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header1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2.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66AC5" w14:textId="7097A168" w:rsidR="00FB27AA" w:rsidRDefault="00EF411D" w:rsidP="00897C92">
      <w:pPr>
        <w:spacing w:after="0"/>
        <w:sectPr w:rsidR="00FB27AA" w:rsidSect="00852840">
          <w:pgSz w:w="11906" w:h="16838" w:code="9"/>
          <w:pgMar w:top="0" w:right="0" w:bottom="0" w:left="0" w:header="720" w:footer="720" w:gutter="0"/>
          <w:cols w:space="708"/>
          <w:docGrid w:linePitch="360"/>
        </w:sectPr>
      </w:pPr>
      <w:r w:rsidRPr="002F3CA3">
        <w:rPr>
          <w:noProof/>
        </w:rPr>
        <w:drawing>
          <wp:inline distT="0" distB="0" distL="0" distR="0" wp14:anchorId="0417F757" wp14:editId="40545A2C">
            <wp:extent cx="7504981" cy="10641677"/>
            <wp:effectExtent l="0" t="0" r="1270" b="7620"/>
            <wp:docPr id="6336217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21755"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7533365" cy="10681924"/>
                    </a:xfrm>
                    <a:prstGeom prst="rect">
                      <a:avLst/>
                    </a:prstGeom>
                  </pic:spPr>
                </pic:pic>
              </a:graphicData>
            </a:graphic>
          </wp:inline>
        </w:drawing>
      </w:r>
    </w:p>
    <w:p w14:paraId="16D476B3" w14:textId="4EE4395C" w:rsidR="009417CE" w:rsidRPr="00383061" w:rsidRDefault="009417CE" w:rsidP="00383061">
      <w:pPr>
        <w:pStyle w:val="Heading-26-27"/>
      </w:pPr>
      <w:r w:rsidRPr="00383061">
        <w:lastRenderedPageBreak/>
        <w:t>Structure and Content</w:t>
      </w:r>
      <w:r w:rsidRPr="00383061">
        <w:br/>
        <w:t>of the 202</w:t>
      </w:r>
      <w:r w:rsidR="00852840" w:rsidRPr="00383061">
        <w:t>6</w:t>
      </w:r>
      <w:r w:rsidRPr="00383061">
        <w:t>-2</w:t>
      </w:r>
      <w:r w:rsidR="00852840" w:rsidRPr="00383061">
        <w:t>7</w:t>
      </w:r>
      <w:r w:rsidRPr="00383061">
        <w:t xml:space="preserve"> Budget Papers</w:t>
      </w:r>
    </w:p>
    <w:p w14:paraId="6FDA6B65" w14:textId="3B226BC4" w:rsidR="009417CE" w:rsidRPr="000536CE" w:rsidRDefault="009417CE" w:rsidP="000536CE">
      <w:pPr>
        <w:pStyle w:val="Bbodytext"/>
        <w:rPr>
          <w:b/>
          <w:bCs/>
        </w:rPr>
      </w:pPr>
      <w:r w:rsidRPr="000536CE">
        <w:rPr>
          <w:b/>
          <w:bCs/>
        </w:rPr>
        <w:t>The 202</w:t>
      </w:r>
      <w:r w:rsidR="00852840" w:rsidRPr="000536CE">
        <w:rPr>
          <w:b/>
          <w:bCs/>
        </w:rPr>
        <w:t>6</w:t>
      </w:r>
      <w:r w:rsidRPr="000536CE">
        <w:rPr>
          <w:b/>
          <w:bCs/>
        </w:rPr>
        <w:t>-2</w:t>
      </w:r>
      <w:r w:rsidR="00852840" w:rsidRPr="000536CE">
        <w:rPr>
          <w:b/>
          <w:bCs/>
        </w:rPr>
        <w:t>7</w:t>
      </w:r>
      <w:r w:rsidRPr="000536CE">
        <w:rPr>
          <w:b/>
          <w:bCs/>
        </w:rPr>
        <w:t xml:space="preserve"> Budget is presented in two papers and a series of agency Budget Statements.</w:t>
      </w:r>
    </w:p>
    <w:p w14:paraId="2956EEA4" w14:textId="77777777" w:rsidR="009417CE" w:rsidRPr="003B4F46" w:rsidRDefault="009417CE" w:rsidP="00E41EE1">
      <w:pPr>
        <w:pStyle w:val="Heading2-26-27"/>
        <w:rPr>
          <w:b w:val="0"/>
          <w:bCs w:val="0"/>
          <w:sz w:val="28"/>
        </w:rPr>
      </w:pPr>
      <w:r w:rsidRPr="003B4F46">
        <w:t>Budget Speech</w:t>
      </w:r>
    </w:p>
    <w:p w14:paraId="070DC141" w14:textId="77777777" w:rsidR="009417CE" w:rsidRPr="00015BB1" w:rsidRDefault="009417CE" w:rsidP="000536CE">
      <w:pPr>
        <w:pStyle w:val="Bbodytext"/>
      </w:pPr>
      <w:r w:rsidRPr="00015BB1">
        <w:t>The Treasurer’s speech to the Legislative Assembly highlights the Government’s Budget strategy and key features of the Budget.</w:t>
      </w:r>
    </w:p>
    <w:p w14:paraId="35BB8C84" w14:textId="77777777" w:rsidR="009417CE" w:rsidRPr="000536CE" w:rsidRDefault="009417CE" w:rsidP="00E41EE1">
      <w:pPr>
        <w:pStyle w:val="Heading2-26-27"/>
        <w:rPr>
          <w:b w:val="0"/>
          <w:bCs w:val="0"/>
          <w:sz w:val="28"/>
        </w:rPr>
      </w:pPr>
      <w:r w:rsidRPr="000536CE">
        <w:t>Budget Outlook</w:t>
      </w:r>
    </w:p>
    <w:p w14:paraId="770A7CBD" w14:textId="65E43A06" w:rsidR="009417CE" w:rsidRPr="00660DB4" w:rsidRDefault="009417CE" w:rsidP="000536CE">
      <w:pPr>
        <w:pStyle w:val="Bbodytext"/>
        <w:rPr>
          <w:vertAlign w:val="subscript"/>
        </w:rPr>
      </w:pPr>
      <w:r w:rsidRPr="00015BB1">
        <w:t>The Budget Outlook summarises the 202</w:t>
      </w:r>
      <w:r w:rsidR="00852840">
        <w:t>6</w:t>
      </w:r>
      <w:r w:rsidRPr="00015BB1">
        <w:t>-2</w:t>
      </w:r>
      <w:r w:rsidR="00852840">
        <w:t>7</w:t>
      </w:r>
      <w:r w:rsidRPr="00015BB1">
        <w:t xml:space="preserve"> Budget and forward estimates for the General Government Sector, the Public Trading Enterprise sector and the total Territory Government. Details of the projected 202</w:t>
      </w:r>
      <w:r w:rsidR="00852840">
        <w:t>6</w:t>
      </w:r>
      <w:r w:rsidRPr="00015BB1">
        <w:t>-2</w:t>
      </w:r>
      <w:r w:rsidR="00852840">
        <w:t>7</w:t>
      </w:r>
      <w:r w:rsidRPr="00015BB1">
        <w:t xml:space="preserve"> Budget results are provided, as well as background information on the development of the 202</w:t>
      </w:r>
      <w:r w:rsidR="00852840">
        <w:t>6</w:t>
      </w:r>
      <w:r w:rsidRPr="00015BB1">
        <w:t>-2</w:t>
      </w:r>
      <w:r w:rsidR="00852840">
        <w:t>7</w:t>
      </w:r>
      <w:r w:rsidRPr="00015BB1">
        <w:t xml:space="preserve"> Budget, including economic conditions and federal financial relations. It also provides an overview of the Territory’s infrastructure investment program and details of 202</w:t>
      </w:r>
      <w:r w:rsidR="00660DB4">
        <w:t>6-</w:t>
      </w:r>
      <w:r w:rsidRPr="00015BB1">
        <w:t>2</w:t>
      </w:r>
      <w:r w:rsidR="00852840">
        <w:t>7</w:t>
      </w:r>
      <w:r w:rsidRPr="00015BB1">
        <w:t xml:space="preserve"> initiatives. Full accrual financial statements and notes are provided for all sectors.</w:t>
      </w:r>
    </w:p>
    <w:p w14:paraId="6860683A" w14:textId="77777777" w:rsidR="009417CE" w:rsidRPr="000536CE" w:rsidRDefault="009417CE" w:rsidP="00E41EE1">
      <w:pPr>
        <w:pStyle w:val="Heading2-26-27"/>
        <w:rPr>
          <w:b w:val="0"/>
          <w:bCs w:val="0"/>
          <w:sz w:val="28"/>
        </w:rPr>
      </w:pPr>
      <w:r w:rsidRPr="000536CE">
        <w:t>Budget Statements</w:t>
      </w:r>
    </w:p>
    <w:p w14:paraId="558B65CA" w14:textId="77777777" w:rsidR="009417CE" w:rsidRDefault="009417CE" w:rsidP="000536CE">
      <w:pPr>
        <w:pStyle w:val="Bbodytext"/>
      </w:pPr>
      <w:r w:rsidRPr="00015BB1">
        <w:t>The Budget Statements contain information on each directorate and agency, including descriptions of functions and roles and responsibilities, together with major strategic priorities.</w:t>
      </w:r>
    </w:p>
    <w:p w14:paraId="5FCCE5BA" w14:textId="77777777" w:rsidR="009417CE" w:rsidRDefault="009417CE" w:rsidP="003A0C96">
      <w:r w:rsidRPr="003C6195">
        <w:rPr>
          <w:noProof/>
        </w:rPr>
        <w:drawing>
          <wp:inline distT="0" distB="0" distL="0" distR="0" wp14:anchorId="5484E5B4" wp14:editId="096D0FC6">
            <wp:extent cx="542290" cy="542290"/>
            <wp:effectExtent l="0" t="0" r="3810" b="3810"/>
            <wp:docPr id="13740783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832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inline>
        </w:drawing>
      </w:r>
    </w:p>
    <w:p w14:paraId="5295E743" w14:textId="77777777" w:rsidR="009417CE" w:rsidRPr="000536CE" w:rsidRDefault="009417CE" w:rsidP="00E41EE1">
      <w:pPr>
        <w:pStyle w:val="Heading2-26-27"/>
        <w:rPr>
          <w:rFonts w:cstheme="minorHAnsi"/>
          <w:b w:val="0"/>
          <w:bCs w:val="0"/>
          <w:sz w:val="28"/>
        </w:rPr>
      </w:pPr>
      <w:bookmarkStart w:id="0" w:name="_Hlk201431612"/>
      <w:r w:rsidRPr="000536CE">
        <w:t>Acknowledgement</w:t>
      </w:r>
    </w:p>
    <w:p w14:paraId="5BD5D53F" w14:textId="344C4C9D" w:rsidR="009417CE" w:rsidRPr="00015BB1" w:rsidRDefault="009417CE" w:rsidP="000536CE">
      <w:pPr>
        <w:pStyle w:val="Bbodytext"/>
      </w:pPr>
      <w:r w:rsidRPr="00015BB1">
        <w:t xml:space="preserve">The </w:t>
      </w:r>
      <w:r w:rsidR="00BA1BD7">
        <w:t>Chief Minister, Treasury and Economic Development Directorate</w:t>
      </w:r>
      <w:r w:rsidRPr="00015BB1">
        <w:t xml:space="preserve"> acknowledges the Ngunnawal people as traditional custodians of the ACT and recognises any other people or families with connection to the lands of the ACT and region.</w:t>
      </w:r>
    </w:p>
    <w:p w14:paraId="3562BEE9" w14:textId="77777777" w:rsidR="009417CE" w:rsidRPr="00015BB1" w:rsidRDefault="009417CE" w:rsidP="000536CE">
      <w:pPr>
        <w:pStyle w:val="Bbodytext"/>
      </w:pPr>
      <w:r w:rsidRPr="00015BB1">
        <w:t>We respect the Aboriginal and Torres Strait Islander people, particularly our Aboriginal and Torres Strait Islander staff, and their continuing culture and contribution they make to the Canberra region and the life of our city.</w:t>
      </w:r>
    </w:p>
    <w:p w14:paraId="2842AF23" w14:textId="5B956286" w:rsidR="009417CE" w:rsidRPr="00015BB1" w:rsidRDefault="009417CE" w:rsidP="000536CE">
      <w:pPr>
        <w:pStyle w:val="Bbodytext"/>
      </w:pPr>
      <w:r w:rsidRPr="00DE20FD">
        <w:t>ISSN 1327-581X ©</w:t>
      </w:r>
      <w:r w:rsidRPr="00015BB1">
        <w:br/>
        <w:t>© Canberra, Australian Capital Territory, June 202</w:t>
      </w:r>
      <w:r w:rsidR="00B746C7">
        <w:t>6</w:t>
      </w:r>
    </w:p>
    <w:bookmarkEnd w:id="0"/>
    <w:p w14:paraId="05E21A25" w14:textId="77777777" w:rsidR="009417CE" w:rsidRDefault="009417CE">
      <w:pPr>
        <w:spacing w:after="0"/>
        <w:rPr>
          <w:rFonts w:ascii="Arial" w:eastAsiaTheme="majorEastAsia" w:hAnsi="Arial" w:cs="Arial"/>
          <w:b/>
          <w:bCs/>
          <w:sz w:val="32"/>
          <w:szCs w:val="32"/>
        </w:rPr>
      </w:pPr>
      <w:r>
        <w:br w:type="page"/>
      </w:r>
    </w:p>
    <w:p w14:paraId="4E11B603" w14:textId="77777777" w:rsidR="009417CE" w:rsidRPr="00BF0899" w:rsidRDefault="009417CE" w:rsidP="00E41EE1">
      <w:pPr>
        <w:pStyle w:val="Heading2-26-27"/>
        <w:rPr>
          <w:b w:val="0"/>
          <w:bCs w:val="0"/>
          <w:sz w:val="28"/>
        </w:rPr>
      </w:pPr>
      <w:r w:rsidRPr="00BF0899">
        <w:lastRenderedPageBreak/>
        <w:t>Contact for this publication</w:t>
      </w:r>
    </w:p>
    <w:p w14:paraId="18807040" w14:textId="77777777" w:rsidR="009417CE" w:rsidRPr="00015BB1" w:rsidRDefault="009417CE" w:rsidP="00BF0899">
      <w:pPr>
        <w:pStyle w:val="Bbodytext"/>
      </w:pPr>
      <w:r w:rsidRPr="00015BB1">
        <w:t>General enquiries about this publication should be directed to:</w:t>
      </w:r>
    </w:p>
    <w:p w14:paraId="125F14F4" w14:textId="77777777" w:rsidR="009417CE" w:rsidRPr="00015BB1" w:rsidRDefault="009417CE" w:rsidP="00BF0899">
      <w:pPr>
        <w:pStyle w:val="Bbodytext"/>
      </w:pPr>
      <w:r w:rsidRPr="00015BB1">
        <w:t>Chief Minister, Treasury and Economic Development Directorate</w:t>
      </w:r>
      <w:r w:rsidRPr="00015BB1">
        <w:br/>
      </w:r>
      <w:hyperlink r:id="rId13" w:history="1">
        <w:r w:rsidRPr="00015BB1">
          <w:rPr>
            <w:rStyle w:val="Hyperlink"/>
          </w:rPr>
          <w:t>cmteddcorporate@act.gov.au</w:t>
        </w:r>
      </w:hyperlink>
      <w:r w:rsidRPr="00015BB1">
        <w:t xml:space="preserve"> </w:t>
      </w:r>
      <w:r w:rsidRPr="00015BB1">
        <w:br/>
        <w:t>GPO Box 158</w:t>
      </w:r>
      <w:r w:rsidRPr="00015BB1">
        <w:br/>
        <w:t>Canberra ACT 2601</w:t>
      </w:r>
      <w:r w:rsidRPr="00015BB1">
        <w:br/>
      </w:r>
      <w:hyperlink r:id="rId14" w:history="1">
        <w:r w:rsidRPr="00015BB1">
          <w:rPr>
            <w:rStyle w:val="Hyperlink"/>
          </w:rPr>
          <w:t>https://www.treasury.act.gov.au/budget</w:t>
        </w:r>
      </w:hyperlink>
      <w:r w:rsidRPr="00015BB1">
        <w:t xml:space="preserve"> </w:t>
      </w:r>
      <w:r w:rsidRPr="00015BB1">
        <w:br/>
        <w:t>Telephone: Access Canberra - 13 22 81</w:t>
      </w:r>
    </w:p>
    <w:tbl>
      <w:tblPr>
        <w:tblStyle w:val="TableGrid"/>
        <w:tblpPr w:leftFromText="180" w:rightFromText="180" w:vertAnchor="text" w:horzAnchor="margin" w:tblpY="44"/>
        <w:tblOverlap w:val="never"/>
        <w:tblW w:w="3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96"/>
        <w:gridCol w:w="1296"/>
      </w:tblGrid>
      <w:tr w:rsidR="009417CE" w:rsidRPr="003C6195" w14:paraId="0AE649B4" w14:textId="77777777" w:rsidTr="003A0C96">
        <w:tc>
          <w:tcPr>
            <w:tcW w:w="1276" w:type="dxa"/>
          </w:tcPr>
          <w:p w14:paraId="64B395FA" w14:textId="77777777" w:rsidR="009417CE" w:rsidRPr="003C6195" w:rsidRDefault="009417CE" w:rsidP="003A0C96">
            <w:pPr>
              <w:rPr>
                <w:bCs/>
                <w:color w:val="231F20"/>
                <w:sz w:val="16"/>
                <w:szCs w:val="16"/>
              </w:rPr>
            </w:pPr>
            <w:r w:rsidRPr="003C6195">
              <w:rPr>
                <w:bCs/>
                <w:noProof/>
                <w:color w:val="231F20"/>
                <w:sz w:val="16"/>
                <w:szCs w:val="16"/>
              </w:rPr>
              <w:drawing>
                <wp:inline distT="0" distB="0" distL="0" distR="0" wp14:anchorId="3802C931" wp14:editId="5DED215C">
                  <wp:extent cx="673100" cy="673100"/>
                  <wp:effectExtent l="0" t="0" r="0" b="0"/>
                  <wp:docPr id="60314312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43129" name="Picture 17">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4005" cy="674005"/>
                          </a:xfrm>
                          <a:prstGeom prst="rect">
                            <a:avLst/>
                          </a:prstGeom>
                        </pic:spPr>
                      </pic:pic>
                    </a:graphicData>
                  </a:graphic>
                </wp:inline>
              </w:drawing>
            </w:r>
          </w:p>
        </w:tc>
        <w:tc>
          <w:tcPr>
            <w:tcW w:w="1296" w:type="dxa"/>
          </w:tcPr>
          <w:p w14:paraId="588D80A5" w14:textId="77777777" w:rsidR="009417CE" w:rsidRPr="003C6195" w:rsidRDefault="009417CE" w:rsidP="003A0C96">
            <w:pPr>
              <w:rPr>
                <w:bCs/>
                <w:color w:val="231F20"/>
                <w:sz w:val="16"/>
                <w:szCs w:val="16"/>
              </w:rPr>
            </w:pPr>
            <w:r w:rsidRPr="003C6195">
              <w:rPr>
                <w:bCs/>
                <w:noProof/>
                <w:color w:val="231F20"/>
                <w:sz w:val="16"/>
                <w:szCs w:val="16"/>
              </w:rPr>
              <w:drawing>
                <wp:inline distT="0" distB="0" distL="0" distR="0" wp14:anchorId="6D25A7FA" wp14:editId="58AA0EB1">
                  <wp:extent cx="685800" cy="685800"/>
                  <wp:effectExtent l="0" t="0" r="0" b="0"/>
                  <wp:docPr id="24338125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81259" name="Picture 18">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1296" w:type="dxa"/>
          </w:tcPr>
          <w:p w14:paraId="478D1833" w14:textId="77777777" w:rsidR="009417CE" w:rsidRPr="003C6195" w:rsidRDefault="009417CE" w:rsidP="003A0C96">
            <w:pPr>
              <w:rPr>
                <w:bCs/>
                <w:color w:val="231F20"/>
                <w:sz w:val="16"/>
                <w:szCs w:val="16"/>
              </w:rPr>
            </w:pPr>
            <w:r w:rsidRPr="003C6195">
              <w:rPr>
                <w:bCs/>
                <w:noProof/>
                <w:color w:val="231F20"/>
                <w:sz w:val="16"/>
                <w:szCs w:val="16"/>
              </w:rPr>
              <w:drawing>
                <wp:inline distT="0" distB="0" distL="0" distR="0" wp14:anchorId="0F02734C" wp14:editId="6C0DD9A9">
                  <wp:extent cx="685800" cy="685800"/>
                  <wp:effectExtent l="0" t="0" r="0" b="0"/>
                  <wp:docPr id="2143994826"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94826" name="Picture 2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r>
    </w:tbl>
    <w:p w14:paraId="3FA62474" w14:textId="77777777" w:rsidR="009417CE" w:rsidRPr="003C6195" w:rsidRDefault="009417CE" w:rsidP="003A0C96">
      <w:pPr>
        <w:autoSpaceDE w:val="0"/>
        <w:autoSpaceDN w:val="0"/>
        <w:adjustRightInd w:val="0"/>
        <w:rPr>
          <w:color w:val="231F20"/>
          <w:sz w:val="20"/>
          <w:szCs w:val="20"/>
        </w:rPr>
      </w:pPr>
    </w:p>
    <w:p w14:paraId="63D15A78" w14:textId="77777777" w:rsidR="009417CE" w:rsidRDefault="009417CE" w:rsidP="003A0C96"/>
    <w:p w14:paraId="71888FBF" w14:textId="77777777" w:rsidR="009417CE" w:rsidRDefault="009417CE" w:rsidP="003A0C96"/>
    <w:p w14:paraId="4D5CBFF7" w14:textId="77777777" w:rsidR="009417CE" w:rsidRPr="00BF0899" w:rsidRDefault="009417CE" w:rsidP="00BA1BD7">
      <w:pPr>
        <w:spacing w:before="360" w:after="180"/>
        <w:rPr>
          <w:rFonts w:ascii="Calibri" w:hAnsi="Calibri" w:cs="Calibri"/>
          <w:b/>
          <w:bCs/>
          <w:sz w:val="28"/>
          <w:szCs w:val="28"/>
        </w:rPr>
      </w:pPr>
      <w:r w:rsidRPr="00BF0899">
        <w:rPr>
          <w:rFonts w:ascii="Calibri" w:hAnsi="Calibri" w:cs="Calibri"/>
          <w:b/>
          <w:bCs/>
          <w:sz w:val="28"/>
          <w:szCs w:val="28"/>
        </w:rPr>
        <w:t xml:space="preserve">Freedom of Information </w:t>
      </w:r>
    </w:p>
    <w:p w14:paraId="7A3D3F25" w14:textId="435E92CF" w:rsidR="009417CE" w:rsidRPr="00015BB1" w:rsidRDefault="009417CE" w:rsidP="00BF0899">
      <w:pPr>
        <w:pStyle w:val="Bbodytext"/>
      </w:pPr>
      <w:r w:rsidRPr="00015BB1">
        <w:t xml:space="preserve">Freedom of information requests can be made by </w:t>
      </w:r>
      <w:r w:rsidRPr="0007365E">
        <w:t xml:space="preserve">emailing: </w:t>
      </w:r>
      <w:hyperlink r:id="rId18" w:history="1">
        <w:r w:rsidR="00BE0CFC" w:rsidRPr="00162B33">
          <w:rPr>
            <w:rStyle w:val="Hyperlink"/>
          </w:rPr>
          <w:t>CMTEDDFOI@act.gov.au</w:t>
        </w:r>
      </w:hyperlink>
      <w:r w:rsidR="00BE0CFC">
        <w:t xml:space="preserve"> </w:t>
      </w:r>
    </w:p>
    <w:p w14:paraId="1AAC552C" w14:textId="77777777" w:rsidR="009417CE" w:rsidRPr="00BF0899" w:rsidRDefault="009417CE" w:rsidP="00BA1BD7">
      <w:pPr>
        <w:spacing w:before="360" w:after="180"/>
        <w:rPr>
          <w:rFonts w:cstheme="minorHAnsi"/>
          <w:b/>
          <w:bCs/>
          <w:sz w:val="28"/>
          <w:szCs w:val="28"/>
        </w:rPr>
      </w:pPr>
      <w:r w:rsidRPr="00BF0899">
        <w:rPr>
          <w:rFonts w:cstheme="minorHAnsi"/>
          <w:b/>
          <w:bCs/>
          <w:sz w:val="28"/>
          <w:szCs w:val="28"/>
        </w:rPr>
        <w:t xml:space="preserve">Accessibility </w:t>
      </w:r>
    </w:p>
    <w:p w14:paraId="75E75CBC" w14:textId="77777777" w:rsidR="00BE0CFC" w:rsidRDefault="00BE0CFC" w:rsidP="00BF0899">
      <w:pPr>
        <w:pStyle w:val="Bbodytext"/>
      </w:pPr>
      <w:r w:rsidRPr="00BE0CFC">
        <w:t>The ACT Government is committed to making its information, services, events and venues as accessible as possible. If you have difficulty reading a standard printed document and would like to understand the alternative formats available for documents or publications, please call 13 22 81.</w:t>
      </w:r>
    </w:p>
    <w:p w14:paraId="1F9187BC" w14:textId="1476C1FB" w:rsidR="00BE0CFC" w:rsidRPr="00BE0CFC" w:rsidRDefault="00BE0CFC" w:rsidP="00BE0CFC">
      <w:pPr>
        <w:pStyle w:val="FootnotesEndnotestext"/>
        <w:spacing w:before="40" w:after="180"/>
        <w:rPr>
          <w:rFonts w:asciiTheme="minorHAnsi" w:eastAsiaTheme="minorHAnsi" w:hAnsiTheme="minorHAnsi" w:cstheme="minorBidi"/>
          <w:bCs w:val="0"/>
          <w:iCs w:val="0"/>
          <w:sz w:val="24"/>
          <w:szCs w:val="22"/>
          <w:lang w:val="en-AU" w:eastAsia="en-US"/>
        </w:rPr>
      </w:pPr>
      <w:r w:rsidRPr="00BE0CFC">
        <w:rPr>
          <w:rFonts w:asciiTheme="minorHAnsi" w:eastAsiaTheme="minorHAnsi" w:hAnsiTheme="minorHAnsi" w:cstheme="minorBidi"/>
          <w:bCs w:val="0"/>
          <w:iCs w:val="0"/>
          <w:sz w:val="24"/>
          <w:szCs w:val="22"/>
          <w:lang w:val="en-AU" w:eastAsia="en-US"/>
        </w:rPr>
        <w:t>If English is not your first language and you require a translator or interpreter, you can contact us through the</w:t>
      </w:r>
      <w:hyperlink r:id="rId19" w:history="1">
        <w:r w:rsidRPr="00BE0CFC">
          <w:rPr>
            <w:rStyle w:val="Hyperlink"/>
            <w:rFonts w:asciiTheme="minorHAnsi" w:eastAsiaTheme="minorHAnsi" w:hAnsiTheme="minorHAnsi" w:cstheme="minorBidi"/>
            <w:bCs w:val="0"/>
            <w:iCs w:val="0"/>
            <w:sz w:val="24"/>
            <w:szCs w:val="22"/>
            <w:lang w:val="en-AU" w:eastAsia="en-US"/>
          </w:rPr>
          <w:t xml:space="preserve"> Translating and Interpreter Service </w:t>
        </w:r>
      </w:hyperlink>
      <w:r w:rsidRPr="00BE0CFC">
        <w:rPr>
          <w:rFonts w:asciiTheme="minorHAnsi" w:eastAsiaTheme="minorHAnsi" w:hAnsiTheme="minorHAnsi" w:cstheme="minorBidi"/>
          <w:bCs w:val="0"/>
          <w:iCs w:val="0"/>
          <w:sz w:val="24"/>
          <w:szCs w:val="22"/>
          <w:lang w:val="en-AU" w:eastAsia="en-US"/>
        </w:rPr>
        <w:t>(TIS) or call 13 14 50.</w:t>
      </w:r>
    </w:p>
    <w:p w14:paraId="2D110C58" w14:textId="26044F14" w:rsidR="00BE0CFC" w:rsidRPr="00BE0CFC" w:rsidRDefault="00BE0CFC" w:rsidP="00BE0CFC">
      <w:pPr>
        <w:pStyle w:val="Bbodytext"/>
      </w:pPr>
      <w:r w:rsidRPr="00BE0CFC">
        <w:t xml:space="preserve">If you have difficulty hearing or using your voice, contact us through the </w:t>
      </w:r>
      <w:hyperlink r:id="rId20" w:history="1">
        <w:r w:rsidRPr="00BE0CFC">
          <w:rPr>
            <w:rStyle w:val="Hyperlink"/>
          </w:rPr>
          <w:t xml:space="preserve">National Relay Service </w:t>
        </w:r>
      </w:hyperlink>
      <w:r w:rsidRPr="00BE0CFC">
        <w:t>(NRS):</w:t>
      </w:r>
    </w:p>
    <w:p w14:paraId="021345AB" w14:textId="0970ACF9" w:rsidR="00BE0CFC" w:rsidRPr="00BE0CFC" w:rsidRDefault="00BE0CFC" w:rsidP="00B633B2">
      <w:pPr>
        <w:pStyle w:val="BBullet1"/>
      </w:pPr>
      <w:r w:rsidRPr="00BE0CFC">
        <w:t xml:space="preserve">TTY users call 13 36 77 and then ask for 13 22 81 or visit </w:t>
      </w:r>
      <w:hyperlink r:id="rId21" w:history="1">
        <w:r w:rsidR="00B633B2" w:rsidRPr="00162B33">
          <w:rPr>
            <w:rStyle w:val="Hyperlink"/>
          </w:rPr>
          <w:t>www.accesshub.gov.au</w:t>
        </w:r>
      </w:hyperlink>
      <w:r w:rsidRPr="00BE0CFC">
        <w:t xml:space="preserve"> to make an internet relay or captioned relay call.</w:t>
      </w:r>
    </w:p>
    <w:p w14:paraId="38645F5A" w14:textId="1C19BF39" w:rsidR="00BE0CFC" w:rsidRPr="00BE0CFC" w:rsidRDefault="00BE0CFC" w:rsidP="00BE0CFC">
      <w:pPr>
        <w:pStyle w:val="BBullet1"/>
      </w:pPr>
      <w:r w:rsidRPr="00BE0CFC">
        <w:t>Speak and Listen users phone 1300 555 727 and then ask for 13 22 81.</w:t>
      </w:r>
    </w:p>
    <w:p w14:paraId="7DAADC4E" w14:textId="2C4D78D8" w:rsidR="00BE0CFC" w:rsidRPr="00BE0CFC" w:rsidRDefault="00BE0CFC" w:rsidP="00BE0CFC">
      <w:pPr>
        <w:pStyle w:val="BBullet1"/>
      </w:pPr>
      <w:r w:rsidRPr="00BE0CFC">
        <w:t>Internet relay users connect to the NRS and then ask for 13 22 81.</w:t>
      </w:r>
    </w:p>
    <w:p w14:paraId="51E3B5C1" w14:textId="442D5BA1" w:rsidR="009417CE" w:rsidRPr="000C77E0" w:rsidRDefault="00BE0CFC" w:rsidP="00BE0CFC">
      <w:pPr>
        <w:pStyle w:val="FootnotesEndnotestext"/>
        <w:spacing w:beforeLines="40" w:before="96" w:afterLines="180" w:after="432"/>
        <w:rPr>
          <w:highlight w:val="cyan"/>
        </w:rPr>
      </w:pPr>
      <w:r w:rsidRPr="00BE0CFC">
        <w:rPr>
          <w:rFonts w:asciiTheme="minorHAnsi" w:eastAsiaTheme="minorHAnsi" w:hAnsiTheme="minorHAnsi" w:cstheme="minorBidi"/>
          <w:bCs w:val="0"/>
          <w:iCs w:val="0"/>
          <w:sz w:val="24"/>
          <w:szCs w:val="22"/>
          <w:lang w:val="en-AU" w:eastAsia="en-US"/>
        </w:rPr>
        <w:t xml:space="preserve">For more information on these services visit </w:t>
      </w:r>
      <w:hyperlink r:id="rId22" w:history="1">
        <w:r w:rsidRPr="00162B33">
          <w:rPr>
            <w:rStyle w:val="Hyperlink"/>
            <w:rFonts w:asciiTheme="minorHAnsi" w:eastAsiaTheme="minorHAnsi" w:hAnsiTheme="minorHAnsi" w:cstheme="minorBidi"/>
            <w:bCs w:val="0"/>
            <w:iCs w:val="0"/>
            <w:sz w:val="24"/>
            <w:szCs w:val="22"/>
            <w:lang w:val="en-AU" w:eastAsia="en-US"/>
          </w:rPr>
          <w:t>www.accesshub.gov.au</w:t>
        </w:r>
      </w:hyperlink>
      <w:r>
        <w:rPr>
          <w:rFonts w:asciiTheme="minorHAnsi" w:eastAsiaTheme="minorHAnsi" w:hAnsiTheme="minorHAnsi" w:cstheme="minorBidi"/>
          <w:bCs w:val="0"/>
          <w:iCs w:val="0"/>
          <w:sz w:val="24"/>
          <w:szCs w:val="22"/>
          <w:lang w:val="en-AU" w:eastAsia="en-US"/>
        </w:rPr>
        <w:t>.</w:t>
      </w:r>
    </w:p>
    <w:p w14:paraId="52081E18" w14:textId="40C99B27" w:rsidR="0073056F" w:rsidRDefault="0073056F" w:rsidP="005B1509">
      <w:pPr>
        <w:ind w:left="14"/>
        <w:sectPr w:rsidR="0073056F" w:rsidSect="0007365E">
          <w:pgSz w:w="11906" w:h="16838" w:code="9"/>
          <w:pgMar w:top="1151" w:right="1440" w:bottom="1729" w:left="1440" w:header="720" w:footer="720" w:gutter="0"/>
          <w:cols w:space="708"/>
          <w:docGrid w:linePitch="360"/>
        </w:sectPr>
      </w:pPr>
    </w:p>
    <w:p w14:paraId="70D2F15E" w14:textId="724AAF18" w:rsidR="004B6A0E" w:rsidRDefault="004B6A0E" w:rsidP="004B6A0E">
      <w:pPr>
        <w:pStyle w:val="BCoversheetHeading1"/>
        <w:spacing w:after="240"/>
        <w:jc w:val="left"/>
      </w:pPr>
      <w:r w:rsidRPr="004B6A0E">
        <w:t>Table of Contents</w:t>
      </w:r>
    </w:p>
    <w:p w14:paraId="19976C65" w14:textId="77777777" w:rsidR="000C3156" w:rsidRPr="000C3156" w:rsidRDefault="000C3156" w:rsidP="000C3156"/>
    <w:p w14:paraId="4DBBF4C3" w14:textId="653418D5" w:rsidR="004D03B0" w:rsidRDefault="000D7DD4">
      <w:pPr>
        <w:pStyle w:val="TOC2"/>
        <w:rPr>
          <w:rFonts w:eastAsiaTheme="minorEastAsia"/>
          <w:noProof/>
          <w:kern w:val="2"/>
          <w:sz w:val="24"/>
          <w:szCs w:val="24"/>
          <w:lang w:eastAsia="en-AU"/>
          <w14:ligatures w14:val="standardContextual"/>
        </w:rPr>
      </w:pPr>
      <w:r>
        <w:rPr>
          <w:highlight w:val="lightGray"/>
        </w:rPr>
        <w:fldChar w:fldCharType="begin"/>
      </w:r>
      <w:r>
        <w:rPr>
          <w:highlight w:val="lightGray"/>
        </w:rPr>
        <w:instrText xml:space="preserve"> TOC \h \z \t "Heading 1,1,Heading 2,2,Appendix Heading 1,1,Appendix heading 2 style,2,Style-26-27 - Header 1,1,Heading 3 Top of Page,3,Financial Statement Heading,3" </w:instrText>
      </w:r>
      <w:r>
        <w:rPr>
          <w:highlight w:val="lightGray"/>
        </w:rPr>
        <w:fldChar w:fldCharType="separate"/>
      </w:r>
      <w:hyperlink w:anchor="_Toc231822414" w:history="1">
        <w:r w:rsidR="004D03B0" w:rsidRPr="0059338B">
          <w:rPr>
            <w:rStyle w:val="Hyperlink"/>
            <w:noProof/>
          </w:rPr>
          <w:t>Acknowledgement of Country</w:t>
        </w:r>
        <w:r w:rsidR="004D03B0">
          <w:rPr>
            <w:noProof/>
            <w:webHidden/>
          </w:rPr>
          <w:tab/>
        </w:r>
        <w:r w:rsidR="004D03B0">
          <w:rPr>
            <w:noProof/>
            <w:webHidden/>
          </w:rPr>
          <w:fldChar w:fldCharType="begin"/>
        </w:r>
        <w:r w:rsidR="004D03B0">
          <w:rPr>
            <w:noProof/>
            <w:webHidden/>
          </w:rPr>
          <w:instrText xml:space="preserve"> PAGEREF _Toc231822414 \h </w:instrText>
        </w:r>
        <w:r w:rsidR="004D03B0">
          <w:rPr>
            <w:noProof/>
            <w:webHidden/>
          </w:rPr>
        </w:r>
        <w:r w:rsidR="004D03B0">
          <w:rPr>
            <w:noProof/>
            <w:webHidden/>
          </w:rPr>
          <w:fldChar w:fldCharType="separate"/>
        </w:r>
        <w:r w:rsidR="00D06748">
          <w:rPr>
            <w:noProof/>
            <w:webHidden/>
          </w:rPr>
          <w:t>5</w:t>
        </w:r>
        <w:r w:rsidR="004D03B0">
          <w:rPr>
            <w:noProof/>
            <w:webHidden/>
          </w:rPr>
          <w:fldChar w:fldCharType="end"/>
        </w:r>
      </w:hyperlink>
    </w:p>
    <w:p w14:paraId="3EA9AED0" w14:textId="580D09D9" w:rsidR="004D03B0" w:rsidRDefault="004D03B0">
      <w:pPr>
        <w:pStyle w:val="TOC1"/>
        <w:rPr>
          <w:rFonts w:eastAsiaTheme="minorEastAsia"/>
          <w:b w:val="0"/>
          <w:noProof/>
          <w:kern w:val="2"/>
          <w:sz w:val="24"/>
          <w:szCs w:val="24"/>
          <w:lang w:eastAsia="en-AU"/>
          <w14:ligatures w14:val="standardContextual"/>
        </w:rPr>
      </w:pPr>
      <w:hyperlink w:anchor="_Toc231822415" w:history="1">
        <w:r w:rsidRPr="0059338B">
          <w:rPr>
            <w:rStyle w:val="Hyperlink"/>
            <w:noProof/>
          </w:rPr>
          <w:t>Chapter 1</w:t>
        </w:r>
        <w:r>
          <w:rPr>
            <w:rFonts w:eastAsiaTheme="minorEastAsia"/>
            <w:b w:val="0"/>
            <w:noProof/>
            <w:kern w:val="2"/>
            <w:sz w:val="24"/>
            <w:szCs w:val="24"/>
            <w:lang w:eastAsia="en-AU"/>
            <w14:ligatures w14:val="standardContextual"/>
          </w:rPr>
          <w:tab/>
        </w:r>
        <w:r w:rsidRPr="0059338B">
          <w:rPr>
            <w:rStyle w:val="Hyperlink"/>
            <w:noProof/>
          </w:rPr>
          <w:t>Overview</w:t>
        </w:r>
        <w:r>
          <w:rPr>
            <w:noProof/>
            <w:webHidden/>
          </w:rPr>
          <w:tab/>
        </w:r>
        <w:r>
          <w:rPr>
            <w:noProof/>
            <w:webHidden/>
          </w:rPr>
          <w:fldChar w:fldCharType="begin"/>
        </w:r>
        <w:r>
          <w:rPr>
            <w:noProof/>
            <w:webHidden/>
          </w:rPr>
          <w:instrText xml:space="preserve"> PAGEREF _Toc231822415 \h </w:instrText>
        </w:r>
        <w:r>
          <w:rPr>
            <w:noProof/>
            <w:webHidden/>
          </w:rPr>
        </w:r>
        <w:r>
          <w:rPr>
            <w:noProof/>
            <w:webHidden/>
          </w:rPr>
          <w:fldChar w:fldCharType="separate"/>
        </w:r>
        <w:r w:rsidR="00D06748">
          <w:rPr>
            <w:noProof/>
            <w:webHidden/>
          </w:rPr>
          <w:t>7</w:t>
        </w:r>
        <w:r>
          <w:rPr>
            <w:noProof/>
            <w:webHidden/>
          </w:rPr>
          <w:fldChar w:fldCharType="end"/>
        </w:r>
      </w:hyperlink>
    </w:p>
    <w:p w14:paraId="0EA43077" w14:textId="2EAAB857" w:rsidR="004D03B0" w:rsidRDefault="004D03B0">
      <w:pPr>
        <w:pStyle w:val="TOC2"/>
        <w:rPr>
          <w:rFonts w:eastAsiaTheme="minorEastAsia"/>
          <w:noProof/>
          <w:kern w:val="2"/>
          <w:sz w:val="24"/>
          <w:szCs w:val="24"/>
          <w:lang w:eastAsia="en-AU"/>
          <w14:ligatures w14:val="standardContextual"/>
        </w:rPr>
      </w:pPr>
      <w:hyperlink w:anchor="_Toc231822416" w:history="1">
        <w:r w:rsidRPr="0059338B">
          <w:rPr>
            <w:rStyle w:val="Hyperlink"/>
            <w:noProof/>
          </w:rPr>
          <w:t>1.1</w:t>
        </w:r>
        <w:r>
          <w:rPr>
            <w:rFonts w:eastAsiaTheme="minorEastAsia"/>
            <w:noProof/>
            <w:kern w:val="2"/>
            <w:sz w:val="24"/>
            <w:szCs w:val="24"/>
            <w:lang w:eastAsia="en-AU"/>
            <w14:ligatures w14:val="standardContextual"/>
          </w:rPr>
          <w:tab/>
        </w:r>
        <w:r w:rsidRPr="0059338B">
          <w:rPr>
            <w:rStyle w:val="Hyperlink"/>
            <w:noProof/>
          </w:rPr>
          <w:t>Overview</w:t>
        </w:r>
        <w:r>
          <w:rPr>
            <w:noProof/>
            <w:webHidden/>
          </w:rPr>
          <w:tab/>
        </w:r>
        <w:r>
          <w:rPr>
            <w:noProof/>
            <w:webHidden/>
          </w:rPr>
          <w:fldChar w:fldCharType="begin"/>
        </w:r>
        <w:r>
          <w:rPr>
            <w:noProof/>
            <w:webHidden/>
          </w:rPr>
          <w:instrText xml:space="preserve"> PAGEREF _Toc231822416 \h </w:instrText>
        </w:r>
        <w:r>
          <w:rPr>
            <w:noProof/>
            <w:webHidden/>
          </w:rPr>
        </w:r>
        <w:r>
          <w:rPr>
            <w:noProof/>
            <w:webHidden/>
          </w:rPr>
          <w:fldChar w:fldCharType="separate"/>
        </w:r>
        <w:r w:rsidR="00D06748">
          <w:rPr>
            <w:noProof/>
            <w:webHidden/>
          </w:rPr>
          <w:t>7</w:t>
        </w:r>
        <w:r>
          <w:rPr>
            <w:noProof/>
            <w:webHidden/>
          </w:rPr>
          <w:fldChar w:fldCharType="end"/>
        </w:r>
      </w:hyperlink>
    </w:p>
    <w:p w14:paraId="4BE402F9" w14:textId="3EE38F90" w:rsidR="004D03B0" w:rsidRDefault="004D03B0">
      <w:pPr>
        <w:pStyle w:val="TOC1"/>
        <w:rPr>
          <w:rFonts w:eastAsiaTheme="minorEastAsia"/>
          <w:b w:val="0"/>
          <w:noProof/>
          <w:kern w:val="2"/>
          <w:sz w:val="24"/>
          <w:szCs w:val="24"/>
          <w:lang w:eastAsia="en-AU"/>
          <w14:ligatures w14:val="standardContextual"/>
        </w:rPr>
      </w:pPr>
      <w:hyperlink w:anchor="_Toc231822417" w:history="1">
        <w:r w:rsidRPr="0059338B">
          <w:rPr>
            <w:rStyle w:val="Hyperlink"/>
            <w:rFonts w:cstheme="minorHAnsi"/>
            <w:noProof/>
          </w:rPr>
          <w:t>Chapter 2</w:t>
        </w:r>
        <w:r>
          <w:rPr>
            <w:rFonts w:eastAsiaTheme="minorEastAsia"/>
            <w:b w:val="0"/>
            <w:noProof/>
            <w:kern w:val="2"/>
            <w:sz w:val="24"/>
            <w:szCs w:val="24"/>
            <w:lang w:eastAsia="en-AU"/>
            <w14:ligatures w14:val="standardContextual"/>
          </w:rPr>
          <w:tab/>
        </w:r>
        <w:r w:rsidRPr="0059338B">
          <w:rPr>
            <w:rStyle w:val="Hyperlink"/>
            <w:rFonts w:cstheme="minorHAnsi"/>
            <w:noProof/>
          </w:rPr>
          <w:t>Economic Overview</w:t>
        </w:r>
        <w:r>
          <w:rPr>
            <w:noProof/>
            <w:webHidden/>
          </w:rPr>
          <w:tab/>
        </w:r>
        <w:r>
          <w:rPr>
            <w:noProof/>
            <w:webHidden/>
          </w:rPr>
          <w:fldChar w:fldCharType="begin"/>
        </w:r>
        <w:r>
          <w:rPr>
            <w:noProof/>
            <w:webHidden/>
          </w:rPr>
          <w:instrText xml:space="preserve"> PAGEREF _Toc231822417 \h </w:instrText>
        </w:r>
        <w:r>
          <w:rPr>
            <w:noProof/>
            <w:webHidden/>
          </w:rPr>
        </w:r>
        <w:r>
          <w:rPr>
            <w:noProof/>
            <w:webHidden/>
          </w:rPr>
          <w:fldChar w:fldCharType="separate"/>
        </w:r>
        <w:r w:rsidR="00D06748">
          <w:rPr>
            <w:noProof/>
            <w:webHidden/>
          </w:rPr>
          <w:t>11</w:t>
        </w:r>
        <w:r>
          <w:rPr>
            <w:noProof/>
            <w:webHidden/>
          </w:rPr>
          <w:fldChar w:fldCharType="end"/>
        </w:r>
      </w:hyperlink>
    </w:p>
    <w:p w14:paraId="0552D7B6" w14:textId="26043CE2" w:rsidR="004D03B0" w:rsidRDefault="004D03B0">
      <w:pPr>
        <w:pStyle w:val="TOC2"/>
        <w:rPr>
          <w:rFonts w:eastAsiaTheme="minorEastAsia"/>
          <w:noProof/>
          <w:kern w:val="2"/>
          <w:sz w:val="24"/>
          <w:szCs w:val="24"/>
          <w:lang w:eastAsia="en-AU"/>
          <w14:ligatures w14:val="standardContextual"/>
        </w:rPr>
      </w:pPr>
      <w:hyperlink w:anchor="_Toc231822418" w:history="1">
        <w:r w:rsidRPr="0059338B">
          <w:rPr>
            <w:rStyle w:val="Hyperlink"/>
            <w:rFonts w:cstheme="minorHAnsi"/>
            <w:noProof/>
          </w:rPr>
          <w:t>2.1</w:t>
        </w:r>
        <w:r>
          <w:rPr>
            <w:rFonts w:eastAsiaTheme="minorEastAsia"/>
            <w:noProof/>
            <w:kern w:val="2"/>
            <w:sz w:val="24"/>
            <w:szCs w:val="24"/>
            <w:lang w:eastAsia="en-AU"/>
            <w14:ligatures w14:val="standardContextual"/>
          </w:rPr>
          <w:tab/>
        </w:r>
        <w:r w:rsidRPr="0059338B">
          <w:rPr>
            <w:rStyle w:val="Hyperlink"/>
            <w:rFonts w:cstheme="minorHAnsi"/>
            <w:noProof/>
          </w:rPr>
          <w:t>Economic Overview</w:t>
        </w:r>
        <w:r>
          <w:rPr>
            <w:noProof/>
            <w:webHidden/>
          </w:rPr>
          <w:tab/>
        </w:r>
        <w:r>
          <w:rPr>
            <w:noProof/>
            <w:webHidden/>
          </w:rPr>
          <w:fldChar w:fldCharType="begin"/>
        </w:r>
        <w:r>
          <w:rPr>
            <w:noProof/>
            <w:webHidden/>
          </w:rPr>
          <w:instrText xml:space="preserve"> PAGEREF _Toc231822418 \h </w:instrText>
        </w:r>
        <w:r>
          <w:rPr>
            <w:noProof/>
            <w:webHidden/>
          </w:rPr>
        </w:r>
        <w:r>
          <w:rPr>
            <w:noProof/>
            <w:webHidden/>
          </w:rPr>
          <w:fldChar w:fldCharType="separate"/>
        </w:r>
        <w:r w:rsidR="00D06748">
          <w:rPr>
            <w:noProof/>
            <w:webHidden/>
          </w:rPr>
          <w:t>11</w:t>
        </w:r>
        <w:r>
          <w:rPr>
            <w:noProof/>
            <w:webHidden/>
          </w:rPr>
          <w:fldChar w:fldCharType="end"/>
        </w:r>
      </w:hyperlink>
    </w:p>
    <w:p w14:paraId="562A1F02" w14:textId="2651B8FA" w:rsidR="004D03B0" w:rsidRDefault="004D03B0">
      <w:pPr>
        <w:pStyle w:val="TOC2"/>
        <w:rPr>
          <w:rFonts w:eastAsiaTheme="minorEastAsia"/>
          <w:noProof/>
          <w:kern w:val="2"/>
          <w:sz w:val="24"/>
          <w:szCs w:val="24"/>
          <w:lang w:eastAsia="en-AU"/>
          <w14:ligatures w14:val="standardContextual"/>
        </w:rPr>
      </w:pPr>
      <w:hyperlink w:anchor="_Toc231822419" w:history="1">
        <w:r w:rsidRPr="0059338B">
          <w:rPr>
            <w:rStyle w:val="Hyperlink"/>
            <w:rFonts w:cstheme="minorHAnsi"/>
            <w:noProof/>
          </w:rPr>
          <w:t>2.2</w:t>
        </w:r>
        <w:r>
          <w:rPr>
            <w:rFonts w:eastAsiaTheme="minorEastAsia"/>
            <w:noProof/>
            <w:kern w:val="2"/>
            <w:sz w:val="24"/>
            <w:szCs w:val="24"/>
            <w:lang w:eastAsia="en-AU"/>
            <w14:ligatures w14:val="standardContextual"/>
          </w:rPr>
          <w:tab/>
        </w:r>
        <w:r w:rsidRPr="0059338B">
          <w:rPr>
            <w:rStyle w:val="Hyperlink"/>
            <w:rFonts w:cstheme="minorHAnsi"/>
            <w:noProof/>
          </w:rPr>
          <w:t>ACT Economic Outlook</w:t>
        </w:r>
        <w:r>
          <w:rPr>
            <w:noProof/>
            <w:webHidden/>
          </w:rPr>
          <w:tab/>
        </w:r>
        <w:r>
          <w:rPr>
            <w:noProof/>
            <w:webHidden/>
          </w:rPr>
          <w:fldChar w:fldCharType="begin"/>
        </w:r>
        <w:r>
          <w:rPr>
            <w:noProof/>
            <w:webHidden/>
          </w:rPr>
          <w:instrText xml:space="preserve"> PAGEREF _Toc231822419 \h </w:instrText>
        </w:r>
        <w:r>
          <w:rPr>
            <w:noProof/>
            <w:webHidden/>
          </w:rPr>
        </w:r>
        <w:r>
          <w:rPr>
            <w:noProof/>
            <w:webHidden/>
          </w:rPr>
          <w:fldChar w:fldCharType="separate"/>
        </w:r>
        <w:r w:rsidR="00D06748">
          <w:rPr>
            <w:noProof/>
            <w:webHidden/>
          </w:rPr>
          <w:t>13</w:t>
        </w:r>
        <w:r>
          <w:rPr>
            <w:noProof/>
            <w:webHidden/>
          </w:rPr>
          <w:fldChar w:fldCharType="end"/>
        </w:r>
      </w:hyperlink>
    </w:p>
    <w:p w14:paraId="28F46AEB" w14:textId="24CDA9E8" w:rsidR="004D03B0" w:rsidRDefault="004D03B0">
      <w:pPr>
        <w:pStyle w:val="TOC1"/>
        <w:rPr>
          <w:rFonts w:eastAsiaTheme="minorEastAsia"/>
          <w:b w:val="0"/>
          <w:noProof/>
          <w:kern w:val="2"/>
          <w:sz w:val="24"/>
          <w:szCs w:val="24"/>
          <w:lang w:eastAsia="en-AU"/>
          <w14:ligatures w14:val="standardContextual"/>
        </w:rPr>
      </w:pPr>
      <w:hyperlink w:anchor="_Toc231822420" w:history="1">
        <w:r w:rsidRPr="0059338B">
          <w:rPr>
            <w:rStyle w:val="Hyperlink"/>
            <w:noProof/>
          </w:rPr>
          <w:t>Chapter 3</w:t>
        </w:r>
        <w:r>
          <w:rPr>
            <w:rFonts w:eastAsiaTheme="minorEastAsia"/>
            <w:b w:val="0"/>
            <w:noProof/>
            <w:kern w:val="2"/>
            <w:sz w:val="24"/>
            <w:szCs w:val="24"/>
            <w:lang w:eastAsia="en-AU"/>
            <w14:ligatures w14:val="standardContextual"/>
          </w:rPr>
          <w:tab/>
        </w:r>
        <w:r w:rsidRPr="0059338B">
          <w:rPr>
            <w:rStyle w:val="Hyperlink"/>
            <w:noProof/>
          </w:rPr>
          <w:t>Budget Outlook</w:t>
        </w:r>
        <w:r>
          <w:rPr>
            <w:noProof/>
            <w:webHidden/>
          </w:rPr>
          <w:tab/>
        </w:r>
        <w:r>
          <w:rPr>
            <w:noProof/>
            <w:webHidden/>
          </w:rPr>
          <w:fldChar w:fldCharType="begin"/>
        </w:r>
        <w:r>
          <w:rPr>
            <w:noProof/>
            <w:webHidden/>
          </w:rPr>
          <w:instrText xml:space="preserve"> PAGEREF _Toc231822420 \h </w:instrText>
        </w:r>
        <w:r>
          <w:rPr>
            <w:noProof/>
            <w:webHidden/>
          </w:rPr>
        </w:r>
        <w:r>
          <w:rPr>
            <w:noProof/>
            <w:webHidden/>
          </w:rPr>
          <w:fldChar w:fldCharType="separate"/>
        </w:r>
        <w:r w:rsidR="00D06748">
          <w:rPr>
            <w:noProof/>
            <w:webHidden/>
          </w:rPr>
          <w:t>27</w:t>
        </w:r>
        <w:r>
          <w:rPr>
            <w:noProof/>
            <w:webHidden/>
          </w:rPr>
          <w:fldChar w:fldCharType="end"/>
        </w:r>
      </w:hyperlink>
    </w:p>
    <w:p w14:paraId="43B66F05" w14:textId="5EBD31AF" w:rsidR="004D03B0" w:rsidRDefault="004D03B0">
      <w:pPr>
        <w:pStyle w:val="TOC2"/>
        <w:rPr>
          <w:rFonts w:eastAsiaTheme="minorEastAsia"/>
          <w:noProof/>
          <w:kern w:val="2"/>
          <w:sz w:val="24"/>
          <w:szCs w:val="24"/>
          <w:lang w:eastAsia="en-AU"/>
          <w14:ligatures w14:val="standardContextual"/>
        </w:rPr>
      </w:pPr>
      <w:hyperlink w:anchor="_Toc231822421" w:history="1">
        <w:r w:rsidRPr="0059338B">
          <w:rPr>
            <w:rStyle w:val="Hyperlink"/>
            <w:noProof/>
          </w:rPr>
          <w:t>3.1</w:t>
        </w:r>
        <w:r>
          <w:rPr>
            <w:rFonts w:eastAsiaTheme="minorEastAsia"/>
            <w:noProof/>
            <w:kern w:val="2"/>
            <w:sz w:val="24"/>
            <w:szCs w:val="24"/>
            <w:lang w:eastAsia="en-AU"/>
            <w14:ligatures w14:val="standardContextual"/>
          </w:rPr>
          <w:tab/>
        </w:r>
        <w:r w:rsidRPr="0059338B">
          <w:rPr>
            <w:rStyle w:val="Hyperlink"/>
            <w:noProof/>
          </w:rPr>
          <w:t>Fiscal Strategy and Outlook</w:t>
        </w:r>
        <w:r>
          <w:rPr>
            <w:noProof/>
            <w:webHidden/>
          </w:rPr>
          <w:tab/>
        </w:r>
        <w:r>
          <w:rPr>
            <w:noProof/>
            <w:webHidden/>
          </w:rPr>
          <w:fldChar w:fldCharType="begin"/>
        </w:r>
        <w:r>
          <w:rPr>
            <w:noProof/>
            <w:webHidden/>
          </w:rPr>
          <w:instrText xml:space="preserve"> PAGEREF _Toc231822421 \h </w:instrText>
        </w:r>
        <w:r>
          <w:rPr>
            <w:noProof/>
            <w:webHidden/>
          </w:rPr>
        </w:r>
        <w:r>
          <w:rPr>
            <w:noProof/>
            <w:webHidden/>
          </w:rPr>
          <w:fldChar w:fldCharType="separate"/>
        </w:r>
        <w:r w:rsidR="00D06748">
          <w:rPr>
            <w:noProof/>
            <w:webHidden/>
          </w:rPr>
          <w:t>27</w:t>
        </w:r>
        <w:r>
          <w:rPr>
            <w:noProof/>
            <w:webHidden/>
          </w:rPr>
          <w:fldChar w:fldCharType="end"/>
        </w:r>
      </w:hyperlink>
    </w:p>
    <w:p w14:paraId="48CDEEC1" w14:textId="647178CA" w:rsidR="004D03B0" w:rsidRDefault="004D03B0">
      <w:pPr>
        <w:pStyle w:val="TOC2"/>
        <w:rPr>
          <w:rFonts w:eastAsiaTheme="minorEastAsia"/>
          <w:noProof/>
          <w:kern w:val="2"/>
          <w:sz w:val="24"/>
          <w:szCs w:val="24"/>
          <w:lang w:eastAsia="en-AU"/>
          <w14:ligatures w14:val="standardContextual"/>
        </w:rPr>
      </w:pPr>
      <w:hyperlink w:anchor="_Toc231822422" w:history="1">
        <w:r w:rsidRPr="0059338B">
          <w:rPr>
            <w:rStyle w:val="Hyperlink"/>
            <w:noProof/>
          </w:rPr>
          <w:t>3.2</w:t>
        </w:r>
        <w:r>
          <w:rPr>
            <w:rFonts w:eastAsiaTheme="minorEastAsia"/>
            <w:noProof/>
            <w:kern w:val="2"/>
            <w:sz w:val="24"/>
            <w:szCs w:val="24"/>
            <w:lang w:eastAsia="en-AU"/>
            <w14:ligatures w14:val="standardContextual"/>
          </w:rPr>
          <w:tab/>
        </w:r>
        <w:r w:rsidRPr="0059338B">
          <w:rPr>
            <w:rStyle w:val="Hyperlink"/>
            <w:noProof/>
          </w:rPr>
          <w:t>Investing in the Wellbeing of Canberrans</w:t>
        </w:r>
        <w:r>
          <w:rPr>
            <w:noProof/>
            <w:webHidden/>
          </w:rPr>
          <w:tab/>
        </w:r>
        <w:r>
          <w:rPr>
            <w:noProof/>
            <w:webHidden/>
          </w:rPr>
          <w:fldChar w:fldCharType="begin"/>
        </w:r>
        <w:r>
          <w:rPr>
            <w:noProof/>
            <w:webHidden/>
          </w:rPr>
          <w:instrText xml:space="preserve"> PAGEREF _Toc231822422 \h </w:instrText>
        </w:r>
        <w:r>
          <w:rPr>
            <w:noProof/>
            <w:webHidden/>
          </w:rPr>
        </w:r>
        <w:r>
          <w:rPr>
            <w:noProof/>
            <w:webHidden/>
          </w:rPr>
          <w:fldChar w:fldCharType="separate"/>
        </w:r>
        <w:r w:rsidR="00D06748">
          <w:rPr>
            <w:noProof/>
            <w:webHidden/>
          </w:rPr>
          <w:t>47</w:t>
        </w:r>
        <w:r>
          <w:rPr>
            <w:noProof/>
            <w:webHidden/>
          </w:rPr>
          <w:fldChar w:fldCharType="end"/>
        </w:r>
      </w:hyperlink>
    </w:p>
    <w:p w14:paraId="1F4D3716" w14:textId="0B8751B1" w:rsidR="004D03B0" w:rsidRDefault="004D03B0">
      <w:pPr>
        <w:pStyle w:val="TOC2"/>
        <w:rPr>
          <w:rFonts w:eastAsiaTheme="minorEastAsia"/>
          <w:noProof/>
          <w:kern w:val="2"/>
          <w:sz w:val="24"/>
          <w:szCs w:val="24"/>
          <w:lang w:eastAsia="en-AU"/>
          <w14:ligatures w14:val="standardContextual"/>
        </w:rPr>
      </w:pPr>
      <w:hyperlink w:anchor="_Toc231822423" w:history="1">
        <w:r w:rsidRPr="0059338B">
          <w:rPr>
            <w:rStyle w:val="Hyperlink"/>
            <w:noProof/>
          </w:rPr>
          <w:t>3.3</w:t>
        </w:r>
        <w:r>
          <w:rPr>
            <w:rFonts w:eastAsiaTheme="minorEastAsia"/>
            <w:noProof/>
            <w:kern w:val="2"/>
            <w:sz w:val="24"/>
            <w:szCs w:val="24"/>
            <w:lang w:eastAsia="en-AU"/>
            <w14:ligatures w14:val="standardContextual"/>
          </w:rPr>
          <w:tab/>
        </w:r>
        <w:r w:rsidRPr="0059338B">
          <w:rPr>
            <w:rStyle w:val="Hyperlink"/>
            <w:noProof/>
          </w:rPr>
          <w:t>Cost of Living Statement</w:t>
        </w:r>
        <w:r>
          <w:rPr>
            <w:noProof/>
            <w:webHidden/>
          </w:rPr>
          <w:tab/>
        </w:r>
        <w:r>
          <w:rPr>
            <w:noProof/>
            <w:webHidden/>
          </w:rPr>
          <w:fldChar w:fldCharType="begin"/>
        </w:r>
        <w:r>
          <w:rPr>
            <w:noProof/>
            <w:webHidden/>
          </w:rPr>
          <w:instrText xml:space="preserve"> PAGEREF _Toc231822423 \h </w:instrText>
        </w:r>
        <w:r>
          <w:rPr>
            <w:noProof/>
            <w:webHidden/>
          </w:rPr>
        </w:r>
        <w:r>
          <w:rPr>
            <w:noProof/>
            <w:webHidden/>
          </w:rPr>
          <w:fldChar w:fldCharType="separate"/>
        </w:r>
        <w:r w:rsidR="00D06748">
          <w:rPr>
            <w:noProof/>
            <w:webHidden/>
          </w:rPr>
          <w:t>151</w:t>
        </w:r>
        <w:r>
          <w:rPr>
            <w:noProof/>
            <w:webHidden/>
          </w:rPr>
          <w:fldChar w:fldCharType="end"/>
        </w:r>
      </w:hyperlink>
    </w:p>
    <w:p w14:paraId="7046F9B7" w14:textId="2F72E061" w:rsidR="004D03B0" w:rsidRDefault="004D03B0">
      <w:pPr>
        <w:pStyle w:val="TOC2"/>
        <w:rPr>
          <w:rFonts w:eastAsiaTheme="minorEastAsia"/>
          <w:noProof/>
          <w:kern w:val="2"/>
          <w:sz w:val="24"/>
          <w:szCs w:val="24"/>
          <w:lang w:eastAsia="en-AU"/>
          <w14:ligatures w14:val="standardContextual"/>
        </w:rPr>
      </w:pPr>
      <w:hyperlink w:anchor="_Toc231822424" w:history="1">
        <w:r w:rsidRPr="0059338B">
          <w:rPr>
            <w:rStyle w:val="Hyperlink"/>
            <w:noProof/>
          </w:rPr>
          <w:t>3.4</w:t>
        </w:r>
        <w:r>
          <w:rPr>
            <w:rFonts w:eastAsiaTheme="minorEastAsia"/>
            <w:noProof/>
            <w:kern w:val="2"/>
            <w:sz w:val="24"/>
            <w:szCs w:val="24"/>
            <w:lang w:eastAsia="en-AU"/>
            <w14:ligatures w14:val="standardContextual"/>
          </w:rPr>
          <w:tab/>
        </w:r>
        <w:r w:rsidRPr="0059338B">
          <w:rPr>
            <w:rStyle w:val="Hyperlink"/>
            <w:noProof/>
          </w:rPr>
          <w:t>Expenses</w:t>
        </w:r>
        <w:r>
          <w:rPr>
            <w:noProof/>
            <w:webHidden/>
          </w:rPr>
          <w:tab/>
        </w:r>
        <w:r>
          <w:rPr>
            <w:noProof/>
            <w:webHidden/>
          </w:rPr>
          <w:fldChar w:fldCharType="begin"/>
        </w:r>
        <w:r>
          <w:rPr>
            <w:noProof/>
            <w:webHidden/>
          </w:rPr>
          <w:instrText xml:space="preserve"> PAGEREF _Toc231822424 \h </w:instrText>
        </w:r>
        <w:r>
          <w:rPr>
            <w:noProof/>
            <w:webHidden/>
          </w:rPr>
        </w:r>
        <w:r>
          <w:rPr>
            <w:noProof/>
            <w:webHidden/>
          </w:rPr>
          <w:fldChar w:fldCharType="separate"/>
        </w:r>
        <w:r w:rsidR="00D06748">
          <w:rPr>
            <w:noProof/>
            <w:webHidden/>
          </w:rPr>
          <w:t>161</w:t>
        </w:r>
        <w:r>
          <w:rPr>
            <w:noProof/>
            <w:webHidden/>
          </w:rPr>
          <w:fldChar w:fldCharType="end"/>
        </w:r>
      </w:hyperlink>
    </w:p>
    <w:p w14:paraId="6DE6E08E" w14:textId="31B49110" w:rsidR="004D03B0" w:rsidRDefault="004D03B0">
      <w:pPr>
        <w:pStyle w:val="TOC2"/>
        <w:rPr>
          <w:rFonts w:eastAsiaTheme="minorEastAsia"/>
          <w:noProof/>
          <w:kern w:val="2"/>
          <w:sz w:val="24"/>
          <w:szCs w:val="24"/>
          <w:lang w:eastAsia="en-AU"/>
          <w14:ligatures w14:val="standardContextual"/>
        </w:rPr>
      </w:pPr>
      <w:hyperlink w:anchor="_Toc231822425" w:history="1">
        <w:r w:rsidRPr="0059338B">
          <w:rPr>
            <w:rStyle w:val="Hyperlink"/>
            <w:noProof/>
          </w:rPr>
          <w:t>3.5</w:t>
        </w:r>
        <w:r>
          <w:rPr>
            <w:rFonts w:eastAsiaTheme="minorEastAsia"/>
            <w:noProof/>
            <w:kern w:val="2"/>
            <w:sz w:val="24"/>
            <w:szCs w:val="24"/>
            <w:lang w:eastAsia="en-AU"/>
            <w14:ligatures w14:val="standardContextual"/>
          </w:rPr>
          <w:tab/>
        </w:r>
        <w:r w:rsidRPr="0059338B">
          <w:rPr>
            <w:rStyle w:val="Hyperlink"/>
            <w:noProof/>
          </w:rPr>
          <w:t>Revenue</w:t>
        </w:r>
        <w:r>
          <w:rPr>
            <w:noProof/>
            <w:webHidden/>
          </w:rPr>
          <w:tab/>
        </w:r>
        <w:r>
          <w:rPr>
            <w:noProof/>
            <w:webHidden/>
          </w:rPr>
          <w:fldChar w:fldCharType="begin"/>
        </w:r>
        <w:r>
          <w:rPr>
            <w:noProof/>
            <w:webHidden/>
          </w:rPr>
          <w:instrText xml:space="preserve"> PAGEREF _Toc231822425 \h </w:instrText>
        </w:r>
        <w:r>
          <w:rPr>
            <w:noProof/>
            <w:webHidden/>
          </w:rPr>
        </w:r>
        <w:r>
          <w:rPr>
            <w:noProof/>
            <w:webHidden/>
          </w:rPr>
          <w:fldChar w:fldCharType="separate"/>
        </w:r>
        <w:r w:rsidR="00D06748">
          <w:rPr>
            <w:noProof/>
            <w:webHidden/>
          </w:rPr>
          <w:t>169</w:t>
        </w:r>
        <w:r>
          <w:rPr>
            <w:noProof/>
            <w:webHidden/>
          </w:rPr>
          <w:fldChar w:fldCharType="end"/>
        </w:r>
      </w:hyperlink>
    </w:p>
    <w:p w14:paraId="4D41AA2F" w14:textId="38B70A83" w:rsidR="004D03B0" w:rsidRDefault="004D03B0">
      <w:pPr>
        <w:pStyle w:val="TOC2"/>
        <w:rPr>
          <w:rFonts w:eastAsiaTheme="minorEastAsia"/>
          <w:noProof/>
          <w:kern w:val="2"/>
          <w:sz w:val="24"/>
          <w:szCs w:val="24"/>
          <w:lang w:eastAsia="en-AU"/>
          <w14:ligatures w14:val="standardContextual"/>
        </w:rPr>
      </w:pPr>
      <w:hyperlink w:anchor="_Toc231822426" w:history="1">
        <w:r w:rsidRPr="0059338B">
          <w:rPr>
            <w:rStyle w:val="Hyperlink"/>
            <w:noProof/>
          </w:rPr>
          <w:t>3.6</w:t>
        </w:r>
        <w:r>
          <w:rPr>
            <w:rFonts w:eastAsiaTheme="minorEastAsia"/>
            <w:noProof/>
            <w:kern w:val="2"/>
            <w:sz w:val="24"/>
            <w:szCs w:val="24"/>
            <w:lang w:eastAsia="en-AU"/>
            <w14:ligatures w14:val="standardContextual"/>
          </w:rPr>
          <w:tab/>
        </w:r>
        <w:r w:rsidRPr="0059338B">
          <w:rPr>
            <w:rStyle w:val="Hyperlink"/>
            <w:noProof/>
          </w:rPr>
          <w:t>Federal Financial Relations</w:t>
        </w:r>
        <w:r>
          <w:rPr>
            <w:noProof/>
            <w:webHidden/>
          </w:rPr>
          <w:tab/>
        </w:r>
        <w:r>
          <w:rPr>
            <w:noProof/>
            <w:webHidden/>
          </w:rPr>
          <w:fldChar w:fldCharType="begin"/>
        </w:r>
        <w:r>
          <w:rPr>
            <w:noProof/>
            <w:webHidden/>
          </w:rPr>
          <w:instrText xml:space="preserve"> PAGEREF _Toc231822426 \h </w:instrText>
        </w:r>
        <w:r>
          <w:rPr>
            <w:noProof/>
            <w:webHidden/>
          </w:rPr>
        </w:r>
        <w:r>
          <w:rPr>
            <w:noProof/>
            <w:webHidden/>
          </w:rPr>
          <w:fldChar w:fldCharType="separate"/>
        </w:r>
        <w:r w:rsidR="00D06748">
          <w:rPr>
            <w:noProof/>
            <w:webHidden/>
          </w:rPr>
          <w:t>187</w:t>
        </w:r>
        <w:r>
          <w:rPr>
            <w:noProof/>
            <w:webHidden/>
          </w:rPr>
          <w:fldChar w:fldCharType="end"/>
        </w:r>
      </w:hyperlink>
    </w:p>
    <w:p w14:paraId="6B2ABDFD" w14:textId="6747E203" w:rsidR="004D03B0" w:rsidRDefault="004D03B0">
      <w:pPr>
        <w:pStyle w:val="TOC2"/>
        <w:rPr>
          <w:rFonts w:eastAsiaTheme="minorEastAsia"/>
          <w:noProof/>
          <w:kern w:val="2"/>
          <w:sz w:val="24"/>
          <w:szCs w:val="24"/>
          <w:lang w:eastAsia="en-AU"/>
          <w14:ligatures w14:val="standardContextual"/>
        </w:rPr>
      </w:pPr>
      <w:hyperlink w:anchor="_Toc231822427" w:history="1">
        <w:r w:rsidRPr="0059338B">
          <w:rPr>
            <w:rStyle w:val="Hyperlink"/>
            <w:noProof/>
          </w:rPr>
          <w:t>3.7</w:t>
        </w:r>
        <w:r>
          <w:rPr>
            <w:rFonts w:eastAsiaTheme="minorEastAsia"/>
            <w:noProof/>
            <w:kern w:val="2"/>
            <w:sz w:val="24"/>
            <w:szCs w:val="24"/>
            <w:lang w:eastAsia="en-AU"/>
            <w14:ligatures w14:val="standardContextual"/>
          </w:rPr>
          <w:tab/>
        </w:r>
        <w:r w:rsidRPr="0059338B">
          <w:rPr>
            <w:rStyle w:val="Hyperlink"/>
            <w:noProof/>
          </w:rPr>
          <w:t>Infrastructure and Capital</w:t>
        </w:r>
        <w:r>
          <w:rPr>
            <w:noProof/>
            <w:webHidden/>
          </w:rPr>
          <w:tab/>
        </w:r>
        <w:r>
          <w:rPr>
            <w:noProof/>
            <w:webHidden/>
          </w:rPr>
          <w:fldChar w:fldCharType="begin"/>
        </w:r>
        <w:r>
          <w:rPr>
            <w:noProof/>
            <w:webHidden/>
          </w:rPr>
          <w:instrText xml:space="preserve"> PAGEREF _Toc231822427 \h </w:instrText>
        </w:r>
        <w:r>
          <w:rPr>
            <w:noProof/>
            <w:webHidden/>
          </w:rPr>
        </w:r>
        <w:r>
          <w:rPr>
            <w:noProof/>
            <w:webHidden/>
          </w:rPr>
          <w:fldChar w:fldCharType="separate"/>
        </w:r>
        <w:r w:rsidR="00D06748">
          <w:rPr>
            <w:noProof/>
            <w:webHidden/>
          </w:rPr>
          <w:t>203</w:t>
        </w:r>
        <w:r>
          <w:rPr>
            <w:noProof/>
            <w:webHidden/>
          </w:rPr>
          <w:fldChar w:fldCharType="end"/>
        </w:r>
      </w:hyperlink>
    </w:p>
    <w:p w14:paraId="61C788D8" w14:textId="32212CE8" w:rsidR="004D03B0" w:rsidRDefault="004D03B0">
      <w:pPr>
        <w:pStyle w:val="TOC2"/>
        <w:rPr>
          <w:rFonts w:eastAsiaTheme="minorEastAsia"/>
          <w:noProof/>
          <w:kern w:val="2"/>
          <w:sz w:val="24"/>
          <w:szCs w:val="24"/>
          <w:lang w:eastAsia="en-AU"/>
          <w14:ligatures w14:val="standardContextual"/>
        </w:rPr>
      </w:pPr>
      <w:hyperlink w:anchor="_Toc231822428" w:history="1">
        <w:r w:rsidRPr="0059338B">
          <w:rPr>
            <w:rStyle w:val="Hyperlink"/>
            <w:noProof/>
          </w:rPr>
          <w:t>3.8</w:t>
        </w:r>
        <w:r>
          <w:rPr>
            <w:rFonts w:eastAsiaTheme="minorEastAsia"/>
            <w:noProof/>
            <w:kern w:val="2"/>
            <w:sz w:val="24"/>
            <w:szCs w:val="24"/>
            <w:lang w:eastAsia="en-AU"/>
            <w14:ligatures w14:val="standardContextual"/>
          </w:rPr>
          <w:tab/>
        </w:r>
        <w:r w:rsidRPr="0059338B">
          <w:rPr>
            <w:rStyle w:val="Hyperlink"/>
            <w:noProof/>
          </w:rPr>
          <w:t>Key Balance Sheet Metrics</w:t>
        </w:r>
        <w:r>
          <w:rPr>
            <w:noProof/>
            <w:webHidden/>
          </w:rPr>
          <w:tab/>
        </w:r>
        <w:r>
          <w:rPr>
            <w:noProof/>
            <w:webHidden/>
          </w:rPr>
          <w:fldChar w:fldCharType="begin"/>
        </w:r>
        <w:r>
          <w:rPr>
            <w:noProof/>
            <w:webHidden/>
          </w:rPr>
          <w:instrText xml:space="preserve"> PAGEREF _Toc231822428 \h </w:instrText>
        </w:r>
        <w:r>
          <w:rPr>
            <w:noProof/>
            <w:webHidden/>
          </w:rPr>
        </w:r>
        <w:r>
          <w:rPr>
            <w:noProof/>
            <w:webHidden/>
          </w:rPr>
          <w:fldChar w:fldCharType="separate"/>
        </w:r>
        <w:r w:rsidR="00D06748">
          <w:rPr>
            <w:noProof/>
            <w:webHidden/>
          </w:rPr>
          <w:t>223</w:t>
        </w:r>
        <w:r>
          <w:rPr>
            <w:noProof/>
            <w:webHidden/>
          </w:rPr>
          <w:fldChar w:fldCharType="end"/>
        </w:r>
      </w:hyperlink>
    </w:p>
    <w:p w14:paraId="3ED9C313" w14:textId="38AFFC13" w:rsidR="004D03B0" w:rsidRDefault="004D03B0">
      <w:pPr>
        <w:pStyle w:val="TOC1"/>
        <w:rPr>
          <w:rFonts w:eastAsiaTheme="minorEastAsia"/>
          <w:b w:val="0"/>
          <w:noProof/>
          <w:kern w:val="2"/>
          <w:sz w:val="24"/>
          <w:szCs w:val="24"/>
          <w:lang w:eastAsia="en-AU"/>
          <w14:ligatures w14:val="standardContextual"/>
        </w:rPr>
      </w:pPr>
      <w:hyperlink w:anchor="_Toc231822429" w:history="1">
        <w:r w:rsidRPr="0059338B">
          <w:rPr>
            <w:rStyle w:val="Hyperlink"/>
            <w:noProof/>
          </w:rPr>
          <w:t>Chapter 4</w:t>
        </w:r>
        <w:r>
          <w:rPr>
            <w:rFonts w:eastAsiaTheme="minorEastAsia"/>
            <w:b w:val="0"/>
            <w:noProof/>
            <w:kern w:val="2"/>
            <w:sz w:val="24"/>
            <w:szCs w:val="24"/>
            <w:lang w:eastAsia="en-AU"/>
            <w14:ligatures w14:val="standardContextual"/>
          </w:rPr>
          <w:tab/>
        </w:r>
        <w:r w:rsidRPr="0059338B">
          <w:rPr>
            <w:rStyle w:val="Hyperlink"/>
            <w:noProof/>
          </w:rPr>
          <w:t>GGS Harmonised Financial Statements</w:t>
        </w:r>
        <w:r>
          <w:rPr>
            <w:noProof/>
            <w:webHidden/>
          </w:rPr>
          <w:tab/>
        </w:r>
        <w:r>
          <w:rPr>
            <w:noProof/>
            <w:webHidden/>
          </w:rPr>
          <w:fldChar w:fldCharType="begin"/>
        </w:r>
        <w:r>
          <w:rPr>
            <w:noProof/>
            <w:webHidden/>
          </w:rPr>
          <w:instrText xml:space="preserve"> PAGEREF _Toc231822429 \h </w:instrText>
        </w:r>
        <w:r>
          <w:rPr>
            <w:noProof/>
            <w:webHidden/>
          </w:rPr>
        </w:r>
        <w:r>
          <w:rPr>
            <w:noProof/>
            <w:webHidden/>
          </w:rPr>
          <w:fldChar w:fldCharType="separate"/>
        </w:r>
        <w:r w:rsidR="00D06748">
          <w:rPr>
            <w:noProof/>
            <w:webHidden/>
          </w:rPr>
          <w:t>233</w:t>
        </w:r>
        <w:r>
          <w:rPr>
            <w:noProof/>
            <w:webHidden/>
          </w:rPr>
          <w:fldChar w:fldCharType="end"/>
        </w:r>
      </w:hyperlink>
    </w:p>
    <w:p w14:paraId="431D8C5D" w14:textId="36DB1832" w:rsidR="004D03B0" w:rsidRDefault="004D03B0">
      <w:pPr>
        <w:pStyle w:val="TOC2"/>
        <w:rPr>
          <w:rFonts w:eastAsiaTheme="minorEastAsia"/>
          <w:noProof/>
          <w:kern w:val="2"/>
          <w:sz w:val="24"/>
          <w:szCs w:val="24"/>
          <w:lang w:eastAsia="en-AU"/>
          <w14:ligatures w14:val="standardContextual"/>
        </w:rPr>
      </w:pPr>
      <w:hyperlink w:anchor="_Toc231822430" w:history="1">
        <w:r w:rsidRPr="0059338B">
          <w:rPr>
            <w:rStyle w:val="Hyperlink"/>
            <w:rFonts w:cstheme="minorHAnsi"/>
            <w:noProof/>
          </w:rPr>
          <w:t>4.1</w:t>
        </w:r>
        <w:r>
          <w:rPr>
            <w:rFonts w:eastAsiaTheme="minorEastAsia"/>
            <w:noProof/>
            <w:kern w:val="2"/>
            <w:sz w:val="24"/>
            <w:szCs w:val="24"/>
            <w:lang w:eastAsia="en-AU"/>
            <w14:ligatures w14:val="standardContextual"/>
          </w:rPr>
          <w:tab/>
        </w:r>
        <w:r w:rsidRPr="0059338B">
          <w:rPr>
            <w:rStyle w:val="Hyperlink"/>
            <w:rFonts w:cstheme="minorHAnsi"/>
            <w:noProof/>
          </w:rPr>
          <w:t>GFS/GAAP Harmonised Financial Statements</w:t>
        </w:r>
        <w:r>
          <w:rPr>
            <w:noProof/>
            <w:webHidden/>
          </w:rPr>
          <w:tab/>
        </w:r>
        <w:r>
          <w:rPr>
            <w:noProof/>
            <w:webHidden/>
          </w:rPr>
          <w:fldChar w:fldCharType="begin"/>
        </w:r>
        <w:r>
          <w:rPr>
            <w:noProof/>
            <w:webHidden/>
          </w:rPr>
          <w:instrText xml:space="preserve"> PAGEREF _Toc231822430 \h </w:instrText>
        </w:r>
        <w:r>
          <w:rPr>
            <w:noProof/>
            <w:webHidden/>
          </w:rPr>
        </w:r>
        <w:r>
          <w:rPr>
            <w:noProof/>
            <w:webHidden/>
          </w:rPr>
          <w:fldChar w:fldCharType="separate"/>
        </w:r>
        <w:r w:rsidR="00D06748">
          <w:rPr>
            <w:noProof/>
            <w:webHidden/>
          </w:rPr>
          <w:t>233</w:t>
        </w:r>
        <w:r>
          <w:rPr>
            <w:noProof/>
            <w:webHidden/>
          </w:rPr>
          <w:fldChar w:fldCharType="end"/>
        </w:r>
      </w:hyperlink>
    </w:p>
    <w:p w14:paraId="5F9EAB2B" w14:textId="3280B98D" w:rsidR="004D03B0" w:rsidRDefault="004D03B0">
      <w:pPr>
        <w:pStyle w:val="TOC2"/>
        <w:rPr>
          <w:rFonts w:eastAsiaTheme="minorEastAsia"/>
          <w:noProof/>
          <w:kern w:val="2"/>
          <w:sz w:val="24"/>
          <w:szCs w:val="24"/>
          <w:lang w:eastAsia="en-AU"/>
          <w14:ligatures w14:val="standardContextual"/>
        </w:rPr>
      </w:pPr>
      <w:hyperlink w:anchor="_Toc231822431" w:history="1">
        <w:r w:rsidRPr="0059338B">
          <w:rPr>
            <w:rStyle w:val="Hyperlink"/>
            <w:rFonts w:cstheme="minorHAnsi"/>
            <w:noProof/>
          </w:rPr>
          <w:t>4.2</w:t>
        </w:r>
        <w:r>
          <w:rPr>
            <w:rFonts w:eastAsiaTheme="minorEastAsia"/>
            <w:noProof/>
            <w:kern w:val="2"/>
            <w:sz w:val="24"/>
            <w:szCs w:val="24"/>
            <w:lang w:eastAsia="en-AU"/>
            <w14:ligatures w14:val="standardContextual"/>
          </w:rPr>
          <w:tab/>
        </w:r>
        <w:r w:rsidRPr="0059338B">
          <w:rPr>
            <w:rStyle w:val="Hyperlink"/>
            <w:rFonts w:cstheme="minorHAnsi"/>
            <w:noProof/>
          </w:rPr>
          <w:t>Other GGS Statements</w:t>
        </w:r>
        <w:r>
          <w:rPr>
            <w:noProof/>
            <w:webHidden/>
          </w:rPr>
          <w:tab/>
        </w:r>
        <w:r>
          <w:rPr>
            <w:noProof/>
            <w:webHidden/>
          </w:rPr>
          <w:fldChar w:fldCharType="begin"/>
        </w:r>
        <w:r>
          <w:rPr>
            <w:noProof/>
            <w:webHidden/>
          </w:rPr>
          <w:instrText xml:space="preserve"> PAGEREF _Toc231822431 \h </w:instrText>
        </w:r>
        <w:r>
          <w:rPr>
            <w:noProof/>
            <w:webHidden/>
          </w:rPr>
        </w:r>
        <w:r>
          <w:rPr>
            <w:noProof/>
            <w:webHidden/>
          </w:rPr>
          <w:fldChar w:fldCharType="separate"/>
        </w:r>
        <w:r w:rsidR="00D06748">
          <w:rPr>
            <w:noProof/>
            <w:webHidden/>
          </w:rPr>
          <w:t>249</w:t>
        </w:r>
        <w:r>
          <w:rPr>
            <w:noProof/>
            <w:webHidden/>
          </w:rPr>
          <w:fldChar w:fldCharType="end"/>
        </w:r>
      </w:hyperlink>
    </w:p>
    <w:p w14:paraId="6519733A" w14:textId="3E1F9ED8" w:rsidR="004D03B0" w:rsidRDefault="004D03B0">
      <w:pPr>
        <w:pStyle w:val="TOC1"/>
        <w:rPr>
          <w:rFonts w:eastAsiaTheme="minorEastAsia"/>
          <w:b w:val="0"/>
          <w:noProof/>
          <w:kern w:val="2"/>
          <w:sz w:val="24"/>
          <w:szCs w:val="24"/>
          <w:lang w:eastAsia="en-AU"/>
          <w14:ligatures w14:val="standardContextual"/>
        </w:rPr>
      </w:pPr>
      <w:hyperlink w:anchor="_Toc231822432" w:history="1">
        <w:r w:rsidRPr="0059338B">
          <w:rPr>
            <w:rStyle w:val="Hyperlink"/>
            <w:noProof/>
          </w:rPr>
          <w:t>Appendices</w:t>
        </w:r>
        <w:r>
          <w:rPr>
            <w:noProof/>
            <w:webHidden/>
          </w:rPr>
          <w:tab/>
        </w:r>
      </w:hyperlink>
    </w:p>
    <w:p w14:paraId="1C665369" w14:textId="38106A55" w:rsidR="004D03B0" w:rsidRDefault="004D03B0">
      <w:pPr>
        <w:pStyle w:val="TOC2"/>
        <w:rPr>
          <w:rFonts w:eastAsiaTheme="minorEastAsia"/>
          <w:noProof/>
          <w:kern w:val="2"/>
          <w:sz w:val="24"/>
          <w:szCs w:val="24"/>
          <w:lang w:eastAsia="en-AU"/>
          <w14:ligatures w14:val="standardContextual"/>
        </w:rPr>
      </w:pPr>
      <w:hyperlink w:anchor="_Toc231822433" w:history="1">
        <w:r w:rsidRPr="0059338B">
          <w:rPr>
            <w:rStyle w:val="Hyperlink"/>
            <w:noProof/>
          </w:rPr>
          <w:t>Appendix A.</w:t>
        </w:r>
        <w:r>
          <w:rPr>
            <w:rFonts w:eastAsiaTheme="minorEastAsia"/>
            <w:noProof/>
            <w:kern w:val="2"/>
            <w:sz w:val="24"/>
            <w:szCs w:val="24"/>
            <w:lang w:eastAsia="en-AU"/>
            <w14:ligatures w14:val="standardContextual"/>
          </w:rPr>
          <w:tab/>
        </w:r>
        <w:r w:rsidRPr="0059338B">
          <w:rPr>
            <w:rStyle w:val="Hyperlink"/>
            <w:noProof/>
          </w:rPr>
          <w:t>Budget Consultation</w:t>
        </w:r>
        <w:r>
          <w:rPr>
            <w:noProof/>
            <w:webHidden/>
          </w:rPr>
          <w:tab/>
        </w:r>
        <w:r>
          <w:rPr>
            <w:noProof/>
            <w:webHidden/>
          </w:rPr>
          <w:fldChar w:fldCharType="begin"/>
        </w:r>
        <w:r>
          <w:rPr>
            <w:noProof/>
            <w:webHidden/>
          </w:rPr>
          <w:instrText xml:space="preserve"> PAGEREF _Toc231822433 \h </w:instrText>
        </w:r>
        <w:r>
          <w:rPr>
            <w:noProof/>
            <w:webHidden/>
          </w:rPr>
        </w:r>
        <w:r>
          <w:rPr>
            <w:noProof/>
            <w:webHidden/>
          </w:rPr>
          <w:fldChar w:fldCharType="separate"/>
        </w:r>
        <w:r w:rsidR="00D06748">
          <w:rPr>
            <w:noProof/>
            <w:webHidden/>
          </w:rPr>
          <w:t>257</w:t>
        </w:r>
        <w:r>
          <w:rPr>
            <w:noProof/>
            <w:webHidden/>
          </w:rPr>
          <w:fldChar w:fldCharType="end"/>
        </w:r>
      </w:hyperlink>
    </w:p>
    <w:p w14:paraId="1C9AA6BB" w14:textId="7522C773" w:rsidR="004D03B0" w:rsidRDefault="004D03B0">
      <w:pPr>
        <w:pStyle w:val="TOC2"/>
        <w:rPr>
          <w:rFonts w:eastAsiaTheme="minorEastAsia"/>
          <w:noProof/>
          <w:kern w:val="2"/>
          <w:sz w:val="24"/>
          <w:szCs w:val="24"/>
          <w:lang w:eastAsia="en-AU"/>
          <w14:ligatures w14:val="standardContextual"/>
        </w:rPr>
      </w:pPr>
      <w:hyperlink w:anchor="_Toc231822434" w:history="1">
        <w:r w:rsidRPr="0059338B">
          <w:rPr>
            <w:rStyle w:val="Hyperlink"/>
            <w:noProof/>
          </w:rPr>
          <w:t>Appendix B.</w:t>
        </w:r>
        <w:r>
          <w:rPr>
            <w:rFonts w:eastAsiaTheme="minorEastAsia"/>
            <w:noProof/>
            <w:kern w:val="2"/>
            <w:sz w:val="24"/>
            <w:szCs w:val="24"/>
            <w:lang w:eastAsia="en-AU"/>
            <w14:ligatures w14:val="standardContextual"/>
          </w:rPr>
          <w:tab/>
        </w:r>
        <w:r w:rsidRPr="0059338B">
          <w:rPr>
            <w:rStyle w:val="Hyperlink"/>
            <w:noProof/>
          </w:rPr>
          <w:t>Asset Renewal Program</w:t>
        </w:r>
        <w:r>
          <w:rPr>
            <w:noProof/>
            <w:webHidden/>
          </w:rPr>
          <w:tab/>
        </w:r>
        <w:r>
          <w:rPr>
            <w:noProof/>
            <w:webHidden/>
          </w:rPr>
          <w:fldChar w:fldCharType="begin"/>
        </w:r>
        <w:r>
          <w:rPr>
            <w:noProof/>
            <w:webHidden/>
          </w:rPr>
          <w:instrText xml:space="preserve"> PAGEREF _Toc231822434 \h </w:instrText>
        </w:r>
        <w:r>
          <w:rPr>
            <w:noProof/>
            <w:webHidden/>
          </w:rPr>
        </w:r>
        <w:r>
          <w:rPr>
            <w:noProof/>
            <w:webHidden/>
          </w:rPr>
          <w:fldChar w:fldCharType="separate"/>
        </w:r>
        <w:r w:rsidR="00D06748">
          <w:rPr>
            <w:noProof/>
            <w:webHidden/>
          </w:rPr>
          <w:t>261</w:t>
        </w:r>
        <w:r>
          <w:rPr>
            <w:noProof/>
            <w:webHidden/>
          </w:rPr>
          <w:fldChar w:fldCharType="end"/>
        </w:r>
      </w:hyperlink>
    </w:p>
    <w:p w14:paraId="73FB27A0" w14:textId="0E2973F4" w:rsidR="004D03B0" w:rsidRDefault="004D03B0">
      <w:pPr>
        <w:pStyle w:val="TOC2"/>
        <w:rPr>
          <w:rFonts w:eastAsiaTheme="minorEastAsia"/>
          <w:noProof/>
          <w:kern w:val="2"/>
          <w:sz w:val="24"/>
          <w:szCs w:val="24"/>
          <w:lang w:eastAsia="en-AU"/>
          <w14:ligatures w14:val="standardContextual"/>
        </w:rPr>
      </w:pPr>
      <w:hyperlink w:anchor="_Toc231822435" w:history="1">
        <w:r w:rsidRPr="0059338B">
          <w:rPr>
            <w:rStyle w:val="Hyperlink"/>
            <w:noProof/>
          </w:rPr>
          <w:t>Appendix C.</w:t>
        </w:r>
        <w:r>
          <w:rPr>
            <w:rFonts w:eastAsiaTheme="minorEastAsia"/>
            <w:noProof/>
            <w:kern w:val="2"/>
            <w:sz w:val="24"/>
            <w:szCs w:val="24"/>
            <w:lang w:eastAsia="en-AU"/>
            <w14:ligatures w14:val="standardContextual"/>
          </w:rPr>
          <w:tab/>
        </w:r>
        <w:r w:rsidRPr="0059338B">
          <w:rPr>
            <w:rStyle w:val="Hyperlink"/>
            <w:noProof/>
          </w:rPr>
          <w:t>Capital Works Program – Works</w:t>
        </w:r>
        <w:r w:rsidRPr="0059338B">
          <w:rPr>
            <w:rStyle w:val="Hyperlink"/>
            <w:noProof/>
          </w:rPr>
          <w:noBreakHyphen/>
          <w:t>in</w:t>
        </w:r>
        <w:r w:rsidRPr="0059338B">
          <w:rPr>
            <w:rStyle w:val="Hyperlink"/>
            <w:noProof/>
          </w:rPr>
          <w:noBreakHyphen/>
          <w:t>Progress</w:t>
        </w:r>
        <w:r>
          <w:rPr>
            <w:noProof/>
            <w:webHidden/>
          </w:rPr>
          <w:tab/>
        </w:r>
        <w:r>
          <w:rPr>
            <w:noProof/>
            <w:webHidden/>
          </w:rPr>
          <w:fldChar w:fldCharType="begin"/>
        </w:r>
        <w:r>
          <w:rPr>
            <w:noProof/>
            <w:webHidden/>
          </w:rPr>
          <w:instrText xml:space="preserve"> PAGEREF _Toc231822435 \h </w:instrText>
        </w:r>
        <w:r>
          <w:rPr>
            <w:noProof/>
            <w:webHidden/>
          </w:rPr>
        </w:r>
        <w:r>
          <w:rPr>
            <w:noProof/>
            <w:webHidden/>
          </w:rPr>
          <w:fldChar w:fldCharType="separate"/>
        </w:r>
        <w:r w:rsidR="00D06748">
          <w:rPr>
            <w:noProof/>
            <w:webHidden/>
          </w:rPr>
          <w:t>267</w:t>
        </w:r>
        <w:r>
          <w:rPr>
            <w:noProof/>
            <w:webHidden/>
          </w:rPr>
          <w:fldChar w:fldCharType="end"/>
        </w:r>
      </w:hyperlink>
    </w:p>
    <w:p w14:paraId="052C2136" w14:textId="532D9C4D" w:rsidR="004D03B0" w:rsidRDefault="004D03B0">
      <w:pPr>
        <w:pStyle w:val="TOC2"/>
        <w:rPr>
          <w:rFonts w:eastAsiaTheme="minorEastAsia"/>
          <w:noProof/>
          <w:kern w:val="2"/>
          <w:sz w:val="24"/>
          <w:szCs w:val="24"/>
          <w:lang w:eastAsia="en-AU"/>
          <w14:ligatures w14:val="standardContextual"/>
        </w:rPr>
      </w:pPr>
      <w:hyperlink w:anchor="_Toc231822436" w:history="1">
        <w:r w:rsidRPr="0059338B">
          <w:rPr>
            <w:rStyle w:val="Hyperlink"/>
            <w:noProof/>
          </w:rPr>
          <w:t>Appendix D.</w:t>
        </w:r>
        <w:r>
          <w:rPr>
            <w:rFonts w:eastAsiaTheme="minorEastAsia"/>
            <w:noProof/>
            <w:kern w:val="2"/>
            <w:sz w:val="24"/>
            <w:szCs w:val="24"/>
            <w:lang w:eastAsia="en-AU"/>
            <w14:ligatures w14:val="standardContextual"/>
          </w:rPr>
          <w:tab/>
        </w:r>
        <w:r w:rsidRPr="0059338B">
          <w:rPr>
            <w:rStyle w:val="Hyperlink"/>
            <w:noProof/>
          </w:rPr>
          <w:t>Consolidated Financial Statements – Public Trading Enterprises</w:t>
        </w:r>
        <w:r>
          <w:rPr>
            <w:noProof/>
            <w:webHidden/>
          </w:rPr>
          <w:tab/>
        </w:r>
        <w:r>
          <w:rPr>
            <w:noProof/>
            <w:webHidden/>
          </w:rPr>
          <w:fldChar w:fldCharType="begin"/>
        </w:r>
        <w:r>
          <w:rPr>
            <w:noProof/>
            <w:webHidden/>
          </w:rPr>
          <w:instrText xml:space="preserve"> PAGEREF _Toc231822436 \h </w:instrText>
        </w:r>
        <w:r>
          <w:rPr>
            <w:noProof/>
            <w:webHidden/>
          </w:rPr>
        </w:r>
        <w:r>
          <w:rPr>
            <w:noProof/>
            <w:webHidden/>
          </w:rPr>
          <w:fldChar w:fldCharType="separate"/>
        </w:r>
        <w:r w:rsidR="00D06748">
          <w:rPr>
            <w:noProof/>
            <w:webHidden/>
          </w:rPr>
          <w:t>279</w:t>
        </w:r>
        <w:r>
          <w:rPr>
            <w:noProof/>
            <w:webHidden/>
          </w:rPr>
          <w:fldChar w:fldCharType="end"/>
        </w:r>
      </w:hyperlink>
    </w:p>
    <w:p w14:paraId="0902C04E" w14:textId="709B9165" w:rsidR="004D03B0" w:rsidRDefault="004D03B0">
      <w:pPr>
        <w:pStyle w:val="TOC2"/>
        <w:rPr>
          <w:rFonts w:eastAsiaTheme="minorEastAsia"/>
          <w:noProof/>
          <w:kern w:val="2"/>
          <w:sz w:val="24"/>
          <w:szCs w:val="24"/>
          <w:lang w:eastAsia="en-AU"/>
          <w14:ligatures w14:val="standardContextual"/>
        </w:rPr>
      </w:pPr>
      <w:hyperlink w:anchor="_Toc231822437" w:history="1">
        <w:r w:rsidRPr="0059338B">
          <w:rPr>
            <w:rStyle w:val="Hyperlink"/>
            <w:noProof/>
          </w:rPr>
          <w:t>Appendix E.</w:t>
        </w:r>
        <w:r>
          <w:rPr>
            <w:rFonts w:eastAsiaTheme="minorEastAsia"/>
            <w:noProof/>
            <w:kern w:val="2"/>
            <w:sz w:val="24"/>
            <w:szCs w:val="24"/>
            <w:lang w:eastAsia="en-AU"/>
            <w14:ligatures w14:val="standardContextual"/>
          </w:rPr>
          <w:tab/>
        </w:r>
        <w:r w:rsidRPr="0059338B">
          <w:rPr>
            <w:rStyle w:val="Hyperlink"/>
            <w:noProof/>
          </w:rPr>
          <w:t>Consolidated Financial Statements – Total Territory</w:t>
        </w:r>
        <w:r>
          <w:rPr>
            <w:noProof/>
            <w:webHidden/>
          </w:rPr>
          <w:tab/>
        </w:r>
        <w:r>
          <w:rPr>
            <w:noProof/>
            <w:webHidden/>
          </w:rPr>
          <w:fldChar w:fldCharType="begin"/>
        </w:r>
        <w:r>
          <w:rPr>
            <w:noProof/>
            <w:webHidden/>
          </w:rPr>
          <w:instrText xml:space="preserve"> PAGEREF _Toc231822437 \h </w:instrText>
        </w:r>
        <w:r>
          <w:rPr>
            <w:noProof/>
            <w:webHidden/>
          </w:rPr>
        </w:r>
        <w:r>
          <w:rPr>
            <w:noProof/>
            <w:webHidden/>
          </w:rPr>
          <w:fldChar w:fldCharType="separate"/>
        </w:r>
        <w:r w:rsidR="00D06748">
          <w:rPr>
            <w:noProof/>
            <w:webHidden/>
          </w:rPr>
          <w:t>285</w:t>
        </w:r>
        <w:r>
          <w:rPr>
            <w:noProof/>
            <w:webHidden/>
          </w:rPr>
          <w:fldChar w:fldCharType="end"/>
        </w:r>
      </w:hyperlink>
    </w:p>
    <w:p w14:paraId="49981FD7" w14:textId="146338D7" w:rsidR="004D03B0" w:rsidRDefault="004D03B0">
      <w:pPr>
        <w:pStyle w:val="TOC2"/>
        <w:rPr>
          <w:rFonts w:eastAsiaTheme="minorEastAsia"/>
          <w:noProof/>
          <w:kern w:val="2"/>
          <w:sz w:val="24"/>
          <w:szCs w:val="24"/>
          <w:lang w:eastAsia="en-AU"/>
          <w14:ligatures w14:val="standardContextual"/>
        </w:rPr>
      </w:pPr>
      <w:hyperlink w:anchor="_Toc231822438" w:history="1">
        <w:r w:rsidRPr="0059338B">
          <w:rPr>
            <w:rStyle w:val="Hyperlink"/>
            <w:noProof/>
          </w:rPr>
          <w:t>Appendix F.</w:t>
        </w:r>
        <w:r>
          <w:rPr>
            <w:rFonts w:eastAsiaTheme="minorEastAsia"/>
            <w:noProof/>
            <w:kern w:val="2"/>
            <w:sz w:val="24"/>
            <w:szCs w:val="24"/>
            <w:lang w:eastAsia="en-AU"/>
            <w14:ligatures w14:val="standardContextual"/>
          </w:rPr>
          <w:tab/>
        </w:r>
        <w:r w:rsidRPr="0059338B">
          <w:rPr>
            <w:rStyle w:val="Hyperlink"/>
            <w:noProof/>
          </w:rPr>
          <w:t>General Government Sector – Key Aggregates History</w:t>
        </w:r>
        <w:r>
          <w:rPr>
            <w:noProof/>
            <w:webHidden/>
          </w:rPr>
          <w:tab/>
        </w:r>
        <w:r>
          <w:rPr>
            <w:noProof/>
            <w:webHidden/>
          </w:rPr>
          <w:fldChar w:fldCharType="begin"/>
        </w:r>
        <w:r>
          <w:rPr>
            <w:noProof/>
            <w:webHidden/>
          </w:rPr>
          <w:instrText xml:space="preserve"> PAGEREF _Toc231822438 \h </w:instrText>
        </w:r>
        <w:r>
          <w:rPr>
            <w:noProof/>
            <w:webHidden/>
          </w:rPr>
        </w:r>
        <w:r>
          <w:rPr>
            <w:noProof/>
            <w:webHidden/>
          </w:rPr>
          <w:fldChar w:fldCharType="separate"/>
        </w:r>
        <w:r w:rsidR="00D06748">
          <w:rPr>
            <w:noProof/>
            <w:webHidden/>
          </w:rPr>
          <w:t>291</w:t>
        </w:r>
        <w:r>
          <w:rPr>
            <w:noProof/>
            <w:webHidden/>
          </w:rPr>
          <w:fldChar w:fldCharType="end"/>
        </w:r>
      </w:hyperlink>
    </w:p>
    <w:p w14:paraId="6C0A5B16" w14:textId="3238FE69" w:rsidR="004D03B0" w:rsidRDefault="004D03B0">
      <w:pPr>
        <w:pStyle w:val="TOC2"/>
        <w:rPr>
          <w:rFonts w:eastAsiaTheme="minorEastAsia"/>
          <w:noProof/>
          <w:kern w:val="2"/>
          <w:sz w:val="24"/>
          <w:szCs w:val="24"/>
          <w:lang w:eastAsia="en-AU"/>
          <w14:ligatures w14:val="standardContextual"/>
        </w:rPr>
      </w:pPr>
      <w:hyperlink w:anchor="_Toc231822439" w:history="1">
        <w:r w:rsidRPr="0059338B">
          <w:rPr>
            <w:rStyle w:val="Hyperlink"/>
            <w:noProof/>
          </w:rPr>
          <w:t>Appendix G.</w:t>
        </w:r>
        <w:r>
          <w:rPr>
            <w:rFonts w:eastAsiaTheme="minorEastAsia"/>
            <w:noProof/>
            <w:kern w:val="2"/>
            <w:sz w:val="24"/>
            <w:szCs w:val="24"/>
            <w:lang w:eastAsia="en-AU"/>
            <w14:ligatures w14:val="standardContextual"/>
          </w:rPr>
          <w:tab/>
        </w:r>
        <w:r w:rsidRPr="0059338B">
          <w:rPr>
            <w:rStyle w:val="Hyperlink"/>
            <w:noProof/>
          </w:rPr>
          <w:t>Key Accounting Treatments</w:t>
        </w:r>
        <w:r>
          <w:rPr>
            <w:noProof/>
            <w:webHidden/>
          </w:rPr>
          <w:tab/>
        </w:r>
        <w:r>
          <w:rPr>
            <w:noProof/>
            <w:webHidden/>
          </w:rPr>
          <w:fldChar w:fldCharType="begin"/>
        </w:r>
        <w:r>
          <w:rPr>
            <w:noProof/>
            <w:webHidden/>
          </w:rPr>
          <w:instrText xml:space="preserve"> PAGEREF _Toc231822439 \h </w:instrText>
        </w:r>
        <w:r>
          <w:rPr>
            <w:noProof/>
            <w:webHidden/>
          </w:rPr>
        </w:r>
        <w:r>
          <w:rPr>
            <w:noProof/>
            <w:webHidden/>
          </w:rPr>
          <w:fldChar w:fldCharType="separate"/>
        </w:r>
        <w:r w:rsidR="00D06748">
          <w:rPr>
            <w:noProof/>
            <w:webHidden/>
          </w:rPr>
          <w:t>293</w:t>
        </w:r>
        <w:r>
          <w:rPr>
            <w:noProof/>
            <w:webHidden/>
          </w:rPr>
          <w:fldChar w:fldCharType="end"/>
        </w:r>
      </w:hyperlink>
    </w:p>
    <w:p w14:paraId="64554EFB" w14:textId="357F9529" w:rsidR="004D03B0" w:rsidRDefault="004D03B0">
      <w:pPr>
        <w:pStyle w:val="TOC2"/>
        <w:rPr>
          <w:rFonts w:eastAsiaTheme="minorEastAsia"/>
          <w:noProof/>
          <w:kern w:val="2"/>
          <w:sz w:val="24"/>
          <w:szCs w:val="24"/>
          <w:lang w:eastAsia="en-AU"/>
          <w14:ligatures w14:val="standardContextual"/>
        </w:rPr>
      </w:pPr>
      <w:hyperlink w:anchor="_Toc231822440" w:history="1">
        <w:r w:rsidRPr="0059338B">
          <w:rPr>
            <w:rStyle w:val="Hyperlink"/>
            <w:noProof/>
          </w:rPr>
          <w:t>Appendix H.</w:t>
        </w:r>
        <w:r>
          <w:rPr>
            <w:rFonts w:eastAsiaTheme="minorEastAsia"/>
            <w:noProof/>
            <w:kern w:val="2"/>
            <w:sz w:val="24"/>
            <w:szCs w:val="24"/>
            <w:lang w:eastAsia="en-AU"/>
            <w14:ligatures w14:val="standardContextual"/>
          </w:rPr>
          <w:tab/>
        </w:r>
        <w:r w:rsidRPr="0059338B">
          <w:rPr>
            <w:rStyle w:val="Hyperlink"/>
            <w:noProof/>
          </w:rPr>
          <w:t>Safer Families</w:t>
        </w:r>
        <w:r>
          <w:rPr>
            <w:noProof/>
            <w:webHidden/>
          </w:rPr>
          <w:tab/>
        </w:r>
        <w:r>
          <w:rPr>
            <w:noProof/>
            <w:webHidden/>
          </w:rPr>
          <w:fldChar w:fldCharType="begin"/>
        </w:r>
        <w:r>
          <w:rPr>
            <w:noProof/>
            <w:webHidden/>
          </w:rPr>
          <w:instrText xml:space="preserve"> PAGEREF _Toc231822440 \h </w:instrText>
        </w:r>
        <w:r>
          <w:rPr>
            <w:noProof/>
            <w:webHidden/>
          </w:rPr>
        </w:r>
        <w:r>
          <w:rPr>
            <w:noProof/>
            <w:webHidden/>
          </w:rPr>
          <w:fldChar w:fldCharType="separate"/>
        </w:r>
        <w:r w:rsidR="00D06748">
          <w:rPr>
            <w:noProof/>
            <w:webHidden/>
          </w:rPr>
          <w:t>299</w:t>
        </w:r>
        <w:r>
          <w:rPr>
            <w:noProof/>
            <w:webHidden/>
          </w:rPr>
          <w:fldChar w:fldCharType="end"/>
        </w:r>
      </w:hyperlink>
    </w:p>
    <w:p w14:paraId="37C3D3EB" w14:textId="20495CF6" w:rsidR="004D03B0" w:rsidRDefault="004D03B0">
      <w:pPr>
        <w:pStyle w:val="TOC2"/>
        <w:rPr>
          <w:rFonts w:eastAsiaTheme="minorEastAsia"/>
          <w:noProof/>
          <w:kern w:val="2"/>
          <w:sz w:val="24"/>
          <w:szCs w:val="24"/>
          <w:lang w:eastAsia="en-AU"/>
          <w14:ligatures w14:val="standardContextual"/>
        </w:rPr>
      </w:pPr>
      <w:hyperlink w:anchor="_Toc231822441" w:history="1">
        <w:r w:rsidRPr="0059338B">
          <w:rPr>
            <w:rStyle w:val="Hyperlink"/>
            <w:noProof/>
          </w:rPr>
          <w:t>Appendix I.</w:t>
        </w:r>
        <w:r>
          <w:rPr>
            <w:rFonts w:eastAsiaTheme="minorEastAsia"/>
            <w:noProof/>
            <w:kern w:val="2"/>
            <w:sz w:val="24"/>
            <w:szCs w:val="24"/>
            <w:lang w:eastAsia="en-AU"/>
            <w14:ligatures w14:val="standardContextual"/>
          </w:rPr>
          <w:tab/>
        </w:r>
        <w:r w:rsidRPr="0059338B">
          <w:rPr>
            <w:rStyle w:val="Hyperlink"/>
            <w:noProof/>
          </w:rPr>
          <w:t>Statement of Risks</w:t>
        </w:r>
        <w:r>
          <w:rPr>
            <w:noProof/>
            <w:webHidden/>
          </w:rPr>
          <w:tab/>
        </w:r>
        <w:r>
          <w:rPr>
            <w:noProof/>
            <w:webHidden/>
          </w:rPr>
          <w:fldChar w:fldCharType="begin"/>
        </w:r>
        <w:r>
          <w:rPr>
            <w:noProof/>
            <w:webHidden/>
          </w:rPr>
          <w:instrText xml:space="preserve"> PAGEREF _Toc231822441 \h </w:instrText>
        </w:r>
        <w:r>
          <w:rPr>
            <w:noProof/>
            <w:webHidden/>
          </w:rPr>
        </w:r>
        <w:r>
          <w:rPr>
            <w:noProof/>
            <w:webHidden/>
          </w:rPr>
          <w:fldChar w:fldCharType="separate"/>
        </w:r>
        <w:r w:rsidR="00D06748">
          <w:rPr>
            <w:noProof/>
            <w:webHidden/>
          </w:rPr>
          <w:t>309</w:t>
        </w:r>
        <w:r>
          <w:rPr>
            <w:noProof/>
            <w:webHidden/>
          </w:rPr>
          <w:fldChar w:fldCharType="end"/>
        </w:r>
      </w:hyperlink>
    </w:p>
    <w:p w14:paraId="6EA5A4F3" w14:textId="01DF506F" w:rsidR="004D03B0" w:rsidRDefault="004D03B0">
      <w:pPr>
        <w:pStyle w:val="TOC2"/>
        <w:rPr>
          <w:rFonts w:eastAsiaTheme="minorEastAsia"/>
          <w:noProof/>
          <w:kern w:val="2"/>
          <w:sz w:val="24"/>
          <w:szCs w:val="24"/>
          <w:lang w:eastAsia="en-AU"/>
          <w14:ligatures w14:val="standardContextual"/>
        </w:rPr>
      </w:pPr>
      <w:hyperlink w:anchor="_Toc231822442" w:history="1">
        <w:r w:rsidRPr="0059338B">
          <w:rPr>
            <w:rStyle w:val="Hyperlink"/>
            <w:noProof/>
          </w:rPr>
          <w:t>Appendix J.</w:t>
        </w:r>
        <w:r>
          <w:rPr>
            <w:rFonts w:eastAsiaTheme="minorEastAsia"/>
            <w:noProof/>
            <w:kern w:val="2"/>
            <w:sz w:val="24"/>
            <w:szCs w:val="24"/>
            <w:lang w:eastAsia="en-AU"/>
            <w14:ligatures w14:val="standardContextual"/>
          </w:rPr>
          <w:tab/>
        </w:r>
        <w:r w:rsidRPr="0059338B">
          <w:rPr>
            <w:rStyle w:val="Hyperlink"/>
            <w:noProof/>
          </w:rPr>
          <w:t>Statement of Sensitivity</w:t>
        </w:r>
        <w:r>
          <w:rPr>
            <w:noProof/>
            <w:webHidden/>
          </w:rPr>
          <w:tab/>
        </w:r>
        <w:r>
          <w:rPr>
            <w:noProof/>
            <w:webHidden/>
          </w:rPr>
          <w:fldChar w:fldCharType="begin"/>
        </w:r>
        <w:r>
          <w:rPr>
            <w:noProof/>
            <w:webHidden/>
          </w:rPr>
          <w:instrText xml:space="preserve"> PAGEREF _Toc231822442 \h </w:instrText>
        </w:r>
        <w:r>
          <w:rPr>
            <w:noProof/>
            <w:webHidden/>
          </w:rPr>
        </w:r>
        <w:r>
          <w:rPr>
            <w:noProof/>
            <w:webHidden/>
          </w:rPr>
          <w:fldChar w:fldCharType="separate"/>
        </w:r>
        <w:r w:rsidR="00D06748">
          <w:rPr>
            <w:noProof/>
            <w:webHidden/>
          </w:rPr>
          <w:t>317</w:t>
        </w:r>
        <w:r>
          <w:rPr>
            <w:noProof/>
            <w:webHidden/>
          </w:rPr>
          <w:fldChar w:fldCharType="end"/>
        </w:r>
      </w:hyperlink>
    </w:p>
    <w:p w14:paraId="63B60286" w14:textId="53FFD05B" w:rsidR="004D03B0" w:rsidRDefault="004D03B0">
      <w:pPr>
        <w:pStyle w:val="TOC2"/>
        <w:rPr>
          <w:rFonts w:eastAsiaTheme="minorEastAsia"/>
          <w:noProof/>
          <w:kern w:val="2"/>
          <w:sz w:val="24"/>
          <w:szCs w:val="24"/>
          <w:lang w:eastAsia="en-AU"/>
          <w14:ligatures w14:val="standardContextual"/>
        </w:rPr>
      </w:pPr>
      <w:hyperlink w:anchor="_Toc231822443" w:history="1">
        <w:r w:rsidRPr="0059338B">
          <w:rPr>
            <w:rStyle w:val="Hyperlink"/>
            <w:noProof/>
          </w:rPr>
          <w:t>Appendix K.</w:t>
        </w:r>
        <w:r>
          <w:rPr>
            <w:rFonts w:eastAsiaTheme="minorEastAsia"/>
            <w:noProof/>
            <w:kern w:val="2"/>
            <w:sz w:val="24"/>
            <w:szCs w:val="24"/>
            <w:lang w:eastAsia="en-AU"/>
            <w14:ligatures w14:val="standardContextual"/>
          </w:rPr>
          <w:tab/>
        </w:r>
        <w:r w:rsidRPr="0059338B">
          <w:rPr>
            <w:rStyle w:val="Hyperlink"/>
            <w:noProof/>
          </w:rPr>
          <w:t>Whole of Government Staffing</w:t>
        </w:r>
        <w:r>
          <w:rPr>
            <w:noProof/>
            <w:webHidden/>
          </w:rPr>
          <w:tab/>
        </w:r>
        <w:r>
          <w:rPr>
            <w:noProof/>
            <w:webHidden/>
          </w:rPr>
          <w:fldChar w:fldCharType="begin"/>
        </w:r>
        <w:r>
          <w:rPr>
            <w:noProof/>
            <w:webHidden/>
          </w:rPr>
          <w:instrText xml:space="preserve"> PAGEREF _Toc231822443 \h </w:instrText>
        </w:r>
        <w:r>
          <w:rPr>
            <w:noProof/>
            <w:webHidden/>
          </w:rPr>
        </w:r>
        <w:r>
          <w:rPr>
            <w:noProof/>
            <w:webHidden/>
          </w:rPr>
          <w:fldChar w:fldCharType="separate"/>
        </w:r>
        <w:r w:rsidR="00D06748">
          <w:rPr>
            <w:noProof/>
            <w:webHidden/>
          </w:rPr>
          <w:t>321</w:t>
        </w:r>
        <w:r>
          <w:rPr>
            <w:noProof/>
            <w:webHidden/>
          </w:rPr>
          <w:fldChar w:fldCharType="end"/>
        </w:r>
      </w:hyperlink>
    </w:p>
    <w:p w14:paraId="348E0C2E" w14:textId="588BBF72" w:rsidR="00095316" w:rsidRDefault="000D7DD4">
      <w:pPr>
        <w:rPr>
          <w:highlight w:val="lightGray"/>
        </w:rPr>
      </w:pPr>
      <w:r>
        <w:rPr>
          <w:highlight w:val="lightGray"/>
        </w:rPr>
        <w:fldChar w:fldCharType="end"/>
      </w:r>
    </w:p>
    <w:p w14:paraId="0DEF48FA" w14:textId="77777777" w:rsidR="00095316" w:rsidRDefault="00095316">
      <w:pPr>
        <w:rPr>
          <w:highlight w:val="lightGray"/>
        </w:rPr>
      </w:pPr>
      <w:r>
        <w:rPr>
          <w:highlight w:val="lightGray"/>
        </w:rPr>
        <w:br w:type="page"/>
      </w:r>
    </w:p>
    <w:p w14:paraId="3F7B2072" w14:textId="77777777" w:rsidR="00095316" w:rsidRDefault="00095316">
      <w:pPr>
        <w:rPr>
          <w:highlight w:val="lightGray"/>
        </w:rPr>
      </w:pPr>
    </w:p>
    <w:p w14:paraId="7930B050" w14:textId="77777777" w:rsidR="00E02243" w:rsidRDefault="00E02243">
      <w:pPr>
        <w:rPr>
          <w:b/>
          <w:highlight w:val="lightGray"/>
        </w:rPr>
        <w:sectPr w:rsidR="00E02243" w:rsidSect="0007365E">
          <w:footerReference w:type="default" r:id="rId23"/>
          <w:pgSz w:w="11906" w:h="16838" w:code="9"/>
          <w:pgMar w:top="1151" w:right="1440" w:bottom="1729" w:left="1440" w:header="720" w:footer="720" w:gutter="0"/>
          <w:pgNumType w:start="3"/>
          <w:cols w:space="708"/>
          <w:docGrid w:linePitch="360"/>
        </w:sectPr>
      </w:pPr>
    </w:p>
    <w:p w14:paraId="691E81FC" w14:textId="77777777" w:rsidR="00315446" w:rsidRPr="00095316" w:rsidRDefault="00315446" w:rsidP="003A0C96">
      <w:pPr>
        <w:pStyle w:val="Heading2"/>
        <w:numPr>
          <w:ilvl w:val="0"/>
          <w:numId w:val="0"/>
        </w:numPr>
        <w:ind w:left="576" w:hanging="576"/>
        <w:rPr>
          <w:color w:val="6E46E0"/>
        </w:rPr>
      </w:pPr>
      <w:bookmarkStart w:id="1" w:name="_Toc170044162"/>
      <w:bookmarkStart w:id="2" w:name="_Toc189237985"/>
      <w:bookmarkStart w:id="3" w:name="_Toc231822414"/>
      <w:r w:rsidRPr="00095316">
        <w:rPr>
          <w:color w:val="6E46E0"/>
        </w:rPr>
        <w:t>Acknowledgement of Country</w:t>
      </w:r>
      <w:bookmarkEnd w:id="1"/>
      <w:bookmarkEnd w:id="2"/>
      <w:bookmarkEnd w:id="3"/>
    </w:p>
    <w:p w14:paraId="526D9DD4" w14:textId="77777777" w:rsidR="00315446" w:rsidRDefault="00315446" w:rsidP="003A0C96">
      <w:pPr>
        <w:pStyle w:val="Bbodytext"/>
        <w:spacing w:before="600" w:after="240"/>
        <w:rPr>
          <w:rFonts w:cstheme="minorHAnsi"/>
          <w:sz w:val="28"/>
          <w:szCs w:val="28"/>
        </w:rPr>
      </w:pPr>
      <w:r>
        <w:rPr>
          <w:rFonts w:cstheme="minorHAnsi"/>
          <w:sz w:val="28"/>
          <w:szCs w:val="28"/>
        </w:rPr>
        <w:t>The ACT Government acknowledges the Ngunnawal people as traditional custodians of the ACT and recognises any other people or families with connection to the lands of the ACT and region.</w:t>
      </w:r>
      <w:r>
        <w:t xml:space="preserve"> </w:t>
      </w:r>
      <w:r>
        <w:rPr>
          <w:rFonts w:cstheme="minorHAnsi"/>
          <w:sz w:val="28"/>
          <w:szCs w:val="28"/>
        </w:rPr>
        <w:t>We wish to acknowledge and respect their continuing culture and the contribution they make to the life of this city and this region as we acknowledge that these lands are Aboriginal lands.</w:t>
      </w:r>
    </w:p>
    <w:p w14:paraId="524C9C77" w14:textId="77777777" w:rsidR="00315446" w:rsidRDefault="00315446" w:rsidP="003A0C96">
      <w:pPr>
        <w:pStyle w:val="Bbodytext"/>
        <w:spacing w:before="240" w:after="240"/>
        <w:rPr>
          <w:rFonts w:cstheme="minorHAnsi"/>
          <w:sz w:val="28"/>
          <w:szCs w:val="28"/>
        </w:rPr>
      </w:pPr>
      <w:r>
        <w:rPr>
          <w:rFonts w:cstheme="minorHAnsi"/>
          <w:sz w:val="28"/>
          <w:szCs w:val="28"/>
        </w:rPr>
        <w:t xml:space="preserve">We also acknowledge that many other Aboriginal and Torres Strait Islander people from across Australia have now made Canberra their home, and we pay respect and celebrate their cultures, diversity, and contributions to the ACT. </w:t>
      </w:r>
    </w:p>
    <w:p w14:paraId="601B61E3" w14:textId="77777777" w:rsidR="00315446" w:rsidRDefault="00315446" w:rsidP="003A0C96">
      <w:pPr>
        <w:pStyle w:val="Bbodytext"/>
        <w:spacing w:before="240" w:after="240"/>
        <w:rPr>
          <w:rFonts w:cstheme="minorHAnsi"/>
          <w:sz w:val="28"/>
          <w:szCs w:val="28"/>
        </w:rPr>
      </w:pPr>
      <w:r>
        <w:rPr>
          <w:rFonts w:cstheme="minorHAnsi"/>
          <w:sz w:val="28"/>
          <w:szCs w:val="28"/>
        </w:rPr>
        <w:t>We support Aboriginal and Torres Strait Islander people’s right to self</w:t>
      </w:r>
      <w:r>
        <w:rPr>
          <w:sz w:val="28"/>
          <w:szCs w:val="28"/>
        </w:rPr>
        <w:noBreakHyphen/>
      </w:r>
      <w:r>
        <w:rPr>
          <w:rFonts w:cstheme="minorHAnsi"/>
          <w:sz w:val="28"/>
          <w:szCs w:val="28"/>
        </w:rPr>
        <w:t xml:space="preserve">determination and acknowledge the valuable contribution they make to our social, economic, and cultural life. </w:t>
      </w:r>
    </w:p>
    <w:p w14:paraId="15872772" w14:textId="25D44016" w:rsidR="00315446" w:rsidRDefault="00315446" w:rsidP="003A0C96">
      <w:pPr>
        <w:pStyle w:val="Bbodytext"/>
        <w:spacing w:before="240" w:after="240"/>
        <w:rPr>
          <w:rFonts w:cstheme="minorHAnsi"/>
          <w:sz w:val="28"/>
          <w:szCs w:val="28"/>
        </w:rPr>
      </w:pPr>
      <w:r w:rsidRPr="00E61374">
        <w:rPr>
          <w:rFonts w:cstheme="minorHAnsi"/>
          <w:sz w:val="28"/>
          <w:szCs w:val="28"/>
        </w:rPr>
        <w:t>As we reflect on the continuing impact of government policies and practices, both past and present, we affirm our commitment to working together with Aboriginal and Torres Strait Islander people, families, and communities, to deliver improved social, cultural and economic wellbeing.</w:t>
      </w:r>
    </w:p>
    <w:p w14:paraId="7D00FC0E" w14:textId="77777777" w:rsidR="00315446" w:rsidRDefault="00315446" w:rsidP="003A0C96">
      <w:pPr>
        <w:rPr>
          <w:rFonts w:cstheme="minorHAnsi"/>
          <w:sz w:val="28"/>
          <w:szCs w:val="28"/>
        </w:rPr>
      </w:pPr>
      <w:r>
        <w:rPr>
          <w:rFonts w:cstheme="minorHAnsi"/>
          <w:sz w:val="28"/>
          <w:szCs w:val="28"/>
        </w:rPr>
        <w:br w:type="page"/>
      </w:r>
    </w:p>
    <w:p w14:paraId="29D29568" w14:textId="77777777" w:rsidR="00315446" w:rsidRPr="00161646" w:rsidRDefault="00315446" w:rsidP="003A0C96">
      <w:pPr>
        <w:pStyle w:val="Bbodytext"/>
        <w:spacing w:before="240" w:after="240"/>
        <w:rPr>
          <w:rFonts w:cstheme="minorHAnsi"/>
          <w:sz w:val="28"/>
          <w:szCs w:val="28"/>
        </w:rPr>
      </w:pPr>
    </w:p>
    <w:p w14:paraId="0EBA750D" w14:textId="77777777" w:rsidR="00315446" w:rsidRPr="00161646" w:rsidRDefault="00315446" w:rsidP="003A0C96">
      <w:pPr>
        <w:sectPr w:rsidR="00315446" w:rsidRPr="00161646" w:rsidSect="00315446">
          <w:footerReference w:type="default" r:id="rId24"/>
          <w:pgSz w:w="11906" w:h="16838" w:code="9"/>
          <w:pgMar w:top="1151" w:right="1440" w:bottom="1729" w:left="1440" w:header="720" w:footer="720" w:gutter="0"/>
          <w:cols w:space="708"/>
          <w:docGrid w:linePitch="360"/>
        </w:sectPr>
      </w:pPr>
    </w:p>
    <w:p w14:paraId="22292507" w14:textId="77777777" w:rsidR="00315446" w:rsidRDefault="00315446" w:rsidP="00427EC8">
      <w:pPr>
        <w:pStyle w:val="Heading1"/>
        <w:numPr>
          <w:ilvl w:val="0"/>
          <w:numId w:val="4"/>
        </w:numPr>
      </w:pPr>
      <w:bookmarkStart w:id="4" w:name="_Toc231822415"/>
      <w:r>
        <w:t>Overview</w:t>
      </w:r>
      <w:bookmarkEnd w:id="4"/>
      <w:r w:rsidRPr="00AE55CE">
        <w:t xml:space="preserve"> </w:t>
      </w:r>
    </w:p>
    <w:p w14:paraId="1F7E44F4" w14:textId="77777777" w:rsidR="00315446" w:rsidRPr="00B159F3" w:rsidRDefault="00315446" w:rsidP="00427EC8">
      <w:pPr>
        <w:pStyle w:val="Heading2"/>
        <w:numPr>
          <w:ilvl w:val="1"/>
          <w:numId w:val="4"/>
        </w:numPr>
        <w:ind w:left="576"/>
      </w:pPr>
      <w:bookmarkStart w:id="5" w:name="_Toc231822416"/>
      <w:r w:rsidRPr="00B159F3">
        <w:t>Overview</w:t>
      </w:r>
      <w:bookmarkEnd w:id="5"/>
    </w:p>
    <w:p w14:paraId="7AFEC1B6" w14:textId="4FDB2A7A" w:rsidR="00315446" w:rsidRPr="00B159F3" w:rsidRDefault="00A20B08" w:rsidP="003A0C96">
      <w:pPr>
        <w:pStyle w:val="Heading3"/>
      </w:pPr>
      <w:r>
        <w:t>Delivering homes and supporting Canberrans</w:t>
      </w:r>
      <w:r w:rsidR="00315446" w:rsidRPr="00B159F3">
        <w:t xml:space="preserve"> </w:t>
      </w:r>
      <w:r w:rsidR="00CC2673">
        <w:t>responsibly</w:t>
      </w:r>
    </w:p>
    <w:p w14:paraId="22F46A35" w14:textId="71DECF0D" w:rsidR="00830812" w:rsidRDefault="00315446" w:rsidP="00C47258">
      <w:pPr>
        <w:pStyle w:val="Bbodytext"/>
      </w:pPr>
      <w:r w:rsidRPr="00B159F3">
        <w:t>The 202</w:t>
      </w:r>
      <w:r w:rsidR="006366A8">
        <w:t>6</w:t>
      </w:r>
      <w:r w:rsidRPr="00B159F3">
        <w:t>-2</w:t>
      </w:r>
      <w:r w:rsidR="006366A8">
        <w:t>7</w:t>
      </w:r>
      <w:r w:rsidRPr="00B159F3">
        <w:t xml:space="preserve"> Budget </w:t>
      </w:r>
      <w:r w:rsidR="00963A41">
        <w:t>supports the delivery of responsive frontline and community</w:t>
      </w:r>
      <w:r>
        <w:t xml:space="preserve"> services </w:t>
      </w:r>
      <w:r w:rsidR="00963A41">
        <w:t>for Canberra while making</w:t>
      </w:r>
      <w:r w:rsidR="00332B13">
        <w:t xml:space="preserve"> investments to supply more homes for Canberrans. </w:t>
      </w:r>
      <w:r w:rsidR="00D24CEE">
        <w:t xml:space="preserve">It </w:t>
      </w:r>
      <w:r w:rsidR="00064F44">
        <w:t xml:space="preserve">responds to the needs of the community, while making the responsible investments now as we continue to </w:t>
      </w:r>
      <w:r w:rsidR="001D1B99">
        <w:t>strengthen</w:t>
      </w:r>
      <w:r w:rsidR="00CF1450">
        <w:t xml:space="preserve"> our public finances</w:t>
      </w:r>
      <w:r w:rsidR="00064F44">
        <w:t xml:space="preserve"> and deliver high-quality services.</w:t>
      </w:r>
    </w:p>
    <w:p w14:paraId="24119588" w14:textId="2334D05D" w:rsidR="00811AE9" w:rsidRDefault="00BB72BD" w:rsidP="00BB72BD">
      <w:pPr>
        <w:pStyle w:val="Bbodytext"/>
      </w:pPr>
      <w:r>
        <w:t xml:space="preserve">Affordable and secure housing remains a top priority for this Government, with funding in </w:t>
      </w:r>
      <w:r w:rsidR="00D81372">
        <w:t xml:space="preserve">the </w:t>
      </w:r>
      <w:r>
        <w:t>Budget to deliver 450 new public homes</w:t>
      </w:r>
      <w:r w:rsidR="00D00400">
        <w:t xml:space="preserve"> and</w:t>
      </w:r>
      <w:r>
        <w:t xml:space="preserve"> </w:t>
      </w:r>
      <w:r w:rsidR="003C59C5">
        <w:t xml:space="preserve">support the construction of </w:t>
      </w:r>
      <w:r w:rsidR="00857D67">
        <w:t xml:space="preserve">more than </w:t>
      </w:r>
      <w:r w:rsidR="0071309C">
        <w:t xml:space="preserve">1000 </w:t>
      </w:r>
      <w:r w:rsidR="004F5461">
        <w:t>affordable homes</w:t>
      </w:r>
      <w:r w:rsidR="00D00400">
        <w:t>.</w:t>
      </w:r>
      <w:r w:rsidR="00811AE9">
        <w:t xml:space="preserve"> The Government is</w:t>
      </w:r>
      <w:r w:rsidR="004F5461">
        <w:t xml:space="preserve"> </w:t>
      </w:r>
      <w:r w:rsidR="00811AE9">
        <w:t>eliminating</w:t>
      </w:r>
      <w:r w:rsidR="004F5461">
        <w:t xml:space="preserve"> stamp duty for all first home-buyers,</w:t>
      </w:r>
      <w:r>
        <w:t xml:space="preserve"> </w:t>
      </w:r>
      <w:r w:rsidR="00811AE9">
        <w:t xml:space="preserve">while continuing to </w:t>
      </w:r>
      <w:r w:rsidR="008F0BE6">
        <w:t>support greater housing supply</w:t>
      </w:r>
      <w:r w:rsidR="00811AE9">
        <w:t>,</w:t>
      </w:r>
      <w:r w:rsidR="008F0BE6">
        <w:t xml:space="preserve"> including through the new Missing Middle Housing Reforms and </w:t>
      </w:r>
      <w:r w:rsidR="00D12B47">
        <w:t>improving construction productivity</w:t>
      </w:r>
      <w:r w:rsidR="008F0BE6">
        <w:t>.</w:t>
      </w:r>
      <w:r w:rsidR="00811AE9">
        <w:t xml:space="preserve"> </w:t>
      </w:r>
    </w:p>
    <w:p w14:paraId="3262CD08" w14:textId="1046AD3C" w:rsidR="00F52402" w:rsidRDefault="006D32D2" w:rsidP="00BB72BD">
      <w:pPr>
        <w:pStyle w:val="Bbodytext"/>
      </w:pPr>
      <w:r>
        <w:t xml:space="preserve">This Budget provides a </w:t>
      </w:r>
      <w:r w:rsidR="009A1B89">
        <w:t>continued and strengthened support for</w:t>
      </w:r>
      <w:r>
        <w:t xml:space="preserve"> our community sector partners</w:t>
      </w:r>
      <w:r w:rsidR="009A1B89">
        <w:t xml:space="preserve"> as they continue to deliver critical services to the community</w:t>
      </w:r>
      <w:r>
        <w:t xml:space="preserve">. </w:t>
      </w:r>
      <w:r w:rsidR="009A1B89">
        <w:t>Through long-term funding decisions, we have increased</w:t>
      </w:r>
      <w:r w:rsidR="00B53ED7">
        <w:t xml:space="preserve"> our support</w:t>
      </w:r>
      <w:r w:rsidR="00831FD3">
        <w:t xml:space="preserve"> to frontline services </w:t>
      </w:r>
      <w:r w:rsidR="00D61505">
        <w:t>addressing</w:t>
      </w:r>
      <w:r w:rsidR="00831FD3">
        <w:t xml:space="preserve"> </w:t>
      </w:r>
      <w:r w:rsidR="00B764E8">
        <w:t>domestic, family and sexual violence</w:t>
      </w:r>
      <w:r w:rsidR="005400C6">
        <w:t xml:space="preserve">, </w:t>
      </w:r>
      <w:r w:rsidR="000212AA">
        <w:t xml:space="preserve">invested in </w:t>
      </w:r>
      <w:r w:rsidR="00532E68">
        <w:t xml:space="preserve">homelessness supports and </w:t>
      </w:r>
      <w:r w:rsidR="009D58B8">
        <w:t>provided additional support for vulnerable Canberrans.</w:t>
      </w:r>
      <w:r w:rsidR="00B764E8">
        <w:t xml:space="preserve"> </w:t>
      </w:r>
      <w:r w:rsidR="002867E2">
        <w:t>As in previous years, the Government has continued to invest in initiatives to improve the health</w:t>
      </w:r>
      <w:r w:rsidR="00903C48">
        <w:t>, wellbeing and capacity for self-determination of Aboriginal and Torres Strait Islander Canberrans.</w:t>
      </w:r>
    </w:p>
    <w:p w14:paraId="601D7988" w14:textId="0B4B0196" w:rsidR="00F959F5" w:rsidRDefault="00D65DDC" w:rsidP="003A0C96">
      <w:pPr>
        <w:pStyle w:val="Bbodytext"/>
      </w:pPr>
      <w:r>
        <w:t xml:space="preserve">The Government is making </w:t>
      </w:r>
      <w:r w:rsidR="006243DF">
        <w:t>significant additional investments</w:t>
      </w:r>
      <w:r w:rsidR="00FC25A2">
        <w:t xml:space="preserve"> in our public </w:t>
      </w:r>
      <w:r>
        <w:t>health system</w:t>
      </w:r>
      <w:r w:rsidR="009D58B8">
        <w:t xml:space="preserve">, </w:t>
      </w:r>
      <w:r>
        <w:t xml:space="preserve">including progressing the construction of the new Northside Hospital </w:t>
      </w:r>
      <w:r w:rsidR="009D58B8">
        <w:t xml:space="preserve">and investing in important healthcare services for every Canberran. The Budget provides funding to strengthen </w:t>
      </w:r>
      <w:r w:rsidR="00FC25A2">
        <w:t xml:space="preserve">our public schools, </w:t>
      </w:r>
      <w:r w:rsidR="00BE133A">
        <w:t xml:space="preserve">deliver </w:t>
      </w:r>
      <w:r w:rsidR="008406B2">
        <w:t xml:space="preserve">important city services </w:t>
      </w:r>
      <w:r w:rsidR="00A126DF">
        <w:t xml:space="preserve">and </w:t>
      </w:r>
      <w:r w:rsidR="008406B2">
        <w:t>continue</w:t>
      </w:r>
      <w:r w:rsidR="00A126DF">
        <w:t xml:space="preserve"> investment in </w:t>
      </w:r>
      <w:r w:rsidR="006B2330">
        <w:t>our public transport</w:t>
      </w:r>
      <w:r w:rsidR="001B4866">
        <w:t xml:space="preserve"> </w:t>
      </w:r>
      <w:r w:rsidR="00A126DF">
        <w:t>system.</w:t>
      </w:r>
      <w:r w:rsidR="006F13A4">
        <w:t xml:space="preserve"> </w:t>
      </w:r>
      <w:r w:rsidR="00295A81">
        <w:t>New</w:t>
      </w:r>
      <w:r w:rsidR="0044328D">
        <w:t xml:space="preserve"> resources have been provided </w:t>
      </w:r>
      <w:r w:rsidR="00CE6FCD">
        <w:t xml:space="preserve">to </w:t>
      </w:r>
      <w:r w:rsidR="00CF4607">
        <w:t xml:space="preserve">support the work of </w:t>
      </w:r>
      <w:r w:rsidR="00CE6FCD">
        <w:t>our emergency services</w:t>
      </w:r>
      <w:r w:rsidR="008406B2">
        <w:t xml:space="preserve"> and</w:t>
      </w:r>
      <w:r w:rsidR="000E18B4">
        <w:t xml:space="preserve"> ensure Canberrans continue to receive high-quality service</w:t>
      </w:r>
      <w:r w:rsidR="00A64CD1">
        <w:t>s</w:t>
      </w:r>
      <w:r w:rsidR="008406B2">
        <w:t>, across all parts of government.</w:t>
      </w:r>
      <w:r w:rsidR="002E02A4">
        <w:t xml:space="preserve"> </w:t>
      </w:r>
    </w:p>
    <w:p w14:paraId="2590AE7D" w14:textId="45926D9C" w:rsidR="001413C2" w:rsidRDefault="001413C2" w:rsidP="003A0C96">
      <w:pPr>
        <w:pStyle w:val="Bbodytext"/>
      </w:pPr>
      <w:r>
        <w:t>The</w:t>
      </w:r>
      <w:r w:rsidRPr="00A06308">
        <w:t xml:space="preserve"> Government continues </w:t>
      </w:r>
      <w:r>
        <w:t>to focus on the delivery of</w:t>
      </w:r>
      <w:r w:rsidRPr="00A06308">
        <w:t xml:space="preserve"> frontline services</w:t>
      </w:r>
      <w:r>
        <w:t xml:space="preserve"> to meet the</w:t>
      </w:r>
      <w:r w:rsidRPr="00A06308">
        <w:t xml:space="preserve"> needs of our growing community.</w:t>
      </w:r>
      <w:r>
        <w:t xml:space="preserve"> To continue to deliver these priorities, a multi-year effort is underway to ensure that</w:t>
      </w:r>
      <w:r w:rsidR="00A12AF6">
        <w:t xml:space="preserve"> expenditure across the ACT Public Service is sustainable, with support available to agencies to restructure to meet their budgets and deliver Government priorities.</w:t>
      </w:r>
    </w:p>
    <w:p w14:paraId="42D4C539" w14:textId="5E609A45" w:rsidR="005047C6" w:rsidRDefault="0076213A" w:rsidP="003A0C96">
      <w:pPr>
        <w:pStyle w:val="Bbodytext"/>
      </w:pPr>
      <w:r>
        <w:t xml:space="preserve">The Government has </w:t>
      </w:r>
      <w:r w:rsidR="00335FBF">
        <w:t>reset</w:t>
      </w:r>
      <w:r w:rsidR="00933326">
        <w:t xml:space="preserve"> its</w:t>
      </w:r>
      <w:r w:rsidR="00AD0D24">
        <w:t xml:space="preserve"> </w:t>
      </w:r>
      <w:r w:rsidR="00BE0CFC">
        <w:t>I</w:t>
      </w:r>
      <w:r w:rsidR="00AD0D24">
        <w:t xml:space="preserve">nfrastructure </w:t>
      </w:r>
      <w:r w:rsidR="00BE0CFC">
        <w:t>I</w:t>
      </w:r>
      <w:r w:rsidR="00AD0D24">
        <w:t xml:space="preserve">nvestment </w:t>
      </w:r>
      <w:r w:rsidR="00BE0CFC">
        <w:t>P</w:t>
      </w:r>
      <w:r w:rsidR="00AD0D24">
        <w:t>rogram</w:t>
      </w:r>
      <w:r w:rsidR="00D6636F">
        <w:t>, prioritising those projects</w:t>
      </w:r>
      <w:r w:rsidR="009934AB">
        <w:t xml:space="preserve"> currently underway and smoothing the </w:t>
      </w:r>
      <w:r w:rsidR="003E7327">
        <w:t xml:space="preserve">future pipeline of works to align with </w:t>
      </w:r>
      <w:r w:rsidR="00B6340D">
        <w:t xml:space="preserve">government priorities and industry delivery constraints. </w:t>
      </w:r>
      <w:r w:rsidR="005047C6" w:rsidRPr="005047C6">
        <w:t xml:space="preserve">This approach will enable the government to continue to invest in the infrastructure Canberra needs to a more sustainable baseline of less than $1 billion </w:t>
      </w:r>
      <w:r w:rsidR="004A7ADF">
        <w:t>each year</w:t>
      </w:r>
      <w:r w:rsidR="005047C6" w:rsidRPr="005047C6">
        <w:t xml:space="preserve"> </w:t>
      </w:r>
      <w:r w:rsidR="004A7ADF">
        <w:t>across</w:t>
      </w:r>
      <w:r w:rsidR="004A7ADF" w:rsidRPr="005047C6">
        <w:t xml:space="preserve"> </w:t>
      </w:r>
      <w:r w:rsidR="005047C6" w:rsidRPr="005047C6">
        <w:t xml:space="preserve">the forward estimates.  </w:t>
      </w:r>
    </w:p>
    <w:p w14:paraId="26D37893" w14:textId="585A2114" w:rsidR="00315446" w:rsidRDefault="00F1378D" w:rsidP="001E4C85">
      <w:pPr>
        <w:pStyle w:val="Bbodytext"/>
      </w:pPr>
      <w:r>
        <w:t xml:space="preserve">Through its revised </w:t>
      </w:r>
      <w:r w:rsidR="00946BC7">
        <w:t>F</w:t>
      </w:r>
      <w:r>
        <w:t xml:space="preserve">iscal </w:t>
      </w:r>
      <w:r w:rsidR="00946BC7">
        <w:t>S</w:t>
      </w:r>
      <w:r w:rsidR="0085551E">
        <w:t xml:space="preserve">trategy, which provides specific targets for key budget measures </w:t>
      </w:r>
      <w:r w:rsidR="006017C4">
        <w:t xml:space="preserve">— </w:t>
      </w:r>
      <w:r w:rsidR="0085551E">
        <w:t>and timelines for achieving them</w:t>
      </w:r>
      <w:r w:rsidR="006017C4">
        <w:t xml:space="preserve"> —</w:t>
      </w:r>
      <w:r w:rsidR="00C93697">
        <w:t xml:space="preserve"> the Government will maintain the strength of the Territory</w:t>
      </w:r>
      <w:r w:rsidR="00AC6D35">
        <w:t xml:space="preserve">’s </w:t>
      </w:r>
      <w:r w:rsidR="00117C44">
        <w:t>fiscal position</w:t>
      </w:r>
      <w:r w:rsidR="002D2E0C">
        <w:t xml:space="preserve">, and </w:t>
      </w:r>
      <w:r w:rsidR="00791434">
        <w:t>the</w:t>
      </w:r>
      <w:r w:rsidR="002D2E0C">
        <w:t xml:space="preserve"> capacity to deliver the future needs of Canberrans,</w:t>
      </w:r>
      <w:r w:rsidR="00AC6D35">
        <w:t xml:space="preserve"> across the forward estimates period and beyond.</w:t>
      </w:r>
    </w:p>
    <w:p w14:paraId="19C5708D" w14:textId="77777777" w:rsidR="00315446" w:rsidRPr="00C5129C" w:rsidRDefault="00315446" w:rsidP="00A86C60">
      <w:pPr>
        <w:pStyle w:val="Heading3"/>
        <w:spacing w:before="320"/>
      </w:pPr>
      <w:r w:rsidRPr="00C5129C">
        <w:t>The ACT Economy</w:t>
      </w:r>
    </w:p>
    <w:p w14:paraId="0F0BD86B" w14:textId="3C8D591A" w:rsidR="00533936" w:rsidRPr="000C0CF8" w:rsidRDefault="00D03714" w:rsidP="00533936">
      <w:pPr>
        <w:pStyle w:val="Bbodytext"/>
      </w:pPr>
      <w:r>
        <w:t xml:space="preserve">The ACT economy continues to grow strongly, building on its long-term exceptional performance. In 2024-25 the ACT economy </w:t>
      </w:r>
      <w:r w:rsidR="00C633CD">
        <w:t xml:space="preserve">grew </w:t>
      </w:r>
      <w:r w:rsidR="00315446" w:rsidRPr="007B6377">
        <w:t>by 3.5 per cent, marking 2</w:t>
      </w:r>
      <w:r w:rsidR="00632400">
        <w:t>9</w:t>
      </w:r>
      <w:r w:rsidR="00315446" w:rsidRPr="007B6377">
        <w:t xml:space="preserve"> consecutive years of growth and the strongest result nationally. </w:t>
      </w:r>
      <w:r w:rsidR="00D75D13">
        <w:t>Ongoing labour market strength</w:t>
      </w:r>
      <w:r w:rsidR="00533936" w:rsidRPr="000C0CF8">
        <w:t xml:space="preserve"> </w:t>
      </w:r>
      <w:r w:rsidR="00533936">
        <w:t xml:space="preserve">underpinned </w:t>
      </w:r>
      <w:r w:rsidR="00D75D13">
        <w:t>by</w:t>
      </w:r>
      <w:r w:rsidR="00533936" w:rsidRPr="000C0CF8">
        <w:t xml:space="preserve"> a highly educated workforce, high average incomes and an innovative private sector</w:t>
      </w:r>
      <w:r w:rsidR="00D75D13">
        <w:t xml:space="preserve">, </w:t>
      </w:r>
      <w:r w:rsidR="00533936">
        <w:t>will continue to support the local economy</w:t>
      </w:r>
      <w:r w:rsidR="00533936" w:rsidRPr="000C0CF8">
        <w:t>.</w:t>
      </w:r>
    </w:p>
    <w:p w14:paraId="467BA032" w14:textId="2188D44A" w:rsidR="00315446" w:rsidRDefault="00315446" w:rsidP="003A0C96">
      <w:pPr>
        <w:pStyle w:val="Bbodytext"/>
      </w:pPr>
      <w:r w:rsidRPr="007B6377">
        <w:t xml:space="preserve">While the economy remains resilient, uncertainty from </w:t>
      </w:r>
      <w:r w:rsidR="003366A1">
        <w:t xml:space="preserve">conflict in the </w:t>
      </w:r>
      <w:r w:rsidRPr="007B6377">
        <w:t xml:space="preserve">Middle East, higher inflation and supply </w:t>
      </w:r>
      <w:r>
        <w:t xml:space="preserve">chain </w:t>
      </w:r>
      <w:r w:rsidRPr="007B6377">
        <w:t>disruptions are expected to moderate growth in the near term relative to the 2025</w:t>
      </w:r>
      <w:r w:rsidRPr="007B6377">
        <w:rPr>
          <w:rFonts w:ascii="Cambria Math" w:hAnsi="Cambria Math" w:cs="Cambria Math"/>
        </w:rPr>
        <w:t>‑</w:t>
      </w:r>
      <w:r w:rsidRPr="007B6377">
        <w:t>26 Budget Review. Public demand continues to support activity, while private demand</w:t>
      </w:r>
      <w:r w:rsidRPr="000166EF">
        <w:t xml:space="preserve"> had begun to recover in late 2025, before the increase in fuel prices and other supply chain disruptions.</w:t>
      </w:r>
    </w:p>
    <w:p w14:paraId="303CCFFF" w14:textId="1944D5C7" w:rsidR="003539EA" w:rsidRDefault="00315446" w:rsidP="005B4DF1">
      <w:pPr>
        <w:pStyle w:val="Bbodytext"/>
      </w:pPr>
      <w:r>
        <w:t>Higher interest rates are expected to constrain households and businesses in 2026</w:t>
      </w:r>
      <w:r>
        <w:rPr>
          <w:rFonts w:ascii="Cambria Math" w:hAnsi="Cambria Math" w:cs="Cambria Math"/>
        </w:rPr>
        <w:t>‑</w:t>
      </w:r>
      <w:r>
        <w:t>27, weighing on private sector growth. Economic growth is then expected to strengthen from 2027</w:t>
      </w:r>
      <w:r>
        <w:rPr>
          <w:rFonts w:ascii="Cambria Math" w:hAnsi="Cambria Math" w:cs="Cambria Math"/>
        </w:rPr>
        <w:t>‑</w:t>
      </w:r>
      <w:r>
        <w:t>28, returning to trend in the outyears, supported by a strong labour market, improving household consumption, and sustained public demand.</w:t>
      </w:r>
      <w:r w:rsidR="00D671FC">
        <w:t xml:space="preserve"> </w:t>
      </w:r>
    </w:p>
    <w:p w14:paraId="7546B24A" w14:textId="42142779" w:rsidR="00315446" w:rsidRDefault="00315446" w:rsidP="005B4DF1">
      <w:pPr>
        <w:pStyle w:val="Bbodytext"/>
      </w:pPr>
      <w:r w:rsidRPr="007A4E4B">
        <w:t xml:space="preserve">Downside risks reflect uncertainty from </w:t>
      </w:r>
      <w:r w:rsidR="00533936">
        <w:t xml:space="preserve">conflict in the </w:t>
      </w:r>
      <w:r w:rsidRPr="007A4E4B">
        <w:t xml:space="preserve">Middle East, supply </w:t>
      </w:r>
      <w:r>
        <w:t xml:space="preserve">chain </w:t>
      </w:r>
      <w:r w:rsidRPr="007A4E4B">
        <w:t xml:space="preserve">disruptions, and persistent inflation and monetary tightening. </w:t>
      </w:r>
      <w:r w:rsidRPr="00AB0EF7">
        <w:t>A more prolonged conflict would keep inflation higher for longer, reducing real household incomes, and delaying the rebalancing of economic growth in the ACT.</w:t>
      </w:r>
    </w:p>
    <w:p w14:paraId="3432A583" w14:textId="4A4741C2" w:rsidR="00315446" w:rsidRPr="00CA3F9D" w:rsidRDefault="00315446" w:rsidP="003A0C96">
      <w:pPr>
        <w:pStyle w:val="Caption"/>
      </w:pPr>
      <w:r w:rsidRPr="00CA3F9D">
        <w:t xml:space="preserve">Table </w:t>
      </w:r>
      <w:r>
        <w:fldChar w:fldCharType="begin"/>
      </w:r>
      <w:r>
        <w:instrText xml:space="preserve"> STYLEREF 2 \s </w:instrText>
      </w:r>
      <w:r>
        <w:fldChar w:fldCharType="separate"/>
      </w:r>
      <w:r w:rsidR="00D06748">
        <w:rPr>
          <w:noProof/>
        </w:rPr>
        <w:t>1.1</w:t>
      </w:r>
      <w:r>
        <w:fldChar w:fldCharType="end"/>
      </w:r>
      <w:r w:rsidRPr="00CA3F9D">
        <w:t>.</w:t>
      </w:r>
      <w:r>
        <w:fldChar w:fldCharType="begin"/>
      </w:r>
      <w:r>
        <w:instrText xml:space="preserve"> SEQ Table \* ARABIC \s 2 </w:instrText>
      </w:r>
      <w:r>
        <w:fldChar w:fldCharType="separate"/>
      </w:r>
      <w:r w:rsidR="00D06748">
        <w:rPr>
          <w:noProof/>
        </w:rPr>
        <w:t>1</w:t>
      </w:r>
      <w:r>
        <w:fldChar w:fldCharType="end"/>
      </w:r>
      <w:r w:rsidRPr="00CA3F9D">
        <w:t>: Economic parameters, 2026-27 Budget, baseline forecasts, percentage change</w:t>
      </w:r>
    </w:p>
    <w:tbl>
      <w:tblPr>
        <w:tblStyle w:val="Btable"/>
        <w:tblW w:w="9070" w:type="dxa"/>
        <w:tblLayout w:type="fixed"/>
        <w:tblLook w:val="04A0" w:firstRow="1" w:lastRow="0" w:firstColumn="1" w:lastColumn="0" w:noHBand="0" w:noVBand="1"/>
      </w:tblPr>
      <w:tblGrid>
        <w:gridCol w:w="2835"/>
        <w:gridCol w:w="1247"/>
        <w:gridCol w:w="1247"/>
        <w:gridCol w:w="1247"/>
        <w:gridCol w:w="1247"/>
        <w:gridCol w:w="1247"/>
      </w:tblGrid>
      <w:tr w:rsidR="00315446" w:rsidRPr="00C0060F" w14:paraId="4BA3E45D" w14:textId="77777777" w:rsidTr="003A0C96">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835" w:type="dxa"/>
          </w:tcPr>
          <w:p w14:paraId="16046A55" w14:textId="77777777" w:rsidR="00315446" w:rsidRPr="00BB6E47" w:rsidRDefault="00315446" w:rsidP="003A0C96"/>
        </w:tc>
        <w:tc>
          <w:tcPr>
            <w:tcW w:w="1247" w:type="dxa"/>
          </w:tcPr>
          <w:p w14:paraId="42700D41" w14:textId="77777777" w:rsidR="00315446" w:rsidRPr="00BB6E47" w:rsidRDefault="00315446" w:rsidP="003A0C96">
            <w:pPr>
              <w:cnfStyle w:val="100000000000" w:firstRow="1" w:lastRow="0" w:firstColumn="0" w:lastColumn="0" w:oddVBand="0" w:evenVBand="0" w:oddHBand="0" w:evenHBand="0" w:firstRowFirstColumn="0" w:firstRowLastColumn="0" w:lastRowFirstColumn="0" w:lastRowLastColumn="0"/>
            </w:pPr>
            <w:r w:rsidRPr="00BB6E47">
              <w:t>2025-26</w:t>
            </w:r>
          </w:p>
          <w:p w14:paraId="5FB9504D" w14:textId="77777777" w:rsidR="00315446" w:rsidRPr="00BB6E47" w:rsidRDefault="00315446" w:rsidP="003A0C96">
            <w:pPr>
              <w:cnfStyle w:val="100000000000" w:firstRow="1" w:lastRow="0" w:firstColumn="0" w:lastColumn="0" w:oddVBand="0" w:evenVBand="0" w:oddHBand="0" w:evenHBand="0" w:firstRowFirstColumn="0" w:firstRowLastColumn="0" w:lastRowFirstColumn="0" w:lastRowLastColumn="0"/>
            </w:pPr>
            <w:r w:rsidRPr="00BB6E47">
              <w:t>Estimate</w:t>
            </w:r>
          </w:p>
        </w:tc>
        <w:tc>
          <w:tcPr>
            <w:tcW w:w="1247" w:type="dxa"/>
          </w:tcPr>
          <w:p w14:paraId="634A8412" w14:textId="77777777" w:rsidR="00315446" w:rsidRPr="00BB6E47" w:rsidRDefault="00315446" w:rsidP="003A0C96">
            <w:pPr>
              <w:cnfStyle w:val="100000000000" w:firstRow="1" w:lastRow="0" w:firstColumn="0" w:lastColumn="0" w:oddVBand="0" w:evenVBand="0" w:oddHBand="0" w:evenHBand="0" w:firstRowFirstColumn="0" w:firstRowLastColumn="0" w:lastRowFirstColumn="0" w:lastRowLastColumn="0"/>
              <w:rPr>
                <w:b w:val="0"/>
              </w:rPr>
            </w:pPr>
            <w:r w:rsidRPr="00BB6E47">
              <w:t>2026-27</w:t>
            </w:r>
          </w:p>
          <w:p w14:paraId="3CB9882C" w14:textId="77777777" w:rsidR="00315446" w:rsidRPr="00BB6E47" w:rsidRDefault="00315446" w:rsidP="003A0C96">
            <w:pPr>
              <w:cnfStyle w:val="100000000000" w:firstRow="1" w:lastRow="0" w:firstColumn="0" w:lastColumn="0" w:oddVBand="0" w:evenVBand="0" w:oddHBand="0" w:evenHBand="0" w:firstRowFirstColumn="0" w:firstRowLastColumn="0" w:lastRowFirstColumn="0" w:lastRowLastColumn="0"/>
            </w:pPr>
            <w:r w:rsidRPr="00BB6E47">
              <w:t>Budget</w:t>
            </w:r>
          </w:p>
        </w:tc>
        <w:tc>
          <w:tcPr>
            <w:tcW w:w="1247" w:type="dxa"/>
          </w:tcPr>
          <w:p w14:paraId="34A9CD76" w14:textId="77777777" w:rsidR="00315446" w:rsidRPr="00BB6E47" w:rsidRDefault="00315446" w:rsidP="003A0C96">
            <w:pPr>
              <w:cnfStyle w:val="100000000000" w:firstRow="1" w:lastRow="0" w:firstColumn="0" w:lastColumn="0" w:oddVBand="0" w:evenVBand="0" w:oddHBand="0" w:evenHBand="0" w:firstRowFirstColumn="0" w:firstRowLastColumn="0" w:lastRowFirstColumn="0" w:lastRowLastColumn="0"/>
            </w:pPr>
            <w:r w:rsidRPr="00BB6E47">
              <w:t>2027-28</w:t>
            </w:r>
          </w:p>
          <w:p w14:paraId="713BFAA9" w14:textId="77777777" w:rsidR="00315446" w:rsidRPr="00BB6E47" w:rsidRDefault="00315446" w:rsidP="003A0C96">
            <w:pPr>
              <w:cnfStyle w:val="100000000000" w:firstRow="1" w:lastRow="0" w:firstColumn="0" w:lastColumn="0" w:oddVBand="0" w:evenVBand="0" w:oddHBand="0" w:evenHBand="0" w:firstRowFirstColumn="0" w:firstRowLastColumn="0" w:lastRowFirstColumn="0" w:lastRowLastColumn="0"/>
            </w:pPr>
            <w:r w:rsidRPr="00BB6E47">
              <w:t>Forecast</w:t>
            </w:r>
          </w:p>
        </w:tc>
        <w:tc>
          <w:tcPr>
            <w:tcW w:w="1247" w:type="dxa"/>
          </w:tcPr>
          <w:p w14:paraId="250C1A96" w14:textId="77777777" w:rsidR="00315446" w:rsidRPr="00BB6E47" w:rsidRDefault="00315446" w:rsidP="003A0C96">
            <w:pPr>
              <w:cnfStyle w:val="100000000000" w:firstRow="1" w:lastRow="0" w:firstColumn="0" w:lastColumn="0" w:oddVBand="0" w:evenVBand="0" w:oddHBand="0" w:evenHBand="0" w:firstRowFirstColumn="0" w:firstRowLastColumn="0" w:lastRowFirstColumn="0" w:lastRowLastColumn="0"/>
              <w:rPr>
                <w:b w:val="0"/>
              </w:rPr>
            </w:pPr>
            <w:r w:rsidRPr="00BB6E47">
              <w:t>2028-29</w:t>
            </w:r>
          </w:p>
          <w:p w14:paraId="5C64A343" w14:textId="77777777" w:rsidR="00315446" w:rsidRPr="00BB6E47" w:rsidRDefault="00315446" w:rsidP="003A0C96">
            <w:pPr>
              <w:cnfStyle w:val="100000000000" w:firstRow="1" w:lastRow="0" w:firstColumn="0" w:lastColumn="0" w:oddVBand="0" w:evenVBand="0" w:oddHBand="0" w:evenHBand="0" w:firstRowFirstColumn="0" w:firstRowLastColumn="0" w:lastRowFirstColumn="0" w:lastRowLastColumn="0"/>
            </w:pPr>
            <w:r w:rsidRPr="00BB6E47">
              <w:t>Projection</w:t>
            </w:r>
          </w:p>
        </w:tc>
        <w:tc>
          <w:tcPr>
            <w:tcW w:w="1247" w:type="dxa"/>
          </w:tcPr>
          <w:p w14:paraId="1BD83914" w14:textId="77777777" w:rsidR="00315446" w:rsidRPr="00BB6E47" w:rsidRDefault="00315446" w:rsidP="003A0C96">
            <w:pPr>
              <w:cnfStyle w:val="100000000000" w:firstRow="1" w:lastRow="0" w:firstColumn="0" w:lastColumn="0" w:oddVBand="0" w:evenVBand="0" w:oddHBand="0" w:evenHBand="0" w:firstRowFirstColumn="0" w:firstRowLastColumn="0" w:lastRowFirstColumn="0" w:lastRowLastColumn="0"/>
            </w:pPr>
            <w:r w:rsidRPr="00BB6E47">
              <w:t>2029-30</w:t>
            </w:r>
          </w:p>
          <w:p w14:paraId="511271C8" w14:textId="77777777" w:rsidR="00315446" w:rsidRPr="00BB6E47" w:rsidRDefault="00315446" w:rsidP="003A0C96">
            <w:pPr>
              <w:cnfStyle w:val="100000000000" w:firstRow="1" w:lastRow="0" w:firstColumn="0" w:lastColumn="0" w:oddVBand="0" w:evenVBand="0" w:oddHBand="0" w:evenHBand="0" w:firstRowFirstColumn="0" w:firstRowLastColumn="0" w:lastRowFirstColumn="0" w:lastRowLastColumn="0"/>
            </w:pPr>
            <w:r w:rsidRPr="00BB6E47">
              <w:t>Projection</w:t>
            </w:r>
          </w:p>
        </w:tc>
      </w:tr>
      <w:tr w:rsidR="00315446" w:rsidRPr="00C0060F" w14:paraId="4920EC07" w14:textId="77777777" w:rsidTr="003A0C96">
        <w:trPr>
          <w:trHeight w:val="257"/>
        </w:trPr>
        <w:tc>
          <w:tcPr>
            <w:cnfStyle w:val="001000000000" w:firstRow="0" w:lastRow="0" w:firstColumn="1" w:lastColumn="0" w:oddVBand="0" w:evenVBand="0" w:oddHBand="0" w:evenHBand="0" w:firstRowFirstColumn="0" w:firstRowLastColumn="0" w:lastRowFirstColumn="0" w:lastRowLastColumn="0"/>
            <w:tcW w:w="2835" w:type="dxa"/>
          </w:tcPr>
          <w:p w14:paraId="697CB466" w14:textId="77777777" w:rsidR="00315446" w:rsidRPr="00B7682C" w:rsidRDefault="00315446" w:rsidP="003A0C96">
            <w:pPr>
              <w:rPr>
                <w:b/>
                <w:bCs/>
                <w:szCs w:val="20"/>
              </w:rPr>
            </w:pPr>
            <w:r w:rsidRPr="00B7682C">
              <w:rPr>
                <w:b/>
                <w:bCs/>
                <w:szCs w:val="20"/>
              </w:rPr>
              <w:t>ACT</w:t>
            </w:r>
          </w:p>
        </w:tc>
        <w:tc>
          <w:tcPr>
            <w:tcW w:w="1247" w:type="dxa"/>
          </w:tcPr>
          <w:p w14:paraId="7021AD7B"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szCs w:val="20"/>
              </w:rPr>
            </w:pPr>
          </w:p>
        </w:tc>
        <w:tc>
          <w:tcPr>
            <w:tcW w:w="1247" w:type="dxa"/>
          </w:tcPr>
          <w:p w14:paraId="57092E42"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szCs w:val="20"/>
              </w:rPr>
            </w:pPr>
          </w:p>
        </w:tc>
        <w:tc>
          <w:tcPr>
            <w:tcW w:w="1247" w:type="dxa"/>
          </w:tcPr>
          <w:p w14:paraId="16408D72"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szCs w:val="20"/>
              </w:rPr>
            </w:pPr>
          </w:p>
        </w:tc>
        <w:tc>
          <w:tcPr>
            <w:tcW w:w="1247" w:type="dxa"/>
          </w:tcPr>
          <w:p w14:paraId="457EFE5E"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szCs w:val="20"/>
              </w:rPr>
            </w:pPr>
          </w:p>
        </w:tc>
        <w:tc>
          <w:tcPr>
            <w:tcW w:w="1247" w:type="dxa"/>
          </w:tcPr>
          <w:p w14:paraId="33F13F94"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szCs w:val="20"/>
              </w:rPr>
            </w:pPr>
          </w:p>
        </w:tc>
      </w:tr>
      <w:tr w:rsidR="00315446" w:rsidRPr="00C0060F" w14:paraId="34B316A9" w14:textId="77777777" w:rsidTr="003A0C96">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0F0BAB87" w14:textId="77777777" w:rsidR="00315446" w:rsidRPr="00B7682C" w:rsidRDefault="00315446" w:rsidP="003A0C96">
            <w:pPr>
              <w:rPr>
                <w:szCs w:val="20"/>
              </w:rPr>
            </w:pPr>
            <w:r w:rsidRPr="00B7682C">
              <w:rPr>
                <w:szCs w:val="20"/>
              </w:rPr>
              <w:t>Gross State Product</w:t>
            </w:r>
            <w:r w:rsidRPr="00B7682C">
              <w:rPr>
                <w:szCs w:val="20"/>
                <w:vertAlign w:val="superscript"/>
              </w:rPr>
              <w:t>1,2</w:t>
            </w:r>
          </w:p>
        </w:tc>
        <w:tc>
          <w:tcPr>
            <w:tcW w:w="1247" w:type="dxa"/>
            <w:vAlign w:val="center"/>
          </w:tcPr>
          <w:p w14:paraId="4DC00B7F"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3¼</w:t>
            </w:r>
          </w:p>
        </w:tc>
        <w:tc>
          <w:tcPr>
            <w:tcW w:w="1247" w:type="dxa"/>
            <w:vAlign w:val="center"/>
          </w:tcPr>
          <w:p w14:paraId="5B85DC7B"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3¼ (3½)</w:t>
            </w:r>
          </w:p>
        </w:tc>
        <w:tc>
          <w:tcPr>
            <w:tcW w:w="1247" w:type="dxa"/>
            <w:vAlign w:val="center"/>
          </w:tcPr>
          <w:p w14:paraId="39683041"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3½ (3¾)</w:t>
            </w:r>
          </w:p>
        </w:tc>
        <w:tc>
          <w:tcPr>
            <w:tcW w:w="1247" w:type="dxa"/>
            <w:vAlign w:val="center"/>
          </w:tcPr>
          <w:p w14:paraId="6D0FF1B8"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3¾</w:t>
            </w:r>
          </w:p>
        </w:tc>
        <w:tc>
          <w:tcPr>
            <w:tcW w:w="1247" w:type="dxa"/>
            <w:vAlign w:val="center"/>
          </w:tcPr>
          <w:p w14:paraId="17B92452"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3¾</w:t>
            </w:r>
          </w:p>
        </w:tc>
      </w:tr>
      <w:tr w:rsidR="00315446" w:rsidRPr="00C0060F" w14:paraId="115D3673" w14:textId="77777777" w:rsidTr="003A0C96">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55792610" w14:textId="77777777" w:rsidR="00315446" w:rsidRPr="00B7682C" w:rsidRDefault="00315446" w:rsidP="003A0C96">
            <w:pPr>
              <w:rPr>
                <w:szCs w:val="20"/>
              </w:rPr>
            </w:pPr>
            <w:r w:rsidRPr="00B7682C">
              <w:rPr>
                <w:szCs w:val="20"/>
              </w:rPr>
              <w:t>State Final Demand</w:t>
            </w:r>
            <w:r w:rsidRPr="00B7682C">
              <w:rPr>
                <w:szCs w:val="20"/>
                <w:vertAlign w:val="superscript"/>
              </w:rPr>
              <w:t>1,2</w:t>
            </w:r>
          </w:p>
        </w:tc>
        <w:tc>
          <w:tcPr>
            <w:tcW w:w="1247" w:type="dxa"/>
            <w:vAlign w:val="center"/>
          </w:tcPr>
          <w:p w14:paraId="23B61765"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3 (2½)</w:t>
            </w:r>
          </w:p>
        </w:tc>
        <w:tc>
          <w:tcPr>
            <w:tcW w:w="1247" w:type="dxa"/>
            <w:vAlign w:val="center"/>
          </w:tcPr>
          <w:p w14:paraId="1BAC4088"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2¾</w:t>
            </w:r>
          </w:p>
        </w:tc>
        <w:tc>
          <w:tcPr>
            <w:tcW w:w="1247" w:type="dxa"/>
            <w:vAlign w:val="center"/>
          </w:tcPr>
          <w:p w14:paraId="3A3455C8"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3</w:t>
            </w:r>
          </w:p>
        </w:tc>
        <w:tc>
          <w:tcPr>
            <w:tcW w:w="1247" w:type="dxa"/>
            <w:vAlign w:val="center"/>
          </w:tcPr>
          <w:p w14:paraId="04CBB23A"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3</w:t>
            </w:r>
          </w:p>
        </w:tc>
        <w:tc>
          <w:tcPr>
            <w:tcW w:w="1247" w:type="dxa"/>
            <w:vAlign w:val="center"/>
          </w:tcPr>
          <w:p w14:paraId="15810303"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3</w:t>
            </w:r>
          </w:p>
        </w:tc>
      </w:tr>
      <w:tr w:rsidR="00315446" w:rsidRPr="00C0060F" w14:paraId="3347AD7A" w14:textId="77777777" w:rsidTr="003A0C96">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3FFEA1A2" w14:textId="77777777" w:rsidR="00315446" w:rsidRPr="00B7682C" w:rsidRDefault="00315446" w:rsidP="003A0C96">
            <w:pPr>
              <w:rPr>
                <w:szCs w:val="20"/>
              </w:rPr>
            </w:pPr>
            <w:r w:rsidRPr="00B7682C">
              <w:rPr>
                <w:szCs w:val="20"/>
              </w:rPr>
              <w:t>Employment</w:t>
            </w:r>
            <w:r w:rsidRPr="00B7682C">
              <w:rPr>
                <w:szCs w:val="20"/>
                <w:vertAlign w:val="superscript"/>
              </w:rPr>
              <w:t>3</w:t>
            </w:r>
            <w:r w:rsidRPr="00B7682C">
              <w:rPr>
                <w:szCs w:val="20"/>
              </w:rPr>
              <w:t xml:space="preserve"> </w:t>
            </w:r>
          </w:p>
        </w:tc>
        <w:tc>
          <w:tcPr>
            <w:tcW w:w="1247" w:type="dxa"/>
            <w:vAlign w:val="center"/>
          </w:tcPr>
          <w:p w14:paraId="268BA51C"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2 (1½)</w:t>
            </w:r>
          </w:p>
        </w:tc>
        <w:tc>
          <w:tcPr>
            <w:tcW w:w="1247" w:type="dxa"/>
            <w:vAlign w:val="center"/>
          </w:tcPr>
          <w:p w14:paraId="5649F42B"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1¾</w:t>
            </w:r>
          </w:p>
        </w:tc>
        <w:tc>
          <w:tcPr>
            <w:tcW w:w="1247" w:type="dxa"/>
            <w:vAlign w:val="center"/>
          </w:tcPr>
          <w:p w14:paraId="6E28FD05"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1¾</w:t>
            </w:r>
          </w:p>
        </w:tc>
        <w:tc>
          <w:tcPr>
            <w:tcW w:w="1247" w:type="dxa"/>
            <w:vAlign w:val="center"/>
          </w:tcPr>
          <w:p w14:paraId="357F9C22"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1¾ (2)</w:t>
            </w:r>
          </w:p>
        </w:tc>
        <w:tc>
          <w:tcPr>
            <w:tcW w:w="1247" w:type="dxa"/>
            <w:vAlign w:val="center"/>
          </w:tcPr>
          <w:p w14:paraId="7B958CCE"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1¾</w:t>
            </w:r>
          </w:p>
        </w:tc>
      </w:tr>
      <w:tr w:rsidR="00315446" w:rsidRPr="00C0060F" w14:paraId="349ED874" w14:textId="77777777" w:rsidTr="003A0C96">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5FD6F7DC" w14:textId="77777777" w:rsidR="00315446" w:rsidRPr="00B7682C" w:rsidRDefault="00315446" w:rsidP="003A0C96">
            <w:pPr>
              <w:rPr>
                <w:szCs w:val="20"/>
              </w:rPr>
            </w:pPr>
            <w:r w:rsidRPr="00B7682C">
              <w:rPr>
                <w:szCs w:val="20"/>
              </w:rPr>
              <w:t>Wage Price Index</w:t>
            </w:r>
            <w:r w:rsidRPr="00B7682C">
              <w:rPr>
                <w:szCs w:val="20"/>
                <w:vertAlign w:val="superscript"/>
              </w:rPr>
              <w:t>3,4</w:t>
            </w:r>
          </w:p>
        </w:tc>
        <w:tc>
          <w:tcPr>
            <w:tcW w:w="1247" w:type="dxa"/>
            <w:vAlign w:val="center"/>
          </w:tcPr>
          <w:p w14:paraId="54EFAB41"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3½</w:t>
            </w:r>
          </w:p>
        </w:tc>
        <w:tc>
          <w:tcPr>
            <w:tcW w:w="1247" w:type="dxa"/>
            <w:vAlign w:val="center"/>
          </w:tcPr>
          <w:p w14:paraId="0989D1E1"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3¼</w:t>
            </w:r>
          </w:p>
        </w:tc>
        <w:tc>
          <w:tcPr>
            <w:tcW w:w="1247" w:type="dxa"/>
            <w:vAlign w:val="center"/>
          </w:tcPr>
          <w:p w14:paraId="0745627C"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3¼</w:t>
            </w:r>
          </w:p>
        </w:tc>
        <w:tc>
          <w:tcPr>
            <w:tcW w:w="1247" w:type="dxa"/>
            <w:vAlign w:val="center"/>
          </w:tcPr>
          <w:p w14:paraId="0BDFD5F0"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3</w:t>
            </w:r>
          </w:p>
        </w:tc>
        <w:tc>
          <w:tcPr>
            <w:tcW w:w="1247" w:type="dxa"/>
            <w:vAlign w:val="center"/>
          </w:tcPr>
          <w:p w14:paraId="251F1615"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3</w:t>
            </w:r>
          </w:p>
        </w:tc>
      </w:tr>
      <w:tr w:rsidR="00315446" w:rsidRPr="00C0060F" w14:paraId="56F3503C" w14:textId="77777777" w:rsidTr="003A0C96">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4CE2B627" w14:textId="77777777" w:rsidR="00315446" w:rsidRPr="00B7682C" w:rsidRDefault="00315446" w:rsidP="003A0C96">
            <w:pPr>
              <w:rPr>
                <w:szCs w:val="20"/>
              </w:rPr>
            </w:pPr>
            <w:r w:rsidRPr="00B7682C">
              <w:rPr>
                <w:szCs w:val="20"/>
              </w:rPr>
              <w:t>Consumer Price Index</w:t>
            </w:r>
            <w:r w:rsidRPr="00B7682C">
              <w:rPr>
                <w:szCs w:val="20"/>
                <w:vertAlign w:val="superscript"/>
              </w:rPr>
              <w:t>3</w:t>
            </w:r>
          </w:p>
        </w:tc>
        <w:tc>
          <w:tcPr>
            <w:tcW w:w="1247" w:type="dxa"/>
            <w:vAlign w:val="center"/>
          </w:tcPr>
          <w:p w14:paraId="3072D21B"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szCs w:val="20"/>
              </w:rPr>
              <w:t>4¾</w:t>
            </w:r>
            <w:r w:rsidRPr="00B7682C">
              <w:rPr>
                <w:rFonts w:ascii="Calibri" w:eastAsia="Times New Roman" w:hAnsi="Calibri" w:cs="Calibri"/>
                <w:szCs w:val="20"/>
                <w:lang w:eastAsia="en-AU"/>
              </w:rPr>
              <w:t xml:space="preserve"> (3¼)</w:t>
            </w:r>
          </w:p>
        </w:tc>
        <w:tc>
          <w:tcPr>
            <w:tcW w:w="1247" w:type="dxa"/>
            <w:vAlign w:val="center"/>
          </w:tcPr>
          <w:p w14:paraId="3FF32AC7"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2½ (2¾)</w:t>
            </w:r>
          </w:p>
        </w:tc>
        <w:tc>
          <w:tcPr>
            <w:tcW w:w="1247" w:type="dxa"/>
            <w:vAlign w:val="center"/>
          </w:tcPr>
          <w:p w14:paraId="6EBCED61"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2½</w:t>
            </w:r>
          </w:p>
        </w:tc>
        <w:tc>
          <w:tcPr>
            <w:tcW w:w="1247" w:type="dxa"/>
            <w:vAlign w:val="center"/>
          </w:tcPr>
          <w:p w14:paraId="60EBA151"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2½ (2¼)</w:t>
            </w:r>
          </w:p>
        </w:tc>
        <w:tc>
          <w:tcPr>
            <w:tcW w:w="1247" w:type="dxa"/>
            <w:vAlign w:val="center"/>
          </w:tcPr>
          <w:p w14:paraId="4A987CAA"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2½</w:t>
            </w:r>
          </w:p>
        </w:tc>
      </w:tr>
      <w:tr w:rsidR="00315446" w:rsidRPr="00C0060F" w14:paraId="24E696A7" w14:textId="77777777" w:rsidTr="003A0C96">
        <w:trPr>
          <w:trHeight w:val="397"/>
        </w:trPr>
        <w:tc>
          <w:tcPr>
            <w:cnfStyle w:val="001000000000" w:firstRow="0" w:lastRow="0" w:firstColumn="1" w:lastColumn="0" w:oddVBand="0" w:evenVBand="0" w:oddHBand="0" w:evenHBand="0" w:firstRowFirstColumn="0" w:firstRowLastColumn="0" w:lastRowFirstColumn="0" w:lastRowLastColumn="0"/>
            <w:tcW w:w="2835" w:type="dxa"/>
          </w:tcPr>
          <w:p w14:paraId="4F59FCC4" w14:textId="77777777" w:rsidR="00315446" w:rsidRPr="00B7682C" w:rsidRDefault="00315446" w:rsidP="003A0C96">
            <w:pPr>
              <w:rPr>
                <w:szCs w:val="20"/>
              </w:rPr>
            </w:pPr>
            <w:r w:rsidRPr="00B7682C">
              <w:rPr>
                <w:szCs w:val="20"/>
              </w:rPr>
              <w:t>Population</w:t>
            </w:r>
            <w:r w:rsidRPr="00B7682C">
              <w:rPr>
                <w:szCs w:val="20"/>
                <w:vertAlign w:val="superscript"/>
              </w:rPr>
              <w:t>3</w:t>
            </w:r>
          </w:p>
        </w:tc>
        <w:tc>
          <w:tcPr>
            <w:tcW w:w="1247" w:type="dxa"/>
          </w:tcPr>
          <w:p w14:paraId="4A42C56B"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1½</w:t>
            </w:r>
          </w:p>
        </w:tc>
        <w:tc>
          <w:tcPr>
            <w:tcW w:w="1247" w:type="dxa"/>
          </w:tcPr>
          <w:p w14:paraId="7E9C6805"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1¾</w:t>
            </w:r>
          </w:p>
        </w:tc>
        <w:tc>
          <w:tcPr>
            <w:tcW w:w="1247" w:type="dxa"/>
          </w:tcPr>
          <w:p w14:paraId="514F72F7"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1¾</w:t>
            </w:r>
          </w:p>
        </w:tc>
        <w:tc>
          <w:tcPr>
            <w:tcW w:w="1247" w:type="dxa"/>
          </w:tcPr>
          <w:p w14:paraId="6FFA3DFA"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1¾</w:t>
            </w:r>
          </w:p>
        </w:tc>
        <w:tc>
          <w:tcPr>
            <w:tcW w:w="1247" w:type="dxa"/>
          </w:tcPr>
          <w:p w14:paraId="6E288E43"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eastAsia="en-AU"/>
              </w:rPr>
            </w:pPr>
            <w:r w:rsidRPr="00B7682C">
              <w:rPr>
                <w:rFonts w:ascii="Calibri" w:eastAsia="Times New Roman" w:hAnsi="Calibri" w:cs="Calibri"/>
                <w:szCs w:val="20"/>
                <w:lang w:eastAsia="en-AU"/>
              </w:rPr>
              <w:t>1¾</w:t>
            </w:r>
          </w:p>
        </w:tc>
      </w:tr>
      <w:tr w:rsidR="00315446" w:rsidRPr="00C0060F" w14:paraId="5BE5EB1C" w14:textId="77777777" w:rsidTr="003A0C96">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3D2E5750" w14:textId="77777777" w:rsidR="00315446" w:rsidRPr="00B7682C" w:rsidRDefault="00315446" w:rsidP="003A0C96">
            <w:pPr>
              <w:rPr>
                <w:szCs w:val="20"/>
              </w:rPr>
            </w:pPr>
            <w:r w:rsidRPr="00B7682C">
              <w:rPr>
                <w:szCs w:val="20"/>
              </w:rPr>
              <w:t>Australia</w:t>
            </w:r>
          </w:p>
        </w:tc>
        <w:tc>
          <w:tcPr>
            <w:tcW w:w="1247" w:type="dxa"/>
          </w:tcPr>
          <w:p w14:paraId="35D87F51"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szCs w:val="20"/>
              </w:rPr>
            </w:pPr>
          </w:p>
        </w:tc>
        <w:tc>
          <w:tcPr>
            <w:tcW w:w="1247" w:type="dxa"/>
          </w:tcPr>
          <w:p w14:paraId="4D990571"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szCs w:val="20"/>
              </w:rPr>
            </w:pPr>
          </w:p>
        </w:tc>
        <w:tc>
          <w:tcPr>
            <w:tcW w:w="1247" w:type="dxa"/>
          </w:tcPr>
          <w:p w14:paraId="027290AD"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szCs w:val="20"/>
              </w:rPr>
            </w:pPr>
          </w:p>
        </w:tc>
        <w:tc>
          <w:tcPr>
            <w:tcW w:w="1247" w:type="dxa"/>
          </w:tcPr>
          <w:p w14:paraId="00250169"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szCs w:val="20"/>
              </w:rPr>
            </w:pPr>
          </w:p>
        </w:tc>
        <w:tc>
          <w:tcPr>
            <w:tcW w:w="1247" w:type="dxa"/>
          </w:tcPr>
          <w:p w14:paraId="26B3D458"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szCs w:val="20"/>
              </w:rPr>
            </w:pPr>
          </w:p>
        </w:tc>
      </w:tr>
      <w:tr w:rsidR="00315446" w:rsidRPr="00C0060F" w14:paraId="1F67AA49" w14:textId="77777777" w:rsidTr="003A0C96">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1E797521" w14:textId="77777777" w:rsidR="00315446" w:rsidRPr="00B7682C" w:rsidRDefault="00315446" w:rsidP="003A0C96">
            <w:pPr>
              <w:rPr>
                <w:szCs w:val="20"/>
              </w:rPr>
            </w:pPr>
            <w:r w:rsidRPr="00B7682C">
              <w:rPr>
                <w:szCs w:val="20"/>
              </w:rPr>
              <w:t>Gross Domestic Product</w:t>
            </w:r>
            <w:r w:rsidRPr="00B7682C">
              <w:rPr>
                <w:szCs w:val="20"/>
                <w:vertAlign w:val="superscript"/>
              </w:rPr>
              <w:t>5</w:t>
            </w:r>
          </w:p>
        </w:tc>
        <w:tc>
          <w:tcPr>
            <w:tcW w:w="1247" w:type="dxa"/>
            <w:vAlign w:val="center"/>
          </w:tcPr>
          <w:p w14:paraId="348F324E"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szCs w:val="20"/>
              </w:rPr>
            </w:pPr>
            <w:r w:rsidRPr="00B7682C">
              <w:rPr>
                <w:szCs w:val="20"/>
              </w:rPr>
              <w:t xml:space="preserve"> 2¼</w:t>
            </w:r>
          </w:p>
        </w:tc>
        <w:tc>
          <w:tcPr>
            <w:tcW w:w="1247" w:type="dxa"/>
            <w:vAlign w:val="center"/>
          </w:tcPr>
          <w:p w14:paraId="7489A077"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szCs w:val="20"/>
              </w:rPr>
            </w:pPr>
            <w:r w:rsidRPr="00B7682C">
              <w:rPr>
                <w:szCs w:val="20"/>
              </w:rPr>
              <w:t>1¾ (2¼)</w:t>
            </w:r>
          </w:p>
        </w:tc>
        <w:tc>
          <w:tcPr>
            <w:tcW w:w="1247" w:type="dxa"/>
            <w:vAlign w:val="center"/>
          </w:tcPr>
          <w:p w14:paraId="5EDDF608"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szCs w:val="20"/>
              </w:rPr>
            </w:pPr>
            <w:r w:rsidRPr="00B7682C">
              <w:rPr>
                <w:szCs w:val="20"/>
              </w:rPr>
              <w:t>2¼ (2½)</w:t>
            </w:r>
          </w:p>
        </w:tc>
        <w:tc>
          <w:tcPr>
            <w:tcW w:w="1247" w:type="dxa"/>
            <w:vAlign w:val="center"/>
          </w:tcPr>
          <w:p w14:paraId="0434740A"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szCs w:val="20"/>
              </w:rPr>
            </w:pPr>
            <w:r w:rsidRPr="00B7682C">
              <w:rPr>
                <w:szCs w:val="20"/>
              </w:rPr>
              <w:t>2½ (2¾)</w:t>
            </w:r>
          </w:p>
        </w:tc>
        <w:tc>
          <w:tcPr>
            <w:tcW w:w="1247" w:type="dxa"/>
            <w:vAlign w:val="center"/>
          </w:tcPr>
          <w:p w14:paraId="6B546305" w14:textId="77777777" w:rsidR="00315446" w:rsidRPr="00B7682C" w:rsidRDefault="00315446" w:rsidP="003A0C96">
            <w:pPr>
              <w:cnfStyle w:val="000000000000" w:firstRow="0" w:lastRow="0" w:firstColumn="0" w:lastColumn="0" w:oddVBand="0" w:evenVBand="0" w:oddHBand="0" w:evenHBand="0" w:firstRowFirstColumn="0" w:firstRowLastColumn="0" w:lastRowFirstColumn="0" w:lastRowLastColumn="0"/>
              <w:rPr>
                <w:szCs w:val="20"/>
              </w:rPr>
            </w:pPr>
            <w:r w:rsidRPr="00B7682C">
              <w:rPr>
                <w:szCs w:val="20"/>
              </w:rPr>
              <w:t>2½</w:t>
            </w:r>
          </w:p>
        </w:tc>
      </w:tr>
    </w:tbl>
    <w:p w14:paraId="66FC628C" w14:textId="77777777" w:rsidR="00315446" w:rsidRPr="00BB6E47" w:rsidRDefault="00315446" w:rsidP="003A0C96">
      <w:pPr>
        <w:pStyle w:val="BNoteBold"/>
        <w:jc w:val="both"/>
      </w:pPr>
      <w:r w:rsidRPr="00BB6E47">
        <w:t xml:space="preserve">Sources: </w:t>
      </w:r>
      <w:r w:rsidRPr="00BB6E47">
        <w:rPr>
          <w:b w:val="0"/>
        </w:rPr>
        <w:t>ABS Australian National Accounts: National Income, Expenditure and Product; Australian National Accounts: State Accounts; Labour Force, Australia; Wage Price Index, Australia; Consumer Price Index, Australia; National, State and Territory Population; CMTEDD estimates; 202</w:t>
      </w:r>
      <w:r>
        <w:rPr>
          <w:b w:val="0"/>
        </w:rPr>
        <w:t>6</w:t>
      </w:r>
      <w:r w:rsidRPr="00BB6E47">
        <w:rPr>
          <w:b w:val="0"/>
        </w:rPr>
        <w:t>-2</w:t>
      </w:r>
      <w:r>
        <w:rPr>
          <w:b w:val="0"/>
        </w:rPr>
        <w:t>7</w:t>
      </w:r>
      <w:r w:rsidRPr="00BB6E47">
        <w:rPr>
          <w:b w:val="0"/>
        </w:rPr>
        <w:t xml:space="preserve"> Commonwealth Budget. No bracket indicates that the forecast is unchanged from the 2025-26 Budget Review.</w:t>
      </w:r>
    </w:p>
    <w:p w14:paraId="7B5D7F41" w14:textId="77777777" w:rsidR="00315446" w:rsidRPr="00BB6E47" w:rsidRDefault="00315446" w:rsidP="003A0C96">
      <w:pPr>
        <w:pStyle w:val="BNoteBold"/>
        <w:keepNext w:val="0"/>
        <w:spacing w:before="60"/>
      </w:pPr>
      <w:r w:rsidRPr="00BB6E47">
        <w:t xml:space="preserve">Notes: </w:t>
      </w:r>
      <w:r w:rsidRPr="00BB6E47">
        <w:rPr>
          <w:b w:val="0"/>
          <w:bCs/>
        </w:rPr>
        <w:t>Forecasts and projections are rounded to a ¼ of a percentage point.</w:t>
      </w:r>
      <w:r>
        <w:rPr>
          <w:b w:val="0"/>
          <w:bCs/>
        </w:rPr>
        <w:t xml:space="preserve"> </w:t>
      </w:r>
    </w:p>
    <w:p w14:paraId="4CE7DE1E" w14:textId="77777777" w:rsidR="00315446" w:rsidRPr="00BB6E47" w:rsidRDefault="00315446" w:rsidP="00427EC8">
      <w:pPr>
        <w:pStyle w:val="BNotelist"/>
        <w:keepNext w:val="0"/>
      </w:pPr>
      <w:r w:rsidRPr="00BB6E47">
        <w:t>Real values.</w:t>
      </w:r>
    </w:p>
    <w:p w14:paraId="76410853" w14:textId="77777777" w:rsidR="00315446" w:rsidRPr="00BB6E47" w:rsidRDefault="00315446" w:rsidP="003A0C96">
      <w:pPr>
        <w:pStyle w:val="BNotelist"/>
        <w:keepNext w:val="0"/>
        <w:ind w:left="357" w:hanging="357"/>
      </w:pPr>
      <w:r w:rsidRPr="00BB6E47">
        <w:t>Growth over the preceding year.</w:t>
      </w:r>
    </w:p>
    <w:p w14:paraId="37E959C7" w14:textId="77777777" w:rsidR="00315446" w:rsidRPr="00BB6E47" w:rsidRDefault="00315446" w:rsidP="003A0C96">
      <w:pPr>
        <w:pStyle w:val="BNotelist"/>
        <w:keepNext w:val="0"/>
        <w:ind w:left="357" w:hanging="357"/>
      </w:pPr>
      <w:r w:rsidRPr="00BB6E47">
        <w:t>Through the year to the June quarter growth.</w:t>
      </w:r>
    </w:p>
    <w:p w14:paraId="0E260A6D" w14:textId="77777777" w:rsidR="00315446" w:rsidRPr="00BB6E47" w:rsidRDefault="00315446" w:rsidP="003A0C96">
      <w:pPr>
        <w:pStyle w:val="BNotelist"/>
        <w:keepNext w:val="0"/>
        <w:ind w:left="357" w:hanging="357"/>
      </w:pPr>
      <w:r w:rsidRPr="00BB6E47">
        <w:t>Total hourly rates of pay, excluding bonuses.</w:t>
      </w:r>
    </w:p>
    <w:p w14:paraId="6CFAD502" w14:textId="762EED4F" w:rsidR="00315446" w:rsidRPr="00A86C60" w:rsidRDefault="00315446">
      <w:pPr>
        <w:pStyle w:val="BNotelist"/>
        <w:keepNext w:val="0"/>
        <w:ind w:left="357" w:hanging="357"/>
      </w:pPr>
      <w:r w:rsidRPr="00BB6E47">
        <w:t>2026-27 Commonwealth Budget.</w:t>
      </w:r>
      <w:r>
        <w:br w:type="page"/>
      </w:r>
    </w:p>
    <w:p w14:paraId="6DCAAA68" w14:textId="77777777" w:rsidR="00315446" w:rsidRDefault="00315446" w:rsidP="003A0C96">
      <w:pPr>
        <w:pStyle w:val="Heading3"/>
      </w:pPr>
      <w:r>
        <w:t>The 2026-27 Budget position</w:t>
      </w:r>
    </w:p>
    <w:p w14:paraId="51695B82" w14:textId="7D04C648" w:rsidR="002F499A" w:rsidRPr="00E15707" w:rsidRDefault="002F499A" w:rsidP="002F499A">
      <w:pPr>
        <w:pStyle w:val="Bbodytext"/>
      </w:pPr>
      <w:r w:rsidRPr="00E15707">
        <w:t>The General Government Sector (GGS) Headline Net Operating Balance (HNOB) is forecast to be in deficit by $</w:t>
      </w:r>
      <w:r>
        <w:t>323.4</w:t>
      </w:r>
      <w:r w:rsidRPr="00E15707">
        <w:t xml:space="preserve"> million in 2026-27, </w:t>
      </w:r>
      <w:r w:rsidR="001D492B">
        <w:t>an improvement of $178.3 million from the 2025-26 estimate</w:t>
      </w:r>
      <w:r w:rsidR="00226CD0">
        <w:t>d</w:t>
      </w:r>
      <w:r w:rsidR="001D492B">
        <w:t xml:space="preserve"> outcome. </w:t>
      </w:r>
      <w:r w:rsidR="00226CD0">
        <w:t xml:space="preserve">The HNOB is forecast to </w:t>
      </w:r>
      <w:r w:rsidRPr="00E15707">
        <w:t>improv</w:t>
      </w:r>
      <w:r w:rsidR="00226CD0">
        <w:t>e</w:t>
      </w:r>
      <w:r w:rsidRPr="00E15707">
        <w:t xml:space="preserve"> each year</w:t>
      </w:r>
      <w:r w:rsidR="00226CD0">
        <w:t xml:space="preserve">, achieving balance in 2027-28 and </w:t>
      </w:r>
      <w:r w:rsidRPr="00E15707">
        <w:t xml:space="preserve">a surplus of $244.2 million by 2028-29. </w:t>
      </w:r>
    </w:p>
    <w:p w14:paraId="580461F4" w14:textId="32315894" w:rsidR="00315446" w:rsidRPr="00537E85" w:rsidRDefault="00226CD0" w:rsidP="003A0C96">
      <w:pPr>
        <w:pStyle w:val="Bbodytext"/>
      </w:pPr>
      <w:r>
        <w:t xml:space="preserve">The </w:t>
      </w:r>
      <w:r w:rsidR="00315446">
        <w:t xml:space="preserve">net </w:t>
      </w:r>
      <w:r w:rsidR="00315446" w:rsidRPr="00537E85">
        <w:t xml:space="preserve">operating cash </w:t>
      </w:r>
      <w:r w:rsidR="00017F61">
        <w:t xml:space="preserve">position is forecast to be in </w:t>
      </w:r>
      <w:r w:rsidR="00315446" w:rsidRPr="00537E85">
        <w:t>surplus</w:t>
      </w:r>
      <w:r w:rsidR="007E78CD">
        <w:t xml:space="preserve"> </w:t>
      </w:r>
      <w:r w:rsidR="00315446" w:rsidRPr="00537E85">
        <w:t>from 2026-27</w:t>
      </w:r>
      <w:r w:rsidR="00017F61">
        <w:t xml:space="preserve"> in line with the Government’s </w:t>
      </w:r>
      <w:r w:rsidR="00946BC7">
        <w:t>F</w:t>
      </w:r>
      <w:r w:rsidR="00017F61">
        <w:t xml:space="preserve">iscal </w:t>
      </w:r>
      <w:r w:rsidR="00946BC7">
        <w:t>S</w:t>
      </w:r>
      <w:r w:rsidR="00017F61">
        <w:t xml:space="preserve">trategy. This </w:t>
      </w:r>
      <w:r w:rsidR="00315446" w:rsidRPr="00537E85">
        <w:t>ensu</w:t>
      </w:r>
      <w:r w:rsidR="00017F61">
        <w:t>res</w:t>
      </w:r>
      <w:r w:rsidR="00315446" w:rsidRPr="00537E85">
        <w:t xml:space="preserve"> we can continue to deliver key investments and infrastructure improvements to meet future community needs.</w:t>
      </w:r>
    </w:p>
    <w:p w14:paraId="25805365" w14:textId="3D826D27" w:rsidR="002866CA" w:rsidRPr="00B66DC1" w:rsidRDefault="00DE4BA2" w:rsidP="002866CA">
      <w:pPr>
        <w:pStyle w:val="Bbodytext"/>
      </w:pPr>
      <w:r w:rsidRPr="002B76EA">
        <w:rPr>
          <w:rFonts w:eastAsia="Calibri" w:cs="Arial"/>
        </w:rPr>
        <w:t xml:space="preserve">In the 2026-27 Budget, the Government is </w:t>
      </w:r>
      <w:r>
        <w:rPr>
          <w:rFonts w:eastAsia="Calibri" w:cs="Arial"/>
        </w:rPr>
        <w:t xml:space="preserve">delivering against the </w:t>
      </w:r>
      <w:r w:rsidR="00946BC7">
        <w:rPr>
          <w:rFonts w:eastAsia="Calibri" w:cs="Arial"/>
        </w:rPr>
        <w:t>F</w:t>
      </w:r>
      <w:r>
        <w:rPr>
          <w:rFonts w:eastAsia="Calibri" w:cs="Arial"/>
        </w:rPr>
        <w:t xml:space="preserve">iscal </w:t>
      </w:r>
      <w:r w:rsidR="00946BC7">
        <w:rPr>
          <w:rFonts w:eastAsia="Calibri" w:cs="Arial"/>
        </w:rPr>
        <w:t>S</w:t>
      </w:r>
      <w:r>
        <w:rPr>
          <w:rFonts w:eastAsia="Calibri" w:cs="Arial"/>
        </w:rPr>
        <w:t xml:space="preserve">trategy set out in the 2025-26 Budget and </w:t>
      </w:r>
      <w:r w:rsidRPr="00A74749">
        <w:rPr>
          <w:rFonts w:eastAsia="Calibri" w:cs="Arial"/>
        </w:rPr>
        <w:t>continues our responsible approach to managing expenditure and revenue</w:t>
      </w:r>
      <w:r w:rsidR="0082360B">
        <w:rPr>
          <w:rFonts w:eastAsia="Calibri" w:cs="Arial"/>
        </w:rPr>
        <w:t>. The Government has also provided funding certainty over the forward estimates in a</w:t>
      </w:r>
      <w:r w:rsidR="004A32C6">
        <w:rPr>
          <w:rFonts w:eastAsia="Calibri" w:cs="Arial"/>
        </w:rPr>
        <w:t xml:space="preserve"> range of areas</w:t>
      </w:r>
      <w:r w:rsidR="00BE2F11">
        <w:rPr>
          <w:rFonts w:eastAsia="Calibri" w:cs="Arial"/>
        </w:rPr>
        <w:t>,</w:t>
      </w:r>
      <w:r w:rsidR="004A32C6">
        <w:rPr>
          <w:rFonts w:eastAsia="Calibri" w:cs="Arial"/>
        </w:rPr>
        <w:t xml:space="preserve"> improving </w:t>
      </w:r>
      <w:r w:rsidR="00C108F2">
        <w:rPr>
          <w:rFonts w:eastAsia="Calibri" w:cs="Arial"/>
        </w:rPr>
        <w:t xml:space="preserve">long-term planning for service delivery and </w:t>
      </w:r>
      <w:r w:rsidR="00EE0B5F">
        <w:rPr>
          <w:rFonts w:eastAsia="Calibri" w:cs="Arial"/>
        </w:rPr>
        <w:t>reflecting the need to invest in areas of priority to the community</w:t>
      </w:r>
      <w:r w:rsidR="00B77719">
        <w:rPr>
          <w:rFonts w:eastAsia="Calibri" w:cs="Arial"/>
        </w:rPr>
        <w:t>.</w:t>
      </w:r>
      <w:r w:rsidR="00315446" w:rsidRPr="00AD51BE">
        <w:t xml:space="preserve"> </w:t>
      </w:r>
      <w:r w:rsidR="00BB1D87">
        <w:t xml:space="preserve"> </w:t>
      </w:r>
    </w:p>
    <w:p w14:paraId="7FD00D7B" w14:textId="77777777" w:rsidR="002866CA" w:rsidRDefault="00F37063" w:rsidP="003A0C96">
      <w:pPr>
        <w:pStyle w:val="Bbodytext"/>
        <w:keepNext/>
        <w:keepLines/>
      </w:pPr>
      <w:r w:rsidRPr="000E1944">
        <w:t>The 2026-27 Budget is the seventh ACT Budget delivered using the Wellbeing Framework</w:t>
      </w:r>
      <w:r w:rsidR="00873CAC">
        <w:t xml:space="preserve">, which is </w:t>
      </w:r>
      <w:r w:rsidR="00873CAC" w:rsidRPr="000E1944">
        <w:t>now embedded as a core component of the Government’s policy development and budget processes.</w:t>
      </w:r>
      <w:r w:rsidRPr="00AD51BE">
        <w:t xml:space="preserve"> </w:t>
      </w:r>
    </w:p>
    <w:p w14:paraId="3B2EB797" w14:textId="1F222C28" w:rsidR="00315446" w:rsidRDefault="002866CA" w:rsidP="003A0C96">
      <w:pPr>
        <w:pStyle w:val="Bbodytext"/>
        <w:keepNext/>
        <w:keepLines/>
      </w:pPr>
      <w:r>
        <w:t xml:space="preserve">The Budget </w:t>
      </w:r>
      <w:r w:rsidRPr="000E1944">
        <w:t>reaffirms the Government’s commitment to improve community outcomes by delivering quality services and infrastructure now and into the future</w:t>
      </w:r>
      <w:r>
        <w:t>,</w:t>
      </w:r>
      <w:r w:rsidRPr="000E1944">
        <w:t xml:space="preserve"> while also recognising the need for prudent financial management to promote intergenerational equity and ensure the increased wellbeing of Canberrans over time.</w:t>
      </w:r>
    </w:p>
    <w:p w14:paraId="0A45EF8E" w14:textId="14C36131" w:rsidR="00315446" w:rsidRPr="00323107" w:rsidRDefault="00315446" w:rsidP="003A0C96">
      <w:pPr>
        <w:pStyle w:val="Caption"/>
      </w:pPr>
      <w:r w:rsidRPr="00323107">
        <w:t xml:space="preserve">Table </w:t>
      </w:r>
      <w:r>
        <w:fldChar w:fldCharType="begin" w:fldLock="1"/>
      </w:r>
      <w:r>
        <w:instrText xml:space="preserve"> STYLEREF 2 \s </w:instrText>
      </w:r>
      <w:r>
        <w:fldChar w:fldCharType="separate"/>
      </w:r>
      <w:r w:rsidRPr="00323107">
        <w:rPr>
          <w:noProof/>
        </w:rPr>
        <w:t>1.1</w:t>
      </w:r>
      <w:r>
        <w:rPr>
          <w:noProof/>
        </w:rPr>
        <w:fldChar w:fldCharType="end"/>
      </w:r>
      <w:r w:rsidRPr="00323107">
        <w:t>.</w:t>
      </w:r>
      <w:r>
        <w:fldChar w:fldCharType="begin"/>
      </w:r>
      <w:r>
        <w:instrText xml:space="preserve"> SEQ Table \* ARABIC \s 2 </w:instrText>
      </w:r>
      <w:r>
        <w:fldChar w:fldCharType="separate"/>
      </w:r>
      <w:r w:rsidR="00D06748">
        <w:rPr>
          <w:noProof/>
        </w:rPr>
        <w:t>2</w:t>
      </w:r>
      <w:r>
        <w:rPr>
          <w:noProof/>
        </w:rPr>
        <w:fldChar w:fldCharType="end"/>
      </w:r>
      <w:r w:rsidRPr="00323107">
        <w:t>: General Government Sector Headline Net Operating Balance ($m)</w:t>
      </w:r>
    </w:p>
    <w:tbl>
      <w:tblPr>
        <w:tblStyle w:val="Btable"/>
        <w:tblW w:w="9012" w:type="dxa"/>
        <w:tblLayout w:type="fixed"/>
        <w:tblLook w:val="04A0" w:firstRow="1" w:lastRow="0" w:firstColumn="1" w:lastColumn="0" w:noHBand="0" w:noVBand="1"/>
      </w:tblPr>
      <w:tblGrid>
        <w:gridCol w:w="2608"/>
        <w:gridCol w:w="1077"/>
        <w:gridCol w:w="1247"/>
        <w:gridCol w:w="1020"/>
        <w:gridCol w:w="1020"/>
        <w:gridCol w:w="1020"/>
        <w:gridCol w:w="1020"/>
      </w:tblGrid>
      <w:tr w:rsidR="00315446" w:rsidRPr="00323107" w14:paraId="5530C73F" w14:textId="77777777" w:rsidTr="003A0C96">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608" w:type="dxa"/>
          </w:tcPr>
          <w:p w14:paraId="3803C9F1" w14:textId="77777777" w:rsidR="00315446" w:rsidRPr="00323107" w:rsidRDefault="00315446"/>
        </w:tc>
        <w:tc>
          <w:tcPr>
            <w:tcW w:w="1077" w:type="dxa"/>
          </w:tcPr>
          <w:p w14:paraId="0466F49A" w14:textId="77777777" w:rsidR="00315446" w:rsidRPr="00323107" w:rsidRDefault="00315446">
            <w:pPr>
              <w:cnfStyle w:val="100000000000" w:firstRow="1" w:lastRow="0" w:firstColumn="0" w:lastColumn="0" w:oddVBand="0" w:evenVBand="0" w:oddHBand="0" w:evenHBand="0" w:firstRowFirstColumn="0" w:firstRowLastColumn="0" w:lastRowFirstColumn="0" w:lastRowLastColumn="0"/>
            </w:pPr>
            <w:r w:rsidRPr="00323107">
              <w:t>202</w:t>
            </w:r>
            <w:r>
              <w:t>5</w:t>
            </w:r>
            <w:r w:rsidRPr="00323107">
              <w:t>-2</w:t>
            </w:r>
            <w:r>
              <w:t>6</w:t>
            </w:r>
          </w:p>
          <w:p w14:paraId="7CC26772" w14:textId="77777777" w:rsidR="00315446" w:rsidRPr="00323107" w:rsidRDefault="00315446">
            <w:pPr>
              <w:cnfStyle w:val="100000000000" w:firstRow="1" w:lastRow="0" w:firstColumn="0" w:lastColumn="0" w:oddVBand="0" w:evenVBand="0" w:oddHBand="0" w:evenHBand="0" w:firstRowFirstColumn="0" w:firstRowLastColumn="0" w:lastRowFirstColumn="0" w:lastRowLastColumn="0"/>
            </w:pPr>
            <w:r w:rsidRPr="00323107">
              <w:t>Budget</w:t>
            </w:r>
          </w:p>
        </w:tc>
        <w:tc>
          <w:tcPr>
            <w:tcW w:w="1247" w:type="dxa"/>
          </w:tcPr>
          <w:p w14:paraId="490786C3" w14:textId="77777777" w:rsidR="00315446" w:rsidRPr="00323107" w:rsidRDefault="00315446">
            <w:pPr>
              <w:cnfStyle w:val="100000000000" w:firstRow="1" w:lastRow="0" w:firstColumn="0" w:lastColumn="0" w:oddVBand="0" w:evenVBand="0" w:oddHBand="0" w:evenHBand="0" w:firstRowFirstColumn="0" w:firstRowLastColumn="0" w:lastRowFirstColumn="0" w:lastRowLastColumn="0"/>
            </w:pPr>
            <w:r w:rsidRPr="00323107">
              <w:t>202</w:t>
            </w:r>
            <w:r>
              <w:t>5</w:t>
            </w:r>
            <w:r w:rsidRPr="00323107">
              <w:t>-2</w:t>
            </w:r>
            <w:r>
              <w:t>6</w:t>
            </w:r>
            <w:r w:rsidRPr="00323107">
              <w:t xml:space="preserve"> Estimated Outcome</w:t>
            </w:r>
          </w:p>
        </w:tc>
        <w:tc>
          <w:tcPr>
            <w:tcW w:w="1020" w:type="dxa"/>
          </w:tcPr>
          <w:p w14:paraId="40C9B48A" w14:textId="77777777" w:rsidR="00315446" w:rsidRPr="00323107" w:rsidRDefault="00315446">
            <w:pPr>
              <w:cnfStyle w:val="100000000000" w:firstRow="1" w:lastRow="0" w:firstColumn="0" w:lastColumn="0" w:oddVBand="0" w:evenVBand="0" w:oddHBand="0" w:evenHBand="0" w:firstRowFirstColumn="0" w:firstRowLastColumn="0" w:lastRowFirstColumn="0" w:lastRowLastColumn="0"/>
            </w:pPr>
            <w:r w:rsidRPr="00323107">
              <w:t>202</w:t>
            </w:r>
            <w:r>
              <w:t>6-27</w:t>
            </w:r>
            <w:r w:rsidRPr="00323107">
              <w:t xml:space="preserve"> Budget</w:t>
            </w:r>
          </w:p>
        </w:tc>
        <w:tc>
          <w:tcPr>
            <w:tcW w:w="1020" w:type="dxa"/>
          </w:tcPr>
          <w:p w14:paraId="151FF9D6" w14:textId="77777777" w:rsidR="00315446" w:rsidRPr="00323107" w:rsidRDefault="00315446">
            <w:pPr>
              <w:cnfStyle w:val="100000000000" w:firstRow="1" w:lastRow="0" w:firstColumn="0" w:lastColumn="0" w:oddVBand="0" w:evenVBand="0" w:oddHBand="0" w:evenHBand="0" w:firstRowFirstColumn="0" w:firstRowLastColumn="0" w:lastRowFirstColumn="0" w:lastRowLastColumn="0"/>
            </w:pPr>
            <w:r w:rsidRPr="00323107">
              <w:t>20</w:t>
            </w:r>
            <w:r>
              <w:t>27-28</w:t>
            </w:r>
            <w:r w:rsidRPr="00323107">
              <w:t xml:space="preserve"> Estimate</w:t>
            </w:r>
          </w:p>
        </w:tc>
        <w:tc>
          <w:tcPr>
            <w:tcW w:w="1020" w:type="dxa"/>
          </w:tcPr>
          <w:p w14:paraId="06C04935" w14:textId="22CD8450" w:rsidR="00315446" w:rsidRPr="00323107" w:rsidRDefault="00315446">
            <w:pPr>
              <w:cnfStyle w:val="100000000000" w:firstRow="1" w:lastRow="0" w:firstColumn="0" w:lastColumn="0" w:oddVBand="0" w:evenVBand="0" w:oddHBand="0" w:evenHBand="0" w:firstRowFirstColumn="0" w:firstRowLastColumn="0" w:lastRowFirstColumn="0" w:lastRowLastColumn="0"/>
              <w:rPr>
                <w:b w:val="0"/>
              </w:rPr>
            </w:pPr>
            <w:r w:rsidRPr="00323107">
              <w:t>202</w:t>
            </w:r>
            <w:r>
              <w:t>8-</w:t>
            </w:r>
            <w:r w:rsidR="003E2E8C">
              <w:t>29</w:t>
            </w:r>
            <w:r w:rsidRPr="00323107">
              <w:t xml:space="preserve"> Estimate</w:t>
            </w:r>
          </w:p>
          <w:p w14:paraId="19C52E27" w14:textId="77777777" w:rsidR="00315446" w:rsidRPr="00323107" w:rsidRDefault="00315446">
            <w:pPr>
              <w:cnfStyle w:val="100000000000" w:firstRow="1" w:lastRow="0" w:firstColumn="0" w:lastColumn="0" w:oddVBand="0" w:evenVBand="0" w:oddHBand="0" w:evenHBand="0" w:firstRowFirstColumn="0" w:firstRowLastColumn="0" w:lastRowFirstColumn="0" w:lastRowLastColumn="0"/>
            </w:pPr>
          </w:p>
        </w:tc>
        <w:tc>
          <w:tcPr>
            <w:tcW w:w="1020" w:type="dxa"/>
          </w:tcPr>
          <w:p w14:paraId="3C8854FA" w14:textId="77777777" w:rsidR="00315446" w:rsidRPr="00323107" w:rsidRDefault="00315446">
            <w:pPr>
              <w:cnfStyle w:val="100000000000" w:firstRow="1" w:lastRow="0" w:firstColumn="0" w:lastColumn="0" w:oddVBand="0" w:evenVBand="0" w:oddHBand="0" w:evenHBand="0" w:firstRowFirstColumn="0" w:firstRowLastColumn="0" w:lastRowFirstColumn="0" w:lastRowLastColumn="0"/>
            </w:pPr>
            <w:r w:rsidRPr="00323107">
              <w:t>202</w:t>
            </w:r>
            <w:r>
              <w:t>9-30</w:t>
            </w:r>
            <w:r w:rsidRPr="00323107">
              <w:t xml:space="preserve"> Estimate</w:t>
            </w:r>
          </w:p>
        </w:tc>
      </w:tr>
      <w:tr w:rsidR="00315446" w:rsidRPr="00323107" w14:paraId="0044B6AA" w14:textId="77777777" w:rsidTr="003A0C96">
        <w:trPr>
          <w:trHeight w:val="270"/>
        </w:trPr>
        <w:tc>
          <w:tcPr>
            <w:cnfStyle w:val="001000000000" w:firstRow="0" w:lastRow="0" w:firstColumn="1" w:lastColumn="0" w:oddVBand="0" w:evenVBand="0" w:oddHBand="0" w:evenHBand="0" w:firstRowFirstColumn="0" w:firstRowLastColumn="0" w:lastRowFirstColumn="0" w:lastRowLastColumn="0"/>
            <w:tcW w:w="2608" w:type="dxa"/>
          </w:tcPr>
          <w:p w14:paraId="4B58A037" w14:textId="77777777" w:rsidR="00315446" w:rsidRPr="00323107" w:rsidRDefault="00315446" w:rsidP="003A0C96">
            <w:pPr>
              <w:ind w:left="321" w:hanging="321"/>
            </w:pPr>
            <w:r w:rsidRPr="00323107">
              <w:t>Revenue</w:t>
            </w:r>
          </w:p>
        </w:tc>
        <w:tc>
          <w:tcPr>
            <w:tcW w:w="1077" w:type="dxa"/>
          </w:tcPr>
          <w:p w14:paraId="22074024"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rsidRPr="00323107">
              <w:t>8,92</w:t>
            </w:r>
            <w:r>
              <w:t>6.6</w:t>
            </w:r>
          </w:p>
        </w:tc>
        <w:tc>
          <w:tcPr>
            <w:tcW w:w="1247" w:type="dxa"/>
          </w:tcPr>
          <w:p w14:paraId="0B34569C"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8,846.1</w:t>
            </w:r>
          </w:p>
        </w:tc>
        <w:tc>
          <w:tcPr>
            <w:tcW w:w="1020" w:type="dxa"/>
          </w:tcPr>
          <w:p w14:paraId="71EB549E"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9,595.7</w:t>
            </w:r>
          </w:p>
        </w:tc>
        <w:tc>
          <w:tcPr>
            <w:tcW w:w="1020" w:type="dxa"/>
          </w:tcPr>
          <w:p w14:paraId="6C1A2935"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10,090.1</w:t>
            </w:r>
          </w:p>
        </w:tc>
        <w:tc>
          <w:tcPr>
            <w:tcW w:w="1020" w:type="dxa"/>
          </w:tcPr>
          <w:p w14:paraId="42ABC12D"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10,734.5</w:t>
            </w:r>
          </w:p>
        </w:tc>
        <w:tc>
          <w:tcPr>
            <w:tcW w:w="1020" w:type="dxa"/>
          </w:tcPr>
          <w:p w14:paraId="521EBCFA"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10,921.1</w:t>
            </w:r>
          </w:p>
        </w:tc>
      </w:tr>
      <w:tr w:rsidR="00315446" w:rsidRPr="00323107" w14:paraId="44572D00" w14:textId="77777777" w:rsidTr="003A0C96">
        <w:trPr>
          <w:trHeight w:val="270"/>
        </w:trPr>
        <w:tc>
          <w:tcPr>
            <w:cnfStyle w:val="001000000000" w:firstRow="0" w:lastRow="0" w:firstColumn="1" w:lastColumn="0" w:oddVBand="0" w:evenVBand="0" w:oddHBand="0" w:evenHBand="0" w:firstRowFirstColumn="0" w:firstRowLastColumn="0" w:lastRowFirstColumn="0" w:lastRowLastColumn="0"/>
            <w:tcW w:w="2608" w:type="dxa"/>
          </w:tcPr>
          <w:p w14:paraId="67204430" w14:textId="77777777" w:rsidR="00315446" w:rsidRPr="00323107" w:rsidRDefault="00315446" w:rsidP="003A0C96">
            <w:pPr>
              <w:ind w:left="321" w:hanging="321"/>
            </w:pPr>
            <w:r w:rsidRPr="00323107">
              <w:t>Expenses</w:t>
            </w:r>
          </w:p>
        </w:tc>
        <w:tc>
          <w:tcPr>
            <w:tcW w:w="1077" w:type="dxa"/>
          </w:tcPr>
          <w:p w14:paraId="5BE4DAA0"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rsidRPr="00323107">
              <w:t xml:space="preserve">9,608.9 </w:t>
            </w:r>
          </w:p>
        </w:tc>
        <w:tc>
          <w:tcPr>
            <w:tcW w:w="1247" w:type="dxa"/>
          </w:tcPr>
          <w:p w14:paraId="75A417A5"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9,653.2</w:t>
            </w:r>
          </w:p>
        </w:tc>
        <w:tc>
          <w:tcPr>
            <w:tcW w:w="1020" w:type="dxa"/>
          </w:tcPr>
          <w:p w14:paraId="332C07E2"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10,207.6</w:t>
            </w:r>
          </w:p>
        </w:tc>
        <w:tc>
          <w:tcPr>
            <w:tcW w:w="1020" w:type="dxa"/>
          </w:tcPr>
          <w:p w14:paraId="3B373528"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10,421.6</w:t>
            </w:r>
          </w:p>
        </w:tc>
        <w:tc>
          <w:tcPr>
            <w:tcW w:w="1020" w:type="dxa"/>
          </w:tcPr>
          <w:p w14:paraId="4FFF0105"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10,824.6</w:t>
            </w:r>
          </w:p>
        </w:tc>
        <w:tc>
          <w:tcPr>
            <w:tcW w:w="1020" w:type="dxa"/>
          </w:tcPr>
          <w:p w14:paraId="04D6ED38"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10,925.1</w:t>
            </w:r>
          </w:p>
        </w:tc>
      </w:tr>
      <w:tr w:rsidR="00315446" w:rsidRPr="00323107" w14:paraId="0D32B82E" w14:textId="77777777" w:rsidTr="003A0C96">
        <w:trPr>
          <w:trHeight w:val="270"/>
        </w:trPr>
        <w:tc>
          <w:tcPr>
            <w:cnfStyle w:val="001000000000" w:firstRow="0" w:lastRow="0" w:firstColumn="1" w:lastColumn="0" w:oddVBand="0" w:evenVBand="0" w:oddHBand="0" w:evenHBand="0" w:firstRowFirstColumn="0" w:firstRowLastColumn="0" w:lastRowFirstColumn="0" w:lastRowLastColumn="0"/>
            <w:tcW w:w="2608" w:type="dxa"/>
            <w:tcBorders>
              <w:bottom w:val="single" w:sz="4" w:space="0" w:color="auto"/>
            </w:tcBorders>
          </w:tcPr>
          <w:p w14:paraId="5F66208E" w14:textId="77777777" w:rsidR="00315446" w:rsidRPr="00323107" w:rsidRDefault="00315446" w:rsidP="003A0C96">
            <w:pPr>
              <w:ind w:left="321" w:hanging="321"/>
            </w:pPr>
            <w:r w:rsidRPr="00323107">
              <w:t>Superannuation return adjustment</w:t>
            </w:r>
          </w:p>
        </w:tc>
        <w:tc>
          <w:tcPr>
            <w:tcW w:w="1077" w:type="dxa"/>
            <w:tcBorders>
              <w:bottom w:val="single" w:sz="4" w:space="0" w:color="auto"/>
            </w:tcBorders>
          </w:tcPr>
          <w:p w14:paraId="6BFBD355"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rsidRPr="00323107">
              <w:t xml:space="preserve">255.9 </w:t>
            </w:r>
          </w:p>
        </w:tc>
        <w:tc>
          <w:tcPr>
            <w:tcW w:w="1247" w:type="dxa"/>
            <w:tcBorders>
              <w:bottom w:val="single" w:sz="4" w:space="0" w:color="auto"/>
            </w:tcBorders>
          </w:tcPr>
          <w:p w14:paraId="36E7455D"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305.4</w:t>
            </w:r>
          </w:p>
        </w:tc>
        <w:tc>
          <w:tcPr>
            <w:tcW w:w="1020" w:type="dxa"/>
            <w:tcBorders>
              <w:bottom w:val="single" w:sz="4" w:space="0" w:color="auto"/>
            </w:tcBorders>
          </w:tcPr>
          <w:p w14:paraId="615CC066"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288.5</w:t>
            </w:r>
          </w:p>
        </w:tc>
        <w:tc>
          <w:tcPr>
            <w:tcW w:w="1020" w:type="dxa"/>
            <w:tcBorders>
              <w:bottom w:val="single" w:sz="4" w:space="0" w:color="auto"/>
            </w:tcBorders>
          </w:tcPr>
          <w:p w14:paraId="3E4DEB10"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310.5</w:t>
            </w:r>
          </w:p>
        </w:tc>
        <w:tc>
          <w:tcPr>
            <w:tcW w:w="1020" w:type="dxa"/>
            <w:tcBorders>
              <w:bottom w:val="single" w:sz="4" w:space="0" w:color="auto"/>
            </w:tcBorders>
          </w:tcPr>
          <w:p w14:paraId="4E3F8EC4"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334.2</w:t>
            </w:r>
          </w:p>
        </w:tc>
        <w:tc>
          <w:tcPr>
            <w:tcW w:w="1020" w:type="dxa"/>
            <w:tcBorders>
              <w:bottom w:val="single" w:sz="4" w:space="0" w:color="auto"/>
            </w:tcBorders>
          </w:tcPr>
          <w:p w14:paraId="7754D9C1"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359.7</w:t>
            </w:r>
          </w:p>
        </w:tc>
      </w:tr>
      <w:tr w:rsidR="00315446" w:rsidRPr="00323107" w14:paraId="47A6B153" w14:textId="77777777" w:rsidTr="003A0C96">
        <w:trPr>
          <w:trHeight w:val="270"/>
        </w:trPr>
        <w:tc>
          <w:tcPr>
            <w:cnfStyle w:val="001000000000" w:firstRow="0" w:lastRow="0" w:firstColumn="1" w:lastColumn="0" w:oddVBand="0" w:evenVBand="0" w:oddHBand="0" w:evenHBand="0" w:firstRowFirstColumn="0" w:firstRowLastColumn="0" w:lastRowFirstColumn="0" w:lastRowLastColumn="0"/>
            <w:tcW w:w="2608" w:type="dxa"/>
            <w:tcBorders>
              <w:top w:val="single" w:sz="4" w:space="0" w:color="auto"/>
              <w:bottom w:val="single" w:sz="4" w:space="0" w:color="auto"/>
            </w:tcBorders>
          </w:tcPr>
          <w:p w14:paraId="6DD061F3" w14:textId="77777777" w:rsidR="00315446" w:rsidRPr="00323107" w:rsidRDefault="00315446" w:rsidP="003A0C96">
            <w:pPr>
              <w:ind w:left="321" w:hanging="321"/>
              <w:rPr>
                <w:b/>
                <w:bCs/>
              </w:rPr>
            </w:pPr>
            <w:r w:rsidRPr="00323107">
              <w:rPr>
                <w:b/>
                <w:bCs/>
              </w:rPr>
              <w:t>HEADLINE NET OPERATING BALANCE</w:t>
            </w:r>
          </w:p>
        </w:tc>
        <w:tc>
          <w:tcPr>
            <w:tcW w:w="1077" w:type="dxa"/>
            <w:tcBorders>
              <w:top w:val="single" w:sz="4" w:space="0" w:color="auto"/>
              <w:bottom w:val="single" w:sz="4" w:space="0" w:color="auto"/>
            </w:tcBorders>
          </w:tcPr>
          <w:p w14:paraId="6E4A8BAE"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rPr>
                <w:b/>
              </w:rPr>
            </w:pPr>
            <w:r w:rsidRPr="00323107">
              <w:rPr>
                <w:b/>
                <w:bCs/>
              </w:rPr>
              <w:t>(42</w:t>
            </w:r>
            <w:r>
              <w:rPr>
                <w:b/>
                <w:bCs/>
              </w:rPr>
              <w:t>6.4</w:t>
            </w:r>
            <w:r w:rsidRPr="00323107">
              <w:rPr>
                <w:b/>
                <w:bCs/>
              </w:rPr>
              <w:t>)</w:t>
            </w:r>
          </w:p>
        </w:tc>
        <w:tc>
          <w:tcPr>
            <w:tcW w:w="1247" w:type="dxa"/>
            <w:tcBorders>
              <w:top w:val="single" w:sz="4" w:space="0" w:color="auto"/>
              <w:bottom w:val="single" w:sz="4" w:space="0" w:color="auto"/>
            </w:tcBorders>
          </w:tcPr>
          <w:p w14:paraId="3CDD7B56"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rPr>
                <w:b/>
              </w:rPr>
            </w:pPr>
            <w:r>
              <w:rPr>
                <w:b/>
              </w:rPr>
              <w:t>(501.7)</w:t>
            </w:r>
          </w:p>
        </w:tc>
        <w:tc>
          <w:tcPr>
            <w:tcW w:w="1020" w:type="dxa"/>
            <w:tcBorders>
              <w:top w:val="single" w:sz="4" w:space="0" w:color="auto"/>
              <w:bottom w:val="single" w:sz="4" w:space="0" w:color="auto"/>
            </w:tcBorders>
          </w:tcPr>
          <w:p w14:paraId="17D16617"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rPr>
                <w:b/>
              </w:rPr>
            </w:pPr>
            <w:r>
              <w:rPr>
                <w:b/>
              </w:rPr>
              <w:t>(323.4)</w:t>
            </w:r>
          </w:p>
        </w:tc>
        <w:tc>
          <w:tcPr>
            <w:tcW w:w="1020" w:type="dxa"/>
            <w:tcBorders>
              <w:top w:val="single" w:sz="4" w:space="0" w:color="auto"/>
              <w:bottom w:val="single" w:sz="4" w:space="0" w:color="auto"/>
            </w:tcBorders>
          </w:tcPr>
          <w:p w14:paraId="57463DA5"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rPr>
                <w:b/>
              </w:rPr>
            </w:pPr>
            <w:r>
              <w:rPr>
                <w:b/>
              </w:rPr>
              <w:t>(20.9)</w:t>
            </w:r>
          </w:p>
        </w:tc>
        <w:tc>
          <w:tcPr>
            <w:tcW w:w="1020" w:type="dxa"/>
            <w:tcBorders>
              <w:top w:val="single" w:sz="4" w:space="0" w:color="auto"/>
              <w:bottom w:val="single" w:sz="4" w:space="0" w:color="auto"/>
            </w:tcBorders>
          </w:tcPr>
          <w:p w14:paraId="3CB7D31C"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rPr>
                <w:b/>
              </w:rPr>
            </w:pPr>
            <w:r>
              <w:rPr>
                <w:b/>
              </w:rPr>
              <w:t>244.2</w:t>
            </w:r>
          </w:p>
        </w:tc>
        <w:tc>
          <w:tcPr>
            <w:tcW w:w="1020" w:type="dxa"/>
            <w:tcBorders>
              <w:top w:val="single" w:sz="4" w:space="0" w:color="auto"/>
              <w:bottom w:val="single" w:sz="4" w:space="0" w:color="auto"/>
            </w:tcBorders>
          </w:tcPr>
          <w:p w14:paraId="732AAFC9"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rPr>
                <w:b/>
              </w:rPr>
            </w:pPr>
            <w:r>
              <w:rPr>
                <w:b/>
              </w:rPr>
              <w:t>355.7</w:t>
            </w:r>
          </w:p>
        </w:tc>
      </w:tr>
      <w:tr w:rsidR="00315446" w:rsidRPr="00323107" w14:paraId="27C6D99F" w14:textId="77777777" w:rsidTr="003A0C96">
        <w:trPr>
          <w:trHeight w:val="270"/>
        </w:trPr>
        <w:tc>
          <w:tcPr>
            <w:cnfStyle w:val="001000000000" w:firstRow="0" w:lastRow="0" w:firstColumn="1" w:lastColumn="0" w:oddVBand="0" w:evenVBand="0" w:oddHBand="0" w:evenHBand="0" w:firstRowFirstColumn="0" w:firstRowLastColumn="0" w:lastRowFirstColumn="0" w:lastRowLastColumn="0"/>
            <w:tcW w:w="2608" w:type="dxa"/>
            <w:tcBorders>
              <w:top w:val="single" w:sz="4" w:space="0" w:color="auto"/>
            </w:tcBorders>
          </w:tcPr>
          <w:p w14:paraId="60ED8801" w14:textId="77777777" w:rsidR="00315446" w:rsidRPr="00323107" w:rsidRDefault="00315446" w:rsidP="003A0C96">
            <w:pPr>
              <w:ind w:left="321" w:hanging="321"/>
            </w:pPr>
            <w:r w:rsidRPr="00323107">
              <w:t>Net cash from operating activities</w:t>
            </w:r>
          </w:p>
        </w:tc>
        <w:tc>
          <w:tcPr>
            <w:tcW w:w="1077" w:type="dxa"/>
            <w:tcBorders>
              <w:top w:val="single" w:sz="4" w:space="0" w:color="auto"/>
            </w:tcBorders>
          </w:tcPr>
          <w:p w14:paraId="138779D0"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rsidRPr="00323107">
              <w:t>(</w:t>
            </w:r>
            <w:r>
              <w:t>129.6</w:t>
            </w:r>
            <w:r w:rsidRPr="00323107">
              <w:t>)</w:t>
            </w:r>
          </w:p>
        </w:tc>
        <w:tc>
          <w:tcPr>
            <w:tcW w:w="1247" w:type="dxa"/>
            <w:tcBorders>
              <w:top w:val="single" w:sz="4" w:space="0" w:color="auto"/>
            </w:tcBorders>
          </w:tcPr>
          <w:p w14:paraId="4F58E62C"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(180.6)</w:t>
            </w:r>
          </w:p>
        </w:tc>
        <w:tc>
          <w:tcPr>
            <w:tcW w:w="1020" w:type="dxa"/>
            <w:tcBorders>
              <w:top w:val="single" w:sz="4" w:space="0" w:color="auto"/>
            </w:tcBorders>
          </w:tcPr>
          <w:p w14:paraId="2082F603"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109.0</w:t>
            </w:r>
          </w:p>
        </w:tc>
        <w:tc>
          <w:tcPr>
            <w:tcW w:w="1020" w:type="dxa"/>
            <w:tcBorders>
              <w:top w:val="single" w:sz="4" w:space="0" w:color="auto"/>
            </w:tcBorders>
          </w:tcPr>
          <w:p w14:paraId="5B248444"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518.5</w:t>
            </w:r>
          </w:p>
        </w:tc>
        <w:tc>
          <w:tcPr>
            <w:tcW w:w="1020" w:type="dxa"/>
            <w:tcBorders>
              <w:top w:val="single" w:sz="4" w:space="0" w:color="auto"/>
            </w:tcBorders>
          </w:tcPr>
          <w:p w14:paraId="22F300DE"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573.7</w:t>
            </w:r>
          </w:p>
        </w:tc>
        <w:tc>
          <w:tcPr>
            <w:tcW w:w="1020" w:type="dxa"/>
            <w:tcBorders>
              <w:top w:val="single" w:sz="4" w:space="0" w:color="auto"/>
            </w:tcBorders>
          </w:tcPr>
          <w:p w14:paraId="5F750828"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841.9</w:t>
            </w:r>
          </w:p>
        </w:tc>
      </w:tr>
      <w:tr w:rsidR="00315446" w:rsidRPr="00323107" w14:paraId="06F1D3EF" w14:textId="77777777" w:rsidTr="003A0C96">
        <w:trPr>
          <w:trHeight w:val="397"/>
        </w:trPr>
        <w:tc>
          <w:tcPr>
            <w:cnfStyle w:val="001000000000" w:firstRow="0" w:lastRow="0" w:firstColumn="1" w:lastColumn="0" w:oddVBand="0" w:evenVBand="0" w:oddHBand="0" w:evenHBand="0" w:firstRowFirstColumn="0" w:firstRowLastColumn="0" w:lastRowFirstColumn="0" w:lastRowLastColumn="0"/>
            <w:tcW w:w="2608" w:type="dxa"/>
          </w:tcPr>
          <w:p w14:paraId="1297829B" w14:textId="77777777" w:rsidR="00315446" w:rsidRPr="00323107" w:rsidRDefault="00315446" w:rsidP="003A0C96">
            <w:pPr>
              <w:ind w:left="321" w:hanging="321"/>
            </w:pPr>
            <w:r>
              <w:t>Net debt (excluding superannuation related investments)</w:t>
            </w:r>
          </w:p>
        </w:tc>
        <w:tc>
          <w:tcPr>
            <w:tcW w:w="1077" w:type="dxa"/>
          </w:tcPr>
          <w:p w14:paraId="597A1F9E"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rsidRPr="00323107">
              <w:t>11,0</w:t>
            </w:r>
            <w:r>
              <w:t>68.4</w:t>
            </w:r>
            <w:r w:rsidRPr="00323107">
              <w:t xml:space="preserve"> </w:t>
            </w:r>
          </w:p>
        </w:tc>
        <w:tc>
          <w:tcPr>
            <w:tcW w:w="1247" w:type="dxa"/>
          </w:tcPr>
          <w:p w14:paraId="3D1BC9CA"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11,089.5</w:t>
            </w:r>
          </w:p>
        </w:tc>
        <w:tc>
          <w:tcPr>
            <w:tcW w:w="1020" w:type="dxa"/>
          </w:tcPr>
          <w:p w14:paraId="6E19189B"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12,483.4</w:t>
            </w:r>
          </w:p>
        </w:tc>
        <w:tc>
          <w:tcPr>
            <w:tcW w:w="1020" w:type="dxa"/>
          </w:tcPr>
          <w:p w14:paraId="53D1E46C"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13,143.7</w:t>
            </w:r>
          </w:p>
        </w:tc>
        <w:tc>
          <w:tcPr>
            <w:tcW w:w="1020" w:type="dxa"/>
          </w:tcPr>
          <w:p w14:paraId="3634F5A7"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13,841.1</w:t>
            </w:r>
          </w:p>
        </w:tc>
        <w:tc>
          <w:tcPr>
            <w:tcW w:w="1020" w:type="dxa"/>
          </w:tcPr>
          <w:p w14:paraId="28C0C928"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14,069.2</w:t>
            </w:r>
          </w:p>
        </w:tc>
      </w:tr>
      <w:tr w:rsidR="00315446" w:rsidRPr="00323107" w14:paraId="583D0ACB" w14:textId="77777777" w:rsidTr="003A0C96">
        <w:trPr>
          <w:trHeight w:val="270"/>
        </w:trPr>
        <w:tc>
          <w:tcPr>
            <w:cnfStyle w:val="001000000000" w:firstRow="0" w:lastRow="0" w:firstColumn="1" w:lastColumn="0" w:oddVBand="0" w:evenVBand="0" w:oddHBand="0" w:evenHBand="0" w:firstRowFirstColumn="0" w:firstRowLastColumn="0" w:lastRowFirstColumn="0" w:lastRowLastColumn="0"/>
            <w:tcW w:w="2608" w:type="dxa"/>
          </w:tcPr>
          <w:p w14:paraId="065C277C" w14:textId="77777777" w:rsidR="00315446" w:rsidRPr="00323107" w:rsidRDefault="00315446" w:rsidP="003A0C96">
            <w:pPr>
              <w:ind w:left="321" w:hanging="321"/>
            </w:pPr>
            <w:r w:rsidRPr="00323107">
              <w:t>Net financial liabilities</w:t>
            </w:r>
          </w:p>
        </w:tc>
        <w:tc>
          <w:tcPr>
            <w:tcW w:w="1077" w:type="dxa"/>
          </w:tcPr>
          <w:p w14:paraId="1863613E"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rsidRPr="00323107">
              <w:t>16,4</w:t>
            </w:r>
            <w:r>
              <w:t>76.5</w:t>
            </w:r>
          </w:p>
        </w:tc>
        <w:tc>
          <w:tcPr>
            <w:tcW w:w="1247" w:type="dxa"/>
          </w:tcPr>
          <w:p w14:paraId="37964CE8"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16,544.7</w:t>
            </w:r>
          </w:p>
        </w:tc>
        <w:tc>
          <w:tcPr>
            <w:tcW w:w="1020" w:type="dxa"/>
          </w:tcPr>
          <w:p w14:paraId="1C1141C4"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17,612.2</w:t>
            </w:r>
          </w:p>
        </w:tc>
        <w:tc>
          <w:tcPr>
            <w:tcW w:w="1020" w:type="dxa"/>
          </w:tcPr>
          <w:p w14:paraId="5D14BBBE"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18,013.5</w:t>
            </w:r>
          </w:p>
        </w:tc>
        <w:tc>
          <w:tcPr>
            <w:tcW w:w="1020" w:type="dxa"/>
          </w:tcPr>
          <w:p w14:paraId="7F73430F"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18,273.2</w:t>
            </w:r>
          </w:p>
        </w:tc>
        <w:tc>
          <w:tcPr>
            <w:tcW w:w="1020" w:type="dxa"/>
          </w:tcPr>
          <w:p w14:paraId="03E08AE4" w14:textId="77777777" w:rsidR="00315446" w:rsidRPr="00323107" w:rsidRDefault="00315446" w:rsidP="003A0C96">
            <w:pPr>
              <w:cnfStyle w:val="000000000000" w:firstRow="0" w:lastRow="0" w:firstColumn="0" w:lastColumn="0" w:oddVBand="0" w:evenVBand="0" w:oddHBand="0" w:evenHBand="0" w:firstRowFirstColumn="0" w:firstRowLastColumn="0" w:lastRowFirstColumn="0" w:lastRowLastColumn="0"/>
            </w:pPr>
            <w:r>
              <w:t>18,098.7</w:t>
            </w:r>
          </w:p>
        </w:tc>
      </w:tr>
    </w:tbl>
    <w:p w14:paraId="38D3EFE7" w14:textId="5B92CDD8" w:rsidR="0020350D" w:rsidRDefault="00315446" w:rsidP="003A0C96">
      <w:pPr>
        <w:pStyle w:val="BNoteBold"/>
        <w:rPr>
          <w:b w:val="0"/>
          <w:bCs/>
        </w:rPr>
      </w:pPr>
      <w:r w:rsidRPr="00323107">
        <w:t xml:space="preserve">Note: </w:t>
      </w:r>
      <w:r w:rsidRPr="00323107">
        <w:rPr>
          <w:b w:val="0"/>
          <w:bCs/>
        </w:rPr>
        <w:t>Numbers may not add due to rounding</w:t>
      </w:r>
      <w:r w:rsidR="0020350D">
        <w:rPr>
          <w:b w:val="0"/>
          <w:bCs/>
        </w:rPr>
        <w:t>.</w:t>
      </w:r>
      <w:r w:rsidR="0020350D">
        <w:rPr>
          <w:b w:val="0"/>
          <w:bCs/>
        </w:rPr>
        <w:br w:type="page"/>
      </w:r>
    </w:p>
    <w:p w14:paraId="74AC0BC8" w14:textId="77777777" w:rsidR="00095316" w:rsidRDefault="00095316" w:rsidP="003A0C96">
      <w:pPr>
        <w:pStyle w:val="BNoteBold"/>
        <w:rPr>
          <w:b w:val="0"/>
          <w:bCs/>
        </w:rPr>
      </w:pPr>
    </w:p>
    <w:p w14:paraId="6B1319A3" w14:textId="77777777" w:rsidR="0020350D" w:rsidRDefault="0020350D" w:rsidP="003A0C96">
      <w:pPr>
        <w:pStyle w:val="BNoteBold"/>
        <w:rPr>
          <w:b w:val="0"/>
          <w:bCs/>
        </w:rPr>
        <w:sectPr w:rsidR="0020350D" w:rsidSect="00315446">
          <w:headerReference w:type="default" r:id="rId25"/>
          <w:footerReference w:type="default" r:id="rId26"/>
          <w:pgSz w:w="11906" w:h="16838" w:code="9"/>
          <w:pgMar w:top="1151" w:right="1440" w:bottom="1729" w:left="1440" w:header="720" w:footer="720" w:gutter="0"/>
          <w:cols w:space="708"/>
          <w:docGrid w:linePitch="360"/>
        </w:sectPr>
      </w:pPr>
    </w:p>
    <w:p w14:paraId="34591819" w14:textId="77777777" w:rsidR="0020350D" w:rsidRPr="00A20699" w:rsidRDefault="0020350D" w:rsidP="00427EC8">
      <w:pPr>
        <w:pStyle w:val="Heading1"/>
        <w:numPr>
          <w:ilvl w:val="0"/>
          <w:numId w:val="4"/>
        </w:numPr>
        <w:ind w:left="431" w:hanging="431"/>
        <w:rPr>
          <w:rFonts w:asciiTheme="minorHAnsi" w:hAnsiTheme="minorHAnsi" w:cstheme="minorHAnsi"/>
        </w:rPr>
      </w:pPr>
      <w:bookmarkStart w:id="6" w:name="_Hlk198556794"/>
      <w:r w:rsidRPr="00A20699">
        <w:rPr>
          <w:rFonts w:asciiTheme="minorHAnsi" w:hAnsiTheme="minorHAnsi" w:cstheme="minorHAnsi"/>
        </w:rPr>
        <w:t xml:space="preserve"> </w:t>
      </w:r>
      <w:bookmarkStart w:id="7" w:name="_Toc231822417"/>
      <w:r w:rsidRPr="00A20699">
        <w:rPr>
          <w:rFonts w:asciiTheme="minorHAnsi" w:hAnsiTheme="minorHAnsi" w:cstheme="minorHAnsi"/>
        </w:rPr>
        <w:t>Economic Overview</w:t>
      </w:r>
      <w:bookmarkEnd w:id="7"/>
    </w:p>
    <w:p w14:paraId="58FE49A7" w14:textId="77777777" w:rsidR="0020350D" w:rsidRPr="00A20699" w:rsidRDefault="0020350D" w:rsidP="00427EC8">
      <w:pPr>
        <w:pStyle w:val="Heading2"/>
        <w:numPr>
          <w:ilvl w:val="1"/>
          <w:numId w:val="4"/>
        </w:numPr>
        <w:ind w:left="862" w:hanging="860"/>
        <w:rPr>
          <w:rFonts w:asciiTheme="minorHAnsi" w:hAnsiTheme="minorHAnsi" w:cstheme="minorHAnsi"/>
        </w:rPr>
      </w:pPr>
      <w:bookmarkStart w:id="8" w:name="_Toc231822418"/>
      <w:bookmarkEnd w:id="6"/>
      <w:r w:rsidRPr="00A20699">
        <w:rPr>
          <w:rFonts w:asciiTheme="minorHAnsi" w:hAnsiTheme="minorHAnsi" w:cstheme="minorHAnsi"/>
        </w:rPr>
        <w:t>Economic Overview</w:t>
      </w:r>
      <w:bookmarkEnd w:id="8"/>
    </w:p>
    <w:p w14:paraId="2E5C6BF4" w14:textId="42D2516B" w:rsidR="0020350D" w:rsidRPr="00A20699" w:rsidRDefault="0020350D" w:rsidP="007A5526">
      <w:pPr>
        <w:pStyle w:val="Bbodytext"/>
      </w:pPr>
      <w:r w:rsidRPr="00A20699">
        <w:t>The ACT economy continues to grow, building on its long-term exceptional performance</w:t>
      </w:r>
      <w:r w:rsidRPr="00FD793E">
        <w:t>. In 2024-25</w:t>
      </w:r>
      <w:r w:rsidRPr="00A20699">
        <w:t xml:space="preserve"> the ACT economy grew 3.5 per cent, marking the 2</w:t>
      </w:r>
      <w:r>
        <w:t>9</w:t>
      </w:r>
      <w:r w:rsidRPr="00A20699">
        <w:t>th consecutive year of growth and the strongest outcome among states and territories. Ongoing labour market strength, underpinned by solid fundamentals – including a highly educated workforce, high average incomes, a stable public sector and an innovative private sector – will continue to support the local economy.</w:t>
      </w:r>
    </w:p>
    <w:p w14:paraId="2AA632C7" w14:textId="77777777" w:rsidR="0020350D" w:rsidRPr="00A20699" w:rsidRDefault="0020350D" w:rsidP="007A5526">
      <w:pPr>
        <w:pStyle w:val="Bbodytext"/>
      </w:pPr>
      <w:r w:rsidRPr="00A20699">
        <w:t xml:space="preserve">The </w:t>
      </w:r>
      <w:r w:rsidRPr="00A20699" w:rsidDel="000C0CF8">
        <w:t xml:space="preserve">ACT </w:t>
      </w:r>
      <w:r w:rsidRPr="00A20699">
        <w:t xml:space="preserve">economy performed strongly over the second half of 2025 and the outlook remains positive. The impacts of the conflict in the Middle East, particularly on fuel supply, have driven higher prices which are expected to dampen consumption, the property market and business activity over the remainder of 2026, with some sectors continuing to face more significant impacts. </w:t>
      </w:r>
    </w:p>
    <w:p w14:paraId="44F6CC8B" w14:textId="77777777" w:rsidR="0020350D" w:rsidRPr="00A20699" w:rsidRDefault="0020350D" w:rsidP="007A5526">
      <w:pPr>
        <w:pStyle w:val="Bbodytext"/>
      </w:pPr>
      <w:r w:rsidRPr="00A20699">
        <w:t>In response to recent fuel price pressures</w:t>
      </w:r>
      <w:r>
        <w:t>,</w:t>
      </w:r>
      <w:r w:rsidRPr="00A20699">
        <w:t xml:space="preserve"> the Australian and ACT </w:t>
      </w:r>
      <w:r>
        <w:t>g</w:t>
      </w:r>
      <w:r w:rsidRPr="00A20699">
        <w:t>overnments have implemented targeted, time</w:t>
      </w:r>
      <w:r w:rsidRPr="00A20699">
        <w:noBreakHyphen/>
        <w:t>limited measures to support households, including a reduction in fuel excise and a temporary halving of public transport fare caps. These measures have helped to moderate cost</w:t>
      </w:r>
      <w:r>
        <w:t xml:space="preserve"> </w:t>
      </w:r>
      <w:r w:rsidRPr="00A20699">
        <w:t>of</w:t>
      </w:r>
      <w:r>
        <w:t xml:space="preserve"> </w:t>
      </w:r>
      <w:r w:rsidRPr="00A20699">
        <w:t>living pressures and support consumption and overall economic activity.</w:t>
      </w:r>
    </w:p>
    <w:p w14:paraId="4B11B894" w14:textId="77777777" w:rsidR="0020350D" w:rsidRPr="00A20699" w:rsidRDefault="0020350D" w:rsidP="007A5526">
      <w:pPr>
        <w:pStyle w:val="Bbodytext"/>
      </w:pPr>
      <w:r w:rsidRPr="00A20699">
        <w:t>Looking ahead, economic growth is expected to strengthen in 2027-28, supported by a resilient labour market, strong public demand and a gradual recovery in private sector activity. Household consumption, dwelling investment and business investment are all expected to increase, supporting a more balanced composition of growth. Growth is expected to return to its long</w:t>
      </w:r>
      <w:r w:rsidRPr="00A20699">
        <w:noBreakHyphen/>
        <w:t>term trend from 2028-29.</w:t>
      </w:r>
    </w:p>
    <w:p w14:paraId="01E2D592" w14:textId="77777777" w:rsidR="0020350D" w:rsidRPr="00A20699" w:rsidRDefault="0020350D" w:rsidP="007A5526">
      <w:pPr>
        <w:pStyle w:val="Bbodytext"/>
      </w:pPr>
      <w:r w:rsidRPr="00A20699">
        <w:t xml:space="preserve">Conflict in the Middle East has led to volatility and uncertainty, particularly due to disrupted oil supplies, and the resulting impact on broader supply chains. This has led to higher inflation, particularly through higher fuel prices, with the Consumer Price Index increasing by 4.2 per cent through the year to March 2026. </w:t>
      </w:r>
    </w:p>
    <w:p w14:paraId="7627E04F" w14:textId="77777777" w:rsidR="0020350D" w:rsidRPr="00A20699" w:rsidRDefault="0020350D" w:rsidP="007A5526">
      <w:pPr>
        <w:pStyle w:val="Bbodytext"/>
      </w:pPr>
      <w:r w:rsidRPr="00A20699">
        <w:t>The ACT labour market remains strong, with employment forecast to grow by 2 per cent in 2025-26, supported by high labour force participation and solid population growth. The unemployment rate is expected to remain low, with employment growth moderating over the forward estimates in line with population growth of around 1¾ per cent.</w:t>
      </w:r>
    </w:p>
    <w:p w14:paraId="72D51F39" w14:textId="77777777" w:rsidR="0020350D" w:rsidRPr="00A20699" w:rsidRDefault="0020350D" w:rsidP="007A5526">
      <w:pPr>
        <w:pStyle w:val="Bbodytext"/>
      </w:pPr>
      <w:r w:rsidRPr="00A20699">
        <w:t>The ACT’s robust labour market is expected to sustain strong nominal wages growth, with wage growth forecasts unchanged from the Budget Review.</w:t>
      </w:r>
      <w:r w:rsidRPr="00A20699" w:rsidDel="004B7335">
        <w:t xml:space="preserve"> Real wages are </w:t>
      </w:r>
      <w:r w:rsidRPr="00A20699">
        <w:t>forecast to increase in 2026-27, supporting household incomes and a pick-up in private sector activity from 2027</w:t>
      </w:r>
      <w:r>
        <w:t>-</w:t>
      </w:r>
      <w:r w:rsidRPr="00A20699">
        <w:t xml:space="preserve">28. </w:t>
      </w:r>
    </w:p>
    <w:p w14:paraId="751BCD75" w14:textId="77777777" w:rsidR="0020350D" w:rsidRPr="00A20699" w:rsidRDefault="0020350D" w:rsidP="002830DB">
      <w:pPr>
        <w:pStyle w:val="Bbodytext"/>
        <w:keepNext/>
        <w:keepLines/>
      </w:pPr>
      <w:r w:rsidRPr="00A20699">
        <w:t>Risks to the outlook are skewed to the downside, reflecting uncertainty around the trajectory of the Middle East conflict and the resolution of disruptions to global supply chains. Ongoing underlying inflationary pressures, and the associated monetary policy response, also pose risks to the outlook. These pressures may persist even after the conflict eases, given the time required for supply chains to normalise. A more prolonged conflict would keep inflation higher for longer, placing more pressure on households and the housing market, and delay the rebalancing of economic growth in the ACT.</w:t>
      </w:r>
    </w:p>
    <w:p w14:paraId="46A5F62B" w14:textId="77777777" w:rsidR="0020350D" w:rsidRPr="00A20699" w:rsidRDefault="0020350D">
      <w:pPr>
        <w:rPr>
          <w:rFonts w:cstheme="minorHAnsi"/>
          <w:sz w:val="24"/>
        </w:rPr>
      </w:pPr>
      <w:r w:rsidRPr="00A20699">
        <w:rPr>
          <w:rFonts w:cstheme="minorHAnsi"/>
        </w:rPr>
        <w:br w:type="page"/>
      </w:r>
    </w:p>
    <w:p w14:paraId="67E1A26A" w14:textId="77777777" w:rsidR="0020350D" w:rsidRPr="00A20699" w:rsidRDefault="0020350D" w:rsidP="007A5526">
      <w:pPr>
        <w:pStyle w:val="Bbodytext"/>
        <w:sectPr w:rsidR="0020350D" w:rsidRPr="00A20699" w:rsidSect="0020350D">
          <w:footerReference w:type="default" r:id="rId27"/>
          <w:pgSz w:w="11906" w:h="16838" w:code="9"/>
          <w:pgMar w:top="1151" w:right="1440" w:bottom="1729" w:left="1440" w:header="720" w:footer="720" w:gutter="0"/>
          <w:cols w:space="708"/>
          <w:docGrid w:linePitch="360"/>
        </w:sectPr>
      </w:pPr>
    </w:p>
    <w:p w14:paraId="5620B1B2" w14:textId="77777777" w:rsidR="0020350D" w:rsidRPr="00A20699" w:rsidRDefault="0020350D" w:rsidP="00427EC8">
      <w:pPr>
        <w:pStyle w:val="Heading2"/>
        <w:numPr>
          <w:ilvl w:val="1"/>
          <w:numId w:val="16"/>
        </w:numPr>
        <w:rPr>
          <w:rFonts w:asciiTheme="minorHAnsi" w:hAnsiTheme="minorHAnsi" w:cstheme="minorHAnsi"/>
        </w:rPr>
      </w:pPr>
      <w:bookmarkStart w:id="9" w:name="_Toc231822419"/>
      <w:r w:rsidRPr="00A20699">
        <w:rPr>
          <w:rFonts w:asciiTheme="minorHAnsi" w:hAnsiTheme="minorHAnsi" w:cstheme="minorHAnsi"/>
        </w:rPr>
        <w:t>ACT Economic O</w:t>
      </w:r>
      <w:r>
        <w:rPr>
          <w:rFonts w:asciiTheme="minorHAnsi" w:hAnsiTheme="minorHAnsi" w:cstheme="minorHAnsi"/>
        </w:rPr>
        <w:t>utlook</w:t>
      </w:r>
      <w:bookmarkEnd w:id="9"/>
    </w:p>
    <w:p w14:paraId="3F4DD6CD" w14:textId="77777777" w:rsidR="0020350D" w:rsidRPr="00A20699" w:rsidRDefault="0020350D" w:rsidP="007A5526">
      <w:pPr>
        <w:pStyle w:val="Bbodytext"/>
      </w:pPr>
      <w:r w:rsidRPr="00A20699">
        <w:t>The ACT economy is strong and remains resilient despite headwinds associated with conflict in the Middle East.</w:t>
      </w:r>
      <w:r w:rsidRPr="00A20699">
        <w:rPr>
          <w:rFonts w:eastAsia="Times New Roman"/>
          <w:sz w:val="21"/>
          <w:szCs w:val="21"/>
          <w:lang w:eastAsia="en-AU"/>
        </w:rPr>
        <w:t xml:space="preserve"> </w:t>
      </w:r>
      <w:r w:rsidRPr="00A20699">
        <w:t xml:space="preserve">Uncertainty around the duration of the conflict and higher inflation </w:t>
      </w:r>
      <w:r>
        <w:t xml:space="preserve">are </w:t>
      </w:r>
      <w:r w:rsidRPr="00A20699">
        <w:t>expected to weigh on activity, with growth moderating slightly in the near term relative to the 2025</w:t>
      </w:r>
      <w:r w:rsidRPr="00A20699">
        <w:noBreakHyphen/>
        <w:t>26 Budget Review.</w:t>
      </w:r>
      <w:r w:rsidRPr="00A20699" w:rsidDel="00DC1EA2">
        <w:t xml:space="preserve"> </w:t>
      </w:r>
      <w:r w:rsidRPr="00A20699">
        <w:t>Public demand continues to underpin economic activity. Through late 2025 private demand had been growing and recovering, before the increase in fuel prices and other supply chain disruptions.</w:t>
      </w:r>
    </w:p>
    <w:p w14:paraId="283647D9" w14:textId="77777777" w:rsidR="0020350D" w:rsidRPr="00A20699" w:rsidRDefault="0020350D" w:rsidP="007A5526">
      <w:pPr>
        <w:pStyle w:val="Bbodytext"/>
        <w:rPr>
          <w:highlight w:val="lightGray"/>
        </w:rPr>
      </w:pPr>
      <w:r w:rsidRPr="00A20699">
        <w:t xml:space="preserve">Higher interest rates are expected to constrain both households and businesses in 2026-27, dampening private sector growth relative to </w:t>
      </w:r>
      <w:r>
        <w:t xml:space="preserve">the </w:t>
      </w:r>
      <w:r w:rsidRPr="00A20699">
        <w:t>Budget Review. Growth is then expected to pick up from 2027-28, returning to trend in the outyears.</w:t>
      </w:r>
      <w:r w:rsidRPr="00A20699">
        <w:rPr>
          <w:color w:val="000000"/>
        </w:rPr>
        <w:t xml:space="preserve"> Continued strength in the labour market is </w:t>
      </w:r>
      <w:r w:rsidRPr="00A20699">
        <w:t>expected to support household consumption from 2027-28, alongside solid public demand. Table 2.2.1 presents the baseline economic forecasts for the ACT.</w:t>
      </w:r>
    </w:p>
    <w:p w14:paraId="456F0D59" w14:textId="77777777" w:rsidR="0020350D" w:rsidRPr="00A20699" w:rsidRDefault="0020350D" w:rsidP="007A5526">
      <w:pPr>
        <w:pStyle w:val="Bbodytext"/>
        <w:rPr>
          <w:highlight w:val="lightGray"/>
        </w:rPr>
      </w:pPr>
      <w:r w:rsidRPr="00A20699">
        <w:t>The economic outlook remains subject to several risks associated with an uncertain global economy and geopolitical tensions caused by conflict in the Middle East. These risks are skewed to the downside, with potential impacts on domestic economic activity and inflation. An alternative scenario which sees the impact of conflict in the Middle East continuing longer, leading to a sustained period of elevated oil prices, with stronger second</w:t>
      </w:r>
      <w:r w:rsidRPr="00A20699">
        <w:noBreakHyphen/>
        <w:t xml:space="preserve">round and indirect effects, is set out </w:t>
      </w:r>
      <w:r>
        <w:t>at the end of the chapter</w:t>
      </w:r>
      <w:r w:rsidRPr="00A20699">
        <w:t>.</w:t>
      </w:r>
    </w:p>
    <w:p w14:paraId="505FEE0A" w14:textId="52979468" w:rsidR="0020350D" w:rsidRPr="00A20699" w:rsidRDefault="0020350D" w:rsidP="002913C3">
      <w:pPr>
        <w:pStyle w:val="Caption"/>
      </w:pPr>
      <w:r w:rsidRPr="00A20699">
        <w:t xml:space="preserve">Table </w:t>
      </w:r>
      <w:r>
        <w:fldChar w:fldCharType="begin"/>
      </w:r>
      <w:r>
        <w:instrText xml:space="preserve"> STYLEREF 2 \s </w:instrText>
      </w:r>
      <w:r>
        <w:fldChar w:fldCharType="separate"/>
      </w:r>
      <w:r w:rsidR="00D06748">
        <w:rPr>
          <w:noProof/>
        </w:rPr>
        <w:t>2.2</w:t>
      </w:r>
      <w:r>
        <w:rPr>
          <w:noProof/>
        </w:rPr>
        <w:fldChar w:fldCharType="end"/>
      </w:r>
      <w:r w:rsidRPr="00A20699">
        <w:t>.</w:t>
      </w:r>
      <w:r>
        <w:fldChar w:fldCharType="begin"/>
      </w:r>
      <w:r>
        <w:instrText xml:space="preserve"> SEQ Table \* ARABIC \s 2 </w:instrText>
      </w:r>
      <w:r>
        <w:fldChar w:fldCharType="separate"/>
      </w:r>
      <w:r w:rsidR="00D06748">
        <w:rPr>
          <w:noProof/>
        </w:rPr>
        <w:t>1</w:t>
      </w:r>
      <w:r>
        <w:rPr>
          <w:noProof/>
        </w:rPr>
        <w:fldChar w:fldCharType="end"/>
      </w:r>
      <w:r w:rsidRPr="00A20699">
        <w:t>: Economic parameters, 2026-27 Budget, baseline forecasts, percentage change</w:t>
      </w:r>
    </w:p>
    <w:tbl>
      <w:tblPr>
        <w:tblStyle w:val="Btable"/>
        <w:tblW w:w="8959" w:type="dxa"/>
        <w:tblLayout w:type="fixed"/>
        <w:tblLook w:val="04A0" w:firstRow="1" w:lastRow="0" w:firstColumn="1" w:lastColumn="0" w:noHBand="0" w:noVBand="1"/>
      </w:tblPr>
      <w:tblGrid>
        <w:gridCol w:w="2835"/>
        <w:gridCol w:w="1247"/>
        <w:gridCol w:w="1247"/>
        <w:gridCol w:w="1247"/>
        <w:gridCol w:w="1247"/>
        <w:gridCol w:w="1136"/>
      </w:tblGrid>
      <w:tr w:rsidR="0020350D" w:rsidRPr="00A20699" w14:paraId="0013352F" w14:textId="77777777" w:rsidTr="00A20699">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835" w:type="dxa"/>
          </w:tcPr>
          <w:p w14:paraId="0B3BE641" w14:textId="77777777" w:rsidR="0020350D" w:rsidRPr="00A20699" w:rsidRDefault="0020350D" w:rsidP="00FD793E">
            <w:pPr>
              <w:rPr>
                <w:rFonts w:asciiTheme="minorHAnsi" w:hAnsiTheme="minorHAnsi" w:cstheme="minorHAnsi"/>
                <w:szCs w:val="20"/>
              </w:rPr>
            </w:pPr>
          </w:p>
        </w:tc>
        <w:tc>
          <w:tcPr>
            <w:tcW w:w="1247" w:type="dxa"/>
          </w:tcPr>
          <w:p w14:paraId="13FCFF51" w14:textId="77777777" w:rsidR="0020350D" w:rsidRPr="00A20699" w:rsidRDefault="0020350D" w:rsidP="00FD793E">
            <w:pPr>
              <w:cnfStyle w:val="100000000000" w:firstRow="1" w:lastRow="0" w:firstColumn="0" w:lastColumn="0" w:oddVBand="0" w:evenVBand="0" w:oddHBand="0" w:evenHBand="0" w:firstRowFirstColumn="0" w:firstRowLastColumn="0" w:lastRowFirstColumn="0" w:lastRowLastColumn="0"/>
              <w:rPr>
                <w:rFonts w:cstheme="minorHAnsi"/>
                <w:szCs w:val="20"/>
              </w:rPr>
            </w:pPr>
            <w:r w:rsidRPr="00A20699">
              <w:rPr>
                <w:rFonts w:cstheme="minorHAnsi"/>
                <w:szCs w:val="20"/>
              </w:rPr>
              <w:t>2025-26</w:t>
            </w:r>
          </w:p>
          <w:p w14:paraId="6BDB86A3" w14:textId="77777777" w:rsidR="0020350D" w:rsidRPr="00A20699" w:rsidRDefault="0020350D" w:rsidP="00FD793E">
            <w:pPr>
              <w:cnfStyle w:val="100000000000" w:firstRow="1" w:lastRow="0" w:firstColumn="0" w:lastColumn="0" w:oddVBand="0" w:evenVBand="0" w:oddHBand="0" w:evenHBand="0" w:firstRowFirstColumn="0" w:firstRowLastColumn="0" w:lastRowFirstColumn="0" w:lastRowLastColumn="0"/>
              <w:rPr>
                <w:rFonts w:cstheme="minorHAnsi"/>
                <w:szCs w:val="20"/>
              </w:rPr>
            </w:pPr>
            <w:r w:rsidRPr="00A20699">
              <w:rPr>
                <w:rFonts w:cstheme="minorHAnsi"/>
                <w:szCs w:val="20"/>
              </w:rPr>
              <w:t>Estimate</w:t>
            </w:r>
          </w:p>
        </w:tc>
        <w:tc>
          <w:tcPr>
            <w:tcW w:w="1247" w:type="dxa"/>
          </w:tcPr>
          <w:p w14:paraId="5FC90E9A" w14:textId="77777777" w:rsidR="0020350D" w:rsidRPr="00A20699" w:rsidRDefault="0020350D" w:rsidP="00FD793E">
            <w:pPr>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A20699">
              <w:rPr>
                <w:rFonts w:cstheme="minorHAnsi"/>
                <w:szCs w:val="20"/>
              </w:rPr>
              <w:t>2026-27</w:t>
            </w:r>
          </w:p>
          <w:p w14:paraId="3F421FA8" w14:textId="77777777" w:rsidR="0020350D" w:rsidRPr="00A20699" w:rsidRDefault="0020350D" w:rsidP="00FD793E">
            <w:pPr>
              <w:cnfStyle w:val="100000000000" w:firstRow="1" w:lastRow="0" w:firstColumn="0" w:lastColumn="0" w:oddVBand="0" w:evenVBand="0" w:oddHBand="0" w:evenHBand="0" w:firstRowFirstColumn="0" w:firstRowLastColumn="0" w:lastRowFirstColumn="0" w:lastRowLastColumn="0"/>
              <w:rPr>
                <w:rFonts w:cstheme="minorHAnsi"/>
                <w:szCs w:val="20"/>
              </w:rPr>
            </w:pPr>
            <w:r w:rsidRPr="00A20699">
              <w:rPr>
                <w:rFonts w:cstheme="minorHAnsi"/>
                <w:szCs w:val="20"/>
              </w:rPr>
              <w:t>Budget</w:t>
            </w:r>
          </w:p>
        </w:tc>
        <w:tc>
          <w:tcPr>
            <w:tcW w:w="1247" w:type="dxa"/>
          </w:tcPr>
          <w:p w14:paraId="66C55795" w14:textId="77777777" w:rsidR="0020350D" w:rsidRPr="00A20699" w:rsidRDefault="0020350D" w:rsidP="00FD793E">
            <w:pPr>
              <w:cnfStyle w:val="100000000000" w:firstRow="1" w:lastRow="0" w:firstColumn="0" w:lastColumn="0" w:oddVBand="0" w:evenVBand="0" w:oddHBand="0" w:evenHBand="0" w:firstRowFirstColumn="0" w:firstRowLastColumn="0" w:lastRowFirstColumn="0" w:lastRowLastColumn="0"/>
              <w:rPr>
                <w:rFonts w:cstheme="minorHAnsi"/>
                <w:szCs w:val="20"/>
              </w:rPr>
            </w:pPr>
            <w:r w:rsidRPr="00A20699">
              <w:rPr>
                <w:rFonts w:cstheme="minorHAnsi"/>
                <w:szCs w:val="20"/>
              </w:rPr>
              <w:t>2027-28</w:t>
            </w:r>
          </w:p>
          <w:p w14:paraId="3BBDCA04" w14:textId="77777777" w:rsidR="0020350D" w:rsidRPr="00A20699" w:rsidRDefault="0020350D" w:rsidP="00FD793E">
            <w:pPr>
              <w:cnfStyle w:val="100000000000" w:firstRow="1" w:lastRow="0" w:firstColumn="0" w:lastColumn="0" w:oddVBand="0" w:evenVBand="0" w:oddHBand="0" w:evenHBand="0" w:firstRowFirstColumn="0" w:firstRowLastColumn="0" w:lastRowFirstColumn="0" w:lastRowLastColumn="0"/>
              <w:rPr>
                <w:rFonts w:cstheme="minorHAnsi"/>
                <w:szCs w:val="20"/>
              </w:rPr>
            </w:pPr>
            <w:r w:rsidRPr="00A20699">
              <w:rPr>
                <w:rFonts w:cstheme="minorHAnsi"/>
                <w:szCs w:val="20"/>
              </w:rPr>
              <w:t>Forecast</w:t>
            </w:r>
          </w:p>
        </w:tc>
        <w:tc>
          <w:tcPr>
            <w:tcW w:w="1247" w:type="dxa"/>
          </w:tcPr>
          <w:p w14:paraId="7AFBE1F4" w14:textId="77777777" w:rsidR="0020350D" w:rsidRPr="00A20699" w:rsidRDefault="0020350D" w:rsidP="00FD793E">
            <w:pPr>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A20699">
              <w:rPr>
                <w:rFonts w:cstheme="minorHAnsi"/>
                <w:szCs w:val="20"/>
              </w:rPr>
              <w:t>2028-29</w:t>
            </w:r>
          </w:p>
          <w:p w14:paraId="2C183A10" w14:textId="77777777" w:rsidR="0020350D" w:rsidRPr="00A20699" w:rsidRDefault="0020350D" w:rsidP="00FD793E">
            <w:pPr>
              <w:cnfStyle w:val="100000000000" w:firstRow="1" w:lastRow="0" w:firstColumn="0" w:lastColumn="0" w:oddVBand="0" w:evenVBand="0" w:oddHBand="0" w:evenHBand="0" w:firstRowFirstColumn="0" w:firstRowLastColumn="0" w:lastRowFirstColumn="0" w:lastRowLastColumn="0"/>
              <w:rPr>
                <w:rFonts w:cstheme="minorHAnsi"/>
                <w:szCs w:val="20"/>
              </w:rPr>
            </w:pPr>
            <w:r w:rsidRPr="00A20699">
              <w:rPr>
                <w:rFonts w:cstheme="minorHAnsi"/>
                <w:szCs w:val="20"/>
              </w:rPr>
              <w:t>Projection</w:t>
            </w:r>
          </w:p>
        </w:tc>
        <w:tc>
          <w:tcPr>
            <w:tcW w:w="1136" w:type="dxa"/>
          </w:tcPr>
          <w:p w14:paraId="38784B5C" w14:textId="77777777" w:rsidR="0020350D" w:rsidRPr="00A20699" w:rsidRDefault="0020350D" w:rsidP="00FD793E">
            <w:pPr>
              <w:cnfStyle w:val="100000000000" w:firstRow="1" w:lastRow="0" w:firstColumn="0" w:lastColumn="0" w:oddVBand="0" w:evenVBand="0" w:oddHBand="0" w:evenHBand="0" w:firstRowFirstColumn="0" w:firstRowLastColumn="0" w:lastRowFirstColumn="0" w:lastRowLastColumn="0"/>
              <w:rPr>
                <w:rFonts w:cstheme="minorHAnsi"/>
                <w:szCs w:val="20"/>
              </w:rPr>
            </w:pPr>
            <w:r w:rsidRPr="00A20699">
              <w:rPr>
                <w:rFonts w:cstheme="minorHAnsi"/>
                <w:szCs w:val="20"/>
              </w:rPr>
              <w:t>2029-30</w:t>
            </w:r>
          </w:p>
          <w:p w14:paraId="79EFD033" w14:textId="77777777" w:rsidR="0020350D" w:rsidRPr="00A20699" w:rsidRDefault="0020350D" w:rsidP="00FD793E">
            <w:pPr>
              <w:cnfStyle w:val="100000000000" w:firstRow="1" w:lastRow="0" w:firstColumn="0" w:lastColumn="0" w:oddVBand="0" w:evenVBand="0" w:oddHBand="0" w:evenHBand="0" w:firstRowFirstColumn="0" w:firstRowLastColumn="0" w:lastRowFirstColumn="0" w:lastRowLastColumn="0"/>
              <w:rPr>
                <w:rFonts w:cstheme="minorHAnsi"/>
                <w:szCs w:val="20"/>
              </w:rPr>
            </w:pPr>
            <w:r w:rsidRPr="00A20699">
              <w:rPr>
                <w:rFonts w:cstheme="minorHAnsi"/>
                <w:szCs w:val="20"/>
              </w:rPr>
              <w:t>Projection</w:t>
            </w:r>
          </w:p>
        </w:tc>
      </w:tr>
      <w:tr w:rsidR="0020350D" w:rsidRPr="00A20699" w14:paraId="1A56CF56" w14:textId="77777777" w:rsidTr="00F13D9C">
        <w:trPr>
          <w:trHeight w:val="257"/>
        </w:trPr>
        <w:tc>
          <w:tcPr>
            <w:cnfStyle w:val="001000000000" w:firstRow="0" w:lastRow="0" w:firstColumn="1" w:lastColumn="0" w:oddVBand="0" w:evenVBand="0" w:oddHBand="0" w:evenHBand="0" w:firstRowFirstColumn="0" w:firstRowLastColumn="0" w:lastRowFirstColumn="0" w:lastRowLastColumn="0"/>
            <w:tcW w:w="2835" w:type="dxa"/>
          </w:tcPr>
          <w:p w14:paraId="7BEBFAE7" w14:textId="77777777" w:rsidR="0020350D" w:rsidRPr="00A20699" w:rsidRDefault="0020350D" w:rsidP="00FD793E">
            <w:pPr>
              <w:rPr>
                <w:rFonts w:asciiTheme="minorHAnsi" w:hAnsiTheme="minorHAnsi" w:cstheme="minorHAnsi"/>
                <w:b/>
                <w:bCs/>
                <w:szCs w:val="20"/>
              </w:rPr>
            </w:pPr>
            <w:r w:rsidRPr="00A20699">
              <w:rPr>
                <w:rFonts w:asciiTheme="minorHAnsi" w:hAnsiTheme="minorHAnsi" w:cstheme="minorHAnsi"/>
                <w:b/>
                <w:bCs/>
                <w:szCs w:val="20"/>
              </w:rPr>
              <w:t>ACT</w:t>
            </w:r>
          </w:p>
        </w:tc>
        <w:tc>
          <w:tcPr>
            <w:tcW w:w="1247" w:type="dxa"/>
          </w:tcPr>
          <w:p w14:paraId="27055DEA"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47" w:type="dxa"/>
          </w:tcPr>
          <w:p w14:paraId="13F0B426"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47" w:type="dxa"/>
          </w:tcPr>
          <w:p w14:paraId="143BDCFD"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47" w:type="dxa"/>
          </w:tcPr>
          <w:p w14:paraId="57999ED0"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6" w:type="dxa"/>
          </w:tcPr>
          <w:p w14:paraId="3B6E87A6"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20350D" w:rsidRPr="00A20699" w14:paraId="29B8A1FC" w14:textId="77777777" w:rsidTr="00F13D9C">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0F5CDC87" w14:textId="77777777" w:rsidR="0020350D" w:rsidRPr="00A20699" w:rsidRDefault="0020350D" w:rsidP="00FD793E">
            <w:pPr>
              <w:rPr>
                <w:rFonts w:asciiTheme="minorHAnsi" w:hAnsiTheme="minorHAnsi" w:cstheme="minorHAnsi"/>
                <w:szCs w:val="20"/>
              </w:rPr>
            </w:pPr>
            <w:r w:rsidRPr="00A20699">
              <w:rPr>
                <w:rFonts w:asciiTheme="minorHAnsi" w:hAnsiTheme="minorHAnsi" w:cstheme="minorHAnsi"/>
                <w:szCs w:val="20"/>
              </w:rPr>
              <w:t>Gross State Product</w:t>
            </w:r>
            <w:r w:rsidRPr="00A20699">
              <w:rPr>
                <w:rFonts w:asciiTheme="minorHAnsi" w:hAnsiTheme="minorHAnsi" w:cstheme="minorHAnsi"/>
                <w:szCs w:val="20"/>
                <w:vertAlign w:val="superscript"/>
              </w:rPr>
              <w:t>1,2</w:t>
            </w:r>
          </w:p>
        </w:tc>
        <w:tc>
          <w:tcPr>
            <w:tcW w:w="1247" w:type="dxa"/>
            <w:vAlign w:val="center"/>
          </w:tcPr>
          <w:p w14:paraId="7884E90D"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3¼</w:t>
            </w:r>
          </w:p>
        </w:tc>
        <w:tc>
          <w:tcPr>
            <w:tcW w:w="1247" w:type="dxa"/>
            <w:vAlign w:val="center"/>
          </w:tcPr>
          <w:p w14:paraId="1DED98E7"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3¼ (3½)</w:t>
            </w:r>
          </w:p>
        </w:tc>
        <w:tc>
          <w:tcPr>
            <w:tcW w:w="1247" w:type="dxa"/>
            <w:vAlign w:val="center"/>
          </w:tcPr>
          <w:p w14:paraId="3F0F8F17"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3½ (3¾)</w:t>
            </w:r>
          </w:p>
        </w:tc>
        <w:tc>
          <w:tcPr>
            <w:tcW w:w="1247" w:type="dxa"/>
            <w:vAlign w:val="center"/>
          </w:tcPr>
          <w:p w14:paraId="52F12F89"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3¾</w:t>
            </w:r>
          </w:p>
        </w:tc>
        <w:tc>
          <w:tcPr>
            <w:tcW w:w="1136" w:type="dxa"/>
            <w:vAlign w:val="center"/>
          </w:tcPr>
          <w:p w14:paraId="09B96DDE"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3¾</w:t>
            </w:r>
          </w:p>
        </w:tc>
      </w:tr>
      <w:tr w:rsidR="0020350D" w:rsidRPr="00A20699" w14:paraId="63A6D0AC" w14:textId="77777777" w:rsidTr="00F13D9C">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2B2B0D33" w14:textId="77777777" w:rsidR="0020350D" w:rsidRPr="00A20699" w:rsidRDefault="0020350D" w:rsidP="00FD793E">
            <w:pPr>
              <w:rPr>
                <w:rFonts w:asciiTheme="minorHAnsi" w:hAnsiTheme="minorHAnsi" w:cstheme="minorHAnsi"/>
                <w:szCs w:val="20"/>
              </w:rPr>
            </w:pPr>
            <w:r w:rsidRPr="00A20699">
              <w:rPr>
                <w:rFonts w:asciiTheme="minorHAnsi" w:hAnsiTheme="minorHAnsi" w:cstheme="minorHAnsi"/>
                <w:szCs w:val="20"/>
              </w:rPr>
              <w:t>State Final Demand</w:t>
            </w:r>
            <w:r w:rsidRPr="00A20699">
              <w:rPr>
                <w:rFonts w:asciiTheme="minorHAnsi" w:hAnsiTheme="minorHAnsi" w:cstheme="minorHAnsi"/>
                <w:szCs w:val="20"/>
                <w:vertAlign w:val="superscript"/>
              </w:rPr>
              <w:t>1,2</w:t>
            </w:r>
          </w:p>
        </w:tc>
        <w:tc>
          <w:tcPr>
            <w:tcW w:w="1247" w:type="dxa"/>
            <w:vAlign w:val="center"/>
          </w:tcPr>
          <w:p w14:paraId="2DA63066"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3 (2½)</w:t>
            </w:r>
          </w:p>
        </w:tc>
        <w:tc>
          <w:tcPr>
            <w:tcW w:w="1247" w:type="dxa"/>
            <w:vAlign w:val="center"/>
          </w:tcPr>
          <w:p w14:paraId="5B9B8ED9"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2¾</w:t>
            </w:r>
          </w:p>
        </w:tc>
        <w:tc>
          <w:tcPr>
            <w:tcW w:w="1247" w:type="dxa"/>
            <w:vAlign w:val="center"/>
          </w:tcPr>
          <w:p w14:paraId="79C3F3D8"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3</w:t>
            </w:r>
          </w:p>
        </w:tc>
        <w:tc>
          <w:tcPr>
            <w:tcW w:w="1247" w:type="dxa"/>
            <w:vAlign w:val="center"/>
          </w:tcPr>
          <w:p w14:paraId="6D6E9D94"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3</w:t>
            </w:r>
          </w:p>
        </w:tc>
        <w:tc>
          <w:tcPr>
            <w:tcW w:w="1136" w:type="dxa"/>
            <w:vAlign w:val="center"/>
          </w:tcPr>
          <w:p w14:paraId="47A01733"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3</w:t>
            </w:r>
          </w:p>
        </w:tc>
      </w:tr>
      <w:tr w:rsidR="0020350D" w:rsidRPr="00A20699" w14:paraId="3D99A91D" w14:textId="77777777" w:rsidTr="00F13D9C">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11A04BD3" w14:textId="77777777" w:rsidR="0020350D" w:rsidRPr="00A20699" w:rsidRDefault="0020350D" w:rsidP="00FD793E">
            <w:pPr>
              <w:rPr>
                <w:rFonts w:asciiTheme="minorHAnsi" w:hAnsiTheme="minorHAnsi" w:cstheme="minorHAnsi"/>
                <w:szCs w:val="20"/>
              </w:rPr>
            </w:pPr>
            <w:r w:rsidRPr="00A20699">
              <w:rPr>
                <w:rFonts w:asciiTheme="minorHAnsi" w:hAnsiTheme="minorHAnsi" w:cstheme="minorHAnsi"/>
                <w:szCs w:val="20"/>
              </w:rPr>
              <w:t>Employment</w:t>
            </w:r>
            <w:r w:rsidRPr="00A20699">
              <w:rPr>
                <w:rFonts w:asciiTheme="minorHAnsi" w:hAnsiTheme="minorHAnsi" w:cstheme="minorHAnsi"/>
                <w:szCs w:val="20"/>
                <w:vertAlign w:val="superscript"/>
              </w:rPr>
              <w:t>3</w:t>
            </w:r>
            <w:r w:rsidRPr="00A20699">
              <w:rPr>
                <w:rFonts w:asciiTheme="minorHAnsi" w:hAnsiTheme="minorHAnsi" w:cstheme="minorHAnsi"/>
                <w:szCs w:val="20"/>
              </w:rPr>
              <w:t xml:space="preserve"> </w:t>
            </w:r>
          </w:p>
        </w:tc>
        <w:tc>
          <w:tcPr>
            <w:tcW w:w="1247" w:type="dxa"/>
            <w:vAlign w:val="center"/>
          </w:tcPr>
          <w:p w14:paraId="4D89A25C"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2 (1½)</w:t>
            </w:r>
          </w:p>
        </w:tc>
        <w:tc>
          <w:tcPr>
            <w:tcW w:w="1247" w:type="dxa"/>
            <w:vAlign w:val="center"/>
          </w:tcPr>
          <w:p w14:paraId="342692EB"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1¾</w:t>
            </w:r>
          </w:p>
        </w:tc>
        <w:tc>
          <w:tcPr>
            <w:tcW w:w="1247" w:type="dxa"/>
            <w:vAlign w:val="center"/>
          </w:tcPr>
          <w:p w14:paraId="46DEFFA3"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1¾</w:t>
            </w:r>
          </w:p>
        </w:tc>
        <w:tc>
          <w:tcPr>
            <w:tcW w:w="1247" w:type="dxa"/>
            <w:vAlign w:val="center"/>
          </w:tcPr>
          <w:p w14:paraId="7401E7E1"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1¾ (2)</w:t>
            </w:r>
          </w:p>
        </w:tc>
        <w:tc>
          <w:tcPr>
            <w:tcW w:w="1136" w:type="dxa"/>
            <w:vAlign w:val="center"/>
          </w:tcPr>
          <w:p w14:paraId="08299083"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1¾</w:t>
            </w:r>
          </w:p>
        </w:tc>
      </w:tr>
      <w:tr w:rsidR="0020350D" w:rsidRPr="00A20699" w14:paraId="684970A6" w14:textId="77777777" w:rsidTr="00F13D9C">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4AF987DD" w14:textId="77777777" w:rsidR="0020350D" w:rsidRPr="00A20699" w:rsidRDefault="0020350D" w:rsidP="00FD793E">
            <w:pPr>
              <w:rPr>
                <w:rFonts w:asciiTheme="minorHAnsi" w:hAnsiTheme="minorHAnsi" w:cstheme="minorHAnsi"/>
                <w:szCs w:val="20"/>
              </w:rPr>
            </w:pPr>
            <w:r w:rsidRPr="00A20699">
              <w:rPr>
                <w:rFonts w:asciiTheme="minorHAnsi" w:hAnsiTheme="minorHAnsi" w:cstheme="minorHAnsi"/>
                <w:szCs w:val="20"/>
              </w:rPr>
              <w:t>Wage Price Index</w:t>
            </w:r>
            <w:r w:rsidRPr="00A20699">
              <w:rPr>
                <w:rFonts w:asciiTheme="minorHAnsi" w:hAnsiTheme="minorHAnsi" w:cstheme="minorHAnsi"/>
                <w:szCs w:val="20"/>
                <w:vertAlign w:val="superscript"/>
              </w:rPr>
              <w:t>3,4</w:t>
            </w:r>
          </w:p>
        </w:tc>
        <w:tc>
          <w:tcPr>
            <w:tcW w:w="1247" w:type="dxa"/>
            <w:vAlign w:val="center"/>
          </w:tcPr>
          <w:p w14:paraId="61DE0A51"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3½</w:t>
            </w:r>
          </w:p>
        </w:tc>
        <w:tc>
          <w:tcPr>
            <w:tcW w:w="1247" w:type="dxa"/>
            <w:vAlign w:val="center"/>
          </w:tcPr>
          <w:p w14:paraId="1E3EA7E2"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3¼</w:t>
            </w:r>
          </w:p>
        </w:tc>
        <w:tc>
          <w:tcPr>
            <w:tcW w:w="1247" w:type="dxa"/>
            <w:vAlign w:val="center"/>
          </w:tcPr>
          <w:p w14:paraId="64BB5680"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3¼</w:t>
            </w:r>
          </w:p>
        </w:tc>
        <w:tc>
          <w:tcPr>
            <w:tcW w:w="1247" w:type="dxa"/>
            <w:vAlign w:val="center"/>
          </w:tcPr>
          <w:p w14:paraId="01F25EB2"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3</w:t>
            </w:r>
          </w:p>
        </w:tc>
        <w:tc>
          <w:tcPr>
            <w:tcW w:w="1136" w:type="dxa"/>
            <w:vAlign w:val="center"/>
          </w:tcPr>
          <w:p w14:paraId="4A277F3F"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3</w:t>
            </w:r>
          </w:p>
        </w:tc>
      </w:tr>
      <w:tr w:rsidR="0020350D" w:rsidRPr="00A20699" w14:paraId="41185B15" w14:textId="77777777" w:rsidTr="00F13D9C">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64737C33" w14:textId="77777777" w:rsidR="0020350D" w:rsidRPr="00A20699" w:rsidRDefault="0020350D" w:rsidP="00FD793E">
            <w:pPr>
              <w:rPr>
                <w:rFonts w:asciiTheme="minorHAnsi" w:hAnsiTheme="minorHAnsi" w:cstheme="minorHAnsi"/>
                <w:szCs w:val="20"/>
              </w:rPr>
            </w:pPr>
            <w:r w:rsidRPr="00A20699">
              <w:rPr>
                <w:rFonts w:asciiTheme="minorHAnsi" w:hAnsiTheme="minorHAnsi" w:cstheme="minorHAnsi"/>
                <w:szCs w:val="20"/>
              </w:rPr>
              <w:t>Consumer Price Index</w:t>
            </w:r>
            <w:r w:rsidRPr="00A20699">
              <w:rPr>
                <w:rFonts w:asciiTheme="minorHAnsi" w:hAnsiTheme="minorHAnsi" w:cstheme="minorHAnsi"/>
                <w:szCs w:val="20"/>
                <w:vertAlign w:val="superscript"/>
              </w:rPr>
              <w:t>3</w:t>
            </w:r>
          </w:p>
        </w:tc>
        <w:tc>
          <w:tcPr>
            <w:tcW w:w="1247" w:type="dxa"/>
            <w:vAlign w:val="center"/>
          </w:tcPr>
          <w:p w14:paraId="3D709FF2"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cstheme="minorHAnsi"/>
                <w:szCs w:val="20"/>
              </w:rPr>
              <w:t>4¾</w:t>
            </w:r>
            <w:r w:rsidRPr="00A20699">
              <w:rPr>
                <w:rFonts w:eastAsia="Times New Roman" w:cstheme="minorHAnsi"/>
                <w:szCs w:val="20"/>
                <w:lang w:eastAsia="en-AU"/>
              </w:rPr>
              <w:t xml:space="preserve"> (3¼)</w:t>
            </w:r>
          </w:p>
        </w:tc>
        <w:tc>
          <w:tcPr>
            <w:tcW w:w="1247" w:type="dxa"/>
            <w:vAlign w:val="center"/>
          </w:tcPr>
          <w:p w14:paraId="24B4E494"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2½ (2¾)</w:t>
            </w:r>
          </w:p>
        </w:tc>
        <w:tc>
          <w:tcPr>
            <w:tcW w:w="1247" w:type="dxa"/>
            <w:vAlign w:val="center"/>
          </w:tcPr>
          <w:p w14:paraId="4AB1B730"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2½</w:t>
            </w:r>
          </w:p>
        </w:tc>
        <w:tc>
          <w:tcPr>
            <w:tcW w:w="1247" w:type="dxa"/>
            <w:vAlign w:val="center"/>
          </w:tcPr>
          <w:p w14:paraId="1ECD99D6"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2½ (2¼)</w:t>
            </w:r>
          </w:p>
        </w:tc>
        <w:tc>
          <w:tcPr>
            <w:tcW w:w="1136" w:type="dxa"/>
            <w:vAlign w:val="center"/>
          </w:tcPr>
          <w:p w14:paraId="509361B6"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2½</w:t>
            </w:r>
          </w:p>
        </w:tc>
      </w:tr>
      <w:tr w:rsidR="0020350D" w:rsidRPr="00A20699" w14:paraId="75273913" w14:textId="77777777" w:rsidTr="00F13D9C">
        <w:trPr>
          <w:trHeight w:val="397"/>
        </w:trPr>
        <w:tc>
          <w:tcPr>
            <w:cnfStyle w:val="001000000000" w:firstRow="0" w:lastRow="0" w:firstColumn="1" w:lastColumn="0" w:oddVBand="0" w:evenVBand="0" w:oddHBand="0" w:evenHBand="0" w:firstRowFirstColumn="0" w:firstRowLastColumn="0" w:lastRowFirstColumn="0" w:lastRowLastColumn="0"/>
            <w:tcW w:w="2835" w:type="dxa"/>
          </w:tcPr>
          <w:p w14:paraId="5E6B17E8" w14:textId="77777777" w:rsidR="0020350D" w:rsidRPr="00A20699" w:rsidRDefault="0020350D" w:rsidP="00FD793E">
            <w:pPr>
              <w:rPr>
                <w:rFonts w:asciiTheme="minorHAnsi" w:hAnsiTheme="minorHAnsi" w:cstheme="minorHAnsi"/>
                <w:szCs w:val="20"/>
              </w:rPr>
            </w:pPr>
            <w:r w:rsidRPr="00A20699">
              <w:rPr>
                <w:rFonts w:asciiTheme="minorHAnsi" w:hAnsiTheme="minorHAnsi" w:cstheme="minorHAnsi"/>
                <w:szCs w:val="20"/>
              </w:rPr>
              <w:t>Population</w:t>
            </w:r>
            <w:r w:rsidRPr="00A20699">
              <w:rPr>
                <w:rFonts w:asciiTheme="minorHAnsi" w:hAnsiTheme="minorHAnsi" w:cstheme="minorHAnsi"/>
                <w:szCs w:val="20"/>
                <w:vertAlign w:val="superscript"/>
              </w:rPr>
              <w:t>3</w:t>
            </w:r>
          </w:p>
        </w:tc>
        <w:tc>
          <w:tcPr>
            <w:tcW w:w="1247" w:type="dxa"/>
          </w:tcPr>
          <w:p w14:paraId="4D8112F8"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1½</w:t>
            </w:r>
          </w:p>
        </w:tc>
        <w:tc>
          <w:tcPr>
            <w:tcW w:w="1247" w:type="dxa"/>
          </w:tcPr>
          <w:p w14:paraId="6BC19F50"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1¾</w:t>
            </w:r>
          </w:p>
        </w:tc>
        <w:tc>
          <w:tcPr>
            <w:tcW w:w="1247" w:type="dxa"/>
          </w:tcPr>
          <w:p w14:paraId="7E09BD7D"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1¾</w:t>
            </w:r>
          </w:p>
        </w:tc>
        <w:tc>
          <w:tcPr>
            <w:tcW w:w="1247" w:type="dxa"/>
          </w:tcPr>
          <w:p w14:paraId="56B7674F"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1¾</w:t>
            </w:r>
          </w:p>
        </w:tc>
        <w:tc>
          <w:tcPr>
            <w:tcW w:w="1136" w:type="dxa"/>
          </w:tcPr>
          <w:p w14:paraId="55032820"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20699">
              <w:rPr>
                <w:rFonts w:eastAsia="Times New Roman" w:cstheme="minorHAnsi"/>
                <w:szCs w:val="20"/>
                <w:lang w:eastAsia="en-AU"/>
              </w:rPr>
              <w:t>1¾</w:t>
            </w:r>
          </w:p>
        </w:tc>
      </w:tr>
      <w:tr w:rsidR="0020350D" w:rsidRPr="00A20699" w14:paraId="19336EAD" w14:textId="77777777" w:rsidTr="00F13D9C">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7CC58BDA" w14:textId="77777777" w:rsidR="0020350D" w:rsidRPr="00A20699" w:rsidRDefault="0020350D" w:rsidP="00FD793E">
            <w:pPr>
              <w:rPr>
                <w:rFonts w:asciiTheme="minorHAnsi" w:hAnsiTheme="minorHAnsi" w:cstheme="minorHAnsi"/>
                <w:szCs w:val="20"/>
              </w:rPr>
            </w:pPr>
            <w:r w:rsidRPr="00A20699">
              <w:rPr>
                <w:rFonts w:asciiTheme="minorHAnsi" w:hAnsiTheme="minorHAnsi" w:cstheme="minorHAnsi"/>
                <w:szCs w:val="20"/>
              </w:rPr>
              <w:t>Australia</w:t>
            </w:r>
          </w:p>
        </w:tc>
        <w:tc>
          <w:tcPr>
            <w:tcW w:w="1247" w:type="dxa"/>
          </w:tcPr>
          <w:p w14:paraId="4193376F"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47" w:type="dxa"/>
          </w:tcPr>
          <w:p w14:paraId="47C2864C"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47" w:type="dxa"/>
          </w:tcPr>
          <w:p w14:paraId="0CA6FDCF"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47" w:type="dxa"/>
          </w:tcPr>
          <w:p w14:paraId="7D63ACC3"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6" w:type="dxa"/>
          </w:tcPr>
          <w:p w14:paraId="73E7A860"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20350D" w:rsidRPr="00A20699" w14:paraId="153B2E62" w14:textId="77777777" w:rsidTr="00F13D9C">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6529A9CE" w14:textId="77777777" w:rsidR="0020350D" w:rsidRPr="00A20699" w:rsidRDefault="0020350D" w:rsidP="00FD793E">
            <w:pPr>
              <w:rPr>
                <w:rFonts w:asciiTheme="minorHAnsi" w:hAnsiTheme="minorHAnsi" w:cstheme="minorHAnsi"/>
                <w:szCs w:val="20"/>
              </w:rPr>
            </w:pPr>
            <w:r w:rsidRPr="00A20699">
              <w:rPr>
                <w:rFonts w:asciiTheme="minorHAnsi" w:hAnsiTheme="minorHAnsi" w:cstheme="minorHAnsi"/>
                <w:szCs w:val="20"/>
              </w:rPr>
              <w:t>Gross Domestic Product</w:t>
            </w:r>
            <w:r w:rsidRPr="00A20699">
              <w:rPr>
                <w:rFonts w:asciiTheme="minorHAnsi" w:hAnsiTheme="minorHAnsi" w:cstheme="minorHAnsi"/>
                <w:szCs w:val="20"/>
                <w:vertAlign w:val="superscript"/>
              </w:rPr>
              <w:t>5</w:t>
            </w:r>
          </w:p>
        </w:tc>
        <w:tc>
          <w:tcPr>
            <w:tcW w:w="1247" w:type="dxa"/>
            <w:vAlign w:val="center"/>
          </w:tcPr>
          <w:p w14:paraId="0A641E34"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0699">
              <w:rPr>
                <w:rFonts w:cstheme="minorHAnsi"/>
                <w:szCs w:val="20"/>
              </w:rPr>
              <w:t xml:space="preserve"> 2¼</w:t>
            </w:r>
          </w:p>
        </w:tc>
        <w:tc>
          <w:tcPr>
            <w:tcW w:w="1247" w:type="dxa"/>
            <w:vAlign w:val="center"/>
          </w:tcPr>
          <w:p w14:paraId="3DE7669D"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0699">
              <w:rPr>
                <w:rFonts w:cstheme="minorHAnsi"/>
                <w:szCs w:val="20"/>
              </w:rPr>
              <w:t>1¾ (2¼)</w:t>
            </w:r>
          </w:p>
        </w:tc>
        <w:tc>
          <w:tcPr>
            <w:tcW w:w="1247" w:type="dxa"/>
            <w:vAlign w:val="center"/>
          </w:tcPr>
          <w:p w14:paraId="715877F0"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0699">
              <w:rPr>
                <w:rFonts w:cstheme="minorHAnsi"/>
                <w:szCs w:val="20"/>
              </w:rPr>
              <w:t>2¼ (2½)</w:t>
            </w:r>
          </w:p>
        </w:tc>
        <w:tc>
          <w:tcPr>
            <w:tcW w:w="1247" w:type="dxa"/>
            <w:vAlign w:val="center"/>
          </w:tcPr>
          <w:p w14:paraId="69FE2965"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0699">
              <w:rPr>
                <w:rFonts w:cstheme="minorHAnsi"/>
                <w:szCs w:val="20"/>
              </w:rPr>
              <w:t>2½ (2¾)</w:t>
            </w:r>
          </w:p>
        </w:tc>
        <w:tc>
          <w:tcPr>
            <w:tcW w:w="1136" w:type="dxa"/>
            <w:vAlign w:val="center"/>
          </w:tcPr>
          <w:p w14:paraId="56870798" w14:textId="77777777" w:rsidR="0020350D" w:rsidRPr="00A20699" w:rsidRDefault="0020350D" w:rsidP="00FD793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0699">
              <w:rPr>
                <w:rFonts w:cstheme="minorHAnsi"/>
                <w:szCs w:val="20"/>
              </w:rPr>
              <w:t>2½</w:t>
            </w:r>
          </w:p>
        </w:tc>
      </w:tr>
    </w:tbl>
    <w:p w14:paraId="1A6F291D" w14:textId="77777777" w:rsidR="0020350D" w:rsidRPr="00A20699" w:rsidRDefault="0020350D" w:rsidP="00B5380D">
      <w:pPr>
        <w:pStyle w:val="BNoteBold"/>
        <w:jc w:val="both"/>
        <w:rPr>
          <w:rFonts w:asciiTheme="minorHAnsi" w:hAnsiTheme="minorHAnsi" w:cstheme="minorHAnsi"/>
        </w:rPr>
      </w:pPr>
      <w:r w:rsidRPr="00A20699">
        <w:rPr>
          <w:rFonts w:asciiTheme="minorHAnsi" w:hAnsiTheme="minorHAnsi" w:cstheme="minorHAnsi"/>
        </w:rPr>
        <w:t xml:space="preserve">Sources: </w:t>
      </w:r>
      <w:r w:rsidRPr="00A20699">
        <w:rPr>
          <w:rFonts w:asciiTheme="minorHAnsi" w:hAnsiTheme="minorHAnsi" w:cstheme="minorHAnsi"/>
          <w:b w:val="0"/>
        </w:rPr>
        <w:t>ABS Australian National Accounts: National Income, Expenditure and Product; Australian National Accounts: State Accounts; Labour Force, Australia; Wage Price Index, Australia; Consumer Price Index, Australia; National, State and Territory Population; CMTEDD estimates; 2026-27 Commonwealth Budget. No bracket indicates that the forecast is unchanged from the 2025-26 Budget Review.</w:t>
      </w:r>
      <w:r>
        <w:rPr>
          <w:rFonts w:asciiTheme="minorHAnsi" w:hAnsiTheme="minorHAnsi" w:cstheme="minorHAnsi"/>
          <w:b w:val="0"/>
        </w:rPr>
        <w:t xml:space="preserve"> </w:t>
      </w:r>
      <w:r w:rsidRPr="00B546B6">
        <w:rPr>
          <w:rFonts w:asciiTheme="minorHAnsi" w:hAnsiTheme="minorHAnsi" w:cstheme="minorHAnsi"/>
          <w:b w:val="0"/>
        </w:rPr>
        <w:t xml:space="preserve">Key data used in </w:t>
      </w:r>
      <w:r>
        <w:rPr>
          <w:rFonts w:asciiTheme="minorHAnsi" w:hAnsiTheme="minorHAnsi" w:cstheme="minorHAnsi"/>
          <w:b w:val="0"/>
        </w:rPr>
        <w:t xml:space="preserve">the </w:t>
      </w:r>
      <w:r w:rsidRPr="00B546B6">
        <w:rPr>
          <w:rFonts w:asciiTheme="minorHAnsi" w:hAnsiTheme="minorHAnsi" w:cstheme="minorHAnsi"/>
          <w:b w:val="0"/>
        </w:rPr>
        <w:t xml:space="preserve">forecasts and analysis is based on data </w:t>
      </w:r>
      <w:r>
        <w:rPr>
          <w:rFonts w:asciiTheme="minorHAnsi" w:hAnsiTheme="minorHAnsi" w:cstheme="minorHAnsi"/>
          <w:b w:val="0"/>
        </w:rPr>
        <w:t xml:space="preserve">up </w:t>
      </w:r>
      <w:r w:rsidRPr="00B546B6">
        <w:rPr>
          <w:rFonts w:asciiTheme="minorHAnsi" w:hAnsiTheme="minorHAnsi" w:cstheme="minorHAnsi"/>
          <w:b w:val="0"/>
        </w:rPr>
        <w:t>to 13 May 2026</w:t>
      </w:r>
      <w:r>
        <w:rPr>
          <w:rFonts w:asciiTheme="minorHAnsi" w:hAnsiTheme="minorHAnsi" w:cstheme="minorHAnsi"/>
          <w:b w:val="0"/>
        </w:rPr>
        <w:t>.</w:t>
      </w:r>
    </w:p>
    <w:p w14:paraId="35890A43" w14:textId="77777777" w:rsidR="0020350D" w:rsidRPr="00A20699" w:rsidRDefault="0020350D" w:rsidP="00B5380D">
      <w:pPr>
        <w:pStyle w:val="BNoteBold"/>
        <w:keepNext w:val="0"/>
        <w:spacing w:before="60"/>
        <w:rPr>
          <w:rFonts w:asciiTheme="minorHAnsi" w:hAnsiTheme="minorHAnsi" w:cstheme="minorHAnsi"/>
        </w:rPr>
      </w:pPr>
      <w:r w:rsidRPr="00A20699">
        <w:rPr>
          <w:rFonts w:asciiTheme="minorHAnsi" w:hAnsiTheme="minorHAnsi" w:cstheme="minorHAnsi"/>
        </w:rPr>
        <w:t xml:space="preserve">Notes: </w:t>
      </w:r>
      <w:r w:rsidRPr="00A20699">
        <w:rPr>
          <w:rFonts w:asciiTheme="minorHAnsi" w:hAnsiTheme="minorHAnsi" w:cstheme="minorHAnsi"/>
          <w:b w:val="0"/>
          <w:bCs/>
        </w:rPr>
        <w:t xml:space="preserve">Forecasts and projections are rounded to a ¼ of a percentage point. </w:t>
      </w:r>
    </w:p>
    <w:p w14:paraId="655B862D" w14:textId="77777777" w:rsidR="0020350D" w:rsidRPr="008C65E3" w:rsidRDefault="0020350D" w:rsidP="008C65E3">
      <w:pPr>
        <w:pStyle w:val="BNotelist"/>
        <w:keepNext w:val="0"/>
        <w:numPr>
          <w:ilvl w:val="0"/>
          <w:numId w:val="101"/>
        </w:numPr>
        <w:rPr>
          <w:rFonts w:asciiTheme="minorHAnsi" w:hAnsiTheme="minorHAnsi" w:cstheme="minorHAnsi"/>
        </w:rPr>
      </w:pPr>
      <w:r w:rsidRPr="008C65E3">
        <w:rPr>
          <w:rFonts w:asciiTheme="minorHAnsi" w:hAnsiTheme="minorHAnsi" w:cstheme="minorHAnsi"/>
        </w:rPr>
        <w:t>Real values.</w:t>
      </w:r>
    </w:p>
    <w:p w14:paraId="03376463" w14:textId="77777777" w:rsidR="0020350D" w:rsidRPr="00A20699" w:rsidRDefault="0020350D" w:rsidP="00B5380D">
      <w:pPr>
        <w:pStyle w:val="BNotelist"/>
        <w:keepNext w:val="0"/>
        <w:ind w:left="357" w:hanging="357"/>
        <w:rPr>
          <w:rFonts w:asciiTheme="minorHAnsi" w:hAnsiTheme="minorHAnsi" w:cstheme="minorHAnsi"/>
        </w:rPr>
      </w:pPr>
      <w:r w:rsidRPr="00A20699">
        <w:rPr>
          <w:rFonts w:asciiTheme="minorHAnsi" w:hAnsiTheme="minorHAnsi" w:cstheme="minorHAnsi"/>
        </w:rPr>
        <w:t>Growth over the preceding year.</w:t>
      </w:r>
    </w:p>
    <w:p w14:paraId="7F12DCFD" w14:textId="77777777" w:rsidR="0020350D" w:rsidRPr="00A20699" w:rsidRDefault="0020350D" w:rsidP="00B5380D">
      <w:pPr>
        <w:pStyle w:val="BNotelist"/>
        <w:keepNext w:val="0"/>
        <w:ind w:left="357" w:hanging="357"/>
        <w:rPr>
          <w:rFonts w:asciiTheme="minorHAnsi" w:hAnsiTheme="minorHAnsi" w:cstheme="minorHAnsi"/>
        </w:rPr>
      </w:pPr>
      <w:r w:rsidRPr="00A20699">
        <w:rPr>
          <w:rFonts w:asciiTheme="minorHAnsi" w:hAnsiTheme="minorHAnsi" w:cstheme="minorHAnsi"/>
        </w:rPr>
        <w:t>Through the year to the June quarter growth.</w:t>
      </w:r>
    </w:p>
    <w:p w14:paraId="11B4CA81" w14:textId="77777777" w:rsidR="0020350D" w:rsidRPr="00A20699" w:rsidRDefault="0020350D" w:rsidP="00B5380D">
      <w:pPr>
        <w:pStyle w:val="BNotelist"/>
        <w:keepNext w:val="0"/>
        <w:ind w:left="357" w:hanging="357"/>
        <w:rPr>
          <w:rFonts w:asciiTheme="minorHAnsi" w:hAnsiTheme="minorHAnsi" w:cstheme="minorHAnsi"/>
        </w:rPr>
      </w:pPr>
      <w:r w:rsidRPr="00A20699">
        <w:rPr>
          <w:rFonts w:asciiTheme="minorHAnsi" w:hAnsiTheme="minorHAnsi" w:cstheme="minorHAnsi"/>
        </w:rPr>
        <w:t>Total hourly rates of pay, excluding bonuses.</w:t>
      </w:r>
    </w:p>
    <w:p w14:paraId="5FC97354" w14:textId="77777777" w:rsidR="0020350D" w:rsidRPr="00A20699" w:rsidRDefault="0020350D" w:rsidP="00B5380D">
      <w:pPr>
        <w:pStyle w:val="BNotelist"/>
        <w:keepNext w:val="0"/>
        <w:ind w:left="357" w:hanging="357"/>
        <w:rPr>
          <w:rFonts w:asciiTheme="minorHAnsi" w:hAnsiTheme="minorHAnsi" w:cstheme="minorHAnsi"/>
        </w:rPr>
      </w:pPr>
      <w:r w:rsidRPr="00A20699">
        <w:rPr>
          <w:rFonts w:asciiTheme="minorHAnsi" w:hAnsiTheme="minorHAnsi" w:cstheme="minorHAnsi"/>
        </w:rPr>
        <w:t>2026-27 Commonwealth Budget.</w:t>
      </w:r>
    </w:p>
    <w:p w14:paraId="4E5A4DC2" w14:textId="77777777" w:rsidR="0020350D" w:rsidRPr="00A20699" w:rsidRDefault="0020350D" w:rsidP="00FD793E">
      <w:pPr>
        <w:pStyle w:val="Heading3"/>
        <w:rPr>
          <w:rFonts w:asciiTheme="minorHAnsi" w:hAnsiTheme="minorHAnsi" w:cstheme="minorHAnsi"/>
        </w:rPr>
      </w:pPr>
      <w:r w:rsidRPr="00A20699">
        <w:rPr>
          <w:rFonts w:asciiTheme="minorHAnsi" w:hAnsiTheme="minorHAnsi" w:cstheme="minorHAnsi"/>
        </w:rPr>
        <w:t>Assumptions</w:t>
      </w:r>
    </w:p>
    <w:p w14:paraId="7965E90F" w14:textId="77777777" w:rsidR="0020350D" w:rsidRPr="00A20699" w:rsidRDefault="0020350D" w:rsidP="00FD793E">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jc w:val="both"/>
        <w:rPr>
          <w:rFonts w:cstheme="minorHAnsi"/>
          <w:b/>
          <w:bCs/>
          <w:color w:val="150045"/>
          <w:sz w:val="24"/>
          <w:szCs w:val="24"/>
        </w:rPr>
      </w:pPr>
      <w:bookmarkStart w:id="10" w:name="_Hlk168305073"/>
      <w:r w:rsidRPr="00A20699">
        <w:rPr>
          <w:rFonts w:cstheme="minorHAnsi"/>
          <w:b/>
          <w:bCs/>
          <w:color w:val="150045"/>
          <w:sz w:val="24"/>
          <w:szCs w:val="24"/>
        </w:rPr>
        <w:t xml:space="preserve">Box 2.2.1: Key assumptions </w:t>
      </w:r>
    </w:p>
    <w:p w14:paraId="55AADFA1" w14:textId="77777777" w:rsidR="0020350D" w:rsidRPr="00A20699" w:rsidRDefault="0020350D" w:rsidP="0001377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80"/>
        <w:rPr>
          <w:rFonts w:cstheme="minorHAnsi"/>
          <w:color w:val="150045"/>
          <w:sz w:val="24"/>
          <w:szCs w:val="24"/>
        </w:rPr>
      </w:pPr>
      <w:r w:rsidRPr="00A20699">
        <w:rPr>
          <w:rFonts w:cstheme="minorHAnsi"/>
          <w:color w:val="150045"/>
          <w:sz w:val="24"/>
          <w:szCs w:val="24"/>
        </w:rPr>
        <w:t>The key assumptions that underpin the economic forecasts are set out below and are informed by the 2026</w:t>
      </w:r>
      <w:r w:rsidRPr="00A20699">
        <w:rPr>
          <w:rFonts w:cstheme="minorHAnsi"/>
          <w:color w:val="150045"/>
          <w:sz w:val="24"/>
          <w:szCs w:val="24"/>
        </w:rPr>
        <w:noBreakHyphen/>
        <w:t>27 Commonwealth Budget, the Reserve Bank of Australia’s (RBA) latest Statement on Monetary Policy, and the International Monetary Fund’s World Economic Outlook.</w:t>
      </w:r>
    </w:p>
    <w:p w14:paraId="17521502" w14:textId="77777777" w:rsidR="0020350D" w:rsidRPr="00A20699" w:rsidRDefault="0020350D" w:rsidP="00427EC8">
      <w:pPr>
        <w:pStyle w:val="ListParagraph"/>
        <w:keepNext/>
        <w:keepLines/>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80" w:line="240" w:lineRule="auto"/>
        <w:ind w:left="426" w:hanging="426"/>
        <w:rPr>
          <w:rFonts w:cstheme="minorHAnsi"/>
          <w:color w:val="150045"/>
        </w:rPr>
      </w:pPr>
      <w:r w:rsidRPr="00A20699">
        <w:rPr>
          <w:rFonts w:cstheme="minorHAnsi"/>
          <w:color w:val="150045"/>
          <w:sz w:val="24"/>
          <w:szCs w:val="24"/>
        </w:rPr>
        <w:t xml:space="preserve">Global economic growth is assumed to be 3.1 per cent in 2026 and 3.2 per cent in 2027, consistent with </w:t>
      </w:r>
      <w:r w:rsidRPr="00A20699" w:rsidDel="005F0145">
        <w:rPr>
          <w:rFonts w:cstheme="minorHAnsi"/>
          <w:color w:val="150045"/>
          <w:sz w:val="24"/>
          <w:szCs w:val="24"/>
        </w:rPr>
        <w:t>the</w:t>
      </w:r>
      <w:r w:rsidRPr="00A20699">
        <w:rPr>
          <w:rFonts w:cstheme="minorHAnsi"/>
          <w:color w:val="150045"/>
          <w:sz w:val="24"/>
          <w:szCs w:val="24"/>
        </w:rPr>
        <w:t xml:space="preserve"> IMF’s latest forecasts.</w:t>
      </w:r>
    </w:p>
    <w:p w14:paraId="42FCA852" w14:textId="77777777" w:rsidR="0020350D" w:rsidRPr="00A20699" w:rsidRDefault="0020350D" w:rsidP="00427EC8">
      <w:pPr>
        <w:pStyle w:val="ListParagraph"/>
        <w:keepNext/>
        <w:keepLines/>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80" w:line="240" w:lineRule="auto"/>
        <w:ind w:left="426" w:hanging="426"/>
        <w:rPr>
          <w:rFonts w:cstheme="minorHAnsi"/>
          <w:color w:val="150045"/>
          <w:sz w:val="24"/>
          <w:szCs w:val="24"/>
        </w:rPr>
      </w:pPr>
      <w:r w:rsidRPr="00A20699">
        <w:rPr>
          <w:rFonts w:cstheme="minorHAnsi"/>
          <w:color w:val="150045"/>
          <w:sz w:val="24"/>
          <w:szCs w:val="24"/>
        </w:rPr>
        <w:t>Gross Domestic Product growth is expected to moderate from 2¼ per cent in 2025-26 to 1¾ per cent in 2026-27. It is then expected to rise to 2¼ per cent in 2027</w:t>
      </w:r>
      <w:r w:rsidRPr="00A20699">
        <w:rPr>
          <w:rFonts w:cstheme="minorHAnsi"/>
          <w:color w:val="150045"/>
          <w:sz w:val="24"/>
          <w:szCs w:val="24"/>
        </w:rPr>
        <w:noBreakHyphen/>
        <w:t>28, assuming global oil prices largely stabilise from mid-2027.</w:t>
      </w:r>
    </w:p>
    <w:p w14:paraId="71D22D46" w14:textId="77777777" w:rsidR="0020350D" w:rsidRPr="00A20699" w:rsidRDefault="0020350D" w:rsidP="00427EC8">
      <w:pPr>
        <w:pStyle w:val="ListParagraph"/>
        <w:keepNext/>
        <w:keepLines/>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80" w:line="240" w:lineRule="auto"/>
        <w:ind w:left="426" w:hanging="426"/>
        <w:rPr>
          <w:rFonts w:cstheme="minorHAnsi"/>
          <w:color w:val="150045"/>
        </w:rPr>
      </w:pPr>
      <w:r w:rsidRPr="00A20699">
        <w:rPr>
          <w:rFonts w:cstheme="minorHAnsi"/>
          <w:color w:val="150045"/>
          <w:sz w:val="24"/>
          <w:szCs w:val="24"/>
        </w:rPr>
        <w:t xml:space="preserve">The average price of oil is assumed to peak around </w:t>
      </w:r>
      <w:r>
        <w:rPr>
          <w:rFonts w:cstheme="minorHAnsi"/>
          <w:color w:val="150045"/>
          <w:sz w:val="24"/>
          <w:szCs w:val="24"/>
        </w:rPr>
        <w:t>US</w:t>
      </w:r>
      <w:r w:rsidRPr="00A20699">
        <w:rPr>
          <w:rFonts w:cstheme="minorHAnsi"/>
          <w:color w:val="150045"/>
          <w:sz w:val="24"/>
          <w:szCs w:val="24"/>
        </w:rPr>
        <w:t xml:space="preserve">$100 a barrel in the June quarter 2026, before starting to fall in the September quarter 2026, and stabilising at around </w:t>
      </w:r>
      <w:r>
        <w:rPr>
          <w:rFonts w:cstheme="minorHAnsi"/>
          <w:color w:val="150045"/>
          <w:sz w:val="24"/>
          <w:szCs w:val="24"/>
        </w:rPr>
        <w:t>US</w:t>
      </w:r>
      <w:r w:rsidRPr="00A20699">
        <w:rPr>
          <w:rFonts w:cstheme="minorHAnsi"/>
          <w:color w:val="150045"/>
          <w:sz w:val="24"/>
          <w:szCs w:val="24"/>
        </w:rPr>
        <w:t xml:space="preserve">$75 per barrel by late 2027. </w:t>
      </w:r>
    </w:p>
    <w:p w14:paraId="271FCE51" w14:textId="77777777" w:rsidR="0020350D" w:rsidRPr="00A20699" w:rsidRDefault="0020350D" w:rsidP="00427EC8">
      <w:pPr>
        <w:pStyle w:val="ListParagraph"/>
        <w:keepNext/>
        <w:keepLines/>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80" w:line="240" w:lineRule="auto"/>
        <w:ind w:left="426" w:hanging="426"/>
        <w:rPr>
          <w:rFonts w:cstheme="minorHAnsi"/>
          <w:color w:val="150045"/>
          <w:sz w:val="24"/>
          <w:szCs w:val="24"/>
        </w:rPr>
      </w:pPr>
      <w:r w:rsidRPr="00A20699">
        <w:rPr>
          <w:rFonts w:cstheme="minorHAnsi"/>
          <w:color w:val="150045"/>
          <w:sz w:val="24"/>
          <w:szCs w:val="24"/>
        </w:rPr>
        <w:t>The forecasts assume that the cash rate will rise to around 4.7 per cent by the end of 2026. This is consistent with financial market expectations, and assumptions made by the RBA and Commonwealth Treasury.</w:t>
      </w:r>
      <w:bookmarkEnd w:id="10"/>
    </w:p>
    <w:p w14:paraId="0A3AC4E2" w14:textId="77777777" w:rsidR="0020350D" w:rsidRPr="00A20699" w:rsidRDefault="0020350D" w:rsidP="0001377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80"/>
        <w:rPr>
          <w:rFonts w:cstheme="minorHAnsi"/>
          <w:color w:val="150045"/>
          <w:sz w:val="24"/>
          <w:szCs w:val="24"/>
        </w:rPr>
      </w:pPr>
      <w:r w:rsidRPr="00A20699">
        <w:rPr>
          <w:rFonts w:cstheme="minorHAnsi"/>
          <w:color w:val="150045"/>
          <w:sz w:val="24"/>
          <w:szCs w:val="24"/>
        </w:rPr>
        <w:t xml:space="preserve">An alternative scenario with sustained higher oil prices and disruption from the conflict in the Middle East continuing is set out </w:t>
      </w:r>
      <w:r>
        <w:rPr>
          <w:rFonts w:cstheme="minorHAnsi"/>
          <w:color w:val="150045"/>
          <w:sz w:val="24"/>
          <w:szCs w:val="24"/>
        </w:rPr>
        <w:t>at the end of the chapter</w:t>
      </w:r>
      <w:r w:rsidRPr="00A20699">
        <w:rPr>
          <w:rFonts w:cstheme="minorHAnsi"/>
          <w:color w:val="150045"/>
          <w:sz w:val="24"/>
          <w:szCs w:val="24"/>
        </w:rPr>
        <w:t>.</w:t>
      </w:r>
    </w:p>
    <w:p w14:paraId="0B9FC236" w14:textId="77777777" w:rsidR="0020350D" w:rsidRPr="00A20699" w:rsidRDefault="0020350D" w:rsidP="00031231">
      <w:pPr>
        <w:pStyle w:val="Heading3"/>
        <w:rPr>
          <w:rFonts w:asciiTheme="minorHAnsi" w:hAnsiTheme="minorHAnsi" w:cstheme="minorHAnsi"/>
        </w:rPr>
      </w:pPr>
      <w:r w:rsidRPr="00A20699">
        <w:rPr>
          <w:rFonts w:asciiTheme="minorHAnsi" w:hAnsiTheme="minorHAnsi" w:cstheme="minorHAnsi"/>
        </w:rPr>
        <w:t>Gross State Product and State Final Demand</w:t>
      </w:r>
    </w:p>
    <w:p w14:paraId="0AEA3643" w14:textId="77777777" w:rsidR="0020350D" w:rsidRPr="00A20699" w:rsidRDefault="0020350D" w:rsidP="007A5526">
      <w:pPr>
        <w:pStyle w:val="Bbodytext"/>
      </w:pPr>
      <w:r w:rsidRPr="00A20699">
        <w:t xml:space="preserve">The economic outlook remains positive with Gross State Product (GSP) forecast to grow by 3¼ per cent in 2025-26. State Final Demand (SFD) growth has been revised up by ½ of a percentage point to 3.0 per cent reflecting stronger-than-expected private demand in the second half of 2025. </w:t>
      </w:r>
    </w:p>
    <w:p w14:paraId="563054FF" w14:textId="77777777" w:rsidR="0020350D" w:rsidRPr="00A20699" w:rsidRDefault="0020350D" w:rsidP="007A5526">
      <w:pPr>
        <w:pStyle w:val="Bbodytext"/>
      </w:pPr>
      <w:r w:rsidRPr="00A20699">
        <w:t>Economic growth for the ACT is expected to be only modestly affected in the near term</w:t>
      </w:r>
      <w:r w:rsidRPr="00A20699" w:rsidDel="002E78FE">
        <w:t xml:space="preserve"> </w:t>
      </w:r>
      <w:r w:rsidRPr="00A20699">
        <w:t xml:space="preserve">by conflict in the Middle East, although the composition of growth will shift. Impacts are likely to be more pronounced for households and businesses, increasing the contribution of public demand </w:t>
      </w:r>
      <w:r w:rsidRPr="00A20699" w:rsidDel="000B5DD7">
        <w:t xml:space="preserve">to </w:t>
      </w:r>
      <w:r w:rsidRPr="00A20699">
        <w:t xml:space="preserve">growth over the forecast period relative to Budget Review. </w:t>
      </w:r>
      <w:r w:rsidRPr="00A20699" w:rsidDel="00D259A4">
        <w:t xml:space="preserve"> </w:t>
      </w:r>
    </w:p>
    <w:p w14:paraId="17399E5E" w14:textId="77777777" w:rsidR="0020350D" w:rsidRPr="00A20699" w:rsidRDefault="0020350D" w:rsidP="007A5526">
      <w:pPr>
        <w:pStyle w:val="Bbodytext"/>
      </w:pPr>
      <w:r w:rsidRPr="00A20699">
        <w:t xml:space="preserve">GSP growth has been downgraded by ¼ percentage point to 3¼ per cent in 2026-27. </w:t>
      </w:r>
      <w:r>
        <w:t>It is</w:t>
      </w:r>
      <w:r w:rsidRPr="00A20699">
        <w:t xml:space="preserve"> then expected to gradually return to trend, reaching 3½ per cent in 2027-28 and 3¾ per cent in 2028-29 and 2029-30 (Figure 2.2.1).</w:t>
      </w:r>
    </w:p>
    <w:p w14:paraId="187D4CED" w14:textId="77777777" w:rsidR="0020350D" w:rsidRPr="00A20699" w:rsidRDefault="0020350D" w:rsidP="00B5380D">
      <w:pPr>
        <w:rPr>
          <w:rFonts w:cstheme="minorHAnsi"/>
          <w:sz w:val="24"/>
        </w:rPr>
      </w:pPr>
      <w:r w:rsidRPr="00A20699">
        <w:rPr>
          <w:rFonts w:cstheme="minorHAnsi"/>
        </w:rPr>
        <w:br w:type="page"/>
      </w:r>
    </w:p>
    <w:p w14:paraId="19FCCC3C" w14:textId="2A69D4E1" w:rsidR="0020350D" w:rsidRDefault="0020350D" w:rsidP="002913C3">
      <w:pPr>
        <w:pStyle w:val="Caption"/>
      </w:pPr>
      <w:r w:rsidRPr="00A20699">
        <w:t xml:space="preserve">Figure </w:t>
      </w:r>
      <w:r>
        <w:fldChar w:fldCharType="begin"/>
      </w:r>
      <w:r>
        <w:instrText xml:space="preserve"> STYLEREF 2 \s </w:instrText>
      </w:r>
      <w:r>
        <w:fldChar w:fldCharType="separate"/>
      </w:r>
      <w:r w:rsidR="00D06748">
        <w:rPr>
          <w:noProof/>
        </w:rPr>
        <w:t>2.2</w:t>
      </w:r>
      <w:r>
        <w:rPr>
          <w:noProof/>
        </w:rPr>
        <w:fldChar w:fldCharType="end"/>
      </w:r>
      <w:r w:rsidRPr="00A20699">
        <w:t>.</w:t>
      </w:r>
      <w:r>
        <w:fldChar w:fldCharType="begin"/>
      </w:r>
      <w:r>
        <w:instrText xml:space="preserve"> SEQ Figure \* ARABIC \s 2 </w:instrText>
      </w:r>
      <w:r>
        <w:fldChar w:fldCharType="separate"/>
      </w:r>
      <w:r w:rsidR="00D06748">
        <w:rPr>
          <w:noProof/>
        </w:rPr>
        <w:t>1</w:t>
      </w:r>
      <w:r>
        <w:rPr>
          <w:noProof/>
        </w:rPr>
        <w:fldChar w:fldCharType="end"/>
      </w:r>
      <w:r w:rsidRPr="00A20699">
        <w:t xml:space="preserve">: Growth in State Final Demand and Real Gross State Product </w:t>
      </w:r>
    </w:p>
    <w:p w14:paraId="1233CCC0" w14:textId="77777777" w:rsidR="0020350D" w:rsidRPr="00693D48" w:rsidRDefault="0020350D" w:rsidP="009322A5">
      <w:pPr>
        <w:ind w:left="-284"/>
      </w:pPr>
      <w:r w:rsidRPr="00C243C6">
        <w:rPr>
          <w:noProof/>
        </w:rPr>
        <w:drawing>
          <wp:inline distT="0" distB="0" distL="0" distR="0" wp14:anchorId="1701ACB4" wp14:editId="364B2E90">
            <wp:extent cx="5731510" cy="3225800"/>
            <wp:effectExtent l="0" t="0" r="2540" b="0"/>
            <wp:docPr id="193382381" name="Picture 2" descr="This chart illustrates the historical growth rates in the ACT's real GSP and SFD, from 2000-01 to 2024-25, and forecasts from 2025-26 to 2029-3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2381" name="Picture 2" descr="This chart illustrates the historical growth rates in the ACT's real GSP and SFD, from 2000-01 to 2024-25, and forecasts from 2025-26 to 2029-30.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225800"/>
                    </a:xfrm>
                    <a:prstGeom prst="rect">
                      <a:avLst/>
                    </a:prstGeom>
                    <a:noFill/>
                    <a:ln>
                      <a:noFill/>
                    </a:ln>
                  </pic:spPr>
                </pic:pic>
              </a:graphicData>
            </a:graphic>
          </wp:inline>
        </w:drawing>
      </w:r>
    </w:p>
    <w:p w14:paraId="6842A901" w14:textId="77777777" w:rsidR="0020350D" w:rsidRPr="00A20699" w:rsidRDefault="0020350D" w:rsidP="00B5380D">
      <w:pPr>
        <w:keepNext/>
        <w:spacing w:after="120"/>
        <w:rPr>
          <w:rFonts w:cstheme="minorHAnsi"/>
          <w:sz w:val="18"/>
          <w:szCs w:val="18"/>
        </w:rPr>
      </w:pPr>
      <w:r w:rsidRPr="00A20699">
        <w:rPr>
          <w:rFonts w:cstheme="minorHAnsi"/>
          <w:b/>
          <w:sz w:val="18"/>
          <w:szCs w:val="18"/>
        </w:rPr>
        <w:t>Sources:</w:t>
      </w:r>
      <w:r w:rsidRPr="00A20699">
        <w:rPr>
          <w:rFonts w:cstheme="minorHAnsi"/>
          <w:sz w:val="18"/>
          <w:szCs w:val="18"/>
        </w:rPr>
        <w:t xml:space="preserve"> ABS Australian National Accounts, State Accounts; CMTEDD estimates.</w:t>
      </w:r>
    </w:p>
    <w:p w14:paraId="605A8199" w14:textId="77777777" w:rsidR="0020350D" w:rsidRPr="00A20699" w:rsidRDefault="0020350D" w:rsidP="007A5526">
      <w:pPr>
        <w:pStyle w:val="Bbodytext"/>
      </w:pPr>
      <w:r w:rsidRPr="00A20699">
        <w:t xml:space="preserve">Household consumption is forecast to be slightly weaker in 2026-27 than previously forecast, as higher inflation weighs on real incomes and spending (Figure 2.2.2). Consumption is then expected to strengthen from 2027-28 onwards supported by growth in real wages and employment.  </w:t>
      </w:r>
    </w:p>
    <w:p w14:paraId="0B2ABC8D" w14:textId="77777777" w:rsidR="0020350D" w:rsidRDefault="0020350D" w:rsidP="002913C3">
      <w:pPr>
        <w:pStyle w:val="Caption"/>
      </w:pPr>
      <w:r w:rsidRPr="00A20699">
        <w:t>Figure 2.2.2: Growth in ACT Household Consumption, Real and Nominal</w:t>
      </w:r>
    </w:p>
    <w:p w14:paraId="01902B44" w14:textId="77777777" w:rsidR="0020350D" w:rsidRPr="009322A5" w:rsidRDefault="0020350D" w:rsidP="009322A5">
      <w:pPr>
        <w:ind w:left="-142"/>
      </w:pPr>
      <w:r w:rsidRPr="00C243C6">
        <w:rPr>
          <w:noProof/>
        </w:rPr>
        <w:drawing>
          <wp:inline distT="0" distB="0" distL="0" distR="0" wp14:anchorId="7D46147D" wp14:editId="048CF8DF">
            <wp:extent cx="5380583" cy="3599079"/>
            <wp:effectExtent l="0" t="0" r="0" b="1905"/>
            <wp:docPr id="2002008164" name="Picture 1" descr="This chart illustrates the historical growth rates of real and nominal household consumption in the ACT, from 1991-92 to 2024-25, and forecasts of real household consumption growth from 2025-26 to 2029-3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08164" name="Picture 1" descr="This chart illustrates the historical growth rates of real and nominal household consumption in the ACT, from 1991-92 to 2024-25, and forecasts of real household consumption growth from 2025-26 to 2029-30.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4742" cy="3641995"/>
                    </a:xfrm>
                    <a:prstGeom prst="rect">
                      <a:avLst/>
                    </a:prstGeom>
                    <a:noFill/>
                    <a:ln>
                      <a:noFill/>
                    </a:ln>
                  </pic:spPr>
                </pic:pic>
              </a:graphicData>
            </a:graphic>
          </wp:inline>
        </w:drawing>
      </w:r>
    </w:p>
    <w:p w14:paraId="12D89278" w14:textId="77777777" w:rsidR="0020350D" w:rsidRPr="00A20699" w:rsidRDefault="0020350D" w:rsidP="00B5380D">
      <w:pPr>
        <w:widowControl w:val="0"/>
        <w:spacing w:after="120"/>
        <w:rPr>
          <w:rFonts w:cstheme="minorHAnsi"/>
          <w:sz w:val="18"/>
          <w:szCs w:val="18"/>
          <w:highlight w:val="lightGray"/>
        </w:rPr>
      </w:pPr>
      <w:r w:rsidRPr="00A20699">
        <w:rPr>
          <w:rFonts w:cstheme="minorHAnsi"/>
          <w:b/>
          <w:sz w:val="18"/>
          <w:szCs w:val="18"/>
        </w:rPr>
        <w:t>Sources:</w:t>
      </w:r>
      <w:r w:rsidRPr="00A20699">
        <w:rPr>
          <w:rFonts w:cstheme="minorHAnsi"/>
          <w:sz w:val="18"/>
          <w:szCs w:val="18"/>
        </w:rPr>
        <w:t xml:space="preserve"> ABS Australian National Accounts, State Accounts; CMTEDD estimates.</w:t>
      </w:r>
    </w:p>
    <w:p w14:paraId="1977B301" w14:textId="77777777" w:rsidR="0020350D" w:rsidRPr="00A20699" w:rsidRDefault="0020350D" w:rsidP="007A5526">
      <w:pPr>
        <w:pStyle w:val="Bbodytext"/>
        <w:keepNext/>
        <w:keepLines/>
      </w:pPr>
      <w:r w:rsidRPr="00A20699">
        <w:t>Dwelling investment is expected to be softer in the near term than previously forecast, reflecting the ongoing impact of higher building costs and interest rates through 2026</w:t>
      </w:r>
      <w:r w:rsidRPr="00A20699">
        <w:rPr>
          <w:rFonts w:ascii="Cambria Math" w:hAnsi="Cambria Math" w:cs="Cambria Math"/>
        </w:rPr>
        <w:t>‑</w:t>
      </w:r>
      <w:r w:rsidRPr="00A20699">
        <w:t>27. Investment is then expected to strengthen from 2027</w:t>
      </w:r>
      <w:r w:rsidRPr="00A20699">
        <w:rPr>
          <w:rFonts w:ascii="Cambria Math" w:hAnsi="Cambria Math" w:cs="Cambria Math"/>
        </w:rPr>
        <w:t>‑</w:t>
      </w:r>
      <w:r w:rsidRPr="00A20699">
        <w:t>28, supported by solid population growth, easing construction cost pressures and stabilising interest rates.</w:t>
      </w:r>
    </w:p>
    <w:p w14:paraId="201AEF31" w14:textId="77777777" w:rsidR="0020350D" w:rsidRPr="00A20699" w:rsidRDefault="0020350D" w:rsidP="007A5526">
      <w:pPr>
        <w:pStyle w:val="Bbodytext"/>
      </w:pPr>
      <w:r w:rsidRPr="00A20699">
        <w:t xml:space="preserve">Business investment, particularly Intellectual Property Products, remained resilient in early 2025-26. </w:t>
      </w:r>
      <w:r>
        <w:t xml:space="preserve">Investment in </w:t>
      </w:r>
      <w:r w:rsidRPr="00A20699">
        <w:t xml:space="preserve">Machinery and Equipment is expected to </w:t>
      </w:r>
      <w:r w:rsidRPr="00A20699" w:rsidDel="00E0672D">
        <w:t>weaken slightly</w:t>
      </w:r>
      <w:r>
        <w:t xml:space="preserve"> </w:t>
      </w:r>
      <w:r w:rsidRPr="00A20699">
        <w:t xml:space="preserve">soften in the near term reflecting the uncertain economic environment and Non-residential Construction remains exposed to increased input costs. The outlook is expected to </w:t>
      </w:r>
      <w:r w:rsidRPr="00A20699" w:rsidDel="00E0672D">
        <w:t xml:space="preserve">gradually </w:t>
      </w:r>
      <w:r w:rsidRPr="00A20699">
        <w:t>improve over the forward estimates as household demand strengthens and global economic conditions stabilise</w:t>
      </w:r>
      <w:r w:rsidRPr="00A20699" w:rsidDel="00BC7742">
        <w:t xml:space="preserve"> </w:t>
      </w:r>
      <w:r w:rsidRPr="00A20699">
        <w:t xml:space="preserve">(Figure 2.2.3). </w:t>
      </w:r>
    </w:p>
    <w:p w14:paraId="4456E103" w14:textId="77777777" w:rsidR="0020350D" w:rsidRPr="00A20699" w:rsidRDefault="0020350D" w:rsidP="002913C3">
      <w:pPr>
        <w:pStyle w:val="Caption"/>
      </w:pPr>
      <w:r w:rsidRPr="00A20699">
        <w:t>Figure 2.2.3: Dwelling and Business Investment</w:t>
      </w:r>
    </w:p>
    <w:p w14:paraId="540306BE" w14:textId="77777777" w:rsidR="0020350D" w:rsidRPr="00A20699" w:rsidRDefault="0020350D" w:rsidP="009322A5">
      <w:pPr>
        <w:ind w:left="-142"/>
        <w:rPr>
          <w:rFonts w:cstheme="minorHAnsi"/>
        </w:rPr>
      </w:pPr>
      <w:r w:rsidRPr="00A20699">
        <w:rPr>
          <w:rFonts w:cstheme="minorHAnsi"/>
          <w:noProof/>
        </w:rPr>
        <w:drawing>
          <wp:inline distT="0" distB="0" distL="0" distR="0" wp14:anchorId="2F34476C" wp14:editId="03A4CDDC">
            <wp:extent cx="5731510" cy="3220720"/>
            <wp:effectExtent l="0" t="0" r="2540" b="0"/>
            <wp:docPr id="205271571" name="Picture 3" descr="This chart illustrates the historical growth levels of dwelling and business investment in the ACT, from 2000-01 to 2025-26, and forecasts from 2025-26 to 2029-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1571" name="Picture 3" descr="This chart illustrates the historical growth levels of dwelling and business investment in the ACT, from 2000-01 to 2025-26, and forecasts from 2025-26 to 2029-30.&#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solidFill>
                      <a:schemeClr val="bg1"/>
                    </a:solidFill>
                    <a:ln>
                      <a:noFill/>
                    </a:ln>
                  </pic:spPr>
                </pic:pic>
              </a:graphicData>
            </a:graphic>
          </wp:inline>
        </w:drawing>
      </w:r>
    </w:p>
    <w:p w14:paraId="132696AB" w14:textId="77777777" w:rsidR="0020350D" w:rsidRPr="00C243C6" w:rsidRDefault="0020350D" w:rsidP="00C243C6">
      <w:pPr>
        <w:widowControl w:val="0"/>
        <w:spacing w:after="120"/>
        <w:rPr>
          <w:rFonts w:cstheme="minorHAnsi"/>
          <w:b/>
          <w:sz w:val="18"/>
          <w:szCs w:val="18"/>
        </w:rPr>
      </w:pPr>
      <w:r w:rsidRPr="00C243C6">
        <w:rPr>
          <w:rFonts w:cstheme="minorHAnsi"/>
          <w:b/>
          <w:sz w:val="18"/>
          <w:szCs w:val="18"/>
        </w:rPr>
        <w:t xml:space="preserve">Sources: </w:t>
      </w:r>
      <w:r w:rsidRPr="00C243C6">
        <w:rPr>
          <w:rFonts w:cstheme="minorHAnsi"/>
          <w:bCs/>
          <w:sz w:val="18"/>
          <w:szCs w:val="18"/>
        </w:rPr>
        <w:t>ABS Australian National Accounts, State Accounts; CMTEDD estimates.</w:t>
      </w:r>
    </w:p>
    <w:p w14:paraId="4A6EEA53" w14:textId="77777777" w:rsidR="0020350D" w:rsidRPr="00A20699" w:rsidRDefault="0020350D" w:rsidP="007A5526">
      <w:pPr>
        <w:pStyle w:val="Bbodytext"/>
        <w:rPr>
          <w:highlight w:val="lightGray"/>
        </w:rPr>
      </w:pPr>
      <w:r w:rsidRPr="00A20699">
        <w:t xml:space="preserve">Growth in public demand is forecast to remain robust with public consumption expected to offer more support to the economic outlook than previously forecast. Commonwealth Government consumption will contribute to growth, consistent </w:t>
      </w:r>
      <w:r w:rsidRPr="00A20699" w:rsidDel="008327C9">
        <w:t>with</w:t>
      </w:r>
      <w:r w:rsidRPr="00A20699">
        <w:t xml:space="preserve"> the forecasts in their 2026-27 Budget. Despite lower expenditure on the National Disability Insurance Scheme, the Commonwealth has outlined increased expenditure elsewhere for health, aged care, defence and security. Public investment will be underpinned by the ACT Government’s Infrastructure Investment Program, alongside stronger investment growth in electricity and water infrastructure. </w:t>
      </w:r>
    </w:p>
    <w:p w14:paraId="1C204194" w14:textId="77777777" w:rsidR="0020350D" w:rsidRPr="00A20699" w:rsidRDefault="0020350D" w:rsidP="007A5526">
      <w:pPr>
        <w:pStyle w:val="Bbodytext"/>
      </w:pPr>
      <w:r w:rsidRPr="00A20699">
        <w:t xml:space="preserve">Export growth is lower for 2026-27 than forecast at Budget Review, reflecting continued volatility in student numbers in the </w:t>
      </w:r>
      <w:r w:rsidRPr="00A20699" w:rsidDel="009A0434">
        <w:t>tertiary education sector stemming from Commonwealth policies affecting international student</w:t>
      </w:r>
      <w:r w:rsidRPr="00A20699">
        <w:t>s. Import growth is also weaker than previously forecast, reflecting softer household consumption. Overall, net exports are forecast to detract slightly from growth in 2026</w:t>
      </w:r>
      <w:r w:rsidRPr="00A20699">
        <w:noBreakHyphen/>
        <w:t>27</w:t>
      </w:r>
      <w:r w:rsidRPr="00A20699" w:rsidDel="00D56227">
        <w:t>.</w:t>
      </w:r>
      <w:r w:rsidRPr="00A20699">
        <w:t xml:space="preserve"> </w:t>
      </w:r>
    </w:p>
    <w:p w14:paraId="1C8092ED" w14:textId="77777777" w:rsidR="0020350D" w:rsidRPr="00A20699" w:rsidRDefault="0020350D" w:rsidP="007A5526">
      <w:pPr>
        <w:pStyle w:val="Bbodytext"/>
      </w:pPr>
      <w:r w:rsidRPr="00A20699">
        <w:t>Figure 2.2.4 shows the expected contribution to GSP growth from its expenditure components.</w:t>
      </w:r>
    </w:p>
    <w:p w14:paraId="0B913E81" w14:textId="7DF00ECA" w:rsidR="0020350D" w:rsidRPr="00A20699" w:rsidRDefault="0020350D" w:rsidP="002913C3">
      <w:pPr>
        <w:pStyle w:val="Caption"/>
      </w:pPr>
      <w:r w:rsidRPr="00A20699">
        <w:t xml:space="preserve">Figure </w:t>
      </w:r>
      <w:r>
        <w:fldChar w:fldCharType="begin"/>
      </w:r>
      <w:r>
        <w:instrText xml:space="preserve"> STYLEREF 2 \s </w:instrText>
      </w:r>
      <w:r>
        <w:fldChar w:fldCharType="separate"/>
      </w:r>
      <w:r w:rsidR="00D06748">
        <w:rPr>
          <w:noProof/>
        </w:rPr>
        <w:t>2.2</w:t>
      </w:r>
      <w:r>
        <w:rPr>
          <w:noProof/>
        </w:rPr>
        <w:fldChar w:fldCharType="end"/>
      </w:r>
      <w:r w:rsidRPr="00A20699">
        <w:t>.4: Contribution to GSP growth, ACT</w:t>
      </w:r>
    </w:p>
    <w:p w14:paraId="5E179B60" w14:textId="77777777" w:rsidR="0020350D" w:rsidRPr="00A20699" w:rsidRDefault="0020350D" w:rsidP="00B5380D">
      <w:pPr>
        <w:keepNext/>
        <w:keepLines/>
        <w:rPr>
          <w:rFonts w:cstheme="minorHAnsi"/>
          <w:highlight w:val="lightGray"/>
        </w:rPr>
      </w:pPr>
      <w:r w:rsidRPr="00A20699">
        <w:rPr>
          <w:rFonts w:cstheme="minorHAnsi"/>
          <w:noProof/>
        </w:rPr>
        <w:drawing>
          <wp:inline distT="0" distB="0" distL="0" distR="0" wp14:anchorId="647A194E" wp14:editId="3B29C1DE">
            <wp:extent cx="5731510" cy="3092450"/>
            <wp:effectExtent l="0" t="0" r="2540" b="0"/>
            <wp:docPr id="1738253265" name="Picture 5" descr="This chart illustrates the contribution to growth in the ACT's Gross State Product (GSP) over the period 2020-21 to 2029-30 covering the expenditure components of GS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53265" name="Picture 5" descr="This chart illustrates the contribution to growth in the ACT's Gross State Product (GSP) over the period 2020-21 to 2029-30 covering the expenditure components of GSP.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092450"/>
                    </a:xfrm>
                    <a:prstGeom prst="rect">
                      <a:avLst/>
                    </a:prstGeom>
                    <a:solidFill>
                      <a:schemeClr val="bg1"/>
                    </a:solidFill>
                    <a:ln>
                      <a:noFill/>
                    </a:ln>
                  </pic:spPr>
                </pic:pic>
              </a:graphicData>
            </a:graphic>
          </wp:inline>
        </w:drawing>
      </w:r>
    </w:p>
    <w:p w14:paraId="4AB09AC6" w14:textId="77777777" w:rsidR="0020350D" w:rsidRPr="00A20699" w:rsidRDefault="0020350D" w:rsidP="00B5380D">
      <w:pPr>
        <w:pStyle w:val="BNote"/>
        <w:keepLines/>
        <w:rPr>
          <w:rFonts w:asciiTheme="minorHAnsi" w:hAnsiTheme="minorHAnsi" w:cstheme="minorHAnsi"/>
        </w:rPr>
      </w:pPr>
      <w:r w:rsidRPr="00A20699">
        <w:rPr>
          <w:rFonts w:asciiTheme="minorHAnsi" w:hAnsiTheme="minorHAnsi" w:cstheme="minorHAnsi"/>
          <w:b/>
        </w:rPr>
        <w:t>Sources:</w:t>
      </w:r>
      <w:r w:rsidRPr="00A20699">
        <w:rPr>
          <w:rFonts w:asciiTheme="minorHAnsi" w:hAnsiTheme="minorHAnsi" w:cstheme="minorHAnsi"/>
        </w:rPr>
        <w:t xml:space="preserve"> ABS National Accounts: National Income Expenditure and Product, State Accounts; CMTEDD estimates.</w:t>
      </w:r>
    </w:p>
    <w:p w14:paraId="742E8328" w14:textId="77777777" w:rsidR="0020350D" w:rsidRPr="00A20699" w:rsidRDefault="0020350D" w:rsidP="00031231">
      <w:pPr>
        <w:pStyle w:val="Heading3"/>
        <w:rPr>
          <w:rFonts w:asciiTheme="minorHAnsi" w:hAnsiTheme="minorHAnsi" w:cstheme="minorHAnsi"/>
        </w:rPr>
      </w:pPr>
      <w:r w:rsidRPr="00A20699">
        <w:rPr>
          <w:rFonts w:asciiTheme="minorHAnsi" w:hAnsiTheme="minorHAnsi" w:cstheme="minorHAnsi"/>
        </w:rPr>
        <w:t>Housing Market</w:t>
      </w:r>
    </w:p>
    <w:p w14:paraId="376A7E95" w14:textId="77777777" w:rsidR="0020350D" w:rsidRPr="00A20699" w:rsidRDefault="0020350D" w:rsidP="007A5526">
      <w:pPr>
        <w:pStyle w:val="Bbodytext"/>
      </w:pPr>
      <w:r w:rsidRPr="00A20699">
        <w:t xml:space="preserve">Strong population growth and a resilient labour market is expected to continue underpinning demand for housing over the medium term. In the near term, higher interest rates are expected to weigh on activity in the housing market with rising construction costs, affected by fuel supply challenges, impacting the pipeline of new construction. </w:t>
      </w:r>
    </w:p>
    <w:p w14:paraId="0B86E715" w14:textId="77777777" w:rsidR="0020350D" w:rsidRPr="00A20699" w:rsidRDefault="0020350D" w:rsidP="007A5526">
      <w:pPr>
        <w:pStyle w:val="Bbodytext"/>
      </w:pPr>
      <w:r w:rsidRPr="00A20699">
        <w:t>In the established housing market, the number of</w:t>
      </w:r>
      <w:r w:rsidRPr="00A20699" w:rsidDel="00913A1F">
        <w:t xml:space="preserve"> </w:t>
      </w:r>
      <w:r w:rsidRPr="00A20699">
        <w:t>transfers remained elevated in the second half of 2025, reflecting a lagged effect of earlier interest rate cuts. However, activity in the established property market is expected to ease across the remainder of 2026, due to the impact of higher interest rates and broader cost of living pressures</w:t>
      </w:r>
      <w:r>
        <w:t>.</w:t>
      </w:r>
    </w:p>
    <w:p w14:paraId="515BD902" w14:textId="77777777" w:rsidR="0020350D" w:rsidRPr="00A20699" w:rsidRDefault="0020350D" w:rsidP="007A5526">
      <w:pPr>
        <w:pStyle w:val="Bbodytext"/>
      </w:pPr>
      <w:r w:rsidRPr="00A20699">
        <w:t>New dwelling commencements have been slightly lower than previously expected, despite an 8.2 per cent increase in the December quarter. Elevated borrowing and construction costs have weighed on demand for new projects and activity continues to ease from its 2020</w:t>
      </w:r>
      <w:r w:rsidRPr="00A20699">
        <w:rPr>
          <w:rFonts w:ascii="Cambria Math" w:hAnsi="Cambria Math" w:cs="Cambria Math"/>
        </w:rPr>
        <w:t>‑</w:t>
      </w:r>
      <w:r w:rsidRPr="00A20699">
        <w:t xml:space="preserve">21 peak. However, recent approvals data suggest the market may be nearing the bottom of the current cycle with building approvals rising by 7.3 per cent over the year to March 2026. </w:t>
      </w:r>
    </w:p>
    <w:p w14:paraId="4BA10D66" w14:textId="77777777" w:rsidR="0020350D" w:rsidRPr="00A20699" w:rsidRDefault="0020350D" w:rsidP="007A5526">
      <w:pPr>
        <w:pStyle w:val="Bbodytext"/>
      </w:pPr>
      <w:r w:rsidRPr="00A20699">
        <w:t xml:space="preserve">Despite the recent weakness in housing market activity, </w:t>
      </w:r>
      <w:r w:rsidRPr="00A20699" w:rsidDel="00BF3DE6">
        <w:t>g</w:t>
      </w:r>
      <w:r w:rsidRPr="00A20699">
        <w:t>rowth in the residential dwelling stock continues to exceed population growth (Figure 2.2.5), supporting improved housing and rental affordability. Nevertheless, the average number of people per household in the ACT is lower than the national average, meaning more houses are needed for a given population than the rest of Australia (Figure 2.2.6).</w:t>
      </w:r>
    </w:p>
    <w:p w14:paraId="7C8BDC91" w14:textId="77777777" w:rsidR="0020350D" w:rsidRPr="00A20699" w:rsidRDefault="0020350D" w:rsidP="002913C3">
      <w:pPr>
        <w:pStyle w:val="Caption"/>
      </w:pPr>
      <w:r w:rsidRPr="00A20699">
        <w:t>Figure 2.2.5: Growth in residential stock vs population growth</w:t>
      </w:r>
      <w:r w:rsidRPr="00A20699">
        <w:rPr>
          <w:highlight w:val="lightGray"/>
        </w:rPr>
        <w:t xml:space="preserve"> </w:t>
      </w:r>
    </w:p>
    <w:p w14:paraId="1C9990B4" w14:textId="77777777" w:rsidR="0020350D" w:rsidRPr="00A20699" w:rsidRDefault="0020350D" w:rsidP="00A20699">
      <w:pPr>
        <w:rPr>
          <w:rFonts w:cstheme="minorHAnsi"/>
        </w:rPr>
      </w:pPr>
      <w:r w:rsidRPr="00A20699">
        <w:rPr>
          <w:rFonts w:cstheme="minorHAnsi"/>
          <w:noProof/>
        </w:rPr>
        <w:drawing>
          <wp:inline distT="0" distB="0" distL="0" distR="0" wp14:anchorId="4BFF3724" wp14:editId="18F34396">
            <wp:extent cx="5731510" cy="3220720"/>
            <wp:effectExtent l="0" t="0" r="2540" b="0"/>
            <wp:docPr id="1869136239" name="Picture 6" descr="This chart shows an index of residential stock in the ACT between September quarter 2011 and September quarter 2025 compared to an index of ACT population and an index of residential stock in the rest of Australia excluding the ACT. The index is set to 100 in September quarter 20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36239" name="Picture 6" descr="This chart shows an index of residential stock in the ACT between September quarter 2011 and September quarter 2025 compared to an index of ACT population and an index of residential stock in the rest of Australia excluding the ACT. The index is set to 100 in September quarter 2011.&#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solidFill>
                      <a:schemeClr val="bg1"/>
                    </a:solidFill>
                    <a:ln>
                      <a:noFill/>
                    </a:ln>
                  </pic:spPr>
                </pic:pic>
              </a:graphicData>
            </a:graphic>
          </wp:inline>
        </w:drawing>
      </w:r>
      <w:r w:rsidRPr="00A20699">
        <w:rPr>
          <w:rFonts w:cstheme="minorHAnsi"/>
          <w:b/>
          <w:bCs/>
          <w:sz w:val="18"/>
        </w:rPr>
        <w:t>Sources:</w:t>
      </w:r>
      <w:r w:rsidRPr="00A20699">
        <w:rPr>
          <w:rFonts w:cstheme="minorHAnsi"/>
          <w:sz w:val="18"/>
        </w:rPr>
        <w:t xml:space="preserve"> ABS Total Value of Dwellings; ABS National, State and Territory Population; CMTEDD calculations.</w:t>
      </w:r>
    </w:p>
    <w:p w14:paraId="4A50FDC4" w14:textId="77777777" w:rsidR="0020350D" w:rsidRPr="00A20699" w:rsidRDefault="0020350D" w:rsidP="002913C3">
      <w:pPr>
        <w:pStyle w:val="Caption"/>
      </w:pPr>
      <w:r w:rsidRPr="00A20699">
        <w:t>Figure 2.2.6: Average household size, ACT and Australia</w:t>
      </w:r>
    </w:p>
    <w:p w14:paraId="202420C5" w14:textId="77777777" w:rsidR="0020350D" w:rsidRDefault="0020350D" w:rsidP="002913C3">
      <w:pPr>
        <w:pStyle w:val="Caption"/>
      </w:pPr>
      <w:r w:rsidRPr="00A20699">
        <w:rPr>
          <w:noProof/>
        </w:rPr>
        <w:drawing>
          <wp:inline distT="0" distB="0" distL="0" distR="0" wp14:anchorId="47748D5C" wp14:editId="5D5FE148">
            <wp:extent cx="5731510" cy="3220720"/>
            <wp:effectExtent l="0" t="0" r="2540" b="0"/>
            <wp:docPr id="26744619" name="Picture 7" descr="This chart compares the average household size for the ACT and Australia (excluding the ACT) over the period September 2011 to September 202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4619" name="Picture 7" descr="This chart compares the average household size for the ACT and Australia (excluding the ACT) over the period September 2011 to September 2025.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solidFill>
                      <a:schemeClr val="bg1"/>
                    </a:solidFill>
                    <a:ln>
                      <a:noFill/>
                    </a:ln>
                  </pic:spPr>
                </pic:pic>
              </a:graphicData>
            </a:graphic>
          </wp:inline>
        </w:drawing>
      </w:r>
    </w:p>
    <w:p w14:paraId="2509F3DE" w14:textId="0F351C50" w:rsidR="0020350D" w:rsidRPr="003E3109" w:rsidRDefault="0020350D" w:rsidP="003E3109">
      <w:pPr>
        <w:rPr>
          <w:sz w:val="18"/>
          <w:szCs w:val="18"/>
        </w:rPr>
      </w:pPr>
      <w:r w:rsidRPr="00A20699">
        <w:rPr>
          <w:rFonts w:cstheme="minorHAnsi"/>
          <w:b/>
          <w:bCs/>
          <w:sz w:val="18"/>
        </w:rPr>
        <w:t>Source</w:t>
      </w:r>
      <w:r w:rsidRPr="003E3109">
        <w:rPr>
          <w:rFonts w:cstheme="minorHAnsi"/>
          <w:b/>
          <w:bCs/>
          <w:sz w:val="18"/>
          <w:szCs w:val="18"/>
        </w:rPr>
        <w:t>s:</w:t>
      </w:r>
      <w:r w:rsidRPr="003E3109">
        <w:rPr>
          <w:rFonts w:cstheme="minorHAnsi"/>
          <w:sz w:val="18"/>
          <w:szCs w:val="18"/>
        </w:rPr>
        <w:t xml:space="preserve"> </w:t>
      </w:r>
      <w:r w:rsidRPr="003E3109">
        <w:rPr>
          <w:sz w:val="18"/>
          <w:szCs w:val="18"/>
        </w:rPr>
        <w:t>ABS Total Value of Dwellings; ABS National, State and Territory Population; CMTEDD calculations</w:t>
      </w:r>
      <w:r w:rsidR="00E45661">
        <w:rPr>
          <w:sz w:val="18"/>
          <w:szCs w:val="18"/>
        </w:rPr>
        <w:t>.</w:t>
      </w:r>
    </w:p>
    <w:p w14:paraId="09DD5E5F" w14:textId="77777777" w:rsidR="0020350D" w:rsidRPr="00A20699" w:rsidRDefault="0020350D" w:rsidP="007A5526">
      <w:pPr>
        <w:pStyle w:val="Bbodytext"/>
      </w:pPr>
      <w:r w:rsidRPr="00A20699">
        <w:t xml:space="preserve">The ACT’s housing construction pipeline remains robust, with many approvals yet to commence along with a substantial stock of dwellings under construction continuing to support supply (Figure 2.2.7). Despite near-term uncertainty, the overall pipeline is expected to remain stable over the longer forecast period, with the ACT on track to meet its share of the National Housing Target. </w:t>
      </w:r>
      <w:r w:rsidRPr="00A20699">
        <w:rPr>
          <w:color w:val="000000" w:themeColor="text1"/>
        </w:rPr>
        <w:t xml:space="preserve">The Commonwealth Government’s changes to capital gains tax and negative gearing could support the pipeline of residential construction already approved, including off-the-plan purchases given the support it provides for new </w:t>
      </w:r>
      <w:r w:rsidRPr="00A20699">
        <w:t>builds.</w:t>
      </w:r>
    </w:p>
    <w:p w14:paraId="0C7A2A5F" w14:textId="77777777" w:rsidR="0020350D" w:rsidRPr="00A20699" w:rsidRDefault="0020350D" w:rsidP="007A5526">
      <w:pPr>
        <w:pStyle w:val="Bbodytext"/>
      </w:pPr>
      <w:r w:rsidRPr="00A20699">
        <w:t xml:space="preserve">The ACT Government’s microeconomic reform to the planning system is anticipated to deliver additional activity in the construction sector and diversify the housing market, supporting strengthened activity in all parts of the residential construction sector. </w:t>
      </w:r>
    </w:p>
    <w:p w14:paraId="45B83968" w14:textId="77777777" w:rsidR="0020350D" w:rsidRPr="00A20699" w:rsidRDefault="0020350D" w:rsidP="00E0672D">
      <w:pPr>
        <w:rPr>
          <w:rFonts w:cstheme="minorHAnsi"/>
          <w:sz w:val="24"/>
        </w:rPr>
      </w:pPr>
      <w:r w:rsidRPr="00A20699">
        <w:rPr>
          <w:rFonts w:cstheme="minorHAnsi"/>
          <w:sz w:val="24"/>
        </w:rPr>
        <w:t>A prolonged conflict in the Middle East with higher fuel prices and disruptions to supply chains will increase supply costs and place pressure on project viability, especially for smaller builders. This would lead to delays or cancellations and lower expected dwelling completions. This would also delay the rebalancing of economic growth in the ACT towards more private sector activity.</w:t>
      </w:r>
    </w:p>
    <w:p w14:paraId="477F1BC7" w14:textId="77777777" w:rsidR="0020350D" w:rsidRPr="00A20699" w:rsidRDefault="0020350D" w:rsidP="002913C3">
      <w:pPr>
        <w:pStyle w:val="Caption"/>
      </w:pPr>
      <w:r w:rsidRPr="00A20699">
        <w:t>Figure 2.2.7: Building Activity, ACT</w:t>
      </w:r>
    </w:p>
    <w:p w14:paraId="725988B1" w14:textId="77777777" w:rsidR="0020350D" w:rsidRPr="00A20699" w:rsidRDefault="0020350D" w:rsidP="007A5526">
      <w:pPr>
        <w:pStyle w:val="Bbodytext"/>
        <w:rPr>
          <w:highlight w:val="lightGray"/>
        </w:rPr>
      </w:pPr>
      <w:r w:rsidRPr="00A20699">
        <w:rPr>
          <w:noProof/>
          <w:highlight w:val="lightGray"/>
        </w:rPr>
        <w:drawing>
          <wp:inline distT="0" distB="0" distL="0" distR="0" wp14:anchorId="42525F59" wp14:editId="6D20AB27">
            <wp:extent cx="5731510" cy="3220720"/>
            <wp:effectExtent l="0" t="0" r="2540" b="0"/>
            <wp:docPr id="1519496583" name="Picture 8" descr="This chart shows the stock of dwellings under construction and dwellings approved but not yet commenced, and the number of dwelling approvals and commencements from December quarter 2015 to December quarter 202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96583" name="Picture 8" descr="This chart shows the stock of dwellings under construction and dwellings approved but not yet commenced, and the number of dwelling approvals and commencements from December quarter 2015 to December quarter 2025.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solidFill>
                      <a:schemeClr val="bg1"/>
                    </a:solidFill>
                    <a:ln>
                      <a:noFill/>
                    </a:ln>
                  </pic:spPr>
                </pic:pic>
              </a:graphicData>
            </a:graphic>
          </wp:inline>
        </w:drawing>
      </w:r>
    </w:p>
    <w:p w14:paraId="6FDDE19D" w14:textId="77777777" w:rsidR="0020350D" w:rsidRPr="00A20699" w:rsidRDefault="0020350D" w:rsidP="00B5380D">
      <w:pPr>
        <w:pStyle w:val="BNote"/>
        <w:keepNext w:val="0"/>
        <w:widowControl w:val="0"/>
        <w:rPr>
          <w:rFonts w:asciiTheme="minorHAnsi" w:hAnsiTheme="minorHAnsi" w:cstheme="minorHAnsi"/>
        </w:rPr>
      </w:pPr>
      <w:r w:rsidRPr="00A20699">
        <w:rPr>
          <w:rFonts w:asciiTheme="minorHAnsi" w:hAnsiTheme="minorHAnsi" w:cstheme="minorHAnsi"/>
          <w:b/>
        </w:rPr>
        <w:t>Sources:</w:t>
      </w:r>
      <w:r w:rsidRPr="00A20699">
        <w:rPr>
          <w:rFonts w:asciiTheme="minorHAnsi" w:hAnsiTheme="minorHAnsi" w:cstheme="minorHAnsi"/>
        </w:rPr>
        <w:t xml:space="preserve"> ABS Building Approvals, Australia; ABS Building Activity, Australia.</w:t>
      </w:r>
    </w:p>
    <w:p w14:paraId="2E2532DB" w14:textId="77777777" w:rsidR="0020350D" w:rsidRPr="00A20699" w:rsidRDefault="0020350D">
      <w:pPr>
        <w:pStyle w:val="Heading3"/>
        <w:rPr>
          <w:rFonts w:asciiTheme="minorHAnsi" w:hAnsiTheme="minorHAnsi" w:cstheme="minorHAnsi"/>
        </w:rPr>
      </w:pPr>
      <w:r w:rsidRPr="00A20699">
        <w:rPr>
          <w:rFonts w:asciiTheme="minorHAnsi" w:hAnsiTheme="minorHAnsi" w:cstheme="minorHAnsi"/>
        </w:rPr>
        <w:t>Labour Market</w:t>
      </w:r>
    </w:p>
    <w:p w14:paraId="641CC7E9" w14:textId="77777777" w:rsidR="0020350D" w:rsidRPr="00A20699" w:rsidRDefault="0020350D" w:rsidP="007A5526">
      <w:pPr>
        <w:pStyle w:val="Bbodytext"/>
        <w:rPr>
          <w:szCs w:val="24"/>
        </w:rPr>
      </w:pPr>
      <w:r w:rsidRPr="00A20699">
        <w:t xml:space="preserve">The ACT labour market remained tight in early 2026, with strong employment growth, </w:t>
      </w:r>
      <w:r w:rsidRPr="00A20699" w:rsidDel="00E0672D">
        <w:t xml:space="preserve">low levels of unemployment </w:t>
      </w:r>
      <w:r w:rsidRPr="00A20699">
        <w:t xml:space="preserve">and high participation rates (Figure 2.2.8). The ACT labour </w:t>
      </w:r>
      <w:r w:rsidRPr="00A20699" w:rsidDel="00E0672D">
        <w:t xml:space="preserve">force </w:t>
      </w:r>
      <w:r w:rsidRPr="00A20699">
        <w:t xml:space="preserve">market </w:t>
      </w:r>
      <w:r w:rsidRPr="00A20699" w:rsidDel="00E0672D">
        <w:t>participation remains high,</w:t>
      </w:r>
      <w:r w:rsidRPr="00A20699">
        <w:t xml:space="preserve"> underpinned by a well-educated workforce, a stable public sector base and a dynamic private sector</w:t>
      </w:r>
      <w:r w:rsidRPr="00A20699" w:rsidDel="0061689C">
        <w:t xml:space="preserve"> and a stable public sector base</w:t>
      </w:r>
      <w:r w:rsidRPr="00A20699">
        <w:t>.</w:t>
      </w:r>
      <w:r w:rsidRPr="00A20699" w:rsidDel="00DF452F">
        <w:t xml:space="preserve"> </w:t>
      </w:r>
      <w:r w:rsidRPr="00A20699">
        <w:rPr>
          <w:szCs w:val="24"/>
        </w:rPr>
        <w:t>Total employment in the ACT was 277,800 persons in March 2026 and</w:t>
      </w:r>
      <w:r w:rsidRPr="00A20699" w:rsidDel="005D57BC">
        <w:rPr>
          <w:szCs w:val="24"/>
        </w:rPr>
        <w:t xml:space="preserve"> </w:t>
      </w:r>
      <w:r w:rsidRPr="00A20699">
        <w:rPr>
          <w:szCs w:val="24"/>
        </w:rPr>
        <w:t xml:space="preserve">remains on track to reach the Government’s objective of 300,000 jobs by 2030. </w:t>
      </w:r>
    </w:p>
    <w:p w14:paraId="3F2E1301" w14:textId="77777777" w:rsidR="0020350D" w:rsidRPr="00A20699" w:rsidRDefault="0020350D" w:rsidP="007A5526">
      <w:pPr>
        <w:pStyle w:val="Bbodytext"/>
      </w:pPr>
      <w:r w:rsidRPr="00A20699" w:rsidDel="00524BD4">
        <w:t>Employment is estimated to grow by 2 per cent in 2025-26</w:t>
      </w:r>
      <w:r w:rsidRPr="00A20699">
        <w:t xml:space="preserve"> –</w:t>
      </w:r>
      <w:r w:rsidRPr="00A20699" w:rsidDel="00524BD4">
        <w:t xml:space="preserve"> higher than </w:t>
      </w:r>
      <w:r w:rsidRPr="00A20699">
        <w:t xml:space="preserve">forecast in the Budget </w:t>
      </w:r>
      <w:r>
        <w:t>R</w:t>
      </w:r>
      <w:r w:rsidRPr="00A20699">
        <w:t>eview – reflecting broad-based growth. Much of this growth occurred in the March quarter 2026, which saw increases in employment across Public Administration and Safety, Professional Scientific and Technical Services, Information Media and Telecommunications, and the Construction sectors.</w:t>
      </w:r>
    </w:p>
    <w:p w14:paraId="659BF3A3" w14:textId="77777777" w:rsidR="0020350D" w:rsidRPr="00A20699" w:rsidRDefault="0020350D" w:rsidP="007A5526">
      <w:pPr>
        <w:pStyle w:val="Bbodytext"/>
      </w:pPr>
      <w:r w:rsidRPr="00A20699">
        <w:t>Consistent with a tight labour market, employment growth from 2026-27 is expected to remain in line with population growth and largely unchanged from Budget Review.</w:t>
      </w:r>
    </w:p>
    <w:p w14:paraId="2ADEB219" w14:textId="77777777" w:rsidR="0020350D" w:rsidRPr="00A20699" w:rsidRDefault="0020350D" w:rsidP="007A5526">
      <w:pPr>
        <w:pStyle w:val="Bbodytext"/>
      </w:pPr>
      <w:r w:rsidRPr="00A20699">
        <w:t>Most recently, employment growth has shifted towards part-time employment. This</w:t>
      </w:r>
      <w:r w:rsidRPr="00A20699" w:rsidDel="00CC042D">
        <w:t xml:space="preserve"> </w:t>
      </w:r>
      <w:r w:rsidRPr="00A20699">
        <w:t xml:space="preserve">suggests that, despite ongoing solid demand for labour, employers may be adopting a more cautious approach to </w:t>
      </w:r>
      <w:r w:rsidRPr="00A20699" w:rsidDel="00CC042D">
        <w:t xml:space="preserve">hiring </w:t>
      </w:r>
      <w:r w:rsidRPr="00A20699">
        <w:t xml:space="preserve">in response to broader economic uncertainty. </w:t>
      </w:r>
    </w:p>
    <w:p w14:paraId="3C63228D" w14:textId="77777777" w:rsidR="0020350D" w:rsidRPr="00A20699" w:rsidRDefault="0020350D" w:rsidP="007A5526">
      <w:pPr>
        <w:pStyle w:val="Bbodytext"/>
      </w:pPr>
      <w:r w:rsidRPr="00A20699">
        <w:t>The labour market continues to be exposed to risk from Commonwealth employment practices and policies, particularly in the areas of labour hire, consulting and universities.</w:t>
      </w:r>
    </w:p>
    <w:p w14:paraId="42316146" w14:textId="77777777" w:rsidR="0020350D" w:rsidRDefault="0020350D" w:rsidP="002913C3">
      <w:pPr>
        <w:pStyle w:val="Caption"/>
      </w:pPr>
      <w:r w:rsidRPr="00A20699">
        <w:t xml:space="preserve">Figure 2.2.8: Unemployment rate and participation rate, ACT and Australia </w:t>
      </w:r>
    </w:p>
    <w:p w14:paraId="7B6DA367" w14:textId="77777777" w:rsidR="0020350D" w:rsidRPr="00033EC9" w:rsidRDefault="0020350D" w:rsidP="00033EC9">
      <w:r w:rsidRPr="00033EC9">
        <w:rPr>
          <w:noProof/>
        </w:rPr>
        <w:drawing>
          <wp:inline distT="0" distB="0" distL="0" distR="0" wp14:anchorId="1952DE7F" wp14:editId="1B2E7432">
            <wp:extent cx="5731510" cy="3034030"/>
            <wp:effectExtent l="0" t="0" r="2540" b="0"/>
            <wp:docPr id="1191232728" name="Picture 7" descr="This two-panel chart illustrates the average quarterly unemployment and participation rates for ACT and Australia, from the June quarter 2016 to the March quarter 2026. Unemployment rates are shown on the left panel and participation rates are shown on the right pane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32728" name="Picture 7" descr="This two-panel chart illustrates the average quarterly unemployment and participation rates for ACT and Australia, from the June quarter 2016 to the March quarter 2026. Unemployment rates are shown on the left panel and participation rates are shown on the right panel.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034030"/>
                    </a:xfrm>
                    <a:prstGeom prst="rect">
                      <a:avLst/>
                    </a:prstGeom>
                    <a:noFill/>
                    <a:ln>
                      <a:noFill/>
                    </a:ln>
                  </pic:spPr>
                </pic:pic>
              </a:graphicData>
            </a:graphic>
          </wp:inline>
        </w:drawing>
      </w:r>
    </w:p>
    <w:p w14:paraId="3822929D" w14:textId="77777777" w:rsidR="0020350D" w:rsidRPr="00A20699" w:rsidRDefault="0020350D" w:rsidP="00B5380D">
      <w:pPr>
        <w:pStyle w:val="BNote"/>
        <w:rPr>
          <w:rFonts w:asciiTheme="minorHAnsi" w:hAnsiTheme="minorHAnsi" w:cstheme="minorHAnsi"/>
        </w:rPr>
      </w:pPr>
      <w:r w:rsidRPr="00A20699">
        <w:rPr>
          <w:rFonts w:asciiTheme="minorHAnsi" w:hAnsiTheme="minorHAnsi" w:cstheme="minorHAnsi"/>
          <w:b/>
        </w:rPr>
        <w:t>Source:</w:t>
      </w:r>
      <w:r w:rsidRPr="00A20699">
        <w:rPr>
          <w:rFonts w:asciiTheme="minorHAnsi" w:hAnsiTheme="minorHAnsi" w:cstheme="minorHAnsi"/>
        </w:rPr>
        <w:t xml:space="preserve"> ABS Labour Force, Australia.</w:t>
      </w:r>
    </w:p>
    <w:p w14:paraId="215F75F7" w14:textId="77777777" w:rsidR="0020350D" w:rsidRPr="00A20699" w:rsidRDefault="0020350D" w:rsidP="00FA2C54">
      <w:pPr>
        <w:pStyle w:val="Heading3"/>
      </w:pPr>
      <w:r w:rsidRPr="00A20699">
        <w:t>Consumer Price Index</w:t>
      </w:r>
    </w:p>
    <w:p w14:paraId="663D51E8" w14:textId="77777777" w:rsidR="0020350D" w:rsidRPr="00A20699" w:rsidRDefault="0020350D" w:rsidP="007A5526">
      <w:pPr>
        <w:pStyle w:val="Bbodytext"/>
      </w:pPr>
      <w:r w:rsidRPr="00A20699">
        <w:t xml:space="preserve">The headline Consumer Price Index (CPI) for </w:t>
      </w:r>
      <w:r>
        <w:t>the ACT</w:t>
      </w:r>
      <w:r w:rsidRPr="00A20699">
        <w:t xml:space="preserve"> increased by 3.7 per cent through the year to the March quarter 2026, largely affected by a surge in fuel prices due to conflict in the Middle East and the unwinding of the Commonwealth’s electricity rebates. Although inflation had already been accelerating, the ACT continued to record one of the lowest annual inflation rates in the country in </w:t>
      </w:r>
      <w:r>
        <w:t xml:space="preserve">the </w:t>
      </w:r>
      <w:r w:rsidRPr="00A20699">
        <w:t>March quarter 2026 compared with national inflation of 4.1 per cent (Figure 2.2.9).</w:t>
      </w:r>
    </w:p>
    <w:p w14:paraId="597C0E91" w14:textId="77777777" w:rsidR="0020350D" w:rsidRPr="00A20699" w:rsidRDefault="0020350D" w:rsidP="007A5526">
      <w:pPr>
        <w:pStyle w:val="Bbodytext"/>
      </w:pPr>
      <w:r w:rsidRPr="00A20699">
        <w:t>Relative to the Budget Review, inflation for 2025-26 has been revised upward by 1½ percentage points to 4¾ per cent. This reflects the cumulative impact of the recent fuel price shock and its partial pass-through to broader prices. It also reflects ongoing demand</w:t>
      </w:r>
      <w:r w:rsidRPr="00A20699">
        <w:noBreakHyphen/>
        <w:t xml:space="preserve">driven inflationary pressures in the ACT. Higher electricity prices, which are affected by the unwinding of Commonwealth Government energy rebates, alongside increases in travel and transport costs, are also contributing to elevated inflation in the near term. </w:t>
      </w:r>
    </w:p>
    <w:p w14:paraId="0747AFFD" w14:textId="77777777" w:rsidR="0020350D" w:rsidRPr="00A20699" w:rsidRDefault="0020350D" w:rsidP="007A5526">
      <w:pPr>
        <w:pStyle w:val="Bbodytext"/>
      </w:pPr>
      <w:r w:rsidRPr="00A20699">
        <w:t xml:space="preserve">Fuel prices are expected to peak in the June quarter 2026 before gradually declining from the September quarter. The direct effects of this shock are most evident, in the short term, in energy-intensive sectors such as manufacturing, logistics and construction where higher input costs are more quickly transmitted into final prices. </w:t>
      </w:r>
    </w:p>
    <w:p w14:paraId="6437322F" w14:textId="34DBE4B6" w:rsidR="0020350D" w:rsidRPr="00A20699" w:rsidRDefault="0020350D" w:rsidP="007A5526">
      <w:pPr>
        <w:pStyle w:val="Bbodytext"/>
      </w:pPr>
      <w:r w:rsidRPr="00A20699">
        <w:t>As fuel prices ease, inflationary pressures are forecast to moderate to 2½ per cent in 2026</w:t>
      </w:r>
      <w:r w:rsidRPr="00A20699">
        <w:noBreakHyphen/>
        <w:t>27. This represents a downward revision of ¼ percentage points from the 2025</w:t>
      </w:r>
      <w:r w:rsidR="00E45661">
        <w:noBreakHyphen/>
      </w:r>
      <w:r w:rsidRPr="00A20699">
        <w:t>26</w:t>
      </w:r>
      <w:r w:rsidR="00E45661">
        <w:t> </w:t>
      </w:r>
      <w:r w:rsidRPr="00A20699">
        <w:t>Budget Review. As the RBA cash rate is now expected to be materially higher than previously anticipated, this will likely result in a faster moderation in inflation. Over the forward estimates inflation is expected to remain at 2½ per cent.</w:t>
      </w:r>
    </w:p>
    <w:p w14:paraId="348D1489" w14:textId="77777777" w:rsidR="0020350D" w:rsidRDefault="0020350D" w:rsidP="002913C3">
      <w:pPr>
        <w:pStyle w:val="Caption"/>
      </w:pPr>
      <w:r w:rsidRPr="00A20699">
        <w:t>Figure 2.2.9: Through the year growth in quarterly CPI, Canberra and Australia</w:t>
      </w:r>
    </w:p>
    <w:p w14:paraId="23598EFB" w14:textId="77777777" w:rsidR="0020350D" w:rsidRPr="009D7159" w:rsidRDefault="0020350D" w:rsidP="009D7159">
      <w:r w:rsidRPr="009D7159">
        <w:rPr>
          <w:noProof/>
        </w:rPr>
        <w:drawing>
          <wp:inline distT="0" distB="0" distL="0" distR="0" wp14:anchorId="602C75A2" wp14:editId="24A9AF08">
            <wp:extent cx="5731510" cy="3042920"/>
            <wp:effectExtent l="0" t="0" r="2540" b="5080"/>
            <wp:docPr id="577147700" name="Picture 1" descr="This chart shows through-the-year growth in the quarterly Consumer Price Index (CPI) for Canberra and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47700" name="Picture 1" descr="This chart shows through-the-year growth in the quarterly Consumer Price Index (CPI) for Canberra and Australia.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042920"/>
                    </a:xfrm>
                    <a:prstGeom prst="rect">
                      <a:avLst/>
                    </a:prstGeom>
                    <a:noFill/>
                    <a:ln>
                      <a:noFill/>
                    </a:ln>
                  </pic:spPr>
                </pic:pic>
              </a:graphicData>
            </a:graphic>
          </wp:inline>
        </w:drawing>
      </w:r>
    </w:p>
    <w:p w14:paraId="3DCF0A67" w14:textId="77777777" w:rsidR="0020350D" w:rsidRPr="00A20699" w:rsidRDefault="0020350D" w:rsidP="00B5380D">
      <w:pPr>
        <w:pStyle w:val="BNote"/>
        <w:rPr>
          <w:rFonts w:asciiTheme="minorHAnsi" w:hAnsiTheme="minorHAnsi" w:cstheme="minorHAnsi"/>
          <w:b/>
        </w:rPr>
      </w:pPr>
      <w:r w:rsidRPr="00A20699">
        <w:rPr>
          <w:rFonts w:asciiTheme="minorHAnsi" w:hAnsiTheme="minorHAnsi" w:cstheme="minorHAnsi"/>
          <w:b/>
          <w:bCs/>
        </w:rPr>
        <w:t>Sources:</w:t>
      </w:r>
      <w:r w:rsidRPr="00A20699">
        <w:rPr>
          <w:rFonts w:asciiTheme="minorHAnsi" w:hAnsiTheme="minorHAnsi" w:cstheme="minorHAnsi"/>
        </w:rPr>
        <w:t xml:space="preserve"> ABS Consumer Price Index, Australia. </w:t>
      </w:r>
    </w:p>
    <w:p w14:paraId="4ACED561" w14:textId="77777777" w:rsidR="0020350D" w:rsidRPr="00A20699" w:rsidRDefault="0020350D">
      <w:pPr>
        <w:pStyle w:val="Heading3"/>
        <w:rPr>
          <w:rFonts w:asciiTheme="minorHAnsi" w:hAnsiTheme="minorHAnsi" w:cstheme="minorHAnsi"/>
        </w:rPr>
      </w:pPr>
      <w:r w:rsidRPr="00A20699">
        <w:rPr>
          <w:rFonts w:asciiTheme="minorHAnsi" w:hAnsiTheme="minorHAnsi" w:cstheme="minorHAnsi"/>
        </w:rPr>
        <w:t>Wage Price Index</w:t>
      </w:r>
    </w:p>
    <w:p w14:paraId="7BDCBA69" w14:textId="77777777" w:rsidR="0020350D" w:rsidRPr="00A20699" w:rsidRDefault="0020350D" w:rsidP="007A5526">
      <w:pPr>
        <w:pStyle w:val="Bbodytext"/>
      </w:pPr>
      <w:r w:rsidRPr="00A20699">
        <w:t xml:space="preserve">Wage growth in the ACT remained strong in 2025-26. The </w:t>
      </w:r>
      <w:r>
        <w:t>Wage Price Index (</w:t>
      </w:r>
      <w:r w:rsidRPr="00A20699">
        <w:t>WPI</w:t>
      </w:r>
      <w:r>
        <w:t>)</w:t>
      </w:r>
      <w:r w:rsidRPr="00A20699">
        <w:t xml:space="preserve"> increased by 3.7 per cent through the year to the March quarter 2026, the highest annual growth rate among all jurisdictions. Public sector wages rose by 3.7 per cent and private sector wages increased by 3.6 per cent over the same period (Figure 2.2.10).</w:t>
      </w:r>
    </w:p>
    <w:p w14:paraId="5DE8359E" w14:textId="77777777" w:rsidR="0020350D" w:rsidRPr="00A20699" w:rsidRDefault="0020350D" w:rsidP="007A5526">
      <w:pPr>
        <w:pStyle w:val="Bbodytext"/>
      </w:pPr>
      <w:r w:rsidRPr="00A20699">
        <w:t>WPI forecasts remain unchanged from the 2025-26 Budget Review. Wages are expected to grow by 3½ per cent in 2025-26 before moderating to 3¼ per cent in 2026</w:t>
      </w:r>
      <w:r w:rsidRPr="00A20699">
        <w:noBreakHyphen/>
        <w:t>27 and 2027</w:t>
      </w:r>
      <w:r w:rsidRPr="00A20699">
        <w:noBreakHyphen/>
        <w:t>28. Growth is then projected to normalise at 3 per cent in 2028-29 and 2029-30. Real wages are forecast to grow in 2026-27, following weakness</w:t>
      </w:r>
      <w:r w:rsidRPr="00A20699" w:rsidDel="00985459">
        <w:t xml:space="preserve"> in 2025-26</w:t>
      </w:r>
      <w:r w:rsidRPr="00A20699">
        <w:t xml:space="preserve"> associated with higher prices. </w:t>
      </w:r>
    </w:p>
    <w:p w14:paraId="305DE8C2" w14:textId="77777777" w:rsidR="0020350D" w:rsidRPr="00A20699" w:rsidRDefault="0020350D" w:rsidP="007A5526">
      <w:pPr>
        <w:pStyle w:val="Bbodytext"/>
      </w:pPr>
      <w:r w:rsidRPr="00A20699">
        <w:t>Productivity</w:t>
      </w:r>
      <w:r w:rsidRPr="00A20699">
        <w:noBreakHyphen/>
        <w:t>enhancing reforms</w:t>
      </w:r>
      <w:r>
        <w:t xml:space="preserve"> – </w:t>
      </w:r>
      <w:r w:rsidRPr="00A20699">
        <w:t>both nationally and within the ACT</w:t>
      </w:r>
      <w:r>
        <w:t xml:space="preserve"> – </w:t>
      </w:r>
      <w:r w:rsidRPr="00A20699">
        <w:t>are expected to support stronger productivity growth, which is central to achieving sustained increases in real wages over the medium term. Key reforms include the National Competition Policy reforms announced in the 2026-27 Commonwealth Budget, which look to reduce compliance costs by $10.2 billion nationally, and the ongoing Construction Productivity Agenda for the ACT.</w:t>
      </w:r>
    </w:p>
    <w:p w14:paraId="1DB725B5" w14:textId="77777777" w:rsidR="0020350D" w:rsidRPr="00A20699" w:rsidRDefault="0020350D" w:rsidP="002913C3">
      <w:pPr>
        <w:pStyle w:val="Caption"/>
        <w:rPr>
          <w:rFonts w:cstheme="minorHAnsi"/>
        </w:rPr>
      </w:pPr>
      <w:r w:rsidRPr="00A20699">
        <w:t>Figure 2.2.10: WPI by sector excluding bonuses, ACT</w:t>
      </w:r>
      <w:r w:rsidRPr="00C243C6">
        <w:rPr>
          <w:noProof/>
        </w:rPr>
        <w:drawing>
          <wp:inline distT="0" distB="0" distL="0" distR="0" wp14:anchorId="1CAC7DF5" wp14:editId="2068CE63">
            <wp:extent cx="4959706" cy="3295580"/>
            <wp:effectExtent l="0" t="0" r="0" b="635"/>
            <wp:docPr id="350602314" name="Picture 4" descr="This chart shows growth in the ACT's Wage Price Index (WPI) for the public and private secto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02314" name="Picture 4" descr="This chart shows growth in the ACT's Wage Price Index (WPI) for the public and private sectors.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5637" cy="3299521"/>
                    </a:xfrm>
                    <a:prstGeom prst="rect">
                      <a:avLst/>
                    </a:prstGeom>
                    <a:noFill/>
                    <a:ln>
                      <a:noFill/>
                    </a:ln>
                  </pic:spPr>
                </pic:pic>
              </a:graphicData>
            </a:graphic>
          </wp:inline>
        </w:drawing>
      </w:r>
    </w:p>
    <w:p w14:paraId="162E5252" w14:textId="77777777" w:rsidR="0020350D" w:rsidRPr="00A20699" w:rsidRDefault="0020350D" w:rsidP="00A20699">
      <w:pPr>
        <w:pStyle w:val="BNote"/>
        <w:keepNext w:val="0"/>
        <w:rPr>
          <w:rFonts w:asciiTheme="minorHAnsi" w:hAnsiTheme="minorHAnsi" w:cstheme="minorHAnsi"/>
        </w:rPr>
      </w:pPr>
      <w:r w:rsidRPr="00A20699">
        <w:rPr>
          <w:rFonts w:asciiTheme="minorHAnsi" w:hAnsiTheme="minorHAnsi" w:cstheme="minorHAnsi"/>
          <w:b/>
        </w:rPr>
        <w:t>Source</w:t>
      </w:r>
      <w:r w:rsidRPr="00A20699">
        <w:rPr>
          <w:rFonts w:asciiTheme="minorHAnsi" w:hAnsiTheme="minorHAnsi" w:cstheme="minorHAnsi"/>
        </w:rPr>
        <w:t>: ABS Wage Price Index, Australia.</w:t>
      </w:r>
    </w:p>
    <w:p w14:paraId="0A18C4CC" w14:textId="77777777" w:rsidR="0020350D" w:rsidRPr="00A20699" w:rsidRDefault="0020350D" w:rsidP="00031231">
      <w:pPr>
        <w:pStyle w:val="Heading3"/>
        <w:rPr>
          <w:rFonts w:asciiTheme="minorHAnsi" w:hAnsiTheme="minorHAnsi" w:cstheme="minorHAnsi"/>
        </w:rPr>
      </w:pPr>
      <w:r w:rsidRPr="00A20699">
        <w:rPr>
          <w:rFonts w:asciiTheme="minorHAnsi" w:hAnsiTheme="minorHAnsi" w:cstheme="minorHAnsi"/>
        </w:rPr>
        <w:t>Population</w:t>
      </w:r>
    </w:p>
    <w:p w14:paraId="734271A4" w14:textId="77777777" w:rsidR="0020350D" w:rsidRPr="00A20699" w:rsidRDefault="0020350D" w:rsidP="007A5526">
      <w:pPr>
        <w:pStyle w:val="Bbodytext"/>
      </w:pPr>
      <w:r w:rsidRPr="00A20699">
        <w:t>The ACT’s population is expected to grow by 1</w:t>
      </w:r>
      <w:r w:rsidRPr="00A20699">
        <w:rPr>
          <w:rFonts w:eastAsia="Times New Roman"/>
          <w:sz w:val="22"/>
          <w:lang w:eastAsia="en-AU"/>
        </w:rPr>
        <w:t>½</w:t>
      </w:r>
      <w:r w:rsidRPr="00A20699">
        <w:t xml:space="preserve"> per cent in 2025-26, unchanged from the 2025</w:t>
      </w:r>
      <w:r w:rsidRPr="00A20699">
        <w:noBreakHyphen/>
        <w:t>26 Budget Review. Population growth is then projected to grow at 1¾ per cent in 2026</w:t>
      </w:r>
      <w:r w:rsidRPr="00A20699">
        <w:noBreakHyphen/>
        <w:t>27 and across the forward estimates.</w:t>
      </w:r>
    </w:p>
    <w:p w14:paraId="570E8EDF" w14:textId="77777777" w:rsidR="0020350D" w:rsidRPr="00A20699" w:rsidRDefault="0020350D" w:rsidP="007A5526">
      <w:pPr>
        <w:pStyle w:val="Bbodytext"/>
      </w:pPr>
      <w:r w:rsidRPr="00A20699">
        <w:t xml:space="preserve">The ACT’s population growth is expected to be supported by the strength in the ACT’s economy, including ongoing demand from international student arrivals. The ACT continues to attract a higher share of the international student population relative to its share of the Australian population. However, migration policy changes in the 2026-27 Commonwealth Budget </w:t>
      </w:r>
      <w:r>
        <w:t xml:space="preserve">that </w:t>
      </w:r>
      <w:r w:rsidRPr="00A20699">
        <w:t>prioritis</w:t>
      </w:r>
      <w:r>
        <w:t>e</w:t>
      </w:r>
      <w:r w:rsidRPr="00A20699">
        <w:t xml:space="preserve"> onshore applicants and tighten selection criteria for new entrants are expected to moderate national net overseas migration</w:t>
      </w:r>
      <w:r w:rsidRPr="00A20699">
        <w:rPr>
          <w:rStyle w:val="FootnoteReference"/>
          <w:rFonts w:cstheme="minorHAnsi"/>
        </w:rPr>
        <w:footnoteReference w:id="1"/>
      </w:r>
      <w:r w:rsidRPr="00A20699">
        <w:t>. This presents a risk to ACT’s population growth from net overseas migration (NOM) over the forward estimates period.</w:t>
      </w:r>
    </w:p>
    <w:p w14:paraId="648BE93C" w14:textId="77777777" w:rsidR="0020350D" w:rsidRDefault="0020350D" w:rsidP="007A5526">
      <w:pPr>
        <w:pStyle w:val="Bbodytext"/>
      </w:pPr>
      <w:r w:rsidRPr="00A20699">
        <w:t xml:space="preserve">The ACT Government continues to work with the Commonwealth Government to ensure </w:t>
      </w:r>
      <w:r>
        <w:t>the ACT</w:t>
      </w:r>
      <w:r w:rsidRPr="00A20699">
        <w:t xml:space="preserve"> population is accurately measured. The Australian Bureau of Statistics (ABS) has introduced a mid-cycle review of net interstate migration (NIM) to reduce error accumulating between Censuses. The updated methodology for calculating NIM applied in the December quarter 2024 increased the ACT’s Estimated Resident Population (ERP) base by around 4,500 people. This mainly reflects an upward revision of 4,960 people in </w:t>
      </w:r>
      <w:r>
        <w:t>NIM</w:t>
      </w:r>
      <w:r w:rsidRPr="00033EC9">
        <w:t xml:space="preserve"> </w:t>
      </w:r>
      <w:r w:rsidRPr="00A20699">
        <w:t>from September quarter 2021 to September quarter 2024. It is partially offset by a downward revision in NOM</w:t>
      </w:r>
      <w:r w:rsidRPr="00A20699">
        <w:rPr>
          <w:rStyle w:val="FootnoteReference"/>
          <w:rFonts w:cstheme="minorHAnsi"/>
        </w:rPr>
        <w:footnoteReference w:id="2"/>
      </w:r>
      <w:r w:rsidRPr="00A20699">
        <w:t>.</w:t>
      </w:r>
    </w:p>
    <w:p w14:paraId="667F9609" w14:textId="77777777" w:rsidR="0020350D" w:rsidRPr="00A20699" w:rsidRDefault="0020350D" w:rsidP="007A5526">
      <w:pPr>
        <w:pStyle w:val="Bbodytext"/>
      </w:pPr>
      <w:r w:rsidRPr="00A20699">
        <w:t>Notwithstanding these improvements, the ABS’ estimates for the September quarter 2025 continue to show a negative contribution from NIM, marking thirteen consecutive quarters of negative NIM since September quarter 2022.</w:t>
      </w:r>
      <w:r w:rsidRPr="00A20699" w:rsidDel="00BA294F">
        <w:t xml:space="preserve"> However,</w:t>
      </w:r>
      <w:r w:rsidRPr="00A20699">
        <w:t xml:space="preserve"> </w:t>
      </w:r>
      <w:r w:rsidRPr="00A20699" w:rsidDel="00BA294F">
        <w:t>p</w:t>
      </w:r>
      <w:r w:rsidRPr="00A20699">
        <w:t>rior to the intercensal correction, the ACT had recorded an extended period of negative NIM, with net outflows observed since the September quarter 2021.</w:t>
      </w:r>
      <w:r w:rsidRPr="00A20699" w:rsidDel="00BA294F">
        <w:t xml:space="preserve"> </w:t>
      </w:r>
      <w:r w:rsidRPr="00A20699">
        <w:t>The ABS mid</w:t>
      </w:r>
      <w:r w:rsidRPr="00A20699">
        <w:rPr>
          <w:rFonts w:ascii="Cambria Math" w:hAnsi="Cambria Math" w:cs="Cambria Math"/>
        </w:rPr>
        <w:t>‑</w:t>
      </w:r>
      <w:r w:rsidRPr="00A20699">
        <w:t xml:space="preserve">cycle upward revisions indicate much of the weakness in ACT’s NIM estimates reflected measurement issues during the intercensal period, rather than sustained underlying population loss. </w:t>
      </w:r>
      <w:r w:rsidRPr="00A20699">
        <w:rPr>
          <w:bCs/>
          <w:szCs w:val="24"/>
        </w:rPr>
        <w:t>The ACT population is expected to be revised up following the 2026 Census</w:t>
      </w:r>
      <w:r w:rsidRPr="00A20699">
        <w:t xml:space="preserve"> (Box 2.2.2).</w:t>
      </w:r>
    </w:p>
    <w:p w14:paraId="47ABBF0C" w14:textId="77777777" w:rsidR="0020350D" w:rsidRPr="00A20699" w:rsidRDefault="0020350D" w:rsidP="007A5526">
      <w:pPr>
        <w:pStyle w:val="Bbodytext"/>
      </w:pPr>
      <w:r w:rsidRPr="00A20699">
        <w:t>Figure 2.2.11 shows the ACT population growth by component over the period from 2019</w:t>
      </w:r>
      <w:r w:rsidRPr="00A20699">
        <w:noBreakHyphen/>
        <w:t>20 to 2029-30. Impacts from the 2021 Census rebase are also included.</w:t>
      </w:r>
    </w:p>
    <w:p w14:paraId="22CCF8CB" w14:textId="77777777" w:rsidR="0020350D" w:rsidRPr="00A20699" w:rsidRDefault="0020350D" w:rsidP="002913C3">
      <w:pPr>
        <w:pStyle w:val="Caption"/>
      </w:pPr>
      <w:r w:rsidRPr="00A20699">
        <w:t>Figure 2.2.11: Population growth by component</w:t>
      </w:r>
    </w:p>
    <w:p w14:paraId="2C713786" w14:textId="77777777" w:rsidR="0020350D" w:rsidRPr="00A20699" w:rsidRDefault="0020350D" w:rsidP="007A5526">
      <w:pPr>
        <w:pStyle w:val="Bbodytext"/>
      </w:pPr>
      <w:r w:rsidRPr="00A20699">
        <w:rPr>
          <w:noProof/>
        </w:rPr>
        <w:drawing>
          <wp:inline distT="0" distB="0" distL="0" distR="0" wp14:anchorId="6FC27026" wp14:editId="115546E3">
            <wp:extent cx="5731510" cy="3220720"/>
            <wp:effectExtent l="0" t="0" r="2540" b="0"/>
            <wp:docPr id="682697958" name="Picture 12" descr="This chart illustrates growth in the estimated resident population in the ACT over the period 2019-20 to 2029-30 by component, including the 2021 Census rebas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97958" name="Picture 12" descr="This chart illustrates growth in the estimated resident population in the ACT over the period 2019-20 to 2029-30 by component, including the 2021 Census rebasing.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solidFill>
                      <a:schemeClr val="bg1"/>
                    </a:solidFill>
                    <a:ln>
                      <a:noFill/>
                    </a:ln>
                  </pic:spPr>
                </pic:pic>
              </a:graphicData>
            </a:graphic>
          </wp:inline>
        </w:drawing>
      </w:r>
    </w:p>
    <w:p w14:paraId="0E6BD6DD" w14:textId="77777777" w:rsidR="0020350D" w:rsidRPr="007A5526" w:rsidRDefault="0020350D" w:rsidP="007A5526">
      <w:pPr>
        <w:pStyle w:val="Bbodytext"/>
        <w:rPr>
          <w:sz w:val="18"/>
          <w:szCs w:val="18"/>
        </w:rPr>
      </w:pPr>
      <w:r w:rsidRPr="007A5526">
        <w:rPr>
          <w:b/>
          <w:bCs/>
          <w:sz w:val="18"/>
          <w:szCs w:val="18"/>
        </w:rPr>
        <w:t>Sources</w:t>
      </w:r>
      <w:r w:rsidRPr="007A5526">
        <w:rPr>
          <w:sz w:val="18"/>
          <w:szCs w:val="18"/>
        </w:rPr>
        <w:t>: ABS National, State and Territory Population and CMTEDD estimates.</w:t>
      </w:r>
    </w:p>
    <w:p w14:paraId="5A1EA530" w14:textId="77777777" w:rsidR="0020350D" w:rsidRPr="00A20699" w:rsidRDefault="0020350D">
      <w:pPr>
        <w:rPr>
          <w:rFonts w:cstheme="minorHAnsi"/>
          <w:sz w:val="18"/>
          <w:szCs w:val="18"/>
        </w:rPr>
      </w:pPr>
      <w:r w:rsidRPr="00A20699">
        <w:rPr>
          <w:rFonts w:cstheme="minorHAnsi"/>
          <w:sz w:val="18"/>
          <w:szCs w:val="18"/>
        </w:rPr>
        <w:br w:type="page"/>
      </w:r>
    </w:p>
    <w:p w14:paraId="7895E8DF" w14:textId="77777777" w:rsidR="00F323C9" w:rsidRPr="00A20699" w:rsidRDefault="00F323C9" w:rsidP="00F323C9">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cstheme="minorHAnsi"/>
          <w:b/>
          <w:color w:val="150045"/>
          <w:sz w:val="24"/>
          <w:szCs w:val="24"/>
        </w:rPr>
      </w:pPr>
      <w:r w:rsidRPr="00A20699">
        <w:rPr>
          <w:rFonts w:cstheme="minorHAnsi"/>
          <w:b/>
          <w:color w:val="150045"/>
          <w:sz w:val="24"/>
          <w:szCs w:val="24"/>
        </w:rPr>
        <w:t>Box 2.2.</w:t>
      </w:r>
      <w:r w:rsidRPr="00A20699" w:rsidDel="00E20BFD">
        <w:rPr>
          <w:rFonts w:cstheme="minorHAnsi"/>
          <w:b/>
          <w:color w:val="150045"/>
          <w:sz w:val="24"/>
          <w:szCs w:val="24"/>
        </w:rPr>
        <w:t>2</w:t>
      </w:r>
      <w:r w:rsidRPr="00A20699">
        <w:rPr>
          <w:rFonts w:cstheme="minorHAnsi"/>
          <w:b/>
          <w:color w:val="150045"/>
          <w:sz w:val="24"/>
          <w:szCs w:val="24"/>
        </w:rPr>
        <w:t xml:space="preserve"> ACT’s population estimates and expected corrections from the 2026 Census</w:t>
      </w:r>
    </w:p>
    <w:p w14:paraId="2A13A4FB" w14:textId="77777777" w:rsidR="00F323C9" w:rsidRPr="00F323C9" w:rsidRDefault="00F323C9" w:rsidP="00B7682C">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rFonts w:cstheme="minorHAnsi"/>
          <w:bCs/>
          <w:color w:val="150045"/>
          <w:sz w:val="24"/>
          <w:szCs w:val="24"/>
        </w:rPr>
      </w:pPr>
      <w:r w:rsidRPr="00F323C9">
        <w:rPr>
          <w:rFonts w:cstheme="minorHAnsi"/>
          <w:bCs/>
          <w:color w:val="150045"/>
          <w:sz w:val="24"/>
          <w:szCs w:val="24"/>
        </w:rPr>
        <w:t xml:space="preserve">Ensuring the ACT’s population is measured accurately is key and, as experience to date has shown, a further upward revision to population estimates following the 2026 Census is expected. This correction is expected to have ongoing revenue implications for the ACT, though the size of the revision is likely to be smaller than previous post-Census adjustments. </w:t>
      </w:r>
    </w:p>
    <w:p w14:paraId="4EACEF4C" w14:textId="77777777" w:rsidR="00F323C9" w:rsidRPr="00F323C9" w:rsidRDefault="00F323C9" w:rsidP="00B7682C">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rFonts w:cstheme="minorHAnsi"/>
          <w:bCs/>
          <w:color w:val="150045"/>
          <w:sz w:val="24"/>
          <w:szCs w:val="24"/>
        </w:rPr>
      </w:pPr>
      <w:r w:rsidRPr="00F323C9">
        <w:rPr>
          <w:rFonts w:cstheme="minorHAnsi"/>
          <w:bCs/>
          <w:color w:val="150045"/>
          <w:sz w:val="24"/>
          <w:szCs w:val="24"/>
        </w:rPr>
        <w:t>The ABS’ upward revision to the ACT’s Estimated Resident Population (ERP) through its mid</w:t>
      </w:r>
      <w:r w:rsidRPr="00F323C9">
        <w:rPr>
          <w:rFonts w:cstheme="minorHAnsi"/>
          <w:bCs/>
          <w:color w:val="150045"/>
          <w:sz w:val="24"/>
          <w:szCs w:val="24"/>
        </w:rPr>
        <w:noBreakHyphen/>
        <w:t xml:space="preserve">cycle review following the 2021 Census was driven by updates to net interstate migration (NIM). NIM is a key component of ERP and any underestimation of NIM can result in an understatement of the ACT’s population estimates. </w:t>
      </w:r>
    </w:p>
    <w:p w14:paraId="5B6526B3" w14:textId="77777777" w:rsidR="00F323C9" w:rsidRPr="00F323C9" w:rsidRDefault="00F323C9" w:rsidP="00B7682C">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rFonts w:cstheme="minorHAnsi"/>
          <w:bCs/>
          <w:color w:val="150045"/>
          <w:sz w:val="24"/>
          <w:szCs w:val="24"/>
        </w:rPr>
      </w:pPr>
      <w:r w:rsidRPr="00F323C9">
        <w:rPr>
          <w:rFonts w:cstheme="minorHAnsi"/>
          <w:bCs/>
          <w:color w:val="150045"/>
          <w:sz w:val="24"/>
          <w:szCs w:val="24"/>
        </w:rPr>
        <w:t xml:space="preserve">Over the two decades prior to COVID-19, the ACT recorded a slow upward trend in NIM, peaking during COVID-19 in the June quarter 2021 with annual net inflows of around 6,300 persons. This trend subsequently reversed, with the quarterly NIM turning negative for thirteen quarters from the September quarter 2022. </w:t>
      </w:r>
    </w:p>
    <w:p w14:paraId="528A970A" w14:textId="77777777" w:rsidR="00F323C9" w:rsidRPr="00F323C9" w:rsidRDefault="00F323C9" w:rsidP="00B7682C">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rFonts w:cstheme="minorHAnsi"/>
          <w:bCs/>
          <w:color w:val="150045"/>
          <w:sz w:val="24"/>
          <w:szCs w:val="24"/>
        </w:rPr>
      </w:pPr>
      <w:r w:rsidRPr="00F323C9">
        <w:rPr>
          <w:rFonts w:cstheme="minorHAnsi"/>
          <w:bCs/>
          <w:color w:val="150045"/>
          <w:sz w:val="24"/>
          <w:szCs w:val="24"/>
        </w:rPr>
        <w:t>The closest parallel occurred between September 1996 and December 1998, when the ACT recorded ten consecutive quarters of negative NIM, resulting in net outflows of around 5,200 people to other states and territories.</w:t>
      </w:r>
      <w:r w:rsidRPr="00F323C9">
        <w:rPr>
          <w:rFonts w:cstheme="minorHAnsi"/>
          <w:color w:val="150045"/>
        </w:rPr>
        <w:t xml:space="preserve"> </w:t>
      </w:r>
      <w:r w:rsidRPr="00F323C9">
        <w:rPr>
          <w:rFonts w:cstheme="minorHAnsi"/>
          <w:bCs/>
          <w:color w:val="150045"/>
          <w:sz w:val="24"/>
          <w:szCs w:val="24"/>
        </w:rPr>
        <w:t xml:space="preserve">These outflows were likely associated with Commonwealth public sector downsizing and related labour market weakness in the ACT, which reduced local employment opportunities and pushed residents to relocate interstate. </w:t>
      </w:r>
    </w:p>
    <w:p w14:paraId="29D137B2" w14:textId="77777777" w:rsidR="00F323C9" w:rsidRPr="00F323C9" w:rsidRDefault="00F323C9" w:rsidP="00B7682C">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rFonts w:cstheme="minorHAnsi"/>
          <w:bCs/>
          <w:color w:val="150045"/>
          <w:sz w:val="24"/>
          <w:szCs w:val="24"/>
        </w:rPr>
      </w:pPr>
      <w:r w:rsidRPr="00F323C9">
        <w:rPr>
          <w:rFonts w:cstheme="minorHAnsi"/>
          <w:bCs/>
          <w:color w:val="150045"/>
          <w:sz w:val="24"/>
          <w:szCs w:val="24"/>
        </w:rPr>
        <w:t>In contrast, the drivers of the current period of negative NIM are less clearly linked to a single structural factor, suggesting that measurement challenges may be contributing to recent outcomes.</w:t>
      </w:r>
      <w:r w:rsidRPr="00F323C9">
        <w:rPr>
          <w:rFonts w:cstheme="minorHAnsi"/>
          <w:color w:val="150045"/>
        </w:rPr>
        <w:t xml:space="preserve"> </w:t>
      </w:r>
      <w:r w:rsidRPr="00F323C9">
        <w:rPr>
          <w:rFonts w:cstheme="minorHAnsi"/>
          <w:bCs/>
          <w:color w:val="150045"/>
          <w:sz w:val="24"/>
          <w:szCs w:val="24"/>
        </w:rPr>
        <w:t>This is particularly relevant in the intercensal period, when migration estimates are subject to greater uncertainty.</w:t>
      </w:r>
      <w:r w:rsidRPr="00F323C9">
        <w:rPr>
          <w:rFonts w:cstheme="minorHAnsi"/>
          <w:color w:val="150045"/>
        </w:rPr>
        <w:t xml:space="preserve"> </w:t>
      </w:r>
    </w:p>
    <w:p w14:paraId="5A527211" w14:textId="77777777" w:rsidR="00F323C9" w:rsidRPr="00F323C9" w:rsidRDefault="00F323C9" w:rsidP="00B7682C">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rFonts w:cstheme="minorHAnsi"/>
          <w:bCs/>
          <w:color w:val="150045"/>
          <w:sz w:val="24"/>
          <w:szCs w:val="24"/>
        </w:rPr>
      </w:pPr>
      <w:r w:rsidRPr="00F323C9">
        <w:rPr>
          <w:rFonts w:cstheme="minorHAnsi"/>
          <w:bCs/>
          <w:color w:val="150045"/>
          <w:sz w:val="24"/>
          <w:szCs w:val="24"/>
        </w:rPr>
        <w:t>Historical revisions following each Census show that the ACT’s population estimates have been consistently revised upwards, since the 2011 Census (Figure 2.2.12). Reflecting this pattern, and consistent with recent ABS methodological updates on NIM, the ACT population is expected to be revised upwards again following the 2026 Census.</w:t>
      </w:r>
    </w:p>
    <w:p w14:paraId="27EEDE2E" w14:textId="77777777" w:rsidR="00F323C9" w:rsidRDefault="00F323C9" w:rsidP="00F323C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b/>
          <w:sz w:val="18"/>
          <w:szCs w:val="18"/>
        </w:rPr>
      </w:pPr>
      <w:r w:rsidRPr="00A20699">
        <w:rPr>
          <w:rFonts w:cstheme="minorHAnsi"/>
          <w:b/>
          <w:color w:val="150045"/>
        </w:rPr>
        <w:t>Figure 2.2.12: ACT population revisions from Censuses</w:t>
      </w:r>
      <w:r w:rsidRPr="00A20699">
        <w:rPr>
          <w:rStyle w:val="FootnoteReference"/>
          <w:rFonts w:cstheme="minorHAnsi"/>
          <w:b/>
          <w:color w:val="150045"/>
        </w:rPr>
        <w:footnoteReference w:id="3"/>
      </w:r>
    </w:p>
    <w:p w14:paraId="11CE42AF" w14:textId="77777777" w:rsidR="00F323C9" w:rsidRPr="00A20699" w:rsidRDefault="00F323C9" w:rsidP="00F323C9">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cstheme="minorHAnsi"/>
          <w:b/>
          <w:color w:val="150045"/>
        </w:rPr>
      </w:pPr>
      <w:r w:rsidRPr="00924D05">
        <w:rPr>
          <w:noProof/>
        </w:rPr>
        <w:drawing>
          <wp:inline distT="0" distB="0" distL="0" distR="0" wp14:anchorId="42FDA200" wp14:editId="3F235BE0">
            <wp:extent cx="5731510" cy="1806575"/>
            <wp:effectExtent l="0" t="0" r="0" b="3175"/>
            <wp:docPr id="459605734" name="Picture 16" descr="This chart illustrates historical revisions following each Census. It shows that the ACT’s population estimates have been consistently revised upwards, since the 2011 Cens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05734" name="Picture 16" descr="This chart illustrates historical revisions following each Census. It shows that the ACT’s population estimates have been consistently revised upwards, since the 2011 Censu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1806575"/>
                    </a:xfrm>
                    <a:prstGeom prst="rect">
                      <a:avLst/>
                    </a:prstGeom>
                    <a:noFill/>
                    <a:ln>
                      <a:noFill/>
                    </a:ln>
                  </pic:spPr>
                </pic:pic>
              </a:graphicData>
            </a:graphic>
          </wp:inline>
        </w:drawing>
      </w:r>
    </w:p>
    <w:p w14:paraId="30E1015A" w14:textId="77777777" w:rsidR="00F323C9" w:rsidRDefault="00F323C9" w:rsidP="00F323C9">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cstheme="minorHAnsi"/>
          <w:bCs/>
          <w:sz w:val="18"/>
          <w:szCs w:val="18"/>
        </w:rPr>
      </w:pPr>
      <w:r w:rsidRPr="00A20699">
        <w:rPr>
          <w:rFonts w:cstheme="minorHAnsi"/>
          <w:b/>
          <w:sz w:val="18"/>
          <w:szCs w:val="18"/>
        </w:rPr>
        <w:t>Sources</w:t>
      </w:r>
      <w:r w:rsidRPr="00A20699">
        <w:rPr>
          <w:rFonts w:cstheme="minorHAnsi"/>
          <w:bCs/>
          <w:sz w:val="18"/>
          <w:szCs w:val="18"/>
        </w:rPr>
        <w:t>: ABS National, State and Territory Population and CMTEDD estimates.</w:t>
      </w:r>
    </w:p>
    <w:p w14:paraId="015156A8" w14:textId="55B9BBB1" w:rsidR="004D1FD9" w:rsidRPr="004D1FD9" w:rsidRDefault="004D1FD9" w:rsidP="004D1FD9">
      <w:pPr>
        <w:tabs>
          <w:tab w:val="left" w:pos="3530"/>
        </w:tabs>
        <w:rPr>
          <w:rFonts w:cstheme="minorHAnsi"/>
          <w:sz w:val="24"/>
          <w:szCs w:val="24"/>
        </w:rPr>
      </w:pPr>
    </w:p>
    <w:p w14:paraId="5ED2961E" w14:textId="77777777" w:rsidR="0020350D" w:rsidRPr="00A20699" w:rsidRDefault="0020350D" w:rsidP="00031231">
      <w:pPr>
        <w:pStyle w:val="Heading3"/>
        <w:rPr>
          <w:rFonts w:asciiTheme="minorHAnsi" w:hAnsiTheme="minorHAnsi" w:cstheme="minorHAnsi"/>
          <w:i/>
        </w:rPr>
      </w:pPr>
      <w:r w:rsidRPr="00A20699">
        <w:rPr>
          <w:rFonts w:asciiTheme="minorHAnsi" w:hAnsiTheme="minorHAnsi" w:cstheme="minorHAnsi"/>
        </w:rPr>
        <w:t xml:space="preserve">Alternative scenarios </w:t>
      </w:r>
    </w:p>
    <w:p w14:paraId="4FD5EAD1" w14:textId="77777777" w:rsidR="0020350D" w:rsidRPr="00A20699" w:rsidRDefault="0020350D" w:rsidP="007A5526">
      <w:pPr>
        <w:pStyle w:val="Bbodytext"/>
      </w:pPr>
      <w:r w:rsidRPr="00A20699">
        <w:t xml:space="preserve">The estimates in this Budget </w:t>
      </w:r>
      <w:r w:rsidRPr="00A20699" w:rsidDel="00016722">
        <w:t xml:space="preserve">assume </w:t>
      </w:r>
      <w:r w:rsidRPr="00A20699">
        <w:t>oil prices ease through the second half of 2026 and interest rates follow current market expectations, consistent with an end to conflict in the Middle East</w:t>
      </w:r>
      <w:r>
        <w:t>.</w:t>
      </w:r>
      <w:r w:rsidRPr="00A20699">
        <w:t xml:space="preserve"> </w:t>
      </w:r>
    </w:p>
    <w:p w14:paraId="5C9E3FAC" w14:textId="230F303B" w:rsidR="0020350D" w:rsidRPr="00A20699" w:rsidRDefault="0020350D" w:rsidP="007A5526">
      <w:pPr>
        <w:pStyle w:val="Bbodytext"/>
      </w:pPr>
      <w:r w:rsidRPr="00A20699">
        <w:t>There is considerable uncertainty as to when the conflict will end, disruption to global oil supply eases and when its global economic impacts begin to lessen. It remains unclear when production and supply of affected commodities will return to pre-conflict</w:t>
      </w:r>
      <w:r>
        <w:t xml:space="preserve"> levels</w:t>
      </w:r>
      <w:r w:rsidRPr="00A20699">
        <w:t>. This presents significant downside risk</w:t>
      </w:r>
      <w:r w:rsidR="007A4BA8">
        <w:t>s</w:t>
      </w:r>
      <w:r w:rsidRPr="00A20699">
        <w:t xml:space="preserve"> to the Budget estimates. A downside scenario is presented which sets out what these risks would mean for the ACT economy and budget. There are further downside risks from an extended conflict that result in lack of supply </w:t>
      </w:r>
      <w:r>
        <w:t>which</w:t>
      </w:r>
      <w:r w:rsidRPr="00A20699">
        <w:t xml:space="preserve"> may lead to mechanisms to manage the distribution of fuel. These are not reflected in the downside scenario.</w:t>
      </w:r>
    </w:p>
    <w:p w14:paraId="3DFD8AF7" w14:textId="77777777" w:rsidR="0020350D" w:rsidRPr="00A20699" w:rsidRDefault="0020350D" w:rsidP="007A5526">
      <w:pPr>
        <w:pStyle w:val="Bbodytext"/>
      </w:pPr>
      <w:r w:rsidRPr="00A20699">
        <w:t xml:space="preserve">The downside scenarios assume the oil price increases to </w:t>
      </w:r>
      <w:r>
        <w:t>US</w:t>
      </w:r>
      <w:r w:rsidRPr="00A20699">
        <w:t>$150 per barrel in June 2026 and remain at this level through 2027, which is consistent with the alternative scenario set out in the Commonwealth Budget, with higher inflation for longer and lower GDP growth. The scenario also assumes more pronounced second-round and indirect effects, affecting prices across a range of goods and services.</w:t>
      </w:r>
    </w:p>
    <w:p w14:paraId="42C90BA2" w14:textId="77777777" w:rsidR="0020350D" w:rsidRPr="007A5526" w:rsidRDefault="0020350D" w:rsidP="007A5526">
      <w:pPr>
        <w:pStyle w:val="Bbodytext"/>
        <w:rPr>
          <w:u w:val="single"/>
        </w:rPr>
      </w:pPr>
      <w:r w:rsidRPr="007A5526">
        <w:rPr>
          <w:u w:val="single"/>
        </w:rPr>
        <w:t>Consumer Price Index</w:t>
      </w:r>
    </w:p>
    <w:p w14:paraId="35D020E4" w14:textId="77777777" w:rsidR="0020350D" w:rsidRPr="009D7159" w:rsidRDefault="0020350D" w:rsidP="007A5526">
      <w:pPr>
        <w:pStyle w:val="Bbodytext"/>
      </w:pPr>
      <w:r w:rsidRPr="009D7159">
        <w:t>The initial increase in oil prices is projected to see inflation rise to 5</w:t>
      </w:r>
      <w:r>
        <w:t>¼</w:t>
      </w:r>
      <w:r w:rsidRPr="009D7159">
        <w:t xml:space="preserve"> per cent by the end of 2025-26 before easting to 3¾ per cent in 2026-27 – well above the baseline forecast of 2½ per cent. </w:t>
      </w:r>
    </w:p>
    <w:p w14:paraId="0C8A98E8" w14:textId="77777777" w:rsidR="0020350D" w:rsidRPr="009D7159" w:rsidRDefault="0020350D" w:rsidP="007A5526">
      <w:pPr>
        <w:pStyle w:val="Bbodytext"/>
      </w:pPr>
      <w:r w:rsidRPr="009D7159">
        <w:t xml:space="preserve">The most immediate effects would be observed through higher fuel costs, with broader impacts likely to extend across other goods and services. Should oil supply disruptions persist, more significant secondary effects could emerge, including increased wage growth and elevated inflation </w:t>
      </w:r>
      <w:r w:rsidRPr="009D7159" w:rsidDel="009E5BB5">
        <w:t>expectations</w:t>
      </w:r>
      <w:r w:rsidRPr="009D7159">
        <w:t>, with potential implications for the path of interest rates and output.</w:t>
      </w:r>
    </w:p>
    <w:p w14:paraId="3C18BA19" w14:textId="77777777" w:rsidR="0020350D" w:rsidRPr="007A5526" w:rsidRDefault="0020350D" w:rsidP="007A5526">
      <w:pPr>
        <w:pStyle w:val="Bbodytext"/>
        <w:rPr>
          <w:u w:val="single"/>
        </w:rPr>
      </w:pPr>
      <w:r w:rsidRPr="007A5526">
        <w:rPr>
          <w:u w:val="single"/>
        </w:rPr>
        <w:t>GSP</w:t>
      </w:r>
    </w:p>
    <w:p w14:paraId="1BA8254E" w14:textId="77777777" w:rsidR="0020350D" w:rsidRPr="00A20699" w:rsidRDefault="0020350D" w:rsidP="007A5526">
      <w:pPr>
        <w:pStyle w:val="Bbodytext"/>
      </w:pPr>
      <w:r w:rsidRPr="00A20699">
        <w:t>Higher inflation will reduce household purchasing power, resulting in GSP growth being ¼ percentage point lower in 2026-27, before gradually returning to its long-term trend by 2029-30. Lower real household incomes, declining consumer and business confidence and prolonged high borrowing costs would slow both household consumption and dwelling investment growth.</w:t>
      </w:r>
    </w:p>
    <w:p w14:paraId="1CABDB1C" w14:textId="77777777" w:rsidR="0020350D" w:rsidRPr="00A20699" w:rsidRDefault="0020350D" w:rsidP="007A5526">
      <w:pPr>
        <w:pStyle w:val="Bbodytext"/>
      </w:pPr>
      <w:r w:rsidRPr="00A20699">
        <w:t>Businesses would face higher fuel and input costs, compressing profit margins. Investment growth would likely slow due to weaker consumer confidence and economic uncertainty. Even so, in this scenario the ACT’s strong public sector presence should lessen the impact compared to the broader Australian economy. For businesses reliant on household demand, this uncertainty may weigh on hiring decisions.</w:t>
      </w:r>
    </w:p>
    <w:p w14:paraId="08017660" w14:textId="77777777" w:rsidR="0020350D" w:rsidRPr="007A5526" w:rsidRDefault="0020350D" w:rsidP="007A5526">
      <w:pPr>
        <w:pStyle w:val="Bbodytext"/>
        <w:rPr>
          <w:u w:val="single"/>
        </w:rPr>
      </w:pPr>
      <w:r w:rsidRPr="007A5526">
        <w:rPr>
          <w:u w:val="single"/>
        </w:rPr>
        <w:t>Employment</w:t>
      </w:r>
    </w:p>
    <w:p w14:paraId="3B26F301" w14:textId="77777777" w:rsidR="0020350D" w:rsidRPr="009D7159" w:rsidRDefault="0020350D" w:rsidP="007A5526">
      <w:pPr>
        <w:pStyle w:val="Bbodytext"/>
        <w:rPr>
          <w:b/>
          <w:color w:val="472D8C"/>
          <w:szCs w:val="18"/>
        </w:rPr>
      </w:pPr>
      <w:r w:rsidRPr="009D7159">
        <w:t>Lower economic activity under this scenario would see demand for labour fall, reducing employment growth in 2026-27.</w:t>
      </w:r>
      <w:r w:rsidRPr="009D7159" w:rsidDel="000972AD">
        <w:t xml:space="preserve"> The </w:t>
      </w:r>
      <w:r w:rsidRPr="009D7159">
        <w:t>employment outlook under this scenario is likely to be less pronounced due to the ACT’s strong public sector employment base. However, the impact would be evident in the private sector. This is particularly the case for service industries, where firms typically adjust through vacancies, hours worked and hiring before separations.</w:t>
      </w:r>
    </w:p>
    <w:p w14:paraId="604534B2" w14:textId="59051F81" w:rsidR="0020350D" w:rsidRPr="00A20699" w:rsidRDefault="0020350D" w:rsidP="002913C3">
      <w:pPr>
        <w:pStyle w:val="Caption"/>
      </w:pPr>
      <w:r w:rsidRPr="00A20699">
        <w:t xml:space="preserve">Table </w:t>
      </w:r>
      <w:r w:rsidRPr="00A20699">
        <w:fldChar w:fldCharType="begin"/>
      </w:r>
      <w:r w:rsidRPr="00A20699">
        <w:instrText>STYLEREF 2 \s</w:instrText>
      </w:r>
      <w:r w:rsidRPr="00A20699">
        <w:fldChar w:fldCharType="separate"/>
      </w:r>
      <w:r w:rsidR="00D06748">
        <w:rPr>
          <w:noProof/>
        </w:rPr>
        <w:t>2.2</w:t>
      </w:r>
      <w:r w:rsidRPr="00A20699">
        <w:fldChar w:fldCharType="end"/>
      </w:r>
      <w:r w:rsidRPr="00A20699">
        <w:t xml:space="preserve">.2: </w:t>
      </w:r>
      <w:r>
        <w:t xml:space="preserve">Baseline and Alternative </w:t>
      </w:r>
      <w:r w:rsidRPr="00A20699">
        <w:t>scenarios (percentage change)</w:t>
      </w:r>
    </w:p>
    <w:tbl>
      <w:tblPr>
        <w:tblW w:w="9413" w:type="dxa"/>
        <w:tblInd w:w="-9" w:type="dxa"/>
        <w:tblLayout w:type="fixed"/>
        <w:tblCellMar>
          <w:left w:w="28" w:type="dxa"/>
          <w:right w:w="57" w:type="dxa"/>
        </w:tblCellMar>
        <w:tblLook w:val="04A0" w:firstRow="1" w:lastRow="0" w:firstColumn="1" w:lastColumn="0" w:noHBand="0" w:noVBand="1"/>
      </w:tblPr>
      <w:tblGrid>
        <w:gridCol w:w="2080"/>
        <w:gridCol w:w="1466"/>
        <w:gridCol w:w="1467"/>
        <w:gridCol w:w="1466"/>
        <w:gridCol w:w="1467"/>
        <w:gridCol w:w="1467"/>
      </w:tblGrid>
      <w:tr w:rsidR="0020350D" w:rsidRPr="00A20699" w14:paraId="227838AB" w14:textId="77777777" w:rsidTr="00A20699">
        <w:trPr>
          <w:trHeight w:val="170"/>
          <w:tblHeader/>
        </w:trPr>
        <w:tc>
          <w:tcPr>
            <w:tcW w:w="2080" w:type="dxa"/>
            <w:shd w:val="clear" w:color="auto" w:fill="6E46E0"/>
          </w:tcPr>
          <w:p w14:paraId="5A036781" w14:textId="77777777" w:rsidR="0020350D" w:rsidRPr="00A20699" w:rsidRDefault="0020350D" w:rsidP="00EB0C4B">
            <w:pPr>
              <w:rPr>
                <w:rFonts w:cstheme="minorHAnsi"/>
                <w:b/>
                <w:color w:val="FFFFFF" w:themeColor="background1"/>
                <w:sz w:val="20"/>
              </w:rPr>
            </w:pPr>
            <w:bookmarkStart w:id="11" w:name="_Hlk79934735"/>
          </w:p>
        </w:tc>
        <w:tc>
          <w:tcPr>
            <w:tcW w:w="1466" w:type="dxa"/>
            <w:shd w:val="clear" w:color="auto" w:fill="6E46E0"/>
          </w:tcPr>
          <w:p w14:paraId="4FA6ADB5" w14:textId="77777777" w:rsidR="0020350D" w:rsidRPr="00A20699" w:rsidRDefault="0020350D" w:rsidP="00EB0C4B">
            <w:pPr>
              <w:pStyle w:val="BTableHeadingRowRightAligned"/>
              <w:rPr>
                <w:rFonts w:asciiTheme="minorHAnsi" w:hAnsiTheme="minorHAnsi" w:cstheme="minorHAnsi"/>
                <w:color w:val="FFFFFF" w:themeColor="background1"/>
              </w:rPr>
            </w:pPr>
            <w:r w:rsidRPr="00A20699">
              <w:rPr>
                <w:rFonts w:asciiTheme="minorHAnsi" w:hAnsiTheme="minorHAnsi" w:cstheme="minorHAnsi"/>
                <w:color w:val="FFFFFF" w:themeColor="background1"/>
              </w:rPr>
              <w:t xml:space="preserve">2025-26 </w:t>
            </w:r>
            <w:r w:rsidRPr="00A20699">
              <w:rPr>
                <w:rFonts w:asciiTheme="minorHAnsi" w:hAnsiTheme="minorHAnsi" w:cstheme="minorHAnsi"/>
                <w:color w:val="FFFFFF" w:themeColor="background1"/>
              </w:rPr>
              <w:br/>
            </w:r>
          </w:p>
        </w:tc>
        <w:tc>
          <w:tcPr>
            <w:tcW w:w="1467" w:type="dxa"/>
            <w:shd w:val="clear" w:color="auto" w:fill="6E46E0"/>
          </w:tcPr>
          <w:p w14:paraId="4862DD88" w14:textId="77777777" w:rsidR="0020350D" w:rsidRPr="00A20699" w:rsidRDefault="0020350D" w:rsidP="00EB0C4B">
            <w:pPr>
              <w:pStyle w:val="BTableHeadingRowRightAligned"/>
              <w:rPr>
                <w:rFonts w:asciiTheme="minorHAnsi" w:hAnsiTheme="minorHAnsi" w:cstheme="minorHAnsi"/>
                <w:color w:val="FFFFFF" w:themeColor="background1"/>
              </w:rPr>
            </w:pPr>
            <w:r w:rsidRPr="00A20699">
              <w:rPr>
                <w:rFonts w:asciiTheme="minorHAnsi" w:hAnsiTheme="minorHAnsi" w:cstheme="minorHAnsi"/>
                <w:color w:val="FFFFFF" w:themeColor="background1"/>
              </w:rPr>
              <w:t>2026-27</w:t>
            </w:r>
            <w:r w:rsidRPr="00A20699">
              <w:rPr>
                <w:rFonts w:asciiTheme="minorHAnsi" w:hAnsiTheme="minorHAnsi" w:cstheme="minorHAnsi"/>
                <w:color w:val="FFFFFF" w:themeColor="background1"/>
              </w:rPr>
              <w:br/>
            </w:r>
          </w:p>
        </w:tc>
        <w:tc>
          <w:tcPr>
            <w:tcW w:w="1466" w:type="dxa"/>
            <w:shd w:val="clear" w:color="auto" w:fill="6E46E0"/>
          </w:tcPr>
          <w:p w14:paraId="13D99003" w14:textId="77777777" w:rsidR="0020350D" w:rsidRPr="00A20699" w:rsidRDefault="0020350D" w:rsidP="00EB0C4B">
            <w:pPr>
              <w:pStyle w:val="BTableHeadingRowRightAligned"/>
              <w:rPr>
                <w:rFonts w:asciiTheme="minorHAnsi" w:hAnsiTheme="minorHAnsi" w:cstheme="minorHAnsi"/>
                <w:color w:val="FFFFFF" w:themeColor="background1"/>
              </w:rPr>
            </w:pPr>
            <w:r w:rsidRPr="00A20699">
              <w:rPr>
                <w:rFonts w:asciiTheme="minorHAnsi" w:hAnsiTheme="minorHAnsi" w:cstheme="minorHAnsi"/>
                <w:color w:val="FFFFFF" w:themeColor="background1"/>
              </w:rPr>
              <w:t>2027-28</w:t>
            </w:r>
            <w:r w:rsidRPr="00A20699">
              <w:rPr>
                <w:rFonts w:asciiTheme="minorHAnsi" w:hAnsiTheme="minorHAnsi" w:cstheme="minorHAnsi"/>
                <w:color w:val="FFFFFF" w:themeColor="background1"/>
              </w:rPr>
              <w:br/>
            </w:r>
          </w:p>
        </w:tc>
        <w:tc>
          <w:tcPr>
            <w:tcW w:w="1467" w:type="dxa"/>
            <w:shd w:val="clear" w:color="auto" w:fill="6E46E0"/>
          </w:tcPr>
          <w:p w14:paraId="1C768242" w14:textId="77777777" w:rsidR="0020350D" w:rsidRPr="00A20699" w:rsidRDefault="0020350D" w:rsidP="00EB0C4B">
            <w:pPr>
              <w:pStyle w:val="BTableHeadingRowRightAligned"/>
              <w:ind w:left="50" w:hanging="50"/>
              <w:rPr>
                <w:rFonts w:asciiTheme="minorHAnsi" w:hAnsiTheme="minorHAnsi" w:cstheme="minorHAnsi"/>
                <w:color w:val="FFFFFF" w:themeColor="background1"/>
              </w:rPr>
            </w:pPr>
            <w:r w:rsidRPr="00A20699">
              <w:rPr>
                <w:rFonts w:asciiTheme="minorHAnsi" w:hAnsiTheme="minorHAnsi" w:cstheme="minorHAnsi"/>
                <w:color w:val="FFFFFF" w:themeColor="background1"/>
              </w:rPr>
              <w:t>2028-29</w:t>
            </w:r>
            <w:r w:rsidRPr="00A20699">
              <w:rPr>
                <w:rFonts w:asciiTheme="minorHAnsi" w:hAnsiTheme="minorHAnsi" w:cstheme="minorHAnsi"/>
                <w:color w:val="FFFFFF" w:themeColor="background1"/>
              </w:rPr>
              <w:br/>
            </w:r>
          </w:p>
        </w:tc>
        <w:tc>
          <w:tcPr>
            <w:tcW w:w="1467" w:type="dxa"/>
            <w:shd w:val="clear" w:color="auto" w:fill="6E46E0"/>
          </w:tcPr>
          <w:p w14:paraId="096FD62D" w14:textId="77777777" w:rsidR="0020350D" w:rsidRPr="00A20699" w:rsidRDefault="0020350D" w:rsidP="00EB0C4B">
            <w:pPr>
              <w:pStyle w:val="BTableHeadingRowRightAligned"/>
              <w:ind w:left="50" w:hanging="50"/>
              <w:rPr>
                <w:rFonts w:asciiTheme="minorHAnsi" w:hAnsiTheme="minorHAnsi" w:cstheme="minorHAnsi"/>
                <w:color w:val="FFFFFF" w:themeColor="background1"/>
              </w:rPr>
            </w:pPr>
            <w:r w:rsidRPr="00A20699">
              <w:rPr>
                <w:rFonts w:asciiTheme="minorHAnsi" w:hAnsiTheme="minorHAnsi" w:cstheme="minorHAnsi"/>
                <w:color w:val="FFFFFF" w:themeColor="background1"/>
              </w:rPr>
              <w:t>2029-30</w:t>
            </w:r>
          </w:p>
        </w:tc>
      </w:tr>
      <w:tr w:rsidR="0020350D" w:rsidRPr="00A20699" w14:paraId="18E8C303" w14:textId="77777777">
        <w:trPr>
          <w:trHeight w:val="281"/>
        </w:trPr>
        <w:tc>
          <w:tcPr>
            <w:tcW w:w="2080" w:type="dxa"/>
          </w:tcPr>
          <w:p w14:paraId="7922B410" w14:textId="77777777" w:rsidR="0020350D" w:rsidRPr="00A20699" w:rsidRDefault="0020350D">
            <w:pPr>
              <w:pStyle w:val="Btabletextbold"/>
              <w:rPr>
                <w:rFonts w:asciiTheme="minorHAnsi" w:hAnsiTheme="minorHAnsi" w:cstheme="minorHAnsi"/>
              </w:rPr>
            </w:pPr>
            <w:r w:rsidRPr="00A20699">
              <w:rPr>
                <w:rFonts w:asciiTheme="minorHAnsi" w:hAnsiTheme="minorHAnsi" w:cstheme="minorHAnsi"/>
              </w:rPr>
              <w:t>Gross State Product</w:t>
            </w:r>
          </w:p>
        </w:tc>
        <w:tc>
          <w:tcPr>
            <w:tcW w:w="1466" w:type="dxa"/>
            <w:vAlign w:val="center"/>
          </w:tcPr>
          <w:p w14:paraId="4362AFA4" w14:textId="77777777" w:rsidR="0020350D" w:rsidRPr="00A20699" w:rsidRDefault="0020350D">
            <w:pPr>
              <w:pStyle w:val="Btablefigureunbold"/>
              <w:rPr>
                <w:rFonts w:asciiTheme="minorHAnsi" w:hAnsiTheme="minorHAnsi" w:cstheme="minorHAnsi"/>
              </w:rPr>
            </w:pPr>
          </w:p>
        </w:tc>
        <w:tc>
          <w:tcPr>
            <w:tcW w:w="1467" w:type="dxa"/>
            <w:shd w:val="clear" w:color="472D8C" w:fill="auto"/>
            <w:vAlign w:val="center"/>
          </w:tcPr>
          <w:p w14:paraId="3BF8FAB9" w14:textId="77777777" w:rsidR="0020350D" w:rsidRPr="00A20699" w:rsidRDefault="0020350D">
            <w:pPr>
              <w:pStyle w:val="Btablefigureunbold"/>
              <w:rPr>
                <w:rFonts w:asciiTheme="minorHAnsi" w:hAnsiTheme="minorHAnsi" w:cstheme="minorHAnsi"/>
                <w:color w:val="000000"/>
              </w:rPr>
            </w:pPr>
          </w:p>
        </w:tc>
        <w:tc>
          <w:tcPr>
            <w:tcW w:w="1466" w:type="dxa"/>
            <w:vAlign w:val="center"/>
          </w:tcPr>
          <w:p w14:paraId="59B7645F" w14:textId="77777777" w:rsidR="0020350D" w:rsidRPr="00A20699" w:rsidRDefault="0020350D">
            <w:pPr>
              <w:pStyle w:val="Btablefigureunbold"/>
              <w:rPr>
                <w:rFonts w:asciiTheme="minorHAnsi" w:hAnsiTheme="minorHAnsi" w:cstheme="minorHAnsi"/>
              </w:rPr>
            </w:pPr>
          </w:p>
        </w:tc>
        <w:tc>
          <w:tcPr>
            <w:tcW w:w="1467" w:type="dxa"/>
            <w:vAlign w:val="center"/>
          </w:tcPr>
          <w:p w14:paraId="6B927031" w14:textId="77777777" w:rsidR="0020350D" w:rsidRPr="00A20699" w:rsidRDefault="0020350D">
            <w:pPr>
              <w:pStyle w:val="Btablefigureunbold"/>
              <w:rPr>
                <w:rFonts w:asciiTheme="minorHAnsi" w:hAnsiTheme="minorHAnsi" w:cstheme="minorHAnsi"/>
              </w:rPr>
            </w:pPr>
          </w:p>
        </w:tc>
        <w:tc>
          <w:tcPr>
            <w:tcW w:w="1467" w:type="dxa"/>
            <w:vAlign w:val="center"/>
          </w:tcPr>
          <w:p w14:paraId="6BE70647" w14:textId="77777777" w:rsidR="0020350D" w:rsidRPr="00A20699" w:rsidRDefault="0020350D">
            <w:pPr>
              <w:pStyle w:val="Btablefigureunbold"/>
              <w:rPr>
                <w:rFonts w:asciiTheme="minorHAnsi" w:hAnsiTheme="minorHAnsi" w:cstheme="minorHAnsi"/>
              </w:rPr>
            </w:pPr>
          </w:p>
        </w:tc>
      </w:tr>
      <w:tr w:rsidR="0020350D" w:rsidRPr="00A20699" w14:paraId="6B2CBFDB" w14:textId="77777777">
        <w:trPr>
          <w:trHeight w:val="294"/>
        </w:trPr>
        <w:tc>
          <w:tcPr>
            <w:tcW w:w="2080" w:type="dxa"/>
          </w:tcPr>
          <w:p w14:paraId="348E0F40" w14:textId="77777777" w:rsidR="0020350D" w:rsidRPr="00A20699" w:rsidRDefault="0020350D">
            <w:pPr>
              <w:pStyle w:val="Btabletextunbold"/>
              <w:ind w:left="511"/>
              <w:rPr>
                <w:rFonts w:asciiTheme="minorHAnsi" w:hAnsiTheme="minorHAnsi" w:cstheme="minorHAnsi"/>
                <w:b/>
              </w:rPr>
            </w:pPr>
            <w:r w:rsidRPr="00A20699">
              <w:rPr>
                <w:rFonts w:asciiTheme="minorHAnsi" w:hAnsiTheme="minorHAnsi" w:cstheme="minorHAnsi"/>
                <w:b/>
              </w:rPr>
              <w:t>Baseline Scenario</w:t>
            </w:r>
          </w:p>
        </w:tc>
        <w:tc>
          <w:tcPr>
            <w:tcW w:w="1466" w:type="dxa"/>
            <w:vAlign w:val="center"/>
          </w:tcPr>
          <w:p w14:paraId="48EBD6D4" w14:textId="77777777" w:rsidR="0020350D" w:rsidRPr="00A20699" w:rsidRDefault="0020350D">
            <w:pPr>
              <w:pStyle w:val="BTablefigureBold"/>
              <w:rPr>
                <w:rFonts w:asciiTheme="minorHAnsi" w:hAnsiTheme="minorHAnsi" w:cstheme="minorHAnsi"/>
              </w:rPr>
            </w:pPr>
            <w:r w:rsidRPr="00A20699">
              <w:rPr>
                <w:rFonts w:asciiTheme="minorHAnsi" w:hAnsiTheme="minorHAnsi" w:cstheme="minorHAnsi"/>
              </w:rPr>
              <w:t>3¼</w:t>
            </w:r>
          </w:p>
        </w:tc>
        <w:tc>
          <w:tcPr>
            <w:tcW w:w="1467" w:type="dxa"/>
            <w:shd w:val="clear" w:color="472D8C" w:fill="auto"/>
            <w:vAlign w:val="center"/>
          </w:tcPr>
          <w:p w14:paraId="1A9D4EEC" w14:textId="77777777" w:rsidR="0020350D" w:rsidRPr="00A20699" w:rsidRDefault="0020350D">
            <w:pPr>
              <w:pStyle w:val="Btablefigureunbold"/>
              <w:rPr>
                <w:rFonts w:asciiTheme="minorHAnsi" w:hAnsiTheme="minorHAnsi" w:cstheme="minorHAnsi"/>
                <w:b/>
              </w:rPr>
            </w:pPr>
            <w:r w:rsidRPr="00A20699">
              <w:rPr>
                <w:rFonts w:asciiTheme="minorHAnsi" w:hAnsiTheme="minorHAnsi" w:cstheme="minorHAnsi"/>
                <w:b/>
              </w:rPr>
              <w:t>3¼</w:t>
            </w:r>
          </w:p>
        </w:tc>
        <w:tc>
          <w:tcPr>
            <w:tcW w:w="1466" w:type="dxa"/>
            <w:vAlign w:val="center"/>
          </w:tcPr>
          <w:p w14:paraId="1FE9674A" w14:textId="77777777" w:rsidR="0020350D" w:rsidRPr="00A20699" w:rsidRDefault="0020350D">
            <w:pPr>
              <w:pStyle w:val="Btablefigureunbold"/>
              <w:rPr>
                <w:rFonts w:asciiTheme="minorHAnsi" w:hAnsiTheme="minorHAnsi" w:cstheme="minorHAnsi"/>
                <w:b/>
              </w:rPr>
            </w:pPr>
            <w:r w:rsidRPr="00A20699">
              <w:rPr>
                <w:rFonts w:asciiTheme="minorHAnsi" w:hAnsiTheme="minorHAnsi" w:cstheme="minorHAnsi"/>
                <w:b/>
              </w:rPr>
              <w:t>3½</w:t>
            </w:r>
          </w:p>
        </w:tc>
        <w:tc>
          <w:tcPr>
            <w:tcW w:w="1467" w:type="dxa"/>
            <w:vAlign w:val="center"/>
          </w:tcPr>
          <w:p w14:paraId="582C3429" w14:textId="77777777" w:rsidR="0020350D" w:rsidRPr="00A20699" w:rsidRDefault="0020350D">
            <w:pPr>
              <w:pStyle w:val="Btablefigureunbold"/>
              <w:rPr>
                <w:rFonts w:asciiTheme="minorHAnsi" w:hAnsiTheme="minorHAnsi" w:cstheme="minorHAnsi"/>
                <w:b/>
              </w:rPr>
            </w:pPr>
            <w:r w:rsidRPr="00A20699">
              <w:rPr>
                <w:rFonts w:asciiTheme="minorHAnsi" w:hAnsiTheme="minorHAnsi" w:cstheme="minorHAnsi"/>
                <w:b/>
              </w:rPr>
              <w:t>3¾</w:t>
            </w:r>
          </w:p>
        </w:tc>
        <w:tc>
          <w:tcPr>
            <w:tcW w:w="1467" w:type="dxa"/>
            <w:vAlign w:val="center"/>
          </w:tcPr>
          <w:p w14:paraId="32D9DE2A" w14:textId="77777777" w:rsidR="0020350D" w:rsidRPr="00A20699" w:rsidRDefault="0020350D">
            <w:pPr>
              <w:pStyle w:val="Btablefigureunbold"/>
              <w:rPr>
                <w:rFonts w:asciiTheme="minorHAnsi" w:hAnsiTheme="minorHAnsi" w:cstheme="minorHAnsi"/>
                <w:b/>
              </w:rPr>
            </w:pPr>
            <w:r w:rsidRPr="00A20699">
              <w:rPr>
                <w:rFonts w:asciiTheme="minorHAnsi" w:hAnsiTheme="minorHAnsi" w:cstheme="minorHAnsi"/>
                <w:b/>
              </w:rPr>
              <w:t>3¾</w:t>
            </w:r>
          </w:p>
        </w:tc>
      </w:tr>
      <w:tr w:rsidR="0020350D" w:rsidRPr="00A20699" w14:paraId="1032DB7A" w14:textId="77777777">
        <w:trPr>
          <w:trHeight w:val="294"/>
        </w:trPr>
        <w:tc>
          <w:tcPr>
            <w:tcW w:w="2080" w:type="dxa"/>
          </w:tcPr>
          <w:p w14:paraId="2EC92327" w14:textId="77777777" w:rsidR="0020350D" w:rsidRPr="00A20699" w:rsidRDefault="0020350D">
            <w:pPr>
              <w:pStyle w:val="Btabletextunbold"/>
              <w:ind w:left="511"/>
              <w:rPr>
                <w:rFonts w:asciiTheme="minorHAnsi" w:hAnsiTheme="minorHAnsi" w:cstheme="minorHAnsi"/>
              </w:rPr>
            </w:pPr>
            <w:r w:rsidRPr="00A20699">
              <w:rPr>
                <w:rFonts w:asciiTheme="minorHAnsi" w:hAnsiTheme="minorHAnsi" w:cstheme="minorHAnsi"/>
              </w:rPr>
              <w:t>Alternative Scenario</w:t>
            </w:r>
          </w:p>
        </w:tc>
        <w:tc>
          <w:tcPr>
            <w:tcW w:w="1466" w:type="dxa"/>
            <w:vAlign w:val="center"/>
          </w:tcPr>
          <w:p w14:paraId="75566CE6" w14:textId="77777777" w:rsidR="0020350D" w:rsidRPr="00A20699" w:rsidRDefault="0020350D">
            <w:pPr>
              <w:pStyle w:val="BTablefigureBold"/>
              <w:rPr>
                <w:rFonts w:asciiTheme="minorHAnsi" w:hAnsiTheme="minorHAnsi" w:cstheme="minorHAnsi"/>
                <w:b w:val="0"/>
              </w:rPr>
            </w:pPr>
            <w:r w:rsidRPr="00A20699">
              <w:rPr>
                <w:rFonts w:asciiTheme="minorHAnsi" w:hAnsiTheme="minorHAnsi" w:cstheme="minorHAnsi"/>
                <w:b w:val="0"/>
              </w:rPr>
              <w:t>3¼</w:t>
            </w:r>
          </w:p>
        </w:tc>
        <w:tc>
          <w:tcPr>
            <w:tcW w:w="1467" w:type="dxa"/>
            <w:shd w:val="clear" w:color="472D8C" w:fill="auto"/>
            <w:vAlign w:val="center"/>
          </w:tcPr>
          <w:p w14:paraId="0F9CBCAD" w14:textId="77777777" w:rsidR="0020350D" w:rsidRPr="00A20699" w:rsidRDefault="0020350D">
            <w:pPr>
              <w:pStyle w:val="Btablefigureunbold"/>
              <w:rPr>
                <w:rFonts w:asciiTheme="minorHAnsi" w:hAnsiTheme="minorHAnsi" w:cstheme="minorHAnsi"/>
              </w:rPr>
            </w:pPr>
            <w:r w:rsidRPr="00A20699">
              <w:rPr>
                <w:rFonts w:asciiTheme="minorHAnsi" w:hAnsiTheme="minorHAnsi" w:cstheme="minorHAnsi"/>
              </w:rPr>
              <w:t>3</w:t>
            </w:r>
          </w:p>
        </w:tc>
        <w:tc>
          <w:tcPr>
            <w:tcW w:w="1466" w:type="dxa"/>
            <w:vAlign w:val="center"/>
          </w:tcPr>
          <w:p w14:paraId="0AFEFBE9" w14:textId="77777777" w:rsidR="0020350D" w:rsidRPr="00A20699" w:rsidRDefault="0020350D">
            <w:pPr>
              <w:pStyle w:val="Btablefigureunbold"/>
              <w:rPr>
                <w:rFonts w:asciiTheme="minorHAnsi" w:hAnsiTheme="minorHAnsi" w:cstheme="minorHAnsi"/>
              </w:rPr>
            </w:pPr>
            <w:r w:rsidRPr="00A20699">
              <w:rPr>
                <w:rFonts w:asciiTheme="minorHAnsi" w:hAnsiTheme="minorHAnsi" w:cstheme="minorHAnsi"/>
              </w:rPr>
              <w:t xml:space="preserve">3¼ </w:t>
            </w:r>
          </w:p>
        </w:tc>
        <w:tc>
          <w:tcPr>
            <w:tcW w:w="1467" w:type="dxa"/>
            <w:vAlign w:val="center"/>
          </w:tcPr>
          <w:p w14:paraId="7312E2EC" w14:textId="77777777" w:rsidR="0020350D" w:rsidRPr="00A20699" w:rsidRDefault="0020350D">
            <w:pPr>
              <w:pStyle w:val="Btablefigureunbold"/>
              <w:rPr>
                <w:rFonts w:asciiTheme="minorHAnsi" w:hAnsiTheme="minorHAnsi" w:cstheme="minorHAnsi"/>
              </w:rPr>
            </w:pPr>
            <w:r w:rsidRPr="00A20699">
              <w:rPr>
                <w:rFonts w:asciiTheme="minorHAnsi" w:hAnsiTheme="minorHAnsi" w:cstheme="minorHAnsi"/>
              </w:rPr>
              <w:t>3½</w:t>
            </w:r>
          </w:p>
        </w:tc>
        <w:tc>
          <w:tcPr>
            <w:tcW w:w="1467" w:type="dxa"/>
            <w:vAlign w:val="center"/>
          </w:tcPr>
          <w:p w14:paraId="36986A4D" w14:textId="77777777" w:rsidR="0020350D" w:rsidRPr="00A20699" w:rsidRDefault="0020350D">
            <w:pPr>
              <w:pStyle w:val="Btablefigureunbold"/>
              <w:rPr>
                <w:rFonts w:asciiTheme="minorHAnsi" w:hAnsiTheme="minorHAnsi" w:cstheme="minorHAnsi"/>
              </w:rPr>
            </w:pPr>
            <w:r w:rsidRPr="00A20699">
              <w:rPr>
                <w:rFonts w:asciiTheme="minorHAnsi" w:hAnsiTheme="minorHAnsi" w:cstheme="minorHAnsi"/>
              </w:rPr>
              <w:t>3¾</w:t>
            </w:r>
          </w:p>
        </w:tc>
      </w:tr>
      <w:tr w:rsidR="0020350D" w:rsidRPr="00A20699" w14:paraId="24950015" w14:textId="77777777">
        <w:trPr>
          <w:trHeight w:val="281"/>
        </w:trPr>
        <w:tc>
          <w:tcPr>
            <w:tcW w:w="2080" w:type="dxa"/>
          </w:tcPr>
          <w:p w14:paraId="0A1A8016" w14:textId="77777777" w:rsidR="0020350D" w:rsidRPr="00A20699" w:rsidRDefault="0020350D">
            <w:pPr>
              <w:pStyle w:val="Btabletextbold"/>
              <w:rPr>
                <w:rFonts w:asciiTheme="minorHAnsi" w:hAnsiTheme="minorHAnsi" w:cstheme="minorHAnsi"/>
              </w:rPr>
            </w:pPr>
            <w:r w:rsidRPr="00A20699">
              <w:rPr>
                <w:rFonts w:asciiTheme="minorHAnsi" w:hAnsiTheme="minorHAnsi" w:cstheme="minorHAnsi"/>
              </w:rPr>
              <w:t>Employment</w:t>
            </w:r>
          </w:p>
        </w:tc>
        <w:tc>
          <w:tcPr>
            <w:tcW w:w="1466" w:type="dxa"/>
            <w:vAlign w:val="center"/>
          </w:tcPr>
          <w:p w14:paraId="35B07847" w14:textId="77777777" w:rsidR="0020350D" w:rsidRPr="00A20699" w:rsidRDefault="0020350D">
            <w:pPr>
              <w:pStyle w:val="Btablefigureunbold"/>
              <w:rPr>
                <w:rFonts w:asciiTheme="minorHAnsi" w:hAnsiTheme="minorHAnsi" w:cstheme="minorHAnsi"/>
              </w:rPr>
            </w:pPr>
          </w:p>
        </w:tc>
        <w:tc>
          <w:tcPr>
            <w:tcW w:w="1467" w:type="dxa"/>
            <w:shd w:val="clear" w:color="472D8C" w:fill="auto"/>
            <w:vAlign w:val="center"/>
          </w:tcPr>
          <w:p w14:paraId="4E02FCAE" w14:textId="77777777" w:rsidR="0020350D" w:rsidRPr="00A20699" w:rsidRDefault="0020350D">
            <w:pPr>
              <w:pStyle w:val="Btablefigureunbold"/>
              <w:rPr>
                <w:rFonts w:asciiTheme="minorHAnsi" w:hAnsiTheme="minorHAnsi" w:cstheme="minorHAnsi"/>
              </w:rPr>
            </w:pPr>
          </w:p>
        </w:tc>
        <w:tc>
          <w:tcPr>
            <w:tcW w:w="1466" w:type="dxa"/>
            <w:vAlign w:val="center"/>
          </w:tcPr>
          <w:p w14:paraId="63A48496" w14:textId="77777777" w:rsidR="0020350D" w:rsidRPr="00A20699" w:rsidRDefault="0020350D">
            <w:pPr>
              <w:pStyle w:val="Btablefigureunbold"/>
              <w:rPr>
                <w:rFonts w:asciiTheme="minorHAnsi" w:hAnsiTheme="minorHAnsi" w:cstheme="minorHAnsi"/>
              </w:rPr>
            </w:pPr>
          </w:p>
        </w:tc>
        <w:tc>
          <w:tcPr>
            <w:tcW w:w="1467" w:type="dxa"/>
            <w:vAlign w:val="center"/>
          </w:tcPr>
          <w:p w14:paraId="397F657B" w14:textId="77777777" w:rsidR="0020350D" w:rsidRPr="00A20699" w:rsidRDefault="0020350D">
            <w:pPr>
              <w:pStyle w:val="Btablefigureunbold"/>
              <w:rPr>
                <w:rFonts w:asciiTheme="minorHAnsi" w:hAnsiTheme="minorHAnsi" w:cstheme="minorHAnsi"/>
              </w:rPr>
            </w:pPr>
          </w:p>
        </w:tc>
        <w:tc>
          <w:tcPr>
            <w:tcW w:w="1467" w:type="dxa"/>
            <w:vAlign w:val="center"/>
          </w:tcPr>
          <w:p w14:paraId="6764E43E" w14:textId="77777777" w:rsidR="0020350D" w:rsidRPr="00A20699" w:rsidRDefault="0020350D">
            <w:pPr>
              <w:pStyle w:val="Btablefigureunbold"/>
              <w:rPr>
                <w:rFonts w:asciiTheme="minorHAnsi" w:hAnsiTheme="minorHAnsi" w:cstheme="minorHAnsi"/>
              </w:rPr>
            </w:pPr>
          </w:p>
        </w:tc>
      </w:tr>
      <w:tr w:rsidR="0020350D" w:rsidRPr="00A20699" w14:paraId="145C0FA2" w14:textId="77777777" w:rsidTr="001F14CE">
        <w:trPr>
          <w:trHeight w:val="294"/>
        </w:trPr>
        <w:tc>
          <w:tcPr>
            <w:tcW w:w="2080" w:type="dxa"/>
          </w:tcPr>
          <w:p w14:paraId="0330EC24" w14:textId="77777777" w:rsidR="0020350D" w:rsidRPr="00A20699" w:rsidRDefault="0020350D">
            <w:pPr>
              <w:pStyle w:val="Btabletextunbold"/>
              <w:ind w:left="511"/>
              <w:rPr>
                <w:rFonts w:asciiTheme="minorHAnsi" w:hAnsiTheme="minorHAnsi" w:cstheme="minorHAnsi"/>
                <w:b/>
              </w:rPr>
            </w:pPr>
            <w:r w:rsidRPr="00A20699">
              <w:rPr>
                <w:rFonts w:asciiTheme="minorHAnsi" w:hAnsiTheme="minorHAnsi" w:cstheme="minorHAnsi"/>
                <w:b/>
              </w:rPr>
              <w:t>Baseline Scenario</w:t>
            </w:r>
          </w:p>
        </w:tc>
        <w:tc>
          <w:tcPr>
            <w:tcW w:w="1466" w:type="dxa"/>
            <w:vAlign w:val="center"/>
          </w:tcPr>
          <w:p w14:paraId="06DFD1A3" w14:textId="77777777" w:rsidR="0020350D" w:rsidRPr="00A20699" w:rsidRDefault="0020350D">
            <w:pPr>
              <w:pStyle w:val="BTablefigureBold"/>
              <w:rPr>
                <w:rFonts w:asciiTheme="minorHAnsi" w:hAnsiTheme="minorHAnsi" w:cstheme="minorHAnsi"/>
              </w:rPr>
            </w:pPr>
            <w:r w:rsidRPr="00A20699">
              <w:rPr>
                <w:rFonts w:asciiTheme="minorHAnsi" w:hAnsiTheme="minorHAnsi" w:cstheme="minorHAnsi"/>
              </w:rPr>
              <w:t>2</w:t>
            </w:r>
          </w:p>
        </w:tc>
        <w:tc>
          <w:tcPr>
            <w:tcW w:w="1467" w:type="dxa"/>
            <w:shd w:val="clear" w:color="472D8C" w:fill="auto"/>
            <w:vAlign w:val="center"/>
          </w:tcPr>
          <w:p w14:paraId="537A024E" w14:textId="77777777" w:rsidR="0020350D" w:rsidRPr="00A20699" w:rsidRDefault="0020350D">
            <w:pPr>
              <w:pStyle w:val="Btablefigureunbold"/>
              <w:rPr>
                <w:rFonts w:asciiTheme="minorHAnsi" w:hAnsiTheme="minorHAnsi" w:cstheme="minorHAnsi"/>
                <w:b/>
              </w:rPr>
            </w:pPr>
            <w:r w:rsidRPr="00A20699">
              <w:rPr>
                <w:rFonts w:asciiTheme="minorHAnsi" w:hAnsiTheme="minorHAnsi" w:cstheme="minorHAnsi"/>
                <w:b/>
              </w:rPr>
              <w:t>1¾</w:t>
            </w:r>
          </w:p>
        </w:tc>
        <w:tc>
          <w:tcPr>
            <w:tcW w:w="1466" w:type="dxa"/>
            <w:vAlign w:val="center"/>
          </w:tcPr>
          <w:p w14:paraId="0AB73BA1" w14:textId="77777777" w:rsidR="0020350D" w:rsidRPr="00A20699" w:rsidRDefault="0020350D">
            <w:pPr>
              <w:pStyle w:val="Btablefigureunbold"/>
              <w:rPr>
                <w:rFonts w:asciiTheme="minorHAnsi" w:hAnsiTheme="minorHAnsi" w:cstheme="minorHAnsi"/>
                <w:b/>
              </w:rPr>
            </w:pPr>
            <w:r w:rsidRPr="00A20699">
              <w:rPr>
                <w:rFonts w:asciiTheme="minorHAnsi" w:hAnsiTheme="minorHAnsi" w:cstheme="minorHAnsi"/>
                <w:b/>
              </w:rPr>
              <w:t>1¾</w:t>
            </w:r>
          </w:p>
        </w:tc>
        <w:tc>
          <w:tcPr>
            <w:tcW w:w="1467" w:type="dxa"/>
            <w:vAlign w:val="center"/>
          </w:tcPr>
          <w:p w14:paraId="327736C0" w14:textId="77777777" w:rsidR="0020350D" w:rsidRPr="00A20699" w:rsidRDefault="0020350D">
            <w:pPr>
              <w:pStyle w:val="Btablefigureunbold"/>
              <w:rPr>
                <w:rFonts w:asciiTheme="minorHAnsi" w:hAnsiTheme="minorHAnsi" w:cstheme="minorHAnsi"/>
                <w:b/>
              </w:rPr>
            </w:pPr>
            <w:r w:rsidRPr="00A20699">
              <w:rPr>
                <w:rFonts w:asciiTheme="minorHAnsi" w:hAnsiTheme="minorHAnsi" w:cstheme="minorHAnsi"/>
                <w:b/>
              </w:rPr>
              <w:t>1¾</w:t>
            </w:r>
          </w:p>
        </w:tc>
        <w:tc>
          <w:tcPr>
            <w:tcW w:w="1467" w:type="dxa"/>
            <w:vAlign w:val="center"/>
          </w:tcPr>
          <w:p w14:paraId="227C447C" w14:textId="77777777" w:rsidR="0020350D" w:rsidRPr="00A20699" w:rsidRDefault="0020350D">
            <w:pPr>
              <w:pStyle w:val="Btablefigureunbold"/>
              <w:rPr>
                <w:rFonts w:asciiTheme="minorHAnsi" w:hAnsiTheme="minorHAnsi" w:cstheme="minorHAnsi"/>
                <w:b/>
              </w:rPr>
            </w:pPr>
            <w:r w:rsidRPr="00A20699">
              <w:rPr>
                <w:rFonts w:asciiTheme="minorHAnsi" w:hAnsiTheme="minorHAnsi" w:cstheme="minorHAnsi"/>
                <w:b/>
              </w:rPr>
              <w:t>1¾</w:t>
            </w:r>
          </w:p>
        </w:tc>
      </w:tr>
      <w:tr w:rsidR="0020350D" w:rsidRPr="00A20699" w14:paraId="66067DCA" w14:textId="77777777">
        <w:trPr>
          <w:trHeight w:val="294"/>
        </w:trPr>
        <w:tc>
          <w:tcPr>
            <w:tcW w:w="2080" w:type="dxa"/>
          </w:tcPr>
          <w:p w14:paraId="2AD07160" w14:textId="77777777" w:rsidR="0020350D" w:rsidRPr="00A20699" w:rsidRDefault="0020350D">
            <w:pPr>
              <w:pStyle w:val="Btabletextunbold"/>
              <w:ind w:left="511"/>
              <w:rPr>
                <w:rFonts w:asciiTheme="minorHAnsi" w:hAnsiTheme="minorHAnsi" w:cstheme="minorHAnsi"/>
              </w:rPr>
            </w:pPr>
            <w:r w:rsidRPr="00A20699">
              <w:rPr>
                <w:rFonts w:asciiTheme="minorHAnsi" w:hAnsiTheme="minorHAnsi" w:cstheme="minorHAnsi"/>
              </w:rPr>
              <w:t>Alternative Scenario</w:t>
            </w:r>
          </w:p>
        </w:tc>
        <w:tc>
          <w:tcPr>
            <w:tcW w:w="1466" w:type="dxa"/>
            <w:vAlign w:val="center"/>
          </w:tcPr>
          <w:p w14:paraId="199A3A35" w14:textId="77777777" w:rsidR="0020350D" w:rsidRPr="00A20699" w:rsidRDefault="0020350D">
            <w:pPr>
              <w:pStyle w:val="BTablefigureBold"/>
              <w:rPr>
                <w:rFonts w:asciiTheme="minorHAnsi" w:hAnsiTheme="minorHAnsi" w:cstheme="minorHAnsi"/>
                <w:b w:val="0"/>
              </w:rPr>
            </w:pPr>
            <w:r w:rsidRPr="00A20699">
              <w:rPr>
                <w:rFonts w:asciiTheme="minorHAnsi" w:hAnsiTheme="minorHAnsi" w:cstheme="minorHAnsi"/>
                <w:b w:val="0"/>
                <w:bCs/>
              </w:rPr>
              <w:t>2</w:t>
            </w:r>
          </w:p>
        </w:tc>
        <w:tc>
          <w:tcPr>
            <w:tcW w:w="1467" w:type="dxa"/>
            <w:shd w:val="clear" w:color="472D8C" w:fill="auto"/>
            <w:vAlign w:val="center"/>
          </w:tcPr>
          <w:p w14:paraId="4CB7BDEC" w14:textId="77777777" w:rsidR="0020350D" w:rsidRPr="00A20699" w:rsidRDefault="0020350D">
            <w:pPr>
              <w:pStyle w:val="Btablefigureunbold"/>
              <w:rPr>
                <w:rFonts w:asciiTheme="minorHAnsi" w:hAnsiTheme="minorHAnsi" w:cstheme="minorHAnsi"/>
              </w:rPr>
            </w:pPr>
            <w:r w:rsidRPr="00A20699">
              <w:rPr>
                <w:rFonts w:asciiTheme="minorHAnsi" w:hAnsiTheme="minorHAnsi" w:cstheme="minorHAnsi"/>
              </w:rPr>
              <w:t>1</w:t>
            </w:r>
            <w:r w:rsidRPr="00A20699">
              <w:rPr>
                <w:rFonts w:asciiTheme="minorHAnsi" w:hAnsiTheme="minorHAnsi" w:cstheme="minorHAnsi"/>
                <w:bCs/>
              </w:rPr>
              <w:t>½</w:t>
            </w:r>
          </w:p>
        </w:tc>
        <w:tc>
          <w:tcPr>
            <w:tcW w:w="1466" w:type="dxa"/>
            <w:vAlign w:val="center"/>
          </w:tcPr>
          <w:p w14:paraId="3FFDE931" w14:textId="77777777" w:rsidR="0020350D" w:rsidRPr="00A20699" w:rsidRDefault="0020350D">
            <w:pPr>
              <w:pStyle w:val="Btablefigureunbold"/>
              <w:ind w:left="0" w:firstLine="0"/>
              <w:rPr>
                <w:rFonts w:asciiTheme="minorHAnsi" w:hAnsiTheme="minorHAnsi" w:cstheme="minorHAnsi"/>
              </w:rPr>
            </w:pPr>
            <w:r w:rsidRPr="00A20699">
              <w:rPr>
                <w:rFonts w:asciiTheme="minorHAnsi" w:hAnsiTheme="minorHAnsi" w:cstheme="minorHAnsi"/>
              </w:rPr>
              <w:t>1¾</w:t>
            </w:r>
          </w:p>
        </w:tc>
        <w:tc>
          <w:tcPr>
            <w:tcW w:w="1467" w:type="dxa"/>
            <w:vAlign w:val="center"/>
          </w:tcPr>
          <w:p w14:paraId="0AE7CA35" w14:textId="77777777" w:rsidR="0020350D" w:rsidRPr="00A20699" w:rsidRDefault="0020350D">
            <w:pPr>
              <w:pStyle w:val="Btablefigureunbold"/>
              <w:rPr>
                <w:rFonts w:asciiTheme="minorHAnsi" w:hAnsiTheme="minorHAnsi" w:cstheme="minorHAnsi"/>
              </w:rPr>
            </w:pPr>
            <w:r w:rsidRPr="00A20699">
              <w:rPr>
                <w:rFonts w:asciiTheme="minorHAnsi" w:hAnsiTheme="minorHAnsi" w:cstheme="minorHAnsi"/>
              </w:rPr>
              <w:t>1¾</w:t>
            </w:r>
          </w:p>
        </w:tc>
        <w:tc>
          <w:tcPr>
            <w:tcW w:w="1467" w:type="dxa"/>
            <w:vAlign w:val="center"/>
          </w:tcPr>
          <w:p w14:paraId="7944F8B7" w14:textId="77777777" w:rsidR="0020350D" w:rsidRPr="00A20699" w:rsidRDefault="0020350D">
            <w:pPr>
              <w:pStyle w:val="Btablefigureunbold"/>
              <w:rPr>
                <w:rFonts w:asciiTheme="minorHAnsi" w:hAnsiTheme="minorHAnsi" w:cstheme="minorHAnsi"/>
              </w:rPr>
            </w:pPr>
            <w:r w:rsidRPr="00A20699">
              <w:rPr>
                <w:rFonts w:asciiTheme="minorHAnsi" w:hAnsiTheme="minorHAnsi" w:cstheme="minorHAnsi"/>
              </w:rPr>
              <w:t>1¾</w:t>
            </w:r>
          </w:p>
        </w:tc>
      </w:tr>
      <w:tr w:rsidR="0020350D" w:rsidRPr="00A20699" w14:paraId="1B5DC2FF" w14:textId="77777777">
        <w:trPr>
          <w:trHeight w:val="281"/>
        </w:trPr>
        <w:tc>
          <w:tcPr>
            <w:tcW w:w="2080" w:type="dxa"/>
          </w:tcPr>
          <w:p w14:paraId="22148B39" w14:textId="77777777" w:rsidR="0020350D" w:rsidRPr="00A20699" w:rsidRDefault="0020350D" w:rsidP="00EB0C4B">
            <w:pPr>
              <w:pStyle w:val="Btabletextbold"/>
              <w:rPr>
                <w:rFonts w:asciiTheme="minorHAnsi" w:hAnsiTheme="minorHAnsi" w:cstheme="minorHAnsi"/>
              </w:rPr>
            </w:pPr>
            <w:r w:rsidRPr="00A20699">
              <w:rPr>
                <w:rFonts w:asciiTheme="minorHAnsi" w:hAnsiTheme="minorHAnsi" w:cstheme="minorHAnsi"/>
              </w:rPr>
              <w:t>Consumer Price Index</w:t>
            </w:r>
          </w:p>
        </w:tc>
        <w:tc>
          <w:tcPr>
            <w:tcW w:w="1466" w:type="dxa"/>
          </w:tcPr>
          <w:p w14:paraId="092DBF36" w14:textId="77777777" w:rsidR="0020350D" w:rsidRPr="00A20699" w:rsidRDefault="0020350D" w:rsidP="00EB0C4B">
            <w:pPr>
              <w:pStyle w:val="Btablefigureunbold"/>
              <w:rPr>
                <w:rFonts w:asciiTheme="minorHAnsi" w:hAnsiTheme="minorHAnsi" w:cstheme="minorHAnsi"/>
              </w:rPr>
            </w:pPr>
          </w:p>
        </w:tc>
        <w:tc>
          <w:tcPr>
            <w:tcW w:w="1467" w:type="dxa"/>
            <w:shd w:val="clear" w:color="472D8C" w:fill="auto"/>
          </w:tcPr>
          <w:p w14:paraId="3B0D2241" w14:textId="77777777" w:rsidR="0020350D" w:rsidRPr="00A20699" w:rsidRDefault="0020350D" w:rsidP="00EB0C4B">
            <w:pPr>
              <w:pStyle w:val="Btablefigureunbold"/>
              <w:rPr>
                <w:rFonts w:asciiTheme="minorHAnsi" w:hAnsiTheme="minorHAnsi" w:cstheme="minorHAnsi"/>
                <w:color w:val="000000"/>
              </w:rPr>
            </w:pPr>
          </w:p>
        </w:tc>
        <w:tc>
          <w:tcPr>
            <w:tcW w:w="1466" w:type="dxa"/>
          </w:tcPr>
          <w:p w14:paraId="01E7F4D4" w14:textId="77777777" w:rsidR="0020350D" w:rsidRPr="00A20699" w:rsidRDefault="0020350D" w:rsidP="00EB0C4B">
            <w:pPr>
              <w:pStyle w:val="Btablefigureunbold"/>
              <w:rPr>
                <w:rFonts w:asciiTheme="minorHAnsi" w:hAnsiTheme="minorHAnsi" w:cstheme="minorHAnsi"/>
              </w:rPr>
            </w:pPr>
          </w:p>
        </w:tc>
        <w:tc>
          <w:tcPr>
            <w:tcW w:w="1467" w:type="dxa"/>
          </w:tcPr>
          <w:p w14:paraId="3AA81AFE" w14:textId="77777777" w:rsidR="0020350D" w:rsidRPr="00A20699" w:rsidRDefault="0020350D" w:rsidP="00EB0C4B">
            <w:pPr>
              <w:pStyle w:val="Btablefigureunbold"/>
              <w:rPr>
                <w:rFonts w:asciiTheme="minorHAnsi" w:hAnsiTheme="minorHAnsi" w:cstheme="minorHAnsi"/>
              </w:rPr>
            </w:pPr>
          </w:p>
        </w:tc>
        <w:tc>
          <w:tcPr>
            <w:tcW w:w="1467" w:type="dxa"/>
          </w:tcPr>
          <w:p w14:paraId="5E206208" w14:textId="77777777" w:rsidR="0020350D" w:rsidRPr="00A20699" w:rsidRDefault="0020350D" w:rsidP="00EB0C4B">
            <w:pPr>
              <w:pStyle w:val="Btablefigureunbold"/>
              <w:rPr>
                <w:rFonts w:asciiTheme="minorHAnsi" w:hAnsiTheme="minorHAnsi" w:cstheme="minorHAnsi"/>
              </w:rPr>
            </w:pPr>
          </w:p>
        </w:tc>
      </w:tr>
      <w:tr w:rsidR="0020350D" w:rsidRPr="00A20699" w14:paraId="10377307" w14:textId="77777777" w:rsidTr="001F14CE">
        <w:trPr>
          <w:trHeight w:val="281"/>
        </w:trPr>
        <w:tc>
          <w:tcPr>
            <w:tcW w:w="2080" w:type="dxa"/>
          </w:tcPr>
          <w:p w14:paraId="770E6E4D" w14:textId="77777777" w:rsidR="0020350D" w:rsidRPr="00A20699" w:rsidRDefault="0020350D">
            <w:pPr>
              <w:pStyle w:val="Btabletextunbold"/>
              <w:ind w:left="511"/>
              <w:rPr>
                <w:rFonts w:asciiTheme="minorHAnsi" w:hAnsiTheme="minorHAnsi" w:cstheme="minorHAnsi"/>
                <w:b/>
                <w:bCs/>
              </w:rPr>
            </w:pPr>
            <w:r w:rsidRPr="00A20699">
              <w:rPr>
                <w:rFonts w:asciiTheme="minorHAnsi" w:hAnsiTheme="minorHAnsi" w:cstheme="minorHAnsi"/>
                <w:b/>
                <w:bCs/>
              </w:rPr>
              <w:t>Baseline Scenario</w:t>
            </w:r>
          </w:p>
        </w:tc>
        <w:tc>
          <w:tcPr>
            <w:tcW w:w="1466" w:type="dxa"/>
            <w:vAlign w:val="center"/>
          </w:tcPr>
          <w:p w14:paraId="7FAA6C9D" w14:textId="77777777" w:rsidR="0020350D" w:rsidRPr="00A20699" w:rsidRDefault="0020350D">
            <w:pPr>
              <w:pStyle w:val="Btablefigureunbold"/>
              <w:rPr>
                <w:rFonts w:asciiTheme="minorHAnsi" w:hAnsiTheme="minorHAnsi" w:cstheme="minorHAnsi"/>
              </w:rPr>
            </w:pPr>
            <w:r w:rsidRPr="00A20699">
              <w:rPr>
                <w:rFonts w:asciiTheme="minorHAnsi" w:hAnsiTheme="minorHAnsi" w:cstheme="minorHAnsi"/>
                <w:b/>
              </w:rPr>
              <w:t>4¾</w:t>
            </w:r>
          </w:p>
        </w:tc>
        <w:tc>
          <w:tcPr>
            <w:tcW w:w="1467" w:type="dxa"/>
            <w:shd w:val="clear" w:color="472D8C" w:fill="auto"/>
            <w:vAlign w:val="center"/>
          </w:tcPr>
          <w:p w14:paraId="4815D1EC" w14:textId="77777777" w:rsidR="0020350D" w:rsidRPr="00A20699" w:rsidRDefault="0020350D">
            <w:pPr>
              <w:pStyle w:val="Btablefigureunbold"/>
              <w:rPr>
                <w:rFonts w:asciiTheme="minorHAnsi" w:hAnsiTheme="minorHAnsi" w:cstheme="minorHAnsi"/>
                <w:color w:val="000000"/>
              </w:rPr>
            </w:pPr>
            <w:r w:rsidRPr="00A20699">
              <w:rPr>
                <w:rFonts w:asciiTheme="minorHAnsi" w:hAnsiTheme="minorHAnsi" w:cstheme="minorHAnsi"/>
                <w:b/>
              </w:rPr>
              <w:t>2½</w:t>
            </w:r>
          </w:p>
        </w:tc>
        <w:tc>
          <w:tcPr>
            <w:tcW w:w="1466" w:type="dxa"/>
            <w:vAlign w:val="center"/>
          </w:tcPr>
          <w:p w14:paraId="08233390" w14:textId="77777777" w:rsidR="0020350D" w:rsidRPr="00A20699" w:rsidRDefault="0020350D">
            <w:pPr>
              <w:pStyle w:val="Btablefigureunbold"/>
              <w:rPr>
                <w:rFonts w:asciiTheme="minorHAnsi" w:hAnsiTheme="minorHAnsi" w:cstheme="minorHAnsi"/>
              </w:rPr>
            </w:pPr>
            <w:r w:rsidRPr="00A20699">
              <w:rPr>
                <w:rFonts w:asciiTheme="minorHAnsi" w:hAnsiTheme="minorHAnsi" w:cstheme="minorHAnsi"/>
                <w:b/>
              </w:rPr>
              <w:t>2½</w:t>
            </w:r>
          </w:p>
        </w:tc>
        <w:tc>
          <w:tcPr>
            <w:tcW w:w="1467" w:type="dxa"/>
            <w:vAlign w:val="center"/>
          </w:tcPr>
          <w:p w14:paraId="497DD335" w14:textId="77777777" w:rsidR="0020350D" w:rsidRPr="00A20699" w:rsidRDefault="0020350D">
            <w:pPr>
              <w:pStyle w:val="Btablefigureunbold"/>
              <w:rPr>
                <w:rFonts w:asciiTheme="minorHAnsi" w:hAnsiTheme="minorHAnsi" w:cstheme="minorHAnsi"/>
              </w:rPr>
            </w:pPr>
            <w:r w:rsidRPr="00A20699">
              <w:rPr>
                <w:rFonts w:asciiTheme="minorHAnsi" w:hAnsiTheme="minorHAnsi" w:cstheme="minorHAnsi"/>
                <w:b/>
              </w:rPr>
              <w:t>2½</w:t>
            </w:r>
          </w:p>
        </w:tc>
        <w:tc>
          <w:tcPr>
            <w:tcW w:w="1467" w:type="dxa"/>
            <w:vAlign w:val="center"/>
          </w:tcPr>
          <w:p w14:paraId="7B1C856C" w14:textId="77777777" w:rsidR="0020350D" w:rsidRPr="00A20699" w:rsidRDefault="0020350D">
            <w:pPr>
              <w:pStyle w:val="Btablefigureunbold"/>
              <w:rPr>
                <w:rFonts w:asciiTheme="minorHAnsi" w:hAnsiTheme="minorHAnsi" w:cstheme="minorHAnsi"/>
                <w:b/>
              </w:rPr>
            </w:pPr>
            <w:r w:rsidRPr="00A20699">
              <w:rPr>
                <w:rFonts w:asciiTheme="minorHAnsi" w:hAnsiTheme="minorHAnsi" w:cstheme="minorHAnsi"/>
                <w:b/>
              </w:rPr>
              <w:t>2½</w:t>
            </w:r>
          </w:p>
        </w:tc>
      </w:tr>
      <w:tr w:rsidR="0020350D" w:rsidRPr="00A20699" w14:paraId="7E76AD8F" w14:textId="77777777" w:rsidTr="001F14CE">
        <w:trPr>
          <w:trHeight w:val="281"/>
        </w:trPr>
        <w:tc>
          <w:tcPr>
            <w:tcW w:w="2080" w:type="dxa"/>
            <w:tcBorders>
              <w:bottom w:val="single" w:sz="4" w:space="0" w:color="auto"/>
            </w:tcBorders>
          </w:tcPr>
          <w:p w14:paraId="3A449182" w14:textId="77777777" w:rsidR="0020350D" w:rsidRPr="00A20699" w:rsidRDefault="0020350D" w:rsidP="00EB0C4B">
            <w:pPr>
              <w:pStyle w:val="Btabletextunbold"/>
              <w:ind w:left="511"/>
              <w:rPr>
                <w:rFonts w:asciiTheme="minorHAnsi" w:hAnsiTheme="minorHAnsi" w:cstheme="minorHAnsi"/>
              </w:rPr>
            </w:pPr>
            <w:r w:rsidRPr="00A20699">
              <w:rPr>
                <w:rFonts w:asciiTheme="minorHAnsi" w:hAnsiTheme="minorHAnsi" w:cstheme="minorHAnsi"/>
              </w:rPr>
              <w:t>Alternative Scenario</w:t>
            </w:r>
          </w:p>
        </w:tc>
        <w:tc>
          <w:tcPr>
            <w:tcW w:w="1466" w:type="dxa"/>
            <w:tcBorders>
              <w:bottom w:val="single" w:sz="4" w:space="0" w:color="auto"/>
            </w:tcBorders>
            <w:vAlign w:val="center"/>
          </w:tcPr>
          <w:p w14:paraId="738F0A61" w14:textId="77777777" w:rsidR="0020350D" w:rsidRPr="00A20699" w:rsidRDefault="0020350D" w:rsidP="00EB0C4B">
            <w:pPr>
              <w:pStyle w:val="Btablefigureunbold"/>
              <w:rPr>
                <w:rFonts w:asciiTheme="minorHAnsi" w:hAnsiTheme="minorHAnsi" w:cstheme="minorHAnsi"/>
              </w:rPr>
            </w:pPr>
            <w:r w:rsidRPr="00A20699">
              <w:rPr>
                <w:rFonts w:asciiTheme="minorHAnsi" w:hAnsiTheme="minorHAnsi" w:cstheme="minorHAnsi"/>
              </w:rPr>
              <w:t>5¼</w:t>
            </w:r>
          </w:p>
        </w:tc>
        <w:tc>
          <w:tcPr>
            <w:tcW w:w="1467" w:type="dxa"/>
            <w:tcBorders>
              <w:bottom w:val="single" w:sz="4" w:space="0" w:color="auto"/>
            </w:tcBorders>
            <w:shd w:val="clear" w:color="472D8C" w:fill="auto"/>
            <w:vAlign w:val="center"/>
          </w:tcPr>
          <w:p w14:paraId="518E297E" w14:textId="77777777" w:rsidR="0020350D" w:rsidRPr="00A20699" w:rsidRDefault="0020350D" w:rsidP="00EB0C4B">
            <w:pPr>
              <w:pStyle w:val="Btablefigureunbold"/>
              <w:rPr>
                <w:rFonts w:asciiTheme="minorHAnsi" w:hAnsiTheme="minorHAnsi" w:cstheme="minorHAnsi"/>
                <w:color w:val="000000"/>
              </w:rPr>
            </w:pPr>
            <w:r w:rsidRPr="00A20699">
              <w:rPr>
                <w:rFonts w:asciiTheme="minorHAnsi" w:hAnsiTheme="minorHAnsi" w:cstheme="minorHAnsi"/>
              </w:rPr>
              <w:t>3¾</w:t>
            </w:r>
          </w:p>
        </w:tc>
        <w:tc>
          <w:tcPr>
            <w:tcW w:w="1466" w:type="dxa"/>
            <w:tcBorders>
              <w:bottom w:val="single" w:sz="4" w:space="0" w:color="auto"/>
            </w:tcBorders>
            <w:vAlign w:val="center"/>
          </w:tcPr>
          <w:p w14:paraId="55DAA329" w14:textId="77777777" w:rsidR="0020350D" w:rsidRPr="00A20699" w:rsidRDefault="0020350D" w:rsidP="00EB0C4B">
            <w:pPr>
              <w:pStyle w:val="Btablefigureunbold"/>
              <w:rPr>
                <w:rFonts w:asciiTheme="minorHAnsi" w:hAnsiTheme="minorHAnsi" w:cstheme="minorHAnsi"/>
              </w:rPr>
            </w:pPr>
            <w:r w:rsidRPr="00A20699">
              <w:rPr>
                <w:rFonts w:asciiTheme="minorHAnsi" w:hAnsiTheme="minorHAnsi" w:cstheme="minorHAnsi"/>
              </w:rPr>
              <w:t>2¾</w:t>
            </w:r>
          </w:p>
        </w:tc>
        <w:tc>
          <w:tcPr>
            <w:tcW w:w="1467" w:type="dxa"/>
            <w:tcBorders>
              <w:bottom w:val="single" w:sz="4" w:space="0" w:color="auto"/>
            </w:tcBorders>
            <w:vAlign w:val="center"/>
          </w:tcPr>
          <w:p w14:paraId="3FB2344F" w14:textId="77777777" w:rsidR="0020350D" w:rsidRPr="00A20699" w:rsidRDefault="0020350D" w:rsidP="00EB0C4B">
            <w:pPr>
              <w:pStyle w:val="Btablefigureunbold"/>
              <w:rPr>
                <w:rFonts w:asciiTheme="minorHAnsi" w:hAnsiTheme="minorHAnsi" w:cstheme="minorHAnsi"/>
              </w:rPr>
            </w:pPr>
            <w:r w:rsidRPr="00A20699">
              <w:rPr>
                <w:rFonts w:asciiTheme="minorHAnsi" w:hAnsiTheme="minorHAnsi" w:cstheme="minorHAnsi"/>
                <w:bCs/>
              </w:rPr>
              <w:t>2½</w:t>
            </w:r>
          </w:p>
        </w:tc>
        <w:tc>
          <w:tcPr>
            <w:tcW w:w="1467" w:type="dxa"/>
            <w:tcBorders>
              <w:bottom w:val="single" w:sz="4" w:space="0" w:color="auto"/>
            </w:tcBorders>
            <w:vAlign w:val="center"/>
          </w:tcPr>
          <w:p w14:paraId="328DA16D" w14:textId="77777777" w:rsidR="0020350D" w:rsidRPr="00A20699" w:rsidRDefault="0020350D" w:rsidP="00EB0C4B">
            <w:pPr>
              <w:pStyle w:val="Btablefigureunbold"/>
              <w:rPr>
                <w:rFonts w:asciiTheme="minorHAnsi" w:hAnsiTheme="minorHAnsi" w:cstheme="minorHAnsi"/>
              </w:rPr>
            </w:pPr>
            <w:r w:rsidRPr="00A20699">
              <w:rPr>
                <w:rFonts w:asciiTheme="minorHAnsi" w:hAnsiTheme="minorHAnsi" w:cstheme="minorHAnsi"/>
                <w:bCs/>
              </w:rPr>
              <w:t>2½</w:t>
            </w:r>
          </w:p>
        </w:tc>
      </w:tr>
    </w:tbl>
    <w:bookmarkEnd w:id="11"/>
    <w:p w14:paraId="29ED346C" w14:textId="77777777" w:rsidR="0020350D" w:rsidRPr="00A20699" w:rsidRDefault="0020350D" w:rsidP="00D21CDB">
      <w:pPr>
        <w:pStyle w:val="BNote"/>
        <w:keepNext w:val="0"/>
        <w:spacing w:before="0"/>
        <w:rPr>
          <w:rFonts w:asciiTheme="minorHAnsi" w:hAnsiTheme="minorHAnsi" w:cstheme="minorHAnsi"/>
        </w:rPr>
      </w:pPr>
      <w:r w:rsidRPr="00A20699">
        <w:rPr>
          <w:rFonts w:asciiTheme="minorHAnsi" w:hAnsiTheme="minorHAnsi" w:cstheme="minorHAnsi"/>
          <w:b/>
        </w:rPr>
        <w:t>Sources:</w:t>
      </w:r>
      <w:r w:rsidRPr="00A20699">
        <w:rPr>
          <w:rFonts w:asciiTheme="minorHAnsi" w:hAnsiTheme="minorHAnsi" w:cstheme="minorHAnsi"/>
        </w:rPr>
        <w:t xml:space="preserve"> ABS Consumer Price Index, Australia; Australian National Accounts: State Accounts; Labour Force, Australia; CMTEDD estimates.</w:t>
      </w:r>
    </w:p>
    <w:p w14:paraId="0C00D540" w14:textId="184FF854" w:rsidR="0020350D" w:rsidRDefault="0020350D" w:rsidP="00D21CDB">
      <w:pPr>
        <w:pStyle w:val="BNoteBold"/>
        <w:keepNext w:val="0"/>
        <w:spacing w:before="0"/>
        <w:rPr>
          <w:rFonts w:asciiTheme="minorHAnsi" w:hAnsiTheme="minorHAnsi" w:cstheme="minorHAnsi"/>
          <w:b w:val="0"/>
        </w:rPr>
      </w:pPr>
      <w:r w:rsidRPr="00A20699">
        <w:rPr>
          <w:rFonts w:asciiTheme="minorHAnsi" w:hAnsiTheme="minorHAnsi" w:cstheme="minorHAnsi"/>
        </w:rPr>
        <w:t>Notes:</w:t>
      </w:r>
      <w:r w:rsidRPr="00A20699">
        <w:rPr>
          <w:rFonts w:asciiTheme="minorHAnsi" w:hAnsiTheme="minorHAnsi" w:cstheme="minorHAnsi"/>
          <w:b w:val="0"/>
        </w:rPr>
        <w:t xml:space="preserve"> Forecasts and projections are rounded to a ¼ of a percentage point. GSP growth rate</w:t>
      </w:r>
      <w:r>
        <w:rPr>
          <w:rFonts w:asciiTheme="minorHAnsi" w:hAnsiTheme="minorHAnsi" w:cstheme="minorHAnsi"/>
          <w:b w:val="0"/>
        </w:rPr>
        <w:t>s</w:t>
      </w:r>
      <w:r w:rsidRPr="00A20699">
        <w:rPr>
          <w:rFonts w:asciiTheme="minorHAnsi" w:hAnsiTheme="minorHAnsi" w:cstheme="minorHAnsi"/>
          <w:b w:val="0"/>
        </w:rPr>
        <w:t xml:space="preserve"> </w:t>
      </w:r>
      <w:r>
        <w:rPr>
          <w:rFonts w:asciiTheme="minorHAnsi" w:hAnsiTheme="minorHAnsi" w:cstheme="minorHAnsi"/>
          <w:b w:val="0"/>
        </w:rPr>
        <w:t>are</w:t>
      </w:r>
      <w:r w:rsidRPr="00A20699">
        <w:rPr>
          <w:rFonts w:asciiTheme="minorHAnsi" w:hAnsiTheme="minorHAnsi" w:cstheme="minorHAnsi"/>
          <w:b w:val="0"/>
        </w:rPr>
        <w:t xml:space="preserve"> in real terms, over the preceding year. </w:t>
      </w:r>
      <w:r>
        <w:rPr>
          <w:rFonts w:asciiTheme="minorHAnsi" w:hAnsiTheme="minorHAnsi" w:cstheme="minorHAnsi"/>
          <w:b w:val="0"/>
        </w:rPr>
        <w:t xml:space="preserve">The </w:t>
      </w:r>
      <w:r w:rsidRPr="00A20699">
        <w:rPr>
          <w:rFonts w:asciiTheme="minorHAnsi" w:hAnsiTheme="minorHAnsi" w:cstheme="minorHAnsi"/>
          <w:b w:val="0"/>
        </w:rPr>
        <w:t>growth rates</w:t>
      </w:r>
      <w:r>
        <w:rPr>
          <w:rFonts w:asciiTheme="minorHAnsi" w:hAnsiTheme="minorHAnsi" w:cstheme="minorHAnsi"/>
          <w:b w:val="0"/>
        </w:rPr>
        <w:t xml:space="preserve"> for</w:t>
      </w:r>
      <w:r w:rsidRPr="00A20699">
        <w:rPr>
          <w:rFonts w:asciiTheme="minorHAnsi" w:hAnsiTheme="minorHAnsi" w:cstheme="minorHAnsi"/>
          <w:b w:val="0"/>
        </w:rPr>
        <w:t xml:space="preserve"> </w:t>
      </w:r>
      <w:r>
        <w:rPr>
          <w:rFonts w:asciiTheme="minorHAnsi" w:hAnsiTheme="minorHAnsi" w:cstheme="minorHAnsi"/>
          <w:b w:val="0"/>
        </w:rPr>
        <w:t xml:space="preserve">the </w:t>
      </w:r>
      <w:r w:rsidRPr="00A20699">
        <w:rPr>
          <w:rFonts w:asciiTheme="minorHAnsi" w:hAnsiTheme="minorHAnsi" w:cstheme="minorHAnsi"/>
          <w:b w:val="0"/>
        </w:rPr>
        <w:t>C</w:t>
      </w:r>
      <w:r>
        <w:rPr>
          <w:rFonts w:asciiTheme="minorHAnsi" w:hAnsiTheme="minorHAnsi" w:cstheme="minorHAnsi"/>
          <w:b w:val="0"/>
        </w:rPr>
        <w:t>onsumer Price Index</w:t>
      </w:r>
      <w:r w:rsidRPr="00A20699">
        <w:rPr>
          <w:rFonts w:asciiTheme="minorHAnsi" w:hAnsiTheme="minorHAnsi" w:cstheme="minorHAnsi"/>
          <w:b w:val="0"/>
        </w:rPr>
        <w:t xml:space="preserve"> and employment are through the year to the June quarter.</w:t>
      </w:r>
    </w:p>
    <w:p w14:paraId="61898BDC" w14:textId="618ADB5A" w:rsidR="0020350D" w:rsidRPr="00427EC8" w:rsidRDefault="0020350D" w:rsidP="00427EC8">
      <w:pPr>
        <w:rPr>
          <w:rFonts w:cstheme="minorHAnsi"/>
          <w:sz w:val="18"/>
        </w:rPr>
        <w:sectPr w:rsidR="0020350D" w:rsidRPr="00427EC8" w:rsidSect="00315446">
          <w:headerReference w:type="default" r:id="rId40"/>
          <w:footerReference w:type="default" r:id="rId41"/>
          <w:pgSz w:w="11906" w:h="16838" w:code="9"/>
          <w:pgMar w:top="1151" w:right="1440" w:bottom="1729" w:left="1440" w:header="720" w:footer="720" w:gutter="0"/>
          <w:cols w:space="708"/>
          <w:docGrid w:linePitch="360"/>
        </w:sectPr>
      </w:pPr>
      <w:r>
        <w:rPr>
          <w:rFonts w:cstheme="minorHAnsi"/>
          <w:b/>
        </w:rPr>
        <w:br w:type="page"/>
      </w:r>
    </w:p>
    <w:p w14:paraId="7D10E112" w14:textId="20BD7F57" w:rsidR="00427EC8" w:rsidRPr="00414F15" w:rsidRDefault="00414F15" w:rsidP="00414F15">
      <w:pPr>
        <w:pStyle w:val="Heading1"/>
        <w:numPr>
          <w:ilvl w:val="0"/>
          <w:numId w:val="4"/>
        </w:numPr>
      </w:pPr>
      <w:bookmarkStart w:id="12" w:name="_Toc231822420"/>
      <w:bookmarkStart w:id="13" w:name="_Toc201492630"/>
      <w:r w:rsidRPr="00414F15">
        <w:t>B</w:t>
      </w:r>
      <w:r w:rsidR="001B5E54">
        <w:t>udget Outlook</w:t>
      </w:r>
      <w:bookmarkEnd w:id="12"/>
    </w:p>
    <w:p w14:paraId="0B976973" w14:textId="71AA0BA8" w:rsidR="00427EC8" w:rsidRPr="00414F15" w:rsidRDefault="00414F15" w:rsidP="00414F15">
      <w:pPr>
        <w:pStyle w:val="Heading2"/>
        <w:numPr>
          <w:ilvl w:val="1"/>
          <w:numId w:val="52"/>
        </w:numPr>
        <w:ind w:left="851"/>
      </w:pPr>
      <w:bookmarkStart w:id="14" w:name="_Toc231822421"/>
      <w:r w:rsidRPr="00414F15">
        <w:t xml:space="preserve">Fiscal Strategy and </w:t>
      </w:r>
      <w:r w:rsidR="001B5E54">
        <w:t>O</w:t>
      </w:r>
      <w:r w:rsidRPr="00414F15">
        <w:t>utlook</w:t>
      </w:r>
      <w:bookmarkEnd w:id="13"/>
      <w:bookmarkEnd w:id="14"/>
    </w:p>
    <w:p w14:paraId="4AB528A2" w14:textId="77777777" w:rsidR="00427EC8" w:rsidRPr="006D4C49" w:rsidRDefault="00427EC8" w:rsidP="00D20E5E">
      <w:pPr>
        <w:pStyle w:val="Heading3"/>
      </w:pPr>
      <w:r w:rsidRPr="008A6055">
        <w:t>Delivering responsible budget management and responding to community need</w:t>
      </w:r>
    </w:p>
    <w:p w14:paraId="22E4B01C" w14:textId="77777777" w:rsidR="00427EC8" w:rsidRPr="00BE553C" w:rsidRDefault="00427EC8" w:rsidP="00D20E5E">
      <w:pPr>
        <w:pStyle w:val="Bbodytext"/>
        <w:rPr>
          <w:rFonts w:eastAsia="Calibri"/>
          <w:szCs w:val="24"/>
        </w:rPr>
      </w:pPr>
      <w:r w:rsidRPr="00BE553C">
        <w:rPr>
          <w:rFonts w:eastAsia="Calibri"/>
          <w:szCs w:val="24"/>
        </w:rPr>
        <w:t>The 2026-27 Budget responds to areas of priority community need and supports continued high-quality services for all Canberrans. This includes new investments to support housing access, affordability and supply, as well as additional support for critical frontline and community services.</w:t>
      </w:r>
    </w:p>
    <w:p w14:paraId="3A44F32C" w14:textId="77777777" w:rsidR="00427EC8" w:rsidRPr="00BE553C" w:rsidRDefault="00427EC8" w:rsidP="00D20E5E">
      <w:pPr>
        <w:pStyle w:val="Bbodytext"/>
        <w:rPr>
          <w:rFonts w:eastAsia="Calibri"/>
          <w:szCs w:val="24"/>
        </w:rPr>
      </w:pPr>
      <w:r w:rsidRPr="00BE553C">
        <w:rPr>
          <w:rFonts w:eastAsia="Calibri"/>
          <w:szCs w:val="24"/>
        </w:rPr>
        <w:t>Housing access and supply remains a key priority for the Government. This Budget provides new investments in the delivery of public and community housing, to support the growth of housing stock and the delivery of the Government’s commitment to at least 13,200 public housing dwellings by 2030. Further investments will boost housing supply, including through the Missing Middle Housing Reforms and continued planning reform, supporting the Government’s commitment to enable 30,000 homes by 2030.</w:t>
      </w:r>
    </w:p>
    <w:p w14:paraId="0231A007" w14:textId="77777777" w:rsidR="00427EC8" w:rsidRPr="00BE553C" w:rsidRDefault="00427EC8" w:rsidP="00D20E5E">
      <w:pPr>
        <w:pStyle w:val="Bbodytext"/>
        <w:rPr>
          <w:rFonts w:eastAsia="Calibri"/>
          <w:szCs w:val="24"/>
        </w:rPr>
      </w:pPr>
      <w:r w:rsidRPr="00BE553C">
        <w:rPr>
          <w:rFonts w:eastAsia="Calibri"/>
          <w:szCs w:val="24"/>
        </w:rPr>
        <w:t xml:space="preserve">Frontline and community services ensure all Canberrans can access the services they need, where they need it. The Budget provides new investments in emergency services, the prevention of domestic, family and sexual violence, the community sector and health services. All of these areas are facing demand pressures and the Budget ensures they are prioritised and supported to respond to community need.  </w:t>
      </w:r>
    </w:p>
    <w:p w14:paraId="44D4D322" w14:textId="77777777" w:rsidR="00427EC8" w:rsidRPr="00BE553C" w:rsidRDefault="00427EC8" w:rsidP="00A8434C">
      <w:pPr>
        <w:rPr>
          <w:rFonts w:eastAsia="Calibri" w:cs="Arial"/>
          <w:sz w:val="24"/>
          <w:szCs w:val="24"/>
        </w:rPr>
      </w:pPr>
      <w:r w:rsidRPr="00BE553C">
        <w:rPr>
          <w:rFonts w:eastAsia="Calibri" w:cs="Arial"/>
          <w:sz w:val="24"/>
          <w:szCs w:val="24"/>
        </w:rPr>
        <w:t xml:space="preserve">The 2026-27 Budget also delivers against the Fiscal Strategy set out in the 2025-26 Budget and continues the Government’s responsible approach to managing expenditure and revenue. The Fiscal Strategy is further enhanced, and the Budget outlines the ongoing reform measures being undertaken to deliver balance and return to surplus across key fiscal metrics. </w:t>
      </w:r>
    </w:p>
    <w:p w14:paraId="33B487BC" w14:textId="77777777" w:rsidR="00427EC8" w:rsidRPr="00BE553C" w:rsidRDefault="00427EC8" w:rsidP="00A8434C">
      <w:pPr>
        <w:rPr>
          <w:rFonts w:eastAsia="Calibri" w:cs="Arial"/>
          <w:sz w:val="24"/>
          <w:szCs w:val="24"/>
        </w:rPr>
      </w:pPr>
      <w:r w:rsidRPr="00BE553C">
        <w:rPr>
          <w:rFonts w:eastAsia="Calibri" w:cs="Arial"/>
          <w:sz w:val="24"/>
          <w:szCs w:val="24"/>
        </w:rPr>
        <w:t>Investments made in this Budget have been carefully calibrated, taking account of some significant headwinds from higher costs and supply chain pressures, as well as sustained higher inflation and interest rate settings.</w:t>
      </w:r>
    </w:p>
    <w:p w14:paraId="2FC8139C" w14:textId="77777777" w:rsidR="00427EC8" w:rsidRPr="00BE553C" w:rsidRDefault="00427EC8" w:rsidP="00A8434C">
      <w:pPr>
        <w:rPr>
          <w:rFonts w:eastAsia="Calibri" w:cs="Arial"/>
          <w:sz w:val="24"/>
          <w:szCs w:val="24"/>
        </w:rPr>
      </w:pPr>
      <w:r w:rsidRPr="00BE553C">
        <w:rPr>
          <w:rFonts w:eastAsia="Calibri" w:cs="Arial"/>
          <w:sz w:val="24"/>
          <w:szCs w:val="24"/>
        </w:rPr>
        <w:t>While the Government continues to make generational investment in health, education and transport infrastructure, the broader infrastructure program has been reset, with targeted reductions to ensure it remains sustainable,</w:t>
      </w:r>
      <w:r w:rsidRPr="00BE553C">
        <w:rPr>
          <w:rFonts w:ascii="Aptos" w:hAnsi="Aptos" w:cs="Aptos"/>
          <w:sz w:val="24"/>
          <w:szCs w:val="24"/>
        </w:rPr>
        <w:t xml:space="preserve"> </w:t>
      </w:r>
      <w:r w:rsidRPr="00BE553C">
        <w:rPr>
          <w:rFonts w:eastAsia="Calibri" w:cs="Arial"/>
          <w:sz w:val="24"/>
          <w:szCs w:val="24"/>
        </w:rPr>
        <w:t xml:space="preserve">deliverable and aligned with industry capacity. </w:t>
      </w:r>
    </w:p>
    <w:p w14:paraId="29A5191F" w14:textId="77777777" w:rsidR="00427EC8" w:rsidRPr="00BE553C" w:rsidRDefault="00427EC8" w:rsidP="00A8434C">
      <w:pPr>
        <w:rPr>
          <w:rFonts w:eastAsia="Calibri" w:cs="Arial"/>
          <w:sz w:val="24"/>
          <w:szCs w:val="24"/>
        </w:rPr>
      </w:pPr>
      <w:r w:rsidRPr="00BE553C">
        <w:rPr>
          <w:rFonts w:eastAsia="Calibri" w:cs="Arial"/>
          <w:sz w:val="24"/>
          <w:szCs w:val="24"/>
        </w:rPr>
        <w:t xml:space="preserve">Continued effort is being made to ensure all agencies operate within their allocated budgets and are aligning resources with Government priorities. This will be supported through new funding to restructure the public sector workforce and ensure growth in employee expenses is sustainable. This will be a multi-year effort, building on the prioritisation work that commenced in 2025-26 to drive efficiency and support government priorities. </w:t>
      </w:r>
    </w:p>
    <w:p w14:paraId="3DC17EBF" w14:textId="77777777" w:rsidR="00427EC8" w:rsidRPr="00BE553C" w:rsidRDefault="00427EC8" w:rsidP="00A8434C">
      <w:pPr>
        <w:rPr>
          <w:rFonts w:eastAsia="Calibri" w:cs="Arial"/>
          <w:sz w:val="24"/>
          <w:szCs w:val="24"/>
        </w:rPr>
      </w:pPr>
      <w:r w:rsidRPr="00BE553C">
        <w:rPr>
          <w:rFonts w:eastAsia="Calibri" w:cs="Arial"/>
          <w:sz w:val="24"/>
          <w:szCs w:val="24"/>
        </w:rPr>
        <w:t>The ACT has faced downgrades to our GST revenue compared with many other states, such as Queensland, Victoria and Tasmania. These external pressures on our revenue sources have emerged alongside internal cost pressures including reduced returns from the Suburban Land Agency and Icon Water. The Government will continue to advocate for the ACT to receive its fair share of the GST distribution as part of the Productivity Commission’s review.</w:t>
      </w:r>
    </w:p>
    <w:p w14:paraId="43283FFA" w14:textId="77777777" w:rsidR="00427EC8" w:rsidRPr="00BE553C" w:rsidRDefault="00427EC8" w:rsidP="00A8434C">
      <w:pPr>
        <w:rPr>
          <w:rFonts w:eastAsia="Calibri" w:cs="Arial"/>
          <w:color w:val="000000" w:themeColor="text1"/>
          <w:sz w:val="24"/>
          <w:szCs w:val="24"/>
        </w:rPr>
      </w:pPr>
      <w:r w:rsidRPr="00BE553C">
        <w:rPr>
          <w:rFonts w:eastAsia="Calibri" w:cs="Arial"/>
          <w:color w:val="000000" w:themeColor="text1"/>
          <w:sz w:val="24"/>
          <w:szCs w:val="24"/>
        </w:rPr>
        <w:t xml:space="preserve">The net cashflows from operating activities are forecast to return to a surplus in 2026-27 and rise substantially thereafter. The Headline Net Operating Balance (HNOB) is forecast to be in balance in 2027-28 and return to surplus in 2028-29. The Budget forecasts a return to a cash surplus in 2029-30. </w:t>
      </w:r>
    </w:p>
    <w:p w14:paraId="7A2B2472" w14:textId="77777777" w:rsidR="00427EC8" w:rsidRPr="00BE553C" w:rsidRDefault="00427EC8" w:rsidP="00A8434C">
      <w:pPr>
        <w:rPr>
          <w:rFonts w:eastAsia="Calibri" w:cs="Arial"/>
          <w:sz w:val="24"/>
          <w:szCs w:val="24"/>
        </w:rPr>
      </w:pPr>
      <w:r w:rsidRPr="00BE553C">
        <w:rPr>
          <w:rFonts w:eastAsia="Calibri" w:cs="Arial"/>
          <w:sz w:val="24"/>
          <w:szCs w:val="24"/>
        </w:rPr>
        <w:t xml:space="preserve">The Government is focused on continuing to find efficiencies in how critical services are delivered, while recognising the need to ensure that there is sustainable revenue to support these services against the backdrop of cost of living and interest rate pressures. </w:t>
      </w:r>
    </w:p>
    <w:p w14:paraId="64222651" w14:textId="77777777" w:rsidR="00427EC8" w:rsidRPr="00BE553C" w:rsidRDefault="00427EC8" w:rsidP="00587B03">
      <w:pPr>
        <w:rPr>
          <w:rFonts w:eastAsia="Calibri" w:cs="Arial"/>
          <w:sz w:val="24"/>
          <w:szCs w:val="24"/>
        </w:rPr>
      </w:pPr>
      <w:r w:rsidRPr="00BE553C">
        <w:rPr>
          <w:rFonts w:eastAsia="Calibri" w:cs="Arial"/>
          <w:sz w:val="24"/>
          <w:szCs w:val="24"/>
        </w:rPr>
        <w:t>The 2026-27 Budget is the seventh ACT Budget delivered using the Wellbeing Framework. This Framework, which measures progress across key wellbeing domains, assists us in determining which service delivery outcomes contribute most strongly to quality of life across Canberra. It is now embedded as a core component of the Government’s policy development and Budget processes.</w:t>
      </w:r>
    </w:p>
    <w:p w14:paraId="0D24E9D7" w14:textId="77777777" w:rsidR="00427EC8" w:rsidRPr="000E1944" w:rsidRDefault="00427EC8" w:rsidP="00C40FD0">
      <w:pPr>
        <w:pStyle w:val="Bbodytext"/>
      </w:pPr>
      <w:r w:rsidRPr="000E1944">
        <w:t xml:space="preserve">Underpinning this, and previous </w:t>
      </w:r>
      <w:r>
        <w:t>B</w:t>
      </w:r>
      <w:r w:rsidRPr="000E1944">
        <w:t>udgets, is the Government’s strong commitment to the principles of sound fiscal management:</w:t>
      </w:r>
    </w:p>
    <w:p w14:paraId="5C2B8C9C" w14:textId="77777777" w:rsidR="00427EC8" w:rsidRPr="000E1944" w:rsidRDefault="00427EC8" w:rsidP="008C3BC2">
      <w:pPr>
        <w:pStyle w:val="BBullet1"/>
      </w:pPr>
      <w:r>
        <w:t>S</w:t>
      </w:r>
      <w:r w:rsidRPr="000E1944">
        <w:t>ustainable economic growth;</w:t>
      </w:r>
    </w:p>
    <w:p w14:paraId="0DBE1CA9" w14:textId="77777777" w:rsidR="00427EC8" w:rsidRPr="000E1944" w:rsidRDefault="00427EC8" w:rsidP="008C3BC2">
      <w:pPr>
        <w:pStyle w:val="BBullet1"/>
      </w:pPr>
      <w:r>
        <w:t>S</w:t>
      </w:r>
      <w:r w:rsidRPr="000E1944">
        <w:t>ound public finances;</w:t>
      </w:r>
    </w:p>
    <w:p w14:paraId="515E26A8" w14:textId="77777777" w:rsidR="00427EC8" w:rsidRPr="000E1944" w:rsidRDefault="00427EC8" w:rsidP="008C3BC2">
      <w:pPr>
        <w:pStyle w:val="BBullet1"/>
      </w:pPr>
      <w:r>
        <w:t>Q</w:t>
      </w:r>
      <w:r w:rsidRPr="000E1944">
        <w:t>uality and efficient services;</w:t>
      </w:r>
    </w:p>
    <w:p w14:paraId="23FDDBC4" w14:textId="77777777" w:rsidR="00427EC8" w:rsidRPr="000E1944" w:rsidRDefault="00427EC8" w:rsidP="008C3BC2">
      <w:pPr>
        <w:pStyle w:val="BBullet1"/>
      </w:pPr>
      <w:r>
        <w:t>S</w:t>
      </w:r>
      <w:r w:rsidRPr="000E1944">
        <w:t>ustainable taxation and revenue; and</w:t>
      </w:r>
    </w:p>
    <w:p w14:paraId="5CE4B4C9" w14:textId="77777777" w:rsidR="00427EC8" w:rsidRPr="000E1944" w:rsidRDefault="00427EC8" w:rsidP="008C3BC2">
      <w:pPr>
        <w:pStyle w:val="BBullet1"/>
      </w:pPr>
      <w:r w:rsidRPr="000E1944">
        <w:t>a strong balance sheet.</w:t>
      </w:r>
    </w:p>
    <w:p w14:paraId="4CF860E7" w14:textId="77777777" w:rsidR="00427EC8" w:rsidRPr="00B66DC1" w:rsidRDefault="00427EC8" w:rsidP="00C40FD0">
      <w:pPr>
        <w:pStyle w:val="Bbodytext"/>
      </w:pPr>
      <w:r w:rsidRPr="000E1944">
        <w:t>The Wellbeing Framework, combined with these principles, reaffirms the Government’s commitment to improve community outcomes by delivering quality services and infrastructure now and into the future. The Government does this while also recognising the need for prudent financial management to promote intergenerational equity and ensure the increased wellbeing of Canberrans over time.</w:t>
      </w:r>
    </w:p>
    <w:p w14:paraId="6FAA6E9C" w14:textId="77777777" w:rsidR="00427EC8" w:rsidRPr="00CD0321" w:rsidRDefault="00427EC8" w:rsidP="00282D67">
      <w:pPr>
        <w:pStyle w:val="Heading4"/>
      </w:pPr>
      <w:r w:rsidRPr="00CD0321">
        <w:t>Sustainable economic growth</w:t>
      </w:r>
    </w:p>
    <w:p w14:paraId="786237B3" w14:textId="77777777" w:rsidR="00427EC8" w:rsidRPr="008C0E3A" w:rsidRDefault="00427EC8" w:rsidP="008C0E3A">
      <w:pPr>
        <w:pStyle w:val="Bbodytext"/>
      </w:pPr>
      <w:r>
        <w:t>The ACT e</w:t>
      </w:r>
      <w:r w:rsidRPr="008C0E3A">
        <w:t>conomy grew by 3.5 per cent in 2024</w:t>
      </w:r>
      <w:r w:rsidRPr="008C0E3A">
        <w:rPr>
          <w:rFonts w:ascii="Cambria Math" w:hAnsi="Cambria Math" w:cs="Cambria Math"/>
        </w:rPr>
        <w:t>‑</w:t>
      </w:r>
      <w:r w:rsidRPr="008C0E3A">
        <w:t>25, marking 2</w:t>
      </w:r>
      <w:r>
        <w:t>9</w:t>
      </w:r>
      <w:r w:rsidRPr="008C0E3A">
        <w:t xml:space="preserve"> consecutive years of growth and the strongest result nationally. This reflects strong fundamentals, including a highly educated workforce, high average incomes, a stable public sector and a dynamic private sector.</w:t>
      </w:r>
    </w:p>
    <w:p w14:paraId="6AFFD6EB" w14:textId="77777777" w:rsidR="00427EC8" w:rsidRPr="008C0E3A" w:rsidRDefault="00427EC8" w:rsidP="008C0E3A">
      <w:pPr>
        <w:pStyle w:val="Bbodytext"/>
      </w:pPr>
      <w:r w:rsidRPr="008C0E3A">
        <w:t xml:space="preserve">Growth is expected to moderate slightly in the near term, as higher prices associated with </w:t>
      </w:r>
      <w:r>
        <w:t>conflict in the</w:t>
      </w:r>
      <w:r w:rsidRPr="008C0E3A">
        <w:t xml:space="preserve"> Middle East </w:t>
      </w:r>
      <w:r>
        <w:t xml:space="preserve">weigh </w:t>
      </w:r>
      <w:r w:rsidRPr="008C0E3A">
        <w:t xml:space="preserve">on consumption and housing activity and </w:t>
      </w:r>
      <w:r>
        <w:t>increased</w:t>
      </w:r>
      <w:r w:rsidRPr="008C0E3A">
        <w:t xml:space="preserve"> global uncertainty. From 2027-28, growth is forecast to strengthen, supported by public demand and a recovery in private sector activity.</w:t>
      </w:r>
    </w:p>
    <w:p w14:paraId="73E4F02D" w14:textId="77777777" w:rsidR="00427EC8" w:rsidRPr="008C0E3A" w:rsidRDefault="00427EC8" w:rsidP="008C0E3A">
      <w:pPr>
        <w:pStyle w:val="Bbodytext"/>
      </w:pPr>
      <w:r w:rsidRPr="008C0E3A">
        <w:t>Inflation has increased, driven primarily by higher fuel prices and broader supply chain pressures. However, inflation is expected to ease across 2026-27, in</w:t>
      </w:r>
      <w:r>
        <w:t>-</w:t>
      </w:r>
      <w:r w:rsidRPr="008C0E3A">
        <w:t>line with an assumed decline in oil prices over the remainder of 2026</w:t>
      </w:r>
      <w:r>
        <w:t>.</w:t>
      </w:r>
    </w:p>
    <w:p w14:paraId="30DEE376" w14:textId="77777777" w:rsidR="00427EC8" w:rsidRPr="008C0E3A" w:rsidRDefault="00427EC8" w:rsidP="008C0E3A">
      <w:pPr>
        <w:pStyle w:val="Bbodytext"/>
      </w:pPr>
      <w:r w:rsidRPr="008C0E3A">
        <w:t>The</w:t>
      </w:r>
      <w:r>
        <w:t xml:space="preserve"> Territory’s</w:t>
      </w:r>
      <w:r w:rsidRPr="008C0E3A">
        <w:t xml:space="preserve"> labour market remains strong, with solid employment growth, high participation and low unemployment. Wage growth is expected to remain firm, supporting household consumption and the forecast recovery in private sector activity.</w:t>
      </w:r>
    </w:p>
    <w:p w14:paraId="71C8FC1B" w14:textId="77777777" w:rsidR="00427EC8" w:rsidRDefault="00427EC8" w:rsidP="008C0E3A">
      <w:pPr>
        <w:pStyle w:val="Bbodytext"/>
      </w:pPr>
      <w:r w:rsidRPr="008C0E3A">
        <w:t>The ACT’s medium</w:t>
      </w:r>
      <w:r w:rsidRPr="008C0E3A">
        <w:rPr>
          <w:rFonts w:ascii="Cambria Math" w:hAnsi="Cambria Math" w:cs="Cambria Math"/>
        </w:rPr>
        <w:t>‑</w:t>
      </w:r>
      <w:r w:rsidRPr="008C0E3A">
        <w:t>term economic outlook is underpinned by sustained public investment, an expected pick</w:t>
      </w:r>
      <w:r w:rsidRPr="008C0E3A">
        <w:rPr>
          <w:rFonts w:ascii="Cambria Math" w:hAnsi="Cambria Math" w:cs="Cambria Math"/>
        </w:rPr>
        <w:t>‑</w:t>
      </w:r>
      <w:r w:rsidRPr="008C0E3A">
        <w:t>up in private investment, and a reform agenda focused on productivity. Investment will be driven by the Government’s Infrastructure Investment Program, alongside increased electricity and water infrastructure spending. Productivity</w:t>
      </w:r>
      <w:r w:rsidRPr="008C0E3A">
        <w:rPr>
          <w:rFonts w:ascii="Cambria Math" w:hAnsi="Cambria Math" w:cs="Cambria Math"/>
        </w:rPr>
        <w:t>‑</w:t>
      </w:r>
      <w:r w:rsidRPr="008C0E3A">
        <w:t>enhancing reforms</w:t>
      </w:r>
      <w:r>
        <w:t>,</w:t>
      </w:r>
      <w:r w:rsidRPr="008C0E3A">
        <w:t xml:space="preserve"> including National Competition Policy reforms in the 2026-27 Commonwealth Budget and the ACT’s Constr</w:t>
      </w:r>
      <w:r w:rsidRPr="004454DE">
        <w:t>uction Productivity Agenda</w:t>
      </w:r>
      <w:r>
        <w:t xml:space="preserve">, and </w:t>
      </w:r>
      <w:r w:rsidRPr="004454DE">
        <w:t>are expected to lift productivity and support real wage growth.</w:t>
      </w:r>
    </w:p>
    <w:p w14:paraId="467C9AA2" w14:textId="77777777" w:rsidR="00427EC8" w:rsidRPr="00276B97" w:rsidRDefault="00427EC8" w:rsidP="00B77E97">
      <w:pPr>
        <w:pStyle w:val="Heading4"/>
      </w:pPr>
      <w:r w:rsidRPr="00276B97">
        <w:t>S</w:t>
      </w:r>
      <w:r>
        <w:t>ustainable</w:t>
      </w:r>
      <w:r w:rsidRPr="00276B97">
        <w:t xml:space="preserve"> public finances</w:t>
      </w:r>
    </w:p>
    <w:p w14:paraId="35451863" w14:textId="77777777" w:rsidR="00427EC8" w:rsidRPr="00BE553C" w:rsidRDefault="00427EC8" w:rsidP="004B5FAB">
      <w:pPr>
        <w:spacing w:before="120" w:after="120" w:line="240" w:lineRule="auto"/>
        <w:rPr>
          <w:rFonts w:eastAsia="Calibri" w:cs="Arial"/>
          <w:sz w:val="24"/>
          <w:szCs w:val="24"/>
        </w:rPr>
      </w:pPr>
      <w:r w:rsidRPr="00BE553C">
        <w:rPr>
          <w:rFonts w:eastAsia="Calibri" w:cs="Arial"/>
          <w:sz w:val="24"/>
          <w:szCs w:val="24"/>
        </w:rPr>
        <w:t>In the 2025-26 Budget, the Government outlined a Fiscal Strategy that included clear commitments to fiscal sustainability, including by returning the HNOB and operating cash position to surplus over the forward estimates period, maintaining net debt at sustainable levels and extinguishing the Territory’s unfunded defined benefit superannuation liability over the next decade.</w:t>
      </w:r>
    </w:p>
    <w:p w14:paraId="36C55825" w14:textId="77777777" w:rsidR="00427EC8" w:rsidRPr="00BE553C" w:rsidRDefault="00427EC8" w:rsidP="004B5FAB">
      <w:pPr>
        <w:tabs>
          <w:tab w:val="left" w:pos="426"/>
        </w:tabs>
        <w:spacing w:after="120" w:line="240" w:lineRule="auto"/>
        <w:rPr>
          <w:rFonts w:eastAsia="Calibri" w:cs="Arial"/>
          <w:sz w:val="24"/>
          <w:szCs w:val="24"/>
        </w:rPr>
      </w:pPr>
      <w:r w:rsidRPr="00BE553C">
        <w:rPr>
          <w:rFonts w:eastAsia="Calibri" w:cs="Arial"/>
          <w:sz w:val="24"/>
          <w:szCs w:val="24"/>
        </w:rPr>
        <w:t>The Government is further enhancing the Fiscal Strategy in this Budget by refining the existing strategy to include more specific targets and timelines, outlined in Table 3.1.1.</w:t>
      </w:r>
    </w:p>
    <w:p w14:paraId="4BD35689" w14:textId="53A7EC41" w:rsidR="00427EC8" w:rsidRPr="00BE553C" w:rsidRDefault="00427EC8" w:rsidP="004B5FAB">
      <w:pPr>
        <w:tabs>
          <w:tab w:val="left" w:pos="426"/>
        </w:tabs>
        <w:spacing w:after="120" w:line="240" w:lineRule="auto"/>
        <w:rPr>
          <w:rFonts w:eastAsia="Calibri" w:cs="Arial"/>
          <w:sz w:val="24"/>
          <w:szCs w:val="24"/>
        </w:rPr>
      </w:pPr>
      <w:r w:rsidRPr="00BE553C">
        <w:rPr>
          <w:rFonts w:eastAsia="Calibri" w:cs="Arial"/>
          <w:sz w:val="24"/>
          <w:szCs w:val="24"/>
        </w:rPr>
        <w:t xml:space="preserve">This </w:t>
      </w:r>
      <w:r w:rsidR="00B633B2">
        <w:rPr>
          <w:rFonts w:eastAsia="Calibri" w:cs="Arial"/>
          <w:sz w:val="24"/>
          <w:szCs w:val="24"/>
        </w:rPr>
        <w:t>S</w:t>
      </w:r>
      <w:r w:rsidRPr="00BE553C">
        <w:rPr>
          <w:rFonts w:eastAsia="Calibri" w:cs="Arial"/>
          <w:sz w:val="24"/>
          <w:szCs w:val="24"/>
        </w:rPr>
        <w:t>trategy continues to include targets for two key measures of the Budget position – the HNOB and the operating cash balance. The Government has introduced specific targets to achieve surpluses on these measures within the current forward estimates period (by 2029</w:t>
      </w:r>
      <w:r w:rsidR="00E45661">
        <w:rPr>
          <w:rFonts w:eastAsia="Calibri" w:cs="Arial"/>
          <w:sz w:val="24"/>
          <w:szCs w:val="24"/>
        </w:rPr>
        <w:noBreakHyphen/>
      </w:r>
      <w:r w:rsidRPr="00BE553C">
        <w:rPr>
          <w:rFonts w:eastAsia="Calibri" w:cs="Arial"/>
          <w:sz w:val="24"/>
          <w:szCs w:val="24"/>
        </w:rPr>
        <w:t>30 and 2028-29 respectively), noting that current estimates indicate that this will be achieved earlier, and to maintain surpluses thereafter.</w:t>
      </w:r>
      <w:r w:rsidR="00B633B2">
        <w:rPr>
          <w:rFonts w:eastAsia="Calibri" w:cs="Arial"/>
          <w:sz w:val="24"/>
          <w:szCs w:val="24"/>
        </w:rPr>
        <w:t xml:space="preserve"> </w:t>
      </w:r>
      <w:r w:rsidR="00B633B2" w:rsidRPr="00B633B2">
        <w:rPr>
          <w:rFonts w:eastAsia="Calibri" w:cs="Arial"/>
          <w:sz w:val="24"/>
          <w:szCs w:val="24"/>
        </w:rPr>
        <w:t>The Government is also projecting a surplus on the GGS total cash measure by 2029-30.</w:t>
      </w:r>
    </w:p>
    <w:p w14:paraId="05ABB079" w14:textId="77777777" w:rsidR="00427EC8" w:rsidRPr="00BE553C" w:rsidRDefault="00427EC8" w:rsidP="004B5FAB">
      <w:pPr>
        <w:tabs>
          <w:tab w:val="left" w:pos="426"/>
        </w:tabs>
        <w:spacing w:after="120" w:line="240" w:lineRule="auto"/>
        <w:rPr>
          <w:rFonts w:eastAsia="Calibri" w:cs="Arial"/>
          <w:sz w:val="24"/>
          <w:szCs w:val="24"/>
        </w:rPr>
      </w:pPr>
      <w:r w:rsidRPr="00BE553C">
        <w:rPr>
          <w:rFonts w:eastAsia="Calibri" w:cs="Arial"/>
          <w:sz w:val="24"/>
          <w:szCs w:val="24"/>
        </w:rPr>
        <w:t>The Fiscal Strategy also includes a target of maintaining net debt below 19 per cent of Gross State Product (GSP). Net debt to GSP is a commonly accepted measure of debt sustainability, which facilitates meaningful comparisons between jurisdictions. Maintenance of net debt at below 19 per cent of GSP would ensure that the ACT maintains a level of net debt below those of comparable Australian jurisdictions (South Australia, Tasmania and the Northern Territory), based on current forecasts.</w:t>
      </w:r>
    </w:p>
    <w:p w14:paraId="269DB83F" w14:textId="275BFC9B" w:rsidR="00427EC8" w:rsidRPr="00BE553C" w:rsidRDefault="00427EC8" w:rsidP="004B5FAB">
      <w:pPr>
        <w:tabs>
          <w:tab w:val="left" w:pos="426"/>
        </w:tabs>
        <w:spacing w:after="120" w:line="240" w:lineRule="auto"/>
        <w:rPr>
          <w:rFonts w:eastAsia="Calibri" w:cs="Arial"/>
          <w:sz w:val="24"/>
          <w:szCs w:val="24"/>
        </w:rPr>
      </w:pPr>
      <w:r w:rsidRPr="00BE553C">
        <w:rPr>
          <w:rFonts w:eastAsia="Calibri" w:cs="Arial"/>
          <w:sz w:val="24"/>
          <w:szCs w:val="24"/>
        </w:rPr>
        <w:t xml:space="preserve">The measures included in the Fiscal Strategy are based on the General Government Sector (GGS). The Government considers a focus on the GGS to be appropriate, given it is within the direct control of the Government and delivers most core government services. Public Trading Enterprises (PTEs) have boards that determine their borrowing and investment strategies within agreed governance frameworks. The Government delivers its </w:t>
      </w:r>
      <w:r w:rsidR="00946BC7">
        <w:rPr>
          <w:rFonts w:eastAsia="Calibri" w:cs="Arial"/>
          <w:sz w:val="24"/>
          <w:szCs w:val="24"/>
        </w:rPr>
        <w:t>F</w:t>
      </w:r>
      <w:r w:rsidRPr="00BE553C">
        <w:rPr>
          <w:rFonts w:eastAsia="Calibri" w:cs="Arial"/>
          <w:sz w:val="24"/>
          <w:szCs w:val="24"/>
        </w:rPr>
        <w:t xml:space="preserve">iscal </w:t>
      </w:r>
      <w:r w:rsidR="00946BC7">
        <w:rPr>
          <w:rFonts w:eastAsia="Calibri" w:cs="Arial"/>
          <w:sz w:val="24"/>
          <w:szCs w:val="24"/>
        </w:rPr>
        <w:t>S</w:t>
      </w:r>
      <w:r w:rsidRPr="00BE553C">
        <w:rPr>
          <w:rFonts w:eastAsia="Calibri" w:cs="Arial"/>
          <w:sz w:val="24"/>
          <w:szCs w:val="24"/>
        </w:rPr>
        <w:t>trategy in the context of advice and reporting from PTEs.</w:t>
      </w:r>
    </w:p>
    <w:p w14:paraId="0BB21BC3" w14:textId="77777777" w:rsidR="00427EC8" w:rsidRPr="00BE553C" w:rsidRDefault="00427EC8" w:rsidP="004B5FAB">
      <w:pPr>
        <w:spacing w:before="120" w:after="120" w:line="240" w:lineRule="auto"/>
        <w:rPr>
          <w:rFonts w:eastAsia="Calibri" w:cs="Arial"/>
          <w:sz w:val="24"/>
          <w:szCs w:val="24"/>
        </w:rPr>
      </w:pPr>
      <w:r w:rsidRPr="00BE553C">
        <w:rPr>
          <w:rFonts w:eastAsia="Calibri" w:cs="Arial"/>
          <w:sz w:val="24"/>
          <w:szCs w:val="24"/>
        </w:rPr>
        <w:t xml:space="preserve">Under the Fiscal Strategy, the Government will fully fund the defined benefit superannuation liability by 2035. Fully funding the defined benefit superannuation liability on behalf of past and current employees with membership in the Commonwealth’s closed defined benefit schemes will provide the Government with additional capacity to reduce debt into the future. </w:t>
      </w:r>
    </w:p>
    <w:p w14:paraId="4ADFB745" w14:textId="5CFF19E0" w:rsidR="00427EC8" w:rsidRPr="006F303F" w:rsidRDefault="00427EC8" w:rsidP="00375DE5">
      <w:pPr>
        <w:pStyle w:val="Caption"/>
        <w:keepLines/>
      </w:pPr>
      <w:r w:rsidRPr="006F303F">
        <w:t xml:space="preserve">Table </w:t>
      </w:r>
      <w:r w:rsidRPr="006F303F">
        <w:fldChar w:fldCharType="begin" w:fldLock="1"/>
      </w:r>
      <w:r w:rsidRPr="006F303F">
        <w:instrText xml:space="preserve"> STYLEREF 2 \s </w:instrText>
      </w:r>
      <w:r w:rsidRPr="006F303F">
        <w:fldChar w:fldCharType="separate"/>
      </w:r>
      <w:r w:rsidRPr="006F303F">
        <w:rPr>
          <w:noProof/>
        </w:rPr>
        <w:t>3.1</w:t>
      </w:r>
      <w:r w:rsidRPr="006F303F">
        <w:rPr>
          <w:noProof/>
        </w:rPr>
        <w:fldChar w:fldCharType="end"/>
      </w:r>
      <w:r w:rsidRPr="006F303F">
        <w:t>.</w:t>
      </w:r>
      <w:r w:rsidRPr="006F303F">
        <w:fldChar w:fldCharType="begin"/>
      </w:r>
      <w:r w:rsidRPr="006F303F">
        <w:instrText xml:space="preserve"> SEQ Table \* ARABIC \s 2 </w:instrText>
      </w:r>
      <w:r w:rsidRPr="006F303F">
        <w:fldChar w:fldCharType="separate"/>
      </w:r>
      <w:r w:rsidR="00D06748">
        <w:rPr>
          <w:noProof/>
        </w:rPr>
        <w:t>1</w:t>
      </w:r>
      <w:r w:rsidRPr="006F303F">
        <w:rPr>
          <w:noProof/>
        </w:rPr>
        <w:fldChar w:fldCharType="end"/>
      </w:r>
      <w:r w:rsidRPr="006F303F">
        <w:t xml:space="preserve">: </w:t>
      </w:r>
      <w:r>
        <w:t>Fiscal Strategy</w:t>
      </w:r>
    </w:p>
    <w:tbl>
      <w:tblPr>
        <w:tblStyle w:val="ARStandardTable11"/>
        <w:tblW w:w="9278" w:type="dxa"/>
        <w:tblInd w:w="0" w:type="dxa"/>
        <w:tblLook w:val="04A0" w:firstRow="1" w:lastRow="0" w:firstColumn="1" w:lastColumn="0" w:noHBand="0" w:noVBand="1"/>
      </w:tblPr>
      <w:tblGrid>
        <w:gridCol w:w="5171"/>
        <w:gridCol w:w="4107"/>
      </w:tblGrid>
      <w:tr w:rsidR="00427EC8" w:rsidRPr="005E3970" w14:paraId="605E1660" w14:textId="77777777" w:rsidTr="007254E8">
        <w:trPr>
          <w:cnfStyle w:val="100000000000" w:firstRow="1" w:lastRow="0" w:firstColumn="0" w:lastColumn="0" w:oddVBand="0" w:evenVBand="0" w:oddHBand="0" w:evenHBand="0" w:firstRowFirstColumn="0" w:firstRowLastColumn="0" w:lastRowFirstColumn="0" w:lastRowLastColumn="0"/>
          <w:trHeight w:val="18"/>
        </w:trPr>
        <w:tc>
          <w:tcPr>
            <w:tcW w:w="9278" w:type="dxa"/>
            <w:gridSpan w:val="2"/>
            <w:tcBorders>
              <w:top w:val="single" w:sz="4" w:space="0" w:color="D9D9D9"/>
              <w:left w:val="nil"/>
              <w:bottom w:val="nil"/>
              <w:right w:val="nil"/>
            </w:tcBorders>
            <w:tcMar>
              <w:top w:w="85" w:type="dxa"/>
              <w:left w:w="85" w:type="dxa"/>
              <w:bottom w:w="113" w:type="dxa"/>
              <w:right w:w="108" w:type="dxa"/>
            </w:tcMar>
            <w:hideMark/>
          </w:tcPr>
          <w:p w14:paraId="0386AB16" w14:textId="0F2BDD44" w:rsidR="00427EC8" w:rsidRPr="00BE553C" w:rsidRDefault="00427EC8" w:rsidP="00375DE5">
            <w:pPr>
              <w:keepNext/>
              <w:keepLines/>
              <w:spacing w:before="60" w:after="60" w:line="276" w:lineRule="auto"/>
              <w:rPr>
                <w:rFonts w:asciiTheme="minorHAnsi" w:hAnsiTheme="minorHAnsi" w:cstheme="minorHAnsi"/>
                <w:b/>
                <w:sz w:val="21"/>
                <w:szCs w:val="21"/>
                <w:lang w:val="en-US"/>
              </w:rPr>
            </w:pPr>
            <w:r w:rsidRPr="00BE553C">
              <w:rPr>
                <w:rFonts w:asciiTheme="minorHAnsi" w:hAnsiTheme="minorHAnsi" w:cstheme="minorHAnsi"/>
                <w:b/>
                <w:sz w:val="21"/>
                <w:szCs w:val="21"/>
                <w:lang w:val="en-US"/>
              </w:rPr>
              <w:t xml:space="preserve">Through its </w:t>
            </w:r>
            <w:r w:rsidR="00946BC7">
              <w:rPr>
                <w:rFonts w:asciiTheme="minorHAnsi" w:hAnsiTheme="minorHAnsi" w:cstheme="minorHAnsi"/>
                <w:b/>
                <w:sz w:val="21"/>
                <w:szCs w:val="21"/>
                <w:lang w:val="en-US"/>
              </w:rPr>
              <w:t>F</w:t>
            </w:r>
            <w:r w:rsidRPr="00BE553C">
              <w:rPr>
                <w:rFonts w:asciiTheme="minorHAnsi" w:hAnsiTheme="minorHAnsi" w:cstheme="minorHAnsi"/>
                <w:b/>
                <w:sz w:val="21"/>
                <w:szCs w:val="21"/>
                <w:lang w:val="en-US"/>
              </w:rPr>
              <w:t xml:space="preserve">iscal </w:t>
            </w:r>
            <w:r w:rsidR="00946BC7">
              <w:rPr>
                <w:rFonts w:asciiTheme="minorHAnsi" w:hAnsiTheme="minorHAnsi" w:cstheme="minorHAnsi"/>
                <w:b/>
                <w:sz w:val="21"/>
                <w:szCs w:val="21"/>
                <w:lang w:val="en-US"/>
              </w:rPr>
              <w:t>S</w:t>
            </w:r>
            <w:r w:rsidRPr="00BE553C">
              <w:rPr>
                <w:rFonts w:asciiTheme="minorHAnsi" w:hAnsiTheme="minorHAnsi" w:cstheme="minorHAnsi"/>
                <w:b/>
                <w:sz w:val="21"/>
                <w:szCs w:val="21"/>
                <w:lang w:val="en-US"/>
              </w:rPr>
              <w:t>trategy, the Government will support economic growth and employment and ensure sound financial management that is transparent, accountable, plans for future generations and safeguards against unexpected events, with the following targets for the ACT General Government Sector (GGS).</w:t>
            </w:r>
          </w:p>
        </w:tc>
      </w:tr>
      <w:tr w:rsidR="00427EC8" w:rsidRPr="005E3970" w14:paraId="1887BE0C" w14:textId="77777777" w:rsidTr="007254E8">
        <w:trPr>
          <w:cnfStyle w:val="000000100000" w:firstRow="0" w:lastRow="0" w:firstColumn="0" w:lastColumn="0" w:oddVBand="0" w:evenVBand="0" w:oddHBand="1" w:evenHBand="0" w:firstRowFirstColumn="0" w:firstRowLastColumn="0" w:lastRowFirstColumn="0" w:lastRowLastColumn="0"/>
          <w:trHeight w:val="77"/>
        </w:trPr>
        <w:tc>
          <w:tcPr>
            <w:tcW w:w="5171" w:type="dxa"/>
            <w:tcMar>
              <w:top w:w="85" w:type="dxa"/>
              <w:left w:w="85" w:type="dxa"/>
              <w:bottom w:w="113" w:type="dxa"/>
              <w:right w:w="108" w:type="dxa"/>
            </w:tcMar>
            <w:hideMark/>
          </w:tcPr>
          <w:p w14:paraId="148D413C" w14:textId="77777777" w:rsidR="00427EC8" w:rsidRPr="006D4C49" w:rsidRDefault="00427EC8" w:rsidP="00BE553C">
            <w:pPr>
              <w:pStyle w:val="Tablesubheader"/>
              <w:keepNext/>
              <w:keepLines/>
              <w:spacing w:before="100" w:beforeAutospacing="1" w:after="100" w:afterAutospacing="1"/>
              <w:rPr>
                <w:rFonts w:asciiTheme="minorHAnsi" w:hAnsiTheme="minorHAnsi"/>
              </w:rPr>
            </w:pPr>
            <w:r w:rsidRPr="006D4C49">
              <w:rPr>
                <w:rFonts w:asciiTheme="minorHAnsi" w:hAnsiTheme="minorHAnsi"/>
              </w:rPr>
              <w:t>Fiscal measure (GGS)</w:t>
            </w:r>
          </w:p>
        </w:tc>
        <w:tc>
          <w:tcPr>
            <w:tcW w:w="4106" w:type="dxa"/>
            <w:tcMar>
              <w:top w:w="85" w:type="dxa"/>
              <w:left w:w="85" w:type="dxa"/>
              <w:bottom w:w="113" w:type="dxa"/>
              <w:right w:w="108" w:type="dxa"/>
            </w:tcMar>
            <w:hideMark/>
          </w:tcPr>
          <w:p w14:paraId="0A0C64E8" w14:textId="77777777" w:rsidR="00427EC8" w:rsidRPr="006D4C49" w:rsidRDefault="00427EC8" w:rsidP="00BE553C">
            <w:pPr>
              <w:pStyle w:val="Tablesubheader"/>
              <w:keepNext/>
              <w:keepLines/>
              <w:spacing w:before="100" w:beforeAutospacing="1" w:after="100" w:afterAutospacing="1"/>
              <w:rPr>
                <w:rFonts w:asciiTheme="minorHAnsi" w:hAnsiTheme="minorHAnsi"/>
              </w:rPr>
            </w:pPr>
            <w:r w:rsidRPr="006D4C49">
              <w:rPr>
                <w:rFonts w:asciiTheme="minorHAnsi" w:hAnsiTheme="minorHAnsi"/>
              </w:rPr>
              <w:t>Target</w:t>
            </w:r>
          </w:p>
        </w:tc>
      </w:tr>
      <w:tr w:rsidR="00427EC8" w:rsidRPr="005E3970" w14:paraId="155C7149" w14:textId="77777777" w:rsidTr="007254E8">
        <w:trPr>
          <w:cnfStyle w:val="000000010000" w:firstRow="0" w:lastRow="0" w:firstColumn="0" w:lastColumn="0" w:oddVBand="0" w:evenVBand="0" w:oddHBand="0" w:evenHBand="1" w:firstRowFirstColumn="0" w:firstRowLastColumn="0" w:lastRowFirstColumn="0" w:lastRowLastColumn="0"/>
          <w:trHeight w:val="495"/>
        </w:trPr>
        <w:tc>
          <w:tcPr>
            <w:tcW w:w="5171" w:type="dxa"/>
            <w:tcMar>
              <w:top w:w="85" w:type="dxa"/>
              <w:left w:w="85" w:type="dxa"/>
              <w:bottom w:w="113" w:type="dxa"/>
              <w:right w:w="108" w:type="dxa"/>
            </w:tcMar>
            <w:hideMark/>
          </w:tcPr>
          <w:p w14:paraId="2A929AD1" w14:textId="640F2223" w:rsidR="00427EC8" w:rsidRPr="006D4C49" w:rsidRDefault="00427EC8" w:rsidP="00BE553C">
            <w:pPr>
              <w:pStyle w:val="Tablebody"/>
              <w:keepNext/>
              <w:keepLines/>
              <w:spacing w:before="100" w:beforeAutospacing="1" w:after="100" w:afterAutospacing="1"/>
              <w:rPr>
                <w:rFonts w:asciiTheme="minorHAnsi" w:hAnsiTheme="minorHAnsi"/>
              </w:rPr>
            </w:pPr>
            <w:r w:rsidRPr="006D4C49">
              <w:rPr>
                <w:rFonts w:asciiTheme="minorHAnsi" w:hAnsiTheme="minorHAnsi"/>
              </w:rPr>
              <w:t>H</w:t>
            </w:r>
            <w:r w:rsidR="00BC2267">
              <w:rPr>
                <w:rFonts w:asciiTheme="minorHAnsi" w:hAnsiTheme="minorHAnsi"/>
              </w:rPr>
              <w:t xml:space="preserve">eadline </w:t>
            </w:r>
            <w:r w:rsidRPr="006D4C49">
              <w:rPr>
                <w:rFonts w:asciiTheme="minorHAnsi" w:hAnsiTheme="minorHAnsi"/>
              </w:rPr>
              <w:t>N</w:t>
            </w:r>
            <w:r w:rsidR="00BC2267">
              <w:rPr>
                <w:rFonts w:asciiTheme="minorHAnsi" w:hAnsiTheme="minorHAnsi"/>
              </w:rPr>
              <w:t xml:space="preserve">et </w:t>
            </w:r>
            <w:r w:rsidRPr="006D4C49">
              <w:rPr>
                <w:rFonts w:asciiTheme="minorHAnsi" w:hAnsiTheme="minorHAnsi"/>
              </w:rPr>
              <w:t>O</w:t>
            </w:r>
            <w:r w:rsidR="00BC2267">
              <w:rPr>
                <w:rFonts w:asciiTheme="minorHAnsi" w:hAnsiTheme="minorHAnsi"/>
              </w:rPr>
              <w:t xml:space="preserve">perating </w:t>
            </w:r>
            <w:r w:rsidRPr="006D4C49">
              <w:rPr>
                <w:rFonts w:asciiTheme="minorHAnsi" w:hAnsiTheme="minorHAnsi"/>
              </w:rPr>
              <w:t>B</w:t>
            </w:r>
            <w:r w:rsidR="00BC2267">
              <w:rPr>
                <w:rFonts w:asciiTheme="minorHAnsi" w:hAnsiTheme="minorHAnsi"/>
              </w:rPr>
              <w:t>alance</w:t>
            </w:r>
          </w:p>
        </w:tc>
        <w:tc>
          <w:tcPr>
            <w:tcW w:w="4106" w:type="dxa"/>
            <w:tcMar>
              <w:top w:w="85" w:type="dxa"/>
              <w:left w:w="85" w:type="dxa"/>
              <w:bottom w:w="113" w:type="dxa"/>
              <w:right w:w="108" w:type="dxa"/>
            </w:tcMar>
            <w:hideMark/>
          </w:tcPr>
          <w:p w14:paraId="554A1034" w14:textId="77777777" w:rsidR="00427EC8" w:rsidRPr="006D4C49" w:rsidRDefault="00427EC8" w:rsidP="00BE553C">
            <w:pPr>
              <w:pStyle w:val="Tablebody"/>
              <w:keepNext/>
              <w:keepLines/>
              <w:spacing w:before="100" w:beforeAutospacing="1" w:after="100" w:afterAutospacing="1"/>
              <w:rPr>
                <w:rFonts w:asciiTheme="minorHAnsi" w:hAnsiTheme="minorHAnsi"/>
              </w:rPr>
            </w:pPr>
            <w:r w:rsidRPr="006D4C49">
              <w:rPr>
                <w:rFonts w:asciiTheme="minorHAnsi" w:hAnsiTheme="minorHAnsi"/>
              </w:rPr>
              <w:t>Return to surplus by 2029-30 and maintain surpluses beyond this point</w:t>
            </w:r>
          </w:p>
        </w:tc>
      </w:tr>
      <w:tr w:rsidR="00427EC8" w:rsidRPr="005E3970" w14:paraId="5E9831EC" w14:textId="77777777" w:rsidTr="007254E8">
        <w:trPr>
          <w:cnfStyle w:val="000000100000" w:firstRow="0" w:lastRow="0" w:firstColumn="0" w:lastColumn="0" w:oddVBand="0" w:evenVBand="0" w:oddHBand="1" w:evenHBand="0" w:firstRowFirstColumn="0" w:firstRowLastColumn="0" w:lastRowFirstColumn="0" w:lastRowLastColumn="0"/>
          <w:trHeight w:val="481"/>
        </w:trPr>
        <w:tc>
          <w:tcPr>
            <w:tcW w:w="5171" w:type="dxa"/>
            <w:tcMar>
              <w:top w:w="85" w:type="dxa"/>
              <w:left w:w="85" w:type="dxa"/>
              <w:bottom w:w="113" w:type="dxa"/>
              <w:right w:w="108" w:type="dxa"/>
            </w:tcMar>
            <w:hideMark/>
          </w:tcPr>
          <w:p w14:paraId="1672C18F" w14:textId="77777777" w:rsidR="00427EC8" w:rsidRPr="006D4C49" w:rsidRDefault="00427EC8" w:rsidP="00BE553C">
            <w:pPr>
              <w:pStyle w:val="Tablebody"/>
              <w:keepNext/>
              <w:keepLines/>
              <w:spacing w:before="100" w:beforeAutospacing="1" w:after="100" w:afterAutospacing="1"/>
              <w:rPr>
                <w:rFonts w:asciiTheme="minorHAnsi" w:hAnsiTheme="minorHAnsi"/>
              </w:rPr>
            </w:pPr>
            <w:r w:rsidRPr="006D4C49">
              <w:rPr>
                <w:rFonts w:asciiTheme="minorHAnsi" w:hAnsiTheme="minorHAnsi"/>
              </w:rPr>
              <w:t>Operating cash</w:t>
            </w:r>
          </w:p>
        </w:tc>
        <w:tc>
          <w:tcPr>
            <w:tcW w:w="4106" w:type="dxa"/>
            <w:tcMar>
              <w:top w:w="85" w:type="dxa"/>
              <w:left w:w="85" w:type="dxa"/>
              <w:bottom w:w="113" w:type="dxa"/>
              <w:right w:w="108" w:type="dxa"/>
            </w:tcMar>
            <w:hideMark/>
          </w:tcPr>
          <w:p w14:paraId="4B783BBA" w14:textId="77777777" w:rsidR="00427EC8" w:rsidRPr="006D4C49" w:rsidRDefault="00427EC8" w:rsidP="00BE553C">
            <w:pPr>
              <w:pStyle w:val="Tablebody"/>
              <w:keepNext/>
              <w:keepLines/>
              <w:spacing w:before="100" w:beforeAutospacing="1" w:after="100" w:afterAutospacing="1"/>
              <w:rPr>
                <w:rFonts w:asciiTheme="minorHAnsi" w:hAnsiTheme="minorHAnsi"/>
              </w:rPr>
            </w:pPr>
            <w:r w:rsidRPr="006D4C49">
              <w:rPr>
                <w:rFonts w:asciiTheme="minorHAnsi" w:hAnsiTheme="minorHAnsi"/>
              </w:rPr>
              <w:t>Return to surplus by 2028-29 and maintain surpluses beyond this point</w:t>
            </w:r>
          </w:p>
        </w:tc>
      </w:tr>
      <w:tr w:rsidR="00427EC8" w:rsidRPr="005E3970" w14:paraId="763A6348" w14:textId="77777777" w:rsidTr="007254E8">
        <w:trPr>
          <w:cnfStyle w:val="000000010000" w:firstRow="0" w:lastRow="0" w:firstColumn="0" w:lastColumn="0" w:oddVBand="0" w:evenVBand="0" w:oddHBand="0" w:evenHBand="1" w:firstRowFirstColumn="0" w:firstRowLastColumn="0" w:lastRowFirstColumn="0" w:lastRowLastColumn="0"/>
          <w:trHeight w:val="759"/>
        </w:trPr>
        <w:tc>
          <w:tcPr>
            <w:tcW w:w="5171" w:type="dxa"/>
            <w:tcMar>
              <w:top w:w="85" w:type="dxa"/>
              <w:left w:w="85" w:type="dxa"/>
              <w:bottom w:w="113" w:type="dxa"/>
              <w:right w:w="108" w:type="dxa"/>
            </w:tcMar>
          </w:tcPr>
          <w:p w14:paraId="0FC02565" w14:textId="77777777" w:rsidR="00427EC8" w:rsidRPr="005E3970" w:rsidRDefault="00427EC8" w:rsidP="00BE553C">
            <w:pPr>
              <w:pStyle w:val="Tablebody"/>
              <w:keepNext/>
              <w:keepLines/>
              <w:spacing w:before="100" w:beforeAutospacing="1" w:after="100" w:afterAutospacing="1"/>
              <w:rPr>
                <w:rFonts w:asciiTheme="minorHAnsi" w:hAnsiTheme="minorHAnsi" w:cstheme="minorHAnsi"/>
                <w:color w:val="262626"/>
              </w:rPr>
            </w:pPr>
            <w:r w:rsidRPr="006D4C49">
              <w:rPr>
                <w:rFonts w:asciiTheme="minorHAnsi" w:hAnsiTheme="minorHAnsi"/>
              </w:rPr>
              <w:t xml:space="preserve">Net debt </w:t>
            </w:r>
          </w:p>
          <w:p w14:paraId="5967546E" w14:textId="77777777" w:rsidR="00427EC8" w:rsidRPr="006D4C49" w:rsidRDefault="00427EC8" w:rsidP="00BE553C">
            <w:pPr>
              <w:pStyle w:val="Tablebody"/>
              <w:keepNext/>
              <w:keepLines/>
              <w:spacing w:before="100" w:beforeAutospacing="1" w:after="100" w:afterAutospacing="1"/>
              <w:rPr>
                <w:rFonts w:asciiTheme="minorHAnsi" w:hAnsiTheme="minorHAnsi"/>
              </w:rPr>
            </w:pPr>
          </w:p>
        </w:tc>
        <w:tc>
          <w:tcPr>
            <w:tcW w:w="4106" w:type="dxa"/>
            <w:tcMar>
              <w:top w:w="85" w:type="dxa"/>
              <w:left w:w="85" w:type="dxa"/>
              <w:bottom w:w="113" w:type="dxa"/>
              <w:right w:w="108" w:type="dxa"/>
            </w:tcMar>
            <w:hideMark/>
          </w:tcPr>
          <w:p w14:paraId="6C1ED766" w14:textId="77777777" w:rsidR="00427EC8" w:rsidRPr="006D4C49" w:rsidRDefault="00427EC8" w:rsidP="00BE553C">
            <w:pPr>
              <w:pStyle w:val="Tablebody"/>
              <w:keepNext/>
              <w:keepLines/>
              <w:spacing w:before="100" w:beforeAutospacing="1" w:after="100" w:afterAutospacing="1"/>
              <w:rPr>
                <w:rFonts w:asciiTheme="minorHAnsi" w:hAnsiTheme="minorHAnsi"/>
              </w:rPr>
            </w:pPr>
            <w:r w:rsidRPr="006D4C49">
              <w:rPr>
                <w:rFonts w:asciiTheme="minorHAnsi" w:hAnsiTheme="minorHAnsi"/>
              </w:rPr>
              <w:t>Not to exceed 19</w:t>
            </w:r>
            <w:r>
              <w:rPr>
                <w:rFonts w:asciiTheme="minorHAnsi" w:hAnsiTheme="minorHAnsi"/>
              </w:rPr>
              <w:t xml:space="preserve"> per cent</w:t>
            </w:r>
            <w:r w:rsidRPr="006D4C49">
              <w:rPr>
                <w:rFonts w:asciiTheme="minorHAnsi" w:hAnsiTheme="minorHAnsi"/>
              </w:rPr>
              <w:t xml:space="preserve"> of GSP in any year of the forward estimates period (to 2029-30) and to decline thereafter</w:t>
            </w:r>
          </w:p>
        </w:tc>
      </w:tr>
      <w:tr w:rsidR="00427EC8" w:rsidRPr="005E3970" w14:paraId="2FBA61E8" w14:textId="77777777" w:rsidTr="007254E8">
        <w:trPr>
          <w:cnfStyle w:val="000000100000" w:firstRow="0" w:lastRow="0" w:firstColumn="0" w:lastColumn="0" w:oddVBand="0" w:evenVBand="0" w:oddHBand="1" w:evenHBand="0" w:firstRowFirstColumn="0" w:firstRowLastColumn="0" w:lastRowFirstColumn="0" w:lastRowLastColumn="0"/>
          <w:trHeight w:val="247"/>
        </w:trPr>
        <w:tc>
          <w:tcPr>
            <w:tcW w:w="5171" w:type="dxa"/>
            <w:tcMar>
              <w:top w:w="85" w:type="dxa"/>
              <w:left w:w="85" w:type="dxa"/>
              <w:bottom w:w="113" w:type="dxa"/>
              <w:right w:w="108" w:type="dxa"/>
            </w:tcMar>
            <w:hideMark/>
          </w:tcPr>
          <w:p w14:paraId="38FFAB7B" w14:textId="77777777" w:rsidR="00427EC8" w:rsidRPr="006D4C49" w:rsidRDefault="00427EC8" w:rsidP="00BE553C">
            <w:pPr>
              <w:pStyle w:val="Tablebody"/>
              <w:keepNext/>
              <w:keepLines/>
              <w:spacing w:before="100" w:beforeAutospacing="1" w:after="100" w:afterAutospacing="1"/>
              <w:rPr>
                <w:rFonts w:asciiTheme="minorHAnsi" w:hAnsiTheme="minorHAnsi"/>
              </w:rPr>
            </w:pPr>
            <w:r w:rsidRPr="006D4C49">
              <w:rPr>
                <w:rFonts w:asciiTheme="minorHAnsi" w:hAnsiTheme="minorHAnsi"/>
              </w:rPr>
              <w:t>Unfunded defined benefit superannuation liability</w:t>
            </w:r>
          </w:p>
        </w:tc>
        <w:tc>
          <w:tcPr>
            <w:tcW w:w="4106" w:type="dxa"/>
            <w:tcMar>
              <w:top w:w="85" w:type="dxa"/>
              <w:left w:w="85" w:type="dxa"/>
              <w:bottom w:w="113" w:type="dxa"/>
              <w:right w:w="108" w:type="dxa"/>
            </w:tcMar>
            <w:hideMark/>
          </w:tcPr>
          <w:p w14:paraId="43625DEF" w14:textId="77777777" w:rsidR="00427EC8" w:rsidRPr="006D4C49" w:rsidRDefault="00427EC8" w:rsidP="00BE553C">
            <w:pPr>
              <w:pStyle w:val="Tablebody"/>
              <w:keepNext/>
              <w:keepLines/>
              <w:spacing w:before="100" w:beforeAutospacing="1" w:after="100" w:afterAutospacing="1"/>
              <w:rPr>
                <w:rFonts w:asciiTheme="minorHAnsi" w:hAnsiTheme="minorHAnsi"/>
              </w:rPr>
            </w:pPr>
            <w:r w:rsidRPr="006D4C49">
              <w:rPr>
                <w:rFonts w:asciiTheme="minorHAnsi" w:hAnsiTheme="minorHAnsi"/>
              </w:rPr>
              <w:t>To be extinguished by 2035</w:t>
            </w:r>
          </w:p>
        </w:tc>
      </w:tr>
      <w:tr w:rsidR="00427EC8" w:rsidRPr="005E3970" w14:paraId="2EA60DDE" w14:textId="77777777" w:rsidTr="007254E8">
        <w:trPr>
          <w:cnfStyle w:val="000000010000" w:firstRow="0" w:lastRow="0" w:firstColumn="0" w:lastColumn="0" w:oddVBand="0" w:evenVBand="0" w:oddHBand="0" w:evenHBand="1" w:firstRowFirstColumn="0" w:firstRowLastColumn="0" w:lastRowFirstColumn="0" w:lastRowLastColumn="0"/>
          <w:trHeight w:val="1256"/>
        </w:trPr>
        <w:tc>
          <w:tcPr>
            <w:tcW w:w="5171" w:type="dxa"/>
            <w:tcBorders>
              <w:top w:val="single" w:sz="2" w:space="0" w:color="D9D9D9"/>
              <w:bottom w:val="single" w:sz="4" w:space="0" w:color="auto"/>
            </w:tcBorders>
            <w:tcMar>
              <w:top w:w="85" w:type="dxa"/>
              <w:left w:w="85" w:type="dxa"/>
              <w:bottom w:w="113" w:type="dxa"/>
              <w:right w:w="108" w:type="dxa"/>
            </w:tcMar>
            <w:hideMark/>
          </w:tcPr>
          <w:p w14:paraId="1C4AD115" w14:textId="77777777" w:rsidR="00427EC8" w:rsidRPr="006D4C49" w:rsidRDefault="00427EC8" w:rsidP="00BE553C">
            <w:pPr>
              <w:pStyle w:val="Tablebody"/>
              <w:keepNext/>
              <w:keepLines/>
              <w:spacing w:before="100" w:beforeAutospacing="1" w:after="100" w:afterAutospacing="1"/>
              <w:rPr>
                <w:rFonts w:asciiTheme="minorHAnsi" w:hAnsiTheme="minorHAnsi"/>
              </w:rPr>
            </w:pPr>
            <w:r w:rsidRPr="006D4C49">
              <w:rPr>
                <w:rFonts w:asciiTheme="minorHAnsi" w:hAnsiTheme="minorHAnsi"/>
              </w:rPr>
              <w:t>Deliver sustainable public finances through efficient expenditure alongside revenue measures supporting critical services and the needs of our community</w:t>
            </w:r>
          </w:p>
        </w:tc>
        <w:tc>
          <w:tcPr>
            <w:tcW w:w="4106" w:type="dxa"/>
            <w:tcBorders>
              <w:top w:val="single" w:sz="2" w:space="0" w:color="D9D9D9"/>
              <w:bottom w:val="single" w:sz="4" w:space="0" w:color="auto"/>
            </w:tcBorders>
            <w:tcMar>
              <w:top w:w="85" w:type="dxa"/>
              <w:left w:w="85" w:type="dxa"/>
              <w:bottom w:w="113" w:type="dxa"/>
              <w:right w:w="108" w:type="dxa"/>
            </w:tcMar>
            <w:hideMark/>
          </w:tcPr>
          <w:p w14:paraId="7D43D743" w14:textId="3A578239" w:rsidR="00427EC8" w:rsidRPr="006D4C49" w:rsidRDefault="00427EC8" w:rsidP="00BE553C">
            <w:pPr>
              <w:pStyle w:val="Tablebody"/>
              <w:keepNext/>
              <w:keepLines/>
              <w:spacing w:before="100" w:beforeAutospacing="1" w:after="100" w:afterAutospacing="1"/>
              <w:rPr>
                <w:rFonts w:asciiTheme="minorHAnsi" w:hAnsiTheme="minorHAnsi"/>
              </w:rPr>
            </w:pPr>
            <w:r w:rsidRPr="006D4C49">
              <w:rPr>
                <w:rFonts w:asciiTheme="minorHAnsi" w:hAnsiTheme="minorHAnsi"/>
              </w:rPr>
              <w:t xml:space="preserve">Infrastructure </w:t>
            </w:r>
            <w:r>
              <w:rPr>
                <w:rFonts w:asciiTheme="minorHAnsi" w:hAnsiTheme="minorHAnsi"/>
              </w:rPr>
              <w:t>I</w:t>
            </w:r>
            <w:r w:rsidRPr="006D4C49">
              <w:rPr>
                <w:rFonts w:asciiTheme="minorHAnsi" w:hAnsiTheme="minorHAnsi"/>
              </w:rPr>
              <w:t xml:space="preserve">nvestment </w:t>
            </w:r>
            <w:r>
              <w:rPr>
                <w:rFonts w:asciiTheme="minorHAnsi" w:hAnsiTheme="minorHAnsi"/>
              </w:rPr>
              <w:t>P</w:t>
            </w:r>
            <w:r w:rsidRPr="006D4C49">
              <w:rPr>
                <w:rFonts w:asciiTheme="minorHAnsi" w:hAnsiTheme="minorHAnsi"/>
              </w:rPr>
              <w:t>rogram does not exceed $1 billion from 2028</w:t>
            </w:r>
            <w:r w:rsidRPr="006D4C49">
              <w:rPr>
                <w:rFonts w:asciiTheme="minorHAnsi" w:hAnsiTheme="minorHAnsi"/>
              </w:rPr>
              <w:noBreakHyphen/>
              <w:t>29; and</w:t>
            </w:r>
            <w:r w:rsidR="00BC2267">
              <w:rPr>
                <w:rFonts w:asciiTheme="minorHAnsi" w:hAnsiTheme="minorHAnsi"/>
              </w:rPr>
              <w:br/>
            </w:r>
            <w:r w:rsidRPr="006D4C49">
              <w:rPr>
                <w:rFonts w:asciiTheme="minorHAnsi" w:hAnsiTheme="minorHAnsi"/>
              </w:rPr>
              <w:t>growth in general government employment does not exceed growth in the ACT population</w:t>
            </w:r>
          </w:p>
        </w:tc>
      </w:tr>
    </w:tbl>
    <w:p w14:paraId="336EC01C" w14:textId="77777777" w:rsidR="00427EC8" w:rsidRPr="00D41184" w:rsidRDefault="00427EC8" w:rsidP="00D41184">
      <w:pPr>
        <w:pStyle w:val="Bbodytext"/>
      </w:pPr>
      <w:r w:rsidRPr="00D41184">
        <w:t>The Government is also committed to delivering sustainable public finances through efficient expenditure</w:t>
      </w:r>
      <w:r>
        <w:t>,</w:t>
      </w:r>
      <w:r w:rsidRPr="00D41184">
        <w:t xml:space="preserve"> alongside revenue measures supporting critical services</w:t>
      </w:r>
      <w:r>
        <w:t>,</w:t>
      </w:r>
      <w:r w:rsidRPr="00D41184">
        <w:t xml:space="preserve"> and </w:t>
      </w:r>
      <w:r>
        <w:t xml:space="preserve">meeting </w:t>
      </w:r>
      <w:r w:rsidRPr="00D41184">
        <w:t xml:space="preserve">the needs of the community. To achieve this, </w:t>
      </w:r>
      <w:r>
        <w:t xml:space="preserve">we </w:t>
      </w:r>
      <w:r w:rsidRPr="00D41184">
        <w:t xml:space="preserve">will ensure that the GGS </w:t>
      </w:r>
      <w:r>
        <w:t>I</w:t>
      </w:r>
      <w:r w:rsidRPr="00D41184">
        <w:t xml:space="preserve">nfrastructure </w:t>
      </w:r>
      <w:r>
        <w:t>I</w:t>
      </w:r>
      <w:r w:rsidRPr="00D41184">
        <w:t xml:space="preserve">nvestment </w:t>
      </w:r>
      <w:r>
        <w:t>P</w:t>
      </w:r>
      <w:r w:rsidRPr="00D41184">
        <w:t xml:space="preserve">rogram does not exceed $1 billion </w:t>
      </w:r>
      <w:r>
        <w:t>a year</w:t>
      </w:r>
      <w:r w:rsidRPr="00D41184">
        <w:t xml:space="preserve"> from 2028-29. This recognises the current program is delivering once-in-a generation infrastructure</w:t>
      </w:r>
      <w:r>
        <w:t>, reflecting rapid population growth over the last decade,</w:t>
      </w:r>
      <w:r w:rsidRPr="00D41184">
        <w:t xml:space="preserve"> and </w:t>
      </w:r>
      <w:r>
        <w:t xml:space="preserve">ensures </w:t>
      </w:r>
      <w:r w:rsidRPr="00D41184">
        <w:t>that future infrastructure investment is sustainable and deliverable.</w:t>
      </w:r>
    </w:p>
    <w:p w14:paraId="3ACCD06F" w14:textId="77777777" w:rsidR="00427EC8" w:rsidRPr="00D41184" w:rsidRDefault="00427EC8" w:rsidP="00D41184">
      <w:pPr>
        <w:pStyle w:val="Bbodytext"/>
      </w:pPr>
      <w:r w:rsidRPr="00D41184">
        <w:t>Public sector employment is a key element of our community and economy. Under the Fiscal Strategy, the Government will ensure that employment in the ACT public service does not grow faster than the ACT population. Over recent years</w:t>
      </w:r>
      <w:r>
        <w:t>,</w:t>
      </w:r>
      <w:r w:rsidRPr="00D41184">
        <w:t xml:space="preserve"> the Government has right-sized the public service, including through insourcing roles to deliver benefits for both workers and the community. However, growth in the public service must remain sustainable and reflect the needs of the community</w:t>
      </w:r>
      <w:r>
        <w:t>, with a particular focus on frontline service delivery</w:t>
      </w:r>
      <w:r w:rsidRPr="00D41184">
        <w:t>.</w:t>
      </w:r>
    </w:p>
    <w:p w14:paraId="5E64F921" w14:textId="77777777" w:rsidR="00427EC8" w:rsidRPr="00BE553C" w:rsidRDefault="00427EC8" w:rsidP="004750B9">
      <w:pPr>
        <w:spacing w:before="120" w:after="120"/>
        <w:rPr>
          <w:rFonts w:eastAsia="Calibri" w:cs="Arial"/>
          <w:sz w:val="24"/>
          <w:szCs w:val="24"/>
        </w:rPr>
      </w:pPr>
      <w:r w:rsidRPr="00BE553C">
        <w:rPr>
          <w:rFonts w:eastAsia="Calibri" w:cs="Arial"/>
          <w:sz w:val="24"/>
          <w:szCs w:val="24"/>
        </w:rPr>
        <w:t xml:space="preserve">The Fiscal Strategy is designed to be a multi-year exercise, supported by rigorous and ongoing assessments, with funding prioritised to current Government objectives, and reducing workload and resource intensity in other lower priority areas of activity. This will be supported by enhanced budget management controls and regular review of expenditure trends to ensure value for money is delivered for the community. </w:t>
      </w:r>
    </w:p>
    <w:p w14:paraId="62B659C7" w14:textId="77777777" w:rsidR="00427EC8" w:rsidRPr="00D41184" w:rsidRDefault="00427EC8" w:rsidP="00D41184">
      <w:pPr>
        <w:pStyle w:val="Bbodytext"/>
      </w:pPr>
      <w:r w:rsidRPr="00D41184">
        <w:t xml:space="preserve">Directorates will carefully manage </w:t>
      </w:r>
      <w:r>
        <w:t xml:space="preserve">their </w:t>
      </w:r>
      <w:r w:rsidRPr="00D41184">
        <w:t xml:space="preserve">workforce to ensure it aligns with available funding and </w:t>
      </w:r>
      <w:r>
        <w:t>G</w:t>
      </w:r>
      <w:r w:rsidRPr="00D41184">
        <w:t>overnment priorities</w:t>
      </w:r>
      <w:r>
        <w:t>.</w:t>
      </w:r>
      <w:r w:rsidRPr="00D41184">
        <w:t xml:space="preserve"> Workforce measures, appropriate to </w:t>
      </w:r>
      <w:r>
        <w:t xml:space="preserve">each directorate’s </w:t>
      </w:r>
      <w:r w:rsidRPr="00D41184">
        <w:t xml:space="preserve">circumstances, will be implemented to better align staff </w:t>
      </w:r>
      <w:r>
        <w:t xml:space="preserve">resources </w:t>
      </w:r>
      <w:r w:rsidRPr="00D41184">
        <w:t xml:space="preserve">to priority areas, reshaping the workforce to provide stability </w:t>
      </w:r>
      <w:r>
        <w:t xml:space="preserve">and sustainability </w:t>
      </w:r>
      <w:r w:rsidRPr="00D41184">
        <w:t>in the long term.</w:t>
      </w:r>
    </w:p>
    <w:p w14:paraId="089F0BA0" w14:textId="77777777" w:rsidR="00427EC8" w:rsidRPr="00D41184" w:rsidRDefault="00427EC8" w:rsidP="00D41184">
      <w:pPr>
        <w:pStyle w:val="Bbodytext"/>
      </w:pPr>
      <w:r w:rsidRPr="00D41184">
        <w:t>Continuation of the Territory’s strong financial position will enable the Government to continue to meet the opportunities of once</w:t>
      </w:r>
      <w:r>
        <w:t xml:space="preserve"> </w:t>
      </w:r>
      <w:r w:rsidRPr="00D41184">
        <w:t>in</w:t>
      </w:r>
      <w:r>
        <w:t xml:space="preserve"> </w:t>
      </w:r>
      <w:r w:rsidRPr="00D41184">
        <w:t>a</w:t>
      </w:r>
      <w:r>
        <w:t xml:space="preserve"> </w:t>
      </w:r>
      <w:r w:rsidRPr="00D41184">
        <w:t>generation infrastructure renewal, while delivering essential public services and wellbeing improvements for all Canberrans. It will also provide us with the flexibility to continue to respond to economic challenges if</w:t>
      </w:r>
      <w:r>
        <w:t>,</w:t>
      </w:r>
      <w:r w:rsidRPr="00D41184">
        <w:t xml:space="preserve"> and when</w:t>
      </w:r>
      <w:r>
        <w:t>,</w:t>
      </w:r>
      <w:r w:rsidRPr="00D41184">
        <w:t xml:space="preserve"> they emerge.</w:t>
      </w:r>
    </w:p>
    <w:p w14:paraId="588DB4EB" w14:textId="77777777" w:rsidR="00427EC8" w:rsidRDefault="00427EC8" w:rsidP="00B77E97">
      <w:pPr>
        <w:pStyle w:val="Bbodytext"/>
      </w:pPr>
      <w:r w:rsidRPr="00D41184">
        <w:t>Table 3.1.2</w:t>
      </w:r>
      <w:r>
        <w:t xml:space="preserve"> </w:t>
      </w:r>
      <w:r w:rsidRPr="00D41184">
        <w:t>provides estimates of the H</w:t>
      </w:r>
      <w:r>
        <w:t>NOB</w:t>
      </w:r>
      <w:r w:rsidRPr="00D41184">
        <w:t xml:space="preserve"> in the </w:t>
      </w:r>
      <w:r>
        <w:t>B</w:t>
      </w:r>
      <w:r w:rsidRPr="00D41184">
        <w:t>udget year and across the forward estimates; and Table 3.1.3 provides a summary of scenarios for the HNOB, against the base case included in the 202</w:t>
      </w:r>
      <w:r>
        <w:t>6</w:t>
      </w:r>
      <w:r w:rsidRPr="00D41184">
        <w:t>-2</w:t>
      </w:r>
      <w:r>
        <w:t>7</w:t>
      </w:r>
      <w:r w:rsidRPr="00D41184">
        <w:t xml:space="preserve"> Budget.</w:t>
      </w:r>
    </w:p>
    <w:p w14:paraId="4F627343" w14:textId="77777777" w:rsidR="00427EC8" w:rsidRPr="00F020C5" w:rsidRDefault="00427EC8" w:rsidP="007254E8">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jc w:val="both"/>
        <w:rPr>
          <w:b/>
          <w:color w:val="472D8C"/>
          <w:sz w:val="24"/>
          <w:szCs w:val="24"/>
        </w:rPr>
      </w:pPr>
      <w:r w:rsidRPr="00F020C5">
        <w:rPr>
          <w:b/>
          <w:color w:val="472D8C"/>
          <w:sz w:val="24"/>
          <w:szCs w:val="24"/>
        </w:rPr>
        <w:t>Box 3.1.1: Structural Budget Position</w:t>
      </w:r>
    </w:p>
    <w:p w14:paraId="0EECADA8" w14:textId="77777777" w:rsidR="00427EC8" w:rsidRPr="00084A33" w:rsidRDefault="00427EC8" w:rsidP="004B5FAB">
      <w:pPr>
        <w:pStyle w:val="B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rPr>
          <w:color w:val="150045"/>
        </w:rPr>
      </w:pPr>
      <w:r w:rsidRPr="00084A33">
        <w:rPr>
          <w:color w:val="150045"/>
        </w:rPr>
        <w:t>A Structural Budget Balance adjusts for the impacts of the economic cycle, separating movements in the budget position between cyclical and structural components. It involves a number of measurement challenges, including the need to make significant assumptions around the length and persistence of cyclical drivers of revenue and expense lines</w:t>
      </w:r>
      <w:r>
        <w:rPr>
          <w:color w:val="150045"/>
        </w:rPr>
        <w:t>,</w:t>
      </w:r>
      <w:r w:rsidRPr="00084A33">
        <w:rPr>
          <w:color w:val="150045"/>
        </w:rPr>
        <w:t xml:space="preserve"> and is impacted by major temporary interventions.</w:t>
      </w:r>
    </w:p>
    <w:p w14:paraId="28CEB11E" w14:textId="77777777" w:rsidR="00427EC8" w:rsidRPr="00084A33" w:rsidRDefault="00427EC8" w:rsidP="004B5FAB">
      <w:pPr>
        <w:pStyle w:val="B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rPr>
          <w:color w:val="150045"/>
        </w:rPr>
      </w:pPr>
      <w:r w:rsidRPr="00084A33">
        <w:rPr>
          <w:color w:val="150045"/>
        </w:rPr>
        <w:t xml:space="preserve">Assessment of the structural budget position at the State and Territory level differs significantly from Commonwealth measures, given that at the State-level, expenditures are largely demographic driven (structural), while revenues depend on a variety of factors, only some of which are linked to the performance of the local economy. At the Commonwealth level, both expenditures and revenues are much more closely linked to the performance of the Australian economy. </w:t>
      </w:r>
    </w:p>
    <w:p w14:paraId="1C6D9063" w14:textId="77777777" w:rsidR="00427EC8" w:rsidRPr="00084A33" w:rsidRDefault="00427EC8" w:rsidP="004B5FAB">
      <w:pPr>
        <w:pStyle w:val="B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rPr>
          <w:color w:val="150045"/>
        </w:rPr>
      </w:pPr>
      <w:r w:rsidRPr="00084A33">
        <w:rPr>
          <w:color w:val="150045"/>
        </w:rPr>
        <w:t xml:space="preserve">In the ACT, cyclical components from private demand can affect revenue lines such as conveyancing duties, while payroll tax can be strongly influenced by a combination of cyclical factors (such as employment and wages) and structural features such as employment decisions made in relation to the Commonwealth public sector. Macroeconomic factors can also have an indirect impact on ACT finances through GST distributions. </w:t>
      </w:r>
    </w:p>
    <w:p w14:paraId="3248DA31" w14:textId="77777777" w:rsidR="00427EC8" w:rsidRPr="00084A33" w:rsidRDefault="00427EC8" w:rsidP="004B5FAB">
      <w:pPr>
        <w:pStyle w:val="B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rPr>
          <w:color w:val="150045"/>
        </w:rPr>
      </w:pPr>
      <w:r w:rsidRPr="00084A33">
        <w:rPr>
          <w:color w:val="150045"/>
        </w:rPr>
        <w:t xml:space="preserve">Many of our expense lines have a persistent structural component with drivers such as demography heavily affecting demands on our health services and education spending, which require matching revenue lines (both own-source </w:t>
      </w:r>
      <w:r>
        <w:rPr>
          <w:color w:val="150045"/>
        </w:rPr>
        <w:t xml:space="preserve">revenue </w:t>
      </w:r>
      <w:r w:rsidRPr="00084A33">
        <w:rPr>
          <w:color w:val="150045"/>
        </w:rPr>
        <w:t xml:space="preserve">and through Commonwealth </w:t>
      </w:r>
      <w:r>
        <w:rPr>
          <w:color w:val="150045"/>
        </w:rPr>
        <w:t xml:space="preserve">transfers such as </w:t>
      </w:r>
      <w:r w:rsidRPr="00084A33">
        <w:rPr>
          <w:color w:val="150045"/>
        </w:rPr>
        <w:t>GST</w:t>
      </w:r>
      <w:r>
        <w:rPr>
          <w:color w:val="150045"/>
        </w:rPr>
        <w:t xml:space="preserve"> and Federation Funding Agreements (FFAs)</w:t>
      </w:r>
      <w:r w:rsidRPr="00084A33">
        <w:rPr>
          <w:color w:val="150045"/>
        </w:rPr>
        <w:t>) to ensure public finances remain sustainable. The ACT’s tax reform program seeks to improve the stability and predictability of the ACT’s revenue base by shifting from transaction-based taxes like conveyance duty to broad-based land taxes like general rates. The Government will also continue to advocate for its fair share from the GST distribution</w:t>
      </w:r>
      <w:r>
        <w:rPr>
          <w:color w:val="150045"/>
        </w:rPr>
        <w:t xml:space="preserve"> and FFAs</w:t>
      </w:r>
      <w:r w:rsidRPr="00084A33">
        <w:rPr>
          <w:color w:val="150045"/>
        </w:rPr>
        <w:t>.</w:t>
      </w:r>
    </w:p>
    <w:p w14:paraId="2FE7546E" w14:textId="77777777" w:rsidR="00427EC8" w:rsidRPr="00084A33" w:rsidRDefault="00427EC8" w:rsidP="004B5FAB">
      <w:pPr>
        <w:pStyle w:val="B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rPr>
          <w:color w:val="150045"/>
        </w:rPr>
      </w:pPr>
      <w:r w:rsidRPr="00084A33">
        <w:rPr>
          <w:color w:val="150045"/>
        </w:rPr>
        <w:t xml:space="preserve">The 2026-27 Budget builds on previous structural changes to strengthen public finances, including through the revised Fiscal Strategy. Ongoing assessments will target resources at the highest-priority activities and reduce effort on those activities assessed to be a lower priority. The budget control framework, including more detailed reporting to Cabinet, will ensure greater focus is placed on achieving value-for-money outcomes. Changes to the Infrastructure Investment Program, to align funding more closely with the delivery profile of priority infrastructure, will also improve the underlying structural budget position. </w:t>
      </w:r>
    </w:p>
    <w:p w14:paraId="589ED680" w14:textId="77777777" w:rsidR="00427EC8" w:rsidRPr="00D41184" w:rsidRDefault="00427EC8" w:rsidP="00B77E97">
      <w:pPr>
        <w:pStyle w:val="Bbodytext"/>
      </w:pPr>
    </w:p>
    <w:p w14:paraId="6097E4D5" w14:textId="77777777" w:rsidR="00427EC8" w:rsidRPr="007F77A0" w:rsidRDefault="00427EC8" w:rsidP="00EB54B0">
      <w:pPr>
        <w:pStyle w:val="Heading4"/>
      </w:pPr>
      <w:r w:rsidRPr="007F77A0">
        <w:t>Debt management and consolidation</w:t>
      </w:r>
    </w:p>
    <w:p w14:paraId="3E32B4A4" w14:textId="77777777" w:rsidR="00427EC8" w:rsidRPr="00137E1B" w:rsidRDefault="00427EC8" w:rsidP="00EB54B0">
      <w:pPr>
        <w:pStyle w:val="Bbodytext"/>
      </w:pPr>
      <w:r w:rsidRPr="007F77A0">
        <w:t>The Government is focused on consolidating and reducing the Territory’s debt. Improving operating cash surpluses will provide the capacity to reduce borrowings and fund a greater proportion of the ongoing capital investment</w:t>
      </w:r>
      <w:r w:rsidRPr="00137E1B">
        <w:t xml:space="preserve"> requirements from these cash surpluses.</w:t>
      </w:r>
    </w:p>
    <w:p w14:paraId="3A48DBAF" w14:textId="77777777" w:rsidR="00427EC8" w:rsidRPr="00137E1B" w:rsidRDefault="00427EC8" w:rsidP="00EB54B0">
      <w:pPr>
        <w:pStyle w:val="Bbodytext"/>
        <w:rPr>
          <w:lang w:val="en-US"/>
        </w:rPr>
      </w:pPr>
      <w:r w:rsidRPr="00137E1B">
        <w:rPr>
          <w:lang w:val="en-US"/>
        </w:rPr>
        <w:t>The primary focus of debt management is to meet the ongoing financing needs of the Territory while achieving the most favourable debt profile</w:t>
      </w:r>
      <w:r>
        <w:rPr>
          <w:lang w:val="en-US"/>
        </w:rPr>
        <w:t>,</w:t>
      </w:r>
      <w:r w:rsidRPr="00137E1B">
        <w:rPr>
          <w:lang w:val="en-US"/>
        </w:rPr>
        <w:t xml:space="preserve"> having regard to the Territory’s overall macroeconomic position and fiscal strategies and policies.</w:t>
      </w:r>
    </w:p>
    <w:p w14:paraId="182095D4" w14:textId="77777777" w:rsidR="00427EC8" w:rsidRPr="00137E1B" w:rsidRDefault="00427EC8" w:rsidP="00EB54B0">
      <w:pPr>
        <w:pStyle w:val="Bbodytext"/>
        <w:rPr>
          <w:lang w:val="en-US"/>
        </w:rPr>
      </w:pPr>
      <w:r w:rsidRPr="00137E1B">
        <w:rPr>
          <w:lang w:val="en-US"/>
        </w:rPr>
        <w:t>The debt management objectives include:</w:t>
      </w:r>
    </w:p>
    <w:p w14:paraId="3520A3E8" w14:textId="77777777" w:rsidR="00427EC8" w:rsidRPr="00137E1B" w:rsidRDefault="00427EC8" w:rsidP="00EB54B0">
      <w:pPr>
        <w:pStyle w:val="BBullet1"/>
      </w:pPr>
      <w:r>
        <w:t>M</w:t>
      </w:r>
      <w:r w:rsidRPr="00137E1B">
        <w:t>anaging the Government’s liquidity and financial payment obligations;</w:t>
      </w:r>
    </w:p>
    <w:p w14:paraId="403CD678" w14:textId="77777777" w:rsidR="00427EC8" w:rsidRPr="00137E1B" w:rsidRDefault="00427EC8" w:rsidP="00EB54B0">
      <w:pPr>
        <w:pStyle w:val="BBullet1"/>
      </w:pPr>
      <w:r>
        <w:t>R</w:t>
      </w:r>
      <w:r w:rsidRPr="00137E1B">
        <w:t>aising</w:t>
      </w:r>
      <w:r>
        <w:t xml:space="preserve"> sufficient </w:t>
      </w:r>
      <w:r w:rsidRPr="00137E1B">
        <w:t>funds to meet the ongoing capital needs of the Government;</w:t>
      </w:r>
    </w:p>
    <w:p w14:paraId="78FC959A" w14:textId="77777777" w:rsidR="00427EC8" w:rsidRPr="00137E1B" w:rsidRDefault="00427EC8" w:rsidP="00EB54B0">
      <w:pPr>
        <w:pStyle w:val="BBullet1"/>
      </w:pPr>
      <w:r>
        <w:t>R</w:t>
      </w:r>
      <w:r w:rsidRPr="00137E1B">
        <w:t>aising capital at a competitive cost in line with Australia</w:t>
      </w:r>
      <w:r>
        <w:t>n</w:t>
      </w:r>
      <w:r w:rsidRPr="00137E1B">
        <w:t xml:space="preserve"> Semi-government peers, having regard to the Territory’s credit rating and outstanding issued bonds;</w:t>
      </w:r>
    </w:p>
    <w:p w14:paraId="0D043740" w14:textId="77777777" w:rsidR="00427EC8" w:rsidRPr="00137E1B" w:rsidRDefault="00427EC8" w:rsidP="00EB54B0">
      <w:pPr>
        <w:pStyle w:val="BBullet1"/>
      </w:pPr>
      <w:r>
        <w:t>M</w:t>
      </w:r>
      <w:r w:rsidRPr="00137E1B">
        <w:t>inimising debt retirement or refinancing risks by managing issuance tenors, volumes and liquidity;</w:t>
      </w:r>
    </w:p>
    <w:p w14:paraId="75C840ED" w14:textId="77777777" w:rsidR="00427EC8" w:rsidRPr="00137E1B" w:rsidRDefault="00427EC8" w:rsidP="00EB54B0">
      <w:pPr>
        <w:pStyle w:val="BBullet1"/>
      </w:pPr>
      <w:r>
        <w:t>M</w:t>
      </w:r>
      <w:r w:rsidRPr="00137E1B">
        <w:t>inimising interest payment volatility; and</w:t>
      </w:r>
    </w:p>
    <w:p w14:paraId="1E6FCA85" w14:textId="77777777" w:rsidR="00427EC8" w:rsidRPr="00137E1B" w:rsidRDefault="00427EC8" w:rsidP="00EB54B0">
      <w:pPr>
        <w:pStyle w:val="BBullet1"/>
      </w:pPr>
      <w:r>
        <w:t>M</w:t>
      </w:r>
      <w:r w:rsidRPr="00137E1B">
        <w:t>aximising investor participation and diversification.</w:t>
      </w:r>
    </w:p>
    <w:p w14:paraId="41B9250F" w14:textId="77777777" w:rsidR="00427EC8" w:rsidRPr="00137E1B" w:rsidRDefault="00427EC8" w:rsidP="00EB54B0">
      <w:pPr>
        <w:pStyle w:val="Bbodytext"/>
        <w:rPr>
          <w:lang w:val="en-US"/>
        </w:rPr>
      </w:pPr>
      <w:r w:rsidRPr="00137E1B">
        <w:rPr>
          <w:lang w:val="en-US"/>
        </w:rPr>
        <w:t>Prudent application of debt management principles and practices</w:t>
      </w:r>
      <w:r>
        <w:rPr>
          <w:lang w:val="en-US"/>
        </w:rPr>
        <w:t xml:space="preserve"> makes</w:t>
      </w:r>
      <w:r w:rsidRPr="00137E1B">
        <w:rPr>
          <w:lang w:val="en-US"/>
        </w:rPr>
        <w:t xml:space="preserve"> the Territory less susceptible to macroeconomic, market and financial risks.</w:t>
      </w:r>
    </w:p>
    <w:p w14:paraId="76CF9AFF" w14:textId="77777777" w:rsidR="00427EC8" w:rsidRPr="00E87022" w:rsidRDefault="00427EC8" w:rsidP="00C67DE4">
      <w:pPr>
        <w:pStyle w:val="Heading4"/>
      </w:pPr>
      <w:r w:rsidRPr="00E87022">
        <w:t xml:space="preserve">Quality and efficient services </w:t>
      </w:r>
    </w:p>
    <w:p w14:paraId="157A0DB8" w14:textId="77777777" w:rsidR="00427EC8" w:rsidRDefault="00427EC8" w:rsidP="00503649">
      <w:pPr>
        <w:pStyle w:val="Bbodytext"/>
      </w:pPr>
      <w:r>
        <w:t>This Budget continues the Government’s commitment to delivering the high-quality services Canberrans rely on, while making the investments needed to support our city’s future. Canberra is a progressive and inclusive city, well placed to meet the opportunities ahead through the strength of our community, the contribution of business, and a continued focus on innovation and reform.</w:t>
      </w:r>
    </w:p>
    <w:p w14:paraId="066D00AC" w14:textId="0CA86E96" w:rsidR="00427EC8" w:rsidRDefault="00427EC8" w:rsidP="00C36E1D">
      <w:pPr>
        <w:pStyle w:val="Bbodytext"/>
      </w:pPr>
      <w:r>
        <w:t>The 2026-27 Budget continues investment in our public health system to support high</w:t>
      </w:r>
      <w:r w:rsidR="00E45661">
        <w:noBreakHyphen/>
      </w:r>
      <w:r>
        <w:t xml:space="preserve">quality services that meet the needs of our population. We are expanding our investments in public housing infrastructure, public schools and essential frontline services. Increased investment has been provided for public housing to support new construction and repairs and maintenance. The Budget also strengthens support for our community sector in its essential role and increases funding to address demand pressures in the justice system and emergency services. </w:t>
      </w:r>
    </w:p>
    <w:p w14:paraId="1EBF7C23" w14:textId="77777777" w:rsidR="00427EC8" w:rsidRDefault="00427EC8" w:rsidP="00503649">
      <w:pPr>
        <w:pStyle w:val="Bbodytext"/>
      </w:pPr>
      <w:r>
        <w:t>Canberra offers one of the highest qualities of life in the nation, and this Government is committed to protecting and strengthening that for future generations. The wellbeing of Canberrans is at the heart of this Budget, backed by continued investment in high-quality services, particularly for those experiencing disadvantage and marginalisation.</w:t>
      </w:r>
    </w:p>
    <w:p w14:paraId="330A004A" w14:textId="77777777" w:rsidR="00427EC8" w:rsidRDefault="00427EC8" w:rsidP="00503649">
      <w:pPr>
        <w:pStyle w:val="Bbodytext"/>
      </w:pPr>
      <w:r>
        <w:t>Full details of new investments in the 2026-27 Budget are provided in Chapter 3.2,</w:t>
      </w:r>
      <w:r w:rsidRPr="00EB654C">
        <w:t xml:space="preserve"> Investing in the Wellbeing of Canberrans.</w:t>
      </w:r>
    </w:p>
    <w:p w14:paraId="21B9EBDB" w14:textId="77777777" w:rsidR="00427EC8" w:rsidRDefault="00427EC8" w:rsidP="35559C7D">
      <w:pPr>
        <w:pStyle w:val="Heading4"/>
      </w:pPr>
      <w:r w:rsidRPr="35559C7D">
        <w:t>Sustainable taxation and revenue</w:t>
      </w:r>
    </w:p>
    <w:p w14:paraId="7499E348" w14:textId="77777777" w:rsidR="00427EC8" w:rsidRDefault="00427EC8" w:rsidP="35559C7D">
      <w:pPr>
        <w:pStyle w:val="Bbodytext"/>
      </w:pPr>
      <w:r w:rsidRPr="35559C7D">
        <w:t xml:space="preserve">The Government </w:t>
      </w:r>
      <w:r>
        <w:t>will ensure that continued investment in high-quality and critical frontline services is supported by</w:t>
      </w:r>
      <w:r w:rsidRPr="35559C7D">
        <w:t xml:space="preserve"> a sustainable and stable revenue base. </w:t>
      </w:r>
      <w:r>
        <w:t xml:space="preserve">We aim </w:t>
      </w:r>
      <w:r w:rsidRPr="35559C7D">
        <w:t>to raise this revenue efficiently and fairly through own</w:t>
      </w:r>
      <w:r>
        <w:noBreakHyphen/>
      </w:r>
      <w:r w:rsidRPr="35559C7D">
        <w:t xml:space="preserve">source taxes, fees and charges, supplemented by revenue received from other sources, </w:t>
      </w:r>
      <w:r>
        <w:t xml:space="preserve">including </w:t>
      </w:r>
      <w:r w:rsidRPr="35559C7D">
        <w:t>the Commonwealth.</w:t>
      </w:r>
    </w:p>
    <w:p w14:paraId="4EB1403C" w14:textId="77777777" w:rsidR="00427EC8" w:rsidRDefault="00427EC8" w:rsidP="35559C7D">
      <w:pPr>
        <w:pStyle w:val="Bbodytext"/>
      </w:pPr>
      <w:r w:rsidRPr="35559C7D">
        <w:t xml:space="preserve">Since 2012, the ACT has pursued a long-term Tax Reform program designed to be revenue neutral over time. This program abolished insurance duty in 2016 and has progressively reduced conveyance duty, with general rates increasing to offset the foregone revenue. These reforms are enhancing the efficiency, equity and resilience of the Territory’s tax system. In particular, the shift toward general rates has improved revenue stability. Unlike insurance and conveyance duties, which are more volatile and linked to economic cycles, general rates provide a more consistent revenue stream. This reduces the Territory’s exposure to economic </w:t>
      </w:r>
      <w:r>
        <w:t>shocks</w:t>
      </w:r>
      <w:r w:rsidRPr="35559C7D">
        <w:t xml:space="preserve"> and supports the long</w:t>
      </w:r>
      <w:r>
        <w:noBreakHyphen/>
      </w:r>
      <w:r w:rsidRPr="35559C7D">
        <w:t>term sustainability of funding for essential services and infrastructure.</w:t>
      </w:r>
    </w:p>
    <w:p w14:paraId="00FA1A0A" w14:textId="77777777" w:rsidR="00427EC8" w:rsidRDefault="00427EC8" w:rsidP="35559C7D">
      <w:pPr>
        <w:pStyle w:val="Bbodytext"/>
      </w:pPr>
      <w:r>
        <w:t>The third stage of tax reform has continued the shift away from conveyance duty and towards general rates, although the pace of reform was moderated to help households manage cost-of-living pressures. In 2026-27, the Government will eliminate conveyance duty for all first homebuyers and expand existing concessions for pensioners, people with a disability and people buying off-the-plan units by removing the property price cap. The Government will continue tax reform, with the measures announced in each Budget.</w:t>
      </w:r>
    </w:p>
    <w:p w14:paraId="15C595C0" w14:textId="77777777" w:rsidR="00427EC8" w:rsidRDefault="00427EC8" w:rsidP="35559C7D">
      <w:pPr>
        <w:pStyle w:val="Bbodytext"/>
      </w:pPr>
      <w:r w:rsidRPr="35559C7D">
        <w:t xml:space="preserve">The ACT remains a relatively low-taxing jurisdiction, with own-source revenue as a share of </w:t>
      </w:r>
      <w:r>
        <w:t>GSP</w:t>
      </w:r>
      <w:r w:rsidRPr="35559C7D">
        <w:t xml:space="preserve"> the third lowest among Australian states and territories, at 4.6 per cent (Figure 3.1.1). This is slightly lower than in 2023-24, with the ACT the only jurisdiction to record a decline over that period. Figure 3.1.2 shows that the Territory’s tax burden per capita – measured as a share of average disposable income per capita – is the second lowest in the country.</w:t>
      </w:r>
    </w:p>
    <w:p w14:paraId="580EAF5B" w14:textId="77777777" w:rsidR="00427EC8" w:rsidRPr="00964309" w:rsidRDefault="00427EC8" w:rsidP="00314DB2">
      <w:pPr>
        <w:pStyle w:val="Caption"/>
      </w:pPr>
      <w:r w:rsidRPr="00964309">
        <w:t xml:space="preserve">Figure 3.1.1: Comparison of own-source tax revenue as a percentage of Nominal Gross State Product, total state </w:t>
      </w:r>
      <w:r w:rsidRPr="00314DB2">
        <w:t>and</w:t>
      </w:r>
      <w:r w:rsidRPr="00964309">
        <w:t xml:space="preserve"> local government, 2024-25</w:t>
      </w:r>
    </w:p>
    <w:p w14:paraId="466A1BC6" w14:textId="77777777" w:rsidR="00427EC8" w:rsidRDefault="00427EC8" w:rsidP="35559C7D">
      <w:pPr>
        <w:pStyle w:val="BNote"/>
      </w:pPr>
      <w:r>
        <w:rPr>
          <w:noProof/>
        </w:rPr>
        <w:drawing>
          <wp:inline distT="0" distB="0" distL="0" distR="0" wp14:anchorId="4DE93A38" wp14:editId="076B5EB9">
            <wp:extent cx="5677231" cy="2929777"/>
            <wp:effectExtent l="0" t="0" r="0" b="4445"/>
            <wp:docPr id="493990506" name="drawing" descr="This is a bar chart showing own source tax revenue as a percentage of nominal gross state product, in 2024-25. The ACT, at 4.6 per cent, is well below the national average of 5.9 per cent, and the third lowest across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90506" name="drawing" descr="This is a bar chart showing own source tax revenue as a percentage of nominal gross state product, in 2024-25. The ACT, at 4.6 per cent, is well below the national average of 5.9 per cent, and the third lowest across states and territories."/>
                    <pic:cNvPicPr/>
                  </pic:nvPicPr>
                  <pic:blipFill>
                    <a:blip r:embed="rId42">
                      <a:extLst>
                        <a:ext uri="{28A0092B-C50C-407E-A947-70E740481C1C}">
                          <a14:useLocalDpi xmlns:a14="http://schemas.microsoft.com/office/drawing/2010/main"/>
                        </a:ext>
                      </a:extLst>
                    </a:blip>
                    <a:stretch>
                      <a:fillRect/>
                    </a:stretch>
                  </pic:blipFill>
                  <pic:spPr>
                    <a:xfrm>
                      <a:off x="0" y="0"/>
                      <a:ext cx="5682654" cy="2932575"/>
                    </a:xfrm>
                    <a:prstGeom prst="rect">
                      <a:avLst/>
                    </a:prstGeom>
                  </pic:spPr>
                </pic:pic>
              </a:graphicData>
            </a:graphic>
          </wp:inline>
        </w:drawing>
      </w:r>
      <w:r w:rsidRPr="35559C7D">
        <w:rPr>
          <w:rStyle w:val="BNoteBoldChar"/>
        </w:rPr>
        <w:t>Sources:</w:t>
      </w:r>
      <w:r w:rsidRPr="35559C7D">
        <w:t xml:space="preserve"> ABS Taxation Revenue, Australia; ABS Australian National Accounts: State Accounts.</w:t>
      </w:r>
    </w:p>
    <w:p w14:paraId="6FB857B0" w14:textId="77777777" w:rsidR="00427EC8" w:rsidRDefault="00427EC8" w:rsidP="35559C7D">
      <w:pPr>
        <w:pStyle w:val="BNoteBold"/>
      </w:pPr>
      <w:r w:rsidRPr="35559C7D">
        <w:t xml:space="preserve">Note: </w:t>
      </w:r>
    </w:p>
    <w:p w14:paraId="0E08F633" w14:textId="77777777" w:rsidR="00427EC8" w:rsidRDefault="00427EC8" w:rsidP="35559C7D">
      <w:pPr>
        <w:pStyle w:val="BNotelist"/>
        <w:numPr>
          <w:ilvl w:val="0"/>
          <w:numId w:val="0"/>
        </w:numPr>
      </w:pPr>
      <w:r w:rsidRPr="35559C7D">
        <w:t>1. This comparison is made on the basis of total state and local government own source tax revenue. The ACT undertakes both state and local functions.</w:t>
      </w:r>
    </w:p>
    <w:p w14:paraId="08D9AE5D" w14:textId="77777777" w:rsidR="00427EC8" w:rsidRDefault="00427EC8" w:rsidP="35559C7D">
      <w:pPr>
        <w:pStyle w:val="Caption"/>
      </w:pPr>
      <w:r w:rsidRPr="00964309">
        <w:t>Figure 3.1.2: Comparison of own-source tax revenue per capita as a percentage of gross household disposable income per capita, 2024-25</w:t>
      </w:r>
    </w:p>
    <w:p w14:paraId="2202E33A" w14:textId="77777777" w:rsidR="00427EC8" w:rsidRPr="00F817BF" w:rsidRDefault="00427EC8" w:rsidP="00F817BF">
      <w:r w:rsidRPr="00F817BF">
        <w:rPr>
          <w:noProof/>
        </w:rPr>
        <w:drawing>
          <wp:inline distT="0" distB="0" distL="0" distR="0" wp14:anchorId="3D1D93A8" wp14:editId="32B67391">
            <wp:extent cx="5676900" cy="3286435"/>
            <wp:effectExtent l="0" t="0" r="0" b="9525"/>
            <wp:docPr id="1104781263" name="Picture 1" descr="This is a bar chart showing own source tax revenue per capita across states and territories as a percentage of gross household income per capita, in 2024-25. The ACT, at 5.5 per cent, is well below the national average of 9.6 per cent, and the second lowest across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81263" name="Picture 1" descr="This is a bar chart showing own source tax revenue per capita across states and territories as a percentage of gross household income per capita, in 2024-25. The ACT, at 5.5 per cent, is well below the national average of 9.6 per cent, and the second lowest across states and territori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2305" cy="3289564"/>
                    </a:xfrm>
                    <a:prstGeom prst="rect">
                      <a:avLst/>
                    </a:prstGeom>
                    <a:noFill/>
                    <a:ln>
                      <a:noFill/>
                    </a:ln>
                  </pic:spPr>
                </pic:pic>
              </a:graphicData>
            </a:graphic>
          </wp:inline>
        </w:drawing>
      </w:r>
    </w:p>
    <w:p w14:paraId="63D3FFCF" w14:textId="77777777" w:rsidR="00427EC8" w:rsidRDefault="00427EC8" w:rsidP="002008B6">
      <w:pPr>
        <w:pStyle w:val="BNote"/>
        <w:keepNext w:val="0"/>
      </w:pPr>
      <w:r w:rsidRPr="35559C7D">
        <w:rPr>
          <w:rStyle w:val="BNoteBoldChar"/>
        </w:rPr>
        <w:t xml:space="preserve">Sources: </w:t>
      </w:r>
      <w:r w:rsidRPr="35559C7D">
        <w:t>ABS Taxation Revenue, Australia; ABS Australian National Accounts: State Accounts.</w:t>
      </w:r>
    </w:p>
    <w:p w14:paraId="57099CF0" w14:textId="77777777" w:rsidR="00427EC8" w:rsidRDefault="00427EC8" w:rsidP="002008B6">
      <w:pPr>
        <w:pStyle w:val="BNoteBold"/>
        <w:keepLines/>
      </w:pPr>
      <w:r w:rsidRPr="35559C7D">
        <w:t>Notes:</w:t>
      </w:r>
    </w:p>
    <w:p w14:paraId="26D67CE1" w14:textId="77777777" w:rsidR="00427EC8" w:rsidRDefault="00427EC8" w:rsidP="002008B6">
      <w:pPr>
        <w:pStyle w:val="BNotelist"/>
        <w:keepLines/>
        <w:numPr>
          <w:ilvl w:val="0"/>
          <w:numId w:val="0"/>
        </w:numPr>
        <w:rPr>
          <w:rFonts w:eastAsia="Calibri"/>
          <w:szCs w:val="18"/>
        </w:rPr>
      </w:pPr>
      <w:r w:rsidRPr="35559C7D">
        <w:t>1. This comparison is made on the basis of total state and local government own source tax revenue. The ACT undertakes both state and local functions.</w:t>
      </w:r>
    </w:p>
    <w:p w14:paraId="0D81877A" w14:textId="77777777" w:rsidR="00427EC8" w:rsidRDefault="00427EC8" w:rsidP="002008B6">
      <w:pPr>
        <w:pStyle w:val="BNotelist"/>
        <w:keepNext w:val="0"/>
        <w:numPr>
          <w:ilvl w:val="0"/>
          <w:numId w:val="0"/>
        </w:numPr>
        <w:rPr>
          <w:rFonts w:eastAsia="Calibri"/>
          <w:szCs w:val="18"/>
        </w:rPr>
      </w:pPr>
      <w:r w:rsidRPr="35559C7D">
        <w:t>2. Gross Household Disposable Income Per Capita is in nominal terms.</w:t>
      </w:r>
    </w:p>
    <w:p w14:paraId="3D370E97" w14:textId="77777777" w:rsidR="00427EC8" w:rsidRDefault="00427EC8" w:rsidP="006B55F7">
      <w:pPr>
        <w:pStyle w:val="Bbodytext"/>
      </w:pPr>
      <w:r w:rsidRPr="35559C7D">
        <w:t>GST revenue remains a critical component of the Territory’s revenue base. The Government continues to advocate for a fairer distribution of GST that better reflects the costs and pressures associated with service delivery in the Territory.</w:t>
      </w:r>
      <w:r>
        <w:t xml:space="preserve"> </w:t>
      </w:r>
      <w:r w:rsidRPr="35559C7D">
        <w:t>This includes targeted, evidence</w:t>
      </w:r>
      <w:r>
        <w:noBreakHyphen/>
      </w:r>
      <w:r w:rsidRPr="35559C7D">
        <w:t>based submissions to the Commonwealth Grants Commission on the ACT’s structural expenditure pressures, as well as engagement with the Commonwealth on the ongoing impacts of population undercounting. The ACT also works constructively with other jurisdictions and the Commonwealth to improve the transparency and robustness of GST distribution methodologies.</w:t>
      </w:r>
    </w:p>
    <w:p w14:paraId="04378456" w14:textId="77777777" w:rsidR="00427EC8" w:rsidRDefault="00427EC8" w:rsidP="006B55F7">
      <w:pPr>
        <w:pStyle w:val="Bbodytext"/>
      </w:pPr>
      <w:r w:rsidRPr="35559C7D">
        <w:t>Despite these efforts, risks to the Territory’s GST revenue remain. The 2018 GST distribution reforms have had a structural impact on the ACT’s share of the national pool. If left unchanged, these settings will continue to place pressure on the Territory’s GST entitlements, with implications for the sustainability of funding for essential services and infrastructure.</w:t>
      </w:r>
    </w:p>
    <w:p w14:paraId="60DC83AC" w14:textId="77777777" w:rsidR="00427EC8" w:rsidRPr="00F020C5" w:rsidRDefault="00427EC8" w:rsidP="00DF6368">
      <w:pPr>
        <w:pStyle w:val="Bbodytext"/>
        <w:pBdr>
          <w:top w:val="single" w:sz="4" w:space="1" w:color="auto"/>
          <w:left w:val="single" w:sz="4" w:space="4" w:color="auto"/>
          <w:bottom w:val="single" w:sz="4" w:space="1" w:color="auto"/>
          <w:right w:val="single" w:sz="4" w:space="4" w:color="auto"/>
        </w:pBdr>
        <w:shd w:val="clear" w:color="auto" w:fill="D9D9D9" w:themeFill="background1" w:themeFillShade="D9"/>
        <w:rPr>
          <w:b/>
          <w:color w:val="472D8C"/>
          <w:szCs w:val="24"/>
        </w:rPr>
      </w:pPr>
      <w:r w:rsidRPr="00F020C5">
        <w:rPr>
          <w:b/>
          <w:color w:val="472D8C"/>
          <w:szCs w:val="24"/>
        </w:rPr>
        <w:t>Box 3.1.2: Own source taxation initiatives</w:t>
      </w:r>
    </w:p>
    <w:p w14:paraId="06B452AD" w14:textId="77777777" w:rsidR="00427EC8" w:rsidRPr="00F020C5" w:rsidRDefault="00427EC8" w:rsidP="004B5FAB">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color w:val="150045"/>
          <w:sz w:val="24"/>
          <w:szCs w:val="24"/>
        </w:rPr>
      </w:pPr>
      <w:r w:rsidRPr="00F020C5">
        <w:rPr>
          <w:color w:val="150045"/>
          <w:sz w:val="24"/>
          <w:szCs w:val="24"/>
        </w:rPr>
        <w:t>This Budget includes a calibrated package of revenue measures to support fiscal sustainability while continuing the ACT’s long</w:t>
      </w:r>
      <w:r w:rsidRPr="00F020C5">
        <w:rPr>
          <w:color w:val="150045"/>
          <w:sz w:val="24"/>
          <w:szCs w:val="24"/>
        </w:rPr>
        <w:noBreakHyphen/>
        <w:t>term tax reform agenda. These initiatives reflect the Government’s tax policy principles of efficiency, equity, simplicity and stability, with careful regard to cost</w:t>
      </w:r>
      <w:r w:rsidRPr="00F020C5">
        <w:rPr>
          <w:color w:val="150045"/>
          <w:sz w:val="24"/>
          <w:szCs w:val="24"/>
        </w:rPr>
        <w:noBreakHyphen/>
        <w:t>of</w:t>
      </w:r>
      <w:r w:rsidRPr="00F020C5">
        <w:rPr>
          <w:color w:val="150045"/>
          <w:sz w:val="24"/>
          <w:szCs w:val="24"/>
        </w:rPr>
        <w:noBreakHyphen/>
        <w:t>living pressures.</w:t>
      </w:r>
    </w:p>
    <w:p w14:paraId="4ED46D9F" w14:textId="77777777" w:rsidR="00427EC8" w:rsidRPr="00F020C5" w:rsidRDefault="00427EC8" w:rsidP="004B5FAB">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color w:val="150045"/>
          <w:sz w:val="24"/>
          <w:szCs w:val="24"/>
          <w:highlight w:val="yellow"/>
        </w:rPr>
      </w:pPr>
      <w:r w:rsidRPr="00F020C5">
        <w:rPr>
          <w:color w:val="150045"/>
          <w:sz w:val="24"/>
          <w:szCs w:val="24"/>
        </w:rPr>
        <w:t>The Budget also continues the Government’s tax reform program by expanding residential conveyance duty concessions and increasing the commercial conveyance duty tax</w:t>
      </w:r>
      <w:r w:rsidRPr="00F020C5">
        <w:rPr>
          <w:color w:val="150045"/>
          <w:sz w:val="24"/>
          <w:szCs w:val="24"/>
        </w:rPr>
        <w:noBreakHyphen/>
        <w:t>free threshold. These changes target key cohorts, including first home buyers, improving equity and supporting housing accessibility and economic activity, while maintaining a gradual shift toward more efficient and stable revenue sources.</w:t>
      </w:r>
    </w:p>
    <w:p w14:paraId="467E3E22" w14:textId="77777777" w:rsidR="00427EC8" w:rsidRPr="00F020C5" w:rsidRDefault="00427EC8" w:rsidP="004B5FAB">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color w:val="150045"/>
          <w:sz w:val="24"/>
          <w:szCs w:val="24"/>
          <w:highlight w:val="yellow"/>
        </w:rPr>
      </w:pPr>
      <w:r w:rsidRPr="00F020C5">
        <w:rPr>
          <w:color w:val="150045"/>
          <w:sz w:val="24"/>
          <w:szCs w:val="24"/>
        </w:rPr>
        <w:t>With additional Commonwealth funding secured under the National Health Reform Agreement to support ACT health services, the Government has removed the Health Levy. To maintain a stable property tax base, the average residential general rates bill (including levies) will increase by no more than 5 per cent in 2026</w:t>
      </w:r>
      <w:r w:rsidRPr="00F020C5">
        <w:rPr>
          <w:color w:val="150045"/>
          <w:sz w:val="24"/>
          <w:szCs w:val="24"/>
        </w:rPr>
        <w:noBreakHyphen/>
        <w:t>27, with commercial general rates rising in line with residential general rates settings. This approach supports ongoing tax reform as well as revenue growth while recognising current cost of living pressures.</w:t>
      </w:r>
    </w:p>
    <w:p w14:paraId="7422823A" w14:textId="77777777" w:rsidR="00427EC8" w:rsidRPr="00F020C5" w:rsidRDefault="00427EC8" w:rsidP="004B5FAB">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color w:val="150045"/>
          <w:sz w:val="24"/>
          <w:szCs w:val="24"/>
          <w:highlight w:val="yellow"/>
        </w:rPr>
      </w:pPr>
      <w:r w:rsidRPr="00F020C5">
        <w:rPr>
          <w:color w:val="150045"/>
          <w:sz w:val="24"/>
          <w:szCs w:val="24"/>
        </w:rPr>
        <w:t>Modest and targeted adjustments to other revenue measures will further support sustainability. Motor vehicle duty rates will increase for category B, C, D and unrated vehicles from 1 February 2027, strengthening price signals to incentivise the uptake of lower</w:t>
      </w:r>
      <w:r w:rsidRPr="00F020C5">
        <w:rPr>
          <w:color w:val="150045"/>
          <w:sz w:val="24"/>
          <w:szCs w:val="24"/>
        </w:rPr>
        <w:noBreakHyphen/>
        <w:t>emissions vehicles. In addition, the short</w:t>
      </w:r>
      <w:r w:rsidRPr="00F020C5">
        <w:rPr>
          <w:color w:val="150045"/>
          <w:sz w:val="24"/>
          <w:szCs w:val="24"/>
        </w:rPr>
        <w:noBreakHyphen/>
        <w:t>term rental accommodation levy will increase from 5 per cent to 7.5 per cent with commencement deferred by a year to support this transition.</w:t>
      </w:r>
    </w:p>
    <w:p w14:paraId="6AEAF024" w14:textId="77777777" w:rsidR="00427EC8" w:rsidRPr="00F020C5" w:rsidRDefault="00427EC8" w:rsidP="004B5FAB">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rFonts w:eastAsiaTheme="majorEastAsia" w:cstheme="majorBidi"/>
          <w:b/>
          <w:sz w:val="24"/>
          <w:szCs w:val="24"/>
          <w:highlight w:val="yellow"/>
        </w:rPr>
      </w:pPr>
      <w:r w:rsidRPr="00F020C5">
        <w:rPr>
          <w:color w:val="150045"/>
          <w:sz w:val="24"/>
          <w:szCs w:val="24"/>
        </w:rPr>
        <w:t>Together, these measures strike a balance between supporting Budget repair, maintaining a sustainable revenue base, and easing cost</w:t>
      </w:r>
      <w:r w:rsidRPr="00F020C5">
        <w:rPr>
          <w:color w:val="150045"/>
          <w:sz w:val="24"/>
          <w:szCs w:val="24"/>
        </w:rPr>
        <w:noBreakHyphen/>
        <w:t>of</w:t>
      </w:r>
      <w:r w:rsidRPr="00F020C5">
        <w:rPr>
          <w:color w:val="150045"/>
          <w:sz w:val="24"/>
          <w:szCs w:val="24"/>
        </w:rPr>
        <w:noBreakHyphen/>
        <w:t>living pressures for the community, in the context of a resilient ACT economy.</w:t>
      </w:r>
    </w:p>
    <w:p w14:paraId="520B85B2" w14:textId="77777777" w:rsidR="00427EC8" w:rsidRPr="001B68FB" w:rsidRDefault="00427EC8" w:rsidP="00EB3FF5">
      <w:pPr>
        <w:pStyle w:val="Heading4"/>
        <w:rPr>
          <w:highlight w:val="yellow"/>
        </w:rPr>
      </w:pPr>
      <w:r w:rsidRPr="00EA39B2">
        <w:t>The Territory’s credit rating</w:t>
      </w:r>
    </w:p>
    <w:p w14:paraId="1F14D7CE" w14:textId="77777777" w:rsidR="00427EC8" w:rsidRDefault="00427EC8" w:rsidP="00EB3FF5">
      <w:pPr>
        <w:pStyle w:val="Bbodytext"/>
        <w:keepNext/>
        <w:keepLines/>
      </w:pPr>
      <w:r w:rsidRPr="00642335">
        <w:t>On 5 September 2025, S&amp;P Global Ratings lowered the ACT’s long-term issuer credit rating</w:t>
      </w:r>
      <w:r>
        <w:t xml:space="preserve"> </w:t>
      </w:r>
      <w:r w:rsidRPr="005225BA">
        <w:t xml:space="preserve">from AA+ to AA. The long-term rating has a stable outlook. </w:t>
      </w:r>
      <w:r>
        <w:t xml:space="preserve">A credit rating of AA reflects that the ACT continues to benefit from strong financial management by global standards, with a very high-income economy, closely linked to a stable public sector and exceptional liquidity. </w:t>
      </w:r>
    </w:p>
    <w:p w14:paraId="7DA7C104" w14:textId="77777777" w:rsidR="00427EC8" w:rsidRDefault="00427EC8" w:rsidP="00DF6368">
      <w:pPr>
        <w:pStyle w:val="Bbodytext"/>
      </w:pPr>
      <w:r>
        <w:t xml:space="preserve">S&amp;P determined that the </w:t>
      </w:r>
      <w:r w:rsidRPr="00FC43D0">
        <w:t>downgrade reflect</w:t>
      </w:r>
      <w:r>
        <w:t xml:space="preserve">ed a further </w:t>
      </w:r>
      <w:r w:rsidRPr="00FC43D0">
        <w:t>delay in ACT's return to a cash operating surplus and a further deterioration in deficits after capital accounts.</w:t>
      </w:r>
      <w:r>
        <w:t xml:space="preserve"> However, the ratings assessment did recognise that the Government </w:t>
      </w:r>
      <w:r w:rsidRPr="00FC43D0">
        <w:t>has implemented initial operational savings and efficiency measures</w:t>
      </w:r>
      <w:r>
        <w:t xml:space="preserve">, noting the </w:t>
      </w:r>
      <w:r w:rsidRPr="00FC43D0">
        <w:t>expect</w:t>
      </w:r>
      <w:r>
        <w:t xml:space="preserve">ed </w:t>
      </w:r>
      <w:r w:rsidRPr="00FC43D0">
        <w:t xml:space="preserve">improvements to </w:t>
      </w:r>
      <w:r>
        <w:t xml:space="preserve">the </w:t>
      </w:r>
      <w:r w:rsidRPr="00FC43D0">
        <w:t>operating accounts will be gradual.</w:t>
      </w:r>
    </w:p>
    <w:p w14:paraId="27A4A5B9" w14:textId="77777777" w:rsidR="00427EC8" w:rsidRPr="00FC43D0" w:rsidRDefault="00427EC8" w:rsidP="00DF6368">
      <w:pPr>
        <w:pStyle w:val="Bbodytext"/>
      </w:pPr>
      <w:r w:rsidRPr="002C0CE9">
        <w:t>The AA credit rating, and long-term rating with a stable outlook, continues to signify</w:t>
      </w:r>
      <w:r>
        <w:t xml:space="preserve"> </w:t>
      </w:r>
      <w:r w:rsidRPr="002C0CE9">
        <w:t>a very strong</w:t>
      </w:r>
      <w:r>
        <w:t xml:space="preserve"> </w:t>
      </w:r>
      <w:r w:rsidRPr="002C0CE9">
        <w:t>capacity to meet financial commitments and</w:t>
      </w:r>
      <w:r>
        <w:t xml:space="preserve"> </w:t>
      </w:r>
      <w:r w:rsidRPr="002C0CE9">
        <w:t>a very low</w:t>
      </w:r>
      <w:r>
        <w:t xml:space="preserve"> </w:t>
      </w:r>
      <w:r w:rsidRPr="002C0CE9">
        <w:t>risk of default</w:t>
      </w:r>
      <w:r>
        <w:t>.</w:t>
      </w:r>
    </w:p>
    <w:p w14:paraId="72767A01" w14:textId="77777777" w:rsidR="00427EC8" w:rsidRPr="003A607C" w:rsidRDefault="00427EC8" w:rsidP="00DF6368">
      <w:pPr>
        <w:pStyle w:val="Heading4"/>
      </w:pPr>
      <w:r w:rsidRPr="003A607C">
        <w:t>Strong balance sheet</w:t>
      </w:r>
    </w:p>
    <w:p w14:paraId="4633635C" w14:textId="77777777" w:rsidR="00427EC8" w:rsidRPr="00BE553C" w:rsidRDefault="00427EC8" w:rsidP="000A60CD">
      <w:pPr>
        <w:rPr>
          <w:rFonts w:eastAsiaTheme="majorEastAsia"/>
          <w:sz w:val="24"/>
          <w:szCs w:val="24"/>
          <w:highlight w:val="yellow"/>
        </w:rPr>
      </w:pPr>
      <w:r w:rsidRPr="00BE553C">
        <w:rPr>
          <w:sz w:val="24"/>
          <w:szCs w:val="24"/>
        </w:rPr>
        <w:t>The Territory maintains levels of net debt and net financial liabilities around the average of Australian states and territories (Figures 3.1.4 and 3.1.5). Forecast net debt is expected to be lower over the Budget and two forward estimates before a marginal increase in the final year of the estimates period. Net financial liabilities are expected to be higher than the 2025</w:t>
      </w:r>
      <w:r w:rsidRPr="00BE553C">
        <w:rPr>
          <w:sz w:val="24"/>
          <w:szCs w:val="24"/>
        </w:rPr>
        <w:noBreakHyphen/>
        <w:t xml:space="preserve">26 Budget Review. </w:t>
      </w:r>
    </w:p>
    <w:p w14:paraId="3C77A8F3" w14:textId="77777777" w:rsidR="00427EC8" w:rsidRPr="005428D4" w:rsidRDefault="00427EC8" w:rsidP="00DF6368">
      <w:pPr>
        <w:pStyle w:val="Heading3"/>
      </w:pPr>
      <w:r w:rsidRPr="005428D4">
        <w:t>Budget outlook</w:t>
      </w:r>
    </w:p>
    <w:p w14:paraId="559934AA" w14:textId="77777777" w:rsidR="00427EC8" w:rsidRPr="005428D4" w:rsidRDefault="00427EC8" w:rsidP="00DF6368">
      <w:pPr>
        <w:pStyle w:val="Heading4"/>
      </w:pPr>
      <w:r w:rsidRPr="005428D4">
        <w:t>Headline Net Operating Balance</w:t>
      </w:r>
    </w:p>
    <w:p w14:paraId="7186350C" w14:textId="77777777" w:rsidR="00427EC8" w:rsidRPr="00E15707" w:rsidRDefault="00427EC8" w:rsidP="00DF6368">
      <w:pPr>
        <w:pStyle w:val="Bbodytext"/>
      </w:pPr>
      <w:r w:rsidRPr="00E15707">
        <w:t>The G</w:t>
      </w:r>
      <w:r>
        <w:t xml:space="preserve">GS </w:t>
      </w:r>
      <w:r w:rsidRPr="00E15707">
        <w:t>HNOB is forecast to be in deficit by $</w:t>
      </w:r>
      <w:r>
        <w:t>323.4</w:t>
      </w:r>
      <w:r w:rsidRPr="00E15707">
        <w:t xml:space="preserve"> million in 2026-27, improving each year to a surplus of $244.2 million by 2028-29. This profile will return the HNOB to surplus by 2028-29 with the net operating cash balance in surplus in 2026-27.</w:t>
      </w:r>
    </w:p>
    <w:p w14:paraId="44ADFEA7" w14:textId="464C3066" w:rsidR="00427EC8" w:rsidRDefault="00427EC8" w:rsidP="00DF6368">
      <w:pPr>
        <w:pStyle w:val="Bbodytext"/>
      </w:pPr>
      <w:r w:rsidRPr="00E15707">
        <w:t>The ACT’s HNOB to GSP ratio is forecast to be similar to most other states and territories across the forward estimates</w:t>
      </w:r>
      <w:r w:rsidR="00C9717D">
        <w:t xml:space="preserve"> (Figure 3.1.3)</w:t>
      </w:r>
      <w:r w:rsidRPr="00E15707">
        <w:t>.</w:t>
      </w:r>
    </w:p>
    <w:p w14:paraId="603CC950" w14:textId="3F9A648C" w:rsidR="00C9717D" w:rsidRDefault="00C9717D" w:rsidP="00DF6368">
      <w:pPr>
        <w:pStyle w:val="Bbodytext"/>
      </w:pPr>
      <w:r>
        <w:t>Further details are provided in the Expenses and Revenue chapters (Chapters 3.4 and 3.5 respectively) and the associated sections of this chapters.</w:t>
      </w:r>
    </w:p>
    <w:p w14:paraId="0388F19E" w14:textId="2574109C" w:rsidR="00C9717D" w:rsidRPr="00E15707" w:rsidRDefault="00C9717D" w:rsidP="00DF6368">
      <w:pPr>
        <w:pStyle w:val="Bbodytext"/>
      </w:pPr>
      <w:r>
        <w:t>Table 3.1.2 provides a summary of total revenue and expenses across the Budget and forward estimates, as well as the HNOB. This includes the Superannuation Return Adjustment, which accounts for the Territory’s unique public sector superannuation arrangements. Furthers details are provided in Box 3.1.3.</w:t>
      </w:r>
    </w:p>
    <w:p w14:paraId="620F18B8" w14:textId="77777777" w:rsidR="00427EC8" w:rsidRPr="00964309" w:rsidRDefault="00427EC8" w:rsidP="00DF6368">
      <w:pPr>
        <w:pStyle w:val="Caption"/>
      </w:pPr>
      <w:r w:rsidRPr="00964309">
        <w:t xml:space="preserve">Figure </w:t>
      </w:r>
      <w:r>
        <w:t>3.1.3</w:t>
      </w:r>
      <w:r w:rsidRPr="00964309">
        <w:t>: HNOB/Net Operating Balance to Gross State Product</w:t>
      </w:r>
    </w:p>
    <w:p w14:paraId="783432B1" w14:textId="77777777" w:rsidR="00427EC8" w:rsidRPr="00E010B6" w:rsidRDefault="00427EC8" w:rsidP="007F6C0E">
      <w:r>
        <w:rPr>
          <w:noProof/>
        </w:rPr>
        <w:drawing>
          <wp:inline distT="0" distB="0" distL="0" distR="0" wp14:anchorId="1C7C4BDB" wp14:editId="6776E3A7">
            <wp:extent cx="5722983" cy="3106296"/>
            <wp:effectExtent l="0" t="0" r="0" b="0"/>
            <wp:docPr id="173281696" name="Picture 1" descr="This chart shows a comparison of net operating balance (ACT uses headline net operating balance) to gross state product from 2019-20 to 2028-29 for all states and territories i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1696" name="Picture 1" descr="This chart shows a comparison of net operating balance (ACT uses headline net operating balance) to gross state product from 2019-20 to 2028-29 for all states and territories in Australia.&#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066" cy="3108512"/>
                    </a:xfrm>
                    <a:prstGeom prst="rect">
                      <a:avLst/>
                    </a:prstGeom>
                    <a:noFill/>
                  </pic:spPr>
                </pic:pic>
              </a:graphicData>
            </a:graphic>
          </wp:inline>
        </w:drawing>
      </w:r>
    </w:p>
    <w:p w14:paraId="0589A711" w14:textId="77777777" w:rsidR="00427EC8" w:rsidRPr="00E010B6" w:rsidRDefault="00427EC8" w:rsidP="00DF6368">
      <w:pPr>
        <w:pStyle w:val="BNote"/>
      </w:pPr>
      <w:r w:rsidRPr="00E010B6">
        <w:rPr>
          <w:b/>
        </w:rPr>
        <w:t xml:space="preserve">Note: </w:t>
      </w:r>
      <w:r w:rsidRPr="00E010B6">
        <w:t>This chart uses the Net Operating Balance for all jurisdictions except for the ACT which uses the Headline Net Operating Balance.</w:t>
      </w:r>
    </w:p>
    <w:p w14:paraId="0CDAE6E9" w14:textId="77777777" w:rsidR="00427EC8" w:rsidRDefault="00427EC8" w:rsidP="00DF6368">
      <w:pPr>
        <w:pStyle w:val="Bbodytext"/>
      </w:pPr>
    </w:p>
    <w:p w14:paraId="44D920CE" w14:textId="77777777" w:rsidR="00427EC8" w:rsidRPr="00B64FED" w:rsidRDefault="00427EC8" w:rsidP="00DF6368">
      <w:pPr>
        <w:pStyle w:val="Bbodytext"/>
      </w:pPr>
      <w:r w:rsidRPr="00B64FED">
        <w:t xml:space="preserve">Further details are provided in the Expenses and Revenue chapters (Chapters 3.4 and 3.5 respectively) and the associated sections of this chapter. </w:t>
      </w:r>
    </w:p>
    <w:p w14:paraId="58CC6676" w14:textId="77777777" w:rsidR="00427EC8" w:rsidRDefault="00427EC8" w:rsidP="00DF6368">
      <w:pPr>
        <w:pStyle w:val="Bbodytext"/>
      </w:pPr>
      <w:r w:rsidRPr="00B64FED">
        <w:t>Table 3.1.</w:t>
      </w:r>
      <w:r>
        <w:t>2</w:t>
      </w:r>
      <w:r w:rsidRPr="00B64FED">
        <w:t xml:space="preserve"> provides a summary of total revenue and expenses across the </w:t>
      </w:r>
      <w:r>
        <w:t>B</w:t>
      </w:r>
      <w:r w:rsidRPr="00B64FED">
        <w:t>udget and forward estimates, as well as the HNOB. This includes the Superannuation Return Adjustment, which accounts for the Territory’s unique public sector superannuation arrangements. Further details are provided in Box 3.1.3.</w:t>
      </w:r>
    </w:p>
    <w:p w14:paraId="34839EB9" w14:textId="77777777" w:rsidR="00427EC8" w:rsidRPr="006F303F" w:rsidRDefault="00427EC8" w:rsidP="00DC4B58">
      <w:pPr>
        <w:pStyle w:val="Caption"/>
        <w:keepLines/>
      </w:pPr>
      <w:r w:rsidRPr="006F303F">
        <w:t xml:space="preserve">Table </w:t>
      </w:r>
      <w:r w:rsidRPr="006F303F">
        <w:fldChar w:fldCharType="begin" w:fldLock="1"/>
      </w:r>
      <w:r w:rsidRPr="006F303F">
        <w:instrText xml:space="preserve"> STYLEREF 2 \s </w:instrText>
      </w:r>
      <w:r w:rsidRPr="006F303F">
        <w:fldChar w:fldCharType="separate"/>
      </w:r>
      <w:r w:rsidRPr="006F303F">
        <w:t>3.1</w:t>
      </w:r>
      <w:r w:rsidRPr="006F303F">
        <w:fldChar w:fldCharType="end"/>
      </w:r>
      <w:r w:rsidRPr="006F303F">
        <w:t>.</w:t>
      </w:r>
      <w:r>
        <w:t>2</w:t>
      </w:r>
      <w:r w:rsidRPr="006F303F">
        <w:t xml:space="preserve">: General Government Sector Headline Net Operating Balance </w:t>
      </w:r>
      <w:bookmarkStart w:id="15" w:name="_Hlk201423789"/>
      <w:r w:rsidRPr="006F303F">
        <w:t>($m)</w:t>
      </w:r>
      <w:bookmarkEnd w:id="15"/>
    </w:p>
    <w:tbl>
      <w:tblPr>
        <w:tblStyle w:val="Btable"/>
        <w:tblW w:w="5000" w:type="pct"/>
        <w:tblLook w:val="04A0" w:firstRow="1" w:lastRow="0" w:firstColumn="1" w:lastColumn="0" w:noHBand="0" w:noVBand="1"/>
      </w:tblPr>
      <w:tblGrid>
        <w:gridCol w:w="2487"/>
        <w:gridCol w:w="1090"/>
        <w:gridCol w:w="1090"/>
        <w:gridCol w:w="1090"/>
        <w:gridCol w:w="1090"/>
        <w:gridCol w:w="1090"/>
        <w:gridCol w:w="1089"/>
      </w:tblGrid>
      <w:tr w:rsidR="00427EC8" w:rsidRPr="0072061E" w14:paraId="7AB6509F" w14:textId="77777777" w:rsidTr="00CF6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pct"/>
          </w:tcPr>
          <w:p w14:paraId="386D0197" w14:textId="77777777" w:rsidR="00427EC8" w:rsidRPr="0072061E" w:rsidRDefault="00427EC8" w:rsidP="00125911">
            <w:pPr>
              <w:pStyle w:val="Tableheaderreverse"/>
              <w:keepNext/>
              <w:keepLines/>
              <w:spacing w:before="100" w:beforeAutospacing="1" w:after="100" w:afterAutospacing="1"/>
              <w:rPr>
                <w:rFonts w:ascii="Calibri" w:hAnsi="Calibri"/>
              </w:rPr>
            </w:pPr>
          </w:p>
        </w:tc>
        <w:tc>
          <w:tcPr>
            <w:tcW w:w="604" w:type="pct"/>
          </w:tcPr>
          <w:p w14:paraId="48E2C44A" w14:textId="77777777" w:rsidR="00427EC8" w:rsidRPr="0072061E" w:rsidRDefault="00427EC8" w:rsidP="00125911">
            <w:pPr>
              <w:keepNext/>
              <w:keepLines/>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rPr>
            </w:pPr>
            <w:r w:rsidRPr="0072061E">
              <w:t>2025-26</w:t>
            </w:r>
            <w:r>
              <w:t xml:space="preserve"> </w:t>
            </w:r>
            <w:r w:rsidRPr="0072061E">
              <w:t>Budget</w:t>
            </w:r>
          </w:p>
        </w:tc>
        <w:tc>
          <w:tcPr>
            <w:tcW w:w="604" w:type="pct"/>
          </w:tcPr>
          <w:p w14:paraId="3E911AD5" w14:textId="77777777" w:rsidR="00427EC8" w:rsidRPr="0072061E" w:rsidRDefault="00427EC8" w:rsidP="00125911">
            <w:pPr>
              <w:keepNext/>
              <w:keepLines/>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rPr>
            </w:pPr>
            <w:r w:rsidRPr="0072061E">
              <w:t>2025-26 Estimated Outcome</w:t>
            </w:r>
          </w:p>
        </w:tc>
        <w:tc>
          <w:tcPr>
            <w:tcW w:w="604" w:type="pct"/>
          </w:tcPr>
          <w:p w14:paraId="5FBF2FF3" w14:textId="77777777" w:rsidR="00427EC8" w:rsidRPr="0072061E" w:rsidRDefault="00427EC8" w:rsidP="00125911">
            <w:pPr>
              <w:keepNext/>
              <w:keepLines/>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rPr>
            </w:pPr>
            <w:r w:rsidRPr="0072061E">
              <w:t>2026-27 Budget</w:t>
            </w:r>
          </w:p>
        </w:tc>
        <w:tc>
          <w:tcPr>
            <w:tcW w:w="604" w:type="pct"/>
          </w:tcPr>
          <w:p w14:paraId="449F5D8F" w14:textId="77777777" w:rsidR="00427EC8" w:rsidRPr="0072061E" w:rsidRDefault="00427EC8" w:rsidP="00125911">
            <w:pPr>
              <w:keepNext/>
              <w:keepLines/>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rPr>
            </w:pPr>
            <w:r w:rsidRPr="0072061E">
              <w:t>2027-28</w:t>
            </w:r>
            <w:r w:rsidRPr="0072061E">
              <w:br/>
              <w:t>Estimate</w:t>
            </w:r>
          </w:p>
        </w:tc>
        <w:tc>
          <w:tcPr>
            <w:tcW w:w="604" w:type="pct"/>
          </w:tcPr>
          <w:p w14:paraId="30D52073" w14:textId="77777777" w:rsidR="00427EC8" w:rsidRPr="0072061E" w:rsidRDefault="00427EC8" w:rsidP="00125911">
            <w:pPr>
              <w:keepNext/>
              <w:keepLines/>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rPr>
            </w:pPr>
            <w:r w:rsidRPr="0072061E">
              <w:t>2028-29 Estimate</w:t>
            </w:r>
          </w:p>
        </w:tc>
        <w:tc>
          <w:tcPr>
            <w:tcW w:w="604" w:type="pct"/>
          </w:tcPr>
          <w:p w14:paraId="7B4AAC06" w14:textId="77777777" w:rsidR="00427EC8" w:rsidRPr="0072061E" w:rsidRDefault="00427EC8" w:rsidP="00125911">
            <w:pPr>
              <w:keepNext/>
              <w:keepLines/>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rPr>
            </w:pPr>
            <w:r w:rsidRPr="0072061E">
              <w:t>2029-30 Estimate</w:t>
            </w:r>
          </w:p>
        </w:tc>
      </w:tr>
      <w:tr w:rsidR="00427EC8" w:rsidRPr="0072061E" w14:paraId="1306AFFA" w14:textId="77777777" w:rsidTr="00CF6F7B">
        <w:tc>
          <w:tcPr>
            <w:cnfStyle w:val="001000000000" w:firstRow="0" w:lastRow="0" w:firstColumn="1" w:lastColumn="0" w:oddVBand="0" w:evenVBand="0" w:oddHBand="0" w:evenHBand="0" w:firstRowFirstColumn="0" w:firstRowLastColumn="0" w:lastRowFirstColumn="0" w:lastRowLastColumn="0"/>
            <w:tcW w:w="1377" w:type="pct"/>
          </w:tcPr>
          <w:p w14:paraId="3F3FDA13" w14:textId="77777777" w:rsidR="00427EC8" w:rsidRPr="0072061E" w:rsidRDefault="00427EC8" w:rsidP="00125911">
            <w:pPr>
              <w:keepNext/>
              <w:keepLines/>
              <w:spacing w:before="100" w:beforeAutospacing="1" w:after="100" w:afterAutospacing="1"/>
            </w:pPr>
            <w:r w:rsidRPr="0072061E">
              <w:t>Revenue</w:t>
            </w:r>
          </w:p>
        </w:tc>
        <w:tc>
          <w:tcPr>
            <w:tcW w:w="604" w:type="pct"/>
          </w:tcPr>
          <w:p w14:paraId="0F9DDD8D"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8,926.6</w:t>
            </w:r>
          </w:p>
        </w:tc>
        <w:tc>
          <w:tcPr>
            <w:tcW w:w="604" w:type="pct"/>
          </w:tcPr>
          <w:p w14:paraId="36492B1D"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8,846.1</w:t>
            </w:r>
          </w:p>
        </w:tc>
        <w:tc>
          <w:tcPr>
            <w:tcW w:w="604" w:type="pct"/>
          </w:tcPr>
          <w:p w14:paraId="3007B68D"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9,595.7</w:t>
            </w:r>
          </w:p>
        </w:tc>
        <w:tc>
          <w:tcPr>
            <w:tcW w:w="604" w:type="pct"/>
          </w:tcPr>
          <w:p w14:paraId="32F30FD9"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10,090.1</w:t>
            </w:r>
          </w:p>
        </w:tc>
        <w:tc>
          <w:tcPr>
            <w:tcW w:w="604" w:type="pct"/>
          </w:tcPr>
          <w:p w14:paraId="31B3BC65"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10,734.5</w:t>
            </w:r>
          </w:p>
        </w:tc>
        <w:tc>
          <w:tcPr>
            <w:tcW w:w="604" w:type="pct"/>
          </w:tcPr>
          <w:p w14:paraId="574F29E2"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10,921.1</w:t>
            </w:r>
          </w:p>
        </w:tc>
      </w:tr>
      <w:tr w:rsidR="00427EC8" w:rsidRPr="0072061E" w14:paraId="577616EB" w14:textId="77777777" w:rsidTr="00CF6F7B">
        <w:tc>
          <w:tcPr>
            <w:cnfStyle w:val="001000000000" w:firstRow="0" w:lastRow="0" w:firstColumn="1" w:lastColumn="0" w:oddVBand="0" w:evenVBand="0" w:oddHBand="0" w:evenHBand="0" w:firstRowFirstColumn="0" w:firstRowLastColumn="0" w:lastRowFirstColumn="0" w:lastRowLastColumn="0"/>
            <w:tcW w:w="1377" w:type="pct"/>
          </w:tcPr>
          <w:p w14:paraId="0299BA61" w14:textId="77777777" w:rsidR="00427EC8" w:rsidRPr="0072061E" w:rsidRDefault="00427EC8" w:rsidP="00125911">
            <w:pPr>
              <w:keepNext/>
              <w:keepLines/>
              <w:spacing w:before="100" w:beforeAutospacing="1" w:after="100" w:afterAutospacing="1"/>
              <w:ind w:left="321" w:hanging="321"/>
            </w:pPr>
            <w:r w:rsidRPr="0072061E">
              <w:t>Expenses</w:t>
            </w:r>
          </w:p>
        </w:tc>
        <w:tc>
          <w:tcPr>
            <w:tcW w:w="604" w:type="pct"/>
          </w:tcPr>
          <w:p w14:paraId="5E8FC353"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9,608.9</w:t>
            </w:r>
          </w:p>
        </w:tc>
        <w:tc>
          <w:tcPr>
            <w:tcW w:w="604" w:type="pct"/>
          </w:tcPr>
          <w:p w14:paraId="4C4527D0"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9,653.2</w:t>
            </w:r>
          </w:p>
        </w:tc>
        <w:tc>
          <w:tcPr>
            <w:tcW w:w="604" w:type="pct"/>
          </w:tcPr>
          <w:p w14:paraId="14152D2F"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10,207.6</w:t>
            </w:r>
          </w:p>
        </w:tc>
        <w:tc>
          <w:tcPr>
            <w:tcW w:w="604" w:type="pct"/>
          </w:tcPr>
          <w:p w14:paraId="0B7316A8"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10,421.6</w:t>
            </w:r>
          </w:p>
        </w:tc>
        <w:tc>
          <w:tcPr>
            <w:tcW w:w="604" w:type="pct"/>
          </w:tcPr>
          <w:p w14:paraId="5938CF72"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10,824.6</w:t>
            </w:r>
          </w:p>
        </w:tc>
        <w:tc>
          <w:tcPr>
            <w:tcW w:w="604" w:type="pct"/>
          </w:tcPr>
          <w:p w14:paraId="737B2CE4"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10,925.1</w:t>
            </w:r>
          </w:p>
        </w:tc>
      </w:tr>
      <w:tr w:rsidR="00427EC8" w:rsidRPr="0072061E" w14:paraId="340B1200" w14:textId="77777777" w:rsidTr="00CF6F7B">
        <w:tc>
          <w:tcPr>
            <w:cnfStyle w:val="001000000000" w:firstRow="0" w:lastRow="0" w:firstColumn="1" w:lastColumn="0" w:oddVBand="0" w:evenVBand="0" w:oddHBand="0" w:evenHBand="0" w:firstRowFirstColumn="0" w:firstRowLastColumn="0" w:lastRowFirstColumn="0" w:lastRowLastColumn="0"/>
            <w:tcW w:w="1377" w:type="pct"/>
          </w:tcPr>
          <w:p w14:paraId="685A2B62" w14:textId="77777777" w:rsidR="00427EC8" w:rsidRPr="0072061E" w:rsidRDefault="00427EC8" w:rsidP="00125911">
            <w:pPr>
              <w:keepNext/>
              <w:keepLines/>
              <w:spacing w:before="100" w:beforeAutospacing="1" w:after="100" w:afterAutospacing="1"/>
              <w:ind w:left="321" w:hanging="321"/>
            </w:pPr>
            <w:r w:rsidRPr="0072061E">
              <w:t>Superannuation Return Adjustment</w:t>
            </w:r>
          </w:p>
        </w:tc>
        <w:tc>
          <w:tcPr>
            <w:tcW w:w="604" w:type="pct"/>
          </w:tcPr>
          <w:p w14:paraId="663F2BA9"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255.9</w:t>
            </w:r>
          </w:p>
        </w:tc>
        <w:tc>
          <w:tcPr>
            <w:tcW w:w="604" w:type="pct"/>
          </w:tcPr>
          <w:p w14:paraId="207AE32A"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305.4</w:t>
            </w:r>
          </w:p>
        </w:tc>
        <w:tc>
          <w:tcPr>
            <w:tcW w:w="604" w:type="pct"/>
          </w:tcPr>
          <w:p w14:paraId="256983E6"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288.5</w:t>
            </w:r>
          </w:p>
        </w:tc>
        <w:tc>
          <w:tcPr>
            <w:tcW w:w="604" w:type="pct"/>
          </w:tcPr>
          <w:p w14:paraId="5BF5C686"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310.5</w:t>
            </w:r>
          </w:p>
        </w:tc>
        <w:tc>
          <w:tcPr>
            <w:tcW w:w="604" w:type="pct"/>
          </w:tcPr>
          <w:p w14:paraId="7ECDF6D1"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334.2</w:t>
            </w:r>
          </w:p>
        </w:tc>
        <w:tc>
          <w:tcPr>
            <w:tcW w:w="604" w:type="pct"/>
          </w:tcPr>
          <w:p w14:paraId="3E829E98"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359.7</w:t>
            </w:r>
          </w:p>
        </w:tc>
      </w:tr>
      <w:tr w:rsidR="00427EC8" w:rsidRPr="0072061E" w14:paraId="2120EB58" w14:textId="77777777" w:rsidTr="00CF6F7B">
        <w:tc>
          <w:tcPr>
            <w:cnfStyle w:val="001000000000" w:firstRow="0" w:lastRow="0" w:firstColumn="1" w:lastColumn="0" w:oddVBand="0" w:evenVBand="0" w:oddHBand="0" w:evenHBand="0" w:firstRowFirstColumn="0" w:firstRowLastColumn="0" w:lastRowFirstColumn="0" w:lastRowLastColumn="0"/>
            <w:tcW w:w="1377" w:type="pct"/>
          </w:tcPr>
          <w:p w14:paraId="27BE493E" w14:textId="77777777" w:rsidR="00427EC8" w:rsidRPr="0072061E" w:rsidRDefault="00427EC8" w:rsidP="00125911">
            <w:pPr>
              <w:keepNext/>
              <w:keepLines/>
              <w:spacing w:before="100" w:beforeAutospacing="1" w:after="100" w:afterAutospacing="1"/>
              <w:ind w:left="321" w:hanging="321"/>
              <w:rPr>
                <w:b/>
              </w:rPr>
            </w:pPr>
            <w:r w:rsidRPr="0072061E">
              <w:rPr>
                <w:b/>
              </w:rPr>
              <w:t>HEADLINE NET OPERATING BALANCE</w:t>
            </w:r>
          </w:p>
        </w:tc>
        <w:tc>
          <w:tcPr>
            <w:tcW w:w="604" w:type="pct"/>
          </w:tcPr>
          <w:p w14:paraId="4A0C8EB0"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rPr>
            </w:pPr>
            <w:r w:rsidRPr="0072061E">
              <w:rPr>
                <w:b/>
              </w:rPr>
              <w:t>(426.4)</w:t>
            </w:r>
          </w:p>
        </w:tc>
        <w:tc>
          <w:tcPr>
            <w:tcW w:w="604" w:type="pct"/>
          </w:tcPr>
          <w:p w14:paraId="5ECAD47F"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rPr>
            </w:pPr>
            <w:r w:rsidRPr="0072061E">
              <w:rPr>
                <w:b/>
              </w:rPr>
              <w:t>(501.7)</w:t>
            </w:r>
          </w:p>
        </w:tc>
        <w:tc>
          <w:tcPr>
            <w:tcW w:w="604" w:type="pct"/>
          </w:tcPr>
          <w:p w14:paraId="2646EED2"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rPr>
            </w:pPr>
            <w:r w:rsidRPr="0072061E">
              <w:rPr>
                <w:b/>
              </w:rPr>
              <w:t>(323.4)</w:t>
            </w:r>
          </w:p>
        </w:tc>
        <w:tc>
          <w:tcPr>
            <w:tcW w:w="604" w:type="pct"/>
          </w:tcPr>
          <w:p w14:paraId="0A44AA3C"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rPr>
            </w:pPr>
            <w:r w:rsidRPr="0072061E">
              <w:rPr>
                <w:b/>
              </w:rPr>
              <w:t>(20.9)</w:t>
            </w:r>
          </w:p>
        </w:tc>
        <w:tc>
          <w:tcPr>
            <w:tcW w:w="604" w:type="pct"/>
          </w:tcPr>
          <w:p w14:paraId="07437F44"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rPr>
            </w:pPr>
            <w:r w:rsidRPr="0072061E">
              <w:rPr>
                <w:b/>
              </w:rPr>
              <w:t>244.2</w:t>
            </w:r>
          </w:p>
        </w:tc>
        <w:tc>
          <w:tcPr>
            <w:tcW w:w="604" w:type="pct"/>
          </w:tcPr>
          <w:p w14:paraId="43760169"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rPr>
            </w:pPr>
            <w:r w:rsidRPr="0072061E">
              <w:rPr>
                <w:b/>
              </w:rPr>
              <w:t>355.7</w:t>
            </w:r>
          </w:p>
        </w:tc>
      </w:tr>
      <w:tr w:rsidR="00427EC8" w:rsidRPr="0072061E" w14:paraId="69EEA478" w14:textId="77777777" w:rsidTr="00CF6F7B">
        <w:tc>
          <w:tcPr>
            <w:cnfStyle w:val="001000000000" w:firstRow="0" w:lastRow="0" w:firstColumn="1" w:lastColumn="0" w:oddVBand="0" w:evenVBand="0" w:oddHBand="0" w:evenHBand="0" w:firstRowFirstColumn="0" w:firstRowLastColumn="0" w:lastRowFirstColumn="0" w:lastRowLastColumn="0"/>
            <w:tcW w:w="1377" w:type="pct"/>
          </w:tcPr>
          <w:p w14:paraId="06F14C6A" w14:textId="77777777" w:rsidR="00427EC8" w:rsidRPr="0072061E" w:rsidRDefault="00427EC8" w:rsidP="00125911">
            <w:pPr>
              <w:keepNext/>
              <w:keepLines/>
              <w:spacing w:before="100" w:beforeAutospacing="1" w:after="100" w:afterAutospacing="1"/>
              <w:ind w:left="321" w:hanging="321"/>
            </w:pPr>
            <w:r w:rsidRPr="0072061E">
              <w:t>Net cash from operating activities</w:t>
            </w:r>
          </w:p>
        </w:tc>
        <w:tc>
          <w:tcPr>
            <w:tcW w:w="604" w:type="pct"/>
          </w:tcPr>
          <w:p w14:paraId="720D2FE2"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(129.6)</w:t>
            </w:r>
          </w:p>
        </w:tc>
        <w:tc>
          <w:tcPr>
            <w:tcW w:w="604" w:type="pct"/>
          </w:tcPr>
          <w:p w14:paraId="7EF2E5D6"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(180.6)</w:t>
            </w:r>
          </w:p>
        </w:tc>
        <w:tc>
          <w:tcPr>
            <w:tcW w:w="604" w:type="pct"/>
          </w:tcPr>
          <w:p w14:paraId="476842F2"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109.0</w:t>
            </w:r>
          </w:p>
        </w:tc>
        <w:tc>
          <w:tcPr>
            <w:tcW w:w="604" w:type="pct"/>
          </w:tcPr>
          <w:p w14:paraId="05DD0FAA"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518.5</w:t>
            </w:r>
          </w:p>
        </w:tc>
        <w:tc>
          <w:tcPr>
            <w:tcW w:w="604" w:type="pct"/>
          </w:tcPr>
          <w:p w14:paraId="0CAEA6C1"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573.7</w:t>
            </w:r>
          </w:p>
        </w:tc>
        <w:tc>
          <w:tcPr>
            <w:tcW w:w="604" w:type="pct"/>
          </w:tcPr>
          <w:p w14:paraId="23400438"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841.9</w:t>
            </w:r>
          </w:p>
        </w:tc>
      </w:tr>
      <w:tr w:rsidR="00427EC8" w:rsidRPr="0072061E" w14:paraId="1F517D44" w14:textId="77777777" w:rsidTr="00CF6F7B">
        <w:tc>
          <w:tcPr>
            <w:cnfStyle w:val="001000000000" w:firstRow="0" w:lastRow="0" w:firstColumn="1" w:lastColumn="0" w:oddVBand="0" w:evenVBand="0" w:oddHBand="0" w:evenHBand="0" w:firstRowFirstColumn="0" w:firstRowLastColumn="0" w:lastRowFirstColumn="0" w:lastRowLastColumn="0"/>
            <w:tcW w:w="1377" w:type="pct"/>
          </w:tcPr>
          <w:p w14:paraId="03287E6B" w14:textId="77777777" w:rsidR="00427EC8" w:rsidRPr="0072061E" w:rsidRDefault="00427EC8" w:rsidP="00125911">
            <w:pPr>
              <w:keepNext/>
              <w:keepLines/>
              <w:spacing w:before="100" w:beforeAutospacing="1" w:after="100" w:afterAutospacing="1"/>
              <w:ind w:left="321" w:hanging="321"/>
            </w:pPr>
            <w:r w:rsidRPr="0072061E">
              <w:t>Net debt (excluding superannuation related investments)</w:t>
            </w:r>
          </w:p>
        </w:tc>
        <w:tc>
          <w:tcPr>
            <w:tcW w:w="604" w:type="pct"/>
          </w:tcPr>
          <w:p w14:paraId="438674C9"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11,068.4</w:t>
            </w:r>
          </w:p>
        </w:tc>
        <w:tc>
          <w:tcPr>
            <w:tcW w:w="604" w:type="pct"/>
          </w:tcPr>
          <w:p w14:paraId="183B196B"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 xml:space="preserve">11,089.5 </w:t>
            </w:r>
          </w:p>
        </w:tc>
        <w:tc>
          <w:tcPr>
            <w:tcW w:w="604" w:type="pct"/>
          </w:tcPr>
          <w:p w14:paraId="2E4AD28C"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 xml:space="preserve">12,483.4 </w:t>
            </w:r>
          </w:p>
        </w:tc>
        <w:tc>
          <w:tcPr>
            <w:tcW w:w="604" w:type="pct"/>
          </w:tcPr>
          <w:p w14:paraId="077C12F0"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 xml:space="preserve">13,143.7 </w:t>
            </w:r>
          </w:p>
        </w:tc>
        <w:tc>
          <w:tcPr>
            <w:tcW w:w="604" w:type="pct"/>
          </w:tcPr>
          <w:p w14:paraId="3DEF3F01"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13,841.1</w:t>
            </w:r>
          </w:p>
        </w:tc>
        <w:tc>
          <w:tcPr>
            <w:tcW w:w="604" w:type="pct"/>
          </w:tcPr>
          <w:p w14:paraId="1E50DD96"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14,069.2</w:t>
            </w:r>
          </w:p>
        </w:tc>
      </w:tr>
      <w:tr w:rsidR="00427EC8" w:rsidRPr="0072061E" w14:paraId="3F5B3D69" w14:textId="77777777" w:rsidTr="00CF6F7B">
        <w:tc>
          <w:tcPr>
            <w:cnfStyle w:val="001000000000" w:firstRow="0" w:lastRow="0" w:firstColumn="1" w:lastColumn="0" w:oddVBand="0" w:evenVBand="0" w:oddHBand="0" w:evenHBand="0" w:firstRowFirstColumn="0" w:firstRowLastColumn="0" w:lastRowFirstColumn="0" w:lastRowLastColumn="0"/>
            <w:tcW w:w="1377" w:type="pct"/>
          </w:tcPr>
          <w:p w14:paraId="143F4EE8" w14:textId="77777777" w:rsidR="00427EC8" w:rsidRPr="0072061E" w:rsidRDefault="00427EC8" w:rsidP="00125911">
            <w:pPr>
              <w:keepNext/>
              <w:keepLines/>
              <w:spacing w:before="100" w:beforeAutospacing="1" w:after="100" w:afterAutospacing="1"/>
              <w:ind w:left="321" w:hanging="321"/>
            </w:pPr>
            <w:r w:rsidRPr="0072061E">
              <w:t>Net financial liabilities</w:t>
            </w:r>
          </w:p>
        </w:tc>
        <w:tc>
          <w:tcPr>
            <w:tcW w:w="604" w:type="pct"/>
          </w:tcPr>
          <w:p w14:paraId="5BC2CC68"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16,476.5</w:t>
            </w:r>
          </w:p>
        </w:tc>
        <w:tc>
          <w:tcPr>
            <w:tcW w:w="604" w:type="pct"/>
          </w:tcPr>
          <w:p w14:paraId="5B289F7A"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 xml:space="preserve">16,544.7 </w:t>
            </w:r>
          </w:p>
        </w:tc>
        <w:tc>
          <w:tcPr>
            <w:tcW w:w="604" w:type="pct"/>
          </w:tcPr>
          <w:p w14:paraId="407AE22A"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17,612.2</w:t>
            </w:r>
          </w:p>
        </w:tc>
        <w:tc>
          <w:tcPr>
            <w:tcW w:w="604" w:type="pct"/>
          </w:tcPr>
          <w:p w14:paraId="45432CBD"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 xml:space="preserve">18,013.5 </w:t>
            </w:r>
          </w:p>
        </w:tc>
        <w:tc>
          <w:tcPr>
            <w:tcW w:w="604" w:type="pct"/>
          </w:tcPr>
          <w:p w14:paraId="3D183370"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 xml:space="preserve">18,273.2 </w:t>
            </w:r>
          </w:p>
        </w:tc>
        <w:tc>
          <w:tcPr>
            <w:tcW w:w="604" w:type="pct"/>
          </w:tcPr>
          <w:p w14:paraId="647A354A" w14:textId="77777777" w:rsidR="00427EC8" w:rsidRPr="0072061E" w:rsidRDefault="00427EC8" w:rsidP="00125911">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72061E">
              <w:t xml:space="preserve">18,098.7 </w:t>
            </w:r>
          </w:p>
        </w:tc>
      </w:tr>
    </w:tbl>
    <w:p w14:paraId="2A4FC3B5" w14:textId="77777777" w:rsidR="00427EC8" w:rsidRPr="006F303F" w:rsidRDefault="00427EC8" w:rsidP="00DF6368">
      <w:pPr>
        <w:pStyle w:val="BNote"/>
        <w:keepLines/>
        <w:spacing w:after="240"/>
      </w:pPr>
      <w:r w:rsidRPr="006F303F">
        <w:rPr>
          <w:b/>
        </w:rPr>
        <w:t xml:space="preserve">Note: </w:t>
      </w:r>
      <w:r w:rsidRPr="006F303F">
        <w:t>Numbers may not add due to rounding.</w:t>
      </w:r>
    </w:p>
    <w:p w14:paraId="5113B312" w14:textId="77777777" w:rsidR="00427EC8" w:rsidRPr="002274C2" w:rsidRDefault="00427EC8" w:rsidP="00DF6368">
      <w:pPr>
        <w:rPr>
          <w:sz w:val="24"/>
          <w:szCs w:val="24"/>
        </w:rPr>
      </w:pPr>
      <w:bookmarkStart w:id="16" w:name="_Hlk169683692"/>
      <w:r w:rsidRPr="002274C2">
        <w:rPr>
          <w:sz w:val="24"/>
          <w:szCs w:val="24"/>
        </w:rPr>
        <w:t>Table 3.1.3 outlines the impact on the Territory’s Headline Net Operating Balance should a 1 percentage point increase in total revenue received and a 1 percentage point decrease in Territory expenses eventuate in every year of the base revenue and expense estimates, as well as the inverse scenario. This information has been requested by the ACT Legislative Assembly and does not constitute an analysis or projection of a scenario the Government considers likely.</w:t>
      </w:r>
    </w:p>
    <w:p w14:paraId="7BC99BD7" w14:textId="77777777" w:rsidR="00427EC8" w:rsidRPr="005072C3" w:rsidRDefault="00427EC8" w:rsidP="00DF6368">
      <w:pPr>
        <w:pStyle w:val="Caption"/>
        <w:keepLines/>
      </w:pPr>
      <w:r w:rsidRPr="005072C3">
        <w:t xml:space="preserve">Table </w:t>
      </w:r>
      <w:r w:rsidRPr="005072C3">
        <w:fldChar w:fldCharType="begin" w:fldLock="1"/>
      </w:r>
      <w:r w:rsidRPr="005072C3">
        <w:instrText xml:space="preserve"> STYLEREF 2 \s </w:instrText>
      </w:r>
      <w:r w:rsidRPr="005072C3">
        <w:fldChar w:fldCharType="separate"/>
      </w:r>
      <w:r w:rsidRPr="005072C3">
        <w:t>3.1</w:t>
      </w:r>
      <w:r w:rsidRPr="005072C3">
        <w:fldChar w:fldCharType="end"/>
      </w:r>
      <w:r w:rsidRPr="005072C3">
        <w:t>.</w:t>
      </w:r>
      <w:r>
        <w:t>3</w:t>
      </w:r>
      <w:r w:rsidRPr="005072C3">
        <w:t>: Headline Net Operating Balance Sensitivity Analysis ($m)</w:t>
      </w:r>
    </w:p>
    <w:tbl>
      <w:tblPr>
        <w:tblStyle w:val="ARStandardTable11"/>
        <w:tblW w:w="5120" w:type="pct"/>
        <w:tblInd w:w="0" w:type="dxa"/>
        <w:tblLook w:val="04E0" w:firstRow="1" w:lastRow="1" w:firstColumn="1" w:lastColumn="0" w:noHBand="0" w:noVBand="1"/>
      </w:tblPr>
      <w:tblGrid>
        <w:gridCol w:w="4369"/>
        <w:gridCol w:w="1181"/>
        <w:gridCol w:w="1231"/>
        <w:gridCol w:w="1231"/>
        <w:gridCol w:w="1231"/>
      </w:tblGrid>
      <w:tr w:rsidR="00427EC8" w:rsidRPr="001B68FB" w14:paraId="2A852ED0" w14:textId="77777777" w:rsidTr="005E2842">
        <w:trPr>
          <w:cnfStyle w:val="100000000000" w:firstRow="1" w:lastRow="0" w:firstColumn="0" w:lastColumn="0" w:oddVBand="0" w:evenVBand="0" w:oddHBand="0" w:evenHBand="0" w:firstRowFirstColumn="0" w:firstRowLastColumn="0" w:lastRowFirstColumn="0" w:lastRowLastColumn="0"/>
          <w:trHeight w:val="157"/>
        </w:trPr>
        <w:tc>
          <w:tcPr>
            <w:tcW w:w="2315" w:type="pct"/>
          </w:tcPr>
          <w:p w14:paraId="006C934D" w14:textId="77777777" w:rsidR="00427EC8" w:rsidRPr="0072061E" w:rsidRDefault="00427EC8" w:rsidP="00D169CD">
            <w:pPr>
              <w:pStyle w:val="Tableheaderreverse"/>
            </w:pPr>
          </w:p>
        </w:tc>
        <w:tc>
          <w:tcPr>
            <w:tcW w:w="626" w:type="pct"/>
          </w:tcPr>
          <w:p w14:paraId="605B9EC1" w14:textId="77777777" w:rsidR="00427EC8" w:rsidRPr="0072061E" w:rsidRDefault="00427EC8" w:rsidP="00CE3288">
            <w:pPr>
              <w:pStyle w:val="Tableheaderreverse"/>
              <w:jc w:val="right"/>
              <w:rPr>
                <w:rFonts w:asciiTheme="minorHAnsi" w:hAnsiTheme="minorHAnsi" w:cstheme="minorHAnsi"/>
              </w:rPr>
            </w:pPr>
            <w:r w:rsidRPr="0072061E">
              <w:rPr>
                <w:rFonts w:asciiTheme="minorHAnsi" w:hAnsiTheme="minorHAnsi" w:cstheme="minorHAnsi"/>
              </w:rPr>
              <w:t>2026-27 Budget</w:t>
            </w:r>
          </w:p>
        </w:tc>
        <w:tc>
          <w:tcPr>
            <w:tcW w:w="652" w:type="pct"/>
          </w:tcPr>
          <w:p w14:paraId="35E62B48" w14:textId="77777777" w:rsidR="00427EC8" w:rsidRPr="0072061E" w:rsidRDefault="00427EC8" w:rsidP="00CE3288">
            <w:pPr>
              <w:pStyle w:val="Tableheaderreverse"/>
              <w:jc w:val="right"/>
              <w:rPr>
                <w:rFonts w:asciiTheme="minorHAnsi" w:hAnsiTheme="minorHAnsi" w:cstheme="minorHAnsi"/>
              </w:rPr>
            </w:pPr>
            <w:r w:rsidRPr="0072061E">
              <w:rPr>
                <w:rFonts w:asciiTheme="minorHAnsi" w:hAnsiTheme="minorHAnsi" w:cstheme="minorHAnsi"/>
              </w:rPr>
              <w:t>2027-28 Estimate</w:t>
            </w:r>
          </w:p>
        </w:tc>
        <w:tc>
          <w:tcPr>
            <w:tcW w:w="652" w:type="pct"/>
          </w:tcPr>
          <w:p w14:paraId="5A172DF0" w14:textId="77777777" w:rsidR="00427EC8" w:rsidRPr="0072061E" w:rsidRDefault="00427EC8" w:rsidP="00CE3288">
            <w:pPr>
              <w:pStyle w:val="Tableheaderreverse"/>
              <w:jc w:val="right"/>
              <w:rPr>
                <w:rFonts w:asciiTheme="minorHAnsi" w:hAnsiTheme="minorHAnsi" w:cstheme="minorHAnsi"/>
              </w:rPr>
            </w:pPr>
            <w:r w:rsidRPr="0072061E">
              <w:rPr>
                <w:rFonts w:asciiTheme="minorHAnsi" w:hAnsiTheme="minorHAnsi" w:cstheme="minorHAnsi"/>
              </w:rPr>
              <w:t>2028-29 Estimate</w:t>
            </w:r>
          </w:p>
        </w:tc>
        <w:tc>
          <w:tcPr>
            <w:tcW w:w="652" w:type="pct"/>
          </w:tcPr>
          <w:p w14:paraId="464A46A6" w14:textId="77777777" w:rsidR="00427EC8" w:rsidRPr="0072061E" w:rsidRDefault="00427EC8" w:rsidP="00CE3288">
            <w:pPr>
              <w:pStyle w:val="Tableheaderreverse"/>
              <w:jc w:val="right"/>
              <w:rPr>
                <w:rFonts w:asciiTheme="minorHAnsi" w:hAnsiTheme="minorHAnsi" w:cstheme="minorHAnsi"/>
              </w:rPr>
            </w:pPr>
            <w:r w:rsidRPr="0072061E">
              <w:rPr>
                <w:rFonts w:asciiTheme="minorHAnsi" w:hAnsiTheme="minorHAnsi" w:cstheme="minorHAnsi"/>
              </w:rPr>
              <w:t>2029-30 Estimate</w:t>
            </w:r>
          </w:p>
        </w:tc>
      </w:tr>
      <w:tr w:rsidR="00427EC8" w:rsidRPr="001B68FB" w14:paraId="24E1D19C" w14:textId="77777777" w:rsidTr="005E2842">
        <w:trPr>
          <w:cnfStyle w:val="000000100000" w:firstRow="0" w:lastRow="0" w:firstColumn="0" w:lastColumn="0" w:oddVBand="0" w:evenVBand="0" w:oddHBand="1" w:evenHBand="0" w:firstRowFirstColumn="0" w:firstRowLastColumn="0" w:lastRowFirstColumn="0" w:lastRowLastColumn="0"/>
          <w:trHeight w:val="273"/>
        </w:trPr>
        <w:tc>
          <w:tcPr>
            <w:tcW w:w="2315" w:type="pct"/>
          </w:tcPr>
          <w:p w14:paraId="5261B99A" w14:textId="77777777" w:rsidR="00427EC8" w:rsidRPr="0072061E" w:rsidRDefault="00427EC8" w:rsidP="00CD3B71">
            <w:pPr>
              <w:pStyle w:val="Tablebody"/>
              <w:spacing w:before="100" w:beforeAutospacing="1" w:after="100" w:afterAutospacing="1"/>
              <w:rPr>
                <w:rFonts w:asciiTheme="minorHAnsi" w:hAnsiTheme="minorHAnsi" w:cstheme="minorHAnsi"/>
                <w:sz w:val="20"/>
                <w:szCs w:val="20"/>
              </w:rPr>
            </w:pPr>
            <w:r w:rsidRPr="0072061E">
              <w:rPr>
                <w:rFonts w:asciiTheme="minorHAnsi" w:hAnsiTheme="minorHAnsi" w:cstheme="minorHAnsi"/>
                <w:sz w:val="20"/>
                <w:szCs w:val="20"/>
              </w:rPr>
              <w:t>Revenue increase + expense decrease of 1 per cent</w:t>
            </w:r>
          </w:p>
        </w:tc>
        <w:tc>
          <w:tcPr>
            <w:tcW w:w="626" w:type="pct"/>
          </w:tcPr>
          <w:p w14:paraId="0A1A3332"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198.0</w:t>
            </w:r>
          </w:p>
        </w:tc>
        <w:tc>
          <w:tcPr>
            <w:tcW w:w="652" w:type="pct"/>
          </w:tcPr>
          <w:p w14:paraId="2A2ACE5F"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205.1</w:t>
            </w:r>
          </w:p>
        </w:tc>
        <w:tc>
          <w:tcPr>
            <w:tcW w:w="652" w:type="pct"/>
          </w:tcPr>
          <w:p w14:paraId="473BD7BF"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215.6</w:t>
            </w:r>
          </w:p>
        </w:tc>
        <w:tc>
          <w:tcPr>
            <w:tcW w:w="652" w:type="pct"/>
          </w:tcPr>
          <w:p w14:paraId="5DD08DEE"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218.5</w:t>
            </w:r>
          </w:p>
        </w:tc>
      </w:tr>
      <w:tr w:rsidR="00427EC8" w:rsidRPr="001B68FB" w14:paraId="1DEBE884" w14:textId="77777777" w:rsidTr="005E2842">
        <w:trPr>
          <w:cnfStyle w:val="010000000000" w:firstRow="0" w:lastRow="1" w:firstColumn="0" w:lastColumn="0" w:oddVBand="0" w:evenVBand="0" w:oddHBand="0" w:evenHBand="0" w:firstRowFirstColumn="0" w:firstRowLastColumn="0" w:lastRowFirstColumn="0" w:lastRowLastColumn="0"/>
          <w:trHeight w:val="273"/>
        </w:trPr>
        <w:tc>
          <w:tcPr>
            <w:tcW w:w="2315" w:type="pct"/>
          </w:tcPr>
          <w:p w14:paraId="0633019A" w14:textId="77777777" w:rsidR="00427EC8" w:rsidRPr="0072061E" w:rsidRDefault="00427EC8" w:rsidP="00CD3B71">
            <w:pPr>
              <w:pStyle w:val="Tablebody"/>
              <w:spacing w:before="100" w:beforeAutospacing="1" w:after="100" w:afterAutospacing="1"/>
              <w:rPr>
                <w:rFonts w:asciiTheme="minorHAnsi" w:hAnsiTheme="minorHAnsi" w:cstheme="minorHAnsi"/>
                <w:sz w:val="20"/>
                <w:szCs w:val="20"/>
              </w:rPr>
            </w:pPr>
            <w:r w:rsidRPr="0072061E">
              <w:rPr>
                <w:rFonts w:asciiTheme="minorHAnsi" w:hAnsiTheme="minorHAnsi" w:cstheme="minorHAnsi"/>
                <w:sz w:val="20"/>
                <w:szCs w:val="20"/>
              </w:rPr>
              <w:t>Expense increase + revenue decrease of 1 per cent</w:t>
            </w:r>
          </w:p>
        </w:tc>
        <w:tc>
          <w:tcPr>
            <w:tcW w:w="626" w:type="pct"/>
          </w:tcPr>
          <w:p w14:paraId="6DD11FB3"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(198.0)</w:t>
            </w:r>
          </w:p>
        </w:tc>
        <w:tc>
          <w:tcPr>
            <w:tcW w:w="652" w:type="pct"/>
          </w:tcPr>
          <w:p w14:paraId="0AB9FD0F"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(205.1)</w:t>
            </w:r>
          </w:p>
        </w:tc>
        <w:tc>
          <w:tcPr>
            <w:tcW w:w="652" w:type="pct"/>
          </w:tcPr>
          <w:p w14:paraId="1C2DD2A3"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(215.6)</w:t>
            </w:r>
          </w:p>
        </w:tc>
        <w:tc>
          <w:tcPr>
            <w:tcW w:w="652" w:type="pct"/>
          </w:tcPr>
          <w:p w14:paraId="24F674CF"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(218.5)</w:t>
            </w:r>
          </w:p>
        </w:tc>
      </w:tr>
    </w:tbl>
    <w:p w14:paraId="7E43D615" w14:textId="77777777" w:rsidR="00427EC8" w:rsidRPr="001B68FB" w:rsidRDefault="00427EC8" w:rsidP="00DF6368">
      <w:pPr>
        <w:rPr>
          <w:b/>
          <w:color w:val="472D8C"/>
          <w:highlight w:val="yellow"/>
        </w:rPr>
      </w:pPr>
      <w:r w:rsidRPr="001B68FB">
        <w:rPr>
          <w:b/>
          <w:color w:val="472D8C"/>
          <w:highlight w:val="yellow"/>
        </w:rPr>
        <w:br w:type="page"/>
      </w:r>
    </w:p>
    <w:p w14:paraId="0B78E46F" w14:textId="77777777" w:rsidR="00427EC8" w:rsidRPr="00E83343" w:rsidRDefault="00427EC8" w:rsidP="00DF6368">
      <w:pPr>
        <w:pBdr>
          <w:top w:val="single" w:sz="4" w:space="1" w:color="auto"/>
          <w:left w:val="single" w:sz="4" w:space="1" w:color="auto"/>
          <w:bottom w:val="single" w:sz="4" w:space="1" w:color="auto"/>
          <w:right w:val="single" w:sz="4" w:space="1" w:color="auto"/>
        </w:pBdr>
        <w:shd w:val="clear" w:color="auto" w:fill="D9D9D9" w:themeFill="background1" w:themeFillShade="D9"/>
        <w:rPr>
          <w:b/>
          <w:color w:val="472D8C"/>
          <w:sz w:val="24"/>
          <w:szCs w:val="24"/>
        </w:rPr>
      </w:pPr>
      <w:r w:rsidRPr="00E83343">
        <w:rPr>
          <w:b/>
          <w:color w:val="472D8C"/>
          <w:sz w:val="24"/>
          <w:szCs w:val="24"/>
        </w:rPr>
        <w:t>Box 3.1.3: Headline Net Operating Balance (HNOB)</w:t>
      </w:r>
    </w:p>
    <w:p w14:paraId="37E03318" w14:textId="77777777" w:rsidR="00427EC8" w:rsidRPr="00843C87" w:rsidRDefault="00427EC8" w:rsidP="002B1E36">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240" w:lineRule="auto"/>
        <w:rPr>
          <w:color w:val="150045"/>
          <w:sz w:val="24"/>
          <w:szCs w:val="24"/>
        </w:rPr>
      </w:pPr>
      <w:r w:rsidRPr="00843C87">
        <w:rPr>
          <w:color w:val="150045"/>
          <w:sz w:val="24"/>
          <w:szCs w:val="24"/>
        </w:rPr>
        <w:t>The ACT Budget is based on the principles of accrual accounting, which recognises expenses and revenue when an economic transaction occurs that results in a change of resources for the Government, irrespective of the timing of related cash movements. It ensures the full cost of providing government services is identified, indicating the capacity of government to deliver services into the future.</w:t>
      </w:r>
    </w:p>
    <w:p w14:paraId="2F14DF1C" w14:textId="77777777" w:rsidR="00427EC8" w:rsidRPr="00843C87" w:rsidRDefault="00427EC8" w:rsidP="002B1E36">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240" w:lineRule="auto"/>
        <w:rPr>
          <w:color w:val="150045"/>
          <w:sz w:val="24"/>
          <w:szCs w:val="24"/>
        </w:rPr>
      </w:pPr>
      <w:r w:rsidRPr="00843C87">
        <w:rPr>
          <w:color w:val="150045"/>
          <w:sz w:val="24"/>
          <w:szCs w:val="24"/>
        </w:rPr>
        <w:t xml:space="preserve">One measure of the budget position is the Uniform Presentation Framework (UPF) Net Operating Balance (NOB), measured as transactional revenue minus expenses. The NOB includes interest and dividend revenue derived from financial assets, but excludes net gains/losses on financial assets, which are treated as Other Economic Flows and included in the UPF Operating Result. </w:t>
      </w:r>
    </w:p>
    <w:p w14:paraId="4EC00246" w14:textId="77777777" w:rsidR="00427EC8" w:rsidRPr="00843C87" w:rsidRDefault="00427EC8" w:rsidP="002B1E36">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240" w:lineRule="auto"/>
        <w:rPr>
          <w:color w:val="150045"/>
          <w:sz w:val="24"/>
          <w:szCs w:val="24"/>
        </w:rPr>
      </w:pPr>
      <w:r w:rsidRPr="00843C87">
        <w:rPr>
          <w:color w:val="150045"/>
          <w:sz w:val="24"/>
          <w:szCs w:val="24"/>
        </w:rPr>
        <w:t xml:space="preserve">However, this treatment of net gains on financial assets does not account for the unique nature of public sector superannuation arrangements in the ACT, being the defined benefit employer superannuation liability obligation to the Commonwealth Government for current and former ACT employees who are members of Commonwealth defined benefit superannuation schemes and the significant financial assets being set aside in the Superannuation Provision Account to extinguish this obligation. </w:t>
      </w:r>
    </w:p>
    <w:p w14:paraId="37240DBF" w14:textId="77777777" w:rsidR="00427EC8" w:rsidRPr="00843C87" w:rsidRDefault="00427EC8" w:rsidP="002B1E36">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240" w:lineRule="auto"/>
        <w:rPr>
          <w:color w:val="150045"/>
          <w:sz w:val="24"/>
          <w:szCs w:val="24"/>
        </w:rPr>
      </w:pPr>
      <w:r w:rsidRPr="00843C87">
        <w:rPr>
          <w:color w:val="150045"/>
          <w:sz w:val="24"/>
          <w:szCs w:val="24"/>
        </w:rPr>
        <w:t xml:space="preserve">The superannuation expense associated with these arrangements is captured in the NOB, as are the interest and dividend income derived from the Superannuation Provision Account's (SPA’s) financial investment assets. However, the net gains on the financial assets held in the SPA are treated as Other Economic Flows and included below the Net Operating Balance in the Operating Result. </w:t>
      </w:r>
    </w:p>
    <w:p w14:paraId="7D303BD0" w14:textId="77777777" w:rsidR="00427EC8" w:rsidRPr="00843C87" w:rsidRDefault="00427EC8" w:rsidP="002B1E36">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240" w:lineRule="auto"/>
        <w:rPr>
          <w:color w:val="150045"/>
          <w:sz w:val="24"/>
          <w:szCs w:val="24"/>
        </w:rPr>
      </w:pPr>
      <w:r w:rsidRPr="00843C87">
        <w:rPr>
          <w:color w:val="150045"/>
          <w:sz w:val="24"/>
          <w:szCs w:val="24"/>
        </w:rPr>
        <w:t xml:space="preserve">Exclusion of the net gains on financial assets as revenue in the NOB understates the Government’s capacity to meet these liabilities as the capital gains on investments provide a source of funding for the long-term superannuation liabilities. </w:t>
      </w:r>
    </w:p>
    <w:p w14:paraId="3E739C30" w14:textId="77777777" w:rsidR="00427EC8" w:rsidRPr="00843C87" w:rsidRDefault="00427EC8" w:rsidP="002B1E36">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240" w:lineRule="auto"/>
        <w:rPr>
          <w:color w:val="150045"/>
          <w:sz w:val="24"/>
          <w:szCs w:val="24"/>
        </w:rPr>
      </w:pPr>
      <w:r w:rsidRPr="00843C87">
        <w:rPr>
          <w:color w:val="150045"/>
          <w:sz w:val="24"/>
          <w:szCs w:val="24"/>
        </w:rPr>
        <w:t>The Superannuation Return Adjustment (SRA) includes these net gains on financial assets in the Headline Net Operating Balance (HNOB). By accounting for the net gains on financial assets derived by the SPA, the HNOB provides a more accurate assessment of the longer-term sustainability of the budget position.</w:t>
      </w:r>
    </w:p>
    <w:p w14:paraId="743BC091" w14:textId="14C7EA83" w:rsidR="00427EC8" w:rsidRPr="00843C87" w:rsidRDefault="00427EC8" w:rsidP="002B1E36">
      <w:pPr>
        <w:pBdr>
          <w:top w:val="single" w:sz="4" w:space="1" w:color="auto"/>
          <w:left w:val="single" w:sz="4" w:space="1" w:color="auto"/>
          <w:bottom w:val="single" w:sz="4" w:space="1" w:color="auto"/>
          <w:right w:val="single" w:sz="4" w:space="1" w:color="auto"/>
        </w:pBdr>
        <w:shd w:val="clear" w:color="auto" w:fill="D9D9D9" w:themeFill="background1" w:themeFillShade="D9"/>
        <w:spacing w:before="120" w:after="120" w:line="240" w:lineRule="auto"/>
        <w:rPr>
          <w:color w:val="150045"/>
          <w:sz w:val="24"/>
          <w:szCs w:val="24"/>
        </w:rPr>
      </w:pPr>
      <w:r w:rsidRPr="00843C87">
        <w:rPr>
          <w:color w:val="150045"/>
          <w:sz w:val="24"/>
          <w:szCs w:val="24"/>
        </w:rPr>
        <w:t>Inclusion of the SRA is a significant matter for the ACT. The HNOB has been included in the ACT Budget since 2006-07. To ensure transparency, the Budget publishes both the HNOB and NOB, as well as Statements of Cash Flow</w:t>
      </w:r>
      <w:r w:rsidR="00843C87">
        <w:rPr>
          <w:color w:val="150045"/>
          <w:sz w:val="24"/>
          <w:szCs w:val="24"/>
        </w:rPr>
        <w:t>s</w:t>
      </w:r>
      <w:r w:rsidRPr="00843C87">
        <w:rPr>
          <w:color w:val="150045"/>
          <w:sz w:val="24"/>
          <w:szCs w:val="24"/>
        </w:rPr>
        <w:t xml:space="preserve">. </w:t>
      </w:r>
    </w:p>
    <w:bookmarkEnd w:id="16"/>
    <w:p w14:paraId="3357606E" w14:textId="77777777" w:rsidR="00427EC8" w:rsidRPr="001B68FB" w:rsidRDefault="00427EC8" w:rsidP="00DF6368">
      <w:pPr>
        <w:rPr>
          <w:highlight w:val="yellow"/>
        </w:rPr>
      </w:pPr>
      <w:r w:rsidRPr="001B68FB">
        <w:rPr>
          <w:highlight w:val="yellow"/>
        </w:rPr>
        <w:br w:type="page"/>
      </w:r>
    </w:p>
    <w:p w14:paraId="3A1B2936" w14:textId="77777777" w:rsidR="00427EC8" w:rsidRPr="00F000E1" w:rsidRDefault="00427EC8" w:rsidP="00DF6368">
      <w:pPr>
        <w:pStyle w:val="Heading4"/>
      </w:pPr>
      <w:bookmarkStart w:id="17" w:name="_Hlk169949446"/>
      <w:r w:rsidRPr="00F000E1">
        <w:t>Summary of movements</w:t>
      </w:r>
    </w:p>
    <w:p w14:paraId="3F08E0DF" w14:textId="77777777" w:rsidR="00427EC8" w:rsidRPr="00F000E1" w:rsidRDefault="00427EC8" w:rsidP="00DF6368">
      <w:pPr>
        <w:pStyle w:val="Bbodytext"/>
      </w:pPr>
      <w:r w:rsidRPr="00F000E1">
        <w:t>Table 3.1.</w:t>
      </w:r>
      <w:r>
        <w:t>4</w:t>
      </w:r>
      <w:r w:rsidRPr="00F000E1">
        <w:t xml:space="preserve"> shows the variation in the GGS HNOB between the 2025-26 Budget and Budget Review and the 2026-27 Budget, disaggregated between policy decisions and technical adjustments. Further details of technical adjustments are shown in Table 3.1.</w:t>
      </w:r>
      <w:r>
        <w:t>5</w:t>
      </w:r>
      <w:r w:rsidRPr="00F000E1">
        <w:t>.</w:t>
      </w:r>
    </w:p>
    <w:p w14:paraId="52A7A633" w14:textId="77777777" w:rsidR="00427EC8" w:rsidRPr="00F000E1" w:rsidRDefault="00427EC8" w:rsidP="00DF6368">
      <w:pPr>
        <w:pStyle w:val="Caption"/>
      </w:pPr>
      <w:r w:rsidRPr="00F000E1">
        <w:t xml:space="preserve">Table </w:t>
      </w:r>
      <w:r w:rsidRPr="00F000E1">
        <w:fldChar w:fldCharType="begin" w:fldLock="1"/>
      </w:r>
      <w:r w:rsidRPr="00F000E1">
        <w:instrText xml:space="preserve"> STYLEREF 2 \s </w:instrText>
      </w:r>
      <w:r w:rsidRPr="00F000E1">
        <w:fldChar w:fldCharType="separate"/>
      </w:r>
      <w:r w:rsidRPr="00F000E1">
        <w:t>3.1</w:t>
      </w:r>
      <w:r w:rsidRPr="00F000E1">
        <w:fldChar w:fldCharType="end"/>
      </w:r>
      <w:r w:rsidRPr="00F000E1">
        <w:t>.</w:t>
      </w:r>
      <w:r>
        <w:t>4</w:t>
      </w:r>
      <w:r w:rsidRPr="00F000E1">
        <w:t>: Summary in movements in the General Government Sector Headline Net Operating Balance ($’000)</w:t>
      </w:r>
    </w:p>
    <w:tbl>
      <w:tblPr>
        <w:tblStyle w:val="ARStandardTable11"/>
        <w:tblW w:w="5000" w:type="pct"/>
        <w:tblInd w:w="0" w:type="dxa"/>
        <w:tblLook w:val="04A0" w:firstRow="1" w:lastRow="0" w:firstColumn="1" w:lastColumn="0" w:noHBand="0" w:noVBand="1"/>
      </w:tblPr>
      <w:tblGrid>
        <w:gridCol w:w="3578"/>
        <w:gridCol w:w="1363"/>
        <w:gridCol w:w="1363"/>
        <w:gridCol w:w="1363"/>
        <w:gridCol w:w="1359"/>
      </w:tblGrid>
      <w:tr w:rsidR="00427EC8" w:rsidRPr="0072061E" w14:paraId="7C4D3CAF" w14:textId="77777777" w:rsidTr="006706C8">
        <w:trPr>
          <w:cnfStyle w:val="100000000000" w:firstRow="1" w:lastRow="0" w:firstColumn="0" w:lastColumn="0" w:oddVBand="0" w:evenVBand="0" w:oddHBand="0" w:evenHBand="0" w:firstRowFirstColumn="0" w:firstRowLastColumn="0" w:lastRowFirstColumn="0" w:lastRowLastColumn="0"/>
          <w:trHeight w:val="156"/>
        </w:trPr>
        <w:tc>
          <w:tcPr>
            <w:tcW w:w="1982" w:type="pct"/>
          </w:tcPr>
          <w:p w14:paraId="049FCE8B" w14:textId="77777777" w:rsidR="00427EC8" w:rsidRPr="006D4C49" w:rsidRDefault="00427EC8" w:rsidP="00CD3B71">
            <w:pPr>
              <w:pStyle w:val="Tableheaderreverse"/>
              <w:spacing w:before="100" w:beforeAutospacing="1" w:after="100" w:afterAutospacing="1"/>
              <w:rPr>
                <w:rFonts w:asciiTheme="minorHAnsi" w:hAnsiTheme="minorHAnsi"/>
              </w:rPr>
            </w:pPr>
          </w:p>
        </w:tc>
        <w:tc>
          <w:tcPr>
            <w:tcW w:w="755" w:type="pct"/>
          </w:tcPr>
          <w:p w14:paraId="01C36013" w14:textId="77777777" w:rsidR="00427EC8" w:rsidRPr="006D4C49" w:rsidRDefault="00427EC8" w:rsidP="00CD3B71">
            <w:pPr>
              <w:pStyle w:val="Tableheaderreverse"/>
              <w:spacing w:before="100" w:beforeAutospacing="1" w:after="100" w:afterAutospacing="1"/>
              <w:jc w:val="right"/>
              <w:rPr>
                <w:rFonts w:asciiTheme="minorHAnsi" w:hAnsiTheme="minorHAnsi"/>
              </w:rPr>
            </w:pPr>
            <w:r w:rsidRPr="006D4C49">
              <w:rPr>
                <w:rFonts w:asciiTheme="minorHAnsi" w:hAnsiTheme="minorHAnsi"/>
              </w:rPr>
              <w:t>2025-26 Estimated Outcome</w:t>
            </w:r>
          </w:p>
        </w:tc>
        <w:tc>
          <w:tcPr>
            <w:tcW w:w="755" w:type="pct"/>
          </w:tcPr>
          <w:p w14:paraId="3F496782" w14:textId="77777777" w:rsidR="00427EC8" w:rsidRPr="006D4C49" w:rsidRDefault="00427EC8" w:rsidP="00CD3B71">
            <w:pPr>
              <w:pStyle w:val="Tableheaderreverse"/>
              <w:spacing w:before="100" w:beforeAutospacing="1" w:after="100" w:afterAutospacing="1"/>
              <w:jc w:val="right"/>
              <w:rPr>
                <w:rFonts w:asciiTheme="minorHAnsi" w:hAnsiTheme="minorHAnsi"/>
              </w:rPr>
            </w:pPr>
            <w:r w:rsidRPr="006D4C49">
              <w:rPr>
                <w:rFonts w:asciiTheme="minorHAnsi" w:hAnsiTheme="minorHAnsi"/>
              </w:rPr>
              <w:t>2026-27 Budget</w:t>
            </w:r>
          </w:p>
        </w:tc>
        <w:tc>
          <w:tcPr>
            <w:tcW w:w="755" w:type="pct"/>
          </w:tcPr>
          <w:p w14:paraId="7E14BF51" w14:textId="77777777" w:rsidR="00427EC8" w:rsidRPr="006D4C49" w:rsidRDefault="00427EC8" w:rsidP="00CD3B71">
            <w:pPr>
              <w:pStyle w:val="Tableheaderreverse"/>
              <w:spacing w:before="100" w:beforeAutospacing="1" w:after="100" w:afterAutospacing="1"/>
              <w:jc w:val="right"/>
              <w:rPr>
                <w:rFonts w:asciiTheme="minorHAnsi" w:hAnsiTheme="minorHAnsi"/>
              </w:rPr>
            </w:pPr>
            <w:r w:rsidRPr="006D4C49">
              <w:rPr>
                <w:rFonts w:asciiTheme="minorHAnsi" w:hAnsiTheme="minorHAnsi"/>
              </w:rPr>
              <w:t>2027-28</w:t>
            </w:r>
            <w:r w:rsidRPr="006D4C49">
              <w:rPr>
                <w:rFonts w:asciiTheme="minorHAnsi" w:hAnsiTheme="minorHAnsi"/>
              </w:rPr>
              <w:br/>
              <w:t>Estimate</w:t>
            </w:r>
          </w:p>
        </w:tc>
        <w:tc>
          <w:tcPr>
            <w:tcW w:w="753" w:type="pct"/>
          </w:tcPr>
          <w:p w14:paraId="7CFC7624" w14:textId="77777777" w:rsidR="00427EC8" w:rsidRPr="006D4C49" w:rsidRDefault="00427EC8" w:rsidP="00CD3B71">
            <w:pPr>
              <w:pStyle w:val="Tableheaderreverse"/>
              <w:spacing w:before="100" w:beforeAutospacing="1" w:after="100" w:afterAutospacing="1"/>
              <w:jc w:val="right"/>
              <w:rPr>
                <w:rFonts w:asciiTheme="minorHAnsi" w:hAnsiTheme="minorHAnsi"/>
              </w:rPr>
            </w:pPr>
            <w:r w:rsidRPr="006D4C49">
              <w:rPr>
                <w:rFonts w:asciiTheme="minorHAnsi" w:hAnsiTheme="minorHAnsi"/>
              </w:rPr>
              <w:t>2028-29 Estimate</w:t>
            </w:r>
          </w:p>
        </w:tc>
      </w:tr>
      <w:tr w:rsidR="00427EC8" w:rsidRPr="0072061E" w14:paraId="6A5626F5" w14:textId="77777777" w:rsidTr="006706C8">
        <w:trPr>
          <w:cnfStyle w:val="000000100000" w:firstRow="0" w:lastRow="0" w:firstColumn="0" w:lastColumn="0" w:oddVBand="0" w:evenVBand="0" w:oddHBand="1" w:evenHBand="0" w:firstRowFirstColumn="0" w:firstRowLastColumn="0" w:lastRowFirstColumn="0" w:lastRowLastColumn="0"/>
          <w:trHeight w:val="270"/>
        </w:trPr>
        <w:tc>
          <w:tcPr>
            <w:tcW w:w="1982" w:type="pct"/>
          </w:tcPr>
          <w:p w14:paraId="3A1DFE49" w14:textId="77777777" w:rsidR="00427EC8" w:rsidRPr="006D4C49" w:rsidRDefault="00427EC8" w:rsidP="00CD3B71">
            <w:pPr>
              <w:pStyle w:val="Tablebody"/>
              <w:spacing w:before="100" w:beforeAutospacing="1" w:after="100" w:afterAutospacing="1"/>
              <w:rPr>
                <w:rFonts w:asciiTheme="minorHAnsi" w:hAnsiTheme="minorHAnsi"/>
                <w:b/>
                <w:sz w:val="20"/>
              </w:rPr>
            </w:pPr>
            <w:r w:rsidRPr="006D4C49">
              <w:rPr>
                <w:rFonts w:asciiTheme="minorHAnsi" w:hAnsiTheme="minorHAnsi"/>
                <w:b/>
                <w:sz w:val="20"/>
              </w:rPr>
              <w:t>2025-26 Budget</w:t>
            </w:r>
          </w:p>
        </w:tc>
        <w:tc>
          <w:tcPr>
            <w:tcW w:w="755" w:type="pct"/>
          </w:tcPr>
          <w:p w14:paraId="2BB101F9" w14:textId="77777777" w:rsidR="00427EC8" w:rsidRPr="006D4C49" w:rsidRDefault="00427EC8" w:rsidP="00CD3B71">
            <w:pPr>
              <w:pStyle w:val="Tablebody"/>
              <w:spacing w:before="100" w:beforeAutospacing="1" w:after="100" w:afterAutospacing="1"/>
              <w:jc w:val="right"/>
              <w:rPr>
                <w:rFonts w:asciiTheme="minorHAnsi" w:hAnsiTheme="minorHAnsi"/>
                <w:b/>
                <w:sz w:val="20"/>
              </w:rPr>
            </w:pPr>
            <w:r w:rsidRPr="006D4C49">
              <w:rPr>
                <w:rFonts w:asciiTheme="minorHAnsi" w:hAnsiTheme="minorHAnsi"/>
                <w:b/>
                <w:sz w:val="20"/>
              </w:rPr>
              <w:t>(426,440)</w:t>
            </w:r>
          </w:p>
        </w:tc>
        <w:tc>
          <w:tcPr>
            <w:tcW w:w="755" w:type="pct"/>
          </w:tcPr>
          <w:p w14:paraId="40A583ED" w14:textId="77777777" w:rsidR="00427EC8" w:rsidRPr="006D4C49" w:rsidRDefault="00427EC8" w:rsidP="00CD3B71">
            <w:pPr>
              <w:pStyle w:val="Tablebody"/>
              <w:spacing w:before="100" w:beforeAutospacing="1" w:after="100" w:afterAutospacing="1"/>
              <w:jc w:val="right"/>
              <w:rPr>
                <w:rFonts w:asciiTheme="minorHAnsi" w:hAnsiTheme="minorHAnsi"/>
                <w:b/>
                <w:sz w:val="20"/>
              </w:rPr>
            </w:pPr>
            <w:r w:rsidRPr="006D4C49">
              <w:rPr>
                <w:rFonts w:asciiTheme="minorHAnsi" w:hAnsiTheme="minorHAnsi"/>
                <w:b/>
                <w:sz w:val="20"/>
              </w:rPr>
              <w:t>(103,584)</w:t>
            </w:r>
          </w:p>
        </w:tc>
        <w:tc>
          <w:tcPr>
            <w:tcW w:w="755" w:type="pct"/>
          </w:tcPr>
          <w:p w14:paraId="28C2E61A" w14:textId="77777777" w:rsidR="00427EC8" w:rsidRPr="006D4C49" w:rsidRDefault="00427EC8" w:rsidP="00CD3B71">
            <w:pPr>
              <w:pStyle w:val="Tablebody"/>
              <w:spacing w:before="100" w:beforeAutospacing="1" w:after="100" w:afterAutospacing="1"/>
              <w:jc w:val="right"/>
              <w:rPr>
                <w:rFonts w:asciiTheme="minorHAnsi" w:hAnsiTheme="minorHAnsi"/>
                <w:b/>
                <w:sz w:val="20"/>
              </w:rPr>
            </w:pPr>
            <w:r w:rsidRPr="006D4C49">
              <w:rPr>
                <w:rFonts w:asciiTheme="minorHAnsi" w:hAnsiTheme="minorHAnsi"/>
                <w:b/>
                <w:sz w:val="20"/>
              </w:rPr>
              <w:t>48,866</w:t>
            </w:r>
          </w:p>
        </w:tc>
        <w:tc>
          <w:tcPr>
            <w:tcW w:w="753" w:type="pct"/>
          </w:tcPr>
          <w:p w14:paraId="58024677" w14:textId="77777777" w:rsidR="00427EC8" w:rsidRPr="006D4C49" w:rsidRDefault="00427EC8" w:rsidP="00CD3B71">
            <w:pPr>
              <w:pStyle w:val="Tablebody"/>
              <w:spacing w:before="100" w:beforeAutospacing="1" w:after="100" w:afterAutospacing="1"/>
              <w:jc w:val="right"/>
              <w:rPr>
                <w:rFonts w:asciiTheme="minorHAnsi" w:hAnsiTheme="minorHAnsi"/>
                <w:b/>
                <w:sz w:val="20"/>
              </w:rPr>
            </w:pPr>
            <w:r w:rsidRPr="006D4C49">
              <w:rPr>
                <w:rFonts w:asciiTheme="minorHAnsi" w:hAnsiTheme="minorHAnsi"/>
                <w:b/>
                <w:sz w:val="20"/>
              </w:rPr>
              <w:t>331,516</w:t>
            </w:r>
          </w:p>
        </w:tc>
      </w:tr>
      <w:tr w:rsidR="00427EC8" w:rsidRPr="0072061E" w14:paraId="6EE79364" w14:textId="77777777" w:rsidTr="006706C8">
        <w:trPr>
          <w:cnfStyle w:val="000000010000" w:firstRow="0" w:lastRow="0" w:firstColumn="0" w:lastColumn="0" w:oddVBand="0" w:evenVBand="0" w:oddHBand="0" w:evenHBand="1" w:firstRowFirstColumn="0" w:firstRowLastColumn="0" w:lastRowFirstColumn="0" w:lastRowLastColumn="0"/>
          <w:trHeight w:val="330"/>
        </w:trPr>
        <w:tc>
          <w:tcPr>
            <w:tcW w:w="1982" w:type="pct"/>
          </w:tcPr>
          <w:p w14:paraId="06217C25" w14:textId="77777777" w:rsidR="00427EC8" w:rsidRPr="006D4C49" w:rsidRDefault="00427EC8" w:rsidP="00CD3B71">
            <w:pPr>
              <w:pStyle w:val="Tablebody"/>
              <w:spacing w:before="100" w:beforeAutospacing="1" w:after="100" w:afterAutospacing="1"/>
              <w:rPr>
                <w:rFonts w:asciiTheme="minorHAnsi" w:hAnsiTheme="minorHAnsi"/>
                <w:b/>
                <w:sz w:val="20"/>
              </w:rPr>
            </w:pPr>
            <w:bookmarkStart w:id="18" w:name="_Hlk169083510"/>
            <w:r w:rsidRPr="006D4C49">
              <w:rPr>
                <w:rFonts w:asciiTheme="minorHAnsi" w:hAnsiTheme="minorHAnsi"/>
                <w:b/>
                <w:sz w:val="20"/>
              </w:rPr>
              <w:t>Revenue</w:t>
            </w:r>
            <w:r w:rsidRPr="006D4C49">
              <w:rPr>
                <w:rFonts w:asciiTheme="minorHAnsi" w:hAnsiTheme="minorHAnsi"/>
                <w:b/>
                <w:sz w:val="20"/>
                <w:vertAlign w:val="superscript"/>
              </w:rPr>
              <w:t>1</w:t>
            </w:r>
          </w:p>
        </w:tc>
        <w:tc>
          <w:tcPr>
            <w:tcW w:w="755" w:type="pct"/>
          </w:tcPr>
          <w:p w14:paraId="4DA44393" w14:textId="77777777" w:rsidR="00427EC8" w:rsidRPr="006D4C49" w:rsidRDefault="00427EC8" w:rsidP="00CD3B71">
            <w:pPr>
              <w:pStyle w:val="Tablebody"/>
              <w:spacing w:before="100" w:beforeAutospacing="1" w:after="100" w:afterAutospacing="1"/>
              <w:jc w:val="right"/>
              <w:rPr>
                <w:rFonts w:asciiTheme="minorHAnsi" w:hAnsiTheme="minorHAnsi"/>
                <w:sz w:val="20"/>
              </w:rPr>
            </w:pPr>
          </w:p>
        </w:tc>
        <w:tc>
          <w:tcPr>
            <w:tcW w:w="755" w:type="pct"/>
          </w:tcPr>
          <w:p w14:paraId="31C137B8" w14:textId="77777777" w:rsidR="00427EC8" w:rsidRPr="006D4C49" w:rsidRDefault="00427EC8" w:rsidP="00CD3B71">
            <w:pPr>
              <w:pStyle w:val="Tablebody"/>
              <w:spacing w:before="100" w:beforeAutospacing="1" w:after="100" w:afterAutospacing="1"/>
              <w:jc w:val="right"/>
              <w:rPr>
                <w:rFonts w:asciiTheme="minorHAnsi" w:hAnsiTheme="minorHAnsi"/>
                <w:sz w:val="20"/>
              </w:rPr>
            </w:pPr>
          </w:p>
        </w:tc>
        <w:tc>
          <w:tcPr>
            <w:tcW w:w="755" w:type="pct"/>
          </w:tcPr>
          <w:p w14:paraId="5C835519" w14:textId="77777777" w:rsidR="00427EC8" w:rsidRPr="006D4C49" w:rsidRDefault="00427EC8" w:rsidP="00CD3B71">
            <w:pPr>
              <w:pStyle w:val="Tablebody"/>
              <w:spacing w:before="100" w:beforeAutospacing="1" w:after="100" w:afterAutospacing="1"/>
              <w:jc w:val="right"/>
              <w:rPr>
                <w:rFonts w:asciiTheme="minorHAnsi" w:hAnsiTheme="minorHAnsi"/>
                <w:sz w:val="20"/>
              </w:rPr>
            </w:pPr>
          </w:p>
        </w:tc>
        <w:tc>
          <w:tcPr>
            <w:tcW w:w="753" w:type="pct"/>
          </w:tcPr>
          <w:p w14:paraId="35649652" w14:textId="77777777" w:rsidR="00427EC8" w:rsidRPr="006D4C49" w:rsidRDefault="00427EC8" w:rsidP="00CD3B71">
            <w:pPr>
              <w:pStyle w:val="Tablebody"/>
              <w:spacing w:before="100" w:beforeAutospacing="1" w:after="100" w:afterAutospacing="1"/>
              <w:jc w:val="right"/>
              <w:rPr>
                <w:rFonts w:asciiTheme="minorHAnsi" w:hAnsiTheme="minorHAnsi"/>
                <w:sz w:val="20"/>
              </w:rPr>
            </w:pPr>
          </w:p>
        </w:tc>
      </w:tr>
      <w:tr w:rsidR="00427EC8" w:rsidRPr="0072061E" w14:paraId="1F0303A0" w14:textId="77777777" w:rsidTr="006706C8">
        <w:trPr>
          <w:cnfStyle w:val="000000100000" w:firstRow="0" w:lastRow="0" w:firstColumn="0" w:lastColumn="0" w:oddVBand="0" w:evenVBand="0" w:oddHBand="1" w:evenHBand="0" w:firstRowFirstColumn="0" w:firstRowLastColumn="0" w:lastRowFirstColumn="0" w:lastRowLastColumn="0"/>
          <w:trHeight w:val="227"/>
        </w:trPr>
        <w:tc>
          <w:tcPr>
            <w:tcW w:w="1982" w:type="pct"/>
          </w:tcPr>
          <w:p w14:paraId="450E47BB" w14:textId="77777777" w:rsidR="00427EC8" w:rsidRPr="006D4C49" w:rsidRDefault="00427EC8" w:rsidP="00CD3B71">
            <w:pPr>
              <w:pStyle w:val="Tablebody"/>
              <w:spacing w:before="100" w:beforeAutospacing="1" w:after="100" w:afterAutospacing="1"/>
              <w:rPr>
                <w:rFonts w:asciiTheme="minorHAnsi" w:hAnsiTheme="minorHAnsi"/>
                <w:sz w:val="20"/>
              </w:rPr>
            </w:pPr>
            <w:r w:rsidRPr="006D4C49">
              <w:rPr>
                <w:rFonts w:asciiTheme="minorHAnsi" w:hAnsiTheme="minorHAnsi"/>
                <w:sz w:val="20"/>
              </w:rPr>
              <w:t xml:space="preserve">Policy decisions </w:t>
            </w:r>
          </w:p>
        </w:tc>
        <w:tc>
          <w:tcPr>
            <w:tcW w:w="755" w:type="pct"/>
          </w:tcPr>
          <w:p w14:paraId="4FE2BA0F"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(10,095)</w:t>
            </w:r>
          </w:p>
        </w:tc>
        <w:tc>
          <w:tcPr>
            <w:tcW w:w="755" w:type="pct"/>
          </w:tcPr>
          <w:p w14:paraId="4808A538"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16,032</w:t>
            </w:r>
          </w:p>
        </w:tc>
        <w:tc>
          <w:tcPr>
            <w:tcW w:w="755" w:type="pct"/>
          </w:tcPr>
          <w:p w14:paraId="0EB73209"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12,010</w:t>
            </w:r>
          </w:p>
        </w:tc>
        <w:tc>
          <w:tcPr>
            <w:tcW w:w="753" w:type="pct"/>
          </w:tcPr>
          <w:p w14:paraId="25072AD5"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17,265</w:t>
            </w:r>
          </w:p>
        </w:tc>
      </w:tr>
      <w:tr w:rsidR="00427EC8" w:rsidRPr="0072061E" w14:paraId="7530354C" w14:textId="77777777" w:rsidTr="006706C8">
        <w:trPr>
          <w:cnfStyle w:val="000000010000" w:firstRow="0" w:lastRow="0" w:firstColumn="0" w:lastColumn="0" w:oddVBand="0" w:evenVBand="0" w:oddHBand="0" w:evenHBand="1" w:firstRowFirstColumn="0" w:firstRowLastColumn="0" w:lastRowFirstColumn="0" w:lastRowLastColumn="0"/>
          <w:trHeight w:val="270"/>
        </w:trPr>
        <w:tc>
          <w:tcPr>
            <w:tcW w:w="1982" w:type="pct"/>
          </w:tcPr>
          <w:p w14:paraId="51AEC739" w14:textId="77777777" w:rsidR="00427EC8" w:rsidRPr="006D4C49" w:rsidRDefault="00427EC8" w:rsidP="00CD3B71">
            <w:pPr>
              <w:pStyle w:val="Tablebody"/>
              <w:spacing w:before="100" w:beforeAutospacing="1" w:after="100" w:afterAutospacing="1"/>
              <w:rPr>
                <w:rFonts w:asciiTheme="minorHAnsi" w:hAnsiTheme="minorHAnsi"/>
                <w:sz w:val="20"/>
              </w:rPr>
            </w:pPr>
            <w:r w:rsidRPr="006D4C49">
              <w:rPr>
                <w:rFonts w:asciiTheme="minorHAnsi" w:hAnsiTheme="minorHAnsi"/>
                <w:sz w:val="20"/>
              </w:rPr>
              <w:t>Technical adjustments</w:t>
            </w:r>
          </w:p>
        </w:tc>
        <w:tc>
          <w:tcPr>
            <w:tcW w:w="755" w:type="pct"/>
          </w:tcPr>
          <w:p w14:paraId="391DB517"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(10,410)</w:t>
            </w:r>
          </w:p>
        </w:tc>
        <w:tc>
          <w:tcPr>
            <w:tcW w:w="755" w:type="pct"/>
          </w:tcPr>
          <w:p w14:paraId="43B915F6"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128,763</w:t>
            </w:r>
          </w:p>
        </w:tc>
        <w:tc>
          <w:tcPr>
            <w:tcW w:w="755" w:type="pct"/>
          </w:tcPr>
          <w:p w14:paraId="2E8C59B5"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114,672</w:t>
            </w:r>
          </w:p>
        </w:tc>
        <w:tc>
          <w:tcPr>
            <w:tcW w:w="753" w:type="pct"/>
          </w:tcPr>
          <w:p w14:paraId="595A3857"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26,838</w:t>
            </w:r>
          </w:p>
        </w:tc>
      </w:tr>
      <w:tr w:rsidR="00427EC8" w:rsidRPr="0072061E" w14:paraId="1B69E9B7" w14:textId="77777777" w:rsidTr="006706C8">
        <w:trPr>
          <w:cnfStyle w:val="000000100000" w:firstRow="0" w:lastRow="0" w:firstColumn="0" w:lastColumn="0" w:oddVBand="0" w:evenVBand="0" w:oddHBand="1" w:evenHBand="0" w:firstRowFirstColumn="0" w:firstRowLastColumn="0" w:lastRowFirstColumn="0" w:lastRowLastColumn="0"/>
          <w:trHeight w:val="353"/>
        </w:trPr>
        <w:tc>
          <w:tcPr>
            <w:tcW w:w="1982" w:type="pct"/>
          </w:tcPr>
          <w:p w14:paraId="5579A0B1" w14:textId="77777777" w:rsidR="00427EC8" w:rsidRPr="006D4C49" w:rsidRDefault="00427EC8" w:rsidP="00CD3B71">
            <w:pPr>
              <w:pStyle w:val="Tablebody"/>
              <w:spacing w:before="100" w:beforeAutospacing="1" w:after="100" w:afterAutospacing="1"/>
              <w:rPr>
                <w:rFonts w:asciiTheme="minorHAnsi" w:hAnsiTheme="minorHAnsi"/>
                <w:sz w:val="20"/>
              </w:rPr>
            </w:pPr>
            <w:r w:rsidRPr="006D4C49">
              <w:rPr>
                <w:rFonts w:asciiTheme="minorHAnsi" w:hAnsiTheme="minorHAnsi"/>
                <w:b/>
                <w:sz w:val="20"/>
              </w:rPr>
              <w:t>Expenses</w:t>
            </w:r>
            <w:r w:rsidRPr="006D4C49">
              <w:rPr>
                <w:rFonts w:asciiTheme="minorHAnsi" w:hAnsiTheme="minorHAnsi"/>
                <w:b/>
                <w:sz w:val="20"/>
                <w:vertAlign w:val="superscript"/>
              </w:rPr>
              <w:t>2</w:t>
            </w:r>
          </w:p>
        </w:tc>
        <w:tc>
          <w:tcPr>
            <w:tcW w:w="755" w:type="pct"/>
          </w:tcPr>
          <w:p w14:paraId="36167859" w14:textId="77777777" w:rsidR="00427EC8" w:rsidRPr="006D4C49" w:rsidRDefault="00427EC8" w:rsidP="00CD3B71">
            <w:pPr>
              <w:pStyle w:val="Tablebody"/>
              <w:spacing w:before="100" w:beforeAutospacing="1" w:after="100" w:afterAutospacing="1"/>
              <w:jc w:val="right"/>
              <w:rPr>
                <w:rFonts w:asciiTheme="minorHAnsi" w:hAnsiTheme="minorHAnsi"/>
                <w:sz w:val="20"/>
              </w:rPr>
            </w:pPr>
          </w:p>
        </w:tc>
        <w:tc>
          <w:tcPr>
            <w:tcW w:w="755" w:type="pct"/>
          </w:tcPr>
          <w:p w14:paraId="1713C434" w14:textId="77777777" w:rsidR="00427EC8" w:rsidRPr="006D4C49" w:rsidRDefault="00427EC8" w:rsidP="00CD3B71">
            <w:pPr>
              <w:pStyle w:val="Tablebody"/>
              <w:spacing w:before="100" w:beforeAutospacing="1" w:after="100" w:afterAutospacing="1"/>
              <w:jc w:val="right"/>
              <w:rPr>
                <w:rFonts w:asciiTheme="minorHAnsi" w:hAnsiTheme="minorHAnsi"/>
                <w:sz w:val="20"/>
              </w:rPr>
            </w:pPr>
          </w:p>
        </w:tc>
        <w:tc>
          <w:tcPr>
            <w:tcW w:w="755" w:type="pct"/>
          </w:tcPr>
          <w:p w14:paraId="6C5AB882" w14:textId="77777777" w:rsidR="00427EC8" w:rsidRPr="006D4C49" w:rsidRDefault="00427EC8" w:rsidP="00CD3B71">
            <w:pPr>
              <w:pStyle w:val="Tablebody"/>
              <w:spacing w:before="100" w:beforeAutospacing="1" w:after="100" w:afterAutospacing="1"/>
              <w:jc w:val="right"/>
              <w:rPr>
                <w:rFonts w:asciiTheme="minorHAnsi" w:hAnsiTheme="minorHAnsi"/>
                <w:sz w:val="20"/>
              </w:rPr>
            </w:pPr>
          </w:p>
        </w:tc>
        <w:tc>
          <w:tcPr>
            <w:tcW w:w="753" w:type="pct"/>
          </w:tcPr>
          <w:p w14:paraId="6F654737" w14:textId="77777777" w:rsidR="00427EC8" w:rsidRPr="006D4C49" w:rsidRDefault="00427EC8" w:rsidP="00CD3B71">
            <w:pPr>
              <w:pStyle w:val="Tablebody"/>
              <w:spacing w:before="100" w:beforeAutospacing="1" w:after="100" w:afterAutospacing="1"/>
              <w:jc w:val="right"/>
              <w:rPr>
                <w:rFonts w:asciiTheme="minorHAnsi" w:hAnsiTheme="minorHAnsi"/>
                <w:sz w:val="20"/>
              </w:rPr>
            </w:pPr>
          </w:p>
        </w:tc>
      </w:tr>
      <w:tr w:rsidR="00427EC8" w:rsidRPr="0072061E" w14:paraId="02B0954E" w14:textId="77777777" w:rsidTr="006706C8">
        <w:trPr>
          <w:cnfStyle w:val="000000010000" w:firstRow="0" w:lastRow="0" w:firstColumn="0" w:lastColumn="0" w:oddVBand="0" w:evenVBand="0" w:oddHBand="0" w:evenHBand="1" w:firstRowFirstColumn="0" w:firstRowLastColumn="0" w:lastRowFirstColumn="0" w:lastRowLastColumn="0"/>
          <w:trHeight w:val="270"/>
        </w:trPr>
        <w:tc>
          <w:tcPr>
            <w:tcW w:w="1982" w:type="pct"/>
          </w:tcPr>
          <w:p w14:paraId="4937D823" w14:textId="77777777" w:rsidR="00427EC8" w:rsidRPr="006D4C49" w:rsidRDefault="00427EC8" w:rsidP="00CD3B71">
            <w:pPr>
              <w:pStyle w:val="Tablebody"/>
              <w:spacing w:before="100" w:beforeAutospacing="1" w:after="100" w:afterAutospacing="1"/>
              <w:rPr>
                <w:rFonts w:asciiTheme="minorHAnsi" w:hAnsiTheme="minorHAnsi"/>
                <w:sz w:val="20"/>
              </w:rPr>
            </w:pPr>
            <w:r w:rsidRPr="006D4C49">
              <w:rPr>
                <w:rFonts w:asciiTheme="minorHAnsi" w:hAnsiTheme="minorHAnsi"/>
                <w:sz w:val="20"/>
              </w:rPr>
              <w:t xml:space="preserve">Policy decisions </w:t>
            </w:r>
          </w:p>
        </w:tc>
        <w:tc>
          <w:tcPr>
            <w:tcW w:w="755" w:type="pct"/>
          </w:tcPr>
          <w:p w14:paraId="7E6B9B91"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(63,622)</w:t>
            </w:r>
          </w:p>
        </w:tc>
        <w:tc>
          <w:tcPr>
            <w:tcW w:w="755" w:type="pct"/>
          </w:tcPr>
          <w:p w14:paraId="013BF640"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(20,210)</w:t>
            </w:r>
          </w:p>
        </w:tc>
        <w:tc>
          <w:tcPr>
            <w:tcW w:w="755" w:type="pct"/>
          </w:tcPr>
          <w:p w14:paraId="7462B05E"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(13,931)</w:t>
            </w:r>
          </w:p>
        </w:tc>
        <w:tc>
          <w:tcPr>
            <w:tcW w:w="753" w:type="pct"/>
          </w:tcPr>
          <w:p w14:paraId="0914EC0E"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(12,346)</w:t>
            </w:r>
          </w:p>
        </w:tc>
      </w:tr>
      <w:tr w:rsidR="00427EC8" w:rsidRPr="0072061E" w14:paraId="412126D1" w14:textId="77777777" w:rsidTr="006706C8">
        <w:trPr>
          <w:cnfStyle w:val="000000100000" w:firstRow="0" w:lastRow="0" w:firstColumn="0" w:lastColumn="0" w:oddVBand="0" w:evenVBand="0" w:oddHBand="1" w:evenHBand="0" w:firstRowFirstColumn="0" w:firstRowLastColumn="0" w:lastRowFirstColumn="0" w:lastRowLastColumn="0"/>
          <w:trHeight w:val="270"/>
        </w:trPr>
        <w:tc>
          <w:tcPr>
            <w:tcW w:w="1982" w:type="pct"/>
          </w:tcPr>
          <w:p w14:paraId="4B5C7800" w14:textId="77777777" w:rsidR="00427EC8" w:rsidRPr="006D4C49" w:rsidRDefault="00427EC8" w:rsidP="00CD3B71">
            <w:pPr>
              <w:pStyle w:val="Tablebody"/>
              <w:spacing w:before="100" w:beforeAutospacing="1" w:after="100" w:afterAutospacing="1"/>
              <w:rPr>
                <w:rFonts w:asciiTheme="minorHAnsi" w:hAnsiTheme="minorHAnsi"/>
                <w:sz w:val="20"/>
              </w:rPr>
            </w:pPr>
            <w:r w:rsidRPr="006D4C49">
              <w:rPr>
                <w:rFonts w:asciiTheme="minorHAnsi" w:hAnsiTheme="minorHAnsi"/>
                <w:sz w:val="20"/>
              </w:rPr>
              <w:t>Technical adjustments</w:t>
            </w:r>
          </w:p>
        </w:tc>
        <w:tc>
          <w:tcPr>
            <w:tcW w:w="755" w:type="pct"/>
          </w:tcPr>
          <w:p w14:paraId="3574675A"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(15,728)</w:t>
            </w:r>
          </w:p>
        </w:tc>
        <w:tc>
          <w:tcPr>
            <w:tcW w:w="755" w:type="pct"/>
          </w:tcPr>
          <w:p w14:paraId="4DADBFE3"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(111,666)</w:t>
            </w:r>
          </w:p>
        </w:tc>
        <w:tc>
          <w:tcPr>
            <w:tcW w:w="755" w:type="pct"/>
          </w:tcPr>
          <w:p w14:paraId="1DA7394A"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(110,269)</w:t>
            </w:r>
          </w:p>
        </w:tc>
        <w:tc>
          <w:tcPr>
            <w:tcW w:w="753" w:type="pct"/>
          </w:tcPr>
          <w:p w14:paraId="334D8CD9"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(95,805)</w:t>
            </w:r>
          </w:p>
        </w:tc>
      </w:tr>
      <w:tr w:rsidR="00427EC8" w:rsidRPr="0072061E" w14:paraId="18E50401" w14:textId="77777777" w:rsidTr="006706C8">
        <w:trPr>
          <w:cnfStyle w:val="000000010000" w:firstRow="0" w:lastRow="0" w:firstColumn="0" w:lastColumn="0" w:oddVBand="0" w:evenVBand="0" w:oddHBand="0" w:evenHBand="1" w:firstRowFirstColumn="0" w:firstRowLastColumn="0" w:lastRowFirstColumn="0" w:lastRowLastColumn="0"/>
          <w:trHeight w:val="270"/>
        </w:trPr>
        <w:tc>
          <w:tcPr>
            <w:tcW w:w="1982" w:type="pct"/>
          </w:tcPr>
          <w:p w14:paraId="2FDAEC6E" w14:textId="77777777" w:rsidR="00427EC8" w:rsidRPr="006D4C49" w:rsidRDefault="00427EC8" w:rsidP="00CD3B71">
            <w:pPr>
              <w:pStyle w:val="Tablebody"/>
              <w:spacing w:before="100" w:beforeAutospacing="1" w:after="100" w:afterAutospacing="1"/>
              <w:rPr>
                <w:rFonts w:asciiTheme="minorHAnsi" w:hAnsiTheme="minorHAnsi"/>
                <w:sz w:val="20"/>
              </w:rPr>
            </w:pPr>
            <w:r w:rsidRPr="006D4C49">
              <w:rPr>
                <w:rFonts w:asciiTheme="minorHAnsi" w:hAnsiTheme="minorHAnsi"/>
                <w:sz w:val="20"/>
              </w:rPr>
              <w:t>Superannuation Return Adjustment</w:t>
            </w:r>
          </w:p>
        </w:tc>
        <w:tc>
          <w:tcPr>
            <w:tcW w:w="755" w:type="pct"/>
          </w:tcPr>
          <w:p w14:paraId="7CACFCE4"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27,181</w:t>
            </w:r>
          </w:p>
        </w:tc>
        <w:tc>
          <w:tcPr>
            <w:tcW w:w="755" w:type="pct"/>
          </w:tcPr>
          <w:p w14:paraId="136EBB3B"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11,004</w:t>
            </w:r>
          </w:p>
        </w:tc>
        <w:tc>
          <w:tcPr>
            <w:tcW w:w="755" w:type="pct"/>
          </w:tcPr>
          <w:p w14:paraId="1A11786A"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11,907</w:t>
            </w:r>
          </w:p>
        </w:tc>
        <w:tc>
          <w:tcPr>
            <w:tcW w:w="753" w:type="pct"/>
          </w:tcPr>
          <w:p w14:paraId="2B4533E8"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12,879</w:t>
            </w:r>
          </w:p>
        </w:tc>
      </w:tr>
      <w:bookmarkEnd w:id="18"/>
      <w:tr w:rsidR="00427EC8" w:rsidRPr="0072061E" w14:paraId="2030E7C9" w14:textId="77777777" w:rsidTr="006706C8">
        <w:trPr>
          <w:cnfStyle w:val="000000100000" w:firstRow="0" w:lastRow="0" w:firstColumn="0" w:lastColumn="0" w:oddVBand="0" w:evenVBand="0" w:oddHBand="1" w:evenHBand="0" w:firstRowFirstColumn="0" w:firstRowLastColumn="0" w:lastRowFirstColumn="0" w:lastRowLastColumn="0"/>
          <w:trHeight w:val="270"/>
        </w:trPr>
        <w:tc>
          <w:tcPr>
            <w:tcW w:w="1982" w:type="pct"/>
          </w:tcPr>
          <w:p w14:paraId="24D76119" w14:textId="77777777" w:rsidR="00427EC8" w:rsidRPr="006D4C49" w:rsidRDefault="00427EC8" w:rsidP="00CD3B71">
            <w:pPr>
              <w:pStyle w:val="Tablebody"/>
              <w:spacing w:before="100" w:beforeAutospacing="1" w:after="100" w:afterAutospacing="1"/>
              <w:rPr>
                <w:rFonts w:asciiTheme="minorHAnsi" w:hAnsiTheme="minorHAnsi"/>
                <w:b/>
                <w:sz w:val="20"/>
              </w:rPr>
            </w:pPr>
            <w:r w:rsidRPr="006D4C49">
              <w:rPr>
                <w:rFonts w:asciiTheme="minorHAnsi" w:hAnsiTheme="minorHAnsi"/>
                <w:b/>
                <w:sz w:val="20"/>
              </w:rPr>
              <w:t>2025-26 Budget Review</w:t>
            </w:r>
          </w:p>
        </w:tc>
        <w:tc>
          <w:tcPr>
            <w:tcW w:w="755" w:type="pct"/>
          </w:tcPr>
          <w:p w14:paraId="75B4C18A" w14:textId="77777777" w:rsidR="00427EC8" w:rsidRPr="006D4C49" w:rsidRDefault="00427EC8" w:rsidP="00CD3B71">
            <w:pPr>
              <w:pStyle w:val="Tablebody"/>
              <w:spacing w:before="100" w:beforeAutospacing="1" w:after="100" w:afterAutospacing="1"/>
              <w:jc w:val="right"/>
              <w:rPr>
                <w:rFonts w:asciiTheme="minorHAnsi" w:hAnsiTheme="minorHAnsi"/>
                <w:b/>
                <w:sz w:val="20"/>
              </w:rPr>
            </w:pPr>
            <w:r w:rsidRPr="006D4C49">
              <w:rPr>
                <w:rFonts w:asciiTheme="minorHAnsi" w:hAnsiTheme="minorHAnsi"/>
                <w:b/>
                <w:sz w:val="20"/>
              </w:rPr>
              <w:t>(499,114)</w:t>
            </w:r>
          </w:p>
        </w:tc>
        <w:tc>
          <w:tcPr>
            <w:tcW w:w="755" w:type="pct"/>
          </w:tcPr>
          <w:p w14:paraId="3271B396" w14:textId="77777777" w:rsidR="00427EC8" w:rsidRPr="006D4C49" w:rsidRDefault="00427EC8" w:rsidP="00CD3B71">
            <w:pPr>
              <w:pStyle w:val="Tablebody"/>
              <w:spacing w:before="100" w:beforeAutospacing="1" w:after="100" w:afterAutospacing="1"/>
              <w:jc w:val="right"/>
              <w:rPr>
                <w:rFonts w:asciiTheme="minorHAnsi" w:hAnsiTheme="minorHAnsi"/>
                <w:b/>
                <w:sz w:val="20"/>
              </w:rPr>
            </w:pPr>
            <w:r w:rsidRPr="006D4C49">
              <w:rPr>
                <w:rFonts w:asciiTheme="minorHAnsi" w:hAnsiTheme="minorHAnsi"/>
                <w:b/>
                <w:sz w:val="20"/>
              </w:rPr>
              <w:t>(79,661)</w:t>
            </w:r>
          </w:p>
        </w:tc>
        <w:tc>
          <w:tcPr>
            <w:tcW w:w="755" w:type="pct"/>
          </w:tcPr>
          <w:p w14:paraId="4F033D0F" w14:textId="77777777" w:rsidR="00427EC8" w:rsidRPr="006D4C49" w:rsidRDefault="00427EC8" w:rsidP="00CD3B71">
            <w:pPr>
              <w:pStyle w:val="Tablebody"/>
              <w:spacing w:before="100" w:beforeAutospacing="1" w:after="100" w:afterAutospacing="1"/>
              <w:jc w:val="right"/>
              <w:rPr>
                <w:rFonts w:asciiTheme="minorHAnsi" w:hAnsiTheme="minorHAnsi"/>
                <w:b/>
                <w:sz w:val="20"/>
              </w:rPr>
            </w:pPr>
            <w:r w:rsidRPr="006D4C49">
              <w:rPr>
                <w:rFonts w:asciiTheme="minorHAnsi" w:hAnsiTheme="minorHAnsi"/>
                <w:b/>
                <w:sz w:val="20"/>
              </w:rPr>
              <w:t>63,255</w:t>
            </w:r>
          </w:p>
        </w:tc>
        <w:tc>
          <w:tcPr>
            <w:tcW w:w="753" w:type="pct"/>
          </w:tcPr>
          <w:p w14:paraId="4A4A51CC" w14:textId="77777777" w:rsidR="00427EC8" w:rsidRPr="006D4C49" w:rsidRDefault="00427EC8" w:rsidP="00CD3B71">
            <w:pPr>
              <w:pStyle w:val="Tablebody"/>
              <w:spacing w:before="100" w:beforeAutospacing="1" w:after="100" w:afterAutospacing="1"/>
              <w:jc w:val="right"/>
              <w:rPr>
                <w:rFonts w:asciiTheme="minorHAnsi" w:hAnsiTheme="minorHAnsi"/>
                <w:b/>
                <w:sz w:val="20"/>
              </w:rPr>
            </w:pPr>
            <w:r w:rsidRPr="006D4C49">
              <w:rPr>
                <w:rFonts w:asciiTheme="minorHAnsi" w:hAnsiTheme="minorHAnsi"/>
                <w:b/>
                <w:sz w:val="20"/>
              </w:rPr>
              <w:t>280,347</w:t>
            </w:r>
          </w:p>
        </w:tc>
      </w:tr>
      <w:tr w:rsidR="00427EC8" w:rsidRPr="0072061E" w14:paraId="0D294690" w14:textId="77777777" w:rsidTr="006706C8">
        <w:trPr>
          <w:cnfStyle w:val="000000010000" w:firstRow="0" w:lastRow="0" w:firstColumn="0" w:lastColumn="0" w:oddVBand="0" w:evenVBand="0" w:oddHBand="0" w:evenHBand="1" w:firstRowFirstColumn="0" w:firstRowLastColumn="0" w:lastRowFirstColumn="0" w:lastRowLastColumn="0"/>
          <w:trHeight w:val="324"/>
        </w:trPr>
        <w:tc>
          <w:tcPr>
            <w:tcW w:w="1982" w:type="pct"/>
          </w:tcPr>
          <w:p w14:paraId="0F38DA59" w14:textId="77777777" w:rsidR="00427EC8" w:rsidRPr="006D4C49" w:rsidRDefault="00427EC8" w:rsidP="00CD3B71">
            <w:pPr>
              <w:pStyle w:val="Tablebody"/>
              <w:spacing w:before="100" w:beforeAutospacing="1" w:after="100" w:afterAutospacing="1"/>
              <w:rPr>
                <w:rFonts w:asciiTheme="minorHAnsi" w:hAnsiTheme="minorHAnsi"/>
                <w:b/>
                <w:sz w:val="20"/>
              </w:rPr>
            </w:pPr>
            <w:r w:rsidRPr="006D4C49">
              <w:rPr>
                <w:rFonts w:asciiTheme="minorHAnsi" w:hAnsiTheme="minorHAnsi"/>
                <w:b/>
                <w:sz w:val="20"/>
              </w:rPr>
              <w:t>Revenue</w:t>
            </w:r>
            <w:r w:rsidRPr="006D4C49">
              <w:rPr>
                <w:rFonts w:asciiTheme="minorHAnsi" w:hAnsiTheme="minorHAnsi"/>
                <w:b/>
                <w:sz w:val="20"/>
                <w:vertAlign w:val="superscript"/>
              </w:rPr>
              <w:t>1</w:t>
            </w:r>
          </w:p>
        </w:tc>
        <w:tc>
          <w:tcPr>
            <w:tcW w:w="755" w:type="pct"/>
          </w:tcPr>
          <w:p w14:paraId="131D3105" w14:textId="77777777" w:rsidR="00427EC8" w:rsidRPr="006D4C49" w:rsidRDefault="00427EC8" w:rsidP="00CD3B71">
            <w:pPr>
              <w:pStyle w:val="Tablebody"/>
              <w:spacing w:before="100" w:beforeAutospacing="1" w:after="100" w:afterAutospacing="1"/>
              <w:jc w:val="right"/>
              <w:rPr>
                <w:rFonts w:asciiTheme="minorHAnsi" w:hAnsiTheme="minorHAnsi"/>
                <w:sz w:val="20"/>
              </w:rPr>
            </w:pPr>
          </w:p>
        </w:tc>
        <w:tc>
          <w:tcPr>
            <w:tcW w:w="755" w:type="pct"/>
          </w:tcPr>
          <w:p w14:paraId="61EE587E" w14:textId="77777777" w:rsidR="00427EC8" w:rsidRPr="006D4C49" w:rsidRDefault="00427EC8" w:rsidP="00CD3B71">
            <w:pPr>
              <w:pStyle w:val="Tablebody"/>
              <w:spacing w:before="100" w:beforeAutospacing="1" w:after="100" w:afterAutospacing="1"/>
              <w:jc w:val="right"/>
              <w:rPr>
                <w:rFonts w:asciiTheme="minorHAnsi" w:hAnsiTheme="minorHAnsi"/>
                <w:sz w:val="20"/>
              </w:rPr>
            </w:pPr>
          </w:p>
        </w:tc>
        <w:tc>
          <w:tcPr>
            <w:tcW w:w="755" w:type="pct"/>
          </w:tcPr>
          <w:p w14:paraId="0FC5C526" w14:textId="77777777" w:rsidR="00427EC8" w:rsidRPr="006D4C49" w:rsidRDefault="00427EC8" w:rsidP="00CD3B71">
            <w:pPr>
              <w:pStyle w:val="Tablebody"/>
              <w:spacing w:before="100" w:beforeAutospacing="1" w:after="100" w:afterAutospacing="1"/>
              <w:jc w:val="right"/>
              <w:rPr>
                <w:rFonts w:asciiTheme="minorHAnsi" w:hAnsiTheme="minorHAnsi"/>
                <w:sz w:val="20"/>
              </w:rPr>
            </w:pPr>
          </w:p>
        </w:tc>
        <w:tc>
          <w:tcPr>
            <w:tcW w:w="753" w:type="pct"/>
          </w:tcPr>
          <w:p w14:paraId="31290172" w14:textId="77777777" w:rsidR="00427EC8" w:rsidRPr="006D4C49" w:rsidRDefault="00427EC8" w:rsidP="00CD3B71">
            <w:pPr>
              <w:pStyle w:val="Tablebody"/>
              <w:spacing w:before="100" w:beforeAutospacing="1" w:after="100" w:afterAutospacing="1"/>
              <w:jc w:val="right"/>
              <w:rPr>
                <w:rFonts w:asciiTheme="minorHAnsi" w:hAnsiTheme="minorHAnsi"/>
                <w:sz w:val="20"/>
              </w:rPr>
            </w:pPr>
          </w:p>
        </w:tc>
      </w:tr>
      <w:tr w:rsidR="00427EC8" w:rsidRPr="0072061E" w14:paraId="626C3EDA" w14:textId="77777777" w:rsidTr="006706C8">
        <w:trPr>
          <w:cnfStyle w:val="000000100000" w:firstRow="0" w:lastRow="0" w:firstColumn="0" w:lastColumn="0" w:oddVBand="0" w:evenVBand="0" w:oddHBand="1" w:evenHBand="0" w:firstRowFirstColumn="0" w:firstRowLastColumn="0" w:lastRowFirstColumn="0" w:lastRowLastColumn="0"/>
          <w:trHeight w:val="227"/>
        </w:trPr>
        <w:tc>
          <w:tcPr>
            <w:tcW w:w="1982" w:type="pct"/>
          </w:tcPr>
          <w:p w14:paraId="0384B51E" w14:textId="77777777" w:rsidR="00427EC8" w:rsidRPr="006D4C49" w:rsidRDefault="00427EC8" w:rsidP="00CD3B71">
            <w:pPr>
              <w:pStyle w:val="Tablebody"/>
              <w:spacing w:before="100" w:beforeAutospacing="1" w:after="100" w:afterAutospacing="1"/>
              <w:rPr>
                <w:rFonts w:asciiTheme="minorHAnsi" w:hAnsiTheme="minorHAnsi"/>
                <w:sz w:val="20"/>
              </w:rPr>
            </w:pPr>
            <w:r w:rsidRPr="006D4C49">
              <w:rPr>
                <w:rFonts w:asciiTheme="minorHAnsi" w:hAnsiTheme="minorHAnsi"/>
                <w:sz w:val="20"/>
              </w:rPr>
              <w:t xml:space="preserve">Policy decisions </w:t>
            </w:r>
          </w:p>
        </w:tc>
        <w:tc>
          <w:tcPr>
            <w:tcW w:w="755" w:type="pct"/>
          </w:tcPr>
          <w:p w14:paraId="1524F939"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 xml:space="preserve">0 </w:t>
            </w:r>
          </w:p>
        </w:tc>
        <w:tc>
          <w:tcPr>
            <w:tcW w:w="755" w:type="pct"/>
          </w:tcPr>
          <w:p w14:paraId="4679B176"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23,648</w:t>
            </w:r>
          </w:p>
        </w:tc>
        <w:tc>
          <w:tcPr>
            <w:tcW w:w="755" w:type="pct"/>
          </w:tcPr>
          <w:p w14:paraId="4599C6B8"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49,425</w:t>
            </w:r>
          </w:p>
        </w:tc>
        <w:tc>
          <w:tcPr>
            <w:tcW w:w="753" w:type="pct"/>
          </w:tcPr>
          <w:p w14:paraId="37696C4B"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63,230</w:t>
            </w:r>
          </w:p>
        </w:tc>
      </w:tr>
      <w:tr w:rsidR="00427EC8" w:rsidRPr="0072061E" w14:paraId="31C66BA3" w14:textId="77777777" w:rsidTr="006706C8">
        <w:trPr>
          <w:cnfStyle w:val="000000010000" w:firstRow="0" w:lastRow="0" w:firstColumn="0" w:lastColumn="0" w:oddVBand="0" w:evenVBand="0" w:oddHBand="0" w:evenHBand="1" w:firstRowFirstColumn="0" w:firstRowLastColumn="0" w:lastRowFirstColumn="0" w:lastRowLastColumn="0"/>
          <w:trHeight w:val="270"/>
        </w:trPr>
        <w:tc>
          <w:tcPr>
            <w:tcW w:w="1982" w:type="pct"/>
          </w:tcPr>
          <w:p w14:paraId="6DB42794" w14:textId="77777777" w:rsidR="00427EC8" w:rsidRPr="006D4C49" w:rsidRDefault="00427EC8" w:rsidP="00CD3B71">
            <w:pPr>
              <w:pStyle w:val="Tablebody"/>
              <w:spacing w:before="100" w:beforeAutospacing="1" w:after="100" w:afterAutospacing="1"/>
              <w:rPr>
                <w:rFonts w:asciiTheme="minorHAnsi" w:hAnsiTheme="minorHAnsi"/>
                <w:sz w:val="20"/>
              </w:rPr>
            </w:pPr>
            <w:r w:rsidRPr="006D4C49">
              <w:rPr>
                <w:rFonts w:asciiTheme="minorHAnsi" w:hAnsiTheme="minorHAnsi"/>
                <w:sz w:val="20"/>
              </w:rPr>
              <w:t>Technical adjustments</w:t>
            </w:r>
          </w:p>
        </w:tc>
        <w:tc>
          <w:tcPr>
            <w:tcW w:w="755" w:type="pct"/>
          </w:tcPr>
          <w:p w14:paraId="335F58AB"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(60,018)</w:t>
            </w:r>
          </w:p>
        </w:tc>
        <w:tc>
          <w:tcPr>
            <w:tcW w:w="755" w:type="pct"/>
          </w:tcPr>
          <w:p w14:paraId="6BD9745B"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(7,306)</w:t>
            </w:r>
          </w:p>
        </w:tc>
        <w:tc>
          <w:tcPr>
            <w:tcW w:w="755" w:type="pct"/>
          </w:tcPr>
          <w:p w14:paraId="1051B7E7"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126,102</w:t>
            </w:r>
          </w:p>
        </w:tc>
        <w:tc>
          <w:tcPr>
            <w:tcW w:w="753" w:type="pct"/>
          </w:tcPr>
          <w:p w14:paraId="2A08E1AD"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352,752</w:t>
            </w:r>
          </w:p>
        </w:tc>
      </w:tr>
      <w:tr w:rsidR="00427EC8" w:rsidRPr="0072061E" w14:paraId="289FF2DB" w14:textId="77777777" w:rsidTr="006706C8">
        <w:trPr>
          <w:cnfStyle w:val="000000100000" w:firstRow="0" w:lastRow="0" w:firstColumn="0" w:lastColumn="0" w:oddVBand="0" w:evenVBand="0" w:oddHBand="1" w:evenHBand="0" w:firstRowFirstColumn="0" w:firstRowLastColumn="0" w:lastRowFirstColumn="0" w:lastRowLastColumn="0"/>
          <w:trHeight w:val="333"/>
        </w:trPr>
        <w:tc>
          <w:tcPr>
            <w:tcW w:w="1982" w:type="pct"/>
          </w:tcPr>
          <w:p w14:paraId="241C1220" w14:textId="77777777" w:rsidR="00427EC8" w:rsidRPr="006D4C49" w:rsidRDefault="00427EC8" w:rsidP="00CD3B71">
            <w:pPr>
              <w:pStyle w:val="Tablebody"/>
              <w:spacing w:before="100" w:beforeAutospacing="1" w:after="100" w:afterAutospacing="1"/>
              <w:rPr>
                <w:rFonts w:asciiTheme="minorHAnsi" w:hAnsiTheme="minorHAnsi"/>
                <w:sz w:val="20"/>
              </w:rPr>
            </w:pPr>
            <w:r w:rsidRPr="006D4C49">
              <w:rPr>
                <w:rFonts w:asciiTheme="minorHAnsi" w:hAnsiTheme="minorHAnsi"/>
                <w:b/>
                <w:sz w:val="20"/>
              </w:rPr>
              <w:t>Expenses</w:t>
            </w:r>
            <w:r w:rsidRPr="006D4C49">
              <w:rPr>
                <w:rFonts w:asciiTheme="minorHAnsi" w:hAnsiTheme="minorHAnsi"/>
                <w:b/>
                <w:sz w:val="20"/>
                <w:vertAlign w:val="superscript"/>
              </w:rPr>
              <w:t>2</w:t>
            </w:r>
          </w:p>
        </w:tc>
        <w:tc>
          <w:tcPr>
            <w:tcW w:w="755" w:type="pct"/>
          </w:tcPr>
          <w:p w14:paraId="63F01B28" w14:textId="77777777" w:rsidR="00427EC8" w:rsidRPr="006D4C49" w:rsidRDefault="00427EC8" w:rsidP="00CD3B71">
            <w:pPr>
              <w:pStyle w:val="Tablebody"/>
              <w:spacing w:before="100" w:beforeAutospacing="1" w:after="100" w:afterAutospacing="1"/>
              <w:jc w:val="right"/>
              <w:rPr>
                <w:rFonts w:asciiTheme="minorHAnsi" w:hAnsiTheme="minorHAnsi"/>
                <w:sz w:val="20"/>
              </w:rPr>
            </w:pPr>
          </w:p>
        </w:tc>
        <w:tc>
          <w:tcPr>
            <w:tcW w:w="755" w:type="pct"/>
          </w:tcPr>
          <w:p w14:paraId="0D4EBCF4" w14:textId="77777777" w:rsidR="00427EC8" w:rsidRPr="006D4C49" w:rsidRDefault="00427EC8" w:rsidP="00CD3B71">
            <w:pPr>
              <w:pStyle w:val="Tablebody"/>
              <w:spacing w:before="100" w:beforeAutospacing="1" w:after="100" w:afterAutospacing="1"/>
              <w:jc w:val="right"/>
              <w:rPr>
                <w:rFonts w:asciiTheme="minorHAnsi" w:hAnsiTheme="minorHAnsi"/>
                <w:sz w:val="20"/>
              </w:rPr>
            </w:pPr>
          </w:p>
        </w:tc>
        <w:tc>
          <w:tcPr>
            <w:tcW w:w="755" w:type="pct"/>
          </w:tcPr>
          <w:p w14:paraId="20B393F1" w14:textId="77777777" w:rsidR="00427EC8" w:rsidRPr="006D4C49" w:rsidRDefault="00427EC8" w:rsidP="00CD3B71">
            <w:pPr>
              <w:pStyle w:val="Tablebody"/>
              <w:spacing w:before="100" w:beforeAutospacing="1" w:after="100" w:afterAutospacing="1"/>
              <w:jc w:val="right"/>
              <w:rPr>
                <w:rFonts w:asciiTheme="minorHAnsi" w:hAnsiTheme="minorHAnsi"/>
                <w:sz w:val="20"/>
              </w:rPr>
            </w:pPr>
          </w:p>
        </w:tc>
        <w:tc>
          <w:tcPr>
            <w:tcW w:w="753" w:type="pct"/>
          </w:tcPr>
          <w:p w14:paraId="243F39FA" w14:textId="77777777" w:rsidR="00427EC8" w:rsidRPr="006D4C49" w:rsidRDefault="00427EC8" w:rsidP="00CD3B71">
            <w:pPr>
              <w:pStyle w:val="Tablebody"/>
              <w:spacing w:before="100" w:beforeAutospacing="1" w:after="100" w:afterAutospacing="1"/>
              <w:jc w:val="right"/>
              <w:rPr>
                <w:rFonts w:asciiTheme="minorHAnsi" w:hAnsiTheme="minorHAnsi"/>
                <w:sz w:val="20"/>
              </w:rPr>
            </w:pPr>
          </w:p>
        </w:tc>
      </w:tr>
      <w:tr w:rsidR="00427EC8" w:rsidRPr="0072061E" w14:paraId="17818D5A" w14:textId="77777777" w:rsidTr="006706C8">
        <w:trPr>
          <w:cnfStyle w:val="000000010000" w:firstRow="0" w:lastRow="0" w:firstColumn="0" w:lastColumn="0" w:oddVBand="0" w:evenVBand="0" w:oddHBand="0" w:evenHBand="1" w:firstRowFirstColumn="0" w:firstRowLastColumn="0" w:lastRowFirstColumn="0" w:lastRowLastColumn="0"/>
          <w:trHeight w:val="270"/>
        </w:trPr>
        <w:tc>
          <w:tcPr>
            <w:tcW w:w="1982" w:type="pct"/>
          </w:tcPr>
          <w:p w14:paraId="1B347688" w14:textId="77777777" w:rsidR="00427EC8" w:rsidRPr="006D4C49" w:rsidRDefault="00427EC8" w:rsidP="00CD3B71">
            <w:pPr>
              <w:pStyle w:val="Tablebody"/>
              <w:spacing w:before="100" w:beforeAutospacing="1" w:after="100" w:afterAutospacing="1"/>
              <w:rPr>
                <w:rFonts w:asciiTheme="minorHAnsi" w:hAnsiTheme="minorHAnsi"/>
                <w:sz w:val="20"/>
              </w:rPr>
            </w:pPr>
            <w:r w:rsidRPr="006D4C49">
              <w:rPr>
                <w:rFonts w:asciiTheme="minorHAnsi" w:hAnsiTheme="minorHAnsi"/>
                <w:sz w:val="20"/>
              </w:rPr>
              <w:t xml:space="preserve">Policy decisions </w:t>
            </w:r>
          </w:p>
        </w:tc>
        <w:tc>
          <w:tcPr>
            <w:tcW w:w="755" w:type="pct"/>
          </w:tcPr>
          <w:p w14:paraId="46B3F102"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 xml:space="preserve">0 </w:t>
            </w:r>
          </w:p>
        </w:tc>
        <w:tc>
          <w:tcPr>
            <w:tcW w:w="755" w:type="pct"/>
          </w:tcPr>
          <w:p w14:paraId="0031BD03"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(346,836)</w:t>
            </w:r>
          </w:p>
        </w:tc>
        <w:tc>
          <w:tcPr>
            <w:tcW w:w="755" w:type="pct"/>
          </w:tcPr>
          <w:p w14:paraId="0F2CC30E"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(295,385)</w:t>
            </w:r>
          </w:p>
        </w:tc>
        <w:tc>
          <w:tcPr>
            <w:tcW w:w="753" w:type="pct"/>
          </w:tcPr>
          <w:p w14:paraId="4343B4F2"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(278,523)</w:t>
            </w:r>
          </w:p>
        </w:tc>
      </w:tr>
      <w:tr w:rsidR="00427EC8" w:rsidRPr="0072061E" w14:paraId="1F121CAC" w14:textId="77777777" w:rsidTr="006706C8">
        <w:trPr>
          <w:cnfStyle w:val="000000100000" w:firstRow="0" w:lastRow="0" w:firstColumn="0" w:lastColumn="0" w:oddVBand="0" w:evenVBand="0" w:oddHBand="1" w:evenHBand="0" w:firstRowFirstColumn="0" w:firstRowLastColumn="0" w:lastRowFirstColumn="0" w:lastRowLastColumn="0"/>
          <w:trHeight w:val="270"/>
        </w:trPr>
        <w:tc>
          <w:tcPr>
            <w:tcW w:w="1982" w:type="pct"/>
          </w:tcPr>
          <w:p w14:paraId="60186ECA" w14:textId="77777777" w:rsidR="00427EC8" w:rsidRPr="006D4C49" w:rsidRDefault="00427EC8" w:rsidP="00CD3B71">
            <w:pPr>
              <w:pStyle w:val="Tablebody"/>
              <w:spacing w:before="100" w:beforeAutospacing="1" w:after="100" w:afterAutospacing="1"/>
              <w:rPr>
                <w:rFonts w:asciiTheme="minorHAnsi" w:hAnsiTheme="minorHAnsi"/>
                <w:sz w:val="20"/>
              </w:rPr>
            </w:pPr>
            <w:r w:rsidRPr="006D4C49">
              <w:rPr>
                <w:rFonts w:asciiTheme="minorHAnsi" w:hAnsiTheme="minorHAnsi"/>
                <w:sz w:val="20"/>
              </w:rPr>
              <w:t>Technical adjustments</w:t>
            </w:r>
          </w:p>
        </w:tc>
        <w:tc>
          <w:tcPr>
            <w:tcW w:w="755" w:type="pct"/>
          </w:tcPr>
          <w:p w14:paraId="245F24F5"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35,071</w:t>
            </w:r>
          </w:p>
        </w:tc>
        <w:tc>
          <w:tcPr>
            <w:tcW w:w="755" w:type="pct"/>
          </w:tcPr>
          <w:p w14:paraId="7119A238"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84,316</w:t>
            </w:r>
          </w:p>
        </w:tc>
        <w:tc>
          <w:tcPr>
            <w:tcW w:w="755" w:type="pct"/>
          </w:tcPr>
          <w:p w14:paraId="7F7128AA"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32,732</w:t>
            </w:r>
          </w:p>
        </w:tc>
        <w:tc>
          <w:tcPr>
            <w:tcW w:w="753" w:type="pct"/>
          </w:tcPr>
          <w:p w14:paraId="3331F85F"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(177,080)</w:t>
            </w:r>
          </w:p>
        </w:tc>
      </w:tr>
      <w:tr w:rsidR="00427EC8" w:rsidRPr="0072061E" w14:paraId="4FE38A95" w14:textId="77777777" w:rsidTr="006706C8">
        <w:trPr>
          <w:cnfStyle w:val="000000010000" w:firstRow="0" w:lastRow="0" w:firstColumn="0" w:lastColumn="0" w:oddVBand="0" w:evenVBand="0" w:oddHBand="0" w:evenHBand="1" w:firstRowFirstColumn="0" w:firstRowLastColumn="0" w:lastRowFirstColumn="0" w:lastRowLastColumn="0"/>
          <w:trHeight w:val="270"/>
        </w:trPr>
        <w:tc>
          <w:tcPr>
            <w:tcW w:w="1982" w:type="pct"/>
          </w:tcPr>
          <w:p w14:paraId="14E2A2E4" w14:textId="77777777" w:rsidR="00427EC8" w:rsidRPr="006D4C49" w:rsidRDefault="00427EC8" w:rsidP="00CD3B71">
            <w:pPr>
              <w:pStyle w:val="Tablebody"/>
              <w:spacing w:before="100" w:beforeAutospacing="1" w:after="100" w:afterAutospacing="1"/>
              <w:rPr>
                <w:rFonts w:asciiTheme="minorHAnsi" w:hAnsiTheme="minorHAnsi"/>
                <w:sz w:val="20"/>
              </w:rPr>
            </w:pPr>
            <w:r w:rsidRPr="006D4C49">
              <w:rPr>
                <w:rFonts w:asciiTheme="minorHAnsi" w:hAnsiTheme="minorHAnsi"/>
                <w:sz w:val="20"/>
              </w:rPr>
              <w:t>Superannuation Return Adjustment</w:t>
            </w:r>
          </w:p>
        </w:tc>
        <w:tc>
          <w:tcPr>
            <w:tcW w:w="755" w:type="pct"/>
          </w:tcPr>
          <w:p w14:paraId="558FC557"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22,406</w:t>
            </w:r>
          </w:p>
        </w:tc>
        <w:tc>
          <w:tcPr>
            <w:tcW w:w="755" w:type="pct"/>
          </w:tcPr>
          <w:p w14:paraId="07928382"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2,488</w:t>
            </w:r>
          </w:p>
        </w:tc>
        <w:tc>
          <w:tcPr>
            <w:tcW w:w="755" w:type="pct"/>
          </w:tcPr>
          <w:p w14:paraId="1ACBD118"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2,936</w:t>
            </w:r>
          </w:p>
        </w:tc>
        <w:tc>
          <w:tcPr>
            <w:tcW w:w="753" w:type="pct"/>
          </w:tcPr>
          <w:p w14:paraId="18214868" w14:textId="77777777" w:rsidR="00427EC8" w:rsidRPr="006D4C49" w:rsidRDefault="00427EC8" w:rsidP="00CD3B71">
            <w:pPr>
              <w:pStyle w:val="Tablebody"/>
              <w:spacing w:before="100" w:beforeAutospacing="1" w:after="100" w:afterAutospacing="1"/>
              <w:jc w:val="right"/>
              <w:rPr>
                <w:rFonts w:asciiTheme="minorHAnsi" w:hAnsiTheme="minorHAnsi"/>
                <w:sz w:val="20"/>
              </w:rPr>
            </w:pPr>
            <w:r w:rsidRPr="006D4C49">
              <w:rPr>
                <w:rFonts w:asciiTheme="minorHAnsi" w:hAnsiTheme="minorHAnsi"/>
                <w:sz w:val="20"/>
              </w:rPr>
              <w:t>3,435</w:t>
            </w:r>
          </w:p>
        </w:tc>
      </w:tr>
      <w:tr w:rsidR="00427EC8" w:rsidRPr="0072061E" w14:paraId="35BE6BE6" w14:textId="77777777" w:rsidTr="006706C8">
        <w:trPr>
          <w:cnfStyle w:val="000000100000" w:firstRow="0" w:lastRow="0" w:firstColumn="0" w:lastColumn="0" w:oddVBand="0" w:evenVBand="0" w:oddHBand="1" w:evenHBand="0" w:firstRowFirstColumn="0" w:firstRowLastColumn="0" w:lastRowFirstColumn="0" w:lastRowLastColumn="0"/>
          <w:trHeight w:val="270"/>
        </w:trPr>
        <w:tc>
          <w:tcPr>
            <w:tcW w:w="1982" w:type="pct"/>
          </w:tcPr>
          <w:p w14:paraId="674856EF" w14:textId="77777777" w:rsidR="00427EC8" w:rsidRPr="006D4C49" w:rsidRDefault="00427EC8" w:rsidP="00CD3B71">
            <w:pPr>
              <w:pStyle w:val="Tablebody"/>
              <w:spacing w:before="100" w:beforeAutospacing="1" w:after="100" w:afterAutospacing="1"/>
              <w:rPr>
                <w:rFonts w:asciiTheme="minorHAnsi" w:hAnsiTheme="minorHAnsi"/>
                <w:b/>
                <w:sz w:val="20"/>
              </w:rPr>
            </w:pPr>
            <w:r w:rsidRPr="006D4C49">
              <w:rPr>
                <w:rFonts w:asciiTheme="minorHAnsi" w:hAnsiTheme="minorHAnsi"/>
                <w:b/>
                <w:sz w:val="20"/>
              </w:rPr>
              <w:t>2026-27 Budget</w:t>
            </w:r>
          </w:p>
        </w:tc>
        <w:tc>
          <w:tcPr>
            <w:tcW w:w="755" w:type="pct"/>
          </w:tcPr>
          <w:p w14:paraId="5D3C02BD" w14:textId="77777777" w:rsidR="00427EC8" w:rsidRPr="006D4C49" w:rsidRDefault="00427EC8" w:rsidP="00CD3B71">
            <w:pPr>
              <w:pStyle w:val="Tablebody"/>
              <w:spacing w:before="100" w:beforeAutospacing="1" w:after="100" w:afterAutospacing="1"/>
              <w:jc w:val="right"/>
              <w:rPr>
                <w:rFonts w:asciiTheme="minorHAnsi" w:hAnsiTheme="minorHAnsi"/>
                <w:b/>
                <w:sz w:val="20"/>
              </w:rPr>
            </w:pPr>
            <w:r w:rsidRPr="006D4C49">
              <w:rPr>
                <w:rFonts w:asciiTheme="minorHAnsi" w:hAnsiTheme="minorHAnsi"/>
                <w:b/>
                <w:sz w:val="20"/>
              </w:rPr>
              <w:t>(501,655)</w:t>
            </w:r>
          </w:p>
        </w:tc>
        <w:tc>
          <w:tcPr>
            <w:tcW w:w="755" w:type="pct"/>
          </w:tcPr>
          <w:p w14:paraId="6241E66C" w14:textId="77777777" w:rsidR="00427EC8" w:rsidRPr="006D4C49" w:rsidRDefault="00427EC8" w:rsidP="00CD3B71">
            <w:pPr>
              <w:pStyle w:val="Tablebody"/>
              <w:spacing w:before="100" w:beforeAutospacing="1" w:after="100" w:afterAutospacing="1"/>
              <w:jc w:val="right"/>
              <w:rPr>
                <w:rFonts w:asciiTheme="minorHAnsi" w:hAnsiTheme="minorHAnsi"/>
                <w:b/>
                <w:sz w:val="20"/>
              </w:rPr>
            </w:pPr>
            <w:r w:rsidRPr="006D4C49">
              <w:rPr>
                <w:rFonts w:asciiTheme="minorHAnsi" w:hAnsiTheme="minorHAnsi"/>
                <w:b/>
                <w:sz w:val="20"/>
              </w:rPr>
              <w:t>(323,351)</w:t>
            </w:r>
          </w:p>
        </w:tc>
        <w:tc>
          <w:tcPr>
            <w:tcW w:w="755" w:type="pct"/>
          </w:tcPr>
          <w:p w14:paraId="1531AE4E" w14:textId="77777777" w:rsidR="00427EC8" w:rsidRPr="006D4C49" w:rsidRDefault="00427EC8" w:rsidP="00CD3B71">
            <w:pPr>
              <w:pStyle w:val="Tablebody"/>
              <w:spacing w:before="100" w:beforeAutospacing="1" w:after="100" w:afterAutospacing="1"/>
              <w:jc w:val="right"/>
              <w:rPr>
                <w:rFonts w:asciiTheme="minorHAnsi" w:hAnsiTheme="minorHAnsi"/>
                <w:b/>
                <w:sz w:val="20"/>
              </w:rPr>
            </w:pPr>
            <w:r w:rsidRPr="006D4C49">
              <w:rPr>
                <w:rFonts w:asciiTheme="minorHAnsi" w:hAnsiTheme="minorHAnsi"/>
                <w:b/>
                <w:sz w:val="20"/>
              </w:rPr>
              <w:t>(20,935)</w:t>
            </w:r>
          </w:p>
        </w:tc>
        <w:tc>
          <w:tcPr>
            <w:tcW w:w="753" w:type="pct"/>
          </w:tcPr>
          <w:p w14:paraId="2DF89D7C" w14:textId="77777777" w:rsidR="00427EC8" w:rsidRPr="006D4C49" w:rsidRDefault="00427EC8" w:rsidP="00CD3B71">
            <w:pPr>
              <w:pStyle w:val="Tablebody"/>
              <w:spacing w:before="100" w:beforeAutospacing="1" w:after="100" w:afterAutospacing="1"/>
              <w:jc w:val="right"/>
              <w:rPr>
                <w:rFonts w:asciiTheme="minorHAnsi" w:hAnsiTheme="minorHAnsi"/>
                <w:b/>
                <w:sz w:val="20"/>
              </w:rPr>
            </w:pPr>
            <w:r w:rsidRPr="006D4C49">
              <w:rPr>
                <w:rFonts w:asciiTheme="minorHAnsi" w:hAnsiTheme="minorHAnsi"/>
                <w:b/>
                <w:sz w:val="20"/>
              </w:rPr>
              <w:t>244,161</w:t>
            </w:r>
          </w:p>
        </w:tc>
      </w:tr>
    </w:tbl>
    <w:p w14:paraId="653E25D4" w14:textId="77777777" w:rsidR="00427EC8" w:rsidRPr="00897557" w:rsidRDefault="00427EC8" w:rsidP="00DF6368">
      <w:pPr>
        <w:pStyle w:val="BNote"/>
        <w:keepNext w:val="0"/>
      </w:pPr>
      <w:r w:rsidRPr="00897557">
        <w:rPr>
          <w:b/>
        </w:rPr>
        <w:t xml:space="preserve">Notes: </w:t>
      </w:r>
      <w:r w:rsidRPr="00897557">
        <w:t>Numbers may not add due to rounding.</w:t>
      </w:r>
    </w:p>
    <w:p w14:paraId="1C3E169A" w14:textId="77777777" w:rsidR="00427EC8" w:rsidRPr="00897557" w:rsidRDefault="00427EC8" w:rsidP="00427EC8">
      <w:pPr>
        <w:pStyle w:val="BNotelist"/>
        <w:numPr>
          <w:ilvl w:val="0"/>
          <w:numId w:val="18"/>
        </w:numPr>
      </w:pPr>
      <w:r w:rsidRPr="00897557">
        <w:t>A positive number represents an increase in revenue.</w:t>
      </w:r>
    </w:p>
    <w:p w14:paraId="14F5CA98" w14:textId="77777777" w:rsidR="00427EC8" w:rsidRPr="00897557" w:rsidRDefault="00427EC8" w:rsidP="00427EC8">
      <w:pPr>
        <w:pStyle w:val="BNotelist"/>
        <w:numPr>
          <w:ilvl w:val="0"/>
          <w:numId w:val="18"/>
        </w:numPr>
      </w:pPr>
      <w:r w:rsidRPr="00897557">
        <w:t xml:space="preserve">A negative number represents an increase in expenses. </w:t>
      </w:r>
    </w:p>
    <w:p w14:paraId="3469E8FC" w14:textId="77777777" w:rsidR="00427EC8" w:rsidRPr="001B68FB" w:rsidRDefault="00427EC8" w:rsidP="00DF6368">
      <w:pPr>
        <w:rPr>
          <w:sz w:val="18"/>
          <w:highlight w:val="yellow"/>
        </w:rPr>
      </w:pPr>
      <w:r w:rsidRPr="001B68FB">
        <w:rPr>
          <w:highlight w:val="yellow"/>
        </w:rPr>
        <w:br w:type="page"/>
      </w:r>
    </w:p>
    <w:p w14:paraId="5E1BD520" w14:textId="77777777" w:rsidR="00427EC8" w:rsidRPr="007E0252" w:rsidRDefault="00427EC8" w:rsidP="00DF6368">
      <w:pPr>
        <w:pStyle w:val="Caption"/>
      </w:pPr>
      <w:r w:rsidRPr="007E0252">
        <w:t xml:space="preserve">Table </w:t>
      </w:r>
      <w:r w:rsidRPr="007E0252">
        <w:fldChar w:fldCharType="begin" w:fldLock="1"/>
      </w:r>
      <w:r w:rsidRPr="007E0252">
        <w:instrText xml:space="preserve"> STYLEREF 2 \s </w:instrText>
      </w:r>
      <w:r w:rsidRPr="007E0252">
        <w:fldChar w:fldCharType="separate"/>
      </w:r>
      <w:r w:rsidRPr="007E0252">
        <w:t>3.1</w:t>
      </w:r>
      <w:r w:rsidRPr="007E0252">
        <w:fldChar w:fldCharType="end"/>
      </w:r>
      <w:r w:rsidRPr="007E0252">
        <w:t>.</w:t>
      </w:r>
      <w:r>
        <w:t>5</w:t>
      </w:r>
      <w:r w:rsidRPr="007E0252">
        <w:t>: Summary of major technical adjustments since the 2025-26 Budget Review ($’000)</w:t>
      </w:r>
    </w:p>
    <w:tbl>
      <w:tblPr>
        <w:tblStyle w:val="ARStandardTable11"/>
        <w:tblW w:w="8789" w:type="dxa"/>
        <w:tblInd w:w="0" w:type="dxa"/>
        <w:tblLayout w:type="fixed"/>
        <w:tblLook w:val="04A0" w:firstRow="1" w:lastRow="0" w:firstColumn="1" w:lastColumn="0" w:noHBand="0" w:noVBand="1"/>
      </w:tblPr>
      <w:tblGrid>
        <w:gridCol w:w="2558"/>
        <w:gridCol w:w="1557"/>
        <w:gridCol w:w="1559"/>
        <w:gridCol w:w="1559"/>
        <w:gridCol w:w="1556"/>
      </w:tblGrid>
      <w:tr w:rsidR="00427EC8" w:rsidRPr="0072061E" w14:paraId="310B674A" w14:textId="77777777" w:rsidTr="006706C8">
        <w:trPr>
          <w:cnfStyle w:val="100000000000" w:firstRow="1" w:lastRow="0" w:firstColumn="0" w:lastColumn="0" w:oddVBand="0" w:evenVBand="0" w:oddHBand="0" w:evenHBand="0" w:firstRowFirstColumn="0" w:firstRowLastColumn="0" w:lastRowFirstColumn="0" w:lastRowLastColumn="0"/>
          <w:trHeight w:val="156"/>
        </w:trPr>
        <w:tc>
          <w:tcPr>
            <w:tcW w:w="1455" w:type="pct"/>
          </w:tcPr>
          <w:p w14:paraId="6CCC14B3" w14:textId="77777777" w:rsidR="00427EC8" w:rsidRPr="0072061E" w:rsidRDefault="00427EC8" w:rsidP="00675FEB">
            <w:pPr>
              <w:pStyle w:val="Tableheaderreverse"/>
              <w:spacing w:before="100" w:beforeAutospacing="1" w:after="100" w:afterAutospacing="1"/>
              <w:jc w:val="right"/>
              <w:rPr>
                <w:rFonts w:asciiTheme="minorHAnsi" w:hAnsiTheme="minorHAnsi" w:cstheme="minorHAnsi"/>
              </w:rPr>
            </w:pPr>
          </w:p>
        </w:tc>
        <w:tc>
          <w:tcPr>
            <w:tcW w:w="886" w:type="pct"/>
          </w:tcPr>
          <w:p w14:paraId="6C42FC54" w14:textId="77777777" w:rsidR="00427EC8" w:rsidRPr="0072061E" w:rsidRDefault="00427EC8" w:rsidP="00675FEB">
            <w:pPr>
              <w:pStyle w:val="Tableheaderreverse"/>
              <w:spacing w:before="100" w:beforeAutospacing="1" w:after="100" w:afterAutospacing="1"/>
              <w:jc w:val="right"/>
              <w:rPr>
                <w:rFonts w:asciiTheme="minorHAnsi" w:hAnsiTheme="minorHAnsi" w:cstheme="minorHAnsi"/>
              </w:rPr>
            </w:pPr>
            <w:r w:rsidRPr="0072061E">
              <w:rPr>
                <w:rFonts w:asciiTheme="minorHAnsi" w:hAnsiTheme="minorHAnsi" w:cstheme="minorHAnsi"/>
              </w:rPr>
              <w:t>2025-26 Estimated Outcome</w:t>
            </w:r>
          </w:p>
        </w:tc>
        <w:tc>
          <w:tcPr>
            <w:tcW w:w="887" w:type="pct"/>
          </w:tcPr>
          <w:p w14:paraId="60D71288" w14:textId="77777777" w:rsidR="00427EC8" w:rsidRPr="0072061E" w:rsidRDefault="00427EC8" w:rsidP="00675FEB">
            <w:pPr>
              <w:pStyle w:val="Tableheaderreverse"/>
              <w:spacing w:before="100" w:beforeAutospacing="1" w:after="100" w:afterAutospacing="1"/>
              <w:jc w:val="right"/>
              <w:rPr>
                <w:rFonts w:asciiTheme="minorHAnsi" w:hAnsiTheme="minorHAnsi" w:cstheme="minorHAnsi"/>
              </w:rPr>
            </w:pPr>
            <w:r w:rsidRPr="0072061E">
              <w:rPr>
                <w:rFonts w:asciiTheme="minorHAnsi" w:hAnsiTheme="minorHAnsi" w:cstheme="minorHAnsi"/>
              </w:rPr>
              <w:t>2026-27 Budget</w:t>
            </w:r>
          </w:p>
        </w:tc>
        <w:tc>
          <w:tcPr>
            <w:tcW w:w="887" w:type="pct"/>
          </w:tcPr>
          <w:p w14:paraId="35EEDA87" w14:textId="77777777" w:rsidR="00427EC8" w:rsidRPr="0072061E" w:rsidRDefault="00427EC8" w:rsidP="00675FEB">
            <w:pPr>
              <w:pStyle w:val="Tableheaderreverse"/>
              <w:spacing w:before="100" w:beforeAutospacing="1" w:after="100" w:afterAutospacing="1"/>
              <w:jc w:val="right"/>
              <w:rPr>
                <w:rFonts w:asciiTheme="minorHAnsi" w:hAnsiTheme="minorHAnsi" w:cstheme="minorHAnsi"/>
              </w:rPr>
            </w:pPr>
            <w:r w:rsidRPr="0072061E">
              <w:rPr>
                <w:rFonts w:asciiTheme="minorHAnsi" w:hAnsiTheme="minorHAnsi" w:cstheme="minorHAnsi"/>
              </w:rPr>
              <w:t>2027-28 Estimate</w:t>
            </w:r>
          </w:p>
        </w:tc>
        <w:tc>
          <w:tcPr>
            <w:tcW w:w="885" w:type="pct"/>
          </w:tcPr>
          <w:p w14:paraId="27422ED5" w14:textId="77777777" w:rsidR="00427EC8" w:rsidRPr="0072061E" w:rsidRDefault="00427EC8" w:rsidP="00675FEB">
            <w:pPr>
              <w:pStyle w:val="Tableheaderreverse"/>
              <w:spacing w:before="100" w:beforeAutospacing="1" w:after="100" w:afterAutospacing="1"/>
              <w:jc w:val="right"/>
              <w:rPr>
                <w:rFonts w:asciiTheme="minorHAnsi" w:hAnsiTheme="minorHAnsi" w:cstheme="minorHAnsi"/>
              </w:rPr>
            </w:pPr>
            <w:r w:rsidRPr="0072061E">
              <w:rPr>
                <w:rFonts w:asciiTheme="minorHAnsi" w:hAnsiTheme="minorHAnsi" w:cstheme="minorHAnsi"/>
              </w:rPr>
              <w:t>2028-29 Estimate</w:t>
            </w:r>
          </w:p>
        </w:tc>
      </w:tr>
      <w:tr w:rsidR="00427EC8" w:rsidRPr="0072061E" w14:paraId="0A97E7A2" w14:textId="77777777" w:rsidTr="006706C8">
        <w:trPr>
          <w:cnfStyle w:val="000000100000" w:firstRow="0" w:lastRow="0" w:firstColumn="0" w:lastColumn="0" w:oddVBand="0" w:evenVBand="0" w:oddHBand="1" w:evenHBand="0" w:firstRowFirstColumn="0" w:firstRowLastColumn="0" w:lastRowFirstColumn="0" w:lastRowLastColumn="0"/>
          <w:trHeight w:val="339"/>
        </w:trPr>
        <w:tc>
          <w:tcPr>
            <w:tcW w:w="1455" w:type="pct"/>
          </w:tcPr>
          <w:p w14:paraId="1D86476B" w14:textId="77777777" w:rsidR="00427EC8" w:rsidRPr="0072061E" w:rsidRDefault="00427EC8" w:rsidP="00CD3B71">
            <w:pPr>
              <w:pStyle w:val="Tablebody"/>
              <w:spacing w:before="100" w:beforeAutospacing="1" w:after="100" w:afterAutospacing="1"/>
              <w:rPr>
                <w:rFonts w:asciiTheme="minorHAnsi" w:hAnsiTheme="minorHAnsi" w:cstheme="minorHAnsi"/>
                <w:b/>
                <w:sz w:val="20"/>
                <w:szCs w:val="20"/>
              </w:rPr>
            </w:pPr>
            <w:r w:rsidRPr="0072061E">
              <w:rPr>
                <w:rFonts w:asciiTheme="minorHAnsi" w:hAnsiTheme="minorHAnsi" w:cstheme="minorHAnsi"/>
                <w:b/>
                <w:sz w:val="20"/>
                <w:szCs w:val="20"/>
              </w:rPr>
              <w:t>Revenue</w:t>
            </w:r>
            <w:r w:rsidRPr="0072061E">
              <w:rPr>
                <w:rFonts w:asciiTheme="minorHAnsi" w:hAnsiTheme="minorHAnsi" w:cstheme="minorHAnsi"/>
                <w:b/>
                <w:sz w:val="20"/>
                <w:szCs w:val="20"/>
                <w:vertAlign w:val="superscript"/>
              </w:rPr>
              <w:t>1</w:t>
            </w:r>
          </w:p>
        </w:tc>
        <w:tc>
          <w:tcPr>
            <w:tcW w:w="886" w:type="pct"/>
          </w:tcPr>
          <w:p w14:paraId="436E9CED" w14:textId="77777777" w:rsidR="00427EC8" w:rsidRPr="0072061E" w:rsidRDefault="00427EC8" w:rsidP="00CD3B71">
            <w:pPr>
              <w:pStyle w:val="Tablebody"/>
              <w:spacing w:before="100" w:beforeAutospacing="1" w:after="100" w:afterAutospacing="1"/>
              <w:jc w:val="right"/>
              <w:rPr>
                <w:rFonts w:asciiTheme="minorHAnsi" w:hAnsiTheme="minorHAnsi" w:cstheme="minorHAnsi"/>
                <w:b/>
                <w:sz w:val="20"/>
                <w:szCs w:val="20"/>
              </w:rPr>
            </w:pPr>
          </w:p>
        </w:tc>
        <w:tc>
          <w:tcPr>
            <w:tcW w:w="887" w:type="pct"/>
          </w:tcPr>
          <w:p w14:paraId="05870DC3" w14:textId="77777777" w:rsidR="00427EC8" w:rsidRPr="0072061E" w:rsidRDefault="00427EC8" w:rsidP="00CD3B71">
            <w:pPr>
              <w:pStyle w:val="Tablebody"/>
              <w:spacing w:before="100" w:beforeAutospacing="1" w:after="100" w:afterAutospacing="1"/>
              <w:jc w:val="right"/>
              <w:rPr>
                <w:rFonts w:asciiTheme="minorHAnsi" w:hAnsiTheme="minorHAnsi" w:cstheme="minorHAnsi"/>
                <w:b/>
                <w:sz w:val="20"/>
                <w:szCs w:val="20"/>
              </w:rPr>
            </w:pPr>
          </w:p>
        </w:tc>
        <w:tc>
          <w:tcPr>
            <w:tcW w:w="887" w:type="pct"/>
          </w:tcPr>
          <w:p w14:paraId="2927A744" w14:textId="77777777" w:rsidR="00427EC8" w:rsidRPr="0072061E" w:rsidRDefault="00427EC8" w:rsidP="00CD3B71">
            <w:pPr>
              <w:pStyle w:val="Tablebody"/>
              <w:spacing w:before="100" w:beforeAutospacing="1" w:after="100" w:afterAutospacing="1"/>
              <w:jc w:val="right"/>
              <w:rPr>
                <w:rFonts w:asciiTheme="minorHAnsi" w:hAnsiTheme="minorHAnsi" w:cstheme="minorHAnsi"/>
                <w:b/>
                <w:sz w:val="20"/>
                <w:szCs w:val="20"/>
              </w:rPr>
            </w:pPr>
          </w:p>
        </w:tc>
        <w:tc>
          <w:tcPr>
            <w:tcW w:w="885" w:type="pct"/>
          </w:tcPr>
          <w:p w14:paraId="7148A2BC" w14:textId="77777777" w:rsidR="00427EC8" w:rsidRPr="0072061E" w:rsidRDefault="00427EC8" w:rsidP="00CD3B71">
            <w:pPr>
              <w:pStyle w:val="Tablebody"/>
              <w:spacing w:before="100" w:beforeAutospacing="1" w:after="100" w:afterAutospacing="1"/>
              <w:jc w:val="right"/>
              <w:rPr>
                <w:rFonts w:asciiTheme="minorHAnsi" w:hAnsiTheme="minorHAnsi" w:cstheme="minorHAnsi"/>
                <w:b/>
                <w:sz w:val="20"/>
                <w:szCs w:val="20"/>
              </w:rPr>
            </w:pPr>
          </w:p>
        </w:tc>
      </w:tr>
      <w:tr w:rsidR="00427EC8" w:rsidRPr="0072061E" w14:paraId="3589F74A" w14:textId="77777777" w:rsidTr="006706C8">
        <w:trPr>
          <w:cnfStyle w:val="000000010000" w:firstRow="0" w:lastRow="0" w:firstColumn="0" w:lastColumn="0" w:oddVBand="0" w:evenVBand="0" w:oddHBand="0" w:evenHBand="1" w:firstRowFirstColumn="0" w:firstRowLastColumn="0" w:lastRowFirstColumn="0" w:lastRowLastColumn="0"/>
          <w:trHeight w:val="227"/>
        </w:trPr>
        <w:tc>
          <w:tcPr>
            <w:tcW w:w="1455" w:type="pct"/>
          </w:tcPr>
          <w:p w14:paraId="009DE389" w14:textId="77777777" w:rsidR="00427EC8" w:rsidRPr="0072061E" w:rsidRDefault="00427EC8" w:rsidP="00CD3B71">
            <w:pPr>
              <w:pStyle w:val="Tablebody"/>
              <w:spacing w:before="100" w:beforeAutospacing="1" w:after="100" w:afterAutospacing="1"/>
              <w:rPr>
                <w:rFonts w:asciiTheme="minorHAnsi" w:hAnsiTheme="minorHAnsi" w:cstheme="minorHAnsi"/>
                <w:sz w:val="20"/>
                <w:szCs w:val="20"/>
              </w:rPr>
            </w:pPr>
            <w:r w:rsidRPr="0072061E">
              <w:rPr>
                <w:rFonts w:asciiTheme="minorHAnsi" w:hAnsiTheme="minorHAnsi" w:cstheme="minorHAnsi"/>
                <w:sz w:val="20"/>
                <w:szCs w:val="20"/>
              </w:rPr>
              <w:t>Commonwealth grants</w:t>
            </w:r>
          </w:p>
        </w:tc>
        <w:tc>
          <w:tcPr>
            <w:tcW w:w="886" w:type="pct"/>
          </w:tcPr>
          <w:p w14:paraId="442E9C4B"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17,765</w:t>
            </w:r>
          </w:p>
        </w:tc>
        <w:tc>
          <w:tcPr>
            <w:tcW w:w="887" w:type="pct"/>
          </w:tcPr>
          <w:p w14:paraId="4B2EB274"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79,126</w:t>
            </w:r>
          </w:p>
        </w:tc>
        <w:tc>
          <w:tcPr>
            <w:tcW w:w="887" w:type="pct"/>
          </w:tcPr>
          <w:p w14:paraId="5980DCD6"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175,767</w:t>
            </w:r>
          </w:p>
        </w:tc>
        <w:tc>
          <w:tcPr>
            <w:tcW w:w="885" w:type="pct"/>
          </w:tcPr>
          <w:p w14:paraId="3FA4EFA2"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193,138</w:t>
            </w:r>
          </w:p>
        </w:tc>
      </w:tr>
      <w:tr w:rsidR="00427EC8" w:rsidRPr="0072061E" w14:paraId="37278BE4" w14:textId="77777777" w:rsidTr="006706C8">
        <w:trPr>
          <w:cnfStyle w:val="000000100000" w:firstRow="0" w:lastRow="0" w:firstColumn="0" w:lastColumn="0" w:oddVBand="0" w:evenVBand="0" w:oddHBand="1" w:evenHBand="0" w:firstRowFirstColumn="0" w:firstRowLastColumn="0" w:lastRowFirstColumn="0" w:lastRowLastColumn="0"/>
          <w:trHeight w:val="227"/>
        </w:trPr>
        <w:tc>
          <w:tcPr>
            <w:tcW w:w="1455" w:type="pct"/>
          </w:tcPr>
          <w:p w14:paraId="08E098C5" w14:textId="77777777" w:rsidR="00427EC8" w:rsidRPr="0072061E" w:rsidRDefault="00427EC8" w:rsidP="00CD3B71">
            <w:pPr>
              <w:pStyle w:val="Tablebody"/>
              <w:spacing w:before="100" w:beforeAutospacing="1" w:after="100" w:afterAutospacing="1"/>
              <w:rPr>
                <w:rFonts w:asciiTheme="minorHAnsi" w:hAnsiTheme="minorHAnsi" w:cstheme="minorHAnsi"/>
                <w:sz w:val="20"/>
                <w:szCs w:val="20"/>
              </w:rPr>
            </w:pPr>
            <w:r w:rsidRPr="0072061E">
              <w:rPr>
                <w:rFonts w:asciiTheme="minorHAnsi" w:hAnsiTheme="minorHAnsi" w:cstheme="minorHAnsi"/>
                <w:sz w:val="20"/>
                <w:szCs w:val="20"/>
              </w:rPr>
              <w:t>Large scale generation certificates</w:t>
            </w:r>
          </w:p>
        </w:tc>
        <w:tc>
          <w:tcPr>
            <w:tcW w:w="886" w:type="pct"/>
          </w:tcPr>
          <w:p w14:paraId="2B516A9A"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0</w:t>
            </w:r>
          </w:p>
        </w:tc>
        <w:tc>
          <w:tcPr>
            <w:tcW w:w="887" w:type="pct"/>
          </w:tcPr>
          <w:p w14:paraId="6D734FCA"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(92,853)</w:t>
            </w:r>
          </w:p>
        </w:tc>
        <w:tc>
          <w:tcPr>
            <w:tcW w:w="887" w:type="pct"/>
          </w:tcPr>
          <w:p w14:paraId="7BC8DAE9"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(69,690)</w:t>
            </w:r>
          </w:p>
        </w:tc>
        <w:tc>
          <w:tcPr>
            <w:tcW w:w="885" w:type="pct"/>
          </w:tcPr>
          <w:p w14:paraId="63831773"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(70,299)</w:t>
            </w:r>
          </w:p>
        </w:tc>
      </w:tr>
      <w:tr w:rsidR="00427EC8" w:rsidRPr="0072061E" w14:paraId="44359C55" w14:textId="77777777" w:rsidTr="006706C8">
        <w:trPr>
          <w:cnfStyle w:val="000000010000" w:firstRow="0" w:lastRow="0" w:firstColumn="0" w:lastColumn="0" w:oddVBand="0" w:evenVBand="0" w:oddHBand="0" w:evenHBand="1" w:firstRowFirstColumn="0" w:firstRowLastColumn="0" w:lastRowFirstColumn="0" w:lastRowLastColumn="0"/>
          <w:trHeight w:val="227"/>
        </w:trPr>
        <w:tc>
          <w:tcPr>
            <w:tcW w:w="1455" w:type="pct"/>
          </w:tcPr>
          <w:p w14:paraId="032E8000" w14:textId="77777777" w:rsidR="00427EC8" w:rsidRPr="0072061E" w:rsidRDefault="00427EC8" w:rsidP="00CD3B71">
            <w:pPr>
              <w:pStyle w:val="Tablebody"/>
              <w:spacing w:before="100" w:beforeAutospacing="1" w:after="100" w:afterAutospacing="1"/>
              <w:rPr>
                <w:rFonts w:asciiTheme="minorHAnsi" w:hAnsiTheme="minorHAnsi" w:cstheme="minorHAnsi"/>
                <w:sz w:val="20"/>
                <w:szCs w:val="20"/>
              </w:rPr>
            </w:pPr>
            <w:r w:rsidRPr="0072061E">
              <w:rPr>
                <w:rFonts w:asciiTheme="minorHAnsi" w:hAnsiTheme="minorHAnsi" w:cstheme="minorHAnsi"/>
                <w:sz w:val="20"/>
                <w:szCs w:val="20"/>
              </w:rPr>
              <w:t>Suburban Land Agency, City Renewal Authority and Icon Water returns</w:t>
            </w:r>
          </w:p>
        </w:tc>
        <w:tc>
          <w:tcPr>
            <w:tcW w:w="886" w:type="pct"/>
          </w:tcPr>
          <w:p w14:paraId="29F12F22"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(208)</w:t>
            </w:r>
          </w:p>
        </w:tc>
        <w:tc>
          <w:tcPr>
            <w:tcW w:w="887" w:type="pct"/>
          </w:tcPr>
          <w:p w14:paraId="24A9E87F"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(134,167)</w:t>
            </w:r>
          </w:p>
        </w:tc>
        <w:tc>
          <w:tcPr>
            <w:tcW w:w="887" w:type="pct"/>
          </w:tcPr>
          <w:p w14:paraId="25492302"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(58,300)</w:t>
            </w:r>
          </w:p>
        </w:tc>
        <w:tc>
          <w:tcPr>
            <w:tcW w:w="885" w:type="pct"/>
          </w:tcPr>
          <w:p w14:paraId="01D0D986"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105,120</w:t>
            </w:r>
          </w:p>
        </w:tc>
      </w:tr>
      <w:tr w:rsidR="00427EC8" w:rsidRPr="0072061E" w14:paraId="1385E5BD" w14:textId="77777777" w:rsidTr="006706C8">
        <w:trPr>
          <w:cnfStyle w:val="000000100000" w:firstRow="0" w:lastRow="0" w:firstColumn="0" w:lastColumn="0" w:oddVBand="0" w:evenVBand="0" w:oddHBand="1" w:evenHBand="0" w:firstRowFirstColumn="0" w:firstRowLastColumn="0" w:lastRowFirstColumn="0" w:lastRowLastColumn="0"/>
          <w:trHeight w:val="227"/>
        </w:trPr>
        <w:tc>
          <w:tcPr>
            <w:tcW w:w="1455" w:type="pct"/>
          </w:tcPr>
          <w:p w14:paraId="57BB3AA0" w14:textId="77777777" w:rsidR="00427EC8" w:rsidRPr="0072061E" w:rsidRDefault="00427EC8" w:rsidP="00CD3B71">
            <w:pPr>
              <w:pStyle w:val="Tablebody"/>
              <w:spacing w:before="100" w:beforeAutospacing="1" w:after="100" w:afterAutospacing="1"/>
              <w:rPr>
                <w:rFonts w:asciiTheme="minorHAnsi" w:hAnsiTheme="minorHAnsi" w:cstheme="minorHAnsi"/>
                <w:sz w:val="20"/>
                <w:szCs w:val="20"/>
              </w:rPr>
            </w:pPr>
            <w:r w:rsidRPr="0072061E">
              <w:rPr>
                <w:rFonts w:asciiTheme="minorHAnsi" w:hAnsiTheme="minorHAnsi" w:cstheme="minorHAnsi"/>
                <w:sz w:val="20"/>
                <w:szCs w:val="20"/>
              </w:rPr>
              <w:t>Interest and investment earnings</w:t>
            </w:r>
          </w:p>
        </w:tc>
        <w:tc>
          <w:tcPr>
            <w:tcW w:w="886" w:type="pct"/>
          </w:tcPr>
          <w:p w14:paraId="44C5037C"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(1,022)</w:t>
            </w:r>
          </w:p>
        </w:tc>
        <w:tc>
          <w:tcPr>
            <w:tcW w:w="887" w:type="pct"/>
          </w:tcPr>
          <w:p w14:paraId="55239372"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70,123</w:t>
            </w:r>
          </w:p>
        </w:tc>
        <w:tc>
          <w:tcPr>
            <w:tcW w:w="887" w:type="pct"/>
          </w:tcPr>
          <w:p w14:paraId="50DC6FBA"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61,936</w:t>
            </w:r>
          </w:p>
        </w:tc>
        <w:tc>
          <w:tcPr>
            <w:tcW w:w="885" w:type="pct"/>
          </w:tcPr>
          <w:p w14:paraId="33B72151"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88,095</w:t>
            </w:r>
          </w:p>
        </w:tc>
      </w:tr>
      <w:tr w:rsidR="00427EC8" w:rsidRPr="0072061E" w14:paraId="685E0E90" w14:textId="77777777" w:rsidTr="006706C8">
        <w:trPr>
          <w:cnfStyle w:val="000000010000" w:firstRow="0" w:lastRow="0" w:firstColumn="0" w:lastColumn="0" w:oddVBand="0" w:evenVBand="0" w:oddHBand="0" w:evenHBand="1" w:firstRowFirstColumn="0" w:firstRowLastColumn="0" w:lastRowFirstColumn="0" w:lastRowLastColumn="0"/>
          <w:trHeight w:val="227"/>
        </w:trPr>
        <w:tc>
          <w:tcPr>
            <w:tcW w:w="1455" w:type="pct"/>
          </w:tcPr>
          <w:p w14:paraId="12CB37D0" w14:textId="77777777" w:rsidR="00427EC8" w:rsidRPr="0072061E" w:rsidRDefault="00427EC8" w:rsidP="00CD3B71">
            <w:pPr>
              <w:pStyle w:val="Tablebody"/>
              <w:spacing w:before="100" w:beforeAutospacing="1" w:after="100" w:afterAutospacing="1"/>
              <w:rPr>
                <w:rFonts w:asciiTheme="minorHAnsi" w:hAnsiTheme="minorHAnsi" w:cstheme="minorHAnsi"/>
                <w:sz w:val="20"/>
                <w:szCs w:val="20"/>
              </w:rPr>
            </w:pPr>
            <w:r w:rsidRPr="0072061E">
              <w:rPr>
                <w:rFonts w:asciiTheme="minorHAnsi" w:hAnsiTheme="minorHAnsi" w:cstheme="minorHAnsi"/>
                <w:sz w:val="20"/>
                <w:szCs w:val="20"/>
              </w:rPr>
              <w:t>Traffic infringement fines</w:t>
            </w:r>
          </w:p>
        </w:tc>
        <w:tc>
          <w:tcPr>
            <w:tcW w:w="886" w:type="pct"/>
          </w:tcPr>
          <w:p w14:paraId="1928EA3A"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(14,997)</w:t>
            </w:r>
          </w:p>
        </w:tc>
        <w:tc>
          <w:tcPr>
            <w:tcW w:w="887" w:type="pct"/>
          </w:tcPr>
          <w:p w14:paraId="51AE675F"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(36,877)</w:t>
            </w:r>
          </w:p>
        </w:tc>
        <w:tc>
          <w:tcPr>
            <w:tcW w:w="887" w:type="pct"/>
          </w:tcPr>
          <w:p w14:paraId="2AC0791C"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(38,019)</w:t>
            </w:r>
          </w:p>
        </w:tc>
        <w:tc>
          <w:tcPr>
            <w:tcW w:w="885" w:type="pct"/>
          </w:tcPr>
          <w:p w14:paraId="34F2F998"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(39,426)</w:t>
            </w:r>
          </w:p>
        </w:tc>
      </w:tr>
      <w:tr w:rsidR="00427EC8" w:rsidRPr="0072061E" w14:paraId="27EBA078" w14:textId="77777777" w:rsidTr="006706C8">
        <w:trPr>
          <w:cnfStyle w:val="000000100000" w:firstRow="0" w:lastRow="0" w:firstColumn="0" w:lastColumn="0" w:oddVBand="0" w:evenVBand="0" w:oddHBand="1" w:evenHBand="0" w:firstRowFirstColumn="0" w:firstRowLastColumn="0" w:lastRowFirstColumn="0" w:lastRowLastColumn="0"/>
          <w:trHeight w:val="318"/>
        </w:trPr>
        <w:tc>
          <w:tcPr>
            <w:tcW w:w="1455" w:type="pct"/>
          </w:tcPr>
          <w:p w14:paraId="7B619C0D" w14:textId="77777777" w:rsidR="00427EC8" w:rsidRPr="0072061E" w:rsidRDefault="00427EC8" w:rsidP="00CD3B71">
            <w:pPr>
              <w:pStyle w:val="Tablebody"/>
              <w:spacing w:before="100" w:beforeAutospacing="1" w:after="100" w:afterAutospacing="1"/>
              <w:rPr>
                <w:rFonts w:asciiTheme="minorHAnsi" w:hAnsiTheme="minorHAnsi" w:cstheme="minorHAnsi"/>
                <w:sz w:val="20"/>
                <w:szCs w:val="20"/>
              </w:rPr>
            </w:pPr>
            <w:r w:rsidRPr="0072061E">
              <w:rPr>
                <w:rFonts w:asciiTheme="minorHAnsi" w:hAnsiTheme="minorHAnsi" w:cstheme="minorHAnsi"/>
                <w:sz w:val="20"/>
                <w:szCs w:val="20"/>
              </w:rPr>
              <w:t>Own source taxation revenue</w:t>
            </w:r>
          </w:p>
        </w:tc>
        <w:tc>
          <w:tcPr>
            <w:tcW w:w="886" w:type="pct"/>
          </w:tcPr>
          <w:p w14:paraId="6AAC9495"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(30,462)</w:t>
            </w:r>
          </w:p>
        </w:tc>
        <w:tc>
          <w:tcPr>
            <w:tcW w:w="887" w:type="pct"/>
          </w:tcPr>
          <w:p w14:paraId="79CD0DB0"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(26,738)</w:t>
            </w:r>
          </w:p>
        </w:tc>
        <w:tc>
          <w:tcPr>
            <w:tcW w:w="887" w:type="pct"/>
          </w:tcPr>
          <w:p w14:paraId="4A9318EA"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(22,307)</w:t>
            </w:r>
          </w:p>
        </w:tc>
        <w:tc>
          <w:tcPr>
            <w:tcW w:w="885" w:type="pct"/>
          </w:tcPr>
          <w:p w14:paraId="082FAC24"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(23,585)</w:t>
            </w:r>
          </w:p>
        </w:tc>
      </w:tr>
      <w:tr w:rsidR="00427EC8" w:rsidRPr="0072061E" w14:paraId="423142AC" w14:textId="77777777" w:rsidTr="006706C8">
        <w:trPr>
          <w:cnfStyle w:val="000000010000" w:firstRow="0" w:lastRow="0" w:firstColumn="0" w:lastColumn="0" w:oddVBand="0" w:evenVBand="0" w:oddHBand="0" w:evenHBand="1" w:firstRowFirstColumn="0" w:firstRowLastColumn="0" w:lastRowFirstColumn="0" w:lastRowLastColumn="0"/>
          <w:trHeight w:val="227"/>
        </w:trPr>
        <w:tc>
          <w:tcPr>
            <w:tcW w:w="1455" w:type="pct"/>
          </w:tcPr>
          <w:p w14:paraId="1577E8B3" w14:textId="77777777" w:rsidR="00427EC8" w:rsidRPr="0072061E" w:rsidRDefault="00427EC8" w:rsidP="00CD3B71">
            <w:pPr>
              <w:pStyle w:val="Tablebody"/>
              <w:spacing w:before="100" w:beforeAutospacing="1" w:after="100" w:afterAutospacing="1"/>
              <w:rPr>
                <w:rFonts w:asciiTheme="minorHAnsi" w:hAnsiTheme="minorHAnsi" w:cstheme="minorHAnsi"/>
                <w:sz w:val="20"/>
                <w:szCs w:val="20"/>
              </w:rPr>
            </w:pPr>
            <w:r w:rsidRPr="0072061E">
              <w:rPr>
                <w:rFonts w:asciiTheme="minorHAnsi" w:hAnsiTheme="minorHAnsi" w:cstheme="minorHAnsi"/>
                <w:sz w:val="20"/>
                <w:szCs w:val="20"/>
              </w:rPr>
              <w:t>Central provisions</w:t>
            </w:r>
          </w:p>
        </w:tc>
        <w:tc>
          <w:tcPr>
            <w:tcW w:w="886" w:type="pct"/>
          </w:tcPr>
          <w:p w14:paraId="3426CAFC"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(63,315)</w:t>
            </w:r>
          </w:p>
        </w:tc>
        <w:tc>
          <w:tcPr>
            <w:tcW w:w="887" w:type="pct"/>
          </w:tcPr>
          <w:p w14:paraId="4F45E29D"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97,687</w:t>
            </w:r>
          </w:p>
        </w:tc>
        <w:tc>
          <w:tcPr>
            <w:tcW w:w="887" w:type="pct"/>
          </w:tcPr>
          <w:p w14:paraId="47137C4C"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91,179</w:t>
            </w:r>
          </w:p>
        </w:tc>
        <w:tc>
          <w:tcPr>
            <w:tcW w:w="885" w:type="pct"/>
          </w:tcPr>
          <w:p w14:paraId="51945297"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101,766</w:t>
            </w:r>
          </w:p>
        </w:tc>
      </w:tr>
      <w:tr w:rsidR="00427EC8" w:rsidRPr="0072061E" w14:paraId="3E55B9DD" w14:textId="77777777" w:rsidTr="006706C8">
        <w:trPr>
          <w:cnfStyle w:val="000000100000" w:firstRow="0" w:lastRow="0" w:firstColumn="0" w:lastColumn="0" w:oddVBand="0" w:evenVBand="0" w:oddHBand="1" w:evenHBand="0" w:firstRowFirstColumn="0" w:firstRowLastColumn="0" w:lastRowFirstColumn="0" w:lastRowLastColumn="0"/>
          <w:trHeight w:val="270"/>
        </w:trPr>
        <w:tc>
          <w:tcPr>
            <w:tcW w:w="1455" w:type="pct"/>
          </w:tcPr>
          <w:p w14:paraId="76D795D3" w14:textId="77777777" w:rsidR="00427EC8" w:rsidRPr="0072061E" w:rsidRDefault="00427EC8" w:rsidP="00CD3B71">
            <w:pPr>
              <w:pStyle w:val="Tablebody"/>
              <w:spacing w:before="100" w:beforeAutospacing="1" w:after="100" w:afterAutospacing="1"/>
              <w:rPr>
                <w:rFonts w:asciiTheme="minorHAnsi" w:hAnsiTheme="minorHAnsi" w:cstheme="minorHAnsi"/>
                <w:sz w:val="20"/>
                <w:szCs w:val="20"/>
              </w:rPr>
            </w:pPr>
            <w:r w:rsidRPr="0072061E">
              <w:rPr>
                <w:rFonts w:asciiTheme="minorHAnsi" w:hAnsiTheme="minorHAnsi" w:cstheme="minorHAnsi"/>
                <w:sz w:val="20"/>
                <w:szCs w:val="20"/>
              </w:rPr>
              <w:t>Other parameter and technical adjustments</w:t>
            </w:r>
          </w:p>
        </w:tc>
        <w:tc>
          <w:tcPr>
            <w:tcW w:w="886" w:type="pct"/>
          </w:tcPr>
          <w:p w14:paraId="479BBB95"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Pr>
                <w:rFonts w:asciiTheme="minorHAnsi" w:hAnsiTheme="minorHAnsi" w:cstheme="minorHAnsi"/>
                <w:sz w:val="20"/>
                <w:szCs w:val="20"/>
              </w:rPr>
              <w:t>32,221</w:t>
            </w:r>
          </w:p>
        </w:tc>
        <w:tc>
          <w:tcPr>
            <w:tcW w:w="887" w:type="pct"/>
          </w:tcPr>
          <w:p w14:paraId="3C782DC1"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Pr>
                <w:rFonts w:asciiTheme="minorHAnsi" w:hAnsiTheme="minorHAnsi" w:cstheme="minorHAnsi"/>
                <w:sz w:val="20"/>
                <w:szCs w:val="20"/>
              </w:rPr>
              <w:t>36,393</w:t>
            </w:r>
          </w:p>
        </w:tc>
        <w:tc>
          <w:tcPr>
            <w:tcW w:w="887" w:type="pct"/>
          </w:tcPr>
          <w:p w14:paraId="69800ACB"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(14,464)</w:t>
            </w:r>
          </w:p>
        </w:tc>
        <w:tc>
          <w:tcPr>
            <w:tcW w:w="885" w:type="pct"/>
          </w:tcPr>
          <w:p w14:paraId="702B0B19"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(2,057)</w:t>
            </w:r>
          </w:p>
        </w:tc>
      </w:tr>
      <w:tr w:rsidR="00427EC8" w:rsidRPr="0072061E" w14:paraId="1D8B44AB" w14:textId="77777777" w:rsidTr="006706C8">
        <w:trPr>
          <w:cnfStyle w:val="000000010000" w:firstRow="0" w:lastRow="0" w:firstColumn="0" w:lastColumn="0" w:oddVBand="0" w:evenVBand="0" w:oddHBand="0" w:evenHBand="1" w:firstRowFirstColumn="0" w:firstRowLastColumn="0" w:lastRowFirstColumn="0" w:lastRowLastColumn="0"/>
          <w:trHeight w:val="270"/>
        </w:trPr>
        <w:tc>
          <w:tcPr>
            <w:tcW w:w="1455" w:type="pct"/>
          </w:tcPr>
          <w:p w14:paraId="79C82FD2" w14:textId="77777777" w:rsidR="00427EC8" w:rsidRPr="0072061E" w:rsidRDefault="00427EC8" w:rsidP="00CD3B71">
            <w:pPr>
              <w:pStyle w:val="Tablebody"/>
              <w:spacing w:before="100" w:beforeAutospacing="1" w:after="100" w:afterAutospacing="1"/>
              <w:rPr>
                <w:rFonts w:asciiTheme="minorHAnsi" w:hAnsiTheme="minorHAnsi" w:cstheme="minorHAnsi"/>
                <w:b/>
                <w:sz w:val="20"/>
                <w:szCs w:val="20"/>
              </w:rPr>
            </w:pPr>
            <w:r w:rsidRPr="0072061E">
              <w:rPr>
                <w:rFonts w:asciiTheme="minorHAnsi" w:hAnsiTheme="minorHAnsi" w:cstheme="minorHAnsi"/>
                <w:b/>
                <w:sz w:val="20"/>
                <w:szCs w:val="20"/>
              </w:rPr>
              <w:t>Total revenue – technical adjustments</w:t>
            </w:r>
          </w:p>
        </w:tc>
        <w:tc>
          <w:tcPr>
            <w:tcW w:w="886" w:type="pct"/>
          </w:tcPr>
          <w:p w14:paraId="0FDF71A5" w14:textId="77777777" w:rsidR="00427EC8" w:rsidRPr="0072061E" w:rsidRDefault="00427EC8" w:rsidP="00CD3B71">
            <w:pPr>
              <w:pStyle w:val="Tablebody"/>
              <w:spacing w:before="100" w:beforeAutospacing="1" w:after="100" w:afterAutospacing="1"/>
              <w:jc w:val="right"/>
              <w:rPr>
                <w:rFonts w:asciiTheme="minorHAnsi" w:hAnsiTheme="minorHAnsi" w:cstheme="minorHAnsi"/>
                <w:b/>
                <w:color w:val="000000"/>
                <w:sz w:val="20"/>
                <w:szCs w:val="20"/>
              </w:rPr>
            </w:pPr>
            <w:r w:rsidRPr="0072061E">
              <w:rPr>
                <w:rFonts w:asciiTheme="minorHAnsi" w:hAnsiTheme="minorHAnsi" w:cstheme="minorHAnsi"/>
                <w:b/>
                <w:color w:val="000000"/>
                <w:sz w:val="20"/>
                <w:szCs w:val="20"/>
              </w:rPr>
              <w:t>(60,018)</w:t>
            </w:r>
          </w:p>
        </w:tc>
        <w:tc>
          <w:tcPr>
            <w:tcW w:w="887" w:type="pct"/>
          </w:tcPr>
          <w:p w14:paraId="0A177F37" w14:textId="77777777" w:rsidR="00427EC8" w:rsidRPr="0072061E" w:rsidRDefault="00427EC8" w:rsidP="00CD3B71">
            <w:pPr>
              <w:pStyle w:val="Tablebody"/>
              <w:spacing w:before="100" w:beforeAutospacing="1" w:after="100" w:afterAutospacing="1"/>
              <w:jc w:val="right"/>
              <w:rPr>
                <w:rFonts w:asciiTheme="minorHAnsi" w:hAnsiTheme="minorHAnsi" w:cstheme="minorHAnsi"/>
                <w:b/>
                <w:color w:val="000000"/>
                <w:sz w:val="20"/>
                <w:szCs w:val="20"/>
              </w:rPr>
            </w:pPr>
            <w:r w:rsidRPr="0072061E">
              <w:rPr>
                <w:rFonts w:asciiTheme="minorHAnsi" w:hAnsiTheme="minorHAnsi" w:cstheme="minorHAnsi"/>
                <w:b/>
                <w:color w:val="000000"/>
                <w:sz w:val="20"/>
                <w:szCs w:val="20"/>
              </w:rPr>
              <w:t>(7,306)</w:t>
            </w:r>
          </w:p>
        </w:tc>
        <w:tc>
          <w:tcPr>
            <w:tcW w:w="887" w:type="pct"/>
          </w:tcPr>
          <w:p w14:paraId="42782444" w14:textId="77777777" w:rsidR="00427EC8" w:rsidRPr="0072061E" w:rsidRDefault="00427EC8" w:rsidP="00CD3B71">
            <w:pPr>
              <w:pStyle w:val="Tablebody"/>
              <w:spacing w:before="100" w:beforeAutospacing="1" w:after="100" w:afterAutospacing="1"/>
              <w:jc w:val="right"/>
              <w:rPr>
                <w:rFonts w:asciiTheme="minorHAnsi" w:hAnsiTheme="minorHAnsi" w:cstheme="minorHAnsi"/>
                <w:b/>
                <w:color w:val="000000"/>
                <w:sz w:val="20"/>
                <w:szCs w:val="20"/>
              </w:rPr>
            </w:pPr>
            <w:r w:rsidRPr="0072061E">
              <w:rPr>
                <w:rFonts w:asciiTheme="minorHAnsi" w:hAnsiTheme="minorHAnsi" w:cstheme="minorHAnsi"/>
                <w:b/>
                <w:color w:val="000000"/>
                <w:sz w:val="20"/>
                <w:szCs w:val="20"/>
              </w:rPr>
              <w:t>126,102</w:t>
            </w:r>
          </w:p>
        </w:tc>
        <w:tc>
          <w:tcPr>
            <w:tcW w:w="885" w:type="pct"/>
          </w:tcPr>
          <w:p w14:paraId="161422E4" w14:textId="77777777" w:rsidR="00427EC8" w:rsidRPr="0072061E" w:rsidRDefault="00427EC8" w:rsidP="00CD3B71">
            <w:pPr>
              <w:pStyle w:val="Tablebody"/>
              <w:spacing w:before="100" w:beforeAutospacing="1" w:after="100" w:afterAutospacing="1"/>
              <w:jc w:val="right"/>
              <w:rPr>
                <w:rFonts w:asciiTheme="minorHAnsi" w:hAnsiTheme="minorHAnsi" w:cstheme="minorHAnsi"/>
                <w:b/>
                <w:color w:val="000000"/>
                <w:sz w:val="20"/>
                <w:szCs w:val="20"/>
              </w:rPr>
            </w:pPr>
            <w:r w:rsidRPr="0072061E">
              <w:rPr>
                <w:rFonts w:asciiTheme="minorHAnsi" w:hAnsiTheme="minorHAnsi" w:cstheme="minorHAnsi"/>
                <w:b/>
                <w:color w:val="000000"/>
                <w:sz w:val="20"/>
                <w:szCs w:val="20"/>
              </w:rPr>
              <w:t>352,752</w:t>
            </w:r>
          </w:p>
        </w:tc>
      </w:tr>
      <w:tr w:rsidR="00427EC8" w:rsidRPr="0072061E" w14:paraId="2781BDC9" w14:textId="77777777" w:rsidTr="006706C8">
        <w:trPr>
          <w:cnfStyle w:val="000000100000" w:firstRow="0" w:lastRow="0" w:firstColumn="0" w:lastColumn="0" w:oddVBand="0" w:evenVBand="0" w:oddHBand="1" w:evenHBand="0" w:firstRowFirstColumn="0" w:firstRowLastColumn="0" w:lastRowFirstColumn="0" w:lastRowLastColumn="0"/>
          <w:trHeight w:val="246"/>
        </w:trPr>
        <w:tc>
          <w:tcPr>
            <w:tcW w:w="1455" w:type="pct"/>
          </w:tcPr>
          <w:p w14:paraId="02D624AC" w14:textId="77777777" w:rsidR="00427EC8" w:rsidRPr="0072061E" w:rsidRDefault="00427EC8" w:rsidP="00CD3B71">
            <w:pPr>
              <w:pStyle w:val="Tablebody"/>
              <w:spacing w:before="100" w:beforeAutospacing="1" w:after="100" w:afterAutospacing="1"/>
              <w:rPr>
                <w:rFonts w:asciiTheme="minorHAnsi" w:hAnsiTheme="minorHAnsi" w:cstheme="minorHAnsi"/>
                <w:b/>
                <w:sz w:val="20"/>
                <w:szCs w:val="20"/>
              </w:rPr>
            </w:pPr>
            <w:r w:rsidRPr="0072061E">
              <w:rPr>
                <w:rFonts w:asciiTheme="minorHAnsi" w:hAnsiTheme="minorHAnsi" w:cstheme="minorHAnsi"/>
                <w:b/>
                <w:sz w:val="20"/>
                <w:szCs w:val="20"/>
              </w:rPr>
              <w:t>Expenses</w:t>
            </w:r>
            <w:r w:rsidRPr="0072061E">
              <w:rPr>
                <w:rFonts w:asciiTheme="minorHAnsi" w:hAnsiTheme="minorHAnsi" w:cstheme="minorHAnsi"/>
                <w:b/>
                <w:sz w:val="20"/>
                <w:szCs w:val="20"/>
                <w:vertAlign w:val="superscript"/>
              </w:rPr>
              <w:t>2</w:t>
            </w:r>
          </w:p>
        </w:tc>
        <w:tc>
          <w:tcPr>
            <w:tcW w:w="886" w:type="pct"/>
          </w:tcPr>
          <w:p w14:paraId="6C499813" w14:textId="77777777" w:rsidR="00427EC8" w:rsidRPr="0072061E" w:rsidRDefault="00427EC8" w:rsidP="00CD3B71">
            <w:pPr>
              <w:pStyle w:val="Tablebody"/>
              <w:spacing w:before="100" w:beforeAutospacing="1" w:after="100" w:afterAutospacing="1"/>
              <w:jc w:val="right"/>
              <w:rPr>
                <w:rFonts w:asciiTheme="minorHAnsi" w:hAnsiTheme="minorHAnsi" w:cstheme="minorHAnsi"/>
                <w:b/>
                <w:sz w:val="20"/>
                <w:szCs w:val="20"/>
              </w:rPr>
            </w:pPr>
          </w:p>
        </w:tc>
        <w:tc>
          <w:tcPr>
            <w:tcW w:w="887" w:type="pct"/>
          </w:tcPr>
          <w:p w14:paraId="5E5BF695" w14:textId="77777777" w:rsidR="00427EC8" w:rsidRPr="0072061E" w:rsidRDefault="00427EC8" w:rsidP="00CD3B71">
            <w:pPr>
              <w:pStyle w:val="Tablebody"/>
              <w:spacing w:before="100" w:beforeAutospacing="1" w:after="100" w:afterAutospacing="1"/>
              <w:jc w:val="right"/>
              <w:rPr>
                <w:rFonts w:asciiTheme="minorHAnsi" w:hAnsiTheme="minorHAnsi" w:cstheme="minorHAnsi"/>
                <w:b/>
                <w:sz w:val="20"/>
                <w:szCs w:val="20"/>
              </w:rPr>
            </w:pPr>
          </w:p>
        </w:tc>
        <w:tc>
          <w:tcPr>
            <w:tcW w:w="887" w:type="pct"/>
          </w:tcPr>
          <w:p w14:paraId="090F8F45" w14:textId="77777777" w:rsidR="00427EC8" w:rsidRPr="0072061E" w:rsidRDefault="00427EC8" w:rsidP="00CD3B71">
            <w:pPr>
              <w:pStyle w:val="Tablebody"/>
              <w:spacing w:before="100" w:beforeAutospacing="1" w:after="100" w:afterAutospacing="1"/>
              <w:jc w:val="right"/>
              <w:rPr>
                <w:rFonts w:asciiTheme="minorHAnsi" w:hAnsiTheme="minorHAnsi" w:cstheme="minorHAnsi"/>
                <w:b/>
                <w:sz w:val="20"/>
                <w:szCs w:val="20"/>
              </w:rPr>
            </w:pPr>
          </w:p>
        </w:tc>
        <w:tc>
          <w:tcPr>
            <w:tcW w:w="885" w:type="pct"/>
          </w:tcPr>
          <w:p w14:paraId="34F7F514" w14:textId="77777777" w:rsidR="00427EC8" w:rsidRPr="0072061E" w:rsidRDefault="00427EC8" w:rsidP="00CD3B71">
            <w:pPr>
              <w:pStyle w:val="Tablebody"/>
              <w:spacing w:before="100" w:beforeAutospacing="1" w:after="100" w:afterAutospacing="1"/>
              <w:jc w:val="right"/>
              <w:rPr>
                <w:rFonts w:asciiTheme="minorHAnsi" w:hAnsiTheme="minorHAnsi" w:cstheme="minorHAnsi"/>
                <w:b/>
                <w:sz w:val="20"/>
                <w:szCs w:val="20"/>
              </w:rPr>
            </w:pPr>
          </w:p>
        </w:tc>
      </w:tr>
      <w:tr w:rsidR="00427EC8" w:rsidRPr="0072061E" w14:paraId="201A8A80" w14:textId="77777777" w:rsidTr="006706C8">
        <w:trPr>
          <w:cnfStyle w:val="000000010000" w:firstRow="0" w:lastRow="0" w:firstColumn="0" w:lastColumn="0" w:oddVBand="0" w:evenVBand="0" w:oddHBand="0" w:evenHBand="1" w:firstRowFirstColumn="0" w:firstRowLastColumn="0" w:lastRowFirstColumn="0" w:lastRowLastColumn="0"/>
          <w:trHeight w:val="270"/>
        </w:trPr>
        <w:tc>
          <w:tcPr>
            <w:tcW w:w="1455" w:type="pct"/>
          </w:tcPr>
          <w:p w14:paraId="375A805E" w14:textId="77777777" w:rsidR="00427EC8" w:rsidRPr="0072061E" w:rsidRDefault="00427EC8" w:rsidP="00CD3B71">
            <w:pPr>
              <w:pStyle w:val="Tablebody"/>
              <w:spacing w:before="100" w:beforeAutospacing="1" w:after="100" w:afterAutospacing="1"/>
              <w:rPr>
                <w:rFonts w:asciiTheme="minorHAnsi" w:hAnsiTheme="minorHAnsi" w:cstheme="minorHAnsi"/>
                <w:color w:val="000000"/>
                <w:sz w:val="20"/>
                <w:szCs w:val="20"/>
              </w:rPr>
            </w:pPr>
            <w:r w:rsidRPr="0072061E">
              <w:rPr>
                <w:rFonts w:asciiTheme="minorHAnsi" w:hAnsiTheme="minorHAnsi" w:cstheme="minorHAnsi"/>
                <w:color w:val="000000"/>
                <w:sz w:val="20"/>
                <w:szCs w:val="20"/>
              </w:rPr>
              <w:t>Central provisions</w:t>
            </w:r>
          </w:p>
        </w:tc>
        <w:tc>
          <w:tcPr>
            <w:tcW w:w="886" w:type="pct"/>
          </w:tcPr>
          <w:p w14:paraId="25FB6067"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color w:val="000000"/>
                <w:sz w:val="20"/>
                <w:szCs w:val="20"/>
              </w:rPr>
              <w:t>16,163</w:t>
            </w:r>
          </w:p>
        </w:tc>
        <w:tc>
          <w:tcPr>
            <w:tcW w:w="887" w:type="pct"/>
          </w:tcPr>
          <w:p w14:paraId="37AE297C"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color w:val="000000"/>
                <w:sz w:val="20"/>
                <w:szCs w:val="20"/>
              </w:rPr>
              <w:t>62,686</w:t>
            </w:r>
          </w:p>
        </w:tc>
        <w:tc>
          <w:tcPr>
            <w:tcW w:w="887" w:type="pct"/>
          </w:tcPr>
          <w:p w14:paraId="2F7A3A43"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color w:val="000000"/>
                <w:sz w:val="20"/>
                <w:szCs w:val="20"/>
              </w:rPr>
              <w:t>6,173</w:t>
            </w:r>
          </w:p>
        </w:tc>
        <w:tc>
          <w:tcPr>
            <w:tcW w:w="885" w:type="pct"/>
          </w:tcPr>
          <w:p w14:paraId="7F19E95D"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color w:val="000000"/>
                <w:sz w:val="20"/>
                <w:szCs w:val="20"/>
              </w:rPr>
              <w:t>(89,489)</w:t>
            </w:r>
          </w:p>
        </w:tc>
      </w:tr>
      <w:tr w:rsidR="00427EC8" w:rsidRPr="0072061E" w14:paraId="523DBC20" w14:textId="77777777" w:rsidTr="006706C8">
        <w:trPr>
          <w:cnfStyle w:val="000000100000" w:firstRow="0" w:lastRow="0" w:firstColumn="0" w:lastColumn="0" w:oddVBand="0" w:evenVBand="0" w:oddHBand="1" w:evenHBand="0" w:firstRowFirstColumn="0" w:firstRowLastColumn="0" w:lastRowFirstColumn="0" w:lastRowLastColumn="0"/>
          <w:trHeight w:val="270"/>
        </w:trPr>
        <w:tc>
          <w:tcPr>
            <w:tcW w:w="1455" w:type="pct"/>
          </w:tcPr>
          <w:p w14:paraId="354011C3" w14:textId="77777777" w:rsidR="00427EC8" w:rsidRPr="0072061E" w:rsidRDefault="00427EC8" w:rsidP="00CD3B71">
            <w:pPr>
              <w:pStyle w:val="Tablebody"/>
              <w:spacing w:before="100" w:beforeAutospacing="1" w:after="100" w:afterAutospacing="1"/>
              <w:rPr>
                <w:rFonts w:asciiTheme="minorHAnsi" w:hAnsiTheme="minorHAnsi" w:cstheme="minorHAnsi"/>
                <w:color w:val="000000"/>
                <w:sz w:val="20"/>
                <w:szCs w:val="20"/>
              </w:rPr>
            </w:pPr>
            <w:r w:rsidRPr="0072061E">
              <w:rPr>
                <w:rFonts w:asciiTheme="minorHAnsi" w:hAnsiTheme="minorHAnsi" w:cstheme="minorHAnsi"/>
                <w:color w:val="000000"/>
                <w:sz w:val="20"/>
                <w:szCs w:val="20"/>
              </w:rPr>
              <w:t>Commonwealth grants</w:t>
            </w:r>
          </w:p>
        </w:tc>
        <w:tc>
          <w:tcPr>
            <w:tcW w:w="886" w:type="pct"/>
          </w:tcPr>
          <w:p w14:paraId="75F647B1"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3,062</w:t>
            </w:r>
          </w:p>
        </w:tc>
        <w:tc>
          <w:tcPr>
            <w:tcW w:w="887" w:type="pct"/>
          </w:tcPr>
          <w:p w14:paraId="04295A0D"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(24,721)</w:t>
            </w:r>
          </w:p>
        </w:tc>
        <w:tc>
          <w:tcPr>
            <w:tcW w:w="887" w:type="pct"/>
          </w:tcPr>
          <w:p w14:paraId="417044DE"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(16,404)</w:t>
            </w:r>
          </w:p>
        </w:tc>
        <w:tc>
          <w:tcPr>
            <w:tcW w:w="885" w:type="pct"/>
          </w:tcPr>
          <w:p w14:paraId="0B0ECF92"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(20,126)</w:t>
            </w:r>
          </w:p>
        </w:tc>
      </w:tr>
      <w:tr w:rsidR="00427EC8" w:rsidRPr="0072061E" w14:paraId="2938ACA9" w14:textId="77777777" w:rsidTr="006706C8">
        <w:trPr>
          <w:cnfStyle w:val="000000010000" w:firstRow="0" w:lastRow="0" w:firstColumn="0" w:lastColumn="0" w:oddVBand="0" w:evenVBand="0" w:oddHBand="0" w:evenHBand="1" w:firstRowFirstColumn="0" w:firstRowLastColumn="0" w:lastRowFirstColumn="0" w:lastRowLastColumn="0"/>
          <w:trHeight w:val="270"/>
        </w:trPr>
        <w:tc>
          <w:tcPr>
            <w:tcW w:w="1455" w:type="pct"/>
          </w:tcPr>
          <w:p w14:paraId="2566F849" w14:textId="77777777" w:rsidR="00427EC8" w:rsidRPr="0072061E" w:rsidRDefault="00427EC8" w:rsidP="00CD3B71">
            <w:pPr>
              <w:pStyle w:val="Tablebody"/>
              <w:spacing w:before="100" w:beforeAutospacing="1" w:after="100" w:afterAutospacing="1"/>
              <w:rPr>
                <w:rFonts w:asciiTheme="minorHAnsi" w:hAnsiTheme="minorHAnsi" w:cstheme="minorHAnsi"/>
                <w:color w:val="000000"/>
                <w:sz w:val="20"/>
                <w:szCs w:val="20"/>
              </w:rPr>
            </w:pPr>
            <w:r w:rsidRPr="0072061E">
              <w:rPr>
                <w:rFonts w:asciiTheme="minorHAnsi" w:hAnsiTheme="minorHAnsi" w:cstheme="minorHAnsi"/>
                <w:color w:val="000000"/>
                <w:sz w:val="20"/>
                <w:szCs w:val="20"/>
              </w:rPr>
              <w:t>Interest expenses</w:t>
            </w:r>
          </w:p>
        </w:tc>
        <w:tc>
          <w:tcPr>
            <w:tcW w:w="886" w:type="pct"/>
          </w:tcPr>
          <w:p w14:paraId="7A4FC821"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353</w:t>
            </w:r>
          </w:p>
        </w:tc>
        <w:tc>
          <w:tcPr>
            <w:tcW w:w="887" w:type="pct"/>
          </w:tcPr>
          <w:p w14:paraId="61BDA25B"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(20,658)</w:t>
            </w:r>
          </w:p>
        </w:tc>
        <w:tc>
          <w:tcPr>
            <w:tcW w:w="887" w:type="pct"/>
          </w:tcPr>
          <w:p w14:paraId="430A6D60"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1,774</w:t>
            </w:r>
          </w:p>
        </w:tc>
        <w:tc>
          <w:tcPr>
            <w:tcW w:w="885" w:type="pct"/>
          </w:tcPr>
          <w:p w14:paraId="0212E06F"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(52,700)</w:t>
            </w:r>
          </w:p>
        </w:tc>
      </w:tr>
      <w:tr w:rsidR="00427EC8" w:rsidRPr="0072061E" w14:paraId="672BAD1B" w14:textId="77777777" w:rsidTr="006706C8">
        <w:trPr>
          <w:cnfStyle w:val="000000100000" w:firstRow="0" w:lastRow="0" w:firstColumn="0" w:lastColumn="0" w:oddVBand="0" w:evenVBand="0" w:oddHBand="1" w:evenHBand="0" w:firstRowFirstColumn="0" w:firstRowLastColumn="0" w:lastRowFirstColumn="0" w:lastRowLastColumn="0"/>
          <w:trHeight w:val="270"/>
        </w:trPr>
        <w:tc>
          <w:tcPr>
            <w:tcW w:w="1455" w:type="pct"/>
          </w:tcPr>
          <w:p w14:paraId="7E449AEC" w14:textId="77777777" w:rsidR="00427EC8" w:rsidRPr="0072061E" w:rsidRDefault="00427EC8" w:rsidP="00CD3B71">
            <w:pPr>
              <w:pStyle w:val="Tablebody"/>
              <w:spacing w:before="100" w:beforeAutospacing="1" w:after="100" w:afterAutospacing="1"/>
              <w:rPr>
                <w:rFonts w:asciiTheme="minorHAnsi" w:hAnsiTheme="minorHAnsi" w:cstheme="minorHAnsi"/>
                <w:color w:val="000000"/>
                <w:sz w:val="20"/>
                <w:szCs w:val="20"/>
              </w:rPr>
            </w:pPr>
            <w:r w:rsidRPr="0072061E">
              <w:rPr>
                <w:rFonts w:asciiTheme="minorHAnsi" w:hAnsiTheme="minorHAnsi" w:cstheme="minorHAnsi"/>
                <w:color w:val="000000"/>
                <w:sz w:val="20"/>
                <w:szCs w:val="20"/>
              </w:rPr>
              <w:t>First home buyer initiative</w:t>
            </w:r>
          </w:p>
        </w:tc>
        <w:tc>
          <w:tcPr>
            <w:tcW w:w="886" w:type="pct"/>
          </w:tcPr>
          <w:p w14:paraId="28F8442D"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0</w:t>
            </w:r>
          </w:p>
        </w:tc>
        <w:tc>
          <w:tcPr>
            <w:tcW w:w="887" w:type="pct"/>
          </w:tcPr>
          <w:p w14:paraId="575C3050"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(1,937)</w:t>
            </w:r>
          </w:p>
        </w:tc>
        <w:tc>
          <w:tcPr>
            <w:tcW w:w="887" w:type="pct"/>
          </w:tcPr>
          <w:p w14:paraId="06B64F39"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(7,850)</w:t>
            </w:r>
          </w:p>
        </w:tc>
        <w:tc>
          <w:tcPr>
            <w:tcW w:w="885" w:type="pct"/>
          </w:tcPr>
          <w:p w14:paraId="1B09EF3D"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(9,126)</w:t>
            </w:r>
          </w:p>
        </w:tc>
      </w:tr>
      <w:tr w:rsidR="00427EC8" w:rsidRPr="0072061E" w14:paraId="2216E743" w14:textId="77777777" w:rsidTr="006706C8">
        <w:trPr>
          <w:cnfStyle w:val="000000010000" w:firstRow="0" w:lastRow="0" w:firstColumn="0" w:lastColumn="0" w:oddVBand="0" w:evenVBand="0" w:oddHBand="0" w:evenHBand="1" w:firstRowFirstColumn="0" w:firstRowLastColumn="0" w:lastRowFirstColumn="0" w:lastRowLastColumn="0"/>
          <w:trHeight w:val="270"/>
        </w:trPr>
        <w:tc>
          <w:tcPr>
            <w:tcW w:w="1455" w:type="pct"/>
          </w:tcPr>
          <w:p w14:paraId="119CDC9F" w14:textId="77777777" w:rsidR="00427EC8" w:rsidRPr="0072061E" w:rsidRDefault="00427EC8" w:rsidP="00CD3B71">
            <w:pPr>
              <w:pStyle w:val="Tablebody"/>
              <w:spacing w:before="100" w:beforeAutospacing="1" w:after="100" w:afterAutospacing="1"/>
              <w:rPr>
                <w:rFonts w:asciiTheme="minorHAnsi" w:hAnsiTheme="minorHAnsi" w:cstheme="minorHAnsi"/>
                <w:color w:val="000000"/>
                <w:sz w:val="20"/>
                <w:szCs w:val="20"/>
              </w:rPr>
            </w:pPr>
            <w:r w:rsidRPr="0072061E">
              <w:rPr>
                <w:rFonts w:asciiTheme="minorHAnsi" w:hAnsiTheme="minorHAnsi" w:cstheme="minorHAnsi"/>
                <w:color w:val="000000"/>
                <w:sz w:val="20"/>
                <w:szCs w:val="20"/>
              </w:rPr>
              <w:t>Fuel exercise relief</w:t>
            </w:r>
          </w:p>
        </w:tc>
        <w:tc>
          <w:tcPr>
            <w:tcW w:w="886" w:type="pct"/>
          </w:tcPr>
          <w:p w14:paraId="49C8843F"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0</w:t>
            </w:r>
          </w:p>
        </w:tc>
        <w:tc>
          <w:tcPr>
            <w:tcW w:w="887" w:type="pct"/>
          </w:tcPr>
          <w:p w14:paraId="2C863F7A"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(8,224)</w:t>
            </w:r>
          </w:p>
        </w:tc>
        <w:tc>
          <w:tcPr>
            <w:tcW w:w="887" w:type="pct"/>
          </w:tcPr>
          <w:p w14:paraId="353DF5F3"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0</w:t>
            </w:r>
          </w:p>
        </w:tc>
        <w:tc>
          <w:tcPr>
            <w:tcW w:w="885" w:type="pct"/>
          </w:tcPr>
          <w:p w14:paraId="251141D2"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0</w:t>
            </w:r>
          </w:p>
        </w:tc>
      </w:tr>
      <w:tr w:rsidR="00427EC8" w:rsidRPr="0072061E" w14:paraId="2EFD6240" w14:textId="77777777" w:rsidTr="006706C8">
        <w:trPr>
          <w:cnfStyle w:val="000000100000" w:firstRow="0" w:lastRow="0" w:firstColumn="0" w:lastColumn="0" w:oddVBand="0" w:evenVBand="0" w:oddHBand="1" w:evenHBand="0" w:firstRowFirstColumn="0" w:firstRowLastColumn="0" w:lastRowFirstColumn="0" w:lastRowLastColumn="0"/>
          <w:trHeight w:val="270"/>
        </w:trPr>
        <w:tc>
          <w:tcPr>
            <w:tcW w:w="1455" w:type="pct"/>
          </w:tcPr>
          <w:p w14:paraId="63B2C43D" w14:textId="77777777" w:rsidR="00427EC8" w:rsidRPr="0072061E" w:rsidRDefault="00427EC8" w:rsidP="00CD3B71">
            <w:pPr>
              <w:pStyle w:val="Tablebody"/>
              <w:spacing w:before="100" w:beforeAutospacing="1" w:after="100" w:afterAutospacing="1"/>
              <w:rPr>
                <w:rFonts w:asciiTheme="minorHAnsi" w:hAnsiTheme="minorHAnsi" w:cstheme="minorHAnsi"/>
                <w:color w:val="000000"/>
                <w:sz w:val="20"/>
                <w:szCs w:val="20"/>
              </w:rPr>
            </w:pPr>
            <w:r w:rsidRPr="0072061E">
              <w:rPr>
                <w:rFonts w:asciiTheme="minorHAnsi" w:hAnsiTheme="minorHAnsi" w:cstheme="minorHAnsi"/>
                <w:sz w:val="20"/>
                <w:szCs w:val="20"/>
              </w:rPr>
              <w:t>Large scale generation certificates</w:t>
            </w:r>
          </w:p>
        </w:tc>
        <w:tc>
          <w:tcPr>
            <w:tcW w:w="886" w:type="pct"/>
          </w:tcPr>
          <w:p w14:paraId="5C1F3C43"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0</w:t>
            </w:r>
          </w:p>
        </w:tc>
        <w:tc>
          <w:tcPr>
            <w:tcW w:w="887" w:type="pct"/>
          </w:tcPr>
          <w:p w14:paraId="3557C9F5"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92,853</w:t>
            </w:r>
          </w:p>
        </w:tc>
        <w:tc>
          <w:tcPr>
            <w:tcW w:w="887" w:type="pct"/>
          </w:tcPr>
          <w:p w14:paraId="03EB79E6"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69,690</w:t>
            </w:r>
          </w:p>
        </w:tc>
        <w:tc>
          <w:tcPr>
            <w:tcW w:w="885" w:type="pct"/>
          </w:tcPr>
          <w:p w14:paraId="7BB02160"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70,299</w:t>
            </w:r>
          </w:p>
        </w:tc>
      </w:tr>
      <w:tr w:rsidR="00427EC8" w:rsidRPr="0072061E" w14:paraId="6C5F6EAD" w14:textId="77777777" w:rsidTr="006706C8">
        <w:trPr>
          <w:cnfStyle w:val="000000010000" w:firstRow="0" w:lastRow="0" w:firstColumn="0" w:lastColumn="0" w:oddVBand="0" w:evenVBand="0" w:oddHBand="0" w:evenHBand="1" w:firstRowFirstColumn="0" w:firstRowLastColumn="0" w:lastRowFirstColumn="0" w:lastRowLastColumn="0"/>
          <w:trHeight w:val="270"/>
        </w:trPr>
        <w:tc>
          <w:tcPr>
            <w:tcW w:w="1455" w:type="pct"/>
          </w:tcPr>
          <w:p w14:paraId="49AF0D30" w14:textId="77777777" w:rsidR="00427EC8" w:rsidRPr="0072061E" w:rsidRDefault="00427EC8" w:rsidP="00CD3B71">
            <w:pPr>
              <w:pStyle w:val="Tablebody"/>
              <w:spacing w:before="100" w:beforeAutospacing="1" w:after="100" w:afterAutospacing="1"/>
              <w:rPr>
                <w:rFonts w:asciiTheme="minorHAnsi" w:hAnsiTheme="minorHAnsi" w:cstheme="minorHAnsi"/>
                <w:color w:val="000000"/>
                <w:sz w:val="20"/>
                <w:szCs w:val="20"/>
              </w:rPr>
            </w:pPr>
            <w:r w:rsidRPr="0072061E">
              <w:rPr>
                <w:rFonts w:asciiTheme="minorHAnsi" w:hAnsiTheme="minorHAnsi" w:cstheme="minorHAnsi"/>
                <w:color w:val="000000"/>
                <w:sz w:val="20"/>
                <w:szCs w:val="20"/>
              </w:rPr>
              <w:t>Materials recycling facility</w:t>
            </w:r>
          </w:p>
        </w:tc>
        <w:tc>
          <w:tcPr>
            <w:tcW w:w="886" w:type="pct"/>
          </w:tcPr>
          <w:p w14:paraId="5B99BF68"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0</w:t>
            </w:r>
          </w:p>
        </w:tc>
        <w:tc>
          <w:tcPr>
            <w:tcW w:w="887" w:type="pct"/>
          </w:tcPr>
          <w:p w14:paraId="3450D1DF"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0</w:t>
            </w:r>
          </w:p>
        </w:tc>
        <w:tc>
          <w:tcPr>
            <w:tcW w:w="887" w:type="pct"/>
          </w:tcPr>
          <w:p w14:paraId="1B9030BB"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(4,808)</w:t>
            </w:r>
          </w:p>
        </w:tc>
        <w:tc>
          <w:tcPr>
            <w:tcW w:w="885" w:type="pct"/>
          </w:tcPr>
          <w:p w14:paraId="05AA2BD0"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(19,440)</w:t>
            </w:r>
          </w:p>
        </w:tc>
      </w:tr>
      <w:tr w:rsidR="00427EC8" w:rsidRPr="0072061E" w14:paraId="41C36EED" w14:textId="77777777" w:rsidTr="006706C8">
        <w:trPr>
          <w:cnfStyle w:val="000000100000" w:firstRow="0" w:lastRow="0" w:firstColumn="0" w:lastColumn="0" w:oddVBand="0" w:evenVBand="0" w:oddHBand="1" w:evenHBand="0" w:firstRowFirstColumn="0" w:firstRowLastColumn="0" w:lastRowFirstColumn="0" w:lastRowLastColumn="0"/>
          <w:trHeight w:val="270"/>
        </w:trPr>
        <w:tc>
          <w:tcPr>
            <w:tcW w:w="1455" w:type="pct"/>
          </w:tcPr>
          <w:p w14:paraId="2425D1D2" w14:textId="77777777" w:rsidR="00427EC8" w:rsidRPr="0072061E" w:rsidRDefault="00427EC8" w:rsidP="00CD3B71">
            <w:pPr>
              <w:pStyle w:val="Tablebody"/>
              <w:spacing w:before="100" w:beforeAutospacing="1" w:after="100" w:afterAutospacing="1"/>
              <w:rPr>
                <w:rFonts w:asciiTheme="minorHAnsi" w:hAnsiTheme="minorHAnsi" w:cstheme="minorHAnsi"/>
                <w:color w:val="000000"/>
                <w:sz w:val="20"/>
                <w:szCs w:val="20"/>
              </w:rPr>
            </w:pPr>
            <w:r w:rsidRPr="0072061E">
              <w:rPr>
                <w:rFonts w:asciiTheme="minorHAnsi" w:hAnsiTheme="minorHAnsi" w:cstheme="minorHAnsi"/>
                <w:color w:val="000000"/>
                <w:sz w:val="20"/>
                <w:szCs w:val="20"/>
              </w:rPr>
              <w:t>Finance leases</w:t>
            </w:r>
          </w:p>
        </w:tc>
        <w:tc>
          <w:tcPr>
            <w:tcW w:w="886" w:type="pct"/>
          </w:tcPr>
          <w:p w14:paraId="59EF1937"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(11,347)</w:t>
            </w:r>
          </w:p>
        </w:tc>
        <w:tc>
          <w:tcPr>
            <w:tcW w:w="887" w:type="pct"/>
          </w:tcPr>
          <w:p w14:paraId="44A72819"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(9,666)</w:t>
            </w:r>
          </w:p>
        </w:tc>
        <w:tc>
          <w:tcPr>
            <w:tcW w:w="887" w:type="pct"/>
          </w:tcPr>
          <w:p w14:paraId="5BBA2E1B"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(7,801)</w:t>
            </w:r>
          </w:p>
        </w:tc>
        <w:tc>
          <w:tcPr>
            <w:tcW w:w="885" w:type="pct"/>
          </w:tcPr>
          <w:p w14:paraId="1087B8A6"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(6,494)</w:t>
            </w:r>
          </w:p>
        </w:tc>
      </w:tr>
      <w:tr w:rsidR="00427EC8" w:rsidRPr="0072061E" w14:paraId="0F03137C" w14:textId="77777777" w:rsidTr="006706C8">
        <w:trPr>
          <w:cnfStyle w:val="000000010000" w:firstRow="0" w:lastRow="0" w:firstColumn="0" w:lastColumn="0" w:oddVBand="0" w:evenVBand="0" w:oddHBand="0" w:evenHBand="1" w:firstRowFirstColumn="0" w:firstRowLastColumn="0" w:lastRowFirstColumn="0" w:lastRowLastColumn="0"/>
          <w:trHeight w:val="270"/>
        </w:trPr>
        <w:tc>
          <w:tcPr>
            <w:tcW w:w="1455" w:type="pct"/>
          </w:tcPr>
          <w:p w14:paraId="018363E7" w14:textId="77777777" w:rsidR="00427EC8" w:rsidRPr="0072061E" w:rsidRDefault="00427EC8" w:rsidP="00CD3B71">
            <w:pPr>
              <w:pStyle w:val="Tablebody"/>
              <w:spacing w:before="100" w:beforeAutospacing="1" w:after="100" w:afterAutospacing="1"/>
              <w:rPr>
                <w:rFonts w:asciiTheme="minorHAnsi" w:hAnsiTheme="minorHAnsi" w:cstheme="minorHAnsi"/>
                <w:sz w:val="20"/>
                <w:szCs w:val="20"/>
              </w:rPr>
            </w:pPr>
            <w:r w:rsidRPr="0072061E">
              <w:rPr>
                <w:rFonts w:asciiTheme="minorHAnsi" w:hAnsiTheme="minorHAnsi" w:cstheme="minorHAnsi"/>
                <w:color w:val="000000"/>
                <w:sz w:val="20"/>
                <w:szCs w:val="20"/>
              </w:rPr>
              <w:t>Rollovers and reprofiling</w:t>
            </w:r>
          </w:p>
        </w:tc>
        <w:tc>
          <w:tcPr>
            <w:tcW w:w="886" w:type="pct"/>
          </w:tcPr>
          <w:p w14:paraId="289C3451"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(15,867)</w:t>
            </w:r>
          </w:p>
        </w:tc>
        <w:tc>
          <w:tcPr>
            <w:tcW w:w="887" w:type="pct"/>
          </w:tcPr>
          <w:p w14:paraId="0B8FBF07"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23,329</w:t>
            </w:r>
          </w:p>
        </w:tc>
        <w:tc>
          <w:tcPr>
            <w:tcW w:w="887" w:type="pct"/>
          </w:tcPr>
          <w:p w14:paraId="24A025FB"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(7,582)</w:t>
            </w:r>
          </w:p>
        </w:tc>
        <w:tc>
          <w:tcPr>
            <w:tcW w:w="885" w:type="pct"/>
          </w:tcPr>
          <w:p w14:paraId="2EDDD362" w14:textId="77777777" w:rsidR="00427EC8" w:rsidRPr="0072061E" w:rsidRDefault="00427EC8" w:rsidP="00CD3B71">
            <w:pPr>
              <w:pStyle w:val="Tablebody"/>
              <w:spacing w:before="100" w:beforeAutospacing="1" w:after="100" w:afterAutospacing="1"/>
              <w:jc w:val="right"/>
              <w:rPr>
                <w:rFonts w:asciiTheme="minorHAnsi" w:hAnsiTheme="minorHAnsi" w:cstheme="minorHAnsi"/>
                <w:sz w:val="20"/>
                <w:szCs w:val="20"/>
              </w:rPr>
            </w:pPr>
            <w:r w:rsidRPr="0072061E">
              <w:rPr>
                <w:rFonts w:asciiTheme="minorHAnsi" w:hAnsiTheme="minorHAnsi" w:cstheme="minorHAnsi"/>
                <w:sz w:val="20"/>
                <w:szCs w:val="20"/>
              </w:rPr>
              <w:t>(24,876)</w:t>
            </w:r>
          </w:p>
        </w:tc>
      </w:tr>
      <w:tr w:rsidR="00427EC8" w:rsidRPr="0072061E" w14:paraId="673C42A3" w14:textId="77777777" w:rsidTr="006706C8">
        <w:trPr>
          <w:cnfStyle w:val="000000100000" w:firstRow="0" w:lastRow="0" w:firstColumn="0" w:lastColumn="0" w:oddVBand="0" w:evenVBand="0" w:oddHBand="1" w:evenHBand="0" w:firstRowFirstColumn="0" w:firstRowLastColumn="0" w:lastRowFirstColumn="0" w:lastRowLastColumn="0"/>
          <w:trHeight w:val="270"/>
        </w:trPr>
        <w:tc>
          <w:tcPr>
            <w:tcW w:w="1455" w:type="pct"/>
          </w:tcPr>
          <w:p w14:paraId="040F32B6" w14:textId="77777777" w:rsidR="00427EC8" w:rsidRPr="0072061E" w:rsidRDefault="00427EC8" w:rsidP="00CD3B71">
            <w:pPr>
              <w:pStyle w:val="Tablebody"/>
              <w:spacing w:before="100" w:beforeAutospacing="1" w:after="100" w:afterAutospacing="1"/>
              <w:rPr>
                <w:rFonts w:asciiTheme="minorHAnsi" w:hAnsiTheme="minorHAnsi" w:cstheme="minorHAnsi"/>
                <w:sz w:val="20"/>
                <w:szCs w:val="20"/>
              </w:rPr>
            </w:pPr>
            <w:r w:rsidRPr="0072061E">
              <w:rPr>
                <w:rFonts w:asciiTheme="minorHAnsi" w:hAnsiTheme="minorHAnsi" w:cstheme="minorHAnsi"/>
                <w:sz w:val="20"/>
                <w:szCs w:val="20"/>
              </w:rPr>
              <w:t>Other parameter and technical adjustments</w:t>
            </w:r>
          </w:p>
        </w:tc>
        <w:tc>
          <w:tcPr>
            <w:tcW w:w="886" w:type="pct"/>
          </w:tcPr>
          <w:p w14:paraId="561923DB"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color w:val="000000"/>
                <w:sz w:val="20"/>
                <w:szCs w:val="20"/>
              </w:rPr>
              <w:t>42,707</w:t>
            </w:r>
          </w:p>
        </w:tc>
        <w:tc>
          <w:tcPr>
            <w:tcW w:w="887" w:type="pct"/>
          </w:tcPr>
          <w:p w14:paraId="1D815F71"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sz w:val="20"/>
                <w:szCs w:val="20"/>
              </w:rPr>
              <w:t>(</w:t>
            </w:r>
            <w:r>
              <w:rPr>
                <w:rFonts w:asciiTheme="minorHAnsi" w:hAnsiTheme="minorHAnsi" w:cstheme="minorHAnsi"/>
                <w:sz w:val="20"/>
                <w:szCs w:val="20"/>
              </w:rPr>
              <w:t>29,346</w:t>
            </w:r>
            <w:r w:rsidRPr="0072061E">
              <w:rPr>
                <w:rFonts w:asciiTheme="minorHAnsi" w:hAnsiTheme="minorHAnsi" w:cstheme="minorHAnsi"/>
                <w:sz w:val="20"/>
                <w:szCs w:val="20"/>
              </w:rPr>
              <w:t>)</w:t>
            </w:r>
          </w:p>
        </w:tc>
        <w:tc>
          <w:tcPr>
            <w:tcW w:w="887" w:type="pct"/>
          </w:tcPr>
          <w:p w14:paraId="073729CD"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sz w:val="20"/>
                <w:szCs w:val="20"/>
              </w:rPr>
              <w:t>(460)</w:t>
            </w:r>
          </w:p>
        </w:tc>
        <w:tc>
          <w:tcPr>
            <w:tcW w:w="885" w:type="pct"/>
          </w:tcPr>
          <w:p w14:paraId="6A4B5657" w14:textId="77777777" w:rsidR="00427EC8" w:rsidRPr="0072061E" w:rsidRDefault="00427EC8" w:rsidP="00CD3B71">
            <w:pPr>
              <w:pStyle w:val="Tablebody"/>
              <w:spacing w:before="100" w:beforeAutospacing="1" w:after="100" w:afterAutospacing="1"/>
              <w:jc w:val="right"/>
              <w:rPr>
                <w:rFonts w:asciiTheme="minorHAnsi" w:hAnsiTheme="minorHAnsi" w:cstheme="minorHAnsi"/>
                <w:color w:val="000000"/>
                <w:sz w:val="20"/>
                <w:szCs w:val="20"/>
              </w:rPr>
            </w:pPr>
            <w:r w:rsidRPr="0072061E">
              <w:rPr>
                <w:rFonts w:asciiTheme="minorHAnsi" w:hAnsiTheme="minorHAnsi" w:cstheme="minorHAnsi"/>
                <w:sz w:val="20"/>
                <w:szCs w:val="20"/>
              </w:rPr>
              <w:t>(25,128)</w:t>
            </w:r>
          </w:p>
        </w:tc>
      </w:tr>
      <w:tr w:rsidR="00427EC8" w:rsidRPr="0072061E" w14:paraId="5107308B" w14:textId="77777777" w:rsidTr="006706C8">
        <w:trPr>
          <w:cnfStyle w:val="000000010000" w:firstRow="0" w:lastRow="0" w:firstColumn="0" w:lastColumn="0" w:oddVBand="0" w:evenVBand="0" w:oddHBand="0" w:evenHBand="1" w:firstRowFirstColumn="0" w:firstRowLastColumn="0" w:lastRowFirstColumn="0" w:lastRowLastColumn="0"/>
          <w:trHeight w:val="270"/>
        </w:trPr>
        <w:tc>
          <w:tcPr>
            <w:tcW w:w="1455" w:type="pct"/>
          </w:tcPr>
          <w:p w14:paraId="0DD54ACC" w14:textId="77777777" w:rsidR="00427EC8" w:rsidRPr="0072061E" w:rsidRDefault="00427EC8" w:rsidP="00CD3B71">
            <w:pPr>
              <w:pStyle w:val="Tablebody"/>
              <w:spacing w:before="100" w:beforeAutospacing="1" w:after="100" w:afterAutospacing="1"/>
              <w:rPr>
                <w:rFonts w:asciiTheme="minorHAnsi" w:hAnsiTheme="minorHAnsi" w:cstheme="minorHAnsi"/>
                <w:b/>
                <w:sz w:val="20"/>
                <w:szCs w:val="20"/>
              </w:rPr>
            </w:pPr>
            <w:r w:rsidRPr="0072061E">
              <w:rPr>
                <w:rFonts w:asciiTheme="minorHAnsi" w:hAnsiTheme="minorHAnsi" w:cstheme="minorHAnsi"/>
                <w:b/>
                <w:sz w:val="20"/>
                <w:szCs w:val="20"/>
              </w:rPr>
              <w:t>Total expenses – technical adjustments</w:t>
            </w:r>
          </w:p>
        </w:tc>
        <w:tc>
          <w:tcPr>
            <w:tcW w:w="886" w:type="pct"/>
          </w:tcPr>
          <w:p w14:paraId="4AA336F2" w14:textId="77777777" w:rsidR="00427EC8" w:rsidRPr="0072061E" w:rsidRDefault="00427EC8" w:rsidP="00CD3B71">
            <w:pPr>
              <w:pStyle w:val="Tablebody"/>
              <w:spacing w:before="100" w:beforeAutospacing="1" w:after="100" w:afterAutospacing="1"/>
              <w:jc w:val="right"/>
              <w:rPr>
                <w:rFonts w:asciiTheme="minorHAnsi" w:hAnsiTheme="minorHAnsi" w:cstheme="minorHAnsi"/>
                <w:b/>
                <w:sz w:val="20"/>
                <w:szCs w:val="20"/>
              </w:rPr>
            </w:pPr>
            <w:r w:rsidRPr="0072061E">
              <w:rPr>
                <w:rFonts w:asciiTheme="minorHAnsi" w:hAnsiTheme="minorHAnsi" w:cstheme="minorHAnsi"/>
                <w:b/>
                <w:color w:val="000000"/>
                <w:sz w:val="20"/>
                <w:szCs w:val="20"/>
              </w:rPr>
              <w:t>35,071</w:t>
            </w:r>
          </w:p>
        </w:tc>
        <w:tc>
          <w:tcPr>
            <w:tcW w:w="887" w:type="pct"/>
          </w:tcPr>
          <w:p w14:paraId="727FBCA6" w14:textId="77777777" w:rsidR="00427EC8" w:rsidRPr="0072061E" w:rsidRDefault="00427EC8" w:rsidP="00CD3B71">
            <w:pPr>
              <w:pStyle w:val="Tablebody"/>
              <w:spacing w:before="100" w:beforeAutospacing="1" w:after="100" w:afterAutospacing="1"/>
              <w:jc w:val="right"/>
              <w:rPr>
                <w:rFonts w:asciiTheme="minorHAnsi" w:hAnsiTheme="minorHAnsi" w:cstheme="minorHAnsi"/>
                <w:b/>
                <w:sz w:val="20"/>
                <w:szCs w:val="20"/>
              </w:rPr>
            </w:pPr>
            <w:r w:rsidRPr="0072061E">
              <w:rPr>
                <w:rFonts w:asciiTheme="minorHAnsi" w:hAnsiTheme="minorHAnsi" w:cstheme="minorHAnsi"/>
                <w:b/>
                <w:color w:val="000000"/>
                <w:sz w:val="20"/>
                <w:szCs w:val="20"/>
              </w:rPr>
              <w:t>84,</w:t>
            </w:r>
            <w:r>
              <w:rPr>
                <w:rFonts w:asciiTheme="minorHAnsi" w:hAnsiTheme="minorHAnsi" w:cstheme="minorHAnsi"/>
                <w:b/>
                <w:color w:val="000000"/>
                <w:sz w:val="20"/>
                <w:szCs w:val="20"/>
              </w:rPr>
              <w:t>316</w:t>
            </w:r>
          </w:p>
        </w:tc>
        <w:tc>
          <w:tcPr>
            <w:tcW w:w="887" w:type="pct"/>
          </w:tcPr>
          <w:p w14:paraId="29752B3C" w14:textId="77777777" w:rsidR="00427EC8" w:rsidRPr="0072061E" w:rsidRDefault="00427EC8" w:rsidP="00CD3B71">
            <w:pPr>
              <w:pStyle w:val="Tablebody"/>
              <w:spacing w:before="100" w:beforeAutospacing="1" w:after="100" w:afterAutospacing="1"/>
              <w:jc w:val="right"/>
              <w:rPr>
                <w:rFonts w:asciiTheme="minorHAnsi" w:hAnsiTheme="minorHAnsi" w:cstheme="minorHAnsi"/>
                <w:b/>
                <w:sz w:val="20"/>
                <w:szCs w:val="20"/>
              </w:rPr>
            </w:pPr>
            <w:r w:rsidRPr="0072061E">
              <w:rPr>
                <w:rFonts w:asciiTheme="minorHAnsi" w:hAnsiTheme="minorHAnsi" w:cstheme="minorHAnsi"/>
                <w:b/>
                <w:color w:val="000000"/>
                <w:sz w:val="20"/>
                <w:szCs w:val="20"/>
              </w:rPr>
              <w:t>32,732</w:t>
            </w:r>
          </w:p>
        </w:tc>
        <w:tc>
          <w:tcPr>
            <w:tcW w:w="885" w:type="pct"/>
          </w:tcPr>
          <w:p w14:paraId="0F086B40" w14:textId="77777777" w:rsidR="00427EC8" w:rsidRPr="0072061E" w:rsidRDefault="00427EC8" w:rsidP="00CD3B71">
            <w:pPr>
              <w:pStyle w:val="Tablebody"/>
              <w:spacing w:before="100" w:beforeAutospacing="1" w:after="100" w:afterAutospacing="1"/>
              <w:jc w:val="right"/>
              <w:rPr>
                <w:rFonts w:asciiTheme="minorHAnsi" w:hAnsiTheme="minorHAnsi" w:cstheme="minorHAnsi"/>
                <w:b/>
                <w:sz w:val="20"/>
                <w:szCs w:val="20"/>
              </w:rPr>
            </w:pPr>
            <w:r w:rsidRPr="0072061E">
              <w:rPr>
                <w:rFonts w:asciiTheme="minorHAnsi" w:hAnsiTheme="minorHAnsi" w:cstheme="minorHAnsi"/>
                <w:b/>
                <w:color w:val="000000"/>
                <w:sz w:val="20"/>
                <w:szCs w:val="20"/>
              </w:rPr>
              <w:t>(177,080)</w:t>
            </w:r>
          </w:p>
        </w:tc>
      </w:tr>
    </w:tbl>
    <w:p w14:paraId="1BDE2A7A" w14:textId="77777777" w:rsidR="00427EC8" w:rsidRPr="00437204" w:rsidRDefault="00427EC8" w:rsidP="00DF6368">
      <w:pPr>
        <w:pStyle w:val="BNote"/>
        <w:keepNext w:val="0"/>
      </w:pPr>
      <w:r w:rsidRPr="00437204">
        <w:rPr>
          <w:b/>
        </w:rPr>
        <w:t xml:space="preserve">Notes: </w:t>
      </w:r>
      <w:r w:rsidRPr="00437204">
        <w:t>Numbers may not add due to rounding.</w:t>
      </w:r>
    </w:p>
    <w:p w14:paraId="351045F7" w14:textId="77777777" w:rsidR="00427EC8" w:rsidRPr="00437204" w:rsidRDefault="00427EC8" w:rsidP="00290C1F">
      <w:pPr>
        <w:pStyle w:val="BNotelist"/>
        <w:numPr>
          <w:ilvl w:val="0"/>
          <w:numId w:val="99"/>
        </w:numPr>
      </w:pPr>
      <w:r w:rsidRPr="00437204">
        <w:t>A positive number represents an increase in revenue.</w:t>
      </w:r>
    </w:p>
    <w:p w14:paraId="4C58DEAF" w14:textId="77777777" w:rsidR="00427EC8" w:rsidRDefault="00427EC8" w:rsidP="00427EC8">
      <w:pPr>
        <w:pStyle w:val="BNotelist"/>
      </w:pPr>
      <w:r w:rsidRPr="00437204">
        <w:t xml:space="preserve">A negative number represents an increase in expenses. </w:t>
      </w:r>
    </w:p>
    <w:p w14:paraId="0863C422" w14:textId="77777777" w:rsidR="00427EC8" w:rsidRPr="002C3647" w:rsidRDefault="00427EC8" w:rsidP="00DF6368">
      <w:pPr>
        <w:pStyle w:val="Heading4"/>
      </w:pPr>
      <w:r w:rsidRPr="002C3647">
        <w:t>Technical revenue and expense variations</w:t>
      </w:r>
    </w:p>
    <w:p w14:paraId="7667F6AF" w14:textId="77777777" w:rsidR="00427EC8" w:rsidRPr="002C3647" w:rsidRDefault="00427EC8" w:rsidP="002E03B9">
      <w:pPr>
        <w:pStyle w:val="Bbodytext"/>
      </w:pPr>
      <w:r w:rsidRPr="002C3647">
        <w:t xml:space="preserve">Total revenue is expected to be $16.3 million higher in 2026-27 and $607.9 million </w:t>
      </w:r>
      <w:r>
        <w:t>higher</w:t>
      </w:r>
      <w:r w:rsidRPr="002C3647">
        <w:t xml:space="preserve"> over three years from 2026-27 to 2028-29</w:t>
      </w:r>
      <w:r w:rsidRPr="00EB3FF5">
        <w:t>, compared to the 2025-26 Budget Review. Significant movements in forecast revenue in 20</w:t>
      </w:r>
      <w:r w:rsidRPr="002C3647">
        <w:t>26-27 and over the forward estimates include:</w:t>
      </w:r>
    </w:p>
    <w:p w14:paraId="0D6F8978" w14:textId="77777777" w:rsidR="00427EC8" w:rsidRPr="0060368B" w:rsidRDefault="00427EC8" w:rsidP="00BE4928">
      <w:pPr>
        <w:pStyle w:val="BBullet1"/>
      </w:pPr>
      <w:r>
        <w:t>A</w:t>
      </w:r>
      <w:r w:rsidRPr="0060368B">
        <w:t>n increase in revenue of $23.6 million ($136.3 million over three years to 2028-29) as a result of new initiatives. Further information on these initiatives can be found in Chapter</w:t>
      </w:r>
      <w:r>
        <w:t> </w:t>
      </w:r>
      <w:r w:rsidRPr="0060368B">
        <w:t>3.2 Investing in the Wellbeing of Canberrans;</w:t>
      </w:r>
    </w:p>
    <w:p w14:paraId="0AF977AB" w14:textId="77777777" w:rsidR="00427EC8" w:rsidRPr="00B37D71" w:rsidRDefault="00427EC8" w:rsidP="00BC7CA4">
      <w:pPr>
        <w:pStyle w:val="BBullet1"/>
      </w:pPr>
      <w:r>
        <w:t>H</w:t>
      </w:r>
      <w:r w:rsidRPr="00B37D71">
        <w:t>igher forecast Commonwealth grants of $79.1 million in 2026-27 ($448 million over three years to 2028-29) mainly driven by the National Health Reform Funding – Hospital Services, partially offset by lower GST revenue due to reductions in the ACT’s relativity in the 2026 Update and the ACT’s share of the Australian population;</w:t>
      </w:r>
    </w:p>
    <w:p w14:paraId="1F70A201" w14:textId="3AE1C096" w:rsidR="00427EC8" w:rsidRPr="00B37D71" w:rsidRDefault="00427EC8" w:rsidP="008941EF">
      <w:pPr>
        <w:pStyle w:val="BBullet1"/>
      </w:pPr>
      <w:r>
        <w:t>A</w:t>
      </w:r>
      <w:r w:rsidRPr="00B37D71">
        <w:t xml:space="preserve">n increase </w:t>
      </w:r>
      <w:r>
        <w:t>in</w:t>
      </w:r>
      <w:r w:rsidRPr="00B37D71">
        <w:t xml:space="preserve"> interest </w:t>
      </w:r>
      <w:r>
        <w:t>and investment</w:t>
      </w:r>
      <w:r w:rsidRPr="00B37D71">
        <w:t xml:space="preserve"> earnings of $70.1 million in 2026-27 ($220.2</w:t>
      </w:r>
      <w:r w:rsidR="00946BC7">
        <w:t> </w:t>
      </w:r>
      <w:r w:rsidRPr="00B37D71">
        <w:t>million over three years to 2028-29) primarily driven by higher cash balances and higher loan interest from Icon Water in relation to inflation-linked loans; and</w:t>
      </w:r>
    </w:p>
    <w:p w14:paraId="3F03D3C2" w14:textId="77777777" w:rsidR="00427EC8" w:rsidRPr="00B37D71" w:rsidRDefault="00427EC8" w:rsidP="007050FF">
      <w:pPr>
        <w:pStyle w:val="BBullet1"/>
      </w:pPr>
      <w:r>
        <w:t>A</w:t>
      </w:r>
      <w:r w:rsidRPr="00B37D71">
        <w:t>mendments to central provisions of $97.7 million in 2026-27 ($290.6 million over three years to 2028-29)</w:t>
      </w:r>
      <w:r>
        <w:t xml:space="preserve">. </w:t>
      </w:r>
      <w:r w:rsidRPr="00E81446">
        <w:t>This primarily reflects anticipated post Census adjustments to the ACT’s share of the GST, early payment of Commonwealth grants, consistent with recent experience and an estimation of the funding from the Commonwealth from the recently announced Housing Support Program component of the Local Infrastructure Fund.</w:t>
      </w:r>
    </w:p>
    <w:p w14:paraId="10DF99B0" w14:textId="77777777" w:rsidR="00427EC8" w:rsidRPr="00B37D71" w:rsidRDefault="00427EC8" w:rsidP="00DF6368">
      <w:pPr>
        <w:pStyle w:val="Bbodytext"/>
      </w:pPr>
      <w:r w:rsidRPr="00B37D71">
        <w:t>These increases are partially offset by:</w:t>
      </w:r>
    </w:p>
    <w:p w14:paraId="6D17B11A" w14:textId="77777777" w:rsidR="00427EC8" w:rsidRPr="006B2AE8" w:rsidRDefault="00427EC8" w:rsidP="008941EF">
      <w:pPr>
        <w:pStyle w:val="BBullet1"/>
      </w:pPr>
      <w:r>
        <w:t>A</w:t>
      </w:r>
      <w:r w:rsidRPr="006B2AE8">
        <w:t xml:space="preserve"> $92.9 million reduction in large scale generation certificates in 2026-27</w:t>
      </w:r>
      <w:r>
        <w:t xml:space="preserve"> ($232.8 million over three years)</w:t>
      </w:r>
      <w:r w:rsidRPr="006B2AE8">
        <w:t xml:space="preserve"> driven primarily by changes in volume and prices. This variation is fully offset by decreased expenses; </w:t>
      </w:r>
    </w:p>
    <w:p w14:paraId="40F22D2E" w14:textId="77777777" w:rsidR="00427EC8" w:rsidRPr="006B2AE8" w:rsidRDefault="00427EC8" w:rsidP="00913E37">
      <w:pPr>
        <w:pStyle w:val="BBullet1"/>
        <w:keepNext/>
        <w:keepLines/>
        <w:ind w:left="357" w:hanging="357"/>
      </w:pPr>
      <w:r>
        <w:t>L</w:t>
      </w:r>
      <w:r w:rsidRPr="006B2AE8">
        <w:t>ower</w:t>
      </w:r>
      <w:r>
        <w:t xml:space="preserve"> returns from</w:t>
      </w:r>
      <w:r w:rsidRPr="006B2AE8">
        <w:t xml:space="preserve"> Icon Water, </w:t>
      </w:r>
      <w:r>
        <w:t xml:space="preserve">the </w:t>
      </w:r>
      <w:r w:rsidRPr="006B2AE8">
        <w:t xml:space="preserve">Suburban Land Agency (SLA) and </w:t>
      </w:r>
      <w:r>
        <w:t xml:space="preserve">the </w:t>
      </w:r>
      <w:r w:rsidRPr="006B2AE8">
        <w:t>City Renewal Authority of $134.2 million in 2026-27 ($87.3 million over three years to 2028-29). This largely reflects a reduction in expected dividends from the SLA because of the timing of capital expenditure requirements, with the SLA to undertake significant investment in development works to deliver land supply. It also reflects changes in timing of the transfer of the West Belconnen Landfill Site back to the General Government Sector;</w:t>
      </w:r>
    </w:p>
    <w:p w14:paraId="25BC0592" w14:textId="77777777" w:rsidR="00427EC8" w:rsidRPr="006B2AE8" w:rsidRDefault="00427EC8" w:rsidP="0056651E">
      <w:pPr>
        <w:pStyle w:val="BBullet1"/>
      </w:pPr>
      <w:r>
        <w:t>L</w:t>
      </w:r>
      <w:r w:rsidRPr="006B2AE8">
        <w:t>ower traffic infringement revenue of $36.9 million in 2026-27 ($</w:t>
      </w:r>
      <w:r>
        <w:t>114.3</w:t>
      </w:r>
      <w:r w:rsidRPr="006B2AE8">
        <w:t xml:space="preserve"> million over three years to 2028-29)</w:t>
      </w:r>
      <w:r>
        <w:t xml:space="preserve"> as non-compliance is lower than forecast;</w:t>
      </w:r>
      <w:r w:rsidRPr="006B2AE8">
        <w:t xml:space="preserve"> </w:t>
      </w:r>
      <w:r>
        <w:t>and</w:t>
      </w:r>
    </w:p>
    <w:p w14:paraId="392E6CEF" w14:textId="77777777" w:rsidR="00427EC8" w:rsidRPr="006B2AE8" w:rsidRDefault="00427EC8" w:rsidP="00463D0D">
      <w:pPr>
        <w:pStyle w:val="BBullet1"/>
      </w:pPr>
      <w:r>
        <w:t>A</w:t>
      </w:r>
      <w:r w:rsidRPr="006B2AE8">
        <w:t xml:space="preserve"> decrease in own source taxation revenue of $26.7 million ($72.6 million over three years to 2028-29) reflecting lower payroll tax and commercial conveyance duty from a weaker than expected outcome.</w:t>
      </w:r>
    </w:p>
    <w:p w14:paraId="4515DDD2" w14:textId="35930E76" w:rsidR="00427EC8" w:rsidRPr="00782B7C" w:rsidRDefault="00427EC8" w:rsidP="00DF6368">
      <w:pPr>
        <w:pStyle w:val="Bbodytext"/>
      </w:pPr>
      <w:r w:rsidRPr="00782B7C">
        <w:t>Total expenditure is forecast to be $</w:t>
      </w:r>
      <w:r w:rsidR="00EF1FBA">
        <w:t>262.5</w:t>
      </w:r>
      <w:r w:rsidRPr="00782B7C">
        <w:t xml:space="preserve"> million higher in 2026-27 and $</w:t>
      </w:r>
      <w:r w:rsidR="00EF1FBA">
        <w:t>980.8</w:t>
      </w:r>
      <w:r w:rsidRPr="00782B7C">
        <w:t xml:space="preserve"> million</w:t>
      </w:r>
      <w:r w:rsidR="00EF1FBA">
        <w:t xml:space="preserve"> higher</w:t>
      </w:r>
      <w:r w:rsidRPr="00782B7C">
        <w:t xml:space="preserve"> over three years from 2026-27 to 2028-29, compared to the 2025-26 Budget Review. Significant movements in forecast expense in 2026-27 and over the forward estimates include:</w:t>
      </w:r>
    </w:p>
    <w:p w14:paraId="72EBA8B0" w14:textId="77777777" w:rsidR="00427EC8" w:rsidRPr="00634553" w:rsidRDefault="00427EC8" w:rsidP="00427EC8">
      <w:pPr>
        <w:pStyle w:val="BBullet1"/>
        <w:numPr>
          <w:ilvl w:val="0"/>
          <w:numId w:val="17"/>
        </w:numPr>
      </w:pPr>
      <w:r>
        <w:t>A</w:t>
      </w:r>
      <w:r w:rsidRPr="00634553">
        <w:t>n increase in funding of $34</w:t>
      </w:r>
      <w:r>
        <w:t>6</w:t>
      </w:r>
      <w:r w:rsidRPr="00634553">
        <w:t>.</w:t>
      </w:r>
      <w:r>
        <w:t>8</w:t>
      </w:r>
      <w:r w:rsidRPr="00634553">
        <w:t xml:space="preserve"> million ($</w:t>
      </w:r>
      <w:r>
        <w:t>920.7</w:t>
      </w:r>
      <w:r w:rsidRPr="00634553">
        <w:t xml:space="preserve"> million over three years to 2028-29) for new initiatives</w:t>
      </w:r>
      <w:r>
        <w:t xml:space="preserve"> and to provide funding certainty over the forward estimates for ongoing initiatives</w:t>
      </w:r>
      <w:r w:rsidRPr="00634553">
        <w:t xml:space="preserve">. Further information on these initiatives can be found in Chapter 3.2 Investing in the Wellbeing of Canberrans; </w:t>
      </w:r>
    </w:p>
    <w:p w14:paraId="55B35B40" w14:textId="59E2C402" w:rsidR="00427EC8" w:rsidRPr="00527226" w:rsidRDefault="00427EC8" w:rsidP="00427EC8">
      <w:pPr>
        <w:pStyle w:val="BBullet1"/>
        <w:numPr>
          <w:ilvl w:val="0"/>
          <w:numId w:val="17"/>
        </w:numPr>
      </w:pPr>
      <w:r>
        <w:t>A</w:t>
      </w:r>
      <w:r w:rsidRPr="00527226">
        <w:t>dditional expenses of $24.7 million in 2026-27 ($61.3 million over three years to 2028</w:t>
      </w:r>
      <w:r w:rsidR="00946BC7">
        <w:noBreakHyphen/>
      </w:r>
      <w:r w:rsidRPr="00527226">
        <w:t xml:space="preserve">29) reflecting the on-passing of Commonwealth grants; </w:t>
      </w:r>
    </w:p>
    <w:p w14:paraId="5CC09511" w14:textId="77777777" w:rsidR="00427EC8" w:rsidRDefault="00427EC8" w:rsidP="00427EC8">
      <w:pPr>
        <w:pStyle w:val="BBullet1"/>
        <w:numPr>
          <w:ilvl w:val="0"/>
          <w:numId w:val="17"/>
        </w:numPr>
      </w:pPr>
      <w:r>
        <w:t>H</w:t>
      </w:r>
      <w:r w:rsidRPr="00527226">
        <w:t>igher interest expenses of $20.7 million in 2026-27 ($71.6 million over three years to 2028-29) primarily due to the impact of borrowings</w:t>
      </w:r>
      <w:r>
        <w:t>;</w:t>
      </w:r>
    </w:p>
    <w:p w14:paraId="63239FD0" w14:textId="77777777" w:rsidR="00427EC8" w:rsidRDefault="00427EC8" w:rsidP="00427EC8">
      <w:pPr>
        <w:pStyle w:val="BBullet1"/>
        <w:numPr>
          <w:ilvl w:val="0"/>
          <w:numId w:val="17"/>
        </w:numPr>
      </w:pPr>
      <w:r>
        <w:t>A once-off expense of $8.2 million in 2026-27 for payment to the Commonwealth for the ACT contribution to a reduction in the fuel excise in response to higher fuel prices; and</w:t>
      </w:r>
    </w:p>
    <w:p w14:paraId="68B6EB51" w14:textId="77777777" w:rsidR="00427EC8" w:rsidRDefault="00427EC8" w:rsidP="00427EC8">
      <w:pPr>
        <w:pStyle w:val="BBullet1"/>
        <w:numPr>
          <w:ilvl w:val="0"/>
          <w:numId w:val="17"/>
        </w:numPr>
      </w:pPr>
      <w:r>
        <w:t>Increased finance lease expenses of $9.7 million in 2026-27 ($24 million over three years to 2028-29) largely due to new and extensions to existing lease contracts relating, including for the ACT Emergency Services Agency.</w:t>
      </w:r>
    </w:p>
    <w:p w14:paraId="4C6E6CD3" w14:textId="77777777" w:rsidR="00427EC8" w:rsidRPr="00834E96" w:rsidRDefault="00427EC8" w:rsidP="00860CFD">
      <w:pPr>
        <w:pStyle w:val="BBullet1"/>
        <w:numPr>
          <w:ilvl w:val="0"/>
          <w:numId w:val="0"/>
        </w:numPr>
        <w:ind w:left="426" w:hanging="426"/>
      </w:pPr>
      <w:r w:rsidRPr="00834E96">
        <w:t>This is partially offset by:</w:t>
      </w:r>
    </w:p>
    <w:p w14:paraId="4351B1CB" w14:textId="77777777" w:rsidR="00427EC8" w:rsidRPr="00834E96" w:rsidRDefault="00427EC8" w:rsidP="00427EC8">
      <w:pPr>
        <w:pStyle w:val="BBullet1"/>
        <w:numPr>
          <w:ilvl w:val="0"/>
          <w:numId w:val="17"/>
        </w:numPr>
      </w:pPr>
      <w:r>
        <w:t>A</w:t>
      </w:r>
      <w:r w:rsidRPr="00834E96">
        <w:t>mendments to central provisions of $62.7 million in 2026-27 ($20.6 million over three years to 2028-29)</w:t>
      </w:r>
      <w:r>
        <w:t>; and</w:t>
      </w:r>
    </w:p>
    <w:p w14:paraId="301E9C1A" w14:textId="77777777" w:rsidR="00427EC8" w:rsidRPr="006B2AE8" w:rsidRDefault="00427EC8" w:rsidP="00427EC8">
      <w:pPr>
        <w:pStyle w:val="BBullet1"/>
        <w:numPr>
          <w:ilvl w:val="0"/>
          <w:numId w:val="17"/>
        </w:numPr>
      </w:pPr>
      <w:r>
        <w:t>A</w:t>
      </w:r>
      <w:r w:rsidRPr="006B2AE8">
        <w:t xml:space="preserve"> $92.9 million </w:t>
      </w:r>
      <w:r>
        <w:t>decrease</w:t>
      </w:r>
      <w:r w:rsidRPr="006B2AE8">
        <w:t xml:space="preserve"> in large scale generation certificates in 2026-27</w:t>
      </w:r>
      <w:r>
        <w:t xml:space="preserve"> ($232.8 million over three years)</w:t>
      </w:r>
      <w:r w:rsidRPr="006B2AE8">
        <w:t xml:space="preserve"> driven primarily by changes in volume and prices. This variation is fully offset by decreased </w:t>
      </w:r>
      <w:r>
        <w:t>revenue.</w:t>
      </w:r>
      <w:r w:rsidRPr="006B2AE8">
        <w:t xml:space="preserve"> </w:t>
      </w:r>
    </w:p>
    <w:bookmarkEnd w:id="17"/>
    <w:p w14:paraId="215765BE" w14:textId="77777777" w:rsidR="00427EC8" w:rsidRPr="001B68FB" w:rsidRDefault="00427EC8" w:rsidP="00DF6368">
      <w:pPr>
        <w:pStyle w:val="Heading4"/>
      </w:pPr>
      <w:r>
        <w:t>Infrastructure</w:t>
      </w:r>
    </w:p>
    <w:p w14:paraId="30E6EAC3" w14:textId="77777777" w:rsidR="00427EC8" w:rsidRDefault="00427EC8" w:rsidP="001C19A6">
      <w:pPr>
        <w:pStyle w:val="Bbodytext"/>
      </w:pPr>
      <w:r w:rsidRPr="00492BAD">
        <w:rPr>
          <w:rFonts w:ascii="Aptos" w:eastAsia="Aptos" w:hAnsi="Aptos" w:cs="Aptos"/>
        </w:rPr>
        <w:t>T</w:t>
      </w:r>
      <w:r w:rsidRPr="00492BAD">
        <w:rPr>
          <w:rFonts w:eastAsiaTheme="minorEastAsia"/>
        </w:rPr>
        <w:t>he ACT Infrastructure Program includes a forecast investment of $5.05 billion in the General Government Sector (GGS) and $2.4 billion by Public Trading Enterprises (PTEs) over the five years to 2030-31.</w:t>
      </w:r>
      <w:r w:rsidRPr="69075858">
        <w:rPr>
          <w:rFonts w:eastAsiaTheme="minorEastAsia"/>
        </w:rPr>
        <w:t xml:space="preserve">  </w:t>
      </w:r>
    </w:p>
    <w:p w14:paraId="25C91248" w14:textId="77777777" w:rsidR="00427EC8" w:rsidRDefault="00427EC8" w:rsidP="001C19A6">
      <w:pPr>
        <w:pStyle w:val="Bbodytext"/>
      </w:pPr>
      <w:r w:rsidRPr="69075858">
        <w:rPr>
          <w:rFonts w:eastAsiaTheme="minorEastAsia"/>
        </w:rPr>
        <w:t xml:space="preserve">The 2026-27 Budget reflects the scale and complexity of delivering major </w:t>
      </w:r>
      <w:r>
        <w:rPr>
          <w:rFonts w:eastAsiaTheme="minorEastAsia"/>
        </w:rPr>
        <w:t>city-shaping infrastructure</w:t>
      </w:r>
      <w:r w:rsidRPr="69075858">
        <w:rPr>
          <w:rFonts w:eastAsiaTheme="minorEastAsia"/>
        </w:rPr>
        <w:t xml:space="preserve"> across multiple years. </w:t>
      </w:r>
      <w:r>
        <w:rPr>
          <w:rFonts w:eastAsiaTheme="minorEastAsia"/>
        </w:rPr>
        <w:t>Projects in the program</w:t>
      </w:r>
      <w:r w:rsidRPr="69075858">
        <w:rPr>
          <w:rFonts w:eastAsiaTheme="minorEastAsia"/>
        </w:rPr>
        <w:t xml:space="preserve"> </w:t>
      </w:r>
      <w:r>
        <w:rPr>
          <w:rFonts w:eastAsiaTheme="minorEastAsia"/>
        </w:rPr>
        <w:t>have been</w:t>
      </w:r>
      <w:r w:rsidRPr="69075858">
        <w:rPr>
          <w:rFonts w:eastAsiaTheme="minorEastAsia"/>
        </w:rPr>
        <w:t xml:space="preserve"> carefully managed to ensure affordability and fiscal sustainability underpinned by a strong pipeline</w:t>
      </w:r>
      <w:r>
        <w:rPr>
          <w:rFonts w:eastAsiaTheme="minorEastAsia"/>
        </w:rPr>
        <w:t xml:space="preserve"> with a clear focus on completing existing commitments and delivering high-quality infrastructure on time and within budget.</w:t>
      </w:r>
      <w:r w:rsidRPr="69075858">
        <w:rPr>
          <w:rFonts w:eastAsiaTheme="minorEastAsia"/>
        </w:rPr>
        <w:t xml:space="preserve"> This approach supports the timely delivery of high-quality infrastructure and services that Canberrans can access and rely on, while maintaining a program that remains fiscally sustainable over the long term.</w:t>
      </w:r>
    </w:p>
    <w:p w14:paraId="2DCF2D06" w14:textId="77777777" w:rsidR="00427EC8" w:rsidRDefault="00427EC8" w:rsidP="001C19A6">
      <w:pPr>
        <w:pStyle w:val="Bbodytext"/>
      </w:pPr>
      <w:r>
        <w:rPr>
          <w:rFonts w:eastAsiaTheme="minorEastAsia"/>
        </w:rPr>
        <w:t xml:space="preserve">Over the forward estimates, investment will prioritise core service delivery including health infrastructure, housing and housing-enabling infrastructure, public transport, education, emergency services and community facilities. Work is also continuing on projects that support economic growth. </w:t>
      </w:r>
    </w:p>
    <w:p w14:paraId="7FFF02FC" w14:textId="77777777" w:rsidR="00427EC8" w:rsidRPr="001B68FB" w:rsidRDefault="00427EC8" w:rsidP="001C19A6">
      <w:pPr>
        <w:pStyle w:val="Bbodytext"/>
      </w:pPr>
      <w:r w:rsidRPr="5B3D502B">
        <w:rPr>
          <w:rFonts w:eastAsiaTheme="minorEastAsia"/>
        </w:rPr>
        <w:t>The Budget incorporates program adjustments</w:t>
      </w:r>
      <w:r>
        <w:rPr>
          <w:rFonts w:eastAsiaTheme="minorEastAsia"/>
        </w:rPr>
        <w:t xml:space="preserve"> and policy changes</w:t>
      </w:r>
      <w:r w:rsidRPr="5B3D502B">
        <w:rPr>
          <w:rFonts w:eastAsiaTheme="minorEastAsia"/>
        </w:rPr>
        <w:t xml:space="preserve"> to reflect both fiscal and physical delivery capacity</w:t>
      </w:r>
      <w:r>
        <w:rPr>
          <w:rFonts w:eastAsiaTheme="minorEastAsia"/>
        </w:rPr>
        <w:t>.</w:t>
      </w:r>
      <w:r w:rsidRPr="5B3D502B">
        <w:rPr>
          <w:rFonts w:eastAsiaTheme="minorEastAsia"/>
        </w:rPr>
        <w:t xml:space="preserve"> </w:t>
      </w:r>
      <w:r w:rsidRPr="69075858">
        <w:t>Further information on new capital initiatives, and the Infrastructure Investment Program can be found in Chapter 3.2 Investing in the Wellbeing of Canberrans, Chapter 3.7 Infrastructure and Capital, and the online Capital Works Database</w:t>
      </w:r>
      <w:r>
        <w:t>.</w:t>
      </w:r>
      <w:r w:rsidRPr="69075858">
        <w:rPr>
          <w:rFonts w:ascii="ZWAdobeF" w:hAnsi="ZWAdobeF" w:cs="ZWAdobeF"/>
          <w:sz w:val="2"/>
          <w:szCs w:val="2"/>
        </w:rPr>
        <w:t>7F</w:t>
      </w:r>
      <w:r w:rsidRPr="69075858">
        <w:rPr>
          <w:rStyle w:val="FootnoteReference"/>
        </w:rPr>
        <w:footnoteReference w:id="4"/>
      </w:r>
    </w:p>
    <w:p w14:paraId="75228C82" w14:textId="77777777" w:rsidR="00427EC8" w:rsidRPr="0017415A" w:rsidRDefault="00427EC8" w:rsidP="00DF6368">
      <w:pPr>
        <w:pStyle w:val="Heading4"/>
      </w:pPr>
      <w:r w:rsidRPr="0017415A">
        <w:t>Net operating cash balance</w:t>
      </w:r>
    </w:p>
    <w:p w14:paraId="497546F2" w14:textId="77777777" w:rsidR="00427EC8" w:rsidRPr="0017415A" w:rsidRDefault="00427EC8" w:rsidP="00DF6368">
      <w:pPr>
        <w:pStyle w:val="Bbodytext"/>
      </w:pPr>
      <w:r w:rsidRPr="0017415A">
        <w:t xml:space="preserve">Net Operating Cash (Table 3.1.5) is the cash counterpart to the accrual Net Operating Balance. It measures all operating cash receipts for a financial year – for example, taxes, fees and fines, and operating grants from the Commonwealth Government – less all operating cash payments – including wages and salaries, cash superannuation payments and payments for goods and services. </w:t>
      </w:r>
    </w:p>
    <w:p w14:paraId="332F8529" w14:textId="77777777" w:rsidR="00427EC8" w:rsidRPr="00790CE4" w:rsidRDefault="00427EC8" w:rsidP="00DF6368">
      <w:pPr>
        <w:pStyle w:val="Bbodytext"/>
      </w:pPr>
      <w:r w:rsidRPr="00790CE4">
        <w:t>The revised cash net operating position for the GGS in the 2026-27 Budget is a surplus of $109 million, compared to a surplus of $171.1 million at the time of the 2025-26 Budget Review. The $62.</w:t>
      </w:r>
      <w:r>
        <w:t>1</w:t>
      </w:r>
      <w:r w:rsidRPr="00790CE4">
        <w:t xml:space="preserve"> million difference in the net operating cash position is mainly due to the impact of government policy decisions. Cash surpluses are forecast to increase over the forward estimates period.</w:t>
      </w:r>
    </w:p>
    <w:p w14:paraId="4114482B" w14:textId="77777777" w:rsidR="00427EC8" w:rsidRPr="00B4533B" w:rsidRDefault="00427EC8" w:rsidP="00586147">
      <w:pPr>
        <w:pStyle w:val="Caption"/>
        <w:keepLines/>
      </w:pPr>
      <w:r w:rsidRPr="00B4533B">
        <w:t xml:space="preserve">Table </w:t>
      </w:r>
      <w:r w:rsidRPr="00B4533B">
        <w:fldChar w:fldCharType="begin" w:fldLock="1"/>
      </w:r>
      <w:r w:rsidRPr="00B4533B">
        <w:instrText xml:space="preserve"> STYLEREF 2 \s </w:instrText>
      </w:r>
      <w:r w:rsidRPr="00B4533B">
        <w:fldChar w:fldCharType="separate"/>
      </w:r>
      <w:r w:rsidRPr="00B4533B">
        <w:t>3.1</w:t>
      </w:r>
      <w:r w:rsidRPr="00B4533B">
        <w:fldChar w:fldCharType="end"/>
      </w:r>
      <w:r w:rsidRPr="00B4533B">
        <w:t>.5: Net Operating Cash ($m)</w:t>
      </w:r>
    </w:p>
    <w:tbl>
      <w:tblPr>
        <w:tblStyle w:val="ARStandardTable11"/>
        <w:tblW w:w="5000" w:type="pct"/>
        <w:tblInd w:w="0" w:type="dxa"/>
        <w:tblLook w:val="04A0" w:firstRow="1" w:lastRow="0" w:firstColumn="1" w:lastColumn="0" w:noHBand="0" w:noVBand="1"/>
      </w:tblPr>
      <w:tblGrid>
        <w:gridCol w:w="3689"/>
        <w:gridCol w:w="1251"/>
        <w:gridCol w:w="1022"/>
        <w:gridCol w:w="1022"/>
        <w:gridCol w:w="1022"/>
        <w:gridCol w:w="1020"/>
      </w:tblGrid>
      <w:tr w:rsidR="00427EC8" w:rsidRPr="001B68FB" w14:paraId="5ECCE014" w14:textId="77777777" w:rsidTr="006706C8">
        <w:trPr>
          <w:cnfStyle w:val="100000000000" w:firstRow="1" w:lastRow="0" w:firstColumn="0" w:lastColumn="0" w:oddVBand="0" w:evenVBand="0" w:oddHBand="0" w:evenHBand="0" w:firstRowFirstColumn="0" w:firstRowLastColumn="0" w:lastRowFirstColumn="0" w:lastRowLastColumn="0"/>
          <w:trHeight w:val="156"/>
        </w:trPr>
        <w:tc>
          <w:tcPr>
            <w:tcW w:w="2044" w:type="pct"/>
          </w:tcPr>
          <w:p w14:paraId="42215E08" w14:textId="77777777" w:rsidR="00427EC8" w:rsidRPr="00B462B4" w:rsidRDefault="00427EC8" w:rsidP="00BC649E">
            <w:pPr>
              <w:pStyle w:val="Tableheaderreverse"/>
              <w:keepNext/>
              <w:keepLines/>
              <w:spacing w:before="100" w:beforeAutospacing="1" w:after="100" w:afterAutospacing="1"/>
              <w:rPr>
                <w:rFonts w:ascii="Calibri" w:hAnsi="Calibri"/>
              </w:rPr>
            </w:pPr>
            <w:r w:rsidRPr="00B462B4">
              <w:rPr>
                <w:rFonts w:ascii="Calibri" w:hAnsi="Calibri"/>
              </w:rPr>
              <w:t>General Government Sector</w:t>
            </w:r>
          </w:p>
        </w:tc>
        <w:tc>
          <w:tcPr>
            <w:tcW w:w="693" w:type="pct"/>
          </w:tcPr>
          <w:p w14:paraId="15212C87" w14:textId="77777777" w:rsidR="00427EC8" w:rsidRPr="00B462B4" w:rsidRDefault="00427EC8" w:rsidP="00BC649E">
            <w:pPr>
              <w:pStyle w:val="Tableheaderreverse"/>
              <w:keepNext/>
              <w:keepLines/>
              <w:spacing w:before="100" w:beforeAutospacing="1" w:after="100" w:afterAutospacing="1"/>
              <w:jc w:val="right"/>
              <w:rPr>
                <w:rFonts w:ascii="Calibri" w:hAnsi="Calibri"/>
              </w:rPr>
            </w:pPr>
            <w:r w:rsidRPr="00B462B4">
              <w:rPr>
                <w:rFonts w:ascii="Calibri" w:hAnsi="Calibri"/>
              </w:rPr>
              <w:t>2025-26</w:t>
            </w:r>
          </w:p>
        </w:tc>
        <w:tc>
          <w:tcPr>
            <w:tcW w:w="566" w:type="pct"/>
          </w:tcPr>
          <w:p w14:paraId="34B605CB" w14:textId="77777777" w:rsidR="00427EC8" w:rsidRPr="00B462B4" w:rsidRDefault="00427EC8" w:rsidP="00BC649E">
            <w:pPr>
              <w:pStyle w:val="Tableheaderreverse"/>
              <w:keepNext/>
              <w:keepLines/>
              <w:spacing w:before="100" w:beforeAutospacing="1" w:after="100" w:afterAutospacing="1"/>
              <w:jc w:val="right"/>
              <w:rPr>
                <w:rFonts w:ascii="Calibri" w:hAnsi="Calibri"/>
              </w:rPr>
            </w:pPr>
            <w:r w:rsidRPr="00B462B4">
              <w:rPr>
                <w:rFonts w:ascii="Calibri" w:hAnsi="Calibri"/>
              </w:rPr>
              <w:t>2026-27</w:t>
            </w:r>
          </w:p>
        </w:tc>
        <w:tc>
          <w:tcPr>
            <w:tcW w:w="566" w:type="pct"/>
          </w:tcPr>
          <w:p w14:paraId="460912EA" w14:textId="77777777" w:rsidR="00427EC8" w:rsidRPr="00B462B4" w:rsidRDefault="00427EC8" w:rsidP="00BC649E">
            <w:pPr>
              <w:pStyle w:val="Tableheaderreverse"/>
              <w:keepNext/>
              <w:keepLines/>
              <w:spacing w:before="100" w:beforeAutospacing="1" w:after="100" w:afterAutospacing="1"/>
              <w:jc w:val="right"/>
              <w:rPr>
                <w:rFonts w:ascii="Calibri" w:hAnsi="Calibri"/>
              </w:rPr>
            </w:pPr>
            <w:r w:rsidRPr="00B462B4">
              <w:rPr>
                <w:rFonts w:ascii="Calibri" w:hAnsi="Calibri"/>
              </w:rPr>
              <w:t>2027-28</w:t>
            </w:r>
          </w:p>
        </w:tc>
        <w:tc>
          <w:tcPr>
            <w:tcW w:w="566" w:type="pct"/>
          </w:tcPr>
          <w:p w14:paraId="65277080" w14:textId="77777777" w:rsidR="00427EC8" w:rsidRPr="00B462B4" w:rsidRDefault="00427EC8" w:rsidP="00BC649E">
            <w:pPr>
              <w:pStyle w:val="Tableheaderreverse"/>
              <w:keepNext/>
              <w:keepLines/>
              <w:spacing w:before="100" w:beforeAutospacing="1" w:after="100" w:afterAutospacing="1"/>
              <w:jc w:val="right"/>
              <w:rPr>
                <w:rFonts w:ascii="Calibri" w:hAnsi="Calibri"/>
                <w:b w:val="0"/>
              </w:rPr>
            </w:pPr>
            <w:r w:rsidRPr="00B462B4">
              <w:rPr>
                <w:rFonts w:ascii="Calibri" w:hAnsi="Calibri"/>
              </w:rPr>
              <w:t>2028-29</w:t>
            </w:r>
          </w:p>
          <w:p w14:paraId="3513C201" w14:textId="77777777" w:rsidR="00427EC8" w:rsidRPr="00B462B4" w:rsidRDefault="00427EC8" w:rsidP="00BC649E">
            <w:pPr>
              <w:pStyle w:val="Tableheaderreverse"/>
              <w:keepNext/>
              <w:keepLines/>
              <w:spacing w:before="100" w:beforeAutospacing="1" w:after="100" w:afterAutospacing="1"/>
              <w:jc w:val="right"/>
              <w:rPr>
                <w:rFonts w:ascii="Calibri" w:hAnsi="Calibri"/>
              </w:rPr>
            </w:pPr>
          </w:p>
        </w:tc>
        <w:tc>
          <w:tcPr>
            <w:tcW w:w="566" w:type="pct"/>
          </w:tcPr>
          <w:p w14:paraId="52068298" w14:textId="77777777" w:rsidR="00427EC8" w:rsidRPr="00B462B4" w:rsidRDefault="00427EC8" w:rsidP="00BC649E">
            <w:pPr>
              <w:pStyle w:val="Tableheaderreverse"/>
              <w:keepNext/>
              <w:keepLines/>
              <w:spacing w:before="100" w:beforeAutospacing="1" w:after="100" w:afterAutospacing="1"/>
              <w:jc w:val="right"/>
              <w:rPr>
                <w:rFonts w:ascii="Calibri" w:hAnsi="Calibri"/>
              </w:rPr>
            </w:pPr>
            <w:r w:rsidRPr="00B462B4">
              <w:rPr>
                <w:rFonts w:ascii="Calibri" w:hAnsi="Calibri"/>
              </w:rPr>
              <w:t>2029-30</w:t>
            </w:r>
          </w:p>
        </w:tc>
      </w:tr>
      <w:tr w:rsidR="00427EC8" w:rsidRPr="00B4533B" w14:paraId="6BF4E85A" w14:textId="77777777" w:rsidTr="006706C8">
        <w:trPr>
          <w:cnfStyle w:val="000000100000" w:firstRow="0" w:lastRow="0" w:firstColumn="0" w:lastColumn="0" w:oddVBand="0" w:evenVBand="0" w:oddHBand="1" w:evenHBand="0" w:firstRowFirstColumn="0" w:firstRowLastColumn="0" w:lastRowFirstColumn="0" w:lastRowLastColumn="0"/>
          <w:trHeight w:val="270"/>
        </w:trPr>
        <w:tc>
          <w:tcPr>
            <w:tcW w:w="2044" w:type="pct"/>
          </w:tcPr>
          <w:p w14:paraId="74BD3774" w14:textId="77777777" w:rsidR="00427EC8" w:rsidRPr="00B462B4" w:rsidRDefault="00427EC8" w:rsidP="00BC649E">
            <w:pPr>
              <w:pStyle w:val="Tablebody"/>
              <w:keepNext/>
              <w:keepLines/>
              <w:spacing w:before="100" w:beforeAutospacing="1" w:after="100" w:afterAutospacing="1"/>
              <w:rPr>
                <w:rFonts w:ascii="Calibri" w:hAnsi="Calibri" w:cs="Calibri"/>
                <w:sz w:val="20"/>
                <w:szCs w:val="20"/>
              </w:rPr>
            </w:pPr>
            <w:r w:rsidRPr="00B462B4">
              <w:rPr>
                <w:rFonts w:ascii="Calibri" w:hAnsi="Calibri" w:cs="Calibri"/>
                <w:sz w:val="20"/>
                <w:szCs w:val="20"/>
              </w:rPr>
              <w:t>2025-26 Budget</w:t>
            </w:r>
          </w:p>
        </w:tc>
        <w:tc>
          <w:tcPr>
            <w:tcW w:w="693" w:type="pct"/>
          </w:tcPr>
          <w:p w14:paraId="1A055554" w14:textId="77777777" w:rsidR="00427EC8" w:rsidRPr="00B462B4" w:rsidRDefault="00427EC8" w:rsidP="00BC649E">
            <w:pPr>
              <w:pStyle w:val="Tablebody"/>
              <w:keepNext/>
              <w:keepLines/>
              <w:spacing w:before="100" w:beforeAutospacing="1" w:after="100" w:afterAutospacing="1"/>
              <w:jc w:val="right"/>
              <w:rPr>
                <w:rFonts w:ascii="Calibri" w:hAnsi="Calibri" w:cs="Calibri"/>
                <w:sz w:val="20"/>
                <w:szCs w:val="20"/>
              </w:rPr>
            </w:pPr>
            <w:r w:rsidRPr="00B462B4">
              <w:rPr>
                <w:rFonts w:ascii="Calibri" w:hAnsi="Calibri" w:cs="Calibri"/>
                <w:sz w:val="20"/>
                <w:szCs w:val="20"/>
              </w:rPr>
              <w:t>(129.6)</w:t>
            </w:r>
          </w:p>
        </w:tc>
        <w:tc>
          <w:tcPr>
            <w:tcW w:w="566" w:type="pct"/>
          </w:tcPr>
          <w:p w14:paraId="59A7387A" w14:textId="77777777" w:rsidR="00427EC8" w:rsidRPr="00B462B4" w:rsidRDefault="00427EC8" w:rsidP="00BC649E">
            <w:pPr>
              <w:pStyle w:val="Tablebody"/>
              <w:keepNext/>
              <w:keepLines/>
              <w:spacing w:before="100" w:beforeAutospacing="1" w:after="100" w:afterAutospacing="1"/>
              <w:jc w:val="right"/>
              <w:rPr>
                <w:rFonts w:ascii="Calibri" w:hAnsi="Calibri" w:cs="Calibri"/>
                <w:sz w:val="20"/>
                <w:szCs w:val="20"/>
              </w:rPr>
            </w:pPr>
            <w:r w:rsidRPr="00B462B4">
              <w:rPr>
                <w:rFonts w:ascii="Calibri" w:hAnsi="Calibri" w:cs="Calibri"/>
                <w:sz w:val="20"/>
                <w:szCs w:val="20"/>
              </w:rPr>
              <w:t>190.3</w:t>
            </w:r>
          </w:p>
        </w:tc>
        <w:tc>
          <w:tcPr>
            <w:tcW w:w="566" w:type="pct"/>
          </w:tcPr>
          <w:p w14:paraId="7F2E8CAA" w14:textId="77777777" w:rsidR="00427EC8" w:rsidRPr="00B462B4" w:rsidRDefault="00427EC8" w:rsidP="00BC649E">
            <w:pPr>
              <w:pStyle w:val="Tablebody"/>
              <w:keepNext/>
              <w:keepLines/>
              <w:spacing w:before="100" w:beforeAutospacing="1" w:after="100" w:afterAutospacing="1"/>
              <w:jc w:val="right"/>
              <w:rPr>
                <w:rFonts w:ascii="Calibri" w:hAnsi="Calibri" w:cs="Calibri"/>
                <w:sz w:val="20"/>
                <w:szCs w:val="20"/>
              </w:rPr>
            </w:pPr>
            <w:r w:rsidRPr="00B462B4">
              <w:rPr>
                <w:rFonts w:ascii="Calibri" w:hAnsi="Calibri" w:cs="Calibri"/>
                <w:sz w:val="20"/>
                <w:szCs w:val="20"/>
              </w:rPr>
              <w:t>383.0</w:t>
            </w:r>
          </w:p>
        </w:tc>
        <w:tc>
          <w:tcPr>
            <w:tcW w:w="566" w:type="pct"/>
          </w:tcPr>
          <w:p w14:paraId="37D748A0" w14:textId="77777777" w:rsidR="00427EC8" w:rsidRPr="00B462B4" w:rsidRDefault="00427EC8" w:rsidP="00BC649E">
            <w:pPr>
              <w:pStyle w:val="Tablebody"/>
              <w:keepNext/>
              <w:keepLines/>
              <w:spacing w:before="100" w:beforeAutospacing="1" w:after="100" w:afterAutospacing="1"/>
              <w:jc w:val="right"/>
              <w:rPr>
                <w:rFonts w:ascii="Calibri" w:hAnsi="Calibri" w:cs="Calibri"/>
                <w:sz w:val="20"/>
                <w:szCs w:val="20"/>
              </w:rPr>
            </w:pPr>
            <w:r w:rsidRPr="00B462B4">
              <w:rPr>
                <w:rFonts w:ascii="Calibri" w:hAnsi="Calibri" w:cs="Calibri"/>
                <w:sz w:val="20"/>
                <w:szCs w:val="20"/>
              </w:rPr>
              <w:t>821.3</w:t>
            </w:r>
          </w:p>
        </w:tc>
        <w:tc>
          <w:tcPr>
            <w:tcW w:w="566" w:type="pct"/>
          </w:tcPr>
          <w:p w14:paraId="5909E722" w14:textId="77777777" w:rsidR="00427EC8" w:rsidRPr="00B462B4" w:rsidRDefault="00427EC8" w:rsidP="00BC649E">
            <w:pPr>
              <w:pStyle w:val="Tablebody"/>
              <w:keepNext/>
              <w:keepLines/>
              <w:spacing w:before="100" w:beforeAutospacing="1" w:after="100" w:afterAutospacing="1"/>
              <w:jc w:val="right"/>
              <w:rPr>
                <w:rFonts w:ascii="Calibri" w:hAnsi="Calibri" w:cs="Calibri"/>
                <w:sz w:val="20"/>
                <w:szCs w:val="20"/>
              </w:rPr>
            </w:pPr>
            <w:r w:rsidRPr="00B462B4">
              <w:rPr>
                <w:rFonts w:ascii="Calibri" w:hAnsi="Calibri" w:cs="Calibri"/>
                <w:sz w:val="20"/>
                <w:szCs w:val="20"/>
              </w:rPr>
              <w:t>n/a</w:t>
            </w:r>
          </w:p>
        </w:tc>
      </w:tr>
      <w:tr w:rsidR="00427EC8" w:rsidRPr="00B4533B" w14:paraId="2F4E59E0" w14:textId="77777777" w:rsidTr="006706C8">
        <w:trPr>
          <w:cnfStyle w:val="000000010000" w:firstRow="0" w:lastRow="0" w:firstColumn="0" w:lastColumn="0" w:oddVBand="0" w:evenVBand="0" w:oddHBand="0" w:evenHBand="1" w:firstRowFirstColumn="0" w:firstRowLastColumn="0" w:lastRowFirstColumn="0" w:lastRowLastColumn="0"/>
          <w:trHeight w:val="270"/>
        </w:trPr>
        <w:tc>
          <w:tcPr>
            <w:tcW w:w="2044" w:type="pct"/>
          </w:tcPr>
          <w:p w14:paraId="2D82BF34" w14:textId="77777777" w:rsidR="00427EC8" w:rsidRPr="00B462B4" w:rsidRDefault="00427EC8" w:rsidP="00BC649E">
            <w:pPr>
              <w:pStyle w:val="Tablebody"/>
              <w:keepNext/>
              <w:keepLines/>
              <w:spacing w:before="100" w:beforeAutospacing="1" w:after="100" w:afterAutospacing="1"/>
              <w:rPr>
                <w:rFonts w:ascii="Calibri" w:hAnsi="Calibri" w:cs="Calibri"/>
                <w:sz w:val="20"/>
                <w:szCs w:val="20"/>
              </w:rPr>
            </w:pPr>
            <w:r w:rsidRPr="00B462B4">
              <w:rPr>
                <w:rFonts w:ascii="Calibri" w:hAnsi="Calibri" w:cs="Calibri"/>
                <w:sz w:val="20"/>
                <w:szCs w:val="20"/>
              </w:rPr>
              <w:t>2025-26 Budget Review</w:t>
            </w:r>
          </w:p>
        </w:tc>
        <w:tc>
          <w:tcPr>
            <w:tcW w:w="693" w:type="pct"/>
          </w:tcPr>
          <w:p w14:paraId="0BEE0722" w14:textId="77777777" w:rsidR="00427EC8" w:rsidRPr="00B462B4" w:rsidRDefault="00427EC8" w:rsidP="00BC649E">
            <w:pPr>
              <w:pStyle w:val="Tablebody"/>
              <w:keepNext/>
              <w:keepLines/>
              <w:spacing w:before="100" w:beforeAutospacing="1" w:after="100" w:afterAutospacing="1"/>
              <w:jc w:val="right"/>
              <w:rPr>
                <w:rFonts w:ascii="Calibri" w:hAnsi="Calibri" w:cs="Calibri"/>
                <w:sz w:val="20"/>
                <w:szCs w:val="20"/>
              </w:rPr>
            </w:pPr>
            <w:r w:rsidRPr="00B462B4">
              <w:rPr>
                <w:rFonts w:ascii="Calibri" w:hAnsi="Calibri" w:cs="Calibri"/>
                <w:sz w:val="20"/>
                <w:szCs w:val="20"/>
              </w:rPr>
              <w:t>(157.7)</w:t>
            </w:r>
          </w:p>
        </w:tc>
        <w:tc>
          <w:tcPr>
            <w:tcW w:w="566" w:type="pct"/>
          </w:tcPr>
          <w:p w14:paraId="459463A4" w14:textId="77777777" w:rsidR="00427EC8" w:rsidRPr="00B462B4" w:rsidRDefault="00427EC8" w:rsidP="00BC649E">
            <w:pPr>
              <w:pStyle w:val="Tablebody"/>
              <w:keepNext/>
              <w:keepLines/>
              <w:spacing w:before="100" w:beforeAutospacing="1" w:after="100" w:afterAutospacing="1"/>
              <w:jc w:val="right"/>
              <w:rPr>
                <w:rFonts w:ascii="Calibri" w:hAnsi="Calibri" w:cs="Calibri"/>
                <w:sz w:val="20"/>
                <w:szCs w:val="20"/>
              </w:rPr>
            </w:pPr>
            <w:r w:rsidRPr="00B462B4">
              <w:rPr>
                <w:rFonts w:ascii="Calibri" w:hAnsi="Calibri" w:cs="Calibri"/>
                <w:sz w:val="20"/>
                <w:szCs w:val="20"/>
              </w:rPr>
              <w:t>171.7</w:t>
            </w:r>
          </w:p>
        </w:tc>
        <w:tc>
          <w:tcPr>
            <w:tcW w:w="566" w:type="pct"/>
          </w:tcPr>
          <w:p w14:paraId="68BF5E92" w14:textId="77777777" w:rsidR="00427EC8" w:rsidRPr="00B462B4" w:rsidRDefault="00427EC8" w:rsidP="00BC649E">
            <w:pPr>
              <w:pStyle w:val="Tablebody"/>
              <w:keepNext/>
              <w:keepLines/>
              <w:spacing w:before="100" w:beforeAutospacing="1" w:after="100" w:afterAutospacing="1"/>
              <w:jc w:val="right"/>
              <w:rPr>
                <w:rFonts w:ascii="Calibri" w:hAnsi="Calibri" w:cs="Calibri"/>
                <w:sz w:val="20"/>
                <w:szCs w:val="20"/>
              </w:rPr>
            </w:pPr>
            <w:r w:rsidRPr="00B462B4">
              <w:rPr>
                <w:rFonts w:ascii="Calibri" w:hAnsi="Calibri" w:cs="Calibri"/>
                <w:sz w:val="20"/>
                <w:szCs w:val="20"/>
              </w:rPr>
              <w:t>431.8</w:t>
            </w:r>
          </w:p>
        </w:tc>
        <w:tc>
          <w:tcPr>
            <w:tcW w:w="566" w:type="pct"/>
          </w:tcPr>
          <w:p w14:paraId="109BF8A2" w14:textId="77777777" w:rsidR="00427EC8" w:rsidRPr="00B462B4" w:rsidRDefault="00427EC8" w:rsidP="00BC649E">
            <w:pPr>
              <w:pStyle w:val="Tablebody"/>
              <w:keepNext/>
              <w:keepLines/>
              <w:spacing w:before="100" w:beforeAutospacing="1" w:after="100" w:afterAutospacing="1"/>
              <w:jc w:val="right"/>
              <w:rPr>
                <w:rFonts w:ascii="Calibri" w:hAnsi="Calibri" w:cs="Calibri"/>
                <w:sz w:val="20"/>
                <w:szCs w:val="20"/>
              </w:rPr>
            </w:pPr>
            <w:r w:rsidRPr="00B462B4">
              <w:rPr>
                <w:rFonts w:ascii="Calibri" w:hAnsi="Calibri" w:cs="Calibri"/>
                <w:sz w:val="20"/>
                <w:szCs w:val="20"/>
              </w:rPr>
              <w:t>794.6</w:t>
            </w:r>
          </w:p>
        </w:tc>
        <w:tc>
          <w:tcPr>
            <w:tcW w:w="566" w:type="pct"/>
          </w:tcPr>
          <w:p w14:paraId="4A9E206A" w14:textId="77777777" w:rsidR="00427EC8" w:rsidRPr="00B462B4" w:rsidRDefault="00427EC8" w:rsidP="00BC649E">
            <w:pPr>
              <w:pStyle w:val="Tablebody"/>
              <w:keepNext/>
              <w:keepLines/>
              <w:spacing w:before="100" w:beforeAutospacing="1" w:after="100" w:afterAutospacing="1"/>
              <w:jc w:val="right"/>
              <w:rPr>
                <w:rFonts w:ascii="Calibri" w:hAnsi="Calibri" w:cs="Calibri"/>
                <w:sz w:val="20"/>
                <w:szCs w:val="20"/>
              </w:rPr>
            </w:pPr>
            <w:r w:rsidRPr="00B462B4">
              <w:rPr>
                <w:rFonts w:ascii="Calibri" w:hAnsi="Calibri" w:cs="Calibri"/>
                <w:sz w:val="20"/>
                <w:szCs w:val="20"/>
              </w:rPr>
              <w:t>n/a</w:t>
            </w:r>
          </w:p>
        </w:tc>
      </w:tr>
      <w:tr w:rsidR="00427EC8" w:rsidRPr="001B68FB" w14:paraId="2A5ACD1E" w14:textId="77777777" w:rsidTr="006706C8">
        <w:trPr>
          <w:cnfStyle w:val="000000100000" w:firstRow="0" w:lastRow="0" w:firstColumn="0" w:lastColumn="0" w:oddVBand="0" w:evenVBand="0" w:oddHBand="1" w:evenHBand="0" w:firstRowFirstColumn="0" w:firstRowLastColumn="0" w:lastRowFirstColumn="0" w:lastRowLastColumn="0"/>
          <w:trHeight w:val="270"/>
        </w:trPr>
        <w:tc>
          <w:tcPr>
            <w:tcW w:w="2044" w:type="pct"/>
          </w:tcPr>
          <w:p w14:paraId="6BDAB845" w14:textId="77777777" w:rsidR="00427EC8" w:rsidRPr="00B462B4" w:rsidRDefault="00427EC8" w:rsidP="00BC649E">
            <w:pPr>
              <w:pStyle w:val="Tablebody"/>
              <w:keepNext/>
              <w:keepLines/>
              <w:spacing w:before="100" w:beforeAutospacing="1" w:after="100" w:afterAutospacing="1"/>
              <w:rPr>
                <w:rFonts w:ascii="Calibri" w:hAnsi="Calibri" w:cs="Calibri"/>
                <w:sz w:val="20"/>
                <w:szCs w:val="20"/>
              </w:rPr>
            </w:pPr>
            <w:r w:rsidRPr="00B462B4">
              <w:rPr>
                <w:rFonts w:ascii="Calibri" w:hAnsi="Calibri" w:cs="Calibri"/>
                <w:b/>
                <w:bCs/>
                <w:sz w:val="20"/>
                <w:szCs w:val="20"/>
              </w:rPr>
              <w:t>2026-27</w:t>
            </w:r>
            <w:r w:rsidRPr="00B462B4">
              <w:rPr>
                <w:rFonts w:ascii="Calibri" w:hAnsi="Calibri" w:cs="Calibri"/>
                <w:b/>
                <w:sz w:val="20"/>
                <w:szCs w:val="20"/>
              </w:rPr>
              <w:t xml:space="preserve"> Budget</w:t>
            </w:r>
          </w:p>
        </w:tc>
        <w:tc>
          <w:tcPr>
            <w:tcW w:w="693" w:type="pct"/>
          </w:tcPr>
          <w:p w14:paraId="40DC1D5C" w14:textId="77777777" w:rsidR="00427EC8" w:rsidRPr="00B462B4" w:rsidRDefault="00427EC8" w:rsidP="00BC649E">
            <w:pPr>
              <w:pStyle w:val="Tablebody"/>
              <w:keepNext/>
              <w:keepLines/>
              <w:spacing w:before="100" w:beforeAutospacing="1" w:after="100" w:afterAutospacing="1"/>
              <w:jc w:val="right"/>
              <w:rPr>
                <w:rFonts w:ascii="Calibri" w:hAnsi="Calibri" w:cs="Calibri"/>
                <w:b/>
                <w:sz w:val="20"/>
                <w:szCs w:val="20"/>
              </w:rPr>
            </w:pPr>
            <w:r w:rsidRPr="00B462B4">
              <w:rPr>
                <w:rFonts w:ascii="Calibri" w:hAnsi="Calibri" w:cs="Calibri"/>
                <w:b/>
                <w:sz w:val="20"/>
                <w:szCs w:val="20"/>
              </w:rPr>
              <w:t>(180.6)</w:t>
            </w:r>
          </w:p>
        </w:tc>
        <w:tc>
          <w:tcPr>
            <w:tcW w:w="566" w:type="pct"/>
          </w:tcPr>
          <w:p w14:paraId="575F3AA5" w14:textId="77777777" w:rsidR="00427EC8" w:rsidRPr="00B462B4" w:rsidRDefault="00427EC8" w:rsidP="00BC649E">
            <w:pPr>
              <w:pStyle w:val="Tablebody"/>
              <w:keepNext/>
              <w:keepLines/>
              <w:spacing w:before="100" w:beforeAutospacing="1" w:after="100" w:afterAutospacing="1"/>
              <w:jc w:val="right"/>
              <w:rPr>
                <w:rFonts w:ascii="Calibri" w:hAnsi="Calibri" w:cs="Calibri"/>
                <w:b/>
                <w:sz w:val="20"/>
                <w:szCs w:val="20"/>
              </w:rPr>
            </w:pPr>
            <w:r w:rsidRPr="00B462B4">
              <w:rPr>
                <w:rFonts w:ascii="Calibri" w:hAnsi="Calibri" w:cs="Calibri"/>
                <w:b/>
                <w:sz w:val="20"/>
                <w:szCs w:val="20"/>
              </w:rPr>
              <w:t>109.0</w:t>
            </w:r>
          </w:p>
        </w:tc>
        <w:tc>
          <w:tcPr>
            <w:tcW w:w="566" w:type="pct"/>
          </w:tcPr>
          <w:p w14:paraId="7B59BF2E" w14:textId="77777777" w:rsidR="00427EC8" w:rsidRPr="00B462B4" w:rsidRDefault="00427EC8" w:rsidP="00BC649E">
            <w:pPr>
              <w:pStyle w:val="Tablebody"/>
              <w:keepNext/>
              <w:keepLines/>
              <w:spacing w:before="100" w:beforeAutospacing="1" w:after="100" w:afterAutospacing="1"/>
              <w:jc w:val="right"/>
              <w:rPr>
                <w:rFonts w:ascii="Calibri" w:hAnsi="Calibri" w:cs="Calibri"/>
                <w:b/>
                <w:sz w:val="20"/>
                <w:szCs w:val="20"/>
              </w:rPr>
            </w:pPr>
            <w:r w:rsidRPr="00B462B4">
              <w:rPr>
                <w:rFonts w:ascii="Calibri" w:hAnsi="Calibri" w:cs="Calibri"/>
                <w:b/>
                <w:sz w:val="20"/>
                <w:szCs w:val="20"/>
              </w:rPr>
              <w:t>518.5</w:t>
            </w:r>
          </w:p>
        </w:tc>
        <w:tc>
          <w:tcPr>
            <w:tcW w:w="566" w:type="pct"/>
          </w:tcPr>
          <w:p w14:paraId="3D082F7D" w14:textId="77777777" w:rsidR="00427EC8" w:rsidRPr="00B462B4" w:rsidRDefault="00427EC8" w:rsidP="00BC649E">
            <w:pPr>
              <w:pStyle w:val="Tablebody"/>
              <w:keepNext/>
              <w:keepLines/>
              <w:spacing w:before="100" w:beforeAutospacing="1" w:after="100" w:afterAutospacing="1"/>
              <w:jc w:val="right"/>
              <w:rPr>
                <w:rFonts w:ascii="Calibri" w:hAnsi="Calibri" w:cs="Calibri"/>
                <w:b/>
                <w:sz w:val="20"/>
                <w:szCs w:val="20"/>
              </w:rPr>
            </w:pPr>
            <w:r w:rsidRPr="00B462B4">
              <w:rPr>
                <w:rFonts w:ascii="Calibri" w:hAnsi="Calibri" w:cs="Calibri"/>
                <w:b/>
                <w:sz w:val="20"/>
                <w:szCs w:val="20"/>
              </w:rPr>
              <w:t>573.7</w:t>
            </w:r>
          </w:p>
        </w:tc>
        <w:tc>
          <w:tcPr>
            <w:tcW w:w="566" w:type="pct"/>
          </w:tcPr>
          <w:p w14:paraId="7E1297E9" w14:textId="77777777" w:rsidR="00427EC8" w:rsidRPr="00B462B4" w:rsidRDefault="00427EC8" w:rsidP="00BC649E">
            <w:pPr>
              <w:pStyle w:val="Tablebody"/>
              <w:keepNext/>
              <w:keepLines/>
              <w:spacing w:before="100" w:beforeAutospacing="1" w:after="100" w:afterAutospacing="1"/>
              <w:jc w:val="right"/>
              <w:rPr>
                <w:rFonts w:ascii="Calibri" w:hAnsi="Calibri" w:cs="Calibri"/>
                <w:b/>
                <w:sz w:val="20"/>
                <w:szCs w:val="20"/>
              </w:rPr>
            </w:pPr>
            <w:r w:rsidRPr="00B462B4">
              <w:rPr>
                <w:rFonts w:ascii="Calibri" w:hAnsi="Calibri" w:cs="Calibri"/>
                <w:b/>
                <w:sz w:val="20"/>
                <w:szCs w:val="20"/>
              </w:rPr>
              <w:t>841.9</w:t>
            </w:r>
          </w:p>
        </w:tc>
      </w:tr>
    </w:tbl>
    <w:p w14:paraId="787BBAF5" w14:textId="77777777" w:rsidR="00427EC8" w:rsidRPr="00BB2A4A" w:rsidRDefault="00427EC8" w:rsidP="000523AB">
      <w:pPr>
        <w:pStyle w:val="Heading4"/>
      </w:pPr>
      <w:r w:rsidRPr="00BB2A4A">
        <w:t>Net debt</w:t>
      </w:r>
    </w:p>
    <w:p w14:paraId="3DC038A6" w14:textId="77777777" w:rsidR="00427EC8" w:rsidRPr="004362BD" w:rsidRDefault="00427EC8" w:rsidP="000523AB">
      <w:pPr>
        <w:pStyle w:val="Bbodytext"/>
        <w:keepNext/>
        <w:keepLines/>
      </w:pPr>
      <w:r w:rsidRPr="004362BD">
        <w:t>Net debt is a key balance sheet measure in the Government Finance Statistics. It includes gross debt liabilities as well as financial assets such as cash reserves and investments. GGS net debt as a percentage of GSP is expected to be 18.4 per cent at 30 June 2027, a slight improvement from the 2025-26 Budget Review estimate of 19.0 per cent and the 2025-26 Budget estimate of 19.1 per cent.</w:t>
      </w:r>
    </w:p>
    <w:p w14:paraId="124A04A9" w14:textId="77777777" w:rsidR="00427EC8" w:rsidRPr="008429DE" w:rsidRDefault="00427EC8" w:rsidP="00DF6368">
      <w:pPr>
        <w:pStyle w:val="Bbodytext"/>
      </w:pPr>
      <w:r w:rsidRPr="008429DE">
        <w:t>The ACT’s net debt to GSP ratio is around the average for state</w:t>
      </w:r>
      <w:r>
        <w:t>s</w:t>
      </w:r>
      <w:r w:rsidRPr="008429DE">
        <w:t xml:space="preserve"> and territories, noting this average can be significantly impacted by the circumstances of individual jurisdictions (such as Queensland and Western Australia, which benefit considerably from natural resource revenue).</w:t>
      </w:r>
    </w:p>
    <w:p w14:paraId="3CA17E64" w14:textId="77777777" w:rsidR="00427EC8" w:rsidRPr="00964309" w:rsidRDefault="00427EC8" w:rsidP="00DF6368">
      <w:pPr>
        <w:pStyle w:val="Caption"/>
      </w:pPr>
      <w:r w:rsidRPr="00964309">
        <w:t xml:space="preserve">Figure </w:t>
      </w:r>
      <w:r w:rsidRPr="00964309">
        <w:fldChar w:fldCharType="begin" w:fldLock="1"/>
      </w:r>
      <w:r w:rsidRPr="00964309">
        <w:instrText xml:space="preserve"> STYLEREF 2 \s </w:instrText>
      </w:r>
      <w:r w:rsidRPr="00964309">
        <w:fldChar w:fldCharType="separate"/>
      </w:r>
      <w:r w:rsidRPr="00964309">
        <w:t>3.1</w:t>
      </w:r>
      <w:r w:rsidRPr="00964309">
        <w:fldChar w:fldCharType="end"/>
      </w:r>
      <w:r w:rsidRPr="00964309">
        <w:t>.4: Net debt to Gross State Product</w:t>
      </w:r>
    </w:p>
    <w:p w14:paraId="1A7AA89C" w14:textId="77777777" w:rsidR="00427EC8" w:rsidRPr="00CC091A" w:rsidRDefault="00427EC8" w:rsidP="00DF6368">
      <w:r>
        <w:rPr>
          <w:noProof/>
        </w:rPr>
        <w:drawing>
          <wp:inline distT="0" distB="0" distL="0" distR="0" wp14:anchorId="5708685D" wp14:editId="7898AACC">
            <wp:extent cx="5743303" cy="3184516"/>
            <wp:effectExtent l="0" t="0" r="0" b="0"/>
            <wp:docPr id="1257530310" name="Picture 2" descr="This chart shows a comparison of net debt to gross state product for 2026-27 for all states and territories i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30310" name="Picture 2" descr="This chart shows a comparison of net debt to gross state product for 2026-27 for all states and territories in Australia.&#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7824" cy="3192568"/>
                    </a:xfrm>
                    <a:prstGeom prst="rect">
                      <a:avLst/>
                    </a:prstGeom>
                    <a:noFill/>
                  </pic:spPr>
                </pic:pic>
              </a:graphicData>
            </a:graphic>
          </wp:inline>
        </w:drawing>
      </w:r>
    </w:p>
    <w:p w14:paraId="6EA319D3" w14:textId="77777777" w:rsidR="00427EC8" w:rsidRPr="008429DE" w:rsidRDefault="00427EC8" w:rsidP="00DF6368">
      <w:pPr>
        <w:pStyle w:val="Bbodytext"/>
      </w:pPr>
      <w:r w:rsidRPr="008429DE">
        <w:t>Further details can be found in Chapter 3.8 Key Balance Sheet Metrics.</w:t>
      </w:r>
    </w:p>
    <w:p w14:paraId="0222937D" w14:textId="77777777" w:rsidR="00427EC8" w:rsidRPr="008429DE" w:rsidRDefault="00427EC8" w:rsidP="00DF6368">
      <w:pPr>
        <w:pStyle w:val="Heading4"/>
      </w:pPr>
      <w:r w:rsidRPr="008429DE">
        <w:t>Net financial liabilities</w:t>
      </w:r>
    </w:p>
    <w:p w14:paraId="0380E22E" w14:textId="77777777" w:rsidR="00427EC8" w:rsidRPr="008429DE" w:rsidRDefault="00427EC8" w:rsidP="005D02D3">
      <w:pPr>
        <w:pStyle w:val="Bbodytext"/>
        <w:keepNext/>
        <w:keepLines/>
      </w:pPr>
      <w:r w:rsidRPr="008429DE">
        <w:t>Net financial liabilities are a broad measure of GGS liabilities, including net debt and superannuation liabilities. This measure is calculated as total liabilities less financial assets, such as cash reserves and investments. It includes all non-equity financial assets but excludes the value of equity held by the GGS in public corporations.</w:t>
      </w:r>
    </w:p>
    <w:p w14:paraId="0271A1EF" w14:textId="77777777" w:rsidR="00427EC8" w:rsidRPr="00985DEE" w:rsidRDefault="00427EC8" w:rsidP="00DF6368">
      <w:pPr>
        <w:pStyle w:val="Bbodytext"/>
      </w:pPr>
      <w:r w:rsidRPr="00256DF5">
        <w:t>GGS net financial liabilities as a percentage of GSP are expected to be 25.9 per cent in 2026</w:t>
      </w:r>
      <w:r w:rsidRPr="00256DF5">
        <w:noBreakHyphen/>
        <w:t xml:space="preserve">27 </w:t>
      </w:r>
      <w:r>
        <w:t xml:space="preserve">and below </w:t>
      </w:r>
      <w:r w:rsidRPr="00256DF5">
        <w:t>the 2025</w:t>
      </w:r>
      <w:r w:rsidRPr="00256DF5">
        <w:noBreakHyphen/>
        <w:t>26</w:t>
      </w:r>
      <w:r>
        <w:t xml:space="preserve"> Budget </w:t>
      </w:r>
      <w:r w:rsidRPr="00256DF5">
        <w:t xml:space="preserve">estimate of 26.6 per cent. </w:t>
      </w:r>
    </w:p>
    <w:p w14:paraId="5C5E002A" w14:textId="77777777" w:rsidR="00427EC8" w:rsidRPr="00964309" w:rsidRDefault="00427EC8" w:rsidP="00DF6368">
      <w:pPr>
        <w:pStyle w:val="Caption"/>
      </w:pPr>
      <w:r w:rsidRPr="00964309">
        <w:t xml:space="preserve">Figure </w:t>
      </w:r>
      <w:r w:rsidRPr="00964309">
        <w:fldChar w:fldCharType="begin" w:fldLock="1"/>
      </w:r>
      <w:r w:rsidRPr="00964309">
        <w:instrText xml:space="preserve"> STYLEREF 2 \s </w:instrText>
      </w:r>
      <w:r w:rsidRPr="00964309">
        <w:fldChar w:fldCharType="separate"/>
      </w:r>
      <w:r w:rsidRPr="00964309">
        <w:t>3.1</w:t>
      </w:r>
      <w:r w:rsidRPr="00964309">
        <w:fldChar w:fldCharType="end"/>
      </w:r>
      <w:r w:rsidRPr="00964309">
        <w:t>.5: Net financial liabilities to Gross State Product</w:t>
      </w:r>
    </w:p>
    <w:p w14:paraId="1D393E9B" w14:textId="77777777" w:rsidR="00427EC8" w:rsidRPr="00D32680" w:rsidRDefault="00427EC8" w:rsidP="00DF6368">
      <w:r>
        <w:rPr>
          <w:noProof/>
        </w:rPr>
        <w:drawing>
          <wp:inline distT="0" distB="0" distL="0" distR="0" wp14:anchorId="13DD4D59" wp14:editId="2BECFEEA">
            <wp:extent cx="5837646" cy="2986967"/>
            <wp:effectExtent l="0" t="0" r="0" b="4445"/>
            <wp:docPr id="1579043689" name="Picture 3" descr="This chart shows a comparison of net financial liabilities to gross state product for 2026-27 for all states and territories i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43689" name="Picture 3" descr="This chart shows a comparison of net financial liabilities to gross state product for 2026-27 for all states and territories in Australia.&#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5303" cy="2996002"/>
                    </a:xfrm>
                    <a:prstGeom prst="rect">
                      <a:avLst/>
                    </a:prstGeom>
                    <a:noFill/>
                  </pic:spPr>
                </pic:pic>
              </a:graphicData>
            </a:graphic>
          </wp:inline>
        </w:drawing>
      </w:r>
    </w:p>
    <w:p w14:paraId="382380BF" w14:textId="77777777" w:rsidR="00427EC8" w:rsidRPr="005C498A" w:rsidRDefault="00427EC8" w:rsidP="00DF6368">
      <w:pPr>
        <w:pStyle w:val="Heading4"/>
      </w:pPr>
      <w:r w:rsidRPr="005C498A">
        <w:t>Net worth</w:t>
      </w:r>
    </w:p>
    <w:p w14:paraId="450F0151" w14:textId="77777777" w:rsidR="00427EC8" w:rsidRDefault="00427EC8" w:rsidP="00DF6368">
      <w:pPr>
        <w:pStyle w:val="Bbodytext"/>
      </w:pPr>
      <w:r w:rsidRPr="005C498A">
        <w:t xml:space="preserve">The broadest measure of a jurisdiction’s balance sheet is net worth, which measures the total value of all assets </w:t>
      </w:r>
      <w:r w:rsidRPr="00726DA6">
        <w:t>less the value of all liabilities. The ACT has positive net worth in 2026-27 equivalent to 28.5 per cent of GSP, a decrease from the 2025-26 Budget Review estimate of 29.6 per cent</w:t>
      </w:r>
      <w:r>
        <w:t xml:space="preserve">. </w:t>
      </w:r>
    </w:p>
    <w:p w14:paraId="31D3E55A" w14:textId="60511175" w:rsidR="00095316" w:rsidRPr="000E1218" w:rsidRDefault="00427EC8" w:rsidP="00E9279B">
      <w:r>
        <w:br w:type="page"/>
      </w:r>
    </w:p>
    <w:p w14:paraId="3690B99B" w14:textId="77777777" w:rsidR="00427EC8" w:rsidRDefault="00427EC8" w:rsidP="00DF6368">
      <w:pPr>
        <w:sectPr w:rsidR="00427EC8" w:rsidSect="00427EC8">
          <w:footerReference w:type="default" r:id="rId47"/>
          <w:footnotePr>
            <w:numRestart w:val="eachSect"/>
          </w:footnotePr>
          <w:pgSz w:w="11906" w:h="16838" w:code="9"/>
          <w:pgMar w:top="1151" w:right="1440" w:bottom="1729" w:left="1440" w:header="720" w:footer="720" w:gutter="0"/>
          <w:cols w:space="708"/>
          <w:docGrid w:linePitch="360"/>
        </w:sectPr>
      </w:pPr>
    </w:p>
    <w:p w14:paraId="692D3FB4" w14:textId="04B4AD58" w:rsidR="00427EC8" w:rsidRPr="00930757" w:rsidRDefault="00427EC8" w:rsidP="00414F15">
      <w:pPr>
        <w:pStyle w:val="Heading2"/>
        <w:numPr>
          <w:ilvl w:val="1"/>
          <w:numId w:val="52"/>
        </w:numPr>
        <w:ind w:left="851"/>
      </w:pPr>
      <w:bookmarkStart w:id="19" w:name="_Toc231822422"/>
      <w:r>
        <w:t xml:space="preserve">Investing in the </w:t>
      </w:r>
      <w:r w:rsidR="001B5E54">
        <w:t>W</w:t>
      </w:r>
      <w:r>
        <w:t>ellbeing of Canberrans</w:t>
      </w:r>
      <w:bookmarkEnd w:id="19"/>
    </w:p>
    <w:p w14:paraId="07F1D8C6" w14:textId="77777777" w:rsidR="00427EC8" w:rsidRPr="00524162" w:rsidRDefault="00427EC8" w:rsidP="004E617A">
      <w:pPr>
        <w:pStyle w:val="Heading3"/>
      </w:pPr>
      <w:r w:rsidRPr="00524162">
        <w:t xml:space="preserve">A focus on Canberra’s wellbeing </w:t>
      </w:r>
    </w:p>
    <w:p w14:paraId="6415EB7C" w14:textId="77777777" w:rsidR="00427EC8" w:rsidRPr="009156BF" w:rsidRDefault="00427EC8" w:rsidP="009156BF">
      <w:pPr>
        <w:pStyle w:val="Bbodytext"/>
      </w:pPr>
      <w:r w:rsidRPr="009156BF">
        <w:t>The 2026-27 Budget continues the ACT Government’s commitment to placing wellbeing at the centre of decision-making, ensuring that our investment</w:t>
      </w:r>
      <w:r>
        <w:t>s</w:t>
      </w:r>
      <w:r w:rsidRPr="009156BF">
        <w:t xml:space="preserve"> deliver meaningful and sustained improvements in the lives of all Canberrans. </w:t>
      </w:r>
    </w:p>
    <w:p w14:paraId="37F7DFCB" w14:textId="77777777" w:rsidR="00427EC8" w:rsidRPr="009156BF" w:rsidRDefault="00427EC8" w:rsidP="009156BF">
      <w:pPr>
        <w:pStyle w:val="Bbodytext"/>
      </w:pPr>
      <w:r w:rsidRPr="009156BF">
        <w:t>This is the seventh Budget since the introduction of the ACT Wellbeing Framework. Building on our strong foundations from previous years, this Budget further embeds a more integrated, evidence-based approach to investment, targeting our effort toward the areas that are integral to individual and community wellbeing.</w:t>
      </w:r>
    </w:p>
    <w:p w14:paraId="3B51503A" w14:textId="77777777" w:rsidR="00427EC8" w:rsidRPr="009156BF" w:rsidRDefault="00427EC8" w:rsidP="009156BF">
      <w:pPr>
        <w:pStyle w:val="Bbodytext"/>
      </w:pPr>
      <w:r w:rsidRPr="009156BF">
        <w:t xml:space="preserve">The ACT, like many jurisdictions across Australia and internationally, continues to face external challenges, fiscal pressures and growing demand for services. The Government remains focused on achieving a careful balance between meeting immediate needs while also investing for the future of our growing city and supporting intergenerational equity. This includes strengthening essential services while expanding investment in early supports and preventative action to address the root causes of disadvantage. </w:t>
      </w:r>
    </w:p>
    <w:p w14:paraId="397FA6F9" w14:textId="77777777" w:rsidR="00427EC8" w:rsidRPr="009156BF" w:rsidRDefault="00427EC8" w:rsidP="009156BF">
      <w:pPr>
        <w:pStyle w:val="Bbodytext"/>
      </w:pPr>
      <w:r w:rsidRPr="009156BF">
        <w:t>A defining feature of the Government’s approach to wellbeing budgeting is a focus on improving outcomes both now and over time for a more sustainable, inclusive and resilient community. This requires long-term thinking, sustained investmen</w:t>
      </w:r>
      <w:r>
        <w:t>t</w:t>
      </w:r>
      <w:r w:rsidRPr="009156BF">
        <w:t xml:space="preserve"> and collaborative action to address complex and interconnected challenges. Our focus on and commitment to improving wellbeing is why the ACT consistently ranks amongst the top cities globally in terms of quality of life. </w:t>
      </w:r>
    </w:p>
    <w:p w14:paraId="7135797E" w14:textId="77777777" w:rsidR="00427EC8" w:rsidRPr="009156BF" w:rsidRDefault="00427EC8" w:rsidP="009156BF">
      <w:pPr>
        <w:pStyle w:val="Bbodytext"/>
      </w:pPr>
      <w:r w:rsidRPr="009156BF">
        <w:t xml:space="preserve">The 2026-27 Wellbeing Budget Statement includes more information about how this Budget is supporting wellbeing across the Territory, including outlining the ACT’s approach to wellbeing budgeting. </w:t>
      </w:r>
    </w:p>
    <w:p w14:paraId="2B82CB37" w14:textId="77777777" w:rsidR="00427EC8" w:rsidRPr="00624DCF" w:rsidRDefault="00427EC8" w:rsidP="004E617A">
      <w:pPr>
        <w:pStyle w:val="Heading3"/>
      </w:pPr>
      <w:r w:rsidRPr="00624DCF">
        <w:t xml:space="preserve">Partnering with the community </w:t>
      </w:r>
    </w:p>
    <w:p w14:paraId="53BABAF2" w14:textId="77777777" w:rsidR="00427EC8" w:rsidRDefault="00427EC8" w:rsidP="009156BF">
      <w:pPr>
        <w:pStyle w:val="Bbodytext"/>
      </w:pPr>
      <w:r w:rsidRPr="00C548AE">
        <w:t>The Government’s wellbeing approach continues to focus on collaboration with the community and stakeholders to identify the priorities of Canberrans through evidence and community experience. This ensur</w:t>
      </w:r>
      <w:r>
        <w:t>es</w:t>
      </w:r>
      <w:r w:rsidRPr="00C548AE">
        <w:t xml:space="preserve"> wellbeing considerations reflect the issues most relevant to individuals, families and communities needing additional support. These partnerships bring together sector expertise, lived experience and an understanding of changing needs to help deliver a human services system that is more accessible, inclusive and responsive to the community’s evolving requirements.</w:t>
      </w:r>
    </w:p>
    <w:p w14:paraId="3DA2B812" w14:textId="77777777" w:rsidR="00427EC8" w:rsidRDefault="00427EC8" w:rsidP="001350B2">
      <w:pPr>
        <w:pStyle w:val="Bbodytext"/>
      </w:pPr>
      <w:r>
        <w:t xml:space="preserve">The 2026-27 Budget process included meeting with nearly 60 local organisations and industry groups in February and March 2026 to discuss current issues being experienced in the community. Consultation feedback from these meetings highlighted ongoing cost of living and service pressures, alongside concerns about the sustainability of current funding and operating arrangements. Our stakeholders also emphasised the importance of stronger coordination, meaningful engagement with government and greater community readiness for future challenges. Ongoing concerns about safety, accessibility, housing affordability and supply, and barriers within the planning and service systems were also highlighted. The need for more coordinated and sustainable responses to improve access and outcomes for the community, particularly for those with higher levels of need, was also raised. </w:t>
      </w:r>
    </w:p>
    <w:p w14:paraId="267C626F" w14:textId="77777777" w:rsidR="00427EC8" w:rsidRDefault="00427EC8" w:rsidP="00110B40">
      <w:pPr>
        <w:pStyle w:val="Bbodytext"/>
      </w:pPr>
      <w:r>
        <w:t>This engagement resulted in nearly 120 community consultation budget submissions being provided for the Government’s consideration, in addition to 1,805 survey responses received from YourSay Panel members on c</w:t>
      </w:r>
      <w:r w:rsidRPr="3D0EB23A">
        <w:t xml:space="preserve">ommunity </w:t>
      </w:r>
      <w:r>
        <w:t>p</w:t>
      </w:r>
      <w:r w:rsidRPr="3D0EB23A">
        <w:t>riorities</w:t>
      </w:r>
      <w:r>
        <w:t>. All consultation feedback and submissions received were considered by Government for this and future budget development. Further detail on the consultation can be found in Appendix A Budget Consultation.</w:t>
      </w:r>
    </w:p>
    <w:p w14:paraId="0CD8F247" w14:textId="42BA42F9" w:rsidR="00427EC8" w:rsidRPr="004E617A" w:rsidRDefault="00427EC8" w:rsidP="009156BF">
      <w:pPr>
        <w:pStyle w:val="Bbodytext"/>
        <w:rPr>
          <w:highlight w:val="yellow"/>
        </w:rPr>
      </w:pPr>
      <w:r w:rsidRPr="00A70D12">
        <w:t>We remain committed to strengthening and expanding the Aboriginal and Torres Strait Islander Community Controlled Sector and to advancing self-determination in the delivery of services and programs. The Government is informed by the knowledge, history and lived experience of the community, and values its strong partnerships with the Aboriginal and Torres Strait Islander Elected Body and the broader community in shaping shared decision</w:t>
      </w:r>
      <w:r w:rsidR="00946BC7">
        <w:noBreakHyphen/>
      </w:r>
      <w:r w:rsidRPr="00A70D12">
        <w:t>making in the ACT.</w:t>
      </w:r>
    </w:p>
    <w:p w14:paraId="79D338E0" w14:textId="77777777" w:rsidR="00427EC8" w:rsidRPr="004E617A" w:rsidRDefault="00427EC8" w:rsidP="004E617A">
      <w:pPr>
        <w:pStyle w:val="Bbodytext"/>
        <w:rPr>
          <w:highlight w:val="yellow"/>
        </w:rPr>
      </w:pPr>
      <w:r w:rsidRPr="00CC44B5">
        <w:t>The Government continues to work with the business community to support a diverse, dynamic and sustainable ACT economy that creates opportunity and drives jobs growth across the Territory. We recognise that the wellbeing of business owners, operators and their enterprises is an important contributor to the overall wellbeing of the community.</w:t>
      </w:r>
      <w:r w:rsidRPr="004E617A">
        <w:rPr>
          <w:highlight w:val="yellow"/>
        </w:rPr>
        <w:t xml:space="preserve"> </w:t>
      </w:r>
    </w:p>
    <w:p w14:paraId="3739D439" w14:textId="77777777" w:rsidR="00427EC8" w:rsidRPr="004E617A" w:rsidRDefault="00427EC8" w:rsidP="004E617A">
      <w:pPr>
        <w:pStyle w:val="Heading3"/>
      </w:pPr>
      <w:r w:rsidRPr="00774304">
        <w:t>Wellbeing in the 2026-27 Budget</w:t>
      </w:r>
      <w:r w:rsidRPr="004E617A">
        <w:t xml:space="preserve"> </w:t>
      </w:r>
    </w:p>
    <w:p w14:paraId="408F6972" w14:textId="77777777" w:rsidR="00427EC8" w:rsidRPr="00774304" w:rsidRDefault="00427EC8" w:rsidP="004E617A">
      <w:pPr>
        <w:pStyle w:val="Bbodytext"/>
      </w:pPr>
      <w:r w:rsidRPr="00774304">
        <w:t xml:space="preserve">The 2026-27 Budget prioritises investment to meet the immediate needs of our community while supporting the long-term growth of our city. Wellbeing remains a central consideration in policy development, guiding investment toward areas where it can have the greatest impact. </w:t>
      </w:r>
    </w:p>
    <w:p w14:paraId="58CD12FA" w14:textId="77777777" w:rsidR="00427EC8" w:rsidRPr="00774304" w:rsidRDefault="00427EC8" w:rsidP="004E617A">
      <w:pPr>
        <w:pStyle w:val="Bbodytext"/>
      </w:pPr>
      <w:r w:rsidRPr="00774304">
        <w:t xml:space="preserve">Initiative descriptions in the section below reflect the primary wellbeing domains associated with each policy decision. However, consistent with previous messaging, most initiatives will have multiple impacts across a broad range of wellbeing domains that will be included in the relevant description. </w:t>
      </w:r>
    </w:p>
    <w:p w14:paraId="4E5DF57C" w14:textId="77777777" w:rsidR="00427EC8" w:rsidRPr="00774304" w:rsidRDefault="00427EC8" w:rsidP="004E617A">
      <w:pPr>
        <w:pStyle w:val="Bbodytext"/>
      </w:pPr>
      <w:r w:rsidRPr="00774304">
        <w:t xml:space="preserve">The total investment the Government is committing as part of the 2026-27 Budget is: </w:t>
      </w:r>
    </w:p>
    <w:p w14:paraId="059F68C6" w14:textId="77777777" w:rsidR="00427EC8" w:rsidRPr="00F62063" w:rsidRDefault="00427EC8" w:rsidP="00414F15">
      <w:pPr>
        <w:pStyle w:val="BBullet1"/>
        <w:numPr>
          <w:ilvl w:val="0"/>
          <w:numId w:val="20"/>
        </w:numPr>
      </w:pPr>
      <w:r w:rsidRPr="00F62063">
        <w:rPr>
          <w:b/>
        </w:rPr>
        <w:t>Health care</w:t>
      </w:r>
      <w:r w:rsidRPr="00F62063">
        <w:t xml:space="preserve"> – we are providing</w:t>
      </w:r>
      <w:r>
        <w:t xml:space="preserve"> over</w:t>
      </w:r>
      <w:r w:rsidRPr="00F62063">
        <w:t xml:space="preserve"> $</w:t>
      </w:r>
      <w:r>
        <w:t>910</w:t>
      </w:r>
      <w:r w:rsidRPr="00F62063">
        <w:t xml:space="preserve"> </w:t>
      </w:r>
      <w:r>
        <w:t>m</w:t>
      </w:r>
      <w:r w:rsidRPr="00F62063">
        <w:t>illion in funding – predominantly aligned to the wellbeing domain of Health and to aspects of the Safety domain.</w:t>
      </w:r>
    </w:p>
    <w:p w14:paraId="4F83156C" w14:textId="77777777" w:rsidR="00427EC8" w:rsidRPr="009B310F" w:rsidRDefault="00427EC8" w:rsidP="004E617A">
      <w:pPr>
        <w:pStyle w:val="BBullet1"/>
      </w:pPr>
      <w:r w:rsidRPr="009B310F">
        <w:rPr>
          <w:b/>
        </w:rPr>
        <w:t>Education and</w:t>
      </w:r>
      <w:r>
        <w:rPr>
          <w:b/>
        </w:rPr>
        <w:t xml:space="preserve"> training </w:t>
      </w:r>
      <w:r w:rsidRPr="009B310F">
        <w:t>– we are providing $25</w:t>
      </w:r>
      <w:r>
        <w:t>3</w:t>
      </w:r>
      <w:r w:rsidRPr="009B310F">
        <w:t xml:space="preserve"> million in funding – predominantly aligned to the wellbeing domain of Education and life-long learning and aspects of the Environment and climate, and Health domains. </w:t>
      </w:r>
    </w:p>
    <w:p w14:paraId="72D9B17D" w14:textId="77777777" w:rsidR="00427EC8" w:rsidRPr="009B310F" w:rsidRDefault="00427EC8" w:rsidP="00414F15">
      <w:pPr>
        <w:pStyle w:val="BBullet1"/>
        <w:numPr>
          <w:ilvl w:val="0"/>
          <w:numId w:val="20"/>
        </w:numPr>
      </w:pPr>
      <w:r>
        <w:rPr>
          <w:b/>
        </w:rPr>
        <w:t>Housing access and supply</w:t>
      </w:r>
      <w:r w:rsidRPr="009B310F">
        <w:t xml:space="preserve"> – we are providing $7</w:t>
      </w:r>
      <w:r>
        <w:t>70 </w:t>
      </w:r>
      <w:r w:rsidRPr="009B310F">
        <w:t>million in funding –</w:t>
      </w:r>
      <w:r>
        <w:t xml:space="preserve"> </w:t>
      </w:r>
      <w:r w:rsidRPr="009B310F">
        <w:t>predominantly aligned to the wellbeing domain of Housing and home and aspects of the Governance and institutions, and the Economy domains.</w:t>
      </w:r>
    </w:p>
    <w:p w14:paraId="247AFFC6" w14:textId="77777777" w:rsidR="00427EC8" w:rsidRPr="00FE3CA3" w:rsidRDefault="00427EC8" w:rsidP="00414F15">
      <w:pPr>
        <w:pStyle w:val="BBullet1"/>
        <w:numPr>
          <w:ilvl w:val="0"/>
          <w:numId w:val="20"/>
        </w:numPr>
      </w:pPr>
      <w:r w:rsidRPr="00FE3CA3">
        <w:rPr>
          <w:b/>
        </w:rPr>
        <w:t>Community support, social inclusion and safety</w:t>
      </w:r>
      <w:r w:rsidRPr="00FE3CA3">
        <w:t xml:space="preserve"> – we are providing $18</w:t>
      </w:r>
      <w:r>
        <w:t>2.6</w:t>
      </w:r>
      <w:r w:rsidRPr="00FE3CA3">
        <w:t xml:space="preserve"> million in funding – predominantly aligned to the wellbeing domains of Social connection, Identity and belonging, and Safety.</w:t>
      </w:r>
    </w:p>
    <w:p w14:paraId="1DB3100B" w14:textId="77777777" w:rsidR="00427EC8" w:rsidRPr="00FE3CA3" w:rsidRDefault="00427EC8" w:rsidP="00414F15">
      <w:pPr>
        <w:pStyle w:val="BBullet1"/>
        <w:numPr>
          <w:ilvl w:val="0"/>
          <w:numId w:val="20"/>
        </w:numPr>
      </w:pPr>
      <w:r w:rsidRPr="00FE3CA3">
        <w:rPr>
          <w:b/>
        </w:rPr>
        <w:t>Justice</w:t>
      </w:r>
      <w:r>
        <w:rPr>
          <w:b/>
        </w:rPr>
        <w:t>, police and emergency services</w:t>
      </w:r>
      <w:r w:rsidRPr="00FE3CA3">
        <w:rPr>
          <w:b/>
        </w:rPr>
        <w:t xml:space="preserve"> </w:t>
      </w:r>
      <w:r w:rsidRPr="00FE3CA3">
        <w:t>– we are providing $198</w:t>
      </w:r>
      <w:r>
        <w:t>.3</w:t>
      </w:r>
      <w:r w:rsidRPr="00FE3CA3">
        <w:t xml:space="preserve"> million in funding – predominately aligned to the wellbeing domain of Safety.</w:t>
      </w:r>
    </w:p>
    <w:p w14:paraId="797B49EA" w14:textId="77777777" w:rsidR="00427EC8" w:rsidRPr="00806E8F" w:rsidRDefault="00427EC8" w:rsidP="004E617A">
      <w:pPr>
        <w:pStyle w:val="BBullet1"/>
      </w:pPr>
      <w:r>
        <w:rPr>
          <w:b/>
        </w:rPr>
        <w:t>T</w:t>
      </w:r>
      <w:r w:rsidRPr="00806E8F">
        <w:rPr>
          <w:b/>
        </w:rPr>
        <w:t>ransport</w:t>
      </w:r>
      <w:r>
        <w:rPr>
          <w:b/>
        </w:rPr>
        <w:t>, city services,</w:t>
      </w:r>
      <w:r w:rsidRPr="00806E8F">
        <w:rPr>
          <w:b/>
        </w:rPr>
        <w:t xml:space="preserve"> </w:t>
      </w:r>
      <w:r>
        <w:rPr>
          <w:b/>
        </w:rPr>
        <w:t>e</w:t>
      </w:r>
      <w:r w:rsidRPr="00806E8F">
        <w:rPr>
          <w:b/>
        </w:rPr>
        <w:t>nvironment</w:t>
      </w:r>
      <w:r>
        <w:rPr>
          <w:b/>
        </w:rPr>
        <w:t xml:space="preserve"> and c</w:t>
      </w:r>
      <w:r w:rsidRPr="00806E8F">
        <w:rPr>
          <w:b/>
        </w:rPr>
        <w:t>limate</w:t>
      </w:r>
      <w:r>
        <w:rPr>
          <w:b/>
        </w:rPr>
        <w:t xml:space="preserve"> </w:t>
      </w:r>
      <w:r w:rsidRPr="00806E8F">
        <w:t>– we are providing nearly $34</w:t>
      </w:r>
      <w:r>
        <w:t>3.1 </w:t>
      </w:r>
      <w:r w:rsidRPr="00806E8F">
        <w:t>million in funding – predominantly aligned to the wellbeing domains of Environment and climate, Access and connectivity and aspects of the Safety domain.</w:t>
      </w:r>
    </w:p>
    <w:p w14:paraId="09CF80A2" w14:textId="77777777" w:rsidR="00427EC8" w:rsidRPr="009B310F" w:rsidRDefault="00427EC8" w:rsidP="004E617A">
      <w:pPr>
        <w:pStyle w:val="BBullet1"/>
        <w:rPr>
          <w:rFonts w:eastAsiaTheme="majorEastAsia" w:cstheme="majorBidi"/>
          <w:b/>
          <w:color w:val="999789"/>
          <w:sz w:val="32"/>
          <w:szCs w:val="32"/>
        </w:rPr>
      </w:pPr>
      <w:r w:rsidRPr="009B310F">
        <w:rPr>
          <w:b/>
        </w:rPr>
        <w:t>Jobs, entertainmen</w:t>
      </w:r>
      <w:r>
        <w:rPr>
          <w:b/>
        </w:rPr>
        <w:t>t, sport and culture</w:t>
      </w:r>
      <w:r w:rsidRPr="009B310F">
        <w:t xml:space="preserve"> – we are providing $14</w:t>
      </w:r>
      <w:r>
        <w:t>3.5</w:t>
      </w:r>
      <w:r w:rsidRPr="009B310F">
        <w:t> million in funding – aligned to the wellbeing domains of Governance and institutions, Economy, and aspects of Social connection, Identity and belonging and Living standards domains.</w:t>
      </w:r>
    </w:p>
    <w:p w14:paraId="78868C9B" w14:textId="77777777" w:rsidR="00427EC8" w:rsidRDefault="00427EC8" w:rsidP="004E617A">
      <w:pPr>
        <w:rPr>
          <w:b/>
        </w:rPr>
      </w:pPr>
      <w:r>
        <w:rPr>
          <w:b/>
        </w:rPr>
        <w:br w:type="page"/>
      </w:r>
    </w:p>
    <w:p w14:paraId="5CCD1AA1" w14:textId="77777777" w:rsidR="00427EC8" w:rsidRDefault="00427EC8" w:rsidP="004E617A">
      <w:pPr>
        <w:pStyle w:val="Heading3"/>
      </w:pPr>
      <w:r>
        <w:t>New policy decisions</w:t>
      </w:r>
    </w:p>
    <w:p w14:paraId="43838A4C" w14:textId="77777777" w:rsidR="00427EC8" w:rsidRDefault="00427EC8" w:rsidP="009156BF">
      <w:pPr>
        <w:pStyle w:val="Bbodytext"/>
      </w:pPr>
      <w:r>
        <w:t>The following pages contain detailed information on new policy decisions announced as part of the 2026-27 Budget. Table 3.2.1 – Financial impacts of new policy decisions below, contains the total financial impacts of these decisions, and Table 3.2.2 – Detailed initiatives by lead agency contains the net costs of each initiative by agency. Detailed descriptions of each initiative are found later in the chapter.</w:t>
      </w:r>
    </w:p>
    <w:p w14:paraId="285D7075" w14:textId="080A7952" w:rsidR="00427EC8" w:rsidRDefault="00427EC8" w:rsidP="004E617A">
      <w:pPr>
        <w:pStyle w:val="Caption"/>
      </w:pPr>
      <w:r>
        <w:t xml:space="preserve">Table </w:t>
      </w:r>
      <w:r>
        <w:fldChar w:fldCharType="begin"/>
      </w:r>
      <w:r>
        <w:instrText xml:space="preserve"> STYLEREF 2 \s </w:instrText>
      </w:r>
      <w:r>
        <w:fldChar w:fldCharType="separate"/>
      </w:r>
      <w:r w:rsidR="00D06748">
        <w:rPr>
          <w:noProof/>
        </w:rPr>
        <w:t>3.2</w:t>
      </w:r>
      <w:r>
        <w:rPr>
          <w:noProof/>
        </w:rPr>
        <w:fldChar w:fldCharType="end"/>
      </w:r>
      <w:r>
        <w:t>.</w:t>
      </w:r>
      <w:r>
        <w:fldChar w:fldCharType="begin"/>
      </w:r>
      <w:r>
        <w:instrText xml:space="preserve"> SEQ Table \* ARABIC \s 2 </w:instrText>
      </w:r>
      <w:r>
        <w:fldChar w:fldCharType="separate"/>
      </w:r>
      <w:r w:rsidR="00D06748">
        <w:rPr>
          <w:noProof/>
        </w:rPr>
        <w:t>1</w:t>
      </w:r>
      <w:r>
        <w:rPr>
          <w:noProof/>
        </w:rPr>
        <w:fldChar w:fldCharType="end"/>
      </w:r>
      <w:r>
        <w:t xml:space="preserve"> – Financial impacts of new policy decisions ($’000)</w:t>
      </w:r>
    </w:p>
    <w:tbl>
      <w:tblPr>
        <w:tblStyle w:val="Btable"/>
        <w:tblW w:w="9070" w:type="dxa"/>
        <w:tblLayout w:type="fixed"/>
        <w:tblLook w:val="04A0" w:firstRow="1" w:lastRow="0" w:firstColumn="1" w:lastColumn="0" w:noHBand="0" w:noVBand="1"/>
      </w:tblPr>
      <w:tblGrid>
        <w:gridCol w:w="2835"/>
        <w:gridCol w:w="1247"/>
        <w:gridCol w:w="1247"/>
        <w:gridCol w:w="1247"/>
        <w:gridCol w:w="1247"/>
        <w:gridCol w:w="1247"/>
      </w:tblGrid>
      <w:tr w:rsidR="00427EC8" w:rsidRPr="00FA0CB4" w14:paraId="2D76B442" w14:textId="77777777" w:rsidTr="00CF6F7B">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835" w:type="dxa"/>
          </w:tcPr>
          <w:p w14:paraId="23B01318" w14:textId="77777777" w:rsidR="00427EC8" w:rsidRPr="00764146" w:rsidRDefault="00427EC8">
            <w:pPr>
              <w:ind w:firstLineChars="100" w:firstLine="200"/>
              <w:rPr>
                <w:b w:val="0"/>
                <w:bCs/>
                <w:color w:val="FFFFFF"/>
                <w:szCs w:val="20"/>
              </w:rPr>
            </w:pPr>
          </w:p>
        </w:tc>
        <w:tc>
          <w:tcPr>
            <w:tcW w:w="1247" w:type="dxa"/>
            <w:vAlign w:val="center"/>
          </w:tcPr>
          <w:p w14:paraId="34D94A59" w14:textId="77777777" w:rsidR="00427EC8" w:rsidRPr="00764146" w:rsidRDefault="00427EC8" w:rsidP="00CF6F7B">
            <w:pPr>
              <w:cnfStyle w:val="100000000000" w:firstRow="1" w:lastRow="0" w:firstColumn="0" w:lastColumn="0" w:oddVBand="0" w:evenVBand="0" w:oddHBand="0" w:evenHBand="0" w:firstRowFirstColumn="0" w:firstRowLastColumn="0" w:lastRowFirstColumn="0" w:lastRowLastColumn="0"/>
              <w:rPr>
                <w:b w:val="0"/>
                <w:bCs/>
                <w:color w:val="FFFFFF"/>
                <w:szCs w:val="20"/>
              </w:rPr>
            </w:pPr>
            <w:r w:rsidRPr="00764146">
              <w:rPr>
                <w:color w:val="FFFFFF"/>
                <w:szCs w:val="20"/>
              </w:rPr>
              <w:t>202</w:t>
            </w:r>
            <w:r>
              <w:rPr>
                <w:color w:val="FFFFFF"/>
                <w:szCs w:val="20"/>
              </w:rPr>
              <w:t>6</w:t>
            </w:r>
            <w:r w:rsidRPr="00764146">
              <w:rPr>
                <w:color w:val="FFFFFF"/>
                <w:szCs w:val="20"/>
              </w:rPr>
              <w:t>-2</w:t>
            </w:r>
            <w:r>
              <w:rPr>
                <w:color w:val="FFFFFF"/>
                <w:szCs w:val="20"/>
              </w:rPr>
              <w:t>7</w:t>
            </w:r>
          </w:p>
        </w:tc>
        <w:tc>
          <w:tcPr>
            <w:tcW w:w="1247" w:type="dxa"/>
            <w:vAlign w:val="center"/>
          </w:tcPr>
          <w:p w14:paraId="0F060EE1" w14:textId="77777777" w:rsidR="00427EC8" w:rsidRPr="00764146" w:rsidRDefault="00427EC8" w:rsidP="00CF6F7B">
            <w:pPr>
              <w:cnfStyle w:val="100000000000" w:firstRow="1" w:lastRow="0" w:firstColumn="0" w:lastColumn="0" w:oddVBand="0" w:evenVBand="0" w:oddHBand="0" w:evenHBand="0" w:firstRowFirstColumn="0" w:firstRowLastColumn="0" w:lastRowFirstColumn="0" w:lastRowLastColumn="0"/>
              <w:rPr>
                <w:b w:val="0"/>
                <w:bCs/>
                <w:color w:val="FFFFFF"/>
                <w:szCs w:val="20"/>
              </w:rPr>
            </w:pPr>
            <w:r w:rsidRPr="00764146">
              <w:rPr>
                <w:color w:val="FFFFFF"/>
                <w:szCs w:val="20"/>
              </w:rPr>
              <w:t>202</w:t>
            </w:r>
            <w:r>
              <w:rPr>
                <w:color w:val="FFFFFF"/>
                <w:szCs w:val="20"/>
              </w:rPr>
              <w:t>7</w:t>
            </w:r>
            <w:r w:rsidRPr="00764146">
              <w:rPr>
                <w:color w:val="FFFFFF"/>
                <w:szCs w:val="20"/>
              </w:rPr>
              <w:t>-2</w:t>
            </w:r>
            <w:r>
              <w:rPr>
                <w:color w:val="FFFFFF"/>
                <w:szCs w:val="20"/>
              </w:rPr>
              <w:t>8</w:t>
            </w:r>
          </w:p>
        </w:tc>
        <w:tc>
          <w:tcPr>
            <w:tcW w:w="1247" w:type="dxa"/>
            <w:vAlign w:val="center"/>
          </w:tcPr>
          <w:p w14:paraId="76757958" w14:textId="77777777" w:rsidR="00427EC8" w:rsidRPr="00764146" w:rsidRDefault="00427EC8" w:rsidP="00CF6F7B">
            <w:pPr>
              <w:cnfStyle w:val="100000000000" w:firstRow="1" w:lastRow="0" w:firstColumn="0" w:lastColumn="0" w:oddVBand="0" w:evenVBand="0" w:oddHBand="0" w:evenHBand="0" w:firstRowFirstColumn="0" w:firstRowLastColumn="0" w:lastRowFirstColumn="0" w:lastRowLastColumn="0"/>
              <w:rPr>
                <w:b w:val="0"/>
                <w:bCs/>
                <w:color w:val="FFFFFF"/>
                <w:szCs w:val="20"/>
              </w:rPr>
            </w:pPr>
            <w:r w:rsidRPr="00764146">
              <w:rPr>
                <w:color w:val="FFFFFF"/>
                <w:szCs w:val="20"/>
              </w:rPr>
              <w:t>202</w:t>
            </w:r>
            <w:r>
              <w:rPr>
                <w:color w:val="FFFFFF"/>
                <w:szCs w:val="20"/>
              </w:rPr>
              <w:t>8</w:t>
            </w:r>
            <w:r w:rsidRPr="00764146">
              <w:rPr>
                <w:color w:val="FFFFFF"/>
                <w:szCs w:val="20"/>
              </w:rPr>
              <w:t>-2</w:t>
            </w:r>
            <w:r>
              <w:rPr>
                <w:color w:val="FFFFFF"/>
                <w:szCs w:val="20"/>
              </w:rPr>
              <w:t>9</w:t>
            </w:r>
          </w:p>
        </w:tc>
        <w:tc>
          <w:tcPr>
            <w:tcW w:w="1247" w:type="dxa"/>
            <w:vAlign w:val="center"/>
          </w:tcPr>
          <w:p w14:paraId="13BD1A3C" w14:textId="77777777" w:rsidR="00427EC8" w:rsidRPr="00764146" w:rsidRDefault="00427EC8" w:rsidP="00CF6F7B">
            <w:pPr>
              <w:cnfStyle w:val="100000000000" w:firstRow="1" w:lastRow="0" w:firstColumn="0" w:lastColumn="0" w:oddVBand="0" w:evenVBand="0" w:oddHBand="0" w:evenHBand="0" w:firstRowFirstColumn="0" w:firstRowLastColumn="0" w:lastRowFirstColumn="0" w:lastRowLastColumn="0"/>
              <w:rPr>
                <w:b w:val="0"/>
                <w:bCs/>
                <w:color w:val="FFFFFF"/>
                <w:szCs w:val="20"/>
              </w:rPr>
            </w:pPr>
            <w:r w:rsidRPr="00764146">
              <w:rPr>
                <w:color w:val="FFFFFF"/>
                <w:szCs w:val="20"/>
              </w:rPr>
              <w:t>202</w:t>
            </w:r>
            <w:r>
              <w:rPr>
                <w:color w:val="FFFFFF"/>
                <w:szCs w:val="20"/>
              </w:rPr>
              <w:t>9</w:t>
            </w:r>
            <w:r w:rsidRPr="00764146">
              <w:rPr>
                <w:color w:val="FFFFFF"/>
                <w:szCs w:val="20"/>
              </w:rPr>
              <w:t>-</w:t>
            </w:r>
            <w:r>
              <w:rPr>
                <w:color w:val="FFFFFF"/>
                <w:szCs w:val="20"/>
              </w:rPr>
              <w:t>30</w:t>
            </w:r>
          </w:p>
        </w:tc>
        <w:tc>
          <w:tcPr>
            <w:tcW w:w="1247" w:type="dxa"/>
            <w:vAlign w:val="center"/>
          </w:tcPr>
          <w:p w14:paraId="58A42D9D" w14:textId="77777777" w:rsidR="00427EC8" w:rsidRPr="00764146" w:rsidRDefault="00427EC8" w:rsidP="00CF6F7B">
            <w:pPr>
              <w:cnfStyle w:val="100000000000" w:firstRow="1" w:lastRow="0" w:firstColumn="0" w:lastColumn="0" w:oddVBand="0" w:evenVBand="0" w:oddHBand="0" w:evenHBand="0" w:firstRowFirstColumn="0" w:firstRowLastColumn="0" w:lastRowFirstColumn="0" w:lastRowLastColumn="0"/>
              <w:rPr>
                <w:b w:val="0"/>
                <w:bCs/>
                <w:color w:val="FFFFFF"/>
                <w:szCs w:val="20"/>
              </w:rPr>
            </w:pPr>
            <w:r w:rsidRPr="00764146">
              <w:rPr>
                <w:color w:val="FFFFFF"/>
                <w:szCs w:val="20"/>
              </w:rPr>
              <w:t>Total</w:t>
            </w:r>
          </w:p>
        </w:tc>
      </w:tr>
      <w:tr w:rsidR="00427EC8" w:rsidRPr="00FA0CB4" w14:paraId="0DBE33C1" w14:textId="77777777" w:rsidTr="00CF6F7B">
        <w:trPr>
          <w:trHeight w:val="454"/>
        </w:trPr>
        <w:tc>
          <w:tcPr>
            <w:cnfStyle w:val="001000000000" w:firstRow="0" w:lastRow="0" w:firstColumn="1" w:lastColumn="0" w:oddVBand="0" w:evenVBand="0" w:oddHBand="0" w:evenHBand="0" w:firstRowFirstColumn="0" w:firstRowLastColumn="0" w:lastRowFirstColumn="0" w:lastRowLastColumn="0"/>
            <w:tcW w:w="2835" w:type="dxa"/>
          </w:tcPr>
          <w:p w14:paraId="3DEE01BF" w14:textId="77777777" w:rsidR="00427EC8" w:rsidRPr="00FA0CB4" w:rsidRDefault="00427EC8">
            <w:pPr>
              <w:spacing w:before="100" w:beforeAutospacing="1" w:after="100" w:afterAutospacing="1"/>
              <w:rPr>
                <w:b/>
              </w:rPr>
            </w:pPr>
            <w:r>
              <w:rPr>
                <w:b/>
              </w:rPr>
              <w:t>Expenses</w:t>
            </w:r>
          </w:p>
        </w:tc>
        <w:tc>
          <w:tcPr>
            <w:tcW w:w="1247" w:type="dxa"/>
          </w:tcPr>
          <w:p w14:paraId="6EC5D7F2"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c>
          <w:tcPr>
            <w:tcW w:w="1247" w:type="dxa"/>
          </w:tcPr>
          <w:p w14:paraId="36FA5DC5"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c>
          <w:tcPr>
            <w:tcW w:w="1247" w:type="dxa"/>
          </w:tcPr>
          <w:p w14:paraId="3DEC15F9"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c>
          <w:tcPr>
            <w:tcW w:w="1247" w:type="dxa"/>
          </w:tcPr>
          <w:p w14:paraId="2513CF45"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c>
          <w:tcPr>
            <w:tcW w:w="1247" w:type="dxa"/>
          </w:tcPr>
          <w:p w14:paraId="04034D6E"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r>
      <w:tr w:rsidR="00427EC8" w:rsidRPr="00FA0CB4" w14:paraId="1A8F5E30" w14:textId="77777777" w:rsidTr="00CF6F7B">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54D42ED5" w14:textId="77777777" w:rsidR="00427EC8" w:rsidRPr="00455D48" w:rsidRDefault="00427EC8">
            <w:pPr>
              <w:spacing w:before="100" w:beforeAutospacing="1" w:after="100" w:afterAutospacing="1"/>
              <w:ind w:left="321"/>
              <w:rPr>
                <w:vertAlign w:val="superscript"/>
              </w:rPr>
            </w:pPr>
            <w:r>
              <w:t>Expenses</w:t>
            </w:r>
            <w:r>
              <w:rPr>
                <w:vertAlign w:val="superscript"/>
              </w:rPr>
              <w:t>1</w:t>
            </w:r>
          </w:p>
        </w:tc>
        <w:tc>
          <w:tcPr>
            <w:tcW w:w="1247" w:type="dxa"/>
          </w:tcPr>
          <w:p w14:paraId="6B15724D"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758,874</w:t>
            </w:r>
          </w:p>
        </w:tc>
        <w:tc>
          <w:tcPr>
            <w:tcW w:w="1247" w:type="dxa"/>
          </w:tcPr>
          <w:p w14:paraId="30CED468"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425,559</w:t>
            </w:r>
          </w:p>
        </w:tc>
        <w:tc>
          <w:tcPr>
            <w:tcW w:w="1247" w:type="dxa"/>
          </w:tcPr>
          <w:p w14:paraId="09B76AEF"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395,403</w:t>
            </w:r>
          </w:p>
        </w:tc>
        <w:tc>
          <w:tcPr>
            <w:tcW w:w="1247" w:type="dxa"/>
          </w:tcPr>
          <w:p w14:paraId="5C8DFB6F"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333,946</w:t>
            </w:r>
          </w:p>
        </w:tc>
        <w:tc>
          <w:tcPr>
            <w:tcW w:w="1247" w:type="dxa"/>
          </w:tcPr>
          <w:p w14:paraId="4DF3BC65"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b/>
                <w:color w:val="000000"/>
              </w:rPr>
              <w:t>1,913,782</w:t>
            </w:r>
          </w:p>
        </w:tc>
      </w:tr>
      <w:tr w:rsidR="00427EC8" w:rsidRPr="00FA0CB4" w14:paraId="07C54F58" w14:textId="77777777" w:rsidTr="00CF6F7B">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091D15B5" w14:textId="77777777" w:rsidR="00427EC8" w:rsidRDefault="00427EC8">
            <w:pPr>
              <w:spacing w:before="100" w:beforeAutospacing="1" w:after="100" w:afterAutospacing="1"/>
              <w:ind w:left="321"/>
            </w:pPr>
            <w:r>
              <w:t>Revenue forgone</w:t>
            </w:r>
          </w:p>
        </w:tc>
        <w:tc>
          <w:tcPr>
            <w:tcW w:w="1247" w:type="dxa"/>
          </w:tcPr>
          <w:p w14:paraId="3BD6720F" w14:textId="77777777" w:rsidR="00427EC8"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000000"/>
              </w:rPr>
            </w:pPr>
            <w:r>
              <w:rPr>
                <w:color w:val="000000"/>
              </w:rPr>
              <w:t>46,802</w:t>
            </w:r>
          </w:p>
        </w:tc>
        <w:tc>
          <w:tcPr>
            <w:tcW w:w="1247" w:type="dxa"/>
          </w:tcPr>
          <w:p w14:paraId="2CE270DB" w14:textId="77777777" w:rsidR="00427EC8"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000000"/>
              </w:rPr>
            </w:pPr>
            <w:r>
              <w:rPr>
                <w:color w:val="000000"/>
              </w:rPr>
              <w:t>41,911</w:t>
            </w:r>
          </w:p>
        </w:tc>
        <w:tc>
          <w:tcPr>
            <w:tcW w:w="1247" w:type="dxa"/>
          </w:tcPr>
          <w:p w14:paraId="06105F5F" w14:textId="77777777" w:rsidR="00427EC8"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000000"/>
              </w:rPr>
            </w:pPr>
            <w:r>
              <w:rPr>
                <w:color w:val="000000"/>
              </w:rPr>
              <w:t>42,856</w:t>
            </w:r>
          </w:p>
        </w:tc>
        <w:tc>
          <w:tcPr>
            <w:tcW w:w="1247" w:type="dxa"/>
          </w:tcPr>
          <w:p w14:paraId="3D2782DF" w14:textId="77777777" w:rsidR="00427EC8"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000000"/>
              </w:rPr>
            </w:pPr>
            <w:r>
              <w:rPr>
                <w:color w:val="000000"/>
              </w:rPr>
              <w:t>18,912</w:t>
            </w:r>
          </w:p>
        </w:tc>
        <w:tc>
          <w:tcPr>
            <w:tcW w:w="1247" w:type="dxa"/>
          </w:tcPr>
          <w:p w14:paraId="2FD48A2B" w14:textId="77777777" w:rsidR="00427EC8"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color w:val="000000"/>
              </w:rPr>
            </w:pPr>
            <w:r>
              <w:rPr>
                <w:b/>
                <w:color w:val="000000"/>
              </w:rPr>
              <w:t>150,481</w:t>
            </w:r>
          </w:p>
        </w:tc>
      </w:tr>
      <w:tr w:rsidR="00427EC8" w:rsidRPr="00FA0CB4" w14:paraId="611B7201" w14:textId="77777777" w:rsidTr="00CF6F7B">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37818D87" w14:textId="77777777" w:rsidR="00427EC8" w:rsidRPr="00FA0CB4" w:rsidRDefault="00427EC8">
            <w:pPr>
              <w:spacing w:before="100" w:beforeAutospacing="1" w:after="100" w:afterAutospacing="1"/>
              <w:ind w:left="321"/>
            </w:pPr>
            <w:r>
              <w:t>Depreciation</w:t>
            </w:r>
          </w:p>
        </w:tc>
        <w:tc>
          <w:tcPr>
            <w:tcW w:w="1247" w:type="dxa"/>
          </w:tcPr>
          <w:p w14:paraId="001F547B"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1,200</w:t>
            </w:r>
          </w:p>
        </w:tc>
        <w:tc>
          <w:tcPr>
            <w:tcW w:w="1247" w:type="dxa"/>
          </w:tcPr>
          <w:p w14:paraId="4CF89D64"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13,030</w:t>
            </w:r>
          </w:p>
        </w:tc>
        <w:tc>
          <w:tcPr>
            <w:tcW w:w="1247" w:type="dxa"/>
          </w:tcPr>
          <w:p w14:paraId="78BAF3B2"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21,490</w:t>
            </w:r>
          </w:p>
        </w:tc>
        <w:tc>
          <w:tcPr>
            <w:tcW w:w="1247" w:type="dxa"/>
          </w:tcPr>
          <w:p w14:paraId="3723F13F"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22,872</w:t>
            </w:r>
          </w:p>
        </w:tc>
        <w:tc>
          <w:tcPr>
            <w:tcW w:w="1247" w:type="dxa"/>
          </w:tcPr>
          <w:p w14:paraId="78EAC1D8"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b/>
                <w:color w:val="000000"/>
              </w:rPr>
              <w:t>58,592</w:t>
            </w:r>
          </w:p>
        </w:tc>
      </w:tr>
      <w:tr w:rsidR="00427EC8" w:rsidRPr="00FA0CB4" w14:paraId="622CC2AF" w14:textId="77777777" w:rsidTr="00CF6F7B">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74F177FC" w14:textId="77777777" w:rsidR="00427EC8" w:rsidRPr="00FA0CB4" w:rsidRDefault="00427EC8">
            <w:pPr>
              <w:spacing w:before="100" w:beforeAutospacing="1" w:after="100" w:afterAutospacing="1"/>
              <w:ind w:left="321"/>
            </w:pPr>
            <w:r w:rsidRPr="007B082F">
              <w:rPr>
                <w:b/>
              </w:rPr>
              <w:t>Total Expenses</w:t>
            </w:r>
          </w:p>
        </w:tc>
        <w:tc>
          <w:tcPr>
            <w:tcW w:w="1247" w:type="dxa"/>
          </w:tcPr>
          <w:p w14:paraId="6E9506C4" w14:textId="77777777" w:rsidR="00427EC8" w:rsidRPr="00090EC8"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rPr>
            </w:pPr>
            <w:r>
              <w:rPr>
                <w:b/>
                <w:color w:val="000000"/>
              </w:rPr>
              <w:t>806,876</w:t>
            </w:r>
          </w:p>
        </w:tc>
        <w:tc>
          <w:tcPr>
            <w:tcW w:w="1247" w:type="dxa"/>
          </w:tcPr>
          <w:p w14:paraId="66316FBB"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b/>
                <w:color w:val="000000"/>
              </w:rPr>
              <w:t>480,500</w:t>
            </w:r>
          </w:p>
        </w:tc>
        <w:tc>
          <w:tcPr>
            <w:tcW w:w="1247" w:type="dxa"/>
          </w:tcPr>
          <w:p w14:paraId="119853BF"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b/>
                <w:color w:val="000000"/>
              </w:rPr>
              <w:t>459,749</w:t>
            </w:r>
          </w:p>
        </w:tc>
        <w:tc>
          <w:tcPr>
            <w:tcW w:w="1247" w:type="dxa"/>
          </w:tcPr>
          <w:p w14:paraId="1BD16EB3"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b/>
                <w:color w:val="000000"/>
              </w:rPr>
              <w:t>375,730</w:t>
            </w:r>
          </w:p>
        </w:tc>
        <w:tc>
          <w:tcPr>
            <w:tcW w:w="1247" w:type="dxa"/>
          </w:tcPr>
          <w:p w14:paraId="4C90983A"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b/>
                <w:color w:val="000000"/>
              </w:rPr>
              <w:t>2,122,855</w:t>
            </w:r>
          </w:p>
        </w:tc>
      </w:tr>
      <w:tr w:rsidR="00427EC8" w:rsidRPr="00FA0CB4" w14:paraId="1C130AC1" w14:textId="77777777" w:rsidTr="00CF6F7B">
        <w:trPr>
          <w:trHeight w:val="454"/>
        </w:trPr>
        <w:tc>
          <w:tcPr>
            <w:cnfStyle w:val="001000000000" w:firstRow="0" w:lastRow="0" w:firstColumn="1" w:lastColumn="0" w:oddVBand="0" w:evenVBand="0" w:oddHBand="0" w:evenHBand="0" w:firstRowFirstColumn="0" w:firstRowLastColumn="0" w:lastRowFirstColumn="0" w:lastRowLastColumn="0"/>
            <w:tcW w:w="2835" w:type="dxa"/>
          </w:tcPr>
          <w:p w14:paraId="6A3596B4" w14:textId="77777777" w:rsidR="00427EC8" w:rsidRPr="007B082F" w:rsidRDefault="00427EC8">
            <w:pPr>
              <w:spacing w:before="100" w:beforeAutospacing="1" w:after="100" w:afterAutospacing="1"/>
              <w:ind w:left="321" w:hanging="142"/>
              <w:rPr>
                <w:b/>
              </w:rPr>
            </w:pPr>
            <w:r>
              <w:rPr>
                <w:i/>
              </w:rPr>
              <w:t>o</w:t>
            </w:r>
            <w:r w:rsidRPr="00C57FC6">
              <w:rPr>
                <w:i/>
              </w:rPr>
              <w:t>ffset by</w:t>
            </w:r>
          </w:p>
        </w:tc>
        <w:tc>
          <w:tcPr>
            <w:tcW w:w="1247" w:type="dxa"/>
          </w:tcPr>
          <w:p w14:paraId="24E35D25"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c>
          <w:tcPr>
            <w:tcW w:w="1247" w:type="dxa"/>
          </w:tcPr>
          <w:p w14:paraId="4179218B"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c>
          <w:tcPr>
            <w:tcW w:w="1247" w:type="dxa"/>
          </w:tcPr>
          <w:p w14:paraId="5F08A7D0"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c>
          <w:tcPr>
            <w:tcW w:w="1247" w:type="dxa"/>
          </w:tcPr>
          <w:p w14:paraId="6A1AB9FD"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c>
          <w:tcPr>
            <w:tcW w:w="1247" w:type="dxa"/>
          </w:tcPr>
          <w:p w14:paraId="1E5E208A"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r>
      <w:tr w:rsidR="00427EC8" w:rsidRPr="00FA0CB4" w14:paraId="02C02596" w14:textId="77777777" w:rsidTr="00CF6F7B">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21903F91" w14:textId="77777777" w:rsidR="00427EC8" w:rsidRPr="008E01ED" w:rsidRDefault="00427EC8">
            <w:pPr>
              <w:spacing w:before="100" w:beforeAutospacing="1" w:after="100" w:afterAutospacing="1"/>
              <w:ind w:left="321"/>
              <w:rPr>
                <w:vertAlign w:val="superscript"/>
              </w:rPr>
            </w:pPr>
            <w:r>
              <w:t>Expense offsets</w:t>
            </w:r>
            <w:r>
              <w:rPr>
                <w:vertAlign w:val="superscript"/>
              </w:rPr>
              <w:t>1</w:t>
            </w:r>
          </w:p>
        </w:tc>
        <w:tc>
          <w:tcPr>
            <w:tcW w:w="1247" w:type="dxa"/>
          </w:tcPr>
          <w:p w14:paraId="35E37305" w14:textId="77777777" w:rsidR="00427EC8" w:rsidRPr="00371891"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-401,433</w:t>
            </w:r>
          </w:p>
        </w:tc>
        <w:tc>
          <w:tcPr>
            <w:tcW w:w="1247" w:type="dxa"/>
          </w:tcPr>
          <w:p w14:paraId="71C05C62" w14:textId="77777777" w:rsidR="00427EC8" w:rsidRPr="00371891"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-138,079</w:t>
            </w:r>
          </w:p>
        </w:tc>
        <w:tc>
          <w:tcPr>
            <w:tcW w:w="1247" w:type="dxa"/>
          </w:tcPr>
          <w:p w14:paraId="7BA50612" w14:textId="77777777" w:rsidR="00427EC8" w:rsidRPr="00371891"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-133,111</w:t>
            </w:r>
          </w:p>
        </w:tc>
        <w:tc>
          <w:tcPr>
            <w:tcW w:w="1247" w:type="dxa"/>
          </w:tcPr>
          <w:p w14:paraId="04E6E517" w14:textId="77777777" w:rsidR="00427EC8" w:rsidRPr="00371891"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-126,314</w:t>
            </w:r>
          </w:p>
        </w:tc>
        <w:tc>
          <w:tcPr>
            <w:tcW w:w="1247" w:type="dxa"/>
          </w:tcPr>
          <w:p w14:paraId="28EF6345" w14:textId="77777777" w:rsidR="00427EC8" w:rsidRPr="00371891"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rPr>
            </w:pPr>
            <w:r>
              <w:rPr>
                <w:b/>
                <w:color w:val="000000"/>
              </w:rPr>
              <w:t>-798,937</w:t>
            </w:r>
          </w:p>
        </w:tc>
      </w:tr>
      <w:tr w:rsidR="00427EC8" w:rsidRPr="00FA0CB4" w14:paraId="5800611A" w14:textId="77777777" w:rsidTr="00CF6F7B">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206EA4F7" w14:textId="77777777" w:rsidR="00427EC8" w:rsidRPr="008E01ED" w:rsidRDefault="00427EC8">
            <w:pPr>
              <w:spacing w:before="100" w:beforeAutospacing="1" w:after="100" w:afterAutospacing="1"/>
              <w:ind w:left="321"/>
              <w:rPr>
                <w:vertAlign w:val="superscript"/>
              </w:rPr>
            </w:pPr>
            <w:r>
              <w:t>Savings</w:t>
            </w:r>
            <w:r>
              <w:rPr>
                <w:vertAlign w:val="superscript"/>
              </w:rPr>
              <w:t>1</w:t>
            </w:r>
          </w:p>
        </w:tc>
        <w:tc>
          <w:tcPr>
            <w:tcW w:w="1247" w:type="dxa"/>
          </w:tcPr>
          <w:p w14:paraId="4FBB576C" w14:textId="77777777" w:rsidR="00427EC8" w:rsidRPr="00114C8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-11,805</w:t>
            </w:r>
          </w:p>
        </w:tc>
        <w:tc>
          <w:tcPr>
            <w:tcW w:w="1247" w:type="dxa"/>
          </w:tcPr>
          <w:p w14:paraId="6115A3D9" w14:textId="77777777" w:rsidR="00427EC8" w:rsidRPr="00114C8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-5,125</w:t>
            </w:r>
          </w:p>
        </w:tc>
        <w:tc>
          <w:tcPr>
            <w:tcW w:w="1247" w:type="dxa"/>
          </w:tcPr>
          <w:p w14:paraId="163B9EF7" w14:textId="77777777" w:rsidR="00427EC8" w:rsidRPr="00114C8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-5,259</w:t>
            </w:r>
          </w:p>
        </w:tc>
        <w:tc>
          <w:tcPr>
            <w:tcW w:w="1247" w:type="dxa"/>
          </w:tcPr>
          <w:p w14:paraId="084E2920" w14:textId="77777777" w:rsidR="00427EC8" w:rsidRPr="00114C8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-32,975</w:t>
            </w:r>
          </w:p>
        </w:tc>
        <w:tc>
          <w:tcPr>
            <w:tcW w:w="1247" w:type="dxa"/>
          </w:tcPr>
          <w:p w14:paraId="398C575D" w14:textId="77777777" w:rsidR="00427EC8" w:rsidRPr="00130231"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-55,164</w:t>
            </w:r>
          </w:p>
        </w:tc>
      </w:tr>
      <w:tr w:rsidR="00427EC8" w:rsidRPr="00FA0CB4" w14:paraId="59250F25" w14:textId="77777777" w:rsidTr="00CF6F7B">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219A05E1" w14:textId="77777777" w:rsidR="00427EC8" w:rsidRPr="008E01ED" w:rsidRDefault="00427EC8">
            <w:pPr>
              <w:spacing w:before="100" w:beforeAutospacing="1" w:after="100" w:afterAutospacing="1"/>
              <w:ind w:left="321"/>
              <w:rPr>
                <w:vertAlign w:val="superscript"/>
              </w:rPr>
            </w:pPr>
            <w:r>
              <w:t>Revenue</w:t>
            </w:r>
            <w:r>
              <w:rPr>
                <w:vertAlign w:val="superscript"/>
              </w:rPr>
              <w:t>1</w:t>
            </w:r>
          </w:p>
        </w:tc>
        <w:tc>
          <w:tcPr>
            <w:tcW w:w="1247" w:type="dxa"/>
          </w:tcPr>
          <w:p w14:paraId="2CE03DA4" w14:textId="77777777" w:rsidR="00427EC8" w:rsidRPr="00114C8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-70,450</w:t>
            </w:r>
          </w:p>
        </w:tc>
        <w:tc>
          <w:tcPr>
            <w:tcW w:w="1247" w:type="dxa"/>
          </w:tcPr>
          <w:p w14:paraId="31A97932" w14:textId="77777777" w:rsidR="00427EC8" w:rsidRPr="00114C8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-91,336</w:t>
            </w:r>
          </w:p>
        </w:tc>
        <w:tc>
          <w:tcPr>
            <w:tcW w:w="1247" w:type="dxa"/>
          </w:tcPr>
          <w:p w14:paraId="4D9B4AFB" w14:textId="77777777" w:rsidR="00427EC8" w:rsidRPr="00114C8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-106,086</w:t>
            </w:r>
          </w:p>
        </w:tc>
        <w:tc>
          <w:tcPr>
            <w:tcW w:w="1247" w:type="dxa"/>
          </w:tcPr>
          <w:p w14:paraId="59985487" w14:textId="77777777" w:rsidR="00427EC8" w:rsidRPr="00114C8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-110,538</w:t>
            </w:r>
          </w:p>
        </w:tc>
        <w:tc>
          <w:tcPr>
            <w:tcW w:w="1247" w:type="dxa"/>
          </w:tcPr>
          <w:p w14:paraId="43EF949C" w14:textId="77777777" w:rsidR="00427EC8" w:rsidRPr="00130231"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-378,410</w:t>
            </w:r>
          </w:p>
        </w:tc>
      </w:tr>
      <w:tr w:rsidR="00427EC8" w:rsidRPr="00FA0CB4" w14:paraId="6F3C4773" w14:textId="77777777" w:rsidTr="00CF6F7B">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7DC2DC8C" w14:textId="77777777" w:rsidR="00427EC8" w:rsidRPr="00FA0CB4" w:rsidRDefault="00427EC8">
            <w:pPr>
              <w:spacing w:before="100" w:beforeAutospacing="1" w:after="100" w:afterAutospacing="1"/>
              <w:ind w:left="321"/>
            </w:pPr>
            <w:r w:rsidRPr="007B082F">
              <w:rPr>
                <w:b/>
              </w:rPr>
              <w:t>Total offsets</w:t>
            </w:r>
          </w:p>
        </w:tc>
        <w:tc>
          <w:tcPr>
            <w:tcW w:w="1247" w:type="dxa"/>
          </w:tcPr>
          <w:p w14:paraId="3793EC75" w14:textId="77777777" w:rsidR="00427EC8" w:rsidRPr="00BD53FB"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-483,688</w:t>
            </w:r>
          </w:p>
        </w:tc>
        <w:tc>
          <w:tcPr>
            <w:tcW w:w="1247" w:type="dxa"/>
          </w:tcPr>
          <w:p w14:paraId="40E31940" w14:textId="77777777" w:rsidR="00427EC8" w:rsidRPr="00BD53FB"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-234,540</w:t>
            </w:r>
          </w:p>
        </w:tc>
        <w:tc>
          <w:tcPr>
            <w:tcW w:w="1247" w:type="dxa"/>
          </w:tcPr>
          <w:p w14:paraId="634C706F" w14:textId="77777777" w:rsidR="00427EC8" w:rsidRPr="00BD53FB"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-244,456</w:t>
            </w:r>
          </w:p>
        </w:tc>
        <w:tc>
          <w:tcPr>
            <w:tcW w:w="1247" w:type="dxa"/>
          </w:tcPr>
          <w:p w14:paraId="06823768" w14:textId="77777777" w:rsidR="00427EC8" w:rsidRPr="00BD53FB"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-269,827</w:t>
            </w:r>
          </w:p>
        </w:tc>
        <w:tc>
          <w:tcPr>
            <w:tcW w:w="1247" w:type="dxa"/>
          </w:tcPr>
          <w:p w14:paraId="4C944588" w14:textId="77777777" w:rsidR="00427EC8" w:rsidRPr="00BD53FB"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-1,232,511</w:t>
            </w:r>
          </w:p>
        </w:tc>
      </w:tr>
      <w:tr w:rsidR="00427EC8" w:rsidRPr="00FA0CB4" w14:paraId="1F6EE18D" w14:textId="77777777" w:rsidTr="00CF6F7B">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768DE6D5" w14:textId="77777777" w:rsidR="00427EC8" w:rsidRPr="00FA0CB4" w:rsidRDefault="00427EC8">
            <w:pPr>
              <w:spacing w:before="100" w:beforeAutospacing="1" w:after="100" w:afterAutospacing="1"/>
              <w:ind w:left="321" w:hanging="142"/>
            </w:pPr>
            <w:r w:rsidRPr="007B082F">
              <w:rPr>
                <w:b/>
              </w:rPr>
              <w:t>Net Cost of Services</w:t>
            </w:r>
          </w:p>
        </w:tc>
        <w:tc>
          <w:tcPr>
            <w:tcW w:w="1247" w:type="dxa"/>
          </w:tcPr>
          <w:p w14:paraId="3CDD747D" w14:textId="77777777" w:rsidR="00427EC8" w:rsidRPr="00BD53FB"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323,188</w:t>
            </w:r>
          </w:p>
        </w:tc>
        <w:tc>
          <w:tcPr>
            <w:tcW w:w="1247" w:type="dxa"/>
          </w:tcPr>
          <w:p w14:paraId="16CAA3AC" w14:textId="77777777" w:rsidR="00427EC8" w:rsidRPr="00BD53FB"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245,960</w:t>
            </w:r>
          </w:p>
        </w:tc>
        <w:tc>
          <w:tcPr>
            <w:tcW w:w="1247" w:type="dxa"/>
          </w:tcPr>
          <w:p w14:paraId="76F5C32A" w14:textId="77777777" w:rsidR="00427EC8" w:rsidRPr="00BD53FB"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215,293</w:t>
            </w:r>
          </w:p>
        </w:tc>
        <w:tc>
          <w:tcPr>
            <w:tcW w:w="1247" w:type="dxa"/>
          </w:tcPr>
          <w:p w14:paraId="4D4D1F9D" w14:textId="77777777" w:rsidR="00427EC8" w:rsidRPr="00BD53FB"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105,903</w:t>
            </w:r>
          </w:p>
        </w:tc>
        <w:tc>
          <w:tcPr>
            <w:tcW w:w="1247" w:type="dxa"/>
          </w:tcPr>
          <w:p w14:paraId="22C29F88" w14:textId="77777777" w:rsidR="00427EC8" w:rsidRPr="00BD53FB"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890,344</w:t>
            </w:r>
          </w:p>
        </w:tc>
      </w:tr>
      <w:tr w:rsidR="00427EC8" w:rsidRPr="00FA0CB4" w14:paraId="25CE72C4" w14:textId="77777777" w:rsidTr="00CF6F7B">
        <w:trPr>
          <w:trHeight w:val="510"/>
        </w:trPr>
        <w:tc>
          <w:tcPr>
            <w:cnfStyle w:val="001000000000" w:firstRow="0" w:lastRow="0" w:firstColumn="1" w:lastColumn="0" w:oddVBand="0" w:evenVBand="0" w:oddHBand="0" w:evenHBand="0" w:firstRowFirstColumn="0" w:firstRowLastColumn="0" w:lastRowFirstColumn="0" w:lastRowLastColumn="0"/>
            <w:tcW w:w="2835" w:type="dxa"/>
          </w:tcPr>
          <w:p w14:paraId="7BCF9A16" w14:textId="77777777" w:rsidR="00427EC8" w:rsidRDefault="00427EC8">
            <w:pPr>
              <w:spacing w:before="100" w:beforeAutospacing="1" w:after="100" w:afterAutospacing="1"/>
            </w:pPr>
            <w:r w:rsidRPr="007B082F">
              <w:rPr>
                <w:b/>
              </w:rPr>
              <w:t>Capital</w:t>
            </w:r>
          </w:p>
        </w:tc>
        <w:tc>
          <w:tcPr>
            <w:tcW w:w="1247" w:type="dxa"/>
          </w:tcPr>
          <w:p w14:paraId="66574336"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c>
          <w:tcPr>
            <w:tcW w:w="1247" w:type="dxa"/>
          </w:tcPr>
          <w:p w14:paraId="3CBA6D52"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c>
          <w:tcPr>
            <w:tcW w:w="1247" w:type="dxa"/>
          </w:tcPr>
          <w:p w14:paraId="5700C28C"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c>
          <w:tcPr>
            <w:tcW w:w="1247" w:type="dxa"/>
          </w:tcPr>
          <w:p w14:paraId="533453F1"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c>
          <w:tcPr>
            <w:tcW w:w="1247" w:type="dxa"/>
          </w:tcPr>
          <w:p w14:paraId="198531A6"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p>
        </w:tc>
      </w:tr>
      <w:tr w:rsidR="00427EC8" w:rsidRPr="00FA0CB4" w14:paraId="7511AA98" w14:textId="77777777" w:rsidTr="00CF6F7B">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7C158B49" w14:textId="77777777" w:rsidR="00427EC8" w:rsidRPr="008E01ED" w:rsidRDefault="00427EC8">
            <w:pPr>
              <w:spacing w:before="100" w:beforeAutospacing="1" w:after="100" w:afterAutospacing="1"/>
              <w:ind w:left="321"/>
              <w:rPr>
                <w:vertAlign w:val="superscript"/>
              </w:rPr>
            </w:pPr>
            <w:r w:rsidRPr="007B082F">
              <w:t>Capital</w:t>
            </w:r>
            <w:r>
              <w:rPr>
                <w:vertAlign w:val="superscript"/>
              </w:rPr>
              <w:t>1</w:t>
            </w:r>
          </w:p>
        </w:tc>
        <w:tc>
          <w:tcPr>
            <w:tcW w:w="1247" w:type="dxa"/>
          </w:tcPr>
          <w:p w14:paraId="618D77AA"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444,687</w:t>
            </w:r>
          </w:p>
        </w:tc>
        <w:tc>
          <w:tcPr>
            <w:tcW w:w="1247" w:type="dxa"/>
          </w:tcPr>
          <w:p w14:paraId="0B349040"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520,469</w:t>
            </w:r>
          </w:p>
        </w:tc>
        <w:tc>
          <w:tcPr>
            <w:tcW w:w="1247" w:type="dxa"/>
          </w:tcPr>
          <w:p w14:paraId="7A8E9268"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489,244</w:t>
            </w:r>
          </w:p>
        </w:tc>
        <w:tc>
          <w:tcPr>
            <w:tcW w:w="1247" w:type="dxa"/>
          </w:tcPr>
          <w:p w14:paraId="4A939199"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213,789</w:t>
            </w:r>
          </w:p>
        </w:tc>
        <w:tc>
          <w:tcPr>
            <w:tcW w:w="1247" w:type="dxa"/>
          </w:tcPr>
          <w:p w14:paraId="1A457120"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b/>
                <w:color w:val="000000"/>
              </w:rPr>
              <w:t>1,668,189</w:t>
            </w:r>
          </w:p>
        </w:tc>
      </w:tr>
      <w:tr w:rsidR="00427EC8" w:rsidRPr="00FA0CB4" w14:paraId="33EEE026" w14:textId="77777777" w:rsidTr="00CF6F7B">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41CA7E7B" w14:textId="77777777" w:rsidR="00427EC8" w:rsidRPr="007B082F" w:rsidRDefault="00427EC8">
            <w:pPr>
              <w:spacing w:before="100" w:beforeAutospacing="1" w:after="100" w:afterAutospacing="1"/>
              <w:ind w:left="321"/>
            </w:pPr>
            <w:r w:rsidRPr="007B082F">
              <w:rPr>
                <w:b/>
              </w:rPr>
              <w:t>Total capital</w:t>
            </w:r>
          </w:p>
        </w:tc>
        <w:tc>
          <w:tcPr>
            <w:tcW w:w="1247" w:type="dxa"/>
          </w:tcPr>
          <w:p w14:paraId="106318DE"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b/>
                <w:color w:val="000000"/>
              </w:rPr>
              <w:t>444,687</w:t>
            </w:r>
          </w:p>
        </w:tc>
        <w:tc>
          <w:tcPr>
            <w:tcW w:w="1247" w:type="dxa"/>
          </w:tcPr>
          <w:p w14:paraId="44BDAA81"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b/>
                <w:color w:val="000000"/>
              </w:rPr>
              <w:t>520,469</w:t>
            </w:r>
          </w:p>
        </w:tc>
        <w:tc>
          <w:tcPr>
            <w:tcW w:w="1247" w:type="dxa"/>
          </w:tcPr>
          <w:p w14:paraId="3B42F6FF"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b/>
                <w:color w:val="000000"/>
              </w:rPr>
              <w:t>489,244</w:t>
            </w:r>
          </w:p>
        </w:tc>
        <w:tc>
          <w:tcPr>
            <w:tcW w:w="1247" w:type="dxa"/>
          </w:tcPr>
          <w:p w14:paraId="130A7034"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b/>
                <w:color w:val="000000"/>
              </w:rPr>
              <w:t>213,789</w:t>
            </w:r>
          </w:p>
        </w:tc>
        <w:tc>
          <w:tcPr>
            <w:tcW w:w="1247" w:type="dxa"/>
          </w:tcPr>
          <w:p w14:paraId="127F2D05"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b/>
                <w:color w:val="000000"/>
              </w:rPr>
              <w:t>1,668,189</w:t>
            </w:r>
          </w:p>
        </w:tc>
      </w:tr>
      <w:tr w:rsidR="00427EC8" w:rsidRPr="00FA0CB4" w14:paraId="39DA141F" w14:textId="77777777" w:rsidTr="00CF6F7B">
        <w:trPr>
          <w:trHeight w:val="454"/>
        </w:trPr>
        <w:tc>
          <w:tcPr>
            <w:cnfStyle w:val="001000000000" w:firstRow="0" w:lastRow="0" w:firstColumn="1" w:lastColumn="0" w:oddVBand="0" w:evenVBand="0" w:oddHBand="0" w:evenHBand="0" w:firstRowFirstColumn="0" w:firstRowLastColumn="0" w:lastRowFirstColumn="0" w:lastRowLastColumn="0"/>
            <w:tcW w:w="2835" w:type="dxa"/>
          </w:tcPr>
          <w:p w14:paraId="6E19E8A5" w14:textId="77777777" w:rsidR="00427EC8" w:rsidRPr="00EC4225" w:rsidRDefault="00427EC8">
            <w:pPr>
              <w:spacing w:before="100" w:beforeAutospacing="1" w:after="100" w:afterAutospacing="1"/>
              <w:ind w:left="321" w:hanging="142"/>
              <w:rPr>
                <w:i/>
              </w:rPr>
            </w:pPr>
            <w:r>
              <w:rPr>
                <w:i/>
              </w:rPr>
              <w:t>offset</w:t>
            </w:r>
            <w:r w:rsidRPr="00797CFD">
              <w:rPr>
                <w:i/>
              </w:rPr>
              <w:t xml:space="preserve"> by</w:t>
            </w:r>
          </w:p>
        </w:tc>
        <w:tc>
          <w:tcPr>
            <w:tcW w:w="1247" w:type="dxa"/>
          </w:tcPr>
          <w:p w14:paraId="72FEEFC9" w14:textId="77777777" w:rsidR="00427EC8" w:rsidRPr="00EC422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i/>
              </w:rPr>
            </w:pPr>
          </w:p>
        </w:tc>
        <w:tc>
          <w:tcPr>
            <w:tcW w:w="1247" w:type="dxa"/>
          </w:tcPr>
          <w:p w14:paraId="3941D6F3" w14:textId="77777777" w:rsidR="00427EC8" w:rsidRPr="00EC422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i/>
              </w:rPr>
            </w:pPr>
          </w:p>
        </w:tc>
        <w:tc>
          <w:tcPr>
            <w:tcW w:w="1247" w:type="dxa"/>
          </w:tcPr>
          <w:p w14:paraId="2DDFF588" w14:textId="77777777" w:rsidR="00427EC8" w:rsidRPr="00EC422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i/>
              </w:rPr>
            </w:pPr>
          </w:p>
        </w:tc>
        <w:tc>
          <w:tcPr>
            <w:tcW w:w="1247" w:type="dxa"/>
          </w:tcPr>
          <w:p w14:paraId="03DB204D" w14:textId="77777777" w:rsidR="00427EC8" w:rsidRPr="00EC422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i/>
              </w:rPr>
            </w:pPr>
          </w:p>
        </w:tc>
        <w:tc>
          <w:tcPr>
            <w:tcW w:w="1247" w:type="dxa"/>
          </w:tcPr>
          <w:p w14:paraId="0872DECD" w14:textId="77777777" w:rsidR="00427EC8" w:rsidRPr="00EC422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i/>
              </w:rPr>
            </w:pPr>
          </w:p>
        </w:tc>
      </w:tr>
      <w:tr w:rsidR="00427EC8" w:rsidRPr="00FA0CB4" w14:paraId="56E5E8D9" w14:textId="77777777" w:rsidTr="00CF6F7B">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7E42C532" w14:textId="77777777" w:rsidR="00427EC8" w:rsidRDefault="00427EC8">
            <w:pPr>
              <w:spacing w:before="100" w:beforeAutospacing="1" w:after="100" w:afterAutospacing="1"/>
              <w:ind w:left="321"/>
            </w:pPr>
            <w:r>
              <w:t>Capital offsets</w:t>
            </w:r>
            <w:r>
              <w:rPr>
                <w:vertAlign w:val="superscript"/>
              </w:rPr>
              <w:t>1</w:t>
            </w:r>
          </w:p>
        </w:tc>
        <w:tc>
          <w:tcPr>
            <w:tcW w:w="1247" w:type="dxa"/>
          </w:tcPr>
          <w:p w14:paraId="62940A7F"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-767,710</w:t>
            </w:r>
          </w:p>
        </w:tc>
        <w:tc>
          <w:tcPr>
            <w:tcW w:w="1247" w:type="dxa"/>
          </w:tcPr>
          <w:p w14:paraId="64638360"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-388,930</w:t>
            </w:r>
          </w:p>
        </w:tc>
        <w:tc>
          <w:tcPr>
            <w:tcW w:w="1247" w:type="dxa"/>
          </w:tcPr>
          <w:p w14:paraId="58B3E087"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-410,536</w:t>
            </w:r>
          </w:p>
        </w:tc>
        <w:tc>
          <w:tcPr>
            <w:tcW w:w="1247" w:type="dxa"/>
          </w:tcPr>
          <w:p w14:paraId="07B96F0B" w14:textId="77777777" w:rsidR="00427EC8" w:rsidRPr="00FA0CB4"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Pr>
                <w:color w:val="000000"/>
              </w:rPr>
              <w:t>-248,670</w:t>
            </w:r>
          </w:p>
        </w:tc>
        <w:tc>
          <w:tcPr>
            <w:tcW w:w="1247" w:type="dxa"/>
          </w:tcPr>
          <w:p w14:paraId="6FE59DDC" w14:textId="77777777" w:rsidR="00427EC8" w:rsidRPr="00130231"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-1,815,846</w:t>
            </w:r>
          </w:p>
        </w:tc>
      </w:tr>
      <w:tr w:rsidR="00427EC8" w:rsidRPr="00FA0CB4" w14:paraId="2067E9FA" w14:textId="77777777" w:rsidTr="00CF6F7B">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4D22A446" w14:textId="77777777" w:rsidR="00427EC8" w:rsidRDefault="00427EC8">
            <w:pPr>
              <w:spacing w:before="100" w:beforeAutospacing="1" w:after="100" w:afterAutospacing="1"/>
              <w:ind w:left="321"/>
            </w:pPr>
            <w:r w:rsidRPr="007B082F">
              <w:rPr>
                <w:b/>
              </w:rPr>
              <w:t>Total capital offsets</w:t>
            </w:r>
          </w:p>
        </w:tc>
        <w:tc>
          <w:tcPr>
            <w:tcW w:w="1247" w:type="dxa"/>
          </w:tcPr>
          <w:p w14:paraId="4504EA4B" w14:textId="77777777" w:rsidR="00427EC8" w:rsidRPr="00D0052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-767,710</w:t>
            </w:r>
          </w:p>
        </w:tc>
        <w:tc>
          <w:tcPr>
            <w:tcW w:w="1247" w:type="dxa"/>
          </w:tcPr>
          <w:p w14:paraId="689D296B" w14:textId="77777777" w:rsidR="00427EC8" w:rsidRPr="00D0052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-388,930</w:t>
            </w:r>
          </w:p>
        </w:tc>
        <w:tc>
          <w:tcPr>
            <w:tcW w:w="1247" w:type="dxa"/>
          </w:tcPr>
          <w:p w14:paraId="704AD678" w14:textId="77777777" w:rsidR="00427EC8" w:rsidRPr="00D0052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-410,536</w:t>
            </w:r>
          </w:p>
        </w:tc>
        <w:tc>
          <w:tcPr>
            <w:tcW w:w="1247" w:type="dxa"/>
          </w:tcPr>
          <w:p w14:paraId="0212A951" w14:textId="77777777" w:rsidR="00427EC8" w:rsidRPr="00D0052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-248,670</w:t>
            </w:r>
          </w:p>
        </w:tc>
        <w:tc>
          <w:tcPr>
            <w:tcW w:w="1247" w:type="dxa"/>
          </w:tcPr>
          <w:p w14:paraId="20F6354F" w14:textId="77777777" w:rsidR="00427EC8" w:rsidRPr="00D0052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-1,815,846</w:t>
            </w:r>
          </w:p>
        </w:tc>
      </w:tr>
      <w:tr w:rsidR="00427EC8" w:rsidRPr="00FA0CB4" w14:paraId="784C6A50" w14:textId="77777777" w:rsidTr="00CF6F7B">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4D87D0DE" w14:textId="77777777" w:rsidR="00427EC8" w:rsidRPr="007B082F" w:rsidRDefault="00427EC8">
            <w:pPr>
              <w:spacing w:before="100" w:beforeAutospacing="1" w:after="100" w:afterAutospacing="1"/>
              <w:ind w:left="321" w:hanging="142"/>
              <w:rPr>
                <w:b/>
              </w:rPr>
            </w:pPr>
            <w:r w:rsidRPr="007B082F">
              <w:rPr>
                <w:b/>
              </w:rPr>
              <w:t>Net Capital</w:t>
            </w:r>
          </w:p>
        </w:tc>
        <w:tc>
          <w:tcPr>
            <w:tcW w:w="1247" w:type="dxa"/>
          </w:tcPr>
          <w:p w14:paraId="6E64C590" w14:textId="77777777" w:rsidR="00427EC8" w:rsidRPr="00D0052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-323,023</w:t>
            </w:r>
          </w:p>
        </w:tc>
        <w:tc>
          <w:tcPr>
            <w:tcW w:w="1247" w:type="dxa"/>
          </w:tcPr>
          <w:p w14:paraId="2AFC1B40" w14:textId="77777777" w:rsidR="00427EC8" w:rsidRPr="00D0052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131,539</w:t>
            </w:r>
          </w:p>
        </w:tc>
        <w:tc>
          <w:tcPr>
            <w:tcW w:w="1247" w:type="dxa"/>
          </w:tcPr>
          <w:p w14:paraId="24AE3C7F" w14:textId="77777777" w:rsidR="00427EC8" w:rsidRPr="00D0052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78,708</w:t>
            </w:r>
          </w:p>
        </w:tc>
        <w:tc>
          <w:tcPr>
            <w:tcW w:w="1247" w:type="dxa"/>
          </w:tcPr>
          <w:p w14:paraId="4B538A3C" w14:textId="77777777" w:rsidR="00427EC8" w:rsidRPr="00D0052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-34,881</w:t>
            </w:r>
          </w:p>
        </w:tc>
        <w:tc>
          <w:tcPr>
            <w:tcW w:w="1247" w:type="dxa"/>
          </w:tcPr>
          <w:p w14:paraId="5EEAFF2E" w14:textId="77777777" w:rsidR="00427EC8" w:rsidRPr="00D00525" w:rsidRDefault="00427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rPr>
            </w:pPr>
            <w:r>
              <w:rPr>
                <w:b/>
                <w:color w:val="000000"/>
              </w:rPr>
              <w:t>-147,657</w:t>
            </w:r>
          </w:p>
        </w:tc>
      </w:tr>
    </w:tbl>
    <w:p w14:paraId="269780C4" w14:textId="77777777" w:rsidR="00427EC8" w:rsidRDefault="00427EC8" w:rsidP="004E617A">
      <w:pPr>
        <w:pStyle w:val="BNoteBold"/>
      </w:pPr>
      <w:r>
        <w:t>Note:</w:t>
      </w:r>
    </w:p>
    <w:p w14:paraId="1D33A2DE" w14:textId="77777777" w:rsidR="00427EC8" w:rsidRDefault="00427EC8" w:rsidP="00414F15">
      <w:pPr>
        <w:pStyle w:val="BNotelist"/>
        <w:numPr>
          <w:ilvl w:val="0"/>
          <w:numId w:val="21"/>
        </w:numPr>
      </w:pPr>
      <w:r>
        <w:t>Includes provisioned funding.</w:t>
      </w:r>
    </w:p>
    <w:p w14:paraId="60FBD2F2" w14:textId="77777777" w:rsidR="00427EC8" w:rsidRPr="008C6C4B" w:rsidRDefault="00427EC8" w:rsidP="004E617A">
      <w:pPr>
        <w:pStyle w:val="ListParagraph"/>
        <w:ind w:left="360"/>
        <w:rPr>
          <w:sz w:val="18"/>
        </w:rPr>
      </w:pPr>
    </w:p>
    <w:p w14:paraId="37D885E0" w14:textId="77777777" w:rsidR="00427EC8" w:rsidRDefault="00427EC8" w:rsidP="004E617A">
      <w:pPr>
        <w:pStyle w:val="ListParagraph"/>
      </w:pPr>
      <w:r>
        <w:br w:type="page"/>
      </w:r>
    </w:p>
    <w:p w14:paraId="0894B4CD" w14:textId="77777777" w:rsidR="00427EC8" w:rsidRPr="00621AF3" w:rsidRDefault="00427EC8" w:rsidP="004E617A">
      <w:pPr>
        <w:pStyle w:val="Heading3"/>
      </w:pPr>
      <w:r>
        <w:t>New initiatives</w:t>
      </w:r>
    </w:p>
    <w:p w14:paraId="4BE8C875" w14:textId="77777777" w:rsidR="00427EC8" w:rsidRPr="004F689B" w:rsidRDefault="00427EC8" w:rsidP="00137969">
      <w:pPr>
        <w:pStyle w:val="Bbodytext"/>
      </w:pPr>
      <w:r w:rsidRPr="004F689B">
        <w:t>The following section contains descriptions for each initiative funded through the 202</w:t>
      </w:r>
      <w:r>
        <w:t>6</w:t>
      </w:r>
      <w:r>
        <w:noBreakHyphen/>
      </w:r>
      <w:r w:rsidRPr="004F689B">
        <w:t>2</w:t>
      </w:r>
      <w:r>
        <w:t>7 </w:t>
      </w:r>
      <w:r w:rsidRPr="004F689B">
        <w:t xml:space="preserve">Budget, grouped by agency. If an initiative has financial impacts across multiple agencies, the description is included in the lead agency section and outlines the financial impacts for supporting agencies. </w:t>
      </w:r>
    </w:p>
    <w:p w14:paraId="3C5EFBE2" w14:textId="77777777" w:rsidR="00427EC8" w:rsidRPr="004F689B" w:rsidRDefault="00427EC8" w:rsidP="004E617A">
      <w:pPr>
        <w:pStyle w:val="Bbodytext"/>
      </w:pPr>
      <w:r w:rsidRPr="004F689B">
        <w:t xml:space="preserve">The tables </w:t>
      </w:r>
      <w:r>
        <w:t>show</w:t>
      </w:r>
      <w:r w:rsidRPr="004F689B">
        <w:t xml:space="preserve"> the financial impact to Government of providing the services. The following information explains the treatment of each category within the tables:</w:t>
      </w:r>
    </w:p>
    <w:p w14:paraId="22F1DC9A" w14:textId="77777777" w:rsidR="00427EC8" w:rsidRPr="004D6778" w:rsidRDefault="00427EC8" w:rsidP="004D6778">
      <w:pPr>
        <w:pStyle w:val="BBullet1"/>
        <w:rPr>
          <w:bCs/>
        </w:rPr>
      </w:pPr>
      <w:r w:rsidRPr="004D6778">
        <w:t>Items that represent financial outflows/investments from Government include capital, expenses, expense provisions, revenue forgone and depreciation impacts. Increases in these items are presented as positive numbers, representing a cost to government of providing these services.</w:t>
      </w:r>
    </w:p>
    <w:p w14:paraId="33A8CF12" w14:textId="77777777" w:rsidR="00427EC8" w:rsidRPr="004D6778" w:rsidRDefault="00427EC8" w:rsidP="004D6778">
      <w:pPr>
        <w:pStyle w:val="BBullet1"/>
        <w:rPr>
          <w:bCs/>
        </w:rPr>
      </w:pPr>
      <w:r w:rsidRPr="004D6778">
        <w:t>Offsets, which represent a positive impact to Government, are displayed as negative numbers as offsets reduce the cost to Government of providing services.</w:t>
      </w:r>
    </w:p>
    <w:p w14:paraId="6E1CB82F" w14:textId="77777777" w:rsidR="00427EC8" w:rsidRPr="004D6778" w:rsidRDefault="00427EC8" w:rsidP="004D6778">
      <w:pPr>
        <w:pStyle w:val="BBullet1"/>
        <w:rPr>
          <w:bCs/>
        </w:rPr>
      </w:pPr>
      <w:r w:rsidRPr="004D6778">
        <w:t>Savings and revenue items provide a positive impact to Government. For ease of reading, increases in these items are presented as positive numbers.</w:t>
      </w:r>
    </w:p>
    <w:p w14:paraId="57A8B7AE" w14:textId="34D0BFAF" w:rsidR="00427EC8" w:rsidRDefault="00427EC8" w:rsidP="004E617A">
      <w:pPr>
        <w:pStyle w:val="Bbodytext"/>
      </w:pPr>
      <w:r>
        <w:t>The net cost of services line is calculated by adding all the expense, expense provision, revenue forgone and depreciation components, less any expense offsets, savings or revenue. Where this number is a positive it reflects an overall cost to Government of providing the service, and where it is negative it represents an overall financial benefit to Government.</w:t>
      </w:r>
    </w:p>
    <w:p w14:paraId="7E9B6CC4" w14:textId="77777777" w:rsidR="00427EC8" w:rsidRDefault="00427EC8" w:rsidP="004E617A">
      <w:pPr>
        <w:pStyle w:val="Bbodytext"/>
      </w:pPr>
      <w:r>
        <w:t xml:space="preserve">The net capital line is calculated by adding all the capital, capital provisions and capital offset components. </w:t>
      </w:r>
    </w:p>
    <w:p w14:paraId="2BA8A440" w14:textId="77777777" w:rsidR="00427EC8" w:rsidRDefault="00427EC8" w:rsidP="004E617A">
      <w:pPr>
        <w:pStyle w:val="Bbodytext"/>
      </w:pPr>
      <w:r>
        <w:t>Not for Publication (NFP) is used where the publication of detailed financial information could impact on the Government’s ability to achieve value for money in the market, or where annual funding profiles are yet to be determined.</w:t>
      </w:r>
    </w:p>
    <w:p w14:paraId="7FB1E744" w14:textId="77777777" w:rsidR="00427EC8" w:rsidRDefault="00427EC8" w:rsidP="004E617A">
      <w:r>
        <w:br w:type="page"/>
      </w:r>
    </w:p>
    <w:p w14:paraId="6702087F" w14:textId="1902C5E3" w:rsidR="00427EC8" w:rsidRDefault="00427EC8" w:rsidP="002028A4">
      <w:pPr>
        <w:pStyle w:val="Caption"/>
        <w:ind w:left="142" w:hanging="142"/>
      </w:pPr>
      <w:r>
        <w:t xml:space="preserve">Table </w:t>
      </w:r>
      <w:r>
        <w:fldChar w:fldCharType="begin"/>
      </w:r>
      <w:r>
        <w:instrText xml:space="preserve"> STYLEREF 2 \s </w:instrText>
      </w:r>
      <w:r>
        <w:fldChar w:fldCharType="separate"/>
      </w:r>
      <w:r w:rsidR="00D06748">
        <w:rPr>
          <w:noProof/>
        </w:rPr>
        <w:t>3.2</w:t>
      </w:r>
      <w:r>
        <w:rPr>
          <w:noProof/>
        </w:rPr>
        <w:fldChar w:fldCharType="end"/>
      </w:r>
      <w:r>
        <w:t>.</w:t>
      </w:r>
      <w:r>
        <w:fldChar w:fldCharType="begin"/>
      </w:r>
      <w:r>
        <w:instrText xml:space="preserve"> SEQ Table \* ARABIC \s 2 </w:instrText>
      </w:r>
      <w:r>
        <w:fldChar w:fldCharType="separate"/>
      </w:r>
      <w:r w:rsidR="00D06748">
        <w:rPr>
          <w:noProof/>
        </w:rPr>
        <w:t>2</w:t>
      </w:r>
      <w:r>
        <w:rPr>
          <w:noProof/>
        </w:rPr>
        <w:fldChar w:fldCharType="end"/>
      </w:r>
      <w:r>
        <w:t>: Detailed initiatives by lead agency ($'000)</w:t>
      </w:r>
    </w:p>
    <w:tbl>
      <w:tblPr>
        <w:tblW w:w="9789" w:type="dxa"/>
        <w:tblLayout w:type="fixed"/>
        <w:tblLook w:val="04A0" w:firstRow="1" w:lastRow="0" w:firstColumn="1" w:lastColumn="0" w:noHBand="0" w:noVBand="1"/>
      </w:tblPr>
      <w:tblGrid>
        <w:gridCol w:w="851"/>
        <w:gridCol w:w="3118"/>
        <w:gridCol w:w="1145"/>
        <w:gridCol w:w="935"/>
        <w:gridCol w:w="935"/>
        <w:gridCol w:w="935"/>
        <w:gridCol w:w="935"/>
        <w:gridCol w:w="935"/>
      </w:tblGrid>
      <w:tr w:rsidR="006B563C" w:rsidRPr="004A14DC" w14:paraId="38DFD96A" w14:textId="77777777" w:rsidTr="00C122AF">
        <w:trPr>
          <w:trHeight w:val="290"/>
          <w:tblHeader/>
        </w:trPr>
        <w:tc>
          <w:tcPr>
            <w:tcW w:w="851" w:type="dxa"/>
            <w:tcBorders>
              <w:top w:val="nil"/>
              <w:left w:val="nil"/>
              <w:bottom w:val="nil"/>
              <w:right w:val="nil"/>
            </w:tcBorders>
            <w:shd w:val="clear" w:color="000000" w:fill="6E46E0"/>
            <w:vAlign w:val="center"/>
            <w:hideMark/>
          </w:tcPr>
          <w:p w14:paraId="65A4B5A1" w14:textId="77777777" w:rsidR="006B563C" w:rsidRPr="004A14DC" w:rsidRDefault="006B563C" w:rsidP="00C122AF">
            <w:pPr>
              <w:spacing w:after="0"/>
              <w:rPr>
                <w:b/>
                <w:bCs/>
                <w:color w:val="FFFFFF"/>
                <w:sz w:val="18"/>
                <w:szCs w:val="18"/>
              </w:rPr>
            </w:pPr>
            <w:r w:rsidRPr="004A14DC">
              <w:rPr>
                <w:b/>
                <w:color w:val="FFFFFF"/>
                <w:sz w:val="18"/>
                <w:szCs w:val="18"/>
              </w:rPr>
              <w:t>Page Number</w:t>
            </w:r>
          </w:p>
        </w:tc>
        <w:tc>
          <w:tcPr>
            <w:tcW w:w="3118" w:type="dxa"/>
            <w:tcBorders>
              <w:top w:val="nil"/>
              <w:left w:val="nil"/>
              <w:bottom w:val="nil"/>
              <w:right w:val="nil"/>
            </w:tcBorders>
            <w:shd w:val="clear" w:color="000000" w:fill="6E46E0"/>
            <w:vAlign w:val="center"/>
            <w:hideMark/>
          </w:tcPr>
          <w:p w14:paraId="7AD8DD7E" w14:textId="77777777" w:rsidR="006B563C" w:rsidRPr="004A14DC" w:rsidRDefault="006B563C" w:rsidP="00C122AF">
            <w:pPr>
              <w:spacing w:after="0"/>
              <w:rPr>
                <w:b/>
                <w:bCs/>
                <w:color w:val="FFFFFF"/>
                <w:sz w:val="18"/>
                <w:szCs w:val="18"/>
              </w:rPr>
            </w:pPr>
            <w:r w:rsidRPr="004A14DC">
              <w:rPr>
                <w:b/>
                <w:color w:val="FFFFFF"/>
                <w:sz w:val="18"/>
                <w:szCs w:val="18"/>
              </w:rPr>
              <w:t>Initiative title (by agency)</w:t>
            </w:r>
          </w:p>
        </w:tc>
        <w:tc>
          <w:tcPr>
            <w:tcW w:w="1145" w:type="dxa"/>
            <w:tcBorders>
              <w:top w:val="nil"/>
              <w:left w:val="nil"/>
              <w:bottom w:val="nil"/>
              <w:right w:val="nil"/>
            </w:tcBorders>
            <w:shd w:val="clear" w:color="000000" w:fill="6E46E0"/>
            <w:vAlign w:val="center"/>
            <w:hideMark/>
          </w:tcPr>
          <w:p w14:paraId="6CB61C36" w14:textId="77777777" w:rsidR="006B563C" w:rsidRPr="004A14DC" w:rsidRDefault="006B563C" w:rsidP="00C122AF">
            <w:pPr>
              <w:spacing w:after="0"/>
              <w:jc w:val="center"/>
              <w:rPr>
                <w:b/>
                <w:bCs/>
                <w:color w:val="FFFFFF"/>
                <w:sz w:val="18"/>
                <w:szCs w:val="18"/>
              </w:rPr>
            </w:pPr>
            <w:r w:rsidRPr="004A14DC">
              <w:rPr>
                <w:b/>
                <w:color w:val="FFFFFF"/>
                <w:sz w:val="18"/>
                <w:szCs w:val="18"/>
              </w:rPr>
              <w:t>Net capital/Net cost</w:t>
            </w:r>
          </w:p>
        </w:tc>
        <w:tc>
          <w:tcPr>
            <w:tcW w:w="935" w:type="dxa"/>
            <w:tcBorders>
              <w:top w:val="nil"/>
              <w:left w:val="nil"/>
              <w:bottom w:val="nil"/>
              <w:right w:val="nil"/>
            </w:tcBorders>
            <w:shd w:val="clear" w:color="000000" w:fill="6E46E0"/>
            <w:vAlign w:val="center"/>
            <w:hideMark/>
          </w:tcPr>
          <w:p w14:paraId="2165441F" w14:textId="77777777" w:rsidR="006B563C" w:rsidRPr="004A14DC" w:rsidRDefault="006B563C" w:rsidP="00C122AF">
            <w:pPr>
              <w:spacing w:after="0"/>
              <w:jc w:val="right"/>
              <w:rPr>
                <w:b/>
                <w:bCs/>
                <w:color w:val="FFFFFF"/>
                <w:sz w:val="18"/>
                <w:szCs w:val="18"/>
              </w:rPr>
            </w:pPr>
            <w:r w:rsidRPr="004A14DC">
              <w:rPr>
                <w:b/>
                <w:color w:val="FFFFFF"/>
                <w:sz w:val="18"/>
                <w:szCs w:val="18"/>
              </w:rPr>
              <w:t>2026-27</w:t>
            </w:r>
          </w:p>
        </w:tc>
        <w:tc>
          <w:tcPr>
            <w:tcW w:w="935" w:type="dxa"/>
            <w:tcBorders>
              <w:top w:val="nil"/>
              <w:left w:val="nil"/>
              <w:bottom w:val="nil"/>
              <w:right w:val="nil"/>
            </w:tcBorders>
            <w:shd w:val="clear" w:color="000000" w:fill="6E46E0"/>
            <w:vAlign w:val="center"/>
            <w:hideMark/>
          </w:tcPr>
          <w:p w14:paraId="44F32085" w14:textId="77777777" w:rsidR="006B563C" w:rsidRPr="004A14DC" w:rsidRDefault="006B563C" w:rsidP="00C122AF">
            <w:pPr>
              <w:spacing w:after="0"/>
              <w:jc w:val="right"/>
              <w:rPr>
                <w:b/>
                <w:bCs/>
                <w:color w:val="FFFFFF"/>
                <w:sz w:val="18"/>
                <w:szCs w:val="18"/>
              </w:rPr>
            </w:pPr>
            <w:r w:rsidRPr="004A14DC">
              <w:rPr>
                <w:b/>
                <w:color w:val="FFFFFF"/>
                <w:sz w:val="18"/>
                <w:szCs w:val="18"/>
              </w:rPr>
              <w:t>2027-28</w:t>
            </w:r>
          </w:p>
        </w:tc>
        <w:tc>
          <w:tcPr>
            <w:tcW w:w="935" w:type="dxa"/>
            <w:tcBorders>
              <w:top w:val="nil"/>
              <w:left w:val="nil"/>
              <w:bottom w:val="nil"/>
              <w:right w:val="nil"/>
            </w:tcBorders>
            <w:shd w:val="clear" w:color="000000" w:fill="6E46E0"/>
            <w:vAlign w:val="center"/>
            <w:hideMark/>
          </w:tcPr>
          <w:p w14:paraId="3E335E31" w14:textId="77777777" w:rsidR="006B563C" w:rsidRPr="004A14DC" w:rsidRDefault="006B563C" w:rsidP="00C122AF">
            <w:pPr>
              <w:spacing w:after="0"/>
              <w:jc w:val="right"/>
              <w:rPr>
                <w:b/>
                <w:bCs/>
                <w:color w:val="FFFFFF"/>
                <w:sz w:val="18"/>
                <w:szCs w:val="18"/>
              </w:rPr>
            </w:pPr>
            <w:r w:rsidRPr="004A14DC">
              <w:rPr>
                <w:b/>
                <w:color w:val="FFFFFF"/>
                <w:sz w:val="18"/>
                <w:szCs w:val="18"/>
              </w:rPr>
              <w:t>2028-29</w:t>
            </w:r>
          </w:p>
        </w:tc>
        <w:tc>
          <w:tcPr>
            <w:tcW w:w="935" w:type="dxa"/>
            <w:tcBorders>
              <w:top w:val="nil"/>
              <w:left w:val="nil"/>
              <w:bottom w:val="nil"/>
              <w:right w:val="nil"/>
            </w:tcBorders>
            <w:shd w:val="clear" w:color="000000" w:fill="6E46E0"/>
            <w:vAlign w:val="center"/>
            <w:hideMark/>
          </w:tcPr>
          <w:p w14:paraId="53B14967" w14:textId="77777777" w:rsidR="006B563C" w:rsidRPr="004A14DC" w:rsidRDefault="006B563C" w:rsidP="00C122AF">
            <w:pPr>
              <w:spacing w:after="0"/>
              <w:jc w:val="right"/>
              <w:rPr>
                <w:b/>
                <w:bCs/>
                <w:color w:val="FFFFFF"/>
                <w:sz w:val="18"/>
                <w:szCs w:val="18"/>
              </w:rPr>
            </w:pPr>
            <w:r w:rsidRPr="004A14DC">
              <w:rPr>
                <w:b/>
                <w:color w:val="FFFFFF"/>
                <w:sz w:val="18"/>
                <w:szCs w:val="18"/>
              </w:rPr>
              <w:t>2029-30</w:t>
            </w:r>
          </w:p>
        </w:tc>
        <w:tc>
          <w:tcPr>
            <w:tcW w:w="935" w:type="dxa"/>
            <w:tcBorders>
              <w:top w:val="nil"/>
              <w:left w:val="nil"/>
              <w:bottom w:val="nil"/>
              <w:right w:val="nil"/>
            </w:tcBorders>
            <w:shd w:val="clear" w:color="000000" w:fill="6E46E0"/>
            <w:vAlign w:val="center"/>
            <w:hideMark/>
          </w:tcPr>
          <w:p w14:paraId="5359D8D2" w14:textId="77777777" w:rsidR="006B563C" w:rsidRPr="004A14DC" w:rsidRDefault="006B563C" w:rsidP="00C122AF">
            <w:pPr>
              <w:spacing w:after="0"/>
              <w:jc w:val="right"/>
              <w:rPr>
                <w:b/>
                <w:bCs/>
                <w:color w:val="FFFFFF"/>
                <w:sz w:val="18"/>
                <w:szCs w:val="18"/>
              </w:rPr>
            </w:pPr>
            <w:r w:rsidRPr="004A14DC">
              <w:rPr>
                <w:b/>
                <w:color w:val="FFFFFF"/>
                <w:sz w:val="18"/>
                <w:szCs w:val="18"/>
              </w:rPr>
              <w:t>Total</w:t>
            </w:r>
          </w:p>
        </w:tc>
      </w:tr>
      <w:tr w:rsidR="006B563C" w:rsidRPr="004A14DC" w14:paraId="02D12FCD" w14:textId="77777777" w:rsidTr="00C122AF">
        <w:trPr>
          <w:trHeight w:val="290"/>
        </w:trPr>
        <w:tc>
          <w:tcPr>
            <w:tcW w:w="851" w:type="dxa"/>
            <w:tcBorders>
              <w:top w:val="nil"/>
              <w:left w:val="nil"/>
              <w:bottom w:val="nil"/>
              <w:right w:val="nil"/>
            </w:tcBorders>
            <w:vAlign w:val="center"/>
            <w:hideMark/>
          </w:tcPr>
          <w:p w14:paraId="7EA48B46" w14:textId="77777777" w:rsidR="006B563C" w:rsidRPr="00C3739E" w:rsidRDefault="006B563C" w:rsidP="00C122AF">
            <w:pPr>
              <w:spacing w:after="0"/>
              <w:jc w:val="center"/>
              <w:rPr>
                <w:rFonts w:ascii="Calibri" w:hAnsi="Calibri" w:cs="Calibri"/>
                <w:color w:val="FFFFFF"/>
                <w:sz w:val="18"/>
                <w:szCs w:val="18"/>
              </w:rPr>
            </w:pPr>
          </w:p>
        </w:tc>
        <w:tc>
          <w:tcPr>
            <w:tcW w:w="3118" w:type="dxa"/>
            <w:tcBorders>
              <w:top w:val="nil"/>
              <w:left w:val="nil"/>
              <w:bottom w:val="nil"/>
              <w:right w:val="nil"/>
            </w:tcBorders>
            <w:vAlign w:val="center"/>
            <w:hideMark/>
          </w:tcPr>
          <w:p w14:paraId="097FFF7C" w14:textId="77777777" w:rsidR="006B563C" w:rsidRPr="004A14DC" w:rsidRDefault="006B563C" w:rsidP="00C122AF">
            <w:pPr>
              <w:spacing w:after="0"/>
              <w:rPr>
                <w:b/>
                <w:bCs/>
                <w:color w:val="000000"/>
                <w:sz w:val="20"/>
                <w:szCs w:val="20"/>
              </w:rPr>
            </w:pPr>
            <w:r w:rsidRPr="004A14DC">
              <w:rPr>
                <w:b/>
                <w:color w:val="000000"/>
                <w:sz w:val="20"/>
                <w:szCs w:val="20"/>
              </w:rPr>
              <w:t>ACT Electoral Commission</w:t>
            </w:r>
          </w:p>
        </w:tc>
        <w:tc>
          <w:tcPr>
            <w:tcW w:w="1145" w:type="dxa"/>
            <w:tcBorders>
              <w:top w:val="nil"/>
              <w:left w:val="nil"/>
              <w:bottom w:val="nil"/>
              <w:right w:val="nil"/>
            </w:tcBorders>
            <w:noWrap/>
            <w:vAlign w:val="bottom"/>
            <w:hideMark/>
          </w:tcPr>
          <w:p w14:paraId="0E78DFB0" w14:textId="77777777" w:rsidR="006B563C" w:rsidRPr="004A14DC" w:rsidRDefault="006B563C" w:rsidP="00C122AF">
            <w:pPr>
              <w:spacing w:after="0"/>
              <w:rPr>
                <w:b/>
                <w:bCs/>
                <w:color w:val="000000"/>
                <w:sz w:val="20"/>
                <w:szCs w:val="20"/>
              </w:rPr>
            </w:pPr>
          </w:p>
        </w:tc>
        <w:tc>
          <w:tcPr>
            <w:tcW w:w="935" w:type="dxa"/>
            <w:tcBorders>
              <w:top w:val="nil"/>
              <w:left w:val="nil"/>
              <w:bottom w:val="nil"/>
              <w:right w:val="nil"/>
            </w:tcBorders>
            <w:noWrap/>
            <w:vAlign w:val="bottom"/>
            <w:hideMark/>
          </w:tcPr>
          <w:p w14:paraId="4E2A19C9"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vAlign w:val="bottom"/>
            <w:hideMark/>
          </w:tcPr>
          <w:p w14:paraId="402C0C5C"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bottom"/>
            <w:hideMark/>
          </w:tcPr>
          <w:p w14:paraId="74E3052D"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bottom"/>
            <w:hideMark/>
          </w:tcPr>
          <w:p w14:paraId="444A94CC"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bottom"/>
            <w:hideMark/>
          </w:tcPr>
          <w:p w14:paraId="7C3B1CEA" w14:textId="77777777" w:rsidR="006B563C" w:rsidRPr="004A14DC" w:rsidRDefault="006B563C" w:rsidP="00C122AF">
            <w:pPr>
              <w:spacing w:after="0"/>
              <w:jc w:val="right"/>
              <w:rPr>
                <w:rFonts w:ascii="Times New Roman" w:hAnsi="Times New Roman" w:cs="Times New Roman"/>
                <w:sz w:val="20"/>
                <w:szCs w:val="20"/>
              </w:rPr>
            </w:pPr>
          </w:p>
        </w:tc>
      </w:tr>
      <w:tr w:rsidR="006B563C" w:rsidRPr="004A14DC" w14:paraId="61A5BE5C" w14:textId="77777777" w:rsidTr="00C122AF">
        <w:trPr>
          <w:trHeight w:val="290"/>
        </w:trPr>
        <w:tc>
          <w:tcPr>
            <w:tcW w:w="851" w:type="dxa"/>
            <w:tcBorders>
              <w:top w:val="nil"/>
              <w:left w:val="nil"/>
              <w:bottom w:val="nil"/>
              <w:right w:val="nil"/>
            </w:tcBorders>
            <w:vAlign w:val="center"/>
            <w:hideMark/>
          </w:tcPr>
          <w:p w14:paraId="2E238971" w14:textId="77777777" w:rsidR="006B563C" w:rsidRPr="00C3739E" w:rsidRDefault="006B563C" w:rsidP="00C122AF">
            <w:pPr>
              <w:spacing w:after="0"/>
              <w:jc w:val="center"/>
              <w:rPr>
                <w:rFonts w:ascii="Calibri" w:hAnsi="Calibri" w:cs="Calibri"/>
                <w:sz w:val="20"/>
                <w:szCs w:val="20"/>
              </w:rPr>
            </w:pPr>
            <w:r w:rsidRPr="00C3739E">
              <w:rPr>
                <w:rFonts w:ascii="Calibri" w:hAnsi="Calibri" w:cs="Calibri"/>
                <w:sz w:val="20"/>
                <w:szCs w:val="20"/>
              </w:rPr>
              <w:t>62</w:t>
            </w:r>
          </w:p>
        </w:tc>
        <w:tc>
          <w:tcPr>
            <w:tcW w:w="3118" w:type="dxa"/>
            <w:tcBorders>
              <w:top w:val="nil"/>
              <w:left w:val="nil"/>
              <w:bottom w:val="nil"/>
              <w:right w:val="nil"/>
            </w:tcBorders>
            <w:vAlign w:val="center"/>
            <w:hideMark/>
          </w:tcPr>
          <w:p w14:paraId="245C6FD9" w14:textId="77777777" w:rsidR="006B563C" w:rsidRPr="004A14DC" w:rsidRDefault="006B563C" w:rsidP="00C122AF">
            <w:pPr>
              <w:spacing w:after="0"/>
              <w:ind w:left="142" w:hanging="142"/>
              <w:rPr>
                <w:color w:val="000000"/>
                <w:sz w:val="20"/>
                <w:szCs w:val="20"/>
              </w:rPr>
            </w:pPr>
            <w:r w:rsidRPr="004A14DC">
              <w:rPr>
                <w:color w:val="000000"/>
                <w:sz w:val="20"/>
                <w:szCs w:val="20"/>
              </w:rPr>
              <w:t>Modernisation of Elections ACT's ICT systems</w:t>
            </w:r>
          </w:p>
        </w:tc>
        <w:tc>
          <w:tcPr>
            <w:tcW w:w="1145" w:type="dxa"/>
            <w:tcBorders>
              <w:top w:val="nil"/>
              <w:left w:val="nil"/>
              <w:bottom w:val="nil"/>
              <w:right w:val="nil"/>
            </w:tcBorders>
            <w:noWrap/>
            <w:vAlign w:val="center"/>
            <w:hideMark/>
          </w:tcPr>
          <w:p w14:paraId="093BA05E"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4F83E308" w14:textId="77777777" w:rsidR="006B563C" w:rsidRPr="004A14DC" w:rsidRDefault="006B563C" w:rsidP="00C122AF">
            <w:pPr>
              <w:spacing w:after="0"/>
              <w:jc w:val="right"/>
              <w:rPr>
                <w:color w:val="000000"/>
                <w:sz w:val="20"/>
                <w:szCs w:val="20"/>
              </w:rPr>
            </w:pPr>
            <w:r w:rsidRPr="004A14DC">
              <w:rPr>
                <w:color w:val="000000"/>
                <w:sz w:val="20"/>
                <w:szCs w:val="20"/>
              </w:rPr>
              <w:t>463</w:t>
            </w:r>
          </w:p>
        </w:tc>
        <w:tc>
          <w:tcPr>
            <w:tcW w:w="935" w:type="dxa"/>
            <w:tcBorders>
              <w:top w:val="nil"/>
              <w:left w:val="nil"/>
              <w:bottom w:val="nil"/>
              <w:right w:val="nil"/>
            </w:tcBorders>
            <w:noWrap/>
            <w:vAlign w:val="center"/>
            <w:hideMark/>
          </w:tcPr>
          <w:p w14:paraId="11A97C2E"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E0DB51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EEA39E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ABB61DA" w14:textId="77777777" w:rsidR="006B563C" w:rsidRPr="004A14DC" w:rsidRDefault="006B563C" w:rsidP="00C122AF">
            <w:pPr>
              <w:spacing w:after="0"/>
              <w:jc w:val="right"/>
              <w:rPr>
                <w:b/>
                <w:bCs/>
                <w:color w:val="000000"/>
                <w:sz w:val="20"/>
                <w:szCs w:val="20"/>
              </w:rPr>
            </w:pPr>
            <w:r w:rsidRPr="004A14DC">
              <w:rPr>
                <w:b/>
                <w:color w:val="000000"/>
                <w:sz w:val="20"/>
                <w:szCs w:val="20"/>
              </w:rPr>
              <w:t>463</w:t>
            </w:r>
          </w:p>
        </w:tc>
      </w:tr>
      <w:tr w:rsidR="006B563C" w:rsidRPr="004A14DC" w14:paraId="5595F683" w14:textId="77777777" w:rsidTr="00C122AF">
        <w:trPr>
          <w:trHeight w:val="290"/>
        </w:trPr>
        <w:tc>
          <w:tcPr>
            <w:tcW w:w="851" w:type="dxa"/>
            <w:tcBorders>
              <w:top w:val="nil"/>
              <w:left w:val="nil"/>
              <w:bottom w:val="nil"/>
              <w:right w:val="nil"/>
            </w:tcBorders>
            <w:vAlign w:val="center"/>
            <w:hideMark/>
          </w:tcPr>
          <w:p w14:paraId="2E84CB48"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62</w:t>
            </w:r>
          </w:p>
        </w:tc>
        <w:tc>
          <w:tcPr>
            <w:tcW w:w="3118" w:type="dxa"/>
            <w:tcBorders>
              <w:top w:val="nil"/>
              <w:left w:val="nil"/>
              <w:bottom w:val="nil"/>
              <w:right w:val="nil"/>
            </w:tcBorders>
            <w:vAlign w:val="center"/>
            <w:hideMark/>
          </w:tcPr>
          <w:p w14:paraId="3777464C" w14:textId="77777777" w:rsidR="006B563C" w:rsidRPr="004A14DC" w:rsidRDefault="006B563C" w:rsidP="00C122AF">
            <w:pPr>
              <w:spacing w:after="0"/>
              <w:ind w:left="142" w:hanging="142"/>
              <w:rPr>
                <w:color w:val="000000"/>
                <w:sz w:val="20"/>
                <w:szCs w:val="20"/>
              </w:rPr>
            </w:pPr>
            <w:r w:rsidRPr="004A14DC">
              <w:rPr>
                <w:color w:val="000000"/>
                <w:sz w:val="20"/>
                <w:szCs w:val="20"/>
              </w:rPr>
              <w:t>Modernisation of Elections ACT's ICT systems</w:t>
            </w:r>
          </w:p>
        </w:tc>
        <w:tc>
          <w:tcPr>
            <w:tcW w:w="1145" w:type="dxa"/>
            <w:tcBorders>
              <w:top w:val="nil"/>
              <w:left w:val="nil"/>
              <w:bottom w:val="nil"/>
              <w:right w:val="nil"/>
            </w:tcBorders>
            <w:noWrap/>
            <w:vAlign w:val="center"/>
            <w:hideMark/>
          </w:tcPr>
          <w:p w14:paraId="75D0B3D6"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2901DF7" w14:textId="77777777" w:rsidR="006B563C" w:rsidRPr="004A14DC" w:rsidRDefault="006B563C" w:rsidP="00C122AF">
            <w:pPr>
              <w:spacing w:after="0"/>
              <w:jc w:val="right"/>
              <w:rPr>
                <w:color w:val="000000"/>
                <w:sz w:val="20"/>
                <w:szCs w:val="20"/>
              </w:rPr>
            </w:pPr>
            <w:r w:rsidRPr="004A14DC">
              <w:rPr>
                <w:color w:val="000000"/>
                <w:sz w:val="20"/>
                <w:szCs w:val="20"/>
              </w:rPr>
              <w:t>67</w:t>
            </w:r>
          </w:p>
        </w:tc>
        <w:tc>
          <w:tcPr>
            <w:tcW w:w="935" w:type="dxa"/>
            <w:tcBorders>
              <w:top w:val="nil"/>
              <w:left w:val="nil"/>
              <w:bottom w:val="nil"/>
              <w:right w:val="nil"/>
            </w:tcBorders>
            <w:noWrap/>
            <w:vAlign w:val="center"/>
            <w:hideMark/>
          </w:tcPr>
          <w:p w14:paraId="4DDA6512" w14:textId="77777777" w:rsidR="006B563C" w:rsidRPr="004A14DC" w:rsidRDefault="006B563C" w:rsidP="00C122AF">
            <w:pPr>
              <w:spacing w:after="0"/>
              <w:jc w:val="right"/>
              <w:rPr>
                <w:color w:val="000000"/>
                <w:sz w:val="20"/>
                <w:szCs w:val="20"/>
              </w:rPr>
            </w:pPr>
            <w:r w:rsidRPr="004A14DC">
              <w:rPr>
                <w:color w:val="000000"/>
                <w:sz w:val="20"/>
                <w:szCs w:val="20"/>
              </w:rPr>
              <w:t>324</w:t>
            </w:r>
          </w:p>
        </w:tc>
        <w:tc>
          <w:tcPr>
            <w:tcW w:w="935" w:type="dxa"/>
            <w:tcBorders>
              <w:top w:val="nil"/>
              <w:left w:val="nil"/>
              <w:bottom w:val="nil"/>
              <w:right w:val="nil"/>
            </w:tcBorders>
            <w:noWrap/>
            <w:vAlign w:val="center"/>
            <w:hideMark/>
          </w:tcPr>
          <w:p w14:paraId="4E64434C" w14:textId="77777777" w:rsidR="006B563C" w:rsidRPr="004A14DC" w:rsidRDefault="006B563C" w:rsidP="00C122AF">
            <w:pPr>
              <w:spacing w:after="0"/>
              <w:jc w:val="right"/>
              <w:rPr>
                <w:color w:val="000000"/>
                <w:sz w:val="20"/>
                <w:szCs w:val="20"/>
              </w:rPr>
            </w:pPr>
            <w:r w:rsidRPr="004A14DC">
              <w:rPr>
                <w:color w:val="000000"/>
                <w:sz w:val="20"/>
                <w:szCs w:val="20"/>
              </w:rPr>
              <w:t>768</w:t>
            </w:r>
          </w:p>
        </w:tc>
        <w:tc>
          <w:tcPr>
            <w:tcW w:w="935" w:type="dxa"/>
            <w:tcBorders>
              <w:top w:val="nil"/>
              <w:left w:val="nil"/>
              <w:bottom w:val="nil"/>
              <w:right w:val="nil"/>
            </w:tcBorders>
            <w:noWrap/>
            <w:vAlign w:val="center"/>
            <w:hideMark/>
          </w:tcPr>
          <w:p w14:paraId="777699B1" w14:textId="77777777" w:rsidR="006B563C" w:rsidRPr="004A14DC" w:rsidRDefault="006B563C" w:rsidP="00C122AF">
            <w:pPr>
              <w:spacing w:after="0"/>
              <w:jc w:val="right"/>
              <w:rPr>
                <w:color w:val="000000"/>
                <w:sz w:val="20"/>
                <w:szCs w:val="20"/>
              </w:rPr>
            </w:pPr>
            <w:r w:rsidRPr="004A14DC">
              <w:rPr>
                <w:color w:val="000000"/>
                <w:sz w:val="20"/>
                <w:szCs w:val="20"/>
              </w:rPr>
              <w:t>185</w:t>
            </w:r>
          </w:p>
        </w:tc>
        <w:tc>
          <w:tcPr>
            <w:tcW w:w="935" w:type="dxa"/>
            <w:tcBorders>
              <w:top w:val="nil"/>
              <w:left w:val="nil"/>
              <w:bottom w:val="nil"/>
              <w:right w:val="nil"/>
            </w:tcBorders>
            <w:noWrap/>
            <w:vAlign w:val="center"/>
            <w:hideMark/>
          </w:tcPr>
          <w:p w14:paraId="1BF30866" w14:textId="77777777" w:rsidR="006B563C" w:rsidRPr="004A14DC" w:rsidRDefault="006B563C" w:rsidP="00C122AF">
            <w:pPr>
              <w:spacing w:after="0"/>
              <w:jc w:val="right"/>
              <w:rPr>
                <w:b/>
                <w:bCs/>
                <w:color w:val="000000"/>
                <w:sz w:val="20"/>
                <w:szCs w:val="20"/>
              </w:rPr>
            </w:pPr>
            <w:r w:rsidRPr="004A14DC">
              <w:rPr>
                <w:b/>
                <w:color w:val="000000"/>
                <w:sz w:val="20"/>
                <w:szCs w:val="20"/>
              </w:rPr>
              <w:t>1,344</w:t>
            </w:r>
          </w:p>
        </w:tc>
      </w:tr>
      <w:tr w:rsidR="006B563C" w:rsidRPr="004A14DC" w14:paraId="10FC1D57" w14:textId="77777777" w:rsidTr="00C122AF">
        <w:trPr>
          <w:trHeight w:val="520"/>
        </w:trPr>
        <w:tc>
          <w:tcPr>
            <w:tcW w:w="851" w:type="dxa"/>
            <w:tcBorders>
              <w:top w:val="nil"/>
              <w:left w:val="nil"/>
              <w:bottom w:val="nil"/>
              <w:right w:val="nil"/>
            </w:tcBorders>
            <w:vAlign w:val="center"/>
            <w:hideMark/>
          </w:tcPr>
          <w:p w14:paraId="751EE809"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62</w:t>
            </w:r>
          </w:p>
        </w:tc>
        <w:tc>
          <w:tcPr>
            <w:tcW w:w="3118" w:type="dxa"/>
            <w:tcBorders>
              <w:top w:val="nil"/>
              <w:left w:val="nil"/>
              <w:bottom w:val="nil"/>
              <w:right w:val="nil"/>
            </w:tcBorders>
            <w:vAlign w:val="center"/>
            <w:hideMark/>
          </w:tcPr>
          <w:p w14:paraId="3DB8A96A" w14:textId="77777777" w:rsidR="006B563C" w:rsidRPr="004A14DC" w:rsidRDefault="006B563C" w:rsidP="00C122AF">
            <w:pPr>
              <w:spacing w:after="0"/>
              <w:ind w:left="142" w:hanging="142"/>
              <w:rPr>
                <w:color w:val="000000"/>
                <w:sz w:val="20"/>
                <w:szCs w:val="20"/>
              </w:rPr>
            </w:pPr>
            <w:r w:rsidRPr="004A14DC">
              <w:rPr>
                <w:color w:val="000000"/>
                <w:sz w:val="20"/>
                <w:szCs w:val="20"/>
              </w:rPr>
              <w:t>Supporting Elections ACT's operational capacity</w:t>
            </w:r>
          </w:p>
        </w:tc>
        <w:tc>
          <w:tcPr>
            <w:tcW w:w="1145" w:type="dxa"/>
            <w:tcBorders>
              <w:top w:val="nil"/>
              <w:left w:val="nil"/>
              <w:bottom w:val="nil"/>
              <w:right w:val="nil"/>
            </w:tcBorders>
            <w:noWrap/>
            <w:vAlign w:val="center"/>
            <w:hideMark/>
          </w:tcPr>
          <w:p w14:paraId="704822FE"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A736229" w14:textId="77777777" w:rsidR="006B563C" w:rsidRPr="004A14DC" w:rsidRDefault="006B563C" w:rsidP="00C122AF">
            <w:pPr>
              <w:spacing w:after="0"/>
              <w:jc w:val="right"/>
              <w:rPr>
                <w:color w:val="000000"/>
                <w:sz w:val="20"/>
                <w:szCs w:val="20"/>
              </w:rPr>
            </w:pPr>
            <w:r w:rsidRPr="004A14DC">
              <w:rPr>
                <w:color w:val="000000"/>
                <w:sz w:val="20"/>
                <w:szCs w:val="20"/>
              </w:rPr>
              <w:t>424</w:t>
            </w:r>
          </w:p>
        </w:tc>
        <w:tc>
          <w:tcPr>
            <w:tcW w:w="935" w:type="dxa"/>
            <w:tcBorders>
              <w:top w:val="nil"/>
              <w:left w:val="nil"/>
              <w:bottom w:val="nil"/>
              <w:right w:val="nil"/>
            </w:tcBorders>
            <w:noWrap/>
            <w:vAlign w:val="center"/>
            <w:hideMark/>
          </w:tcPr>
          <w:p w14:paraId="57898A59" w14:textId="77777777" w:rsidR="006B563C" w:rsidRPr="004A14DC" w:rsidRDefault="006B563C" w:rsidP="00C122AF">
            <w:pPr>
              <w:spacing w:after="0"/>
              <w:jc w:val="right"/>
              <w:rPr>
                <w:color w:val="000000"/>
                <w:sz w:val="20"/>
                <w:szCs w:val="20"/>
              </w:rPr>
            </w:pPr>
            <w:r w:rsidRPr="004A14DC">
              <w:rPr>
                <w:color w:val="000000"/>
                <w:sz w:val="20"/>
                <w:szCs w:val="20"/>
              </w:rPr>
              <w:t>637</w:t>
            </w:r>
          </w:p>
        </w:tc>
        <w:tc>
          <w:tcPr>
            <w:tcW w:w="935" w:type="dxa"/>
            <w:tcBorders>
              <w:top w:val="nil"/>
              <w:left w:val="nil"/>
              <w:bottom w:val="nil"/>
              <w:right w:val="nil"/>
            </w:tcBorders>
            <w:noWrap/>
            <w:vAlign w:val="center"/>
            <w:hideMark/>
          </w:tcPr>
          <w:p w14:paraId="528D4ECC" w14:textId="77777777" w:rsidR="006B563C" w:rsidRPr="004A14DC" w:rsidRDefault="006B563C" w:rsidP="00C122AF">
            <w:pPr>
              <w:spacing w:after="0"/>
              <w:jc w:val="right"/>
              <w:rPr>
                <w:color w:val="000000"/>
                <w:sz w:val="20"/>
                <w:szCs w:val="20"/>
              </w:rPr>
            </w:pPr>
            <w:r w:rsidRPr="004A14DC">
              <w:rPr>
                <w:color w:val="000000"/>
                <w:sz w:val="20"/>
                <w:szCs w:val="20"/>
              </w:rPr>
              <w:t>647</w:t>
            </w:r>
          </w:p>
        </w:tc>
        <w:tc>
          <w:tcPr>
            <w:tcW w:w="935" w:type="dxa"/>
            <w:tcBorders>
              <w:top w:val="nil"/>
              <w:left w:val="nil"/>
              <w:bottom w:val="nil"/>
              <w:right w:val="nil"/>
            </w:tcBorders>
            <w:noWrap/>
            <w:vAlign w:val="center"/>
            <w:hideMark/>
          </w:tcPr>
          <w:p w14:paraId="1214D97B" w14:textId="77777777" w:rsidR="006B563C" w:rsidRPr="004A14DC" w:rsidRDefault="006B563C" w:rsidP="00C122AF">
            <w:pPr>
              <w:spacing w:after="0"/>
              <w:jc w:val="right"/>
              <w:rPr>
                <w:color w:val="000000"/>
                <w:sz w:val="20"/>
                <w:szCs w:val="20"/>
              </w:rPr>
            </w:pPr>
            <w:r w:rsidRPr="004A14DC">
              <w:rPr>
                <w:color w:val="000000"/>
                <w:sz w:val="20"/>
                <w:szCs w:val="20"/>
              </w:rPr>
              <w:t>656</w:t>
            </w:r>
          </w:p>
        </w:tc>
        <w:tc>
          <w:tcPr>
            <w:tcW w:w="935" w:type="dxa"/>
            <w:tcBorders>
              <w:top w:val="nil"/>
              <w:left w:val="nil"/>
              <w:bottom w:val="nil"/>
              <w:right w:val="nil"/>
            </w:tcBorders>
            <w:noWrap/>
            <w:vAlign w:val="center"/>
            <w:hideMark/>
          </w:tcPr>
          <w:p w14:paraId="44E7F057" w14:textId="77777777" w:rsidR="006B563C" w:rsidRPr="004A14DC" w:rsidRDefault="006B563C" w:rsidP="00C122AF">
            <w:pPr>
              <w:spacing w:after="0"/>
              <w:jc w:val="right"/>
              <w:rPr>
                <w:b/>
                <w:bCs/>
                <w:color w:val="000000"/>
                <w:sz w:val="20"/>
                <w:szCs w:val="20"/>
              </w:rPr>
            </w:pPr>
            <w:r w:rsidRPr="004A14DC">
              <w:rPr>
                <w:b/>
                <w:color w:val="000000"/>
                <w:sz w:val="20"/>
                <w:szCs w:val="20"/>
              </w:rPr>
              <w:t>2,364</w:t>
            </w:r>
          </w:p>
        </w:tc>
      </w:tr>
      <w:tr w:rsidR="006B563C" w:rsidRPr="004A14DC" w14:paraId="6F7AF217" w14:textId="77777777" w:rsidTr="00C122AF">
        <w:trPr>
          <w:trHeight w:val="290"/>
        </w:trPr>
        <w:tc>
          <w:tcPr>
            <w:tcW w:w="851" w:type="dxa"/>
            <w:tcBorders>
              <w:top w:val="nil"/>
              <w:left w:val="nil"/>
              <w:bottom w:val="nil"/>
              <w:right w:val="nil"/>
            </w:tcBorders>
            <w:vAlign w:val="center"/>
            <w:hideMark/>
          </w:tcPr>
          <w:p w14:paraId="32FE3D04" w14:textId="77777777" w:rsidR="006B563C" w:rsidRPr="00C3739E" w:rsidRDefault="006B563C" w:rsidP="00C122AF">
            <w:pPr>
              <w:spacing w:after="0"/>
              <w:jc w:val="center"/>
              <w:rPr>
                <w:rFonts w:ascii="Calibri" w:hAnsi="Calibri" w:cs="Calibri"/>
                <w:color w:val="000000"/>
                <w:sz w:val="20"/>
                <w:szCs w:val="20"/>
              </w:rPr>
            </w:pPr>
          </w:p>
        </w:tc>
        <w:tc>
          <w:tcPr>
            <w:tcW w:w="3118" w:type="dxa"/>
            <w:tcBorders>
              <w:top w:val="nil"/>
              <w:left w:val="nil"/>
              <w:bottom w:val="nil"/>
              <w:right w:val="nil"/>
            </w:tcBorders>
            <w:vAlign w:val="center"/>
            <w:hideMark/>
          </w:tcPr>
          <w:p w14:paraId="5E7794F3" w14:textId="77777777" w:rsidR="006B563C" w:rsidRPr="004A14DC" w:rsidRDefault="006B563C" w:rsidP="00C122AF">
            <w:pPr>
              <w:spacing w:after="0"/>
              <w:rPr>
                <w:rFonts w:ascii="Times New Roman" w:hAnsi="Times New Roman" w:cs="Times New Roman"/>
                <w:sz w:val="20"/>
                <w:szCs w:val="20"/>
              </w:rPr>
            </w:pPr>
          </w:p>
        </w:tc>
        <w:tc>
          <w:tcPr>
            <w:tcW w:w="1145" w:type="dxa"/>
            <w:tcBorders>
              <w:top w:val="nil"/>
              <w:left w:val="nil"/>
              <w:bottom w:val="nil"/>
              <w:right w:val="nil"/>
            </w:tcBorders>
            <w:noWrap/>
            <w:vAlign w:val="center"/>
            <w:hideMark/>
          </w:tcPr>
          <w:p w14:paraId="2C9A0798"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2C22197A"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33382D32"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0D2AA2C5"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37B31D9C"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6D83AC6E" w14:textId="77777777" w:rsidR="006B563C" w:rsidRPr="004A14DC" w:rsidRDefault="006B563C" w:rsidP="00C122AF">
            <w:pPr>
              <w:spacing w:after="0"/>
              <w:rPr>
                <w:rFonts w:ascii="Times New Roman" w:hAnsi="Times New Roman" w:cs="Times New Roman"/>
                <w:sz w:val="20"/>
                <w:szCs w:val="20"/>
              </w:rPr>
            </w:pPr>
          </w:p>
        </w:tc>
      </w:tr>
      <w:tr w:rsidR="006B563C" w:rsidRPr="004A14DC" w14:paraId="670E3731" w14:textId="77777777" w:rsidTr="00C122AF">
        <w:trPr>
          <w:trHeight w:val="290"/>
        </w:trPr>
        <w:tc>
          <w:tcPr>
            <w:tcW w:w="851" w:type="dxa"/>
            <w:tcBorders>
              <w:top w:val="nil"/>
              <w:left w:val="nil"/>
              <w:bottom w:val="nil"/>
              <w:right w:val="nil"/>
            </w:tcBorders>
            <w:vAlign w:val="center"/>
            <w:hideMark/>
          </w:tcPr>
          <w:p w14:paraId="5AA65F8E" w14:textId="77777777" w:rsidR="006B563C" w:rsidRPr="00C3739E" w:rsidRDefault="006B563C" w:rsidP="00C122AF">
            <w:pPr>
              <w:spacing w:after="0"/>
              <w:jc w:val="center"/>
              <w:rPr>
                <w:rFonts w:ascii="Calibri" w:hAnsi="Calibri" w:cs="Calibri"/>
                <w:sz w:val="20"/>
                <w:szCs w:val="20"/>
              </w:rPr>
            </w:pPr>
          </w:p>
        </w:tc>
        <w:tc>
          <w:tcPr>
            <w:tcW w:w="3118" w:type="dxa"/>
            <w:tcBorders>
              <w:top w:val="nil"/>
              <w:left w:val="nil"/>
              <w:bottom w:val="nil"/>
              <w:right w:val="nil"/>
            </w:tcBorders>
            <w:vAlign w:val="center"/>
            <w:hideMark/>
          </w:tcPr>
          <w:p w14:paraId="3BACA686" w14:textId="77777777" w:rsidR="006B563C" w:rsidRPr="004A14DC" w:rsidRDefault="006B563C" w:rsidP="00C122AF">
            <w:pPr>
              <w:spacing w:after="0"/>
              <w:rPr>
                <w:b/>
                <w:bCs/>
                <w:color w:val="000000"/>
                <w:sz w:val="20"/>
                <w:szCs w:val="20"/>
              </w:rPr>
            </w:pPr>
            <w:r w:rsidRPr="004A14DC">
              <w:rPr>
                <w:b/>
                <w:color w:val="000000"/>
                <w:sz w:val="20"/>
                <w:szCs w:val="20"/>
              </w:rPr>
              <w:t>Canberra Health Services</w:t>
            </w:r>
          </w:p>
        </w:tc>
        <w:tc>
          <w:tcPr>
            <w:tcW w:w="1145" w:type="dxa"/>
            <w:tcBorders>
              <w:top w:val="nil"/>
              <w:left w:val="nil"/>
              <w:bottom w:val="nil"/>
              <w:right w:val="nil"/>
            </w:tcBorders>
            <w:noWrap/>
            <w:vAlign w:val="center"/>
            <w:hideMark/>
          </w:tcPr>
          <w:p w14:paraId="697D37A5" w14:textId="77777777" w:rsidR="006B563C" w:rsidRPr="004A14DC" w:rsidRDefault="006B563C" w:rsidP="00C122AF">
            <w:pPr>
              <w:spacing w:after="0"/>
              <w:rPr>
                <w:b/>
                <w:bCs/>
                <w:color w:val="000000"/>
                <w:sz w:val="20"/>
                <w:szCs w:val="20"/>
              </w:rPr>
            </w:pPr>
          </w:p>
        </w:tc>
        <w:tc>
          <w:tcPr>
            <w:tcW w:w="935" w:type="dxa"/>
            <w:tcBorders>
              <w:top w:val="nil"/>
              <w:left w:val="nil"/>
              <w:bottom w:val="nil"/>
              <w:right w:val="nil"/>
            </w:tcBorders>
            <w:noWrap/>
            <w:vAlign w:val="center"/>
            <w:hideMark/>
          </w:tcPr>
          <w:p w14:paraId="03CCB466"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5F315F68"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0425F506"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3F358B4C"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042DAB38" w14:textId="77777777" w:rsidR="006B563C" w:rsidRPr="004A14DC" w:rsidRDefault="006B563C" w:rsidP="00C122AF">
            <w:pPr>
              <w:spacing w:after="0"/>
              <w:rPr>
                <w:rFonts w:ascii="Times New Roman" w:hAnsi="Times New Roman" w:cs="Times New Roman"/>
                <w:sz w:val="20"/>
                <w:szCs w:val="20"/>
              </w:rPr>
            </w:pPr>
          </w:p>
        </w:tc>
      </w:tr>
      <w:tr w:rsidR="006B563C" w:rsidRPr="004A14DC" w14:paraId="5E6CDE98" w14:textId="77777777" w:rsidTr="00C122AF">
        <w:trPr>
          <w:trHeight w:val="290"/>
        </w:trPr>
        <w:tc>
          <w:tcPr>
            <w:tcW w:w="851" w:type="dxa"/>
            <w:tcBorders>
              <w:top w:val="nil"/>
              <w:left w:val="nil"/>
              <w:bottom w:val="nil"/>
              <w:right w:val="nil"/>
            </w:tcBorders>
            <w:vAlign w:val="center"/>
            <w:hideMark/>
          </w:tcPr>
          <w:p w14:paraId="27684751" w14:textId="77777777" w:rsidR="006B563C" w:rsidRPr="00C3739E" w:rsidRDefault="006B563C" w:rsidP="00C122AF">
            <w:pPr>
              <w:spacing w:after="0"/>
              <w:jc w:val="center"/>
              <w:rPr>
                <w:rFonts w:ascii="Calibri" w:hAnsi="Calibri" w:cs="Calibri"/>
                <w:sz w:val="20"/>
                <w:szCs w:val="20"/>
              </w:rPr>
            </w:pPr>
          </w:p>
        </w:tc>
        <w:tc>
          <w:tcPr>
            <w:tcW w:w="3118" w:type="dxa"/>
            <w:tcBorders>
              <w:top w:val="nil"/>
              <w:left w:val="nil"/>
              <w:bottom w:val="nil"/>
              <w:right w:val="nil"/>
            </w:tcBorders>
            <w:vAlign w:val="center"/>
            <w:hideMark/>
          </w:tcPr>
          <w:p w14:paraId="6684B335" w14:textId="77777777" w:rsidR="006B563C" w:rsidRPr="004A14DC" w:rsidRDefault="006B563C" w:rsidP="00C122AF">
            <w:pPr>
              <w:spacing w:after="0"/>
              <w:rPr>
                <w:i/>
                <w:iCs/>
                <w:color w:val="000000"/>
                <w:sz w:val="20"/>
                <w:szCs w:val="20"/>
              </w:rPr>
            </w:pPr>
            <w:r w:rsidRPr="004A14DC">
              <w:rPr>
                <w:i/>
                <w:color w:val="000000"/>
                <w:sz w:val="20"/>
                <w:szCs w:val="20"/>
              </w:rPr>
              <w:t>Better care for our community</w:t>
            </w:r>
          </w:p>
        </w:tc>
        <w:tc>
          <w:tcPr>
            <w:tcW w:w="1145" w:type="dxa"/>
            <w:tcBorders>
              <w:top w:val="nil"/>
              <w:left w:val="nil"/>
              <w:bottom w:val="nil"/>
              <w:right w:val="nil"/>
            </w:tcBorders>
            <w:vAlign w:val="center"/>
            <w:hideMark/>
          </w:tcPr>
          <w:p w14:paraId="0BDBEEB8" w14:textId="77777777" w:rsidR="006B563C" w:rsidRPr="004A14DC" w:rsidRDefault="006B563C" w:rsidP="00C122AF">
            <w:pPr>
              <w:spacing w:after="0"/>
              <w:rPr>
                <w:i/>
                <w:iCs/>
                <w:color w:val="000000"/>
                <w:sz w:val="20"/>
                <w:szCs w:val="20"/>
              </w:rPr>
            </w:pPr>
          </w:p>
        </w:tc>
        <w:tc>
          <w:tcPr>
            <w:tcW w:w="935" w:type="dxa"/>
            <w:tcBorders>
              <w:top w:val="nil"/>
              <w:left w:val="nil"/>
              <w:bottom w:val="nil"/>
              <w:right w:val="nil"/>
            </w:tcBorders>
            <w:noWrap/>
            <w:vAlign w:val="center"/>
            <w:hideMark/>
          </w:tcPr>
          <w:p w14:paraId="0F61C2FE"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34823BF4"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0342C388"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3353DB40"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330EEB7D" w14:textId="77777777" w:rsidR="006B563C" w:rsidRPr="004A14DC" w:rsidRDefault="006B563C" w:rsidP="00C122AF">
            <w:pPr>
              <w:spacing w:after="0"/>
              <w:rPr>
                <w:rFonts w:ascii="Times New Roman" w:hAnsi="Times New Roman" w:cs="Times New Roman"/>
                <w:sz w:val="20"/>
                <w:szCs w:val="20"/>
              </w:rPr>
            </w:pPr>
          </w:p>
        </w:tc>
      </w:tr>
      <w:tr w:rsidR="006B563C" w:rsidRPr="004A14DC" w14:paraId="6DF5C288" w14:textId="77777777" w:rsidTr="00C122AF">
        <w:trPr>
          <w:trHeight w:val="290"/>
        </w:trPr>
        <w:tc>
          <w:tcPr>
            <w:tcW w:w="851" w:type="dxa"/>
            <w:tcBorders>
              <w:top w:val="nil"/>
              <w:left w:val="nil"/>
              <w:bottom w:val="nil"/>
              <w:right w:val="nil"/>
            </w:tcBorders>
            <w:vAlign w:val="center"/>
            <w:hideMark/>
          </w:tcPr>
          <w:p w14:paraId="11A4524D" w14:textId="77777777" w:rsidR="006B563C" w:rsidRPr="00C3739E" w:rsidRDefault="006B563C" w:rsidP="00C122AF">
            <w:pPr>
              <w:spacing w:after="0"/>
              <w:jc w:val="center"/>
              <w:rPr>
                <w:rFonts w:ascii="Calibri" w:hAnsi="Calibri" w:cs="Calibri"/>
                <w:sz w:val="20"/>
                <w:szCs w:val="20"/>
              </w:rPr>
            </w:pPr>
            <w:r w:rsidRPr="00C3739E">
              <w:rPr>
                <w:rFonts w:ascii="Calibri" w:hAnsi="Calibri" w:cs="Calibri"/>
                <w:sz w:val="20"/>
                <w:szCs w:val="20"/>
              </w:rPr>
              <w:t>63</w:t>
            </w:r>
          </w:p>
        </w:tc>
        <w:tc>
          <w:tcPr>
            <w:tcW w:w="3118" w:type="dxa"/>
            <w:tcBorders>
              <w:top w:val="nil"/>
              <w:left w:val="nil"/>
              <w:bottom w:val="nil"/>
              <w:right w:val="nil"/>
            </w:tcBorders>
            <w:vAlign w:val="center"/>
            <w:hideMark/>
          </w:tcPr>
          <w:p w14:paraId="67F608B8" w14:textId="77777777" w:rsidR="006B563C" w:rsidRPr="004A14DC" w:rsidRDefault="006B563C" w:rsidP="00C122AF">
            <w:pPr>
              <w:spacing w:after="0"/>
              <w:ind w:left="284" w:hanging="284"/>
              <w:rPr>
                <w:color w:val="000000"/>
                <w:sz w:val="20"/>
                <w:szCs w:val="20"/>
              </w:rPr>
            </w:pPr>
            <w:r w:rsidRPr="004A14DC">
              <w:rPr>
                <w:color w:val="000000"/>
                <w:sz w:val="20"/>
                <w:szCs w:val="20"/>
              </w:rPr>
              <w:t>– High risk breast cancer screening at NCH</w:t>
            </w:r>
          </w:p>
        </w:tc>
        <w:tc>
          <w:tcPr>
            <w:tcW w:w="1145" w:type="dxa"/>
            <w:tcBorders>
              <w:top w:val="nil"/>
              <w:left w:val="nil"/>
              <w:bottom w:val="nil"/>
              <w:right w:val="nil"/>
            </w:tcBorders>
            <w:noWrap/>
            <w:vAlign w:val="center"/>
            <w:hideMark/>
          </w:tcPr>
          <w:p w14:paraId="64B97640"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9FA554F" w14:textId="77777777" w:rsidR="006B563C" w:rsidRPr="004A14DC" w:rsidRDefault="006B563C" w:rsidP="00C122AF">
            <w:pPr>
              <w:spacing w:after="0"/>
              <w:jc w:val="right"/>
              <w:rPr>
                <w:color w:val="000000"/>
                <w:sz w:val="20"/>
                <w:szCs w:val="20"/>
              </w:rPr>
            </w:pPr>
            <w:r w:rsidRPr="004A14DC">
              <w:rPr>
                <w:color w:val="000000"/>
                <w:sz w:val="20"/>
                <w:szCs w:val="20"/>
              </w:rPr>
              <w:t>882</w:t>
            </w:r>
          </w:p>
        </w:tc>
        <w:tc>
          <w:tcPr>
            <w:tcW w:w="935" w:type="dxa"/>
            <w:tcBorders>
              <w:top w:val="nil"/>
              <w:left w:val="nil"/>
              <w:bottom w:val="nil"/>
              <w:right w:val="nil"/>
            </w:tcBorders>
            <w:noWrap/>
            <w:vAlign w:val="center"/>
            <w:hideMark/>
          </w:tcPr>
          <w:p w14:paraId="53A78C4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DBDF5D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B8DBFE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806F51A" w14:textId="77777777" w:rsidR="006B563C" w:rsidRPr="004A14DC" w:rsidRDefault="006B563C" w:rsidP="00C122AF">
            <w:pPr>
              <w:spacing w:after="0"/>
              <w:jc w:val="right"/>
              <w:rPr>
                <w:b/>
                <w:bCs/>
                <w:color w:val="000000"/>
                <w:sz w:val="20"/>
                <w:szCs w:val="20"/>
              </w:rPr>
            </w:pPr>
            <w:r w:rsidRPr="004A14DC">
              <w:rPr>
                <w:b/>
                <w:color w:val="000000"/>
                <w:sz w:val="20"/>
                <w:szCs w:val="20"/>
              </w:rPr>
              <w:t>882</w:t>
            </w:r>
          </w:p>
        </w:tc>
      </w:tr>
      <w:tr w:rsidR="006B563C" w:rsidRPr="004A14DC" w14:paraId="37ED8695" w14:textId="77777777" w:rsidTr="00C122AF">
        <w:trPr>
          <w:trHeight w:val="290"/>
        </w:trPr>
        <w:tc>
          <w:tcPr>
            <w:tcW w:w="851" w:type="dxa"/>
            <w:tcBorders>
              <w:top w:val="nil"/>
              <w:left w:val="nil"/>
              <w:bottom w:val="nil"/>
              <w:right w:val="nil"/>
            </w:tcBorders>
            <w:vAlign w:val="center"/>
            <w:hideMark/>
          </w:tcPr>
          <w:p w14:paraId="0834BE51"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63</w:t>
            </w:r>
          </w:p>
        </w:tc>
        <w:tc>
          <w:tcPr>
            <w:tcW w:w="3118" w:type="dxa"/>
            <w:tcBorders>
              <w:top w:val="nil"/>
              <w:left w:val="nil"/>
              <w:bottom w:val="nil"/>
              <w:right w:val="nil"/>
            </w:tcBorders>
            <w:vAlign w:val="center"/>
            <w:hideMark/>
          </w:tcPr>
          <w:p w14:paraId="6A75D3E8" w14:textId="77777777" w:rsidR="006B563C" w:rsidRPr="004A14DC" w:rsidRDefault="006B563C" w:rsidP="00C122AF">
            <w:pPr>
              <w:spacing w:after="0"/>
              <w:ind w:left="284" w:hanging="284"/>
              <w:rPr>
                <w:color w:val="000000"/>
                <w:sz w:val="20"/>
                <w:szCs w:val="20"/>
              </w:rPr>
            </w:pPr>
            <w:r w:rsidRPr="004A14DC">
              <w:rPr>
                <w:color w:val="000000"/>
                <w:sz w:val="20"/>
                <w:szCs w:val="20"/>
              </w:rPr>
              <w:t>– Lung cancer specialist services</w:t>
            </w:r>
          </w:p>
        </w:tc>
        <w:tc>
          <w:tcPr>
            <w:tcW w:w="1145" w:type="dxa"/>
            <w:tcBorders>
              <w:top w:val="nil"/>
              <w:left w:val="nil"/>
              <w:bottom w:val="nil"/>
              <w:right w:val="nil"/>
            </w:tcBorders>
            <w:noWrap/>
            <w:vAlign w:val="center"/>
            <w:hideMark/>
          </w:tcPr>
          <w:p w14:paraId="454F6B1C"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2CCE65E" w14:textId="77777777" w:rsidR="006B563C" w:rsidRPr="004A14DC" w:rsidRDefault="006B563C" w:rsidP="00C122AF">
            <w:pPr>
              <w:spacing w:after="0"/>
              <w:jc w:val="right"/>
              <w:rPr>
                <w:color w:val="000000"/>
                <w:sz w:val="20"/>
                <w:szCs w:val="20"/>
              </w:rPr>
            </w:pPr>
            <w:r w:rsidRPr="004A14DC">
              <w:rPr>
                <w:color w:val="000000"/>
                <w:sz w:val="20"/>
                <w:szCs w:val="20"/>
              </w:rPr>
              <w:t>2,903</w:t>
            </w:r>
          </w:p>
        </w:tc>
        <w:tc>
          <w:tcPr>
            <w:tcW w:w="935" w:type="dxa"/>
            <w:tcBorders>
              <w:top w:val="nil"/>
              <w:left w:val="nil"/>
              <w:bottom w:val="nil"/>
              <w:right w:val="nil"/>
            </w:tcBorders>
            <w:noWrap/>
            <w:vAlign w:val="center"/>
            <w:hideMark/>
          </w:tcPr>
          <w:p w14:paraId="59AE6BC7"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369A40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6C5BE1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B1A3844" w14:textId="77777777" w:rsidR="006B563C" w:rsidRPr="004A14DC" w:rsidRDefault="006B563C" w:rsidP="00C122AF">
            <w:pPr>
              <w:spacing w:after="0"/>
              <w:jc w:val="right"/>
              <w:rPr>
                <w:b/>
                <w:bCs/>
                <w:color w:val="000000"/>
                <w:sz w:val="20"/>
                <w:szCs w:val="20"/>
              </w:rPr>
            </w:pPr>
            <w:r w:rsidRPr="004A14DC">
              <w:rPr>
                <w:b/>
                <w:color w:val="000000"/>
                <w:sz w:val="20"/>
                <w:szCs w:val="20"/>
              </w:rPr>
              <w:t>2,903</w:t>
            </w:r>
          </w:p>
        </w:tc>
      </w:tr>
      <w:tr w:rsidR="006B563C" w:rsidRPr="004A14DC" w14:paraId="2F246E21" w14:textId="77777777" w:rsidTr="00C122AF">
        <w:trPr>
          <w:trHeight w:val="290"/>
        </w:trPr>
        <w:tc>
          <w:tcPr>
            <w:tcW w:w="851" w:type="dxa"/>
            <w:tcBorders>
              <w:top w:val="nil"/>
              <w:left w:val="nil"/>
              <w:bottom w:val="nil"/>
              <w:right w:val="nil"/>
            </w:tcBorders>
            <w:vAlign w:val="center"/>
            <w:hideMark/>
          </w:tcPr>
          <w:p w14:paraId="2E50E1F7" w14:textId="77777777" w:rsidR="006B563C" w:rsidRPr="00C3739E" w:rsidRDefault="006B563C" w:rsidP="00C122AF">
            <w:pPr>
              <w:spacing w:after="0"/>
              <w:jc w:val="center"/>
              <w:rPr>
                <w:rFonts w:ascii="Calibri" w:hAnsi="Calibri" w:cs="Calibri"/>
                <w:color w:val="000000"/>
                <w:sz w:val="20"/>
                <w:szCs w:val="20"/>
              </w:rPr>
            </w:pPr>
          </w:p>
        </w:tc>
        <w:tc>
          <w:tcPr>
            <w:tcW w:w="3118" w:type="dxa"/>
            <w:tcBorders>
              <w:top w:val="nil"/>
              <w:left w:val="nil"/>
              <w:bottom w:val="nil"/>
              <w:right w:val="nil"/>
            </w:tcBorders>
            <w:vAlign w:val="center"/>
            <w:hideMark/>
          </w:tcPr>
          <w:p w14:paraId="6FF9806B" w14:textId="77777777" w:rsidR="006B563C" w:rsidRPr="004A14DC" w:rsidRDefault="006B563C" w:rsidP="00C122AF">
            <w:pPr>
              <w:spacing w:after="0"/>
              <w:rPr>
                <w:i/>
                <w:iCs/>
                <w:color w:val="000000"/>
                <w:sz w:val="20"/>
                <w:szCs w:val="20"/>
              </w:rPr>
            </w:pPr>
            <w:r w:rsidRPr="004A14DC">
              <w:rPr>
                <w:i/>
                <w:color w:val="000000"/>
                <w:sz w:val="20"/>
                <w:szCs w:val="20"/>
              </w:rPr>
              <w:t>Improving Canberra's health infrastructure</w:t>
            </w:r>
          </w:p>
        </w:tc>
        <w:tc>
          <w:tcPr>
            <w:tcW w:w="1145" w:type="dxa"/>
            <w:tcBorders>
              <w:top w:val="nil"/>
              <w:left w:val="nil"/>
              <w:bottom w:val="nil"/>
              <w:right w:val="nil"/>
            </w:tcBorders>
            <w:noWrap/>
            <w:vAlign w:val="center"/>
            <w:hideMark/>
          </w:tcPr>
          <w:p w14:paraId="51C071D8" w14:textId="77777777" w:rsidR="006B563C" w:rsidRPr="004A14DC" w:rsidRDefault="006B563C" w:rsidP="00C122AF">
            <w:pPr>
              <w:spacing w:after="0"/>
              <w:rPr>
                <w:i/>
                <w:iCs/>
                <w:color w:val="000000"/>
                <w:sz w:val="20"/>
                <w:szCs w:val="20"/>
              </w:rPr>
            </w:pPr>
          </w:p>
        </w:tc>
        <w:tc>
          <w:tcPr>
            <w:tcW w:w="935" w:type="dxa"/>
            <w:tcBorders>
              <w:top w:val="nil"/>
              <w:left w:val="nil"/>
              <w:bottom w:val="nil"/>
              <w:right w:val="nil"/>
            </w:tcBorders>
            <w:noWrap/>
            <w:vAlign w:val="center"/>
            <w:hideMark/>
          </w:tcPr>
          <w:p w14:paraId="5EDC57BD"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461ED98F"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288D0C02"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46126006"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49FAA1F7" w14:textId="77777777" w:rsidR="006B563C" w:rsidRPr="004A14DC" w:rsidRDefault="006B563C" w:rsidP="00C122AF">
            <w:pPr>
              <w:spacing w:after="0"/>
              <w:rPr>
                <w:rFonts w:ascii="Times New Roman" w:hAnsi="Times New Roman" w:cs="Times New Roman"/>
                <w:sz w:val="20"/>
                <w:szCs w:val="20"/>
              </w:rPr>
            </w:pPr>
          </w:p>
        </w:tc>
      </w:tr>
      <w:tr w:rsidR="006B563C" w:rsidRPr="004A14DC" w14:paraId="2B82B60C" w14:textId="77777777" w:rsidTr="00C122AF">
        <w:trPr>
          <w:trHeight w:val="520"/>
        </w:trPr>
        <w:tc>
          <w:tcPr>
            <w:tcW w:w="851" w:type="dxa"/>
            <w:tcBorders>
              <w:top w:val="nil"/>
              <w:left w:val="nil"/>
              <w:bottom w:val="nil"/>
              <w:right w:val="nil"/>
            </w:tcBorders>
            <w:vAlign w:val="center"/>
            <w:hideMark/>
          </w:tcPr>
          <w:p w14:paraId="23A1A2F5" w14:textId="76774B7E" w:rsidR="006B563C" w:rsidRPr="00C3739E" w:rsidRDefault="006B563C" w:rsidP="00C122AF">
            <w:pPr>
              <w:spacing w:after="0"/>
              <w:jc w:val="center"/>
              <w:rPr>
                <w:rFonts w:ascii="Calibri" w:hAnsi="Calibri" w:cs="Calibri"/>
                <w:sz w:val="20"/>
                <w:szCs w:val="20"/>
              </w:rPr>
            </w:pPr>
            <w:r w:rsidRPr="00C3739E">
              <w:rPr>
                <w:rFonts w:ascii="Calibri" w:hAnsi="Calibri" w:cs="Calibri"/>
                <w:sz w:val="20"/>
                <w:szCs w:val="20"/>
              </w:rPr>
              <w:t>6</w:t>
            </w:r>
            <w:r w:rsidR="004E6567">
              <w:rPr>
                <w:rFonts w:ascii="Calibri" w:hAnsi="Calibri" w:cs="Calibri"/>
                <w:sz w:val="20"/>
                <w:szCs w:val="20"/>
              </w:rPr>
              <w:t>4</w:t>
            </w:r>
          </w:p>
        </w:tc>
        <w:tc>
          <w:tcPr>
            <w:tcW w:w="3118" w:type="dxa"/>
            <w:tcBorders>
              <w:top w:val="nil"/>
              <w:left w:val="nil"/>
              <w:bottom w:val="nil"/>
              <w:right w:val="nil"/>
            </w:tcBorders>
            <w:vAlign w:val="center"/>
            <w:hideMark/>
          </w:tcPr>
          <w:p w14:paraId="0AF568F9" w14:textId="77777777" w:rsidR="006B563C" w:rsidRPr="004A14DC" w:rsidRDefault="006B563C" w:rsidP="00C122AF">
            <w:pPr>
              <w:spacing w:after="0"/>
              <w:ind w:left="284" w:hanging="284"/>
              <w:rPr>
                <w:color w:val="000000"/>
                <w:sz w:val="20"/>
                <w:szCs w:val="20"/>
              </w:rPr>
            </w:pPr>
            <w:r w:rsidRPr="004A14DC">
              <w:rPr>
                <w:color w:val="000000"/>
                <w:sz w:val="20"/>
                <w:szCs w:val="20"/>
              </w:rPr>
              <w:t>– Critical building upgrades at Canberra Hospital</w:t>
            </w:r>
          </w:p>
        </w:tc>
        <w:tc>
          <w:tcPr>
            <w:tcW w:w="1145" w:type="dxa"/>
            <w:tcBorders>
              <w:top w:val="nil"/>
              <w:left w:val="nil"/>
              <w:bottom w:val="nil"/>
              <w:right w:val="nil"/>
            </w:tcBorders>
            <w:noWrap/>
            <w:vAlign w:val="center"/>
            <w:hideMark/>
          </w:tcPr>
          <w:p w14:paraId="03C8D561"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4AAE9133" w14:textId="77777777" w:rsidR="006B563C" w:rsidRPr="004A14DC" w:rsidRDefault="006B563C" w:rsidP="00C122AF">
            <w:pPr>
              <w:spacing w:after="0"/>
              <w:jc w:val="right"/>
              <w:rPr>
                <w:color w:val="000000"/>
                <w:sz w:val="20"/>
                <w:szCs w:val="20"/>
              </w:rPr>
            </w:pPr>
            <w:r w:rsidRPr="004A14DC">
              <w:rPr>
                <w:color w:val="000000"/>
                <w:sz w:val="20"/>
                <w:szCs w:val="20"/>
              </w:rPr>
              <w:t>327</w:t>
            </w:r>
          </w:p>
        </w:tc>
        <w:tc>
          <w:tcPr>
            <w:tcW w:w="935" w:type="dxa"/>
            <w:tcBorders>
              <w:top w:val="nil"/>
              <w:left w:val="nil"/>
              <w:bottom w:val="nil"/>
              <w:right w:val="nil"/>
            </w:tcBorders>
            <w:noWrap/>
            <w:vAlign w:val="center"/>
            <w:hideMark/>
          </w:tcPr>
          <w:p w14:paraId="26053CC0" w14:textId="77777777" w:rsidR="006B563C" w:rsidRPr="004A14DC" w:rsidRDefault="006B563C" w:rsidP="00C122AF">
            <w:pPr>
              <w:spacing w:after="0"/>
              <w:jc w:val="right"/>
              <w:rPr>
                <w:color w:val="000000"/>
                <w:sz w:val="20"/>
                <w:szCs w:val="20"/>
              </w:rPr>
            </w:pPr>
            <w:r w:rsidRPr="004A14DC">
              <w:rPr>
                <w:color w:val="000000"/>
                <w:sz w:val="20"/>
                <w:szCs w:val="20"/>
              </w:rPr>
              <w:t>3,258</w:t>
            </w:r>
          </w:p>
        </w:tc>
        <w:tc>
          <w:tcPr>
            <w:tcW w:w="935" w:type="dxa"/>
            <w:tcBorders>
              <w:top w:val="nil"/>
              <w:left w:val="nil"/>
              <w:bottom w:val="nil"/>
              <w:right w:val="nil"/>
            </w:tcBorders>
            <w:noWrap/>
            <w:vAlign w:val="center"/>
            <w:hideMark/>
          </w:tcPr>
          <w:p w14:paraId="31F868D1" w14:textId="77777777" w:rsidR="006B563C" w:rsidRPr="004A14DC" w:rsidRDefault="006B563C" w:rsidP="00C122AF">
            <w:pPr>
              <w:spacing w:after="0"/>
              <w:jc w:val="right"/>
              <w:rPr>
                <w:color w:val="000000"/>
                <w:sz w:val="20"/>
                <w:szCs w:val="20"/>
              </w:rPr>
            </w:pPr>
            <w:r w:rsidRPr="004A14DC">
              <w:rPr>
                <w:color w:val="000000"/>
                <w:sz w:val="20"/>
                <w:szCs w:val="20"/>
              </w:rPr>
              <w:t>3,669</w:t>
            </w:r>
          </w:p>
        </w:tc>
        <w:tc>
          <w:tcPr>
            <w:tcW w:w="935" w:type="dxa"/>
            <w:tcBorders>
              <w:top w:val="nil"/>
              <w:left w:val="nil"/>
              <w:bottom w:val="nil"/>
              <w:right w:val="nil"/>
            </w:tcBorders>
            <w:noWrap/>
            <w:vAlign w:val="center"/>
            <w:hideMark/>
          </w:tcPr>
          <w:p w14:paraId="21D9F651" w14:textId="77777777" w:rsidR="006B563C" w:rsidRPr="004A14DC" w:rsidRDefault="006B563C" w:rsidP="00C122AF">
            <w:pPr>
              <w:spacing w:after="0"/>
              <w:jc w:val="right"/>
              <w:rPr>
                <w:color w:val="000000"/>
                <w:sz w:val="20"/>
                <w:szCs w:val="20"/>
              </w:rPr>
            </w:pPr>
            <w:r w:rsidRPr="004A14DC">
              <w:rPr>
                <w:color w:val="000000"/>
                <w:sz w:val="20"/>
                <w:szCs w:val="20"/>
              </w:rPr>
              <w:t>4,864</w:t>
            </w:r>
          </w:p>
        </w:tc>
        <w:tc>
          <w:tcPr>
            <w:tcW w:w="935" w:type="dxa"/>
            <w:tcBorders>
              <w:top w:val="nil"/>
              <w:left w:val="nil"/>
              <w:bottom w:val="nil"/>
              <w:right w:val="nil"/>
            </w:tcBorders>
            <w:noWrap/>
            <w:vAlign w:val="center"/>
            <w:hideMark/>
          </w:tcPr>
          <w:p w14:paraId="41CB337A" w14:textId="77777777" w:rsidR="006B563C" w:rsidRPr="004A14DC" w:rsidRDefault="006B563C" w:rsidP="00C122AF">
            <w:pPr>
              <w:spacing w:after="0"/>
              <w:jc w:val="right"/>
              <w:rPr>
                <w:b/>
                <w:bCs/>
                <w:color w:val="000000"/>
                <w:sz w:val="20"/>
                <w:szCs w:val="20"/>
              </w:rPr>
            </w:pPr>
            <w:r w:rsidRPr="004A14DC">
              <w:rPr>
                <w:b/>
                <w:color w:val="000000"/>
                <w:sz w:val="20"/>
                <w:szCs w:val="20"/>
              </w:rPr>
              <w:t>12,118</w:t>
            </w:r>
          </w:p>
        </w:tc>
      </w:tr>
      <w:tr w:rsidR="006B563C" w:rsidRPr="004A14DC" w14:paraId="5D8BA777" w14:textId="77777777" w:rsidTr="00C122AF">
        <w:trPr>
          <w:trHeight w:val="520"/>
        </w:trPr>
        <w:tc>
          <w:tcPr>
            <w:tcW w:w="851" w:type="dxa"/>
            <w:tcBorders>
              <w:top w:val="nil"/>
              <w:left w:val="nil"/>
              <w:bottom w:val="nil"/>
              <w:right w:val="nil"/>
            </w:tcBorders>
            <w:vAlign w:val="center"/>
            <w:hideMark/>
          </w:tcPr>
          <w:p w14:paraId="508EC552" w14:textId="3CE260CF"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6</w:t>
            </w:r>
            <w:r w:rsidR="004E6567">
              <w:rPr>
                <w:rFonts w:ascii="Calibri" w:hAnsi="Calibri" w:cs="Calibri"/>
                <w:color w:val="000000"/>
                <w:sz w:val="20"/>
                <w:szCs w:val="20"/>
              </w:rPr>
              <w:t>4</w:t>
            </w:r>
          </w:p>
        </w:tc>
        <w:tc>
          <w:tcPr>
            <w:tcW w:w="3118" w:type="dxa"/>
            <w:tcBorders>
              <w:top w:val="nil"/>
              <w:left w:val="nil"/>
              <w:bottom w:val="nil"/>
              <w:right w:val="nil"/>
            </w:tcBorders>
            <w:vAlign w:val="center"/>
            <w:hideMark/>
          </w:tcPr>
          <w:p w14:paraId="1034C843" w14:textId="77777777" w:rsidR="006B563C" w:rsidRPr="004A14DC" w:rsidRDefault="006B563C" w:rsidP="00C122AF">
            <w:pPr>
              <w:spacing w:after="0"/>
              <w:ind w:left="284" w:hanging="284"/>
              <w:rPr>
                <w:color w:val="000000"/>
                <w:sz w:val="20"/>
                <w:szCs w:val="20"/>
              </w:rPr>
            </w:pPr>
            <w:r w:rsidRPr="004A14DC">
              <w:rPr>
                <w:color w:val="000000"/>
                <w:sz w:val="20"/>
                <w:szCs w:val="20"/>
              </w:rPr>
              <w:t>– Critical building upgrades at Canberra Hospital</w:t>
            </w:r>
          </w:p>
        </w:tc>
        <w:tc>
          <w:tcPr>
            <w:tcW w:w="1145" w:type="dxa"/>
            <w:tcBorders>
              <w:top w:val="nil"/>
              <w:left w:val="nil"/>
              <w:bottom w:val="nil"/>
              <w:right w:val="nil"/>
            </w:tcBorders>
            <w:noWrap/>
            <w:vAlign w:val="center"/>
            <w:hideMark/>
          </w:tcPr>
          <w:p w14:paraId="53F37447"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DC09BA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11F9FDF" w14:textId="77777777" w:rsidR="006B563C" w:rsidRPr="004A14DC" w:rsidRDefault="006B563C" w:rsidP="00C122AF">
            <w:pPr>
              <w:spacing w:after="0"/>
              <w:jc w:val="right"/>
              <w:rPr>
                <w:color w:val="000000"/>
                <w:sz w:val="20"/>
                <w:szCs w:val="20"/>
              </w:rPr>
            </w:pPr>
            <w:r w:rsidRPr="004A14DC">
              <w:rPr>
                <w:color w:val="000000"/>
                <w:sz w:val="20"/>
                <w:szCs w:val="20"/>
              </w:rPr>
              <w:t>179</w:t>
            </w:r>
          </w:p>
        </w:tc>
        <w:tc>
          <w:tcPr>
            <w:tcW w:w="935" w:type="dxa"/>
            <w:tcBorders>
              <w:top w:val="nil"/>
              <w:left w:val="nil"/>
              <w:bottom w:val="nil"/>
              <w:right w:val="nil"/>
            </w:tcBorders>
            <w:noWrap/>
            <w:vAlign w:val="center"/>
            <w:hideMark/>
          </w:tcPr>
          <w:p w14:paraId="5544F7D1" w14:textId="77777777" w:rsidR="006B563C" w:rsidRPr="004A14DC" w:rsidRDefault="006B563C" w:rsidP="00C122AF">
            <w:pPr>
              <w:spacing w:after="0"/>
              <w:jc w:val="right"/>
              <w:rPr>
                <w:color w:val="000000"/>
                <w:sz w:val="20"/>
                <w:szCs w:val="20"/>
              </w:rPr>
            </w:pPr>
            <w:r w:rsidRPr="004A14DC">
              <w:rPr>
                <w:color w:val="000000"/>
                <w:sz w:val="20"/>
                <w:szCs w:val="20"/>
              </w:rPr>
              <w:t>363</w:t>
            </w:r>
          </w:p>
        </w:tc>
        <w:tc>
          <w:tcPr>
            <w:tcW w:w="935" w:type="dxa"/>
            <w:tcBorders>
              <w:top w:val="nil"/>
              <w:left w:val="nil"/>
              <w:bottom w:val="nil"/>
              <w:right w:val="nil"/>
            </w:tcBorders>
            <w:noWrap/>
            <w:vAlign w:val="center"/>
            <w:hideMark/>
          </w:tcPr>
          <w:p w14:paraId="51E3E38B" w14:textId="77777777" w:rsidR="006B563C" w:rsidRPr="004A14DC" w:rsidRDefault="006B563C" w:rsidP="00C122AF">
            <w:pPr>
              <w:spacing w:after="0"/>
              <w:jc w:val="right"/>
              <w:rPr>
                <w:color w:val="000000"/>
                <w:sz w:val="20"/>
                <w:szCs w:val="20"/>
              </w:rPr>
            </w:pPr>
            <w:r w:rsidRPr="004A14DC">
              <w:rPr>
                <w:color w:val="000000"/>
                <w:sz w:val="20"/>
                <w:szCs w:val="20"/>
              </w:rPr>
              <w:t>606</w:t>
            </w:r>
          </w:p>
        </w:tc>
        <w:tc>
          <w:tcPr>
            <w:tcW w:w="935" w:type="dxa"/>
            <w:tcBorders>
              <w:top w:val="nil"/>
              <w:left w:val="nil"/>
              <w:bottom w:val="nil"/>
              <w:right w:val="nil"/>
            </w:tcBorders>
            <w:noWrap/>
            <w:vAlign w:val="center"/>
            <w:hideMark/>
          </w:tcPr>
          <w:p w14:paraId="2E9D2470" w14:textId="77777777" w:rsidR="006B563C" w:rsidRPr="004A14DC" w:rsidRDefault="006B563C" w:rsidP="00C122AF">
            <w:pPr>
              <w:spacing w:after="0"/>
              <w:jc w:val="right"/>
              <w:rPr>
                <w:b/>
                <w:bCs/>
                <w:color w:val="000000"/>
                <w:sz w:val="20"/>
                <w:szCs w:val="20"/>
              </w:rPr>
            </w:pPr>
            <w:r w:rsidRPr="004A14DC">
              <w:rPr>
                <w:b/>
                <w:color w:val="000000"/>
                <w:sz w:val="20"/>
                <w:szCs w:val="20"/>
              </w:rPr>
              <w:t>1,148</w:t>
            </w:r>
          </w:p>
        </w:tc>
      </w:tr>
      <w:tr w:rsidR="006B563C" w:rsidRPr="004A14DC" w14:paraId="0171BFC7" w14:textId="77777777" w:rsidTr="00C122AF">
        <w:trPr>
          <w:trHeight w:val="290"/>
        </w:trPr>
        <w:tc>
          <w:tcPr>
            <w:tcW w:w="851" w:type="dxa"/>
            <w:tcBorders>
              <w:top w:val="nil"/>
              <w:left w:val="nil"/>
              <w:bottom w:val="nil"/>
              <w:right w:val="nil"/>
            </w:tcBorders>
            <w:vAlign w:val="center"/>
            <w:hideMark/>
          </w:tcPr>
          <w:p w14:paraId="51A464B5" w14:textId="0A20668B"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6</w:t>
            </w:r>
            <w:r w:rsidR="004E6567">
              <w:rPr>
                <w:rFonts w:ascii="Calibri" w:hAnsi="Calibri" w:cs="Calibri"/>
                <w:color w:val="000000"/>
                <w:sz w:val="20"/>
                <w:szCs w:val="20"/>
              </w:rPr>
              <w:t>4</w:t>
            </w:r>
          </w:p>
        </w:tc>
        <w:tc>
          <w:tcPr>
            <w:tcW w:w="3118" w:type="dxa"/>
            <w:tcBorders>
              <w:top w:val="nil"/>
              <w:left w:val="nil"/>
              <w:bottom w:val="nil"/>
              <w:right w:val="nil"/>
            </w:tcBorders>
            <w:vAlign w:val="center"/>
            <w:hideMark/>
          </w:tcPr>
          <w:p w14:paraId="2AB863D9" w14:textId="77777777" w:rsidR="006B563C" w:rsidRPr="004A14DC" w:rsidRDefault="006B563C" w:rsidP="00C122AF">
            <w:pPr>
              <w:spacing w:after="0"/>
              <w:ind w:left="284" w:hanging="284"/>
              <w:rPr>
                <w:color w:val="000000"/>
                <w:sz w:val="20"/>
                <w:szCs w:val="20"/>
              </w:rPr>
            </w:pPr>
            <w:r w:rsidRPr="004A14DC">
              <w:rPr>
                <w:color w:val="000000"/>
                <w:sz w:val="20"/>
                <w:szCs w:val="20"/>
              </w:rPr>
              <w:t>– Strategic medical equipment replacement</w:t>
            </w:r>
          </w:p>
        </w:tc>
        <w:tc>
          <w:tcPr>
            <w:tcW w:w="1145" w:type="dxa"/>
            <w:tcBorders>
              <w:top w:val="nil"/>
              <w:left w:val="nil"/>
              <w:bottom w:val="nil"/>
              <w:right w:val="nil"/>
            </w:tcBorders>
            <w:noWrap/>
            <w:vAlign w:val="center"/>
            <w:hideMark/>
          </w:tcPr>
          <w:p w14:paraId="7EDB4B7A"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3DEB8ABF" w14:textId="77777777" w:rsidR="006B563C" w:rsidRPr="004A14DC" w:rsidRDefault="006B563C" w:rsidP="00C122AF">
            <w:pPr>
              <w:spacing w:after="0"/>
              <w:jc w:val="right"/>
              <w:rPr>
                <w:color w:val="000000"/>
                <w:sz w:val="20"/>
                <w:szCs w:val="20"/>
              </w:rPr>
            </w:pPr>
            <w:r w:rsidRPr="004A14DC">
              <w:rPr>
                <w:color w:val="000000"/>
                <w:sz w:val="20"/>
                <w:szCs w:val="20"/>
              </w:rPr>
              <w:t>7,719</w:t>
            </w:r>
          </w:p>
        </w:tc>
        <w:tc>
          <w:tcPr>
            <w:tcW w:w="935" w:type="dxa"/>
            <w:tcBorders>
              <w:top w:val="nil"/>
              <w:left w:val="nil"/>
              <w:bottom w:val="nil"/>
              <w:right w:val="nil"/>
            </w:tcBorders>
            <w:noWrap/>
            <w:vAlign w:val="center"/>
            <w:hideMark/>
          </w:tcPr>
          <w:p w14:paraId="10368BF2" w14:textId="77777777" w:rsidR="006B563C" w:rsidRPr="004A14DC" w:rsidRDefault="006B563C" w:rsidP="00C122AF">
            <w:pPr>
              <w:spacing w:after="0"/>
              <w:jc w:val="right"/>
              <w:rPr>
                <w:color w:val="000000"/>
                <w:sz w:val="20"/>
                <w:szCs w:val="20"/>
              </w:rPr>
            </w:pPr>
            <w:r w:rsidRPr="004A14DC">
              <w:rPr>
                <w:color w:val="000000"/>
                <w:sz w:val="20"/>
                <w:szCs w:val="20"/>
              </w:rPr>
              <w:t>8,087</w:t>
            </w:r>
          </w:p>
        </w:tc>
        <w:tc>
          <w:tcPr>
            <w:tcW w:w="935" w:type="dxa"/>
            <w:tcBorders>
              <w:top w:val="nil"/>
              <w:left w:val="nil"/>
              <w:bottom w:val="nil"/>
              <w:right w:val="nil"/>
            </w:tcBorders>
            <w:noWrap/>
            <w:vAlign w:val="center"/>
            <w:hideMark/>
          </w:tcPr>
          <w:p w14:paraId="17A36C2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377DDB7"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881AA5E" w14:textId="77777777" w:rsidR="006B563C" w:rsidRPr="004A14DC" w:rsidRDefault="006B563C" w:rsidP="00C122AF">
            <w:pPr>
              <w:spacing w:after="0"/>
              <w:jc w:val="right"/>
              <w:rPr>
                <w:b/>
                <w:bCs/>
                <w:color w:val="000000"/>
                <w:sz w:val="20"/>
                <w:szCs w:val="20"/>
              </w:rPr>
            </w:pPr>
            <w:r w:rsidRPr="004A14DC">
              <w:rPr>
                <w:b/>
                <w:color w:val="000000"/>
                <w:sz w:val="20"/>
                <w:szCs w:val="20"/>
              </w:rPr>
              <w:t>15,806</w:t>
            </w:r>
          </w:p>
        </w:tc>
      </w:tr>
      <w:tr w:rsidR="006B563C" w:rsidRPr="004A14DC" w14:paraId="6ECA4D4B" w14:textId="77777777" w:rsidTr="00C122AF">
        <w:trPr>
          <w:trHeight w:val="290"/>
        </w:trPr>
        <w:tc>
          <w:tcPr>
            <w:tcW w:w="851" w:type="dxa"/>
            <w:tcBorders>
              <w:top w:val="nil"/>
              <w:left w:val="nil"/>
              <w:bottom w:val="nil"/>
              <w:right w:val="nil"/>
            </w:tcBorders>
            <w:vAlign w:val="center"/>
            <w:hideMark/>
          </w:tcPr>
          <w:p w14:paraId="03D6F0CA"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64</w:t>
            </w:r>
          </w:p>
        </w:tc>
        <w:tc>
          <w:tcPr>
            <w:tcW w:w="3118" w:type="dxa"/>
            <w:tcBorders>
              <w:top w:val="nil"/>
              <w:left w:val="nil"/>
              <w:bottom w:val="nil"/>
              <w:right w:val="nil"/>
            </w:tcBorders>
            <w:vAlign w:val="center"/>
            <w:hideMark/>
          </w:tcPr>
          <w:p w14:paraId="67E03166" w14:textId="77777777" w:rsidR="006B563C" w:rsidRPr="004A14DC" w:rsidRDefault="006B563C" w:rsidP="00C122AF">
            <w:pPr>
              <w:spacing w:after="0"/>
              <w:ind w:left="284" w:hanging="284"/>
              <w:rPr>
                <w:color w:val="000000"/>
                <w:sz w:val="20"/>
                <w:szCs w:val="20"/>
              </w:rPr>
            </w:pPr>
            <w:r w:rsidRPr="004A14DC">
              <w:rPr>
                <w:color w:val="000000"/>
                <w:sz w:val="20"/>
                <w:szCs w:val="20"/>
              </w:rPr>
              <w:t>– Strategic medical equipment replacement</w:t>
            </w:r>
          </w:p>
        </w:tc>
        <w:tc>
          <w:tcPr>
            <w:tcW w:w="1145" w:type="dxa"/>
            <w:tcBorders>
              <w:top w:val="nil"/>
              <w:left w:val="nil"/>
              <w:bottom w:val="nil"/>
              <w:right w:val="nil"/>
            </w:tcBorders>
            <w:noWrap/>
            <w:vAlign w:val="center"/>
            <w:hideMark/>
          </w:tcPr>
          <w:p w14:paraId="1ED40E5A"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48374353" w14:textId="77777777" w:rsidR="006B563C" w:rsidRPr="004A14DC" w:rsidRDefault="006B563C" w:rsidP="00C122AF">
            <w:pPr>
              <w:spacing w:after="0"/>
              <w:jc w:val="right"/>
              <w:rPr>
                <w:color w:val="000000"/>
                <w:sz w:val="20"/>
                <w:szCs w:val="20"/>
              </w:rPr>
            </w:pPr>
            <w:r w:rsidRPr="004A14DC">
              <w:rPr>
                <w:color w:val="000000"/>
                <w:sz w:val="20"/>
                <w:szCs w:val="20"/>
              </w:rPr>
              <w:t>721</w:t>
            </w:r>
          </w:p>
        </w:tc>
        <w:tc>
          <w:tcPr>
            <w:tcW w:w="935" w:type="dxa"/>
            <w:tcBorders>
              <w:top w:val="nil"/>
              <w:left w:val="nil"/>
              <w:bottom w:val="nil"/>
              <w:right w:val="nil"/>
            </w:tcBorders>
            <w:noWrap/>
            <w:vAlign w:val="center"/>
            <w:hideMark/>
          </w:tcPr>
          <w:p w14:paraId="0B1E9C93" w14:textId="77777777" w:rsidR="006B563C" w:rsidRPr="004A14DC" w:rsidRDefault="006B563C" w:rsidP="00C122AF">
            <w:pPr>
              <w:spacing w:after="0"/>
              <w:jc w:val="right"/>
              <w:rPr>
                <w:color w:val="000000"/>
                <w:sz w:val="20"/>
                <w:szCs w:val="20"/>
              </w:rPr>
            </w:pPr>
            <w:r w:rsidRPr="004A14DC">
              <w:rPr>
                <w:color w:val="000000"/>
                <w:sz w:val="20"/>
                <w:szCs w:val="20"/>
              </w:rPr>
              <w:t>1,238</w:t>
            </w:r>
          </w:p>
        </w:tc>
        <w:tc>
          <w:tcPr>
            <w:tcW w:w="935" w:type="dxa"/>
            <w:tcBorders>
              <w:top w:val="nil"/>
              <w:left w:val="nil"/>
              <w:bottom w:val="nil"/>
              <w:right w:val="nil"/>
            </w:tcBorders>
            <w:noWrap/>
            <w:vAlign w:val="center"/>
            <w:hideMark/>
          </w:tcPr>
          <w:p w14:paraId="30696994" w14:textId="77777777" w:rsidR="006B563C" w:rsidRPr="004A14DC" w:rsidRDefault="006B563C" w:rsidP="00C122AF">
            <w:pPr>
              <w:spacing w:after="0"/>
              <w:jc w:val="right"/>
              <w:rPr>
                <w:color w:val="000000"/>
                <w:sz w:val="20"/>
                <w:szCs w:val="20"/>
              </w:rPr>
            </w:pPr>
            <w:r w:rsidRPr="004A14DC">
              <w:rPr>
                <w:color w:val="000000"/>
                <w:sz w:val="20"/>
                <w:szCs w:val="20"/>
              </w:rPr>
              <w:t>1,976</w:t>
            </w:r>
          </w:p>
        </w:tc>
        <w:tc>
          <w:tcPr>
            <w:tcW w:w="935" w:type="dxa"/>
            <w:tcBorders>
              <w:top w:val="nil"/>
              <w:left w:val="nil"/>
              <w:bottom w:val="nil"/>
              <w:right w:val="nil"/>
            </w:tcBorders>
            <w:noWrap/>
            <w:vAlign w:val="center"/>
            <w:hideMark/>
          </w:tcPr>
          <w:p w14:paraId="570412C1" w14:textId="77777777" w:rsidR="006B563C" w:rsidRPr="004A14DC" w:rsidRDefault="006B563C" w:rsidP="00C122AF">
            <w:pPr>
              <w:spacing w:after="0"/>
              <w:jc w:val="right"/>
              <w:rPr>
                <w:color w:val="000000"/>
                <w:sz w:val="20"/>
                <w:szCs w:val="20"/>
              </w:rPr>
            </w:pPr>
            <w:r w:rsidRPr="004A14DC">
              <w:rPr>
                <w:color w:val="000000"/>
                <w:sz w:val="20"/>
                <w:szCs w:val="20"/>
              </w:rPr>
              <w:t>1,976</w:t>
            </w:r>
          </w:p>
        </w:tc>
        <w:tc>
          <w:tcPr>
            <w:tcW w:w="935" w:type="dxa"/>
            <w:tcBorders>
              <w:top w:val="nil"/>
              <w:left w:val="nil"/>
              <w:bottom w:val="nil"/>
              <w:right w:val="nil"/>
            </w:tcBorders>
            <w:noWrap/>
            <w:vAlign w:val="center"/>
            <w:hideMark/>
          </w:tcPr>
          <w:p w14:paraId="52505499" w14:textId="77777777" w:rsidR="006B563C" w:rsidRPr="004A14DC" w:rsidRDefault="006B563C" w:rsidP="00C122AF">
            <w:pPr>
              <w:spacing w:after="0"/>
              <w:jc w:val="right"/>
              <w:rPr>
                <w:b/>
                <w:bCs/>
                <w:color w:val="000000"/>
                <w:sz w:val="20"/>
                <w:szCs w:val="20"/>
              </w:rPr>
            </w:pPr>
            <w:r w:rsidRPr="004A14DC">
              <w:rPr>
                <w:b/>
                <w:color w:val="000000"/>
                <w:sz w:val="20"/>
                <w:szCs w:val="20"/>
              </w:rPr>
              <w:t>5,911</w:t>
            </w:r>
          </w:p>
        </w:tc>
      </w:tr>
      <w:tr w:rsidR="006B563C" w:rsidRPr="004A14DC" w14:paraId="09D7ED4C" w14:textId="77777777" w:rsidTr="00C122AF">
        <w:trPr>
          <w:trHeight w:val="290"/>
        </w:trPr>
        <w:tc>
          <w:tcPr>
            <w:tcW w:w="851" w:type="dxa"/>
            <w:tcBorders>
              <w:top w:val="nil"/>
              <w:left w:val="nil"/>
              <w:bottom w:val="nil"/>
              <w:right w:val="nil"/>
            </w:tcBorders>
            <w:vAlign w:val="center"/>
            <w:hideMark/>
          </w:tcPr>
          <w:p w14:paraId="62041CAC" w14:textId="77777777" w:rsidR="006B563C" w:rsidRPr="00C3739E" w:rsidRDefault="006B563C" w:rsidP="00C122AF">
            <w:pPr>
              <w:spacing w:after="0"/>
              <w:jc w:val="center"/>
              <w:rPr>
                <w:rFonts w:ascii="Calibri" w:hAnsi="Calibri" w:cs="Calibri"/>
                <w:color w:val="000000"/>
                <w:sz w:val="20"/>
                <w:szCs w:val="20"/>
              </w:rPr>
            </w:pPr>
          </w:p>
        </w:tc>
        <w:tc>
          <w:tcPr>
            <w:tcW w:w="3118" w:type="dxa"/>
            <w:tcBorders>
              <w:top w:val="nil"/>
              <w:left w:val="nil"/>
              <w:bottom w:val="nil"/>
              <w:right w:val="nil"/>
            </w:tcBorders>
            <w:vAlign w:val="center"/>
            <w:hideMark/>
          </w:tcPr>
          <w:p w14:paraId="52CCD803" w14:textId="77777777" w:rsidR="006B563C" w:rsidRPr="004A14DC" w:rsidRDefault="006B563C" w:rsidP="00C122AF">
            <w:pPr>
              <w:spacing w:after="0"/>
              <w:rPr>
                <w:i/>
                <w:iCs/>
                <w:color w:val="000000"/>
                <w:sz w:val="20"/>
                <w:szCs w:val="20"/>
              </w:rPr>
            </w:pPr>
            <w:r w:rsidRPr="004A14DC">
              <w:rPr>
                <w:i/>
                <w:color w:val="000000"/>
                <w:sz w:val="20"/>
                <w:szCs w:val="20"/>
              </w:rPr>
              <w:t>Investing in public health care</w:t>
            </w:r>
          </w:p>
        </w:tc>
        <w:tc>
          <w:tcPr>
            <w:tcW w:w="1145" w:type="dxa"/>
            <w:tcBorders>
              <w:top w:val="nil"/>
              <w:left w:val="nil"/>
              <w:bottom w:val="nil"/>
              <w:right w:val="nil"/>
            </w:tcBorders>
            <w:noWrap/>
            <w:vAlign w:val="center"/>
            <w:hideMark/>
          </w:tcPr>
          <w:p w14:paraId="1787C9A7" w14:textId="77777777" w:rsidR="006B563C" w:rsidRPr="004A14DC" w:rsidRDefault="006B563C" w:rsidP="00C122AF">
            <w:pPr>
              <w:spacing w:after="0"/>
              <w:rPr>
                <w:i/>
                <w:iCs/>
                <w:color w:val="000000"/>
                <w:sz w:val="20"/>
                <w:szCs w:val="20"/>
              </w:rPr>
            </w:pPr>
          </w:p>
        </w:tc>
        <w:tc>
          <w:tcPr>
            <w:tcW w:w="935" w:type="dxa"/>
            <w:tcBorders>
              <w:top w:val="nil"/>
              <w:left w:val="nil"/>
              <w:bottom w:val="nil"/>
              <w:right w:val="nil"/>
            </w:tcBorders>
            <w:noWrap/>
            <w:vAlign w:val="center"/>
            <w:hideMark/>
          </w:tcPr>
          <w:p w14:paraId="4F4FC7FC"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42B7F0DA"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259FC106"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7CBCD73F"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739A8472" w14:textId="77777777" w:rsidR="006B563C" w:rsidRPr="004A14DC" w:rsidRDefault="006B563C" w:rsidP="00C122AF">
            <w:pPr>
              <w:spacing w:after="0"/>
              <w:rPr>
                <w:rFonts w:ascii="Times New Roman" w:hAnsi="Times New Roman" w:cs="Times New Roman"/>
                <w:sz w:val="20"/>
                <w:szCs w:val="20"/>
              </w:rPr>
            </w:pPr>
          </w:p>
        </w:tc>
      </w:tr>
      <w:tr w:rsidR="006B563C" w:rsidRPr="004A14DC" w14:paraId="7ED213D2" w14:textId="77777777" w:rsidTr="00C122AF">
        <w:trPr>
          <w:trHeight w:val="290"/>
        </w:trPr>
        <w:tc>
          <w:tcPr>
            <w:tcW w:w="851" w:type="dxa"/>
            <w:tcBorders>
              <w:top w:val="nil"/>
              <w:left w:val="nil"/>
              <w:bottom w:val="nil"/>
              <w:right w:val="nil"/>
            </w:tcBorders>
            <w:vAlign w:val="center"/>
            <w:hideMark/>
          </w:tcPr>
          <w:p w14:paraId="3BB73508" w14:textId="77777777" w:rsidR="006B563C" w:rsidRPr="00C3739E" w:rsidRDefault="006B563C" w:rsidP="00C122AF">
            <w:pPr>
              <w:spacing w:after="0"/>
              <w:jc w:val="center"/>
              <w:rPr>
                <w:rFonts w:ascii="Calibri" w:hAnsi="Calibri" w:cs="Calibri"/>
                <w:sz w:val="20"/>
                <w:szCs w:val="20"/>
              </w:rPr>
            </w:pPr>
            <w:r w:rsidRPr="00C3739E">
              <w:rPr>
                <w:rFonts w:ascii="Calibri" w:hAnsi="Calibri" w:cs="Calibri"/>
                <w:sz w:val="20"/>
                <w:szCs w:val="20"/>
              </w:rPr>
              <w:t>64</w:t>
            </w:r>
          </w:p>
        </w:tc>
        <w:tc>
          <w:tcPr>
            <w:tcW w:w="3118" w:type="dxa"/>
            <w:tcBorders>
              <w:top w:val="nil"/>
              <w:left w:val="nil"/>
              <w:bottom w:val="nil"/>
              <w:right w:val="nil"/>
            </w:tcBorders>
            <w:vAlign w:val="center"/>
            <w:hideMark/>
          </w:tcPr>
          <w:p w14:paraId="7E7A4520" w14:textId="77777777" w:rsidR="006B563C" w:rsidRPr="004A14DC" w:rsidRDefault="006B563C" w:rsidP="00C122AF">
            <w:pPr>
              <w:spacing w:after="0"/>
              <w:ind w:left="284" w:hanging="284"/>
              <w:rPr>
                <w:color w:val="000000"/>
                <w:sz w:val="20"/>
                <w:szCs w:val="20"/>
              </w:rPr>
            </w:pPr>
            <w:r w:rsidRPr="004A14DC">
              <w:rPr>
                <w:color w:val="000000"/>
                <w:sz w:val="20"/>
                <w:szCs w:val="20"/>
              </w:rPr>
              <w:t>– Acute Palliative Care Unit implementation</w:t>
            </w:r>
          </w:p>
        </w:tc>
        <w:tc>
          <w:tcPr>
            <w:tcW w:w="1145" w:type="dxa"/>
            <w:tcBorders>
              <w:top w:val="nil"/>
              <w:left w:val="nil"/>
              <w:bottom w:val="nil"/>
              <w:right w:val="nil"/>
            </w:tcBorders>
            <w:noWrap/>
            <w:vAlign w:val="center"/>
            <w:hideMark/>
          </w:tcPr>
          <w:p w14:paraId="33BAD8EF"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2221097D" w14:textId="77777777" w:rsidR="006B563C" w:rsidRPr="004A14DC" w:rsidRDefault="006B563C" w:rsidP="00C122AF">
            <w:pPr>
              <w:spacing w:after="0"/>
              <w:jc w:val="right"/>
              <w:rPr>
                <w:color w:val="000000"/>
                <w:sz w:val="20"/>
                <w:szCs w:val="20"/>
              </w:rPr>
            </w:pPr>
            <w:r w:rsidRPr="004A14DC">
              <w:rPr>
                <w:color w:val="000000"/>
                <w:sz w:val="20"/>
                <w:szCs w:val="20"/>
              </w:rPr>
              <w:t>2,447</w:t>
            </w:r>
          </w:p>
        </w:tc>
        <w:tc>
          <w:tcPr>
            <w:tcW w:w="935" w:type="dxa"/>
            <w:tcBorders>
              <w:top w:val="nil"/>
              <w:left w:val="nil"/>
              <w:bottom w:val="nil"/>
              <w:right w:val="nil"/>
            </w:tcBorders>
            <w:noWrap/>
            <w:vAlign w:val="center"/>
            <w:hideMark/>
          </w:tcPr>
          <w:p w14:paraId="6875D0E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ADB4B17"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9DC74C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9795581" w14:textId="77777777" w:rsidR="006B563C" w:rsidRPr="004A14DC" w:rsidRDefault="006B563C" w:rsidP="00C122AF">
            <w:pPr>
              <w:spacing w:after="0"/>
              <w:jc w:val="right"/>
              <w:rPr>
                <w:b/>
                <w:bCs/>
                <w:color w:val="000000"/>
                <w:sz w:val="20"/>
                <w:szCs w:val="20"/>
              </w:rPr>
            </w:pPr>
            <w:r w:rsidRPr="004A14DC">
              <w:rPr>
                <w:b/>
                <w:color w:val="000000"/>
                <w:sz w:val="20"/>
                <w:szCs w:val="20"/>
              </w:rPr>
              <w:t>2,447</w:t>
            </w:r>
          </w:p>
        </w:tc>
      </w:tr>
      <w:tr w:rsidR="006B563C" w:rsidRPr="004A14DC" w14:paraId="4F8BA8E3" w14:textId="77777777" w:rsidTr="00C122AF">
        <w:trPr>
          <w:trHeight w:val="520"/>
        </w:trPr>
        <w:tc>
          <w:tcPr>
            <w:tcW w:w="851" w:type="dxa"/>
            <w:tcBorders>
              <w:top w:val="nil"/>
              <w:left w:val="nil"/>
              <w:bottom w:val="nil"/>
              <w:right w:val="nil"/>
            </w:tcBorders>
            <w:vAlign w:val="center"/>
            <w:hideMark/>
          </w:tcPr>
          <w:p w14:paraId="5C4F56F3"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65</w:t>
            </w:r>
          </w:p>
        </w:tc>
        <w:tc>
          <w:tcPr>
            <w:tcW w:w="3118" w:type="dxa"/>
            <w:tcBorders>
              <w:top w:val="nil"/>
              <w:left w:val="nil"/>
              <w:bottom w:val="nil"/>
              <w:right w:val="nil"/>
            </w:tcBorders>
            <w:vAlign w:val="center"/>
            <w:hideMark/>
          </w:tcPr>
          <w:p w14:paraId="6AC78543" w14:textId="77777777" w:rsidR="006B563C" w:rsidRPr="004A14DC" w:rsidRDefault="006B563C" w:rsidP="00C122AF">
            <w:pPr>
              <w:spacing w:after="0"/>
              <w:ind w:left="284" w:hanging="284"/>
              <w:rPr>
                <w:color w:val="000000"/>
                <w:sz w:val="20"/>
                <w:szCs w:val="20"/>
              </w:rPr>
            </w:pPr>
            <w:r w:rsidRPr="004A14DC">
              <w:rPr>
                <w:color w:val="000000"/>
                <w:sz w:val="20"/>
                <w:szCs w:val="20"/>
              </w:rPr>
              <w:t>– Opening the South Tuggeranong Health Centre</w:t>
            </w:r>
          </w:p>
        </w:tc>
        <w:tc>
          <w:tcPr>
            <w:tcW w:w="1145" w:type="dxa"/>
            <w:tcBorders>
              <w:top w:val="nil"/>
              <w:left w:val="nil"/>
              <w:bottom w:val="nil"/>
              <w:right w:val="nil"/>
            </w:tcBorders>
            <w:noWrap/>
            <w:vAlign w:val="center"/>
            <w:hideMark/>
          </w:tcPr>
          <w:p w14:paraId="03504525"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9793BD6" w14:textId="77777777" w:rsidR="006B563C" w:rsidRPr="004A14DC" w:rsidRDefault="006B563C" w:rsidP="00C122AF">
            <w:pPr>
              <w:spacing w:after="0"/>
              <w:jc w:val="right"/>
              <w:rPr>
                <w:color w:val="000000"/>
                <w:sz w:val="20"/>
                <w:szCs w:val="20"/>
              </w:rPr>
            </w:pPr>
            <w:r w:rsidRPr="004A14DC">
              <w:rPr>
                <w:color w:val="000000"/>
                <w:sz w:val="20"/>
                <w:szCs w:val="20"/>
              </w:rPr>
              <w:t>695</w:t>
            </w:r>
          </w:p>
        </w:tc>
        <w:tc>
          <w:tcPr>
            <w:tcW w:w="935" w:type="dxa"/>
            <w:tcBorders>
              <w:top w:val="nil"/>
              <w:left w:val="nil"/>
              <w:bottom w:val="nil"/>
              <w:right w:val="nil"/>
            </w:tcBorders>
            <w:noWrap/>
            <w:vAlign w:val="center"/>
            <w:hideMark/>
          </w:tcPr>
          <w:p w14:paraId="7AF95EB4" w14:textId="77777777" w:rsidR="006B563C" w:rsidRPr="004A14DC" w:rsidRDefault="006B563C" w:rsidP="00C122AF">
            <w:pPr>
              <w:spacing w:after="0"/>
              <w:jc w:val="right"/>
              <w:rPr>
                <w:color w:val="000000"/>
                <w:sz w:val="20"/>
                <w:szCs w:val="20"/>
              </w:rPr>
            </w:pPr>
            <w:r w:rsidRPr="004A14DC">
              <w:rPr>
                <w:color w:val="000000"/>
                <w:sz w:val="20"/>
                <w:szCs w:val="20"/>
              </w:rPr>
              <w:t>1,093</w:t>
            </w:r>
          </w:p>
        </w:tc>
        <w:tc>
          <w:tcPr>
            <w:tcW w:w="935" w:type="dxa"/>
            <w:tcBorders>
              <w:top w:val="nil"/>
              <w:left w:val="nil"/>
              <w:bottom w:val="nil"/>
              <w:right w:val="nil"/>
            </w:tcBorders>
            <w:noWrap/>
            <w:vAlign w:val="center"/>
            <w:hideMark/>
          </w:tcPr>
          <w:p w14:paraId="4BB307B1" w14:textId="77777777" w:rsidR="006B563C" w:rsidRPr="004A14DC" w:rsidRDefault="006B563C" w:rsidP="00C122AF">
            <w:pPr>
              <w:spacing w:after="0"/>
              <w:jc w:val="right"/>
              <w:rPr>
                <w:color w:val="000000"/>
                <w:sz w:val="20"/>
                <w:szCs w:val="20"/>
              </w:rPr>
            </w:pPr>
            <w:r w:rsidRPr="004A14DC">
              <w:rPr>
                <w:color w:val="000000"/>
                <w:sz w:val="20"/>
                <w:szCs w:val="20"/>
              </w:rPr>
              <w:t>1,121</w:t>
            </w:r>
          </w:p>
        </w:tc>
        <w:tc>
          <w:tcPr>
            <w:tcW w:w="935" w:type="dxa"/>
            <w:tcBorders>
              <w:top w:val="nil"/>
              <w:left w:val="nil"/>
              <w:bottom w:val="nil"/>
              <w:right w:val="nil"/>
            </w:tcBorders>
            <w:noWrap/>
            <w:vAlign w:val="center"/>
            <w:hideMark/>
          </w:tcPr>
          <w:p w14:paraId="2E3AE526" w14:textId="77777777" w:rsidR="006B563C" w:rsidRPr="004A14DC" w:rsidRDefault="006B563C" w:rsidP="00C122AF">
            <w:pPr>
              <w:spacing w:after="0"/>
              <w:jc w:val="right"/>
              <w:rPr>
                <w:color w:val="000000"/>
                <w:sz w:val="20"/>
                <w:szCs w:val="20"/>
              </w:rPr>
            </w:pPr>
            <w:r w:rsidRPr="004A14DC">
              <w:rPr>
                <w:color w:val="000000"/>
                <w:sz w:val="20"/>
                <w:szCs w:val="20"/>
              </w:rPr>
              <w:t>1,150</w:t>
            </w:r>
          </w:p>
        </w:tc>
        <w:tc>
          <w:tcPr>
            <w:tcW w:w="935" w:type="dxa"/>
            <w:tcBorders>
              <w:top w:val="nil"/>
              <w:left w:val="nil"/>
              <w:bottom w:val="nil"/>
              <w:right w:val="nil"/>
            </w:tcBorders>
            <w:noWrap/>
            <w:vAlign w:val="center"/>
            <w:hideMark/>
          </w:tcPr>
          <w:p w14:paraId="2475A019" w14:textId="77777777" w:rsidR="006B563C" w:rsidRPr="004A14DC" w:rsidRDefault="006B563C" w:rsidP="00C122AF">
            <w:pPr>
              <w:spacing w:after="0"/>
              <w:jc w:val="right"/>
              <w:rPr>
                <w:b/>
                <w:bCs/>
                <w:color w:val="000000"/>
                <w:sz w:val="20"/>
                <w:szCs w:val="20"/>
              </w:rPr>
            </w:pPr>
            <w:r w:rsidRPr="004A14DC">
              <w:rPr>
                <w:b/>
                <w:color w:val="000000"/>
                <w:sz w:val="20"/>
                <w:szCs w:val="20"/>
              </w:rPr>
              <w:t>4,059</w:t>
            </w:r>
          </w:p>
        </w:tc>
      </w:tr>
      <w:tr w:rsidR="006B563C" w:rsidRPr="004A14DC" w14:paraId="308AD22D" w14:textId="77777777" w:rsidTr="00C122AF">
        <w:trPr>
          <w:trHeight w:val="520"/>
        </w:trPr>
        <w:tc>
          <w:tcPr>
            <w:tcW w:w="851" w:type="dxa"/>
            <w:tcBorders>
              <w:top w:val="nil"/>
              <w:left w:val="nil"/>
              <w:bottom w:val="nil"/>
              <w:right w:val="nil"/>
            </w:tcBorders>
            <w:vAlign w:val="center"/>
            <w:hideMark/>
          </w:tcPr>
          <w:p w14:paraId="3BDAE315"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65</w:t>
            </w:r>
          </w:p>
        </w:tc>
        <w:tc>
          <w:tcPr>
            <w:tcW w:w="3118" w:type="dxa"/>
            <w:tcBorders>
              <w:top w:val="nil"/>
              <w:left w:val="nil"/>
              <w:bottom w:val="nil"/>
              <w:right w:val="nil"/>
            </w:tcBorders>
            <w:vAlign w:val="center"/>
            <w:hideMark/>
          </w:tcPr>
          <w:p w14:paraId="57467591" w14:textId="77777777" w:rsidR="006B563C" w:rsidRPr="004A14DC" w:rsidRDefault="006B563C" w:rsidP="00C122AF">
            <w:pPr>
              <w:spacing w:after="0"/>
              <w:ind w:left="284" w:hanging="284"/>
              <w:rPr>
                <w:color w:val="000000"/>
                <w:sz w:val="20"/>
                <w:szCs w:val="20"/>
              </w:rPr>
            </w:pPr>
            <w:r w:rsidRPr="004A14DC">
              <w:rPr>
                <w:color w:val="000000"/>
                <w:sz w:val="20"/>
                <w:szCs w:val="20"/>
              </w:rPr>
              <w:t>– Paediatric Orthopaedic Service and Fracture Clinic</w:t>
            </w:r>
          </w:p>
        </w:tc>
        <w:tc>
          <w:tcPr>
            <w:tcW w:w="1145" w:type="dxa"/>
            <w:tcBorders>
              <w:top w:val="nil"/>
              <w:left w:val="nil"/>
              <w:bottom w:val="nil"/>
              <w:right w:val="nil"/>
            </w:tcBorders>
            <w:noWrap/>
            <w:vAlign w:val="center"/>
            <w:hideMark/>
          </w:tcPr>
          <w:p w14:paraId="45192CD1"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1D93267" w14:textId="77777777" w:rsidR="006B563C" w:rsidRPr="004A14DC" w:rsidRDefault="006B563C" w:rsidP="00C122AF">
            <w:pPr>
              <w:spacing w:after="0"/>
              <w:jc w:val="right"/>
              <w:rPr>
                <w:color w:val="000000"/>
                <w:sz w:val="20"/>
                <w:szCs w:val="20"/>
              </w:rPr>
            </w:pPr>
            <w:r w:rsidRPr="004A14DC">
              <w:rPr>
                <w:color w:val="000000"/>
                <w:sz w:val="20"/>
                <w:szCs w:val="20"/>
              </w:rPr>
              <w:t>1,069</w:t>
            </w:r>
          </w:p>
        </w:tc>
        <w:tc>
          <w:tcPr>
            <w:tcW w:w="935" w:type="dxa"/>
            <w:tcBorders>
              <w:top w:val="nil"/>
              <w:left w:val="nil"/>
              <w:bottom w:val="nil"/>
              <w:right w:val="nil"/>
            </w:tcBorders>
            <w:noWrap/>
            <w:vAlign w:val="center"/>
            <w:hideMark/>
          </w:tcPr>
          <w:p w14:paraId="346F898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5FB363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15C9F3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955181C" w14:textId="77777777" w:rsidR="006B563C" w:rsidRPr="004A14DC" w:rsidRDefault="006B563C" w:rsidP="00C122AF">
            <w:pPr>
              <w:spacing w:after="0"/>
              <w:jc w:val="right"/>
              <w:rPr>
                <w:b/>
                <w:bCs/>
                <w:color w:val="000000"/>
                <w:sz w:val="20"/>
                <w:szCs w:val="20"/>
              </w:rPr>
            </w:pPr>
            <w:r w:rsidRPr="004A14DC">
              <w:rPr>
                <w:b/>
                <w:color w:val="000000"/>
                <w:sz w:val="20"/>
                <w:szCs w:val="20"/>
              </w:rPr>
              <w:t>1,069</w:t>
            </w:r>
          </w:p>
        </w:tc>
      </w:tr>
      <w:tr w:rsidR="006B563C" w:rsidRPr="004A14DC" w14:paraId="686E1F0F" w14:textId="77777777" w:rsidTr="00C122AF">
        <w:trPr>
          <w:trHeight w:val="290"/>
        </w:trPr>
        <w:tc>
          <w:tcPr>
            <w:tcW w:w="851" w:type="dxa"/>
            <w:tcBorders>
              <w:top w:val="nil"/>
              <w:left w:val="nil"/>
              <w:bottom w:val="nil"/>
              <w:right w:val="nil"/>
            </w:tcBorders>
            <w:vAlign w:val="center"/>
            <w:hideMark/>
          </w:tcPr>
          <w:p w14:paraId="58ADCBC8" w14:textId="29B36C2A"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6</w:t>
            </w:r>
            <w:r w:rsidR="00EC7025">
              <w:rPr>
                <w:rFonts w:ascii="Calibri" w:hAnsi="Calibri" w:cs="Calibri"/>
                <w:color w:val="000000"/>
                <w:sz w:val="20"/>
                <w:szCs w:val="20"/>
              </w:rPr>
              <w:t>6</w:t>
            </w:r>
          </w:p>
        </w:tc>
        <w:tc>
          <w:tcPr>
            <w:tcW w:w="3118" w:type="dxa"/>
            <w:tcBorders>
              <w:top w:val="nil"/>
              <w:left w:val="nil"/>
              <w:bottom w:val="nil"/>
              <w:right w:val="nil"/>
            </w:tcBorders>
            <w:vAlign w:val="center"/>
            <w:hideMark/>
          </w:tcPr>
          <w:p w14:paraId="1E6FA3C8" w14:textId="77777777" w:rsidR="006B563C" w:rsidRPr="004A14DC" w:rsidRDefault="006B563C" w:rsidP="00C122AF">
            <w:pPr>
              <w:spacing w:after="0"/>
              <w:ind w:left="284" w:hanging="284"/>
              <w:rPr>
                <w:color w:val="000000"/>
                <w:sz w:val="20"/>
                <w:szCs w:val="20"/>
              </w:rPr>
            </w:pPr>
            <w:r w:rsidRPr="004A14DC">
              <w:rPr>
                <w:color w:val="000000"/>
                <w:sz w:val="20"/>
                <w:szCs w:val="20"/>
              </w:rPr>
              <w:t>– Responding to health care demand</w:t>
            </w:r>
          </w:p>
        </w:tc>
        <w:tc>
          <w:tcPr>
            <w:tcW w:w="1145" w:type="dxa"/>
            <w:tcBorders>
              <w:top w:val="nil"/>
              <w:left w:val="nil"/>
              <w:bottom w:val="nil"/>
              <w:right w:val="nil"/>
            </w:tcBorders>
            <w:noWrap/>
            <w:vAlign w:val="center"/>
            <w:hideMark/>
          </w:tcPr>
          <w:p w14:paraId="3BEAE741"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DB679E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C6FBC8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5A1766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E48B0C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5B19355"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7BBF3747" w14:textId="77777777" w:rsidTr="00C122AF">
        <w:trPr>
          <w:trHeight w:val="290"/>
        </w:trPr>
        <w:tc>
          <w:tcPr>
            <w:tcW w:w="851" w:type="dxa"/>
            <w:tcBorders>
              <w:top w:val="nil"/>
              <w:left w:val="nil"/>
              <w:bottom w:val="nil"/>
              <w:right w:val="nil"/>
            </w:tcBorders>
            <w:vAlign w:val="center"/>
            <w:hideMark/>
          </w:tcPr>
          <w:p w14:paraId="63AA73F7" w14:textId="77777777" w:rsidR="006B563C" w:rsidRPr="00C3739E" w:rsidRDefault="006B563C" w:rsidP="00C122AF">
            <w:pPr>
              <w:spacing w:after="0"/>
              <w:jc w:val="center"/>
              <w:rPr>
                <w:rFonts w:ascii="Calibri" w:hAnsi="Calibri" w:cs="Calibri"/>
                <w:color w:val="000000"/>
                <w:sz w:val="20"/>
                <w:szCs w:val="20"/>
              </w:rPr>
            </w:pPr>
          </w:p>
        </w:tc>
        <w:tc>
          <w:tcPr>
            <w:tcW w:w="3118" w:type="dxa"/>
            <w:tcBorders>
              <w:top w:val="nil"/>
              <w:left w:val="nil"/>
              <w:bottom w:val="nil"/>
              <w:right w:val="nil"/>
            </w:tcBorders>
            <w:vAlign w:val="center"/>
            <w:hideMark/>
          </w:tcPr>
          <w:p w14:paraId="1D2FABB1" w14:textId="77777777" w:rsidR="006B563C" w:rsidRPr="007C134E" w:rsidRDefault="006B563C" w:rsidP="00C122AF">
            <w:pPr>
              <w:spacing w:after="0"/>
              <w:ind w:left="284" w:hanging="284"/>
              <w:rPr>
                <w:i/>
                <w:iCs/>
                <w:color w:val="000000"/>
                <w:sz w:val="20"/>
                <w:szCs w:val="20"/>
              </w:rPr>
            </w:pPr>
            <w:r w:rsidRPr="007C134E">
              <w:rPr>
                <w:i/>
                <w:color w:val="000000"/>
                <w:sz w:val="20"/>
                <w:szCs w:val="20"/>
              </w:rPr>
              <w:t>Supporting our health workforce</w:t>
            </w:r>
          </w:p>
        </w:tc>
        <w:tc>
          <w:tcPr>
            <w:tcW w:w="1145" w:type="dxa"/>
            <w:tcBorders>
              <w:top w:val="nil"/>
              <w:left w:val="nil"/>
              <w:bottom w:val="nil"/>
              <w:right w:val="nil"/>
            </w:tcBorders>
            <w:noWrap/>
            <w:vAlign w:val="center"/>
            <w:hideMark/>
          </w:tcPr>
          <w:p w14:paraId="48DA5A6D" w14:textId="77777777" w:rsidR="006B563C" w:rsidRPr="004A14DC" w:rsidRDefault="006B563C" w:rsidP="00C122AF">
            <w:pPr>
              <w:spacing w:after="0"/>
              <w:rPr>
                <w:i/>
                <w:iCs/>
                <w:color w:val="000000"/>
                <w:sz w:val="20"/>
                <w:szCs w:val="20"/>
              </w:rPr>
            </w:pPr>
          </w:p>
        </w:tc>
        <w:tc>
          <w:tcPr>
            <w:tcW w:w="935" w:type="dxa"/>
            <w:tcBorders>
              <w:top w:val="nil"/>
              <w:left w:val="nil"/>
              <w:bottom w:val="nil"/>
              <w:right w:val="nil"/>
            </w:tcBorders>
            <w:noWrap/>
            <w:vAlign w:val="center"/>
            <w:hideMark/>
          </w:tcPr>
          <w:p w14:paraId="7BCBD91E"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565545B7"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20605406"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2A843C27"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2E047312" w14:textId="77777777" w:rsidR="006B563C" w:rsidRPr="004A14DC" w:rsidRDefault="006B563C" w:rsidP="00C122AF">
            <w:pPr>
              <w:spacing w:after="0"/>
              <w:rPr>
                <w:rFonts w:ascii="Times New Roman" w:hAnsi="Times New Roman" w:cs="Times New Roman"/>
                <w:sz w:val="20"/>
                <w:szCs w:val="20"/>
              </w:rPr>
            </w:pPr>
          </w:p>
        </w:tc>
      </w:tr>
      <w:tr w:rsidR="006B563C" w:rsidRPr="004A14DC" w14:paraId="2A2289D7" w14:textId="77777777" w:rsidTr="00C122AF">
        <w:trPr>
          <w:trHeight w:val="290"/>
        </w:trPr>
        <w:tc>
          <w:tcPr>
            <w:tcW w:w="851" w:type="dxa"/>
            <w:tcBorders>
              <w:top w:val="nil"/>
              <w:left w:val="nil"/>
              <w:bottom w:val="nil"/>
              <w:right w:val="nil"/>
            </w:tcBorders>
            <w:vAlign w:val="center"/>
            <w:hideMark/>
          </w:tcPr>
          <w:p w14:paraId="71B89268" w14:textId="77777777" w:rsidR="006B563C" w:rsidRPr="00C3739E" w:rsidRDefault="006B563C" w:rsidP="00C122AF">
            <w:pPr>
              <w:spacing w:after="0"/>
              <w:jc w:val="center"/>
              <w:rPr>
                <w:rFonts w:ascii="Calibri" w:hAnsi="Calibri" w:cs="Calibri"/>
                <w:sz w:val="20"/>
                <w:szCs w:val="20"/>
              </w:rPr>
            </w:pPr>
            <w:r w:rsidRPr="00C3739E">
              <w:rPr>
                <w:rFonts w:ascii="Calibri" w:hAnsi="Calibri" w:cs="Calibri"/>
                <w:sz w:val="20"/>
                <w:szCs w:val="20"/>
              </w:rPr>
              <w:t>66</w:t>
            </w:r>
          </w:p>
        </w:tc>
        <w:tc>
          <w:tcPr>
            <w:tcW w:w="3118" w:type="dxa"/>
            <w:tcBorders>
              <w:top w:val="nil"/>
              <w:left w:val="nil"/>
              <w:bottom w:val="nil"/>
              <w:right w:val="nil"/>
            </w:tcBorders>
            <w:vAlign w:val="center"/>
            <w:hideMark/>
          </w:tcPr>
          <w:p w14:paraId="50D5841C" w14:textId="77777777" w:rsidR="006B563C" w:rsidRPr="004A14DC" w:rsidRDefault="006B563C" w:rsidP="00C122AF">
            <w:pPr>
              <w:spacing w:after="0"/>
              <w:ind w:left="284" w:hanging="284"/>
              <w:rPr>
                <w:color w:val="000000"/>
                <w:sz w:val="20"/>
                <w:szCs w:val="20"/>
              </w:rPr>
            </w:pPr>
            <w:r w:rsidRPr="004A14DC">
              <w:rPr>
                <w:color w:val="000000"/>
                <w:sz w:val="20"/>
                <w:szCs w:val="20"/>
              </w:rPr>
              <w:t>– Insourcing cleaning and food services</w:t>
            </w:r>
          </w:p>
        </w:tc>
        <w:tc>
          <w:tcPr>
            <w:tcW w:w="1145" w:type="dxa"/>
            <w:tcBorders>
              <w:top w:val="nil"/>
              <w:left w:val="nil"/>
              <w:bottom w:val="nil"/>
              <w:right w:val="nil"/>
            </w:tcBorders>
            <w:noWrap/>
            <w:vAlign w:val="center"/>
            <w:hideMark/>
          </w:tcPr>
          <w:p w14:paraId="2A3A0868"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0F613648" w14:textId="77777777" w:rsidR="006B563C" w:rsidRPr="004A14DC" w:rsidRDefault="006B563C" w:rsidP="00C122AF">
            <w:pPr>
              <w:spacing w:after="0"/>
              <w:jc w:val="right"/>
              <w:rPr>
                <w:color w:val="000000"/>
                <w:sz w:val="20"/>
                <w:szCs w:val="20"/>
              </w:rPr>
            </w:pPr>
            <w:r w:rsidRPr="004A14DC">
              <w:rPr>
                <w:color w:val="000000"/>
                <w:sz w:val="20"/>
                <w:szCs w:val="20"/>
              </w:rPr>
              <w:t>4,748</w:t>
            </w:r>
          </w:p>
        </w:tc>
        <w:tc>
          <w:tcPr>
            <w:tcW w:w="935" w:type="dxa"/>
            <w:tcBorders>
              <w:top w:val="nil"/>
              <w:left w:val="nil"/>
              <w:bottom w:val="nil"/>
              <w:right w:val="nil"/>
            </w:tcBorders>
            <w:noWrap/>
            <w:vAlign w:val="center"/>
            <w:hideMark/>
          </w:tcPr>
          <w:p w14:paraId="1F6C19FC" w14:textId="77777777" w:rsidR="006B563C" w:rsidRPr="004A14DC" w:rsidRDefault="006B563C" w:rsidP="00C122AF">
            <w:pPr>
              <w:spacing w:after="0"/>
              <w:jc w:val="right"/>
              <w:rPr>
                <w:color w:val="000000"/>
                <w:sz w:val="20"/>
                <w:szCs w:val="20"/>
              </w:rPr>
            </w:pPr>
            <w:r w:rsidRPr="004A14DC">
              <w:rPr>
                <w:color w:val="000000"/>
                <w:sz w:val="20"/>
                <w:szCs w:val="20"/>
              </w:rPr>
              <w:t>550</w:t>
            </w:r>
          </w:p>
        </w:tc>
        <w:tc>
          <w:tcPr>
            <w:tcW w:w="935" w:type="dxa"/>
            <w:tcBorders>
              <w:top w:val="nil"/>
              <w:left w:val="nil"/>
              <w:bottom w:val="nil"/>
              <w:right w:val="nil"/>
            </w:tcBorders>
            <w:noWrap/>
            <w:vAlign w:val="center"/>
            <w:hideMark/>
          </w:tcPr>
          <w:p w14:paraId="112DAA5F" w14:textId="77777777" w:rsidR="006B563C" w:rsidRPr="004A14DC" w:rsidRDefault="006B563C" w:rsidP="00C122AF">
            <w:pPr>
              <w:spacing w:after="0"/>
              <w:jc w:val="right"/>
              <w:rPr>
                <w:color w:val="000000"/>
                <w:sz w:val="20"/>
                <w:szCs w:val="20"/>
              </w:rPr>
            </w:pPr>
            <w:r w:rsidRPr="004A14DC">
              <w:rPr>
                <w:color w:val="000000"/>
                <w:sz w:val="20"/>
                <w:szCs w:val="20"/>
              </w:rPr>
              <w:t>565</w:t>
            </w:r>
          </w:p>
        </w:tc>
        <w:tc>
          <w:tcPr>
            <w:tcW w:w="935" w:type="dxa"/>
            <w:tcBorders>
              <w:top w:val="nil"/>
              <w:left w:val="nil"/>
              <w:bottom w:val="nil"/>
              <w:right w:val="nil"/>
            </w:tcBorders>
            <w:noWrap/>
            <w:vAlign w:val="center"/>
            <w:hideMark/>
          </w:tcPr>
          <w:p w14:paraId="1FEDBF7A" w14:textId="77777777" w:rsidR="006B563C" w:rsidRPr="004A14DC" w:rsidRDefault="006B563C" w:rsidP="00C122AF">
            <w:pPr>
              <w:spacing w:after="0"/>
              <w:jc w:val="right"/>
              <w:rPr>
                <w:color w:val="000000"/>
                <w:sz w:val="20"/>
                <w:szCs w:val="20"/>
              </w:rPr>
            </w:pPr>
            <w:r w:rsidRPr="004A14DC">
              <w:rPr>
                <w:color w:val="000000"/>
                <w:sz w:val="20"/>
                <w:szCs w:val="20"/>
              </w:rPr>
              <w:t>580</w:t>
            </w:r>
          </w:p>
        </w:tc>
        <w:tc>
          <w:tcPr>
            <w:tcW w:w="935" w:type="dxa"/>
            <w:tcBorders>
              <w:top w:val="nil"/>
              <w:left w:val="nil"/>
              <w:bottom w:val="nil"/>
              <w:right w:val="nil"/>
            </w:tcBorders>
            <w:noWrap/>
            <w:vAlign w:val="center"/>
            <w:hideMark/>
          </w:tcPr>
          <w:p w14:paraId="7ED7714D" w14:textId="77777777" w:rsidR="006B563C" w:rsidRPr="004A14DC" w:rsidRDefault="006B563C" w:rsidP="00C122AF">
            <w:pPr>
              <w:spacing w:after="0"/>
              <w:jc w:val="right"/>
              <w:rPr>
                <w:b/>
                <w:bCs/>
                <w:color w:val="000000"/>
                <w:sz w:val="20"/>
                <w:szCs w:val="20"/>
              </w:rPr>
            </w:pPr>
            <w:r w:rsidRPr="004A14DC">
              <w:rPr>
                <w:b/>
                <w:color w:val="000000"/>
                <w:sz w:val="20"/>
                <w:szCs w:val="20"/>
              </w:rPr>
              <w:t>6,443</w:t>
            </w:r>
          </w:p>
        </w:tc>
      </w:tr>
      <w:tr w:rsidR="006B563C" w:rsidRPr="004A14DC" w14:paraId="2262D9BB" w14:textId="77777777" w:rsidTr="00C122AF">
        <w:trPr>
          <w:trHeight w:val="290"/>
        </w:trPr>
        <w:tc>
          <w:tcPr>
            <w:tcW w:w="851" w:type="dxa"/>
            <w:tcBorders>
              <w:top w:val="nil"/>
              <w:left w:val="nil"/>
              <w:bottom w:val="nil"/>
              <w:right w:val="nil"/>
            </w:tcBorders>
            <w:vAlign w:val="center"/>
            <w:hideMark/>
          </w:tcPr>
          <w:p w14:paraId="0A0EC21E"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66</w:t>
            </w:r>
          </w:p>
        </w:tc>
        <w:tc>
          <w:tcPr>
            <w:tcW w:w="3118" w:type="dxa"/>
            <w:tcBorders>
              <w:top w:val="nil"/>
              <w:left w:val="nil"/>
              <w:bottom w:val="nil"/>
              <w:right w:val="nil"/>
            </w:tcBorders>
            <w:vAlign w:val="center"/>
            <w:hideMark/>
          </w:tcPr>
          <w:p w14:paraId="7339B789" w14:textId="77777777" w:rsidR="006B563C" w:rsidRPr="004A14DC" w:rsidRDefault="006B563C" w:rsidP="00C122AF">
            <w:pPr>
              <w:spacing w:after="0"/>
              <w:ind w:left="284" w:hanging="284"/>
              <w:rPr>
                <w:color w:val="000000"/>
                <w:sz w:val="20"/>
                <w:szCs w:val="20"/>
              </w:rPr>
            </w:pPr>
            <w:r w:rsidRPr="004A14DC">
              <w:rPr>
                <w:color w:val="000000"/>
                <w:sz w:val="20"/>
                <w:szCs w:val="20"/>
              </w:rPr>
              <w:t>– Insourcing cleaning and food services</w:t>
            </w:r>
          </w:p>
        </w:tc>
        <w:tc>
          <w:tcPr>
            <w:tcW w:w="1145" w:type="dxa"/>
            <w:tcBorders>
              <w:top w:val="nil"/>
              <w:left w:val="nil"/>
              <w:bottom w:val="nil"/>
              <w:right w:val="nil"/>
            </w:tcBorders>
            <w:noWrap/>
            <w:vAlign w:val="center"/>
            <w:hideMark/>
          </w:tcPr>
          <w:p w14:paraId="0842FD48"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CFB6609" w14:textId="77777777" w:rsidR="006B563C" w:rsidRPr="004A14DC" w:rsidRDefault="006B563C" w:rsidP="00C122AF">
            <w:pPr>
              <w:spacing w:after="0"/>
              <w:jc w:val="right"/>
              <w:rPr>
                <w:color w:val="000000"/>
                <w:sz w:val="20"/>
                <w:szCs w:val="20"/>
              </w:rPr>
            </w:pPr>
            <w:r w:rsidRPr="004A14DC">
              <w:rPr>
                <w:color w:val="000000"/>
                <w:sz w:val="20"/>
                <w:szCs w:val="20"/>
              </w:rPr>
              <w:t>11,874</w:t>
            </w:r>
          </w:p>
        </w:tc>
        <w:tc>
          <w:tcPr>
            <w:tcW w:w="935" w:type="dxa"/>
            <w:tcBorders>
              <w:top w:val="nil"/>
              <w:left w:val="nil"/>
              <w:bottom w:val="nil"/>
              <w:right w:val="nil"/>
            </w:tcBorders>
            <w:noWrap/>
            <w:vAlign w:val="center"/>
            <w:hideMark/>
          </w:tcPr>
          <w:p w14:paraId="2386278F" w14:textId="77777777" w:rsidR="006B563C" w:rsidRPr="004A14DC" w:rsidRDefault="006B563C" w:rsidP="00C122AF">
            <w:pPr>
              <w:spacing w:after="0"/>
              <w:jc w:val="right"/>
              <w:rPr>
                <w:color w:val="000000"/>
                <w:sz w:val="20"/>
                <w:szCs w:val="20"/>
              </w:rPr>
            </w:pPr>
            <w:r w:rsidRPr="004A14DC">
              <w:rPr>
                <w:color w:val="000000"/>
                <w:sz w:val="20"/>
                <w:szCs w:val="20"/>
              </w:rPr>
              <w:t>571</w:t>
            </w:r>
          </w:p>
        </w:tc>
        <w:tc>
          <w:tcPr>
            <w:tcW w:w="935" w:type="dxa"/>
            <w:tcBorders>
              <w:top w:val="nil"/>
              <w:left w:val="nil"/>
              <w:bottom w:val="nil"/>
              <w:right w:val="nil"/>
            </w:tcBorders>
            <w:noWrap/>
            <w:vAlign w:val="center"/>
            <w:hideMark/>
          </w:tcPr>
          <w:p w14:paraId="6CA86CF1" w14:textId="77777777" w:rsidR="006B563C" w:rsidRPr="004A14DC" w:rsidRDefault="006B563C" w:rsidP="00C122AF">
            <w:pPr>
              <w:spacing w:after="0"/>
              <w:jc w:val="right"/>
              <w:rPr>
                <w:color w:val="000000"/>
                <w:sz w:val="20"/>
                <w:szCs w:val="20"/>
              </w:rPr>
            </w:pPr>
            <w:r w:rsidRPr="004A14DC">
              <w:rPr>
                <w:color w:val="000000"/>
                <w:sz w:val="20"/>
                <w:szCs w:val="20"/>
              </w:rPr>
              <w:t>650</w:t>
            </w:r>
          </w:p>
        </w:tc>
        <w:tc>
          <w:tcPr>
            <w:tcW w:w="935" w:type="dxa"/>
            <w:tcBorders>
              <w:top w:val="nil"/>
              <w:left w:val="nil"/>
              <w:bottom w:val="nil"/>
              <w:right w:val="nil"/>
            </w:tcBorders>
            <w:noWrap/>
            <w:vAlign w:val="center"/>
            <w:hideMark/>
          </w:tcPr>
          <w:p w14:paraId="14684B25" w14:textId="77777777" w:rsidR="006B563C" w:rsidRPr="004A14DC" w:rsidRDefault="006B563C" w:rsidP="00C122AF">
            <w:pPr>
              <w:spacing w:after="0"/>
              <w:jc w:val="right"/>
              <w:rPr>
                <w:color w:val="000000"/>
                <w:sz w:val="20"/>
                <w:szCs w:val="20"/>
              </w:rPr>
            </w:pPr>
            <w:r w:rsidRPr="004A14DC">
              <w:rPr>
                <w:color w:val="000000"/>
                <w:sz w:val="20"/>
                <w:szCs w:val="20"/>
              </w:rPr>
              <w:t>730</w:t>
            </w:r>
          </w:p>
        </w:tc>
        <w:tc>
          <w:tcPr>
            <w:tcW w:w="935" w:type="dxa"/>
            <w:tcBorders>
              <w:top w:val="nil"/>
              <w:left w:val="nil"/>
              <w:bottom w:val="nil"/>
              <w:right w:val="nil"/>
            </w:tcBorders>
            <w:noWrap/>
            <w:vAlign w:val="center"/>
            <w:hideMark/>
          </w:tcPr>
          <w:p w14:paraId="00178C02" w14:textId="77777777" w:rsidR="006B563C" w:rsidRPr="004A14DC" w:rsidRDefault="006B563C" w:rsidP="00C122AF">
            <w:pPr>
              <w:spacing w:after="0"/>
              <w:jc w:val="right"/>
              <w:rPr>
                <w:b/>
                <w:bCs/>
                <w:color w:val="000000"/>
                <w:sz w:val="20"/>
                <w:szCs w:val="20"/>
              </w:rPr>
            </w:pPr>
            <w:r w:rsidRPr="004A14DC">
              <w:rPr>
                <w:b/>
                <w:color w:val="000000"/>
                <w:sz w:val="20"/>
                <w:szCs w:val="20"/>
              </w:rPr>
              <w:t>13,825</w:t>
            </w:r>
          </w:p>
        </w:tc>
      </w:tr>
      <w:tr w:rsidR="006B563C" w:rsidRPr="004A14DC" w14:paraId="1A2E4E63" w14:textId="77777777" w:rsidTr="00C122AF">
        <w:trPr>
          <w:trHeight w:val="290"/>
        </w:trPr>
        <w:tc>
          <w:tcPr>
            <w:tcW w:w="851" w:type="dxa"/>
            <w:tcBorders>
              <w:top w:val="nil"/>
              <w:left w:val="nil"/>
              <w:bottom w:val="nil"/>
              <w:right w:val="nil"/>
            </w:tcBorders>
            <w:vAlign w:val="center"/>
            <w:hideMark/>
          </w:tcPr>
          <w:p w14:paraId="4547ACD5" w14:textId="1104EEEC"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6</w:t>
            </w:r>
            <w:r w:rsidR="00EC7025">
              <w:rPr>
                <w:rFonts w:ascii="Calibri" w:hAnsi="Calibri" w:cs="Calibri"/>
                <w:color w:val="000000"/>
                <w:sz w:val="20"/>
                <w:szCs w:val="20"/>
              </w:rPr>
              <w:t>7</w:t>
            </w:r>
          </w:p>
        </w:tc>
        <w:tc>
          <w:tcPr>
            <w:tcW w:w="3118" w:type="dxa"/>
            <w:tcBorders>
              <w:top w:val="nil"/>
              <w:left w:val="nil"/>
              <w:bottom w:val="nil"/>
              <w:right w:val="nil"/>
            </w:tcBorders>
            <w:vAlign w:val="center"/>
            <w:hideMark/>
          </w:tcPr>
          <w:p w14:paraId="69BE3CF2" w14:textId="77777777" w:rsidR="006B563C" w:rsidRPr="004A14DC" w:rsidRDefault="006B563C" w:rsidP="00C122AF">
            <w:pPr>
              <w:spacing w:after="0"/>
              <w:ind w:left="284" w:hanging="284"/>
              <w:rPr>
                <w:color w:val="000000"/>
                <w:sz w:val="20"/>
                <w:szCs w:val="20"/>
              </w:rPr>
            </w:pPr>
            <w:r w:rsidRPr="004A14DC">
              <w:rPr>
                <w:color w:val="000000"/>
                <w:sz w:val="20"/>
                <w:szCs w:val="20"/>
              </w:rPr>
              <w:t>– Ongoing Junior Medical Officer supports</w:t>
            </w:r>
          </w:p>
        </w:tc>
        <w:tc>
          <w:tcPr>
            <w:tcW w:w="1145" w:type="dxa"/>
            <w:tcBorders>
              <w:top w:val="nil"/>
              <w:left w:val="nil"/>
              <w:bottom w:val="nil"/>
              <w:right w:val="nil"/>
            </w:tcBorders>
            <w:noWrap/>
            <w:vAlign w:val="center"/>
            <w:hideMark/>
          </w:tcPr>
          <w:p w14:paraId="4234FA63"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5768614" w14:textId="77777777" w:rsidR="006B563C" w:rsidRPr="004A14DC" w:rsidRDefault="006B563C" w:rsidP="00C122AF">
            <w:pPr>
              <w:spacing w:after="0"/>
              <w:jc w:val="right"/>
              <w:rPr>
                <w:color w:val="000000"/>
                <w:sz w:val="20"/>
                <w:szCs w:val="20"/>
              </w:rPr>
            </w:pPr>
            <w:r w:rsidRPr="004A14DC">
              <w:rPr>
                <w:color w:val="000000"/>
                <w:sz w:val="20"/>
                <w:szCs w:val="20"/>
              </w:rPr>
              <w:t>3,411</w:t>
            </w:r>
          </w:p>
        </w:tc>
        <w:tc>
          <w:tcPr>
            <w:tcW w:w="935" w:type="dxa"/>
            <w:tcBorders>
              <w:top w:val="nil"/>
              <w:left w:val="nil"/>
              <w:bottom w:val="nil"/>
              <w:right w:val="nil"/>
            </w:tcBorders>
            <w:noWrap/>
            <w:vAlign w:val="center"/>
            <w:hideMark/>
          </w:tcPr>
          <w:p w14:paraId="2F026623" w14:textId="77777777" w:rsidR="006B563C" w:rsidRPr="004A14DC" w:rsidRDefault="006B563C" w:rsidP="00C122AF">
            <w:pPr>
              <w:spacing w:after="0"/>
              <w:jc w:val="right"/>
              <w:rPr>
                <w:color w:val="000000"/>
                <w:sz w:val="20"/>
                <w:szCs w:val="20"/>
              </w:rPr>
            </w:pPr>
            <w:r w:rsidRPr="004A14DC">
              <w:rPr>
                <w:color w:val="000000"/>
                <w:sz w:val="20"/>
                <w:szCs w:val="20"/>
              </w:rPr>
              <w:t>3,479</w:t>
            </w:r>
          </w:p>
        </w:tc>
        <w:tc>
          <w:tcPr>
            <w:tcW w:w="935" w:type="dxa"/>
            <w:tcBorders>
              <w:top w:val="nil"/>
              <w:left w:val="nil"/>
              <w:bottom w:val="nil"/>
              <w:right w:val="nil"/>
            </w:tcBorders>
            <w:noWrap/>
            <w:vAlign w:val="center"/>
            <w:hideMark/>
          </w:tcPr>
          <w:p w14:paraId="0A152163" w14:textId="77777777" w:rsidR="006B563C" w:rsidRPr="004A14DC" w:rsidRDefault="006B563C" w:rsidP="00C122AF">
            <w:pPr>
              <w:spacing w:after="0"/>
              <w:jc w:val="right"/>
              <w:rPr>
                <w:color w:val="000000"/>
                <w:sz w:val="20"/>
                <w:szCs w:val="20"/>
              </w:rPr>
            </w:pPr>
            <w:r w:rsidRPr="004A14DC">
              <w:rPr>
                <w:color w:val="000000"/>
                <w:sz w:val="20"/>
                <w:szCs w:val="20"/>
              </w:rPr>
              <w:t>3,570</w:t>
            </w:r>
          </w:p>
        </w:tc>
        <w:tc>
          <w:tcPr>
            <w:tcW w:w="935" w:type="dxa"/>
            <w:tcBorders>
              <w:top w:val="nil"/>
              <w:left w:val="nil"/>
              <w:bottom w:val="nil"/>
              <w:right w:val="nil"/>
            </w:tcBorders>
            <w:noWrap/>
            <w:vAlign w:val="center"/>
            <w:hideMark/>
          </w:tcPr>
          <w:p w14:paraId="67AE902E" w14:textId="77777777" w:rsidR="006B563C" w:rsidRPr="004A14DC" w:rsidRDefault="006B563C" w:rsidP="00C122AF">
            <w:pPr>
              <w:spacing w:after="0"/>
              <w:jc w:val="right"/>
              <w:rPr>
                <w:color w:val="000000"/>
                <w:sz w:val="20"/>
                <w:szCs w:val="20"/>
              </w:rPr>
            </w:pPr>
            <w:r w:rsidRPr="004A14DC">
              <w:rPr>
                <w:color w:val="000000"/>
                <w:sz w:val="20"/>
                <w:szCs w:val="20"/>
              </w:rPr>
              <w:t>3,665</w:t>
            </w:r>
          </w:p>
        </w:tc>
        <w:tc>
          <w:tcPr>
            <w:tcW w:w="935" w:type="dxa"/>
            <w:tcBorders>
              <w:top w:val="nil"/>
              <w:left w:val="nil"/>
              <w:bottom w:val="nil"/>
              <w:right w:val="nil"/>
            </w:tcBorders>
            <w:noWrap/>
            <w:vAlign w:val="center"/>
            <w:hideMark/>
          </w:tcPr>
          <w:p w14:paraId="2EDE1DE9" w14:textId="77777777" w:rsidR="006B563C" w:rsidRPr="004A14DC" w:rsidRDefault="006B563C" w:rsidP="00C122AF">
            <w:pPr>
              <w:spacing w:after="0"/>
              <w:jc w:val="right"/>
              <w:rPr>
                <w:b/>
                <w:bCs/>
                <w:color w:val="000000"/>
                <w:sz w:val="20"/>
                <w:szCs w:val="20"/>
              </w:rPr>
            </w:pPr>
            <w:r w:rsidRPr="004A14DC">
              <w:rPr>
                <w:b/>
                <w:color w:val="000000"/>
                <w:sz w:val="20"/>
                <w:szCs w:val="20"/>
              </w:rPr>
              <w:t>14,125</w:t>
            </w:r>
          </w:p>
        </w:tc>
      </w:tr>
      <w:tr w:rsidR="006B563C" w:rsidRPr="004A14DC" w14:paraId="73D86310" w14:textId="77777777" w:rsidTr="00C122AF">
        <w:trPr>
          <w:trHeight w:val="290"/>
        </w:trPr>
        <w:tc>
          <w:tcPr>
            <w:tcW w:w="851" w:type="dxa"/>
            <w:tcBorders>
              <w:top w:val="nil"/>
              <w:left w:val="nil"/>
              <w:bottom w:val="nil"/>
              <w:right w:val="nil"/>
            </w:tcBorders>
            <w:vAlign w:val="center"/>
            <w:hideMark/>
          </w:tcPr>
          <w:p w14:paraId="7D81DE2A" w14:textId="77777777" w:rsidR="006B563C" w:rsidRPr="00C3739E" w:rsidRDefault="006B563C" w:rsidP="00C122AF">
            <w:pPr>
              <w:spacing w:after="0"/>
              <w:jc w:val="center"/>
              <w:rPr>
                <w:rFonts w:ascii="Calibri" w:hAnsi="Calibri" w:cs="Calibri"/>
                <w:color w:val="000000"/>
                <w:sz w:val="20"/>
                <w:szCs w:val="20"/>
              </w:rPr>
            </w:pPr>
          </w:p>
        </w:tc>
        <w:tc>
          <w:tcPr>
            <w:tcW w:w="3118" w:type="dxa"/>
            <w:tcBorders>
              <w:top w:val="nil"/>
              <w:left w:val="nil"/>
              <w:bottom w:val="nil"/>
              <w:right w:val="nil"/>
            </w:tcBorders>
            <w:vAlign w:val="center"/>
            <w:hideMark/>
          </w:tcPr>
          <w:p w14:paraId="7A34E5EB" w14:textId="77777777" w:rsidR="006B563C" w:rsidRPr="004A14DC" w:rsidRDefault="006B563C" w:rsidP="00C122AF">
            <w:pPr>
              <w:spacing w:after="0"/>
              <w:rPr>
                <w:rFonts w:ascii="Times New Roman" w:hAnsi="Times New Roman" w:cs="Times New Roman"/>
                <w:sz w:val="20"/>
                <w:szCs w:val="20"/>
              </w:rPr>
            </w:pPr>
          </w:p>
        </w:tc>
        <w:tc>
          <w:tcPr>
            <w:tcW w:w="1145" w:type="dxa"/>
            <w:tcBorders>
              <w:top w:val="nil"/>
              <w:left w:val="nil"/>
              <w:bottom w:val="nil"/>
              <w:right w:val="nil"/>
            </w:tcBorders>
            <w:vAlign w:val="center"/>
            <w:hideMark/>
          </w:tcPr>
          <w:p w14:paraId="5A656187"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7E5B6D4D"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147D2D71"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2145154E"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724F0F39"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5E07FF42" w14:textId="77777777" w:rsidR="006B563C" w:rsidRPr="004A14DC" w:rsidRDefault="006B563C" w:rsidP="00C122AF">
            <w:pPr>
              <w:spacing w:after="0"/>
              <w:rPr>
                <w:rFonts w:ascii="Times New Roman" w:hAnsi="Times New Roman" w:cs="Times New Roman"/>
                <w:sz w:val="20"/>
                <w:szCs w:val="20"/>
              </w:rPr>
            </w:pPr>
          </w:p>
        </w:tc>
      </w:tr>
      <w:tr w:rsidR="006B563C" w:rsidRPr="004A14DC" w14:paraId="3ABEA8FD" w14:textId="77777777" w:rsidTr="00C122AF">
        <w:trPr>
          <w:trHeight w:val="290"/>
        </w:trPr>
        <w:tc>
          <w:tcPr>
            <w:tcW w:w="851" w:type="dxa"/>
            <w:tcBorders>
              <w:top w:val="nil"/>
              <w:left w:val="nil"/>
              <w:bottom w:val="nil"/>
              <w:right w:val="nil"/>
            </w:tcBorders>
            <w:vAlign w:val="center"/>
            <w:hideMark/>
          </w:tcPr>
          <w:p w14:paraId="4F5D3FB8" w14:textId="77777777" w:rsidR="006B563C" w:rsidRPr="00C3739E" w:rsidRDefault="006B563C" w:rsidP="00C122AF">
            <w:pPr>
              <w:spacing w:after="0"/>
              <w:jc w:val="center"/>
              <w:rPr>
                <w:rFonts w:ascii="Calibri" w:hAnsi="Calibri" w:cs="Calibri"/>
                <w:sz w:val="20"/>
                <w:szCs w:val="20"/>
              </w:rPr>
            </w:pPr>
          </w:p>
        </w:tc>
        <w:tc>
          <w:tcPr>
            <w:tcW w:w="3118" w:type="dxa"/>
            <w:tcBorders>
              <w:top w:val="nil"/>
              <w:left w:val="nil"/>
              <w:bottom w:val="nil"/>
              <w:right w:val="nil"/>
            </w:tcBorders>
            <w:vAlign w:val="center"/>
            <w:hideMark/>
          </w:tcPr>
          <w:p w14:paraId="476246B1" w14:textId="77777777" w:rsidR="006B563C" w:rsidRPr="004A14DC" w:rsidRDefault="006B563C" w:rsidP="00C122AF">
            <w:pPr>
              <w:spacing w:after="0"/>
              <w:rPr>
                <w:b/>
                <w:bCs/>
                <w:color w:val="000000"/>
                <w:sz w:val="20"/>
                <w:szCs w:val="20"/>
              </w:rPr>
            </w:pPr>
            <w:r w:rsidRPr="004A14DC">
              <w:rPr>
                <w:b/>
                <w:color w:val="000000"/>
                <w:sz w:val="20"/>
                <w:szCs w:val="20"/>
              </w:rPr>
              <w:t>Canberra Institute of Technology</w:t>
            </w:r>
          </w:p>
        </w:tc>
        <w:tc>
          <w:tcPr>
            <w:tcW w:w="1145" w:type="dxa"/>
            <w:tcBorders>
              <w:top w:val="nil"/>
              <w:left w:val="nil"/>
              <w:bottom w:val="nil"/>
              <w:right w:val="nil"/>
            </w:tcBorders>
            <w:vAlign w:val="center"/>
            <w:hideMark/>
          </w:tcPr>
          <w:p w14:paraId="203ECDC4" w14:textId="77777777" w:rsidR="006B563C" w:rsidRPr="004A14DC" w:rsidRDefault="006B563C" w:rsidP="00C122AF">
            <w:pPr>
              <w:spacing w:after="0"/>
              <w:rPr>
                <w:b/>
                <w:bCs/>
                <w:color w:val="000000"/>
                <w:sz w:val="20"/>
                <w:szCs w:val="20"/>
              </w:rPr>
            </w:pPr>
          </w:p>
        </w:tc>
        <w:tc>
          <w:tcPr>
            <w:tcW w:w="935" w:type="dxa"/>
            <w:tcBorders>
              <w:top w:val="nil"/>
              <w:left w:val="nil"/>
              <w:bottom w:val="nil"/>
              <w:right w:val="nil"/>
            </w:tcBorders>
            <w:vAlign w:val="center"/>
            <w:hideMark/>
          </w:tcPr>
          <w:p w14:paraId="2468AD66"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vAlign w:val="center"/>
            <w:hideMark/>
          </w:tcPr>
          <w:p w14:paraId="5ED0E9AF"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vAlign w:val="center"/>
            <w:hideMark/>
          </w:tcPr>
          <w:p w14:paraId="0FA1D14B"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vAlign w:val="center"/>
            <w:hideMark/>
          </w:tcPr>
          <w:p w14:paraId="4DE6E13E"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vAlign w:val="center"/>
            <w:hideMark/>
          </w:tcPr>
          <w:p w14:paraId="2D5BEDCD" w14:textId="77777777" w:rsidR="006B563C" w:rsidRPr="004A14DC" w:rsidRDefault="006B563C" w:rsidP="00C122AF">
            <w:pPr>
              <w:spacing w:after="0"/>
              <w:jc w:val="right"/>
              <w:rPr>
                <w:rFonts w:ascii="Times New Roman" w:hAnsi="Times New Roman" w:cs="Times New Roman"/>
                <w:sz w:val="20"/>
                <w:szCs w:val="20"/>
              </w:rPr>
            </w:pPr>
          </w:p>
        </w:tc>
      </w:tr>
      <w:tr w:rsidR="006B563C" w:rsidRPr="004A14DC" w14:paraId="63C1B800" w14:textId="77777777" w:rsidTr="00C122AF">
        <w:trPr>
          <w:trHeight w:val="520"/>
        </w:trPr>
        <w:tc>
          <w:tcPr>
            <w:tcW w:w="851" w:type="dxa"/>
            <w:tcBorders>
              <w:top w:val="nil"/>
              <w:left w:val="nil"/>
              <w:bottom w:val="nil"/>
              <w:right w:val="nil"/>
            </w:tcBorders>
            <w:vAlign w:val="center"/>
            <w:hideMark/>
          </w:tcPr>
          <w:p w14:paraId="3F65D1BE" w14:textId="77777777" w:rsidR="006B563C" w:rsidRPr="00C3739E" w:rsidRDefault="006B563C" w:rsidP="00C122AF">
            <w:pPr>
              <w:spacing w:after="0"/>
              <w:jc w:val="center"/>
              <w:rPr>
                <w:rFonts w:ascii="Calibri" w:hAnsi="Calibri" w:cs="Calibri"/>
                <w:sz w:val="20"/>
                <w:szCs w:val="20"/>
              </w:rPr>
            </w:pPr>
            <w:r w:rsidRPr="00C3739E">
              <w:rPr>
                <w:rFonts w:ascii="Calibri" w:hAnsi="Calibri" w:cs="Calibri"/>
                <w:sz w:val="20"/>
                <w:szCs w:val="20"/>
              </w:rPr>
              <w:t>67</w:t>
            </w:r>
          </w:p>
        </w:tc>
        <w:tc>
          <w:tcPr>
            <w:tcW w:w="3118" w:type="dxa"/>
            <w:tcBorders>
              <w:top w:val="nil"/>
              <w:left w:val="nil"/>
              <w:bottom w:val="nil"/>
              <w:right w:val="nil"/>
            </w:tcBorders>
            <w:vAlign w:val="center"/>
            <w:hideMark/>
          </w:tcPr>
          <w:p w14:paraId="402C4C13" w14:textId="77777777" w:rsidR="006B563C" w:rsidRPr="004A14DC" w:rsidRDefault="006B563C" w:rsidP="00C122AF">
            <w:pPr>
              <w:spacing w:after="0"/>
              <w:ind w:left="142" w:hanging="142"/>
              <w:rPr>
                <w:color w:val="000000"/>
                <w:sz w:val="20"/>
                <w:szCs w:val="20"/>
              </w:rPr>
            </w:pPr>
            <w:r w:rsidRPr="004A14DC">
              <w:rPr>
                <w:color w:val="000000"/>
                <w:sz w:val="20"/>
                <w:szCs w:val="20"/>
              </w:rPr>
              <w:t>Delivering the Electric Vehicle TAFE Centre of Excellence</w:t>
            </w:r>
          </w:p>
        </w:tc>
        <w:tc>
          <w:tcPr>
            <w:tcW w:w="1145" w:type="dxa"/>
            <w:tcBorders>
              <w:top w:val="nil"/>
              <w:left w:val="nil"/>
              <w:bottom w:val="nil"/>
              <w:right w:val="nil"/>
            </w:tcBorders>
            <w:noWrap/>
            <w:vAlign w:val="center"/>
            <w:hideMark/>
          </w:tcPr>
          <w:p w14:paraId="7E6F5DE0"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11714693" w14:textId="77777777" w:rsidR="006B563C" w:rsidRPr="004A14DC" w:rsidRDefault="006B563C" w:rsidP="00C122AF">
            <w:pPr>
              <w:spacing w:after="0"/>
              <w:jc w:val="right"/>
              <w:rPr>
                <w:color w:val="000000"/>
                <w:sz w:val="20"/>
                <w:szCs w:val="20"/>
              </w:rPr>
            </w:pPr>
            <w:r w:rsidRPr="004A14DC">
              <w:rPr>
                <w:color w:val="000000"/>
                <w:sz w:val="20"/>
                <w:szCs w:val="20"/>
              </w:rPr>
              <w:t>2,592</w:t>
            </w:r>
          </w:p>
        </w:tc>
        <w:tc>
          <w:tcPr>
            <w:tcW w:w="935" w:type="dxa"/>
            <w:tcBorders>
              <w:top w:val="nil"/>
              <w:left w:val="nil"/>
              <w:bottom w:val="nil"/>
              <w:right w:val="nil"/>
            </w:tcBorders>
            <w:noWrap/>
            <w:vAlign w:val="center"/>
            <w:hideMark/>
          </w:tcPr>
          <w:p w14:paraId="41AD33F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CAF7E4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38BFA5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C102E02" w14:textId="77777777" w:rsidR="006B563C" w:rsidRPr="004A14DC" w:rsidRDefault="006B563C" w:rsidP="00C122AF">
            <w:pPr>
              <w:spacing w:after="0"/>
              <w:jc w:val="right"/>
              <w:rPr>
                <w:b/>
                <w:bCs/>
                <w:color w:val="000000"/>
                <w:sz w:val="20"/>
                <w:szCs w:val="20"/>
              </w:rPr>
            </w:pPr>
            <w:r w:rsidRPr="004A14DC">
              <w:rPr>
                <w:b/>
                <w:color w:val="000000"/>
                <w:sz w:val="20"/>
                <w:szCs w:val="20"/>
              </w:rPr>
              <w:t>2,592</w:t>
            </w:r>
          </w:p>
        </w:tc>
      </w:tr>
      <w:tr w:rsidR="006B563C" w:rsidRPr="004A14DC" w14:paraId="53BA577A" w14:textId="77777777" w:rsidTr="00C122AF">
        <w:trPr>
          <w:trHeight w:val="520"/>
        </w:trPr>
        <w:tc>
          <w:tcPr>
            <w:tcW w:w="851" w:type="dxa"/>
            <w:tcBorders>
              <w:top w:val="nil"/>
              <w:left w:val="nil"/>
              <w:bottom w:val="nil"/>
              <w:right w:val="nil"/>
            </w:tcBorders>
            <w:vAlign w:val="center"/>
            <w:hideMark/>
          </w:tcPr>
          <w:p w14:paraId="19BCB776"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67</w:t>
            </w:r>
          </w:p>
        </w:tc>
        <w:tc>
          <w:tcPr>
            <w:tcW w:w="3118" w:type="dxa"/>
            <w:tcBorders>
              <w:top w:val="nil"/>
              <w:left w:val="nil"/>
              <w:bottom w:val="nil"/>
              <w:right w:val="nil"/>
            </w:tcBorders>
            <w:vAlign w:val="center"/>
            <w:hideMark/>
          </w:tcPr>
          <w:p w14:paraId="77D6ED13" w14:textId="77777777" w:rsidR="006B563C" w:rsidRPr="004A14DC" w:rsidRDefault="006B563C" w:rsidP="00C122AF">
            <w:pPr>
              <w:spacing w:after="0"/>
              <w:ind w:left="142" w:hanging="142"/>
              <w:rPr>
                <w:color w:val="000000"/>
                <w:sz w:val="20"/>
                <w:szCs w:val="20"/>
              </w:rPr>
            </w:pPr>
            <w:r w:rsidRPr="004A14DC">
              <w:rPr>
                <w:color w:val="000000"/>
                <w:sz w:val="20"/>
                <w:szCs w:val="20"/>
              </w:rPr>
              <w:t>Delivering the Electric Vehicle TAFE Centre of Excellence</w:t>
            </w:r>
          </w:p>
        </w:tc>
        <w:tc>
          <w:tcPr>
            <w:tcW w:w="1145" w:type="dxa"/>
            <w:tcBorders>
              <w:top w:val="nil"/>
              <w:left w:val="nil"/>
              <w:bottom w:val="nil"/>
              <w:right w:val="nil"/>
            </w:tcBorders>
            <w:noWrap/>
            <w:vAlign w:val="center"/>
            <w:hideMark/>
          </w:tcPr>
          <w:p w14:paraId="0B51EF7C"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15D2C0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E6E18E6" w14:textId="77777777" w:rsidR="006B563C" w:rsidRPr="004A14DC" w:rsidRDefault="006B563C" w:rsidP="00C122AF">
            <w:pPr>
              <w:spacing w:after="0"/>
              <w:jc w:val="right"/>
              <w:rPr>
                <w:color w:val="000000"/>
                <w:sz w:val="20"/>
                <w:szCs w:val="20"/>
              </w:rPr>
            </w:pPr>
            <w:r w:rsidRPr="004A14DC">
              <w:rPr>
                <w:color w:val="000000"/>
                <w:sz w:val="20"/>
                <w:szCs w:val="20"/>
              </w:rPr>
              <w:t>-748</w:t>
            </w:r>
          </w:p>
        </w:tc>
        <w:tc>
          <w:tcPr>
            <w:tcW w:w="935" w:type="dxa"/>
            <w:tcBorders>
              <w:top w:val="nil"/>
              <w:left w:val="nil"/>
              <w:bottom w:val="nil"/>
              <w:right w:val="nil"/>
            </w:tcBorders>
            <w:noWrap/>
            <w:vAlign w:val="center"/>
            <w:hideMark/>
          </w:tcPr>
          <w:p w14:paraId="70BE1707" w14:textId="77777777" w:rsidR="006B563C" w:rsidRPr="004A14DC" w:rsidRDefault="006B563C" w:rsidP="00C122AF">
            <w:pPr>
              <w:spacing w:after="0"/>
              <w:jc w:val="right"/>
              <w:rPr>
                <w:color w:val="000000"/>
                <w:sz w:val="20"/>
                <w:szCs w:val="20"/>
              </w:rPr>
            </w:pPr>
            <w:r w:rsidRPr="004A14DC">
              <w:rPr>
                <w:color w:val="000000"/>
                <w:sz w:val="20"/>
                <w:szCs w:val="20"/>
              </w:rPr>
              <w:t>250</w:t>
            </w:r>
          </w:p>
        </w:tc>
        <w:tc>
          <w:tcPr>
            <w:tcW w:w="935" w:type="dxa"/>
            <w:tcBorders>
              <w:top w:val="nil"/>
              <w:left w:val="nil"/>
              <w:bottom w:val="nil"/>
              <w:right w:val="nil"/>
            </w:tcBorders>
            <w:noWrap/>
            <w:vAlign w:val="center"/>
            <w:hideMark/>
          </w:tcPr>
          <w:p w14:paraId="478661D3" w14:textId="77777777" w:rsidR="006B563C" w:rsidRPr="004A14DC" w:rsidRDefault="006B563C" w:rsidP="00C122AF">
            <w:pPr>
              <w:spacing w:after="0"/>
              <w:jc w:val="right"/>
              <w:rPr>
                <w:color w:val="000000"/>
                <w:sz w:val="20"/>
                <w:szCs w:val="20"/>
              </w:rPr>
            </w:pPr>
            <w:r w:rsidRPr="004A14DC">
              <w:rPr>
                <w:color w:val="000000"/>
                <w:sz w:val="20"/>
                <w:szCs w:val="20"/>
              </w:rPr>
              <w:t>250</w:t>
            </w:r>
          </w:p>
        </w:tc>
        <w:tc>
          <w:tcPr>
            <w:tcW w:w="935" w:type="dxa"/>
            <w:tcBorders>
              <w:top w:val="nil"/>
              <w:left w:val="nil"/>
              <w:bottom w:val="nil"/>
              <w:right w:val="nil"/>
            </w:tcBorders>
            <w:noWrap/>
            <w:vAlign w:val="center"/>
            <w:hideMark/>
          </w:tcPr>
          <w:p w14:paraId="0963C647" w14:textId="77777777" w:rsidR="006B563C" w:rsidRPr="004A14DC" w:rsidRDefault="006B563C" w:rsidP="00C122AF">
            <w:pPr>
              <w:spacing w:after="0"/>
              <w:jc w:val="right"/>
              <w:rPr>
                <w:b/>
                <w:bCs/>
                <w:color w:val="000000"/>
                <w:sz w:val="20"/>
                <w:szCs w:val="20"/>
              </w:rPr>
            </w:pPr>
            <w:r w:rsidRPr="004A14DC">
              <w:rPr>
                <w:b/>
                <w:color w:val="000000"/>
                <w:sz w:val="20"/>
                <w:szCs w:val="20"/>
              </w:rPr>
              <w:t>-248</w:t>
            </w:r>
          </w:p>
        </w:tc>
      </w:tr>
      <w:tr w:rsidR="006B563C" w:rsidRPr="004A14DC" w14:paraId="7C647FAA" w14:textId="77777777" w:rsidTr="00C122AF">
        <w:trPr>
          <w:trHeight w:val="520"/>
        </w:trPr>
        <w:tc>
          <w:tcPr>
            <w:tcW w:w="851" w:type="dxa"/>
            <w:tcBorders>
              <w:top w:val="nil"/>
              <w:left w:val="nil"/>
              <w:bottom w:val="nil"/>
              <w:right w:val="nil"/>
            </w:tcBorders>
            <w:vAlign w:val="center"/>
            <w:hideMark/>
          </w:tcPr>
          <w:p w14:paraId="2EBABA50" w14:textId="654C8896"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6</w:t>
            </w:r>
            <w:r w:rsidR="00EC7025">
              <w:rPr>
                <w:rFonts w:ascii="Calibri" w:hAnsi="Calibri" w:cs="Calibri"/>
                <w:color w:val="000000"/>
                <w:sz w:val="20"/>
                <w:szCs w:val="20"/>
              </w:rPr>
              <w:t>8</w:t>
            </w:r>
          </w:p>
        </w:tc>
        <w:tc>
          <w:tcPr>
            <w:tcW w:w="3118" w:type="dxa"/>
            <w:tcBorders>
              <w:top w:val="nil"/>
              <w:left w:val="nil"/>
              <w:bottom w:val="nil"/>
              <w:right w:val="nil"/>
            </w:tcBorders>
            <w:vAlign w:val="center"/>
            <w:hideMark/>
          </w:tcPr>
          <w:p w14:paraId="4C8A647B" w14:textId="77777777" w:rsidR="006B563C" w:rsidRPr="004A14DC" w:rsidRDefault="006B563C" w:rsidP="00C122AF">
            <w:pPr>
              <w:spacing w:after="0"/>
              <w:ind w:left="142" w:hanging="142"/>
              <w:rPr>
                <w:color w:val="000000"/>
                <w:sz w:val="20"/>
                <w:szCs w:val="20"/>
              </w:rPr>
            </w:pPr>
            <w:r w:rsidRPr="004A14DC">
              <w:rPr>
                <w:color w:val="000000"/>
                <w:sz w:val="20"/>
                <w:szCs w:val="20"/>
              </w:rPr>
              <w:t>Supporting the new CIT Woden campus and CIT Yurauna</w:t>
            </w:r>
          </w:p>
        </w:tc>
        <w:tc>
          <w:tcPr>
            <w:tcW w:w="1145" w:type="dxa"/>
            <w:tcBorders>
              <w:top w:val="nil"/>
              <w:left w:val="nil"/>
              <w:bottom w:val="nil"/>
              <w:right w:val="nil"/>
            </w:tcBorders>
            <w:noWrap/>
            <w:vAlign w:val="center"/>
            <w:hideMark/>
          </w:tcPr>
          <w:p w14:paraId="743D9F38"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B120DB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EA4444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EDD0154"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F88FF1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5AF97EF"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53D3BC3D" w14:textId="77777777" w:rsidTr="00C122AF">
        <w:trPr>
          <w:trHeight w:val="780"/>
        </w:trPr>
        <w:tc>
          <w:tcPr>
            <w:tcW w:w="851" w:type="dxa"/>
            <w:tcBorders>
              <w:top w:val="nil"/>
              <w:left w:val="nil"/>
              <w:bottom w:val="nil"/>
              <w:right w:val="nil"/>
            </w:tcBorders>
            <w:vAlign w:val="center"/>
            <w:hideMark/>
          </w:tcPr>
          <w:p w14:paraId="3682A6C7"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68</w:t>
            </w:r>
          </w:p>
        </w:tc>
        <w:tc>
          <w:tcPr>
            <w:tcW w:w="3118" w:type="dxa"/>
            <w:tcBorders>
              <w:top w:val="nil"/>
              <w:left w:val="nil"/>
              <w:bottom w:val="nil"/>
              <w:right w:val="nil"/>
            </w:tcBorders>
            <w:vAlign w:val="center"/>
            <w:hideMark/>
          </w:tcPr>
          <w:p w14:paraId="4D44EA3F" w14:textId="77777777" w:rsidR="006B563C" w:rsidRPr="004A14DC" w:rsidRDefault="006B563C" w:rsidP="00C122AF">
            <w:pPr>
              <w:spacing w:after="0"/>
              <w:ind w:left="142" w:hanging="142"/>
              <w:rPr>
                <w:color w:val="000000"/>
                <w:sz w:val="20"/>
                <w:szCs w:val="20"/>
              </w:rPr>
            </w:pPr>
            <w:r w:rsidRPr="004A14DC">
              <w:rPr>
                <w:color w:val="000000"/>
                <w:sz w:val="20"/>
                <w:szCs w:val="20"/>
              </w:rPr>
              <w:t>Upgrading the Canberra Institute of Technology’s ICT Infrastructure (Cloud Campus)</w:t>
            </w:r>
          </w:p>
        </w:tc>
        <w:tc>
          <w:tcPr>
            <w:tcW w:w="1145" w:type="dxa"/>
            <w:tcBorders>
              <w:top w:val="nil"/>
              <w:left w:val="nil"/>
              <w:bottom w:val="nil"/>
              <w:right w:val="nil"/>
            </w:tcBorders>
            <w:noWrap/>
            <w:vAlign w:val="center"/>
            <w:hideMark/>
          </w:tcPr>
          <w:p w14:paraId="67DB5770"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4B65ABF" w14:textId="77777777" w:rsidR="006B563C" w:rsidRPr="004A14DC" w:rsidRDefault="006B563C" w:rsidP="00C122AF">
            <w:pPr>
              <w:spacing w:after="0"/>
              <w:ind w:left="-114" w:right="-18"/>
              <w:jc w:val="right"/>
              <w:rPr>
                <w:color w:val="000000"/>
                <w:sz w:val="20"/>
                <w:szCs w:val="20"/>
              </w:rPr>
            </w:pPr>
            <w:r w:rsidRPr="004A14DC">
              <w:rPr>
                <w:color w:val="000000"/>
                <w:sz w:val="20"/>
                <w:szCs w:val="20"/>
              </w:rPr>
              <w:t>-8,086</w:t>
            </w:r>
          </w:p>
        </w:tc>
        <w:tc>
          <w:tcPr>
            <w:tcW w:w="935" w:type="dxa"/>
            <w:tcBorders>
              <w:top w:val="nil"/>
              <w:left w:val="nil"/>
              <w:bottom w:val="nil"/>
              <w:right w:val="nil"/>
            </w:tcBorders>
            <w:noWrap/>
            <w:vAlign w:val="center"/>
            <w:hideMark/>
          </w:tcPr>
          <w:p w14:paraId="42C44347" w14:textId="77777777" w:rsidR="006B563C" w:rsidRPr="004A14DC" w:rsidRDefault="006B563C" w:rsidP="00C122AF">
            <w:pPr>
              <w:spacing w:after="0"/>
              <w:jc w:val="right"/>
              <w:rPr>
                <w:color w:val="000000"/>
                <w:sz w:val="20"/>
                <w:szCs w:val="20"/>
              </w:rPr>
            </w:pPr>
            <w:r w:rsidRPr="004A14DC">
              <w:rPr>
                <w:color w:val="000000"/>
                <w:sz w:val="20"/>
                <w:szCs w:val="20"/>
              </w:rPr>
              <w:t>4,002</w:t>
            </w:r>
          </w:p>
        </w:tc>
        <w:tc>
          <w:tcPr>
            <w:tcW w:w="935" w:type="dxa"/>
            <w:tcBorders>
              <w:top w:val="nil"/>
              <w:left w:val="nil"/>
              <w:bottom w:val="nil"/>
              <w:right w:val="nil"/>
            </w:tcBorders>
            <w:noWrap/>
            <w:vAlign w:val="center"/>
            <w:hideMark/>
          </w:tcPr>
          <w:p w14:paraId="7E55D83A" w14:textId="77777777" w:rsidR="006B563C" w:rsidRPr="004A14DC" w:rsidRDefault="006B563C" w:rsidP="00C122AF">
            <w:pPr>
              <w:spacing w:after="0"/>
              <w:jc w:val="right"/>
              <w:rPr>
                <w:color w:val="000000"/>
                <w:sz w:val="20"/>
                <w:szCs w:val="20"/>
              </w:rPr>
            </w:pPr>
            <w:r w:rsidRPr="004A14DC">
              <w:rPr>
                <w:color w:val="000000"/>
                <w:sz w:val="20"/>
                <w:szCs w:val="20"/>
              </w:rPr>
              <w:t>4,084</w:t>
            </w:r>
          </w:p>
        </w:tc>
        <w:tc>
          <w:tcPr>
            <w:tcW w:w="935" w:type="dxa"/>
            <w:tcBorders>
              <w:top w:val="nil"/>
              <w:left w:val="nil"/>
              <w:bottom w:val="nil"/>
              <w:right w:val="nil"/>
            </w:tcBorders>
            <w:noWrap/>
            <w:vAlign w:val="center"/>
            <w:hideMark/>
          </w:tcPr>
          <w:p w14:paraId="3E55165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145F4F8"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2CA15FF3" w14:textId="77777777" w:rsidTr="00C122AF">
        <w:trPr>
          <w:trHeight w:val="290"/>
        </w:trPr>
        <w:tc>
          <w:tcPr>
            <w:tcW w:w="851" w:type="dxa"/>
            <w:tcBorders>
              <w:top w:val="nil"/>
              <w:left w:val="nil"/>
              <w:bottom w:val="nil"/>
              <w:right w:val="nil"/>
            </w:tcBorders>
            <w:vAlign w:val="center"/>
            <w:hideMark/>
          </w:tcPr>
          <w:p w14:paraId="7CE94A72" w14:textId="77777777" w:rsidR="006B563C" w:rsidRPr="00C3739E" w:rsidRDefault="006B563C" w:rsidP="00C122AF">
            <w:pPr>
              <w:spacing w:after="0"/>
              <w:jc w:val="center"/>
              <w:rPr>
                <w:rFonts w:ascii="Calibri" w:hAnsi="Calibri" w:cs="Calibri"/>
                <w:color w:val="000000"/>
                <w:sz w:val="20"/>
                <w:szCs w:val="20"/>
              </w:rPr>
            </w:pPr>
          </w:p>
        </w:tc>
        <w:tc>
          <w:tcPr>
            <w:tcW w:w="3118" w:type="dxa"/>
            <w:tcBorders>
              <w:top w:val="nil"/>
              <w:left w:val="nil"/>
              <w:bottom w:val="nil"/>
              <w:right w:val="nil"/>
            </w:tcBorders>
            <w:vAlign w:val="center"/>
            <w:hideMark/>
          </w:tcPr>
          <w:p w14:paraId="1CD9F2E6" w14:textId="77777777" w:rsidR="006B563C" w:rsidRPr="004A14DC" w:rsidRDefault="006B563C" w:rsidP="00C122AF">
            <w:pPr>
              <w:spacing w:after="0"/>
              <w:rPr>
                <w:rFonts w:ascii="Times New Roman" w:hAnsi="Times New Roman" w:cs="Times New Roman"/>
                <w:sz w:val="20"/>
                <w:szCs w:val="20"/>
              </w:rPr>
            </w:pPr>
          </w:p>
        </w:tc>
        <w:tc>
          <w:tcPr>
            <w:tcW w:w="1145" w:type="dxa"/>
            <w:tcBorders>
              <w:top w:val="nil"/>
              <w:left w:val="nil"/>
              <w:bottom w:val="nil"/>
              <w:right w:val="nil"/>
            </w:tcBorders>
            <w:noWrap/>
            <w:vAlign w:val="center"/>
            <w:hideMark/>
          </w:tcPr>
          <w:p w14:paraId="70482237"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1A558ED2"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5F54C50F"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5218C82F"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1BC496F5"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5FDFED59" w14:textId="77777777" w:rsidR="006B563C" w:rsidRPr="004A14DC" w:rsidRDefault="006B563C" w:rsidP="00C122AF">
            <w:pPr>
              <w:spacing w:after="0"/>
              <w:rPr>
                <w:rFonts w:ascii="Times New Roman" w:hAnsi="Times New Roman" w:cs="Times New Roman"/>
                <w:sz w:val="20"/>
                <w:szCs w:val="20"/>
              </w:rPr>
            </w:pPr>
          </w:p>
        </w:tc>
      </w:tr>
      <w:tr w:rsidR="006B563C" w:rsidRPr="004A14DC" w14:paraId="1FE69EEA" w14:textId="77777777" w:rsidTr="00C122AF">
        <w:trPr>
          <w:trHeight w:val="520"/>
        </w:trPr>
        <w:tc>
          <w:tcPr>
            <w:tcW w:w="851" w:type="dxa"/>
            <w:tcBorders>
              <w:top w:val="nil"/>
              <w:left w:val="nil"/>
              <w:bottom w:val="nil"/>
              <w:right w:val="nil"/>
            </w:tcBorders>
            <w:vAlign w:val="center"/>
            <w:hideMark/>
          </w:tcPr>
          <w:p w14:paraId="45EAC757" w14:textId="77777777" w:rsidR="006B563C" w:rsidRPr="00C3739E" w:rsidRDefault="006B563C" w:rsidP="00C122AF">
            <w:pPr>
              <w:spacing w:after="0"/>
              <w:jc w:val="center"/>
              <w:rPr>
                <w:rFonts w:ascii="Calibri" w:hAnsi="Calibri" w:cs="Calibri"/>
                <w:sz w:val="20"/>
                <w:szCs w:val="20"/>
              </w:rPr>
            </w:pPr>
          </w:p>
        </w:tc>
        <w:tc>
          <w:tcPr>
            <w:tcW w:w="3118" w:type="dxa"/>
            <w:tcBorders>
              <w:top w:val="nil"/>
              <w:left w:val="nil"/>
              <w:bottom w:val="nil"/>
              <w:right w:val="nil"/>
            </w:tcBorders>
            <w:vAlign w:val="center"/>
            <w:hideMark/>
          </w:tcPr>
          <w:p w14:paraId="5AEE3B2E" w14:textId="77777777" w:rsidR="006B563C" w:rsidRPr="004A14DC" w:rsidRDefault="006B563C" w:rsidP="00C122AF">
            <w:pPr>
              <w:spacing w:after="0"/>
              <w:ind w:left="142" w:hanging="142"/>
              <w:rPr>
                <w:b/>
                <w:bCs/>
                <w:color w:val="000000"/>
                <w:sz w:val="20"/>
                <w:szCs w:val="20"/>
              </w:rPr>
            </w:pPr>
            <w:r w:rsidRPr="004A14DC">
              <w:rPr>
                <w:b/>
                <w:color w:val="000000"/>
                <w:sz w:val="20"/>
                <w:szCs w:val="20"/>
              </w:rPr>
              <w:t>Chief Minister, Treasury and Economic Development Directorate</w:t>
            </w:r>
          </w:p>
        </w:tc>
        <w:tc>
          <w:tcPr>
            <w:tcW w:w="1145" w:type="dxa"/>
            <w:tcBorders>
              <w:top w:val="nil"/>
              <w:left w:val="nil"/>
              <w:bottom w:val="nil"/>
              <w:right w:val="nil"/>
            </w:tcBorders>
            <w:noWrap/>
            <w:hideMark/>
          </w:tcPr>
          <w:p w14:paraId="0061471B" w14:textId="77777777" w:rsidR="006B563C" w:rsidRPr="004A14DC" w:rsidRDefault="006B563C" w:rsidP="00C122AF">
            <w:pPr>
              <w:spacing w:after="0"/>
              <w:rPr>
                <w:b/>
                <w:bCs/>
                <w:color w:val="000000"/>
                <w:sz w:val="20"/>
                <w:szCs w:val="20"/>
              </w:rPr>
            </w:pPr>
          </w:p>
        </w:tc>
        <w:tc>
          <w:tcPr>
            <w:tcW w:w="935" w:type="dxa"/>
            <w:tcBorders>
              <w:top w:val="nil"/>
              <w:left w:val="nil"/>
              <w:bottom w:val="nil"/>
              <w:right w:val="nil"/>
            </w:tcBorders>
            <w:noWrap/>
            <w:hideMark/>
          </w:tcPr>
          <w:p w14:paraId="2EF17FCC"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01C0764D"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4F872AE2"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0F8501D0"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7CA34DA5" w14:textId="77777777" w:rsidR="006B563C" w:rsidRPr="004A14DC" w:rsidRDefault="006B563C" w:rsidP="00C122AF">
            <w:pPr>
              <w:spacing w:after="0"/>
              <w:rPr>
                <w:rFonts w:ascii="Times New Roman" w:hAnsi="Times New Roman" w:cs="Times New Roman"/>
                <w:sz w:val="20"/>
                <w:szCs w:val="20"/>
              </w:rPr>
            </w:pPr>
          </w:p>
        </w:tc>
      </w:tr>
      <w:tr w:rsidR="006B563C" w:rsidRPr="004A14DC" w14:paraId="51505375" w14:textId="77777777" w:rsidTr="00C122AF">
        <w:trPr>
          <w:trHeight w:val="550"/>
        </w:trPr>
        <w:tc>
          <w:tcPr>
            <w:tcW w:w="851" w:type="dxa"/>
            <w:tcBorders>
              <w:top w:val="nil"/>
              <w:left w:val="nil"/>
              <w:bottom w:val="nil"/>
              <w:right w:val="nil"/>
            </w:tcBorders>
            <w:vAlign w:val="center"/>
            <w:hideMark/>
          </w:tcPr>
          <w:p w14:paraId="6D6B471B" w14:textId="77777777" w:rsidR="006B563C" w:rsidRPr="00C3739E" w:rsidRDefault="006B563C" w:rsidP="00C122AF">
            <w:pPr>
              <w:spacing w:after="0"/>
              <w:jc w:val="center"/>
              <w:rPr>
                <w:rFonts w:ascii="Calibri" w:hAnsi="Calibri" w:cs="Calibri"/>
                <w:sz w:val="20"/>
                <w:szCs w:val="20"/>
              </w:rPr>
            </w:pPr>
            <w:r w:rsidRPr="00C3739E">
              <w:rPr>
                <w:rFonts w:ascii="Calibri" w:hAnsi="Calibri" w:cs="Calibri"/>
                <w:sz w:val="20"/>
                <w:szCs w:val="20"/>
              </w:rPr>
              <w:t>69</w:t>
            </w:r>
          </w:p>
        </w:tc>
        <w:tc>
          <w:tcPr>
            <w:tcW w:w="3118" w:type="dxa"/>
            <w:tcBorders>
              <w:top w:val="nil"/>
              <w:left w:val="nil"/>
              <w:bottom w:val="nil"/>
              <w:right w:val="nil"/>
            </w:tcBorders>
            <w:vAlign w:val="center"/>
            <w:hideMark/>
          </w:tcPr>
          <w:p w14:paraId="4793B751" w14:textId="77777777" w:rsidR="006B563C" w:rsidRPr="004A14DC" w:rsidRDefault="006B563C" w:rsidP="00C122AF">
            <w:pPr>
              <w:spacing w:after="0"/>
              <w:ind w:left="142" w:hanging="142"/>
              <w:rPr>
                <w:color w:val="000000"/>
                <w:sz w:val="20"/>
                <w:szCs w:val="20"/>
              </w:rPr>
            </w:pPr>
            <w:r w:rsidRPr="004A14DC">
              <w:rPr>
                <w:color w:val="000000"/>
                <w:sz w:val="20"/>
                <w:szCs w:val="20"/>
              </w:rPr>
              <w:t>2026-27 Capital Works Program savings measures</w:t>
            </w:r>
            <w:r w:rsidRPr="00F5548F">
              <w:rPr>
                <w:color w:val="000000"/>
                <w:sz w:val="20"/>
                <w:szCs w:val="20"/>
                <w:vertAlign w:val="superscript"/>
              </w:rPr>
              <w:t>1</w:t>
            </w:r>
          </w:p>
        </w:tc>
        <w:tc>
          <w:tcPr>
            <w:tcW w:w="1145" w:type="dxa"/>
            <w:tcBorders>
              <w:top w:val="nil"/>
              <w:left w:val="nil"/>
              <w:bottom w:val="nil"/>
              <w:right w:val="nil"/>
            </w:tcBorders>
            <w:noWrap/>
            <w:vAlign w:val="center"/>
            <w:hideMark/>
          </w:tcPr>
          <w:p w14:paraId="08EC7678"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72899D7A" w14:textId="77777777" w:rsidR="006B563C" w:rsidRPr="004A14DC" w:rsidRDefault="006B563C" w:rsidP="00C122AF">
            <w:pPr>
              <w:spacing w:after="0"/>
              <w:ind w:left="-114"/>
              <w:jc w:val="right"/>
              <w:rPr>
                <w:color w:val="000000"/>
                <w:sz w:val="20"/>
                <w:szCs w:val="20"/>
              </w:rPr>
            </w:pPr>
            <w:r w:rsidRPr="004A14DC">
              <w:rPr>
                <w:color w:val="000000"/>
                <w:sz w:val="20"/>
                <w:szCs w:val="20"/>
              </w:rPr>
              <w:t>-450,511</w:t>
            </w:r>
          </w:p>
        </w:tc>
        <w:tc>
          <w:tcPr>
            <w:tcW w:w="935" w:type="dxa"/>
            <w:tcBorders>
              <w:top w:val="nil"/>
              <w:left w:val="nil"/>
              <w:bottom w:val="nil"/>
              <w:right w:val="nil"/>
            </w:tcBorders>
            <w:noWrap/>
            <w:vAlign w:val="center"/>
            <w:hideMark/>
          </w:tcPr>
          <w:p w14:paraId="246B40E4" w14:textId="77777777" w:rsidR="006B563C" w:rsidRPr="004A14DC" w:rsidRDefault="006B563C" w:rsidP="00C122AF">
            <w:pPr>
              <w:spacing w:after="0"/>
              <w:jc w:val="right"/>
              <w:rPr>
                <w:color w:val="000000"/>
                <w:sz w:val="20"/>
                <w:szCs w:val="20"/>
              </w:rPr>
            </w:pPr>
            <w:r w:rsidRPr="004A14DC">
              <w:rPr>
                <w:color w:val="000000"/>
                <w:sz w:val="20"/>
                <w:szCs w:val="20"/>
              </w:rPr>
              <w:t>-95,625</w:t>
            </w:r>
          </w:p>
        </w:tc>
        <w:tc>
          <w:tcPr>
            <w:tcW w:w="935" w:type="dxa"/>
            <w:tcBorders>
              <w:top w:val="nil"/>
              <w:left w:val="nil"/>
              <w:bottom w:val="nil"/>
              <w:right w:val="nil"/>
            </w:tcBorders>
            <w:noWrap/>
            <w:vAlign w:val="center"/>
            <w:hideMark/>
          </w:tcPr>
          <w:p w14:paraId="41A53023" w14:textId="77777777" w:rsidR="006B563C" w:rsidRPr="004A14DC" w:rsidRDefault="006B563C" w:rsidP="00C122AF">
            <w:pPr>
              <w:spacing w:after="0"/>
              <w:jc w:val="right"/>
              <w:rPr>
                <w:color w:val="000000"/>
                <w:sz w:val="20"/>
                <w:szCs w:val="20"/>
              </w:rPr>
            </w:pPr>
            <w:r w:rsidRPr="004A14DC">
              <w:rPr>
                <w:color w:val="000000"/>
                <w:sz w:val="20"/>
                <w:szCs w:val="20"/>
              </w:rPr>
              <w:t>-79,530</w:t>
            </w:r>
          </w:p>
        </w:tc>
        <w:tc>
          <w:tcPr>
            <w:tcW w:w="935" w:type="dxa"/>
            <w:tcBorders>
              <w:top w:val="nil"/>
              <w:left w:val="nil"/>
              <w:bottom w:val="nil"/>
              <w:right w:val="nil"/>
            </w:tcBorders>
            <w:noWrap/>
            <w:vAlign w:val="center"/>
            <w:hideMark/>
          </w:tcPr>
          <w:p w14:paraId="7934893A" w14:textId="77777777" w:rsidR="006B563C" w:rsidRPr="004A14DC" w:rsidRDefault="006B563C" w:rsidP="00C122AF">
            <w:pPr>
              <w:spacing w:after="0"/>
              <w:jc w:val="right"/>
              <w:rPr>
                <w:color w:val="000000"/>
                <w:sz w:val="20"/>
                <w:szCs w:val="20"/>
              </w:rPr>
            </w:pPr>
            <w:r w:rsidRPr="004A14DC">
              <w:rPr>
                <w:color w:val="000000"/>
                <w:sz w:val="20"/>
                <w:szCs w:val="20"/>
              </w:rPr>
              <w:t>-92,875</w:t>
            </w:r>
          </w:p>
        </w:tc>
        <w:tc>
          <w:tcPr>
            <w:tcW w:w="935" w:type="dxa"/>
            <w:tcBorders>
              <w:top w:val="nil"/>
              <w:left w:val="nil"/>
              <w:bottom w:val="nil"/>
              <w:right w:val="nil"/>
            </w:tcBorders>
            <w:noWrap/>
            <w:vAlign w:val="center"/>
            <w:hideMark/>
          </w:tcPr>
          <w:p w14:paraId="6F816017" w14:textId="77777777" w:rsidR="006B563C" w:rsidRPr="004A14DC" w:rsidRDefault="006B563C" w:rsidP="00C122AF">
            <w:pPr>
              <w:spacing w:after="0"/>
              <w:ind w:left="-177"/>
              <w:jc w:val="right"/>
              <w:rPr>
                <w:b/>
                <w:bCs/>
                <w:color w:val="000000"/>
                <w:sz w:val="20"/>
                <w:szCs w:val="20"/>
              </w:rPr>
            </w:pPr>
            <w:r w:rsidRPr="004A14DC">
              <w:rPr>
                <w:b/>
                <w:color w:val="000000"/>
                <w:sz w:val="20"/>
                <w:szCs w:val="20"/>
              </w:rPr>
              <w:t>-718,541</w:t>
            </w:r>
          </w:p>
        </w:tc>
      </w:tr>
      <w:tr w:rsidR="006B563C" w:rsidRPr="004A14DC" w14:paraId="0B35A026" w14:textId="77777777" w:rsidTr="00C122AF">
        <w:trPr>
          <w:trHeight w:val="520"/>
        </w:trPr>
        <w:tc>
          <w:tcPr>
            <w:tcW w:w="851" w:type="dxa"/>
            <w:tcBorders>
              <w:top w:val="nil"/>
              <w:left w:val="nil"/>
              <w:bottom w:val="nil"/>
              <w:right w:val="nil"/>
            </w:tcBorders>
            <w:vAlign w:val="center"/>
            <w:hideMark/>
          </w:tcPr>
          <w:p w14:paraId="119E8826"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69</w:t>
            </w:r>
          </w:p>
        </w:tc>
        <w:tc>
          <w:tcPr>
            <w:tcW w:w="3118" w:type="dxa"/>
            <w:tcBorders>
              <w:top w:val="nil"/>
              <w:left w:val="nil"/>
              <w:bottom w:val="nil"/>
              <w:right w:val="nil"/>
            </w:tcBorders>
            <w:vAlign w:val="center"/>
            <w:hideMark/>
          </w:tcPr>
          <w:p w14:paraId="09D9C8B7" w14:textId="77777777" w:rsidR="006B563C" w:rsidRPr="004A14DC" w:rsidRDefault="006B563C" w:rsidP="00C122AF">
            <w:pPr>
              <w:spacing w:after="0"/>
              <w:ind w:left="142" w:hanging="142"/>
              <w:rPr>
                <w:color w:val="000000"/>
                <w:sz w:val="20"/>
                <w:szCs w:val="20"/>
              </w:rPr>
            </w:pPr>
            <w:r w:rsidRPr="004A14DC">
              <w:rPr>
                <w:color w:val="000000"/>
                <w:sz w:val="20"/>
                <w:szCs w:val="20"/>
              </w:rPr>
              <w:t>Arts and culture – Increased funding for arts organisations</w:t>
            </w:r>
          </w:p>
        </w:tc>
        <w:tc>
          <w:tcPr>
            <w:tcW w:w="1145" w:type="dxa"/>
            <w:tcBorders>
              <w:top w:val="nil"/>
              <w:left w:val="nil"/>
              <w:bottom w:val="nil"/>
              <w:right w:val="nil"/>
            </w:tcBorders>
            <w:noWrap/>
            <w:vAlign w:val="center"/>
            <w:hideMark/>
          </w:tcPr>
          <w:p w14:paraId="02F5BCB9"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2855A714" w14:textId="77777777" w:rsidR="006B563C" w:rsidRPr="004A14DC" w:rsidRDefault="006B563C" w:rsidP="00C122AF">
            <w:pPr>
              <w:spacing w:after="0"/>
              <w:jc w:val="right"/>
              <w:rPr>
                <w:color w:val="000000"/>
                <w:sz w:val="20"/>
                <w:szCs w:val="20"/>
              </w:rPr>
            </w:pPr>
            <w:r w:rsidRPr="004A14DC">
              <w:rPr>
                <w:color w:val="000000"/>
                <w:sz w:val="20"/>
                <w:szCs w:val="20"/>
              </w:rPr>
              <w:t>1,221</w:t>
            </w:r>
          </w:p>
        </w:tc>
        <w:tc>
          <w:tcPr>
            <w:tcW w:w="935" w:type="dxa"/>
            <w:tcBorders>
              <w:top w:val="nil"/>
              <w:left w:val="nil"/>
              <w:bottom w:val="nil"/>
              <w:right w:val="nil"/>
            </w:tcBorders>
            <w:noWrap/>
            <w:vAlign w:val="center"/>
            <w:hideMark/>
          </w:tcPr>
          <w:p w14:paraId="78F761A3" w14:textId="77777777" w:rsidR="006B563C" w:rsidRPr="004A14DC" w:rsidRDefault="006B563C" w:rsidP="00C122AF">
            <w:pPr>
              <w:spacing w:after="0"/>
              <w:jc w:val="right"/>
              <w:rPr>
                <w:color w:val="000000"/>
                <w:sz w:val="20"/>
                <w:szCs w:val="20"/>
              </w:rPr>
            </w:pPr>
            <w:r w:rsidRPr="004A14DC">
              <w:rPr>
                <w:color w:val="000000"/>
                <w:sz w:val="20"/>
                <w:szCs w:val="20"/>
              </w:rPr>
              <w:t>2,403</w:t>
            </w:r>
          </w:p>
        </w:tc>
        <w:tc>
          <w:tcPr>
            <w:tcW w:w="935" w:type="dxa"/>
            <w:tcBorders>
              <w:top w:val="nil"/>
              <w:left w:val="nil"/>
              <w:bottom w:val="nil"/>
              <w:right w:val="nil"/>
            </w:tcBorders>
            <w:noWrap/>
            <w:vAlign w:val="center"/>
            <w:hideMark/>
          </w:tcPr>
          <w:p w14:paraId="4569A3F9" w14:textId="77777777" w:rsidR="006B563C" w:rsidRPr="004A14DC" w:rsidRDefault="006B563C" w:rsidP="00C122AF">
            <w:pPr>
              <w:spacing w:after="0"/>
              <w:jc w:val="right"/>
              <w:rPr>
                <w:color w:val="000000"/>
                <w:sz w:val="20"/>
                <w:szCs w:val="20"/>
              </w:rPr>
            </w:pPr>
            <w:r w:rsidRPr="004A14DC">
              <w:rPr>
                <w:color w:val="000000"/>
                <w:sz w:val="20"/>
                <w:szCs w:val="20"/>
              </w:rPr>
              <w:t>2,464</w:t>
            </w:r>
          </w:p>
        </w:tc>
        <w:tc>
          <w:tcPr>
            <w:tcW w:w="935" w:type="dxa"/>
            <w:tcBorders>
              <w:top w:val="nil"/>
              <w:left w:val="nil"/>
              <w:bottom w:val="nil"/>
              <w:right w:val="nil"/>
            </w:tcBorders>
            <w:noWrap/>
            <w:vAlign w:val="center"/>
            <w:hideMark/>
          </w:tcPr>
          <w:p w14:paraId="00C467BE" w14:textId="77777777" w:rsidR="006B563C" w:rsidRPr="004A14DC" w:rsidRDefault="006B563C" w:rsidP="00C122AF">
            <w:pPr>
              <w:spacing w:after="0"/>
              <w:jc w:val="right"/>
              <w:rPr>
                <w:color w:val="000000"/>
                <w:sz w:val="20"/>
                <w:szCs w:val="20"/>
              </w:rPr>
            </w:pPr>
            <w:r w:rsidRPr="004A14DC">
              <w:rPr>
                <w:color w:val="000000"/>
                <w:sz w:val="20"/>
                <w:szCs w:val="20"/>
              </w:rPr>
              <w:t>2,525</w:t>
            </w:r>
          </w:p>
        </w:tc>
        <w:tc>
          <w:tcPr>
            <w:tcW w:w="935" w:type="dxa"/>
            <w:tcBorders>
              <w:top w:val="nil"/>
              <w:left w:val="nil"/>
              <w:bottom w:val="nil"/>
              <w:right w:val="nil"/>
            </w:tcBorders>
            <w:noWrap/>
            <w:vAlign w:val="center"/>
            <w:hideMark/>
          </w:tcPr>
          <w:p w14:paraId="09CCA72A" w14:textId="77777777" w:rsidR="006B563C" w:rsidRPr="004A14DC" w:rsidRDefault="006B563C" w:rsidP="00C122AF">
            <w:pPr>
              <w:spacing w:after="0"/>
              <w:jc w:val="right"/>
              <w:rPr>
                <w:b/>
                <w:bCs/>
                <w:color w:val="000000"/>
                <w:sz w:val="20"/>
                <w:szCs w:val="20"/>
              </w:rPr>
            </w:pPr>
            <w:r w:rsidRPr="004A14DC">
              <w:rPr>
                <w:b/>
                <w:color w:val="000000"/>
                <w:sz w:val="20"/>
                <w:szCs w:val="20"/>
              </w:rPr>
              <w:t>8,613</w:t>
            </w:r>
          </w:p>
        </w:tc>
      </w:tr>
      <w:tr w:rsidR="006B563C" w:rsidRPr="004A14DC" w14:paraId="50CCE430" w14:textId="77777777" w:rsidTr="00C122AF">
        <w:trPr>
          <w:trHeight w:val="290"/>
        </w:trPr>
        <w:tc>
          <w:tcPr>
            <w:tcW w:w="851" w:type="dxa"/>
            <w:tcBorders>
              <w:top w:val="nil"/>
              <w:left w:val="nil"/>
              <w:bottom w:val="nil"/>
              <w:right w:val="nil"/>
            </w:tcBorders>
            <w:vAlign w:val="center"/>
            <w:hideMark/>
          </w:tcPr>
          <w:p w14:paraId="234D7F07" w14:textId="77777777" w:rsidR="006B563C" w:rsidRPr="00C3739E" w:rsidRDefault="006B563C" w:rsidP="00C122AF">
            <w:pPr>
              <w:spacing w:after="0"/>
              <w:jc w:val="center"/>
              <w:rPr>
                <w:rFonts w:ascii="Calibri" w:hAnsi="Calibri" w:cs="Calibri"/>
                <w:color w:val="000000"/>
                <w:sz w:val="20"/>
                <w:szCs w:val="20"/>
              </w:rPr>
            </w:pPr>
          </w:p>
        </w:tc>
        <w:tc>
          <w:tcPr>
            <w:tcW w:w="3118" w:type="dxa"/>
            <w:tcBorders>
              <w:top w:val="nil"/>
              <w:left w:val="nil"/>
              <w:bottom w:val="nil"/>
              <w:right w:val="nil"/>
            </w:tcBorders>
            <w:vAlign w:val="center"/>
            <w:hideMark/>
          </w:tcPr>
          <w:p w14:paraId="6F0EE7A0" w14:textId="77777777" w:rsidR="006B563C" w:rsidRPr="004A14DC" w:rsidRDefault="006B563C" w:rsidP="00C122AF">
            <w:pPr>
              <w:spacing w:after="0"/>
              <w:rPr>
                <w:i/>
                <w:iCs/>
                <w:color w:val="000000"/>
                <w:sz w:val="20"/>
                <w:szCs w:val="20"/>
              </w:rPr>
            </w:pPr>
            <w:r w:rsidRPr="004A14DC">
              <w:rPr>
                <w:i/>
                <w:color w:val="000000"/>
                <w:sz w:val="20"/>
                <w:szCs w:val="20"/>
              </w:rPr>
              <w:t>Boosting business and the economy</w:t>
            </w:r>
          </w:p>
        </w:tc>
        <w:tc>
          <w:tcPr>
            <w:tcW w:w="1145" w:type="dxa"/>
            <w:tcBorders>
              <w:top w:val="nil"/>
              <w:left w:val="nil"/>
              <w:bottom w:val="nil"/>
              <w:right w:val="nil"/>
            </w:tcBorders>
            <w:noWrap/>
            <w:hideMark/>
          </w:tcPr>
          <w:p w14:paraId="29D8D089" w14:textId="77777777" w:rsidR="006B563C" w:rsidRPr="004A14DC" w:rsidRDefault="006B563C" w:rsidP="00C122AF">
            <w:pPr>
              <w:spacing w:after="0"/>
              <w:rPr>
                <w:i/>
                <w:iCs/>
                <w:color w:val="000000"/>
                <w:sz w:val="20"/>
                <w:szCs w:val="20"/>
              </w:rPr>
            </w:pPr>
          </w:p>
        </w:tc>
        <w:tc>
          <w:tcPr>
            <w:tcW w:w="935" w:type="dxa"/>
            <w:tcBorders>
              <w:top w:val="nil"/>
              <w:left w:val="nil"/>
              <w:bottom w:val="nil"/>
              <w:right w:val="nil"/>
            </w:tcBorders>
            <w:noWrap/>
            <w:hideMark/>
          </w:tcPr>
          <w:p w14:paraId="7DC4ED1C"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06C9471B"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72B99B11"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557EC739"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7BADACD8" w14:textId="77777777" w:rsidR="006B563C" w:rsidRPr="004A14DC" w:rsidRDefault="006B563C" w:rsidP="00C122AF">
            <w:pPr>
              <w:spacing w:after="0"/>
              <w:rPr>
                <w:rFonts w:ascii="Times New Roman" w:hAnsi="Times New Roman" w:cs="Times New Roman"/>
                <w:sz w:val="20"/>
                <w:szCs w:val="20"/>
              </w:rPr>
            </w:pPr>
          </w:p>
        </w:tc>
      </w:tr>
      <w:tr w:rsidR="006B563C" w:rsidRPr="004A14DC" w14:paraId="712376A1" w14:textId="77777777" w:rsidTr="00C122AF">
        <w:trPr>
          <w:trHeight w:val="520"/>
        </w:trPr>
        <w:tc>
          <w:tcPr>
            <w:tcW w:w="851" w:type="dxa"/>
            <w:tcBorders>
              <w:top w:val="nil"/>
              <w:left w:val="nil"/>
              <w:bottom w:val="nil"/>
              <w:right w:val="nil"/>
            </w:tcBorders>
            <w:vAlign w:val="center"/>
            <w:hideMark/>
          </w:tcPr>
          <w:p w14:paraId="5F5AD9E1" w14:textId="77777777" w:rsidR="006B563C" w:rsidRPr="00C3739E" w:rsidRDefault="006B563C" w:rsidP="00C122AF">
            <w:pPr>
              <w:spacing w:after="0"/>
              <w:jc w:val="center"/>
              <w:rPr>
                <w:rFonts w:ascii="Calibri" w:hAnsi="Calibri" w:cs="Calibri"/>
                <w:sz w:val="20"/>
                <w:szCs w:val="20"/>
              </w:rPr>
            </w:pPr>
            <w:r w:rsidRPr="00C3739E">
              <w:rPr>
                <w:rFonts w:ascii="Calibri" w:hAnsi="Calibri" w:cs="Calibri"/>
                <w:sz w:val="20"/>
                <w:szCs w:val="20"/>
              </w:rPr>
              <w:t>70</w:t>
            </w:r>
          </w:p>
        </w:tc>
        <w:tc>
          <w:tcPr>
            <w:tcW w:w="3118" w:type="dxa"/>
            <w:tcBorders>
              <w:top w:val="nil"/>
              <w:left w:val="nil"/>
              <w:bottom w:val="nil"/>
              <w:right w:val="nil"/>
            </w:tcBorders>
            <w:vAlign w:val="center"/>
            <w:hideMark/>
          </w:tcPr>
          <w:p w14:paraId="3B6581C7" w14:textId="77777777" w:rsidR="006B563C" w:rsidRPr="004A14DC" w:rsidRDefault="006B563C" w:rsidP="00C122AF">
            <w:pPr>
              <w:spacing w:after="0"/>
              <w:ind w:left="284" w:hanging="284"/>
              <w:rPr>
                <w:color w:val="000000"/>
                <w:sz w:val="20"/>
                <w:szCs w:val="20"/>
              </w:rPr>
            </w:pPr>
            <w:r w:rsidRPr="004A14DC">
              <w:rPr>
                <w:color w:val="000000"/>
                <w:sz w:val="20"/>
                <w:szCs w:val="20"/>
              </w:rPr>
              <w:t>– Supporting a local screen and gaming industry</w:t>
            </w:r>
          </w:p>
        </w:tc>
        <w:tc>
          <w:tcPr>
            <w:tcW w:w="1145" w:type="dxa"/>
            <w:tcBorders>
              <w:top w:val="nil"/>
              <w:left w:val="nil"/>
              <w:bottom w:val="nil"/>
              <w:right w:val="nil"/>
            </w:tcBorders>
            <w:noWrap/>
            <w:vAlign w:val="center"/>
            <w:hideMark/>
          </w:tcPr>
          <w:p w14:paraId="40307E7E"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F718164" w14:textId="77777777" w:rsidR="006B563C" w:rsidRPr="004A14DC" w:rsidRDefault="006B563C" w:rsidP="00C122AF">
            <w:pPr>
              <w:spacing w:after="0"/>
              <w:jc w:val="right"/>
              <w:rPr>
                <w:color w:val="000000"/>
                <w:sz w:val="20"/>
                <w:szCs w:val="20"/>
              </w:rPr>
            </w:pPr>
            <w:r w:rsidRPr="004A14DC">
              <w:rPr>
                <w:color w:val="000000"/>
                <w:sz w:val="20"/>
                <w:szCs w:val="20"/>
              </w:rPr>
              <w:t>150</w:t>
            </w:r>
          </w:p>
        </w:tc>
        <w:tc>
          <w:tcPr>
            <w:tcW w:w="935" w:type="dxa"/>
            <w:tcBorders>
              <w:top w:val="nil"/>
              <w:left w:val="nil"/>
              <w:bottom w:val="nil"/>
              <w:right w:val="nil"/>
            </w:tcBorders>
            <w:noWrap/>
            <w:vAlign w:val="center"/>
            <w:hideMark/>
          </w:tcPr>
          <w:p w14:paraId="607D9618" w14:textId="77777777" w:rsidR="006B563C" w:rsidRPr="004A14DC" w:rsidRDefault="006B563C" w:rsidP="00C122AF">
            <w:pPr>
              <w:spacing w:after="0"/>
              <w:jc w:val="right"/>
              <w:rPr>
                <w:color w:val="000000"/>
                <w:sz w:val="20"/>
                <w:szCs w:val="20"/>
              </w:rPr>
            </w:pPr>
            <w:r w:rsidRPr="004A14DC">
              <w:rPr>
                <w:color w:val="000000"/>
                <w:sz w:val="20"/>
                <w:szCs w:val="20"/>
              </w:rPr>
              <w:t>1,100</w:t>
            </w:r>
          </w:p>
        </w:tc>
        <w:tc>
          <w:tcPr>
            <w:tcW w:w="935" w:type="dxa"/>
            <w:tcBorders>
              <w:top w:val="nil"/>
              <w:left w:val="nil"/>
              <w:bottom w:val="nil"/>
              <w:right w:val="nil"/>
            </w:tcBorders>
            <w:noWrap/>
            <w:vAlign w:val="center"/>
            <w:hideMark/>
          </w:tcPr>
          <w:p w14:paraId="4CF3FC7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7297B0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D62C4C5" w14:textId="77777777" w:rsidR="006B563C" w:rsidRPr="004A14DC" w:rsidRDefault="006B563C" w:rsidP="00C122AF">
            <w:pPr>
              <w:spacing w:after="0"/>
              <w:jc w:val="right"/>
              <w:rPr>
                <w:b/>
                <w:bCs/>
                <w:color w:val="000000"/>
                <w:sz w:val="20"/>
                <w:szCs w:val="20"/>
              </w:rPr>
            </w:pPr>
            <w:r w:rsidRPr="004A14DC">
              <w:rPr>
                <w:b/>
                <w:color w:val="000000"/>
                <w:sz w:val="20"/>
                <w:szCs w:val="20"/>
              </w:rPr>
              <w:t>1,250</w:t>
            </w:r>
          </w:p>
        </w:tc>
      </w:tr>
      <w:tr w:rsidR="006B563C" w:rsidRPr="004A14DC" w14:paraId="5EFC720C" w14:textId="77777777" w:rsidTr="00C122AF">
        <w:trPr>
          <w:trHeight w:val="290"/>
        </w:trPr>
        <w:tc>
          <w:tcPr>
            <w:tcW w:w="851" w:type="dxa"/>
            <w:tcBorders>
              <w:top w:val="nil"/>
              <w:left w:val="nil"/>
              <w:bottom w:val="nil"/>
              <w:right w:val="nil"/>
            </w:tcBorders>
            <w:vAlign w:val="center"/>
            <w:hideMark/>
          </w:tcPr>
          <w:p w14:paraId="788B001C"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70</w:t>
            </w:r>
          </w:p>
        </w:tc>
        <w:tc>
          <w:tcPr>
            <w:tcW w:w="3118" w:type="dxa"/>
            <w:tcBorders>
              <w:top w:val="nil"/>
              <w:left w:val="nil"/>
              <w:bottom w:val="nil"/>
              <w:right w:val="nil"/>
            </w:tcBorders>
            <w:vAlign w:val="center"/>
            <w:hideMark/>
          </w:tcPr>
          <w:p w14:paraId="07903BAB" w14:textId="77777777" w:rsidR="006B563C" w:rsidRPr="004A14DC" w:rsidRDefault="006B563C" w:rsidP="00C122AF">
            <w:pPr>
              <w:spacing w:after="0"/>
              <w:ind w:left="284" w:hanging="284"/>
              <w:rPr>
                <w:color w:val="000000"/>
                <w:sz w:val="20"/>
                <w:szCs w:val="20"/>
              </w:rPr>
            </w:pPr>
            <w:r w:rsidRPr="004A14DC">
              <w:rPr>
                <w:color w:val="000000"/>
                <w:sz w:val="20"/>
                <w:szCs w:val="20"/>
              </w:rPr>
              <w:t>– Support for Small Business</w:t>
            </w:r>
          </w:p>
        </w:tc>
        <w:tc>
          <w:tcPr>
            <w:tcW w:w="1145" w:type="dxa"/>
            <w:tcBorders>
              <w:top w:val="nil"/>
              <w:left w:val="nil"/>
              <w:bottom w:val="nil"/>
              <w:right w:val="nil"/>
            </w:tcBorders>
            <w:noWrap/>
            <w:vAlign w:val="center"/>
            <w:hideMark/>
          </w:tcPr>
          <w:p w14:paraId="434DCE96"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AFB2490" w14:textId="77777777" w:rsidR="006B563C" w:rsidRPr="004A14DC" w:rsidRDefault="006B563C" w:rsidP="00C122AF">
            <w:pPr>
              <w:spacing w:after="0"/>
              <w:jc w:val="right"/>
              <w:rPr>
                <w:color w:val="000000"/>
                <w:sz w:val="20"/>
                <w:szCs w:val="20"/>
              </w:rPr>
            </w:pPr>
            <w:r w:rsidRPr="004A14DC">
              <w:rPr>
                <w:color w:val="000000"/>
                <w:sz w:val="20"/>
                <w:szCs w:val="20"/>
              </w:rPr>
              <w:t>491</w:t>
            </w:r>
          </w:p>
        </w:tc>
        <w:tc>
          <w:tcPr>
            <w:tcW w:w="935" w:type="dxa"/>
            <w:tcBorders>
              <w:top w:val="nil"/>
              <w:left w:val="nil"/>
              <w:bottom w:val="nil"/>
              <w:right w:val="nil"/>
            </w:tcBorders>
            <w:noWrap/>
            <w:vAlign w:val="center"/>
            <w:hideMark/>
          </w:tcPr>
          <w:p w14:paraId="2FB67A83" w14:textId="77777777" w:rsidR="006B563C" w:rsidRPr="004A14DC" w:rsidRDefault="006B563C" w:rsidP="00C122AF">
            <w:pPr>
              <w:spacing w:after="0"/>
              <w:jc w:val="right"/>
              <w:rPr>
                <w:color w:val="000000"/>
                <w:sz w:val="20"/>
                <w:szCs w:val="20"/>
              </w:rPr>
            </w:pPr>
            <w:r w:rsidRPr="004A14DC">
              <w:rPr>
                <w:color w:val="000000"/>
                <w:sz w:val="20"/>
                <w:szCs w:val="20"/>
              </w:rPr>
              <w:t>398</w:t>
            </w:r>
          </w:p>
        </w:tc>
        <w:tc>
          <w:tcPr>
            <w:tcW w:w="935" w:type="dxa"/>
            <w:tcBorders>
              <w:top w:val="nil"/>
              <w:left w:val="nil"/>
              <w:bottom w:val="nil"/>
              <w:right w:val="nil"/>
            </w:tcBorders>
            <w:noWrap/>
            <w:vAlign w:val="center"/>
            <w:hideMark/>
          </w:tcPr>
          <w:p w14:paraId="0686B109" w14:textId="77777777" w:rsidR="006B563C" w:rsidRPr="004A14DC" w:rsidRDefault="006B563C" w:rsidP="00C122AF">
            <w:pPr>
              <w:spacing w:after="0"/>
              <w:jc w:val="right"/>
              <w:rPr>
                <w:color w:val="000000"/>
                <w:sz w:val="20"/>
                <w:szCs w:val="20"/>
              </w:rPr>
            </w:pPr>
            <w:r w:rsidRPr="004A14DC">
              <w:rPr>
                <w:color w:val="000000"/>
                <w:sz w:val="20"/>
                <w:szCs w:val="20"/>
              </w:rPr>
              <w:t>408</w:t>
            </w:r>
          </w:p>
        </w:tc>
        <w:tc>
          <w:tcPr>
            <w:tcW w:w="935" w:type="dxa"/>
            <w:tcBorders>
              <w:top w:val="nil"/>
              <w:left w:val="nil"/>
              <w:bottom w:val="nil"/>
              <w:right w:val="nil"/>
            </w:tcBorders>
            <w:noWrap/>
            <w:vAlign w:val="center"/>
            <w:hideMark/>
          </w:tcPr>
          <w:p w14:paraId="784257A5" w14:textId="77777777" w:rsidR="006B563C" w:rsidRPr="004A14DC" w:rsidRDefault="006B563C" w:rsidP="00C122AF">
            <w:pPr>
              <w:spacing w:after="0"/>
              <w:jc w:val="right"/>
              <w:rPr>
                <w:color w:val="000000"/>
                <w:sz w:val="20"/>
                <w:szCs w:val="20"/>
              </w:rPr>
            </w:pPr>
            <w:r w:rsidRPr="004A14DC">
              <w:rPr>
                <w:color w:val="000000"/>
                <w:sz w:val="20"/>
                <w:szCs w:val="20"/>
              </w:rPr>
              <w:t>419</w:t>
            </w:r>
          </w:p>
        </w:tc>
        <w:tc>
          <w:tcPr>
            <w:tcW w:w="935" w:type="dxa"/>
            <w:tcBorders>
              <w:top w:val="nil"/>
              <w:left w:val="nil"/>
              <w:bottom w:val="nil"/>
              <w:right w:val="nil"/>
            </w:tcBorders>
            <w:noWrap/>
            <w:vAlign w:val="center"/>
            <w:hideMark/>
          </w:tcPr>
          <w:p w14:paraId="242949AF" w14:textId="77777777" w:rsidR="006B563C" w:rsidRPr="004A14DC" w:rsidRDefault="006B563C" w:rsidP="00C122AF">
            <w:pPr>
              <w:spacing w:after="0"/>
              <w:jc w:val="right"/>
              <w:rPr>
                <w:b/>
                <w:bCs/>
                <w:color w:val="000000"/>
                <w:sz w:val="20"/>
                <w:szCs w:val="20"/>
              </w:rPr>
            </w:pPr>
            <w:r w:rsidRPr="004A14DC">
              <w:rPr>
                <w:b/>
                <w:color w:val="000000"/>
                <w:sz w:val="20"/>
                <w:szCs w:val="20"/>
              </w:rPr>
              <w:t>1,716</w:t>
            </w:r>
          </w:p>
        </w:tc>
      </w:tr>
      <w:tr w:rsidR="006B563C" w:rsidRPr="004A14DC" w14:paraId="4BDB3552" w14:textId="77777777" w:rsidTr="00C122AF">
        <w:trPr>
          <w:trHeight w:val="290"/>
        </w:trPr>
        <w:tc>
          <w:tcPr>
            <w:tcW w:w="851" w:type="dxa"/>
            <w:tcBorders>
              <w:top w:val="nil"/>
              <w:left w:val="nil"/>
              <w:bottom w:val="nil"/>
              <w:right w:val="nil"/>
            </w:tcBorders>
            <w:vAlign w:val="center"/>
            <w:hideMark/>
          </w:tcPr>
          <w:p w14:paraId="15B02E66"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71</w:t>
            </w:r>
          </w:p>
        </w:tc>
        <w:tc>
          <w:tcPr>
            <w:tcW w:w="3118" w:type="dxa"/>
            <w:tcBorders>
              <w:top w:val="nil"/>
              <w:left w:val="nil"/>
              <w:bottom w:val="nil"/>
              <w:right w:val="nil"/>
            </w:tcBorders>
            <w:vAlign w:val="center"/>
            <w:hideMark/>
          </w:tcPr>
          <w:p w14:paraId="22F0B215" w14:textId="77777777" w:rsidR="006B563C" w:rsidRPr="004A14DC" w:rsidRDefault="006B563C" w:rsidP="00C122AF">
            <w:pPr>
              <w:spacing w:after="0"/>
              <w:ind w:left="142" w:hanging="142"/>
              <w:rPr>
                <w:color w:val="000000"/>
                <w:sz w:val="20"/>
                <w:szCs w:val="20"/>
              </w:rPr>
            </w:pPr>
            <w:r w:rsidRPr="004A14DC">
              <w:rPr>
                <w:color w:val="000000"/>
                <w:sz w:val="20"/>
                <w:szCs w:val="20"/>
              </w:rPr>
              <w:t>Canberra Cyber Hub</w:t>
            </w:r>
          </w:p>
        </w:tc>
        <w:tc>
          <w:tcPr>
            <w:tcW w:w="1145" w:type="dxa"/>
            <w:tcBorders>
              <w:top w:val="nil"/>
              <w:left w:val="nil"/>
              <w:bottom w:val="nil"/>
              <w:right w:val="nil"/>
            </w:tcBorders>
            <w:noWrap/>
            <w:vAlign w:val="center"/>
            <w:hideMark/>
          </w:tcPr>
          <w:p w14:paraId="06EC9DDC"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E70A650" w14:textId="77777777" w:rsidR="006B563C" w:rsidRPr="004A14DC" w:rsidRDefault="006B563C" w:rsidP="00C122AF">
            <w:pPr>
              <w:spacing w:after="0"/>
              <w:jc w:val="right"/>
              <w:rPr>
                <w:color w:val="000000"/>
                <w:sz w:val="20"/>
                <w:szCs w:val="20"/>
              </w:rPr>
            </w:pPr>
            <w:r w:rsidRPr="004A14DC">
              <w:rPr>
                <w:color w:val="000000"/>
                <w:sz w:val="20"/>
                <w:szCs w:val="20"/>
              </w:rPr>
              <w:t>700</w:t>
            </w:r>
          </w:p>
        </w:tc>
        <w:tc>
          <w:tcPr>
            <w:tcW w:w="935" w:type="dxa"/>
            <w:tcBorders>
              <w:top w:val="nil"/>
              <w:left w:val="nil"/>
              <w:bottom w:val="nil"/>
              <w:right w:val="nil"/>
            </w:tcBorders>
            <w:noWrap/>
            <w:vAlign w:val="center"/>
            <w:hideMark/>
          </w:tcPr>
          <w:p w14:paraId="02A9170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BE5BB84"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7578B7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48E8D9A" w14:textId="77777777" w:rsidR="006B563C" w:rsidRPr="004A14DC" w:rsidRDefault="006B563C" w:rsidP="00C122AF">
            <w:pPr>
              <w:spacing w:after="0"/>
              <w:jc w:val="right"/>
              <w:rPr>
                <w:b/>
                <w:bCs/>
                <w:color w:val="000000"/>
                <w:sz w:val="20"/>
                <w:szCs w:val="20"/>
              </w:rPr>
            </w:pPr>
            <w:r w:rsidRPr="004A14DC">
              <w:rPr>
                <w:b/>
                <w:color w:val="000000"/>
                <w:sz w:val="20"/>
                <w:szCs w:val="20"/>
              </w:rPr>
              <w:t>700</w:t>
            </w:r>
          </w:p>
        </w:tc>
      </w:tr>
      <w:tr w:rsidR="006B563C" w:rsidRPr="004A14DC" w14:paraId="0CBC686C" w14:textId="77777777" w:rsidTr="00C122AF">
        <w:trPr>
          <w:trHeight w:val="290"/>
        </w:trPr>
        <w:tc>
          <w:tcPr>
            <w:tcW w:w="851" w:type="dxa"/>
            <w:tcBorders>
              <w:top w:val="nil"/>
              <w:left w:val="nil"/>
              <w:bottom w:val="nil"/>
              <w:right w:val="nil"/>
            </w:tcBorders>
            <w:vAlign w:val="center"/>
            <w:hideMark/>
          </w:tcPr>
          <w:p w14:paraId="3399659A"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71</w:t>
            </w:r>
          </w:p>
        </w:tc>
        <w:tc>
          <w:tcPr>
            <w:tcW w:w="3118" w:type="dxa"/>
            <w:tcBorders>
              <w:top w:val="nil"/>
              <w:left w:val="nil"/>
              <w:bottom w:val="nil"/>
              <w:right w:val="nil"/>
            </w:tcBorders>
            <w:vAlign w:val="center"/>
            <w:hideMark/>
          </w:tcPr>
          <w:p w14:paraId="1EDBA47B" w14:textId="77777777" w:rsidR="006B563C" w:rsidRPr="004A14DC" w:rsidRDefault="006B563C" w:rsidP="00C122AF">
            <w:pPr>
              <w:spacing w:after="0"/>
              <w:ind w:left="142" w:hanging="142"/>
              <w:rPr>
                <w:color w:val="000000"/>
                <w:sz w:val="20"/>
                <w:szCs w:val="20"/>
              </w:rPr>
            </w:pPr>
            <w:r w:rsidRPr="004A14DC">
              <w:rPr>
                <w:color w:val="000000"/>
                <w:sz w:val="20"/>
                <w:szCs w:val="20"/>
              </w:rPr>
              <w:t>Canberra-Sydney rail link</w:t>
            </w:r>
            <w:r w:rsidRPr="004A14DC">
              <w:rPr>
                <w:color w:val="000000"/>
                <w:sz w:val="20"/>
                <w:szCs w:val="20"/>
                <w:vertAlign w:val="superscript"/>
              </w:rPr>
              <w:t>3</w:t>
            </w:r>
          </w:p>
        </w:tc>
        <w:tc>
          <w:tcPr>
            <w:tcW w:w="1145" w:type="dxa"/>
            <w:tcBorders>
              <w:top w:val="nil"/>
              <w:left w:val="nil"/>
              <w:bottom w:val="nil"/>
              <w:right w:val="nil"/>
            </w:tcBorders>
            <w:noWrap/>
            <w:vAlign w:val="center"/>
            <w:hideMark/>
          </w:tcPr>
          <w:p w14:paraId="6B41CCDC"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65D0D6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AD72D0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BE69FB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989D7DF" w14:textId="77777777" w:rsidR="006B563C" w:rsidRPr="004A14DC" w:rsidRDefault="006B563C" w:rsidP="00C122AF">
            <w:pPr>
              <w:spacing w:after="0"/>
              <w:jc w:val="right"/>
              <w:rPr>
                <w:color w:val="000000"/>
                <w:sz w:val="20"/>
                <w:szCs w:val="20"/>
              </w:rPr>
            </w:pPr>
            <w:r w:rsidRPr="004A14DC">
              <w:rPr>
                <w:color w:val="000000"/>
                <w:sz w:val="20"/>
                <w:szCs w:val="20"/>
              </w:rPr>
              <w:t>5,000</w:t>
            </w:r>
          </w:p>
        </w:tc>
        <w:tc>
          <w:tcPr>
            <w:tcW w:w="935" w:type="dxa"/>
            <w:tcBorders>
              <w:top w:val="nil"/>
              <w:left w:val="nil"/>
              <w:bottom w:val="nil"/>
              <w:right w:val="nil"/>
            </w:tcBorders>
            <w:noWrap/>
            <w:vAlign w:val="center"/>
            <w:hideMark/>
          </w:tcPr>
          <w:p w14:paraId="582B35D1" w14:textId="77777777" w:rsidR="006B563C" w:rsidRPr="004A14DC" w:rsidRDefault="006B563C" w:rsidP="00C122AF">
            <w:pPr>
              <w:spacing w:after="0"/>
              <w:jc w:val="right"/>
              <w:rPr>
                <w:b/>
                <w:bCs/>
                <w:color w:val="000000"/>
                <w:sz w:val="20"/>
                <w:szCs w:val="20"/>
              </w:rPr>
            </w:pPr>
            <w:r w:rsidRPr="004A14DC">
              <w:rPr>
                <w:b/>
                <w:color w:val="000000"/>
                <w:sz w:val="20"/>
                <w:szCs w:val="20"/>
              </w:rPr>
              <w:t>5,000</w:t>
            </w:r>
          </w:p>
        </w:tc>
      </w:tr>
      <w:tr w:rsidR="006B563C" w:rsidRPr="004A14DC" w14:paraId="1B20029F" w14:textId="77777777" w:rsidTr="00C122AF">
        <w:trPr>
          <w:trHeight w:val="520"/>
        </w:trPr>
        <w:tc>
          <w:tcPr>
            <w:tcW w:w="851" w:type="dxa"/>
            <w:tcBorders>
              <w:top w:val="nil"/>
              <w:left w:val="nil"/>
              <w:bottom w:val="nil"/>
              <w:right w:val="nil"/>
            </w:tcBorders>
            <w:vAlign w:val="center"/>
            <w:hideMark/>
          </w:tcPr>
          <w:p w14:paraId="32FEB461"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72</w:t>
            </w:r>
          </w:p>
        </w:tc>
        <w:tc>
          <w:tcPr>
            <w:tcW w:w="3118" w:type="dxa"/>
            <w:tcBorders>
              <w:top w:val="nil"/>
              <w:left w:val="nil"/>
              <w:bottom w:val="nil"/>
              <w:right w:val="nil"/>
            </w:tcBorders>
            <w:vAlign w:val="center"/>
            <w:hideMark/>
          </w:tcPr>
          <w:p w14:paraId="705AA91A" w14:textId="77777777" w:rsidR="006B563C" w:rsidRPr="004A14DC" w:rsidRDefault="006B563C" w:rsidP="00C122AF">
            <w:pPr>
              <w:spacing w:after="0"/>
              <w:ind w:left="142" w:hanging="142"/>
              <w:rPr>
                <w:color w:val="000000"/>
                <w:sz w:val="20"/>
                <w:szCs w:val="20"/>
              </w:rPr>
            </w:pPr>
            <w:r w:rsidRPr="004A14DC">
              <w:rPr>
                <w:color w:val="000000"/>
                <w:sz w:val="20"/>
                <w:szCs w:val="20"/>
              </w:rPr>
              <w:t>Climate action – Sustainable Household Scheme enhancements</w:t>
            </w:r>
          </w:p>
        </w:tc>
        <w:tc>
          <w:tcPr>
            <w:tcW w:w="1145" w:type="dxa"/>
            <w:tcBorders>
              <w:top w:val="nil"/>
              <w:left w:val="nil"/>
              <w:bottom w:val="nil"/>
              <w:right w:val="nil"/>
            </w:tcBorders>
            <w:noWrap/>
            <w:vAlign w:val="center"/>
            <w:hideMark/>
          </w:tcPr>
          <w:p w14:paraId="61164FAB"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2FFB2B76" w14:textId="77777777" w:rsidR="006B563C" w:rsidRPr="004A14DC" w:rsidRDefault="006B563C" w:rsidP="00C122AF">
            <w:pPr>
              <w:spacing w:after="0"/>
              <w:jc w:val="right"/>
              <w:rPr>
                <w:color w:val="000000"/>
                <w:sz w:val="20"/>
                <w:szCs w:val="20"/>
              </w:rPr>
            </w:pPr>
            <w:r w:rsidRPr="004A14DC">
              <w:rPr>
                <w:color w:val="000000"/>
                <w:sz w:val="20"/>
                <w:szCs w:val="20"/>
              </w:rPr>
              <w:t>4,703</w:t>
            </w:r>
          </w:p>
        </w:tc>
        <w:tc>
          <w:tcPr>
            <w:tcW w:w="935" w:type="dxa"/>
            <w:tcBorders>
              <w:top w:val="nil"/>
              <w:left w:val="nil"/>
              <w:bottom w:val="nil"/>
              <w:right w:val="nil"/>
            </w:tcBorders>
            <w:noWrap/>
            <w:vAlign w:val="center"/>
            <w:hideMark/>
          </w:tcPr>
          <w:p w14:paraId="51BF2DA0" w14:textId="77777777" w:rsidR="006B563C" w:rsidRPr="004A14DC" w:rsidRDefault="006B563C" w:rsidP="00C122AF">
            <w:pPr>
              <w:spacing w:after="0"/>
              <w:jc w:val="right"/>
              <w:rPr>
                <w:color w:val="000000"/>
                <w:sz w:val="20"/>
                <w:szCs w:val="20"/>
              </w:rPr>
            </w:pPr>
            <w:r w:rsidRPr="004A14DC">
              <w:rPr>
                <w:color w:val="000000"/>
                <w:sz w:val="20"/>
                <w:szCs w:val="20"/>
              </w:rPr>
              <w:t>1,818</w:t>
            </w:r>
          </w:p>
        </w:tc>
        <w:tc>
          <w:tcPr>
            <w:tcW w:w="935" w:type="dxa"/>
            <w:tcBorders>
              <w:top w:val="nil"/>
              <w:left w:val="nil"/>
              <w:bottom w:val="nil"/>
              <w:right w:val="nil"/>
            </w:tcBorders>
            <w:noWrap/>
            <w:vAlign w:val="center"/>
            <w:hideMark/>
          </w:tcPr>
          <w:p w14:paraId="2E463236" w14:textId="77777777" w:rsidR="006B563C" w:rsidRPr="004A14DC" w:rsidRDefault="006B563C" w:rsidP="00C122AF">
            <w:pPr>
              <w:spacing w:after="0"/>
              <w:jc w:val="right"/>
              <w:rPr>
                <w:color w:val="000000"/>
                <w:sz w:val="20"/>
                <w:szCs w:val="20"/>
              </w:rPr>
            </w:pPr>
            <w:r w:rsidRPr="004A14DC">
              <w:rPr>
                <w:color w:val="000000"/>
                <w:sz w:val="20"/>
                <w:szCs w:val="20"/>
              </w:rPr>
              <w:t>22</w:t>
            </w:r>
          </w:p>
        </w:tc>
        <w:tc>
          <w:tcPr>
            <w:tcW w:w="935" w:type="dxa"/>
            <w:tcBorders>
              <w:top w:val="nil"/>
              <w:left w:val="nil"/>
              <w:bottom w:val="nil"/>
              <w:right w:val="nil"/>
            </w:tcBorders>
            <w:noWrap/>
            <w:vAlign w:val="center"/>
            <w:hideMark/>
          </w:tcPr>
          <w:p w14:paraId="56010859" w14:textId="77777777" w:rsidR="006B563C" w:rsidRPr="004A14DC" w:rsidRDefault="006B563C" w:rsidP="00C122AF">
            <w:pPr>
              <w:spacing w:after="0"/>
              <w:jc w:val="right"/>
              <w:rPr>
                <w:color w:val="000000"/>
                <w:sz w:val="20"/>
                <w:szCs w:val="20"/>
              </w:rPr>
            </w:pPr>
            <w:r w:rsidRPr="004A14DC">
              <w:rPr>
                <w:color w:val="000000"/>
                <w:sz w:val="20"/>
                <w:szCs w:val="20"/>
              </w:rPr>
              <w:t>22</w:t>
            </w:r>
          </w:p>
        </w:tc>
        <w:tc>
          <w:tcPr>
            <w:tcW w:w="935" w:type="dxa"/>
            <w:tcBorders>
              <w:top w:val="nil"/>
              <w:left w:val="nil"/>
              <w:bottom w:val="nil"/>
              <w:right w:val="nil"/>
            </w:tcBorders>
            <w:noWrap/>
            <w:vAlign w:val="center"/>
            <w:hideMark/>
          </w:tcPr>
          <w:p w14:paraId="00AA2A28" w14:textId="77777777" w:rsidR="006B563C" w:rsidRPr="004A14DC" w:rsidRDefault="006B563C" w:rsidP="00C122AF">
            <w:pPr>
              <w:spacing w:after="0"/>
              <w:jc w:val="right"/>
              <w:rPr>
                <w:b/>
                <w:bCs/>
                <w:color w:val="000000"/>
                <w:sz w:val="20"/>
                <w:szCs w:val="20"/>
              </w:rPr>
            </w:pPr>
            <w:r w:rsidRPr="004A14DC">
              <w:rPr>
                <w:b/>
                <w:color w:val="000000"/>
                <w:sz w:val="20"/>
                <w:szCs w:val="20"/>
              </w:rPr>
              <w:t>6,565</w:t>
            </w:r>
          </w:p>
        </w:tc>
      </w:tr>
      <w:tr w:rsidR="006B563C" w:rsidRPr="004A14DC" w14:paraId="183EA3DF" w14:textId="77777777" w:rsidTr="00C122AF">
        <w:trPr>
          <w:trHeight w:val="520"/>
        </w:trPr>
        <w:tc>
          <w:tcPr>
            <w:tcW w:w="851" w:type="dxa"/>
            <w:tcBorders>
              <w:top w:val="nil"/>
              <w:left w:val="nil"/>
              <w:bottom w:val="nil"/>
              <w:right w:val="nil"/>
            </w:tcBorders>
            <w:vAlign w:val="center"/>
            <w:hideMark/>
          </w:tcPr>
          <w:p w14:paraId="3611492F"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72</w:t>
            </w:r>
          </w:p>
        </w:tc>
        <w:tc>
          <w:tcPr>
            <w:tcW w:w="3118" w:type="dxa"/>
            <w:tcBorders>
              <w:top w:val="nil"/>
              <w:left w:val="nil"/>
              <w:bottom w:val="nil"/>
              <w:right w:val="nil"/>
            </w:tcBorders>
            <w:vAlign w:val="center"/>
            <w:hideMark/>
          </w:tcPr>
          <w:p w14:paraId="503150A0" w14:textId="77777777" w:rsidR="006B563C" w:rsidRPr="004A14DC" w:rsidRDefault="006B563C" w:rsidP="00C122AF">
            <w:pPr>
              <w:spacing w:after="0"/>
              <w:ind w:left="142" w:hanging="142"/>
              <w:rPr>
                <w:color w:val="000000"/>
                <w:sz w:val="20"/>
                <w:szCs w:val="20"/>
              </w:rPr>
            </w:pPr>
            <w:r w:rsidRPr="004A14DC">
              <w:rPr>
                <w:color w:val="000000"/>
                <w:sz w:val="20"/>
                <w:szCs w:val="20"/>
              </w:rPr>
              <w:t>Climate action – Sustainable Household Scheme enhancements</w:t>
            </w:r>
          </w:p>
        </w:tc>
        <w:tc>
          <w:tcPr>
            <w:tcW w:w="1145" w:type="dxa"/>
            <w:tcBorders>
              <w:top w:val="nil"/>
              <w:left w:val="nil"/>
              <w:bottom w:val="nil"/>
              <w:right w:val="nil"/>
            </w:tcBorders>
            <w:noWrap/>
            <w:vAlign w:val="center"/>
            <w:hideMark/>
          </w:tcPr>
          <w:p w14:paraId="0EEEE34B"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D926D90" w14:textId="77777777" w:rsidR="006B563C" w:rsidRPr="004A14DC" w:rsidRDefault="006B563C" w:rsidP="00C122AF">
            <w:pPr>
              <w:spacing w:after="0"/>
              <w:jc w:val="right"/>
              <w:rPr>
                <w:color w:val="000000"/>
                <w:sz w:val="20"/>
                <w:szCs w:val="20"/>
              </w:rPr>
            </w:pPr>
            <w:r w:rsidRPr="004A14DC">
              <w:rPr>
                <w:color w:val="000000"/>
                <w:sz w:val="20"/>
                <w:szCs w:val="20"/>
              </w:rPr>
              <w:t>975</w:t>
            </w:r>
          </w:p>
        </w:tc>
        <w:tc>
          <w:tcPr>
            <w:tcW w:w="935" w:type="dxa"/>
            <w:tcBorders>
              <w:top w:val="nil"/>
              <w:left w:val="nil"/>
              <w:bottom w:val="nil"/>
              <w:right w:val="nil"/>
            </w:tcBorders>
            <w:noWrap/>
            <w:vAlign w:val="center"/>
            <w:hideMark/>
          </w:tcPr>
          <w:p w14:paraId="75822BCA" w14:textId="77777777" w:rsidR="006B563C" w:rsidRPr="004A14DC" w:rsidRDefault="006B563C" w:rsidP="00C122AF">
            <w:pPr>
              <w:spacing w:after="0"/>
              <w:jc w:val="right"/>
              <w:rPr>
                <w:color w:val="000000"/>
                <w:sz w:val="20"/>
                <w:szCs w:val="20"/>
              </w:rPr>
            </w:pPr>
            <w:r w:rsidRPr="004A14DC">
              <w:rPr>
                <w:color w:val="000000"/>
                <w:sz w:val="20"/>
                <w:szCs w:val="20"/>
              </w:rPr>
              <w:t>352</w:t>
            </w:r>
          </w:p>
        </w:tc>
        <w:tc>
          <w:tcPr>
            <w:tcW w:w="935" w:type="dxa"/>
            <w:tcBorders>
              <w:top w:val="nil"/>
              <w:left w:val="nil"/>
              <w:bottom w:val="nil"/>
              <w:right w:val="nil"/>
            </w:tcBorders>
            <w:noWrap/>
            <w:vAlign w:val="center"/>
            <w:hideMark/>
          </w:tcPr>
          <w:p w14:paraId="1DD6D59A" w14:textId="77777777" w:rsidR="006B563C" w:rsidRPr="004A14DC" w:rsidRDefault="006B563C" w:rsidP="00C122AF">
            <w:pPr>
              <w:spacing w:after="0"/>
              <w:jc w:val="right"/>
              <w:rPr>
                <w:color w:val="000000"/>
                <w:sz w:val="20"/>
                <w:szCs w:val="20"/>
              </w:rPr>
            </w:pPr>
            <w:r w:rsidRPr="004A14DC">
              <w:rPr>
                <w:color w:val="000000"/>
                <w:sz w:val="20"/>
                <w:szCs w:val="20"/>
              </w:rPr>
              <w:t>-11</w:t>
            </w:r>
          </w:p>
        </w:tc>
        <w:tc>
          <w:tcPr>
            <w:tcW w:w="935" w:type="dxa"/>
            <w:tcBorders>
              <w:top w:val="nil"/>
              <w:left w:val="nil"/>
              <w:bottom w:val="nil"/>
              <w:right w:val="nil"/>
            </w:tcBorders>
            <w:noWrap/>
            <w:vAlign w:val="center"/>
            <w:hideMark/>
          </w:tcPr>
          <w:p w14:paraId="55CD3A1A" w14:textId="77777777" w:rsidR="006B563C" w:rsidRPr="004A14DC" w:rsidRDefault="006B563C" w:rsidP="00C122AF">
            <w:pPr>
              <w:spacing w:after="0"/>
              <w:jc w:val="right"/>
              <w:rPr>
                <w:color w:val="000000"/>
                <w:sz w:val="20"/>
                <w:szCs w:val="20"/>
              </w:rPr>
            </w:pPr>
            <w:r w:rsidRPr="004A14DC">
              <w:rPr>
                <w:color w:val="000000"/>
                <w:sz w:val="20"/>
                <w:szCs w:val="20"/>
              </w:rPr>
              <w:t>-11</w:t>
            </w:r>
          </w:p>
        </w:tc>
        <w:tc>
          <w:tcPr>
            <w:tcW w:w="935" w:type="dxa"/>
            <w:tcBorders>
              <w:top w:val="nil"/>
              <w:left w:val="nil"/>
              <w:bottom w:val="nil"/>
              <w:right w:val="nil"/>
            </w:tcBorders>
            <w:noWrap/>
            <w:vAlign w:val="center"/>
            <w:hideMark/>
          </w:tcPr>
          <w:p w14:paraId="3D3AEA63" w14:textId="77777777" w:rsidR="006B563C" w:rsidRPr="004A14DC" w:rsidRDefault="006B563C" w:rsidP="00C122AF">
            <w:pPr>
              <w:spacing w:after="0"/>
              <w:jc w:val="right"/>
              <w:rPr>
                <w:b/>
                <w:bCs/>
                <w:color w:val="000000"/>
                <w:sz w:val="20"/>
                <w:szCs w:val="20"/>
              </w:rPr>
            </w:pPr>
            <w:r w:rsidRPr="004A14DC">
              <w:rPr>
                <w:b/>
                <w:color w:val="000000"/>
                <w:sz w:val="20"/>
                <w:szCs w:val="20"/>
              </w:rPr>
              <w:t>1,305</w:t>
            </w:r>
          </w:p>
        </w:tc>
      </w:tr>
      <w:tr w:rsidR="006B563C" w:rsidRPr="004A14DC" w14:paraId="0CF4E5D7" w14:textId="77777777" w:rsidTr="00C122AF">
        <w:trPr>
          <w:trHeight w:val="290"/>
        </w:trPr>
        <w:tc>
          <w:tcPr>
            <w:tcW w:w="851" w:type="dxa"/>
            <w:tcBorders>
              <w:top w:val="nil"/>
              <w:left w:val="nil"/>
              <w:bottom w:val="nil"/>
              <w:right w:val="nil"/>
            </w:tcBorders>
            <w:vAlign w:val="center"/>
            <w:hideMark/>
          </w:tcPr>
          <w:p w14:paraId="36215590"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72</w:t>
            </w:r>
          </w:p>
        </w:tc>
        <w:tc>
          <w:tcPr>
            <w:tcW w:w="3118" w:type="dxa"/>
            <w:tcBorders>
              <w:top w:val="nil"/>
              <w:left w:val="nil"/>
              <w:bottom w:val="nil"/>
              <w:right w:val="nil"/>
            </w:tcBorders>
            <w:vAlign w:val="center"/>
            <w:hideMark/>
          </w:tcPr>
          <w:p w14:paraId="37DC4DF4" w14:textId="77777777" w:rsidR="006B563C" w:rsidRPr="004A14DC" w:rsidRDefault="006B563C" w:rsidP="00C122AF">
            <w:pPr>
              <w:spacing w:after="0"/>
              <w:ind w:left="142" w:hanging="142"/>
              <w:rPr>
                <w:color w:val="000000"/>
                <w:sz w:val="20"/>
                <w:szCs w:val="20"/>
              </w:rPr>
            </w:pPr>
            <w:r w:rsidRPr="004A14DC">
              <w:rPr>
                <w:color w:val="000000"/>
                <w:sz w:val="20"/>
                <w:szCs w:val="20"/>
              </w:rPr>
              <w:t>Cricket strategic collaboration partnership</w:t>
            </w:r>
          </w:p>
        </w:tc>
        <w:tc>
          <w:tcPr>
            <w:tcW w:w="1145" w:type="dxa"/>
            <w:tcBorders>
              <w:top w:val="nil"/>
              <w:left w:val="nil"/>
              <w:bottom w:val="nil"/>
              <w:right w:val="nil"/>
            </w:tcBorders>
            <w:noWrap/>
            <w:vAlign w:val="center"/>
            <w:hideMark/>
          </w:tcPr>
          <w:p w14:paraId="19A75EE9"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44F0DF3F" w14:textId="77777777" w:rsidR="006B563C" w:rsidRPr="004A14DC" w:rsidRDefault="006B563C" w:rsidP="00C122AF">
            <w:pPr>
              <w:spacing w:after="0"/>
              <w:jc w:val="right"/>
              <w:rPr>
                <w:color w:val="000000"/>
                <w:sz w:val="20"/>
                <w:szCs w:val="20"/>
              </w:rPr>
            </w:pPr>
            <w:r w:rsidRPr="004A14DC">
              <w:rPr>
                <w:color w:val="000000"/>
                <w:sz w:val="20"/>
                <w:szCs w:val="20"/>
              </w:rPr>
              <w:t>875</w:t>
            </w:r>
          </w:p>
        </w:tc>
        <w:tc>
          <w:tcPr>
            <w:tcW w:w="935" w:type="dxa"/>
            <w:tcBorders>
              <w:top w:val="nil"/>
              <w:left w:val="nil"/>
              <w:bottom w:val="nil"/>
              <w:right w:val="nil"/>
            </w:tcBorders>
            <w:noWrap/>
            <w:vAlign w:val="center"/>
            <w:hideMark/>
          </w:tcPr>
          <w:p w14:paraId="67B13C1E" w14:textId="77777777" w:rsidR="006B563C" w:rsidRPr="004A14DC" w:rsidRDefault="006B563C" w:rsidP="00C122AF">
            <w:pPr>
              <w:spacing w:after="0"/>
              <w:jc w:val="right"/>
              <w:rPr>
                <w:color w:val="000000"/>
                <w:sz w:val="20"/>
                <w:szCs w:val="20"/>
              </w:rPr>
            </w:pPr>
            <w:r w:rsidRPr="004A14DC">
              <w:rPr>
                <w:color w:val="000000"/>
                <w:sz w:val="20"/>
                <w:szCs w:val="20"/>
              </w:rPr>
              <w:t>897</w:t>
            </w:r>
          </w:p>
        </w:tc>
        <w:tc>
          <w:tcPr>
            <w:tcW w:w="935" w:type="dxa"/>
            <w:tcBorders>
              <w:top w:val="nil"/>
              <w:left w:val="nil"/>
              <w:bottom w:val="nil"/>
              <w:right w:val="nil"/>
            </w:tcBorders>
            <w:noWrap/>
            <w:vAlign w:val="center"/>
            <w:hideMark/>
          </w:tcPr>
          <w:p w14:paraId="155C28A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B8FB19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29D7096" w14:textId="77777777" w:rsidR="006B563C" w:rsidRPr="004A14DC" w:rsidRDefault="006B563C" w:rsidP="00C122AF">
            <w:pPr>
              <w:spacing w:after="0"/>
              <w:jc w:val="right"/>
              <w:rPr>
                <w:b/>
                <w:bCs/>
                <w:color w:val="000000"/>
                <w:sz w:val="20"/>
                <w:szCs w:val="20"/>
              </w:rPr>
            </w:pPr>
            <w:r w:rsidRPr="004A14DC">
              <w:rPr>
                <w:b/>
                <w:color w:val="000000"/>
                <w:sz w:val="20"/>
                <w:szCs w:val="20"/>
              </w:rPr>
              <w:t>1,772</w:t>
            </w:r>
          </w:p>
        </w:tc>
      </w:tr>
      <w:tr w:rsidR="006B563C" w:rsidRPr="004A14DC" w14:paraId="1EAF17AC" w14:textId="77777777" w:rsidTr="00C122AF">
        <w:trPr>
          <w:trHeight w:val="520"/>
        </w:trPr>
        <w:tc>
          <w:tcPr>
            <w:tcW w:w="851" w:type="dxa"/>
            <w:tcBorders>
              <w:top w:val="nil"/>
              <w:left w:val="nil"/>
              <w:bottom w:val="nil"/>
              <w:right w:val="nil"/>
            </w:tcBorders>
            <w:vAlign w:val="center"/>
            <w:hideMark/>
          </w:tcPr>
          <w:p w14:paraId="2A221730"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73</w:t>
            </w:r>
          </w:p>
        </w:tc>
        <w:tc>
          <w:tcPr>
            <w:tcW w:w="3118" w:type="dxa"/>
            <w:tcBorders>
              <w:top w:val="nil"/>
              <w:left w:val="nil"/>
              <w:bottom w:val="nil"/>
              <w:right w:val="nil"/>
            </w:tcBorders>
            <w:vAlign w:val="center"/>
            <w:hideMark/>
          </w:tcPr>
          <w:p w14:paraId="78E05B1C" w14:textId="77777777" w:rsidR="006B563C" w:rsidRPr="004A14DC" w:rsidRDefault="006B563C" w:rsidP="00C122AF">
            <w:pPr>
              <w:spacing w:after="0"/>
              <w:ind w:left="142" w:hanging="142"/>
              <w:rPr>
                <w:color w:val="000000"/>
                <w:sz w:val="20"/>
                <w:szCs w:val="20"/>
              </w:rPr>
            </w:pPr>
            <w:r w:rsidRPr="004A14DC">
              <w:rPr>
                <w:color w:val="000000"/>
                <w:sz w:val="20"/>
                <w:szCs w:val="20"/>
              </w:rPr>
              <w:t xml:space="preserve">Delivering National Competition Policy Reforms  </w:t>
            </w:r>
          </w:p>
        </w:tc>
        <w:tc>
          <w:tcPr>
            <w:tcW w:w="1145" w:type="dxa"/>
            <w:tcBorders>
              <w:top w:val="nil"/>
              <w:left w:val="nil"/>
              <w:bottom w:val="nil"/>
              <w:right w:val="nil"/>
            </w:tcBorders>
            <w:noWrap/>
            <w:vAlign w:val="center"/>
            <w:hideMark/>
          </w:tcPr>
          <w:p w14:paraId="521436BC"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C84A3FC" w14:textId="77777777" w:rsidR="006B563C" w:rsidRPr="004A14DC" w:rsidRDefault="006B563C" w:rsidP="00C122AF">
            <w:pPr>
              <w:spacing w:after="0"/>
              <w:jc w:val="right"/>
              <w:rPr>
                <w:color w:val="000000"/>
                <w:sz w:val="20"/>
                <w:szCs w:val="20"/>
              </w:rPr>
            </w:pPr>
            <w:r w:rsidRPr="004A14DC">
              <w:rPr>
                <w:color w:val="000000"/>
                <w:sz w:val="20"/>
                <w:szCs w:val="20"/>
              </w:rPr>
              <w:t>331</w:t>
            </w:r>
          </w:p>
        </w:tc>
        <w:tc>
          <w:tcPr>
            <w:tcW w:w="935" w:type="dxa"/>
            <w:tcBorders>
              <w:top w:val="nil"/>
              <w:left w:val="nil"/>
              <w:bottom w:val="nil"/>
              <w:right w:val="nil"/>
            </w:tcBorders>
            <w:noWrap/>
            <w:vAlign w:val="center"/>
            <w:hideMark/>
          </w:tcPr>
          <w:p w14:paraId="3793E4A5" w14:textId="77777777" w:rsidR="006B563C" w:rsidRPr="004A14DC" w:rsidRDefault="006B563C" w:rsidP="00C122AF">
            <w:pPr>
              <w:spacing w:after="0"/>
              <w:jc w:val="right"/>
              <w:rPr>
                <w:color w:val="000000"/>
                <w:sz w:val="20"/>
                <w:szCs w:val="20"/>
              </w:rPr>
            </w:pPr>
            <w:r w:rsidRPr="004A14DC">
              <w:rPr>
                <w:color w:val="000000"/>
                <w:sz w:val="20"/>
                <w:szCs w:val="20"/>
              </w:rPr>
              <w:t>336</w:t>
            </w:r>
          </w:p>
        </w:tc>
        <w:tc>
          <w:tcPr>
            <w:tcW w:w="935" w:type="dxa"/>
            <w:tcBorders>
              <w:top w:val="nil"/>
              <w:left w:val="nil"/>
              <w:bottom w:val="nil"/>
              <w:right w:val="nil"/>
            </w:tcBorders>
            <w:noWrap/>
            <w:vAlign w:val="center"/>
            <w:hideMark/>
          </w:tcPr>
          <w:p w14:paraId="3FB76F9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B4027E0" w14:textId="77777777" w:rsidR="006B563C" w:rsidRPr="004A14DC" w:rsidRDefault="006B563C" w:rsidP="00C122AF">
            <w:pPr>
              <w:spacing w:after="0"/>
              <w:jc w:val="right"/>
              <w:rPr>
                <w:color w:val="000000"/>
                <w:sz w:val="20"/>
                <w:szCs w:val="20"/>
              </w:rPr>
            </w:pPr>
            <w:r w:rsidRPr="004A14DC">
              <w:rPr>
                <w:color w:val="000000"/>
                <w:sz w:val="20"/>
                <w:szCs w:val="20"/>
              </w:rPr>
              <w:t>-1,110</w:t>
            </w:r>
          </w:p>
        </w:tc>
        <w:tc>
          <w:tcPr>
            <w:tcW w:w="935" w:type="dxa"/>
            <w:tcBorders>
              <w:top w:val="nil"/>
              <w:left w:val="nil"/>
              <w:bottom w:val="nil"/>
              <w:right w:val="nil"/>
            </w:tcBorders>
            <w:noWrap/>
            <w:vAlign w:val="center"/>
            <w:hideMark/>
          </w:tcPr>
          <w:p w14:paraId="6746B588" w14:textId="77777777" w:rsidR="006B563C" w:rsidRPr="004A14DC" w:rsidRDefault="006B563C" w:rsidP="00C122AF">
            <w:pPr>
              <w:spacing w:after="0"/>
              <w:jc w:val="right"/>
              <w:rPr>
                <w:b/>
                <w:bCs/>
                <w:color w:val="000000"/>
                <w:sz w:val="20"/>
                <w:szCs w:val="20"/>
              </w:rPr>
            </w:pPr>
            <w:r w:rsidRPr="004A14DC">
              <w:rPr>
                <w:b/>
                <w:color w:val="000000"/>
                <w:sz w:val="20"/>
                <w:szCs w:val="20"/>
              </w:rPr>
              <w:t>-443</w:t>
            </w:r>
          </w:p>
        </w:tc>
      </w:tr>
      <w:tr w:rsidR="006B563C" w:rsidRPr="004A14DC" w14:paraId="60883D70" w14:textId="77777777" w:rsidTr="00C122AF">
        <w:trPr>
          <w:trHeight w:val="290"/>
        </w:trPr>
        <w:tc>
          <w:tcPr>
            <w:tcW w:w="851" w:type="dxa"/>
            <w:tcBorders>
              <w:top w:val="nil"/>
              <w:left w:val="nil"/>
              <w:bottom w:val="nil"/>
              <w:right w:val="nil"/>
            </w:tcBorders>
            <w:vAlign w:val="center"/>
            <w:hideMark/>
          </w:tcPr>
          <w:p w14:paraId="3E2BDF3A"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73</w:t>
            </w:r>
          </w:p>
        </w:tc>
        <w:tc>
          <w:tcPr>
            <w:tcW w:w="3118" w:type="dxa"/>
            <w:tcBorders>
              <w:top w:val="nil"/>
              <w:left w:val="nil"/>
              <w:bottom w:val="nil"/>
              <w:right w:val="nil"/>
            </w:tcBorders>
            <w:vAlign w:val="center"/>
            <w:hideMark/>
          </w:tcPr>
          <w:p w14:paraId="341F8153" w14:textId="77777777" w:rsidR="006B563C" w:rsidRPr="004A14DC" w:rsidRDefault="006B563C" w:rsidP="00C122AF">
            <w:pPr>
              <w:spacing w:after="0"/>
              <w:ind w:left="142" w:hanging="142"/>
              <w:rPr>
                <w:color w:val="000000"/>
                <w:sz w:val="20"/>
                <w:szCs w:val="20"/>
              </w:rPr>
            </w:pPr>
            <w:r w:rsidRPr="004A14DC">
              <w:rPr>
                <w:color w:val="000000"/>
                <w:sz w:val="20"/>
                <w:szCs w:val="20"/>
              </w:rPr>
              <w:t>Delivering the 2030 ACT Tourism Strategy</w:t>
            </w:r>
          </w:p>
        </w:tc>
        <w:tc>
          <w:tcPr>
            <w:tcW w:w="1145" w:type="dxa"/>
            <w:tcBorders>
              <w:top w:val="nil"/>
              <w:left w:val="nil"/>
              <w:bottom w:val="nil"/>
              <w:right w:val="nil"/>
            </w:tcBorders>
            <w:noWrap/>
            <w:vAlign w:val="center"/>
            <w:hideMark/>
          </w:tcPr>
          <w:p w14:paraId="37B10B0B"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E018030" w14:textId="77777777" w:rsidR="006B563C" w:rsidRPr="004A14DC" w:rsidRDefault="006B563C" w:rsidP="00C122AF">
            <w:pPr>
              <w:spacing w:after="0"/>
              <w:jc w:val="right"/>
              <w:rPr>
                <w:color w:val="000000"/>
                <w:sz w:val="20"/>
                <w:szCs w:val="20"/>
              </w:rPr>
            </w:pPr>
            <w:r w:rsidRPr="004A14DC">
              <w:rPr>
                <w:color w:val="000000"/>
                <w:sz w:val="20"/>
                <w:szCs w:val="20"/>
              </w:rPr>
              <w:t>3,110</w:t>
            </w:r>
          </w:p>
        </w:tc>
        <w:tc>
          <w:tcPr>
            <w:tcW w:w="935" w:type="dxa"/>
            <w:tcBorders>
              <w:top w:val="nil"/>
              <w:left w:val="nil"/>
              <w:bottom w:val="nil"/>
              <w:right w:val="nil"/>
            </w:tcBorders>
            <w:noWrap/>
            <w:vAlign w:val="center"/>
            <w:hideMark/>
          </w:tcPr>
          <w:p w14:paraId="3A9F6716" w14:textId="77777777" w:rsidR="006B563C" w:rsidRPr="004A14DC" w:rsidRDefault="006B563C" w:rsidP="00C122AF">
            <w:pPr>
              <w:spacing w:after="0"/>
              <w:jc w:val="right"/>
              <w:rPr>
                <w:color w:val="000000"/>
                <w:sz w:val="20"/>
                <w:szCs w:val="20"/>
              </w:rPr>
            </w:pPr>
            <w:r w:rsidRPr="004A14DC">
              <w:rPr>
                <w:color w:val="000000"/>
                <w:sz w:val="20"/>
                <w:szCs w:val="20"/>
              </w:rPr>
              <w:t>2,000</w:t>
            </w:r>
          </w:p>
        </w:tc>
        <w:tc>
          <w:tcPr>
            <w:tcW w:w="935" w:type="dxa"/>
            <w:tcBorders>
              <w:top w:val="nil"/>
              <w:left w:val="nil"/>
              <w:bottom w:val="nil"/>
              <w:right w:val="nil"/>
            </w:tcBorders>
            <w:noWrap/>
            <w:vAlign w:val="center"/>
            <w:hideMark/>
          </w:tcPr>
          <w:p w14:paraId="104292EF" w14:textId="77777777" w:rsidR="006B563C" w:rsidRPr="004A14DC" w:rsidRDefault="006B563C" w:rsidP="00C122AF">
            <w:pPr>
              <w:spacing w:after="0"/>
              <w:jc w:val="right"/>
              <w:rPr>
                <w:color w:val="000000"/>
                <w:sz w:val="20"/>
                <w:szCs w:val="20"/>
              </w:rPr>
            </w:pPr>
            <w:r w:rsidRPr="004A14DC">
              <w:rPr>
                <w:color w:val="000000"/>
                <w:sz w:val="20"/>
                <w:szCs w:val="20"/>
              </w:rPr>
              <w:t>2,000</w:t>
            </w:r>
          </w:p>
        </w:tc>
        <w:tc>
          <w:tcPr>
            <w:tcW w:w="935" w:type="dxa"/>
            <w:tcBorders>
              <w:top w:val="nil"/>
              <w:left w:val="nil"/>
              <w:bottom w:val="nil"/>
              <w:right w:val="nil"/>
            </w:tcBorders>
            <w:noWrap/>
            <w:vAlign w:val="center"/>
            <w:hideMark/>
          </w:tcPr>
          <w:p w14:paraId="650B896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6A41A0E" w14:textId="77777777" w:rsidR="006B563C" w:rsidRPr="004A14DC" w:rsidRDefault="006B563C" w:rsidP="00C122AF">
            <w:pPr>
              <w:spacing w:after="0"/>
              <w:jc w:val="right"/>
              <w:rPr>
                <w:b/>
                <w:bCs/>
                <w:color w:val="000000"/>
                <w:sz w:val="20"/>
                <w:szCs w:val="20"/>
              </w:rPr>
            </w:pPr>
            <w:r w:rsidRPr="004A14DC">
              <w:rPr>
                <w:b/>
                <w:color w:val="000000"/>
                <w:sz w:val="20"/>
                <w:szCs w:val="20"/>
              </w:rPr>
              <w:t>7,110</w:t>
            </w:r>
          </w:p>
        </w:tc>
      </w:tr>
      <w:tr w:rsidR="006B563C" w:rsidRPr="004A14DC" w14:paraId="4B65B60F" w14:textId="77777777" w:rsidTr="00C122AF">
        <w:trPr>
          <w:trHeight w:val="290"/>
        </w:trPr>
        <w:tc>
          <w:tcPr>
            <w:tcW w:w="851" w:type="dxa"/>
            <w:tcBorders>
              <w:top w:val="nil"/>
              <w:left w:val="nil"/>
              <w:bottom w:val="nil"/>
              <w:right w:val="nil"/>
            </w:tcBorders>
            <w:vAlign w:val="center"/>
            <w:hideMark/>
          </w:tcPr>
          <w:p w14:paraId="65A9CDEC"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74</w:t>
            </w:r>
          </w:p>
        </w:tc>
        <w:tc>
          <w:tcPr>
            <w:tcW w:w="3118" w:type="dxa"/>
            <w:tcBorders>
              <w:top w:val="nil"/>
              <w:left w:val="nil"/>
              <w:bottom w:val="nil"/>
              <w:right w:val="nil"/>
            </w:tcBorders>
            <w:vAlign w:val="center"/>
            <w:hideMark/>
          </w:tcPr>
          <w:p w14:paraId="3E4DC794" w14:textId="77777777" w:rsidR="006B563C" w:rsidRPr="004A14DC" w:rsidRDefault="006B563C" w:rsidP="00C122AF">
            <w:pPr>
              <w:spacing w:after="0"/>
              <w:ind w:left="142" w:hanging="142"/>
              <w:rPr>
                <w:color w:val="000000"/>
                <w:sz w:val="20"/>
                <w:szCs w:val="20"/>
              </w:rPr>
            </w:pPr>
            <w:r w:rsidRPr="004A14DC">
              <w:rPr>
                <w:color w:val="000000"/>
                <w:sz w:val="20"/>
                <w:szCs w:val="20"/>
              </w:rPr>
              <w:t xml:space="preserve">Discontinuing the Health Levy   </w:t>
            </w:r>
          </w:p>
        </w:tc>
        <w:tc>
          <w:tcPr>
            <w:tcW w:w="1145" w:type="dxa"/>
            <w:tcBorders>
              <w:top w:val="nil"/>
              <w:left w:val="nil"/>
              <w:bottom w:val="nil"/>
              <w:right w:val="nil"/>
            </w:tcBorders>
            <w:noWrap/>
            <w:vAlign w:val="center"/>
            <w:hideMark/>
          </w:tcPr>
          <w:p w14:paraId="48EE415F"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74EB3B9" w14:textId="77777777" w:rsidR="006B563C" w:rsidRPr="004A14DC" w:rsidRDefault="006B563C" w:rsidP="00C122AF">
            <w:pPr>
              <w:spacing w:after="0"/>
              <w:jc w:val="right"/>
              <w:rPr>
                <w:color w:val="000000"/>
                <w:sz w:val="20"/>
                <w:szCs w:val="20"/>
              </w:rPr>
            </w:pPr>
            <w:r w:rsidRPr="004A14DC">
              <w:rPr>
                <w:color w:val="000000"/>
                <w:sz w:val="20"/>
                <w:szCs w:val="20"/>
              </w:rPr>
              <w:t>21,400</w:t>
            </w:r>
          </w:p>
        </w:tc>
        <w:tc>
          <w:tcPr>
            <w:tcW w:w="935" w:type="dxa"/>
            <w:tcBorders>
              <w:top w:val="nil"/>
              <w:left w:val="nil"/>
              <w:bottom w:val="nil"/>
              <w:right w:val="nil"/>
            </w:tcBorders>
            <w:noWrap/>
            <w:vAlign w:val="center"/>
            <w:hideMark/>
          </w:tcPr>
          <w:p w14:paraId="2151B4B9" w14:textId="77777777" w:rsidR="006B563C" w:rsidRPr="004A14DC" w:rsidRDefault="006B563C" w:rsidP="00C122AF">
            <w:pPr>
              <w:spacing w:after="0"/>
              <w:jc w:val="right"/>
              <w:rPr>
                <w:color w:val="000000"/>
                <w:sz w:val="20"/>
                <w:szCs w:val="20"/>
              </w:rPr>
            </w:pPr>
            <w:r w:rsidRPr="004A14DC">
              <w:rPr>
                <w:color w:val="000000"/>
                <w:sz w:val="20"/>
                <w:szCs w:val="20"/>
              </w:rPr>
              <w:t>21,800</w:t>
            </w:r>
          </w:p>
        </w:tc>
        <w:tc>
          <w:tcPr>
            <w:tcW w:w="935" w:type="dxa"/>
            <w:tcBorders>
              <w:top w:val="nil"/>
              <w:left w:val="nil"/>
              <w:bottom w:val="nil"/>
              <w:right w:val="nil"/>
            </w:tcBorders>
            <w:noWrap/>
            <w:vAlign w:val="center"/>
            <w:hideMark/>
          </w:tcPr>
          <w:p w14:paraId="568EE211" w14:textId="77777777" w:rsidR="006B563C" w:rsidRPr="004A14DC" w:rsidRDefault="006B563C" w:rsidP="00C122AF">
            <w:pPr>
              <w:spacing w:after="0"/>
              <w:jc w:val="right"/>
              <w:rPr>
                <w:color w:val="000000"/>
                <w:sz w:val="20"/>
                <w:szCs w:val="20"/>
              </w:rPr>
            </w:pPr>
            <w:r w:rsidRPr="004A14DC">
              <w:rPr>
                <w:color w:val="000000"/>
                <w:sz w:val="20"/>
                <w:szCs w:val="20"/>
              </w:rPr>
              <w:t>22,200</w:t>
            </w:r>
          </w:p>
        </w:tc>
        <w:tc>
          <w:tcPr>
            <w:tcW w:w="935" w:type="dxa"/>
            <w:tcBorders>
              <w:top w:val="nil"/>
              <w:left w:val="nil"/>
              <w:bottom w:val="nil"/>
              <w:right w:val="nil"/>
            </w:tcBorders>
            <w:noWrap/>
            <w:vAlign w:val="center"/>
            <w:hideMark/>
          </w:tcPr>
          <w:p w14:paraId="42837D3E"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9688FE9" w14:textId="77777777" w:rsidR="006B563C" w:rsidRPr="004A14DC" w:rsidRDefault="006B563C" w:rsidP="00C122AF">
            <w:pPr>
              <w:spacing w:after="0"/>
              <w:jc w:val="right"/>
              <w:rPr>
                <w:b/>
                <w:bCs/>
                <w:color w:val="000000"/>
                <w:sz w:val="20"/>
                <w:szCs w:val="20"/>
              </w:rPr>
            </w:pPr>
            <w:r w:rsidRPr="004A14DC">
              <w:rPr>
                <w:b/>
                <w:color w:val="000000"/>
                <w:sz w:val="20"/>
                <w:szCs w:val="20"/>
              </w:rPr>
              <w:t>65,400</w:t>
            </w:r>
          </w:p>
        </w:tc>
      </w:tr>
      <w:tr w:rsidR="006B563C" w:rsidRPr="004A14DC" w14:paraId="55BE5F30" w14:textId="77777777" w:rsidTr="00C122AF">
        <w:trPr>
          <w:trHeight w:val="520"/>
        </w:trPr>
        <w:tc>
          <w:tcPr>
            <w:tcW w:w="851" w:type="dxa"/>
            <w:tcBorders>
              <w:top w:val="nil"/>
              <w:left w:val="nil"/>
              <w:bottom w:val="nil"/>
              <w:right w:val="nil"/>
            </w:tcBorders>
            <w:vAlign w:val="center"/>
            <w:hideMark/>
          </w:tcPr>
          <w:p w14:paraId="1806442E"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74</w:t>
            </w:r>
          </w:p>
        </w:tc>
        <w:tc>
          <w:tcPr>
            <w:tcW w:w="3118" w:type="dxa"/>
            <w:tcBorders>
              <w:top w:val="nil"/>
              <w:left w:val="nil"/>
              <w:bottom w:val="nil"/>
              <w:right w:val="nil"/>
            </w:tcBorders>
            <w:vAlign w:val="center"/>
            <w:hideMark/>
          </w:tcPr>
          <w:p w14:paraId="43724D50" w14:textId="77777777" w:rsidR="006B563C" w:rsidRPr="004A14DC" w:rsidRDefault="006B563C" w:rsidP="00C122AF">
            <w:pPr>
              <w:spacing w:after="0"/>
              <w:ind w:left="142" w:hanging="142"/>
              <w:rPr>
                <w:color w:val="000000"/>
                <w:sz w:val="20"/>
                <w:szCs w:val="20"/>
              </w:rPr>
            </w:pPr>
            <w:r w:rsidRPr="004A14DC">
              <w:rPr>
                <w:color w:val="000000"/>
                <w:sz w:val="20"/>
                <w:szCs w:val="20"/>
              </w:rPr>
              <w:t>Expanding the in-house Work Rehabilitation Service</w:t>
            </w:r>
          </w:p>
        </w:tc>
        <w:tc>
          <w:tcPr>
            <w:tcW w:w="1145" w:type="dxa"/>
            <w:tcBorders>
              <w:top w:val="nil"/>
              <w:left w:val="nil"/>
              <w:bottom w:val="nil"/>
              <w:right w:val="nil"/>
            </w:tcBorders>
            <w:noWrap/>
            <w:vAlign w:val="center"/>
            <w:hideMark/>
          </w:tcPr>
          <w:p w14:paraId="130CBD2C"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AC202E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FF6EB9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EB8706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4BDA90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B0ABB40"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38105234" w14:textId="77777777" w:rsidTr="00C122AF">
        <w:trPr>
          <w:trHeight w:val="290"/>
        </w:trPr>
        <w:tc>
          <w:tcPr>
            <w:tcW w:w="851" w:type="dxa"/>
            <w:tcBorders>
              <w:top w:val="nil"/>
              <w:left w:val="nil"/>
              <w:bottom w:val="nil"/>
              <w:right w:val="nil"/>
            </w:tcBorders>
            <w:vAlign w:val="center"/>
            <w:hideMark/>
          </w:tcPr>
          <w:p w14:paraId="0356A595" w14:textId="3A2D34CA"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w:t>
            </w:r>
            <w:r w:rsidR="00EC7025">
              <w:rPr>
                <w:rFonts w:ascii="Calibri" w:hAnsi="Calibri" w:cs="Calibri"/>
                <w:color w:val="000000"/>
                <w:sz w:val="20"/>
                <w:szCs w:val="20"/>
              </w:rPr>
              <w:t>5</w:t>
            </w:r>
          </w:p>
        </w:tc>
        <w:tc>
          <w:tcPr>
            <w:tcW w:w="3118" w:type="dxa"/>
            <w:tcBorders>
              <w:top w:val="nil"/>
              <w:left w:val="nil"/>
              <w:bottom w:val="nil"/>
              <w:right w:val="nil"/>
            </w:tcBorders>
            <w:vAlign w:val="center"/>
            <w:hideMark/>
          </w:tcPr>
          <w:p w14:paraId="2E1B033F" w14:textId="77777777" w:rsidR="006B563C" w:rsidRPr="004A14DC" w:rsidRDefault="006B563C" w:rsidP="00C122AF">
            <w:pPr>
              <w:spacing w:after="0"/>
              <w:ind w:left="142" w:hanging="142"/>
              <w:rPr>
                <w:color w:val="000000"/>
                <w:sz w:val="20"/>
                <w:szCs w:val="20"/>
              </w:rPr>
            </w:pPr>
            <w:r w:rsidRPr="004A14DC">
              <w:rPr>
                <w:color w:val="000000"/>
                <w:sz w:val="20"/>
                <w:szCs w:val="20"/>
              </w:rPr>
              <w:t>Extending Fee Free TAFE</w:t>
            </w:r>
          </w:p>
        </w:tc>
        <w:tc>
          <w:tcPr>
            <w:tcW w:w="1145" w:type="dxa"/>
            <w:tcBorders>
              <w:top w:val="nil"/>
              <w:left w:val="nil"/>
              <w:bottom w:val="nil"/>
              <w:right w:val="nil"/>
            </w:tcBorders>
            <w:noWrap/>
            <w:vAlign w:val="center"/>
            <w:hideMark/>
          </w:tcPr>
          <w:p w14:paraId="5D58519D"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203FEA0D" w14:textId="77777777" w:rsidR="006B563C" w:rsidRPr="004A14DC" w:rsidRDefault="006B563C" w:rsidP="00C122AF">
            <w:pPr>
              <w:spacing w:after="0"/>
              <w:jc w:val="right"/>
              <w:rPr>
                <w:color w:val="000000"/>
                <w:sz w:val="20"/>
                <w:szCs w:val="20"/>
              </w:rPr>
            </w:pPr>
            <w:r w:rsidRPr="004A14DC">
              <w:rPr>
                <w:color w:val="000000"/>
                <w:sz w:val="20"/>
                <w:szCs w:val="20"/>
              </w:rPr>
              <w:t>9,107</w:t>
            </w:r>
          </w:p>
        </w:tc>
        <w:tc>
          <w:tcPr>
            <w:tcW w:w="935" w:type="dxa"/>
            <w:tcBorders>
              <w:top w:val="nil"/>
              <w:left w:val="nil"/>
              <w:bottom w:val="nil"/>
              <w:right w:val="nil"/>
            </w:tcBorders>
            <w:noWrap/>
            <w:vAlign w:val="center"/>
            <w:hideMark/>
          </w:tcPr>
          <w:p w14:paraId="4F02AB6B" w14:textId="77777777" w:rsidR="006B563C" w:rsidRPr="004A14DC" w:rsidRDefault="006B563C" w:rsidP="00C122AF">
            <w:pPr>
              <w:spacing w:after="0"/>
              <w:jc w:val="right"/>
              <w:rPr>
                <w:color w:val="000000"/>
                <w:sz w:val="20"/>
                <w:szCs w:val="20"/>
              </w:rPr>
            </w:pPr>
            <w:r w:rsidRPr="004A14DC">
              <w:rPr>
                <w:color w:val="000000"/>
                <w:sz w:val="20"/>
                <w:szCs w:val="20"/>
              </w:rPr>
              <w:t>1,724</w:t>
            </w:r>
          </w:p>
        </w:tc>
        <w:tc>
          <w:tcPr>
            <w:tcW w:w="935" w:type="dxa"/>
            <w:tcBorders>
              <w:top w:val="nil"/>
              <w:left w:val="nil"/>
              <w:bottom w:val="nil"/>
              <w:right w:val="nil"/>
            </w:tcBorders>
            <w:noWrap/>
            <w:vAlign w:val="center"/>
            <w:hideMark/>
          </w:tcPr>
          <w:p w14:paraId="347718A4" w14:textId="77777777" w:rsidR="006B563C" w:rsidRPr="004A14DC" w:rsidRDefault="006B563C" w:rsidP="00C122AF">
            <w:pPr>
              <w:spacing w:after="0"/>
              <w:jc w:val="right"/>
              <w:rPr>
                <w:color w:val="000000"/>
                <w:sz w:val="20"/>
                <w:szCs w:val="20"/>
              </w:rPr>
            </w:pPr>
            <w:r w:rsidRPr="004A14DC">
              <w:rPr>
                <w:color w:val="000000"/>
                <w:sz w:val="20"/>
                <w:szCs w:val="20"/>
              </w:rPr>
              <w:t>1,612</w:t>
            </w:r>
          </w:p>
        </w:tc>
        <w:tc>
          <w:tcPr>
            <w:tcW w:w="935" w:type="dxa"/>
            <w:tcBorders>
              <w:top w:val="nil"/>
              <w:left w:val="nil"/>
              <w:bottom w:val="nil"/>
              <w:right w:val="nil"/>
            </w:tcBorders>
            <w:noWrap/>
            <w:vAlign w:val="center"/>
            <w:hideMark/>
          </w:tcPr>
          <w:p w14:paraId="57F90D37" w14:textId="77777777" w:rsidR="006B563C" w:rsidRPr="004A14DC" w:rsidRDefault="006B563C" w:rsidP="00C122AF">
            <w:pPr>
              <w:spacing w:after="0"/>
              <w:jc w:val="right"/>
              <w:rPr>
                <w:color w:val="000000"/>
                <w:sz w:val="20"/>
                <w:szCs w:val="20"/>
              </w:rPr>
            </w:pPr>
            <w:r w:rsidRPr="004A14DC">
              <w:rPr>
                <w:color w:val="000000"/>
                <w:sz w:val="20"/>
                <w:szCs w:val="20"/>
              </w:rPr>
              <w:t>1,506</w:t>
            </w:r>
          </w:p>
        </w:tc>
        <w:tc>
          <w:tcPr>
            <w:tcW w:w="935" w:type="dxa"/>
            <w:tcBorders>
              <w:top w:val="nil"/>
              <w:left w:val="nil"/>
              <w:bottom w:val="nil"/>
              <w:right w:val="nil"/>
            </w:tcBorders>
            <w:noWrap/>
            <w:vAlign w:val="center"/>
            <w:hideMark/>
          </w:tcPr>
          <w:p w14:paraId="087CD552" w14:textId="77777777" w:rsidR="006B563C" w:rsidRPr="004A14DC" w:rsidRDefault="006B563C" w:rsidP="00C122AF">
            <w:pPr>
              <w:spacing w:after="0"/>
              <w:jc w:val="right"/>
              <w:rPr>
                <w:b/>
                <w:bCs/>
                <w:color w:val="000000"/>
                <w:sz w:val="20"/>
                <w:szCs w:val="20"/>
              </w:rPr>
            </w:pPr>
            <w:r w:rsidRPr="004A14DC">
              <w:rPr>
                <w:b/>
                <w:color w:val="000000"/>
                <w:sz w:val="20"/>
                <w:szCs w:val="20"/>
              </w:rPr>
              <w:t>13,949</w:t>
            </w:r>
          </w:p>
        </w:tc>
      </w:tr>
      <w:tr w:rsidR="006B563C" w:rsidRPr="004A14DC" w14:paraId="1CC52357" w14:textId="77777777" w:rsidTr="00C122AF">
        <w:trPr>
          <w:trHeight w:val="290"/>
        </w:trPr>
        <w:tc>
          <w:tcPr>
            <w:tcW w:w="851" w:type="dxa"/>
            <w:tcBorders>
              <w:top w:val="nil"/>
              <w:left w:val="nil"/>
              <w:bottom w:val="nil"/>
              <w:right w:val="nil"/>
            </w:tcBorders>
            <w:vAlign w:val="center"/>
            <w:hideMark/>
          </w:tcPr>
          <w:p w14:paraId="652E5D32"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75</w:t>
            </w:r>
          </w:p>
        </w:tc>
        <w:tc>
          <w:tcPr>
            <w:tcW w:w="3118" w:type="dxa"/>
            <w:tcBorders>
              <w:top w:val="nil"/>
              <w:left w:val="nil"/>
              <w:bottom w:val="nil"/>
              <w:right w:val="nil"/>
            </w:tcBorders>
            <w:vAlign w:val="center"/>
            <w:hideMark/>
          </w:tcPr>
          <w:p w14:paraId="3EBA2BDE" w14:textId="77777777" w:rsidR="006B563C" w:rsidRPr="004A14DC" w:rsidRDefault="006B563C" w:rsidP="00C122AF">
            <w:pPr>
              <w:spacing w:after="0"/>
              <w:ind w:left="142" w:hanging="142"/>
              <w:rPr>
                <w:color w:val="000000"/>
                <w:sz w:val="20"/>
                <w:szCs w:val="20"/>
              </w:rPr>
            </w:pPr>
            <w:r w:rsidRPr="004A14DC">
              <w:rPr>
                <w:color w:val="000000"/>
                <w:sz w:val="20"/>
                <w:szCs w:val="20"/>
              </w:rPr>
              <w:t>Extending Floriade</w:t>
            </w:r>
          </w:p>
        </w:tc>
        <w:tc>
          <w:tcPr>
            <w:tcW w:w="1145" w:type="dxa"/>
            <w:tcBorders>
              <w:top w:val="nil"/>
              <w:left w:val="nil"/>
              <w:bottom w:val="nil"/>
              <w:right w:val="nil"/>
            </w:tcBorders>
            <w:noWrap/>
            <w:vAlign w:val="center"/>
            <w:hideMark/>
          </w:tcPr>
          <w:p w14:paraId="0731C249"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AF72DC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7A51606" w14:textId="77777777" w:rsidR="006B563C" w:rsidRPr="004A14DC" w:rsidRDefault="006B563C" w:rsidP="00C122AF">
            <w:pPr>
              <w:spacing w:after="0"/>
              <w:jc w:val="right"/>
              <w:rPr>
                <w:color w:val="000000"/>
                <w:sz w:val="20"/>
                <w:szCs w:val="20"/>
              </w:rPr>
            </w:pPr>
            <w:r w:rsidRPr="004A14DC">
              <w:rPr>
                <w:color w:val="000000"/>
                <w:sz w:val="20"/>
                <w:szCs w:val="20"/>
              </w:rPr>
              <w:t>238</w:t>
            </w:r>
          </w:p>
        </w:tc>
        <w:tc>
          <w:tcPr>
            <w:tcW w:w="935" w:type="dxa"/>
            <w:tcBorders>
              <w:top w:val="nil"/>
              <w:left w:val="nil"/>
              <w:bottom w:val="nil"/>
              <w:right w:val="nil"/>
            </w:tcBorders>
            <w:noWrap/>
            <w:vAlign w:val="center"/>
            <w:hideMark/>
          </w:tcPr>
          <w:p w14:paraId="334AA405" w14:textId="77777777" w:rsidR="006B563C" w:rsidRPr="004A14DC" w:rsidRDefault="006B563C" w:rsidP="00C122AF">
            <w:pPr>
              <w:spacing w:after="0"/>
              <w:jc w:val="right"/>
              <w:rPr>
                <w:color w:val="000000"/>
                <w:sz w:val="20"/>
                <w:szCs w:val="20"/>
              </w:rPr>
            </w:pPr>
            <w:r w:rsidRPr="004A14DC">
              <w:rPr>
                <w:color w:val="000000"/>
                <w:sz w:val="20"/>
                <w:szCs w:val="20"/>
              </w:rPr>
              <w:t>407</w:t>
            </w:r>
          </w:p>
        </w:tc>
        <w:tc>
          <w:tcPr>
            <w:tcW w:w="935" w:type="dxa"/>
            <w:tcBorders>
              <w:top w:val="nil"/>
              <w:left w:val="nil"/>
              <w:bottom w:val="nil"/>
              <w:right w:val="nil"/>
            </w:tcBorders>
            <w:noWrap/>
            <w:vAlign w:val="center"/>
            <w:hideMark/>
          </w:tcPr>
          <w:p w14:paraId="5183245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F16E7BE" w14:textId="77777777" w:rsidR="006B563C" w:rsidRPr="004A14DC" w:rsidRDefault="006B563C" w:rsidP="00C122AF">
            <w:pPr>
              <w:spacing w:after="0"/>
              <w:jc w:val="right"/>
              <w:rPr>
                <w:b/>
                <w:bCs/>
                <w:color w:val="000000"/>
                <w:sz w:val="20"/>
                <w:szCs w:val="20"/>
              </w:rPr>
            </w:pPr>
            <w:r w:rsidRPr="004A14DC">
              <w:rPr>
                <w:b/>
                <w:color w:val="000000"/>
                <w:sz w:val="20"/>
                <w:szCs w:val="20"/>
              </w:rPr>
              <w:t>645</w:t>
            </w:r>
          </w:p>
        </w:tc>
      </w:tr>
      <w:tr w:rsidR="006B563C" w:rsidRPr="004A14DC" w14:paraId="0477014B" w14:textId="77777777" w:rsidTr="00C122AF">
        <w:trPr>
          <w:trHeight w:val="290"/>
        </w:trPr>
        <w:tc>
          <w:tcPr>
            <w:tcW w:w="851" w:type="dxa"/>
            <w:tcBorders>
              <w:top w:val="nil"/>
              <w:left w:val="nil"/>
              <w:bottom w:val="nil"/>
              <w:right w:val="nil"/>
            </w:tcBorders>
            <w:vAlign w:val="center"/>
            <w:hideMark/>
          </w:tcPr>
          <w:p w14:paraId="51E986BD" w14:textId="370DCC78"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w:t>
            </w:r>
            <w:r w:rsidR="00EC7025">
              <w:rPr>
                <w:rFonts w:ascii="Calibri" w:hAnsi="Calibri" w:cs="Calibri"/>
                <w:color w:val="000000"/>
                <w:sz w:val="20"/>
                <w:szCs w:val="20"/>
              </w:rPr>
              <w:t>6</w:t>
            </w:r>
          </w:p>
        </w:tc>
        <w:tc>
          <w:tcPr>
            <w:tcW w:w="3118" w:type="dxa"/>
            <w:tcBorders>
              <w:top w:val="nil"/>
              <w:left w:val="nil"/>
              <w:bottom w:val="nil"/>
              <w:right w:val="nil"/>
            </w:tcBorders>
            <w:noWrap/>
            <w:vAlign w:val="center"/>
            <w:hideMark/>
          </w:tcPr>
          <w:p w14:paraId="06E2DB1A" w14:textId="77777777" w:rsidR="006B563C" w:rsidRPr="004A14DC" w:rsidRDefault="006B563C" w:rsidP="00C122AF">
            <w:pPr>
              <w:spacing w:after="0"/>
              <w:ind w:left="142" w:hanging="142"/>
              <w:rPr>
                <w:color w:val="000000"/>
                <w:sz w:val="20"/>
                <w:szCs w:val="20"/>
              </w:rPr>
            </w:pPr>
            <w:r w:rsidRPr="004A14DC">
              <w:rPr>
                <w:color w:val="000000"/>
                <w:sz w:val="20"/>
                <w:szCs w:val="20"/>
              </w:rPr>
              <w:t>Investing in public services – Strengthening government procurement</w:t>
            </w:r>
            <w:r w:rsidRPr="004A14DC">
              <w:rPr>
                <w:color w:val="000000"/>
                <w:sz w:val="20"/>
                <w:szCs w:val="20"/>
                <w:vertAlign w:val="superscript"/>
              </w:rPr>
              <w:t>1,2</w:t>
            </w:r>
          </w:p>
        </w:tc>
        <w:tc>
          <w:tcPr>
            <w:tcW w:w="1145" w:type="dxa"/>
            <w:tcBorders>
              <w:top w:val="nil"/>
              <w:left w:val="nil"/>
              <w:bottom w:val="nil"/>
              <w:right w:val="nil"/>
            </w:tcBorders>
            <w:noWrap/>
            <w:vAlign w:val="center"/>
            <w:hideMark/>
          </w:tcPr>
          <w:p w14:paraId="47FC3123"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0F5EA80"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53201B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A78EC2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C0854C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6A85FFC"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3300C3ED" w14:textId="77777777" w:rsidTr="00C122AF">
        <w:trPr>
          <w:trHeight w:val="290"/>
        </w:trPr>
        <w:tc>
          <w:tcPr>
            <w:tcW w:w="851" w:type="dxa"/>
            <w:tcBorders>
              <w:top w:val="nil"/>
              <w:left w:val="nil"/>
              <w:bottom w:val="nil"/>
              <w:right w:val="nil"/>
            </w:tcBorders>
            <w:vAlign w:val="center"/>
            <w:hideMark/>
          </w:tcPr>
          <w:p w14:paraId="64795D4E"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76</w:t>
            </w:r>
          </w:p>
        </w:tc>
        <w:tc>
          <w:tcPr>
            <w:tcW w:w="3118" w:type="dxa"/>
            <w:tcBorders>
              <w:top w:val="nil"/>
              <w:left w:val="nil"/>
              <w:bottom w:val="nil"/>
              <w:right w:val="nil"/>
            </w:tcBorders>
            <w:vAlign w:val="center"/>
            <w:hideMark/>
          </w:tcPr>
          <w:p w14:paraId="1EFD68FB" w14:textId="77777777" w:rsidR="006B563C" w:rsidRPr="004A14DC" w:rsidRDefault="006B563C" w:rsidP="00C122AF">
            <w:pPr>
              <w:spacing w:after="0"/>
              <w:ind w:left="142" w:hanging="142"/>
              <w:rPr>
                <w:color w:val="000000"/>
                <w:sz w:val="20"/>
                <w:szCs w:val="20"/>
              </w:rPr>
            </w:pPr>
            <w:r w:rsidRPr="004A14DC">
              <w:rPr>
                <w:color w:val="000000"/>
                <w:sz w:val="20"/>
                <w:szCs w:val="20"/>
              </w:rPr>
              <w:t>Loose Fill Asbestos Disease Support Scheme</w:t>
            </w:r>
          </w:p>
        </w:tc>
        <w:tc>
          <w:tcPr>
            <w:tcW w:w="1145" w:type="dxa"/>
            <w:tcBorders>
              <w:top w:val="nil"/>
              <w:left w:val="nil"/>
              <w:bottom w:val="nil"/>
              <w:right w:val="nil"/>
            </w:tcBorders>
            <w:noWrap/>
            <w:vAlign w:val="center"/>
            <w:hideMark/>
          </w:tcPr>
          <w:p w14:paraId="7AB13162"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AC0726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3F12E7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69121E4"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8CDEF4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F628E7A"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2A1FFF56" w14:textId="77777777" w:rsidTr="00C122AF">
        <w:trPr>
          <w:trHeight w:val="290"/>
        </w:trPr>
        <w:tc>
          <w:tcPr>
            <w:tcW w:w="851" w:type="dxa"/>
            <w:tcBorders>
              <w:top w:val="nil"/>
              <w:left w:val="nil"/>
              <w:bottom w:val="nil"/>
              <w:right w:val="nil"/>
            </w:tcBorders>
            <w:vAlign w:val="center"/>
            <w:hideMark/>
          </w:tcPr>
          <w:p w14:paraId="3F691A43" w14:textId="25630C61"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w:t>
            </w:r>
            <w:r w:rsidR="00EC7025">
              <w:rPr>
                <w:rFonts w:ascii="Calibri" w:hAnsi="Calibri" w:cs="Calibri"/>
                <w:color w:val="000000"/>
                <w:sz w:val="20"/>
                <w:szCs w:val="20"/>
              </w:rPr>
              <w:t>7</w:t>
            </w:r>
          </w:p>
        </w:tc>
        <w:tc>
          <w:tcPr>
            <w:tcW w:w="3118" w:type="dxa"/>
            <w:tcBorders>
              <w:top w:val="nil"/>
              <w:left w:val="nil"/>
              <w:bottom w:val="nil"/>
              <w:right w:val="nil"/>
            </w:tcBorders>
            <w:vAlign w:val="center"/>
            <w:hideMark/>
          </w:tcPr>
          <w:p w14:paraId="3E215AE6" w14:textId="77777777" w:rsidR="006B563C" w:rsidRPr="004A14DC" w:rsidRDefault="006B563C" w:rsidP="00C122AF">
            <w:pPr>
              <w:spacing w:after="0"/>
              <w:ind w:left="142" w:hanging="142"/>
              <w:rPr>
                <w:color w:val="000000"/>
                <w:sz w:val="20"/>
                <w:szCs w:val="20"/>
              </w:rPr>
            </w:pPr>
            <w:r w:rsidRPr="004A14DC">
              <w:rPr>
                <w:color w:val="000000"/>
                <w:sz w:val="20"/>
                <w:szCs w:val="20"/>
              </w:rPr>
              <w:t xml:space="preserve">New ACT Aquatic Strategy  </w:t>
            </w:r>
          </w:p>
        </w:tc>
        <w:tc>
          <w:tcPr>
            <w:tcW w:w="1145" w:type="dxa"/>
            <w:tcBorders>
              <w:top w:val="nil"/>
              <w:left w:val="nil"/>
              <w:bottom w:val="nil"/>
              <w:right w:val="nil"/>
            </w:tcBorders>
            <w:noWrap/>
            <w:vAlign w:val="center"/>
            <w:hideMark/>
          </w:tcPr>
          <w:p w14:paraId="20A90C3D"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0473C1B" w14:textId="77777777" w:rsidR="006B563C" w:rsidRPr="004A14DC" w:rsidRDefault="006B563C" w:rsidP="00C122AF">
            <w:pPr>
              <w:spacing w:after="0"/>
              <w:jc w:val="right"/>
              <w:rPr>
                <w:color w:val="000000"/>
                <w:sz w:val="20"/>
                <w:szCs w:val="20"/>
              </w:rPr>
            </w:pPr>
            <w:r w:rsidRPr="004A14DC">
              <w:rPr>
                <w:color w:val="000000"/>
                <w:sz w:val="20"/>
                <w:szCs w:val="20"/>
              </w:rPr>
              <w:t>750</w:t>
            </w:r>
          </w:p>
        </w:tc>
        <w:tc>
          <w:tcPr>
            <w:tcW w:w="935" w:type="dxa"/>
            <w:tcBorders>
              <w:top w:val="nil"/>
              <w:left w:val="nil"/>
              <w:bottom w:val="nil"/>
              <w:right w:val="nil"/>
            </w:tcBorders>
            <w:noWrap/>
            <w:vAlign w:val="center"/>
            <w:hideMark/>
          </w:tcPr>
          <w:p w14:paraId="17D99747"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18D2C8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FF0FCB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B1B1C79" w14:textId="77777777" w:rsidR="006B563C" w:rsidRPr="004A14DC" w:rsidRDefault="006B563C" w:rsidP="00C122AF">
            <w:pPr>
              <w:spacing w:after="0"/>
              <w:jc w:val="right"/>
              <w:rPr>
                <w:b/>
                <w:bCs/>
                <w:color w:val="000000"/>
                <w:sz w:val="20"/>
                <w:szCs w:val="20"/>
              </w:rPr>
            </w:pPr>
            <w:r w:rsidRPr="004A14DC">
              <w:rPr>
                <w:b/>
                <w:color w:val="000000"/>
                <w:sz w:val="20"/>
                <w:szCs w:val="20"/>
              </w:rPr>
              <w:t>750</w:t>
            </w:r>
          </w:p>
        </w:tc>
      </w:tr>
      <w:tr w:rsidR="006B563C" w:rsidRPr="004A14DC" w14:paraId="352C330C" w14:textId="77777777" w:rsidTr="00C122AF">
        <w:trPr>
          <w:trHeight w:val="520"/>
        </w:trPr>
        <w:tc>
          <w:tcPr>
            <w:tcW w:w="851" w:type="dxa"/>
            <w:tcBorders>
              <w:top w:val="nil"/>
              <w:left w:val="nil"/>
              <w:bottom w:val="nil"/>
              <w:right w:val="nil"/>
            </w:tcBorders>
            <w:vAlign w:val="center"/>
            <w:hideMark/>
          </w:tcPr>
          <w:p w14:paraId="2893549E"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77</w:t>
            </w:r>
          </w:p>
        </w:tc>
        <w:tc>
          <w:tcPr>
            <w:tcW w:w="3118" w:type="dxa"/>
            <w:tcBorders>
              <w:top w:val="nil"/>
              <w:left w:val="nil"/>
              <w:bottom w:val="nil"/>
              <w:right w:val="nil"/>
            </w:tcBorders>
            <w:vAlign w:val="center"/>
            <w:hideMark/>
          </w:tcPr>
          <w:p w14:paraId="37220B17" w14:textId="77777777" w:rsidR="006B563C" w:rsidRPr="004A14DC" w:rsidRDefault="006B563C" w:rsidP="00C122AF">
            <w:pPr>
              <w:spacing w:after="0"/>
              <w:ind w:left="142" w:hanging="142"/>
              <w:rPr>
                <w:color w:val="000000"/>
                <w:sz w:val="20"/>
                <w:szCs w:val="20"/>
              </w:rPr>
            </w:pPr>
            <w:r w:rsidRPr="004A14DC">
              <w:rPr>
                <w:color w:val="000000"/>
                <w:sz w:val="20"/>
                <w:szCs w:val="20"/>
              </w:rPr>
              <w:t>New National Convention and Entertainment Centre</w:t>
            </w:r>
          </w:p>
        </w:tc>
        <w:tc>
          <w:tcPr>
            <w:tcW w:w="1145" w:type="dxa"/>
            <w:tcBorders>
              <w:top w:val="nil"/>
              <w:left w:val="nil"/>
              <w:bottom w:val="nil"/>
              <w:right w:val="nil"/>
            </w:tcBorders>
            <w:noWrap/>
            <w:vAlign w:val="center"/>
            <w:hideMark/>
          </w:tcPr>
          <w:p w14:paraId="30103518"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78D194FC" w14:textId="77777777" w:rsidR="006B563C" w:rsidRPr="004A14DC" w:rsidRDefault="006B563C" w:rsidP="00C122AF">
            <w:pPr>
              <w:spacing w:after="0"/>
              <w:jc w:val="right"/>
              <w:rPr>
                <w:color w:val="000000"/>
                <w:sz w:val="20"/>
                <w:szCs w:val="20"/>
              </w:rPr>
            </w:pPr>
            <w:r w:rsidRPr="004A14DC">
              <w:rPr>
                <w:color w:val="000000"/>
                <w:sz w:val="20"/>
                <w:szCs w:val="20"/>
              </w:rPr>
              <w:t>-1,200</w:t>
            </w:r>
          </w:p>
        </w:tc>
        <w:tc>
          <w:tcPr>
            <w:tcW w:w="935" w:type="dxa"/>
            <w:tcBorders>
              <w:top w:val="nil"/>
              <w:left w:val="nil"/>
              <w:bottom w:val="nil"/>
              <w:right w:val="nil"/>
            </w:tcBorders>
            <w:noWrap/>
            <w:vAlign w:val="center"/>
            <w:hideMark/>
          </w:tcPr>
          <w:p w14:paraId="1B4D7B63" w14:textId="77777777" w:rsidR="006B563C" w:rsidRPr="004A14DC" w:rsidRDefault="006B563C" w:rsidP="00C122AF">
            <w:pPr>
              <w:spacing w:after="0"/>
              <w:jc w:val="right"/>
              <w:rPr>
                <w:color w:val="000000"/>
                <w:sz w:val="20"/>
                <w:szCs w:val="20"/>
              </w:rPr>
            </w:pPr>
            <w:r w:rsidRPr="004A14DC">
              <w:rPr>
                <w:color w:val="000000"/>
                <w:sz w:val="20"/>
                <w:szCs w:val="20"/>
              </w:rPr>
              <w:t>2,523</w:t>
            </w:r>
          </w:p>
        </w:tc>
        <w:tc>
          <w:tcPr>
            <w:tcW w:w="935" w:type="dxa"/>
            <w:tcBorders>
              <w:top w:val="nil"/>
              <w:left w:val="nil"/>
              <w:bottom w:val="nil"/>
              <w:right w:val="nil"/>
            </w:tcBorders>
            <w:noWrap/>
            <w:vAlign w:val="center"/>
            <w:hideMark/>
          </w:tcPr>
          <w:p w14:paraId="068357EA" w14:textId="77777777" w:rsidR="006B563C" w:rsidRPr="004A14DC" w:rsidRDefault="006B563C" w:rsidP="00C122AF">
            <w:pPr>
              <w:spacing w:after="0"/>
              <w:jc w:val="right"/>
              <w:rPr>
                <w:color w:val="000000"/>
                <w:sz w:val="20"/>
                <w:szCs w:val="20"/>
              </w:rPr>
            </w:pPr>
            <w:r w:rsidRPr="004A14DC">
              <w:rPr>
                <w:color w:val="000000"/>
                <w:sz w:val="20"/>
                <w:szCs w:val="20"/>
              </w:rPr>
              <w:t>2,500</w:t>
            </w:r>
          </w:p>
        </w:tc>
        <w:tc>
          <w:tcPr>
            <w:tcW w:w="935" w:type="dxa"/>
            <w:tcBorders>
              <w:top w:val="nil"/>
              <w:left w:val="nil"/>
              <w:bottom w:val="nil"/>
              <w:right w:val="nil"/>
            </w:tcBorders>
            <w:noWrap/>
            <w:vAlign w:val="center"/>
            <w:hideMark/>
          </w:tcPr>
          <w:p w14:paraId="77D06267"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05C04AE" w14:textId="77777777" w:rsidR="006B563C" w:rsidRPr="004A14DC" w:rsidRDefault="006B563C" w:rsidP="00C122AF">
            <w:pPr>
              <w:spacing w:after="0"/>
              <w:jc w:val="right"/>
              <w:rPr>
                <w:b/>
                <w:bCs/>
                <w:color w:val="000000"/>
                <w:sz w:val="20"/>
                <w:szCs w:val="20"/>
              </w:rPr>
            </w:pPr>
            <w:r w:rsidRPr="004A14DC">
              <w:rPr>
                <w:b/>
                <w:color w:val="000000"/>
                <w:sz w:val="20"/>
                <w:szCs w:val="20"/>
              </w:rPr>
              <w:t>3,823</w:t>
            </w:r>
          </w:p>
        </w:tc>
      </w:tr>
      <w:tr w:rsidR="006B563C" w:rsidRPr="004A14DC" w14:paraId="52A0DB46" w14:textId="77777777" w:rsidTr="00C122AF">
        <w:trPr>
          <w:trHeight w:val="290"/>
        </w:trPr>
        <w:tc>
          <w:tcPr>
            <w:tcW w:w="851" w:type="dxa"/>
            <w:tcBorders>
              <w:top w:val="nil"/>
              <w:left w:val="nil"/>
              <w:bottom w:val="nil"/>
              <w:right w:val="nil"/>
            </w:tcBorders>
            <w:vAlign w:val="center"/>
            <w:hideMark/>
          </w:tcPr>
          <w:p w14:paraId="7BAF10CC"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77</w:t>
            </w:r>
          </w:p>
        </w:tc>
        <w:tc>
          <w:tcPr>
            <w:tcW w:w="3118" w:type="dxa"/>
            <w:tcBorders>
              <w:top w:val="nil"/>
              <w:left w:val="nil"/>
              <w:bottom w:val="nil"/>
              <w:right w:val="nil"/>
            </w:tcBorders>
            <w:vAlign w:val="center"/>
            <w:hideMark/>
          </w:tcPr>
          <w:p w14:paraId="06246038" w14:textId="77777777" w:rsidR="006B563C" w:rsidRPr="004A14DC" w:rsidRDefault="006B563C" w:rsidP="00C122AF">
            <w:pPr>
              <w:spacing w:after="0"/>
              <w:ind w:left="142" w:hanging="142"/>
              <w:rPr>
                <w:color w:val="000000"/>
                <w:sz w:val="20"/>
                <w:szCs w:val="20"/>
              </w:rPr>
            </w:pPr>
            <w:r w:rsidRPr="004A14DC">
              <w:rPr>
                <w:color w:val="000000"/>
                <w:sz w:val="20"/>
                <w:szCs w:val="20"/>
              </w:rPr>
              <w:t>Police, Fire and Emergency Services Levy</w:t>
            </w:r>
          </w:p>
        </w:tc>
        <w:tc>
          <w:tcPr>
            <w:tcW w:w="1145" w:type="dxa"/>
            <w:tcBorders>
              <w:top w:val="nil"/>
              <w:left w:val="nil"/>
              <w:bottom w:val="nil"/>
              <w:right w:val="nil"/>
            </w:tcBorders>
            <w:noWrap/>
            <w:vAlign w:val="center"/>
            <w:hideMark/>
          </w:tcPr>
          <w:p w14:paraId="3C8BEC6E"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EFA189E"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B8F4B60"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34B83E3" w14:textId="77777777" w:rsidR="006B563C" w:rsidRPr="004A14DC" w:rsidRDefault="006B563C" w:rsidP="00C122AF">
            <w:pPr>
              <w:spacing w:after="0"/>
              <w:jc w:val="right"/>
              <w:rPr>
                <w:color w:val="000000"/>
                <w:sz w:val="20"/>
                <w:szCs w:val="20"/>
              </w:rPr>
            </w:pPr>
            <w:r w:rsidRPr="004A14DC">
              <w:rPr>
                <w:color w:val="000000"/>
                <w:sz w:val="20"/>
                <w:szCs w:val="20"/>
              </w:rPr>
              <w:t>-6,825</w:t>
            </w:r>
          </w:p>
        </w:tc>
        <w:tc>
          <w:tcPr>
            <w:tcW w:w="935" w:type="dxa"/>
            <w:tcBorders>
              <w:top w:val="nil"/>
              <w:left w:val="nil"/>
              <w:bottom w:val="nil"/>
              <w:right w:val="nil"/>
            </w:tcBorders>
            <w:noWrap/>
            <w:vAlign w:val="center"/>
            <w:hideMark/>
          </w:tcPr>
          <w:p w14:paraId="030F3F0F" w14:textId="77777777" w:rsidR="006B563C" w:rsidRPr="004A14DC" w:rsidRDefault="006B563C" w:rsidP="00C122AF">
            <w:pPr>
              <w:spacing w:after="0"/>
              <w:jc w:val="right"/>
              <w:rPr>
                <w:color w:val="000000"/>
                <w:sz w:val="20"/>
                <w:szCs w:val="20"/>
              </w:rPr>
            </w:pPr>
            <w:r w:rsidRPr="004A14DC">
              <w:rPr>
                <w:color w:val="000000"/>
                <w:sz w:val="20"/>
                <w:szCs w:val="20"/>
              </w:rPr>
              <w:t>-6,825</w:t>
            </w:r>
          </w:p>
        </w:tc>
        <w:tc>
          <w:tcPr>
            <w:tcW w:w="935" w:type="dxa"/>
            <w:tcBorders>
              <w:top w:val="nil"/>
              <w:left w:val="nil"/>
              <w:bottom w:val="nil"/>
              <w:right w:val="nil"/>
            </w:tcBorders>
            <w:noWrap/>
            <w:vAlign w:val="center"/>
            <w:hideMark/>
          </w:tcPr>
          <w:p w14:paraId="7AF2E0A4" w14:textId="77777777" w:rsidR="006B563C" w:rsidRPr="004A14DC" w:rsidRDefault="006B563C" w:rsidP="00C122AF">
            <w:pPr>
              <w:spacing w:after="0"/>
              <w:jc w:val="right"/>
              <w:rPr>
                <w:b/>
                <w:bCs/>
                <w:color w:val="000000"/>
                <w:sz w:val="20"/>
                <w:szCs w:val="20"/>
              </w:rPr>
            </w:pPr>
            <w:r w:rsidRPr="004A14DC">
              <w:rPr>
                <w:b/>
                <w:color w:val="000000"/>
                <w:sz w:val="20"/>
                <w:szCs w:val="20"/>
              </w:rPr>
              <w:t>-13,650</w:t>
            </w:r>
          </w:p>
        </w:tc>
      </w:tr>
      <w:tr w:rsidR="006B563C" w:rsidRPr="004A14DC" w14:paraId="244E658F" w14:textId="77777777" w:rsidTr="00C122AF">
        <w:trPr>
          <w:trHeight w:val="520"/>
        </w:trPr>
        <w:tc>
          <w:tcPr>
            <w:tcW w:w="851" w:type="dxa"/>
            <w:tcBorders>
              <w:top w:val="nil"/>
              <w:left w:val="nil"/>
              <w:bottom w:val="nil"/>
              <w:right w:val="nil"/>
            </w:tcBorders>
            <w:vAlign w:val="center"/>
            <w:hideMark/>
          </w:tcPr>
          <w:p w14:paraId="0008EDC4" w14:textId="701F18EC"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w:t>
            </w:r>
            <w:r w:rsidR="00EC7025">
              <w:rPr>
                <w:rFonts w:ascii="Calibri" w:hAnsi="Calibri" w:cs="Calibri"/>
                <w:color w:val="000000"/>
                <w:sz w:val="20"/>
                <w:szCs w:val="20"/>
              </w:rPr>
              <w:t>8</w:t>
            </w:r>
          </w:p>
        </w:tc>
        <w:tc>
          <w:tcPr>
            <w:tcW w:w="3118" w:type="dxa"/>
            <w:tcBorders>
              <w:top w:val="nil"/>
              <w:left w:val="nil"/>
              <w:bottom w:val="nil"/>
              <w:right w:val="nil"/>
            </w:tcBorders>
            <w:vAlign w:val="center"/>
            <w:hideMark/>
          </w:tcPr>
          <w:p w14:paraId="719629CE" w14:textId="77777777" w:rsidR="006B563C" w:rsidRPr="004A14DC" w:rsidRDefault="006B563C" w:rsidP="00C122AF">
            <w:pPr>
              <w:spacing w:after="0"/>
              <w:ind w:left="142" w:hanging="142"/>
              <w:rPr>
                <w:color w:val="000000"/>
                <w:sz w:val="20"/>
                <w:szCs w:val="20"/>
              </w:rPr>
            </w:pPr>
            <w:r w:rsidRPr="004A14DC">
              <w:rPr>
                <w:color w:val="000000"/>
                <w:sz w:val="20"/>
                <w:szCs w:val="20"/>
              </w:rPr>
              <w:t>Promoting a strong and sustainable revenue base</w:t>
            </w:r>
          </w:p>
        </w:tc>
        <w:tc>
          <w:tcPr>
            <w:tcW w:w="1145" w:type="dxa"/>
            <w:tcBorders>
              <w:top w:val="nil"/>
              <w:left w:val="nil"/>
              <w:bottom w:val="nil"/>
              <w:right w:val="nil"/>
            </w:tcBorders>
            <w:noWrap/>
            <w:vAlign w:val="center"/>
            <w:hideMark/>
          </w:tcPr>
          <w:p w14:paraId="28CEA71E"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AEE04F0" w14:textId="77777777" w:rsidR="006B563C" w:rsidRPr="004A14DC" w:rsidRDefault="006B563C" w:rsidP="00C122AF">
            <w:pPr>
              <w:spacing w:after="0"/>
              <w:jc w:val="right"/>
              <w:rPr>
                <w:color w:val="000000"/>
                <w:sz w:val="20"/>
                <w:szCs w:val="20"/>
              </w:rPr>
            </w:pPr>
            <w:r w:rsidRPr="004A14DC">
              <w:rPr>
                <w:color w:val="000000"/>
                <w:sz w:val="20"/>
                <w:szCs w:val="20"/>
              </w:rPr>
              <w:t>1,131</w:t>
            </w:r>
          </w:p>
        </w:tc>
        <w:tc>
          <w:tcPr>
            <w:tcW w:w="935" w:type="dxa"/>
            <w:tcBorders>
              <w:top w:val="nil"/>
              <w:left w:val="nil"/>
              <w:bottom w:val="nil"/>
              <w:right w:val="nil"/>
            </w:tcBorders>
            <w:noWrap/>
            <w:vAlign w:val="center"/>
            <w:hideMark/>
          </w:tcPr>
          <w:p w14:paraId="38403943" w14:textId="77777777" w:rsidR="006B563C" w:rsidRPr="004A14DC" w:rsidRDefault="006B563C" w:rsidP="00C122AF">
            <w:pPr>
              <w:spacing w:after="0"/>
              <w:jc w:val="right"/>
              <w:rPr>
                <w:color w:val="000000"/>
                <w:sz w:val="20"/>
                <w:szCs w:val="20"/>
              </w:rPr>
            </w:pPr>
            <w:r w:rsidRPr="004A14DC">
              <w:rPr>
                <w:color w:val="000000"/>
                <w:sz w:val="20"/>
                <w:szCs w:val="20"/>
              </w:rPr>
              <w:t>1,147</w:t>
            </w:r>
          </w:p>
        </w:tc>
        <w:tc>
          <w:tcPr>
            <w:tcW w:w="935" w:type="dxa"/>
            <w:tcBorders>
              <w:top w:val="nil"/>
              <w:left w:val="nil"/>
              <w:bottom w:val="nil"/>
              <w:right w:val="nil"/>
            </w:tcBorders>
            <w:noWrap/>
            <w:vAlign w:val="center"/>
            <w:hideMark/>
          </w:tcPr>
          <w:p w14:paraId="12E1A386" w14:textId="77777777" w:rsidR="006B563C" w:rsidRPr="004A14DC" w:rsidRDefault="006B563C" w:rsidP="00C122AF">
            <w:pPr>
              <w:spacing w:after="0"/>
              <w:jc w:val="right"/>
              <w:rPr>
                <w:color w:val="000000"/>
                <w:sz w:val="20"/>
                <w:szCs w:val="20"/>
              </w:rPr>
            </w:pPr>
            <w:r w:rsidRPr="004A14DC">
              <w:rPr>
                <w:color w:val="000000"/>
                <w:sz w:val="20"/>
                <w:szCs w:val="20"/>
              </w:rPr>
              <w:t>1,164</w:t>
            </w:r>
          </w:p>
        </w:tc>
        <w:tc>
          <w:tcPr>
            <w:tcW w:w="935" w:type="dxa"/>
            <w:tcBorders>
              <w:top w:val="nil"/>
              <w:left w:val="nil"/>
              <w:bottom w:val="nil"/>
              <w:right w:val="nil"/>
            </w:tcBorders>
            <w:noWrap/>
            <w:vAlign w:val="center"/>
            <w:hideMark/>
          </w:tcPr>
          <w:p w14:paraId="754AF988" w14:textId="77777777" w:rsidR="006B563C" w:rsidRPr="004A14DC" w:rsidRDefault="006B563C" w:rsidP="00C122AF">
            <w:pPr>
              <w:spacing w:after="0"/>
              <w:jc w:val="right"/>
              <w:rPr>
                <w:color w:val="000000"/>
                <w:sz w:val="20"/>
                <w:szCs w:val="20"/>
              </w:rPr>
            </w:pPr>
            <w:r w:rsidRPr="004A14DC">
              <w:rPr>
                <w:color w:val="000000"/>
                <w:sz w:val="20"/>
                <w:szCs w:val="20"/>
              </w:rPr>
              <w:t>1,181</w:t>
            </w:r>
          </w:p>
        </w:tc>
        <w:tc>
          <w:tcPr>
            <w:tcW w:w="935" w:type="dxa"/>
            <w:tcBorders>
              <w:top w:val="nil"/>
              <w:left w:val="nil"/>
              <w:bottom w:val="nil"/>
              <w:right w:val="nil"/>
            </w:tcBorders>
            <w:noWrap/>
            <w:vAlign w:val="center"/>
            <w:hideMark/>
          </w:tcPr>
          <w:p w14:paraId="5853DCE7" w14:textId="77777777" w:rsidR="006B563C" w:rsidRPr="004A14DC" w:rsidRDefault="006B563C" w:rsidP="00C122AF">
            <w:pPr>
              <w:spacing w:after="0"/>
              <w:jc w:val="right"/>
              <w:rPr>
                <w:b/>
                <w:bCs/>
                <w:color w:val="000000"/>
                <w:sz w:val="20"/>
                <w:szCs w:val="20"/>
              </w:rPr>
            </w:pPr>
            <w:r w:rsidRPr="004A14DC">
              <w:rPr>
                <w:b/>
                <w:color w:val="000000"/>
                <w:sz w:val="20"/>
                <w:szCs w:val="20"/>
              </w:rPr>
              <w:t>4,623</w:t>
            </w:r>
          </w:p>
        </w:tc>
      </w:tr>
      <w:tr w:rsidR="006B563C" w:rsidRPr="004A14DC" w14:paraId="1B72762C" w14:textId="77777777" w:rsidTr="00C122AF">
        <w:trPr>
          <w:trHeight w:val="290"/>
        </w:trPr>
        <w:tc>
          <w:tcPr>
            <w:tcW w:w="851" w:type="dxa"/>
            <w:tcBorders>
              <w:top w:val="nil"/>
              <w:left w:val="nil"/>
              <w:bottom w:val="nil"/>
              <w:right w:val="nil"/>
            </w:tcBorders>
            <w:vAlign w:val="center"/>
            <w:hideMark/>
          </w:tcPr>
          <w:p w14:paraId="6E9AD80B"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78</w:t>
            </w:r>
          </w:p>
        </w:tc>
        <w:tc>
          <w:tcPr>
            <w:tcW w:w="3118" w:type="dxa"/>
            <w:tcBorders>
              <w:top w:val="nil"/>
              <w:left w:val="nil"/>
              <w:bottom w:val="nil"/>
              <w:right w:val="nil"/>
            </w:tcBorders>
            <w:vAlign w:val="center"/>
            <w:hideMark/>
          </w:tcPr>
          <w:p w14:paraId="455F0792" w14:textId="77777777" w:rsidR="006B563C" w:rsidRPr="004A14DC" w:rsidRDefault="006B563C" w:rsidP="00C122AF">
            <w:pPr>
              <w:spacing w:after="0"/>
              <w:ind w:left="142" w:hanging="142"/>
              <w:rPr>
                <w:color w:val="000000"/>
                <w:sz w:val="20"/>
                <w:szCs w:val="20"/>
              </w:rPr>
            </w:pPr>
            <w:r w:rsidRPr="004A14DC">
              <w:rPr>
                <w:color w:val="000000"/>
                <w:sz w:val="20"/>
                <w:szCs w:val="20"/>
              </w:rPr>
              <w:t>Reducing Contractor and Consultants costs</w:t>
            </w:r>
            <w:r w:rsidRPr="004A14DC">
              <w:rPr>
                <w:color w:val="000000"/>
                <w:sz w:val="20"/>
                <w:szCs w:val="20"/>
                <w:vertAlign w:val="superscript"/>
              </w:rPr>
              <w:t>1</w:t>
            </w:r>
          </w:p>
        </w:tc>
        <w:tc>
          <w:tcPr>
            <w:tcW w:w="1145" w:type="dxa"/>
            <w:tcBorders>
              <w:top w:val="nil"/>
              <w:left w:val="nil"/>
              <w:bottom w:val="nil"/>
              <w:right w:val="nil"/>
            </w:tcBorders>
            <w:noWrap/>
            <w:vAlign w:val="center"/>
            <w:hideMark/>
          </w:tcPr>
          <w:p w14:paraId="69B24354"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6CDDECE" w14:textId="77777777" w:rsidR="006B563C" w:rsidRPr="004A14DC" w:rsidRDefault="006B563C" w:rsidP="00C122AF">
            <w:pPr>
              <w:spacing w:after="0"/>
              <w:jc w:val="right"/>
              <w:rPr>
                <w:color w:val="000000"/>
                <w:sz w:val="20"/>
                <w:szCs w:val="20"/>
              </w:rPr>
            </w:pPr>
            <w:r w:rsidRPr="004A14DC">
              <w:rPr>
                <w:color w:val="000000"/>
                <w:sz w:val="20"/>
                <w:szCs w:val="20"/>
              </w:rPr>
              <w:t>-5,000</w:t>
            </w:r>
          </w:p>
        </w:tc>
        <w:tc>
          <w:tcPr>
            <w:tcW w:w="935" w:type="dxa"/>
            <w:tcBorders>
              <w:top w:val="nil"/>
              <w:left w:val="nil"/>
              <w:bottom w:val="nil"/>
              <w:right w:val="nil"/>
            </w:tcBorders>
            <w:noWrap/>
            <w:vAlign w:val="center"/>
            <w:hideMark/>
          </w:tcPr>
          <w:p w14:paraId="52E97740" w14:textId="77777777" w:rsidR="006B563C" w:rsidRPr="004A14DC" w:rsidRDefault="006B563C" w:rsidP="00C122AF">
            <w:pPr>
              <w:spacing w:after="0"/>
              <w:jc w:val="right"/>
              <w:rPr>
                <w:color w:val="000000"/>
                <w:sz w:val="20"/>
                <w:szCs w:val="20"/>
              </w:rPr>
            </w:pPr>
            <w:r w:rsidRPr="004A14DC">
              <w:rPr>
                <w:color w:val="000000"/>
                <w:sz w:val="20"/>
                <w:szCs w:val="20"/>
              </w:rPr>
              <w:t>-5,125</w:t>
            </w:r>
          </w:p>
        </w:tc>
        <w:tc>
          <w:tcPr>
            <w:tcW w:w="935" w:type="dxa"/>
            <w:tcBorders>
              <w:top w:val="nil"/>
              <w:left w:val="nil"/>
              <w:bottom w:val="nil"/>
              <w:right w:val="nil"/>
            </w:tcBorders>
            <w:noWrap/>
            <w:vAlign w:val="center"/>
            <w:hideMark/>
          </w:tcPr>
          <w:p w14:paraId="6190BA2C" w14:textId="77777777" w:rsidR="006B563C" w:rsidRPr="004A14DC" w:rsidRDefault="006B563C" w:rsidP="00C122AF">
            <w:pPr>
              <w:spacing w:after="0"/>
              <w:jc w:val="right"/>
              <w:rPr>
                <w:color w:val="000000"/>
                <w:sz w:val="20"/>
                <w:szCs w:val="20"/>
              </w:rPr>
            </w:pPr>
            <w:r w:rsidRPr="004A14DC">
              <w:rPr>
                <w:color w:val="000000"/>
                <w:sz w:val="20"/>
                <w:szCs w:val="20"/>
              </w:rPr>
              <w:t>-5,259</w:t>
            </w:r>
          </w:p>
        </w:tc>
        <w:tc>
          <w:tcPr>
            <w:tcW w:w="935" w:type="dxa"/>
            <w:tcBorders>
              <w:top w:val="nil"/>
              <w:left w:val="nil"/>
              <w:bottom w:val="nil"/>
              <w:right w:val="nil"/>
            </w:tcBorders>
            <w:noWrap/>
            <w:vAlign w:val="center"/>
            <w:hideMark/>
          </w:tcPr>
          <w:p w14:paraId="084327B8" w14:textId="77777777" w:rsidR="006B563C" w:rsidRPr="004A14DC" w:rsidRDefault="006B563C" w:rsidP="00C122AF">
            <w:pPr>
              <w:spacing w:after="0"/>
              <w:jc w:val="right"/>
              <w:rPr>
                <w:color w:val="000000"/>
                <w:sz w:val="20"/>
                <w:szCs w:val="20"/>
              </w:rPr>
            </w:pPr>
            <w:r w:rsidRPr="004A14DC">
              <w:rPr>
                <w:color w:val="000000"/>
                <w:sz w:val="20"/>
                <w:szCs w:val="20"/>
              </w:rPr>
              <w:t>-5,384</w:t>
            </w:r>
          </w:p>
        </w:tc>
        <w:tc>
          <w:tcPr>
            <w:tcW w:w="935" w:type="dxa"/>
            <w:tcBorders>
              <w:top w:val="nil"/>
              <w:left w:val="nil"/>
              <w:bottom w:val="nil"/>
              <w:right w:val="nil"/>
            </w:tcBorders>
            <w:noWrap/>
            <w:vAlign w:val="center"/>
            <w:hideMark/>
          </w:tcPr>
          <w:p w14:paraId="13576961" w14:textId="77777777" w:rsidR="006B563C" w:rsidRPr="004A14DC" w:rsidRDefault="006B563C" w:rsidP="00C122AF">
            <w:pPr>
              <w:spacing w:after="0"/>
              <w:jc w:val="right"/>
              <w:rPr>
                <w:b/>
                <w:bCs/>
                <w:color w:val="000000"/>
                <w:sz w:val="20"/>
                <w:szCs w:val="20"/>
              </w:rPr>
            </w:pPr>
            <w:r w:rsidRPr="004A14DC">
              <w:rPr>
                <w:b/>
                <w:color w:val="000000"/>
                <w:sz w:val="20"/>
                <w:szCs w:val="20"/>
              </w:rPr>
              <w:t>-20,768</w:t>
            </w:r>
          </w:p>
        </w:tc>
      </w:tr>
      <w:tr w:rsidR="006B563C" w:rsidRPr="004A14DC" w14:paraId="777EC0D1" w14:textId="77777777" w:rsidTr="00C122AF">
        <w:trPr>
          <w:trHeight w:val="290"/>
        </w:trPr>
        <w:tc>
          <w:tcPr>
            <w:tcW w:w="851" w:type="dxa"/>
            <w:tcBorders>
              <w:top w:val="nil"/>
              <w:left w:val="nil"/>
              <w:bottom w:val="nil"/>
              <w:right w:val="nil"/>
            </w:tcBorders>
            <w:vAlign w:val="center"/>
            <w:hideMark/>
          </w:tcPr>
          <w:p w14:paraId="112C37D9"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78</w:t>
            </w:r>
          </w:p>
        </w:tc>
        <w:tc>
          <w:tcPr>
            <w:tcW w:w="3118" w:type="dxa"/>
            <w:tcBorders>
              <w:top w:val="nil"/>
              <w:left w:val="nil"/>
              <w:bottom w:val="nil"/>
              <w:right w:val="nil"/>
            </w:tcBorders>
            <w:vAlign w:val="center"/>
            <w:hideMark/>
          </w:tcPr>
          <w:p w14:paraId="68674CB5" w14:textId="77777777" w:rsidR="006B563C" w:rsidRPr="004A14DC" w:rsidRDefault="006B563C" w:rsidP="00C122AF">
            <w:pPr>
              <w:spacing w:after="0"/>
              <w:ind w:left="142" w:hanging="142"/>
              <w:rPr>
                <w:color w:val="000000"/>
                <w:sz w:val="20"/>
                <w:szCs w:val="20"/>
              </w:rPr>
            </w:pPr>
            <w:r w:rsidRPr="004A14DC">
              <w:rPr>
                <w:color w:val="000000"/>
                <w:sz w:val="20"/>
                <w:szCs w:val="20"/>
              </w:rPr>
              <w:t>Reducing stamp duty for owner-occupiers</w:t>
            </w:r>
            <w:r w:rsidRPr="004A14DC">
              <w:rPr>
                <w:color w:val="000000"/>
                <w:sz w:val="20"/>
                <w:szCs w:val="20"/>
                <w:vertAlign w:val="superscript"/>
              </w:rPr>
              <w:t xml:space="preserve">1,2 </w:t>
            </w:r>
            <w:r w:rsidRPr="004A14DC">
              <w:rPr>
                <w:color w:val="000000"/>
                <w:sz w:val="20"/>
                <w:szCs w:val="20"/>
              </w:rPr>
              <w:t xml:space="preserve">  </w:t>
            </w:r>
          </w:p>
        </w:tc>
        <w:tc>
          <w:tcPr>
            <w:tcW w:w="1145" w:type="dxa"/>
            <w:tcBorders>
              <w:top w:val="nil"/>
              <w:left w:val="nil"/>
              <w:bottom w:val="nil"/>
              <w:right w:val="nil"/>
            </w:tcBorders>
            <w:noWrap/>
            <w:vAlign w:val="center"/>
            <w:hideMark/>
          </w:tcPr>
          <w:p w14:paraId="5DF6A387"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9EC61D6" w14:textId="77777777" w:rsidR="006B563C" w:rsidRPr="004A14DC" w:rsidRDefault="006B563C" w:rsidP="00C122AF">
            <w:pPr>
              <w:spacing w:after="0"/>
              <w:jc w:val="right"/>
              <w:rPr>
                <w:color w:val="000000"/>
                <w:sz w:val="20"/>
                <w:szCs w:val="20"/>
              </w:rPr>
            </w:pPr>
            <w:r w:rsidRPr="004A14DC">
              <w:rPr>
                <w:color w:val="000000"/>
                <w:sz w:val="20"/>
                <w:szCs w:val="20"/>
              </w:rPr>
              <w:t>4,195</w:t>
            </w:r>
          </w:p>
        </w:tc>
        <w:tc>
          <w:tcPr>
            <w:tcW w:w="935" w:type="dxa"/>
            <w:tcBorders>
              <w:top w:val="nil"/>
              <w:left w:val="nil"/>
              <w:bottom w:val="nil"/>
              <w:right w:val="nil"/>
            </w:tcBorders>
            <w:noWrap/>
            <w:vAlign w:val="center"/>
            <w:hideMark/>
          </w:tcPr>
          <w:p w14:paraId="5C7228E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2972D4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CB1126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01CAF52" w14:textId="77777777" w:rsidR="006B563C" w:rsidRPr="004A14DC" w:rsidRDefault="006B563C" w:rsidP="00C122AF">
            <w:pPr>
              <w:spacing w:after="0"/>
              <w:jc w:val="right"/>
              <w:rPr>
                <w:b/>
                <w:bCs/>
                <w:color w:val="000000"/>
                <w:sz w:val="20"/>
                <w:szCs w:val="20"/>
              </w:rPr>
            </w:pPr>
            <w:r w:rsidRPr="004A14DC">
              <w:rPr>
                <w:b/>
                <w:color w:val="000000"/>
                <w:sz w:val="20"/>
                <w:szCs w:val="20"/>
              </w:rPr>
              <w:t>4,195</w:t>
            </w:r>
          </w:p>
        </w:tc>
      </w:tr>
      <w:tr w:rsidR="006B563C" w:rsidRPr="004A14DC" w14:paraId="179CEB2A" w14:textId="77777777" w:rsidTr="00C122AF">
        <w:trPr>
          <w:trHeight w:val="290"/>
        </w:trPr>
        <w:tc>
          <w:tcPr>
            <w:tcW w:w="851" w:type="dxa"/>
            <w:tcBorders>
              <w:top w:val="nil"/>
              <w:left w:val="nil"/>
              <w:bottom w:val="nil"/>
              <w:right w:val="nil"/>
            </w:tcBorders>
            <w:vAlign w:val="center"/>
            <w:hideMark/>
          </w:tcPr>
          <w:p w14:paraId="54B7FE92"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79</w:t>
            </w:r>
          </w:p>
        </w:tc>
        <w:tc>
          <w:tcPr>
            <w:tcW w:w="3118" w:type="dxa"/>
            <w:tcBorders>
              <w:top w:val="nil"/>
              <w:left w:val="nil"/>
              <w:bottom w:val="nil"/>
              <w:right w:val="nil"/>
            </w:tcBorders>
            <w:vAlign w:val="center"/>
            <w:hideMark/>
          </w:tcPr>
          <w:p w14:paraId="31AE0F91" w14:textId="77777777" w:rsidR="006B563C" w:rsidRPr="004A14DC" w:rsidRDefault="006B563C" w:rsidP="00C122AF">
            <w:pPr>
              <w:spacing w:after="0"/>
              <w:rPr>
                <w:color w:val="000000"/>
                <w:sz w:val="20"/>
                <w:szCs w:val="20"/>
              </w:rPr>
            </w:pPr>
            <w:r w:rsidRPr="004A14DC">
              <w:rPr>
                <w:color w:val="000000"/>
                <w:sz w:val="20"/>
                <w:szCs w:val="20"/>
              </w:rPr>
              <w:t>Safer Families Levy</w:t>
            </w:r>
          </w:p>
        </w:tc>
        <w:tc>
          <w:tcPr>
            <w:tcW w:w="1145" w:type="dxa"/>
            <w:tcBorders>
              <w:top w:val="nil"/>
              <w:left w:val="nil"/>
              <w:bottom w:val="nil"/>
              <w:right w:val="nil"/>
            </w:tcBorders>
            <w:noWrap/>
            <w:vAlign w:val="center"/>
            <w:hideMark/>
          </w:tcPr>
          <w:p w14:paraId="7D97F00F"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48E16D1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B236FD1" w14:textId="77777777" w:rsidR="006B563C" w:rsidRPr="004A14DC" w:rsidRDefault="006B563C" w:rsidP="00C122AF">
            <w:pPr>
              <w:spacing w:after="0"/>
              <w:jc w:val="right"/>
              <w:rPr>
                <w:color w:val="000000"/>
                <w:sz w:val="20"/>
                <w:szCs w:val="20"/>
              </w:rPr>
            </w:pPr>
            <w:r w:rsidRPr="004A14DC">
              <w:rPr>
                <w:color w:val="000000"/>
                <w:sz w:val="20"/>
                <w:szCs w:val="20"/>
              </w:rPr>
              <w:t>-1,000</w:t>
            </w:r>
          </w:p>
        </w:tc>
        <w:tc>
          <w:tcPr>
            <w:tcW w:w="935" w:type="dxa"/>
            <w:tcBorders>
              <w:top w:val="nil"/>
              <w:left w:val="nil"/>
              <w:bottom w:val="nil"/>
              <w:right w:val="nil"/>
            </w:tcBorders>
            <w:noWrap/>
            <w:vAlign w:val="center"/>
            <w:hideMark/>
          </w:tcPr>
          <w:p w14:paraId="69855195" w14:textId="77777777" w:rsidR="006B563C" w:rsidRPr="004A14DC" w:rsidRDefault="006B563C" w:rsidP="00C122AF">
            <w:pPr>
              <w:spacing w:after="0"/>
              <w:jc w:val="right"/>
              <w:rPr>
                <w:color w:val="000000"/>
                <w:sz w:val="20"/>
                <w:szCs w:val="20"/>
              </w:rPr>
            </w:pPr>
            <w:r w:rsidRPr="004A14DC">
              <w:rPr>
                <w:color w:val="000000"/>
                <w:sz w:val="20"/>
                <w:szCs w:val="20"/>
              </w:rPr>
              <w:t>-2,000</w:t>
            </w:r>
          </w:p>
        </w:tc>
        <w:tc>
          <w:tcPr>
            <w:tcW w:w="935" w:type="dxa"/>
            <w:tcBorders>
              <w:top w:val="nil"/>
              <w:left w:val="nil"/>
              <w:bottom w:val="nil"/>
              <w:right w:val="nil"/>
            </w:tcBorders>
            <w:noWrap/>
            <w:vAlign w:val="center"/>
            <w:hideMark/>
          </w:tcPr>
          <w:p w14:paraId="3A97A4DC" w14:textId="77777777" w:rsidR="006B563C" w:rsidRPr="004A14DC" w:rsidRDefault="006B563C" w:rsidP="00C122AF">
            <w:pPr>
              <w:spacing w:after="0"/>
              <w:jc w:val="right"/>
              <w:rPr>
                <w:color w:val="000000"/>
                <w:sz w:val="20"/>
                <w:szCs w:val="20"/>
              </w:rPr>
            </w:pPr>
            <w:r w:rsidRPr="004A14DC">
              <w:rPr>
                <w:color w:val="000000"/>
                <w:sz w:val="20"/>
                <w:szCs w:val="20"/>
              </w:rPr>
              <w:t>-3,100</w:t>
            </w:r>
          </w:p>
        </w:tc>
        <w:tc>
          <w:tcPr>
            <w:tcW w:w="935" w:type="dxa"/>
            <w:tcBorders>
              <w:top w:val="nil"/>
              <w:left w:val="nil"/>
              <w:bottom w:val="nil"/>
              <w:right w:val="nil"/>
            </w:tcBorders>
            <w:noWrap/>
            <w:vAlign w:val="center"/>
            <w:hideMark/>
          </w:tcPr>
          <w:p w14:paraId="669C5CB1" w14:textId="77777777" w:rsidR="006B563C" w:rsidRPr="004A14DC" w:rsidRDefault="006B563C" w:rsidP="00C122AF">
            <w:pPr>
              <w:spacing w:after="0"/>
              <w:jc w:val="right"/>
              <w:rPr>
                <w:b/>
                <w:bCs/>
                <w:color w:val="000000"/>
                <w:sz w:val="20"/>
                <w:szCs w:val="20"/>
              </w:rPr>
            </w:pPr>
            <w:r w:rsidRPr="004A14DC">
              <w:rPr>
                <w:b/>
                <w:color w:val="000000"/>
                <w:sz w:val="20"/>
                <w:szCs w:val="20"/>
              </w:rPr>
              <w:t>-6,100</w:t>
            </w:r>
          </w:p>
        </w:tc>
      </w:tr>
      <w:tr w:rsidR="006B563C" w:rsidRPr="004A14DC" w14:paraId="745F1235" w14:textId="77777777" w:rsidTr="00C122AF">
        <w:trPr>
          <w:trHeight w:val="290"/>
        </w:trPr>
        <w:tc>
          <w:tcPr>
            <w:tcW w:w="851" w:type="dxa"/>
            <w:tcBorders>
              <w:top w:val="nil"/>
              <w:left w:val="nil"/>
              <w:bottom w:val="nil"/>
              <w:right w:val="nil"/>
            </w:tcBorders>
            <w:vAlign w:val="center"/>
            <w:hideMark/>
          </w:tcPr>
          <w:p w14:paraId="79F65D35" w14:textId="77777777" w:rsidR="006B563C" w:rsidRPr="00C3739E" w:rsidRDefault="006B563C" w:rsidP="00C122AF">
            <w:pPr>
              <w:spacing w:after="0"/>
              <w:jc w:val="center"/>
              <w:rPr>
                <w:rFonts w:ascii="Calibri" w:hAnsi="Calibri" w:cs="Calibri"/>
                <w:color w:val="000000"/>
                <w:sz w:val="20"/>
                <w:szCs w:val="20"/>
              </w:rPr>
            </w:pPr>
          </w:p>
        </w:tc>
        <w:tc>
          <w:tcPr>
            <w:tcW w:w="3118" w:type="dxa"/>
            <w:tcBorders>
              <w:top w:val="nil"/>
              <w:left w:val="nil"/>
              <w:bottom w:val="nil"/>
              <w:right w:val="nil"/>
            </w:tcBorders>
            <w:vAlign w:val="center"/>
            <w:hideMark/>
          </w:tcPr>
          <w:p w14:paraId="7B62A7DF" w14:textId="77777777" w:rsidR="006B563C" w:rsidRPr="004A14DC" w:rsidRDefault="006B563C" w:rsidP="00C122AF">
            <w:pPr>
              <w:spacing w:after="0"/>
              <w:rPr>
                <w:i/>
                <w:iCs/>
                <w:color w:val="000000"/>
                <w:sz w:val="20"/>
                <w:szCs w:val="20"/>
              </w:rPr>
            </w:pPr>
            <w:r w:rsidRPr="004A14DC">
              <w:rPr>
                <w:i/>
                <w:color w:val="000000"/>
                <w:sz w:val="20"/>
                <w:szCs w:val="20"/>
              </w:rPr>
              <w:t>Supporting local sport</w:t>
            </w:r>
          </w:p>
        </w:tc>
        <w:tc>
          <w:tcPr>
            <w:tcW w:w="1145" w:type="dxa"/>
            <w:tcBorders>
              <w:top w:val="nil"/>
              <w:left w:val="nil"/>
              <w:bottom w:val="nil"/>
              <w:right w:val="nil"/>
            </w:tcBorders>
            <w:vAlign w:val="center"/>
            <w:hideMark/>
          </w:tcPr>
          <w:p w14:paraId="12CF0C54" w14:textId="77777777" w:rsidR="006B563C" w:rsidRPr="004A14DC" w:rsidRDefault="006B563C" w:rsidP="00C122AF">
            <w:pPr>
              <w:spacing w:after="0"/>
              <w:rPr>
                <w:i/>
                <w:iCs/>
                <w:color w:val="000000"/>
                <w:sz w:val="20"/>
                <w:szCs w:val="20"/>
              </w:rPr>
            </w:pPr>
          </w:p>
        </w:tc>
        <w:tc>
          <w:tcPr>
            <w:tcW w:w="935" w:type="dxa"/>
            <w:tcBorders>
              <w:top w:val="nil"/>
              <w:left w:val="nil"/>
              <w:bottom w:val="nil"/>
              <w:right w:val="nil"/>
            </w:tcBorders>
            <w:vAlign w:val="center"/>
            <w:hideMark/>
          </w:tcPr>
          <w:p w14:paraId="2C189ECD"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vAlign w:val="center"/>
            <w:hideMark/>
          </w:tcPr>
          <w:p w14:paraId="4790DF5C"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vAlign w:val="center"/>
            <w:hideMark/>
          </w:tcPr>
          <w:p w14:paraId="1BD5B1CD"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vAlign w:val="center"/>
            <w:hideMark/>
          </w:tcPr>
          <w:p w14:paraId="7012D618"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vAlign w:val="center"/>
            <w:hideMark/>
          </w:tcPr>
          <w:p w14:paraId="1DAC41A5" w14:textId="77777777" w:rsidR="006B563C" w:rsidRPr="004A14DC" w:rsidRDefault="006B563C" w:rsidP="00C122AF">
            <w:pPr>
              <w:spacing w:after="0"/>
              <w:rPr>
                <w:rFonts w:ascii="Times New Roman" w:hAnsi="Times New Roman" w:cs="Times New Roman"/>
                <w:sz w:val="20"/>
                <w:szCs w:val="20"/>
              </w:rPr>
            </w:pPr>
          </w:p>
        </w:tc>
      </w:tr>
      <w:tr w:rsidR="006B563C" w:rsidRPr="004A14DC" w14:paraId="2DCCB03E" w14:textId="77777777" w:rsidTr="00C122AF">
        <w:trPr>
          <w:trHeight w:val="290"/>
        </w:trPr>
        <w:tc>
          <w:tcPr>
            <w:tcW w:w="851" w:type="dxa"/>
            <w:tcBorders>
              <w:top w:val="nil"/>
              <w:left w:val="nil"/>
              <w:bottom w:val="nil"/>
              <w:right w:val="nil"/>
            </w:tcBorders>
            <w:vAlign w:val="center"/>
            <w:hideMark/>
          </w:tcPr>
          <w:p w14:paraId="7E4A6F17" w14:textId="77777777" w:rsidR="006B563C" w:rsidRPr="00C3739E" w:rsidRDefault="006B563C" w:rsidP="00C122AF">
            <w:pPr>
              <w:spacing w:after="0"/>
              <w:jc w:val="center"/>
              <w:rPr>
                <w:rFonts w:ascii="Calibri" w:hAnsi="Calibri" w:cs="Calibri"/>
                <w:sz w:val="20"/>
                <w:szCs w:val="20"/>
              </w:rPr>
            </w:pPr>
            <w:r w:rsidRPr="00C3739E">
              <w:rPr>
                <w:rFonts w:ascii="Calibri" w:hAnsi="Calibri" w:cs="Calibri"/>
                <w:sz w:val="20"/>
                <w:szCs w:val="20"/>
              </w:rPr>
              <w:t>79</w:t>
            </w:r>
          </w:p>
        </w:tc>
        <w:tc>
          <w:tcPr>
            <w:tcW w:w="3118" w:type="dxa"/>
            <w:tcBorders>
              <w:top w:val="nil"/>
              <w:left w:val="nil"/>
              <w:bottom w:val="nil"/>
              <w:right w:val="nil"/>
            </w:tcBorders>
            <w:vAlign w:val="center"/>
            <w:hideMark/>
          </w:tcPr>
          <w:p w14:paraId="0894BEAB" w14:textId="77777777" w:rsidR="006B563C" w:rsidRPr="004A14DC" w:rsidRDefault="006B563C" w:rsidP="00C122AF">
            <w:pPr>
              <w:spacing w:after="0"/>
              <w:ind w:left="284" w:hanging="284"/>
              <w:rPr>
                <w:color w:val="000000"/>
                <w:sz w:val="20"/>
                <w:szCs w:val="20"/>
              </w:rPr>
            </w:pPr>
            <w:r w:rsidRPr="004A14DC">
              <w:rPr>
                <w:color w:val="000000"/>
                <w:sz w:val="20"/>
                <w:szCs w:val="20"/>
              </w:rPr>
              <w:t>– Backing Women's sport</w:t>
            </w:r>
          </w:p>
        </w:tc>
        <w:tc>
          <w:tcPr>
            <w:tcW w:w="1145" w:type="dxa"/>
            <w:tcBorders>
              <w:top w:val="nil"/>
              <w:left w:val="nil"/>
              <w:bottom w:val="nil"/>
              <w:right w:val="nil"/>
            </w:tcBorders>
            <w:noWrap/>
            <w:vAlign w:val="center"/>
            <w:hideMark/>
          </w:tcPr>
          <w:p w14:paraId="4D635C98"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7E40F14"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32366A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0250BC7"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8418A3E"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56138CB"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4554504C" w14:textId="77777777" w:rsidTr="00C122AF">
        <w:trPr>
          <w:trHeight w:val="520"/>
        </w:trPr>
        <w:tc>
          <w:tcPr>
            <w:tcW w:w="851" w:type="dxa"/>
            <w:tcBorders>
              <w:top w:val="nil"/>
              <w:left w:val="nil"/>
              <w:bottom w:val="nil"/>
              <w:right w:val="nil"/>
            </w:tcBorders>
            <w:vAlign w:val="center"/>
            <w:hideMark/>
          </w:tcPr>
          <w:p w14:paraId="209214F7"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80</w:t>
            </w:r>
          </w:p>
        </w:tc>
        <w:tc>
          <w:tcPr>
            <w:tcW w:w="3118" w:type="dxa"/>
            <w:tcBorders>
              <w:top w:val="nil"/>
              <w:left w:val="nil"/>
              <w:bottom w:val="nil"/>
              <w:right w:val="nil"/>
            </w:tcBorders>
            <w:vAlign w:val="center"/>
            <w:hideMark/>
          </w:tcPr>
          <w:p w14:paraId="1F3B046D" w14:textId="77777777" w:rsidR="006B563C" w:rsidRPr="004A14DC" w:rsidRDefault="006B563C" w:rsidP="00C122AF">
            <w:pPr>
              <w:spacing w:after="0"/>
              <w:ind w:left="284" w:hanging="284"/>
              <w:rPr>
                <w:color w:val="000000"/>
                <w:sz w:val="20"/>
                <w:szCs w:val="20"/>
              </w:rPr>
            </w:pPr>
            <w:r w:rsidRPr="004A14DC">
              <w:rPr>
                <w:color w:val="000000"/>
                <w:sz w:val="20"/>
                <w:szCs w:val="20"/>
              </w:rPr>
              <w:t>– Planning for new facilities in Gungahlin and Tuggeranong</w:t>
            </w:r>
          </w:p>
        </w:tc>
        <w:tc>
          <w:tcPr>
            <w:tcW w:w="1145" w:type="dxa"/>
            <w:tcBorders>
              <w:top w:val="nil"/>
              <w:left w:val="nil"/>
              <w:bottom w:val="nil"/>
              <w:right w:val="nil"/>
            </w:tcBorders>
            <w:noWrap/>
            <w:vAlign w:val="center"/>
            <w:hideMark/>
          </w:tcPr>
          <w:p w14:paraId="36258205"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7F9CB0A" w14:textId="77777777" w:rsidR="006B563C" w:rsidRPr="004A14DC" w:rsidRDefault="006B563C" w:rsidP="00C122AF">
            <w:pPr>
              <w:spacing w:after="0"/>
              <w:jc w:val="right"/>
              <w:rPr>
                <w:color w:val="000000"/>
                <w:sz w:val="20"/>
                <w:szCs w:val="20"/>
              </w:rPr>
            </w:pPr>
            <w:r w:rsidRPr="004A14DC">
              <w:rPr>
                <w:color w:val="000000"/>
                <w:sz w:val="20"/>
                <w:szCs w:val="20"/>
              </w:rPr>
              <w:t>250</w:t>
            </w:r>
          </w:p>
        </w:tc>
        <w:tc>
          <w:tcPr>
            <w:tcW w:w="935" w:type="dxa"/>
            <w:tcBorders>
              <w:top w:val="nil"/>
              <w:left w:val="nil"/>
              <w:bottom w:val="nil"/>
              <w:right w:val="nil"/>
            </w:tcBorders>
            <w:noWrap/>
            <w:vAlign w:val="center"/>
            <w:hideMark/>
          </w:tcPr>
          <w:p w14:paraId="24EF1494" w14:textId="77777777" w:rsidR="006B563C" w:rsidRPr="004A14DC" w:rsidRDefault="006B563C" w:rsidP="00C122AF">
            <w:pPr>
              <w:spacing w:after="0"/>
              <w:jc w:val="right"/>
              <w:rPr>
                <w:color w:val="000000"/>
                <w:sz w:val="20"/>
                <w:szCs w:val="20"/>
              </w:rPr>
            </w:pPr>
            <w:r w:rsidRPr="004A14DC">
              <w:rPr>
                <w:color w:val="000000"/>
                <w:sz w:val="20"/>
                <w:szCs w:val="20"/>
              </w:rPr>
              <w:t>250</w:t>
            </w:r>
          </w:p>
        </w:tc>
        <w:tc>
          <w:tcPr>
            <w:tcW w:w="935" w:type="dxa"/>
            <w:tcBorders>
              <w:top w:val="nil"/>
              <w:left w:val="nil"/>
              <w:bottom w:val="nil"/>
              <w:right w:val="nil"/>
            </w:tcBorders>
            <w:noWrap/>
            <w:vAlign w:val="center"/>
            <w:hideMark/>
          </w:tcPr>
          <w:p w14:paraId="02F5325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399969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631F36D" w14:textId="77777777" w:rsidR="006B563C" w:rsidRPr="004A14DC" w:rsidRDefault="006B563C" w:rsidP="00C122AF">
            <w:pPr>
              <w:spacing w:after="0"/>
              <w:jc w:val="right"/>
              <w:rPr>
                <w:b/>
                <w:bCs/>
                <w:color w:val="000000"/>
                <w:sz w:val="20"/>
                <w:szCs w:val="20"/>
              </w:rPr>
            </w:pPr>
            <w:r w:rsidRPr="004A14DC">
              <w:rPr>
                <w:b/>
                <w:color w:val="000000"/>
                <w:sz w:val="20"/>
                <w:szCs w:val="20"/>
              </w:rPr>
              <w:t>500</w:t>
            </w:r>
          </w:p>
        </w:tc>
      </w:tr>
      <w:tr w:rsidR="006B563C" w:rsidRPr="004A14DC" w14:paraId="0C8035A9" w14:textId="77777777" w:rsidTr="00C122AF">
        <w:trPr>
          <w:trHeight w:val="290"/>
        </w:trPr>
        <w:tc>
          <w:tcPr>
            <w:tcW w:w="851" w:type="dxa"/>
            <w:tcBorders>
              <w:top w:val="nil"/>
              <w:left w:val="nil"/>
              <w:bottom w:val="nil"/>
              <w:right w:val="nil"/>
            </w:tcBorders>
            <w:vAlign w:val="center"/>
            <w:hideMark/>
          </w:tcPr>
          <w:p w14:paraId="4E995A30"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80</w:t>
            </w:r>
          </w:p>
        </w:tc>
        <w:tc>
          <w:tcPr>
            <w:tcW w:w="3118" w:type="dxa"/>
            <w:tcBorders>
              <w:top w:val="nil"/>
              <w:left w:val="nil"/>
              <w:bottom w:val="nil"/>
              <w:right w:val="nil"/>
            </w:tcBorders>
            <w:vAlign w:val="center"/>
            <w:hideMark/>
          </w:tcPr>
          <w:p w14:paraId="6C25B076" w14:textId="77777777" w:rsidR="006B563C" w:rsidRPr="004A14DC" w:rsidRDefault="006B563C" w:rsidP="00C122AF">
            <w:pPr>
              <w:spacing w:after="0"/>
              <w:rPr>
                <w:color w:val="000000"/>
                <w:sz w:val="20"/>
                <w:szCs w:val="20"/>
              </w:rPr>
            </w:pPr>
            <w:r w:rsidRPr="004A14DC">
              <w:rPr>
                <w:color w:val="000000"/>
                <w:sz w:val="20"/>
                <w:szCs w:val="20"/>
              </w:rPr>
              <w:t>Supporting the ACT Ombudsman</w:t>
            </w:r>
          </w:p>
        </w:tc>
        <w:tc>
          <w:tcPr>
            <w:tcW w:w="1145" w:type="dxa"/>
            <w:tcBorders>
              <w:top w:val="nil"/>
              <w:left w:val="nil"/>
              <w:bottom w:val="nil"/>
              <w:right w:val="nil"/>
            </w:tcBorders>
            <w:noWrap/>
            <w:vAlign w:val="center"/>
            <w:hideMark/>
          </w:tcPr>
          <w:p w14:paraId="7CEF9493"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E23D965" w14:textId="77777777" w:rsidR="006B563C" w:rsidRPr="004A14DC" w:rsidRDefault="006B563C" w:rsidP="00C122AF">
            <w:pPr>
              <w:spacing w:after="0"/>
              <w:jc w:val="right"/>
              <w:rPr>
                <w:color w:val="000000"/>
                <w:sz w:val="20"/>
                <w:szCs w:val="20"/>
              </w:rPr>
            </w:pPr>
            <w:r w:rsidRPr="004A14DC">
              <w:rPr>
                <w:color w:val="000000"/>
                <w:sz w:val="20"/>
                <w:szCs w:val="20"/>
              </w:rPr>
              <w:t>973</w:t>
            </w:r>
          </w:p>
        </w:tc>
        <w:tc>
          <w:tcPr>
            <w:tcW w:w="935" w:type="dxa"/>
            <w:tcBorders>
              <w:top w:val="nil"/>
              <w:left w:val="nil"/>
              <w:bottom w:val="nil"/>
              <w:right w:val="nil"/>
            </w:tcBorders>
            <w:noWrap/>
            <w:vAlign w:val="center"/>
            <w:hideMark/>
          </w:tcPr>
          <w:p w14:paraId="1057B343" w14:textId="77777777" w:rsidR="006B563C" w:rsidRPr="004A14DC" w:rsidRDefault="006B563C" w:rsidP="00C122AF">
            <w:pPr>
              <w:spacing w:after="0"/>
              <w:jc w:val="right"/>
              <w:rPr>
                <w:color w:val="000000"/>
                <w:sz w:val="20"/>
                <w:szCs w:val="20"/>
              </w:rPr>
            </w:pPr>
            <w:r w:rsidRPr="004A14DC">
              <w:rPr>
                <w:color w:val="000000"/>
                <w:sz w:val="20"/>
                <w:szCs w:val="20"/>
              </w:rPr>
              <w:t>308</w:t>
            </w:r>
          </w:p>
        </w:tc>
        <w:tc>
          <w:tcPr>
            <w:tcW w:w="935" w:type="dxa"/>
            <w:tcBorders>
              <w:top w:val="nil"/>
              <w:left w:val="nil"/>
              <w:bottom w:val="nil"/>
              <w:right w:val="nil"/>
            </w:tcBorders>
            <w:noWrap/>
            <w:vAlign w:val="center"/>
            <w:hideMark/>
          </w:tcPr>
          <w:p w14:paraId="0F84D454" w14:textId="77777777" w:rsidR="006B563C" w:rsidRPr="004A14DC" w:rsidRDefault="006B563C" w:rsidP="00C122AF">
            <w:pPr>
              <w:spacing w:after="0"/>
              <w:jc w:val="right"/>
              <w:rPr>
                <w:color w:val="000000"/>
                <w:sz w:val="20"/>
                <w:szCs w:val="20"/>
              </w:rPr>
            </w:pPr>
            <w:r w:rsidRPr="004A14DC">
              <w:rPr>
                <w:color w:val="000000"/>
                <w:sz w:val="20"/>
                <w:szCs w:val="20"/>
              </w:rPr>
              <w:t>319</w:t>
            </w:r>
          </w:p>
        </w:tc>
        <w:tc>
          <w:tcPr>
            <w:tcW w:w="935" w:type="dxa"/>
            <w:tcBorders>
              <w:top w:val="nil"/>
              <w:left w:val="nil"/>
              <w:bottom w:val="nil"/>
              <w:right w:val="nil"/>
            </w:tcBorders>
            <w:noWrap/>
            <w:vAlign w:val="center"/>
            <w:hideMark/>
          </w:tcPr>
          <w:p w14:paraId="75D25CD3" w14:textId="77777777" w:rsidR="006B563C" w:rsidRPr="004A14DC" w:rsidRDefault="006B563C" w:rsidP="00C122AF">
            <w:pPr>
              <w:spacing w:after="0"/>
              <w:jc w:val="right"/>
              <w:rPr>
                <w:color w:val="000000"/>
                <w:sz w:val="20"/>
                <w:szCs w:val="20"/>
              </w:rPr>
            </w:pPr>
            <w:r w:rsidRPr="004A14DC">
              <w:rPr>
                <w:color w:val="000000"/>
                <w:sz w:val="20"/>
                <w:szCs w:val="20"/>
              </w:rPr>
              <w:t>841</w:t>
            </w:r>
          </w:p>
        </w:tc>
        <w:tc>
          <w:tcPr>
            <w:tcW w:w="935" w:type="dxa"/>
            <w:tcBorders>
              <w:top w:val="nil"/>
              <w:left w:val="nil"/>
              <w:bottom w:val="nil"/>
              <w:right w:val="nil"/>
            </w:tcBorders>
            <w:noWrap/>
            <w:vAlign w:val="center"/>
            <w:hideMark/>
          </w:tcPr>
          <w:p w14:paraId="22400157" w14:textId="77777777" w:rsidR="006B563C" w:rsidRPr="004A14DC" w:rsidRDefault="006B563C" w:rsidP="00C122AF">
            <w:pPr>
              <w:spacing w:after="0"/>
              <w:jc w:val="right"/>
              <w:rPr>
                <w:b/>
                <w:bCs/>
                <w:color w:val="000000"/>
                <w:sz w:val="20"/>
                <w:szCs w:val="20"/>
              </w:rPr>
            </w:pPr>
            <w:r w:rsidRPr="004A14DC">
              <w:rPr>
                <w:b/>
                <w:color w:val="000000"/>
                <w:sz w:val="20"/>
                <w:szCs w:val="20"/>
              </w:rPr>
              <w:t>2,441</w:t>
            </w:r>
          </w:p>
        </w:tc>
      </w:tr>
      <w:tr w:rsidR="006B563C" w:rsidRPr="004A14DC" w14:paraId="3FC477E2" w14:textId="77777777" w:rsidTr="00C122AF">
        <w:trPr>
          <w:trHeight w:val="290"/>
        </w:trPr>
        <w:tc>
          <w:tcPr>
            <w:tcW w:w="851" w:type="dxa"/>
            <w:tcBorders>
              <w:top w:val="nil"/>
              <w:left w:val="nil"/>
              <w:bottom w:val="nil"/>
              <w:right w:val="nil"/>
            </w:tcBorders>
            <w:vAlign w:val="center"/>
            <w:hideMark/>
          </w:tcPr>
          <w:p w14:paraId="2D9739B6" w14:textId="77777777" w:rsidR="006B563C" w:rsidRPr="00C3739E" w:rsidRDefault="006B563C" w:rsidP="00C122AF">
            <w:pPr>
              <w:spacing w:after="0"/>
              <w:rPr>
                <w:rFonts w:ascii="Calibri" w:hAnsi="Calibri" w:cs="Calibri"/>
                <w:color w:val="000000"/>
                <w:sz w:val="20"/>
                <w:szCs w:val="20"/>
              </w:rPr>
            </w:pPr>
          </w:p>
        </w:tc>
        <w:tc>
          <w:tcPr>
            <w:tcW w:w="3118" w:type="dxa"/>
            <w:tcBorders>
              <w:top w:val="nil"/>
              <w:left w:val="nil"/>
              <w:bottom w:val="nil"/>
              <w:right w:val="nil"/>
            </w:tcBorders>
            <w:vAlign w:val="center"/>
            <w:hideMark/>
          </w:tcPr>
          <w:p w14:paraId="1D8DC021" w14:textId="77777777" w:rsidR="006B563C" w:rsidRPr="004A14DC" w:rsidRDefault="006B563C" w:rsidP="00C122AF">
            <w:pPr>
              <w:spacing w:after="0"/>
              <w:rPr>
                <w:i/>
                <w:iCs/>
                <w:color w:val="000000"/>
                <w:sz w:val="20"/>
                <w:szCs w:val="20"/>
              </w:rPr>
            </w:pPr>
            <w:r w:rsidRPr="004A14DC">
              <w:rPr>
                <w:i/>
                <w:color w:val="000000"/>
                <w:sz w:val="20"/>
                <w:szCs w:val="20"/>
              </w:rPr>
              <w:t>Sustainable revenue</w:t>
            </w:r>
          </w:p>
        </w:tc>
        <w:tc>
          <w:tcPr>
            <w:tcW w:w="1145" w:type="dxa"/>
            <w:tcBorders>
              <w:top w:val="nil"/>
              <w:left w:val="nil"/>
              <w:bottom w:val="nil"/>
              <w:right w:val="nil"/>
            </w:tcBorders>
            <w:noWrap/>
            <w:vAlign w:val="center"/>
            <w:hideMark/>
          </w:tcPr>
          <w:p w14:paraId="621070A0" w14:textId="77777777" w:rsidR="006B563C" w:rsidRPr="004A14DC" w:rsidRDefault="006B563C" w:rsidP="00C122AF">
            <w:pPr>
              <w:spacing w:after="0"/>
              <w:rPr>
                <w:i/>
                <w:iCs/>
                <w:color w:val="000000"/>
                <w:sz w:val="20"/>
                <w:szCs w:val="20"/>
              </w:rPr>
            </w:pPr>
          </w:p>
        </w:tc>
        <w:tc>
          <w:tcPr>
            <w:tcW w:w="935" w:type="dxa"/>
            <w:tcBorders>
              <w:top w:val="nil"/>
              <w:left w:val="nil"/>
              <w:bottom w:val="nil"/>
              <w:right w:val="nil"/>
            </w:tcBorders>
            <w:noWrap/>
            <w:hideMark/>
          </w:tcPr>
          <w:p w14:paraId="2BBDA4A2"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2561B405"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3043DD23"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36875FD5"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0274393D" w14:textId="77777777" w:rsidR="006B563C" w:rsidRPr="004A14DC" w:rsidRDefault="006B563C" w:rsidP="00C122AF">
            <w:pPr>
              <w:spacing w:after="0"/>
              <w:rPr>
                <w:rFonts w:ascii="Times New Roman" w:hAnsi="Times New Roman" w:cs="Times New Roman"/>
                <w:sz w:val="20"/>
                <w:szCs w:val="20"/>
              </w:rPr>
            </w:pPr>
          </w:p>
        </w:tc>
      </w:tr>
      <w:tr w:rsidR="006B563C" w:rsidRPr="004A14DC" w14:paraId="06E5A821" w14:textId="77777777" w:rsidTr="00C122AF">
        <w:trPr>
          <w:trHeight w:val="290"/>
        </w:trPr>
        <w:tc>
          <w:tcPr>
            <w:tcW w:w="851" w:type="dxa"/>
            <w:tcBorders>
              <w:top w:val="nil"/>
              <w:left w:val="nil"/>
              <w:bottom w:val="nil"/>
              <w:right w:val="nil"/>
            </w:tcBorders>
            <w:vAlign w:val="center"/>
            <w:hideMark/>
          </w:tcPr>
          <w:p w14:paraId="6F37DEB6" w14:textId="0D08FD14" w:rsidR="006B563C" w:rsidRPr="00C3739E" w:rsidRDefault="006B563C" w:rsidP="00C122AF">
            <w:pPr>
              <w:spacing w:after="0"/>
              <w:jc w:val="center"/>
              <w:rPr>
                <w:rFonts w:ascii="Calibri" w:hAnsi="Calibri" w:cs="Calibri"/>
                <w:sz w:val="20"/>
                <w:szCs w:val="20"/>
              </w:rPr>
            </w:pPr>
            <w:r w:rsidRPr="00C3739E">
              <w:rPr>
                <w:rFonts w:ascii="Calibri" w:hAnsi="Calibri" w:cs="Calibri"/>
                <w:sz w:val="20"/>
                <w:szCs w:val="20"/>
              </w:rPr>
              <w:t>8</w:t>
            </w:r>
            <w:r w:rsidR="00EC7025">
              <w:rPr>
                <w:rFonts w:ascii="Calibri" w:hAnsi="Calibri" w:cs="Calibri"/>
                <w:sz w:val="20"/>
                <w:szCs w:val="20"/>
              </w:rPr>
              <w:t>1</w:t>
            </w:r>
          </w:p>
        </w:tc>
        <w:tc>
          <w:tcPr>
            <w:tcW w:w="3118" w:type="dxa"/>
            <w:tcBorders>
              <w:top w:val="nil"/>
              <w:left w:val="nil"/>
              <w:bottom w:val="nil"/>
              <w:right w:val="nil"/>
            </w:tcBorders>
            <w:vAlign w:val="center"/>
            <w:hideMark/>
          </w:tcPr>
          <w:p w14:paraId="4D67D325" w14:textId="77777777" w:rsidR="006B563C" w:rsidRPr="004A14DC" w:rsidRDefault="006B563C" w:rsidP="00C122AF">
            <w:pPr>
              <w:spacing w:after="0"/>
              <w:ind w:left="284" w:hanging="284"/>
              <w:rPr>
                <w:color w:val="000000"/>
                <w:sz w:val="20"/>
                <w:szCs w:val="20"/>
              </w:rPr>
            </w:pPr>
            <w:r w:rsidRPr="004A14DC">
              <w:rPr>
                <w:color w:val="000000"/>
                <w:sz w:val="20"/>
                <w:szCs w:val="20"/>
              </w:rPr>
              <w:t xml:space="preserve">– General rates    </w:t>
            </w:r>
          </w:p>
        </w:tc>
        <w:tc>
          <w:tcPr>
            <w:tcW w:w="1145" w:type="dxa"/>
            <w:tcBorders>
              <w:top w:val="nil"/>
              <w:left w:val="nil"/>
              <w:bottom w:val="nil"/>
              <w:right w:val="nil"/>
            </w:tcBorders>
            <w:noWrap/>
            <w:vAlign w:val="center"/>
            <w:hideMark/>
          </w:tcPr>
          <w:p w14:paraId="231C02FE"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4AB87DE" w14:textId="77777777" w:rsidR="006B563C" w:rsidRPr="004A14DC" w:rsidRDefault="006B563C" w:rsidP="00C122AF">
            <w:pPr>
              <w:spacing w:after="0"/>
              <w:jc w:val="right"/>
              <w:rPr>
                <w:color w:val="000000"/>
                <w:sz w:val="20"/>
                <w:szCs w:val="20"/>
              </w:rPr>
            </w:pPr>
            <w:r w:rsidRPr="004A14DC">
              <w:rPr>
                <w:color w:val="000000"/>
                <w:sz w:val="20"/>
                <w:szCs w:val="20"/>
              </w:rPr>
              <w:t>-28,000</w:t>
            </w:r>
          </w:p>
        </w:tc>
        <w:tc>
          <w:tcPr>
            <w:tcW w:w="935" w:type="dxa"/>
            <w:tcBorders>
              <w:top w:val="nil"/>
              <w:left w:val="nil"/>
              <w:bottom w:val="nil"/>
              <w:right w:val="nil"/>
            </w:tcBorders>
            <w:noWrap/>
            <w:vAlign w:val="center"/>
            <w:hideMark/>
          </w:tcPr>
          <w:p w14:paraId="43880EF7" w14:textId="77777777" w:rsidR="006B563C" w:rsidRPr="004A14DC" w:rsidRDefault="006B563C" w:rsidP="00C122AF">
            <w:pPr>
              <w:spacing w:after="0"/>
              <w:jc w:val="right"/>
              <w:rPr>
                <w:color w:val="000000"/>
                <w:sz w:val="20"/>
                <w:szCs w:val="20"/>
              </w:rPr>
            </w:pPr>
            <w:r w:rsidRPr="004A14DC">
              <w:rPr>
                <w:color w:val="000000"/>
                <w:sz w:val="20"/>
                <w:szCs w:val="20"/>
              </w:rPr>
              <w:t>-29,300</w:t>
            </w:r>
          </w:p>
        </w:tc>
        <w:tc>
          <w:tcPr>
            <w:tcW w:w="935" w:type="dxa"/>
            <w:tcBorders>
              <w:top w:val="nil"/>
              <w:left w:val="nil"/>
              <w:bottom w:val="nil"/>
              <w:right w:val="nil"/>
            </w:tcBorders>
            <w:noWrap/>
            <w:vAlign w:val="center"/>
            <w:hideMark/>
          </w:tcPr>
          <w:p w14:paraId="55B2DFDD" w14:textId="77777777" w:rsidR="006B563C" w:rsidRPr="004A14DC" w:rsidRDefault="006B563C" w:rsidP="00C122AF">
            <w:pPr>
              <w:spacing w:after="0"/>
              <w:jc w:val="right"/>
              <w:rPr>
                <w:color w:val="000000"/>
                <w:sz w:val="20"/>
                <w:szCs w:val="20"/>
              </w:rPr>
            </w:pPr>
            <w:r w:rsidRPr="004A14DC">
              <w:rPr>
                <w:color w:val="000000"/>
                <w:sz w:val="20"/>
                <w:szCs w:val="20"/>
              </w:rPr>
              <w:t>-30,600</w:t>
            </w:r>
          </w:p>
        </w:tc>
        <w:tc>
          <w:tcPr>
            <w:tcW w:w="935" w:type="dxa"/>
            <w:tcBorders>
              <w:top w:val="nil"/>
              <w:left w:val="nil"/>
              <w:bottom w:val="nil"/>
              <w:right w:val="nil"/>
            </w:tcBorders>
            <w:noWrap/>
            <w:vAlign w:val="center"/>
            <w:hideMark/>
          </w:tcPr>
          <w:p w14:paraId="4A42FBB9" w14:textId="77777777" w:rsidR="006B563C" w:rsidRPr="004A14DC" w:rsidRDefault="006B563C" w:rsidP="00C122AF">
            <w:pPr>
              <w:spacing w:after="0"/>
              <w:jc w:val="right"/>
              <w:rPr>
                <w:color w:val="000000"/>
                <w:sz w:val="20"/>
                <w:szCs w:val="20"/>
              </w:rPr>
            </w:pPr>
            <w:r w:rsidRPr="004A14DC">
              <w:rPr>
                <w:color w:val="000000"/>
                <w:sz w:val="20"/>
                <w:szCs w:val="20"/>
              </w:rPr>
              <w:t>-32,000</w:t>
            </w:r>
          </w:p>
        </w:tc>
        <w:tc>
          <w:tcPr>
            <w:tcW w:w="935" w:type="dxa"/>
            <w:tcBorders>
              <w:top w:val="nil"/>
              <w:left w:val="nil"/>
              <w:bottom w:val="nil"/>
              <w:right w:val="nil"/>
            </w:tcBorders>
            <w:noWrap/>
            <w:vAlign w:val="center"/>
            <w:hideMark/>
          </w:tcPr>
          <w:p w14:paraId="06BFCB44" w14:textId="77777777" w:rsidR="006B563C" w:rsidRPr="004A14DC" w:rsidRDefault="006B563C" w:rsidP="00C122AF">
            <w:pPr>
              <w:spacing w:after="0"/>
              <w:jc w:val="right"/>
              <w:rPr>
                <w:b/>
                <w:bCs/>
                <w:color w:val="000000"/>
                <w:sz w:val="20"/>
                <w:szCs w:val="20"/>
              </w:rPr>
            </w:pPr>
            <w:r w:rsidRPr="004A14DC">
              <w:rPr>
                <w:b/>
                <w:color w:val="000000"/>
                <w:sz w:val="20"/>
                <w:szCs w:val="20"/>
              </w:rPr>
              <w:t>-119,900</w:t>
            </w:r>
          </w:p>
        </w:tc>
      </w:tr>
      <w:tr w:rsidR="006B563C" w:rsidRPr="004A14DC" w14:paraId="47470984" w14:textId="77777777" w:rsidTr="00C122AF">
        <w:trPr>
          <w:trHeight w:val="290"/>
        </w:trPr>
        <w:tc>
          <w:tcPr>
            <w:tcW w:w="851" w:type="dxa"/>
            <w:tcBorders>
              <w:top w:val="nil"/>
              <w:left w:val="nil"/>
              <w:bottom w:val="nil"/>
              <w:right w:val="nil"/>
            </w:tcBorders>
            <w:vAlign w:val="center"/>
            <w:hideMark/>
          </w:tcPr>
          <w:p w14:paraId="336FA4D9"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81</w:t>
            </w:r>
          </w:p>
        </w:tc>
        <w:tc>
          <w:tcPr>
            <w:tcW w:w="3118" w:type="dxa"/>
            <w:tcBorders>
              <w:top w:val="nil"/>
              <w:left w:val="nil"/>
              <w:bottom w:val="nil"/>
              <w:right w:val="nil"/>
            </w:tcBorders>
            <w:vAlign w:val="center"/>
            <w:hideMark/>
          </w:tcPr>
          <w:p w14:paraId="5D13EEC6" w14:textId="77777777" w:rsidR="006B563C" w:rsidRPr="004A14DC" w:rsidRDefault="006B563C" w:rsidP="00C122AF">
            <w:pPr>
              <w:spacing w:after="0"/>
              <w:ind w:left="284" w:hanging="284"/>
              <w:rPr>
                <w:color w:val="000000"/>
                <w:sz w:val="20"/>
                <w:szCs w:val="20"/>
              </w:rPr>
            </w:pPr>
            <w:r w:rsidRPr="004A14DC">
              <w:rPr>
                <w:color w:val="000000"/>
                <w:sz w:val="20"/>
                <w:szCs w:val="20"/>
              </w:rPr>
              <w:t>– Motor vehicle duty</w:t>
            </w:r>
          </w:p>
        </w:tc>
        <w:tc>
          <w:tcPr>
            <w:tcW w:w="1145" w:type="dxa"/>
            <w:tcBorders>
              <w:top w:val="nil"/>
              <w:left w:val="nil"/>
              <w:bottom w:val="nil"/>
              <w:right w:val="nil"/>
            </w:tcBorders>
            <w:noWrap/>
            <w:vAlign w:val="center"/>
            <w:hideMark/>
          </w:tcPr>
          <w:p w14:paraId="60BC08E1"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28AD8F9C" w14:textId="77777777" w:rsidR="006B563C" w:rsidRPr="004A14DC" w:rsidRDefault="006B563C" w:rsidP="00C122AF">
            <w:pPr>
              <w:spacing w:after="0"/>
              <w:jc w:val="right"/>
              <w:rPr>
                <w:color w:val="000000"/>
                <w:sz w:val="20"/>
                <w:szCs w:val="20"/>
              </w:rPr>
            </w:pPr>
            <w:r w:rsidRPr="004A14DC">
              <w:rPr>
                <w:color w:val="000000"/>
                <w:sz w:val="20"/>
                <w:szCs w:val="20"/>
              </w:rPr>
              <w:t>-2,700</w:t>
            </w:r>
          </w:p>
        </w:tc>
        <w:tc>
          <w:tcPr>
            <w:tcW w:w="935" w:type="dxa"/>
            <w:tcBorders>
              <w:top w:val="nil"/>
              <w:left w:val="nil"/>
              <w:bottom w:val="nil"/>
              <w:right w:val="nil"/>
            </w:tcBorders>
            <w:noWrap/>
            <w:vAlign w:val="center"/>
            <w:hideMark/>
          </w:tcPr>
          <w:p w14:paraId="256B0E6B" w14:textId="77777777" w:rsidR="006B563C" w:rsidRPr="004A14DC" w:rsidRDefault="006B563C" w:rsidP="00C122AF">
            <w:pPr>
              <w:spacing w:after="0"/>
              <w:jc w:val="right"/>
              <w:rPr>
                <w:color w:val="000000"/>
                <w:sz w:val="20"/>
                <w:szCs w:val="20"/>
              </w:rPr>
            </w:pPr>
            <w:r w:rsidRPr="004A14DC">
              <w:rPr>
                <w:color w:val="000000"/>
                <w:sz w:val="20"/>
                <w:szCs w:val="20"/>
              </w:rPr>
              <w:t>-5,400</w:t>
            </w:r>
          </w:p>
        </w:tc>
        <w:tc>
          <w:tcPr>
            <w:tcW w:w="935" w:type="dxa"/>
            <w:tcBorders>
              <w:top w:val="nil"/>
              <w:left w:val="nil"/>
              <w:bottom w:val="nil"/>
              <w:right w:val="nil"/>
            </w:tcBorders>
            <w:noWrap/>
            <w:vAlign w:val="center"/>
            <w:hideMark/>
          </w:tcPr>
          <w:p w14:paraId="1714E1EF" w14:textId="77777777" w:rsidR="006B563C" w:rsidRPr="004A14DC" w:rsidRDefault="006B563C" w:rsidP="00C122AF">
            <w:pPr>
              <w:spacing w:after="0"/>
              <w:jc w:val="right"/>
              <w:rPr>
                <w:color w:val="000000"/>
                <w:sz w:val="20"/>
                <w:szCs w:val="20"/>
              </w:rPr>
            </w:pPr>
            <w:r w:rsidRPr="004A14DC">
              <w:rPr>
                <w:color w:val="000000"/>
                <w:sz w:val="20"/>
                <w:szCs w:val="20"/>
              </w:rPr>
              <w:t>-5,600</w:t>
            </w:r>
          </w:p>
        </w:tc>
        <w:tc>
          <w:tcPr>
            <w:tcW w:w="935" w:type="dxa"/>
            <w:tcBorders>
              <w:top w:val="nil"/>
              <w:left w:val="nil"/>
              <w:bottom w:val="nil"/>
              <w:right w:val="nil"/>
            </w:tcBorders>
            <w:noWrap/>
            <w:vAlign w:val="center"/>
            <w:hideMark/>
          </w:tcPr>
          <w:p w14:paraId="172C571B" w14:textId="77777777" w:rsidR="006B563C" w:rsidRPr="004A14DC" w:rsidRDefault="006B563C" w:rsidP="00C122AF">
            <w:pPr>
              <w:spacing w:after="0"/>
              <w:jc w:val="right"/>
              <w:rPr>
                <w:color w:val="000000"/>
                <w:sz w:val="20"/>
                <w:szCs w:val="20"/>
              </w:rPr>
            </w:pPr>
            <w:r w:rsidRPr="004A14DC">
              <w:rPr>
                <w:color w:val="000000"/>
                <w:sz w:val="20"/>
                <w:szCs w:val="20"/>
              </w:rPr>
              <w:t>-5,500</w:t>
            </w:r>
          </w:p>
        </w:tc>
        <w:tc>
          <w:tcPr>
            <w:tcW w:w="935" w:type="dxa"/>
            <w:tcBorders>
              <w:top w:val="nil"/>
              <w:left w:val="nil"/>
              <w:bottom w:val="nil"/>
              <w:right w:val="nil"/>
            </w:tcBorders>
            <w:noWrap/>
            <w:vAlign w:val="center"/>
            <w:hideMark/>
          </w:tcPr>
          <w:p w14:paraId="1B167303" w14:textId="77777777" w:rsidR="006B563C" w:rsidRPr="004A14DC" w:rsidRDefault="006B563C" w:rsidP="00C122AF">
            <w:pPr>
              <w:spacing w:after="0"/>
              <w:jc w:val="right"/>
              <w:rPr>
                <w:b/>
                <w:bCs/>
                <w:color w:val="000000"/>
                <w:sz w:val="20"/>
                <w:szCs w:val="20"/>
              </w:rPr>
            </w:pPr>
            <w:r w:rsidRPr="004A14DC">
              <w:rPr>
                <w:b/>
                <w:color w:val="000000"/>
                <w:sz w:val="20"/>
                <w:szCs w:val="20"/>
              </w:rPr>
              <w:t>-19,200</w:t>
            </w:r>
          </w:p>
        </w:tc>
      </w:tr>
      <w:tr w:rsidR="006B563C" w:rsidRPr="004A14DC" w14:paraId="030A59CF" w14:textId="77777777" w:rsidTr="00C122AF">
        <w:trPr>
          <w:trHeight w:val="290"/>
        </w:trPr>
        <w:tc>
          <w:tcPr>
            <w:tcW w:w="851" w:type="dxa"/>
            <w:tcBorders>
              <w:top w:val="nil"/>
              <w:left w:val="nil"/>
              <w:bottom w:val="nil"/>
              <w:right w:val="nil"/>
            </w:tcBorders>
            <w:vAlign w:val="center"/>
            <w:hideMark/>
          </w:tcPr>
          <w:p w14:paraId="0B44D51D" w14:textId="6688150A"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w:t>
            </w:r>
            <w:r w:rsidR="00EC7025">
              <w:rPr>
                <w:rFonts w:ascii="Calibri" w:hAnsi="Calibri" w:cs="Calibri"/>
                <w:color w:val="000000"/>
                <w:sz w:val="20"/>
                <w:szCs w:val="20"/>
              </w:rPr>
              <w:t>2</w:t>
            </w:r>
          </w:p>
        </w:tc>
        <w:tc>
          <w:tcPr>
            <w:tcW w:w="3118" w:type="dxa"/>
            <w:tcBorders>
              <w:top w:val="nil"/>
              <w:left w:val="nil"/>
              <w:bottom w:val="nil"/>
              <w:right w:val="nil"/>
            </w:tcBorders>
            <w:vAlign w:val="center"/>
            <w:hideMark/>
          </w:tcPr>
          <w:p w14:paraId="6AB069F0" w14:textId="77777777" w:rsidR="006B563C" w:rsidRPr="004A14DC" w:rsidRDefault="006B563C" w:rsidP="00C122AF">
            <w:pPr>
              <w:spacing w:after="0"/>
              <w:ind w:left="284" w:hanging="284"/>
              <w:rPr>
                <w:color w:val="000000"/>
                <w:sz w:val="20"/>
                <w:szCs w:val="20"/>
              </w:rPr>
            </w:pPr>
            <w:r w:rsidRPr="004A14DC">
              <w:rPr>
                <w:color w:val="000000"/>
                <w:sz w:val="20"/>
                <w:szCs w:val="20"/>
              </w:rPr>
              <w:t>– Motor vehicle registration fees</w:t>
            </w:r>
          </w:p>
        </w:tc>
        <w:tc>
          <w:tcPr>
            <w:tcW w:w="1145" w:type="dxa"/>
            <w:tcBorders>
              <w:top w:val="nil"/>
              <w:left w:val="nil"/>
              <w:bottom w:val="nil"/>
              <w:right w:val="nil"/>
            </w:tcBorders>
            <w:noWrap/>
            <w:vAlign w:val="center"/>
            <w:hideMark/>
          </w:tcPr>
          <w:p w14:paraId="0CDD0311"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5CB65B7"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709DC59" w14:textId="77777777" w:rsidR="006B563C" w:rsidRPr="004A14DC" w:rsidRDefault="006B563C" w:rsidP="00C122AF">
            <w:pPr>
              <w:spacing w:after="0"/>
              <w:jc w:val="right"/>
              <w:rPr>
                <w:color w:val="000000"/>
                <w:sz w:val="20"/>
                <w:szCs w:val="20"/>
              </w:rPr>
            </w:pPr>
            <w:r w:rsidRPr="004A14DC">
              <w:rPr>
                <w:color w:val="000000"/>
                <w:sz w:val="20"/>
                <w:szCs w:val="20"/>
              </w:rPr>
              <w:t>-5,300</w:t>
            </w:r>
          </w:p>
        </w:tc>
        <w:tc>
          <w:tcPr>
            <w:tcW w:w="935" w:type="dxa"/>
            <w:tcBorders>
              <w:top w:val="nil"/>
              <w:left w:val="nil"/>
              <w:bottom w:val="nil"/>
              <w:right w:val="nil"/>
            </w:tcBorders>
            <w:noWrap/>
            <w:vAlign w:val="center"/>
            <w:hideMark/>
          </w:tcPr>
          <w:p w14:paraId="10570505" w14:textId="77777777" w:rsidR="006B563C" w:rsidRPr="004A14DC" w:rsidRDefault="006B563C" w:rsidP="00C122AF">
            <w:pPr>
              <w:spacing w:after="0"/>
              <w:jc w:val="right"/>
              <w:rPr>
                <w:color w:val="000000"/>
                <w:sz w:val="20"/>
                <w:szCs w:val="20"/>
              </w:rPr>
            </w:pPr>
            <w:r w:rsidRPr="004A14DC">
              <w:rPr>
                <w:color w:val="000000"/>
                <w:sz w:val="20"/>
                <w:szCs w:val="20"/>
              </w:rPr>
              <w:t>-11,600</w:t>
            </w:r>
          </w:p>
        </w:tc>
        <w:tc>
          <w:tcPr>
            <w:tcW w:w="935" w:type="dxa"/>
            <w:tcBorders>
              <w:top w:val="nil"/>
              <w:left w:val="nil"/>
              <w:bottom w:val="nil"/>
              <w:right w:val="nil"/>
            </w:tcBorders>
            <w:noWrap/>
            <w:vAlign w:val="center"/>
            <w:hideMark/>
          </w:tcPr>
          <w:p w14:paraId="75685D9D" w14:textId="77777777" w:rsidR="006B563C" w:rsidRPr="004A14DC" w:rsidRDefault="006B563C" w:rsidP="00C122AF">
            <w:pPr>
              <w:spacing w:after="0"/>
              <w:jc w:val="right"/>
              <w:rPr>
                <w:color w:val="000000"/>
                <w:sz w:val="20"/>
                <w:szCs w:val="20"/>
              </w:rPr>
            </w:pPr>
            <w:r w:rsidRPr="004A14DC">
              <w:rPr>
                <w:color w:val="000000"/>
                <w:sz w:val="20"/>
                <w:szCs w:val="20"/>
              </w:rPr>
              <w:t>-19,000</w:t>
            </w:r>
          </w:p>
        </w:tc>
        <w:tc>
          <w:tcPr>
            <w:tcW w:w="935" w:type="dxa"/>
            <w:tcBorders>
              <w:top w:val="nil"/>
              <w:left w:val="nil"/>
              <w:bottom w:val="nil"/>
              <w:right w:val="nil"/>
            </w:tcBorders>
            <w:noWrap/>
            <w:vAlign w:val="center"/>
            <w:hideMark/>
          </w:tcPr>
          <w:p w14:paraId="3FDC5735" w14:textId="77777777" w:rsidR="006B563C" w:rsidRPr="004A14DC" w:rsidRDefault="006B563C" w:rsidP="00C122AF">
            <w:pPr>
              <w:spacing w:after="0"/>
              <w:jc w:val="right"/>
              <w:rPr>
                <w:b/>
                <w:bCs/>
                <w:color w:val="000000"/>
                <w:sz w:val="20"/>
                <w:szCs w:val="20"/>
              </w:rPr>
            </w:pPr>
            <w:r w:rsidRPr="004A14DC">
              <w:rPr>
                <w:b/>
                <w:color w:val="000000"/>
                <w:sz w:val="20"/>
                <w:szCs w:val="20"/>
              </w:rPr>
              <w:t>-35,900</w:t>
            </w:r>
          </w:p>
        </w:tc>
      </w:tr>
      <w:tr w:rsidR="006B563C" w:rsidRPr="004A14DC" w14:paraId="44EBDFD8" w14:textId="77777777" w:rsidTr="00C122AF">
        <w:trPr>
          <w:trHeight w:val="290"/>
        </w:trPr>
        <w:tc>
          <w:tcPr>
            <w:tcW w:w="851" w:type="dxa"/>
            <w:tcBorders>
              <w:top w:val="nil"/>
              <w:left w:val="nil"/>
              <w:bottom w:val="nil"/>
              <w:right w:val="nil"/>
            </w:tcBorders>
            <w:vAlign w:val="center"/>
            <w:hideMark/>
          </w:tcPr>
          <w:p w14:paraId="3F240D9A"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82</w:t>
            </w:r>
          </w:p>
        </w:tc>
        <w:tc>
          <w:tcPr>
            <w:tcW w:w="3118" w:type="dxa"/>
            <w:tcBorders>
              <w:top w:val="nil"/>
              <w:left w:val="nil"/>
              <w:bottom w:val="nil"/>
              <w:right w:val="nil"/>
            </w:tcBorders>
            <w:vAlign w:val="center"/>
            <w:hideMark/>
          </w:tcPr>
          <w:p w14:paraId="652A97A6" w14:textId="77777777" w:rsidR="006B563C" w:rsidRPr="004A14DC" w:rsidRDefault="006B563C" w:rsidP="00C122AF">
            <w:pPr>
              <w:spacing w:after="0"/>
              <w:ind w:left="284" w:hanging="284"/>
              <w:rPr>
                <w:color w:val="000000"/>
                <w:sz w:val="20"/>
                <w:szCs w:val="20"/>
              </w:rPr>
            </w:pPr>
            <w:r w:rsidRPr="004A14DC">
              <w:rPr>
                <w:color w:val="000000"/>
                <w:sz w:val="20"/>
                <w:szCs w:val="20"/>
              </w:rPr>
              <w:t>– Short-Term Rental Accommodation Levy</w:t>
            </w:r>
          </w:p>
        </w:tc>
        <w:tc>
          <w:tcPr>
            <w:tcW w:w="1145" w:type="dxa"/>
            <w:tcBorders>
              <w:top w:val="nil"/>
              <w:left w:val="nil"/>
              <w:bottom w:val="nil"/>
              <w:right w:val="nil"/>
            </w:tcBorders>
            <w:noWrap/>
            <w:vAlign w:val="center"/>
            <w:hideMark/>
          </w:tcPr>
          <w:p w14:paraId="2E08AFD2"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E4DD01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A343901" w14:textId="77777777" w:rsidR="006B563C" w:rsidRPr="004A14DC" w:rsidRDefault="006B563C" w:rsidP="00C122AF">
            <w:pPr>
              <w:spacing w:after="0"/>
              <w:jc w:val="right"/>
              <w:rPr>
                <w:color w:val="000000"/>
                <w:sz w:val="20"/>
                <w:szCs w:val="20"/>
              </w:rPr>
            </w:pPr>
            <w:r w:rsidRPr="004A14DC">
              <w:rPr>
                <w:color w:val="000000"/>
                <w:sz w:val="20"/>
                <w:szCs w:val="20"/>
              </w:rPr>
              <w:t>-2,100</w:t>
            </w:r>
          </w:p>
        </w:tc>
        <w:tc>
          <w:tcPr>
            <w:tcW w:w="935" w:type="dxa"/>
            <w:tcBorders>
              <w:top w:val="nil"/>
              <w:left w:val="nil"/>
              <w:bottom w:val="nil"/>
              <w:right w:val="nil"/>
            </w:tcBorders>
            <w:noWrap/>
            <w:vAlign w:val="center"/>
            <w:hideMark/>
          </w:tcPr>
          <w:p w14:paraId="307B9582" w14:textId="77777777" w:rsidR="006B563C" w:rsidRPr="004A14DC" w:rsidRDefault="006B563C" w:rsidP="00C122AF">
            <w:pPr>
              <w:spacing w:after="0"/>
              <w:jc w:val="right"/>
              <w:rPr>
                <w:color w:val="000000"/>
                <w:sz w:val="20"/>
                <w:szCs w:val="20"/>
              </w:rPr>
            </w:pPr>
            <w:r w:rsidRPr="004A14DC">
              <w:rPr>
                <w:color w:val="000000"/>
                <w:sz w:val="20"/>
                <w:szCs w:val="20"/>
              </w:rPr>
              <w:t>-2,200</w:t>
            </w:r>
          </w:p>
        </w:tc>
        <w:tc>
          <w:tcPr>
            <w:tcW w:w="935" w:type="dxa"/>
            <w:tcBorders>
              <w:top w:val="nil"/>
              <w:left w:val="nil"/>
              <w:bottom w:val="nil"/>
              <w:right w:val="nil"/>
            </w:tcBorders>
            <w:noWrap/>
            <w:vAlign w:val="center"/>
            <w:hideMark/>
          </w:tcPr>
          <w:p w14:paraId="10237445" w14:textId="77777777" w:rsidR="006B563C" w:rsidRPr="004A14DC" w:rsidRDefault="006B563C" w:rsidP="00C122AF">
            <w:pPr>
              <w:spacing w:after="0"/>
              <w:jc w:val="right"/>
              <w:rPr>
                <w:color w:val="000000"/>
                <w:sz w:val="20"/>
                <w:szCs w:val="20"/>
              </w:rPr>
            </w:pPr>
            <w:r w:rsidRPr="004A14DC">
              <w:rPr>
                <w:color w:val="000000"/>
                <w:sz w:val="20"/>
                <w:szCs w:val="20"/>
              </w:rPr>
              <w:t>-2,300</w:t>
            </w:r>
          </w:p>
        </w:tc>
        <w:tc>
          <w:tcPr>
            <w:tcW w:w="935" w:type="dxa"/>
            <w:tcBorders>
              <w:top w:val="nil"/>
              <w:left w:val="nil"/>
              <w:bottom w:val="nil"/>
              <w:right w:val="nil"/>
            </w:tcBorders>
            <w:noWrap/>
            <w:vAlign w:val="center"/>
            <w:hideMark/>
          </w:tcPr>
          <w:p w14:paraId="3B303EF4" w14:textId="77777777" w:rsidR="006B563C" w:rsidRPr="004A14DC" w:rsidRDefault="006B563C" w:rsidP="00C122AF">
            <w:pPr>
              <w:spacing w:after="0"/>
              <w:jc w:val="right"/>
              <w:rPr>
                <w:b/>
                <w:bCs/>
                <w:color w:val="000000"/>
                <w:sz w:val="20"/>
                <w:szCs w:val="20"/>
              </w:rPr>
            </w:pPr>
            <w:r w:rsidRPr="004A14DC">
              <w:rPr>
                <w:b/>
                <w:color w:val="000000"/>
                <w:sz w:val="20"/>
                <w:szCs w:val="20"/>
              </w:rPr>
              <w:t>-6,600</w:t>
            </w:r>
          </w:p>
        </w:tc>
      </w:tr>
      <w:tr w:rsidR="006B563C" w:rsidRPr="004A14DC" w14:paraId="68097731" w14:textId="77777777" w:rsidTr="00C122AF">
        <w:trPr>
          <w:trHeight w:val="290"/>
        </w:trPr>
        <w:tc>
          <w:tcPr>
            <w:tcW w:w="851" w:type="dxa"/>
            <w:tcBorders>
              <w:top w:val="nil"/>
              <w:left w:val="nil"/>
              <w:bottom w:val="nil"/>
              <w:right w:val="nil"/>
            </w:tcBorders>
            <w:vAlign w:val="center"/>
            <w:hideMark/>
          </w:tcPr>
          <w:p w14:paraId="27F74D11"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82</w:t>
            </w:r>
          </w:p>
        </w:tc>
        <w:tc>
          <w:tcPr>
            <w:tcW w:w="3118" w:type="dxa"/>
            <w:tcBorders>
              <w:top w:val="nil"/>
              <w:left w:val="nil"/>
              <w:bottom w:val="nil"/>
              <w:right w:val="nil"/>
            </w:tcBorders>
            <w:vAlign w:val="center"/>
            <w:hideMark/>
          </w:tcPr>
          <w:p w14:paraId="555458B8" w14:textId="77777777" w:rsidR="006B563C" w:rsidRPr="004A14DC" w:rsidRDefault="006B563C" w:rsidP="00C122AF">
            <w:pPr>
              <w:spacing w:after="0"/>
              <w:ind w:left="284" w:hanging="284"/>
              <w:rPr>
                <w:color w:val="000000"/>
                <w:sz w:val="20"/>
                <w:szCs w:val="20"/>
              </w:rPr>
            </w:pPr>
            <w:r w:rsidRPr="004A14DC">
              <w:rPr>
                <w:color w:val="000000"/>
                <w:sz w:val="20"/>
                <w:szCs w:val="20"/>
              </w:rPr>
              <w:t>– Utilities Network Facilities Tax</w:t>
            </w:r>
          </w:p>
        </w:tc>
        <w:tc>
          <w:tcPr>
            <w:tcW w:w="1145" w:type="dxa"/>
            <w:tcBorders>
              <w:top w:val="nil"/>
              <w:left w:val="nil"/>
              <w:bottom w:val="nil"/>
              <w:right w:val="nil"/>
            </w:tcBorders>
            <w:noWrap/>
            <w:vAlign w:val="center"/>
            <w:hideMark/>
          </w:tcPr>
          <w:p w14:paraId="1FDC78FE"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81A5C3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64FE5A5" w14:textId="77777777" w:rsidR="006B563C" w:rsidRPr="004A14DC" w:rsidRDefault="006B563C" w:rsidP="00C122AF">
            <w:pPr>
              <w:spacing w:after="0"/>
              <w:jc w:val="right"/>
              <w:rPr>
                <w:color w:val="000000"/>
                <w:sz w:val="20"/>
                <w:szCs w:val="20"/>
              </w:rPr>
            </w:pPr>
            <w:r w:rsidRPr="004A14DC">
              <w:rPr>
                <w:color w:val="000000"/>
                <w:sz w:val="20"/>
                <w:szCs w:val="20"/>
              </w:rPr>
              <w:t>-600</w:t>
            </w:r>
          </w:p>
        </w:tc>
        <w:tc>
          <w:tcPr>
            <w:tcW w:w="935" w:type="dxa"/>
            <w:tcBorders>
              <w:top w:val="nil"/>
              <w:left w:val="nil"/>
              <w:bottom w:val="nil"/>
              <w:right w:val="nil"/>
            </w:tcBorders>
            <w:noWrap/>
            <w:vAlign w:val="center"/>
            <w:hideMark/>
          </w:tcPr>
          <w:p w14:paraId="5229D1F8" w14:textId="77777777" w:rsidR="006B563C" w:rsidRPr="004A14DC" w:rsidRDefault="006B563C" w:rsidP="00C122AF">
            <w:pPr>
              <w:spacing w:after="0"/>
              <w:jc w:val="right"/>
              <w:rPr>
                <w:color w:val="000000"/>
                <w:sz w:val="20"/>
                <w:szCs w:val="20"/>
              </w:rPr>
            </w:pPr>
            <w:r w:rsidRPr="004A14DC">
              <w:rPr>
                <w:color w:val="000000"/>
                <w:sz w:val="20"/>
                <w:szCs w:val="20"/>
              </w:rPr>
              <w:t>-600</w:t>
            </w:r>
          </w:p>
        </w:tc>
        <w:tc>
          <w:tcPr>
            <w:tcW w:w="935" w:type="dxa"/>
            <w:tcBorders>
              <w:top w:val="nil"/>
              <w:left w:val="nil"/>
              <w:bottom w:val="nil"/>
              <w:right w:val="nil"/>
            </w:tcBorders>
            <w:noWrap/>
            <w:vAlign w:val="center"/>
            <w:hideMark/>
          </w:tcPr>
          <w:p w14:paraId="2968E792" w14:textId="77777777" w:rsidR="006B563C" w:rsidRPr="004A14DC" w:rsidRDefault="006B563C" w:rsidP="00C122AF">
            <w:pPr>
              <w:spacing w:after="0"/>
              <w:jc w:val="right"/>
              <w:rPr>
                <w:color w:val="000000"/>
                <w:sz w:val="20"/>
                <w:szCs w:val="20"/>
              </w:rPr>
            </w:pPr>
            <w:r w:rsidRPr="004A14DC">
              <w:rPr>
                <w:color w:val="000000"/>
                <w:sz w:val="20"/>
                <w:szCs w:val="20"/>
              </w:rPr>
              <w:t>-600</w:t>
            </w:r>
          </w:p>
        </w:tc>
        <w:tc>
          <w:tcPr>
            <w:tcW w:w="935" w:type="dxa"/>
            <w:tcBorders>
              <w:top w:val="nil"/>
              <w:left w:val="nil"/>
              <w:bottom w:val="nil"/>
              <w:right w:val="nil"/>
            </w:tcBorders>
            <w:noWrap/>
            <w:vAlign w:val="center"/>
            <w:hideMark/>
          </w:tcPr>
          <w:p w14:paraId="388882AA" w14:textId="77777777" w:rsidR="006B563C" w:rsidRPr="004A14DC" w:rsidRDefault="006B563C" w:rsidP="00C122AF">
            <w:pPr>
              <w:spacing w:after="0"/>
              <w:jc w:val="right"/>
              <w:rPr>
                <w:b/>
                <w:bCs/>
                <w:color w:val="000000"/>
                <w:sz w:val="20"/>
                <w:szCs w:val="20"/>
              </w:rPr>
            </w:pPr>
            <w:r w:rsidRPr="004A14DC">
              <w:rPr>
                <w:b/>
                <w:color w:val="000000"/>
                <w:sz w:val="20"/>
                <w:szCs w:val="20"/>
              </w:rPr>
              <w:t>-1,800</w:t>
            </w:r>
          </w:p>
        </w:tc>
      </w:tr>
      <w:tr w:rsidR="006B563C" w:rsidRPr="004A14DC" w14:paraId="5CE77ABE" w14:textId="77777777" w:rsidTr="00C122AF">
        <w:trPr>
          <w:trHeight w:val="290"/>
        </w:trPr>
        <w:tc>
          <w:tcPr>
            <w:tcW w:w="851" w:type="dxa"/>
            <w:tcBorders>
              <w:top w:val="nil"/>
              <w:left w:val="nil"/>
              <w:bottom w:val="nil"/>
              <w:right w:val="nil"/>
            </w:tcBorders>
            <w:vAlign w:val="center"/>
            <w:hideMark/>
          </w:tcPr>
          <w:p w14:paraId="4E2E7EEC" w14:textId="3496FD9D"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w:t>
            </w:r>
            <w:r w:rsidR="00EC7025">
              <w:rPr>
                <w:rFonts w:ascii="Calibri" w:hAnsi="Calibri" w:cs="Calibri"/>
                <w:color w:val="000000"/>
                <w:sz w:val="20"/>
                <w:szCs w:val="20"/>
              </w:rPr>
              <w:t>3</w:t>
            </w:r>
          </w:p>
        </w:tc>
        <w:tc>
          <w:tcPr>
            <w:tcW w:w="3118" w:type="dxa"/>
            <w:tcBorders>
              <w:top w:val="nil"/>
              <w:left w:val="nil"/>
              <w:bottom w:val="nil"/>
              <w:right w:val="nil"/>
            </w:tcBorders>
            <w:vAlign w:val="center"/>
            <w:hideMark/>
          </w:tcPr>
          <w:p w14:paraId="68C801B1" w14:textId="77777777" w:rsidR="006B563C" w:rsidRPr="004A14DC" w:rsidRDefault="006B563C" w:rsidP="00C122AF">
            <w:pPr>
              <w:spacing w:after="0"/>
              <w:ind w:left="142" w:hanging="142"/>
              <w:rPr>
                <w:color w:val="000000"/>
                <w:sz w:val="20"/>
                <w:szCs w:val="20"/>
              </w:rPr>
            </w:pPr>
            <w:r w:rsidRPr="004A14DC">
              <w:rPr>
                <w:color w:val="000000"/>
                <w:sz w:val="20"/>
                <w:szCs w:val="20"/>
              </w:rPr>
              <w:t>Upgrading Canberra venues</w:t>
            </w:r>
          </w:p>
        </w:tc>
        <w:tc>
          <w:tcPr>
            <w:tcW w:w="1145" w:type="dxa"/>
            <w:tcBorders>
              <w:top w:val="nil"/>
              <w:left w:val="nil"/>
              <w:bottom w:val="nil"/>
              <w:right w:val="nil"/>
            </w:tcBorders>
            <w:noWrap/>
            <w:vAlign w:val="center"/>
            <w:hideMark/>
          </w:tcPr>
          <w:p w14:paraId="5BF5DAF6"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01DDEC4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9BE42A0"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30EBE0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79C20F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BA8FC65"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50B26803" w14:textId="77777777" w:rsidTr="00C122AF">
        <w:trPr>
          <w:trHeight w:val="290"/>
        </w:trPr>
        <w:tc>
          <w:tcPr>
            <w:tcW w:w="851" w:type="dxa"/>
            <w:tcBorders>
              <w:top w:val="nil"/>
              <w:left w:val="nil"/>
              <w:bottom w:val="nil"/>
              <w:right w:val="nil"/>
            </w:tcBorders>
            <w:vAlign w:val="center"/>
            <w:hideMark/>
          </w:tcPr>
          <w:p w14:paraId="375CB2E0" w14:textId="601E1489"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w:t>
            </w:r>
            <w:r w:rsidR="00EC7025">
              <w:rPr>
                <w:rFonts w:ascii="Calibri" w:hAnsi="Calibri" w:cs="Calibri"/>
                <w:color w:val="000000"/>
                <w:sz w:val="20"/>
                <w:szCs w:val="20"/>
              </w:rPr>
              <w:t>3</w:t>
            </w:r>
          </w:p>
        </w:tc>
        <w:tc>
          <w:tcPr>
            <w:tcW w:w="3118" w:type="dxa"/>
            <w:tcBorders>
              <w:top w:val="nil"/>
              <w:left w:val="nil"/>
              <w:bottom w:val="nil"/>
              <w:right w:val="nil"/>
            </w:tcBorders>
            <w:vAlign w:val="center"/>
            <w:hideMark/>
          </w:tcPr>
          <w:p w14:paraId="7A470BC5" w14:textId="77777777" w:rsidR="006B563C" w:rsidRPr="004A14DC" w:rsidRDefault="006B563C" w:rsidP="00C122AF">
            <w:pPr>
              <w:spacing w:after="0"/>
              <w:ind w:left="142" w:hanging="142"/>
              <w:rPr>
                <w:color w:val="000000"/>
                <w:sz w:val="20"/>
                <w:szCs w:val="20"/>
              </w:rPr>
            </w:pPr>
            <w:r w:rsidRPr="004A14DC">
              <w:rPr>
                <w:color w:val="000000"/>
                <w:sz w:val="20"/>
                <w:szCs w:val="20"/>
              </w:rPr>
              <w:t>Upgrading Canberra venues</w:t>
            </w:r>
          </w:p>
        </w:tc>
        <w:tc>
          <w:tcPr>
            <w:tcW w:w="1145" w:type="dxa"/>
            <w:tcBorders>
              <w:top w:val="nil"/>
              <w:left w:val="nil"/>
              <w:bottom w:val="nil"/>
              <w:right w:val="nil"/>
            </w:tcBorders>
            <w:noWrap/>
            <w:vAlign w:val="center"/>
            <w:hideMark/>
          </w:tcPr>
          <w:p w14:paraId="129B80F3"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2AEB1D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2E92420" w14:textId="77777777" w:rsidR="006B563C" w:rsidRPr="004A14DC" w:rsidRDefault="006B563C" w:rsidP="00C122AF">
            <w:pPr>
              <w:spacing w:after="0"/>
              <w:jc w:val="right"/>
              <w:rPr>
                <w:color w:val="000000"/>
                <w:sz w:val="20"/>
                <w:szCs w:val="20"/>
              </w:rPr>
            </w:pPr>
            <w:r w:rsidRPr="004A14DC">
              <w:rPr>
                <w:color w:val="000000"/>
                <w:sz w:val="20"/>
                <w:szCs w:val="20"/>
              </w:rPr>
              <w:t>189</w:t>
            </w:r>
          </w:p>
        </w:tc>
        <w:tc>
          <w:tcPr>
            <w:tcW w:w="935" w:type="dxa"/>
            <w:tcBorders>
              <w:top w:val="nil"/>
              <w:left w:val="nil"/>
              <w:bottom w:val="nil"/>
              <w:right w:val="nil"/>
            </w:tcBorders>
            <w:noWrap/>
            <w:vAlign w:val="center"/>
            <w:hideMark/>
          </w:tcPr>
          <w:p w14:paraId="351BC142" w14:textId="77777777" w:rsidR="006B563C" w:rsidRPr="004A14DC" w:rsidRDefault="006B563C" w:rsidP="00C122AF">
            <w:pPr>
              <w:spacing w:after="0"/>
              <w:jc w:val="right"/>
              <w:rPr>
                <w:color w:val="000000"/>
                <w:sz w:val="20"/>
                <w:szCs w:val="20"/>
              </w:rPr>
            </w:pPr>
            <w:r w:rsidRPr="004A14DC">
              <w:rPr>
                <w:color w:val="000000"/>
                <w:sz w:val="20"/>
                <w:szCs w:val="20"/>
              </w:rPr>
              <w:t>507</w:t>
            </w:r>
          </w:p>
        </w:tc>
        <w:tc>
          <w:tcPr>
            <w:tcW w:w="935" w:type="dxa"/>
            <w:tcBorders>
              <w:top w:val="nil"/>
              <w:left w:val="nil"/>
              <w:bottom w:val="nil"/>
              <w:right w:val="nil"/>
            </w:tcBorders>
            <w:noWrap/>
            <w:vAlign w:val="center"/>
            <w:hideMark/>
          </w:tcPr>
          <w:p w14:paraId="04D1CE75" w14:textId="77777777" w:rsidR="006B563C" w:rsidRPr="004A14DC" w:rsidRDefault="006B563C" w:rsidP="00C122AF">
            <w:pPr>
              <w:spacing w:after="0"/>
              <w:jc w:val="right"/>
              <w:rPr>
                <w:color w:val="000000"/>
                <w:sz w:val="20"/>
                <w:szCs w:val="20"/>
              </w:rPr>
            </w:pPr>
            <w:r w:rsidRPr="004A14DC">
              <w:rPr>
                <w:color w:val="000000"/>
                <w:sz w:val="20"/>
                <w:szCs w:val="20"/>
              </w:rPr>
              <w:t>639</w:t>
            </w:r>
          </w:p>
        </w:tc>
        <w:tc>
          <w:tcPr>
            <w:tcW w:w="935" w:type="dxa"/>
            <w:tcBorders>
              <w:top w:val="nil"/>
              <w:left w:val="nil"/>
              <w:bottom w:val="nil"/>
              <w:right w:val="nil"/>
            </w:tcBorders>
            <w:noWrap/>
            <w:vAlign w:val="center"/>
            <w:hideMark/>
          </w:tcPr>
          <w:p w14:paraId="7FEA0AEF" w14:textId="77777777" w:rsidR="006B563C" w:rsidRPr="004A14DC" w:rsidRDefault="006B563C" w:rsidP="00C122AF">
            <w:pPr>
              <w:spacing w:after="0"/>
              <w:jc w:val="right"/>
              <w:rPr>
                <w:b/>
                <w:bCs/>
                <w:color w:val="000000"/>
                <w:sz w:val="20"/>
                <w:szCs w:val="20"/>
              </w:rPr>
            </w:pPr>
            <w:r w:rsidRPr="004A14DC">
              <w:rPr>
                <w:b/>
                <w:color w:val="000000"/>
                <w:sz w:val="20"/>
                <w:szCs w:val="20"/>
              </w:rPr>
              <w:t>1,335</w:t>
            </w:r>
          </w:p>
        </w:tc>
      </w:tr>
      <w:tr w:rsidR="006B563C" w:rsidRPr="004A14DC" w14:paraId="3B55B582" w14:textId="77777777" w:rsidTr="00C122AF">
        <w:trPr>
          <w:trHeight w:val="290"/>
        </w:trPr>
        <w:tc>
          <w:tcPr>
            <w:tcW w:w="851" w:type="dxa"/>
            <w:tcBorders>
              <w:top w:val="nil"/>
              <w:left w:val="nil"/>
              <w:bottom w:val="nil"/>
              <w:right w:val="nil"/>
            </w:tcBorders>
            <w:vAlign w:val="center"/>
            <w:hideMark/>
          </w:tcPr>
          <w:p w14:paraId="674D1839" w14:textId="02B5E73A"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w:t>
            </w:r>
            <w:r w:rsidR="00EC7025">
              <w:rPr>
                <w:rFonts w:ascii="Calibri" w:hAnsi="Calibri" w:cs="Calibri"/>
                <w:color w:val="000000"/>
                <w:sz w:val="20"/>
                <w:szCs w:val="20"/>
              </w:rPr>
              <w:t>4</w:t>
            </w:r>
          </w:p>
        </w:tc>
        <w:tc>
          <w:tcPr>
            <w:tcW w:w="3118" w:type="dxa"/>
            <w:tcBorders>
              <w:top w:val="nil"/>
              <w:left w:val="nil"/>
              <w:bottom w:val="nil"/>
              <w:right w:val="nil"/>
            </w:tcBorders>
            <w:vAlign w:val="center"/>
            <w:hideMark/>
          </w:tcPr>
          <w:p w14:paraId="13A73A72" w14:textId="77777777" w:rsidR="006B563C" w:rsidRPr="004A14DC" w:rsidRDefault="006B563C" w:rsidP="00C122AF">
            <w:pPr>
              <w:spacing w:after="0"/>
              <w:ind w:left="142" w:hanging="142"/>
              <w:rPr>
                <w:color w:val="000000"/>
                <w:sz w:val="20"/>
                <w:szCs w:val="20"/>
              </w:rPr>
            </w:pPr>
            <w:r w:rsidRPr="004A14DC">
              <w:rPr>
                <w:color w:val="000000"/>
                <w:sz w:val="20"/>
                <w:szCs w:val="20"/>
              </w:rPr>
              <w:t>Whole of Government Expenditure Reform</w:t>
            </w:r>
          </w:p>
        </w:tc>
        <w:tc>
          <w:tcPr>
            <w:tcW w:w="1145" w:type="dxa"/>
            <w:tcBorders>
              <w:top w:val="nil"/>
              <w:left w:val="nil"/>
              <w:bottom w:val="nil"/>
              <w:right w:val="nil"/>
            </w:tcBorders>
            <w:noWrap/>
            <w:vAlign w:val="center"/>
            <w:hideMark/>
          </w:tcPr>
          <w:p w14:paraId="1179E4EF"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C505D2C" w14:textId="77777777" w:rsidR="006B563C" w:rsidRPr="004A14DC" w:rsidRDefault="006B563C" w:rsidP="00C122AF">
            <w:pPr>
              <w:spacing w:after="0"/>
              <w:jc w:val="right"/>
              <w:rPr>
                <w:color w:val="000000"/>
                <w:sz w:val="20"/>
                <w:szCs w:val="20"/>
              </w:rPr>
            </w:pPr>
            <w:r w:rsidRPr="004A14DC">
              <w:rPr>
                <w:color w:val="000000"/>
                <w:sz w:val="20"/>
                <w:szCs w:val="20"/>
              </w:rPr>
              <w:t>5,770</w:t>
            </w:r>
          </w:p>
        </w:tc>
        <w:tc>
          <w:tcPr>
            <w:tcW w:w="935" w:type="dxa"/>
            <w:tcBorders>
              <w:top w:val="nil"/>
              <w:left w:val="nil"/>
              <w:bottom w:val="nil"/>
              <w:right w:val="nil"/>
            </w:tcBorders>
            <w:noWrap/>
            <w:vAlign w:val="center"/>
            <w:hideMark/>
          </w:tcPr>
          <w:p w14:paraId="02132B3E" w14:textId="77777777" w:rsidR="006B563C" w:rsidRPr="004A14DC" w:rsidRDefault="006B563C" w:rsidP="00C122AF">
            <w:pPr>
              <w:spacing w:after="0"/>
              <w:jc w:val="right"/>
              <w:rPr>
                <w:color w:val="000000"/>
                <w:sz w:val="20"/>
                <w:szCs w:val="20"/>
              </w:rPr>
            </w:pPr>
            <w:r w:rsidRPr="004A14DC">
              <w:rPr>
                <w:color w:val="000000"/>
                <w:sz w:val="20"/>
                <w:szCs w:val="20"/>
              </w:rPr>
              <w:t>14,325</w:t>
            </w:r>
          </w:p>
        </w:tc>
        <w:tc>
          <w:tcPr>
            <w:tcW w:w="935" w:type="dxa"/>
            <w:tcBorders>
              <w:top w:val="nil"/>
              <w:left w:val="nil"/>
              <w:bottom w:val="nil"/>
              <w:right w:val="nil"/>
            </w:tcBorders>
            <w:noWrap/>
            <w:vAlign w:val="center"/>
            <w:hideMark/>
          </w:tcPr>
          <w:p w14:paraId="346E9D3A" w14:textId="77777777" w:rsidR="006B563C" w:rsidRPr="004A14DC" w:rsidRDefault="006B563C" w:rsidP="00C122AF">
            <w:pPr>
              <w:spacing w:after="0"/>
              <w:jc w:val="right"/>
              <w:rPr>
                <w:color w:val="000000"/>
                <w:sz w:val="20"/>
                <w:szCs w:val="20"/>
              </w:rPr>
            </w:pPr>
            <w:r w:rsidRPr="004A14DC">
              <w:rPr>
                <w:color w:val="000000"/>
                <w:sz w:val="20"/>
                <w:szCs w:val="20"/>
              </w:rPr>
              <w:t>525</w:t>
            </w:r>
          </w:p>
        </w:tc>
        <w:tc>
          <w:tcPr>
            <w:tcW w:w="935" w:type="dxa"/>
            <w:tcBorders>
              <w:top w:val="nil"/>
              <w:left w:val="nil"/>
              <w:bottom w:val="nil"/>
              <w:right w:val="nil"/>
            </w:tcBorders>
            <w:noWrap/>
            <w:vAlign w:val="center"/>
            <w:hideMark/>
          </w:tcPr>
          <w:p w14:paraId="12927A4A" w14:textId="77777777" w:rsidR="006B563C" w:rsidRPr="004A14DC" w:rsidRDefault="006B563C" w:rsidP="00C122AF">
            <w:pPr>
              <w:spacing w:after="0"/>
              <w:jc w:val="right"/>
              <w:rPr>
                <w:color w:val="000000"/>
                <w:sz w:val="20"/>
                <w:szCs w:val="20"/>
              </w:rPr>
            </w:pPr>
            <w:r w:rsidRPr="004A14DC">
              <w:rPr>
                <w:color w:val="000000"/>
                <w:sz w:val="20"/>
                <w:szCs w:val="20"/>
              </w:rPr>
              <w:t>-27,058</w:t>
            </w:r>
          </w:p>
        </w:tc>
        <w:tc>
          <w:tcPr>
            <w:tcW w:w="935" w:type="dxa"/>
            <w:tcBorders>
              <w:top w:val="nil"/>
              <w:left w:val="nil"/>
              <w:bottom w:val="nil"/>
              <w:right w:val="nil"/>
            </w:tcBorders>
            <w:noWrap/>
            <w:vAlign w:val="center"/>
            <w:hideMark/>
          </w:tcPr>
          <w:p w14:paraId="186A268D" w14:textId="77777777" w:rsidR="006B563C" w:rsidRPr="004A14DC" w:rsidRDefault="006B563C" w:rsidP="00C122AF">
            <w:pPr>
              <w:spacing w:after="0"/>
              <w:jc w:val="right"/>
              <w:rPr>
                <w:b/>
                <w:bCs/>
                <w:color w:val="000000"/>
                <w:sz w:val="20"/>
                <w:szCs w:val="20"/>
              </w:rPr>
            </w:pPr>
            <w:r w:rsidRPr="004A14DC">
              <w:rPr>
                <w:b/>
                <w:color w:val="000000"/>
                <w:sz w:val="20"/>
                <w:szCs w:val="20"/>
              </w:rPr>
              <w:t>-6,438</w:t>
            </w:r>
          </w:p>
        </w:tc>
      </w:tr>
      <w:tr w:rsidR="006B563C" w:rsidRPr="004A14DC" w14:paraId="0A47D99D" w14:textId="77777777" w:rsidTr="00C122AF">
        <w:trPr>
          <w:trHeight w:val="290"/>
        </w:trPr>
        <w:tc>
          <w:tcPr>
            <w:tcW w:w="851" w:type="dxa"/>
            <w:tcBorders>
              <w:top w:val="nil"/>
              <w:left w:val="nil"/>
              <w:bottom w:val="nil"/>
              <w:right w:val="nil"/>
            </w:tcBorders>
            <w:vAlign w:val="center"/>
            <w:hideMark/>
          </w:tcPr>
          <w:p w14:paraId="6220FE3D" w14:textId="77777777" w:rsidR="006B563C" w:rsidRPr="00C3739E" w:rsidRDefault="006B563C" w:rsidP="00C122AF">
            <w:pPr>
              <w:spacing w:after="0"/>
              <w:jc w:val="center"/>
              <w:rPr>
                <w:rFonts w:ascii="Calibri" w:hAnsi="Calibri" w:cs="Calibri"/>
                <w:color w:val="000000"/>
                <w:sz w:val="20"/>
                <w:szCs w:val="20"/>
              </w:rPr>
            </w:pPr>
          </w:p>
        </w:tc>
        <w:tc>
          <w:tcPr>
            <w:tcW w:w="3118" w:type="dxa"/>
            <w:tcBorders>
              <w:top w:val="nil"/>
              <w:left w:val="nil"/>
              <w:bottom w:val="nil"/>
              <w:right w:val="nil"/>
            </w:tcBorders>
            <w:hideMark/>
          </w:tcPr>
          <w:p w14:paraId="26C644FA" w14:textId="77777777" w:rsidR="006B563C" w:rsidRPr="004A14DC" w:rsidRDefault="006B563C" w:rsidP="00C122AF">
            <w:pPr>
              <w:spacing w:after="0"/>
              <w:rPr>
                <w:rFonts w:ascii="Times New Roman" w:hAnsi="Times New Roman" w:cs="Times New Roman"/>
                <w:sz w:val="20"/>
                <w:szCs w:val="20"/>
              </w:rPr>
            </w:pPr>
          </w:p>
        </w:tc>
        <w:tc>
          <w:tcPr>
            <w:tcW w:w="1145" w:type="dxa"/>
            <w:tcBorders>
              <w:top w:val="nil"/>
              <w:left w:val="nil"/>
              <w:bottom w:val="nil"/>
              <w:right w:val="nil"/>
            </w:tcBorders>
            <w:noWrap/>
            <w:vAlign w:val="center"/>
            <w:hideMark/>
          </w:tcPr>
          <w:p w14:paraId="1F50E3FE"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7D475173"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340CA23D"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63B8C291"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420D2EA9"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0EC3D826" w14:textId="77777777" w:rsidR="006B563C" w:rsidRPr="004A14DC" w:rsidRDefault="006B563C" w:rsidP="00C122AF">
            <w:pPr>
              <w:spacing w:after="0"/>
              <w:rPr>
                <w:rFonts w:ascii="Times New Roman" w:hAnsi="Times New Roman" w:cs="Times New Roman"/>
                <w:sz w:val="20"/>
                <w:szCs w:val="20"/>
              </w:rPr>
            </w:pPr>
          </w:p>
        </w:tc>
      </w:tr>
      <w:tr w:rsidR="006B563C" w:rsidRPr="004A14DC" w14:paraId="3502641D" w14:textId="77777777" w:rsidTr="00C122AF">
        <w:trPr>
          <w:trHeight w:val="290"/>
        </w:trPr>
        <w:tc>
          <w:tcPr>
            <w:tcW w:w="851" w:type="dxa"/>
            <w:tcBorders>
              <w:top w:val="nil"/>
              <w:left w:val="nil"/>
              <w:bottom w:val="nil"/>
              <w:right w:val="nil"/>
            </w:tcBorders>
            <w:vAlign w:val="center"/>
            <w:hideMark/>
          </w:tcPr>
          <w:p w14:paraId="01740B2B" w14:textId="77777777" w:rsidR="006B563C" w:rsidRPr="00C3739E" w:rsidRDefault="006B563C" w:rsidP="00C122AF">
            <w:pPr>
              <w:spacing w:after="0"/>
              <w:jc w:val="center"/>
              <w:rPr>
                <w:rFonts w:ascii="Calibri" w:hAnsi="Calibri" w:cs="Calibri"/>
                <w:sz w:val="20"/>
                <w:szCs w:val="20"/>
              </w:rPr>
            </w:pPr>
          </w:p>
        </w:tc>
        <w:tc>
          <w:tcPr>
            <w:tcW w:w="3118" w:type="dxa"/>
            <w:tcBorders>
              <w:top w:val="nil"/>
              <w:left w:val="nil"/>
              <w:bottom w:val="nil"/>
              <w:right w:val="nil"/>
            </w:tcBorders>
            <w:vAlign w:val="center"/>
            <w:hideMark/>
          </w:tcPr>
          <w:p w14:paraId="5BDD2DC3" w14:textId="77777777" w:rsidR="006B563C" w:rsidRPr="004A14DC" w:rsidRDefault="006B563C" w:rsidP="00C122AF">
            <w:pPr>
              <w:spacing w:after="0"/>
              <w:rPr>
                <w:b/>
                <w:bCs/>
                <w:color w:val="000000"/>
                <w:sz w:val="20"/>
                <w:szCs w:val="20"/>
              </w:rPr>
            </w:pPr>
            <w:r w:rsidRPr="004A14DC">
              <w:rPr>
                <w:b/>
                <w:color w:val="000000"/>
                <w:sz w:val="20"/>
                <w:szCs w:val="20"/>
              </w:rPr>
              <w:t>City and Environment Directorate</w:t>
            </w:r>
          </w:p>
        </w:tc>
        <w:tc>
          <w:tcPr>
            <w:tcW w:w="1145" w:type="dxa"/>
            <w:tcBorders>
              <w:top w:val="nil"/>
              <w:left w:val="nil"/>
              <w:bottom w:val="nil"/>
              <w:right w:val="nil"/>
            </w:tcBorders>
            <w:noWrap/>
            <w:vAlign w:val="center"/>
            <w:hideMark/>
          </w:tcPr>
          <w:p w14:paraId="4F317412" w14:textId="77777777" w:rsidR="006B563C" w:rsidRPr="004A14DC" w:rsidRDefault="006B563C" w:rsidP="00C122AF">
            <w:pPr>
              <w:spacing w:after="0"/>
              <w:rPr>
                <w:b/>
                <w:bCs/>
                <w:color w:val="000000"/>
                <w:sz w:val="20"/>
                <w:szCs w:val="20"/>
              </w:rPr>
            </w:pPr>
          </w:p>
        </w:tc>
        <w:tc>
          <w:tcPr>
            <w:tcW w:w="935" w:type="dxa"/>
            <w:tcBorders>
              <w:top w:val="nil"/>
              <w:left w:val="nil"/>
              <w:bottom w:val="nil"/>
              <w:right w:val="nil"/>
            </w:tcBorders>
            <w:noWrap/>
            <w:hideMark/>
          </w:tcPr>
          <w:p w14:paraId="373EC0DD"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7D79AE74"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4026A5FB"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25BA622E"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7A5549F0" w14:textId="77777777" w:rsidR="006B563C" w:rsidRPr="004A14DC" w:rsidRDefault="006B563C" w:rsidP="00C122AF">
            <w:pPr>
              <w:spacing w:after="0"/>
              <w:rPr>
                <w:rFonts w:ascii="Times New Roman" w:hAnsi="Times New Roman" w:cs="Times New Roman"/>
                <w:sz w:val="20"/>
                <w:szCs w:val="20"/>
              </w:rPr>
            </w:pPr>
          </w:p>
        </w:tc>
      </w:tr>
      <w:tr w:rsidR="006B563C" w:rsidRPr="004A14DC" w14:paraId="7010D02C" w14:textId="77777777" w:rsidTr="00C122AF">
        <w:trPr>
          <w:trHeight w:val="290"/>
        </w:trPr>
        <w:tc>
          <w:tcPr>
            <w:tcW w:w="851" w:type="dxa"/>
            <w:tcBorders>
              <w:top w:val="nil"/>
              <w:left w:val="nil"/>
              <w:bottom w:val="nil"/>
              <w:right w:val="nil"/>
            </w:tcBorders>
            <w:vAlign w:val="center"/>
            <w:hideMark/>
          </w:tcPr>
          <w:p w14:paraId="37C783FA" w14:textId="77777777" w:rsidR="006B563C" w:rsidRPr="00C3739E" w:rsidRDefault="006B563C" w:rsidP="00C122AF">
            <w:pPr>
              <w:spacing w:after="0"/>
              <w:jc w:val="center"/>
              <w:rPr>
                <w:rFonts w:ascii="Calibri" w:hAnsi="Calibri" w:cs="Calibri"/>
                <w:sz w:val="20"/>
                <w:szCs w:val="20"/>
              </w:rPr>
            </w:pPr>
          </w:p>
        </w:tc>
        <w:tc>
          <w:tcPr>
            <w:tcW w:w="3118" w:type="dxa"/>
            <w:tcBorders>
              <w:top w:val="nil"/>
              <w:left w:val="nil"/>
              <w:bottom w:val="nil"/>
              <w:right w:val="nil"/>
            </w:tcBorders>
            <w:vAlign w:val="center"/>
            <w:hideMark/>
          </w:tcPr>
          <w:p w14:paraId="7C1EE6AF" w14:textId="77777777" w:rsidR="006B563C" w:rsidRPr="004A14DC" w:rsidRDefault="006B563C" w:rsidP="00C122AF">
            <w:pPr>
              <w:spacing w:after="0"/>
              <w:rPr>
                <w:i/>
                <w:iCs/>
                <w:color w:val="000000"/>
                <w:sz w:val="20"/>
                <w:szCs w:val="20"/>
              </w:rPr>
            </w:pPr>
            <w:r w:rsidRPr="004A14DC">
              <w:rPr>
                <w:i/>
                <w:color w:val="000000"/>
                <w:sz w:val="20"/>
                <w:szCs w:val="20"/>
              </w:rPr>
              <w:t>30,000 homes by 2030</w:t>
            </w:r>
          </w:p>
        </w:tc>
        <w:tc>
          <w:tcPr>
            <w:tcW w:w="1145" w:type="dxa"/>
            <w:tcBorders>
              <w:top w:val="nil"/>
              <w:left w:val="nil"/>
              <w:bottom w:val="nil"/>
              <w:right w:val="nil"/>
            </w:tcBorders>
            <w:noWrap/>
            <w:vAlign w:val="center"/>
            <w:hideMark/>
          </w:tcPr>
          <w:p w14:paraId="4884B1BF" w14:textId="77777777" w:rsidR="006B563C" w:rsidRPr="004A14DC" w:rsidRDefault="006B563C" w:rsidP="00C122AF">
            <w:pPr>
              <w:spacing w:after="0"/>
              <w:rPr>
                <w:i/>
                <w:iCs/>
                <w:color w:val="000000"/>
                <w:sz w:val="20"/>
                <w:szCs w:val="20"/>
              </w:rPr>
            </w:pPr>
          </w:p>
        </w:tc>
        <w:tc>
          <w:tcPr>
            <w:tcW w:w="935" w:type="dxa"/>
            <w:tcBorders>
              <w:top w:val="nil"/>
              <w:left w:val="nil"/>
              <w:bottom w:val="nil"/>
              <w:right w:val="nil"/>
            </w:tcBorders>
            <w:noWrap/>
            <w:hideMark/>
          </w:tcPr>
          <w:p w14:paraId="25A3D510"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19319723"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1E7FE8C4"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2C1172E2"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34710D1D" w14:textId="77777777" w:rsidR="006B563C" w:rsidRPr="004A14DC" w:rsidRDefault="006B563C" w:rsidP="00C122AF">
            <w:pPr>
              <w:spacing w:after="0"/>
              <w:rPr>
                <w:rFonts w:ascii="Times New Roman" w:hAnsi="Times New Roman" w:cs="Times New Roman"/>
                <w:sz w:val="20"/>
                <w:szCs w:val="20"/>
              </w:rPr>
            </w:pPr>
          </w:p>
        </w:tc>
      </w:tr>
      <w:tr w:rsidR="006B563C" w:rsidRPr="004A14DC" w14:paraId="7A739BB6" w14:textId="77777777" w:rsidTr="00C122AF">
        <w:trPr>
          <w:trHeight w:val="290"/>
        </w:trPr>
        <w:tc>
          <w:tcPr>
            <w:tcW w:w="851" w:type="dxa"/>
            <w:tcBorders>
              <w:top w:val="nil"/>
              <w:left w:val="nil"/>
              <w:bottom w:val="nil"/>
              <w:right w:val="nil"/>
            </w:tcBorders>
            <w:vAlign w:val="center"/>
            <w:hideMark/>
          </w:tcPr>
          <w:p w14:paraId="500F227E" w14:textId="77777777" w:rsidR="006B563C" w:rsidRPr="00C3739E" w:rsidRDefault="006B563C" w:rsidP="00C122AF">
            <w:pPr>
              <w:spacing w:after="0"/>
              <w:jc w:val="center"/>
              <w:rPr>
                <w:rFonts w:ascii="Calibri" w:hAnsi="Calibri" w:cs="Calibri"/>
                <w:sz w:val="20"/>
                <w:szCs w:val="20"/>
              </w:rPr>
            </w:pPr>
            <w:r w:rsidRPr="00C3739E">
              <w:rPr>
                <w:rFonts w:ascii="Calibri" w:hAnsi="Calibri" w:cs="Calibri"/>
                <w:sz w:val="20"/>
                <w:szCs w:val="20"/>
              </w:rPr>
              <w:t>85</w:t>
            </w:r>
          </w:p>
        </w:tc>
        <w:tc>
          <w:tcPr>
            <w:tcW w:w="3118" w:type="dxa"/>
            <w:tcBorders>
              <w:top w:val="nil"/>
              <w:left w:val="nil"/>
              <w:bottom w:val="nil"/>
              <w:right w:val="nil"/>
            </w:tcBorders>
            <w:vAlign w:val="center"/>
            <w:hideMark/>
          </w:tcPr>
          <w:p w14:paraId="6FAB1503" w14:textId="77777777" w:rsidR="006B563C" w:rsidRPr="004A14DC" w:rsidRDefault="006B563C" w:rsidP="00C122AF">
            <w:pPr>
              <w:spacing w:after="0"/>
              <w:ind w:left="284" w:hanging="284"/>
              <w:rPr>
                <w:color w:val="000000"/>
                <w:sz w:val="20"/>
                <w:szCs w:val="20"/>
              </w:rPr>
            </w:pPr>
            <w:r w:rsidRPr="004A14DC">
              <w:rPr>
                <w:color w:val="000000"/>
                <w:sz w:val="20"/>
                <w:szCs w:val="20"/>
              </w:rPr>
              <w:t>– Canberra House Pattern Book</w:t>
            </w:r>
          </w:p>
        </w:tc>
        <w:tc>
          <w:tcPr>
            <w:tcW w:w="1145" w:type="dxa"/>
            <w:tcBorders>
              <w:top w:val="nil"/>
              <w:left w:val="nil"/>
              <w:bottom w:val="nil"/>
              <w:right w:val="nil"/>
            </w:tcBorders>
            <w:noWrap/>
            <w:vAlign w:val="center"/>
            <w:hideMark/>
          </w:tcPr>
          <w:p w14:paraId="1151FABF"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10D1F2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F718DC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25937B5" w14:textId="77777777" w:rsidR="006B563C" w:rsidRPr="004A14DC" w:rsidRDefault="006B563C" w:rsidP="00C122AF">
            <w:pPr>
              <w:spacing w:after="0"/>
              <w:jc w:val="right"/>
              <w:rPr>
                <w:color w:val="000000"/>
                <w:sz w:val="20"/>
                <w:szCs w:val="20"/>
              </w:rPr>
            </w:pPr>
            <w:r w:rsidRPr="004A14DC">
              <w:rPr>
                <w:color w:val="000000"/>
                <w:sz w:val="20"/>
                <w:szCs w:val="20"/>
              </w:rPr>
              <w:t>-30</w:t>
            </w:r>
          </w:p>
        </w:tc>
        <w:tc>
          <w:tcPr>
            <w:tcW w:w="935" w:type="dxa"/>
            <w:tcBorders>
              <w:top w:val="nil"/>
              <w:left w:val="nil"/>
              <w:bottom w:val="nil"/>
              <w:right w:val="nil"/>
            </w:tcBorders>
            <w:noWrap/>
            <w:vAlign w:val="center"/>
            <w:hideMark/>
          </w:tcPr>
          <w:p w14:paraId="33BACC82" w14:textId="77777777" w:rsidR="006B563C" w:rsidRPr="004A14DC" w:rsidRDefault="006B563C" w:rsidP="00C122AF">
            <w:pPr>
              <w:spacing w:after="0"/>
              <w:jc w:val="right"/>
              <w:rPr>
                <w:color w:val="000000"/>
                <w:sz w:val="20"/>
                <w:szCs w:val="20"/>
              </w:rPr>
            </w:pPr>
            <w:r w:rsidRPr="004A14DC">
              <w:rPr>
                <w:color w:val="000000"/>
                <w:sz w:val="20"/>
                <w:szCs w:val="20"/>
              </w:rPr>
              <w:t>-30</w:t>
            </w:r>
          </w:p>
        </w:tc>
        <w:tc>
          <w:tcPr>
            <w:tcW w:w="935" w:type="dxa"/>
            <w:tcBorders>
              <w:top w:val="nil"/>
              <w:left w:val="nil"/>
              <w:bottom w:val="nil"/>
              <w:right w:val="nil"/>
            </w:tcBorders>
            <w:noWrap/>
            <w:vAlign w:val="center"/>
            <w:hideMark/>
          </w:tcPr>
          <w:p w14:paraId="20446216" w14:textId="77777777" w:rsidR="006B563C" w:rsidRPr="004A14DC" w:rsidRDefault="006B563C" w:rsidP="00C122AF">
            <w:pPr>
              <w:spacing w:after="0"/>
              <w:jc w:val="right"/>
              <w:rPr>
                <w:b/>
                <w:bCs/>
                <w:color w:val="000000"/>
                <w:sz w:val="20"/>
                <w:szCs w:val="20"/>
              </w:rPr>
            </w:pPr>
            <w:r w:rsidRPr="004A14DC">
              <w:rPr>
                <w:b/>
                <w:color w:val="000000"/>
                <w:sz w:val="20"/>
                <w:szCs w:val="20"/>
              </w:rPr>
              <w:t>-60</w:t>
            </w:r>
          </w:p>
        </w:tc>
      </w:tr>
      <w:tr w:rsidR="006B563C" w:rsidRPr="004A14DC" w14:paraId="39997A88" w14:textId="77777777" w:rsidTr="00C122AF">
        <w:trPr>
          <w:trHeight w:val="290"/>
        </w:trPr>
        <w:tc>
          <w:tcPr>
            <w:tcW w:w="851" w:type="dxa"/>
            <w:tcBorders>
              <w:top w:val="nil"/>
              <w:left w:val="nil"/>
              <w:bottom w:val="nil"/>
              <w:right w:val="nil"/>
            </w:tcBorders>
            <w:vAlign w:val="center"/>
            <w:hideMark/>
          </w:tcPr>
          <w:p w14:paraId="40299E63"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85</w:t>
            </w:r>
          </w:p>
        </w:tc>
        <w:tc>
          <w:tcPr>
            <w:tcW w:w="3118" w:type="dxa"/>
            <w:tcBorders>
              <w:top w:val="nil"/>
              <w:left w:val="nil"/>
              <w:bottom w:val="nil"/>
              <w:right w:val="nil"/>
            </w:tcBorders>
            <w:vAlign w:val="center"/>
            <w:hideMark/>
          </w:tcPr>
          <w:p w14:paraId="17AE0CD1" w14:textId="77777777" w:rsidR="006B563C" w:rsidRPr="004A14DC" w:rsidRDefault="006B563C" w:rsidP="00C122AF">
            <w:pPr>
              <w:spacing w:after="0"/>
              <w:ind w:left="284" w:hanging="284"/>
              <w:rPr>
                <w:color w:val="000000"/>
                <w:sz w:val="20"/>
                <w:szCs w:val="20"/>
              </w:rPr>
            </w:pPr>
            <w:r w:rsidRPr="004A14DC">
              <w:rPr>
                <w:color w:val="000000"/>
                <w:sz w:val="20"/>
                <w:szCs w:val="20"/>
              </w:rPr>
              <w:t>– Delivering planning technology reform</w:t>
            </w:r>
          </w:p>
        </w:tc>
        <w:tc>
          <w:tcPr>
            <w:tcW w:w="1145" w:type="dxa"/>
            <w:tcBorders>
              <w:top w:val="nil"/>
              <w:left w:val="nil"/>
              <w:bottom w:val="nil"/>
              <w:right w:val="nil"/>
            </w:tcBorders>
            <w:noWrap/>
            <w:vAlign w:val="center"/>
            <w:hideMark/>
          </w:tcPr>
          <w:p w14:paraId="0B2E6108"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D4D1EBD"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62A1004A"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55950999"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519E0FF1"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37D676D4" w14:textId="77777777" w:rsidR="006B563C" w:rsidRPr="004A14DC" w:rsidRDefault="006B563C" w:rsidP="00C122AF">
            <w:pPr>
              <w:spacing w:after="0"/>
              <w:jc w:val="right"/>
              <w:rPr>
                <w:b/>
                <w:bCs/>
                <w:color w:val="000000"/>
                <w:sz w:val="20"/>
                <w:szCs w:val="20"/>
              </w:rPr>
            </w:pPr>
            <w:r w:rsidRPr="004A14DC">
              <w:rPr>
                <w:b/>
                <w:color w:val="000000"/>
                <w:sz w:val="20"/>
                <w:szCs w:val="20"/>
              </w:rPr>
              <w:t>NFP</w:t>
            </w:r>
          </w:p>
        </w:tc>
      </w:tr>
      <w:tr w:rsidR="006B563C" w:rsidRPr="004A14DC" w14:paraId="25A3D3C8" w14:textId="77777777" w:rsidTr="00C122AF">
        <w:trPr>
          <w:trHeight w:val="520"/>
        </w:trPr>
        <w:tc>
          <w:tcPr>
            <w:tcW w:w="851" w:type="dxa"/>
            <w:tcBorders>
              <w:top w:val="nil"/>
              <w:left w:val="nil"/>
              <w:bottom w:val="nil"/>
              <w:right w:val="nil"/>
            </w:tcBorders>
            <w:vAlign w:val="center"/>
            <w:hideMark/>
          </w:tcPr>
          <w:p w14:paraId="4FFE933D" w14:textId="31A07788"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w:t>
            </w:r>
            <w:r w:rsidR="00EC7025">
              <w:rPr>
                <w:rFonts w:ascii="Calibri" w:hAnsi="Calibri" w:cs="Calibri"/>
                <w:color w:val="000000"/>
                <w:sz w:val="20"/>
                <w:szCs w:val="20"/>
              </w:rPr>
              <w:t>6</w:t>
            </w:r>
          </w:p>
        </w:tc>
        <w:tc>
          <w:tcPr>
            <w:tcW w:w="3118" w:type="dxa"/>
            <w:tcBorders>
              <w:top w:val="nil"/>
              <w:left w:val="nil"/>
              <w:bottom w:val="nil"/>
              <w:right w:val="nil"/>
            </w:tcBorders>
            <w:vAlign w:val="center"/>
            <w:hideMark/>
          </w:tcPr>
          <w:p w14:paraId="74637136" w14:textId="77777777" w:rsidR="006B563C" w:rsidRPr="004A14DC" w:rsidRDefault="006B563C" w:rsidP="00C122AF">
            <w:pPr>
              <w:spacing w:after="0"/>
              <w:ind w:left="284" w:hanging="284"/>
              <w:rPr>
                <w:color w:val="000000"/>
                <w:sz w:val="20"/>
                <w:szCs w:val="20"/>
              </w:rPr>
            </w:pPr>
            <w:r w:rsidRPr="004A14DC">
              <w:rPr>
                <w:color w:val="000000"/>
                <w:sz w:val="20"/>
                <w:szCs w:val="20"/>
              </w:rPr>
              <w:t>– Delivering the next stages of planning reform</w:t>
            </w:r>
          </w:p>
        </w:tc>
        <w:tc>
          <w:tcPr>
            <w:tcW w:w="1145" w:type="dxa"/>
            <w:tcBorders>
              <w:top w:val="nil"/>
              <w:left w:val="nil"/>
              <w:bottom w:val="nil"/>
              <w:right w:val="nil"/>
            </w:tcBorders>
            <w:noWrap/>
            <w:vAlign w:val="center"/>
            <w:hideMark/>
          </w:tcPr>
          <w:p w14:paraId="25FB0D98"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2B45462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BA0258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9CC4EB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DF55FF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96F15CB"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79CBD0CA" w14:textId="77777777" w:rsidTr="00C122AF">
        <w:trPr>
          <w:trHeight w:val="520"/>
        </w:trPr>
        <w:tc>
          <w:tcPr>
            <w:tcW w:w="851" w:type="dxa"/>
            <w:tcBorders>
              <w:top w:val="nil"/>
              <w:left w:val="nil"/>
              <w:bottom w:val="nil"/>
              <w:right w:val="nil"/>
            </w:tcBorders>
            <w:vAlign w:val="center"/>
            <w:hideMark/>
          </w:tcPr>
          <w:p w14:paraId="19005AA1"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86</w:t>
            </w:r>
          </w:p>
        </w:tc>
        <w:tc>
          <w:tcPr>
            <w:tcW w:w="3118" w:type="dxa"/>
            <w:tcBorders>
              <w:top w:val="nil"/>
              <w:left w:val="nil"/>
              <w:bottom w:val="nil"/>
              <w:right w:val="nil"/>
            </w:tcBorders>
            <w:vAlign w:val="center"/>
            <w:hideMark/>
          </w:tcPr>
          <w:p w14:paraId="3DA18417" w14:textId="77777777" w:rsidR="006B563C" w:rsidRPr="004A14DC" w:rsidRDefault="006B563C" w:rsidP="00C122AF">
            <w:pPr>
              <w:spacing w:after="0"/>
              <w:ind w:left="284" w:hanging="284"/>
              <w:rPr>
                <w:color w:val="000000"/>
                <w:sz w:val="20"/>
                <w:szCs w:val="20"/>
              </w:rPr>
            </w:pPr>
            <w:r w:rsidRPr="004A14DC">
              <w:rPr>
                <w:color w:val="000000"/>
                <w:sz w:val="20"/>
                <w:szCs w:val="20"/>
              </w:rPr>
              <w:t>– Missing Middle LVC remission and LVC review</w:t>
            </w:r>
          </w:p>
        </w:tc>
        <w:tc>
          <w:tcPr>
            <w:tcW w:w="1145" w:type="dxa"/>
            <w:tcBorders>
              <w:top w:val="nil"/>
              <w:left w:val="nil"/>
              <w:bottom w:val="nil"/>
              <w:right w:val="nil"/>
            </w:tcBorders>
            <w:noWrap/>
            <w:vAlign w:val="center"/>
            <w:hideMark/>
          </w:tcPr>
          <w:p w14:paraId="785549A2"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AF6BF8A" w14:textId="77777777" w:rsidR="006B563C" w:rsidRPr="004A14DC" w:rsidRDefault="006B563C" w:rsidP="00C122AF">
            <w:pPr>
              <w:spacing w:after="0"/>
              <w:jc w:val="right"/>
              <w:rPr>
                <w:color w:val="000000"/>
                <w:sz w:val="20"/>
                <w:szCs w:val="20"/>
              </w:rPr>
            </w:pPr>
            <w:r w:rsidRPr="004A14DC">
              <w:rPr>
                <w:color w:val="000000"/>
                <w:sz w:val="20"/>
                <w:szCs w:val="20"/>
              </w:rPr>
              <w:t>757</w:t>
            </w:r>
          </w:p>
        </w:tc>
        <w:tc>
          <w:tcPr>
            <w:tcW w:w="935" w:type="dxa"/>
            <w:tcBorders>
              <w:top w:val="nil"/>
              <w:left w:val="nil"/>
              <w:bottom w:val="nil"/>
              <w:right w:val="nil"/>
            </w:tcBorders>
            <w:noWrap/>
            <w:vAlign w:val="center"/>
            <w:hideMark/>
          </w:tcPr>
          <w:p w14:paraId="671EFC5A" w14:textId="77777777" w:rsidR="006B563C" w:rsidRPr="004A14DC" w:rsidRDefault="006B563C" w:rsidP="00C122AF">
            <w:pPr>
              <w:spacing w:after="0"/>
              <w:jc w:val="right"/>
              <w:rPr>
                <w:color w:val="000000"/>
                <w:sz w:val="20"/>
                <w:szCs w:val="20"/>
              </w:rPr>
            </w:pPr>
            <w:r w:rsidRPr="004A14DC">
              <w:rPr>
                <w:color w:val="000000"/>
                <w:sz w:val="20"/>
                <w:szCs w:val="20"/>
              </w:rPr>
              <w:t>1,573</w:t>
            </w:r>
          </w:p>
        </w:tc>
        <w:tc>
          <w:tcPr>
            <w:tcW w:w="935" w:type="dxa"/>
            <w:tcBorders>
              <w:top w:val="nil"/>
              <w:left w:val="nil"/>
              <w:bottom w:val="nil"/>
              <w:right w:val="nil"/>
            </w:tcBorders>
            <w:noWrap/>
            <w:vAlign w:val="center"/>
            <w:hideMark/>
          </w:tcPr>
          <w:p w14:paraId="2AC40634" w14:textId="77777777" w:rsidR="006B563C" w:rsidRPr="004A14DC" w:rsidRDefault="006B563C" w:rsidP="00C122AF">
            <w:pPr>
              <w:spacing w:after="0"/>
              <w:jc w:val="right"/>
              <w:rPr>
                <w:color w:val="000000"/>
                <w:sz w:val="20"/>
                <w:szCs w:val="20"/>
              </w:rPr>
            </w:pPr>
            <w:r w:rsidRPr="004A14DC">
              <w:rPr>
                <w:color w:val="000000"/>
                <w:sz w:val="20"/>
                <w:szCs w:val="20"/>
              </w:rPr>
              <w:t>-136</w:t>
            </w:r>
          </w:p>
        </w:tc>
        <w:tc>
          <w:tcPr>
            <w:tcW w:w="935" w:type="dxa"/>
            <w:tcBorders>
              <w:top w:val="nil"/>
              <w:left w:val="nil"/>
              <w:bottom w:val="nil"/>
              <w:right w:val="nil"/>
            </w:tcBorders>
            <w:noWrap/>
            <w:vAlign w:val="center"/>
            <w:hideMark/>
          </w:tcPr>
          <w:p w14:paraId="3D2EB5E2" w14:textId="77777777" w:rsidR="006B563C" w:rsidRPr="004A14DC" w:rsidRDefault="006B563C" w:rsidP="00C122AF">
            <w:pPr>
              <w:spacing w:after="0"/>
              <w:jc w:val="right"/>
              <w:rPr>
                <w:color w:val="000000"/>
                <w:sz w:val="20"/>
                <w:szCs w:val="20"/>
              </w:rPr>
            </w:pPr>
            <w:r w:rsidRPr="004A14DC">
              <w:rPr>
                <w:color w:val="000000"/>
                <w:sz w:val="20"/>
                <w:szCs w:val="20"/>
              </w:rPr>
              <w:t>-199</w:t>
            </w:r>
          </w:p>
        </w:tc>
        <w:tc>
          <w:tcPr>
            <w:tcW w:w="935" w:type="dxa"/>
            <w:tcBorders>
              <w:top w:val="nil"/>
              <w:left w:val="nil"/>
              <w:bottom w:val="nil"/>
              <w:right w:val="nil"/>
            </w:tcBorders>
            <w:noWrap/>
            <w:vAlign w:val="center"/>
            <w:hideMark/>
          </w:tcPr>
          <w:p w14:paraId="44047365" w14:textId="77777777" w:rsidR="006B563C" w:rsidRPr="004A14DC" w:rsidRDefault="006B563C" w:rsidP="00C122AF">
            <w:pPr>
              <w:spacing w:after="0"/>
              <w:jc w:val="right"/>
              <w:rPr>
                <w:b/>
                <w:bCs/>
                <w:color w:val="000000"/>
                <w:sz w:val="20"/>
                <w:szCs w:val="20"/>
              </w:rPr>
            </w:pPr>
            <w:r w:rsidRPr="004A14DC">
              <w:rPr>
                <w:b/>
                <w:color w:val="000000"/>
                <w:sz w:val="20"/>
                <w:szCs w:val="20"/>
              </w:rPr>
              <w:t>1,995</w:t>
            </w:r>
          </w:p>
        </w:tc>
      </w:tr>
      <w:tr w:rsidR="006B563C" w:rsidRPr="004A14DC" w14:paraId="0D959B3B" w14:textId="77777777" w:rsidTr="00C122AF">
        <w:trPr>
          <w:trHeight w:val="290"/>
        </w:trPr>
        <w:tc>
          <w:tcPr>
            <w:tcW w:w="851" w:type="dxa"/>
            <w:tcBorders>
              <w:top w:val="nil"/>
              <w:left w:val="nil"/>
              <w:bottom w:val="nil"/>
              <w:right w:val="nil"/>
            </w:tcBorders>
            <w:vAlign w:val="center"/>
            <w:hideMark/>
          </w:tcPr>
          <w:p w14:paraId="1B15D331"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87</w:t>
            </w:r>
          </w:p>
        </w:tc>
        <w:tc>
          <w:tcPr>
            <w:tcW w:w="3118" w:type="dxa"/>
            <w:tcBorders>
              <w:top w:val="nil"/>
              <w:left w:val="nil"/>
              <w:bottom w:val="nil"/>
              <w:right w:val="nil"/>
            </w:tcBorders>
            <w:vAlign w:val="center"/>
            <w:hideMark/>
          </w:tcPr>
          <w:p w14:paraId="2F53B161" w14:textId="77777777" w:rsidR="006B563C" w:rsidRPr="004A14DC" w:rsidRDefault="006B563C" w:rsidP="00C122AF">
            <w:pPr>
              <w:spacing w:after="0"/>
              <w:ind w:left="284" w:hanging="284"/>
              <w:rPr>
                <w:color w:val="000000"/>
                <w:sz w:val="20"/>
                <w:szCs w:val="20"/>
              </w:rPr>
            </w:pPr>
            <w:r w:rsidRPr="004A14DC">
              <w:rPr>
                <w:color w:val="000000"/>
                <w:sz w:val="20"/>
                <w:szCs w:val="20"/>
              </w:rPr>
              <w:t>– Supporting community housing</w:t>
            </w:r>
          </w:p>
        </w:tc>
        <w:tc>
          <w:tcPr>
            <w:tcW w:w="1145" w:type="dxa"/>
            <w:tcBorders>
              <w:top w:val="nil"/>
              <w:left w:val="nil"/>
              <w:bottom w:val="nil"/>
              <w:right w:val="nil"/>
            </w:tcBorders>
            <w:noWrap/>
            <w:vAlign w:val="center"/>
            <w:hideMark/>
          </w:tcPr>
          <w:p w14:paraId="38C8A104"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3D5FAF0" w14:textId="77777777" w:rsidR="006B563C" w:rsidRPr="004A14DC" w:rsidRDefault="006B563C" w:rsidP="00C122AF">
            <w:pPr>
              <w:spacing w:after="0"/>
              <w:jc w:val="right"/>
              <w:rPr>
                <w:color w:val="000000"/>
                <w:sz w:val="20"/>
                <w:szCs w:val="20"/>
              </w:rPr>
            </w:pPr>
            <w:r w:rsidRPr="004A14DC">
              <w:rPr>
                <w:color w:val="000000"/>
                <w:sz w:val="20"/>
                <w:szCs w:val="20"/>
              </w:rPr>
              <w:t>500</w:t>
            </w:r>
          </w:p>
        </w:tc>
        <w:tc>
          <w:tcPr>
            <w:tcW w:w="935" w:type="dxa"/>
            <w:tcBorders>
              <w:top w:val="nil"/>
              <w:left w:val="nil"/>
              <w:bottom w:val="nil"/>
              <w:right w:val="nil"/>
            </w:tcBorders>
            <w:noWrap/>
            <w:vAlign w:val="center"/>
            <w:hideMark/>
          </w:tcPr>
          <w:p w14:paraId="43086C8E"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539533C" w14:textId="77777777" w:rsidR="006B563C" w:rsidRPr="004A14DC" w:rsidRDefault="006B563C" w:rsidP="00C122AF">
            <w:pPr>
              <w:spacing w:after="0"/>
              <w:jc w:val="right"/>
              <w:rPr>
                <w:color w:val="000000"/>
                <w:sz w:val="20"/>
                <w:szCs w:val="20"/>
              </w:rPr>
            </w:pPr>
            <w:r w:rsidRPr="004A14DC">
              <w:rPr>
                <w:color w:val="000000"/>
                <w:sz w:val="20"/>
                <w:szCs w:val="20"/>
              </w:rPr>
              <w:t>38,485</w:t>
            </w:r>
          </w:p>
        </w:tc>
        <w:tc>
          <w:tcPr>
            <w:tcW w:w="935" w:type="dxa"/>
            <w:tcBorders>
              <w:top w:val="nil"/>
              <w:left w:val="nil"/>
              <w:bottom w:val="nil"/>
              <w:right w:val="nil"/>
            </w:tcBorders>
            <w:noWrap/>
            <w:vAlign w:val="center"/>
            <w:hideMark/>
          </w:tcPr>
          <w:p w14:paraId="733B01DB" w14:textId="77777777" w:rsidR="006B563C" w:rsidRPr="004A14DC" w:rsidRDefault="006B563C" w:rsidP="00C122AF">
            <w:pPr>
              <w:spacing w:after="0"/>
              <w:jc w:val="right"/>
              <w:rPr>
                <w:color w:val="000000"/>
                <w:sz w:val="20"/>
                <w:szCs w:val="20"/>
              </w:rPr>
            </w:pPr>
            <w:r w:rsidRPr="004A14DC">
              <w:rPr>
                <w:color w:val="000000"/>
                <w:sz w:val="20"/>
                <w:szCs w:val="20"/>
              </w:rPr>
              <w:t>-799</w:t>
            </w:r>
          </w:p>
        </w:tc>
        <w:tc>
          <w:tcPr>
            <w:tcW w:w="935" w:type="dxa"/>
            <w:tcBorders>
              <w:top w:val="nil"/>
              <w:left w:val="nil"/>
              <w:bottom w:val="nil"/>
              <w:right w:val="nil"/>
            </w:tcBorders>
            <w:noWrap/>
            <w:vAlign w:val="center"/>
            <w:hideMark/>
          </w:tcPr>
          <w:p w14:paraId="39C31F54" w14:textId="77777777" w:rsidR="006B563C" w:rsidRPr="004A14DC" w:rsidRDefault="006B563C" w:rsidP="00C122AF">
            <w:pPr>
              <w:spacing w:after="0"/>
              <w:jc w:val="right"/>
              <w:rPr>
                <w:b/>
                <w:bCs/>
                <w:color w:val="000000"/>
                <w:sz w:val="20"/>
                <w:szCs w:val="20"/>
              </w:rPr>
            </w:pPr>
            <w:r w:rsidRPr="004A14DC">
              <w:rPr>
                <w:b/>
                <w:color w:val="000000"/>
                <w:sz w:val="20"/>
                <w:szCs w:val="20"/>
              </w:rPr>
              <w:t>38,186</w:t>
            </w:r>
          </w:p>
        </w:tc>
      </w:tr>
      <w:tr w:rsidR="006B563C" w:rsidRPr="004A14DC" w14:paraId="0DA2E5F7" w14:textId="77777777" w:rsidTr="00C122AF">
        <w:trPr>
          <w:trHeight w:val="290"/>
        </w:trPr>
        <w:tc>
          <w:tcPr>
            <w:tcW w:w="851" w:type="dxa"/>
            <w:tcBorders>
              <w:top w:val="nil"/>
              <w:left w:val="nil"/>
              <w:bottom w:val="nil"/>
              <w:right w:val="nil"/>
            </w:tcBorders>
            <w:vAlign w:val="center"/>
            <w:hideMark/>
          </w:tcPr>
          <w:p w14:paraId="3F70E560" w14:textId="77777777" w:rsidR="006B563C" w:rsidRPr="00C3739E" w:rsidRDefault="006B563C" w:rsidP="00C122AF">
            <w:pPr>
              <w:spacing w:after="0"/>
              <w:jc w:val="center"/>
              <w:rPr>
                <w:rFonts w:ascii="Calibri" w:hAnsi="Calibri" w:cs="Calibri"/>
                <w:color w:val="000000"/>
                <w:sz w:val="20"/>
                <w:szCs w:val="20"/>
              </w:rPr>
            </w:pPr>
          </w:p>
        </w:tc>
        <w:tc>
          <w:tcPr>
            <w:tcW w:w="3118" w:type="dxa"/>
            <w:tcBorders>
              <w:top w:val="nil"/>
              <w:left w:val="nil"/>
              <w:bottom w:val="nil"/>
              <w:right w:val="nil"/>
            </w:tcBorders>
            <w:vAlign w:val="center"/>
            <w:hideMark/>
          </w:tcPr>
          <w:p w14:paraId="691C5D87" w14:textId="77777777" w:rsidR="006B563C" w:rsidRPr="004A14DC" w:rsidRDefault="006B563C" w:rsidP="00C122AF">
            <w:pPr>
              <w:spacing w:after="0"/>
              <w:rPr>
                <w:i/>
                <w:iCs/>
                <w:color w:val="000000"/>
                <w:sz w:val="20"/>
                <w:szCs w:val="20"/>
              </w:rPr>
            </w:pPr>
            <w:r w:rsidRPr="004A14DC">
              <w:rPr>
                <w:i/>
                <w:color w:val="000000"/>
                <w:sz w:val="20"/>
                <w:szCs w:val="20"/>
              </w:rPr>
              <w:t>Better community infrastructure</w:t>
            </w:r>
          </w:p>
        </w:tc>
        <w:tc>
          <w:tcPr>
            <w:tcW w:w="1145" w:type="dxa"/>
            <w:tcBorders>
              <w:top w:val="nil"/>
              <w:left w:val="nil"/>
              <w:bottom w:val="nil"/>
              <w:right w:val="nil"/>
            </w:tcBorders>
            <w:noWrap/>
            <w:vAlign w:val="center"/>
            <w:hideMark/>
          </w:tcPr>
          <w:p w14:paraId="003CF317" w14:textId="77777777" w:rsidR="006B563C" w:rsidRPr="004A14DC" w:rsidRDefault="006B563C" w:rsidP="00C122AF">
            <w:pPr>
              <w:spacing w:after="0"/>
              <w:rPr>
                <w:i/>
                <w:iCs/>
                <w:color w:val="000000"/>
                <w:sz w:val="20"/>
                <w:szCs w:val="20"/>
              </w:rPr>
            </w:pPr>
          </w:p>
        </w:tc>
        <w:tc>
          <w:tcPr>
            <w:tcW w:w="935" w:type="dxa"/>
            <w:tcBorders>
              <w:top w:val="nil"/>
              <w:left w:val="nil"/>
              <w:bottom w:val="nil"/>
              <w:right w:val="nil"/>
            </w:tcBorders>
            <w:noWrap/>
            <w:hideMark/>
          </w:tcPr>
          <w:p w14:paraId="3D46742D"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52E3AC61"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0358D8CA"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02815ECE"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381EB8C3" w14:textId="77777777" w:rsidR="006B563C" w:rsidRPr="004A14DC" w:rsidRDefault="006B563C" w:rsidP="00C122AF">
            <w:pPr>
              <w:spacing w:after="0"/>
              <w:rPr>
                <w:rFonts w:ascii="Times New Roman" w:hAnsi="Times New Roman" w:cs="Times New Roman"/>
                <w:sz w:val="20"/>
                <w:szCs w:val="20"/>
              </w:rPr>
            </w:pPr>
          </w:p>
        </w:tc>
      </w:tr>
      <w:tr w:rsidR="006B563C" w:rsidRPr="004A14DC" w14:paraId="3A95C762" w14:textId="77777777" w:rsidTr="00C122AF">
        <w:trPr>
          <w:trHeight w:val="290"/>
        </w:trPr>
        <w:tc>
          <w:tcPr>
            <w:tcW w:w="851" w:type="dxa"/>
            <w:tcBorders>
              <w:top w:val="nil"/>
              <w:left w:val="nil"/>
              <w:bottom w:val="nil"/>
              <w:right w:val="nil"/>
            </w:tcBorders>
            <w:vAlign w:val="center"/>
            <w:hideMark/>
          </w:tcPr>
          <w:p w14:paraId="3D5CE609" w14:textId="77777777" w:rsidR="006B563C" w:rsidRPr="00C3739E" w:rsidRDefault="006B563C" w:rsidP="00C122AF">
            <w:pPr>
              <w:spacing w:after="0"/>
              <w:jc w:val="center"/>
              <w:rPr>
                <w:rFonts w:ascii="Calibri" w:hAnsi="Calibri" w:cs="Calibri"/>
                <w:sz w:val="20"/>
                <w:szCs w:val="20"/>
              </w:rPr>
            </w:pPr>
            <w:r w:rsidRPr="00C3739E">
              <w:rPr>
                <w:rFonts w:ascii="Calibri" w:hAnsi="Calibri" w:cs="Calibri"/>
                <w:sz w:val="20"/>
                <w:szCs w:val="20"/>
              </w:rPr>
              <w:t>87</w:t>
            </w:r>
          </w:p>
        </w:tc>
        <w:tc>
          <w:tcPr>
            <w:tcW w:w="3118" w:type="dxa"/>
            <w:tcBorders>
              <w:top w:val="nil"/>
              <w:left w:val="nil"/>
              <w:bottom w:val="nil"/>
              <w:right w:val="nil"/>
            </w:tcBorders>
            <w:vAlign w:val="center"/>
            <w:hideMark/>
          </w:tcPr>
          <w:p w14:paraId="2FF1AEAD" w14:textId="77777777" w:rsidR="006B563C" w:rsidRPr="004A14DC" w:rsidRDefault="006B563C" w:rsidP="00C122AF">
            <w:pPr>
              <w:spacing w:after="0"/>
              <w:ind w:left="284" w:hanging="284"/>
              <w:rPr>
                <w:color w:val="000000"/>
                <w:sz w:val="20"/>
                <w:szCs w:val="20"/>
              </w:rPr>
            </w:pPr>
            <w:r w:rsidRPr="004A14DC">
              <w:rPr>
                <w:color w:val="000000"/>
                <w:sz w:val="20"/>
                <w:szCs w:val="20"/>
              </w:rPr>
              <w:t>– Enhancing the public realm</w:t>
            </w:r>
          </w:p>
        </w:tc>
        <w:tc>
          <w:tcPr>
            <w:tcW w:w="1145" w:type="dxa"/>
            <w:tcBorders>
              <w:top w:val="nil"/>
              <w:left w:val="nil"/>
              <w:bottom w:val="nil"/>
              <w:right w:val="nil"/>
            </w:tcBorders>
            <w:noWrap/>
            <w:vAlign w:val="center"/>
            <w:hideMark/>
          </w:tcPr>
          <w:p w14:paraId="65C700A8"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1E7116C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382CF4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C5645C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4C0010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4F3DDEE"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1B6431B8" w14:textId="77777777" w:rsidTr="00C122AF">
        <w:trPr>
          <w:trHeight w:val="290"/>
        </w:trPr>
        <w:tc>
          <w:tcPr>
            <w:tcW w:w="851" w:type="dxa"/>
            <w:tcBorders>
              <w:top w:val="nil"/>
              <w:left w:val="nil"/>
              <w:bottom w:val="nil"/>
              <w:right w:val="nil"/>
            </w:tcBorders>
            <w:vAlign w:val="center"/>
            <w:hideMark/>
          </w:tcPr>
          <w:p w14:paraId="1F0EBEDD"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87</w:t>
            </w:r>
          </w:p>
        </w:tc>
        <w:tc>
          <w:tcPr>
            <w:tcW w:w="3118" w:type="dxa"/>
            <w:tcBorders>
              <w:top w:val="nil"/>
              <w:left w:val="nil"/>
              <w:bottom w:val="nil"/>
              <w:right w:val="nil"/>
            </w:tcBorders>
            <w:vAlign w:val="center"/>
            <w:hideMark/>
          </w:tcPr>
          <w:p w14:paraId="13BCE9F9" w14:textId="77777777" w:rsidR="006B563C" w:rsidRPr="004A14DC" w:rsidRDefault="006B563C" w:rsidP="00C122AF">
            <w:pPr>
              <w:spacing w:after="0"/>
              <w:ind w:left="284" w:hanging="284"/>
              <w:rPr>
                <w:color w:val="000000"/>
                <w:sz w:val="20"/>
                <w:szCs w:val="20"/>
              </w:rPr>
            </w:pPr>
            <w:r w:rsidRPr="004A14DC">
              <w:rPr>
                <w:color w:val="000000"/>
                <w:sz w:val="20"/>
                <w:szCs w:val="20"/>
              </w:rPr>
              <w:t>– Enhancing the public realm</w:t>
            </w:r>
          </w:p>
        </w:tc>
        <w:tc>
          <w:tcPr>
            <w:tcW w:w="1145" w:type="dxa"/>
            <w:tcBorders>
              <w:top w:val="nil"/>
              <w:left w:val="nil"/>
              <w:bottom w:val="nil"/>
              <w:right w:val="nil"/>
            </w:tcBorders>
            <w:noWrap/>
            <w:vAlign w:val="center"/>
            <w:hideMark/>
          </w:tcPr>
          <w:p w14:paraId="5168A616"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6B86F6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C96EBAE" w14:textId="77777777" w:rsidR="006B563C" w:rsidRPr="004A14DC" w:rsidRDefault="006B563C" w:rsidP="00C122AF">
            <w:pPr>
              <w:spacing w:after="0"/>
              <w:jc w:val="right"/>
              <w:rPr>
                <w:color w:val="000000"/>
                <w:sz w:val="20"/>
                <w:szCs w:val="20"/>
              </w:rPr>
            </w:pPr>
            <w:r w:rsidRPr="004A14DC">
              <w:rPr>
                <w:color w:val="000000"/>
                <w:sz w:val="20"/>
                <w:szCs w:val="20"/>
              </w:rPr>
              <w:t>11</w:t>
            </w:r>
          </w:p>
        </w:tc>
        <w:tc>
          <w:tcPr>
            <w:tcW w:w="935" w:type="dxa"/>
            <w:tcBorders>
              <w:top w:val="nil"/>
              <w:left w:val="nil"/>
              <w:bottom w:val="nil"/>
              <w:right w:val="nil"/>
            </w:tcBorders>
            <w:noWrap/>
            <w:vAlign w:val="center"/>
            <w:hideMark/>
          </w:tcPr>
          <w:p w14:paraId="24DC5891" w14:textId="77777777" w:rsidR="006B563C" w:rsidRPr="004A14DC" w:rsidRDefault="006B563C" w:rsidP="00C122AF">
            <w:pPr>
              <w:spacing w:after="0"/>
              <w:jc w:val="right"/>
              <w:rPr>
                <w:color w:val="000000"/>
                <w:sz w:val="20"/>
                <w:szCs w:val="20"/>
              </w:rPr>
            </w:pPr>
            <w:r w:rsidRPr="004A14DC">
              <w:rPr>
                <w:color w:val="000000"/>
                <w:sz w:val="20"/>
                <w:szCs w:val="20"/>
              </w:rPr>
              <w:t>49</w:t>
            </w:r>
          </w:p>
        </w:tc>
        <w:tc>
          <w:tcPr>
            <w:tcW w:w="935" w:type="dxa"/>
            <w:tcBorders>
              <w:top w:val="nil"/>
              <w:left w:val="nil"/>
              <w:bottom w:val="nil"/>
              <w:right w:val="nil"/>
            </w:tcBorders>
            <w:noWrap/>
            <w:vAlign w:val="center"/>
            <w:hideMark/>
          </w:tcPr>
          <w:p w14:paraId="343E6ACC" w14:textId="77777777" w:rsidR="006B563C" w:rsidRPr="004A14DC" w:rsidRDefault="006B563C" w:rsidP="00C122AF">
            <w:pPr>
              <w:spacing w:after="0"/>
              <w:jc w:val="right"/>
              <w:rPr>
                <w:color w:val="000000"/>
                <w:sz w:val="20"/>
                <w:szCs w:val="20"/>
              </w:rPr>
            </w:pPr>
            <w:r w:rsidRPr="004A14DC">
              <w:rPr>
                <w:color w:val="000000"/>
                <w:sz w:val="20"/>
                <w:szCs w:val="20"/>
              </w:rPr>
              <w:t>357</w:t>
            </w:r>
          </w:p>
        </w:tc>
        <w:tc>
          <w:tcPr>
            <w:tcW w:w="935" w:type="dxa"/>
            <w:tcBorders>
              <w:top w:val="nil"/>
              <w:left w:val="nil"/>
              <w:bottom w:val="nil"/>
              <w:right w:val="nil"/>
            </w:tcBorders>
            <w:noWrap/>
            <w:vAlign w:val="center"/>
            <w:hideMark/>
          </w:tcPr>
          <w:p w14:paraId="5993EFD2" w14:textId="77777777" w:rsidR="006B563C" w:rsidRPr="004A14DC" w:rsidRDefault="006B563C" w:rsidP="00C122AF">
            <w:pPr>
              <w:spacing w:after="0"/>
              <w:jc w:val="right"/>
              <w:rPr>
                <w:b/>
                <w:bCs/>
                <w:color w:val="000000"/>
                <w:sz w:val="20"/>
                <w:szCs w:val="20"/>
              </w:rPr>
            </w:pPr>
            <w:r w:rsidRPr="004A14DC">
              <w:rPr>
                <w:b/>
                <w:color w:val="000000"/>
                <w:sz w:val="20"/>
                <w:szCs w:val="20"/>
              </w:rPr>
              <w:t>417</w:t>
            </w:r>
          </w:p>
        </w:tc>
      </w:tr>
      <w:tr w:rsidR="006B563C" w:rsidRPr="004A14DC" w14:paraId="23E1684B" w14:textId="77777777" w:rsidTr="00C122AF">
        <w:trPr>
          <w:trHeight w:val="290"/>
        </w:trPr>
        <w:tc>
          <w:tcPr>
            <w:tcW w:w="851" w:type="dxa"/>
            <w:tcBorders>
              <w:top w:val="nil"/>
              <w:left w:val="nil"/>
              <w:bottom w:val="nil"/>
              <w:right w:val="nil"/>
            </w:tcBorders>
            <w:vAlign w:val="center"/>
            <w:hideMark/>
          </w:tcPr>
          <w:p w14:paraId="6DD41EEE"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88</w:t>
            </w:r>
          </w:p>
        </w:tc>
        <w:tc>
          <w:tcPr>
            <w:tcW w:w="3118" w:type="dxa"/>
            <w:tcBorders>
              <w:top w:val="nil"/>
              <w:left w:val="nil"/>
              <w:bottom w:val="nil"/>
              <w:right w:val="nil"/>
            </w:tcBorders>
            <w:vAlign w:val="center"/>
            <w:hideMark/>
          </w:tcPr>
          <w:p w14:paraId="7DB38E69" w14:textId="77777777" w:rsidR="006B563C" w:rsidRPr="004A14DC" w:rsidRDefault="006B563C" w:rsidP="00C122AF">
            <w:pPr>
              <w:spacing w:after="0"/>
              <w:ind w:left="284" w:hanging="284"/>
              <w:rPr>
                <w:color w:val="000000"/>
                <w:sz w:val="20"/>
                <w:szCs w:val="20"/>
              </w:rPr>
            </w:pPr>
            <w:r w:rsidRPr="004A14DC">
              <w:rPr>
                <w:color w:val="000000"/>
                <w:sz w:val="20"/>
                <w:szCs w:val="20"/>
              </w:rPr>
              <w:t>– Hall Village Active Travel improvements</w:t>
            </w:r>
          </w:p>
        </w:tc>
        <w:tc>
          <w:tcPr>
            <w:tcW w:w="1145" w:type="dxa"/>
            <w:tcBorders>
              <w:top w:val="nil"/>
              <w:left w:val="nil"/>
              <w:bottom w:val="nil"/>
              <w:right w:val="nil"/>
            </w:tcBorders>
            <w:noWrap/>
            <w:vAlign w:val="center"/>
            <w:hideMark/>
          </w:tcPr>
          <w:p w14:paraId="6C6B5F62"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6E371B93" w14:textId="77777777" w:rsidR="006B563C" w:rsidRPr="004A14DC" w:rsidRDefault="006B563C" w:rsidP="00C122AF">
            <w:pPr>
              <w:spacing w:after="0"/>
              <w:jc w:val="right"/>
              <w:rPr>
                <w:color w:val="000000"/>
                <w:sz w:val="20"/>
                <w:szCs w:val="20"/>
              </w:rPr>
            </w:pPr>
            <w:r w:rsidRPr="004A14DC">
              <w:rPr>
                <w:color w:val="000000"/>
                <w:sz w:val="20"/>
                <w:szCs w:val="20"/>
              </w:rPr>
              <w:t>14</w:t>
            </w:r>
          </w:p>
        </w:tc>
        <w:tc>
          <w:tcPr>
            <w:tcW w:w="935" w:type="dxa"/>
            <w:tcBorders>
              <w:top w:val="nil"/>
              <w:left w:val="nil"/>
              <w:bottom w:val="nil"/>
              <w:right w:val="nil"/>
            </w:tcBorders>
            <w:noWrap/>
            <w:vAlign w:val="center"/>
            <w:hideMark/>
          </w:tcPr>
          <w:p w14:paraId="5329C2AC" w14:textId="77777777" w:rsidR="006B563C" w:rsidRPr="004A14DC" w:rsidRDefault="006B563C" w:rsidP="00C122AF">
            <w:pPr>
              <w:spacing w:after="0"/>
              <w:jc w:val="right"/>
              <w:rPr>
                <w:color w:val="000000"/>
                <w:sz w:val="20"/>
                <w:szCs w:val="20"/>
              </w:rPr>
            </w:pPr>
            <w:r w:rsidRPr="004A14DC">
              <w:rPr>
                <w:color w:val="000000"/>
                <w:sz w:val="20"/>
                <w:szCs w:val="20"/>
              </w:rPr>
              <w:t>98</w:t>
            </w:r>
          </w:p>
        </w:tc>
        <w:tc>
          <w:tcPr>
            <w:tcW w:w="935" w:type="dxa"/>
            <w:tcBorders>
              <w:top w:val="nil"/>
              <w:left w:val="nil"/>
              <w:bottom w:val="nil"/>
              <w:right w:val="nil"/>
            </w:tcBorders>
            <w:noWrap/>
            <w:vAlign w:val="center"/>
            <w:hideMark/>
          </w:tcPr>
          <w:p w14:paraId="041E2C76" w14:textId="77777777" w:rsidR="006B563C" w:rsidRPr="004A14DC" w:rsidRDefault="006B563C" w:rsidP="00C122AF">
            <w:pPr>
              <w:spacing w:after="0"/>
              <w:jc w:val="right"/>
              <w:rPr>
                <w:color w:val="000000"/>
                <w:sz w:val="20"/>
                <w:szCs w:val="20"/>
              </w:rPr>
            </w:pPr>
            <w:r w:rsidRPr="004A14DC">
              <w:rPr>
                <w:color w:val="000000"/>
                <w:sz w:val="20"/>
                <w:szCs w:val="20"/>
              </w:rPr>
              <w:t>27</w:t>
            </w:r>
          </w:p>
        </w:tc>
        <w:tc>
          <w:tcPr>
            <w:tcW w:w="935" w:type="dxa"/>
            <w:tcBorders>
              <w:top w:val="nil"/>
              <w:left w:val="nil"/>
              <w:bottom w:val="nil"/>
              <w:right w:val="nil"/>
            </w:tcBorders>
            <w:noWrap/>
            <w:vAlign w:val="center"/>
            <w:hideMark/>
          </w:tcPr>
          <w:p w14:paraId="149C548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C639895" w14:textId="77777777" w:rsidR="006B563C" w:rsidRPr="004A14DC" w:rsidRDefault="006B563C" w:rsidP="00C122AF">
            <w:pPr>
              <w:spacing w:after="0"/>
              <w:jc w:val="right"/>
              <w:rPr>
                <w:b/>
                <w:bCs/>
                <w:color w:val="000000"/>
                <w:sz w:val="20"/>
                <w:szCs w:val="20"/>
              </w:rPr>
            </w:pPr>
            <w:r w:rsidRPr="004A14DC">
              <w:rPr>
                <w:b/>
                <w:color w:val="000000"/>
                <w:sz w:val="20"/>
                <w:szCs w:val="20"/>
              </w:rPr>
              <w:t>139</w:t>
            </w:r>
          </w:p>
        </w:tc>
      </w:tr>
      <w:tr w:rsidR="006B563C" w:rsidRPr="004A14DC" w14:paraId="72FE2181" w14:textId="77777777" w:rsidTr="00C122AF">
        <w:trPr>
          <w:trHeight w:val="290"/>
        </w:trPr>
        <w:tc>
          <w:tcPr>
            <w:tcW w:w="851" w:type="dxa"/>
            <w:tcBorders>
              <w:top w:val="nil"/>
              <w:left w:val="nil"/>
              <w:bottom w:val="nil"/>
              <w:right w:val="nil"/>
            </w:tcBorders>
            <w:vAlign w:val="center"/>
            <w:hideMark/>
          </w:tcPr>
          <w:p w14:paraId="196AC8C2"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88</w:t>
            </w:r>
          </w:p>
        </w:tc>
        <w:tc>
          <w:tcPr>
            <w:tcW w:w="3118" w:type="dxa"/>
            <w:tcBorders>
              <w:top w:val="nil"/>
              <w:left w:val="nil"/>
              <w:bottom w:val="nil"/>
              <w:right w:val="nil"/>
            </w:tcBorders>
            <w:vAlign w:val="center"/>
            <w:hideMark/>
          </w:tcPr>
          <w:p w14:paraId="30A48734" w14:textId="77777777" w:rsidR="006B563C" w:rsidRPr="004A14DC" w:rsidRDefault="006B563C" w:rsidP="00C122AF">
            <w:pPr>
              <w:spacing w:after="0"/>
              <w:ind w:left="284" w:hanging="284"/>
              <w:rPr>
                <w:color w:val="000000"/>
                <w:sz w:val="20"/>
                <w:szCs w:val="20"/>
              </w:rPr>
            </w:pPr>
            <w:r w:rsidRPr="004A14DC">
              <w:rPr>
                <w:color w:val="000000"/>
                <w:sz w:val="20"/>
                <w:szCs w:val="20"/>
              </w:rPr>
              <w:t>– Hall Village Active Travel improvements</w:t>
            </w:r>
          </w:p>
        </w:tc>
        <w:tc>
          <w:tcPr>
            <w:tcW w:w="1145" w:type="dxa"/>
            <w:tcBorders>
              <w:top w:val="nil"/>
              <w:left w:val="nil"/>
              <w:bottom w:val="nil"/>
              <w:right w:val="nil"/>
            </w:tcBorders>
            <w:noWrap/>
            <w:vAlign w:val="center"/>
            <w:hideMark/>
          </w:tcPr>
          <w:p w14:paraId="32E3AFBB"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3D96A9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6DB95B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10AC240"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4CB035E" w14:textId="77777777" w:rsidR="006B563C" w:rsidRPr="004A14DC" w:rsidRDefault="006B563C" w:rsidP="00C122AF">
            <w:pPr>
              <w:spacing w:after="0"/>
              <w:jc w:val="right"/>
              <w:rPr>
                <w:color w:val="000000"/>
                <w:sz w:val="20"/>
                <w:szCs w:val="20"/>
              </w:rPr>
            </w:pPr>
            <w:r w:rsidRPr="004A14DC">
              <w:rPr>
                <w:color w:val="000000"/>
                <w:sz w:val="20"/>
                <w:szCs w:val="20"/>
              </w:rPr>
              <w:t>174</w:t>
            </w:r>
          </w:p>
        </w:tc>
        <w:tc>
          <w:tcPr>
            <w:tcW w:w="935" w:type="dxa"/>
            <w:tcBorders>
              <w:top w:val="nil"/>
              <w:left w:val="nil"/>
              <w:bottom w:val="nil"/>
              <w:right w:val="nil"/>
            </w:tcBorders>
            <w:noWrap/>
            <w:vAlign w:val="center"/>
            <w:hideMark/>
          </w:tcPr>
          <w:p w14:paraId="1B4CF921" w14:textId="77777777" w:rsidR="006B563C" w:rsidRPr="004A14DC" w:rsidRDefault="006B563C" w:rsidP="00C122AF">
            <w:pPr>
              <w:spacing w:after="0"/>
              <w:jc w:val="right"/>
              <w:rPr>
                <w:b/>
                <w:bCs/>
                <w:color w:val="000000"/>
                <w:sz w:val="20"/>
                <w:szCs w:val="20"/>
              </w:rPr>
            </w:pPr>
            <w:r w:rsidRPr="004A14DC">
              <w:rPr>
                <w:b/>
                <w:color w:val="000000"/>
                <w:sz w:val="20"/>
                <w:szCs w:val="20"/>
              </w:rPr>
              <w:t>174</w:t>
            </w:r>
          </w:p>
        </w:tc>
      </w:tr>
      <w:tr w:rsidR="006B563C" w:rsidRPr="004A14DC" w14:paraId="59F9FD78" w14:textId="77777777" w:rsidTr="00C122AF">
        <w:trPr>
          <w:trHeight w:val="520"/>
        </w:trPr>
        <w:tc>
          <w:tcPr>
            <w:tcW w:w="851" w:type="dxa"/>
            <w:tcBorders>
              <w:top w:val="nil"/>
              <w:left w:val="nil"/>
              <w:bottom w:val="nil"/>
              <w:right w:val="nil"/>
            </w:tcBorders>
            <w:vAlign w:val="center"/>
            <w:hideMark/>
          </w:tcPr>
          <w:p w14:paraId="1A584CC0"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88</w:t>
            </w:r>
          </w:p>
        </w:tc>
        <w:tc>
          <w:tcPr>
            <w:tcW w:w="3118" w:type="dxa"/>
            <w:tcBorders>
              <w:top w:val="nil"/>
              <w:left w:val="nil"/>
              <w:bottom w:val="nil"/>
              <w:right w:val="nil"/>
            </w:tcBorders>
            <w:vAlign w:val="center"/>
            <w:hideMark/>
          </w:tcPr>
          <w:p w14:paraId="48851108" w14:textId="77777777" w:rsidR="006B563C" w:rsidRPr="004A14DC" w:rsidRDefault="006B563C" w:rsidP="00C122AF">
            <w:pPr>
              <w:spacing w:after="0"/>
              <w:ind w:left="142" w:hanging="142"/>
              <w:rPr>
                <w:color w:val="000000"/>
                <w:sz w:val="20"/>
                <w:szCs w:val="20"/>
              </w:rPr>
            </w:pPr>
            <w:r w:rsidRPr="004A14DC">
              <w:rPr>
                <w:color w:val="000000"/>
                <w:sz w:val="20"/>
                <w:szCs w:val="20"/>
              </w:rPr>
              <w:t>Better transport infrastructure – Belconnen to City transitway detailed design</w:t>
            </w:r>
          </w:p>
        </w:tc>
        <w:tc>
          <w:tcPr>
            <w:tcW w:w="1145" w:type="dxa"/>
            <w:tcBorders>
              <w:top w:val="nil"/>
              <w:left w:val="nil"/>
              <w:bottom w:val="nil"/>
              <w:right w:val="nil"/>
            </w:tcBorders>
            <w:noWrap/>
            <w:vAlign w:val="center"/>
            <w:hideMark/>
          </w:tcPr>
          <w:p w14:paraId="33EB2AFC"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FDCDF89" w14:textId="77777777" w:rsidR="006B563C" w:rsidRPr="004A14DC" w:rsidRDefault="006B563C" w:rsidP="00C122AF">
            <w:pPr>
              <w:spacing w:after="0"/>
              <w:jc w:val="right"/>
              <w:rPr>
                <w:color w:val="000000"/>
                <w:sz w:val="20"/>
                <w:szCs w:val="20"/>
              </w:rPr>
            </w:pPr>
            <w:r w:rsidRPr="004A14DC">
              <w:rPr>
                <w:color w:val="000000"/>
                <w:sz w:val="20"/>
                <w:szCs w:val="20"/>
              </w:rPr>
              <w:t>800</w:t>
            </w:r>
          </w:p>
        </w:tc>
        <w:tc>
          <w:tcPr>
            <w:tcW w:w="935" w:type="dxa"/>
            <w:tcBorders>
              <w:top w:val="nil"/>
              <w:left w:val="nil"/>
              <w:bottom w:val="nil"/>
              <w:right w:val="nil"/>
            </w:tcBorders>
            <w:noWrap/>
            <w:vAlign w:val="center"/>
            <w:hideMark/>
          </w:tcPr>
          <w:p w14:paraId="37786A6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195DC6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D3490F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4A93243" w14:textId="77777777" w:rsidR="006B563C" w:rsidRPr="004A14DC" w:rsidRDefault="006B563C" w:rsidP="00C122AF">
            <w:pPr>
              <w:spacing w:after="0"/>
              <w:jc w:val="right"/>
              <w:rPr>
                <w:b/>
                <w:bCs/>
                <w:color w:val="000000"/>
                <w:sz w:val="20"/>
                <w:szCs w:val="20"/>
              </w:rPr>
            </w:pPr>
            <w:r w:rsidRPr="004A14DC">
              <w:rPr>
                <w:b/>
                <w:color w:val="000000"/>
                <w:sz w:val="20"/>
                <w:szCs w:val="20"/>
              </w:rPr>
              <w:t>800</w:t>
            </w:r>
          </w:p>
        </w:tc>
      </w:tr>
      <w:tr w:rsidR="006B563C" w:rsidRPr="004A14DC" w14:paraId="4F2B70A4" w14:textId="77777777" w:rsidTr="00C122AF">
        <w:trPr>
          <w:trHeight w:val="290"/>
        </w:trPr>
        <w:tc>
          <w:tcPr>
            <w:tcW w:w="851" w:type="dxa"/>
            <w:tcBorders>
              <w:top w:val="nil"/>
              <w:left w:val="nil"/>
              <w:bottom w:val="nil"/>
              <w:right w:val="nil"/>
            </w:tcBorders>
            <w:vAlign w:val="center"/>
            <w:hideMark/>
          </w:tcPr>
          <w:p w14:paraId="667DC938" w14:textId="77777777" w:rsidR="006B563C" w:rsidRPr="00C3739E" w:rsidRDefault="006B563C" w:rsidP="00C122AF">
            <w:pPr>
              <w:spacing w:after="0"/>
              <w:jc w:val="center"/>
              <w:rPr>
                <w:rFonts w:ascii="Calibri" w:hAnsi="Calibri" w:cs="Calibri"/>
                <w:color w:val="000000"/>
                <w:sz w:val="20"/>
                <w:szCs w:val="20"/>
              </w:rPr>
            </w:pPr>
          </w:p>
        </w:tc>
        <w:tc>
          <w:tcPr>
            <w:tcW w:w="3118" w:type="dxa"/>
            <w:tcBorders>
              <w:top w:val="nil"/>
              <w:left w:val="nil"/>
              <w:bottom w:val="nil"/>
              <w:right w:val="nil"/>
            </w:tcBorders>
            <w:vAlign w:val="center"/>
            <w:hideMark/>
          </w:tcPr>
          <w:p w14:paraId="029D6761" w14:textId="77777777" w:rsidR="006B563C" w:rsidRPr="004A14DC" w:rsidRDefault="006B563C" w:rsidP="00C122AF">
            <w:pPr>
              <w:spacing w:after="0"/>
              <w:rPr>
                <w:i/>
                <w:iCs/>
                <w:color w:val="000000"/>
                <w:sz w:val="20"/>
                <w:szCs w:val="20"/>
              </w:rPr>
            </w:pPr>
            <w:r w:rsidRPr="004A14DC">
              <w:rPr>
                <w:i/>
                <w:color w:val="000000"/>
                <w:sz w:val="20"/>
                <w:szCs w:val="20"/>
              </w:rPr>
              <w:t>Climate action</w:t>
            </w:r>
          </w:p>
        </w:tc>
        <w:tc>
          <w:tcPr>
            <w:tcW w:w="1145" w:type="dxa"/>
            <w:tcBorders>
              <w:top w:val="nil"/>
              <w:left w:val="nil"/>
              <w:bottom w:val="nil"/>
              <w:right w:val="nil"/>
            </w:tcBorders>
            <w:noWrap/>
            <w:vAlign w:val="center"/>
            <w:hideMark/>
          </w:tcPr>
          <w:p w14:paraId="6B939548" w14:textId="77777777" w:rsidR="006B563C" w:rsidRPr="004A14DC" w:rsidRDefault="006B563C" w:rsidP="00C122AF">
            <w:pPr>
              <w:spacing w:after="0"/>
              <w:rPr>
                <w:i/>
                <w:iCs/>
                <w:color w:val="000000"/>
                <w:sz w:val="20"/>
                <w:szCs w:val="20"/>
              </w:rPr>
            </w:pPr>
          </w:p>
        </w:tc>
        <w:tc>
          <w:tcPr>
            <w:tcW w:w="935" w:type="dxa"/>
            <w:tcBorders>
              <w:top w:val="nil"/>
              <w:left w:val="nil"/>
              <w:bottom w:val="nil"/>
              <w:right w:val="nil"/>
            </w:tcBorders>
            <w:noWrap/>
            <w:hideMark/>
          </w:tcPr>
          <w:p w14:paraId="17D2C8F9"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0C74AC89"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730BC075"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24E34DA7"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3F26D0F7" w14:textId="77777777" w:rsidR="006B563C" w:rsidRPr="004A14DC" w:rsidRDefault="006B563C" w:rsidP="00C122AF">
            <w:pPr>
              <w:spacing w:after="0"/>
              <w:rPr>
                <w:rFonts w:ascii="Times New Roman" w:hAnsi="Times New Roman" w:cs="Times New Roman"/>
                <w:sz w:val="20"/>
                <w:szCs w:val="20"/>
              </w:rPr>
            </w:pPr>
          </w:p>
        </w:tc>
      </w:tr>
      <w:tr w:rsidR="006B563C" w:rsidRPr="004A14DC" w14:paraId="45A794BC" w14:textId="77777777" w:rsidTr="00C122AF">
        <w:trPr>
          <w:trHeight w:val="290"/>
        </w:trPr>
        <w:tc>
          <w:tcPr>
            <w:tcW w:w="851" w:type="dxa"/>
            <w:tcBorders>
              <w:top w:val="nil"/>
              <w:left w:val="nil"/>
              <w:bottom w:val="nil"/>
              <w:right w:val="nil"/>
            </w:tcBorders>
            <w:vAlign w:val="center"/>
            <w:hideMark/>
          </w:tcPr>
          <w:p w14:paraId="508D2668" w14:textId="77777777" w:rsidR="006B563C" w:rsidRPr="00C3739E" w:rsidRDefault="006B563C" w:rsidP="00C122AF">
            <w:pPr>
              <w:spacing w:after="0"/>
              <w:jc w:val="center"/>
              <w:rPr>
                <w:rFonts w:ascii="Calibri" w:hAnsi="Calibri" w:cs="Calibri"/>
                <w:sz w:val="20"/>
                <w:szCs w:val="20"/>
              </w:rPr>
            </w:pPr>
            <w:r w:rsidRPr="00C3739E">
              <w:rPr>
                <w:rFonts w:ascii="Calibri" w:hAnsi="Calibri" w:cs="Calibri"/>
                <w:sz w:val="20"/>
                <w:szCs w:val="20"/>
              </w:rPr>
              <w:t>89</w:t>
            </w:r>
          </w:p>
        </w:tc>
        <w:tc>
          <w:tcPr>
            <w:tcW w:w="3118" w:type="dxa"/>
            <w:tcBorders>
              <w:top w:val="nil"/>
              <w:left w:val="nil"/>
              <w:bottom w:val="nil"/>
              <w:right w:val="nil"/>
            </w:tcBorders>
            <w:vAlign w:val="center"/>
            <w:hideMark/>
          </w:tcPr>
          <w:p w14:paraId="52075406" w14:textId="77777777" w:rsidR="006B563C" w:rsidRPr="004A14DC" w:rsidRDefault="006B563C" w:rsidP="00C122AF">
            <w:pPr>
              <w:spacing w:after="0"/>
              <w:ind w:left="284" w:hanging="284"/>
              <w:rPr>
                <w:color w:val="000000"/>
                <w:sz w:val="20"/>
                <w:szCs w:val="20"/>
              </w:rPr>
            </w:pPr>
            <w:r w:rsidRPr="004A14DC">
              <w:rPr>
                <w:color w:val="000000"/>
                <w:sz w:val="20"/>
                <w:szCs w:val="20"/>
              </w:rPr>
              <w:t>– Continuing support for priority households</w:t>
            </w:r>
          </w:p>
        </w:tc>
        <w:tc>
          <w:tcPr>
            <w:tcW w:w="1145" w:type="dxa"/>
            <w:tcBorders>
              <w:top w:val="nil"/>
              <w:left w:val="nil"/>
              <w:bottom w:val="nil"/>
              <w:right w:val="nil"/>
            </w:tcBorders>
            <w:noWrap/>
            <w:vAlign w:val="center"/>
            <w:hideMark/>
          </w:tcPr>
          <w:p w14:paraId="7E2F47C3"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6E0FF05" w14:textId="77777777" w:rsidR="006B563C" w:rsidRPr="004A14DC" w:rsidRDefault="006B563C" w:rsidP="00C122AF">
            <w:pPr>
              <w:spacing w:after="0"/>
              <w:jc w:val="right"/>
              <w:rPr>
                <w:color w:val="000000"/>
                <w:sz w:val="20"/>
                <w:szCs w:val="20"/>
              </w:rPr>
            </w:pPr>
            <w:r w:rsidRPr="004A14DC">
              <w:rPr>
                <w:color w:val="000000"/>
                <w:sz w:val="20"/>
                <w:szCs w:val="20"/>
              </w:rPr>
              <w:t>792</w:t>
            </w:r>
          </w:p>
        </w:tc>
        <w:tc>
          <w:tcPr>
            <w:tcW w:w="935" w:type="dxa"/>
            <w:tcBorders>
              <w:top w:val="nil"/>
              <w:left w:val="nil"/>
              <w:bottom w:val="nil"/>
              <w:right w:val="nil"/>
            </w:tcBorders>
            <w:noWrap/>
            <w:vAlign w:val="center"/>
            <w:hideMark/>
          </w:tcPr>
          <w:p w14:paraId="30A45456" w14:textId="77777777" w:rsidR="006B563C" w:rsidRPr="004A14DC" w:rsidRDefault="006B563C" w:rsidP="00C122AF">
            <w:pPr>
              <w:spacing w:after="0"/>
              <w:jc w:val="right"/>
              <w:rPr>
                <w:color w:val="000000"/>
                <w:sz w:val="20"/>
                <w:szCs w:val="20"/>
              </w:rPr>
            </w:pPr>
            <w:r w:rsidRPr="004A14DC">
              <w:rPr>
                <w:color w:val="000000"/>
                <w:sz w:val="20"/>
                <w:szCs w:val="20"/>
              </w:rPr>
              <w:t>787</w:t>
            </w:r>
          </w:p>
        </w:tc>
        <w:tc>
          <w:tcPr>
            <w:tcW w:w="935" w:type="dxa"/>
            <w:tcBorders>
              <w:top w:val="nil"/>
              <w:left w:val="nil"/>
              <w:bottom w:val="nil"/>
              <w:right w:val="nil"/>
            </w:tcBorders>
            <w:noWrap/>
            <w:vAlign w:val="center"/>
            <w:hideMark/>
          </w:tcPr>
          <w:p w14:paraId="2B4421EA" w14:textId="77777777" w:rsidR="006B563C" w:rsidRPr="004A14DC" w:rsidRDefault="006B563C" w:rsidP="00C122AF">
            <w:pPr>
              <w:spacing w:after="0"/>
              <w:jc w:val="right"/>
              <w:rPr>
                <w:color w:val="000000"/>
                <w:sz w:val="20"/>
                <w:szCs w:val="20"/>
              </w:rPr>
            </w:pPr>
            <w:r w:rsidRPr="004A14DC">
              <w:rPr>
                <w:color w:val="000000"/>
                <w:sz w:val="20"/>
                <w:szCs w:val="20"/>
              </w:rPr>
              <w:t>784</w:t>
            </w:r>
          </w:p>
        </w:tc>
        <w:tc>
          <w:tcPr>
            <w:tcW w:w="935" w:type="dxa"/>
            <w:tcBorders>
              <w:top w:val="nil"/>
              <w:left w:val="nil"/>
              <w:bottom w:val="nil"/>
              <w:right w:val="nil"/>
            </w:tcBorders>
            <w:noWrap/>
            <w:vAlign w:val="center"/>
            <w:hideMark/>
          </w:tcPr>
          <w:p w14:paraId="6FD5CA1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7B714D8" w14:textId="77777777" w:rsidR="006B563C" w:rsidRPr="004A14DC" w:rsidRDefault="006B563C" w:rsidP="00C122AF">
            <w:pPr>
              <w:spacing w:after="0"/>
              <w:jc w:val="right"/>
              <w:rPr>
                <w:b/>
                <w:bCs/>
                <w:color w:val="000000"/>
                <w:sz w:val="20"/>
                <w:szCs w:val="20"/>
              </w:rPr>
            </w:pPr>
            <w:r w:rsidRPr="004A14DC">
              <w:rPr>
                <w:b/>
                <w:color w:val="000000"/>
                <w:sz w:val="20"/>
                <w:szCs w:val="20"/>
              </w:rPr>
              <w:t>2,363</w:t>
            </w:r>
          </w:p>
        </w:tc>
      </w:tr>
      <w:tr w:rsidR="006B563C" w:rsidRPr="004A14DC" w14:paraId="11E9883D" w14:textId="77777777" w:rsidTr="00C122AF">
        <w:trPr>
          <w:trHeight w:val="520"/>
        </w:trPr>
        <w:tc>
          <w:tcPr>
            <w:tcW w:w="851" w:type="dxa"/>
            <w:tcBorders>
              <w:top w:val="nil"/>
              <w:left w:val="nil"/>
              <w:bottom w:val="nil"/>
              <w:right w:val="nil"/>
            </w:tcBorders>
            <w:vAlign w:val="center"/>
            <w:hideMark/>
          </w:tcPr>
          <w:p w14:paraId="4901CA49"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89</w:t>
            </w:r>
          </w:p>
        </w:tc>
        <w:tc>
          <w:tcPr>
            <w:tcW w:w="3118" w:type="dxa"/>
            <w:tcBorders>
              <w:top w:val="nil"/>
              <w:left w:val="nil"/>
              <w:bottom w:val="nil"/>
              <w:right w:val="nil"/>
            </w:tcBorders>
            <w:vAlign w:val="center"/>
            <w:hideMark/>
          </w:tcPr>
          <w:p w14:paraId="64BA3220" w14:textId="77777777" w:rsidR="006B563C" w:rsidRPr="004A14DC" w:rsidRDefault="006B563C" w:rsidP="00C122AF">
            <w:pPr>
              <w:spacing w:after="0"/>
              <w:ind w:left="284" w:hanging="284"/>
              <w:rPr>
                <w:color w:val="000000"/>
                <w:sz w:val="20"/>
                <w:szCs w:val="20"/>
              </w:rPr>
            </w:pPr>
            <w:r w:rsidRPr="004A14DC">
              <w:rPr>
                <w:color w:val="000000"/>
                <w:sz w:val="20"/>
                <w:szCs w:val="20"/>
              </w:rPr>
              <w:t>– Delivering the ACT's Next Climate Change Strategy and Action Plan</w:t>
            </w:r>
          </w:p>
        </w:tc>
        <w:tc>
          <w:tcPr>
            <w:tcW w:w="1145" w:type="dxa"/>
            <w:tcBorders>
              <w:top w:val="nil"/>
              <w:left w:val="nil"/>
              <w:bottom w:val="nil"/>
              <w:right w:val="nil"/>
            </w:tcBorders>
            <w:noWrap/>
            <w:vAlign w:val="center"/>
            <w:hideMark/>
          </w:tcPr>
          <w:p w14:paraId="5621ED22"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E9326B0" w14:textId="77777777" w:rsidR="006B563C" w:rsidRPr="004A14DC" w:rsidRDefault="006B563C" w:rsidP="00C122AF">
            <w:pPr>
              <w:spacing w:after="0"/>
              <w:jc w:val="right"/>
              <w:rPr>
                <w:color w:val="000000"/>
                <w:sz w:val="20"/>
                <w:szCs w:val="20"/>
              </w:rPr>
            </w:pPr>
            <w:r w:rsidRPr="004A14DC">
              <w:rPr>
                <w:color w:val="000000"/>
                <w:sz w:val="20"/>
                <w:szCs w:val="20"/>
              </w:rPr>
              <w:t>2,855</w:t>
            </w:r>
          </w:p>
        </w:tc>
        <w:tc>
          <w:tcPr>
            <w:tcW w:w="935" w:type="dxa"/>
            <w:tcBorders>
              <w:top w:val="nil"/>
              <w:left w:val="nil"/>
              <w:bottom w:val="nil"/>
              <w:right w:val="nil"/>
            </w:tcBorders>
            <w:noWrap/>
            <w:vAlign w:val="center"/>
            <w:hideMark/>
          </w:tcPr>
          <w:p w14:paraId="1E401903" w14:textId="77777777" w:rsidR="006B563C" w:rsidRPr="004A14DC" w:rsidRDefault="006B563C" w:rsidP="00C122AF">
            <w:pPr>
              <w:spacing w:after="0"/>
              <w:jc w:val="right"/>
              <w:rPr>
                <w:color w:val="000000"/>
                <w:sz w:val="20"/>
                <w:szCs w:val="20"/>
              </w:rPr>
            </w:pPr>
            <w:r w:rsidRPr="004A14DC">
              <w:rPr>
                <w:color w:val="000000"/>
                <w:sz w:val="20"/>
                <w:szCs w:val="20"/>
              </w:rPr>
              <w:t>2,942</w:t>
            </w:r>
          </w:p>
        </w:tc>
        <w:tc>
          <w:tcPr>
            <w:tcW w:w="935" w:type="dxa"/>
            <w:tcBorders>
              <w:top w:val="nil"/>
              <w:left w:val="nil"/>
              <w:bottom w:val="nil"/>
              <w:right w:val="nil"/>
            </w:tcBorders>
            <w:noWrap/>
            <w:vAlign w:val="center"/>
            <w:hideMark/>
          </w:tcPr>
          <w:p w14:paraId="1C0C514C" w14:textId="77777777" w:rsidR="006B563C" w:rsidRPr="004A14DC" w:rsidRDefault="006B563C" w:rsidP="00C122AF">
            <w:pPr>
              <w:spacing w:after="0"/>
              <w:jc w:val="right"/>
              <w:rPr>
                <w:color w:val="000000"/>
                <w:sz w:val="20"/>
                <w:szCs w:val="20"/>
              </w:rPr>
            </w:pPr>
            <w:r w:rsidRPr="004A14DC">
              <w:rPr>
                <w:color w:val="000000"/>
                <w:sz w:val="20"/>
                <w:szCs w:val="20"/>
              </w:rPr>
              <w:t>1,844</w:t>
            </w:r>
          </w:p>
        </w:tc>
        <w:tc>
          <w:tcPr>
            <w:tcW w:w="935" w:type="dxa"/>
            <w:tcBorders>
              <w:top w:val="nil"/>
              <w:left w:val="nil"/>
              <w:bottom w:val="nil"/>
              <w:right w:val="nil"/>
            </w:tcBorders>
            <w:noWrap/>
            <w:vAlign w:val="center"/>
            <w:hideMark/>
          </w:tcPr>
          <w:p w14:paraId="1F9795D8" w14:textId="77777777" w:rsidR="006B563C" w:rsidRPr="004A14DC" w:rsidRDefault="006B563C" w:rsidP="00C122AF">
            <w:pPr>
              <w:spacing w:after="0"/>
              <w:jc w:val="right"/>
              <w:rPr>
                <w:color w:val="000000"/>
                <w:sz w:val="20"/>
                <w:szCs w:val="20"/>
              </w:rPr>
            </w:pPr>
            <w:r w:rsidRPr="004A14DC">
              <w:rPr>
                <w:color w:val="000000"/>
                <w:sz w:val="20"/>
                <w:szCs w:val="20"/>
              </w:rPr>
              <w:t>1,666</w:t>
            </w:r>
          </w:p>
        </w:tc>
        <w:tc>
          <w:tcPr>
            <w:tcW w:w="935" w:type="dxa"/>
            <w:tcBorders>
              <w:top w:val="nil"/>
              <w:left w:val="nil"/>
              <w:bottom w:val="nil"/>
              <w:right w:val="nil"/>
            </w:tcBorders>
            <w:noWrap/>
            <w:vAlign w:val="center"/>
            <w:hideMark/>
          </w:tcPr>
          <w:p w14:paraId="155C5304" w14:textId="77777777" w:rsidR="006B563C" w:rsidRPr="004A14DC" w:rsidRDefault="006B563C" w:rsidP="00C122AF">
            <w:pPr>
              <w:spacing w:after="0"/>
              <w:jc w:val="right"/>
              <w:rPr>
                <w:b/>
                <w:bCs/>
                <w:color w:val="000000"/>
                <w:sz w:val="20"/>
                <w:szCs w:val="20"/>
              </w:rPr>
            </w:pPr>
            <w:r w:rsidRPr="004A14DC">
              <w:rPr>
                <w:b/>
                <w:color w:val="000000"/>
                <w:sz w:val="20"/>
                <w:szCs w:val="20"/>
              </w:rPr>
              <w:t>9,307</w:t>
            </w:r>
          </w:p>
        </w:tc>
      </w:tr>
      <w:tr w:rsidR="006B563C" w:rsidRPr="004A14DC" w14:paraId="6EA504EC" w14:textId="77777777" w:rsidTr="00C122AF">
        <w:trPr>
          <w:trHeight w:val="520"/>
        </w:trPr>
        <w:tc>
          <w:tcPr>
            <w:tcW w:w="851" w:type="dxa"/>
            <w:tcBorders>
              <w:top w:val="nil"/>
              <w:left w:val="nil"/>
              <w:bottom w:val="nil"/>
              <w:right w:val="nil"/>
            </w:tcBorders>
            <w:vAlign w:val="center"/>
            <w:hideMark/>
          </w:tcPr>
          <w:p w14:paraId="471C4016"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90</w:t>
            </w:r>
          </w:p>
        </w:tc>
        <w:tc>
          <w:tcPr>
            <w:tcW w:w="3118" w:type="dxa"/>
            <w:tcBorders>
              <w:top w:val="nil"/>
              <w:left w:val="nil"/>
              <w:bottom w:val="nil"/>
              <w:right w:val="nil"/>
            </w:tcBorders>
            <w:vAlign w:val="center"/>
            <w:hideMark/>
          </w:tcPr>
          <w:p w14:paraId="21D3611D" w14:textId="77777777" w:rsidR="006B563C" w:rsidRPr="004A14DC" w:rsidRDefault="006B563C" w:rsidP="00C122AF">
            <w:pPr>
              <w:spacing w:after="0"/>
              <w:ind w:left="284" w:hanging="284"/>
              <w:rPr>
                <w:color w:val="000000"/>
                <w:sz w:val="20"/>
                <w:szCs w:val="20"/>
              </w:rPr>
            </w:pPr>
            <w:r w:rsidRPr="004A14DC">
              <w:rPr>
                <w:color w:val="000000"/>
                <w:sz w:val="20"/>
                <w:szCs w:val="20"/>
              </w:rPr>
              <w:t xml:space="preserve">– Supporting community-led outcomes for ACT’s environment </w:t>
            </w:r>
          </w:p>
        </w:tc>
        <w:tc>
          <w:tcPr>
            <w:tcW w:w="1145" w:type="dxa"/>
            <w:tcBorders>
              <w:top w:val="nil"/>
              <w:left w:val="nil"/>
              <w:bottom w:val="nil"/>
              <w:right w:val="nil"/>
            </w:tcBorders>
            <w:noWrap/>
            <w:vAlign w:val="center"/>
            <w:hideMark/>
          </w:tcPr>
          <w:p w14:paraId="45415633"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694B2FF" w14:textId="77777777" w:rsidR="006B563C" w:rsidRPr="004A14DC" w:rsidRDefault="006B563C" w:rsidP="00C122AF">
            <w:pPr>
              <w:spacing w:after="0"/>
              <w:jc w:val="right"/>
              <w:rPr>
                <w:color w:val="000000"/>
                <w:sz w:val="20"/>
                <w:szCs w:val="20"/>
              </w:rPr>
            </w:pPr>
            <w:r w:rsidRPr="004A14DC">
              <w:rPr>
                <w:color w:val="000000"/>
                <w:sz w:val="20"/>
                <w:szCs w:val="20"/>
              </w:rPr>
              <w:t>330</w:t>
            </w:r>
          </w:p>
        </w:tc>
        <w:tc>
          <w:tcPr>
            <w:tcW w:w="935" w:type="dxa"/>
            <w:tcBorders>
              <w:top w:val="nil"/>
              <w:left w:val="nil"/>
              <w:bottom w:val="nil"/>
              <w:right w:val="nil"/>
            </w:tcBorders>
            <w:noWrap/>
            <w:vAlign w:val="center"/>
            <w:hideMark/>
          </w:tcPr>
          <w:p w14:paraId="41A3E3FC" w14:textId="77777777" w:rsidR="006B563C" w:rsidRPr="004A14DC" w:rsidRDefault="006B563C" w:rsidP="00C122AF">
            <w:pPr>
              <w:spacing w:after="0"/>
              <w:jc w:val="right"/>
              <w:rPr>
                <w:color w:val="000000"/>
                <w:sz w:val="20"/>
                <w:szCs w:val="20"/>
              </w:rPr>
            </w:pPr>
            <w:r w:rsidRPr="004A14DC">
              <w:rPr>
                <w:color w:val="000000"/>
                <w:sz w:val="20"/>
                <w:szCs w:val="20"/>
              </w:rPr>
              <w:t>330</w:t>
            </w:r>
          </w:p>
        </w:tc>
        <w:tc>
          <w:tcPr>
            <w:tcW w:w="935" w:type="dxa"/>
            <w:tcBorders>
              <w:top w:val="nil"/>
              <w:left w:val="nil"/>
              <w:bottom w:val="nil"/>
              <w:right w:val="nil"/>
            </w:tcBorders>
            <w:noWrap/>
            <w:vAlign w:val="center"/>
            <w:hideMark/>
          </w:tcPr>
          <w:p w14:paraId="476E246C" w14:textId="77777777" w:rsidR="006B563C" w:rsidRPr="004A14DC" w:rsidRDefault="006B563C" w:rsidP="00C122AF">
            <w:pPr>
              <w:spacing w:after="0"/>
              <w:jc w:val="right"/>
              <w:rPr>
                <w:color w:val="000000"/>
                <w:sz w:val="20"/>
                <w:szCs w:val="20"/>
              </w:rPr>
            </w:pPr>
            <w:r w:rsidRPr="004A14DC">
              <w:rPr>
                <w:color w:val="000000"/>
                <w:sz w:val="20"/>
                <w:szCs w:val="20"/>
              </w:rPr>
              <w:t>280</w:t>
            </w:r>
          </w:p>
        </w:tc>
        <w:tc>
          <w:tcPr>
            <w:tcW w:w="935" w:type="dxa"/>
            <w:tcBorders>
              <w:top w:val="nil"/>
              <w:left w:val="nil"/>
              <w:bottom w:val="nil"/>
              <w:right w:val="nil"/>
            </w:tcBorders>
            <w:noWrap/>
            <w:vAlign w:val="center"/>
            <w:hideMark/>
          </w:tcPr>
          <w:p w14:paraId="67780FF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4092A36" w14:textId="77777777" w:rsidR="006B563C" w:rsidRPr="004A14DC" w:rsidRDefault="006B563C" w:rsidP="00C122AF">
            <w:pPr>
              <w:spacing w:after="0"/>
              <w:jc w:val="right"/>
              <w:rPr>
                <w:b/>
                <w:bCs/>
                <w:color w:val="000000"/>
                <w:sz w:val="20"/>
                <w:szCs w:val="20"/>
              </w:rPr>
            </w:pPr>
            <w:r w:rsidRPr="004A14DC">
              <w:rPr>
                <w:b/>
                <w:color w:val="000000"/>
                <w:sz w:val="20"/>
                <w:szCs w:val="20"/>
              </w:rPr>
              <w:t>940</w:t>
            </w:r>
          </w:p>
        </w:tc>
      </w:tr>
      <w:tr w:rsidR="006B563C" w:rsidRPr="004A14DC" w14:paraId="7B9E6DDD" w14:textId="77777777" w:rsidTr="00C122AF">
        <w:trPr>
          <w:trHeight w:val="290"/>
        </w:trPr>
        <w:tc>
          <w:tcPr>
            <w:tcW w:w="851" w:type="dxa"/>
            <w:tcBorders>
              <w:top w:val="nil"/>
              <w:left w:val="nil"/>
              <w:bottom w:val="nil"/>
              <w:right w:val="nil"/>
            </w:tcBorders>
            <w:vAlign w:val="center"/>
            <w:hideMark/>
          </w:tcPr>
          <w:p w14:paraId="4BBAD17D"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90</w:t>
            </w:r>
          </w:p>
        </w:tc>
        <w:tc>
          <w:tcPr>
            <w:tcW w:w="3118" w:type="dxa"/>
            <w:tcBorders>
              <w:top w:val="nil"/>
              <w:left w:val="nil"/>
              <w:bottom w:val="nil"/>
              <w:right w:val="nil"/>
            </w:tcBorders>
            <w:vAlign w:val="center"/>
            <w:hideMark/>
          </w:tcPr>
          <w:p w14:paraId="590376B6" w14:textId="77777777" w:rsidR="006B563C" w:rsidRPr="004A14DC" w:rsidRDefault="006B563C" w:rsidP="00C122AF">
            <w:pPr>
              <w:spacing w:after="0"/>
              <w:rPr>
                <w:color w:val="000000"/>
                <w:sz w:val="20"/>
                <w:szCs w:val="20"/>
              </w:rPr>
            </w:pPr>
            <w:r w:rsidRPr="004A14DC">
              <w:rPr>
                <w:color w:val="000000"/>
                <w:sz w:val="20"/>
                <w:szCs w:val="20"/>
              </w:rPr>
              <w:t>Companion Animal care grants</w:t>
            </w:r>
          </w:p>
        </w:tc>
        <w:tc>
          <w:tcPr>
            <w:tcW w:w="1145" w:type="dxa"/>
            <w:tcBorders>
              <w:top w:val="nil"/>
              <w:left w:val="nil"/>
              <w:bottom w:val="nil"/>
              <w:right w:val="nil"/>
            </w:tcBorders>
            <w:noWrap/>
            <w:vAlign w:val="center"/>
            <w:hideMark/>
          </w:tcPr>
          <w:p w14:paraId="74EDF6D6"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8235DF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FD887B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0DAB5F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184B48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B0F78E9"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5D756F82" w14:textId="77777777" w:rsidTr="00C122AF">
        <w:trPr>
          <w:trHeight w:val="520"/>
        </w:trPr>
        <w:tc>
          <w:tcPr>
            <w:tcW w:w="851" w:type="dxa"/>
            <w:tcBorders>
              <w:top w:val="nil"/>
              <w:left w:val="nil"/>
              <w:bottom w:val="nil"/>
              <w:right w:val="nil"/>
            </w:tcBorders>
            <w:vAlign w:val="center"/>
            <w:hideMark/>
          </w:tcPr>
          <w:p w14:paraId="07E9C02F"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91</w:t>
            </w:r>
          </w:p>
        </w:tc>
        <w:tc>
          <w:tcPr>
            <w:tcW w:w="3118" w:type="dxa"/>
            <w:tcBorders>
              <w:top w:val="nil"/>
              <w:left w:val="nil"/>
              <w:bottom w:val="nil"/>
              <w:right w:val="nil"/>
            </w:tcBorders>
            <w:vAlign w:val="center"/>
            <w:hideMark/>
          </w:tcPr>
          <w:p w14:paraId="2D7E7928" w14:textId="77777777" w:rsidR="006B563C" w:rsidRPr="004A14DC" w:rsidRDefault="006B563C" w:rsidP="00C122AF">
            <w:pPr>
              <w:spacing w:after="0"/>
              <w:ind w:left="142" w:hanging="142"/>
              <w:rPr>
                <w:color w:val="000000"/>
                <w:sz w:val="20"/>
                <w:szCs w:val="20"/>
              </w:rPr>
            </w:pPr>
            <w:r w:rsidRPr="004A14DC">
              <w:rPr>
                <w:color w:val="000000"/>
                <w:sz w:val="20"/>
                <w:szCs w:val="20"/>
              </w:rPr>
              <w:t>Delivering a 10-year plan for a healthier Lake Tuggeranong: Stage 1</w:t>
            </w:r>
          </w:p>
        </w:tc>
        <w:tc>
          <w:tcPr>
            <w:tcW w:w="1145" w:type="dxa"/>
            <w:tcBorders>
              <w:top w:val="nil"/>
              <w:left w:val="nil"/>
              <w:bottom w:val="nil"/>
              <w:right w:val="nil"/>
            </w:tcBorders>
            <w:noWrap/>
            <w:vAlign w:val="center"/>
            <w:hideMark/>
          </w:tcPr>
          <w:p w14:paraId="67FAC234"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19F93A75" w14:textId="77777777" w:rsidR="006B563C" w:rsidRPr="004A14DC" w:rsidRDefault="006B563C" w:rsidP="00C122AF">
            <w:pPr>
              <w:spacing w:after="0"/>
              <w:jc w:val="right"/>
              <w:rPr>
                <w:color w:val="000000"/>
                <w:sz w:val="20"/>
                <w:szCs w:val="20"/>
              </w:rPr>
            </w:pPr>
            <w:r w:rsidRPr="004A14DC">
              <w:rPr>
                <w:color w:val="000000"/>
                <w:sz w:val="20"/>
                <w:szCs w:val="20"/>
              </w:rPr>
              <w:t>50</w:t>
            </w:r>
          </w:p>
        </w:tc>
        <w:tc>
          <w:tcPr>
            <w:tcW w:w="935" w:type="dxa"/>
            <w:tcBorders>
              <w:top w:val="nil"/>
              <w:left w:val="nil"/>
              <w:bottom w:val="nil"/>
              <w:right w:val="nil"/>
            </w:tcBorders>
            <w:noWrap/>
            <w:vAlign w:val="center"/>
            <w:hideMark/>
          </w:tcPr>
          <w:p w14:paraId="09444DC2" w14:textId="77777777" w:rsidR="006B563C" w:rsidRPr="004A14DC" w:rsidRDefault="006B563C" w:rsidP="00C122AF">
            <w:pPr>
              <w:spacing w:after="0"/>
              <w:jc w:val="right"/>
              <w:rPr>
                <w:color w:val="000000"/>
                <w:sz w:val="20"/>
                <w:szCs w:val="20"/>
              </w:rPr>
            </w:pPr>
            <w:r w:rsidRPr="004A14DC">
              <w:rPr>
                <w:color w:val="000000"/>
                <w:sz w:val="20"/>
                <w:szCs w:val="20"/>
              </w:rPr>
              <w:t>500</w:t>
            </w:r>
          </w:p>
        </w:tc>
        <w:tc>
          <w:tcPr>
            <w:tcW w:w="935" w:type="dxa"/>
            <w:tcBorders>
              <w:top w:val="nil"/>
              <w:left w:val="nil"/>
              <w:bottom w:val="nil"/>
              <w:right w:val="nil"/>
            </w:tcBorders>
            <w:noWrap/>
            <w:vAlign w:val="center"/>
            <w:hideMark/>
          </w:tcPr>
          <w:p w14:paraId="1C67C83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479D84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16AE8E4" w14:textId="77777777" w:rsidR="006B563C" w:rsidRPr="004A14DC" w:rsidRDefault="006B563C" w:rsidP="00C122AF">
            <w:pPr>
              <w:spacing w:after="0"/>
              <w:jc w:val="right"/>
              <w:rPr>
                <w:b/>
                <w:bCs/>
                <w:color w:val="000000"/>
                <w:sz w:val="20"/>
                <w:szCs w:val="20"/>
              </w:rPr>
            </w:pPr>
            <w:r w:rsidRPr="004A14DC">
              <w:rPr>
                <w:b/>
                <w:color w:val="000000"/>
                <w:sz w:val="20"/>
                <w:szCs w:val="20"/>
              </w:rPr>
              <w:t>550</w:t>
            </w:r>
          </w:p>
        </w:tc>
      </w:tr>
      <w:tr w:rsidR="006B563C" w:rsidRPr="004A14DC" w14:paraId="56B9B811" w14:textId="77777777" w:rsidTr="00C122AF">
        <w:trPr>
          <w:trHeight w:val="520"/>
        </w:trPr>
        <w:tc>
          <w:tcPr>
            <w:tcW w:w="851" w:type="dxa"/>
            <w:tcBorders>
              <w:top w:val="nil"/>
              <w:left w:val="nil"/>
              <w:bottom w:val="nil"/>
              <w:right w:val="nil"/>
            </w:tcBorders>
            <w:vAlign w:val="center"/>
            <w:hideMark/>
          </w:tcPr>
          <w:p w14:paraId="7D43B1A7"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91</w:t>
            </w:r>
          </w:p>
        </w:tc>
        <w:tc>
          <w:tcPr>
            <w:tcW w:w="3118" w:type="dxa"/>
            <w:tcBorders>
              <w:top w:val="nil"/>
              <w:left w:val="nil"/>
              <w:bottom w:val="nil"/>
              <w:right w:val="nil"/>
            </w:tcBorders>
            <w:vAlign w:val="center"/>
            <w:hideMark/>
          </w:tcPr>
          <w:p w14:paraId="2903554C" w14:textId="77777777" w:rsidR="006B563C" w:rsidRPr="004A14DC" w:rsidRDefault="006B563C" w:rsidP="00C122AF">
            <w:pPr>
              <w:spacing w:after="0"/>
              <w:ind w:left="142" w:hanging="142"/>
              <w:rPr>
                <w:color w:val="000000"/>
                <w:sz w:val="20"/>
                <w:szCs w:val="20"/>
              </w:rPr>
            </w:pPr>
            <w:r w:rsidRPr="004A14DC">
              <w:rPr>
                <w:color w:val="000000"/>
                <w:sz w:val="20"/>
                <w:szCs w:val="20"/>
              </w:rPr>
              <w:t>Delivering a 10-year plan for a healthier Lake Tuggeranong: Stage 1</w:t>
            </w:r>
          </w:p>
        </w:tc>
        <w:tc>
          <w:tcPr>
            <w:tcW w:w="1145" w:type="dxa"/>
            <w:tcBorders>
              <w:top w:val="nil"/>
              <w:left w:val="nil"/>
              <w:bottom w:val="nil"/>
              <w:right w:val="nil"/>
            </w:tcBorders>
            <w:noWrap/>
            <w:vAlign w:val="center"/>
            <w:hideMark/>
          </w:tcPr>
          <w:p w14:paraId="7FEC015F"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BFDA5A1" w14:textId="77777777" w:rsidR="006B563C" w:rsidRPr="004A14DC" w:rsidRDefault="006B563C" w:rsidP="00C122AF">
            <w:pPr>
              <w:spacing w:after="0"/>
              <w:jc w:val="right"/>
              <w:rPr>
                <w:color w:val="000000"/>
                <w:sz w:val="20"/>
                <w:szCs w:val="20"/>
              </w:rPr>
            </w:pPr>
            <w:r w:rsidRPr="004A14DC">
              <w:rPr>
                <w:color w:val="000000"/>
                <w:sz w:val="20"/>
                <w:szCs w:val="20"/>
              </w:rPr>
              <w:t>276</w:t>
            </w:r>
          </w:p>
        </w:tc>
        <w:tc>
          <w:tcPr>
            <w:tcW w:w="935" w:type="dxa"/>
            <w:tcBorders>
              <w:top w:val="nil"/>
              <w:left w:val="nil"/>
              <w:bottom w:val="nil"/>
              <w:right w:val="nil"/>
            </w:tcBorders>
            <w:noWrap/>
            <w:vAlign w:val="center"/>
            <w:hideMark/>
          </w:tcPr>
          <w:p w14:paraId="6CC7DEBD" w14:textId="77777777" w:rsidR="006B563C" w:rsidRPr="004A14DC" w:rsidRDefault="006B563C" w:rsidP="00C122AF">
            <w:pPr>
              <w:spacing w:after="0"/>
              <w:jc w:val="right"/>
              <w:rPr>
                <w:color w:val="000000"/>
                <w:sz w:val="20"/>
                <w:szCs w:val="20"/>
              </w:rPr>
            </w:pPr>
            <w:r w:rsidRPr="004A14DC">
              <w:rPr>
                <w:color w:val="000000"/>
                <w:sz w:val="20"/>
                <w:szCs w:val="20"/>
              </w:rPr>
              <w:t>807</w:t>
            </w:r>
          </w:p>
        </w:tc>
        <w:tc>
          <w:tcPr>
            <w:tcW w:w="935" w:type="dxa"/>
            <w:tcBorders>
              <w:top w:val="nil"/>
              <w:left w:val="nil"/>
              <w:bottom w:val="nil"/>
              <w:right w:val="nil"/>
            </w:tcBorders>
            <w:noWrap/>
            <w:vAlign w:val="center"/>
            <w:hideMark/>
          </w:tcPr>
          <w:p w14:paraId="4AB8DCEA" w14:textId="77777777" w:rsidR="006B563C" w:rsidRPr="004A14DC" w:rsidRDefault="006B563C" w:rsidP="00C122AF">
            <w:pPr>
              <w:spacing w:after="0"/>
              <w:jc w:val="right"/>
              <w:rPr>
                <w:color w:val="000000"/>
                <w:sz w:val="20"/>
                <w:szCs w:val="20"/>
              </w:rPr>
            </w:pPr>
            <w:r w:rsidRPr="004A14DC">
              <w:rPr>
                <w:color w:val="000000"/>
                <w:sz w:val="20"/>
                <w:szCs w:val="20"/>
              </w:rPr>
              <w:t>576</w:t>
            </w:r>
          </w:p>
        </w:tc>
        <w:tc>
          <w:tcPr>
            <w:tcW w:w="935" w:type="dxa"/>
            <w:tcBorders>
              <w:top w:val="nil"/>
              <w:left w:val="nil"/>
              <w:bottom w:val="nil"/>
              <w:right w:val="nil"/>
            </w:tcBorders>
            <w:noWrap/>
            <w:vAlign w:val="center"/>
            <w:hideMark/>
          </w:tcPr>
          <w:p w14:paraId="30FFD859" w14:textId="77777777" w:rsidR="006B563C" w:rsidRPr="004A14DC" w:rsidRDefault="006B563C" w:rsidP="00C122AF">
            <w:pPr>
              <w:spacing w:after="0"/>
              <w:jc w:val="right"/>
              <w:rPr>
                <w:color w:val="000000"/>
                <w:sz w:val="20"/>
                <w:szCs w:val="20"/>
              </w:rPr>
            </w:pPr>
            <w:r w:rsidRPr="004A14DC">
              <w:rPr>
                <w:color w:val="000000"/>
                <w:sz w:val="20"/>
                <w:szCs w:val="20"/>
              </w:rPr>
              <w:t>503</w:t>
            </w:r>
          </w:p>
        </w:tc>
        <w:tc>
          <w:tcPr>
            <w:tcW w:w="935" w:type="dxa"/>
            <w:tcBorders>
              <w:top w:val="nil"/>
              <w:left w:val="nil"/>
              <w:bottom w:val="nil"/>
              <w:right w:val="nil"/>
            </w:tcBorders>
            <w:noWrap/>
            <w:vAlign w:val="center"/>
            <w:hideMark/>
          </w:tcPr>
          <w:p w14:paraId="621B91EA" w14:textId="77777777" w:rsidR="006B563C" w:rsidRPr="004A14DC" w:rsidRDefault="006B563C" w:rsidP="00C122AF">
            <w:pPr>
              <w:spacing w:after="0"/>
              <w:jc w:val="right"/>
              <w:rPr>
                <w:b/>
                <w:bCs/>
                <w:color w:val="000000"/>
                <w:sz w:val="20"/>
                <w:szCs w:val="20"/>
              </w:rPr>
            </w:pPr>
            <w:r w:rsidRPr="004A14DC">
              <w:rPr>
                <w:b/>
                <w:color w:val="000000"/>
                <w:sz w:val="20"/>
                <w:szCs w:val="20"/>
              </w:rPr>
              <w:t>2,162</w:t>
            </w:r>
          </w:p>
        </w:tc>
      </w:tr>
      <w:tr w:rsidR="006B563C" w:rsidRPr="004A14DC" w14:paraId="2E3085E1" w14:textId="77777777" w:rsidTr="00C122AF">
        <w:trPr>
          <w:trHeight w:val="290"/>
        </w:trPr>
        <w:tc>
          <w:tcPr>
            <w:tcW w:w="851" w:type="dxa"/>
            <w:tcBorders>
              <w:top w:val="nil"/>
              <w:left w:val="nil"/>
              <w:bottom w:val="nil"/>
              <w:right w:val="nil"/>
            </w:tcBorders>
            <w:vAlign w:val="center"/>
            <w:hideMark/>
          </w:tcPr>
          <w:p w14:paraId="2DD739E5"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91</w:t>
            </w:r>
          </w:p>
        </w:tc>
        <w:tc>
          <w:tcPr>
            <w:tcW w:w="3118" w:type="dxa"/>
            <w:tcBorders>
              <w:top w:val="nil"/>
              <w:left w:val="nil"/>
              <w:bottom w:val="nil"/>
              <w:right w:val="nil"/>
            </w:tcBorders>
            <w:vAlign w:val="center"/>
            <w:hideMark/>
          </w:tcPr>
          <w:p w14:paraId="34D4D83D" w14:textId="77777777" w:rsidR="006B563C" w:rsidRPr="004A14DC" w:rsidRDefault="006B563C" w:rsidP="00C122AF">
            <w:pPr>
              <w:spacing w:after="0"/>
              <w:ind w:left="142" w:hanging="142"/>
              <w:rPr>
                <w:color w:val="000000"/>
                <w:sz w:val="20"/>
                <w:szCs w:val="20"/>
              </w:rPr>
            </w:pPr>
            <w:r w:rsidRPr="004A14DC">
              <w:rPr>
                <w:color w:val="000000"/>
                <w:sz w:val="20"/>
                <w:szCs w:val="20"/>
              </w:rPr>
              <w:t>Delivering climate responsive city services</w:t>
            </w:r>
          </w:p>
        </w:tc>
        <w:tc>
          <w:tcPr>
            <w:tcW w:w="1145" w:type="dxa"/>
            <w:tcBorders>
              <w:top w:val="nil"/>
              <w:left w:val="nil"/>
              <w:bottom w:val="nil"/>
              <w:right w:val="nil"/>
            </w:tcBorders>
            <w:noWrap/>
            <w:vAlign w:val="center"/>
            <w:hideMark/>
          </w:tcPr>
          <w:p w14:paraId="64787207"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BBB5686" w14:textId="77777777" w:rsidR="006B563C" w:rsidRPr="004A14DC" w:rsidRDefault="006B563C" w:rsidP="00C122AF">
            <w:pPr>
              <w:spacing w:after="0"/>
              <w:jc w:val="right"/>
              <w:rPr>
                <w:color w:val="000000"/>
                <w:sz w:val="20"/>
                <w:szCs w:val="20"/>
              </w:rPr>
            </w:pPr>
            <w:r w:rsidRPr="004A14DC">
              <w:rPr>
                <w:color w:val="000000"/>
                <w:sz w:val="20"/>
                <w:szCs w:val="20"/>
              </w:rPr>
              <w:t>7,460</w:t>
            </w:r>
          </w:p>
        </w:tc>
        <w:tc>
          <w:tcPr>
            <w:tcW w:w="935" w:type="dxa"/>
            <w:tcBorders>
              <w:top w:val="nil"/>
              <w:left w:val="nil"/>
              <w:bottom w:val="nil"/>
              <w:right w:val="nil"/>
            </w:tcBorders>
            <w:noWrap/>
            <w:vAlign w:val="center"/>
            <w:hideMark/>
          </w:tcPr>
          <w:p w14:paraId="5CF346AB" w14:textId="77777777" w:rsidR="006B563C" w:rsidRPr="004A14DC" w:rsidRDefault="006B563C" w:rsidP="00C122AF">
            <w:pPr>
              <w:spacing w:after="0"/>
              <w:jc w:val="right"/>
              <w:rPr>
                <w:color w:val="000000"/>
                <w:sz w:val="20"/>
                <w:szCs w:val="20"/>
              </w:rPr>
            </w:pPr>
            <w:r w:rsidRPr="004A14DC">
              <w:rPr>
                <w:color w:val="000000"/>
                <w:sz w:val="20"/>
                <w:szCs w:val="20"/>
              </w:rPr>
              <w:t>7,600</w:t>
            </w:r>
          </w:p>
        </w:tc>
        <w:tc>
          <w:tcPr>
            <w:tcW w:w="935" w:type="dxa"/>
            <w:tcBorders>
              <w:top w:val="nil"/>
              <w:left w:val="nil"/>
              <w:bottom w:val="nil"/>
              <w:right w:val="nil"/>
            </w:tcBorders>
            <w:noWrap/>
            <w:vAlign w:val="center"/>
            <w:hideMark/>
          </w:tcPr>
          <w:p w14:paraId="7BEAEEDA" w14:textId="77777777" w:rsidR="006B563C" w:rsidRPr="004A14DC" w:rsidRDefault="006B563C" w:rsidP="00C122AF">
            <w:pPr>
              <w:spacing w:after="0"/>
              <w:jc w:val="right"/>
              <w:rPr>
                <w:color w:val="000000"/>
                <w:sz w:val="20"/>
                <w:szCs w:val="20"/>
              </w:rPr>
            </w:pPr>
            <w:r w:rsidRPr="004A14DC">
              <w:rPr>
                <w:color w:val="000000"/>
                <w:sz w:val="20"/>
                <w:szCs w:val="20"/>
              </w:rPr>
              <w:t>7,740</w:t>
            </w:r>
          </w:p>
        </w:tc>
        <w:tc>
          <w:tcPr>
            <w:tcW w:w="935" w:type="dxa"/>
            <w:tcBorders>
              <w:top w:val="nil"/>
              <w:left w:val="nil"/>
              <w:bottom w:val="nil"/>
              <w:right w:val="nil"/>
            </w:tcBorders>
            <w:noWrap/>
            <w:vAlign w:val="center"/>
            <w:hideMark/>
          </w:tcPr>
          <w:p w14:paraId="7EDA0E23" w14:textId="77777777" w:rsidR="006B563C" w:rsidRPr="004A14DC" w:rsidRDefault="006B563C" w:rsidP="00C122AF">
            <w:pPr>
              <w:spacing w:after="0"/>
              <w:jc w:val="right"/>
              <w:rPr>
                <w:color w:val="000000"/>
                <w:sz w:val="20"/>
                <w:szCs w:val="20"/>
              </w:rPr>
            </w:pPr>
            <w:r w:rsidRPr="004A14DC">
              <w:rPr>
                <w:color w:val="000000"/>
                <w:sz w:val="20"/>
                <w:szCs w:val="20"/>
              </w:rPr>
              <w:t>7,884</w:t>
            </w:r>
          </w:p>
        </w:tc>
        <w:tc>
          <w:tcPr>
            <w:tcW w:w="935" w:type="dxa"/>
            <w:tcBorders>
              <w:top w:val="nil"/>
              <w:left w:val="nil"/>
              <w:bottom w:val="nil"/>
              <w:right w:val="nil"/>
            </w:tcBorders>
            <w:noWrap/>
            <w:vAlign w:val="center"/>
            <w:hideMark/>
          </w:tcPr>
          <w:p w14:paraId="0E5D591E" w14:textId="77777777" w:rsidR="006B563C" w:rsidRPr="004A14DC" w:rsidRDefault="006B563C" w:rsidP="00C122AF">
            <w:pPr>
              <w:spacing w:after="0"/>
              <w:jc w:val="right"/>
              <w:rPr>
                <w:b/>
                <w:bCs/>
                <w:color w:val="000000"/>
                <w:sz w:val="20"/>
                <w:szCs w:val="20"/>
              </w:rPr>
            </w:pPr>
            <w:r w:rsidRPr="004A14DC">
              <w:rPr>
                <w:b/>
                <w:color w:val="000000"/>
                <w:sz w:val="20"/>
                <w:szCs w:val="20"/>
              </w:rPr>
              <w:t>30,684</w:t>
            </w:r>
          </w:p>
        </w:tc>
      </w:tr>
      <w:tr w:rsidR="006B563C" w:rsidRPr="004A14DC" w14:paraId="70590681" w14:textId="77777777" w:rsidTr="00C122AF">
        <w:trPr>
          <w:trHeight w:val="520"/>
        </w:trPr>
        <w:tc>
          <w:tcPr>
            <w:tcW w:w="851" w:type="dxa"/>
            <w:tcBorders>
              <w:top w:val="nil"/>
              <w:left w:val="nil"/>
              <w:bottom w:val="nil"/>
              <w:right w:val="nil"/>
            </w:tcBorders>
            <w:vAlign w:val="center"/>
            <w:hideMark/>
          </w:tcPr>
          <w:p w14:paraId="168CC223"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92</w:t>
            </w:r>
          </w:p>
        </w:tc>
        <w:tc>
          <w:tcPr>
            <w:tcW w:w="3118" w:type="dxa"/>
            <w:tcBorders>
              <w:top w:val="nil"/>
              <w:left w:val="nil"/>
              <w:bottom w:val="nil"/>
              <w:right w:val="nil"/>
            </w:tcBorders>
            <w:vAlign w:val="center"/>
            <w:hideMark/>
          </w:tcPr>
          <w:p w14:paraId="31007170" w14:textId="77777777" w:rsidR="006B563C" w:rsidRPr="004A14DC" w:rsidRDefault="006B563C" w:rsidP="00C122AF">
            <w:pPr>
              <w:spacing w:after="0"/>
              <w:ind w:left="142" w:hanging="142"/>
              <w:rPr>
                <w:color w:val="000000"/>
                <w:sz w:val="20"/>
                <w:szCs w:val="20"/>
              </w:rPr>
            </w:pPr>
            <w:r w:rsidRPr="004A14DC">
              <w:rPr>
                <w:color w:val="000000"/>
                <w:sz w:val="20"/>
                <w:szCs w:val="20"/>
              </w:rPr>
              <w:t>Delivering safe and reliable public transport services</w:t>
            </w:r>
          </w:p>
        </w:tc>
        <w:tc>
          <w:tcPr>
            <w:tcW w:w="1145" w:type="dxa"/>
            <w:tcBorders>
              <w:top w:val="nil"/>
              <w:left w:val="nil"/>
              <w:bottom w:val="nil"/>
              <w:right w:val="nil"/>
            </w:tcBorders>
            <w:noWrap/>
            <w:vAlign w:val="center"/>
            <w:hideMark/>
          </w:tcPr>
          <w:p w14:paraId="790C9C6B"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3D9A0B1" w14:textId="77777777" w:rsidR="006B563C" w:rsidRPr="004A14DC" w:rsidRDefault="006B563C" w:rsidP="00C122AF">
            <w:pPr>
              <w:spacing w:after="0"/>
              <w:jc w:val="right"/>
              <w:rPr>
                <w:color w:val="000000"/>
                <w:sz w:val="20"/>
                <w:szCs w:val="20"/>
              </w:rPr>
            </w:pPr>
            <w:r w:rsidRPr="004A14DC">
              <w:rPr>
                <w:color w:val="000000"/>
                <w:sz w:val="20"/>
                <w:szCs w:val="20"/>
              </w:rPr>
              <w:t>29,276</w:t>
            </w:r>
          </w:p>
        </w:tc>
        <w:tc>
          <w:tcPr>
            <w:tcW w:w="935" w:type="dxa"/>
            <w:tcBorders>
              <w:top w:val="nil"/>
              <w:left w:val="nil"/>
              <w:bottom w:val="nil"/>
              <w:right w:val="nil"/>
            </w:tcBorders>
            <w:noWrap/>
            <w:vAlign w:val="center"/>
            <w:hideMark/>
          </w:tcPr>
          <w:p w14:paraId="7EF68ED2" w14:textId="77777777" w:rsidR="006B563C" w:rsidRPr="004A14DC" w:rsidRDefault="006B563C" w:rsidP="00C122AF">
            <w:pPr>
              <w:spacing w:after="0"/>
              <w:jc w:val="right"/>
              <w:rPr>
                <w:color w:val="000000"/>
                <w:sz w:val="20"/>
                <w:szCs w:val="20"/>
              </w:rPr>
            </w:pPr>
            <w:r w:rsidRPr="004A14DC">
              <w:rPr>
                <w:color w:val="000000"/>
                <w:sz w:val="20"/>
                <w:szCs w:val="20"/>
              </w:rPr>
              <w:t>13,586</w:t>
            </w:r>
          </w:p>
        </w:tc>
        <w:tc>
          <w:tcPr>
            <w:tcW w:w="935" w:type="dxa"/>
            <w:tcBorders>
              <w:top w:val="nil"/>
              <w:left w:val="nil"/>
              <w:bottom w:val="nil"/>
              <w:right w:val="nil"/>
            </w:tcBorders>
            <w:noWrap/>
            <w:vAlign w:val="center"/>
            <w:hideMark/>
          </w:tcPr>
          <w:p w14:paraId="53D21D7A" w14:textId="77777777" w:rsidR="006B563C" w:rsidRPr="004A14DC" w:rsidRDefault="006B563C" w:rsidP="00C122AF">
            <w:pPr>
              <w:spacing w:after="0"/>
              <w:jc w:val="right"/>
              <w:rPr>
                <w:color w:val="000000"/>
                <w:sz w:val="20"/>
                <w:szCs w:val="20"/>
              </w:rPr>
            </w:pPr>
            <w:r w:rsidRPr="004A14DC">
              <w:rPr>
                <w:color w:val="000000"/>
                <w:sz w:val="20"/>
                <w:szCs w:val="20"/>
              </w:rPr>
              <w:t>13,808</w:t>
            </w:r>
          </w:p>
        </w:tc>
        <w:tc>
          <w:tcPr>
            <w:tcW w:w="935" w:type="dxa"/>
            <w:tcBorders>
              <w:top w:val="nil"/>
              <w:left w:val="nil"/>
              <w:bottom w:val="nil"/>
              <w:right w:val="nil"/>
            </w:tcBorders>
            <w:noWrap/>
            <w:vAlign w:val="center"/>
            <w:hideMark/>
          </w:tcPr>
          <w:p w14:paraId="3EC1AFA8" w14:textId="77777777" w:rsidR="006B563C" w:rsidRPr="004A14DC" w:rsidRDefault="006B563C" w:rsidP="00C122AF">
            <w:pPr>
              <w:spacing w:after="0"/>
              <w:jc w:val="right"/>
              <w:rPr>
                <w:color w:val="000000"/>
                <w:sz w:val="20"/>
                <w:szCs w:val="20"/>
              </w:rPr>
            </w:pPr>
            <w:r w:rsidRPr="004A14DC">
              <w:rPr>
                <w:color w:val="000000"/>
                <w:sz w:val="20"/>
                <w:szCs w:val="20"/>
              </w:rPr>
              <w:t>14,040</w:t>
            </w:r>
          </w:p>
        </w:tc>
        <w:tc>
          <w:tcPr>
            <w:tcW w:w="935" w:type="dxa"/>
            <w:tcBorders>
              <w:top w:val="nil"/>
              <w:left w:val="nil"/>
              <w:bottom w:val="nil"/>
              <w:right w:val="nil"/>
            </w:tcBorders>
            <w:noWrap/>
            <w:vAlign w:val="center"/>
            <w:hideMark/>
          </w:tcPr>
          <w:p w14:paraId="277C8DCF" w14:textId="77777777" w:rsidR="006B563C" w:rsidRPr="004A14DC" w:rsidRDefault="006B563C" w:rsidP="00C122AF">
            <w:pPr>
              <w:spacing w:after="0"/>
              <w:jc w:val="right"/>
              <w:rPr>
                <w:b/>
                <w:bCs/>
                <w:color w:val="000000"/>
                <w:sz w:val="20"/>
                <w:szCs w:val="20"/>
              </w:rPr>
            </w:pPr>
            <w:r w:rsidRPr="004A14DC">
              <w:rPr>
                <w:b/>
                <w:color w:val="000000"/>
                <w:sz w:val="20"/>
                <w:szCs w:val="20"/>
              </w:rPr>
              <w:t>70,435</w:t>
            </w:r>
          </w:p>
        </w:tc>
      </w:tr>
      <w:tr w:rsidR="006B563C" w:rsidRPr="004A14DC" w14:paraId="74A4C665" w14:textId="77777777" w:rsidTr="00C122AF">
        <w:trPr>
          <w:trHeight w:val="290"/>
        </w:trPr>
        <w:tc>
          <w:tcPr>
            <w:tcW w:w="851" w:type="dxa"/>
            <w:tcBorders>
              <w:top w:val="nil"/>
              <w:left w:val="nil"/>
              <w:bottom w:val="nil"/>
              <w:right w:val="nil"/>
            </w:tcBorders>
            <w:vAlign w:val="center"/>
            <w:hideMark/>
          </w:tcPr>
          <w:p w14:paraId="225B6792"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93</w:t>
            </w:r>
          </w:p>
        </w:tc>
        <w:tc>
          <w:tcPr>
            <w:tcW w:w="3118" w:type="dxa"/>
            <w:tcBorders>
              <w:top w:val="nil"/>
              <w:left w:val="nil"/>
              <w:bottom w:val="nil"/>
              <w:right w:val="nil"/>
            </w:tcBorders>
            <w:vAlign w:val="center"/>
            <w:hideMark/>
          </w:tcPr>
          <w:p w14:paraId="27A10450" w14:textId="77777777" w:rsidR="006B563C" w:rsidRPr="004A14DC" w:rsidRDefault="006B563C" w:rsidP="00C122AF">
            <w:pPr>
              <w:spacing w:after="0"/>
              <w:ind w:left="142" w:hanging="142"/>
              <w:rPr>
                <w:color w:val="000000"/>
                <w:sz w:val="20"/>
                <w:szCs w:val="20"/>
              </w:rPr>
            </w:pPr>
            <w:r w:rsidRPr="004A14DC">
              <w:rPr>
                <w:color w:val="000000"/>
                <w:sz w:val="20"/>
                <w:szCs w:val="20"/>
              </w:rPr>
              <w:t>Improving safety on public transport</w:t>
            </w:r>
          </w:p>
        </w:tc>
        <w:tc>
          <w:tcPr>
            <w:tcW w:w="1145" w:type="dxa"/>
            <w:tcBorders>
              <w:top w:val="nil"/>
              <w:left w:val="nil"/>
              <w:bottom w:val="nil"/>
              <w:right w:val="nil"/>
            </w:tcBorders>
            <w:noWrap/>
            <w:vAlign w:val="center"/>
            <w:hideMark/>
          </w:tcPr>
          <w:p w14:paraId="672F3459"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8F81885" w14:textId="77777777" w:rsidR="006B563C" w:rsidRPr="004A14DC" w:rsidRDefault="006B563C" w:rsidP="00C122AF">
            <w:pPr>
              <w:spacing w:after="0"/>
              <w:jc w:val="right"/>
              <w:rPr>
                <w:color w:val="000000"/>
                <w:sz w:val="20"/>
                <w:szCs w:val="20"/>
              </w:rPr>
            </w:pPr>
            <w:r w:rsidRPr="004A14DC">
              <w:rPr>
                <w:color w:val="000000"/>
                <w:sz w:val="20"/>
                <w:szCs w:val="20"/>
              </w:rPr>
              <w:t>1,726</w:t>
            </w:r>
          </w:p>
        </w:tc>
        <w:tc>
          <w:tcPr>
            <w:tcW w:w="935" w:type="dxa"/>
            <w:tcBorders>
              <w:top w:val="nil"/>
              <w:left w:val="nil"/>
              <w:bottom w:val="nil"/>
              <w:right w:val="nil"/>
            </w:tcBorders>
            <w:noWrap/>
            <w:vAlign w:val="center"/>
            <w:hideMark/>
          </w:tcPr>
          <w:p w14:paraId="00D1662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C48DD1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2562C3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EEB5190" w14:textId="77777777" w:rsidR="006B563C" w:rsidRPr="004A14DC" w:rsidRDefault="006B563C" w:rsidP="00C122AF">
            <w:pPr>
              <w:spacing w:after="0"/>
              <w:jc w:val="right"/>
              <w:rPr>
                <w:b/>
                <w:bCs/>
                <w:color w:val="000000"/>
                <w:sz w:val="20"/>
                <w:szCs w:val="20"/>
              </w:rPr>
            </w:pPr>
            <w:r w:rsidRPr="004A14DC">
              <w:rPr>
                <w:b/>
                <w:color w:val="000000"/>
                <w:sz w:val="20"/>
                <w:szCs w:val="20"/>
              </w:rPr>
              <w:t>1,726</w:t>
            </w:r>
          </w:p>
        </w:tc>
      </w:tr>
      <w:tr w:rsidR="006B563C" w:rsidRPr="004A14DC" w14:paraId="74F9AC1B" w14:textId="77777777" w:rsidTr="00C122AF">
        <w:trPr>
          <w:trHeight w:val="520"/>
        </w:trPr>
        <w:tc>
          <w:tcPr>
            <w:tcW w:w="851" w:type="dxa"/>
            <w:tcBorders>
              <w:top w:val="nil"/>
              <w:left w:val="nil"/>
              <w:bottom w:val="nil"/>
              <w:right w:val="nil"/>
            </w:tcBorders>
            <w:vAlign w:val="center"/>
            <w:hideMark/>
          </w:tcPr>
          <w:p w14:paraId="705BFCA9"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93</w:t>
            </w:r>
          </w:p>
        </w:tc>
        <w:tc>
          <w:tcPr>
            <w:tcW w:w="3118" w:type="dxa"/>
            <w:tcBorders>
              <w:top w:val="nil"/>
              <w:left w:val="nil"/>
              <w:bottom w:val="nil"/>
              <w:right w:val="nil"/>
            </w:tcBorders>
            <w:vAlign w:val="center"/>
            <w:hideMark/>
          </w:tcPr>
          <w:p w14:paraId="13F8D5DC" w14:textId="77777777" w:rsidR="006B563C" w:rsidRPr="004A14DC" w:rsidRDefault="006B563C" w:rsidP="00C122AF">
            <w:pPr>
              <w:spacing w:after="0"/>
              <w:rPr>
                <w:color w:val="000000"/>
                <w:sz w:val="20"/>
                <w:szCs w:val="20"/>
              </w:rPr>
            </w:pPr>
            <w:r w:rsidRPr="004A14DC">
              <w:rPr>
                <w:color w:val="000000"/>
                <w:sz w:val="20"/>
                <w:szCs w:val="20"/>
              </w:rPr>
              <w:t>Investing in public services – High-quality service delivery at Access Canberra</w:t>
            </w:r>
          </w:p>
        </w:tc>
        <w:tc>
          <w:tcPr>
            <w:tcW w:w="1145" w:type="dxa"/>
            <w:tcBorders>
              <w:top w:val="nil"/>
              <w:left w:val="nil"/>
              <w:bottom w:val="nil"/>
              <w:right w:val="nil"/>
            </w:tcBorders>
            <w:noWrap/>
            <w:vAlign w:val="center"/>
            <w:hideMark/>
          </w:tcPr>
          <w:p w14:paraId="4C311324"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1B82B17" w14:textId="77777777" w:rsidR="006B563C" w:rsidRPr="004A14DC" w:rsidRDefault="006B563C" w:rsidP="00C122AF">
            <w:pPr>
              <w:spacing w:after="0"/>
              <w:jc w:val="right"/>
              <w:rPr>
                <w:color w:val="000000"/>
                <w:sz w:val="20"/>
                <w:szCs w:val="20"/>
              </w:rPr>
            </w:pPr>
            <w:r w:rsidRPr="004A14DC">
              <w:rPr>
                <w:color w:val="000000"/>
                <w:sz w:val="20"/>
                <w:szCs w:val="20"/>
              </w:rPr>
              <w:t>5,369</w:t>
            </w:r>
          </w:p>
        </w:tc>
        <w:tc>
          <w:tcPr>
            <w:tcW w:w="935" w:type="dxa"/>
            <w:tcBorders>
              <w:top w:val="nil"/>
              <w:left w:val="nil"/>
              <w:bottom w:val="nil"/>
              <w:right w:val="nil"/>
            </w:tcBorders>
            <w:noWrap/>
            <w:vAlign w:val="center"/>
            <w:hideMark/>
          </w:tcPr>
          <w:p w14:paraId="6159D11E" w14:textId="77777777" w:rsidR="006B563C" w:rsidRPr="004A14DC" w:rsidRDefault="006B563C" w:rsidP="00C122AF">
            <w:pPr>
              <w:spacing w:after="0"/>
              <w:jc w:val="right"/>
              <w:rPr>
                <w:color w:val="000000"/>
                <w:sz w:val="20"/>
                <w:szCs w:val="20"/>
              </w:rPr>
            </w:pPr>
            <w:r w:rsidRPr="004A14DC">
              <w:rPr>
                <w:color w:val="000000"/>
                <w:sz w:val="20"/>
                <w:szCs w:val="20"/>
              </w:rPr>
              <w:t>5,451</w:t>
            </w:r>
          </w:p>
        </w:tc>
        <w:tc>
          <w:tcPr>
            <w:tcW w:w="935" w:type="dxa"/>
            <w:tcBorders>
              <w:top w:val="nil"/>
              <w:left w:val="nil"/>
              <w:bottom w:val="nil"/>
              <w:right w:val="nil"/>
            </w:tcBorders>
            <w:noWrap/>
            <w:vAlign w:val="center"/>
            <w:hideMark/>
          </w:tcPr>
          <w:p w14:paraId="4DB85BD7" w14:textId="77777777" w:rsidR="006B563C" w:rsidRPr="004A14DC" w:rsidRDefault="006B563C" w:rsidP="00C122AF">
            <w:pPr>
              <w:spacing w:after="0"/>
              <w:jc w:val="right"/>
              <w:rPr>
                <w:color w:val="000000"/>
                <w:sz w:val="20"/>
                <w:szCs w:val="20"/>
              </w:rPr>
            </w:pPr>
            <w:r w:rsidRPr="004A14DC">
              <w:rPr>
                <w:color w:val="000000"/>
                <w:sz w:val="20"/>
                <w:szCs w:val="20"/>
              </w:rPr>
              <w:t>5,605</w:t>
            </w:r>
          </w:p>
        </w:tc>
        <w:tc>
          <w:tcPr>
            <w:tcW w:w="935" w:type="dxa"/>
            <w:tcBorders>
              <w:top w:val="nil"/>
              <w:left w:val="nil"/>
              <w:bottom w:val="nil"/>
              <w:right w:val="nil"/>
            </w:tcBorders>
            <w:noWrap/>
            <w:vAlign w:val="center"/>
            <w:hideMark/>
          </w:tcPr>
          <w:p w14:paraId="34A82F2F" w14:textId="77777777" w:rsidR="006B563C" w:rsidRPr="004A14DC" w:rsidRDefault="006B563C" w:rsidP="00C122AF">
            <w:pPr>
              <w:spacing w:after="0"/>
              <w:jc w:val="right"/>
              <w:rPr>
                <w:color w:val="000000"/>
                <w:sz w:val="20"/>
                <w:szCs w:val="20"/>
              </w:rPr>
            </w:pPr>
            <w:r w:rsidRPr="004A14DC">
              <w:rPr>
                <w:color w:val="000000"/>
                <w:sz w:val="20"/>
                <w:szCs w:val="20"/>
              </w:rPr>
              <w:t>5,765</w:t>
            </w:r>
          </w:p>
        </w:tc>
        <w:tc>
          <w:tcPr>
            <w:tcW w:w="935" w:type="dxa"/>
            <w:tcBorders>
              <w:top w:val="nil"/>
              <w:left w:val="nil"/>
              <w:bottom w:val="nil"/>
              <w:right w:val="nil"/>
            </w:tcBorders>
            <w:noWrap/>
            <w:vAlign w:val="center"/>
            <w:hideMark/>
          </w:tcPr>
          <w:p w14:paraId="3326DD04" w14:textId="77777777" w:rsidR="006B563C" w:rsidRPr="004A14DC" w:rsidRDefault="006B563C" w:rsidP="00C122AF">
            <w:pPr>
              <w:spacing w:after="0"/>
              <w:jc w:val="right"/>
              <w:rPr>
                <w:b/>
                <w:bCs/>
                <w:color w:val="000000"/>
                <w:sz w:val="20"/>
                <w:szCs w:val="20"/>
              </w:rPr>
            </w:pPr>
            <w:r w:rsidRPr="004A14DC">
              <w:rPr>
                <w:b/>
                <w:color w:val="000000"/>
                <w:sz w:val="20"/>
                <w:szCs w:val="20"/>
              </w:rPr>
              <w:t>22,190</w:t>
            </w:r>
          </w:p>
        </w:tc>
      </w:tr>
      <w:tr w:rsidR="006B563C" w:rsidRPr="004A14DC" w14:paraId="7BCC2657" w14:textId="77777777" w:rsidTr="00C122AF">
        <w:trPr>
          <w:trHeight w:val="290"/>
        </w:trPr>
        <w:tc>
          <w:tcPr>
            <w:tcW w:w="851" w:type="dxa"/>
            <w:tcBorders>
              <w:top w:val="nil"/>
              <w:left w:val="nil"/>
              <w:bottom w:val="nil"/>
              <w:right w:val="nil"/>
            </w:tcBorders>
            <w:vAlign w:val="center"/>
            <w:hideMark/>
          </w:tcPr>
          <w:p w14:paraId="294C76DB"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94</w:t>
            </w:r>
          </w:p>
        </w:tc>
        <w:tc>
          <w:tcPr>
            <w:tcW w:w="3118" w:type="dxa"/>
            <w:tcBorders>
              <w:top w:val="nil"/>
              <w:left w:val="nil"/>
              <w:bottom w:val="nil"/>
              <w:right w:val="nil"/>
            </w:tcBorders>
            <w:vAlign w:val="center"/>
            <w:hideMark/>
          </w:tcPr>
          <w:p w14:paraId="75786A86" w14:textId="77777777" w:rsidR="006B563C" w:rsidRPr="004A14DC" w:rsidRDefault="006B563C" w:rsidP="00C122AF">
            <w:pPr>
              <w:spacing w:after="0"/>
              <w:ind w:left="142" w:hanging="142"/>
              <w:rPr>
                <w:color w:val="000000"/>
                <w:sz w:val="20"/>
                <w:szCs w:val="20"/>
              </w:rPr>
            </w:pPr>
            <w:r w:rsidRPr="004A14DC">
              <w:rPr>
                <w:color w:val="000000"/>
                <w:sz w:val="20"/>
                <w:szCs w:val="20"/>
              </w:rPr>
              <w:t>Maintaining heritage capabilities</w:t>
            </w:r>
          </w:p>
        </w:tc>
        <w:tc>
          <w:tcPr>
            <w:tcW w:w="1145" w:type="dxa"/>
            <w:tcBorders>
              <w:top w:val="nil"/>
              <w:left w:val="nil"/>
              <w:bottom w:val="nil"/>
              <w:right w:val="nil"/>
            </w:tcBorders>
            <w:noWrap/>
            <w:vAlign w:val="center"/>
            <w:hideMark/>
          </w:tcPr>
          <w:p w14:paraId="279B9503"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6B05129" w14:textId="77777777" w:rsidR="006B563C" w:rsidRPr="004A14DC" w:rsidRDefault="006B563C" w:rsidP="00C122AF">
            <w:pPr>
              <w:spacing w:after="0"/>
              <w:jc w:val="right"/>
              <w:rPr>
                <w:color w:val="000000"/>
                <w:sz w:val="20"/>
                <w:szCs w:val="20"/>
              </w:rPr>
            </w:pPr>
            <w:r w:rsidRPr="004A14DC">
              <w:rPr>
                <w:color w:val="000000"/>
                <w:sz w:val="20"/>
                <w:szCs w:val="20"/>
              </w:rPr>
              <w:t>386</w:t>
            </w:r>
          </w:p>
        </w:tc>
        <w:tc>
          <w:tcPr>
            <w:tcW w:w="935" w:type="dxa"/>
            <w:tcBorders>
              <w:top w:val="nil"/>
              <w:left w:val="nil"/>
              <w:bottom w:val="nil"/>
              <w:right w:val="nil"/>
            </w:tcBorders>
            <w:noWrap/>
            <w:vAlign w:val="center"/>
            <w:hideMark/>
          </w:tcPr>
          <w:p w14:paraId="052646CC" w14:textId="77777777" w:rsidR="006B563C" w:rsidRPr="004A14DC" w:rsidRDefault="006B563C" w:rsidP="00C122AF">
            <w:pPr>
              <w:spacing w:after="0"/>
              <w:jc w:val="right"/>
              <w:rPr>
                <w:color w:val="000000"/>
                <w:sz w:val="20"/>
                <w:szCs w:val="20"/>
              </w:rPr>
            </w:pPr>
            <w:r w:rsidRPr="004A14DC">
              <w:rPr>
                <w:color w:val="000000"/>
                <w:sz w:val="20"/>
                <w:szCs w:val="20"/>
              </w:rPr>
              <w:t>391</w:t>
            </w:r>
          </w:p>
        </w:tc>
        <w:tc>
          <w:tcPr>
            <w:tcW w:w="935" w:type="dxa"/>
            <w:tcBorders>
              <w:top w:val="nil"/>
              <w:left w:val="nil"/>
              <w:bottom w:val="nil"/>
              <w:right w:val="nil"/>
            </w:tcBorders>
            <w:noWrap/>
            <w:vAlign w:val="center"/>
            <w:hideMark/>
          </w:tcPr>
          <w:p w14:paraId="2876BCBA" w14:textId="77777777" w:rsidR="006B563C" w:rsidRPr="004A14DC" w:rsidRDefault="006B563C" w:rsidP="00C122AF">
            <w:pPr>
              <w:spacing w:after="0"/>
              <w:jc w:val="right"/>
              <w:rPr>
                <w:color w:val="000000"/>
                <w:sz w:val="20"/>
                <w:szCs w:val="20"/>
              </w:rPr>
            </w:pPr>
            <w:r w:rsidRPr="004A14DC">
              <w:rPr>
                <w:color w:val="000000"/>
                <w:sz w:val="20"/>
                <w:szCs w:val="20"/>
              </w:rPr>
              <w:t>397</w:t>
            </w:r>
          </w:p>
        </w:tc>
        <w:tc>
          <w:tcPr>
            <w:tcW w:w="935" w:type="dxa"/>
            <w:tcBorders>
              <w:top w:val="nil"/>
              <w:left w:val="nil"/>
              <w:bottom w:val="nil"/>
              <w:right w:val="nil"/>
            </w:tcBorders>
            <w:noWrap/>
            <w:vAlign w:val="center"/>
            <w:hideMark/>
          </w:tcPr>
          <w:p w14:paraId="6E330362" w14:textId="77777777" w:rsidR="006B563C" w:rsidRPr="004A14DC" w:rsidRDefault="006B563C" w:rsidP="00C122AF">
            <w:pPr>
              <w:spacing w:after="0"/>
              <w:jc w:val="right"/>
              <w:rPr>
                <w:color w:val="000000"/>
                <w:sz w:val="20"/>
                <w:szCs w:val="20"/>
              </w:rPr>
            </w:pPr>
            <w:r w:rsidRPr="004A14DC">
              <w:rPr>
                <w:color w:val="000000"/>
                <w:sz w:val="20"/>
                <w:szCs w:val="20"/>
              </w:rPr>
              <w:t>403</w:t>
            </w:r>
          </w:p>
        </w:tc>
        <w:tc>
          <w:tcPr>
            <w:tcW w:w="935" w:type="dxa"/>
            <w:tcBorders>
              <w:top w:val="nil"/>
              <w:left w:val="nil"/>
              <w:bottom w:val="nil"/>
              <w:right w:val="nil"/>
            </w:tcBorders>
            <w:noWrap/>
            <w:vAlign w:val="center"/>
            <w:hideMark/>
          </w:tcPr>
          <w:p w14:paraId="3615C24F" w14:textId="77777777" w:rsidR="006B563C" w:rsidRPr="004A14DC" w:rsidRDefault="006B563C" w:rsidP="00C122AF">
            <w:pPr>
              <w:spacing w:after="0"/>
              <w:jc w:val="right"/>
              <w:rPr>
                <w:b/>
                <w:bCs/>
                <w:color w:val="000000"/>
                <w:sz w:val="20"/>
                <w:szCs w:val="20"/>
              </w:rPr>
            </w:pPr>
            <w:r w:rsidRPr="004A14DC">
              <w:rPr>
                <w:b/>
                <w:color w:val="000000"/>
                <w:sz w:val="20"/>
                <w:szCs w:val="20"/>
              </w:rPr>
              <w:t>1,577</w:t>
            </w:r>
          </w:p>
        </w:tc>
      </w:tr>
      <w:tr w:rsidR="006B563C" w:rsidRPr="004A14DC" w14:paraId="0D89A949" w14:textId="77777777" w:rsidTr="00C122AF">
        <w:trPr>
          <w:trHeight w:val="290"/>
        </w:trPr>
        <w:tc>
          <w:tcPr>
            <w:tcW w:w="851" w:type="dxa"/>
            <w:tcBorders>
              <w:top w:val="nil"/>
              <w:left w:val="nil"/>
              <w:bottom w:val="nil"/>
              <w:right w:val="nil"/>
            </w:tcBorders>
            <w:vAlign w:val="center"/>
            <w:hideMark/>
          </w:tcPr>
          <w:p w14:paraId="61E7C90C"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94</w:t>
            </w:r>
          </w:p>
        </w:tc>
        <w:tc>
          <w:tcPr>
            <w:tcW w:w="3118" w:type="dxa"/>
            <w:tcBorders>
              <w:top w:val="nil"/>
              <w:left w:val="nil"/>
              <w:bottom w:val="nil"/>
              <w:right w:val="nil"/>
            </w:tcBorders>
            <w:vAlign w:val="center"/>
            <w:hideMark/>
          </w:tcPr>
          <w:p w14:paraId="1418AB80" w14:textId="77777777" w:rsidR="006B563C" w:rsidRPr="004A14DC" w:rsidRDefault="006B563C" w:rsidP="00C122AF">
            <w:pPr>
              <w:spacing w:after="0"/>
              <w:ind w:left="142" w:hanging="142"/>
              <w:rPr>
                <w:color w:val="000000"/>
                <w:sz w:val="20"/>
                <w:szCs w:val="20"/>
              </w:rPr>
            </w:pPr>
            <w:r w:rsidRPr="004A14DC">
              <w:rPr>
                <w:color w:val="000000"/>
                <w:sz w:val="20"/>
                <w:szCs w:val="20"/>
              </w:rPr>
              <w:t>Maintaining service coordination platforms</w:t>
            </w:r>
            <w:r w:rsidRPr="004A14DC">
              <w:rPr>
                <w:color w:val="000000"/>
                <w:sz w:val="20"/>
                <w:szCs w:val="20"/>
                <w:vertAlign w:val="superscript"/>
              </w:rPr>
              <w:t>1</w:t>
            </w:r>
          </w:p>
        </w:tc>
        <w:tc>
          <w:tcPr>
            <w:tcW w:w="1145" w:type="dxa"/>
            <w:tcBorders>
              <w:top w:val="nil"/>
              <w:left w:val="nil"/>
              <w:bottom w:val="nil"/>
              <w:right w:val="nil"/>
            </w:tcBorders>
            <w:noWrap/>
            <w:vAlign w:val="center"/>
            <w:hideMark/>
          </w:tcPr>
          <w:p w14:paraId="117814AF"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46BE467B" w14:textId="77777777" w:rsidR="006B563C" w:rsidRPr="004A14DC" w:rsidRDefault="006B563C" w:rsidP="00C122AF">
            <w:pPr>
              <w:spacing w:after="0"/>
              <w:jc w:val="right"/>
              <w:rPr>
                <w:color w:val="000000"/>
                <w:sz w:val="20"/>
                <w:szCs w:val="20"/>
              </w:rPr>
            </w:pPr>
            <w:r w:rsidRPr="004A14DC">
              <w:rPr>
                <w:color w:val="000000"/>
                <w:sz w:val="20"/>
                <w:szCs w:val="20"/>
              </w:rPr>
              <w:t>5,401</w:t>
            </w:r>
          </w:p>
        </w:tc>
        <w:tc>
          <w:tcPr>
            <w:tcW w:w="935" w:type="dxa"/>
            <w:tcBorders>
              <w:top w:val="nil"/>
              <w:left w:val="nil"/>
              <w:bottom w:val="nil"/>
              <w:right w:val="nil"/>
            </w:tcBorders>
            <w:noWrap/>
            <w:vAlign w:val="center"/>
            <w:hideMark/>
          </w:tcPr>
          <w:p w14:paraId="0CA2AC6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7BCF5C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72EF2D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F2730D8" w14:textId="77777777" w:rsidR="006B563C" w:rsidRPr="004A14DC" w:rsidRDefault="006B563C" w:rsidP="00C122AF">
            <w:pPr>
              <w:spacing w:after="0"/>
              <w:jc w:val="right"/>
              <w:rPr>
                <w:b/>
                <w:bCs/>
                <w:color w:val="000000"/>
                <w:sz w:val="20"/>
                <w:szCs w:val="20"/>
              </w:rPr>
            </w:pPr>
            <w:r w:rsidRPr="004A14DC">
              <w:rPr>
                <w:b/>
                <w:color w:val="000000"/>
                <w:sz w:val="20"/>
                <w:szCs w:val="20"/>
              </w:rPr>
              <w:t>5,401</w:t>
            </w:r>
          </w:p>
        </w:tc>
      </w:tr>
      <w:tr w:rsidR="006B563C" w:rsidRPr="004A14DC" w14:paraId="4DCF1ED6" w14:textId="77777777" w:rsidTr="00C122AF">
        <w:trPr>
          <w:trHeight w:val="520"/>
        </w:trPr>
        <w:tc>
          <w:tcPr>
            <w:tcW w:w="851" w:type="dxa"/>
            <w:tcBorders>
              <w:top w:val="nil"/>
              <w:left w:val="nil"/>
              <w:bottom w:val="nil"/>
              <w:right w:val="nil"/>
            </w:tcBorders>
            <w:vAlign w:val="center"/>
            <w:hideMark/>
          </w:tcPr>
          <w:p w14:paraId="75300EB0"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94</w:t>
            </w:r>
          </w:p>
        </w:tc>
        <w:tc>
          <w:tcPr>
            <w:tcW w:w="3118" w:type="dxa"/>
            <w:tcBorders>
              <w:top w:val="nil"/>
              <w:left w:val="nil"/>
              <w:bottom w:val="nil"/>
              <w:right w:val="nil"/>
            </w:tcBorders>
            <w:vAlign w:val="center"/>
            <w:hideMark/>
          </w:tcPr>
          <w:p w14:paraId="4FB0667B" w14:textId="77777777" w:rsidR="006B563C" w:rsidRPr="004A14DC" w:rsidRDefault="006B563C" w:rsidP="00C122AF">
            <w:pPr>
              <w:spacing w:after="0"/>
              <w:ind w:left="142" w:hanging="142"/>
              <w:rPr>
                <w:color w:val="000000"/>
                <w:sz w:val="20"/>
                <w:szCs w:val="20"/>
              </w:rPr>
            </w:pPr>
            <w:r w:rsidRPr="004A14DC">
              <w:rPr>
                <w:color w:val="000000"/>
                <w:sz w:val="20"/>
                <w:szCs w:val="20"/>
              </w:rPr>
              <w:t>Maintaining the Whole of Government geospatial data systems</w:t>
            </w:r>
          </w:p>
        </w:tc>
        <w:tc>
          <w:tcPr>
            <w:tcW w:w="1145" w:type="dxa"/>
            <w:tcBorders>
              <w:top w:val="nil"/>
              <w:left w:val="nil"/>
              <w:bottom w:val="nil"/>
              <w:right w:val="nil"/>
            </w:tcBorders>
            <w:noWrap/>
            <w:vAlign w:val="center"/>
            <w:hideMark/>
          </w:tcPr>
          <w:p w14:paraId="3D584FEE"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FFF2FBB" w14:textId="77777777" w:rsidR="006B563C" w:rsidRPr="004A14DC" w:rsidRDefault="006B563C" w:rsidP="00C122AF">
            <w:pPr>
              <w:spacing w:after="0"/>
              <w:jc w:val="right"/>
              <w:rPr>
                <w:color w:val="000000"/>
                <w:sz w:val="20"/>
                <w:szCs w:val="20"/>
              </w:rPr>
            </w:pPr>
            <w:r w:rsidRPr="004A14DC">
              <w:rPr>
                <w:color w:val="000000"/>
                <w:sz w:val="20"/>
                <w:szCs w:val="20"/>
              </w:rPr>
              <w:t>711</w:t>
            </w:r>
          </w:p>
        </w:tc>
        <w:tc>
          <w:tcPr>
            <w:tcW w:w="935" w:type="dxa"/>
            <w:tcBorders>
              <w:top w:val="nil"/>
              <w:left w:val="nil"/>
              <w:bottom w:val="nil"/>
              <w:right w:val="nil"/>
            </w:tcBorders>
            <w:noWrap/>
            <w:vAlign w:val="center"/>
            <w:hideMark/>
          </w:tcPr>
          <w:p w14:paraId="7BD703B4"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2B60A74"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CBBB39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7E4C10E" w14:textId="77777777" w:rsidR="006B563C" w:rsidRPr="004A14DC" w:rsidRDefault="006B563C" w:rsidP="00C122AF">
            <w:pPr>
              <w:spacing w:after="0"/>
              <w:jc w:val="right"/>
              <w:rPr>
                <w:b/>
                <w:bCs/>
                <w:color w:val="000000"/>
                <w:sz w:val="20"/>
                <w:szCs w:val="20"/>
              </w:rPr>
            </w:pPr>
            <w:r w:rsidRPr="004A14DC">
              <w:rPr>
                <w:b/>
                <w:color w:val="000000"/>
                <w:sz w:val="20"/>
                <w:szCs w:val="20"/>
              </w:rPr>
              <w:t>711</w:t>
            </w:r>
          </w:p>
        </w:tc>
      </w:tr>
      <w:tr w:rsidR="006B563C" w:rsidRPr="004A14DC" w14:paraId="70BA74BE" w14:textId="77777777" w:rsidTr="00C122AF">
        <w:trPr>
          <w:trHeight w:val="290"/>
        </w:trPr>
        <w:tc>
          <w:tcPr>
            <w:tcW w:w="851" w:type="dxa"/>
            <w:tcBorders>
              <w:top w:val="nil"/>
              <w:left w:val="nil"/>
              <w:bottom w:val="nil"/>
              <w:right w:val="nil"/>
            </w:tcBorders>
            <w:vAlign w:val="center"/>
            <w:hideMark/>
          </w:tcPr>
          <w:p w14:paraId="1DDECF09"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95</w:t>
            </w:r>
          </w:p>
        </w:tc>
        <w:tc>
          <w:tcPr>
            <w:tcW w:w="3118" w:type="dxa"/>
            <w:tcBorders>
              <w:top w:val="nil"/>
              <w:left w:val="nil"/>
              <w:bottom w:val="nil"/>
              <w:right w:val="nil"/>
            </w:tcBorders>
            <w:vAlign w:val="center"/>
            <w:hideMark/>
          </w:tcPr>
          <w:p w14:paraId="07B95734" w14:textId="77777777" w:rsidR="006B563C" w:rsidRPr="004A14DC" w:rsidRDefault="006B563C" w:rsidP="00C122AF">
            <w:pPr>
              <w:spacing w:after="0"/>
              <w:ind w:left="142" w:hanging="142"/>
              <w:rPr>
                <w:color w:val="000000"/>
                <w:sz w:val="20"/>
                <w:szCs w:val="20"/>
              </w:rPr>
            </w:pPr>
            <w:r w:rsidRPr="004A14DC">
              <w:rPr>
                <w:color w:val="000000"/>
                <w:sz w:val="20"/>
                <w:szCs w:val="20"/>
              </w:rPr>
              <w:t>Modernising our traffic and parking systems</w:t>
            </w:r>
          </w:p>
        </w:tc>
        <w:tc>
          <w:tcPr>
            <w:tcW w:w="1145" w:type="dxa"/>
            <w:tcBorders>
              <w:top w:val="nil"/>
              <w:left w:val="nil"/>
              <w:bottom w:val="nil"/>
              <w:right w:val="nil"/>
            </w:tcBorders>
            <w:noWrap/>
            <w:vAlign w:val="center"/>
            <w:hideMark/>
          </w:tcPr>
          <w:p w14:paraId="6C530B94"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48F0149E" w14:textId="77777777" w:rsidR="006B563C" w:rsidRPr="004A14DC" w:rsidRDefault="006B563C" w:rsidP="00C122AF">
            <w:pPr>
              <w:spacing w:after="0"/>
              <w:jc w:val="right"/>
              <w:rPr>
                <w:color w:val="000000"/>
                <w:sz w:val="20"/>
                <w:szCs w:val="20"/>
              </w:rPr>
            </w:pPr>
            <w:r w:rsidRPr="004A14DC">
              <w:rPr>
                <w:color w:val="000000"/>
                <w:sz w:val="20"/>
                <w:szCs w:val="20"/>
              </w:rPr>
              <w:t>3,231</w:t>
            </w:r>
          </w:p>
        </w:tc>
        <w:tc>
          <w:tcPr>
            <w:tcW w:w="935" w:type="dxa"/>
            <w:tcBorders>
              <w:top w:val="nil"/>
              <w:left w:val="nil"/>
              <w:bottom w:val="nil"/>
              <w:right w:val="nil"/>
            </w:tcBorders>
            <w:noWrap/>
            <w:vAlign w:val="center"/>
            <w:hideMark/>
          </w:tcPr>
          <w:p w14:paraId="3D53C1F2" w14:textId="77777777" w:rsidR="006B563C" w:rsidRPr="004A14DC" w:rsidRDefault="006B563C" w:rsidP="00C122AF">
            <w:pPr>
              <w:spacing w:after="0"/>
              <w:jc w:val="right"/>
              <w:rPr>
                <w:color w:val="000000"/>
                <w:sz w:val="20"/>
                <w:szCs w:val="20"/>
              </w:rPr>
            </w:pPr>
            <w:r w:rsidRPr="004A14DC">
              <w:rPr>
                <w:color w:val="000000"/>
                <w:sz w:val="20"/>
                <w:szCs w:val="20"/>
              </w:rPr>
              <w:t>1,390</w:t>
            </w:r>
          </w:p>
        </w:tc>
        <w:tc>
          <w:tcPr>
            <w:tcW w:w="935" w:type="dxa"/>
            <w:tcBorders>
              <w:top w:val="nil"/>
              <w:left w:val="nil"/>
              <w:bottom w:val="nil"/>
              <w:right w:val="nil"/>
            </w:tcBorders>
            <w:noWrap/>
            <w:vAlign w:val="center"/>
            <w:hideMark/>
          </w:tcPr>
          <w:p w14:paraId="514444DE"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312DE54"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5E802A6" w14:textId="77777777" w:rsidR="006B563C" w:rsidRPr="004A14DC" w:rsidRDefault="006B563C" w:rsidP="00C122AF">
            <w:pPr>
              <w:spacing w:after="0"/>
              <w:jc w:val="right"/>
              <w:rPr>
                <w:b/>
                <w:bCs/>
                <w:color w:val="000000"/>
                <w:sz w:val="20"/>
                <w:szCs w:val="20"/>
              </w:rPr>
            </w:pPr>
            <w:r w:rsidRPr="004A14DC">
              <w:rPr>
                <w:b/>
                <w:color w:val="000000"/>
                <w:sz w:val="20"/>
                <w:szCs w:val="20"/>
              </w:rPr>
              <w:t>4,621</w:t>
            </w:r>
          </w:p>
        </w:tc>
      </w:tr>
      <w:tr w:rsidR="006B563C" w:rsidRPr="004A14DC" w14:paraId="7973C063" w14:textId="77777777" w:rsidTr="00C122AF">
        <w:trPr>
          <w:trHeight w:val="290"/>
        </w:trPr>
        <w:tc>
          <w:tcPr>
            <w:tcW w:w="851" w:type="dxa"/>
            <w:tcBorders>
              <w:top w:val="nil"/>
              <w:left w:val="nil"/>
              <w:bottom w:val="nil"/>
              <w:right w:val="nil"/>
            </w:tcBorders>
            <w:vAlign w:val="center"/>
            <w:hideMark/>
          </w:tcPr>
          <w:p w14:paraId="3C1D8014"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95</w:t>
            </w:r>
          </w:p>
        </w:tc>
        <w:tc>
          <w:tcPr>
            <w:tcW w:w="3118" w:type="dxa"/>
            <w:tcBorders>
              <w:top w:val="nil"/>
              <w:left w:val="nil"/>
              <w:bottom w:val="nil"/>
              <w:right w:val="nil"/>
            </w:tcBorders>
            <w:vAlign w:val="center"/>
            <w:hideMark/>
          </w:tcPr>
          <w:p w14:paraId="52C75E33" w14:textId="77777777" w:rsidR="006B563C" w:rsidRPr="004A14DC" w:rsidRDefault="006B563C" w:rsidP="00C122AF">
            <w:pPr>
              <w:spacing w:after="0"/>
              <w:ind w:left="142" w:hanging="142"/>
              <w:rPr>
                <w:color w:val="000000"/>
                <w:sz w:val="20"/>
                <w:szCs w:val="20"/>
              </w:rPr>
            </w:pPr>
            <w:r w:rsidRPr="004A14DC">
              <w:rPr>
                <w:color w:val="000000"/>
                <w:sz w:val="20"/>
                <w:szCs w:val="20"/>
              </w:rPr>
              <w:t>Modernising our traffic and parking systems</w:t>
            </w:r>
          </w:p>
        </w:tc>
        <w:tc>
          <w:tcPr>
            <w:tcW w:w="1145" w:type="dxa"/>
            <w:tcBorders>
              <w:top w:val="nil"/>
              <w:left w:val="nil"/>
              <w:bottom w:val="nil"/>
              <w:right w:val="nil"/>
            </w:tcBorders>
            <w:noWrap/>
            <w:vAlign w:val="center"/>
            <w:hideMark/>
          </w:tcPr>
          <w:p w14:paraId="4575A9B0"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4DFB92A3" w14:textId="77777777" w:rsidR="006B563C" w:rsidRPr="004A14DC" w:rsidRDefault="006B563C" w:rsidP="00C122AF">
            <w:pPr>
              <w:spacing w:after="0"/>
              <w:jc w:val="right"/>
              <w:rPr>
                <w:color w:val="000000"/>
                <w:sz w:val="20"/>
                <w:szCs w:val="20"/>
              </w:rPr>
            </w:pPr>
            <w:r w:rsidRPr="004A14DC">
              <w:rPr>
                <w:color w:val="000000"/>
                <w:sz w:val="20"/>
                <w:szCs w:val="20"/>
              </w:rPr>
              <w:t>16,101</w:t>
            </w:r>
          </w:p>
        </w:tc>
        <w:tc>
          <w:tcPr>
            <w:tcW w:w="935" w:type="dxa"/>
            <w:tcBorders>
              <w:top w:val="nil"/>
              <w:left w:val="nil"/>
              <w:bottom w:val="nil"/>
              <w:right w:val="nil"/>
            </w:tcBorders>
            <w:noWrap/>
            <w:vAlign w:val="center"/>
            <w:hideMark/>
          </w:tcPr>
          <w:p w14:paraId="47355EEA" w14:textId="77777777" w:rsidR="006B563C" w:rsidRPr="004A14DC" w:rsidRDefault="006B563C" w:rsidP="00C122AF">
            <w:pPr>
              <w:spacing w:after="0"/>
              <w:jc w:val="right"/>
              <w:rPr>
                <w:color w:val="000000"/>
                <w:sz w:val="20"/>
                <w:szCs w:val="20"/>
              </w:rPr>
            </w:pPr>
            <w:r w:rsidRPr="004A14DC">
              <w:rPr>
                <w:color w:val="000000"/>
                <w:sz w:val="20"/>
                <w:szCs w:val="20"/>
              </w:rPr>
              <w:t>23,718</w:t>
            </w:r>
          </w:p>
        </w:tc>
        <w:tc>
          <w:tcPr>
            <w:tcW w:w="935" w:type="dxa"/>
            <w:tcBorders>
              <w:top w:val="nil"/>
              <w:left w:val="nil"/>
              <w:bottom w:val="nil"/>
              <w:right w:val="nil"/>
            </w:tcBorders>
            <w:noWrap/>
            <w:vAlign w:val="center"/>
            <w:hideMark/>
          </w:tcPr>
          <w:p w14:paraId="65871FD5" w14:textId="77777777" w:rsidR="006B563C" w:rsidRPr="004A14DC" w:rsidRDefault="006B563C" w:rsidP="00C122AF">
            <w:pPr>
              <w:spacing w:after="0"/>
              <w:jc w:val="right"/>
              <w:rPr>
                <w:color w:val="000000"/>
                <w:sz w:val="20"/>
                <w:szCs w:val="20"/>
              </w:rPr>
            </w:pPr>
            <w:r w:rsidRPr="004A14DC">
              <w:rPr>
                <w:color w:val="000000"/>
                <w:sz w:val="20"/>
                <w:szCs w:val="20"/>
              </w:rPr>
              <w:t>17,895</w:t>
            </w:r>
          </w:p>
        </w:tc>
        <w:tc>
          <w:tcPr>
            <w:tcW w:w="935" w:type="dxa"/>
            <w:tcBorders>
              <w:top w:val="nil"/>
              <w:left w:val="nil"/>
              <w:bottom w:val="nil"/>
              <w:right w:val="nil"/>
            </w:tcBorders>
            <w:noWrap/>
            <w:vAlign w:val="center"/>
            <w:hideMark/>
          </w:tcPr>
          <w:p w14:paraId="0BDD0CA4" w14:textId="77777777" w:rsidR="006B563C" w:rsidRPr="004A14DC" w:rsidRDefault="006B563C" w:rsidP="00C122AF">
            <w:pPr>
              <w:spacing w:after="0"/>
              <w:jc w:val="right"/>
              <w:rPr>
                <w:color w:val="000000"/>
                <w:sz w:val="20"/>
                <w:szCs w:val="20"/>
              </w:rPr>
            </w:pPr>
            <w:r w:rsidRPr="004A14DC">
              <w:rPr>
                <w:color w:val="000000"/>
                <w:sz w:val="20"/>
                <w:szCs w:val="20"/>
              </w:rPr>
              <w:t>15,276</w:t>
            </w:r>
          </w:p>
        </w:tc>
        <w:tc>
          <w:tcPr>
            <w:tcW w:w="935" w:type="dxa"/>
            <w:tcBorders>
              <w:top w:val="nil"/>
              <w:left w:val="nil"/>
              <w:bottom w:val="nil"/>
              <w:right w:val="nil"/>
            </w:tcBorders>
            <w:noWrap/>
            <w:vAlign w:val="center"/>
            <w:hideMark/>
          </w:tcPr>
          <w:p w14:paraId="3A3AB663" w14:textId="77777777" w:rsidR="006B563C" w:rsidRPr="004A14DC" w:rsidRDefault="006B563C" w:rsidP="00C122AF">
            <w:pPr>
              <w:spacing w:after="0"/>
              <w:jc w:val="right"/>
              <w:rPr>
                <w:b/>
                <w:bCs/>
                <w:color w:val="000000"/>
                <w:sz w:val="20"/>
                <w:szCs w:val="20"/>
              </w:rPr>
            </w:pPr>
            <w:r w:rsidRPr="004A14DC">
              <w:rPr>
                <w:b/>
                <w:color w:val="000000"/>
                <w:sz w:val="20"/>
                <w:szCs w:val="20"/>
              </w:rPr>
              <w:t>72,990</w:t>
            </w:r>
          </w:p>
        </w:tc>
      </w:tr>
      <w:tr w:rsidR="006B563C" w:rsidRPr="004A14DC" w14:paraId="74DC3FF9" w14:textId="77777777" w:rsidTr="00C122AF">
        <w:trPr>
          <w:trHeight w:val="290"/>
        </w:trPr>
        <w:tc>
          <w:tcPr>
            <w:tcW w:w="851" w:type="dxa"/>
            <w:tcBorders>
              <w:top w:val="nil"/>
              <w:left w:val="nil"/>
              <w:bottom w:val="nil"/>
              <w:right w:val="nil"/>
            </w:tcBorders>
            <w:vAlign w:val="center"/>
            <w:hideMark/>
          </w:tcPr>
          <w:p w14:paraId="68A8A0A8"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95</w:t>
            </w:r>
          </w:p>
        </w:tc>
        <w:tc>
          <w:tcPr>
            <w:tcW w:w="3118" w:type="dxa"/>
            <w:tcBorders>
              <w:top w:val="nil"/>
              <w:left w:val="nil"/>
              <w:bottom w:val="nil"/>
              <w:right w:val="nil"/>
            </w:tcBorders>
            <w:vAlign w:val="center"/>
            <w:hideMark/>
          </w:tcPr>
          <w:p w14:paraId="28282F44" w14:textId="77777777" w:rsidR="006B563C" w:rsidRPr="004A14DC" w:rsidRDefault="006B563C" w:rsidP="00C122AF">
            <w:pPr>
              <w:spacing w:after="0"/>
              <w:ind w:left="142" w:hanging="142"/>
              <w:rPr>
                <w:color w:val="000000"/>
                <w:sz w:val="20"/>
                <w:szCs w:val="20"/>
              </w:rPr>
            </w:pPr>
            <w:r w:rsidRPr="004A14DC">
              <w:rPr>
                <w:color w:val="000000"/>
                <w:sz w:val="20"/>
                <w:szCs w:val="20"/>
              </w:rPr>
              <w:t>Mugga Lane fire hydrant upgrades</w:t>
            </w:r>
          </w:p>
        </w:tc>
        <w:tc>
          <w:tcPr>
            <w:tcW w:w="1145" w:type="dxa"/>
            <w:tcBorders>
              <w:top w:val="nil"/>
              <w:left w:val="nil"/>
              <w:bottom w:val="nil"/>
              <w:right w:val="nil"/>
            </w:tcBorders>
            <w:noWrap/>
            <w:vAlign w:val="center"/>
            <w:hideMark/>
          </w:tcPr>
          <w:p w14:paraId="28A9FC33"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1C3D08B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C844CA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A7DFD1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E62FB0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645F531"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7A012E2B" w14:textId="77777777" w:rsidTr="00C122AF">
        <w:trPr>
          <w:trHeight w:val="290"/>
        </w:trPr>
        <w:tc>
          <w:tcPr>
            <w:tcW w:w="851" w:type="dxa"/>
            <w:tcBorders>
              <w:top w:val="nil"/>
              <w:left w:val="nil"/>
              <w:bottom w:val="nil"/>
              <w:right w:val="nil"/>
            </w:tcBorders>
            <w:vAlign w:val="center"/>
            <w:hideMark/>
          </w:tcPr>
          <w:p w14:paraId="408F384E"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95</w:t>
            </w:r>
          </w:p>
        </w:tc>
        <w:tc>
          <w:tcPr>
            <w:tcW w:w="3118" w:type="dxa"/>
            <w:tcBorders>
              <w:top w:val="nil"/>
              <w:left w:val="nil"/>
              <w:bottom w:val="nil"/>
              <w:right w:val="nil"/>
            </w:tcBorders>
            <w:vAlign w:val="center"/>
            <w:hideMark/>
          </w:tcPr>
          <w:p w14:paraId="516FE41F" w14:textId="77777777" w:rsidR="006B563C" w:rsidRPr="004A14DC" w:rsidRDefault="006B563C" w:rsidP="00C122AF">
            <w:pPr>
              <w:spacing w:after="0"/>
              <w:ind w:left="142" w:hanging="142"/>
              <w:rPr>
                <w:color w:val="000000"/>
                <w:sz w:val="20"/>
                <w:szCs w:val="20"/>
              </w:rPr>
            </w:pPr>
            <w:r w:rsidRPr="004A14DC">
              <w:rPr>
                <w:color w:val="000000"/>
                <w:sz w:val="20"/>
                <w:szCs w:val="20"/>
              </w:rPr>
              <w:t>Mugga Lane fire hydrant upgrades</w:t>
            </w:r>
          </w:p>
        </w:tc>
        <w:tc>
          <w:tcPr>
            <w:tcW w:w="1145" w:type="dxa"/>
            <w:tcBorders>
              <w:top w:val="nil"/>
              <w:left w:val="nil"/>
              <w:bottom w:val="nil"/>
              <w:right w:val="nil"/>
            </w:tcBorders>
            <w:noWrap/>
            <w:vAlign w:val="center"/>
            <w:hideMark/>
          </w:tcPr>
          <w:p w14:paraId="4C8F66A8"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4621C5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2E6F3C1" w14:textId="77777777" w:rsidR="006B563C" w:rsidRPr="004A14DC" w:rsidRDefault="006B563C" w:rsidP="00C122AF">
            <w:pPr>
              <w:spacing w:after="0"/>
              <w:jc w:val="right"/>
              <w:rPr>
                <w:color w:val="000000"/>
                <w:sz w:val="20"/>
                <w:szCs w:val="20"/>
              </w:rPr>
            </w:pPr>
            <w:r w:rsidRPr="004A14DC">
              <w:rPr>
                <w:color w:val="000000"/>
                <w:sz w:val="20"/>
                <w:szCs w:val="20"/>
              </w:rPr>
              <w:t>5</w:t>
            </w:r>
          </w:p>
        </w:tc>
        <w:tc>
          <w:tcPr>
            <w:tcW w:w="935" w:type="dxa"/>
            <w:tcBorders>
              <w:top w:val="nil"/>
              <w:left w:val="nil"/>
              <w:bottom w:val="nil"/>
              <w:right w:val="nil"/>
            </w:tcBorders>
            <w:noWrap/>
            <w:vAlign w:val="center"/>
            <w:hideMark/>
          </w:tcPr>
          <w:p w14:paraId="6121F007" w14:textId="77777777" w:rsidR="006B563C" w:rsidRPr="004A14DC" w:rsidRDefault="006B563C" w:rsidP="00C122AF">
            <w:pPr>
              <w:spacing w:after="0"/>
              <w:jc w:val="right"/>
              <w:rPr>
                <w:color w:val="000000"/>
                <w:sz w:val="20"/>
                <w:szCs w:val="20"/>
              </w:rPr>
            </w:pPr>
            <w:r w:rsidRPr="004A14DC">
              <w:rPr>
                <w:color w:val="000000"/>
                <w:sz w:val="20"/>
                <w:szCs w:val="20"/>
              </w:rPr>
              <w:t>79</w:t>
            </w:r>
          </w:p>
        </w:tc>
        <w:tc>
          <w:tcPr>
            <w:tcW w:w="935" w:type="dxa"/>
            <w:tcBorders>
              <w:top w:val="nil"/>
              <w:left w:val="nil"/>
              <w:bottom w:val="nil"/>
              <w:right w:val="nil"/>
            </w:tcBorders>
            <w:noWrap/>
            <w:vAlign w:val="center"/>
            <w:hideMark/>
          </w:tcPr>
          <w:p w14:paraId="6E02303B" w14:textId="77777777" w:rsidR="006B563C" w:rsidRPr="004A14DC" w:rsidRDefault="006B563C" w:rsidP="00C122AF">
            <w:pPr>
              <w:spacing w:after="0"/>
              <w:jc w:val="right"/>
              <w:rPr>
                <w:color w:val="000000"/>
                <w:sz w:val="20"/>
                <w:szCs w:val="20"/>
              </w:rPr>
            </w:pPr>
            <w:r w:rsidRPr="004A14DC">
              <w:rPr>
                <w:color w:val="000000"/>
                <w:sz w:val="20"/>
                <w:szCs w:val="20"/>
              </w:rPr>
              <w:t>79</w:t>
            </w:r>
          </w:p>
        </w:tc>
        <w:tc>
          <w:tcPr>
            <w:tcW w:w="935" w:type="dxa"/>
            <w:tcBorders>
              <w:top w:val="nil"/>
              <w:left w:val="nil"/>
              <w:bottom w:val="nil"/>
              <w:right w:val="nil"/>
            </w:tcBorders>
            <w:noWrap/>
            <w:vAlign w:val="center"/>
            <w:hideMark/>
          </w:tcPr>
          <w:p w14:paraId="650132A7" w14:textId="77777777" w:rsidR="006B563C" w:rsidRPr="004A14DC" w:rsidRDefault="006B563C" w:rsidP="00C122AF">
            <w:pPr>
              <w:spacing w:after="0"/>
              <w:jc w:val="right"/>
              <w:rPr>
                <w:b/>
                <w:bCs/>
                <w:color w:val="000000"/>
                <w:sz w:val="20"/>
                <w:szCs w:val="20"/>
              </w:rPr>
            </w:pPr>
            <w:r w:rsidRPr="004A14DC">
              <w:rPr>
                <w:b/>
                <w:color w:val="000000"/>
                <w:sz w:val="20"/>
                <w:szCs w:val="20"/>
              </w:rPr>
              <w:t>163</w:t>
            </w:r>
          </w:p>
        </w:tc>
      </w:tr>
      <w:tr w:rsidR="006B563C" w:rsidRPr="004A14DC" w14:paraId="6F6409A9" w14:textId="77777777" w:rsidTr="00C122AF">
        <w:trPr>
          <w:trHeight w:val="520"/>
        </w:trPr>
        <w:tc>
          <w:tcPr>
            <w:tcW w:w="851" w:type="dxa"/>
            <w:tcBorders>
              <w:top w:val="nil"/>
              <w:left w:val="nil"/>
              <w:bottom w:val="nil"/>
              <w:right w:val="nil"/>
            </w:tcBorders>
            <w:vAlign w:val="center"/>
            <w:hideMark/>
          </w:tcPr>
          <w:p w14:paraId="1A553158"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96</w:t>
            </w:r>
          </w:p>
        </w:tc>
        <w:tc>
          <w:tcPr>
            <w:tcW w:w="3118" w:type="dxa"/>
            <w:tcBorders>
              <w:top w:val="nil"/>
              <w:left w:val="nil"/>
              <w:bottom w:val="nil"/>
              <w:right w:val="nil"/>
            </w:tcBorders>
            <w:vAlign w:val="center"/>
            <w:hideMark/>
          </w:tcPr>
          <w:p w14:paraId="5152AB0D" w14:textId="77777777" w:rsidR="006B563C" w:rsidRPr="004A14DC" w:rsidRDefault="006B563C" w:rsidP="00C122AF">
            <w:pPr>
              <w:spacing w:after="0"/>
              <w:ind w:left="142" w:hanging="142"/>
              <w:rPr>
                <w:color w:val="000000"/>
                <w:sz w:val="20"/>
                <w:szCs w:val="20"/>
              </w:rPr>
            </w:pPr>
            <w:r w:rsidRPr="004A14DC">
              <w:rPr>
                <w:color w:val="000000"/>
                <w:sz w:val="20"/>
                <w:szCs w:val="20"/>
              </w:rPr>
              <w:t>Protecting the ACT's environment through strong biosecurity management</w:t>
            </w:r>
          </w:p>
        </w:tc>
        <w:tc>
          <w:tcPr>
            <w:tcW w:w="1145" w:type="dxa"/>
            <w:tcBorders>
              <w:top w:val="nil"/>
              <w:left w:val="nil"/>
              <w:bottom w:val="nil"/>
              <w:right w:val="nil"/>
            </w:tcBorders>
            <w:noWrap/>
            <w:vAlign w:val="center"/>
            <w:hideMark/>
          </w:tcPr>
          <w:p w14:paraId="6B78E065"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7457842" w14:textId="77777777" w:rsidR="006B563C" w:rsidRPr="004A14DC" w:rsidRDefault="006B563C" w:rsidP="00C122AF">
            <w:pPr>
              <w:spacing w:after="0"/>
              <w:jc w:val="right"/>
              <w:rPr>
                <w:color w:val="000000"/>
                <w:sz w:val="20"/>
                <w:szCs w:val="20"/>
              </w:rPr>
            </w:pPr>
            <w:r w:rsidRPr="004A14DC">
              <w:rPr>
                <w:color w:val="000000"/>
                <w:sz w:val="20"/>
                <w:szCs w:val="20"/>
              </w:rPr>
              <w:t>1,491</w:t>
            </w:r>
          </w:p>
        </w:tc>
        <w:tc>
          <w:tcPr>
            <w:tcW w:w="935" w:type="dxa"/>
            <w:tcBorders>
              <w:top w:val="nil"/>
              <w:left w:val="nil"/>
              <w:bottom w:val="nil"/>
              <w:right w:val="nil"/>
            </w:tcBorders>
            <w:noWrap/>
            <w:vAlign w:val="center"/>
            <w:hideMark/>
          </w:tcPr>
          <w:p w14:paraId="5F232F4D" w14:textId="77777777" w:rsidR="006B563C" w:rsidRPr="004A14DC" w:rsidRDefault="006B563C" w:rsidP="00C122AF">
            <w:pPr>
              <w:spacing w:after="0"/>
              <w:jc w:val="right"/>
              <w:rPr>
                <w:color w:val="000000"/>
                <w:sz w:val="20"/>
                <w:szCs w:val="20"/>
              </w:rPr>
            </w:pPr>
            <w:r w:rsidRPr="004A14DC">
              <w:rPr>
                <w:color w:val="000000"/>
                <w:sz w:val="20"/>
                <w:szCs w:val="20"/>
              </w:rPr>
              <w:t>1,275</w:t>
            </w:r>
          </w:p>
        </w:tc>
        <w:tc>
          <w:tcPr>
            <w:tcW w:w="935" w:type="dxa"/>
            <w:tcBorders>
              <w:top w:val="nil"/>
              <w:left w:val="nil"/>
              <w:bottom w:val="nil"/>
              <w:right w:val="nil"/>
            </w:tcBorders>
            <w:noWrap/>
            <w:vAlign w:val="center"/>
            <w:hideMark/>
          </w:tcPr>
          <w:p w14:paraId="63DA8712" w14:textId="77777777" w:rsidR="006B563C" w:rsidRPr="004A14DC" w:rsidRDefault="006B563C" w:rsidP="00C122AF">
            <w:pPr>
              <w:spacing w:after="0"/>
              <w:jc w:val="right"/>
              <w:rPr>
                <w:color w:val="000000"/>
                <w:sz w:val="20"/>
                <w:szCs w:val="20"/>
              </w:rPr>
            </w:pPr>
            <w:r w:rsidRPr="004A14DC">
              <w:rPr>
                <w:color w:val="000000"/>
                <w:sz w:val="20"/>
                <w:szCs w:val="20"/>
              </w:rPr>
              <w:t>1,289</w:t>
            </w:r>
          </w:p>
        </w:tc>
        <w:tc>
          <w:tcPr>
            <w:tcW w:w="935" w:type="dxa"/>
            <w:tcBorders>
              <w:top w:val="nil"/>
              <w:left w:val="nil"/>
              <w:bottom w:val="nil"/>
              <w:right w:val="nil"/>
            </w:tcBorders>
            <w:noWrap/>
            <w:vAlign w:val="center"/>
            <w:hideMark/>
          </w:tcPr>
          <w:p w14:paraId="517C9F2B" w14:textId="77777777" w:rsidR="006B563C" w:rsidRPr="004A14DC" w:rsidRDefault="006B563C" w:rsidP="00C122AF">
            <w:pPr>
              <w:spacing w:after="0"/>
              <w:jc w:val="right"/>
              <w:rPr>
                <w:color w:val="000000"/>
                <w:sz w:val="20"/>
                <w:szCs w:val="20"/>
              </w:rPr>
            </w:pPr>
            <w:r w:rsidRPr="004A14DC">
              <w:rPr>
                <w:color w:val="000000"/>
                <w:sz w:val="20"/>
                <w:szCs w:val="20"/>
              </w:rPr>
              <w:t>1,225</w:t>
            </w:r>
          </w:p>
        </w:tc>
        <w:tc>
          <w:tcPr>
            <w:tcW w:w="935" w:type="dxa"/>
            <w:tcBorders>
              <w:top w:val="nil"/>
              <w:left w:val="nil"/>
              <w:bottom w:val="nil"/>
              <w:right w:val="nil"/>
            </w:tcBorders>
            <w:noWrap/>
            <w:vAlign w:val="center"/>
            <w:hideMark/>
          </w:tcPr>
          <w:p w14:paraId="34F32876" w14:textId="77777777" w:rsidR="006B563C" w:rsidRPr="004A14DC" w:rsidRDefault="006B563C" w:rsidP="00C122AF">
            <w:pPr>
              <w:spacing w:after="0"/>
              <w:jc w:val="right"/>
              <w:rPr>
                <w:b/>
                <w:bCs/>
                <w:color w:val="000000"/>
                <w:sz w:val="20"/>
                <w:szCs w:val="20"/>
              </w:rPr>
            </w:pPr>
            <w:r w:rsidRPr="004A14DC">
              <w:rPr>
                <w:b/>
                <w:color w:val="000000"/>
                <w:sz w:val="20"/>
                <w:szCs w:val="20"/>
              </w:rPr>
              <w:t>5,280</w:t>
            </w:r>
          </w:p>
        </w:tc>
      </w:tr>
      <w:tr w:rsidR="006B563C" w:rsidRPr="004A14DC" w14:paraId="58CCA085" w14:textId="77777777" w:rsidTr="00C122AF">
        <w:trPr>
          <w:trHeight w:val="520"/>
        </w:trPr>
        <w:tc>
          <w:tcPr>
            <w:tcW w:w="851" w:type="dxa"/>
            <w:tcBorders>
              <w:top w:val="nil"/>
              <w:left w:val="nil"/>
              <w:bottom w:val="nil"/>
              <w:right w:val="nil"/>
            </w:tcBorders>
            <w:vAlign w:val="center"/>
            <w:hideMark/>
          </w:tcPr>
          <w:p w14:paraId="6BD38D94"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96</w:t>
            </w:r>
          </w:p>
        </w:tc>
        <w:tc>
          <w:tcPr>
            <w:tcW w:w="3118" w:type="dxa"/>
            <w:tcBorders>
              <w:top w:val="nil"/>
              <w:left w:val="nil"/>
              <w:bottom w:val="nil"/>
              <w:right w:val="nil"/>
            </w:tcBorders>
            <w:vAlign w:val="center"/>
            <w:hideMark/>
          </w:tcPr>
          <w:p w14:paraId="2DEB6A44" w14:textId="77777777" w:rsidR="006B563C" w:rsidRPr="004A14DC" w:rsidRDefault="006B563C" w:rsidP="00C122AF">
            <w:pPr>
              <w:spacing w:after="0"/>
              <w:ind w:left="142" w:hanging="142"/>
              <w:rPr>
                <w:color w:val="000000"/>
                <w:sz w:val="20"/>
                <w:szCs w:val="20"/>
              </w:rPr>
            </w:pPr>
            <w:r w:rsidRPr="004A14DC">
              <w:rPr>
                <w:color w:val="000000"/>
                <w:sz w:val="20"/>
                <w:szCs w:val="20"/>
              </w:rPr>
              <w:t>Public Transport Fares – Lower monthly costs for tertiary students</w:t>
            </w:r>
          </w:p>
        </w:tc>
        <w:tc>
          <w:tcPr>
            <w:tcW w:w="1145" w:type="dxa"/>
            <w:tcBorders>
              <w:top w:val="nil"/>
              <w:left w:val="nil"/>
              <w:bottom w:val="nil"/>
              <w:right w:val="nil"/>
            </w:tcBorders>
            <w:noWrap/>
            <w:vAlign w:val="center"/>
            <w:hideMark/>
          </w:tcPr>
          <w:p w14:paraId="3B588427"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4DD290A7" w14:textId="77777777" w:rsidR="006B563C" w:rsidRPr="004A14DC" w:rsidRDefault="006B563C" w:rsidP="00C122AF">
            <w:pPr>
              <w:spacing w:after="0"/>
              <w:jc w:val="right"/>
              <w:rPr>
                <w:color w:val="000000"/>
                <w:sz w:val="20"/>
                <w:szCs w:val="20"/>
              </w:rPr>
            </w:pPr>
            <w:r w:rsidRPr="004A14DC">
              <w:rPr>
                <w:color w:val="000000"/>
                <w:sz w:val="20"/>
                <w:szCs w:val="20"/>
              </w:rPr>
              <w:t>1,228</w:t>
            </w:r>
          </w:p>
        </w:tc>
        <w:tc>
          <w:tcPr>
            <w:tcW w:w="935" w:type="dxa"/>
            <w:tcBorders>
              <w:top w:val="nil"/>
              <w:left w:val="nil"/>
              <w:bottom w:val="nil"/>
              <w:right w:val="nil"/>
            </w:tcBorders>
            <w:noWrap/>
            <w:vAlign w:val="center"/>
            <w:hideMark/>
          </w:tcPr>
          <w:p w14:paraId="2204314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5E27B9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CACBFD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A48E02A" w14:textId="77777777" w:rsidR="006B563C" w:rsidRPr="004A14DC" w:rsidRDefault="006B563C" w:rsidP="00C122AF">
            <w:pPr>
              <w:spacing w:after="0"/>
              <w:jc w:val="right"/>
              <w:rPr>
                <w:b/>
                <w:bCs/>
                <w:color w:val="000000"/>
                <w:sz w:val="20"/>
                <w:szCs w:val="20"/>
              </w:rPr>
            </w:pPr>
            <w:r w:rsidRPr="004A14DC">
              <w:rPr>
                <w:b/>
                <w:color w:val="000000"/>
                <w:sz w:val="20"/>
                <w:szCs w:val="20"/>
              </w:rPr>
              <w:t>1,228</w:t>
            </w:r>
          </w:p>
        </w:tc>
      </w:tr>
      <w:tr w:rsidR="006B563C" w:rsidRPr="004A14DC" w14:paraId="4244A95A" w14:textId="77777777" w:rsidTr="00C122AF">
        <w:trPr>
          <w:trHeight w:val="520"/>
        </w:trPr>
        <w:tc>
          <w:tcPr>
            <w:tcW w:w="851" w:type="dxa"/>
            <w:tcBorders>
              <w:top w:val="nil"/>
              <w:left w:val="nil"/>
              <w:bottom w:val="nil"/>
              <w:right w:val="nil"/>
            </w:tcBorders>
            <w:vAlign w:val="center"/>
            <w:hideMark/>
          </w:tcPr>
          <w:p w14:paraId="3D36F27F"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97</w:t>
            </w:r>
          </w:p>
        </w:tc>
        <w:tc>
          <w:tcPr>
            <w:tcW w:w="3118" w:type="dxa"/>
            <w:tcBorders>
              <w:top w:val="nil"/>
              <w:left w:val="nil"/>
              <w:bottom w:val="nil"/>
              <w:right w:val="nil"/>
            </w:tcBorders>
            <w:vAlign w:val="center"/>
            <w:hideMark/>
          </w:tcPr>
          <w:p w14:paraId="0001C65C" w14:textId="77777777" w:rsidR="006B563C" w:rsidRPr="004A14DC" w:rsidRDefault="006B563C" w:rsidP="00C122AF">
            <w:pPr>
              <w:spacing w:after="0"/>
              <w:ind w:left="142" w:hanging="142"/>
              <w:rPr>
                <w:color w:val="000000"/>
                <w:sz w:val="20"/>
                <w:szCs w:val="20"/>
              </w:rPr>
            </w:pPr>
            <w:r w:rsidRPr="004A14DC">
              <w:rPr>
                <w:color w:val="000000"/>
                <w:sz w:val="20"/>
                <w:szCs w:val="20"/>
              </w:rPr>
              <w:t>Responding to fuel price increases for taxis and heavy vehicles</w:t>
            </w:r>
          </w:p>
        </w:tc>
        <w:tc>
          <w:tcPr>
            <w:tcW w:w="1145" w:type="dxa"/>
            <w:tcBorders>
              <w:top w:val="nil"/>
              <w:left w:val="nil"/>
              <w:bottom w:val="nil"/>
              <w:right w:val="nil"/>
            </w:tcBorders>
            <w:noWrap/>
            <w:vAlign w:val="center"/>
            <w:hideMark/>
          </w:tcPr>
          <w:p w14:paraId="5F237131"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DBA405D" w14:textId="77777777" w:rsidR="006B563C" w:rsidRPr="004A14DC" w:rsidRDefault="006B563C" w:rsidP="00C122AF">
            <w:pPr>
              <w:spacing w:after="0"/>
              <w:jc w:val="right"/>
              <w:rPr>
                <w:color w:val="000000"/>
                <w:sz w:val="20"/>
                <w:szCs w:val="20"/>
              </w:rPr>
            </w:pPr>
            <w:r w:rsidRPr="004A14DC">
              <w:rPr>
                <w:color w:val="000000"/>
                <w:sz w:val="20"/>
                <w:szCs w:val="20"/>
              </w:rPr>
              <w:t>302</w:t>
            </w:r>
          </w:p>
        </w:tc>
        <w:tc>
          <w:tcPr>
            <w:tcW w:w="935" w:type="dxa"/>
            <w:tcBorders>
              <w:top w:val="nil"/>
              <w:left w:val="nil"/>
              <w:bottom w:val="nil"/>
              <w:right w:val="nil"/>
            </w:tcBorders>
            <w:noWrap/>
            <w:vAlign w:val="center"/>
            <w:hideMark/>
          </w:tcPr>
          <w:p w14:paraId="1D441624" w14:textId="77777777" w:rsidR="006B563C" w:rsidRPr="004A14DC" w:rsidRDefault="006B563C" w:rsidP="00C122AF">
            <w:pPr>
              <w:spacing w:after="0"/>
              <w:jc w:val="right"/>
              <w:rPr>
                <w:color w:val="000000"/>
                <w:sz w:val="20"/>
                <w:szCs w:val="20"/>
              </w:rPr>
            </w:pPr>
            <w:r w:rsidRPr="004A14DC">
              <w:rPr>
                <w:color w:val="000000"/>
                <w:sz w:val="20"/>
                <w:szCs w:val="20"/>
              </w:rPr>
              <w:t>25</w:t>
            </w:r>
          </w:p>
        </w:tc>
        <w:tc>
          <w:tcPr>
            <w:tcW w:w="935" w:type="dxa"/>
            <w:tcBorders>
              <w:top w:val="nil"/>
              <w:left w:val="nil"/>
              <w:bottom w:val="nil"/>
              <w:right w:val="nil"/>
            </w:tcBorders>
            <w:noWrap/>
            <w:vAlign w:val="center"/>
            <w:hideMark/>
          </w:tcPr>
          <w:p w14:paraId="58121B5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9B00EF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23B915F" w14:textId="77777777" w:rsidR="006B563C" w:rsidRPr="004A14DC" w:rsidRDefault="006B563C" w:rsidP="00C122AF">
            <w:pPr>
              <w:spacing w:after="0"/>
              <w:jc w:val="right"/>
              <w:rPr>
                <w:b/>
                <w:bCs/>
                <w:color w:val="000000"/>
                <w:sz w:val="20"/>
                <w:szCs w:val="20"/>
              </w:rPr>
            </w:pPr>
            <w:r w:rsidRPr="004A14DC">
              <w:rPr>
                <w:b/>
                <w:color w:val="000000"/>
                <w:sz w:val="20"/>
                <w:szCs w:val="20"/>
              </w:rPr>
              <w:t>327</w:t>
            </w:r>
          </w:p>
        </w:tc>
      </w:tr>
      <w:tr w:rsidR="006B563C" w:rsidRPr="004A14DC" w14:paraId="38EB5E0C" w14:textId="77777777" w:rsidTr="00C122AF">
        <w:trPr>
          <w:trHeight w:val="290"/>
        </w:trPr>
        <w:tc>
          <w:tcPr>
            <w:tcW w:w="851" w:type="dxa"/>
            <w:tcBorders>
              <w:top w:val="nil"/>
              <w:left w:val="nil"/>
              <w:bottom w:val="nil"/>
              <w:right w:val="nil"/>
            </w:tcBorders>
            <w:vAlign w:val="center"/>
            <w:hideMark/>
          </w:tcPr>
          <w:p w14:paraId="5F21B23E"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97</w:t>
            </w:r>
          </w:p>
        </w:tc>
        <w:tc>
          <w:tcPr>
            <w:tcW w:w="3118" w:type="dxa"/>
            <w:tcBorders>
              <w:top w:val="nil"/>
              <w:left w:val="nil"/>
              <w:bottom w:val="nil"/>
              <w:right w:val="nil"/>
            </w:tcBorders>
            <w:vAlign w:val="center"/>
            <w:hideMark/>
          </w:tcPr>
          <w:p w14:paraId="2ABFEF7B" w14:textId="77777777" w:rsidR="006B563C" w:rsidRPr="004A14DC" w:rsidRDefault="006B563C" w:rsidP="00C122AF">
            <w:pPr>
              <w:spacing w:after="0"/>
              <w:ind w:left="142" w:hanging="142"/>
              <w:rPr>
                <w:color w:val="000000"/>
                <w:sz w:val="20"/>
                <w:szCs w:val="20"/>
              </w:rPr>
            </w:pPr>
            <w:r w:rsidRPr="004A14DC">
              <w:rPr>
                <w:color w:val="000000"/>
                <w:sz w:val="20"/>
                <w:szCs w:val="20"/>
              </w:rPr>
              <w:t>Stormwater infrastructure improvements</w:t>
            </w:r>
          </w:p>
        </w:tc>
        <w:tc>
          <w:tcPr>
            <w:tcW w:w="1145" w:type="dxa"/>
            <w:tcBorders>
              <w:top w:val="nil"/>
              <w:left w:val="nil"/>
              <w:bottom w:val="nil"/>
              <w:right w:val="nil"/>
            </w:tcBorders>
            <w:noWrap/>
            <w:vAlign w:val="center"/>
            <w:hideMark/>
          </w:tcPr>
          <w:p w14:paraId="20531E4C"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2FBE1091" w14:textId="77777777" w:rsidR="006B563C" w:rsidRPr="004A14DC" w:rsidRDefault="006B563C" w:rsidP="00C122AF">
            <w:pPr>
              <w:spacing w:after="0"/>
              <w:jc w:val="right"/>
              <w:rPr>
                <w:color w:val="000000"/>
                <w:sz w:val="20"/>
                <w:szCs w:val="20"/>
              </w:rPr>
            </w:pPr>
            <w:r w:rsidRPr="004A14DC">
              <w:rPr>
                <w:color w:val="000000"/>
                <w:sz w:val="20"/>
                <w:szCs w:val="20"/>
              </w:rPr>
              <w:t>1,062</w:t>
            </w:r>
          </w:p>
        </w:tc>
        <w:tc>
          <w:tcPr>
            <w:tcW w:w="935" w:type="dxa"/>
            <w:tcBorders>
              <w:top w:val="nil"/>
              <w:left w:val="nil"/>
              <w:bottom w:val="nil"/>
              <w:right w:val="nil"/>
            </w:tcBorders>
            <w:noWrap/>
            <w:vAlign w:val="center"/>
            <w:hideMark/>
          </w:tcPr>
          <w:p w14:paraId="298E650A" w14:textId="77777777" w:rsidR="006B563C" w:rsidRPr="004A14DC" w:rsidRDefault="006B563C" w:rsidP="00C122AF">
            <w:pPr>
              <w:spacing w:after="0"/>
              <w:jc w:val="right"/>
              <w:rPr>
                <w:color w:val="000000"/>
                <w:sz w:val="20"/>
                <w:szCs w:val="20"/>
              </w:rPr>
            </w:pPr>
            <w:r w:rsidRPr="004A14DC">
              <w:rPr>
                <w:color w:val="000000"/>
                <w:sz w:val="20"/>
                <w:szCs w:val="20"/>
              </w:rPr>
              <w:t>3,749</w:t>
            </w:r>
          </w:p>
        </w:tc>
        <w:tc>
          <w:tcPr>
            <w:tcW w:w="935" w:type="dxa"/>
            <w:tcBorders>
              <w:top w:val="nil"/>
              <w:left w:val="nil"/>
              <w:bottom w:val="nil"/>
              <w:right w:val="nil"/>
            </w:tcBorders>
            <w:noWrap/>
            <w:vAlign w:val="center"/>
            <w:hideMark/>
          </w:tcPr>
          <w:p w14:paraId="56C70CB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D3FD1C0"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45E839A" w14:textId="77777777" w:rsidR="006B563C" w:rsidRPr="004A14DC" w:rsidRDefault="006B563C" w:rsidP="00C122AF">
            <w:pPr>
              <w:spacing w:after="0"/>
              <w:jc w:val="right"/>
              <w:rPr>
                <w:b/>
                <w:bCs/>
                <w:color w:val="000000"/>
                <w:sz w:val="20"/>
                <w:szCs w:val="20"/>
              </w:rPr>
            </w:pPr>
            <w:r w:rsidRPr="004A14DC">
              <w:rPr>
                <w:b/>
                <w:color w:val="000000"/>
                <w:sz w:val="20"/>
                <w:szCs w:val="20"/>
              </w:rPr>
              <w:t>4,811</w:t>
            </w:r>
          </w:p>
        </w:tc>
      </w:tr>
      <w:tr w:rsidR="006B563C" w:rsidRPr="004A14DC" w14:paraId="71749108" w14:textId="77777777" w:rsidTr="00C122AF">
        <w:trPr>
          <w:trHeight w:val="290"/>
        </w:trPr>
        <w:tc>
          <w:tcPr>
            <w:tcW w:w="851" w:type="dxa"/>
            <w:tcBorders>
              <w:top w:val="nil"/>
              <w:left w:val="nil"/>
              <w:bottom w:val="nil"/>
              <w:right w:val="nil"/>
            </w:tcBorders>
            <w:vAlign w:val="center"/>
            <w:hideMark/>
          </w:tcPr>
          <w:p w14:paraId="3883C78E"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97</w:t>
            </w:r>
          </w:p>
        </w:tc>
        <w:tc>
          <w:tcPr>
            <w:tcW w:w="3118" w:type="dxa"/>
            <w:tcBorders>
              <w:top w:val="nil"/>
              <w:left w:val="nil"/>
              <w:bottom w:val="nil"/>
              <w:right w:val="nil"/>
            </w:tcBorders>
            <w:vAlign w:val="center"/>
            <w:hideMark/>
          </w:tcPr>
          <w:p w14:paraId="328B5A38" w14:textId="77777777" w:rsidR="006B563C" w:rsidRPr="004A14DC" w:rsidRDefault="006B563C" w:rsidP="00C122AF">
            <w:pPr>
              <w:spacing w:after="0"/>
              <w:ind w:left="142" w:hanging="142"/>
              <w:rPr>
                <w:color w:val="000000"/>
                <w:sz w:val="20"/>
                <w:szCs w:val="20"/>
              </w:rPr>
            </w:pPr>
            <w:r w:rsidRPr="004A14DC">
              <w:rPr>
                <w:color w:val="000000"/>
                <w:sz w:val="20"/>
                <w:szCs w:val="20"/>
              </w:rPr>
              <w:t>Stormwater infrastructure improvements</w:t>
            </w:r>
          </w:p>
        </w:tc>
        <w:tc>
          <w:tcPr>
            <w:tcW w:w="1145" w:type="dxa"/>
            <w:tcBorders>
              <w:top w:val="nil"/>
              <w:left w:val="nil"/>
              <w:bottom w:val="nil"/>
              <w:right w:val="nil"/>
            </w:tcBorders>
            <w:noWrap/>
            <w:vAlign w:val="center"/>
            <w:hideMark/>
          </w:tcPr>
          <w:p w14:paraId="2710E2B3"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4DD5A406" w14:textId="77777777" w:rsidR="006B563C" w:rsidRPr="004A14DC" w:rsidRDefault="006B563C" w:rsidP="00C122AF">
            <w:pPr>
              <w:spacing w:after="0"/>
              <w:jc w:val="right"/>
              <w:rPr>
                <w:color w:val="000000"/>
                <w:sz w:val="20"/>
                <w:szCs w:val="20"/>
              </w:rPr>
            </w:pPr>
            <w:r w:rsidRPr="004A14DC">
              <w:rPr>
                <w:color w:val="000000"/>
                <w:sz w:val="20"/>
                <w:szCs w:val="20"/>
              </w:rPr>
              <w:t>250</w:t>
            </w:r>
          </w:p>
        </w:tc>
        <w:tc>
          <w:tcPr>
            <w:tcW w:w="935" w:type="dxa"/>
            <w:tcBorders>
              <w:top w:val="nil"/>
              <w:left w:val="nil"/>
              <w:bottom w:val="nil"/>
              <w:right w:val="nil"/>
            </w:tcBorders>
            <w:noWrap/>
            <w:vAlign w:val="center"/>
            <w:hideMark/>
          </w:tcPr>
          <w:p w14:paraId="18026076" w14:textId="77777777" w:rsidR="006B563C" w:rsidRPr="004A14DC" w:rsidRDefault="006B563C" w:rsidP="00C122AF">
            <w:pPr>
              <w:spacing w:after="0"/>
              <w:jc w:val="right"/>
              <w:rPr>
                <w:color w:val="000000"/>
                <w:sz w:val="20"/>
                <w:szCs w:val="20"/>
              </w:rPr>
            </w:pPr>
            <w:r w:rsidRPr="004A14DC">
              <w:rPr>
                <w:color w:val="000000"/>
                <w:sz w:val="20"/>
                <w:szCs w:val="20"/>
              </w:rPr>
              <w:t>259</w:t>
            </w:r>
          </w:p>
        </w:tc>
        <w:tc>
          <w:tcPr>
            <w:tcW w:w="935" w:type="dxa"/>
            <w:tcBorders>
              <w:top w:val="nil"/>
              <w:left w:val="nil"/>
              <w:bottom w:val="nil"/>
              <w:right w:val="nil"/>
            </w:tcBorders>
            <w:noWrap/>
            <w:vAlign w:val="center"/>
            <w:hideMark/>
          </w:tcPr>
          <w:p w14:paraId="2E3B4006" w14:textId="77777777" w:rsidR="006B563C" w:rsidRPr="004A14DC" w:rsidRDefault="006B563C" w:rsidP="00C122AF">
            <w:pPr>
              <w:spacing w:after="0"/>
              <w:jc w:val="right"/>
              <w:rPr>
                <w:color w:val="000000"/>
                <w:sz w:val="20"/>
                <w:szCs w:val="20"/>
              </w:rPr>
            </w:pPr>
            <w:r w:rsidRPr="004A14DC">
              <w:rPr>
                <w:color w:val="000000"/>
                <w:sz w:val="20"/>
                <w:szCs w:val="20"/>
              </w:rPr>
              <w:t>46</w:t>
            </w:r>
          </w:p>
        </w:tc>
        <w:tc>
          <w:tcPr>
            <w:tcW w:w="935" w:type="dxa"/>
            <w:tcBorders>
              <w:top w:val="nil"/>
              <w:left w:val="nil"/>
              <w:bottom w:val="nil"/>
              <w:right w:val="nil"/>
            </w:tcBorders>
            <w:noWrap/>
            <w:vAlign w:val="center"/>
            <w:hideMark/>
          </w:tcPr>
          <w:p w14:paraId="3213DFA7" w14:textId="77777777" w:rsidR="006B563C" w:rsidRPr="004A14DC" w:rsidRDefault="006B563C" w:rsidP="00C122AF">
            <w:pPr>
              <w:spacing w:after="0"/>
              <w:jc w:val="right"/>
              <w:rPr>
                <w:color w:val="000000"/>
                <w:sz w:val="20"/>
                <w:szCs w:val="20"/>
              </w:rPr>
            </w:pPr>
            <w:r w:rsidRPr="004A14DC">
              <w:rPr>
                <w:color w:val="000000"/>
                <w:sz w:val="20"/>
                <w:szCs w:val="20"/>
              </w:rPr>
              <w:t>46</w:t>
            </w:r>
          </w:p>
        </w:tc>
        <w:tc>
          <w:tcPr>
            <w:tcW w:w="935" w:type="dxa"/>
            <w:tcBorders>
              <w:top w:val="nil"/>
              <w:left w:val="nil"/>
              <w:bottom w:val="nil"/>
              <w:right w:val="nil"/>
            </w:tcBorders>
            <w:noWrap/>
            <w:vAlign w:val="center"/>
            <w:hideMark/>
          </w:tcPr>
          <w:p w14:paraId="3F77C95B" w14:textId="77777777" w:rsidR="006B563C" w:rsidRPr="004A14DC" w:rsidRDefault="006B563C" w:rsidP="00C122AF">
            <w:pPr>
              <w:spacing w:after="0"/>
              <w:jc w:val="right"/>
              <w:rPr>
                <w:b/>
                <w:bCs/>
                <w:color w:val="000000"/>
                <w:sz w:val="20"/>
                <w:szCs w:val="20"/>
              </w:rPr>
            </w:pPr>
            <w:r w:rsidRPr="004A14DC">
              <w:rPr>
                <w:b/>
                <w:color w:val="000000"/>
                <w:sz w:val="20"/>
                <w:szCs w:val="20"/>
              </w:rPr>
              <w:t>601</w:t>
            </w:r>
          </w:p>
        </w:tc>
      </w:tr>
      <w:tr w:rsidR="006B563C" w:rsidRPr="004A14DC" w14:paraId="43F3AA03" w14:textId="77777777" w:rsidTr="00C122AF">
        <w:trPr>
          <w:trHeight w:val="520"/>
        </w:trPr>
        <w:tc>
          <w:tcPr>
            <w:tcW w:w="851" w:type="dxa"/>
            <w:tcBorders>
              <w:top w:val="nil"/>
              <w:left w:val="nil"/>
              <w:bottom w:val="nil"/>
              <w:right w:val="nil"/>
            </w:tcBorders>
            <w:vAlign w:val="center"/>
            <w:hideMark/>
          </w:tcPr>
          <w:p w14:paraId="1FECCC1B"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98</w:t>
            </w:r>
          </w:p>
        </w:tc>
        <w:tc>
          <w:tcPr>
            <w:tcW w:w="3118" w:type="dxa"/>
            <w:tcBorders>
              <w:top w:val="nil"/>
              <w:left w:val="nil"/>
              <w:bottom w:val="nil"/>
              <w:right w:val="nil"/>
            </w:tcBorders>
            <w:vAlign w:val="center"/>
            <w:hideMark/>
          </w:tcPr>
          <w:p w14:paraId="5A5EE65F" w14:textId="77777777" w:rsidR="006B563C" w:rsidRPr="004A14DC" w:rsidRDefault="006B563C" w:rsidP="00C122AF">
            <w:pPr>
              <w:spacing w:after="0"/>
              <w:ind w:left="142" w:hanging="142"/>
              <w:rPr>
                <w:color w:val="000000"/>
                <w:sz w:val="20"/>
                <w:szCs w:val="20"/>
              </w:rPr>
            </w:pPr>
            <w:r w:rsidRPr="004A14DC">
              <w:rPr>
                <w:color w:val="000000"/>
                <w:sz w:val="20"/>
                <w:szCs w:val="20"/>
              </w:rPr>
              <w:t>Supporting local sport – Upgrades to local sportsgrounds</w:t>
            </w:r>
          </w:p>
        </w:tc>
        <w:tc>
          <w:tcPr>
            <w:tcW w:w="1145" w:type="dxa"/>
            <w:tcBorders>
              <w:top w:val="nil"/>
              <w:left w:val="nil"/>
              <w:bottom w:val="nil"/>
              <w:right w:val="nil"/>
            </w:tcBorders>
            <w:noWrap/>
            <w:vAlign w:val="center"/>
            <w:hideMark/>
          </w:tcPr>
          <w:p w14:paraId="05B8BE0E"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1B5FD60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6A1EA0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C9C36E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FF341BE"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22DD93C"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125E424F" w14:textId="77777777" w:rsidTr="00C122AF">
        <w:trPr>
          <w:trHeight w:val="520"/>
        </w:trPr>
        <w:tc>
          <w:tcPr>
            <w:tcW w:w="851" w:type="dxa"/>
            <w:tcBorders>
              <w:top w:val="nil"/>
              <w:left w:val="nil"/>
              <w:bottom w:val="nil"/>
              <w:right w:val="nil"/>
            </w:tcBorders>
            <w:vAlign w:val="center"/>
            <w:hideMark/>
          </w:tcPr>
          <w:p w14:paraId="75CE1F69"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98</w:t>
            </w:r>
          </w:p>
        </w:tc>
        <w:tc>
          <w:tcPr>
            <w:tcW w:w="3118" w:type="dxa"/>
            <w:tcBorders>
              <w:top w:val="nil"/>
              <w:left w:val="nil"/>
              <w:bottom w:val="nil"/>
              <w:right w:val="nil"/>
            </w:tcBorders>
            <w:vAlign w:val="center"/>
            <w:hideMark/>
          </w:tcPr>
          <w:p w14:paraId="7F97F5AD" w14:textId="77777777" w:rsidR="006B563C" w:rsidRPr="004A14DC" w:rsidRDefault="006B563C" w:rsidP="00C122AF">
            <w:pPr>
              <w:spacing w:after="0"/>
              <w:ind w:left="142" w:hanging="142"/>
              <w:rPr>
                <w:color w:val="000000"/>
                <w:sz w:val="20"/>
                <w:szCs w:val="20"/>
              </w:rPr>
            </w:pPr>
            <w:r w:rsidRPr="004A14DC">
              <w:rPr>
                <w:color w:val="000000"/>
                <w:sz w:val="20"/>
                <w:szCs w:val="20"/>
              </w:rPr>
              <w:t>Supporting local sport – Upgrades to local sportsgrounds</w:t>
            </w:r>
          </w:p>
        </w:tc>
        <w:tc>
          <w:tcPr>
            <w:tcW w:w="1145" w:type="dxa"/>
            <w:tcBorders>
              <w:top w:val="nil"/>
              <w:left w:val="nil"/>
              <w:bottom w:val="nil"/>
              <w:right w:val="nil"/>
            </w:tcBorders>
            <w:noWrap/>
            <w:vAlign w:val="center"/>
            <w:hideMark/>
          </w:tcPr>
          <w:p w14:paraId="03B8FBD7"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AA222A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91909D5" w14:textId="77777777" w:rsidR="006B563C" w:rsidRPr="004A14DC" w:rsidRDefault="006B563C" w:rsidP="00C122AF">
            <w:pPr>
              <w:spacing w:after="0"/>
              <w:jc w:val="right"/>
              <w:rPr>
                <w:color w:val="000000"/>
                <w:sz w:val="20"/>
                <w:szCs w:val="20"/>
              </w:rPr>
            </w:pPr>
            <w:r w:rsidRPr="004A14DC">
              <w:rPr>
                <w:color w:val="000000"/>
                <w:sz w:val="20"/>
                <w:szCs w:val="20"/>
              </w:rPr>
              <w:t>60</w:t>
            </w:r>
          </w:p>
        </w:tc>
        <w:tc>
          <w:tcPr>
            <w:tcW w:w="935" w:type="dxa"/>
            <w:tcBorders>
              <w:top w:val="nil"/>
              <w:left w:val="nil"/>
              <w:bottom w:val="nil"/>
              <w:right w:val="nil"/>
            </w:tcBorders>
            <w:noWrap/>
            <w:vAlign w:val="center"/>
            <w:hideMark/>
          </w:tcPr>
          <w:p w14:paraId="009B190F" w14:textId="77777777" w:rsidR="006B563C" w:rsidRPr="004A14DC" w:rsidRDefault="006B563C" w:rsidP="00C122AF">
            <w:pPr>
              <w:spacing w:after="0"/>
              <w:jc w:val="right"/>
              <w:rPr>
                <w:color w:val="000000"/>
                <w:sz w:val="20"/>
                <w:szCs w:val="20"/>
              </w:rPr>
            </w:pPr>
            <w:r w:rsidRPr="004A14DC">
              <w:rPr>
                <w:color w:val="000000"/>
                <w:sz w:val="20"/>
                <w:szCs w:val="20"/>
              </w:rPr>
              <w:t>60</w:t>
            </w:r>
          </w:p>
        </w:tc>
        <w:tc>
          <w:tcPr>
            <w:tcW w:w="935" w:type="dxa"/>
            <w:tcBorders>
              <w:top w:val="nil"/>
              <w:left w:val="nil"/>
              <w:bottom w:val="nil"/>
              <w:right w:val="nil"/>
            </w:tcBorders>
            <w:noWrap/>
            <w:vAlign w:val="center"/>
            <w:hideMark/>
          </w:tcPr>
          <w:p w14:paraId="591CFE68" w14:textId="77777777" w:rsidR="006B563C" w:rsidRPr="004A14DC" w:rsidRDefault="006B563C" w:rsidP="00C122AF">
            <w:pPr>
              <w:spacing w:after="0"/>
              <w:jc w:val="right"/>
              <w:rPr>
                <w:color w:val="000000"/>
                <w:sz w:val="20"/>
                <w:szCs w:val="20"/>
              </w:rPr>
            </w:pPr>
            <w:r w:rsidRPr="004A14DC">
              <w:rPr>
                <w:color w:val="000000"/>
                <w:sz w:val="20"/>
                <w:szCs w:val="20"/>
              </w:rPr>
              <w:t>166</w:t>
            </w:r>
          </w:p>
        </w:tc>
        <w:tc>
          <w:tcPr>
            <w:tcW w:w="935" w:type="dxa"/>
            <w:tcBorders>
              <w:top w:val="nil"/>
              <w:left w:val="nil"/>
              <w:bottom w:val="nil"/>
              <w:right w:val="nil"/>
            </w:tcBorders>
            <w:noWrap/>
            <w:vAlign w:val="center"/>
            <w:hideMark/>
          </w:tcPr>
          <w:p w14:paraId="4858D132" w14:textId="77777777" w:rsidR="006B563C" w:rsidRPr="004A14DC" w:rsidRDefault="006B563C" w:rsidP="00C122AF">
            <w:pPr>
              <w:spacing w:after="0"/>
              <w:jc w:val="right"/>
              <w:rPr>
                <w:b/>
                <w:bCs/>
                <w:color w:val="000000"/>
                <w:sz w:val="20"/>
                <w:szCs w:val="20"/>
              </w:rPr>
            </w:pPr>
            <w:r w:rsidRPr="004A14DC">
              <w:rPr>
                <w:b/>
                <w:color w:val="000000"/>
                <w:sz w:val="20"/>
                <w:szCs w:val="20"/>
              </w:rPr>
              <w:t>286</w:t>
            </w:r>
          </w:p>
        </w:tc>
      </w:tr>
      <w:tr w:rsidR="006B563C" w:rsidRPr="004A14DC" w14:paraId="0500DD0E" w14:textId="77777777" w:rsidTr="00C122AF">
        <w:trPr>
          <w:trHeight w:val="290"/>
        </w:trPr>
        <w:tc>
          <w:tcPr>
            <w:tcW w:w="851" w:type="dxa"/>
            <w:tcBorders>
              <w:top w:val="nil"/>
              <w:left w:val="nil"/>
              <w:bottom w:val="nil"/>
              <w:right w:val="nil"/>
            </w:tcBorders>
            <w:vAlign w:val="center"/>
            <w:hideMark/>
          </w:tcPr>
          <w:p w14:paraId="45228DB1"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99</w:t>
            </w:r>
          </w:p>
        </w:tc>
        <w:tc>
          <w:tcPr>
            <w:tcW w:w="3118" w:type="dxa"/>
            <w:tcBorders>
              <w:top w:val="nil"/>
              <w:left w:val="nil"/>
              <w:bottom w:val="nil"/>
              <w:right w:val="nil"/>
            </w:tcBorders>
            <w:vAlign w:val="center"/>
            <w:hideMark/>
          </w:tcPr>
          <w:p w14:paraId="59A29398" w14:textId="77777777" w:rsidR="006B563C" w:rsidRPr="004A14DC" w:rsidRDefault="006B563C" w:rsidP="00C122AF">
            <w:pPr>
              <w:spacing w:after="0"/>
              <w:ind w:left="142" w:hanging="142"/>
              <w:rPr>
                <w:color w:val="000000"/>
                <w:sz w:val="20"/>
                <w:szCs w:val="20"/>
              </w:rPr>
            </w:pPr>
            <w:r w:rsidRPr="004A14DC">
              <w:rPr>
                <w:color w:val="000000"/>
                <w:sz w:val="20"/>
                <w:szCs w:val="20"/>
              </w:rPr>
              <w:t>Supporting responsible land management</w:t>
            </w:r>
          </w:p>
        </w:tc>
        <w:tc>
          <w:tcPr>
            <w:tcW w:w="1145" w:type="dxa"/>
            <w:tcBorders>
              <w:top w:val="nil"/>
              <w:left w:val="nil"/>
              <w:bottom w:val="nil"/>
              <w:right w:val="nil"/>
            </w:tcBorders>
            <w:noWrap/>
            <w:vAlign w:val="center"/>
            <w:hideMark/>
          </w:tcPr>
          <w:p w14:paraId="4D051552"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70FC23B" w14:textId="77777777" w:rsidR="006B563C" w:rsidRPr="004A14DC" w:rsidRDefault="006B563C" w:rsidP="00C122AF">
            <w:pPr>
              <w:spacing w:after="0"/>
              <w:jc w:val="right"/>
              <w:rPr>
                <w:color w:val="000000"/>
                <w:sz w:val="20"/>
                <w:szCs w:val="20"/>
              </w:rPr>
            </w:pPr>
            <w:r w:rsidRPr="004A14DC">
              <w:rPr>
                <w:color w:val="000000"/>
                <w:sz w:val="20"/>
                <w:szCs w:val="20"/>
              </w:rPr>
              <w:t>6,730</w:t>
            </w:r>
          </w:p>
        </w:tc>
        <w:tc>
          <w:tcPr>
            <w:tcW w:w="935" w:type="dxa"/>
            <w:tcBorders>
              <w:top w:val="nil"/>
              <w:left w:val="nil"/>
              <w:bottom w:val="nil"/>
              <w:right w:val="nil"/>
            </w:tcBorders>
            <w:noWrap/>
            <w:vAlign w:val="center"/>
            <w:hideMark/>
          </w:tcPr>
          <w:p w14:paraId="129B2A4D" w14:textId="77777777" w:rsidR="006B563C" w:rsidRPr="004A14DC" w:rsidRDefault="006B563C" w:rsidP="00C122AF">
            <w:pPr>
              <w:spacing w:after="0"/>
              <w:jc w:val="right"/>
              <w:rPr>
                <w:color w:val="000000"/>
                <w:sz w:val="20"/>
                <w:szCs w:val="20"/>
              </w:rPr>
            </w:pPr>
            <w:r w:rsidRPr="004A14DC">
              <w:rPr>
                <w:color w:val="000000"/>
                <w:sz w:val="20"/>
                <w:szCs w:val="20"/>
              </w:rPr>
              <w:t>6,592</w:t>
            </w:r>
          </w:p>
        </w:tc>
        <w:tc>
          <w:tcPr>
            <w:tcW w:w="935" w:type="dxa"/>
            <w:tcBorders>
              <w:top w:val="nil"/>
              <w:left w:val="nil"/>
              <w:bottom w:val="nil"/>
              <w:right w:val="nil"/>
            </w:tcBorders>
            <w:noWrap/>
            <w:vAlign w:val="center"/>
            <w:hideMark/>
          </w:tcPr>
          <w:p w14:paraId="65B28FC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E42D44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4D5B155" w14:textId="77777777" w:rsidR="006B563C" w:rsidRPr="004A14DC" w:rsidRDefault="006B563C" w:rsidP="00C122AF">
            <w:pPr>
              <w:spacing w:after="0"/>
              <w:jc w:val="right"/>
              <w:rPr>
                <w:b/>
                <w:bCs/>
                <w:color w:val="000000"/>
                <w:sz w:val="20"/>
                <w:szCs w:val="20"/>
              </w:rPr>
            </w:pPr>
            <w:r w:rsidRPr="004A14DC">
              <w:rPr>
                <w:b/>
                <w:color w:val="000000"/>
                <w:sz w:val="20"/>
                <w:szCs w:val="20"/>
              </w:rPr>
              <w:t>13,322</w:t>
            </w:r>
          </w:p>
        </w:tc>
      </w:tr>
      <w:tr w:rsidR="006B563C" w:rsidRPr="004A14DC" w14:paraId="3A40AF35" w14:textId="77777777" w:rsidTr="00C122AF">
        <w:trPr>
          <w:trHeight w:val="290"/>
        </w:trPr>
        <w:tc>
          <w:tcPr>
            <w:tcW w:w="851" w:type="dxa"/>
            <w:tcBorders>
              <w:top w:val="nil"/>
              <w:left w:val="nil"/>
              <w:bottom w:val="nil"/>
              <w:right w:val="nil"/>
            </w:tcBorders>
            <w:vAlign w:val="center"/>
            <w:hideMark/>
          </w:tcPr>
          <w:p w14:paraId="0D2D0707"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99</w:t>
            </w:r>
          </w:p>
        </w:tc>
        <w:tc>
          <w:tcPr>
            <w:tcW w:w="3118" w:type="dxa"/>
            <w:tcBorders>
              <w:top w:val="nil"/>
              <w:left w:val="nil"/>
              <w:bottom w:val="nil"/>
              <w:right w:val="nil"/>
            </w:tcBorders>
            <w:vAlign w:val="center"/>
            <w:hideMark/>
          </w:tcPr>
          <w:p w14:paraId="13736014" w14:textId="77777777" w:rsidR="006B563C" w:rsidRPr="004A14DC" w:rsidRDefault="006B563C" w:rsidP="00C122AF">
            <w:pPr>
              <w:spacing w:after="0"/>
              <w:ind w:left="142" w:hanging="142"/>
              <w:rPr>
                <w:color w:val="000000"/>
                <w:sz w:val="20"/>
                <w:szCs w:val="20"/>
              </w:rPr>
            </w:pPr>
            <w:r w:rsidRPr="004A14DC">
              <w:rPr>
                <w:color w:val="000000"/>
                <w:sz w:val="20"/>
                <w:szCs w:val="20"/>
              </w:rPr>
              <w:t>Water Efficiency Program</w:t>
            </w:r>
          </w:p>
        </w:tc>
        <w:tc>
          <w:tcPr>
            <w:tcW w:w="1145" w:type="dxa"/>
            <w:tcBorders>
              <w:top w:val="nil"/>
              <w:left w:val="nil"/>
              <w:bottom w:val="nil"/>
              <w:right w:val="nil"/>
            </w:tcBorders>
            <w:noWrap/>
            <w:vAlign w:val="center"/>
            <w:hideMark/>
          </w:tcPr>
          <w:p w14:paraId="4C398C26"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56C26013" w14:textId="77777777" w:rsidR="006B563C" w:rsidRPr="004A14DC" w:rsidRDefault="006B563C" w:rsidP="00C122AF">
            <w:pPr>
              <w:spacing w:after="0"/>
              <w:jc w:val="right"/>
              <w:rPr>
                <w:color w:val="000000"/>
                <w:sz w:val="20"/>
                <w:szCs w:val="20"/>
              </w:rPr>
            </w:pPr>
            <w:r w:rsidRPr="004A14DC">
              <w:rPr>
                <w:color w:val="000000"/>
                <w:sz w:val="20"/>
                <w:szCs w:val="20"/>
              </w:rPr>
              <w:t>-2,396</w:t>
            </w:r>
          </w:p>
        </w:tc>
        <w:tc>
          <w:tcPr>
            <w:tcW w:w="935" w:type="dxa"/>
            <w:tcBorders>
              <w:top w:val="nil"/>
              <w:left w:val="nil"/>
              <w:bottom w:val="nil"/>
              <w:right w:val="nil"/>
            </w:tcBorders>
            <w:noWrap/>
            <w:vAlign w:val="center"/>
            <w:hideMark/>
          </w:tcPr>
          <w:p w14:paraId="79ECA3AC" w14:textId="77777777" w:rsidR="006B563C" w:rsidRPr="004A14DC" w:rsidRDefault="006B563C" w:rsidP="00C122AF">
            <w:pPr>
              <w:spacing w:after="0"/>
              <w:jc w:val="right"/>
              <w:rPr>
                <w:color w:val="000000"/>
                <w:sz w:val="20"/>
                <w:szCs w:val="20"/>
              </w:rPr>
            </w:pPr>
            <w:r w:rsidRPr="004A14DC">
              <w:rPr>
                <w:color w:val="000000"/>
                <w:sz w:val="20"/>
                <w:szCs w:val="20"/>
              </w:rPr>
              <w:t>-2,177</w:t>
            </w:r>
          </w:p>
        </w:tc>
        <w:tc>
          <w:tcPr>
            <w:tcW w:w="935" w:type="dxa"/>
            <w:tcBorders>
              <w:top w:val="nil"/>
              <w:left w:val="nil"/>
              <w:bottom w:val="nil"/>
              <w:right w:val="nil"/>
            </w:tcBorders>
            <w:noWrap/>
            <w:vAlign w:val="center"/>
            <w:hideMark/>
          </w:tcPr>
          <w:p w14:paraId="064FF779" w14:textId="77777777" w:rsidR="006B563C" w:rsidRPr="004A14DC" w:rsidRDefault="006B563C" w:rsidP="00C122AF">
            <w:pPr>
              <w:spacing w:after="0"/>
              <w:jc w:val="right"/>
              <w:rPr>
                <w:color w:val="000000"/>
                <w:sz w:val="20"/>
                <w:szCs w:val="20"/>
              </w:rPr>
            </w:pPr>
            <w:r w:rsidRPr="004A14DC">
              <w:rPr>
                <w:color w:val="000000"/>
                <w:sz w:val="20"/>
                <w:szCs w:val="20"/>
              </w:rPr>
              <w:t>863</w:t>
            </w:r>
          </w:p>
        </w:tc>
        <w:tc>
          <w:tcPr>
            <w:tcW w:w="935" w:type="dxa"/>
            <w:tcBorders>
              <w:top w:val="nil"/>
              <w:left w:val="nil"/>
              <w:bottom w:val="nil"/>
              <w:right w:val="nil"/>
            </w:tcBorders>
            <w:noWrap/>
            <w:vAlign w:val="center"/>
            <w:hideMark/>
          </w:tcPr>
          <w:p w14:paraId="44D5855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E695723" w14:textId="77777777" w:rsidR="006B563C" w:rsidRPr="004A14DC" w:rsidRDefault="006B563C" w:rsidP="00C122AF">
            <w:pPr>
              <w:spacing w:after="0"/>
              <w:jc w:val="right"/>
              <w:rPr>
                <w:b/>
                <w:bCs/>
                <w:color w:val="000000"/>
                <w:sz w:val="20"/>
                <w:szCs w:val="20"/>
              </w:rPr>
            </w:pPr>
            <w:r w:rsidRPr="004A14DC">
              <w:rPr>
                <w:b/>
                <w:color w:val="000000"/>
                <w:sz w:val="20"/>
                <w:szCs w:val="20"/>
              </w:rPr>
              <w:t>-3,710</w:t>
            </w:r>
          </w:p>
        </w:tc>
      </w:tr>
      <w:tr w:rsidR="006B563C" w:rsidRPr="004A14DC" w14:paraId="727E60C2" w14:textId="77777777" w:rsidTr="00C122AF">
        <w:trPr>
          <w:trHeight w:val="290"/>
        </w:trPr>
        <w:tc>
          <w:tcPr>
            <w:tcW w:w="851" w:type="dxa"/>
            <w:tcBorders>
              <w:top w:val="nil"/>
              <w:left w:val="nil"/>
              <w:bottom w:val="nil"/>
              <w:right w:val="nil"/>
            </w:tcBorders>
            <w:vAlign w:val="center"/>
            <w:hideMark/>
          </w:tcPr>
          <w:p w14:paraId="5E8E67C2"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99</w:t>
            </w:r>
          </w:p>
        </w:tc>
        <w:tc>
          <w:tcPr>
            <w:tcW w:w="3118" w:type="dxa"/>
            <w:tcBorders>
              <w:top w:val="nil"/>
              <w:left w:val="nil"/>
              <w:bottom w:val="nil"/>
              <w:right w:val="nil"/>
            </w:tcBorders>
            <w:vAlign w:val="center"/>
            <w:hideMark/>
          </w:tcPr>
          <w:p w14:paraId="182F5FB6" w14:textId="77777777" w:rsidR="006B563C" w:rsidRPr="004A14DC" w:rsidRDefault="006B563C" w:rsidP="00C122AF">
            <w:pPr>
              <w:spacing w:after="0"/>
              <w:ind w:left="142" w:hanging="142"/>
              <w:rPr>
                <w:color w:val="000000"/>
                <w:sz w:val="20"/>
                <w:szCs w:val="20"/>
              </w:rPr>
            </w:pPr>
            <w:r w:rsidRPr="004A14DC">
              <w:rPr>
                <w:color w:val="000000"/>
                <w:sz w:val="20"/>
                <w:szCs w:val="20"/>
              </w:rPr>
              <w:t>Water Efficiency Program</w:t>
            </w:r>
          </w:p>
        </w:tc>
        <w:tc>
          <w:tcPr>
            <w:tcW w:w="1145" w:type="dxa"/>
            <w:tcBorders>
              <w:top w:val="nil"/>
              <w:left w:val="nil"/>
              <w:bottom w:val="nil"/>
              <w:right w:val="nil"/>
            </w:tcBorders>
            <w:noWrap/>
            <w:vAlign w:val="center"/>
            <w:hideMark/>
          </w:tcPr>
          <w:p w14:paraId="6C77819C"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FB43C3A" w14:textId="77777777" w:rsidR="006B563C" w:rsidRPr="004A14DC" w:rsidRDefault="006B563C" w:rsidP="00C122AF">
            <w:pPr>
              <w:spacing w:after="0"/>
              <w:jc w:val="right"/>
              <w:rPr>
                <w:color w:val="000000"/>
                <w:sz w:val="20"/>
                <w:szCs w:val="20"/>
              </w:rPr>
            </w:pPr>
            <w:r w:rsidRPr="004A14DC">
              <w:rPr>
                <w:color w:val="000000"/>
                <w:sz w:val="20"/>
                <w:szCs w:val="20"/>
              </w:rPr>
              <w:t>-888</w:t>
            </w:r>
          </w:p>
        </w:tc>
        <w:tc>
          <w:tcPr>
            <w:tcW w:w="935" w:type="dxa"/>
            <w:tcBorders>
              <w:top w:val="nil"/>
              <w:left w:val="nil"/>
              <w:bottom w:val="nil"/>
              <w:right w:val="nil"/>
            </w:tcBorders>
            <w:noWrap/>
            <w:vAlign w:val="center"/>
            <w:hideMark/>
          </w:tcPr>
          <w:p w14:paraId="00774EF9" w14:textId="77777777" w:rsidR="006B563C" w:rsidRPr="004A14DC" w:rsidRDefault="006B563C" w:rsidP="00C122AF">
            <w:pPr>
              <w:spacing w:after="0"/>
              <w:jc w:val="right"/>
              <w:rPr>
                <w:color w:val="000000"/>
                <w:sz w:val="20"/>
                <w:szCs w:val="20"/>
              </w:rPr>
            </w:pPr>
            <w:r w:rsidRPr="004A14DC">
              <w:rPr>
                <w:color w:val="000000"/>
                <w:sz w:val="20"/>
                <w:szCs w:val="20"/>
              </w:rPr>
              <w:t>606</w:t>
            </w:r>
          </w:p>
        </w:tc>
        <w:tc>
          <w:tcPr>
            <w:tcW w:w="935" w:type="dxa"/>
            <w:tcBorders>
              <w:top w:val="nil"/>
              <w:left w:val="nil"/>
              <w:bottom w:val="nil"/>
              <w:right w:val="nil"/>
            </w:tcBorders>
            <w:noWrap/>
            <w:vAlign w:val="center"/>
            <w:hideMark/>
          </w:tcPr>
          <w:p w14:paraId="7C1D4806" w14:textId="77777777" w:rsidR="006B563C" w:rsidRPr="004A14DC" w:rsidRDefault="006B563C" w:rsidP="00C122AF">
            <w:pPr>
              <w:spacing w:after="0"/>
              <w:jc w:val="right"/>
              <w:rPr>
                <w:color w:val="000000"/>
                <w:sz w:val="20"/>
                <w:szCs w:val="20"/>
              </w:rPr>
            </w:pPr>
            <w:r w:rsidRPr="004A14DC">
              <w:rPr>
                <w:color w:val="000000"/>
                <w:sz w:val="20"/>
                <w:szCs w:val="20"/>
              </w:rPr>
              <w:t>3,968</w:t>
            </w:r>
          </w:p>
        </w:tc>
        <w:tc>
          <w:tcPr>
            <w:tcW w:w="935" w:type="dxa"/>
            <w:tcBorders>
              <w:top w:val="nil"/>
              <w:left w:val="nil"/>
              <w:bottom w:val="nil"/>
              <w:right w:val="nil"/>
            </w:tcBorders>
            <w:noWrap/>
            <w:vAlign w:val="center"/>
            <w:hideMark/>
          </w:tcPr>
          <w:p w14:paraId="0A60F66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4D9CC46" w14:textId="77777777" w:rsidR="006B563C" w:rsidRPr="004A14DC" w:rsidRDefault="006B563C" w:rsidP="00C122AF">
            <w:pPr>
              <w:spacing w:after="0"/>
              <w:jc w:val="right"/>
              <w:rPr>
                <w:b/>
                <w:bCs/>
                <w:color w:val="000000"/>
                <w:sz w:val="20"/>
                <w:szCs w:val="20"/>
              </w:rPr>
            </w:pPr>
            <w:r w:rsidRPr="004A14DC">
              <w:rPr>
                <w:b/>
                <w:color w:val="000000"/>
                <w:sz w:val="20"/>
                <w:szCs w:val="20"/>
              </w:rPr>
              <w:t>3,686</w:t>
            </w:r>
          </w:p>
        </w:tc>
      </w:tr>
      <w:tr w:rsidR="006B563C" w:rsidRPr="004A14DC" w14:paraId="295867C2" w14:textId="77777777" w:rsidTr="00C122AF">
        <w:trPr>
          <w:trHeight w:val="290"/>
        </w:trPr>
        <w:tc>
          <w:tcPr>
            <w:tcW w:w="851" w:type="dxa"/>
            <w:tcBorders>
              <w:top w:val="nil"/>
              <w:left w:val="nil"/>
              <w:bottom w:val="nil"/>
              <w:right w:val="nil"/>
            </w:tcBorders>
            <w:vAlign w:val="center"/>
            <w:hideMark/>
          </w:tcPr>
          <w:p w14:paraId="7552EFAE" w14:textId="77777777" w:rsidR="006B563C" w:rsidRPr="00C3739E" w:rsidRDefault="006B563C" w:rsidP="00C122AF">
            <w:pPr>
              <w:spacing w:after="0"/>
              <w:jc w:val="center"/>
              <w:rPr>
                <w:rFonts w:ascii="Calibri" w:hAnsi="Calibri" w:cs="Calibri"/>
                <w:color w:val="000000"/>
                <w:sz w:val="20"/>
                <w:szCs w:val="20"/>
              </w:rPr>
            </w:pPr>
          </w:p>
        </w:tc>
        <w:tc>
          <w:tcPr>
            <w:tcW w:w="3118" w:type="dxa"/>
            <w:tcBorders>
              <w:top w:val="nil"/>
              <w:left w:val="nil"/>
              <w:bottom w:val="nil"/>
              <w:right w:val="nil"/>
            </w:tcBorders>
            <w:hideMark/>
          </w:tcPr>
          <w:p w14:paraId="09C1D422" w14:textId="77777777" w:rsidR="006B563C" w:rsidRPr="004A14DC" w:rsidRDefault="006B563C" w:rsidP="00C122AF">
            <w:pPr>
              <w:spacing w:after="0"/>
              <w:rPr>
                <w:rFonts w:ascii="Times New Roman" w:hAnsi="Times New Roman" w:cs="Times New Roman"/>
                <w:sz w:val="20"/>
                <w:szCs w:val="20"/>
              </w:rPr>
            </w:pPr>
          </w:p>
        </w:tc>
        <w:tc>
          <w:tcPr>
            <w:tcW w:w="1145" w:type="dxa"/>
            <w:tcBorders>
              <w:top w:val="nil"/>
              <w:left w:val="nil"/>
              <w:bottom w:val="nil"/>
              <w:right w:val="nil"/>
            </w:tcBorders>
            <w:noWrap/>
            <w:vAlign w:val="center"/>
            <w:hideMark/>
          </w:tcPr>
          <w:p w14:paraId="6BF3E1CF"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062AAAA7"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2DE1843D"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3F9ADB25"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32D6031E"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57426638" w14:textId="77777777" w:rsidR="006B563C" w:rsidRPr="004A14DC" w:rsidRDefault="006B563C" w:rsidP="00C122AF">
            <w:pPr>
              <w:spacing w:after="0"/>
              <w:rPr>
                <w:rFonts w:ascii="Times New Roman" w:hAnsi="Times New Roman" w:cs="Times New Roman"/>
                <w:sz w:val="20"/>
                <w:szCs w:val="20"/>
              </w:rPr>
            </w:pPr>
          </w:p>
        </w:tc>
      </w:tr>
      <w:tr w:rsidR="006B563C" w:rsidRPr="004A14DC" w14:paraId="3E4AFEFC" w14:textId="77777777" w:rsidTr="00C122AF">
        <w:trPr>
          <w:trHeight w:val="290"/>
        </w:trPr>
        <w:tc>
          <w:tcPr>
            <w:tcW w:w="851" w:type="dxa"/>
            <w:tcBorders>
              <w:top w:val="nil"/>
              <w:left w:val="nil"/>
              <w:bottom w:val="nil"/>
              <w:right w:val="nil"/>
            </w:tcBorders>
            <w:vAlign w:val="center"/>
            <w:hideMark/>
          </w:tcPr>
          <w:p w14:paraId="3F914928" w14:textId="77777777" w:rsidR="006B563C" w:rsidRPr="00C3739E" w:rsidRDefault="006B563C" w:rsidP="00C122AF">
            <w:pPr>
              <w:spacing w:after="0"/>
              <w:jc w:val="center"/>
              <w:rPr>
                <w:rFonts w:ascii="Calibri" w:hAnsi="Calibri" w:cs="Calibri"/>
                <w:sz w:val="20"/>
                <w:szCs w:val="20"/>
              </w:rPr>
            </w:pPr>
          </w:p>
        </w:tc>
        <w:tc>
          <w:tcPr>
            <w:tcW w:w="3118" w:type="dxa"/>
            <w:tcBorders>
              <w:top w:val="nil"/>
              <w:left w:val="nil"/>
              <w:bottom w:val="nil"/>
              <w:right w:val="nil"/>
            </w:tcBorders>
            <w:vAlign w:val="center"/>
            <w:hideMark/>
          </w:tcPr>
          <w:p w14:paraId="43B0488A" w14:textId="77777777" w:rsidR="006B563C" w:rsidRPr="004A14DC" w:rsidRDefault="006B563C" w:rsidP="00C122AF">
            <w:pPr>
              <w:spacing w:after="0"/>
              <w:rPr>
                <w:b/>
                <w:bCs/>
                <w:color w:val="000000"/>
                <w:sz w:val="20"/>
                <w:szCs w:val="20"/>
              </w:rPr>
            </w:pPr>
            <w:r w:rsidRPr="004A14DC">
              <w:rPr>
                <w:b/>
                <w:color w:val="000000"/>
                <w:sz w:val="20"/>
                <w:szCs w:val="20"/>
              </w:rPr>
              <w:t>City Renewal Authority</w:t>
            </w:r>
          </w:p>
        </w:tc>
        <w:tc>
          <w:tcPr>
            <w:tcW w:w="1145" w:type="dxa"/>
            <w:tcBorders>
              <w:top w:val="nil"/>
              <w:left w:val="nil"/>
              <w:bottom w:val="nil"/>
              <w:right w:val="nil"/>
            </w:tcBorders>
            <w:noWrap/>
            <w:vAlign w:val="center"/>
            <w:hideMark/>
          </w:tcPr>
          <w:p w14:paraId="5CDBBB22" w14:textId="77777777" w:rsidR="006B563C" w:rsidRPr="004A14DC" w:rsidRDefault="006B563C" w:rsidP="00C122AF">
            <w:pPr>
              <w:spacing w:after="0"/>
              <w:rPr>
                <w:b/>
                <w:bCs/>
                <w:color w:val="000000"/>
                <w:sz w:val="20"/>
                <w:szCs w:val="20"/>
              </w:rPr>
            </w:pPr>
          </w:p>
        </w:tc>
        <w:tc>
          <w:tcPr>
            <w:tcW w:w="935" w:type="dxa"/>
            <w:tcBorders>
              <w:top w:val="nil"/>
              <w:left w:val="nil"/>
              <w:bottom w:val="nil"/>
              <w:right w:val="nil"/>
            </w:tcBorders>
            <w:noWrap/>
            <w:hideMark/>
          </w:tcPr>
          <w:p w14:paraId="74A701DB"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45FF2E16"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6997E1D3"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02BF41B5"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7E487F5D" w14:textId="77777777" w:rsidR="006B563C" w:rsidRPr="004A14DC" w:rsidRDefault="006B563C" w:rsidP="00C122AF">
            <w:pPr>
              <w:spacing w:after="0"/>
              <w:rPr>
                <w:rFonts w:ascii="Times New Roman" w:hAnsi="Times New Roman" w:cs="Times New Roman"/>
                <w:sz w:val="20"/>
                <w:szCs w:val="20"/>
              </w:rPr>
            </w:pPr>
          </w:p>
        </w:tc>
      </w:tr>
      <w:tr w:rsidR="006B563C" w:rsidRPr="004A14DC" w14:paraId="7934E8F3" w14:textId="77777777" w:rsidTr="00C122AF">
        <w:trPr>
          <w:trHeight w:val="290"/>
        </w:trPr>
        <w:tc>
          <w:tcPr>
            <w:tcW w:w="851" w:type="dxa"/>
            <w:tcBorders>
              <w:top w:val="nil"/>
              <w:left w:val="nil"/>
              <w:bottom w:val="nil"/>
              <w:right w:val="nil"/>
            </w:tcBorders>
            <w:vAlign w:val="center"/>
            <w:hideMark/>
          </w:tcPr>
          <w:p w14:paraId="5E24DF30" w14:textId="77777777" w:rsidR="006B563C" w:rsidRPr="00C3739E" w:rsidRDefault="006B563C" w:rsidP="00C122AF">
            <w:pPr>
              <w:spacing w:after="0"/>
              <w:jc w:val="center"/>
              <w:rPr>
                <w:rFonts w:ascii="Calibri" w:hAnsi="Calibri" w:cs="Calibri"/>
                <w:sz w:val="20"/>
                <w:szCs w:val="20"/>
              </w:rPr>
            </w:pPr>
            <w:r w:rsidRPr="00C3739E">
              <w:rPr>
                <w:rFonts w:ascii="Calibri" w:hAnsi="Calibri" w:cs="Calibri"/>
                <w:sz w:val="20"/>
                <w:szCs w:val="20"/>
              </w:rPr>
              <w:t>100</w:t>
            </w:r>
          </w:p>
        </w:tc>
        <w:tc>
          <w:tcPr>
            <w:tcW w:w="3118" w:type="dxa"/>
            <w:tcBorders>
              <w:top w:val="nil"/>
              <w:left w:val="nil"/>
              <w:bottom w:val="nil"/>
              <w:right w:val="nil"/>
            </w:tcBorders>
            <w:vAlign w:val="center"/>
            <w:hideMark/>
          </w:tcPr>
          <w:p w14:paraId="479325E1" w14:textId="77777777" w:rsidR="006B563C" w:rsidRPr="004A14DC" w:rsidRDefault="006B563C" w:rsidP="00C122AF">
            <w:pPr>
              <w:spacing w:after="0"/>
              <w:ind w:left="142" w:hanging="142"/>
              <w:rPr>
                <w:color w:val="000000"/>
                <w:sz w:val="20"/>
                <w:szCs w:val="20"/>
              </w:rPr>
            </w:pPr>
            <w:r w:rsidRPr="004A14DC">
              <w:rPr>
                <w:color w:val="000000"/>
                <w:sz w:val="20"/>
                <w:szCs w:val="20"/>
              </w:rPr>
              <w:t xml:space="preserve">City Precinct Renewal Program </w:t>
            </w:r>
          </w:p>
        </w:tc>
        <w:tc>
          <w:tcPr>
            <w:tcW w:w="1145" w:type="dxa"/>
            <w:tcBorders>
              <w:top w:val="nil"/>
              <w:left w:val="nil"/>
              <w:bottom w:val="nil"/>
              <w:right w:val="nil"/>
            </w:tcBorders>
            <w:noWrap/>
            <w:vAlign w:val="center"/>
            <w:hideMark/>
          </w:tcPr>
          <w:p w14:paraId="732102B9"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5472792E" w14:textId="77777777" w:rsidR="006B563C" w:rsidRPr="004A14DC" w:rsidRDefault="006B563C" w:rsidP="00C122AF">
            <w:pPr>
              <w:spacing w:after="0"/>
              <w:jc w:val="right"/>
              <w:rPr>
                <w:color w:val="000000"/>
                <w:sz w:val="20"/>
                <w:szCs w:val="20"/>
              </w:rPr>
            </w:pPr>
            <w:r w:rsidRPr="004A14DC">
              <w:rPr>
                <w:color w:val="000000"/>
                <w:sz w:val="20"/>
                <w:szCs w:val="20"/>
              </w:rPr>
              <w:t>349</w:t>
            </w:r>
          </w:p>
        </w:tc>
        <w:tc>
          <w:tcPr>
            <w:tcW w:w="935" w:type="dxa"/>
            <w:tcBorders>
              <w:top w:val="nil"/>
              <w:left w:val="nil"/>
              <w:bottom w:val="nil"/>
              <w:right w:val="nil"/>
            </w:tcBorders>
            <w:noWrap/>
            <w:vAlign w:val="center"/>
            <w:hideMark/>
          </w:tcPr>
          <w:p w14:paraId="469FAADC" w14:textId="77777777" w:rsidR="006B563C" w:rsidRPr="004A14DC" w:rsidRDefault="006B563C" w:rsidP="00C122AF">
            <w:pPr>
              <w:spacing w:after="0"/>
              <w:jc w:val="right"/>
              <w:rPr>
                <w:color w:val="000000"/>
                <w:sz w:val="20"/>
                <w:szCs w:val="20"/>
              </w:rPr>
            </w:pPr>
            <w:r w:rsidRPr="004A14DC">
              <w:rPr>
                <w:color w:val="000000"/>
                <w:sz w:val="20"/>
                <w:szCs w:val="20"/>
              </w:rPr>
              <w:t>612</w:t>
            </w:r>
          </w:p>
        </w:tc>
        <w:tc>
          <w:tcPr>
            <w:tcW w:w="935" w:type="dxa"/>
            <w:tcBorders>
              <w:top w:val="nil"/>
              <w:left w:val="nil"/>
              <w:bottom w:val="nil"/>
              <w:right w:val="nil"/>
            </w:tcBorders>
            <w:noWrap/>
            <w:vAlign w:val="center"/>
            <w:hideMark/>
          </w:tcPr>
          <w:p w14:paraId="766A88E5" w14:textId="77777777" w:rsidR="006B563C" w:rsidRPr="004A14DC" w:rsidRDefault="006B563C" w:rsidP="00C122AF">
            <w:pPr>
              <w:spacing w:after="0"/>
              <w:jc w:val="right"/>
              <w:rPr>
                <w:color w:val="000000"/>
                <w:sz w:val="20"/>
                <w:szCs w:val="20"/>
              </w:rPr>
            </w:pPr>
            <w:r w:rsidRPr="004A14DC">
              <w:rPr>
                <w:color w:val="000000"/>
                <w:sz w:val="20"/>
                <w:szCs w:val="20"/>
              </w:rPr>
              <w:t>255</w:t>
            </w:r>
          </w:p>
        </w:tc>
        <w:tc>
          <w:tcPr>
            <w:tcW w:w="935" w:type="dxa"/>
            <w:tcBorders>
              <w:top w:val="nil"/>
              <w:left w:val="nil"/>
              <w:bottom w:val="nil"/>
              <w:right w:val="nil"/>
            </w:tcBorders>
            <w:noWrap/>
            <w:vAlign w:val="center"/>
            <w:hideMark/>
          </w:tcPr>
          <w:p w14:paraId="7012A44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6348DE9" w14:textId="77777777" w:rsidR="006B563C" w:rsidRPr="004A14DC" w:rsidRDefault="006B563C" w:rsidP="00C122AF">
            <w:pPr>
              <w:spacing w:after="0"/>
              <w:jc w:val="right"/>
              <w:rPr>
                <w:b/>
                <w:bCs/>
                <w:color w:val="000000"/>
                <w:sz w:val="20"/>
                <w:szCs w:val="20"/>
              </w:rPr>
            </w:pPr>
            <w:r w:rsidRPr="004A14DC">
              <w:rPr>
                <w:b/>
                <w:color w:val="000000"/>
                <w:sz w:val="20"/>
                <w:szCs w:val="20"/>
              </w:rPr>
              <w:t>1,216</w:t>
            </w:r>
          </w:p>
        </w:tc>
      </w:tr>
      <w:tr w:rsidR="006B563C" w:rsidRPr="004A14DC" w14:paraId="0AA7A045" w14:textId="77777777" w:rsidTr="00C122AF">
        <w:trPr>
          <w:trHeight w:val="290"/>
        </w:trPr>
        <w:tc>
          <w:tcPr>
            <w:tcW w:w="851" w:type="dxa"/>
            <w:tcBorders>
              <w:top w:val="nil"/>
              <w:left w:val="nil"/>
              <w:bottom w:val="nil"/>
              <w:right w:val="nil"/>
            </w:tcBorders>
            <w:vAlign w:val="center"/>
            <w:hideMark/>
          </w:tcPr>
          <w:p w14:paraId="7DD9B327"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100</w:t>
            </w:r>
          </w:p>
        </w:tc>
        <w:tc>
          <w:tcPr>
            <w:tcW w:w="3118" w:type="dxa"/>
            <w:tcBorders>
              <w:top w:val="nil"/>
              <w:left w:val="nil"/>
              <w:bottom w:val="nil"/>
              <w:right w:val="nil"/>
            </w:tcBorders>
            <w:vAlign w:val="center"/>
            <w:hideMark/>
          </w:tcPr>
          <w:p w14:paraId="23BAC932" w14:textId="77777777" w:rsidR="006B563C" w:rsidRPr="004A14DC" w:rsidRDefault="006B563C" w:rsidP="00C122AF">
            <w:pPr>
              <w:spacing w:after="0"/>
              <w:ind w:left="142" w:hanging="142"/>
              <w:rPr>
                <w:color w:val="000000"/>
                <w:sz w:val="20"/>
                <w:szCs w:val="20"/>
              </w:rPr>
            </w:pPr>
            <w:r w:rsidRPr="004A14DC">
              <w:rPr>
                <w:color w:val="000000"/>
                <w:sz w:val="20"/>
                <w:szCs w:val="20"/>
              </w:rPr>
              <w:t xml:space="preserve">City Precinct Renewal Program </w:t>
            </w:r>
          </w:p>
        </w:tc>
        <w:tc>
          <w:tcPr>
            <w:tcW w:w="1145" w:type="dxa"/>
            <w:tcBorders>
              <w:top w:val="nil"/>
              <w:left w:val="nil"/>
              <w:bottom w:val="nil"/>
              <w:right w:val="nil"/>
            </w:tcBorders>
            <w:noWrap/>
            <w:vAlign w:val="center"/>
            <w:hideMark/>
          </w:tcPr>
          <w:p w14:paraId="4FC5378A"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BF081B2" w14:textId="77777777" w:rsidR="006B563C" w:rsidRPr="004A14DC" w:rsidRDefault="006B563C" w:rsidP="00C122AF">
            <w:pPr>
              <w:spacing w:after="0"/>
              <w:jc w:val="right"/>
              <w:rPr>
                <w:color w:val="000000"/>
                <w:sz w:val="20"/>
                <w:szCs w:val="20"/>
              </w:rPr>
            </w:pPr>
            <w:r w:rsidRPr="004A14DC">
              <w:rPr>
                <w:color w:val="000000"/>
                <w:sz w:val="20"/>
                <w:szCs w:val="20"/>
              </w:rPr>
              <w:t>152</w:t>
            </w:r>
          </w:p>
        </w:tc>
        <w:tc>
          <w:tcPr>
            <w:tcW w:w="935" w:type="dxa"/>
            <w:tcBorders>
              <w:top w:val="nil"/>
              <w:left w:val="nil"/>
              <w:bottom w:val="nil"/>
              <w:right w:val="nil"/>
            </w:tcBorders>
            <w:noWrap/>
            <w:vAlign w:val="center"/>
            <w:hideMark/>
          </w:tcPr>
          <w:p w14:paraId="34AC7E54" w14:textId="77777777" w:rsidR="006B563C" w:rsidRPr="004A14DC" w:rsidRDefault="006B563C" w:rsidP="00C122AF">
            <w:pPr>
              <w:spacing w:after="0"/>
              <w:jc w:val="right"/>
              <w:rPr>
                <w:color w:val="000000"/>
                <w:sz w:val="20"/>
                <w:szCs w:val="20"/>
              </w:rPr>
            </w:pPr>
            <w:r w:rsidRPr="004A14DC">
              <w:rPr>
                <w:color w:val="000000"/>
                <w:sz w:val="20"/>
                <w:szCs w:val="20"/>
              </w:rPr>
              <w:t>2,875</w:t>
            </w:r>
          </w:p>
        </w:tc>
        <w:tc>
          <w:tcPr>
            <w:tcW w:w="935" w:type="dxa"/>
            <w:tcBorders>
              <w:top w:val="nil"/>
              <w:left w:val="nil"/>
              <w:bottom w:val="nil"/>
              <w:right w:val="nil"/>
            </w:tcBorders>
            <w:noWrap/>
            <w:vAlign w:val="center"/>
            <w:hideMark/>
          </w:tcPr>
          <w:p w14:paraId="58772F3C" w14:textId="77777777" w:rsidR="006B563C" w:rsidRPr="004A14DC" w:rsidRDefault="006B563C" w:rsidP="00C122AF">
            <w:pPr>
              <w:spacing w:after="0"/>
              <w:jc w:val="right"/>
              <w:rPr>
                <w:color w:val="000000"/>
                <w:sz w:val="20"/>
                <w:szCs w:val="20"/>
              </w:rPr>
            </w:pPr>
            <w:r w:rsidRPr="004A14DC">
              <w:rPr>
                <w:color w:val="000000"/>
                <w:sz w:val="20"/>
                <w:szCs w:val="20"/>
              </w:rPr>
              <w:t>3,014</w:t>
            </w:r>
          </w:p>
        </w:tc>
        <w:tc>
          <w:tcPr>
            <w:tcW w:w="935" w:type="dxa"/>
            <w:tcBorders>
              <w:top w:val="nil"/>
              <w:left w:val="nil"/>
              <w:bottom w:val="nil"/>
              <w:right w:val="nil"/>
            </w:tcBorders>
            <w:noWrap/>
            <w:vAlign w:val="center"/>
            <w:hideMark/>
          </w:tcPr>
          <w:p w14:paraId="6F5BFF04" w14:textId="77777777" w:rsidR="006B563C" w:rsidRPr="004A14DC" w:rsidRDefault="006B563C" w:rsidP="00C122AF">
            <w:pPr>
              <w:spacing w:after="0"/>
              <w:jc w:val="right"/>
              <w:rPr>
                <w:color w:val="000000"/>
                <w:sz w:val="20"/>
                <w:szCs w:val="20"/>
              </w:rPr>
            </w:pPr>
            <w:r w:rsidRPr="004A14DC">
              <w:rPr>
                <w:color w:val="000000"/>
                <w:sz w:val="20"/>
                <w:szCs w:val="20"/>
              </w:rPr>
              <w:t>3,192</w:t>
            </w:r>
          </w:p>
        </w:tc>
        <w:tc>
          <w:tcPr>
            <w:tcW w:w="935" w:type="dxa"/>
            <w:tcBorders>
              <w:top w:val="nil"/>
              <w:left w:val="nil"/>
              <w:bottom w:val="nil"/>
              <w:right w:val="nil"/>
            </w:tcBorders>
            <w:noWrap/>
            <w:vAlign w:val="center"/>
            <w:hideMark/>
          </w:tcPr>
          <w:p w14:paraId="37531DB6" w14:textId="77777777" w:rsidR="006B563C" w:rsidRPr="004A14DC" w:rsidRDefault="006B563C" w:rsidP="00C122AF">
            <w:pPr>
              <w:spacing w:after="0"/>
              <w:jc w:val="right"/>
              <w:rPr>
                <w:b/>
                <w:bCs/>
                <w:color w:val="000000"/>
                <w:sz w:val="20"/>
                <w:szCs w:val="20"/>
              </w:rPr>
            </w:pPr>
            <w:r w:rsidRPr="004A14DC">
              <w:rPr>
                <w:b/>
                <w:color w:val="000000"/>
                <w:sz w:val="20"/>
                <w:szCs w:val="20"/>
              </w:rPr>
              <w:t>9,233</w:t>
            </w:r>
          </w:p>
        </w:tc>
      </w:tr>
      <w:tr w:rsidR="006B563C" w:rsidRPr="004A14DC" w14:paraId="35FBA528" w14:textId="77777777" w:rsidTr="00C122AF">
        <w:trPr>
          <w:trHeight w:val="520"/>
        </w:trPr>
        <w:tc>
          <w:tcPr>
            <w:tcW w:w="851" w:type="dxa"/>
            <w:tcBorders>
              <w:top w:val="nil"/>
              <w:left w:val="nil"/>
              <w:bottom w:val="nil"/>
              <w:right w:val="nil"/>
            </w:tcBorders>
            <w:vAlign w:val="center"/>
            <w:hideMark/>
          </w:tcPr>
          <w:p w14:paraId="5BBC1FAD"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100</w:t>
            </w:r>
          </w:p>
        </w:tc>
        <w:tc>
          <w:tcPr>
            <w:tcW w:w="3118" w:type="dxa"/>
            <w:tcBorders>
              <w:top w:val="nil"/>
              <w:left w:val="nil"/>
              <w:bottom w:val="nil"/>
              <w:right w:val="nil"/>
            </w:tcBorders>
            <w:vAlign w:val="center"/>
            <w:hideMark/>
          </w:tcPr>
          <w:p w14:paraId="5B181AEB" w14:textId="77777777" w:rsidR="006B563C" w:rsidRPr="004A14DC" w:rsidRDefault="006B563C" w:rsidP="00C122AF">
            <w:pPr>
              <w:spacing w:after="0"/>
              <w:ind w:left="142" w:hanging="142"/>
              <w:rPr>
                <w:color w:val="000000"/>
                <w:sz w:val="20"/>
                <w:szCs w:val="20"/>
              </w:rPr>
            </w:pPr>
            <w:r w:rsidRPr="004A14DC">
              <w:rPr>
                <w:color w:val="000000"/>
                <w:sz w:val="20"/>
                <w:szCs w:val="20"/>
              </w:rPr>
              <w:t>University of New South Wales site development</w:t>
            </w:r>
          </w:p>
        </w:tc>
        <w:tc>
          <w:tcPr>
            <w:tcW w:w="1145" w:type="dxa"/>
            <w:tcBorders>
              <w:top w:val="nil"/>
              <w:left w:val="nil"/>
              <w:bottom w:val="nil"/>
              <w:right w:val="nil"/>
            </w:tcBorders>
            <w:noWrap/>
            <w:vAlign w:val="center"/>
            <w:hideMark/>
          </w:tcPr>
          <w:p w14:paraId="46CD98DD"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586E3AEA" w14:textId="77777777" w:rsidR="006B563C" w:rsidRPr="004A14DC" w:rsidRDefault="006B563C" w:rsidP="00C122AF">
            <w:pPr>
              <w:spacing w:after="0"/>
              <w:jc w:val="right"/>
              <w:rPr>
                <w:color w:val="000000"/>
                <w:sz w:val="20"/>
                <w:szCs w:val="20"/>
              </w:rPr>
            </w:pPr>
            <w:r w:rsidRPr="004A14DC">
              <w:rPr>
                <w:color w:val="000000"/>
                <w:sz w:val="20"/>
                <w:szCs w:val="20"/>
              </w:rPr>
              <w:t>12,261</w:t>
            </w:r>
          </w:p>
        </w:tc>
        <w:tc>
          <w:tcPr>
            <w:tcW w:w="935" w:type="dxa"/>
            <w:tcBorders>
              <w:top w:val="nil"/>
              <w:left w:val="nil"/>
              <w:bottom w:val="nil"/>
              <w:right w:val="nil"/>
            </w:tcBorders>
            <w:noWrap/>
            <w:vAlign w:val="center"/>
            <w:hideMark/>
          </w:tcPr>
          <w:p w14:paraId="17D6FAA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D5B8641" w14:textId="77777777" w:rsidR="006B563C" w:rsidRPr="004A14DC" w:rsidRDefault="006B563C" w:rsidP="00C122AF">
            <w:pPr>
              <w:spacing w:after="0"/>
              <w:jc w:val="right"/>
              <w:rPr>
                <w:color w:val="000000"/>
                <w:sz w:val="20"/>
                <w:szCs w:val="20"/>
              </w:rPr>
            </w:pPr>
            <w:r w:rsidRPr="004A14DC">
              <w:rPr>
                <w:color w:val="000000"/>
                <w:sz w:val="20"/>
                <w:szCs w:val="20"/>
              </w:rPr>
              <w:t>14,718</w:t>
            </w:r>
          </w:p>
        </w:tc>
        <w:tc>
          <w:tcPr>
            <w:tcW w:w="935" w:type="dxa"/>
            <w:tcBorders>
              <w:top w:val="nil"/>
              <w:left w:val="nil"/>
              <w:bottom w:val="nil"/>
              <w:right w:val="nil"/>
            </w:tcBorders>
            <w:noWrap/>
            <w:vAlign w:val="center"/>
            <w:hideMark/>
          </w:tcPr>
          <w:p w14:paraId="2B3A496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61F9DF5" w14:textId="77777777" w:rsidR="006B563C" w:rsidRPr="004A14DC" w:rsidRDefault="006B563C" w:rsidP="00C122AF">
            <w:pPr>
              <w:spacing w:after="0"/>
              <w:jc w:val="right"/>
              <w:rPr>
                <w:b/>
                <w:bCs/>
                <w:color w:val="000000"/>
                <w:sz w:val="20"/>
                <w:szCs w:val="20"/>
              </w:rPr>
            </w:pPr>
            <w:r w:rsidRPr="004A14DC">
              <w:rPr>
                <w:b/>
                <w:color w:val="000000"/>
                <w:sz w:val="20"/>
                <w:szCs w:val="20"/>
              </w:rPr>
              <w:t>26,979</w:t>
            </w:r>
          </w:p>
        </w:tc>
      </w:tr>
      <w:tr w:rsidR="006B563C" w:rsidRPr="004A14DC" w14:paraId="5AF81A87" w14:textId="77777777" w:rsidTr="00C122AF">
        <w:trPr>
          <w:trHeight w:val="520"/>
        </w:trPr>
        <w:tc>
          <w:tcPr>
            <w:tcW w:w="851" w:type="dxa"/>
            <w:tcBorders>
              <w:top w:val="nil"/>
              <w:left w:val="nil"/>
              <w:bottom w:val="nil"/>
              <w:right w:val="nil"/>
            </w:tcBorders>
            <w:vAlign w:val="center"/>
            <w:hideMark/>
          </w:tcPr>
          <w:p w14:paraId="11FBD1C4" w14:textId="77777777" w:rsidR="006B563C" w:rsidRPr="00C3739E" w:rsidRDefault="006B563C" w:rsidP="00C122AF">
            <w:pPr>
              <w:spacing w:after="0"/>
              <w:jc w:val="center"/>
              <w:rPr>
                <w:rFonts w:ascii="Calibri" w:hAnsi="Calibri" w:cs="Calibri"/>
                <w:color w:val="000000"/>
                <w:sz w:val="20"/>
                <w:szCs w:val="20"/>
              </w:rPr>
            </w:pPr>
            <w:r w:rsidRPr="00C3739E">
              <w:rPr>
                <w:rFonts w:ascii="Calibri" w:hAnsi="Calibri" w:cs="Calibri"/>
                <w:color w:val="000000"/>
                <w:sz w:val="20"/>
                <w:szCs w:val="20"/>
              </w:rPr>
              <w:t>100</w:t>
            </w:r>
          </w:p>
        </w:tc>
        <w:tc>
          <w:tcPr>
            <w:tcW w:w="3118" w:type="dxa"/>
            <w:tcBorders>
              <w:top w:val="nil"/>
              <w:left w:val="nil"/>
              <w:bottom w:val="nil"/>
              <w:right w:val="nil"/>
            </w:tcBorders>
            <w:vAlign w:val="center"/>
            <w:hideMark/>
          </w:tcPr>
          <w:p w14:paraId="04AB04B4" w14:textId="77777777" w:rsidR="006B563C" w:rsidRPr="004A14DC" w:rsidRDefault="006B563C" w:rsidP="00C122AF">
            <w:pPr>
              <w:spacing w:after="0"/>
              <w:ind w:left="142" w:hanging="142"/>
              <w:rPr>
                <w:color w:val="000000"/>
                <w:sz w:val="20"/>
                <w:szCs w:val="20"/>
              </w:rPr>
            </w:pPr>
            <w:r w:rsidRPr="004A14DC">
              <w:rPr>
                <w:color w:val="000000"/>
                <w:sz w:val="20"/>
                <w:szCs w:val="20"/>
              </w:rPr>
              <w:t>University of New South Wales site development</w:t>
            </w:r>
          </w:p>
        </w:tc>
        <w:tc>
          <w:tcPr>
            <w:tcW w:w="1145" w:type="dxa"/>
            <w:tcBorders>
              <w:top w:val="nil"/>
              <w:left w:val="nil"/>
              <w:bottom w:val="nil"/>
              <w:right w:val="nil"/>
            </w:tcBorders>
            <w:noWrap/>
            <w:vAlign w:val="center"/>
            <w:hideMark/>
          </w:tcPr>
          <w:p w14:paraId="2FE01F38"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441A792A" w14:textId="77777777" w:rsidR="006B563C" w:rsidRPr="004A14DC" w:rsidRDefault="006B563C" w:rsidP="00C122AF">
            <w:pPr>
              <w:spacing w:after="0"/>
              <w:jc w:val="right"/>
              <w:rPr>
                <w:color w:val="000000"/>
                <w:sz w:val="20"/>
                <w:szCs w:val="20"/>
              </w:rPr>
            </w:pPr>
            <w:r w:rsidRPr="004A14DC">
              <w:rPr>
                <w:color w:val="000000"/>
                <w:sz w:val="20"/>
                <w:szCs w:val="20"/>
              </w:rPr>
              <w:t>-22,828</w:t>
            </w:r>
          </w:p>
        </w:tc>
        <w:tc>
          <w:tcPr>
            <w:tcW w:w="935" w:type="dxa"/>
            <w:tcBorders>
              <w:top w:val="nil"/>
              <w:left w:val="nil"/>
              <w:bottom w:val="nil"/>
              <w:right w:val="nil"/>
            </w:tcBorders>
            <w:noWrap/>
            <w:vAlign w:val="center"/>
            <w:hideMark/>
          </w:tcPr>
          <w:p w14:paraId="46A72795" w14:textId="77777777" w:rsidR="006B563C" w:rsidRPr="004A14DC" w:rsidRDefault="006B563C" w:rsidP="00C122AF">
            <w:pPr>
              <w:spacing w:after="0"/>
              <w:jc w:val="right"/>
              <w:rPr>
                <w:color w:val="000000"/>
                <w:sz w:val="20"/>
                <w:szCs w:val="20"/>
              </w:rPr>
            </w:pPr>
            <w:r w:rsidRPr="004A14DC">
              <w:rPr>
                <w:color w:val="000000"/>
                <w:sz w:val="20"/>
                <w:szCs w:val="20"/>
              </w:rPr>
              <w:t>228</w:t>
            </w:r>
          </w:p>
        </w:tc>
        <w:tc>
          <w:tcPr>
            <w:tcW w:w="935" w:type="dxa"/>
            <w:tcBorders>
              <w:top w:val="nil"/>
              <w:left w:val="nil"/>
              <w:bottom w:val="nil"/>
              <w:right w:val="nil"/>
            </w:tcBorders>
            <w:noWrap/>
            <w:vAlign w:val="center"/>
            <w:hideMark/>
          </w:tcPr>
          <w:p w14:paraId="15A66B7A" w14:textId="77777777" w:rsidR="006B563C" w:rsidRPr="004A14DC" w:rsidRDefault="006B563C" w:rsidP="00C122AF">
            <w:pPr>
              <w:spacing w:after="0"/>
              <w:jc w:val="right"/>
              <w:rPr>
                <w:color w:val="000000"/>
                <w:sz w:val="20"/>
                <w:szCs w:val="20"/>
              </w:rPr>
            </w:pPr>
            <w:r w:rsidRPr="004A14DC">
              <w:rPr>
                <w:color w:val="000000"/>
                <w:sz w:val="20"/>
                <w:szCs w:val="20"/>
              </w:rPr>
              <w:t>4,217</w:t>
            </w:r>
          </w:p>
        </w:tc>
        <w:tc>
          <w:tcPr>
            <w:tcW w:w="935" w:type="dxa"/>
            <w:tcBorders>
              <w:top w:val="nil"/>
              <w:left w:val="nil"/>
              <w:bottom w:val="nil"/>
              <w:right w:val="nil"/>
            </w:tcBorders>
            <w:noWrap/>
            <w:vAlign w:val="center"/>
            <w:hideMark/>
          </w:tcPr>
          <w:p w14:paraId="2C75F3D3" w14:textId="77777777" w:rsidR="006B563C" w:rsidRPr="004A14DC" w:rsidRDefault="006B563C" w:rsidP="00C122AF">
            <w:pPr>
              <w:spacing w:after="0"/>
              <w:jc w:val="right"/>
              <w:rPr>
                <w:color w:val="000000"/>
                <w:sz w:val="20"/>
                <w:szCs w:val="20"/>
              </w:rPr>
            </w:pPr>
            <w:r w:rsidRPr="004A14DC">
              <w:rPr>
                <w:color w:val="000000"/>
                <w:sz w:val="20"/>
                <w:szCs w:val="20"/>
              </w:rPr>
              <w:t>96</w:t>
            </w:r>
          </w:p>
        </w:tc>
        <w:tc>
          <w:tcPr>
            <w:tcW w:w="935" w:type="dxa"/>
            <w:tcBorders>
              <w:top w:val="nil"/>
              <w:left w:val="nil"/>
              <w:bottom w:val="nil"/>
              <w:right w:val="nil"/>
            </w:tcBorders>
            <w:noWrap/>
            <w:vAlign w:val="center"/>
            <w:hideMark/>
          </w:tcPr>
          <w:p w14:paraId="4417AA96" w14:textId="77777777" w:rsidR="006B563C" w:rsidRPr="004A14DC" w:rsidRDefault="006B563C" w:rsidP="00C122AF">
            <w:pPr>
              <w:spacing w:after="0"/>
              <w:jc w:val="right"/>
              <w:rPr>
                <w:b/>
                <w:bCs/>
                <w:color w:val="000000"/>
                <w:sz w:val="20"/>
                <w:szCs w:val="20"/>
              </w:rPr>
            </w:pPr>
            <w:r w:rsidRPr="004A14DC">
              <w:rPr>
                <w:b/>
                <w:color w:val="000000"/>
                <w:sz w:val="20"/>
                <w:szCs w:val="20"/>
              </w:rPr>
              <w:t>-18,287</w:t>
            </w:r>
          </w:p>
        </w:tc>
      </w:tr>
      <w:tr w:rsidR="006B563C" w:rsidRPr="004A14DC" w14:paraId="5C142EF5" w14:textId="77777777" w:rsidTr="00C122AF">
        <w:trPr>
          <w:trHeight w:val="290"/>
        </w:trPr>
        <w:tc>
          <w:tcPr>
            <w:tcW w:w="851" w:type="dxa"/>
            <w:tcBorders>
              <w:top w:val="nil"/>
              <w:left w:val="nil"/>
              <w:bottom w:val="nil"/>
              <w:right w:val="nil"/>
            </w:tcBorders>
            <w:vAlign w:val="center"/>
            <w:hideMark/>
          </w:tcPr>
          <w:p w14:paraId="7B1E854E" w14:textId="77777777" w:rsidR="006B563C" w:rsidRPr="00C3739E" w:rsidRDefault="006B563C" w:rsidP="00C122AF">
            <w:pPr>
              <w:spacing w:after="0"/>
              <w:jc w:val="center"/>
              <w:rPr>
                <w:rFonts w:ascii="Calibri" w:hAnsi="Calibri" w:cs="Calibri"/>
                <w:color w:val="000000"/>
                <w:sz w:val="20"/>
                <w:szCs w:val="20"/>
              </w:rPr>
            </w:pPr>
          </w:p>
        </w:tc>
        <w:tc>
          <w:tcPr>
            <w:tcW w:w="3118" w:type="dxa"/>
            <w:tcBorders>
              <w:top w:val="nil"/>
              <w:left w:val="nil"/>
              <w:bottom w:val="nil"/>
              <w:right w:val="nil"/>
            </w:tcBorders>
            <w:vAlign w:val="center"/>
            <w:hideMark/>
          </w:tcPr>
          <w:p w14:paraId="5CED007D" w14:textId="77777777" w:rsidR="006B563C" w:rsidRPr="004A14DC" w:rsidRDefault="006B563C" w:rsidP="00C122AF">
            <w:pPr>
              <w:spacing w:after="0"/>
              <w:rPr>
                <w:rFonts w:ascii="Times New Roman" w:hAnsi="Times New Roman" w:cs="Times New Roman"/>
                <w:sz w:val="20"/>
                <w:szCs w:val="20"/>
              </w:rPr>
            </w:pPr>
          </w:p>
        </w:tc>
        <w:tc>
          <w:tcPr>
            <w:tcW w:w="1145" w:type="dxa"/>
            <w:tcBorders>
              <w:top w:val="nil"/>
              <w:left w:val="nil"/>
              <w:bottom w:val="nil"/>
              <w:right w:val="nil"/>
            </w:tcBorders>
            <w:noWrap/>
            <w:vAlign w:val="center"/>
            <w:hideMark/>
          </w:tcPr>
          <w:p w14:paraId="0B389EB2"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162CB9A1"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4CDA1A59"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66319F66"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18BCE872"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222E0F78" w14:textId="77777777" w:rsidR="006B563C" w:rsidRPr="004A14DC" w:rsidRDefault="006B563C" w:rsidP="00C122AF">
            <w:pPr>
              <w:spacing w:after="0"/>
              <w:rPr>
                <w:rFonts w:ascii="Times New Roman" w:hAnsi="Times New Roman" w:cs="Times New Roman"/>
                <w:sz w:val="20"/>
                <w:szCs w:val="20"/>
              </w:rPr>
            </w:pPr>
          </w:p>
        </w:tc>
      </w:tr>
      <w:tr w:rsidR="006B563C" w:rsidRPr="004A14DC" w14:paraId="2EBCF843" w14:textId="77777777" w:rsidTr="00C122AF">
        <w:trPr>
          <w:trHeight w:val="290"/>
        </w:trPr>
        <w:tc>
          <w:tcPr>
            <w:tcW w:w="851" w:type="dxa"/>
            <w:tcBorders>
              <w:top w:val="nil"/>
              <w:left w:val="nil"/>
              <w:bottom w:val="nil"/>
              <w:right w:val="nil"/>
            </w:tcBorders>
            <w:vAlign w:val="center"/>
            <w:hideMark/>
          </w:tcPr>
          <w:p w14:paraId="0D5A47F8" w14:textId="77777777" w:rsidR="006B563C" w:rsidRPr="00BF5579" w:rsidRDefault="006B563C" w:rsidP="00C122AF">
            <w:pPr>
              <w:spacing w:after="0"/>
              <w:jc w:val="center"/>
              <w:rPr>
                <w:rFonts w:cstheme="minorHAnsi"/>
                <w:sz w:val="20"/>
                <w:szCs w:val="20"/>
              </w:rPr>
            </w:pPr>
          </w:p>
        </w:tc>
        <w:tc>
          <w:tcPr>
            <w:tcW w:w="3118" w:type="dxa"/>
            <w:tcBorders>
              <w:top w:val="nil"/>
              <w:left w:val="nil"/>
              <w:bottom w:val="nil"/>
              <w:right w:val="nil"/>
            </w:tcBorders>
            <w:vAlign w:val="center"/>
            <w:hideMark/>
          </w:tcPr>
          <w:p w14:paraId="5B87BC33" w14:textId="77777777" w:rsidR="006B563C" w:rsidRPr="004A14DC" w:rsidRDefault="006B563C" w:rsidP="00C122AF">
            <w:pPr>
              <w:spacing w:after="0"/>
              <w:rPr>
                <w:b/>
                <w:bCs/>
                <w:color w:val="000000"/>
                <w:sz w:val="20"/>
                <w:szCs w:val="20"/>
              </w:rPr>
            </w:pPr>
            <w:r w:rsidRPr="004A14DC">
              <w:rPr>
                <w:b/>
                <w:color w:val="000000"/>
                <w:sz w:val="20"/>
                <w:szCs w:val="20"/>
              </w:rPr>
              <w:t>Cultural Facilities Corporation</w:t>
            </w:r>
          </w:p>
        </w:tc>
        <w:tc>
          <w:tcPr>
            <w:tcW w:w="1145" w:type="dxa"/>
            <w:tcBorders>
              <w:top w:val="nil"/>
              <w:left w:val="nil"/>
              <w:bottom w:val="nil"/>
              <w:right w:val="nil"/>
            </w:tcBorders>
            <w:noWrap/>
            <w:vAlign w:val="center"/>
            <w:hideMark/>
          </w:tcPr>
          <w:p w14:paraId="014BD8D5" w14:textId="77777777" w:rsidR="006B563C" w:rsidRPr="004A14DC" w:rsidRDefault="006B563C" w:rsidP="00C122AF">
            <w:pPr>
              <w:spacing w:after="0"/>
              <w:rPr>
                <w:b/>
                <w:bCs/>
                <w:color w:val="000000"/>
                <w:sz w:val="20"/>
                <w:szCs w:val="20"/>
              </w:rPr>
            </w:pPr>
          </w:p>
        </w:tc>
        <w:tc>
          <w:tcPr>
            <w:tcW w:w="935" w:type="dxa"/>
            <w:tcBorders>
              <w:top w:val="nil"/>
              <w:left w:val="nil"/>
              <w:bottom w:val="nil"/>
              <w:right w:val="nil"/>
            </w:tcBorders>
            <w:noWrap/>
            <w:hideMark/>
          </w:tcPr>
          <w:p w14:paraId="55CA10DC"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43F5AB94"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42C42209"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795A81DE"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2035103F" w14:textId="77777777" w:rsidR="006B563C" w:rsidRPr="004A14DC" w:rsidRDefault="006B563C" w:rsidP="00C122AF">
            <w:pPr>
              <w:spacing w:after="0"/>
              <w:rPr>
                <w:rFonts w:ascii="Times New Roman" w:hAnsi="Times New Roman" w:cs="Times New Roman"/>
                <w:sz w:val="20"/>
                <w:szCs w:val="20"/>
              </w:rPr>
            </w:pPr>
          </w:p>
        </w:tc>
      </w:tr>
      <w:tr w:rsidR="006B563C" w:rsidRPr="004A14DC" w14:paraId="74DD66CE" w14:textId="77777777" w:rsidTr="00C122AF">
        <w:trPr>
          <w:trHeight w:val="520"/>
        </w:trPr>
        <w:tc>
          <w:tcPr>
            <w:tcW w:w="851" w:type="dxa"/>
            <w:tcBorders>
              <w:top w:val="nil"/>
              <w:left w:val="nil"/>
              <w:bottom w:val="nil"/>
              <w:right w:val="nil"/>
            </w:tcBorders>
            <w:vAlign w:val="center"/>
            <w:hideMark/>
          </w:tcPr>
          <w:p w14:paraId="228CDEBC" w14:textId="77777777" w:rsidR="006B563C" w:rsidRPr="00BF5579" w:rsidRDefault="006B563C" w:rsidP="00C122AF">
            <w:pPr>
              <w:spacing w:after="0"/>
              <w:jc w:val="center"/>
              <w:rPr>
                <w:rFonts w:cstheme="minorHAnsi"/>
                <w:sz w:val="20"/>
                <w:szCs w:val="20"/>
              </w:rPr>
            </w:pPr>
            <w:r w:rsidRPr="00BF5579">
              <w:rPr>
                <w:rFonts w:cstheme="minorHAnsi"/>
                <w:sz w:val="20"/>
                <w:szCs w:val="20"/>
              </w:rPr>
              <w:t>101</w:t>
            </w:r>
          </w:p>
        </w:tc>
        <w:tc>
          <w:tcPr>
            <w:tcW w:w="3118" w:type="dxa"/>
            <w:tcBorders>
              <w:top w:val="nil"/>
              <w:left w:val="nil"/>
              <w:bottom w:val="nil"/>
              <w:right w:val="nil"/>
            </w:tcBorders>
            <w:vAlign w:val="center"/>
            <w:hideMark/>
          </w:tcPr>
          <w:p w14:paraId="11499536" w14:textId="77777777" w:rsidR="006B563C" w:rsidRPr="004A14DC" w:rsidRDefault="006B563C" w:rsidP="00C122AF">
            <w:pPr>
              <w:spacing w:after="0"/>
              <w:ind w:left="142" w:hanging="142"/>
              <w:rPr>
                <w:color w:val="000000"/>
                <w:sz w:val="20"/>
                <w:szCs w:val="20"/>
              </w:rPr>
            </w:pPr>
            <w:r w:rsidRPr="004A14DC">
              <w:rPr>
                <w:color w:val="000000"/>
                <w:sz w:val="20"/>
                <w:szCs w:val="20"/>
              </w:rPr>
              <w:t xml:space="preserve">Arts and culture – </w:t>
            </w:r>
            <w:r>
              <w:rPr>
                <w:color w:val="000000"/>
                <w:sz w:val="20"/>
                <w:szCs w:val="20"/>
              </w:rPr>
              <w:t>O</w:t>
            </w:r>
            <w:r w:rsidRPr="004A14DC">
              <w:rPr>
                <w:color w:val="000000"/>
                <w:sz w:val="20"/>
                <w:szCs w:val="20"/>
              </w:rPr>
              <w:t>perations for the new Lyric Theatre</w:t>
            </w:r>
          </w:p>
        </w:tc>
        <w:tc>
          <w:tcPr>
            <w:tcW w:w="1145" w:type="dxa"/>
            <w:tcBorders>
              <w:top w:val="nil"/>
              <w:left w:val="nil"/>
              <w:bottom w:val="nil"/>
              <w:right w:val="nil"/>
            </w:tcBorders>
            <w:noWrap/>
            <w:vAlign w:val="center"/>
            <w:hideMark/>
          </w:tcPr>
          <w:p w14:paraId="4EEDF3F6"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19B4F8D0" w14:textId="77777777" w:rsidR="006B563C" w:rsidRPr="004A14DC" w:rsidRDefault="006B563C" w:rsidP="00C122AF">
            <w:pPr>
              <w:spacing w:after="0"/>
              <w:jc w:val="right"/>
              <w:rPr>
                <w:color w:val="000000"/>
                <w:sz w:val="20"/>
                <w:szCs w:val="20"/>
              </w:rPr>
            </w:pPr>
            <w:r w:rsidRPr="004A14DC">
              <w:rPr>
                <w:color w:val="000000"/>
                <w:sz w:val="20"/>
                <w:szCs w:val="20"/>
              </w:rPr>
              <w:t>4,919</w:t>
            </w:r>
          </w:p>
        </w:tc>
        <w:tc>
          <w:tcPr>
            <w:tcW w:w="935" w:type="dxa"/>
            <w:tcBorders>
              <w:top w:val="nil"/>
              <w:left w:val="nil"/>
              <w:bottom w:val="nil"/>
              <w:right w:val="nil"/>
            </w:tcBorders>
            <w:noWrap/>
            <w:vAlign w:val="center"/>
            <w:hideMark/>
          </w:tcPr>
          <w:p w14:paraId="4EBA123D" w14:textId="77777777" w:rsidR="006B563C" w:rsidRPr="004A14DC" w:rsidRDefault="006B563C" w:rsidP="00C122AF">
            <w:pPr>
              <w:spacing w:after="0"/>
              <w:jc w:val="right"/>
              <w:rPr>
                <w:color w:val="000000"/>
                <w:sz w:val="20"/>
                <w:szCs w:val="20"/>
              </w:rPr>
            </w:pPr>
            <w:r w:rsidRPr="004A14DC">
              <w:rPr>
                <w:color w:val="000000"/>
                <w:sz w:val="20"/>
                <w:szCs w:val="20"/>
              </w:rPr>
              <w:t>5,390</w:t>
            </w:r>
          </w:p>
        </w:tc>
        <w:tc>
          <w:tcPr>
            <w:tcW w:w="935" w:type="dxa"/>
            <w:tcBorders>
              <w:top w:val="nil"/>
              <w:left w:val="nil"/>
              <w:bottom w:val="nil"/>
              <w:right w:val="nil"/>
            </w:tcBorders>
            <w:noWrap/>
            <w:vAlign w:val="center"/>
            <w:hideMark/>
          </w:tcPr>
          <w:p w14:paraId="535A7D5C" w14:textId="77777777" w:rsidR="006B563C" w:rsidRPr="004A14DC" w:rsidRDefault="006B563C" w:rsidP="00C122AF">
            <w:pPr>
              <w:spacing w:after="0"/>
              <w:jc w:val="right"/>
              <w:rPr>
                <w:color w:val="000000"/>
                <w:sz w:val="20"/>
                <w:szCs w:val="20"/>
              </w:rPr>
            </w:pPr>
            <w:r w:rsidRPr="004A14DC">
              <w:rPr>
                <w:color w:val="000000"/>
                <w:sz w:val="20"/>
                <w:szCs w:val="20"/>
              </w:rPr>
              <w:t>2,696</w:t>
            </w:r>
          </w:p>
        </w:tc>
        <w:tc>
          <w:tcPr>
            <w:tcW w:w="935" w:type="dxa"/>
            <w:tcBorders>
              <w:top w:val="nil"/>
              <w:left w:val="nil"/>
              <w:bottom w:val="nil"/>
              <w:right w:val="nil"/>
            </w:tcBorders>
            <w:noWrap/>
            <w:vAlign w:val="center"/>
            <w:hideMark/>
          </w:tcPr>
          <w:p w14:paraId="51880C0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B429866" w14:textId="77777777" w:rsidR="006B563C" w:rsidRPr="004A14DC" w:rsidRDefault="006B563C" w:rsidP="00C122AF">
            <w:pPr>
              <w:spacing w:after="0"/>
              <w:jc w:val="right"/>
              <w:rPr>
                <w:b/>
                <w:bCs/>
                <w:color w:val="000000"/>
                <w:sz w:val="20"/>
                <w:szCs w:val="20"/>
              </w:rPr>
            </w:pPr>
            <w:r w:rsidRPr="004A14DC">
              <w:rPr>
                <w:b/>
                <w:color w:val="000000"/>
                <w:sz w:val="20"/>
                <w:szCs w:val="20"/>
              </w:rPr>
              <w:t>13,005</w:t>
            </w:r>
          </w:p>
        </w:tc>
      </w:tr>
      <w:tr w:rsidR="006B563C" w:rsidRPr="004A14DC" w14:paraId="7E7C5F6B" w14:textId="77777777" w:rsidTr="00C122AF">
        <w:trPr>
          <w:trHeight w:val="520"/>
        </w:trPr>
        <w:tc>
          <w:tcPr>
            <w:tcW w:w="851" w:type="dxa"/>
            <w:tcBorders>
              <w:top w:val="nil"/>
              <w:left w:val="nil"/>
              <w:bottom w:val="nil"/>
              <w:right w:val="nil"/>
            </w:tcBorders>
            <w:vAlign w:val="center"/>
            <w:hideMark/>
          </w:tcPr>
          <w:p w14:paraId="6CBDE073"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101</w:t>
            </w:r>
          </w:p>
        </w:tc>
        <w:tc>
          <w:tcPr>
            <w:tcW w:w="3118" w:type="dxa"/>
            <w:tcBorders>
              <w:top w:val="nil"/>
              <w:left w:val="nil"/>
              <w:bottom w:val="nil"/>
              <w:right w:val="nil"/>
            </w:tcBorders>
            <w:vAlign w:val="center"/>
            <w:hideMark/>
          </w:tcPr>
          <w:p w14:paraId="4B58801B" w14:textId="77777777" w:rsidR="006B563C" w:rsidRPr="004A14DC" w:rsidRDefault="006B563C" w:rsidP="00C122AF">
            <w:pPr>
              <w:spacing w:after="0"/>
              <w:ind w:left="142" w:hanging="142"/>
              <w:rPr>
                <w:color w:val="000000"/>
                <w:sz w:val="20"/>
                <w:szCs w:val="20"/>
              </w:rPr>
            </w:pPr>
            <w:r w:rsidRPr="004A14DC">
              <w:rPr>
                <w:color w:val="000000"/>
                <w:sz w:val="20"/>
                <w:szCs w:val="20"/>
              </w:rPr>
              <w:t xml:space="preserve">Arts and culture – </w:t>
            </w:r>
            <w:r>
              <w:rPr>
                <w:color w:val="000000"/>
                <w:sz w:val="20"/>
                <w:szCs w:val="20"/>
              </w:rPr>
              <w:t>O</w:t>
            </w:r>
            <w:r w:rsidRPr="004A14DC">
              <w:rPr>
                <w:color w:val="000000"/>
                <w:sz w:val="20"/>
                <w:szCs w:val="20"/>
              </w:rPr>
              <w:t>perations for the new Lyric Theatre</w:t>
            </w:r>
          </w:p>
        </w:tc>
        <w:tc>
          <w:tcPr>
            <w:tcW w:w="1145" w:type="dxa"/>
            <w:tcBorders>
              <w:top w:val="nil"/>
              <w:left w:val="nil"/>
              <w:bottom w:val="nil"/>
              <w:right w:val="nil"/>
            </w:tcBorders>
            <w:noWrap/>
            <w:vAlign w:val="center"/>
            <w:hideMark/>
          </w:tcPr>
          <w:p w14:paraId="1D376E0B"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285547D" w14:textId="77777777" w:rsidR="006B563C" w:rsidRPr="004A14DC" w:rsidRDefault="006B563C" w:rsidP="00C122AF">
            <w:pPr>
              <w:spacing w:after="0"/>
              <w:jc w:val="right"/>
              <w:rPr>
                <w:color w:val="000000"/>
                <w:sz w:val="20"/>
                <w:szCs w:val="20"/>
              </w:rPr>
            </w:pPr>
            <w:r w:rsidRPr="004A14DC">
              <w:rPr>
                <w:color w:val="000000"/>
                <w:sz w:val="20"/>
                <w:szCs w:val="20"/>
              </w:rPr>
              <w:t>3,450</w:t>
            </w:r>
          </w:p>
        </w:tc>
        <w:tc>
          <w:tcPr>
            <w:tcW w:w="935" w:type="dxa"/>
            <w:tcBorders>
              <w:top w:val="nil"/>
              <w:left w:val="nil"/>
              <w:bottom w:val="nil"/>
              <w:right w:val="nil"/>
            </w:tcBorders>
            <w:noWrap/>
            <w:vAlign w:val="center"/>
            <w:hideMark/>
          </w:tcPr>
          <w:p w14:paraId="00073DF8" w14:textId="77777777" w:rsidR="006B563C" w:rsidRPr="004A14DC" w:rsidRDefault="006B563C" w:rsidP="00C122AF">
            <w:pPr>
              <w:spacing w:after="0"/>
              <w:jc w:val="right"/>
              <w:rPr>
                <w:color w:val="000000"/>
                <w:sz w:val="20"/>
                <w:szCs w:val="20"/>
              </w:rPr>
            </w:pPr>
            <w:r w:rsidRPr="004A14DC">
              <w:rPr>
                <w:color w:val="000000"/>
                <w:sz w:val="20"/>
                <w:szCs w:val="20"/>
              </w:rPr>
              <w:t>4,937</w:t>
            </w:r>
          </w:p>
        </w:tc>
        <w:tc>
          <w:tcPr>
            <w:tcW w:w="935" w:type="dxa"/>
            <w:tcBorders>
              <w:top w:val="nil"/>
              <w:left w:val="nil"/>
              <w:bottom w:val="nil"/>
              <w:right w:val="nil"/>
            </w:tcBorders>
            <w:noWrap/>
            <w:vAlign w:val="center"/>
            <w:hideMark/>
          </w:tcPr>
          <w:p w14:paraId="30E0FEA1" w14:textId="77777777" w:rsidR="006B563C" w:rsidRPr="004A14DC" w:rsidRDefault="006B563C" w:rsidP="00C122AF">
            <w:pPr>
              <w:spacing w:after="0"/>
              <w:jc w:val="right"/>
              <w:rPr>
                <w:color w:val="000000"/>
                <w:sz w:val="20"/>
                <w:szCs w:val="20"/>
              </w:rPr>
            </w:pPr>
            <w:r w:rsidRPr="004A14DC">
              <w:rPr>
                <w:color w:val="000000"/>
                <w:sz w:val="20"/>
                <w:szCs w:val="20"/>
              </w:rPr>
              <w:t>3,659</w:t>
            </w:r>
          </w:p>
        </w:tc>
        <w:tc>
          <w:tcPr>
            <w:tcW w:w="935" w:type="dxa"/>
            <w:tcBorders>
              <w:top w:val="nil"/>
              <w:left w:val="nil"/>
              <w:bottom w:val="nil"/>
              <w:right w:val="nil"/>
            </w:tcBorders>
            <w:noWrap/>
            <w:vAlign w:val="center"/>
            <w:hideMark/>
          </w:tcPr>
          <w:p w14:paraId="42952E6C" w14:textId="77777777" w:rsidR="006B563C" w:rsidRPr="004A14DC" w:rsidRDefault="006B563C" w:rsidP="00C122AF">
            <w:pPr>
              <w:spacing w:after="0"/>
              <w:jc w:val="right"/>
              <w:rPr>
                <w:color w:val="000000"/>
                <w:sz w:val="20"/>
                <w:szCs w:val="20"/>
              </w:rPr>
            </w:pPr>
            <w:r w:rsidRPr="004A14DC">
              <w:rPr>
                <w:color w:val="000000"/>
                <w:sz w:val="20"/>
                <w:szCs w:val="20"/>
              </w:rPr>
              <w:t>2,659</w:t>
            </w:r>
          </w:p>
        </w:tc>
        <w:tc>
          <w:tcPr>
            <w:tcW w:w="935" w:type="dxa"/>
            <w:tcBorders>
              <w:top w:val="nil"/>
              <w:left w:val="nil"/>
              <w:bottom w:val="nil"/>
              <w:right w:val="nil"/>
            </w:tcBorders>
            <w:noWrap/>
            <w:vAlign w:val="center"/>
            <w:hideMark/>
          </w:tcPr>
          <w:p w14:paraId="7022B4BB" w14:textId="77777777" w:rsidR="006B563C" w:rsidRPr="004A14DC" w:rsidRDefault="006B563C" w:rsidP="00C122AF">
            <w:pPr>
              <w:spacing w:after="0"/>
              <w:jc w:val="right"/>
              <w:rPr>
                <w:b/>
                <w:bCs/>
                <w:color w:val="000000"/>
                <w:sz w:val="20"/>
                <w:szCs w:val="20"/>
              </w:rPr>
            </w:pPr>
            <w:r w:rsidRPr="004A14DC">
              <w:rPr>
                <w:b/>
                <w:color w:val="000000"/>
                <w:sz w:val="20"/>
                <w:szCs w:val="20"/>
              </w:rPr>
              <w:t>14,705</w:t>
            </w:r>
          </w:p>
        </w:tc>
      </w:tr>
      <w:tr w:rsidR="006B563C" w:rsidRPr="004A14DC" w14:paraId="7632CE98" w14:textId="77777777" w:rsidTr="00C122AF">
        <w:trPr>
          <w:trHeight w:val="290"/>
        </w:trPr>
        <w:tc>
          <w:tcPr>
            <w:tcW w:w="851" w:type="dxa"/>
            <w:tcBorders>
              <w:top w:val="nil"/>
              <w:left w:val="nil"/>
              <w:bottom w:val="nil"/>
              <w:right w:val="nil"/>
            </w:tcBorders>
            <w:vAlign w:val="center"/>
            <w:hideMark/>
          </w:tcPr>
          <w:p w14:paraId="046584E2" w14:textId="77777777" w:rsidR="006B563C" w:rsidRPr="00BF5579" w:rsidRDefault="006B563C" w:rsidP="00C122AF">
            <w:pPr>
              <w:spacing w:after="0"/>
              <w:jc w:val="center"/>
              <w:rPr>
                <w:rFonts w:cstheme="minorHAnsi"/>
                <w:color w:val="000000"/>
                <w:sz w:val="20"/>
                <w:szCs w:val="20"/>
              </w:rPr>
            </w:pPr>
          </w:p>
        </w:tc>
        <w:tc>
          <w:tcPr>
            <w:tcW w:w="3118" w:type="dxa"/>
            <w:tcBorders>
              <w:top w:val="nil"/>
              <w:left w:val="nil"/>
              <w:bottom w:val="nil"/>
              <w:right w:val="nil"/>
            </w:tcBorders>
            <w:hideMark/>
          </w:tcPr>
          <w:p w14:paraId="45A79310" w14:textId="77777777" w:rsidR="006B563C" w:rsidRPr="004A14DC" w:rsidRDefault="006B563C" w:rsidP="00C122AF">
            <w:pPr>
              <w:spacing w:after="0"/>
              <w:rPr>
                <w:rFonts w:ascii="Times New Roman" w:hAnsi="Times New Roman" w:cs="Times New Roman"/>
                <w:sz w:val="20"/>
                <w:szCs w:val="20"/>
              </w:rPr>
            </w:pPr>
          </w:p>
        </w:tc>
        <w:tc>
          <w:tcPr>
            <w:tcW w:w="1145" w:type="dxa"/>
            <w:tcBorders>
              <w:top w:val="nil"/>
              <w:left w:val="nil"/>
              <w:bottom w:val="nil"/>
              <w:right w:val="nil"/>
            </w:tcBorders>
            <w:noWrap/>
            <w:vAlign w:val="center"/>
            <w:hideMark/>
          </w:tcPr>
          <w:p w14:paraId="48C1B929"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4AE92665"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6D72DBFC"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6A6E56F1"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260A5A42"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76354F5E" w14:textId="77777777" w:rsidR="006B563C" w:rsidRPr="004A14DC" w:rsidRDefault="006B563C" w:rsidP="00C122AF">
            <w:pPr>
              <w:spacing w:after="0"/>
              <w:rPr>
                <w:rFonts w:ascii="Times New Roman" w:hAnsi="Times New Roman" w:cs="Times New Roman"/>
                <w:sz w:val="20"/>
                <w:szCs w:val="20"/>
              </w:rPr>
            </w:pPr>
          </w:p>
        </w:tc>
      </w:tr>
      <w:tr w:rsidR="006B563C" w:rsidRPr="004A14DC" w14:paraId="725C919E" w14:textId="77777777" w:rsidTr="00C122AF">
        <w:trPr>
          <w:trHeight w:val="290"/>
        </w:trPr>
        <w:tc>
          <w:tcPr>
            <w:tcW w:w="851" w:type="dxa"/>
            <w:tcBorders>
              <w:top w:val="nil"/>
              <w:left w:val="nil"/>
              <w:bottom w:val="nil"/>
              <w:right w:val="nil"/>
            </w:tcBorders>
            <w:vAlign w:val="center"/>
            <w:hideMark/>
          </w:tcPr>
          <w:p w14:paraId="162C8A64" w14:textId="77777777" w:rsidR="006B563C" w:rsidRPr="00BF5579" w:rsidRDefault="006B563C" w:rsidP="00C122AF">
            <w:pPr>
              <w:spacing w:after="0"/>
              <w:jc w:val="center"/>
              <w:rPr>
                <w:rFonts w:cstheme="minorHAnsi"/>
                <w:sz w:val="20"/>
                <w:szCs w:val="20"/>
              </w:rPr>
            </w:pPr>
          </w:p>
        </w:tc>
        <w:tc>
          <w:tcPr>
            <w:tcW w:w="3118" w:type="dxa"/>
            <w:tcBorders>
              <w:top w:val="nil"/>
              <w:left w:val="nil"/>
              <w:bottom w:val="nil"/>
              <w:right w:val="nil"/>
            </w:tcBorders>
            <w:vAlign w:val="center"/>
            <w:hideMark/>
          </w:tcPr>
          <w:p w14:paraId="45C5EAD4" w14:textId="77777777" w:rsidR="006B563C" w:rsidRPr="004A14DC" w:rsidRDefault="006B563C" w:rsidP="00C122AF">
            <w:pPr>
              <w:spacing w:after="0"/>
              <w:rPr>
                <w:b/>
                <w:bCs/>
                <w:color w:val="000000"/>
                <w:sz w:val="20"/>
                <w:szCs w:val="20"/>
              </w:rPr>
            </w:pPr>
            <w:r w:rsidRPr="004A14DC">
              <w:rPr>
                <w:b/>
                <w:color w:val="000000"/>
                <w:sz w:val="20"/>
                <w:szCs w:val="20"/>
              </w:rPr>
              <w:t>Digital Canberra</w:t>
            </w:r>
          </w:p>
        </w:tc>
        <w:tc>
          <w:tcPr>
            <w:tcW w:w="1145" w:type="dxa"/>
            <w:tcBorders>
              <w:top w:val="nil"/>
              <w:left w:val="nil"/>
              <w:bottom w:val="nil"/>
              <w:right w:val="nil"/>
            </w:tcBorders>
            <w:noWrap/>
            <w:vAlign w:val="center"/>
            <w:hideMark/>
          </w:tcPr>
          <w:p w14:paraId="54CEB250" w14:textId="77777777" w:rsidR="006B563C" w:rsidRPr="004A14DC" w:rsidRDefault="006B563C" w:rsidP="00C122AF">
            <w:pPr>
              <w:spacing w:after="0"/>
              <w:rPr>
                <w:b/>
                <w:bCs/>
                <w:color w:val="000000"/>
                <w:sz w:val="20"/>
                <w:szCs w:val="20"/>
              </w:rPr>
            </w:pPr>
          </w:p>
        </w:tc>
        <w:tc>
          <w:tcPr>
            <w:tcW w:w="935" w:type="dxa"/>
            <w:tcBorders>
              <w:top w:val="nil"/>
              <w:left w:val="nil"/>
              <w:bottom w:val="nil"/>
              <w:right w:val="nil"/>
            </w:tcBorders>
            <w:noWrap/>
            <w:hideMark/>
          </w:tcPr>
          <w:p w14:paraId="189B851A"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214DE85A"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44D7771F"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1901C378"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73B498F3" w14:textId="77777777" w:rsidR="006B563C" w:rsidRPr="004A14DC" w:rsidRDefault="006B563C" w:rsidP="00C122AF">
            <w:pPr>
              <w:spacing w:after="0"/>
              <w:rPr>
                <w:rFonts w:ascii="Times New Roman" w:hAnsi="Times New Roman" w:cs="Times New Roman"/>
                <w:sz w:val="20"/>
                <w:szCs w:val="20"/>
              </w:rPr>
            </w:pPr>
          </w:p>
        </w:tc>
      </w:tr>
      <w:tr w:rsidR="006B563C" w:rsidRPr="004A14DC" w14:paraId="37FC3407" w14:textId="77777777" w:rsidTr="00C122AF">
        <w:trPr>
          <w:trHeight w:val="290"/>
        </w:trPr>
        <w:tc>
          <w:tcPr>
            <w:tcW w:w="851" w:type="dxa"/>
            <w:tcBorders>
              <w:top w:val="nil"/>
              <w:left w:val="nil"/>
              <w:bottom w:val="nil"/>
              <w:right w:val="nil"/>
            </w:tcBorders>
            <w:vAlign w:val="center"/>
            <w:hideMark/>
          </w:tcPr>
          <w:p w14:paraId="644B579A" w14:textId="77777777" w:rsidR="006B563C" w:rsidRPr="00BF5579" w:rsidRDefault="006B563C" w:rsidP="00C122AF">
            <w:pPr>
              <w:spacing w:after="0"/>
              <w:jc w:val="center"/>
              <w:rPr>
                <w:rFonts w:cstheme="minorHAnsi"/>
                <w:sz w:val="20"/>
                <w:szCs w:val="20"/>
              </w:rPr>
            </w:pPr>
          </w:p>
        </w:tc>
        <w:tc>
          <w:tcPr>
            <w:tcW w:w="3118" w:type="dxa"/>
            <w:tcBorders>
              <w:top w:val="nil"/>
              <w:left w:val="nil"/>
              <w:bottom w:val="nil"/>
              <w:right w:val="nil"/>
            </w:tcBorders>
            <w:vAlign w:val="center"/>
            <w:hideMark/>
          </w:tcPr>
          <w:p w14:paraId="396C9CDE" w14:textId="77777777" w:rsidR="006B563C" w:rsidRPr="004A14DC" w:rsidRDefault="006B563C" w:rsidP="00C122AF">
            <w:pPr>
              <w:spacing w:after="0"/>
              <w:rPr>
                <w:i/>
                <w:iCs/>
                <w:color w:val="000000"/>
                <w:sz w:val="20"/>
                <w:szCs w:val="20"/>
              </w:rPr>
            </w:pPr>
            <w:r w:rsidRPr="004A14DC">
              <w:rPr>
                <w:i/>
                <w:color w:val="000000"/>
                <w:sz w:val="20"/>
                <w:szCs w:val="20"/>
              </w:rPr>
              <w:t>Digital government</w:t>
            </w:r>
          </w:p>
        </w:tc>
        <w:tc>
          <w:tcPr>
            <w:tcW w:w="1145" w:type="dxa"/>
            <w:tcBorders>
              <w:top w:val="nil"/>
              <w:left w:val="nil"/>
              <w:bottom w:val="nil"/>
              <w:right w:val="nil"/>
            </w:tcBorders>
            <w:noWrap/>
            <w:vAlign w:val="center"/>
            <w:hideMark/>
          </w:tcPr>
          <w:p w14:paraId="16CAB609" w14:textId="77777777" w:rsidR="006B563C" w:rsidRPr="004A14DC" w:rsidRDefault="006B563C" w:rsidP="00C122AF">
            <w:pPr>
              <w:spacing w:after="0"/>
              <w:rPr>
                <w:i/>
                <w:iCs/>
                <w:color w:val="000000"/>
                <w:sz w:val="20"/>
                <w:szCs w:val="20"/>
              </w:rPr>
            </w:pPr>
          </w:p>
        </w:tc>
        <w:tc>
          <w:tcPr>
            <w:tcW w:w="935" w:type="dxa"/>
            <w:tcBorders>
              <w:top w:val="nil"/>
              <w:left w:val="nil"/>
              <w:bottom w:val="nil"/>
              <w:right w:val="nil"/>
            </w:tcBorders>
            <w:noWrap/>
            <w:hideMark/>
          </w:tcPr>
          <w:p w14:paraId="79B63262"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5DB7E5DE"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72FA50AF"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07F63E04"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0CB5DD6C" w14:textId="77777777" w:rsidR="006B563C" w:rsidRPr="004A14DC" w:rsidRDefault="006B563C" w:rsidP="00C122AF">
            <w:pPr>
              <w:spacing w:after="0"/>
              <w:rPr>
                <w:rFonts w:ascii="Times New Roman" w:hAnsi="Times New Roman" w:cs="Times New Roman"/>
                <w:sz w:val="20"/>
                <w:szCs w:val="20"/>
              </w:rPr>
            </w:pPr>
          </w:p>
        </w:tc>
      </w:tr>
      <w:tr w:rsidR="006B563C" w:rsidRPr="004A14DC" w14:paraId="48DA7F97" w14:textId="77777777" w:rsidTr="00C122AF">
        <w:trPr>
          <w:trHeight w:val="520"/>
        </w:trPr>
        <w:tc>
          <w:tcPr>
            <w:tcW w:w="851" w:type="dxa"/>
            <w:tcBorders>
              <w:top w:val="nil"/>
              <w:left w:val="nil"/>
              <w:bottom w:val="nil"/>
              <w:right w:val="nil"/>
            </w:tcBorders>
            <w:vAlign w:val="center"/>
            <w:hideMark/>
          </w:tcPr>
          <w:p w14:paraId="6164C86F" w14:textId="77777777" w:rsidR="006B563C" w:rsidRPr="00BF5579" w:rsidRDefault="006B563C" w:rsidP="00C122AF">
            <w:pPr>
              <w:spacing w:after="0"/>
              <w:jc w:val="center"/>
              <w:rPr>
                <w:rFonts w:cstheme="minorHAnsi"/>
                <w:sz w:val="20"/>
                <w:szCs w:val="20"/>
              </w:rPr>
            </w:pPr>
            <w:r w:rsidRPr="00BF5579">
              <w:rPr>
                <w:rFonts w:cstheme="minorHAnsi"/>
                <w:sz w:val="20"/>
                <w:szCs w:val="20"/>
              </w:rPr>
              <w:t>102</w:t>
            </w:r>
          </w:p>
        </w:tc>
        <w:tc>
          <w:tcPr>
            <w:tcW w:w="3118" w:type="dxa"/>
            <w:tcBorders>
              <w:top w:val="nil"/>
              <w:left w:val="nil"/>
              <w:bottom w:val="nil"/>
              <w:right w:val="nil"/>
            </w:tcBorders>
            <w:vAlign w:val="center"/>
            <w:hideMark/>
          </w:tcPr>
          <w:p w14:paraId="726A26A2" w14:textId="77777777" w:rsidR="006B563C" w:rsidRPr="004A14DC" w:rsidRDefault="006B563C" w:rsidP="00C122AF">
            <w:pPr>
              <w:spacing w:after="0"/>
              <w:ind w:left="142" w:hanging="142"/>
              <w:rPr>
                <w:color w:val="000000"/>
                <w:sz w:val="20"/>
                <w:szCs w:val="20"/>
              </w:rPr>
            </w:pPr>
            <w:r w:rsidRPr="004A14DC">
              <w:rPr>
                <w:color w:val="000000"/>
                <w:sz w:val="20"/>
                <w:szCs w:val="20"/>
              </w:rPr>
              <w:t>Enterprise Resource Planning project development</w:t>
            </w:r>
          </w:p>
        </w:tc>
        <w:tc>
          <w:tcPr>
            <w:tcW w:w="1145" w:type="dxa"/>
            <w:tcBorders>
              <w:top w:val="nil"/>
              <w:left w:val="nil"/>
              <w:bottom w:val="nil"/>
              <w:right w:val="nil"/>
            </w:tcBorders>
            <w:noWrap/>
            <w:vAlign w:val="center"/>
            <w:hideMark/>
          </w:tcPr>
          <w:p w14:paraId="6D590CA9"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C479A52" w14:textId="77777777" w:rsidR="006B563C" w:rsidRPr="004A14DC" w:rsidRDefault="006B563C" w:rsidP="00C122AF">
            <w:pPr>
              <w:spacing w:after="0"/>
              <w:jc w:val="right"/>
              <w:rPr>
                <w:color w:val="000000"/>
                <w:sz w:val="20"/>
                <w:szCs w:val="20"/>
              </w:rPr>
            </w:pPr>
            <w:r w:rsidRPr="004A14DC">
              <w:rPr>
                <w:color w:val="000000"/>
                <w:sz w:val="20"/>
                <w:szCs w:val="20"/>
              </w:rPr>
              <w:t>5,140</w:t>
            </w:r>
          </w:p>
        </w:tc>
        <w:tc>
          <w:tcPr>
            <w:tcW w:w="935" w:type="dxa"/>
            <w:tcBorders>
              <w:top w:val="nil"/>
              <w:left w:val="nil"/>
              <w:bottom w:val="nil"/>
              <w:right w:val="nil"/>
            </w:tcBorders>
            <w:noWrap/>
            <w:vAlign w:val="center"/>
            <w:hideMark/>
          </w:tcPr>
          <w:p w14:paraId="31F7F70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0CDC7EE"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17BA1E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EFE9D04" w14:textId="77777777" w:rsidR="006B563C" w:rsidRPr="004A14DC" w:rsidRDefault="006B563C" w:rsidP="00C122AF">
            <w:pPr>
              <w:spacing w:after="0"/>
              <w:jc w:val="right"/>
              <w:rPr>
                <w:b/>
                <w:bCs/>
                <w:color w:val="000000"/>
                <w:sz w:val="20"/>
                <w:szCs w:val="20"/>
              </w:rPr>
            </w:pPr>
            <w:r w:rsidRPr="004A14DC">
              <w:rPr>
                <w:b/>
                <w:color w:val="000000"/>
                <w:sz w:val="20"/>
                <w:szCs w:val="20"/>
              </w:rPr>
              <w:t>5,140</w:t>
            </w:r>
          </w:p>
        </w:tc>
      </w:tr>
      <w:tr w:rsidR="006B563C" w:rsidRPr="004A14DC" w14:paraId="7AFEC92C" w14:textId="77777777" w:rsidTr="00C122AF">
        <w:trPr>
          <w:trHeight w:val="520"/>
        </w:trPr>
        <w:tc>
          <w:tcPr>
            <w:tcW w:w="851" w:type="dxa"/>
            <w:tcBorders>
              <w:top w:val="nil"/>
              <w:left w:val="nil"/>
              <w:bottom w:val="nil"/>
              <w:right w:val="nil"/>
            </w:tcBorders>
            <w:vAlign w:val="center"/>
            <w:hideMark/>
          </w:tcPr>
          <w:p w14:paraId="015D953B"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102</w:t>
            </w:r>
          </w:p>
        </w:tc>
        <w:tc>
          <w:tcPr>
            <w:tcW w:w="3118" w:type="dxa"/>
            <w:tcBorders>
              <w:top w:val="nil"/>
              <w:left w:val="nil"/>
              <w:bottom w:val="nil"/>
              <w:right w:val="nil"/>
            </w:tcBorders>
            <w:vAlign w:val="center"/>
            <w:hideMark/>
          </w:tcPr>
          <w:p w14:paraId="7E32B5F2" w14:textId="77777777" w:rsidR="006B563C" w:rsidRPr="004A14DC" w:rsidRDefault="006B563C" w:rsidP="00C122AF">
            <w:pPr>
              <w:spacing w:after="0"/>
              <w:ind w:left="142" w:hanging="142"/>
              <w:rPr>
                <w:color w:val="000000"/>
                <w:sz w:val="20"/>
                <w:szCs w:val="20"/>
              </w:rPr>
            </w:pPr>
            <w:r w:rsidRPr="004A14DC">
              <w:rPr>
                <w:color w:val="000000"/>
                <w:sz w:val="20"/>
                <w:szCs w:val="20"/>
              </w:rPr>
              <w:t>Ongoing delivery of the Digital Health Strategy</w:t>
            </w:r>
          </w:p>
        </w:tc>
        <w:tc>
          <w:tcPr>
            <w:tcW w:w="1145" w:type="dxa"/>
            <w:tcBorders>
              <w:top w:val="nil"/>
              <w:left w:val="nil"/>
              <w:bottom w:val="nil"/>
              <w:right w:val="nil"/>
            </w:tcBorders>
            <w:noWrap/>
            <w:vAlign w:val="center"/>
            <w:hideMark/>
          </w:tcPr>
          <w:p w14:paraId="7A7B09FC"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5D3B04B4" w14:textId="77777777" w:rsidR="006B563C" w:rsidRPr="004A14DC" w:rsidRDefault="006B563C" w:rsidP="00C122AF">
            <w:pPr>
              <w:spacing w:after="0"/>
              <w:jc w:val="right"/>
              <w:rPr>
                <w:color w:val="000000"/>
                <w:sz w:val="20"/>
                <w:szCs w:val="20"/>
              </w:rPr>
            </w:pPr>
            <w:r w:rsidRPr="004A14DC">
              <w:rPr>
                <w:color w:val="000000"/>
                <w:sz w:val="20"/>
                <w:szCs w:val="20"/>
              </w:rPr>
              <w:t>806</w:t>
            </w:r>
          </w:p>
        </w:tc>
        <w:tc>
          <w:tcPr>
            <w:tcW w:w="935" w:type="dxa"/>
            <w:tcBorders>
              <w:top w:val="nil"/>
              <w:left w:val="nil"/>
              <w:bottom w:val="nil"/>
              <w:right w:val="nil"/>
            </w:tcBorders>
            <w:noWrap/>
            <w:vAlign w:val="center"/>
            <w:hideMark/>
          </w:tcPr>
          <w:p w14:paraId="3C30467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30CB567"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997E64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36A95BA" w14:textId="77777777" w:rsidR="006B563C" w:rsidRPr="004A14DC" w:rsidRDefault="006B563C" w:rsidP="00C122AF">
            <w:pPr>
              <w:spacing w:after="0"/>
              <w:jc w:val="right"/>
              <w:rPr>
                <w:b/>
                <w:bCs/>
                <w:color w:val="000000"/>
                <w:sz w:val="20"/>
                <w:szCs w:val="20"/>
              </w:rPr>
            </w:pPr>
            <w:r w:rsidRPr="004A14DC">
              <w:rPr>
                <w:b/>
                <w:color w:val="000000"/>
                <w:sz w:val="20"/>
                <w:szCs w:val="20"/>
              </w:rPr>
              <w:t>806</w:t>
            </w:r>
          </w:p>
        </w:tc>
      </w:tr>
      <w:tr w:rsidR="006B563C" w:rsidRPr="004A14DC" w14:paraId="6EB22CB5" w14:textId="77777777" w:rsidTr="00C122AF">
        <w:trPr>
          <w:trHeight w:val="520"/>
        </w:trPr>
        <w:tc>
          <w:tcPr>
            <w:tcW w:w="851" w:type="dxa"/>
            <w:tcBorders>
              <w:top w:val="nil"/>
              <w:left w:val="nil"/>
              <w:bottom w:val="nil"/>
              <w:right w:val="nil"/>
            </w:tcBorders>
            <w:vAlign w:val="center"/>
            <w:hideMark/>
          </w:tcPr>
          <w:p w14:paraId="1B789D90"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102</w:t>
            </w:r>
          </w:p>
        </w:tc>
        <w:tc>
          <w:tcPr>
            <w:tcW w:w="3118" w:type="dxa"/>
            <w:tcBorders>
              <w:top w:val="nil"/>
              <w:left w:val="nil"/>
              <w:bottom w:val="nil"/>
              <w:right w:val="nil"/>
            </w:tcBorders>
            <w:vAlign w:val="center"/>
            <w:hideMark/>
          </w:tcPr>
          <w:p w14:paraId="7D416B76" w14:textId="77777777" w:rsidR="006B563C" w:rsidRPr="004A14DC" w:rsidRDefault="006B563C" w:rsidP="00C122AF">
            <w:pPr>
              <w:spacing w:after="0"/>
              <w:ind w:left="142" w:hanging="142"/>
              <w:rPr>
                <w:color w:val="000000"/>
                <w:sz w:val="20"/>
                <w:szCs w:val="20"/>
              </w:rPr>
            </w:pPr>
            <w:r w:rsidRPr="004A14DC">
              <w:rPr>
                <w:color w:val="000000"/>
                <w:sz w:val="20"/>
                <w:szCs w:val="20"/>
              </w:rPr>
              <w:t>Ongoing delivery of the Digital Health Strategy</w:t>
            </w:r>
          </w:p>
        </w:tc>
        <w:tc>
          <w:tcPr>
            <w:tcW w:w="1145" w:type="dxa"/>
            <w:tcBorders>
              <w:top w:val="nil"/>
              <w:left w:val="nil"/>
              <w:bottom w:val="nil"/>
              <w:right w:val="nil"/>
            </w:tcBorders>
            <w:noWrap/>
            <w:vAlign w:val="center"/>
            <w:hideMark/>
          </w:tcPr>
          <w:p w14:paraId="51C47904"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9635EB3" w14:textId="77777777" w:rsidR="006B563C" w:rsidRPr="004A14DC" w:rsidRDefault="006B563C" w:rsidP="00C122AF">
            <w:pPr>
              <w:spacing w:after="0"/>
              <w:jc w:val="right"/>
              <w:rPr>
                <w:color w:val="000000"/>
                <w:sz w:val="20"/>
                <w:szCs w:val="20"/>
              </w:rPr>
            </w:pPr>
            <w:r w:rsidRPr="004A14DC">
              <w:rPr>
                <w:color w:val="000000"/>
                <w:sz w:val="20"/>
                <w:szCs w:val="20"/>
              </w:rPr>
              <w:t>269</w:t>
            </w:r>
          </w:p>
        </w:tc>
        <w:tc>
          <w:tcPr>
            <w:tcW w:w="935" w:type="dxa"/>
            <w:tcBorders>
              <w:top w:val="nil"/>
              <w:left w:val="nil"/>
              <w:bottom w:val="nil"/>
              <w:right w:val="nil"/>
            </w:tcBorders>
            <w:noWrap/>
            <w:vAlign w:val="center"/>
            <w:hideMark/>
          </w:tcPr>
          <w:p w14:paraId="7434E778" w14:textId="77777777" w:rsidR="006B563C" w:rsidRPr="004A14DC" w:rsidRDefault="006B563C" w:rsidP="00C122AF">
            <w:pPr>
              <w:spacing w:after="0"/>
              <w:jc w:val="right"/>
              <w:rPr>
                <w:color w:val="000000"/>
                <w:sz w:val="20"/>
                <w:szCs w:val="20"/>
              </w:rPr>
            </w:pPr>
            <w:r w:rsidRPr="004A14DC">
              <w:rPr>
                <w:color w:val="000000"/>
                <w:sz w:val="20"/>
                <w:szCs w:val="20"/>
              </w:rPr>
              <w:t>269</w:t>
            </w:r>
          </w:p>
        </w:tc>
        <w:tc>
          <w:tcPr>
            <w:tcW w:w="935" w:type="dxa"/>
            <w:tcBorders>
              <w:top w:val="nil"/>
              <w:left w:val="nil"/>
              <w:bottom w:val="nil"/>
              <w:right w:val="nil"/>
            </w:tcBorders>
            <w:noWrap/>
            <w:vAlign w:val="center"/>
            <w:hideMark/>
          </w:tcPr>
          <w:p w14:paraId="2CA0DCE8" w14:textId="77777777" w:rsidR="006B563C" w:rsidRPr="004A14DC" w:rsidRDefault="006B563C" w:rsidP="00C122AF">
            <w:pPr>
              <w:spacing w:after="0"/>
              <w:jc w:val="right"/>
              <w:rPr>
                <w:color w:val="000000"/>
                <w:sz w:val="20"/>
                <w:szCs w:val="20"/>
              </w:rPr>
            </w:pPr>
            <w:r w:rsidRPr="004A14DC">
              <w:rPr>
                <w:color w:val="000000"/>
                <w:sz w:val="20"/>
                <w:szCs w:val="20"/>
              </w:rPr>
              <w:t>269</w:t>
            </w:r>
          </w:p>
        </w:tc>
        <w:tc>
          <w:tcPr>
            <w:tcW w:w="935" w:type="dxa"/>
            <w:tcBorders>
              <w:top w:val="nil"/>
              <w:left w:val="nil"/>
              <w:bottom w:val="nil"/>
              <w:right w:val="nil"/>
            </w:tcBorders>
            <w:noWrap/>
            <w:vAlign w:val="center"/>
            <w:hideMark/>
          </w:tcPr>
          <w:p w14:paraId="324782EE"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C76A558" w14:textId="77777777" w:rsidR="006B563C" w:rsidRPr="004A14DC" w:rsidRDefault="006B563C" w:rsidP="00C122AF">
            <w:pPr>
              <w:spacing w:after="0"/>
              <w:jc w:val="right"/>
              <w:rPr>
                <w:b/>
                <w:bCs/>
                <w:color w:val="000000"/>
                <w:sz w:val="20"/>
                <w:szCs w:val="20"/>
              </w:rPr>
            </w:pPr>
            <w:r w:rsidRPr="004A14DC">
              <w:rPr>
                <w:b/>
                <w:color w:val="000000"/>
                <w:sz w:val="20"/>
                <w:szCs w:val="20"/>
              </w:rPr>
              <w:t>807</w:t>
            </w:r>
          </w:p>
        </w:tc>
      </w:tr>
      <w:tr w:rsidR="006B563C" w:rsidRPr="004A14DC" w14:paraId="0687CC90" w14:textId="77777777" w:rsidTr="00C122AF">
        <w:trPr>
          <w:trHeight w:val="290"/>
        </w:trPr>
        <w:tc>
          <w:tcPr>
            <w:tcW w:w="851" w:type="dxa"/>
            <w:tcBorders>
              <w:top w:val="nil"/>
              <w:left w:val="nil"/>
              <w:bottom w:val="nil"/>
              <w:right w:val="nil"/>
            </w:tcBorders>
            <w:vAlign w:val="center"/>
            <w:hideMark/>
          </w:tcPr>
          <w:p w14:paraId="446A12D1"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103</w:t>
            </w:r>
          </w:p>
        </w:tc>
        <w:tc>
          <w:tcPr>
            <w:tcW w:w="3118" w:type="dxa"/>
            <w:tcBorders>
              <w:top w:val="nil"/>
              <w:left w:val="nil"/>
              <w:bottom w:val="nil"/>
              <w:right w:val="nil"/>
            </w:tcBorders>
            <w:vAlign w:val="center"/>
            <w:hideMark/>
          </w:tcPr>
          <w:p w14:paraId="3460A788" w14:textId="77777777" w:rsidR="006B563C" w:rsidRPr="004A14DC" w:rsidRDefault="006B563C" w:rsidP="00C122AF">
            <w:pPr>
              <w:spacing w:after="0"/>
              <w:ind w:left="142" w:hanging="142"/>
              <w:rPr>
                <w:color w:val="000000"/>
                <w:sz w:val="20"/>
                <w:szCs w:val="20"/>
              </w:rPr>
            </w:pPr>
            <w:r w:rsidRPr="004A14DC">
              <w:rPr>
                <w:color w:val="000000"/>
                <w:sz w:val="20"/>
                <w:szCs w:val="20"/>
              </w:rPr>
              <w:t>Upgrading digital systems and hardware</w:t>
            </w:r>
          </w:p>
        </w:tc>
        <w:tc>
          <w:tcPr>
            <w:tcW w:w="1145" w:type="dxa"/>
            <w:tcBorders>
              <w:top w:val="nil"/>
              <w:left w:val="nil"/>
              <w:bottom w:val="nil"/>
              <w:right w:val="nil"/>
            </w:tcBorders>
            <w:noWrap/>
            <w:vAlign w:val="center"/>
            <w:hideMark/>
          </w:tcPr>
          <w:p w14:paraId="7B07CA72"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74EE6089" w14:textId="77777777" w:rsidR="006B563C" w:rsidRPr="004A14DC" w:rsidRDefault="006B563C" w:rsidP="00C122AF">
            <w:pPr>
              <w:spacing w:after="0"/>
              <w:jc w:val="right"/>
              <w:rPr>
                <w:color w:val="000000"/>
                <w:sz w:val="20"/>
                <w:szCs w:val="20"/>
              </w:rPr>
            </w:pPr>
            <w:r w:rsidRPr="004A14DC">
              <w:rPr>
                <w:color w:val="000000"/>
                <w:sz w:val="20"/>
                <w:szCs w:val="20"/>
              </w:rPr>
              <w:t>19,338</w:t>
            </w:r>
          </w:p>
        </w:tc>
        <w:tc>
          <w:tcPr>
            <w:tcW w:w="935" w:type="dxa"/>
            <w:tcBorders>
              <w:top w:val="nil"/>
              <w:left w:val="nil"/>
              <w:bottom w:val="nil"/>
              <w:right w:val="nil"/>
            </w:tcBorders>
            <w:noWrap/>
            <w:vAlign w:val="center"/>
            <w:hideMark/>
          </w:tcPr>
          <w:p w14:paraId="77FA61F9" w14:textId="77777777" w:rsidR="006B563C" w:rsidRPr="004A14DC" w:rsidRDefault="006B563C" w:rsidP="00C122AF">
            <w:pPr>
              <w:spacing w:after="0"/>
              <w:jc w:val="right"/>
              <w:rPr>
                <w:color w:val="000000"/>
                <w:sz w:val="20"/>
                <w:szCs w:val="20"/>
              </w:rPr>
            </w:pPr>
            <w:r w:rsidRPr="004A14DC">
              <w:rPr>
                <w:color w:val="000000"/>
                <w:sz w:val="20"/>
                <w:szCs w:val="20"/>
              </w:rPr>
              <w:t>3,919</w:t>
            </w:r>
          </w:p>
        </w:tc>
        <w:tc>
          <w:tcPr>
            <w:tcW w:w="935" w:type="dxa"/>
            <w:tcBorders>
              <w:top w:val="nil"/>
              <w:left w:val="nil"/>
              <w:bottom w:val="nil"/>
              <w:right w:val="nil"/>
            </w:tcBorders>
            <w:noWrap/>
            <w:vAlign w:val="center"/>
            <w:hideMark/>
          </w:tcPr>
          <w:p w14:paraId="5B8D978C" w14:textId="77777777" w:rsidR="006B563C" w:rsidRPr="004A14DC" w:rsidRDefault="006B563C" w:rsidP="00C122AF">
            <w:pPr>
              <w:spacing w:after="0"/>
              <w:jc w:val="right"/>
              <w:rPr>
                <w:color w:val="000000"/>
                <w:sz w:val="20"/>
                <w:szCs w:val="20"/>
              </w:rPr>
            </w:pPr>
            <w:r w:rsidRPr="004A14DC">
              <w:rPr>
                <w:color w:val="000000"/>
                <w:sz w:val="20"/>
                <w:szCs w:val="20"/>
              </w:rPr>
              <w:t>3,975</w:t>
            </w:r>
          </w:p>
        </w:tc>
        <w:tc>
          <w:tcPr>
            <w:tcW w:w="935" w:type="dxa"/>
            <w:tcBorders>
              <w:top w:val="nil"/>
              <w:left w:val="nil"/>
              <w:bottom w:val="nil"/>
              <w:right w:val="nil"/>
            </w:tcBorders>
            <w:noWrap/>
            <w:vAlign w:val="center"/>
            <w:hideMark/>
          </w:tcPr>
          <w:p w14:paraId="61FBCD12" w14:textId="77777777" w:rsidR="006B563C" w:rsidRPr="004A14DC" w:rsidRDefault="006B563C" w:rsidP="00C122AF">
            <w:pPr>
              <w:spacing w:after="0"/>
              <w:jc w:val="right"/>
              <w:rPr>
                <w:color w:val="000000"/>
                <w:sz w:val="20"/>
                <w:szCs w:val="20"/>
              </w:rPr>
            </w:pPr>
            <w:r w:rsidRPr="004A14DC">
              <w:rPr>
                <w:color w:val="000000"/>
                <w:sz w:val="20"/>
                <w:szCs w:val="20"/>
              </w:rPr>
              <w:t>4,010</w:t>
            </w:r>
          </w:p>
        </w:tc>
        <w:tc>
          <w:tcPr>
            <w:tcW w:w="935" w:type="dxa"/>
            <w:tcBorders>
              <w:top w:val="nil"/>
              <w:left w:val="nil"/>
              <w:bottom w:val="nil"/>
              <w:right w:val="nil"/>
            </w:tcBorders>
            <w:noWrap/>
            <w:vAlign w:val="center"/>
            <w:hideMark/>
          </w:tcPr>
          <w:p w14:paraId="13F70502" w14:textId="77777777" w:rsidR="006B563C" w:rsidRPr="004A14DC" w:rsidRDefault="006B563C" w:rsidP="00C122AF">
            <w:pPr>
              <w:spacing w:after="0"/>
              <w:jc w:val="right"/>
              <w:rPr>
                <w:b/>
                <w:bCs/>
                <w:color w:val="000000"/>
                <w:sz w:val="20"/>
                <w:szCs w:val="20"/>
              </w:rPr>
            </w:pPr>
            <w:r w:rsidRPr="004A14DC">
              <w:rPr>
                <w:b/>
                <w:color w:val="000000"/>
                <w:sz w:val="20"/>
                <w:szCs w:val="20"/>
              </w:rPr>
              <w:t>31,242</w:t>
            </w:r>
          </w:p>
        </w:tc>
      </w:tr>
      <w:tr w:rsidR="006B563C" w:rsidRPr="004A14DC" w14:paraId="4F1C2DC2" w14:textId="77777777" w:rsidTr="00C122AF">
        <w:trPr>
          <w:trHeight w:val="290"/>
        </w:trPr>
        <w:tc>
          <w:tcPr>
            <w:tcW w:w="851" w:type="dxa"/>
            <w:tcBorders>
              <w:top w:val="nil"/>
              <w:left w:val="nil"/>
              <w:bottom w:val="nil"/>
              <w:right w:val="nil"/>
            </w:tcBorders>
            <w:vAlign w:val="center"/>
            <w:hideMark/>
          </w:tcPr>
          <w:p w14:paraId="22BF5195"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103</w:t>
            </w:r>
          </w:p>
        </w:tc>
        <w:tc>
          <w:tcPr>
            <w:tcW w:w="3118" w:type="dxa"/>
            <w:tcBorders>
              <w:top w:val="nil"/>
              <w:left w:val="nil"/>
              <w:bottom w:val="nil"/>
              <w:right w:val="nil"/>
            </w:tcBorders>
            <w:vAlign w:val="center"/>
            <w:hideMark/>
          </w:tcPr>
          <w:p w14:paraId="20A98D7C" w14:textId="77777777" w:rsidR="006B563C" w:rsidRPr="004A14DC" w:rsidRDefault="006B563C" w:rsidP="00C122AF">
            <w:pPr>
              <w:spacing w:after="0"/>
              <w:ind w:left="142" w:hanging="142"/>
              <w:rPr>
                <w:color w:val="000000"/>
                <w:sz w:val="20"/>
                <w:szCs w:val="20"/>
              </w:rPr>
            </w:pPr>
            <w:r w:rsidRPr="004A14DC">
              <w:rPr>
                <w:color w:val="000000"/>
                <w:sz w:val="20"/>
                <w:szCs w:val="20"/>
              </w:rPr>
              <w:t>Upgrading digital systems and hardware</w:t>
            </w:r>
          </w:p>
        </w:tc>
        <w:tc>
          <w:tcPr>
            <w:tcW w:w="1145" w:type="dxa"/>
            <w:tcBorders>
              <w:top w:val="nil"/>
              <w:left w:val="nil"/>
              <w:bottom w:val="nil"/>
              <w:right w:val="nil"/>
            </w:tcBorders>
            <w:noWrap/>
            <w:vAlign w:val="center"/>
            <w:hideMark/>
          </w:tcPr>
          <w:p w14:paraId="23A5850C"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FEDDD47" w14:textId="77777777" w:rsidR="006B563C" w:rsidRPr="004A14DC" w:rsidRDefault="006B563C" w:rsidP="00C122AF">
            <w:pPr>
              <w:spacing w:after="0"/>
              <w:jc w:val="right"/>
              <w:rPr>
                <w:color w:val="000000"/>
                <w:sz w:val="20"/>
                <w:szCs w:val="20"/>
              </w:rPr>
            </w:pPr>
            <w:r w:rsidRPr="004A14DC">
              <w:rPr>
                <w:color w:val="000000"/>
                <w:sz w:val="20"/>
                <w:szCs w:val="20"/>
              </w:rPr>
              <w:t>1,151</w:t>
            </w:r>
          </w:p>
        </w:tc>
        <w:tc>
          <w:tcPr>
            <w:tcW w:w="935" w:type="dxa"/>
            <w:tcBorders>
              <w:top w:val="nil"/>
              <w:left w:val="nil"/>
              <w:bottom w:val="nil"/>
              <w:right w:val="nil"/>
            </w:tcBorders>
            <w:noWrap/>
            <w:vAlign w:val="center"/>
            <w:hideMark/>
          </w:tcPr>
          <w:p w14:paraId="034E9DF3" w14:textId="77777777" w:rsidR="006B563C" w:rsidRPr="004A14DC" w:rsidRDefault="006B563C" w:rsidP="00C122AF">
            <w:pPr>
              <w:spacing w:after="0"/>
              <w:jc w:val="right"/>
              <w:rPr>
                <w:color w:val="000000"/>
                <w:sz w:val="20"/>
                <w:szCs w:val="20"/>
              </w:rPr>
            </w:pPr>
            <w:r w:rsidRPr="004A14DC">
              <w:rPr>
                <w:color w:val="000000"/>
                <w:sz w:val="20"/>
                <w:szCs w:val="20"/>
              </w:rPr>
              <w:t>3,424</w:t>
            </w:r>
          </w:p>
        </w:tc>
        <w:tc>
          <w:tcPr>
            <w:tcW w:w="935" w:type="dxa"/>
            <w:tcBorders>
              <w:top w:val="nil"/>
              <w:left w:val="nil"/>
              <w:bottom w:val="nil"/>
              <w:right w:val="nil"/>
            </w:tcBorders>
            <w:noWrap/>
            <w:vAlign w:val="center"/>
            <w:hideMark/>
          </w:tcPr>
          <w:p w14:paraId="7A0E2CBE" w14:textId="77777777" w:rsidR="006B563C" w:rsidRPr="004A14DC" w:rsidRDefault="006B563C" w:rsidP="00C122AF">
            <w:pPr>
              <w:spacing w:after="0"/>
              <w:jc w:val="right"/>
              <w:rPr>
                <w:color w:val="000000"/>
                <w:sz w:val="20"/>
                <w:szCs w:val="20"/>
              </w:rPr>
            </w:pPr>
            <w:r w:rsidRPr="004A14DC">
              <w:rPr>
                <w:color w:val="000000"/>
                <w:sz w:val="20"/>
                <w:szCs w:val="20"/>
              </w:rPr>
              <w:t>4,208</w:t>
            </w:r>
          </w:p>
        </w:tc>
        <w:tc>
          <w:tcPr>
            <w:tcW w:w="935" w:type="dxa"/>
            <w:tcBorders>
              <w:top w:val="nil"/>
              <w:left w:val="nil"/>
              <w:bottom w:val="nil"/>
              <w:right w:val="nil"/>
            </w:tcBorders>
            <w:noWrap/>
            <w:vAlign w:val="center"/>
            <w:hideMark/>
          </w:tcPr>
          <w:p w14:paraId="0CD78172" w14:textId="77777777" w:rsidR="006B563C" w:rsidRPr="004A14DC" w:rsidRDefault="006B563C" w:rsidP="00C122AF">
            <w:pPr>
              <w:spacing w:after="0"/>
              <w:jc w:val="right"/>
              <w:rPr>
                <w:color w:val="000000"/>
                <w:sz w:val="20"/>
                <w:szCs w:val="20"/>
              </w:rPr>
            </w:pPr>
            <w:r w:rsidRPr="004A14DC">
              <w:rPr>
                <w:color w:val="000000"/>
                <w:sz w:val="20"/>
                <w:szCs w:val="20"/>
              </w:rPr>
              <w:t>5,003</w:t>
            </w:r>
          </w:p>
        </w:tc>
        <w:tc>
          <w:tcPr>
            <w:tcW w:w="935" w:type="dxa"/>
            <w:tcBorders>
              <w:top w:val="nil"/>
              <w:left w:val="nil"/>
              <w:bottom w:val="nil"/>
              <w:right w:val="nil"/>
            </w:tcBorders>
            <w:noWrap/>
            <w:vAlign w:val="center"/>
            <w:hideMark/>
          </w:tcPr>
          <w:p w14:paraId="428DA5BD" w14:textId="77777777" w:rsidR="006B563C" w:rsidRPr="004A14DC" w:rsidRDefault="006B563C" w:rsidP="00C122AF">
            <w:pPr>
              <w:spacing w:after="0"/>
              <w:jc w:val="right"/>
              <w:rPr>
                <w:b/>
                <w:bCs/>
                <w:color w:val="000000"/>
                <w:sz w:val="20"/>
                <w:szCs w:val="20"/>
              </w:rPr>
            </w:pPr>
            <w:r w:rsidRPr="004A14DC">
              <w:rPr>
                <w:b/>
                <w:color w:val="000000"/>
                <w:sz w:val="20"/>
                <w:szCs w:val="20"/>
              </w:rPr>
              <w:t>13,786</w:t>
            </w:r>
          </w:p>
        </w:tc>
      </w:tr>
      <w:tr w:rsidR="006B563C" w:rsidRPr="004A14DC" w14:paraId="4A2D0F57" w14:textId="77777777" w:rsidTr="00C122AF">
        <w:trPr>
          <w:trHeight w:val="520"/>
        </w:trPr>
        <w:tc>
          <w:tcPr>
            <w:tcW w:w="851" w:type="dxa"/>
            <w:tcBorders>
              <w:top w:val="nil"/>
              <w:left w:val="nil"/>
              <w:bottom w:val="nil"/>
              <w:right w:val="nil"/>
            </w:tcBorders>
            <w:vAlign w:val="center"/>
            <w:hideMark/>
          </w:tcPr>
          <w:p w14:paraId="07144D1D"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103</w:t>
            </w:r>
          </w:p>
        </w:tc>
        <w:tc>
          <w:tcPr>
            <w:tcW w:w="3118" w:type="dxa"/>
            <w:tcBorders>
              <w:top w:val="nil"/>
              <w:left w:val="nil"/>
              <w:bottom w:val="nil"/>
              <w:right w:val="nil"/>
            </w:tcBorders>
            <w:vAlign w:val="center"/>
            <w:hideMark/>
          </w:tcPr>
          <w:p w14:paraId="30DEF8A6" w14:textId="77777777" w:rsidR="006B563C" w:rsidRPr="004A14DC" w:rsidRDefault="006B563C" w:rsidP="00C122AF">
            <w:pPr>
              <w:spacing w:after="0"/>
              <w:ind w:left="142" w:hanging="142"/>
              <w:rPr>
                <w:color w:val="000000"/>
                <w:sz w:val="20"/>
                <w:szCs w:val="20"/>
              </w:rPr>
            </w:pPr>
            <w:r w:rsidRPr="004A14DC">
              <w:rPr>
                <w:color w:val="000000"/>
                <w:sz w:val="20"/>
                <w:szCs w:val="20"/>
              </w:rPr>
              <w:t>Investing in our digital future – Digital drivers licenses</w:t>
            </w:r>
          </w:p>
        </w:tc>
        <w:tc>
          <w:tcPr>
            <w:tcW w:w="1145" w:type="dxa"/>
            <w:tcBorders>
              <w:top w:val="nil"/>
              <w:left w:val="nil"/>
              <w:bottom w:val="nil"/>
              <w:right w:val="nil"/>
            </w:tcBorders>
            <w:noWrap/>
            <w:vAlign w:val="center"/>
            <w:hideMark/>
          </w:tcPr>
          <w:p w14:paraId="74F5CB19"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47D7346" w14:textId="77777777" w:rsidR="006B563C" w:rsidRPr="004A14DC" w:rsidRDefault="006B563C" w:rsidP="00C122AF">
            <w:pPr>
              <w:spacing w:after="0"/>
              <w:jc w:val="right"/>
              <w:rPr>
                <w:color w:val="000000"/>
                <w:sz w:val="20"/>
                <w:szCs w:val="20"/>
              </w:rPr>
            </w:pPr>
            <w:r w:rsidRPr="004A14DC">
              <w:rPr>
                <w:color w:val="000000"/>
                <w:sz w:val="20"/>
                <w:szCs w:val="20"/>
              </w:rPr>
              <w:t>822</w:t>
            </w:r>
          </w:p>
        </w:tc>
        <w:tc>
          <w:tcPr>
            <w:tcW w:w="935" w:type="dxa"/>
            <w:tcBorders>
              <w:top w:val="nil"/>
              <w:left w:val="nil"/>
              <w:bottom w:val="nil"/>
              <w:right w:val="nil"/>
            </w:tcBorders>
            <w:noWrap/>
            <w:vAlign w:val="center"/>
            <w:hideMark/>
          </w:tcPr>
          <w:p w14:paraId="2BBBFB34" w14:textId="77777777" w:rsidR="006B563C" w:rsidRPr="004A14DC" w:rsidRDefault="006B563C" w:rsidP="00C122AF">
            <w:pPr>
              <w:spacing w:after="0"/>
              <w:jc w:val="right"/>
              <w:rPr>
                <w:color w:val="000000"/>
                <w:sz w:val="20"/>
                <w:szCs w:val="20"/>
              </w:rPr>
            </w:pPr>
            <w:r w:rsidRPr="004A14DC">
              <w:rPr>
                <w:color w:val="000000"/>
                <w:sz w:val="20"/>
                <w:szCs w:val="20"/>
              </w:rPr>
              <w:t>908</w:t>
            </w:r>
          </w:p>
        </w:tc>
        <w:tc>
          <w:tcPr>
            <w:tcW w:w="935" w:type="dxa"/>
            <w:tcBorders>
              <w:top w:val="nil"/>
              <w:left w:val="nil"/>
              <w:bottom w:val="nil"/>
              <w:right w:val="nil"/>
            </w:tcBorders>
            <w:noWrap/>
            <w:vAlign w:val="center"/>
            <w:hideMark/>
          </w:tcPr>
          <w:p w14:paraId="65A0CB4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4A2AD3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FDC1C0D" w14:textId="77777777" w:rsidR="006B563C" w:rsidRPr="004A14DC" w:rsidRDefault="006B563C" w:rsidP="00C122AF">
            <w:pPr>
              <w:spacing w:after="0"/>
              <w:jc w:val="right"/>
              <w:rPr>
                <w:b/>
                <w:bCs/>
                <w:color w:val="000000"/>
                <w:sz w:val="20"/>
                <w:szCs w:val="20"/>
              </w:rPr>
            </w:pPr>
            <w:r w:rsidRPr="004A14DC">
              <w:rPr>
                <w:b/>
                <w:color w:val="000000"/>
                <w:sz w:val="20"/>
                <w:szCs w:val="20"/>
              </w:rPr>
              <w:t>1,730</w:t>
            </w:r>
          </w:p>
        </w:tc>
      </w:tr>
      <w:tr w:rsidR="006B563C" w:rsidRPr="004A14DC" w14:paraId="6122C53A" w14:textId="77777777" w:rsidTr="00C122AF">
        <w:trPr>
          <w:trHeight w:val="290"/>
        </w:trPr>
        <w:tc>
          <w:tcPr>
            <w:tcW w:w="851" w:type="dxa"/>
            <w:tcBorders>
              <w:top w:val="nil"/>
              <w:left w:val="nil"/>
              <w:bottom w:val="nil"/>
              <w:right w:val="nil"/>
            </w:tcBorders>
            <w:vAlign w:val="center"/>
            <w:hideMark/>
          </w:tcPr>
          <w:p w14:paraId="3DB256AB" w14:textId="77777777" w:rsidR="006B563C" w:rsidRPr="00BF5579" w:rsidRDefault="006B563C" w:rsidP="00C122AF">
            <w:pPr>
              <w:spacing w:after="0"/>
              <w:jc w:val="center"/>
              <w:rPr>
                <w:rFonts w:cstheme="minorHAnsi"/>
                <w:color w:val="000000"/>
                <w:sz w:val="20"/>
                <w:szCs w:val="20"/>
              </w:rPr>
            </w:pPr>
          </w:p>
        </w:tc>
        <w:tc>
          <w:tcPr>
            <w:tcW w:w="3118" w:type="dxa"/>
            <w:tcBorders>
              <w:top w:val="nil"/>
              <w:left w:val="nil"/>
              <w:bottom w:val="nil"/>
              <w:right w:val="nil"/>
            </w:tcBorders>
            <w:hideMark/>
          </w:tcPr>
          <w:p w14:paraId="7DB3C4B2" w14:textId="77777777" w:rsidR="006B563C" w:rsidRPr="004A14DC" w:rsidRDefault="006B563C" w:rsidP="00C122AF">
            <w:pPr>
              <w:spacing w:after="0"/>
              <w:rPr>
                <w:rFonts w:ascii="Times New Roman" w:hAnsi="Times New Roman" w:cs="Times New Roman"/>
                <w:sz w:val="20"/>
                <w:szCs w:val="20"/>
              </w:rPr>
            </w:pPr>
          </w:p>
        </w:tc>
        <w:tc>
          <w:tcPr>
            <w:tcW w:w="1145" w:type="dxa"/>
            <w:tcBorders>
              <w:top w:val="nil"/>
              <w:left w:val="nil"/>
              <w:bottom w:val="nil"/>
              <w:right w:val="nil"/>
            </w:tcBorders>
            <w:noWrap/>
            <w:vAlign w:val="center"/>
            <w:hideMark/>
          </w:tcPr>
          <w:p w14:paraId="748DD40D"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000CEC70"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0AD745F4"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7FA35D22"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3938D164"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53C5AA4A" w14:textId="77777777" w:rsidR="006B563C" w:rsidRPr="004A14DC" w:rsidRDefault="006B563C" w:rsidP="00C122AF">
            <w:pPr>
              <w:spacing w:after="0"/>
              <w:rPr>
                <w:rFonts w:ascii="Times New Roman" w:hAnsi="Times New Roman" w:cs="Times New Roman"/>
                <w:sz w:val="20"/>
                <w:szCs w:val="20"/>
              </w:rPr>
            </w:pPr>
          </w:p>
        </w:tc>
      </w:tr>
      <w:tr w:rsidR="006B563C" w:rsidRPr="004A14DC" w14:paraId="318EA989" w14:textId="77777777" w:rsidTr="00C122AF">
        <w:trPr>
          <w:trHeight w:val="290"/>
        </w:trPr>
        <w:tc>
          <w:tcPr>
            <w:tcW w:w="851" w:type="dxa"/>
            <w:tcBorders>
              <w:top w:val="nil"/>
              <w:left w:val="nil"/>
              <w:bottom w:val="nil"/>
              <w:right w:val="nil"/>
            </w:tcBorders>
            <w:vAlign w:val="center"/>
            <w:hideMark/>
          </w:tcPr>
          <w:p w14:paraId="0DF534F0" w14:textId="77777777" w:rsidR="006B563C" w:rsidRPr="00BF5579" w:rsidRDefault="006B563C" w:rsidP="00C122AF">
            <w:pPr>
              <w:spacing w:after="0"/>
              <w:jc w:val="center"/>
              <w:rPr>
                <w:rFonts w:cstheme="minorHAnsi"/>
                <w:sz w:val="20"/>
                <w:szCs w:val="20"/>
              </w:rPr>
            </w:pPr>
          </w:p>
        </w:tc>
        <w:tc>
          <w:tcPr>
            <w:tcW w:w="3118" w:type="dxa"/>
            <w:tcBorders>
              <w:top w:val="nil"/>
              <w:left w:val="nil"/>
              <w:bottom w:val="nil"/>
              <w:right w:val="nil"/>
            </w:tcBorders>
            <w:vAlign w:val="center"/>
            <w:hideMark/>
          </w:tcPr>
          <w:p w14:paraId="12FCA020" w14:textId="77777777" w:rsidR="006B563C" w:rsidRPr="004A14DC" w:rsidRDefault="006B563C" w:rsidP="00C122AF">
            <w:pPr>
              <w:spacing w:after="0"/>
              <w:rPr>
                <w:b/>
                <w:bCs/>
                <w:color w:val="000000"/>
                <w:sz w:val="20"/>
                <w:szCs w:val="20"/>
              </w:rPr>
            </w:pPr>
            <w:r w:rsidRPr="004A14DC">
              <w:rPr>
                <w:b/>
                <w:color w:val="000000"/>
                <w:sz w:val="20"/>
                <w:szCs w:val="20"/>
              </w:rPr>
              <w:t>Education Directorate</w:t>
            </w:r>
          </w:p>
        </w:tc>
        <w:tc>
          <w:tcPr>
            <w:tcW w:w="1145" w:type="dxa"/>
            <w:tcBorders>
              <w:top w:val="nil"/>
              <w:left w:val="nil"/>
              <w:bottom w:val="nil"/>
              <w:right w:val="nil"/>
            </w:tcBorders>
            <w:noWrap/>
            <w:vAlign w:val="center"/>
            <w:hideMark/>
          </w:tcPr>
          <w:p w14:paraId="0097A34D" w14:textId="77777777" w:rsidR="006B563C" w:rsidRPr="004A14DC" w:rsidRDefault="006B563C" w:rsidP="00C122AF">
            <w:pPr>
              <w:spacing w:after="0"/>
              <w:rPr>
                <w:b/>
                <w:bCs/>
                <w:color w:val="000000"/>
                <w:sz w:val="20"/>
                <w:szCs w:val="20"/>
              </w:rPr>
            </w:pPr>
          </w:p>
        </w:tc>
        <w:tc>
          <w:tcPr>
            <w:tcW w:w="935" w:type="dxa"/>
            <w:tcBorders>
              <w:top w:val="nil"/>
              <w:left w:val="nil"/>
              <w:bottom w:val="nil"/>
              <w:right w:val="nil"/>
            </w:tcBorders>
            <w:noWrap/>
            <w:vAlign w:val="center"/>
            <w:hideMark/>
          </w:tcPr>
          <w:p w14:paraId="546072E0"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1323D42B"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608F3DED"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724791CC"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3EB1441C" w14:textId="77777777" w:rsidR="006B563C" w:rsidRPr="004A14DC" w:rsidRDefault="006B563C" w:rsidP="00C122AF">
            <w:pPr>
              <w:spacing w:after="0"/>
              <w:rPr>
                <w:rFonts w:ascii="Times New Roman" w:hAnsi="Times New Roman" w:cs="Times New Roman"/>
                <w:sz w:val="20"/>
                <w:szCs w:val="20"/>
              </w:rPr>
            </w:pPr>
          </w:p>
        </w:tc>
      </w:tr>
      <w:tr w:rsidR="006B563C" w:rsidRPr="004A14DC" w14:paraId="0C590BBC" w14:textId="77777777" w:rsidTr="00C122AF">
        <w:trPr>
          <w:trHeight w:val="520"/>
        </w:trPr>
        <w:tc>
          <w:tcPr>
            <w:tcW w:w="851" w:type="dxa"/>
            <w:tcBorders>
              <w:top w:val="nil"/>
              <w:left w:val="nil"/>
              <w:bottom w:val="nil"/>
              <w:right w:val="nil"/>
            </w:tcBorders>
            <w:vAlign w:val="center"/>
            <w:hideMark/>
          </w:tcPr>
          <w:p w14:paraId="490AAB8F" w14:textId="77777777" w:rsidR="006B563C" w:rsidRPr="00BF5579" w:rsidRDefault="006B563C" w:rsidP="00C122AF">
            <w:pPr>
              <w:spacing w:after="0"/>
              <w:jc w:val="center"/>
              <w:rPr>
                <w:rFonts w:cstheme="minorHAnsi"/>
                <w:sz w:val="20"/>
                <w:szCs w:val="20"/>
              </w:rPr>
            </w:pPr>
            <w:r w:rsidRPr="00BF5579">
              <w:rPr>
                <w:rFonts w:cstheme="minorHAnsi"/>
                <w:sz w:val="20"/>
                <w:szCs w:val="20"/>
              </w:rPr>
              <w:t>104</w:t>
            </w:r>
          </w:p>
        </w:tc>
        <w:tc>
          <w:tcPr>
            <w:tcW w:w="3118" w:type="dxa"/>
            <w:tcBorders>
              <w:top w:val="nil"/>
              <w:left w:val="nil"/>
              <w:bottom w:val="nil"/>
              <w:right w:val="nil"/>
            </w:tcBorders>
            <w:vAlign w:val="center"/>
            <w:hideMark/>
          </w:tcPr>
          <w:p w14:paraId="39646F08" w14:textId="77777777" w:rsidR="006B563C" w:rsidRPr="004A14DC" w:rsidRDefault="006B563C" w:rsidP="00C122AF">
            <w:pPr>
              <w:spacing w:after="0"/>
              <w:ind w:left="142" w:hanging="142"/>
              <w:rPr>
                <w:color w:val="000000"/>
                <w:sz w:val="20"/>
                <w:szCs w:val="20"/>
              </w:rPr>
            </w:pPr>
            <w:r w:rsidRPr="004A14DC">
              <w:rPr>
                <w:color w:val="000000"/>
                <w:sz w:val="20"/>
                <w:szCs w:val="20"/>
              </w:rPr>
              <w:t>Continuing and improving preschool for four-year-olds</w:t>
            </w:r>
          </w:p>
        </w:tc>
        <w:tc>
          <w:tcPr>
            <w:tcW w:w="1145" w:type="dxa"/>
            <w:tcBorders>
              <w:top w:val="nil"/>
              <w:left w:val="nil"/>
              <w:bottom w:val="nil"/>
              <w:right w:val="nil"/>
            </w:tcBorders>
            <w:noWrap/>
            <w:vAlign w:val="center"/>
            <w:hideMark/>
          </w:tcPr>
          <w:p w14:paraId="5D0456D4"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A83E374" w14:textId="77777777" w:rsidR="006B563C" w:rsidRPr="004A14DC" w:rsidRDefault="006B563C" w:rsidP="00C122AF">
            <w:pPr>
              <w:spacing w:after="0"/>
              <w:jc w:val="right"/>
              <w:rPr>
                <w:color w:val="000000"/>
                <w:sz w:val="20"/>
                <w:szCs w:val="20"/>
              </w:rPr>
            </w:pPr>
            <w:r w:rsidRPr="004A14DC">
              <w:rPr>
                <w:color w:val="000000"/>
                <w:sz w:val="20"/>
                <w:szCs w:val="20"/>
              </w:rPr>
              <w:t>1,372</w:t>
            </w:r>
          </w:p>
        </w:tc>
        <w:tc>
          <w:tcPr>
            <w:tcW w:w="935" w:type="dxa"/>
            <w:tcBorders>
              <w:top w:val="nil"/>
              <w:left w:val="nil"/>
              <w:bottom w:val="nil"/>
              <w:right w:val="nil"/>
            </w:tcBorders>
            <w:noWrap/>
            <w:vAlign w:val="center"/>
            <w:hideMark/>
          </w:tcPr>
          <w:p w14:paraId="00B983DB" w14:textId="77777777" w:rsidR="006B563C" w:rsidRPr="004A14DC" w:rsidRDefault="006B563C" w:rsidP="00C122AF">
            <w:pPr>
              <w:spacing w:after="0"/>
              <w:jc w:val="right"/>
              <w:rPr>
                <w:color w:val="000000"/>
                <w:sz w:val="20"/>
                <w:szCs w:val="20"/>
              </w:rPr>
            </w:pPr>
            <w:r w:rsidRPr="004A14DC">
              <w:rPr>
                <w:color w:val="000000"/>
                <w:sz w:val="20"/>
                <w:szCs w:val="20"/>
              </w:rPr>
              <w:t>707</w:t>
            </w:r>
          </w:p>
        </w:tc>
        <w:tc>
          <w:tcPr>
            <w:tcW w:w="935" w:type="dxa"/>
            <w:tcBorders>
              <w:top w:val="nil"/>
              <w:left w:val="nil"/>
              <w:bottom w:val="nil"/>
              <w:right w:val="nil"/>
            </w:tcBorders>
            <w:noWrap/>
            <w:vAlign w:val="center"/>
            <w:hideMark/>
          </w:tcPr>
          <w:p w14:paraId="68040A3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E0835B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C01CE6E" w14:textId="77777777" w:rsidR="006B563C" w:rsidRPr="004A14DC" w:rsidRDefault="006B563C" w:rsidP="00C122AF">
            <w:pPr>
              <w:spacing w:after="0"/>
              <w:jc w:val="right"/>
              <w:rPr>
                <w:b/>
                <w:bCs/>
                <w:color w:val="000000"/>
                <w:sz w:val="20"/>
                <w:szCs w:val="20"/>
              </w:rPr>
            </w:pPr>
            <w:r w:rsidRPr="004A14DC">
              <w:rPr>
                <w:b/>
                <w:color w:val="000000"/>
                <w:sz w:val="20"/>
                <w:szCs w:val="20"/>
              </w:rPr>
              <w:t>2,079</w:t>
            </w:r>
          </w:p>
        </w:tc>
      </w:tr>
      <w:tr w:rsidR="006B563C" w:rsidRPr="004A14DC" w14:paraId="1B606BAB" w14:textId="77777777" w:rsidTr="00C122AF">
        <w:trPr>
          <w:trHeight w:val="290"/>
        </w:trPr>
        <w:tc>
          <w:tcPr>
            <w:tcW w:w="851" w:type="dxa"/>
            <w:tcBorders>
              <w:top w:val="nil"/>
              <w:left w:val="nil"/>
              <w:bottom w:val="nil"/>
              <w:right w:val="nil"/>
            </w:tcBorders>
            <w:vAlign w:val="center"/>
            <w:hideMark/>
          </w:tcPr>
          <w:p w14:paraId="4F23E07F"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104</w:t>
            </w:r>
          </w:p>
        </w:tc>
        <w:tc>
          <w:tcPr>
            <w:tcW w:w="3118" w:type="dxa"/>
            <w:tcBorders>
              <w:top w:val="nil"/>
              <w:left w:val="nil"/>
              <w:bottom w:val="nil"/>
              <w:right w:val="nil"/>
            </w:tcBorders>
            <w:vAlign w:val="center"/>
            <w:hideMark/>
          </w:tcPr>
          <w:p w14:paraId="2E6840A1" w14:textId="77777777" w:rsidR="006B563C" w:rsidRPr="004A14DC" w:rsidRDefault="006B563C" w:rsidP="00C122AF">
            <w:pPr>
              <w:spacing w:after="0"/>
              <w:ind w:left="142" w:hanging="142"/>
              <w:rPr>
                <w:color w:val="000000"/>
                <w:sz w:val="20"/>
                <w:szCs w:val="20"/>
              </w:rPr>
            </w:pPr>
            <w:r w:rsidRPr="004A14DC">
              <w:rPr>
                <w:color w:val="000000"/>
                <w:sz w:val="20"/>
                <w:szCs w:val="20"/>
              </w:rPr>
              <w:t>Continuing school cleaning services</w:t>
            </w:r>
          </w:p>
        </w:tc>
        <w:tc>
          <w:tcPr>
            <w:tcW w:w="1145" w:type="dxa"/>
            <w:tcBorders>
              <w:top w:val="nil"/>
              <w:left w:val="nil"/>
              <w:bottom w:val="nil"/>
              <w:right w:val="nil"/>
            </w:tcBorders>
            <w:noWrap/>
            <w:vAlign w:val="center"/>
            <w:hideMark/>
          </w:tcPr>
          <w:p w14:paraId="708427D1"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8F87A22" w14:textId="77777777" w:rsidR="006B563C" w:rsidRPr="004A14DC" w:rsidRDefault="006B563C" w:rsidP="00C122AF">
            <w:pPr>
              <w:spacing w:after="0"/>
              <w:jc w:val="right"/>
              <w:rPr>
                <w:color w:val="000000"/>
                <w:sz w:val="20"/>
                <w:szCs w:val="20"/>
              </w:rPr>
            </w:pPr>
            <w:r w:rsidRPr="004A14DC">
              <w:rPr>
                <w:color w:val="000000"/>
                <w:sz w:val="20"/>
                <w:szCs w:val="20"/>
              </w:rPr>
              <w:t>1,331</w:t>
            </w:r>
          </w:p>
        </w:tc>
        <w:tc>
          <w:tcPr>
            <w:tcW w:w="935" w:type="dxa"/>
            <w:tcBorders>
              <w:top w:val="nil"/>
              <w:left w:val="nil"/>
              <w:bottom w:val="nil"/>
              <w:right w:val="nil"/>
            </w:tcBorders>
            <w:noWrap/>
            <w:vAlign w:val="center"/>
            <w:hideMark/>
          </w:tcPr>
          <w:p w14:paraId="0F7231E9" w14:textId="77777777" w:rsidR="006B563C" w:rsidRPr="004A14DC" w:rsidRDefault="006B563C" w:rsidP="00C122AF">
            <w:pPr>
              <w:spacing w:after="0"/>
              <w:jc w:val="right"/>
              <w:rPr>
                <w:color w:val="000000"/>
                <w:sz w:val="20"/>
                <w:szCs w:val="20"/>
              </w:rPr>
            </w:pPr>
            <w:r w:rsidRPr="004A14DC">
              <w:rPr>
                <w:color w:val="000000"/>
                <w:sz w:val="20"/>
                <w:szCs w:val="20"/>
              </w:rPr>
              <w:t>1,860</w:t>
            </w:r>
          </w:p>
        </w:tc>
        <w:tc>
          <w:tcPr>
            <w:tcW w:w="935" w:type="dxa"/>
            <w:tcBorders>
              <w:top w:val="nil"/>
              <w:left w:val="nil"/>
              <w:bottom w:val="nil"/>
              <w:right w:val="nil"/>
            </w:tcBorders>
            <w:noWrap/>
            <w:vAlign w:val="center"/>
            <w:hideMark/>
          </w:tcPr>
          <w:p w14:paraId="2AF17D08" w14:textId="77777777" w:rsidR="006B563C" w:rsidRPr="004A14DC" w:rsidRDefault="006B563C" w:rsidP="00C122AF">
            <w:pPr>
              <w:spacing w:after="0"/>
              <w:jc w:val="right"/>
              <w:rPr>
                <w:color w:val="000000"/>
                <w:sz w:val="20"/>
                <w:szCs w:val="20"/>
              </w:rPr>
            </w:pPr>
            <w:r w:rsidRPr="004A14DC">
              <w:rPr>
                <w:color w:val="000000"/>
                <w:sz w:val="20"/>
                <w:szCs w:val="20"/>
              </w:rPr>
              <w:t>2,480</w:t>
            </w:r>
          </w:p>
        </w:tc>
        <w:tc>
          <w:tcPr>
            <w:tcW w:w="935" w:type="dxa"/>
            <w:tcBorders>
              <w:top w:val="nil"/>
              <w:left w:val="nil"/>
              <w:bottom w:val="nil"/>
              <w:right w:val="nil"/>
            </w:tcBorders>
            <w:noWrap/>
            <w:vAlign w:val="center"/>
            <w:hideMark/>
          </w:tcPr>
          <w:p w14:paraId="0D565707" w14:textId="77777777" w:rsidR="006B563C" w:rsidRPr="004A14DC" w:rsidRDefault="006B563C" w:rsidP="00C122AF">
            <w:pPr>
              <w:spacing w:after="0"/>
              <w:jc w:val="right"/>
              <w:rPr>
                <w:color w:val="000000"/>
                <w:sz w:val="20"/>
                <w:szCs w:val="20"/>
              </w:rPr>
            </w:pPr>
            <w:r w:rsidRPr="004A14DC">
              <w:rPr>
                <w:color w:val="000000"/>
                <w:sz w:val="20"/>
                <w:szCs w:val="20"/>
              </w:rPr>
              <w:t>2,512</w:t>
            </w:r>
          </w:p>
        </w:tc>
        <w:tc>
          <w:tcPr>
            <w:tcW w:w="935" w:type="dxa"/>
            <w:tcBorders>
              <w:top w:val="nil"/>
              <w:left w:val="nil"/>
              <w:bottom w:val="nil"/>
              <w:right w:val="nil"/>
            </w:tcBorders>
            <w:noWrap/>
            <w:vAlign w:val="center"/>
            <w:hideMark/>
          </w:tcPr>
          <w:p w14:paraId="44556715" w14:textId="77777777" w:rsidR="006B563C" w:rsidRPr="004A14DC" w:rsidRDefault="006B563C" w:rsidP="00C122AF">
            <w:pPr>
              <w:spacing w:after="0"/>
              <w:jc w:val="right"/>
              <w:rPr>
                <w:b/>
                <w:bCs/>
                <w:color w:val="000000"/>
                <w:sz w:val="20"/>
                <w:szCs w:val="20"/>
              </w:rPr>
            </w:pPr>
            <w:r w:rsidRPr="004A14DC">
              <w:rPr>
                <w:b/>
                <w:color w:val="000000"/>
                <w:sz w:val="20"/>
                <w:szCs w:val="20"/>
              </w:rPr>
              <w:t>8,183</w:t>
            </w:r>
          </w:p>
        </w:tc>
      </w:tr>
      <w:tr w:rsidR="006B563C" w:rsidRPr="004A14DC" w14:paraId="34E6F95C" w14:textId="77777777" w:rsidTr="00C122AF">
        <w:trPr>
          <w:trHeight w:val="520"/>
        </w:trPr>
        <w:tc>
          <w:tcPr>
            <w:tcW w:w="851" w:type="dxa"/>
            <w:tcBorders>
              <w:top w:val="nil"/>
              <w:left w:val="nil"/>
              <w:bottom w:val="nil"/>
              <w:right w:val="nil"/>
            </w:tcBorders>
            <w:vAlign w:val="center"/>
            <w:hideMark/>
          </w:tcPr>
          <w:p w14:paraId="5D0F4D32"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105</w:t>
            </w:r>
          </w:p>
        </w:tc>
        <w:tc>
          <w:tcPr>
            <w:tcW w:w="3118" w:type="dxa"/>
            <w:tcBorders>
              <w:top w:val="nil"/>
              <w:left w:val="nil"/>
              <w:bottom w:val="nil"/>
              <w:right w:val="nil"/>
            </w:tcBorders>
            <w:vAlign w:val="center"/>
            <w:hideMark/>
          </w:tcPr>
          <w:p w14:paraId="2F115B58" w14:textId="77777777" w:rsidR="006B563C" w:rsidRPr="004A14DC" w:rsidRDefault="006B563C" w:rsidP="00C122AF">
            <w:pPr>
              <w:spacing w:after="0"/>
              <w:ind w:left="142" w:hanging="142"/>
              <w:rPr>
                <w:color w:val="000000"/>
                <w:sz w:val="20"/>
                <w:szCs w:val="20"/>
              </w:rPr>
            </w:pPr>
            <w:r w:rsidRPr="004A14DC">
              <w:rPr>
                <w:color w:val="000000"/>
                <w:sz w:val="20"/>
                <w:szCs w:val="20"/>
              </w:rPr>
              <w:t>Cost of living – Future of Education Equity Fund</w:t>
            </w:r>
          </w:p>
        </w:tc>
        <w:tc>
          <w:tcPr>
            <w:tcW w:w="1145" w:type="dxa"/>
            <w:tcBorders>
              <w:top w:val="nil"/>
              <w:left w:val="nil"/>
              <w:bottom w:val="nil"/>
              <w:right w:val="nil"/>
            </w:tcBorders>
            <w:noWrap/>
            <w:vAlign w:val="center"/>
            <w:hideMark/>
          </w:tcPr>
          <w:p w14:paraId="47EA1330"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9EEF891" w14:textId="77777777" w:rsidR="006B563C" w:rsidRPr="004A14DC" w:rsidRDefault="006B563C" w:rsidP="00C122AF">
            <w:pPr>
              <w:spacing w:after="0"/>
              <w:jc w:val="right"/>
              <w:rPr>
                <w:color w:val="000000"/>
                <w:sz w:val="20"/>
                <w:szCs w:val="20"/>
              </w:rPr>
            </w:pPr>
            <w:r w:rsidRPr="004A14DC">
              <w:rPr>
                <w:color w:val="000000"/>
                <w:sz w:val="20"/>
                <w:szCs w:val="20"/>
              </w:rPr>
              <w:t>977</w:t>
            </w:r>
          </w:p>
        </w:tc>
        <w:tc>
          <w:tcPr>
            <w:tcW w:w="935" w:type="dxa"/>
            <w:tcBorders>
              <w:top w:val="nil"/>
              <w:left w:val="nil"/>
              <w:bottom w:val="nil"/>
              <w:right w:val="nil"/>
            </w:tcBorders>
            <w:noWrap/>
            <w:vAlign w:val="center"/>
            <w:hideMark/>
          </w:tcPr>
          <w:p w14:paraId="5FC2D49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062F09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EB47FC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D962A70" w14:textId="77777777" w:rsidR="006B563C" w:rsidRPr="004A14DC" w:rsidRDefault="006B563C" w:rsidP="00C122AF">
            <w:pPr>
              <w:spacing w:after="0"/>
              <w:jc w:val="right"/>
              <w:rPr>
                <w:b/>
                <w:bCs/>
                <w:color w:val="000000"/>
                <w:sz w:val="20"/>
                <w:szCs w:val="20"/>
              </w:rPr>
            </w:pPr>
            <w:r w:rsidRPr="004A14DC">
              <w:rPr>
                <w:b/>
                <w:color w:val="000000"/>
                <w:sz w:val="20"/>
                <w:szCs w:val="20"/>
              </w:rPr>
              <w:t>977</w:t>
            </w:r>
          </w:p>
        </w:tc>
      </w:tr>
      <w:tr w:rsidR="006B563C" w:rsidRPr="004A14DC" w14:paraId="76E7B34A" w14:textId="77777777" w:rsidTr="00C122AF">
        <w:trPr>
          <w:trHeight w:val="520"/>
        </w:trPr>
        <w:tc>
          <w:tcPr>
            <w:tcW w:w="851" w:type="dxa"/>
            <w:tcBorders>
              <w:top w:val="nil"/>
              <w:left w:val="nil"/>
              <w:bottom w:val="nil"/>
              <w:right w:val="nil"/>
            </w:tcBorders>
            <w:vAlign w:val="center"/>
            <w:hideMark/>
          </w:tcPr>
          <w:p w14:paraId="1BF8FCD7"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105</w:t>
            </w:r>
          </w:p>
        </w:tc>
        <w:tc>
          <w:tcPr>
            <w:tcW w:w="3118" w:type="dxa"/>
            <w:tcBorders>
              <w:top w:val="nil"/>
              <w:left w:val="nil"/>
              <w:bottom w:val="nil"/>
              <w:right w:val="nil"/>
            </w:tcBorders>
            <w:vAlign w:val="center"/>
            <w:hideMark/>
          </w:tcPr>
          <w:p w14:paraId="3A088358" w14:textId="77777777" w:rsidR="006B563C" w:rsidRPr="004A14DC" w:rsidRDefault="006B563C" w:rsidP="00C122AF">
            <w:pPr>
              <w:spacing w:after="0"/>
              <w:ind w:left="142" w:hanging="142"/>
              <w:rPr>
                <w:color w:val="000000"/>
                <w:sz w:val="20"/>
                <w:szCs w:val="20"/>
              </w:rPr>
            </w:pPr>
            <w:r w:rsidRPr="004A14DC">
              <w:rPr>
                <w:color w:val="000000"/>
                <w:sz w:val="20"/>
                <w:szCs w:val="20"/>
              </w:rPr>
              <w:t>Feasibility for expansion of flexible education and specialist schools</w:t>
            </w:r>
          </w:p>
        </w:tc>
        <w:tc>
          <w:tcPr>
            <w:tcW w:w="1145" w:type="dxa"/>
            <w:tcBorders>
              <w:top w:val="nil"/>
              <w:left w:val="nil"/>
              <w:bottom w:val="nil"/>
              <w:right w:val="nil"/>
            </w:tcBorders>
            <w:noWrap/>
            <w:vAlign w:val="center"/>
            <w:hideMark/>
          </w:tcPr>
          <w:p w14:paraId="73A3AC7E"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91D62B2" w14:textId="77777777" w:rsidR="006B563C" w:rsidRPr="004A14DC" w:rsidRDefault="006B563C" w:rsidP="00C122AF">
            <w:pPr>
              <w:spacing w:after="0"/>
              <w:jc w:val="right"/>
              <w:rPr>
                <w:color w:val="000000"/>
                <w:sz w:val="20"/>
                <w:szCs w:val="20"/>
              </w:rPr>
            </w:pPr>
            <w:r w:rsidRPr="004A14DC">
              <w:rPr>
                <w:color w:val="000000"/>
                <w:sz w:val="20"/>
                <w:szCs w:val="20"/>
              </w:rPr>
              <w:t>100</w:t>
            </w:r>
          </w:p>
        </w:tc>
        <w:tc>
          <w:tcPr>
            <w:tcW w:w="935" w:type="dxa"/>
            <w:tcBorders>
              <w:top w:val="nil"/>
              <w:left w:val="nil"/>
              <w:bottom w:val="nil"/>
              <w:right w:val="nil"/>
            </w:tcBorders>
            <w:noWrap/>
            <w:vAlign w:val="center"/>
            <w:hideMark/>
          </w:tcPr>
          <w:p w14:paraId="2760297F" w14:textId="77777777" w:rsidR="006B563C" w:rsidRPr="004A14DC" w:rsidRDefault="006B563C" w:rsidP="00C122AF">
            <w:pPr>
              <w:spacing w:after="0"/>
              <w:jc w:val="right"/>
              <w:rPr>
                <w:color w:val="000000"/>
                <w:sz w:val="20"/>
                <w:szCs w:val="20"/>
              </w:rPr>
            </w:pPr>
            <w:r w:rsidRPr="004A14DC">
              <w:rPr>
                <w:color w:val="000000"/>
                <w:sz w:val="20"/>
                <w:szCs w:val="20"/>
              </w:rPr>
              <w:t>500</w:t>
            </w:r>
          </w:p>
        </w:tc>
        <w:tc>
          <w:tcPr>
            <w:tcW w:w="935" w:type="dxa"/>
            <w:tcBorders>
              <w:top w:val="nil"/>
              <w:left w:val="nil"/>
              <w:bottom w:val="nil"/>
              <w:right w:val="nil"/>
            </w:tcBorders>
            <w:noWrap/>
            <w:vAlign w:val="center"/>
            <w:hideMark/>
          </w:tcPr>
          <w:p w14:paraId="2F24B704"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E8DF20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68B3E74" w14:textId="77777777" w:rsidR="006B563C" w:rsidRPr="004A14DC" w:rsidRDefault="006B563C" w:rsidP="00C122AF">
            <w:pPr>
              <w:spacing w:after="0"/>
              <w:jc w:val="right"/>
              <w:rPr>
                <w:b/>
                <w:bCs/>
                <w:color w:val="000000"/>
                <w:sz w:val="20"/>
                <w:szCs w:val="20"/>
              </w:rPr>
            </w:pPr>
            <w:r w:rsidRPr="004A14DC">
              <w:rPr>
                <w:b/>
                <w:color w:val="000000"/>
                <w:sz w:val="20"/>
                <w:szCs w:val="20"/>
              </w:rPr>
              <w:t>600</w:t>
            </w:r>
          </w:p>
        </w:tc>
      </w:tr>
      <w:tr w:rsidR="006B563C" w:rsidRPr="004A14DC" w14:paraId="2836AFFC" w14:textId="77777777" w:rsidTr="00C122AF">
        <w:trPr>
          <w:trHeight w:val="520"/>
        </w:trPr>
        <w:tc>
          <w:tcPr>
            <w:tcW w:w="851" w:type="dxa"/>
            <w:tcBorders>
              <w:top w:val="nil"/>
              <w:left w:val="nil"/>
              <w:bottom w:val="nil"/>
              <w:right w:val="nil"/>
            </w:tcBorders>
            <w:vAlign w:val="center"/>
            <w:hideMark/>
          </w:tcPr>
          <w:p w14:paraId="31D62534"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105</w:t>
            </w:r>
          </w:p>
        </w:tc>
        <w:tc>
          <w:tcPr>
            <w:tcW w:w="3118" w:type="dxa"/>
            <w:tcBorders>
              <w:top w:val="nil"/>
              <w:left w:val="nil"/>
              <w:bottom w:val="nil"/>
              <w:right w:val="nil"/>
            </w:tcBorders>
            <w:vAlign w:val="center"/>
            <w:hideMark/>
          </w:tcPr>
          <w:p w14:paraId="7F5E1786" w14:textId="77777777" w:rsidR="006B563C" w:rsidRPr="004A14DC" w:rsidRDefault="006B563C" w:rsidP="00C122AF">
            <w:pPr>
              <w:spacing w:after="0"/>
              <w:ind w:left="142" w:hanging="142"/>
              <w:rPr>
                <w:color w:val="000000"/>
                <w:sz w:val="20"/>
                <w:szCs w:val="20"/>
              </w:rPr>
            </w:pPr>
            <w:r w:rsidRPr="004A14DC">
              <w:rPr>
                <w:color w:val="000000"/>
                <w:sz w:val="20"/>
                <w:szCs w:val="20"/>
              </w:rPr>
              <w:t>Future of Education – One Public Education System</w:t>
            </w:r>
          </w:p>
        </w:tc>
        <w:tc>
          <w:tcPr>
            <w:tcW w:w="1145" w:type="dxa"/>
            <w:tcBorders>
              <w:top w:val="nil"/>
              <w:left w:val="nil"/>
              <w:bottom w:val="nil"/>
              <w:right w:val="nil"/>
            </w:tcBorders>
            <w:noWrap/>
            <w:vAlign w:val="center"/>
            <w:hideMark/>
          </w:tcPr>
          <w:p w14:paraId="57B97580"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00DD993A" w14:textId="77777777" w:rsidR="006B563C" w:rsidRPr="004A14DC" w:rsidRDefault="006B563C" w:rsidP="00C122AF">
            <w:pPr>
              <w:spacing w:after="0"/>
              <w:jc w:val="right"/>
              <w:rPr>
                <w:color w:val="000000"/>
                <w:sz w:val="20"/>
                <w:szCs w:val="20"/>
              </w:rPr>
            </w:pPr>
            <w:r w:rsidRPr="004A14DC">
              <w:rPr>
                <w:color w:val="000000"/>
                <w:sz w:val="20"/>
                <w:szCs w:val="20"/>
              </w:rPr>
              <w:t>1,400</w:t>
            </w:r>
          </w:p>
        </w:tc>
        <w:tc>
          <w:tcPr>
            <w:tcW w:w="935" w:type="dxa"/>
            <w:tcBorders>
              <w:top w:val="nil"/>
              <w:left w:val="nil"/>
              <w:bottom w:val="nil"/>
              <w:right w:val="nil"/>
            </w:tcBorders>
            <w:noWrap/>
            <w:vAlign w:val="center"/>
            <w:hideMark/>
          </w:tcPr>
          <w:p w14:paraId="504C04D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F634E0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FB458B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4BD962A" w14:textId="77777777" w:rsidR="006B563C" w:rsidRPr="004A14DC" w:rsidRDefault="006B563C" w:rsidP="00C122AF">
            <w:pPr>
              <w:spacing w:after="0"/>
              <w:jc w:val="right"/>
              <w:rPr>
                <w:b/>
                <w:bCs/>
                <w:color w:val="000000"/>
                <w:sz w:val="20"/>
                <w:szCs w:val="20"/>
              </w:rPr>
            </w:pPr>
            <w:r w:rsidRPr="004A14DC">
              <w:rPr>
                <w:b/>
                <w:color w:val="000000"/>
                <w:sz w:val="20"/>
                <w:szCs w:val="20"/>
              </w:rPr>
              <w:t>1,400</w:t>
            </w:r>
          </w:p>
        </w:tc>
      </w:tr>
      <w:tr w:rsidR="006B563C" w:rsidRPr="004A14DC" w14:paraId="4A625DBC" w14:textId="77777777" w:rsidTr="00C122AF">
        <w:trPr>
          <w:trHeight w:val="520"/>
        </w:trPr>
        <w:tc>
          <w:tcPr>
            <w:tcW w:w="851" w:type="dxa"/>
            <w:tcBorders>
              <w:top w:val="nil"/>
              <w:left w:val="nil"/>
              <w:bottom w:val="nil"/>
              <w:right w:val="nil"/>
            </w:tcBorders>
            <w:vAlign w:val="center"/>
            <w:hideMark/>
          </w:tcPr>
          <w:p w14:paraId="550A3195"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105</w:t>
            </w:r>
          </w:p>
        </w:tc>
        <w:tc>
          <w:tcPr>
            <w:tcW w:w="3118" w:type="dxa"/>
            <w:tcBorders>
              <w:top w:val="nil"/>
              <w:left w:val="nil"/>
              <w:bottom w:val="nil"/>
              <w:right w:val="nil"/>
            </w:tcBorders>
            <w:vAlign w:val="center"/>
            <w:hideMark/>
          </w:tcPr>
          <w:p w14:paraId="031D1592" w14:textId="77777777" w:rsidR="006B563C" w:rsidRPr="004A14DC" w:rsidRDefault="006B563C" w:rsidP="00C122AF">
            <w:pPr>
              <w:spacing w:after="0"/>
              <w:ind w:left="142" w:hanging="142"/>
              <w:rPr>
                <w:color w:val="000000"/>
                <w:sz w:val="20"/>
                <w:szCs w:val="20"/>
              </w:rPr>
            </w:pPr>
            <w:r w:rsidRPr="004A14DC">
              <w:rPr>
                <w:color w:val="000000"/>
                <w:sz w:val="20"/>
                <w:szCs w:val="20"/>
              </w:rPr>
              <w:t>Future of Education – One Public Education System</w:t>
            </w:r>
          </w:p>
        </w:tc>
        <w:tc>
          <w:tcPr>
            <w:tcW w:w="1145" w:type="dxa"/>
            <w:tcBorders>
              <w:top w:val="nil"/>
              <w:left w:val="nil"/>
              <w:bottom w:val="nil"/>
              <w:right w:val="nil"/>
            </w:tcBorders>
            <w:noWrap/>
            <w:vAlign w:val="center"/>
            <w:hideMark/>
          </w:tcPr>
          <w:p w14:paraId="0DD13FDC"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2F8B88C8" w14:textId="77777777" w:rsidR="006B563C" w:rsidRPr="004A14DC" w:rsidRDefault="006B563C" w:rsidP="00C122AF">
            <w:pPr>
              <w:spacing w:after="0"/>
              <w:jc w:val="right"/>
              <w:rPr>
                <w:color w:val="000000"/>
                <w:sz w:val="20"/>
                <w:szCs w:val="20"/>
              </w:rPr>
            </w:pPr>
            <w:r w:rsidRPr="004A14DC">
              <w:rPr>
                <w:color w:val="000000"/>
                <w:sz w:val="20"/>
                <w:szCs w:val="20"/>
              </w:rPr>
              <w:t>3,320</w:t>
            </w:r>
          </w:p>
        </w:tc>
        <w:tc>
          <w:tcPr>
            <w:tcW w:w="935" w:type="dxa"/>
            <w:tcBorders>
              <w:top w:val="nil"/>
              <w:left w:val="nil"/>
              <w:bottom w:val="nil"/>
              <w:right w:val="nil"/>
            </w:tcBorders>
            <w:noWrap/>
            <w:vAlign w:val="center"/>
            <w:hideMark/>
          </w:tcPr>
          <w:p w14:paraId="170B316F" w14:textId="77777777" w:rsidR="006B563C" w:rsidRPr="004A14DC" w:rsidRDefault="006B563C" w:rsidP="00C122AF">
            <w:pPr>
              <w:spacing w:after="0"/>
              <w:jc w:val="right"/>
              <w:rPr>
                <w:color w:val="000000"/>
                <w:sz w:val="20"/>
                <w:szCs w:val="20"/>
              </w:rPr>
            </w:pPr>
            <w:r w:rsidRPr="004A14DC">
              <w:rPr>
                <w:color w:val="000000"/>
                <w:sz w:val="20"/>
                <w:szCs w:val="20"/>
              </w:rPr>
              <w:t>3,607</w:t>
            </w:r>
          </w:p>
        </w:tc>
        <w:tc>
          <w:tcPr>
            <w:tcW w:w="935" w:type="dxa"/>
            <w:tcBorders>
              <w:top w:val="nil"/>
              <w:left w:val="nil"/>
              <w:bottom w:val="nil"/>
              <w:right w:val="nil"/>
            </w:tcBorders>
            <w:noWrap/>
            <w:vAlign w:val="center"/>
            <w:hideMark/>
          </w:tcPr>
          <w:p w14:paraId="23741B76" w14:textId="77777777" w:rsidR="006B563C" w:rsidRPr="004A14DC" w:rsidRDefault="006B563C" w:rsidP="00C122AF">
            <w:pPr>
              <w:spacing w:after="0"/>
              <w:jc w:val="right"/>
              <w:rPr>
                <w:color w:val="000000"/>
                <w:sz w:val="20"/>
                <w:szCs w:val="20"/>
              </w:rPr>
            </w:pPr>
            <w:r w:rsidRPr="004A14DC">
              <w:rPr>
                <w:color w:val="000000"/>
                <w:sz w:val="20"/>
                <w:szCs w:val="20"/>
              </w:rPr>
              <w:t>500</w:t>
            </w:r>
          </w:p>
        </w:tc>
        <w:tc>
          <w:tcPr>
            <w:tcW w:w="935" w:type="dxa"/>
            <w:tcBorders>
              <w:top w:val="nil"/>
              <w:left w:val="nil"/>
              <w:bottom w:val="nil"/>
              <w:right w:val="nil"/>
            </w:tcBorders>
            <w:noWrap/>
            <w:vAlign w:val="center"/>
            <w:hideMark/>
          </w:tcPr>
          <w:p w14:paraId="384E30D2" w14:textId="77777777" w:rsidR="006B563C" w:rsidRPr="004A14DC" w:rsidRDefault="006B563C" w:rsidP="00C122AF">
            <w:pPr>
              <w:spacing w:after="0"/>
              <w:jc w:val="right"/>
              <w:rPr>
                <w:color w:val="000000"/>
                <w:sz w:val="20"/>
                <w:szCs w:val="20"/>
              </w:rPr>
            </w:pPr>
            <w:r w:rsidRPr="004A14DC">
              <w:rPr>
                <w:color w:val="000000"/>
                <w:sz w:val="20"/>
                <w:szCs w:val="20"/>
              </w:rPr>
              <w:t>500</w:t>
            </w:r>
          </w:p>
        </w:tc>
        <w:tc>
          <w:tcPr>
            <w:tcW w:w="935" w:type="dxa"/>
            <w:tcBorders>
              <w:top w:val="nil"/>
              <w:left w:val="nil"/>
              <w:bottom w:val="nil"/>
              <w:right w:val="nil"/>
            </w:tcBorders>
            <w:noWrap/>
            <w:vAlign w:val="center"/>
            <w:hideMark/>
          </w:tcPr>
          <w:p w14:paraId="2AB3AF8C" w14:textId="77777777" w:rsidR="006B563C" w:rsidRPr="004A14DC" w:rsidRDefault="006B563C" w:rsidP="00C122AF">
            <w:pPr>
              <w:spacing w:after="0"/>
              <w:jc w:val="right"/>
              <w:rPr>
                <w:b/>
                <w:bCs/>
                <w:color w:val="000000"/>
                <w:sz w:val="20"/>
                <w:szCs w:val="20"/>
              </w:rPr>
            </w:pPr>
            <w:r w:rsidRPr="004A14DC">
              <w:rPr>
                <w:b/>
                <w:color w:val="000000"/>
                <w:sz w:val="20"/>
                <w:szCs w:val="20"/>
              </w:rPr>
              <w:t>7,927</w:t>
            </w:r>
          </w:p>
        </w:tc>
      </w:tr>
      <w:tr w:rsidR="006B563C" w:rsidRPr="004A14DC" w14:paraId="2AE346C2" w14:textId="77777777" w:rsidTr="00C122AF">
        <w:trPr>
          <w:trHeight w:val="290"/>
        </w:trPr>
        <w:tc>
          <w:tcPr>
            <w:tcW w:w="851" w:type="dxa"/>
            <w:tcBorders>
              <w:top w:val="nil"/>
              <w:left w:val="nil"/>
              <w:bottom w:val="nil"/>
              <w:right w:val="nil"/>
            </w:tcBorders>
            <w:vAlign w:val="center"/>
            <w:hideMark/>
          </w:tcPr>
          <w:p w14:paraId="3AB2C0E6"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106</w:t>
            </w:r>
          </w:p>
        </w:tc>
        <w:tc>
          <w:tcPr>
            <w:tcW w:w="3118" w:type="dxa"/>
            <w:tcBorders>
              <w:top w:val="nil"/>
              <w:left w:val="nil"/>
              <w:bottom w:val="nil"/>
              <w:right w:val="nil"/>
            </w:tcBorders>
            <w:vAlign w:val="center"/>
            <w:hideMark/>
          </w:tcPr>
          <w:p w14:paraId="769F1BF5" w14:textId="77777777" w:rsidR="006B563C" w:rsidRPr="004A14DC" w:rsidRDefault="006B563C" w:rsidP="00C122AF">
            <w:pPr>
              <w:spacing w:after="0"/>
              <w:ind w:left="142" w:hanging="142"/>
              <w:rPr>
                <w:color w:val="000000"/>
                <w:sz w:val="20"/>
                <w:szCs w:val="20"/>
              </w:rPr>
            </w:pPr>
            <w:r w:rsidRPr="004A14DC">
              <w:rPr>
                <w:color w:val="000000"/>
                <w:sz w:val="20"/>
                <w:szCs w:val="20"/>
              </w:rPr>
              <w:t>Head Start Program</w:t>
            </w:r>
          </w:p>
        </w:tc>
        <w:tc>
          <w:tcPr>
            <w:tcW w:w="1145" w:type="dxa"/>
            <w:tcBorders>
              <w:top w:val="nil"/>
              <w:left w:val="nil"/>
              <w:bottom w:val="nil"/>
              <w:right w:val="nil"/>
            </w:tcBorders>
            <w:noWrap/>
            <w:vAlign w:val="center"/>
            <w:hideMark/>
          </w:tcPr>
          <w:p w14:paraId="51006F21"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8B418D6" w14:textId="77777777" w:rsidR="006B563C" w:rsidRPr="004A14DC" w:rsidRDefault="006B563C" w:rsidP="00C122AF">
            <w:pPr>
              <w:spacing w:after="0"/>
              <w:jc w:val="right"/>
              <w:rPr>
                <w:color w:val="000000"/>
                <w:sz w:val="20"/>
                <w:szCs w:val="20"/>
              </w:rPr>
            </w:pPr>
            <w:r w:rsidRPr="004A14DC">
              <w:rPr>
                <w:color w:val="000000"/>
                <w:sz w:val="20"/>
                <w:szCs w:val="20"/>
              </w:rPr>
              <w:t>384</w:t>
            </w:r>
          </w:p>
        </w:tc>
        <w:tc>
          <w:tcPr>
            <w:tcW w:w="935" w:type="dxa"/>
            <w:tcBorders>
              <w:top w:val="nil"/>
              <w:left w:val="nil"/>
              <w:bottom w:val="nil"/>
              <w:right w:val="nil"/>
            </w:tcBorders>
            <w:noWrap/>
            <w:vAlign w:val="center"/>
            <w:hideMark/>
          </w:tcPr>
          <w:p w14:paraId="50298708" w14:textId="77777777" w:rsidR="006B563C" w:rsidRPr="004A14DC" w:rsidRDefault="006B563C" w:rsidP="00C122AF">
            <w:pPr>
              <w:spacing w:after="0"/>
              <w:jc w:val="right"/>
              <w:rPr>
                <w:color w:val="000000"/>
                <w:sz w:val="20"/>
                <w:szCs w:val="20"/>
              </w:rPr>
            </w:pPr>
            <w:r w:rsidRPr="004A14DC">
              <w:rPr>
                <w:color w:val="000000"/>
                <w:sz w:val="20"/>
                <w:szCs w:val="20"/>
              </w:rPr>
              <w:t>390</w:t>
            </w:r>
          </w:p>
        </w:tc>
        <w:tc>
          <w:tcPr>
            <w:tcW w:w="935" w:type="dxa"/>
            <w:tcBorders>
              <w:top w:val="nil"/>
              <w:left w:val="nil"/>
              <w:bottom w:val="nil"/>
              <w:right w:val="nil"/>
            </w:tcBorders>
            <w:noWrap/>
            <w:vAlign w:val="center"/>
            <w:hideMark/>
          </w:tcPr>
          <w:p w14:paraId="642E2E1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AAA658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6057841" w14:textId="77777777" w:rsidR="006B563C" w:rsidRPr="004A14DC" w:rsidRDefault="006B563C" w:rsidP="00C122AF">
            <w:pPr>
              <w:spacing w:after="0"/>
              <w:jc w:val="right"/>
              <w:rPr>
                <w:b/>
                <w:bCs/>
                <w:color w:val="000000"/>
                <w:sz w:val="20"/>
                <w:szCs w:val="20"/>
              </w:rPr>
            </w:pPr>
            <w:r w:rsidRPr="004A14DC">
              <w:rPr>
                <w:b/>
                <w:color w:val="000000"/>
                <w:sz w:val="20"/>
                <w:szCs w:val="20"/>
              </w:rPr>
              <w:t>774</w:t>
            </w:r>
          </w:p>
        </w:tc>
      </w:tr>
      <w:tr w:rsidR="006B563C" w:rsidRPr="004A14DC" w14:paraId="083AC853" w14:textId="77777777" w:rsidTr="00C122AF">
        <w:trPr>
          <w:trHeight w:val="520"/>
        </w:trPr>
        <w:tc>
          <w:tcPr>
            <w:tcW w:w="851" w:type="dxa"/>
            <w:tcBorders>
              <w:top w:val="nil"/>
              <w:left w:val="nil"/>
              <w:bottom w:val="nil"/>
              <w:right w:val="nil"/>
            </w:tcBorders>
            <w:vAlign w:val="center"/>
            <w:hideMark/>
          </w:tcPr>
          <w:p w14:paraId="6C1E3E97"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106</w:t>
            </w:r>
          </w:p>
        </w:tc>
        <w:tc>
          <w:tcPr>
            <w:tcW w:w="3118" w:type="dxa"/>
            <w:tcBorders>
              <w:top w:val="nil"/>
              <w:left w:val="nil"/>
              <w:bottom w:val="nil"/>
              <w:right w:val="nil"/>
            </w:tcBorders>
            <w:vAlign w:val="center"/>
            <w:hideMark/>
          </w:tcPr>
          <w:p w14:paraId="5F5416F2" w14:textId="77777777" w:rsidR="006B563C" w:rsidRPr="004A14DC" w:rsidRDefault="006B563C" w:rsidP="00C122AF">
            <w:pPr>
              <w:spacing w:after="0"/>
              <w:ind w:left="142" w:hanging="142"/>
              <w:rPr>
                <w:color w:val="000000"/>
                <w:sz w:val="20"/>
                <w:szCs w:val="20"/>
              </w:rPr>
            </w:pPr>
            <w:r w:rsidRPr="004A14DC">
              <w:rPr>
                <w:color w:val="000000"/>
                <w:sz w:val="20"/>
                <w:szCs w:val="20"/>
              </w:rPr>
              <w:t xml:space="preserve">More sustainable heating and cooling in ACT public schools </w:t>
            </w:r>
          </w:p>
        </w:tc>
        <w:tc>
          <w:tcPr>
            <w:tcW w:w="1145" w:type="dxa"/>
            <w:tcBorders>
              <w:top w:val="nil"/>
              <w:left w:val="nil"/>
              <w:bottom w:val="nil"/>
              <w:right w:val="nil"/>
            </w:tcBorders>
            <w:noWrap/>
            <w:vAlign w:val="center"/>
            <w:hideMark/>
          </w:tcPr>
          <w:p w14:paraId="380137ED"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21CB5C29" w14:textId="77777777" w:rsidR="006B563C" w:rsidRPr="004A14DC" w:rsidRDefault="006B563C" w:rsidP="00C122AF">
            <w:pPr>
              <w:spacing w:after="0"/>
              <w:jc w:val="right"/>
              <w:rPr>
                <w:color w:val="000000"/>
                <w:sz w:val="20"/>
                <w:szCs w:val="20"/>
              </w:rPr>
            </w:pPr>
            <w:r w:rsidRPr="004A14DC">
              <w:rPr>
                <w:color w:val="000000"/>
                <w:sz w:val="20"/>
                <w:szCs w:val="20"/>
              </w:rPr>
              <w:t>3,125</w:t>
            </w:r>
          </w:p>
        </w:tc>
        <w:tc>
          <w:tcPr>
            <w:tcW w:w="935" w:type="dxa"/>
            <w:tcBorders>
              <w:top w:val="nil"/>
              <w:left w:val="nil"/>
              <w:bottom w:val="nil"/>
              <w:right w:val="nil"/>
            </w:tcBorders>
            <w:noWrap/>
            <w:vAlign w:val="center"/>
            <w:hideMark/>
          </w:tcPr>
          <w:p w14:paraId="119B5B4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00A5A9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842F10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B24A781" w14:textId="77777777" w:rsidR="006B563C" w:rsidRPr="004A14DC" w:rsidRDefault="006B563C" w:rsidP="00C122AF">
            <w:pPr>
              <w:spacing w:after="0"/>
              <w:jc w:val="right"/>
              <w:rPr>
                <w:b/>
                <w:bCs/>
                <w:color w:val="000000"/>
                <w:sz w:val="20"/>
                <w:szCs w:val="20"/>
              </w:rPr>
            </w:pPr>
            <w:r w:rsidRPr="004A14DC">
              <w:rPr>
                <w:b/>
                <w:color w:val="000000"/>
                <w:sz w:val="20"/>
                <w:szCs w:val="20"/>
              </w:rPr>
              <w:t>3,125</w:t>
            </w:r>
          </w:p>
        </w:tc>
      </w:tr>
      <w:tr w:rsidR="006B563C" w:rsidRPr="004A14DC" w14:paraId="6140D3AD" w14:textId="77777777" w:rsidTr="00C122AF">
        <w:trPr>
          <w:trHeight w:val="520"/>
        </w:trPr>
        <w:tc>
          <w:tcPr>
            <w:tcW w:w="851" w:type="dxa"/>
            <w:tcBorders>
              <w:top w:val="nil"/>
              <w:left w:val="nil"/>
              <w:bottom w:val="nil"/>
              <w:right w:val="nil"/>
            </w:tcBorders>
            <w:vAlign w:val="center"/>
            <w:hideMark/>
          </w:tcPr>
          <w:p w14:paraId="5223BE11"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106</w:t>
            </w:r>
          </w:p>
        </w:tc>
        <w:tc>
          <w:tcPr>
            <w:tcW w:w="3118" w:type="dxa"/>
            <w:tcBorders>
              <w:top w:val="nil"/>
              <w:left w:val="nil"/>
              <w:bottom w:val="nil"/>
              <w:right w:val="nil"/>
            </w:tcBorders>
            <w:vAlign w:val="center"/>
            <w:hideMark/>
          </w:tcPr>
          <w:p w14:paraId="403F6892" w14:textId="77777777" w:rsidR="006B563C" w:rsidRPr="004A14DC" w:rsidRDefault="006B563C" w:rsidP="00C122AF">
            <w:pPr>
              <w:spacing w:after="0"/>
              <w:ind w:left="142" w:hanging="142"/>
              <w:rPr>
                <w:color w:val="000000"/>
                <w:sz w:val="20"/>
                <w:szCs w:val="20"/>
              </w:rPr>
            </w:pPr>
            <w:r w:rsidRPr="004A14DC">
              <w:rPr>
                <w:color w:val="000000"/>
                <w:sz w:val="20"/>
                <w:szCs w:val="20"/>
              </w:rPr>
              <w:t xml:space="preserve">More sustainable heating and cooling in ACT public schools </w:t>
            </w:r>
          </w:p>
        </w:tc>
        <w:tc>
          <w:tcPr>
            <w:tcW w:w="1145" w:type="dxa"/>
            <w:tcBorders>
              <w:top w:val="nil"/>
              <w:left w:val="nil"/>
              <w:bottom w:val="nil"/>
              <w:right w:val="nil"/>
            </w:tcBorders>
            <w:noWrap/>
            <w:vAlign w:val="center"/>
            <w:hideMark/>
          </w:tcPr>
          <w:p w14:paraId="5B9B6D13"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4B4490B" w14:textId="77777777" w:rsidR="006B563C" w:rsidRPr="004A14DC" w:rsidRDefault="006B563C" w:rsidP="00C122AF">
            <w:pPr>
              <w:spacing w:after="0"/>
              <w:jc w:val="right"/>
              <w:rPr>
                <w:color w:val="000000"/>
                <w:sz w:val="20"/>
                <w:szCs w:val="20"/>
              </w:rPr>
            </w:pPr>
            <w:r w:rsidRPr="004A14DC">
              <w:rPr>
                <w:color w:val="000000"/>
                <w:sz w:val="20"/>
                <w:szCs w:val="20"/>
              </w:rPr>
              <w:t>223</w:t>
            </w:r>
          </w:p>
        </w:tc>
        <w:tc>
          <w:tcPr>
            <w:tcW w:w="935" w:type="dxa"/>
            <w:tcBorders>
              <w:top w:val="nil"/>
              <w:left w:val="nil"/>
              <w:bottom w:val="nil"/>
              <w:right w:val="nil"/>
            </w:tcBorders>
            <w:noWrap/>
            <w:vAlign w:val="center"/>
            <w:hideMark/>
          </w:tcPr>
          <w:p w14:paraId="43630E5A" w14:textId="77777777" w:rsidR="006B563C" w:rsidRPr="004A14DC" w:rsidRDefault="006B563C" w:rsidP="00C122AF">
            <w:pPr>
              <w:spacing w:after="0"/>
              <w:jc w:val="right"/>
              <w:rPr>
                <w:color w:val="000000"/>
                <w:sz w:val="20"/>
                <w:szCs w:val="20"/>
              </w:rPr>
            </w:pPr>
            <w:r w:rsidRPr="004A14DC">
              <w:rPr>
                <w:color w:val="000000"/>
                <w:sz w:val="20"/>
                <w:szCs w:val="20"/>
              </w:rPr>
              <w:t>447</w:t>
            </w:r>
          </w:p>
        </w:tc>
        <w:tc>
          <w:tcPr>
            <w:tcW w:w="935" w:type="dxa"/>
            <w:tcBorders>
              <w:top w:val="nil"/>
              <w:left w:val="nil"/>
              <w:bottom w:val="nil"/>
              <w:right w:val="nil"/>
            </w:tcBorders>
            <w:noWrap/>
            <w:vAlign w:val="center"/>
            <w:hideMark/>
          </w:tcPr>
          <w:p w14:paraId="4A2A6724" w14:textId="77777777" w:rsidR="006B563C" w:rsidRPr="004A14DC" w:rsidRDefault="006B563C" w:rsidP="00C122AF">
            <w:pPr>
              <w:spacing w:after="0"/>
              <w:jc w:val="right"/>
              <w:rPr>
                <w:color w:val="000000"/>
                <w:sz w:val="20"/>
                <w:szCs w:val="20"/>
              </w:rPr>
            </w:pPr>
            <w:r w:rsidRPr="004A14DC">
              <w:rPr>
                <w:color w:val="000000"/>
                <w:sz w:val="20"/>
                <w:szCs w:val="20"/>
              </w:rPr>
              <w:t>447</w:t>
            </w:r>
          </w:p>
        </w:tc>
        <w:tc>
          <w:tcPr>
            <w:tcW w:w="935" w:type="dxa"/>
            <w:tcBorders>
              <w:top w:val="nil"/>
              <w:left w:val="nil"/>
              <w:bottom w:val="nil"/>
              <w:right w:val="nil"/>
            </w:tcBorders>
            <w:noWrap/>
            <w:vAlign w:val="center"/>
            <w:hideMark/>
          </w:tcPr>
          <w:p w14:paraId="57C39EC0" w14:textId="77777777" w:rsidR="006B563C" w:rsidRPr="004A14DC" w:rsidRDefault="006B563C" w:rsidP="00C122AF">
            <w:pPr>
              <w:spacing w:after="0"/>
              <w:jc w:val="right"/>
              <w:rPr>
                <w:color w:val="000000"/>
                <w:sz w:val="20"/>
                <w:szCs w:val="20"/>
              </w:rPr>
            </w:pPr>
            <w:r w:rsidRPr="004A14DC">
              <w:rPr>
                <w:color w:val="000000"/>
                <w:sz w:val="20"/>
                <w:szCs w:val="20"/>
              </w:rPr>
              <w:t>447</w:t>
            </w:r>
          </w:p>
        </w:tc>
        <w:tc>
          <w:tcPr>
            <w:tcW w:w="935" w:type="dxa"/>
            <w:tcBorders>
              <w:top w:val="nil"/>
              <w:left w:val="nil"/>
              <w:bottom w:val="nil"/>
              <w:right w:val="nil"/>
            </w:tcBorders>
            <w:noWrap/>
            <w:vAlign w:val="center"/>
            <w:hideMark/>
          </w:tcPr>
          <w:p w14:paraId="06AE2151" w14:textId="77777777" w:rsidR="006B563C" w:rsidRPr="004A14DC" w:rsidRDefault="006B563C" w:rsidP="00C122AF">
            <w:pPr>
              <w:spacing w:after="0"/>
              <w:jc w:val="right"/>
              <w:rPr>
                <w:b/>
                <w:bCs/>
                <w:color w:val="000000"/>
                <w:sz w:val="20"/>
                <w:szCs w:val="20"/>
              </w:rPr>
            </w:pPr>
            <w:r w:rsidRPr="004A14DC">
              <w:rPr>
                <w:b/>
                <w:color w:val="000000"/>
                <w:sz w:val="20"/>
                <w:szCs w:val="20"/>
              </w:rPr>
              <w:t>1,564</w:t>
            </w:r>
          </w:p>
        </w:tc>
      </w:tr>
      <w:tr w:rsidR="006B563C" w:rsidRPr="004A14DC" w14:paraId="34308F0B" w14:textId="77777777" w:rsidTr="00C122AF">
        <w:trPr>
          <w:trHeight w:val="290"/>
        </w:trPr>
        <w:tc>
          <w:tcPr>
            <w:tcW w:w="851" w:type="dxa"/>
            <w:tcBorders>
              <w:top w:val="nil"/>
              <w:left w:val="nil"/>
              <w:bottom w:val="nil"/>
              <w:right w:val="nil"/>
            </w:tcBorders>
            <w:vAlign w:val="center"/>
            <w:hideMark/>
          </w:tcPr>
          <w:p w14:paraId="0F0576FB"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107</w:t>
            </w:r>
          </w:p>
        </w:tc>
        <w:tc>
          <w:tcPr>
            <w:tcW w:w="3118" w:type="dxa"/>
            <w:tcBorders>
              <w:top w:val="nil"/>
              <w:left w:val="nil"/>
              <w:bottom w:val="nil"/>
              <w:right w:val="nil"/>
            </w:tcBorders>
            <w:vAlign w:val="center"/>
            <w:hideMark/>
          </w:tcPr>
          <w:p w14:paraId="5FB23A92" w14:textId="77777777" w:rsidR="006B563C" w:rsidRPr="004A14DC" w:rsidRDefault="006B563C" w:rsidP="00C122AF">
            <w:pPr>
              <w:spacing w:after="0"/>
              <w:ind w:left="142" w:hanging="142"/>
              <w:rPr>
                <w:color w:val="000000"/>
                <w:sz w:val="20"/>
                <w:szCs w:val="20"/>
              </w:rPr>
            </w:pPr>
            <w:r w:rsidRPr="004A14DC">
              <w:rPr>
                <w:color w:val="000000"/>
                <w:sz w:val="20"/>
                <w:szCs w:val="20"/>
              </w:rPr>
              <w:t>Parent Advocacy Service</w:t>
            </w:r>
          </w:p>
        </w:tc>
        <w:tc>
          <w:tcPr>
            <w:tcW w:w="1145" w:type="dxa"/>
            <w:tcBorders>
              <w:top w:val="nil"/>
              <w:left w:val="nil"/>
              <w:bottom w:val="nil"/>
              <w:right w:val="nil"/>
            </w:tcBorders>
            <w:noWrap/>
            <w:vAlign w:val="center"/>
            <w:hideMark/>
          </w:tcPr>
          <w:p w14:paraId="537DE681"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2000B92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6CCFD24"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118295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6F6D19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5D33F4F"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525A7989" w14:textId="77777777" w:rsidTr="00C122AF">
        <w:trPr>
          <w:trHeight w:val="520"/>
        </w:trPr>
        <w:tc>
          <w:tcPr>
            <w:tcW w:w="851" w:type="dxa"/>
            <w:tcBorders>
              <w:top w:val="nil"/>
              <w:left w:val="nil"/>
              <w:bottom w:val="nil"/>
              <w:right w:val="nil"/>
            </w:tcBorders>
            <w:vAlign w:val="center"/>
            <w:hideMark/>
          </w:tcPr>
          <w:p w14:paraId="45EC6E90"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107</w:t>
            </w:r>
          </w:p>
        </w:tc>
        <w:tc>
          <w:tcPr>
            <w:tcW w:w="3118" w:type="dxa"/>
            <w:tcBorders>
              <w:top w:val="nil"/>
              <w:left w:val="nil"/>
              <w:bottom w:val="nil"/>
              <w:right w:val="nil"/>
            </w:tcBorders>
            <w:vAlign w:val="center"/>
            <w:hideMark/>
          </w:tcPr>
          <w:p w14:paraId="1A5A74CA" w14:textId="77777777" w:rsidR="006B563C" w:rsidRPr="004A14DC" w:rsidRDefault="006B563C" w:rsidP="00C122AF">
            <w:pPr>
              <w:spacing w:after="0"/>
              <w:ind w:left="142" w:hanging="142"/>
              <w:rPr>
                <w:color w:val="000000"/>
                <w:sz w:val="20"/>
                <w:szCs w:val="20"/>
              </w:rPr>
            </w:pPr>
            <w:r w:rsidRPr="004A14DC">
              <w:rPr>
                <w:color w:val="000000"/>
                <w:sz w:val="20"/>
                <w:szCs w:val="20"/>
              </w:rPr>
              <w:t>Strengthening the regulation of early childhood education and care</w:t>
            </w:r>
          </w:p>
        </w:tc>
        <w:tc>
          <w:tcPr>
            <w:tcW w:w="1145" w:type="dxa"/>
            <w:tcBorders>
              <w:top w:val="nil"/>
              <w:left w:val="nil"/>
              <w:bottom w:val="nil"/>
              <w:right w:val="nil"/>
            </w:tcBorders>
            <w:noWrap/>
            <w:vAlign w:val="center"/>
            <w:hideMark/>
          </w:tcPr>
          <w:p w14:paraId="1B3F2122"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FE6CE38" w14:textId="77777777" w:rsidR="006B563C" w:rsidRPr="004A14DC" w:rsidRDefault="006B563C" w:rsidP="00C122AF">
            <w:pPr>
              <w:spacing w:after="0"/>
              <w:jc w:val="right"/>
              <w:rPr>
                <w:color w:val="000000"/>
                <w:sz w:val="20"/>
                <w:szCs w:val="20"/>
              </w:rPr>
            </w:pPr>
            <w:r w:rsidRPr="004A14DC">
              <w:rPr>
                <w:color w:val="000000"/>
                <w:sz w:val="20"/>
                <w:szCs w:val="20"/>
              </w:rPr>
              <w:t>1,786</w:t>
            </w:r>
          </w:p>
        </w:tc>
        <w:tc>
          <w:tcPr>
            <w:tcW w:w="935" w:type="dxa"/>
            <w:tcBorders>
              <w:top w:val="nil"/>
              <w:left w:val="nil"/>
              <w:bottom w:val="nil"/>
              <w:right w:val="nil"/>
            </w:tcBorders>
            <w:noWrap/>
            <w:vAlign w:val="center"/>
            <w:hideMark/>
          </w:tcPr>
          <w:p w14:paraId="34823561" w14:textId="77777777" w:rsidR="006B563C" w:rsidRPr="004A14DC" w:rsidRDefault="006B563C" w:rsidP="00C122AF">
            <w:pPr>
              <w:spacing w:after="0"/>
              <w:jc w:val="right"/>
              <w:rPr>
                <w:color w:val="000000"/>
                <w:sz w:val="20"/>
                <w:szCs w:val="20"/>
              </w:rPr>
            </w:pPr>
            <w:r w:rsidRPr="004A14DC">
              <w:rPr>
                <w:color w:val="000000"/>
                <w:sz w:val="20"/>
                <w:szCs w:val="20"/>
              </w:rPr>
              <w:t>2,718</w:t>
            </w:r>
          </w:p>
        </w:tc>
        <w:tc>
          <w:tcPr>
            <w:tcW w:w="935" w:type="dxa"/>
            <w:tcBorders>
              <w:top w:val="nil"/>
              <w:left w:val="nil"/>
              <w:bottom w:val="nil"/>
              <w:right w:val="nil"/>
            </w:tcBorders>
            <w:noWrap/>
            <w:vAlign w:val="center"/>
            <w:hideMark/>
          </w:tcPr>
          <w:p w14:paraId="02468775" w14:textId="77777777" w:rsidR="006B563C" w:rsidRPr="004A14DC" w:rsidRDefault="006B563C" w:rsidP="00C122AF">
            <w:pPr>
              <w:spacing w:after="0"/>
              <w:jc w:val="right"/>
              <w:rPr>
                <w:color w:val="000000"/>
                <w:sz w:val="20"/>
                <w:szCs w:val="20"/>
              </w:rPr>
            </w:pPr>
            <w:r w:rsidRPr="004A14DC">
              <w:rPr>
                <w:color w:val="000000"/>
                <w:sz w:val="20"/>
                <w:szCs w:val="20"/>
              </w:rPr>
              <w:t>2,622</w:t>
            </w:r>
          </w:p>
        </w:tc>
        <w:tc>
          <w:tcPr>
            <w:tcW w:w="935" w:type="dxa"/>
            <w:tcBorders>
              <w:top w:val="nil"/>
              <w:left w:val="nil"/>
              <w:bottom w:val="nil"/>
              <w:right w:val="nil"/>
            </w:tcBorders>
            <w:noWrap/>
            <w:vAlign w:val="center"/>
            <w:hideMark/>
          </w:tcPr>
          <w:p w14:paraId="66C75657" w14:textId="77777777" w:rsidR="006B563C" w:rsidRPr="004A14DC" w:rsidRDefault="006B563C" w:rsidP="00C122AF">
            <w:pPr>
              <w:spacing w:after="0"/>
              <w:jc w:val="right"/>
              <w:rPr>
                <w:color w:val="000000"/>
                <w:sz w:val="20"/>
                <w:szCs w:val="20"/>
              </w:rPr>
            </w:pPr>
            <w:r w:rsidRPr="004A14DC">
              <w:rPr>
                <w:color w:val="000000"/>
                <w:sz w:val="20"/>
                <w:szCs w:val="20"/>
              </w:rPr>
              <w:t>2,615</w:t>
            </w:r>
          </w:p>
        </w:tc>
        <w:tc>
          <w:tcPr>
            <w:tcW w:w="935" w:type="dxa"/>
            <w:tcBorders>
              <w:top w:val="nil"/>
              <w:left w:val="nil"/>
              <w:bottom w:val="nil"/>
              <w:right w:val="nil"/>
            </w:tcBorders>
            <w:noWrap/>
            <w:vAlign w:val="center"/>
            <w:hideMark/>
          </w:tcPr>
          <w:p w14:paraId="0848225A" w14:textId="77777777" w:rsidR="006B563C" w:rsidRPr="004A14DC" w:rsidRDefault="006B563C" w:rsidP="00C122AF">
            <w:pPr>
              <w:spacing w:after="0"/>
              <w:jc w:val="right"/>
              <w:rPr>
                <w:b/>
                <w:bCs/>
                <w:color w:val="000000"/>
                <w:sz w:val="20"/>
                <w:szCs w:val="20"/>
              </w:rPr>
            </w:pPr>
            <w:r w:rsidRPr="004A14DC">
              <w:rPr>
                <w:b/>
                <w:color w:val="000000"/>
                <w:sz w:val="20"/>
                <w:szCs w:val="20"/>
              </w:rPr>
              <w:t>9,741</w:t>
            </w:r>
          </w:p>
        </w:tc>
      </w:tr>
      <w:tr w:rsidR="006B563C" w:rsidRPr="004A14DC" w14:paraId="65BB5AC6" w14:textId="77777777" w:rsidTr="00C122AF">
        <w:trPr>
          <w:trHeight w:val="290"/>
        </w:trPr>
        <w:tc>
          <w:tcPr>
            <w:tcW w:w="851" w:type="dxa"/>
            <w:tcBorders>
              <w:top w:val="nil"/>
              <w:left w:val="nil"/>
              <w:bottom w:val="nil"/>
              <w:right w:val="nil"/>
            </w:tcBorders>
            <w:vAlign w:val="center"/>
            <w:hideMark/>
          </w:tcPr>
          <w:p w14:paraId="73F5685D"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108</w:t>
            </w:r>
          </w:p>
        </w:tc>
        <w:tc>
          <w:tcPr>
            <w:tcW w:w="3118" w:type="dxa"/>
            <w:tcBorders>
              <w:top w:val="nil"/>
              <w:left w:val="nil"/>
              <w:bottom w:val="nil"/>
              <w:right w:val="nil"/>
            </w:tcBorders>
            <w:vAlign w:val="center"/>
            <w:hideMark/>
          </w:tcPr>
          <w:p w14:paraId="28B1B1B2" w14:textId="77777777" w:rsidR="006B563C" w:rsidRPr="004A14DC" w:rsidRDefault="006B563C" w:rsidP="00C122AF">
            <w:pPr>
              <w:spacing w:after="0"/>
              <w:ind w:left="142" w:hanging="142"/>
              <w:rPr>
                <w:color w:val="000000"/>
                <w:sz w:val="20"/>
                <w:szCs w:val="20"/>
              </w:rPr>
            </w:pPr>
            <w:r w:rsidRPr="004A14DC">
              <w:rPr>
                <w:color w:val="000000"/>
                <w:sz w:val="20"/>
                <w:szCs w:val="20"/>
              </w:rPr>
              <w:t>Supporting public schools</w:t>
            </w:r>
          </w:p>
        </w:tc>
        <w:tc>
          <w:tcPr>
            <w:tcW w:w="1145" w:type="dxa"/>
            <w:tcBorders>
              <w:top w:val="nil"/>
              <w:left w:val="nil"/>
              <w:bottom w:val="nil"/>
              <w:right w:val="nil"/>
            </w:tcBorders>
            <w:noWrap/>
            <w:vAlign w:val="center"/>
            <w:hideMark/>
          </w:tcPr>
          <w:p w14:paraId="43FAC185"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5DEEC94" w14:textId="77777777" w:rsidR="006B563C" w:rsidRPr="004A14DC" w:rsidRDefault="006B563C" w:rsidP="00C122AF">
            <w:pPr>
              <w:spacing w:after="0"/>
              <w:jc w:val="right"/>
              <w:rPr>
                <w:color w:val="000000"/>
                <w:sz w:val="20"/>
                <w:szCs w:val="20"/>
              </w:rPr>
            </w:pPr>
            <w:r w:rsidRPr="004A14DC">
              <w:rPr>
                <w:color w:val="000000"/>
                <w:sz w:val="20"/>
                <w:szCs w:val="20"/>
              </w:rPr>
              <w:t>40,298</w:t>
            </w:r>
          </w:p>
        </w:tc>
        <w:tc>
          <w:tcPr>
            <w:tcW w:w="935" w:type="dxa"/>
            <w:tcBorders>
              <w:top w:val="nil"/>
              <w:left w:val="nil"/>
              <w:bottom w:val="nil"/>
              <w:right w:val="nil"/>
            </w:tcBorders>
            <w:noWrap/>
            <w:vAlign w:val="center"/>
            <w:hideMark/>
          </w:tcPr>
          <w:p w14:paraId="54269466" w14:textId="77777777" w:rsidR="006B563C" w:rsidRPr="004A14DC" w:rsidRDefault="006B563C" w:rsidP="00C122AF">
            <w:pPr>
              <w:spacing w:after="0"/>
              <w:jc w:val="right"/>
              <w:rPr>
                <w:color w:val="000000"/>
                <w:sz w:val="20"/>
                <w:szCs w:val="20"/>
              </w:rPr>
            </w:pPr>
            <w:r w:rsidRPr="004A14DC">
              <w:rPr>
                <w:color w:val="000000"/>
                <w:sz w:val="20"/>
                <w:szCs w:val="20"/>
              </w:rPr>
              <w:t>20,678</w:t>
            </w:r>
          </w:p>
        </w:tc>
        <w:tc>
          <w:tcPr>
            <w:tcW w:w="935" w:type="dxa"/>
            <w:tcBorders>
              <w:top w:val="nil"/>
              <w:left w:val="nil"/>
              <w:bottom w:val="nil"/>
              <w:right w:val="nil"/>
            </w:tcBorders>
            <w:noWrap/>
            <w:vAlign w:val="center"/>
            <w:hideMark/>
          </w:tcPr>
          <w:p w14:paraId="6717F474"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D09F97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2B3C5E3" w14:textId="77777777" w:rsidR="006B563C" w:rsidRPr="004A14DC" w:rsidRDefault="006B563C" w:rsidP="00C122AF">
            <w:pPr>
              <w:spacing w:after="0"/>
              <w:jc w:val="right"/>
              <w:rPr>
                <w:b/>
                <w:bCs/>
                <w:color w:val="000000"/>
                <w:sz w:val="20"/>
                <w:szCs w:val="20"/>
              </w:rPr>
            </w:pPr>
            <w:r w:rsidRPr="004A14DC">
              <w:rPr>
                <w:b/>
                <w:color w:val="000000"/>
                <w:sz w:val="20"/>
                <w:szCs w:val="20"/>
              </w:rPr>
              <w:t>60,976</w:t>
            </w:r>
          </w:p>
        </w:tc>
      </w:tr>
      <w:tr w:rsidR="006B563C" w:rsidRPr="004A14DC" w14:paraId="6453237F" w14:textId="77777777" w:rsidTr="00C122AF">
        <w:trPr>
          <w:trHeight w:val="290"/>
        </w:trPr>
        <w:tc>
          <w:tcPr>
            <w:tcW w:w="851" w:type="dxa"/>
            <w:tcBorders>
              <w:top w:val="nil"/>
              <w:left w:val="nil"/>
              <w:bottom w:val="nil"/>
              <w:right w:val="nil"/>
            </w:tcBorders>
            <w:vAlign w:val="center"/>
            <w:hideMark/>
          </w:tcPr>
          <w:p w14:paraId="5F963871" w14:textId="77777777" w:rsidR="006B563C" w:rsidRPr="00BF5579" w:rsidRDefault="006B563C" w:rsidP="00C122AF">
            <w:pPr>
              <w:spacing w:after="0"/>
              <w:jc w:val="center"/>
              <w:rPr>
                <w:rFonts w:cstheme="minorHAnsi"/>
                <w:color w:val="000000"/>
                <w:sz w:val="20"/>
                <w:szCs w:val="20"/>
              </w:rPr>
            </w:pPr>
          </w:p>
        </w:tc>
        <w:tc>
          <w:tcPr>
            <w:tcW w:w="3118" w:type="dxa"/>
            <w:tcBorders>
              <w:top w:val="nil"/>
              <w:left w:val="nil"/>
              <w:bottom w:val="nil"/>
              <w:right w:val="nil"/>
            </w:tcBorders>
            <w:hideMark/>
          </w:tcPr>
          <w:p w14:paraId="21003114" w14:textId="77777777" w:rsidR="006B563C" w:rsidRPr="004A14DC" w:rsidRDefault="006B563C" w:rsidP="00C122AF">
            <w:pPr>
              <w:spacing w:after="0"/>
              <w:rPr>
                <w:rFonts w:ascii="Times New Roman" w:hAnsi="Times New Roman" w:cs="Times New Roman"/>
                <w:sz w:val="20"/>
                <w:szCs w:val="20"/>
              </w:rPr>
            </w:pPr>
          </w:p>
        </w:tc>
        <w:tc>
          <w:tcPr>
            <w:tcW w:w="1145" w:type="dxa"/>
            <w:tcBorders>
              <w:top w:val="nil"/>
              <w:left w:val="nil"/>
              <w:bottom w:val="nil"/>
              <w:right w:val="nil"/>
            </w:tcBorders>
            <w:noWrap/>
            <w:vAlign w:val="center"/>
            <w:hideMark/>
          </w:tcPr>
          <w:p w14:paraId="1F678091"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60BC0C45"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292FABDA"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24E09C8B"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57E24BDF"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1F859FE0" w14:textId="77777777" w:rsidR="006B563C" w:rsidRPr="004A14DC" w:rsidRDefault="006B563C" w:rsidP="00C122AF">
            <w:pPr>
              <w:spacing w:after="0"/>
              <w:rPr>
                <w:rFonts w:ascii="Times New Roman" w:hAnsi="Times New Roman" w:cs="Times New Roman"/>
                <w:sz w:val="20"/>
                <w:szCs w:val="20"/>
              </w:rPr>
            </w:pPr>
          </w:p>
        </w:tc>
      </w:tr>
      <w:tr w:rsidR="006B563C" w:rsidRPr="004A14DC" w14:paraId="33689875" w14:textId="77777777" w:rsidTr="00C122AF">
        <w:trPr>
          <w:trHeight w:val="290"/>
        </w:trPr>
        <w:tc>
          <w:tcPr>
            <w:tcW w:w="851" w:type="dxa"/>
            <w:tcBorders>
              <w:top w:val="nil"/>
              <w:left w:val="nil"/>
              <w:bottom w:val="nil"/>
              <w:right w:val="nil"/>
            </w:tcBorders>
            <w:vAlign w:val="center"/>
            <w:hideMark/>
          </w:tcPr>
          <w:p w14:paraId="6485B825" w14:textId="77777777" w:rsidR="006B563C" w:rsidRPr="00BF5579" w:rsidRDefault="006B563C" w:rsidP="00C122AF">
            <w:pPr>
              <w:spacing w:after="0"/>
              <w:jc w:val="center"/>
              <w:rPr>
                <w:rFonts w:cstheme="minorHAnsi"/>
                <w:sz w:val="20"/>
                <w:szCs w:val="20"/>
              </w:rPr>
            </w:pPr>
          </w:p>
        </w:tc>
        <w:tc>
          <w:tcPr>
            <w:tcW w:w="3118" w:type="dxa"/>
            <w:tcBorders>
              <w:top w:val="nil"/>
              <w:left w:val="nil"/>
              <w:bottom w:val="nil"/>
              <w:right w:val="nil"/>
            </w:tcBorders>
            <w:vAlign w:val="center"/>
            <w:hideMark/>
          </w:tcPr>
          <w:p w14:paraId="78F64AB0" w14:textId="77777777" w:rsidR="006B563C" w:rsidRPr="004A14DC" w:rsidRDefault="006B563C" w:rsidP="00C122AF">
            <w:pPr>
              <w:spacing w:after="0"/>
              <w:rPr>
                <w:b/>
                <w:bCs/>
                <w:color w:val="000000"/>
                <w:sz w:val="20"/>
                <w:szCs w:val="20"/>
              </w:rPr>
            </w:pPr>
            <w:r w:rsidRPr="004A14DC">
              <w:rPr>
                <w:b/>
                <w:color w:val="000000"/>
                <w:sz w:val="20"/>
                <w:szCs w:val="20"/>
              </w:rPr>
              <w:t>Health and Community Services Directorate</w:t>
            </w:r>
          </w:p>
        </w:tc>
        <w:tc>
          <w:tcPr>
            <w:tcW w:w="1145" w:type="dxa"/>
            <w:tcBorders>
              <w:top w:val="nil"/>
              <w:left w:val="nil"/>
              <w:bottom w:val="nil"/>
              <w:right w:val="nil"/>
            </w:tcBorders>
            <w:noWrap/>
            <w:vAlign w:val="center"/>
            <w:hideMark/>
          </w:tcPr>
          <w:p w14:paraId="1B9C4DAE" w14:textId="77777777" w:rsidR="006B563C" w:rsidRPr="004A14DC" w:rsidRDefault="006B563C" w:rsidP="00C122AF">
            <w:pPr>
              <w:spacing w:after="0"/>
              <w:rPr>
                <w:b/>
                <w:bCs/>
                <w:color w:val="000000"/>
                <w:sz w:val="20"/>
                <w:szCs w:val="20"/>
              </w:rPr>
            </w:pPr>
          </w:p>
        </w:tc>
        <w:tc>
          <w:tcPr>
            <w:tcW w:w="935" w:type="dxa"/>
            <w:tcBorders>
              <w:top w:val="nil"/>
              <w:left w:val="nil"/>
              <w:bottom w:val="nil"/>
              <w:right w:val="nil"/>
            </w:tcBorders>
            <w:noWrap/>
            <w:hideMark/>
          </w:tcPr>
          <w:p w14:paraId="565CDCE8"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4393A22C"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11C14F6C"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4010A91E"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5A34B74B" w14:textId="77777777" w:rsidR="006B563C" w:rsidRPr="004A14DC" w:rsidRDefault="006B563C" w:rsidP="00C122AF">
            <w:pPr>
              <w:spacing w:after="0"/>
              <w:rPr>
                <w:rFonts w:ascii="Times New Roman" w:hAnsi="Times New Roman" w:cs="Times New Roman"/>
                <w:sz w:val="20"/>
                <w:szCs w:val="20"/>
              </w:rPr>
            </w:pPr>
          </w:p>
        </w:tc>
      </w:tr>
      <w:tr w:rsidR="006B563C" w:rsidRPr="004A14DC" w14:paraId="4CBDE0BC" w14:textId="77777777" w:rsidTr="00C122AF">
        <w:trPr>
          <w:trHeight w:val="520"/>
        </w:trPr>
        <w:tc>
          <w:tcPr>
            <w:tcW w:w="851" w:type="dxa"/>
            <w:tcBorders>
              <w:top w:val="nil"/>
              <w:left w:val="nil"/>
              <w:bottom w:val="nil"/>
              <w:right w:val="nil"/>
            </w:tcBorders>
            <w:vAlign w:val="center"/>
            <w:hideMark/>
          </w:tcPr>
          <w:p w14:paraId="4EAD7CAC" w14:textId="77777777" w:rsidR="006B563C" w:rsidRPr="00BF5579" w:rsidRDefault="006B563C" w:rsidP="00C122AF">
            <w:pPr>
              <w:spacing w:after="0"/>
              <w:jc w:val="center"/>
              <w:rPr>
                <w:rFonts w:cstheme="minorHAnsi"/>
                <w:sz w:val="20"/>
                <w:szCs w:val="20"/>
              </w:rPr>
            </w:pPr>
            <w:r w:rsidRPr="00BF5579">
              <w:rPr>
                <w:rFonts w:cstheme="minorHAnsi"/>
                <w:sz w:val="20"/>
                <w:szCs w:val="20"/>
              </w:rPr>
              <w:t>109</w:t>
            </w:r>
          </w:p>
        </w:tc>
        <w:tc>
          <w:tcPr>
            <w:tcW w:w="3118" w:type="dxa"/>
            <w:tcBorders>
              <w:top w:val="nil"/>
              <w:left w:val="nil"/>
              <w:bottom w:val="nil"/>
              <w:right w:val="nil"/>
            </w:tcBorders>
            <w:vAlign w:val="center"/>
            <w:hideMark/>
          </w:tcPr>
          <w:p w14:paraId="7094A6DA" w14:textId="77777777" w:rsidR="006B563C" w:rsidRPr="004A14DC" w:rsidRDefault="006B563C" w:rsidP="00C122AF">
            <w:pPr>
              <w:spacing w:after="0"/>
              <w:ind w:left="142" w:hanging="142"/>
              <w:rPr>
                <w:color w:val="000000"/>
                <w:sz w:val="20"/>
                <w:szCs w:val="20"/>
              </w:rPr>
            </w:pPr>
            <w:r w:rsidRPr="004A14DC">
              <w:rPr>
                <w:color w:val="000000"/>
                <w:sz w:val="20"/>
                <w:szCs w:val="20"/>
              </w:rPr>
              <w:t>Aboriginal and Torres Strait Islander perinatal mental health space</w:t>
            </w:r>
          </w:p>
        </w:tc>
        <w:tc>
          <w:tcPr>
            <w:tcW w:w="1145" w:type="dxa"/>
            <w:tcBorders>
              <w:top w:val="nil"/>
              <w:left w:val="nil"/>
              <w:bottom w:val="nil"/>
              <w:right w:val="nil"/>
            </w:tcBorders>
            <w:noWrap/>
            <w:vAlign w:val="center"/>
            <w:hideMark/>
          </w:tcPr>
          <w:p w14:paraId="11D1E745"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CA1EF19" w14:textId="77777777" w:rsidR="006B563C" w:rsidRPr="004A14DC" w:rsidRDefault="006B563C" w:rsidP="00C122AF">
            <w:pPr>
              <w:spacing w:after="0"/>
              <w:jc w:val="right"/>
              <w:rPr>
                <w:color w:val="000000"/>
                <w:sz w:val="20"/>
                <w:szCs w:val="20"/>
              </w:rPr>
            </w:pPr>
            <w:r w:rsidRPr="004A14DC">
              <w:rPr>
                <w:color w:val="000000"/>
                <w:sz w:val="20"/>
                <w:szCs w:val="20"/>
              </w:rPr>
              <w:t>100</w:t>
            </w:r>
          </w:p>
        </w:tc>
        <w:tc>
          <w:tcPr>
            <w:tcW w:w="935" w:type="dxa"/>
            <w:tcBorders>
              <w:top w:val="nil"/>
              <w:left w:val="nil"/>
              <w:bottom w:val="nil"/>
              <w:right w:val="nil"/>
            </w:tcBorders>
            <w:noWrap/>
            <w:vAlign w:val="center"/>
            <w:hideMark/>
          </w:tcPr>
          <w:p w14:paraId="2B5E724B" w14:textId="77777777" w:rsidR="006B563C" w:rsidRPr="004A14DC" w:rsidRDefault="006B563C" w:rsidP="00C122AF">
            <w:pPr>
              <w:spacing w:after="0"/>
              <w:jc w:val="right"/>
              <w:rPr>
                <w:color w:val="000000"/>
                <w:sz w:val="20"/>
                <w:szCs w:val="20"/>
              </w:rPr>
            </w:pPr>
            <w:r w:rsidRPr="004A14DC">
              <w:rPr>
                <w:color w:val="000000"/>
                <w:sz w:val="20"/>
                <w:szCs w:val="20"/>
              </w:rPr>
              <w:t>250</w:t>
            </w:r>
          </w:p>
        </w:tc>
        <w:tc>
          <w:tcPr>
            <w:tcW w:w="935" w:type="dxa"/>
            <w:tcBorders>
              <w:top w:val="nil"/>
              <w:left w:val="nil"/>
              <w:bottom w:val="nil"/>
              <w:right w:val="nil"/>
            </w:tcBorders>
            <w:noWrap/>
            <w:vAlign w:val="center"/>
            <w:hideMark/>
          </w:tcPr>
          <w:p w14:paraId="61536369" w14:textId="77777777" w:rsidR="006B563C" w:rsidRPr="004A14DC" w:rsidRDefault="006B563C" w:rsidP="00C122AF">
            <w:pPr>
              <w:spacing w:after="0"/>
              <w:jc w:val="right"/>
              <w:rPr>
                <w:color w:val="000000"/>
                <w:sz w:val="20"/>
                <w:szCs w:val="20"/>
              </w:rPr>
            </w:pPr>
            <w:r w:rsidRPr="004A14DC">
              <w:rPr>
                <w:color w:val="000000"/>
                <w:sz w:val="20"/>
                <w:szCs w:val="20"/>
              </w:rPr>
              <w:t>300</w:t>
            </w:r>
          </w:p>
        </w:tc>
        <w:tc>
          <w:tcPr>
            <w:tcW w:w="935" w:type="dxa"/>
            <w:tcBorders>
              <w:top w:val="nil"/>
              <w:left w:val="nil"/>
              <w:bottom w:val="nil"/>
              <w:right w:val="nil"/>
            </w:tcBorders>
            <w:noWrap/>
            <w:vAlign w:val="center"/>
            <w:hideMark/>
          </w:tcPr>
          <w:p w14:paraId="5719ADE0" w14:textId="77777777" w:rsidR="006B563C" w:rsidRPr="004A14DC" w:rsidRDefault="006B563C" w:rsidP="00C122AF">
            <w:pPr>
              <w:spacing w:after="0"/>
              <w:jc w:val="right"/>
              <w:rPr>
                <w:color w:val="000000"/>
                <w:sz w:val="20"/>
                <w:szCs w:val="20"/>
              </w:rPr>
            </w:pPr>
            <w:r w:rsidRPr="004A14DC">
              <w:rPr>
                <w:color w:val="000000"/>
                <w:sz w:val="20"/>
                <w:szCs w:val="20"/>
              </w:rPr>
              <w:t>400</w:t>
            </w:r>
          </w:p>
        </w:tc>
        <w:tc>
          <w:tcPr>
            <w:tcW w:w="935" w:type="dxa"/>
            <w:tcBorders>
              <w:top w:val="nil"/>
              <w:left w:val="nil"/>
              <w:bottom w:val="nil"/>
              <w:right w:val="nil"/>
            </w:tcBorders>
            <w:noWrap/>
            <w:vAlign w:val="center"/>
            <w:hideMark/>
          </w:tcPr>
          <w:p w14:paraId="0F305873" w14:textId="77777777" w:rsidR="006B563C" w:rsidRPr="004A14DC" w:rsidRDefault="006B563C" w:rsidP="00C122AF">
            <w:pPr>
              <w:spacing w:after="0"/>
              <w:jc w:val="right"/>
              <w:rPr>
                <w:b/>
                <w:bCs/>
                <w:color w:val="000000"/>
                <w:sz w:val="20"/>
                <w:szCs w:val="20"/>
              </w:rPr>
            </w:pPr>
            <w:r w:rsidRPr="004A14DC">
              <w:rPr>
                <w:b/>
                <w:color w:val="000000"/>
                <w:sz w:val="20"/>
                <w:szCs w:val="20"/>
              </w:rPr>
              <w:t>1,050</w:t>
            </w:r>
          </w:p>
        </w:tc>
      </w:tr>
      <w:tr w:rsidR="006B563C" w:rsidRPr="004A14DC" w14:paraId="6E8C2DD5" w14:textId="77777777" w:rsidTr="00C122AF">
        <w:trPr>
          <w:trHeight w:val="290"/>
        </w:trPr>
        <w:tc>
          <w:tcPr>
            <w:tcW w:w="851" w:type="dxa"/>
            <w:tcBorders>
              <w:top w:val="nil"/>
              <w:left w:val="nil"/>
              <w:bottom w:val="nil"/>
              <w:right w:val="nil"/>
            </w:tcBorders>
            <w:vAlign w:val="center"/>
            <w:hideMark/>
          </w:tcPr>
          <w:p w14:paraId="2B63658A"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109</w:t>
            </w:r>
          </w:p>
        </w:tc>
        <w:tc>
          <w:tcPr>
            <w:tcW w:w="3118" w:type="dxa"/>
            <w:tcBorders>
              <w:top w:val="nil"/>
              <w:left w:val="nil"/>
              <w:bottom w:val="nil"/>
              <w:right w:val="nil"/>
            </w:tcBorders>
            <w:vAlign w:val="center"/>
            <w:hideMark/>
          </w:tcPr>
          <w:p w14:paraId="1F3B1F6C" w14:textId="77777777" w:rsidR="006B563C" w:rsidRPr="004A14DC" w:rsidRDefault="006B563C" w:rsidP="00C122AF">
            <w:pPr>
              <w:spacing w:after="0"/>
              <w:ind w:left="142" w:hanging="142"/>
              <w:rPr>
                <w:color w:val="000000"/>
                <w:sz w:val="20"/>
                <w:szCs w:val="20"/>
              </w:rPr>
            </w:pPr>
            <w:r w:rsidRPr="004A14DC">
              <w:rPr>
                <w:color w:val="000000"/>
                <w:sz w:val="20"/>
                <w:szCs w:val="20"/>
              </w:rPr>
              <w:t>Addressing period poverty in the ACT</w:t>
            </w:r>
          </w:p>
        </w:tc>
        <w:tc>
          <w:tcPr>
            <w:tcW w:w="1145" w:type="dxa"/>
            <w:tcBorders>
              <w:top w:val="nil"/>
              <w:left w:val="nil"/>
              <w:bottom w:val="nil"/>
              <w:right w:val="nil"/>
            </w:tcBorders>
            <w:noWrap/>
            <w:vAlign w:val="center"/>
            <w:hideMark/>
          </w:tcPr>
          <w:p w14:paraId="3A31463B"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0F6010A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36C0B5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2FB202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70D7094"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9A4B3A2"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4FADD2F9" w14:textId="77777777" w:rsidTr="00C122AF">
        <w:trPr>
          <w:trHeight w:val="290"/>
        </w:trPr>
        <w:tc>
          <w:tcPr>
            <w:tcW w:w="851" w:type="dxa"/>
            <w:tcBorders>
              <w:top w:val="nil"/>
              <w:left w:val="nil"/>
              <w:bottom w:val="nil"/>
              <w:right w:val="nil"/>
            </w:tcBorders>
            <w:vAlign w:val="center"/>
            <w:hideMark/>
          </w:tcPr>
          <w:p w14:paraId="12C7385F"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109</w:t>
            </w:r>
          </w:p>
        </w:tc>
        <w:tc>
          <w:tcPr>
            <w:tcW w:w="3118" w:type="dxa"/>
            <w:tcBorders>
              <w:top w:val="nil"/>
              <w:left w:val="nil"/>
              <w:bottom w:val="nil"/>
              <w:right w:val="nil"/>
            </w:tcBorders>
            <w:vAlign w:val="center"/>
            <w:hideMark/>
          </w:tcPr>
          <w:p w14:paraId="7FCA4EE1" w14:textId="77777777" w:rsidR="006B563C" w:rsidRPr="004A14DC" w:rsidRDefault="006B563C" w:rsidP="00C122AF">
            <w:pPr>
              <w:spacing w:after="0"/>
              <w:ind w:left="142" w:hanging="142"/>
              <w:rPr>
                <w:color w:val="000000"/>
                <w:sz w:val="20"/>
                <w:szCs w:val="20"/>
              </w:rPr>
            </w:pPr>
            <w:r w:rsidRPr="004A14DC">
              <w:rPr>
                <w:color w:val="000000"/>
                <w:sz w:val="20"/>
                <w:szCs w:val="20"/>
              </w:rPr>
              <w:t>Addressing period poverty in the ACT</w:t>
            </w:r>
          </w:p>
        </w:tc>
        <w:tc>
          <w:tcPr>
            <w:tcW w:w="1145" w:type="dxa"/>
            <w:tcBorders>
              <w:top w:val="nil"/>
              <w:left w:val="nil"/>
              <w:bottom w:val="nil"/>
              <w:right w:val="nil"/>
            </w:tcBorders>
            <w:noWrap/>
            <w:vAlign w:val="center"/>
            <w:hideMark/>
          </w:tcPr>
          <w:p w14:paraId="0F40FAB0"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4ADDE99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E57DDF0"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BEA18F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ECD120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C395CE6"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7992AAE4" w14:textId="77777777" w:rsidTr="00C122AF">
        <w:trPr>
          <w:trHeight w:val="290"/>
        </w:trPr>
        <w:tc>
          <w:tcPr>
            <w:tcW w:w="851" w:type="dxa"/>
            <w:tcBorders>
              <w:top w:val="nil"/>
              <w:left w:val="nil"/>
              <w:bottom w:val="nil"/>
              <w:right w:val="nil"/>
            </w:tcBorders>
            <w:vAlign w:val="center"/>
            <w:hideMark/>
          </w:tcPr>
          <w:p w14:paraId="5A83781E" w14:textId="77777777" w:rsidR="006B563C" w:rsidRPr="00BF5579" w:rsidRDefault="006B563C" w:rsidP="00C122AF">
            <w:pPr>
              <w:spacing w:after="0"/>
              <w:jc w:val="center"/>
              <w:rPr>
                <w:rFonts w:cstheme="minorHAnsi"/>
                <w:color w:val="000000"/>
                <w:sz w:val="20"/>
                <w:szCs w:val="20"/>
              </w:rPr>
            </w:pPr>
          </w:p>
        </w:tc>
        <w:tc>
          <w:tcPr>
            <w:tcW w:w="3118" w:type="dxa"/>
            <w:tcBorders>
              <w:top w:val="nil"/>
              <w:left w:val="nil"/>
              <w:bottom w:val="nil"/>
              <w:right w:val="nil"/>
            </w:tcBorders>
            <w:vAlign w:val="center"/>
            <w:hideMark/>
          </w:tcPr>
          <w:p w14:paraId="00A3F2B1" w14:textId="77777777" w:rsidR="006B563C" w:rsidRPr="004A14DC" w:rsidRDefault="006B563C" w:rsidP="00C122AF">
            <w:pPr>
              <w:spacing w:after="0"/>
              <w:rPr>
                <w:i/>
                <w:iCs/>
                <w:color w:val="000000"/>
                <w:sz w:val="20"/>
                <w:szCs w:val="20"/>
              </w:rPr>
            </w:pPr>
            <w:r w:rsidRPr="004A14DC">
              <w:rPr>
                <w:i/>
                <w:color w:val="000000"/>
                <w:sz w:val="20"/>
                <w:szCs w:val="20"/>
              </w:rPr>
              <w:t>Better care for our community</w:t>
            </w:r>
          </w:p>
        </w:tc>
        <w:tc>
          <w:tcPr>
            <w:tcW w:w="1145" w:type="dxa"/>
            <w:tcBorders>
              <w:top w:val="nil"/>
              <w:left w:val="nil"/>
              <w:bottom w:val="nil"/>
              <w:right w:val="nil"/>
            </w:tcBorders>
            <w:noWrap/>
            <w:vAlign w:val="center"/>
            <w:hideMark/>
          </w:tcPr>
          <w:p w14:paraId="2CA210F9" w14:textId="77777777" w:rsidR="006B563C" w:rsidRPr="004A14DC" w:rsidRDefault="006B563C" w:rsidP="00C122AF">
            <w:pPr>
              <w:spacing w:after="0"/>
              <w:rPr>
                <w:i/>
                <w:iCs/>
                <w:color w:val="000000"/>
                <w:sz w:val="20"/>
                <w:szCs w:val="20"/>
              </w:rPr>
            </w:pPr>
          </w:p>
        </w:tc>
        <w:tc>
          <w:tcPr>
            <w:tcW w:w="935" w:type="dxa"/>
            <w:tcBorders>
              <w:top w:val="nil"/>
              <w:left w:val="nil"/>
              <w:bottom w:val="nil"/>
              <w:right w:val="nil"/>
            </w:tcBorders>
            <w:noWrap/>
            <w:hideMark/>
          </w:tcPr>
          <w:p w14:paraId="6071DB6D"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0AFBC812"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7836FFB3"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70FC79D3"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20DA80FA" w14:textId="77777777" w:rsidR="006B563C" w:rsidRPr="004A14DC" w:rsidRDefault="006B563C" w:rsidP="00C122AF">
            <w:pPr>
              <w:spacing w:after="0"/>
              <w:rPr>
                <w:rFonts w:ascii="Times New Roman" w:hAnsi="Times New Roman" w:cs="Times New Roman"/>
                <w:sz w:val="20"/>
                <w:szCs w:val="20"/>
              </w:rPr>
            </w:pPr>
          </w:p>
        </w:tc>
      </w:tr>
      <w:tr w:rsidR="006B563C" w:rsidRPr="004A14DC" w14:paraId="3960C353" w14:textId="77777777" w:rsidTr="00C122AF">
        <w:trPr>
          <w:trHeight w:val="290"/>
        </w:trPr>
        <w:tc>
          <w:tcPr>
            <w:tcW w:w="851" w:type="dxa"/>
            <w:tcBorders>
              <w:top w:val="nil"/>
              <w:left w:val="nil"/>
              <w:bottom w:val="nil"/>
              <w:right w:val="nil"/>
            </w:tcBorders>
            <w:vAlign w:val="center"/>
            <w:hideMark/>
          </w:tcPr>
          <w:p w14:paraId="0AB2F640" w14:textId="77777777" w:rsidR="006B563C" w:rsidRPr="00BF5579" w:rsidRDefault="006B563C" w:rsidP="00C122AF">
            <w:pPr>
              <w:spacing w:after="0"/>
              <w:jc w:val="center"/>
              <w:rPr>
                <w:rFonts w:cstheme="minorHAnsi"/>
                <w:sz w:val="20"/>
                <w:szCs w:val="20"/>
              </w:rPr>
            </w:pPr>
            <w:r w:rsidRPr="00BF5579">
              <w:rPr>
                <w:rFonts w:cstheme="minorHAnsi"/>
                <w:sz w:val="20"/>
                <w:szCs w:val="20"/>
              </w:rPr>
              <w:t>110</w:t>
            </w:r>
          </w:p>
        </w:tc>
        <w:tc>
          <w:tcPr>
            <w:tcW w:w="3118" w:type="dxa"/>
            <w:tcBorders>
              <w:top w:val="nil"/>
              <w:left w:val="nil"/>
              <w:bottom w:val="nil"/>
              <w:right w:val="nil"/>
            </w:tcBorders>
            <w:vAlign w:val="center"/>
            <w:hideMark/>
          </w:tcPr>
          <w:p w14:paraId="0E9DADD3" w14:textId="77777777" w:rsidR="006B563C" w:rsidRPr="004A14DC" w:rsidRDefault="006B563C" w:rsidP="00C122AF">
            <w:pPr>
              <w:spacing w:after="0"/>
              <w:ind w:left="284" w:hanging="284"/>
              <w:rPr>
                <w:color w:val="000000"/>
                <w:sz w:val="20"/>
                <w:szCs w:val="20"/>
              </w:rPr>
            </w:pPr>
            <w:r w:rsidRPr="004A14DC">
              <w:rPr>
                <w:color w:val="000000"/>
                <w:sz w:val="20"/>
                <w:szCs w:val="20"/>
              </w:rPr>
              <w:t>– Delivering better medicine management</w:t>
            </w:r>
          </w:p>
        </w:tc>
        <w:tc>
          <w:tcPr>
            <w:tcW w:w="1145" w:type="dxa"/>
            <w:tcBorders>
              <w:top w:val="nil"/>
              <w:left w:val="nil"/>
              <w:bottom w:val="nil"/>
              <w:right w:val="nil"/>
            </w:tcBorders>
            <w:noWrap/>
            <w:vAlign w:val="center"/>
            <w:hideMark/>
          </w:tcPr>
          <w:p w14:paraId="52223072"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04A9797B" w14:textId="77777777" w:rsidR="006B563C" w:rsidRPr="004A14DC" w:rsidRDefault="006B563C" w:rsidP="00C122AF">
            <w:pPr>
              <w:spacing w:after="0"/>
              <w:jc w:val="right"/>
              <w:rPr>
                <w:color w:val="000000"/>
                <w:sz w:val="20"/>
                <w:szCs w:val="20"/>
              </w:rPr>
            </w:pPr>
            <w:r w:rsidRPr="004A14DC">
              <w:rPr>
                <w:color w:val="000000"/>
                <w:sz w:val="20"/>
                <w:szCs w:val="20"/>
              </w:rPr>
              <w:t>821</w:t>
            </w:r>
          </w:p>
        </w:tc>
        <w:tc>
          <w:tcPr>
            <w:tcW w:w="935" w:type="dxa"/>
            <w:tcBorders>
              <w:top w:val="nil"/>
              <w:left w:val="nil"/>
              <w:bottom w:val="nil"/>
              <w:right w:val="nil"/>
            </w:tcBorders>
            <w:noWrap/>
            <w:vAlign w:val="center"/>
            <w:hideMark/>
          </w:tcPr>
          <w:p w14:paraId="74A62505" w14:textId="77777777" w:rsidR="006B563C" w:rsidRPr="004A14DC" w:rsidRDefault="006B563C" w:rsidP="00C122AF">
            <w:pPr>
              <w:spacing w:after="0"/>
              <w:jc w:val="right"/>
              <w:rPr>
                <w:color w:val="000000"/>
                <w:sz w:val="20"/>
                <w:szCs w:val="20"/>
              </w:rPr>
            </w:pPr>
            <w:r w:rsidRPr="004A14DC">
              <w:rPr>
                <w:color w:val="000000"/>
                <w:sz w:val="20"/>
                <w:szCs w:val="20"/>
              </w:rPr>
              <w:t>1,954</w:t>
            </w:r>
          </w:p>
        </w:tc>
        <w:tc>
          <w:tcPr>
            <w:tcW w:w="935" w:type="dxa"/>
            <w:tcBorders>
              <w:top w:val="nil"/>
              <w:left w:val="nil"/>
              <w:bottom w:val="nil"/>
              <w:right w:val="nil"/>
            </w:tcBorders>
            <w:noWrap/>
            <w:vAlign w:val="center"/>
            <w:hideMark/>
          </w:tcPr>
          <w:p w14:paraId="24E719A5" w14:textId="77777777" w:rsidR="006B563C" w:rsidRPr="004A14DC" w:rsidRDefault="006B563C" w:rsidP="00C122AF">
            <w:pPr>
              <w:spacing w:after="0"/>
              <w:jc w:val="right"/>
              <w:rPr>
                <w:color w:val="000000"/>
                <w:sz w:val="20"/>
                <w:szCs w:val="20"/>
              </w:rPr>
            </w:pPr>
            <w:r w:rsidRPr="004A14DC">
              <w:rPr>
                <w:color w:val="000000"/>
                <w:sz w:val="20"/>
                <w:szCs w:val="20"/>
              </w:rPr>
              <w:t>330</w:t>
            </w:r>
          </w:p>
        </w:tc>
        <w:tc>
          <w:tcPr>
            <w:tcW w:w="935" w:type="dxa"/>
            <w:tcBorders>
              <w:top w:val="nil"/>
              <w:left w:val="nil"/>
              <w:bottom w:val="nil"/>
              <w:right w:val="nil"/>
            </w:tcBorders>
            <w:noWrap/>
            <w:vAlign w:val="center"/>
            <w:hideMark/>
          </w:tcPr>
          <w:p w14:paraId="50CF86EA" w14:textId="77777777" w:rsidR="006B563C" w:rsidRPr="004A14DC" w:rsidRDefault="006B563C" w:rsidP="00C122AF">
            <w:pPr>
              <w:spacing w:after="0"/>
              <w:jc w:val="right"/>
              <w:rPr>
                <w:color w:val="000000"/>
                <w:sz w:val="20"/>
                <w:szCs w:val="20"/>
              </w:rPr>
            </w:pPr>
            <w:r w:rsidRPr="004A14DC">
              <w:rPr>
                <w:color w:val="000000"/>
                <w:sz w:val="20"/>
                <w:szCs w:val="20"/>
              </w:rPr>
              <w:t>330</w:t>
            </w:r>
          </w:p>
        </w:tc>
        <w:tc>
          <w:tcPr>
            <w:tcW w:w="935" w:type="dxa"/>
            <w:tcBorders>
              <w:top w:val="nil"/>
              <w:left w:val="nil"/>
              <w:bottom w:val="nil"/>
              <w:right w:val="nil"/>
            </w:tcBorders>
            <w:noWrap/>
            <w:vAlign w:val="center"/>
            <w:hideMark/>
          </w:tcPr>
          <w:p w14:paraId="44778CC9" w14:textId="77777777" w:rsidR="006B563C" w:rsidRPr="004A14DC" w:rsidRDefault="006B563C" w:rsidP="00C122AF">
            <w:pPr>
              <w:spacing w:after="0"/>
              <w:jc w:val="right"/>
              <w:rPr>
                <w:b/>
                <w:bCs/>
                <w:color w:val="000000"/>
                <w:sz w:val="20"/>
                <w:szCs w:val="20"/>
              </w:rPr>
            </w:pPr>
            <w:r w:rsidRPr="004A14DC">
              <w:rPr>
                <w:b/>
                <w:color w:val="000000"/>
                <w:sz w:val="20"/>
                <w:szCs w:val="20"/>
              </w:rPr>
              <w:t>3,435</w:t>
            </w:r>
          </w:p>
        </w:tc>
      </w:tr>
      <w:tr w:rsidR="006B563C" w:rsidRPr="004A14DC" w14:paraId="1E9A66E5" w14:textId="77777777" w:rsidTr="00C122AF">
        <w:trPr>
          <w:trHeight w:val="290"/>
        </w:trPr>
        <w:tc>
          <w:tcPr>
            <w:tcW w:w="851" w:type="dxa"/>
            <w:tcBorders>
              <w:top w:val="nil"/>
              <w:left w:val="nil"/>
              <w:bottom w:val="nil"/>
              <w:right w:val="nil"/>
            </w:tcBorders>
            <w:vAlign w:val="center"/>
            <w:hideMark/>
          </w:tcPr>
          <w:p w14:paraId="50322BDB"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110</w:t>
            </w:r>
          </w:p>
        </w:tc>
        <w:tc>
          <w:tcPr>
            <w:tcW w:w="3118" w:type="dxa"/>
            <w:tcBorders>
              <w:top w:val="nil"/>
              <w:left w:val="nil"/>
              <w:bottom w:val="nil"/>
              <w:right w:val="nil"/>
            </w:tcBorders>
            <w:vAlign w:val="center"/>
            <w:hideMark/>
          </w:tcPr>
          <w:p w14:paraId="2FC94F32" w14:textId="77777777" w:rsidR="006B563C" w:rsidRPr="004A14DC" w:rsidRDefault="006B563C" w:rsidP="00C122AF">
            <w:pPr>
              <w:spacing w:after="0"/>
              <w:ind w:left="284" w:hanging="284"/>
              <w:rPr>
                <w:color w:val="000000"/>
                <w:sz w:val="20"/>
                <w:szCs w:val="20"/>
              </w:rPr>
            </w:pPr>
            <w:r w:rsidRPr="004A14DC">
              <w:rPr>
                <w:color w:val="000000"/>
                <w:sz w:val="20"/>
                <w:szCs w:val="20"/>
              </w:rPr>
              <w:t>– Delivering better medicine management</w:t>
            </w:r>
          </w:p>
        </w:tc>
        <w:tc>
          <w:tcPr>
            <w:tcW w:w="1145" w:type="dxa"/>
            <w:tcBorders>
              <w:top w:val="nil"/>
              <w:left w:val="nil"/>
              <w:bottom w:val="nil"/>
              <w:right w:val="nil"/>
            </w:tcBorders>
            <w:noWrap/>
            <w:vAlign w:val="center"/>
            <w:hideMark/>
          </w:tcPr>
          <w:p w14:paraId="58EFF473"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881BDF7" w14:textId="77777777" w:rsidR="006B563C" w:rsidRPr="004A14DC" w:rsidRDefault="006B563C" w:rsidP="00C122AF">
            <w:pPr>
              <w:spacing w:after="0"/>
              <w:jc w:val="right"/>
              <w:rPr>
                <w:color w:val="000000"/>
                <w:sz w:val="20"/>
                <w:szCs w:val="20"/>
              </w:rPr>
            </w:pPr>
            <w:r w:rsidRPr="004A14DC">
              <w:rPr>
                <w:color w:val="000000"/>
                <w:sz w:val="20"/>
                <w:szCs w:val="20"/>
              </w:rPr>
              <w:t>1,544</w:t>
            </w:r>
          </w:p>
        </w:tc>
        <w:tc>
          <w:tcPr>
            <w:tcW w:w="935" w:type="dxa"/>
            <w:tcBorders>
              <w:top w:val="nil"/>
              <w:left w:val="nil"/>
              <w:bottom w:val="nil"/>
              <w:right w:val="nil"/>
            </w:tcBorders>
            <w:noWrap/>
            <w:vAlign w:val="center"/>
            <w:hideMark/>
          </w:tcPr>
          <w:p w14:paraId="74616C91" w14:textId="77777777" w:rsidR="006B563C" w:rsidRPr="004A14DC" w:rsidRDefault="006B563C" w:rsidP="00C122AF">
            <w:pPr>
              <w:spacing w:after="0"/>
              <w:jc w:val="right"/>
              <w:rPr>
                <w:color w:val="000000"/>
                <w:sz w:val="20"/>
                <w:szCs w:val="20"/>
              </w:rPr>
            </w:pPr>
            <w:r w:rsidRPr="004A14DC">
              <w:rPr>
                <w:color w:val="000000"/>
                <w:sz w:val="20"/>
                <w:szCs w:val="20"/>
              </w:rPr>
              <w:t>2,146</w:t>
            </w:r>
          </w:p>
        </w:tc>
        <w:tc>
          <w:tcPr>
            <w:tcW w:w="935" w:type="dxa"/>
            <w:tcBorders>
              <w:top w:val="nil"/>
              <w:left w:val="nil"/>
              <w:bottom w:val="nil"/>
              <w:right w:val="nil"/>
            </w:tcBorders>
            <w:noWrap/>
            <w:vAlign w:val="center"/>
            <w:hideMark/>
          </w:tcPr>
          <w:p w14:paraId="588EED96" w14:textId="77777777" w:rsidR="006B563C" w:rsidRPr="004A14DC" w:rsidRDefault="006B563C" w:rsidP="00C122AF">
            <w:pPr>
              <w:spacing w:after="0"/>
              <w:jc w:val="right"/>
              <w:rPr>
                <w:color w:val="000000"/>
                <w:sz w:val="20"/>
                <w:szCs w:val="20"/>
              </w:rPr>
            </w:pPr>
            <w:r w:rsidRPr="004A14DC">
              <w:rPr>
                <w:color w:val="000000"/>
                <w:sz w:val="20"/>
                <w:szCs w:val="20"/>
              </w:rPr>
              <w:t>661</w:t>
            </w:r>
          </w:p>
        </w:tc>
        <w:tc>
          <w:tcPr>
            <w:tcW w:w="935" w:type="dxa"/>
            <w:tcBorders>
              <w:top w:val="nil"/>
              <w:left w:val="nil"/>
              <w:bottom w:val="nil"/>
              <w:right w:val="nil"/>
            </w:tcBorders>
            <w:noWrap/>
            <w:vAlign w:val="center"/>
            <w:hideMark/>
          </w:tcPr>
          <w:p w14:paraId="7E3D7785" w14:textId="77777777" w:rsidR="006B563C" w:rsidRPr="004A14DC" w:rsidRDefault="006B563C" w:rsidP="00C122AF">
            <w:pPr>
              <w:spacing w:after="0"/>
              <w:jc w:val="right"/>
              <w:rPr>
                <w:color w:val="000000"/>
                <w:sz w:val="20"/>
                <w:szCs w:val="20"/>
              </w:rPr>
            </w:pPr>
            <w:r w:rsidRPr="004A14DC">
              <w:rPr>
                <w:color w:val="000000"/>
                <w:sz w:val="20"/>
                <w:szCs w:val="20"/>
              </w:rPr>
              <w:t>433</w:t>
            </w:r>
          </w:p>
        </w:tc>
        <w:tc>
          <w:tcPr>
            <w:tcW w:w="935" w:type="dxa"/>
            <w:tcBorders>
              <w:top w:val="nil"/>
              <w:left w:val="nil"/>
              <w:bottom w:val="nil"/>
              <w:right w:val="nil"/>
            </w:tcBorders>
            <w:noWrap/>
            <w:vAlign w:val="center"/>
            <w:hideMark/>
          </w:tcPr>
          <w:p w14:paraId="171F15F7" w14:textId="77777777" w:rsidR="006B563C" w:rsidRPr="004A14DC" w:rsidRDefault="006B563C" w:rsidP="00C122AF">
            <w:pPr>
              <w:spacing w:after="0"/>
              <w:jc w:val="right"/>
              <w:rPr>
                <w:b/>
                <w:bCs/>
                <w:color w:val="000000"/>
                <w:sz w:val="20"/>
                <w:szCs w:val="20"/>
              </w:rPr>
            </w:pPr>
            <w:r w:rsidRPr="004A14DC">
              <w:rPr>
                <w:b/>
                <w:color w:val="000000"/>
                <w:sz w:val="20"/>
                <w:szCs w:val="20"/>
              </w:rPr>
              <w:t>4,784</w:t>
            </w:r>
          </w:p>
        </w:tc>
      </w:tr>
      <w:tr w:rsidR="006B563C" w:rsidRPr="004A14DC" w14:paraId="772A6BBB" w14:textId="77777777" w:rsidTr="00C122AF">
        <w:trPr>
          <w:trHeight w:val="520"/>
        </w:trPr>
        <w:tc>
          <w:tcPr>
            <w:tcW w:w="851" w:type="dxa"/>
            <w:tcBorders>
              <w:top w:val="nil"/>
              <w:left w:val="nil"/>
              <w:bottom w:val="nil"/>
              <w:right w:val="nil"/>
            </w:tcBorders>
            <w:vAlign w:val="center"/>
            <w:hideMark/>
          </w:tcPr>
          <w:p w14:paraId="246A2194"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110</w:t>
            </w:r>
          </w:p>
        </w:tc>
        <w:tc>
          <w:tcPr>
            <w:tcW w:w="3118" w:type="dxa"/>
            <w:tcBorders>
              <w:top w:val="nil"/>
              <w:left w:val="nil"/>
              <w:bottom w:val="nil"/>
              <w:right w:val="nil"/>
            </w:tcBorders>
            <w:vAlign w:val="center"/>
            <w:hideMark/>
          </w:tcPr>
          <w:p w14:paraId="1697020F" w14:textId="77777777" w:rsidR="006B563C" w:rsidRPr="004A14DC" w:rsidRDefault="006B563C" w:rsidP="00C122AF">
            <w:pPr>
              <w:spacing w:after="0"/>
              <w:ind w:left="284" w:hanging="284"/>
              <w:rPr>
                <w:color w:val="000000"/>
                <w:sz w:val="20"/>
                <w:szCs w:val="20"/>
              </w:rPr>
            </w:pPr>
            <w:r w:rsidRPr="004A14DC">
              <w:rPr>
                <w:color w:val="000000"/>
                <w:sz w:val="20"/>
                <w:szCs w:val="20"/>
              </w:rPr>
              <w:t>– Delivering the Maternity in Focus: Second Action Plan 2026-29</w:t>
            </w:r>
          </w:p>
        </w:tc>
        <w:tc>
          <w:tcPr>
            <w:tcW w:w="1145" w:type="dxa"/>
            <w:tcBorders>
              <w:top w:val="nil"/>
              <w:left w:val="nil"/>
              <w:bottom w:val="nil"/>
              <w:right w:val="nil"/>
            </w:tcBorders>
            <w:noWrap/>
            <w:vAlign w:val="center"/>
            <w:hideMark/>
          </w:tcPr>
          <w:p w14:paraId="3A36C461"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218894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257C3B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BFCD3B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D5229A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415E622"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3781A3D0" w14:textId="77777777" w:rsidTr="00C122AF">
        <w:trPr>
          <w:trHeight w:val="290"/>
        </w:trPr>
        <w:tc>
          <w:tcPr>
            <w:tcW w:w="851" w:type="dxa"/>
            <w:tcBorders>
              <w:top w:val="nil"/>
              <w:left w:val="nil"/>
              <w:bottom w:val="nil"/>
              <w:right w:val="nil"/>
            </w:tcBorders>
            <w:vAlign w:val="center"/>
            <w:hideMark/>
          </w:tcPr>
          <w:p w14:paraId="3173ECC8" w14:textId="77777777" w:rsidR="006B563C" w:rsidRPr="00BF5579" w:rsidRDefault="006B563C" w:rsidP="00C122AF">
            <w:pPr>
              <w:spacing w:after="0"/>
              <w:jc w:val="center"/>
              <w:rPr>
                <w:rFonts w:cstheme="minorHAnsi"/>
                <w:color w:val="000000"/>
                <w:sz w:val="20"/>
                <w:szCs w:val="20"/>
              </w:rPr>
            </w:pPr>
          </w:p>
        </w:tc>
        <w:tc>
          <w:tcPr>
            <w:tcW w:w="3118" w:type="dxa"/>
            <w:tcBorders>
              <w:top w:val="nil"/>
              <w:left w:val="nil"/>
              <w:bottom w:val="nil"/>
              <w:right w:val="nil"/>
            </w:tcBorders>
            <w:vAlign w:val="center"/>
            <w:hideMark/>
          </w:tcPr>
          <w:p w14:paraId="474F7445" w14:textId="77777777" w:rsidR="006B563C" w:rsidRPr="004A14DC" w:rsidRDefault="006B563C" w:rsidP="00C122AF">
            <w:pPr>
              <w:spacing w:after="0"/>
              <w:ind w:left="284" w:hanging="284"/>
              <w:rPr>
                <w:color w:val="000000"/>
                <w:sz w:val="20"/>
                <w:szCs w:val="20"/>
              </w:rPr>
            </w:pPr>
            <w:r w:rsidRPr="004A14DC">
              <w:rPr>
                <w:color w:val="000000"/>
                <w:sz w:val="20"/>
                <w:szCs w:val="20"/>
              </w:rPr>
              <w:t>Building safer communities</w:t>
            </w:r>
          </w:p>
        </w:tc>
        <w:tc>
          <w:tcPr>
            <w:tcW w:w="1145" w:type="dxa"/>
            <w:tcBorders>
              <w:top w:val="nil"/>
              <w:left w:val="nil"/>
              <w:bottom w:val="nil"/>
              <w:right w:val="nil"/>
            </w:tcBorders>
            <w:noWrap/>
            <w:vAlign w:val="center"/>
            <w:hideMark/>
          </w:tcPr>
          <w:p w14:paraId="4E2C5D12" w14:textId="77777777" w:rsidR="006B563C" w:rsidRPr="004A14DC" w:rsidRDefault="006B563C" w:rsidP="00C122AF">
            <w:pPr>
              <w:spacing w:after="0"/>
              <w:rPr>
                <w:i/>
                <w:iCs/>
                <w:color w:val="000000"/>
                <w:sz w:val="20"/>
                <w:szCs w:val="20"/>
              </w:rPr>
            </w:pPr>
          </w:p>
        </w:tc>
        <w:tc>
          <w:tcPr>
            <w:tcW w:w="935" w:type="dxa"/>
            <w:tcBorders>
              <w:top w:val="nil"/>
              <w:left w:val="nil"/>
              <w:bottom w:val="nil"/>
              <w:right w:val="nil"/>
            </w:tcBorders>
            <w:noWrap/>
            <w:hideMark/>
          </w:tcPr>
          <w:p w14:paraId="16FB6BDC"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4665951D"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42164A3C"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6C2AAB52"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3BFB6C97" w14:textId="77777777" w:rsidR="006B563C" w:rsidRPr="004A14DC" w:rsidRDefault="006B563C" w:rsidP="00C122AF">
            <w:pPr>
              <w:spacing w:after="0"/>
              <w:rPr>
                <w:rFonts w:ascii="Times New Roman" w:hAnsi="Times New Roman" w:cs="Times New Roman"/>
                <w:sz w:val="20"/>
                <w:szCs w:val="20"/>
              </w:rPr>
            </w:pPr>
          </w:p>
        </w:tc>
      </w:tr>
      <w:tr w:rsidR="006B563C" w:rsidRPr="004A14DC" w14:paraId="0BA4195D" w14:textId="77777777" w:rsidTr="00C122AF">
        <w:trPr>
          <w:trHeight w:val="290"/>
        </w:trPr>
        <w:tc>
          <w:tcPr>
            <w:tcW w:w="851" w:type="dxa"/>
            <w:tcBorders>
              <w:top w:val="nil"/>
              <w:left w:val="nil"/>
              <w:bottom w:val="nil"/>
              <w:right w:val="nil"/>
            </w:tcBorders>
            <w:vAlign w:val="center"/>
            <w:hideMark/>
          </w:tcPr>
          <w:p w14:paraId="03763CEE" w14:textId="77777777" w:rsidR="006B563C" w:rsidRPr="00BF5579" w:rsidRDefault="006B563C" w:rsidP="00C122AF">
            <w:pPr>
              <w:spacing w:after="0"/>
              <w:jc w:val="center"/>
              <w:rPr>
                <w:rFonts w:cstheme="minorHAnsi"/>
                <w:sz w:val="20"/>
                <w:szCs w:val="20"/>
              </w:rPr>
            </w:pPr>
            <w:r w:rsidRPr="00BF5579">
              <w:rPr>
                <w:rFonts w:cstheme="minorHAnsi"/>
                <w:sz w:val="20"/>
                <w:szCs w:val="20"/>
              </w:rPr>
              <w:t>111</w:t>
            </w:r>
          </w:p>
        </w:tc>
        <w:tc>
          <w:tcPr>
            <w:tcW w:w="3118" w:type="dxa"/>
            <w:tcBorders>
              <w:top w:val="nil"/>
              <w:left w:val="nil"/>
              <w:bottom w:val="nil"/>
              <w:right w:val="nil"/>
            </w:tcBorders>
            <w:vAlign w:val="center"/>
            <w:hideMark/>
          </w:tcPr>
          <w:p w14:paraId="6A0C2C2F" w14:textId="77777777" w:rsidR="006B563C" w:rsidRPr="004A14DC" w:rsidRDefault="006B563C" w:rsidP="00C122AF">
            <w:pPr>
              <w:spacing w:after="0"/>
              <w:ind w:left="284" w:hanging="284"/>
              <w:rPr>
                <w:color w:val="000000"/>
                <w:sz w:val="20"/>
                <w:szCs w:val="20"/>
              </w:rPr>
            </w:pPr>
            <w:r w:rsidRPr="004A14DC">
              <w:rPr>
                <w:color w:val="000000"/>
                <w:sz w:val="20"/>
                <w:szCs w:val="20"/>
              </w:rPr>
              <w:t>– Strengthening DFSV system foundations</w:t>
            </w:r>
            <w:r w:rsidRPr="004A14DC">
              <w:rPr>
                <w:color w:val="000000"/>
                <w:sz w:val="20"/>
                <w:szCs w:val="20"/>
                <w:vertAlign w:val="superscript"/>
              </w:rPr>
              <w:t>1,2</w:t>
            </w:r>
          </w:p>
        </w:tc>
        <w:tc>
          <w:tcPr>
            <w:tcW w:w="1145" w:type="dxa"/>
            <w:tcBorders>
              <w:top w:val="nil"/>
              <w:left w:val="nil"/>
              <w:bottom w:val="nil"/>
              <w:right w:val="nil"/>
            </w:tcBorders>
            <w:noWrap/>
            <w:vAlign w:val="center"/>
            <w:hideMark/>
          </w:tcPr>
          <w:p w14:paraId="7007E9FA"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AA81307" w14:textId="77777777" w:rsidR="006B563C" w:rsidRPr="004A14DC" w:rsidRDefault="006B563C" w:rsidP="00C122AF">
            <w:pPr>
              <w:spacing w:after="0"/>
              <w:jc w:val="right"/>
              <w:rPr>
                <w:color w:val="000000"/>
                <w:sz w:val="20"/>
                <w:szCs w:val="20"/>
              </w:rPr>
            </w:pPr>
            <w:r w:rsidRPr="004A14DC">
              <w:rPr>
                <w:color w:val="000000"/>
                <w:sz w:val="20"/>
                <w:szCs w:val="20"/>
              </w:rPr>
              <w:t>467</w:t>
            </w:r>
          </w:p>
        </w:tc>
        <w:tc>
          <w:tcPr>
            <w:tcW w:w="935" w:type="dxa"/>
            <w:tcBorders>
              <w:top w:val="nil"/>
              <w:left w:val="nil"/>
              <w:bottom w:val="nil"/>
              <w:right w:val="nil"/>
            </w:tcBorders>
            <w:noWrap/>
            <w:vAlign w:val="center"/>
            <w:hideMark/>
          </w:tcPr>
          <w:p w14:paraId="1CEEF373" w14:textId="77777777" w:rsidR="006B563C" w:rsidRPr="004A14DC" w:rsidRDefault="006B563C" w:rsidP="00C122AF">
            <w:pPr>
              <w:spacing w:after="0"/>
              <w:jc w:val="right"/>
              <w:rPr>
                <w:color w:val="000000"/>
                <w:sz w:val="20"/>
                <w:szCs w:val="20"/>
              </w:rPr>
            </w:pPr>
            <w:r w:rsidRPr="004A14DC">
              <w:rPr>
                <w:color w:val="000000"/>
                <w:sz w:val="20"/>
                <w:szCs w:val="20"/>
              </w:rPr>
              <w:t>355</w:t>
            </w:r>
          </w:p>
        </w:tc>
        <w:tc>
          <w:tcPr>
            <w:tcW w:w="935" w:type="dxa"/>
            <w:tcBorders>
              <w:top w:val="nil"/>
              <w:left w:val="nil"/>
              <w:bottom w:val="nil"/>
              <w:right w:val="nil"/>
            </w:tcBorders>
            <w:noWrap/>
            <w:vAlign w:val="center"/>
            <w:hideMark/>
          </w:tcPr>
          <w:p w14:paraId="15FE38A7" w14:textId="77777777" w:rsidR="006B563C" w:rsidRPr="004A14DC" w:rsidRDefault="006B563C" w:rsidP="00C122AF">
            <w:pPr>
              <w:spacing w:after="0"/>
              <w:jc w:val="right"/>
              <w:rPr>
                <w:color w:val="000000"/>
                <w:sz w:val="20"/>
                <w:szCs w:val="20"/>
              </w:rPr>
            </w:pPr>
            <w:r w:rsidRPr="004A14DC">
              <w:rPr>
                <w:color w:val="000000"/>
                <w:sz w:val="20"/>
                <w:szCs w:val="20"/>
              </w:rPr>
              <w:t>365</w:t>
            </w:r>
          </w:p>
        </w:tc>
        <w:tc>
          <w:tcPr>
            <w:tcW w:w="935" w:type="dxa"/>
            <w:tcBorders>
              <w:top w:val="nil"/>
              <w:left w:val="nil"/>
              <w:bottom w:val="nil"/>
              <w:right w:val="nil"/>
            </w:tcBorders>
            <w:noWrap/>
            <w:vAlign w:val="center"/>
            <w:hideMark/>
          </w:tcPr>
          <w:p w14:paraId="54D0292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0C75F69" w14:textId="77777777" w:rsidR="006B563C" w:rsidRPr="004A14DC" w:rsidRDefault="006B563C" w:rsidP="00C122AF">
            <w:pPr>
              <w:spacing w:after="0"/>
              <w:jc w:val="right"/>
              <w:rPr>
                <w:b/>
                <w:bCs/>
                <w:color w:val="000000"/>
                <w:sz w:val="20"/>
                <w:szCs w:val="20"/>
              </w:rPr>
            </w:pPr>
            <w:r w:rsidRPr="004A14DC">
              <w:rPr>
                <w:b/>
                <w:color w:val="000000"/>
                <w:sz w:val="20"/>
                <w:szCs w:val="20"/>
              </w:rPr>
              <w:t>1,187</w:t>
            </w:r>
          </w:p>
        </w:tc>
      </w:tr>
      <w:tr w:rsidR="006B563C" w:rsidRPr="004A14DC" w14:paraId="6B332619" w14:textId="77777777" w:rsidTr="00C122AF">
        <w:trPr>
          <w:trHeight w:val="290"/>
        </w:trPr>
        <w:tc>
          <w:tcPr>
            <w:tcW w:w="851" w:type="dxa"/>
            <w:tcBorders>
              <w:top w:val="nil"/>
              <w:left w:val="nil"/>
              <w:bottom w:val="nil"/>
              <w:right w:val="nil"/>
            </w:tcBorders>
            <w:vAlign w:val="center"/>
            <w:hideMark/>
          </w:tcPr>
          <w:p w14:paraId="316DAC93"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111</w:t>
            </w:r>
          </w:p>
        </w:tc>
        <w:tc>
          <w:tcPr>
            <w:tcW w:w="3118" w:type="dxa"/>
            <w:tcBorders>
              <w:top w:val="nil"/>
              <w:left w:val="nil"/>
              <w:bottom w:val="nil"/>
              <w:right w:val="nil"/>
            </w:tcBorders>
            <w:vAlign w:val="center"/>
            <w:hideMark/>
          </w:tcPr>
          <w:p w14:paraId="5782482F" w14:textId="77777777" w:rsidR="006B563C" w:rsidRPr="004A14DC" w:rsidRDefault="006B563C" w:rsidP="00C122AF">
            <w:pPr>
              <w:spacing w:after="0"/>
              <w:ind w:left="284" w:hanging="284"/>
              <w:rPr>
                <w:color w:val="000000"/>
                <w:sz w:val="20"/>
                <w:szCs w:val="20"/>
              </w:rPr>
            </w:pPr>
            <w:r w:rsidRPr="004A14DC">
              <w:rPr>
                <w:color w:val="000000"/>
                <w:sz w:val="20"/>
                <w:szCs w:val="20"/>
              </w:rPr>
              <w:t>– Supporting DFSV frontline services</w:t>
            </w:r>
          </w:p>
        </w:tc>
        <w:tc>
          <w:tcPr>
            <w:tcW w:w="1145" w:type="dxa"/>
            <w:tcBorders>
              <w:top w:val="nil"/>
              <w:left w:val="nil"/>
              <w:bottom w:val="nil"/>
              <w:right w:val="nil"/>
            </w:tcBorders>
            <w:noWrap/>
            <w:vAlign w:val="center"/>
            <w:hideMark/>
          </w:tcPr>
          <w:p w14:paraId="3C182989"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5FE4D48" w14:textId="77777777" w:rsidR="006B563C" w:rsidRPr="004A14DC" w:rsidRDefault="006B563C" w:rsidP="00C122AF">
            <w:pPr>
              <w:spacing w:after="0"/>
              <w:jc w:val="right"/>
              <w:rPr>
                <w:color w:val="000000"/>
                <w:sz w:val="20"/>
                <w:szCs w:val="20"/>
              </w:rPr>
            </w:pPr>
            <w:r w:rsidRPr="004A14DC">
              <w:rPr>
                <w:color w:val="000000"/>
                <w:sz w:val="20"/>
                <w:szCs w:val="20"/>
              </w:rPr>
              <w:t>4,740</w:t>
            </w:r>
          </w:p>
        </w:tc>
        <w:tc>
          <w:tcPr>
            <w:tcW w:w="935" w:type="dxa"/>
            <w:tcBorders>
              <w:top w:val="nil"/>
              <w:left w:val="nil"/>
              <w:bottom w:val="nil"/>
              <w:right w:val="nil"/>
            </w:tcBorders>
            <w:noWrap/>
            <w:vAlign w:val="center"/>
            <w:hideMark/>
          </w:tcPr>
          <w:p w14:paraId="07E774D6" w14:textId="77777777" w:rsidR="006B563C" w:rsidRPr="004A14DC" w:rsidRDefault="006B563C" w:rsidP="00C122AF">
            <w:pPr>
              <w:spacing w:after="0"/>
              <w:jc w:val="right"/>
              <w:rPr>
                <w:color w:val="000000"/>
                <w:sz w:val="20"/>
                <w:szCs w:val="20"/>
              </w:rPr>
            </w:pPr>
            <w:r w:rsidRPr="004A14DC">
              <w:rPr>
                <w:color w:val="000000"/>
                <w:sz w:val="20"/>
                <w:szCs w:val="20"/>
              </w:rPr>
              <w:t>6,522</w:t>
            </w:r>
          </w:p>
        </w:tc>
        <w:tc>
          <w:tcPr>
            <w:tcW w:w="935" w:type="dxa"/>
            <w:tcBorders>
              <w:top w:val="nil"/>
              <w:left w:val="nil"/>
              <w:bottom w:val="nil"/>
              <w:right w:val="nil"/>
            </w:tcBorders>
            <w:noWrap/>
            <w:vAlign w:val="center"/>
            <w:hideMark/>
          </w:tcPr>
          <w:p w14:paraId="5579F9A0" w14:textId="77777777" w:rsidR="006B563C" w:rsidRPr="004A14DC" w:rsidRDefault="006B563C" w:rsidP="00C122AF">
            <w:pPr>
              <w:spacing w:after="0"/>
              <w:jc w:val="right"/>
              <w:rPr>
                <w:color w:val="000000"/>
                <w:sz w:val="20"/>
                <w:szCs w:val="20"/>
              </w:rPr>
            </w:pPr>
            <w:r w:rsidRPr="004A14DC">
              <w:rPr>
                <w:color w:val="000000"/>
                <w:sz w:val="20"/>
                <w:szCs w:val="20"/>
              </w:rPr>
              <w:t>6,571</w:t>
            </w:r>
          </w:p>
        </w:tc>
        <w:tc>
          <w:tcPr>
            <w:tcW w:w="935" w:type="dxa"/>
            <w:tcBorders>
              <w:top w:val="nil"/>
              <w:left w:val="nil"/>
              <w:bottom w:val="nil"/>
              <w:right w:val="nil"/>
            </w:tcBorders>
            <w:noWrap/>
            <w:vAlign w:val="center"/>
            <w:hideMark/>
          </w:tcPr>
          <w:p w14:paraId="436A5EB1" w14:textId="77777777" w:rsidR="006B563C" w:rsidRPr="004A14DC" w:rsidRDefault="006B563C" w:rsidP="00C122AF">
            <w:pPr>
              <w:spacing w:after="0"/>
              <w:jc w:val="right"/>
              <w:rPr>
                <w:color w:val="000000"/>
                <w:sz w:val="20"/>
                <w:szCs w:val="20"/>
              </w:rPr>
            </w:pPr>
            <w:r w:rsidRPr="004A14DC">
              <w:rPr>
                <w:color w:val="000000"/>
                <w:sz w:val="20"/>
                <w:szCs w:val="20"/>
              </w:rPr>
              <w:t>8,476</w:t>
            </w:r>
          </w:p>
        </w:tc>
        <w:tc>
          <w:tcPr>
            <w:tcW w:w="935" w:type="dxa"/>
            <w:tcBorders>
              <w:top w:val="nil"/>
              <w:left w:val="nil"/>
              <w:bottom w:val="nil"/>
              <w:right w:val="nil"/>
            </w:tcBorders>
            <w:noWrap/>
            <w:vAlign w:val="center"/>
            <w:hideMark/>
          </w:tcPr>
          <w:p w14:paraId="62BF97E5" w14:textId="77777777" w:rsidR="006B563C" w:rsidRPr="004A14DC" w:rsidRDefault="006B563C" w:rsidP="00C122AF">
            <w:pPr>
              <w:spacing w:after="0"/>
              <w:jc w:val="right"/>
              <w:rPr>
                <w:b/>
                <w:bCs/>
                <w:color w:val="000000"/>
                <w:sz w:val="20"/>
                <w:szCs w:val="20"/>
              </w:rPr>
            </w:pPr>
            <w:r w:rsidRPr="004A14DC">
              <w:rPr>
                <w:b/>
                <w:color w:val="000000"/>
                <w:sz w:val="20"/>
                <w:szCs w:val="20"/>
              </w:rPr>
              <w:t>26,309</w:t>
            </w:r>
          </w:p>
        </w:tc>
      </w:tr>
      <w:tr w:rsidR="006B563C" w:rsidRPr="004A14DC" w14:paraId="6B93FBA5" w14:textId="77777777" w:rsidTr="00C122AF">
        <w:trPr>
          <w:trHeight w:val="290"/>
        </w:trPr>
        <w:tc>
          <w:tcPr>
            <w:tcW w:w="851" w:type="dxa"/>
            <w:tcBorders>
              <w:top w:val="nil"/>
              <w:left w:val="nil"/>
              <w:bottom w:val="nil"/>
              <w:right w:val="nil"/>
            </w:tcBorders>
            <w:vAlign w:val="center"/>
            <w:hideMark/>
          </w:tcPr>
          <w:p w14:paraId="24497B3B"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112</w:t>
            </w:r>
          </w:p>
        </w:tc>
        <w:tc>
          <w:tcPr>
            <w:tcW w:w="3118" w:type="dxa"/>
            <w:tcBorders>
              <w:top w:val="nil"/>
              <w:left w:val="nil"/>
              <w:bottom w:val="nil"/>
              <w:right w:val="nil"/>
            </w:tcBorders>
            <w:vAlign w:val="center"/>
            <w:hideMark/>
          </w:tcPr>
          <w:p w14:paraId="32093A83" w14:textId="77777777" w:rsidR="006B563C" w:rsidRPr="004A14DC" w:rsidRDefault="006B563C" w:rsidP="00C122AF">
            <w:pPr>
              <w:spacing w:after="0"/>
              <w:ind w:left="142" w:hanging="142"/>
              <w:rPr>
                <w:color w:val="000000"/>
                <w:sz w:val="20"/>
                <w:szCs w:val="20"/>
              </w:rPr>
            </w:pPr>
            <w:r w:rsidRPr="004A14DC">
              <w:rPr>
                <w:color w:val="000000"/>
                <w:sz w:val="20"/>
                <w:szCs w:val="20"/>
              </w:rPr>
              <w:t>Community Sector Indexation</w:t>
            </w:r>
          </w:p>
        </w:tc>
        <w:tc>
          <w:tcPr>
            <w:tcW w:w="1145" w:type="dxa"/>
            <w:tcBorders>
              <w:top w:val="nil"/>
              <w:left w:val="nil"/>
              <w:bottom w:val="nil"/>
              <w:right w:val="nil"/>
            </w:tcBorders>
            <w:noWrap/>
            <w:vAlign w:val="center"/>
            <w:hideMark/>
          </w:tcPr>
          <w:p w14:paraId="27167049"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22DE58F1" w14:textId="77777777" w:rsidR="006B563C" w:rsidRPr="004A14DC" w:rsidRDefault="006B563C" w:rsidP="00C122AF">
            <w:pPr>
              <w:spacing w:after="0"/>
              <w:jc w:val="right"/>
              <w:rPr>
                <w:color w:val="000000"/>
                <w:sz w:val="20"/>
                <w:szCs w:val="20"/>
              </w:rPr>
            </w:pPr>
            <w:r w:rsidRPr="004A14DC">
              <w:rPr>
                <w:color w:val="000000"/>
                <w:sz w:val="20"/>
                <w:szCs w:val="20"/>
              </w:rPr>
              <w:t>2,288</w:t>
            </w:r>
          </w:p>
        </w:tc>
        <w:tc>
          <w:tcPr>
            <w:tcW w:w="935" w:type="dxa"/>
            <w:tcBorders>
              <w:top w:val="nil"/>
              <w:left w:val="nil"/>
              <w:bottom w:val="nil"/>
              <w:right w:val="nil"/>
            </w:tcBorders>
            <w:noWrap/>
            <w:vAlign w:val="center"/>
            <w:hideMark/>
          </w:tcPr>
          <w:p w14:paraId="4706E6C6" w14:textId="77777777" w:rsidR="006B563C" w:rsidRPr="004A14DC" w:rsidRDefault="006B563C" w:rsidP="00C122AF">
            <w:pPr>
              <w:spacing w:after="0"/>
              <w:jc w:val="right"/>
              <w:rPr>
                <w:color w:val="000000"/>
                <w:sz w:val="20"/>
                <w:szCs w:val="20"/>
              </w:rPr>
            </w:pPr>
            <w:r w:rsidRPr="004A14DC">
              <w:rPr>
                <w:color w:val="000000"/>
                <w:sz w:val="20"/>
                <w:szCs w:val="20"/>
              </w:rPr>
              <w:t>1,984</w:t>
            </w:r>
          </w:p>
        </w:tc>
        <w:tc>
          <w:tcPr>
            <w:tcW w:w="935" w:type="dxa"/>
            <w:tcBorders>
              <w:top w:val="nil"/>
              <w:left w:val="nil"/>
              <w:bottom w:val="nil"/>
              <w:right w:val="nil"/>
            </w:tcBorders>
            <w:noWrap/>
            <w:vAlign w:val="center"/>
            <w:hideMark/>
          </w:tcPr>
          <w:p w14:paraId="6ED00FDF" w14:textId="77777777" w:rsidR="006B563C" w:rsidRPr="004A14DC" w:rsidRDefault="006B563C" w:rsidP="00C122AF">
            <w:pPr>
              <w:spacing w:after="0"/>
              <w:jc w:val="right"/>
              <w:rPr>
                <w:color w:val="000000"/>
                <w:sz w:val="20"/>
                <w:szCs w:val="20"/>
              </w:rPr>
            </w:pPr>
            <w:r w:rsidRPr="004A14DC">
              <w:rPr>
                <w:color w:val="000000"/>
                <w:sz w:val="20"/>
                <w:szCs w:val="20"/>
              </w:rPr>
              <w:t>1,990</w:t>
            </w:r>
          </w:p>
        </w:tc>
        <w:tc>
          <w:tcPr>
            <w:tcW w:w="935" w:type="dxa"/>
            <w:tcBorders>
              <w:top w:val="nil"/>
              <w:left w:val="nil"/>
              <w:bottom w:val="nil"/>
              <w:right w:val="nil"/>
            </w:tcBorders>
            <w:noWrap/>
            <w:vAlign w:val="center"/>
            <w:hideMark/>
          </w:tcPr>
          <w:p w14:paraId="3EFDC4F7" w14:textId="77777777" w:rsidR="006B563C" w:rsidRPr="004A14DC" w:rsidRDefault="006B563C" w:rsidP="00C122AF">
            <w:pPr>
              <w:spacing w:after="0"/>
              <w:jc w:val="right"/>
              <w:rPr>
                <w:color w:val="000000"/>
                <w:sz w:val="20"/>
                <w:szCs w:val="20"/>
              </w:rPr>
            </w:pPr>
            <w:r w:rsidRPr="004A14DC">
              <w:rPr>
                <w:color w:val="000000"/>
                <w:sz w:val="20"/>
                <w:szCs w:val="20"/>
              </w:rPr>
              <w:t>1,962</w:t>
            </w:r>
          </w:p>
        </w:tc>
        <w:tc>
          <w:tcPr>
            <w:tcW w:w="935" w:type="dxa"/>
            <w:tcBorders>
              <w:top w:val="nil"/>
              <w:left w:val="nil"/>
              <w:bottom w:val="nil"/>
              <w:right w:val="nil"/>
            </w:tcBorders>
            <w:noWrap/>
            <w:vAlign w:val="center"/>
            <w:hideMark/>
          </w:tcPr>
          <w:p w14:paraId="287A0163" w14:textId="77777777" w:rsidR="006B563C" w:rsidRPr="004A14DC" w:rsidRDefault="006B563C" w:rsidP="00C122AF">
            <w:pPr>
              <w:spacing w:after="0"/>
              <w:jc w:val="right"/>
              <w:rPr>
                <w:b/>
                <w:bCs/>
                <w:color w:val="000000"/>
                <w:sz w:val="20"/>
                <w:szCs w:val="20"/>
              </w:rPr>
            </w:pPr>
            <w:r w:rsidRPr="004A14DC">
              <w:rPr>
                <w:b/>
                <w:color w:val="000000"/>
                <w:sz w:val="20"/>
                <w:szCs w:val="20"/>
              </w:rPr>
              <w:t>8,224</w:t>
            </w:r>
          </w:p>
        </w:tc>
      </w:tr>
      <w:tr w:rsidR="006B563C" w:rsidRPr="004A14DC" w14:paraId="48151335" w14:textId="77777777" w:rsidTr="00C122AF">
        <w:trPr>
          <w:trHeight w:val="520"/>
        </w:trPr>
        <w:tc>
          <w:tcPr>
            <w:tcW w:w="851" w:type="dxa"/>
            <w:tcBorders>
              <w:top w:val="nil"/>
              <w:left w:val="nil"/>
              <w:bottom w:val="nil"/>
              <w:right w:val="nil"/>
            </w:tcBorders>
            <w:vAlign w:val="center"/>
            <w:hideMark/>
          </w:tcPr>
          <w:p w14:paraId="2729CA20"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112</w:t>
            </w:r>
          </w:p>
        </w:tc>
        <w:tc>
          <w:tcPr>
            <w:tcW w:w="3118" w:type="dxa"/>
            <w:tcBorders>
              <w:top w:val="nil"/>
              <w:left w:val="nil"/>
              <w:bottom w:val="nil"/>
              <w:right w:val="nil"/>
            </w:tcBorders>
            <w:vAlign w:val="center"/>
            <w:hideMark/>
          </w:tcPr>
          <w:p w14:paraId="093BF7BC" w14:textId="77777777" w:rsidR="006B563C" w:rsidRPr="004A14DC" w:rsidRDefault="006B563C" w:rsidP="00C122AF">
            <w:pPr>
              <w:spacing w:after="0"/>
              <w:ind w:left="142" w:hanging="142"/>
              <w:rPr>
                <w:color w:val="000000"/>
                <w:sz w:val="20"/>
                <w:szCs w:val="20"/>
              </w:rPr>
            </w:pPr>
            <w:r w:rsidRPr="004A14DC">
              <w:rPr>
                <w:color w:val="000000"/>
                <w:sz w:val="20"/>
                <w:szCs w:val="20"/>
              </w:rPr>
              <w:t>Continued delivery of minimum age of criminal responsibility reforms</w:t>
            </w:r>
          </w:p>
        </w:tc>
        <w:tc>
          <w:tcPr>
            <w:tcW w:w="1145" w:type="dxa"/>
            <w:tcBorders>
              <w:top w:val="nil"/>
              <w:left w:val="nil"/>
              <w:bottom w:val="nil"/>
              <w:right w:val="nil"/>
            </w:tcBorders>
            <w:noWrap/>
            <w:vAlign w:val="center"/>
            <w:hideMark/>
          </w:tcPr>
          <w:p w14:paraId="5C9B8D0F"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67F6744" w14:textId="77777777" w:rsidR="006B563C" w:rsidRPr="004A14DC" w:rsidRDefault="006B563C" w:rsidP="00C122AF">
            <w:pPr>
              <w:spacing w:after="0"/>
              <w:jc w:val="right"/>
              <w:rPr>
                <w:color w:val="000000"/>
                <w:sz w:val="20"/>
                <w:szCs w:val="20"/>
              </w:rPr>
            </w:pPr>
            <w:r w:rsidRPr="004A14DC">
              <w:rPr>
                <w:color w:val="000000"/>
                <w:sz w:val="20"/>
                <w:szCs w:val="20"/>
              </w:rPr>
              <w:t>-339</w:t>
            </w:r>
          </w:p>
        </w:tc>
        <w:tc>
          <w:tcPr>
            <w:tcW w:w="935" w:type="dxa"/>
            <w:tcBorders>
              <w:top w:val="nil"/>
              <w:left w:val="nil"/>
              <w:bottom w:val="nil"/>
              <w:right w:val="nil"/>
            </w:tcBorders>
            <w:noWrap/>
            <w:vAlign w:val="center"/>
            <w:hideMark/>
          </w:tcPr>
          <w:p w14:paraId="70A98E57" w14:textId="77777777" w:rsidR="006B563C" w:rsidRPr="004A14DC" w:rsidRDefault="006B563C" w:rsidP="00C122AF">
            <w:pPr>
              <w:spacing w:after="0"/>
              <w:jc w:val="right"/>
              <w:rPr>
                <w:color w:val="000000"/>
                <w:sz w:val="20"/>
                <w:szCs w:val="20"/>
              </w:rPr>
            </w:pPr>
            <w:r w:rsidRPr="004A14DC">
              <w:rPr>
                <w:color w:val="000000"/>
                <w:sz w:val="20"/>
                <w:szCs w:val="20"/>
              </w:rPr>
              <w:t>62</w:t>
            </w:r>
          </w:p>
        </w:tc>
        <w:tc>
          <w:tcPr>
            <w:tcW w:w="935" w:type="dxa"/>
            <w:tcBorders>
              <w:top w:val="nil"/>
              <w:left w:val="nil"/>
              <w:bottom w:val="nil"/>
              <w:right w:val="nil"/>
            </w:tcBorders>
            <w:noWrap/>
            <w:vAlign w:val="center"/>
            <w:hideMark/>
          </w:tcPr>
          <w:p w14:paraId="33C69C5D" w14:textId="77777777" w:rsidR="006B563C" w:rsidRPr="004A14DC" w:rsidRDefault="006B563C" w:rsidP="00C122AF">
            <w:pPr>
              <w:spacing w:after="0"/>
              <w:jc w:val="right"/>
              <w:rPr>
                <w:color w:val="000000"/>
                <w:sz w:val="20"/>
                <w:szCs w:val="20"/>
              </w:rPr>
            </w:pPr>
            <w:r w:rsidRPr="004A14DC">
              <w:rPr>
                <w:color w:val="000000"/>
                <w:sz w:val="20"/>
                <w:szCs w:val="20"/>
              </w:rPr>
              <w:t>-360</w:t>
            </w:r>
          </w:p>
        </w:tc>
        <w:tc>
          <w:tcPr>
            <w:tcW w:w="935" w:type="dxa"/>
            <w:tcBorders>
              <w:top w:val="nil"/>
              <w:left w:val="nil"/>
              <w:bottom w:val="nil"/>
              <w:right w:val="nil"/>
            </w:tcBorders>
            <w:noWrap/>
            <w:vAlign w:val="center"/>
            <w:hideMark/>
          </w:tcPr>
          <w:p w14:paraId="65695FE5" w14:textId="77777777" w:rsidR="006B563C" w:rsidRPr="004A14DC" w:rsidRDefault="006B563C" w:rsidP="00C122AF">
            <w:pPr>
              <w:spacing w:after="0"/>
              <w:jc w:val="right"/>
              <w:rPr>
                <w:color w:val="000000"/>
                <w:sz w:val="20"/>
                <w:szCs w:val="20"/>
              </w:rPr>
            </w:pPr>
            <w:r w:rsidRPr="004A14DC">
              <w:rPr>
                <w:color w:val="000000"/>
                <w:sz w:val="20"/>
                <w:szCs w:val="20"/>
              </w:rPr>
              <w:t>-371</w:t>
            </w:r>
          </w:p>
        </w:tc>
        <w:tc>
          <w:tcPr>
            <w:tcW w:w="935" w:type="dxa"/>
            <w:tcBorders>
              <w:top w:val="nil"/>
              <w:left w:val="nil"/>
              <w:bottom w:val="nil"/>
              <w:right w:val="nil"/>
            </w:tcBorders>
            <w:noWrap/>
            <w:vAlign w:val="center"/>
            <w:hideMark/>
          </w:tcPr>
          <w:p w14:paraId="1690B24E" w14:textId="77777777" w:rsidR="006B563C" w:rsidRPr="004A14DC" w:rsidRDefault="006B563C" w:rsidP="00C122AF">
            <w:pPr>
              <w:spacing w:after="0"/>
              <w:jc w:val="right"/>
              <w:rPr>
                <w:b/>
                <w:bCs/>
                <w:color w:val="000000"/>
                <w:sz w:val="20"/>
                <w:szCs w:val="20"/>
              </w:rPr>
            </w:pPr>
            <w:r w:rsidRPr="004A14DC">
              <w:rPr>
                <w:b/>
                <w:color w:val="000000"/>
                <w:sz w:val="20"/>
                <w:szCs w:val="20"/>
              </w:rPr>
              <w:t>-1,008</w:t>
            </w:r>
          </w:p>
        </w:tc>
      </w:tr>
      <w:tr w:rsidR="006B563C" w:rsidRPr="004A14DC" w14:paraId="38BC25D3" w14:textId="77777777" w:rsidTr="00C122AF">
        <w:trPr>
          <w:trHeight w:val="520"/>
        </w:trPr>
        <w:tc>
          <w:tcPr>
            <w:tcW w:w="851" w:type="dxa"/>
            <w:tcBorders>
              <w:top w:val="nil"/>
              <w:left w:val="nil"/>
              <w:bottom w:val="nil"/>
              <w:right w:val="nil"/>
            </w:tcBorders>
            <w:vAlign w:val="center"/>
            <w:hideMark/>
          </w:tcPr>
          <w:p w14:paraId="6B8EACEC"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113</w:t>
            </w:r>
          </w:p>
        </w:tc>
        <w:tc>
          <w:tcPr>
            <w:tcW w:w="3118" w:type="dxa"/>
            <w:tcBorders>
              <w:top w:val="nil"/>
              <w:left w:val="nil"/>
              <w:bottom w:val="nil"/>
              <w:right w:val="nil"/>
            </w:tcBorders>
            <w:vAlign w:val="center"/>
            <w:hideMark/>
          </w:tcPr>
          <w:p w14:paraId="5B8CBD50" w14:textId="77777777" w:rsidR="006B563C" w:rsidRPr="004A14DC" w:rsidRDefault="006B563C" w:rsidP="00C122AF">
            <w:pPr>
              <w:spacing w:after="0"/>
              <w:ind w:left="142" w:hanging="142"/>
              <w:rPr>
                <w:color w:val="000000"/>
                <w:sz w:val="20"/>
                <w:szCs w:val="20"/>
              </w:rPr>
            </w:pPr>
            <w:r w:rsidRPr="004A14DC">
              <w:rPr>
                <w:color w:val="000000"/>
                <w:sz w:val="20"/>
                <w:szCs w:val="20"/>
              </w:rPr>
              <w:t>Continued support for no cost abortion services</w:t>
            </w:r>
          </w:p>
        </w:tc>
        <w:tc>
          <w:tcPr>
            <w:tcW w:w="1145" w:type="dxa"/>
            <w:tcBorders>
              <w:top w:val="nil"/>
              <w:left w:val="nil"/>
              <w:bottom w:val="nil"/>
              <w:right w:val="nil"/>
            </w:tcBorders>
            <w:noWrap/>
            <w:vAlign w:val="center"/>
            <w:hideMark/>
          </w:tcPr>
          <w:p w14:paraId="41478F56"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152B7F2" w14:textId="77777777" w:rsidR="006B563C" w:rsidRPr="004A14DC" w:rsidRDefault="006B563C" w:rsidP="00C122AF">
            <w:pPr>
              <w:spacing w:after="0"/>
              <w:jc w:val="right"/>
              <w:rPr>
                <w:color w:val="000000"/>
                <w:sz w:val="20"/>
                <w:szCs w:val="20"/>
              </w:rPr>
            </w:pPr>
            <w:r w:rsidRPr="004A14DC">
              <w:rPr>
                <w:color w:val="000000"/>
                <w:sz w:val="20"/>
                <w:szCs w:val="20"/>
              </w:rPr>
              <w:t>335</w:t>
            </w:r>
          </w:p>
        </w:tc>
        <w:tc>
          <w:tcPr>
            <w:tcW w:w="935" w:type="dxa"/>
            <w:tcBorders>
              <w:top w:val="nil"/>
              <w:left w:val="nil"/>
              <w:bottom w:val="nil"/>
              <w:right w:val="nil"/>
            </w:tcBorders>
            <w:noWrap/>
            <w:vAlign w:val="center"/>
            <w:hideMark/>
          </w:tcPr>
          <w:p w14:paraId="0D67B9B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F4CBCF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DF9D92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50D427B" w14:textId="77777777" w:rsidR="006B563C" w:rsidRPr="004A14DC" w:rsidRDefault="006B563C" w:rsidP="00C122AF">
            <w:pPr>
              <w:spacing w:after="0"/>
              <w:jc w:val="right"/>
              <w:rPr>
                <w:b/>
                <w:bCs/>
                <w:color w:val="000000"/>
                <w:sz w:val="20"/>
                <w:szCs w:val="20"/>
              </w:rPr>
            </w:pPr>
            <w:r w:rsidRPr="004A14DC">
              <w:rPr>
                <w:b/>
                <w:color w:val="000000"/>
                <w:sz w:val="20"/>
                <w:szCs w:val="20"/>
              </w:rPr>
              <w:t>335</w:t>
            </w:r>
          </w:p>
        </w:tc>
      </w:tr>
      <w:tr w:rsidR="006B563C" w:rsidRPr="004A14DC" w14:paraId="19F57607" w14:textId="77777777" w:rsidTr="00C122AF">
        <w:trPr>
          <w:trHeight w:val="290"/>
        </w:trPr>
        <w:tc>
          <w:tcPr>
            <w:tcW w:w="851" w:type="dxa"/>
            <w:tcBorders>
              <w:top w:val="nil"/>
              <w:left w:val="nil"/>
              <w:bottom w:val="nil"/>
              <w:right w:val="nil"/>
            </w:tcBorders>
            <w:vAlign w:val="center"/>
            <w:hideMark/>
          </w:tcPr>
          <w:p w14:paraId="2503F1E3"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113</w:t>
            </w:r>
          </w:p>
        </w:tc>
        <w:tc>
          <w:tcPr>
            <w:tcW w:w="3118" w:type="dxa"/>
            <w:tcBorders>
              <w:top w:val="nil"/>
              <w:left w:val="nil"/>
              <w:bottom w:val="nil"/>
              <w:right w:val="nil"/>
            </w:tcBorders>
            <w:vAlign w:val="center"/>
            <w:hideMark/>
          </w:tcPr>
          <w:p w14:paraId="236349F6" w14:textId="77777777" w:rsidR="006B563C" w:rsidRPr="004A14DC" w:rsidRDefault="006B563C" w:rsidP="00C122AF">
            <w:pPr>
              <w:spacing w:after="0"/>
              <w:ind w:left="142" w:hanging="142"/>
              <w:rPr>
                <w:color w:val="000000"/>
                <w:sz w:val="20"/>
                <w:szCs w:val="20"/>
              </w:rPr>
            </w:pPr>
            <w:r w:rsidRPr="004A14DC">
              <w:rPr>
                <w:color w:val="000000"/>
                <w:sz w:val="20"/>
                <w:szCs w:val="20"/>
              </w:rPr>
              <w:t>Continuing autism assessment services</w:t>
            </w:r>
          </w:p>
        </w:tc>
        <w:tc>
          <w:tcPr>
            <w:tcW w:w="1145" w:type="dxa"/>
            <w:tcBorders>
              <w:top w:val="nil"/>
              <w:left w:val="nil"/>
              <w:bottom w:val="nil"/>
              <w:right w:val="nil"/>
            </w:tcBorders>
            <w:noWrap/>
            <w:vAlign w:val="center"/>
            <w:hideMark/>
          </w:tcPr>
          <w:p w14:paraId="33193A8F"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9E851C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095D9E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FD4EC2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67546D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C2BDE21"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60D243F8" w14:textId="77777777" w:rsidTr="00C122AF">
        <w:trPr>
          <w:trHeight w:val="290"/>
        </w:trPr>
        <w:tc>
          <w:tcPr>
            <w:tcW w:w="851" w:type="dxa"/>
            <w:tcBorders>
              <w:top w:val="nil"/>
              <w:left w:val="nil"/>
              <w:bottom w:val="nil"/>
              <w:right w:val="nil"/>
            </w:tcBorders>
            <w:vAlign w:val="center"/>
            <w:hideMark/>
          </w:tcPr>
          <w:p w14:paraId="78BD9C71"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114</w:t>
            </w:r>
          </w:p>
        </w:tc>
        <w:tc>
          <w:tcPr>
            <w:tcW w:w="3118" w:type="dxa"/>
            <w:tcBorders>
              <w:top w:val="nil"/>
              <w:left w:val="nil"/>
              <w:bottom w:val="nil"/>
              <w:right w:val="nil"/>
            </w:tcBorders>
            <w:vAlign w:val="center"/>
            <w:hideMark/>
          </w:tcPr>
          <w:p w14:paraId="1D279A35" w14:textId="77777777" w:rsidR="006B563C" w:rsidRPr="004A14DC" w:rsidRDefault="006B563C" w:rsidP="00C122AF">
            <w:pPr>
              <w:spacing w:after="0"/>
              <w:ind w:left="142" w:hanging="142"/>
              <w:rPr>
                <w:color w:val="000000"/>
                <w:sz w:val="20"/>
                <w:szCs w:val="20"/>
              </w:rPr>
            </w:pPr>
            <w:r w:rsidRPr="004A14DC">
              <w:rPr>
                <w:color w:val="000000"/>
                <w:sz w:val="20"/>
                <w:szCs w:val="20"/>
              </w:rPr>
              <w:t>Continuing humanitarian support funding</w:t>
            </w:r>
          </w:p>
        </w:tc>
        <w:tc>
          <w:tcPr>
            <w:tcW w:w="1145" w:type="dxa"/>
            <w:tcBorders>
              <w:top w:val="nil"/>
              <w:left w:val="nil"/>
              <w:bottom w:val="nil"/>
              <w:right w:val="nil"/>
            </w:tcBorders>
            <w:noWrap/>
            <w:vAlign w:val="center"/>
            <w:hideMark/>
          </w:tcPr>
          <w:p w14:paraId="1353A02C"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A348550" w14:textId="77777777" w:rsidR="006B563C" w:rsidRPr="004A14DC" w:rsidRDefault="006B563C" w:rsidP="00C122AF">
            <w:pPr>
              <w:spacing w:after="0"/>
              <w:jc w:val="right"/>
              <w:rPr>
                <w:color w:val="000000"/>
                <w:sz w:val="20"/>
                <w:szCs w:val="20"/>
              </w:rPr>
            </w:pPr>
            <w:r w:rsidRPr="004A14DC">
              <w:rPr>
                <w:color w:val="000000"/>
                <w:sz w:val="20"/>
                <w:szCs w:val="20"/>
              </w:rPr>
              <w:t>101</w:t>
            </w:r>
          </w:p>
        </w:tc>
        <w:tc>
          <w:tcPr>
            <w:tcW w:w="935" w:type="dxa"/>
            <w:tcBorders>
              <w:top w:val="nil"/>
              <w:left w:val="nil"/>
              <w:bottom w:val="nil"/>
              <w:right w:val="nil"/>
            </w:tcBorders>
            <w:noWrap/>
            <w:vAlign w:val="center"/>
            <w:hideMark/>
          </w:tcPr>
          <w:p w14:paraId="1BEB12E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441BECE"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9419AD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4DEC257" w14:textId="77777777" w:rsidR="006B563C" w:rsidRPr="004A14DC" w:rsidRDefault="006B563C" w:rsidP="00C122AF">
            <w:pPr>
              <w:spacing w:after="0"/>
              <w:jc w:val="right"/>
              <w:rPr>
                <w:b/>
                <w:bCs/>
                <w:color w:val="000000"/>
                <w:sz w:val="20"/>
                <w:szCs w:val="20"/>
              </w:rPr>
            </w:pPr>
            <w:r w:rsidRPr="004A14DC">
              <w:rPr>
                <w:b/>
                <w:color w:val="000000"/>
                <w:sz w:val="20"/>
                <w:szCs w:val="20"/>
              </w:rPr>
              <w:t>101</w:t>
            </w:r>
          </w:p>
        </w:tc>
      </w:tr>
      <w:tr w:rsidR="006B563C" w:rsidRPr="004A14DC" w14:paraId="32E3B3BA" w14:textId="77777777" w:rsidTr="00C122AF">
        <w:trPr>
          <w:trHeight w:val="520"/>
        </w:trPr>
        <w:tc>
          <w:tcPr>
            <w:tcW w:w="851" w:type="dxa"/>
            <w:tcBorders>
              <w:top w:val="nil"/>
              <w:left w:val="nil"/>
              <w:bottom w:val="nil"/>
              <w:right w:val="nil"/>
            </w:tcBorders>
            <w:vAlign w:val="center"/>
            <w:hideMark/>
          </w:tcPr>
          <w:p w14:paraId="7D865C0E"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114</w:t>
            </w:r>
          </w:p>
        </w:tc>
        <w:tc>
          <w:tcPr>
            <w:tcW w:w="3118" w:type="dxa"/>
            <w:tcBorders>
              <w:top w:val="nil"/>
              <w:left w:val="nil"/>
              <w:bottom w:val="nil"/>
              <w:right w:val="nil"/>
            </w:tcBorders>
            <w:vAlign w:val="center"/>
            <w:hideMark/>
          </w:tcPr>
          <w:p w14:paraId="2686728F" w14:textId="77777777" w:rsidR="006B563C" w:rsidRPr="004A14DC" w:rsidRDefault="006B563C" w:rsidP="00C122AF">
            <w:pPr>
              <w:spacing w:after="0"/>
              <w:ind w:left="142" w:hanging="142"/>
              <w:rPr>
                <w:color w:val="000000"/>
                <w:sz w:val="20"/>
                <w:szCs w:val="20"/>
              </w:rPr>
            </w:pPr>
            <w:r w:rsidRPr="004A14DC">
              <w:rPr>
                <w:color w:val="000000"/>
                <w:sz w:val="20"/>
                <w:szCs w:val="20"/>
              </w:rPr>
              <w:t>Continuing the Children and Young People Equipment Loan Scheme</w:t>
            </w:r>
          </w:p>
        </w:tc>
        <w:tc>
          <w:tcPr>
            <w:tcW w:w="1145" w:type="dxa"/>
            <w:tcBorders>
              <w:top w:val="nil"/>
              <w:left w:val="nil"/>
              <w:bottom w:val="nil"/>
              <w:right w:val="nil"/>
            </w:tcBorders>
            <w:noWrap/>
            <w:vAlign w:val="center"/>
            <w:hideMark/>
          </w:tcPr>
          <w:p w14:paraId="0EE599F7"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19504D2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8ADBD3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C41E410"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6D7334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8D6C8D8"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725A8461" w14:textId="77777777" w:rsidTr="00C122AF">
        <w:trPr>
          <w:trHeight w:val="520"/>
        </w:trPr>
        <w:tc>
          <w:tcPr>
            <w:tcW w:w="851" w:type="dxa"/>
            <w:tcBorders>
              <w:top w:val="nil"/>
              <w:left w:val="nil"/>
              <w:bottom w:val="nil"/>
              <w:right w:val="nil"/>
            </w:tcBorders>
            <w:vAlign w:val="center"/>
            <w:hideMark/>
          </w:tcPr>
          <w:p w14:paraId="6472B551"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114</w:t>
            </w:r>
          </w:p>
        </w:tc>
        <w:tc>
          <w:tcPr>
            <w:tcW w:w="3118" w:type="dxa"/>
            <w:tcBorders>
              <w:top w:val="nil"/>
              <w:left w:val="nil"/>
              <w:bottom w:val="nil"/>
              <w:right w:val="nil"/>
            </w:tcBorders>
            <w:vAlign w:val="center"/>
            <w:hideMark/>
          </w:tcPr>
          <w:p w14:paraId="1FA2E0F5" w14:textId="77777777" w:rsidR="006B563C" w:rsidRPr="004A14DC" w:rsidRDefault="006B563C" w:rsidP="00C122AF">
            <w:pPr>
              <w:spacing w:after="0"/>
              <w:ind w:left="142" w:hanging="142"/>
              <w:rPr>
                <w:color w:val="000000"/>
                <w:sz w:val="20"/>
                <w:szCs w:val="20"/>
              </w:rPr>
            </w:pPr>
            <w:r w:rsidRPr="004A14DC">
              <w:rPr>
                <w:color w:val="000000"/>
                <w:sz w:val="20"/>
                <w:szCs w:val="20"/>
              </w:rPr>
              <w:t>Continuing the Children and Young People Equipment Loan Scheme</w:t>
            </w:r>
          </w:p>
        </w:tc>
        <w:tc>
          <w:tcPr>
            <w:tcW w:w="1145" w:type="dxa"/>
            <w:tcBorders>
              <w:top w:val="nil"/>
              <w:left w:val="nil"/>
              <w:bottom w:val="nil"/>
              <w:right w:val="nil"/>
            </w:tcBorders>
            <w:noWrap/>
            <w:vAlign w:val="center"/>
            <w:hideMark/>
          </w:tcPr>
          <w:p w14:paraId="469CEC7F"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D29A7A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21120D0" w14:textId="77777777" w:rsidR="006B563C" w:rsidRPr="004A14DC" w:rsidRDefault="006B563C" w:rsidP="00C122AF">
            <w:pPr>
              <w:spacing w:after="0"/>
              <w:jc w:val="right"/>
              <w:rPr>
                <w:color w:val="000000"/>
                <w:sz w:val="20"/>
                <w:szCs w:val="20"/>
              </w:rPr>
            </w:pPr>
            <w:r w:rsidRPr="004A14DC">
              <w:rPr>
                <w:color w:val="000000"/>
                <w:sz w:val="20"/>
                <w:szCs w:val="20"/>
              </w:rPr>
              <w:t>10</w:t>
            </w:r>
          </w:p>
        </w:tc>
        <w:tc>
          <w:tcPr>
            <w:tcW w:w="935" w:type="dxa"/>
            <w:tcBorders>
              <w:top w:val="nil"/>
              <w:left w:val="nil"/>
              <w:bottom w:val="nil"/>
              <w:right w:val="nil"/>
            </w:tcBorders>
            <w:noWrap/>
            <w:vAlign w:val="center"/>
            <w:hideMark/>
          </w:tcPr>
          <w:p w14:paraId="3624840F" w14:textId="77777777" w:rsidR="006B563C" w:rsidRPr="004A14DC" w:rsidRDefault="006B563C" w:rsidP="00C122AF">
            <w:pPr>
              <w:spacing w:after="0"/>
              <w:jc w:val="right"/>
              <w:rPr>
                <w:color w:val="000000"/>
                <w:sz w:val="20"/>
                <w:szCs w:val="20"/>
              </w:rPr>
            </w:pPr>
            <w:r w:rsidRPr="004A14DC">
              <w:rPr>
                <w:color w:val="000000"/>
                <w:sz w:val="20"/>
                <w:szCs w:val="20"/>
              </w:rPr>
              <w:t>10</w:t>
            </w:r>
          </w:p>
        </w:tc>
        <w:tc>
          <w:tcPr>
            <w:tcW w:w="935" w:type="dxa"/>
            <w:tcBorders>
              <w:top w:val="nil"/>
              <w:left w:val="nil"/>
              <w:bottom w:val="nil"/>
              <w:right w:val="nil"/>
            </w:tcBorders>
            <w:noWrap/>
            <w:vAlign w:val="center"/>
            <w:hideMark/>
          </w:tcPr>
          <w:p w14:paraId="31EB0BA4" w14:textId="77777777" w:rsidR="006B563C" w:rsidRPr="004A14DC" w:rsidRDefault="006B563C" w:rsidP="00C122AF">
            <w:pPr>
              <w:spacing w:after="0"/>
              <w:jc w:val="right"/>
              <w:rPr>
                <w:color w:val="000000"/>
                <w:sz w:val="20"/>
                <w:szCs w:val="20"/>
              </w:rPr>
            </w:pPr>
            <w:r w:rsidRPr="004A14DC">
              <w:rPr>
                <w:color w:val="000000"/>
                <w:sz w:val="20"/>
                <w:szCs w:val="20"/>
              </w:rPr>
              <w:t>10</w:t>
            </w:r>
          </w:p>
        </w:tc>
        <w:tc>
          <w:tcPr>
            <w:tcW w:w="935" w:type="dxa"/>
            <w:tcBorders>
              <w:top w:val="nil"/>
              <w:left w:val="nil"/>
              <w:bottom w:val="nil"/>
              <w:right w:val="nil"/>
            </w:tcBorders>
            <w:noWrap/>
            <w:vAlign w:val="center"/>
            <w:hideMark/>
          </w:tcPr>
          <w:p w14:paraId="212A6467" w14:textId="77777777" w:rsidR="006B563C" w:rsidRPr="004A14DC" w:rsidRDefault="006B563C" w:rsidP="00C122AF">
            <w:pPr>
              <w:spacing w:after="0"/>
              <w:jc w:val="right"/>
              <w:rPr>
                <w:b/>
                <w:bCs/>
                <w:color w:val="000000"/>
                <w:sz w:val="20"/>
                <w:szCs w:val="20"/>
              </w:rPr>
            </w:pPr>
            <w:r w:rsidRPr="004A14DC">
              <w:rPr>
                <w:b/>
                <w:color w:val="000000"/>
                <w:sz w:val="20"/>
                <w:szCs w:val="20"/>
              </w:rPr>
              <w:t>30</w:t>
            </w:r>
          </w:p>
        </w:tc>
      </w:tr>
      <w:tr w:rsidR="006B563C" w:rsidRPr="004A14DC" w14:paraId="4C2479E9" w14:textId="77777777" w:rsidTr="00C122AF">
        <w:trPr>
          <w:trHeight w:val="520"/>
        </w:trPr>
        <w:tc>
          <w:tcPr>
            <w:tcW w:w="851" w:type="dxa"/>
            <w:tcBorders>
              <w:top w:val="nil"/>
              <w:left w:val="nil"/>
              <w:bottom w:val="nil"/>
              <w:right w:val="nil"/>
            </w:tcBorders>
            <w:vAlign w:val="center"/>
            <w:hideMark/>
          </w:tcPr>
          <w:p w14:paraId="15956996"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115</w:t>
            </w:r>
          </w:p>
        </w:tc>
        <w:tc>
          <w:tcPr>
            <w:tcW w:w="3118" w:type="dxa"/>
            <w:tcBorders>
              <w:top w:val="nil"/>
              <w:left w:val="nil"/>
              <w:bottom w:val="nil"/>
              <w:right w:val="nil"/>
            </w:tcBorders>
            <w:vAlign w:val="center"/>
            <w:hideMark/>
          </w:tcPr>
          <w:p w14:paraId="20006C25" w14:textId="77777777" w:rsidR="006B563C" w:rsidRPr="004A14DC" w:rsidRDefault="006B563C" w:rsidP="00C122AF">
            <w:pPr>
              <w:spacing w:after="0"/>
              <w:ind w:left="142" w:hanging="142"/>
              <w:rPr>
                <w:color w:val="000000"/>
                <w:sz w:val="20"/>
                <w:szCs w:val="20"/>
              </w:rPr>
            </w:pPr>
            <w:r w:rsidRPr="004A14DC">
              <w:rPr>
                <w:color w:val="000000"/>
                <w:sz w:val="20"/>
                <w:szCs w:val="20"/>
              </w:rPr>
              <w:t>Delivering for Aboriginal and Torres Strait Islander Canberrans</w:t>
            </w:r>
          </w:p>
        </w:tc>
        <w:tc>
          <w:tcPr>
            <w:tcW w:w="1145" w:type="dxa"/>
            <w:tcBorders>
              <w:top w:val="nil"/>
              <w:left w:val="nil"/>
              <w:bottom w:val="nil"/>
              <w:right w:val="nil"/>
            </w:tcBorders>
            <w:noWrap/>
            <w:vAlign w:val="center"/>
            <w:hideMark/>
          </w:tcPr>
          <w:p w14:paraId="4B419A50"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2EC9C4DB" w14:textId="77777777" w:rsidR="006B563C" w:rsidRPr="004A14DC" w:rsidRDefault="006B563C" w:rsidP="00C122AF">
            <w:pPr>
              <w:spacing w:after="0"/>
              <w:jc w:val="right"/>
              <w:rPr>
                <w:color w:val="000000"/>
                <w:sz w:val="20"/>
                <w:szCs w:val="20"/>
              </w:rPr>
            </w:pPr>
            <w:r w:rsidRPr="004A14DC">
              <w:rPr>
                <w:color w:val="000000"/>
                <w:sz w:val="20"/>
                <w:szCs w:val="20"/>
              </w:rPr>
              <w:t>158</w:t>
            </w:r>
          </w:p>
        </w:tc>
        <w:tc>
          <w:tcPr>
            <w:tcW w:w="935" w:type="dxa"/>
            <w:tcBorders>
              <w:top w:val="nil"/>
              <w:left w:val="nil"/>
              <w:bottom w:val="nil"/>
              <w:right w:val="nil"/>
            </w:tcBorders>
            <w:noWrap/>
            <w:vAlign w:val="center"/>
            <w:hideMark/>
          </w:tcPr>
          <w:p w14:paraId="0D91DE94"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0147F27"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D5EB52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558D65C" w14:textId="77777777" w:rsidR="006B563C" w:rsidRPr="004A14DC" w:rsidRDefault="006B563C" w:rsidP="00C122AF">
            <w:pPr>
              <w:spacing w:after="0"/>
              <w:jc w:val="right"/>
              <w:rPr>
                <w:b/>
                <w:bCs/>
                <w:color w:val="000000"/>
                <w:sz w:val="20"/>
                <w:szCs w:val="20"/>
              </w:rPr>
            </w:pPr>
            <w:r w:rsidRPr="004A14DC">
              <w:rPr>
                <w:b/>
                <w:color w:val="000000"/>
                <w:sz w:val="20"/>
                <w:szCs w:val="20"/>
              </w:rPr>
              <w:t>158</w:t>
            </w:r>
          </w:p>
        </w:tc>
      </w:tr>
      <w:tr w:rsidR="006B563C" w:rsidRPr="004A14DC" w14:paraId="163C62CE" w14:textId="77777777" w:rsidTr="00C122AF">
        <w:trPr>
          <w:trHeight w:val="290"/>
        </w:trPr>
        <w:tc>
          <w:tcPr>
            <w:tcW w:w="851" w:type="dxa"/>
            <w:tcBorders>
              <w:top w:val="nil"/>
              <w:left w:val="nil"/>
              <w:bottom w:val="nil"/>
              <w:right w:val="nil"/>
            </w:tcBorders>
            <w:vAlign w:val="center"/>
            <w:hideMark/>
          </w:tcPr>
          <w:p w14:paraId="2E65CE77"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115</w:t>
            </w:r>
          </w:p>
        </w:tc>
        <w:tc>
          <w:tcPr>
            <w:tcW w:w="3118" w:type="dxa"/>
            <w:tcBorders>
              <w:top w:val="nil"/>
              <w:left w:val="nil"/>
              <w:bottom w:val="nil"/>
              <w:right w:val="nil"/>
            </w:tcBorders>
            <w:vAlign w:val="center"/>
            <w:hideMark/>
          </w:tcPr>
          <w:p w14:paraId="12AE7783" w14:textId="77777777" w:rsidR="006B563C" w:rsidRPr="004A14DC" w:rsidRDefault="006B563C" w:rsidP="00C122AF">
            <w:pPr>
              <w:spacing w:after="0"/>
              <w:ind w:left="142" w:hanging="142"/>
              <w:rPr>
                <w:color w:val="000000"/>
                <w:sz w:val="20"/>
                <w:szCs w:val="20"/>
              </w:rPr>
            </w:pPr>
            <w:r w:rsidRPr="004A14DC">
              <w:rPr>
                <w:color w:val="000000"/>
                <w:sz w:val="20"/>
                <w:szCs w:val="20"/>
              </w:rPr>
              <w:t>Delivering the National Multicultural Festival</w:t>
            </w:r>
          </w:p>
        </w:tc>
        <w:tc>
          <w:tcPr>
            <w:tcW w:w="1145" w:type="dxa"/>
            <w:tcBorders>
              <w:top w:val="nil"/>
              <w:left w:val="nil"/>
              <w:bottom w:val="nil"/>
              <w:right w:val="nil"/>
            </w:tcBorders>
            <w:noWrap/>
            <w:vAlign w:val="center"/>
            <w:hideMark/>
          </w:tcPr>
          <w:p w14:paraId="4A2B8C9E"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3BE73CD" w14:textId="77777777" w:rsidR="006B563C" w:rsidRPr="004A14DC" w:rsidRDefault="006B563C" w:rsidP="00C122AF">
            <w:pPr>
              <w:spacing w:after="0"/>
              <w:jc w:val="right"/>
              <w:rPr>
                <w:color w:val="000000"/>
                <w:sz w:val="20"/>
                <w:szCs w:val="20"/>
              </w:rPr>
            </w:pPr>
            <w:r w:rsidRPr="004A14DC">
              <w:rPr>
                <w:color w:val="000000"/>
                <w:sz w:val="20"/>
                <w:szCs w:val="20"/>
              </w:rPr>
              <w:t>1,830</w:t>
            </w:r>
          </w:p>
        </w:tc>
        <w:tc>
          <w:tcPr>
            <w:tcW w:w="935" w:type="dxa"/>
            <w:tcBorders>
              <w:top w:val="nil"/>
              <w:left w:val="nil"/>
              <w:bottom w:val="nil"/>
              <w:right w:val="nil"/>
            </w:tcBorders>
            <w:noWrap/>
            <w:vAlign w:val="center"/>
            <w:hideMark/>
          </w:tcPr>
          <w:p w14:paraId="3C6D3040" w14:textId="77777777" w:rsidR="006B563C" w:rsidRPr="004A14DC" w:rsidRDefault="006B563C" w:rsidP="00C122AF">
            <w:pPr>
              <w:spacing w:after="0"/>
              <w:jc w:val="right"/>
              <w:rPr>
                <w:color w:val="000000"/>
                <w:sz w:val="20"/>
                <w:szCs w:val="20"/>
              </w:rPr>
            </w:pPr>
            <w:r w:rsidRPr="004A14DC">
              <w:rPr>
                <w:color w:val="000000"/>
                <w:sz w:val="20"/>
                <w:szCs w:val="20"/>
              </w:rPr>
              <w:t>1,867</w:t>
            </w:r>
          </w:p>
        </w:tc>
        <w:tc>
          <w:tcPr>
            <w:tcW w:w="935" w:type="dxa"/>
            <w:tcBorders>
              <w:top w:val="nil"/>
              <w:left w:val="nil"/>
              <w:bottom w:val="nil"/>
              <w:right w:val="nil"/>
            </w:tcBorders>
            <w:noWrap/>
            <w:vAlign w:val="center"/>
            <w:hideMark/>
          </w:tcPr>
          <w:p w14:paraId="43E0EA9B" w14:textId="77777777" w:rsidR="006B563C" w:rsidRPr="004A14DC" w:rsidRDefault="006B563C" w:rsidP="00C122AF">
            <w:pPr>
              <w:spacing w:after="0"/>
              <w:jc w:val="right"/>
              <w:rPr>
                <w:color w:val="000000"/>
                <w:sz w:val="20"/>
                <w:szCs w:val="20"/>
              </w:rPr>
            </w:pPr>
            <w:r w:rsidRPr="004A14DC">
              <w:rPr>
                <w:color w:val="000000"/>
                <w:sz w:val="20"/>
                <w:szCs w:val="20"/>
              </w:rPr>
              <w:t>1,905</w:t>
            </w:r>
          </w:p>
        </w:tc>
        <w:tc>
          <w:tcPr>
            <w:tcW w:w="935" w:type="dxa"/>
            <w:tcBorders>
              <w:top w:val="nil"/>
              <w:left w:val="nil"/>
              <w:bottom w:val="nil"/>
              <w:right w:val="nil"/>
            </w:tcBorders>
            <w:noWrap/>
            <w:vAlign w:val="center"/>
            <w:hideMark/>
          </w:tcPr>
          <w:p w14:paraId="2695109B" w14:textId="77777777" w:rsidR="006B563C" w:rsidRPr="004A14DC" w:rsidRDefault="006B563C" w:rsidP="00C122AF">
            <w:pPr>
              <w:spacing w:after="0"/>
              <w:jc w:val="right"/>
              <w:rPr>
                <w:color w:val="000000"/>
                <w:sz w:val="20"/>
                <w:szCs w:val="20"/>
              </w:rPr>
            </w:pPr>
            <w:r w:rsidRPr="004A14DC">
              <w:rPr>
                <w:color w:val="000000"/>
                <w:sz w:val="20"/>
                <w:szCs w:val="20"/>
              </w:rPr>
              <w:t>1,938</w:t>
            </w:r>
          </w:p>
        </w:tc>
        <w:tc>
          <w:tcPr>
            <w:tcW w:w="935" w:type="dxa"/>
            <w:tcBorders>
              <w:top w:val="nil"/>
              <w:left w:val="nil"/>
              <w:bottom w:val="nil"/>
              <w:right w:val="nil"/>
            </w:tcBorders>
            <w:noWrap/>
            <w:vAlign w:val="center"/>
            <w:hideMark/>
          </w:tcPr>
          <w:p w14:paraId="3FAACB0C" w14:textId="77777777" w:rsidR="006B563C" w:rsidRPr="004A14DC" w:rsidRDefault="006B563C" w:rsidP="00C122AF">
            <w:pPr>
              <w:spacing w:after="0"/>
              <w:jc w:val="right"/>
              <w:rPr>
                <w:b/>
                <w:bCs/>
                <w:color w:val="000000"/>
                <w:sz w:val="20"/>
                <w:szCs w:val="20"/>
              </w:rPr>
            </w:pPr>
            <w:r w:rsidRPr="004A14DC">
              <w:rPr>
                <w:b/>
                <w:color w:val="000000"/>
                <w:sz w:val="20"/>
                <w:szCs w:val="20"/>
              </w:rPr>
              <w:t>7,540</w:t>
            </w:r>
          </w:p>
        </w:tc>
      </w:tr>
      <w:tr w:rsidR="006B563C" w:rsidRPr="004A14DC" w14:paraId="72EFE141" w14:textId="77777777" w:rsidTr="00C122AF">
        <w:trPr>
          <w:trHeight w:val="520"/>
        </w:trPr>
        <w:tc>
          <w:tcPr>
            <w:tcW w:w="851" w:type="dxa"/>
            <w:tcBorders>
              <w:top w:val="nil"/>
              <w:left w:val="nil"/>
              <w:bottom w:val="nil"/>
              <w:right w:val="nil"/>
            </w:tcBorders>
            <w:vAlign w:val="center"/>
            <w:hideMark/>
          </w:tcPr>
          <w:p w14:paraId="25A72B57"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116</w:t>
            </w:r>
          </w:p>
        </w:tc>
        <w:tc>
          <w:tcPr>
            <w:tcW w:w="3118" w:type="dxa"/>
            <w:tcBorders>
              <w:top w:val="nil"/>
              <w:left w:val="nil"/>
              <w:bottom w:val="nil"/>
              <w:right w:val="nil"/>
            </w:tcBorders>
            <w:vAlign w:val="center"/>
            <w:hideMark/>
          </w:tcPr>
          <w:p w14:paraId="19366C6B" w14:textId="77777777" w:rsidR="006B563C" w:rsidRPr="004A14DC" w:rsidRDefault="006B563C" w:rsidP="00C122AF">
            <w:pPr>
              <w:spacing w:after="0"/>
              <w:ind w:left="142" w:hanging="142"/>
              <w:rPr>
                <w:color w:val="000000"/>
                <w:sz w:val="20"/>
                <w:szCs w:val="20"/>
              </w:rPr>
            </w:pPr>
            <w:r w:rsidRPr="004A14DC">
              <w:rPr>
                <w:color w:val="000000"/>
                <w:sz w:val="20"/>
                <w:szCs w:val="20"/>
              </w:rPr>
              <w:t>Intensive therapeutic placements and extraordinary residential care</w:t>
            </w:r>
          </w:p>
        </w:tc>
        <w:tc>
          <w:tcPr>
            <w:tcW w:w="1145" w:type="dxa"/>
            <w:tcBorders>
              <w:top w:val="nil"/>
              <w:left w:val="nil"/>
              <w:bottom w:val="nil"/>
              <w:right w:val="nil"/>
            </w:tcBorders>
            <w:noWrap/>
            <w:vAlign w:val="center"/>
            <w:hideMark/>
          </w:tcPr>
          <w:p w14:paraId="57EA071B"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481F8687" w14:textId="77777777" w:rsidR="006B563C" w:rsidRPr="004A14DC" w:rsidRDefault="006B563C" w:rsidP="00C122AF">
            <w:pPr>
              <w:spacing w:after="0"/>
              <w:jc w:val="right"/>
              <w:rPr>
                <w:color w:val="000000"/>
                <w:sz w:val="20"/>
                <w:szCs w:val="20"/>
              </w:rPr>
            </w:pPr>
            <w:r w:rsidRPr="004A14DC">
              <w:rPr>
                <w:color w:val="000000"/>
                <w:sz w:val="20"/>
                <w:szCs w:val="20"/>
              </w:rPr>
              <w:t>22,457</w:t>
            </w:r>
          </w:p>
        </w:tc>
        <w:tc>
          <w:tcPr>
            <w:tcW w:w="935" w:type="dxa"/>
            <w:tcBorders>
              <w:top w:val="nil"/>
              <w:left w:val="nil"/>
              <w:bottom w:val="nil"/>
              <w:right w:val="nil"/>
            </w:tcBorders>
            <w:noWrap/>
            <w:vAlign w:val="center"/>
            <w:hideMark/>
          </w:tcPr>
          <w:p w14:paraId="7C78BC3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ED9554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2A99A20"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F8A97D7" w14:textId="77777777" w:rsidR="006B563C" w:rsidRPr="004A14DC" w:rsidRDefault="006B563C" w:rsidP="00C122AF">
            <w:pPr>
              <w:spacing w:after="0"/>
              <w:jc w:val="right"/>
              <w:rPr>
                <w:b/>
                <w:bCs/>
                <w:color w:val="000000"/>
                <w:sz w:val="20"/>
                <w:szCs w:val="20"/>
              </w:rPr>
            </w:pPr>
            <w:r w:rsidRPr="004A14DC">
              <w:rPr>
                <w:b/>
                <w:color w:val="000000"/>
                <w:sz w:val="20"/>
                <w:szCs w:val="20"/>
              </w:rPr>
              <w:t>22,457</w:t>
            </w:r>
          </w:p>
        </w:tc>
      </w:tr>
      <w:tr w:rsidR="006B563C" w:rsidRPr="004A14DC" w14:paraId="3F1E36AD" w14:textId="77777777" w:rsidTr="00C122AF">
        <w:trPr>
          <w:trHeight w:val="520"/>
        </w:trPr>
        <w:tc>
          <w:tcPr>
            <w:tcW w:w="851" w:type="dxa"/>
            <w:tcBorders>
              <w:top w:val="nil"/>
              <w:left w:val="nil"/>
              <w:bottom w:val="nil"/>
              <w:right w:val="nil"/>
            </w:tcBorders>
            <w:vAlign w:val="center"/>
            <w:hideMark/>
          </w:tcPr>
          <w:p w14:paraId="77A165C2"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116</w:t>
            </w:r>
          </w:p>
        </w:tc>
        <w:tc>
          <w:tcPr>
            <w:tcW w:w="3118" w:type="dxa"/>
            <w:tcBorders>
              <w:top w:val="nil"/>
              <w:left w:val="nil"/>
              <w:bottom w:val="nil"/>
              <w:right w:val="nil"/>
            </w:tcBorders>
            <w:vAlign w:val="center"/>
            <w:hideMark/>
          </w:tcPr>
          <w:p w14:paraId="05C9BA18" w14:textId="77777777" w:rsidR="006B563C" w:rsidRPr="004A14DC" w:rsidRDefault="006B563C" w:rsidP="00C122AF">
            <w:pPr>
              <w:spacing w:after="0"/>
              <w:ind w:left="142" w:hanging="142"/>
              <w:rPr>
                <w:color w:val="000000"/>
                <w:sz w:val="20"/>
                <w:szCs w:val="20"/>
              </w:rPr>
            </w:pPr>
            <w:r w:rsidRPr="004A14DC">
              <w:rPr>
                <w:color w:val="000000"/>
                <w:sz w:val="20"/>
                <w:szCs w:val="20"/>
              </w:rPr>
              <w:t>Outpatient transport for patients with chronic conditions</w:t>
            </w:r>
          </w:p>
        </w:tc>
        <w:tc>
          <w:tcPr>
            <w:tcW w:w="1145" w:type="dxa"/>
            <w:tcBorders>
              <w:top w:val="nil"/>
              <w:left w:val="nil"/>
              <w:bottom w:val="nil"/>
              <w:right w:val="nil"/>
            </w:tcBorders>
            <w:noWrap/>
            <w:vAlign w:val="center"/>
            <w:hideMark/>
          </w:tcPr>
          <w:p w14:paraId="26F4CC83"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856945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C864DE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768B2B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69D486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AF0B360"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09D21250" w14:textId="77777777" w:rsidTr="00C122AF">
        <w:trPr>
          <w:trHeight w:val="520"/>
        </w:trPr>
        <w:tc>
          <w:tcPr>
            <w:tcW w:w="851" w:type="dxa"/>
            <w:tcBorders>
              <w:top w:val="nil"/>
              <w:left w:val="nil"/>
              <w:bottom w:val="nil"/>
              <w:right w:val="nil"/>
            </w:tcBorders>
            <w:vAlign w:val="center"/>
            <w:hideMark/>
          </w:tcPr>
          <w:p w14:paraId="05246BA9"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117</w:t>
            </w:r>
          </w:p>
        </w:tc>
        <w:tc>
          <w:tcPr>
            <w:tcW w:w="3118" w:type="dxa"/>
            <w:tcBorders>
              <w:top w:val="nil"/>
              <w:left w:val="nil"/>
              <w:bottom w:val="nil"/>
              <w:right w:val="nil"/>
            </w:tcBorders>
            <w:vAlign w:val="center"/>
            <w:hideMark/>
          </w:tcPr>
          <w:p w14:paraId="6142D995" w14:textId="77777777" w:rsidR="006B563C" w:rsidRPr="004A14DC" w:rsidRDefault="006B563C" w:rsidP="00C122AF">
            <w:pPr>
              <w:spacing w:after="0"/>
              <w:ind w:left="142" w:hanging="142"/>
              <w:rPr>
                <w:color w:val="000000"/>
                <w:sz w:val="20"/>
                <w:szCs w:val="20"/>
              </w:rPr>
            </w:pPr>
            <w:r w:rsidRPr="004A14DC">
              <w:rPr>
                <w:color w:val="000000"/>
                <w:sz w:val="20"/>
                <w:szCs w:val="20"/>
              </w:rPr>
              <w:t>Strengthening community services and inclusion</w:t>
            </w:r>
          </w:p>
        </w:tc>
        <w:tc>
          <w:tcPr>
            <w:tcW w:w="1145" w:type="dxa"/>
            <w:tcBorders>
              <w:top w:val="nil"/>
              <w:left w:val="nil"/>
              <w:bottom w:val="nil"/>
              <w:right w:val="nil"/>
            </w:tcBorders>
            <w:noWrap/>
            <w:vAlign w:val="center"/>
            <w:hideMark/>
          </w:tcPr>
          <w:p w14:paraId="5CA202E4"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4E55D5E5" w14:textId="77777777" w:rsidR="006B563C" w:rsidRPr="004A14DC" w:rsidRDefault="006B563C" w:rsidP="00C122AF">
            <w:pPr>
              <w:spacing w:after="0"/>
              <w:jc w:val="right"/>
              <w:rPr>
                <w:color w:val="000000"/>
                <w:sz w:val="20"/>
                <w:szCs w:val="20"/>
              </w:rPr>
            </w:pPr>
            <w:r w:rsidRPr="004A14DC">
              <w:rPr>
                <w:color w:val="000000"/>
                <w:sz w:val="20"/>
                <w:szCs w:val="20"/>
              </w:rPr>
              <w:t>227</w:t>
            </w:r>
          </w:p>
        </w:tc>
        <w:tc>
          <w:tcPr>
            <w:tcW w:w="935" w:type="dxa"/>
            <w:tcBorders>
              <w:top w:val="nil"/>
              <w:left w:val="nil"/>
              <w:bottom w:val="nil"/>
              <w:right w:val="nil"/>
            </w:tcBorders>
            <w:noWrap/>
            <w:vAlign w:val="center"/>
            <w:hideMark/>
          </w:tcPr>
          <w:p w14:paraId="4DFB8FB4" w14:textId="77777777" w:rsidR="006B563C" w:rsidRPr="004A14DC" w:rsidRDefault="006B563C" w:rsidP="00C122AF">
            <w:pPr>
              <w:spacing w:after="0"/>
              <w:jc w:val="right"/>
              <w:rPr>
                <w:color w:val="000000"/>
                <w:sz w:val="20"/>
                <w:szCs w:val="20"/>
              </w:rPr>
            </w:pPr>
            <w:r w:rsidRPr="004A14DC">
              <w:rPr>
                <w:color w:val="000000"/>
                <w:sz w:val="20"/>
                <w:szCs w:val="20"/>
              </w:rPr>
              <w:t>231</w:t>
            </w:r>
          </w:p>
        </w:tc>
        <w:tc>
          <w:tcPr>
            <w:tcW w:w="935" w:type="dxa"/>
            <w:tcBorders>
              <w:top w:val="nil"/>
              <w:left w:val="nil"/>
              <w:bottom w:val="nil"/>
              <w:right w:val="nil"/>
            </w:tcBorders>
            <w:noWrap/>
            <w:vAlign w:val="center"/>
            <w:hideMark/>
          </w:tcPr>
          <w:p w14:paraId="46C4BA3E" w14:textId="77777777" w:rsidR="006B563C" w:rsidRPr="004A14DC" w:rsidRDefault="006B563C" w:rsidP="00C122AF">
            <w:pPr>
              <w:spacing w:after="0"/>
              <w:jc w:val="right"/>
              <w:rPr>
                <w:color w:val="000000"/>
                <w:sz w:val="20"/>
                <w:szCs w:val="20"/>
              </w:rPr>
            </w:pPr>
            <w:r w:rsidRPr="004A14DC">
              <w:rPr>
                <w:color w:val="000000"/>
                <w:sz w:val="20"/>
                <w:szCs w:val="20"/>
              </w:rPr>
              <w:t>173</w:t>
            </w:r>
          </w:p>
        </w:tc>
        <w:tc>
          <w:tcPr>
            <w:tcW w:w="935" w:type="dxa"/>
            <w:tcBorders>
              <w:top w:val="nil"/>
              <w:left w:val="nil"/>
              <w:bottom w:val="nil"/>
              <w:right w:val="nil"/>
            </w:tcBorders>
            <w:noWrap/>
            <w:vAlign w:val="center"/>
            <w:hideMark/>
          </w:tcPr>
          <w:p w14:paraId="0429ABCD" w14:textId="77777777" w:rsidR="006B563C" w:rsidRPr="004A14DC" w:rsidRDefault="006B563C" w:rsidP="00C122AF">
            <w:pPr>
              <w:spacing w:after="0"/>
              <w:jc w:val="right"/>
              <w:rPr>
                <w:color w:val="000000"/>
                <w:sz w:val="20"/>
                <w:szCs w:val="20"/>
              </w:rPr>
            </w:pPr>
            <w:r w:rsidRPr="004A14DC">
              <w:rPr>
                <w:color w:val="000000"/>
                <w:sz w:val="20"/>
                <w:szCs w:val="20"/>
              </w:rPr>
              <w:t>175</w:t>
            </w:r>
          </w:p>
        </w:tc>
        <w:tc>
          <w:tcPr>
            <w:tcW w:w="935" w:type="dxa"/>
            <w:tcBorders>
              <w:top w:val="nil"/>
              <w:left w:val="nil"/>
              <w:bottom w:val="nil"/>
              <w:right w:val="nil"/>
            </w:tcBorders>
            <w:noWrap/>
            <w:vAlign w:val="center"/>
            <w:hideMark/>
          </w:tcPr>
          <w:p w14:paraId="4DB091B1" w14:textId="77777777" w:rsidR="006B563C" w:rsidRPr="004A14DC" w:rsidRDefault="006B563C" w:rsidP="00C122AF">
            <w:pPr>
              <w:spacing w:after="0"/>
              <w:jc w:val="right"/>
              <w:rPr>
                <w:b/>
                <w:bCs/>
                <w:color w:val="000000"/>
                <w:sz w:val="20"/>
                <w:szCs w:val="20"/>
              </w:rPr>
            </w:pPr>
            <w:r w:rsidRPr="004A14DC">
              <w:rPr>
                <w:b/>
                <w:color w:val="000000"/>
                <w:sz w:val="20"/>
                <w:szCs w:val="20"/>
              </w:rPr>
              <w:t>806</w:t>
            </w:r>
          </w:p>
        </w:tc>
      </w:tr>
      <w:tr w:rsidR="006B563C" w:rsidRPr="004A14DC" w14:paraId="4B491BED" w14:textId="77777777" w:rsidTr="00C122AF">
        <w:trPr>
          <w:trHeight w:val="520"/>
        </w:trPr>
        <w:tc>
          <w:tcPr>
            <w:tcW w:w="851" w:type="dxa"/>
            <w:tcBorders>
              <w:top w:val="nil"/>
              <w:left w:val="nil"/>
              <w:bottom w:val="nil"/>
              <w:right w:val="nil"/>
            </w:tcBorders>
            <w:vAlign w:val="center"/>
            <w:hideMark/>
          </w:tcPr>
          <w:p w14:paraId="5B1546D3"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117</w:t>
            </w:r>
          </w:p>
        </w:tc>
        <w:tc>
          <w:tcPr>
            <w:tcW w:w="3118" w:type="dxa"/>
            <w:tcBorders>
              <w:top w:val="nil"/>
              <w:left w:val="nil"/>
              <w:bottom w:val="nil"/>
              <w:right w:val="nil"/>
            </w:tcBorders>
            <w:vAlign w:val="center"/>
            <w:hideMark/>
          </w:tcPr>
          <w:p w14:paraId="5A4AFC98" w14:textId="77777777" w:rsidR="006B563C" w:rsidRPr="004A14DC" w:rsidRDefault="006B563C" w:rsidP="00C122AF">
            <w:pPr>
              <w:spacing w:after="0"/>
              <w:ind w:left="142" w:hanging="142"/>
              <w:rPr>
                <w:color w:val="000000"/>
                <w:sz w:val="20"/>
                <w:szCs w:val="20"/>
              </w:rPr>
            </w:pPr>
            <w:r w:rsidRPr="004A14DC">
              <w:rPr>
                <w:color w:val="000000"/>
                <w:sz w:val="20"/>
                <w:szCs w:val="20"/>
              </w:rPr>
              <w:t>Support for Sexual Health and Family Planning ACT</w:t>
            </w:r>
          </w:p>
        </w:tc>
        <w:tc>
          <w:tcPr>
            <w:tcW w:w="1145" w:type="dxa"/>
            <w:tcBorders>
              <w:top w:val="nil"/>
              <w:left w:val="nil"/>
              <w:bottom w:val="nil"/>
              <w:right w:val="nil"/>
            </w:tcBorders>
            <w:noWrap/>
            <w:vAlign w:val="center"/>
            <w:hideMark/>
          </w:tcPr>
          <w:p w14:paraId="09C93B4C"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7F4918E" w14:textId="77777777" w:rsidR="006B563C" w:rsidRPr="004A14DC" w:rsidRDefault="006B563C" w:rsidP="00C122AF">
            <w:pPr>
              <w:spacing w:after="0"/>
              <w:jc w:val="right"/>
              <w:rPr>
                <w:color w:val="000000"/>
                <w:sz w:val="20"/>
                <w:szCs w:val="20"/>
              </w:rPr>
            </w:pPr>
            <w:r w:rsidRPr="004A14DC">
              <w:rPr>
                <w:color w:val="000000"/>
                <w:sz w:val="20"/>
                <w:szCs w:val="20"/>
              </w:rPr>
              <w:t>100</w:t>
            </w:r>
          </w:p>
        </w:tc>
        <w:tc>
          <w:tcPr>
            <w:tcW w:w="935" w:type="dxa"/>
            <w:tcBorders>
              <w:top w:val="nil"/>
              <w:left w:val="nil"/>
              <w:bottom w:val="nil"/>
              <w:right w:val="nil"/>
            </w:tcBorders>
            <w:noWrap/>
            <w:vAlign w:val="center"/>
            <w:hideMark/>
          </w:tcPr>
          <w:p w14:paraId="4C8097E0"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C4F5B6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B72F90E"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4C95830" w14:textId="77777777" w:rsidR="006B563C" w:rsidRPr="004A14DC" w:rsidRDefault="006B563C" w:rsidP="00C122AF">
            <w:pPr>
              <w:spacing w:after="0"/>
              <w:jc w:val="right"/>
              <w:rPr>
                <w:b/>
                <w:bCs/>
                <w:color w:val="000000"/>
                <w:sz w:val="20"/>
                <w:szCs w:val="20"/>
              </w:rPr>
            </w:pPr>
            <w:r w:rsidRPr="004A14DC">
              <w:rPr>
                <w:b/>
                <w:color w:val="000000"/>
                <w:sz w:val="20"/>
                <w:szCs w:val="20"/>
              </w:rPr>
              <w:t>100</w:t>
            </w:r>
          </w:p>
        </w:tc>
      </w:tr>
      <w:tr w:rsidR="006B563C" w:rsidRPr="004A14DC" w14:paraId="250AB28A" w14:textId="77777777" w:rsidTr="00C122AF">
        <w:trPr>
          <w:trHeight w:val="520"/>
        </w:trPr>
        <w:tc>
          <w:tcPr>
            <w:tcW w:w="851" w:type="dxa"/>
            <w:tcBorders>
              <w:top w:val="nil"/>
              <w:left w:val="nil"/>
              <w:bottom w:val="nil"/>
              <w:right w:val="nil"/>
            </w:tcBorders>
            <w:vAlign w:val="center"/>
            <w:hideMark/>
          </w:tcPr>
          <w:p w14:paraId="4EC141EB"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118</w:t>
            </w:r>
          </w:p>
        </w:tc>
        <w:tc>
          <w:tcPr>
            <w:tcW w:w="3118" w:type="dxa"/>
            <w:tcBorders>
              <w:top w:val="nil"/>
              <w:left w:val="nil"/>
              <w:bottom w:val="nil"/>
              <w:right w:val="nil"/>
            </w:tcBorders>
            <w:vAlign w:val="center"/>
            <w:hideMark/>
          </w:tcPr>
          <w:p w14:paraId="670AA0A5" w14:textId="77777777" w:rsidR="006B563C" w:rsidRPr="004A14DC" w:rsidRDefault="006B563C" w:rsidP="00C122AF">
            <w:pPr>
              <w:spacing w:after="0"/>
              <w:ind w:left="142" w:hanging="142"/>
              <w:rPr>
                <w:color w:val="000000"/>
                <w:sz w:val="20"/>
                <w:szCs w:val="20"/>
              </w:rPr>
            </w:pPr>
            <w:r w:rsidRPr="004A14DC">
              <w:rPr>
                <w:color w:val="000000"/>
                <w:sz w:val="20"/>
                <w:szCs w:val="20"/>
              </w:rPr>
              <w:t>Supporting a strong and responsive community sector</w:t>
            </w:r>
          </w:p>
        </w:tc>
        <w:tc>
          <w:tcPr>
            <w:tcW w:w="1145" w:type="dxa"/>
            <w:tcBorders>
              <w:top w:val="nil"/>
              <w:left w:val="nil"/>
              <w:bottom w:val="nil"/>
              <w:right w:val="nil"/>
            </w:tcBorders>
            <w:noWrap/>
            <w:vAlign w:val="center"/>
            <w:hideMark/>
          </w:tcPr>
          <w:p w14:paraId="1DC1D6B3"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0565510" w14:textId="77777777" w:rsidR="006B563C" w:rsidRPr="004A14DC" w:rsidRDefault="006B563C" w:rsidP="00C122AF">
            <w:pPr>
              <w:spacing w:after="0"/>
              <w:jc w:val="right"/>
              <w:rPr>
                <w:color w:val="000000"/>
                <w:sz w:val="20"/>
                <w:szCs w:val="20"/>
              </w:rPr>
            </w:pPr>
            <w:r w:rsidRPr="004A14DC">
              <w:rPr>
                <w:color w:val="000000"/>
                <w:sz w:val="20"/>
                <w:szCs w:val="20"/>
              </w:rPr>
              <w:t>947</w:t>
            </w:r>
          </w:p>
        </w:tc>
        <w:tc>
          <w:tcPr>
            <w:tcW w:w="935" w:type="dxa"/>
            <w:tcBorders>
              <w:top w:val="nil"/>
              <w:left w:val="nil"/>
              <w:bottom w:val="nil"/>
              <w:right w:val="nil"/>
            </w:tcBorders>
            <w:noWrap/>
            <w:vAlign w:val="center"/>
            <w:hideMark/>
          </w:tcPr>
          <w:p w14:paraId="7B0A1DF3" w14:textId="77777777" w:rsidR="006B563C" w:rsidRPr="004A14DC" w:rsidRDefault="006B563C" w:rsidP="00C122AF">
            <w:pPr>
              <w:spacing w:after="0"/>
              <w:jc w:val="right"/>
              <w:rPr>
                <w:color w:val="000000"/>
                <w:sz w:val="20"/>
                <w:szCs w:val="20"/>
              </w:rPr>
            </w:pPr>
            <w:r w:rsidRPr="004A14DC">
              <w:rPr>
                <w:color w:val="000000"/>
                <w:sz w:val="20"/>
                <w:szCs w:val="20"/>
              </w:rPr>
              <w:t>5,908</w:t>
            </w:r>
          </w:p>
        </w:tc>
        <w:tc>
          <w:tcPr>
            <w:tcW w:w="935" w:type="dxa"/>
            <w:tcBorders>
              <w:top w:val="nil"/>
              <w:left w:val="nil"/>
              <w:bottom w:val="nil"/>
              <w:right w:val="nil"/>
            </w:tcBorders>
            <w:noWrap/>
            <w:vAlign w:val="center"/>
            <w:hideMark/>
          </w:tcPr>
          <w:p w14:paraId="4E2BFCFF" w14:textId="77777777" w:rsidR="006B563C" w:rsidRPr="004A14DC" w:rsidRDefault="006B563C" w:rsidP="00C122AF">
            <w:pPr>
              <w:spacing w:after="0"/>
              <w:jc w:val="right"/>
              <w:rPr>
                <w:color w:val="000000"/>
                <w:sz w:val="20"/>
                <w:szCs w:val="20"/>
              </w:rPr>
            </w:pPr>
            <w:r w:rsidRPr="004A14DC">
              <w:rPr>
                <w:color w:val="000000"/>
                <w:sz w:val="20"/>
                <w:szCs w:val="20"/>
              </w:rPr>
              <w:t>5,308</w:t>
            </w:r>
          </w:p>
        </w:tc>
        <w:tc>
          <w:tcPr>
            <w:tcW w:w="935" w:type="dxa"/>
            <w:tcBorders>
              <w:top w:val="nil"/>
              <w:left w:val="nil"/>
              <w:bottom w:val="nil"/>
              <w:right w:val="nil"/>
            </w:tcBorders>
            <w:noWrap/>
            <w:vAlign w:val="center"/>
            <w:hideMark/>
          </w:tcPr>
          <w:p w14:paraId="08959716" w14:textId="77777777" w:rsidR="006B563C" w:rsidRPr="004A14DC" w:rsidRDefault="006B563C" w:rsidP="00C122AF">
            <w:pPr>
              <w:spacing w:after="0"/>
              <w:jc w:val="right"/>
              <w:rPr>
                <w:color w:val="000000"/>
                <w:sz w:val="20"/>
                <w:szCs w:val="20"/>
              </w:rPr>
            </w:pPr>
            <w:r w:rsidRPr="004A14DC">
              <w:rPr>
                <w:color w:val="000000"/>
                <w:sz w:val="20"/>
                <w:szCs w:val="20"/>
              </w:rPr>
              <w:t>5,462</w:t>
            </w:r>
          </w:p>
        </w:tc>
        <w:tc>
          <w:tcPr>
            <w:tcW w:w="935" w:type="dxa"/>
            <w:tcBorders>
              <w:top w:val="nil"/>
              <w:left w:val="nil"/>
              <w:bottom w:val="nil"/>
              <w:right w:val="nil"/>
            </w:tcBorders>
            <w:noWrap/>
            <w:vAlign w:val="center"/>
            <w:hideMark/>
          </w:tcPr>
          <w:p w14:paraId="6DD1CF4D" w14:textId="77777777" w:rsidR="006B563C" w:rsidRPr="004A14DC" w:rsidRDefault="006B563C" w:rsidP="00C122AF">
            <w:pPr>
              <w:spacing w:after="0"/>
              <w:jc w:val="right"/>
              <w:rPr>
                <w:b/>
                <w:bCs/>
                <w:color w:val="000000"/>
                <w:sz w:val="20"/>
                <w:szCs w:val="20"/>
              </w:rPr>
            </w:pPr>
            <w:r w:rsidRPr="004A14DC">
              <w:rPr>
                <w:b/>
                <w:color w:val="000000"/>
                <w:sz w:val="20"/>
                <w:szCs w:val="20"/>
              </w:rPr>
              <w:t>17,625</w:t>
            </w:r>
          </w:p>
        </w:tc>
      </w:tr>
      <w:tr w:rsidR="006B563C" w:rsidRPr="004A14DC" w14:paraId="641C3624" w14:textId="77777777" w:rsidTr="00C122AF">
        <w:trPr>
          <w:trHeight w:val="550"/>
        </w:trPr>
        <w:tc>
          <w:tcPr>
            <w:tcW w:w="851" w:type="dxa"/>
            <w:tcBorders>
              <w:top w:val="nil"/>
              <w:left w:val="nil"/>
              <w:bottom w:val="nil"/>
              <w:right w:val="nil"/>
            </w:tcBorders>
            <w:vAlign w:val="center"/>
            <w:hideMark/>
          </w:tcPr>
          <w:p w14:paraId="26700B76"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119</w:t>
            </w:r>
          </w:p>
        </w:tc>
        <w:tc>
          <w:tcPr>
            <w:tcW w:w="3118" w:type="dxa"/>
            <w:tcBorders>
              <w:top w:val="nil"/>
              <w:left w:val="nil"/>
              <w:bottom w:val="nil"/>
              <w:right w:val="nil"/>
            </w:tcBorders>
            <w:vAlign w:val="center"/>
            <w:hideMark/>
          </w:tcPr>
          <w:p w14:paraId="3374719A" w14:textId="77777777" w:rsidR="006B563C" w:rsidRPr="004A14DC" w:rsidRDefault="006B563C" w:rsidP="00C122AF">
            <w:pPr>
              <w:spacing w:after="0"/>
              <w:ind w:left="142" w:hanging="142"/>
              <w:rPr>
                <w:color w:val="000000"/>
                <w:sz w:val="20"/>
                <w:szCs w:val="20"/>
              </w:rPr>
            </w:pPr>
            <w:r w:rsidRPr="004A14DC">
              <w:rPr>
                <w:color w:val="000000"/>
                <w:sz w:val="20"/>
                <w:szCs w:val="20"/>
              </w:rPr>
              <w:t>Supporting disability services – Design and implementation of Thriving Kids</w:t>
            </w:r>
            <w:r w:rsidRPr="00843C87">
              <w:rPr>
                <w:color w:val="000000"/>
                <w:sz w:val="20"/>
                <w:szCs w:val="20"/>
                <w:vertAlign w:val="superscript"/>
              </w:rPr>
              <w:t>1,2</w:t>
            </w:r>
          </w:p>
        </w:tc>
        <w:tc>
          <w:tcPr>
            <w:tcW w:w="1145" w:type="dxa"/>
            <w:tcBorders>
              <w:top w:val="nil"/>
              <w:left w:val="nil"/>
              <w:bottom w:val="nil"/>
              <w:right w:val="nil"/>
            </w:tcBorders>
            <w:noWrap/>
            <w:vAlign w:val="center"/>
            <w:hideMark/>
          </w:tcPr>
          <w:p w14:paraId="15370294"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A6AB53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AB7DE5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AD8BEB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8184A0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6DD5540"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58AC2494" w14:textId="77777777" w:rsidTr="00C122AF">
        <w:trPr>
          <w:trHeight w:val="780"/>
        </w:trPr>
        <w:tc>
          <w:tcPr>
            <w:tcW w:w="851" w:type="dxa"/>
            <w:tcBorders>
              <w:top w:val="nil"/>
              <w:left w:val="nil"/>
              <w:bottom w:val="nil"/>
              <w:right w:val="nil"/>
            </w:tcBorders>
            <w:vAlign w:val="center"/>
            <w:hideMark/>
          </w:tcPr>
          <w:p w14:paraId="2955DE44"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120</w:t>
            </w:r>
          </w:p>
        </w:tc>
        <w:tc>
          <w:tcPr>
            <w:tcW w:w="3118" w:type="dxa"/>
            <w:tcBorders>
              <w:top w:val="nil"/>
              <w:left w:val="nil"/>
              <w:bottom w:val="nil"/>
              <w:right w:val="nil"/>
            </w:tcBorders>
            <w:vAlign w:val="center"/>
            <w:hideMark/>
          </w:tcPr>
          <w:p w14:paraId="5E3CB2B7" w14:textId="77777777" w:rsidR="006B563C" w:rsidRPr="004A14DC" w:rsidRDefault="006B563C" w:rsidP="00C122AF">
            <w:pPr>
              <w:spacing w:after="0"/>
              <w:ind w:left="142" w:hanging="142"/>
              <w:rPr>
                <w:color w:val="000000"/>
                <w:sz w:val="20"/>
                <w:szCs w:val="20"/>
              </w:rPr>
            </w:pPr>
            <w:r w:rsidRPr="004A14DC">
              <w:rPr>
                <w:color w:val="000000"/>
                <w:sz w:val="20"/>
                <w:szCs w:val="20"/>
              </w:rPr>
              <w:t>Supporting our health workforce – Continued support for the Indigenous Allied Health Australia ACT Health Academy</w:t>
            </w:r>
          </w:p>
        </w:tc>
        <w:tc>
          <w:tcPr>
            <w:tcW w:w="1145" w:type="dxa"/>
            <w:tcBorders>
              <w:top w:val="nil"/>
              <w:left w:val="nil"/>
              <w:bottom w:val="nil"/>
              <w:right w:val="nil"/>
            </w:tcBorders>
            <w:noWrap/>
            <w:vAlign w:val="center"/>
            <w:hideMark/>
          </w:tcPr>
          <w:p w14:paraId="59A0F26B"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E80C7D8" w14:textId="77777777" w:rsidR="006B563C" w:rsidRPr="004A14DC" w:rsidRDefault="006B563C" w:rsidP="00C122AF">
            <w:pPr>
              <w:spacing w:after="0"/>
              <w:jc w:val="right"/>
              <w:rPr>
                <w:color w:val="000000"/>
                <w:sz w:val="20"/>
                <w:szCs w:val="20"/>
              </w:rPr>
            </w:pPr>
            <w:r w:rsidRPr="004A14DC">
              <w:rPr>
                <w:color w:val="000000"/>
                <w:sz w:val="20"/>
                <w:szCs w:val="20"/>
              </w:rPr>
              <w:t>451</w:t>
            </w:r>
          </w:p>
        </w:tc>
        <w:tc>
          <w:tcPr>
            <w:tcW w:w="935" w:type="dxa"/>
            <w:tcBorders>
              <w:top w:val="nil"/>
              <w:left w:val="nil"/>
              <w:bottom w:val="nil"/>
              <w:right w:val="nil"/>
            </w:tcBorders>
            <w:noWrap/>
            <w:vAlign w:val="center"/>
            <w:hideMark/>
          </w:tcPr>
          <w:p w14:paraId="7D7F5C31" w14:textId="77777777" w:rsidR="006B563C" w:rsidRPr="004A14DC" w:rsidRDefault="006B563C" w:rsidP="00C122AF">
            <w:pPr>
              <w:spacing w:after="0"/>
              <w:jc w:val="right"/>
              <w:rPr>
                <w:color w:val="000000"/>
                <w:sz w:val="20"/>
                <w:szCs w:val="20"/>
              </w:rPr>
            </w:pPr>
            <w:r w:rsidRPr="004A14DC">
              <w:rPr>
                <w:color w:val="000000"/>
                <w:sz w:val="20"/>
                <w:szCs w:val="20"/>
              </w:rPr>
              <w:t>462</w:t>
            </w:r>
          </w:p>
        </w:tc>
        <w:tc>
          <w:tcPr>
            <w:tcW w:w="935" w:type="dxa"/>
            <w:tcBorders>
              <w:top w:val="nil"/>
              <w:left w:val="nil"/>
              <w:bottom w:val="nil"/>
              <w:right w:val="nil"/>
            </w:tcBorders>
            <w:noWrap/>
            <w:vAlign w:val="center"/>
            <w:hideMark/>
          </w:tcPr>
          <w:p w14:paraId="1A00C2E2" w14:textId="77777777" w:rsidR="006B563C" w:rsidRPr="004A14DC" w:rsidRDefault="006B563C" w:rsidP="00C122AF">
            <w:pPr>
              <w:spacing w:after="0"/>
              <w:jc w:val="right"/>
              <w:rPr>
                <w:color w:val="000000"/>
                <w:sz w:val="20"/>
                <w:szCs w:val="20"/>
              </w:rPr>
            </w:pPr>
            <w:r w:rsidRPr="004A14DC">
              <w:rPr>
                <w:color w:val="000000"/>
                <w:sz w:val="20"/>
                <w:szCs w:val="20"/>
              </w:rPr>
              <w:t>474</w:t>
            </w:r>
          </w:p>
        </w:tc>
        <w:tc>
          <w:tcPr>
            <w:tcW w:w="935" w:type="dxa"/>
            <w:tcBorders>
              <w:top w:val="nil"/>
              <w:left w:val="nil"/>
              <w:bottom w:val="nil"/>
              <w:right w:val="nil"/>
            </w:tcBorders>
            <w:noWrap/>
            <w:vAlign w:val="center"/>
            <w:hideMark/>
          </w:tcPr>
          <w:p w14:paraId="2A410DFA" w14:textId="77777777" w:rsidR="006B563C" w:rsidRPr="004A14DC" w:rsidRDefault="006B563C" w:rsidP="00C122AF">
            <w:pPr>
              <w:spacing w:after="0"/>
              <w:jc w:val="right"/>
              <w:rPr>
                <w:color w:val="000000"/>
                <w:sz w:val="20"/>
                <w:szCs w:val="20"/>
              </w:rPr>
            </w:pPr>
            <w:r w:rsidRPr="004A14DC">
              <w:rPr>
                <w:color w:val="000000"/>
                <w:sz w:val="20"/>
                <w:szCs w:val="20"/>
              </w:rPr>
              <w:t>486</w:t>
            </w:r>
          </w:p>
        </w:tc>
        <w:tc>
          <w:tcPr>
            <w:tcW w:w="935" w:type="dxa"/>
            <w:tcBorders>
              <w:top w:val="nil"/>
              <w:left w:val="nil"/>
              <w:bottom w:val="nil"/>
              <w:right w:val="nil"/>
            </w:tcBorders>
            <w:noWrap/>
            <w:vAlign w:val="center"/>
            <w:hideMark/>
          </w:tcPr>
          <w:p w14:paraId="1CC1FA4D" w14:textId="77777777" w:rsidR="006B563C" w:rsidRPr="004A14DC" w:rsidRDefault="006B563C" w:rsidP="00C122AF">
            <w:pPr>
              <w:spacing w:after="0"/>
              <w:jc w:val="right"/>
              <w:rPr>
                <w:b/>
                <w:bCs/>
                <w:color w:val="000000"/>
                <w:sz w:val="20"/>
                <w:szCs w:val="20"/>
              </w:rPr>
            </w:pPr>
            <w:r w:rsidRPr="004A14DC">
              <w:rPr>
                <w:b/>
                <w:color w:val="000000"/>
                <w:sz w:val="20"/>
                <w:szCs w:val="20"/>
              </w:rPr>
              <w:t>1,873</w:t>
            </w:r>
          </w:p>
        </w:tc>
      </w:tr>
      <w:tr w:rsidR="006B563C" w:rsidRPr="004A14DC" w14:paraId="7E9E65E4" w14:textId="77777777" w:rsidTr="00C122AF">
        <w:trPr>
          <w:trHeight w:val="290"/>
        </w:trPr>
        <w:tc>
          <w:tcPr>
            <w:tcW w:w="851" w:type="dxa"/>
            <w:tcBorders>
              <w:top w:val="nil"/>
              <w:left w:val="nil"/>
              <w:bottom w:val="nil"/>
              <w:right w:val="nil"/>
            </w:tcBorders>
            <w:vAlign w:val="center"/>
            <w:hideMark/>
          </w:tcPr>
          <w:p w14:paraId="5F041BFA"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120</w:t>
            </w:r>
          </w:p>
        </w:tc>
        <w:tc>
          <w:tcPr>
            <w:tcW w:w="3118" w:type="dxa"/>
            <w:tcBorders>
              <w:top w:val="nil"/>
              <w:left w:val="nil"/>
              <w:bottom w:val="nil"/>
              <w:right w:val="nil"/>
            </w:tcBorders>
            <w:vAlign w:val="center"/>
            <w:hideMark/>
          </w:tcPr>
          <w:p w14:paraId="3BB23A56" w14:textId="77777777" w:rsidR="006B563C" w:rsidRPr="004A14DC" w:rsidRDefault="006B563C" w:rsidP="00C122AF">
            <w:pPr>
              <w:spacing w:after="0"/>
              <w:ind w:left="142" w:hanging="142"/>
              <w:rPr>
                <w:color w:val="000000"/>
                <w:sz w:val="20"/>
                <w:szCs w:val="20"/>
              </w:rPr>
            </w:pPr>
            <w:r w:rsidRPr="004A14DC">
              <w:rPr>
                <w:color w:val="000000"/>
                <w:sz w:val="20"/>
                <w:szCs w:val="20"/>
              </w:rPr>
              <w:t>Supporting the Bimberi Youth Justice Centre</w:t>
            </w:r>
          </w:p>
        </w:tc>
        <w:tc>
          <w:tcPr>
            <w:tcW w:w="1145" w:type="dxa"/>
            <w:tcBorders>
              <w:top w:val="nil"/>
              <w:left w:val="nil"/>
              <w:bottom w:val="nil"/>
              <w:right w:val="nil"/>
            </w:tcBorders>
            <w:noWrap/>
            <w:vAlign w:val="center"/>
            <w:hideMark/>
          </w:tcPr>
          <w:p w14:paraId="3F74BA07"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7C116EA3" w14:textId="77777777" w:rsidR="006B563C" w:rsidRPr="004A14DC" w:rsidRDefault="006B563C" w:rsidP="00C122AF">
            <w:pPr>
              <w:spacing w:after="0"/>
              <w:jc w:val="right"/>
              <w:rPr>
                <w:color w:val="000000"/>
                <w:sz w:val="20"/>
                <w:szCs w:val="20"/>
              </w:rPr>
            </w:pPr>
            <w:r w:rsidRPr="004A14DC">
              <w:rPr>
                <w:color w:val="000000"/>
                <w:sz w:val="20"/>
                <w:szCs w:val="20"/>
              </w:rPr>
              <w:t>55</w:t>
            </w:r>
          </w:p>
        </w:tc>
        <w:tc>
          <w:tcPr>
            <w:tcW w:w="935" w:type="dxa"/>
            <w:tcBorders>
              <w:top w:val="nil"/>
              <w:left w:val="nil"/>
              <w:bottom w:val="nil"/>
              <w:right w:val="nil"/>
            </w:tcBorders>
            <w:noWrap/>
            <w:vAlign w:val="center"/>
            <w:hideMark/>
          </w:tcPr>
          <w:p w14:paraId="43CE6A1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0C8A60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C966B2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199A6BE" w14:textId="77777777" w:rsidR="006B563C" w:rsidRPr="004A14DC" w:rsidRDefault="006B563C" w:rsidP="00C122AF">
            <w:pPr>
              <w:spacing w:after="0"/>
              <w:jc w:val="right"/>
              <w:rPr>
                <w:b/>
                <w:bCs/>
                <w:color w:val="000000"/>
                <w:sz w:val="20"/>
                <w:szCs w:val="20"/>
              </w:rPr>
            </w:pPr>
            <w:r w:rsidRPr="004A14DC">
              <w:rPr>
                <w:b/>
                <w:color w:val="000000"/>
                <w:sz w:val="20"/>
                <w:szCs w:val="20"/>
              </w:rPr>
              <w:t>55</w:t>
            </w:r>
          </w:p>
        </w:tc>
      </w:tr>
      <w:tr w:rsidR="006B563C" w:rsidRPr="004A14DC" w14:paraId="1FFC3BD1" w14:textId="77777777" w:rsidTr="00C122AF">
        <w:trPr>
          <w:trHeight w:val="290"/>
        </w:trPr>
        <w:tc>
          <w:tcPr>
            <w:tcW w:w="851" w:type="dxa"/>
            <w:tcBorders>
              <w:top w:val="nil"/>
              <w:left w:val="nil"/>
              <w:bottom w:val="nil"/>
              <w:right w:val="nil"/>
            </w:tcBorders>
            <w:vAlign w:val="center"/>
            <w:hideMark/>
          </w:tcPr>
          <w:p w14:paraId="1DB7D5BD"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120</w:t>
            </w:r>
          </w:p>
        </w:tc>
        <w:tc>
          <w:tcPr>
            <w:tcW w:w="3118" w:type="dxa"/>
            <w:tcBorders>
              <w:top w:val="nil"/>
              <w:left w:val="nil"/>
              <w:bottom w:val="nil"/>
              <w:right w:val="nil"/>
            </w:tcBorders>
            <w:vAlign w:val="center"/>
            <w:hideMark/>
          </w:tcPr>
          <w:p w14:paraId="308F870E" w14:textId="77777777" w:rsidR="006B563C" w:rsidRPr="004A14DC" w:rsidRDefault="006B563C" w:rsidP="00C122AF">
            <w:pPr>
              <w:spacing w:after="0"/>
              <w:ind w:left="142" w:hanging="142"/>
              <w:rPr>
                <w:color w:val="000000"/>
                <w:sz w:val="20"/>
                <w:szCs w:val="20"/>
              </w:rPr>
            </w:pPr>
            <w:r w:rsidRPr="004A14DC">
              <w:rPr>
                <w:color w:val="000000"/>
                <w:sz w:val="20"/>
                <w:szCs w:val="20"/>
              </w:rPr>
              <w:t>Supporting the Bimberi Youth Justice Centre</w:t>
            </w:r>
          </w:p>
        </w:tc>
        <w:tc>
          <w:tcPr>
            <w:tcW w:w="1145" w:type="dxa"/>
            <w:tcBorders>
              <w:top w:val="nil"/>
              <w:left w:val="nil"/>
              <w:bottom w:val="nil"/>
              <w:right w:val="nil"/>
            </w:tcBorders>
            <w:noWrap/>
            <w:vAlign w:val="center"/>
            <w:hideMark/>
          </w:tcPr>
          <w:p w14:paraId="0D3D044C"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8DA93C6" w14:textId="77777777" w:rsidR="006B563C" w:rsidRPr="004A14DC" w:rsidRDefault="006B563C" w:rsidP="00C122AF">
            <w:pPr>
              <w:spacing w:after="0"/>
              <w:jc w:val="right"/>
              <w:rPr>
                <w:color w:val="000000"/>
                <w:sz w:val="20"/>
                <w:szCs w:val="20"/>
              </w:rPr>
            </w:pPr>
            <w:r w:rsidRPr="004A14DC">
              <w:rPr>
                <w:color w:val="000000"/>
                <w:sz w:val="20"/>
                <w:szCs w:val="20"/>
              </w:rPr>
              <w:t>1,045</w:t>
            </w:r>
          </w:p>
        </w:tc>
        <w:tc>
          <w:tcPr>
            <w:tcW w:w="935" w:type="dxa"/>
            <w:tcBorders>
              <w:top w:val="nil"/>
              <w:left w:val="nil"/>
              <w:bottom w:val="nil"/>
              <w:right w:val="nil"/>
            </w:tcBorders>
            <w:noWrap/>
            <w:vAlign w:val="center"/>
            <w:hideMark/>
          </w:tcPr>
          <w:p w14:paraId="74640DA9" w14:textId="77777777" w:rsidR="006B563C" w:rsidRPr="004A14DC" w:rsidRDefault="006B563C" w:rsidP="00C122AF">
            <w:pPr>
              <w:spacing w:after="0"/>
              <w:jc w:val="right"/>
              <w:rPr>
                <w:color w:val="000000"/>
                <w:sz w:val="20"/>
                <w:szCs w:val="20"/>
              </w:rPr>
            </w:pPr>
            <w:r w:rsidRPr="004A14DC">
              <w:rPr>
                <w:color w:val="000000"/>
                <w:sz w:val="20"/>
                <w:szCs w:val="20"/>
              </w:rPr>
              <w:t>1,230</w:t>
            </w:r>
          </w:p>
        </w:tc>
        <w:tc>
          <w:tcPr>
            <w:tcW w:w="935" w:type="dxa"/>
            <w:tcBorders>
              <w:top w:val="nil"/>
              <w:left w:val="nil"/>
              <w:bottom w:val="nil"/>
              <w:right w:val="nil"/>
            </w:tcBorders>
            <w:noWrap/>
            <w:vAlign w:val="center"/>
            <w:hideMark/>
          </w:tcPr>
          <w:p w14:paraId="3D6CFA9D" w14:textId="77777777" w:rsidR="006B563C" w:rsidRPr="004A14DC" w:rsidRDefault="006B563C" w:rsidP="00C122AF">
            <w:pPr>
              <w:spacing w:after="0"/>
              <w:jc w:val="right"/>
              <w:rPr>
                <w:color w:val="000000"/>
                <w:sz w:val="20"/>
                <w:szCs w:val="20"/>
              </w:rPr>
            </w:pPr>
            <w:r w:rsidRPr="004A14DC">
              <w:rPr>
                <w:color w:val="000000"/>
                <w:sz w:val="20"/>
                <w:szCs w:val="20"/>
              </w:rPr>
              <w:t>1,247</w:t>
            </w:r>
          </w:p>
        </w:tc>
        <w:tc>
          <w:tcPr>
            <w:tcW w:w="935" w:type="dxa"/>
            <w:tcBorders>
              <w:top w:val="nil"/>
              <w:left w:val="nil"/>
              <w:bottom w:val="nil"/>
              <w:right w:val="nil"/>
            </w:tcBorders>
            <w:noWrap/>
            <w:vAlign w:val="center"/>
            <w:hideMark/>
          </w:tcPr>
          <w:p w14:paraId="18D73A5F" w14:textId="77777777" w:rsidR="006B563C" w:rsidRPr="004A14DC" w:rsidRDefault="006B563C" w:rsidP="00C122AF">
            <w:pPr>
              <w:spacing w:after="0"/>
              <w:jc w:val="right"/>
              <w:rPr>
                <w:color w:val="000000"/>
                <w:sz w:val="20"/>
                <w:szCs w:val="20"/>
              </w:rPr>
            </w:pPr>
            <w:r w:rsidRPr="004A14DC">
              <w:rPr>
                <w:color w:val="000000"/>
                <w:sz w:val="20"/>
                <w:szCs w:val="20"/>
              </w:rPr>
              <w:t>1,276</w:t>
            </w:r>
          </w:p>
        </w:tc>
        <w:tc>
          <w:tcPr>
            <w:tcW w:w="935" w:type="dxa"/>
            <w:tcBorders>
              <w:top w:val="nil"/>
              <w:left w:val="nil"/>
              <w:bottom w:val="nil"/>
              <w:right w:val="nil"/>
            </w:tcBorders>
            <w:noWrap/>
            <w:vAlign w:val="center"/>
            <w:hideMark/>
          </w:tcPr>
          <w:p w14:paraId="13E7001E" w14:textId="77777777" w:rsidR="006B563C" w:rsidRPr="004A14DC" w:rsidRDefault="006B563C" w:rsidP="00C122AF">
            <w:pPr>
              <w:spacing w:after="0"/>
              <w:jc w:val="right"/>
              <w:rPr>
                <w:b/>
                <w:bCs/>
                <w:color w:val="000000"/>
                <w:sz w:val="20"/>
                <w:szCs w:val="20"/>
              </w:rPr>
            </w:pPr>
            <w:r w:rsidRPr="004A14DC">
              <w:rPr>
                <w:b/>
                <w:color w:val="000000"/>
                <w:sz w:val="20"/>
                <w:szCs w:val="20"/>
              </w:rPr>
              <w:t>4,798</w:t>
            </w:r>
          </w:p>
        </w:tc>
      </w:tr>
      <w:tr w:rsidR="006B563C" w:rsidRPr="004A14DC" w14:paraId="70C3DB36" w14:textId="77777777" w:rsidTr="00C122AF">
        <w:trPr>
          <w:trHeight w:val="520"/>
        </w:trPr>
        <w:tc>
          <w:tcPr>
            <w:tcW w:w="851" w:type="dxa"/>
            <w:tcBorders>
              <w:top w:val="nil"/>
              <w:left w:val="nil"/>
              <w:bottom w:val="nil"/>
              <w:right w:val="nil"/>
            </w:tcBorders>
            <w:vAlign w:val="center"/>
            <w:hideMark/>
          </w:tcPr>
          <w:p w14:paraId="2A8F8E41"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121</w:t>
            </w:r>
          </w:p>
        </w:tc>
        <w:tc>
          <w:tcPr>
            <w:tcW w:w="3118" w:type="dxa"/>
            <w:tcBorders>
              <w:top w:val="nil"/>
              <w:left w:val="nil"/>
              <w:bottom w:val="nil"/>
              <w:right w:val="nil"/>
            </w:tcBorders>
            <w:vAlign w:val="center"/>
            <w:hideMark/>
          </w:tcPr>
          <w:p w14:paraId="60511879" w14:textId="77777777" w:rsidR="006B563C" w:rsidRPr="004A14DC" w:rsidRDefault="006B563C" w:rsidP="00C122AF">
            <w:pPr>
              <w:spacing w:after="0"/>
              <w:ind w:left="142" w:hanging="142"/>
              <w:rPr>
                <w:color w:val="000000"/>
                <w:sz w:val="20"/>
                <w:szCs w:val="20"/>
              </w:rPr>
            </w:pPr>
            <w:r w:rsidRPr="004A14DC">
              <w:rPr>
                <w:color w:val="000000"/>
                <w:sz w:val="20"/>
                <w:szCs w:val="20"/>
              </w:rPr>
              <w:t>Voluntary Assisted Dying – Exploring access for people who lose capacity</w:t>
            </w:r>
          </w:p>
        </w:tc>
        <w:tc>
          <w:tcPr>
            <w:tcW w:w="1145" w:type="dxa"/>
            <w:tcBorders>
              <w:top w:val="nil"/>
              <w:left w:val="nil"/>
              <w:bottom w:val="nil"/>
              <w:right w:val="nil"/>
            </w:tcBorders>
            <w:noWrap/>
            <w:vAlign w:val="center"/>
            <w:hideMark/>
          </w:tcPr>
          <w:p w14:paraId="2224B107"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4A80F90" w14:textId="77777777" w:rsidR="006B563C" w:rsidRPr="004A14DC" w:rsidRDefault="006B563C" w:rsidP="00C122AF">
            <w:pPr>
              <w:spacing w:after="0"/>
              <w:jc w:val="right"/>
              <w:rPr>
                <w:color w:val="000000"/>
                <w:sz w:val="20"/>
                <w:szCs w:val="20"/>
              </w:rPr>
            </w:pPr>
            <w:r w:rsidRPr="004A14DC">
              <w:rPr>
                <w:color w:val="000000"/>
                <w:sz w:val="20"/>
                <w:szCs w:val="20"/>
              </w:rPr>
              <w:t>1,558</w:t>
            </w:r>
          </w:p>
        </w:tc>
        <w:tc>
          <w:tcPr>
            <w:tcW w:w="935" w:type="dxa"/>
            <w:tcBorders>
              <w:top w:val="nil"/>
              <w:left w:val="nil"/>
              <w:bottom w:val="nil"/>
              <w:right w:val="nil"/>
            </w:tcBorders>
            <w:noWrap/>
            <w:vAlign w:val="center"/>
            <w:hideMark/>
          </w:tcPr>
          <w:p w14:paraId="6E6A0617" w14:textId="77777777" w:rsidR="006B563C" w:rsidRPr="004A14DC" w:rsidRDefault="006B563C" w:rsidP="00C122AF">
            <w:pPr>
              <w:spacing w:after="0"/>
              <w:jc w:val="right"/>
              <w:rPr>
                <w:color w:val="000000"/>
                <w:sz w:val="20"/>
                <w:szCs w:val="20"/>
              </w:rPr>
            </w:pPr>
            <w:r w:rsidRPr="004A14DC">
              <w:rPr>
                <w:color w:val="000000"/>
                <w:sz w:val="20"/>
                <w:szCs w:val="20"/>
              </w:rPr>
              <w:t>1,495</w:t>
            </w:r>
          </w:p>
        </w:tc>
        <w:tc>
          <w:tcPr>
            <w:tcW w:w="935" w:type="dxa"/>
            <w:tcBorders>
              <w:top w:val="nil"/>
              <w:left w:val="nil"/>
              <w:bottom w:val="nil"/>
              <w:right w:val="nil"/>
            </w:tcBorders>
            <w:noWrap/>
            <w:vAlign w:val="center"/>
            <w:hideMark/>
          </w:tcPr>
          <w:p w14:paraId="74788714"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EE30BA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7436D45" w14:textId="77777777" w:rsidR="006B563C" w:rsidRPr="004A14DC" w:rsidRDefault="006B563C" w:rsidP="00C122AF">
            <w:pPr>
              <w:spacing w:after="0"/>
              <w:jc w:val="right"/>
              <w:rPr>
                <w:b/>
                <w:bCs/>
                <w:color w:val="000000"/>
                <w:sz w:val="20"/>
                <w:szCs w:val="20"/>
              </w:rPr>
            </w:pPr>
            <w:r w:rsidRPr="004A14DC">
              <w:rPr>
                <w:b/>
                <w:color w:val="000000"/>
                <w:sz w:val="20"/>
                <w:szCs w:val="20"/>
              </w:rPr>
              <w:t>3,053</w:t>
            </w:r>
          </w:p>
        </w:tc>
      </w:tr>
      <w:tr w:rsidR="006B563C" w:rsidRPr="004A14DC" w14:paraId="17B0A54C" w14:textId="77777777" w:rsidTr="00C122AF">
        <w:trPr>
          <w:trHeight w:val="290"/>
        </w:trPr>
        <w:tc>
          <w:tcPr>
            <w:tcW w:w="851" w:type="dxa"/>
            <w:tcBorders>
              <w:top w:val="nil"/>
              <w:left w:val="nil"/>
              <w:bottom w:val="nil"/>
              <w:right w:val="nil"/>
            </w:tcBorders>
            <w:vAlign w:val="center"/>
            <w:hideMark/>
          </w:tcPr>
          <w:p w14:paraId="24BD9D3B" w14:textId="77777777" w:rsidR="006B563C" w:rsidRPr="00BF5579" w:rsidRDefault="006B563C" w:rsidP="00C122AF">
            <w:pPr>
              <w:spacing w:after="0"/>
              <w:jc w:val="center"/>
              <w:rPr>
                <w:rFonts w:cstheme="minorHAnsi"/>
                <w:color w:val="000000"/>
                <w:sz w:val="20"/>
                <w:szCs w:val="20"/>
              </w:rPr>
            </w:pPr>
          </w:p>
        </w:tc>
        <w:tc>
          <w:tcPr>
            <w:tcW w:w="3118" w:type="dxa"/>
            <w:tcBorders>
              <w:top w:val="nil"/>
              <w:left w:val="nil"/>
              <w:bottom w:val="nil"/>
              <w:right w:val="nil"/>
            </w:tcBorders>
            <w:vAlign w:val="center"/>
            <w:hideMark/>
          </w:tcPr>
          <w:p w14:paraId="1945A898" w14:textId="77777777" w:rsidR="006B563C" w:rsidRPr="004A14DC" w:rsidRDefault="006B563C" w:rsidP="00C122AF">
            <w:pPr>
              <w:spacing w:after="0"/>
              <w:rPr>
                <w:b/>
                <w:bCs/>
                <w:color w:val="000000"/>
                <w:sz w:val="20"/>
                <w:szCs w:val="20"/>
              </w:rPr>
            </w:pPr>
            <w:r w:rsidRPr="004A14DC">
              <w:rPr>
                <w:b/>
                <w:color w:val="000000"/>
                <w:sz w:val="20"/>
                <w:szCs w:val="20"/>
              </w:rPr>
              <w:t>Housing ACT</w:t>
            </w:r>
          </w:p>
        </w:tc>
        <w:tc>
          <w:tcPr>
            <w:tcW w:w="1145" w:type="dxa"/>
            <w:tcBorders>
              <w:top w:val="nil"/>
              <w:left w:val="nil"/>
              <w:bottom w:val="nil"/>
              <w:right w:val="nil"/>
            </w:tcBorders>
            <w:noWrap/>
            <w:vAlign w:val="center"/>
            <w:hideMark/>
          </w:tcPr>
          <w:p w14:paraId="20617FA0" w14:textId="77777777" w:rsidR="006B563C" w:rsidRPr="004A14DC" w:rsidRDefault="006B563C" w:rsidP="00C122AF">
            <w:pPr>
              <w:spacing w:after="0"/>
              <w:rPr>
                <w:b/>
                <w:bCs/>
                <w:color w:val="000000"/>
                <w:sz w:val="20"/>
                <w:szCs w:val="20"/>
              </w:rPr>
            </w:pPr>
          </w:p>
        </w:tc>
        <w:tc>
          <w:tcPr>
            <w:tcW w:w="935" w:type="dxa"/>
            <w:tcBorders>
              <w:top w:val="nil"/>
              <w:left w:val="nil"/>
              <w:bottom w:val="nil"/>
              <w:right w:val="nil"/>
            </w:tcBorders>
            <w:noWrap/>
            <w:hideMark/>
          </w:tcPr>
          <w:p w14:paraId="5769DDA3"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13689F1E"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2FAD00C4"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1B0321E4"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6237F4A1" w14:textId="77777777" w:rsidR="006B563C" w:rsidRPr="004A14DC" w:rsidRDefault="006B563C" w:rsidP="00C122AF">
            <w:pPr>
              <w:spacing w:after="0"/>
              <w:rPr>
                <w:rFonts w:ascii="Times New Roman" w:hAnsi="Times New Roman" w:cs="Times New Roman"/>
                <w:sz w:val="20"/>
                <w:szCs w:val="20"/>
              </w:rPr>
            </w:pPr>
          </w:p>
        </w:tc>
      </w:tr>
      <w:tr w:rsidR="006B563C" w:rsidRPr="004A14DC" w14:paraId="5AFF2C15" w14:textId="77777777" w:rsidTr="00C122AF">
        <w:trPr>
          <w:trHeight w:val="290"/>
        </w:trPr>
        <w:tc>
          <w:tcPr>
            <w:tcW w:w="851" w:type="dxa"/>
            <w:tcBorders>
              <w:top w:val="nil"/>
              <w:left w:val="nil"/>
              <w:bottom w:val="nil"/>
              <w:right w:val="nil"/>
            </w:tcBorders>
            <w:vAlign w:val="center"/>
            <w:hideMark/>
          </w:tcPr>
          <w:p w14:paraId="6EC22228" w14:textId="77777777" w:rsidR="006B563C" w:rsidRPr="00BF5579" w:rsidRDefault="006B563C" w:rsidP="00C122AF">
            <w:pPr>
              <w:spacing w:after="0"/>
              <w:jc w:val="center"/>
              <w:rPr>
                <w:rFonts w:cstheme="minorHAnsi"/>
                <w:sz w:val="20"/>
                <w:szCs w:val="20"/>
              </w:rPr>
            </w:pPr>
          </w:p>
        </w:tc>
        <w:tc>
          <w:tcPr>
            <w:tcW w:w="3118" w:type="dxa"/>
            <w:tcBorders>
              <w:top w:val="nil"/>
              <w:left w:val="nil"/>
              <w:bottom w:val="nil"/>
              <w:right w:val="nil"/>
            </w:tcBorders>
            <w:vAlign w:val="center"/>
            <w:hideMark/>
          </w:tcPr>
          <w:p w14:paraId="28A558A9" w14:textId="77777777" w:rsidR="006B563C" w:rsidRPr="004A14DC" w:rsidRDefault="006B563C" w:rsidP="00C122AF">
            <w:pPr>
              <w:spacing w:after="0"/>
              <w:rPr>
                <w:i/>
                <w:iCs/>
                <w:color w:val="000000"/>
                <w:sz w:val="20"/>
                <w:szCs w:val="20"/>
              </w:rPr>
            </w:pPr>
            <w:r w:rsidRPr="004A14DC">
              <w:rPr>
                <w:i/>
                <w:color w:val="000000"/>
                <w:sz w:val="20"/>
                <w:szCs w:val="20"/>
              </w:rPr>
              <w:t>30,000 homes by 2030</w:t>
            </w:r>
          </w:p>
        </w:tc>
        <w:tc>
          <w:tcPr>
            <w:tcW w:w="1145" w:type="dxa"/>
            <w:tcBorders>
              <w:top w:val="nil"/>
              <w:left w:val="nil"/>
              <w:bottom w:val="nil"/>
              <w:right w:val="nil"/>
            </w:tcBorders>
            <w:noWrap/>
            <w:vAlign w:val="center"/>
            <w:hideMark/>
          </w:tcPr>
          <w:p w14:paraId="6A47163F" w14:textId="77777777" w:rsidR="006B563C" w:rsidRPr="004A14DC" w:rsidRDefault="006B563C" w:rsidP="00C122AF">
            <w:pPr>
              <w:spacing w:after="0"/>
              <w:rPr>
                <w:i/>
                <w:iCs/>
                <w:color w:val="000000"/>
                <w:sz w:val="20"/>
                <w:szCs w:val="20"/>
              </w:rPr>
            </w:pPr>
          </w:p>
        </w:tc>
        <w:tc>
          <w:tcPr>
            <w:tcW w:w="935" w:type="dxa"/>
            <w:tcBorders>
              <w:top w:val="nil"/>
              <w:left w:val="nil"/>
              <w:bottom w:val="nil"/>
              <w:right w:val="nil"/>
            </w:tcBorders>
            <w:noWrap/>
            <w:hideMark/>
          </w:tcPr>
          <w:p w14:paraId="442D5A55"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1AEF5ADA"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6B7D2D37"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3C3C96E2"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7B753856" w14:textId="77777777" w:rsidR="006B563C" w:rsidRPr="004A14DC" w:rsidRDefault="006B563C" w:rsidP="00C122AF">
            <w:pPr>
              <w:spacing w:after="0"/>
              <w:rPr>
                <w:rFonts w:ascii="Times New Roman" w:hAnsi="Times New Roman" w:cs="Times New Roman"/>
                <w:sz w:val="20"/>
                <w:szCs w:val="20"/>
              </w:rPr>
            </w:pPr>
          </w:p>
        </w:tc>
      </w:tr>
      <w:tr w:rsidR="006B563C" w:rsidRPr="004A14DC" w14:paraId="5DD3C66C" w14:textId="77777777" w:rsidTr="00C122AF">
        <w:trPr>
          <w:trHeight w:val="780"/>
        </w:trPr>
        <w:tc>
          <w:tcPr>
            <w:tcW w:w="851" w:type="dxa"/>
            <w:tcBorders>
              <w:top w:val="nil"/>
              <w:left w:val="nil"/>
              <w:bottom w:val="nil"/>
              <w:right w:val="nil"/>
            </w:tcBorders>
            <w:vAlign w:val="center"/>
            <w:hideMark/>
          </w:tcPr>
          <w:p w14:paraId="0A4B10C0" w14:textId="77777777" w:rsidR="006B563C" w:rsidRPr="00BF5579" w:rsidRDefault="006B563C" w:rsidP="00C122AF">
            <w:pPr>
              <w:spacing w:after="0"/>
              <w:jc w:val="center"/>
              <w:rPr>
                <w:rFonts w:cstheme="minorHAnsi"/>
                <w:sz w:val="20"/>
                <w:szCs w:val="20"/>
              </w:rPr>
            </w:pPr>
            <w:r w:rsidRPr="00BF5579">
              <w:rPr>
                <w:rFonts w:cstheme="minorHAnsi"/>
                <w:sz w:val="20"/>
                <w:szCs w:val="20"/>
              </w:rPr>
              <w:t>122</w:t>
            </w:r>
          </w:p>
        </w:tc>
        <w:tc>
          <w:tcPr>
            <w:tcW w:w="3118" w:type="dxa"/>
            <w:tcBorders>
              <w:top w:val="nil"/>
              <w:left w:val="nil"/>
              <w:bottom w:val="nil"/>
              <w:right w:val="nil"/>
            </w:tcBorders>
            <w:vAlign w:val="center"/>
            <w:hideMark/>
          </w:tcPr>
          <w:p w14:paraId="7CCE5789" w14:textId="77777777" w:rsidR="006B563C" w:rsidRPr="004A14DC" w:rsidRDefault="006B563C" w:rsidP="00C122AF">
            <w:pPr>
              <w:spacing w:after="0"/>
              <w:ind w:left="284" w:hanging="284"/>
              <w:rPr>
                <w:color w:val="000000"/>
                <w:sz w:val="20"/>
                <w:szCs w:val="20"/>
              </w:rPr>
            </w:pPr>
            <w:r w:rsidRPr="004A14DC">
              <w:rPr>
                <w:color w:val="000000"/>
                <w:sz w:val="20"/>
                <w:szCs w:val="20"/>
              </w:rPr>
              <w:t>– Continuing the Growing and Renewing Public Housing and Social Housing Accelerator Programs</w:t>
            </w:r>
          </w:p>
        </w:tc>
        <w:tc>
          <w:tcPr>
            <w:tcW w:w="1145" w:type="dxa"/>
            <w:tcBorders>
              <w:top w:val="nil"/>
              <w:left w:val="nil"/>
              <w:bottom w:val="nil"/>
              <w:right w:val="nil"/>
            </w:tcBorders>
            <w:noWrap/>
            <w:vAlign w:val="center"/>
            <w:hideMark/>
          </w:tcPr>
          <w:p w14:paraId="13010F0B"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2AAADE9B" w14:textId="77777777" w:rsidR="006B563C" w:rsidRPr="004A14DC" w:rsidRDefault="006B563C" w:rsidP="00C122AF">
            <w:pPr>
              <w:spacing w:after="0"/>
              <w:jc w:val="right"/>
              <w:rPr>
                <w:color w:val="000000"/>
                <w:sz w:val="20"/>
                <w:szCs w:val="20"/>
              </w:rPr>
            </w:pPr>
            <w:r w:rsidRPr="004A14DC">
              <w:rPr>
                <w:color w:val="000000"/>
                <w:sz w:val="20"/>
                <w:szCs w:val="20"/>
              </w:rPr>
              <w:t>13,449</w:t>
            </w:r>
          </w:p>
        </w:tc>
        <w:tc>
          <w:tcPr>
            <w:tcW w:w="935" w:type="dxa"/>
            <w:tcBorders>
              <w:top w:val="nil"/>
              <w:left w:val="nil"/>
              <w:bottom w:val="nil"/>
              <w:right w:val="nil"/>
            </w:tcBorders>
            <w:noWrap/>
            <w:vAlign w:val="center"/>
            <w:hideMark/>
          </w:tcPr>
          <w:p w14:paraId="782AB054" w14:textId="77777777" w:rsidR="006B563C" w:rsidRPr="004A14DC" w:rsidRDefault="006B563C" w:rsidP="00C122AF">
            <w:pPr>
              <w:spacing w:after="0"/>
              <w:jc w:val="right"/>
              <w:rPr>
                <w:color w:val="000000"/>
                <w:sz w:val="20"/>
                <w:szCs w:val="20"/>
              </w:rPr>
            </w:pPr>
            <w:r w:rsidRPr="004A14DC">
              <w:rPr>
                <w:color w:val="000000"/>
                <w:sz w:val="20"/>
                <w:szCs w:val="20"/>
              </w:rPr>
              <w:t>-13,449</w:t>
            </w:r>
          </w:p>
        </w:tc>
        <w:tc>
          <w:tcPr>
            <w:tcW w:w="935" w:type="dxa"/>
            <w:tcBorders>
              <w:top w:val="nil"/>
              <w:left w:val="nil"/>
              <w:bottom w:val="nil"/>
              <w:right w:val="nil"/>
            </w:tcBorders>
            <w:noWrap/>
            <w:vAlign w:val="center"/>
            <w:hideMark/>
          </w:tcPr>
          <w:p w14:paraId="18BB866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D20931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5B863A7"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36C4CA55" w14:textId="77777777" w:rsidTr="00C122AF">
        <w:trPr>
          <w:trHeight w:val="520"/>
        </w:trPr>
        <w:tc>
          <w:tcPr>
            <w:tcW w:w="851" w:type="dxa"/>
            <w:tcBorders>
              <w:top w:val="nil"/>
              <w:left w:val="nil"/>
              <w:bottom w:val="nil"/>
              <w:right w:val="nil"/>
            </w:tcBorders>
            <w:vAlign w:val="center"/>
            <w:hideMark/>
          </w:tcPr>
          <w:p w14:paraId="20700563"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122</w:t>
            </w:r>
          </w:p>
        </w:tc>
        <w:tc>
          <w:tcPr>
            <w:tcW w:w="3118" w:type="dxa"/>
            <w:tcBorders>
              <w:top w:val="nil"/>
              <w:left w:val="nil"/>
              <w:bottom w:val="nil"/>
              <w:right w:val="nil"/>
            </w:tcBorders>
            <w:vAlign w:val="center"/>
            <w:hideMark/>
          </w:tcPr>
          <w:p w14:paraId="048B6CE0" w14:textId="77777777" w:rsidR="006B563C" w:rsidRPr="004A14DC" w:rsidRDefault="006B563C" w:rsidP="00C122AF">
            <w:pPr>
              <w:spacing w:after="0"/>
              <w:ind w:left="284" w:hanging="284"/>
              <w:rPr>
                <w:color w:val="000000"/>
                <w:sz w:val="20"/>
                <w:szCs w:val="20"/>
              </w:rPr>
            </w:pPr>
            <w:r w:rsidRPr="004A14DC">
              <w:rPr>
                <w:color w:val="000000"/>
                <w:sz w:val="20"/>
                <w:szCs w:val="20"/>
              </w:rPr>
              <w:t>– Operational support for Commonwealth housing projects</w:t>
            </w:r>
          </w:p>
        </w:tc>
        <w:tc>
          <w:tcPr>
            <w:tcW w:w="1145" w:type="dxa"/>
            <w:tcBorders>
              <w:top w:val="nil"/>
              <w:left w:val="nil"/>
              <w:bottom w:val="nil"/>
              <w:right w:val="nil"/>
            </w:tcBorders>
            <w:noWrap/>
            <w:vAlign w:val="center"/>
            <w:hideMark/>
          </w:tcPr>
          <w:p w14:paraId="73DC92E8"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FFCBDB2" w14:textId="77777777" w:rsidR="006B563C" w:rsidRPr="004A14DC" w:rsidRDefault="006B563C" w:rsidP="00C122AF">
            <w:pPr>
              <w:spacing w:after="0"/>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4E0659C3" w14:textId="77777777" w:rsidR="006B563C" w:rsidRPr="004A14DC" w:rsidRDefault="006B563C" w:rsidP="00C122AF">
            <w:pPr>
              <w:spacing w:after="0"/>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64AE70AB" w14:textId="77777777" w:rsidR="006B563C" w:rsidRPr="004A14DC" w:rsidRDefault="006B563C" w:rsidP="00C122AF">
            <w:pPr>
              <w:spacing w:after="0"/>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1325405E" w14:textId="77777777" w:rsidR="006B563C" w:rsidRPr="004A14DC" w:rsidRDefault="006B563C" w:rsidP="00C122AF">
            <w:pPr>
              <w:spacing w:after="0"/>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17230D60" w14:textId="77777777" w:rsidR="006B563C" w:rsidRPr="004A14DC" w:rsidRDefault="006B563C" w:rsidP="00C122AF">
            <w:pPr>
              <w:spacing w:after="0"/>
              <w:rPr>
                <w:b/>
                <w:bCs/>
                <w:color w:val="000000"/>
                <w:sz w:val="20"/>
                <w:szCs w:val="20"/>
              </w:rPr>
            </w:pPr>
            <w:r w:rsidRPr="004A14DC">
              <w:rPr>
                <w:b/>
                <w:color w:val="000000"/>
                <w:sz w:val="20"/>
                <w:szCs w:val="20"/>
              </w:rPr>
              <w:t>NFP</w:t>
            </w:r>
          </w:p>
        </w:tc>
      </w:tr>
      <w:tr w:rsidR="006B563C" w:rsidRPr="004A14DC" w14:paraId="37B9538D" w14:textId="77777777" w:rsidTr="00C122AF">
        <w:trPr>
          <w:trHeight w:val="290"/>
        </w:trPr>
        <w:tc>
          <w:tcPr>
            <w:tcW w:w="851" w:type="dxa"/>
            <w:tcBorders>
              <w:top w:val="nil"/>
              <w:left w:val="nil"/>
              <w:bottom w:val="nil"/>
              <w:right w:val="nil"/>
            </w:tcBorders>
            <w:vAlign w:val="center"/>
            <w:hideMark/>
          </w:tcPr>
          <w:p w14:paraId="3692EA08"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123</w:t>
            </w:r>
          </w:p>
        </w:tc>
        <w:tc>
          <w:tcPr>
            <w:tcW w:w="3118" w:type="dxa"/>
            <w:tcBorders>
              <w:top w:val="nil"/>
              <w:left w:val="nil"/>
              <w:bottom w:val="nil"/>
              <w:right w:val="nil"/>
            </w:tcBorders>
            <w:vAlign w:val="center"/>
            <w:hideMark/>
          </w:tcPr>
          <w:p w14:paraId="3D2915DD" w14:textId="77777777" w:rsidR="006B563C" w:rsidRPr="004A14DC" w:rsidRDefault="006B563C" w:rsidP="00C122AF">
            <w:pPr>
              <w:spacing w:after="0"/>
              <w:ind w:left="142" w:hanging="142"/>
              <w:rPr>
                <w:color w:val="000000"/>
                <w:sz w:val="20"/>
                <w:szCs w:val="20"/>
              </w:rPr>
            </w:pPr>
            <w:r w:rsidRPr="004A14DC">
              <w:rPr>
                <w:color w:val="000000"/>
                <w:sz w:val="20"/>
                <w:szCs w:val="20"/>
              </w:rPr>
              <w:t>Cost of living – Housing Crisis Support Fund</w:t>
            </w:r>
          </w:p>
        </w:tc>
        <w:tc>
          <w:tcPr>
            <w:tcW w:w="1145" w:type="dxa"/>
            <w:tcBorders>
              <w:top w:val="nil"/>
              <w:left w:val="nil"/>
              <w:bottom w:val="nil"/>
              <w:right w:val="nil"/>
            </w:tcBorders>
            <w:noWrap/>
            <w:vAlign w:val="center"/>
            <w:hideMark/>
          </w:tcPr>
          <w:p w14:paraId="6C389AC5"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2966F73" w14:textId="77777777" w:rsidR="006B563C" w:rsidRPr="004A14DC" w:rsidRDefault="006B563C" w:rsidP="00C122AF">
            <w:pPr>
              <w:spacing w:after="0"/>
              <w:jc w:val="right"/>
              <w:rPr>
                <w:color w:val="000000"/>
                <w:sz w:val="20"/>
                <w:szCs w:val="20"/>
              </w:rPr>
            </w:pPr>
            <w:r w:rsidRPr="004A14DC">
              <w:rPr>
                <w:color w:val="000000"/>
                <w:sz w:val="20"/>
                <w:szCs w:val="20"/>
              </w:rPr>
              <w:t>681</w:t>
            </w:r>
          </w:p>
        </w:tc>
        <w:tc>
          <w:tcPr>
            <w:tcW w:w="935" w:type="dxa"/>
            <w:tcBorders>
              <w:top w:val="nil"/>
              <w:left w:val="nil"/>
              <w:bottom w:val="nil"/>
              <w:right w:val="nil"/>
            </w:tcBorders>
            <w:noWrap/>
            <w:vAlign w:val="center"/>
            <w:hideMark/>
          </w:tcPr>
          <w:p w14:paraId="703E8097" w14:textId="77777777" w:rsidR="006B563C" w:rsidRPr="004A14DC" w:rsidRDefault="006B563C" w:rsidP="00C122AF">
            <w:pPr>
              <w:spacing w:after="0"/>
              <w:jc w:val="right"/>
              <w:rPr>
                <w:color w:val="000000"/>
                <w:sz w:val="20"/>
                <w:szCs w:val="20"/>
              </w:rPr>
            </w:pPr>
            <w:r w:rsidRPr="004A14DC">
              <w:rPr>
                <w:color w:val="000000"/>
                <w:sz w:val="20"/>
                <w:szCs w:val="20"/>
              </w:rPr>
              <w:t>2,531</w:t>
            </w:r>
          </w:p>
        </w:tc>
        <w:tc>
          <w:tcPr>
            <w:tcW w:w="935" w:type="dxa"/>
            <w:tcBorders>
              <w:top w:val="nil"/>
              <w:left w:val="nil"/>
              <w:bottom w:val="nil"/>
              <w:right w:val="nil"/>
            </w:tcBorders>
            <w:noWrap/>
            <w:vAlign w:val="center"/>
            <w:hideMark/>
          </w:tcPr>
          <w:p w14:paraId="28D81DB0"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5F7B41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AC4B751" w14:textId="77777777" w:rsidR="006B563C" w:rsidRPr="004A14DC" w:rsidRDefault="006B563C" w:rsidP="00C122AF">
            <w:pPr>
              <w:spacing w:after="0"/>
              <w:jc w:val="right"/>
              <w:rPr>
                <w:b/>
                <w:bCs/>
                <w:color w:val="000000"/>
                <w:sz w:val="20"/>
                <w:szCs w:val="20"/>
              </w:rPr>
            </w:pPr>
            <w:r w:rsidRPr="004A14DC">
              <w:rPr>
                <w:b/>
                <w:color w:val="000000"/>
                <w:sz w:val="20"/>
                <w:szCs w:val="20"/>
              </w:rPr>
              <w:t>3,212</w:t>
            </w:r>
          </w:p>
        </w:tc>
      </w:tr>
      <w:tr w:rsidR="006B563C" w:rsidRPr="004A14DC" w14:paraId="5AEE93C6" w14:textId="77777777" w:rsidTr="00C122AF">
        <w:trPr>
          <w:trHeight w:val="290"/>
        </w:trPr>
        <w:tc>
          <w:tcPr>
            <w:tcW w:w="851" w:type="dxa"/>
            <w:tcBorders>
              <w:top w:val="nil"/>
              <w:left w:val="nil"/>
              <w:bottom w:val="nil"/>
              <w:right w:val="nil"/>
            </w:tcBorders>
            <w:vAlign w:val="center"/>
            <w:hideMark/>
          </w:tcPr>
          <w:p w14:paraId="5BC719BE"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123</w:t>
            </w:r>
          </w:p>
        </w:tc>
        <w:tc>
          <w:tcPr>
            <w:tcW w:w="3118" w:type="dxa"/>
            <w:tcBorders>
              <w:top w:val="nil"/>
              <w:left w:val="nil"/>
              <w:bottom w:val="nil"/>
              <w:right w:val="nil"/>
            </w:tcBorders>
            <w:vAlign w:val="center"/>
            <w:hideMark/>
          </w:tcPr>
          <w:p w14:paraId="00337FD8" w14:textId="77777777" w:rsidR="006B563C" w:rsidRPr="004A14DC" w:rsidRDefault="006B563C" w:rsidP="00C122AF">
            <w:pPr>
              <w:spacing w:after="0"/>
              <w:ind w:left="142" w:hanging="142"/>
              <w:rPr>
                <w:color w:val="000000"/>
                <w:sz w:val="20"/>
                <w:szCs w:val="20"/>
              </w:rPr>
            </w:pPr>
            <w:r w:rsidRPr="004A14DC">
              <w:rPr>
                <w:color w:val="000000"/>
                <w:sz w:val="20"/>
                <w:szCs w:val="20"/>
              </w:rPr>
              <w:t>Digitisation of Housing ACT records</w:t>
            </w:r>
          </w:p>
        </w:tc>
        <w:tc>
          <w:tcPr>
            <w:tcW w:w="1145" w:type="dxa"/>
            <w:tcBorders>
              <w:top w:val="nil"/>
              <w:left w:val="nil"/>
              <w:bottom w:val="nil"/>
              <w:right w:val="nil"/>
            </w:tcBorders>
            <w:noWrap/>
            <w:vAlign w:val="center"/>
            <w:hideMark/>
          </w:tcPr>
          <w:p w14:paraId="52BC3192"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18C69F69" w14:textId="77777777" w:rsidR="006B563C" w:rsidRPr="004A14DC" w:rsidRDefault="006B563C" w:rsidP="00C122AF">
            <w:pPr>
              <w:spacing w:after="0"/>
              <w:jc w:val="right"/>
              <w:rPr>
                <w:color w:val="000000"/>
                <w:sz w:val="20"/>
                <w:szCs w:val="20"/>
              </w:rPr>
            </w:pPr>
            <w:r w:rsidRPr="004A14DC">
              <w:rPr>
                <w:color w:val="000000"/>
                <w:sz w:val="20"/>
                <w:szCs w:val="20"/>
              </w:rPr>
              <w:t>40</w:t>
            </w:r>
          </w:p>
        </w:tc>
        <w:tc>
          <w:tcPr>
            <w:tcW w:w="935" w:type="dxa"/>
            <w:tcBorders>
              <w:top w:val="nil"/>
              <w:left w:val="nil"/>
              <w:bottom w:val="nil"/>
              <w:right w:val="nil"/>
            </w:tcBorders>
            <w:noWrap/>
            <w:vAlign w:val="center"/>
            <w:hideMark/>
          </w:tcPr>
          <w:p w14:paraId="16DE3A3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66B225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71275A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A39152F" w14:textId="77777777" w:rsidR="006B563C" w:rsidRPr="004A14DC" w:rsidRDefault="006B563C" w:rsidP="00C122AF">
            <w:pPr>
              <w:spacing w:after="0"/>
              <w:jc w:val="right"/>
              <w:rPr>
                <w:b/>
                <w:bCs/>
                <w:color w:val="000000"/>
                <w:sz w:val="20"/>
                <w:szCs w:val="20"/>
              </w:rPr>
            </w:pPr>
            <w:r w:rsidRPr="004A14DC">
              <w:rPr>
                <w:b/>
                <w:color w:val="000000"/>
                <w:sz w:val="20"/>
                <w:szCs w:val="20"/>
              </w:rPr>
              <w:t>40</w:t>
            </w:r>
          </w:p>
        </w:tc>
      </w:tr>
      <w:tr w:rsidR="006B563C" w:rsidRPr="004A14DC" w14:paraId="00218AEA" w14:textId="77777777" w:rsidTr="00C122AF">
        <w:trPr>
          <w:trHeight w:val="290"/>
        </w:trPr>
        <w:tc>
          <w:tcPr>
            <w:tcW w:w="851" w:type="dxa"/>
            <w:tcBorders>
              <w:top w:val="nil"/>
              <w:left w:val="nil"/>
              <w:bottom w:val="nil"/>
              <w:right w:val="nil"/>
            </w:tcBorders>
            <w:vAlign w:val="center"/>
            <w:hideMark/>
          </w:tcPr>
          <w:p w14:paraId="0DA7FBC2"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123</w:t>
            </w:r>
          </w:p>
        </w:tc>
        <w:tc>
          <w:tcPr>
            <w:tcW w:w="3118" w:type="dxa"/>
            <w:tcBorders>
              <w:top w:val="nil"/>
              <w:left w:val="nil"/>
              <w:bottom w:val="nil"/>
              <w:right w:val="nil"/>
            </w:tcBorders>
            <w:vAlign w:val="center"/>
            <w:hideMark/>
          </w:tcPr>
          <w:p w14:paraId="0071F961" w14:textId="77777777" w:rsidR="006B563C" w:rsidRPr="004A14DC" w:rsidRDefault="006B563C" w:rsidP="00C122AF">
            <w:pPr>
              <w:spacing w:after="0"/>
              <w:ind w:left="142" w:hanging="142"/>
              <w:rPr>
                <w:color w:val="000000"/>
                <w:sz w:val="20"/>
                <w:szCs w:val="20"/>
              </w:rPr>
            </w:pPr>
            <w:r w:rsidRPr="004A14DC">
              <w:rPr>
                <w:color w:val="000000"/>
                <w:sz w:val="20"/>
                <w:szCs w:val="20"/>
              </w:rPr>
              <w:t>Digitisation of Housing ACT records</w:t>
            </w:r>
          </w:p>
        </w:tc>
        <w:tc>
          <w:tcPr>
            <w:tcW w:w="1145" w:type="dxa"/>
            <w:tcBorders>
              <w:top w:val="nil"/>
              <w:left w:val="nil"/>
              <w:bottom w:val="nil"/>
              <w:right w:val="nil"/>
            </w:tcBorders>
            <w:noWrap/>
            <w:vAlign w:val="center"/>
            <w:hideMark/>
          </w:tcPr>
          <w:p w14:paraId="2F789EAF"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416C6C01" w14:textId="77777777" w:rsidR="006B563C" w:rsidRPr="004A14DC" w:rsidRDefault="006B563C" w:rsidP="00C122AF">
            <w:pPr>
              <w:spacing w:after="0"/>
              <w:jc w:val="right"/>
              <w:rPr>
                <w:color w:val="000000"/>
                <w:sz w:val="20"/>
                <w:szCs w:val="20"/>
              </w:rPr>
            </w:pPr>
            <w:r w:rsidRPr="004A14DC">
              <w:rPr>
                <w:color w:val="000000"/>
                <w:sz w:val="20"/>
                <w:szCs w:val="20"/>
              </w:rPr>
              <w:t>494</w:t>
            </w:r>
          </w:p>
        </w:tc>
        <w:tc>
          <w:tcPr>
            <w:tcW w:w="935" w:type="dxa"/>
            <w:tcBorders>
              <w:top w:val="nil"/>
              <w:left w:val="nil"/>
              <w:bottom w:val="nil"/>
              <w:right w:val="nil"/>
            </w:tcBorders>
            <w:noWrap/>
            <w:vAlign w:val="center"/>
            <w:hideMark/>
          </w:tcPr>
          <w:p w14:paraId="77782BD4" w14:textId="77777777" w:rsidR="006B563C" w:rsidRPr="004A14DC" w:rsidRDefault="006B563C" w:rsidP="00C122AF">
            <w:pPr>
              <w:spacing w:after="0"/>
              <w:jc w:val="right"/>
              <w:rPr>
                <w:color w:val="000000"/>
                <w:sz w:val="20"/>
                <w:szCs w:val="20"/>
              </w:rPr>
            </w:pPr>
            <w:r w:rsidRPr="004A14DC">
              <w:rPr>
                <w:color w:val="000000"/>
                <w:sz w:val="20"/>
                <w:szCs w:val="20"/>
              </w:rPr>
              <w:t>626</w:t>
            </w:r>
          </w:p>
        </w:tc>
        <w:tc>
          <w:tcPr>
            <w:tcW w:w="935" w:type="dxa"/>
            <w:tcBorders>
              <w:top w:val="nil"/>
              <w:left w:val="nil"/>
              <w:bottom w:val="nil"/>
              <w:right w:val="nil"/>
            </w:tcBorders>
            <w:noWrap/>
            <w:vAlign w:val="center"/>
            <w:hideMark/>
          </w:tcPr>
          <w:p w14:paraId="583654DB" w14:textId="77777777" w:rsidR="006B563C" w:rsidRPr="004A14DC" w:rsidRDefault="006B563C" w:rsidP="00C122AF">
            <w:pPr>
              <w:spacing w:after="0"/>
              <w:jc w:val="right"/>
              <w:rPr>
                <w:color w:val="000000"/>
                <w:sz w:val="20"/>
                <w:szCs w:val="20"/>
              </w:rPr>
            </w:pPr>
            <w:r w:rsidRPr="004A14DC">
              <w:rPr>
                <w:color w:val="000000"/>
                <w:sz w:val="20"/>
                <w:szCs w:val="20"/>
              </w:rPr>
              <w:t>126</w:t>
            </w:r>
          </w:p>
        </w:tc>
        <w:tc>
          <w:tcPr>
            <w:tcW w:w="935" w:type="dxa"/>
            <w:tcBorders>
              <w:top w:val="nil"/>
              <w:left w:val="nil"/>
              <w:bottom w:val="nil"/>
              <w:right w:val="nil"/>
            </w:tcBorders>
            <w:noWrap/>
            <w:vAlign w:val="center"/>
            <w:hideMark/>
          </w:tcPr>
          <w:p w14:paraId="376244AE" w14:textId="77777777" w:rsidR="006B563C" w:rsidRPr="004A14DC" w:rsidRDefault="006B563C" w:rsidP="00C122AF">
            <w:pPr>
              <w:spacing w:after="0"/>
              <w:jc w:val="right"/>
              <w:rPr>
                <w:color w:val="000000"/>
                <w:sz w:val="20"/>
                <w:szCs w:val="20"/>
              </w:rPr>
            </w:pPr>
            <w:r w:rsidRPr="004A14DC">
              <w:rPr>
                <w:color w:val="000000"/>
                <w:sz w:val="20"/>
                <w:szCs w:val="20"/>
              </w:rPr>
              <w:t>131</w:t>
            </w:r>
          </w:p>
        </w:tc>
        <w:tc>
          <w:tcPr>
            <w:tcW w:w="935" w:type="dxa"/>
            <w:tcBorders>
              <w:top w:val="nil"/>
              <w:left w:val="nil"/>
              <w:bottom w:val="nil"/>
              <w:right w:val="nil"/>
            </w:tcBorders>
            <w:noWrap/>
            <w:vAlign w:val="center"/>
            <w:hideMark/>
          </w:tcPr>
          <w:p w14:paraId="4FF188FF" w14:textId="77777777" w:rsidR="006B563C" w:rsidRPr="004A14DC" w:rsidRDefault="006B563C" w:rsidP="00C122AF">
            <w:pPr>
              <w:spacing w:after="0"/>
              <w:jc w:val="right"/>
              <w:rPr>
                <w:b/>
                <w:bCs/>
                <w:color w:val="000000"/>
                <w:sz w:val="20"/>
                <w:szCs w:val="20"/>
              </w:rPr>
            </w:pPr>
            <w:r w:rsidRPr="004A14DC">
              <w:rPr>
                <w:b/>
                <w:color w:val="000000"/>
                <w:sz w:val="20"/>
                <w:szCs w:val="20"/>
              </w:rPr>
              <w:t>1,377</w:t>
            </w:r>
          </w:p>
        </w:tc>
      </w:tr>
      <w:tr w:rsidR="006B563C" w:rsidRPr="004A14DC" w14:paraId="1588F299" w14:textId="77777777" w:rsidTr="00C122AF">
        <w:trPr>
          <w:trHeight w:val="520"/>
        </w:trPr>
        <w:tc>
          <w:tcPr>
            <w:tcW w:w="851" w:type="dxa"/>
            <w:tcBorders>
              <w:top w:val="nil"/>
              <w:left w:val="nil"/>
              <w:bottom w:val="nil"/>
              <w:right w:val="nil"/>
            </w:tcBorders>
            <w:vAlign w:val="center"/>
            <w:hideMark/>
          </w:tcPr>
          <w:p w14:paraId="21DAD22E"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124</w:t>
            </w:r>
          </w:p>
        </w:tc>
        <w:tc>
          <w:tcPr>
            <w:tcW w:w="3118" w:type="dxa"/>
            <w:tcBorders>
              <w:top w:val="nil"/>
              <w:left w:val="nil"/>
              <w:bottom w:val="nil"/>
              <w:right w:val="nil"/>
            </w:tcBorders>
            <w:vAlign w:val="center"/>
            <w:hideMark/>
          </w:tcPr>
          <w:p w14:paraId="62BDF7C4" w14:textId="77777777" w:rsidR="006B563C" w:rsidRPr="004A14DC" w:rsidRDefault="006B563C" w:rsidP="00C122AF">
            <w:pPr>
              <w:spacing w:after="0"/>
              <w:ind w:left="142" w:hanging="142"/>
              <w:rPr>
                <w:color w:val="000000"/>
                <w:sz w:val="20"/>
                <w:szCs w:val="20"/>
              </w:rPr>
            </w:pPr>
            <w:r w:rsidRPr="004A14DC">
              <w:rPr>
                <w:color w:val="000000"/>
                <w:sz w:val="20"/>
                <w:szCs w:val="20"/>
              </w:rPr>
              <w:t>Improving the public housing tenant experience</w:t>
            </w:r>
          </w:p>
        </w:tc>
        <w:tc>
          <w:tcPr>
            <w:tcW w:w="1145" w:type="dxa"/>
            <w:tcBorders>
              <w:top w:val="nil"/>
              <w:left w:val="nil"/>
              <w:bottom w:val="nil"/>
              <w:right w:val="nil"/>
            </w:tcBorders>
            <w:noWrap/>
            <w:vAlign w:val="center"/>
            <w:hideMark/>
          </w:tcPr>
          <w:p w14:paraId="2CD70640"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0179C3E"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4D1CBF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F89B91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18E675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F1F799B"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1D2BD101" w14:textId="77777777" w:rsidTr="00C122AF">
        <w:trPr>
          <w:trHeight w:val="520"/>
        </w:trPr>
        <w:tc>
          <w:tcPr>
            <w:tcW w:w="851" w:type="dxa"/>
            <w:tcBorders>
              <w:top w:val="nil"/>
              <w:left w:val="nil"/>
              <w:bottom w:val="nil"/>
              <w:right w:val="nil"/>
            </w:tcBorders>
            <w:vAlign w:val="center"/>
            <w:hideMark/>
          </w:tcPr>
          <w:p w14:paraId="41CF8F67"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124</w:t>
            </w:r>
          </w:p>
        </w:tc>
        <w:tc>
          <w:tcPr>
            <w:tcW w:w="3118" w:type="dxa"/>
            <w:tcBorders>
              <w:top w:val="nil"/>
              <w:left w:val="nil"/>
              <w:bottom w:val="nil"/>
              <w:right w:val="nil"/>
            </w:tcBorders>
            <w:vAlign w:val="center"/>
            <w:hideMark/>
          </w:tcPr>
          <w:p w14:paraId="52BD489F" w14:textId="77777777" w:rsidR="006B563C" w:rsidRPr="004A14DC" w:rsidRDefault="006B563C" w:rsidP="00C122AF">
            <w:pPr>
              <w:spacing w:after="0"/>
              <w:ind w:left="142" w:hanging="142"/>
              <w:rPr>
                <w:color w:val="000000"/>
                <w:sz w:val="20"/>
                <w:szCs w:val="20"/>
              </w:rPr>
            </w:pPr>
            <w:r w:rsidRPr="004A14DC">
              <w:rPr>
                <w:color w:val="000000"/>
                <w:sz w:val="20"/>
                <w:szCs w:val="20"/>
              </w:rPr>
              <w:t>Investing in housing and homelessness services</w:t>
            </w:r>
          </w:p>
        </w:tc>
        <w:tc>
          <w:tcPr>
            <w:tcW w:w="1145" w:type="dxa"/>
            <w:tcBorders>
              <w:top w:val="nil"/>
              <w:left w:val="nil"/>
              <w:bottom w:val="nil"/>
              <w:right w:val="nil"/>
            </w:tcBorders>
            <w:noWrap/>
            <w:vAlign w:val="center"/>
            <w:hideMark/>
          </w:tcPr>
          <w:p w14:paraId="4297CC4F"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485D6A7" w14:textId="77777777" w:rsidR="006B563C" w:rsidRPr="004A14DC" w:rsidRDefault="006B563C" w:rsidP="00C122AF">
            <w:pPr>
              <w:spacing w:after="0"/>
              <w:jc w:val="right"/>
              <w:rPr>
                <w:color w:val="000000"/>
                <w:sz w:val="20"/>
                <w:szCs w:val="20"/>
              </w:rPr>
            </w:pPr>
            <w:r w:rsidRPr="004A14DC">
              <w:rPr>
                <w:color w:val="000000"/>
                <w:sz w:val="20"/>
                <w:szCs w:val="20"/>
              </w:rPr>
              <w:t>2,796</w:t>
            </w:r>
          </w:p>
        </w:tc>
        <w:tc>
          <w:tcPr>
            <w:tcW w:w="935" w:type="dxa"/>
            <w:tcBorders>
              <w:top w:val="nil"/>
              <w:left w:val="nil"/>
              <w:bottom w:val="nil"/>
              <w:right w:val="nil"/>
            </w:tcBorders>
            <w:noWrap/>
            <w:vAlign w:val="center"/>
            <w:hideMark/>
          </w:tcPr>
          <w:p w14:paraId="2D88AA59" w14:textId="77777777" w:rsidR="006B563C" w:rsidRPr="004A14DC" w:rsidRDefault="006B563C" w:rsidP="00C122AF">
            <w:pPr>
              <w:spacing w:after="0"/>
              <w:jc w:val="right"/>
              <w:rPr>
                <w:color w:val="000000"/>
                <w:sz w:val="20"/>
                <w:szCs w:val="20"/>
              </w:rPr>
            </w:pPr>
            <w:r w:rsidRPr="004A14DC">
              <w:rPr>
                <w:color w:val="000000"/>
                <w:sz w:val="20"/>
                <w:szCs w:val="20"/>
              </w:rPr>
              <w:t>3,934</w:t>
            </w:r>
          </w:p>
        </w:tc>
        <w:tc>
          <w:tcPr>
            <w:tcW w:w="935" w:type="dxa"/>
            <w:tcBorders>
              <w:top w:val="nil"/>
              <w:left w:val="nil"/>
              <w:bottom w:val="nil"/>
              <w:right w:val="nil"/>
            </w:tcBorders>
            <w:noWrap/>
            <w:vAlign w:val="center"/>
            <w:hideMark/>
          </w:tcPr>
          <w:p w14:paraId="6EFBDE76" w14:textId="77777777" w:rsidR="006B563C" w:rsidRPr="004A14DC" w:rsidRDefault="006B563C" w:rsidP="00C122AF">
            <w:pPr>
              <w:spacing w:after="0"/>
              <w:jc w:val="right"/>
              <w:rPr>
                <w:color w:val="000000"/>
                <w:sz w:val="20"/>
                <w:szCs w:val="20"/>
              </w:rPr>
            </w:pPr>
            <w:r w:rsidRPr="004A14DC">
              <w:rPr>
                <w:color w:val="000000"/>
                <w:sz w:val="20"/>
                <w:szCs w:val="20"/>
              </w:rPr>
              <w:t>4,547</w:t>
            </w:r>
          </w:p>
        </w:tc>
        <w:tc>
          <w:tcPr>
            <w:tcW w:w="935" w:type="dxa"/>
            <w:tcBorders>
              <w:top w:val="nil"/>
              <w:left w:val="nil"/>
              <w:bottom w:val="nil"/>
              <w:right w:val="nil"/>
            </w:tcBorders>
            <w:noWrap/>
            <w:vAlign w:val="center"/>
            <w:hideMark/>
          </w:tcPr>
          <w:p w14:paraId="4F9255AB" w14:textId="77777777" w:rsidR="006B563C" w:rsidRPr="004A14DC" w:rsidRDefault="006B563C" w:rsidP="00C122AF">
            <w:pPr>
              <w:spacing w:after="0"/>
              <w:jc w:val="right"/>
              <w:rPr>
                <w:color w:val="000000"/>
                <w:sz w:val="20"/>
                <w:szCs w:val="20"/>
              </w:rPr>
            </w:pPr>
            <w:r w:rsidRPr="004A14DC">
              <w:rPr>
                <w:color w:val="000000"/>
                <w:sz w:val="20"/>
                <w:szCs w:val="20"/>
              </w:rPr>
              <w:t>5,642</w:t>
            </w:r>
          </w:p>
        </w:tc>
        <w:tc>
          <w:tcPr>
            <w:tcW w:w="935" w:type="dxa"/>
            <w:tcBorders>
              <w:top w:val="nil"/>
              <w:left w:val="nil"/>
              <w:bottom w:val="nil"/>
              <w:right w:val="nil"/>
            </w:tcBorders>
            <w:noWrap/>
            <w:vAlign w:val="center"/>
            <w:hideMark/>
          </w:tcPr>
          <w:p w14:paraId="3BED6440" w14:textId="77777777" w:rsidR="006B563C" w:rsidRPr="004A14DC" w:rsidRDefault="006B563C" w:rsidP="00C122AF">
            <w:pPr>
              <w:spacing w:after="0"/>
              <w:jc w:val="right"/>
              <w:rPr>
                <w:b/>
                <w:bCs/>
                <w:color w:val="000000"/>
                <w:sz w:val="20"/>
                <w:szCs w:val="20"/>
              </w:rPr>
            </w:pPr>
            <w:r w:rsidRPr="004A14DC">
              <w:rPr>
                <w:b/>
                <w:color w:val="000000"/>
                <w:sz w:val="20"/>
                <w:szCs w:val="20"/>
              </w:rPr>
              <w:t>16,919</w:t>
            </w:r>
          </w:p>
        </w:tc>
      </w:tr>
      <w:tr w:rsidR="006B563C" w:rsidRPr="004A14DC" w14:paraId="7F5981C4" w14:textId="77777777" w:rsidTr="00C122AF">
        <w:trPr>
          <w:trHeight w:val="290"/>
        </w:trPr>
        <w:tc>
          <w:tcPr>
            <w:tcW w:w="851" w:type="dxa"/>
            <w:tcBorders>
              <w:top w:val="nil"/>
              <w:left w:val="nil"/>
              <w:bottom w:val="nil"/>
              <w:right w:val="nil"/>
            </w:tcBorders>
            <w:vAlign w:val="center"/>
            <w:hideMark/>
          </w:tcPr>
          <w:p w14:paraId="34FDE077"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125</w:t>
            </w:r>
          </w:p>
        </w:tc>
        <w:tc>
          <w:tcPr>
            <w:tcW w:w="3118" w:type="dxa"/>
            <w:tcBorders>
              <w:top w:val="nil"/>
              <w:left w:val="nil"/>
              <w:bottom w:val="nil"/>
              <w:right w:val="nil"/>
            </w:tcBorders>
            <w:vAlign w:val="center"/>
            <w:hideMark/>
          </w:tcPr>
          <w:p w14:paraId="0A990B8D" w14:textId="77777777" w:rsidR="006B563C" w:rsidRPr="004A14DC" w:rsidRDefault="006B563C" w:rsidP="00C122AF">
            <w:pPr>
              <w:spacing w:after="0"/>
              <w:ind w:left="142" w:hanging="142"/>
              <w:rPr>
                <w:color w:val="000000"/>
                <w:sz w:val="20"/>
                <w:szCs w:val="20"/>
              </w:rPr>
            </w:pPr>
            <w:r w:rsidRPr="004A14DC">
              <w:rPr>
                <w:color w:val="000000"/>
                <w:sz w:val="20"/>
                <w:szCs w:val="20"/>
              </w:rPr>
              <w:t>Public housing repairs and maintenance</w:t>
            </w:r>
          </w:p>
        </w:tc>
        <w:tc>
          <w:tcPr>
            <w:tcW w:w="1145" w:type="dxa"/>
            <w:tcBorders>
              <w:top w:val="nil"/>
              <w:left w:val="nil"/>
              <w:bottom w:val="nil"/>
              <w:right w:val="nil"/>
            </w:tcBorders>
            <w:noWrap/>
            <w:vAlign w:val="center"/>
            <w:hideMark/>
          </w:tcPr>
          <w:p w14:paraId="2C5CDD4A"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01A23B26" w14:textId="77777777" w:rsidR="006B563C" w:rsidRPr="004A14DC" w:rsidRDefault="006B563C" w:rsidP="00C122AF">
            <w:pPr>
              <w:spacing w:after="0"/>
              <w:jc w:val="right"/>
              <w:rPr>
                <w:color w:val="000000"/>
                <w:sz w:val="20"/>
                <w:szCs w:val="20"/>
              </w:rPr>
            </w:pPr>
            <w:r w:rsidRPr="004A14DC">
              <w:rPr>
                <w:color w:val="000000"/>
                <w:sz w:val="20"/>
                <w:szCs w:val="20"/>
              </w:rPr>
              <w:t>-17,780</w:t>
            </w:r>
          </w:p>
        </w:tc>
        <w:tc>
          <w:tcPr>
            <w:tcW w:w="935" w:type="dxa"/>
            <w:tcBorders>
              <w:top w:val="nil"/>
              <w:left w:val="nil"/>
              <w:bottom w:val="nil"/>
              <w:right w:val="nil"/>
            </w:tcBorders>
            <w:noWrap/>
            <w:vAlign w:val="center"/>
            <w:hideMark/>
          </w:tcPr>
          <w:p w14:paraId="47C3DD6C" w14:textId="77777777" w:rsidR="006B563C" w:rsidRPr="004A14DC" w:rsidRDefault="006B563C" w:rsidP="00C122AF">
            <w:pPr>
              <w:spacing w:after="0"/>
              <w:jc w:val="right"/>
              <w:rPr>
                <w:color w:val="000000"/>
                <w:sz w:val="20"/>
                <w:szCs w:val="20"/>
              </w:rPr>
            </w:pPr>
            <w:r w:rsidRPr="004A14DC">
              <w:rPr>
                <w:color w:val="000000"/>
                <w:sz w:val="20"/>
                <w:szCs w:val="20"/>
              </w:rPr>
              <w:t>-4,653</w:t>
            </w:r>
          </w:p>
        </w:tc>
        <w:tc>
          <w:tcPr>
            <w:tcW w:w="935" w:type="dxa"/>
            <w:tcBorders>
              <w:top w:val="nil"/>
              <w:left w:val="nil"/>
              <w:bottom w:val="nil"/>
              <w:right w:val="nil"/>
            </w:tcBorders>
            <w:noWrap/>
            <w:vAlign w:val="center"/>
            <w:hideMark/>
          </w:tcPr>
          <w:p w14:paraId="4012500D" w14:textId="77777777" w:rsidR="006B563C" w:rsidRPr="004A14DC" w:rsidRDefault="006B563C" w:rsidP="00C122AF">
            <w:pPr>
              <w:spacing w:after="0"/>
              <w:jc w:val="right"/>
              <w:rPr>
                <w:color w:val="000000"/>
                <w:sz w:val="20"/>
                <w:szCs w:val="20"/>
              </w:rPr>
            </w:pPr>
            <w:r w:rsidRPr="004A14DC">
              <w:rPr>
                <w:color w:val="000000"/>
                <w:sz w:val="20"/>
                <w:szCs w:val="20"/>
              </w:rPr>
              <w:t>-3,655</w:t>
            </w:r>
          </w:p>
        </w:tc>
        <w:tc>
          <w:tcPr>
            <w:tcW w:w="935" w:type="dxa"/>
            <w:tcBorders>
              <w:top w:val="nil"/>
              <w:left w:val="nil"/>
              <w:bottom w:val="nil"/>
              <w:right w:val="nil"/>
            </w:tcBorders>
            <w:noWrap/>
            <w:vAlign w:val="center"/>
            <w:hideMark/>
          </w:tcPr>
          <w:p w14:paraId="1995E388" w14:textId="77777777" w:rsidR="006B563C" w:rsidRPr="004A14DC" w:rsidRDefault="006B563C" w:rsidP="00C122AF">
            <w:pPr>
              <w:spacing w:after="0"/>
              <w:jc w:val="right"/>
              <w:rPr>
                <w:color w:val="000000"/>
                <w:sz w:val="20"/>
                <w:szCs w:val="20"/>
              </w:rPr>
            </w:pPr>
            <w:r w:rsidRPr="004A14DC">
              <w:rPr>
                <w:color w:val="000000"/>
                <w:sz w:val="20"/>
                <w:szCs w:val="20"/>
              </w:rPr>
              <w:t>-5,046</w:t>
            </w:r>
          </w:p>
        </w:tc>
        <w:tc>
          <w:tcPr>
            <w:tcW w:w="935" w:type="dxa"/>
            <w:tcBorders>
              <w:top w:val="nil"/>
              <w:left w:val="nil"/>
              <w:bottom w:val="nil"/>
              <w:right w:val="nil"/>
            </w:tcBorders>
            <w:noWrap/>
            <w:vAlign w:val="center"/>
            <w:hideMark/>
          </w:tcPr>
          <w:p w14:paraId="2646A5F5" w14:textId="77777777" w:rsidR="006B563C" w:rsidRPr="004A14DC" w:rsidRDefault="006B563C" w:rsidP="00C122AF">
            <w:pPr>
              <w:spacing w:after="0"/>
              <w:jc w:val="right"/>
              <w:rPr>
                <w:b/>
                <w:bCs/>
                <w:color w:val="000000"/>
                <w:sz w:val="20"/>
                <w:szCs w:val="20"/>
              </w:rPr>
            </w:pPr>
            <w:r w:rsidRPr="004A14DC">
              <w:rPr>
                <w:b/>
                <w:color w:val="000000"/>
                <w:sz w:val="20"/>
                <w:szCs w:val="20"/>
              </w:rPr>
              <w:t>-31,134</w:t>
            </w:r>
          </w:p>
        </w:tc>
      </w:tr>
      <w:tr w:rsidR="006B563C" w:rsidRPr="004A14DC" w14:paraId="3766DBAB" w14:textId="77777777" w:rsidTr="00C122AF">
        <w:trPr>
          <w:trHeight w:val="290"/>
        </w:trPr>
        <w:tc>
          <w:tcPr>
            <w:tcW w:w="851" w:type="dxa"/>
            <w:tcBorders>
              <w:top w:val="nil"/>
              <w:left w:val="nil"/>
              <w:bottom w:val="nil"/>
              <w:right w:val="nil"/>
            </w:tcBorders>
            <w:vAlign w:val="center"/>
            <w:hideMark/>
          </w:tcPr>
          <w:p w14:paraId="27D42D46"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125</w:t>
            </w:r>
          </w:p>
        </w:tc>
        <w:tc>
          <w:tcPr>
            <w:tcW w:w="3118" w:type="dxa"/>
            <w:tcBorders>
              <w:top w:val="nil"/>
              <w:left w:val="nil"/>
              <w:bottom w:val="nil"/>
              <w:right w:val="nil"/>
            </w:tcBorders>
            <w:vAlign w:val="center"/>
            <w:hideMark/>
          </w:tcPr>
          <w:p w14:paraId="11D98DA8" w14:textId="77777777" w:rsidR="006B563C" w:rsidRPr="004A14DC" w:rsidRDefault="006B563C" w:rsidP="00C122AF">
            <w:pPr>
              <w:spacing w:after="0"/>
              <w:ind w:left="142" w:hanging="142"/>
              <w:rPr>
                <w:color w:val="000000"/>
                <w:sz w:val="20"/>
                <w:szCs w:val="20"/>
              </w:rPr>
            </w:pPr>
            <w:r w:rsidRPr="004A14DC">
              <w:rPr>
                <w:color w:val="000000"/>
                <w:sz w:val="20"/>
                <w:szCs w:val="20"/>
              </w:rPr>
              <w:t>Public housing repairs and maintenance</w:t>
            </w:r>
          </w:p>
        </w:tc>
        <w:tc>
          <w:tcPr>
            <w:tcW w:w="1145" w:type="dxa"/>
            <w:tcBorders>
              <w:top w:val="nil"/>
              <w:left w:val="nil"/>
              <w:bottom w:val="nil"/>
              <w:right w:val="nil"/>
            </w:tcBorders>
            <w:noWrap/>
            <w:vAlign w:val="center"/>
            <w:hideMark/>
          </w:tcPr>
          <w:p w14:paraId="621C147C"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A4ACA90" w14:textId="77777777" w:rsidR="006B563C" w:rsidRPr="004A14DC" w:rsidRDefault="006B563C" w:rsidP="00C122AF">
            <w:pPr>
              <w:spacing w:after="0"/>
              <w:jc w:val="right"/>
              <w:rPr>
                <w:color w:val="000000"/>
                <w:sz w:val="20"/>
                <w:szCs w:val="20"/>
              </w:rPr>
            </w:pPr>
            <w:r w:rsidRPr="004A14DC">
              <w:rPr>
                <w:color w:val="000000"/>
                <w:sz w:val="20"/>
                <w:szCs w:val="20"/>
              </w:rPr>
              <w:t>53,229</w:t>
            </w:r>
          </w:p>
        </w:tc>
        <w:tc>
          <w:tcPr>
            <w:tcW w:w="935" w:type="dxa"/>
            <w:tcBorders>
              <w:top w:val="nil"/>
              <w:left w:val="nil"/>
              <w:bottom w:val="nil"/>
              <w:right w:val="nil"/>
            </w:tcBorders>
            <w:noWrap/>
            <w:vAlign w:val="center"/>
            <w:hideMark/>
          </w:tcPr>
          <w:p w14:paraId="5249D745" w14:textId="77777777" w:rsidR="006B563C" w:rsidRPr="004A14DC" w:rsidRDefault="006B563C" w:rsidP="00C122AF">
            <w:pPr>
              <w:spacing w:after="0"/>
              <w:jc w:val="right"/>
              <w:rPr>
                <w:color w:val="000000"/>
                <w:sz w:val="20"/>
                <w:szCs w:val="20"/>
              </w:rPr>
            </w:pPr>
            <w:r w:rsidRPr="004A14DC">
              <w:rPr>
                <w:color w:val="000000"/>
                <w:sz w:val="20"/>
                <w:szCs w:val="20"/>
              </w:rPr>
              <w:t>52,168</w:t>
            </w:r>
          </w:p>
        </w:tc>
        <w:tc>
          <w:tcPr>
            <w:tcW w:w="935" w:type="dxa"/>
            <w:tcBorders>
              <w:top w:val="nil"/>
              <w:left w:val="nil"/>
              <w:bottom w:val="nil"/>
              <w:right w:val="nil"/>
            </w:tcBorders>
            <w:noWrap/>
            <w:vAlign w:val="center"/>
            <w:hideMark/>
          </w:tcPr>
          <w:p w14:paraId="75D44D8D" w14:textId="77777777" w:rsidR="006B563C" w:rsidRPr="004A14DC" w:rsidRDefault="006B563C" w:rsidP="00C122AF">
            <w:pPr>
              <w:spacing w:after="0"/>
              <w:jc w:val="right"/>
              <w:rPr>
                <w:color w:val="000000"/>
                <w:sz w:val="20"/>
                <w:szCs w:val="20"/>
              </w:rPr>
            </w:pPr>
            <w:r w:rsidRPr="004A14DC">
              <w:rPr>
                <w:color w:val="000000"/>
                <w:sz w:val="20"/>
                <w:szCs w:val="20"/>
              </w:rPr>
              <w:t>54,854</w:t>
            </w:r>
          </w:p>
        </w:tc>
        <w:tc>
          <w:tcPr>
            <w:tcW w:w="935" w:type="dxa"/>
            <w:tcBorders>
              <w:top w:val="nil"/>
              <w:left w:val="nil"/>
              <w:bottom w:val="nil"/>
              <w:right w:val="nil"/>
            </w:tcBorders>
            <w:noWrap/>
            <w:vAlign w:val="center"/>
            <w:hideMark/>
          </w:tcPr>
          <w:p w14:paraId="6CB0121B" w14:textId="77777777" w:rsidR="006B563C" w:rsidRPr="004A14DC" w:rsidRDefault="006B563C" w:rsidP="00C122AF">
            <w:pPr>
              <w:spacing w:after="0"/>
              <w:jc w:val="right"/>
              <w:rPr>
                <w:color w:val="000000"/>
                <w:sz w:val="20"/>
                <w:szCs w:val="20"/>
              </w:rPr>
            </w:pPr>
            <w:r w:rsidRPr="004A14DC">
              <w:rPr>
                <w:color w:val="000000"/>
                <w:sz w:val="20"/>
                <w:szCs w:val="20"/>
              </w:rPr>
              <w:t>54,275</w:t>
            </w:r>
          </w:p>
        </w:tc>
        <w:tc>
          <w:tcPr>
            <w:tcW w:w="935" w:type="dxa"/>
            <w:tcBorders>
              <w:top w:val="nil"/>
              <w:left w:val="nil"/>
              <w:bottom w:val="nil"/>
              <w:right w:val="nil"/>
            </w:tcBorders>
            <w:noWrap/>
            <w:vAlign w:val="center"/>
            <w:hideMark/>
          </w:tcPr>
          <w:p w14:paraId="39B387A0" w14:textId="77777777" w:rsidR="006B563C" w:rsidRPr="004A14DC" w:rsidRDefault="006B563C" w:rsidP="00C122AF">
            <w:pPr>
              <w:spacing w:after="0"/>
              <w:jc w:val="right"/>
              <w:rPr>
                <w:b/>
                <w:bCs/>
                <w:color w:val="000000"/>
                <w:sz w:val="20"/>
                <w:szCs w:val="20"/>
              </w:rPr>
            </w:pPr>
            <w:r w:rsidRPr="004A14DC">
              <w:rPr>
                <w:b/>
                <w:color w:val="000000"/>
                <w:sz w:val="20"/>
                <w:szCs w:val="20"/>
              </w:rPr>
              <w:t>214,526</w:t>
            </w:r>
          </w:p>
        </w:tc>
      </w:tr>
      <w:tr w:rsidR="006B563C" w:rsidRPr="004A14DC" w14:paraId="6500C8F8" w14:textId="77777777" w:rsidTr="00C122AF">
        <w:trPr>
          <w:trHeight w:val="290"/>
        </w:trPr>
        <w:tc>
          <w:tcPr>
            <w:tcW w:w="851" w:type="dxa"/>
            <w:tcBorders>
              <w:top w:val="nil"/>
              <w:left w:val="nil"/>
              <w:bottom w:val="nil"/>
              <w:right w:val="nil"/>
            </w:tcBorders>
            <w:vAlign w:val="center"/>
            <w:hideMark/>
          </w:tcPr>
          <w:p w14:paraId="00060119" w14:textId="77777777" w:rsidR="006B563C" w:rsidRPr="00BF5579" w:rsidRDefault="006B563C" w:rsidP="00C122AF">
            <w:pPr>
              <w:spacing w:after="0"/>
              <w:jc w:val="center"/>
              <w:rPr>
                <w:rFonts w:cstheme="minorHAnsi"/>
                <w:color w:val="000000"/>
                <w:sz w:val="20"/>
                <w:szCs w:val="20"/>
              </w:rPr>
            </w:pPr>
          </w:p>
        </w:tc>
        <w:tc>
          <w:tcPr>
            <w:tcW w:w="3118" w:type="dxa"/>
            <w:tcBorders>
              <w:top w:val="nil"/>
              <w:left w:val="nil"/>
              <w:bottom w:val="nil"/>
              <w:right w:val="nil"/>
            </w:tcBorders>
            <w:vAlign w:val="center"/>
            <w:hideMark/>
          </w:tcPr>
          <w:p w14:paraId="0164C49F" w14:textId="77777777" w:rsidR="006B563C" w:rsidRPr="004A14DC" w:rsidRDefault="006B563C" w:rsidP="00C122AF">
            <w:pPr>
              <w:spacing w:after="0"/>
              <w:rPr>
                <w:rFonts w:ascii="Times New Roman" w:hAnsi="Times New Roman" w:cs="Times New Roman"/>
                <w:sz w:val="20"/>
                <w:szCs w:val="20"/>
              </w:rPr>
            </w:pPr>
          </w:p>
        </w:tc>
        <w:tc>
          <w:tcPr>
            <w:tcW w:w="1145" w:type="dxa"/>
            <w:tcBorders>
              <w:top w:val="nil"/>
              <w:left w:val="nil"/>
              <w:bottom w:val="nil"/>
              <w:right w:val="nil"/>
            </w:tcBorders>
            <w:noWrap/>
            <w:vAlign w:val="center"/>
            <w:hideMark/>
          </w:tcPr>
          <w:p w14:paraId="11D7C582"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1DC0C0C5"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06B018B9"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2CB11E04"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21D94AC2"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2815BD02" w14:textId="77777777" w:rsidR="006B563C" w:rsidRPr="004A14DC" w:rsidRDefault="006B563C" w:rsidP="00C122AF">
            <w:pPr>
              <w:spacing w:after="0"/>
              <w:rPr>
                <w:rFonts w:ascii="Times New Roman" w:hAnsi="Times New Roman" w:cs="Times New Roman"/>
                <w:sz w:val="20"/>
                <w:szCs w:val="20"/>
              </w:rPr>
            </w:pPr>
          </w:p>
        </w:tc>
      </w:tr>
      <w:tr w:rsidR="006B563C" w:rsidRPr="004A14DC" w14:paraId="7D0D86EF" w14:textId="77777777" w:rsidTr="00C122AF">
        <w:trPr>
          <w:trHeight w:val="290"/>
        </w:trPr>
        <w:tc>
          <w:tcPr>
            <w:tcW w:w="851" w:type="dxa"/>
            <w:tcBorders>
              <w:top w:val="nil"/>
              <w:left w:val="nil"/>
              <w:bottom w:val="nil"/>
              <w:right w:val="nil"/>
            </w:tcBorders>
            <w:vAlign w:val="center"/>
            <w:hideMark/>
          </w:tcPr>
          <w:p w14:paraId="6A2ACABA" w14:textId="77777777" w:rsidR="006B563C" w:rsidRPr="00BF5579" w:rsidRDefault="006B563C" w:rsidP="00C122AF">
            <w:pPr>
              <w:spacing w:after="0"/>
              <w:jc w:val="center"/>
              <w:rPr>
                <w:rFonts w:cstheme="minorHAnsi"/>
                <w:sz w:val="20"/>
                <w:szCs w:val="20"/>
              </w:rPr>
            </w:pPr>
          </w:p>
        </w:tc>
        <w:tc>
          <w:tcPr>
            <w:tcW w:w="3118" w:type="dxa"/>
            <w:tcBorders>
              <w:top w:val="nil"/>
              <w:left w:val="nil"/>
              <w:bottom w:val="nil"/>
              <w:right w:val="nil"/>
            </w:tcBorders>
            <w:vAlign w:val="center"/>
            <w:hideMark/>
          </w:tcPr>
          <w:p w14:paraId="06B02C59" w14:textId="77777777" w:rsidR="006B563C" w:rsidRPr="004A14DC" w:rsidRDefault="006B563C" w:rsidP="00C122AF">
            <w:pPr>
              <w:spacing w:after="0"/>
              <w:rPr>
                <w:b/>
                <w:bCs/>
                <w:color w:val="000000"/>
                <w:sz w:val="20"/>
                <w:szCs w:val="20"/>
              </w:rPr>
            </w:pPr>
            <w:r w:rsidRPr="004A14DC">
              <w:rPr>
                <w:b/>
                <w:color w:val="000000"/>
                <w:sz w:val="20"/>
                <w:szCs w:val="20"/>
              </w:rPr>
              <w:t>Infrastructure Canberra</w:t>
            </w:r>
          </w:p>
        </w:tc>
        <w:tc>
          <w:tcPr>
            <w:tcW w:w="1145" w:type="dxa"/>
            <w:tcBorders>
              <w:top w:val="nil"/>
              <w:left w:val="nil"/>
              <w:bottom w:val="nil"/>
              <w:right w:val="nil"/>
            </w:tcBorders>
            <w:noWrap/>
            <w:vAlign w:val="center"/>
            <w:hideMark/>
          </w:tcPr>
          <w:p w14:paraId="2FA1FF97" w14:textId="77777777" w:rsidR="006B563C" w:rsidRPr="004A14DC" w:rsidRDefault="006B563C" w:rsidP="00C122AF">
            <w:pPr>
              <w:spacing w:after="0"/>
              <w:rPr>
                <w:b/>
                <w:bCs/>
                <w:color w:val="000000"/>
                <w:sz w:val="20"/>
                <w:szCs w:val="20"/>
              </w:rPr>
            </w:pPr>
          </w:p>
        </w:tc>
        <w:tc>
          <w:tcPr>
            <w:tcW w:w="935" w:type="dxa"/>
            <w:tcBorders>
              <w:top w:val="nil"/>
              <w:left w:val="nil"/>
              <w:bottom w:val="nil"/>
              <w:right w:val="nil"/>
            </w:tcBorders>
            <w:noWrap/>
            <w:hideMark/>
          </w:tcPr>
          <w:p w14:paraId="74D7129A" w14:textId="77777777" w:rsidR="006B563C" w:rsidRPr="004A14DC" w:rsidRDefault="006B563C" w:rsidP="00C122AF">
            <w:pPr>
              <w:spacing w:after="0"/>
              <w:jc w:val="center"/>
              <w:rPr>
                <w:rFonts w:ascii="Times New Roman" w:hAnsi="Times New Roman" w:cs="Times New Roman"/>
                <w:sz w:val="20"/>
                <w:szCs w:val="20"/>
              </w:rPr>
            </w:pPr>
          </w:p>
        </w:tc>
        <w:tc>
          <w:tcPr>
            <w:tcW w:w="935" w:type="dxa"/>
            <w:tcBorders>
              <w:top w:val="nil"/>
              <w:left w:val="nil"/>
              <w:bottom w:val="nil"/>
              <w:right w:val="nil"/>
            </w:tcBorders>
            <w:noWrap/>
            <w:hideMark/>
          </w:tcPr>
          <w:p w14:paraId="79F19A79"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44C00FF7"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173141E3"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57B95C0F" w14:textId="77777777" w:rsidR="006B563C" w:rsidRPr="004A14DC" w:rsidRDefault="006B563C" w:rsidP="00C122AF">
            <w:pPr>
              <w:spacing w:after="0"/>
              <w:rPr>
                <w:rFonts w:ascii="Times New Roman" w:hAnsi="Times New Roman" w:cs="Times New Roman"/>
                <w:sz w:val="20"/>
                <w:szCs w:val="20"/>
              </w:rPr>
            </w:pPr>
          </w:p>
        </w:tc>
      </w:tr>
      <w:tr w:rsidR="006B563C" w:rsidRPr="004A14DC" w14:paraId="0F5B13D8" w14:textId="77777777" w:rsidTr="00C122AF">
        <w:trPr>
          <w:trHeight w:val="550"/>
        </w:trPr>
        <w:tc>
          <w:tcPr>
            <w:tcW w:w="851" w:type="dxa"/>
            <w:tcBorders>
              <w:top w:val="nil"/>
              <w:left w:val="nil"/>
              <w:bottom w:val="nil"/>
              <w:right w:val="nil"/>
            </w:tcBorders>
            <w:vAlign w:val="center"/>
            <w:hideMark/>
          </w:tcPr>
          <w:p w14:paraId="0AFE76B7" w14:textId="77777777" w:rsidR="006B563C" w:rsidRPr="00BF5579" w:rsidRDefault="006B563C" w:rsidP="00C122AF">
            <w:pPr>
              <w:spacing w:after="0"/>
              <w:jc w:val="center"/>
              <w:rPr>
                <w:rFonts w:cstheme="minorHAnsi"/>
                <w:sz w:val="20"/>
                <w:szCs w:val="20"/>
              </w:rPr>
            </w:pPr>
            <w:r w:rsidRPr="00BF5579">
              <w:rPr>
                <w:rFonts w:cstheme="minorHAnsi"/>
                <w:sz w:val="20"/>
                <w:szCs w:val="20"/>
              </w:rPr>
              <w:t>126</w:t>
            </w:r>
          </w:p>
        </w:tc>
        <w:tc>
          <w:tcPr>
            <w:tcW w:w="3118" w:type="dxa"/>
            <w:tcBorders>
              <w:top w:val="nil"/>
              <w:left w:val="nil"/>
              <w:bottom w:val="nil"/>
              <w:right w:val="nil"/>
            </w:tcBorders>
            <w:vAlign w:val="center"/>
            <w:hideMark/>
          </w:tcPr>
          <w:p w14:paraId="5F1CEF92" w14:textId="77777777" w:rsidR="006B563C" w:rsidRPr="004A14DC" w:rsidRDefault="006B563C" w:rsidP="00C122AF">
            <w:pPr>
              <w:spacing w:after="0"/>
              <w:ind w:left="142" w:hanging="142"/>
              <w:rPr>
                <w:color w:val="000000"/>
                <w:sz w:val="20"/>
                <w:szCs w:val="20"/>
              </w:rPr>
            </w:pPr>
            <w:r w:rsidRPr="004A14DC">
              <w:rPr>
                <w:color w:val="000000"/>
                <w:sz w:val="20"/>
                <w:szCs w:val="20"/>
              </w:rPr>
              <w:t>30,000 homes by 2030 – Public housing pipeline</w:t>
            </w:r>
            <w:r w:rsidRPr="004A14DC">
              <w:rPr>
                <w:color w:val="000000"/>
                <w:sz w:val="20"/>
                <w:szCs w:val="20"/>
                <w:vertAlign w:val="superscript"/>
              </w:rPr>
              <w:t>1</w:t>
            </w:r>
          </w:p>
        </w:tc>
        <w:tc>
          <w:tcPr>
            <w:tcW w:w="1145" w:type="dxa"/>
            <w:tcBorders>
              <w:top w:val="nil"/>
              <w:left w:val="nil"/>
              <w:bottom w:val="nil"/>
              <w:right w:val="nil"/>
            </w:tcBorders>
            <w:noWrap/>
            <w:vAlign w:val="center"/>
            <w:hideMark/>
          </w:tcPr>
          <w:p w14:paraId="741F8A81"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7911683A" w14:textId="77777777" w:rsidR="006B563C" w:rsidRPr="004A14DC" w:rsidRDefault="006B563C" w:rsidP="00C122AF">
            <w:pPr>
              <w:spacing w:after="0"/>
              <w:jc w:val="right"/>
              <w:rPr>
                <w:color w:val="000000"/>
                <w:sz w:val="20"/>
                <w:szCs w:val="20"/>
              </w:rPr>
            </w:pPr>
            <w:r w:rsidRPr="004A14DC">
              <w:rPr>
                <w:color w:val="000000"/>
                <w:sz w:val="20"/>
                <w:szCs w:val="20"/>
              </w:rPr>
              <w:t>69,970</w:t>
            </w:r>
          </w:p>
        </w:tc>
        <w:tc>
          <w:tcPr>
            <w:tcW w:w="935" w:type="dxa"/>
            <w:tcBorders>
              <w:top w:val="nil"/>
              <w:left w:val="nil"/>
              <w:bottom w:val="nil"/>
              <w:right w:val="nil"/>
            </w:tcBorders>
            <w:noWrap/>
            <w:vAlign w:val="center"/>
            <w:hideMark/>
          </w:tcPr>
          <w:p w14:paraId="2BD87288" w14:textId="77777777" w:rsidR="006B563C" w:rsidRPr="004A14DC" w:rsidRDefault="006B563C" w:rsidP="00C122AF">
            <w:pPr>
              <w:spacing w:after="0"/>
              <w:jc w:val="right"/>
              <w:rPr>
                <w:color w:val="000000"/>
                <w:sz w:val="20"/>
                <w:szCs w:val="20"/>
              </w:rPr>
            </w:pPr>
            <w:r w:rsidRPr="004A14DC">
              <w:rPr>
                <w:color w:val="000000"/>
                <w:sz w:val="20"/>
                <w:szCs w:val="20"/>
              </w:rPr>
              <w:t>150,097</w:t>
            </w:r>
          </w:p>
        </w:tc>
        <w:tc>
          <w:tcPr>
            <w:tcW w:w="935" w:type="dxa"/>
            <w:tcBorders>
              <w:top w:val="nil"/>
              <w:left w:val="nil"/>
              <w:bottom w:val="nil"/>
              <w:right w:val="nil"/>
            </w:tcBorders>
            <w:noWrap/>
            <w:vAlign w:val="center"/>
            <w:hideMark/>
          </w:tcPr>
          <w:p w14:paraId="29AE8FD1" w14:textId="77777777" w:rsidR="006B563C" w:rsidRPr="004A14DC" w:rsidRDefault="006B563C" w:rsidP="00C122AF">
            <w:pPr>
              <w:spacing w:after="0"/>
              <w:jc w:val="right"/>
              <w:rPr>
                <w:color w:val="000000"/>
                <w:sz w:val="20"/>
                <w:szCs w:val="20"/>
              </w:rPr>
            </w:pPr>
            <w:r w:rsidRPr="004A14DC">
              <w:rPr>
                <w:color w:val="000000"/>
                <w:sz w:val="20"/>
                <w:szCs w:val="20"/>
              </w:rPr>
              <w:t>107,917</w:t>
            </w:r>
          </w:p>
        </w:tc>
        <w:tc>
          <w:tcPr>
            <w:tcW w:w="935" w:type="dxa"/>
            <w:tcBorders>
              <w:top w:val="nil"/>
              <w:left w:val="nil"/>
              <w:bottom w:val="nil"/>
              <w:right w:val="nil"/>
            </w:tcBorders>
            <w:noWrap/>
            <w:vAlign w:val="center"/>
            <w:hideMark/>
          </w:tcPr>
          <w:p w14:paraId="28D0188C" w14:textId="77777777" w:rsidR="006B563C" w:rsidRPr="004A14DC" w:rsidRDefault="006B563C" w:rsidP="00C122AF">
            <w:pPr>
              <w:spacing w:after="0"/>
              <w:jc w:val="right"/>
              <w:rPr>
                <w:color w:val="000000"/>
                <w:sz w:val="20"/>
                <w:szCs w:val="20"/>
              </w:rPr>
            </w:pPr>
            <w:r w:rsidRPr="004A14DC">
              <w:rPr>
                <w:color w:val="000000"/>
                <w:sz w:val="20"/>
                <w:szCs w:val="20"/>
              </w:rPr>
              <w:t>-26,000</w:t>
            </w:r>
          </w:p>
        </w:tc>
        <w:tc>
          <w:tcPr>
            <w:tcW w:w="935" w:type="dxa"/>
            <w:tcBorders>
              <w:top w:val="nil"/>
              <w:left w:val="nil"/>
              <w:bottom w:val="nil"/>
              <w:right w:val="nil"/>
            </w:tcBorders>
            <w:noWrap/>
            <w:vAlign w:val="center"/>
            <w:hideMark/>
          </w:tcPr>
          <w:p w14:paraId="524A819C" w14:textId="77777777" w:rsidR="006B563C" w:rsidRPr="004A14DC" w:rsidRDefault="006B563C" w:rsidP="00C122AF">
            <w:pPr>
              <w:spacing w:after="0"/>
              <w:jc w:val="right"/>
              <w:rPr>
                <w:b/>
                <w:bCs/>
                <w:color w:val="000000"/>
                <w:sz w:val="20"/>
                <w:szCs w:val="20"/>
              </w:rPr>
            </w:pPr>
            <w:r w:rsidRPr="004A14DC">
              <w:rPr>
                <w:b/>
                <w:color w:val="000000"/>
                <w:sz w:val="20"/>
                <w:szCs w:val="20"/>
              </w:rPr>
              <w:t>301,984</w:t>
            </w:r>
          </w:p>
        </w:tc>
      </w:tr>
      <w:tr w:rsidR="006B563C" w:rsidRPr="004A14DC" w14:paraId="365D7459" w14:textId="77777777" w:rsidTr="00C122AF">
        <w:trPr>
          <w:trHeight w:val="520"/>
        </w:trPr>
        <w:tc>
          <w:tcPr>
            <w:tcW w:w="851" w:type="dxa"/>
            <w:tcBorders>
              <w:top w:val="nil"/>
              <w:left w:val="nil"/>
              <w:bottom w:val="nil"/>
              <w:right w:val="nil"/>
            </w:tcBorders>
            <w:vAlign w:val="center"/>
            <w:hideMark/>
          </w:tcPr>
          <w:p w14:paraId="3414F49A" w14:textId="7777777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126</w:t>
            </w:r>
          </w:p>
        </w:tc>
        <w:tc>
          <w:tcPr>
            <w:tcW w:w="3118" w:type="dxa"/>
            <w:tcBorders>
              <w:top w:val="nil"/>
              <w:left w:val="nil"/>
              <w:bottom w:val="nil"/>
              <w:right w:val="nil"/>
            </w:tcBorders>
            <w:vAlign w:val="center"/>
            <w:hideMark/>
          </w:tcPr>
          <w:p w14:paraId="22F87517" w14:textId="77777777" w:rsidR="006B563C" w:rsidRPr="004A14DC" w:rsidRDefault="006B563C" w:rsidP="00C122AF">
            <w:pPr>
              <w:spacing w:after="0"/>
              <w:ind w:left="142" w:hanging="142"/>
              <w:rPr>
                <w:color w:val="000000"/>
                <w:sz w:val="20"/>
                <w:szCs w:val="20"/>
              </w:rPr>
            </w:pPr>
            <w:r w:rsidRPr="004A14DC">
              <w:rPr>
                <w:color w:val="000000"/>
                <w:sz w:val="20"/>
                <w:szCs w:val="20"/>
              </w:rPr>
              <w:t>30,000 homes by 2030 – Public housing pipeline</w:t>
            </w:r>
          </w:p>
        </w:tc>
        <w:tc>
          <w:tcPr>
            <w:tcW w:w="1145" w:type="dxa"/>
            <w:tcBorders>
              <w:top w:val="nil"/>
              <w:left w:val="nil"/>
              <w:bottom w:val="nil"/>
              <w:right w:val="nil"/>
            </w:tcBorders>
            <w:noWrap/>
            <w:vAlign w:val="center"/>
            <w:hideMark/>
          </w:tcPr>
          <w:p w14:paraId="30B0AF39"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53EFC92" w14:textId="77777777" w:rsidR="006B563C" w:rsidRPr="004A14DC" w:rsidRDefault="006B563C" w:rsidP="00C122AF">
            <w:pPr>
              <w:spacing w:after="0"/>
              <w:jc w:val="right"/>
              <w:rPr>
                <w:color w:val="000000"/>
                <w:sz w:val="20"/>
                <w:szCs w:val="20"/>
              </w:rPr>
            </w:pPr>
            <w:r w:rsidRPr="004A14DC">
              <w:rPr>
                <w:color w:val="000000"/>
                <w:sz w:val="20"/>
                <w:szCs w:val="20"/>
              </w:rPr>
              <w:t>671</w:t>
            </w:r>
          </w:p>
        </w:tc>
        <w:tc>
          <w:tcPr>
            <w:tcW w:w="935" w:type="dxa"/>
            <w:tcBorders>
              <w:top w:val="nil"/>
              <w:left w:val="nil"/>
              <w:bottom w:val="nil"/>
              <w:right w:val="nil"/>
            </w:tcBorders>
            <w:noWrap/>
            <w:vAlign w:val="center"/>
            <w:hideMark/>
          </w:tcPr>
          <w:p w14:paraId="5C6C1EDD" w14:textId="77777777" w:rsidR="006B563C" w:rsidRPr="004A14DC" w:rsidRDefault="006B563C" w:rsidP="00C122AF">
            <w:pPr>
              <w:spacing w:after="0"/>
              <w:jc w:val="right"/>
              <w:rPr>
                <w:color w:val="000000"/>
                <w:sz w:val="20"/>
                <w:szCs w:val="20"/>
              </w:rPr>
            </w:pPr>
            <w:r w:rsidRPr="004A14DC">
              <w:rPr>
                <w:color w:val="000000"/>
                <w:sz w:val="20"/>
                <w:szCs w:val="20"/>
              </w:rPr>
              <w:t>1,232</w:t>
            </w:r>
          </w:p>
        </w:tc>
        <w:tc>
          <w:tcPr>
            <w:tcW w:w="935" w:type="dxa"/>
            <w:tcBorders>
              <w:top w:val="nil"/>
              <w:left w:val="nil"/>
              <w:bottom w:val="nil"/>
              <w:right w:val="nil"/>
            </w:tcBorders>
            <w:noWrap/>
            <w:vAlign w:val="center"/>
            <w:hideMark/>
          </w:tcPr>
          <w:p w14:paraId="3AE8FC79" w14:textId="77777777" w:rsidR="006B563C" w:rsidRPr="004A14DC" w:rsidRDefault="006B563C" w:rsidP="00C122AF">
            <w:pPr>
              <w:spacing w:after="0"/>
              <w:jc w:val="right"/>
              <w:rPr>
                <w:color w:val="000000"/>
                <w:sz w:val="20"/>
                <w:szCs w:val="20"/>
              </w:rPr>
            </w:pPr>
            <w:r w:rsidRPr="004A14DC">
              <w:rPr>
                <w:color w:val="000000"/>
                <w:sz w:val="20"/>
                <w:szCs w:val="20"/>
              </w:rPr>
              <w:t>135</w:t>
            </w:r>
          </w:p>
        </w:tc>
        <w:tc>
          <w:tcPr>
            <w:tcW w:w="935" w:type="dxa"/>
            <w:tcBorders>
              <w:top w:val="nil"/>
              <w:left w:val="nil"/>
              <w:bottom w:val="nil"/>
              <w:right w:val="nil"/>
            </w:tcBorders>
            <w:noWrap/>
            <w:vAlign w:val="center"/>
            <w:hideMark/>
          </w:tcPr>
          <w:p w14:paraId="172A6EEC" w14:textId="77777777" w:rsidR="006B563C" w:rsidRPr="004A14DC" w:rsidRDefault="006B563C" w:rsidP="00C122AF">
            <w:pPr>
              <w:spacing w:after="0"/>
              <w:jc w:val="right"/>
              <w:rPr>
                <w:color w:val="000000"/>
                <w:sz w:val="20"/>
                <w:szCs w:val="20"/>
              </w:rPr>
            </w:pPr>
            <w:r w:rsidRPr="004A14DC">
              <w:rPr>
                <w:color w:val="000000"/>
                <w:sz w:val="20"/>
                <w:szCs w:val="20"/>
              </w:rPr>
              <w:t>-2,062</w:t>
            </w:r>
          </w:p>
        </w:tc>
        <w:tc>
          <w:tcPr>
            <w:tcW w:w="935" w:type="dxa"/>
            <w:tcBorders>
              <w:top w:val="nil"/>
              <w:left w:val="nil"/>
              <w:bottom w:val="nil"/>
              <w:right w:val="nil"/>
            </w:tcBorders>
            <w:noWrap/>
            <w:vAlign w:val="center"/>
            <w:hideMark/>
          </w:tcPr>
          <w:p w14:paraId="51EE19B7" w14:textId="77777777" w:rsidR="006B563C" w:rsidRPr="004A14DC" w:rsidRDefault="006B563C" w:rsidP="00C122AF">
            <w:pPr>
              <w:spacing w:after="0"/>
              <w:jc w:val="right"/>
              <w:rPr>
                <w:b/>
                <w:bCs/>
                <w:color w:val="000000"/>
                <w:sz w:val="20"/>
                <w:szCs w:val="20"/>
              </w:rPr>
            </w:pPr>
            <w:r w:rsidRPr="004A14DC">
              <w:rPr>
                <w:b/>
                <w:color w:val="000000"/>
                <w:sz w:val="20"/>
                <w:szCs w:val="20"/>
              </w:rPr>
              <w:t>-24</w:t>
            </w:r>
          </w:p>
        </w:tc>
      </w:tr>
      <w:tr w:rsidR="006B563C" w:rsidRPr="004A14DC" w14:paraId="1CB76281" w14:textId="77777777" w:rsidTr="00C122AF">
        <w:trPr>
          <w:trHeight w:val="290"/>
        </w:trPr>
        <w:tc>
          <w:tcPr>
            <w:tcW w:w="851" w:type="dxa"/>
            <w:tcBorders>
              <w:top w:val="nil"/>
              <w:left w:val="nil"/>
              <w:bottom w:val="nil"/>
              <w:right w:val="nil"/>
            </w:tcBorders>
            <w:vAlign w:val="center"/>
            <w:hideMark/>
          </w:tcPr>
          <w:p w14:paraId="3A453F44"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127</w:t>
            </w:r>
          </w:p>
        </w:tc>
        <w:tc>
          <w:tcPr>
            <w:tcW w:w="3118" w:type="dxa"/>
            <w:tcBorders>
              <w:top w:val="nil"/>
              <w:left w:val="nil"/>
              <w:bottom w:val="nil"/>
              <w:right w:val="nil"/>
            </w:tcBorders>
            <w:vAlign w:val="center"/>
            <w:hideMark/>
          </w:tcPr>
          <w:p w14:paraId="0D98F1BE" w14:textId="77777777" w:rsidR="006B563C" w:rsidRPr="004A14DC" w:rsidRDefault="006B563C" w:rsidP="00C122AF">
            <w:pPr>
              <w:spacing w:after="0"/>
              <w:ind w:left="142" w:hanging="142"/>
              <w:rPr>
                <w:color w:val="000000"/>
                <w:sz w:val="20"/>
                <w:szCs w:val="20"/>
              </w:rPr>
            </w:pPr>
            <w:r w:rsidRPr="004A14DC">
              <w:rPr>
                <w:color w:val="000000"/>
                <w:sz w:val="20"/>
                <w:szCs w:val="20"/>
              </w:rPr>
              <w:t>Belconnen Basketball Stadium expansion</w:t>
            </w:r>
          </w:p>
        </w:tc>
        <w:tc>
          <w:tcPr>
            <w:tcW w:w="1145" w:type="dxa"/>
            <w:tcBorders>
              <w:top w:val="nil"/>
              <w:left w:val="nil"/>
              <w:bottom w:val="nil"/>
              <w:right w:val="nil"/>
            </w:tcBorders>
            <w:noWrap/>
            <w:vAlign w:val="center"/>
            <w:hideMark/>
          </w:tcPr>
          <w:p w14:paraId="3F7EB7ED"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7B62D7E2" w14:textId="77777777" w:rsidR="006B563C" w:rsidRPr="004A14DC" w:rsidRDefault="006B563C" w:rsidP="00C122AF">
            <w:pPr>
              <w:spacing w:after="0"/>
              <w:jc w:val="right"/>
              <w:rPr>
                <w:color w:val="000000"/>
                <w:sz w:val="20"/>
                <w:szCs w:val="20"/>
              </w:rPr>
            </w:pPr>
            <w:r w:rsidRPr="004A14DC">
              <w:rPr>
                <w:color w:val="000000"/>
                <w:sz w:val="20"/>
                <w:szCs w:val="20"/>
              </w:rPr>
              <w:t>-9,089</w:t>
            </w:r>
          </w:p>
        </w:tc>
        <w:tc>
          <w:tcPr>
            <w:tcW w:w="935" w:type="dxa"/>
            <w:tcBorders>
              <w:top w:val="nil"/>
              <w:left w:val="nil"/>
              <w:bottom w:val="nil"/>
              <w:right w:val="nil"/>
            </w:tcBorders>
            <w:noWrap/>
            <w:vAlign w:val="center"/>
            <w:hideMark/>
          </w:tcPr>
          <w:p w14:paraId="1A0102AC" w14:textId="77777777" w:rsidR="006B563C" w:rsidRPr="004A14DC" w:rsidRDefault="006B563C" w:rsidP="00C122AF">
            <w:pPr>
              <w:spacing w:after="0"/>
              <w:jc w:val="right"/>
              <w:rPr>
                <w:color w:val="000000"/>
                <w:sz w:val="20"/>
                <w:szCs w:val="20"/>
              </w:rPr>
            </w:pPr>
            <w:r w:rsidRPr="004A14DC">
              <w:rPr>
                <w:color w:val="000000"/>
                <w:sz w:val="20"/>
                <w:szCs w:val="20"/>
              </w:rPr>
              <w:t>6,295</w:t>
            </w:r>
          </w:p>
        </w:tc>
        <w:tc>
          <w:tcPr>
            <w:tcW w:w="935" w:type="dxa"/>
            <w:tcBorders>
              <w:top w:val="nil"/>
              <w:left w:val="nil"/>
              <w:bottom w:val="nil"/>
              <w:right w:val="nil"/>
            </w:tcBorders>
            <w:noWrap/>
            <w:vAlign w:val="center"/>
            <w:hideMark/>
          </w:tcPr>
          <w:p w14:paraId="33D046D8" w14:textId="77777777" w:rsidR="006B563C" w:rsidRPr="004A14DC" w:rsidRDefault="006B563C" w:rsidP="00C122AF">
            <w:pPr>
              <w:spacing w:after="0"/>
              <w:jc w:val="right"/>
              <w:rPr>
                <w:color w:val="000000"/>
                <w:sz w:val="20"/>
                <w:szCs w:val="20"/>
              </w:rPr>
            </w:pPr>
            <w:r w:rsidRPr="004A14DC">
              <w:rPr>
                <w:color w:val="000000"/>
                <w:sz w:val="20"/>
                <w:szCs w:val="20"/>
              </w:rPr>
              <w:t>24,999</w:t>
            </w:r>
          </w:p>
        </w:tc>
        <w:tc>
          <w:tcPr>
            <w:tcW w:w="935" w:type="dxa"/>
            <w:tcBorders>
              <w:top w:val="nil"/>
              <w:left w:val="nil"/>
              <w:bottom w:val="nil"/>
              <w:right w:val="nil"/>
            </w:tcBorders>
            <w:noWrap/>
            <w:vAlign w:val="center"/>
            <w:hideMark/>
          </w:tcPr>
          <w:p w14:paraId="583A9573" w14:textId="77777777" w:rsidR="006B563C" w:rsidRPr="004A14DC" w:rsidRDefault="006B563C" w:rsidP="00C122AF">
            <w:pPr>
              <w:spacing w:after="0"/>
              <w:jc w:val="right"/>
              <w:rPr>
                <w:color w:val="000000"/>
                <w:sz w:val="20"/>
                <w:szCs w:val="20"/>
              </w:rPr>
            </w:pPr>
            <w:r w:rsidRPr="004A14DC">
              <w:rPr>
                <w:color w:val="000000"/>
                <w:sz w:val="20"/>
                <w:szCs w:val="20"/>
              </w:rPr>
              <w:t>43</w:t>
            </w:r>
          </w:p>
        </w:tc>
        <w:tc>
          <w:tcPr>
            <w:tcW w:w="935" w:type="dxa"/>
            <w:tcBorders>
              <w:top w:val="nil"/>
              <w:left w:val="nil"/>
              <w:bottom w:val="nil"/>
              <w:right w:val="nil"/>
            </w:tcBorders>
            <w:noWrap/>
            <w:vAlign w:val="center"/>
            <w:hideMark/>
          </w:tcPr>
          <w:p w14:paraId="5A843378" w14:textId="77777777" w:rsidR="006B563C" w:rsidRPr="004A14DC" w:rsidRDefault="006B563C" w:rsidP="00C122AF">
            <w:pPr>
              <w:spacing w:after="0"/>
              <w:jc w:val="right"/>
              <w:rPr>
                <w:b/>
                <w:bCs/>
                <w:color w:val="000000"/>
                <w:sz w:val="20"/>
                <w:szCs w:val="20"/>
              </w:rPr>
            </w:pPr>
            <w:r w:rsidRPr="004A14DC">
              <w:rPr>
                <w:b/>
                <w:color w:val="000000"/>
                <w:sz w:val="20"/>
                <w:szCs w:val="20"/>
              </w:rPr>
              <w:t>22,248</w:t>
            </w:r>
          </w:p>
        </w:tc>
      </w:tr>
      <w:tr w:rsidR="006B563C" w:rsidRPr="004A14DC" w14:paraId="6E191161" w14:textId="77777777" w:rsidTr="00C122AF">
        <w:trPr>
          <w:trHeight w:val="290"/>
        </w:trPr>
        <w:tc>
          <w:tcPr>
            <w:tcW w:w="851" w:type="dxa"/>
            <w:tcBorders>
              <w:top w:val="nil"/>
              <w:left w:val="nil"/>
              <w:bottom w:val="nil"/>
              <w:right w:val="nil"/>
            </w:tcBorders>
            <w:vAlign w:val="center"/>
            <w:hideMark/>
          </w:tcPr>
          <w:p w14:paraId="424AB585"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127</w:t>
            </w:r>
          </w:p>
        </w:tc>
        <w:tc>
          <w:tcPr>
            <w:tcW w:w="3118" w:type="dxa"/>
            <w:tcBorders>
              <w:top w:val="nil"/>
              <w:left w:val="nil"/>
              <w:bottom w:val="nil"/>
              <w:right w:val="nil"/>
            </w:tcBorders>
            <w:vAlign w:val="center"/>
            <w:hideMark/>
          </w:tcPr>
          <w:p w14:paraId="4722942B" w14:textId="77777777" w:rsidR="006B563C" w:rsidRPr="004A14DC" w:rsidRDefault="006B563C" w:rsidP="00C122AF">
            <w:pPr>
              <w:spacing w:after="0"/>
              <w:ind w:left="142" w:hanging="142"/>
              <w:rPr>
                <w:color w:val="000000"/>
                <w:sz w:val="20"/>
                <w:szCs w:val="20"/>
              </w:rPr>
            </w:pPr>
            <w:r w:rsidRPr="004A14DC">
              <w:rPr>
                <w:color w:val="000000"/>
                <w:sz w:val="20"/>
                <w:szCs w:val="20"/>
              </w:rPr>
              <w:t>Belconnen Basketball Stadium expansion</w:t>
            </w:r>
          </w:p>
        </w:tc>
        <w:tc>
          <w:tcPr>
            <w:tcW w:w="1145" w:type="dxa"/>
            <w:tcBorders>
              <w:top w:val="nil"/>
              <w:left w:val="nil"/>
              <w:bottom w:val="nil"/>
              <w:right w:val="nil"/>
            </w:tcBorders>
            <w:noWrap/>
            <w:vAlign w:val="center"/>
            <w:hideMark/>
          </w:tcPr>
          <w:p w14:paraId="149B2232"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E7B9336" w14:textId="08E116B2" w:rsidR="006B563C" w:rsidRPr="004A14DC" w:rsidRDefault="00EB7008" w:rsidP="00C122AF">
            <w:pPr>
              <w:spacing w:after="0"/>
              <w:jc w:val="right"/>
              <w:rPr>
                <w:color w:val="000000"/>
                <w:sz w:val="20"/>
                <w:szCs w:val="20"/>
              </w:rPr>
            </w:pPr>
            <w:r>
              <w:rPr>
                <w:color w:val="000000"/>
                <w:sz w:val="20"/>
                <w:szCs w:val="20"/>
              </w:rPr>
              <w:t>-</w:t>
            </w:r>
            <w:r w:rsidR="006B563C" w:rsidRPr="004A14DC">
              <w:rPr>
                <w:color w:val="000000"/>
                <w:sz w:val="20"/>
                <w:szCs w:val="20"/>
              </w:rPr>
              <w:t>3,292</w:t>
            </w:r>
          </w:p>
        </w:tc>
        <w:tc>
          <w:tcPr>
            <w:tcW w:w="935" w:type="dxa"/>
            <w:tcBorders>
              <w:top w:val="nil"/>
              <w:left w:val="nil"/>
              <w:bottom w:val="nil"/>
              <w:right w:val="nil"/>
            </w:tcBorders>
            <w:noWrap/>
            <w:vAlign w:val="center"/>
            <w:hideMark/>
          </w:tcPr>
          <w:p w14:paraId="05CB3731" w14:textId="77777777" w:rsidR="006B563C" w:rsidRPr="004A14DC" w:rsidRDefault="006B563C" w:rsidP="00C122AF">
            <w:pPr>
              <w:spacing w:after="0"/>
              <w:jc w:val="right"/>
              <w:rPr>
                <w:color w:val="000000"/>
                <w:sz w:val="20"/>
                <w:szCs w:val="20"/>
              </w:rPr>
            </w:pPr>
            <w:r w:rsidRPr="004A14DC">
              <w:rPr>
                <w:color w:val="000000"/>
                <w:sz w:val="20"/>
                <w:szCs w:val="20"/>
              </w:rPr>
              <w:t>112</w:t>
            </w:r>
          </w:p>
        </w:tc>
        <w:tc>
          <w:tcPr>
            <w:tcW w:w="935" w:type="dxa"/>
            <w:tcBorders>
              <w:top w:val="nil"/>
              <w:left w:val="nil"/>
              <w:bottom w:val="nil"/>
              <w:right w:val="nil"/>
            </w:tcBorders>
            <w:noWrap/>
            <w:vAlign w:val="center"/>
            <w:hideMark/>
          </w:tcPr>
          <w:p w14:paraId="60110B98" w14:textId="77777777" w:rsidR="006B563C" w:rsidRPr="004A14DC" w:rsidRDefault="006B563C" w:rsidP="00C122AF">
            <w:pPr>
              <w:spacing w:after="0"/>
              <w:jc w:val="right"/>
              <w:rPr>
                <w:color w:val="000000"/>
                <w:sz w:val="20"/>
                <w:szCs w:val="20"/>
              </w:rPr>
            </w:pPr>
            <w:r w:rsidRPr="004A14DC">
              <w:rPr>
                <w:color w:val="000000"/>
                <w:sz w:val="20"/>
                <w:szCs w:val="20"/>
              </w:rPr>
              <w:t>114</w:t>
            </w:r>
          </w:p>
        </w:tc>
        <w:tc>
          <w:tcPr>
            <w:tcW w:w="935" w:type="dxa"/>
            <w:tcBorders>
              <w:top w:val="nil"/>
              <w:left w:val="nil"/>
              <w:bottom w:val="nil"/>
              <w:right w:val="nil"/>
            </w:tcBorders>
            <w:noWrap/>
            <w:vAlign w:val="center"/>
            <w:hideMark/>
          </w:tcPr>
          <w:p w14:paraId="08F6BA49" w14:textId="77777777" w:rsidR="006B563C" w:rsidRPr="004A14DC" w:rsidRDefault="006B563C" w:rsidP="00C122AF">
            <w:pPr>
              <w:spacing w:after="0"/>
              <w:jc w:val="right"/>
              <w:rPr>
                <w:color w:val="000000"/>
                <w:sz w:val="20"/>
                <w:szCs w:val="20"/>
              </w:rPr>
            </w:pPr>
            <w:r w:rsidRPr="004A14DC">
              <w:rPr>
                <w:color w:val="000000"/>
                <w:sz w:val="20"/>
                <w:szCs w:val="20"/>
              </w:rPr>
              <w:t>118</w:t>
            </w:r>
          </w:p>
        </w:tc>
        <w:tc>
          <w:tcPr>
            <w:tcW w:w="935" w:type="dxa"/>
            <w:tcBorders>
              <w:top w:val="nil"/>
              <w:left w:val="nil"/>
              <w:bottom w:val="nil"/>
              <w:right w:val="nil"/>
            </w:tcBorders>
            <w:noWrap/>
            <w:vAlign w:val="center"/>
            <w:hideMark/>
          </w:tcPr>
          <w:p w14:paraId="7C5543DB" w14:textId="23F1A8AF" w:rsidR="006B563C" w:rsidRPr="004A14DC" w:rsidRDefault="00EB7008" w:rsidP="00C122AF">
            <w:pPr>
              <w:spacing w:after="0"/>
              <w:jc w:val="right"/>
              <w:rPr>
                <w:b/>
                <w:bCs/>
                <w:color w:val="000000"/>
                <w:sz w:val="20"/>
                <w:szCs w:val="20"/>
              </w:rPr>
            </w:pPr>
            <w:r>
              <w:rPr>
                <w:b/>
                <w:color w:val="000000"/>
                <w:sz w:val="20"/>
                <w:szCs w:val="20"/>
              </w:rPr>
              <w:t>-2,948</w:t>
            </w:r>
          </w:p>
        </w:tc>
      </w:tr>
      <w:tr w:rsidR="006B563C" w:rsidRPr="004A14DC" w14:paraId="4DC76248" w14:textId="77777777" w:rsidTr="00C122AF">
        <w:trPr>
          <w:trHeight w:val="520"/>
        </w:trPr>
        <w:tc>
          <w:tcPr>
            <w:tcW w:w="851" w:type="dxa"/>
            <w:tcBorders>
              <w:top w:val="nil"/>
              <w:left w:val="nil"/>
              <w:bottom w:val="nil"/>
              <w:right w:val="nil"/>
            </w:tcBorders>
            <w:vAlign w:val="center"/>
            <w:hideMark/>
          </w:tcPr>
          <w:p w14:paraId="52BCBAEF"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127</w:t>
            </w:r>
          </w:p>
        </w:tc>
        <w:tc>
          <w:tcPr>
            <w:tcW w:w="3118" w:type="dxa"/>
            <w:tcBorders>
              <w:top w:val="nil"/>
              <w:left w:val="nil"/>
              <w:bottom w:val="nil"/>
              <w:right w:val="nil"/>
            </w:tcBorders>
            <w:vAlign w:val="center"/>
            <w:hideMark/>
          </w:tcPr>
          <w:p w14:paraId="2D5C570A" w14:textId="77777777" w:rsidR="006B563C" w:rsidRPr="004A14DC" w:rsidRDefault="006B563C" w:rsidP="00C122AF">
            <w:pPr>
              <w:spacing w:after="0"/>
              <w:ind w:left="142" w:hanging="142"/>
              <w:rPr>
                <w:color w:val="000000"/>
                <w:sz w:val="20"/>
                <w:szCs w:val="20"/>
              </w:rPr>
            </w:pPr>
            <w:r w:rsidRPr="004A14DC">
              <w:rPr>
                <w:color w:val="000000"/>
                <w:sz w:val="20"/>
                <w:szCs w:val="20"/>
              </w:rPr>
              <w:t>Delivering a second public college for Gungahlin</w:t>
            </w:r>
          </w:p>
        </w:tc>
        <w:tc>
          <w:tcPr>
            <w:tcW w:w="1145" w:type="dxa"/>
            <w:tcBorders>
              <w:top w:val="nil"/>
              <w:left w:val="nil"/>
              <w:bottom w:val="nil"/>
              <w:right w:val="nil"/>
            </w:tcBorders>
            <w:noWrap/>
            <w:vAlign w:val="center"/>
            <w:hideMark/>
          </w:tcPr>
          <w:p w14:paraId="4A83E9E8"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41B149D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96B824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C725D60"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A74F57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3F94B37"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104ECD01" w14:textId="77777777" w:rsidTr="00C122AF">
        <w:trPr>
          <w:trHeight w:val="520"/>
        </w:trPr>
        <w:tc>
          <w:tcPr>
            <w:tcW w:w="851" w:type="dxa"/>
            <w:tcBorders>
              <w:top w:val="nil"/>
              <w:left w:val="nil"/>
              <w:bottom w:val="nil"/>
              <w:right w:val="nil"/>
            </w:tcBorders>
            <w:vAlign w:val="center"/>
            <w:hideMark/>
          </w:tcPr>
          <w:p w14:paraId="7512542C"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127</w:t>
            </w:r>
          </w:p>
        </w:tc>
        <w:tc>
          <w:tcPr>
            <w:tcW w:w="3118" w:type="dxa"/>
            <w:tcBorders>
              <w:top w:val="nil"/>
              <w:left w:val="nil"/>
              <w:bottom w:val="nil"/>
              <w:right w:val="nil"/>
            </w:tcBorders>
            <w:vAlign w:val="center"/>
            <w:hideMark/>
          </w:tcPr>
          <w:p w14:paraId="5B340B07" w14:textId="77777777" w:rsidR="006B563C" w:rsidRPr="004A14DC" w:rsidRDefault="006B563C" w:rsidP="00C122AF">
            <w:pPr>
              <w:spacing w:after="0"/>
              <w:ind w:left="142" w:hanging="142"/>
              <w:rPr>
                <w:color w:val="000000"/>
                <w:sz w:val="20"/>
                <w:szCs w:val="20"/>
              </w:rPr>
            </w:pPr>
            <w:r w:rsidRPr="004A14DC">
              <w:rPr>
                <w:color w:val="000000"/>
                <w:sz w:val="20"/>
                <w:szCs w:val="20"/>
              </w:rPr>
              <w:t>Delivering a second public college for Gungahlin</w:t>
            </w:r>
          </w:p>
        </w:tc>
        <w:tc>
          <w:tcPr>
            <w:tcW w:w="1145" w:type="dxa"/>
            <w:tcBorders>
              <w:top w:val="nil"/>
              <w:left w:val="nil"/>
              <w:bottom w:val="nil"/>
              <w:right w:val="nil"/>
            </w:tcBorders>
            <w:noWrap/>
            <w:vAlign w:val="center"/>
            <w:hideMark/>
          </w:tcPr>
          <w:p w14:paraId="7697ECDF"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D672557"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9105E0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3F45A8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041F664" w14:textId="77777777" w:rsidR="006B563C" w:rsidRPr="004A14DC" w:rsidRDefault="006B563C" w:rsidP="00C122AF">
            <w:pPr>
              <w:spacing w:after="0"/>
              <w:jc w:val="right"/>
              <w:rPr>
                <w:color w:val="000000"/>
                <w:sz w:val="20"/>
                <w:szCs w:val="20"/>
              </w:rPr>
            </w:pPr>
            <w:r w:rsidRPr="004A14DC">
              <w:rPr>
                <w:color w:val="000000"/>
                <w:sz w:val="20"/>
                <w:szCs w:val="20"/>
              </w:rPr>
              <w:t>2,479</w:t>
            </w:r>
          </w:p>
        </w:tc>
        <w:tc>
          <w:tcPr>
            <w:tcW w:w="935" w:type="dxa"/>
            <w:tcBorders>
              <w:top w:val="nil"/>
              <w:left w:val="nil"/>
              <w:bottom w:val="nil"/>
              <w:right w:val="nil"/>
            </w:tcBorders>
            <w:noWrap/>
            <w:vAlign w:val="center"/>
            <w:hideMark/>
          </w:tcPr>
          <w:p w14:paraId="4D960BC8" w14:textId="77777777" w:rsidR="006B563C" w:rsidRPr="004A14DC" w:rsidRDefault="006B563C" w:rsidP="00C122AF">
            <w:pPr>
              <w:spacing w:after="0"/>
              <w:jc w:val="right"/>
              <w:rPr>
                <w:b/>
                <w:bCs/>
                <w:color w:val="000000"/>
                <w:sz w:val="20"/>
                <w:szCs w:val="20"/>
              </w:rPr>
            </w:pPr>
            <w:r w:rsidRPr="004A14DC">
              <w:rPr>
                <w:b/>
                <w:color w:val="000000"/>
                <w:sz w:val="20"/>
                <w:szCs w:val="20"/>
              </w:rPr>
              <w:t>2,479</w:t>
            </w:r>
          </w:p>
        </w:tc>
      </w:tr>
      <w:tr w:rsidR="006B563C" w:rsidRPr="004A14DC" w14:paraId="76CD7B4F" w14:textId="77777777" w:rsidTr="00C122AF">
        <w:trPr>
          <w:trHeight w:val="290"/>
        </w:trPr>
        <w:tc>
          <w:tcPr>
            <w:tcW w:w="851" w:type="dxa"/>
            <w:tcBorders>
              <w:top w:val="nil"/>
              <w:left w:val="nil"/>
              <w:bottom w:val="nil"/>
              <w:right w:val="nil"/>
            </w:tcBorders>
            <w:vAlign w:val="center"/>
            <w:hideMark/>
          </w:tcPr>
          <w:p w14:paraId="3A1B4E92"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128</w:t>
            </w:r>
          </w:p>
        </w:tc>
        <w:tc>
          <w:tcPr>
            <w:tcW w:w="3118" w:type="dxa"/>
            <w:tcBorders>
              <w:top w:val="nil"/>
              <w:left w:val="nil"/>
              <w:bottom w:val="nil"/>
              <w:right w:val="nil"/>
            </w:tcBorders>
            <w:vAlign w:val="center"/>
            <w:hideMark/>
          </w:tcPr>
          <w:p w14:paraId="44A1FB26" w14:textId="77777777" w:rsidR="006B563C" w:rsidRPr="004A14DC" w:rsidRDefault="006B563C" w:rsidP="00C122AF">
            <w:pPr>
              <w:spacing w:after="0"/>
              <w:ind w:left="142" w:hanging="142"/>
              <w:rPr>
                <w:color w:val="000000"/>
                <w:sz w:val="20"/>
                <w:szCs w:val="20"/>
              </w:rPr>
            </w:pPr>
            <w:r w:rsidRPr="004A14DC">
              <w:rPr>
                <w:color w:val="000000"/>
                <w:sz w:val="20"/>
                <w:szCs w:val="20"/>
              </w:rPr>
              <w:t>Delivering Light Rail to Woden</w:t>
            </w:r>
          </w:p>
        </w:tc>
        <w:tc>
          <w:tcPr>
            <w:tcW w:w="1145" w:type="dxa"/>
            <w:tcBorders>
              <w:top w:val="nil"/>
              <w:left w:val="nil"/>
              <w:bottom w:val="nil"/>
              <w:right w:val="nil"/>
            </w:tcBorders>
            <w:noWrap/>
            <w:vAlign w:val="center"/>
            <w:hideMark/>
          </w:tcPr>
          <w:p w14:paraId="152CBEEB"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70A4F63D" w14:textId="77777777" w:rsidR="006B563C" w:rsidRPr="004A14DC" w:rsidRDefault="006B563C" w:rsidP="00C122AF">
            <w:pPr>
              <w:spacing w:after="0"/>
              <w:jc w:val="right"/>
              <w:rPr>
                <w:color w:val="000000"/>
                <w:sz w:val="20"/>
                <w:szCs w:val="20"/>
              </w:rPr>
            </w:pPr>
            <w:r w:rsidRPr="004A14DC">
              <w:rPr>
                <w:color w:val="000000"/>
                <w:sz w:val="20"/>
                <w:szCs w:val="20"/>
              </w:rPr>
              <w:t>13,364</w:t>
            </w:r>
          </w:p>
        </w:tc>
        <w:tc>
          <w:tcPr>
            <w:tcW w:w="935" w:type="dxa"/>
            <w:tcBorders>
              <w:top w:val="nil"/>
              <w:left w:val="nil"/>
              <w:bottom w:val="nil"/>
              <w:right w:val="nil"/>
            </w:tcBorders>
            <w:noWrap/>
            <w:vAlign w:val="center"/>
            <w:hideMark/>
          </w:tcPr>
          <w:p w14:paraId="03877D32" w14:textId="77777777" w:rsidR="006B563C" w:rsidRPr="004A14DC" w:rsidRDefault="006B563C" w:rsidP="00C122AF">
            <w:pPr>
              <w:spacing w:after="0"/>
              <w:jc w:val="right"/>
              <w:rPr>
                <w:color w:val="000000"/>
                <w:sz w:val="20"/>
                <w:szCs w:val="20"/>
              </w:rPr>
            </w:pPr>
            <w:r w:rsidRPr="004A14DC">
              <w:rPr>
                <w:color w:val="000000"/>
                <w:sz w:val="20"/>
                <w:szCs w:val="20"/>
              </w:rPr>
              <w:t>5,545</w:t>
            </w:r>
          </w:p>
        </w:tc>
        <w:tc>
          <w:tcPr>
            <w:tcW w:w="935" w:type="dxa"/>
            <w:tcBorders>
              <w:top w:val="nil"/>
              <w:left w:val="nil"/>
              <w:bottom w:val="nil"/>
              <w:right w:val="nil"/>
            </w:tcBorders>
            <w:noWrap/>
            <w:vAlign w:val="center"/>
            <w:hideMark/>
          </w:tcPr>
          <w:p w14:paraId="7FDAA487" w14:textId="77777777" w:rsidR="006B563C" w:rsidRPr="004A14DC" w:rsidRDefault="006B563C" w:rsidP="00C122AF">
            <w:pPr>
              <w:spacing w:after="0"/>
              <w:jc w:val="right"/>
              <w:rPr>
                <w:color w:val="000000"/>
                <w:sz w:val="20"/>
                <w:szCs w:val="20"/>
              </w:rPr>
            </w:pPr>
            <w:r w:rsidRPr="004A14DC">
              <w:rPr>
                <w:color w:val="000000"/>
                <w:sz w:val="20"/>
                <w:szCs w:val="20"/>
              </w:rPr>
              <w:t>-35,000</w:t>
            </w:r>
          </w:p>
        </w:tc>
        <w:tc>
          <w:tcPr>
            <w:tcW w:w="935" w:type="dxa"/>
            <w:tcBorders>
              <w:top w:val="nil"/>
              <w:left w:val="nil"/>
              <w:bottom w:val="nil"/>
              <w:right w:val="nil"/>
            </w:tcBorders>
            <w:noWrap/>
            <w:vAlign w:val="center"/>
            <w:hideMark/>
          </w:tcPr>
          <w:p w14:paraId="01E6C62F" w14:textId="77777777" w:rsidR="006B563C" w:rsidRPr="004A14DC" w:rsidRDefault="006B563C" w:rsidP="00C122AF">
            <w:pPr>
              <w:spacing w:after="0"/>
              <w:jc w:val="right"/>
              <w:rPr>
                <w:color w:val="000000"/>
                <w:sz w:val="20"/>
                <w:szCs w:val="20"/>
              </w:rPr>
            </w:pPr>
            <w:r w:rsidRPr="004A14DC">
              <w:rPr>
                <w:color w:val="000000"/>
                <w:sz w:val="20"/>
                <w:szCs w:val="20"/>
              </w:rPr>
              <w:t>50,000</w:t>
            </w:r>
          </w:p>
        </w:tc>
        <w:tc>
          <w:tcPr>
            <w:tcW w:w="935" w:type="dxa"/>
            <w:tcBorders>
              <w:top w:val="nil"/>
              <w:left w:val="nil"/>
              <w:bottom w:val="nil"/>
              <w:right w:val="nil"/>
            </w:tcBorders>
            <w:noWrap/>
            <w:vAlign w:val="center"/>
            <w:hideMark/>
          </w:tcPr>
          <w:p w14:paraId="0D4DA55C" w14:textId="77777777" w:rsidR="006B563C" w:rsidRPr="004A14DC" w:rsidRDefault="006B563C" w:rsidP="00C122AF">
            <w:pPr>
              <w:spacing w:after="0"/>
              <w:jc w:val="right"/>
              <w:rPr>
                <w:b/>
                <w:bCs/>
                <w:color w:val="000000"/>
                <w:sz w:val="20"/>
                <w:szCs w:val="20"/>
              </w:rPr>
            </w:pPr>
            <w:r w:rsidRPr="004A14DC">
              <w:rPr>
                <w:b/>
                <w:color w:val="000000"/>
                <w:sz w:val="20"/>
                <w:szCs w:val="20"/>
              </w:rPr>
              <w:t>33,909</w:t>
            </w:r>
          </w:p>
        </w:tc>
      </w:tr>
      <w:tr w:rsidR="006B563C" w:rsidRPr="004A14DC" w14:paraId="51FD3683" w14:textId="77777777" w:rsidTr="00C122AF">
        <w:trPr>
          <w:trHeight w:val="290"/>
        </w:trPr>
        <w:tc>
          <w:tcPr>
            <w:tcW w:w="851" w:type="dxa"/>
            <w:tcBorders>
              <w:top w:val="nil"/>
              <w:left w:val="nil"/>
              <w:bottom w:val="nil"/>
              <w:right w:val="nil"/>
            </w:tcBorders>
            <w:vAlign w:val="center"/>
            <w:hideMark/>
          </w:tcPr>
          <w:p w14:paraId="44008212"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128</w:t>
            </w:r>
          </w:p>
        </w:tc>
        <w:tc>
          <w:tcPr>
            <w:tcW w:w="3118" w:type="dxa"/>
            <w:tcBorders>
              <w:top w:val="nil"/>
              <w:left w:val="nil"/>
              <w:bottom w:val="nil"/>
              <w:right w:val="nil"/>
            </w:tcBorders>
            <w:vAlign w:val="center"/>
            <w:hideMark/>
          </w:tcPr>
          <w:p w14:paraId="628ACB52" w14:textId="77777777" w:rsidR="006B563C" w:rsidRPr="004A14DC" w:rsidRDefault="006B563C" w:rsidP="00C122AF">
            <w:pPr>
              <w:spacing w:after="0"/>
              <w:ind w:left="142" w:hanging="142"/>
              <w:rPr>
                <w:color w:val="000000"/>
                <w:sz w:val="20"/>
                <w:szCs w:val="20"/>
              </w:rPr>
            </w:pPr>
            <w:r w:rsidRPr="004A14DC">
              <w:rPr>
                <w:color w:val="000000"/>
                <w:sz w:val="20"/>
                <w:szCs w:val="20"/>
              </w:rPr>
              <w:t>Delivering Light Rail to Woden</w:t>
            </w:r>
          </w:p>
        </w:tc>
        <w:tc>
          <w:tcPr>
            <w:tcW w:w="1145" w:type="dxa"/>
            <w:tcBorders>
              <w:top w:val="nil"/>
              <w:left w:val="nil"/>
              <w:bottom w:val="nil"/>
              <w:right w:val="nil"/>
            </w:tcBorders>
            <w:noWrap/>
            <w:vAlign w:val="center"/>
            <w:hideMark/>
          </w:tcPr>
          <w:p w14:paraId="01A70061"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EC638D0" w14:textId="77777777" w:rsidR="006B563C" w:rsidRPr="004A14DC" w:rsidRDefault="006B563C" w:rsidP="00C122AF">
            <w:pPr>
              <w:spacing w:after="0"/>
              <w:jc w:val="right"/>
              <w:rPr>
                <w:color w:val="000000"/>
                <w:sz w:val="20"/>
                <w:szCs w:val="20"/>
              </w:rPr>
            </w:pPr>
            <w:r w:rsidRPr="004A14DC">
              <w:rPr>
                <w:color w:val="000000"/>
                <w:sz w:val="20"/>
                <w:szCs w:val="20"/>
              </w:rPr>
              <w:t>800</w:t>
            </w:r>
          </w:p>
        </w:tc>
        <w:tc>
          <w:tcPr>
            <w:tcW w:w="935" w:type="dxa"/>
            <w:tcBorders>
              <w:top w:val="nil"/>
              <w:left w:val="nil"/>
              <w:bottom w:val="nil"/>
              <w:right w:val="nil"/>
            </w:tcBorders>
            <w:noWrap/>
            <w:vAlign w:val="center"/>
            <w:hideMark/>
          </w:tcPr>
          <w:p w14:paraId="157E90E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388DCC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48AC4B7"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AA97512" w14:textId="77777777" w:rsidR="006B563C" w:rsidRPr="004A14DC" w:rsidRDefault="006B563C" w:rsidP="00C122AF">
            <w:pPr>
              <w:spacing w:after="0"/>
              <w:jc w:val="right"/>
              <w:rPr>
                <w:b/>
                <w:bCs/>
                <w:color w:val="000000"/>
                <w:sz w:val="20"/>
                <w:szCs w:val="20"/>
              </w:rPr>
            </w:pPr>
            <w:r w:rsidRPr="004A14DC">
              <w:rPr>
                <w:b/>
                <w:color w:val="000000"/>
                <w:sz w:val="20"/>
                <w:szCs w:val="20"/>
              </w:rPr>
              <w:t>800</w:t>
            </w:r>
          </w:p>
        </w:tc>
      </w:tr>
      <w:tr w:rsidR="006B563C" w:rsidRPr="004A14DC" w14:paraId="08118D5B" w14:textId="77777777" w:rsidTr="00C122AF">
        <w:trPr>
          <w:trHeight w:val="290"/>
        </w:trPr>
        <w:tc>
          <w:tcPr>
            <w:tcW w:w="851" w:type="dxa"/>
            <w:tcBorders>
              <w:top w:val="nil"/>
              <w:left w:val="nil"/>
              <w:bottom w:val="nil"/>
              <w:right w:val="nil"/>
            </w:tcBorders>
            <w:vAlign w:val="center"/>
            <w:hideMark/>
          </w:tcPr>
          <w:p w14:paraId="7A212CE8"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128</w:t>
            </w:r>
          </w:p>
        </w:tc>
        <w:tc>
          <w:tcPr>
            <w:tcW w:w="3118" w:type="dxa"/>
            <w:tcBorders>
              <w:top w:val="nil"/>
              <w:left w:val="nil"/>
              <w:bottom w:val="nil"/>
              <w:right w:val="nil"/>
            </w:tcBorders>
            <w:vAlign w:val="center"/>
            <w:hideMark/>
          </w:tcPr>
          <w:p w14:paraId="65C4C102" w14:textId="77777777" w:rsidR="006B563C" w:rsidRPr="004A14DC" w:rsidRDefault="006B563C" w:rsidP="00C122AF">
            <w:pPr>
              <w:spacing w:after="0"/>
              <w:ind w:left="142" w:hanging="142"/>
              <w:rPr>
                <w:color w:val="000000"/>
                <w:sz w:val="20"/>
                <w:szCs w:val="20"/>
              </w:rPr>
            </w:pPr>
            <w:r w:rsidRPr="004A14DC">
              <w:rPr>
                <w:color w:val="000000"/>
                <w:sz w:val="20"/>
                <w:szCs w:val="20"/>
              </w:rPr>
              <w:t>Delivery of the Whitlam School</w:t>
            </w:r>
            <w:r>
              <w:rPr>
                <w:color w:val="000000"/>
                <w:sz w:val="20"/>
                <w:szCs w:val="20"/>
              </w:rPr>
              <w:t xml:space="preserve"> – </w:t>
            </w:r>
            <w:r w:rsidRPr="004A14DC">
              <w:rPr>
                <w:color w:val="000000"/>
                <w:sz w:val="20"/>
                <w:szCs w:val="20"/>
              </w:rPr>
              <w:t>Stage 2</w:t>
            </w:r>
          </w:p>
        </w:tc>
        <w:tc>
          <w:tcPr>
            <w:tcW w:w="1145" w:type="dxa"/>
            <w:tcBorders>
              <w:top w:val="nil"/>
              <w:left w:val="nil"/>
              <w:bottom w:val="nil"/>
              <w:right w:val="nil"/>
            </w:tcBorders>
            <w:noWrap/>
            <w:vAlign w:val="center"/>
            <w:hideMark/>
          </w:tcPr>
          <w:p w14:paraId="482D45F7"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0BE1DF36" w14:textId="77777777" w:rsidR="006B563C" w:rsidRPr="004A14DC" w:rsidRDefault="006B563C" w:rsidP="00C122AF">
            <w:pPr>
              <w:spacing w:after="0"/>
              <w:jc w:val="right"/>
              <w:rPr>
                <w:color w:val="000000"/>
                <w:sz w:val="20"/>
                <w:szCs w:val="20"/>
              </w:rPr>
            </w:pPr>
            <w:r w:rsidRPr="004A14DC">
              <w:rPr>
                <w:color w:val="000000"/>
                <w:sz w:val="20"/>
                <w:szCs w:val="20"/>
              </w:rPr>
              <w:t>-2,319</w:t>
            </w:r>
          </w:p>
        </w:tc>
        <w:tc>
          <w:tcPr>
            <w:tcW w:w="935" w:type="dxa"/>
            <w:tcBorders>
              <w:top w:val="nil"/>
              <w:left w:val="nil"/>
              <w:bottom w:val="nil"/>
              <w:right w:val="nil"/>
            </w:tcBorders>
            <w:noWrap/>
            <w:vAlign w:val="center"/>
            <w:hideMark/>
          </w:tcPr>
          <w:p w14:paraId="733CE338" w14:textId="77777777" w:rsidR="006B563C" w:rsidRPr="004A14DC" w:rsidRDefault="006B563C" w:rsidP="00C122AF">
            <w:pPr>
              <w:spacing w:after="0"/>
              <w:jc w:val="right"/>
              <w:rPr>
                <w:color w:val="000000"/>
                <w:sz w:val="20"/>
                <w:szCs w:val="20"/>
              </w:rPr>
            </w:pPr>
            <w:r w:rsidRPr="004A14DC">
              <w:rPr>
                <w:color w:val="000000"/>
                <w:sz w:val="20"/>
                <w:szCs w:val="20"/>
              </w:rPr>
              <w:t>19,939</w:t>
            </w:r>
          </w:p>
        </w:tc>
        <w:tc>
          <w:tcPr>
            <w:tcW w:w="935" w:type="dxa"/>
            <w:tcBorders>
              <w:top w:val="nil"/>
              <w:left w:val="nil"/>
              <w:bottom w:val="nil"/>
              <w:right w:val="nil"/>
            </w:tcBorders>
            <w:noWrap/>
            <w:vAlign w:val="center"/>
            <w:hideMark/>
          </w:tcPr>
          <w:p w14:paraId="01E5DBED" w14:textId="77777777" w:rsidR="006B563C" w:rsidRPr="004A14DC" w:rsidRDefault="006B563C" w:rsidP="00C122AF">
            <w:pPr>
              <w:spacing w:after="0"/>
              <w:jc w:val="right"/>
              <w:rPr>
                <w:color w:val="000000"/>
                <w:sz w:val="20"/>
                <w:szCs w:val="20"/>
              </w:rPr>
            </w:pPr>
            <w:r w:rsidRPr="004A14DC">
              <w:rPr>
                <w:color w:val="000000"/>
                <w:sz w:val="20"/>
                <w:szCs w:val="20"/>
              </w:rPr>
              <w:t>1,706</w:t>
            </w:r>
          </w:p>
        </w:tc>
        <w:tc>
          <w:tcPr>
            <w:tcW w:w="935" w:type="dxa"/>
            <w:tcBorders>
              <w:top w:val="nil"/>
              <w:left w:val="nil"/>
              <w:bottom w:val="nil"/>
              <w:right w:val="nil"/>
            </w:tcBorders>
            <w:noWrap/>
            <w:vAlign w:val="center"/>
            <w:hideMark/>
          </w:tcPr>
          <w:p w14:paraId="6A32BAE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7385B41" w14:textId="77777777" w:rsidR="006B563C" w:rsidRPr="004A14DC" w:rsidRDefault="006B563C" w:rsidP="00C122AF">
            <w:pPr>
              <w:spacing w:after="0"/>
              <w:jc w:val="right"/>
              <w:rPr>
                <w:b/>
                <w:bCs/>
                <w:color w:val="000000"/>
                <w:sz w:val="20"/>
                <w:szCs w:val="20"/>
              </w:rPr>
            </w:pPr>
            <w:r w:rsidRPr="004A14DC">
              <w:rPr>
                <w:b/>
                <w:color w:val="000000"/>
                <w:sz w:val="20"/>
                <w:szCs w:val="20"/>
              </w:rPr>
              <w:t>19,326</w:t>
            </w:r>
          </w:p>
        </w:tc>
      </w:tr>
      <w:tr w:rsidR="006B563C" w:rsidRPr="004A14DC" w14:paraId="7EECE80D" w14:textId="77777777" w:rsidTr="00C122AF">
        <w:trPr>
          <w:trHeight w:val="290"/>
        </w:trPr>
        <w:tc>
          <w:tcPr>
            <w:tcW w:w="851" w:type="dxa"/>
            <w:tcBorders>
              <w:top w:val="nil"/>
              <w:left w:val="nil"/>
              <w:bottom w:val="nil"/>
              <w:right w:val="nil"/>
            </w:tcBorders>
            <w:vAlign w:val="center"/>
            <w:hideMark/>
          </w:tcPr>
          <w:p w14:paraId="24688D23"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128</w:t>
            </w:r>
          </w:p>
        </w:tc>
        <w:tc>
          <w:tcPr>
            <w:tcW w:w="3118" w:type="dxa"/>
            <w:tcBorders>
              <w:top w:val="nil"/>
              <w:left w:val="nil"/>
              <w:bottom w:val="nil"/>
              <w:right w:val="nil"/>
            </w:tcBorders>
            <w:vAlign w:val="center"/>
            <w:hideMark/>
          </w:tcPr>
          <w:p w14:paraId="59FB5094" w14:textId="77777777" w:rsidR="006B563C" w:rsidRPr="004A14DC" w:rsidRDefault="006B563C" w:rsidP="00C122AF">
            <w:pPr>
              <w:spacing w:after="0"/>
              <w:ind w:left="142" w:hanging="142"/>
              <w:rPr>
                <w:color w:val="000000"/>
                <w:sz w:val="20"/>
                <w:szCs w:val="20"/>
              </w:rPr>
            </w:pPr>
            <w:r w:rsidRPr="004A14DC">
              <w:rPr>
                <w:color w:val="000000"/>
                <w:sz w:val="20"/>
                <w:szCs w:val="20"/>
              </w:rPr>
              <w:t>Delivery of the Whitlam School</w:t>
            </w:r>
            <w:r>
              <w:rPr>
                <w:color w:val="000000"/>
                <w:sz w:val="20"/>
                <w:szCs w:val="20"/>
              </w:rPr>
              <w:t xml:space="preserve"> – </w:t>
            </w:r>
            <w:r w:rsidRPr="004A14DC">
              <w:rPr>
                <w:color w:val="000000"/>
                <w:sz w:val="20"/>
                <w:szCs w:val="20"/>
              </w:rPr>
              <w:t>Stage 2</w:t>
            </w:r>
          </w:p>
        </w:tc>
        <w:tc>
          <w:tcPr>
            <w:tcW w:w="1145" w:type="dxa"/>
            <w:tcBorders>
              <w:top w:val="nil"/>
              <w:left w:val="nil"/>
              <w:bottom w:val="nil"/>
              <w:right w:val="nil"/>
            </w:tcBorders>
            <w:noWrap/>
            <w:vAlign w:val="center"/>
            <w:hideMark/>
          </w:tcPr>
          <w:p w14:paraId="194F27F1"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CBC0AC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4F6B0B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6E715D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A3D57AF" w14:textId="77777777" w:rsidR="006B563C" w:rsidRPr="004A14DC" w:rsidRDefault="006B563C" w:rsidP="00C122AF">
            <w:pPr>
              <w:spacing w:after="0"/>
              <w:jc w:val="right"/>
              <w:rPr>
                <w:color w:val="000000"/>
                <w:sz w:val="20"/>
                <w:szCs w:val="20"/>
              </w:rPr>
            </w:pPr>
            <w:r w:rsidRPr="004A14DC">
              <w:rPr>
                <w:color w:val="000000"/>
                <w:sz w:val="20"/>
                <w:szCs w:val="20"/>
              </w:rPr>
              <w:t>908</w:t>
            </w:r>
          </w:p>
        </w:tc>
        <w:tc>
          <w:tcPr>
            <w:tcW w:w="935" w:type="dxa"/>
            <w:tcBorders>
              <w:top w:val="nil"/>
              <w:left w:val="nil"/>
              <w:bottom w:val="nil"/>
              <w:right w:val="nil"/>
            </w:tcBorders>
            <w:noWrap/>
            <w:vAlign w:val="center"/>
            <w:hideMark/>
          </w:tcPr>
          <w:p w14:paraId="6E599D1A" w14:textId="77777777" w:rsidR="006B563C" w:rsidRPr="004A14DC" w:rsidRDefault="006B563C" w:rsidP="00C122AF">
            <w:pPr>
              <w:spacing w:after="0"/>
              <w:jc w:val="right"/>
              <w:rPr>
                <w:b/>
                <w:bCs/>
                <w:color w:val="000000"/>
                <w:sz w:val="20"/>
                <w:szCs w:val="20"/>
              </w:rPr>
            </w:pPr>
            <w:r w:rsidRPr="004A14DC">
              <w:rPr>
                <w:b/>
                <w:color w:val="000000"/>
                <w:sz w:val="20"/>
                <w:szCs w:val="20"/>
              </w:rPr>
              <w:t>908</w:t>
            </w:r>
          </w:p>
        </w:tc>
      </w:tr>
      <w:tr w:rsidR="006B563C" w:rsidRPr="004A14DC" w14:paraId="1901B49E" w14:textId="77777777" w:rsidTr="00C122AF">
        <w:trPr>
          <w:trHeight w:val="550"/>
        </w:trPr>
        <w:tc>
          <w:tcPr>
            <w:tcW w:w="851" w:type="dxa"/>
            <w:tcBorders>
              <w:top w:val="nil"/>
              <w:left w:val="nil"/>
              <w:bottom w:val="nil"/>
              <w:right w:val="nil"/>
            </w:tcBorders>
            <w:vAlign w:val="center"/>
            <w:hideMark/>
          </w:tcPr>
          <w:p w14:paraId="618F336E"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129</w:t>
            </w:r>
          </w:p>
        </w:tc>
        <w:tc>
          <w:tcPr>
            <w:tcW w:w="3118" w:type="dxa"/>
            <w:tcBorders>
              <w:top w:val="nil"/>
              <w:left w:val="nil"/>
              <w:bottom w:val="nil"/>
              <w:right w:val="nil"/>
            </w:tcBorders>
            <w:vAlign w:val="center"/>
            <w:hideMark/>
          </w:tcPr>
          <w:p w14:paraId="4DB4F4C7" w14:textId="77777777" w:rsidR="006B563C" w:rsidRPr="004A14DC" w:rsidRDefault="006B563C" w:rsidP="00C122AF">
            <w:pPr>
              <w:spacing w:after="0"/>
              <w:ind w:left="142" w:hanging="142"/>
              <w:rPr>
                <w:color w:val="000000"/>
                <w:sz w:val="20"/>
                <w:szCs w:val="20"/>
              </w:rPr>
            </w:pPr>
            <w:r w:rsidRPr="004A14DC">
              <w:rPr>
                <w:color w:val="000000"/>
                <w:sz w:val="20"/>
                <w:szCs w:val="20"/>
              </w:rPr>
              <w:t>Improving Canberra's health infrastructure</w:t>
            </w:r>
            <w:r>
              <w:rPr>
                <w:color w:val="000000"/>
                <w:sz w:val="20"/>
                <w:szCs w:val="20"/>
              </w:rPr>
              <w:t xml:space="preserve"> – </w:t>
            </w:r>
            <w:r w:rsidRPr="004A14DC">
              <w:rPr>
                <w:color w:val="000000"/>
                <w:sz w:val="20"/>
                <w:szCs w:val="20"/>
              </w:rPr>
              <w:t>Delivering the new Northside Hospital</w:t>
            </w:r>
            <w:r w:rsidRPr="004A14DC">
              <w:rPr>
                <w:color w:val="000000"/>
                <w:sz w:val="20"/>
                <w:szCs w:val="20"/>
                <w:vertAlign w:val="superscript"/>
              </w:rPr>
              <w:t>3</w:t>
            </w:r>
          </w:p>
        </w:tc>
        <w:tc>
          <w:tcPr>
            <w:tcW w:w="1145" w:type="dxa"/>
            <w:tcBorders>
              <w:top w:val="nil"/>
              <w:left w:val="nil"/>
              <w:bottom w:val="nil"/>
              <w:right w:val="nil"/>
            </w:tcBorders>
            <w:noWrap/>
            <w:vAlign w:val="center"/>
            <w:hideMark/>
          </w:tcPr>
          <w:p w14:paraId="321F4CC3"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75D09FD7" w14:textId="77777777" w:rsidR="006B563C" w:rsidRPr="004A14DC" w:rsidRDefault="006B563C" w:rsidP="00C122AF">
            <w:pPr>
              <w:spacing w:after="0"/>
              <w:jc w:val="right"/>
              <w:rPr>
                <w:color w:val="000000"/>
                <w:sz w:val="20"/>
                <w:szCs w:val="20"/>
              </w:rPr>
            </w:pPr>
            <w:r w:rsidRPr="004A14DC">
              <w:rPr>
                <w:color w:val="000000"/>
                <w:sz w:val="20"/>
                <w:szCs w:val="20"/>
              </w:rPr>
              <w:t>-25,055</w:t>
            </w:r>
          </w:p>
        </w:tc>
        <w:tc>
          <w:tcPr>
            <w:tcW w:w="935" w:type="dxa"/>
            <w:tcBorders>
              <w:top w:val="nil"/>
              <w:left w:val="nil"/>
              <w:bottom w:val="nil"/>
              <w:right w:val="nil"/>
            </w:tcBorders>
            <w:noWrap/>
            <w:vAlign w:val="center"/>
            <w:hideMark/>
          </w:tcPr>
          <w:p w14:paraId="5F90F47D" w14:textId="77777777" w:rsidR="006B563C" w:rsidRPr="004A14DC" w:rsidRDefault="006B563C" w:rsidP="00C122AF">
            <w:pPr>
              <w:spacing w:after="0"/>
              <w:jc w:val="right"/>
              <w:rPr>
                <w:color w:val="000000"/>
                <w:sz w:val="20"/>
                <w:szCs w:val="20"/>
              </w:rPr>
            </w:pPr>
            <w:r w:rsidRPr="004A14DC">
              <w:rPr>
                <w:color w:val="000000"/>
                <w:sz w:val="20"/>
                <w:szCs w:val="20"/>
              </w:rPr>
              <w:t>28,754</w:t>
            </w:r>
          </w:p>
        </w:tc>
        <w:tc>
          <w:tcPr>
            <w:tcW w:w="935" w:type="dxa"/>
            <w:tcBorders>
              <w:top w:val="nil"/>
              <w:left w:val="nil"/>
              <w:bottom w:val="nil"/>
              <w:right w:val="nil"/>
            </w:tcBorders>
            <w:noWrap/>
            <w:vAlign w:val="center"/>
            <w:hideMark/>
          </w:tcPr>
          <w:p w14:paraId="57004323" w14:textId="77777777" w:rsidR="006B563C" w:rsidRPr="004A14DC" w:rsidRDefault="006B563C" w:rsidP="00C122AF">
            <w:pPr>
              <w:spacing w:after="0"/>
              <w:jc w:val="right"/>
              <w:rPr>
                <w:color w:val="000000"/>
                <w:sz w:val="20"/>
                <w:szCs w:val="20"/>
              </w:rPr>
            </w:pPr>
            <w:r w:rsidRPr="004A14DC">
              <w:rPr>
                <w:color w:val="000000"/>
                <w:sz w:val="20"/>
                <w:szCs w:val="20"/>
              </w:rPr>
              <w:t>41,741</w:t>
            </w:r>
          </w:p>
        </w:tc>
        <w:tc>
          <w:tcPr>
            <w:tcW w:w="935" w:type="dxa"/>
            <w:tcBorders>
              <w:top w:val="nil"/>
              <w:left w:val="nil"/>
              <w:bottom w:val="nil"/>
              <w:right w:val="nil"/>
            </w:tcBorders>
            <w:noWrap/>
            <w:vAlign w:val="center"/>
            <w:hideMark/>
          </w:tcPr>
          <w:p w14:paraId="401C8CDA" w14:textId="77777777" w:rsidR="006B563C" w:rsidRPr="004A14DC" w:rsidRDefault="006B563C" w:rsidP="00C122AF">
            <w:pPr>
              <w:spacing w:after="0"/>
              <w:jc w:val="right"/>
              <w:rPr>
                <w:color w:val="000000"/>
                <w:sz w:val="20"/>
                <w:szCs w:val="20"/>
              </w:rPr>
            </w:pPr>
            <w:r w:rsidRPr="004A14DC">
              <w:rPr>
                <w:color w:val="000000"/>
                <w:sz w:val="20"/>
                <w:szCs w:val="20"/>
              </w:rPr>
              <w:t>57,033</w:t>
            </w:r>
          </w:p>
        </w:tc>
        <w:tc>
          <w:tcPr>
            <w:tcW w:w="935" w:type="dxa"/>
            <w:tcBorders>
              <w:top w:val="nil"/>
              <w:left w:val="nil"/>
              <w:bottom w:val="nil"/>
              <w:right w:val="nil"/>
            </w:tcBorders>
            <w:noWrap/>
            <w:vAlign w:val="center"/>
            <w:hideMark/>
          </w:tcPr>
          <w:p w14:paraId="225459B2" w14:textId="77777777" w:rsidR="006B563C" w:rsidRPr="004A14DC" w:rsidRDefault="006B563C" w:rsidP="00C122AF">
            <w:pPr>
              <w:spacing w:after="0"/>
              <w:jc w:val="right"/>
              <w:rPr>
                <w:b/>
                <w:bCs/>
                <w:color w:val="000000"/>
                <w:sz w:val="20"/>
                <w:szCs w:val="20"/>
              </w:rPr>
            </w:pPr>
            <w:r w:rsidRPr="004A14DC">
              <w:rPr>
                <w:b/>
                <w:color w:val="000000"/>
                <w:sz w:val="20"/>
                <w:szCs w:val="20"/>
              </w:rPr>
              <w:t>102,473</w:t>
            </w:r>
          </w:p>
        </w:tc>
      </w:tr>
      <w:tr w:rsidR="006B563C" w:rsidRPr="004A14DC" w14:paraId="0A36F01C" w14:textId="77777777" w:rsidTr="00C122AF">
        <w:trPr>
          <w:trHeight w:val="290"/>
        </w:trPr>
        <w:tc>
          <w:tcPr>
            <w:tcW w:w="851" w:type="dxa"/>
            <w:tcBorders>
              <w:top w:val="nil"/>
              <w:left w:val="nil"/>
              <w:bottom w:val="nil"/>
              <w:right w:val="nil"/>
            </w:tcBorders>
            <w:vAlign w:val="center"/>
            <w:hideMark/>
          </w:tcPr>
          <w:p w14:paraId="717AD8A7"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129</w:t>
            </w:r>
          </w:p>
        </w:tc>
        <w:tc>
          <w:tcPr>
            <w:tcW w:w="3118" w:type="dxa"/>
            <w:tcBorders>
              <w:top w:val="nil"/>
              <w:left w:val="nil"/>
              <w:bottom w:val="nil"/>
              <w:right w:val="nil"/>
            </w:tcBorders>
            <w:vAlign w:val="center"/>
            <w:hideMark/>
          </w:tcPr>
          <w:p w14:paraId="10D674E8" w14:textId="77777777" w:rsidR="006B563C" w:rsidRPr="004A14DC" w:rsidRDefault="006B563C" w:rsidP="00C122AF">
            <w:pPr>
              <w:spacing w:after="0"/>
              <w:ind w:left="142" w:hanging="142"/>
              <w:rPr>
                <w:color w:val="000000"/>
                <w:sz w:val="20"/>
                <w:szCs w:val="20"/>
              </w:rPr>
            </w:pPr>
            <w:r w:rsidRPr="004A14DC">
              <w:rPr>
                <w:color w:val="000000"/>
                <w:sz w:val="20"/>
                <w:szCs w:val="20"/>
              </w:rPr>
              <w:t>Improving Mugga Lane landfill capacity</w:t>
            </w:r>
          </w:p>
        </w:tc>
        <w:tc>
          <w:tcPr>
            <w:tcW w:w="1145" w:type="dxa"/>
            <w:tcBorders>
              <w:top w:val="nil"/>
              <w:left w:val="nil"/>
              <w:bottom w:val="nil"/>
              <w:right w:val="nil"/>
            </w:tcBorders>
            <w:noWrap/>
            <w:vAlign w:val="center"/>
            <w:hideMark/>
          </w:tcPr>
          <w:p w14:paraId="0E4FB40A"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22BA8940" w14:textId="77777777" w:rsidR="006B563C" w:rsidRPr="004A14DC" w:rsidRDefault="006B563C" w:rsidP="00C122AF">
            <w:pPr>
              <w:spacing w:after="0"/>
              <w:jc w:val="right"/>
              <w:rPr>
                <w:color w:val="000000"/>
                <w:sz w:val="20"/>
                <w:szCs w:val="20"/>
              </w:rPr>
            </w:pPr>
            <w:r w:rsidRPr="004A14DC">
              <w:rPr>
                <w:color w:val="000000"/>
                <w:sz w:val="20"/>
                <w:szCs w:val="20"/>
              </w:rPr>
              <w:t>1,855</w:t>
            </w:r>
          </w:p>
        </w:tc>
        <w:tc>
          <w:tcPr>
            <w:tcW w:w="935" w:type="dxa"/>
            <w:tcBorders>
              <w:top w:val="nil"/>
              <w:left w:val="nil"/>
              <w:bottom w:val="nil"/>
              <w:right w:val="nil"/>
            </w:tcBorders>
            <w:noWrap/>
            <w:vAlign w:val="center"/>
            <w:hideMark/>
          </w:tcPr>
          <w:p w14:paraId="693016C4"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4E6581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3CE19A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4BA4D5E" w14:textId="77777777" w:rsidR="006B563C" w:rsidRPr="004A14DC" w:rsidRDefault="006B563C" w:rsidP="00C122AF">
            <w:pPr>
              <w:spacing w:after="0"/>
              <w:jc w:val="right"/>
              <w:rPr>
                <w:b/>
                <w:bCs/>
                <w:color w:val="000000"/>
                <w:sz w:val="20"/>
                <w:szCs w:val="20"/>
              </w:rPr>
            </w:pPr>
            <w:r w:rsidRPr="004A14DC">
              <w:rPr>
                <w:b/>
                <w:color w:val="000000"/>
                <w:sz w:val="20"/>
                <w:szCs w:val="20"/>
              </w:rPr>
              <w:t>1,855</w:t>
            </w:r>
          </w:p>
        </w:tc>
      </w:tr>
      <w:tr w:rsidR="006B563C" w:rsidRPr="004A14DC" w14:paraId="29743161" w14:textId="77777777" w:rsidTr="00C122AF">
        <w:trPr>
          <w:trHeight w:val="550"/>
        </w:trPr>
        <w:tc>
          <w:tcPr>
            <w:tcW w:w="851" w:type="dxa"/>
            <w:tcBorders>
              <w:top w:val="nil"/>
              <w:left w:val="nil"/>
              <w:bottom w:val="nil"/>
              <w:right w:val="nil"/>
            </w:tcBorders>
            <w:vAlign w:val="center"/>
            <w:hideMark/>
          </w:tcPr>
          <w:p w14:paraId="78A6174B"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130</w:t>
            </w:r>
          </w:p>
        </w:tc>
        <w:tc>
          <w:tcPr>
            <w:tcW w:w="3118" w:type="dxa"/>
            <w:tcBorders>
              <w:top w:val="nil"/>
              <w:left w:val="nil"/>
              <w:bottom w:val="nil"/>
              <w:right w:val="nil"/>
            </w:tcBorders>
            <w:vAlign w:val="center"/>
            <w:hideMark/>
          </w:tcPr>
          <w:p w14:paraId="16D89022" w14:textId="77777777" w:rsidR="006B563C" w:rsidRPr="004A14DC" w:rsidRDefault="006B563C" w:rsidP="00C122AF">
            <w:pPr>
              <w:spacing w:after="0"/>
              <w:ind w:left="142" w:hanging="142"/>
              <w:rPr>
                <w:color w:val="000000"/>
                <w:sz w:val="20"/>
                <w:szCs w:val="20"/>
              </w:rPr>
            </w:pPr>
            <w:r w:rsidRPr="004A14DC">
              <w:rPr>
                <w:color w:val="000000"/>
                <w:sz w:val="20"/>
                <w:szCs w:val="20"/>
              </w:rPr>
              <w:t>Infrastructure Canberra and Digital Canberra Sustainability</w:t>
            </w:r>
            <w:r w:rsidRPr="004A14DC">
              <w:rPr>
                <w:color w:val="000000"/>
                <w:sz w:val="20"/>
                <w:szCs w:val="20"/>
                <w:vertAlign w:val="superscript"/>
              </w:rPr>
              <w:t>1</w:t>
            </w:r>
          </w:p>
        </w:tc>
        <w:tc>
          <w:tcPr>
            <w:tcW w:w="1145" w:type="dxa"/>
            <w:tcBorders>
              <w:top w:val="nil"/>
              <w:left w:val="nil"/>
              <w:bottom w:val="nil"/>
              <w:right w:val="nil"/>
            </w:tcBorders>
            <w:noWrap/>
            <w:vAlign w:val="center"/>
            <w:hideMark/>
          </w:tcPr>
          <w:p w14:paraId="0D1E33CF"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5AB63C4D" w14:textId="77777777" w:rsidR="006B563C" w:rsidRPr="004A14DC" w:rsidRDefault="006B563C" w:rsidP="00C122AF">
            <w:pPr>
              <w:spacing w:after="0"/>
              <w:jc w:val="right"/>
              <w:rPr>
                <w:color w:val="000000"/>
                <w:sz w:val="20"/>
                <w:szCs w:val="20"/>
              </w:rPr>
            </w:pPr>
            <w:r w:rsidRPr="004A14DC">
              <w:rPr>
                <w:color w:val="000000"/>
                <w:sz w:val="20"/>
                <w:szCs w:val="20"/>
              </w:rPr>
              <w:t>3,602</w:t>
            </w:r>
          </w:p>
        </w:tc>
        <w:tc>
          <w:tcPr>
            <w:tcW w:w="935" w:type="dxa"/>
            <w:tcBorders>
              <w:top w:val="nil"/>
              <w:left w:val="nil"/>
              <w:bottom w:val="nil"/>
              <w:right w:val="nil"/>
            </w:tcBorders>
            <w:noWrap/>
            <w:vAlign w:val="center"/>
            <w:hideMark/>
          </w:tcPr>
          <w:p w14:paraId="1C344757"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CA1A7A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0A888D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C970A54" w14:textId="77777777" w:rsidR="006B563C" w:rsidRPr="004A14DC" w:rsidRDefault="006B563C" w:rsidP="00C122AF">
            <w:pPr>
              <w:spacing w:after="0"/>
              <w:jc w:val="right"/>
              <w:rPr>
                <w:b/>
                <w:bCs/>
                <w:color w:val="000000"/>
                <w:sz w:val="20"/>
                <w:szCs w:val="20"/>
              </w:rPr>
            </w:pPr>
            <w:r w:rsidRPr="004A14DC">
              <w:rPr>
                <w:b/>
                <w:color w:val="000000"/>
                <w:sz w:val="20"/>
                <w:szCs w:val="20"/>
              </w:rPr>
              <w:t>3,602</w:t>
            </w:r>
          </w:p>
        </w:tc>
      </w:tr>
      <w:tr w:rsidR="006B563C" w:rsidRPr="004A14DC" w14:paraId="421605BC" w14:textId="77777777" w:rsidTr="00C122AF">
        <w:trPr>
          <w:trHeight w:val="520"/>
        </w:trPr>
        <w:tc>
          <w:tcPr>
            <w:tcW w:w="851" w:type="dxa"/>
            <w:tcBorders>
              <w:top w:val="nil"/>
              <w:left w:val="nil"/>
              <w:bottom w:val="nil"/>
              <w:right w:val="nil"/>
            </w:tcBorders>
            <w:vAlign w:val="center"/>
            <w:hideMark/>
          </w:tcPr>
          <w:p w14:paraId="699714A7"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130</w:t>
            </w:r>
          </w:p>
        </w:tc>
        <w:tc>
          <w:tcPr>
            <w:tcW w:w="3118" w:type="dxa"/>
            <w:tcBorders>
              <w:top w:val="nil"/>
              <w:left w:val="nil"/>
              <w:bottom w:val="nil"/>
              <w:right w:val="nil"/>
            </w:tcBorders>
            <w:vAlign w:val="center"/>
            <w:hideMark/>
          </w:tcPr>
          <w:p w14:paraId="64003045" w14:textId="77777777" w:rsidR="006B563C" w:rsidRPr="004A14DC" w:rsidRDefault="006B563C" w:rsidP="00C122AF">
            <w:pPr>
              <w:spacing w:after="0"/>
              <w:ind w:left="142" w:hanging="142"/>
              <w:rPr>
                <w:color w:val="000000"/>
                <w:sz w:val="20"/>
                <w:szCs w:val="20"/>
              </w:rPr>
            </w:pPr>
            <w:r w:rsidRPr="004A14DC">
              <w:rPr>
                <w:color w:val="000000"/>
                <w:sz w:val="20"/>
                <w:szCs w:val="20"/>
              </w:rPr>
              <w:t>Infrastructure Canberra and Digital Canberra Sustainability</w:t>
            </w:r>
          </w:p>
        </w:tc>
        <w:tc>
          <w:tcPr>
            <w:tcW w:w="1145" w:type="dxa"/>
            <w:tcBorders>
              <w:top w:val="nil"/>
              <w:left w:val="nil"/>
              <w:bottom w:val="nil"/>
              <w:right w:val="nil"/>
            </w:tcBorders>
            <w:noWrap/>
            <w:vAlign w:val="center"/>
            <w:hideMark/>
          </w:tcPr>
          <w:p w14:paraId="7648AC97"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D1221C7" w14:textId="77777777" w:rsidR="006B563C" w:rsidRPr="004A14DC" w:rsidRDefault="006B563C" w:rsidP="00C122AF">
            <w:pPr>
              <w:spacing w:after="0"/>
              <w:jc w:val="right"/>
              <w:rPr>
                <w:color w:val="000000"/>
                <w:sz w:val="20"/>
                <w:szCs w:val="20"/>
              </w:rPr>
            </w:pPr>
            <w:r w:rsidRPr="004A14DC">
              <w:rPr>
                <w:color w:val="000000"/>
                <w:sz w:val="20"/>
                <w:szCs w:val="20"/>
              </w:rPr>
              <w:t>29,215</w:t>
            </w:r>
          </w:p>
        </w:tc>
        <w:tc>
          <w:tcPr>
            <w:tcW w:w="935" w:type="dxa"/>
            <w:tcBorders>
              <w:top w:val="nil"/>
              <w:left w:val="nil"/>
              <w:bottom w:val="nil"/>
              <w:right w:val="nil"/>
            </w:tcBorders>
            <w:noWrap/>
            <w:vAlign w:val="center"/>
            <w:hideMark/>
          </w:tcPr>
          <w:p w14:paraId="1BA6B220" w14:textId="77777777" w:rsidR="006B563C" w:rsidRPr="004A14DC" w:rsidRDefault="006B563C" w:rsidP="00C122AF">
            <w:pPr>
              <w:spacing w:after="0"/>
              <w:jc w:val="right"/>
              <w:rPr>
                <w:color w:val="000000"/>
                <w:sz w:val="20"/>
                <w:szCs w:val="20"/>
              </w:rPr>
            </w:pPr>
            <w:r w:rsidRPr="004A14DC">
              <w:rPr>
                <w:color w:val="000000"/>
                <w:sz w:val="20"/>
                <w:szCs w:val="20"/>
              </w:rPr>
              <w:t>418</w:t>
            </w:r>
          </w:p>
        </w:tc>
        <w:tc>
          <w:tcPr>
            <w:tcW w:w="935" w:type="dxa"/>
            <w:tcBorders>
              <w:top w:val="nil"/>
              <w:left w:val="nil"/>
              <w:bottom w:val="nil"/>
              <w:right w:val="nil"/>
            </w:tcBorders>
            <w:noWrap/>
            <w:vAlign w:val="center"/>
            <w:hideMark/>
          </w:tcPr>
          <w:p w14:paraId="650C3F81" w14:textId="77777777" w:rsidR="006B563C" w:rsidRPr="004A14DC" w:rsidRDefault="006B563C" w:rsidP="00C122AF">
            <w:pPr>
              <w:spacing w:after="0"/>
              <w:jc w:val="right"/>
              <w:rPr>
                <w:color w:val="000000"/>
                <w:sz w:val="20"/>
                <w:szCs w:val="20"/>
              </w:rPr>
            </w:pPr>
            <w:r w:rsidRPr="004A14DC">
              <w:rPr>
                <w:color w:val="000000"/>
                <w:sz w:val="20"/>
                <w:szCs w:val="20"/>
              </w:rPr>
              <w:t>418</w:t>
            </w:r>
          </w:p>
        </w:tc>
        <w:tc>
          <w:tcPr>
            <w:tcW w:w="935" w:type="dxa"/>
            <w:tcBorders>
              <w:top w:val="nil"/>
              <w:left w:val="nil"/>
              <w:bottom w:val="nil"/>
              <w:right w:val="nil"/>
            </w:tcBorders>
            <w:noWrap/>
            <w:vAlign w:val="center"/>
            <w:hideMark/>
          </w:tcPr>
          <w:p w14:paraId="21ED1573" w14:textId="77777777" w:rsidR="006B563C" w:rsidRPr="004A14DC" w:rsidRDefault="006B563C" w:rsidP="00C122AF">
            <w:pPr>
              <w:spacing w:after="0"/>
              <w:jc w:val="right"/>
              <w:rPr>
                <w:color w:val="000000"/>
                <w:sz w:val="20"/>
                <w:szCs w:val="20"/>
              </w:rPr>
            </w:pPr>
            <w:r w:rsidRPr="004A14DC">
              <w:rPr>
                <w:color w:val="000000"/>
                <w:sz w:val="20"/>
                <w:szCs w:val="20"/>
              </w:rPr>
              <w:t>418</w:t>
            </w:r>
          </w:p>
        </w:tc>
        <w:tc>
          <w:tcPr>
            <w:tcW w:w="935" w:type="dxa"/>
            <w:tcBorders>
              <w:top w:val="nil"/>
              <w:left w:val="nil"/>
              <w:bottom w:val="nil"/>
              <w:right w:val="nil"/>
            </w:tcBorders>
            <w:noWrap/>
            <w:vAlign w:val="center"/>
            <w:hideMark/>
          </w:tcPr>
          <w:p w14:paraId="1F5CB199" w14:textId="77777777" w:rsidR="006B563C" w:rsidRPr="004A14DC" w:rsidRDefault="006B563C" w:rsidP="00C122AF">
            <w:pPr>
              <w:spacing w:after="0"/>
              <w:jc w:val="right"/>
              <w:rPr>
                <w:b/>
                <w:bCs/>
                <w:color w:val="000000"/>
                <w:sz w:val="20"/>
                <w:szCs w:val="20"/>
              </w:rPr>
            </w:pPr>
            <w:r w:rsidRPr="004A14DC">
              <w:rPr>
                <w:b/>
                <w:color w:val="000000"/>
                <w:sz w:val="20"/>
                <w:szCs w:val="20"/>
              </w:rPr>
              <w:t>30,469</w:t>
            </w:r>
          </w:p>
        </w:tc>
      </w:tr>
      <w:tr w:rsidR="006B563C" w:rsidRPr="004A14DC" w14:paraId="5861EBBB" w14:textId="77777777" w:rsidTr="00C122AF">
        <w:trPr>
          <w:trHeight w:val="520"/>
        </w:trPr>
        <w:tc>
          <w:tcPr>
            <w:tcW w:w="851" w:type="dxa"/>
            <w:tcBorders>
              <w:top w:val="nil"/>
              <w:left w:val="nil"/>
              <w:bottom w:val="nil"/>
              <w:right w:val="nil"/>
            </w:tcBorders>
            <w:vAlign w:val="center"/>
            <w:hideMark/>
          </w:tcPr>
          <w:p w14:paraId="61E6DE41"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130</w:t>
            </w:r>
          </w:p>
        </w:tc>
        <w:tc>
          <w:tcPr>
            <w:tcW w:w="3118" w:type="dxa"/>
            <w:tcBorders>
              <w:top w:val="nil"/>
              <w:left w:val="nil"/>
              <w:bottom w:val="nil"/>
              <w:right w:val="nil"/>
            </w:tcBorders>
            <w:vAlign w:val="center"/>
            <w:hideMark/>
          </w:tcPr>
          <w:p w14:paraId="70E93F19" w14:textId="77777777" w:rsidR="006B563C" w:rsidRPr="004A14DC" w:rsidRDefault="006B563C" w:rsidP="00C122AF">
            <w:pPr>
              <w:spacing w:after="0"/>
              <w:ind w:left="142" w:hanging="142"/>
              <w:rPr>
                <w:color w:val="000000"/>
                <w:sz w:val="20"/>
                <w:szCs w:val="20"/>
              </w:rPr>
            </w:pPr>
            <w:r w:rsidRPr="004A14DC">
              <w:rPr>
                <w:color w:val="000000"/>
                <w:sz w:val="20"/>
                <w:szCs w:val="20"/>
              </w:rPr>
              <w:t>Investing in public services – Relocation of Access Canberra Woden</w:t>
            </w:r>
          </w:p>
        </w:tc>
        <w:tc>
          <w:tcPr>
            <w:tcW w:w="1145" w:type="dxa"/>
            <w:tcBorders>
              <w:top w:val="nil"/>
              <w:left w:val="nil"/>
              <w:bottom w:val="nil"/>
              <w:right w:val="nil"/>
            </w:tcBorders>
            <w:noWrap/>
            <w:vAlign w:val="center"/>
            <w:hideMark/>
          </w:tcPr>
          <w:p w14:paraId="3F2699F8"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46ED8A8C" w14:textId="77777777" w:rsidR="006B563C" w:rsidRPr="004A14DC" w:rsidRDefault="006B563C" w:rsidP="00C122AF">
            <w:pPr>
              <w:spacing w:after="0"/>
              <w:jc w:val="right"/>
              <w:rPr>
                <w:color w:val="000000"/>
                <w:sz w:val="20"/>
                <w:szCs w:val="20"/>
              </w:rPr>
            </w:pPr>
            <w:r w:rsidRPr="004A14DC">
              <w:rPr>
                <w:color w:val="000000"/>
                <w:sz w:val="20"/>
                <w:szCs w:val="20"/>
              </w:rPr>
              <w:t>2,797</w:t>
            </w:r>
          </w:p>
        </w:tc>
        <w:tc>
          <w:tcPr>
            <w:tcW w:w="935" w:type="dxa"/>
            <w:tcBorders>
              <w:top w:val="nil"/>
              <w:left w:val="nil"/>
              <w:bottom w:val="nil"/>
              <w:right w:val="nil"/>
            </w:tcBorders>
            <w:noWrap/>
            <w:vAlign w:val="center"/>
            <w:hideMark/>
          </w:tcPr>
          <w:p w14:paraId="21E8F354" w14:textId="77777777" w:rsidR="006B563C" w:rsidRPr="004A14DC" w:rsidRDefault="006B563C" w:rsidP="00C122AF">
            <w:pPr>
              <w:spacing w:after="0"/>
              <w:jc w:val="right"/>
              <w:rPr>
                <w:color w:val="000000"/>
                <w:sz w:val="20"/>
                <w:szCs w:val="20"/>
              </w:rPr>
            </w:pPr>
            <w:r w:rsidRPr="004A14DC">
              <w:rPr>
                <w:color w:val="000000"/>
                <w:sz w:val="20"/>
                <w:szCs w:val="20"/>
              </w:rPr>
              <w:t>311</w:t>
            </w:r>
          </w:p>
        </w:tc>
        <w:tc>
          <w:tcPr>
            <w:tcW w:w="935" w:type="dxa"/>
            <w:tcBorders>
              <w:top w:val="nil"/>
              <w:left w:val="nil"/>
              <w:bottom w:val="nil"/>
              <w:right w:val="nil"/>
            </w:tcBorders>
            <w:noWrap/>
            <w:vAlign w:val="center"/>
            <w:hideMark/>
          </w:tcPr>
          <w:p w14:paraId="00CBA88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00CC957"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594CBFA" w14:textId="77777777" w:rsidR="006B563C" w:rsidRPr="004A14DC" w:rsidRDefault="006B563C" w:rsidP="00C122AF">
            <w:pPr>
              <w:spacing w:after="0"/>
              <w:jc w:val="right"/>
              <w:rPr>
                <w:b/>
                <w:bCs/>
                <w:color w:val="000000"/>
                <w:sz w:val="20"/>
                <w:szCs w:val="20"/>
              </w:rPr>
            </w:pPr>
            <w:r w:rsidRPr="004A14DC">
              <w:rPr>
                <w:b/>
                <w:color w:val="000000"/>
                <w:sz w:val="20"/>
                <w:szCs w:val="20"/>
              </w:rPr>
              <w:t>3,108</w:t>
            </w:r>
          </w:p>
        </w:tc>
      </w:tr>
      <w:tr w:rsidR="006B563C" w:rsidRPr="004A14DC" w14:paraId="16A5AAB3" w14:textId="77777777" w:rsidTr="00C122AF">
        <w:trPr>
          <w:trHeight w:val="520"/>
        </w:trPr>
        <w:tc>
          <w:tcPr>
            <w:tcW w:w="851" w:type="dxa"/>
            <w:tcBorders>
              <w:top w:val="nil"/>
              <w:left w:val="nil"/>
              <w:bottom w:val="nil"/>
              <w:right w:val="nil"/>
            </w:tcBorders>
            <w:vAlign w:val="center"/>
            <w:hideMark/>
          </w:tcPr>
          <w:p w14:paraId="3F9D4614"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130</w:t>
            </w:r>
          </w:p>
        </w:tc>
        <w:tc>
          <w:tcPr>
            <w:tcW w:w="3118" w:type="dxa"/>
            <w:tcBorders>
              <w:top w:val="nil"/>
              <w:left w:val="nil"/>
              <w:bottom w:val="nil"/>
              <w:right w:val="nil"/>
            </w:tcBorders>
            <w:vAlign w:val="center"/>
            <w:hideMark/>
          </w:tcPr>
          <w:p w14:paraId="0F964708" w14:textId="77777777" w:rsidR="006B563C" w:rsidRPr="004A14DC" w:rsidRDefault="006B563C" w:rsidP="00C122AF">
            <w:pPr>
              <w:spacing w:after="0"/>
              <w:ind w:left="142" w:hanging="142"/>
              <w:rPr>
                <w:color w:val="000000"/>
                <w:sz w:val="20"/>
                <w:szCs w:val="20"/>
              </w:rPr>
            </w:pPr>
            <w:r w:rsidRPr="004A14DC">
              <w:rPr>
                <w:color w:val="000000"/>
                <w:sz w:val="20"/>
                <w:szCs w:val="20"/>
              </w:rPr>
              <w:t>Investing in public services – Relocation of Access Canberra Woden</w:t>
            </w:r>
          </w:p>
        </w:tc>
        <w:tc>
          <w:tcPr>
            <w:tcW w:w="1145" w:type="dxa"/>
            <w:tcBorders>
              <w:top w:val="nil"/>
              <w:left w:val="nil"/>
              <w:bottom w:val="nil"/>
              <w:right w:val="nil"/>
            </w:tcBorders>
            <w:noWrap/>
            <w:vAlign w:val="center"/>
            <w:hideMark/>
          </w:tcPr>
          <w:p w14:paraId="132FC89D"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2B2FE62F" w14:textId="77777777" w:rsidR="006B563C" w:rsidRPr="004A14DC" w:rsidRDefault="006B563C" w:rsidP="00C122AF">
            <w:pPr>
              <w:spacing w:after="0"/>
              <w:jc w:val="right"/>
              <w:rPr>
                <w:color w:val="000000"/>
                <w:sz w:val="20"/>
                <w:szCs w:val="20"/>
              </w:rPr>
            </w:pPr>
            <w:r w:rsidRPr="004A14DC">
              <w:rPr>
                <w:color w:val="000000"/>
                <w:sz w:val="20"/>
                <w:szCs w:val="20"/>
              </w:rPr>
              <w:t>-909</w:t>
            </w:r>
          </w:p>
        </w:tc>
        <w:tc>
          <w:tcPr>
            <w:tcW w:w="935" w:type="dxa"/>
            <w:tcBorders>
              <w:top w:val="nil"/>
              <w:left w:val="nil"/>
              <w:bottom w:val="nil"/>
              <w:right w:val="nil"/>
            </w:tcBorders>
            <w:noWrap/>
            <w:vAlign w:val="center"/>
            <w:hideMark/>
          </w:tcPr>
          <w:p w14:paraId="679E66EC" w14:textId="77777777" w:rsidR="006B563C" w:rsidRPr="004A14DC" w:rsidRDefault="006B563C" w:rsidP="00C122AF">
            <w:pPr>
              <w:spacing w:after="0"/>
              <w:jc w:val="right"/>
              <w:rPr>
                <w:color w:val="000000"/>
                <w:sz w:val="20"/>
                <w:szCs w:val="20"/>
              </w:rPr>
            </w:pPr>
            <w:r w:rsidRPr="004A14DC">
              <w:rPr>
                <w:color w:val="000000"/>
                <w:sz w:val="20"/>
                <w:szCs w:val="20"/>
              </w:rPr>
              <w:t>-2,258</w:t>
            </w:r>
          </w:p>
        </w:tc>
        <w:tc>
          <w:tcPr>
            <w:tcW w:w="935" w:type="dxa"/>
            <w:tcBorders>
              <w:top w:val="nil"/>
              <w:left w:val="nil"/>
              <w:bottom w:val="nil"/>
              <w:right w:val="nil"/>
            </w:tcBorders>
            <w:noWrap/>
            <w:vAlign w:val="center"/>
            <w:hideMark/>
          </w:tcPr>
          <w:p w14:paraId="42DF615F" w14:textId="77777777" w:rsidR="006B563C" w:rsidRPr="004A14DC" w:rsidRDefault="006B563C" w:rsidP="00C122AF">
            <w:pPr>
              <w:spacing w:after="0"/>
              <w:jc w:val="right"/>
              <w:rPr>
                <w:color w:val="000000"/>
                <w:sz w:val="20"/>
                <w:szCs w:val="20"/>
              </w:rPr>
            </w:pPr>
            <w:r w:rsidRPr="004A14DC">
              <w:rPr>
                <w:color w:val="000000"/>
                <w:sz w:val="20"/>
                <w:szCs w:val="20"/>
              </w:rPr>
              <w:t>-1,995</w:t>
            </w:r>
          </w:p>
        </w:tc>
        <w:tc>
          <w:tcPr>
            <w:tcW w:w="935" w:type="dxa"/>
            <w:tcBorders>
              <w:top w:val="nil"/>
              <w:left w:val="nil"/>
              <w:bottom w:val="nil"/>
              <w:right w:val="nil"/>
            </w:tcBorders>
            <w:noWrap/>
            <w:vAlign w:val="center"/>
            <w:hideMark/>
          </w:tcPr>
          <w:p w14:paraId="0EA75A19" w14:textId="77777777" w:rsidR="006B563C" w:rsidRPr="004A14DC" w:rsidRDefault="006B563C" w:rsidP="00C122AF">
            <w:pPr>
              <w:spacing w:after="0"/>
              <w:jc w:val="right"/>
              <w:rPr>
                <w:color w:val="000000"/>
                <w:sz w:val="20"/>
                <w:szCs w:val="20"/>
              </w:rPr>
            </w:pPr>
            <w:r w:rsidRPr="004A14DC">
              <w:rPr>
                <w:color w:val="000000"/>
                <w:sz w:val="20"/>
                <w:szCs w:val="20"/>
              </w:rPr>
              <w:t>-2,046</w:t>
            </w:r>
          </w:p>
        </w:tc>
        <w:tc>
          <w:tcPr>
            <w:tcW w:w="935" w:type="dxa"/>
            <w:tcBorders>
              <w:top w:val="nil"/>
              <w:left w:val="nil"/>
              <w:bottom w:val="nil"/>
              <w:right w:val="nil"/>
            </w:tcBorders>
            <w:noWrap/>
            <w:vAlign w:val="center"/>
            <w:hideMark/>
          </w:tcPr>
          <w:p w14:paraId="453829BA" w14:textId="77777777" w:rsidR="006B563C" w:rsidRPr="004A14DC" w:rsidRDefault="006B563C" w:rsidP="00C122AF">
            <w:pPr>
              <w:spacing w:after="0"/>
              <w:jc w:val="right"/>
              <w:rPr>
                <w:b/>
                <w:bCs/>
                <w:color w:val="000000"/>
                <w:sz w:val="20"/>
                <w:szCs w:val="20"/>
              </w:rPr>
            </w:pPr>
            <w:r w:rsidRPr="004A14DC">
              <w:rPr>
                <w:b/>
                <w:color w:val="000000"/>
                <w:sz w:val="20"/>
                <w:szCs w:val="20"/>
              </w:rPr>
              <w:t>-7,208</w:t>
            </w:r>
          </w:p>
        </w:tc>
      </w:tr>
      <w:tr w:rsidR="006B563C" w:rsidRPr="004A14DC" w14:paraId="0531C412" w14:textId="77777777" w:rsidTr="00C122AF">
        <w:trPr>
          <w:trHeight w:val="520"/>
        </w:trPr>
        <w:tc>
          <w:tcPr>
            <w:tcW w:w="851" w:type="dxa"/>
            <w:tcBorders>
              <w:top w:val="nil"/>
              <w:left w:val="nil"/>
              <w:bottom w:val="nil"/>
              <w:right w:val="nil"/>
            </w:tcBorders>
            <w:vAlign w:val="center"/>
            <w:hideMark/>
          </w:tcPr>
          <w:p w14:paraId="6C925E9B"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131</w:t>
            </w:r>
          </w:p>
        </w:tc>
        <w:tc>
          <w:tcPr>
            <w:tcW w:w="3118" w:type="dxa"/>
            <w:tcBorders>
              <w:top w:val="nil"/>
              <w:left w:val="nil"/>
              <w:bottom w:val="nil"/>
              <w:right w:val="nil"/>
            </w:tcBorders>
            <w:vAlign w:val="center"/>
            <w:hideMark/>
          </w:tcPr>
          <w:p w14:paraId="46444862" w14:textId="77777777" w:rsidR="006B563C" w:rsidRPr="004A14DC" w:rsidRDefault="006B563C" w:rsidP="00C122AF">
            <w:pPr>
              <w:spacing w:after="0"/>
              <w:ind w:left="142" w:hanging="142"/>
              <w:rPr>
                <w:color w:val="000000"/>
                <w:sz w:val="20"/>
                <w:szCs w:val="20"/>
              </w:rPr>
            </w:pPr>
            <w:r w:rsidRPr="004A14DC">
              <w:rPr>
                <w:color w:val="000000"/>
                <w:sz w:val="20"/>
                <w:szCs w:val="20"/>
              </w:rPr>
              <w:t>Managing government and community facilities</w:t>
            </w:r>
          </w:p>
        </w:tc>
        <w:tc>
          <w:tcPr>
            <w:tcW w:w="1145" w:type="dxa"/>
            <w:tcBorders>
              <w:top w:val="nil"/>
              <w:left w:val="nil"/>
              <w:bottom w:val="nil"/>
              <w:right w:val="nil"/>
            </w:tcBorders>
            <w:noWrap/>
            <w:vAlign w:val="center"/>
            <w:hideMark/>
          </w:tcPr>
          <w:p w14:paraId="4499BCFB"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58F3B9CE"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92BFEC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7D93A0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39431C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7467636"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7D2A1A6E" w14:textId="77777777" w:rsidTr="00C122AF">
        <w:trPr>
          <w:trHeight w:val="520"/>
        </w:trPr>
        <w:tc>
          <w:tcPr>
            <w:tcW w:w="851" w:type="dxa"/>
            <w:tcBorders>
              <w:top w:val="nil"/>
              <w:left w:val="nil"/>
              <w:bottom w:val="nil"/>
              <w:right w:val="nil"/>
            </w:tcBorders>
            <w:vAlign w:val="center"/>
            <w:hideMark/>
          </w:tcPr>
          <w:p w14:paraId="613BA0D5"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131</w:t>
            </w:r>
          </w:p>
        </w:tc>
        <w:tc>
          <w:tcPr>
            <w:tcW w:w="3118" w:type="dxa"/>
            <w:tcBorders>
              <w:top w:val="nil"/>
              <w:left w:val="nil"/>
              <w:bottom w:val="nil"/>
              <w:right w:val="nil"/>
            </w:tcBorders>
            <w:vAlign w:val="center"/>
            <w:hideMark/>
          </w:tcPr>
          <w:p w14:paraId="4795F15B" w14:textId="77777777" w:rsidR="006B563C" w:rsidRPr="004A14DC" w:rsidRDefault="006B563C" w:rsidP="00C122AF">
            <w:pPr>
              <w:spacing w:after="0"/>
              <w:ind w:left="142" w:hanging="142"/>
              <w:rPr>
                <w:color w:val="000000"/>
                <w:sz w:val="20"/>
                <w:szCs w:val="20"/>
              </w:rPr>
            </w:pPr>
            <w:r w:rsidRPr="004A14DC">
              <w:rPr>
                <w:color w:val="000000"/>
                <w:sz w:val="20"/>
                <w:szCs w:val="20"/>
              </w:rPr>
              <w:t>Managing government and community facilities</w:t>
            </w:r>
          </w:p>
        </w:tc>
        <w:tc>
          <w:tcPr>
            <w:tcW w:w="1145" w:type="dxa"/>
            <w:tcBorders>
              <w:top w:val="nil"/>
              <w:left w:val="nil"/>
              <w:bottom w:val="nil"/>
              <w:right w:val="nil"/>
            </w:tcBorders>
            <w:noWrap/>
            <w:vAlign w:val="center"/>
            <w:hideMark/>
          </w:tcPr>
          <w:p w14:paraId="5E591210"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A16E022" w14:textId="77777777" w:rsidR="006B563C" w:rsidRPr="004A14DC" w:rsidRDefault="006B563C" w:rsidP="00C122AF">
            <w:pPr>
              <w:spacing w:after="0"/>
              <w:jc w:val="right"/>
              <w:rPr>
                <w:color w:val="000000"/>
                <w:sz w:val="20"/>
                <w:szCs w:val="20"/>
              </w:rPr>
            </w:pPr>
            <w:r w:rsidRPr="004A14DC">
              <w:rPr>
                <w:color w:val="000000"/>
                <w:sz w:val="20"/>
                <w:szCs w:val="20"/>
              </w:rPr>
              <w:t>3,824</w:t>
            </w:r>
          </w:p>
        </w:tc>
        <w:tc>
          <w:tcPr>
            <w:tcW w:w="935" w:type="dxa"/>
            <w:tcBorders>
              <w:top w:val="nil"/>
              <w:left w:val="nil"/>
              <w:bottom w:val="nil"/>
              <w:right w:val="nil"/>
            </w:tcBorders>
            <w:noWrap/>
            <w:vAlign w:val="center"/>
            <w:hideMark/>
          </w:tcPr>
          <w:p w14:paraId="7AA1368A" w14:textId="77777777" w:rsidR="006B563C" w:rsidRPr="004A14DC" w:rsidRDefault="006B563C" w:rsidP="00C122AF">
            <w:pPr>
              <w:spacing w:after="0"/>
              <w:jc w:val="right"/>
              <w:rPr>
                <w:color w:val="000000"/>
                <w:sz w:val="20"/>
                <w:szCs w:val="20"/>
              </w:rPr>
            </w:pPr>
            <w:r w:rsidRPr="004A14DC">
              <w:rPr>
                <w:color w:val="000000"/>
                <w:sz w:val="20"/>
                <w:szCs w:val="20"/>
              </w:rPr>
              <w:t>1,573</w:t>
            </w:r>
          </w:p>
        </w:tc>
        <w:tc>
          <w:tcPr>
            <w:tcW w:w="935" w:type="dxa"/>
            <w:tcBorders>
              <w:top w:val="nil"/>
              <w:left w:val="nil"/>
              <w:bottom w:val="nil"/>
              <w:right w:val="nil"/>
            </w:tcBorders>
            <w:noWrap/>
            <w:vAlign w:val="center"/>
            <w:hideMark/>
          </w:tcPr>
          <w:p w14:paraId="15B64332" w14:textId="77777777" w:rsidR="006B563C" w:rsidRPr="004A14DC" w:rsidRDefault="006B563C" w:rsidP="00C122AF">
            <w:pPr>
              <w:spacing w:after="0"/>
              <w:jc w:val="right"/>
              <w:rPr>
                <w:color w:val="000000"/>
                <w:sz w:val="20"/>
                <w:szCs w:val="20"/>
              </w:rPr>
            </w:pPr>
            <w:r w:rsidRPr="004A14DC">
              <w:rPr>
                <w:color w:val="000000"/>
                <w:sz w:val="20"/>
                <w:szCs w:val="20"/>
              </w:rPr>
              <w:t>115</w:t>
            </w:r>
          </w:p>
        </w:tc>
        <w:tc>
          <w:tcPr>
            <w:tcW w:w="935" w:type="dxa"/>
            <w:tcBorders>
              <w:top w:val="nil"/>
              <w:left w:val="nil"/>
              <w:bottom w:val="nil"/>
              <w:right w:val="nil"/>
            </w:tcBorders>
            <w:noWrap/>
            <w:vAlign w:val="center"/>
            <w:hideMark/>
          </w:tcPr>
          <w:p w14:paraId="0C3CA0C5" w14:textId="77777777" w:rsidR="006B563C" w:rsidRPr="004A14DC" w:rsidRDefault="006B563C" w:rsidP="00C122AF">
            <w:pPr>
              <w:spacing w:after="0"/>
              <w:jc w:val="right"/>
              <w:rPr>
                <w:color w:val="000000"/>
                <w:sz w:val="20"/>
                <w:szCs w:val="20"/>
              </w:rPr>
            </w:pPr>
            <w:r w:rsidRPr="004A14DC">
              <w:rPr>
                <w:color w:val="000000"/>
                <w:sz w:val="20"/>
                <w:szCs w:val="20"/>
              </w:rPr>
              <w:t>115</w:t>
            </w:r>
          </w:p>
        </w:tc>
        <w:tc>
          <w:tcPr>
            <w:tcW w:w="935" w:type="dxa"/>
            <w:tcBorders>
              <w:top w:val="nil"/>
              <w:left w:val="nil"/>
              <w:bottom w:val="nil"/>
              <w:right w:val="nil"/>
            </w:tcBorders>
            <w:noWrap/>
            <w:vAlign w:val="center"/>
            <w:hideMark/>
          </w:tcPr>
          <w:p w14:paraId="0CF0639C" w14:textId="77777777" w:rsidR="006B563C" w:rsidRPr="004A14DC" w:rsidRDefault="006B563C" w:rsidP="00C122AF">
            <w:pPr>
              <w:spacing w:after="0"/>
              <w:jc w:val="right"/>
              <w:rPr>
                <w:b/>
                <w:bCs/>
                <w:color w:val="000000"/>
                <w:sz w:val="20"/>
                <w:szCs w:val="20"/>
              </w:rPr>
            </w:pPr>
            <w:r w:rsidRPr="004A14DC">
              <w:rPr>
                <w:b/>
                <w:color w:val="000000"/>
                <w:sz w:val="20"/>
                <w:szCs w:val="20"/>
              </w:rPr>
              <w:t>5,627</w:t>
            </w:r>
          </w:p>
        </w:tc>
      </w:tr>
      <w:tr w:rsidR="006B563C" w:rsidRPr="004A14DC" w14:paraId="38ACA110" w14:textId="77777777" w:rsidTr="00C122AF">
        <w:trPr>
          <w:trHeight w:val="290"/>
        </w:trPr>
        <w:tc>
          <w:tcPr>
            <w:tcW w:w="851" w:type="dxa"/>
            <w:tcBorders>
              <w:top w:val="nil"/>
              <w:left w:val="nil"/>
              <w:bottom w:val="nil"/>
              <w:right w:val="nil"/>
            </w:tcBorders>
            <w:vAlign w:val="center"/>
            <w:hideMark/>
          </w:tcPr>
          <w:p w14:paraId="5344E818" w14:textId="1B44D1C3"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w:t>
            </w:r>
            <w:r w:rsidR="00EC7025">
              <w:rPr>
                <w:rFonts w:ascii="Calibri" w:hAnsi="Calibri" w:cs="Calibri"/>
                <w:color w:val="000000"/>
                <w:sz w:val="20"/>
                <w:szCs w:val="20"/>
              </w:rPr>
              <w:t>2</w:t>
            </w:r>
          </w:p>
        </w:tc>
        <w:tc>
          <w:tcPr>
            <w:tcW w:w="3118" w:type="dxa"/>
            <w:tcBorders>
              <w:top w:val="nil"/>
              <w:left w:val="nil"/>
              <w:bottom w:val="nil"/>
              <w:right w:val="nil"/>
            </w:tcBorders>
            <w:vAlign w:val="center"/>
            <w:hideMark/>
          </w:tcPr>
          <w:p w14:paraId="1588BD8F" w14:textId="77777777" w:rsidR="006B563C" w:rsidRPr="004A14DC" w:rsidRDefault="006B563C" w:rsidP="00C122AF">
            <w:pPr>
              <w:spacing w:after="0"/>
              <w:ind w:left="142" w:hanging="142"/>
              <w:rPr>
                <w:color w:val="000000"/>
                <w:sz w:val="20"/>
                <w:szCs w:val="20"/>
              </w:rPr>
            </w:pPr>
            <w:r w:rsidRPr="004A14DC">
              <w:rPr>
                <w:color w:val="000000"/>
                <w:sz w:val="20"/>
                <w:szCs w:val="20"/>
              </w:rPr>
              <w:t>New City Police Station and Headquarters</w:t>
            </w:r>
          </w:p>
        </w:tc>
        <w:tc>
          <w:tcPr>
            <w:tcW w:w="1145" w:type="dxa"/>
            <w:tcBorders>
              <w:top w:val="nil"/>
              <w:left w:val="nil"/>
              <w:bottom w:val="nil"/>
              <w:right w:val="nil"/>
            </w:tcBorders>
            <w:noWrap/>
            <w:vAlign w:val="center"/>
            <w:hideMark/>
          </w:tcPr>
          <w:p w14:paraId="39DCCC73"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69C25C7" w14:textId="77777777" w:rsidR="006B563C" w:rsidRPr="004A14DC" w:rsidRDefault="006B563C" w:rsidP="00C122AF">
            <w:pPr>
              <w:spacing w:after="0"/>
              <w:jc w:val="right"/>
              <w:rPr>
                <w:color w:val="000000"/>
                <w:sz w:val="20"/>
                <w:szCs w:val="20"/>
              </w:rPr>
            </w:pPr>
            <w:r w:rsidRPr="004A14DC">
              <w:rPr>
                <w:color w:val="000000"/>
                <w:sz w:val="20"/>
                <w:szCs w:val="20"/>
              </w:rPr>
              <w:t>3,767</w:t>
            </w:r>
          </w:p>
        </w:tc>
        <w:tc>
          <w:tcPr>
            <w:tcW w:w="935" w:type="dxa"/>
            <w:tcBorders>
              <w:top w:val="nil"/>
              <w:left w:val="nil"/>
              <w:bottom w:val="nil"/>
              <w:right w:val="nil"/>
            </w:tcBorders>
            <w:noWrap/>
            <w:vAlign w:val="center"/>
            <w:hideMark/>
          </w:tcPr>
          <w:p w14:paraId="0F62208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285CD34"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21E23A7"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94A7663" w14:textId="77777777" w:rsidR="006B563C" w:rsidRPr="004A14DC" w:rsidRDefault="006B563C" w:rsidP="00C122AF">
            <w:pPr>
              <w:spacing w:after="0"/>
              <w:jc w:val="right"/>
              <w:rPr>
                <w:b/>
                <w:bCs/>
                <w:color w:val="000000"/>
                <w:sz w:val="20"/>
                <w:szCs w:val="20"/>
              </w:rPr>
            </w:pPr>
            <w:r w:rsidRPr="004A14DC">
              <w:rPr>
                <w:b/>
                <w:color w:val="000000"/>
                <w:sz w:val="20"/>
                <w:szCs w:val="20"/>
              </w:rPr>
              <w:t>3,767</w:t>
            </w:r>
          </w:p>
        </w:tc>
      </w:tr>
      <w:tr w:rsidR="006B563C" w:rsidRPr="004A14DC" w14:paraId="7B20FC5F" w14:textId="77777777" w:rsidTr="00C122AF">
        <w:trPr>
          <w:trHeight w:val="550"/>
        </w:trPr>
        <w:tc>
          <w:tcPr>
            <w:tcW w:w="851" w:type="dxa"/>
            <w:tcBorders>
              <w:top w:val="nil"/>
              <w:left w:val="nil"/>
              <w:bottom w:val="nil"/>
              <w:right w:val="nil"/>
            </w:tcBorders>
            <w:vAlign w:val="center"/>
            <w:hideMark/>
          </w:tcPr>
          <w:p w14:paraId="51ABA845"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132</w:t>
            </w:r>
          </w:p>
        </w:tc>
        <w:tc>
          <w:tcPr>
            <w:tcW w:w="3118" w:type="dxa"/>
            <w:tcBorders>
              <w:top w:val="nil"/>
              <w:left w:val="nil"/>
              <w:bottom w:val="nil"/>
              <w:right w:val="nil"/>
            </w:tcBorders>
            <w:vAlign w:val="center"/>
            <w:hideMark/>
          </w:tcPr>
          <w:p w14:paraId="41634784" w14:textId="77777777" w:rsidR="006B563C" w:rsidRPr="004A14DC" w:rsidRDefault="006B563C" w:rsidP="00C122AF">
            <w:pPr>
              <w:spacing w:after="0"/>
              <w:ind w:left="142" w:hanging="142"/>
              <w:rPr>
                <w:color w:val="000000"/>
                <w:sz w:val="20"/>
                <w:szCs w:val="20"/>
              </w:rPr>
            </w:pPr>
            <w:r w:rsidRPr="004A14DC">
              <w:rPr>
                <w:color w:val="000000"/>
                <w:sz w:val="20"/>
                <w:szCs w:val="20"/>
              </w:rPr>
              <w:t>Progressing public housing repairs and maintenance insourcing</w:t>
            </w:r>
            <w:r w:rsidRPr="00D86FBB">
              <w:rPr>
                <w:color w:val="000000"/>
                <w:sz w:val="20"/>
                <w:szCs w:val="20"/>
                <w:vertAlign w:val="superscript"/>
              </w:rPr>
              <w:t>1</w:t>
            </w:r>
          </w:p>
        </w:tc>
        <w:tc>
          <w:tcPr>
            <w:tcW w:w="1145" w:type="dxa"/>
            <w:tcBorders>
              <w:top w:val="nil"/>
              <w:left w:val="nil"/>
              <w:bottom w:val="nil"/>
              <w:right w:val="nil"/>
            </w:tcBorders>
            <w:noWrap/>
            <w:vAlign w:val="center"/>
            <w:hideMark/>
          </w:tcPr>
          <w:p w14:paraId="18BB74BD"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6A7A2BB5" w14:textId="77777777" w:rsidR="006B563C" w:rsidRPr="004A14DC" w:rsidRDefault="006B563C" w:rsidP="00C122AF">
            <w:pPr>
              <w:spacing w:after="0"/>
              <w:jc w:val="right"/>
              <w:rPr>
                <w:color w:val="000000"/>
                <w:sz w:val="20"/>
                <w:szCs w:val="20"/>
              </w:rPr>
            </w:pPr>
            <w:r w:rsidRPr="004A14DC">
              <w:rPr>
                <w:color w:val="000000"/>
                <w:sz w:val="20"/>
                <w:szCs w:val="20"/>
              </w:rPr>
              <w:t>2,571</w:t>
            </w:r>
          </w:p>
        </w:tc>
        <w:tc>
          <w:tcPr>
            <w:tcW w:w="935" w:type="dxa"/>
            <w:tcBorders>
              <w:top w:val="nil"/>
              <w:left w:val="nil"/>
              <w:bottom w:val="nil"/>
              <w:right w:val="nil"/>
            </w:tcBorders>
            <w:noWrap/>
            <w:vAlign w:val="center"/>
            <w:hideMark/>
          </w:tcPr>
          <w:p w14:paraId="6BEBAFA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BBF290F"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F96FAB0"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E1C34C3" w14:textId="77777777" w:rsidR="006B563C" w:rsidRPr="004A14DC" w:rsidRDefault="006B563C" w:rsidP="00C122AF">
            <w:pPr>
              <w:spacing w:after="0"/>
              <w:jc w:val="right"/>
              <w:rPr>
                <w:b/>
                <w:bCs/>
                <w:color w:val="000000"/>
                <w:sz w:val="20"/>
                <w:szCs w:val="20"/>
              </w:rPr>
            </w:pPr>
            <w:r w:rsidRPr="004A14DC">
              <w:rPr>
                <w:b/>
                <w:color w:val="000000"/>
                <w:sz w:val="20"/>
                <w:szCs w:val="20"/>
              </w:rPr>
              <w:t>2,571</w:t>
            </w:r>
          </w:p>
        </w:tc>
      </w:tr>
      <w:tr w:rsidR="006B563C" w:rsidRPr="004A14DC" w14:paraId="7BA8FCFB" w14:textId="77777777" w:rsidTr="00C122AF">
        <w:trPr>
          <w:trHeight w:val="520"/>
        </w:trPr>
        <w:tc>
          <w:tcPr>
            <w:tcW w:w="851" w:type="dxa"/>
            <w:tcBorders>
              <w:top w:val="nil"/>
              <w:left w:val="nil"/>
              <w:bottom w:val="nil"/>
              <w:right w:val="nil"/>
            </w:tcBorders>
            <w:vAlign w:val="center"/>
            <w:hideMark/>
          </w:tcPr>
          <w:p w14:paraId="3B7EB90E"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132</w:t>
            </w:r>
          </w:p>
        </w:tc>
        <w:tc>
          <w:tcPr>
            <w:tcW w:w="3118" w:type="dxa"/>
            <w:tcBorders>
              <w:top w:val="nil"/>
              <w:left w:val="nil"/>
              <w:bottom w:val="nil"/>
              <w:right w:val="nil"/>
            </w:tcBorders>
            <w:vAlign w:val="center"/>
            <w:hideMark/>
          </w:tcPr>
          <w:p w14:paraId="078E2156" w14:textId="77777777" w:rsidR="006B563C" w:rsidRPr="004A14DC" w:rsidRDefault="006B563C" w:rsidP="00C122AF">
            <w:pPr>
              <w:spacing w:after="0"/>
              <w:ind w:left="142" w:hanging="142"/>
              <w:rPr>
                <w:color w:val="000000"/>
                <w:sz w:val="20"/>
                <w:szCs w:val="20"/>
              </w:rPr>
            </w:pPr>
            <w:r w:rsidRPr="004A14DC">
              <w:rPr>
                <w:color w:val="000000"/>
                <w:sz w:val="20"/>
                <w:szCs w:val="20"/>
              </w:rPr>
              <w:t>Progressing public housing repairs and maintenance insourcing</w:t>
            </w:r>
          </w:p>
        </w:tc>
        <w:tc>
          <w:tcPr>
            <w:tcW w:w="1145" w:type="dxa"/>
            <w:tcBorders>
              <w:top w:val="nil"/>
              <w:left w:val="nil"/>
              <w:bottom w:val="nil"/>
              <w:right w:val="nil"/>
            </w:tcBorders>
            <w:noWrap/>
            <w:vAlign w:val="center"/>
            <w:hideMark/>
          </w:tcPr>
          <w:p w14:paraId="72A18C26"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A8A7894" w14:textId="77777777" w:rsidR="006B563C" w:rsidRPr="004A14DC" w:rsidRDefault="006B563C" w:rsidP="00C122AF">
            <w:pPr>
              <w:spacing w:after="0"/>
              <w:jc w:val="right"/>
              <w:rPr>
                <w:color w:val="000000"/>
                <w:sz w:val="20"/>
                <w:szCs w:val="20"/>
              </w:rPr>
            </w:pPr>
            <w:r w:rsidRPr="004A14DC">
              <w:rPr>
                <w:color w:val="000000"/>
                <w:sz w:val="20"/>
                <w:szCs w:val="20"/>
              </w:rPr>
              <w:t>2,131</w:t>
            </w:r>
          </w:p>
        </w:tc>
        <w:tc>
          <w:tcPr>
            <w:tcW w:w="935" w:type="dxa"/>
            <w:tcBorders>
              <w:top w:val="nil"/>
              <w:left w:val="nil"/>
              <w:bottom w:val="nil"/>
              <w:right w:val="nil"/>
            </w:tcBorders>
            <w:noWrap/>
            <w:vAlign w:val="center"/>
            <w:hideMark/>
          </w:tcPr>
          <w:p w14:paraId="6D409975" w14:textId="77777777" w:rsidR="006B563C" w:rsidRPr="004A14DC" w:rsidRDefault="006B563C" w:rsidP="00C122AF">
            <w:pPr>
              <w:spacing w:after="0"/>
              <w:jc w:val="right"/>
              <w:rPr>
                <w:color w:val="000000"/>
                <w:sz w:val="20"/>
                <w:szCs w:val="20"/>
              </w:rPr>
            </w:pPr>
            <w:r w:rsidRPr="004A14DC">
              <w:rPr>
                <w:color w:val="000000"/>
                <w:sz w:val="20"/>
                <w:szCs w:val="20"/>
              </w:rPr>
              <w:t>3,086</w:t>
            </w:r>
          </w:p>
        </w:tc>
        <w:tc>
          <w:tcPr>
            <w:tcW w:w="935" w:type="dxa"/>
            <w:tcBorders>
              <w:top w:val="nil"/>
              <w:left w:val="nil"/>
              <w:bottom w:val="nil"/>
              <w:right w:val="nil"/>
            </w:tcBorders>
            <w:noWrap/>
            <w:vAlign w:val="center"/>
            <w:hideMark/>
          </w:tcPr>
          <w:p w14:paraId="624C1995" w14:textId="77777777" w:rsidR="006B563C" w:rsidRPr="004A14DC" w:rsidRDefault="006B563C" w:rsidP="00C122AF">
            <w:pPr>
              <w:spacing w:after="0"/>
              <w:jc w:val="right"/>
              <w:rPr>
                <w:color w:val="000000"/>
                <w:sz w:val="20"/>
                <w:szCs w:val="20"/>
              </w:rPr>
            </w:pPr>
            <w:r w:rsidRPr="004A14DC">
              <w:rPr>
                <w:color w:val="000000"/>
                <w:sz w:val="20"/>
                <w:szCs w:val="20"/>
              </w:rPr>
              <w:t>6,526</w:t>
            </w:r>
          </w:p>
        </w:tc>
        <w:tc>
          <w:tcPr>
            <w:tcW w:w="935" w:type="dxa"/>
            <w:tcBorders>
              <w:top w:val="nil"/>
              <w:left w:val="nil"/>
              <w:bottom w:val="nil"/>
              <w:right w:val="nil"/>
            </w:tcBorders>
            <w:noWrap/>
            <w:vAlign w:val="center"/>
            <w:hideMark/>
          </w:tcPr>
          <w:p w14:paraId="1C7E618B" w14:textId="77777777" w:rsidR="006B563C" w:rsidRPr="004A14DC" w:rsidRDefault="006B563C" w:rsidP="00C122AF">
            <w:pPr>
              <w:spacing w:after="0"/>
              <w:jc w:val="right"/>
              <w:rPr>
                <w:color w:val="000000"/>
                <w:sz w:val="20"/>
                <w:szCs w:val="20"/>
              </w:rPr>
            </w:pPr>
            <w:r w:rsidRPr="004A14DC">
              <w:rPr>
                <w:color w:val="000000"/>
                <w:sz w:val="20"/>
                <w:szCs w:val="20"/>
              </w:rPr>
              <w:t>7,097</w:t>
            </w:r>
          </w:p>
        </w:tc>
        <w:tc>
          <w:tcPr>
            <w:tcW w:w="935" w:type="dxa"/>
            <w:tcBorders>
              <w:top w:val="nil"/>
              <w:left w:val="nil"/>
              <w:bottom w:val="nil"/>
              <w:right w:val="nil"/>
            </w:tcBorders>
            <w:noWrap/>
            <w:vAlign w:val="center"/>
            <w:hideMark/>
          </w:tcPr>
          <w:p w14:paraId="3770C100" w14:textId="77777777" w:rsidR="006B563C" w:rsidRPr="004A14DC" w:rsidRDefault="006B563C" w:rsidP="00C122AF">
            <w:pPr>
              <w:spacing w:after="0"/>
              <w:jc w:val="right"/>
              <w:rPr>
                <w:b/>
                <w:bCs/>
                <w:color w:val="000000"/>
                <w:sz w:val="20"/>
                <w:szCs w:val="20"/>
              </w:rPr>
            </w:pPr>
            <w:r w:rsidRPr="004A14DC">
              <w:rPr>
                <w:b/>
                <w:color w:val="000000"/>
                <w:sz w:val="20"/>
                <w:szCs w:val="20"/>
              </w:rPr>
              <w:t>18,840</w:t>
            </w:r>
          </w:p>
        </w:tc>
      </w:tr>
      <w:tr w:rsidR="006B563C" w:rsidRPr="004A14DC" w14:paraId="68596C87" w14:textId="77777777" w:rsidTr="00C122AF">
        <w:trPr>
          <w:trHeight w:val="520"/>
        </w:trPr>
        <w:tc>
          <w:tcPr>
            <w:tcW w:w="851" w:type="dxa"/>
            <w:tcBorders>
              <w:top w:val="nil"/>
              <w:left w:val="nil"/>
              <w:bottom w:val="nil"/>
              <w:right w:val="nil"/>
            </w:tcBorders>
            <w:vAlign w:val="center"/>
            <w:hideMark/>
          </w:tcPr>
          <w:p w14:paraId="1CFE1D2D" w14:textId="5A48F7BB"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w:t>
            </w:r>
            <w:r w:rsidR="00EC7025">
              <w:rPr>
                <w:rFonts w:ascii="Calibri" w:hAnsi="Calibri" w:cs="Calibri"/>
                <w:color w:val="000000"/>
                <w:sz w:val="20"/>
                <w:szCs w:val="20"/>
              </w:rPr>
              <w:t>3</w:t>
            </w:r>
          </w:p>
        </w:tc>
        <w:tc>
          <w:tcPr>
            <w:tcW w:w="3118" w:type="dxa"/>
            <w:tcBorders>
              <w:top w:val="nil"/>
              <w:left w:val="nil"/>
              <w:bottom w:val="nil"/>
              <w:right w:val="nil"/>
            </w:tcBorders>
            <w:vAlign w:val="center"/>
            <w:hideMark/>
          </w:tcPr>
          <w:p w14:paraId="5BB201B7" w14:textId="77777777" w:rsidR="006B563C" w:rsidRPr="004A14DC" w:rsidRDefault="006B563C" w:rsidP="00C122AF">
            <w:pPr>
              <w:spacing w:after="0"/>
              <w:ind w:left="142" w:hanging="142"/>
              <w:rPr>
                <w:color w:val="000000"/>
                <w:sz w:val="20"/>
                <w:szCs w:val="20"/>
              </w:rPr>
            </w:pPr>
            <w:r w:rsidRPr="004A14DC">
              <w:rPr>
                <w:color w:val="000000"/>
                <w:sz w:val="20"/>
                <w:szCs w:val="20"/>
              </w:rPr>
              <w:t>Public pool upgrades, operations and maintenance</w:t>
            </w:r>
          </w:p>
        </w:tc>
        <w:tc>
          <w:tcPr>
            <w:tcW w:w="1145" w:type="dxa"/>
            <w:tcBorders>
              <w:top w:val="nil"/>
              <w:left w:val="nil"/>
              <w:bottom w:val="nil"/>
              <w:right w:val="nil"/>
            </w:tcBorders>
            <w:noWrap/>
            <w:vAlign w:val="center"/>
            <w:hideMark/>
          </w:tcPr>
          <w:p w14:paraId="56F8B66D"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1E7B517C" w14:textId="77777777" w:rsidR="006B563C" w:rsidRPr="004A14DC" w:rsidRDefault="006B563C" w:rsidP="00C122AF">
            <w:pPr>
              <w:spacing w:after="0"/>
              <w:jc w:val="right"/>
              <w:rPr>
                <w:color w:val="000000"/>
                <w:sz w:val="20"/>
                <w:szCs w:val="20"/>
              </w:rPr>
            </w:pPr>
            <w:r w:rsidRPr="004A14DC">
              <w:rPr>
                <w:color w:val="000000"/>
                <w:sz w:val="20"/>
                <w:szCs w:val="20"/>
              </w:rPr>
              <w:t>697</w:t>
            </w:r>
          </w:p>
        </w:tc>
        <w:tc>
          <w:tcPr>
            <w:tcW w:w="935" w:type="dxa"/>
            <w:tcBorders>
              <w:top w:val="nil"/>
              <w:left w:val="nil"/>
              <w:bottom w:val="nil"/>
              <w:right w:val="nil"/>
            </w:tcBorders>
            <w:noWrap/>
            <w:vAlign w:val="center"/>
            <w:hideMark/>
          </w:tcPr>
          <w:p w14:paraId="7BF1CC5F" w14:textId="77777777" w:rsidR="006B563C" w:rsidRPr="004A14DC" w:rsidRDefault="006B563C" w:rsidP="00C122AF">
            <w:pPr>
              <w:spacing w:after="0"/>
              <w:jc w:val="right"/>
              <w:rPr>
                <w:color w:val="000000"/>
                <w:sz w:val="20"/>
                <w:szCs w:val="20"/>
              </w:rPr>
            </w:pPr>
            <w:r w:rsidRPr="004A14DC">
              <w:rPr>
                <w:color w:val="000000"/>
                <w:sz w:val="20"/>
                <w:szCs w:val="20"/>
              </w:rPr>
              <w:t>98</w:t>
            </w:r>
          </w:p>
        </w:tc>
        <w:tc>
          <w:tcPr>
            <w:tcW w:w="935" w:type="dxa"/>
            <w:tcBorders>
              <w:top w:val="nil"/>
              <w:left w:val="nil"/>
              <w:bottom w:val="nil"/>
              <w:right w:val="nil"/>
            </w:tcBorders>
            <w:noWrap/>
            <w:vAlign w:val="center"/>
            <w:hideMark/>
          </w:tcPr>
          <w:p w14:paraId="063A5FE9" w14:textId="77777777" w:rsidR="006B563C" w:rsidRPr="004A14DC" w:rsidRDefault="006B563C" w:rsidP="00C122AF">
            <w:pPr>
              <w:spacing w:after="0"/>
              <w:jc w:val="right"/>
              <w:rPr>
                <w:color w:val="000000"/>
                <w:sz w:val="20"/>
                <w:szCs w:val="20"/>
              </w:rPr>
            </w:pPr>
            <w:r w:rsidRPr="004A14DC">
              <w:rPr>
                <w:color w:val="000000"/>
                <w:sz w:val="20"/>
                <w:szCs w:val="20"/>
              </w:rPr>
              <w:t>210</w:t>
            </w:r>
          </w:p>
        </w:tc>
        <w:tc>
          <w:tcPr>
            <w:tcW w:w="935" w:type="dxa"/>
            <w:tcBorders>
              <w:top w:val="nil"/>
              <w:left w:val="nil"/>
              <w:bottom w:val="nil"/>
              <w:right w:val="nil"/>
            </w:tcBorders>
            <w:noWrap/>
            <w:vAlign w:val="center"/>
            <w:hideMark/>
          </w:tcPr>
          <w:p w14:paraId="087E29D1" w14:textId="77777777" w:rsidR="006B563C" w:rsidRPr="004A14DC" w:rsidRDefault="006B563C" w:rsidP="00C122AF">
            <w:pPr>
              <w:spacing w:after="0"/>
              <w:jc w:val="right"/>
              <w:rPr>
                <w:color w:val="000000"/>
                <w:sz w:val="20"/>
                <w:szCs w:val="20"/>
              </w:rPr>
            </w:pPr>
            <w:r w:rsidRPr="004A14DC">
              <w:rPr>
                <w:color w:val="000000"/>
                <w:sz w:val="20"/>
                <w:szCs w:val="20"/>
              </w:rPr>
              <w:t>108</w:t>
            </w:r>
          </w:p>
        </w:tc>
        <w:tc>
          <w:tcPr>
            <w:tcW w:w="935" w:type="dxa"/>
            <w:tcBorders>
              <w:top w:val="nil"/>
              <w:left w:val="nil"/>
              <w:bottom w:val="nil"/>
              <w:right w:val="nil"/>
            </w:tcBorders>
            <w:noWrap/>
            <w:vAlign w:val="center"/>
            <w:hideMark/>
          </w:tcPr>
          <w:p w14:paraId="6B16E4EE" w14:textId="77777777" w:rsidR="006B563C" w:rsidRPr="004A14DC" w:rsidRDefault="006B563C" w:rsidP="00C122AF">
            <w:pPr>
              <w:spacing w:after="0"/>
              <w:jc w:val="right"/>
              <w:rPr>
                <w:b/>
                <w:bCs/>
                <w:color w:val="000000"/>
                <w:sz w:val="20"/>
                <w:szCs w:val="20"/>
              </w:rPr>
            </w:pPr>
            <w:r w:rsidRPr="004A14DC">
              <w:rPr>
                <w:b/>
                <w:color w:val="000000"/>
                <w:sz w:val="20"/>
                <w:szCs w:val="20"/>
              </w:rPr>
              <w:t>1,113</w:t>
            </w:r>
          </w:p>
        </w:tc>
      </w:tr>
      <w:tr w:rsidR="006B563C" w:rsidRPr="004A14DC" w14:paraId="1170D2B6" w14:textId="77777777" w:rsidTr="00C122AF">
        <w:trPr>
          <w:trHeight w:val="520"/>
        </w:trPr>
        <w:tc>
          <w:tcPr>
            <w:tcW w:w="851" w:type="dxa"/>
            <w:tcBorders>
              <w:top w:val="nil"/>
              <w:left w:val="nil"/>
              <w:bottom w:val="nil"/>
              <w:right w:val="nil"/>
            </w:tcBorders>
            <w:vAlign w:val="center"/>
            <w:hideMark/>
          </w:tcPr>
          <w:p w14:paraId="49A570CD" w14:textId="18FB3EFA"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w:t>
            </w:r>
            <w:r w:rsidR="00EC7025">
              <w:rPr>
                <w:rFonts w:ascii="Calibri" w:hAnsi="Calibri" w:cs="Calibri"/>
                <w:color w:val="000000"/>
                <w:sz w:val="20"/>
                <w:szCs w:val="20"/>
              </w:rPr>
              <w:t>3</w:t>
            </w:r>
          </w:p>
        </w:tc>
        <w:tc>
          <w:tcPr>
            <w:tcW w:w="3118" w:type="dxa"/>
            <w:tcBorders>
              <w:top w:val="nil"/>
              <w:left w:val="nil"/>
              <w:bottom w:val="nil"/>
              <w:right w:val="nil"/>
            </w:tcBorders>
            <w:vAlign w:val="center"/>
            <w:hideMark/>
          </w:tcPr>
          <w:p w14:paraId="6AE548AE" w14:textId="77777777" w:rsidR="006B563C" w:rsidRPr="004A14DC" w:rsidRDefault="006B563C" w:rsidP="00C122AF">
            <w:pPr>
              <w:spacing w:after="0"/>
              <w:ind w:left="142" w:hanging="142"/>
              <w:rPr>
                <w:color w:val="000000"/>
                <w:sz w:val="20"/>
                <w:szCs w:val="20"/>
              </w:rPr>
            </w:pPr>
            <w:r w:rsidRPr="004A14DC">
              <w:rPr>
                <w:color w:val="000000"/>
                <w:sz w:val="20"/>
                <w:szCs w:val="20"/>
              </w:rPr>
              <w:t>Public pool upgrades, operations and maintenance</w:t>
            </w:r>
          </w:p>
        </w:tc>
        <w:tc>
          <w:tcPr>
            <w:tcW w:w="1145" w:type="dxa"/>
            <w:tcBorders>
              <w:top w:val="nil"/>
              <w:left w:val="nil"/>
              <w:bottom w:val="nil"/>
              <w:right w:val="nil"/>
            </w:tcBorders>
            <w:noWrap/>
            <w:vAlign w:val="center"/>
            <w:hideMark/>
          </w:tcPr>
          <w:p w14:paraId="79221DBD"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2CDBD678" w14:textId="77777777" w:rsidR="006B563C" w:rsidRPr="004A14DC" w:rsidRDefault="006B563C" w:rsidP="00C122AF">
            <w:pPr>
              <w:spacing w:after="0"/>
              <w:jc w:val="right"/>
              <w:rPr>
                <w:color w:val="000000"/>
                <w:sz w:val="20"/>
                <w:szCs w:val="20"/>
              </w:rPr>
            </w:pPr>
            <w:r w:rsidRPr="004A14DC">
              <w:rPr>
                <w:color w:val="000000"/>
                <w:sz w:val="20"/>
                <w:szCs w:val="20"/>
              </w:rPr>
              <w:t>3,744</w:t>
            </w:r>
          </w:p>
        </w:tc>
        <w:tc>
          <w:tcPr>
            <w:tcW w:w="935" w:type="dxa"/>
            <w:tcBorders>
              <w:top w:val="nil"/>
              <w:left w:val="nil"/>
              <w:bottom w:val="nil"/>
              <w:right w:val="nil"/>
            </w:tcBorders>
            <w:noWrap/>
            <w:vAlign w:val="center"/>
            <w:hideMark/>
          </w:tcPr>
          <w:p w14:paraId="08BF8859" w14:textId="77777777" w:rsidR="006B563C" w:rsidRPr="004A14DC" w:rsidRDefault="006B563C" w:rsidP="00C122AF">
            <w:pPr>
              <w:spacing w:after="0"/>
              <w:jc w:val="right"/>
              <w:rPr>
                <w:color w:val="000000"/>
                <w:sz w:val="20"/>
                <w:szCs w:val="20"/>
              </w:rPr>
            </w:pPr>
            <w:r w:rsidRPr="004A14DC">
              <w:rPr>
                <w:color w:val="000000"/>
                <w:sz w:val="20"/>
                <w:szCs w:val="20"/>
              </w:rPr>
              <w:t>2,613</w:t>
            </w:r>
          </w:p>
        </w:tc>
        <w:tc>
          <w:tcPr>
            <w:tcW w:w="935" w:type="dxa"/>
            <w:tcBorders>
              <w:top w:val="nil"/>
              <w:left w:val="nil"/>
              <w:bottom w:val="nil"/>
              <w:right w:val="nil"/>
            </w:tcBorders>
            <w:noWrap/>
            <w:vAlign w:val="center"/>
            <w:hideMark/>
          </w:tcPr>
          <w:p w14:paraId="36DE6E23" w14:textId="77777777" w:rsidR="006B563C" w:rsidRPr="004A14DC" w:rsidRDefault="006B563C" w:rsidP="00C122AF">
            <w:pPr>
              <w:spacing w:after="0"/>
              <w:jc w:val="right"/>
              <w:rPr>
                <w:color w:val="000000"/>
                <w:sz w:val="20"/>
                <w:szCs w:val="20"/>
              </w:rPr>
            </w:pPr>
            <w:r w:rsidRPr="004A14DC">
              <w:rPr>
                <w:color w:val="000000"/>
                <w:sz w:val="20"/>
                <w:szCs w:val="20"/>
              </w:rPr>
              <w:t>3,210</w:t>
            </w:r>
          </w:p>
        </w:tc>
        <w:tc>
          <w:tcPr>
            <w:tcW w:w="935" w:type="dxa"/>
            <w:tcBorders>
              <w:top w:val="nil"/>
              <w:left w:val="nil"/>
              <w:bottom w:val="nil"/>
              <w:right w:val="nil"/>
            </w:tcBorders>
            <w:noWrap/>
            <w:vAlign w:val="center"/>
            <w:hideMark/>
          </w:tcPr>
          <w:p w14:paraId="0E340A36" w14:textId="77777777" w:rsidR="006B563C" w:rsidRPr="004A14DC" w:rsidRDefault="006B563C" w:rsidP="00C122AF">
            <w:pPr>
              <w:spacing w:after="0"/>
              <w:jc w:val="right"/>
              <w:rPr>
                <w:color w:val="000000"/>
                <w:sz w:val="20"/>
                <w:szCs w:val="20"/>
              </w:rPr>
            </w:pPr>
            <w:r w:rsidRPr="004A14DC">
              <w:rPr>
                <w:color w:val="000000"/>
                <w:sz w:val="20"/>
                <w:szCs w:val="20"/>
              </w:rPr>
              <w:t>1,355</w:t>
            </w:r>
          </w:p>
        </w:tc>
        <w:tc>
          <w:tcPr>
            <w:tcW w:w="935" w:type="dxa"/>
            <w:tcBorders>
              <w:top w:val="nil"/>
              <w:left w:val="nil"/>
              <w:bottom w:val="nil"/>
              <w:right w:val="nil"/>
            </w:tcBorders>
            <w:noWrap/>
            <w:vAlign w:val="center"/>
            <w:hideMark/>
          </w:tcPr>
          <w:p w14:paraId="7D7876C1" w14:textId="77777777" w:rsidR="006B563C" w:rsidRPr="004A14DC" w:rsidRDefault="006B563C" w:rsidP="00C122AF">
            <w:pPr>
              <w:spacing w:after="0"/>
              <w:jc w:val="right"/>
              <w:rPr>
                <w:b/>
                <w:bCs/>
                <w:color w:val="000000"/>
                <w:sz w:val="20"/>
                <w:szCs w:val="20"/>
              </w:rPr>
            </w:pPr>
            <w:r w:rsidRPr="004A14DC">
              <w:rPr>
                <w:b/>
                <w:color w:val="000000"/>
                <w:sz w:val="20"/>
                <w:szCs w:val="20"/>
              </w:rPr>
              <w:t>10,922</w:t>
            </w:r>
          </w:p>
        </w:tc>
      </w:tr>
      <w:tr w:rsidR="006B563C" w:rsidRPr="004A14DC" w14:paraId="6A129145" w14:textId="77777777" w:rsidTr="00C122AF">
        <w:trPr>
          <w:trHeight w:val="290"/>
        </w:trPr>
        <w:tc>
          <w:tcPr>
            <w:tcW w:w="851" w:type="dxa"/>
            <w:tcBorders>
              <w:top w:val="nil"/>
              <w:left w:val="nil"/>
              <w:bottom w:val="nil"/>
              <w:right w:val="nil"/>
            </w:tcBorders>
            <w:vAlign w:val="center"/>
            <w:hideMark/>
          </w:tcPr>
          <w:p w14:paraId="305048B0"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133</w:t>
            </w:r>
          </w:p>
        </w:tc>
        <w:tc>
          <w:tcPr>
            <w:tcW w:w="3118" w:type="dxa"/>
            <w:tcBorders>
              <w:top w:val="nil"/>
              <w:left w:val="nil"/>
              <w:bottom w:val="nil"/>
              <w:right w:val="nil"/>
            </w:tcBorders>
            <w:vAlign w:val="center"/>
            <w:hideMark/>
          </w:tcPr>
          <w:p w14:paraId="13016719" w14:textId="77777777" w:rsidR="006B563C" w:rsidRPr="004A14DC" w:rsidRDefault="006B563C" w:rsidP="00C122AF">
            <w:pPr>
              <w:spacing w:after="0"/>
              <w:ind w:left="142" w:hanging="142"/>
              <w:rPr>
                <w:color w:val="000000"/>
                <w:sz w:val="20"/>
                <w:szCs w:val="20"/>
              </w:rPr>
            </w:pPr>
            <w:r w:rsidRPr="004A14DC">
              <w:rPr>
                <w:color w:val="000000"/>
                <w:sz w:val="20"/>
                <w:szCs w:val="20"/>
              </w:rPr>
              <w:t>Woden Community Centre delivery</w:t>
            </w:r>
          </w:p>
        </w:tc>
        <w:tc>
          <w:tcPr>
            <w:tcW w:w="1145" w:type="dxa"/>
            <w:tcBorders>
              <w:top w:val="nil"/>
              <w:left w:val="nil"/>
              <w:bottom w:val="nil"/>
              <w:right w:val="nil"/>
            </w:tcBorders>
            <w:noWrap/>
            <w:vAlign w:val="center"/>
            <w:hideMark/>
          </w:tcPr>
          <w:p w14:paraId="37DCF7C9"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331A9B5C"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1EC6DAE3"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4DC7EE5C"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0A102C99"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298B8FA6" w14:textId="77777777" w:rsidR="006B563C" w:rsidRPr="007C134E" w:rsidRDefault="006B563C" w:rsidP="00C122AF">
            <w:pPr>
              <w:spacing w:after="0"/>
              <w:jc w:val="right"/>
              <w:rPr>
                <w:b/>
                <w:bCs/>
                <w:color w:val="000000"/>
                <w:sz w:val="20"/>
                <w:szCs w:val="20"/>
              </w:rPr>
            </w:pPr>
            <w:r w:rsidRPr="007C134E">
              <w:rPr>
                <w:b/>
                <w:color w:val="000000"/>
                <w:sz w:val="20"/>
                <w:szCs w:val="20"/>
              </w:rPr>
              <w:t>NFP</w:t>
            </w:r>
          </w:p>
        </w:tc>
      </w:tr>
      <w:tr w:rsidR="006B563C" w:rsidRPr="004A14DC" w14:paraId="7DFCB6E3" w14:textId="77777777" w:rsidTr="00C122AF">
        <w:trPr>
          <w:trHeight w:val="290"/>
        </w:trPr>
        <w:tc>
          <w:tcPr>
            <w:tcW w:w="851" w:type="dxa"/>
            <w:tcBorders>
              <w:top w:val="nil"/>
              <w:left w:val="nil"/>
              <w:bottom w:val="nil"/>
              <w:right w:val="nil"/>
            </w:tcBorders>
            <w:vAlign w:val="center"/>
            <w:hideMark/>
          </w:tcPr>
          <w:p w14:paraId="655BE638" w14:textId="77777777"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133</w:t>
            </w:r>
          </w:p>
        </w:tc>
        <w:tc>
          <w:tcPr>
            <w:tcW w:w="3118" w:type="dxa"/>
            <w:tcBorders>
              <w:top w:val="nil"/>
              <w:left w:val="nil"/>
              <w:bottom w:val="nil"/>
              <w:right w:val="nil"/>
            </w:tcBorders>
            <w:vAlign w:val="center"/>
            <w:hideMark/>
          </w:tcPr>
          <w:p w14:paraId="119BF09A" w14:textId="77777777" w:rsidR="006B563C" w:rsidRPr="004A14DC" w:rsidRDefault="006B563C" w:rsidP="00C122AF">
            <w:pPr>
              <w:spacing w:after="0"/>
              <w:ind w:left="142" w:hanging="142"/>
              <w:rPr>
                <w:color w:val="000000"/>
                <w:sz w:val="20"/>
                <w:szCs w:val="20"/>
              </w:rPr>
            </w:pPr>
            <w:r w:rsidRPr="004A14DC">
              <w:rPr>
                <w:color w:val="000000"/>
                <w:sz w:val="20"/>
                <w:szCs w:val="20"/>
              </w:rPr>
              <w:t>Woden Community Centre delivery</w:t>
            </w:r>
          </w:p>
        </w:tc>
        <w:tc>
          <w:tcPr>
            <w:tcW w:w="1145" w:type="dxa"/>
            <w:tcBorders>
              <w:top w:val="nil"/>
              <w:left w:val="nil"/>
              <w:bottom w:val="nil"/>
              <w:right w:val="nil"/>
            </w:tcBorders>
            <w:noWrap/>
            <w:vAlign w:val="center"/>
            <w:hideMark/>
          </w:tcPr>
          <w:p w14:paraId="2669F9E5"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4AA497A3"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275A3310"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4A65C767"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3D9F850C"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2BBFF3E7" w14:textId="77777777" w:rsidR="006B563C" w:rsidRPr="007C134E" w:rsidRDefault="006B563C" w:rsidP="00C122AF">
            <w:pPr>
              <w:spacing w:after="0"/>
              <w:jc w:val="right"/>
              <w:rPr>
                <w:b/>
                <w:bCs/>
                <w:color w:val="000000"/>
                <w:sz w:val="20"/>
                <w:szCs w:val="20"/>
              </w:rPr>
            </w:pPr>
            <w:r w:rsidRPr="007C134E">
              <w:rPr>
                <w:b/>
                <w:color w:val="000000"/>
                <w:sz w:val="20"/>
                <w:szCs w:val="20"/>
              </w:rPr>
              <w:t>NFP</w:t>
            </w:r>
          </w:p>
        </w:tc>
      </w:tr>
      <w:tr w:rsidR="006B563C" w:rsidRPr="004A14DC" w14:paraId="4F897868" w14:textId="77777777" w:rsidTr="00C122AF">
        <w:trPr>
          <w:trHeight w:val="290"/>
        </w:trPr>
        <w:tc>
          <w:tcPr>
            <w:tcW w:w="851" w:type="dxa"/>
            <w:tcBorders>
              <w:top w:val="nil"/>
              <w:left w:val="nil"/>
              <w:bottom w:val="nil"/>
              <w:right w:val="nil"/>
            </w:tcBorders>
            <w:vAlign w:val="center"/>
            <w:hideMark/>
          </w:tcPr>
          <w:p w14:paraId="630117BA" w14:textId="77777777" w:rsidR="006B563C" w:rsidRPr="00BF5579" w:rsidRDefault="006B563C" w:rsidP="00C122AF">
            <w:pPr>
              <w:spacing w:after="0"/>
              <w:jc w:val="center"/>
              <w:rPr>
                <w:rFonts w:ascii="Calibri" w:hAnsi="Calibri" w:cs="Calibri"/>
                <w:color w:val="000000"/>
                <w:sz w:val="20"/>
                <w:szCs w:val="20"/>
              </w:rPr>
            </w:pPr>
          </w:p>
        </w:tc>
        <w:tc>
          <w:tcPr>
            <w:tcW w:w="3118" w:type="dxa"/>
            <w:tcBorders>
              <w:top w:val="nil"/>
              <w:left w:val="nil"/>
              <w:bottom w:val="nil"/>
              <w:right w:val="nil"/>
            </w:tcBorders>
            <w:vAlign w:val="center"/>
            <w:hideMark/>
          </w:tcPr>
          <w:p w14:paraId="3BF81EC0" w14:textId="77777777" w:rsidR="006B563C" w:rsidRPr="004A14DC" w:rsidRDefault="006B563C" w:rsidP="00C122AF">
            <w:pPr>
              <w:spacing w:after="0"/>
              <w:rPr>
                <w:rFonts w:ascii="Times New Roman" w:hAnsi="Times New Roman" w:cs="Times New Roman"/>
                <w:sz w:val="20"/>
                <w:szCs w:val="20"/>
              </w:rPr>
            </w:pPr>
          </w:p>
        </w:tc>
        <w:tc>
          <w:tcPr>
            <w:tcW w:w="1145" w:type="dxa"/>
            <w:tcBorders>
              <w:top w:val="nil"/>
              <w:left w:val="nil"/>
              <w:bottom w:val="nil"/>
              <w:right w:val="nil"/>
            </w:tcBorders>
            <w:noWrap/>
            <w:vAlign w:val="center"/>
            <w:hideMark/>
          </w:tcPr>
          <w:p w14:paraId="38C07FF8"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4BFA2D3A"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57A5E5A2"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12675058"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2082074D"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375EEBD1" w14:textId="77777777" w:rsidR="006B563C" w:rsidRPr="004A14DC" w:rsidRDefault="006B563C" w:rsidP="00C122AF">
            <w:pPr>
              <w:spacing w:after="0"/>
              <w:jc w:val="right"/>
              <w:rPr>
                <w:rFonts w:ascii="Times New Roman" w:hAnsi="Times New Roman" w:cs="Times New Roman"/>
                <w:sz w:val="20"/>
                <w:szCs w:val="20"/>
              </w:rPr>
            </w:pPr>
          </w:p>
        </w:tc>
      </w:tr>
      <w:tr w:rsidR="006B563C" w:rsidRPr="004A14DC" w14:paraId="0ABCC5E8" w14:textId="77777777" w:rsidTr="00C122AF">
        <w:trPr>
          <w:trHeight w:val="290"/>
        </w:trPr>
        <w:tc>
          <w:tcPr>
            <w:tcW w:w="851" w:type="dxa"/>
            <w:tcBorders>
              <w:top w:val="nil"/>
              <w:left w:val="nil"/>
              <w:bottom w:val="nil"/>
              <w:right w:val="nil"/>
            </w:tcBorders>
            <w:vAlign w:val="center"/>
          </w:tcPr>
          <w:p w14:paraId="67DD128F" w14:textId="77777777" w:rsidR="006B563C" w:rsidRPr="00BF5579" w:rsidRDefault="006B563C" w:rsidP="00C122AF">
            <w:pPr>
              <w:spacing w:after="0"/>
              <w:jc w:val="center"/>
              <w:rPr>
                <w:rFonts w:ascii="Calibri" w:hAnsi="Calibri" w:cs="Calibri"/>
                <w:sz w:val="20"/>
                <w:szCs w:val="20"/>
              </w:rPr>
            </w:pPr>
          </w:p>
        </w:tc>
        <w:tc>
          <w:tcPr>
            <w:tcW w:w="3118" w:type="dxa"/>
            <w:tcBorders>
              <w:top w:val="nil"/>
              <w:left w:val="nil"/>
              <w:bottom w:val="nil"/>
              <w:right w:val="nil"/>
            </w:tcBorders>
            <w:vAlign w:val="center"/>
          </w:tcPr>
          <w:p w14:paraId="271DDD8E" w14:textId="77777777" w:rsidR="006B563C" w:rsidRPr="004A14DC" w:rsidRDefault="006B563C" w:rsidP="00C122AF">
            <w:pPr>
              <w:spacing w:after="0"/>
              <w:rPr>
                <w:b/>
                <w:color w:val="000000"/>
                <w:sz w:val="20"/>
                <w:szCs w:val="20"/>
              </w:rPr>
            </w:pPr>
          </w:p>
        </w:tc>
        <w:tc>
          <w:tcPr>
            <w:tcW w:w="1145" w:type="dxa"/>
            <w:tcBorders>
              <w:top w:val="nil"/>
              <w:left w:val="nil"/>
              <w:bottom w:val="nil"/>
              <w:right w:val="nil"/>
            </w:tcBorders>
            <w:noWrap/>
            <w:vAlign w:val="center"/>
          </w:tcPr>
          <w:p w14:paraId="3FC94FC0" w14:textId="77777777" w:rsidR="006B563C" w:rsidRPr="004A14DC" w:rsidRDefault="006B563C" w:rsidP="00C122AF">
            <w:pPr>
              <w:spacing w:after="0"/>
              <w:rPr>
                <w:b/>
                <w:bCs/>
                <w:color w:val="000000"/>
                <w:sz w:val="20"/>
                <w:szCs w:val="20"/>
              </w:rPr>
            </w:pPr>
          </w:p>
        </w:tc>
        <w:tc>
          <w:tcPr>
            <w:tcW w:w="935" w:type="dxa"/>
            <w:tcBorders>
              <w:top w:val="nil"/>
              <w:left w:val="nil"/>
              <w:bottom w:val="nil"/>
              <w:right w:val="nil"/>
            </w:tcBorders>
            <w:noWrap/>
            <w:vAlign w:val="center"/>
          </w:tcPr>
          <w:p w14:paraId="29055750"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tcPr>
          <w:p w14:paraId="4CF35461"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tcPr>
          <w:p w14:paraId="2DF8EF8C"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tcPr>
          <w:p w14:paraId="420A8D53"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tcPr>
          <w:p w14:paraId="29DC7D39" w14:textId="77777777" w:rsidR="006B563C" w:rsidRPr="004A14DC" w:rsidRDefault="006B563C" w:rsidP="00C122AF">
            <w:pPr>
              <w:spacing w:after="0"/>
              <w:jc w:val="right"/>
              <w:rPr>
                <w:rFonts w:ascii="Times New Roman" w:hAnsi="Times New Roman" w:cs="Times New Roman"/>
                <w:sz w:val="20"/>
                <w:szCs w:val="20"/>
              </w:rPr>
            </w:pPr>
          </w:p>
        </w:tc>
      </w:tr>
      <w:tr w:rsidR="006B563C" w:rsidRPr="004A14DC" w14:paraId="66D01948" w14:textId="77777777" w:rsidTr="00C122AF">
        <w:trPr>
          <w:trHeight w:val="290"/>
        </w:trPr>
        <w:tc>
          <w:tcPr>
            <w:tcW w:w="851" w:type="dxa"/>
            <w:tcBorders>
              <w:top w:val="nil"/>
              <w:left w:val="nil"/>
              <w:bottom w:val="nil"/>
              <w:right w:val="nil"/>
            </w:tcBorders>
            <w:vAlign w:val="center"/>
          </w:tcPr>
          <w:p w14:paraId="070112BA" w14:textId="77777777" w:rsidR="006B563C" w:rsidRPr="00BF5579" w:rsidRDefault="006B563C" w:rsidP="00C122AF">
            <w:pPr>
              <w:spacing w:after="0"/>
              <w:jc w:val="center"/>
              <w:rPr>
                <w:rFonts w:ascii="Calibri" w:hAnsi="Calibri" w:cs="Calibri"/>
                <w:sz w:val="20"/>
                <w:szCs w:val="20"/>
              </w:rPr>
            </w:pPr>
          </w:p>
        </w:tc>
        <w:tc>
          <w:tcPr>
            <w:tcW w:w="3118" w:type="dxa"/>
            <w:tcBorders>
              <w:top w:val="nil"/>
              <w:left w:val="nil"/>
              <w:bottom w:val="nil"/>
              <w:right w:val="nil"/>
            </w:tcBorders>
            <w:vAlign w:val="center"/>
          </w:tcPr>
          <w:p w14:paraId="4F381AF3" w14:textId="77777777" w:rsidR="006B563C" w:rsidRPr="004A14DC" w:rsidRDefault="006B563C" w:rsidP="00C122AF">
            <w:pPr>
              <w:spacing w:after="0"/>
              <w:rPr>
                <w:b/>
                <w:color w:val="000000"/>
                <w:sz w:val="20"/>
                <w:szCs w:val="20"/>
              </w:rPr>
            </w:pPr>
          </w:p>
        </w:tc>
        <w:tc>
          <w:tcPr>
            <w:tcW w:w="1145" w:type="dxa"/>
            <w:tcBorders>
              <w:top w:val="nil"/>
              <w:left w:val="nil"/>
              <w:bottom w:val="nil"/>
              <w:right w:val="nil"/>
            </w:tcBorders>
            <w:noWrap/>
            <w:vAlign w:val="center"/>
          </w:tcPr>
          <w:p w14:paraId="366EAAA7" w14:textId="77777777" w:rsidR="006B563C" w:rsidRPr="004A14DC" w:rsidRDefault="006B563C" w:rsidP="00C122AF">
            <w:pPr>
              <w:spacing w:after="0"/>
              <w:rPr>
                <w:b/>
                <w:bCs/>
                <w:color w:val="000000"/>
                <w:sz w:val="20"/>
                <w:szCs w:val="20"/>
              </w:rPr>
            </w:pPr>
          </w:p>
        </w:tc>
        <w:tc>
          <w:tcPr>
            <w:tcW w:w="935" w:type="dxa"/>
            <w:tcBorders>
              <w:top w:val="nil"/>
              <w:left w:val="nil"/>
              <w:bottom w:val="nil"/>
              <w:right w:val="nil"/>
            </w:tcBorders>
            <w:noWrap/>
            <w:vAlign w:val="center"/>
          </w:tcPr>
          <w:p w14:paraId="4E95A25B"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tcPr>
          <w:p w14:paraId="5D826728"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tcPr>
          <w:p w14:paraId="6EBC4B29"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tcPr>
          <w:p w14:paraId="489C57BC"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tcPr>
          <w:p w14:paraId="30DE9A3E" w14:textId="77777777" w:rsidR="006B563C" w:rsidRPr="004A14DC" w:rsidRDefault="006B563C" w:rsidP="00C122AF">
            <w:pPr>
              <w:spacing w:after="0"/>
              <w:jc w:val="right"/>
              <w:rPr>
                <w:rFonts w:ascii="Times New Roman" w:hAnsi="Times New Roman" w:cs="Times New Roman"/>
                <w:sz w:val="20"/>
                <w:szCs w:val="20"/>
              </w:rPr>
            </w:pPr>
          </w:p>
        </w:tc>
      </w:tr>
      <w:tr w:rsidR="006B563C" w:rsidRPr="004A14DC" w14:paraId="253A81F1" w14:textId="77777777" w:rsidTr="00C122AF">
        <w:trPr>
          <w:trHeight w:val="290"/>
        </w:trPr>
        <w:tc>
          <w:tcPr>
            <w:tcW w:w="851" w:type="dxa"/>
            <w:tcBorders>
              <w:top w:val="nil"/>
              <w:left w:val="nil"/>
              <w:bottom w:val="nil"/>
              <w:right w:val="nil"/>
            </w:tcBorders>
            <w:vAlign w:val="center"/>
            <w:hideMark/>
          </w:tcPr>
          <w:p w14:paraId="5866DA6A" w14:textId="77777777" w:rsidR="006B563C" w:rsidRPr="00BF5579" w:rsidRDefault="006B563C" w:rsidP="00C122AF">
            <w:pPr>
              <w:spacing w:after="0"/>
              <w:jc w:val="center"/>
              <w:rPr>
                <w:rFonts w:ascii="Calibri" w:hAnsi="Calibri" w:cs="Calibri"/>
                <w:sz w:val="20"/>
                <w:szCs w:val="20"/>
              </w:rPr>
            </w:pPr>
          </w:p>
        </w:tc>
        <w:tc>
          <w:tcPr>
            <w:tcW w:w="3118" w:type="dxa"/>
            <w:tcBorders>
              <w:top w:val="nil"/>
              <w:left w:val="nil"/>
              <w:bottom w:val="nil"/>
              <w:right w:val="nil"/>
            </w:tcBorders>
            <w:vAlign w:val="center"/>
            <w:hideMark/>
          </w:tcPr>
          <w:p w14:paraId="7CD5E6A0" w14:textId="77777777" w:rsidR="006B563C" w:rsidRPr="004A14DC" w:rsidRDefault="006B563C" w:rsidP="00C122AF">
            <w:pPr>
              <w:spacing w:after="0"/>
              <w:rPr>
                <w:b/>
                <w:bCs/>
                <w:color w:val="000000"/>
                <w:sz w:val="20"/>
                <w:szCs w:val="20"/>
              </w:rPr>
            </w:pPr>
            <w:r w:rsidRPr="004A14DC">
              <w:rPr>
                <w:b/>
                <w:color w:val="000000"/>
                <w:sz w:val="20"/>
                <w:szCs w:val="20"/>
              </w:rPr>
              <w:t>Justice and Community Safety Directorate</w:t>
            </w:r>
          </w:p>
        </w:tc>
        <w:tc>
          <w:tcPr>
            <w:tcW w:w="1145" w:type="dxa"/>
            <w:tcBorders>
              <w:top w:val="nil"/>
              <w:left w:val="nil"/>
              <w:bottom w:val="nil"/>
              <w:right w:val="nil"/>
            </w:tcBorders>
            <w:noWrap/>
            <w:vAlign w:val="center"/>
            <w:hideMark/>
          </w:tcPr>
          <w:p w14:paraId="34FD8B53" w14:textId="77777777" w:rsidR="006B563C" w:rsidRPr="004A14DC" w:rsidRDefault="006B563C" w:rsidP="00C122AF">
            <w:pPr>
              <w:spacing w:after="0"/>
              <w:rPr>
                <w:b/>
                <w:bCs/>
                <w:color w:val="000000"/>
                <w:sz w:val="20"/>
                <w:szCs w:val="20"/>
              </w:rPr>
            </w:pPr>
          </w:p>
        </w:tc>
        <w:tc>
          <w:tcPr>
            <w:tcW w:w="935" w:type="dxa"/>
            <w:tcBorders>
              <w:top w:val="nil"/>
              <w:left w:val="nil"/>
              <w:bottom w:val="nil"/>
              <w:right w:val="nil"/>
            </w:tcBorders>
            <w:noWrap/>
            <w:vAlign w:val="center"/>
            <w:hideMark/>
          </w:tcPr>
          <w:p w14:paraId="7DD6CB16"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343A0653"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31117765"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061E1DFC"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4C70FA2E" w14:textId="77777777" w:rsidR="006B563C" w:rsidRPr="004A14DC" w:rsidRDefault="006B563C" w:rsidP="00C122AF">
            <w:pPr>
              <w:spacing w:after="0"/>
              <w:jc w:val="right"/>
              <w:rPr>
                <w:rFonts w:ascii="Times New Roman" w:hAnsi="Times New Roman" w:cs="Times New Roman"/>
                <w:sz w:val="20"/>
                <w:szCs w:val="20"/>
              </w:rPr>
            </w:pPr>
          </w:p>
        </w:tc>
      </w:tr>
      <w:tr w:rsidR="006B563C" w:rsidRPr="004A14DC" w14:paraId="55ECE0D1" w14:textId="77777777" w:rsidTr="00C122AF">
        <w:trPr>
          <w:trHeight w:val="780"/>
        </w:trPr>
        <w:tc>
          <w:tcPr>
            <w:tcW w:w="851" w:type="dxa"/>
            <w:tcBorders>
              <w:top w:val="nil"/>
              <w:left w:val="nil"/>
              <w:bottom w:val="nil"/>
              <w:right w:val="nil"/>
            </w:tcBorders>
            <w:vAlign w:val="center"/>
            <w:hideMark/>
          </w:tcPr>
          <w:p w14:paraId="5097BC1D" w14:textId="4E06BDB5" w:rsidR="006B563C" w:rsidRPr="00BF5579" w:rsidRDefault="006B563C" w:rsidP="00C122AF">
            <w:pPr>
              <w:spacing w:after="0"/>
              <w:jc w:val="center"/>
              <w:rPr>
                <w:rFonts w:ascii="Calibri" w:hAnsi="Calibri" w:cs="Calibri"/>
                <w:sz w:val="20"/>
                <w:szCs w:val="20"/>
              </w:rPr>
            </w:pPr>
            <w:r w:rsidRPr="00BF5579">
              <w:rPr>
                <w:rFonts w:ascii="Calibri" w:hAnsi="Calibri" w:cs="Calibri"/>
                <w:sz w:val="20"/>
                <w:szCs w:val="20"/>
              </w:rPr>
              <w:t>13</w:t>
            </w:r>
            <w:r w:rsidR="00EC7025">
              <w:rPr>
                <w:rFonts w:ascii="Calibri" w:hAnsi="Calibri" w:cs="Calibri"/>
                <w:sz w:val="20"/>
                <w:szCs w:val="20"/>
              </w:rPr>
              <w:t>5</w:t>
            </w:r>
          </w:p>
        </w:tc>
        <w:tc>
          <w:tcPr>
            <w:tcW w:w="3118" w:type="dxa"/>
            <w:tcBorders>
              <w:top w:val="nil"/>
              <w:left w:val="nil"/>
              <w:bottom w:val="nil"/>
              <w:right w:val="nil"/>
            </w:tcBorders>
            <w:vAlign w:val="center"/>
            <w:hideMark/>
          </w:tcPr>
          <w:p w14:paraId="68187BE6" w14:textId="77777777" w:rsidR="006B563C" w:rsidRPr="004A14DC" w:rsidRDefault="006B563C" w:rsidP="00C122AF">
            <w:pPr>
              <w:spacing w:after="0"/>
              <w:ind w:left="142" w:hanging="142"/>
              <w:rPr>
                <w:color w:val="000000"/>
                <w:sz w:val="20"/>
                <w:szCs w:val="20"/>
              </w:rPr>
            </w:pPr>
            <w:r w:rsidRPr="004A14DC">
              <w:rPr>
                <w:color w:val="000000"/>
                <w:sz w:val="20"/>
                <w:szCs w:val="20"/>
              </w:rPr>
              <w:t>Aboriginal and Torres Strait Islander community leadership on justice overrepresentation</w:t>
            </w:r>
          </w:p>
        </w:tc>
        <w:tc>
          <w:tcPr>
            <w:tcW w:w="1145" w:type="dxa"/>
            <w:tcBorders>
              <w:top w:val="nil"/>
              <w:left w:val="nil"/>
              <w:bottom w:val="nil"/>
              <w:right w:val="nil"/>
            </w:tcBorders>
            <w:noWrap/>
            <w:vAlign w:val="center"/>
            <w:hideMark/>
          </w:tcPr>
          <w:p w14:paraId="0E561ED1"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8E8FFD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DAC5CC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87057E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8E8D3F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7189A87"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7C5E2FDF" w14:textId="77777777" w:rsidTr="00C122AF">
        <w:trPr>
          <w:trHeight w:val="290"/>
        </w:trPr>
        <w:tc>
          <w:tcPr>
            <w:tcW w:w="851" w:type="dxa"/>
            <w:tcBorders>
              <w:top w:val="nil"/>
              <w:left w:val="nil"/>
              <w:bottom w:val="nil"/>
              <w:right w:val="nil"/>
            </w:tcBorders>
            <w:vAlign w:val="center"/>
            <w:hideMark/>
          </w:tcPr>
          <w:p w14:paraId="7B799F78" w14:textId="281EEB22"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w:t>
            </w:r>
            <w:r w:rsidR="00EC7025">
              <w:rPr>
                <w:rFonts w:ascii="Calibri" w:hAnsi="Calibri" w:cs="Calibri"/>
                <w:color w:val="000000"/>
                <w:sz w:val="20"/>
                <w:szCs w:val="20"/>
              </w:rPr>
              <w:t>5</w:t>
            </w:r>
          </w:p>
        </w:tc>
        <w:tc>
          <w:tcPr>
            <w:tcW w:w="3118" w:type="dxa"/>
            <w:tcBorders>
              <w:top w:val="nil"/>
              <w:left w:val="nil"/>
              <w:bottom w:val="nil"/>
              <w:right w:val="nil"/>
            </w:tcBorders>
            <w:vAlign w:val="center"/>
            <w:hideMark/>
          </w:tcPr>
          <w:p w14:paraId="03E7ADDE" w14:textId="77777777" w:rsidR="006B563C" w:rsidRPr="004A14DC" w:rsidRDefault="006B563C" w:rsidP="00C122AF">
            <w:pPr>
              <w:spacing w:after="0"/>
              <w:ind w:left="142" w:hanging="142"/>
              <w:rPr>
                <w:color w:val="000000"/>
                <w:sz w:val="20"/>
                <w:szCs w:val="20"/>
              </w:rPr>
            </w:pPr>
            <w:r w:rsidRPr="004A14DC">
              <w:rPr>
                <w:color w:val="000000"/>
                <w:sz w:val="20"/>
                <w:szCs w:val="20"/>
              </w:rPr>
              <w:t>ACT Firearms Buyback Scheme</w:t>
            </w:r>
          </w:p>
        </w:tc>
        <w:tc>
          <w:tcPr>
            <w:tcW w:w="1145" w:type="dxa"/>
            <w:tcBorders>
              <w:top w:val="nil"/>
              <w:left w:val="nil"/>
              <w:bottom w:val="nil"/>
              <w:right w:val="nil"/>
            </w:tcBorders>
            <w:noWrap/>
            <w:vAlign w:val="center"/>
            <w:hideMark/>
          </w:tcPr>
          <w:p w14:paraId="6A05C715"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7AB35BA0"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4DCEF1A6"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17195622"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420A0E40"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16D1740F" w14:textId="77777777" w:rsidR="006B563C" w:rsidRPr="004A14DC" w:rsidRDefault="006B563C" w:rsidP="00C122AF">
            <w:pPr>
              <w:spacing w:after="0"/>
              <w:jc w:val="right"/>
              <w:rPr>
                <w:b/>
                <w:bCs/>
                <w:color w:val="000000"/>
                <w:sz w:val="20"/>
                <w:szCs w:val="20"/>
              </w:rPr>
            </w:pPr>
            <w:r w:rsidRPr="004A14DC">
              <w:rPr>
                <w:b/>
                <w:color w:val="000000"/>
                <w:sz w:val="20"/>
                <w:szCs w:val="20"/>
              </w:rPr>
              <w:t>NFP</w:t>
            </w:r>
          </w:p>
        </w:tc>
      </w:tr>
      <w:tr w:rsidR="006B563C" w:rsidRPr="004A14DC" w14:paraId="2893E5B6" w14:textId="77777777" w:rsidTr="00C122AF">
        <w:trPr>
          <w:trHeight w:val="290"/>
        </w:trPr>
        <w:tc>
          <w:tcPr>
            <w:tcW w:w="851" w:type="dxa"/>
            <w:tcBorders>
              <w:top w:val="nil"/>
              <w:left w:val="nil"/>
              <w:bottom w:val="nil"/>
              <w:right w:val="nil"/>
            </w:tcBorders>
            <w:vAlign w:val="center"/>
            <w:hideMark/>
          </w:tcPr>
          <w:p w14:paraId="445F88B4" w14:textId="40AFB47A"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w:t>
            </w:r>
            <w:r w:rsidR="00EC7025">
              <w:rPr>
                <w:rFonts w:ascii="Calibri" w:hAnsi="Calibri" w:cs="Calibri"/>
                <w:color w:val="000000"/>
                <w:sz w:val="20"/>
                <w:szCs w:val="20"/>
              </w:rPr>
              <w:t>6</w:t>
            </w:r>
          </w:p>
        </w:tc>
        <w:tc>
          <w:tcPr>
            <w:tcW w:w="3118" w:type="dxa"/>
            <w:tcBorders>
              <w:top w:val="nil"/>
              <w:left w:val="nil"/>
              <w:bottom w:val="nil"/>
              <w:right w:val="nil"/>
            </w:tcBorders>
            <w:vAlign w:val="center"/>
            <w:hideMark/>
          </w:tcPr>
          <w:p w14:paraId="200C43A0" w14:textId="77777777" w:rsidR="006B563C" w:rsidRPr="004A14DC" w:rsidRDefault="006B563C" w:rsidP="00C122AF">
            <w:pPr>
              <w:spacing w:after="0"/>
              <w:ind w:left="142" w:hanging="142"/>
              <w:rPr>
                <w:color w:val="000000"/>
                <w:sz w:val="20"/>
                <w:szCs w:val="20"/>
              </w:rPr>
            </w:pPr>
            <w:r w:rsidRPr="004A14DC">
              <w:rPr>
                <w:color w:val="000000"/>
                <w:sz w:val="20"/>
                <w:szCs w:val="20"/>
              </w:rPr>
              <w:t>ACT's security resilience</w:t>
            </w:r>
          </w:p>
        </w:tc>
        <w:tc>
          <w:tcPr>
            <w:tcW w:w="1145" w:type="dxa"/>
            <w:tcBorders>
              <w:top w:val="nil"/>
              <w:left w:val="nil"/>
              <w:bottom w:val="nil"/>
              <w:right w:val="nil"/>
            </w:tcBorders>
            <w:noWrap/>
            <w:vAlign w:val="center"/>
            <w:hideMark/>
          </w:tcPr>
          <w:p w14:paraId="118B09A0"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DFCF0F4" w14:textId="77777777" w:rsidR="006B563C" w:rsidRPr="004A14DC" w:rsidRDefault="006B563C" w:rsidP="00C122AF">
            <w:pPr>
              <w:spacing w:after="0"/>
              <w:jc w:val="right"/>
              <w:rPr>
                <w:color w:val="000000"/>
                <w:sz w:val="20"/>
                <w:szCs w:val="20"/>
              </w:rPr>
            </w:pPr>
            <w:r w:rsidRPr="004A14DC">
              <w:rPr>
                <w:color w:val="000000"/>
                <w:sz w:val="20"/>
                <w:szCs w:val="20"/>
              </w:rPr>
              <w:t>263</w:t>
            </w:r>
          </w:p>
        </w:tc>
        <w:tc>
          <w:tcPr>
            <w:tcW w:w="935" w:type="dxa"/>
            <w:tcBorders>
              <w:top w:val="nil"/>
              <w:left w:val="nil"/>
              <w:bottom w:val="nil"/>
              <w:right w:val="nil"/>
            </w:tcBorders>
            <w:noWrap/>
            <w:vAlign w:val="center"/>
            <w:hideMark/>
          </w:tcPr>
          <w:p w14:paraId="0BB49277" w14:textId="77777777" w:rsidR="006B563C" w:rsidRPr="004A14DC" w:rsidRDefault="006B563C" w:rsidP="00C122AF">
            <w:pPr>
              <w:spacing w:after="0"/>
              <w:jc w:val="right"/>
              <w:rPr>
                <w:color w:val="000000"/>
                <w:sz w:val="20"/>
                <w:szCs w:val="20"/>
              </w:rPr>
            </w:pPr>
            <w:r w:rsidRPr="004A14DC">
              <w:rPr>
                <w:color w:val="000000"/>
                <w:sz w:val="20"/>
                <w:szCs w:val="20"/>
              </w:rPr>
              <w:t>267</w:t>
            </w:r>
          </w:p>
        </w:tc>
        <w:tc>
          <w:tcPr>
            <w:tcW w:w="935" w:type="dxa"/>
            <w:tcBorders>
              <w:top w:val="nil"/>
              <w:left w:val="nil"/>
              <w:bottom w:val="nil"/>
              <w:right w:val="nil"/>
            </w:tcBorders>
            <w:noWrap/>
            <w:vAlign w:val="center"/>
            <w:hideMark/>
          </w:tcPr>
          <w:p w14:paraId="2963A032" w14:textId="77777777" w:rsidR="006B563C" w:rsidRPr="004A14DC" w:rsidRDefault="006B563C" w:rsidP="00C122AF">
            <w:pPr>
              <w:spacing w:after="0"/>
              <w:jc w:val="right"/>
              <w:rPr>
                <w:color w:val="000000"/>
                <w:sz w:val="20"/>
                <w:szCs w:val="20"/>
              </w:rPr>
            </w:pPr>
            <w:r w:rsidRPr="004A14DC">
              <w:rPr>
                <w:color w:val="000000"/>
                <w:sz w:val="20"/>
                <w:szCs w:val="20"/>
              </w:rPr>
              <w:t>271</w:t>
            </w:r>
          </w:p>
        </w:tc>
        <w:tc>
          <w:tcPr>
            <w:tcW w:w="935" w:type="dxa"/>
            <w:tcBorders>
              <w:top w:val="nil"/>
              <w:left w:val="nil"/>
              <w:bottom w:val="nil"/>
              <w:right w:val="nil"/>
            </w:tcBorders>
            <w:noWrap/>
            <w:vAlign w:val="center"/>
            <w:hideMark/>
          </w:tcPr>
          <w:p w14:paraId="6E056425" w14:textId="77777777" w:rsidR="006B563C" w:rsidRPr="004A14DC" w:rsidRDefault="006B563C" w:rsidP="00C122AF">
            <w:pPr>
              <w:spacing w:after="0"/>
              <w:jc w:val="right"/>
              <w:rPr>
                <w:color w:val="000000"/>
                <w:sz w:val="20"/>
                <w:szCs w:val="20"/>
              </w:rPr>
            </w:pPr>
            <w:r w:rsidRPr="004A14DC">
              <w:rPr>
                <w:color w:val="000000"/>
                <w:sz w:val="20"/>
                <w:szCs w:val="20"/>
              </w:rPr>
              <w:t>275</w:t>
            </w:r>
          </w:p>
        </w:tc>
        <w:tc>
          <w:tcPr>
            <w:tcW w:w="935" w:type="dxa"/>
            <w:tcBorders>
              <w:top w:val="nil"/>
              <w:left w:val="nil"/>
              <w:bottom w:val="nil"/>
              <w:right w:val="nil"/>
            </w:tcBorders>
            <w:noWrap/>
            <w:vAlign w:val="center"/>
            <w:hideMark/>
          </w:tcPr>
          <w:p w14:paraId="5FDFD24E" w14:textId="77777777" w:rsidR="006B563C" w:rsidRPr="004A14DC" w:rsidRDefault="006B563C" w:rsidP="00C122AF">
            <w:pPr>
              <w:spacing w:after="0"/>
              <w:jc w:val="right"/>
              <w:rPr>
                <w:b/>
                <w:bCs/>
                <w:color w:val="000000"/>
                <w:sz w:val="20"/>
                <w:szCs w:val="20"/>
              </w:rPr>
            </w:pPr>
            <w:r w:rsidRPr="004A14DC">
              <w:rPr>
                <w:b/>
                <w:color w:val="000000"/>
                <w:sz w:val="20"/>
                <w:szCs w:val="20"/>
              </w:rPr>
              <w:t>1,076</w:t>
            </w:r>
          </w:p>
        </w:tc>
      </w:tr>
      <w:tr w:rsidR="006B563C" w:rsidRPr="004A14DC" w14:paraId="4FDF8DE5" w14:textId="77777777" w:rsidTr="00C122AF">
        <w:trPr>
          <w:trHeight w:val="290"/>
        </w:trPr>
        <w:tc>
          <w:tcPr>
            <w:tcW w:w="851" w:type="dxa"/>
            <w:tcBorders>
              <w:top w:val="nil"/>
              <w:left w:val="nil"/>
              <w:bottom w:val="nil"/>
              <w:right w:val="nil"/>
            </w:tcBorders>
            <w:vAlign w:val="center"/>
            <w:hideMark/>
          </w:tcPr>
          <w:p w14:paraId="4CE035C2" w14:textId="61C26A83"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w:t>
            </w:r>
            <w:r w:rsidR="00EC7025">
              <w:rPr>
                <w:rFonts w:ascii="Calibri" w:hAnsi="Calibri" w:cs="Calibri"/>
                <w:color w:val="000000"/>
                <w:sz w:val="20"/>
                <w:szCs w:val="20"/>
              </w:rPr>
              <w:t>6</w:t>
            </w:r>
          </w:p>
        </w:tc>
        <w:tc>
          <w:tcPr>
            <w:tcW w:w="3118" w:type="dxa"/>
            <w:tcBorders>
              <w:top w:val="nil"/>
              <w:left w:val="nil"/>
              <w:bottom w:val="nil"/>
              <w:right w:val="nil"/>
            </w:tcBorders>
            <w:vAlign w:val="center"/>
            <w:hideMark/>
          </w:tcPr>
          <w:p w14:paraId="507B279F" w14:textId="77777777" w:rsidR="006B563C" w:rsidRPr="004A14DC" w:rsidRDefault="006B563C" w:rsidP="00C122AF">
            <w:pPr>
              <w:spacing w:after="0"/>
              <w:ind w:left="142" w:hanging="142"/>
              <w:rPr>
                <w:color w:val="000000"/>
                <w:sz w:val="20"/>
                <w:szCs w:val="20"/>
              </w:rPr>
            </w:pPr>
            <w:r w:rsidRPr="004A14DC">
              <w:rPr>
                <w:color w:val="000000"/>
                <w:sz w:val="20"/>
                <w:szCs w:val="20"/>
              </w:rPr>
              <w:t>Additional operational funding for the AMC</w:t>
            </w:r>
          </w:p>
        </w:tc>
        <w:tc>
          <w:tcPr>
            <w:tcW w:w="1145" w:type="dxa"/>
            <w:tcBorders>
              <w:top w:val="nil"/>
              <w:left w:val="nil"/>
              <w:bottom w:val="nil"/>
              <w:right w:val="nil"/>
            </w:tcBorders>
            <w:noWrap/>
            <w:vAlign w:val="center"/>
            <w:hideMark/>
          </w:tcPr>
          <w:p w14:paraId="1FABD7EE"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E877EC9" w14:textId="77777777" w:rsidR="006B563C" w:rsidRPr="004A14DC" w:rsidRDefault="006B563C" w:rsidP="00C122AF">
            <w:pPr>
              <w:spacing w:after="0"/>
              <w:jc w:val="right"/>
              <w:rPr>
                <w:color w:val="000000"/>
                <w:sz w:val="20"/>
                <w:szCs w:val="20"/>
              </w:rPr>
            </w:pPr>
            <w:r w:rsidRPr="004A14DC">
              <w:rPr>
                <w:color w:val="000000"/>
                <w:sz w:val="20"/>
                <w:szCs w:val="20"/>
              </w:rPr>
              <w:t>3,172</w:t>
            </w:r>
          </w:p>
        </w:tc>
        <w:tc>
          <w:tcPr>
            <w:tcW w:w="935" w:type="dxa"/>
            <w:tcBorders>
              <w:top w:val="nil"/>
              <w:left w:val="nil"/>
              <w:bottom w:val="nil"/>
              <w:right w:val="nil"/>
            </w:tcBorders>
            <w:noWrap/>
            <w:vAlign w:val="center"/>
            <w:hideMark/>
          </w:tcPr>
          <w:p w14:paraId="4F1796C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6FFF4C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45E881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998396B" w14:textId="77777777" w:rsidR="006B563C" w:rsidRPr="004A14DC" w:rsidRDefault="006B563C" w:rsidP="00C122AF">
            <w:pPr>
              <w:spacing w:after="0"/>
              <w:jc w:val="right"/>
              <w:rPr>
                <w:b/>
                <w:bCs/>
                <w:color w:val="000000"/>
                <w:sz w:val="20"/>
                <w:szCs w:val="20"/>
              </w:rPr>
            </w:pPr>
            <w:r w:rsidRPr="004A14DC">
              <w:rPr>
                <w:b/>
                <w:color w:val="000000"/>
                <w:sz w:val="20"/>
                <w:szCs w:val="20"/>
              </w:rPr>
              <w:t>3,172</w:t>
            </w:r>
          </w:p>
        </w:tc>
      </w:tr>
      <w:tr w:rsidR="006B563C" w:rsidRPr="004A14DC" w14:paraId="3941D07C" w14:textId="77777777" w:rsidTr="00C122AF">
        <w:trPr>
          <w:trHeight w:val="520"/>
        </w:trPr>
        <w:tc>
          <w:tcPr>
            <w:tcW w:w="851" w:type="dxa"/>
            <w:tcBorders>
              <w:top w:val="nil"/>
              <w:left w:val="nil"/>
              <w:bottom w:val="nil"/>
              <w:right w:val="nil"/>
            </w:tcBorders>
            <w:vAlign w:val="center"/>
            <w:hideMark/>
          </w:tcPr>
          <w:p w14:paraId="4E5363BB" w14:textId="2D6B7913"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w:t>
            </w:r>
            <w:r w:rsidR="00EC7025">
              <w:rPr>
                <w:rFonts w:ascii="Calibri" w:hAnsi="Calibri" w:cs="Calibri"/>
                <w:color w:val="000000"/>
                <w:sz w:val="20"/>
                <w:szCs w:val="20"/>
              </w:rPr>
              <w:t>7</w:t>
            </w:r>
          </w:p>
        </w:tc>
        <w:tc>
          <w:tcPr>
            <w:tcW w:w="3118" w:type="dxa"/>
            <w:tcBorders>
              <w:top w:val="nil"/>
              <w:left w:val="nil"/>
              <w:bottom w:val="nil"/>
              <w:right w:val="nil"/>
            </w:tcBorders>
            <w:vAlign w:val="center"/>
            <w:hideMark/>
          </w:tcPr>
          <w:p w14:paraId="7025D918" w14:textId="77777777" w:rsidR="006B563C" w:rsidRPr="004A14DC" w:rsidRDefault="006B563C" w:rsidP="00C122AF">
            <w:pPr>
              <w:spacing w:after="0"/>
              <w:ind w:left="142" w:hanging="142"/>
              <w:rPr>
                <w:color w:val="000000"/>
                <w:sz w:val="20"/>
                <w:szCs w:val="20"/>
              </w:rPr>
            </w:pPr>
            <w:r w:rsidRPr="004A14DC">
              <w:rPr>
                <w:color w:val="000000"/>
                <w:sz w:val="20"/>
                <w:szCs w:val="20"/>
              </w:rPr>
              <w:t>Better facilities for ACT Policing – Enhancing firearms storage and asset replacement</w:t>
            </w:r>
          </w:p>
        </w:tc>
        <w:tc>
          <w:tcPr>
            <w:tcW w:w="1145" w:type="dxa"/>
            <w:tcBorders>
              <w:top w:val="nil"/>
              <w:left w:val="nil"/>
              <w:bottom w:val="nil"/>
              <w:right w:val="nil"/>
            </w:tcBorders>
            <w:noWrap/>
            <w:vAlign w:val="center"/>
            <w:hideMark/>
          </w:tcPr>
          <w:p w14:paraId="77065797"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495B2F05" w14:textId="77777777" w:rsidR="006B563C" w:rsidRPr="004A14DC" w:rsidRDefault="006B563C" w:rsidP="00C122AF">
            <w:pPr>
              <w:spacing w:after="0"/>
              <w:jc w:val="right"/>
              <w:rPr>
                <w:color w:val="000000"/>
                <w:sz w:val="20"/>
                <w:szCs w:val="20"/>
              </w:rPr>
            </w:pPr>
            <w:r w:rsidRPr="004A14DC">
              <w:rPr>
                <w:color w:val="000000"/>
                <w:sz w:val="20"/>
                <w:szCs w:val="20"/>
              </w:rPr>
              <w:t>50</w:t>
            </w:r>
          </w:p>
        </w:tc>
        <w:tc>
          <w:tcPr>
            <w:tcW w:w="935" w:type="dxa"/>
            <w:tcBorders>
              <w:top w:val="nil"/>
              <w:left w:val="nil"/>
              <w:bottom w:val="nil"/>
              <w:right w:val="nil"/>
            </w:tcBorders>
            <w:noWrap/>
            <w:vAlign w:val="center"/>
            <w:hideMark/>
          </w:tcPr>
          <w:p w14:paraId="4A27B3B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025AE8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0A60680"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C544E05" w14:textId="77777777" w:rsidR="006B563C" w:rsidRPr="004A14DC" w:rsidRDefault="006B563C" w:rsidP="00C122AF">
            <w:pPr>
              <w:spacing w:after="0"/>
              <w:jc w:val="right"/>
              <w:rPr>
                <w:b/>
                <w:bCs/>
                <w:color w:val="000000"/>
                <w:sz w:val="20"/>
                <w:szCs w:val="20"/>
              </w:rPr>
            </w:pPr>
            <w:r w:rsidRPr="004A14DC">
              <w:rPr>
                <w:b/>
                <w:color w:val="000000"/>
                <w:sz w:val="20"/>
                <w:szCs w:val="20"/>
              </w:rPr>
              <w:t>50</w:t>
            </w:r>
          </w:p>
        </w:tc>
      </w:tr>
      <w:tr w:rsidR="006B563C" w:rsidRPr="004A14DC" w14:paraId="6B2C022F" w14:textId="77777777" w:rsidTr="00C122AF">
        <w:trPr>
          <w:trHeight w:val="520"/>
        </w:trPr>
        <w:tc>
          <w:tcPr>
            <w:tcW w:w="851" w:type="dxa"/>
            <w:tcBorders>
              <w:top w:val="nil"/>
              <w:left w:val="nil"/>
              <w:bottom w:val="nil"/>
              <w:right w:val="nil"/>
            </w:tcBorders>
            <w:vAlign w:val="center"/>
            <w:hideMark/>
          </w:tcPr>
          <w:p w14:paraId="2CE80781" w14:textId="0C30FF03"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w:t>
            </w:r>
            <w:r w:rsidR="00EC7025">
              <w:rPr>
                <w:rFonts w:ascii="Calibri" w:hAnsi="Calibri" w:cs="Calibri"/>
                <w:color w:val="000000"/>
                <w:sz w:val="20"/>
                <w:szCs w:val="20"/>
              </w:rPr>
              <w:t>7</w:t>
            </w:r>
          </w:p>
        </w:tc>
        <w:tc>
          <w:tcPr>
            <w:tcW w:w="3118" w:type="dxa"/>
            <w:tcBorders>
              <w:top w:val="nil"/>
              <w:left w:val="nil"/>
              <w:bottom w:val="nil"/>
              <w:right w:val="nil"/>
            </w:tcBorders>
            <w:vAlign w:val="center"/>
            <w:hideMark/>
          </w:tcPr>
          <w:p w14:paraId="5C74AD43" w14:textId="77777777" w:rsidR="006B563C" w:rsidRPr="004A14DC" w:rsidRDefault="006B563C" w:rsidP="00C122AF">
            <w:pPr>
              <w:spacing w:after="0"/>
              <w:ind w:left="142" w:hanging="142"/>
              <w:rPr>
                <w:color w:val="000000"/>
                <w:sz w:val="20"/>
                <w:szCs w:val="20"/>
              </w:rPr>
            </w:pPr>
            <w:r w:rsidRPr="004A14DC">
              <w:rPr>
                <w:color w:val="000000"/>
                <w:sz w:val="20"/>
                <w:szCs w:val="20"/>
              </w:rPr>
              <w:t>Better facilities for ACT Policing – Enhancing firearms storage and asset replacement</w:t>
            </w:r>
          </w:p>
        </w:tc>
        <w:tc>
          <w:tcPr>
            <w:tcW w:w="1145" w:type="dxa"/>
            <w:tcBorders>
              <w:top w:val="nil"/>
              <w:left w:val="nil"/>
              <w:bottom w:val="nil"/>
              <w:right w:val="nil"/>
            </w:tcBorders>
            <w:noWrap/>
            <w:vAlign w:val="center"/>
            <w:hideMark/>
          </w:tcPr>
          <w:p w14:paraId="0327D589"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2A37955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1697A76" w14:textId="77777777" w:rsidR="006B563C" w:rsidRPr="004A14DC" w:rsidRDefault="006B563C" w:rsidP="00C122AF">
            <w:pPr>
              <w:spacing w:after="0"/>
              <w:jc w:val="right"/>
              <w:rPr>
                <w:color w:val="000000"/>
                <w:sz w:val="20"/>
                <w:szCs w:val="20"/>
              </w:rPr>
            </w:pPr>
            <w:r w:rsidRPr="004A14DC">
              <w:rPr>
                <w:color w:val="000000"/>
                <w:sz w:val="20"/>
                <w:szCs w:val="20"/>
              </w:rPr>
              <w:t>214</w:t>
            </w:r>
          </w:p>
        </w:tc>
        <w:tc>
          <w:tcPr>
            <w:tcW w:w="935" w:type="dxa"/>
            <w:tcBorders>
              <w:top w:val="nil"/>
              <w:left w:val="nil"/>
              <w:bottom w:val="nil"/>
              <w:right w:val="nil"/>
            </w:tcBorders>
            <w:noWrap/>
            <w:vAlign w:val="center"/>
            <w:hideMark/>
          </w:tcPr>
          <w:p w14:paraId="368BC667" w14:textId="77777777" w:rsidR="006B563C" w:rsidRPr="004A14DC" w:rsidRDefault="006B563C" w:rsidP="00C122AF">
            <w:pPr>
              <w:spacing w:after="0"/>
              <w:jc w:val="right"/>
              <w:rPr>
                <w:color w:val="000000"/>
                <w:sz w:val="20"/>
                <w:szCs w:val="20"/>
              </w:rPr>
            </w:pPr>
            <w:r w:rsidRPr="004A14DC">
              <w:rPr>
                <w:color w:val="000000"/>
                <w:sz w:val="20"/>
                <w:szCs w:val="20"/>
              </w:rPr>
              <w:t>214</w:t>
            </w:r>
          </w:p>
        </w:tc>
        <w:tc>
          <w:tcPr>
            <w:tcW w:w="935" w:type="dxa"/>
            <w:tcBorders>
              <w:top w:val="nil"/>
              <w:left w:val="nil"/>
              <w:bottom w:val="nil"/>
              <w:right w:val="nil"/>
            </w:tcBorders>
            <w:noWrap/>
            <w:vAlign w:val="center"/>
            <w:hideMark/>
          </w:tcPr>
          <w:p w14:paraId="2B47267A" w14:textId="77777777" w:rsidR="006B563C" w:rsidRPr="004A14DC" w:rsidRDefault="006B563C" w:rsidP="00C122AF">
            <w:pPr>
              <w:spacing w:after="0"/>
              <w:jc w:val="right"/>
              <w:rPr>
                <w:color w:val="000000"/>
                <w:sz w:val="20"/>
                <w:szCs w:val="20"/>
              </w:rPr>
            </w:pPr>
            <w:r w:rsidRPr="004A14DC">
              <w:rPr>
                <w:color w:val="000000"/>
                <w:sz w:val="20"/>
                <w:szCs w:val="20"/>
              </w:rPr>
              <w:t>214</w:t>
            </w:r>
          </w:p>
        </w:tc>
        <w:tc>
          <w:tcPr>
            <w:tcW w:w="935" w:type="dxa"/>
            <w:tcBorders>
              <w:top w:val="nil"/>
              <w:left w:val="nil"/>
              <w:bottom w:val="nil"/>
              <w:right w:val="nil"/>
            </w:tcBorders>
            <w:noWrap/>
            <w:vAlign w:val="center"/>
            <w:hideMark/>
          </w:tcPr>
          <w:p w14:paraId="639BCD9E" w14:textId="77777777" w:rsidR="006B563C" w:rsidRPr="004A14DC" w:rsidRDefault="006B563C" w:rsidP="00C122AF">
            <w:pPr>
              <w:spacing w:after="0"/>
              <w:jc w:val="right"/>
              <w:rPr>
                <w:b/>
                <w:bCs/>
                <w:color w:val="000000"/>
                <w:sz w:val="20"/>
                <w:szCs w:val="20"/>
              </w:rPr>
            </w:pPr>
            <w:r w:rsidRPr="004A14DC">
              <w:rPr>
                <w:b/>
                <w:color w:val="000000"/>
                <w:sz w:val="20"/>
                <w:szCs w:val="20"/>
              </w:rPr>
              <w:t>642</w:t>
            </w:r>
          </w:p>
        </w:tc>
      </w:tr>
      <w:tr w:rsidR="006B563C" w:rsidRPr="004A14DC" w14:paraId="0C706ED3" w14:textId="77777777" w:rsidTr="00C122AF">
        <w:trPr>
          <w:trHeight w:val="520"/>
        </w:trPr>
        <w:tc>
          <w:tcPr>
            <w:tcW w:w="851" w:type="dxa"/>
            <w:tcBorders>
              <w:top w:val="nil"/>
              <w:left w:val="nil"/>
              <w:bottom w:val="nil"/>
              <w:right w:val="nil"/>
            </w:tcBorders>
            <w:vAlign w:val="center"/>
            <w:hideMark/>
          </w:tcPr>
          <w:p w14:paraId="125CB279" w14:textId="60B063B6"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w:t>
            </w:r>
            <w:r w:rsidR="00EC7025">
              <w:rPr>
                <w:rFonts w:ascii="Calibri" w:hAnsi="Calibri" w:cs="Calibri"/>
                <w:color w:val="000000"/>
                <w:sz w:val="20"/>
                <w:szCs w:val="20"/>
              </w:rPr>
              <w:t>7</w:t>
            </w:r>
          </w:p>
        </w:tc>
        <w:tc>
          <w:tcPr>
            <w:tcW w:w="3118" w:type="dxa"/>
            <w:tcBorders>
              <w:top w:val="nil"/>
              <w:left w:val="nil"/>
              <w:bottom w:val="nil"/>
              <w:right w:val="nil"/>
            </w:tcBorders>
            <w:vAlign w:val="center"/>
            <w:hideMark/>
          </w:tcPr>
          <w:p w14:paraId="093786EE" w14:textId="77777777" w:rsidR="006B563C" w:rsidRPr="004A14DC" w:rsidRDefault="006B563C" w:rsidP="00C122AF">
            <w:pPr>
              <w:spacing w:after="0"/>
              <w:ind w:left="142" w:hanging="142"/>
              <w:rPr>
                <w:color w:val="000000"/>
                <w:sz w:val="20"/>
                <w:szCs w:val="20"/>
              </w:rPr>
            </w:pPr>
            <w:r w:rsidRPr="004A14DC">
              <w:rPr>
                <w:color w:val="000000"/>
                <w:sz w:val="20"/>
                <w:szCs w:val="20"/>
              </w:rPr>
              <w:t>Board of Inquiry into Aboriginal and Torres Strait Islander Deaths in Custody</w:t>
            </w:r>
          </w:p>
        </w:tc>
        <w:tc>
          <w:tcPr>
            <w:tcW w:w="1145" w:type="dxa"/>
            <w:tcBorders>
              <w:top w:val="nil"/>
              <w:left w:val="nil"/>
              <w:bottom w:val="nil"/>
              <w:right w:val="nil"/>
            </w:tcBorders>
            <w:noWrap/>
            <w:vAlign w:val="center"/>
            <w:hideMark/>
          </w:tcPr>
          <w:p w14:paraId="32400A11"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DCEEB17"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61DC50B" w14:textId="77777777" w:rsidR="006B563C" w:rsidRPr="004A14DC" w:rsidRDefault="006B563C" w:rsidP="00C122AF">
            <w:pPr>
              <w:spacing w:after="0"/>
              <w:jc w:val="right"/>
              <w:rPr>
                <w:color w:val="000000"/>
                <w:sz w:val="20"/>
                <w:szCs w:val="20"/>
              </w:rPr>
            </w:pPr>
            <w:r w:rsidRPr="004A14DC">
              <w:rPr>
                <w:color w:val="000000"/>
                <w:sz w:val="20"/>
                <w:szCs w:val="20"/>
              </w:rPr>
              <w:t>1,067</w:t>
            </w:r>
          </w:p>
        </w:tc>
        <w:tc>
          <w:tcPr>
            <w:tcW w:w="935" w:type="dxa"/>
            <w:tcBorders>
              <w:top w:val="nil"/>
              <w:left w:val="nil"/>
              <w:bottom w:val="nil"/>
              <w:right w:val="nil"/>
            </w:tcBorders>
            <w:noWrap/>
            <w:vAlign w:val="center"/>
            <w:hideMark/>
          </w:tcPr>
          <w:p w14:paraId="1F1D223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BB6956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68EB987" w14:textId="77777777" w:rsidR="006B563C" w:rsidRPr="004A14DC" w:rsidRDefault="006B563C" w:rsidP="00C122AF">
            <w:pPr>
              <w:spacing w:after="0"/>
              <w:jc w:val="right"/>
              <w:rPr>
                <w:b/>
                <w:bCs/>
                <w:color w:val="000000"/>
                <w:sz w:val="20"/>
                <w:szCs w:val="20"/>
              </w:rPr>
            </w:pPr>
            <w:r w:rsidRPr="004A14DC">
              <w:rPr>
                <w:b/>
                <w:color w:val="000000"/>
                <w:sz w:val="20"/>
                <w:szCs w:val="20"/>
              </w:rPr>
              <w:t>1,067</w:t>
            </w:r>
          </w:p>
        </w:tc>
      </w:tr>
      <w:tr w:rsidR="006B563C" w:rsidRPr="004A14DC" w14:paraId="634F5E67" w14:textId="77777777" w:rsidTr="00C122AF">
        <w:trPr>
          <w:trHeight w:val="290"/>
        </w:trPr>
        <w:tc>
          <w:tcPr>
            <w:tcW w:w="851" w:type="dxa"/>
            <w:tcBorders>
              <w:top w:val="nil"/>
              <w:left w:val="nil"/>
              <w:bottom w:val="nil"/>
              <w:right w:val="nil"/>
            </w:tcBorders>
            <w:vAlign w:val="center"/>
            <w:hideMark/>
          </w:tcPr>
          <w:p w14:paraId="50585504" w14:textId="6F57F6A3"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w:t>
            </w:r>
            <w:r w:rsidR="00EC7025">
              <w:rPr>
                <w:rFonts w:ascii="Calibri" w:hAnsi="Calibri" w:cs="Calibri"/>
                <w:color w:val="000000"/>
                <w:sz w:val="20"/>
                <w:szCs w:val="20"/>
              </w:rPr>
              <w:t>8</w:t>
            </w:r>
          </w:p>
        </w:tc>
        <w:tc>
          <w:tcPr>
            <w:tcW w:w="3118" w:type="dxa"/>
            <w:tcBorders>
              <w:top w:val="nil"/>
              <w:left w:val="nil"/>
              <w:bottom w:val="nil"/>
              <w:right w:val="nil"/>
            </w:tcBorders>
            <w:vAlign w:val="center"/>
            <w:hideMark/>
          </w:tcPr>
          <w:p w14:paraId="67C2556A" w14:textId="77777777" w:rsidR="006B563C" w:rsidRPr="004A14DC" w:rsidRDefault="006B563C" w:rsidP="00C122AF">
            <w:pPr>
              <w:spacing w:after="0"/>
              <w:ind w:left="142" w:hanging="142"/>
              <w:rPr>
                <w:color w:val="000000"/>
                <w:sz w:val="20"/>
                <w:szCs w:val="20"/>
              </w:rPr>
            </w:pPr>
            <w:r w:rsidRPr="004A14DC">
              <w:rPr>
                <w:color w:val="000000"/>
                <w:sz w:val="20"/>
                <w:szCs w:val="20"/>
              </w:rPr>
              <w:t>Essential prosecution services</w:t>
            </w:r>
          </w:p>
        </w:tc>
        <w:tc>
          <w:tcPr>
            <w:tcW w:w="1145" w:type="dxa"/>
            <w:tcBorders>
              <w:top w:val="nil"/>
              <w:left w:val="nil"/>
              <w:bottom w:val="nil"/>
              <w:right w:val="nil"/>
            </w:tcBorders>
            <w:noWrap/>
            <w:vAlign w:val="center"/>
            <w:hideMark/>
          </w:tcPr>
          <w:p w14:paraId="2553B0FB"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6B94F20" w14:textId="77777777" w:rsidR="006B563C" w:rsidRPr="004A14DC" w:rsidRDefault="006B563C" w:rsidP="00C122AF">
            <w:pPr>
              <w:spacing w:after="0"/>
              <w:jc w:val="right"/>
              <w:rPr>
                <w:color w:val="000000"/>
                <w:sz w:val="20"/>
                <w:szCs w:val="20"/>
              </w:rPr>
            </w:pPr>
            <w:r w:rsidRPr="004A14DC">
              <w:rPr>
                <w:color w:val="000000"/>
                <w:sz w:val="20"/>
                <w:szCs w:val="20"/>
              </w:rPr>
              <w:t>3,363</w:t>
            </w:r>
          </w:p>
        </w:tc>
        <w:tc>
          <w:tcPr>
            <w:tcW w:w="935" w:type="dxa"/>
            <w:tcBorders>
              <w:top w:val="nil"/>
              <w:left w:val="nil"/>
              <w:bottom w:val="nil"/>
              <w:right w:val="nil"/>
            </w:tcBorders>
            <w:noWrap/>
            <w:vAlign w:val="center"/>
            <w:hideMark/>
          </w:tcPr>
          <w:p w14:paraId="5E1D2C1B" w14:textId="77777777" w:rsidR="006B563C" w:rsidRPr="004A14DC" w:rsidRDefault="006B563C" w:rsidP="00C122AF">
            <w:pPr>
              <w:spacing w:after="0"/>
              <w:jc w:val="right"/>
              <w:rPr>
                <w:color w:val="000000"/>
                <w:sz w:val="20"/>
                <w:szCs w:val="20"/>
              </w:rPr>
            </w:pPr>
            <w:r w:rsidRPr="004A14DC">
              <w:rPr>
                <w:color w:val="000000"/>
                <w:sz w:val="20"/>
                <w:szCs w:val="20"/>
              </w:rPr>
              <w:t>4,957</w:t>
            </w:r>
          </w:p>
        </w:tc>
        <w:tc>
          <w:tcPr>
            <w:tcW w:w="935" w:type="dxa"/>
            <w:tcBorders>
              <w:top w:val="nil"/>
              <w:left w:val="nil"/>
              <w:bottom w:val="nil"/>
              <w:right w:val="nil"/>
            </w:tcBorders>
            <w:noWrap/>
            <w:vAlign w:val="center"/>
            <w:hideMark/>
          </w:tcPr>
          <w:p w14:paraId="2031EB77" w14:textId="77777777" w:rsidR="006B563C" w:rsidRPr="004A14DC" w:rsidRDefault="006B563C" w:rsidP="00C122AF">
            <w:pPr>
              <w:spacing w:after="0"/>
              <w:jc w:val="right"/>
              <w:rPr>
                <w:color w:val="000000"/>
                <w:sz w:val="20"/>
                <w:szCs w:val="20"/>
              </w:rPr>
            </w:pPr>
            <w:r w:rsidRPr="004A14DC">
              <w:rPr>
                <w:color w:val="000000"/>
                <w:sz w:val="20"/>
                <w:szCs w:val="20"/>
              </w:rPr>
              <w:t>5,027</w:t>
            </w:r>
          </w:p>
        </w:tc>
        <w:tc>
          <w:tcPr>
            <w:tcW w:w="935" w:type="dxa"/>
            <w:tcBorders>
              <w:top w:val="nil"/>
              <w:left w:val="nil"/>
              <w:bottom w:val="nil"/>
              <w:right w:val="nil"/>
            </w:tcBorders>
            <w:noWrap/>
            <w:vAlign w:val="center"/>
            <w:hideMark/>
          </w:tcPr>
          <w:p w14:paraId="3622FE09" w14:textId="77777777" w:rsidR="006B563C" w:rsidRPr="004A14DC" w:rsidRDefault="006B563C" w:rsidP="00C122AF">
            <w:pPr>
              <w:spacing w:after="0"/>
              <w:jc w:val="right"/>
              <w:rPr>
                <w:color w:val="000000"/>
                <w:sz w:val="20"/>
                <w:szCs w:val="20"/>
              </w:rPr>
            </w:pPr>
            <w:r w:rsidRPr="004A14DC">
              <w:rPr>
                <w:color w:val="000000"/>
                <w:sz w:val="20"/>
                <w:szCs w:val="20"/>
              </w:rPr>
              <w:t>5,097</w:t>
            </w:r>
          </w:p>
        </w:tc>
        <w:tc>
          <w:tcPr>
            <w:tcW w:w="935" w:type="dxa"/>
            <w:tcBorders>
              <w:top w:val="nil"/>
              <w:left w:val="nil"/>
              <w:bottom w:val="nil"/>
              <w:right w:val="nil"/>
            </w:tcBorders>
            <w:noWrap/>
            <w:vAlign w:val="center"/>
            <w:hideMark/>
          </w:tcPr>
          <w:p w14:paraId="777875E2" w14:textId="77777777" w:rsidR="006B563C" w:rsidRPr="004A14DC" w:rsidRDefault="006B563C" w:rsidP="00C122AF">
            <w:pPr>
              <w:spacing w:after="0"/>
              <w:jc w:val="right"/>
              <w:rPr>
                <w:b/>
                <w:bCs/>
                <w:color w:val="000000"/>
                <w:sz w:val="20"/>
                <w:szCs w:val="20"/>
              </w:rPr>
            </w:pPr>
            <w:r w:rsidRPr="004A14DC">
              <w:rPr>
                <w:b/>
                <w:color w:val="000000"/>
                <w:sz w:val="20"/>
                <w:szCs w:val="20"/>
              </w:rPr>
              <w:t>18,444</w:t>
            </w:r>
          </w:p>
        </w:tc>
      </w:tr>
      <w:tr w:rsidR="006B563C" w:rsidRPr="004A14DC" w14:paraId="1D88FE2A" w14:textId="77777777" w:rsidTr="00C122AF">
        <w:trPr>
          <w:trHeight w:val="290"/>
        </w:trPr>
        <w:tc>
          <w:tcPr>
            <w:tcW w:w="851" w:type="dxa"/>
            <w:tcBorders>
              <w:top w:val="nil"/>
              <w:left w:val="nil"/>
              <w:bottom w:val="nil"/>
              <w:right w:val="nil"/>
            </w:tcBorders>
            <w:vAlign w:val="center"/>
            <w:hideMark/>
          </w:tcPr>
          <w:p w14:paraId="76E586A2" w14:textId="6AA8EF9A"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w:t>
            </w:r>
            <w:r w:rsidR="00EC7025">
              <w:rPr>
                <w:rFonts w:ascii="Calibri" w:hAnsi="Calibri" w:cs="Calibri"/>
                <w:color w:val="000000"/>
                <w:sz w:val="20"/>
                <w:szCs w:val="20"/>
              </w:rPr>
              <w:t>8</w:t>
            </w:r>
          </w:p>
        </w:tc>
        <w:tc>
          <w:tcPr>
            <w:tcW w:w="3118" w:type="dxa"/>
            <w:tcBorders>
              <w:top w:val="nil"/>
              <w:left w:val="nil"/>
              <w:bottom w:val="nil"/>
              <w:right w:val="nil"/>
            </w:tcBorders>
            <w:vAlign w:val="center"/>
            <w:hideMark/>
          </w:tcPr>
          <w:p w14:paraId="5E6AE04C" w14:textId="77777777" w:rsidR="006B563C" w:rsidRPr="004A14DC" w:rsidRDefault="006B563C" w:rsidP="00C122AF">
            <w:pPr>
              <w:spacing w:after="0"/>
              <w:ind w:left="142" w:hanging="142"/>
              <w:rPr>
                <w:color w:val="000000"/>
                <w:sz w:val="20"/>
                <w:szCs w:val="20"/>
              </w:rPr>
            </w:pPr>
            <w:r w:rsidRPr="004A14DC">
              <w:rPr>
                <w:color w:val="000000"/>
                <w:sz w:val="20"/>
                <w:szCs w:val="20"/>
              </w:rPr>
              <w:t>Justice Housing Program</w:t>
            </w:r>
          </w:p>
        </w:tc>
        <w:tc>
          <w:tcPr>
            <w:tcW w:w="1145" w:type="dxa"/>
            <w:tcBorders>
              <w:top w:val="nil"/>
              <w:left w:val="nil"/>
              <w:bottom w:val="nil"/>
              <w:right w:val="nil"/>
            </w:tcBorders>
            <w:noWrap/>
            <w:vAlign w:val="center"/>
            <w:hideMark/>
          </w:tcPr>
          <w:p w14:paraId="452BAFBB"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80176E5" w14:textId="77777777" w:rsidR="006B563C" w:rsidRPr="004A14DC" w:rsidRDefault="006B563C" w:rsidP="00C122AF">
            <w:pPr>
              <w:spacing w:after="0"/>
              <w:jc w:val="right"/>
              <w:rPr>
                <w:color w:val="000000"/>
                <w:sz w:val="20"/>
                <w:szCs w:val="20"/>
              </w:rPr>
            </w:pPr>
            <w:r w:rsidRPr="004A14DC">
              <w:rPr>
                <w:color w:val="000000"/>
                <w:sz w:val="20"/>
                <w:szCs w:val="20"/>
              </w:rPr>
              <w:t>1,074</w:t>
            </w:r>
          </w:p>
        </w:tc>
        <w:tc>
          <w:tcPr>
            <w:tcW w:w="935" w:type="dxa"/>
            <w:tcBorders>
              <w:top w:val="nil"/>
              <w:left w:val="nil"/>
              <w:bottom w:val="nil"/>
              <w:right w:val="nil"/>
            </w:tcBorders>
            <w:noWrap/>
            <w:vAlign w:val="center"/>
            <w:hideMark/>
          </w:tcPr>
          <w:p w14:paraId="2B3B007D" w14:textId="77777777" w:rsidR="006B563C" w:rsidRPr="004A14DC" w:rsidRDefault="006B563C" w:rsidP="00C122AF">
            <w:pPr>
              <w:spacing w:after="0"/>
              <w:jc w:val="right"/>
              <w:rPr>
                <w:color w:val="000000"/>
                <w:sz w:val="20"/>
                <w:szCs w:val="20"/>
              </w:rPr>
            </w:pPr>
            <w:r w:rsidRPr="004A14DC">
              <w:rPr>
                <w:color w:val="000000"/>
                <w:sz w:val="20"/>
                <w:szCs w:val="20"/>
              </w:rPr>
              <w:t>2,299</w:t>
            </w:r>
          </w:p>
        </w:tc>
        <w:tc>
          <w:tcPr>
            <w:tcW w:w="935" w:type="dxa"/>
            <w:tcBorders>
              <w:top w:val="nil"/>
              <w:left w:val="nil"/>
              <w:bottom w:val="nil"/>
              <w:right w:val="nil"/>
            </w:tcBorders>
            <w:noWrap/>
            <w:vAlign w:val="center"/>
            <w:hideMark/>
          </w:tcPr>
          <w:p w14:paraId="118E9853" w14:textId="77777777" w:rsidR="006B563C" w:rsidRPr="004A14DC" w:rsidRDefault="006B563C" w:rsidP="00C122AF">
            <w:pPr>
              <w:spacing w:after="0"/>
              <w:jc w:val="right"/>
              <w:rPr>
                <w:color w:val="000000"/>
                <w:sz w:val="20"/>
                <w:szCs w:val="20"/>
              </w:rPr>
            </w:pPr>
            <w:r w:rsidRPr="004A14DC">
              <w:rPr>
                <w:color w:val="000000"/>
                <w:sz w:val="20"/>
                <w:szCs w:val="20"/>
              </w:rPr>
              <w:t>2,383</w:t>
            </w:r>
          </w:p>
        </w:tc>
        <w:tc>
          <w:tcPr>
            <w:tcW w:w="935" w:type="dxa"/>
            <w:tcBorders>
              <w:top w:val="nil"/>
              <w:left w:val="nil"/>
              <w:bottom w:val="nil"/>
              <w:right w:val="nil"/>
            </w:tcBorders>
            <w:noWrap/>
            <w:vAlign w:val="center"/>
            <w:hideMark/>
          </w:tcPr>
          <w:p w14:paraId="2676649F" w14:textId="77777777" w:rsidR="006B563C" w:rsidRPr="004A14DC" w:rsidRDefault="006B563C" w:rsidP="00C122AF">
            <w:pPr>
              <w:spacing w:after="0"/>
              <w:jc w:val="right"/>
              <w:rPr>
                <w:color w:val="000000"/>
                <w:sz w:val="20"/>
                <w:szCs w:val="20"/>
              </w:rPr>
            </w:pPr>
            <w:r w:rsidRPr="004A14DC">
              <w:rPr>
                <w:color w:val="000000"/>
                <w:sz w:val="20"/>
                <w:szCs w:val="20"/>
              </w:rPr>
              <w:t>2,473</w:t>
            </w:r>
          </w:p>
        </w:tc>
        <w:tc>
          <w:tcPr>
            <w:tcW w:w="935" w:type="dxa"/>
            <w:tcBorders>
              <w:top w:val="nil"/>
              <w:left w:val="nil"/>
              <w:bottom w:val="nil"/>
              <w:right w:val="nil"/>
            </w:tcBorders>
            <w:noWrap/>
            <w:vAlign w:val="center"/>
            <w:hideMark/>
          </w:tcPr>
          <w:p w14:paraId="26FEF1A5" w14:textId="77777777" w:rsidR="006B563C" w:rsidRPr="004A14DC" w:rsidRDefault="006B563C" w:rsidP="00C122AF">
            <w:pPr>
              <w:spacing w:after="0"/>
              <w:jc w:val="right"/>
              <w:rPr>
                <w:b/>
                <w:bCs/>
                <w:color w:val="000000"/>
                <w:sz w:val="20"/>
                <w:szCs w:val="20"/>
              </w:rPr>
            </w:pPr>
            <w:r w:rsidRPr="004A14DC">
              <w:rPr>
                <w:b/>
                <w:color w:val="000000"/>
                <w:sz w:val="20"/>
                <w:szCs w:val="20"/>
              </w:rPr>
              <w:t>8,229</w:t>
            </w:r>
          </w:p>
        </w:tc>
      </w:tr>
      <w:tr w:rsidR="006B563C" w:rsidRPr="004A14DC" w14:paraId="5C17EA36" w14:textId="77777777" w:rsidTr="00C122AF">
        <w:trPr>
          <w:trHeight w:val="290"/>
        </w:trPr>
        <w:tc>
          <w:tcPr>
            <w:tcW w:w="851" w:type="dxa"/>
            <w:tcBorders>
              <w:top w:val="nil"/>
              <w:left w:val="nil"/>
              <w:bottom w:val="nil"/>
              <w:right w:val="nil"/>
            </w:tcBorders>
            <w:vAlign w:val="center"/>
            <w:hideMark/>
          </w:tcPr>
          <w:p w14:paraId="2B8B6614" w14:textId="1D492436"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w:t>
            </w:r>
            <w:r w:rsidR="00EC7025">
              <w:rPr>
                <w:rFonts w:ascii="Calibri" w:hAnsi="Calibri" w:cs="Calibri"/>
                <w:color w:val="000000"/>
                <w:sz w:val="20"/>
                <w:szCs w:val="20"/>
              </w:rPr>
              <w:t>9</w:t>
            </w:r>
          </w:p>
        </w:tc>
        <w:tc>
          <w:tcPr>
            <w:tcW w:w="3118" w:type="dxa"/>
            <w:tcBorders>
              <w:top w:val="nil"/>
              <w:left w:val="nil"/>
              <w:bottom w:val="nil"/>
              <w:right w:val="nil"/>
            </w:tcBorders>
            <w:vAlign w:val="center"/>
            <w:hideMark/>
          </w:tcPr>
          <w:p w14:paraId="1DD7D86C" w14:textId="77777777" w:rsidR="006B563C" w:rsidRPr="004A14DC" w:rsidRDefault="006B563C" w:rsidP="00C122AF">
            <w:pPr>
              <w:spacing w:after="0"/>
              <w:ind w:left="142" w:hanging="142"/>
              <w:rPr>
                <w:color w:val="000000"/>
                <w:sz w:val="20"/>
                <w:szCs w:val="20"/>
              </w:rPr>
            </w:pPr>
            <w:r w:rsidRPr="004A14DC">
              <w:rPr>
                <w:color w:val="000000"/>
                <w:sz w:val="20"/>
                <w:szCs w:val="20"/>
              </w:rPr>
              <w:t>Legal assistance for vulnerable Canberrans</w:t>
            </w:r>
          </w:p>
        </w:tc>
        <w:tc>
          <w:tcPr>
            <w:tcW w:w="1145" w:type="dxa"/>
            <w:tcBorders>
              <w:top w:val="nil"/>
              <w:left w:val="nil"/>
              <w:bottom w:val="nil"/>
              <w:right w:val="nil"/>
            </w:tcBorders>
            <w:noWrap/>
            <w:vAlign w:val="center"/>
            <w:hideMark/>
          </w:tcPr>
          <w:p w14:paraId="7C9661D3"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033DD81" w14:textId="77777777" w:rsidR="006B563C" w:rsidRPr="004A14DC" w:rsidRDefault="006B563C" w:rsidP="00C122AF">
            <w:pPr>
              <w:spacing w:after="0"/>
              <w:jc w:val="right"/>
              <w:rPr>
                <w:color w:val="000000"/>
                <w:sz w:val="20"/>
                <w:szCs w:val="20"/>
              </w:rPr>
            </w:pPr>
            <w:r w:rsidRPr="004A14DC">
              <w:rPr>
                <w:color w:val="000000"/>
                <w:sz w:val="20"/>
                <w:szCs w:val="20"/>
              </w:rPr>
              <w:t>1,650</w:t>
            </w:r>
          </w:p>
        </w:tc>
        <w:tc>
          <w:tcPr>
            <w:tcW w:w="935" w:type="dxa"/>
            <w:tcBorders>
              <w:top w:val="nil"/>
              <w:left w:val="nil"/>
              <w:bottom w:val="nil"/>
              <w:right w:val="nil"/>
            </w:tcBorders>
            <w:noWrap/>
            <w:vAlign w:val="center"/>
            <w:hideMark/>
          </w:tcPr>
          <w:p w14:paraId="50C56F76" w14:textId="77777777" w:rsidR="006B563C" w:rsidRPr="004A14DC" w:rsidRDefault="006B563C" w:rsidP="00C122AF">
            <w:pPr>
              <w:spacing w:after="0"/>
              <w:jc w:val="right"/>
              <w:rPr>
                <w:color w:val="000000"/>
                <w:sz w:val="20"/>
                <w:szCs w:val="20"/>
              </w:rPr>
            </w:pPr>
            <w:r w:rsidRPr="004A14DC">
              <w:rPr>
                <w:color w:val="000000"/>
                <w:sz w:val="20"/>
                <w:szCs w:val="20"/>
              </w:rPr>
              <w:t>164</w:t>
            </w:r>
          </w:p>
        </w:tc>
        <w:tc>
          <w:tcPr>
            <w:tcW w:w="935" w:type="dxa"/>
            <w:tcBorders>
              <w:top w:val="nil"/>
              <w:left w:val="nil"/>
              <w:bottom w:val="nil"/>
              <w:right w:val="nil"/>
            </w:tcBorders>
            <w:noWrap/>
            <w:vAlign w:val="center"/>
            <w:hideMark/>
          </w:tcPr>
          <w:p w14:paraId="4151D44A" w14:textId="77777777" w:rsidR="006B563C" w:rsidRPr="004A14DC" w:rsidRDefault="006B563C" w:rsidP="00C122AF">
            <w:pPr>
              <w:spacing w:after="0"/>
              <w:jc w:val="right"/>
              <w:rPr>
                <w:color w:val="000000"/>
                <w:sz w:val="20"/>
                <w:szCs w:val="20"/>
              </w:rPr>
            </w:pPr>
            <w:r w:rsidRPr="004A14DC">
              <w:rPr>
                <w:color w:val="000000"/>
                <w:sz w:val="20"/>
                <w:szCs w:val="20"/>
              </w:rPr>
              <w:t>168</w:t>
            </w:r>
          </w:p>
        </w:tc>
        <w:tc>
          <w:tcPr>
            <w:tcW w:w="935" w:type="dxa"/>
            <w:tcBorders>
              <w:top w:val="nil"/>
              <w:left w:val="nil"/>
              <w:bottom w:val="nil"/>
              <w:right w:val="nil"/>
            </w:tcBorders>
            <w:noWrap/>
            <w:vAlign w:val="center"/>
            <w:hideMark/>
          </w:tcPr>
          <w:p w14:paraId="7B49ED3A" w14:textId="77777777" w:rsidR="006B563C" w:rsidRPr="004A14DC" w:rsidRDefault="006B563C" w:rsidP="00C122AF">
            <w:pPr>
              <w:spacing w:after="0"/>
              <w:jc w:val="right"/>
              <w:rPr>
                <w:color w:val="000000"/>
                <w:sz w:val="20"/>
                <w:szCs w:val="20"/>
              </w:rPr>
            </w:pPr>
            <w:r w:rsidRPr="004A14DC">
              <w:rPr>
                <w:color w:val="000000"/>
                <w:sz w:val="20"/>
                <w:szCs w:val="20"/>
              </w:rPr>
              <w:t>172</w:t>
            </w:r>
          </w:p>
        </w:tc>
        <w:tc>
          <w:tcPr>
            <w:tcW w:w="935" w:type="dxa"/>
            <w:tcBorders>
              <w:top w:val="nil"/>
              <w:left w:val="nil"/>
              <w:bottom w:val="nil"/>
              <w:right w:val="nil"/>
            </w:tcBorders>
            <w:noWrap/>
            <w:vAlign w:val="center"/>
            <w:hideMark/>
          </w:tcPr>
          <w:p w14:paraId="5E1EBBCF" w14:textId="77777777" w:rsidR="006B563C" w:rsidRPr="004A14DC" w:rsidRDefault="006B563C" w:rsidP="00C122AF">
            <w:pPr>
              <w:spacing w:after="0"/>
              <w:jc w:val="right"/>
              <w:rPr>
                <w:b/>
                <w:bCs/>
                <w:color w:val="000000"/>
                <w:sz w:val="20"/>
                <w:szCs w:val="20"/>
              </w:rPr>
            </w:pPr>
            <w:r w:rsidRPr="004A14DC">
              <w:rPr>
                <w:b/>
                <w:color w:val="000000"/>
                <w:sz w:val="20"/>
                <w:szCs w:val="20"/>
              </w:rPr>
              <w:t>2,154</w:t>
            </w:r>
          </w:p>
        </w:tc>
      </w:tr>
      <w:tr w:rsidR="006B563C" w:rsidRPr="004A14DC" w14:paraId="0ED63251" w14:textId="77777777" w:rsidTr="00C122AF">
        <w:trPr>
          <w:trHeight w:val="290"/>
        </w:trPr>
        <w:tc>
          <w:tcPr>
            <w:tcW w:w="851" w:type="dxa"/>
            <w:tcBorders>
              <w:top w:val="nil"/>
              <w:left w:val="nil"/>
              <w:bottom w:val="nil"/>
              <w:right w:val="nil"/>
            </w:tcBorders>
            <w:vAlign w:val="center"/>
            <w:hideMark/>
          </w:tcPr>
          <w:p w14:paraId="1C80F6AE" w14:textId="63201D9C"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w:t>
            </w:r>
            <w:r w:rsidR="00EC7025">
              <w:rPr>
                <w:rFonts w:ascii="Calibri" w:hAnsi="Calibri" w:cs="Calibri"/>
                <w:color w:val="000000"/>
                <w:sz w:val="20"/>
                <w:szCs w:val="20"/>
              </w:rPr>
              <w:t>9</w:t>
            </w:r>
          </w:p>
        </w:tc>
        <w:tc>
          <w:tcPr>
            <w:tcW w:w="3118" w:type="dxa"/>
            <w:tcBorders>
              <w:top w:val="nil"/>
              <w:left w:val="nil"/>
              <w:bottom w:val="nil"/>
              <w:right w:val="nil"/>
            </w:tcBorders>
            <w:vAlign w:val="center"/>
            <w:hideMark/>
          </w:tcPr>
          <w:p w14:paraId="1A843B9E" w14:textId="77777777" w:rsidR="006B563C" w:rsidRPr="004A14DC" w:rsidRDefault="006B563C" w:rsidP="00C122AF">
            <w:pPr>
              <w:spacing w:after="0"/>
              <w:ind w:left="142" w:hanging="142"/>
              <w:rPr>
                <w:color w:val="000000"/>
                <w:sz w:val="20"/>
                <w:szCs w:val="20"/>
              </w:rPr>
            </w:pPr>
            <w:r w:rsidRPr="004A14DC">
              <w:rPr>
                <w:color w:val="000000"/>
                <w:sz w:val="20"/>
                <w:szCs w:val="20"/>
              </w:rPr>
              <w:t>Legislation register server upgrades</w:t>
            </w:r>
          </w:p>
        </w:tc>
        <w:tc>
          <w:tcPr>
            <w:tcW w:w="1145" w:type="dxa"/>
            <w:tcBorders>
              <w:top w:val="nil"/>
              <w:left w:val="nil"/>
              <w:bottom w:val="nil"/>
              <w:right w:val="nil"/>
            </w:tcBorders>
            <w:noWrap/>
            <w:vAlign w:val="center"/>
            <w:hideMark/>
          </w:tcPr>
          <w:p w14:paraId="5DEFDE09"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5625DD9A" w14:textId="77777777" w:rsidR="006B563C" w:rsidRPr="004A14DC" w:rsidRDefault="006B563C" w:rsidP="00C122AF">
            <w:pPr>
              <w:spacing w:after="0"/>
              <w:jc w:val="right"/>
              <w:rPr>
                <w:color w:val="000000"/>
                <w:sz w:val="20"/>
                <w:szCs w:val="20"/>
              </w:rPr>
            </w:pPr>
            <w:r w:rsidRPr="004A14DC">
              <w:rPr>
                <w:color w:val="000000"/>
                <w:sz w:val="20"/>
                <w:szCs w:val="20"/>
              </w:rPr>
              <w:t>444</w:t>
            </w:r>
          </w:p>
        </w:tc>
        <w:tc>
          <w:tcPr>
            <w:tcW w:w="935" w:type="dxa"/>
            <w:tcBorders>
              <w:top w:val="nil"/>
              <w:left w:val="nil"/>
              <w:bottom w:val="nil"/>
              <w:right w:val="nil"/>
            </w:tcBorders>
            <w:noWrap/>
            <w:vAlign w:val="center"/>
            <w:hideMark/>
          </w:tcPr>
          <w:p w14:paraId="05B35117"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B3A814C"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E7F255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EC74CB3" w14:textId="77777777" w:rsidR="006B563C" w:rsidRPr="004A14DC" w:rsidRDefault="006B563C" w:rsidP="00C122AF">
            <w:pPr>
              <w:spacing w:after="0"/>
              <w:jc w:val="right"/>
              <w:rPr>
                <w:b/>
                <w:bCs/>
                <w:color w:val="000000"/>
                <w:sz w:val="20"/>
                <w:szCs w:val="20"/>
              </w:rPr>
            </w:pPr>
            <w:r w:rsidRPr="004A14DC">
              <w:rPr>
                <w:b/>
                <w:color w:val="000000"/>
                <w:sz w:val="20"/>
                <w:szCs w:val="20"/>
              </w:rPr>
              <w:t>444</w:t>
            </w:r>
          </w:p>
        </w:tc>
      </w:tr>
      <w:tr w:rsidR="006B563C" w:rsidRPr="004A14DC" w14:paraId="349E4E20" w14:textId="77777777" w:rsidTr="00C122AF">
        <w:trPr>
          <w:trHeight w:val="290"/>
        </w:trPr>
        <w:tc>
          <w:tcPr>
            <w:tcW w:w="851" w:type="dxa"/>
            <w:tcBorders>
              <w:top w:val="nil"/>
              <w:left w:val="nil"/>
              <w:bottom w:val="nil"/>
              <w:right w:val="nil"/>
            </w:tcBorders>
            <w:vAlign w:val="center"/>
            <w:hideMark/>
          </w:tcPr>
          <w:p w14:paraId="4A55053F" w14:textId="09988FCF"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13</w:t>
            </w:r>
            <w:r w:rsidR="00EC7025">
              <w:rPr>
                <w:rFonts w:ascii="Calibri" w:hAnsi="Calibri" w:cs="Calibri"/>
                <w:color w:val="000000"/>
                <w:sz w:val="20"/>
                <w:szCs w:val="20"/>
              </w:rPr>
              <w:t>9</w:t>
            </w:r>
          </w:p>
        </w:tc>
        <w:tc>
          <w:tcPr>
            <w:tcW w:w="3118" w:type="dxa"/>
            <w:tcBorders>
              <w:top w:val="nil"/>
              <w:left w:val="nil"/>
              <w:bottom w:val="nil"/>
              <w:right w:val="nil"/>
            </w:tcBorders>
            <w:vAlign w:val="center"/>
            <w:hideMark/>
          </w:tcPr>
          <w:p w14:paraId="3AB72817" w14:textId="77777777" w:rsidR="006B563C" w:rsidRPr="004A14DC" w:rsidRDefault="006B563C" w:rsidP="00C122AF">
            <w:pPr>
              <w:spacing w:after="0"/>
              <w:ind w:left="142" w:hanging="142"/>
              <w:rPr>
                <w:color w:val="000000"/>
                <w:sz w:val="20"/>
                <w:szCs w:val="20"/>
              </w:rPr>
            </w:pPr>
            <w:r w:rsidRPr="004A14DC">
              <w:rPr>
                <w:color w:val="000000"/>
                <w:sz w:val="20"/>
                <w:szCs w:val="20"/>
              </w:rPr>
              <w:t>Legislation register server upgrades</w:t>
            </w:r>
          </w:p>
        </w:tc>
        <w:tc>
          <w:tcPr>
            <w:tcW w:w="1145" w:type="dxa"/>
            <w:tcBorders>
              <w:top w:val="nil"/>
              <w:left w:val="nil"/>
              <w:bottom w:val="nil"/>
              <w:right w:val="nil"/>
            </w:tcBorders>
            <w:noWrap/>
            <w:vAlign w:val="center"/>
            <w:hideMark/>
          </w:tcPr>
          <w:p w14:paraId="1F89CAE8"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439E3E0" w14:textId="77777777" w:rsidR="006B563C" w:rsidRPr="004A14DC" w:rsidRDefault="006B563C" w:rsidP="00C122AF">
            <w:pPr>
              <w:spacing w:after="0"/>
              <w:jc w:val="right"/>
              <w:rPr>
                <w:color w:val="000000"/>
                <w:sz w:val="20"/>
                <w:szCs w:val="20"/>
              </w:rPr>
            </w:pPr>
            <w:r w:rsidRPr="004A14DC">
              <w:rPr>
                <w:color w:val="000000"/>
                <w:sz w:val="20"/>
                <w:szCs w:val="20"/>
              </w:rPr>
              <w:t>52</w:t>
            </w:r>
          </w:p>
        </w:tc>
        <w:tc>
          <w:tcPr>
            <w:tcW w:w="935" w:type="dxa"/>
            <w:tcBorders>
              <w:top w:val="nil"/>
              <w:left w:val="nil"/>
              <w:bottom w:val="nil"/>
              <w:right w:val="nil"/>
            </w:tcBorders>
            <w:noWrap/>
            <w:vAlign w:val="center"/>
            <w:hideMark/>
          </w:tcPr>
          <w:p w14:paraId="3BE7C7B1" w14:textId="77777777" w:rsidR="006B563C" w:rsidRPr="004A14DC" w:rsidRDefault="006B563C" w:rsidP="00C122AF">
            <w:pPr>
              <w:spacing w:after="0"/>
              <w:jc w:val="right"/>
              <w:rPr>
                <w:color w:val="000000"/>
                <w:sz w:val="20"/>
                <w:szCs w:val="20"/>
              </w:rPr>
            </w:pPr>
            <w:r w:rsidRPr="004A14DC">
              <w:rPr>
                <w:color w:val="000000"/>
                <w:sz w:val="20"/>
                <w:szCs w:val="20"/>
              </w:rPr>
              <w:t>89</w:t>
            </w:r>
          </w:p>
        </w:tc>
        <w:tc>
          <w:tcPr>
            <w:tcW w:w="935" w:type="dxa"/>
            <w:tcBorders>
              <w:top w:val="nil"/>
              <w:left w:val="nil"/>
              <w:bottom w:val="nil"/>
              <w:right w:val="nil"/>
            </w:tcBorders>
            <w:noWrap/>
            <w:vAlign w:val="center"/>
            <w:hideMark/>
          </w:tcPr>
          <w:p w14:paraId="45E4976F" w14:textId="77777777" w:rsidR="006B563C" w:rsidRPr="004A14DC" w:rsidRDefault="006B563C" w:rsidP="00C122AF">
            <w:pPr>
              <w:spacing w:after="0"/>
              <w:jc w:val="right"/>
              <w:rPr>
                <w:color w:val="000000"/>
                <w:sz w:val="20"/>
                <w:szCs w:val="20"/>
              </w:rPr>
            </w:pPr>
            <w:r w:rsidRPr="004A14DC">
              <w:rPr>
                <w:color w:val="000000"/>
                <w:sz w:val="20"/>
                <w:szCs w:val="20"/>
              </w:rPr>
              <w:t>89</w:t>
            </w:r>
          </w:p>
        </w:tc>
        <w:tc>
          <w:tcPr>
            <w:tcW w:w="935" w:type="dxa"/>
            <w:tcBorders>
              <w:top w:val="nil"/>
              <w:left w:val="nil"/>
              <w:bottom w:val="nil"/>
              <w:right w:val="nil"/>
            </w:tcBorders>
            <w:noWrap/>
            <w:vAlign w:val="center"/>
            <w:hideMark/>
          </w:tcPr>
          <w:p w14:paraId="6D9257C3" w14:textId="77777777" w:rsidR="006B563C" w:rsidRPr="004A14DC" w:rsidRDefault="006B563C" w:rsidP="00C122AF">
            <w:pPr>
              <w:spacing w:after="0"/>
              <w:jc w:val="right"/>
              <w:rPr>
                <w:color w:val="000000"/>
                <w:sz w:val="20"/>
                <w:szCs w:val="20"/>
              </w:rPr>
            </w:pPr>
            <w:r w:rsidRPr="004A14DC">
              <w:rPr>
                <w:color w:val="000000"/>
                <w:sz w:val="20"/>
                <w:szCs w:val="20"/>
              </w:rPr>
              <w:t>89</w:t>
            </w:r>
          </w:p>
        </w:tc>
        <w:tc>
          <w:tcPr>
            <w:tcW w:w="935" w:type="dxa"/>
            <w:tcBorders>
              <w:top w:val="nil"/>
              <w:left w:val="nil"/>
              <w:bottom w:val="nil"/>
              <w:right w:val="nil"/>
            </w:tcBorders>
            <w:noWrap/>
            <w:vAlign w:val="center"/>
            <w:hideMark/>
          </w:tcPr>
          <w:p w14:paraId="223DB6E6" w14:textId="77777777" w:rsidR="006B563C" w:rsidRPr="004A14DC" w:rsidRDefault="006B563C" w:rsidP="00C122AF">
            <w:pPr>
              <w:spacing w:after="0"/>
              <w:jc w:val="right"/>
              <w:rPr>
                <w:b/>
                <w:bCs/>
                <w:color w:val="000000"/>
                <w:sz w:val="20"/>
                <w:szCs w:val="20"/>
              </w:rPr>
            </w:pPr>
            <w:r w:rsidRPr="004A14DC">
              <w:rPr>
                <w:b/>
                <w:color w:val="000000"/>
                <w:sz w:val="20"/>
                <w:szCs w:val="20"/>
              </w:rPr>
              <w:t>319</w:t>
            </w:r>
          </w:p>
        </w:tc>
      </w:tr>
      <w:tr w:rsidR="006B563C" w:rsidRPr="004A14DC" w14:paraId="1C71F53A" w14:textId="77777777" w:rsidTr="00C122AF">
        <w:trPr>
          <w:trHeight w:val="520"/>
        </w:trPr>
        <w:tc>
          <w:tcPr>
            <w:tcW w:w="851" w:type="dxa"/>
            <w:tcBorders>
              <w:top w:val="nil"/>
              <w:left w:val="nil"/>
              <w:bottom w:val="nil"/>
              <w:right w:val="nil"/>
            </w:tcBorders>
            <w:vAlign w:val="center"/>
            <w:hideMark/>
          </w:tcPr>
          <w:p w14:paraId="382800C9" w14:textId="4C294AFE"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w:t>
            </w:r>
            <w:r w:rsidR="00EC7025">
              <w:rPr>
                <w:rFonts w:ascii="Calibri" w:hAnsi="Calibri" w:cs="Calibri"/>
                <w:color w:val="000000"/>
                <w:sz w:val="20"/>
                <w:szCs w:val="20"/>
              </w:rPr>
              <w:t>40</w:t>
            </w:r>
          </w:p>
        </w:tc>
        <w:tc>
          <w:tcPr>
            <w:tcW w:w="3118" w:type="dxa"/>
            <w:tcBorders>
              <w:top w:val="nil"/>
              <w:left w:val="nil"/>
              <w:bottom w:val="nil"/>
              <w:right w:val="nil"/>
            </w:tcBorders>
            <w:vAlign w:val="center"/>
            <w:hideMark/>
          </w:tcPr>
          <w:p w14:paraId="71B2ECB8" w14:textId="77777777" w:rsidR="006B563C" w:rsidRPr="004A14DC" w:rsidRDefault="006B563C" w:rsidP="00C122AF">
            <w:pPr>
              <w:spacing w:after="0"/>
              <w:ind w:left="142" w:hanging="142"/>
              <w:rPr>
                <w:color w:val="000000"/>
                <w:sz w:val="20"/>
                <w:szCs w:val="20"/>
              </w:rPr>
            </w:pPr>
            <w:r w:rsidRPr="004A14DC">
              <w:rPr>
                <w:color w:val="000000"/>
                <w:sz w:val="20"/>
                <w:szCs w:val="20"/>
              </w:rPr>
              <w:t>Modernising critical ACT Courts and Tribunal case management</w:t>
            </w:r>
          </w:p>
        </w:tc>
        <w:tc>
          <w:tcPr>
            <w:tcW w:w="1145" w:type="dxa"/>
            <w:tcBorders>
              <w:top w:val="nil"/>
              <w:left w:val="nil"/>
              <w:bottom w:val="nil"/>
              <w:right w:val="nil"/>
            </w:tcBorders>
            <w:noWrap/>
            <w:vAlign w:val="center"/>
            <w:hideMark/>
          </w:tcPr>
          <w:p w14:paraId="7830368B"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6CA95B52" w14:textId="77777777" w:rsidR="006B563C" w:rsidRPr="004A14DC" w:rsidRDefault="006B563C" w:rsidP="00C122AF">
            <w:pPr>
              <w:spacing w:after="0"/>
              <w:jc w:val="right"/>
              <w:rPr>
                <w:color w:val="000000"/>
                <w:sz w:val="20"/>
                <w:szCs w:val="20"/>
              </w:rPr>
            </w:pPr>
            <w:r w:rsidRPr="004A14DC">
              <w:rPr>
                <w:color w:val="000000"/>
                <w:sz w:val="20"/>
                <w:szCs w:val="20"/>
              </w:rPr>
              <w:t>4,173</w:t>
            </w:r>
          </w:p>
        </w:tc>
        <w:tc>
          <w:tcPr>
            <w:tcW w:w="935" w:type="dxa"/>
            <w:tcBorders>
              <w:top w:val="nil"/>
              <w:left w:val="nil"/>
              <w:bottom w:val="nil"/>
              <w:right w:val="nil"/>
            </w:tcBorders>
            <w:noWrap/>
            <w:vAlign w:val="center"/>
            <w:hideMark/>
          </w:tcPr>
          <w:p w14:paraId="38213720" w14:textId="77777777" w:rsidR="006B563C" w:rsidRPr="004A14DC" w:rsidRDefault="006B563C" w:rsidP="00C122AF">
            <w:pPr>
              <w:spacing w:after="0"/>
              <w:jc w:val="right"/>
              <w:rPr>
                <w:color w:val="000000"/>
                <w:sz w:val="20"/>
                <w:szCs w:val="20"/>
              </w:rPr>
            </w:pPr>
            <w:r w:rsidRPr="004A14DC">
              <w:rPr>
                <w:color w:val="000000"/>
                <w:sz w:val="20"/>
                <w:szCs w:val="20"/>
              </w:rPr>
              <w:t>916</w:t>
            </w:r>
          </w:p>
        </w:tc>
        <w:tc>
          <w:tcPr>
            <w:tcW w:w="935" w:type="dxa"/>
            <w:tcBorders>
              <w:top w:val="nil"/>
              <w:left w:val="nil"/>
              <w:bottom w:val="nil"/>
              <w:right w:val="nil"/>
            </w:tcBorders>
            <w:noWrap/>
            <w:vAlign w:val="center"/>
            <w:hideMark/>
          </w:tcPr>
          <w:p w14:paraId="6D4C947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DE8DB9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93D36F3" w14:textId="77777777" w:rsidR="006B563C" w:rsidRPr="004A14DC" w:rsidRDefault="006B563C" w:rsidP="00C122AF">
            <w:pPr>
              <w:spacing w:after="0"/>
              <w:jc w:val="right"/>
              <w:rPr>
                <w:b/>
                <w:bCs/>
                <w:color w:val="000000"/>
                <w:sz w:val="20"/>
                <w:szCs w:val="20"/>
              </w:rPr>
            </w:pPr>
            <w:r w:rsidRPr="004A14DC">
              <w:rPr>
                <w:b/>
                <w:color w:val="000000"/>
                <w:sz w:val="20"/>
                <w:szCs w:val="20"/>
              </w:rPr>
              <w:t>5,089</w:t>
            </w:r>
          </w:p>
        </w:tc>
      </w:tr>
      <w:tr w:rsidR="006B563C" w:rsidRPr="004A14DC" w14:paraId="70FAC929" w14:textId="77777777" w:rsidTr="00C122AF">
        <w:trPr>
          <w:trHeight w:val="520"/>
        </w:trPr>
        <w:tc>
          <w:tcPr>
            <w:tcW w:w="851" w:type="dxa"/>
            <w:tcBorders>
              <w:top w:val="nil"/>
              <w:left w:val="nil"/>
              <w:bottom w:val="nil"/>
              <w:right w:val="nil"/>
            </w:tcBorders>
            <w:vAlign w:val="center"/>
            <w:hideMark/>
          </w:tcPr>
          <w:p w14:paraId="5AD96997" w14:textId="34CE3AEF"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w:t>
            </w:r>
            <w:r w:rsidR="00EC7025">
              <w:rPr>
                <w:rFonts w:ascii="Calibri" w:hAnsi="Calibri" w:cs="Calibri"/>
                <w:color w:val="000000"/>
                <w:sz w:val="20"/>
                <w:szCs w:val="20"/>
              </w:rPr>
              <w:t>40</w:t>
            </w:r>
          </w:p>
        </w:tc>
        <w:tc>
          <w:tcPr>
            <w:tcW w:w="3118" w:type="dxa"/>
            <w:tcBorders>
              <w:top w:val="nil"/>
              <w:left w:val="nil"/>
              <w:bottom w:val="nil"/>
              <w:right w:val="nil"/>
            </w:tcBorders>
            <w:vAlign w:val="center"/>
            <w:hideMark/>
          </w:tcPr>
          <w:p w14:paraId="61B4B68C" w14:textId="77777777" w:rsidR="006B563C" w:rsidRPr="004A14DC" w:rsidRDefault="006B563C" w:rsidP="00C122AF">
            <w:pPr>
              <w:spacing w:after="0"/>
              <w:ind w:left="142" w:hanging="142"/>
              <w:rPr>
                <w:color w:val="000000"/>
                <w:sz w:val="20"/>
                <w:szCs w:val="20"/>
              </w:rPr>
            </w:pPr>
            <w:r w:rsidRPr="004A14DC">
              <w:rPr>
                <w:color w:val="000000"/>
                <w:sz w:val="20"/>
                <w:szCs w:val="20"/>
              </w:rPr>
              <w:t>Modernising critical ACT Courts and Tribunal case management</w:t>
            </w:r>
          </w:p>
        </w:tc>
        <w:tc>
          <w:tcPr>
            <w:tcW w:w="1145" w:type="dxa"/>
            <w:tcBorders>
              <w:top w:val="nil"/>
              <w:left w:val="nil"/>
              <w:bottom w:val="nil"/>
              <w:right w:val="nil"/>
            </w:tcBorders>
            <w:noWrap/>
            <w:vAlign w:val="center"/>
            <w:hideMark/>
          </w:tcPr>
          <w:p w14:paraId="6CCBF9E4"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83E824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118F812" w14:textId="77777777" w:rsidR="006B563C" w:rsidRPr="004A14DC" w:rsidRDefault="006B563C" w:rsidP="00C122AF">
            <w:pPr>
              <w:spacing w:after="0"/>
              <w:jc w:val="right"/>
              <w:rPr>
                <w:color w:val="000000"/>
                <w:sz w:val="20"/>
                <w:szCs w:val="20"/>
              </w:rPr>
            </w:pPr>
            <w:r w:rsidRPr="004A14DC">
              <w:rPr>
                <w:color w:val="000000"/>
                <w:sz w:val="20"/>
                <w:szCs w:val="20"/>
              </w:rPr>
              <w:t>846</w:t>
            </w:r>
          </w:p>
        </w:tc>
        <w:tc>
          <w:tcPr>
            <w:tcW w:w="935" w:type="dxa"/>
            <w:tcBorders>
              <w:top w:val="nil"/>
              <w:left w:val="nil"/>
              <w:bottom w:val="nil"/>
              <w:right w:val="nil"/>
            </w:tcBorders>
            <w:noWrap/>
            <w:vAlign w:val="center"/>
            <w:hideMark/>
          </w:tcPr>
          <w:p w14:paraId="75F1A44D" w14:textId="77777777" w:rsidR="006B563C" w:rsidRPr="004A14DC" w:rsidRDefault="006B563C" w:rsidP="00C122AF">
            <w:pPr>
              <w:spacing w:after="0"/>
              <w:jc w:val="right"/>
              <w:rPr>
                <w:color w:val="000000"/>
                <w:sz w:val="20"/>
                <w:szCs w:val="20"/>
              </w:rPr>
            </w:pPr>
            <w:r w:rsidRPr="004A14DC">
              <w:rPr>
                <w:color w:val="000000"/>
                <w:sz w:val="20"/>
                <w:szCs w:val="20"/>
              </w:rPr>
              <w:t>846</w:t>
            </w:r>
          </w:p>
        </w:tc>
        <w:tc>
          <w:tcPr>
            <w:tcW w:w="935" w:type="dxa"/>
            <w:tcBorders>
              <w:top w:val="nil"/>
              <w:left w:val="nil"/>
              <w:bottom w:val="nil"/>
              <w:right w:val="nil"/>
            </w:tcBorders>
            <w:noWrap/>
            <w:vAlign w:val="center"/>
            <w:hideMark/>
          </w:tcPr>
          <w:p w14:paraId="52390F0A" w14:textId="77777777" w:rsidR="006B563C" w:rsidRPr="004A14DC" w:rsidRDefault="006B563C" w:rsidP="00C122AF">
            <w:pPr>
              <w:spacing w:after="0"/>
              <w:jc w:val="right"/>
              <w:rPr>
                <w:color w:val="000000"/>
                <w:sz w:val="20"/>
                <w:szCs w:val="20"/>
              </w:rPr>
            </w:pPr>
            <w:r w:rsidRPr="004A14DC">
              <w:rPr>
                <w:color w:val="000000"/>
                <w:sz w:val="20"/>
                <w:szCs w:val="20"/>
              </w:rPr>
              <w:t>846</w:t>
            </w:r>
          </w:p>
        </w:tc>
        <w:tc>
          <w:tcPr>
            <w:tcW w:w="935" w:type="dxa"/>
            <w:tcBorders>
              <w:top w:val="nil"/>
              <w:left w:val="nil"/>
              <w:bottom w:val="nil"/>
              <w:right w:val="nil"/>
            </w:tcBorders>
            <w:noWrap/>
            <w:vAlign w:val="center"/>
            <w:hideMark/>
          </w:tcPr>
          <w:p w14:paraId="7202D037" w14:textId="77777777" w:rsidR="006B563C" w:rsidRPr="004A14DC" w:rsidRDefault="006B563C" w:rsidP="00C122AF">
            <w:pPr>
              <w:spacing w:after="0"/>
              <w:jc w:val="right"/>
              <w:rPr>
                <w:b/>
                <w:bCs/>
                <w:color w:val="000000"/>
                <w:sz w:val="20"/>
                <w:szCs w:val="20"/>
              </w:rPr>
            </w:pPr>
            <w:r w:rsidRPr="004A14DC">
              <w:rPr>
                <w:b/>
                <w:color w:val="000000"/>
                <w:sz w:val="20"/>
                <w:szCs w:val="20"/>
              </w:rPr>
              <w:t>2,538</w:t>
            </w:r>
          </w:p>
        </w:tc>
      </w:tr>
      <w:tr w:rsidR="006B563C" w:rsidRPr="004A14DC" w14:paraId="21CF12B3" w14:textId="77777777" w:rsidTr="00C122AF">
        <w:trPr>
          <w:trHeight w:val="520"/>
        </w:trPr>
        <w:tc>
          <w:tcPr>
            <w:tcW w:w="851" w:type="dxa"/>
            <w:tcBorders>
              <w:top w:val="nil"/>
              <w:left w:val="nil"/>
              <w:bottom w:val="nil"/>
              <w:right w:val="nil"/>
            </w:tcBorders>
            <w:vAlign w:val="center"/>
            <w:hideMark/>
          </w:tcPr>
          <w:p w14:paraId="60041B69" w14:textId="295908A3"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w:t>
            </w:r>
            <w:r w:rsidR="00EC7025">
              <w:rPr>
                <w:rFonts w:ascii="Calibri" w:hAnsi="Calibri" w:cs="Calibri"/>
                <w:color w:val="000000"/>
                <w:sz w:val="20"/>
                <w:szCs w:val="20"/>
              </w:rPr>
              <w:t>40</w:t>
            </w:r>
          </w:p>
        </w:tc>
        <w:tc>
          <w:tcPr>
            <w:tcW w:w="3118" w:type="dxa"/>
            <w:tcBorders>
              <w:top w:val="nil"/>
              <w:left w:val="nil"/>
              <w:bottom w:val="nil"/>
              <w:right w:val="nil"/>
            </w:tcBorders>
            <w:vAlign w:val="center"/>
            <w:hideMark/>
          </w:tcPr>
          <w:p w14:paraId="189C6C2E" w14:textId="77777777" w:rsidR="006B563C" w:rsidRPr="004A14DC" w:rsidRDefault="006B563C" w:rsidP="00C122AF">
            <w:pPr>
              <w:spacing w:after="0"/>
              <w:ind w:left="142" w:hanging="142"/>
              <w:rPr>
                <w:color w:val="000000"/>
                <w:sz w:val="20"/>
                <w:szCs w:val="20"/>
              </w:rPr>
            </w:pPr>
            <w:r w:rsidRPr="004A14DC">
              <w:rPr>
                <w:color w:val="000000"/>
                <w:sz w:val="20"/>
                <w:szCs w:val="20"/>
              </w:rPr>
              <w:t>More support for the community legal assistance sector</w:t>
            </w:r>
          </w:p>
        </w:tc>
        <w:tc>
          <w:tcPr>
            <w:tcW w:w="1145" w:type="dxa"/>
            <w:tcBorders>
              <w:top w:val="nil"/>
              <w:left w:val="nil"/>
              <w:bottom w:val="nil"/>
              <w:right w:val="nil"/>
            </w:tcBorders>
            <w:noWrap/>
            <w:vAlign w:val="center"/>
            <w:hideMark/>
          </w:tcPr>
          <w:p w14:paraId="43EEDCCE"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D99983D" w14:textId="77777777" w:rsidR="006B563C" w:rsidRPr="004A14DC" w:rsidRDefault="006B563C" w:rsidP="00C122AF">
            <w:pPr>
              <w:spacing w:after="0"/>
              <w:jc w:val="right"/>
              <w:rPr>
                <w:color w:val="000000"/>
                <w:sz w:val="20"/>
                <w:szCs w:val="20"/>
              </w:rPr>
            </w:pPr>
            <w:r w:rsidRPr="004A14DC">
              <w:rPr>
                <w:color w:val="000000"/>
                <w:sz w:val="20"/>
                <w:szCs w:val="20"/>
              </w:rPr>
              <w:t>3,876</w:t>
            </w:r>
          </w:p>
        </w:tc>
        <w:tc>
          <w:tcPr>
            <w:tcW w:w="935" w:type="dxa"/>
            <w:tcBorders>
              <w:top w:val="nil"/>
              <w:left w:val="nil"/>
              <w:bottom w:val="nil"/>
              <w:right w:val="nil"/>
            </w:tcBorders>
            <w:noWrap/>
            <w:vAlign w:val="center"/>
            <w:hideMark/>
          </w:tcPr>
          <w:p w14:paraId="487227FD" w14:textId="77777777" w:rsidR="006B563C" w:rsidRPr="004A14DC" w:rsidRDefault="006B563C" w:rsidP="00C122AF">
            <w:pPr>
              <w:spacing w:after="0"/>
              <w:jc w:val="right"/>
              <w:rPr>
                <w:color w:val="000000"/>
                <w:sz w:val="20"/>
                <w:szCs w:val="20"/>
              </w:rPr>
            </w:pPr>
            <w:r w:rsidRPr="004A14DC">
              <w:rPr>
                <w:color w:val="000000"/>
                <w:sz w:val="20"/>
                <w:szCs w:val="20"/>
              </w:rPr>
              <w:t>3,991</w:t>
            </w:r>
          </w:p>
        </w:tc>
        <w:tc>
          <w:tcPr>
            <w:tcW w:w="935" w:type="dxa"/>
            <w:tcBorders>
              <w:top w:val="nil"/>
              <w:left w:val="nil"/>
              <w:bottom w:val="nil"/>
              <w:right w:val="nil"/>
            </w:tcBorders>
            <w:noWrap/>
            <w:vAlign w:val="center"/>
            <w:hideMark/>
          </w:tcPr>
          <w:p w14:paraId="5E74E7DB" w14:textId="77777777" w:rsidR="006B563C" w:rsidRPr="004A14DC" w:rsidRDefault="006B563C" w:rsidP="00C122AF">
            <w:pPr>
              <w:spacing w:after="0"/>
              <w:jc w:val="right"/>
              <w:rPr>
                <w:color w:val="000000"/>
                <w:sz w:val="20"/>
                <w:szCs w:val="20"/>
              </w:rPr>
            </w:pPr>
            <w:r w:rsidRPr="004A14DC">
              <w:rPr>
                <w:color w:val="000000"/>
                <w:sz w:val="20"/>
                <w:szCs w:val="20"/>
              </w:rPr>
              <w:t>4,102</w:t>
            </w:r>
          </w:p>
        </w:tc>
        <w:tc>
          <w:tcPr>
            <w:tcW w:w="935" w:type="dxa"/>
            <w:tcBorders>
              <w:top w:val="nil"/>
              <w:left w:val="nil"/>
              <w:bottom w:val="nil"/>
              <w:right w:val="nil"/>
            </w:tcBorders>
            <w:noWrap/>
            <w:vAlign w:val="center"/>
            <w:hideMark/>
          </w:tcPr>
          <w:p w14:paraId="45EF9952" w14:textId="77777777" w:rsidR="006B563C" w:rsidRPr="004A14DC" w:rsidRDefault="006B563C" w:rsidP="00C122AF">
            <w:pPr>
              <w:spacing w:after="0"/>
              <w:jc w:val="right"/>
              <w:rPr>
                <w:color w:val="000000"/>
                <w:sz w:val="20"/>
                <w:szCs w:val="20"/>
              </w:rPr>
            </w:pPr>
            <w:r w:rsidRPr="004A14DC">
              <w:rPr>
                <w:color w:val="000000"/>
                <w:sz w:val="20"/>
                <w:szCs w:val="20"/>
              </w:rPr>
              <w:t>4,216</w:t>
            </w:r>
          </w:p>
        </w:tc>
        <w:tc>
          <w:tcPr>
            <w:tcW w:w="935" w:type="dxa"/>
            <w:tcBorders>
              <w:top w:val="nil"/>
              <w:left w:val="nil"/>
              <w:bottom w:val="nil"/>
              <w:right w:val="nil"/>
            </w:tcBorders>
            <w:noWrap/>
            <w:vAlign w:val="center"/>
            <w:hideMark/>
          </w:tcPr>
          <w:p w14:paraId="13D9B3B0" w14:textId="77777777" w:rsidR="006B563C" w:rsidRPr="004A14DC" w:rsidRDefault="006B563C" w:rsidP="00C122AF">
            <w:pPr>
              <w:spacing w:after="0"/>
              <w:jc w:val="right"/>
              <w:rPr>
                <w:b/>
                <w:bCs/>
                <w:color w:val="000000"/>
                <w:sz w:val="20"/>
                <w:szCs w:val="20"/>
              </w:rPr>
            </w:pPr>
            <w:r w:rsidRPr="004A14DC">
              <w:rPr>
                <w:b/>
                <w:color w:val="000000"/>
                <w:sz w:val="20"/>
                <w:szCs w:val="20"/>
              </w:rPr>
              <w:t>16,185</w:t>
            </w:r>
          </w:p>
        </w:tc>
      </w:tr>
      <w:tr w:rsidR="006B563C" w:rsidRPr="004A14DC" w14:paraId="2318B940" w14:textId="77777777" w:rsidTr="00C122AF">
        <w:trPr>
          <w:trHeight w:val="290"/>
        </w:trPr>
        <w:tc>
          <w:tcPr>
            <w:tcW w:w="851" w:type="dxa"/>
            <w:tcBorders>
              <w:top w:val="nil"/>
              <w:left w:val="nil"/>
              <w:bottom w:val="nil"/>
              <w:right w:val="nil"/>
            </w:tcBorders>
            <w:vAlign w:val="center"/>
            <w:hideMark/>
          </w:tcPr>
          <w:p w14:paraId="200D1381" w14:textId="25BA4DC9"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w:t>
            </w:r>
            <w:r w:rsidR="00EC7025">
              <w:rPr>
                <w:rFonts w:ascii="Calibri" w:hAnsi="Calibri" w:cs="Calibri"/>
                <w:color w:val="000000"/>
                <w:sz w:val="20"/>
                <w:szCs w:val="20"/>
              </w:rPr>
              <w:t>41</w:t>
            </w:r>
          </w:p>
        </w:tc>
        <w:tc>
          <w:tcPr>
            <w:tcW w:w="3118" w:type="dxa"/>
            <w:tcBorders>
              <w:top w:val="nil"/>
              <w:left w:val="nil"/>
              <w:bottom w:val="nil"/>
              <w:right w:val="nil"/>
            </w:tcBorders>
            <w:vAlign w:val="center"/>
            <w:hideMark/>
          </w:tcPr>
          <w:p w14:paraId="30B1F15D" w14:textId="77777777" w:rsidR="006B563C" w:rsidRPr="004A14DC" w:rsidRDefault="006B563C" w:rsidP="00C122AF">
            <w:pPr>
              <w:spacing w:after="0"/>
              <w:ind w:left="142" w:hanging="142"/>
              <w:rPr>
                <w:color w:val="000000"/>
                <w:sz w:val="20"/>
                <w:szCs w:val="20"/>
              </w:rPr>
            </w:pPr>
            <w:r w:rsidRPr="004A14DC">
              <w:rPr>
                <w:color w:val="000000"/>
                <w:sz w:val="20"/>
                <w:szCs w:val="20"/>
              </w:rPr>
              <w:t>National Firearms Register</w:t>
            </w:r>
          </w:p>
        </w:tc>
        <w:tc>
          <w:tcPr>
            <w:tcW w:w="1145" w:type="dxa"/>
            <w:tcBorders>
              <w:top w:val="nil"/>
              <w:left w:val="nil"/>
              <w:bottom w:val="nil"/>
              <w:right w:val="nil"/>
            </w:tcBorders>
            <w:noWrap/>
            <w:vAlign w:val="center"/>
            <w:hideMark/>
          </w:tcPr>
          <w:p w14:paraId="35854AC9"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592DE3B" w14:textId="77777777" w:rsidR="006B563C" w:rsidRPr="004A14DC" w:rsidRDefault="006B563C" w:rsidP="00C122AF">
            <w:pPr>
              <w:spacing w:after="0"/>
              <w:jc w:val="right"/>
              <w:rPr>
                <w:color w:val="000000"/>
                <w:sz w:val="20"/>
                <w:szCs w:val="20"/>
              </w:rPr>
            </w:pPr>
            <w:r w:rsidRPr="004A14DC">
              <w:rPr>
                <w:color w:val="000000"/>
                <w:sz w:val="20"/>
                <w:szCs w:val="20"/>
              </w:rPr>
              <w:t>1,567</w:t>
            </w:r>
          </w:p>
        </w:tc>
        <w:tc>
          <w:tcPr>
            <w:tcW w:w="935" w:type="dxa"/>
            <w:tcBorders>
              <w:top w:val="nil"/>
              <w:left w:val="nil"/>
              <w:bottom w:val="nil"/>
              <w:right w:val="nil"/>
            </w:tcBorders>
            <w:noWrap/>
            <w:vAlign w:val="center"/>
            <w:hideMark/>
          </w:tcPr>
          <w:p w14:paraId="7E6455C5" w14:textId="77777777" w:rsidR="006B563C" w:rsidRPr="004A14DC" w:rsidRDefault="006B563C" w:rsidP="00C122AF">
            <w:pPr>
              <w:spacing w:after="0"/>
              <w:jc w:val="right"/>
              <w:rPr>
                <w:color w:val="000000"/>
                <w:sz w:val="20"/>
                <w:szCs w:val="20"/>
              </w:rPr>
            </w:pPr>
            <w:r w:rsidRPr="004A14DC">
              <w:rPr>
                <w:color w:val="000000"/>
                <w:sz w:val="20"/>
                <w:szCs w:val="20"/>
              </w:rPr>
              <w:t>2,978</w:t>
            </w:r>
          </w:p>
        </w:tc>
        <w:tc>
          <w:tcPr>
            <w:tcW w:w="935" w:type="dxa"/>
            <w:tcBorders>
              <w:top w:val="nil"/>
              <w:left w:val="nil"/>
              <w:bottom w:val="nil"/>
              <w:right w:val="nil"/>
            </w:tcBorders>
            <w:noWrap/>
            <w:vAlign w:val="center"/>
            <w:hideMark/>
          </w:tcPr>
          <w:p w14:paraId="6A3B6CB0" w14:textId="77777777" w:rsidR="006B563C" w:rsidRPr="004A14DC" w:rsidRDefault="006B563C" w:rsidP="00C122AF">
            <w:pPr>
              <w:spacing w:after="0"/>
              <w:jc w:val="right"/>
              <w:rPr>
                <w:color w:val="000000"/>
                <w:sz w:val="20"/>
                <w:szCs w:val="20"/>
              </w:rPr>
            </w:pPr>
            <w:r w:rsidRPr="004A14DC">
              <w:rPr>
                <w:color w:val="000000"/>
                <w:sz w:val="20"/>
                <w:szCs w:val="20"/>
              </w:rPr>
              <w:t>466</w:t>
            </w:r>
          </w:p>
        </w:tc>
        <w:tc>
          <w:tcPr>
            <w:tcW w:w="935" w:type="dxa"/>
            <w:tcBorders>
              <w:top w:val="nil"/>
              <w:left w:val="nil"/>
              <w:bottom w:val="nil"/>
              <w:right w:val="nil"/>
            </w:tcBorders>
            <w:noWrap/>
            <w:vAlign w:val="center"/>
            <w:hideMark/>
          </w:tcPr>
          <w:p w14:paraId="04C57B2D" w14:textId="77777777" w:rsidR="006B563C" w:rsidRPr="004A14DC" w:rsidRDefault="006B563C" w:rsidP="00C122AF">
            <w:pPr>
              <w:spacing w:after="0"/>
              <w:jc w:val="right"/>
              <w:rPr>
                <w:color w:val="000000"/>
                <w:sz w:val="20"/>
                <w:szCs w:val="20"/>
              </w:rPr>
            </w:pPr>
            <w:r w:rsidRPr="004A14DC">
              <w:rPr>
                <w:color w:val="000000"/>
                <w:sz w:val="20"/>
                <w:szCs w:val="20"/>
              </w:rPr>
              <w:t>449</w:t>
            </w:r>
          </w:p>
        </w:tc>
        <w:tc>
          <w:tcPr>
            <w:tcW w:w="935" w:type="dxa"/>
            <w:tcBorders>
              <w:top w:val="nil"/>
              <w:left w:val="nil"/>
              <w:bottom w:val="nil"/>
              <w:right w:val="nil"/>
            </w:tcBorders>
            <w:noWrap/>
            <w:vAlign w:val="center"/>
            <w:hideMark/>
          </w:tcPr>
          <w:p w14:paraId="27131BA8" w14:textId="77777777" w:rsidR="006B563C" w:rsidRPr="004A14DC" w:rsidRDefault="006B563C" w:rsidP="00C122AF">
            <w:pPr>
              <w:spacing w:after="0"/>
              <w:jc w:val="right"/>
              <w:rPr>
                <w:b/>
                <w:bCs/>
                <w:color w:val="000000"/>
                <w:sz w:val="20"/>
                <w:szCs w:val="20"/>
              </w:rPr>
            </w:pPr>
            <w:r w:rsidRPr="004A14DC">
              <w:rPr>
                <w:b/>
                <w:color w:val="000000"/>
                <w:sz w:val="20"/>
                <w:szCs w:val="20"/>
              </w:rPr>
              <w:t>5,460</w:t>
            </w:r>
          </w:p>
        </w:tc>
      </w:tr>
      <w:tr w:rsidR="006B563C" w:rsidRPr="004A14DC" w14:paraId="4D1ACCB2" w14:textId="77777777" w:rsidTr="00C122AF">
        <w:trPr>
          <w:trHeight w:val="290"/>
        </w:trPr>
        <w:tc>
          <w:tcPr>
            <w:tcW w:w="851" w:type="dxa"/>
            <w:tcBorders>
              <w:top w:val="nil"/>
              <w:left w:val="nil"/>
              <w:bottom w:val="nil"/>
              <w:right w:val="nil"/>
            </w:tcBorders>
            <w:vAlign w:val="center"/>
            <w:hideMark/>
          </w:tcPr>
          <w:p w14:paraId="06878F17" w14:textId="77777777" w:rsidR="006B563C" w:rsidRPr="00BF5579" w:rsidRDefault="006B563C" w:rsidP="00C122AF">
            <w:pPr>
              <w:spacing w:after="0"/>
              <w:jc w:val="center"/>
              <w:rPr>
                <w:rFonts w:ascii="Calibri" w:hAnsi="Calibri" w:cs="Calibri"/>
                <w:color w:val="000000"/>
                <w:sz w:val="20"/>
                <w:szCs w:val="20"/>
              </w:rPr>
            </w:pPr>
          </w:p>
        </w:tc>
        <w:tc>
          <w:tcPr>
            <w:tcW w:w="3118" w:type="dxa"/>
            <w:tcBorders>
              <w:top w:val="nil"/>
              <w:left w:val="nil"/>
              <w:bottom w:val="nil"/>
              <w:right w:val="nil"/>
            </w:tcBorders>
            <w:vAlign w:val="center"/>
            <w:hideMark/>
          </w:tcPr>
          <w:p w14:paraId="198919BC" w14:textId="77777777" w:rsidR="006B563C" w:rsidRPr="004A14DC" w:rsidRDefault="006B563C" w:rsidP="00C122AF">
            <w:pPr>
              <w:spacing w:after="0"/>
              <w:rPr>
                <w:i/>
                <w:iCs/>
                <w:color w:val="000000"/>
                <w:sz w:val="20"/>
                <w:szCs w:val="20"/>
              </w:rPr>
            </w:pPr>
            <w:r w:rsidRPr="004A14DC">
              <w:rPr>
                <w:i/>
                <w:color w:val="000000"/>
                <w:sz w:val="20"/>
                <w:szCs w:val="20"/>
              </w:rPr>
              <w:t>Strengthening emergency services</w:t>
            </w:r>
          </w:p>
        </w:tc>
        <w:tc>
          <w:tcPr>
            <w:tcW w:w="1145" w:type="dxa"/>
            <w:tcBorders>
              <w:top w:val="nil"/>
              <w:left w:val="nil"/>
              <w:bottom w:val="nil"/>
              <w:right w:val="nil"/>
            </w:tcBorders>
            <w:noWrap/>
            <w:vAlign w:val="center"/>
            <w:hideMark/>
          </w:tcPr>
          <w:p w14:paraId="3BACF380" w14:textId="77777777" w:rsidR="006B563C" w:rsidRPr="004A14DC" w:rsidRDefault="006B563C" w:rsidP="00C122AF">
            <w:pPr>
              <w:spacing w:after="0"/>
              <w:rPr>
                <w:i/>
                <w:iCs/>
                <w:color w:val="000000"/>
                <w:sz w:val="20"/>
                <w:szCs w:val="20"/>
              </w:rPr>
            </w:pPr>
          </w:p>
        </w:tc>
        <w:tc>
          <w:tcPr>
            <w:tcW w:w="935" w:type="dxa"/>
            <w:tcBorders>
              <w:top w:val="nil"/>
              <w:left w:val="nil"/>
              <w:bottom w:val="nil"/>
              <w:right w:val="nil"/>
            </w:tcBorders>
            <w:noWrap/>
            <w:vAlign w:val="center"/>
            <w:hideMark/>
          </w:tcPr>
          <w:p w14:paraId="750643CC"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0C63E232"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6EE96005"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0A158114"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vAlign w:val="center"/>
            <w:hideMark/>
          </w:tcPr>
          <w:p w14:paraId="7605870C" w14:textId="77777777" w:rsidR="006B563C" w:rsidRPr="004A14DC" w:rsidRDefault="006B563C" w:rsidP="00C122AF">
            <w:pPr>
              <w:spacing w:after="0"/>
              <w:jc w:val="right"/>
              <w:rPr>
                <w:rFonts w:ascii="Times New Roman" w:hAnsi="Times New Roman" w:cs="Times New Roman"/>
                <w:sz w:val="20"/>
                <w:szCs w:val="20"/>
              </w:rPr>
            </w:pPr>
          </w:p>
        </w:tc>
      </w:tr>
      <w:tr w:rsidR="006B563C" w:rsidRPr="004A14DC" w14:paraId="24A210A7" w14:textId="77777777" w:rsidTr="00C122AF">
        <w:trPr>
          <w:trHeight w:val="520"/>
        </w:trPr>
        <w:tc>
          <w:tcPr>
            <w:tcW w:w="851" w:type="dxa"/>
            <w:tcBorders>
              <w:top w:val="nil"/>
              <w:left w:val="nil"/>
              <w:bottom w:val="nil"/>
              <w:right w:val="nil"/>
            </w:tcBorders>
            <w:vAlign w:val="center"/>
            <w:hideMark/>
          </w:tcPr>
          <w:p w14:paraId="182BB3E4" w14:textId="1B469C2A" w:rsidR="006B563C" w:rsidRPr="00BF5579" w:rsidRDefault="006B563C" w:rsidP="00C122AF">
            <w:pPr>
              <w:spacing w:after="0"/>
              <w:jc w:val="center"/>
              <w:rPr>
                <w:rFonts w:ascii="Calibri" w:hAnsi="Calibri" w:cs="Calibri"/>
                <w:sz w:val="20"/>
                <w:szCs w:val="20"/>
              </w:rPr>
            </w:pPr>
            <w:r w:rsidRPr="00BF5579">
              <w:rPr>
                <w:rFonts w:ascii="Calibri" w:hAnsi="Calibri" w:cs="Calibri"/>
                <w:sz w:val="20"/>
                <w:szCs w:val="20"/>
              </w:rPr>
              <w:t>14</w:t>
            </w:r>
            <w:r w:rsidR="00EC7025">
              <w:rPr>
                <w:rFonts w:ascii="Calibri" w:hAnsi="Calibri" w:cs="Calibri"/>
                <w:sz w:val="20"/>
                <w:szCs w:val="20"/>
              </w:rPr>
              <w:t>1</w:t>
            </w:r>
          </w:p>
        </w:tc>
        <w:tc>
          <w:tcPr>
            <w:tcW w:w="3118" w:type="dxa"/>
            <w:tcBorders>
              <w:top w:val="nil"/>
              <w:left w:val="nil"/>
              <w:bottom w:val="nil"/>
              <w:right w:val="nil"/>
            </w:tcBorders>
            <w:vAlign w:val="center"/>
            <w:hideMark/>
          </w:tcPr>
          <w:p w14:paraId="5FA0E288" w14:textId="77777777" w:rsidR="006B563C" w:rsidRPr="004A14DC" w:rsidRDefault="006B563C" w:rsidP="00C122AF">
            <w:pPr>
              <w:spacing w:after="0"/>
              <w:ind w:left="284" w:hanging="284"/>
              <w:rPr>
                <w:color w:val="000000"/>
                <w:sz w:val="20"/>
                <w:szCs w:val="20"/>
              </w:rPr>
            </w:pPr>
            <w:r w:rsidRPr="004A14DC">
              <w:rPr>
                <w:color w:val="000000"/>
                <w:sz w:val="20"/>
                <w:szCs w:val="20"/>
              </w:rPr>
              <w:t>– Establishing the new Molonglo Emergency Services Station</w:t>
            </w:r>
          </w:p>
        </w:tc>
        <w:tc>
          <w:tcPr>
            <w:tcW w:w="1145" w:type="dxa"/>
            <w:tcBorders>
              <w:top w:val="nil"/>
              <w:left w:val="nil"/>
              <w:bottom w:val="nil"/>
              <w:right w:val="nil"/>
            </w:tcBorders>
            <w:noWrap/>
            <w:vAlign w:val="center"/>
            <w:hideMark/>
          </w:tcPr>
          <w:p w14:paraId="3A1F57CB"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F77DF2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4B90EA0"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A72C4B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FF1DAA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C5F0726"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0F577846" w14:textId="77777777" w:rsidTr="00C122AF">
        <w:trPr>
          <w:trHeight w:val="290"/>
        </w:trPr>
        <w:tc>
          <w:tcPr>
            <w:tcW w:w="851" w:type="dxa"/>
            <w:tcBorders>
              <w:top w:val="nil"/>
              <w:left w:val="nil"/>
              <w:bottom w:val="nil"/>
              <w:right w:val="nil"/>
            </w:tcBorders>
            <w:vAlign w:val="center"/>
            <w:hideMark/>
          </w:tcPr>
          <w:p w14:paraId="786593F5" w14:textId="32823E6B"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14</w:t>
            </w:r>
            <w:r w:rsidR="00EC7025">
              <w:rPr>
                <w:rFonts w:ascii="Calibri" w:hAnsi="Calibri" w:cs="Calibri"/>
                <w:color w:val="000000"/>
                <w:sz w:val="20"/>
                <w:szCs w:val="20"/>
              </w:rPr>
              <w:t>2</w:t>
            </w:r>
          </w:p>
        </w:tc>
        <w:tc>
          <w:tcPr>
            <w:tcW w:w="3118" w:type="dxa"/>
            <w:tcBorders>
              <w:top w:val="nil"/>
              <w:left w:val="nil"/>
              <w:bottom w:val="nil"/>
              <w:right w:val="nil"/>
            </w:tcBorders>
            <w:vAlign w:val="center"/>
            <w:hideMark/>
          </w:tcPr>
          <w:p w14:paraId="6BEA0E2B" w14:textId="77777777" w:rsidR="006B563C" w:rsidRPr="004A14DC" w:rsidRDefault="006B563C" w:rsidP="00C122AF">
            <w:pPr>
              <w:spacing w:after="0"/>
              <w:ind w:left="284" w:hanging="284"/>
              <w:rPr>
                <w:color w:val="000000"/>
                <w:sz w:val="20"/>
                <w:szCs w:val="20"/>
              </w:rPr>
            </w:pPr>
            <w:r w:rsidRPr="004A14DC">
              <w:rPr>
                <w:color w:val="000000"/>
                <w:sz w:val="20"/>
                <w:szCs w:val="20"/>
              </w:rPr>
              <w:t>– More frontline paramedics</w:t>
            </w:r>
          </w:p>
        </w:tc>
        <w:tc>
          <w:tcPr>
            <w:tcW w:w="1145" w:type="dxa"/>
            <w:tcBorders>
              <w:top w:val="nil"/>
              <w:left w:val="nil"/>
              <w:bottom w:val="nil"/>
              <w:right w:val="nil"/>
            </w:tcBorders>
            <w:noWrap/>
            <w:vAlign w:val="center"/>
            <w:hideMark/>
          </w:tcPr>
          <w:p w14:paraId="0D2E84AE"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4CA4C0D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786790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CDCFC1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4C011A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77284A5"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59580AEC" w14:textId="77777777" w:rsidTr="00C122AF">
        <w:trPr>
          <w:trHeight w:val="290"/>
        </w:trPr>
        <w:tc>
          <w:tcPr>
            <w:tcW w:w="851" w:type="dxa"/>
            <w:tcBorders>
              <w:top w:val="nil"/>
              <w:left w:val="nil"/>
              <w:bottom w:val="nil"/>
              <w:right w:val="nil"/>
            </w:tcBorders>
            <w:vAlign w:val="center"/>
            <w:hideMark/>
          </w:tcPr>
          <w:p w14:paraId="29ADD01A" w14:textId="4E85F372"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14</w:t>
            </w:r>
            <w:r w:rsidR="00EC7025">
              <w:rPr>
                <w:rFonts w:ascii="Calibri" w:hAnsi="Calibri" w:cs="Calibri"/>
                <w:color w:val="000000"/>
                <w:sz w:val="20"/>
                <w:szCs w:val="20"/>
              </w:rPr>
              <w:t>2</w:t>
            </w:r>
          </w:p>
        </w:tc>
        <w:tc>
          <w:tcPr>
            <w:tcW w:w="3118" w:type="dxa"/>
            <w:tcBorders>
              <w:top w:val="nil"/>
              <w:left w:val="nil"/>
              <w:bottom w:val="nil"/>
              <w:right w:val="nil"/>
            </w:tcBorders>
            <w:vAlign w:val="center"/>
            <w:hideMark/>
          </w:tcPr>
          <w:p w14:paraId="0C15318B" w14:textId="77777777" w:rsidR="006B563C" w:rsidRPr="004A14DC" w:rsidRDefault="006B563C" w:rsidP="00C122AF">
            <w:pPr>
              <w:spacing w:after="0"/>
              <w:ind w:left="284" w:hanging="284"/>
              <w:rPr>
                <w:color w:val="000000"/>
                <w:sz w:val="20"/>
                <w:szCs w:val="20"/>
              </w:rPr>
            </w:pPr>
            <w:r w:rsidRPr="004A14DC">
              <w:rPr>
                <w:color w:val="000000"/>
                <w:sz w:val="20"/>
                <w:szCs w:val="20"/>
              </w:rPr>
              <w:t>– More frontline paramedics</w:t>
            </w:r>
          </w:p>
        </w:tc>
        <w:tc>
          <w:tcPr>
            <w:tcW w:w="1145" w:type="dxa"/>
            <w:tcBorders>
              <w:top w:val="nil"/>
              <w:left w:val="nil"/>
              <w:bottom w:val="nil"/>
              <w:right w:val="nil"/>
            </w:tcBorders>
            <w:noWrap/>
            <w:vAlign w:val="center"/>
            <w:hideMark/>
          </w:tcPr>
          <w:p w14:paraId="241A4889"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1F5D7B99" w14:textId="77777777" w:rsidR="006B563C" w:rsidRPr="004A14DC" w:rsidRDefault="006B563C" w:rsidP="00C122AF">
            <w:pPr>
              <w:spacing w:after="0"/>
              <w:jc w:val="right"/>
              <w:rPr>
                <w:color w:val="000000"/>
                <w:sz w:val="20"/>
                <w:szCs w:val="20"/>
              </w:rPr>
            </w:pPr>
            <w:r w:rsidRPr="004A14DC">
              <w:rPr>
                <w:color w:val="000000"/>
                <w:sz w:val="20"/>
                <w:szCs w:val="20"/>
              </w:rPr>
              <w:t>6,601</w:t>
            </w:r>
          </w:p>
        </w:tc>
        <w:tc>
          <w:tcPr>
            <w:tcW w:w="935" w:type="dxa"/>
            <w:tcBorders>
              <w:top w:val="nil"/>
              <w:left w:val="nil"/>
              <w:bottom w:val="nil"/>
              <w:right w:val="nil"/>
            </w:tcBorders>
            <w:noWrap/>
            <w:vAlign w:val="center"/>
            <w:hideMark/>
          </w:tcPr>
          <w:p w14:paraId="605B6F87" w14:textId="77777777" w:rsidR="006B563C" w:rsidRPr="004A14DC" w:rsidRDefault="006B563C" w:rsidP="00C122AF">
            <w:pPr>
              <w:spacing w:after="0"/>
              <w:jc w:val="right"/>
              <w:rPr>
                <w:color w:val="000000"/>
                <w:sz w:val="20"/>
                <w:szCs w:val="20"/>
              </w:rPr>
            </w:pPr>
            <w:r w:rsidRPr="004A14DC">
              <w:rPr>
                <w:color w:val="000000"/>
                <w:sz w:val="20"/>
                <w:szCs w:val="20"/>
              </w:rPr>
              <w:t>6,731</w:t>
            </w:r>
          </w:p>
        </w:tc>
        <w:tc>
          <w:tcPr>
            <w:tcW w:w="935" w:type="dxa"/>
            <w:tcBorders>
              <w:top w:val="nil"/>
              <w:left w:val="nil"/>
              <w:bottom w:val="nil"/>
              <w:right w:val="nil"/>
            </w:tcBorders>
            <w:noWrap/>
            <w:vAlign w:val="center"/>
            <w:hideMark/>
          </w:tcPr>
          <w:p w14:paraId="2ED26ACE" w14:textId="77777777" w:rsidR="006B563C" w:rsidRPr="004A14DC" w:rsidRDefault="006B563C" w:rsidP="00C122AF">
            <w:pPr>
              <w:spacing w:after="0"/>
              <w:jc w:val="right"/>
              <w:rPr>
                <w:color w:val="000000"/>
                <w:sz w:val="20"/>
                <w:szCs w:val="20"/>
              </w:rPr>
            </w:pPr>
            <w:r w:rsidRPr="004A14DC">
              <w:rPr>
                <w:color w:val="000000"/>
                <w:sz w:val="20"/>
                <w:szCs w:val="20"/>
              </w:rPr>
              <w:t>6,278</w:t>
            </w:r>
          </w:p>
        </w:tc>
        <w:tc>
          <w:tcPr>
            <w:tcW w:w="935" w:type="dxa"/>
            <w:tcBorders>
              <w:top w:val="nil"/>
              <w:left w:val="nil"/>
              <w:bottom w:val="nil"/>
              <w:right w:val="nil"/>
            </w:tcBorders>
            <w:noWrap/>
            <w:vAlign w:val="center"/>
            <w:hideMark/>
          </w:tcPr>
          <w:p w14:paraId="595835BA" w14:textId="77777777" w:rsidR="006B563C" w:rsidRPr="004A14DC" w:rsidRDefault="006B563C" w:rsidP="00C122AF">
            <w:pPr>
              <w:spacing w:after="0"/>
              <w:jc w:val="right"/>
              <w:rPr>
                <w:color w:val="000000"/>
                <w:sz w:val="20"/>
                <w:szCs w:val="20"/>
              </w:rPr>
            </w:pPr>
            <w:r w:rsidRPr="004A14DC">
              <w:rPr>
                <w:color w:val="000000"/>
                <w:sz w:val="20"/>
                <w:szCs w:val="20"/>
              </w:rPr>
              <w:t>6,372</w:t>
            </w:r>
          </w:p>
        </w:tc>
        <w:tc>
          <w:tcPr>
            <w:tcW w:w="935" w:type="dxa"/>
            <w:tcBorders>
              <w:top w:val="nil"/>
              <w:left w:val="nil"/>
              <w:bottom w:val="nil"/>
              <w:right w:val="nil"/>
            </w:tcBorders>
            <w:noWrap/>
            <w:vAlign w:val="center"/>
            <w:hideMark/>
          </w:tcPr>
          <w:p w14:paraId="2812190F" w14:textId="77777777" w:rsidR="006B563C" w:rsidRPr="004A14DC" w:rsidRDefault="006B563C" w:rsidP="00C122AF">
            <w:pPr>
              <w:spacing w:after="0"/>
              <w:jc w:val="right"/>
              <w:rPr>
                <w:b/>
                <w:bCs/>
                <w:color w:val="000000"/>
                <w:sz w:val="20"/>
                <w:szCs w:val="20"/>
              </w:rPr>
            </w:pPr>
            <w:r w:rsidRPr="004A14DC">
              <w:rPr>
                <w:b/>
                <w:color w:val="000000"/>
                <w:sz w:val="20"/>
                <w:szCs w:val="20"/>
              </w:rPr>
              <w:t>25,982</w:t>
            </w:r>
          </w:p>
        </w:tc>
      </w:tr>
      <w:tr w:rsidR="006B563C" w:rsidRPr="004A14DC" w14:paraId="3B15DE7E" w14:textId="77777777" w:rsidTr="00C122AF">
        <w:trPr>
          <w:trHeight w:val="290"/>
        </w:trPr>
        <w:tc>
          <w:tcPr>
            <w:tcW w:w="851" w:type="dxa"/>
            <w:tcBorders>
              <w:top w:val="nil"/>
              <w:left w:val="nil"/>
              <w:bottom w:val="nil"/>
              <w:right w:val="nil"/>
            </w:tcBorders>
            <w:vAlign w:val="center"/>
            <w:hideMark/>
          </w:tcPr>
          <w:p w14:paraId="21A7DB99" w14:textId="40D4D856"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14</w:t>
            </w:r>
            <w:r w:rsidR="00EC7025">
              <w:rPr>
                <w:rFonts w:ascii="Calibri" w:hAnsi="Calibri" w:cs="Calibri"/>
                <w:color w:val="000000"/>
                <w:sz w:val="20"/>
                <w:szCs w:val="20"/>
              </w:rPr>
              <w:t>2</w:t>
            </w:r>
          </w:p>
        </w:tc>
        <w:tc>
          <w:tcPr>
            <w:tcW w:w="3118" w:type="dxa"/>
            <w:tcBorders>
              <w:top w:val="nil"/>
              <w:left w:val="nil"/>
              <w:bottom w:val="nil"/>
              <w:right w:val="nil"/>
            </w:tcBorders>
            <w:vAlign w:val="center"/>
            <w:hideMark/>
          </w:tcPr>
          <w:p w14:paraId="3FA04A95" w14:textId="77777777" w:rsidR="006B563C" w:rsidRPr="004A14DC" w:rsidRDefault="006B563C" w:rsidP="00C122AF">
            <w:pPr>
              <w:spacing w:after="0"/>
              <w:ind w:left="284" w:hanging="284"/>
              <w:rPr>
                <w:color w:val="000000"/>
                <w:sz w:val="20"/>
                <w:szCs w:val="20"/>
              </w:rPr>
            </w:pPr>
            <w:r w:rsidRPr="004A14DC">
              <w:rPr>
                <w:color w:val="000000"/>
                <w:sz w:val="20"/>
                <w:szCs w:val="20"/>
              </w:rPr>
              <w:t>– Territory Radio Network upgrades</w:t>
            </w:r>
          </w:p>
        </w:tc>
        <w:tc>
          <w:tcPr>
            <w:tcW w:w="1145" w:type="dxa"/>
            <w:tcBorders>
              <w:top w:val="nil"/>
              <w:left w:val="nil"/>
              <w:bottom w:val="nil"/>
              <w:right w:val="nil"/>
            </w:tcBorders>
            <w:noWrap/>
            <w:vAlign w:val="center"/>
            <w:hideMark/>
          </w:tcPr>
          <w:p w14:paraId="035A1358"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1A4C8F2"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19BDCBAD"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213B6492"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7E8DFBC5" w14:textId="77777777" w:rsidR="006B563C" w:rsidRPr="004A14DC" w:rsidRDefault="006B563C" w:rsidP="00C122AF">
            <w:pPr>
              <w:spacing w:after="0"/>
              <w:jc w:val="right"/>
              <w:rPr>
                <w:color w:val="000000"/>
                <w:sz w:val="20"/>
                <w:szCs w:val="20"/>
              </w:rPr>
            </w:pPr>
            <w:r w:rsidRPr="004A14DC">
              <w:rPr>
                <w:color w:val="000000"/>
                <w:sz w:val="20"/>
                <w:szCs w:val="20"/>
              </w:rPr>
              <w:t>NFP</w:t>
            </w:r>
          </w:p>
        </w:tc>
        <w:tc>
          <w:tcPr>
            <w:tcW w:w="935" w:type="dxa"/>
            <w:tcBorders>
              <w:top w:val="nil"/>
              <w:left w:val="nil"/>
              <w:bottom w:val="nil"/>
              <w:right w:val="nil"/>
            </w:tcBorders>
            <w:noWrap/>
            <w:vAlign w:val="center"/>
            <w:hideMark/>
          </w:tcPr>
          <w:p w14:paraId="2800A064" w14:textId="77777777" w:rsidR="006B563C" w:rsidRPr="004A14DC" w:rsidRDefault="006B563C" w:rsidP="00C122AF">
            <w:pPr>
              <w:spacing w:after="0"/>
              <w:jc w:val="right"/>
              <w:rPr>
                <w:b/>
                <w:bCs/>
                <w:color w:val="000000"/>
                <w:sz w:val="20"/>
                <w:szCs w:val="20"/>
              </w:rPr>
            </w:pPr>
            <w:r w:rsidRPr="004A14DC">
              <w:rPr>
                <w:b/>
                <w:color w:val="000000"/>
                <w:sz w:val="20"/>
                <w:szCs w:val="20"/>
              </w:rPr>
              <w:t>NFP</w:t>
            </w:r>
          </w:p>
        </w:tc>
      </w:tr>
      <w:tr w:rsidR="006B563C" w:rsidRPr="004A14DC" w14:paraId="1C6A80D0" w14:textId="77777777" w:rsidTr="00C122AF">
        <w:trPr>
          <w:trHeight w:val="290"/>
        </w:trPr>
        <w:tc>
          <w:tcPr>
            <w:tcW w:w="851" w:type="dxa"/>
            <w:tcBorders>
              <w:top w:val="nil"/>
              <w:left w:val="nil"/>
              <w:bottom w:val="nil"/>
              <w:right w:val="nil"/>
            </w:tcBorders>
            <w:vAlign w:val="center"/>
            <w:hideMark/>
          </w:tcPr>
          <w:p w14:paraId="51054A29" w14:textId="232F421A"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w:t>
            </w:r>
            <w:r w:rsidR="00EC7025">
              <w:rPr>
                <w:rFonts w:ascii="Calibri" w:hAnsi="Calibri" w:cs="Calibri"/>
                <w:color w:val="000000"/>
                <w:sz w:val="20"/>
                <w:szCs w:val="20"/>
              </w:rPr>
              <w:t>43</w:t>
            </w:r>
          </w:p>
        </w:tc>
        <w:tc>
          <w:tcPr>
            <w:tcW w:w="3118" w:type="dxa"/>
            <w:tcBorders>
              <w:top w:val="nil"/>
              <w:left w:val="nil"/>
              <w:bottom w:val="nil"/>
              <w:right w:val="nil"/>
            </w:tcBorders>
            <w:vAlign w:val="center"/>
            <w:hideMark/>
          </w:tcPr>
          <w:p w14:paraId="52FADE2F" w14:textId="77777777" w:rsidR="006B563C" w:rsidRPr="004A14DC" w:rsidRDefault="006B563C" w:rsidP="00C122AF">
            <w:pPr>
              <w:spacing w:after="0"/>
              <w:ind w:left="284" w:hanging="284"/>
              <w:rPr>
                <w:color w:val="000000"/>
                <w:sz w:val="20"/>
                <w:szCs w:val="20"/>
              </w:rPr>
            </w:pPr>
            <w:r w:rsidRPr="004A14DC">
              <w:rPr>
                <w:color w:val="000000"/>
                <w:sz w:val="20"/>
                <w:szCs w:val="20"/>
              </w:rPr>
              <w:t>– Upgrades to major ICT systems</w:t>
            </w:r>
          </w:p>
        </w:tc>
        <w:tc>
          <w:tcPr>
            <w:tcW w:w="1145" w:type="dxa"/>
            <w:tcBorders>
              <w:top w:val="nil"/>
              <w:left w:val="nil"/>
              <w:bottom w:val="nil"/>
              <w:right w:val="nil"/>
            </w:tcBorders>
            <w:noWrap/>
            <w:vAlign w:val="center"/>
            <w:hideMark/>
          </w:tcPr>
          <w:p w14:paraId="7D2AA25D"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67A3BC3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F77D87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3B7B18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9219A20"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922858E"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2EF21E8C" w14:textId="77777777" w:rsidTr="00C122AF">
        <w:trPr>
          <w:trHeight w:val="290"/>
        </w:trPr>
        <w:tc>
          <w:tcPr>
            <w:tcW w:w="851" w:type="dxa"/>
            <w:tcBorders>
              <w:top w:val="nil"/>
              <w:left w:val="nil"/>
              <w:bottom w:val="nil"/>
              <w:right w:val="nil"/>
            </w:tcBorders>
            <w:vAlign w:val="center"/>
            <w:hideMark/>
          </w:tcPr>
          <w:p w14:paraId="3CDC7870" w14:textId="3DA7A6CD"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14</w:t>
            </w:r>
            <w:r w:rsidR="00EC7025">
              <w:rPr>
                <w:rFonts w:ascii="Calibri" w:hAnsi="Calibri" w:cs="Calibri"/>
                <w:color w:val="000000"/>
                <w:sz w:val="20"/>
                <w:szCs w:val="20"/>
              </w:rPr>
              <w:t>3</w:t>
            </w:r>
          </w:p>
        </w:tc>
        <w:tc>
          <w:tcPr>
            <w:tcW w:w="3118" w:type="dxa"/>
            <w:tcBorders>
              <w:top w:val="nil"/>
              <w:left w:val="nil"/>
              <w:bottom w:val="nil"/>
              <w:right w:val="nil"/>
            </w:tcBorders>
            <w:vAlign w:val="center"/>
            <w:hideMark/>
          </w:tcPr>
          <w:p w14:paraId="71054876" w14:textId="77777777" w:rsidR="006B563C" w:rsidRPr="004A14DC" w:rsidRDefault="006B563C" w:rsidP="00C122AF">
            <w:pPr>
              <w:spacing w:after="0"/>
              <w:ind w:left="284" w:hanging="284"/>
              <w:rPr>
                <w:color w:val="000000"/>
                <w:sz w:val="20"/>
                <w:szCs w:val="20"/>
              </w:rPr>
            </w:pPr>
            <w:r w:rsidRPr="004A14DC">
              <w:rPr>
                <w:color w:val="000000"/>
                <w:sz w:val="20"/>
                <w:szCs w:val="20"/>
              </w:rPr>
              <w:t>– Upgrades to major ICT systems</w:t>
            </w:r>
          </w:p>
        </w:tc>
        <w:tc>
          <w:tcPr>
            <w:tcW w:w="1145" w:type="dxa"/>
            <w:tcBorders>
              <w:top w:val="nil"/>
              <w:left w:val="nil"/>
              <w:bottom w:val="nil"/>
              <w:right w:val="nil"/>
            </w:tcBorders>
            <w:noWrap/>
            <w:vAlign w:val="center"/>
            <w:hideMark/>
          </w:tcPr>
          <w:p w14:paraId="72B9C6A8"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C071B88" w14:textId="77777777" w:rsidR="006B563C" w:rsidRPr="004A14DC" w:rsidRDefault="006B563C" w:rsidP="00C122AF">
            <w:pPr>
              <w:spacing w:after="0"/>
              <w:jc w:val="right"/>
              <w:rPr>
                <w:color w:val="000000"/>
                <w:sz w:val="20"/>
                <w:szCs w:val="20"/>
              </w:rPr>
            </w:pPr>
            <w:r w:rsidRPr="004A14DC">
              <w:rPr>
                <w:color w:val="000000"/>
                <w:sz w:val="20"/>
                <w:szCs w:val="20"/>
              </w:rPr>
              <w:t>483</w:t>
            </w:r>
          </w:p>
        </w:tc>
        <w:tc>
          <w:tcPr>
            <w:tcW w:w="935" w:type="dxa"/>
            <w:tcBorders>
              <w:top w:val="nil"/>
              <w:left w:val="nil"/>
              <w:bottom w:val="nil"/>
              <w:right w:val="nil"/>
            </w:tcBorders>
            <w:noWrap/>
            <w:vAlign w:val="center"/>
            <w:hideMark/>
          </w:tcPr>
          <w:p w14:paraId="17B81E07" w14:textId="77777777" w:rsidR="006B563C" w:rsidRPr="004A14DC" w:rsidRDefault="006B563C" w:rsidP="00C122AF">
            <w:pPr>
              <w:spacing w:after="0"/>
              <w:jc w:val="right"/>
              <w:rPr>
                <w:color w:val="000000"/>
                <w:sz w:val="20"/>
                <w:szCs w:val="20"/>
              </w:rPr>
            </w:pPr>
            <w:r w:rsidRPr="004A14DC">
              <w:rPr>
                <w:color w:val="000000"/>
                <w:sz w:val="20"/>
                <w:szCs w:val="20"/>
              </w:rPr>
              <w:t>957</w:t>
            </w:r>
          </w:p>
        </w:tc>
        <w:tc>
          <w:tcPr>
            <w:tcW w:w="935" w:type="dxa"/>
            <w:tcBorders>
              <w:top w:val="nil"/>
              <w:left w:val="nil"/>
              <w:bottom w:val="nil"/>
              <w:right w:val="nil"/>
            </w:tcBorders>
            <w:noWrap/>
            <w:vAlign w:val="center"/>
            <w:hideMark/>
          </w:tcPr>
          <w:p w14:paraId="0D64C26C" w14:textId="77777777" w:rsidR="006B563C" w:rsidRPr="004A14DC" w:rsidRDefault="006B563C" w:rsidP="00C122AF">
            <w:pPr>
              <w:spacing w:after="0"/>
              <w:jc w:val="right"/>
              <w:rPr>
                <w:color w:val="000000"/>
                <w:sz w:val="20"/>
                <w:szCs w:val="20"/>
              </w:rPr>
            </w:pPr>
            <w:r w:rsidRPr="004A14DC">
              <w:rPr>
                <w:color w:val="000000"/>
                <w:sz w:val="20"/>
                <w:szCs w:val="20"/>
              </w:rPr>
              <w:t>957</w:t>
            </w:r>
          </w:p>
        </w:tc>
        <w:tc>
          <w:tcPr>
            <w:tcW w:w="935" w:type="dxa"/>
            <w:tcBorders>
              <w:top w:val="nil"/>
              <w:left w:val="nil"/>
              <w:bottom w:val="nil"/>
              <w:right w:val="nil"/>
            </w:tcBorders>
            <w:noWrap/>
            <w:vAlign w:val="center"/>
            <w:hideMark/>
          </w:tcPr>
          <w:p w14:paraId="6D834E79" w14:textId="77777777" w:rsidR="006B563C" w:rsidRPr="004A14DC" w:rsidRDefault="006B563C" w:rsidP="00C122AF">
            <w:pPr>
              <w:spacing w:after="0"/>
              <w:jc w:val="right"/>
              <w:rPr>
                <w:color w:val="000000"/>
                <w:sz w:val="20"/>
                <w:szCs w:val="20"/>
              </w:rPr>
            </w:pPr>
            <w:r w:rsidRPr="004A14DC">
              <w:rPr>
                <w:color w:val="000000"/>
                <w:sz w:val="20"/>
                <w:szCs w:val="20"/>
              </w:rPr>
              <w:t>957</w:t>
            </w:r>
          </w:p>
        </w:tc>
        <w:tc>
          <w:tcPr>
            <w:tcW w:w="935" w:type="dxa"/>
            <w:tcBorders>
              <w:top w:val="nil"/>
              <w:left w:val="nil"/>
              <w:bottom w:val="nil"/>
              <w:right w:val="nil"/>
            </w:tcBorders>
            <w:noWrap/>
            <w:vAlign w:val="center"/>
            <w:hideMark/>
          </w:tcPr>
          <w:p w14:paraId="61665C5C" w14:textId="77777777" w:rsidR="006B563C" w:rsidRPr="004A14DC" w:rsidRDefault="006B563C" w:rsidP="00C122AF">
            <w:pPr>
              <w:spacing w:after="0"/>
              <w:jc w:val="right"/>
              <w:rPr>
                <w:b/>
                <w:bCs/>
                <w:color w:val="000000"/>
                <w:sz w:val="20"/>
                <w:szCs w:val="20"/>
              </w:rPr>
            </w:pPr>
            <w:r w:rsidRPr="004A14DC">
              <w:rPr>
                <w:b/>
                <w:color w:val="000000"/>
                <w:sz w:val="20"/>
                <w:szCs w:val="20"/>
              </w:rPr>
              <w:t>3,354</w:t>
            </w:r>
          </w:p>
        </w:tc>
      </w:tr>
      <w:tr w:rsidR="006B563C" w:rsidRPr="004A14DC" w14:paraId="724021C7" w14:textId="77777777" w:rsidTr="00C122AF">
        <w:trPr>
          <w:trHeight w:val="520"/>
        </w:trPr>
        <w:tc>
          <w:tcPr>
            <w:tcW w:w="851" w:type="dxa"/>
            <w:tcBorders>
              <w:top w:val="nil"/>
              <w:left w:val="nil"/>
              <w:bottom w:val="nil"/>
              <w:right w:val="nil"/>
            </w:tcBorders>
            <w:vAlign w:val="center"/>
            <w:hideMark/>
          </w:tcPr>
          <w:p w14:paraId="198AB4A2" w14:textId="77FF234B"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14</w:t>
            </w:r>
            <w:r w:rsidR="00EC7025">
              <w:rPr>
                <w:rFonts w:ascii="Calibri" w:hAnsi="Calibri" w:cs="Calibri"/>
                <w:color w:val="000000"/>
                <w:sz w:val="20"/>
                <w:szCs w:val="20"/>
              </w:rPr>
              <w:t>3</w:t>
            </w:r>
          </w:p>
        </w:tc>
        <w:tc>
          <w:tcPr>
            <w:tcW w:w="3118" w:type="dxa"/>
            <w:tcBorders>
              <w:top w:val="nil"/>
              <w:left w:val="nil"/>
              <w:bottom w:val="nil"/>
              <w:right w:val="nil"/>
            </w:tcBorders>
            <w:vAlign w:val="center"/>
            <w:hideMark/>
          </w:tcPr>
          <w:p w14:paraId="7940612C" w14:textId="77777777" w:rsidR="006B563C" w:rsidRPr="004A14DC" w:rsidRDefault="006B563C" w:rsidP="00C122AF">
            <w:pPr>
              <w:spacing w:after="0"/>
              <w:ind w:left="284" w:hanging="284"/>
              <w:rPr>
                <w:color w:val="000000"/>
                <w:sz w:val="20"/>
                <w:szCs w:val="20"/>
              </w:rPr>
            </w:pPr>
            <w:r w:rsidRPr="004A14DC">
              <w:rPr>
                <w:color w:val="000000"/>
                <w:sz w:val="20"/>
                <w:szCs w:val="20"/>
              </w:rPr>
              <w:t>– Vehicle replacement program and facilities upgrades</w:t>
            </w:r>
          </w:p>
        </w:tc>
        <w:tc>
          <w:tcPr>
            <w:tcW w:w="1145" w:type="dxa"/>
            <w:tcBorders>
              <w:top w:val="nil"/>
              <w:left w:val="nil"/>
              <w:bottom w:val="nil"/>
              <w:right w:val="nil"/>
            </w:tcBorders>
            <w:noWrap/>
            <w:vAlign w:val="center"/>
            <w:hideMark/>
          </w:tcPr>
          <w:p w14:paraId="35DCC946"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722258A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AB09AF3"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435157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384A6F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305D819"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58A1A19D" w14:textId="77777777" w:rsidTr="00C122AF">
        <w:trPr>
          <w:trHeight w:val="520"/>
        </w:trPr>
        <w:tc>
          <w:tcPr>
            <w:tcW w:w="851" w:type="dxa"/>
            <w:tcBorders>
              <w:top w:val="nil"/>
              <w:left w:val="nil"/>
              <w:bottom w:val="nil"/>
              <w:right w:val="nil"/>
            </w:tcBorders>
            <w:vAlign w:val="center"/>
            <w:hideMark/>
          </w:tcPr>
          <w:p w14:paraId="215CC24F" w14:textId="3D884D13"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14</w:t>
            </w:r>
            <w:r w:rsidR="00EC7025">
              <w:rPr>
                <w:rFonts w:ascii="Calibri" w:hAnsi="Calibri" w:cs="Calibri"/>
                <w:color w:val="000000"/>
                <w:sz w:val="20"/>
                <w:szCs w:val="20"/>
              </w:rPr>
              <w:t>3</w:t>
            </w:r>
          </w:p>
        </w:tc>
        <w:tc>
          <w:tcPr>
            <w:tcW w:w="3118" w:type="dxa"/>
            <w:tcBorders>
              <w:top w:val="nil"/>
              <w:left w:val="nil"/>
              <w:bottom w:val="nil"/>
              <w:right w:val="nil"/>
            </w:tcBorders>
            <w:vAlign w:val="center"/>
            <w:hideMark/>
          </w:tcPr>
          <w:p w14:paraId="7E9723A4" w14:textId="77777777" w:rsidR="006B563C" w:rsidRPr="004A14DC" w:rsidRDefault="006B563C" w:rsidP="00C122AF">
            <w:pPr>
              <w:spacing w:after="0"/>
              <w:ind w:left="284" w:hanging="284"/>
              <w:rPr>
                <w:color w:val="000000"/>
                <w:sz w:val="20"/>
                <w:szCs w:val="20"/>
              </w:rPr>
            </w:pPr>
            <w:r w:rsidRPr="004A14DC">
              <w:rPr>
                <w:color w:val="000000"/>
                <w:sz w:val="20"/>
                <w:szCs w:val="20"/>
              </w:rPr>
              <w:t>– Vehicle replacement program and facilities upgrades</w:t>
            </w:r>
          </w:p>
        </w:tc>
        <w:tc>
          <w:tcPr>
            <w:tcW w:w="1145" w:type="dxa"/>
            <w:tcBorders>
              <w:top w:val="nil"/>
              <w:left w:val="nil"/>
              <w:bottom w:val="nil"/>
              <w:right w:val="nil"/>
            </w:tcBorders>
            <w:noWrap/>
            <w:vAlign w:val="center"/>
            <w:hideMark/>
          </w:tcPr>
          <w:p w14:paraId="073F4DB5"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2294C770"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0B3CD62" w14:textId="77777777" w:rsidR="006B563C" w:rsidRPr="004A14DC" w:rsidRDefault="006B563C" w:rsidP="00C122AF">
            <w:pPr>
              <w:spacing w:after="0"/>
              <w:jc w:val="right"/>
              <w:rPr>
                <w:color w:val="000000"/>
                <w:sz w:val="20"/>
                <w:szCs w:val="20"/>
              </w:rPr>
            </w:pPr>
            <w:r w:rsidRPr="004A14DC">
              <w:rPr>
                <w:color w:val="000000"/>
                <w:sz w:val="20"/>
                <w:szCs w:val="20"/>
              </w:rPr>
              <w:t>1,342</w:t>
            </w:r>
          </w:p>
        </w:tc>
        <w:tc>
          <w:tcPr>
            <w:tcW w:w="935" w:type="dxa"/>
            <w:tcBorders>
              <w:top w:val="nil"/>
              <w:left w:val="nil"/>
              <w:bottom w:val="nil"/>
              <w:right w:val="nil"/>
            </w:tcBorders>
            <w:noWrap/>
            <w:vAlign w:val="center"/>
            <w:hideMark/>
          </w:tcPr>
          <w:p w14:paraId="4CDAFD32" w14:textId="77777777" w:rsidR="006B563C" w:rsidRPr="004A14DC" w:rsidRDefault="006B563C" w:rsidP="00C122AF">
            <w:pPr>
              <w:spacing w:after="0"/>
              <w:jc w:val="right"/>
              <w:rPr>
                <w:color w:val="000000"/>
                <w:sz w:val="20"/>
                <w:szCs w:val="20"/>
              </w:rPr>
            </w:pPr>
            <w:r w:rsidRPr="004A14DC">
              <w:rPr>
                <w:color w:val="000000"/>
                <w:sz w:val="20"/>
                <w:szCs w:val="20"/>
              </w:rPr>
              <w:t>2,060</w:t>
            </w:r>
          </w:p>
        </w:tc>
        <w:tc>
          <w:tcPr>
            <w:tcW w:w="935" w:type="dxa"/>
            <w:tcBorders>
              <w:top w:val="nil"/>
              <w:left w:val="nil"/>
              <w:bottom w:val="nil"/>
              <w:right w:val="nil"/>
            </w:tcBorders>
            <w:noWrap/>
            <w:vAlign w:val="center"/>
            <w:hideMark/>
          </w:tcPr>
          <w:p w14:paraId="083043C7" w14:textId="77777777" w:rsidR="006B563C" w:rsidRPr="004A14DC" w:rsidRDefault="006B563C" w:rsidP="00C122AF">
            <w:pPr>
              <w:spacing w:after="0"/>
              <w:jc w:val="right"/>
              <w:rPr>
                <w:color w:val="000000"/>
                <w:sz w:val="20"/>
                <w:szCs w:val="20"/>
              </w:rPr>
            </w:pPr>
            <w:r w:rsidRPr="004A14DC">
              <w:rPr>
                <w:color w:val="000000"/>
                <w:sz w:val="20"/>
                <w:szCs w:val="20"/>
              </w:rPr>
              <w:t>2,575</w:t>
            </w:r>
          </w:p>
        </w:tc>
        <w:tc>
          <w:tcPr>
            <w:tcW w:w="935" w:type="dxa"/>
            <w:tcBorders>
              <w:top w:val="nil"/>
              <w:left w:val="nil"/>
              <w:bottom w:val="nil"/>
              <w:right w:val="nil"/>
            </w:tcBorders>
            <w:noWrap/>
            <w:vAlign w:val="center"/>
            <w:hideMark/>
          </w:tcPr>
          <w:p w14:paraId="3EA4F040" w14:textId="77777777" w:rsidR="006B563C" w:rsidRPr="004A14DC" w:rsidRDefault="006B563C" w:rsidP="00C122AF">
            <w:pPr>
              <w:spacing w:after="0"/>
              <w:jc w:val="right"/>
              <w:rPr>
                <w:b/>
                <w:bCs/>
                <w:color w:val="000000"/>
                <w:sz w:val="20"/>
                <w:szCs w:val="20"/>
              </w:rPr>
            </w:pPr>
            <w:r w:rsidRPr="004A14DC">
              <w:rPr>
                <w:b/>
                <w:color w:val="000000"/>
                <w:sz w:val="20"/>
                <w:szCs w:val="20"/>
              </w:rPr>
              <w:t>5,977</w:t>
            </w:r>
          </w:p>
        </w:tc>
      </w:tr>
      <w:tr w:rsidR="006B563C" w:rsidRPr="004A14DC" w14:paraId="43EF3C3C" w14:textId="77777777" w:rsidTr="00C122AF">
        <w:trPr>
          <w:trHeight w:val="780"/>
        </w:trPr>
        <w:tc>
          <w:tcPr>
            <w:tcW w:w="851" w:type="dxa"/>
            <w:tcBorders>
              <w:top w:val="nil"/>
              <w:left w:val="nil"/>
              <w:bottom w:val="nil"/>
              <w:right w:val="nil"/>
            </w:tcBorders>
            <w:vAlign w:val="center"/>
            <w:hideMark/>
          </w:tcPr>
          <w:p w14:paraId="4BC1E01F" w14:textId="25CDA4BA"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14</w:t>
            </w:r>
            <w:r w:rsidR="00EC7025">
              <w:rPr>
                <w:rFonts w:ascii="Calibri" w:hAnsi="Calibri" w:cs="Calibri"/>
                <w:color w:val="000000"/>
                <w:sz w:val="20"/>
                <w:szCs w:val="20"/>
              </w:rPr>
              <w:t>4</w:t>
            </w:r>
          </w:p>
        </w:tc>
        <w:tc>
          <w:tcPr>
            <w:tcW w:w="3118" w:type="dxa"/>
            <w:tcBorders>
              <w:top w:val="nil"/>
              <w:left w:val="nil"/>
              <w:bottom w:val="nil"/>
              <w:right w:val="nil"/>
            </w:tcBorders>
            <w:vAlign w:val="center"/>
            <w:hideMark/>
          </w:tcPr>
          <w:p w14:paraId="67BFE82A" w14:textId="77777777" w:rsidR="006B563C" w:rsidRPr="004A14DC" w:rsidRDefault="006B563C" w:rsidP="00C122AF">
            <w:pPr>
              <w:spacing w:after="0"/>
              <w:ind w:left="142" w:hanging="142"/>
              <w:rPr>
                <w:color w:val="000000"/>
                <w:sz w:val="20"/>
                <w:szCs w:val="20"/>
              </w:rPr>
            </w:pPr>
            <w:r w:rsidRPr="004A14DC">
              <w:rPr>
                <w:color w:val="000000"/>
                <w:sz w:val="20"/>
                <w:szCs w:val="20"/>
              </w:rPr>
              <w:t>Supporting a community-led justice response for Aboriginal and Torres Strait Islander Canberrans</w:t>
            </w:r>
          </w:p>
        </w:tc>
        <w:tc>
          <w:tcPr>
            <w:tcW w:w="1145" w:type="dxa"/>
            <w:tcBorders>
              <w:top w:val="nil"/>
              <w:left w:val="nil"/>
              <w:bottom w:val="nil"/>
              <w:right w:val="nil"/>
            </w:tcBorders>
            <w:noWrap/>
            <w:vAlign w:val="center"/>
            <w:hideMark/>
          </w:tcPr>
          <w:p w14:paraId="483A8A78"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08DEF710" w14:textId="77777777" w:rsidR="006B563C" w:rsidRPr="004A14DC" w:rsidRDefault="006B563C" w:rsidP="00C122AF">
            <w:pPr>
              <w:spacing w:after="0"/>
              <w:jc w:val="right"/>
              <w:rPr>
                <w:color w:val="000000"/>
                <w:sz w:val="20"/>
                <w:szCs w:val="20"/>
              </w:rPr>
            </w:pPr>
            <w:r w:rsidRPr="004A14DC">
              <w:rPr>
                <w:color w:val="000000"/>
                <w:sz w:val="20"/>
                <w:szCs w:val="20"/>
              </w:rPr>
              <w:t>254</w:t>
            </w:r>
          </w:p>
        </w:tc>
        <w:tc>
          <w:tcPr>
            <w:tcW w:w="935" w:type="dxa"/>
            <w:tcBorders>
              <w:top w:val="nil"/>
              <w:left w:val="nil"/>
              <w:bottom w:val="nil"/>
              <w:right w:val="nil"/>
            </w:tcBorders>
            <w:noWrap/>
            <w:vAlign w:val="center"/>
            <w:hideMark/>
          </w:tcPr>
          <w:p w14:paraId="6CB8CFA4" w14:textId="77777777" w:rsidR="006B563C" w:rsidRPr="004A14DC" w:rsidRDefault="006B563C" w:rsidP="00C122AF">
            <w:pPr>
              <w:spacing w:after="0"/>
              <w:jc w:val="right"/>
              <w:rPr>
                <w:color w:val="000000"/>
                <w:sz w:val="20"/>
                <w:szCs w:val="20"/>
              </w:rPr>
            </w:pPr>
            <w:r w:rsidRPr="004A14DC">
              <w:rPr>
                <w:color w:val="000000"/>
                <w:sz w:val="20"/>
                <w:szCs w:val="20"/>
              </w:rPr>
              <w:t>259</w:t>
            </w:r>
          </w:p>
        </w:tc>
        <w:tc>
          <w:tcPr>
            <w:tcW w:w="935" w:type="dxa"/>
            <w:tcBorders>
              <w:top w:val="nil"/>
              <w:left w:val="nil"/>
              <w:bottom w:val="nil"/>
              <w:right w:val="nil"/>
            </w:tcBorders>
            <w:noWrap/>
            <w:vAlign w:val="center"/>
            <w:hideMark/>
          </w:tcPr>
          <w:p w14:paraId="0902B494" w14:textId="77777777" w:rsidR="006B563C" w:rsidRPr="004A14DC" w:rsidRDefault="006B563C" w:rsidP="00C122AF">
            <w:pPr>
              <w:spacing w:after="0"/>
              <w:jc w:val="right"/>
              <w:rPr>
                <w:color w:val="000000"/>
                <w:sz w:val="20"/>
                <w:szCs w:val="20"/>
              </w:rPr>
            </w:pPr>
            <w:r w:rsidRPr="004A14DC">
              <w:rPr>
                <w:color w:val="000000"/>
                <w:sz w:val="20"/>
                <w:szCs w:val="20"/>
              </w:rPr>
              <w:t>263</w:t>
            </w:r>
          </w:p>
        </w:tc>
        <w:tc>
          <w:tcPr>
            <w:tcW w:w="935" w:type="dxa"/>
            <w:tcBorders>
              <w:top w:val="nil"/>
              <w:left w:val="nil"/>
              <w:bottom w:val="nil"/>
              <w:right w:val="nil"/>
            </w:tcBorders>
            <w:noWrap/>
            <w:vAlign w:val="center"/>
            <w:hideMark/>
          </w:tcPr>
          <w:p w14:paraId="47D637C1" w14:textId="77777777" w:rsidR="006B563C" w:rsidRPr="004A14DC" w:rsidRDefault="006B563C" w:rsidP="00C122AF">
            <w:pPr>
              <w:spacing w:after="0"/>
              <w:jc w:val="right"/>
              <w:rPr>
                <w:color w:val="000000"/>
                <w:sz w:val="20"/>
                <w:szCs w:val="20"/>
              </w:rPr>
            </w:pPr>
            <w:r w:rsidRPr="004A14DC">
              <w:rPr>
                <w:color w:val="000000"/>
                <w:sz w:val="20"/>
                <w:szCs w:val="20"/>
              </w:rPr>
              <w:t>268</w:t>
            </w:r>
          </w:p>
        </w:tc>
        <w:tc>
          <w:tcPr>
            <w:tcW w:w="935" w:type="dxa"/>
            <w:tcBorders>
              <w:top w:val="nil"/>
              <w:left w:val="nil"/>
              <w:bottom w:val="nil"/>
              <w:right w:val="nil"/>
            </w:tcBorders>
            <w:noWrap/>
            <w:vAlign w:val="center"/>
            <w:hideMark/>
          </w:tcPr>
          <w:p w14:paraId="0025C47A" w14:textId="77777777" w:rsidR="006B563C" w:rsidRPr="004A14DC" w:rsidRDefault="006B563C" w:rsidP="00C122AF">
            <w:pPr>
              <w:spacing w:after="0"/>
              <w:jc w:val="right"/>
              <w:rPr>
                <w:b/>
                <w:bCs/>
                <w:color w:val="000000"/>
                <w:sz w:val="20"/>
                <w:szCs w:val="20"/>
              </w:rPr>
            </w:pPr>
            <w:r w:rsidRPr="004A14DC">
              <w:rPr>
                <w:b/>
                <w:color w:val="000000"/>
                <w:sz w:val="20"/>
                <w:szCs w:val="20"/>
              </w:rPr>
              <w:t>1,044</w:t>
            </w:r>
          </w:p>
        </w:tc>
      </w:tr>
      <w:tr w:rsidR="006B563C" w:rsidRPr="004A14DC" w14:paraId="3D561371" w14:textId="77777777" w:rsidTr="00C122AF">
        <w:trPr>
          <w:trHeight w:val="520"/>
        </w:trPr>
        <w:tc>
          <w:tcPr>
            <w:tcW w:w="851" w:type="dxa"/>
            <w:tcBorders>
              <w:top w:val="nil"/>
              <w:left w:val="nil"/>
              <w:bottom w:val="nil"/>
              <w:right w:val="nil"/>
            </w:tcBorders>
            <w:vAlign w:val="center"/>
            <w:hideMark/>
          </w:tcPr>
          <w:p w14:paraId="4BE6A150" w14:textId="5DAE8BEE"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14</w:t>
            </w:r>
            <w:r w:rsidR="00EC7025">
              <w:rPr>
                <w:rFonts w:ascii="Calibri" w:hAnsi="Calibri" w:cs="Calibri"/>
                <w:color w:val="000000"/>
                <w:sz w:val="20"/>
                <w:szCs w:val="20"/>
              </w:rPr>
              <w:t>4</w:t>
            </w:r>
          </w:p>
        </w:tc>
        <w:tc>
          <w:tcPr>
            <w:tcW w:w="3118" w:type="dxa"/>
            <w:tcBorders>
              <w:top w:val="nil"/>
              <w:left w:val="nil"/>
              <w:bottom w:val="nil"/>
              <w:right w:val="nil"/>
            </w:tcBorders>
            <w:vAlign w:val="center"/>
            <w:hideMark/>
          </w:tcPr>
          <w:p w14:paraId="69C76848" w14:textId="77777777" w:rsidR="006B563C" w:rsidRPr="004A14DC" w:rsidRDefault="006B563C" w:rsidP="00C122AF">
            <w:pPr>
              <w:spacing w:after="0"/>
              <w:ind w:left="142" w:hanging="142"/>
              <w:rPr>
                <w:color w:val="000000"/>
                <w:sz w:val="20"/>
                <w:szCs w:val="20"/>
              </w:rPr>
            </w:pPr>
            <w:r w:rsidRPr="004A14DC">
              <w:rPr>
                <w:color w:val="000000"/>
                <w:sz w:val="20"/>
                <w:szCs w:val="20"/>
              </w:rPr>
              <w:t>Supporting culturally responsive reintegration pathways</w:t>
            </w:r>
          </w:p>
        </w:tc>
        <w:tc>
          <w:tcPr>
            <w:tcW w:w="1145" w:type="dxa"/>
            <w:tcBorders>
              <w:top w:val="nil"/>
              <w:left w:val="nil"/>
              <w:bottom w:val="nil"/>
              <w:right w:val="nil"/>
            </w:tcBorders>
            <w:noWrap/>
            <w:vAlign w:val="center"/>
            <w:hideMark/>
          </w:tcPr>
          <w:p w14:paraId="21F8736A"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3707A81" w14:textId="77777777" w:rsidR="006B563C" w:rsidRPr="004A14DC" w:rsidRDefault="006B563C" w:rsidP="00C122AF">
            <w:pPr>
              <w:spacing w:after="0"/>
              <w:jc w:val="right"/>
              <w:rPr>
                <w:color w:val="000000"/>
                <w:sz w:val="20"/>
                <w:szCs w:val="20"/>
              </w:rPr>
            </w:pPr>
            <w:r w:rsidRPr="004A14DC">
              <w:rPr>
                <w:color w:val="000000"/>
                <w:sz w:val="20"/>
                <w:szCs w:val="20"/>
              </w:rPr>
              <w:t>789</w:t>
            </w:r>
          </w:p>
        </w:tc>
        <w:tc>
          <w:tcPr>
            <w:tcW w:w="935" w:type="dxa"/>
            <w:tcBorders>
              <w:top w:val="nil"/>
              <w:left w:val="nil"/>
              <w:bottom w:val="nil"/>
              <w:right w:val="nil"/>
            </w:tcBorders>
            <w:noWrap/>
            <w:vAlign w:val="center"/>
            <w:hideMark/>
          </w:tcPr>
          <w:p w14:paraId="1D188E44" w14:textId="77777777" w:rsidR="006B563C" w:rsidRPr="004A14DC" w:rsidRDefault="006B563C" w:rsidP="00C122AF">
            <w:pPr>
              <w:spacing w:after="0"/>
              <w:jc w:val="right"/>
              <w:rPr>
                <w:color w:val="000000"/>
                <w:sz w:val="20"/>
                <w:szCs w:val="20"/>
              </w:rPr>
            </w:pPr>
            <w:r w:rsidRPr="004A14DC">
              <w:rPr>
                <w:color w:val="000000"/>
                <w:sz w:val="20"/>
                <w:szCs w:val="20"/>
              </w:rPr>
              <w:t>807</w:t>
            </w:r>
          </w:p>
        </w:tc>
        <w:tc>
          <w:tcPr>
            <w:tcW w:w="935" w:type="dxa"/>
            <w:tcBorders>
              <w:top w:val="nil"/>
              <w:left w:val="nil"/>
              <w:bottom w:val="nil"/>
              <w:right w:val="nil"/>
            </w:tcBorders>
            <w:noWrap/>
            <w:vAlign w:val="center"/>
            <w:hideMark/>
          </w:tcPr>
          <w:p w14:paraId="521693A7" w14:textId="77777777" w:rsidR="006B563C" w:rsidRPr="004A14DC" w:rsidRDefault="006B563C" w:rsidP="00C122AF">
            <w:pPr>
              <w:spacing w:after="0"/>
              <w:jc w:val="right"/>
              <w:rPr>
                <w:color w:val="000000"/>
                <w:sz w:val="20"/>
                <w:szCs w:val="20"/>
              </w:rPr>
            </w:pPr>
            <w:r w:rsidRPr="004A14DC">
              <w:rPr>
                <w:color w:val="000000"/>
                <w:sz w:val="20"/>
                <w:szCs w:val="20"/>
              </w:rPr>
              <w:t>826</w:t>
            </w:r>
          </w:p>
        </w:tc>
        <w:tc>
          <w:tcPr>
            <w:tcW w:w="935" w:type="dxa"/>
            <w:tcBorders>
              <w:top w:val="nil"/>
              <w:left w:val="nil"/>
              <w:bottom w:val="nil"/>
              <w:right w:val="nil"/>
            </w:tcBorders>
            <w:noWrap/>
            <w:vAlign w:val="center"/>
            <w:hideMark/>
          </w:tcPr>
          <w:p w14:paraId="472B5C69" w14:textId="77777777" w:rsidR="006B563C" w:rsidRPr="004A14DC" w:rsidRDefault="006B563C" w:rsidP="00C122AF">
            <w:pPr>
              <w:spacing w:after="0"/>
              <w:jc w:val="right"/>
              <w:rPr>
                <w:color w:val="000000"/>
                <w:sz w:val="20"/>
                <w:szCs w:val="20"/>
              </w:rPr>
            </w:pPr>
            <w:r w:rsidRPr="004A14DC">
              <w:rPr>
                <w:color w:val="000000"/>
                <w:sz w:val="20"/>
                <w:szCs w:val="20"/>
              </w:rPr>
              <w:t>845</w:t>
            </w:r>
          </w:p>
        </w:tc>
        <w:tc>
          <w:tcPr>
            <w:tcW w:w="935" w:type="dxa"/>
            <w:tcBorders>
              <w:top w:val="nil"/>
              <w:left w:val="nil"/>
              <w:bottom w:val="nil"/>
              <w:right w:val="nil"/>
            </w:tcBorders>
            <w:noWrap/>
            <w:vAlign w:val="center"/>
            <w:hideMark/>
          </w:tcPr>
          <w:p w14:paraId="658513D1" w14:textId="77777777" w:rsidR="006B563C" w:rsidRPr="004A14DC" w:rsidRDefault="006B563C" w:rsidP="00C122AF">
            <w:pPr>
              <w:spacing w:after="0"/>
              <w:jc w:val="right"/>
              <w:rPr>
                <w:b/>
                <w:bCs/>
                <w:color w:val="000000"/>
                <w:sz w:val="20"/>
                <w:szCs w:val="20"/>
              </w:rPr>
            </w:pPr>
            <w:r w:rsidRPr="004A14DC">
              <w:rPr>
                <w:b/>
                <w:color w:val="000000"/>
                <w:sz w:val="20"/>
                <w:szCs w:val="20"/>
              </w:rPr>
              <w:t>3,267</w:t>
            </w:r>
          </w:p>
        </w:tc>
      </w:tr>
      <w:tr w:rsidR="006B563C" w:rsidRPr="004A14DC" w14:paraId="60FCE270" w14:textId="77777777" w:rsidTr="00C122AF">
        <w:trPr>
          <w:trHeight w:val="520"/>
        </w:trPr>
        <w:tc>
          <w:tcPr>
            <w:tcW w:w="851" w:type="dxa"/>
            <w:tcBorders>
              <w:top w:val="nil"/>
              <w:left w:val="nil"/>
              <w:bottom w:val="nil"/>
              <w:right w:val="nil"/>
            </w:tcBorders>
            <w:vAlign w:val="center"/>
            <w:hideMark/>
          </w:tcPr>
          <w:p w14:paraId="2A3499B6" w14:textId="53AEDC75"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14</w:t>
            </w:r>
            <w:r w:rsidR="00EC7025">
              <w:rPr>
                <w:rFonts w:ascii="Calibri" w:hAnsi="Calibri" w:cs="Calibri"/>
                <w:color w:val="000000"/>
                <w:sz w:val="20"/>
                <w:szCs w:val="20"/>
              </w:rPr>
              <w:t>5</w:t>
            </w:r>
          </w:p>
        </w:tc>
        <w:tc>
          <w:tcPr>
            <w:tcW w:w="3118" w:type="dxa"/>
            <w:tcBorders>
              <w:top w:val="nil"/>
              <w:left w:val="nil"/>
              <w:bottom w:val="nil"/>
              <w:right w:val="nil"/>
            </w:tcBorders>
            <w:vAlign w:val="center"/>
            <w:hideMark/>
          </w:tcPr>
          <w:p w14:paraId="3EF9B5C8" w14:textId="77777777" w:rsidR="006B563C" w:rsidRPr="004A14DC" w:rsidRDefault="006B563C" w:rsidP="00C122AF">
            <w:pPr>
              <w:spacing w:after="0"/>
              <w:ind w:left="142" w:hanging="142"/>
              <w:rPr>
                <w:color w:val="000000"/>
                <w:sz w:val="20"/>
                <w:szCs w:val="20"/>
              </w:rPr>
            </w:pPr>
            <w:r w:rsidRPr="004A14DC">
              <w:rPr>
                <w:color w:val="000000"/>
                <w:sz w:val="20"/>
                <w:szCs w:val="20"/>
              </w:rPr>
              <w:t>Sustaining Territory legal and human rights services</w:t>
            </w:r>
          </w:p>
        </w:tc>
        <w:tc>
          <w:tcPr>
            <w:tcW w:w="1145" w:type="dxa"/>
            <w:tcBorders>
              <w:top w:val="nil"/>
              <w:left w:val="nil"/>
              <w:bottom w:val="nil"/>
              <w:right w:val="nil"/>
            </w:tcBorders>
            <w:noWrap/>
            <w:vAlign w:val="center"/>
            <w:hideMark/>
          </w:tcPr>
          <w:p w14:paraId="0CBF8B42"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2B4E0F09" w14:textId="77777777" w:rsidR="006B563C" w:rsidRPr="004A14DC" w:rsidRDefault="006B563C" w:rsidP="00C122AF">
            <w:pPr>
              <w:spacing w:after="0"/>
              <w:jc w:val="right"/>
              <w:rPr>
                <w:color w:val="000000"/>
                <w:sz w:val="20"/>
                <w:szCs w:val="20"/>
              </w:rPr>
            </w:pPr>
            <w:r w:rsidRPr="004A14DC">
              <w:rPr>
                <w:color w:val="000000"/>
                <w:sz w:val="20"/>
                <w:szCs w:val="20"/>
              </w:rPr>
              <w:t>2,549</w:t>
            </w:r>
          </w:p>
        </w:tc>
        <w:tc>
          <w:tcPr>
            <w:tcW w:w="935" w:type="dxa"/>
            <w:tcBorders>
              <w:top w:val="nil"/>
              <w:left w:val="nil"/>
              <w:bottom w:val="nil"/>
              <w:right w:val="nil"/>
            </w:tcBorders>
            <w:noWrap/>
            <w:vAlign w:val="center"/>
            <w:hideMark/>
          </w:tcPr>
          <w:p w14:paraId="6CA39E9D" w14:textId="77777777" w:rsidR="006B563C" w:rsidRPr="004A14DC" w:rsidRDefault="006B563C" w:rsidP="00C122AF">
            <w:pPr>
              <w:spacing w:after="0"/>
              <w:jc w:val="right"/>
              <w:rPr>
                <w:color w:val="000000"/>
                <w:sz w:val="20"/>
                <w:szCs w:val="20"/>
              </w:rPr>
            </w:pPr>
            <w:r w:rsidRPr="004A14DC">
              <w:rPr>
                <w:color w:val="000000"/>
                <w:sz w:val="20"/>
                <w:szCs w:val="20"/>
              </w:rPr>
              <w:t>2,375</w:t>
            </w:r>
          </w:p>
        </w:tc>
        <w:tc>
          <w:tcPr>
            <w:tcW w:w="935" w:type="dxa"/>
            <w:tcBorders>
              <w:top w:val="nil"/>
              <w:left w:val="nil"/>
              <w:bottom w:val="nil"/>
              <w:right w:val="nil"/>
            </w:tcBorders>
            <w:noWrap/>
            <w:vAlign w:val="center"/>
            <w:hideMark/>
          </w:tcPr>
          <w:p w14:paraId="5C08DEC6" w14:textId="77777777" w:rsidR="006B563C" w:rsidRPr="004A14DC" w:rsidRDefault="006B563C" w:rsidP="00C122AF">
            <w:pPr>
              <w:spacing w:after="0"/>
              <w:jc w:val="right"/>
              <w:rPr>
                <w:color w:val="000000"/>
                <w:sz w:val="20"/>
                <w:szCs w:val="20"/>
              </w:rPr>
            </w:pPr>
            <w:r w:rsidRPr="004A14DC">
              <w:rPr>
                <w:color w:val="000000"/>
                <w:sz w:val="20"/>
                <w:szCs w:val="20"/>
              </w:rPr>
              <w:t>1,800</w:t>
            </w:r>
          </w:p>
        </w:tc>
        <w:tc>
          <w:tcPr>
            <w:tcW w:w="935" w:type="dxa"/>
            <w:tcBorders>
              <w:top w:val="nil"/>
              <w:left w:val="nil"/>
              <w:bottom w:val="nil"/>
              <w:right w:val="nil"/>
            </w:tcBorders>
            <w:noWrap/>
            <w:vAlign w:val="center"/>
            <w:hideMark/>
          </w:tcPr>
          <w:p w14:paraId="5B5747F1" w14:textId="77777777" w:rsidR="006B563C" w:rsidRPr="004A14DC" w:rsidRDefault="006B563C" w:rsidP="00C122AF">
            <w:pPr>
              <w:spacing w:after="0"/>
              <w:jc w:val="right"/>
              <w:rPr>
                <w:color w:val="000000"/>
                <w:sz w:val="20"/>
                <w:szCs w:val="20"/>
              </w:rPr>
            </w:pPr>
            <w:r w:rsidRPr="004A14DC">
              <w:rPr>
                <w:color w:val="000000"/>
                <w:sz w:val="20"/>
                <w:szCs w:val="20"/>
              </w:rPr>
              <w:t>1,827</w:t>
            </w:r>
          </w:p>
        </w:tc>
        <w:tc>
          <w:tcPr>
            <w:tcW w:w="935" w:type="dxa"/>
            <w:tcBorders>
              <w:top w:val="nil"/>
              <w:left w:val="nil"/>
              <w:bottom w:val="nil"/>
              <w:right w:val="nil"/>
            </w:tcBorders>
            <w:noWrap/>
            <w:vAlign w:val="center"/>
            <w:hideMark/>
          </w:tcPr>
          <w:p w14:paraId="3E6FC59D" w14:textId="77777777" w:rsidR="006B563C" w:rsidRPr="004A14DC" w:rsidRDefault="006B563C" w:rsidP="00C122AF">
            <w:pPr>
              <w:spacing w:after="0"/>
              <w:jc w:val="right"/>
              <w:rPr>
                <w:b/>
                <w:bCs/>
                <w:color w:val="000000"/>
                <w:sz w:val="20"/>
                <w:szCs w:val="20"/>
              </w:rPr>
            </w:pPr>
            <w:r w:rsidRPr="004A14DC">
              <w:rPr>
                <w:b/>
                <w:color w:val="000000"/>
                <w:sz w:val="20"/>
                <w:szCs w:val="20"/>
              </w:rPr>
              <w:t>8,551</w:t>
            </w:r>
          </w:p>
        </w:tc>
      </w:tr>
      <w:tr w:rsidR="006B563C" w:rsidRPr="004A14DC" w14:paraId="79454F01" w14:textId="77777777" w:rsidTr="00C122AF">
        <w:trPr>
          <w:trHeight w:val="520"/>
        </w:trPr>
        <w:tc>
          <w:tcPr>
            <w:tcW w:w="851" w:type="dxa"/>
            <w:tcBorders>
              <w:top w:val="nil"/>
              <w:left w:val="nil"/>
              <w:bottom w:val="nil"/>
              <w:right w:val="nil"/>
            </w:tcBorders>
            <w:vAlign w:val="center"/>
            <w:hideMark/>
          </w:tcPr>
          <w:p w14:paraId="6087CAB0" w14:textId="6846B910" w:rsidR="006B563C" w:rsidRPr="00BF5579" w:rsidRDefault="006B563C" w:rsidP="00C122AF">
            <w:pPr>
              <w:spacing w:after="0"/>
              <w:jc w:val="center"/>
              <w:rPr>
                <w:rFonts w:ascii="Calibri" w:hAnsi="Calibri" w:cs="Calibri"/>
                <w:color w:val="000000"/>
                <w:sz w:val="20"/>
                <w:szCs w:val="20"/>
              </w:rPr>
            </w:pPr>
            <w:r w:rsidRPr="00BF5579">
              <w:rPr>
                <w:rFonts w:ascii="Calibri" w:hAnsi="Calibri" w:cs="Calibri"/>
                <w:color w:val="000000"/>
                <w:sz w:val="20"/>
                <w:szCs w:val="20"/>
              </w:rPr>
              <w:t>14</w:t>
            </w:r>
            <w:r w:rsidR="00EC7025">
              <w:rPr>
                <w:rFonts w:ascii="Calibri" w:hAnsi="Calibri" w:cs="Calibri"/>
                <w:color w:val="000000"/>
                <w:sz w:val="20"/>
                <w:szCs w:val="20"/>
              </w:rPr>
              <w:t>5</w:t>
            </w:r>
          </w:p>
        </w:tc>
        <w:tc>
          <w:tcPr>
            <w:tcW w:w="3118" w:type="dxa"/>
            <w:tcBorders>
              <w:top w:val="nil"/>
              <w:left w:val="nil"/>
              <w:bottom w:val="nil"/>
              <w:right w:val="nil"/>
            </w:tcBorders>
            <w:vAlign w:val="center"/>
            <w:hideMark/>
          </w:tcPr>
          <w:p w14:paraId="5477A045" w14:textId="77777777" w:rsidR="006B563C" w:rsidRPr="004A14DC" w:rsidRDefault="006B563C" w:rsidP="00C122AF">
            <w:pPr>
              <w:spacing w:after="0"/>
              <w:ind w:left="142" w:hanging="142"/>
              <w:rPr>
                <w:color w:val="000000"/>
                <w:sz w:val="20"/>
                <w:szCs w:val="20"/>
              </w:rPr>
            </w:pPr>
            <w:r w:rsidRPr="004A14DC">
              <w:rPr>
                <w:color w:val="000000"/>
                <w:sz w:val="20"/>
                <w:szCs w:val="20"/>
              </w:rPr>
              <w:t>Sustaining the Public Trustee and Guardian's essential services</w:t>
            </w:r>
          </w:p>
        </w:tc>
        <w:tc>
          <w:tcPr>
            <w:tcW w:w="1145" w:type="dxa"/>
            <w:tcBorders>
              <w:top w:val="nil"/>
              <w:left w:val="nil"/>
              <w:bottom w:val="nil"/>
              <w:right w:val="nil"/>
            </w:tcBorders>
            <w:noWrap/>
            <w:vAlign w:val="center"/>
            <w:hideMark/>
          </w:tcPr>
          <w:p w14:paraId="0C4C6B35"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AB9988F" w14:textId="77777777" w:rsidR="006B563C" w:rsidRPr="004A14DC" w:rsidRDefault="006B563C" w:rsidP="00C122AF">
            <w:pPr>
              <w:spacing w:after="0"/>
              <w:jc w:val="right"/>
              <w:rPr>
                <w:color w:val="000000"/>
                <w:sz w:val="20"/>
                <w:szCs w:val="20"/>
              </w:rPr>
            </w:pPr>
            <w:r w:rsidRPr="004A14DC">
              <w:rPr>
                <w:color w:val="000000"/>
                <w:sz w:val="20"/>
                <w:szCs w:val="20"/>
              </w:rPr>
              <w:t>-200</w:t>
            </w:r>
          </w:p>
        </w:tc>
        <w:tc>
          <w:tcPr>
            <w:tcW w:w="935" w:type="dxa"/>
            <w:tcBorders>
              <w:top w:val="nil"/>
              <w:left w:val="nil"/>
              <w:bottom w:val="nil"/>
              <w:right w:val="nil"/>
            </w:tcBorders>
            <w:noWrap/>
            <w:vAlign w:val="center"/>
            <w:hideMark/>
          </w:tcPr>
          <w:p w14:paraId="6D1E8AA7" w14:textId="77777777" w:rsidR="006B563C" w:rsidRPr="004A14DC" w:rsidRDefault="006B563C" w:rsidP="00C122AF">
            <w:pPr>
              <w:spacing w:after="0"/>
              <w:jc w:val="right"/>
              <w:rPr>
                <w:color w:val="000000"/>
                <w:sz w:val="20"/>
                <w:szCs w:val="20"/>
              </w:rPr>
            </w:pPr>
            <w:r w:rsidRPr="004A14DC">
              <w:rPr>
                <w:color w:val="000000"/>
                <w:sz w:val="20"/>
                <w:szCs w:val="20"/>
              </w:rPr>
              <w:t>-206</w:t>
            </w:r>
          </w:p>
        </w:tc>
        <w:tc>
          <w:tcPr>
            <w:tcW w:w="935" w:type="dxa"/>
            <w:tcBorders>
              <w:top w:val="nil"/>
              <w:left w:val="nil"/>
              <w:bottom w:val="nil"/>
              <w:right w:val="nil"/>
            </w:tcBorders>
            <w:noWrap/>
            <w:vAlign w:val="center"/>
            <w:hideMark/>
          </w:tcPr>
          <w:p w14:paraId="47BA074D" w14:textId="77777777" w:rsidR="006B563C" w:rsidRPr="004A14DC" w:rsidRDefault="006B563C" w:rsidP="00C122AF">
            <w:pPr>
              <w:spacing w:after="0"/>
              <w:jc w:val="right"/>
              <w:rPr>
                <w:color w:val="000000"/>
                <w:sz w:val="20"/>
                <w:szCs w:val="20"/>
              </w:rPr>
            </w:pPr>
            <w:r w:rsidRPr="004A14DC">
              <w:rPr>
                <w:color w:val="000000"/>
                <w:sz w:val="20"/>
                <w:szCs w:val="20"/>
              </w:rPr>
              <w:t>-212</w:t>
            </w:r>
          </w:p>
        </w:tc>
        <w:tc>
          <w:tcPr>
            <w:tcW w:w="935" w:type="dxa"/>
            <w:tcBorders>
              <w:top w:val="nil"/>
              <w:left w:val="nil"/>
              <w:bottom w:val="nil"/>
              <w:right w:val="nil"/>
            </w:tcBorders>
            <w:noWrap/>
            <w:vAlign w:val="center"/>
            <w:hideMark/>
          </w:tcPr>
          <w:p w14:paraId="46B6FEB2" w14:textId="77777777" w:rsidR="006B563C" w:rsidRPr="004A14DC" w:rsidRDefault="006B563C" w:rsidP="00C122AF">
            <w:pPr>
              <w:spacing w:after="0"/>
              <w:jc w:val="right"/>
              <w:rPr>
                <w:color w:val="000000"/>
                <w:sz w:val="20"/>
                <w:szCs w:val="20"/>
              </w:rPr>
            </w:pPr>
            <w:r w:rsidRPr="004A14DC">
              <w:rPr>
                <w:color w:val="000000"/>
                <w:sz w:val="20"/>
                <w:szCs w:val="20"/>
              </w:rPr>
              <w:t>-219</w:t>
            </w:r>
          </w:p>
        </w:tc>
        <w:tc>
          <w:tcPr>
            <w:tcW w:w="935" w:type="dxa"/>
            <w:tcBorders>
              <w:top w:val="nil"/>
              <w:left w:val="nil"/>
              <w:bottom w:val="nil"/>
              <w:right w:val="nil"/>
            </w:tcBorders>
            <w:noWrap/>
            <w:vAlign w:val="center"/>
            <w:hideMark/>
          </w:tcPr>
          <w:p w14:paraId="7555D7D0" w14:textId="77777777" w:rsidR="006B563C" w:rsidRPr="004A14DC" w:rsidRDefault="006B563C" w:rsidP="00C122AF">
            <w:pPr>
              <w:spacing w:after="0"/>
              <w:jc w:val="right"/>
              <w:rPr>
                <w:b/>
                <w:bCs/>
                <w:color w:val="000000"/>
                <w:sz w:val="20"/>
                <w:szCs w:val="20"/>
              </w:rPr>
            </w:pPr>
            <w:r w:rsidRPr="004A14DC">
              <w:rPr>
                <w:b/>
                <w:color w:val="000000"/>
                <w:sz w:val="20"/>
                <w:szCs w:val="20"/>
              </w:rPr>
              <w:t>-837</w:t>
            </w:r>
          </w:p>
        </w:tc>
      </w:tr>
      <w:tr w:rsidR="006B563C" w:rsidRPr="004A14DC" w14:paraId="6BE52546" w14:textId="77777777" w:rsidTr="00C122AF">
        <w:trPr>
          <w:trHeight w:val="520"/>
        </w:trPr>
        <w:tc>
          <w:tcPr>
            <w:tcW w:w="851" w:type="dxa"/>
            <w:tcBorders>
              <w:top w:val="nil"/>
              <w:left w:val="nil"/>
              <w:bottom w:val="nil"/>
              <w:right w:val="nil"/>
            </w:tcBorders>
            <w:vAlign w:val="center"/>
            <w:hideMark/>
          </w:tcPr>
          <w:p w14:paraId="72F4D0B9" w14:textId="5122F0F5"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14</w:t>
            </w:r>
            <w:r w:rsidR="00EC7025">
              <w:rPr>
                <w:rFonts w:cstheme="minorHAnsi"/>
                <w:color w:val="000000"/>
                <w:sz w:val="20"/>
                <w:szCs w:val="20"/>
              </w:rPr>
              <w:t>6</w:t>
            </w:r>
          </w:p>
        </w:tc>
        <w:tc>
          <w:tcPr>
            <w:tcW w:w="3118" w:type="dxa"/>
            <w:tcBorders>
              <w:top w:val="nil"/>
              <w:left w:val="nil"/>
              <w:bottom w:val="nil"/>
              <w:right w:val="nil"/>
            </w:tcBorders>
            <w:vAlign w:val="center"/>
            <w:hideMark/>
          </w:tcPr>
          <w:p w14:paraId="34F830AF" w14:textId="77777777" w:rsidR="006B563C" w:rsidRPr="004A14DC" w:rsidRDefault="006B563C" w:rsidP="00C122AF">
            <w:pPr>
              <w:spacing w:after="0"/>
              <w:ind w:left="142" w:hanging="142"/>
              <w:rPr>
                <w:color w:val="000000"/>
                <w:sz w:val="20"/>
                <w:szCs w:val="20"/>
              </w:rPr>
            </w:pPr>
            <w:r w:rsidRPr="004A14DC">
              <w:rPr>
                <w:color w:val="000000"/>
                <w:sz w:val="20"/>
                <w:szCs w:val="20"/>
              </w:rPr>
              <w:t>Upgrades to the electronic security system at the AMC</w:t>
            </w:r>
          </w:p>
        </w:tc>
        <w:tc>
          <w:tcPr>
            <w:tcW w:w="1145" w:type="dxa"/>
            <w:tcBorders>
              <w:top w:val="nil"/>
              <w:left w:val="nil"/>
              <w:bottom w:val="nil"/>
              <w:right w:val="nil"/>
            </w:tcBorders>
            <w:noWrap/>
            <w:vAlign w:val="center"/>
            <w:hideMark/>
          </w:tcPr>
          <w:p w14:paraId="30707D92"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668E1544" w14:textId="77777777" w:rsidR="006B563C" w:rsidRPr="004A14DC" w:rsidRDefault="006B563C" w:rsidP="00C122AF">
            <w:pPr>
              <w:spacing w:after="0"/>
              <w:jc w:val="right"/>
              <w:rPr>
                <w:color w:val="000000"/>
                <w:sz w:val="20"/>
                <w:szCs w:val="20"/>
              </w:rPr>
            </w:pPr>
            <w:r w:rsidRPr="004A14DC">
              <w:rPr>
                <w:color w:val="000000"/>
                <w:sz w:val="20"/>
                <w:szCs w:val="20"/>
              </w:rPr>
              <w:t>4,785</w:t>
            </w:r>
          </w:p>
        </w:tc>
        <w:tc>
          <w:tcPr>
            <w:tcW w:w="935" w:type="dxa"/>
            <w:tcBorders>
              <w:top w:val="nil"/>
              <w:left w:val="nil"/>
              <w:bottom w:val="nil"/>
              <w:right w:val="nil"/>
            </w:tcBorders>
            <w:noWrap/>
            <w:vAlign w:val="center"/>
            <w:hideMark/>
          </w:tcPr>
          <w:p w14:paraId="73D2B9A0" w14:textId="77777777" w:rsidR="006B563C" w:rsidRPr="004A14DC" w:rsidRDefault="006B563C" w:rsidP="00C122AF">
            <w:pPr>
              <w:spacing w:after="0"/>
              <w:jc w:val="right"/>
              <w:rPr>
                <w:color w:val="000000"/>
                <w:sz w:val="20"/>
                <w:szCs w:val="20"/>
              </w:rPr>
            </w:pPr>
            <w:r w:rsidRPr="004A14DC">
              <w:rPr>
                <w:color w:val="000000"/>
                <w:sz w:val="20"/>
                <w:szCs w:val="20"/>
              </w:rPr>
              <w:t>2,214</w:t>
            </w:r>
          </w:p>
        </w:tc>
        <w:tc>
          <w:tcPr>
            <w:tcW w:w="935" w:type="dxa"/>
            <w:tcBorders>
              <w:top w:val="nil"/>
              <w:left w:val="nil"/>
              <w:bottom w:val="nil"/>
              <w:right w:val="nil"/>
            </w:tcBorders>
            <w:noWrap/>
            <w:vAlign w:val="center"/>
            <w:hideMark/>
          </w:tcPr>
          <w:p w14:paraId="76282CD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E4D9F9A"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2F0D341" w14:textId="77777777" w:rsidR="006B563C" w:rsidRPr="004A14DC" w:rsidRDefault="006B563C" w:rsidP="00C122AF">
            <w:pPr>
              <w:spacing w:after="0"/>
              <w:jc w:val="right"/>
              <w:rPr>
                <w:b/>
                <w:bCs/>
                <w:color w:val="000000"/>
                <w:sz w:val="20"/>
                <w:szCs w:val="20"/>
              </w:rPr>
            </w:pPr>
            <w:r w:rsidRPr="004A14DC">
              <w:rPr>
                <w:b/>
                <w:color w:val="000000"/>
                <w:sz w:val="20"/>
                <w:szCs w:val="20"/>
              </w:rPr>
              <w:t>6,999</w:t>
            </w:r>
          </w:p>
        </w:tc>
      </w:tr>
      <w:tr w:rsidR="006B563C" w:rsidRPr="004A14DC" w14:paraId="00C4C9CA" w14:textId="77777777" w:rsidTr="00C122AF">
        <w:trPr>
          <w:trHeight w:val="520"/>
        </w:trPr>
        <w:tc>
          <w:tcPr>
            <w:tcW w:w="851" w:type="dxa"/>
            <w:tcBorders>
              <w:top w:val="nil"/>
              <w:left w:val="nil"/>
              <w:bottom w:val="nil"/>
              <w:right w:val="nil"/>
            </w:tcBorders>
            <w:vAlign w:val="center"/>
            <w:hideMark/>
          </w:tcPr>
          <w:p w14:paraId="50D3E545" w14:textId="6A464C72"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14</w:t>
            </w:r>
            <w:r w:rsidR="00EC7025">
              <w:rPr>
                <w:rFonts w:cstheme="minorHAnsi"/>
                <w:color w:val="000000"/>
                <w:sz w:val="20"/>
                <w:szCs w:val="20"/>
              </w:rPr>
              <w:t>6</w:t>
            </w:r>
          </w:p>
        </w:tc>
        <w:tc>
          <w:tcPr>
            <w:tcW w:w="3118" w:type="dxa"/>
            <w:tcBorders>
              <w:top w:val="nil"/>
              <w:left w:val="nil"/>
              <w:bottom w:val="nil"/>
              <w:right w:val="nil"/>
            </w:tcBorders>
            <w:vAlign w:val="center"/>
            <w:hideMark/>
          </w:tcPr>
          <w:p w14:paraId="6C0F55C4" w14:textId="77777777" w:rsidR="006B563C" w:rsidRPr="004A14DC" w:rsidRDefault="006B563C" w:rsidP="00C122AF">
            <w:pPr>
              <w:spacing w:after="0"/>
              <w:ind w:left="142" w:hanging="142"/>
              <w:rPr>
                <w:color w:val="000000"/>
                <w:sz w:val="20"/>
                <w:szCs w:val="20"/>
              </w:rPr>
            </w:pPr>
            <w:r w:rsidRPr="004A14DC">
              <w:rPr>
                <w:color w:val="000000"/>
                <w:sz w:val="20"/>
                <w:szCs w:val="20"/>
              </w:rPr>
              <w:t>Upgrades to the electronic security system at the AMC</w:t>
            </w:r>
          </w:p>
        </w:tc>
        <w:tc>
          <w:tcPr>
            <w:tcW w:w="1145" w:type="dxa"/>
            <w:tcBorders>
              <w:top w:val="nil"/>
              <w:left w:val="nil"/>
              <w:bottom w:val="nil"/>
              <w:right w:val="nil"/>
            </w:tcBorders>
            <w:noWrap/>
            <w:vAlign w:val="center"/>
            <w:hideMark/>
          </w:tcPr>
          <w:p w14:paraId="235A27E8"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54B9B1BE" w14:textId="77777777" w:rsidR="006B563C" w:rsidRPr="004A14DC" w:rsidRDefault="006B563C" w:rsidP="00C122AF">
            <w:pPr>
              <w:spacing w:after="0"/>
              <w:jc w:val="right"/>
              <w:rPr>
                <w:color w:val="000000"/>
                <w:sz w:val="20"/>
                <w:szCs w:val="20"/>
              </w:rPr>
            </w:pPr>
            <w:r w:rsidRPr="004A14DC">
              <w:rPr>
                <w:color w:val="000000"/>
                <w:sz w:val="20"/>
                <w:szCs w:val="20"/>
              </w:rPr>
              <w:t>392</w:t>
            </w:r>
          </w:p>
        </w:tc>
        <w:tc>
          <w:tcPr>
            <w:tcW w:w="935" w:type="dxa"/>
            <w:tcBorders>
              <w:top w:val="nil"/>
              <w:left w:val="nil"/>
              <w:bottom w:val="nil"/>
              <w:right w:val="nil"/>
            </w:tcBorders>
            <w:noWrap/>
            <w:vAlign w:val="center"/>
            <w:hideMark/>
          </w:tcPr>
          <w:p w14:paraId="72E4A448" w14:textId="77777777" w:rsidR="006B563C" w:rsidRPr="004A14DC" w:rsidRDefault="006B563C" w:rsidP="00C122AF">
            <w:pPr>
              <w:spacing w:after="0"/>
              <w:jc w:val="right"/>
              <w:rPr>
                <w:color w:val="000000"/>
                <w:sz w:val="20"/>
                <w:szCs w:val="20"/>
              </w:rPr>
            </w:pPr>
            <w:r w:rsidRPr="004A14DC">
              <w:rPr>
                <w:color w:val="000000"/>
                <w:sz w:val="20"/>
                <w:szCs w:val="20"/>
              </w:rPr>
              <w:t>1,362</w:t>
            </w:r>
          </w:p>
        </w:tc>
        <w:tc>
          <w:tcPr>
            <w:tcW w:w="935" w:type="dxa"/>
            <w:tcBorders>
              <w:top w:val="nil"/>
              <w:left w:val="nil"/>
              <w:bottom w:val="nil"/>
              <w:right w:val="nil"/>
            </w:tcBorders>
            <w:noWrap/>
            <w:vAlign w:val="center"/>
            <w:hideMark/>
          </w:tcPr>
          <w:p w14:paraId="487F4B54" w14:textId="77777777" w:rsidR="006B563C" w:rsidRPr="004A14DC" w:rsidRDefault="006B563C" w:rsidP="00C122AF">
            <w:pPr>
              <w:spacing w:after="0"/>
              <w:jc w:val="right"/>
              <w:rPr>
                <w:color w:val="000000"/>
                <w:sz w:val="20"/>
                <w:szCs w:val="20"/>
              </w:rPr>
            </w:pPr>
            <w:r w:rsidRPr="004A14DC">
              <w:rPr>
                <w:color w:val="000000"/>
                <w:sz w:val="20"/>
                <w:szCs w:val="20"/>
              </w:rPr>
              <w:t>1,513</w:t>
            </w:r>
          </w:p>
        </w:tc>
        <w:tc>
          <w:tcPr>
            <w:tcW w:w="935" w:type="dxa"/>
            <w:tcBorders>
              <w:top w:val="nil"/>
              <w:left w:val="nil"/>
              <w:bottom w:val="nil"/>
              <w:right w:val="nil"/>
            </w:tcBorders>
            <w:noWrap/>
            <w:vAlign w:val="center"/>
            <w:hideMark/>
          </w:tcPr>
          <w:p w14:paraId="5679A204" w14:textId="77777777" w:rsidR="006B563C" w:rsidRPr="004A14DC" w:rsidRDefault="006B563C" w:rsidP="00C122AF">
            <w:pPr>
              <w:spacing w:after="0"/>
              <w:jc w:val="right"/>
              <w:rPr>
                <w:color w:val="000000"/>
                <w:sz w:val="20"/>
                <w:szCs w:val="20"/>
              </w:rPr>
            </w:pPr>
            <w:r w:rsidRPr="004A14DC">
              <w:rPr>
                <w:color w:val="000000"/>
                <w:sz w:val="20"/>
                <w:szCs w:val="20"/>
              </w:rPr>
              <w:t>1,513</w:t>
            </w:r>
          </w:p>
        </w:tc>
        <w:tc>
          <w:tcPr>
            <w:tcW w:w="935" w:type="dxa"/>
            <w:tcBorders>
              <w:top w:val="nil"/>
              <w:left w:val="nil"/>
              <w:bottom w:val="nil"/>
              <w:right w:val="nil"/>
            </w:tcBorders>
            <w:noWrap/>
            <w:vAlign w:val="center"/>
            <w:hideMark/>
          </w:tcPr>
          <w:p w14:paraId="13495EC1" w14:textId="77777777" w:rsidR="006B563C" w:rsidRPr="004A14DC" w:rsidRDefault="006B563C" w:rsidP="00C122AF">
            <w:pPr>
              <w:spacing w:after="0"/>
              <w:jc w:val="right"/>
              <w:rPr>
                <w:b/>
                <w:bCs/>
                <w:color w:val="000000"/>
                <w:sz w:val="20"/>
                <w:szCs w:val="20"/>
              </w:rPr>
            </w:pPr>
            <w:r w:rsidRPr="004A14DC">
              <w:rPr>
                <w:b/>
                <w:color w:val="000000"/>
                <w:sz w:val="20"/>
                <w:szCs w:val="20"/>
              </w:rPr>
              <w:t>4,780</w:t>
            </w:r>
          </w:p>
        </w:tc>
      </w:tr>
      <w:tr w:rsidR="006B563C" w:rsidRPr="004A14DC" w14:paraId="5997D56C" w14:textId="77777777" w:rsidTr="00C122AF">
        <w:trPr>
          <w:trHeight w:val="290"/>
        </w:trPr>
        <w:tc>
          <w:tcPr>
            <w:tcW w:w="851" w:type="dxa"/>
            <w:tcBorders>
              <w:top w:val="nil"/>
              <w:left w:val="nil"/>
              <w:bottom w:val="nil"/>
              <w:right w:val="nil"/>
            </w:tcBorders>
            <w:vAlign w:val="center"/>
            <w:hideMark/>
          </w:tcPr>
          <w:p w14:paraId="187DFC4A" w14:textId="77777777" w:rsidR="006B563C" w:rsidRPr="00BF5579" w:rsidRDefault="006B563C" w:rsidP="00C122AF">
            <w:pPr>
              <w:spacing w:after="0"/>
              <w:jc w:val="center"/>
              <w:rPr>
                <w:rFonts w:cstheme="minorHAnsi"/>
                <w:color w:val="000000"/>
                <w:sz w:val="20"/>
                <w:szCs w:val="20"/>
              </w:rPr>
            </w:pPr>
          </w:p>
        </w:tc>
        <w:tc>
          <w:tcPr>
            <w:tcW w:w="3118" w:type="dxa"/>
            <w:tcBorders>
              <w:top w:val="nil"/>
              <w:left w:val="nil"/>
              <w:bottom w:val="nil"/>
              <w:right w:val="nil"/>
            </w:tcBorders>
            <w:hideMark/>
          </w:tcPr>
          <w:p w14:paraId="34445550" w14:textId="77777777" w:rsidR="006B563C" w:rsidRPr="004A14DC" w:rsidRDefault="006B563C" w:rsidP="00C122AF">
            <w:pPr>
              <w:spacing w:after="0"/>
              <w:rPr>
                <w:rFonts w:ascii="Times New Roman" w:hAnsi="Times New Roman" w:cs="Times New Roman"/>
                <w:sz w:val="20"/>
                <w:szCs w:val="20"/>
              </w:rPr>
            </w:pPr>
          </w:p>
        </w:tc>
        <w:tc>
          <w:tcPr>
            <w:tcW w:w="1145" w:type="dxa"/>
            <w:tcBorders>
              <w:top w:val="nil"/>
              <w:left w:val="nil"/>
              <w:bottom w:val="nil"/>
              <w:right w:val="nil"/>
            </w:tcBorders>
            <w:noWrap/>
            <w:hideMark/>
          </w:tcPr>
          <w:p w14:paraId="3C89A668"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07C1B8CB"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2DDAE6D0"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41D593B4"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39902793"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6A4AFB4E" w14:textId="77777777" w:rsidR="006B563C" w:rsidRPr="004A14DC" w:rsidRDefault="006B563C" w:rsidP="00C122AF">
            <w:pPr>
              <w:spacing w:after="0"/>
              <w:jc w:val="right"/>
              <w:rPr>
                <w:rFonts w:ascii="Times New Roman" w:hAnsi="Times New Roman" w:cs="Times New Roman"/>
                <w:sz w:val="20"/>
                <w:szCs w:val="20"/>
              </w:rPr>
            </w:pPr>
          </w:p>
        </w:tc>
      </w:tr>
      <w:tr w:rsidR="006B563C" w:rsidRPr="004A14DC" w14:paraId="2D8596E1" w14:textId="77777777" w:rsidTr="00C122AF">
        <w:trPr>
          <w:trHeight w:val="290"/>
        </w:trPr>
        <w:tc>
          <w:tcPr>
            <w:tcW w:w="851" w:type="dxa"/>
            <w:tcBorders>
              <w:top w:val="nil"/>
              <w:left w:val="nil"/>
              <w:bottom w:val="nil"/>
              <w:right w:val="nil"/>
            </w:tcBorders>
            <w:vAlign w:val="center"/>
            <w:hideMark/>
          </w:tcPr>
          <w:p w14:paraId="30E37444" w14:textId="77777777" w:rsidR="006B563C" w:rsidRPr="00BF5579" w:rsidRDefault="006B563C" w:rsidP="00C122AF">
            <w:pPr>
              <w:spacing w:after="0"/>
              <w:jc w:val="center"/>
              <w:rPr>
                <w:rFonts w:cstheme="minorHAnsi"/>
                <w:sz w:val="20"/>
                <w:szCs w:val="20"/>
              </w:rPr>
            </w:pPr>
          </w:p>
        </w:tc>
        <w:tc>
          <w:tcPr>
            <w:tcW w:w="3118" w:type="dxa"/>
            <w:tcBorders>
              <w:top w:val="nil"/>
              <w:left w:val="nil"/>
              <w:bottom w:val="nil"/>
              <w:right w:val="nil"/>
            </w:tcBorders>
            <w:vAlign w:val="center"/>
            <w:hideMark/>
          </w:tcPr>
          <w:p w14:paraId="20F01AFD" w14:textId="77777777" w:rsidR="006B563C" w:rsidRPr="004A14DC" w:rsidRDefault="006B563C" w:rsidP="00C122AF">
            <w:pPr>
              <w:spacing w:after="0"/>
              <w:rPr>
                <w:b/>
                <w:bCs/>
                <w:color w:val="000000"/>
                <w:sz w:val="20"/>
                <w:szCs w:val="20"/>
              </w:rPr>
            </w:pPr>
            <w:r w:rsidRPr="004A14DC">
              <w:rPr>
                <w:b/>
                <w:color w:val="000000"/>
                <w:sz w:val="20"/>
                <w:szCs w:val="20"/>
              </w:rPr>
              <w:t>Office of the Legislative Assembly</w:t>
            </w:r>
          </w:p>
        </w:tc>
        <w:tc>
          <w:tcPr>
            <w:tcW w:w="1145" w:type="dxa"/>
            <w:tcBorders>
              <w:top w:val="nil"/>
              <w:left w:val="nil"/>
              <w:bottom w:val="nil"/>
              <w:right w:val="nil"/>
            </w:tcBorders>
            <w:noWrap/>
            <w:hideMark/>
          </w:tcPr>
          <w:p w14:paraId="36481DEC" w14:textId="77777777" w:rsidR="006B563C" w:rsidRPr="004A14DC" w:rsidRDefault="006B563C" w:rsidP="00C122AF">
            <w:pPr>
              <w:spacing w:after="0"/>
              <w:rPr>
                <w:b/>
                <w:bCs/>
                <w:color w:val="000000"/>
                <w:sz w:val="20"/>
                <w:szCs w:val="20"/>
              </w:rPr>
            </w:pPr>
          </w:p>
        </w:tc>
        <w:tc>
          <w:tcPr>
            <w:tcW w:w="935" w:type="dxa"/>
            <w:tcBorders>
              <w:top w:val="nil"/>
              <w:left w:val="nil"/>
              <w:bottom w:val="nil"/>
              <w:right w:val="nil"/>
            </w:tcBorders>
            <w:noWrap/>
            <w:hideMark/>
          </w:tcPr>
          <w:p w14:paraId="07B0C18D"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22FDF765"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0408A7E0"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5B1CE91B"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7F279B81" w14:textId="77777777" w:rsidR="006B563C" w:rsidRPr="004A14DC" w:rsidRDefault="006B563C" w:rsidP="00C122AF">
            <w:pPr>
              <w:spacing w:after="0"/>
              <w:jc w:val="right"/>
              <w:rPr>
                <w:rFonts w:ascii="Times New Roman" w:hAnsi="Times New Roman" w:cs="Times New Roman"/>
                <w:sz w:val="20"/>
                <w:szCs w:val="20"/>
              </w:rPr>
            </w:pPr>
          </w:p>
        </w:tc>
      </w:tr>
      <w:tr w:rsidR="006B563C" w:rsidRPr="004A14DC" w14:paraId="0BAE5B6B" w14:textId="77777777" w:rsidTr="00C122AF">
        <w:trPr>
          <w:trHeight w:val="520"/>
        </w:trPr>
        <w:tc>
          <w:tcPr>
            <w:tcW w:w="851" w:type="dxa"/>
            <w:tcBorders>
              <w:top w:val="nil"/>
              <w:left w:val="nil"/>
              <w:bottom w:val="nil"/>
              <w:right w:val="nil"/>
            </w:tcBorders>
            <w:vAlign w:val="center"/>
            <w:hideMark/>
          </w:tcPr>
          <w:p w14:paraId="78FA08AE" w14:textId="73B237C8" w:rsidR="006B563C" w:rsidRPr="00BF5579" w:rsidRDefault="006B563C" w:rsidP="00C122AF">
            <w:pPr>
              <w:spacing w:after="0"/>
              <w:jc w:val="center"/>
              <w:rPr>
                <w:rFonts w:cstheme="minorHAnsi"/>
                <w:sz w:val="20"/>
                <w:szCs w:val="20"/>
              </w:rPr>
            </w:pPr>
            <w:r w:rsidRPr="00BF5579">
              <w:rPr>
                <w:rFonts w:cstheme="minorHAnsi"/>
                <w:sz w:val="20"/>
                <w:szCs w:val="20"/>
              </w:rPr>
              <w:t>14</w:t>
            </w:r>
            <w:r w:rsidR="00EC7025">
              <w:rPr>
                <w:rFonts w:cstheme="minorHAnsi"/>
                <w:sz w:val="20"/>
                <w:szCs w:val="20"/>
              </w:rPr>
              <w:t>7</w:t>
            </w:r>
          </w:p>
        </w:tc>
        <w:tc>
          <w:tcPr>
            <w:tcW w:w="3118" w:type="dxa"/>
            <w:tcBorders>
              <w:top w:val="nil"/>
              <w:left w:val="nil"/>
              <w:bottom w:val="nil"/>
              <w:right w:val="nil"/>
            </w:tcBorders>
            <w:vAlign w:val="center"/>
            <w:hideMark/>
          </w:tcPr>
          <w:p w14:paraId="2B2BFE56" w14:textId="77777777" w:rsidR="006B563C" w:rsidRPr="004A14DC" w:rsidRDefault="006B563C" w:rsidP="00C122AF">
            <w:pPr>
              <w:spacing w:after="0"/>
              <w:ind w:left="142" w:hanging="142"/>
              <w:rPr>
                <w:color w:val="000000"/>
                <w:sz w:val="20"/>
                <w:szCs w:val="20"/>
              </w:rPr>
            </w:pPr>
            <w:r w:rsidRPr="004A14DC">
              <w:rPr>
                <w:color w:val="000000"/>
                <w:sz w:val="20"/>
                <w:szCs w:val="20"/>
              </w:rPr>
              <w:t>Fire compliance upgrade – Legislative Assembly</w:t>
            </w:r>
          </w:p>
        </w:tc>
        <w:tc>
          <w:tcPr>
            <w:tcW w:w="1145" w:type="dxa"/>
            <w:tcBorders>
              <w:top w:val="nil"/>
              <w:left w:val="nil"/>
              <w:bottom w:val="nil"/>
              <w:right w:val="nil"/>
            </w:tcBorders>
            <w:noWrap/>
            <w:vAlign w:val="center"/>
            <w:hideMark/>
          </w:tcPr>
          <w:p w14:paraId="51C8FE49"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26D01694"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7FF005D"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CBDA60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2976E3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066C8170"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03200B22" w14:textId="77777777" w:rsidTr="00C122AF">
        <w:trPr>
          <w:trHeight w:val="520"/>
        </w:trPr>
        <w:tc>
          <w:tcPr>
            <w:tcW w:w="851" w:type="dxa"/>
            <w:tcBorders>
              <w:top w:val="nil"/>
              <w:left w:val="nil"/>
              <w:bottom w:val="nil"/>
              <w:right w:val="nil"/>
            </w:tcBorders>
            <w:vAlign w:val="center"/>
            <w:hideMark/>
          </w:tcPr>
          <w:p w14:paraId="3AF5C50B" w14:textId="775808B9"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14</w:t>
            </w:r>
            <w:r w:rsidR="00EC7025">
              <w:rPr>
                <w:rFonts w:cstheme="minorHAnsi"/>
                <w:color w:val="000000"/>
                <w:sz w:val="20"/>
                <w:szCs w:val="20"/>
              </w:rPr>
              <w:t>7</w:t>
            </w:r>
          </w:p>
        </w:tc>
        <w:tc>
          <w:tcPr>
            <w:tcW w:w="3118" w:type="dxa"/>
            <w:tcBorders>
              <w:top w:val="nil"/>
              <w:left w:val="nil"/>
              <w:bottom w:val="nil"/>
              <w:right w:val="nil"/>
            </w:tcBorders>
            <w:vAlign w:val="center"/>
            <w:hideMark/>
          </w:tcPr>
          <w:p w14:paraId="019515E3" w14:textId="77777777" w:rsidR="006B563C" w:rsidRPr="004A14DC" w:rsidRDefault="006B563C" w:rsidP="00C122AF">
            <w:pPr>
              <w:spacing w:after="0"/>
              <w:ind w:left="142" w:hanging="142"/>
              <w:rPr>
                <w:color w:val="000000"/>
                <w:sz w:val="20"/>
                <w:szCs w:val="20"/>
              </w:rPr>
            </w:pPr>
            <w:r w:rsidRPr="004A14DC">
              <w:rPr>
                <w:color w:val="000000"/>
                <w:sz w:val="20"/>
                <w:szCs w:val="20"/>
              </w:rPr>
              <w:t>Fire compliance upgrade – Legislative Assembly</w:t>
            </w:r>
          </w:p>
        </w:tc>
        <w:tc>
          <w:tcPr>
            <w:tcW w:w="1145" w:type="dxa"/>
            <w:tcBorders>
              <w:top w:val="nil"/>
              <w:left w:val="nil"/>
              <w:bottom w:val="nil"/>
              <w:right w:val="nil"/>
            </w:tcBorders>
            <w:noWrap/>
            <w:vAlign w:val="center"/>
            <w:hideMark/>
          </w:tcPr>
          <w:p w14:paraId="4F755EB6"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4BF3D44"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179E3425" w14:textId="77777777" w:rsidR="006B563C" w:rsidRPr="004A14DC" w:rsidRDefault="006B563C" w:rsidP="00C122AF">
            <w:pPr>
              <w:spacing w:after="0"/>
              <w:jc w:val="right"/>
              <w:rPr>
                <w:color w:val="000000"/>
                <w:sz w:val="20"/>
                <w:szCs w:val="20"/>
              </w:rPr>
            </w:pPr>
            <w:r w:rsidRPr="004A14DC">
              <w:rPr>
                <w:color w:val="000000"/>
                <w:sz w:val="20"/>
                <w:szCs w:val="20"/>
              </w:rPr>
              <w:t>30</w:t>
            </w:r>
          </w:p>
        </w:tc>
        <w:tc>
          <w:tcPr>
            <w:tcW w:w="935" w:type="dxa"/>
            <w:tcBorders>
              <w:top w:val="nil"/>
              <w:left w:val="nil"/>
              <w:bottom w:val="nil"/>
              <w:right w:val="nil"/>
            </w:tcBorders>
            <w:noWrap/>
            <w:vAlign w:val="center"/>
            <w:hideMark/>
          </w:tcPr>
          <w:p w14:paraId="2B432C23" w14:textId="77777777" w:rsidR="006B563C" w:rsidRPr="004A14DC" w:rsidRDefault="006B563C" w:rsidP="00C122AF">
            <w:pPr>
              <w:spacing w:after="0"/>
              <w:jc w:val="right"/>
              <w:rPr>
                <w:color w:val="000000"/>
                <w:sz w:val="20"/>
                <w:szCs w:val="20"/>
              </w:rPr>
            </w:pPr>
            <w:r w:rsidRPr="004A14DC">
              <w:rPr>
                <w:color w:val="000000"/>
                <w:sz w:val="20"/>
                <w:szCs w:val="20"/>
              </w:rPr>
              <w:t>91</w:t>
            </w:r>
          </w:p>
        </w:tc>
        <w:tc>
          <w:tcPr>
            <w:tcW w:w="935" w:type="dxa"/>
            <w:tcBorders>
              <w:top w:val="nil"/>
              <w:left w:val="nil"/>
              <w:bottom w:val="nil"/>
              <w:right w:val="nil"/>
            </w:tcBorders>
            <w:noWrap/>
            <w:vAlign w:val="center"/>
            <w:hideMark/>
          </w:tcPr>
          <w:p w14:paraId="4B00F323" w14:textId="77777777" w:rsidR="006B563C" w:rsidRPr="004A14DC" w:rsidRDefault="006B563C" w:rsidP="00C122AF">
            <w:pPr>
              <w:spacing w:after="0"/>
              <w:jc w:val="right"/>
              <w:rPr>
                <w:color w:val="000000"/>
                <w:sz w:val="20"/>
                <w:szCs w:val="20"/>
              </w:rPr>
            </w:pPr>
            <w:r w:rsidRPr="004A14DC">
              <w:rPr>
                <w:color w:val="000000"/>
                <w:sz w:val="20"/>
                <w:szCs w:val="20"/>
              </w:rPr>
              <w:t>91</w:t>
            </w:r>
          </w:p>
        </w:tc>
        <w:tc>
          <w:tcPr>
            <w:tcW w:w="935" w:type="dxa"/>
            <w:tcBorders>
              <w:top w:val="nil"/>
              <w:left w:val="nil"/>
              <w:bottom w:val="nil"/>
              <w:right w:val="nil"/>
            </w:tcBorders>
            <w:noWrap/>
            <w:vAlign w:val="center"/>
            <w:hideMark/>
          </w:tcPr>
          <w:p w14:paraId="7E7C56EF" w14:textId="77777777" w:rsidR="006B563C" w:rsidRPr="004A14DC" w:rsidRDefault="006B563C" w:rsidP="00C122AF">
            <w:pPr>
              <w:spacing w:after="0"/>
              <w:jc w:val="right"/>
              <w:rPr>
                <w:b/>
                <w:bCs/>
                <w:color w:val="000000"/>
                <w:sz w:val="20"/>
                <w:szCs w:val="20"/>
              </w:rPr>
            </w:pPr>
            <w:r w:rsidRPr="004A14DC">
              <w:rPr>
                <w:b/>
                <w:color w:val="000000"/>
                <w:sz w:val="20"/>
                <w:szCs w:val="20"/>
              </w:rPr>
              <w:t>212</w:t>
            </w:r>
          </w:p>
        </w:tc>
      </w:tr>
      <w:tr w:rsidR="006B563C" w:rsidRPr="004A14DC" w14:paraId="1BED5FBF" w14:textId="77777777" w:rsidTr="00C122AF">
        <w:trPr>
          <w:trHeight w:val="520"/>
        </w:trPr>
        <w:tc>
          <w:tcPr>
            <w:tcW w:w="851" w:type="dxa"/>
            <w:tcBorders>
              <w:top w:val="nil"/>
              <w:left w:val="nil"/>
              <w:bottom w:val="nil"/>
              <w:right w:val="nil"/>
            </w:tcBorders>
            <w:vAlign w:val="center"/>
            <w:hideMark/>
          </w:tcPr>
          <w:p w14:paraId="7F57D803" w14:textId="702CC837"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14</w:t>
            </w:r>
            <w:r w:rsidR="00EC7025">
              <w:rPr>
                <w:rFonts w:cstheme="minorHAnsi"/>
                <w:color w:val="000000"/>
                <w:sz w:val="20"/>
                <w:szCs w:val="20"/>
              </w:rPr>
              <w:t>7</w:t>
            </w:r>
          </w:p>
        </w:tc>
        <w:tc>
          <w:tcPr>
            <w:tcW w:w="3118" w:type="dxa"/>
            <w:tcBorders>
              <w:top w:val="nil"/>
              <w:left w:val="nil"/>
              <w:bottom w:val="nil"/>
              <w:right w:val="nil"/>
            </w:tcBorders>
            <w:vAlign w:val="center"/>
            <w:hideMark/>
          </w:tcPr>
          <w:p w14:paraId="6806E1ED" w14:textId="77777777" w:rsidR="006B563C" w:rsidRPr="004A14DC" w:rsidRDefault="006B563C" w:rsidP="00C122AF">
            <w:pPr>
              <w:spacing w:after="0"/>
              <w:ind w:left="142" w:hanging="142"/>
              <w:rPr>
                <w:color w:val="000000"/>
                <w:sz w:val="20"/>
                <w:szCs w:val="20"/>
              </w:rPr>
            </w:pPr>
            <w:r w:rsidRPr="004A14DC">
              <w:rPr>
                <w:color w:val="000000"/>
                <w:sz w:val="20"/>
                <w:szCs w:val="20"/>
              </w:rPr>
              <w:t>Physical security upgrade – Legislative Assembly</w:t>
            </w:r>
          </w:p>
        </w:tc>
        <w:tc>
          <w:tcPr>
            <w:tcW w:w="1145" w:type="dxa"/>
            <w:tcBorders>
              <w:top w:val="nil"/>
              <w:left w:val="nil"/>
              <w:bottom w:val="nil"/>
              <w:right w:val="nil"/>
            </w:tcBorders>
            <w:noWrap/>
            <w:vAlign w:val="center"/>
            <w:hideMark/>
          </w:tcPr>
          <w:p w14:paraId="6B163529"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4E024D98" w14:textId="77777777" w:rsidR="006B563C" w:rsidRPr="004A14DC" w:rsidRDefault="006B563C" w:rsidP="00C122AF">
            <w:pPr>
              <w:spacing w:after="0"/>
              <w:jc w:val="right"/>
              <w:rPr>
                <w:color w:val="000000"/>
                <w:sz w:val="20"/>
                <w:szCs w:val="20"/>
              </w:rPr>
            </w:pPr>
            <w:r w:rsidRPr="004A14DC">
              <w:rPr>
                <w:color w:val="000000"/>
                <w:sz w:val="20"/>
                <w:szCs w:val="20"/>
              </w:rPr>
              <w:t>396</w:t>
            </w:r>
          </w:p>
        </w:tc>
        <w:tc>
          <w:tcPr>
            <w:tcW w:w="935" w:type="dxa"/>
            <w:tcBorders>
              <w:top w:val="nil"/>
              <w:left w:val="nil"/>
              <w:bottom w:val="nil"/>
              <w:right w:val="nil"/>
            </w:tcBorders>
            <w:noWrap/>
            <w:vAlign w:val="center"/>
            <w:hideMark/>
          </w:tcPr>
          <w:p w14:paraId="4967A90B"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8CCE94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81D4FC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778A9E71" w14:textId="77777777" w:rsidR="006B563C" w:rsidRPr="004A14DC" w:rsidRDefault="006B563C" w:rsidP="00C122AF">
            <w:pPr>
              <w:spacing w:after="0"/>
              <w:jc w:val="right"/>
              <w:rPr>
                <w:b/>
                <w:bCs/>
                <w:color w:val="000000"/>
                <w:sz w:val="20"/>
                <w:szCs w:val="20"/>
              </w:rPr>
            </w:pPr>
            <w:r w:rsidRPr="004A14DC">
              <w:rPr>
                <w:b/>
                <w:color w:val="000000"/>
                <w:sz w:val="20"/>
                <w:szCs w:val="20"/>
              </w:rPr>
              <w:t>396</w:t>
            </w:r>
          </w:p>
        </w:tc>
      </w:tr>
      <w:tr w:rsidR="006B563C" w:rsidRPr="004A14DC" w14:paraId="6B7A600B" w14:textId="77777777" w:rsidTr="00C122AF">
        <w:trPr>
          <w:trHeight w:val="520"/>
        </w:trPr>
        <w:tc>
          <w:tcPr>
            <w:tcW w:w="851" w:type="dxa"/>
            <w:tcBorders>
              <w:top w:val="nil"/>
              <w:left w:val="nil"/>
              <w:bottom w:val="nil"/>
              <w:right w:val="nil"/>
            </w:tcBorders>
            <w:vAlign w:val="center"/>
            <w:hideMark/>
          </w:tcPr>
          <w:p w14:paraId="7C7EDE40" w14:textId="713E3F70"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14</w:t>
            </w:r>
            <w:r w:rsidR="00EC7025">
              <w:rPr>
                <w:rFonts w:cstheme="minorHAnsi"/>
                <w:color w:val="000000"/>
                <w:sz w:val="20"/>
                <w:szCs w:val="20"/>
              </w:rPr>
              <w:t>7</w:t>
            </w:r>
          </w:p>
        </w:tc>
        <w:tc>
          <w:tcPr>
            <w:tcW w:w="3118" w:type="dxa"/>
            <w:tcBorders>
              <w:top w:val="nil"/>
              <w:left w:val="nil"/>
              <w:bottom w:val="nil"/>
              <w:right w:val="nil"/>
            </w:tcBorders>
            <w:vAlign w:val="center"/>
            <w:hideMark/>
          </w:tcPr>
          <w:p w14:paraId="2A214279" w14:textId="77777777" w:rsidR="006B563C" w:rsidRPr="004A14DC" w:rsidRDefault="006B563C" w:rsidP="00C122AF">
            <w:pPr>
              <w:spacing w:after="0"/>
              <w:ind w:left="142" w:hanging="142"/>
              <w:rPr>
                <w:color w:val="000000"/>
                <w:sz w:val="20"/>
                <w:szCs w:val="20"/>
              </w:rPr>
            </w:pPr>
            <w:r w:rsidRPr="004A14DC">
              <w:rPr>
                <w:color w:val="000000"/>
                <w:sz w:val="20"/>
                <w:szCs w:val="20"/>
              </w:rPr>
              <w:t>Physical security upgrade – Legislative Assembly</w:t>
            </w:r>
          </w:p>
        </w:tc>
        <w:tc>
          <w:tcPr>
            <w:tcW w:w="1145" w:type="dxa"/>
            <w:tcBorders>
              <w:top w:val="nil"/>
              <w:left w:val="nil"/>
              <w:bottom w:val="nil"/>
              <w:right w:val="nil"/>
            </w:tcBorders>
            <w:noWrap/>
            <w:vAlign w:val="center"/>
            <w:hideMark/>
          </w:tcPr>
          <w:p w14:paraId="58FFF44C"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6E4BE75D" w14:textId="77777777" w:rsidR="006B563C" w:rsidRPr="004A14DC" w:rsidRDefault="006B563C" w:rsidP="00C122AF">
            <w:pPr>
              <w:spacing w:after="0"/>
              <w:jc w:val="right"/>
              <w:rPr>
                <w:color w:val="000000"/>
                <w:sz w:val="20"/>
                <w:szCs w:val="20"/>
              </w:rPr>
            </w:pPr>
            <w:r w:rsidRPr="004A14DC">
              <w:rPr>
                <w:color w:val="000000"/>
                <w:sz w:val="20"/>
                <w:szCs w:val="20"/>
              </w:rPr>
              <w:t>265</w:t>
            </w:r>
          </w:p>
        </w:tc>
        <w:tc>
          <w:tcPr>
            <w:tcW w:w="935" w:type="dxa"/>
            <w:tcBorders>
              <w:top w:val="nil"/>
              <w:left w:val="nil"/>
              <w:bottom w:val="nil"/>
              <w:right w:val="nil"/>
            </w:tcBorders>
            <w:noWrap/>
            <w:vAlign w:val="center"/>
            <w:hideMark/>
          </w:tcPr>
          <w:p w14:paraId="70F7E03B" w14:textId="77777777" w:rsidR="006B563C" w:rsidRPr="004A14DC" w:rsidRDefault="006B563C" w:rsidP="00C122AF">
            <w:pPr>
              <w:spacing w:after="0"/>
              <w:jc w:val="right"/>
              <w:rPr>
                <w:color w:val="000000"/>
                <w:sz w:val="20"/>
                <w:szCs w:val="20"/>
              </w:rPr>
            </w:pPr>
            <w:r w:rsidRPr="004A14DC">
              <w:rPr>
                <w:color w:val="000000"/>
                <w:sz w:val="20"/>
                <w:szCs w:val="20"/>
              </w:rPr>
              <w:t>289</w:t>
            </w:r>
          </w:p>
        </w:tc>
        <w:tc>
          <w:tcPr>
            <w:tcW w:w="935" w:type="dxa"/>
            <w:tcBorders>
              <w:top w:val="nil"/>
              <w:left w:val="nil"/>
              <w:bottom w:val="nil"/>
              <w:right w:val="nil"/>
            </w:tcBorders>
            <w:noWrap/>
            <w:vAlign w:val="center"/>
            <w:hideMark/>
          </w:tcPr>
          <w:p w14:paraId="7062249A" w14:textId="77777777" w:rsidR="006B563C" w:rsidRPr="004A14DC" w:rsidRDefault="006B563C" w:rsidP="00C122AF">
            <w:pPr>
              <w:spacing w:after="0"/>
              <w:jc w:val="right"/>
              <w:rPr>
                <w:color w:val="000000"/>
                <w:sz w:val="20"/>
                <w:szCs w:val="20"/>
              </w:rPr>
            </w:pPr>
            <w:r w:rsidRPr="004A14DC">
              <w:rPr>
                <w:color w:val="000000"/>
                <w:sz w:val="20"/>
                <w:szCs w:val="20"/>
              </w:rPr>
              <w:t>303</w:t>
            </w:r>
          </w:p>
        </w:tc>
        <w:tc>
          <w:tcPr>
            <w:tcW w:w="935" w:type="dxa"/>
            <w:tcBorders>
              <w:top w:val="nil"/>
              <w:left w:val="nil"/>
              <w:bottom w:val="nil"/>
              <w:right w:val="nil"/>
            </w:tcBorders>
            <w:noWrap/>
            <w:vAlign w:val="center"/>
            <w:hideMark/>
          </w:tcPr>
          <w:p w14:paraId="00231AD1" w14:textId="77777777" w:rsidR="006B563C" w:rsidRPr="004A14DC" w:rsidRDefault="006B563C" w:rsidP="00C122AF">
            <w:pPr>
              <w:spacing w:after="0"/>
              <w:jc w:val="right"/>
              <w:rPr>
                <w:color w:val="000000"/>
                <w:sz w:val="20"/>
                <w:szCs w:val="20"/>
              </w:rPr>
            </w:pPr>
            <w:r w:rsidRPr="004A14DC">
              <w:rPr>
                <w:color w:val="000000"/>
                <w:sz w:val="20"/>
                <w:szCs w:val="20"/>
              </w:rPr>
              <w:t>317</w:t>
            </w:r>
          </w:p>
        </w:tc>
        <w:tc>
          <w:tcPr>
            <w:tcW w:w="935" w:type="dxa"/>
            <w:tcBorders>
              <w:top w:val="nil"/>
              <w:left w:val="nil"/>
              <w:bottom w:val="nil"/>
              <w:right w:val="nil"/>
            </w:tcBorders>
            <w:noWrap/>
            <w:vAlign w:val="center"/>
            <w:hideMark/>
          </w:tcPr>
          <w:p w14:paraId="5DC86292" w14:textId="77777777" w:rsidR="006B563C" w:rsidRPr="004A14DC" w:rsidRDefault="006B563C" w:rsidP="00C122AF">
            <w:pPr>
              <w:spacing w:after="0"/>
              <w:jc w:val="right"/>
              <w:rPr>
                <w:b/>
                <w:bCs/>
                <w:color w:val="000000"/>
                <w:sz w:val="20"/>
                <w:szCs w:val="20"/>
              </w:rPr>
            </w:pPr>
            <w:r w:rsidRPr="004A14DC">
              <w:rPr>
                <w:b/>
                <w:color w:val="000000"/>
                <w:sz w:val="20"/>
                <w:szCs w:val="20"/>
              </w:rPr>
              <w:t>1,174</w:t>
            </w:r>
          </w:p>
        </w:tc>
      </w:tr>
      <w:tr w:rsidR="006B563C" w:rsidRPr="004A14DC" w14:paraId="39B98DB3" w14:textId="77777777" w:rsidTr="00C122AF">
        <w:trPr>
          <w:trHeight w:val="290"/>
        </w:trPr>
        <w:tc>
          <w:tcPr>
            <w:tcW w:w="851" w:type="dxa"/>
            <w:tcBorders>
              <w:top w:val="nil"/>
              <w:left w:val="nil"/>
              <w:bottom w:val="nil"/>
              <w:right w:val="nil"/>
            </w:tcBorders>
            <w:vAlign w:val="center"/>
            <w:hideMark/>
          </w:tcPr>
          <w:p w14:paraId="50C36887" w14:textId="3D6425F3"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14</w:t>
            </w:r>
            <w:r w:rsidR="00EC7025">
              <w:rPr>
                <w:rFonts w:cstheme="minorHAnsi"/>
                <w:color w:val="000000"/>
                <w:sz w:val="20"/>
                <w:szCs w:val="20"/>
              </w:rPr>
              <w:t>8</w:t>
            </w:r>
          </w:p>
        </w:tc>
        <w:tc>
          <w:tcPr>
            <w:tcW w:w="3118" w:type="dxa"/>
            <w:tcBorders>
              <w:top w:val="nil"/>
              <w:left w:val="nil"/>
              <w:bottom w:val="nil"/>
              <w:right w:val="nil"/>
            </w:tcBorders>
            <w:vAlign w:val="center"/>
            <w:hideMark/>
          </w:tcPr>
          <w:p w14:paraId="738DD77C" w14:textId="77777777" w:rsidR="006B563C" w:rsidRPr="004A14DC" w:rsidRDefault="006B563C" w:rsidP="00C122AF">
            <w:pPr>
              <w:spacing w:after="0"/>
              <w:ind w:left="142" w:hanging="142"/>
              <w:rPr>
                <w:color w:val="000000"/>
                <w:sz w:val="20"/>
                <w:szCs w:val="20"/>
              </w:rPr>
            </w:pPr>
            <w:r w:rsidRPr="004A14DC">
              <w:rPr>
                <w:color w:val="000000"/>
                <w:sz w:val="20"/>
                <w:szCs w:val="20"/>
              </w:rPr>
              <w:t>Roof upgrade – Legislative Assembly</w:t>
            </w:r>
          </w:p>
        </w:tc>
        <w:tc>
          <w:tcPr>
            <w:tcW w:w="1145" w:type="dxa"/>
            <w:tcBorders>
              <w:top w:val="nil"/>
              <w:left w:val="nil"/>
              <w:bottom w:val="nil"/>
              <w:right w:val="nil"/>
            </w:tcBorders>
            <w:noWrap/>
            <w:vAlign w:val="center"/>
            <w:hideMark/>
          </w:tcPr>
          <w:p w14:paraId="2390A516" w14:textId="77777777" w:rsidR="006B563C" w:rsidRPr="004A14DC" w:rsidRDefault="006B563C" w:rsidP="00C122AF">
            <w:pPr>
              <w:spacing w:after="0"/>
              <w:jc w:val="center"/>
              <w:rPr>
                <w:color w:val="000000"/>
                <w:sz w:val="20"/>
                <w:szCs w:val="20"/>
              </w:rPr>
            </w:pPr>
            <w:r w:rsidRPr="004A14DC">
              <w:rPr>
                <w:color w:val="000000"/>
                <w:sz w:val="20"/>
                <w:szCs w:val="20"/>
              </w:rPr>
              <w:t>Net capital</w:t>
            </w:r>
          </w:p>
        </w:tc>
        <w:tc>
          <w:tcPr>
            <w:tcW w:w="935" w:type="dxa"/>
            <w:tcBorders>
              <w:top w:val="nil"/>
              <w:left w:val="nil"/>
              <w:bottom w:val="nil"/>
              <w:right w:val="nil"/>
            </w:tcBorders>
            <w:noWrap/>
            <w:vAlign w:val="center"/>
            <w:hideMark/>
          </w:tcPr>
          <w:p w14:paraId="7F1A0C56"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25584D2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794D292"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35EF91E"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D87B1B6"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1FD50C10" w14:textId="77777777" w:rsidTr="00C122AF">
        <w:trPr>
          <w:trHeight w:val="290"/>
        </w:trPr>
        <w:tc>
          <w:tcPr>
            <w:tcW w:w="851" w:type="dxa"/>
            <w:tcBorders>
              <w:top w:val="nil"/>
              <w:left w:val="nil"/>
              <w:bottom w:val="nil"/>
              <w:right w:val="nil"/>
            </w:tcBorders>
            <w:vAlign w:val="center"/>
            <w:hideMark/>
          </w:tcPr>
          <w:p w14:paraId="1E7DEC2A" w14:textId="07EA69A1" w:rsidR="006B563C" w:rsidRPr="00BF5579" w:rsidRDefault="006B563C" w:rsidP="00C122AF">
            <w:pPr>
              <w:spacing w:after="0"/>
              <w:jc w:val="center"/>
              <w:rPr>
                <w:rFonts w:cstheme="minorHAnsi"/>
                <w:color w:val="000000"/>
                <w:sz w:val="20"/>
                <w:szCs w:val="20"/>
              </w:rPr>
            </w:pPr>
            <w:r w:rsidRPr="00BF5579">
              <w:rPr>
                <w:rFonts w:cstheme="minorHAnsi"/>
                <w:color w:val="000000"/>
                <w:sz w:val="20"/>
                <w:szCs w:val="20"/>
              </w:rPr>
              <w:t>14</w:t>
            </w:r>
            <w:r w:rsidR="00EC7025">
              <w:rPr>
                <w:rFonts w:cstheme="minorHAnsi"/>
                <w:color w:val="000000"/>
                <w:sz w:val="20"/>
                <w:szCs w:val="20"/>
              </w:rPr>
              <w:t>8</w:t>
            </w:r>
          </w:p>
        </w:tc>
        <w:tc>
          <w:tcPr>
            <w:tcW w:w="3118" w:type="dxa"/>
            <w:tcBorders>
              <w:top w:val="nil"/>
              <w:left w:val="nil"/>
              <w:bottom w:val="nil"/>
              <w:right w:val="nil"/>
            </w:tcBorders>
            <w:vAlign w:val="center"/>
            <w:hideMark/>
          </w:tcPr>
          <w:p w14:paraId="5FD9BC75" w14:textId="77777777" w:rsidR="006B563C" w:rsidRPr="004A14DC" w:rsidRDefault="006B563C" w:rsidP="00C122AF">
            <w:pPr>
              <w:spacing w:after="0"/>
              <w:ind w:left="142" w:hanging="142"/>
              <w:rPr>
                <w:color w:val="000000"/>
                <w:sz w:val="20"/>
                <w:szCs w:val="20"/>
              </w:rPr>
            </w:pPr>
            <w:r w:rsidRPr="004A14DC">
              <w:rPr>
                <w:color w:val="000000"/>
                <w:sz w:val="20"/>
                <w:szCs w:val="20"/>
              </w:rPr>
              <w:t>Roof upgrade – Legislative Assembly</w:t>
            </w:r>
          </w:p>
        </w:tc>
        <w:tc>
          <w:tcPr>
            <w:tcW w:w="1145" w:type="dxa"/>
            <w:tcBorders>
              <w:top w:val="nil"/>
              <w:left w:val="nil"/>
              <w:bottom w:val="nil"/>
              <w:right w:val="nil"/>
            </w:tcBorders>
            <w:noWrap/>
            <w:vAlign w:val="center"/>
            <w:hideMark/>
          </w:tcPr>
          <w:p w14:paraId="3F1FACFF"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D3C79F8"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541FF5EF" w14:textId="77777777" w:rsidR="006B563C" w:rsidRPr="004A14DC" w:rsidRDefault="006B563C" w:rsidP="00C122AF">
            <w:pPr>
              <w:spacing w:after="0"/>
              <w:jc w:val="right"/>
              <w:rPr>
                <w:color w:val="000000"/>
                <w:sz w:val="20"/>
                <w:szCs w:val="20"/>
              </w:rPr>
            </w:pPr>
            <w:r w:rsidRPr="004A14DC">
              <w:rPr>
                <w:color w:val="000000"/>
                <w:sz w:val="20"/>
                <w:szCs w:val="20"/>
              </w:rPr>
              <w:t>27</w:t>
            </w:r>
          </w:p>
        </w:tc>
        <w:tc>
          <w:tcPr>
            <w:tcW w:w="935" w:type="dxa"/>
            <w:tcBorders>
              <w:top w:val="nil"/>
              <w:left w:val="nil"/>
              <w:bottom w:val="nil"/>
              <w:right w:val="nil"/>
            </w:tcBorders>
            <w:noWrap/>
            <w:vAlign w:val="center"/>
            <w:hideMark/>
          </w:tcPr>
          <w:p w14:paraId="692ABFAB" w14:textId="77777777" w:rsidR="006B563C" w:rsidRPr="004A14DC" w:rsidRDefault="006B563C" w:rsidP="00C122AF">
            <w:pPr>
              <w:spacing w:after="0"/>
              <w:jc w:val="right"/>
              <w:rPr>
                <w:color w:val="000000"/>
                <w:sz w:val="20"/>
                <w:szCs w:val="20"/>
              </w:rPr>
            </w:pPr>
            <w:r w:rsidRPr="004A14DC">
              <w:rPr>
                <w:color w:val="000000"/>
                <w:sz w:val="20"/>
                <w:szCs w:val="20"/>
              </w:rPr>
              <w:t>54</w:t>
            </w:r>
          </w:p>
        </w:tc>
        <w:tc>
          <w:tcPr>
            <w:tcW w:w="935" w:type="dxa"/>
            <w:tcBorders>
              <w:top w:val="nil"/>
              <w:left w:val="nil"/>
              <w:bottom w:val="nil"/>
              <w:right w:val="nil"/>
            </w:tcBorders>
            <w:noWrap/>
            <w:vAlign w:val="center"/>
            <w:hideMark/>
          </w:tcPr>
          <w:p w14:paraId="2807E7E7" w14:textId="77777777" w:rsidR="006B563C" w:rsidRPr="004A14DC" w:rsidRDefault="006B563C" w:rsidP="00C122AF">
            <w:pPr>
              <w:spacing w:after="0"/>
              <w:jc w:val="right"/>
              <w:rPr>
                <w:color w:val="000000"/>
                <w:sz w:val="20"/>
                <w:szCs w:val="20"/>
              </w:rPr>
            </w:pPr>
            <w:r w:rsidRPr="004A14DC">
              <w:rPr>
                <w:color w:val="000000"/>
                <w:sz w:val="20"/>
                <w:szCs w:val="20"/>
              </w:rPr>
              <w:t>54</w:t>
            </w:r>
          </w:p>
        </w:tc>
        <w:tc>
          <w:tcPr>
            <w:tcW w:w="935" w:type="dxa"/>
            <w:tcBorders>
              <w:top w:val="nil"/>
              <w:left w:val="nil"/>
              <w:bottom w:val="nil"/>
              <w:right w:val="nil"/>
            </w:tcBorders>
            <w:noWrap/>
            <w:vAlign w:val="center"/>
            <w:hideMark/>
          </w:tcPr>
          <w:p w14:paraId="52584828" w14:textId="77777777" w:rsidR="006B563C" w:rsidRPr="004A14DC" w:rsidRDefault="006B563C" w:rsidP="00C122AF">
            <w:pPr>
              <w:spacing w:after="0"/>
              <w:jc w:val="right"/>
              <w:rPr>
                <w:b/>
                <w:bCs/>
                <w:color w:val="000000"/>
                <w:sz w:val="20"/>
                <w:szCs w:val="20"/>
              </w:rPr>
            </w:pPr>
            <w:r w:rsidRPr="004A14DC">
              <w:rPr>
                <w:b/>
                <w:color w:val="000000"/>
                <w:sz w:val="20"/>
                <w:szCs w:val="20"/>
              </w:rPr>
              <w:t>135</w:t>
            </w:r>
          </w:p>
        </w:tc>
      </w:tr>
      <w:tr w:rsidR="006B563C" w:rsidRPr="004A14DC" w14:paraId="043625A3" w14:textId="77777777" w:rsidTr="00C122AF">
        <w:trPr>
          <w:trHeight w:val="290"/>
        </w:trPr>
        <w:tc>
          <w:tcPr>
            <w:tcW w:w="851" w:type="dxa"/>
            <w:tcBorders>
              <w:top w:val="nil"/>
              <w:left w:val="nil"/>
              <w:bottom w:val="nil"/>
              <w:right w:val="nil"/>
            </w:tcBorders>
            <w:vAlign w:val="center"/>
            <w:hideMark/>
          </w:tcPr>
          <w:p w14:paraId="4B3C7A02" w14:textId="77777777" w:rsidR="006B563C" w:rsidRPr="00BF5579" w:rsidRDefault="006B563C" w:rsidP="00C122AF">
            <w:pPr>
              <w:spacing w:after="0"/>
              <w:jc w:val="center"/>
              <w:rPr>
                <w:rFonts w:cstheme="minorHAnsi"/>
                <w:color w:val="000000"/>
                <w:sz w:val="20"/>
                <w:szCs w:val="20"/>
              </w:rPr>
            </w:pPr>
          </w:p>
        </w:tc>
        <w:tc>
          <w:tcPr>
            <w:tcW w:w="3118" w:type="dxa"/>
            <w:tcBorders>
              <w:top w:val="nil"/>
              <w:left w:val="nil"/>
              <w:bottom w:val="nil"/>
              <w:right w:val="nil"/>
            </w:tcBorders>
            <w:hideMark/>
          </w:tcPr>
          <w:p w14:paraId="6A218168" w14:textId="77777777" w:rsidR="006B563C" w:rsidRPr="004A14DC" w:rsidRDefault="006B563C" w:rsidP="00C122AF">
            <w:pPr>
              <w:spacing w:after="0"/>
              <w:rPr>
                <w:rFonts w:ascii="Times New Roman" w:hAnsi="Times New Roman" w:cs="Times New Roman"/>
                <w:sz w:val="20"/>
                <w:szCs w:val="20"/>
              </w:rPr>
            </w:pPr>
          </w:p>
        </w:tc>
        <w:tc>
          <w:tcPr>
            <w:tcW w:w="1145" w:type="dxa"/>
            <w:tcBorders>
              <w:top w:val="nil"/>
              <w:left w:val="nil"/>
              <w:bottom w:val="nil"/>
              <w:right w:val="nil"/>
            </w:tcBorders>
            <w:noWrap/>
            <w:hideMark/>
          </w:tcPr>
          <w:p w14:paraId="226E5517"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7DC312D1"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3FB5D65C"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3DED59C5"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5599A5F1"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0280046B" w14:textId="77777777" w:rsidR="006B563C" w:rsidRPr="004A14DC" w:rsidRDefault="006B563C" w:rsidP="00C122AF">
            <w:pPr>
              <w:spacing w:after="0"/>
              <w:jc w:val="right"/>
              <w:rPr>
                <w:rFonts w:ascii="Times New Roman" w:hAnsi="Times New Roman" w:cs="Times New Roman"/>
                <w:sz w:val="20"/>
                <w:szCs w:val="20"/>
              </w:rPr>
            </w:pPr>
          </w:p>
        </w:tc>
      </w:tr>
      <w:tr w:rsidR="006B563C" w:rsidRPr="004A14DC" w14:paraId="14594203" w14:textId="77777777" w:rsidTr="00C122AF">
        <w:trPr>
          <w:trHeight w:val="520"/>
        </w:trPr>
        <w:tc>
          <w:tcPr>
            <w:tcW w:w="851" w:type="dxa"/>
            <w:tcBorders>
              <w:top w:val="nil"/>
              <w:left w:val="nil"/>
              <w:bottom w:val="nil"/>
              <w:right w:val="nil"/>
            </w:tcBorders>
            <w:vAlign w:val="center"/>
            <w:hideMark/>
          </w:tcPr>
          <w:p w14:paraId="2C4E8A80" w14:textId="77777777" w:rsidR="006B563C" w:rsidRPr="00BF5579" w:rsidRDefault="006B563C" w:rsidP="00C122AF">
            <w:pPr>
              <w:spacing w:after="0"/>
              <w:jc w:val="center"/>
              <w:rPr>
                <w:rFonts w:cstheme="minorHAnsi"/>
                <w:sz w:val="20"/>
                <w:szCs w:val="20"/>
              </w:rPr>
            </w:pPr>
          </w:p>
        </w:tc>
        <w:tc>
          <w:tcPr>
            <w:tcW w:w="3118" w:type="dxa"/>
            <w:tcBorders>
              <w:top w:val="nil"/>
              <w:left w:val="nil"/>
              <w:bottom w:val="nil"/>
              <w:right w:val="nil"/>
            </w:tcBorders>
            <w:vAlign w:val="center"/>
            <w:hideMark/>
          </w:tcPr>
          <w:p w14:paraId="5C242861" w14:textId="77777777" w:rsidR="006B563C" w:rsidRPr="004A14DC" w:rsidRDefault="006B563C" w:rsidP="00C122AF">
            <w:pPr>
              <w:spacing w:after="0"/>
              <w:rPr>
                <w:b/>
                <w:bCs/>
                <w:color w:val="000000"/>
                <w:sz w:val="20"/>
                <w:szCs w:val="20"/>
              </w:rPr>
            </w:pPr>
            <w:r w:rsidRPr="004A14DC">
              <w:rPr>
                <w:b/>
                <w:color w:val="000000"/>
                <w:sz w:val="20"/>
                <w:szCs w:val="20"/>
              </w:rPr>
              <w:t>Office of the Work Health and Safety Commissioner</w:t>
            </w:r>
          </w:p>
        </w:tc>
        <w:tc>
          <w:tcPr>
            <w:tcW w:w="1145" w:type="dxa"/>
            <w:tcBorders>
              <w:top w:val="nil"/>
              <w:left w:val="nil"/>
              <w:bottom w:val="nil"/>
              <w:right w:val="nil"/>
            </w:tcBorders>
            <w:noWrap/>
            <w:hideMark/>
          </w:tcPr>
          <w:p w14:paraId="722E04AA" w14:textId="77777777" w:rsidR="006B563C" w:rsidRPr="004A14DC" w:rsidRDefault="006B563C" w:rsidP="00C122AF">
            <w:pPr>
              <w:spacing w:after="0"/>
              <w:rPr>
                <w:b/>
                <w:bCs/>
                <w:color w:val="000000"/>
                <w:sz w:val="20"/>
                <w:szCs w:val="20"/>
              </w:rPr>
            </w:pPr>
          </w:p>
        </w:tc>
        <w:tc>
          <w:tcPr>
            <w:tcW w:w="935" w:type="dxa"/>
            <w:tcBorders>
              <w:top w:val="nil"/>
              <w:left w:val="nil"/>
              <w:bottom w:val="nil"/>
              <w:right w:val="nil"/>
            </w:tcBorders>
            <w:noWrap/>
            <w:hideMark/>
          </w:tcPr>
          <w:p w14:paraId="6A75D3CF"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454B9553"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7FAC64EB"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13A88E6C"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446C933C" w14:textId="77777777" w:rsidR="006B563C" w:rsidRPr="004A14DC" w:rsidRDefault="006B563C" w:rsidP="00C122AF">
            <w:pPr>
              <w:spacing w:after="0"/>
              <w:jc w:val="right"/>
              <w:rPr>
                <w:rFonts w:ascii="Times New Roman" w:hAnsi="Times New Roman" w:cs="Times New Roman"/>
                <w:sz w:val="20"/>
                <w:szCs w:val="20"/>
              </w:rPr>
            </w:pPr>
          </w:p>
        </w:tc>
      </w:tr>
      <w:tr w:rsidR="006B563C" w:rsidRPr="004A14DC" w14:paraId="33F4FE4A" w14:textId="77777777" w:rsidTr="00C122AF">
        <w:trPr>
          <w:trHeight w:val="520"/>
        </w:trPr>
        <w:tc>
          <w:tcPr>
            <w:tcW w:w="851" w:type="dxa"/>
            <w:tcBorders>
              <w:top w:val="nil"/>
              <w:left w:val="nil"/>
              <w:bottom w:val="nil"/>
              <w:right w:val="nil"/>
            </w:tcBorders>
            <w:vAlign w:val="center"/>
            <w:hideMark/>
          </w:tcPr>
          <w:p w14:paraId="3F461F11" w14:textId="0C47EF7A" w:rsidR="006B563C" w:rsidRPr="00BF5579" w:rsidRDefault="006B563C" w:rsidP="00C122AF">
            <w:pPr>
              <w:spacing w:after="0"/>
              <w:jc w:val="center"/>
              <w:rPr>
                <w:rFonts w:cstheme="minorHAnsi"/>
                <w:sz w:val="20"/>
                <w:szCs w:val="20"/>
              </w:rPr>
            </w:pPr>
            <w:r w:rsidRPr="00BF5579">
              <w:rPr>
                <w:rFonts w:cstheme="minorHAnsi"/>
                <w:sz w:val="20"/>
                <w:szCs w:val="20"/>
              </w:rPr>
              <w:t>14</w:t>
            </w:r>
            <w:r w:rsidR="00EC7025">
              <w:rPr>
                <w:rFonts w:cstheme="minorHAnsi"/>
                <w:sz w:val="20"/>
                <w:szCs w:val="20"/>
              </w:rPr>
              <w:t>9</w:t>
            </w:r>
          </w:p>
        </w:tc>
        <w:tc>
          <w:tcPr>
            <w:tcW w:w="3118" w:type="dxa"/>
            <w:tcBorders>
              <w:top w:val="nil"/>
              <w:left w:val="nil"/>
              <w:bottom w:val="nil"/>
              <w:right w:val="nil"/>
            </w:tcBorders>
            <w:vAlign w:val="center"/>
            <w:hideMark/>
          </w:tcPr>
          <w:p w14:paraId="0022AEF0" w14:textId="77777777" w:rsidR="006B563C" w:rsidRPr="004A14DC" w:rsidRDefault="006B563C" w:rsidP="00C122AF">
            <w:pPr>
              <w:spacing w:after="0"/>
              <w:ind w:left="142" w:hanging="142"/>
              <w:rPr>
                <w:color w:val="000000"/>
                <w:sz w:val="20"/>
                <w:szCs w:val="20"/>
              </w:rPr>
            </w:pPr>
            <w:r w:rsidRPr="004A14DC">
              <w:rPr>
                <w:color w:val="000000"/>
                <w:sz w:val="20"/>
                <w:szCs w:val="20"/>
              </w:rPr>
              <w:t>Establishing an in-house prosecution function</w:t>
            </w:r>
          </w:p>
        </w:tc>
        <w:tc>
          <w:tcPr>
            <w:tcW w:w="1145" w:type="dxa"/>
            <w:tcBorders>
              <w:top w:val="nil"/>
              <w:left w:val="nil"/>
              <w:bottom w:val="nil"/>
              <w:right w:val="nil"/>
            </w:tcBorders>
            <w:noWrap/>
            <w:vAlign w:val="center"/>
            <w:hideMark/>
          </w:tcPr>
          <w:p w14:paraId="4D9DE5E8"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nil"/>
              <w:right w:val="nil"/>
            </w:tcBorders>
            <w:noWrap/>
            <w:vAlign w:val="center"/>
            <w:hideMark/>
          </w:tcPr>
          <w:p w14:paraId="3D89E261"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DBE7715"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3EEB444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62A76E79" w14:textId="77777777" w:rsidR="006B563C" w:rsidRPr="004A14DC" w:rsidRDefault="006B563C" w:rsidP="00C122AF">
            <w:pPr>
              <w:spacing w:after="0"/>
              <w:jc w:val="right"/>
              <w:rPr>
                <w:color w:val="000000"/>
                <w:sz w:val="20"/>
                <w:szCs w:val="20"/>
              </w:rPr>
            </w:pPr>
            <w:r w:rsidRPr="004A14DC">
              <w:rPr>
                <w:color w:val="000000"/>
                <w:sz w:val="20"/>
                <w:szCs w:val="20"/>
              </w:rPr>
              <w:t>0</w:t>
            </w:r>
          </w:p>
        </w:tc>
        <w:tc>
          <w:tcPr>
            <w:tcW w:w="935" w:type="dxa"/>
            <w:tcBorders>
              <w:top w:val="nil"/>
              <w:left w:val="nil"/>
              <w:bottom w:val="nil"/>
              <w:right w:val="nil"/>
            </w:tcBorders>
            <w:noWrap/>
            <w:vAlign w:val="center"/>
            <w:hideMark/>
          </w:tcPr>
          <w:p w14:paraId="4C45FC83" w14:textId="77777777" w:rsidR="006B563C" w:rsidRPr="004A14DC" w:rsidRDefault="006B563C" w:rsidP="00C122AF">
            <w:pPr>
              <w:spacing w:after="0"/>
              <w:jc w:val="right"/>
              <w:rPr>
                <w:b/>
                <w:bCs/>
                <w:color w:val="000000"/>
                <w:sz w:val="20"/>
                <w:szCs w:val="20"/>
              </w:rPr>
            </w:pPr>
            <w:r w:rsidRPr="004A14DC">
              <w:rPr>
                <w:b/>
                <w:color w:val="000000"/>
                <w:sz w:val="20"/>
                <w:szCs w:val="20"/>
              </w:rPr>
              <w:t>0</w:t>
            </w:r>
          </w:p>
        </w:tc>
      </w:tr>
      <w:tr w:rsidR="006B563C" w:rsidRPr="004A14DC" w14:paraId="5E93FAF5" w14:textId="77777777" w:rsidTr="00C122AF">
        <w:trPr>
          <w:trHeight w:val="290"/>
        </w:trPr>
        <w:tc>
          <w:tcPr>
            <w:tcW w:w="851" w:type="dxa"/>
            <w:tcBorders>
              <w:top w:val="nil"/>
              <w:left w:val="nil"/>
              <w:bottom w:val="nil"/>
              <w:right w:val="nil"/>
            </w:tcBorders>
            <w:vAlign w:val="center"/>
            <w:hideMark/>
          </w:tcPr>
          <w:p w14:paraId="58CC2869" w14:textId="77777777" w:rsidR="006B563C" w:rsidRPr="00BF5579" w:rsidRDefault="006B563C" w:rsidP="00C122AF">
            <w:pPr>
              <w:spacing w:after="0"/>
              <w:jc w:val="center"/>
              <w:rPr>
                <w:rFonts w:cstheme="minorHAnsi"/>
                <w:color w:val="000000"/>
                <w:sz w:val="20"/>
                <w:szCs w:val="20"/>
              </w:rPr>
            </w:pPr>
          </w:p>
        </w:tc>
        <w:tc>
          <w:tcPr>
            <w:tcW w:w="3118" w:type="dxa"/>
            <w:tcBorders>
              <w:top w:val="nil"/>
              <w:left w:val="nil"/>
              <w:bottom w:val="nil"/>
              <w:right w:val="nil"/>
            </w:tcBorders>
            <w:hideMark/>
          </w:tcPr>
          <w:p w14:paraId="2B372195" w14:textId="77777777" w:rsidR="006B563C" w:rsidRPr="004A14DC" w:rsidRDefault="006B563C" w:rsidP="00C122AF">
            <w:pPr>
              <w:spacing w:after="0"/>
              <w:rPr>
                <w:rFonts w:ascii="Times New Roman" w:hAnsi="Times New Roman" w:cs="Times New Roman"/>
                <w:sz w:val="20"/>
                <w:szCs w:val="20"/>
              </w:rPr>
            </w:pPr>
          </w:p>
        </w:tc>
        <w:tc>
          <w:tcPr>
            <w:tcW w:w="1145" w:type="dxa"/>
            <w:tcBorders>
              <w:top w:val="nil"/>
              <w:left w:val="nil"/>
              <w:bottom w:val="nil"/>
              <w:right w:val="nil"/>
            </w:tcBorders>
            <w:noWrap/>
            <w:hideMark/>
          </w:tcPr>
          <w:p w14:paraId="7D101802" w14:textId="77777777" w:rsidR="006B563C" w:rsidRPr="004A14DC" w:rsidRDefault="006B563C" w:rsidP="00C122AF">
            <w:pPr>
              <w:spacing w:after="0"/>
              <w:rPr>
                <w:rFonts w:ascii="Times New Roman" w:hAnsi="Times New Roman" w:cs="Times New Roman"/>
                <w:sz w:val="20"/>
                <w:szCs w:val="20"/>
              </w:rPr>
            </w:pPr>
          </w:p>
        </w:tc>
        <w:tc>
          <w:tcPr>
            <w:tcW w:w="935" w:type="dxa"/>
            <w:tcBorders>
              <w:top w:val="nil"/>
              <w:left w:val="nil"/>
              <w:bottom w:val="nil"/>
              <w:right w:val="nil"/>
            </w:tcBorders>
            <w:noWrap/>
            <w:hideMark/>
          </w:tcPr>
          <w:p w14:paraId="6D75FE7C"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62B0BB54"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310F6F17"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38259C93"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bottom w:val="nil"/>
              <w:right w:val="nil"/>
            </w:tcBorders>
            <w:noWrap/>
            <w:hideMark/>
          </w:tcPr>
          <w:p w14:paraId="15F4775D" w14:textId="77777777" w:rsidR="006B563C" w:rsidRPr="004A14DC" w:rsidRDefault="006B563C" w:rsidP="00C122AF">
            <w:pPr>
              <w:spacing w:after="0"/>
              <w:jc w:val="right"/>
              <w:rPr>
                <w:rFonts w:ascii="Times New Roman" w:hAnsi="Times New Roman" w:cs="Times New Roman"/>
                <w:sz w:val="20"/>
                <w:szCs w:val="20"/>
              </w:rPr>
            </w:pPr>
          </w:p>
        </w:tc>
      </w:tr>
      <w:tr w:rsidR="006B563C" w:rsidRPr="004A14DC" w14:paraId="08CF8C6B" w14:textId="77777777" w:rsidTr="006B563C">
        <w:trPr>
          <w:trHeight w:val="290"/>
        </w:trPr>
        <w:tc>
          <w:tcPr>
            <w:tcW w:w="851" w:type="dxa"/>
            <w:tcBorders>
              <w:top w:val="nil"/>
              <w:left w:val="nil"/>
              <w:right w:val="nil"/>
            </w:tcBorders>
            <w:vAlign w:val="center"/>
            <w:hideMark/>
          </w:tcPr>
          <w:p w14:paraId="6E0F707A" w14:textId="77777777" w:rsidR="006B563C" w:rsidRPr="00BF5579" w:rsidRDefault="006B563C" w:rsidP="00C122AF">
            <w:pPr>
              <w:spacing w:after="0"/>
              <w:jc w:val="center"/>
              <w:rPr>
                <w:rFonts w:cstheme="minorHAnsi"/>
                <w:sz w:val="20"/>
                <w:szCs w:val="20"/>
              </w:rPr>
            </w:pPr>
          </w:p>
        </w:tc>
        <w:tc>
          <w:tcPr>
            <w:tcW w:w="3118" w:type="dxa"/>
            <w:tcBorders>
              <w:top w:val="nil"/>
              <w:left w:val="nil"/>
              <w:right w:val="nil"/>
            </w:tcBorders>
            <w:vAlign w:val="center"/>
            <w:hideMark/>
          </w:tcPr>
          <w:p w14:paraId="615AF29A" w14:textId="77777777" w:rsidR="006B563C" w:rsidRPr="004A14DC" w:rsidRDefault="006B563C" w:rsidP="00C122AF">
            <w:pPr>
              <w:spacing w:after="0"/>
              <w:rPr>
                <w:b/>
                <w:bCs/>
                <w:color w:val="000000"/>
                <w:sz w:val="20"/>
                <w:szCs w:val="20"/>
              </w:rPr>
            </w:pPr>
            <w:r w:rsidRPr="004A14DC">
              <w:rPr>
                <w:b/>
                <w:color w:val="000000"/>
                <w:sz w:val="20"/>
                <w:szCs w:val="20"/>
              </w:rPr>
              <w:t>Suburban Land Agency</w:t>
            </w:r>
          </w:p>
        </w:tc>
        <w:tc>
          <w:tcPr>
            <w:tcW w:w="1145" w:type="dxa"/>
            <w:tcBorders>
              <w:top w:val="nil"/>
              <w:left w:val="nil"/>
              <w:right w:val="nil"/>
            </w:tcBorders>
            <w:noWrap/>
            <w:hideMark/>
          </w:tcPr>
          <w:p w14:paraId="7919E891" w14:textId="77777777" w:rsidR="006B563C" w:rsidRPr="004A14DC" w:rsidRDefault="006B563C" w:rsidP="00C122AF">
            <w:pPr>
              <w:spacing w:after="0"/>
              <w:rPr>
                <w:b/>
                <w:bCs/>
                <w:color w:val="000000"/>
                <w:sz w:val="20"/>
                <w:szCs w:val="20"/>
              </w:rPr>
            </w:pPr>
          </w:p>
        </w:tc>
        <w:tc>
          <w:tcPr>
            <w:tcW w:w="935" w:type="dxa"/>
            <w:tcBorders>
              <w:top w:val="nil"/>
              <w:left w:val="nil"/>
              <w:right w:val="nil"/>
            </w:tcBorders>
            <w:noWrap/>
            <w:hideMark/>
          </w:tcPr>
          <w:p w14:paraId="71FBEEB8"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right w:val="nil"/>
            </w:tcBorders>
            <w:noWrap/>
            <w:hideMark/>
          </w:tcPr>
          <w:p w14:paraId="69020659"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right w:val="nil"/>
            </w:tcBorders>
            <w:noWrap/>
            <w:hideMark/>
          </w:tcPr>
          <w:p w14:paraId="0DBA67C4"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right w:val="nil"/>
            </w:tcBorders>
            <w:noWrap/>
            <w:hideMark/>
          </w:tcPr>
          <w:p w14:paraId="432B7F1A" w14:textId="77777777" w:rsidR="006B563C" w:rsidRPr="004A14DC" w:rsidRDefault="006B563C" w:rsidP="00C122AF">
            <w:pPr>
              <w:spacing w:after="0"/>
              <w:jc w:val="right"/>
              <w:rPr>
                <w:rFonts w:ascii="Times New Roman" w:hAnsi="Times New Roman" w:cs="Times New Roman"/>
                <w:sz w:val="20"/>
                <w:szCs w:val="20"/>
              </w:rPr>
            </w:pPr>
          </w:p>
        </w:tc>
        <w:tc>
          <w:tcPr>
            <w:tcW w:w="935" w:type="dxa"/>
            <w:tcBorders>
              <w:top w:val="nil"/>
              <w:left w:val="nil"/>
              <w:right w:val="nil"/>
            </w:tcBorders>
            <w:noWrap/>
            <w:hideMark/>
          </w:tcPr>
          <w:p w14:paraId="76B7EB6C" w14:textId="77777777" w:rsidR="006B563C" w:rsidRPr="004A14DC" w:rsidRDefault="006B563C" w:rsidP="00C122AF">
            <w:pPr>
              <w:spacing w:after="0"/>
              <w:jc w:val="right"/>
              <w:rPr>
                <w:rFonts w:ascii="Times New Roman" w:hAnsi="Times New Roman" w:cs="Times New Roman"/>
                <w:sz w:val="20"/>
                <w:szCs w:val="20"/>
              </w:rPr>
            </w:pPr>
          </w:p>
        </w:tc>
      </w:tr>
      <w:tr w:rsidR="006B563C" w:rsidRPr="004A14DC" w14:paraId="52ADB066" w14:textId="77777777" w:rsidTr="006B563C">
        <w:trPr>
          <w:trHeight w:val="550"/>
        </w:trPr>
        <w:tc>
          <w:tcPr>
            <w:tcW w:w="851" w:type="dxa"/>
            <w:tcBorders>
              <w:top w:val="nil"/>
              <w:left w:val="nil"/>
              <w:bottom w:val="single" w:sz="4" w:space="0" w:color="auto"/>
              <w:right w:val="nil"/>
            </w:tcBorders>
            <w:vAlign w:val="center"/>
            <w:hideMark/>
          </w:tcPr>
          <w:p w14:paraId="1D4A93DB" w14:textId="14CFA72C" w:rsidR="006B563C" w:rsidRPr="00BF5579" w:rsidRDefault="006B563C" w:rsidP="00C122AF">
            <w:pPr>
              <w:spacing w:after="0"/>
              <w:jc w:val="center"/>
              <w:rPr>
                <w:rFonts w:cstheme="minorHAnsi"/>
                <w:sz w:val="20"/>
                <w:szCs w:val="20"/>
              </w:rPr>
            </w:pPr>
            <w:r w:rsidRPr="00BF5579">
              <w:rPr>
                <w:rFonts w:cstheme="minorHAnsi"/>
                <w:sz w:val="20"/>
                <w:szCs w:val="20"/>
              </w:rPr>
              <w:t>1</w:t>
            </w:r>
            <w:r w:rsidR="00EC7025">
              <w:rPr>
                <w:rFonts w:cstheme="minorHAnsi"/>
                <w:sz w:val="20"/>
                <w:szCs w:val="20"/>
              </w:rPr>
              <w:t>50</w:t>
            </w:r>
          </w:p>
        </w:tc>
        <w:tc>
          <w:tcPr>
            <w:tcW w:w="3118" w:type="dxa"/>
            <w:tcBorders>
              <w:top w:val="nil"/>
              <w:left w:val="nil"/>
              <w:bottom w:val="single" w:sz="4" w:space="0" w:color="auto"/>
              <w:right w:val="nil"/>
            </w:tcBorders>
            <w:vAlign w:val="center"/>
            <w:hideMark/>
          </w:tcPr>
          <w:p w14:paraId="5116E7C3" w14:textId="77777777" w:rsidR="006B563C" w:rsidRPr="004A14DC" w:rsidRDefault="006B563C" w:rsidP="00C122AF">
            <w:pPr>
              <w:spacing w:after="0"/>
              <w:ind w:left="142" w:hanging="142"/>
              <w:rPr>
                <w:color w:val="000000"/>
                <w:sz w:val="20"/>
                <w:szCs w:val="20"/>
              </w:rPr>
            </w:pPr>
            <w:r w:rsidRPr="004A14DC">
              <w:rPr>
                <w:color w:val="000000"/>
                <w:sz w:val="20"/>
                <w:szCs w:val="20"/>
              </w:rPr>
              <w:t>Managing the Ginninderry Conservation Trust</w:t>
            </w:r>
            <w:r w:rsidRPr="004A14DC">
              <w:rPr>
                <w:color w:val="000000"/>
                <w:sz w:val="20"/>
                <w:szCs w:val="20"/>
                <w:vertAlign w:val="superscript"/>
              </w:rPr>
              <w:t>1</w:t>
            </w:r>
          </w:p>
        </w:tc>
        <w:tc>
          <w:tcPr>
            <w:tcW w:w="1145" w:type="dxa"/>
            <w:tcBorders>
              <w:top w:val="nil"/>
              <w:left w:val="nil"/>
              <w:bottom w:val="single" w:sz="4" w:space="0" w:color="auto"/>
              <w:right w:val="nil"/>
            </w:tcBorders>
            <w:noWrap/>
            <w:vAlign w:val="center"/>
            <w:hideMark/>
          </w:tcPr>
          <w:p w14:paraId="76C60E4F" w14:textId="77777777" w:rsidR="006B563C" w:rsidRPr="004A14DC" w:rsidRDefault="006B563C" w:rsidP="00C122AF">
            <w:pPr>
              <w:spacing w:after="0"/>
              <w:jc w:val="center"/>
              <w:rPr>
                <w:color w:val="000000"/>
                <w:sz w:val="20"/>
                <w:szCs w:val="20"/>
              </w:rPr>
            </w:pPr>
            <w:r w:rsidRPr="004A14DC">
              <w:rPr>
                <w:color w:val="000000"/>
                <w:sz w:val="20"/>
                <w:szCs w:val="20"/>
              </w:rPr>
              <w:t>Net cost</w:t>
            </w:r>
          </w:p>
        </w:tc>
        <w:tc>
          <w:tcPr>
            <w:tcW w:w="935" w:type="dxa"/>
            <w:tcBorders>
              <w:top w:val="nil"/>
              <w:left w:val="nil"/>
              <w:bottom w:val="single" w:sz="4" w:space="0" w:color="auto"/>
              <w:right w:val="nil"/>
            </w:tcBorders>
            <w:noWrap/>
            <w:vAlign w:val="center"/>
            <w:hideMark/>
          </w:tcPr>
          <w:p w14:paraId="271FF12D" w14:textId="77777777" w:rsidR="006B563C" w:rsidRPr="004A14DC" w:rsidRDefault="006B563C" w:rsidP="00C122AF">
            <w:pPr>
              <w:spacing w:after="0"/>
              <w:jc w:val="right"/>
              <w:rPr>
                <w:color w:val="000000"/>
                <w:sz w:val="20"/>
                <w:szCs w:val="20"/>
              </w:rPr>
            </w:pPr>
            <w:r w:rsidRPr="004A14DC">
              <w:rPr>
                <w:color w:val="000000"/>
                <w:sz w:val="20"/>
                <w:szCs w:val="20"/>
              </w:rPr>
              <w:t>181</w:t>
            </w:r>
          </w:p>
        </w:tc>
        <w:tc>
          <w:tcPr>
            <w:tcW w:w="935" w:type="dxa"/>
            <w:tcBorders>
              <w:top w:val="nil"/>
              <w:left w:val="nil"/>
              <w:bottom w:val="single" w:sz="4" w:space="0" w:color="auto"/>
              <w:right w:val="nil"/>
            </w:tcBorders>
            <w:noWrap/>
            <w:vAlign w:val="center"/>
            <w:hideMark/>
          </w:tcPr>
          <w:p w14:paraId="0F740439" w14:textId="77777777" w:rsidR="006B563C" w:rsidRPr="004A14DC" w:rsidRDefault="006B563C" w:rsidP="00C122AF">
            <w:pPr>
              <w:spacing w:after="0"/>
              <w:jc w:val="right"/>
              <w:rPr>
                <w:color w:val="000000"/>
                <w:sz w:val="20"/>
                <w:szCs w:val="20"/>
              </w:rPr>
            </w:pPr>
            <w:r w:rsidRPr="004A14DC">
              <w:rPr>
                <w:color w:val="000000"/>
                <w:sz w:val="20"/>
                <w:szCs w:val="20"/>
              </w:rPr>
              <w:t>186</w:t>
            </w:r>
          </w:p>
        </w:tc>
        <w:tc>
          <w:tcPr>
            <w:tcW w:w="935" w:type="dxa"/>
            <w:tcBorders>
              <w:top w:val="nil"/>
              <w:left w:val="nil"/>
              <w:bottom w:val="single" w:sz="4" w:space="0" w:color="auto"/>
              <w:right w:val="nil"/>
            </w:tcBorders>
            <w:noWrap/>
            <w:vAlign w:val="center"/>
            <w:hideMark/>
          </w:tcPr>
          <w:p w14:paraId="70D2AD03" w14:textId="77777777" w:rsidR="006B563C" w:rsidRPr="004A14DC" w:rsidRDefault="006B563C" w:rsidP="00C122AF">
            <w:pPr>
              <w:spacing w:after="0"/>
              <w:jc w:val="right"/>
              <w:rPr>
                <w:color w:val="000000"/>
                <w:sz w:val="20"/>
                <w:szCs w:val="20"/>
              </w:rPr>
            </w:pPr>
            <w:r w:rsidRPr="004A14DC">
              <w:rPr>
                <w:color w:val="000000"/>
                <w:sz w:val="20"/>
                <w:szCs w:val="20"/>
              </w:rPr>
              <w:t>191</w:t>
            </w:r>
          </w:p>
        </w:tc>
        <w:tc>
          <w:tcPr>
            <w:tcW w:w="935" w:type="dxa"/>
            <w:tcBorders>
              <w:top w:val="nil"/>
              <w:left w:val="nil"/>
              <w:bottom w:val="single" w:sz="4" w:space="0" w:color="auto"/>
              <w:right w:val="nil"/>
            </w:tcBorders>
            <w:noWrap/>
            <w:vAlign w:val="center"/>
            <w:hideMark/>
          </w:tcPr>
          <w:p w14:paraId="5D442FAB" w14:textId="77777777" w:rsidR="006B563C" w:rsidRPr="004A14DC" w:rsidRDefault="006B563C" w:rsidP="00C122AF">
            <w:pPr>
              <w:spacing w:after="0"/>
              <w:jc w:val="right"/>
              <w:rPr>
                <w:color w:val="000000"/>
                <w:sz w:val="20"/>
                <w:szCs w:val="20"/>
              </w:rPr>
            </w:pPr>
            <w:r w:rsidRPr="004A14DC">
              <w:rPr>
                <w:color w:val="000000"/>
                <w:sz w:val="20"/>
                <w:szCs w:val="20"/>
              </w:rPr>
              <w:t>195</w:t>
            </w:r>
          </w:p>
        </w:tc>
        <w:tc>
          <w:tcPr>
            <w:tcW w:w="935" w:type="dxa"/>
            <w:tcBorders>
              <w:top w:val="nil"/>
              <w:left w:val="nil"/>
              <w:bottom w:val="single" w:sz="4" w:space="0" w:color="auto"/>
              <w:right w:val="nil"/>
            </w:tcBorders>
            <w:noWrap/>
            <w:vAlign w:val="center"/>
            <w:hideMark/>
          </w:tcPr>
          <w:p w14:paraId="1BE59C66" w14:textId="77777777" w:rsidR="006B563C" w:rsidRPr="004A14DC" w:rsidRDefault="006B563C" w:rsidP="00C122AF">
            <w:pPr>
              <w:spacing w:after="0"/>
              <w:jc w:val="right"/>
              <w:rPr>
                <w:b/>
                <w:bCs/>
                <w:color w:val="000000"/>
                <w:sz w:val="20"/>
                <w:szCs w:val="20"/>
              </w:rPr>
            </w:pPr>
            <w:r w:rsidRPr="004A14DC">
              <w:rPr>
                <w:b/>
                <w:color w:val="000000"/>
                <w:sz w:val="20"/>
                <w:szCs w:val="20"/>
              </w:rPr>
              <w:t>753</w:t>
            </w:r>
          </w:p>
        </w:tc>
      </w:tr>
    </w:tbl>
    <w:p w14:paraId="02AAE693" w14:textId="77777777" w:rsidR="00427EC8" w:rsidRDefault="00427EC8" w:rsidP="0075790C">
      <w:pPr>
        <w:pStyle w:val="BNoteBold"/>
        <w:keepNext w:val="0"/>
      </w:pPr>
      <w:r>
        <w:t>Notes:</w:t>
      </w:r>
    </w:p>
    <w:p w14:paraId="715C583C" w14:textId="77777777" w:rsidR="00427EC8" w:rsidRDefault="00427EC8" w:rsidP="00414F15">
      <w:pPr>
        <w:pStyle w:val="BNotelist"/>
        <w:keepNext w:val="0"/>
        <w:numPr>
          <w:ilvl w:val="0"/>
          <w:numId w:val="53"/>
        </w:numPr>
      </w:pPr>
      <w:r>
        <w:t>This initiative is delivered by multiple agencies.</w:t>
      </w:r>
    </w:p>
    <w:p w14:paraId="7EB1F6E6" w14:textId="77777777" w:rsidR="00427EC8" w:rsidRDefault="00427EC8" w:rsidP="00414F15">
      <w:pPr>
        <w:pStyle w:val="BNotelist"/>
        <w:keepNext w:val="0"/>
        <w:numPr>
          <w:ilvl w:val="0"/>
          <w:numId w:val="53"/>
        </w:numPr>
      </w:pPr>
      <w:r>
        <w:t>This initiative includes whole of government offsets.</w:t>
      </w:r>
    </w:p>
    <w:p w14:paraId="0C59C520" w14:textId="77777777" w:rsidR="00427EC8" w:rsidRPr="00F831E4" w:rsidRDefault="00427EC8" w:rsidP="00414F15">
      <w:pPr>
        <w:pStyle w:val="BNotelist"/>
        <w:keepNext w:val="0"/>
        <w:numPr>
          <w:ilvl w:val="0"/>
          <w:numId w:val="53"/>
        </w:numPr>
        <w:rPr>
          <w:rFonts w:eastAsiaTheme="majorEastAsia" w:cstheme="majorBidi"/>
          <w:b/>
          <w:iCs/>
          <w:sz w:val="28"/>
        </w:rPr>
      </w:pPr>
      <w:r>
        <w:t xml:space="preserve">This initiative contains funding beyond the forward estimates. </w:t>
      </w:r>
      <w:r>
        <w:br w:type="page"/>
      </w:r>
    </w:p>
    <w:p w14:paraId="6AEC21EE" w14:textId="77777777" w:rsidR="00427EC8" w:rsidRDefault="00427EC8" w:rsidP="001C45D5">
      <w:pPr>
        <w:pStyle w:val="Heading3"/>
      </w:pPr>
      <w:r>
        <w:t>ACT Electoral Commission</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30965" w14:paraId="67BE6C70" w14:textId="77777777">
        <w:trPr>
          <w:cantSplit/>
          <w:jc w:val="center"/>
        </w:trPr>
        <w:tc>
          <w:tcPr>
            <w:tcW w:w="6237" w:type="dxa"/>
            <w:vAlign w:val="center"/>
          </w:tcPr>
          <w:p w14:paraId="7FDEA856" w14:textId="77777777" w:rsidR="00427EC8" w:rsidRPr="00A344CE" w:rsidRDefault="00427EC8">
            <w:pPr>
              <w:pStyle w:val="InitFigR"/>
              <w:jc w:val="left"/>
              <w:rPr>
                <w:b/>
                <w:bCs/>
                <w:sz w:val="28"/>
                <w:szCs w:val="28"/>
              </w:rPr>
            </w:pPr>
            <w:r w:rsidRPr="0083167F">
              <w:rPr>
                <w:b/>
                <w:bCs/>
                <w:sz w:val="28"/>
                <w:szCs w:val="28"/>
              </w:rPr>
              <w:t>Modernisation of Election</w:t>
            </w:r>
            <w:r>
              <w:rPr>
                <w:b/>
                <w:bCs/>
                <w:sz w:val="28"/>
                <w:szCs w:val="28"/>
              </w:rPr>
              <w:t>s</w:t>
            </w:r>
            <w:r w:rsidRPr="0083167F">
              <w:rPr>
                <w:b/>
                <w:bCs/>
                <w:sz w:val="28"/>
                <w:szCs w:val="28"/>
              </w:rPr>
              <w:t xml:space="preserve"> ACT's ICT systems</w:t>
            </w:r>
          </w:p>
        </w:tc>
        <w:tc>
          <w:tcPr>
            <w:tcW w:w="2722" w:type="dxa"/>
            <w:vAlign w:val="bottom"/>
          </w:tcPr>
          <w:p w14:paraId="1BECD545" w14:textId="77777777" w:rsidR="00427EC8" w:rsidRPr="00A30965" w:rsidRDefault="00427EC8">
            <w:pPr>
              <w:pStyle w:val="InitFigBR"/>
            </w:pPr>
            <w:r>
              <w:rPr>
                <w:noProof/>
              </w:rPr>
              <w:drawing>
                <wp:inline distT="0" distB="0" distL="0" distR="0" wp14:anchorId="3DFC1799" wp14:editId="0B221217">
                  <wp:extent cx="1626125" cy="576000"/>
                  <wp:effectExtent l="0" t="0" r="0" b="0"/>
                  <wp:docPr id="1771768154" name="Picture 1771768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0F53039F" w14:textId="77777777" w:rsidR="00427EC8" w:rsidRPr="00F03378" w:rsidRDefault="00427EC8">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16C0A9BB" w14:textId="77777777">
        <w:trPr>
          <w:cantSplit/>
          <w:jc w:val="center"/>
        </w:trPr>
        <w:tc>
          <w:tcPr>
            <w:tcW w:w="3652" w:type="dxa"/>
            <w:tcBorders>
              <w:top w:val="single" w:sz="4" w:space="0" w:color="auto"/>
              <w:bottom w:val="single" w:sz="4" w:space="0" w:color="auto"/>
            </w:tcBorders>
          </w:tcPr>
          <w:p w14:paraId="7EBE92B2" w14:textId="62E363BC" w:rsidR="00427EC8" w:rsidRPr="004E341E" w:rsidRDefault="00427EC8">
            <w:pPr>
              <w:pStyle w:val="EmptyCell0"/>
            </w:pPr>
          </w:p>
        </w:tc>
        <w:tc>
          <w:tcPr>
            <w:tcW w:w="1179" w:type="dxa"/>
            <w:tcBorders>
              <w:top w:val="single" w:sz="4" w:space="0" w:color="auto"/>
              <w:bottom w:val="single" w:sz="4" w:space="0" w:color="auto"/>
            </w:tcBorders>
          </w:tcPr>
          <w:p w14:paraId="700EAFBF"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7E79209A" w14:textId="77777777" w:rsidR="00427EC8" w:rsidRDefault="00427EC8">
            <w:pPr>
              <w:pStyle w:val="InitFigR"/>
              <w:rPr>
                <w:b/>
                <w:bCs/>
              </w:rPr>
            </w:pPr>
            <w:r w:rsidRPr="60EABCBD">
              <w:rPr>
                <w:b/>
                <w:bCs/>
              </w:rPr>
              <w:t>2027-28</w:t>
            </w:r>
          </w:p>
          <w:p w14:paraId="07E4BBA5"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6CFF5A9E" w14:textId="77777777" w:rsidR="00427EC8" w:rsidRDefault="00427EC8">
            <w:pPr>
              <w:pStyle w:val="InitFigR"/>
              <w:rPr>
                <w:b/>
                <w:bCs/>
              </w:rPr>
            </w:pPr>
            <w:r w:rsidRPr="60EABCBD">
              <w:rPr>
                <w:b/>
                <w:bCs/>
              </w:rPr>
              <w:t>2028-29</w:t>
            </w:r>
          </w:p>
          <w:p w14:paraId="1B4449A6"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5CA2EA9" w14:textId="77777777" w:rsidR="00427EC8" w:rsidRDefault="00427EC8">
            <w:pPr>
              <w:pStyle w:val="InitFigR"/>
              <w:spacing w:line="259" w:lineRule="auto"/>
              <w:rPr>
                <w:b/>
                <w:bCs/>
              </w:rPr>
            </w:pPr>
            <w:r w:rsidRPr="60EABCBD">
              <w:rPr>
                <w:b/>
                <w:bCs/>
              </w:rPr>
              <w:t>2029-30</w:t>
            </w:r>
          </w:p>
          <w:p w14:paraId="586CDC90"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635671FA" w14:textId="77777777" w:rsidR="00427EC8" w:rsidRPr="004E341E" w:rsidRDefault="00427EC8">
            <w:pPr>
              <w:pStyle w:val="InitFigRBold"/>
            </w:pPr>
            <w:r w:rsidRPr="004E341E">
              <w:t>Total</w:t>
            </w:r>
          </w:p>
          <w:p w14:paraId="065F72B8" w14:textId="77777777" w:rsidR="00427EC8" w:rsidRPr="004E341E" w:rsidRDefault="00427EC8">
            <w:pPr>
              <w:pStyle w:val="InitFigBR"/>
            </w:pPr>
            <w:r w:rsidRPr="004E341E">
              <w:t>$’000</w:t>
            </w:r>
          </w:p>
        </w:tc>
      </w:tr>
      <w:tr w:rsidR="00427EC8" w:rsidRPr="00750793" w14:paraId="32655845" w14:textId="77777777">
        <w:trPr>
          <w:cantSplit/>
          <w:jc w:val="center"/>
        </w:trPr>
        <w:tc>
          <w:tcPr>
            <w:tcW w:w="3652" w:type="dxa"/>
            <w:tcBorders>
              <w:top w:val="single" w:sz="4" w:space="0" w:color="auto"/>
            </w:tcBorders>
          </w:tcPr>
          <w:p w14:paraId="783C16D7" w14:textId="77777777" w:rsidR="00427EC8" w:rsidRDefault="00427EC8">
            <w:pPr>
              <w:pStyle w:val="InitTextL"/>
              <w:ind w:left="321" w:hanging="321"/>
            </w:pPr>
            <w:r>
              <w:t>Capital</w:t>
            </w:r>
          </w:p>
        </w:tc>
        <w:tc>
          <w:tcPr>
            <w:tcW w:w="1179" w:type="dxa"/>
            <w:tcBorders>
              <w:top w:val="single" w:sz="4" w:space="0" w:color="auto"/>
            </w:tcBorders>
          </w:tcPr>
          <w:p w14:paraId="344520E1" w14:textId="77777777" w:rsidR="00427EC8" w:rsidRDefault="00427EC8">
            <w:pPr>
              <w:pStyle w:val="InitFigR"/>
            </w:pPr>
            <w:r>
              <w:t>463</w:t>
            </w:r>
          </w:p>
        </w:tc>
        <w:tc>
          <w:tcPr>
            <w:tcW w:w="1041" w:type="dxa"/>
            <w:tcBorders>
              <w:top w:val="single" w:sz="4" w:space="0" w:color="auto"/>
            </w:tcBorders>
          </w:tcPr>
          <w:p w14:paraId="5B0B2B6F" w14:textId="77777777" w:rsidR="00427EC8" w:rsidRDefault="00427EC8">
            <w:pPr>
              <w:pStyle w:val="InitFigR"/>
            </w:pPr>
            <w:r>
              <w:t>0</w:t>
            </w:r>
          </w:p>
        </w:tc>
        <w:tc>
          <w:tcPr>
            <w:tcW w:w="1029" w:type="dxa"/>
            <w:tcBorders>
              <w:top w:val="single" w:sz="4" w:space="0" w:color="auto"/>
            </w:tcBorders>
          </w:tcPr>
          <w:p w14:paraId="568E170B" w14:textId="77777777" w:rsidR="00427EC8" w:rsidRDefault="00427EC8">
            <w:pPr>
              <w:pStyle w:val="InitFigR"/>
            </w:pPr>
            <w:r>
              <w:t>0</w:t>
            </w:r>
          </w:p>
        </w:tc>
        <w:tc>
          <w:tcPr>
            <w:tcW w:w="1029" w:type="dxa"/>
            <w:tcBorders>
              <w:top w:val="single" w:sz="4" w:space="0" w:color="auto"/>
            </w:tcBorders>
          </w:tcPr>
          <w:p w14:paraId="2416D30B" w14:textId="77777777" w:rsidR="00427EC8" w:rsidRDefault="00427EC8">
            <w:pPr>
              <w:pStyle w:val="InitFigR"/>
            </w:pPr>
            <w:r>
              <w:t>0</w:t>
            </w:r>
          </w:p>
        </w:tc>
        <w:tc>
          <w:tcPr>
            <w:tcW w:w="1029" w:type="dxa"/>
            <w:tcBorders>
              <w:top w:val="single" w:sz="4" w:space="0" w:color="auto"/>
            </w:tcBorders>
          </w:tcPr>
          <w:p w14:paraId="1AAB22DE" w14:textId="77777777" w:rsidR="00427EC8" w:rsidRPr="004F4F9B" w:rsidRDefault="00427EC8">
            <w:pPr>
              <w:pStyle w:val="InitFigRBold"/>
              <w:rPr>
                <w:bCs/>
              </w:rPr>
            </w:pPr>
            <w:r>
              <w:rPr>
                <w:bCs/>
              </w:rPr>
              <w:t>463</w:t>
            </w:r>
          </w:p>
        </w:tc>
      </w:tr>
      <w:tr w:rsidR="00427EC8" w:rsidRPr="00750793" w14:paraId="0590151E" w14:textId="77777777">
        <w:trPr>
          <w:cantSplit/>
          <w:jc w:val="center"/>
        </w:trPr>
        <w:tc>
          <w:tcPr>
            <w:tcW w:w="3652" w:type="dxa"/>
            <w:tcBorders>
              <w:top w:val="single" w:sz="4" w:space="0" w:color="auto"/>
            </w:tcBorders>
          </w:tcPr>
          <w:p w14:paraId="74F81CB0" w14:textId="77777777" w:rsidR="00427EC8" w:rsidRPr="00B65F76" w:rsidRDefault="00427EC8" w:rsidP="00663EB8">
            <w:pPr>
              <w:pStyle w:val="InitTextL"/>
              <w:ind w:left="321" w:hanging="321"/>
              <w:rPr>
                <w:b/>
              </w:rPr>
            </w:pPr>
            <w:r w:rsidRPr="00B65F76">
              <w:rPr>
                <w:b/>
              </w:rPr>
              <w:t>Net capital</w:t>
            </w:r>
          </w:p>
        </w:tc>
        <w:tc>
          <w:tcPr>
            <w:tcW w:w="1179" w:type="dxa"/>
            <w:tcBorders>
              <w:top w:val="single" w:sz="4" w:space="0" w:color="auto"/>
            </w:tcBorders>
          </w:tcPr>
          <w:p w14:paraId="6D719308" w14:textId="77777777" w:rsidR="00427EC8" w:rsidRPr="00B65F76" w:rsidRDefault="00427EC8" w:rsidP="00663EB8">
            <w:pPr>
              <w:pStyle w:val="InitFigR"/>
              <w:rPr>
                <w:b/>
              </w:rPr>
            </w:pPr>
            <w:r w:rsidRPr="00B65F76">
              <w:rPr>
                <w:b/>
              </w:rPr>
              <w:t>463</w:t>
            </w:r>
          </w:p>
        </w:tc>
        <w:tc>
          <w:tcPr>
            <w:tcW w:w="1041" w:type="dxa"/>
            <w:tcBorders>
              <w:top w:val="single" w:sz="4" w:space="0" w:color="auto"/>
            </w:tcBorders>
          </w:tcPr>
          <w:p w14:paraId="392286ED" w14:textId="77777777" w:rsidR="00427EC8" w:rsidRPr="00B65F76" w:rsidRDefault="00427EC8" w:rsidP="00663EB8">
            <w:pPr>
              <w:pStyle w:val="InitFigR"/>
              <w:rPr>
                <w:b/>
              </w:rPr>
            </w:pPr>
            <w:r w:rsidRPr="00B65F76">
              <w:rPr>
                <w:b/>
              </w:rPr>
              <w:t>0</w:t>
            </w:r>
          </w:p>
        </w:tc>
        <w:tc>
          <w:tcPr>
            <w:tcW w:w="1029" w:type="dxa"/>
            <w:tcBorders>
              <w:top w:val="single" w:sz="4" w:space="0" w:color="auto"/>
            </w:tcBorders>
          </w:tcPr>
          <w:p w14:paraId="7C9F1706" w14:textId="77777777" w:rsidR="00427EC8" w:rsidRPr="00B65F76" w:rsidRDefault="00427EC8" w:rsidP="00663EB8">
            <w:pPr>
              <w:pStyle w:val="InitFigR"/>
              <w:rPr>
                <w:b/>
              </w:rPr>
            </w:pPr>
            <w:r w:rsidRPr="00B65F76">
              <w:rPr>
                <w:b/>
              </w:rPr>
              <w:t>0</w:t>
            </w:r>
          </w:p>
        </w:tc>
        <w:tc>
          <w:tcPr>
            <w:tcW w:w="1029" w:type="dxa"/>
            <w:tcBorders>
              <w:top w:val="single" w:sz="4" w:space="0" w:color="auto"/>
            </w:tcBorders>
          </w:tcPr>
          <w:p w14:paraId="7E4334B7" w14:textId="77777777" w:rsidR="00427EC8" w:rsidRPr="00B65F76" w:rsidRDefault="00427EC8" w:rsidP="00663EB8">
            <w:pPr>
              <w:pStyle w:val="InitFigR"/>
              <w:rPr>
                <w:b/>
              </w:rPr>
            </w:pPr>
            <w:r w:rsidRPr="00B65F76">
              <w:rPr>
                <w:b/>
              </w:rPr>
              <w:t>0</w:t>
            </w:r>
          </w:p>
        </w:tc>
        <w:tc>
          <w:tcPr>
            <w:tcW w:w="1029" w:type="dxa"/>
            <w:tcBorders>
              <w:top w:val="single" w:sz="4" w:space="0" w:color="auto"/>
            </w:tcBorders>
          </w:tcPr>
          <w:p w14:paraId="734A5447" w14:textId="77777777" w:rsidR="00427EC8" w:rsidRDefault="00427EC8" w:rsidP="00663EB8">
            <w:pPr>
              <w:pStyle w:val="InitFigRBold"/>
              <w:rPr>
                <w:bCs/>
              </w:rPr>
            </w:pPr>
            <w:r>
              <w:rPr>
                <w:bCs/>
              </w:rPr>
              <w:t>463</w:t>
            </w:r>
          </w:p>
        </w:tc>
      </w:tr>
      <w:tr w:rsidR="00427EC8" w:rsidRPr="00750793" w14:paraId="3941ADDB" w14:textId="77777777">
        <w:trPr>
          <w:cantSplit/>
          <w:jc w:val="center"/>
        </w:trPr>
        <w:tc>
          <w:tcPr>
            <w:tcW w:w="3652" w:type="dxa"/>
            <w:tcBorders>
              <w:top w:val="single" w:sz="4" w:space="0" w:color="auto"/>
            </w:tcBorders>
          </w:tcPr>
          <w:p w14:paraId="0386D3FA" w14:textId="77777777" w:rsidR="00427EC8" w:rsidRPr="00D13A71" w:rsidRDefault="00427EC8">
            <w:pPr>
              <w:pStyle w:val="InitTextL"/>
              <w:ind w:left="321" w:hanging="321"/>
              <w:rPr>
                <w:b/>
                <w:bCs/>
              </w:rPr>
            </w:pPr>
            <w:r>
              <w:t>Depreciation</w:t>
            </w:r>
          </w:p>
        </w:tc>
        <w:tc>
          <w:tcPr>
            <w:tcW w:w="1179" w:type="dxa"/>
            <w:tcBorders>
              <w:top w:val="single" w:sz="4" w:space="0" w:color="auto"/>
            </w:tcBorders>
          </w:tcPr>
          <w:p w14:paraId="667EDA83" w14:textId="77777777" w:rsidR="00427EC8" w:rsidRDefault="00427EC8">
            <w:pPr>
              <w:pStyle w:val="InitFigR"/>
            </w:pPr>
            <w:r>
              <w:t>0</w:t>
            </w:r>
          </w:p>
        </w:tc>
        <w:tc>
          <w:tcPr>
            <w:tcW w:w="1041" w:type="dxa"/>
            <w:tcBorders>
              <w:top w:val="single" w:sz="4" w:space="0" w:color="auto"/>
            </w:tcBorders>
          </w:tcPr>
          <w:p w14:paraId="2B91B260" w14:textId="77777777" w:rsidR="00427EC8" w:rsidRDefault="00427EC8">
            <w:pPr>
              <w:pStyle w:val="InitFigR"/>
            </w:pPr>
            <w:r>
              <w:t>93</w:t>
            </w:r>
          </w:p>
        </w:tc>
        <w:tc>
          <w:tcPr>
            <w:tcW w:w="1029" w:type="dxa"/>
            <w:tcBorders>
              <w:top w:val="single" w:sz="4" w:space="0" w:color="auto"/>
            </w:tcBorders>
          </w:tcPr>
          <w:p w14:paraId="0F74DE1A" w14:textId="77777777" w:rsidR="00427EC8" w:rsidRDefault="00427EC8">
            <w:pPr>
              <w:pStyle w:val="InitFigR"/>
            </w:pPr>
            <w:r>
              <w:t>93</w:t>
            </w:r>
          </w:p>
        </w:tc>
        <w:tc>
          <w:tcPr>
            <w:tcW w:w="1029" w:type="dxa"/>
            <w:tcBorders>
              <w:top w:val="single" w:sz="4" w:space="0" w:color="auto"/>
            </w:tcBorders>
          </w:tcPr>
          <w:p w14:paraId="11793B07" w14:textId="77777777" w:rsidR="00427EC8" w:rsidRDefault="00427EC8">
            <w:pPr>
              <w:pStyle w:val="InitFigR"/>
            </w:pPr>
            <w:r>
              <w:t>93</w:t>
            </w:r>
          </w:p>
        </w:tc>
        <w:tc>
          <w:tcPr>
            <w:tcW w:w="1029" w:type="dxa"/>
            <w:tcBorders>
              <w:top w:val="single" w:sz="4" w:space="0" w:color="auto"/>
            </w:tcBorders>
          </w:tcPr>
          <w:p w14:paraId="72DA3C21" w14:textId="77777777" w:rsidR="00427EC8" w:rsidRPr="004F4F9B" w:rsidRDefault="00427EC8">
            <w:pPr>
              <w:pStyle w:val="InitFigRBold"/>
              <w:rPr>
                <w:bCs/>
              </w:rPr>
            </w:pPr>
            <w:r>
              <w:rPr>
                <w:bCs/>
              </w:rPr>
              <w:t>279</w:t>
            </w:r>
          </w:p>
        </w:tc>
      </w:tr>
      <w:tr w:rsidR="00427EC8" w:rsidRPr="00750793" w14:paraId="33CE3920" w14:textId="77777777">
        <w:trPr>
          <w:cantSplit/>
          <w:jc w:val="center"/>
        </w:trPr>
        <w:tc>
          <w:tcPr>
            <w:tcW w:w="3652" w:type="dxa"/>
          </w:tcPr>
          <w:p w14:paraId="27B78BBE" w14:textId="77777777" w:rsidR="00427EC8" w:rsidRPr="00F13FAB" w:rsidRDefault="00427EC8">
            <w:pPr>
              <w:pStyle w:val="InitTextL"/>
              <w:ind w:left="321" w:hanging="321"/>
            </w:pPr>
            <w:r w:rsidRPr="00882BE2">
              <w:t>Expenses</w:t>
            </w:r>
          </w:p>
        </w:tc>
        <w:tc>
          <w:tcPr>
            <w:tcW w:w="1179" w:type="dxa"/>
          </w:tcPr>
          <w:p w14:paraId="4778C20D" w14:textId="77777777" w:rsidR="00427EC8" w:rsidRPr="00424DA4" w:rsidRDefault="00427EC8">
            <w:pPr>
              <w:pStyle w:val="InitFigR"/>
            </w:pPr>
            <w:r>
              <w:t>360</w:t>
            </w:r>
          </w:p>
        </w:tc>
        <w:tc>
          <w:tcPr>
            <w:tcW w:w="1041" w:type="dxa"/>
          </w:tcPr>
          <w:p w14:paraId="7EB9583E" w14:textId="77777777" w:rsidR="00427EC8" w:rsidRPr="00424DA4" w:rsidRDefault="00427EC8">
            <w:pPr>
              <w:pStyle w:val="InitFigR"/>
            </w:pPr>
            <w:r>
              <w:t>532</w:t>
            </w:r>
          </w:p>
        </w:tc>
        <w:tc>
          <w:tcPr>
            <w:tcW w:w="1029" w:type="dxa"/>
          </w:tcPr>
          <w:p w14:paraId="277B3577" w14:textId="77777777" w:rsidR="00427EC8" w:rsidRPr="00424DA4" w:rsidRDefault="00427EC8">
            <w:pPr>
              <w:pStyle w:val="InitFigR"/>
            </w:pPr>
            <w:r>
              <w:t>4,101</w:t>
            </w:r>
          </w:p>
        </w:tc>
        <w:tc>
          <w:tcPr>
            <w:tcW w:w="1029" w:type="dxa"/>
          </w:tcPr>
          <w:p w14:paraId="3CBEE249" w14:textId="77777777" w:rsidR="00427EC8" w:rsidRPr="00424DA4" w:rsidRDefault="00427EC8">
            <w:pPr>
              <w:pStyle w:val="InitFigR"/>
            </w:pPr>
            <w:r>
              <w:t>408</w:t>
            </w:r>
          </w:p>
        </w:tc>
        <w:tc>
          <w:tcPr>
            <w:tcW w:w="1029" w:type="dxa"/>
          </w:tcPr>
          <w:p w14:paraId="01FBCC03" w14:textId="77777777" w:rsidR="00427EC8" w:rsidRPr="004F4F9B" w:rsidRDefault="00427EC8">
            <w:pPr>
              <w:pStyle w:val="InitFigBR"/>
              <w:rPr>
                <w:bCs/>
              </w:rPr>
            </w:pPr>
            <w:r>
              <w:rPr>
                <w:bCs/>
              </w:rPr>
              <w:t>5,401</w:t>
            </w:r>
          </w:p>
        </w:tc>
      </w:tr>
      <w:tr w:rsidR="00427EC8" w:rsidRPr="00750793" w14:paraId="537A0D72" w14:textId="77777777">
        <w:trPr>
          <w:cantSplit/>
          <w:jc w:val="center"/>
        </w:trPr>
        <w:tc>
          <w:tcPr>
            <w:tcW w:w="3652" w:type="dxa"/>
          </w:tcPr>
          <w:p w14:paraId="097256A6" w14:textId="77777777" w:rsidR="00427EC8" w:rsidRDefault="00427EC8">
            <w:pPr>
              <w:pStyle w:val="InitTextL"/>
              <w:ind w:left="321" w:hanging="321"/>
            </w:pPr>
            <w:r>
              <w:t>Offset – Expenses</w:t>
            </w:r>
          </w:p>
        </w:tc>
        <w:tc>
          <w:tcPr>
            <w:tcW w:w="1179" w:type="dxa"/>
          </w:tcPr>
          <w:p w14:paraId="0272D681" w14:textId="77777777" w:rsidR="00427EC8" w:rsidRPr="00424DA4" w:rsidRDefault="00427EC8">
            <w:pPr>
              <w:pStyle w:val="InitFigR"/>
            </w:pPr>
            <w:r>
              <w:t>-293</w:t>
            </w:r>
          </w:p>
        </w:tc>
        <w:tc>
          <w:tcPr>
            <w:tcW w:w="1041" w:type="dxa"/>
          </w:tcPr>
          <w:p w14:paraId="0A9BCF2F" w14:textId="77777777" w:rsidR="00427EC8" w:rsidRPr="00424DA4" w:rsidRDefault="00427EC8">
            <w:pPr>
              <w:pStyle w:val="InitFigR"/>
            </w:pPr>
            <w:r>
              <w:t>-301</w:t>
            </w:r>
          </w:p>
        </w:tc>
        <w:tc>
          <w:tcPr>
            <w:tcW w:w="1029" w:type="dxa"/>
          </w:tcPr>
          <w:p w14:paraId="1667FA06" w14:textId="77777777" w:rsidR="00427EC8" w:rsidRPr="00424DA4" w:rsidRDefault="00427EC8">
            <w:pPr>
              <w:pStyle w:val="InitFigR"/>
            </w:pPr>
            <w:r>
              <w:t>-3,426</w:t>
            </w:r>
          </w:p>
        </w:tc>
        <w:tc>
          <w:tcPr>
            <w:tcW w:w="1029" w:type="dxa"/>
          </w:tcPr>
          <w:p w14:paraId="2DEF6847" w14:textId="77777777" w:rsidR="00427EC8" w:rsidRPr="00424DA4" w:rsidRDefault="00427EC8">
            <w:pPr>
              <w:pStyle w:val="InitFigR"/>
            </w:pPr>
            <w:r>
              <w:t>-316</w:t>
            </w:r>
          </w:p>
        </w:tc>
        <w:tc>
          <w:tcPr>
            <w:tcW w:w="1029" w:type="dxa"/>
          </w:tcPr>
          <w:p w14:paraId="5480278C" w14:textId="77777777" w:rsidR="00427EC8" w:rsidRPr="004F4F9B" w:rsidRDefault="00427EC8">
            <w:pPr>
              <w:pStyle w:val="InitFigBR"/>
              <w:rPr>
                <w:bCs/>
              </w:rPr>
            </w:pPr>
            <w:r>
              <w:rPr>
                <w:bCs/>
              </w:rPr>
              <w:t>-4,336</w:t>
            </w:r>
          </w:p>
        </w:tc>
      </w:tr>
      <w:tr w:rsidR="00427EC8" w:rsidRPr="00750793" w14:paraId="28A1378F" w14:textId="77777777">
        <w:trPr>
          <w:cantSplit/>
          <w:trHeight w:val="107"/>
          <w:jc w:val="center"/>
        </w:trPr>
        <w:tc>
          <w:tcPr>
            <w:tcW w:w="3652" w:type="dxa"/>
            <w:tcBorders>
              <w:top w:val="single" w:sz="4" w:space="0" w:color="auto"/>
              <w:bottom w:val="single" w:sz="4" w:space="0" w:color="auto"/>
            </w:tcBorders>
          </w:tcPr>
          <w:p w14:paraId="0C62C002"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436CCE4A" w14:textId="77777777" w:rsidR="00427EC8" w:rsidRPr="00424DA4" w:rsidRDefault="00427EC8">
            <w:pPr>
              <w:pStyle w:val="InitFigRBold"/>
            </w:pPr>
            <w:r w:rsidRPr="0038331E">
              <w:t>67</w:t>
            </w:r>
          </w:p>
        </w:tc>
        <w:tc>
          <w:tcPr>
            <w:tcW w:w="1041" w:type="dxa"/>
            <w:tcBorders>
              <w:top w:val="single" w:sz="4" w:space="0" w:color="auto"/>
              <w:bottom w:val="single" w:sz="4" w:space="0" w:color="auto"/>
            </w:tcBorders>
          </w:tcPr>
          <w:p w14:paraId="4032C440" w14:textId="77777777" w:rsidR="00427EC8" w:rsidRPr="00424DA4" w:rsidRDefault="00427EC8">
            <w:pPr>
              <w:pStyle w:val="InitFigRBold"/>
            </w:pPr>
            <w:r>
              <w:t>324</w:t>
            </w:r>
          </w:p>
        </w:tc>
        <w:tc>
          <w:tcPr>
            <w:tcW w:w="1029" w:type="dxa"/>
            <w:tcBorders>
              <w:top w:val="single" w:sz="4" w:space="0" w:color="auto"/>
              <w:bottom w:val="single" w:sz="4" w:space="0" w:color="auto"/>
            </w:tcBorders>
          </w:tcPr>
          <w:p w14:paraId="769F9D25" w14:textId="77777777" w:rsidR="00427EC8" w:rsidRPr="00424DA4" w:rsidRDefault="00427EC8">
            <w:pPr>
              <w:pStyle w:val="InitFigRBold"/>
            </w:pPr>
            <w:r>
              <w:t>768</w:t>
            </w:r>
          </w:p>
        </w:tc>
        <w:tc>
          <w:tcPr>
            <w:tcW w:w="1029" w:type="dxa"/>
            <w:tcBorders>
              <w:top w:val="single" w:sz="4" w:space="0" w:color="auto"/>
              <w:bottom w:val="single" w:sz="4" w:space="0" w:color="auto"/>
            </w:tcBorders>
          </w:tcPr>
          <w:p w14:paraId="645C82BC" w14:textId="77777777" w:rsidR="00427EC8" w:rsidRPr="00424DA4" w:rsidRDefault="00427EC8">
            <w:pPr>
              <w:pStyle w:val="InitFigRBold"/>
            </w:pPr>
            <w:r>
              <w:t>185</w:t>
            </w:r>
          </w:p>
        </w:tc>
        <w:tc>
          <w:tcPr>
            <w:tcW w:w="1029" w:type="dxa"/>
            <w:tcBorders>
              <w:top w:val="single" w:sz="4" w:space="0" w:color="auto"/>
              <w:bottom w:val="single" w:sz="4" w:space="0" w:color="auto"/>
            </w:tcBorders>
          </w:tcPr>
          <w:p w14:paraId="4C104E86" w14:textId="77777777" w:rsidR="00427EC8" w:rsidRPr="004F4F9B" w:rsidRDefault="00427EC8">
            <w:pPr>
              <w:pStyle w:val="InitFigRBold"/>
              <w:rPr>
                <w:bCs/>
              </w:rPr>
            </w:pPr>
            <w:r>
              <w:rPr>
                <w:bCs/>
              </w:rPr>
              <w:t>1,344</w:t>
            </w:r>
          </w:p>
        </w:tc>
      </w:tr>
    </w:tbl>
    <w:p w14:paraId="4BDD2A5C" w14:textId="77777777" w:rsidR="00427EC8" w:rsidRPr="00220A8F" w:rsidRDefault="00427EC8" w:rsidP="00090EC8">
      <w:pPr>
        <w:pStyle w:val="Bbodytext"/>
      </w:pPr>
      <w:r w:rsidRPr="00220A8F">
        <w:t xml:space="preserve">The Government will provide additional resources to Elections ACT to deliver secure, transparent and accessible Territory elections. The funding will upgrade existing election-related ICT infrastructure, help the Commission prepare for the 2028 ACT Election, and support enforcement activities under the </w:t>
      </w:r>
      <w:r w:rsidRPr="00220A8F">
        <w:rPr>
          <w:i/>
        </w:rPr>
        <w:t>Electoral Act 1992</w:t>
      </w:r>
      <w:r w:rsidRPr="00220A8F">
        <w:t>.</w:t>
      </w:r>
    </w:p>
    <w:p w14:paraId="7EAEFB36" w14:textId="77777777" w:rsidR="00427EC8" w:rsidRPr="00220A8F" w:rsidRDefault="00427EC8" w:rsidP="00090EC8">
      <w:pPr>
        <w:pStyle w:val="Bbodytext"/>
      </w:pPr>
      <w:r w:rsidRPr="00220A8F">
        <w:t xml:space="preserve">This initiative builds on recent Government actions in this area including the 2024-25 Budget initiative </w:t>
      </w:r>
      <w:r w:rsidRPr="00220A8F">
        <w:rPr>
          <w:i/>
        </w:rPr>
        <w:t>2024 ACT Election – Additional resourcing for the ACT Electoral Commission</w:t>
      </w:r>
      <w:r w:rsidRPr="00220A8F">
        <w:t>.</w:t>
      </w:r>
    </w:p>
    <w:p w14:paraId="19E8471F" w14:textId="77777777" w:rsidR="00427EC8" w:rsidRPr="004674A7" w:rsidRDefault="00427EC8" w:rsidP="00090EC8">
      <w:pPr>
        <w:pStyle w:val="Bbodytext"/>
        <w:spacing w:after="480"/>
        <w:rPr>
          <w:rFonts w:cstheme="minorHAnsi"/>
        </w:rPr>
      </w:pPr>
      <w:r w:rsidRPr="00220A8F">
        <w:rPr>
          <w:rFonts w:cstheme="minorHAnsi"/>
        </w:rPr>
        <w:t>This initiative contributes to the wellbeing domain of Governance and institutions.</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30965" w14:paraId="0198588F" w14:textId="77777777">
        <w:trPr>
          <w:cantSplit/>
          <w:jc w:val="center"/>
        </w:trPr>
        <w:tc>
          <w:tcPr>
            <w:tcW w:w="6237" w:type="dxa"/>
            <w:vAlign w:val="center"/>
          </w:tcPr>
          <w:p w14:paraId="7EFD3784" w14:textId="77777777" w:rsidR="00427EC8" w:rsidRPr="00A344CE" w:rsidRDefault="00427EC8">
            <w:pPr>
              <w:pStyle w:val="InitFigR"/>
              <w:jc w:val="left"/>
              <w:rPr>
                <w:b/>
                <w:bCs/>
                <w:sz w:val="28"/>
                <w:szCs w:val="28"/>
              </w:rPr>
            </w:pPr>
            <w:r w:rsidRPr="00FE1907">
              <w:rPr>
                <w:b/>
                <w:sz w:val="28"/>
                <w:szCs w:val="28"/>
              </w:rPr>
              <w:t>Supporting Elections ACT's operational capacity</w:t>
            </w:r>
          </w:p>
        </w:tc>
        <w:tc>
          <w:tcPr>
            <w:tcW w:w="2722" w:type="dxa"/>
            <w:vAlign w:val="bottom"/>
          </w:tcPr>
          <w:p w14:paraId="5347B930" w14:textId="77777777" w:rsidR="00427EC8" w:rsidRPr="00A30965" w:rsidRDefault="00427EC8">
            <w:pPr>
              <w:pStyle w:val="InitFigBR"/>
            </w:pPr>
            <w:r>
              <w:rPr>
                <w:noProof/>
              </w:rPr>
              <w:drawing>
                <wp:inline distT="0" distB="0" distL="0" distR="0" wp14:anchorId="351CB71A" wp14:editId="29A92382">
                  <wp:extent cx="1626125" cy="576000"/>
                  <wp:effectExtent l="0" t="0" r="0" b="0"/>
                  <wp:docPr id="1745965653" name="Picture 1745965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4C8A0B90" w14:textId="77777777" w:rsidR="00427EC8" w:rsidRPr="00F03378" w:rsidRDefault="00427EC8" w:rsidP="00C2091C">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0A0C6231" w14:textId="77777777">
        <w:trPr>
          <w:cantSplit/>
          <w:jc w:val="center"/>
        </w:trPr>
        <w:tc>
          <w:tcPr>
            <w:tcW w:w="3652" w:type="dxa"/>
            <w:tcBorders>
              <w:top w:val="single" w:sz="4" w:space="0" w:color="auto"/>
              <w:bottom w:val="single" w:sz="4" w:space="0" w:color="auto"/>
            </w:tcBorders>
          </w:tcPr>
          <w:p w14:paraId="66EA7432" w14:textId="48761364" w:rsidR="00427EC8" w:rsidRPr="004E341E" w:rsidRDefault="00427EC8">
            <w:pPr>
              <w:pStyle w:val="EmptyCell0"/>
            </w:pPr>
          </w:p>
        </w:tc>
        <w:tc>
          <w:tcPr>
            <w:tcW w:w="1179" w:type="dxa"/>
            <w:tcBorders>
              <w:top w:val="single" w:sz="4" w:space="0" w:color="auto"/>
              <w:bottom w:val="single" w:sz="4" w:space="0" w:color="auto"/>
            </w:tcBorders>
          </w:tcPr>
          <w:p w14:paraId="4B788226"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6925B96E" w14:textId="77777777" w:rsidR="00427EC8" w:rsidRDefault="00427EC8">
            <w:pPr>
              <w:pStyle w:val="InitFigR"/>
              <w:rPr>
                <w:b/>
                <w:bCs/>
              </w:rPr>
            </w:pPr>
            <w:r w:rsidRPr="60EABCBD">
              <w:rPr>
                <w:b/>
                <w:bCs/>
              </w:rPr>
              <w:t>2027-28</w:t>
            </w:r>
          </w:p>
          <w:p w14:paraId="674791B1"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3FAD203F" w14:textId="77777777" w:rsidR="00427EC8" w:rsidRDefault="00427EC8">
            <w:pPr>
              <w:pStyle w:val="InitFigR"/>
              <w:rPr>
                <w:b/>
                <w:bCs/>
              </w:rPr>
            </w:pPr>
            <w:r w:rsidRPr="60EABCBD">
              <w:rPr>
                <w:b/>
                <w:bCs/>
              </w:rPr>
              <w:t>2028-29</w:t>
            </w:r>
          </w:p>
          <w:p w14:paraId="6FBAEEC5"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7166EC42" w14:textId="77777777" w:rsidR="00427EC8" w:rsidRDefault="00427EC8">
            <w:pPr>
              <w:pStyle w:val="InitFigR"/>
              <w:spacing w:line="259" w:lineRule="auto"/>
              <w:rPr>
                <w:b/>
                <w:bCs/>
              </w:rPr>
            </w:pPr>
            <w:r w:rsidRPr="60EABCBD">
              <w:rPr>
                <w:b/>
                <w:bCs/>
              </w:rPr>
              <w:t>2029-30</w:t>
            </w:r>
          </w:p>
          <w:p w14:paraId="14828103"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6D9C0C41" w14:textId="77777777" w:rsidR="00427EC8" w:rsidRPr="004E341E" w:rsidRDefault="00427EC8">
            <w:pPr>
              <w:pStyle w:val="InitFigRBold"/>
            </w:pPr>
            <w:r w:rsidRPr="004E341E">
              <w:t>Total</w:t>
            </w:r>
          </w:p>
          <w:p w14:paraId="168F1459" w14:textId="77777777" w:rsidR="00427EC8" w:rsidRPr="004E341E" w:rsidRDefault="00427EC8">
            <w:pPr>
              <w:pStyle w:val="InitFigBR"/>
            </w:pPr>
            <w:r w:rsidRPr="004E341E">
              <w:t>$’000</w:t>
            </w:r>
          </w:p>
        </w:tc>
      </w:tr>
      <w:tr w:rsidR="00427EC8" w:rsidRPr="00750793" w14:paraId="3663955D" w14:textId="77777777">
        <w:trPr>
          <w:cantSplit/>
          <w:jc w:val="center"/>
        </w:trPr>
        <w:tc>
          <w:tcPr>
            <w:tcW w:w="3652" w:type="dxa"/>
          </w:tcPr>
          <w:p w14:paraId="181FACB2" w14:textId="77777777" w:rsidR="00427EC8" w:rsidRPr="00F13FAB" w:rsidRDefault="00427EC8">
            <w:pPr>
              <w:pStyle w:val="InitTextL"/>
              <w:ind w:left="321" w:hanging="321"/>
            </w:pPr>
            <w:r w:rsidRPr="00882BE2">
              <w:t>Expenses</w:t>
            </w:r>
          </w:p>
        </w:tc>
        <w:tc>
          <w:tcPr>
            <w:tcW w:w="1179" w:type="dxa"/>
          </w:tcPr>
          <w:p w14:paraId="1230F9AA" w14:textId="77777777" w:rsidR="00427EC8" w:rsidRPr="00424DA4" w:rsidRDefault="00427EC8">
            <w:pPr>
              <w:pStyle w:val="InitFigR"/>
            </w:pPr>
            <w:r>
              <w:t>424</w:t>
            </w:r>
          </w:p>
        </w:tc>
        <w:tc>
          <w:tcPr>
            <w:tcW w:w="1041" w:type="dxa"/>
          </w:tcPr>
          <w:p w14:paraId="7BE6AFCB" w14:textId="77777777" w:rsidR="00427EC8" w:rsidRPr="00424DA4" w:rsidRDefault="00427EC8">
            <w:pPr>
              <w:pStyle w:val="InitFigR"/>
            </w:pPr>
            <w:r>
              <w:t>637</w:t>
            </w:r>
          </w:p>
        </w:tc>
        <w:tc>
          <w:tcPr>
            <w:tcW w:w="1029" w:type="dxa"/>
          </w:tcPr>
          <w:p w14:paraId="5BF2F20F" w14:textId="77777777" w:rsidR="00427EC8" w:rsidRPr="00424DA4" w:rsidRDefault="00427EC8">
            <w:pPr>
              <w:pStyle w:val="InitFigR"/>
            </w:pPr>
            <w:r>
              <w:t>647</w:t>
            </w:r>
          </w:p>
        </w:tc>
        <w:tc>
          <w:tcPr>
            <w:tcW w:w="1029" w:type="dxa"/>
          </w:tcPr>
          <w:p w14:paraId="123D1845" w14:textId="77777777" w:rsidR="00427EC8" w:rsidRPr="00424DA4" w:rsidRDefault="00427EC8">
            <w:pPr>
              <w:pStyle w:val="InitFigR"/>
            </w:pPr>
            <w:r>
              <w:t>656</w:t>
            </w:r>
          </w:p>
        </w:tc>
        <w:tc>
          <w:tcPr>
            <w:tcW w:w="1029" w:type="dxa"/>
          </w:tcPr>
          <w:p w14:paraId="4CD8DB58" w14:textId="77777777" w:rsidR="00427EC8" w:rsidRPr="004F4F9B" w:rsidRDefault="00427EC8">
            <w:pPr>
              <w:pStyle w:val="InitFigBR"/>
              <w:rPr>
                <w:bCs/>
              </w:rPr>
            </w:pPr>
            <w:r>
              <w:rPr>
                <w:bCs/>
              </w:rPr>
              <w:t>2,364</w:t>
            </w:r>
          </w:p>
        </w:tc>
      </w:tr>
      <w:tr w:rsidR="00427EC8" w:rsidRPr="00750793" w14:paraId="1DF284ED" w14:textId="77777777">
        <w:trPr>
          <w:cantSplit/>
          <w:trHeight w:val="107"/>
          <w:jc w:val="center"/>
        </w:trPr>
        <w:tc>
          <w:tcPr>
            <w:tcW w:w="3652" w:type="dxa"/>
            <w:tcBorders>
              <w:top w:val="single" w:sz="4" w:space="0" w:color="auto"/>
              <w:bottom w:val="single" w:sz="4" w:space="0" w:color="auto"/>
            </w:tcBorders>
          </w:tcPr>
          <w:p w14:paraId="2565D4D2"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4EA2536E" w14:textId="77777777" w:rsidR="00427EC8" w:rsidRPr="00424DA4" w:rsidRDefault="00427EC8">
            <w:pPr>
              <w:pStyle w:val="InitFigRBold"/>
            </w:pPr>
            <w:r>
              <w:t>424</w:t>
            </w:r>
          </w:p>
        </w:tc>
        <w:tc>
          <w:tcPr>
            <w:tcW w:w="1041" w:type="dxa"/>
            <w:tcBorders>
              <w:top w:val="single" w:sz="4" w:space="0" w:color="auto"/>
              <w:bottom w:val="single" w:sz="4" w:space="0" w:color="auto"/>
            </w:tcBorders>
          </w:tcPr>
          <w:p w14:paraId="44678651" w14:textId="77777777" w:rsidR="00427EC8" w:rsidRPr="00424DA4" w:rsidRDefault="00427EC8">
            <w:pPr>
              <w:pStyle w:val="InitFigRBold"/>
            </w:pPr>
            <w:r>
              <w:t>637</w:t>
            </w:r>
          </w:p>
        </w:tc>
        <w:tc>
          <w:tcPr>
            <w:tcW w:w="1029" w:type="dxa"/>
            <w:tcBorders>
              <w:top w:val="single" w:sz="4" w:space="0" w:color="auto"/>
              <w:bottom w:val="single" w:sz="4" w:space="0" w:color="auto"/>
            </w:tcBorders>
          </w:tcPr>
          <w:p w14:paraId="5298A5B8" w14:textId="77777777" w:rsidR="00427EC8" w:rsidRPr="00424DA4" w:rsidRDefault="00427EC8">
            <w:pPr>
              <w:pStyle w:val="InitFigRBold"/>
            </w:pPr>
            <w:r>
              <w:t>647</w:t>
            </w:r>
          </w:p>
        </w:tc>
        <w:tc>
          <w:tcPr>
            <w:tcW w:w="1029" w:type="dxa"/>
            <w:tcBorders>
              <w:top w:val="single" w:sz="4" w:space="0" w:color="auto"/>
              <w:bottom w:val="single" w:sz="4" w:space="0" w:color="auto"/>
            </w:tcBorders>
          </w:tcPr>
          <w:p w14:paraId="451A6AF2" w14:textId="77777777" w:rsidR="00427EC8" w:rsidRPr="00424DA4" w:rsidRDefault="00427EC8">
            <w:pPr>
              <w:pStyle w:val="InitFigRBold"/>
            </w:pPr>
            <w:r>
              <w:t>656</w:t>
            </w:r>
          </w:p>
        </w:tc>
        <w:tc>
          <w:tcPr>
            <w:tcW w:w="1029" w:type="dxa"/>
            <w:tcBorders>
              <w:top w:val="single" w:sz="4" w:space="0" w:color="auto"/>
              <w:bottom w:val="single" w:sz="4" w:space="0" w:color="auto"/>
            </w:tcBorders>
          </w:tcPr>
          <w:p w14:paraId="21859D5C" w14:textId="77777777" w:rsidR="00427EC8" w:rsidRPr="004F4F9B" w:rsidRDefault="00427EC8">
            <w:pPr>
              <w:pStyle w:val="InitFigRBold"/>
              <w:rPr>
                <w:bCs/>
              </w:rPr>
            </w:pPr>
            <w:r>
              <w:rPr>
                <w:bCs/>
              </w:rPr>
              <w:t>2,364</w:t>
            </w:r>
          </w:p>
        </w:tc>
      </w:tr>
    </w:tbl>
    <w:p w14:paraId="7BE23BE8" w14:textId="77777777" w:rsidR="00427EC8" w:rsidRPr="00220A8F" w:rsidRDefault="00427EC8" w:rsidP="00CC4E9F">
      <w:pPr>
        <w:pStyle w:val="Bbodytext"/>
      </w:pPr>
      <w:r w:rsidRPr="00220A8F">
        <w:t>The Government will increase the operational capacity and capability of Elections ACT by funding additional staff in the organisation.</w:t>
      </w:r>
    </w:p>
    <w:p w14:paraId="31211BE2" w14:textId="77777777" w:rsidR="00427EC8" w:rsidRPr="004A2F04" w:rsidRDefault="00427EC8" w:rsidP="00CC4E9F">
      <w:pPr>
        <w:pStyle w:val="Bbodytext"/>
      </w:pPr>
      <w:r w:rsidRPr="004A2F04">
        <w:t>This initiative builds on recent Government actions in this area including the 2024-25 Budget initiative</w:t>
      </w:r>
      <w:r w:rsidRPr="00BB5921">
        <w:rPr>
          <w:i/>
        </w:rPr>
        <w:t xml:space="preserve"> 2024 ACT Election – Additional resourcing for the ACT Electoral Commission</w:t>
      </w:r>
      <w:r w:rsidRPr="004A2F04">
        <w:t xml:space="preserve">. </w:t>
      </w:r>
    </w:p>
    <w:p w14:paraId="5E377674" w14:textId="77777777" w:rsidR="00427EC8" w:rsidRPr="004674A7" w:rsidRDefault="00427EC8" w:rsidP="00CC4E9F">
      <w:pPr>
        <w:pStyle w:val="Bbodytext"/>
        <w:rPr>
          <w:rFonts w:cstheme="minorHAnsi"/>
        </w:rPr>
      </w:pPr>
      <w:r w:rsidRPr="00220A8F">
        <w:rPr>
          <w:rFonts w:cstheme="minorHAnsi"/>
        </w:rPr>
        <w:t>This initiative contributes to the wellbeing domain of Governance and institutions.</w:t>
      </w:r>
    </w:p>
    <w:p w14:paraId="10C839AD" w14:textId="77777777" w:rsidR="00427EC8" w:rsidRDefault="00427EC8">
      <w:pPr>
        <w:rPr>
          <w:rFonts w:eastAsia="MS Mincho" w:cstheme="minorHAnsi"/>
          <w:color w:val="000000"/>
          <w:lang w:val="en-US"/>
        </w:rPr>
      </w:pPr>
      <w:r>
        <w:rPr>
          <w:rFonts w:cstheme="minorHAnsi"/>
        </w:rPr>
        <w:br w:type="page"/>
      </w:r>
    </w:p>
    <w:p w14:paraId="6C596D26" w14:textId="77777777" w:rsidR="00427EC8" w:rsidRDefault="00427EC8" w:rsidP="004E617A">
      <w:pPr>
        <w:pStyle w:val="Heading3"/>
      </w:pPr>
      <w:r>
        <w:t>Canberra Health Services</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B420EB" w14:paraId="0EC95EB4" w14:textId="77777777">
        <w:trPr>
          <w:cantSplit/>
          <w:jc w:val="center"/>
        </w:trPr>
        <w:tc>
          <w:tcPr>
            <w:tcW w:w="6946" w:type="dxa"/>
            <w:vAlign w:val="center"/>
          </w:tcPr>
          <w:p w14:paraId="3DBD39B3" w14:textId="77777777" w:rsidR="00427EC8" w:rsidRPr="00B420EB" w:rsidRDefault="00427EC8">
            <w:pPr>
              <w:spacing w:after="0"/>
              <w:rPr>
                <w:rFonts w:cs="Times New Roman"/>
                <w:b/>
                <w:bCs/>
                <w:sz w:val="28"/>
                <w:szCs w:val="28"/>
              </w:rPr>
            </w:pPr>
            <w:r w:rsidRPr="00093B8C">
              <w:rPr>
                <w:b/>
                <w:sz w:val="28"/>
                <w:szCs w:val="28"/>
              </w:rPr>
              <w:t xml:space="preserve">Better care for our community </w:t>
            </w:r>
            <w:r w:rsidRPr="006E44FF">
              <w:rPr>
                <w:rFonts w:cs="Times New Roman"/>
                <w:b/>
                <w:sz w:val="28"/>
                <w:szCs w:val="28"/>
              </w:rPr>
              <w:t>–</w:t>
            </w:r>
            <w:r>
              <w:rPr>
                <w:rFonts w:cs="Times New Roman"/>
                <w:b/>
                <w:sz w:val="28"/>
                <w:szCs w:val="28"/>
              </w:rPr>
              <w:t xml:space="preserve"> </w:t>
            </w:r>
            <w:r w:rsidRPr="00FC7934">
              <w:rPr>
                <w:b/>
                <w:sz w:val="28"/>
                <w:szCs w:val="28"/>
              </w:rPr>
              <w:t xml:space="preserve">High </w:t>
            </w:r>
            <w:r>
              <w:rPr>
                <w:b/>
                <w:sz w:val="28"/>
                <w:szCs w:val="28"/>
              </w:rPr>
              <w:t>r</w:t>
            </w:r>
            <w:r w:rsidRPr="00FC7934">
              <w:rPr>
                <w:b/>
                <w:sz w:val="28"/>
                <w:szCs w:val="28"/>
              </w:rPr>
              <w:t xml:space="preserve">isk </w:t>
            </w:r>
            <w:r>
              <w:rPr>
                <w:b/>
                <w:sz w:val="28"/>
                <w:szCs w:val="28"/>
              </w:rPr>
              <w:t>b</w:t>
            </w:r>
            <w:r w:rsidRPr="00FC7934">
              <w:rPr>
                <w:b/>
                <w:sz w:val="28"/>
                <w:szCs w:val="28"/>
              </w:rPr>
              <w:t xml:space="preserve">reast </w:t>
            </w:r>
            <w:r>
              <w:rPr>
                <w:b/>
                <w:sz w:val="28"/>
                <w:szCs w:val="28"/>
              </w:rPr>
              <w:t>c</w:t>
            </w:r>
            <w:r w:rsidRPr="00FC7934">
              <w:rPr>
                <w:b/>
                <w:sz w:val="28"/>
                <w:szCs w:val="28"/>
              </w:rPr>
              <w:t xml:space="preserve">ancer screening at NCH </w:t>
            </w:r>
          </w:p>
        </w:tc>
        <w:tc>
          <w:tcPr>
            <w:tcW w:w="2013" w:type="dxa"/>
            <w:vAlign w:val="bottom"/>
          </w:tcPr>
          <w:p w14:paraId="1F5B5B46" w14:textId="77777777" w:rsidR="00427EC8" w:rsidRPr="00B420EB" w:rsidRDefault="00427EC8">
            <w:pPr>
              <w:spacing w:after="0"/>
              <w:jc w:val="right"/>
              <w:rPr>
                <w:rFonts w:cs="Times New Roman"/>
                <w:b/>
                <w:szCs w:val="20"/>
              </w:rPr>
            </w:pPr>
            <w:r w:rsidRPr="00B420EB">
              <w:rPr>
                <w:rFonts w:cs="Times New Roman"/>
                <w:b/>
                <w:noProof/>
                <w:szCs w:val="20"/>
              </w:rPr>
              <w:drawing>
                <wp:inline distT="0" distB="0" distL="0" distR="0" wp14:anchorId="58C3FB81" wp14:editId="7194766D">
                  <wp:extent cx="1136326" cy="576000"/>
                  <wp:effectExtent l="0" t="0" r="6985" b="0"/>
                  <wp:docPr id="931421321" name="Picture 93142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5E42E3CC" w14:textId="77777777" w:rsidR="00427EC8" w:rsidRPr="00B420EB" w:rsidRDefault="00427EC8" w:rsidP="002526E0">
      <w:pPr>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B420EB" w14:paraId="715CDA9E" w14:textId="77777777">
        <w:trPr>
          <w:cantSplit/>
          <w:jc w:val="center"/>
        </w:trPr>
        <w:tc>
          <w:tcPr>
            <w:tcW w:w="3652" w:type="dxa"/>
            <w:tcBorders>
              <w:top w:val="single" w:sz="4" w:space="0" w:color="auto"/>
              <w:bottom w:val="single" w:sz="4" w:space="0" w:color="auto"/>
            </w:tcBorders>
          </w:tcPr>
          <w:p w14:paraId="472A0318" w14:textId="5228FDE1" w:rsidR="00427EC8" w:rsidRPr="00E83343" w:rsidRDefault="00427EC8">
            <w:pPr>
              <w:spacing w:after="0"/>
              <w:jc w:val="right"/>
              <w:rPr>
                <w:color w:val="FFFFFF"/>
                <w:sz w:val="24"/>
                <w:szCs w:val="24"/>
              </w:rPr>
            </w:pPr>
          </w:p>
        </w:tc>
        <w:tc>
          <w:tcPr>
            <w:tcW w:w="1061" w:type="dxa"/>
            <w:tcBorders>
              <w:top w:val="single" w:sz="4" w:space="0" w:color="auto"/>
              <w:bottom w:val="single" w:sz="4" w:space="0" w:color="auto"/>
            </w:tcBorders>
          </w:tcPr>
          <w:p w14:paraId="31C57E78" w14:textId="77777777" w:rsidR="00427EC8" w:rsidRPr="00E83343" w:rsidRDefault="00427EC8">
            <w:pPr>
              <w:spacing w:after="0"/>
              <w:jc w:val="right"/>
              <w:rPr>
                <w:rFonts w:cs="Times New Roman"/>
                <w:b/>
                <w:sz w:val="24"/>
                <w:szCs w:val="24"/>
              </w:rPr>
            </w:pPr>
            <w:r w:rsidRPr="00E83343">
              <w:rPr>
                <w:rFonts w:cs="Times New Roman"/>
                <w:b/>
                <w:sz w:val="24"/>
                <w:szCs w:val="24"/>
              </w:rPr>
              <w:t>2026-27 $’000</w:t>
            </w:r>
          </w:p>
        </w:tc>
        <w:tc>
          <w:tcPr>
            <w:tcW w:w="1061" w:type="dxa"/>
            <w:tcBorders>
              <w:top w:val="single" w:sz="4" w:space="0" w:color="auto"/>
              <w:bottom w:val="single" w:sz="4" w:space="0" w:color="auto"/>
            </w:tcBorders>
          </w:tcPr>
          <w:p w14:paraId="009197C4" w14:textId="77777777" w:rsidR="00427EC8" w:rsidRPr="00E83343" w:rsidRDefault="00427EC8">
            <w:pPr>
              <w:spacing w:after="0"/>
              <w:jc w:val="right"/>
              <w:rPr>
                <w:rFonts w:cs="Times New Roman"/>
                <w:b/>
                <w:sz w:val="24"/>
                <w:szCs w:val="24"/>
              </w:rPr>
            </w:pPr>
            <w:r w:rsidRPr="00E83343">
              <w:rPr>
                <w:rFonts w:cs="Times New Roman"/>
                <w:b/>
                <w:sz w:val="24"/>
                <w:szCs w:val="24"/>
              </w:rPr>
              <w:t>2027-28</w:t>
            </w:r>
          </w:p>
          <w:p w14:paraId="6C77E955" w14:textId="77777777" w:rsidR="00427EC8" w:rsidRPr="00E83343" w:rsidRDefault="00427EC8">
            <w:pPr>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4F3F4562" w14:textId="77777777" w:rsidR="00427EC8" w:rsidRPr="00E83343" w:rsidRDefault="00427EC8">
            <w:pPr>
              <w:spacing w:after="0"/>
              <w:jc w:val="right"/>
              <w:rPr>
                <w:rFonts w:cs="Times New Roman"/>
                <w:b/>
                <w:sz w:val="24"/>
                <w:szCs w:val="24"/>
              </w:rPr>
            </w:pPr>
            <w:r w:rsidRPr="00E83343">
              <w:rPr>
                <w:rFonts w:cs="Times New Roman"/>
                <w:b/>
                <w:sz w:val="24"/>
                <w:szCs w:val="24"/>
              </w:rPr>
              <w:t>2028-29</w:t>
            </w:r>
          </w:p>
          <w:p w14:paraId="4955AE5F" w14:textId="77777777" w:rsidR="00427EC8" w:rsidRPr="00E83343" w:rsidRDefault="00427EC8">
            <w:pPr>
              <w:spacing w:after="0"/>
              <w:jc w:val="right"/>
              <w:rPr>
                <w:rFonts w:cs="Times New Roman"/>
                <w:b/>
                <w:sz w:val="24"/>
                <w:szCs w:val="24"/>
              </w:rPr>
            </w:pPr>
            <w:r w:rsidRPr="00E83343">
              <w:rPr>
                <w:rFonts w:cs="Times New Roman"/>
                <w:b/>
                <w:sz w:val="24"/>
                <w:szCs w:val="24"/>
              </w:rPr>
              <w:t>$’000</w:t>
            </w:r>
          </w:p>
        </w:tc>
        <w:tc>
          <w:tcPr>
            <w:tcW w:w="1061" w:type="dxa"/>
            <w:tcBorders>
              <w:top w:val="single" w:sz="4" w:space="0" w:color="auto"/>
              <w:bottom w:val="single" w:sz="4" w:space="0" w:color="auto"/>
            </w:tcBorders>
          </w:tcPr>
          <w:p w14:paraId="770F5052" w14:textId="77777777" w:rsidR="00427EC8" w:rsidRPr="00E83343" w:rsidRDefault="00427EC8">
            <w:pPr>
              <w:spacing w:after="0"/>
              <w:jc w:val="right"/>
              <w:rPr>
                <w:rFonts w:cs="Times New Roman"/>
                <w:b/>
                <w:sz w:val="24"/>
                <w:szCs w:val="24"/>
              </w:rPr>
            </w:pPr>
            <w:r w:rsidRPr="00E83343">
              <w:rPr>
                <w:rFonts w:cs="Times New Roman"/>
                <w:b/>
                <w:sz w:val="24"/>
                <w:szCs w:val="24"/>
              </w:rPr>
              <w:t>2029-30</w:t>
            </w:r>
          </w:p>
          <w:p w14:paraId="21894384" w14:textId="77777777" w:rsidR="00427EC8" w:rsidRPr="00E83343" w:rsidRDefault="00427EC8">
            <w:pPr>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29EFDDD2" w14:textId="77777777" w:rsidR="00427EC8" w:rsidRPr="00E83343" w:rsidRDefault="00427EC8">
            <w:pPr>
              <w:spacing w:after="0"/>
              <w:jc w:val="right"/>
              <w:rPr>
                <w:rFonts w:cs="Times New Roman"/>
                <w:b/>
                <w:sz w:val="24"/>
                <w:szCs w:val="24"/>
              </w:rPr>
            </w:pPr>
            <w:r w:rsidRPr="00E83343">
              <w:rPr>
                <w:rFonts w:cs="Times New Roman"/>
                <w:b/>
                <w:sz w:val="24"/>
                <w:szCs w:val="24"/>
              </w:rPr>
              <w:t>Total</w:t>
            </w:r>
          </w:p>
          <w:p w14:paraId="721D83F9" w14:textId="77777777" w:rsidR="00427EC8" w:rsidRPr="00E83343" w:rsidRDefault="00427EC8">
            <w:pPr>
              <w:spacing w:after="0"/>
              <w:jc w:val="right"/>
              <w:rPr>
                <w:rFonts w:cs="Times New Roman"/>
                <w:b/>
                <w:sz w:val="24"/>
                <w:szCs w:val="24"/>
              </w:rPr>
            </w:pPr>
            <w:r w:rsidRPr="00E83343">
              <w:rPr>
                <w:rFonts w:cs="Times New Roman"/>
                <w:b/>
                <w:sz w:val="24"/>
                <w:szCs w:val="24"/>
              </w:rPr>
              <w:t>$’000</w:t>
            </w:r>
          </w:p>
        </w:tc>
      </w:tr>
      <w:tr w:rsidR="00427EC8" w:rsidRPr="00B420EB" w14:paraId="765FCFB5" w14:textId="77777777">
        <w:trPr>
          <w:cantSplit/>
          <w:jc w:val="center"/>
        </w:trPr>
        <w:tc>
          <w:tcPr>
            <w:tcW w:w="3652" w:type="dxa"/>
            <w:tcBorders>
              <w:top w:val="single" w:sz="4" w:space="0" w:color="auto"/>
            </w:tcBorders>
          </w:tcPr>
          <w:p w14:paraId="123BE6A6" w14:textId="77777777" w:rsidR="00427EC8" w:rsidRPr="00E83343" w:rsidRDefault="00427EC8">
            <w:pPr>
              <w:spacing w:after="0"/>
              <w:rPr>
                <w:rFonts w:cs="Times New Roman"/>
                <w:sz w:val="24"/>
                <w:szCs w:val="24"/>
              </w:rPr>
            </w:pPr>
            <w:r w:rsidRPr="00E83343">
              <w:rPr>
                <w:rFonts w:cs="Times New Roman"/>
                <w:sz w:val="24"/>
                <w:szCs w:val="24"/>
              </w:rPr>
              <w:t>Expenses</w:t>
            </w:r>
          </w:p>
        </w:tc>
        <w:tc>
          <w:tcPr>
            <w:tcW w:w="1061" w:type="dxa"/>
            <w:tcBorders>
              <w:top w:val="single" w:sz="4" w:space="0" w:color="auto"/>
            </w:tcBorders>
          </w:tcPr>
          <w:p w14:paraId="1F0C1C8A" w14:textId="77777777" w:rsidR="00427EC8" w:rsidRPr="00E83343" w:rsidRDefault="00427EC8">
            <w:pPr>
              <w:spacing w:after="0"/>
              <w:jc w:val="right"/>
              <w:rPr>
                <w:rFonts w:cs="Times New Roman"/>
                <w:sz w:val="24"/>
                <w:szCs w:val="24"/>
              </w:rPr>
            </w:pPr>
            <w:r w:rsidRPr="00E83343">
              <w:rPr>
                <w:rFonts w:cs="Times New Roman"/>
                <w:sz w:val="24"/>
                <w:szCs w:val="24"/>
              </w:rPr>
              <w:t>945</w:t>
            </w:r>
          </w:p>
        </w:tc>
        <w:tc>
          <w:tcPr>
            <w:tcW w:w="1061" w:type="dxa"/>
            <w:tcBorders>
              <w:top w:val="single" w:sz="4" w:space="0" w:color="auto"/>
            </w:tcBorders>
          </w:tcPr>
          <w:p w14:paraId="2EAF9062" w14:textId="77777777" w:rsidR="00427EC8" w:rsidRPr="00E83343" w:rsidRDefault="00427EC8">
            <w:pPr>
              <w:spacing w:after="0"/>
              <w:jc w:val="right"/>
              <w:rPr>
                <w:rFonts w:cs="Times New Roman"/>
                <w:sz w:val="24"/>
                <w:szCs w:val="24"/>
              </w:rPr>
            </w:pPr>
            <w:r w:rsidRPr="00E83343">
              <w:rPr>
                <w:rFonts w:cs="Times New Roman"/>
                <w:sz w:val="24"/>
                <w:szCs w:val="24"/>
              </w:rPr>
              <w:t>970</w:t>
            </w:r>
          </w:p>
        </w:tc>
        <w:tc>
          <w:tcPr>
            <w:tcW w:w="1062" w:type="dxa"/>
            <w:tcBorders>
              <w:top w:val="single" w:sz="4" w:space="0" w:color="auto"/>
            </w:tcBorders>
          </w:tcPr>
          <w:p w14:paraId="2042C690" w14:textId="77777777" w:rsidR="00427EC8" w:rsidRPr="00E83343" w:rsidRDefault="00427EC8">
            <w:pPr>
              <w:spacing w:after="0"/>
              <w:jc w:val="right"/>
              <w:rPr>
                <w:rFonts w:cs="Times New Roman"/>
                <w:sz w:val="24"/>
                <w:szCs w:val="24"/>
              </w:rPr>
            </w:pPr>
            <w:r w:rsidRPr="00E83343">
              <w:rPr>
                <w:rFonts w:cs="Times New Roman"/>
                <w:sz w:val="24"/>
                <w:szCs w:val="24"/>
              </w:rPr>
              <w:t>995</w:t>
            </w:r>
          </w:p>
        </w:tc>
        <w:tc>
          <w:tcPr>
            <w:tcW w:w="1061" w:type="dxa"/>
            <w:tcBorders>
              <w:top w:val="single" w:sz="4" w:space="0" w:color="auto"/>
            </w:tcBorders>
          </w:tcPr>
          <w:p w14:paraId="3CC83650" w14:textId="77777777" w:rsidR="00427EC8" w:rsidRPr="00E83343" w:rsidRDefault="00427EC8">
            <w:pPr>
              <w:spacing w:after="0"/>
              <w:jc w:val="right"/>
              <w:rPr>
                <w:rFonts w:cs="Times New Roman"/>
                <w:sz w:val="24"/>
                <w:szCs w:val="24"/>
              </w:rPr>
            </w:pPr>
            <w:r w:rsidRPr="00E83343">
              <w:rPr>
                <w:rFonts w:cs="Times New Roman"/>
                <w:sz w:val="24"/>
                <w:szCs w:val="24"/>
              </w:rPr>
              <w:t>1,022</w:t>
            </w:r>
          </w:p>
        </w:tc>
        <w:tc>
          <w:tcPr>
            <w:tcW w:w="1062" w:type="dxa"/>
            <w:tcBorders>
              <w:top w:val="single" w:sz="4" w:space="0" w:color="auto"/>
            </w:tcBorders>
          </w:tcPr>
          <w:p w14:paraId="67D87726" w14:textId="77777777" w:rsidR="00427EC8" w:rsidRPr="00E83343" w:rsidRDefault="00427EC8">
            <w:pPr>
              <w:spacing w:after="0"/>
              <w:jc w:val="right"/>
              <w:rPr>
                <w:rFonts w:cs="Times New Roman"/>
                <w:b/>
                <w:sz w:val="24"/>
                <w:szCs w:val="24"/>
              </w:rPr>
            </w:pPr>
            <w:r w:rsidRPr="00E83343">
              <w:rPr>
                <w:rFonts w:cs="Times New Roman"/>
                <w:b/>
                <w:sz w:val="24"/>
                <w:szCs w:val="24"/>
              </w:rPr>
              <w:t>3,</w:t>
            </w:r>
            <w:r w:rsidRPr="00E83343" w:rsidDel="00FB3DA2">
              <w:rPr>
                <w:rFonts w:cs="Times New Roman"/>
                <w:b/>
                <w:sz w:val="24"/>
                <w:szCs w:val="24"/>
              </w:rPr>
              <w:t>932</w:t>
            </w:r>
          </w:p>
        </w:tc>
      </w:tr>
      <w:tr w:rsidR="00427EC8" w:rsidRPr="00B420EB" w14:paraId="0EB0AC62" w14:textId="77777777" w:rsidTr="007C134E">
        <w:trPr>
          <w:cantSplit/>
          <w:jc w:val="center"/>
        </w:trPr>
        <w:tc>
          <w:tcPr>
            <w:tcW w:w="3652" w:type="dxa"/>
          </w:tcPr>
          <w:p w14:paraId="54B049F7" w14:textId="77777777" w:rsidR="00427EC8" w:rsidRPr="00E83343" w:rsidRDefault="00427EC8" w:rsidP="00E60D04">
            <w:pPr>
              <w:spacing w:after="0"/>
              <w:ind w:left="321" w:hanging="321"/>
              <w:rPr>
                <w:rFonts w:cstheme="minorHAnsi"/>
                <w:sz w:val="24"/>
                <w:szCs w:val="24"/>
              </w:rPr>
            </w:pPr>
            <w:r w:rsidRPr="00E83343">
              <w:rPr>
                <w:rFonts w:cstheme="minorHAnsi"/>
                <w:sz w:val="24"/>
                <w:szCs w:val="24"/>
              </w:rPr>
              <w:t>Offset – Expenses</w:t>
            </w:r>
          </w:p>
        </w:tc>
        <w:tc>
          <w:tcPr>
            <w:tcW w:w="1061" w:type="dxa"/>
            <w:vAlign w:val="bottom"/>
          </w:tcPr>
          <w:p w14:paraId="0A126246" w14:textId="77777777" w:rsidR="00427EC8" w:rsidRPr="00E83343" w:rsidRDefault="00427EC8" w:rsidP="00E60D04">
            <w:pPr>
              <w:spacing w:after="0"/>
              <w:jc w:val="right"/>
              <w:rPr>
                <w:rFonts w:cstheme="minorHAnsi"/>
                <w:sz w:val="24"/>
                <w:szCs w:val="24"/>
              </w:rPr>
            </w:pPr>
            <w:r w:rsidRPr="00E83343">
              <w:rPr>
                <w:rFonts w:cstheme="minorHAnsi"/>
                <w:color w:val="000000"/>
                <w:sz w:val="24"/>
                <w:szCs w:val="24"/>
              </w:rPr>
              <w:t>-63</w:t>
            </w:r>
          </w:p>
        </w:tc>
        <w:tc>
          <w:tcPr>
            <w:tcW w:w="1061" w:type="dxa"/>
            <w:vAlign w:val="bottom"/>
          </w:tcPr>
          <w:p w14:paraId="7E50CD3A" w14:textId="77777777" w:rsidR="00427EC8" w:rsidRPr="00E83343" w:rsidRDefault="00427EC8" w:rsidP="00E60D04">
            <w:pPr>
              <w:spacing w:after="0"/>
              <w:jc w:val="right"/>
              <w:rPr>
                <w:rFonts w:cstheme="minorHAnsi"/>
                <w:sz w:val="24"/>
                <w:szCs w:val="24"/>
              </w:rPr>
            </w:pPr>
            <w:r w:rsidRPr="00E83343">
              <w:rPr>
                <w:rFonts w:cstheme="minorHAnsi"/>
                <w:color w:val="000000"/>
                <w:sz w:val="24"/>
                <w:szCs w:val="24"/>
              </w:rPr>
              <w:t>-970</w:t>
            </w:r>
          </w:p>
        </w:tc>
        <w:tc>
          <w:tcPr>
            <w:tcW w:w="1062" w:type="dxa"/>
            <w:vAlign w:val="bottom"/>
          </w:tcPr>
          <w:p w14:paraId="7CDE13F1" w14:textId="77777777" w:rsidR="00427EC8" w:rsidRPr="00E83343" w:rsidRDefault="00427EC8" w:rsidP="00E60D04">
            <w:pPr>
              <w:spacing w:after="0"/>
              <w:jc w:val="right"/>
              <w:rPr>
                <w:rFonts w:cstheme="minorHAnsi"/>
                <w:sz w:val="24"/>
                <w:szCs w:val="24"/>
              </w:rPr>
            </w:pPr>
            <w:r w:rsidRPr="00E83343">
              <w:rPr>
                <w:rFonts w:cstheme="minorHAnsi"/>
                <w:color w:val="000000"/>
                <w:sz w:val="24"/>
                <w:szCs w:val="24"/>
              </w:rPr>
              <w:t>-995</w:t>
            </w:r>
          </w:p>
        </w:tc>
        <w:tc>
          <w:tcPr>
            <w:tcW w:w="1061" w:type="dxa"/>
            <w:vAlign w:val="bottom"/>
          </w:tcPr>
          <w:p w14:paraId="6EAFF7B7" w14:textId="77777777" w:rsidR="00427EC8" w:rsidRPr="00E83343" w:rsidRDefault="00427EC8" w:rsidP="00E60D04">
            <w:pPr>
              <w:spacing w:after="0"/>
              <w:jc w:val="right"/>
              <w:rPr>
                <w:rFonts w:cstheme="minorHAnsi"/>
                <w:sz w:val="24"/>
                <w:szCs w:val="24"/>
              </w:rPr>
            </w:pPr>
            <w:r w:rsidRPr="00E83343">
              <w:rPr>
                <w:rFonts w:cstheme="minorHAnsi"/>
                <w:color w:val="000000"/>
                <w:sz w:val="24"/>
                <w:szCs w:val="24"/>
              </w:rPr>
              <w:t>-1,022</w:t>
            </w:r>
          </w:p>
        </w:tc>
        <w:tc>
          <w:tcPr>
            <w:tcW w:w="1062" w:type="dxa"/>
            <w:vAlign w:val="bottom"/>
          </w:tcPr>
          <w:p w14:paraId="6FBF085C" w14:textId="77777777" w:rsidR="00427EC8" w:rsidRPr="00E83343" w:rsidRDefault="00427EC8" w:rsidP="00E60D04">
            <w:pPr>
              <w:spacing w:after="0"/>
              <w:jc w:val="right"/>
              <w:rPr>
                <w:rFonts w:cstheme="minorHAnsi"/>
                <w:b/>
                <w:bCs/>
                <w:sz w:val="24"/>
                <w:szCs w:val="24"/>
              </w:rPr>
            </w:pPr>
            <w:r w:rsidRPr="00E83343">
              <w:rPr>
                <w:rFonts w:cstheme="minorHAnsi"/>
                <w:b/>
                <w:color w:val="000000"/>
                <w:sz w:val="24"/>
                <w:szCs w:val="24"/>
              </w:rPr>
              <w:t>-3,050</w:t>
            </w:r>
          </w:p>
        </w:tc>
      </w:tr>
      <w:tr w:rsidR="00427EC8" w:rsidRPr="00B420EB" w14:paraId="7A0D76EF" w14:textId="77777777" w:rsidTr="007C134E">
        <w:trPr>
          <w:cantSplit/>
          <w:trHeight w:val="64"/>
          <w:jc w:val="center"/>
        </w:trPr>
        <w:tc>
          <w:tcPr>
            <w:tcW w:w="3652" w:type="dxa"/>
            <w:tcBorders>
              <w:top w:val="single" w:sz="4" w:space="0" w:color="auto"/>
              <w:bottom w:val="single" w:sz="4" w:space="0" w:color="auto"/>
            </w:tcBorders>
          </w:tcPr>
          <w:p w14:paraId="2AD1E1ED" w14:textId="77777777" w:rsidR="00427EC8" w:rsidRPr="00E83343" w:rsidRDefault="00427EC8">
            <w:pPr>
              <w:spacing w:after="0"/>
              <w:ind w:left="321" w:hanging="321"/>
              <w:rPr>
                <w:rFonts w:cs="Times New Roman"/>
                <w:b/>
                <w:sz w:val="24"/>
                <w:szCs w:val="24"/>
              </w:rPr>
            </w:pPr>
            <w:r w:rsidRPr="00E83343">
              <w:rPr>
                <w:rFonts w:cs="Times New Roman"/>
                <w:b/>
                <w:sz w:val="24"/>
                <w:szCs w:val="24"/>
              </w:rPr>
              <w:t>Net cost of services</w:t>
            </w:r>
          </w:p>
        </w:tc>
        <w:tc>
          <w:tcPr>
            <w:tcW w:w="1061" w:type="dxa"/>
            <w:tcBorders>
              <w:top w:val="single" w:sz="4" w:space="0" w:color="auto"/>
              <w:bottom w:val="single" w:sz="4" w:space="0" w:color="auto"/>
            </w:tcBorders>
          </w:tcPr>
          <w:p w14:paraId="50D50F06" w14:textId="77777777" w:rsidR="00427EC8" w:rsidRPr="00E83343" w:rsidRDefault="00427EC8">
            <w:pPr>
              <w:spacing w:after="0"/>
              <w:jc w:val="right"/>
              <w:rPr>
                <w:rFonts w:cs="Times New Roman"/>
                <w:b/>
                <w:sz w:val="24"/>
                <w:szCs w:val="24"/>
              </w:rPr>
            </w:pPr>
            <w:r w:rsidRPr="00E83343" w:rsidDel="00FB3DA2">
              <w:rPr>
                <w:rFonts w:cs="Times New Roman"/>
                <w:b/>
                <w:sz w:val="24"/>
                <w:szCs w:val="24"/>
              </w:rPr>
              <w:t>882</w:t>
            </w:r>
          </w:p>
        </w:tc>
        <w:tc>
          <w:tcPr>
            <w:tcW w:w="1061" w:type="dxa"/>
            <w:tcBorders>
              <w:top w:val="single" w:sz="4" w:space="0" w:color="auto"/>
              <w:bottom w:val="single" w:sz="4" w:space="0" w:color="auto"/>
            </w:tcBorders>
          </w:tcPr>
          <w:p w14:paraId="18AE2F6D" w14:textId="77777777" w:rsidR="00427EC8" w:rsidRPr="00E83343" w:rsidRDefault="00427EC8">
            <w:pPr>
              <w:spacing w:after="0"/>
              <w:jc w:val="right"/>
              <w:rPr>
                <w:rFonts w:cs="Times New Roman"/>
                <w:b/>
                <w:sz w:val="24"/>
                <w:szCs w:val="24"/>
              </w:rPr>
            </w:pPr>
            <w:r w:rsidRPr="00E83343">
              <w:rPr>
                <w:rFonts w:cs="Times New Roman"/>
                <w:b/>
                <w:sz w:val="24"/>
                <w:szCs w:val="24"/>
              </w:rPr>
              <w:t>0</w:t>
            </w:r>
          </w:p>
        </w:tc>
        <w:tc>
          <w:tcPr>
            <w:tcW w:w="1062" w:type="dxa"/>
            <w:tcBorders>
              <w:top w:val="single" w:sz="4" w:space="0" w:color="auto"/>
              <w:bottom w:val="single" w:sz="4" w:space="0" w:color="auto"/>
            </w:tcBorders>
          </w:tcPr>
          <w:p w14:paraId="6D5E1EB2" w14:textId="77777777" w:rsidR="00427EC8" w:rsidRPr="00E83343" w:rsidRDefault="00427EC8">
            <w:pPr>
              <w:spacing w:after="0"/>
              <w:jc w:val="right"/>
              <w:rPr>
                <w:rFonts w:cs="Times New Roman"/>
                <w:b/>
                <w:sz w:val="24"/>
                <w:szCs w:val="24"/>
              </w:rPr>
            </w:pPr>
            <w:r w:rsidRPr="00E83343">
              <w:rPr>
                <w:rFonts w:cs="Times New Roman"/>
                <w:b/>
                <w:sz w:val="24"/>
                <w:szCs w:val="24"/>
              </w:rPr>
              <w:t>0</w:t>
            </w:r>
          </w:p>
        </w:tc>
        <w:tc>
          <w:tcPr>
            <w:tcW w:w="1061" w:type="dxa"/>
            <w:tcBorders>
              <w:top w:val="single" w:sz="4" w:space="0" w:color="auto"/>
              <w:bottom w:val="single" w:sz="4" w:space="0" w:color="auto"/>
            </w:tcBorders>
          </w:tcPr>
          <w:p w14:paraId="4ECC720C" w14:textId="77777777" w:rsidR="00427EC8" w:rsidRPr="00E83343" w:rsidRDefault="00427EC8">
            <w:pPr>
              <w:spacing w:after="0"/>
              <w:jc w:val="right"/>
              <w:rPr>
                <w:rFonts w:cs="Times New Roman"/>
                <w:b/>
                <w:sz w:val="24"/>
                <w:szCs w:val="24"/>
              </w:rPr>
            </w:pPr>
            <w:r w:rsidRPr="00E83343">
              <w:rPr>
                <w:rFonts w:cs="Times New Roman"/>
                <w:b/>
                <w:sz w:val="24"/>
                <w:szCs w:val="24"/>
              </w:rPr>
              <w:t>0</w:t>
            </w:r>
          </w:p>
        </w:tc>
        <w:tc>
          <w:tcPr>
            <w:tcW w:w="1062" w:type="dxa"/>
            <w:tcBorders>
              <w:top w:val="single" w:sz="4" w:space="0" w:color="auto"/>
              <w:bottom w:val="single" w:sz="4" w:space="0" w:color="auto"/>
            </w:tcBorders>
          </w:tcPr>
          <w:p w14:paraId="1440190B" w14:textId="77777777" w:rsidR="00427EC8" w:rsidRPr="00E83343" w:rsidRDefault="00427EC8">
            <w:pPr>
              <w:spacing w:after="0"/>
              <w:jc w:val="right"/>
              <w:rPr>
                <w:rFonts w:cs="Times New Roman"/>
                <w:b/>
                <w:sz w:val="24"/>
                <w:szCs w:val="24"/>
              </w:rPr>
            </w:pPr>
            <w:r w:rsidRPr="00E83343" w:rsidDel="00FB3DA2">
              <w:rPr>
                <w:rFonts w:cs="Times New Roman"/>
                <w:b/>
                <w:sz w:val="24"/>
                <w:szCs w:val="24"/>
              </w:rPr>
              <w:t>882</w:t>
            </w:r>
          </w:p>
        </w:tc>
      </w:tr>
    </w:tbl>
    <w:p w14:paraId="7198BB03" w14:textId="77777777" w:rsidR="00427EC8" w:rsidRPr="001C263F" w:rsidRDefault="00427EC8" w:rsidP="0083116F">
      <w:pPr>
        <w:pStyle w:val="Bbodytext"/>
        <w:rPr>
          <w:rFonts w:ascii="Segoe UI" w:hAnsi="Segoe UI" w:cs="Segoe UI"/>
        </w:rPr>
      </w:pPr>
      <w:r w:rsidRPr="001C263F">
        <w:t xml:space="preserve">The Government will expand the High-Risk Breast Cancer Screening Clinic at North Canberra Hospital to increase access to specialised screening, treatment and support services for people at high risk of developing breast cancer. </w:t>
      </w:r>
    </w:p>
    <w:p w14:paraId="0B4B5C9A" w14:textId="77777777" w:rsidR="00427EC8" w:rsidRDefault="00427EC8" w:rsidP="0083116F">
      <w:pPr>
        <w:pStyle w:val="Bbodytext"/>
        <w:spacing w:after="480"/>
      </w:pPr>
      <w:r w:rsidRPr="001C263F">
        <w:t>This initiative contributes to the wellbeing domain of Health.</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B420EB" w14:paraId="6EE0598B" w14:textId="77777777">
        <w:trPr>
          <w:cantSplit/>
          <w:jc w:val="center"/>
        </w:trPr>
        <w:tc>
          <w:tcPr>
            <w:tcW w:w="6946" w:type="dxa"/>
            <w:vAlign w:val="center"/>
          </w:tcPr>
          <w:p w14:paraId="652C32D2" w14:textId="77777777" w:rsidR="00427EC8" w:rsidRPr="00B420EB" w:rsidRDefault="00427EC8">
            <w:pPr>
              <w:keepNext/>
              <w:keepLines/>
              <w:spacing w:after="0"/>
              <w:rPr>
                <w:rFonts w:cs="Times New Roman"/>
                <w:b/>
                <w:bCs/>
                <w:sz w:val="28"/>
                <w:szCs w:val="28"/>
              </w:rPr>
            </w:pPr>
            <w:r w:rsidRPr="004D5C30">
              <w:rPr>
                <w:b/>
                <w:sz w:val="28"/>
                <w:szCs w:val="28"/>
              </w:rPr>
              <w:t>Better care for our community</w:t>
            </w:r>
            <w:r w:rsidRPr="00FC7934">
              <w:rPr>
                <w:b/>
                <w:sz w:val="28"/>
                <w:szCs w:val="28"/>
              </w:rPr>
              <w:t xml:space="preserve"> – Lung </w:t>
            </w:r>
            <w:r>
              <w:rPr>
                <w:b/>
                <w:sz w:val="28"/>
                <w:szCs w:val="28"/>
              </w:rPr>
              <w:t>c</w:t>
            </w:r>
            <w:r w:rsidRPr="00FC7934">
              <w:rPr>
                <w:b/>
                <w:sz w:val="28"/>
                <w:szCs w:val="28"/>
              </w:rPr>
              <w:t xml:space="preserve">ancer </w:t>
            </w:r>
            <w:r>
              <w:rPr>
                <w:b/>
                <w:sz w:val="28"/>
                <w:szCs w:val="28"/>
              </w:rPr>
              <w:t>s</w:t>
            </w:r>
            <w:r w:rsidRPr="00FC7934">
              <w:rPr>
                <w:b/>
                <w:sz w:val="28"/>
                <w:szCs w:val="28"/>
              </w:rPr>
              <w:t xml:space="preserve">pecialist </w:t>
            </w:r>
            <w:r>
              <w:rPr>
                <w:b/>
                <w:sz w:val="28"/>
                <w:szCs w:val="28"/>
              </w:rPr>
              <w:t>s</w:t>
            </w:r>
            <w:r w:rsidRPr="00FC7934">
              <w:rPr>
                <w:b/>
                <w:sz w:val="28"/>
                <w:szCs w:val="28"/>
              </w:rPr>
              <w:t xml:space="preserve">ervices </w:t>
            </w:r>
          </w:p>
        </w:tc>
        <w:tc>
          <w:tcPr>
            <w:tcW w:w="2013" w:type="dxa"/>
            <w:vAlign w:val="bottom"/>
          </w:tcPr>
          <w:p w14:paraId="6BA688F0" w14:textId="77777777" w:rsidR="00427EC8" w:rsidRPr="00B420EB" w:rsidRDefault="00427EC8">
            <w:pPr>
              <w:keepNext/>
              <w:keepLines/>
              <w:spacing w:after="0"/>
              <w:jc w:val="right"/>
              <w:rPr>
                <w:rFonts w:cs="Times New Roman"/>
                <w:b/>
                <w:szCs w:val="20"/>
              </w:rPr>
            </w:pPr>
            <w:r w:rsidRPr="00B420EB">
              <w:rPr>
                <w:rFonts w:cs="Times New Roman"/>
                <w:b/>
                <w:noProof/>
                <w:szCs w:val="20"/>
              </w:rPr>
              <w:drawing>
                <wp:inline distT="0" distB="0" distL="0" distR="0" wp14:anchorId="67902962" wp14:editId="2090831F">
                  <wp:extent cx="1136326" cy="576000"/>
                  <wp:effectExtent l="0" t="0" r="6985" b="0"/>
                  <wp:docPr id="624323203" name="Picture 624323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2FD81B2A" w14:textId="77777777" w:rsidR="00427EC8" w:rsidRPr="00B420EB" w:rsidRDefault="00427EC8" w:rsidP="00AB0F27">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B420EB" w14:paraId="525D6F95" w14:textId="77777777">
        <w:trPr>
          <w:cantSplit/>
          <w:jc w:val="center"/>
        </w:trPr>
        <w:tc>
          <w:tcPr>
            <w:tcW w:w="3652" w:type="dxa"/>
            <w:tcBorders>
              <w:top w:val="single" w:sz="4" w:space="0" w:color="auto"/>
              <w:bottom w:val="single" w:sz="4" w:space="0" w:color="auto"/>
            </w:tcBorders>
          </w:tcPr>
          <w:p w14:paraId="1096E2DE" w14:textId="74D2B2F9" w:rsidR="00427EC8" w:rsidRPr="00E83343" w:rsidRDefault="00427EC8">
            <w:pPr>
              <w:keepNext/>
              <w:keepLines/>
              <w:spacing w:after="0"/>
              <w:jc w:val="right"/>
              <w:rPr>
                <w:color w:val="FFFFFF"/>
                <w:sz w:val="24"/>
                <w:szCs w:val="24"/>
              </w:rPr>
            </w:pPr>
          </w:p>
        </w:tc>
        <w:tc>
          <w:tcPr>
            <w:tcW w:w="1061" w:type="dxa"/>
            <w:tcBorders>
              <w:top w:val="single" w:sz="4" w:space="0" w:color="auto"/>
              <w:bottom w:val="single" w:sz="4" w:space="0" w:color="auto"/>
            </w:tcBorders>
          </w:tcPr>
          <w:p w14:paraId="078A1281"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2026-27 $’000</w:t>
            </w:r>
          </w:p>
        </w:tc>
        <w:tc>
          <w:tcPr>
            <w:tcW w:w="1061" w:type="dxa"/>
            <w:tcBorders>
              <w:top w:val="single" w:sz="4" w:space="0" w:color="auto"/>
              <w:bottom w:val="single" w:sz="4" w:space="0" w:color="auto"/>
            </w:tcBorders>
          </w:tcPr>
          <w:p w14:paraId="56F486A6"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2027-28</w:t>
            </w:r>
          </w:p>
          <w:p w14:paraId="7DDE7973"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5AE6273D"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2028-29</w:t>
            </w:r>
          </w:p>
          <w:p w14:paraId="4A7C2FBE"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$’000</w:t>
            </w:r>
          </w:p>
        </w:tc>
        <w:tc>
          <w:tcPr>
            <w:tcW w:w="1061" w:type="dxa"/>
            <w:tcBorders>
              <w:top w:val="single" w:sz="4" w:space="0" w:color="auto"/>
              <w:bottom w:val="single" w:sz="4" w:space="0" w:color="auto"/>
            </w:tcBorders>
          </w:tcPr>
          <w:p w14:paraId="19406B09"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2029-30</w:t>
            </w:r>
          </w:p>
          <w:p w14:paraId="5756F808"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3E763AD9"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Total</w:t>
            </w:r>
          </w:p>
          <w:p w14:paraId="58BC7EE8"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$’000</w:t>
            </w:r>
          </w:p>
        </w:tc>
      </w:tr>
      <w:tr w:rsidR="00427EC8" w:rsidRPr="00B420EB" w14:paraId="505D4E2F" w14:textId="77777777">
        <w:trPr>
          <w:cantSplit/>
          <w:jc w:val="center"/>
        </w:trPr>
        <w:tc>
          <w:tcPr>
            <w:tcW w:w="3652" w:type="dxa"/>
            <w:tcBorders>
              <w:top w:val="single" w:sz="4" w:space="0" w:color="auto"/>
            </w:tcBorders>
          </w:tcPr>
          <w:p w14:paraId="658E9725" w14:textId="77777777" w:rsidR="00427EC8" w:rsidRPr="00E83343" w:rsidRDefault="00427EC8">
            <w:pPr>
              <w:keepNext/>
              <w:keepLines/>
              <w:spacing w:after="0"/>
              <w:ind w:left="321" w:hanging="321"/>
              <w:rPr>
                <w:rFonts w:cs="Times New Roman"/>
                <w:sz w:val="24"/>
                <w:szCs w:val="24"/>
              </w:rPr>
            </w:pPr>
            <w:r w:rsidRPr="00E83343">
              <w:rPr>
                <w:rFonts w:cs="Times New Roman"/>
                <w:sz w:val="24"/>
                <w:szCs w:val="24"/>
              </w:rPr>
              <w:t>Expenses</w:t>
            </w:r>
          </w:p>
        </w:tc>
        <w:tc>
          <w:tcPr>
            <w:tcW w:w="1061" w:type="dxa"/>
            <w:tcBorders>
              <w:top w:val="single" w:sz="4" w:space="0" w:color="auto"/>
            </w:tcBorders>
          </w:tcPr>
          <w:p w14:paraId="2A49557D" w14:textId="77777777" w:rsidR="00427EC8" w:rsidRPr="00E83343" w:rsidRDefault="00427EC8">
            <w:pPr>
              <w:keepNext/>
              <w:keepLines/>
              <w:spacing w:after="0"/>
              <w:jc w:val="right"/>
              <w:rPr>
                <w:rFonts w:cs="Times New Roman"/>
                <w:sz w:val="24"/>
                <w:szCs w:val="24"/>
              </w:rPr>
            </w:pPr>
            <w:r w:rsidRPr="00E83343">
              <w:rPr>
                <w:rFonts w:cs="Times New Roman"/>
                <w:sz w:val="24"/>
                <w:szCs w:val="24"/>
              </w:rPr>
              <w:t>2,903</w:t>
            </w:r>
          </w:p>
        </w:tc>
        <w:tc>
          <w:tcPr>
            <w:tcW w:w="1061" w:type="dxa"/>
            <w:tcBorders>
              <w:top w:val="single" w:sz="4" w:space="0" w:color="auto"/>
            </w:tcBorders>
          </w:tcPr>
          <w:p w14:paraId="5A61573A" w14:textId="77777777" w:rsidR="00427EC8" w:rsidRPr="00E83343" w:rsidRDefault="00427EC8">
            <w:pPr>
              <w:keepNext/>
              <w:keepLines/>
              <w:spacing w:after="0"/>
              <w:jc w:val="right"/>
              <w:rPr>
                <w:rFonts w:cs="Times New Roman"/>
                <w:sz w:val="24"/>
                <w:szCs w:val="24"/>
              </w:rPr>
            </w:pPr>
            <w:r w:rsidRPr="00E83343">
              <w:rPr>
                <w:rFonts w:cs="Times New Roman"/>
                <w:sz w:val="24"/>
                <w:szCs w:val="24"/>
              </w:rPr>
              <w:t>2,980</w:t>
            </w:r>
          </w:p>
        </w:tc>
        <w:tc>
          <w:tcPr>
            <w:tcW w:w="1062" w:type="dxa"/>
            <w:tcBorders>
              <w:top w:val="single" w:sz="4" w:space="0" w:color="auto"/>
            </w:tcBorders>
          </w:tcPr>
          <w:p w14:paraId="635C3C76" w14:textId="77777777" w:rsidR="00427EC8" w:rsidRPr="00E83343" w:rsidRDefault="00427EC8">
            <w:pPr>
              <w:keepNext/>
              <w:keepLines/>
              <w:spacing w:after="0"/>
              <w:jc w:val="right"/>
              <w:rPr>
                <w:rFonts w:cs="Times New Roman"/>
                <w:sz w:val="24"/>
                <w:szCs w:val="24"/>
              </w:rPr>
            </w:pPr>
            <w:r w:rsidRPr="00E83343">
              <w:rPr>
                <w:rFonts w:cs="Times New Roman"/>
                <w:sz w:val="24"/>
                <w:szCs w:val="24"/>
              </w:rPr>
              <w:t>3,058</w:t>
            </w:r>
          </w:p>
        </w:tc>
        <w:tc>
          <w:tcPr>
            <w:tcW w:w="1061" w:type="dxa"/>
            <w:tcBorders>
              <w:top w:val="single" w:sz="4" w:space="0" w:color="auto"/>
            </w:tcBorders>
          </w:tcPr>
          <w:p w14:paraId="64886663" w14:textId="77777777" w:rsidR="00427EC8" w:rsidRPr="00E83343" w:rsidRDefault="00427EC8">
            <w:pPr>
              <w:keepNext/>
              <w:keepLines/>
              <w:spacing w:after="0"/>
              <w:jc w:val="right"/>
              <w:rPr>
                <w:rFonts w:cs="Times New Roman"/>
                <w:sz w:val="24"/>
                <w:szCs w:val="24"/>
              </w:rPr>
            </w:pPr>
            <w:r w:rsidRPr="00E83343">
              <w:rPr>
                <w:rFonts w:cs="Times New Roman"/>
                <w:sz w:val="24"/>
                <w:szCs w:val="24"/>
              </w:rPr>
              <w:t>3,140</w:t>
            </w:r>
          </w:p>
        </w:tc>
        <w:tc>
          <w:tcPr>
            <w:tcW w:w="1062" w:type="dxa"/>
            <w:tcBorders>
              <w:top w:val="single" w:sz="4" w:space="0" w:color="auto"/>
            </w:tcBorders>
          </w:tcPr>
          <w:p w14:paraId="5FCCD6E7"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12,081</w:t>
            </w:r>
          </w:p>
        </w:tc>
      </w:tr>
      <w:tr w:rsidR="00427EC8" w:rsidRPr="00B420EB" w14:paraId="3E22A941" w14:textId="77777777">
        <w:trPr>
          <w:cantSplit/>
          <w:jc w:val="center"/>
        </w:trPr>
        <w:tc>
          <w:tcPr>
            <w:tcW w:w="3652" w:type="dxa"/>
            <w:tcBorders>
              <w:bottom w:val="single" w:sz="4" w:space="0" w:color="auto"/>
            </w:tcBorders>
          </w:tcPr>
          <w:p w14:paraId="268D3AFD" w14:textId="77777777" w:rsidR="00427EC8" w:rsidRPr="00E83343" w:rsidRDefault="00427EC8">
            <w:pPr>
              <w:keepNext/>
              <w:keepLines/>
              <w:spacing w:after="0"/>
              <w:ind w:left="321" w:hanging="321"/>
              <w:rPr>
                <w:rFonts w:cs="Times New Roman"/>
                <w:sz w:val="24"/>
                <w:szCs w:val="24"/>
              </w:rPr>
            </w:pPr>
            <w:r w:rsidRPr="00E83343">
              <w:rPr>
                <w:rFonts w:cs="Times New Roman"/>
                <w:sz w:val="24"/>
                <w:szCs w:val="24"/>
              </w:rPr>
              <w:t>Offset – Expenses – Provision</w:t>
            </w:r>
          </w:p>
        </w:tc>
        <w:tc>
          <w:tcPr>
            <w:tcW w:w="1061" w:type="dxa"/>
            <w:tcBorders>
              <w:bottom w:val="single" w:sz="4" w:space="0" w:color="auto"/>
            </w:tcBorders>
          </w:tcPr>
          <w:p w14:paraId="131CD48E" w14:textId="77777777" w:rsidR="00427EC8" w:rsidRPr="00E83343" w:rsidRDefault="00427EC8">
            <w:pPr>
              <w:keepNext/>
              <w:keepLines/>
              <w:spacing w:after="0"/>
              <w:jc w:val="right"/>
              <w:rPr>
                <w:rFonts w:cs="Times New Roman"/>
                <w:sz w:val="24"/>
                <w:szCs w:val="24"/>
              </w:rPr>
            </w:pPr>
            <w:r w:rsidRPr="00E83343">
              <w:rPr>
                <w:rFonts w:cs="Times New Roman"/>
                <w:sz w:val="24"/>
                <w:szCs w:val="24"/>
              </w:rPr>
              <w:t>0</w:t>
            </w:r>
          </w:p>
        </w:tc>
        <w:tc>
          <w:tcPr>
            <w:tcW w:w="1061" w:type="dxa"/>
            <w:tcBorders>
              <w:bottom w:val="single" w:sz="4" w:space="0" w:color="auto"/>
            </w:tcBorders>
          </w:tcPr>
          <w:p w14:paraId="5412FA7D" w14:textId="77777777" w:rsidR="00427EC8" w:rsidRPr="00E83343" w:rsidRDefault="00427EC8">
            <w:pPr>
              <w:keepNext/>
              <w:keepLines/>
              <w:spacing w:after="0"/>
              <w:jc w:val="right"/>
              <w:rPr>
                <w:rFonts w:cs="Times New Roman"/>
                <w:sz w:val="24"/>
                <w:szCs w:val="24"/>
              </w:rPr>
            </w:pPr>
            <w:r w:rsidRPr="00E83343">
              <w:rPr>
                <w:rFonts w:cs="Times New Roman"/>
                <w:sz w:val="24"/>
                <w:szCs w:val="24"/>
              </w:rPr>
              <w:t>-2,980</w:t>
            </w:r>
          </w:p>
        </w:tc>
        <w:tc>
          <w:tcPr>
            <w:tcW w:w="1062" w:type="dxa"/>
            <w:tcBorders>
              <w:bottom w:val="single" w:sz="4" w:space="0" w:color="auto"/>
            </w:tcBorders>
          </w:tcPr>
          <w:p w14:paraId="7720825F" w14:textId="77777777" w:rsidR="00427EC8" w:rsidRPr="00E83343" w:rsidRDefault="00427EC8">
            <w:pPr>
              <w:keepNext/>
              <w:keepLines/>
              <w:spacing w:after="0"/>
              <w:jc w:val="right"/>
              <w:rPr>
                <w:rFonts w:cs="Times New Roman"/>
                <w:sz w:val="24"/>
                <w:szCs w:val="24"/>
              </w:rPr>
            </w:pPr>
            <w:r w:rsidRPr="00E83343">
              <w:rPr>
                <w:rFonts w:cs="Times New Roman"/>
                <w:sz w:val="24"/>
                <w:szCs w:val="24"/>
              </w:rPr>
              <w:t>-3,058</w:t>
            </w:r>
          </w:p>
        </w:tc>
        <w:tc>
          <w:tcPr>
            <w:tcW w:w="1061" w:type="dxa"/>
            <w:tcBorders>
              <w:bottom w:val="single" w:sz="4" w:space="0" w:color="auto"/>
            </w:tcBorders>
          </w:tcPr>
          <w:p w14:paraId="3536651B" w14:textId="77777777" w:rsidR="00427EC8" w:rsidRPr="00E83343" w:rsidRDefault="00427EC8">
            <w:pPr>
              <w:keepNext/>
              <w:keepLines/>
              <w:spacing w:after="0"/>
              <w:jc w:val="right"/>
              <w:rPr>
                <w:rFonts w:cs="Times New Roman"/>
                <w:sz w:val="24"/>
                <w:szCs w:val="24"/>
              </w:rPr>
            </w:pPr>
            <w:r w:rsidRPr="00E83343">
              <w:rPr>
                <w:rFonts w:cs="Times New Roman"/>
                <w:sz w:val="24"/>
                <w:szCs w:val="24"/>
              </w:rPr>
              <w:t>-3,140</w:t>
            </w:r>
          </w:p>
        </w:tc>
        <w:tc>
          <w:tcPr>
            <w:tcW w:w="1062" w:type="dxa"/>
            <w:tcBorders>
              <w:bottom w:val="single" w:sz="4" w:space="0" w:color="auto"/>
            </w:tcBorders>
          </w:tcPr>
          <w:p w14:paraId="02D19A8C"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-9,178</w:t>
            </w:r>
          </w:p>
        </w:tc>
      </w:tr>
      <w:tr w:rsidR="00427EC8" w:rsidRPr="00B420EB" w14:paraId="4A2D7C96" w14:textId="77777777">
        <w:trPr>
          <w:cantSplit/>
          <w:jc w:val="center"/>
        </w:trPr>
        <w:tc>
          <w:tcPr>
            <w:tcW w:w="3652" w:type="dxa"/>
            <w:tcBorders>
              <w:top w:val="single" w:sz="4" w:space="0" w:color="auto"/>
              <w:bottom w:val="single" w:sz="4" w:space="0" w:color="auto"/>
            </w:tcBorders>
          </w:tcPr>
          <w:p w14:paraId="52C3E587" w14:textId="77777777" w:rsidR="00427EC8" w:rsidRPr="00E83343" w:rsidRDefault="00427EC8">
            <w:pPr>
              <w:keepNext/>
              <w:keepLines/>
              <w:spacing w:after="0"/>
              <w:ind w:left="321" w:hanging="321"/>
              <w:rPr>
                <w:rFonts w:cs="Times New Roman"/>
                <w:b/>
                <w:sz w:val="24"/>
                <w:szCs w:val="24"/>
              </w:rPr>
            </w:pPr>
            <w:r w:rsidRPr="00E83343">
              <w:rPr>
                <w:rFonts w:cs="Times New Roman"/>
                <w:b/>
                <w:sz w:val="24"/>
                <w:szCs w:val="24"/>
              </w:rPr>
              <w:t>Net cost of services</w:t>
            </w:r>
          </w:p>
        </w:tc>
        <w:tc>
          <w:tcPr>
            <w:tcW w:w="1061" w:type="dxa"/>
            <w:tcBorders>
              <w:top w:val="single" w:sz="4" w:space="0" w:color="auto"/>
              <w:bottom w:val="single" w:sz="4" w:space="0" w:color="auto"/>
            </w:tcBorders>
          </w:tcPr>
          <w:p w14:paraId="40493E64"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2,903</w:t>
            </w:r>
          </w:p>
        </w:tc>
        <w:tc>
          <w:tcPr>
            <w:tcW w:w="1061" w:type="dxa"/>
            <w:tcBorders>
              <w:top w:val="single" w:sz="4" w:space="0" w:color="auto"/>
              <w:bottom w:val="single" w:sz="4" w:space="0" w:color="auto"/>
            </w:tcBorders>
          </w:tcPr>
          <w:p w14:paraId="54EB4DB4"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w:t>
            </w:r>
          </w:p>
        </w:tc>
        <w:tc>
          <w:tcPr>
            <w:tcW w:w="1062" w:type="dxa"/>
            <w:tcBorders>
              <w:top w:val="single" w:sz="4" w:space="0" w:color="auto"/>
              <w:bottom w:val="single" w:sz="4" w:space="0" w:color="auto"/>
            </w:tcBorders>
          </w:tcPr>
          <w:p w14:paraId="6210E840"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w:t>
            </w:r>
          </w:p>
        </w:tc>
        <w:tc>
          <w:tcPr>
            <w:tcW w:w="1061" w:type="dxa"/>
            <w:tcBorders>
              <w:top w:val="single" w:sz="4" w:space="0" w:color="auto"/>
              <w:bottom w:val="single" w:sz="4" w:space="0" w:color="auto"/>
            </w:tcBorders>
          </w:tcPr>
          <w:p w14:paraId="3DAAD4BD"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w:t>
            </w:r>
          </w:p>
        </w:tc>
        <w:tc>
          <w:tcPr>
            <w:tcW w:w="1062" w:type="dxa"/>
            <w:tcBorders>
              <w:top w:val="single" w:sz="4" w:space="0" w:color="auto"/>
              <w:bottom w:val="single" w:sz="4" w:space="0" w:color="auto"/>
            </w:tcBorders>
          </w:tcPr>
          <w:p w14:paraId="5DB0294E"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2,903</w:t>
            </w:r>
          </w:p>
        </w:tc>
      </w:tr>
    </w:tbl>
    <w:p w14:paraId="4E116BDF" w14:textId="77777777" w:rsidR="00427EC8" w:rsidRPr="00DA24E1" w:rsidRDefault="00427EC8" w:rsidP="0083116F">
      <w:pPr>
        <w:pStyle w:val="Bbodytext"/>
        <w:rPr>
          <w:rFonts w:ascii="Segoe UI" w:hAnsi="Segoe UI" w:cs="Segoe UI"/>
        </w:rPr>
      </w:pPr>
      <w:r w:rsidRPr="00DA24E1">
        <w:t>The Government will increase the capacity of CHS’ Rapid Access Clinic to improve early detection and integrated care for individuals with, or at risk of, lung cancer. This funding will also support recruitment and retention of specialist clinicians to manage increased demand for these services.</w:t>
      </w:r>
    </w:p>
    <w:p w14:paraId="0D641AA3" w14:textId="77777777" w:rsidR="00427EC8" w:rsidRPr="00DA24E1" w:rsidRDefault="00427EC8" w:rsidP="0083116F">
      <w:pPr>
        <w:pStyle w:val="Bbodytext"/>
        <w:rPr>
          <w:rFonts w:ascii="Segoe UI" w:hAnsi="Segoe UI" w:cs="Segoe UI"/>
        </w:rPr>
      </w:pPr>
      <w:r w:rsidRPr="00DA24E1">
        <w:t xml:space="preserve">This initiative builds on recent Government actions in this area including </w:t>
      </w:r>
      <w:r w:rsidRPr="00DA24E1">
        <w:rPr>
          <w:i/>
        </w:rPr>
        <w:t>Better care for our community – Improving specialist lung cancer services</w:t>
      </w:r>
      <w:r w:rsidRPr="00DA24E1">
        <w:t xml:space="preserve"> funded in the 2025-26 Budget.</w:t>
      </w:r>
    </w:p>
    <w:p w14:paraId="545EA3C6" w14:textId="77777777" w:rsidR="00427EC8" w:rsidRDefault="00427EC8" w:rsidP="0083116F">
      <w:pPr>
        <w:pStyle w:val="Bbodytext"/>
        <w:spacing w:after="480"/>
      </w:pPr>
      <w:r w:rsidRPr="00DA24E1">
        <w:t>This initiative contributes to the wellbeing domain of Health.</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6C2745" w14:paraId="027ACF4B" w14:textId="77777777">
        <w:trPr>
          <w:cantSplit/>
          <w:jc w:val="center"/>
        </w:trPr>
        <w:tc>
          <w:tcPr>
            <w:tcW w:w="6946" w:type="dxa"/>
            <w:vAlign w:val="center"/>
          </w:tcPr>
          <w:p w14:paraId="4DBDC47C" w14:textId="77777777" w:rsidR="00427EC8" w:rsidRPr="006C2745" w:rsidRDefault="00427EC8" w:rsidP="0083116F">
            <w:pPr>
              <w:keepNext/>
              <w:keepLines/>
              <w:spacing w:after="0"/>
              <w:rPr>
                <w:rFonts w:cs="Times New Roman"/>
                <w:b/>
                <w:bCs/>
                <w:sz w:val="28"/>
                <w:szCs w:val="28"/>
              </w:rPr>
            </w:pPr>
            <w:r>
              <w:br w:type="page"/>
            </w:r>
            <w:r w:rsidRPr="00FF6B73">
              <w:rPr>
                <w:rFonts w:cs="Times New Roman"/>
                <w:b/>
                <w:sz w:val="28"/>
                <w:szCs w:val="28"/>
              </w:rPr>
              <w:t xml:space="preserve">Improving Canberra's health infrastructure </w:t>
            </w:r>
            <w:r>
              <w:rPr>
                <w:rFonts w:cs="Times New Roman"/>
                <w:b/>
                <w:sz w:val="28"/>
                <w:szCs w:val="28"/>
              </w:rPr>
              <w:t xml:space="preserve">– </w:t>
            </w:r>
            <w:r w:rsidRPr="5214AC15">
              <w:rPr>
                <w:rFonts w:cs="Times New Roman"/>
                <w:b/>
                <w:sz w:val="28"/>
                <w:szCs w:val="28"/>
              </w:rPr>
              <w:t xml:space="preserve">Critical </w:t>
            </w:r>
            <w:r>
              <w:rPr>
                <w:rFonts w:cs="Times New Roman"/>
                <w:b/>
                <w:sz w:val="28"/>
                <w:szCs w:val="28"/>
              </w:rPr>
              <w:t>b</w:t>
            </w:r>
            <w:r w:rsidRPr="5214AC15">
              <w:rPr>
                <w:rFonts w:cs="Times New Roman"/>
                <w:b/>
                <w:sz w:val="28"/>
                <w:szCs w:val="28"/>
              </w:rPr>
              <w:t xml:space="preserve">uilding </w:t>
            </w:r>
            <w:r>
              <w:rPr>
                <w:rFonts w:cs="Times New Roman"/>
                <w:b/>
                <w:sz w:val="28"/>
                <w:szCs w:val="28"/>
              </w:rPr>
              <w:t>u</w:t>
            </w:r>
            <w:r w:rsidRPr="5214AC15">
              <w:rPr>
                <w:rFonts w:cs="Times New Roman"/>
                <w:b/>
                <w:sz w:val="28"/>
                <w:szCs w:val="28"/>
              </w:rPr>
              <w:t>pgrades at Canberra Hospital</w:t>
            </w:r>
          </w:p>
        </w:tc>
        <w:tc>
          <w:tcPr>
            <w:tcW w:w="2013" w:type="dxa"/>
            <w:vAlign w:val="bottom"/>
          </w:tcPr>
          <w:p w14:paraId="0427B5EC" w14:textId="77777777" w:rsidR="00427EC8" w:rsidRPr="006C2745" w:rsidRDefault="00427EC8" w:rsidP="0083116F">
            <w:pPr>
              <w:keepNext/>
              <w:keepLines/>
              <w:spacing w:after="0"/>
              <w:jc w:val="right"/>
              <w:rPr>
                <w:rFonts w:cs="Times New Roman"/>
                <w:b/>
                <w:szCs w:val="20"/>
              </w:rPr>
            </w:pPr>
            <w:r w:rsidRPr="006C2745">
              <w:rPr>
                <w:rFonts w:cs="Times New Roman"/>
                <w:b/>
                <w:noProof/>
                <w:szCs w:val="20"/>
              </w:rPr>
              <w:drawing>
                <wp:inline distT="0" distB="0" distL="0" distR="0" wp14:anchorId="63031307" wp14:editId="07FDDA6C">
                  <wp:extent cx="1136326" cy="576000"/>
                  <wp:effectExtent l="0" t="0" r="6985" b="0"/>
                  <wp:docPr id="1134051133" name="Picture 1134051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3C6F1855" w14:textId="77777777" w:rsidR="00427EC8" w:rsidRPr="006C2745" w:rsidRDefault="00427EC8" w:rsidP="0083116F">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E83343" w14:paraId="72A015D0" w14:textId="77777777">
        <w:trPr>
          <w:cantSplit/>
          <w:jc w:val="center"/>
        </w:trPr>
        <w:tc>
          <w:tcPr>
            <w:tcW w:w="3652" w:type="dxa"/>
            <w:tcBorders>
              <w:top w:val="single" w:sz="4" w:space="0" w:color="auto"/>
              <w:bottom w:val="single" w:sz="4" w:space="0" w:color="auto"/>
            </w:tcBorders>
          </w:tcPr>
          <w:p w14:paraId="0D05558B" w14:textId="09A091A9" w:rsidR="00427EC8" w:rsidRPr="00E83343" w:rsidRDefault="00427EC8" w:rsidP="0083116F">
            <w:pPr>
              <w:keepNext/>
              <w:keepLines/>
              <w:spacing w:after="0"/>
              <w:jc w:val="right"/>
              <w:rPr>
                <w:color w:val="FFFFFF"/>
                <w:sz w:val="24"/>
                <w:szCs w:val="24"/>
              </w:rPr>
            </w:pPr>
          </w:p>
        </w:tc>
        <w:tc>
          <w:tcPr>
            <w:tcW w:w="1061" w:type="dxa"/>
            <w:tcBorders>
              <w:top w:val="single" w:sz="4" w:space="0" w:color="auto"/>
              <w:bottom w:val="single" w:sz="4" w:space="0" w:color="auto"/>
            </w:tcBorders>
          </w:tcPr>
          <w:p w14:paraId="20AF65C1"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2026-27 $’000</w:t>
            </w:r>
          </w:p>
        </w:tc>
        <w:tc>
          <w:tcPr>
            <w:tcW w:w="1061" w:type="dxa"/>
            <w:tcBorders>
              <w:top w:val="single" w:sz="4" w:space="0" w:color="auto"/>
              <w:bottom w:val="single" w:sz="4" w:space="0" w:color="auto"/>
            </w:tcBorders>
          </w:tcPr>
          <w:p w14:paraId="03DF4FB2"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2027-28</w:t>
            </w:r>
          </w:p>
          <w:p w14:paraId="29010415"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270657BF"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2028-29</w:t>
            </w:r>
          </w:p>
          <w:p w14:paraId="3961041E"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$’000</w:t>
            </w:r>
          </w:p>
        </w:tc>
        <w:tc>
          <w:tcPr>
            <w:tcW w:w="1061" w:type="dxa"/>
            <w:tcBorders>
              <w:top w:val="single" w:sz="4" w:space="0" w:color="auto"/>
              <w:bottom w:val="single" w:sz="4" w:space="0" w:color="auto"/>
            </w:tcBorders>
          </w:tcPr>
          <w:p w14:paraId="59E7C28C"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2029-30</w:t>
            </w:r>
          </w:p>
          <w:p w14:paraId="2B1F51EC"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6B969523"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Total</w:t>
            </w:r>
          </w:p>
          <w:p w14:paraId="0AE447B8"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$’000</w:t>
            </w:r>
          </w:p>
        </w:tc>
      </w:tr>
      <w:tr w:rsidR="00427EC8" w:rsidRPr="00E83343" w14:paraId="0E672296" w14:textId="77777777">
        <w:trPr>
          <w:cantSplit/>
          <w:jc w:val="center"/>
        </w:trPr>
        <w:tc>
          <w:tcPr>
            <w:tcW w:w="3652" w:type="dxa"/>
            <w:tcBorders>
              <w:top w:val="single" w:sz="4" w:space="0" w:color="auto"/>
            </w:tcBorders>
          </w:tcPr>
          <w:p w14:paraId="0271C0B5" w14:textId="77777777" w:rsidR="00427EC8" w:rsidRPr="00E83343" w:rsidRDefault="00427EC8" w:rsidP="0083116F">
            <w:pPr>
              <w:keepNext/>
              <w:keepLines/>
              <w:spacing w:after="0"/>
              <w:ind w:left="321" w:hanging="321"/>
              <w:rPr>
                <w:rFonts w:cs="Times New Roman"/>
                <w:sz w:val="24"/>
                <w:szCs w:val="24"/>
              </w:rPr>
            </w:pPr>
            <w:r w:rsidRPr="00E83343">
              <w:rPr>
                <w:rFonts w:cs="Times New Roman"/>
                <w:sz w:val="24"/>
                <w:szCs w:val="24"/>
              </w:rPr>
              <w:t>Capital</w:t>
            </w:r>
          </w:p>
        </w:tc>
        <w:tc>
          <w:tcPr>
            <w:tcW w:w="1061" w:type="dxa"/>
            <w:tcBorders>
              <w:top w:val="single" w:sz="4" w:space="0" w:color="auto"/>
            </w:tcBorders>
          </w:tcPr>
          <w:p w14:paraId="60FA81D8" w14:textId="77777777" w:rsidR="00427EC8" w:rsidRPr="00E83343" w:rsidRDefault="00427EC8" w:rsidP="0083116F">
            <w:pPr>
              <w:keepNext/>
              <w:keepLines/>
              <w:spacing w:after="0"/>
              <w:jc w:val="right"/>
              <w:rPr>
                <w:rFonts w:cs="Times New Roman"/>
                <w:sz w:val="24"/>
                <w:szCs w:val="24"/>
              </w:rPr>
            </w:pPr>
            <w:r w:rsidRPr="00E83343">
              <w:rPr>
                <w:rFonts w:cs="Times New Roman"/>
                <w:sz w:val="24"/>
                <w:szCs w:val="24"/>
              </w:rPr>
              <w:t>327</w:t>
            </w:r>
          </w:p>
        </w:tc>
        <w:tc>
          <w:tcPr>
            <w:tcW w:w="1061" w:type="dxa"/>
            <w:tcBorders>
              <w:top w:val="single" w:sz="4" w:space="0" w:color="auto"/>
            </w:tcBorders>
          </w:tcPr>
          <w:p w14:paraId="05542E1E" w14:textId="77777777" w:rsidR="00427EC8" w:rsidRPr="00E83343" w:rsidRDefault="00427EC8" w:rsidP="0083116F">
            <w:pPr>
              <w:keepNext/>
              <w:keepLines/>
              <w:spacing w:after="0"/>
              <w:jc w:val="right"/>
              <w:rPr>
                <w:rFonts w:cs="Times New Roman"/>
                <w:sz w:val="24"/>
                <w:szCs w:val="24"/>
              </w:rPr>
            </w:pPr>
            <w:r w:rsidRPr="00E83343">
              <w:rPr>
                <w:rFonts w:cs="Times New Roman"/>
                <w:sz w:val="24"/>
                <w:szCs w:val="24"/>
              </w:rPr>
              <w:t>3,258</w:t>
            </w:r>
          </w:p>
        </w:tc>
        <w:tc>
          <w:tcPr>
            <w:tcW w:w="1062" w:type="dxa"/>
            <w:tcBorders>
              <w:top w:val="single" w:sz="4" w:space="0" w:color="auto"/>
            </w:tcBorders>
          </w:tcPr>
          <w:p w14:paraId="0979D592" w14:textId="77777777" w:rsidR="00427EC8" w:rsidRPr="00E83343" w:rsidRDefault="00427EC8" w:rsidP="0083116F">
            <w:pPr>
              <w:keepNext/>
              <w:keepLines/>
              <w:spacing w:after="0"/>
              <w:jc w:val="right"/>
              <w:rPr>
                <w:rFonts w:cs="Times New Roman"/>
                <w:sz w:val="24"/>
                <w:szCs w:val="24"/>
              </w:rPr>
            </w:pPr>
            <w:r w:rsidRPr="00E83343">
              <w:rPr>
                <w:rFonts w:cs="Times New Roman"/>
                <w:sz w:val="24"/>
                <w:szCs w:val="24"/>
              </w:rPr>
              <w:t>3,669</w:t>
            </w:r>
          </w:p>
        </w:tc>
        <w:tc>
          <w:tcPr>
            <w:tcW w:w="1061" w:type="dxa"/>
            <w:tcBorders>
              <w:top w:val="single" w:sz="4" w:space="0" w:color="auto"/>
            </w:tcBorders>
          </w:tcPr>
          <w:p w14:paraId="2202FD03" w14:textId="77777777" w:rsidR="00427EC8" w:rsidRPr="00E83343" w:rsidRDefault="00427EC8" w:rsidP="0083116F">
            <w:pPr>
              <w:keepNext/>
              <w:keepLines/>
              <w:spacing w:after="0"/>
              <w:jc w:val="right"/>
              <w:rPr>
                <w:rFonts w:cs="Times New Roman"/>
                <w:sz w:val="24"/>
                <w:szCs w:val="24"/>
              </w:rPr>
            </w:pPr>
            <w:r w:rsidRPr="00E83343">
              <w:rPr>
                <w:rFonts w:cs="Times New Roman"/>
                <w:sz w:val="24"/>
                <w:szCs w:val="24"/>
              </w:rPr>
              <w:t>4,864</w:t>
            </w:r>
          </w:p>
        </w:tc>
        <w:tc>
          <w:tcPr>
            <w:tcW w:w="1062" w:type="dxa"/>
            <w:tcBorders>
              <w:top w:val="single" w:sz="4" w:space="0" w:color="auto"/>
            </w:tcBorders>
          </w:tcPr>
          <w:p w14:paraId="67B10DB1"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12,118</w:t>
            </w:r>
          </w:p>
        </w:tc>
      </w:tr>
      <w:tr w:rsidR="00427EC8" w:rsidRPr="00E83343" w14:paraId="27771614" w14:textId="77777777">
        <w:trPr>
          <w:cantSplit/>
          <w:jc w:val="center"/>
        </w:trPr>
        <w:tc>
          <w:tcPr>
            <w:tcW w:w="3652" w:type="dxa"/>
            <w:tcBorders>
              <w:top w:val="single" w:sz="4" w:space="0" w:color="auto"/>
              <w:bottom w:val="single" w:sz="4" w:space="0" w:color="auto"/>
            </w:tcBorders>
          </w:tcPr>
          <w:p w14:paraId="25A67B75" w14:textId="77777777" w:rsidR="00427EC8" w:rsidRPr="00E83343" w:rsidRDefault="00427EC8" w:rsidP="0083116F">
            <w:pPr>
              <w:keepNext/>
              <w:keepLines/>
              <w:spacing w:after="0"/>
              <w:ind w:left="321" w:hanging="321"/>
              <w:rPr>
                <w:rFonts w:cs="Times New Roman"/>
                <w:b/>
                <w:sz w:val="24"/>
                <w:szCs w:val="24"/>
              </w:rPr>
            </w:pPr>
            <w:r w:rsidRPr="00E83343">
              <w:rPr>
                <w:rFonts w:cs="Times New Roman"/>
                <w:b/>
                <w:sz w:val="24"/>
                <w:szCs w:val="24"/>
              </w:rPr>
              <w:t>Net capital</w:t>
            </w:r>
          </w:p>
        </w:tc>
        <w:tc>
          <w:tcPr>
            <w:tcW w:w="1061" w:type="dxa"/>
            <w:tcBorders>
              <w:top w:val="single" w:sz="4" w:space="0" w:color="auto"/>
              <w:bottom w:val="single" w:sz="4" w:space="0" w:color="auto"/>
            </w:tcBorders>
          </w:tcPr>
          <w:p w14:paraId="7EDAFC5C"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327</w:t>
            </w:r>
          </w:p>
        </w:tc>
        <w:tc>
          <w:tcPr>
            <w:tcW w:w="1061" w:type="dxa"/>
            <w:tcBorders>
              <w:top w:val="single" w:sz="4" w:space="0" w:color="auto"/>
              <w:bottom w:val="single" w:sz="4" w:space="0" w:color="auto"/>
            </w:tcBorders>
          </w:tcPr>
          <w:p w14:paraId="321052DA"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3,258</w:t>
            </w:r>
          </w:p>
        </w:tc>
        <w:tc>
          <w:tcPr>
            <w:tcW w:w="1062" w:type="dxa"/>
            <w:tcBorders>
              <w:top w:val="single" w:sz="4" w:space="0" w:color="auto"/>
              <w:bottom w:val="single" w:sz="4" w:space="0" w:color="auto"/>
            </w:tcBorders>
          </w:tcPr>
          <w:p w14:paraId="374751BC"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3,669</w:t>
            </w:r>
          </w:p>
        </w:tc>
        <w:tc>
          <w:tcPr>
            <w:tcW w:w="1061" w:type="dxa"/>
            <w:tcBorders>
              <w:top w:val="single" w:sz="4" w:space="0" w:color="auto"/>
              <w:bottom w:val="single" w:sz="4" w:space="0" w:color="auto"/>
            </w:tcBorders>
          </w:tcPr>
          <w:p w14:paraId="46175949"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4,864</w:t>
            </w:r>
          </w:p>
        </w:tc>
        <w:tc>
          <w:tcPr>
            <w:tcW w:w="1062" w:type="dxa"/>
            <w:tcBorders>
              <w:top w:val="single" w:sz="4" w:space="0" w:color="auto"/>
              <w:bottom w:val="single" w:sz="4" w:space="0" w:color="auto"/>
            </w:tcBorders>
          </w:tcPr>
          <w:p w14:paraId="08C92402"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12,118</w:t>
            </w:r>
          </w:p>
        </w:tc>
      </w:tr>
      <w:tr w:rsidR="00427EC8" w:rsidRPr="00E83343" w14:paraId="1878C4C0" w14:textId="77777777">
        <w:trPr>
          <w:cantSplit/>
          <w:jc w:val="center"/>
        </w:trPr>
        <w:tc>
          <w:tcPr>
            <w:tcW w:w="3652" w:type="dxa"/>
            <w:tcBorders>
              <w:top w:val="single" w:sz="4" w:space="0" w:color="auto"/>
              <w:bottom w:val="single" w:sz="4" w:space="0" w:color="auto"/>
            </w:tcBorders>
          </w:tcPr>
          <w:p w14:paraId="1E96BD55" w14:textId="77777777" w:rsidR="00427EC8" w:rsidRPr="00E83343" w:rsidRDefault="00427EC8" w:rsidP="0083116F">
            <w:pPr>
              <w:keepNext/>
              <w:keepLines/>
              <w:spacing w:after="0"/>
              <w:ind w:left="321" w:hanging="321"/>
              <w:rPr>
                <w:rFonts w:cs="Times New Roman"/>
                <w:sz w:val="24"/>
                <w:szCs w:val="24"/>
              </w:rPr>
            </w:pPr>
            <w:r w:rsidRPr="00E83343">
              <w:rPr>
                <w:rFonts w:cs="Times New Roman"/>
                <w:sz w:val="24"/>
                <w:szCs w:val="24"/>
              </w:rPr>
              <w:t>Depreciation</w:t>
            </w:r>
          </w:p>
        </w:tc>
        <w:tc>
          <w:tcPr>
            <w:tcW w:w="1061" w:type="dxa"/>
            <w:tcBorders>
              <w:top w:val="single" w:sz="4" w:space="0" w:color="auto"/>
              <w:bottom w:val="single" w:sz="4" w:space="0" w:color="auto"/>
            </w:tcBorders>
          </w:tcPr>
          <w:p w14:paraId="17EA24F9" w14:textId="77777777" w:rsidR="00427EC8" w:rsidRPr="00E83343" w:rsidRDefault="00427EC8" w:rsidP="0083116F">
            <w:pPr>
              <w:keepNext/>
              <w:keepLines/>
              <w:spacing w:after="0"/>
              <w:jc w:val="right"/>
              <w:rPr>
                <w:rFonts w:cs="Times New Roman"/>
                <w:sz w:val="24"/>
                <w:szCs w:val="24"/>
              </w:rPr>
            </w:pPr>
            <w:r w:rsidRPr="00E83343">
              <w:rPr>
                <w:rFonts w:cs="Times New Roman"/>
                <w:sz w:val="24"/>
                <w:szCs w:val="24"/>
              </w:rPr>
              <w:t>0</w:t>
            </w:r>
          </w:p>
        </w:tc>
        <w:tc>
          <w:tcPr>
            <w:tcW w:w="1061" w:type="dxa"/>
            <w:tcBorders>
              <w:top w:val="single" w:sz="4" w:space="0" w:color="auto"/>
              <w:bottom w:val="single" w:sz="4" w:space="0" w:color="auto"/>
            </w:tcBorders>
          </w:tcPr>
          <w:p w14:paraId="0C9915B0" w14:textId="77777777" w:rsidR="00427EC8" w:rsidRPr="00E83343" w:rsidRDefault="00427EC8" w:rsidP="0083116F">
            <w:pPr>
              <w:keepNext/>
              <w:keepLines/>
              <w:spacing w:after="0"/>
              <w:jc w:val="right"/>
              <w:rPr>
                <w:rFonts w:cs="Times New Roman"/>
                <w:sz w:val="24"/>
                <w:szCs w:val="24"/>
              </w:rPr>
            </w:pPr>
            <w:r w:rsidRPr="00E83343">
              <w:rPr>
                <w:rFonts w:cs="Times New Roman"/>
                <w:sz w:val="24"/>
                <w:szCs w:val="24"/>
              </w:rPr>
              <w:t>179</w:t>
            </w:r>
          </w:p>
        </w:tc>
        <w:tc>
          <w:tcPr>
            <w:tcW w:w="1062" w:type="dxa"/>
            <w:tcBorders>
              <w:top w:val="single" w:sz="4" w:space="0" w:color="auto"/>
              <w:bottom w:val="single" w:sz="4" w:space="0" w:color="auto"/>
            </w:tcBorders>
          </w:tcPr>
          <w:p w14:paraId="67E1C160" w14:textId="77777777" w:rsidR="00427EC8" w:rsidRPr="00E83343" w:rsidRDefault="00427EC8" w:rsidP="0083116F">
            <w:pPr>
              <w:keepNext/>
              <w:keepLines/>
              <w:spacing w:after="0"/>
              <w:jc w:val="right"/>
              <w:rPr>
                <w:rFonts w:cs="Times New Roman"/>
                <w:sz w:val="24"/>
                <w:szCs w:val="24"/>
              </w:rPr>
            </w:pPr>
            <w:r w:rsidRPr="00E83343">
              <w:rPr>
                <w:rFonts w:cs="Times New Roman"/>
                <w:sz w:val="24"/>
                <w:szCs w:val="24"/>
              </w:rPr>
              <w:t>363</w:t>
            </w:r>
          </w:p>
        </w:tc>
        <w:tc>
          <w:tcPr>
            <w:tcW w:w="1061" w:type="dxa"/>
            <w:tcBorders>
              <w:top w:val="single" w:sz="4" w:space="0" w:color="auto"/>
              <w:bottom w:val="single" w:sz="4" w:space="0" w:color="auto"/>
            </w:tcBorders>
          </w:tcPr>
          <w:p w14:paraId="5AC461CE" w14:textId="77777777" w:rsidR="00427EC8" w:rsidRPr="00E83343" w:rsidRDefault="00427EC8" w:rsidP="0083116F">
            <w:pPr>
              <w:keepNext/>
              <w:keepLines/>
              <w:spacing w:after="0"/>
              <w:jc w:val="right"/>
              <w:rPr>
                <w:rFonts w:cs="Times New Roman"/>
                <w:sz w:val="24"/>
                <w:szCs w:val="24"/>
              </w:rPr>
            </w:pPr>
            <w:r w:rsidRPr="00E83343">
              <w:rPr>
                <w:rFonts w:cs="Times New Roman"/>
                <w:sz w:val="24"/>
                <w:szCs w:val="24"/>
              </w:rPr>
              <w:t>606</w:t>
            </w:r>
          </w:p>
        </w:tc>
        <w:tc>
          <w:tcPr>
            <w:tcW w:w="1062" w:type="dxa"/>
            <w:tcBorders>
              <w:top w:val="single" w:sz="4" w:space="0" w:color="auto"/>
              <w:bottom w:val="single" w:sz="4" w:space="0" w:color="auto"/>
            </w:tcBorders>
          </w:tcPr>
          <w:p w14:paraId="3AE90530"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1,148</w:t>
            </w:r>
          </w:p>
        </w:tc>
      </w:tr>
      <w:tr w:rsidR="00427EC8" w:rsidRPr="00E83343" w14:paraId="1FBDC59E" w14:textId="77777777">
        <w:trPr>
          <w:cantSplit/>
          <w:jc w:val="center"/>
        </w:trPr>
        <w:tc>
          <w:tcPr>
            <w:tcW w:w="3652" w:type="dxa"/>
            <w:tcBorders>
              <w:top w:val="single" w:sz="4" w:space="0" w:color="auto"/>
              <w:bottom w:val="single" w:sz="4" w:space="0" w:color="auto"/>
            </w:tcBorders>
          </w:tcPr>
          <w:p w14:paraId="6C20CA12" w14:textId="77777777" w:rsidR="00427EC8" w:rsidRPr="00E83343" w:rsidRDefault="00427EC8" w:rsidP="0083116F">
            <w:pPr>
              <w:keepNext/>
              <w:keepLines/>
              <w:spacing w:after="0"/>
              <w:ind w:left="321" w:hanging="321"/>
              <w:rPr>
                <w:rFonts w:cs="Times New Roman"/>
                <w:b/>
                <w:sz w:val="24"/>
                <w:szCs w:val="24"/>
              </w:rPr>
            </w:pPr>
            <w:r w:rsidRPr="00E83343">
              <w:rPr>
                <w:rFonts w:cs="Times New Roman"/>
                <w:b/>
                <w:sz w:val="24"/>
                <w:szCs w:val="24"/>
              </w:rPr>
              <w:t>Net cost of services</w:t>
            </w:r>
          </w:p>
        </w:tc>
        <w:tc>
          <w:tcPr>
            <w:tcW w:w="1061" w:type="dxa"/>
            <w:tcBorders>
              <w:top w:val="single" w:sz="4" w:space="0" w:color="auto"/>
              <w:bottom w:val="single" w:sz="4" w:space="0" w:color="auto"/>
            </w:tcBorders>
          </w:tcPr>
          <w:p w14:paraId="40F509F4"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0</w:t>
            </w:r>
          </w:p>
        </w:tc>
        <w:tc>
          <w:tcPr>
            <w:tcW w:w="1061" w:type="dxa"/>
            <w:tcBorders>
              <w:top w:val="single" w:sz="4" w:space="0" w:color="auto"/>
              <w:bottom w:val="single" w:sz="4" w:space="0" w:color="auto"/>
            </w:tcBorders>
          </w:tcPr>
          <w:p w14:paraId="138BA165"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179</w:t>
            </w:r>
          </w:p>
        </w:tc>
        <w:tc>
          <w:tcPr>
            <w:tcW w:w="1062" w:type="dxa"/>
            <w:tcBorders>
              <w:top w:val="single" w:sz="4" w:space="0" w:color="auto"/>
              <w:bottom w:val="single" w:sz="4" w:space="0" w:color="auto"/>
            </w:tcBorders>
          </w:tcPr>
          <w:p w14:paraId="6EBB6BAB"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363</w:t>
            </w:r>
          </w:p>
        </w:tc>
        <w:tc>
          <w:tcPr>
            <w:tcW w:w="1061" w:type="dxa"/>
            <w:tcBorders>
              <w:top w:val="single" w:sz="4" w:space="0" w:color="auto"/>
              <w:bottom w:val="single" w:sz="4" w:space="0" w:color="auto"/>
            </w:tcBorders>
          </w:tcPr>
          <w:p w14:paraId="271E6001"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606</w:t>
            </w:r>
          </w:p>
        </w:tc>
        <w:tc>
          <w:tcPr>
            <w:tcW w:w="1062" w:type="dxa"/>
            <w:tcBorders>
              <w:top w:val="single" w:sz="4" w:space="0" w:color="auto"/>
              <w:bottom w:val="single" w:sz="4" w:space="0" w:color="auto"/>
            </w:tcBorders>
          </w:tcPr>
          <w:p w14:paraId="5355DAF5" w14:textId="77777777" w:rsidR="00427EC8" w:rsidRPr="00E83343" w:rsidRDefault="00427EC8" w:rsidP="0083116F">
            <w:pPr>
              <w:keepNext/>
              <w:keepLines/>
              <w:spacing w:after="0"/>
              <w:jc w:val="right"/>
              <w:rPr>
                <w:rFonts w:cs="Times New Roman"/>
                <w:b/>
                <w:sz w:val="24"/>
                <w:szCs w:val="24"/>
              </w:rPr>
            </w:pPr>
            <w:r w:rsidRPr="00E83343">
              <w:rPr>
                <w:rFonts w:cs="Times New Roman"/>
                <w:b/>
                <w:sz w:val="24"/>
                <w:szCs w:val="24"/>
              </w:rPr>
              <w:t>1,148</w:t>
            </w:r>
          </w:p>
        </w:tc>
      </w:tr>
    </w:tbl>
    <w:p w14:paraId="4E53055B" w14:textId="77777777" w:rsidR="00427EC8" w:rsidRPr="00E83343" w:rsidRDefault="00427EC8" w:rsidP="0083116F">
      <w:pPr>
        <w:pStyle w:val="Bbodytext"/>
        <w:rPr>
          <w:rFonts w:ascii="Segoe UI" w:hAnsi="Segoe UI" w:cs="Segoe UI"/>
          <w:szCs w:val="24"/>
        </w:rPr>
      </w:pPr>
      <w:r w:rsidRPr="00E83343">
        <w:rPr>
          <w:szCs w:val="24"/>
        </w:rPr>
        <w:t>The Government will undertake critical upgrades and rectification work at Canberra Hospital, including continuing to address fire safety and maintenance issues.</w:t>
      </w:r>
    </w:p>
    <w:p w14:paraId="62014E6C" w14:textId="77777777" w:rsidR="00427EC8" w:rsidRPr="00E83343" w:rsidRDefault="00427EC8" w:rsidP="0083116F">
      <w:pPr>
        <w:pStyle w:val="Bbodytext"/>
        <w:spacing w:after="480"/>
        <w:rPr>
          <w:szCs w:val="24"/>
        </w:rPr>
      </w:pPr>
      <w:r w:rsidRPr="00E83343">
        <w:rPr>
          <w:szCs w:val="24"/>
        </w:rPr>
        <w:t>This initiative contributes to the wellbeing domains of Health and Safety.</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6C2745" w14:paraId="58B7A283" w14:textId="77777777">
        <w:trPr>
          <w:cantSplit/>
          <w:jc w:val="center"/>
        </w:trPr>
        <w:tc>
          <w:tcPr>
            <w:tcW w:w="6946" w:type="dxa"/>
            <w:vAlign w:val="center"/>
          </w:tcPr>
          <w:p w14:paraId="672A6152" w14:textId="77777777" w:rsidR="00427EC8" w:rsidRPr="006C2745" w:rsidRDefault="00427EC8">
            <w:pPr>
              <w:spacing w:after="0"/>
              <w:rPr>
                <w:rFonts w:cs="Times New Roman"/>
                <w:b/>
                <w:bCs/>
                <w:sz w:val="28"/>
                <w:szCs w:val="28"/>
              </w:rPr>
            </w:pPr>
            <w:r w:rsidRPr="006E44FF">
              <w:rPr>
                <w:rFonts w:cs="Times New Roman"/>
                <w:b/>
                <w:sz w:val="28"/>
                <w:szCs w:val="28"/>
              </w:rPr>
              <w:t>Improving Canberra's health infrastructure –</w:t>
            </w:r>
            <w:r>
              <w:rPr>
                <w:rFonts w:cs="Times New Roman"/>
                <w:b/>
                <w:sz w:val="28"/>
                <w:szCs w:val="28"/>
              </w:rPr>
              <w:t xml:space="preserve"> Strategic medical equipment replacement </w:t>
            </w:r>
          </w:p>
        </w:tc>
        <w:tc>
          <w:tcPr>
            <w:tcW w:w="2013" w:type="dxa"/>
            <w:vAlign w:val="bottom"/>
          </w:tcPr>
          <w:p w14:paraId="5FE469B1" w14:textId="77777777" w:rsidR="00427EC8" w:rsidRPr="006C2745" w:rsidRDefault="00427EC8">
            <w:pPr>
              <w:spacing w:after="0"/>
              <w:jc w:val="right"/>
              <w:rPr>
                <w:rFonts w:cs="Times New Roman"/>
                <w:b/>
                <w:szCs w:val="20"/>
              </w:rPr>
            </w:pPr>
            <w:r w:rsidRPr="006C2745">
              <w:rPr>
                <w:rFonts w:cs="Times New Roman"/>
                <w:b/>
                <w:noProof/>
                <w:szCs w:val="20"/>
              </w:rPr>
              <w:drawing>
                <wp:inline distT="0" distB="0" distL="0" distR="0" wp14:anchorId="30B123C6" wp14:editId="16B621CC">
                  <wp:extent cx="1136326" cy="576000"/>
                  <wp:effectExtent l="0" t="0" r="6985" b="0"/>
                  <wp:docPr id="1174250165" name="Picture 1174250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17E2550F" w14:textId="77777777" w:rsidR="00427EC8" w:rsidRPr="006C2745" w:rsidRDefault="00427EC8">
      <w:pPr>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9F1137" w14:paraId="4F6F0C54" w14:textId="77777777">
        <w:trPr>
          <w:cantSplit/>
          <w:jc w:val="center"/>
        </w:trPr>
        <w:tc>
          <w:tcPr>
            <w:tcW w:w="3652" w:type="dxa"/>
            <w:tcBorders>
              <w:top w:val="single" w:sz="4" w:space="0" w:color="auto"/>
              <w:bottom w:val="single" w:sz="4" w:space="0" w:color="auto"/>
            </w:tcBorders>
          </w:tcPr>
          <w:p w14:paraId="60E5CF47" w14:textId="7000A99A" w:rsidR="00427EC8" w:rsidRPr="00E83343" w:rsidRDefault="00427EC8">
            <w:pPr>
              <w:spacing w:after="0"/>
              <w:jc w:val="right"/>
              <w:rPr>
                <w:color w:val="FFFFFF"/>
                <w:sz w:val="24"/>
                <w:szCs w:val="24"/>
              </w:rPr>
            </w:pPr>
          </w:p>
        </w:tc>
        <w:tc>
          <w:tcPr>
            <w:tcW w:w="1061" w:type="dxa"/>
            <w:tcBorders>
              <w:top w:val="single" w:sz="4" w:space="0" w:color="auto"/>
              <w:bottom w:val="single" w:sz="4" w:space="0" w:color="auto"/>
            </w:tcBorders>
          </w:tcPr>
          <w:p w14:paraId="6B4DC4C9" w14:textId="77777777" w:rsidR="00427EC8" w:rsidRPr="00E83343" w:rsidRDefault="00427EC8">
            <w:pPr>
              <w:spacing w:after="0"/>
              <w:jc w:val="right"/>
              <w:rPr>
                <w:rFonts w:cs="Times New Roman"/>
                <w:b/>
                <w:sz w:val="24"/>
                <w:szCs w:val="24"/>
              </w:rPr>
            </w:pPr>
            <w:r w:rsidRPr="00E83343">
              <w:rPr>
                <w:rFonts w:cs="Times New Roman"/>
                <w:b/>
                <w:sz w:val="24"/>
                <w:szCs w:val="24"/>
              </w:rPr>
              <w:t>2026-27 $’000</w:t>
            </w:r>
          </w:p>
        </w:tc>
        <w:tc>
          <w:tcPr>
            <w:tcW w:w="1061" w:type="dxa"/>
            <w:tcBorders>
              <w:top w:val="single" w:sz="4" w:space="0" w:color="auto"/>
              <w:bottom w:val="single" w:sz="4" w:space="0" w:color="auto"/>
            </w:tcBorders>
          </w:tcPr>
          <w:p w14:paraId="218345BD" w14:textId="77777777" w:rsidR="00427EC8" w:rsidRPr="00E83343" w:rsidRDefault="00427EC8">
            <w:pPr>
              <w:spacing w:after="0"/>
              <w:jc w:val="right"/>
              <w:rPr>
                <w:rFonts w:cs="Times New Roman"/>
                <w:b/>
                <w:sz w:val="24"/>
                <w:szCs w:val="24"/>
              </w:rPr>
            </w:pPr>
            <w:r w:rsidRPr="00E83343">
              <w:rPr>
                <w:rFonts w:cs="Times New Roman"/>
                <w:b/>
                <w:sz w:val="24"/>
                <w:szCs w:val="24"/>
              </w:rPr>
              <w:t>2027-28</w:t>
            </w:r>
          </w:p>
          <w:p w14:paraId="44171ABC" w14:textId="77777777" w:rsidR="00427EC8" w:rsidRPr="00E83343" w:rsidRDefault="00427EC8">
            <w:pPr>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4569652E" w14:textId="77777777" w:rsidR="00427EC8" w:rsidRPr="00E83343" w:rsidRDefault="00427EC8">
            <w:pPr>
              <w:spacing w:after="0"/>
              <w:jc w:val="right"/>
              <w:rPr>
                <w:rFonts w:cs="Times New Roman"/>
                <w:b/>
                <w:sz w:val="24"/>
                <w:szCs w:val="24"/>
              </w:rPr>
            </w:pPr>
            <w:r w:rsidRPr="00E83343">
              <w:rPr>
                <w:rFonts w:cs="Times New Roman"/>
                <w:b/>
                <w:sz w:val="24"/>
                <w:szCs w:val="24"/>
              </w:rPr>
              <w:t>2028-29</w:t>
            </w:r>
          </w:p>
          <w:p w14:paraId="775B691A" w14:textId="77777777" w:rsidR="00427EC8" w:rsidRPr="00E83343" w:rsidRDefault="00427EC8">
            <w:pPr>
              <w:spacing w:after="0"/>
              <w:jc w:val="right"/>
              <w:rPr>
                <w:rFonts w:cs="Times New Roman"/>
                <w:b/>
                <w:sz w:val="24"/>
                <w:szCs w:val="24"/>
              </w:rPr>
            </w:pPr>
            <w:r w:rsidRPr="00E83343">
              <w:rPr>
                <w:rFonts w:cs="Times New Roman"/>
                <w:b/>
                <w:sz w:val="24"/>
                <w:szCs w:val="24"/>
              </w:rPr>
              <w:t>$’000</w:t>
            </w:r>
          </w:p>
        </w:tc>
        <w:tc>
          <w:tcPr>
            <w:tcW w:w="1061" w:type="dxa"/>
            <w:tcBorders>
              <w:top w:val="single" w:sz="4" w:space="0" w:color="auto"/>
              <w:bottom w:val="single" w:sz="4" w:space="0" w:color="auto"/>
            </w:tcBorders>
          </w:tcPr>
          <w:p w14:paraId="08DC1105" w14:textId="77777777" w:rsidR="00427EC8" w:rsidRPr="00E83343" w:rsidRDefault="00427EC8">
            <w:pPr>
              <w:spacing w:after="0"/>
              <w:jc w:val="right"/>
              <w:rPr>
                <w:rFonts w:cs="Times New Roman"/>
                <w:b/>
                <w:sz w:val="24"/>
                <w:szCs w:val="24"/>
              </w:rPr>
            </w:pPr>
            <w:r w:rsidRPr="00E83343">
              <w:rPr>
                <w:rFonts w:cs="Times New Roman"/>
                <w:b/>
                <w:sz w:val="24"/>
                <w:szCs w:val="24"/>
              </w:rPr>
              <w:t>2029-30</w:t>
            </w:r>
          </w:p>
          <w:p w14:paraId="7D85A8FB" w14:textId="77777777" w:rsidR="00427EC8" w:rsidRPr="00E83343" w:rsidRDefault="00427EC8">
            <w:pPr>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0BB09FEB" w14:textId="77777777" w:rsidR="00427EC8" w:rsidRPr="00E83343" w:rsidRDefault="00427EC8">
            <w:pPr>
              <w:spacing w:after="0"/>
              <w:jc w:val="right"/>
              <w:rPr>
                <w:rFonts w:cs="Times New Roman"/>
                <w:b/>
                <w:sz w:val="24"/>
                <w:szCs w:val="24"/>
              </w:rPr>
            </w:pPr>
            <w:r w:rsidRPr="00E83343">
              <w:rPr>
                <w:rFonts w:cs="Times New Roman"/>
                <w:b/>
                <w:sz w:val="24"/>
                <w:szCs w:val="24"/>
              </w:rPr>
              <w:t>Total</w:t>
            </w:r>
          </w:p>
          <w:p w14:paraId="11F3C23B" w14:textId="77777777" w:rsidR="00427EC8" w:rsidRPr="00E83343" w:rsidRDefault="00427EC8">
            <w:pPr>
              <w:spacing w:after="0"/>
              <w:jc w:val="right"/>
              <w:rPr>
                <w:rFonts w:cs="Times New Roman"/>
                <w:b/>
                <w:sz w:val="24"/>
                <w:szCs w:val="24"/>
              </w:rPr>
            </w:pPr>
            <w:r w:rsidRPr="00E83343">
              <w:rPr>
                <w:rFonts w:cs="Times New Roman"/>
                <w:b/>
                <w:sz w:val="24"/>
                <w:szCs w:val="24"/>
              </w:rPr>
              <w:t>$’000</w:t>
            </w:r>
          </w:p>
        </w:tc>
      </w:tr>
      <w:tr w:rsidR="00427EC8" w:rsidRPr="009F1137" w14:paraId="6D1F5AE7" w14:textId="77777777">
        <w:trPr>
          <w:cantSplit/>
          <w:jc w:val="center"/>
        </w:trPr>
        <w:tc>
          <w:tcPr>
            <w:tcW w:w="3652" w:type="dxa"/>
            <w:tcBorders>
              <w:top w:val="single" w:sz="4" w:space="0" w:color="auto"/>
            </w:tcBorders>
          </w:tcPr>
          <w:p w14:paraId="7238C383" w14:textId="77777777" w:rsidR="00427EC8" w:rsidRPr="00E83343" w:rsidRDefault="00427EC8">
            <w:pPr>
              <w:spacing w:after="0"/>
              <w:ind w:left="321" w:hanging="321"/>
              <w:rPr>
                <w:rFonts w:cs="Times New Roman"/>
                <w:sz w:val="24"/>
                <w:szCs w:val="24"/>
              </w:rPr>
            </w:pPr>
            <w:r w:rsidRPr="00E83343">
              <w:rPr>
                <w:rFonts w:cs="Times New Roman"/>
                <w:sz w:val="24"/>
                <w:szCs w:val="24"/>
              </w:rPr>
              <w:t>Capital</w:t>
            </w:r>
          </w:p>
        </w:tc>
        <w:tc>
          <w:tcPr>
            <w:tcW w:w="1061" w:type="dxa"/>
            <w:tcBorders>
              <w:top w:val="single" w:sz="4" w:space="0" w:color="auto"/>
            </w:tcBorders>
          </w:tcPr>
          <w:p w14:paraId="06B15FFF" w14:textId="77777777" w:rsidR="00427EC8" w:rsidRPr="00E83343" w:rsidRDefault="00427EC8">
            <w:pPr>
              <w:spacing w:after="0"/>
              <w:jc w:val="right"/>
              <w:rPr>
                <w:rFonts w:cs="Times New Roman"/>
                <w:sz w:val="24"/>
                <w:szCs w:val="24"/>
              </w:rPr>
            </w:pPr>
            <w:r w:rsidRPr="00E83343">
              <w:rPr>
                <w:rFonts w:cs="Times New Roman"/>
                <w:sz w:val="24"/>
                <w:szCs w:val="24"/>
              </w:rPr>
              <w:t>7,719</w:t>
            </w:r>
          </w:p>
        </w:tc>
        <w:tc>
          <w:tcPr>
            <w:tcW w:w="1061" w:type="dxa"/>
            <w:tcBorders>
              <w:top w:val="single" w:sz="4" w:space="0" w:color="auto"/>
            </w:tcBorders>
          </w:tcPr>
          <w:p w14:paraId="5DBC6039" w14:textId="77777777" w:rsidR="00427EC8" w:rsidRPr="00E83343" w:rsidRDefault="00427EC8">
            <w:pPr>
              <w:spacing w:after="0"/>
              <w:jc w:val="right"/>
              <w:rPr>
                <w:rFonts w:cs="Times New Roman"/>
                <w:sz w:val="24"/>
                <w:szCs w:val="24"/>
              </w:rPr>
            </w:pPr>
            <w:r w:rsidRPr="00E83343">
              <w:rPr>
                <w:rFonts w:cs="Times New Roman"/>
                <w:sz w:val="24"/>
                <w:szCs w:val="24"/>
              </w:rPr>
              <w:t>8,087</w:t>
            </w:r>
          </w:p>
        </w:tc>
        <w:tc>
          <w:tcPr>
            <w:tcW w:w="1062" w:type="dxa"/>
            <w:tcBorders>
              <w:top w:val="single" w:sz="4" w:space="0" w:color="auto"/>
            </w:tcBorders>
          </w:tcPr>
          <w:p w14:paraId="1EC45974" w14:textId="77777777" w:rsidR="00427EC8" w:rsidRPr="00E83343" w:rsidRDefault="00427EC8">
            <w:pPr>
              <w:spacing w:after="0"/>
              <w:jc w:val="right"/>
              <w:rPr>
                <w:rFonts w:cs="Times New Roman"/>
                <w:sz w:val="24"/>
                <w:szCs w:val="24"/>
              </w:rPr>
            </w:pPr>
            <w:r w:rsidRPr="00E83343">
              <w:rPr>
                <w:rFonts w:cs="Times New Roman"/>
                <w:sz w:val="24"/>
                <w:szCs w:val="24"/>
              </w:rPr>
              <w:t>0</w:t>
            </w:r>
          </w:p>
        </w:tc>
        <w:tc>
          <w:tcPr>
            <w:tcW w:w="1061" w:type="dxa"/>
            <w:tcBorders>
              <w:top w:val="single" w:sz="4" w:space="0" w:color="auto"/>
            </w:tcBorders>
          </w:tcPr>
          <w:p w14:paraId="6DA87C72" w14:textId="77777777" w:rsidR="00427EC8" w:rsidRPr="00E83343" w:rsidRDefault="00427EC8">
            <w:pPr>
              <w:spacing w:after="0"/>
              <w:jc w:val="right"/>
              <w:rPr>
                <w:rFonts w:cs="Times New Roman"/>
                <w:sz w:val="24"/>
                <w:szCs w:val="24"/>
              </w:rPr>
            </w:pPr>
            <w:r w:rsidRPr="00E83343">
              <w:rPr>
                <w:rFonts w:cs="Times New Roman"/>
                <w:sz w:val="24"/>
                <w:szCs w:val="24"/>
              </w:rPr>
              <w:t>0</w:t>
            </w:r>
          </w:p>
        </w:tc>
        <w:tc>
          <w:tcPr>
            <w:tcW w:w="1062" w:type="dxa"/>
            <w:tcBorders>
              <w:top w:val="single" w:sz="4" w:space="0" w:color="auto"/>
            </w:tcBorders>
          </w:tcPr>
          <w:p w14:paraId="73BB224A" w14:textId="77777777" w:rsidR="00427EC8" w:rsidRPr="00E83343" w:rsidRDefault="00427EC8">
            <w:pPr>
              <w:spacing w:after="0"/>
              <w:jc w:val="right"/>
              <w:rPr>
                <w:rFonts w:cs="Times New Roman"/>
                <w:b/>
                <w:sz w:val="24"/>
                <w:szCs w:val="24"/>
              </w:rPr>
            </w:pPr>
            <w:r w:rsidRPr="00E83343">
              <w:rPr>
                <w:rFonts w:cs="Times New Roman"/>
                <w:b/>
                <w:sz w:val="24"/>
                <w:szCs w:val="24"/>
              </w:rPr>
              <w:t>15,806</w:t>
            </w:r>
          </w:p>
        </w:tc>
      </w:tr>
      <w:tr w:rsidR="00427EC8" w:rsidRPr="009F1137" w14:paraId="0BC55009" w14:textId="77777777">
        <w:trPr>
          <w:cantSplit/>
          <w:jc w:val="center"/>
        </w:trPr>
        <w:tc>
          <w:tcPr>
            <w:tcW w:w="3652" w:type="dxa"/>
            <w:tcBorders>
              <w:top w:val="single" w:sz="4" w:space="0" w:color="auto"/>
              <w:bottom w:val="single" w:sz="4" w:space="0" w:color="auto"/>
            </w:tcBorders>
          </w:tcPr>
          <w:p w14:paraId="66EF5104" w14:textId="77777777" w:rsidR="00427EC8" w:rsidRPr="00E83343" w:rsidRDefault="00427EC8">
            <w:pPr>
              <w:spacing w:after="0"/>
              <w:ind w:left="321" w:hanging="321"/>
              <w:rPr>
                <w:rFonts w:cs="Times New Roman"/>
                <w:b/>
                <w:sz w:val="24"/>
                <w:szCs w:val="24"/>
              </w:rPr>
            </w:pPr>
            <w:r w:rsidRPr="00E83343">
              <w:rPr>
                <w:rFonts w:cs="Times New Roman"/>
                <w:b/>
                <w:sz w:val="24"/>
                <w:szCs w:val="24"/>
              </w:rPr>
              <w:t>Net capital</w:t>
            </w:r>
          </w:p>
        </w:tc>
        <w:tc>
          <w:tcPr>
            <w:tcW w:w="1061" w:type="dxa"/>
            <w:tcBorders>
              <w:top w:val="single" w:sz="4" w:space="0" w:color="auto"/>
              <w:bottom w:val="single" w:sz="4" w:space="0" w:color="auto"/>
            </w:tcBorders>
          </w:tcPr>
          <w:p w14:paraId="06040576" w14:textId="77777777" w:rsidR="00427EC8" w:rsidRPr="00E83343" w:rsidRDefault="00427EC8">
            <w:pPr>
              <w:spacing w:after="0"/>
              <w:jc w:val="right"/>
              <w:rPr>
                <w:rFonts w:cs="Times New Roman"/>
                <w:b/>
                <w:sz w:val="24"/>
                <w:szCs w:val="24"/>
              </w:rPr>
            </w:pPr>
            <w:r w:rsidRPr="00E83343">
              <w:rPr>
                <w:rFonts w:cs="Times New Roman"/>
                <w:b/>
                <w:sz w:val="24"/>
                <w:szCs w:val="24"/>
              </w:rPr>
              <w:t>7,719</w:t>
            </w:r>
          </w:p>
        </w:tc>
        <w:tc>
          <w:tcPr>
            <w:tcW w:w="1061" w:type="dxa"/>
            <w:tcBorders>
              <w:top w:val="single" w:sz="4" w:space="0" w:color="auto"/>
              <w:bottom w:val="single" w:sz="4" w:space="0" w:color="auto"/>
            </w:tcBorders>
          </w:tcPr>
          <w:p w14:paraId="63522EC5" w14:textId="77777777" w:rsidR="00427EC8" w:rsidRPr="00E83343" w:rsidRDefault="00427EC8">
            <w:pPr>
              <w:spacing w:after="0"/>
              <w:jc w:val="right"/>
              <w:rPr>
                <w:rFonts w:cs="Times New Roman"/>
                <w:b/>
                <w:sz w:val="24"/>
                <w:szCs w:val="24"/>
              </w:rPr>
            </w:pPr>
            <w:r w:rsidRPr="00E83343">
              <w:rPr>
                <w:rFonts w:cs="Times New Roman"/>
                <w:b/>
                <w:sz w:val="24"/>
                <w:szCs w:val="24"/>
              </w:rPr>
              <w:t>8,087</w:t>
            </w:r>
          </w:p>
        </w:tc>
        <w:tc>
          <w:tcPr>
            <w:tcW w:w="1062" w:type="dxa"/>
            <w:tcBorders>
              <w:top w:val="single" w:sz="4" w:space="0" w:color="auto"/>
              <w:bottom w:val="single" w:sz="4" w:space="0" w:color="auto"/>
            </w:tcBorders>
          </w:tcPr>
          <w:p w14:paraId="62D93087" w14:textId="77777777" w:rsidR="00427EC8" w:rsidRPr="00E83343" w:rsidRDefault="00427EC8">
            <w:pPr>
              <w:spacing w:after="0"/>
              <w:jc w:val="right"/>
              <w:rPr>
                <w:rFonts w:cs="Times New Roman"/>
                <w:b/>
                <w:sz w:val="24"/>
                <w:szCs w:val="24"/>
              </w:rPr>
            </w:pPr>
            <w:r w:rsidRPr="00E83343">
              <w:rPr>
                <w:rFonts w:cs="Times New Roman"/>
                <w:b/>
                <w:sz w:val="24"/>
                <w:szCs w:val="24"/>
              </w:rPr>
              <w:t>0</w:t>
            </w:r>
          </w:p>
        </w:tc>
        <w:tc>
          <w:tcPr>
            <w:tcW w:w="1061" w:type="dxa"/>
            <w:tcBorders>
              <w:top w:val="single" w:sz="4" w:space="0" w:color="auto"/>
              <w:bottom w:val="single" w:sz="4" w:space="0" w:color="auto"/>
            </w:tcBorders>
          </w:tcPr>
          <w:p w14:paraId="412799A3" w14:textId="77777777" w:rsidR="00427EC8" w:rsidRPr="00E83343" w:rsidRDefault="00427EC8">
            <w:pPr>
              <w:spacing w:after="0"/>
              <w:jc w:val="right"/>
              <w:rPr>
                <w:rFonts w:cs="Times New Roman"/>
                <w:b/>
                <w:sz w:val="24"/>
                <w:szCs w:val="24"/>
              </w:rPr>
            </w:pPr>
            <w:r w:rsidRPr="00E83343">
              <w:rPr>
                <w:rFonts w:cs="Times New Roman"/>
                <w:b/>
                <w:sz w:val="24"/>
                <w:szCs w:val="24"/>
              </w:rPr>
              <w:t>0</w:t>
            </w:r>
          </w:p>
        </w:tc>
        <w:tc>
          <w:tcPr>
            <w:tcW w:w="1062" w:type="dxa"/>
            <w:tcBorders>
              <w:top w:val="single" w:sz="4" w:space="0" w:color="auto"/>
              <w:bottom w:val="single" w:sz="4" w:space="0" w:color="auto"/>
            </w:tcBorders>
          </w:tcPr>
          <w:p w14:paraId="273DDFF4" w14:textId="77777777" w:rsidR="00427EC8" w:rsidRPr="00E83343" w:rsidRDefault="00427EC8">
            <w:pPr>
              <w:spacing w:after="0"/>
              <w:jc w:val="right"/>
              <w:rPr>
                <w:rFonts w:cs="Times New Roman"/>
                <w:b/>
                <w:sz w:val="24"/>
                <w:szCs w:val="24"/>
              </w:rPr>
            </w:pPr>
            <w:r w:rsidRPr="00E83343">
              <w:rPr>
                <w:rFonts w:cs="Times New Roman"/>
                <w:b/>
                <w:sz w:val="24"/>
                <w:szCs w:val="24"/>
              </w:rPr>
              <w:t>15,806</w:t>
            </w:r>
          </w:p>
        </w:tc>
      </w:tr>
      <w:tr w:rsidR="00427EC8" w:rsidRPr="009F1137" w14:paraId="735D8695" w14:textId="77777777">
        <w:trPr>
          <w:cantSplit/>
          <w:jc w:val="center"/>
        </w:trPr>
        <w:tc>
          <w:tcPr>
            <w:tcW w:w="3652" w:type="dxa"/>
            <w:tcBorders>
              <w:top w:val="single" w:sz="4" w:space="0" w:color="auto"/>
            </w:tcBorders>
          </w:tcPr>
          <w:p w14:paraId="2B9C2C2F" w14:textId="77777777" w:rsidR="00427EC8" w:rsidRPr="00E83343" w:rsidRDefault="00427EC8">
            <w:pPr>
              <w:spacing w:after="0"/>
              <w:ind w:left="321" w:hanging="321"/>
              <w:rPr>
                <w:rFonts w:cs="Times New Roman"/>
                <w:sz w:val="24"/>
                <w:szCs w:val="24"/>
              </w:rPr>
            </w:pPr>
            <w:r w:rsidRPr="00E83343">
              <w:rPr>
                <w:rFonts w:cs="Times New Roman"/>
                <w:sz w:val="24"/>
                <w:szCs w:val="24"/>
              </w:rPr>
              <w:t>Depreciation</w:t>
            </w:r>
          </w:p>
        </w:tc>
        <w:tc>
          <w:tcPr>
            <w:tcW w:w="1061" w:type="dxa"/>
            <w:tcBorders>
              <w:top w:val="single" w:sz="4" w:space="0" w:color="auto"/>
            </w:tcBorders>
          </w:tcPr>
          <w:p w14:paraId="2157C26B" w14:textId="77777777" w:rsidR="00427EC8" w:rsidRPr="00E83343" w:rsidRDefault="00427EC8">
            <w:pPr>
              <w:spacing w:after="0"/>
              <w:jc w:val="right"/>
              <w:rPr>
                <w:rFonts w:cs="Times New Roman"/>
                <w:sz w:val="24"/>
                <w:szCs w:val="24"/>
              </w:rPr>
            </w:pPr>
            <w:r w:rsidRPr="00E83343">
              <w:rPr>
                <w:rFonts w:cs="Times New Roman"/>
                <w:sz w:val="24"/>
                <w:szCs w:val="24"/>
              </w:rPr>
              <w:t>482</w:t>
            </w:r>
          </w:p>
        </w:tc>
        <w:tc>
          <w:tcPr>
            <w:tcW w:w="1061" w:type="dxa"/>
            <w:tcBorders>
              <w:top w:val="single" w:sz="4" w:space="0" w:color="auto"/>
            </w:tcBorders>
          </w:tcPr>
          <w:p w14:paraId="3ECA5751" w14:textId="77777777" w:rsidR="00427EC8" w:rsidRPr="00E83343" w:rsidRDefault="00427EC8">
            <w:pPr>
              <w:spacing w:after="0"/>
              <w:jc w:val="right"/>
              <w:rPr>
                <w:rFonts w:cs="Times New Roman"/>
                <w:sz w:val="24"/>
                <w:szCs w:val="24"/>
              </w:rPr>
            </w:pPr>
            <w:r w:rsidRPr="00E83343">
              <w:rPr>
                <w:rFonts w:cs="Times New Roman"/>
                <w:sz w:val="24"/>
                <w:szCs w:val="24"/>
              </w:rPr>
              <w:t>988</w:t>
            </w:r>
          </w:p>
        </w:tc>
        <w:tc>
          <w:tcPr>
            <w:tcW w:w="1062" w:type="dxa"/>
            <w:tcBorders>
              <w:top w:val="single" w:sz="4" w:space="0" w:color="auto"/>
            </w:tcBorders>
          </w:tcPr>
          <w:p w14:paraId="73848D19" w14:textId="77777777" w:rsidR="00427EC8" w:rsidRPr="00E83343" w:rsidRDefault="00427EC8">
            <w:pPr>
              <w:spacing w:after="0"/>
              <w:jc w:val="right"/>
              <w:rPr>
                <w:rFonts w:cs="Times New Roman"/>
                <w:sz w:val="24"/>
                <w:szCs w:val="24"/>
              </w:rPr>
            </w:pPr>
            <w:r w:rsidRPr="00E83343">
              <w:rPr>
                <w:rFonts w:cs="Times New Roman"/>
                <w:sz w:val="24"/>
                <w:szCs w:val="24"/>
              </w:rPr>
              <w:t>1,976</w:t>
            </w:r>
          </w:p>
        </w:tc>
        <w:tc>
          <w:tcPr>
            <w:tcW w:w="1061" w:type="dxa"/>
            <w:tcBorders>
              <w:top w:val="single" w:sz="4" w:space="0" w:color="auto"/>
            </w:tcBorders>
          </w:tcPr>
          <w:p w14:paraId="3F25EDA5" w14:textId="77777777" w:rsidR="00427EC8" w:rsidRPr="00E83343" w:rsidRDefault="00427EC8">
            <w:pPr>
              <w:spacing w:after="0"/>
              <w:jc w:val="right"/>
              <w:rPr>
                <w:rFonts w:cs="Times New Roman"/>
                <w:sz w:val="24"/>
                <w:szCs w:val="24"/>
              </w:rPr>
            </w:pPr>
            <w:r w:rsidRPr="00E83343">
              <w:rPr>
                <w:rFonts w:cs="Times New Roman"/>
                <w:sz w:val="24"/>
                <w:szCs w:val="24"/>
              </w:rPr>
              <w:t>1,976</w:t>
            </w:r>
          </w:p>
        </w:tc>
        <w:tc>
          <w:tcPr>
            <w:tcW w:w="1062" w:type="dxa"/>
            <w:tcBorders>
              <w:top w:val="single" w:sz="4" w:space="0" w:color="auto"/>
            </w:tcBorders>
          </w:tcPr>
          <w:p w14:paraId="2D1AACA2" w14:textId="77777777" w:rsidR="00427EC8" w:rsidRPr="00E83343" w:rsidRDefault="00427EC8">
            <w:pPr>
              <w:spacing w:after="0"/>
              <w:jc w:val="right"/>
              <w:rPr>
                <w:rFonts w:cs="Times New Roman"/>
                <w:b/>
                <w:sz w:val="24"/>
                <w:szCs w:val="24"/>
              </w:rPr>
            </w:pPr>
            <w:r w:rsidRPr="00E83343">
              <w:rPr>
                <w:rFonts w:cs="Times New Roman"/>
                <w:b/>
                <w:sz w:val="24"/>
                <w:szCs w:val="24"/>
              </w:rPr>
              <w:t>5,422</w:t>
            </w:r>
          </w:p>
        </w:tc>
      </w:tr>
      <w:tr w:rsidR="00427EC8" w:rsidRPr="009F1137" w14:paraId="2ECEA598" w14:textId="77777777">
        <w:trPr>
          <w:cantSplit/>
          <w:jc w:val="center"/>
        </w:trPr>
        <w:tc>
          <w:tcPr>
            <w:tcW w:w="3652" w:type="dxa"/>
            <w:tcBorders>
              <w:bottom w:val="single" w:sz="4" w:space="0" w:color="auto"/>
            </w:tcBorders>
          </w:tcPr>
          <w:p w14:paraId="66010A1F" w14:textId="77777777" w:rsidR="00427EC8" w:rsidRPr="00E83343" w:rsidRDefault="00427EC8">
            <w:pPr>
              <w:spacing w:after="0"/>
              <w:ind w:left="321" w:hanging="321"/>
              <w:rPr>
                <w:rFonts w:cs="Times New Roman"/>
                <w:sz w:val="24"/>
                <w:szCs w:val="24"/>
              </w:rPr>
            </w:pPr>
            <w:r w:rsidRPr="00E83343">
              <w:rPr>
                <w:rFonts w:cs="Times New Roman"/>
                <w:sz w:val="24"/>
                <w:szCs w:val="24"/>
              </w:rPr>
              <w:t>Expenses</w:t>
            </w:r>
          </w:p>
        </w:tc>
        <w:tc>
          <w:tcPr>
            <w:tcW w:w="1061" w:type="dxa"/>
            <w:tcBorders>
              <w:bottom w:val="single" w:sz="4" w:space="0" w:color="auto"/>
            </w:tcBorders>
          </w:tcPr>
          <w:p w14:paraId="50EE3B2D" w14:textId="77777777" w:rsidR="00427EC8" w:rsidRPr="00E83343" w:rsidRDefault="00427EC8">
            <w:pPr>
              <w:spacing w:after="0"/>
              <w:jc w:val="right"/>
              <w:rPr>
                <w:rFonts w:cs="Times New Roman"/>
                <w:sz w:val="24"/>
                <w:szCs w:val="24"/>
              </w:rPr>
            </w:pPr>
            <w:r w:rsidRPr="00E83343">
              <w:rPr>
                <w:rFonts w:cs="Times New Roman"/>
                <w:sz w:val="24"/>
                <w:szCs w:val="24"/>
              </w:rPr>
              <w:t>239</w:t>
            </w:r>
          </w:p>
        </w:tc>
        <w:tc>
          <w:tcPr>
            <w:tcW w:w="1061" w:type="dxa"/>
            <w:tcBorders>
              <w:bottom w:val="single" w:sz="4" w:space="0" w:color="auto"/>
            </w:tcBorders>
          </w:tcPr>
          <w:p w14:paraId="5E61071C" w14:textId="77777777" w:rsidR="00427EC8" w:rsidRPr="00E83343" w:rsidRDefault="00427EC8">
            <w:pPr>
              <w:spacing w:after="0"/>
              <w:jc w:val="right"/>
              <w:rPr>
                <w:rFonts w:cs="Times New Roman"/>
                <w:sz w:val="24"/>
                <w:szCs w:val="24"/>
              </w:rPr>
            </w:pPr>
            <w:r w:rsidRPr="00E83343">
              <w:rPr>
                <w:rFonts w:cs="Times New Roman"/>
                <w:sz w:val="24"/>
                <w:szCs w:val="24"/>
              </w:rPr>
              <w:t>250</w:t>
            </w:r>
          </w:p>
        </w:tc>
        <w:tc>
          <w:tcPr>
            <w:tcW w:w="1062" w:type="dxa"/>
            <w:tcBorders>
              <w:bottom w:val="single" w:sz="4" w:space="0" w:color="auto"/>
            </w:tcBorders>
          </w:tcPr>
          <w:p w14:paraId="4B5AAE3D" w14:textId="77777777" w:rsidR="00427EC8" w:rsidRPr="00E83343" w:rsidRDefault="00427EC8">
            <w:pPr>
              <w:spacing w:after="0"/>
              <w:jc w:val="right"/>
              <w:rPr>
                <w:rFonts w:cs="Times New Roman"/>
                <w:sz w:val="24"/>
                <w:szCs w:val="24"/>
              </w:rPr>
            </w:pPr>
            <w:r w:rsidRPr="00E83343">
              <w:rPr>
                <w:rFonts w:cs="Times New Roman"/>
                <w:sz w:val="24"/>
                <w:szCs w:val="24"/>
              </w:rPr>
              <w:t>0</w:t>
            </w:r>
          </w:p>
        </w:tc>
        <w:tc>
          <w:tcPr>
            <w:tcW w:w="1061" w:type="dxa"/>
            <w:tcBorders>
              <w:bottom w:val="single" w:sz="4" w:space="0" w:color="auto"/>
            </w:tcBorders>
          </w:tcPr>
          <w:p w14:paraId="70DB37AB" w14:textId="77777777" w:rsidR="00427EC8" w:rsidRPr="00E83343" w:rsidRDefault="00427EC8">
            <w:pPr>
              <w:spacing w:after="0"/>
              <w:jc w:val="right"/>
              <w:rPr>
                <w:rFonts w:cs="Times New Roman"/>
                <w:sz w:val="24"/>
                <w:szCs w:val="24"/>
              </w:rPr>
            </w:pPr>
            <w:r w:rsidRPr="00E83343">
              <w:rPr>
                <w:rFonts w:cs="Times New Roman"/>
                <w:sz w:val="24"/>
                <w:szCs w:val="24"/>
              </w:rPr>
              <w:t>0</w:t>
            </w:r>
          </w:p>
        </w:tc>
        <w:tc>
          <w:tcPr>
            <w:tcW w:w="1062" w:type="dxa"/>
            <w:tcBorders>
              <w:bottom w:val="single" w:sz="4" w:space="0" w:color="auto"/>
            </w:tcBorders>
          </w:tcPr>
          <w:p w14:paraId="24F38F56" w14:textId="77777777" w:rsidR="00427EC8" w:rsidRPr="00E83343" w:rsidRDefault="00427EC8">
            <w:pPr>
              <w:spacing w:after="0"/>
              <w:jc w:val="right"/>
              <w:rPr>
                <w:rFonts w:cs="Times New Roman"/>
                <w:b/>
                <w:sz w:val="24"/>
                <w:szCs w:val="24"/>
              </w:rPr>
            </w:pPr>
            <w:r w:rsidRPr="00E83343">
              <w:rPr>
                <w:rFonts w:cs="Times New Roman"/>
                <w:b/>
                <w:sz w:val="24"/>
                <w:szCs w:val="24"/>
              </w:rPr>
              <w:t>489</w:t>
            </w:r>
          </w:p>
        </w:tc>
      </w:tr>
      <w:tr w:rsidR="00427EC8" w:rsidRPr="009F1137" w14:paraId="542888E5" w14:textId="77777777">
        <w:trPr>
          <w:cantSplit/>
          <w:jc w:val="center"/>
        </w:trPr>
        <w:tc>
          <w:tcPr>
            <w:tcW w:w="3652" w:type="dxa"/>
            <w:tcBorders>
              <w:top w:val="single" w:sz="4" w:space="0" w:color="auto"/>
              <w:bottom w:val="single" w:sz="4" w:space="0" w:color="auto"/>
            </w:tcBorders>
          </w:tcPr>
          <w:p w14:paraId="48B37968" w14:textId="77777777" w:rsidR="00427EC8" w:rsidRPr="00E83343" w:rsidRDefault="00427EC8">
            <w:pPr>
              <w:spacing w:after="0"/>
              <w:ind w:left="321" w:hanging="321"/>
              <w:rPr>
                <w:rFonts w:cs="Times New Roman"/>
                <w:b/>
                <w:sz w:val="24"/>
                <w:szCs w:val="24"/>
              </w:rPr>
            </w:pPr>
            <w:r w:rsidRPr="00E83343">
              <w:rPr>
                <w:rFonts w:cs="Times New Roman"/>
                <w:b/>
                <w:sz w:val="24"/>
                <w:szCs w:val="24"/>
              </w:rPr>
              <w:t>Net cost of services</w:t>
            </w:r>
          </w:p>
        </w:tc>
        <w:tc>
          <w:tcPr>
            <w:tcW w:w="1061" w:type="dxa"/>
            <w:tcBorders>
              <w:top w:val="single" w:sz="4" w:space="0" w:color="auto"/>
              <w:bottom w:val="single" w:sz="4" w:space="0" w:color="auto"/>
            </w:tcBorders>
          </w:tcPr>
          <w:p w14:paraId="284565AC" w14:textId="77777777" w:rsidR="00427EC8" w:rsidRPr="00E83343" w:rsidRDefault="00427EC8">
            <w:pPr>
              <w:spacing w:after="0"/>
              <w:jc w:val="right"/>
              <w:rPr>
                <w:rFonts w:cs="Times New Roman"/>
                <w:b/>
                <w:sz w:val="24"/>
                <w:szCs w:val="24"/>
              </w:rPr>
            </w:pPr>
            <w:r w:rsidRPr="00E83343">
              <w:rPr>
                <w:rFonts w:cs="Times New Roman"/>
                <w:b/>
                <w:sz w:val="24"/>
                <w:szCs w:val="24"/>
              </w:rPr>
              <w:t>721</w:t>
            </w:r>
          </w:p>
        </w:tc>
        <w:tc>
          <w:tcPr>
            <w:tcW w:w="1061" w:type="dxa"/>
            <w:tcBorders>
              <w:top w:val="single" w:sz="4" w:space="0" w:color="auto"/>
              <w:bottom w:val="single" w:sz="4" w:space="0" w:color="auto"/>
            </w:tcBorders>
          </w:tcPr>
          <w:p w14:paraId="095A37A0" w14:textId="77777777" w:rsidR="00427EC8" w:rsidRPr="00E83343" w:rsidRDefault="00427EC8">
            <w:pPr>
              <w:spacing w:after="0"/>
              <w:jc w:val="right"/>
              <w:rPr>
                <w:rFonts w:cs="Times New Roman"/>
                <w:b/>
                <w:sz w:val="24"/>
                <w:szCs w:val="24"/>
              </w:rPr>
            </w:pPr>
            <w:r w:rsidRPr="00E83343">
              <w:rPr>
                <w:rFonts w:cs="Times New Roman"/>
                <w:b/>
                <w:sz w:val="24"/>
                <w:szCs w:val="24"/>
              </w:rPr>
              <w:t>1,238</w:t>
            </w:r>
          </w:p>
        </w:tc>
        <w:tc>
          <w:tcPr>
            <w:tcW w:w="1062" w:type="dxa"/>
            <w:tcBorders>
              <w:top w:val="single" w:sz="4" w:space="0" w:color="auto"/>
              <w:bottom w:val="single" w:sz="4" w:space="0" w:color="auto"/>
            </w:tcBorders>
          </w:tcPr>
          <w:p w14:paraId="6514BB2E" w14:textId="77777777" w:rsidR="00427EC8" w:rsidRPr="00E83343" w:rsidRDefault="00427EC8">
            <w:pPr>
              <w:spacing w:after="0"/>
              <w:jc w:val="right"/>
              <w:rPr>
                <w:rFonts w:cs="Times New Roman"/>
                <w:b/>
                <w:sz w:val="24"/>
                <w:szCs w:val="24"/>
              </w:rPr>
            </w:pPr>
            <w:r w:rsidRPr="00E83343">
              <w:rPr>
                <w:rFonts w:cs="Times New Roman"/>
                <w:b/>
                <w:sz w:val="24"/>
                <w:szCs w:val="24"/>
              </w:rPr>
              <w:t>1,976</w:t>
            </w:r>
          </w:p>
        </w:tc>
        <w:tc>
          <w:tcPr>
            <w:tcW w:w="1061" w:type="dxa"/>
            <w:tcBorders>
              <w:top w:val="single" w:sz="4" w:space="0" w:color="auto"/>
              <w:bottom w:val="single" w:sz="4" w:space="0" w:color="auto"/>
            </w:tcBorders>
          </w:tcPr>
          <w:p w14:paraId="675DCD8B" w14:textId="77777777" w:rsidR="00427EC8" w:rsidRPr="00E83343" w:rsidRDefault="00427EC8">
            <w:pPr>
              <w:spacing w:after="0"/>
              <w:jc w:val="right"/>
              <w:rPr>
                <w:rFonts w:cs="Times New Roman"/>
                <w:b/>
                <w:sz w:val="24"/>
                <w:szCs w:val="24"/>
              </w:rPr>
            </w:pPr>
            <w:r w:rsidRPr="00E83343">
              <w:rPr>
                <w:rFonts w:cs="Times New Roman"/>
                <w:b/>
                <w:sz w:val="24"/>
                <w:szCs w:val="24"/>
              </w:rPr>
              <w:t>1,976</w:t>
            </w:r>
          </w:p>
        </w:tc>
        <w:tc>
          <w:tcPr>
            <w:tcW w:w="1062" w:type="dxa"/>
            <w:tcBorders>
              <w:top w:val="single" w:sz="4" w:space="0" w:color="auto"/>
              <w:bottom w:val="single" w:sz="4" w:space="0" w:color="auto"/>
            </w:tcBorders>
          </w:tcPr>
          <w:p w14:paraId="14A334AD" w14:textId="77777777" w:rsidR="00427EC8" w:rsidRPr="00E83343" w:rsidRDefault="00427EC8">
            <w:pPr>
              <w:spacing w:after="0"/>
              <w:jc w:val="right"/>
              <w:rPr>
                <w:rFonts w:cs="Times New Roman"/>
                <w:b/>
                <w:sz w:val="24"/>
                <w:szCs w:val="24"/>
              </w:rPr>
            </w:pPr>
            <w:r w:rsidRPr="00E83343">
              <w:rPr>
                <w:rFonts w:cs="Times New Roman"/>
                <w:b/>
                <w:sz w:val="24"/>
                <w:szCs w:val="24"/>
              </w:rPr>
              <w:t>5,911</w:t>
            </w:r>
          </w:p>
        </w:tc>
      </w:tr>
    </w:tbl>
    <w:p w14:paraId="32188DF0" w14:textId="77777777" w:rsidR="00427EC8" w:rsidRPr="006E44FF" w:rsidRDefault="00427EC8" w:rsidP="0083116F">
      <w:pPr>
        <w:pStyle w:val="Bbodytext"/>
        <w:rPr>
          <w:rFonts w:ascii="Segoe UI" w:hAnsi="Segoe UI" w:cs="Segoe UI"/>
        </w:rPr>
      </w:pPr>
      <w:r w:rsidRPr="006E44FF">
        <w:t>The Government will replace and upgrade a range of medical equipment across Canberra Hospital and North Canberra Hospital. This will ensure the Territory’s public hospitals continue to deliver high-quality health services.</w:t>
      </w:r>
    </w:p>
    <w:p w14:paraId="7309F45F" w14:textId="77777777" w:rsidR="00427EC8" w:rsidRPr="006E44FF" w:rsidRDefault="00427EC8" w:rsidP="0083116F">
      <w:pPr>
        <w:pStyle w:val="Bbodytext"/>
        <w:spacing w:after="480"/>
      </w:pPr>
      <w:r w:rsidRPr="006E44FF">
        <w:t>This initiative contributes to the wellbeing domains of Health and Sa</w:t>
      </w:r>
      <w:r w:rsidRPr="002E35EE">
        <w:t>fety.</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B420EB" w14:paraId="4BD63B02" w14:textId="77777777">
        <w:trPr>
          <w:cantSplit/>
          <w:jc w:val="center"/>
        </w:trPr>
        <w:tc>
          <w:tcPr>
            <w:tcW w:w="6946" w:type="dxa"/>
            <w:vAlign w:val="center"/>
          </w:tcPr>
          <w:p w14:paraId="5FF0C597" w14:textId="77777777" w:rsidR="00427EC8" w:rsidRPr="00B420EB" w:rsidRDefault="00427EC8">
            <w:pPr>
              <w:spacing w:after="0"/>
              <w:rPr>
                <w:rFonts w:cs="Times New Roman"/>
                <w:b/>
                <w:bCs/>
                <w:sz w:val="28"/>
                <w:szCs w:val="28"/>
              </w:rPr>
            </w:pPr>
            <w:r>
              <w:br w:type="page"/>
            </w:r>
            <w:r w:rsidRPr="00577A30">
              <w:rPr>
                <w:b/>
                <w:sz w:val="28"/>
                <w:szCs w:val="28"/>
              </w:rPr>
              <w:t xml:space="preserve">Investing in public health care </w:t>
            </w:r>
            <w:r w:rsidRPr="00FC7934">
              <w:rPr>
                <w:b/>
                <w:sz w:val="28"/>
                <w:szCs w:val="28"/>
              </w:rPr>
              <w:t>–</w:t>
            </w:r>
            <w:r w:rsidRPr="00FC7934" w:rsidDel="00D9287A">
              <w:rPr>
                <w:b/>
                <w:sz w:val="28"/>
                <w:szCs w:val="28"/>
              </w:rPr>
              <w:t xml:space="preserve"> </w:t>
            </w:r>
            <w:r w:rsidRPr="00FC7934">
              <w:rPr>
                <w:b/>
                <w:sz w:val="28"/>
                <w:szCs w:val="28"/>
              </w:rPr>
              <w:t xml:space="preserve">Acute Palliative Care </w:t>
            </w:r>
            <w:r>
              <w:rPr>
                <w:b/>
                <w:sz w:val="28"/>
                <w:szCs w:val="28"/>
              </w:rPr>
              <w:t>Unit</w:t>
            </w:r>
            <w:r w:rsidRPr="00FC7934">
              <w:rPr>
                <w:b/>
                <w:sz w:val="28"/>
                <w:szCs w:val="28"/>
              </w:rPr>
              <w:t xml:space="preserve"> </w:t>
            </w:r>
            <w:r>
              <w:rPr>
                <w:b/>
                <w:sz w:val="28"/>
                <w:szCs w:val="28"/>
              </w:rPr>
              <w:t xml:space="preserve">implementation </w:t>
            </w:r>
          </w:p>
        </w:tc>
        <w:tc>
          <w:tcPr>
            <w:tcW w:w="2013" w:type="dxa"/>
            <w:vAlign w:val="bottom"/>
          </w:tcPr>
          <w:p w14:paraId="32D90D0B" w14:textId="77777777" w:rsidR="00427EC8" w:rsidRPr="00B420EB" w:rsidRDefault="00427EC8">
            <w:pPr>
              <w:spacing w:after="0"/>
              <w:jc w:val="right"/>
              <w:rPr>
                <w:rFonts w:cs="Times New Roman"/>
                <w:b/>
                <w:szCs w:val="20"/>
              </w:rPr>
            </w:pPr>
            <w:r w:rsidRPr="00B420EB">
              <w:rPr>
                <w:rFonts w:cs="Times New Roman"/>
                <w:b/>
                <w:noProof/>
                <w:szCs w:val="20"/>
              </w:rPr>
              <w:drawing>
                <wp:inline distT="0" distB="0" distL="0" distR="0" wp14:anchorId="643B51CB" wp14:editId="52BDCBE9">
                  <wp:extent cx="1136326" cy="576000"/>
                  <wp:effectExtent l="0" t="0" r="6985" b="0"/>
                  <wp:docPr id="1344293627" name="Picture 1344293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74A297A9" w14:textId="77777777" w:rsidR="00427EC8" w:rsidRPr="00B420EB" w:rsidRDefault="00427EC8" w:rsidP="008B44D4">
      <w:pPr>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E83343" w14:paraId="1E6C81CE" w14:textId="77777777">
        <w:trPr>
          <w:cantSplit/>
          <w:jc w:val="center"/>
        </w:trPr>
        <w:tc>
          <w:tcPr>
            <w:tcW w:w="3652" w:type="dxa"/>
            <w:tcBorders>
              <w:top w:val="single" w:sz="4" w:space="0" w:color="auto"/>
              <w:bottom w:val="single" w:sz="4" w:space="0" w:color="auto"/>
            </w:tcBorders>
          </w:tcPr>
          <w:p w14:paraId="1CA129BB" w14:textId="64777566" w:rsidR="00427EC8" w:rsidRPr="00E83343" w:rsidRDefault="00427EC8">
            <w:pPr>
              <w:spacing w:after="0"/>
              <w:jc w:val="right"/>
              <w:rPr>
                <w:color w:val="FFFFFF"/>
                <w:sz w:val="24"/>
                <w:szCs w:val="24"/>
              </w:rPr>
            </w:pPr>
          </w:p>
        </w:tc>
        <w:tc>
          <w:tcPr>
            <w:tcW w:w="1061" w:type="dxa"/>
            <w:tcBorders>
              <w:top w:val="single" w:sz="4" w:space="0" w:color="auto"/>
              <w:bottom w:val="single" w:sz="4" w:space="0" w:color="auto"/>
            </w:tcBorders>
          </w:tcPr>
          <w:p w14:paraId="6DCA9DCF" w14:textId="77777777" w:rsidR="00427EC8" w:rsidRPr="00E83343" w:rsidRDefault="00427EC8">
            <w:pPr>
              <w:spacing w:after="0"/>
              <w:jc w:val="right"/>
              <w:rPr>
                <w:rFonts w:cs="Times New Roman"/>
                <w:b/>
                <w:sz w:val="24"/>
                <w:szCs w:val="24"/>
              </w:rPr>
            </w:pPr>
            <w:r w:rsidRPr="00E83343">
              <w:rPr>
                <w:rFonts w:cs="Times New Roman"/>
                <w:b/>
                <w:sz w:val="24"/>
                <w:szCs w:val="24"/>
              </w:rPr>
              <w:t>2026-27 $’000</w:t>
            </w:r>
          </w:p>
        </w:tc>
        <w:tc>
          <w:tcPr>
            <w:tcW w:w="1061" w:type="dxa"/>
            <w:tcBorders>
              <w:top w:val="single" w:sz="4" w:space="0" w:color="auto"/>
              <w:bottom w:val="single" w:sz="4" w:space="0" w:color="auto"/>
            </w:tcBorders>
          </w:tcPr>
          <w:p w14:paraId="1114F4DB" w14:textId="77777777" w:rsidR="00427EC8" w:rsidRPr="00E83343" w:rsidRDefault="00427EC8">
            <w:pPr>
              <w:spacing w:after="0"/>
              <w:jc w:val="right"/>
              <w:rPr>
                <w:rFonts w:cs="Times New Roman"/>
                <w:b/>
                <w:sz w:val="24"/>
                <w:szCs w:val="24"/>
              </w:rPr>
            </w:pPr>
            <w:r w:rsidRPr="00E83343">
              <w:rPr>
                <w:rFonts w:cs="Times New Roman"/>
                <w:b/>
                <w:sz w:val="24"/>
                <w:szCs w:val="24"/>
              </w:rPr>
              <w:t>2027-28</w:t>
            </w:r>
          </w:p>
          <w:p w14:paraId="6C022356" w14:textId="77777777" w:rsidR="00427EC8" w:rsidRPr="00E83343" w:rsidRDefault="00427EC8">
            <w:pPr>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291299C6" w14:textId="77777777" w:rsidR="00427EC8" w:rsidRPr="00E83343" w:rsidRDefault="00427EC8">
            <w:pPr>
              <w:spacing w:after="0"/>
              <w:jc w:val="right"/>
              <w:rPr>
                <w:rFonts w:cs="Times New Roman"/>
                <w:b/>
                <w:sz w:val="24"/>
                <w:szCs w:val="24"/>
              </w:rPr>
            </w:pPr>
            <w:r w:rsidRPr="00E83343">
              <w:rPr>
                <w:rFonts w:cs="Times New Roman"/>
                <w:b/>
                <w:sz w:val="24"/>
                <w:szCs w:val="24"/>
              </w:rPr>
              <w:t>2028-29</w:t>
            </w:r>
          </w:p>
          <w:p w14:paraId="49A1FA66" w14:textId="77777777" w:rsidR="00427EC8" w:rsidRPr="00E83343" w:rsidRDefault="00427EC8">
            <w:pPr>
              <w:spacing w:after="0"/>
              <w:jc w:val="right"/>
              <w:rPr>
                <w:rFonts w:cs="Times New Roman"/>
                <w:b/>
                <w:sz w:val="24"/>
                <w:szCs w:val="24"/>
              </w:rPr>
            </w:pPr>
            <w:r w:rsidRPr="00E83343">
              <w:rPr>
                <w:rFonts w:cs="Times New Roman"/>
                <w:b/>
                <w:sz w:val="24"/>
                <w:szCs w:val="24"/>
              </w:rPr>
              <w:t>$’000</w:t>
            </w:r>
          </w:p>
        </w:tc>
        <w:tc>
          <w:tcPr>
            <w:tcW w:w="1061" w:type="dxa"/>
            <w:tcBorders>
              <w:top w:val="single" w:sz="4" w:space="0" w:color="auto"/>
              <w:bottom w:val="single" w:sz="4" w:space="0" w:color="auto"/>
            </w:tcBorders>
          </w:tcPr>
          <w:p w14:paraId="6610011B" w14:textId="77777777" w:rsidR="00427EC8" w:rsidRPr="00E83343" w:rsidRDefault="00427EC8">
            <w:pPr>
              <w:spacing w:after="0"/>
              <w:jc w:val="right"/>
              <w:rPr>
                <w:rFonts w:cs="Times New Roman"/>
                <w:b/>
                <w:sz w:val="24"/>
                <w:szCs w:val="24"/>
              </w:rPr>
            </w:pPr>
            <w:r w:rsidRPr="00E83343">
              <w:rPr>
                <w:rFonts w:cs="Times New Roman"/>
                <w:b/>
                <w:sz w:val="24"/>
                <w:szCs w:val="24"/>
              </w:rPr>
              <w:t>2029-30</w:t>
            </w:r>
          </w:p>
          <w:p w14:paraId="0F0751C9" w14:textId="77777777" w:rsidR="00427EC8" w:rsidRPr="00E83343" w:rsidRDefault="00427EC8">
            <w:pPr>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26D951DB" w14:textId="77777777" w:rsidR="00427EC8" w:rsidRPr="00E83343" w:rsidRDefault="00427EC8">
            <w:pPr>
              <w:spacing w:after="0"/>
              <w:jc w:val="right"/>
              <w:rPr>
                <w:rFonts w:cs="Times New Roman"/>
                <w:b/>
                <w:sz w:val="24"/>
                <w:szCs w:val="24"/>
              </w:rPr>
            </w:pPr>
            <w:r w:rsidRPr="00E83343">
              <w:rPr>
                <w:rFonts w:cs="Times New Roman"/>
                <w:b/>
                <w:sz w:val="24"/>
                <w:szCs w:val="24"/>
              </w:rPr>
              <w:t>Total</w:t>
            </w:r>
          </w:p>
          <w:p w14:paraId="7A25FD1F" w14:textId="77777777" w:rsidR="00427EC8" w:rsidRPr="00E83343" w:rsidRDefault="00427EC8">
            <w:pPr>
              <w:spacing w:after="0"/>
              <w:jc w:val="right"/>
              <w:rPr>
                <w:rFonts w:cs="Times New Roman"/>
                <w:b/>
                <w:sz w:val="24"/>
                <w:szCs w:val="24"/>
              </w:rPr>
            </w:pPr>
            <w:r w:rsidRPr="00E83343">
              <w:rPr>
                <w:rFonts w:cs="Times New Roman"/>
                <w:b/>
                <w:sz w:val="24"/>
                <w:szCs w:val="24"/>
              </w:rPr>
              <w:t>$’000</w:t>
            </w:r>
          </w:p>
        </w:tc>
      </w:tr>
      <w:tr w:rsidR="00427EC8" w:rsidRPr="00E83343" w14:paraId="0C21CE59" w14:textId="77777777">
        <w:trPr>
          <w:cantSplit/>
          <w:jc w:val="center"/>
        </w:trPr>
        <w:tc>
          <w:tcPr>
            <w:tcW w:w="3652" w:type="dxa"/>
            <w:tcBorders>
              <w:top w:val="single" w:sz="4" w:space="0" w:color="auto"/>
            </w:tcBorders>
          </w:tcPr>
          <w:p w14:paraId="43BC72E9" w14:textId="77777777" w:rsidR="00427EC8" w:rsidRPr="00E83343" w:rsidRDefault="00427EC8">
            <w:pPr>
              <w:spacing w:after="0"/>
              <w:ind w:left="321" w:hanging="321"/>
              <w:rPr>
                <w:rFonts w:cs="Times New Roman"/>
                <w:sz w:val="24"/>
                <w:szCs w:val="24"/>
              </w:rPr>
            </w:pPr>
            <w:r w:rsidRPr="00E83343">
              <w:rPr>
                <w:rFonts w:cs="Times New Roman"/>
                <w:sz w:val="24"/>
                <w:szCs w:val="24"/>
              </w:rPr>
              <w:t>Expenses</w:t>
            </w:r>
          </w:p>
        </w:tc>
        <w:tc>
          <w:tcPr>
            <w:tcW w:w="1061" w:type="dxa"/>
            <w:tcBorders>
              <w:top w:val="single" w:sz="4" w:space="0" w:color="auto"/>
            </w:tcBorders>
          </w:tcPr>
          <w:p w14:paraId="2F911B87" w14:textId="77777777" w:rsidR="00427EC8" w:rsidRPr="00E83343" w:rsidRDefault="00427EC8">
            <w:pPr>
              <w:spacing w:after="0"/>
              <w:jc w:val="right"/>
              <w:rPr>
                <w:rFonts w:cs="Times New Roman"/>
                <w:sz w:val="24"/>
                <w:szCs w:val="24"/>
              </w:rPr>
            </w:pPr>
            <w:r w:rsidRPr="00E83343" w:rsidDel="001230AB">
              <w:rPr>
                <w:rFonts w:cs="Times New Roman"/>
                <w:sz w:val="24"/>
                <w:szCs w:val="24"/>
              </w:rPr>
              <w:t>3,073</w:t>
            </w:r>
          </w:p>
        </w:tc>
        <w:tc>
          <w:tcPr>
            <w:tcW w:w="1061" w:type="dxa"/>
            <w:tcBorders>
              <w:top w:val="single" w:sz="4" w:space="0" w:color="auto"/>
            </w:tcBorders>
          </w:tcPr>
          <w:p w14:paraId="6CD9DD70" w14:textId="77777777" w:rsidR="00427EC8" w:rsidRPr="00E83343" w:rsidRDefault="00427EC8">
            <w:pPr>
              <w:spacing w:after="0"/>
              <w:jc w:val="right"/>
              <w:rPr>
                <w:rFonts w:cs="Times New Roman"/>
                <w:sz w:val="24"/>
                <w:szCs w:val="24"/>
              </w:rPr>
            </w:pPr>
            <w:r w:rsidRPr="00E83343">
              <w:rPr>
                <w:rFonts w:cs="Times New Roman"/>
                <w:sz w:val="24"/>
                <w:szCs w:val="24"/>
              </w:rPr>
              <w:t>5,961</w:t>
            </w:r>
          </w:p>
        </w:tc>
        <w:tc>
          <w:tcPr>
            <w:tcW w:w="1062" w:type="dxa"/>
            <w:tcBorders>
              <w:top w:val="single" w:sz="4" w:space="0" w:color="auto"/>
            </w:tcBorders>
          </w:tcPr>
          <w:p w14:paraId="7D10F1E4" w14:textId="77777777" w:rsidR="00427EC8" w:rsidRPr="00E83343" w:rsidRDefault="00427EC8">
            <w:pPr>
              <w:spacing w:after="0"/>
              <w:jc w:val="right"/>
              <w:rPr>
                <w:rFonts w:cs="Times New Roman"/>
                <w:sz w:val="24"/>
                <w:szCs w:val="24"/>
              </w:rPr>
            </w:pPr>
            <w:r w:rsidRPr="00E83343">
              <w:rPr>
                <w:rFonts w:cs="Times New Roman"/>
                <w:sz w:val="24"/>
                <w:szCs w:val="24"/>
              </w:rPr>
              <w:t>7,104</w:t>
            </w:r>
          </w:p>
        </w:tc>
        <w:tc>
          <w:tcPr>
            <w:tcW w:w="1061" w:type="dxa"/>
            <w:tcBorders>
              <w:top w:val="single" w:sz="4" w:space="0" w:color="auto"/>
            </w:tcBorders>
          </w:tcPr>
          <w:p w14:paraId="0E1CC0BA" w14:textId="77777777" w:rsidR="00427EC8" w:rsidRPr="00E83343" w:rsidRDefault="00427EC8">
            <w:pPr>
              <w:spacing w:after="0"/>
              <w:jc w:val="right"/>
              <w:rPr>
                <w:rFonts w:cs="Times New Roman"/>
                <w:sz w:val="24"/>
                <w:szCs w:val="24"/>
              </w:rPr>
            </w:pPr>
            <w:r w:rsidRPr="00E83343">
              <w:rPr>
                <w:rFonts w:cs="Times New Roman"/>
                <w:sz w:val="24"/>
                <w:szCs w:val="24"/>
              </w:rPr>
              <w:t>7,234</w:t>
            </w:r>
          </w:p>
        </w:tc>
        <w:tc>
          <w:tcPr>
            <w:tcW w:w="1062" w:type="dxa"/>
            <w:tcBorders>
              <w:top w:val="single" w:sz="4" w:space="0" w:color="auto"/>
            </w:tcBorders>
          </w:tcPr>
          <w:p w14:paraId="001A4DA8" w14:textId="77777777" w:rsidR="00427EC8" w:rsidRPr="00E83343" w:rsidRDefault="00427EC8">
            <w:pPr>
              <w:spacing w:after="0"/>
              <w:jc w:val="right"/>
              <w:rPr>
                <w:rFonts w:cs="Times New Roman"/>
                <w:b/>
                <w:sz w:val="24"/>
                <w:szCs w:val="24"/>
              </w:rPr>
            </w:pPr>
            <w:r w:rsidRPr="00E83343">
              <w:rPr>
                <w:rFonts w:cs="Times New Roman"/>
                <w:b/>
                <w:sz w:val="24"/>
                <w:szCs w:val="24"/>
              </w:rPr>
              <w:t>23,372</w:t>
            </w:r>
          </w:p>
        </w:tc>
      </w:tr>
      <w:tr w:rsidR="00427EC8" w:rsidRPr="00E83343" w14:paraId="100BD71F" w14:textId="77777777">
        <w:trPr>
          <w:cantSplit/>
          <w:jc w:val="center"/>
        </w:trPr>
        <w:tc>
          <w:tcPr>
            <w:tcW w:w="3652" w:type="dxa"/>
          </w:tcPr>
          <w:p w14:paraId="07F5D52C" w14:textId="77777777" w:rsidR="00427EC8" w:rsidRPr="00E83343" w:rsidRDefault="00427EC8" w:rsidP="00E60D04">
            <w:pPr>
              <w:spacing w:after="0"/>
              <w:ind w:left="321" w:hanging="321"/>
              <w:rPr>
                <w:rFonts w:cs="Times New Roman"/>
                <w:sz w:val="24"/>
                <w:szCs w:val="24"/>
              </w:rPr>
            </w:pPr>
            <w:r w:rsidRPr="00E83343">
              <w:rPr>
                <w:rFonts w:cs="Times New Roman"/>
                <w:sz w:val="24"/>
                <w:szCs w:val="24"/>
              </w:rPr>
              <w:t>Offset – Expenses</w:t>
            </w:r>
          </w:p>
        </w:tc>
        <w:tc>
          <w:tcPr>
            <w:tcW w:w="1061" w:type="dxa"/>
          </w:tcPr>
          <w:p w14:paraId="7CFFBA9C" w14:textId="77777777" w:rsidR="00427EC8" w:rsidRPr="00E83343" w:rsidRDefault="00427EC8" w:rsidP="00E60D04">
            <w:pPr>
              <w:spacing w:after="0"/>
              <w:jc w:val="right"/>
              <w:rPr>
                <w:rFonts w:cs="Times New Roman"/>
                <w:sz w:val="24"/>
                <w:szCs w:val="24"/>
              </w:rPr>
            </w:pPr>
            <w:r w:rsidRPr="00E83343">
              <w:rPr>
                <w:rFonts w:cs="Times New Roman"/>
                <w:sz w:val="24"/>
                <w:szCs w:val="24"/>
              </w:rPr>
              <w:t>-626</w:t>
            </w:r>
          </w:p>
        </w:tc>
        <w:tc>
          <w:tcPr>
            <w:tcW w:w="1061" w:type="dxa"/>
          </w:tcPr>
          <w:p w14:paraId="79A6E81C" w14:textId="77777777" w:rsidR="00427EC8" w:rsidRPr="00E83343" w:rsidRDefault="00427EC8" w:rsidP="00E60D04">
            <w:pPr>
              <w:spacing w:after="0"/>
              <w:jc w:val="right"/>
              <w:rPr>
                <w:rFonts w:cs="Times New Roman"/>
                <w:sz w:val="24"/>
                <w:szCs w:val="24"/>
              </w:rPr>
            </w:pPr>
            <w:r w:rsidRPr="00E83343">
              <w:rPr>
                <w:rFonts w:cs="Times New Roman"/>
                <w:sz w:val="24"/>
                <w:szCs w:val="24"/>
              </w:rPr>
              <w:t>-5,961</w:t>
            </w:r>
          </w:p>
        </w:tc>
        <w:tc>
          <w:tcPr>
            <w:tcW w:w="1062" w:type="dxa"/>
          </w:tcPr>
          <w:p w14:paraId="132373A2" w14:textId="77777777" w:rsidR="00427EC8" w:rsidRPr="00E83343" w:rsidRDefault="00427EC8" w:rsidP="00E60D04">
            <w:pPr>
              <w:spacing w:after="0"/>
              <w:jc w:val="right"/>
              <w:rPr>
                <w:rFonts w:cs="Times New Roman"/>
                <w:sz w:val="24"/>
                <w:szCs w:val="24"/>
              </w:rPr>
            </w:pPr>
            <w:r w:rsidRPr="00E83343">
              <w:rPr>
                <w:rFonts w:cs="Times New Roman"/>
                <w:sz w:val="24"/>
                <w:szCs w:val="24"/>
              </w:rPr>
              <w:t>-7,104</w:t>
            </w:r>
          </w:p>
        </w:tc>
        <w:tc>
          <w:tcPr>
            <w:tcW w:w="1061" w:type="dxa"/>
          </w:tcPr>
          <w:p w14:paraId="5217D243" w14:textId="77777777" w:rsidR="00427EC8" w:rsidRPr="00E83343" w:rsidRDefault="00427EC8" w:rsidP="00E60D04">
            <w:pPr>
              <w:spacing w:after="0"/>
              <w:jc w:val="right"/>
              <w:rPr>
                <w:rFonts w:cs="Times New Roman"/>
                <w:sz w:val="24"/>
                <w:szCs w:val="24"/>
              </w:rPr>
            </w:pPr>
            <w:r w:rsidRPr="00E83343">
              <w:rPr>
                <w:rFonts w:cs="Times New Roman"/>
                <w:sz w:val="24"/>
                <w:szCs w:val="24"/>
              </w:rPr>
              <w:t>-7,234</w:t>
            </w:r>
          </w:p>
        </w:tc>
        <w:tc>
          <w:tcPr>
            <w:tcW w:w="1062" w:type="dxa"/>
          </w:tcPr>
          <w:p w14:paraId="76EA27F5" w14:textId="77777777" w:rsidR="00427EC8" w:rsidRPr="00E83343" w:rsidRDefault="00427EC8" w:rsidP="00E60D04">
            <w:pPr>
              <w:spacing w:after="0"/>
              <w:jc w:val="right"/>
              <w:rPr>
                <w:rFonts w:cs="Times New Roman"/>
                <w:b/>
                <w:bCs/>
                <w:sz w:val="24"/>
                <w:szCs w:val="24"/>
              </w:rPr>
            </w:pPr>
            <w:r w:rsidRPr="00E83343">
              <w:rPr>
                <w:rFonts w:cs="Times New Roman"/>
                <w:b/>
                <w:sz w:val="24"/>
                <w:szCs w:val="24"/>
              </w:rPr>
              <w:t>-20,925</w:t>
            </w:r>
          </w:p>
        </w:tc>
      </w:tr>
      <w:tr w:rsidR="00427EC8" w:rsidRPr="00E83343" w14:paraId="033CDE4B" w14:textId="77777777">
        <w:trPr>
          <w:cantSplit/>
          <w:jc w:val="center"/>
        </w:trPr>
        <w:tc>
          <w:tcPr>
            <w:tcW w:w="3652" w:type="dxa"/>
            <w:tcBorders>
              <w:top w:val="single" w:sz="4" w:space="0" w:color="auto"/>
              <w:bottom w:val="single" w:sz="4" w:space="0" w:color="auto"/>
            </w:tcBorders>
          </w:tcPr>
          <w:p w14:paraId="31487024" w14:textId="77777777" w:rsidR="00427EC8" w:rsidRPr="00E83343" w:rsidRDefault="00427EC8">
            <w:pPr>
              <w:spacing w:after="0"/>
              <w:ind w:left="321" w:hanging="321"/>
              <w:rPr>
                <w:rFonts w:cs="Times New Roman"/>
                <w:b/>
                <w:sz w:val="24"/>
                <w:szCs w:val="24"/>
              </w:rPr>
            </w:pPr>
            <w:r w:rsidRPr="00E83343">
              <w:rPr>
                <w:rFonts w:cs="Times New Roman"/>
                <w:b/>
                <w:sz w:val="24"/>
                <w:szCs w:val="24"/>
              </w:rPr>
              <w:t>Net cost of services</w:t>
            </w:r>
          </w:p>
        </w:tc>
        <w:tc>
          <w:tcPr>
            <w:tcW w:w="1061" w:type="dxa"/>
            <w:tcBorders>
              <w:top w:val="single" w:sz="4" w:space="0" w:color="auto"/>
              <w:bottom w:val="single" w:sz="4" w:space="0" w:color="auto"/>
            </w:tcBorders>
          </w:tcPr>
          <w:p w14:paraId="4302F18A" w14:textId="77777777" w:rsidR="00427EC8" w:rsidRPr="00E83343" w:rsidRDefault="00427EC8">
            <w:pPr>
              <w:spacing w:after="0"/>
              <w:jc w:val="right"/>
              <w:rPr>
                <w:rFonts w:cs="Times New Roman"/>
                <w:b/>
                <w:sz w:val="24"/>
                <w:szCs w:val="24"/>
              </w:rPr>
            </w:pPr>
            <w:r w:rsidRPr="00E83343" w:rsidDel="001230AB">
              <w:rPr>
                <w:rFonts w:cs="Times New Roman"/>
                <w:b/>
                <w:sz w:val="24"/>
                <w:szCs w:val="24"/>
              </w:rPr>
              <w:t>2,447</w:t>
            </w:r>
          </w:p>
        </w:tc>
        <w:tc>
          <w:tcPr>
            <w:tcW w:w="1061" w:type="dxa"/>
            <w:tcBorders>
              <w:top w:val="single" w:sz="4" w:space="0" w:color="auto"/>
              <w:bottom w:val="single" w:sz="4" w:space="0" w:color="auto"/>
            </w:tcBorders>
          </w:tcPr>
          <w:p w14:paraId="62F91A84" w14:textId="77777777" w:rsidR="00427EC8" w:rsidRPr="00E83343" w:rsidRDefault="00427EC8">
            <w:pPr>
              <w:spacing w:after="0"/>
              <w:jc w:val="right"/>
              <w:rPr>
                <w:rFonts w:cs="Times New Roman"/>
                <w:b/>
                <w:sz w:val="24"/>
                <w:szCs w:val="24"/>
              </w:rPr>
            </w:pPr>
            <w:r w:rsidRPr="00E83343">
              <w:rPr>
                <w:rFonts w:cs="Times New Roman"/>
                <w:b/>
                <w:sz w:val="24"/>
                <w:szCs w:val="24"/>
              </w:rPr>
              <w:t>0</w:t>
            </w:r>
          </w:p>
        </w:tc>
        <w:tc>
          <w:tcPr>
            <w:tcW w:w="1062" w:type="dxa"/>
            <w:tcBorders>
              <w:top w:val="single" w:sz="4" w:space="0" w:color="auto"/>
              <w:bottom w:val="single" w:sz="4" w:space="0" w:color="auto"/>
            </w:tcBorders>
          </w:tcPr>
          <w:p w14:paraId="097B1C90" w14:textId="77777777" w:rsidR="00427EC8" w:rsidRPr="00E83343" w:rsidRDefault="00427EC8">
            <w:pPr>
              <w:spacing w:after="0"/>
              <w:jc w:val="right"/>
              <w:rPr>
                <w:rFonts w:cs="Times New Roman"/>
                <w:b/>
                <w:sz w:val="24"/>
                <w:szCs w:val="24"/>
              </w:rPr>
            </w:pPr>
            <w:r w:rsidRPr="00E83343">
              <w:rPr>
                <w:rFonts w:cs="Times New Roman"/>
                <w:b/>
                <w:sz w:val="24"/>
                <w:szCs w:val="24"/>
              </w:rPr>
              <w:t>0</w:t>
            </w:r>
          </w:p>
        </w:tc>
        <w:tc>
          <w:tcPr>
            <w:tcW w:w="1061" w:type="dxa"/>
            <w:tcBorders>
              <w:top w:val="single" w:sz="4" w:space="0" w:color="auto"/>
              <w:bottom w:val="single" w:sz="4" w:space="0" w:color="auto"/>
            </w:tcBorders>
          </w:tcPr>
          <w:p w14:paraId="53037549" w14:textId="77777777" w:rsidR="00427EC8" w:rsidRPr="00E83343" w:rsidRDefault="00427EC8">
            <w:pPr>
              <w:spacing w:after="0"/>
              <w:jc w:val="right"/>
              <w:rPr>
                <w:rFonts w:cs="Times New Roman"/>
                <w:b/>
                <w:sz w:val="24"/>
                <w:szCs w:val="24"/>
              </w:rPr>
            </w:pPr>
            <w:r w:rsidRPr="00E83343">
              <w:rPr>
                <w:rFonts w:cs="Times New Roman"/>
                <w:b/>
                <w:sz w:val="24"/>
                <w:szCs w:val="24"/>
              </w:rPr>
              <w:t>0</w:t>
            </w:r>
          </w:p>
        </w:tc>
        <w:tc>
          <w:tcPr>
            <w:tcW w:w="1062" w:type="dxa"/>
            <w:tcBorders>
              <w:top w:val="single" w:sz="4" w:space="0" w:color="auto"/>
              <w:bottom w:val="single" w:sz="4" w:space="0" w:color="auto"/>
            </w:tcBorders>
          </w:tcPr>
          <w:p w14:paraId="46B75B78" w14:textId="77777777" w:rsidR="00427EC8" w:rsidRPr="00E83343" w:rsidRDefault="00427EC8">
            <w:pPr>
              <w:spacing w:after="0"/>
              <w:jc w:val="right"/>
              <w:rPr>
                <w:rFonts w:cs="Times New Roman"/>
                <w:b/>
                <w:sz w:val="24"/>
                <w:szCs w:val="24"/>
              </w:rPr>
            </w:pPr>
            <w:r w:rsidRPr="00E83343" w:rsidDel="001230AB">
              <w:rPr>
                <w:rFonts w:cs="Times New Roman"/>
                <w:b/>
                <w:sz w:val="24"/>
                <w:szCs w:val="24"/>
              </w:rPr>
              <w:t>2,447</w:t>
            </w:r>
          </w:p>
        </w:tc>
      </w:tr>
    </w:tbl>
    <w:p w14:paraId="5128929A" w14:textId="77777777" w:rsidR="00427EC8" w:rsidRPr="00E83343" w:rsidRDefault="00427EC8" w:rsidP="0083116F">
      <w:pPr>
        <w:pStyle w:val="Bbodytext"/>
        <w:rPr>
          <w:rFonts w:ascii="Segoe UI" w:hAnsi="Segoe UI" w:cs="Segoe UI"/>
          <w:szCs w:val="24"/>
        </w:rPr>
      </w:pPr>
      <w:r w:rsidRPr="00E83343">
        <w:rPr>
          <w:szCs w:val="24"/>
        </w:rPr>
        <w:t>The Government will operationalise the Acute Palliative Care Unit at Canberra Hospital. The</w:t>
      </w:r>
      <w:r w:rsidRPr="00E83343" w:rsidDel="00D76F7E">
        <w:rPr>
          <w:szCs w:val="24"/>
        </w:rPr>
        <w:t xml:space="preserve"> </w:t>
      </w:r>
      <w:r w:rsidRPr="00E83343">
        <w:rPr>
          <w:szCs w:val="24"/>
        </w:rPr>
        <w:t>unit will provide specialised medical care that relieves symptoms and improves quality of life for people with life-limiting illness. It will initially open with eight beds and expand to 12 beds from 2028</w:t>
      </w:r>
      <w:r w:rsidRPr="00E83343">
        <w:rPr>
          <w:szCs w:val="24"/>
        </w:rPr>
        <w:noBreakHyphen/>
        <w:t xml:space="preserve">29. </w:t>
      </w:r>
    </w:p>
    <w:p w14:paraId="1C8CEFFF" w14:textId="77777777" w:rsidR="00427EC8" w:rsidRPr="00E83343" w:rsidRDefault="00427EC8" w:rsidP="0083116F">
      <w:pPr>
        <w:pStyle w:val="Bbodytext"/>
        <w:rPr>
          <w:rFonts w:ascii="Segoe UI" w:hAnsi="Segoe UI" w:cs="Segoe UI"/>
          <w:szCs w:val="24"/>
        </w:rPr>
      </w:pPr>
      <w:r w:rsidRPr="00E83343">
        <w:rPr>
          <w:szCs w:val="24"/>
        </w:rPr>
        <w:t xml:space="preserve">This initiative builds on recent Government actions in this area including </w:t>
      </w:r>
      <w:r w:rsidRPr="00E83343">
        <w:rPr>
          <w:i/>
          <w:szCs w:val="24"/>
        </w:rPr>
        <w:t>Improving Canberra’s health infrastructure – Delivering a new palliative care ward at the Canberra Hospital</w:t>
      </w:r>
      <w:r w:rsidRPr="00E83343">
        <w:rPr>
          <w:szCs w:val="24"/>
        </w:rPr>
        <w:t xml:space="preserve"> initiative funded in the 2023-24 Budget. </w:t>
      </w:r>
    </w:p>
    <w:p w14:paraId="65DFD024" w14:textId="77777777" w:rsidR="00427EC8" w:rsidRPr="00E83343" w:rsidRDefault="00427EC8" w:rsidP="0083116F">
      <w:pPr>
        <w:pStyle w:val="Bbodytext"/>
        <w:spacing w:after="480"/>
        <w:rPr>
          <w:szCs w:val="24"/>
        </w:rPr>
      </w:pPr>
      <w:r w:rsidRPr="00E83343">
        <w:rPr>
          <w:szCs w:val="24"/>
        </w:rPr>
        <w:t>This initiative contributes to the wellbeing domains of Health and Access and connectivity.</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D0058A" w14:paraId="1FE928AC" w14:textId="77777777" w:rsidTr="00F81E03">
        <w:trPr>
          <w:cantSplit/>
          <w:jc w:val="center"/>
        </w:trPr>
        <w:tc>
          <w:tcPr>
            <w:tcW w:w="6946" w:type="dxa"/>
            <w:vAlign w:val="center"/>
          </w:tcPr>
          <w:p w14:paraId="5640F25B" w14:textId="77777777" w:rsidR="00427EC8" w:rsidRPr="00D0058A" w:rsidRDefault="00427EC8" w:rsidP="00CF6F7B">
            <w:pPr>
              <w:keepNext/>
              <w:keepLines/>
              <w:spacing w:after="0"/>
              <w:rPr>
                <w:rFonts w:cs="Times New Roman"/>
                <w:b/>
                <w:bCs/>
                <w:sz w:val="28"/>
                <w:szCs w:val="28"/>
              </w:rPr>
            </w:pPr>
            <w:r w:rsidRPr="00E26FED">
              <w:rPr>
                <w:rFonts w:cs="Times New Roman"/>
                <w:b/>
                <w:sz w:val="28"/>
                <w:szCs w:val="28"/>
              </w:rPr>
              <w:t xml:space="preserve">Investing in public health care </w:t>
            </w:r>
            <w:r w:rsidRPr="006E44FF">
              <w:rPr>
                <w:rFonts w:cs="Times New Roman"/>
                <w:b/>
                <w:sz w:val="28"/>
                <w:szCs w:val="28"/>
              </w:rPr>
              <w:t>–</w:t>
            </w:r>
            <w:r>
              <w:rPr>
                <w:rFonts w:cs="Times New Roman"/>
                <w:b/>
                <w:sz w:val="28"/>
                <w:szCs w:val="28"/>
              </w:rPr>
              <w:t xml:space="preserve"> Opening the South Tuggeranong Health Centre</w:t>
            </w:r>
          </w:p>
        </w:tc>
        <w:tc>
          <w:tcPr>
            <w:tcW w:w="2013" w:type="dxa"/>
            <w:vAlign w:val="bottom"/>
          </w:tcPr>
          <w:p w14:paraId="149E81E0" w14:textId="77777777" w:rsidR="00427EC8" w:rsidRPr="00D0058A" w:rsidRDefault="00427EC8" w:rsidP="00CF6F7B">
            <w:pPr>
              <w:keepNext/>
              <w:keepLines/>
              <w:spacing w:after="0"/>
              <w:jc w:val="right"/>
              <w:rPr>
                <w:rFonts w:cs="Times New Roman"/>
                <w:b/>
                <w:szCs w:val="20"/>
              </w:rPr>
            </w:pPr>
            <w:r w:rsidRPr="00D0058A">
              <w:rPr>
                <w:rFonts w:cs="Times New Roman"/>
                <w:b/>
                <w:noProof/>
                <w:szCs w:val="20"/>
              </w:rPr>
              <w:drawing>
                <wp:inline distT="0" distB="0" distL="0" distR="0" wp14:anchorId="56448A73" wp14:editId="1E8051B2">
                  <wp:extent cx="1136326" cy="576000"/>
                  <wp:effectExtent l="0" t="0" r="6985" b="0"/>
                  <wp:docPr id="1242797497" name="Picture 1242797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4ECA0E19" w14:textId="77777777" w:rsidR="00427EC8" w:rsidRPr="00D0058A" w:rsidRDefault="00427EC8" w:rsidP="00CF6F7B">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3423B3" w14:paraId="529C6D8D" w14:textId="77777777">
        <w:trPr>
          <w:cantSplit/>
          <w:jc w:val="center"/>
        </w:trPr>
        <w:tc>
          <w:tcPr>
            <w:tcW w:w="3652" w:type="dxa"/>
            <w:tcBorders>
              <w:top w:val="single" w:sz="4" w:space="0" w:color="auto"/>
              <w:bottom w:val="single" w:sz="4" w:space="0" w:color="auto"/>
            </w:tcBorders>
          </w:tcPr>
          <w:p w14:paraId="388BB717" w14:textId="55DFBF04" w:rsidR="00427EC8" w:rsidRPr="00E83343" w:rsidRDefault="00427EC8" w:rsidP="00CF6F7B">
            <w:pPr>
              <w:keepNext/>
              <w:keepLines/>
              <w:spacing w:after="0"/>
              <w:jc w:val="right"/>
              <w:rPr>
                <w:color w:val="FFFFFF"/>
                <w:sz w:val="24"/>
                <w:szCs w:val="24"/>
              </w:rPr>
            </w:pPr>
          </w:p>
        </w:tc>
        <w:tc>
          <w:tcPr>
            <w:tcW w:w="1061" w:type="dxa"/>
            <w:tcBorders>
              <w:top w:val="single" w:sz="4" w:space="0" w:color="auto"/>
              <w:bottom w:val="single" w:sz="4" w:space="0" w:color="auto"/>
            </w:tcBorders>
          </w:tcPr>
          <w:p w14:paraId="62FBB74F" w14:textId="77777777" w:rsidR="00427EC8" w:rsidRPr="00E83343" w:rsidRDefault="00427EC8" w:rsidP="00CF6F7B">
            <w:pPr>
              <w:keepNext/>
              <w:keepLines/>
              <w:spacing w:after="0"/>
              <w:jc w:val="right"/>
              <w:rPr>
                <w:rFonts w:cs="Times New Roman"/>
                <w:b/>
                <w:sz w:val="24"/>
                <w:szCs w:val="24"/>
              </w:rPr>
            </w:pPr>
            <w:r w:rsidRPr="00E83343">
              <w:rPr>
                <w:rFonts w:cs="Times New Roman"/>
                <w:b/>
                <w:sz w:val="24"/>
                <w:szCs w:val="24"/>
              </w:rPr>
              <w:t>2026-27 $’000</w:t>
            </w:r>
          </w:p>
        </w:tc>
        <w:tc>
          <w:tcPr>
            <w:tcW w:w="1061" w:type="dxa"/>
            <w:tcBorders>
              <w:top w:val="single" w:sz="4" w:space="0" w:color="auto"/>
              <w:bottom w:val="single" w:sz="4" w:space="0" w:color="auto"/>
            </w:tcBorders>
          </w:tcPr>
          <w:p w14:paraId="6DB43640" w14:textId="77777777" w:rsidR="00427EC8" w:rsidRPr="00E83343" w:rsidRDefault="00427EC8" w:rsidP="00CF6F7B">
            <w:pPr>
              <w:keepNext/>
              <w:keepLines/>
              <w:spacing w:after="0"/>
              <w:jc w:val="right"/>
              <w:rPr>
                <w:rFonts w:cs="Times New Roman"/>
                <w:b/>
                <w:sz w:val="24"/>
                <w:szCs w:val="24"/>
              </w:rPr>
            </w:pPr>
            <w:r w:rsidRPr="00E83343">
              <w:rPr>
                <w:rFonts w:cs="Times New Roman"/>
                <w:b/>
                <w:sz w:val="24"/>
                <w:szCs w:val="24"/>
              </w:rPr>
              <w:t>2027-28</w:t>
            </w:r>
          </w:p>
          <w:p w14:paraId="35922C50" w14:textId="77777777" w:rsidR="00427EC8" w:rsidRPr="00E83343" w:rsidRDefault="00427EC8" w:rsidP="00CF6F7B">
            <w:pPr>
              <w:keepNext/>
              <w:keepLines/>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43BAC4AA" w14:textId="77777777" w:rsidR="00427EC8" w:rsidRPr="00E83343" w:rsidRDefault="00427EC8" w:rsidP="00CF6F7B">
            <w:pPr>
              <w:keepNext/>
              <w:keepLines/>
              <w:spacing w:after="0"/>
              <w:jc w:val="right"/>
              <w:rPr>
                <w:rFonts w:cs="Times New Roman"/>
                <w:b/>
                <w:sz w:val="24"/>
                <w:szCs w:val="24"/>
              </w:rPr>
            </w:pPr>
            <w:r w:rsidRPr="00E83343">
              <w:rPr>
                <w:rFonts w:cs="Times New Roman"/>
                <w:b/>
                <w:sz w:val="24"/>
                <w:szCs w:val="24"/>
              </w:rPr>
              <w:t>2028-29</w:t>
            </w:r>
          </w:p>
          <w:p w14:paraId="6F179229" w14:textId="77777777" w:rsidR="00427EC8" w:rsidRPr="00E83343" w:rsidRDefault="00427EC8" w:rsidP="00CF6F7B">
            <w:pPr>
              <w:keepNext/>
              <w:keepLines/>
              <w:spacing w:after="0"/>
              <w:jc w:val="right"/>
              <w:rPr>
                <w:rFonts w:cs="Times New Roman"/>
                <w:b/>
                <w:sz w:val="24"/>
                <w:szCs w:val="24"/>
              </w:rPr>
            </w:pPr>
            <w:r w:rsidRPr="00E83343">
              <w:rPr>
                <w:rFonts w:cs="Times New Roman"/>
                <w:b/>
                <w:sz w:val="24"/>
                <w:szCs w:val="24"/>
              </w:rPr>
              <w:t>$’000</w:t>
            </w:r>
          </w:p>
        </w:tc>
        <w:tc>
          <w:tcPr>
            <w:tcW w:w="1061" w:type="dxa"/>
            <w:tcBorders>
              <w:top w:val="single" w:sz="4" w:space="0" w:color="auto"/>
              <w:bottom w:val="single" w:sz="4" w:space="0" w:color="auto"/>
            </w:tcBorders>
          </w:tcPr>
          <w:p w14:paraId="764F1804" w14:textId="77777777" w:rsidR="00427EC8" w:rsidRPr="00E83343" w:rsidRDefault="00427EC8" w:rsidP="00CF6F7B">
            <w:pPr>
              <w:keepNext/>
              <w:keepLines/>
              <w:spacing w:after="0"/>
              <w:jc w:val="right"/>
              <w:rPr>
                <w:rFonts w:cs="Times New Roman"/>
                <w:b/>
                <w:sz w:val="24"/>
                <w:szCs w:val="24"/>
              </w:rPr>
            </w:pPr>
            <w:r w:rsidRPr="00E83343">
              <w:rPr>
                <w:rFonts w:cs="Times New Roman"/>
                <w:b/>
                <w:sz w:val="24"/>
                <w:szCs w:val="24"/>
              </w:rPr>
              <w:t>2029-30</w:t>
            </w:r>
          </w:p>
          <w:p w14:paraId="53594BA9" w14:textId="77777777" w:rsidR="00427EC8" w:rsidRPr="00E83343" w:rsidRDefault="00427EC8" w:rsidP="00CF6F7B">
            <w:pPr>
              <w:keepNext/>
              <w:keepLines/>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23B87620" w14:textId="77777777" w:rsidR="00427EC8" w:rsidRPr="00E83343" w:rsidRDefault="00427EC8" w:rsidP="00CF6F7B">
            <w:pPr>
              <w:keepNext/>
              <w:keepLines/>
              <w:spacing w:after="0"/>
              <w:jc w:val="right"/>
              <w:rPr>
                <w:rFonts w:cs="Times New Roman"/>
                <w:b/>
                <w:sz w:val="24"/>
                <w:szCs w:val="24"/>
              </w:rPr>
            </w:pPr>
            <w:r w:rsidRPr="00E83343">
              <w:rPr>
                <w:rFonts w:cs="Times New Roman"/>
                <w:b/>
                <w:sz w:val="24"/>
                <w:szCs w:val="24"/>
              </w:rPr>
              <w:t>Total</w:t>
            </w:r>
          </w:p>
          <w:p w14:paraId="76987A65" w14:textId="77777777" w:rsidR="00427EC8" w:rsidRPr="00E83343" w:rsidRDefault="00427EC8" w:rsidP="00CF6F7B">
            <w:pPr>
              <w:keepNext/>
              <w:keepLines/>
              <w:spacing w:after="0"/>
              <w:jc w:val="right"/>
              <w:rPr>
                <w:rFonts w:cs="Times New Roman"/>
                <w:b/>
                <w:sz w:val="24"/>
                <w:szCs w:val="24"/>
              </w:rPr>
            </w:pPr>
            <w:r w:rsidRPr="00E83343">
              <w:rPr>
                <w:rFonts w:cs="Times New Roman"/>
                <w:b/>
                <w:sz w:val="24"/>
                <w:szCs w:val="24"/>
              </w:rPr>
              <w:t>$’000</w:t>
            </w:r>
          </w:p>
        </w:tc>
      </w:tr>
      <w:tr w:rsidR="00427EC8" w:rsidRPr="003423B3" w14:paraId="23F9D0AA" w14:textId="77777777">
        <w:trPr>
          <w:cantSplit/>
          <w:jc w:val="center"/>
        </w:trPr>
        <w:tc>
          <w:tcPr>
            <w:tcW w:w="3652" w:type="dxa"/>
            <w:tcBorders>
              <w:top w:val="single" w:sz="4" w:space="0" w:color="auto"/>
            </w:tcBorders>
          </w:tcPr>
          <w:p w14:paraId="5623939C" w14:textId="77777777" w:rsidR="00427EC8" w:rsidRPr="00E83343" w:rsidRDefault="00427EC8" w:rsidP="00CF6F7B">
            <w:pPr>
              <w:keepNext/>
              <w:keepLines/>
              <w:spacing w:after="0"/>
              <w:ind w:left="321" w:hanging="321"/>
              <w:rPr>
                <w:rFonts w:cs="Times New Roman"/>
                <w:sz w:val="24"/>
                <w:szCs w:val="24"/>
              </w:rPr>
            </w:pPr>
            <w:r w:rsidRPr="00E83343">
              <w:rPr>
                <w:rFonts w:cs="Times New Roman"/>
                <w:sz w:val="24"/>
                <w:szCs w:val="24"/>
              </w:rPr>
              <w:t>Expenses</w:t>
            </w:r>
          </w:p>
        </w:tc>
        <w:tc>
          <w:tcPr>
            <w:tcW w:w="1061" w:type="dxa"/>
            <w:tcBorders>
              <w:top w:val="single" w:sz="4" w:space="0" w:color="auto"/>
            </w:tcBorders>
          </w:tcPr>
          <w:p w14:paraId="2DE2BC43" w14:textId="77777777" w:rsidR="00427EC8" w:rsidRPr="00E83343" w:rsidRDefault="00427EC8" w:rsidP="00CF6F7B">
            <w:pPr>
              <w:keepNext/>
              <w:keepLines/>
              <w:spacing w:after="0"/>
              <w:jc w:val="right"/>
              <w:rPr>
                <w:rFonts w:cs="Times New Roman"/>
                <w:sz w:val="24"/>
                <w:szCs w:val="24"/>
              </w:rPr>
            </w:pPr>
            <w:r w:rsidRPr="00E83343">
              <w:rPr>
                <w:rFonts w:cs="Times New Roman"/>
                <w:sz w:val="24"/>
                <w:szCs w:val="24"/>
              </w:rPr>
              <w:t>695</w:t>
            </w:r>
          </w:p>
        </w:tc>
        <w:tc>
          <w:tcPr>
            <w:tcW w:w="1061" w:type="dxa"/>
            <w:tcBorders>
              <w:top w:val="single" w:sz="4" w:space="0" w:color="auto"/>
            </w:tcBorders>
          </w:tcPr>
          <w:p w14:paraId="6E5D2217" w14:textId="77777777" w:rsidR="00427EC8" w:rsidRPr="00E83343" w:rsidRDefault="00427EC8" w:rsidP="00CF6F7B">
            <w:pPr>
              <w:keepNext/>
              <w:keepLines/>
              <w:spacing w:after="0"/>
              <w:jc w:val="right"/>
              <w:rPr>
                <w:rFonts w:cs="Times New Roman"/>
                <w:sz w:val="24"/>
                <w:szCs w:val="24"/>
              </w:rPr>
            </w:pPr>
            <w:r w:rsidRPr="00E83343">
              <w:rPr>
                <w:rFonts w:cs="Times New Roman"/>
                <w:sz w:val="24"/>
                <w:szCs w:val="24"/>
              </w:rPr>
              <w:t>1,093</w:t>
            </w:r>
          </w:p>
        </w:tc>
        <w:tc>
          <w:tcPr>
            <w:tcW w:w="1062" w:type="dxa"/>
            <w:tcBorders>
              <w:top w:val="single" w:sz="4" w:space="0" w:color="auto"/>
            </w:tcBorders>
          </w:tcPr>
          <w:p w14:paraId="05F1BEB3" w14:textId="77777777" w:rsidR="00427EC8" w:rsidRPr="00E83343" w:rsidRDefault="00427EC8" w:rsidP="00CF6F7B">
            <w:pPr>
              <w:keepNext/>
              <w:keepLines/>
              <w:spacing w:after="0"/>
              <w:jc w:val="right"/>
              <w:rPr>
                <w:rFonts w:cs="Times New Roman"/>
                <w:sz w:val="24"/>
                <w:szCs w:val="24"/>
              </w:rPr>
            </w:pPr>
            <w:r w:rsidRPr="00E83343">
              <w:rPr>
                <w:rFonts w:cs="Times New Roman"/>
                <w:sz w:val="24"/>
                <w:szCs w:val="24"/>
              </w:rPr>
              <w:t>1,121</w:t>
            </w:r>
          </w:p>
        </w:tc>
        <w:tc>
          <w:tcPr>
            <w:tcW w:w="1061" w:type="dxa"/>
            <w:tcBorders>
              <w:top w:val="single" w:sz="4" w:space="0" w:color="auto"/>
            </w:tcBorders>
          </w:tcPr>
          <w:p w14:paraId="262D93B3" w14:textId="77777777" w:rsidR="00427EC8" w:rsidRPr="00E83343" w:rsidRDefault="00427EC8" w:rsidP="00CF6F7B">
            <w:pPr>
              <w:keepNext/>
              <w:keepLines/>
              <w:spacing w:after="0"/>
              <w:jc w:val="right"/>
              <w:rPr>
                <w:rFonts w:cs="Times New Roman"/>
                <w:sz w:val="24"/>
                <w:szCs w:val="24"/>
              </w:rPr>
            </w:pPr>
            <w:r w:rsidRPr="00E83343">
              <w:rPr>
                <w:rFonts w:cs="Times New Roman"/>
                <w:sz w:val="24"/>
                <w:szCs w:val="24"/>
              </w:rPr>
              <w:t>1,150</w:t>
            </w:r>
          </w:p>
        </w:tc>
        <w:tc>
          <w:tcPr>
            <w:tcW w:w="1062" w:type="dxa"/>
            <w:tcBorders>
              <w:top w:val="single" w:sz="4" w:space="0" w:color="auto"/>
            </w:tcBorders>
          </w:tcPr>
          <w:p w14:paraId="3D87F61F" w14:textId="77777777" w:rsidR="00427EC8" w:rsidRPr="00E83343" w:rsidRDefault="00427EC8" w:rsidP="00CF6F7B">
            <w:pPr>
              <w:keepNext/>
              <w:keepLines/>
              <w:spacing w:after="0"/>
              <w:jc w:val="right"/>
              <w:rPr>
                <w:rFonts w:cs="Times New Roman"/>
                <w:b/>
                <w:sz w:val="24"/>
                <w:szCs w:val="24"/>
              </w:rPr>
            </w:pPr>
            <w:r w:rsidRPr="00E83343">
              <w:rPr>
                <w:rFonts w:cs="Times New Roman"/>
                <w:b/>
                <w:sz w:val="24"/>
                <w:szCs w:val="24"/>
              </w:rPr>
              <w:t>4,059</w:t>
            </w:r>
          </w:p>
        </w:tc>
      </w:tr>
      <w:tr w:rsidR="00427EC8" w:rsidRPr="003423B3" w14:paraId="7380354D" w14:textId="77777777">
        <w:trPr>
          <w:cantSplit/>
          <w:jc w:val="center"/>
        </w:trPr>
        <w:tc>
          <w:tcPr>
            <w:tcW w:w="3652" w:type="dxa"/>
            <w:tcBorders>
              <w:top w:val="single" w:sz="4" w:space="0" w:color="auto"/>
              <w:bottom w:val="single" w:sz="4" w:space="0" w:color="auto"/>
            </w:tcBorders>
          </w:tcPr>
          <w:p w14:paraId="41C6D596" w14:textId="77777777" w:rsidR="00427EC8" w:rsidRPr="00E83343" w:rsidRDefault="00427EC8" w:rsidP="00CF6F7B">
            <w:pPr>
              <w:keepNext/>
              <w:keepLines/>
              <w:spacing w:after="0"/>
              <w:ind w:left="321" w:hanging="321"/>
              <w:rPr>
                <w:rFonts w:cs="Times New Roman"/>
                <w:b/>
                <w:sz w:val="24"/>
                <w:szCs w:val="24"/>
              </w:rPr>
            </w:pPr>
            <w:r w:rsidRPr="00E83343">
              <w:rPr>
                <w:rFonts w:cs="Times New Roman"/>
                <w:b/>
                <w:sz w:val="24"/>
                <w:szCs w:val="24"/>
              </w:rPr>
              <w:t>Net cost of services</w:t>
            </w:r>
          </w:p>
        </w:tc>
        <w:tc>
          <w:tcPr>
            <w:tcW w:w="1061" w:type="dxa"/>
            <w:tcBorders>
              <w:top w:val="single" w:sz="4" w:space="0" w:color="auto"/>
              <w:bottom w:val="single" w:sz="4" w:space="0" w:color="auto"/>
            </w:tcBorders>
          </w:tcPr>
          <w:p w14:paraId="03FCAE71" w14:textId="77777777" w:rsidR="00427EC8" w:rsidRPr="00E83343" w:rsidRDefault="00427EC8" w:rsidP="00CF6F7B">
            <w:pPr>
              <w:keepNext/>
              <w:keepLines/>
              <w:spacing w:after="0"/>
              <w:jc w:val="right"/>
              <w:rPr>
                <w:rFonts w:cs="Times New Roman"/>
                <w:b/>
                <w:sz w:val="24"/>
                <w:szCs w:val="24"/>
              </w:rPr>
            </w:pPr>
            <w:r w:rsidRPr="00E83343">
              <w:rPr>
                <w:rFonts w:cs="Times New Roman"/>
                <w:b/>
                <w:sz w:val="24"/>
                <w:szCs w:val="24"/>
              </w:rPr>
              <w:t>695</w:t>
            </w:r>
          </w:p>
        </w:tc>
        <w:tc>
          <w:tcPr>
            <w:tcW w:w="1061" w:type="dxa"/>
            <w:tcBorders>
              <w:top w:val="single" w:sz="4" w:space="0" w:color="auto"/>
              <w:bottom w:val="single" w:sz="4" w:space="0" w:color="auto"/>
            </w:tcBorders>
          </w:tcPr>
          <w:p w14:paraId="0FBCDB74" w14:textId="77777777" w:rsidR="00427EC8" w:rsidRPr="00E83343" w:rsidRDefault="00427EC8" w:rsidP="00CF6F7B">
            <w:pPr>
              <w:keepNext/>
              <w:keepLines/>
              <w:spacing w:after="0"/>
              <w:jc w:val="right"/>
              <w:rPr>
                <w:rFonts w:cs="Times New Roman"/>
                <w:b/>
                <w:sz w:val="24"/>
                <w:szCs w:val="24"/>
              </w:rPr>
            </w:pPr>
            <w:r w:rsidRPr="00E83343">
              <w:rPr>
                <w:rFonts w:cs="Times New Roman"/>
                <w:b/>
                <w:sz w:val="24"/>
                <w:szCs w:val="24"/>
              </w:rPr>
              <w:t>1,093</w:t>
            </w:r>
          </w:p>
        </w:tc>
        <w:tc>
          <w:tcPr>
            <w:tcW w:w="1062" w:type="dxa"/>
            <w:tcBorders>
              <w:top w:val="single" w:sz="4" w:space="0" w:color="auto"/>
              <w:bottom w:val="single" w:sz="4" w:space="0" w:color="auto"/>
            </w:tcBorders>
          </w:tcPr>
          <w:p w14:paraId="5B3B9FAB" w14:textId="77777777" w:rsidR="00427EC8" w:rsidRPr="00E83343" w:rsidRDefault="00427EC8" w:rsidP="00CF6F7B">
            <w:pPr>
              <w:keepNext/>
              <w:keepLines/>
              <w:spacing w:after="0"/>
              <w:jc w:val="right"/>
              <w:rPr>
                <w:rFonts w:cs="Times New Roman"/>
                <w:b/>
                <w:sz w:val="24"/>
                <w:szCs w:val="24"/>
              </w:rPr>
            </w:pPr>
            <w:r w:rsidRPr="00E83343">
              <w:rPr>
                <w:rFonts w:cs="Times New Roman"/>
                <w:b/>
                <w:sz w:val="24"/>
                <w:szCs w:val="24"/>
              </w:rPr>
              <w:t>1,121</w:t>
            </w:r>
          </w:p>
        </w:tc>
        <w:tc>
          <w:tcPr>
            <w:tcW w:w="1061" w:type="dxa"/>
            <w:tcBorders>
              <w:top w:val="single" w:sz="4" w:space="0" w:color="auto"/>
              <w:bottom w:val="single" w:sz="4" w:space="0" w:color="auto"/>
            </w:tcBorders>
          </w:tcPr>
          <w:p w14:paraId="19695B9C" w14:textId="77777777" w:rsidR="00427EC8" w:rsidRPr="00E83343" w:rsidRDefault="00427EC8" w:rsidP="00CF6F7B">
            <w:pPr>
              <w:keepNext/>
              <w:keepLines/>
              <w:spacing w:after="0"/>
              <w:jc w:val="right"/>
              <w:rPr>
                <w:rFonts w:cs="Times New Roman"/>
                <w:b/>
                <w:sz w:val="24"/>
                <w:szCs w:val="24"/>
              </w:rPr>
            </w:pPr>
            <w:r w:rsidRPr="00E83343">
              <w:rPr>
                <w:rFonts w:cs="Times New Roman"/>
                <w:b/>
                <w:sz w:val="24"/>
                <w:szCs w:val="24"/>
              </w:rPr>
              <w:t>1,150</w:t>
            </w:r>
          </w:p>
        </w:tc>
        <w:tc>
          <w:tcPr>
            <w:tcW w:w="1062" w:type="dxa"/>
            <w:tcBorders>
              <w:top w:val="single" w:sz="4" w:space="0" w:color="auto"/>
              <w:bottom w:val="single" w:sz="4" w:space="0" w:color="auto"/>
            </w:tcBorders>
          </w:tcPr>
          <w:p w14:paraId="79EC2624" w14:textId="77777777" w:rsidR="00427EC8" w:rsidRPr="00E83343" w:rsidRDefault="00427EC8" w:rsidP="00CF6F7B">
            <w:pPr>
              <w:keepNext/>
              <w:keepLines/>
              <w:spacing w:after="0"/>
              <w:jc w:val="right"/>
              <w:rPr>
                <w:rFonts w:cs="Times New Roman"/>
                <w:b/>
                <w:sz w:val="24"/>
                <w:szCs w:val="24"/>
              </w:rPr>
            </w:pPr>
            <w:r w:rsidRPr="00E83343">
              <w:rPr>
                <w:rFonts w:cs="Times New Roman"/>
                <w:b/>
                <w:sz w:val="24"/>
                <w:szCs w:val="24"/>
              </w:rPr>
              <w:t>4,059</w:t>
            </w:r>
          </w:p>
        </w:tc>
      </w:tr>
    </w:tbl>
    <w:p w14:paraId="1889BF7D" w14:textId="7234ABD8" w:rsidR="00427EC8" w:rsidRPr="002E35EE" w:rsidRDefault="00427EC8" w:rsidP="00CF6F7B">
      <w:pPr>
        <w:pStyle w:val="Bbodytext"/>
        <w:keepNext/>
        <w:keepLines/>
        <w:rPr>
          <w:rFonts w:ascii="Segoe UI" w:hAnsi="Segoe UI" w:cs="Segoe UI"/>
        </w:rPr>
      </w:pPr>
      <w:r w:rsidRPr="002E35EE">
        <w:t xml:space="preserve">The Government will operationalise the newly constructed South Tuggeranong Health Centre, which is expected to open in </w:t>
      </w:r>
      <w:r w:rsidR="00631F0C">
        <w:t>late</w:t>
      </w:r>
      <w:r w:rsidRPr="002E35EE">
        <w:t xml:space="preserve"> 2026. The Health Centre will deliver a range of services including paediatrics, diabetes clinics, falls injury prevention, community nursing, multidisciplinary group exercise sessions, and virtual care</w:t>
      </w:r>
      <w:r w:rsidRPr="002E35EE" w:rsidDel="00FB3DA2">
        <w:t>.</w:t>
      </w:r>
    </w:p>
    <w:p w14:paraId="7783E344" w14:textId="77777777" w:rsidR="00427EC8" w:rsidRPr="002E35EE" w:rsidRDefault="00427EC8" w:rsidP="0083116F">
      <w:pPr>
        <w:pStyle w:val="Bbodytext"/>
        <w:rPr>
          <w:rFonts w:ascii="Segoe UI" w:hAnsi="Segoe UI" w:cs="Segoe UI"/>
        </w:rPr>
      </w:pPr>
      <w:r w:rsidRPr="002E35EE">
        <w:t xml:space="preserve">This initiative builds on recent Government actions in this area including the 2023-24 Budget initiative </w:t>
      </w:r>
      <w:r w:rsidRPr="002E35EE">
        <w:rPr>
          <w:i/>
        </w:rPr>
        <w:t>Improving Canberra’s health infrastructure – Expanding health centres across the city</w:t>
      </w:r>
      <w:r w:rsidRPr="002E35EE">
        <w:t>.</w:t>
      </w:r>
    </w:p>
    <w:p w14:paraId="19B2A523" w14:textId="77777777" w:rsidR="00427EC8" w:rsidRPr="002E35EE" w:rsidRDefault="00427EC8" w:rsidP="0083116F">
      <w:pPr>
        <w:pStyle w:val="Bbodytext"/>
        <w:spacing w:after="480"/>
      </w:pPr>
      <w:r w:rsidRPr="002E35EE">
        <w:t>This initiative contributes to the wellbeing domains of Health and Access and connectivity.</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B420EB" w14:paraId="1094FF90" w14:textId="77777777">
        <w:trPr>
          <w:cantSplit/>
          <w:jc w:val="center"/>
        </w:trPr>
        <w:tc>
          <w:tcPr>
            <w:tcW w:w="6946" w:type="dxa"/>
            <w:vAlign w:val="center"/>
          </w:tcPr>
          <w:p w14:paraId="7575E5E3" w14:textId="77777777" w:rsidR="00427EC8" w:rsidRPr="00B420EB" w:rsidRDefault="00427EC8" w:rsidP="00EA485E">
            <w:pPr>
              <w:keepNext/>
              <w:keepLines/>
              <w:spacing w:after="0"/>
              <w:rPr>
                <w:rFonts w:cs="Times New Roman"/>
                <w:b/>
                <w:bCs/>
                <w:sz w:val="28"/>
                <w:szCs w:val="28"/>
              </w:rPr>
            </w:pPr>
            <w:r w:rsidRPr="004D5C30">
              <w:rPr>
                <w:b/>
                <w:sz w:val="28"/>
                <w:szCs w:val="28"/>
              </w:rPr>
              <w:t>Investing in public health care</w:t>
            </w:r>
            <w:r w:rsidRPr="00FC7934">
              <w:rPr>
                <w:b/>
                <w:sz w:val="28"/>
                <w:szCs w:val="28"/>
              </w:rPr>
              <w:t xml:space="preserve"> – Paediatric Orthopaedic Service and Fracture Clinic </w:t>
            </w:r>
          </w:p>
        </w:tc>
        <w:tc>
          <w:tcPr>
            <w:tcW w:w="2013" w:type="dxa"/>
            <w:vAlign w:val="bottom"/>
          </w:tcPr>
          <w:p w14:paraId="47011BD1" w14:textId="77777777" w:rsidR="00427EC8" w:rsidRPr="00B420EB" w:rsidRDefault="00427EC8" w:rsidP="00EA485E">
            <w:pPr>
              <w:keepNext/>
              <w:keepLines/>
              <w:spacing w:after="0"/>
              <w:jc w:val="right"/>
              <w:rPr>
                <w:rFonts w:cs="Times New Roman"/>
                <w:b/>
                <w:szCs w:val="20"/>
              </w:rPr>
            </w:pPr>
            <w:r w:rsidRPr="00B420EB">
              <w:rPr>
                <w:rFonts w:cs="Times New Roman"/>
                <w:b/>
                <w:noProof/>
                <w:szCs w:val="20"/>
              </w:rPr>
              <w:drawing>
                <wp:inline distT="0" distB="0" distL="0" distR="0" wp14:anchorId="3BCACD11" wp14:editId="6E29CFE0">
                  <wp:extent cx="1136326" cy="576000"/>
                  <wp:effectExtent l="0" t="0" r="6985" b="0"/>
                  <wp:docPr id="452761578" name="Picture 452761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3F1CFA99" w14:textId="77777777" w:rsidR="00427EC8" w:rsidRPr="00B420EB" w:rsidRDefault="00427EC8" w:rsidP="00EA485E">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B420EB" w14:paraId="04E22966" w14:textId="77777777">
        <w:trPr>
          <w:cantSplit/>
          <w:jc w:val="center"/>
        </w:trPr>
        <w:tc>
          <w:tcPr>
            <w:tcW w:w="3652" w:type="dxa"/>
            <w:tcBorders>
              <w:top w:val="single" w:sz="4" w:space="0" w:color="auto"/>
              <w:bottom w:val="single" w:sz="4" w:space="0" w:color="auto"/>
            </w:tcBorders>
          </w:tcPr>
          <w:p w14:paraId="55C69DC4" w14:textId="03AFEB0D" w:rsidR="00427EC8" w:rsidRPr="00E83343" w:rsidRDefault="00427EC8" w:rsidP="00EA485E">
            <w:pPr>
              <w:keepNext/>
              <w:keepLines/>
              <w:spacing w:after="0"/>
              <w:jc w:val="right"/>
              <w:rPr>
                <w:color w:val="FFFFFF"/>
                <w:sz w:val="24"/>
                <w:szCs w:val="24"/>
              </w:rPr>
            </w:pPr>
          </w:p>
        </w:tc>
        <w:tc>
          <w:tcPr>
            <w:tcW w:w="1061" w:type="dxa"/>
            <w:tcBorders>
              <w:top w:val="single" w:sz="4" w:space="0" w:color="auto"/>
              <w:bottom w:val="single" w:sz="4" w:space="0" w:color="auto"/>
            </w:tcBorders>
          </w:tcPr>
          <w:p w14:paraId="3F9F4E68" w14:textId="77777777" w:rsidR="00427EC8" w:rsidRPr="00E83343" w:rsidRDefault="00427EC8" w:rsidP="00EA485E">
            <w:pPr>
              <w:keepNext/>
              <w:keepLines/>
              <w:spacing w:after="0"/>
              <w:jc w:val="right"/>
              <w:rPr>
                <w:rFonts w:cs="Times New Roman"/>
                <w:b/>
                <w:sz w:val="24"/>
                <w:szCs w:val="24"/>
              </w:rPr>
            </w:pPr>
            <w:r w:rsidRPr="00E83343">
              <w:rPr>
                <w:rFonts w:cs="Times New Roman"/>
                <w:b/>
                <w:sz w:val="24"/>
                <w:szCs w:val="24"/>
              </w:rPr>
              <w:t>2026-27 $’000</w:t>
            </w:r>
          </w:p>
        </w:tc>
        <w:tc>
          <w:tcPr>
            <w:tcW w:w="1061" w:type="dxa"/>
            <w:tcBorders>
              <w:top w:val="single" w:sz="4" w:space="0" w:color="auto"/>
              <w:bottom w:val="single" w:sz="4" w:space="0" w:color="auto"/>
            </w:tcBorders>
          </w:tcPr>
          <w:p w14:paraId="5D8FBC54" w14:textId="77777777" w:rsidR="00427EC8" w:rsidRPr="00E83343" w:rsidRDefault="00427EC8" w:rsidP="00EA485E">
            <w:pPr>
              <w:keepNext/>
              <w:keepLines/>
              <w:spacing w:after="0"/>
              <w:jc w:val="right"/>
              <w:rPr>
                <w:rFonts w:cs="Times New Roman"/>
                <w:b/>
                <w:sz w:val="24"/>
                <w:szCs w:val="24"/>
              </w:rPr>
            </w:pPr>
            <w:r w:rsidRPr="00E83343">
              <w:rPr>
                <w:rFonts w:cs="Times New Roman"/>
                <w:b/>
                <w:sz w:val="24"/>
                <w:szCs w:val="24"/>
              </w:rPr>
              <w:t>2027-28</w:t>
            </w:r>
          </w:p>
          <w:p w14:paraId="6E38C678" w14:textId="77777777" w:rsidR="00427EC8" w:rsidRPr="00E83343" w:rsidRDefault="00427EC8" w:rsidP="00EA485E">
            <w:pPr>
              <w:keepNext/>
              <w:keepLines/>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1322CF46" w14:textId="77777777" w:rsidR="00427EC8" w:rsidRPr="00E83343" w:rsidRDefault="00427EC8" w:rsidP="00EA485E">
            <w:pPr>
              <w:keepNext/>
              <w:keepLines/>
              <w:spacing w:after="0"/>
              <w:jc w:val="right"/>
              <w:rPr>
                <w:rFonts w:cs="Times New Roman"/>
                <w:b/>
                <w:sz w:val="24"/>
                <w:szCs w:val="24"/>
              </w:rPr>
            </w:pPr>
            <w:r w:rsidRPr="00E83343">
              <w:rPr>
                <w:rFonts w:cs="Times New Roman"/>
                <w:b/>
                <w:sz w:val="24"/>
                <w:szCs w:val="24"/>
              </w:rPr>
              <w:t>2028-29</w:t>
            </w:r>
          </w:p>
          <w:p w14:paraId="397676A3" w14:textId="77777777" w:rsidR="00427EC8" w:rsidRPr="00E83343" w:rsidRDefault="00427EC8" w:rsidP="00EA485E">
            <w:pPr>
              <w:keepNext/>
              <w:keepLines/>
              <w:spacing w:after="0"/>
              <w:jc w:val="right"/>
              <w:rPr>
                <w:rFonts w:cs="Times New Roman"/>
                <w:b/>
                <w:sz w:val="24"/>
                <w:szCs w:val="24"/>
              </w:rPr>
            </w:pPr>
            <w:r w:rsidRPr="00E83343">
              <w:rPr>
                <w:rFonts w:cs="Times New Roman"/>
                <w:b/>
                <w:sz w:val="24"/>
                <w:szCs w:val="24"/>
              </w:rPr>
              <w:t>$’000</w:t>
            </w:r>
          </w:p>
        </w:tc>
        <w:tc>
          <w:tcPr>
            <w:tcW w:w="1061" w:type="dxa"/>
            <w:tcBorders>
              <w:top w:val="single" w:sz="4" w:space="0" w:color="auto"/>
              <w:bottom w:val="single" w:sz="4" w:space="0" w:color="auto"/>
            </w:tcBorders>
          </w:tcPr>
          <w:p w14:paraId="10B22CA0" w14:textId="77777777" w:rsidR="00427EC8" w:rsidRPr="00E83343" w:rsidRDefault="00427EC8" w:rsidP="00EA485E">
            <w:pPr>
              <w:keepNext/>
              <w:keepLines/>
              <w:spacing w:after="0"/>
              <w:jc w:val="right"/>
              <w:rPr>
                <w:rFonts w:cs="Times New Roman"/>
                <w:b/>
                <w:sz w:val="24"/>
                <w:szCs w:val="24"/>
              </w:rPr>
            </w:pPr>
            <w:r w:rsidRPr="00E83343">
              <w:rPr>
                <w:rFonts w:cs="Times New Roman"/>
                <w:b/>
                <w:sz w:val="24"/>
                <w:szCs w:val="24"/>
              </w:rPr>
              <w:t>2029-30</w:t>
            </w:r>
          </w:p>
          <w:p w14:paraId="1E66AEB3" w14:textId="77777777" w:rsidR="00427EC8" w:rsidRPr="00E83343" w:rsidRDefault="00427EC8" w:rsidP="00EA485E">
            <w:pPr>
              <w:keepNext/>
              <w:keepLines/>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6448C1D2" w14:textId="77777777" w:rsidR="00427EC8" w:rsidRPr="00E83343" w:rsidRDefault="00427EC8" w:rsidP="00EA485E">
            <w:pPr>
              <w:keepNext/>
              <w:keepLines/>
              <w:spacing w:after="0"/>
              <w:jc w:val="right"/>
              <w:rPr>
                <w:rFonts w:cs="Times New Roman"/>
                <w:b/>
                <w:sz w:val="24"/>
                <w:szCs w:val="24"/>
              </w:rPr>
            </w:pPr>
            <w:r w:rsidRPr="00E83343">
              <w:rPr>
                <w:rFonts w:cs="Times New Roman"/>
                <w:b/>
                <w:sz w:val="24"/>
                <w:szCs w:val="24"/>
              </w:rPr>
              <w:t>Total</w:t>
            </w:r>
          </w:p>
          <w:p w14:paraId="5640895A" w14:textId="77777777" w:rsidR="00427EC8" w:rsidRPr="00E83343" w:rsidRDefault="00427EC8" w:rsidP="00EA485E">
            <w:pPr>
              <w:keepNext/>
              <w:keepLines/>
              <w:spacing w:after="0"/>
              <w:jc w:val="right"/>
              <w:rPr>
                <w:rFonts w:cs="Times New Roman"/>
                <w:b/>
                <w:sz w:val="24"/>
                <w:szCs w:val="24"/>
              </w:rPr>
            </w:pPr>
            <w:r w:rsidRPr="00E83343">
              <w:rPr>
                <w:rFonts w:cs="Times New Roman"/>
                <w:b/>
                <w:sz w:val="24"/>
                <w:szCs w:val="24"/>
              </w:rPr>
              <w:t>$’000</w:t>
            </w:r>
          </w:p>
        </w:tc>
      </w:tr>
      <w:tr w:rsidR="00427EC8" w:rsidRPr="00B420EB" w14:paraId="46825897" w14:textId="77777777">
        <w:trPr>
          <w:cantSplit/>
          <w:jc w:val="center"/>
        </w:trPr>
        <w:tc>
          <w:tcPr>
            <w:tcW w:w="3652" w:type="dxa"/>
            <w:tcBorders>
              <w:top w:val="single" w:sz="4" w:space="0" w:color="auto"/>
            </w:tcBorders>
          </w:tcPr>
          <w:p w14:paraId="735AF083" w14:textId="77777777" w:rsidR="00427EC8" w:rsidRPr="00E83343" w:rsidRDefault="00427EC8" w:rsidP="00EA485E">
            <w:pPr>
              <w:keepNext/>
              <w:keepLines/>
              <w:spacing w:after="0"/>
              <w:ind w:left="321" w:hanging="321"/>
              <w:rPr>
                <w:rFonts w:cs="Times New Roman"/>
                <w:sz w:val="24"/>
                <w:szCs w:val="24"/>
              </w:rPr>
            </w:pPr>
            <w:r w:rsidRPr="00E83343">
              <w:rPr>
                <w:rFonts w:cs="Times New Roman"/>
                <w:sz w:val="24"/>
                <w:szCs w:val="24"/>
              </w:rPr>
              <w:t>Expenses</w:t>
            </w:r>
          </w:p>
        </w:tc>
        <w:tc>
          <w:tcPr>
            <w:tcW w:w="1061" w:type="dxa"/>
            <w:tcBorders>
              <w:top w:val="single" w:sz="4" w:space="0" w:color="auto"/>
            </w:tcBorders>
          </w:tcPr>
          <w:p w14:paraId="02C9D638" w14:textId="77777777" w:rsidR="00427EC8" w:rsidRPr="00E83343" w:rsidRDefault="00427EC8" w:rsidP="00EA485E">
            <w:pPr>
              <w:keepNext/>
              <w:keepLines/>
              <w:spacing w:after="0"/>
              <w:jc w:val="right"/>
              <w:rPr>
                <w:rFonts w:cs="Times New Roman"/>
                <w:sz w:val="24"/>
                <w:szCs w:val="24"/>
              </w:rPr>
            </w:pPr>
            <w:r w:rsidRPr="00E83343" w:rsidDel="00FB3DA2">
              <w:rPr>
                <w:rFonts w:cs="Times New Roman"/>
                <w:sz w:val="24"/>
                <w:szCs w:val="24"/>
              </w:rPr>
              <w:t>1,069</w:t>
            </w:r>
          </w:p>
        </w:tc>
        <w:tc>
          <w:tcPr>
            <w:tcW w:w="1061" w:type="dxa"/>
            <w:tcBorders>
              <w:top w:val="single" w:sz="4" w:space="0" w:color="auto"/>
            </w:tcBorders>
          </w:tcPr>
          <w:p w14:paraId="142BC2F1" w14:textId="77777777" w:rsidR="00427EC8" w:rsidRPr="00E83343" w:rsidRDefault="00427EC8" w:rsidP="00EA485E">
            <w:pPr>
              <w:keepNext/>
              <w:keepLines/>
              <w:spacing w:after="0"/>
              <w:jc w:val="right"/>
              <w:rPr>
                <w:rFonts w:cs="Times New Roman"/>
                <w:sz w:val="24"/>
                <w:szCs w:val="24"/>
              </w:rPr>
            </w:pPr>
            <w:r w:rsidRPr="00E83343">
              <w:rPr>
                <w:rFonts w:cs="Times New Roman"/>
                <w:sz w:val="24"/>
                <w:szCs w:val="24"/>
              </w:rPr>
              <w:t>2,246</w:t>
            </w:r>
          </w:p>
        </w:tc>
        <w:tc>
          <w:tcPr>
            <w:tcW w:w="1062" w:type="dxa"/>
            <w:tcBorders>
              <w:top w:val="single" w:sz="4" w:space="0" w:color="auto"/>
            </w:tcBorders>
          </w:tcPr>
          <w:p w14:paraId="6DE24B8D" w14:textId="77777777" w:rsidR="00427EC8" w:rsidRPr="00E83343" w:rsidRDefault="00427EC8" w:rsidP="00EA485E">
            <w:pPr>
              <w:keepNext/>
              <w:keepLines/>
              <w:spacing w:after="0"/>
              <w:jc w:val="right"/>
              <w:rPr>
                <w:rFonts w:cs="Times New Roman"/>
                <w:sz w:val="24"/>
                <w:szCs w:val="24"/>
              </w:rPr>
            </w:pPr>
            <w:r w:rsidRPr="00E83343">
              <w:rPr>
                <w:rFonts w:cs="Times New Roman"/>
                <w:sz w:val="24"/>
                <w:szCs w:val="24"/>
              </w:rPr>
              <w:t>2,364</w:t>
            </w:r>
          </w:p>
        </w:tc>
        <w:tc>
          <w:tcPr>
            <w:tcW w:w="1061" w:type="dxa"/>
            <w:tcBorders>
              <w:top w:val="single" w:sz="4" w:space="0" w:color="auto"/>
            </w:tcBorders>
          </w:tcPr>
          <w:p w14:paraId="1D795351" w14:textId="77777777" w:rsidR="00427EC8" w:rsidRPr="00E83343" w:rsidRDefault="00427EC8" w:rsidP="00EA485E">
            <w:pPr>
              <w:keepNext/>
              <w:keepLines/>
              <w:spacing w:after="0"/>
              <w:jc w:val="right"/>
              <w:rPr>
                <w:rFonts w:cs="Times New Roman"/>
                <w:sz w:val="24"/>
                <w:szCs w:val="24"/>
              </w:rPr>
            </w:pPr>
            <w:r w:rsidRPr="00E83343">
              <w:rPr>
                <w:rFonts w:cs="Times New Roman"/>
                <w:sz w:val="24"/>
                <w:szCs w:val="24"/>
              </w:rPr>
              <w:t>2,489</w:t>
            </w:r>
          </w:p>
        </w:tc>
        <w:tc>
          <w:tcPr>
            <w:tcW w:w="1062" w:type="dxa"/>
            <w:tcBorders>
              <w:top w:val="single" w:sz="4" w:space="0" w:color="auto"/>
            </w:tcBorders>
          </w:tcPr>
          <w:p w14:paraId="527DFDE7" w14:textId="77777777" w:rsidR="00427EC8" w:rsidRPr="00E83343" w:rsidRDefault="00427EC8" w:rsidP="00EA485E">
            <w:pPr>
              <w:keepNext/>
              <w:keepLines/>
              <w:spacing w:after="0"/>
              <w:jc w:val="right"/>
              <w:rPr>
                <w:rFonts w:cs="Times New Roman"/>
                <w:b/>
                <w:sz w:val="24"/>
                <w:szCs w:val="24"/>
              </w:rPr>
            </w:pPr>
            <w:r w:rsidRPr="00E83343" w:rsidDel="00FB3DA2">
              <w:rPr>
                <w:rFonts w:cs="Times New Roman"/>
                <w:b/>
                <w:sz w:val="24"/>
                <w:szCs w:val="24"/>
              </w:rPr>
              <w:t>8,168</w:t>
            </w:r>
          </w:p>
        </w:tc>
      </w:tr>
      <w:tr w:rsidR="00427EC8" w:rsidRPr="00B420EB" w14:paraId="62930312" w14:textId="77777777">
        <w:trPr>
          <w:cantSplit/>
          <w:jc w:val="center"/>
        </w:trPr>
        <w:tc>
          <w:tcPr>
            <w:tcW w:w="3652" w:type="dxa"/>
            <w:tcBorders>
              <w:bottom w:val="single" w:sz="4" w:space="0" w:color="auto"/>
            </w:tcBorders>
          </w:tcPr>
          <w:p w14:paraId="118D7240" w14:textId="77777777" w:rsidR="00427EC8" w:rsidRPr="00E83343" w:rsidRDefault="00427EC8" w:rsidP="00EA485E">
            <w:pPr>
              <w:keepNext/>
              <w:keepLines/>
              <w:spacing w:after="0"/>
              <w:ind w:left="321" w:hanging="321"/>
              <w:rPr>
                <w:rFonts w:cs="Times New Roman"/>
                <w:sz w:val="24"/>
                <w:szCs w:val="24"/>
              </w:rPr>
            </w:pPr>
            <w:r w:rsidRPr="00E83343">
              <w:rPr>
                <w:rFonts w:cs="Times New Roman"/>
                <w:sz w:val="24"/>
                <w:szCs w:val="24"/>
              </w:rPr>
              <w:t>Offset – Expenses – Provision</w:t>
            </w:r>
          </w:p>
        </w:tc>
        <w:tc>
          <w:tcPr>
            <w:tcW w:w="1061" w:type="dxa"/>
            <w:tcBorders>
              <w:bottom w:val="single" w:sz="4" w:space="0" w:color="auto"/>
            </w:tcBorders>
          </w:tcPr>
          <w:p w14:paraId="7A64A91C" w14:textId="77777777" w:rsidR="00427EC8" w:rsidRPr="00E83343" w:rsidRDefault="00427EC8" w:rsidP="00EA485E">
            <w:pPr>
              <w:keepNext/>
              <w:keepLines/>
              <w:spacing w:after="0"/>
              <w:jc w:val="right"/>
              <w:rPr>
                <w:rFonts w:cs="Times New Roman"/>
                <w:sz w:val="24"/>
                <w:szCs w:val="24"/>
              </w:rPr>
            </w:pPr>
            <w:r w:rsidRPr="00E83343">
              <w:rPr>
                <w:rFonts w:cs="Times New Roman"/>
                <w:sz w:val="24"/>
                <w:szCs w:val="24"/>
              </w:rPr>
              <w:t>0</w:t>
            </w:r>
          </w:p>
        </w:tc>
        <w:tc>
          <w:tcPr>
            <w:tcW w:w="1061" w:type="dxa"/>
            <w:tcBorders>
              <w:bottom w:val="single" w:sz="4" w:space="0" w:color="auto"/>
            </w:tcBorders>
          </w:tcPr>
          <w:p w14:paraId="02B8894B" w14:textId="77777777" w:rsidR="00427EC8" w:rsidRPr="00E83343" w:rsidRDefault="00427EC8" w:rsidP="00EA485E">
            <w:pPr>
              <w:keepNext/>
              <w:keepLines/>
              <w:spacing w:after="0"/>
              <w:jc w:val="right"/>
              <w:rPr>
                <w:rFonts w:cs="Times New Roman"/>
                <w:sz w:val="24"/>
                <w:szCs w:val="24"/>
              </w:rPr>
            </w:pPr>
            <w:r w:rsidRPr="00E83343">
              <w:rPr>
                <w:rFonts w:cs="Times New Roman"/>
                <w:sz w:val="24"/>
                <w:szCs w:val="24"/>
              </w:rPr>
              <w:t>-2,246</w:t>
            </w:r>
          </w:p>
        </w:tc>
        <w:tc>
          <w:tcPr>
            <w:tcW w:w="1062" w:type="dxa"/>
            <w:tcBorders>
              <w:bottom w:val="single" w:sz="4" w:space="0" w:color="auto"/>
            </w:tcBorders>
          </w:tcPr>
          <w:p w14:paraId="7C77A7EF" w14:textId="77777777" w:rsidR="00427EC8" w:rsidRPr="00E83343" w:rsidRDefault="00427EC8" w:rsidP="00EA485E">
            <w:pPr>
              <w:keepNext/>
              <w:keepLines/>
              <w:spacing w:after="0"/>
              <w:jc w:val="right"/>
              <w:rPr>
                <w:rFonts w:cs="Times New Roman"/>
                <w:sz w:val="24"/>
                <w:szCs w:val="24"/>
              </w:rPr>
            </w:pPr>
            <w:r w:rsidRPr="00E83343">
              <w:rPr>
                <w:rFonts w:cs="Times New Roman"/>
                <w:sz w:val="24"/>
                <w:szCs w:val="24"/>
              </w:rPr>
              <w:t>-2,364</w:t>
            </w:r>
          </w:p>
        </w:tc>
        <w:tc>
          <w:tcPr>
            <w:tcW w:w="1061" w:type="dxa"/>
            <w:tcBorders>
              <w:bottom w:val="single" w:sz="4" w:space="0" w:color="auto"/>
            </w:tcBorders>
          </w:tcPr>
          <w:p w14:paraId="157263AE" w14:textId="77777777" w:rsidR="00427EC8" w:rsidRPr="00E83343" w:rsidRDefault="00427EC8" w:rsidP="00EA485E">
            <w:pPr>
              <w:keepNext/>
              <w:keepLines/>
              <w:spacing w:after="0"/>
              <w:jc w:val="right"/>
              <w:rPr>
                <w:rFonts w:cs="Times New Roman"/>
                <w:sz w:val="24"/>
                <w:szCs w:val="24"/>
              </w:rPr>
            </w:pPr>
            <w:r w:rsidRPr="00E83343">
              <w:rPr>
                <w:rFonts w:cs="Times New Roman"/>
                <w:sz w:val="24"/>
                <w:szCs w:val="24"/>
              </w:rPr>
              <w:t>-2,489</w:t>
            </w:r>
          </w:p>
        </w:tc>
        <w:tc>
          <w:tcPr>
            <w:tcW w:w="1062" w:type="dxa"/>
            <w:tcBorders>
              <w:bottom w:val="single" w:sz="4" w:space="0" w:color="auto"/>
            </w:tcBorders>
          </w:tcPr>
          <w:p w14:paraId="6066CB52" w14:textId="77777777" w:rsidR="00427EC8" w:rsidRPr="00E83343" w:rsidRDefault="00427EC8" w:rsidP="00EA485E">
            <w:pPr>
              <w:keepNext/>
              <w:keepLines/>
              <w:spacing w:after="0"/>
              <w:jc w:val="right"/>
              <w:rPr>
                <w:rFonts w:cs="Times New Roman"/>
                <w:b/>
                <w:sz w:val="24"/>
                <w:szCs w:val="24"/>
              </w:rPr>
            </w:pPr>
            <w:r w:rsidRPr="00E83343">
              <w:rPr>
                <w:rFonts w:cs="Times New Roman"/>
                <w:b/>
                <w:sz w:val="24"/>
                <w:szCs w:val="24"/>
              </w:rPr>
              <w:t>-7,099</w:t>
            </w:r>
          </w:p>
        </w:tc>
      </w:tr>
      <w:tr w:rsidR="00427EC8" w:rsidRPr="00B420EB" w14:paraId="4482A969" w14:textId="77777777">
        <w:trPr>
          <w:cantSplit/>
          <w:jc w:val="center"/>
        </w:trPr>
        <w:tc>
          <w:tcPr>
            <w:tcW w:w="3652" w:type="dxa"/>
            <w:tcBorders>
              <w:top w:val="single" w:sz="4" w:space="0" w:color="auto"/>
              <w:bottom w:val="single" w:sz="4" w:space="0" w:color="auto"/>
            </w:tcBorders>
          </w:tcPr>
          <w:p w14:paraId="3CE9B42A" w14:textId="77777777" w:rsidR="00427EC8" w:rsidRPr="00E83343" w:rsidRDefault="00427EC8" w:rsidP="00EA485E">
            <w:pPr>
              <w:keepNext/>
              <w:keepLines/>
              <w:spacing w:after="0"/>
              <w:ind w:left="321" w:hanging="321"/>
              <w:rPr>
                <w:rFonts w:cs="Times New Roman"/>
                <w:b/>
                <w:sz w:val="24"/>
                <w:szCs w:val="24"/>
              </w:rPr>
            </w:pPr>
            <w:r w:rsidRPr="00E83343">
              <w:rPr>
                <w:rFonts w:cs="Times New Roman"/>
                <w:b/>
                <w:sz w:val="24"/>
                <w:szCs w:val="24"/>
              </w:rPr>
              <w:t>Net cost of services</w:t>
            </w:r>
          </w:p>
        </w:tc>
        <w:tc>
          <w:tcPr>
            <w:tcW w:w="1061" w:type="dxa"/>
            <w:tcBorders>
              <w:top w:val="single" w:sz="4" w:space="0" w:color="auto"/>
              <w:bottom w:val="single" w:sz="4" w:space="0" w:color="auto"/>
            </w:tcBorders>
          </w:tcPr>
          <w:p w14:paraId="6CB174F0" w14:textId="77777777" w:rsidR="00427EC8" w:rsidRPr="00E83343" w:rsidRDefault="00427EC8" w:rsidP="00EA485E">
            <w:pPr>
              <w:keepNext/>
              <w:keepLines/>
              <w:spacing w:after="0"/>
              <w:jc w:val="right"/>
              <w:rPr>
                <w:rFonts w:cs="Times New Roman"/>
                <w:b/>
                <w:sz w:val="24"/>
                <w:szCs w:val="24"/>
              </w:rPr>
            </w:pPr>
            <w:r w:rsidRPr="00E83343" w:rsidDel="00FB3DA2">
              <w:rPr>
                <w:rFonts w:cs="Times New Roman"/>
                <w:b/>
                <w:sz w:val="24"/>
                <w:szCs w:val="24"/>
              </w:rPr>
              <w:t>1,069</w:t>
            </w:r>
          </w:p>
        </w:tc>
        <w:tc>
          <w:tcPr>
            <w:tcW w:w="1061" w:type="dxa"/>
            <w:tcBorders>
              <w:top w:val="single" w:sz="4" w:space="0" w:color="auto"/>
              <w:bottom w:val="single" w:sz="4" w:space="0" w:color="auto"/>
            </w:tcBorders>
          </w:tcPr>
          <w:p w14:paraId="6EE0188A" w14:textId="77777777" w:rsidR="00427EC8" w:rsidRPr="00E83343" w:rsidRDefault="00427EC8" w:rsidP="00EA485E">
            <w:pPr>
              <w:keepNext/>
              <w:keepLines/>
              <w:spacing w:after="0"/>
              <w:jc w:val="right"/>
              <w:rPr>
                <w:rFonts w:cs="Times New Roman"/>
                <w:b/>
                <w:sz w:val="24"/>
                <w:szCs w:val="24"/>
              </w:rPr>
            </w:pPr>
            <w:r w:rsidRPr="00E83343">
              <w:rPr>
                <w:rFonts w:cs="Times New Roman"/>
                <w:b/>
                <w:sz w:val="24"/>
                <w:szCs w:val="24"/>
              </w:rPr>
              <w:t>0</w:t>
            </w:r>
          </w:p>
        </w:tc>
        <w:tc>
          <w:tcPr>
            <w:tcW w:w="1062" w:type="dxa"/>
            <w:tcBorders>
              <w:top w:val="single" w:sz="4" w:space="0" w:color="auto"/>
              <w:bottom w:val="single" w:sz="4" w:space="0" w:color="auto"/>
            </w:tcBorders>
          </w:tcPr>
          <w:p w14:paraId="261A61FE" w14:textId="77777777" w:rsidR="00427EC8" w:rsidRPr="00E83343" w:rsidRDefault="00427EC8" w:rsidP="00EA485E">
            <w:pPr>
              <w:keepNext/>
              <w:keepLines/>
              <w:spacing w:after="0"/>
              <w:jc w:val="right"/>
              <w:rPr>
                <w:rFonts w:cs="Times New Roman"/>
                <w:b/>
                <w:sz w:val="24"/>
                <w:szCs w:val="24"/>
              </w:rPr>
            </w:pPr>
            <w:r w:rsidRPr="00E83343">
              <w:rPr>
                <w:rFonts w:cs="Times New Roman"/>
                <w:b/>
                <w:sz w:val="24"/>
                <w:szCs w:val="24"/>
              </w:rPr>
              <w:t>0</w:t>
            </w:r>
          </w:p>
        </w:tc>
        <w:tc>
          <w:tcPr>
            <w:tcW w:w="1061" w:type="dxa"/>
            <w:tcBorders>
              <w:top w:val="single" w:sz="4" w:space="0" w:color="auto"/>
              <w:bottom w:val="single" w:sz="4" w:space="0" w:color="auto"/>
            </w:tcBorders>
          </w:tcPr>
          <w:p w14:paraId="5D2E0A7D" w14:textId="77777777" w:rsidR="00427EC8" w:rsidRPr="00E83343" w:rsidRDefault="00427EC8" w:rsidP="00EA485E">
            <w:pPr>
              <w:keepNext/>
              <w:keepLines/>
              <w:spacing w:after="0"/>
              <w:jc w:val="right"/>
              <w:rPr>
                <w:rFonts w:cs="Times New Roman"/>
                <w:b/>
                <w:sz w:val="24"/>
                <w:szCs w:val="24"/>
              </w:rPr>
            </w:pPr>
            <w:r w:rsidRPr="00E83343">
              <w:rPr>
                <w:rFonts w:cs="Times New Roman"/>
                <w:b/>
                <w:sz w:val="24"/>
                <w:szCs w:val="24"/>
              </w:rPr>
              <w:t>0</w:t>
            </w:r>
          </w:p>
        </w:tc>
        <w:tc>
          <w:tcPr>
            <w:tcW w:w="1062" w:type="dxa"/>
            <w:tcBorders>
              <w:top w:val="single" w:sz="4" w:space="0" w:color="auto"/>
              <w:bottom w:val="single" w:sz="4" w:space="0" w:color="auto"/>
            </w:tcBorders>
          </w:tcPr>
          <w:p w14:paraId="4A55469C" w14:textId="77777777" w:rsidR="00427EC8" w:rsidRPr="00E83343" w:rsidRDefault="00427EC8" w:rsidP="00EA485E">
            <w:pPr>
              <w:keepNext/>
              <w:keepLines/>
              <w:spacing w:after="0"/>
              <w:jc w:val="right"/>
              <w:rPr>
                <w:rFonts w:cs="Times New Roman"/>
                <w:b/>
                <w:sz w:val="24"/>
                <w:szCs w:val="24"/>
              </w:rPr>
            </w:pPr>
            <w:r w:rsidRPr="00E83343">
              <w:rPr>
                <w:rFonts w:cs="Times New Roman"/>
                <w:b/>
                <w:sz w:val="24"/>
                <w:szCs w:val="24"/>
              </w:rPr>
              <w:t>1,069</w:t>
            </w:r>
          </w:p>
        </w:tc>
      </w:tr>
    </w:tbl>
    <w:p w14:paraId="63A9F9B5" w14:textId="77777777" w:rsidR="00427EC8" w:rsidRPr="00DA24E1" w:rsidRDefault="00427EC8" w:rsidP="0083116F">
      <w:pPr>
        <w:pStyle w:val="Bbodytext"/>
        <w:rPr>
          <w:rFonts w:ascii="Segoe UI" w:hAnsi="Segoe UI" w:cs="Segoe UI"/>
        </w:rPr>
      </w:pPr>
      <w:r w:rsidRPr="00DA24E1">
        <w:t>The Government will increase capacity at the Canberra Hospital Paediatric Fracture Clinic, which provides care for children with bone and soft tissue injuries, and establish a dedicated elective paediatric orthopaedic service</w:t>
      </w:r>
      <w:r w:rsidRPr="00DA24E1" w:rsidDel="00F77733">
        <w:t xml:space="preserve"> to </w:t>
      </w:r>
      <w:r w:rsidRPr="00DA24E1">
        <w:t>provide care for children closer to home.</w:t>
      </w:r>
    </w:p>
    <w:p w14:paraId="0ADD896C" w14:textId="77777777" w:rsidR="00427EC8" w:rsidRPr="00DA24E1" w:rsidRDefault="00427EC8" w:rsidP="0083116F">
      <w:pPr>
        <w:pStyle w:val="Bbodytext"/>
        <w:rPr>
          <w:rFonts w:ascii="Segoe UI" w:hAnsi="Segoe UI" w:cs="Segoe UI"/>
        </w:rPr>
      </w:pPr>
      <w:r w:rsidRPr="00DA24E1">
        <w:t xml:space="preserve">This initiative builds on recent Government actions in child and adolescent health care, including </w:t>
      </w:r>
      <w:r w:rsidRPr="00DA24E1">
        <w:rPr>
          <w:i/>
        </w:rPr>
        <w:t>Investing in public health care – Expanding paediatric services at Canberra Hospital and in the community</w:t>
      </w:r>
      <w:r w:rsidRPr="00DA24E1">
        <w:t xml:space="preserve"> initiative funded in the 2024-25 Budget.</w:t>
      </w:r>
    </w:p>
    <w:p w14:paraId="6FEDA097" w14:textId="77777777" w:rsidR="00427EC8" w:rsidRPr="00DA24E1" w:rsidRDefault="00427EC8" w:rsidP="0083116F">
      <w:pPr>
        <w:pStyle w:val="Bbodytext"/>
        <w:spacing w:after="480"/>
      </w:pPr>
      <w:r w:rsidRPr="00DA24E1">
        <w:t xml:space="preserve">This initiative contributes to the wellbeing domain of Health. </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DA63E3" w14:paraId="3A8ACEC3" w14:textId="77777777">
        <w:trPr>
          <w:cantSplit/>
          <w:jc w:val="center"/>
        </w:trPr>
        <w:tc>
          <w:tcPr>
            <w:tcW w:w="6946" w:type="dxa"/>
            <w:vAlign w:val="center"/>
          </w:tcPr>
          <w:p w14:paraId="0A36AF14" w14:textId="77777777" w:rsidR="00427EC8" w:rsidRPr="00DA63E3" w:rsidRDefault="00427EC8">
            <w:pPr>
              <w:keepNext/>
              <w:keepLines/>
              <w:spacing w:after="0"/>
              <w:rPr>
                <w:rFonts w:cs="Times New Roman"/>
                <w:b/>
                <w:bCs/>
                <w:sz w:val="28"/>
                <w:szCs w:val="28"/>
              </w:rPr>
            </w:pPr>
            <w:r w:rsidRPr="00577A30">
              <w:rPr>
                <w:b/>
                <w:sz w:val="28"/>
                <w:szCs w:val="28"/>
              </w:rPr>
              <w:t>Investing in public health care</w:t>
            </w:r>
            <w:r w:rsidRPr="00FC7934">
              <w:rPr>
                <w:b/>
                <w:sz w:val="28"/>
                <w:szCs w:val="28"/>
              </w:rPr>
              <w:t xml:space="preserve"> –</w:t>
            </w:r>
            <w:r>
              <w:rPr>
                <w:b/>
                <w:sz w:val="28"/>
                <w:szCs w:val="28"/>
              </w:rPr>
              <w:t xml:space="preserve"> </w:t>
            </w:r>
            <w:r w:rsidRPr="00FC7934">
              <w:rPr>
                <w:b/>
                <w:sz w:val="28"/>
                <w:szCs w:val="28"/>
              </w:rPr>
              <w:t xml:space="preserve">Responding to </w:t>
            </w:r>
            <w:r>
              <w:rPr>
                <w:b/>
                <w:sz w:val="28"/>
                <w:szCs w:val="28"/>
              </w:rPr>
              <w:t>h</w:t>
            </w:r>
            <w:r w:rsidRPr="00FC7934">
              <w:rPr>
                <w:b/>
                <w:sz w:val="28"/>
                <w:szCs w:val="28"/>
              </w:rPr>
              <w:t xml:space="preserve">ealth </w:t>
            </w:r>
            <w:r>
              <w:rPr>
                <w:b/>
                <w:sz w:val="28"/>
                <w:szCs w:val="28"/>
              </w:rPr>
              <w:t>c</w:t>
            </w:r>
            <w:r w:rsidRPr="00FC7934">
              <w:rPr>
                <w:b/>
                <w:sz w:val="28"/>
                <w:szCs w:val="28"/>
              </w:rPr>
              <w:t xml:space="preserve">are </w:t>
            </w:r>
            <w:r>
              <w:rPr>
                <w:b/>
                <w:sz w:val="28"/>
                <w:szCs w:val="28"/>
              </w:rPr>
              <w:t>d</w:t>
            </w:r>
            <w:r w:rsidRPr="00FC7934">
              <w:rPr>
                <w:b/>
                <w:sz w:val="28"/>
                <w:szCs w:val="28"/>
              </w:rPr>
              <w:t>emand</w:t>
            </w:r>
          </w:p>
        </w:tc>
        <w:tc>
          <w:tcPr>
            <w:tcW w:w="2013" w:type="dxa"/>
            <w:vAlign w:val="bottom"/>
          </w:tcPr>
          <w:p w14:paraId="6EE74D3B" w14:textId="77777777" w:rsidR="00427EC8" w:rsidRPr="00DA63E3" w:rsidRDefault="00427EC8">
            <w:pPr>
              <w:keepNext/>
              <w:keepLines/>
              <w:spacing w:after="0"/>
              <w:jc w:val="right"/>
              <w:rPr>
                <w:rFonts w:cs="Times New Roman"/>
                <w:b/>
                <w:szCs w:val="20"/>
              </w:rPr>
            </w:pPr>
            <w:r w:rsidRPr="00DA63E3">
              <w:rPr>
                <w:rFonts w:cs="Times New Roman"/>
                <w:b/>
                <w:noProof/>
                <w:szCs w:val="20"/>
              </w:rPr>
              <w:drawing>
                <wp:inline distT="0" distB="0" distL="0" distR="0" wp14:anchorId="5518C83F" wp14:editId="32C70D1A">
                  <wp:extent cx="1136326" cy="576000"/>
                  <wp:effectExtent l="0" t="0" r="6985" b="0"/>
                  <wp:docPr id="48534865" name="Picture 48534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7A2AF244" w14:textId="77777777" w:rsidR="00427EC8" w:rsidRPr="00DA63E3" w:rsidRDefault="00427EC8" w:rsidP="00E57D02">
      <w:pPr>
        <w:keepNext/>
        <w:keepLines/>
        <w:spacing w:after="0"/>
        <w:rPr>
          <w:rFonts w:cs="Times New Roman"/>
          <w:sz w:val="4"/>
          <w:szCs w:val="4"/>
        </w:rPr>
      </w:pPr>
    </w:p>
    <w:tbl>
      <w:tblPr>
        <w:tblW w:w="9072" w:type="dxa"/>
        <w:jc w:val="center"/>
        <w:tblLayout w:type="fixed"/>
        <w:tblLook w:val="0000" w:firstRow="0" w:lastRow="0" w:firstColumn="0" w:lastColumn="0" w:noHBand="0" w:noVBand="0"/>
      </w:tblPr>
      <w:tblGrid>
        <w:gridCol w:w="3544"/>
        <w:gridCol w:w="1169"/>
        <w:gridCol w:w="1061"/>
        <w:gridCol w:w="1062"/>
        <w:gridCol w:w="1061"/>
        <w:gridCol w:w="1175"/>
      </w:tblGrid>
      <w:tr w:rsidR="00427EC8" w:rsidRPr="00E83343" w14:paraId="6A2B29F3" w14:textId="77777777">
        <w:trPr>
          <w:cantSplit/>
          <w:jc w:val="center"/>
        </w:trPr>
        <w:tc>
          <w:tcPr>
            <w:tcW w:w="3544" w:type="dxa"/>
            <w:tcBorders>
              <w:top w:val="single" w:sz="4" w:space="0" w:color="auto"/>
              <w:bottom w:val="single" w:sz="4" w:space="0" w:color="auto"/>
            </w:tcBorders>
          </w:tcPr>
          <w:p w14:paraId="5C9D1C54" w14:textId="0ED90919" w:rsidR="00427EC8" w:rsidRPr="00E83343" w:rsidRDefault="00427EC8">
            <w:pPr>
              <w:keepNext/>
              <w:keepLines/>
              <w:spacing w:after="0"/>
              <w:jc w:val="right"/>
              <w:rPr>
                <w:color w:val="FFFFFF"/>
                <w:sz w:val="24"/>
                <w:szCs w:val="24"/>
              </w:rPr>
            </w:pPr>
          </w:p>
        </w:tc>
        <w:tc>
          <w:tcPr>
            <w:tcW w:w="1169" w:type="dxa"/>
            <w:tcBorders>
              <w:top w:val="single" w:sz="4" w:space="0" w:color="auto"/>
              <w:bottom w:val="single" w:sz="4" w:space="0" w:color="auto"/>
            </w:tcBorders>
          </w:tcPr>
          <w:p w14:paraId="1254A5A6"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2026-27 $’000</w:t>
            </w:r>
          </w:p>
        </w:tc>
        <w:tc>
          <w:tcPr>
            <w:tcW w:w="1061" w:type="dxa"/>
            <w:tcBorders>
              <w:top w:val="single" w:sz="4" w:space="0" w:color="auto"/>
              <w:bottom w:val="single" w:sz="4" w:space="0" w:color="auto"/>
            </w:tcBorders>
          </w:tcPr>
          <w:p w14:paraId="546390B1"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2027-28</w:t>
            </w:r>
          </w:p>
          <w:p w14:paraId="0AB2C9C5"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07F33A86"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2028-29</w:t>
            </w:r>
          </w:p>
          <w:p w14:paraId="1918E3C0"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$’000</w:t>
            </w:r>
          </w:p>
        </w:tc>
        <w:tc>
          <w:tcPr>
            <w:tcW w:w="1061" w:type="dxa"/>
            <w:tcBorders>
              <w:top w:val="single" w:sz="4" w:space="0" w:color="auto"/>
              <w:bottom w:val="single" w:sz="4" w:space="0" w:color="auto"/>
            </w:tcBorders>
          </w:tcPr>
          <w:p w14:paraId="6AE5F1A6"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2029-30</w:t>
            </w:r>
          </w:p>
          <w:p w14:paraId="1274504A"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$’000</w:t>
            </w:r>
          </w:p>
        </w:tc>
        <w:tc>
          <w:tcPr>
            <w:tcW w:w="1175" w:type="dxa"/>
            <w:tcBorders>
              <w:top w:val="single" w:sz="4" w:space="0" w:color="auto"/>
              <w:bottom w:val="single" w:sz="4" w:space="0" w:color="auto"/>
            </w:tcBorders>
          </w:tcPr>
          <w:p w14:paraId="1338D86A"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Total</w:t>
            </w:r>
          </w:p>
          <w:p w14:paraId="06D31076"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$’000</w:t>
            </w:r>
          </w:p>
        </w:tc>
      </w:tr>
      <w:tr w:rsidR="00427EC8" w:rsidRPr="00E83343" w14:paraId="512E8EFA" w14:textId="77777777">
        <w:trPr>
          <w:cantSplit/>
          <w:jc w:val="center"/>
        </w:trPr>
        <w:tc>
          <w:tcPr>
            <w:tcW w:w="3544" w:type="dxa"/>
            <w:tcBorders>
              <w:top w:val="single" w:sz="4" w:space="0" w:color="auto"/>
            </w:tcBorders>
          </w:tcPr>
          <w:p w14:paraId="14F53A21" w14:textId="77777777" w:rsidR="00427EC8" w:rsidRPr="00E83343" w:rsidRDefault="00427EC8">
            <w:pPr>
              <w:keepNext/>
              <w:keepLines/>
              <w:spacing w:after="0"/>
              <w:ind w:left="321" w:hanging="321"/>
              <w:rPr>
                <w:rFonts w:cs="Times New Roman"/>
                <w:sz w:val="24"/>
                <w:szCs w:val="24"/>
              </w:rPr>
            </w:pPr>
            <w:r w:rsidRPr="00E83343">
              <w:rPr>
                <w:rFonts w:cs="Times New Roman"/>
                <w:sz w:val="24"/>
                <w:szCs w:val="24"/>
              </w:rPr>
              <w:t>Expenses</w:t>
            </w:r>
          </w:p>
        </w:tc>
        <w:tc>
          <w:tcPr>
            <w:tcW w:w="1169" w:type="dxa"/>
            <w:tcBorders>
              <w:top w:val="single" w:sz="4" w:space="0" w:color="auto"/>
            </w:tcBorders>
          </w:tcPr>
          <w:p w14:paraId="1EC3B837" w14:textId="77777777" w:rsidR="00427EC8" w:rsidRPr="00E83343" w:rsidRDefault="00427EC8">
            <w:pPr>
              <w:keepNext/>
              <w:keepLines/>
              <w:spacing w:after="0"/>
              <w:jc w:val="right"/>
              <w:rPr>
                <w:rFonts w:cs="Times New Roman"/>
                <w:sz w:val="24"/>
                <w:szCs w:val="24"/>
              </w:rPr>
            </w:pPr>
            <w:r w:rsidRPr="00E83343">
              <w:rPr>
                <w:rFonts w:cs="Times New Roman"/>
                <w:sz w:val="24"/>
                <w:szCs w:val="24"/>
              </w:rPr>
              <w:t>169,487</w:t>
            </w:r>
          </w:p>
        </w:tc>
        <w:tc>
          <w:tcPr>
            <w:tcW w:w="1061" w:type="dxa"/>
            <w:tcBorders>
              <w:top w:val="single" w:sz="4" w:space="0" w:color="auto"/>
            </w:tcBorders>
          </w:tcPr>
          <w:p w14:paraId="557EE09C" w14:textId="77777777" w:rsidR="00427EC8" w:rsidRPr="00E83343" w:rsidRDefault="00427EC8">
            <w:pPr>
              <w:keepNext/>
              <w:keepLines/>
              <w:spacing w:after="0"/>
              <w:jc w:val="right"/>
              <w:rPr>
                <w:rFonts w:cs="Times New Roman"/>
                <w:sz w:val="24"/>
                <w:szCs w:val="24"/>
              </w:rPr>
            </w:pPr>
            <w:r w:rsidRPr="00E83343">
              <w:rPr>
                <w:rFonts w:cs="Times New Roman"/>
                <w:sz w:val="24"/>
                <w:szCs w:val="24"/>
              </w:rPr>
              <w:t>0</w:t>
            </w:r>
          </w:p>
        </w:tc>
        <w:tc>
          <w:tcPr>
            <w:tcW w:w="1062" w:type="dxa"/>
            <w:tcBorders>
              <w:top w:val="single" w:sz="4" w:space="0" w:color="auto"/>
            </w:tcBorders>
          </w:tcPr>
          <w:p w14:paraId="7F7B9736" w14:textId="77777777" w:rsidR="00427EC8" w:rsidRPr="00E83343" w:rsidRDefault="00427EC8">
            <w:pPr>
              <w:keepNext/>
              <w:keepLines/>
              <w:spacing w:after="0"/>
              <w:jc w:val="right"/>
              <w:rPr>
                <w:rFonts w:cs="Times New Roman"/>
                <w:sz w:val="24"/>
                <w:szCs w:val="24"/>
              </w:rPr>
            </w:pPr>
            <w:r w:rsidRPr="00E83343">
              <w:rPr>
                <w:rFonts w:cs="Times New Roman"/>
                <w:sz w:val="24"/>
                <w:szCs w:val="24"/>
              </w:rPr>
              <w:t>0</w:t>
            </w:r>
          </w:p>
        </w:tc>
        <w:tc>
          <w:tcPr>
            <w:tcW w:w="1061" w:type="dxa"/>
            <w:tcBorders>
              <w:top w:val="single" w:sz="4" w:space="0" w:color="auto"/>
            </w:tcBorders>
          </w:tcPr>
          <w:p w14:paraId="4364EAF4" w14:textId="77777777" w:rsidR="00427EC8" w:rsidRPr="00E83343" w:rsidRDefault="00427EC8">
            <w:pPr>
              <w:keepNext/>
              <w:keepLines/>
              <w:spacing w:after="0"/>
              <w:jc w:val="right"/>
              <w:rPr>
                <w:rFonts w:cs="Times New Roman"/>
                <w:sz w:val="24"/>
                <w:szCs w:val="24"/>
              </w:rPr>
            </w:pPr>
            <w:r w:rsidRPr="00E83343">
              <w:rPr>
                <w:rFonts w:cs="Times New Roman"/>
                <w:sz w:val="24"/>
                <w:szCs w:val="24"/>
              </w:rPr>
              <w:t>0</w:t>
            </w:r>
          </w:p>
        </w:tc>
        <w:tc>
          <w:tcPr>
            <w:tcW w:w="1175" w:type="dxa"/>
            <w:tcBorders>
              <w:top w:val="single" w:sz="4" w:space="0" w:color="auto"/>
            </w:tcBorders>
          </w:tcPr>
          <w:p w14:paraId="119661B1"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169,487</w:t>
            </w:r>
          </w:p>
        </w:tc>
      </w:tr>
      <w:tr w:rsidR="00427EC8" w:rsidRPr="00E83343" w14:paraId="0293644B" w14:textId="77777777">
        <w:trPr>
          <w:cantSplit/>
          <w:jc w:val="center"/>
        </w:trPr>
        <w:tc>
          <w:tcPr>
            <w:tcW w:w="3544" w:type="dxa"/>
            <w:tcBorders>
              <w:bottom w:val="single" w:sz="4" w:space="0" w:color="auto"/>
            </w:tcBorders>
          </w:tcPr>
          <w:p w14:paraId="022FF832" w14:textId="77777777" w:rsidR="00427EC8" w:rsidRPr="00E83343" w:rsidRDefault="00427EC8">
            <w:pPr>
              <w:keepNext/>
              <w:keepLines/>
              <w:spacing w:after="0"/>
              <w:ind w:left="321" w:hanging="321"/>
              <w:rPr>
                <w:rFonts w:cs="Times New Roman"/>
                <w:sz w:val="24"/>
                <w:szCs w:val="24"/>
              </w:rPr>
            </w:pPr>
            <w:r w:rsidRPr="00E83343">
              <w:rPr>
                <w:rFonts w:cs="Times New Roman"/>
                <w:sz w:val="24"/>
                <w:szCs w:val="24"/>
              </w:rPr>
              <w:t>Offset – Expenses – Provision</w:t>
            </w:r>
          </w:p>
        </w:tc>
        <w:tc>
          <w:tcPr>
            <w:tcW w:w="1169" w:type="dxa"/>
            <w:tcBorders>
              <w:bottom w:val="single" w:sz="4" w:space="0" w:color="auto"/>
            </w:tcBorders>
          </w:tcPr>
          <w:p w14:paraId="055154CF" w14:textId="77777777" w:rsidR="00427EC8" w:rsidRPr="00E83343" w:rsidRDefault="00427EC8">
            <w:pPr>
              <w:keepNext/>
              <w:keepLines/>
              <w:spacing w:after="0"/>
              <w:jc w:val="right"/>
              <w:rPr>
                <w:rFonts w:cs="Times New Roman"/>
                <w:sz w:val="24"/>
                <w:szCs w:val="24"/>
              </w:rPr>
            </w:pPr>
            <w:r w:rsidRPr="00E83343">
              <w:rPr>
                <w:rFonts w:cs="Times New Roman"/>
                <w:sz w:val="24"/>
                <w:szCs w:val="24"/>
              </w:rPr>
              <w:t>-169,487</w:t>
            </w:r>
          </w:p>
        </w:tc>
        <w:tc>
          <w:tcPr>
            <w:tcW w:w="1061" w:type="dxa"/>
            <w:tcBorders>
              <w:bottom w:val="single" w:sz="4" w:space="0" w:color="auto"/>
            </w:tcBorders>
          </w:tcPr>
          <w:p w14:paraId="1C2F36FC" w14:textId="77777777" w:rsidR="00427EC8" w:rsidRPr="00E83343" w:rsidRDefault="00427EC8">
            <w:pPr>
              <w:keepNext/>
              <w:keepLines/>
              <w:spacing w:after="0"/>
              <w:jc w:val="right"/>
              <w:rPr>
                <w:rFonts w:cs="Times New Roman"/>
                <w:sz w:val="24"/>
                <w:szCs w:val="24"/>
              </w:rPr>
            </w:pPr>
            <w:r w:rsidRPr="00E83343">
              <w:rPr>
                <w:rFonts w:cs="Times New Roman"/>
                <w:sz w:val="24"/>
                <w:szCs w:val="24"/>
              </w:rPr>
              <w:t>0</w:t>
            </w:r>
          </w:p>
        </w:tc>
        <w:tc>
          <w:tcPr>
            <w:tcW w:w="1062" w:type="dxa"/>
            <w:tcBorders>
              <w:bottom w:val="single" w:sz="4" w:space="0" w:color="auto"/>
            </w:tcBorders>
          </w:tcPr>
          <w:p w14:paraId="5A5D2B57" w14:textId="77777777" w:rsidR="00427EC8" w:rsidRPr="00E83343" w:rsidRDefault="00427EC8">
            <w:pPr>
              <w:keepNext/>
              <w:keepLines/>
              <w:spacing w:after="0"/>
              <w:jc w:val="right"/>
              <w:rPr>
                <w:rFonts w:cs="Times New Roman"/>
                <w:sz w:val="24"/>
                <w:szCs w:val="24"/>
              </w:rPr>
            </w:pPr>
            <w:r w:rsidRPr="00E83343">
              <w:rPr>
                <w:rFonts w:cs="Times New Roman"/>
                <w:sz w:val="24"/>
                <w:szCs w:val="24"/>
              </w:rPr>
              <w:t>0</w:t>
            </w:r>
          </w:p>
        </w:tc>
        <w:tc>
          <w:tcPr>
            <w:tcW w:w="1061" w:type="dxa"/>
            <w:tcBorders>
              <w:bottom w:val="single" w:sz="4" w:space="0" w:color="auto"/>
            </w:tcBorders>
          </w:tcPr>
          <w:p w14:paraId="43549657" w14:textId="77777777" w:rsidR="00427EC8" w:rsidRPr="00E83343" w:rsidRDefault="00427EC8">
            <w:pPr>
              <w:keepNext/>
              <w:keepLines/>
              <w:spacing w:after="0"/>
              <w:jc w:val="right"/>
              <w:rPr>
                <w:rFonts w:cs="Times New Roman"/>
                <w:sz w:val="24"/>
                <w:szCs w:val="24"/>
              </w:rPr>
            </w:pPr>
            <w:r w:rsidRPr="00E83343">
              <w:rPr>
                <w:rFonts w:cs="Times New Roman"/>
                <w:sz w:val="24"/>
                <w:szCs w:val="24"/>
              </w:rPr>
              <w:t>0</w:t>
            </w:r>
          </w:p>
        </w:tc>
        <w:tc>
          <w:tcPr>
            <w:tcW w:w="1175" w:type="dxa"/>
            <w:tcBorders>
              <w:bottom w:val="single" w:sz="4" w:space="0" w:color="auto"/>
            </w:tcBorders>
          </w:tcPr>
          <w:p w14:paraId="1F184ECA"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-169,487</w:t>
            </w:r>
          </w:p>
        </w:tc>
      </w:tr>
      <w:tr w:rsidR="00427EC8" w:rsidRPr="00E83343" w14:paraId="6F53B9D5" w14:textId="77777777">
        <w:trPr>
          <w:cantSplit/>
          <w:jc w:val="center"/>
        </w:trPr>
        <w:tc>
          <w:tcPr>
            <w:tcW w:w="3544" w:type="dxa"/>
            <w:tcBorders>
              <w:top w:val="single" w:sz="4" w:space="0" w:color="auto"/>
              <w:bottom w:val="single" w:sz="4" w:space="0" w:color="auto"/>
            </w:tcBorders>
          </w:tcPr>
          <w:p w14:paraId="6B7B3A9B" w14:textId="77777777" w:rsidR="00427EC8" w:rsidRPr="00E83343" w:rsidRDefault="00427EC8">
            <w:pPr>
              <w:keepNext/>
              <w:keepLines/>
              <w:spacing w:after="0"/>
              <w:ind w:left="321" w:hanging="321"/>
              <w:rPr>
                <w:rFonts w:cs="Times New Roman"/>
                <w:b/>
                <w:sz w:val="24"/>
                <w:szCs w:val="24"/>
              </w:rPr>
            </w:pPr>
            <w:r w:rsidRPr="00E83343">
              <w:rPr>
                <w:rFonts w:cs="Times New Roman"/>
                <w:b/>
                <w:sz w:val="24"/>
                <w:szCs w:val="24"/>
              </w:rPr>
              <w:t>Net cost of services</w:t>
            </w:r>
          </w:p>
        </w:tc>
        <w:tc>
          <w:tcPr>
            <w:tcW w:w="1169" w:type="dxa"/>
            <w:tcBorders>
              <w:top w:val="single" w:sz="4" w:space="0" w:color="auto"/>
              <w:bottom w:val="single" w:sz="4" w:space="0" w:color="auto"/>
            </w:tcBorders>
          </w:tcPr>
          <w:p w14:paraId="71843056"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w:t>
            </w:r>
          </w:p>
        </w:tc>
        <w:tc>
          <w:tcPr>
            <w:tcW w:w="1061" w:type="dxa"/>
            <w:tcBorders>
              <w:top w:val="single" w:sz="4" w:space="0" w:color="auto"/>
              <w:bottom w:val="single" w:sz="4" w:space="0" w:color="auto"/>
            </w:tcBorders>
          </w:tcPr>
          <w:p w14:paraId="773F56E3"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w:t>
            </w:r>
          </w:p>
        </w:tc>
        <w:tc>
          <w:tcPr>
            <w:tcW w:w="1062" w:type="dxa"/>
            <w:tcBorders>
              <w:top w:val="single" w:sz="4" w:space="0" w:color="auto"/>
              <w:bottom w:val="single" w:sz="4" w:space="0" w:color="auto"/>
            </w:tcBorders>
          </w:tcPr>
          <w:p w14:paraId="53F54836"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w:t>
            </w:r>
          </w:p>
        </w:tc>
        <w:tc>
          <w:tcPr>
            <w:tcW w:w="1061" w:type="dxa"/>
            <w:tcBorders>
              <w:top w:val="single" w:sz="4" w:space="0" w:color="auto"/>
              <w:bottom w:val="single" w:sz="4" w:space="0" w:color="auto"/>
            </w:tcBorders>
          </w:tcPr>
          <w:p w14:paraId="03E0224D"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w:t>
            </w:r>
          </w:p>
        </w:tc>
        <w:tc>
          <w:tcPr>
            <w:tcW w:w="1175" w:type="dxa"/>
            <w:tcBorders>
              <w:top w:val="single" w:sz="4" w:space="0" w:color="auto"/>
              <w:bottom w:val="single" w:sz="4" w:space="0" w:color="auto"/>
            </w:tcBorders>
          </w:tcPr>
          <w:p w14:paraId="48909FEA"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w:t>
            </w:r>
          </w:p>
        </w:tc>
      </w:tr>
    </w:tbl>
    <w:p w14:paraId="7A0D1ACF" w14:textId="77777777" w:rsidR="00427EC8" w:rsidRPr="00E83343" w:rsidRDefault="00427EC8" w:rsidP="00621240">
      <w:pPr>
        <w:pStyle w:val="Bbodytext"/>
        <w:rPr>
          <w:szCs w:val="24"/>
        </w:rPr>
      </w:pPr>
      <w:r w:rsidRPr="00E83343">
        <w:rPr>
          <w:szCs w:val="24"/>
        </w:rPr>
        <w:t xml:space="preserve">The Government will continue its response to growing demand for, and the rising cost of, public hospital services. </w:t>
      </w:r>
    </w:p>
    <w:p w14:paraId="63CA6FE8" w14:textId="77777777" w:rsidR="00427EC8" w:rsidRPr="00E83343" w:rsidRDefault="00427EC8" w:rsidP="00621240">
      <w:pPr>
        <w:pStyle w:val="Bbodytext"/>
        <w:rPr>
          <w:szCs w:val="24"/>
        </w:rPr>
      </w:pPr>
      <w:r w:rsidRPr="00E83343">
        <w:rPr>
          <w:szCs w:val="24"/>
        </w:rPr>
        <w:t xml:space="preserve">This investment continues the 2025-26 Budget initiative </w:t>
      </w:r>
      <w:r w:rsidRPr="00E83343">
        <w:rPr>
          <w:i/>
          <w:szCs w:val="24"/>
        </w:rPr>
        <w:t>Investing in public health care – Responding to health care demand and cost pressures</w:t>
      </w:r>
      <w:r w:rsidRPr="00E83343">
        <w:rPr>
          <w:szCs w:val="24"/>
        </w:rPr>
        <w:t>.</w:t>
      </w:r>
    </w:p>
    <w:p w14:paraId="68340918" w14:textId="77777777" w:rsidR="00427EC8" w:rsidRPr="00E83343" w:rsidRDefault="00427EC8" w:rsidP="00621240">
      <w:pPr>
        <w:pStyle w:val="Bbodytext"/>
        <w:spacing w:after="480"/>
        <w:rPr>
          <w:szCs w:val="24"/>
        </w:rPr>
      </w:pPr>
      <w:r w:rsidRPr="00E83343">
        <w:rPr>
          <w:szCs w:val="24"/>
        </w:rPr>
        <w:t>This initiative contributes to the wellbeing domain of Health.</w:t>
      </w:r>
    </w:p>
    <w:tbl>
      <w:tblPr>
        <w:tblW w:w="8958" w:type="dxa"/>
        <w:jc w:val="center"/>
        <w:tblLayout w:type="fixed"/>
        <w:tblCellMar>
          <w:right w:w="0" w:type="dxa"/>
        </w:tblCellMar>
        <w:tblLook w:val="0000" w:firstRow="0" w:lastRow="0" w:firstColumn="0" w:lastColumn="0" w:noHBand="0" w:noVBand="0"/>
      </w:tblPr>
      <w:tblGrid>
        <w:gridCol w:w="6945"/>
        <w:gridCol w:w="2013"/>
      </w:tblGrid>
      <w:tr w:rsidR="00427EC8" w:rsidRPr="00D0058A" w14:paraId="43826A17" w14:textId="77777777" w:rsidTr="00A762F0">
        <w:trPr>
          <w:cantSplit/>
          <w:trHeight w:val="901"/>
          <w:jc w:val="center"/>
        </w:trPr>
        <w:tc>
          <w:tcPr>
            <w:tcW w:w="6945" w:type="dxa"/>
            <w:vAlign w:val="center"/>
          </w:tcPr>
          <w:p w14:paraId="2F4DDA8D" w14:textId="77777777" w:rsidR="00427EC8" w:rsidRPr="00D0058A" w:rsidRDefault="00427EC8" w:rsidP="00A762F0">
            <w:pPr>
              <w:keepNext/>
              <w:keepLines/>
              <w:spacing w:after="0"/>
              <w:rPr>
                <w:rFonts w:cs="Times New Roman"/>
                <w:b/>
                <w:bCs/>
                <w:sz w:val="28"/>
                <w:szCs w:val="28"/>
              </w:rPr>
            </w:pPr>
            <w:r w:rsidRPr="00C92485">
              <w:rPr>
                <w:rFonts w:cs="Times New Roman"/>
                <w:b/>
                <w:sz w:val="28"/>
                <w:szCs w:val="28"/>
              </w:rPr>
              <w:t xml:space="preserve">Supporting our health workforce </w:t>
            </w:r>
            <w:r w:rsidRPr="006E44FF">
              <w:rPr>
                <w:rFonts w:cs="Times New Roman"/>
                <w:b/>
                <w:sz w:val="28"/>
                <w:szCs w:val="28"/>
              </w:rPr>
              <w:t>–</w:t>
            </w:r>
            <w:r>
              <w:rPr>
                <w:rFonts w:cs="Times New Roman"/>
                <w:b/>
                <w:sz w:val="28"/>
                <w:szCs w:val="28"/>
              </w:rPr>
              <w:t xml:space="preserve"> </w:t>
            </w:r>
            <w:r w:rsidRPr="00FC7934">
              <w:rPr>
                <w:b/>
                <w:sz w:val="28"/>
                <w:szCs w:val="28"/>
              </w:rPr>
              <w:t xml:space="preserve">Insourcing </w:t>
            </w:r>
            <w:r>
              <w:rPr>
                <w:b/>
                <w:sz w:val="28"/>
                <w:szCs w:val="28"/>
              </w:rPr>
              <w:t>c</w:t>
            </w:r>
            <w:r w:rsidRPr="00FC7934">
              <w:rPr>
                <w:b/>
                <w:sz w:val="28"/>
                <w:szCs w:val="28"/>
              </w:rPr>
              <w:t xml:space="preserve">leaning and </w:t>
            </w:r>
            <w:r>
              <w:rPr>
                <w:b/>
                <w:sz w:val="28"/>
                <w:szCs w:val="28"/>
              </w:rPr>
              <w:t>f</w:t>
            </w:r>
            <w:r w:rsidRPr="00FC7934">
              <w:rPr>
                <w:b/>
                <w:sz w:val="28"/>
                <w:szCs w:val="28"/>
              </w:rPr>
              <w:t xml:space="preserve">ood </w:t>
            </w:r>
            <w:r>
              <w:rPr>
                <w:b/>
                <w:sz w:val="28"/>
                <w:szCs w:val="28"/>
              </w:rPr>
              <w:t>s</w:t>
            </w:r>
            <w:r w:rsidRPr="00FC7934">
              <w:rPr>
                <w:b/>
                <w:sz w:val="28"/>
                <w:szCs w:val="28"/>
              </w:rPr>
              <w:t xml:space="preserve">ervices </w:t>
            </w:r>
          </w:p>
        </w:tc>
        <w:tc>
          <w:tcPr>
            <w:tcW w:w="2013" w:type="dxa"/>
            <w:vAlign w:val="bottom"/>
          </w:tcPr>
          <w:p w14:paraId="58C61E3A" w14:textId="77777777" w:rsidR="00427EC8" w:rsidRPr="00D0058A" w:rsidRDefault="00427EC8" w:rsidP="00A762F0">
            <w:pPr>
              <w:keepNext/>
              <w:keepLines/>
              <w:spacing w:after="0"/>
              <w:jc w:val="right"/>
              <w:rPr>
                <w:rFonts w:cs="Times New Roman"/>
                <w:b/>
                <w:szCs w:val="20"/>
              </w:rPr>
            </w:pPr>
            <w:r w:rsidRPr="00D0058A">
              <w:rPr>
                <w:rFonts w:cs="Times New Roman"/>
                <w:b/>
                <w:noProof/>
                <w:szCs w:val="20"/>
              </w:rPr>
              <w:drawing>
                <wp:inline distT="0" distB="0" distL="0" distR="0" wp14:anchorId="194E6DB9" wp14:editId="70D40C6C">
                  <wp:extent cx="1136326" cy="576000"/>
                  <wp:effectExtent l="0" t="0" r="6985" b="0"/>
                  <wp:docPr id="1269240284" name="Picture 1269240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7D2CD815" w14:textId="77777777" w:rsidR="00427EC8" w:rsidRPr="00D0058A" w:rsidRDefault="00427EC8" w:rsidP="00C65DF5">
      <w:pPr>
        <w:keepNext/>
        <w:keepLines/>
        <w:spacing w:after="0"/>
        <w:rPr>
          <w:rFonts w:cs="Times New Roman"/>
          <w:sz w:val="4"/>
          <w:szCs w:val="4"/>
        </w:rPr>
      </w:pPr>
    </w:p>
    <w:tbl>
      <w:tblPr>
        <w:tblW w:w="9072" w:type="dxa"/>
        <w:jc w:val="center"/>
        <w:tblLayout w:type="fixed"/>
        <w:tblLook w:val="0000" w:firstRow="0" w:lastRow="0" w:firstColumn="0" w:lastColumn="0" w:noHBand="0" w:noVBand="0"/>
      </w:tblPr>
      <w:tblGrid>
        <w:gridCol w:w="3652"/>
        <w:gridCol w:w="1061"/>
        <w:gridCol w:w="1061"/>
        <w:gridCol w:w="1062"/>
        <w:gridCol w:w="1061"/>
        <w:gridCol w:w="1175"/>
      </w:tblGrid>
      <w:tr w:rsidR="00427EC8" w:rsidRPr="00D0058A" w14:paraId="1219BD69" w14:textId="77777777" w:rsidTr="00A762F0">
        <w:trPr>
          <w:cantSplit/>
          <w:jc w:val="center"/>
        </w:trPr>
        <w:tc>
          <w:tcPr>
            <w:tcW w:w="3652" w:type="dxa"/>
            <w:tcBorders>
              <w:top w:val="single" w:sz="4" w:space="0" w:color="auto"/>
              <w:bottom w:val="single" w:sz="4" w:space="0" w:color="auto"/>
            </w:tcBorders>
          </w:tcPr>
          <w:p w14:paraId="3C6A94C4" w14:textId="373EC07A" w:rsidR="00427EC8" w:rsidRPr="00E83343" w:rsidRDefault="00427EC8" w:rsidP="00A762F0">
            <w:pPr>
              <w:keepNext/>
              <w:keepLines/>
              <w:spacing w:after="0"/>
              <w:jc w:val="right"/>
              <w:rPr>
                <w:color w:val="FFFFFF"/>
                <w:sz w:val="24"/>
                <w:szCs w:val="24"/>
              </w:rPr>
            </w:pPr>
          </w:p>
        </w:tc>
        <w:tc>
          <w:tcPr>
            <w:tcW w:w="1061" w:type="dxa"/>
            <w:tcBorders>
              <w:top w:val="single" w:sz="4" w:space="0" w:color="auto"/>
              <w:bottom w:val="single" w:sz="4" w:space="0" w:color="auto"/>
            </w:tcBorders>
          </w:tcPr>
          <w:p w14:paraId="5FD9F5D9"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2026-27 $’000</w:t>
            </w:r>
          </w:p>
        </w:tc>
        <w:tc>
          <w:tcPr>
            <w:tcW w:w="1061" w:type="dxa"/>
            <w:tcBorders>
              <w:top w:val="single" w:sz="4" w:space="0" w:color="auto"/>
              <w:bottom w:val="single" w:sz="4" w:space="0" w:color="auto"/>
            </w:tcBorders>
          </w:tcPr>
          <w:p w14:paraId="47B96D15"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2027-28</w:t>
            </w:r>
          </w:p>
          <w:p w14:paraId="2F9AA402"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5A92B159"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2028-29</w:t>
            </w:r>
          </w:p>
          <w:p w14:paraId="48AA8E41"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$’000</w:t>
            </w:r>
          </w:p>
        </w:tc>
        <w:tc>
          <w:tcPr>
            <w:tcW w:w="1061" w:type="dxa"/>
            <w:tcBorders>
              <w:top w:val="single" w:sz="4" w:space="0" w:color="auto"/>
              <w:bottom w:val="single" w:sz="4" w:space="0" w:color="auto"/>
            </w:tcBorders>
          </w:tcPr>
          <w:p w14:paraId="5220352B"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2029-30</w:t>
            </w:r>
          </w:p>
          <w:p w14:paraId="38A49F7E"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$’000</w:t>
            </w:r>
          </w:p>
        </w:tc>
        <w:tc>
          <w:tcPr>
            <w:tcW w:w="1175" w:type="dxa"/>
            <w:tcBorders>
              <w:top w:val="single" w:sz="4" w:space="0" w:color="auto"/>
              <w:bottom w:val="single" w:sz="4" w:space="0" w:color="auto"/>
            </w:tcBorders>
          </w:tcPr>
          <w:p w14:paraId="1E877BB1"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Total</w:t>
            </w:r>
          </w:p>
          <w:p w14:paraId="4EA103C0"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$’000</w:t>
            </w:r>
          </w:p>
        </w:tc>
      </w:tr>
      <w:tr w:rsidR="00427EC8" w:rsidRPr="00D0058A" w14:paraId="671327D1" w14:textId="77777777" w:rsidTr="00A762F0">
        <w:trPr>
          <w:cantSplit/>
          <w:jc w:val="center"/>
        </w:trPr>
        <w:tc>
          <w:tcPr>
            <w:tcW w:w="3652" w:type="dxa"/>
            <w:tcBorders>
              <w:top w:val="single" w:sz="4" w:space="0" w:color="auto"/>
            </w:tcBorders>
          </w:tcPr>
          <w:p w14:paraId="008424C3" w14:textId="77777777" w:rsidR="00427EC8" w:rsidRPr="00E83343" w:rsidRDefault="00427EC8" w:rsidP="00A762F0">
            <w:pPr>
              <w:keepNext/>
              <w:keepLines/>
              <w:spacing w:after="0"/>
              <w:ind w:left="321" w:hanging="321"/>
              <w:rPr>
                <w:rFonts w:cs="Times New Roman"/>
                <w:sz w:val="24"/>
                <w:szCs w:val="24"/>
              </w:rPr>
            </w:pPr>
            <w:r w:rsidRPr="00E83343">
              <w:rPr>
                <w:rFonts w:cs="Times New Roman"/>
                <w:sz w:val="24"/>
                <w:szCs w:val="24"/>
              </w:rPr>
              <w:t>Capital</w:t>
            </w:r>
          </w:p>
        </w:tc>
        <w:tc>
          <w:tcPr>
            <w:tcW w:w="1061" w:type="dxa"/>
            <w:tcBorders>
              <w:top w:val="single" w:sz="4" w:space="0" w:color="auto"/>
            </w:tcBorders>
          </w:tcPr>
          <w:p w14:paraId="6883087B" w14:textId="77777777" w:rsidR="00427EC8" w:rsidRPr="00E83343" w:rsidRDefault="00427EC8" w:rsidP="00A762F0">
            <w:pPr>
              <w:keepNext/>
              <w:keepLines/>
              <w:spacing w:after="0"/>
              <w:jc w:val="right"/>
              <w:rPr>
                <w:rFonts w:cs="Times New Roman"/>
                <w:sz w:val="24"/>
                <w:szCs w:val="24"/>
              </w:rPr>
            </w:pPr>
            <w:r w:rsidRPr="00E83343">
              <w:rPr>
                <w:rFonts w:cs="Times New Roman"/>
                <w:sz w:val="24"/>
                <w:szCs w:val="24"/>
              </w:rPr>
              <w:t>4,748</w:t>
            </w:r>
          </w:p>
        </w:tc>
        <w:tc>
          <w:tcPr>
            <w:tcW w:w="1061" w:type="dxa"/>
            <w:tcBorders>
              <w:top w:val="single" w:sz="4" w:space="0" w:color="auto"/>
            </w:tcBorders>
          </w:tcPr>
          <w:p w14:paraId="05E94702" w14:textId="77777777" w:rsidR="00427EC8" w:rsidRPr="00E83343" w:rsidRDefault="00427EC8" w:rsidP="00A762F0">
            <w:pPr>
              <w:keepNext/>
              <w:keepLines/>
              <w:spacing w:after="0"/>
              <w:jc w:val="right"/>
              <w:rPr>
                <w:rFonts w:cs="Times New Roman"/>
                <w:sz w:val="24"/>
                <w:szCs w:val="24"/>
              </w:rPr>
            </w:pPr>
            <w:r w:rsidRPr="00E83343">
              <w:rPr>
                <w:rFonts w:cs="Times New Roman"/>
                <w:sz w:val="24"/>
                <w:szCs w:val="24"/>
              </w:rPr>
              <w:t>550</w:t>
            </w:r>
          </w:p>
        </w:tc>
        <w:tc>
          <w:tcPr>
            <w:tcW w:w="1062" w:type="dxa"/>
            <w:tcBorders>
              <w:top w:val="single" w:sz="4" w:space="0" w:color="auto"/>
            </w:tcBorders>
          </w:tcPr>
          <w:p w14:paraId="6155BB04" w14:textId="77777777" w:rsidR="00427EC8" w:rsidRPr="00E83343" w:rsidRDefault="00427EC8" w:rsidP="00A762F0">
            <w:pPr>
              <w:keepNext/>
              <w:keepLines/>
              <w:spacing w:after="0"/>
              <w:jc w:val="right"/>
              <w:rPr>
                <w:rFonts w:cs="Times New Roman"/>
                <w:sz w:val="24"/>
                <w:szCs w:val="24"/>
              </w:rPr>
            </w:pPr>
            <w:r w:rsidRPr="00E83343">
              <w:rPr>
                <w:rFonts w:cs="Times New Roman"/>
                <w:sz w:val="24"/>
                <w:szCs w:val="24"/>
              </w:rPr>
              <w:t>565</w:t>
            </w:r>
          </w:p>
        </w:tc>
        <w:tc>
          <w:tcPr>
            <w:tcW w:w="1061" w:type="dxa"/>
            <w:tcBorders>
              <w:top w:val="single" w:sz="4" w:space="0" w:color="auto"/>
            </w:tcBorders>
          </w:tcPr>
          <w:p w14:paraId="30F47780" w14:textId="77777777" w:rsidR="00427EC8" w:rsidRPr="00E83343" w:rsidRDefault="00427EC8" w:rsidP="00A762F0">
            <w:pPr>
              <w:keepNext/>
              <w:keepLines/>
              <w:spacing w:after="0"/>
              <w:jc w:val="right"/>
              <w:rPr>
                <w:rFonts w:cs="Times New Roman"/>
                <w:sz w:val="24"/>
                <w:szCs w:val="24"/>
              </w:rPr>
            </w:pPr>
            <w:r w:rsidRPr="00E83343">
              <w:rPr>
                <w:rFonts w:cs="Times New Roman"/>
                <w:sz w:val="24"/>
                <w:szCs w:val="24"/>
              </w:rPr>
              <w:t>580</w:t>
            </w:r>
          </w:p>
        </w:tc>
        <w:tc>
          <w:tcPr>
            <w:tcW w:w="1175" w:type="dxa"/>
            <w:tcBorders>
              <w:top w:val="single" w:sz="4" w:space="0" w:color="auto"/>
            </w:tcBorders>
          </w:tcPr>
          <w:p w14:paraId="2D992452"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6,443</w:t>
            </w:r>
          </w:p>
        </w:tc>
      </w:tr>
      <w:tr w:rsidR="00427EC8" w:rsidRPr="00D0058A" w14:paraId="7842E5FC" w14:textId="77777777" w:rsidTr="00A762F0">
        <w:trPr>
          <w:cantSplit/>
          <w:jc w:val="center"/>
        </w:trPr>
        <w:tc>
          <w:tcPr>
            <w:tcW w:w="3652" w:type="dxa"/>
            <w:tcBorders>
              <w:top w:val="single" w:sz="4" w:space="0" w:color="auto"/>
              <w:bottom w:val="single" w:sz="4" w:space="0" w:color="auto"/>
            </w:tcBorders>
          </w:tcPr>
          <w:p w14:paraId="64EB6872" w14:textId="77777777" w:rsidR="00427EC8" w:rsidRPr="00E83343" w:rsidRDefault="00427EC8" w:rsidP="00A762F0">
            <w:pPr>
              <w:keepNext/>
              <w:keepLines/>
              <w:spacing w:after="0"/>
              <w:ind w:left="321" w:hanging="321"/>
              <w:rPr>
                <w:rFonts w:cs="Times New Roman"/>
                <w:b/>
                <w:sz w:val="24"/>
                <w:szCs w:val="24"/>
              </w:rPr>
            </w:pPr>
            <w:r w:rsidRPr="00E83343">
              <w:rPr>
                <w:rFonts w:cs="Times New Roman"/>
                <w:b/>
                <w:sz w:val="24"/>
                <w:szCs w:val="24"/>
              </w:rPr>
              <w:t>Net capital</w:t>
            </w:r>
          </w:p>
        </w:tc>
        <w:tc>
          <w:tcPr>
            <w:tcW w:w="1061" w:type="dxa"/>
            <w:tcBorders>
              <w:top w:val="single" w:sz="4" w:space="0" w:color="auto"/>
              <w:bottom w:val="single" w:sz="4" w:space="0" w:color="auto"/>
            </w:tcBorders>
          </w:tcPr>
          <w:p w14:paraId="3612D05B"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4,748</w:t>
            </w:r>
          </w:p>
        </w:tc>
        <w:tc>
          <w:tcPr>
            <w:tcW w:w="1061" w:type="dxa"/>
            <w:tcBorders>
              <w:top w:val="single" w:sz="4" w:space="0" w:color="auto"/>
              <w:bottom w:val="single" w:sz="4" w:space="0" w:color="auto"/>
            </w:tcBorders>
          </w:tcPr>
          <w:p w14:paraId="0ACFFEF7"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550</w:t>
            </w:r>
          </w:p>
        </w:tc>
        <w:tc>
          <w:tcPr>
            <w:tcW w:w="1062" w:type="dxa"/>
            <w:tcBorders>
              <w:top w:val="single" w:sz="4" w:space="0" w:color="auto"/>
              <w:bottom w:val="single" w:sz="4" w:space="0" w:color="auto"/>
            </w:tcBorders>
          </w:tcPr>
          <w:p w14:paraId="6874FD47"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565</w:t>
            </w:r>
          </w:p>
        </w:tc>
        <w:tc>
          <w:tcPr>
            <w:tcW w:w="1061" w:type="dxa"/>
            <w:tcBorders>
              <w:top w:val="single" w:sz="4" w:space="0" w:color="auto"/>
              <w:bottom w:val="single" w:sz="4" w:space="0" w:color="auto"/>
            </w:tcBorders>
          </w:tcPr>
          <w:p w14:paraId="6B258BCB"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580</w:t>
            </w:r>
          </w:p>
        </w:tc>
        <w:tc>
          <w:tcPr>
            <w:tcW w:w="1175" w:type="dxa"/>
            <w:tcBorders>
              <w:top w:val="single" w:sz="4" w:space="0" w:color="auto"/>
              <w:bottom w:val="single" w:sz="4" w:space="0" w:color="auto"/>
            </w:tcBorders>
          </w:tcPr>
          <w:p w14:paraId="1A70E661"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6,443</w:t>
            </w:r>
          </w:p>
        </w:tc>
      </w:tr>
      <w:tr w:rsidR="00427EC8" w:rsidRPr="00D0058A" w14:paraId="498FAD51" w14:textId="77777777" w:rsidTr="00A762F0">
        <w:trPr>
          <w:cantSplit/>
          <w:jc w:val="center"/>
        </w:trPr>
        <w:tc>
          <w:tcPr>
            <w:tcW w:w="3652" w:type="dxa"/>
            <w:tcBorders>
              <w:top w:val="single" w:sz="4" w:space="0" w:color="auto"/>
            </w:tcBorders>
          </w:tcPr>
          <w:p w14:paraId="397DF114" w14:textId="77777777" w:rsidR="00427EC8" w:rsidRPr="00E83343" w:rsidRDefault="00427EC8" w:rsidP="00A762F0">
            <w:pPr>
              <w:keepNext/>
              <w:keepLines/>
              <w:spacing w:after="0"/>
              <w:ind w:left="321" w:hanging="321"/>
              <w:rPr>
                <w:rFonts w:cs="Times New Roman"/>
                <w:sz w:val="24"/>
                <w:szCs w:val="24"/>
              </w:rPr>
            </w:pPr>
            <w:r w:rsidRPr="00E83343">
              <w:rPr>
                <w:rFonts w:cs="Times New Roman"/>
                <w:sz w:val="24"/>
                <w:szCs w:val="24"/>
              </w:rPr>
              <w:t>Depreciation</w:t>
            </w:r>
          </w:p>
        </w:tc>
        <w:tc>
          <w:tcPr>
            <w:tcW w:w="1061" w:type="dxa"/>
            <w:tcBorders>
              <w:top w:val="single" w:sz="4" w:space="0" w:color="auto"/>
            </w:tcBorders>
          </w:tcPr>
          <w:p w14:paraId="2F9661E9" w14:textId="77777777" w:rsidR="00427EC8" w:rsidRPr="00E83343" w:rsidRDefault="00427EC8" w:rsidP="00A762F0">
            <w:pPr>
              <w:keepNext/>
              <w:keepLines/>
              <w:spacing w:after="0"/>
              <w:jc w:val="right"/>
              <w:rPr>
                <w:rFonts w:cs="Times New Roman"/>
                <w:sz w:val="24"/>
                <w:szCs w:val="24"/>
              </w:rPr>
            </w:pPr>
            <w:r w:rsidRPr="00E83343">
              <w:rPr>
                <w:rFonts w:cs="Times New Roman"/>
                <w:sz w:val="24"/>
                <w:szCs w:val="24"/>
              </w:rPr>
              <w:t>286</w:t>
            </w:r>
          </w:p>
        </w:tc>
        <w:tc>
          <w:tcPr>
            <w:tcW w:w="1061" w:type="dxa"/>
            <w:tcBorders>
              <w:top w:val="single" w:sz="4" w:space="0" w:color="auto"/>
            </w:tcBorders>
          </w:tcPr>
          <w:p w14:paraId="3736F2B9" w14:textId="77777777" w:rsidR="00427EC8" w:rsidRPr="00E83343" w:rsidRDefault="00427EC8" w:rsidP="00A762F0">
            <w:pPr>
              <w:keepNext/>
              <w:keepLines/>
              <w:spacing w:after="0"/>
              <w:jc w:val="right"/>
              <w:rPr>
                <w:rFonts w:cs="Times New Roman"/>
                <w:sz w:val="24"/>
                <w:szCs w:val="24"/>
              </w:rPr>
            </w:pPr>
            <w:r w:rsidRPr="00E83343">
              <w:rPr>
                <w:rFonts w:cs="Times New Roman"/>
                <w:sz w:val="24"/>
                <w:szCs w:val="24"/>
              </w:rPr>
              <w:t>571</w:t>
            </w:r>
          </w:p>
        </w:tc>
        <w:tc>
          <w:tcPr>
            <w:tcW w:w="1062" w:type="dxa"/>
            <w:tcBorders>
              <w:top w:val="single" w:sz="4" w:space="0" w:color="auto"/>
            </w:tcBorders>
          </w:tcPr>
          <w:p w14:paraId="520A7D32" w14:textId="77777777" w:rsidR="00427EC8" w:rsidRPr="00E83343" w:rsidRDefault="00427EC8" w:rsidP="00A762F0">
            <w:pPr>
              <w:keepNext/>
              <w:keepLines/>
              <w:spacing w:after="0"/>
              <w:jc w:val="right"/>
              <w:rPr>
                <w:rFonts w:cs="Times New Roman"/>
                <w:sz w:val="24"/>
                <w:szCs w:val="24"/>
              </w:rPr>
            </w:pPr>
            <w:r w:rsidRPr="00E83343">
              <w:rPr>
                <w:rFonts w:cs="Times New Roman"/>
                <w:sz w:val="24"/>
                <w:szCs w:val="24"/>
              </w:rPr>
              <w:t>650</w:t>
            </w:r>
          </w:p>
        </w:tc>
        <w:tc>
          <w:tcPr>
            <w:tcW w:w="1061" w:type="dxa"/>
            <w:tcBorders>
              <w:top w:val="single" w:sz="4" w:space="0" w:color="auto"/>
            </w:tcBorders>
          </w:tcPr>
          <w:p w14:paraId="7771C6C5" w14:textId="77777777" w:rsidR="00427EC8" w:rsidRPr="00E83343" w:rsidRDefault="00427EC8" w:rsidP="00A762F0">
            <w:pPr>
              <w:keepNext/>
              <w:keepLines/>
              <w:spacing w:after="0"/>
              <w:jc w:val="right"/>
              <w:rPr>
                <w:rFonts w:cs="Times New Roman"/>
                <w:sz w:val="24"/>
                <w:szCs w:val="24"/>
              </w:rPr>
            </w:pPr>
            <w:r w:rsidRPr="00E83343">
              <w:rPr>
                <w:rFonts w:cs="Times New Roman"/>
                <w:sz w:val="24"/>
                <w:szCs w:val="24"/>
              </w:rPr>
              <w:t>730</w:t>
            </w:r>
          </w:p>
        </w:tc>
        <w:tc>
          <w:tcPr>
            <w:tcW w:w="1175" w:type="dxa"/>
            <w:tcBorders>
              <w:top w:val="single" w:sz="4" w:space="0" w:color="auto"/>
            </w:tcBorders>
          </w:tcPr>
          <w:p w14:paraId="62E36B13"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2,237</w:t>
            </w:r>
          </w:p>
        </w:tc>
      </w:tr>
      <w:tr w:rsidR="00427EC8" w:rsidRPr="00D0058A" w14:paraId="643957B1" w14:textId="77777777" w:rsidTr="00A762F0">
        <w:trPr>
          <w:cantSplit/>
          <w:jc w:val="center"/>
        </w:trPr>
        <w:tc>
          <w:tcPr>
            <w:tcW w:w="3652" w:type="dxa"/>
          </w:tcPr>
          <w:p w14:paraId="27F8C81B" w14:textId="77777777" w:rsidR="00427EC8" w:rsidRPr="00E83343" w:rsidRDefault="00427EC8" w:rsidP="00A762F0">
            <w:pPr>
              <w:keepNext/>
              <w:keepLines/>
              <w:spacing w:after="0"/>
              <w:ind w:left="321" w:hanging="321"/>
              <w:rPr>
                <w:rFonts w:cs="Times New Roman"/>
                <w:sz w:val="24"/>
                <w:szCs w:val="24"/>
              </w:rPr>
            </w:pPr>
            <w:r w:rsidRPr="00E83343">
              <w:rPr>
                <w:rFonts w:cs="Times New Roman"/>
                <w:sz w:val="24"/>
                <w:szCs w:val="24"/>
              </w:rPr>
              <w:t>Expenses</w:t>
            </w:r>
          </w:p>
        </w:tc>
        <w:tc>
          <w:tcPr>
            <w:tcW w:w="1061" w:type="dxa"/>
          </w:tcPr>
          <w:p w14:paraId="0E2178D2" w14:textId="77777777" w:rsidR="00427EC8" w:rsidRPr="00E83343" w:rsidRDefault="00427EC8" w:rsidP="00A762F0">
            <w:pPr>
              <w:keepNext/>
              <w:keepLines/>
              <w:spacing w:after="0"/>
              <w:jc w:val="right"/>
              <w:rPr>
                <w:rFonts w:cs="Times New Roman"/>
                <w:sz w:val="24"/>
                <w:szCs w:val="24"/>
              </w:rPr>
            </w:pPr>
            <w:r w:rsidRPr="00E83343">
              <w:rPr>
                <w:rFonts w:cs="Times New Roman"/>
                <w:sz w:val="24"/>
                <w:szCs w:val="24"/>
              </w:rPr>
              <w:t>35,431</w:t>
            </w:r>
          </w:p>
        </w:tc>
        <w:tc>
          <w:tcPr>
            <w:tcW w:w="1061" w:type="dxa"/>
          </w:tcPr>
          <w:p w14:paraId="3524CEEE" w14:textId="77777777" w:rsidR="00427EC8" w:rsidRPr="00E83343" w:rsidRDefault="00427EC8" w:rsidP="00A762F0">
            <w:pPr>
              <w:keepNext/>
              <w:keepLines/>
              <w:spacing w:after="0"/>
              <w:jc w:val="right"/>
              <w:rPr>
                <w:rFonts w:cs="Times New Roman"/>
                <w:sz w:val="24"/>
                <w:szCs w:val="24"/>
              </w:rPr>
            </w:pPr>
            <w:r w:rsidRPr="00E83343">
              <w:rPr>
                <w:rFonts w:cs="Times New Roman"/>
                <w:sz w:val="24"/>
                <w:szCs w:val="24"/>
              </w:rPr>
              <w:t>45,282</w:t>
            </w:r>
          </w:p>
        </w:tc>
        <w:tc>
          <w:tcPr>
            <w:tcW w:w="1062" w:type="dxa"/>
          </w:tcPr>
          <w:p w14:paraId="6023549B" w14:textId="77777777" w:rsidR="00427EC8" w:rsidRPr="00E83343" w:rsidRDefault="00427EC8" w:rsidP="00A762F0">
            <w:pPr>
              <w:keepNext/>
              <w:keepLines/>
              <w:spacing w:after="0"/>
              <w:jc w:val="right"/>
              <w:rPr>
                <w:rFonts w:cs="Times New Roman"/>
                <w:sz w:val="24"/>
                <w:szCs w:val="24"/>
              </w:rPr>
            </w:pPr>
            <w:r w:rsidRPr="00E83343">
              <w:rPr>
                <w:rFonts w:cs="Times New Roman"/>
                <w:sz w:val="24"/>
                <w:szCs w:val="24"/>
              </w:rPr>
              <w:t>46,343</w:t>
            </w:r>
          </w:p>
        </w:tc>
        <w:tc>
          <w:tcPr>
            <w:tcW w:w="1061" w:type="dxa"/>
          </w:tcPr>
          <w:p w14:paraId="46719779" w14:textId="77777777" w:rsidR="00427EC8" w:rsidRPr="00E83343" w:rsidRDefault="00427EC8" w:rsidP="00A762F0">
            <w:pPr>
              <w:keepNext/>
              <w:keepLines/>
              <w:spacing w:after="0"/>
              <w:jc w:val="right"/>
              <w:rPr>
                <w:rFonts w:cs="Times New Roman"/>
                <w:sz w:val="24"/>
                <w:szCs w:val="24"/>
              </w:rPr>
            </w:pPr>
            <w:r w:rsidRPr="00E83343">
              <w:rPr>
                <w:rFonts w:cs="Times New Roman"/>
                <w:sz w:val="24"/>
                <w:szCs w:val="24"/>
              </w:rPr>
              <w:t>47,579</w:t>
            </w:r>
          </w:p>
        </w:tc>
        <w:tc>
          <w:tcPr>
            <w:tcW w:w="1175" w:type="dxa"/>
          </w:tcPr>
          <w:p w14:paraId="0ECCDCA5"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174,635</w:t>
            </w:r>
          </w:p>
        </w:tc>
      </w:tr>
      <w:tr w:rsidR="00427EC8" w:rsidRPr="00D0058A" w14:paraId="5F53FEF3" w14:textId="77777777" w:rsidTr="00A762F0">
        <w:trPr>
          <w:cantSplit/>
          <w:jc w:val="center"/>
        </w:trPr>
        <w:tc>
          <w:tcPr>
            <w:tcW w:w="3652" w:type="dxa"/>
            <w:tcBorders>
              <w:bottom w:val="single" w:sz="4" w:space="0" w:color="auto"/>
            </w:tcBorders>
          </w:tcPr>
          <w:p w14:paraId="06E61285" w14:textId="77777777" w:rsidR="00427EC8" w:rsidRPr="00E83343" w:rsidRDefault="00427EC8" w:rsidP="00A762F0">
            <w:pPr>
              <w:keepNext/>
              <w:keepLines/>
              <w:spacing w:after="0"/>
              <w:ind w:left="321" w:hanging="321"/>
              <w:rPr>
                <w:rFonts w:cs="Times New Roman"/>
                <w:sz w:val="24"/>
                <w:szCs w:val="24"/>
              </w:rPr>
            </w:pPr>
            <w:r w:rsidRPr="00E83343">
              <w:rPr>
                <w:rFonts w:cs="Times New Roman"/>
                <w:sz w:val="24"/>
                <w:szCs w:val="24"/>
              </w:rPr>
              <w:t>Offset – Expenses</w:t>
            </w:r>
          </w:p>
        </w:tc>
        <w:tc>
          <w:tcPr>
            <w:tcW w:w="1061" w:type="dxa"/>
            <w:tcBorders>
              <w:bottom w:val="single" w:sz="4" w:space="0" w:color="auto"/>
            </w:tcBorders>
          </w:tcPr>
          <w:p w14:paraId="43613D67" w14:textId="77777777" w:rsidR="00427EC8" w:rsidRPr="00E83343" w:rsidRDefault="00427EC8" w:rsidP="00A762F0">
            <w:pPr>
              <w:keepNext/>
              <w:keepLines/>
              <w:spacing w:after="0"/>
              <w:jc w:val="right"/>
              <w:rPr>
                <w:rFonts w:cs="Times New Roman"/>
                <w:sz w:val="24"/>
                <w:szCs w:val="24"/>
              </w:rPr>
            </w:pPr>
            <w:r w:rsidRPr="00E83343">
              <w:rPr>
                <w:rFonts w:cs="Times New Roman"/>
                <w:sz w:val="24"/>
                <w:szCs w:val="24"/>
              </w:rPr>
              <w:t>-23,843</w:t>
            </w:r>
          </w:p>
        </w:tc>
        <w:tc>
          <w:tcPr>
            <w:tcW w:w="1061" w:type="dxa"/>
            <w:tcBorders>
              <w:bottom w:val="single" w:sz="4" w:space="0" w:color="auto"/>
            </w:tcBorders>
          </w:tcPr>
          <w:p w14:paraId="047D5E08" w14:textId="77777777" w:rsidR="00427EC8" w:rsidRPr="00E83343" w:rsidRDefault="00427EC8" w:rsidP="00A762F0">
            <w:pPr>
              <w:keepNext/>
              <w:keepLines/>
              <w:spacing w:after="0"/>
              <w:jc w:val="right"/>
              <w:rPr>
                <w:rFonts w:cs="Times New Roman"/>
                <w:sz w:val="24"/>
                <w:szCs w:val="24"/>
              </w:rPr>
            </w:pPr>
            <w:r w:rsidRPr="00E83343">
              <w:rPr>
                <w:rFonts w:cs="Times New Roman"/>
                <w:sz w:val="24"/>
                <w:szCs w:val="24"/>
              </w:rPr>
              <w:t>-45,282</w:t>
            </w:r>
          </w:p>
        </w:tc>
        <w:tc>
          <w:tcPr>
            <w:tcW w:w="1062" w:type="dxa"/>
            <w:tcBorders>
              <w:bottom w:val="single" w:sz="4" w:space="0" w:color="auto"/>
            </w:tcBorders>
          </w:tcPr>
          <w:p w14:paraId="588D0291" w14:textId="77777777" w:rsidR="00427EC8" w:rsidRPr="00E83343" w:rsidRDefault="00427EC8" w:rsidP="00A762F0">
            <w:pPr>
              <w:keepNext/>
              <w:keepLines/>
              <w:spacing w:after="0"/>
              <w:jc w:val="right"/>
              <w:rPr>
                <w:rFonts w:cs="Times New Roman"/>
                <w:sz w:val="24"/>
                <w:szCs w:val="24"/>
              </w:rPr>
            </w:pPr>
            <w:r w:rsidRPr="00E83343">
              <w:rPr>
                <w:rFonts w:cs="Times New Roman"/>
                <w:sz w:val="24"/>
                <w:szCs w:val="24"/>
              </w:rPr>
              <w:t>-46,343</w:t>
            </w:r>
          </w:p>
        </w:tc>
        <w:tc>
          <w:tcPr>
            <w:tcW w:w="1061" w:type="dxa"/>
            <w:tcBorders>
              <w:bottom w:val="single" w:sz="4" w:space="0" w:color="auto"/>
            </w:tcBorders>
          </w:tcPr>
          <w:p w14:paraId="34A84E37" w14:textId="77777777" w:rsidR="00427EC8" w:rsidRPr="00E83343" w:rsidRDefault="00427EC8" w:rsidP="00A762F0">
            <w:pPr>
              <w:keepNext/>
              <w:keepLines/>
              <w:spacing w:after="0"/>
              <w:jc w:val="right"/>
              <w:rPr>
                <w:rFonts w:cs="Times New Roman"/>
                <w:sz w:val="24"/>
                <w:szCs w:val="24"/>
              </w:rPr>
            </w:pPr>
            <w:r w:rsidRPr="00E83343">
              <w:rPr>
                <w:rFonts w:cs="Times New Roman"/>
                <w:sz w:val="24"/>
                <w:szCs w:val="24"/>
              </w:rPr>
              <w:t>-47,579</w:t>
            </w:r>
          </w:p>
        </w:tc>
        <w:tc>
          <w:tcPr>
            <w:tcW w:w="1175" w:type="dxa"/>
            <w:tcBorders>
              <w:bottom w:val="single" w:sz="4" w:space="0" w:color="auto"/>
            </w:tcBorders>
          </w:tcPr>
          <w:p w14:paraId="37CD7025"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-163,047</w:t>
            </w:r>
          </w:p>
        </w:tc>
      </w:tr>
      <w:tr w:rsidR="00427EC8" w:rsidRPr="00D0058A" w14:paraId="586E431E" w14:textId="77777777" w:rsidTr="00A762F0">
        <w:trPr>
          <w:cantSplit/>
          <w:jc w:val="center"/>
        </w:trPr>
        <w:tc>
          <w:tcPr>
            <w:tcW w:w="3652" w:type="dxa"/>
            <w:tcBorders>
              <w:top w:val="single" w:sz="4" w:space="0" w:color="auto"/>
              <w:bottom w:val="single" w:sz="4" w:space="0" w:color="auto"/>
            </w:tcBorders>
          </w:tcPr>
          <w:p w14:paraId="3468A35E" w14:textId="77777777" w:rsidR="00427EC8" w:rsidRPr="00E83343" w:rsidRDefault="00427EC8" w:rsidP="00A762F0">
            <w:pPr>
              <w:keepNext/>
              <w:keepLines/>
              <w:spacing w:after="0"/>
              <w:ind w:left="321" w:hanging="321"/>
              <w:rPr>
                <w:rFonts w:cs="Times New Roman"/>
                <w:b/>
                <w:sz w:val="24"/>
                <w:szCs w:val="24"/>
              </w:rPr>
            </w:pPr>
            <w:r w:rsidRPr="00E83343">
              <w:rPr>
                <w:rFonts w:cs="Times New Roman"/>
                <w:b/>
                <w:sz w:val="24"/>
                <w:szCs w:val="24"/>
              </w:rPr>
              <w:t>Net cost of services</w:t>
            </w:r>
          </w:p>
        </w:tc>
        <w:tc>
          <w:tcPr>
            <w:tcW w:w="1061" w:type="dxa"/>
            <w:tcBorders>
              <w:top w:val="single" w:sz="4" w:space="0" w:color="auto"/>
              <w:bottom w:val="single" w:sz="4" w:space="0" w:color="auto"/>
            </w:tcBorders>
          </w:tcPr>
          <w:p w14:paraId="2D5026FD"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11,874</w:t>
            </w:r>
          </w:p>
        </w:tc>
        <w:tc>
          <w:tcPr>
            <w:tcW w:w="1061" w:type="dxa"/>
            <w:tcBorders>
              <w:top w:val="single" w:sz="4" w:space="0" w:color="auto"/>
              <w:bottom w:val="single" w:sz="4" w:space="0" w:color="auto"/>
            </w:tcBorders>
          </w:tcPr>
          <w:p w14:paraId="76F48994"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571</w:t>
            </w:r>
          </w:p>
        </w:tc>
        <w:tc>
          <w:tcPr>
            <w:tcW w:w="1062" w:type="dxa"/>
            <w:tcBorders>
              <w:top w:val="single" w:sz="4" w:space="0" w:color="auto"/>
              <w:bottom w:val="single" w:sz="4" w:space="0" w:color="auto"/>
            </w:tcBorders>
          </w:tcPr>
          <w:p w14:paraId="1E4EF285"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650</w:t>
            </w:r>
          </w:p>
        </w:tc>
        <w:tc>
          <w:tcPr>
            <w:tcW w:w="1061" w:type="dxa"/>
            <w:tcBorders>
              <w:top w:val="single" w:sz="4" w:space="0" w:color="auto"/>
              <w:bottom w:val="single" w:sz="4" w:space="0" w:color="auto"/>
            </w:tcBorders>
          </w:tcPr>
          <w:p w14:paraId="55BAA69E"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730</w:t>
            </w:r>
          </w:p>
        </w:tc>
        <w:tc>
          <w:tcPr>
            <w:tcW w:w="1175" w:type="dxa"/>
            <w:tcBorders>
              <w:top w:val="single" w:sz="4" w:space="0" w:color="auto"/>
              <w:bottom w:val="single" w:sz="4" w:space="0" w:color="auto"/>
            </w:tcBorders>
          </w:tcPr>
          <w:p w14:paraId="7496CE1E" w14:textId="77777777" w:rsidR="00427EC8" w:rsidRPr="00E83343" w:rsidRDefault="00427EC8" w:rsidP="00A762F0">
            <w:pPr>
              <w:keepNext/>
              <w:keepLines/>
              <w:spacing w:after="0"/>
              <w:jc w:val="right"/>
              <w:rPr>
                <w:rFonts w:cs="Times New Roman"/>
                <w:b/>
                <w:sz w:val="24"/>
                <w:szCs w:val="24"/>
              </w:rPr>
            </w:pPr>
            <w:r w:rsidRPr="00E83343">
              <w:rPr>
                <w:rFonts w:cs="Times New Roman"/>
                <w:b/>
                <w:sz w:val="24"/>
                <w:szCs w:val="24"/>
              </w:rPr>
              <w:t>13,825</w:t>
            </w:r>
          </w:p>
        </w:tc>
      </w:tr>
    </w:tbl>
    <w:p w14:paraId="1911B73C" w14:textId="77777777" w:rsidR="00427EC8" w:rsidRPr="00703BD5" w:rsidRDefault="00427EC8" w:rsidP="00C65DF5">
      <w:pPr>
        <w:pStyle w:val="Bbodytext"/>
      </w:pPr>
      <w:r w:rsidRPr="00703BD5">
        <w:t>The Government will insource cleaning and gardening services at Canberra Hospital and community health sites from October 2026. This initiative will improve pay, conditions and job security for around 280 cleaning staff. The Government will also continue work to prepare to insource cleaning and food services at North Canberra Hospital.</w:t>
      </w:r>
    </w:p>
    <w:p w14:paraId="57AF2A66" w14:textId="77777777" w:rsidR="00427EC8" w:rsidRPr="00C36BB4" w:rsidRDefault="00427EC8" w:rsidP="00C65DF5">
      <w:pPr>
        <w:pStyle w:val="Bbodytext"/>
      </w:pPr>
      <w:r w:rsidRPr="00C36BB4">
        <w:t>Direct management of the cleaning service by Canberra Health Services will strengthen compliance mechanisms for required infection prevention and control measures, supporting patient safety and clinical outcomes.</w:t>
      </w:r>
    </w:p>
    <w:p w14:paraId="75FA6E55" w14:textId="77777777" w:rsidR="00427EC8" w:rsidRPr="00703BD5" w:rsidRDefault="00427EC8" w:rsidP="00C65DF5">
      <w:pPr>
        <w:pStyle w:val="Bbodytext"/>
        <w:rPr>
          <w:rFonts w:ascii="Segoe UI" w:hAnsi="Segoe UI" w:cs="Segoe UI"/>
        </w:rPr>
      </w:pPr>
      <w:r w:rsidRPr="00703BD5">
        <w:t xml:space="preserve">This initiative builds on recent Government actions in this area including the </w:t>
      </w:r>
      <w:r w:rsidRPr="00703BD5">
        <w:rPr>
          <w:i/>
        </w:rPr>
        <w:t>Supporting our workforce – Insourcing transition taskforce for Canberra Health Services</w:t>
      </w:r>
      <w:r w:rsidRPr="00703BD5">
        <w:t xml:space="preserve"> initiative funded in the 2025-26 Budget.</w:t>
      </w:r>
    </w:p>
    <w:p w14:paraId="2367A692" w14:textId="77777777" w:rsidR="00427EC8" w:rsidRDefault="00427EC8" w:rsidP="00C65DF5">
      <w:pPr>
        <w:pStyle w:val="Bbodytext"/>
      </w:pPr>
      <w:r w:rsidRPr="00703BD5">
        <w:t>This initiative contributes to the wellbeing domains of Health and Living standards.</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D0058A" w14:paraId="7AA2D125" w14:textId="77777777">
        <w:trPr>
          <w:cantSplit/>
          <w:jc w:val="center"/>
        </w:trPr>
        <w:tc>
          <w:tcPr>
            <w:tcW w:w="6946" w:type="dxa"/>
            <w:vAlign w:val="center"/>
          </w:tcPr>
          <w:p w14:paraId="5A6DF3E6" w14:textId="77777777" w:rsidR="00427EC8" w:rsidRPr="00D0058A" w:rsidRDefault="00427EC8" w:rsidP="00C65DF5">
            <w:pPr>
              <w:keepNext/>
              <w:keepLines/>
              <w:spacing w:after="0"/>
              <w:rPr>
                <w:rFonts w:cs="Times New Roman"/>
                <w:b/>
                <w:bCs/>
                <w:sz w:val="28"/>
                <w:szCs w:val="28"/>
              </w:rPr>
            </w:pPr>
            <w:r w:rsidRPr="003741C5">
              <w:rPr>
                <w:rFonts w:cs="Times New Roman"/>
                <w:b/>
                <w:sz w:val="28"/>
                <w:szCs w:val="28"/>
              </w:rPr>
              <w:t>Supporting our health workforce</w:t>
            </w:r>
            <w:r w:rsidRPr="003741C5" w:rsidDel="00DC2523">
              <w:rPr>
                <w:rFonts w:cs="Times New Roman"/>
                <w:b/>
                <w:sz w:val="28"/>
                <w:szCs w:val="28"/>
              </w:rPr>
              <w:t xml:space="preserve"> – </w:t>
            </w:r>
            <w:r w:rsidRPr="003741C5">
              <w:rPr>
                <w:rFonts w:cs="Times New Roman"/>
                <w:b/>
                <w:sz w:val="28"/>
                <w:szCs w:val="28"/>
              </w:rPr>
              <w:t>Ongoing Junior Medical Officer supports</w:t>
            </w:r>
            <w:r w:rsidRPr="00D0058A" w:rsidDel="00DC2523">
              <w:rPr>
                <w:rFonts w:cs="Times New Roman"/>
                <w:b/>
                <w:sz w:val="28"/>
                <w:szCs w:val="28"/>
              </w:rPr>
              <w:t xml:space="preserve"> </w:t>
            </w:r>
          </w:p>
        </w:tc>
        <w:tc>
          <w:tcPr>
            <w:tcW w:w="2013" w:type="dxa"/>
            <w:vAlign w:val="bottom"/>
          </w:tcPr>
          <w:p w14:paraId="4732959F" w14:textId="77777777" w:rsidR="00427EC8" w:rsidRPr="00D0058A" w:rsidRDefault="00427EC8" w:rsidP="00C65DF5">
            <w:pPr>
              <w:keepNext/>
              <w:keepLines/>
              <w:spacing w:after="0"/>
              <w:jc w:val="right"/>
              <w:rPr>
                <w:rFonts w:cs="Times New Roman"/>
                <w:b/>
                <w:szCs w:val="20"/>
              </w:rPr>
            </w:pPr>
            <w:r w:rsidRPr="00D0058A">
              <w:rPr>
                <w:rFonts w:cs="Times New Roman"/>
                <w:b/>
                <w:noProof/>
                <w:szCs w:val="20"/>
              </w:rPr>
              <w:drawing>
                <wp:inline distT="0" distB="0" distL="0" distR="0" wp14:anchorId="11ED909C" wp14:editId="61D1706F">
                  <wp:extent cx="1136326" cy="576000"/>
                  <wp:effectExtent l="0" t="0" r="6985" b="0"/>
                  <wp:docPr id="726747670" name="Picture 726747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533E7738" w14:textId="77777777" w:rsidR="00427EC8" w:rsidRPr="00D0058A" w:rsidRDefault="00427EC8" w:rsidP="00C65DF5">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E83343" w14:paraId="7F34692B" w14:textId="77777777">
        <w:trPr>
          <w:cantSplit/>
          <w:jc w:val="center"/>
        </w:trPr>
        <w:tc>
          <w:tcPr>
            <w:tcW w:w="3652" w:type="dxa"/>
            <w:tcBorders>
              <w:top w:val="single" w:sz="4" w:space="0" w:color="auto"/>
              <w:bottom w:val="single" w:sz="4" w:space="0" w:color="auto"/>
            </w:tcBorders>
          </w:tcPr>
          <w:p w14:paraId="1E708613" w14:textId="7D6ACB3A" w:rsidR="00427EC8" w:rsidRPr="00E83343" w:rsidRDefault="00427EC8" w:rsidP="00C65DF5">
            <w:pPr>
              <w:keepNext/>
              <w:keepLines/>
              <w:spacing w:after="0"/>
              <w:jc w:val="right"/>
              <w:rPr>
                <w:color w:val="FFFFFF"/>
                <w:sz w:val="24"/>
                <w:szCs w:val="24"/>
              </w:rPr>
            </w:pPr>
          </w:p>
        </w:tc>
        <w:tc>
          <w:tcPr>
            <w:tcW w:w="1061" w:type="dxa"/>
            <w:tcBorders>
              <w:top w:val="single" w:sz="4" w:space="0" w:color="auto"/>
              <w:bottom w:val="single" w:sz="4" w:space="0" w:color="auto"/>
            </w:tcBorders>
          </w:tcPr>
          <w:p w14:paraId="5DD43B80" w14:textId="77777777" w:rsidR="00427EC8" w:rsidRPr="00E83343" w:rsidRDefault="00427EC8" w:rsidP="00C65DF5">
            <w:pPr>
              <w:keepNext/>
              <w:keepLines/>
              <w:spacing w:after="0"/>
              <w:jc w:val="right"/>
              <w:rPr>
                <w:rFonts w:cs="Times New Roman"/>
                <w:b/>
                <w:sz w:val="24"/>
                <w:szCs w:val="24"/>
              </w:rPr>
            </w:pPr>
            <w:r w:rsidRPr="00E83343">
              <w:rPr>
                <w:rFonts w:cs="Times New Roman"/>
                <w:b/>
                <w:sz w:val="24"/>
                <w:szCs w:val="24"/>
              </w:rPr>
              <w:t>2026-27 $’000</w:t>
            </w:r>
          </w:p>
        </w:tc>
        <w:tc>
          <w:tcPr>
            <w:tcW w:w="1061" w:type="dxa"/>
            <w:tcBorders>
              <w:top w:val="single" w:sz="4" w:space="0" w:color="auto"/>
              <w:bottom w:val="single" w:sz="4" w:space="0" w:color="auto"/>
            </w:tcBorders>
          </w:tcPr>
          <w:p w14:paraId="31FB8AF9" w14:textId="77777777" w:rsidR="00427EC8" w:rsidRPr="00E83343" w:rsidRDefault="00427EC8" w:rsidP="00C65DF5">
            <w:pPr>
              <w:keepNext/>
              <w:keepLines/>
              <w:spacing w:after="0"/>
              <w:jc w:val="right"/>
              <w:rPr>
                <w:rFonts w:cs="Times New Roman"/>
                <w:b/>
                <w:sz w:val="24"/>
                <w:szCs w:val="24"/>
              </w:rPr>
            </w:pPr>
            <w:r w:rsidRPr="00E83343">
              <w:rPr>
                <w:rFonts w:cs="Times New Roman"/>
                <w:b/>
                <w:sz w:val="24"/>
                <w:szCs w:val="24"/>
              </w:rPr>
              <w:t>2027-28</w:t>
            </w:r>
          </w:p>
          <w:p w14:paraId="1A0F3466" w14:textId="77777777" w:rsidR="00427EC8" w:rsidRPr="00E83343" w:rsidRDefault="00427EC8" w:rsidP="00C65DF5">
            <w:pPr>
              <w:keepNext/>
              <w:keepLines/>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5459DA89" w14:textId="77777777" w:rsidR="00427EC8" w:rsidRPr="00E83343" w:rsidRDefault="00427EC8" w:rsidP="00C65DF5">
            <w:pPr>
              <w:keepNext/>
              <w:keepLines/>
              <w:spacing w:after="0"/>
              <w:jc w:val="right"/>
              <w:rPr>
                <w:rFonts w:cs="Times New Roman"/>
                <w:b/>
                <w:sz w:val="24"/>
                <w:szCs w:val="24"/>
              </w:rPr>
            </w:pPr>
            <w:r w:rsidRPr="00E83343">
              <w:rPr>
                <w:rFonts w:cs="Times New Roman"/>
                <w:b/>
                <w:sz w:val="24"/>
                <w:szCs w:val="24"/>
              </w:rPr>
              <w:t>2028-29</w:t>
            </w:r>
          </w:p>
          <w:p w14:paraId="16219D6D" w14:textId="77777777" w:rsidR="00427EC8" w:rsidRPr="00E83343" w:rsidRDefault="00427EC8" w:rsidP="00C65DF5">
            <w:pPr>
              <w:keepNext/>
              <w:keepLines/>
              <w:spacing w:after="0"/>
              <w:jc w:val="right"/>
              <w:rPr>
                <w:rFonts w:cs="Times New Roman"/>
                <w:b/>
                <w:sz w:val="24"/>
                <w:szCs w:val="24"/>
              </w:rPr>
            </w:pPr>
            <w:r w:rsidRPr="00E83343">
              <w:rPr>
                <w:rFonts w:cs="Times New Roman"/>
                <w:b/>
                <w:sz w:val="24"/>
                <w:szCs w:val="24"/>
              </w:rPr>
              <w:t>$’000</w:t>
            </w:r>
          </w:p>
        </w:tc>
        <w:tc>
          <w:tcPr>
            <w:tcW w:w="1061" w:type="dxa"/>
            <w:tcBorders>
              <w:top w:val="single" w:sz="4" w:space="0" w:color="auto"/>
              <w:bottom w:val="single" w:sz="4" w:space="0" w:color="auto"/>
            </w:tcBorders>
          </w:tcPr>
          <w:p w14:paraId="22A12867" w14:textId="77777777" w:rsidR="00427EC8" w:rsidRPr="00E83343" w:rsidRDefault="00427EC8" w:rsidP="00C65DF5">
            <w:pPr>
              <w:keepNext/>
              <w:keepLines/>
              <w:spacing w:after="0"/>
              <w:jc w:val="right"/>
              <w:rPr>
                <w:rFonts w:cs="Times New Roman"/>
                <w:b/>
                <w:sz w:val="24"/>
                <w:szCs w:val="24"/>
              </w:rPr>
            </w:pPr>
            <w:r w:rsidRPr="00E83343">
              <w:rPr>
                <w:rFonts w:cs="Times New Roman"/>
                <w:b/>
                <w:sz w:val="24"/>
                <w:szCs w:val="24"/>
              </w:rPr>
              <w:t>2029-30</w:t>
            </w:r>
          </w:p>
          <w:p w14:paraId="1B97CE0A" w14:textId="77777777" w:rsidR="00427EC8" w:rsidRPr="00E83343" w:rsidRDefault="00427EC8" w:rsidP="00C65DF5">
            <w:pPr>
              <w:keepNext/>
              <w:keepLines/>
              <w:spacing w:after="0"/>
              <w:jc w:val="right"/>
              <w:rPr>
                <w:rFonts w:cs="Times New Roman"/>
                <w:b/>
                <w:sz w:val="24"/>
                <w:szCs w:val="24"/>
              </w:rPr>
            </w:pPr>
            <w:r w:rsidRPr="00E83343">
              <w:rPr>
                <w:rFonts w:cs="Times New Roman"/>
                <w:b/>
                <w:sz w:val="24"/>
                <w:szCs w:val="24"/>
              </w:rPr>
              <w:t>$’000</w:t>
            </w:r>
          </w:p>
        </w:tc>
        <w:tc>
          <w:tcPr>
            <w:tcW w:w="1062" w:type="dxa"/>
            <w:tcBorders>
              <w:top w:val="single" w:sz="4" w:space="0" w:color="auto"/>
              <w:bottom w:val="single" w:sz="4" w:space="0" w:color="auto"/>
            </w:tcBorders>
          </w:tcPr>
          <w:p w14:paraId="29C80836" w14:textId="77777777" w:rsidR="00427EC8" w:rsidRPr="00E83343" w:rsidRDefault="00427EC8" w:rsidP="00C65DF5">
            <w:pPr>
              <w:keepNext/>
              <w:keepLines/>
              <w:spacing w:after="0"/>
              <w:jc w:val="right"/>
              <w:rPr>
                <w:rFonts w:cs="Times New Roman"/>
                <w:b/>
                <w:sz w:val="24"/>
                <w:szCs w:val="24"/>
              </w:rPr>
            </w:pPr>
            <w:r w:rsidRPr="00E83343">
              <w:rPr>
                <w:rFonts w:cs="Times New Roman"/>
                <w:b/>
                <w:sz w:val="24"/>
                <w:szCs w:val="24"/>
              </w:rPr>
              <w:t>Total</w:t>
            </w:r>
          </w:p>
          <w:p w14:paraId="79EFCA64" w14:textId="77777777" w:rsidR="00427EC8" w:rsidRPr="00E83343" w:rsidRDefault="00427EC8" w:rsidP="00C65DF5">
            <w:pPr>
              <w:keepNext/>
              <w:keepLines/>
              <w:spacing w:after="0"/>
              <w:jc w:val="right"/>
              <w:rPr>
                <w:rFonts w:cs="Times New Roman"/>
                <w:b/>
                <w:sz w:val="24"/>
                <w:szCs w:val="24"/>
              </w:rPr>
            </w:pPr>
            <w:r w:rsidRPr="00E83343">
              <w:rPr>
                <w:rFonts w:cs="Times New Roman"/>
                <w:b/>
                <w:sz w:val="24"/>
                <w:szCs w:val="24"/>
              </w:rPr>
              <w:t>$’000</w:t>
            </w:r>
          </w:p>
        </w:tc>
      </w:tr>
      <w:tr w:rsidR="00427EC8" w:rsidRPr="00E83343" w14:paraId="649A9471" w14:textId="77777777">
        <w:trPr>
          <w:cantSplit/>
          <w:jc w:val="center"/>
        </w:trPr>
        <w:tc>
          <w:tcPr>
            <w:tcW w:w="3652" w:type="dxa"/>
            <w:tcBorders>
              <w:top w:val="single" w:sz="4" w:space="0" w:color="auto"/>
            </w:tcBorders>
          </w:tcPr>
          <w:p w14:paraId="18B386CB" w14:textId="77777777" w:rsidR="00427EC8" w:rsidRPr="00E83343" w:rsidRDefault="00427EC8" w:rsidP="00C65DF5">
            <w:pPr>
              <w:keepNext/>
              <w:keepLines/>
              <w:spacing w:after="0"/>
              <w:ind w:left="321" w:hanging="321"/>
              <w:rPr>
                <w:rFonts w:cs="Times New Roman"/>
                <w:sz w:val="24"/>
                <w:szCs w:val="24"/>
              </w:rPr>
            </w:pPr>
            <w:r w:rsidRPr="00E83343">
              <w:rPr>
                <w:rFonts w:cs="Times New Roman"/>
                <w:sz w:val="24"/>
                <w:szCs w:val="24"/>
              </w:rPr>
              <w:t>Expenses</w:t>
            </w:r>
          </w:p>
        </w:tc>
        <w:tc>
          <w:tcPr>
            <w:tcW w:w="1061" w:type="dxa"/>
            <w:tcBorders>
              <w:top w:val="single" w:sz="4" w:space="0" w:color="auto"/>
            </w:tcBorders>
          </w:tcPr>
          <w:p w14:paraId="3A46CA13" w14:textId="77777777" w:rsidR="00427EC8" w:rsidRPr="00E83343" w:rsidRDefault="00427EC8" w:rsidP="00C65DF5">
            <w:pPr>
              <w:keepNext/>
              <w:keepLines/>
              <w:spacing w:after="0"/>
              <w:jc w:val="right"/>
              <w:rPr>
                <w:rFonts w:cs="Times New Roman"/>
                <w:sz w:val="24"/>
                <w:szCs w:val="24"/>
              </w:rPr>
            </w:pPr>
            <w:r w:rsidRPr="00E83343">
              <w:rPr>
                <w:rFonts w:cs="Times New Roman"/>
                <w:sz w:val="24"/>
                <w:szCs w:val="24"/>
              </w:rPr>
              <w:t>3,411</w:t>
            </w:r>
          </w:p>
        </w:tc>
        <w:tc>
          <w:tcPr>
            <w:tcW w:w="1061" w:type="dxa"/>
            <w:tcBorders>
              <w:top w:val="single" w:sz="4" w:space="0" w:color="auto"/>
            </w:tcBorders>
          </w:tcPr>
          <w:p w14:paraId="48C31ACF" w14:textId="77777777" w:rsidR="00427EC8" w:rsidRPr="00E83343" w:rsidRDefault="00427EC8" w:rsidP="00C65DF5">
            <w:pPr>
              <w:keepNext/>
              <w:keepLines/>
              <w:spacing w:after="0"/>
              <w:jc w:val="right"/>
              <w:rPr>
                <w:rFonts w:cs="Times New Roman"/>
                <w:sz w:val="24"/>
                <w:szCs w:val="24"/>
              </w:rPr>
            </w:pPr>
            <w:r w:rsidRPr="00E83343">
              <w:rPr>
                <w:rFonts w:cs="Times New Roman"/>
                <w:sz w:val="24"/>
                <w:szCs w:val="24"/>
              </w:rPr>
              <w:t>3,479</w:t>
            </w:r>
          </w:p>
        </w:tc>
        <w:tc>
          <w:tcPr>
            <w:tcW w:w="1062" w:type="dxa"/>
            <w:tcBorders>
              <w:top w:val="single" w:sz="4" w:space="0" w:color="auto"/>
            </w:tcBorders>
          </w:tcPr>
          <w:p w14:paraId="7FE86437" w14:textId="77777777" w:rsidR="00427EC8" w:rsidRPr="00E83343" w:rsidRDefault="00427EC8" w:rsidP="00C65DF5">
            <w:pPr>
              <w:keepNext/>
              <w:keepLines/>
              <w:spacing w:after="0"/>
              <w:jc w:val="right"/>
              <w:rPr>
                <w:rFonts w:cs="Times New Roman"/>
                <w:sz w:val="24"/>
                <w:szCs w:val="24"/>
              </w:rPr>
            </w:pPr>
            <w:r w:rsidRPr="00E83343">
              <w:rPr>
                <w:rFonts w:cs="Times New Roman"/>
                <w:sz w:val="24"/>
                <w:szCs w:val="24"/>
              </w:rPr>
              <w:t>3,570</w:t>
            </w:r>
          </w:p>
        </w:tc>
        <w:tc>
          <w:tcPr>
            <w:tcW w:w="1061" w:type="dxa"/>
            <w:tcBorders>
              <w:top w:val="single" w:sz="4" w:space="0" w:color="auto"/>
            </w:tcBorders>
          </w:tcPr>
          <w:p w14:paraId="11599D33" w14:textId="77777777" w:rsidR="00427EC8" w:rsidRPr="00E83343" w:rsidRDefault="00427EC8" w:rsidP="00C65DF5">
            <w:pPr>
              <w:keepNext/>
              <w:keepLines/>
              <w:spacing w:after="0"/>
              <w:jc w:val="right"/>
              <w:rPr>
                <w:rFonts w:cs="Times New Roman"/>
                <w:sz w:val="24"/>
                <w:szCs w:val="24"/>
              </w:rPr>
            </w:pPr>
            <w:r w:rsidRPr="00E83343">
              <w:rPr>
                <w:rFonts w:cs="Times New Roman"/>
                <w:sz w:val="24"/>
                <w:szCs w:val="24"/>
              </w:rPr>
              <w:t>3,665</w:t>
            </w:r>
          </w:p>
        </w:tc>
        <w:tc>
          <w:tcPr>
            <w:tcW w:w="1062" w:type="dxa"/>
            <w:tcBorders>
              <w:top w:val="single" w:sz="4" w:space="0" w:color="auto"/>
            </w:tcBorders>
          </w:tcPr>
          <w:p w14:paraId="35F073E3" w14:textId="77777777" w:rsidR="00427EC8" w:rsidRPr="00E83343" w:rsidRDefault="00427EC8" w:rsidP="00C65DF5">
            <w:pPr>
              <w:keepNext/>
              <w:keepLines/>
              <w:spacing w:after="0"/>
              <w:jc w:val="right"/>
              <w:rPr>
                <w:rFonts w:cs="Times New Roman"/>
                <w:b/>
                <w:sz w:val="24"/>
                <w:szCs w:val="24"/>
              </w:rPr>
            </w:pPr>
            <w:r w:rsidRPr="00E83343">
              <w:rPr>
                <w:rFonts w:cs="Times New Roman"/>
                <w:b/>
                <w:sz w:val="24"/>
                <w:szCs w:val="24"/>
              </w:rPr>
              <w:t>14,125</w:t>
            </w:r>
          </w:p>
        </w:tc>
      </w:tr>
      <w:tr w:rsidR="00427EC8" w:rsidRPr="00E83343" w14:paraId="03282350" w14:textId="77777777">
        <w:trPr>
          <w:cantSplit/>
          <w:jc w:val="center"/>
        </w:trPr>
        <w:tc>
          <w:tcPr>
            <w:tcW w:w="3652" w:type="dxa"/>
            <w:tcBorders>
              <w:top w:val="single" w:sz="4" w:space="0" w:color="auto"/>
              <w:bottom w:val="single" w:sz="4" w:space="0" w:color="auto"/>
            </w:tcBorders>
          </w:tcPr>
          <w:p w14:paraId="193DB01C" w14:textId="77777777" w:rsidR="00427EC8" w:rsidRPr="00E83343" w:rsidRDefault="00427EC8" w:rsidP="00C65DF5">
            <w:pPr>
              <w:keepNext/>
              <w:keepLines/>
              <w:spacing w:after="0"/>
              <w:ind w:left="321" w:hanging="321"/>
              <w:rPr>
                <w:rFonts w:cs="Times New Roman"/>
                <w:b/>
                <w:sz w:val="24"/>
                <w:szCs w:val="24"/>
              </w:rPr>
            </w:pPr>
            <w:r w:rsidRPr="00E83343">
              <w:rPr>
                <w:rFonts w:cs="Times New Roman"/>
                <w:b/>
                <w:sz w:val="24"/>
                <w:szCs w:val="24"/>
              </w:rPr>
              <w:t>Net cost of services</w:t>
            </w:r>
          </w:p>
        </w:tc>
        <w:tc>
          <w:tcPr>
            <w:tcW w:w="1061" w:type="dxa"/>
            <w:tcBorders>
              <w:top w:val="single" w:sz="4" w:space="0" w:color="auto"/>
              <w:bottom w:val="single" w:sz="4" w:space="0" w:color="auto"/>
            </w:tcBorders>
          </w:tcPr>
          <w:p w14:paraId="6E99DBB7" w14:textId="77777777" w:rsidR="00427EC8" w:rsidRPr="00E83343" w:rsidRDefault="00427EC8" w:rsidP="00C65DF5">
            <w:pPr>
              <w:keepNext/>
              <w:keepLines/>
              <w:spacing w:after="0"/>
              <w:jc w:val="right"/>
              <w:rPr>
                <w:rFonts w:cs="Times New Roman"/>
                <w:b/>
                <w:sz w:val="24"/>
                <w:szCs w:val="24"/>
              </w:rPr>
            </w:pPr>
            <w:r w:rsidRPr="00E83343">
              <w:rPr>
                <w:rFonts w:cs="Times New Roman"/>
                <w:b/>
                <w:sz w:val="24"/>
                <w:szCs w:val="24"/>
              </w:rPr>
              <w:t>3,411</w:t>
            </w:r>
          </w:p>
        </w:tc>
        <w:tc>
          <w:tcPr>
            <w:tcW w:w="1061" w:type="dxa"/>
            <w:tcBorders>
              <w:top w:val="single" w:sz="4" w:space="0" w:color="auto"/>
              <w:bottom w:val="single" w:sz="4" w:space="0" w:color="auto"/>
            </w:tcBorders>
          </w:tcPr>
          <w:p w14:paraId="1F8EE881" w14:textId="77777777" w:rsidR="00427EC8" w:rsidRPr="00E83343" w:rsidRDefault="00427EC8" w:rsidP="00C65DF5">
            <w:pPr>
              <w:keepNext/>
              <w:keepLines/>
              <w:spacing w:after="0"/>
              <w:jc w:val="right"/>
              <w:rPr>
                <w:rFonts w:cs="Times New Roman"/>
                <w:b/>
                <w:sz w:val="24"/>
                <w:szCs w:val="24"/>
              </w:rPr>
            </w:pPr>
            <w:r w:rsidRPr="00E83343">
              <w:rPr>
                <w:rFonts w:cs="Times New Roman"/>
                <w:b/>
                <w:sz w:val="24"/>
                <w:szCs w:val="24"/>
              </w:rPr>
              <w:t>3,479</w:t>
            </w:r>
          </w:p>
        </w:tc>
        <w:tc>
          <w:tcPr>
            <w:tcW w:w="1062" w:type="dxa"/>
            <w:tcBorders>
              <w:top w:val="single" w:sz="4" w:space="0" w:color="auto"/>
              <w:bottom w:val="single" w:sz="4" w:space="0" w:color="auto"/>
            </w:tcBorders>
          </w:tcPr>
          <w:p w14:paraId="487A5B6E" w14:textId="77777777" w:rsidR="00427EC8" w:rsidRPr="00E83343" w:rsidRDefault="00427EC8" w:rsidP="00C65DF5">
            <w:pPr>
              <w:keepNext/>
              <w:keepLines/>
              <w:spacing w:after="0"/>
              <w:jc w:val="right"/>
              <w:rPr>
                <w:rFonts w:cs="Times New Roman"/>
                <w:b/>
                <w:sz w:val="24"/>
                <w:szCs w:val="24"/>
              </w:rPr>
            </w:pPr>
            <w:r w:rsidRPr="00E83343">
              <w:rPr>
                <w:rFonts w:cs="Times New Roman"/>
                <w:b/>
                <w:sz w:val="24"/>
                <w:szCs w:val="24"/>
              </w:rPr>
              <w:t>3,570</w:t>
            </w:r>
          </w:p>
        </w:tc>
        <w:tc>
          <w:tcPr>
            <w:tcW w:w="1061" w:type="dxa"/>
            <w:tcBorders>
              <w:top w:val="single" w:sz="4" w:space="0" w:color="auto"/>
              <w:bottom w:val="single" w:sz="4" w:space="0" w:color="auto"/>
            </w:tcBorders>
          </w:tcPr>
          <w:p w14:paraId="19125824" w14:textId="77777777" w:rsidR="00427EC8" w:rsidRPr="00E83343" w:rsidRDefault="00427EC8" w:rsidP="00C65DF5">
            <w:pPr>
              <w:keepNext/>
              <w:keepLines/>
              <w:spacing w:after="0"/>
              <w:jc w:val="right"/>
              <w:rPr>
                <w:rFonts w:cs="Times New Roman"/>
                <w:b/>
                <w:sz w:val="24"/>
                <w:szCs w:val="24"/>
              </w:rPr>
            </w:pPr>
            <w:r w:rsidRPr="00E83343">
              <w:rPr>
                <w:rFonts w:cs="Times New Roman"/>
                <w:b/>
                <w:sz w:val="24"/>
                <w:szCs w:val="24"/>
              </w:rPr>
              <w:t>3,665</w:t>
            </w:r>
          </w:p>
        </w:tc>
        <w:tc>
          <w:tcPr>
            <w:tcW w:w="1062" w:type="dxa"/>
            <w:tcBorders>
              <w:top w:val="single" w:sz="4" w:space="0" w:color="auto"/>
              <w:bottom w:val="single" w:sz="4" w:space="0" w:color="auto"/>
            </w:tcBorders>
          </w:tcPr>
          <w:p w14:paraId="6FCC13FF" w14:textId="77777777" w:rsidR="00427EC8" w:rsidRPr="00E83343" w:rsidRDefault="00427EC8" w:rsidP="00C65DF5">
            <w:pPr>
              <w:keepNext/>
              <w:keepLines/>
              <w:spacing w:after="0"/>
              <w:jc w:val="right"/>
              <w:rPr>
                <w:rFonts w:cs="Times New Roman"/>
                <w:b/>
                <w:sz w:val="24"/>
                <w:szCs w:val="24"/>
              </w:rPr>
            </w:pPr>
            <w:r w:rsidRPr="00E83343">
              <w:rPr>
                <w:rFonts w:cs="Times New Roman"/>
                <w:b/>
                <w:sz w:val="24"/>
                <w:szCs w:val="24"/>
              </w:rPr>
              <w:t>14,125</w:t>
            </w:r>
          </w:p>
        </w:tc>
      </w:tr>
    </w:tbl>
    <w:p w14:paraId="35DF6956" w14:textId="77777777" w:rsidR="00427EC8" w:rsidRPr="00E83343" w:rsidRDefault="00427EC8" w:rsidP="00C65DF5">
      <w:pPr>
        <w:pStyle w:val="Bbodytext"/>
        <w:keepNext/>
        <w:keepLines/>
        <w:rPr>
          <w:rFonts w:ascii="Segoe UI" w:hAnsi="Segoe UI" w:cs="Segoe UI"/>
          <w:szCs w:val="24"/>
        </w:rPr>
      </w:pPr>
      <w:r w:rsidRPr="00E83343">
        <w:rPr>
          <w:szCs w:val="24"/>
        </w:rPr>
        <w:t>The Government will continue providing a range of measures to improve Junior Medical Officer wellbeing, permanently increasing positions, supporting career development, increasing pastoral care and promoting CHS as an employer of choice.</w:t>
      </w:r>
    </w:p>
    <w:p w14:paraId="56D8E7B4" w14:textId="77777777" w:rsidR="00427EC8" w:rsidRPr="00E83343" w:rsidRDefault="00427EC8" w:rsidP="00C369D8">
      <w:pPr>
        <w:pStyle w:val="Bbodytext"/>
        <w:rPr>
          <w:rFonts w:ascii="Segoe UI" w:hAnsi="Segoe UI" w:cs="Segoe UI"/>
          <w:szCs w:val="24"/>
        </w:rPr>
      </w:pPr>
      <w:r w:rsidRPr="00E83343">
        <w:rPr>
          <w:szCs w:val="24"/>
        </w:rPr>
        <w:t xml:space="preserve">This initiative builds on recent Government actions in this area including the 2023-24 Budget initiative </w:t>
      </w:r>
      <w:r w:rsidRPr="00E83343">
        <w:rPr>
          <w:i/>
          <w:szCs w:val="24"/>
        </w:rPr>
        <w:t>Supporting our health workforce – Delivering better support for our Junior Medical Officers</w:t>
      </w:r>
      <w:r w:rsidRPr="00E83343">
        <w:rPr>
          <w:szCs w:val="24"/>
        </w:rPr>
        <w:t>.</w:t>
      </w:r>
    </w:p>
    <w:p w14:paraId="5A3DBE9A" w14:textId="77777777" w:rsidR="00427EC8" w:rsidRPr="00E83343" w:rsidRDefault="00427EC8" w:rsidP="00C369D8">
      <w:pPr>
        <w:pStyle w:val="Bbodytext"/>
        <w:spacing w:after="480"/>
        <w:rPr>
          <w:szCs w:val="24"/>
        </w:rPr>
      </w:pPr>
      <w:r w:rsidRPr="00E83343">
        <w:rPr>
          <w:szCs w:val="24"/>
        </w:rPr>
        <w:t>This initiative contributes to the wellbeing domain of Health.</w:t>
      </w:r>
    </w:p>
    <w:p w14:paraId="022589A8" w14:textId="77777777" w:rsidR="00427EC8" w:rsidRDefault="00427EC8" w:rsidP="008C0028">
      <w:pPr>
        <w:pStyle w:val="Heading3"/>
      </w:pPr>
      <w:r>
        <w:t>Canberra Institute of Technology</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7151CB3C" w14:textId="77777777">
        <w:trPr>
          <w:cantSplit/>
          <w:jc w:val="center"/>
        </w:trPr>
        <w:tc>
          <w:tcPr>
            <w:tcW w:w="6379" w:type="dxa"/>
            <w:vAlign w:val="center"/>
          </w:tcPr>
          <w:p w14:paraId="751E9BC3" w14:textId="77777777" w:rsidR="00427EC8" w:rsidRPr="00A344CE" w:rsidRDefault="00427EC8">
            <w:pPr>
              <w:pStyle w:val="InitFigR"/>
              <w:jc w:val="left"/>
              <w:rPr>
                <w:b/>
                <w:bCs/>
                <w:sz w:val="28"/>
                <w:szCs w:val="28"/>
              </w:rPr>
            </w:pPr>
            <w:r>
              <w:br w:type="page"/>
            </w:r>
            <w:r w:rsidRPr="00304F62">
              <w:rPr>
                <w:b/>
                <w:bCs/>
                <w:sz w:val="28"/>
                <w:szCs w:val="28"/>
              </w:rPr>
              <w:t>Delivering the Electric Vehicle TAFE Centre of Excellence</w:t>
            </w:r>
          </w:p>
        </w:tc>
        <w:tc>
          <w:tcPr>
            <w:tcW w:w="2580" w:type="dxa"/>
            <w:vAlign w:val="bottom"/>
          </w:tcPr>
          <w:p w14:paraId="324A8EB7" w14:textId="77777777" w:rsidR="00427EC8" w:rsidRPr="00A30965" w:rsidRDefault="00427EC8">
            <w:pPr>
              <w:pStyle w:val="InitFigBR"/>
            </w:pPr>
            <w:r>
              <w:rPr>
                <w:noProof/>
              </w:rPr>
              <w:drawing>
                <wp:inline distT="0" distB="0" distL="0" distR="0" wp14:anchorId="3AD34245" wp14:editId="55A212C7">
                  <wp:extent cx="1549715" cy="576000"/>
                  <wp:effectExtent l="0" t="0" r="3175" b="0"/>
                  <wp:docPr id="233496916" name="Picture 233496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stretch>
                            <a:fillRect/>
                          </a:stretch>
                        </pic:blipFill>
                        <pic:spPr>
                          <a:xfrm>
                            <a:off x="0" y="0"/>
                            <a:ext cx="1549715" cy="576000"/>
                          </a:xfrm>
                          <a:prstGeom prst="rect">
                            <a:avLst/>
                          </a:prstGeom>
                        </pic:spPr>
                      </pic:pic>
                    </a:graphicData>
                  </a:graphic>
                </wp:inline>
              </w:drawing>
            </w:r>
          </w:p>
        </w:tc>
      </w:tr>
    </w:tbl>
    <w:p w14:paraId="69EEA4F2" w14:textId="77777777" w:rsidR="00427EC8" w:rsidRPr="00F03378" w:rsidRDefault="00427EC8" w:rsidP="000D044F">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2E9EACD4" w14:textId="77777777">
        <w:trPr>
          <w:cantSplit/>
          <w:trHeight w:val="300"/>
          <w:jc w:val="center"/>
        </w:trPr>
        <w:tc>
          <w:tcPr>
            <w:tcW w:w="3652" w:type="dxa"/>
            <w:tcBorders>
              <w:top w:val="single" w:sz="4" w:space="0" w:color="auto"/>
              <w:bottom w:val="single" w:sz="4" w:space="0" w:color="auto"/>
            </w:tcBorders>
          </w:tcPr>
          <w:p w14:paraId="033AC457" w14:textId="05037825" w:rsidR="00427EC8" w:rsidRPr="004E341E" w:rsidRDefault="00427EC8">
            <w:pPr>
              <w:pStyle w:val="EmptyCell0"/>
            </w:pPr>
          </w:p>
        </w:tc>
        <w:tc>
          <w:tcPr>
            <w:tcW w:w="1179" w:type="dxa"/>
            <w:tcBorders>
              <w:top w:val="single" w:sz="4" w:space="0" w:color="auto"/>
              <w:bottom w:val="single" w:sz="4" w:space="0" w:color="auto"/>
            </w:tcBorders>
          </w:tcPr>
          <w:p w14:paraId="008AEAB7" w14:textId="77777777" w:rsidR="00427EC8" w:rsidRPr="00667F37" w:rsidRDefault="00427EC8">
            <w:pPr>
              <w:pStyle w:val="InitFigR"/>
              <w:rPr>
                <w:b/>
                <w:bCs/>
              </w:rPr>
            </w:pPr>
            <w:r>
              <w:rPr>
                <w:b/>
                <w:bCs/>
              </w:rPr>
              <w:t>2026-27</w:t>
            </w:r>
          </w:p>
          <w:p w14:paraId="6C5B2F4B" w14:textId="77777777" w:rsidR="00427EC8" w:rsidRPr="00667F37" w:rsidRDefault="00427EC8">
            <w:pPr>
              <w:pStyle w:val="InitFigR"/>
              <w:rPr>
                <w:b/>
                <w:bCs/>
              </w:rPr>
            </w:pPr>
            <w:r w:rsidRPr="00667F37">
              <w:rPr>
                <w:b/>
                <w:bCs/>
              </w:rPr>
              <w:t>$’000</w:t>
            </w:r>
          </w:p>
        </w:tc>
        <w:tc>
          <w:tcPr>
            <w:tcW w:w="1041" w:type="dxa"/>
            <w:tcBorders>
              <w:top w:val="single" w:sz="4" w:space="0" w:color="auto"/>
              <w:bottom w:val="single" w:sz="4" w:space="0" w:color="auto"/>
            </w:tcBorders>
          </w:tcPr>
          <w:p w14:paraId="013245A8" w14:textId="77777777" w:rsidR="00427EC8" w:rsidRPr="00667F37" w:rsidRDefault="00427EC8">
            <w:pPr>
              <w:pStyle w:val="InitFigR"/>
              <w:rPr>
                <w:b/>
                <w:bCs/>
              </w:rPr>
            </w:pPr>
            <w:r>
              <w:rPr>
                <w:b/>
                <w:bCs/>
              </w:rPr>
              <w:t>2027-28</w:t>
            </w:r>
          </w:p>
          <w:p w14:paraId="00A6F69B" w14:textId="77777777" w:rsidR="00427EC8" w:rsidRPr="00667F37" w:rsidRDefault="00427EC8">
            <w:pPr>
              <w:pStyle w:val="InitFigR"/>
              <w:rPr>
                <w:b/>
                <w:bCs/>
              </w:rPr>
            </w:pPr>
            <w:r w:rsidRPr="00667F37">
              <w:rPr>
                <w:b/>
                <w:bCs/>
              </w:rPr>
              <w:t>$’000</w:t>
            </w:r>
          </w:p>
        </w:tc>
        <w:tc>
          <w:tcPr>
            <w:tcW w:w="1029" w:type="dxa"/>
            <w:tcBorders>
              <w:top w:val="single" w:sz="4" w:space="0" w:color="auto"/>
              <w:bottom w:val="single" w:sz="4" w:space="0" w:color="auto"/>
            </w:tcBorders>
          </w:tcPr>
          <w:p w14:paraId="204F511C" w14:textId="77777777" w:rsidR="00427EC8" w:rsidRPr="00667F37" w:rsidRDefault="00427EC8">
            <w:pPr>
              <w:pStyle w:val="InitFigR"/>
              <w:rPr>
                <w:b/>
                <w:bCs/>
              </w:rPr>
            </w:pPr>
            <w:r>
              <w:rPr>
                <w:b/>
                <w:bCs/>
              </w:rPr>
              <w:t>2028-29</w:t>
            </w:r>
          </w:p>
          <w:p w14:paraId="1DE75203" w14:textId="77777777" w:rsidR="00427EC8" w:rsidRPr="00667F37" w:rsidRDefault="00427EC8">
            <w:pPr>
              <w:pStyle w:val="InitFigR"/>
              <w:rPr>
                <w:b/>
                <w:bCs/>
              </w:rPr>
            </w:pPr>
            <w:r w:rsidRPr="00667F37">
              <w:rPr>
                <w:b/>
                <w:bCs/>
              </w:rPr>
              <w:t>$’000</w:t>
            </w:r>
          </w:p>
        </w:tc>
        <w:tc>
          <w:tcPr>
            <w:tcW w:w="1029" w:type="dxa"/>
            <w:tcBorders>
              <w:top w:val="single" w:sz="4" w:space="0" w:color="auto"/>
              <w:bottom w:val="single" w:sz="4" w:space="0" w:color="auto"/>
            </w:tcBorders>
          </w:tcPr>
          <w:p w14:paraId="4E41F613" w14:textId="77777777" w:rsidR="00427EC8" w:rsidRPr="00667F37" w:rsidRDefault="00427EC8">
            <w:pPr>
              <w:pStyle w:val="InitFigR"/>
              <w:rPr>
                <w:b/>
                <w:bCs/>
              </w:rPr>
            </w:pPr>
            <w:r>
              <w:rPr>
                <w:b/>
                <w:bCs/>
              </w:rPr>
              <w:t>2029-30</w:t>
            </w:r>
          </w:p>
          <w:p w14:paraId="538A02D7" w14:textId="77777777" w:rsidR="00427EC8" w:rsidRPr="00667F37" w:rsidRDefault="00427EC8">
            <w:pPr>
              <w:pStyle w:val="InitFigR"/>
              <w:rPr>
                <w:b/>
                <w:bCs/>
              </w:rPr>
            </w:pPr>
            <w:r w:rsidRPr="00667F37">
              <w:rPr>
                <w:b/>
                <w:bCs/>
              </w:rPr>
              <w:t>$’000</w:t>
            </w:r>
          </w:p>
        </w:tc>
        <w:tc>
          <w:tcPr>
            <w:tcW w:w="1029" w:type="dxa"/>
            <w:tcBorders>
              <w:top w:val="single" w:sz="4" w:space="0" w:color="auto"/>
              <w:bottom w:val="single" w:sz="4" w:space="0" w:color="auto"/>
            </w:tcBorders>
          </w:tcPr>
          <w:p w14:paraId="709BE2A5" w14:textId="77777777" w:rsidR="00427EC8" w:rsidRPr="004E341E" w:rsidRDefault="00427EC8">
            <w:pPr>
              <w:pStyle w:val="InitFigRBold"/>
            </w:pPr>
            <w:r w:rsidRPr="004E341E">
              <w:t>Total</w:t>
            </w:r>
          </w:p>
          <w:p w14:paraId="2752CD67" w14:textId="77777777" w:rsidR="00427EC8" w:rsidRPr="004E341E" w:rsidRDefault="00427EC8">
            <w:pPr>
              <w:pStyle w:val="InitFigBR"/>
            </w:pPr>
            <w:r w:rsidRPr="004E341E">
              <w:t>$’000</w:t>
            </w:r>
          </w:p>
        </w:tc>
      </w:tr>
      <w:tr w:rsidR="00427EC8" w14:paraId="02654AD1" w14:textId="77777777">
        <w:trPr>
          <w:cantSplit/>
          <w:trHeight w:val="300"/>
          <w:jc w:val="center"/>
        </w:trPr>
        <w:tc>
          <w:tcPr>
            <w:tcW w:w="3652" w:type="dxa"/>
            <w:tcBorders>
              <w:top w:val="single" w:sz="4" w:space="0" w:color="auto"/>
            </w:tcBorders>
          </w:tcPr>
          <w:p w14:paraId="185914A3" w14:textId="77777777" w:rsidR="00427EC8" w:rsidRDefault="00427EC8">
            <w:pPr>
              <w:pStyle w:val="InitTextL"/>
            </w:pPr>
            <w:r>
              <w:t>Capital</w:t>
            </w:r>
          </w:p>
        </w:tc>
        <w:tc>
          <w:tcPr>
            <w:tcW w:w="1179" w:type="dxa"/>
            <w:tcBorders>
              <w:top w:val="single" w:sz="4" w:space="0" w:color="auto"/>
            </w:tcBorders>
          </w:tcPr>
          <w:p w14:paraId="2C797FF7" w14:textId="77777777" w:rsidR="00427EC8" w:rsidRDefault="00427EC8">
            <w:pPr>
              <w:pStyle w:val="InitFigR"/>
            </w:pPr>
            <w:r>
              <w:t>2,592</w:t>
            </w:r>
          </w:p>
        </w:tc>
        <w:tc>
          <w:tcPr>
            <w:tcW w:w="1041" w:type="dxa"/>
            <w:tcBorders>
              <w:top w:val="single" w:sz="4" w:space="0" w:color="auto"/>
            </w:tcBorders>
          </w:tcPr>
          <w:p w14:paraId="4C2EFCE6" w14:textId="77777777" w:rsidR="00427EC8" w:rsidRDefault="00427EC8">
            <w:pPr>
              <w:pStyle w:val="InitFigR"/>
            </w:pPr>
            <w:r>
              <w:t>0</w:t>
            </w:r>
          </w:p>
        </w:tc>
        <w:tc>
          <w:tcPr>
            <w:tcW w:w="1029" w:type="dxa"/>
            <w:tcBorders>
              <w:top w:val="single" w:sz="4" w:space="0" w:color="auto"/>
            </w:tcBorders>
          </w:tcPr>
          <w:p w14:paraId="41A8D90C" w14:textId="77777777" w:rsidR="00427EC8" w:rsidRDefault="00427EC8">
            <w:pPr>
              <w:pStyle w:val="InitFigR"/>
            </w:pPr>
            <w:r>
              <w:t>0</w:t>
            </w:r>
          </w:p>
        </w:tc>
        <w:tc>
          <w:tcPr>
            <w:tcW w:w="1029" w:type="dxa"/>
            <w:tcBorders>
              <w:top w:val="single" w:sz="4" w:space="0" w:color="auto"/>
            </w:tcBorders>
          </w:tcPr>
          <w:p w14:paraId="059B84DE" w14:textId="77777777" w:rsidR="00427EC8" w:rsidRDefault="00427EC8">
            <w:pPr>
              <w:pStyle w:val="InitFigR"/>
            </w:pPr>
            <w:r>
              <w:t>0</w:t>
            </w:r>
          </w:p>
        </w:tc>
        <w:tc>
          <w:tcPr>
            <w:tcW w:w="1029" w:type="dxa"/>
            <w:tcBorders>
              <w:top w:val="single" w:sz="4" w:space="0" w:color="auto"/>
            </w:tcBorders>
          </w:tcPr>
          <w:p w14:paraId="3A44F484" w14:textId="77777777" w:rsidR="00427EC8" w:rsidRDefault="00427EC8">
            <w:pPr>
              <w:pStyle w:val="InitFigRBold"/>
            </w:pPr>
            <w:r>
              <w:t>2,592</w:t>
            </w:r>
          </w:p>
        </w:tc>
      </w:tr>
      <w:tr w:rsidR="00427EC8" w14:paraId="643CB7B0" w14:textId="77777777">
        <w:trPr>
          <w:cantSplit/>
          <w:trHeight w:val="300"/>
          <w:jc w:val="center"/>
        </w:trPr>
        <w:tc>
          <w:tcPr>
            <w:tcW w:w="3652" w:type="dxa"/>
            <w:tcBorders>
              <w:top w:val="single" w:sz="4" w:space="0" w:color="auto"/>
            </w:tcBorders>
          </w:tcPr>
          <w:p w14:paraId="02F3E5C2" w14:textId="77777777" w:rsidR="00427EC8" w:rsidRDefault="00427EC8">
            <w:pPr>
              <w:pStyle w:val="InitTextL"/>
              <w:rPr>
                <w:b/>
                <w:bCs/>
              </w:rPr>
            </w:pPr>
            <w:r w:rsidRPr="32741FBE">
              <w:rPr>
                <w:b/>
                <w:bCs/>
              </w:rPr>
              <w:t>Net Capital</w:t>
            </w:r>
          </w:p>
        </w:tc>
        <w:tc>
          <w:tcPr>
            <w:tcW w:w="1179" w:type="dxa"/>
            <w:tcBorders>
              <w:top w:val="single" w:sz="4" w:space="0" w:color="auto"/>
            </w:tcBorders>
          </w:tcPr>
          <w:p w14:paraId="61C1EEF0" w14:textId="77777777" w:rsidR="00427EC8" w:rsidRDefault="00427EC8">
            <w:pPr>
              <w:pStyle w:val="InitFigR"/>
            </w:pPr>
            <w:r>
              <w:t>2,592</w:t>
            </w:r>
          </w:p>
        </w:tc>
        <w:tc>
          <w:tcPr>
            <w:tcW w:w="1041" w:type="dxa"/>
            <w:tcBorders>
              <w:top w:val="single" w:sz="4" w:space="0" w:color="auto"/>
            </w:tcBorders>
          </w:tcPr>
          <w:p w14:paraId="67F84526" w14:textId="77777777" w:rsidR="00427EC8" w:rsidRDefault="00427EC8">
            <w:pPr>
              <w:pStyle w:val="InitFigR"/>
            </w:pPr>
            <w:r>
              <w:t>0</w:t>
            </w:r>
          </w:p>
        </w:tc>
        <w:tc>
          <w:tcPr>
            <w:tcW w:w="1029" w:type="dxa"/>
            <w:tcBorders>
              <w:top w:val="single" w:sz="4" w:space="0" w:color="auto"/>
            </w:tcBorders>
          </w:tcPr>
          <w:p w14:paraId="3A819E71" w14:textId="77777777" w:rsidR="00427EC8" w:rsidRDefault="00427EC8">
            <w:pPr>
              <w:pStyle w:val="InitFigR"/>
            </w:pPr>
            <w:r>
              <w:t>0</w:t>
            </w:r>
          </w:p>
        </w:tc>
        <w:tc>
          <w:tcPr>
            <w:tcW w:w="1029" w:type="dxa"/>
            <w:tcBorders>
              <w:top w:val="single" w:sz="4" w:space="0" w:color="auto"/>
            </w:tcBorders>
          </w:tcPr>
          <w:p w14:paraId="19A83483" w14:textId="77777777" w:rsidR="00427EC8" w:rsidRDefault="00427EC8">
            <w:pPr>
              <w:pStyle w:val="InitFigR"/>
            </w:pPr>
            <w:r>
              <w:t>0</w:t>
            </w:r>
          </w:p>
        </w:tc>
        <w:tc>
          <w:tcPr>
            <w:tcW w:w="1029" w:type="dxa"/>
            <w:tcBorders>
              <w:top w:val="single" w:sz="4" w:space="0" w:color="auto"/>
            </w:tcBorders>
          </w:tcPr>
          <w:p w14:paraId="64F348CC" w14:textId="77777777" w:rsidR="00427EC8" w:rsidRDefault="00427EC8">
            <w:pPr>
              <w:pStyle w:val="InitFigRBold"/>
            </w:pPr>
            <w:r>
              <w:t>2,592</w:t>
            </w:r>
          </w:p>
        </w:tc>
      </w:tr>
      <w:tr w:rsidR="00427EC8" w:rsidRPr="00750793" w14:paraId="05486189" w14:textId="77777777">
        <w:trPr>
          <w:cantSplit/>
          <w:trHeight w:val="300"/>
          <w:jc w:val="center"/>
        </w:trPr>
        <w:tc>
          <w:tcPr>
            <w:tcW w:w="3652" w:type="dxa"/>
            <w:tcBorders>
              <w:top w:val="single" w:sz="4" w:space="0" w:color="auto"/>
            </w:tcBorders>
          </w:tcPr>
          <w:p w14:paraId="085FC544" w14:textId="77777777" w:rsidR="00427EC8" w:rsidRPr="00D13A71" w:rsidRDefault="00427EC8">
            <w:pPr>
              <w:pStyle w:val="InitTextL"/>
              <w:ind w:left="321" w:hanging="321"/>
              <w:rPr>
                <w:b/>
                <w:bCs/>
              </w:rPr>
            </w:pPr>
            <w:r>
              <w:t>Depreciation</w:t>
            </w:r>
          </w:p>
        </w:tc>
        <w:tc>
          <w:tcPr>
            <w:tcW w:w="1179" w:type="dxa"/>
            <w:tcBorders>
              <w:top w:val="single" w:sz="4" w:space="0" w:color="auto"/>
            </w:tcBorders>
          </w:tcPr>
          <w:p w14:paraId="5D1F6B83" w14:textId="77777777" w:rsidR="00427EC8" w:rsidRDefault="00427EC8">
            <w:pPr>
              <w:pStyle w:val="InitFigR"/>
            </w:pPr>
            <w:r>
              <w:t>0</w:t>
            </w:r>
          </w:p>
        </w:tc>
        <w:tc>
          <w:tcPr>
            <w:tcW w:w="1041" w:type="dxa"/>
            <w:tcBorders>
              <w:top w:val="single" w:sz="4" w:space="0" w:color="auto"/>
            </w:tcBorders>
          </w:tcPr>
          <w:p w14:paraId="196C6812" w14:textId="77777777" w:rsidR="00427EC8" w:rsidRDefault="00427EC8">
            <w:pPr>
              <w:pStyle w:val="InitFigR"/>
            </w:pPr>
            <w:r>
              <w:t>0</w:t>
            </w:r>
          </w:p>
        </w:tc>
        <w:tc>
          <w:tcPr>
            <w:tcW w:w="1029" w:type="dxa"/>
            <w:tcBorders>
              <w:top w:val="single" w:sz="4" w:space="0" w:color="auto"/>
            </w:tcBorders>
          </w:tcPr>
          <w:p w14:paraId="6EE12818" w14:textId="77777777" w:rsidR="00427EC8" w:rsidRDefault="00427EC8">
            <w:pPr>
              <w:pStyle w:val="InitFigR"/>
            </w:pPr>
            <w:r>
              <w:t>250</w:t>
            </w:r>
          </w:p>
        </w:tc>
        <w:tc>
          <w:tcPr>
            <w:tcW w:w="1029" w:type="dxa"/>
            <w:tcBorders>
              <w:top w:val="single" w:sz="4" w:space="0" w:color="auto"/>
            </w:tcBorders>
          </w:tcPr>
          <w:p w14:paraId="4ECC0B57" w14:textId="77777777" w:rsidR="00427EC8" w:rsidRDefault="00427EC8">
            <w:pPr>
              <w:pStyle w:val="InitFigR"/>
            </w:pPr>
            <w:r>
              <w:t>250</w:t>
            </w:r>
          </w:p>
        </w:tc>
        <w:tc>
          <w:tcPr>
            <w:tcW w:w="1029" w:type="dxa"/>
            <w:tcBorders>
              <w:top w:val="single" w:sz="4" w:space="0" w:color="auto"/>
            </w:tcBorders>
          </w:tcPr>
          <w:p w14:paraId="04DBF4BB" w14:textId="77777777" w:rsidR="00427EC8" w:rsidRPr="004F4F9B" w:rsidRDefault="00427EC8">
            <w:pPr>
              <w:pStyle w:val="InitFigRBold"/>
              <w:rPr>
                <w:bCs/>
              </w:rPr>
            </w:pPr>
            <w:r>
              <w:rPr>
                <w:bCs/>
              </w:rPr>
              <w:t>500</w:t>
            </w:r>
          </w:p>
        </w:tc>
      </w:tr>
      <w:tr w:rsidR="00427EC8" w:rsidRPr="00750793" w14:paraId="439164CA" w14:textId="77777777">
        <w:trPr>
          <w:cantSplit/>
          <w:trHeight w:val="107"/>
          <w:jc w:val="center"/>
        </w:trPr>
        <w:tc>
          <w:tcPr>
            <w:tcW w:w="3652" w:type="dxa"/>
            <w:tcBorders>
              <w:bottom w:val="single" w:sz="4" w:space="0" w:color="auto"/>
            </w:tcBorders>
          </w:tcPr>
          <w:p w14:paraId="44D26FB4" w14:textId="77777777" w:rsidR="00427EC8" w:rsidRDefault="00427EC8">
            <w:pPr>
              <w:pStyle w:val="InitTextL"/>
              <w:ind w:left="321" w:hanging="321"/>
            </w:pPr>
            <w:r w:rsidRPr="00105702">
              <w:t>Offset – Revenue – Commonwealth contribution</w:t>
            </w:r>
          </w:p>
        </w:tc>
        <w:tc>
          <w:tcPr>
            <w:tcW w:w="1179" w:type="dxa"/>
            <w:tcBorders>
              <w:bottom w:val="single" w:sz="4" w:space="0" w:color="auto"/>
            </w:tcBorders>
          </w:tcPr>
          <w:p w14:paraId="5814294D" w14:textId="77777777" w:rsidR="00427EC8" w:rsidRPr="00424DA4" w:rsidRDefault="00427EC8">
            <w:pPr>
              <w:pStyle w:val="InitFigR"/>
            </w:pPr>
            <w:r>
              <w:t>0</w:t>
            </w:r>
          </w:p>
        </w:tc>
        <w:tc>
          <w:tcPr>
            <w:tcW w:w="1041" w:type="dxa"/>
            <w:tcBorders>
              <w:bottom w:val="single" w:sz="4" w:space="0" w:color="auto"/>
            </w:tcBorders>
          </w:tcPr>
          <w:p w14:paraId="188151CE" w14:textId="77777777" w:rsidR="00427EC8" w:rsidRPr="00424DA4" w:rsidRDefault="00427EC8">
            <w:pPr>
              <w:pStyle w:val="InitFigR"/>
            </w:pPr>
            <w:r>
              <w:t>-748</w:t>
            </w:r>
          </w:p>
        </w:tc>
        <w:tc>
          <w:tcPr>
            <w:tcW w:w="1029" w:type="dxa"/>
            <w:tcBorders>
              <w:bottom w:val="single" w:sz="4" w:space="0" w:color="auto"/>
            </w:tcBorders>
          </w:tcPr>
          <w:p w14:paraId="342C15B7" w14:textId="77777777" w:rsidR="00427EC8" w:rsidRPr="00424DA4" w:rsidRDefault="00427EC8">
            <w:pPr>
              <w:pStyle w:val="InitFigR"/>
            </w:pPr>
            <w:r>
              <w:t>0</w:t>
            </w:r>
          </w:p>
        </w:tc>
        <w:tc>
          <w:tcPr>
            <w:tcW w:w="1029" w:type="dxa"/>
            <w:tcBorders>
              <w:bottom w:val="single" w:sz="4" w:space="0" w:color="auto"/>
            </w:tcBorders>
          </w:tcPr>
          <w:p w14:paraId="1A49EB12" w14:textId="77777777" w:rsidR="00427EC8" w:rsidRPr="00424DA4" w:rsidRDefault="00427EC8">
            <w:pPr>
              <w:pStyle w:val="InitFigR"/>
            </w:pPr>
            <w:r>
              <w:t>0</w:t>
            </w:r>
          </w:p>
        </w:tc>
        <w:tc>
          <w:tcPr>
            <w:tcW w:w="1029" w:type="dxa"/>
            <w:tcBorders>
              <w:bottom w:val="single" w:sz="4" w:space="0" w:color="auto"/>
            </w:tcBorders>
          </w:tcPr>
          <w:p w14:paraId="20CBBFFF" w14:textId="77777777" w:rsidR="00427EC8" w:rsidRPr="004F4F9B" w:rsidRDefault="00427EC8">
            <w:pPr>
              <w:pStyle w:val="InitFigBR"/>
              <w:rPr>
                <w:bCs/>
              </w:rPr>
            </w:pPr>
            <w:r>
              <w:rPr>
                <w:bCs/>
              </w:rPr>
              <w:t>-748</w:t>
            </w:r>
          </w:p>
        </w:tc>
      </w:tr>
      <w:tr w:rsidR="00427EC8" w:rsidRPr="00750793" w14:paraId="1680E77D" w14:textId="77777777">
        <w:trPr>
          <w:cantSplit/>
          <w:trHeight w:val="107"/>
          <w:jc w:val="center"/>
        </w:trPr>
        <w:tc>
          <w:tcPr>
            <w:tcW w:w="3652" w:type="dxa"/>
            <w:tcBorders>
              <w:top w:val="single" w:sz="4" w:space="0" w:color="auto"/>
              <w:bottom w:val="single" w:sz="4" w:space="0" w:color="auto"/>
            </w:tcBorders>
          </w:tcPr>
          <w:p w14:paraId="3BD47A57"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61663717" w14:textId="77777777" w:rsidR="00427EC8" w:rsidRPr="00424DA4" w:rsidRDefault="00427EC8">
            <w:pPr>
              <w:pStyle w:val="InitFigRBold"/>
            </w:pPr>
            <w:r>
              <w:t>0</w:t>
            </w:r>
          </w:p>
        </w:tc>
        <w:tc>
          <w:tcPr>
            <w:tcW w:w="1041" w:type="dxa"/>
            <w:tcBorders>
              <w:top w:val="single" w:sz="4" w:space="0" w:color="auto"/>
              <w:bottom w:val="single" w:sz="4" w:space="0" w:color="auto"/>
            </w:tcBorders>
          </w:tcPr>
          <w:p w14:paraId="295C653E" w14:textId="77777777" w:rsidR="00427EC8" w:rsidRPr="00424DA4" w:rsidRDefault="00427EC8">
            <w:pPr>
              <w:pStyle w:val="InitFigRBold"/>
            </w:pPr>
            <w:r>
              <w:t>-748</w:t>
            </w:r>
          </w:p>
        </w:tc>
        <w:tc>
          <w:tcPr>
            <w:tcW w:w="1029" w:type="dxa"/>
            <w:tcBorders>
              <w:top w:val="single" w:sz="4" w:space="0" w:color="auto"/>
              <w:bottom w:val="single" w:sz="4" w:space="0" w:color="auto"/>
            </w:tcBorders>
          </w:tcPr>
          <w:p w14:paraId="58A4C6FA" w14:textId="77777777" w:rsidR="00427EC8" w:rsidRPr="00424DA4" w:rsidRDefault="00427EC8">
            <w:pPr>
              <w:pStyle w:val="InitFigRBold"/>
            </w:pPr>
            <w:r>
              <w:t>250</w:t>
            </w:r>
          </w:p>
        </w:tc>
        <w:tc>
          <w:tcPr>
            <w:tcW w:w="1029" w:type="dxa"/>
            <w:tcBorders>
              <w:top w:val="single" w:sz="4" w:space="0" w:color="auto"/>
              <w:bottom w:val="single" w:sz="4" w:space="0" w:color="auto"/>
            </w:tcBorders>
          </w:tcPr>
          <w:p w14:paraId="44723B4A" w14:textId="77777777" w:rsidR="00427EC8" w:rsidRPr="00424DA4" w:rsidRDefault="00427EC8">
            <w:pPr>
              <w:pStyle w:val="InitFigRBold"/>
            </w:pPr>
            <w:r>
              <w:t>250</w:t>
            </w:r>
          </w:p>
        </w:tc>
        <w:tc>
          <w:tcPr>
            <w:tcW w:w="1029" w:type="dxa"/>
            <w:tcBorders>
              <w:top w:val="single" w:sz="4" w:space="0" w:color="auto"/>
              <w:bottom w:val="single" w:sz="4" w:space="0" w:color="auto"/>
            </w:tcBorders>
          </w:tcPr>
          <w:p w14:paraId="6D5950E2" w14:textId="77777777" w:rsidR="00427EC8" w:rsidRPr="004F4F9B" w:rsidRDefault="00427EC8">
            <w:pPr>
              <w:pStyle w:val="InitFigRBold"/>
              <w:rPr>
                <w:bCs/>
              </w:rPr>
            </w:pPr>
            <w:r>
              <w:rPr>
                <w:bCs/>
              </w:rPr>
              <w:t>-248</w:t>
            </w:r>
          </w:p>
        </w:tc>
      </w:tr>
    </w:tbl>
    <w:p w14:paraId="6A3D63C6" w14:textId="77777777" w:rsidR="00427EC8" w:rsidRDefault="00427EC8" w:rsidP="000D044F">
      <w:pPr>
        <w:pStyle w:val="Bbodytext"/>
      </w:pPr>
      <w:r>
        <w:t>The Government will continue to progress the Electric Vehicle TAFE Centre of Excellence and expand the scope to include a Clean Energy Fund under National Skills Agreement.</w:t>
      </w:r>
    </w:p>
    <w:p w14:paraId="50299A11" w14:textId="77777777" w:rsidR="00427EC8" w:rsidRDefault="00427EC8" w:rsidP="000D044F">
      <w:pPr>
        <w:pStyle w:val="Bbodytext"/>
      </w:pPr>
      <w:r>
        <w:t xml:space="preserve">This initiative builds on recent Government actions in this area including the 2024-25 Budget initiative </w:t>
      </w:r>
      <w:r w:rsidRPr="00583F11">
        <w:rPr>
          <w:i/>
        </w:rPr>
        <w:t>Boosting business and the economy – Australia’s first Electric Vehicle Centre of Excellence</w:t>
      </w:r>
      <w:r>
        <w:t>.</w:t>
      </w:r>
    </w:p>
    <w:p w14:paraId="670850AB" w14:textId="77777777" w:rsidR="00427EC8" w:rsidRPr="00357D69" w:rsidRDefault="00427EC8" w:rsidP="000D044F">
      <w:pPr>
        <w:pStyle w:val="Bbodytext"/>
      </w:pPr>
      <w:r>
        <w:t>The project is jointly funded by the Commonwealth Government under the</w:t>
      </w:r>
      <w:r w:rsidRPr="003741C5">
        <w:t xml:space="preserve"> </w:t>
      </w:r>
      <w:r>
        <w:t xml:space="preserve">National Skills Agreement and </w:t>
      </w:r>
      <w:r w:rsidRPr="003741C5">
        <w:t>Clean Energy Capital Investment Fund</w:t>
      </w:r>
      <w:r>
        <w:t xml:space="preserve"> Federal Funding Agreement (FFA).</w:t>
      </w:r>
    </w:p>
    <w:p w14:paraId="450BAFCD" w14:textId="77777777" w:rsidR="00427EC8" w:rsidRDefault="00427EC8" w:rsidP="00F1775A">
      <w:pPr>
        <w:pStyle w:val="Bbodytext"/>
        <w:spacing w:after="480"/>
      </w:pPr>
      <w:r>
        <w:t>This initiative contributes to the wellbeing domain of Education and life-long learning.</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727B53F3" w14:textId="77777777">
        <w:trPr>
          <w:cantSplit/>
          <w:jc w:val="center"/>
        </w:trPr>
        <w:tc>
          <w:tcPr>
            <w:tcW w:w="6379" w:type="dxa"/>
            <w:vAlign w:val="center"/>
          </w:tcPr>
          <w:p w14:paraId="6C6412BA" w14:textId="77777777" w:rsidR="00427EC8" w:rsidRPr="00A344CE" w:rsidRDefault="00427EC8" w:rsidP="00286537">
            <w:pPr>
              <w:pStyle w:val="InitFigR"/>
              <w:keepNext/>
              <w:keepLines/>
              <w:jc w:val="left"/>
              <w:rPr>
                <w:b/>
                <w:bCs/>
                <w:sz w:val="28"/>
                <w:szCs w:val="28"/>
              </w:rPr>
            </w:pPr>
            <w:r w:rsidRPr="00F55AD0">
              <w:rPr>
                <w:b/>
                <w:bCs/>
                <w:sz w:val="28"/>
                <w:szCs w:val="28"/>
              </w:rPr>
              <w:t>Supporting the new CIT Woden campus and CIT Yurauna</w:t>
            </w:r>
          </w:p>
        </w:tc>
        <w:tc>
          <w:tcPr>
            <w:tcW w:w="2580" w:type="dxa"/>
            <w:vAlign w:val="bottom"/>
          </w:tcPr>
          <w:p w14:paraId="562F5FCE" w14:textId="77777777" w:rsidR="00427EC8" w:rsidRPr="00A30965" w:rsidRDefault="00427EC8" w:rsidP="00286537">
            <w:pPr>
              <w:pStyle w:val="InitFigBR"/>
              <w:keepNext/>
              <w:keepLines/>
            </w:pPr>
            <w:r>
              <w:rPr>
                <w:noProof/>
              </w:rPr>
              <w:drawing>
                <wp:inline distT="0" distB="0" distL="0" distR="0" wp14:anchorId="45B74199" wp14:editId="225C543D">
                  <wp:extent cx="1549715" cy="576000"/>
                  <wp:effectExtent l="0" t="0" r="3175" b="0"/>
                  <wp:docPr id="843413353" name="Picture 843413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stretch>
                            <a:fillRect/>
                          </a:stretch>
                        </pic:blipFill>
                        <pic:spPr>
                          <a:xfrm>
                            <a:off x="0" y="0"/>
                            <a:ext cx="1549715" cy="576000"/>
                          </a:xfrm>
                          <a:prstGeom prst="rect">
                            <a:avLst/>
                          </a:prstGeom>
                        </pic:spPr>
                      </pic:pic>
                    </a:graphicData>
                  </a:graphic>
                </wp:inline>
              </w:drawing>
            </w:r>
          </w:p>
        </w:tc>
      </w:tr>
    </w:tbl>
    <w:p w14:paraId="0050839F" w14:textId="77777777" w:rsidR="00427EC8" w:rsidRPr="00F03378" w:rsidRDefault="00427EC8" w:rsidP="00286537">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54A86FC9" w14:textId="77777777">
        <w:trPr>
          <w:cantSplit/>
          <w:jc w:val="center"/>
        </w:trPr>
        <w:tc>
          <w:tcPr>
            <w:tcW w:w="3652" w:type="dxa"/>
            <w:tcBorders>
              <w:top w:val="single" w:sz="4" w:space="0" w:color="auto"/>
              <w:bottom w:val="single" w:sz="4" w:space="0" w:color="auto"/>
            </w:tcBorders>
          </w:tcPr>
          <w:p w14:paraId="2BD6256F" w14:textId="7124D185" w:rsidR="00427EC8" w:rsidRPr="004E341E" w:rsidRDefault="00427EC8" w:rsidP="00286537">
            <w:pPr>
              <w:pStyle w:val="EmptyCell0"/>
              <w:keepNext/>
              <w:keepLines/>
            </w:pPr>
          </w:p>
        </w:tc>
        <w:tc>
          <w:tcPr>
            <w:tcW w:w="1179" w:type="dxa"/>
            <w:tcBorders>
              <w:top w:val="single" w:sz="4" w:space="0" w:color="auto"/>
              <w:bottom w:val="single" w:sz="4" w:space="0" w:color="auto"/>
            </w:tcBorders>
          </w:tcPr>
          <w:p w14:paraId="5166CF6B" w14:textId="77777777" w:rsidR="00427EC8" w:rsidRDefault="00427EC8" w:rsidP="00286537">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703017A8" w14:textId="77777777" w:rsidR="00427EC8" w:rsidRDefault="00427EC8" w:rsidP="00286537">
            <w:pPr>
              <w:pStyle w:val="InitFigR"/>
              <w:keepNext/>
              <w:keepLines/>
              <w:rPr>
                <w:b/>
                <w:bCs/>
              </w:rPr>
            </w:pPr>
            <w:r w:rsidRPr="60EABCBD">
              <w:rPr>
                <w:b/>
                <w:bCs/>
              </w:rPr>
              <w:t>2027-28</w:t>
            </w:r>
          </w:p>
          <w:p w14:paraId="0008756E" w14:textId="77777777" w:rsidR="00427EC8" w:rsidRDefault="00427EC8" w:rsidP="00286537">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5F8DB7EE" w14:textId="77777777" w:rsidR="00427EC8" w:rsidRDefault="00427EC8" w:rsidP="00286537">
            <w:pPr>
              <w:pStyle w:val="InitFigR"/>
              <w:keepNext/>
              <w:keepLines/>
              <w:rPr>
                <w:b/>
                <w:bCs/>
              </w:rPr>
            </w:pPr>
            <w:r w:rsidRPr="60EABCBD">
              <w:rPr>
                <w:b/>
                <w:bCs/>
              </w:rPr>
              <w:t>2028-29</w:t>
            </w:r>
          </w:p>
          <w:p w14:paraId="5AD5FD6D" w14:textId="77777777" w:rsidR="00427EC8" w:rsidRDefault="00427EC8" w:rsidP="00286537">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5E682F83" w14:textId="77777777" w:rsidR="00427EC8" w:rsidRDefault="00427EC8" w:rsidP="00286537">
            <w:pPr>
              <w:pStyle w:val="InitFigR"/>
              <w:keepNext/>
              <w:keepLines/>
              <w:spacing w:line="259" w:lineRule="auto"/>
              <w:rPr>
                <w:b/>
                <w:bCs/>
              </w:rPr>
            </w:pPr>
            <w:r w:rsidRPr="60EABCBD">
              <w:rPr>
                <w:b/>
                <w:bCs/>
              </w:rPr>
              <w:t>2029-30</w:t>
            </w:r>
          </w:p>
          <w:p w14:paraId="5DF3AA87" w14:textId="77777777" w:rsidR="00427EC8" w:rsidRDefault="00427EC8" w:rsidP="00286537">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67E1D322" w14:textId="77777777" w:rsidR="00427EC8" w:rsidRPr="004E341E" w:rsidRDefault="00427EC8" w:rsidP="00286537">
            <w:pPr>
              <w:pStyle w:val="InitFigRBold"/>
              <w:keepNext/>
              <w:keepLines/>
            </w:pPr>
            <w:r w:rsidRPr="004E341E">
              <w:t>Total</w:t>
            </w:r>
          </w:p>
          <w:p w14:paraId="5D6DB43D" w14:textId="77777777" w:rsidR="00427EC8" w:rsidRPr="004E341E" w:rsidRDefault="00427EC8" w:rsidP="00286537">
            <w:pPr>
              <w:pStyle w:val="InitFigBR"/>
              <w:keepNext/>
              <w:keepLines/>
            </w:pPr>
            <w:r w:rsidRPr="004E341E">
              <w:t>$’000</w:t>
            </w:r>
          </w:p>
        </w:tc>
      </w:tr>
      <w:tr w:rsidR="00427EC8" w:rsidRPr="00750793" w14:paraId="35428CC2" w14:textId="77777777">
        <w:trPr>
          <w:cantSplit/>
          <w:jc w:val="center"/>
        </w:trPr>
        <w:tc>
          <w:tcPr>
            <w:tcW w:w="3652" w:type="dxa"/>
          </w:tcPr>
          <w:p w14:paraId="5CD553E0" w14:textId="77777777" w:rsidR="00427EC8" w:rsidRPr="00F13FAB" w:rsidRDefault="00427EC8" w:rsidP="00286537">
            <w:pPr>
              <w:pStyle w:val="InitTextL"/>
              <w:keepNext/>
              <w:keepLines/>
              <w:ind w:left="321" w:hanging="321"/>
            </w:pPr>
            <w:r w:rsidRPr="00882BE2">
              <w:t>Expenses</w:t>
            </w:r>
          </w:p>
        </w:tc>
        <w:tc>
          <w:tcPr>
            <w:tcW w:w="1179" w:type="dxa"/>
          </w:tcPr>
          <w:p w14:paraId="7EFF9AC1" w14:textId="77777777" w:rsidR="00427EC8" w:rsidRPr="00424DA4" w:rsidRDefault="00427EC8" w:rsidP="00286537">
            <w:pPr>
              <w:pStyle w:val="InitFigR"/>
              <w:keepNext/>
              <w:keepLines/>
            </w:pPr>
            <w:r>
              <w:t>5,878</w:t>
            </w:r>
          </w:p>
        </w:tc>
        <w:tc>
          <w:tcPr>
            <w:tcW w:w="1041" w:type="dxa"/>
          </w:tcPr>
          <w:p w14:paraId="2EE0CAE9" w14:textId="77777777" w:rsidR="00427EC8" w:rsidRPr="00424DA4" w:rsidRDefault="00427EC8" w:rsidP="00286537">
            <w:pPr>
              <w:pStyle w:val="InitFigR"/>
              <w:keepNext/>
              <w:keepLines/>
            </w:pPr>
            <w:r>
              <w:t>0</w:t>
            </w:r>
          </w:p>
        </w:tc>
        <w:tc>
          <w:tcPr>
            <w:tcW w:w="1029" w:type="dxa"/>
          </w:tcPr>
          <w:p w14:paraId="00D51C99" w14:textId="77777777" w:rsidR="00427EC8" w:rsidRPr="00424DA4" w:rsidRDefault="00427EC8" w:rsidP="00286537">
            <w:pPr>
              <w:pStyle w:val="InitFigR"/>
              <w:keepNext/>
              <w:keepLines/>
            </w:pPr>
            <w:r>
              <w:t>0</w:t>
            </w:r>
          </w:p>
        </w:tc>
        <w:tc>
          <w:tcPr>
            <w:tcW w:w="1029" w:type="dxa"/>
          </w:tcPr>
          <w:p w14:paraId="0AB6C5CB" w14:textId="77777777" w:rsidR="00427EC8" w:rsidRPr="00424DA4" w:rsidRDefault="00427EC8" w:rsidP="00286537">
            <w:pPr>
              <w:pStyle w:val="InitFigR"/>
              <w:keepNext/>
              <w:keepLines/>
            </w:pPr>
            <w:r>
              <w:t>0</w:t>
            </w:r>
          </w:p>
        </w:tc>
        <w:tc>
          <w:tcPr>
            <w:tcW w:w="1029" w:type="dxa"/>
          </w:tcPr>
          <w:p w14:paraId="20CEB6AB" w14:textId="77777777" w:rsidR="00427EC8" w:rsidRPr="004F4F9B" w:rsidRDefault="00427EC8" w:rsidP="00286537">
            <w:pPr>
              <w:pStyle w:val="InitFigBR"/>
              <w:keepNext/>
              <w:keepLines/>
              <w:rPr>
                <w:bCs/>
              </w:rPr>
            </w:pPr>
            <w:r>
              <w:rPr>
                <w:bCs/>
              </w:rPr>
              <w:t>5,878</w:t>
            </w:r>
          </w:p>
        </w:tc>
      </w:tr>
      <w:tr w:rsidR="00427EC8" w:rsidRPr="00750793" w14:paraId="10C61F32" w14:textId="77777777">
        <w:trPr>
          <w:cantSplit/>
          <w:jc w:val="center"/>
        </w:trPr>
        <w:tc>
          <w:tcPr>
            <w:tcW w:w="3652" w:type="dxa"/>
          </w:tcPr>
          <w:p w14:paraId="551ECD5F" w14:textId="77777777" w:rsidR="00427EC8" w:rsidRDefault="00427EC8" w:rsidP="00286537">
            <w:pPr>
              <w:pStyle w:val="InitTextL"/>
              <w:keepNext/>
              <w:keepLines/>
              <w:ind w:left="321" w:hanging="321"/>
            </w:pPr>
            <w:r>
              <w:t>Offset – Expenses</w:t>
            </w:r>
          </w:p>
        </w:tc>
        <w:tc>
          <w:tcPr>
            <w:tcW w:w="1179" w:type="dxa"/>
          </w:tcPr>
          <w:p w14:paraId="19B9A45F" w14:textId="77777777" w:rsidR="00427EC8" w:rsidRPr="00424DA4" w:rsidRDefault="00427EC8" w:rsidP="00286537">
            <w:pPr>
              <w:pStyle w:val="InitFigR"/>
              <w:keepNext/>
              <w:keepLines/>
            </w:pPr>
            <w:r>
              <w:t>-5,532</w:t>
            </w:r>
          </w:p>
        </w:tc>
        <w:tc>
          <w:tcPr>
            <w:tcW w:w="1041" w:type="dxa"/>
          </w:tcPr>
          <w:p w14:paraId="01E38D0F" w14:textId="77777777" w:rsidR="00427EC8" w:rsidRPr="00424DA4" w:rsidRDefault="00427EC8" w:rsidP="00286537">
            <w:pPr>
              <w:pStyle w:val="InitFigR"/>
              <w:keepNext/>
              <w:keepLines/>
            </w:pPr>
            <w:r>
              <w:t>0</w:t>
            </w:r>
          </w:p>
        </w:tc>
        <w:tc>
          <w:tcPr>
            <w:tcW w:w="1029" w:type="dxa"/>
          </w:tcPr>
          <w:p w14:paraId="11A722F0" w14:textId="77777777" w:rsidR="00427EC8" w:rsidRPr="00424DA4" w:rsidRDefault="00427EC8" w:rsidP="00286537">
            <w:pPr>
              <w:pStyle w:val="InitFigR"/>
              <w:keepNext/>
              <w:keepLines/>
            </w:pPr>
            <w:r>
              <w:t>0</w:t>
            </w:r>
          </w:p>
        </w:tc>
        <w:tc>
          <w:tcPr>
            <w:tcW w:w="1029" w:type="dxa"/>
          </w:tcPr>
          <w:p w14:paraId="53F4044A" w14:textId="77777777" w:rsidR="00427EC8" w:rsidRPr="00424DA4" w:rsidRDefault="00427EC8" w:rsidP="00286537">
            <w:pPr>
              <w:pStyle w:val="InitFigR"/>
              <w:keepNext/>
              <w:keepLines/>
            </w:pPr>
            <w:r>
              <w:t>0</w:t>
            </w:r>
          </w:p>
        </w:tc>
        <w:tc>
          <w:tcPr>
            <w:tcW w:w="1029" w:type="dxa"/>
          </w:tcPr>
          <w:p w14:paraId="53557714" w14:textId="77777777" w:rsidR="00427EC8" w:rsidRPr="004F4F9B" w:rsidRDefault="00427EC8" w:rsidP="00286537">
            <w:pPr>
              <w:pStyle w:val="InitFigBR"/>
              <w:keepNext/>
              <w:keepLines/>
              <w:rPr>
                <w:bCs/>
              </w:rPr>
            </w:pPr>
            <w:r>
              <w:rPr>
                <w:bCs/>
              </w:rPr>
              <w:t>-5,532</w:t>
            </w:r>
          </w:p>
        </w:tc>
      </w:tr>
      <w:tr w:rsidR="00427EC8" w:rsidRPr="00750793" w14:paraId="1FF9E0FC" w14:textId="77777777">
        <w:trPr>
          <w:cantSplit/>
          <w:trHeight w:val="107"/>
          <w:jc w:val="center"/>
        </w:trPr>
        <w:tc>
          <w:tcPr>
            <w:tcW w:w="3652" w:type="dxa"/>
            <w:tcBorders>
              <w:bottom w:val="single" w:sz="4" w:space="0" w:color="auto"/>
            </w:tcBorders>
          </w:tcPr>
          <w:p w14:paraId="1BA78E58" w14:textId="77777777" w:rsidR="00427EC8" w:rsidRDefault="00427EC8" w:rsidP="00286537">
            <w:pPr>
              <w:pStyle w:val="InitTextL"/>
              <w:keepNext/>
              <w:keepLines/>
              <w:ind w:left="321" w:hanging="321"/>
            </w:pPr>
            <w:r w:rsidRPr="00105702">
              <w:t>Offset – Revenue –</w:t>
            </w:r>
            <w:r>
              <w:t xml:space="preserve"> Provision</w:t>
            </w:r>
          </w:p>
        </w:tc>
        <w:tc>
          <w:tcPr>
            <w:tcW w:w="1179" w:type="dxa"/>
            <w:tcBorders>
              <w:bottom w:val="single" w:sz="4" w:space="0" w:color="auto"/>
            </w:tcBorders>
          </w:tcPr>
          <w:p w14:paraId="060C7CE5" w14:textId="77777777" w:rsidR="00427EC8" w:rsidRPr="00424DA4" w:rsidRDefault="00427EC8" w:rsidP="00286537">
            <w:pPr>
              <w:pStyle w:val="InitFigR"/>
              <w:keepNext/>
              <w:keepLines/>
            </w:pPr>
            <w:r>
              <w:t>-346</w:t>
            </w:r>
          </w:p>
        </w:tc>
        <w:tc>
          <w:tcPr>
            <w:tcW w:w="1041" w:type="dxa"/>
            <w:tcBorders>
              <w:bottom w:val="single" w:sz="4" w:space="0" w:color="auto"/>
            </w:tcBorders>
          </w:tcPr>
          <w:p w14:paraId="28201624" w14:textId="77777777" w:rsidR="00427EC8" w:rsidRPr="00424DA4" w:rsidRDefault="00427EC8" w:rsidP="00286537">
            <w:pPr>
              <w:pStyle w:val="InitFigR"/>
              <w:keepNext/>
              <w:keepLines/>
            </w:pPr>
            <w:r>
              <w:t>0</w:t>
            </w:r>
          </w:p>
        </w:tc>
        <w:tc>
          <w:tcPr>
            <w:tcW w:w="1029" w:type="dxa"/>
            <w:tcBorders>
              <w:bottom w:val="single" w:sz="4" w:space="0" w:color="auto"/>
            </w:tcBorders>
          </w:tcPr>
          <w:p w14:paraId="71FE1859" w14:textId="77777777" w:rsidR="00427EC8" w:rsidRPr="00424DA4" w:rsidRDefault="00427EC8" w:rsidP="00286537">
            <w:pPr>
              <w:pStyle w:val="InitFigR"/>
              <w:keepNext/>
              <w:keepLines/>
            </w:pPr>
            <w:r>
              <w:t>0</w:t>
            </w:r>
          </w:p>
        </w:tc>
        <w:tc>
          <w:tcPr>
            <w:tcW w:w="1029" w:type="dxa"/>
            <w:tcBorders>
              <w:bottom w:val="single" w:sz="4" w:space="0" w:color="auto"/>
            </w:tcBorders>
          </w:tcPr>
          <w:p w14:paraId="3BF91428" w14:textId="77777777" w:rsidR="00427EC8" w:rsidRPr="00424DA4" w:rsidRDefault="00427EC8" w:rsidP="00286537">
            <w:pPr>
              <w:pStyle w:val="InitFigR"/>
              <w:keepNext/>
              <w:keepLines/>
            </w:pPr>
            <w:r>
              <w:t>0</w:t>
            </w:r>
          </w:p>
        </w:tc>
        <w:tc>
          <w:tcPr>
            <w:tcW w:w="1029" w:type="dxa"/>
            <w:tcBorders>
              <w:bottom w:val="single" w:sz="4" w:space="0" w:color="auto"/>
            </w:tcBorders>
          </w:tcPr>
          <w:p w14:paraId="5D8705E4" w14:textId="77777777" w:rsidR="00427EC8" w:rsidRPr="004F4F9B" w:rsidRDefault="00427EC8" w:rsidP="00286537">
            <w:pPr>
              <w:pStyle w:val="InitFigBR"/>
              <w:keepNext/>
              <w:keepLines/>
              <w:rPr>
                <w:bCs/>
              </w:rPr>
            </w:pPr>
            <w:r>
              <w:rPr>
                <w:bCs/>
              </w:rPr>
              <w:t>-346</w:t>
            </w:r>
          </w:p>
        </w:tc>
      </w:tr>
      <w:tr w:rsidR="00427EC8" w:rsidRPr="00750793" w14:paraId="111D78D3" w14:textId="77777777">
        <w:trPr>
          <w:cantSplit/>
          <w:trHeight w:val="107"/>
          <w:jc w:val="center"/>
        </w:trPr>
        <w:tc>
          <w:tcPr>
            <w:tcW w:w="3652" w:type="dxa"/>
            <w:tcBorders>
              <w:top w:val="single" w:sz="4" w:space="0" w:color="auto"/>
              <w:bottom w:val="single" w:sz="4" w:space="0" w:color="auto"/>
            </w:tcBorders>
          </w:tcPr>
          <w:p w14:paraId="5038DF44" w14:textId="77777777" w:rsidR="00427EC8" w:rsidRDefault="00427EC8" w:rsidP="00286537">
            <w:pPr>
              <w:pStyle w:val="InitFigLBold"/>
              <w:keepNext/>
              <w:keepLines/>
              <w:ind w:left="321" w:hanging="321"/>
            </w:pPr>
            <w:r>
              <w:t>Net cost of services</w:t>
            </w:r>
          </w:p>
        </w:tc>
        <w:tc>
          <w:tcPr>
            <w:tcW w:w="1179" w:type="dxa"/>
            <w:tcBorders>
              <w:top w:val="single" w:sz="4" w:space="0" w:color="auto"/>
              <w:bottom w:val="single" w:sz="4" w:space="0" w:color="auto"/>
            </w:tcBorders>
          </w:tcPr>
          <w:p w14:paraId="30DA04A0" w14:textId="77777777" w:rsidR="00427EC8" w:rsidRPr="00424DA4" w:rsidRDefault="00427EC8" w:rsidP="00286537">
            <w:pPr>
              <w:pStyle w:val="InitFigRBold"/>
              <w:keepNext/>
              <w:keepLines/>
            </w:pPr>
            <w:r>
              <w:t>0</w:t>
            </w:r>
          </w:p>
        </w:tc>
        <w:tc>
          <w:tcPr>
            <w:tcW w:w="1041" w:type="dxa"/>
            <w:tcBorders>
              <w:top w:val="single" w:sz="4" w:space="0" w:color="auto"/>
              <w:bottom w:val="single" w:sz="4" w:space="0" w:color="auto"/>
            </w:tcBorders>
          </w:tcPr>
          <w:p w14:paraId="36F04E8F" w14:textId="77777777" w:rsidR="00427EC8" w:rsidRPr="00424DA4" w:rsidRDefault="00427EC8" w:rsidP="00286537">
            <w:pPr>
              <w:pStyle w:val="InitFigRBold"/>
              <w:keepNext/>
              <w:keepLines/>
            </w:pPr>
            <w:r>
              <w:t>0</w:t>
            </w:r>
          </w:p>
        </w:tc>
        <w:tc>
          <w:tcPr>
            <w:tcW w:w="1029" w:type="dxa"/>
            <w:tcBorders>
              <w:top w:val="single" w:sz="4" w:space="0" w:color="auto"/>
              <w:bottom w:val="single" w:sz="4" w:space="0" w:color="auto"/>
            </w:tcBorders>
          </w:tcPr>
          <w:p w14:paraId="3C029506" w14:textId="77777777" w:rsidR="00427EC8" w:rsidRPr="00424DA4" w:rsidRDefault="00427EC8" w:rsidP="00286537">
            <w:pPr>
              <w:pStyle w:val="InitFigRBold"/>
              <w:keepNext/>
              <w:keepLines/>
            </w:pPr>
            <w:r>
              <w:t>0</w:t>
            </w:r>
          </w:p>
        </w:tc>
        <w:tc>
          <w:tcPr>
            <w:tcW w:w="1029" w:type="dxa"/>
            <w:tcBorders>
              <w:top w:val="single" w:sz="4" w:space="0" w:color="auto"/>
              <w:bottom w:val="single" w:sz="4" w:space="0" w:color="auto"/>
            </w:tcBorders>
          </w:tcPr>
          <w:p w14:paraId="4A1BCF2F" w14:textId="77777777" w:rsidR="00427EC8" w:rsidRPr="00424DA4" w:rsidRDefault="00427EC8" w:rsidP="00286537">
            <w:pPr>
              <w:pStyle w:val="InitFigRBold"/>
              <w:keepNext/>
              <w:keepLines/>
            </w:pPr>
            <w:r>
              <w:t>0</w:t>
            </w:r>
          </w:p>
        </w:tc>
        <w:tc>
          <w:tcPr>
            <w:tcW w:w="1029" w:type="dxa"/>
            <w:tcBorders>
              <w:top w:val="single" w:sz="4" w:space="0" w:color="auto"/>
              <w:bottom w:val="single" w:sz="4" w:space="0" w:color="auto"/>
            </w:tcBorders>
          </w:tcPr>
          <w:p w14:paraId="27E82D45" w14:textId="77777777" w:rsidR="00427EC8" w:rsidRPr="004F4F9B" w:rsidRDefault="00427EC8" w:rsidP="00286537">
            <w:pPr>
              <w:pStyle w:val="InitFigRBold"/>
              <w:keepNext/>
              <w:keepLines/>
              <w:rPr>
                <w:bCs/>
              </w:rPr>
            </w:pPr>
            <w:r>
              <w:rPr>
                <w:bCs/>
              </w:rPr>
              <w:t>0</w:t>
            </w:r>
          </w:p>
        </w:tc>
      </w:tr>
    </w:tbl>
    <w:p w14:paraId="32B0F871" w14:textId="77777777" w:rsidR="00427EC8" w:rsidRDefault="00427EC8" w:rsidP="00286537">
      <w:pPr>
        <w:pStyle w:val="Bbodytext"/>
        <w:keepNext/>
        <w:keepLines/>
      </w:pPr>
      <w:r w:rsidRPr="004C581D">
        <w:t>Th</w:t>
      </w:r>
      <w:r>
        <w:t>e</w:t>
      </w:r>
      <w:r w:rsidRPr="004C581D">
        <w:t xml:space="preserve"> Government</w:t>
      </w:r>
      <w:r>
        <w:t xml:space="preserve"> is</w:t>
      </w:r>
      <w:r w:rsidRPr="004C581D">
        <w:t xml:space="preserve"> </w:t>
      </w:r>
      <w:r>
        <w:t>supporting the operation of the Canberra Institute of Technology (CIT) Woden Campus and the co-located Youth Foyer. The Government will further establish CIT Yurauna as a standalone campus. Leasing of the facilities and spaces for community and industry use will further support these operations.</w:t>
      </w:r>
    </w:p>
    <w:p w14:paraId="4A37CCF5" w14:textId="77777777" w:rsidR="00427EC8" w:rsidRDefault="00427EC8">
      <w:pPr>
        <w:pStyle w:val="Bbodytext"/>
      </w:pPr>
      <w:r w:rsidRPr="00D36034">
        <w:t xml:space="preserve">This initiative builds on recent Government actions in this area including </w:t>
      </w:r>
      <w:r w:rsidRPr="00583F11">
        <w:rPr>
          <w:i/>
        </w:rPr>
        <w:t>Supporting the new CIT Woden</w:t>
      </w:r>
      <w:r w:rsidRPr="003741C5">
        <w:t xml:space="preserve"> campus</w:t>
      </w:r>
      <w:r w:rsidRPr="00D36034">
        <w:t xml:space="preserve"> </w:t>
      </w:r>
      <w:r>
        <w:t xml:space="preserve">from the 2025-26 </w:t>
      </w:r>
      <w:r w:rsidRPr="00D36034">
        <w:t>Budget</w:t>
      </w:r>
      <w:r>
        <w:t xml:space="preserve"> and is fully offset through existing provisioned funding and CIT existing resources.</w:t>
      </w:r>
    </w:p>
    <w:p w14:paraId="59BEBEE6" w14:textId="77777777" w:rsidR="00427EC8" w:rsidRDefault="00427EC8" w:rsidP="008C0028">
      <w:pPr>
        <w:pStyle w:val="Bbodytext"/>
        <w:spacing w:after="480"/>
      </w:pPr>
      <w:r>
        <w:t xml:space="preserve">This initiative contributes to the wellbeing domain of Education and life-long learning. </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3ECEDCB0" w14:textId="77777777">
        <w:trPr>
          <w:cantSplit/>
          <w:jc w:val="center"/>
        </w:trPr>
        <w:tc>
          <w:tcPr>
            <w:tcW w:w="6379" w:type="dxa"/>
            <w:vAlign w:val="center"/>
          </w:tcPr>
          <w:p w14:paraId="05AE6CFA" w14:textId="77777777" w:rsidR="00427EC8" w:rsidRPr="00A344CE" w:rsidRDefault="00427EC8">
            <w:pPr>
              <w:pStyle w:val="InitFigR"/>
              <w:jc w:val="left"/>
              <w:rPr>
                <w:b/>
                <w:bCs/>
                <w:sz w:val="28"/>
                <w:szCs w:val="28"/>
              </w:rPr>
            </w:pPr>
            <w:r>
              <w:rPr>
                <w:b/>
                <w:bCs/>
                <w:sz w:val="28"/>
                <w:szCs w:val="28"/>
              </w:rPr>
              <w:t>Upgrading the Canberra Institute of Technology’s ICT Infrastructure (Cloud Campus)</w:t>
            </w:r>
          </w:p>
        </w:tc>
        <w:tc>
          <w:tcPr>
            <w:tcW w:w="2580" w:type="dxa"/>
            <w:vAlign w:val="bottom"/>
          </w:tcPr>
          <w:p w14:paraId="0F976A1F" w14:textId="77777777" w:rsidR="00427EC8" w:rsidRPr="00A30965" w:rsidRDefault="00427EC8">
            <w:pPr>
              <w:pStyle w:val="InitFigBR"/>
            </w:pPr>
            <w:r>
              <w:rPr>
                <w:noProof/>
              </w:rPr>
              <w:drawing>
                <wp:inline distT="0" distB="0" distL="0" distR="0" wp14:anchorId="4B1870D7" wp14:editId="03ADC94B">
                  <wp:extent cx="1549715" cy="576000"/>
                  <wp:effectExtent l="0" t="0" r="3175" b="0"/>
                  <wp:docPr id="1077991787" name="Picture 1077991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stretch>
                            <a:fillRect/>
                          </a:stretch>
                        </pic:blipFill>
                        <pic:spPr>
                          <a:xfrm>
                            <a:off x="0" y="0"/>
                            <a:ext cx="1549715" cy="576000"/>
                          </a:xfrm>
                          <a:prstGeom prst="rect">
                            <a:avLst/>
                          </a:prstGeom>
                        </pic:spPr>
                      </pic:pic>
                    </a:graphicData>
                  </a:graphic>
                </wp:inline>
              </w:drawing>
            </w:r>
          </w:p>
        </w:tc>
      </w:tr>
    </w:tbl>
    <w:p w14:paraId="20F512F9" w14:textId="77777777" w:rsidR="00427EC8" w:rsidRPr="00F03378" w:rsidRDefault="00427EC8">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233C095A" w14:textId="77777777">
        <w:trPr>
          <w:cantSplit/>
          <w:jc w:val="center"/>
        </w:trPr>
        <w:tc>
          <w:tcPr>
            <w:tcW w:w="3652" w:type="dxa"/>
            <w:tcBorders>
              <w:top w:val="single" w:sz="4" w:space="0" w:color="auto"/>
              <w:bottom w:val="single" w:sz="4" w:space="0" w:color="auto"/>
            </w:tcBorders>
          </w:tcPr>
          <w:p w14:paraId="74E5956C" w14:textId="2C86D05B" w:rsidR="00427EC8" w:rsidRPr="004E341E" w:rsidRDefault="00427EC8">
            <w:pPr>
              <w:pStyle w:val="EmptyCell0"/>
            </w:pPr>
          </w:p>
        </w:tc>
        <w:tc>
          <w:tcPr>
            <w:tcW w:w="1179" w:type="dxa"/>
            <w:tcBorders>
              <w:top w:val="single" w:sz="4" w:space="0" w:color="auto"/>
              <w:bottom w:val="single" w:sz="4" w:space="0" w:color="auto"/>
            </w:tcBorders>
          </w:tcPr>
          <w:p w14:paraId="26A24E91"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3BACCDBE" w14:textId="77777777" w:rsidR="00427EC8" w:rsidRDefault="00427EC8">
            <w:pPr>
              <w:pStyle w:val="InitFigR"/>
              <w:rPr>
                <w:b/>
                <w:bCs/>
              </w:rPr>
            </w:pPr>
            <w:r w:rsidRPr="60EABCBD">
              <w:rPr>
                <w:b/>
                <w:bCs/>
              </w:rPr>
              <w:t>2027-28</w:t>
            </w:r>
          </w:p>
          <w:p w14:paraId="6F5DCD49"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7C994C7F" w14:textId="77777777" w:rsidR="00427EC8" w:rsidRDefault="00427EC8">
            <w:pPr>
              <w:pStyle w:val="InitFigR"/>
              <w:rPr>
                <w:b/>
                <w:bCs/>
              </w:rPr>
            </w:pPr>
            <w:r w:rsidRPr="60EABCBD">
              <w:rPr>
                <w:b/>
                <w:bCs/>
              </w:rPr>
              <w:t>2028-29</w:t>
            </w:r>
          </w:p>
          <w:p w14:paraId="2018A265"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6C1AB2B6" w14:textId="77777777" w:rsidR="00427EC8" w:rsidRDefault="00427EC8">
            <w:pPr>
              <w:pStyle w:val="InitFigR"/>
              <w:spacing w:line="259" w:lineRule="auto"/>
              <w:rPr>
                <w:b/>
                <w:bCs/>
              </w:rPr>
            </w:pPr>
            <w:r w:rsidRPr="60EABCBD">
              <w:rPr>
                <w:b/>
                <w:bCs/>
              </w:rPr>
              <w:t>2029-30</w:t>
            </w:r>
          </w:p>
          <w:p w14:paraId="5746EEE5"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5747ADEB" w14:textId="77777777" w:rsidR="00427EC8" w:rsidRPr="004E341E" w:rsidRDefault="00427EC8">
            <w:pPr>
              <w:pStyle w:val="InitFigRBold"/>
            </w:pPr>
            <w:r w:rsidRPr="004E341E">
              <w:t>Total</w:t>
            </w:r>
          </w:p>
          <w:p w14:paraId="73E7EB55" w14:textId="77777777" w:rsidR="00427EC8" w:rsidRPr="004E341E" w:rsidRDefault="00427EC8">
            <w:pPr>
              <w:pStyle w:val="InitFigBR"/>
            </w:pPr>
            <w:r w:rsidRPr="004E341E">
              <w:t>$’000</w:t>
            </w:r>
          </w:p>
        </w:tc>
      </w:tr>
      <w:tr w:rsidR="00427EC8" w:rsidRPr="00750793" w14:paraId="5FCED781" w14:textId="77777777">
        <w:trPr>
          <w:cantSplit/>
          <w:jc w:val="center"/>
        </w:trPr>
        <w:tc>
          <w:tcPr>
            <w:tcW w:w="3652" w:type="dxa"/>
          </w:tcPr>
          <w:p w14:paraId="513F83B5" w14:textId="77777777" w:rsidR="00427EC8" w:rsidRPr="00F13FAB" w:rsidRDefault="00427EC8">
            <w:pPr>
              <w:pStyle w:val="InitTextL"/>
              <w:ind w:left="321" w:hanging="321"/>
            </w:pPr>
            <w:r w:rsidRPr="00882BE2">
              <w:t>Expenses</w:t>
            </w:r>
          </w:p>
        </w:tc>
        <w:tc>
          <w:tcPr>
            <w:tcW w:w="1179" w:type="dxa"/>
          </w:tcPr>
          <w:p w14:paraId="0CAC9192" w14:textId="77777777" w:rsidR="00427EC8" w:rsidRPr="00424DA4" w:rsidRDefault="00427EC8">
            <w:pPr>
              <w:pStyle w:val="InitFigR"/>
            </w:pPr>
            <w:r>
              <w:t>10,517</w:t>
            </w:r>
          </w:p>
        </w:tc>
        <w:tc>
          <w:tcPr>
            <w:tcW w:w="1041" w:type="dxa"/>
          </w:tcPr>
          <w:p w14:paraId="53594735" w14:textId="77777777" w:rsidR="00427EC8" w:rsidRPr="00424DA4" w:rsidRDefault="00427EC8">
            <w:pPr>
              <w:pStyle w:val="InitFigR"/>
            </w:pPr>
            <w:r>
              <w:t>10,489</w:t>
            </w:r>
          </w:p>
        </w:tc>
        <w:tc>
          <w:tcPr>
            <w:tcW w:w="1029" w:type="dxa"/>
          </w:tcPr>
          <w:p w14:paraId="230DACCC" w14:textId="77777777" w:rsidR="00427EC8" w:rsidRPr="00424DA4" w:rsidRDefault="00427EC8">
            <w:pPr>
              <w:pStyle w:val="InitFigR"/>
            </w:pPr>
            <w:r>
              <w:t>4,084</w:t>
            </w:r>
          </w:p>
        </w:tc>
        <w:tc>
          <w:tcPr>
            <w:tcW w:w="1029" w:type="dxa"/>
          </w:tcPr>
          <w:p w14:paraId="5EAAE134" w14:textId="77777777" w:rsidR="00427EC8" w:rsidRPr="00424DA4" w:rsidRDefault="00427EC8">
            <w:pPr>
              <w:pStyle w:val="InitFigR"/>
            </w:pPr>
            <w:r>
              <w:t>0</w:t>
            </w:r>
          </w:p>
        </w:tc>
        <w:tc>
          <w:tcPr>
            <w:tcW w:w="1029" w:type="dxa"/>
          </w:tcPr>
          <w:p w14:paraId="5C8E7296" w14:textId="77777777" w:rsidR="00427EC8" w:rsidRPr="004F4F9B" w:rsidRDefault="00427EC8">
            <w:pPr>
              <w:pStyle w:val="InitFigBR"/>
              <w:rPr>
                <w:bCs/>
              </w:rPr>
            </w:pPr>
            <w:r>
              <w:rPr>
                <w:bCs/>
              </w:rPr>
              <w:t>25,090</w:t>
            </w:r>
          </w:p>
        </w:tc>
      </w:tr>
      <w:tr w:rsidR="00427EC8" w:rsidRPr="00750793" w14:paraId="4EB4FB8A" w14:textId="77777777">
        <w:trPr>
          <w:cantSplit/>
          <w:jc w:val="center"/>
        </w:trPr>
        <w:tc>
          <w:tcPr>
            <w:tcW w:w="3652" w:type="dxa"/>
          </w:tcPr>
          <w:p w14:paraId="1D2E691A" w14:textId="77777777" w:rsidR="00427EC8" w:rsidRDefault="00427EC8">
            <w:pPr>
              <w:pStyle w:val="InitTextL"/>
              <w:ind w:left="321" w:hanging="321"/>
            </w:pPr>
            <w:r>
              <w:t>Offset – Expenses</w:t>
            </w:r>
          </w:p>
        </w:tc>
        <w:tc>
          <w:tcPr>
            <w:tcW w:w="1179" w:type="dxa"/>
          </w:tcPr>
          <w:p w14:paraId="1882B9E1" w14:textId="77777777" w:rsidR="00427EC8" w:rsidRPr="00424DA4" w:rsidRDefault="00427EC8">
            <w:pPr>
              <w:pStyle w:val="InitFigR"/>
            </w:pPr>
            <w:r>
              <w:t>-18,603</w:t>
            </w:r>
          </w:p>
        </w:tc>
        <w:tc>
          <w:tcPr>
            <w:tcW w:w="1041" w:type="dxa"/>
          </w:tcPr>
          <w:p w14:paraId="6A219F63" w14:textId="77777777" w:rsidR="00427EC8" w:rsidRPr="00424DA4" w:rsidRDefault="00427EC8">
            <w:pPr>
              <w:pStyle w:val="InitFigR"/>
            </w:pPr>
            <w:r>
              <w:t>-6,487</w:t>
            </w:r>
          </w:p>
        </w:tc>
        <w:tc>
          <w:tcPr>
            <w:tcW w:w="1029" w:type="dxa"/>
          </w:tcPr>
          <w:p w14:paraId="26EC9114" w14:textId="77777777" w:rsidR="00427EC8" w:rsidRPr="00424DA4" w:rsidRDefault="00427EC8">
            <w:pPr>
              <w:pStyle w:val="InitFigR"/>
            </w:pPr>
            <w:r>
              <w:t>0</w:t>
            </w:r>
          </w:p>
        </w:tc>
        <w:tc>
          <w:tcPr>
            <w:tcW w:w="1029" w:type="dxa"/>
          </w:tcPr>
          <w:p w14:paraId="5C866642" w14:textId="77777777" w:rsidR="00427EC8" w:rsidRPr="00424DA4" w:rsidRDefault="00427EC8">
            <w:pPr>
              <w:pStyle w:val="InitFigR"/>
            </w:pPr>
            <w:r>
              <w:t>0</w:t>
            </w:r>
          </w:p>
        </w:tc>
        <w:tc>
          <w:tcPr>
            <w:tcW w:w="1029" w:type="dxa"/>
          </w:tcPr>
          <w:p w14:paraId="2B0DE272" w14:textId="77777777" w:rsidR="00427EC8" w:rsidRPr="004F4F9B" w:rsidRDefault="00427EC8">
            <w:pPr>
              <w:pStyle w:val="InitFigBR"/>
              <w:rPr>
                <w:bCs/>
              </w:rPr>
            </w:pPr>
            <w:r>
              <w:rPr>
                <w:bCs/>
              </w:rPr>
              <w:t>-25,090</w:t>
            </w:r>
          </w:p>
        </w:tc>
      </w:tr>
      <w:tr w:rsidR="00427EC8" w:rsidRPr="00750793" w14:paraId="0DF061D0" w14:textId="77777777">
        <w:trPr>
          <w:cantSplit/>
          <w:trHeight w:val="107"/>
          <w:jc w:val="center"/>
        </w:trPr>
        <w:tc>
          <w:tcPr>
            <w:tcW w:w="3652" w:type="dxa"/>
            <w:tcBorders>
              <w:top w:val="single" w:sz="4" w:space="0" w:color="auto"/>
              <w:bottom w:val="single" w:sz="4" w:space="0" w:color="auto"/>
            </w:tcBorders>
          </w:tcPr>
          <w:p w14:paraId="1022CBF4"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21F71BEB" w14:textId="77777777" w:rsidR="00427EC8" w:rsidRPr="00424DA4" w:rsidRDefault="00427EC8">
            <w:pPr>
              <w:pStyle w:val="InitFigRBold"/>
            </w:pPr>
            <w:r>
              <w:t>-8,086</w:t>
            </w:r>
          </w:p>
        </w:tc>
        <w:tc>
          <w:tcPr>
            <w:tcW w:w="1041" w:type="dxa"/>
            <w:tcBorders>
              <w:top w:val="single" w:sz="4" w:space="0" w:color="auto"/>
              <w:bottom w:val="single" w:sz="4" w:space="0" w:color="auto"/>
            </w:tcBorders>
          </w:tcPr>
          <w:p w14:paraId="1FF6DCC4" w14:textId="77777777" w:rsidR="00427EC8" w:rsidRPr="00424DA4" w:rsidRDefault="00427EC8">
            <w:pPr>
              <w:pStyle w:val="InitFigRBold"/>
            </w:pPr>
            <w:r>
              <w:t>4,002</w:t>
            </w:r>
          </w:p>
        </w:tc>
        <w:tc>
          <w:tcPr>
            <w:tcW w:w="1029" w:type="dxa"/>
            <w:tcBorders>
              <w:top w:val="single" w:sz="4" w:space="0" w:color="auto"/>
              <w:bottom w:val="single" w:sz="4" w:space="0" w:color="auto"/>
            </w:tcBorders>
          </w:tcPr>
          <w:p w14:paraId="5C800F3D" w14:textId="77777777" w:rsidR="00427EC8" w:rsidRPr="00424DA4" w:rsidRDefault="00427EC8">
            <w:pPr>
              <w:pStyle w:val="InitFigRBold"/>
            </w:pPr>
            <w:r>
              <w:t>4,084</w:t>
            </w:r>
          </w:p>
        </w:tc>
        <w:tc>
          <w:tcPr>
            <w:tcW w:w="1029" w:type="dxa"/>
            <w:tcBorders>
              <w:top w:val="single" w:sz="4" w:space="0" w:color="auto"/>
              <w:bottom w:val="single" w:sz="4" w:space="0" w:color="auto"/>
            </w:tcBorders>
          </w:tcPr>
          <w:p w14:paraId="37D56E4D"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11F56355" w14:textId="77777777" w:rsidR="00427EC8" w:rsidRPr="004F4F9B" w:rsidRDefault="00427EC8">
            <w:pPr>
              <w:pStyle w:val="InitFigRBold"/>
              <w:rPr>
                <w:bCs/>
              </w:rPr>
            </w:pPr>
            <w:r>
              <w:rPr>
                <w:bCs/>
              </w:rPr>
              <w:t>0</w:t>
            </w:r>
          </w:p>
        </w:tc>
      </w:tr>
    </w:tbl>
    <w:p w14:paraId="59E5294D" w14:textId="77777777" w:rsidR="00427EC8" w:rsidRDefault="00427EC8">
      <w:pPr>
        <w:pStyle w:val="Bbodytext"/>
      </w:pPr>
      <w:r w:rsidRPr="004C581D">
        <w:t>The Government wi</w:t>
      </w:r>
      <w:r>
        <w:t>ll complete the final delivery stages of the CIT Cloud Campus Program, finalising a whole-of-institute digital transformation that underpins modern training delivery and improved student outcomes.</w:t>
      </w:r>
    </w:p>
    <w:p w14:paraId="476E466A" w14:textId="77777777" w:rsidR="00427EC8" w:rsidRDefault="00427EC8" w:rsidP="008F2EAE">
      <w:pPr>
        <w:pStyle w:val="Bbodytext"/>
      </w:pPr>
      <w:r w:rsidRPr="00037249">
        <w:t xml:space="preserve">This </w:t>
      </w:r>
      <w:r w:rsidRPr="00591778">
        <w:t>builds on recent Government actions in this area including</w:t>
      </w:r>
      <w:r w:rsidRPr="00BE0CFC">
        <w:rPr>
          <w:i/>
          <w:iCs/>
        </w:rPr>
        <w:t xml:space="preserve"> Upgrading the Canberra Institute of Technology's ICT Infrastructure</w:t>
      </w:r>
      <w:r w:rsidRPr="00591778">
        <w:t xml:space="preserve"> from the 2023-24</w:t>
      </w:r>
      <w:r w:rsidRPr="00037249">
        <w:t xml:space="preserve">, </w:t>
      </w:r>
      <w:r w:rsidRPr="00591778">
        <w:t>2024-25</w:t>
      </w:r>
      <w:r w:rsidRPr="00037249">
        <w:t xml:space="preserve"> and 2025-26</w:t>
      </w:r>
      <w:r w:rsidRPr="00591778">
        <w:t xml:space="preserve"> Budget</w:t>
      </w:r>
      <w:r>
        <w:t>s</w:t>
      </w:r>
      <w:r w:rsidRPr="00591778">
        <w:t>.</w:t>
      </w:r>
    </w:p>
    <w:p w14:paraId="6C90295F" w14:textId="77777777" w:rsidR="00427EC8" w:rsidRDefault="00427EC8" w:rsidP="008F2EAE">
      <w:pPr>
        <w:pStyle w:val="Bbodytext"/>
      </w:pPr>
      <w:r>
        <w:t>This initiative is fully offset over three years and contributes to the wellbeing domain of Education and life-long learning.</w:t>
      </w:r>
    </w:p>
    <w:p w14:paraId="71900BAF" w14:textId="77777777" w:rsidR="00427EC8" w:rsidRDefault="00427EC8">
      <w:r>
        <w:br w:type="page"/>
      </w:r>
    </w:p>
    <w:p w14:paraId="3E1D2140" w14:textId="77777777" w:rsidR="00427EC8" w:rsidRDefault="00427EC8" w:rsidP="004E617A">
      <w:pPr>
        <w:pStyle w:val="Heading3"/>
      </w:pPr>
      <w:r>
        <w:t>Chief Minister, Treasury and Economic Development Directorate</w:t>
      </w:r>
    </w:p>
    <w:tbl>
      <w:tblPr>
        <w:tblW w:w="5000" w:type="pct"/>
        <w:jc w:val="center"/>
        <w:tblCellMar>
          <w:right w:w="0" w:type="dxa"/>
        </w:tblCellMar>
        <w:tblLook w:val="0000" w:firstRow="0" w:lastRow="0" w:firstColumn="0" w:lastColumn="0" w:noHBand="0" w:noVBand="0"/>
      </w:tblPr>
      <w:tblGrid>
        <w:gridCol w:w="6154"/>
        <w:gridCol w:w="2872"/>
      </w:tblGrid>
      <w:tr w:rsidR="00427EC8" w:rsidRPr="00A06308" w14:paraId="63CBD9B5" w14:textId="77777777" w:rsidTr="008C1822">
        <w:trPr>
          <w:cantSplit/>
          <w:jc w:val="center"/>
        </w:trPr>
        <w:tc>
          <w:tcPr>
            <w:tcW w:w="3409" w:type="pct"/>
            <w:vAlign w:val="center"/>
          </w:tcPr>
          <w:p w14:paraId="7E9164A5" w14:textId="77777777" w:rsidR="00427EC8" w:rsidRPr="00A06308" w:rsidRDefault="00427EC8">
            <w:pPr>
              <w:spacing w:after="0"/>
              <w:rPr>
                <w:rFonts w:cs="Times New Roman"/>
                <w:b/>
                <w:bCs/>
                <w:sz w:val="28"/>
                <w:szCs w:val="28"/>
              </w:rPr>
            </w:pPr>
            <w:r w:rsidRPr="00A06308">
              <w:rPr>
                <w:rFonts w:cs="Times New Roman"/>
                <w:b/>
                <w:sz w:val="28"/>
                <w:szCs w:val="28"/>
              </w:rPr>
              <w:t xml:space="preserve">2026-27 Capital Works Program savings measures </w:t>
            </w:r>
          </w:p>
        </w:tc>
        <w:tc>
          <w:tcPr>
            <w:tcW w:w="1591" w:type="pct"/>
            <w:vAlign w:val="bottom"/>
          </w:tcPr>
          <w:p w14:paraId="2ACF0A53" w14:textId="77777777" w:rsidR="00427EC8" w:rsidRPr="00A06308" w:rsidRDefault="00427EC8">
            <w:pPr>
              <w:spacing w:after="0"/>
              <w:jc w:val="right"/>
              <w:rPr>
                <w:rFonts w:cs="Times New Roman"/>
                <w:b/>
                <w:szCs w:val="20"/>
              </w:rPr>
            </w:pPr>
            <w:r w:rsidRPr="00A06308">
              <w:rPr>
                <w:rFonts w:cs="Times New Roman"/>
                <w:b/>
                <w:noProof/>
                <w:szCs w:val="20"/>
              </w:rPr>
              <w:drawing>
                <wp:inline distT="0" distB="0" distL="0" distR="0" wp14:anchorId="3D0FE5EA" wp14:editId="25F4072B">
                  <wp:extent cx="1626125" cy="576000"/>
                  <wp:effectExtent l="0" t="0" r="0" b="0"/>
                  <wp:docPr id="1043467229" name="Picture 1043467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1E6BE081" w14:textId="77777777" w:rsidR="00427EC8" w:rsidRPr="00A06308" w:rsidRDefault="00427EC8" w:rsidP="00BE4189">
      <w:pPr>
        <w:spacing w:after="0"/>
        <w:rPr>
          <w:rFonts w:cs="Times New Roman"/>
          <w:sz w:val="4"/>
          <w:szCs w:val="4"/>
        </w:rPr>
      </w:pPr>
    </w:p>
    <w:tbl>
      <w:tblPr>
        <w:tblW w:w="5000" w:type="pct"/>
        <w:jc w:val="center"/>
        <w:tblLook w:val="0000" w:firstRow="0" w:lastRow="0" w:firstColumn="0" w:lastColumn="0" w:noHBand="0" w:noVBand="0"/>
      </w:tblPr>
      <w:tblGrid>
        <w:gridCol w:w="3524"/>
        <w:gridCol w:w="1126"/>
        <w:gridCol w:w="1094"/>
        <w:gridCol w:w="1094"/>
        <w:gridCol w:w="1094"/>
        <w:gridCol w:w="1094"/>
      </w:tblGrid>
      <w:tr w:rsidR="00427EC8" w:rsidRPr="00E83343" w14:paraId="11090205" w14:textId="77777777" w:rsidTr="00586A06">
        <w:trPr>
          <w:cantSplit/>
          <w:jc w:val="center"/>
        </w:trPr>
        <w:tc>
          <w:tcPr>
            <w:tcW w:w="1952" w:type="pct"/>
            <w:tcBorders>
              <w:top w:val="single" w:sz="4" w:space="0" w:color="auto"/>
              <w:bottom w:val="single" w:sz="4" w:space="0" w:color="auto"/>
            </w:tcBorders>
          </w:tcPr>
          <w:p w14:paraId="2B906FFC" w14:textId="4AF40268" w:rsidR="00427EC8" w:rsidRPr="00E83343" w:rsidRDefault="00427EC8">
            <w:pPr>
              <w:spacing w:after="0"/>
              <w:jc w:val="right"/>
              <w:rPr>
                <w:color w:val="FFFFFF"/>
                <w:sz w:val="24"/>
                <w:szCs w:val="24"/>
              </w:rPr>
            </w:pPr>
          </w:p>
        </w:tc>
        <w:tc>
          <w:tcPr>
            <w:tcW w:w="624" w:type="pct"/>
            <w:tcBorders>
              <w:top w:val="single" w:sz="4" w:space="0" w:color="auto"/>
              <w:bottom w:val="single" w:sz="4" w:space="0" w:color="auto"/>
            </w:tcBorders>
          </w:tcPr>
          <w:p w14:paraId="5F24D616" w14:textId="77777777" w:rsidR="00427EC8" w:rsidRPr="00E83343" w:rsidRDefault="00427EC8" w:rsidP="00AB18F5">
            <w:pPr>
              <w:spacing w:after="0"/>
              <w:jc w:val="right"/>
              <w:rPr>
                <w:rFonts w:cs="Times New Roman"/>
                <w:b/>
                <w:bCs/>
                <w:sz w:val="24"/>
                <w:szCs w:val="24"/>
              </w:rPr>
            </w:pPr>
            <w:r w:rsidRPr="00E83343">
              <w:rPr>
                <w:rFonts w:cs="Times New Roman"/>
                <w:b/>
                <w:sz w:val="24"/>
                <w:szCs w:val="24"/>
              </w:rPr>
              <w:t>2026-27 $’000</w:t>
            </w:r>
          </w:p>
        </w:tc>
        <w:tc>
          <w:tcPr>
            <w:tcW w:w="606" w:type="pct"/>
            <w:tcBorders>
              <w:top w:val="single" w:sz="4" w:space="0" w:color="auto"/>
              <w:bottom w:val="single" w:sz="4" w:space="0" w:color="auto"/>
            </w:tcBorders>
          </w:tcPr>
          <w:p w14:paraId="2335E508" w14:textId="77777777" w:rsidR="00427EC8" w:rsidRPr="00E83343" w:rsidRDefault="00427EC8" w:rsidP="00AB18F5">
            <w:pPr>
              <w:spacing w:after="0"/>
              <w:jc w:val="right"/>
              <w:rPr>
                <w:rFonts w:cs="Times New Roman"/>
                <w:b/>
                <w:bCs/>
                <w:sz w:val="24"/>
                <w:szCs w:val="24"/>
              </w:rPr>
            </w:pPr>
            <w:r w:rsidRPr="00E83343">
              <w:rPr>
                <w:rFonts w:cs="Times New Roman"/>
                <w:b/>
                <w:sz w:val="24"/>
                <w:szCs w:val="24"/>
              </w:rPr>
              <w:t>2027-28</w:t>
            </w:r>
          </w:p>
          <w:p w14:paraId="65A031FB" w14:textId="77777777" w:rsidR="00427EC8" w:rsidRPr="00E83343" w:rsidRDefault="00427EC8" w:rsidP="00AB18F5">
            <w:pPr>
              <w:spacing w:after="0"/>
              <w:jc w:val="right"/>
              <w:rPr>
                <w:rFonts w:cs="Times New Roman"/>
                <w:b/>
                <w:bCs/>
                <w:sz w:val="24"/>
                <w:szCs w:val="24"/>
              </w:rPr>
            </w:pPr>
            <w:r w:rsidRPr="00E83343">
              <w:rPr>
                <w:rFonts w:cs="Times New Roman"/>
                <w:b/>
                <w:sz w:val="24"/>
                <w:szCs w:val="24"/>
              </w:rPr>
              <w:t>$’000</w:t>
            </w:r>
          </w:p>
        </w:tc>
        <w:tc>
          <w:tcPr>
            <w:tcW w:w="606" w:type="pct"/>
            <w:tcBorders>
              <w:top w:val="single" w:sz="4" w:space="0" w:color="auto"/>
              <w:bottom w:val="single" w:sz="4" w:space="0" w:color="auto"/>
            </w:tcBorders>
          </w:tcPr>
          <w:p w14:paraId="4DAA4E5D" w14:textId="77777777" w:rsidR="00427EC8" w:rsidRPr="00E83343" w:rsidRDefault="00427EC8" w:rsidP="00AB18F5">
            <w:pPr>
              <w:spacing w:after="0"/>
              <w:jc w:val="right"/>
              <w:rPr>
                <w:rFonts w:cs="Times New Roman"/>
                <w:b/>
                <w:bCs/>
                <w:sz w:val="24"/>
                <w:szCs w:val="24"/>
              </w:rPr>
            </w:pPr>
            <w:r w:rsidRPr="00E83343">
              <w:rPr>
                <w:rFonts w:cs="Times New Roman"/>
                <w:b/>
                <w:sz w:val="24"/>
                <w:szCs w:val="24"/>
              </w:rPr>
              <w:t>2028-29</w:t>
            </w:r>
          </w:p>
          <w:p w14:paraId="198D1A02" w14:textId="77777777" w:rsidR="00427EC8" w:rsidRPr="00E83343" w:rsidRDefault="00427EC8" w:rsidP="00AB18F5">
            <w:pPr>
              <w:spacing w:after="0"/>
              <w:jc w:val="right"/>
              <w:rPr>
                <w:rFonts w:cs="Times New Roman"/>
                <w:b/>
                <w:bCs/>
                <w:sz w:val="24"/>
                <w:szCs w:val="24"/>
              </w:rPr>
            </w:pPr>
            <w:r w:rsidRPr="00E83343">
              <w:rPr>
                <w:rFonts w:cs="Times New Roman"/>
                <w:b/>
                <w:sz w:val="24"/>
                <w:szCs w:val="24"/>
              </w:rPr>
              <w:t>$’000</w:t>
            </w:r>
          </w:p>
        </w:tc>
        <w:tc>
          <w:tcPr>
            <w:tcW w:w="606" w:type="pct"/>
            <w:tcBorders>
              <w:top w:val="single" w:sz="4" w:space="0" w:color="auto"/>
              <w:bottom w:val="single" w:sz="4" w:space="0" w:color="auto"/>
            </w:tcBorders>
          </w:tcPr>
          <w:p w14:paraId="552B787F" w14:textId="77777777" w:rsidR="00427EC8" w:rsidRPr="00E83343" w:rsidRDefault="00427EC8" w:rsidP="00AB18F5">
            <w:pPr>
              <w:spacing w:after="0"/>
              <w:jc w:val="right"/>
              <w:rPr>
                <w:rFonts w:cs="Times New Roman"/>
                <w:b/>
                <w:bCs/>
                <w:sz w:val="24"/>
                <w:szCs w:val="24"/>
              </w:rPr>
            </w:pPr>
            <w:r w:rsidRPr="00E83343">
              <w:rPr>
                <w:rFonts w:cs="Times New Roman"/>
                <w:b/>
                <w:sz w:val="24"/>
                <w:szCs w:val="24"/>
              </w:rPr>
              <w:t>2029-30</w:t>
            </w:r>
          </w:p>
          <w:p w14:paraId="7FBA7BB2" w14:textId="77777777" w:rsidR="00427EC8" w:rsidRPr="00E83343" w:rsidRDefault="00427EC8" w:rsidP="00AB18F5">
            <w:pPr>
              <w:spacing w:after="0"/>
              <w:jc w:val="right"/>
              <w:rPr>
                <w:rFonts w:cs="Times New Roman"/>
                <w:b/>
                <w:bCs/>
                <w:sz w:val="24"/>
                <w:szCs w:val="24"/>
              </w:rPr>
            </w:pPr>
            <w:r w:rsidRPr="00E83343">
              <w:rPr>
                <w:rFonts w:cs="Times New Roman"/>
                <w:b/>
                <w:sz w:val="24"/>
                <w:szCs w:val="24"/>
              </w:rPr>
              <w:t>$’000</w:t>
            </w:r>
          </w:p>
        </w:tc>
        <w:tc>
          <w:tcPr>
            <w:tcW w:w="606" w:type="pct"/>
            <w:tcBorders>
              <w:top w:val="single" w:sz="4" w:space="0" w:color="auto"/>
              <w:bottom w:val="single" w:sz="4" w:space="0" w:color="auto"/>
            </w:tcBorders>
          </w:tcPr>
          <w:p w14:paraId="30285A85" w14:textId="77777777" w:rsidR="00427EC8" w:rsidRPr="00E83343" w:rsidRDefault="00427EC8" w:rsidP="00AB18F5">
            <w:pPr>
              <w:spacing w:after="0"/>
              <w:jc w:val="right"/>
              <w:rPr>
                <w:rFonts w:cs="Times New Roman"/>
                <w:b/>
                <w:sz w:val="24"/>
                <w:szCs w:val="24"/>
              </w:rPr>
            </w:pPr>
            <w:r w:rsidRPr="00E83343">
              <w:rPr>
                <w:rFonts w:cs="Times New Roman"/>
                <w:b/>
                <w:sz w:val="24"/>
                <w:szCs w:val="24"/>
              </w:rPr>
              <w:t>Total</w:t>
            </w:r>
          </w:p>
          <w:p w14:paraId="172567BA" w14:textId="77777777" w:rsidR="00427EC8" w:rsidRPr="00E83343" w:rsidRDefault="00427EC8" w:rsidP="00AB18F5">
            <w:pPr>
              <w:spacing w:after="0"/>
              <w:jc w:val="right"/>
              <w:rPr>
                <w:rFonts w:cs="Times New Roman"/>
                <w:b/>
                <w:sz w:val="24"/>
                <w:szCs w:val="24"/>
              </w:rPr>
            </w:pPr>
            <w:r w:rsidRPr="00E83343">
              <w:rPr>
                <w:rFonts w:cs="Times New Roman"/>
                <w:b/>
                <w:sz w:val="24"/>
                <w:szCs w:val="24"/>
              </w:rPr>
              <w:t>$’000</w:t>
            </w:r>
          </w:p>
        </w:tc>
      </w:tr>
      <w:tr w:rsidR="00427EC8" w:rsidRPr="00E83343" w14:paraId="059DD599" w14:textId="77777777" w:rsidTr="00586A06">
        <w:trPr>
          <w:cantSplit/>
          <w:jc w:val="center"/>
        </w:trPr>
        <w:tc>
          <w:tcPr>
            <w:tcW w:w="1952" w:type="pct"/>
          </w:tcPr>
          <w:p w14:paraId="219F3D2E" w14:textId="77777777" w:rsidR="00427EC8" w:rsidRPr="00E83343" w:rsidRDefault="00427EC8">
            <w:pPr>
              <w:spacing w:after="0"/>
              <w:ind w:left="321" w:hanging="321"/>
              <w:rPr>
                <w:rFonts w:cs="Times New Roman"/>
                <w:sz w:val="24"/>
                <w:szCs w:val="24"/>
              </w:rPr>
            </w:pPr>
            <w:r w:rsidRPr="00E83343">
              <w:rPr>
                <w:rFonts w:cs="Times New Roman"/>
                <w:sz w:val="24"/>
                <w:szCs w:val="24"/>
              </w:rPr>
              <w:t>Capital Savings – Provision – Tier 3 projects</w:t>
            </w:r>
          </w:p>
        </w:tc>
        <w:tc>
          <w:tcPr>
            <w:tcW w:w="624" w:type="pct"/>
          </w:tcPr>
          <w:p w14:paraId="74FACC7F" w14:textId="77777777" w:rsidR="00427EC8" w:rsidRPr="00E83343" w:rsidRDefault="00427EC8" w:rsidP="00CD3529">
            <w:pPr>
              <w:spacing w:after="0"/>
              <w:jc w:val="right"/>
              <w:rPr>
                <w:rFonts w:cs="Times New Roman"/>
                <w:sz w:val="24"/>
                <w:szCs w:val="24"/>
              </w:rPr>
            </w:pPr>
            <w:r w:rsidRPr="00E83343">
              <w:rPr>
                <w:rFonts w:cs="Times New Roman"/>
                <w:sz w:val="24"/>
                <w:szCs w:val="24"/>
              </w:rPr>
              <w:t>122,466</w:t>
            </w:r>
          </w:p>
        </w:tc>
        <w:tc>
          <w:tcPr>
            <w:tcW w:w="606" w:type="pct"/>
          </w:tcPr>
          <w:p w14:paraId="54842C95" w14:textId="77777777" w:rsidR="00427EC8" w:rsidRPr="00E83343" w:rsidRDefault="00427EC8" w:rsidP="00CD3529">
            <w:pPr>
              <w:spacing w:after="0"/>
              <w:jc w:val="right"/>
              <w:rPr>
                <w:rFonts w:cs="Times New Roman"/>
                <w:sz w:val="24"/>
                <w:szCs w:val="24"/>
              </w:rPr>
            </w:pPr>
            <w:r w:rsidRPr="00E83343">
              <w:rPr>
                <w:rFonts w:cs="Times New Roman"/>
                <w:sz w:val="24"/>
                <w:szCs w:val="24"/>
              </w:rPr>
              <w:t>37,893</w:t>
            </w:r>
          </w:p>
        </w:tc>
        <w:tc>
          <w:tcPr>
            <w:tcW w:w="606" w:type="pct"/>
          </w:tcPr>
          <w:p w14:paraId="6DAF2120" w14:textId="77777777" w:rsidR="00427EC8" w:rsidRPr="00E83343" w:rsidRDefault="00427EC8" w:rsidP="00CD3529">
            <w:pPr>
              <w:spacing w:after="0"/>
              <w:jc w:val="right"/>
              <w:rPr>
                <w:rFonts w:cs="Times New Roman"/>
                <w:sz w:val="24"/>
                <w:szCs w:val="24"/>
              </w:rPr>
            </w:pPr>
            <w:r w:rsidRPr="00E83343">
              <w:rPr>
                <w:rFonts w:cs="Times New Roman"/>
                <w:sz w:val="24"/>
                <w:szCs w:val="24"/>
              </w:rPr>
              <w:t>36,842</w:t>
            </w:r>
          </w:p>
        </w:tc>
        <w:tc>
          <w:tcPr>
            <w:tcW w:w="606" w:type="pct"/>
          </w:tcPr>
          <w:p w14:paraId="7296B006" w14:textId="77777777" w:rsidR="00427EC8" w:rsidRPr="00E83343" w:rsidRDefault="00427EC8" w:rsidP="00CD3529">
            <w:pPr>
              <w:spacing w:after="0"/>
              <w:jc w:val="right"/>
              <w:rPr>
                <w:rFonts w:cs="Times New Roman"/>
                <w:sz w:val="24"/>
                <w:szCs w:val="24"/>
              </w:rPr>
            </w:pPr>
            <w:r w:rsidRPr="00E83343">
              <w:rPr>
                <w:rFonts w:cs="Times New Roman"/>
                <w:sz w:val="24"/>
                <w:szCs w:val="24"/>
              </w:rPr>
              <w:t>42,531</w:t>
            </w:r>
          </w:p>
        </w:tc>
        <w:tc>
          <w:tcPr>
            <w:tcW w:w="606" w:type="pct"/>
          </w:tcPr>
          <w:p w14:paraId="19EBC97F" w14:textId="77777777" w:rsidR="00427EC8" w:rsidRPr="00E83343" w:rsidRDefault="00427EC8" w:rsidP="00CD3529">
            <w:pPr>
              <w:spacing w:after="0"/>
              <w:jc w:val="right"/>
              <w:rPr>
                <w:rFonts w:cs="Times New Roman"/>
                <w:b/>
                <w:sz w:val="24"/>
                <w:szCs w:val="24"/>
              </w:rPr>
            </w:pPr>
            <w:r w:rsidRPr="00E83343">
              <w:rPr>
                <w:rFonts w:cs="Times New Roman"/>
                <w:b/>
                <w:sz w:val="24"/>
                <w:szCs w:val="24"/>
              </w:rPr>
              <w:t>239,732</w:t>
            </w:r>
          </w:p>
        </w:tc>
      </w:tr>
      <w:tr w:rsidR="00427EC8" w:rsidRPr="00E83343" w14:paraId="0AF68FC2" w14:textId="77777777" w:rsidTr="00586A06">
        <w:trPr>
          <w:cantSplit/>
          <w:jc w:val="center"/>
        </w:trPr>
        <w:tc>
          <w:tcPr>
            <w:tcW w:w="1952" w:type="pct"/>
          </w:tcPr>
          <w:p w14:paraId="1317F480" w14:textId="77777777" w:rsidR="00427EC8" w:rsidRPr="00E83343" w:rsidRDefault="00427EC8">
            <w:pPr>
              <w:spacing w:after="0"/>
              <w:ind w:left="321" w:hanging="321"/>
              <w:rPr>
                <w:rFonts w:cs="Times New Roman"/>
                <w:sz w:val="24"/>
                <w:szCs w:val="24"/>
              </w:rPr>
            </w:pPr>
            <w:r w:rsidRPr="00E83343">
              <w:rPr>
                <w:rFonts w:cs="Times New Roman"/>
                <w:sz w:val="24"/>
                <w:szCs w:val="24"/>
              </w:rPr>
              <w:t>Asset Renewal Program (ARP) Savings</w:t>
            </w:r>
          </w:p>
        </w:tc>
        <w:tc>
          <w:tcPr>
            <w:tcW w:w="624" w:type="pct"/>
          </w:tcPr>
          <w:p w14:paraId="190B8288" w14:textId="77777777" w:rsidR="00427EC8" w:rsidRPr="00E83343" w:rsidRDefault="00427EC8" w:rsidP="00CD3529">
            <w:pPr>
              <w:spacing w:after="0"/>
              <w:jc w:val="right"/>
              <w:rPr>
                <w:rFonts w:cs="Times New Roman"/>
                <w:sz w:val="24"/>
                <w:szCs w:val="24"/>
              </w:rPr>
            </w:pPr>
            <w:r w:rsidRPr="00E83343">
              <w:rPr>
                <w:sz w:val="24"/>
                <w:szCs w:val="24"/>
              </w:rPr>
              <w:t>51,045</w:t>
            </w:r>
          </w:p>
        </w:tc>
        <w:tc>
          <w:tcPr>
            <w:tcW w:w="606" w:type="pct"/>
          </w:tcPr>
          <w:p w14:paraId="699B5F70" w14:textId="77777777" w:rsidR="00427EC8" w:rsidRPr="00E83343" w:rsidRDefault="00427EC8" w:rsidP="00CD3529">
            <w:pPr>
              <w:spacing w:after="0"/>
              <w:jc w:val="right"/>
              <w:rPr>
                <w:rFonts w:cs="Times New Roman"/>
                <w:sz w:val="24"/>
                <w:szCs w:val="24"/>
              </w:rPr>
            </w:pPr>
            <w:r w:rsidRPr="00E83343">
              <w:rPr>
                <w:sz w:val="24"/>
                <w:szCs w:val="24"/>
              </w:rPr>
              <w:t>57,732</w:t>
            </w:r>
          </w:p>
        </w:tc>
        <w:tc>
          <w:tcPr>
            <w:tcW w:w="606" w:type="pct"/>
          </w:tcPr>
          <w:p w14:paraId="08A94932" w14:textId="77777777" w:rsidR="00427EC8" w:rsidRPr="00E83343" w:rsidRDefault="00427EC8" w:rsidP="00CD3529">
            <w:pPr>
              <w:spacing w:after="0"/>
              <w:jc w:val="right"/>
              <w:rPr>
                <w:rFonts w:cs="Times New Roman"/>
                <w:sz w:val="24"/>
                <w:szCs w:val="24"/>
              </w:rPr>
            </w:pPr>
            <w:r w:rsidRPr="00E83343">
              <w:rPr>
                <w:sz w:val="24"/>
                <w:szCs w:val="24"/>
              </w:rPr>
              <w:t>42,688</w:t>
            </w:r>
          </w:p>
        </w:tc>
        <w:tc>
          <w:tcPr>
            <w:tcW w:w="606" w:type="pct"/>
          </w:tcPr>
          <w:p w14:paraId="6169C027" w14:textId="77777777" w:rsidR="00427EC8" w:rsidRPr="00E83343" w:rsidRDefault="00427EC8" w:rsidP="00CD3529">
            <w:pPr>
              <w:spacing w:after="0"/>
              <w:jc w:val="right"/>
              <w:rPr>
                <w:rFonts w:cs="Times New Roman"/>
                <w:sz w:val="24"/>
                <w:szCs w:val="24"/>
              </w:rPr>
            </w:pPr>
            <w:r w:rsidRPr="00E83343">
              <w:rPr>
                <w:sz w:val="24"/>
                <w:szCs w:val="24"/>
              </w:rPr>
              <w:t>50,344</w:t>
            </w:r>
          </w:p>
        </w:tc>
        <w:tc>
          <w:tcPr>
            <w:tcW w:w="606" w:type="pct"/>
          </w:tcPr>
          <w:p w14:paraId="30FD92D4" w14:textId="77777777" w:rsidR="00427EC8" w:rsidRPr="00E83343" w:rsidRDefault="00427EC8" w:rsidP="00CD3529">
            <w:pPr>
              <w:spacing w:after="0"/>
              <w:jc w:val="right"/>
              <w:rPr>
                <w:rFonts w:cs="Times New Roman"/>
                <w:b/>
                <w:sz w:val="24"/>
                <w:szCs w:val="24"/>
              </w:rPr>
            </w:pPr>
            <w:r w:rsidRPr="00E83343">
              <w:rPr>
                <w:rFonts w:cs="Times New Roman"/>
                <w:b/>
                <w:sz w:val="24"/>
                <w:szCs w:val="24"/>
              </w:rPr>
              <w:t>201,809</w:t>
            </w:r>
          </w:p>
        </w:tc>
      </w:tr>
      <w:tr w:rsidR="00427EC8" w:rsidRPr="00E83343" w14:paraId="5A13BE23" w14:textId="77777777" w:rsidTr="00586A06">
        <w:trPr>
          <w:cantSplit/>
          <w:jc w:val="center"/>
        </w:trPr>
        <w:tc>
          <w:tcPr>
            <w:tcW w:w="1952" w:type="pct"/>
          </w:tcPr>
          <w:p w14:paraId="2FF5B68E" w14:textId="77777777" w:rsidR="00427EC8" w:rsidRPr="00E83343" w:rsidDel="004D49CB" w:rsidRDefault="00427EC8">
            <w:pPr>
              <w:spacing w:after="0"/>
              <w:ind w:left="321" w:hanging="321"/>
              <w:rPr>
                <w:rFonts w:cs="Times New Roman"/>
                <w:sz w:val="24"/>
                <w:szCs w:val="24"/>
              </w:rPr>
            </w:pPr>
            <w:r w:rsidRPr="00E83343">
              <w:rPr>
                <w:rFonts w:cs="Times New Roman"/>
                <w:sz w:val="24"/>
                <w:szCs w:val="24"/>
              </w:rPr>
              <w:t>Capital rollover provision</w:t>
            </w:r>
          </w:p>
        </w:tc>
        <w:tc>
          <w:tcPr>
            <w:tcW w:w="624" w:type="pct"/>
          </w:tcPr>
          <w:p w14:paraId="00693E75" w14:textId="77777777" w:rsidR="00427EC8" w:rsidRPr="00E83343" w:rsidRDefault="00427EC8" w:rsidP="00CD3529">
            <w:pPr>
              <w:spacing w:after="0"/>
              <w:jc w:val="right"/>
              <w:rPr>
                <w:sz w:val="24"/>
                <w:szCs w:val="24"/>
              </w:rPr>
            </w:pPr>
            <w:r w:rsidRPr="00E83343">
              <w:rPr>
                <w:sz w:val="24"/>
                <w:szCs w:val="24"/>
              </w:rPr>
              <w:t>277,000</w:t>
            </w:r>
          </w:p>
        </w:tc>
        <w:tc>
          <w:tcPr>
            <w:tcW w:w="606" w:type="pct"/>
          </w:tcPr>
          <w:p w14:paraId="608DABF3" w14:textId="77777777" w:rsidR="00427EC8" w:rsidRPr="00E83343" w:rsidRDefault="00427EC8" w:rsidP="00CD3529">
            <w:pPr>
              <w:spacing w:after="0"/>
              <w:jc w:val="right"/>
              <w:rPr>
                <w:sz w:val="24"/>
                <w:szCs w:val="24"/>
              </w:rPr>
            </w:pPr>
            <w:r w:rsidRPr="00E83343">
              <w:rPr>
                <w:sz w:val="24"/>
                <w:szCs w:val="24"/>
              </w:rPr>
              <w:t>0</w:t>
            </w:r>
          </w:p>
        </w:tc>
        <w:tc>
          <w:tcPr>
            <w:tcW w:w="606" w:type="pct"/>
          </w:tcPr>
          <w:p w14:paraId="360A71E1" w14:textId="77777777" w:rsidR="00427EC8" w:rsidRPr="00E83343" w:rsidRDefault="00427EC8" w:rsidP="00CD3529">
            <w:pPr>
              <w:spacing w:after="0"/>
              <w:jc w:val="right"/>
              <w:rPr>
                <w:sz w:val="24"/>
                <w:szCs w:val="24"/>
              </w:rPr>
            </w:pPr>
            <w:r w:rsidRPr="00E83343">
              <w:rPr>
                <w:sz w:val="24"/>
                <w:szCs w:val="24"/>
              </w:rPr>
              <w:t>0</w:t>
            </w:r>
          </w:p>
        </w:tc>
        <w:tc>
          <w:tcPr>
            <w:tcW w:w="606" w:type="pct"/>
          </w:tcPr>
          <w:p w14:paraId="49BF9C7B" w14:textId="77777777" w:rsidR="00427EC8" w:rsidRPr="00E83343" w:rsidRDefault="00427EC8" w:rsidP="00CD3529">
            <w:pPr>
              <w:spacing w:after="0"/>
              <w:jc w:val="right"/>
              <w:rPr>
                <w:sz w:val="24"/>
                <w:szCs w:val="24"/>
              </w:rPr>
            </w:pPr>
            <w:r w:rsidRPr="00E83343">
              <w:rPr>
                <w:sz w:val="24"/>
                <w:szCs w:val="24"/>
              </w:rPr>
              <w:t>0</w:t>
            </w:r>
          </w:p>
        </w:tc>
        <w:tc>
          <w:tcPr>
            <w:tcW w:w="606" w:type="pct"/>
          </w:tcPr>
          <w:p w14:paraId="56E2E90F" w14:textId="77777777" w:rsidR="00427EC8" w:rsidRPr="00E83343" w:rsidRDefault="00427EC8" w:rsidP="00CD3529">
            <w:pPr>
              <w:spacing w:after="0"/>
              <w:jc w:val="right"/>
              <w:rPr>
                <w:rFonts w:cs="Times New Roman"/>
                <w:b/>
                <w:sz w:val="24"/>
                <w:szCs w:val="24"/>
              </w:rPr>
            </w:pPr>
            <w:r w:rsidRPr="00E83343">
              <w:rPr>
                <w:rFonts w:cs="Times New Roman"/>
                <w:b/>
                <w:sz w:val="24"/>
                <w:szCs w:val="24"/>
              </w:rPr>
              <w:t>277,000</w:t>
            </w:r>
          </w:p>
        </w:tc>
      </w:tr>
      <w:tr w:rsidR="00427EC8" w:rsidRPr="00E83343" w14:paraId="3E2845A1" w14:textId="77777777" w:rsidTr="00586A06">
        <w:trPr>
          <w:cantSplit/>
          <w:jc w:val="center"/>
        </w:trPr>
        <w:tc>
          <w:tcPr>
            <w:tcW w:w="1952" w:type="pct"/>
            <w:tcBorders>
              <w:top w:val="single" w:sz="4" w:space="0" w:color="auto"/>
              <w:bottom w:val="single" w:sz="4" w:space="0" w:color="auto"/>
            </w:tcBorders>
          </w:tcPr>
          <w:p w14:paraId="42722ED0" w14:textId="77777777" w:rsidR="00427EC8" w:rsidRPr="00E83343" w:rsidRDefault="00427EC8">
            <w:pPr>
              <w:spacing w:after="0"/>
              <w:ind w:left="321" w:hanging="321"/>
              <w:rPr>
                <w:rFonts w:cs="Times New Roman"/>
                <w:b/>
                <w:bCs/>
                <w:sz w:val="24"/>
                <w:szCs w:val="24"/>
              </w:rPr>
            </w:pPr>
            <w:r w:rsidRPr="00E83343">
              <w:rPr>
                <w:rFonts w:cs="Times New Roman"/>
                <w:b/>
                <w:sz w:val="24"/>
                <w:szCs w:val="24"/>
              </w:rPr>
              <w:t>Net capital</w:t>
            </w:r>
          </w:p>
        </w:tc>
        <w:tc>
          <w:tcPr>
            <w:tcW w:w="624" w:type="pct"/>
            <w:tcBorders>
              <w:top w:val="single" w:sz="4" w:space="0" w:color="auto"/>
              <w:bottom w:val="single" w:sz="4" w:space="0" w:color="auto"/>
            </w:tcBorders>
          </w:tcPr>
          <w:p w14:paraId="317AC332" w14:textId="77777777" w:rsidR="00427EC8" w:rsidRPr="00E83343" w:rsidRDefault="00427EC8" w:rsidP="00AB18F5">
            <w:pPr>
              <w:spacing w:after="0"/>
              <w:jc w:val="right"/>
              <w:rPr>
                <w:rFonts w:cs="Times New Roman"/>
                <w:b/>
                <w:bCs/>
                <w:sz w:val="24"/>
                <w:szCs w:val="24"/>
              </w:rPr>
            </w:pPr>
            <w:r w:rsidRPr="00E83343">
              <w:rPr>
                <w:b/>
                <w:color w:val="000000"/>
                <w:sz w:val="24"/>
                <w:szCs w:val="24"/>
              </w:rPr>
              <w:t>-450,511</w:t>
            </w:r>
          </w:p>
        </w:tc>
        <w:tc>
          <w:tcPr>
            <w:tcW w:w="606" w:type="pct"/>
            <w:tcBorders>
              <w:top w:val="single" w:sz="4" w:space="0" w:color="auto"/>
              <w:bottom w:val="single" w:sz="4" w:space="0" w:color="auto"/>
            </w:tcBorders>
          </w:tcPr>
          <w:p w14:paraId="4D9F22A4" w14:textId="77777777" w:rsidR="00427EC8" w:rsidRPr="00E83343" w:rsidRDefault="00427EC8" w:rsidP="00AB18F5">
            <w:pPr>
              <w:spacing w:after="0"/>
              <w:jc w:val="right"/>
              <w:rPr>
                <w:rFonts w:cs="Times New Roman"/>
                <w:b/>
                <w:bCs/>
                <w:sz w:val="24"/>
                <w:szCs w:val="24"/>
              </w:rPr>
            </w:pPr>
            <w:r w:rsidRPr="00E83343">
              <w:rPr>
                <w:b/>
                <w:color w:val="000000"/>
                <w:sz w:val="24"/>
                <w:szCs w:val="24"/>
              </w:rPr>
              <w:t>-95,625</w:t>
            </w:r>
          </w:p>
        </w:tc>
        <w:tc>
          <w:tcPr>
            <w:tcW w:w="606" w:type="pct"/>
            <w:tcBorders>
              <w:top w:val="single" w:sz="4" w:space="0" w:color="auto"/>
              <w:bottom w:val="single" w:sz="4" w:space="0" w:color="auto"/>
            </w:tcBorders>
          </w:tcPr>
          <w:p w14:paraId="6D00C05F" w14:textId="77777777" w:rsidR="00427EC8" w:rsidRPr="00E83343" w:rsidRDefault="00427EC8" w:rsidP="00AB18F5">
            <w:pPr>
              <w:spacing w:after="0"/>
              <w:jc w:val="right"/>
              <w:rPr>
                <w:rFonts w:cs="Times New Roman"/>
                <w:b/>
                <w:bCs/>
                <w:sz w:val="24"/>
                <w:szCs w:val="24"/>
              </w:rPr>
            </w:pPr>
            <w:r w:rsidRPr="00E83343">
              <w:rPr>
                <w:b/>
                <w:color w:val="000000"/>
                <w:sz w:val="24"/>
                <w:szCs w:val="24"/>
              </w:rPr>
              <w:t>-79,530</w:t>
            </w:r>
          </w:p>
        </w:tc>
        <w:tc>
          <w:tcPr>
            <w:tcW w:w="606" w:type="pct"/>
            <w:tcBorders>
              <w:top w:val="single" w:sz="4" w:space="0" w:color="auto"/>
              <w:bottom w:val="single" w:sz="4" w:space="0" w:color="auto"/>
            </w:tcBorders>
          </w:tcPr>
          <w:p w14:paraId="50E0F1B3" w14:textId="77777777" w:rsidR="00427EC8" w:rsidRPr="00E83343" w:rsidRDefault="00427EC8" w:rsidP="00AB18F5">
            <w:pPr>
              <w:spacing w:after="0"/>
              <w:jc w:val="right"/>
              <w:rPr>
                <w:rFonts w:cs="Times New Roman"/>
                <w:b/>
                <w:bCs/>
                <w:sz w:val="24"/>
                <w:szCs w:val="24"/>
              </w:rPr>
            </w:pPr>
            <w:r w:rsidRPr="00E83343">
              <w:rPr>
                <w:b/>
                <w:color w:val="000000"/>
                <w:sz w:val="24"/>
                <w:szCs w:val="24"/>
              </w:rPr>
              <w:t>-92,875</w:t>
            </w:r>
          </w:p>
        </w:tc>
        <w:tc>
          <w:tcPr>
            <w:tcW w:w="606" w:type="pct"/>
            <w:tcBorders>
              <w:top w:val="single" w:sz="4" w:space="0" w:color="auto"/>
              <w:bottom w:val="single" w:sz="4" w:space="0" w:color="auto"/>
            </w:tcBorders>
          </w:tcPr>
          <w:p w14:paraId="60A53D29" w14:textId="77777777" w:rsidR="00427EC8" w:rsidRPr="00E83343" w:rsidRDefault="00427EC8" w:rsidP="00AB18F5">
            <w:pPr>
              <w:spacing w:after="0"/>
              <w:jc w:val="right"/>
              <w:rPr>
                <w:rFonts w:cs="Times New Roman"/>
                <w:b/>
                <w:bCs/>
                <w:sz w:val="24"/>
                <w:szCs w:val="24"/>
              </w:rPr>
            </w:pPr>
            <w:r w:rsidRPr="00E83343">
              <w:rPr>
                <w:b/>
                <w:color w:val="000000"/>
                <w:sz w:val="24"/>
                <w:szCs w:val="24"/>
              </w:rPr>
              <w:t>-718,541</w:t>
            </w:r>
          </w:p>
        </w:tc>
      </w:tr>
    </w:tbl>
    <w:p w14:paraId="2A04155F" w14:textId="77777777" w:rsidR="00427EC8" w:rsidRPr="00E83343" w:rsidRDefault="00427EC8" w:rsidP="00DC2974">
      <w:pPr>
        <w:pStyle w:val="Bbodytext"/>
        <w:rPr>
          <w:rFonts w:eastAsia="Calibri" w:cs="Arial"/>
          <w:szCs w:val="24"/>
        </w:rPr>
      </w:pPr>
      <w:r w:rsidRPr="00E83343">
        <w:rPr>
          <w:szCs w:val="24"/>
        </w:rPr>
        <w:t>The Government will implement a range of measures to support a more sustainable Capita</w:t>
      </w:r>
      <w:r w:rsidRPr="00E83343">
        <w:rPr>
          <w:rFonts w:eastAsia="Calibri" w:cs="Arial"/>
          <w:szCs w:val="24"/>
        </w:rPr>
        <w:t>l Works Program.</w:t>
      </w:r>
      <w:r w:rsidRPr="00E83343" w:rsidDel="004D49CB">
        <w:rPr>
          <w:rFonts w:eastAsia="Calibri" w:cs="Arial"/>
          <w:szCs w:val="24"/>
        </w:rPr>
        <w:t xml:space="preserve"> </w:t>
      </w:r>
    </w:p>
    <w:p w14:paraId="79B495DB" w14:textId="77777777" w:rsidR="00427EC8" w:rsidRPr="00E83343" w:rsidRDefault="00427EC8" w:rsidP="00DC2974">
      <w:pPr>
        <w:pStyle w:val="Bbodytext"/>
        <w:rPr>
          <w:rFonts w:eastAsia="Calibri" w:cs="Arial"/>
          <w:szCs w:val="24"/>
        </w:rPr>
      </w:pPr>
      <w:r w:rsidRPr="00E83343">
        <w:rPr>
          <w:szCs w:val="24"/>
        </w:rPr>
        <w:t>This includes</w:t>
      </w:r>
      <w:r w:rsidRPr="00E83343" w:rsidDel="004D49CB">
        <w:rPr>
          <w:rFonts w:eastAsia="Calibri" w:cs="Arial"/>
          <w:szCs w:val="24"/>
        </w:rPr>
        <w:t xml:space="preserve"> </w:t>
      </w:r>
      <w:r w:rsidRPr="00E83343">
        <w:rPr>
          <w:rFonts w:eastAsia="Calibri" w:cs="Arial"/>
          <w:szCs w:val="24"/>
        </w:rPr>
        <w:t xml:space="preserve">aligning the level of Tier 3 projects forecast to be delivered within the forward estimates period and ongoing funding available through the Asset Renewal Program to historical deliverability. The Government will acquit the Tier 3 savings by identifying projects through the 2026-27 Budget Review that will reflect a project delivery schedule that closely aligns with historical deliverability. </w:t>
      </w:r>
    </w:p>
    <w:p w14:paraId="1FE5E32E" w14:textId="77777777" w:rsidR="00427EC8" w:rsidRPr="00E83343" w:rsidRDefault="00427EC8" w:rsidP="00DC2974">
      <w:pPr>
        <w:pStyle w:val="Bbodytext"/>
        <w:rPr>
          <w:rFonts w:eastAsia="Calibri" w:cs="Arial"/>
          <w:szCs w:val="24"/>
        </w:rPr>
      </w:pPr>
      <w:r w:rsidRPr="00E83343">
        <w:rPr>
          <w:szCs w:val="24"/>
        </w:rPr>
        <w:t>A new policy will be implemented requiring that any funding reprofiled to future yea</w:t>
      </w:r>
      <w:r w:rsidRPr="00E83343">
        <w:rPr>
          <w:rFonts w:eastAsia="Calibri" w:cs="Arial"/>
          <w:szCs w:val="24"/>
        </w:rPr>
        <w:t xml:space="preserve">rs (including rollovers from previous years) does not result in agencies exceeding their total forecast capital appropriations across the forward estimates. </w:t>
      </w:r>
    </w:p>
    <w:p w14:paraId="51490F7C" w14:textId="77777777" w:rsidR="00427EC8" w:rsidRPr="00E83343" w:rsidRDefault="00427EC8" w:rsidP="00DC2974">
      <w:pPr>
        <w:pStyle w:val="Bbodytext"/>
        <w:spacing w:after="480"/>
        <w:rPr>
          <w:szCs w:val="24"/>
        </w:rPr>
      </w:pPr>
      <w:r w:rsidRPr="00E83343">
        <w:rPr>
          <w:szCs w:val="24"/>
        </w:rPr>
        <w:t>This initiative suppo</w:t>
      </w:r>
      <w:r w:rsidRPr="00E83343">
        <w:rPr>
          <w:rFonts w:eastAsia="Calibri" w:cs="Arial"/>
          <w:szCs w:val="24"/>
        </w:rPr>
        <w:t>rts the wellbeing domain of Governance and institutions.</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5239486C" w14:textId="77777777">
        <w:trPr>
          <w:cantSplit/>
          <w:jc w:val="center"/>
        </w:trPr>
        <w:tc>
          <w:tcPr>
            <w:tcW w:w="6663" w:type="dxa"/>
            <w:vAlign w:val="center"/>
          </w:tcPr>
          <w:p w14:paraId="7AE3F597" w14:textId="77777777" w:rsidR="00427EC8" w:rsidRPr="00A06308" w:rsidRDefault="00427EC8">
            <w:pPr>
              <w:keepNext/>
              <w:keepLines/>
              <w:spacing w:after="0"/>
              <w:rPr>
                <w:rFonts w:cs="Times New Roman"/>
                <w:szCs w:val="20"/>
              </w:rPr>
            </w:pPr>
            <w:r w:rsidRPr="0009199E">
              <w:rPr>
                <w:rFonts w:cs="Times New Roman"/>
                <w:b/>
                <w:color w:val="000000"/>
                <w:sz w:val="28"/>
                <w:szCs w:val="28"/>
              </w:rPr>
              <w:t>Arts and culture</w:t>
            </w:r>
            <w:r w:rsidRPr="00A06308">
              <w:rPr>
                <w:rFonts w:cs="Times New Roman"/>
                <w:b/>
                <w:color w:val="000000"/>
                <w:sz w:val="28"/>
                <w:szCs w:val="28"/>
              </w:rPr>
              <w:t xml:space="preserve"> – Increased funding for arts organisations </w:t>
            </w:r>
          </w:p>
        </w:tc>
        <w:tc>
          <w:tcPr>
            <w:tcW w:w="2296" w:type="dxa"/>
            <w:vAlign w:val="bottom"/>
          </w:tcPr>
          <w:p w14:paraId="16519120" w14:textId="77777777" w:rsidR="00427EC8" w:rsidRPr="00A06308" w:rsidRDefault="00427EC8">
            <w:pPr>
              <w:keepNext/>
              <w:keepLines/>
              <w:spacing w:after="0"/>
              <w:jc w:val="right"/>
              <w:rPr>
                <w:rFonts w:cs="Times New Roman"/>
                <w:b/>
                <w:szCs w:val="20"/>
              </w:rPr>
            </w:pPr>
            <w:r>
              <w:rPr>
                <w:noProof/>
              </w:rPr>
              <w:drawing>
                <wp:inline distT="0" distB="0" distL="0" distR="0" wp14:anchorId="1DC3C933" wp14:editId="7B0A756D">
                  <wp:extent cx="1391020" cy="545279"/>
                  <wp:effectExtent l="0" t="0" r="0" b="762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51"/>
                          <a:stretch>
                            <a:fillRect/>
                          </a:stretch>
                        </pic:blipFill>
                        <pic:spPr>
                          <a:xfrm>
                            <a:off x="0" y="0"/>
                            <a:ext cx="1391020" cy="545279"/>
                          </a:xfrm>
                          <a:prstGeom prst="rect">
                            <a:avLst/>
                          </a:prstGeom>
                        </pic:spPr>
                      </pic:pic>
                    </a:graphicData>
                  </a:graphic>
                </wp:inline>
              </w:drawing>
            </w:r>
          </w:p>
        </w:tc>
      </w:tr>
    </w:tbl>
    <w:p w14:paraId="7A9C423B" w14:textId="77777777" w:rsidR="00427EC8" w:rsidRPr="00A06308" w:rsidRDefault="00427EC8" w:rsidP="00BE4189">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E83343" w14:paraId="56F101A8" w14:textId="77777777">
        <w:trPr>
          <w:cantSplit/>
          <w:jc w:val="center"/>
        </w:trPr>
        <w:tc>
          <w:tcPr>
            <w:tcW w:w="3652" w:type="dxa"/>
            <w:tcBorders>
              <w:top w:val="single" w:sz="4" w:space="0" w:color="auto"/>
              <w:bottom w:val="single" w:sz="4" w:space="0" w:color="auto"/>
            </w:tcBorders>
          </w:tcPr>
          <w:p w14:paraId="57A5B9F5" w14:textId="0E0D3756" w:rsidR="00427EC8" w:rsidRPr="00E83343" w:rsidRDefault="00427EC8">
            <w:pPr>
              <w:keepNext/>
              <w:keepLines/>
              <w:spacing w:after="0"/>
              <w:jc w:val="right"/>
              <w:rPr>
                <w:color w:val="FFFFFF"/>
                <w:sz w:val="24"/>
                <w:szCs w:val="24"/>
              </w:rPr>
            </w:pPr>
          </w:p>
        </w:tc>
        <w:tc>
          <w:tcPr>
            <w:tcW w:w="1179" w:type="dxa"/>
            <w:tcBorders>
              <w:top w:val="single" w:sz="4" w:space="0" w:color="auto"/>
              <w:bottom w:val="single" w:sz="4" w:space="0" w:color="auto"/>
            </w:tcBorders>
          </w:tcPr>
          <w:p w14:paraId="0BDBD4D5"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2026-27</w:t>
            </w:r>
          </w:p>
          <w:p w14:paraId="0B80A747"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41" w:type="dxa"/>
            <w:tcBorders>
              <w:top w:val="single" w:sz="4" w:space="0" w:color="auto"/>
              <w:bottom w:val="single" w:sz="4" w:space="0" w:color="auto"/>
            </w:tcBorders>
          </w:tcPr>
          <w:p w14:paraId="619E1599"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2027-28</w:t>
            </w:r>
          </w:p>
          <w:p w14:paraId="08AF8160"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5002FDD7"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2028-29</w:t>
            </w:r>
          </w:p>
          <w:p w14:paraId="1DD10344"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7676F93A"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2029-30</w:t>
            </w:r>
          </w:p>
          <w:p w14:paraId="4D4428BF"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4ADBF8D5"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Total</w:t>
            </w:r>
          </w:p>
          <w:p w14:paraId="73E5EE39"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$’000</w:t>
            </w:r>
          </w:p>
        </w:tc>
      </w:tr>
      <w:tr w:rsidR="00427EC8" w:rsidRPr="00E83343" w14:paraId="0A2EA8E9" w14:textId="77777777">
        <w:trPr>
          <w:cantSplit/>
          <w:jc w:val="center"/>
        </w:trPr>
        <w:tc>
          <w:tcPr>
            <w:tcW w:w="3652" w:type="dxa"/>
          </w:tcPr>
          <w:p w14:paraId="76D97B18" w14:textId="77777777" w:rsidR="00427EC8" w:rsidRPr="00E83343" w:rsidRDefault="00427EC8">
            <w:pPr>
              <w:keepNext/>
              <w:keepLines/>
              <w:spacing w:after="0"/>
              <w:ind w:left="321" w:hanging="321"/>
              <w:rPr>
                <w:rFonts w:cs="Times New Roman"/>
                <w:sz w:val="24"/>
                <w:szCs w:val="24"/>
              </w:rPr>
            </w:pPr>
            <w:r w:rsidRPr="00E83343">
              <w:rPr>
                <w:rFonts w:cs="Times New Roman"/>
                <w:sz w:val="24"/>
                <w:szCs w:val="24"/>
              </w:rPr>
              <w:t>Expenses</w:t>
            </w:r>
          </w:p>
        </w:tc>
        <w:tc>
          <w:tcPr>
            <w:tcW w:w="1179" w:type="dxa"/>
          </w:tcPr>
          <w:p w14:paraId="10544B99" w14:textId="77777777" w:rsidR="00427EC8" w:rsidRPr="00E83343" w:rsidRDefault="00427EC8">
            <w:pPr>
              <w:keepNext/>
              <w:keepLines/>
              <w:spacing w:after="0"/>
              <w:jc w:val="right"/>
              <w:rPr>
                <w:rFonts w:cs="Times New Roman"/>
                <w:sz w:val="24"/>
                <w:szCs w:val="24"/>
              </w:rPr>
            </w:pPr>
            <w:r w:rsidRPr="00E83343">
              <w:rPr>
                <w:rFonts w:cs="Times New Roman"/>
                <w:sz w:val="24"/>
                <w:szCs w:val="24"/>
              </w:rPr>
              <w:t>10,662</w:t>
            </w:r>
          </w:p>
        </w:tc>
        <w:tc>
          <w:tcPr>
            <w:tcW w:w="1041" w:type="dxa"/>
          </w:tcPr>
          <w:p w14:paraId="0CE4D413" w14:textId="77777777" w:rsidR="00427EC8" w:rsidRPr="00E83343" w:rsidRDefault="00427EC8">
            <w:pPr>
              <w:keepNext/>
              <w:keepLines/>
              <w:spacing w:after="0"/>
              <w:jc w:val="right"/>
              <w:rPr>
                <w:rFonts w:cs="Times New Roman"/>
                <w:sz w:val="24"/>
                <w:szCs w:val="24"/>
              </w:rPr>
            </w:pPr>
            <w:r w:rsidRPr="00E83343">
              <w:rPr>
                <w:rFonts w:cs="Times New Roman"/>
                <w:sz w:val="24"/>
                <w:szCs w:val="24"/>
              </w:rPr>
              <w:t>12,080</w:t>
            </w:r>
          </w:p>
        </w:tc>
        <w:tc>
          <w:tcPr>
            <w:tcW w:w="1029" w:type="dxa"/>
          </w:tcPr>
          <w:p w14:paraId="41A885D0" w14:textId="77777777" w:rsidR="00427EC8" w:rsidRPr="00E83343" w:rsidRDefault="00427EC8">
            <w:pPr>
              <w:keepNext/>
              <w:keepLines/>
              <w:spacing w:after="0"/>
              <w:jc w:val="right"/>
              <w:rPr>
                <w:rFonts w:cs="Times New Roman"/>
                <w:sz w:val="24"/>
                <w:szCs w:val="24"/>
              </w:rPr>
            </w:pPr>
            <w:r w:rsidRPr="00E83343">
              <w:rPr>
                <w:rFonts w:cs="Times New Roman"/>
                <w:sz w:val="24"/>
                <w:szCs w:val="24"/>
              </w:rPr>
              <w:t>12,383</w:t>
            </w:r>
          </w:p>
        </w:tc>
        <w:tc>
          <w:tcPr>
            <w:tcW w:w="1029" w:type="dxa"/>
          </w:tcPr>
          <w:p w14:paraId="79225D24" w14:textId="77777777" w:rsidR="00427EC8" w:rsidRPr="00E83343" w:rsidRDefault="00427EC8">
            <w:pPr>
              <w:keepNext/>
              <w:keepLines/>
              <w:spacing w:after="0"/>
              <w:jc w:val="right"/>
              <w:rPr>
                <w:rFonts w:cs="Times New Roman"/>
                <w:sz w:val="24"/>
                <w:szCs w:val="24"/>
              </w:rPr>
            </w:pPr>
            <w:r w:rsidRPr="00E83343">
              <w:rPr>
                <w:rFonts w:cs="Times New Roman"/>
                <w:sz w:val="24"/>
                <w:szCs w:val="24"/>
              </w:rPr>
              <w:t>12,692</w:t>
            </w:r>
          </w:p>
        </w:tc>
        <w:tc>
          <w:tcPr>
            <w:tcW w:w="1029" w:type="dxa"/>
          </w:tcPr>
          <w:p w14:paraId="365C3374"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47,817</w:t>
            </w:r>
          </w:p>
        </w:tc>
      </w:tr>
      <w:tr w:rsidR="00427EC8" w:rsidRPr="00E83343" w14:paraId="45228FD5" w14:textId="77777777">
        <w:trPr>
          <w:cantSplit/>
          <w:trHeight w:val="300"/>
          <w:jc w:val="center"/>
        </w:trPr>
        <w:tc>
          <w:tcPr>
            <w:tcW w:w="3652" w:type="dxa"/>
            <w:tcBorders>
              <w:bottom w:val="single" w:sz="4" w:space="0" w:color="auto"/>
            </w:tcBorders>
            <w:shd w:val="clear" w:color="auto" w:fill="FFFFFF"/>
          </w:tcPr>
          <w:p w14:paraId="3B1295DD" w14:textId="77777777" w:rsidR="00427EC8" w:rsidRPr="00E83343" w:rsidRDefault="00427EC8">
            <w:pPr>
              <w:keepNext/>
              <w:keepLines/>
              <w:spacing w:after="0"/>
              <w:rPr>
                <w:rFonts w:cs="Times New Roman"/>
                <w:sz w:val="24"/>
                <w:szCs w:val="24"/>
              </w:rPr>
            </w:pPr>
            <w:r w:rsidRPr="00E83343">
              <w:rPr>
                <w:rFonts w:cs="Times New Roman"/>
                <w:sz w:val="24"/>
                <w:szCs w:val="24"/>
              </w:rPr>
              <w:t xml:space="preserve">Offset – Expenses </w:t>
            </w:r>
          </w:p>
        </w:tc>
        <w:tc>
          <w:tcPr>
            <w:tcW w:w="1179" w:type="dxa"/>
            <w:tcBorders>
              <w:bottom w:val="single" w:sz="4" w:space="0" w:color="auto"/>
            </w:tcBorders>
            <w:shd w:val="clear" w:color="auto" w:fill="FFFFFF"/>
          </w:tcPr>
          <w:p w14:paraId="530C00FF" w14:textId="77777777" w:rsidR="00427EC8" w:rsidRPr="00E83343" w:rsidRDefault="00427EC8">
            <w:pPr>
              <w:keepNext/>
              <w:keepLines/>
              <w:spacing w:after="0"/>
              <w:jc w:val="right"/>
              <w:rPr>
                <w:rFonts w:cs="Times New Roman"/>
                <w:sz w:val="24"/>
                <w:szCs w:val="24"/>
              </w:rPr>
            </w:pPr>
            <w:r w:rsidRPr="00E83343">
              <w:rPr>
                <w:rFonts w:cs="Times New Roman"/>
                <w:sz w:val="24"/>
                <w:szCs w:val="24"/>
              </w:rPr>
              <w:t>-9,441</w:t>
            </w:r>
          </w:p>
        </w:tc>
        <w:tc>
          <w:tcPr>
            <w:tcW w:w="1041" w:type="dxa"/>
            <w:tcBorders>
              <w:bottom w:val="single" w:sz="4" w:space="0" w:color="auto"/>
            </w:tcBorders>
            <w:shd w:val="clear" w:color="auto" w:fill="FFFFFF"/>
          </w:tcPr>
          <w:p w14:paraId="0E8F1BF1" w14:textId="77777777" w:rsidR="00427EC8" w:rsidRPr="00E83343" w:rsidRDefault="00427EC8">
            <w:pPr>
              <w:keepNext/>
              <w:keepLines/>
              <w:spacing w:after="0"/>
              <w:jc w:val="right"/>
              <w:rPr>
                <w:rFonts w:cs="Times New Roman"/>
                <w:sz w:val="24"/>
                <w:szCs w:val="24"/>
              </w:rPr>
            </w:pPr>
            <w:r w:rsidRPr="00E83343">
              <w:rPr>
                <w:rFonts w:cs="Times New Roman"/>
                <w:sz w:val="24"/>
                <w:szCs w:val="24"/>
              </w:rPr>
              <w:t>-9,677</w:t>
            </w:r>
          </w:p>
        </w:tc>
        <w:tc>
          <w:tcPr>
            <w:tcW w:w="1029" w:type="dxa"/>
            <w:tcBorders>
              <w:bottom w:val="single" w:sz="4" w:space="0" w:color="auto"/>
            </w:tcBorders>
            <w:shd w:val="clear" w:color="auto" w:fill="FFFFFF"/>
          </w:tcPr>
          <w:p w14:paraId="232FB635" w14:textId="77777777" w:rsidR="00427EC8" w:rsidRPr="00E83343" w:rsidRDefault="00427EC8">
            <w:pPr>
              <w:keepNext/>
              <w:keepLines/>
              <w:spacing w:after="0"/>
              <w:jc w:val="right"/>
              <w:rPr>
                <w:rFonts w:cs="Times New Roman"/>
                <w:sz w:val="24"/>
                <w:szCs w:val="24"/>
              </w:rPr>
            </w:pPr>
            <w:r w:rsidRPr="00E83343">
              <w:rPr>
                <w:rFonts w:cs="Times New Roman"/>
                <w:sz w:val="24"/>
                <w:szCs w:val="24"/>
              </w:rPr>
              <w:t>-9,919</w:t>
            </w:r>
          </w:p>
        </w:tc>
        <w:tc>
          <w:tcPr>
            <w:tcW w:w="1029" w:type="dxa"/>
            <w:tcBorders>
              <w:bottom w:val="single" w:sz="4" w:space="0" w:color="auto"/>
            </w:tcBorders>
            <w:shd w:val="clear" w:color="auto" w:fill="FFFFFF"/>
          </w:tcPr>
          <w:p w14:paraId="786DD7EE" w14:textId="77777777" w:rsidR="00427EC8" w:rsidRPr="00E83343" w:rsidRDefault="00427EC8">
            <w:pPr>
              <w:keepNext/>
              <w:keepLines/>
              <w:spacing w:after="0"/>
              <w:jc w:val="right"/>
              <w:rPr>
                <w:rFonts w:cs="Times New Roman"/>
                <w:sz w:val="24"/>
                <w:szCs w:val="24"/>
              </w:rPr>
            </w:pPr>
            <w:r w:rsidRPr="00E83343">
              <w:rPr>
                <w:rFonts w:cs="Times New Roman"/>
                <w:sz w:val="24"/>
                <w:szCs w:val="24"/>
              </w:rPr>
              <w:t>-10,167</w:t>
            </w:r>
          </w:p>
        </w:tc>
        <w:tc>
          <w:tcPr>
            <w:tcW w:w="1029" w:type="dxa"/>
            <w:tcBorders>
              <w:bottom w:val="single" w:sz="4" w:space="0" w:color="auto"/>
            </w:tcBorders>
            <w:shd w:val="clear" w:color="auto" w:fill="FFFFFF"/>
          </w:tcPr>
          <w:p w14:paraId="2901CD02"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-39,204</w:t>
            </w:r>
          </w:p>
        </w:tc>
      </w:tr>
      <w:tr w:rsidR="00427EC8" w:rsidRPr="00E83343" w14:paraId="23A92973" w14:textId="77777777">
        <w:trPr>
          <w:cantSplit/>
          <w:trHeight w:val="107"/>
          <w:jc w:val="center"/>
        </w:trPr>
        <w:tc>
          <w:tcPr>
            <w:tcW w:w="3652" w:type="dxa"/>
            <w:tcBorders>
              <w:top w:val="single" w:sz="4" w:space="0" w:color="auto"/>
              <w:bottom w:val="single" w:sz="4" w:space="0" w:color="auto"/>
            </w:tcBorders>
          </w:tcPr>
          <w:p w14:paraId="59F4AA81" w14:textId="77777777" w:rsidR="00427EC8" w:rsidRPr="00E83343" w:rsidRDefault="00427EC8">
            <w:pPr>
              <w:keepNext/>
              <w:keepLines/>
              <w:spacing w:after="0"/>
              <w:rPr>
                <w:rFonts w:cs="Times New Roman"/>
                <w:b/>
                <w:sz w:val="24"/>
                <w:szCs w:val="24"/>
              </w:rPr>
            </w:pPr>
            <w:r w:rsidRPr="00E83343">
              <w:rPr>
                <w:rFonts w:cs="Times New Roman"/>
                <w:b/>
                <w:sz w:val="24"/>
                <w:szCs w:val="24"/>
              </w:rPr>
              <w:t>Net cost of services</w:t>
            </w:r>
          </w:p>
        </w:tc>
        <w:tc>
          <w:tcPr>
            <w:tcW w:w="1179" w:type="dxa"/>
            <w:tcBorders>
              <w:top w:val="single" w:sz="4" w:space="0" w:color="auto"/>
              <w:bottom w:val="single" w:sz="4" w:space="0" w:color="auto"/>
            </w:tcBorders>
          </w:tcPr>
          <w:p w14:paraId="1A3E05AF"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1,221</w:t>
            </w:r>
          </w:p>
        </w:tc>
        <w:tc>
          <w:tcPr>
            <w:tcW w:w="1041" w:type="dxa"/>
            <w:tcBorders>
              <w:top w:val="single" w:sz="4" w:space="0" w:color="auto"/>
              <w:bottom w:val="single" w:sz="4" w:space="0" w:color="auto"/>
            </w:tcBorders>
          </w:tcPr>
          <w:p w14:paraId="586CD6DA"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2,403</w:t>
            </w:r>
          </w:p>
        </w:tc>
        <w:tc>
          <w:tcPr>
            <w:tcW w:w="1029" w:type="dxa"/>
            <w:tcBorders>
              <w:top w:val="single" w:sz="4" w:space="0" w:color="auto"/>
              <w:bottom w:val="single" w:sz="4" w:space="0" w:color="auto"/>
            </w:tcBorders>
          </w:tcPr>
          <w:p w14:paraId="627B3F96"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2,464</w:t>
            </w:r>
          </w:p>
        </w:tc>
        <w:tc>
          <w:tcPr>
            <w:tcW w:w="1029" w:type="dxa"/>
            <w:tcBorders>
              <w:top w:val="single" w:sz="4" w:space="0" w:color="auto"/>
              <w:bottom w:val="single" w:sz="4" w:space="0" w:color="auto"/>
            </w:tcBorders>
          </w:tcPr>
          <w:p w14:paraId="2D4347E4"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2,525</w:t>
            </w:r>
          </w:p>
        </w:tc>
        <w:tc>
          <w:tcPr>
            <w:tcW w:w="1029" w:type="dxa"/>
            <w:tcBorders>
              <w:top w:val="single" w:sz="4" w:space="0" w:color="auto"/>
              <w:bottom w:val="single" w:sz="4" w:space="0" w:color="auto"/>
            </w:tcBorders>
          </w:tcPr>
          <w:p w14:paraId="0929CCF9"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8,613</w:t>
            </w:r>
          </w:p>
        </w:tc>
      </w:tr>
    </w:tbl>
    <w:p w14:paraId="2BA7F513" w14:textId="77777777" w:rsidR="00427EC8" w:rsidRPr="00E83343" w:rsidRDefault="00427EC8" w:rsidP="00DC2974">
      <w:pPr>
        <w:pStyle w:val="Bbodytext"/>
        <w:rPr>
          <w:rFonts w:eastAsia="Calibri" w:cs="Arial"/>
          <w:szCs w:val="24"/>
        </w:rPr>
      </w:pPr>
      <w:r w:rsidRPr="00E83343">
        <w:rPr>
          <w:szCs w:val="24"/>
        </w:rPr>
        <w:t>The Government will increase net funding for arts organisations in the ACT by 25 per cent, plus indexation, from 1 January 2027. This inve</w:t>
      </w:r>
      <w:r w:rsidRPr="00E83343">
        <w:rPr>
          <w:rFonts w:eastAsia="Calibri" w:cs="Arial"/>
          <w:szCs w:val="24"/>
        </w:rPr>
        <w:t xml:space="preserve">stment will support arts organisation and centres to invest and grow, delivering a pipeline of new work – strengthening the cultural and economic benefits the sector provides our community. This initiative will also support Kulture Break to continue to deliver the 'Resilience Through Movement Dance Nation' dance program in government schools. </w:t>
      </w:r>
    </w:p>
    <w:p w14:paraId="65719AA3" w14:textId="77777777" w:rsidR="00427EC8" w:rsidRPr="00E83343" w:rsidRDefault="00427EC8" w:rsidP="00DC2974">
      <w:pPr>
        <w:pStyle w:val="Bbodytext"/>
        <w:rPr>
          <w:rFonts w:eastAsia="Calibri" w:cs="Arial"/>
          <w:szCs w:val="24"/>
        </w:rPr>
      </w:pPr>
      <w:r w:rsidRPr="00E83343">
        <w:rPr>
          <w:szCs w:val="24"/>
        </w:rPr>
        <w:t xml:space="preserve">This initiative builds on recent Government actions in this area including the 2025-26 Budget initiative </w:t>
      </w:r>
      <w:r w:rsidRPr="00E83343">
        <w:rPr>
          <w:rFonts w:eastAsia="Calibri" w:cs="Arial"/>
          <w:i/>
          <w:szCs w:val="24"/>
        </w:rPr>
        <w:t xml:space="preserve">Arts and culture – More funding for the arts and creative sector </w:t>
      </w:r>
      <w:r w:rsidRPr="00E83343">
        <w:rPr>
          <w:rFonts w:eastAsia="Calibri" w:cs="Arial"/>
          <w:szCs w:val="24"/>
        </w:rPr>
        <w:t>and the 2022</w:t>
      </w:r>
      <w:r w:rsidRPr="00E83343">
        <w:rPr>
          <w:rFonts w:eastAsia="Calibri" w:cs="Arial"/>
          <w:szCs w:val="24"/>
        </w:rPr>
        <w:noBreakHyphen/>
        <w:t xml:space="preserve">23 Budget initiative </w:t>
      </w:r>
      <w:r w:rsidRPr="00E83343">
        <w:rPr>
          <w:rFonts w:eastAsia="Calibri" w:cs="Arial"/>
          <w:i/>
          <w:szCs w:val="24"/>
        </w:rPr>
        <w:t>Arts and Culture – Supporting local arts organisations</w:t>
      </w:r>
      <w:r w:rsidRPr="00E83343">
        <w:rPr>
          <w:rFonts w:eastAsia="Calibri" w:cs="Arial"/>
          <w:szCs w:val="24"/>
        </w:rPr>
        <w:t xml:space="preserve">. </w:t>
      </w:r>
    </w:p>
    <w:p w14:paraId="52465D05" w14:textId="77777777" w:rsidR="00427EC8" w:rsidRPr="00E83343" w:rsidRDefault="00427EC8" w:rsidP="00DC2974">
      <w:pPr>
        <w:pStyle w:val="Bbodytext"/>
        <w:spacing w:after="480"/>
        <w:rPr>
          <w:rFonts w:eastAsia="Calibri" w:cs="Arial"/>
          <w:szCs w:val="24"/>
        </w:rPr>
      </w:pPr>
      <w:r w:rsidRPr="00E83343">
        <w:rPr>
          <w:szCs w:val="24"/>
        </w:rPr>
        <w:t>This initiative contributes to the wellbeing domains of Social connection and Identity and belonging.</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2BBFAA47" w14:textId="77777777">
        <w:trPr>
          <w:cantSplit/>
          <w:jc w:val="center"/>
        </w:trPr>
        <w:tc>
          <w:tcPr>
            <w:tcW w:w="6663" w:type="dxa"/>
            <w:vAlign w:val="center"/>
          </w:tcPr>
          <w:p w14:paraId="706B61AE" w14:textId="77777777" w:rsidR="00427EC8" w:rsidRPr="00A06308" w:rsidRDefault="00427EC8">
            <w:pPr>
              <w:keepNext/>
              <w:keepLines/>
              <w:spacing w:after="0"/>
              <w:rPr>
                <w:rFonts w:cs="Times New Roman"/>
                <w:szCs w:val="20"/>
              </w:rPr>
            </w:pPr>
            <w:r w:rsidRPr="00171284">
              <w:rPr>
                <w:b/>
                <w:sz w:val="28"/>
                <w:szCs w:val="28"/>
              </w:rPr>
              <w:t>Boosting business and the economy</w:t>
            </w:r>
            <w:r w:rsidRPr="2914858D">
              <w:rPr>
                <w:b/>
                <w:sz w:val="28"/>
                <w:szCs w:val="28"/>
              </w:rPr>
              <w:t xml:space="preserve"> –</w:t>
            </w:r>
            <w:r>
              <w:rPr>
                <w:b/>
                <w:sz w:val="28"/>
                <w:szCs w:val="28"/>
              </w:rPr>
              <w:t xml:space="preserve"> </w:t>
            </w:r>
            <w:r w:rsidRPr="00171284">
              <w:rPr>
                <w:b/>
                <w:sz w:val="28"/>
                <w:szCs w:val="28"/>
              </w:rPr>
              <w:t>Supporting a local screen and gaming industry</w:t>
            </w:r>
          </w:p>
        </w:tc>
        <w:tc>
          <w:tcPr>
            <w:tcW w:w="2296" w:type="dxa"/>
            <w:vAlign w:val="bottom"/>
          </w:tcPr>
          <w:p w14:paraId="628F3A62" w14:textId="77777777" w:rsidR="00427EC8" w:rsidRPr="00A06308" w:rsidRDefault="00427EC8">
            <w:pPr>
              <w:keepNext/>
              <w:keepLines/>
              <w:spacing w:after="0"/>
              <w:jc w:val="right"/>
              <w:rPr>
                <w:rFonts w:cs="Times New Roman"/>
                <w:b/>
                <w:szCs w:val="20"/>
              </w:rPr>
            </w:pPr>
            <w:r w:rsidRPr="00A06308">
              <w:rPr>
                <w:rFonts w:cs="Times New Roman"/>
                <w:b/>
                <w:noProof/>
                <w:szCs w:val="20"/>
              </w:rPr>
              <w:drawing>
                <wp:inline distT="0" distB="0" distL="0" distR="0" wp14:anchorId="5B47D6E0" wp14:editId="6E0B2803">
                  <wp:extent cx="1312653" cy="576000"/>
                  <wp:effectExtent l="0" t="0" r="1905" b="0"/>
                  <wp:docPr id="1551238607" name="Picture 15512386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72F4361D" w14:textId="77777777" w:rsidR="00427EC8" w:rsidRPr="00A06308" w:rsidRDefault="00427EC8" w:rsidP="00551C9C">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E83343" w14:paraId="7BCEB7F7" w14:textId="77777777">
        <w:trPr>
          <w:cantSplit/>
          <w:jc w:val="center"/>
        </w:trPr>
        <w:tc>
          <w:tcPr>
            <w:tcW w:w="3652" w:type="dxa"/>
            <w:tcBorders>
              <w:top w:val="single" w:sz="4" w:space="0" w:color="auto"/>
              <w:bottom w:val="single" w:sz="4" w:space="0" w:color="auto"/>
            </w:tcBorders>
          </w:tcPr>
          <w:p w14:paraId="1DCCEBF3" w14:textId="2C1092C5" w:rsidR="00427EC8" w:rsidRPr="00E83343" w:rsidRDefault="00427EC8">
            <w:pPr>
              <w:keepNext/>
              <w:keepLines/>
              <w:spacing w:after="0"/>
              <w:jc w:val="right"/>
              <w:rPr>
                <w:color w:val="FFFFFF"/>
                <w:sz w:val="24"/>
                <w:szCs w:val="24"/>
              </w:rPr>
            </w:pPr>
          </w:p>
        </w:tc>
        <w:tc>
          <w:tcPr>
            <w:tcW w:w="1179" w:type="dxa"/>
            <w:tcBorders>
              <w:top w:val="single" w:sz="4" w:space="0" w:color="auto"/>
              <w:bottom w:val="single" w:sz="4" w:space="0" w:color="auto"/>
            </w:tcBorders>
          </w:tcPr>
          <w:p w14:paraId="59849507"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2026-27</w:t>
            </w:r>
          </w:p>
          <w:p w14:paraId="4E561FE2"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41" w:type="dxa"/>
            <w:tcBorders>
              <w:top w:val="single" w:sz="4" w:space="0" w:color="auto"/>
              <w:bottom w:val="single" w:sz="4" w:space="0" w:color="auto"/>
            </w:tcBorders>
          </w:tcPr>
          <w:p w14:paraId="591201FC"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2027-28</w:t>
            </w:r>
          </w:p>
          <w:p w14:paraId="22E2F511"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77E062D1"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2028-29</w:t>
            </w:r>
          </w:p>
          <w:p w14:paraId="763BDD5D"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71A83949"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2029-30</w:t>
            </w:r>
          </w:p>
          <w:p w14:paraId="5DAA9323"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73DB9C06"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Total</w:t>
            </w:r>
          </w:p>
          <w:p w14:paraId="4AFD8B1D"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$’000</w:t>
            </w:r>
          </w:p>
        </w:tc>
      </w:tr>
      <w:tr w:rsidR="00427EC8" w:rsidRPr="00E83343" w14:paraId="38D15154" w14:textId="77777777">
        <w:trPr>
          <w:cantSplit/>
          <w:jc w:val="center"/>
        </w:trPr>
        <w:tc>
          <w:tcPr>
            <w:tcW w:w="3652" w:type="dxa"/>
          </w:tcPr>
          <w:p w14:paraId="4474762B" w14:textId="77777777" w:rsidR="00427EC8" w:rsidRPr="00E83343" w:rsidRDefault="00427EC8">
            <w:pPr>
              <w:keepNext/>
              <w:keepLines/>
              <w:spacing w:after="0"/>
              <w:ind w:left="321" w:hanging="321"/>
              <w:rPr>
                <w:rFonts w:cs="Times New Roman"/>
                <w:sz w:val="24"/>
                <w:szCs w:val="24"/>
              </w:rPr>
            </w:pPr>
            <w:r w:rsidRPr="00E83343">
              <w:rPr>
                <w:rFonts w:cs="Times New Roman"/>
                <w:sz w:val="24"/>
                <w:szCs w:val="24"/>
              </w:rPr>
              <w:t>Expenses</w:t>
            </w:r>
          </w:p>
        </w:tc>
        <w:tc>
          <w:tcPr>
            <w:tcW w:w="1179" w:type="dxa"/>
          </w:tcPr>
          <w:p w14:paraId="42E617C7" w14:textId="77777777" w:rsidR="00427EC8" w:rsidRPr="00E83343" w:rsidRDefault="00427EC8">
            <w:pPr>
              <w:keepNext/>
              <w:keepLines/>
              <w:spacing w:after="0"/>
              <w:jc w:val="right"/>
              <w:rPr>
                <w:rFonts w:cs="Times New Roman"/>
                <w:sz w:val="24"/>
                <w:szCs w:val="24"/>
              </w:rPr>
            </w:pPr>
            <w:r w:rsidRPr="00E83343">
              <w:rPr>
                <w:rFonts w:cs="Times New Roman"/>
                <w:sz w:val="24"/>
                <w:szCs w:val="24"/>
              </w:rPr>
              <w:t>150</w:t>
            </w:r>
          </w:p>
        </w:tc>
        <w:tc>
          <w:tcPr>
            <w:tcW w:w="1041" w:type="dxa"/>
          </w:tcPr>
          <w:p w14:paraId="102B0410" w14:textId="77777777" w:rsidR="00427EC8" w:rsidRPr="00E83343" w:rsidRDefault="00427EC8">
            <w:pPr>
              <w:keepNext/>
              <w:keepLines/>
              <w:spacing w:after="0"/>
              <w:jc w:val="right"/>
              <w:rPr>
                <w:rFonts w:cs="Times New Roman"/>
                <w:sz w:val="24"/>
                <w:szCs w:val="24"/>
              </w:rPr>
            </w:pPr>
            <w:r w:rsidRPr="00E83343">
              <w:rPr>
                <w:rFonts w:cs="Times New Roman"/>
                <w:sz w:val="24"/>
                <w:szCs w:val="24"/>
              </w:rPr>
              <w:t>1,100</w:t>
            </w:r>
          </w:p>
        </w:tc>
        <w:tc>
          <w:tcPr>
            <w:tcW w:w="1029" w:type="dxa"/>
          </w:tcPr>
          <w:p w14:paraId="5D479A53" w14:textId="77777777" w:rsidR="00427EC8" w:rsidRPr="00E83343" w:rsidRDefault="00427EC8">
            <w:pPr>
              <w:keepNext/>
              <w:keepLines/>
              <w:spacing w:after="0"/>
              <w:jc w:val="right"/>
              <w:rPr>
                <w:rFonts w:cs="Times New Roman"/>
                <w:sz w:val="24"/>
                <w:szCs w:val="24"/>
              </w:rPr>
            </w:pPr>
            <w:r w:rsidRPr="00E83343">
              <w:rPr>
                <w:rFonts w:cs="Times New Roman"/>
                <w:sz w:val="24"/>
                <w:szCs w:val="24"/>
              </w:rPr>
              <w:t>0</w:t>
            </w:r>
          </w:p>
        </w:tc>
        <w:tc>
          <w:tcPr>
            <w:tcW w:w="1029" w:type="dxa"/>
          </w:tcPr>
          <w:p w14:paraId="1EF84B0E" w14:textId="77777777" w:rsidR="00427EC8" w:rsidRPr="00E83343" w:rsidRDefault="00427EC8">
            <w:pPr>
              <w:keepNext/>
              <w:keepLines/>
              <w:spacing w:after="0"/>
              <w:jc w:val="right"/>
              <w:rPr>
                <w:rFonts w:cs="Times New Roman"/>
                <w:sz w:val="24"/>
                <w:szCs w:val="24"/>
              </w:rPr>
            </w:pPr>
            <w:r w:rsidRPr="00E83343">
              <w:rPr>
                <w:rFonts w:cs="Times New Roman"/>
                <w:sz w:val="24"/>
                <w:szCs w:val="24"/>
              </w:rPr>
              <w:t>0</w:t>
            </w:r>
          </w:p>
        </w:tc>
        <w:tc>
          <w:tcPr>
            <w:tcW w:w="1029" w:type="dxa"/>
          </w:tcPr>
          <w:p w14:paraId="366416F4"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1,250</w:t>
            </w:r>
          </w:p>
        </w:tc>
      </w:tr>
      <w:tr w:rsidR="00427EC8" w:rsidRPr="00E83343" w14:paraId="557CCF09" w14:textId="77777777">
        <w:trPr>
          <w:cantSplit/>
          <w:trHeight w:val="107"/>
          <w:jc w:val="center"/>
        </w:trPr>
        <w:tc>
          <w:tcPr>
            <w:tcW w:w="3652" w:type="dxa"/>
            <w:tcBorders>
              <w:top w:val="single" w:sz="4" w:space="0" w:color="auto"/>
              <w:bottom w:val="single" w:sz="4" w:space="0" w:color="auto"/>
            </w:tcBorders>
          </w:tcPr>
          <w:p w14:paraId="5129D051" w14:textId="77777777" w:rsidR="00427EC8" w:rsidRPr="00E83343" w:rsidRDefault="00427EC8">
            <w:pPr>
              <w:keepNext/>
              <w:keepLines/>
              <w:spacing w:after="0"/>
              <w:ind w:left="321" w:hanging="321"/>
              <w:rPr>
                <w:rFonts w:cs="Times New Roman"/>
                <w:b/>
                <w:sz w:val="24"/>
                <w:szCs w:val="24"/>
              </w:rPr>
            </w:pPr>
            <w:r w:rsidRPr="00E83343">
              <w:rPr>
                <w:rFonts w:cs="Times New Roman"/>
                <w:b/>
                <w:sz w:val="24"/>
                <w:szCs w:val="24"/>
              </w:rPr>
              <w:t>Net cost of services</w:t>
            </w:r>
          </w:p>
        </w:tc>
        <w:tc>
          <w:tcPr>
            <w:tcW w:w="1179" w:type="dxa"/>
            <w:tcBorders>
              <w:top w:val="single" w:sz="4" w:space="0" w:color="auto"/>
              <w:bottom w:val="single" w:sz="4" w:space="0" w:color="auto"/>
            </w:tcBorders>
          </w:tcPr>
          <w:p w14:paraId="4C29943C"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150</w:t>
            </w:r>
          </w:p>
        </w:tc>
        <w:tc>
          <w:tcPr>
            <w:tcW w:w="1041" w:type="dxa"/>
            <w:tcBorders>
              <w:top w:val="single" w:sz="4" w:space="0" w:color="auto"/>
              <w:bottom w:val="single" w:sz="4" w:space="0" w:color="auto"/>
            </w:tcBorders>
          </w:tcPr>
          <w:p w14:paraId="72288F58"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1,100</w:t>
            </w:r>
          </w:p>
        </w:tc>
        <w:tc>
          <w:tcPr>
            <w:tcW w:w="1029" w:type="dxa"/>
            <w:tcBorders>
              <w:top w:val="single" w:sz="4" w:space="0" w:color="auto"/>
              <w:bottom w:val="single" w:sz="4" w:space="0" w:color="auto"/>
            </w:tcBorders>
          </w:tcPr>
          <w:p w14:paraId="19102319"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w:t>
            </w:r>
          </w:p>
        </w:tc>
        <w:tc>
          <w:tcPr>
            <w:tcW w:w="1029" w:type="dxa"/>
            <w:tcBorders>
              <w:top w:val="single" w:sz="4" w:space="0" w:color="auto"/>
              <w:bottom w:val="single" w:sz="4" w:space="0" w:color="auto"/>
            </w:tcBorders>
          </w:tcPr>
          <w:p w14:paraId="1B1F40F0"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w:t>
            </w:r>
          </w:p>
        </w:tc>
        <w:tc>
          <w:tcPr>
            <w:tcW w:w="1029" w:type="dxa"/>
            <w:tcBorders>
              <w:top w:val="single" w:sz="4" w:space="0" w:color="auto"/>
              <w:bottom w:val="single" w:sz="4" w:space="0" w:color="auto"/>
            </w:tcBorders>
          </w:tcPr>
          <w:p w14:paraId="190AFC46"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1,250</w:t>
            </w:r>
          </w:p>
        </w:tc>
      </w:tr>
    </w:tbl>
    <w:p w14:paraId="301F82A8" w14:textId="77777777" w:rsidR="00427EC8" w:rsidRPr="00E83343" w:rsidRDefault="00427EC8" w:rsidP="00DC2974">
      <w:pPr>
        <w:pStyle w:val="Bbodytext"/>
        <w:rPr>
          <w:rFonts w:eastAsia="Calibri" w:cs="Arial"/>
          <w:szCs w:val="24"/>
        </w:rPr>
      </w:pPr>
      <w:r w:rsidRPr="00E83343">
        <w:rPr>
          <w:szCs w:val="24"/>
        </w:rPr>
        <w:t>The Government will continue funding Screen Canberra to support television, f</w:t>
      </w:r>
      <w:r w:rsidRPr="00E83343">
        <w:rPr>
          <w:rFonts w:eastAsia="Calibri" w:cs="Arial"/>
          <w:szCs w:val="24"/>
        </w:rPr>
        <w:t xml:space="preserve">ilm and digital gaming projects through the 2027 round of the Screen and Digital Games Fund, to develop the local creative industry and attract screen and gaming productions to the ACT. </w:t>
      </w:r>
    </w:p>
    <w:p w14:paraId="43E44092" w14:textId="77777777" w:rsidR="00427EC8" w:rsidRPr="00E83343" w:rsidRDefault="00427EC8" w:rsidP="00DC2974">
      <w:pPr>
        <w:pStyle w:val="Bbodytext"/>
        <w:rPr>
          <w:rFonts w:eastAsia="Calibri" w:cs="Arial"/>
          <w:szCs w:val="24"/>
        </w:rPr>
      </w:pPr>
      <w:r w:rsidRPr="00E83343">
        <w:rPr>
          <w:szCs w:val="24"/>
        </w:rPr>
        <w:t xml:space="preserve">This initiative builds on recent Government actions in this area including the 2025-26 Budget Initiative </w:t>
      </w:r>
      <w:r w:rsidRPr="00E83343">
        <w:rPr>
          <w:rFonts w:eastAsia="Calibri" w:cs="Arial"/>
          <w:i/>
          <w:szCs w:val="24"/>
        </w:rPr>
        <w:t>Boosting business and the economy – Supporting a local screen and gaming industry.</w:t>
      </w:r>
    </w:p>
    <w:p w14:paraId="268DFD34" w14:textId="77777777" w:rsidR="00427EC8" w:rsidRPr="00E83343" w:rsidRDefault="00427EC8" w:rsidP="00DC2974">
      <w:pPr>
        <w:pStyle w:val="Bbodytext"/>
        <w:spacing w:after="480"/>
        <w:rPr>
          <w:rFonts w:eastAsia="Calibri" w:cs="Arial"/>
          <w:szCs w:val="24"/>
        </w:rPr>
      </w:pPr>
      <w:r w:rsidRPr="00E83343">
        <w:rPr>
          <w:szCs w:val="24"/>
        </w:rPr>
        <w:t xml:space="preserve">This initiative contributes to the wellbeing domains of Economy and Identity and belonging.  </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3CA3A048" w14:textId="77777777">
        <w:trPr>
          <w:cantSplit/>
          <w:jc w:val="center"/>
        </w:trPr>
        <w:tc>
          <w:tcPr>
            <w:tcW w:w="6663" w:type="dxa"/>
            <w:vAlign w:val="center"/>
          </w:tcPr>
          <w:p w14:paraId="30377767" w14:textId="77777777" w:rsidR="00427EC8" w:rsidRPr="00A06308" w:rsidRDefault="00427EC8">
            <w:pPr>
              <w:keepLines/>
              <w:spacing w:after="0"/>
              <w:rPr>
                <w:rFonts w:cs="Times New Roman"/>
                <w:szCs w:val="20"/>
              </w:rPr>
            </w:pPr>
            <w:r w:rsidRPr="00171284">
              <w:rPr>
                <w:b/>
                <w:sz w:val="28"/>
                <w:szCs w:val="28"/>
              </w:rPr>
              <w:t>Boosting business and the economy</w:t>
            </w:r>
            <w:r w:rsidRPr="2914858D">
              <w:rPr>
                <w:b/>
                <w:sz w:val="28"/>
                <w:szCs w:val="28"/>
              </w:rPr>
              <w:t xml:space="preserve"> –</w:t>
            </w:r>
            <w:r>
              <w:rPr>
                <w:b/>
                <w:sz w:val="28"/>
                <w:szCs w:val="28"/>
              </w:rPr>
              <w:t xml:space="preserve"> </w:t>
            </w:r>
            <w:r w:rsidRPr="00A06308">
              <w:rPr>
                <w:rFonts w:cs="Times New Roman"/>
                <w:b/>
                <w:sz w:val="28"/>
                <w:szCs w:val="28"/>
              </w:rPr>
              <w:t xml:space="preserve">Support for Small Business </w:t>
            </w:r>
          </w:p>
        </w:tc>
        <w:tc>
          <w:tcPr>
            <w:tcW w:w="2296" w:type="dxa"/>
            <w:vAlign w:val="bottom"/>
          </w:tcPr>
          <w:p w14:paraId="5AEC7725" w14:textId="77777777" w:rsidR="00427EC8" w:rsidRPr="00A06308" w:rsidRDefault="00427EC8">
            <w:pPr>
              <w:keepLines/>
              <w:spacing w:after="0"/>
              <w:jc w:val="right"/>
              <w:rPr>
                <w:rFonts w:cs="Times New Roman"/>
                <w:b/>
                <w:szCs w:val="20"/>
              </w:rPr>
            </w:pPr>
            <w:r w:rsidRPr="00A06308">
              <w:rPr>
                <w:rFonts w:cs="Times New Roman"/>
                <w:b/>
                <w:noProof/>
                <w:szCs w:val="20"/>
              </w:rPr>
              <w:drawing>
                <wp:inline distT="0" distB="0" distL="0" distR="0" wp14:anchorId="3D0AF6B9" wp14:editId="68A7E5F4">
                  <wp:extent cx="1312653" cy="576000"/>
                  <wp:effectExtent l="0" t="0" r="1905" b="0"/>
                  <wp:docPr id="137085661" name="Picture 137085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6C48BBD3" w14:textId="77777777" w:rsidR="00427EC8" w:rsidRPr="00A06308" w:rsidRDefault="00427EC8" w:rsidP="00A13DD2">
      <w:pPr>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E83343" w14:paraId="4B85B5FA" w14:textId="77777777">
        <w:trPr>
          <w:cantSplit/>
          <w:jc w:val="center"/>
        </w:trPr>
        <w:tc>
          <w:tcPr>
            <w:tcW w:w="3652" w:type="dxa"/>
            <w:tcBorders>
              <w:top w:val="single" w:sz="4" w:space="0" w:color="auto"/>
              <w:bottom w:val="single" w:sz="4" w:space="0" w:color="auto"/>
            </w:tcBorders>
          </w:tcPr>
          <w:p w14:paraId="3D5A8D68" w14:textId="12DB4FB5" w:rsidR="00427EC8" w:rsidRPr="00E83343" w:rsidRDefault="00427EC8">
            <w:pPr>
              <w:keepLines/>
              <w:spacing w:after="0"/>
              <w:jc w:val="right"/>
              <w:rPr>
                <w:color w:val="FFFFFF"/>
                <w:sz w:val="24"/>
                <w:szCs w:val="24"/>
              </w:rPr>
            </w:pPr>
          </w:p>
        </w:tc>
        <w:tc>
          <w:tcPr>
            <w:tcW w:w="1179" w:type="dxa"/>
            <w:tcBorders>
              <w:top w:val="single" w:sz="4" w:space="0" w:color="auto"/>
              <w:bottom w:val="single" w:sz="4" w:space="0" w:color="auto"/>
            </w:tcBorders>
          </w:tcPr>
          <w:p w14:paraId="55EF9D15"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2026-27</w:t>
            </w:r>
          </w:p>
          <w:p w14:paraId="646A0159"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$’000</w:t>
            </w:r>
          </w:p>
        </w:tc>
        <w:tc>
          <w:tcPr>
            <w:tcW w:w="1041" w:type="dxa"/>
            <w:tcBorders>
              <w:top w:val="single" w:sz="4" w:space="0" w:color="auto"/>
              <w:bottom w:val="single" w:sz="4" w:space="0" w:color="auto"/>
            </w:tcBorders>
          </w:tcPr>
          <w:p w14:paraId="51C2A18D"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2027-28</w:t>
            </w:r>
          </w:p>
          <w:p w14:paraId="32BC7F7B"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047362AF"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2028-29</w:t>
            </w:r>
          </w:p>
          <w:p w14:paraId="599D949C"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0D5B17FD"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2029-30</w:t>
            </w:r>
          </w:p>
          <w:p w14:paraId="7AB40D4A"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686EBB8D" w14:textId="77777777" w:rsidR="00427EC8" w:rsidRPr="00E83343" w:rsidRDefault="00427EC8">
            <w:pPr>
              <w:keepLines/>
              <w:spacing w:after="0"/>
              <w:jc w:val="right"/>
              <w:rPr>
                <w:rFonts w:cs="Times New Roman"/>
                <w:b/>
                <w:sz w:val="24"/>
                <w:szCs w:val="24"/>
              </w:rPr>
            </w:pPr>
            <w:r w:rsidRPr="00E83343">
              <w:rPr>
                <w:rFonts w:cs="Times New Roman"/>
                <w:b/>
                <w:sz w:val="24"/>
                <w:szCs w:val="24"/>
              </w:rPr>
              <w:t>Total</w:t>
            </w:r>
          </w:p>
          <w:p w14:paraId="7B1E112C" w14:textId="77777777" w:rsidR="00427EC8" w:rsidRPr="00E83343" w:rsidRDefault="00427EC8">
            <w:pPr>
              <w:keepLines/>
              <w:spacing w:after="0"/>
              <w:jc w:val="right"/>
              <w:rPr>
                <w:rFonts w:cs="Times New Roman"/>
                <w:b/>
                <w:sz w:val="24"/>
                <w:szCs w:val="24"/>
              </w:rPr>
            </w:pPr>
            <w:r w:rsidRPr="00E83343">
              <w:rPr>
                <w:rFonts w:cs="Times New Roman"/>
                <w:b/>
                <w:sz w:val="24"/>
                <w:szCs w:val="24"/>
              </w:rPr>
              <w:t>$’000</w:t>
            </w:r>
          </w:p>
        </w:tc>
      </w:tr>
      <w:tr w:rsidR="00427EC8" w:rsidRPr="00E83343" w14:paraId="6CB0BE1D" w14:textId="77777777">
        <w:trPr>
          <w:cantSplit/>
          <w:jc w:val="center"/>
        </w:trPr>
        <w:tc>
          <w:tcPr>
            <w:tcW w:w="3652" w:type="dxa"/>
          </w:tcPr>
          <w:p w14:paraId="63A30E5C" w14:textId="77777777" w:rsidR="00427EC8" w:rsidRPr="00E83343" w:rsidRDefault="00427EC8">
            <w:pPr>
              <w:keepLines/>
              <w:spacing w:after="0"/>
              <w:ind w:left="321" w:hanging="321"/>
              <w:rPr>
                <w:rFonts w:cs="Times New Roman"/>
                <w:sz w:val="24"/>
                <w:szCs w:val="24"/>
              </w:rPr>
            </w:pPr>
            <w:r w:rsidRPr="00E83343">
              <w:rPr>
                <w:rFonts w:cs="Times New Roman"/>
                <w:sz w:val="24"/>
                <w:szCs w:val="24"/>
              </w:rPr>
              <w:t>Expenses</w:t>
            </w:r>
          </w:p>
        </w:tc>
        <w:tc>
          <w:tcPr>
            <w:tcW w:w="1179" w:type="dxa"/>
          </w:tcPr>
          <w:p w14:paraId="016AD7C3" w14:textId="77777777" w:rsidR="00427EC8" w:rsidRPr="00E83343" w:rsidRDefault="00427EC8">
            <w:pPr>
              <w:keepLines/>
              <w:spacing w:after="0"/>
              <w:jc w:val="right"/>
              <w:rPr>
                <w:rFonts w:cs="Times New Roman"/>
                <w:sz w:val="24"/>
                <w:szCs w:val="24"/>
              </w:rPr>
            </w:pPr>
            <w:r w:rsidRPr="00E83343">
              <w:rPr>
                <w:rFonts w:cs="Times New Roman"/>
                <w:sz w:val="24"/>
                <w:szCs w:val="24"/>
              </w:rPr>
              <w:t>491</w:t>
            </w:r>
          </w:p>
        </w:tc>
        <w:tc>
          <w:tcPr>
            <w:tcW w:w="1041" w:type="dxa"/>
          </w:tcPr>
          <w:p w14:paraId="7AE3FC5F" w14:textId="77777777" w:rsidR="00427EC8" w:rsidRPr="00E83343" w:rsidRDefault="00427EC8">
            <w:pPr>
              <w:keepLines/>
              <w:spacing w:after="0"/>
              <w:jc w:val="right"/>
              <w:rPr>
                <w:rFonts w:cs="Times New Roman"/>
                <w:sz w:val="24"/>
                <w:szCs w:val="24"/>
              </w:rPr>
            </w:pPr>
            <w:r w:rsidRPr="00E83343">
              <w:rPr>
                <w:rFonts w:cs="Times New Roman"/>
                <w:sz w:val="24"/>
                <w:szCs w:val="24"/>
              </w:rPr>
              <w:t>398</w:t>
            </w:r>
          </w:p>
        </w:tc>
        <w:tc>
          <w:tcPr>
            <w:tcW w:w="1029" w:type="dxa"/>
          </w:tcPr>
          <w:p w14:paraId="1755D2FC" w14:textId="77777777" w:rsidR="00427EC8" w:rsidRPr="00E83343" w:rsidRDefault="00427EC8">
            <w:pPr>
              <w:keepLines/>
              <w:spacing w:after="0"/>
              <w:jc w:val="right"/>
              <w:rPr>
                <w:rFonts w:cs="Times New Roman"/>
                <w:sz w:val="24"/>
                <w:szCs w:val="24"/>
              </w:rPr>
            </w:pPr>
            <w:r w:rsidRPr="00E83343">
              <w:rPr>
                <w:rFonts w:cs="Times New Roman"/>
                <w:sz w:val="24"/>
                <w:szCs w:val="24"/>
              </w:rPr>
              <w:t>408</w:t>
            </w:r>
          </w:p>
        </w:tc>
        <w:tc>
          <w:tcPr>
            <w:tcW w:w="1029" w:type="dxa"/>
          </w:tcPr>
          <w:p w14:paraId="528BBFF9" w14:textId="77777777" w:rsidR="00427EC8" w:rsidRPr="00E83343" w:rsidRDefault="00427EC8">
            <w:pPr>
              <w:keepLines/>
              <w:spacing w:after="0"/>
              <w:jc w:val="right"/>
              <w:rPr>
                <w:rFonts w:cs="Times New Roman"/>
                <w:sz w:val="24"/>
                <w:szCs w:val="24"/>
              </w:rPr>
            </w:pPr>
            <w:r w:rsidRPr="00E83343">
              <w:rPr>
                <w:rFonts w:cs="Times New Roman"/>
                <w:sz w:val="24"/>
                <w:szCs w:val="24"/>
              </w:rPr>
              <w:t>419</w:t>
            </w:r>
          </w:p>
        </w:tc>
        <w:tc>
          <w:tcPr>
            <w:tcW w:w="1029" w:type="dxa"/>
          </w:tcPr>
          <w:p w14:paraId="565096A9"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1,716</w:t>
            </w:r>
          </w:p>
        </w:tc>
      </w:tr>
      <w:tr w:rsidR="00427EC8" w:rsidRPr="00E83343" w14:paraId="77807BC2" w14:textId="77777777">
        <w:trPr>
          <w:cantSplit/>
          <w:trHeight w:val="107"/>
          <w:jc w:val="center"/>
        </w:trPr>
        <w:tc>
          <w:tcPr>
            <w:tcW w:w="3652" w:type="dxa"/>
            <w:tcBorders>
              <w:top w:val="single" w:sz="4" w:space="0" w:color="auto"/>
              <w:bottom w:val="single" w:sz="4" w:space="0" w:color="auto"/>
            </w:tcBorders>
          </w:tcPr>
          <w:p w14:paraId="537A4DE1" w14:textId="77777777" w:rsidR="00427EC8" w:rsidRPr="00E83343" w:rsidRDefault="00427EC8">
            <w:pPr>
              <w:keepLines/>
              <w:spacing w:after="0"/>
              <w:ind w:left="321" w:hanging="321"/>
              <w:rPr>
                <w:rFonts w:cs="Times New Roman"/>
                <w:b/>
                <w:sz w:val="24"/>
                <w:szCs w:val="24"/>
              </w:rPr>
            </w:pPr>
            <w:r w:rsidRPr="00E83343">
              <w:rPr>
                <w:rFonts w:cs="Times New Roman"/>
                <w:b/>
                <w:sz w:val="24"/>
                <w:szCs w:val="24"/>
              </w:rPr>
              <w:t>Net cost of services</w:t>
            </w:r>
          </w:p>
        </w:tc>
        <w:tc>
          <w:tcPr>
            <w:tcW w:w="1179" w:type="dxa"/>
            <w:tcBorders>
              <w:top w:val="single" w:sz="4" w:space="0" w:color="auto"/>
              <w:bottom w:val="single" w:sz="4" w:space="0" w:color="auto"/>
            </w:tcBorders>
          </w:tcPr>
          <w:p w14:paraId="160A8795" w14:textId="77777777" w:rsidR="00427EC8" w:rsidRPr="00E83343" w:rsidRDefault="00427EC8">
            <w:pPr>
              <w:keepLines/>
              <w:spacing w:after="0"/>
              <w:jc w:val="right"/>
              <w:rPr>
                <w:rFonts w:cs="Times New Roman"/>
                <w:b/>
                <w:sz w:val="24"/>
                <w:szCs w:val="24"/>
              </w:rPr>
            </w:pPr>
            <w:r w:rsidRPr="00E83343">
              <w:rPr>
                <w:rFonts w:cs="Times New Roman"/>
                <w:b/>
                <w:sz w:val="24"/>
                <w:szCs w:val="24"/>
              </w:rPr>
              <w:t>491</w:t>
            </w:r>
          </w:p>
        </w:tc>
        <w:tc>
          <w:tcPr>
            <w:tcW w:w="1041" w:type="dxa"/>
            <w:tcBorders>
              <w:top w:val="single" w:sz="4" w:space="0" w:color="auto"/>
              <w:bottom w:val="single" w:sz="4" w:space="0" w:color="auto"/>
            </w:tcBorders>
          </w:tcPr>
          <w:p w14:paraId="2D00269D" w14:textId="77777777" w:rsidR="00427EC8" w:rsidRPr="00E83343" w:rsidRDefault="00427EC8">
            <w:pPr>
              <w:keepLines/>
              <w:spacing w:after="0"/>
              <w:jc w:val="right"/>
              <w:rPr>
                <w:rFonts w:cs="Times New Roman"/>
                <w:b/>
                <w:sz w:val="24"/>
                <w:szCs w:val="24"/>
              </w:rPr>
            </w:pPr>
            <w:r w:rsidRPr="00E83343">
              <w:rPr>
                <w:rFonts w:cs="Times New Roman"/>
                <w:b/>
                <w:sz w:val="24"/>
                <w:szCs w:val="24"/>
              </w:rPr>
              <w:t>398</w:t>
            </w:r>
          </w:p>
        </w:tc>
        <w:tc>
          <w:tcPr>
            <w:tcW w:w="1029" w:type="dxa"/>
            <w:tcBorders>
              <w:top w:val="single" w:sz="4" w:space="0" w:color="auto"/>
              <w:bottom w:val="single" w:sz="4" w:space="0" w:color="auto"/>
            </w:tcBorders>
          </w:tcPr>
          <w:p w14:paraId="79D61372" w14:textId="77777777" w:rsidR="00427EC8" w:rsidRPr="00E83343" w:rsidRDefault="00427EC8">
            <w:pPr>
              <w:keepLines/>
              <w:spacing w:after="0"/>
              <w:jc w:val="right"/>
              <w:rPr>
                <w:rFonts w:cs="Times New Roman"/>
                <w:b/>
                <w:sz w:val="24"/>
                <w:szCs w:val="24"/>
              </w:rPr>
            </w:pPr>
            <w:r w:rsidRPr="00E83343">
              <w:rPr>
                <w:rFonts w:cs="Times New Roman"/>
                <w:b/>
                <w:sz w:val="24"/>
                <w:szCs w:val="24"/>
              </w:rPr>
              <w:t>408</w:t>
            </w:r>
          </w:p>
        </w:tc>
        <w:tc>
          <w:tcPr>
            <w:tcW w:w="1029" w:type="dxa"/>
            <w:tcBorders>
              <w:top w:val="single" w:sz="4" w:space="0" w:color="auto"/>
              <w:bottom w:val="single" w:sz="4" w:space="0" w:color="auto"/>
            </w:tcBorders>
          </w:tcPr>
          <w:p w14:paraId="24B50862" w14:textId="77777777" w:rsidR="00427EC8" w:rsidRPr="00E83343" w:rsidRDefault="00427EC8">
            <w:pPr>
              <w:keepLines/>
              <w:spacing w:after="0"/>
              <w:jc w:val="right"/>
              <w:rPr>
                <w:rFonts w:cs="Times New Roman"/>
                <w:b/>
                <w:sz w:val="24"/>
                <w:szCs w:val="24"/>
              </w:rPr>
            </w:pPr>
            <w:r w:rsidRPr="00E83343">
              <w:rPr>
                <w:rFonts w:cs="Times New Roman"/>
                <w:b/>
                <w:sz w:val="24"/>
                <w:szCs w:val="24"/>
              </w:rPr>
              <w:t>419</w:t>
            </w:r>
          </w:p>
        </w:tc>
        <w:tc>
          <w:tcPr>
            <w:tcW w:w="1029" w:type="dxa"/>
            <w:tcBorders>
              <w:top w:val="single" w:sz="4" w:space="0" w:color="auto"/>
              <w:bottom w:val="single" w:sz="4" w:space="0" w:color="auto"/>
            </w:tcBorders>
          </w:tcPr>
          <w:p w14:paraId="500F56C4"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1,716</w:t>
            </w:r>
          </w:p>
        </w:tc>
      </w:tr>
    </w:tbl>
    <w:p w14:paraId="1718CA86" w14:textId="77777777" w:rsidR="00427EC8" w:rsidRPr="00E83343" w:rsidRDefault="00427EC8" w:rsidP="00DC2974">
      <w:pPr>
        <w:pStyle w:val="Bbodytext"/>
        <w:rPr>
          <w:rFonts w:eastAsia="Calibri" w:cs="Arial"/>
          <w:szCs w:val="24"/>
        </w:rPr>
      </w:pPr>
      <w:r w:rsidRPr="00E83343">
        <w:rPr>
          <w:szCs w:val="24"/>
        </w:rPr>
        <w:t>The Government will continue to deliver the ACT Small Business Strategy through expanding the Canberra Business Advice and Support Service to include al</w:t>
      </w:r>
      <w:r w:rsidRPr="00E83343">
        <w:rPr>
          <w:rFonts w:eastAsia="Calibri" w:cs="Arial"/>
          <w:szCs w:val="24"/>
        </w:rPr>
        <w:t>ternative business models and social enterprises within its remit. This funding also continues industry event sponsorship and supports information and engagement activities to help keep businesses informed.</w:t>
      </w:r>
    </w:p>
    <w:p w14:paraId="2D1E32B3" w14:textId="77777777" w:rsidR="00427EC8" w:rsidRPr="00E83343" w:rsidRDefault="00427EC8" w:rsidP="00DC2974">
      <w:pPr>
        <w:pStyle w:val="Bbodytext"/>
        <w:rPr>
          <w:rFonts w:eastAsia="Calibri" w:cs="Arial"/>
          <w:szCs w:val="24"/>
        </w:rPr>
      </w:pPr>
      <w:r w:rsidRPr="00E83343">
        <w:rPr>
          <w:szCs w:val="24"/>
        </w:rPr>
        <w:t xml:space="preserve">This initiative builds on recent Government actions in this area including the 2025-26 Budget initiatives </w:t>
      </w:r>
      <w:r w:rsidRPr="00E83343">
        <w:rPr>
          <w:rFonts w:eastAsia="Calibri" w:cs="Arial"/>
          <w:i/>
          <w:szCs w:val="24"/>
        </w:rPr>
        <w:t xml:space="preserve">Boosting business and the economy – Implementing the Small Business Strategy </w:t>
      </w:r>
      <w:r w:rsidRPr="00E83343">
        <w:rPr>
          <w:rFonts w:eastAsia="Calibri" w:cs="Arial"/>
          <w:szCs w:val="24"/>
        </w:rPr>
        <w:t>and</w:t>
      </w:r>
      <w:r w:rsidRPr="00E83343">
        <w:rPr>
          <w:rFonts w:eastAsia="Calibri" w:cs="Arial"/>
          <w:b/>
          <w:szCs w:val="24"/>
        </w:rPr>
        <w:t xml:space="preserve"> </w:t>
      </w:r>
      <w:r w:rsidRPr="00E83343">
        <w:rPr>
          <w:rFonts w:eastAsia="Calibri" w:cs="Arial"/>
          <w:i/>
          <w:szCs w:val="24"/>
        </w:rPr>
        <w:t>Supporting Innovation and Entrepreneurship in Canberra</w:t>
      </w:r>
      <w:r w:rsidRPr="00E83343">
        <w:rPr>
          <w:rFonts w:eastAsia="Calibri" w:cs="Arial"/>
          <w:szCs w:val="24"/>
        </w:rPr>
        <w:t>.</w:t>
      </w:r>
    </w:p>
    <w:p w14:paraId="7A8BC375" w14:textId="77777777" w:rsidR="00427EC8" w:rsidRPr="00E83343" w:rsidRDefault="00427EC8" w:rsidP="00DC2974">
      <w:pPr>
        <w:pStyle w:val="Bbodytext"/>
        <w:spacing w:after="480"/>
        <w:rPr>
          <w:rFonts w:eastAsia="Calibri" w:cs="Arial"/>
          <w:szCs w:val="24"/>
        </w:rPr>
      </w:pPr>
      <w:r w:rsidRPr="00E83343">
        <w:rPr>
          <w:szCs w:val="24"/>
        </w:rPr>
        <w:t>This initiative contributes to the wellbeing domain of Economy</w:t>
      </w:r>
      <w:r w:rsidRPr="00E83343">
        <w:rPr>
          <w:rFonts w:eastAsia="Calibri" w:cs="Arial"/>
          <w:szCs w:val="24"/>
        </w:rPr>
        <w:t>.</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258D994B" w14:textId="77777777">
        <w:trPr>
          <w:cantSplit/>
          <w:jc w:val="center"/>
        </w:trPr>
        <w:tc>
          <w:tcPr>
            <w:tcW w:w="6663" w:type="dxa"/>
            <w:vAlign w:val="center"/>
          </w:tcPr>
          <w:p w14:paraId="5ED655D0" w14:textId="77777777" w:rsidR="00427EC8" w:rsidRPr="00A06308" w:rsidRDefault="00427EC8" w:rsidP="006C3F79">
            <w:pPr>
              <w:keepNext/>
              <w:keepLines/>
              <w:spacing w:after="0"/>
              <w:rPr>
                <w:rFonts w:cs="Times New Roman"/>
                <w:szCs w:val="20"/>
              </w:rPr>
            </w:pPr>
            <w:r w:rsidRPr="00A06308">
              <w:rPr>
                <w:rFonts w:cs="Times New Roman"/>
                <w:b/>
                <w:sz w:val="28"/>
                <w:szCs w:val="28"/>
              </w:rPr>
              <w:t>Canberra Cyber Hub</w:t>
            </w:r>
          </w:p>
        </w:tc>
        <w:tc>
          <w:tcPr>
            <w:tcW w:w="2296" w:type="dxa"/>
            <w:vAlign w:val="bottom"/>
          </w:tcPr>
          <w:p w14:paraId="5FA70592" w14:textId="77777777" w:rsidR="00427EC8" w:rsidRPr="00A06308" w:rsidRDefault="00427EC8" w:rsidP="006C3F79">
            <w:pPr>
              <w:keepNext/>
              <w:keepLines/>
              <w:spacing w:after="0"/>
              <w:jc w:val="right"/>
              <w:rPr>
                <w:rFonts w:cs="Times New Roman"/>
                <w:b/>
                <w:szCs w:val="20"/>
              </w:rPr>
            </w:pPr>
            <w:r w:rsidRPr="00A06308">
              <w:rPr>
                <w:rFonts w:cs="Times New Roman"/>
                <w:b/>
                <w:noProof/>
                <w:szCs w:val="20"/>
              </w:rPr>
              <w:drawing>
                <wp:inline distT="0" distB="0" distL="0" distR="0" wp14:anchorId="0C2DBE2D" wp14:editId="51E5737A">
                  <wp:extent cx="1312653" cy="576000"/>
                  <wp:effectExtent l="0" t="0" r="1905" b="0"/>
                  <wp:docPr id="648769163" name="Picture 648769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443E9143" w14:textId="77777777" w:rsidR="00427EC8" w:rsidRPr="00A06308" w:rsidRDefault="00427EC8" w:rsidP="006C3F79">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E83343" w14:paraId="056066ED" w14:textId="77777777">
        <w:trPr>
          <w:cantSplit/>
          <w:jc w:val="center"/>
        </w:trPr>
        <w:tc>
          <w:tcPr>
            <w:tcW w:w="3652" w:type="dxa"/>
            <w:tcBorders>
              <w:top w:val="single" w:sz="4" w:space="0" w:color="auto"/>
              <w:bottom w:val="single" w:sz="4" w:space="0" w:color="auto"/>
            </w:tcBorders>
          </w:tcPr>
          <w:p w14:paraId="2F5787F7" w14:textId="028D98D1" w:rsidR="00427EC8" w:rsidRPr="00E83343" w:rsidRDefault="00427EC8" w:rsidP="006C3F79">
            <w:pPr>
              <w:keepNext/>
              <w:keepLines/>
              <w:spacing w:after="0"/>
              <w:jc w:val="right"/>
              <w:rPr>
                <w:color w:val="FFFFFF"/>
                <w:sz w:val="24"/>
                <w:szCs w:val="24"/>
              </w:rPr>
            </w:pPr>
          </w:p>
        </w:tc>
        <w:tc>
          <w:tcPr>
            <w:tcW w:w="1179" w:type="dxa"/>
            <w:tcBorders>
              <w:top w:val="single" w:sz="4" w:space="0" w:color="auto"/>
              <w:bottom w:val="single" w:sz="4" w:space="0" w:color="auto"/>
            </w:tcBorders>
          </w:tcPr>
          <w:p w14:paraId="4C07D34A" w14:textId="77777777" w:rsidR="00427EC8" w:rsidRPr="00E83343" w:rsidRDefault="00427EC8" w:rsidP="006C3F79">
            <w:pPr>
              <w:keepNext/>
              <w:keepLines/>
              <w:spacing w:after="0"/>
              <w:jc w:val="right"/>
              <w:rPr>
                <w:rFonts w:cs="Times New Roman"/>
                <w:b/>
                <w:bCs/>
                <w:sz w:val="24"/>
                <w:szCs w:val="24"/>
              </w:rPr>
            </w:pPr>
            <w:r w:rsidRPr="00E83343">
              <w:rPr>
                <w:rFonts w:cs="Times New Roman"/>
                <w:b/>
                <w:sz w:val="24"/>
                <w:szCs w:val="24"/>
              </w:rPr>
              <w:t>2026-27</w:t>
            </w:r>
          </w:p>
          <w:p w14:paraId="63419F70" w14:textId="77777777" w:rsidR="00427EC8" w:rsidRPr="00E83343" w:rsidRDefault="00427EC8" w:rsidP="006C3F79">
            <w:pPr>
              <w:keepNext/>
              <w:keepLines/>
              <w:spacing w:after="0"/>
              <w:jc w:val="right"/>
              <w:rPr>
                <w:rFonts w:cs="Times New Roman"/>
                <w:b/>
                <w:bCs/>
                <w:sz w:val="24"/>
                <w:szCs w:val="24"/>
              </w:rPr>
            </w:pPr>
            <w:r w:rsidRPr="00E83343">
              <w:rPr>
                <w:rFonts w:cs="Times New Roman"/>
                <w:b/>
                <w:sz w:val="24"/>
                <w:szCs w:val="24"/>
              </w:rPr>
              <w:t>$’000</w:t>
            </w:r>
          </w:p>
        </w:tc>
        <w:tc>
          <w:tcPr>
            <w:tcW w:w="1041" w:type="dxa"/>
            <w:tcBorders>
              <w:top w:val="single" w:sz="4" w:space="0" w:color="auto"/>
              <w:bottom w:val="single" w:sz="4" w:space="0" w:color="auto"/>
            </w:tcBorders>
          </w:tcPr>
          <w:p w14:paraId="678E788E" w14:textId="77777777" w:rsidR="00427EC8" w:rsidRPr="00E83343" w:rsidRDefault="00427EC8" w:rsidP="006C3F79">
            <w:pPr>
              <w:keepNext/>
              <w:keepLines/>
              <w:spacing w:after="0"/>
              <w:jc w:val="right"/>
              <w:rPr>
                <w:rFonts w:cs="Times New Roman"/>
                <w:b/>
                <w:bCs/>
                <w:sz w:val="24"/>
                <w:szCs w:val="24"/>
              </w:rPr>
            </w:pPr>
            <w:r w:rsidRPr="00E83343">
              <w:rPr>
                <w:rFonts w:cs="Times New Roman"/>
                <w:b/>
                <w:sz w:val="24"/>
                <w:szCs w:val="24"/>
              </w:rPr>
              <w:t>2027-28</w:t>
            </w:r>
          </w:p>
          <w:p w14:paraId="5FB3DCDD" w14:textId="77777777" w:rsidR="00427EC8" w:rsidRPr="00E83343" w:rsidRDefault="00427EC8" w:rsidP="006C3F79">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122CFF1A" w14:textId="77777777" w:rsidR="00427EC8" w:rsidRPr="00E83343" w:rsidRDefault="00427EC8" w:rsidP="006C3F79">
            <w:pPr>
              <w:keepNext/>
              <w:keepLines/>
              <w:spacing w:after="0"/>
              <w:jc w:val="right"/>
              <w:rPr>
                <w:rFonts w:cs="Times New Roman"/>
                <w:b/>
                <w:bCs/>
                <w:sz w:val="24"/>
                <w:szCs w:val="24"/>
              </w:rPr>
            </w:pPr>
            <w:r w:rsidRPr="00E83343">
              <w:rPr>
                <w:rFonts w:cs="Times New Roman"/>
                <w:b/>
                <w:sz w:val="24"/>
                <w:szCs w:val="24"/>
              </w:rPr>
              <w:t>2028-29</w:t>
            </w:r>
          </w:p>
          <w:p w14:paraId="634342BD" w14:textId="77777777" w:rsidR="00427EC8" w:rsidRPr="00E83343" w:rsidRDefault="00427EC8" w:rsidP="006C3F79">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266432A4" w14:textId="77777777" w:rsidR="00427EC8" w:rsidRPr="00E83343" w:rsidRDefault="00427EC8" w:rsidP="006C3F79">
            <w:pPr>
              <w:keepNext/>
              <w:keepLines/>
              <w:spacing w:after="0"/>
              <w:jc w:val="right"/>
              <w:rPr>
                <w:rFonts w:cs="Times New Roman"/>
                <w:b/>
                <w:bCs/>
                <w:sz w:val="24"/>
                <w:szCs w:val="24"/>
              </w:rPr>
            </w:pPr>
            <w:r w:rsidRPr="00E83343">
              <w:rPr>
                <w:rFonts w:cs="Times New Roman"/>
                <w:b/>
                <w:sz w:val="24"/>
                <w:szCs w:val="24"/>
              </w:rPr>
              <w:t>2029-30</w:t>
            </w:r>
          </w:p>
          <w:p w14:paraId="6CF77938" w14:textId="77777777" w:rsidR="00427EC8" w:rsidRPr="00E83343" w:rsidRDefault="00427EC8" w:rsidP="006C3F79">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6CF249A9" w14:textId="77777777" w:rsidR="00427EC8" w:rsidRPr="00E83343" w:rsidRDefault="00427EC8" w:rsidP="006C3F79">
            <w:pPr>
              <w:keepNext/>
              <w:keepLines/>
              <w:spacing w:after="0"/>
              <w:jc w:val="right"/>
              <w:rPr>
                <w:rFonts w:cs="Times New Roman"/>
                <w:b/>
                <w:sz w:val="24"/>
                <w:szCs w:val="24"/>
              </w:rPr>
            </w:pPr>
            <w:r w:rsidRPr="00E83343">
              <w:rPr>
                <w:rFonts w:cs="Times New Roman"/>
                <w:b/>
                <w:sz w:val="24"/>
                <w:szCs w:val="24"/>
              </w:rPr>
              <w:t>Total</w:t>
            </w:r>
          </w:p>
          <w:p w14:paraId="2600BD06" w14:textId="77777777" w:rsidR="00427EC8" w:rsidRPr="00E83343" w:rsidRDefault="00427EC8" w:rsidP="006C3F79">
            <w:pPr>
              <w:keepNext/>
              <w:keepLines/>
              <w:spacing w:after="0"/>
              <w:jc w:val="right"/>
              <w:rPr>
                <w:rFonts w:cs="Times New Roman"/>
                <w:b/>
                <w:sz w:val="24"/>
                <w:szCs w:val="24"/>
              </w:rPr>
            </w:pPr>
            <w:r w:rsidRPr="00E83343">
              <w:rPr>
                <w:rFonts w:cs="Times New Roman"/>
                <w:b/>
                <w:sz w:val="24"/>
                <w:szCs w:val="24"/>
              </w:rPr>
              <w:t>$’000</w:t>
            </w:r>
          </w:p>
        </w:tc>
      </w:tr>
      <w:tr w:rsidR="00427EC8" w:rsidRPr="00E83343" w14:paraId="250A6BF9" w14:textId="77777777">
        <w:trPr>
          <w:cantSplit/>
          <w:jc w:val="center"/>
        </w:trPr>
        <w:tc>
          <w:tcPr>
            <w:tcW w:w="3652" w:type="dxa"/>
          </w:tcPr>
          <w:p w14:paraId="5E593A1C" w14:textId="77777777" w:rsidR="00427EC8" w:rsidRPr="00E83343" w:rsidRDefault="00427EC8" w:rsidP="006C3F79">
            <w:pPr>
              <w:keepNext/>
              <w:keepLines/>
              <w:spacing w:after="0"/>
              <w:ind w:left="321" w:hanging="321"/>
              <w:rPr>
                <w:rFonts w:cs="Times New Roman"/>
                <w:sz w:val="24"/>
                <w:szCs w:val="24"/>
              </w:rPr>
            </w:pPr>
            <w:r w:rsidRPr="00E83343">
              <w:rPr>
                <w:rFonts w:cs="Times New Roman"/>
                <w:sz w:val="24"/>
                <w:szCs w:val="24"/>
              </w:rPr>
              <w:t xml:space="preserve">Expenses </w:t>
            </w:r>
          </w:p>
        </w:tc>
        <w:tc>
          <w:tcPr>
            <w:tcW w:w="1179" w:type="dxa"/>
          </w:tcPr>
          <w:p w14:paraId="20171DDD" w14:textId="77777777" w:rsidR="00427EC8" w:rsidRPr="00E83343" w:rsidRDefault="00427EC8" w:rsidP="006C3F79">
            <w:pPr>
              <w:keepNext/>
              <w:keepLines/>
              <w:spacing w:after="0"/>
              <w:jc w:val="right"/>
              <w:rPr>
                <w:rFonts w:cs="Times New Roman"/>
                <w:sz w:val="24"/>
                <w:szCs w:val="24"/>
              </w:rPr>
            </w:pPr>
            <w:r w:rsidRPr="00E83343">
              <w:rPr>
                <w:rFonts w:cs="Times New Roman"/>
                <w:sz w:val="24"/>
                <w:szCs w:val="24"/>
              </w:rPr>
              <w:t>1,100</w:t>
            </w:r>
          </w:p>
        </w:tc>
        <w:tc>
          <w:tcPr>
            <w:tcW w:w="1041" w:type="dxa"/>
          </w:tcPr>
          <w:p w14:paraId="31E16B06" w14:textId="77777777" w:rsidR="00427EC8" w:rsidRPr="00E83343" w:rsidRDefault="00427EC8" w:rsidP="006C3F79">
            <w:pPr>
              <w:keepNext/>
              <w:keepLines/>
              <w:spacing w:after="0"/>
              <w:jc w:val="right"/>
              <w:rPr>
                <w:rFonts w:cs="Times New Roman"/>
                <w:sz w:val="24"/>
                <w:szCs w:val="24"/>
              </w:rPr>
            </w:pPr>
            <w:r w:rsidRPr="00E83343">
              <w:rPr>
                <w:rFonts w:cs="Times New Roman"/>
                <w:sz w:val="24"/>
                <w:szCs w:val="24"/>
              </w:rPr>
              <w:t>0</w:t>
            </w:r>
          </w:p>
        </w:tc>
        <w:tc>
          <w:tcPr>
            <w:tcW w:w="1029" w:type="dxa"/>
          </w:tcPr>
          <w:p w14:paraId="2FD38073" w14:textId="77777777" w:rsidR="00427EC8" w:rsidRPr="00E83343" w:rsidRDefault="00427EC8" w:rsidP="006C3F79">
            <w:pPr>
              <w:keepNext/>
              <w:keepLines/>
              <w:spacing w:after="0"/>
              <w:jc w:val="right"/>
              <w:rPr>
                <w:rFonts w:cs="Times New Roman"/>
                <w:sz w:val="24"/>
                <w:szCs w:val="24"/>
              </w:rPr>
            </w:pPr>
            <w:r w:rsidRPr="00E83343">
              <w:rPr>
                <w:rFonts w:cs="Times New Roman"/>
                <w:sz w:val="24"/>
                <w:szCs w:val="24"/>
              </w:rPr>
              <w:t>0</w:t>
            </w:r>
          </w:p>
        </w:tc>
        <w:tc>
          <w:tcPr>
            <w:tcW w:w="1029" w:type="dxa"/>
          </w:tcPr>
          <w:p w14:paraId="5FF38940" w14:textId="77777777" w:rsidR="00427EC8" w:rsidRPr="00E83343" w:rsidRDefault="00427EC8" w:rsidP="006C3F79">
            <w:pPr>
              <w:keepNext/>
              <w:keepLines/>
              <w:spacing w:after="0"/>
              <w:jc w:val="right"/>
              <w:rPr>
                <w:rFonts w:cs="Times New Roman"/>
                <w:sz w:val="24"/>
                <w:szCs w:val="24"/>
              </w:rPr>
            </w:pPr>
            <w:r w:rsidRPr="00E83343">
              <w:rPr>
                <w:rFonts w:cs="Times New Roman"/>
                <w:sz w:val="24"/>
                <w:szCs w:val="24"/>
              </w:rPr>
              <w:t>0</w:t>
            </w:r>
          </w:p>
        </w:tc>
        <w:tc>
          <w:tcPr>
            <w:tcW w:w="1029" w:type="dxa"/>
          </w:tcPr>
          <w:p w14:paraId="1CE55569" w14:textId="77777777" w:rsidR="00427EC8" w:rsidRPr="00E83343" w:rsidRDefault="00427EC8" w:rsidP="006C3F79">
            <w:pPr>
              <w:keepNext/>
              <w:keepLines/>
              <w:spacing w:after="0"/>
              <w:jc w:val="right"/>
              <w:rPr>
                <w:rFonts w:cs="Times New Roman"/>
                <w:b/>
                <w:bCs/>
                <w:sz w:val="24"/>
                <w:szCs w:val="24"/>
              </w:rPr>
            </w:pPr>
            <w:r w:rsidRPr="00E83343">
              <w:rPr>
                <w:rFonts w:cs="Times New Roman"/>
                <w:b/>
                <w:sz w:val="24"/>
                <w:szCs w:val="24"/>
              </w:rPr>
              <w:t>1,100</w:t>
            </w:r>
          </w:p>
        </w:tc>
      </w:tr>
      <w:tr w:rsidR="00427EC8" w:rsidRPr="00E83343" w14:paraId="5E836861" w14:textId="77777777">
        <w:trPr>
          <w:cantSplit/>
          <w:jc w:val="center"/>
        </w:trPr>
        <w:tc>
          <w:tcPr>
            <w:tcW w:w="3652" w:type="dxa"/>
          </w:tcPr>
          <w:p w14:paraId="1BDCE63B" w14:textId="77777777" w:rsidR="00427EC8" w:rsidRPr="00E83343" w:rsidRDefault="00427EC8" w:rsidP="006C3F79">
            <w:pPr>
              <w:keepNext/>
              <w:keepLines/>
              <w:spacing w:after="0"/>
              <w:ind w:left="321" w:hanging="321"/>
              <w:rPr>
                <w:rFonts w:cs="Times New Roman"/>
                <w:sz w:val="24"/>
                <w:szCs w:val="24"/>
              </w:rPr>
            </w:pPr>
            <w:r w:rsidRPr="00E83343">
              <w:rPr>
                <w:rFonts w:cs="Times New Roman"/>
                <w:sz w:val="24"/>
                <w:szCs w:val="24"/>
              </w:rPr>
              <w:t>Offset – Expenses</w:t>
            </w:r>
          </w:p>
        </w:tc>
        <w:tc>
          <w:tcPr>
            <w:tcW w:w="1179" w:type="dxa"/>
          </w:tcPr>
          <w:p w14:paraId="047936CF" w14:textId="77777777" w:rsidR="00427EC8" w:rsidRPr="00E83343" w:rsidRDefault="00427EC8" w:rsidP="006C3F79">
            <w:pPr>
              <w:keepNext/>
              <w:keepLines/>
              <w:spacing w:after="0"/>
              <w:jc w:val="right"/>
              <w:rPr>
                <w:rFonts w:cs="Times New Roman"/>
                <w:sz w:val="24"/>
                <w:szCs w:val="24"/>
              </w:rPr>
            </w:pPr>
            <w:r w:rsidRPr="00E83343">
              <w:rPr>
                <w:rFonts w:cs="Times New Roman"/>
                <w:sz w:val="24"/>
                <w:szCs w:val="24"/>
              </w:rPr>
              <w:t>-400</w:t>
            </w:r>
          </w:p>
        </w:tc>
        <w:tc>
          <w:tcPr>
            <w:tcW w:w="1041" w:type="dxa"/>
          </w:tcPr>
          <w:p w14:paraId="393860B7" w14:textId="77777777" w:rsidR="00427EC8" w:rsidRPr="00E83343" w:rsidRDefault="00427EC8" w:rsidP="006C3F79">
            <w:pPr>
              <w:keepNext/>
              <w:keepLines/>
              <w:spacing w:after="0"/>
              <w:jc w:val="right"/>
              <w:rPr>
                <w:rFonts w:cs="Times New Roman"/>
                <w:sz w:val="24"/>
                <w:szCs w:val="24"/>
              </w:rPr>
            </w:pPr>
            <w:r w:rsidRPr="00E83343">
              <w:rPr>
                <w:rFonts w:cs="Times New Roman"/>
                <w:sz w:val="24"/>
                <w:szCs w:val="24"/>
              </w:rPr>
              <w:t>0</w:t>
            </w:r>
          </w:p>
        </w:tc>
        <w:tc>
          <w:tcPr>
            <w:tcW w:w="1029" w:type="dxa"/>
          </w:tcPr>
          <w:p w14:paraId="42E32B31" w14:textId="77777777" w:rsidR="00427EC8" w:rsidRPr="00E83343" w:rsidRDefault="00427EC8" w:rsidP="006C3F79">
            <w:pPr>
              <w:keepNext/>
              <w:keepLines/>
              <w:spacing w:after="0"/>
              <w:jc w:val="right"/>
              <w:rPr>
                <w:rFonts w:cs="Times New Roman"/>
                <w:sz w:val="24"/>
                <w:szCs w:val="24"/>
              </w:rPr>
            </w:pPr>
            <w:r w:rsidRPr="00E83343">
              <w:rPr>
                <w:rFonts w:cs="Times New Roman"/>
                <w:sz w:val="24"/>
                <w:szCs w:val="24"/>
              </w:rPr>
              <w:t>0</w:t>
            </w:r>
          </w:p>
        </w:tc>
        <w:tc>
          <w:tcPr>
            <w:tcW w:w="1029" w:type="dxa"/>
          </w:tcPr>
          <w:p w14:paraId="1FFCC10F" w14:textId="77777777" w:rsidR="00427EC8" w:rsidRPr="00E83343" w:rsidRDefault="00427EC8" w:rsidP="006C3F79">
            <w:pPr>
              <w:keepNext/>
              <w:keepLines/>
              <w:spacing w:after="0"/>
              <w:jc w:val="right"/>
              <w:rPr>
                <w:rFonts w:cs="Times New Roman"/>
                <w:sz w:val="24"/>
                <w:szCs w:val="24"/>
              </w:rPr>
            </w:pPr>
            <w:r w:rsidRPr="00E83343">
              <w:rPr>
                <w:rFonts w:cs="Times New Roman"/>
                <w:sz w:val="24"/>
                <w:szCs w:val="24"/>
              </w:rPr>
              <w:t>0</w:t>
            </w:r>
          </w:p>
        </w:tc>
        <w:tc>
          <w:tcPr>
            <w:tcW w:w="1029" w:type="dxa"/>
          </w:tcPr>
          <w:p w14:paraId="3E871026" w14:textId="77777777" w:rsidR="00427EC8" w:rsidRPr="00E83343" w:rsidRDefault="00427EC8" w:rsidP="006C3F79">
            <w:pPr>
              <w:keepNext/>
              <w:keepLines/>
              <w:spacing w:after="0"/>
              <w:jc w:val="right"/>
              <w:rPr>
                <w:rFonts w:cs="Times New Roman"/>
                <w:b/>
                <w:sz w:val="24"/>
                <w:szCs w:val="24"/>
              </w:rPr>
            </w:pPr>
            <w:r w:rsidRPr="00E83343">
              <w:rPr>
                <w:rFonts w:cs="Times New Roman"/>
                <w:b/>
                <w:sz w:val="24"/>
                <w:szCs w:val="24"/>
              </w:rPr>
              <w:t>-400</w:t>
            </w:r>
          </w:p>
        </w:tc>
      </w:tr>
      <w:tr w:rsidR="00427EC8" w:rsidRPr="00E83343" w14:paraId="4288493D" w14:textId="77777777">
        <w:trPr>
          <w:cantSplit/>
          <w:trHeight w:val="107"/>
          <w:jc w:val="center"/>
        </w:trPr>
        <w:tc>
          <w:tcPr>
            <w:tcW w:w="3652" w:type="dxa"/>
            <w:tcBorders>
              <w:top w:val="single" w:sz="4" w:space="0" w:color="auto"/>
              <w:bottom w:val="single" w:sz="4" w:space="0" w:color="auto"/>
            </w:tcBorders>
          </w:tcPr>
          <w:p w14:paraId="724844A0" w14:textId="77777777" w:rsidR="00427EC8" w:rsidRPr="00E83343" w:rsidRDefault="00427EC8" w:rsidP="006C3F79">
            <w:pPr>
              <w:keepNext/>
              <w:keepLines/>
              <w:spacing w:after="0"/>
              <w:ind w:left="321" w:hanging="321"/>
              <w:rPr>
                <w:rFonts w:cs="Times New Roman"/>
                <w:b/>
                <w:sz w:val="24"/>
                <w:szCs w:val="24"/>
              </w:rPr>
            </w:pPr>
            <w:r w:rsidRPr="00E83343">
              <w:rPr>
                <w:rFonts w:cs="Times New Roman"/>
                <w:b/>
                <w:sz w:val="24"/>
                <w:szCs w:val="24"/>
              </w:rPr>
              <w:t>Net cost of services</w:t>
            </w:r>
          </w:p>
        </w:tc>
        <w:tc>
          <w:tcPr>
            <w:tcW w:w="1179" w:type="dxa"/>
            <w:tcBorders>
              <w:top w:val="single" w:sz="4" w:space="0" w:color="auto"/>
              <w:bottom w:val="single" w:sz="4" w:space="0" w:color="auto"/>
            </w:tcBorders>
          </w:tcPr>
          <w:p w14:paraId="597DA3D6" w14:textId="77777777" w:rsidR="00427EC8" w:rsidRPr="00E83343" w:rsidRDefault="00427EC8" w:rsidP="006C3F79">
            <w:pPr>
              <w:keepNext/>
              <w:keepLines/>
              <w:spacing w:after="0"/>
              <w:jc w:val="right"/>
              <w:rPr>
                <w:rFonts w:cs="Times New Roman"/>
                <w:b/>
                <w:bCs/>
                <w:sz w:val="24"/>
                <w:szCs w:val="24"/>
              </w:rPr>
            </w:pPr>
            <w:r w:rsidRPr="00E83343">
              <w:rPr>
                <w:rFonts w:cs="Times New Roman"/>
                <w:b/>
                <w:sz w:val="24"/>
                <w:szCs w:val="24"/>
              </w:rPr>
              <w:t>700</w:t>
            </w:r>
          </w:p>
        </w:tc>
        <w:tc>
          <w:tcPr>
            <w:tcW w:w="1041" w:type="dxa"/>
            <w:tcBorders>
              <w:top w:val="single" w:sz="4" w:space="0" w:color="auto"/>
              <w:bottom w:val="single" w:sz="4" w:space="0" w:color="auto"/>
            </w:tcBorders>
          </w:tcPr>
          <w:p w14:paraId="4403305E" w14:textId="77777777" w:rsidR="00427EC8" w:rsidRPr="00E83343" w:rsidRDefault="00427EC8" w:rsidP="006C3F79">
            <w:pPr>
              <w:keepNext/>
              <w:keepLines/>
              <w:spacing w:after="0"/>
              <w:jc w:val="right"/>
              <w:rPr>
                <w:rFonts w:cs="Times New Roman"/>
                <w:b/>
                <w:bCs/>
                <w:sz w:val="24"/>
                <w:szCs w:val="24"/>
              </w:rPr>
            </w:pPr>
            <w:r w:rsidRPr="00E83343">
              <w:rPr>
                <w:rFonts w:cs="Times New Roman"/>
                <w:b/>
                <w:sz w:val="24"/>
                <w:szCs w:val="24"/>
              </w:rPr>
              <w:t>0</w:t>
            </w:r>
          </w:p>
        </w:tc>
        <w:tc>
          <w:tcPr>
            <w:tcW w:w="1029" w:type="dxa"/>
            <w:tcBorders>
              <w:top w:val="single" w:sz="4" w:space="0" w:color="auto"/>
              <w:bottom w:val="single" w:sz="4" w:space="0" w:color="auto"/>
            </w:tcBorders>
          </w:tcPr>
          <w:p w14:paraId="49636801" w14:textId="77777777" w:rsidR="00427EC8" w:rsidRPr="00E83343" w:rsidRDefault="00427EC8" w:rsidP="006C3F79">
            <w:pPr>
              <w:keepNext/>
              <w:keepLines/>
              <w:spacing w:after="0"/>
              <w:jc w:val="right"/>
              <w:rPr>
                <w:rFonts w:cs="Times New Roman"/>
                <w:b/>
                <w:sz w:val="24"/>
                <w:szCs w:val="24"/>
              </w:rPr>
            </w:pPr>
            <w:r w:rsidRPr="00E83343">
              <w:rPr>
                <w:rFonts w:cs="Times New Roman"/>
                <w:b/>
                <w:sz w:val="24"/>
                <w:szCs w:val="24"/>
              </w:rPr>
              <w:t>0</w:t>
            </w:r>
          </w:p>
        </w:tc>
        <w:tc>
          <w:tcPr>
            <w:tcW w:w="1029" w:type="dxa"/>
            <w:tcBorders>
              <w:top w:val="single" w:sz="4" w:space="0" w:color="auto"/>
              <w:bottom w:val="single" w:sz="4" w:space="0" w:color="auto"/>
            </w:tcBorders>
          </w:tcPr>
          <w:p w14:paraId="0599D0BF" w14:textId="77777777" w:rsidR="00427EC8" w:rsidRPr="00E83343" w:rsidRDefault="00427EC8" w:rsidP="006C3F79">
            <w:pPr>
              <w:keepNext/>
              <w:keepLines/>
              <w:spacing w:after="0"/>
              <w:jc w:val="right"/>
              <w:rPr>
                <w:rFonts w:cs="Times New Roman"/>
                <w:b/>
                <w:sz w:val="24"/>
                <w:szCs w:val="24"/>
              </w:rPr>
            </w:pPr>
            <w:r w:rsidRPr="00E83343">
              <w:rPr>
                <w:rFonts w:cs="Times New Roman"/>
                <w:b/>
                <w:sz w:val="24"/>
                <w:szCs w:val="24"/>
              </w:rPr>
              <w:t>0</w:t>
            </w:r>
          </w:p>
        </w:tc>
        <w:tc>
          <w:tcPr>
            <w:tcW w:w="1029" w:type="dxa"/>
            <w:tcBorders>
              <w:top w:val="single" w:sz="4" w:space="0" w:color="auto"/>
              <w:bottom w:val="single" w:sz="4" w:space="0" w:color="auto"/>
            </w:tcBorders>
          </w:tcPr>
          <w:p w14:paraId="78E9F5D1" w14:textId="77777777" w:rsidR="00427EC8" w:rsidRPr="00E83343" w:rsidRDefault="00427EC8" w:rsidP="006C3F79">
            <w:pPr>
              <w:keepNext/>
              <w:keepLines/>
              <w:spacing w:after="0"/>
              <w:jc w:val="right"/>
              <w:rPr>
                <w:rFonts w:cs="Times New Roman"/>
                <w:b/>
                <w:bCs/>
                <w:sz w:val="24"/>
                <w:szCs w:val="24"/>
              </w:rPr>
            </w:pPr>
            <w:r w:rsidRPr="00E83343">
              <w:rPr>
                <w:rFonts w:cs="Times New Roman"/>
                <w:b/>
                <w:sz w:val="24"/>
                <w:szCs w:val="24"/>
              </w:rPr>
              <w:t>700</w:t>
            </w:r>
          </w:p>
        </w:tc>
      </w:tr>
    </w:tbl>
    <w:p w14:paraId="016E7BCF" w14:textId="77777777" w:rsidR="00427EC8" w:rsidRPr="00E83343" w:rsidRDefault="00427EC8" w:rsidP="006C3F79">
      <w:pPr>
        <w:pStyle w:val="Bbodytext"/>
        <w:rPr>
          <w:rFonts w:eastAsia="Calibri" w:cs="Arial"/>
          <w:szCs w:val="24"/>
        </w:rPr>
      </w:pPr>
      <w:r w:rsidRPr="00E83343">
        <w:rPr>
          <w:szCs w:val="24"/>
        </w:rPr>
        <w:t>The Government will continue to support the advanced technology sector to cultivate the knowledge economy and attract further investment to the ACT.</w:t>
      </w:r>
    </w:p>
    <w:p w14:paraId="06907517" w14:textId="77777777" w:rsidR="00427EC8" w:rsidRPr="00E83343" w:rsidRDefault="00427EC8" w:rsidP="006C3F79">
      <w:pPr>
        <w:pStyle w:val="Bbodytext"/>
        <w:rPr>
          <w:rFonts w:eastAsia="Calibri" w:cs="Arial"/>
          <w:szCs w:val="24"/>
        </w:rPr>
      </w:pPr>
      <w:r w:rsidRPr="00E83343">
        <w:rPr>
          <w:szCs w:val="24"/>
        </w:rPr>
        <w:t>This initiative builds on recent Government actions in this area including the 2024-25 Budget initiative</w:t>
      </w:r>
      <w:r w:rsidRPr="00E83343">
        <w:rPr>
          <w:rFonts w:eastAsia="Calibri" w:cs="Arial"/>
          <w:i/>
          <w:szCs w:val="24"/>
        </w:rPr>
        <w:t xml:space="preserve"> Boosting business and the economy – Future Jobs Fund – Continuation </w:t>
      </w:r>
      <w:r w:rsidRPr="00E83343">
        <w:rPr>
          <w:rFonts w:eastAsia="Calibri" w:cs="Arial"/>
          <w:szCs w:val="24"/>
        </w:rPr>
        <w:t>to scale and advance the cyber ecosystem in the ACT.</w:t>
      </w:r>
    </w:p>
    <w:p w14:paraId="6EE8B25E" w14:textId="77777777" w:rsidR="00427EC8" w:rsidRPr="00E83343" w:rsidRDefault="00427EC8" w:rsidP="006C3F79">
      <w:pPr>
        <w:pStyle w:val="Bbodytext"/>
        <w:spacing w:after="480"/>
        <w:rPr>
          <w:rFonts w:eastAsia="Calibri" w:cs="Arial"/>
          <w:szCs w:val="24"/>
        </w:rPr>
      </w:pPr>
      <w:r w:rsidRPr="00E83343">
        <w:rPr>
          <w:szCs w:val="24"/>
        </w:rPr>
        <w:t>This initiative contributes to the wellbeing domain of Economy.</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54DB229E" w14:textId="77777777">
        <w:trPr>
          <w:cantSplit/>
          <w:jc w:val="center"/>
        </w:trPr>
        <w:tc>
          <w:tcPr>
            <w:tcW w:w="6663" w:type="dxa"/>
            <w:vAlign w:val="center"/>
          </w:tcPr>
          <w:p w14:paraId="700FC2A1" w14:textId="77777777" w:rsidR="00427EC8" w:rsidRPr="00A06308" w:rsidRDefault="00427EC8">
            <w:pPr>
              <w:keepLines/>
              <w:spacing w:after="0"/>
              <w:rPr>
                <w:rFonts w:cs="Times New Roman"/>
                <w:szCs w:val="20"/>
              </w:rPr>
            </w:pPr>
            <w:r w:rsidRPr="00A06308">
              <w:rPr>
                <w:rFonts w:cs="Times New Roman"/>
                <w:b/>
                <w:sz w:val="28"/>
                <w:szCs w:val="28"/>
              </w:rPr>
              <w:t xml:space="preserve">Canberra-Sydney </w:t>
            </w:r>
            <w:r>
              <w:rPr>
                <w:rFonts w:cs="Times New Roman"/>
                <w:b/>
                <w:sz w:val="28"/>
                <w:szCs w:val="28"/>
              </w:rPr>
              <w:t>r</w:t>
            </w:r>
            <w:r w:rsidRPr="00A06308">
              <w:rPr>
                <w:rFonts w:cs="Times New Roman"/>
                <w:b/>
                <w:sz w:val="28"/>
                <w:szCs w:val="28"/>
              </w:rPr>
              <w:t xml:space="preserve">ail </w:t>
            </w:r>
            <w:r>
              <w:rPr>
                <w:rFonts w:cs="Times New Roman"/>
                <w:b/>
                <w:sz w:val="28"/>
                <w:szCs w:val="28"/>
              </w:rPr>
              <w:t>l</w:t>
            </w:r>
            <w:r w:rsidRPr="00A06308">
              <w:rPr>
                <w:rFonts w:cs="Times New Roman"/>
                <w:b/>
                <w:sz w:val="28"/>
                <w:szCs w:val="28"/>
              </w:rPr>
              <w:t>ink</w:t>
            </w:r>
          </w:p>
        </w:tc>
        <w:tc>
          <w:tcPr>
            <w:tcW w:w="2296" w:type="dxa"/>
            <w:vAlign w:val="bottom"/>
          </w:tcPr>
          <w:p w14:paraId="27AA8C75" w14:textId="77777777" w:rsidR="00427EC8" w:rsidRPr="00A06308" w:rsidRDefault="00427EC8">
            <w:pPr>
              <w:keepLines/>
              <w:spacing w:after="0"/>
              <w:jc w:val="right"/>
              <w:rPr>
                <w:rFonts w:cs="Times New Roman"/>
                <w:b/>
                <w:szCs w:val="20"/>
              </w:rPr>
            </w:pPr>
            <w:r w:rsidRPr="00A06308">
              <w:rPr>
                <w:rFonts w:cs="Times New Roman"/>
                <w:b/>
                <w:noProof/>
                <w:szCs w:val="20"/>
              </w:rPr>
              <w:drawing>
                <wp:inline distT="0" distB="0" distL="0" distR="0" wp14:anchorId="6A8BF2D3" wp14:editId="15EF6AE3">
                  <wp:extent cx="1312653" cy="576000"/>
                  <wp:effectExtent l="0" t="0" r="1905" b="0"/>
                  <wp:docPr id="23949330" name="Picture 23949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75CBF77D" w14:textId="77777777" w:rsidR="00427EC8" w:rsidRPr="00A06308" w:rsidRDefault="00427EC8" w:rsidP="00E02096">
      <w:pPr>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E83343" w14:paraId="7C41F4E5" w14:textId="77777777">
        <w:trPr>
          <w:cantSplit/>
          <w:jc w:val="center"/>
        </w:trPr>
        <w:tc>
          <w:tcPr>
            <w:tcW w:w="3652" w:type="dxa"/>
            <w:tcBorders>
              <w:top w:val="single" w:sz="4" w:space="0" w:color="auto"/>
              <w:bottom w:val="single" w:sz="4" w:space="0" w:color="auto"/>
            </w:tcBorders>
          </w:tcPr>
          <w:p w14:paraId="2CE26C6C" w14:textId="0D2C3709" w:rsidR="00427EC8" w:rsidRPr="00E83343" w:rsidRDefault="00427EC8">
            <w:pPr>
              <w:keepLines/>
              <w:spacing w:after="0"/>
              <w:jc w:val="right"/>
              <w:rPr>
                <w:color w:val="FFFFFF"/>
                <w:sz w:val="24"/>
                <w:szCs w:val="24"/>
              </w:rPr>
            </w:pPr>
          </w:p>
        </w:tc>
        <w:tc>
          <w:tcPr>
            <w:tcW w:w="1179" w:type="dxa"/>
            <w:tcBorders>
              <w:top w:val="single" w:sz="4" w:space="0" w:color="auto"/>
              <w:bottom w:val="single" w:sz="4" w:space="0" w:color="auto"/>
            </w:tcBorders>
          </w:tcPr>
          <w:p w14:paraId="05664860"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2026-27</w:t>
            </w:r>
          </w:p>
          <w:p w14:paraId="3FF335E2"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$’000</w:t>
            </w:r>
          </w:p>
        </w:tc>
        <w:tc>
          <w:tcPr>
            <w:tcW w:w="1041" w:type="dxa"/>
            <w:tcBorders>
              <w:top w:val="single" w:sz="4" w:space="0" w:color="auto"/>
              <w:bottom w:val="single" w:sz="4" w:space="0" w:color="auto"/>
            </w:tcBorders>
          </w:tcPr>
          <w:p w14:paraId="706702FA"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2027-28</w:t>
            </w:r>
          </w:p>
          <w:p w14:paraId="3AEA35E5"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46225C72"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2028-29</w:t>
            </w:r>
          </w:p>
          <w:p w14:paraId="2F415B7B"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795F3DE5"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2029-30</w:t>
            </w:r>
          </w:p>
          <w:p w14:paraId="55D66D94"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1E36BC7B" w14:textId="77777777" w:rsidR="00427EC8" w:rsidRPr="00E83343" w:rsidRDefault="00427EC8">
            <w:pPr>
              <w:keepLines/>
              <w:spacing w:after="0"/>
              <w:jc w:val="right"/>
              <w:rPr>
                <w:rFonts w:cs="Times New Roman"/>
                <w:b/>
                <w:sz w:val="24"/>
                <w:szCs w:val="24"/>
              </w:rPr>
            </w:pPr>
            <w:r w:rsidRPr="00E83343">
              <w:rPr>
                <w:rFonts w:cs="Times New Roman"/>
                <w:b/>
                <w:sz w:val="24"/>
                <w:szCs w:val="24"/>
              </w:rPr>
              <w:t>Total</w:t>
            </w:r>
          </w:p>
          <w:p w14:paraId="34E97BDF" w14:textId="77777777" w:rsidR="00427EC8" w:rsidRPr="00E83343" w:rsidRDefault="00427EC8">
            <w:pPr>
              <w:keepLines/>
              <w:spacing w:after="0"/>
              <w:jc w:val="right"/>
              <w:rPr>
                <w:rFonts w:cs="Times New Roman"/>
                <w:b/>
                <w:sz w:val="24"/>
                <w:szCs w:val="24"/>
              </w:rPr>
            </w:pPr>
            <w:r w:rsidRPr="00E83343">
              <w:rPr>
                <w:rFonts w:cs="Times New Roman"/>
                <w:b/>
                <w:sz w:val="24"/>
                <w:szCs w:val="24"/>
              </w:rPr>
              <w:t>$’000</w:t>
            </w:r>
          </w:p>
        </w:tc>
      </w:tr>
      <w:tr w:rsidR="00427EC8" w:rsidRPr="00E83343" w14:paraId="5774E936" w14:textId="77777777">
        <w:trPr>
          <w:cantSplit/>
          <w:jc w:val="center"/>
        </w:trPr>
        <w:tc>
          <w:tcPr>
            <w:tcW w:w="3652" w:type="dxa"/>
          </w:tcPr>
          <w:p w14:paraId="095D020F" w14:textId="77777777" w:rsidR="00427EC8" w:rsidRPr="00E83343" w:rsidRDefault="00427EC8">
            <w:pPr>
              <w:keepLines/>
              <w:spacing w:after="0"/>
              <w:ind w:left="321" w:hanging="321"/>
              <w:rPr>
                <w:rFonts w:cs="Times New Roman"/>
                <w:sz w:val="24"/>
                <w:szCs w:val="24"/>
              </w:rPr>
            </w:pPr>
            <w:r w:rsidRPr="00E83343">
              <w:rPr>
                <w:rFonts w:cs="Times New Roman"/>
                <w:sz w:val="24"/>
                <w:szCs w:val="24"/>
              </w:rPr>
              <w:t>Expenses – Provision</w:t>
            </w:r>
          </w:p>
        </w:tc>
        <w:tc>
          <w:tcPr>
            <w:tcW w:w="1179" w:type="dxa"/>
          </w:tcPr>
          <w:p w14:paraId="5024BF82" w14:textId="77777777" w:rsidR="00427EC8" w:rsidRPr="00E83343" w:rsidRDefault="00427EC8">
            <w:pPr>
              <w:keepLines/>
              <w:spacing w:after="0"/>
              <w:jc w:val="right"/>
              <w:rPr>
                <w:rFonts w:cs="Times New Roman"/>
                <w:sz w:val="24"/>
                <w:szCs w:val="24"/>
              </w:rPr>
            </w:pPr>
            <w:r w:rsidRPr="00E83343">
              <w:rPr>
                <w:rFonts w:cs="Times New Roman"/>
                <w:sz w:val="24"/>
                <w:szCs w:val="24"/>
              </w:rPr>
              <w:t>0</w:t>
            </w:r>
          </w:p>
        </w:tc>
        <w:tc>
          <w:tcPr>
            <w:tcW w:w="1041" w:type="dxa"/>
          </w:tcPr>
          <w:p w14:paraId="2CD3B1B3" w14:textId="77777777" w:rsidR="00427EC8" w:rsidRPr="00E83343" w:rsidRDefault="00427EC8">
            <w:pPr>
              <w:keepLines/>
              <w:spacing w:after="0"/>
              <w:jc w:val="right"/>
              <w:rPr>
                <w:rFonts w:cs="Times New Roman"/>
                <w:sz w:val="24"/>
                <w:szCs w:val="24"/>
              </w:rPr>
            </w:pPr>
            <w:r w:rsidRPr="00E83343">
              <w:rPr>
                <w:rFonts w:cs="Times New Roman"/>
                <w:sz w:val="24"/>
                <w:szCs w:val="24"/>
              </w:rPr>
              <w:t>0</w:t>
            </w:r>
          </w:p>
        </w:tc>
        <w:tc>
          <w:tcPr>
            <w:tcW w:w="1029" w:type="dxa"/>
          </w:tcPr>
          <w:p w14:paraId="5054E0D7" w14:textId="77777777" w:rsidR="00427EC8" w:rsidRPr="00E83343" w:rsidRDefault="00427EC8">
            <w:pPr>
              <w:keepLines/>
              <w:spacing w:after="0"/>
              <w:jc w:val="right"/>
              <w:rPr>
                <w:rFonts w:cs="Times New Roman"/>
                <w:sz w:val="24"/>
                <w:szCs w:val="24"/>
              </w:rPr>
            </w:pPr>
            <w:r w:rsidRPr="00E83343">
              <w:rPr>
                <w:rFonts w:cs="Times New Roman"/>
                <w:sz w:val="24"/>
                <w:szCs w:val="24"/>
              </w:rPr>
              <w:t>0</w:t>
            </w:r>
          </w:p>
        </w:tc>
        <w:tc>
          <w:tcPr>
            <w:tcW w:w="1029" w:type="dxa"/>
          </w:tcPr>
          <w:p w14:paraId="63427683" w14:textId="77777777" w:rsidR="00427EC8" w:rsidRPr="00E83343" w:rsidRDefault="00427EC8">
            <w:pPr>
              <w:keepLines/>
              <w:spacing w:after="0"/>
              <w:jc w:val="right"/>
              <w:rPr>
                <w:rFonts w:cs="Times New Roman"/>
                <w:sz w:val="24"/>
                <w:szCs w:val="24"/>
              </w:rPr>
            </w:pPr>
            <w:r w:rsidRPr="00E83343">
              <w:rPr>
                <w:rFonts w:cs="Times New Roman"/>
                <w:sz w:val="24"/>
                <w:szCs w:val="24"/>
              </w:rPr>
              <w:t>5,000</w:t>
            </w:r>
          </w:p>
        </w:tc>
        <w:tc>
          <w:tcPr>
            <w:tcW w:w="1029" w:type="dxa"/>
          </w:tcPr>
          <w:p w14:paraId="07C97AB3"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5,000</w:t>
            </w:r>
          </w:p>
        </w:tc>
      </w:tr>
      <w:tr w:rsidR="00427EC8" w:rsidRPr="00E83343" w14:paraId="617D60D7" w14:textId="77777777">
        <w:trPr>
          <w:cantSplit/>
          <w:trHeight w:val="107"/>
          <w:jc w:val="center"/>
        </w:trPr>
        <w:tc>
          <w:tcPr>
            <w:tcW w:w="3652" w:type="dxa"/>
            <w:tcBorders>
              <w:top w:val="single" w:sz="4" w:space="0" w:color="auto"/>
              <w:bottom w:val="single" w:sz="4" w:space="0" w:color="auto"/>
            </w:tcBorders>
          </w:tcPr>
          <w:p w14:paraId="3B23A1B2" w14:textId="77777777" w:rsidR="00427EC8" w:rsidRPr="00E83343" w:rsidRDefault="00427EC8">
            <w:pPr>
              <w:keepLines/>
              <w:spacing w:after="0"/>
              <w:ind w:left="321" w:hanging="321"/>
              <w:rPr>
                <w:rFonts w:cs="Times New Roman"/>
                <w:b/>
                <w:sz w:val="24"/>
                <w:szCs w:val="24"/>
              </w:rPr>
            </w:pPr>
            <w:r w:rsidRPr="00E83343">
              <w:rPr>
                <w:rFonts w:cs="Times New Roman"/>
                <w:b/>
                <w:sz w:val="24"/>
                <w:szCs w:val="24"/>
              </w:rPr>
              <w:t>Net cost of services</w:t>
            </w:r>
          </w:p>
        </w:tc>
        <w:tc>
          <w:tcPr>
            <w:tcW w:w="1179" w:type="dxa"/>
            <w:tcBorders>
              <w:top w:val="single" w:sz="4" w:space="0" w:color="auto"/>
              <w:bottom w:val="single" w:sz="4" w:space="0" w:color="auto"/>
            </w:tcBorders>
          </w:tcPr>
          <w:p w14:paraId="60FF04C6"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0</w:t>
            </w:r>
          </w:p>
        </w:tc>
        <w:tc>
          <w:tcPr>
            <w:tcW w:w="1041" w:type="dxa"/>
            <w:tcBorders>
              <w:top w:val="single" w:sz="4" w:space="0" w:color="auto"/>
              <w:bottom w:val="single" w:sz="4" w:space="0" w:color="auto"/>
            </w:tcBorders>
          </w:tcPr>
          <w:p w14:paraId="32671B56"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0</w:t>
            </w:r>
          </w:p>
        </w:tc>
        <w:tc>
          <w:tcPr>
            <w:tcW w:w="1029" w:type="dxa"/>
            <w:tcBorders>
              <w:top w:val="single" w:sz="4" w:space="0" w:color="auto"/>
              <w:bottom w:val="single" w:sz="4" w:space="0" w:color="auto"/>
            </w:tcBorders>
          </w:tcPr>
          <w:p w14:paraId="3890924D" w14:textId="77777777" w:rsidR="00427EC8" w:rsidRPr="00E83343" w:rsidRDefault="00427EC8">
            <w:pPr>
              <w:keepLines/>
              <w:spacing w:after="0"/>
              <w:jc w:val="right"/>
              <w:rPr>
                <w:rFonts w:cs="Times New Roman"/>
                <w:b/>
                <w:sz w:val="24"/>
                <w:szCs w:val="24"/>
              </w:rPr>
            </w:pPr>
            <w:r w:rsidRPr="00E83343">
              <w:rPr>
                <w:rFonts w:cs="Times New Roman"/>
                <w:b/>
                <w:sz w:val="24"/>
                <w:szCs w:val="24"/>
              </w:rPr>
              <w:t>0</w:t>
            </w:r>
          </w:p>
        </w:tc>
        <w:tc>
          <w:tcPr>
            <w:tcW w:w="1029" w:type="dxa"/>
            <w:tcBorders>
              <w:top w:val="single" w:sz="4" w:space="0" w:color="auto"/>
              <w:bottom w:val="single" w:sz="4" w:space="0" w:color="auto"/>
            </w:tcBorders>
          </w:tcPr>
          <w:p w14:paraId="1D496892" w14:textId="77777777" w:rsidR="00427EC8" w:rsidRPr="00E83343" w:rsidRDefault="00427EC8">
            <w:pPr>
              <w:keepLines/>
              <w:spacing w:after="0"/>
              <w:jc w:val="right"/>
              <w:rPr>
                <w:rFonts w:cs="Times New Roman"/>
                <w:b/>
                <w:sz w:val="24"/>
                <w:szCs w:val="24"/>
              </w:rPr>
            </w:pPr>
            <w:r w:rsidRPr="00E83343">
              <w:rPr>
                <w:rFonts w:cs="Times New Roman"/>
                <w:b/>
                <w:sz w:val="24"/>
                <w:szCs w:val="24"/>
              </w:rPr>
              <w:t>5,000</w:t>
            </w:r>
          </w:p>
        </w:tc>
        <w:tc>
          <w:tcPr>
            <w:tcW w:w="1029" w:type="dxa"/>
            <w:tcBorders>
              <w:top w:val="single" w:sz="4" w:space="0" w:color="auto"/>
              <w:bottom w:val="single" w:sz="4" w:space="0" w:color="auto"/>
            </w:tcBorders>
          </w:tcPr>
          <w:p w14:paraId="243D5F4A" w14:textId="77777777" w:rsidR="00427EC8" w:rsidRPr="00E83343" w:rsidRDefault="00427EC8">
            <w:pPr>
              <w:keepLines/>
              <w:spacing w:after="0"/>
              <w:jc w:val="right"/>
              <w:rPr>
                <w:rFonts w:cs="Times New Roman"/>
                <w:b/>
                <w:bCs/>
                <w:sz w:val="24"/>
                <w:szCs w:val="24"/>
              </w:rPr>
            </w:pPr>
            <w:r w:rsidRPr="00E83343">
              <w:rPr>
                <w:rFonts w:cs="Times New Roman"/>
                <w:b/>
                <w:sz w:val="24"/>
                <w:szCs w:val="24"/>
              </w:rPr>
              <w:t>5,000</w:t>
            </w:r>
          </w:p>
        </w:tc>
      </w:tr>
    </w:tbl>
    <w:p w14:paraId="21F8F279" w14:textId="77777777" w:rsidR="00427EC8" w:rsidRPr="00E83343" w:rsidRDefault="00427EC8" w:rsidP="006C3F79">
      <w:pPr>
        <w:pStyle w:val="Bbodytext"/>
        <w:rPr>
          <w:rFonts w:eastAsia="Calibri" w:cs="Arial"/>
          <w:szCs w:val="24"/>
        </w:rPr>
      </w:pPr>
      <w:r w:rsidRPr="00E83343">
        <w:rPr>
          <w:szCs w:val="24"/>
        </w:rPr>
        <w:t>The Government will contribute $25 million over two years from 2029-2030 to improve train travel between Canberra and Sydney.</w:t>
      </w:r>
      <w:r w:rsidRPr="00E83343" w:rsidDel="008949B2">
        <w:rPr>
          <w:rFonts w:eastAsia="Calibri" w:cs="Arial"/>
          <w:szCs w:val="24"/>
        </w:rPr>
        <w:t xml:space="preserve"> </w:t>
      </w:r>
      <w:r w:rsidRPr="00E83343">
        <w:rPr>
          <w:rFonts w:eastAsia="Calibri" w:cs="Arial"/>
          <w:szCs w:val="24"/>
        </w:rPr>
        <w:t xml:space="preserve">The work will focus on priority rail infrastructure upgrades between Canberra and Goulburn to increase the capacity, reliability and efficiency of the rail line, to complement current work being undertaken by the Australian Rail Track Corporation (ARTC). Part of the funding will also be used to plan for future works that will deliver further increases to service performance and passenger capacity. </w:t>
      </w:r>
    </w:p>
    <w:p w14:paraId="667AC1AE" w14:textId="77777777" w:rsidR="00427EC8" w:rsidRPr="00E83343" w:rsidRDefault="00427EC8" w:rsidP="006C3F79">
      <w:pPr>
        <w:pStyle w:val="Bbodytext"/>
        <w:rPr>
          <w:rFonts w:eastAsia="Calibri" w:cs="Arial"/>
          <w:szCs w:val="24"/>
        </w:rPr>
      </w:pPr>
      <w:r w:rsidRPr="00E83343">
        <w:rPr>
          <w:szCs w:val="24"/>
        </w:rPr>
        <w:t xml:space="preserve">This project is a joint initiative with the NSW and Commonwealth Governments. The total investment is $100 million, with the Commonwealth contributing $50 million and NSW contributing $25 million. </w:t>
      </w:r>
    </w:p>
    <w:p w14:paraId="0E65131F" w14:textId="77777777" w:rsidR="00427EC8" w:rsidRPr="00E83343" w:rsidRDefault="00427EC8" w:rsidP="006C3F79">
      <w:pPr>
        <w:pStyle w:val="Bbodytext"/>
        <w:rPr>
          <w:rFonts w:eastAsia="Calibri" w:cs="Arial"/>
          <w:szCs w:val="24"/>
        </w:rPr>
      </w:pPr>
      <w:r w:rsidRPr="00E83343">
        <w:rPr>
          <w:szCs w:val="24"/>
        </w:rPr>
        <w:t xml:space="preserve">This investment builds on the $60 million Australian Rail Track Corporation Southern Highland Overtaking Opportunities project (2024-2027) that is delivering targeted track and signalling improvements at Werai (near Moss Vale) and Joppa Junction (near Goulburn) to enable safe overtaking of freight trains by faster passenger services, reducing congestion and delays between Goulburn and Sydney, and improving timetable resilience and travel times for ACT rail connections. </w:t>
      </w:r>
    </w:p>
    <w:p w14:paraId="569B36BF" w14:textId="77777777" w:rsidR="00427EC8" w:rsidRPr="00E83343" w:rsidRDefault="00427EC8" w:rsidP="006C3F79">
      <w:pPr>
        <w:pStyle w:val="Bbodytext"/>
        <w:rPr>
          <w:rFonts w:eastAsia="Calibri" w:cs="Arial"/>
          <w:szCs w:val="24"/>
        </w:rPr>
      </w:pPr>
      <w:r w:rsidRPr="00E83343">
        <w:rPr>
          <w:szCs w:val="24"/>
        </w:rPr>
        <w:t>ARTC funded targeted track rehabilitation is also underway between Albury and Sydney to further improve reliability, reduce speed restrictions and delays, and deliver smoother and faster journeys on the rail corridor used by Canberra – Sydney passenger services</w:t>
      </w:r>
      <w:r w:rsidRPr="00E83343">
        <w:rPr>
          <w:rFonts w:eastAsia="Calibri" w:cs="Arial"/>
          <w:szCs w:val="24"/>
        </w:rPr>
        <w:t xml:space="preserve">. </w:t>
      </w:r>
    </w:p>
    <w:p w14:paraId="1B9016DB" w14:textId="77777777" w:rsidR="00427EC8" w:rsidRPr="00E83343" w:rsidRDefault="00427EC8" w:rsidP="006C3F79">
      <w:pPr>
        <w:pStyle w:val="Bbodytext"/>
        <w:spacing w:after="480"/>
        <w:rPr>
          <w:rFonts w:eastAsia="Calibri" w:cs="Arial"/>
          <w:szCs w:val="24"/>
        </w:rPr>
      </w:pPr>
      <w:r w:rsidRPr="00E83343">
        <w:rPr>
          <w:szCs w:val="24"/>
        </w:rPr>
        <w:t>This initiative contributes to the wellbeing domains of Economy and Access and connectivity.</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06308" w14:paraId="3E736EB9" w14:textId="77777777">
        <w:trPr>
          <w:cantSplit/>
          <w:jc w:val="center"/>
        </w:trPr>
        <w:tc>
          <w:tcPr>
            <w:tcW w:w="6379" w:type="dxa"/>
            <w:vAlign w:val="center"/>
          </w:tcPr>
          <w:p w14:paraId="01C97E65" w14:textId="77777777" w:rsidR="00427EC8" w:rsidRPr="00A06308" w:rsidRDefault="00427EC8">
            <w:pPr>
              <w:spacing w:after="0"/>
              <w:rPr>
                <w:rFonts w:cs="Times New Roman"/>
                <w:b/>
                <w:bCs/>
                <w:sz w:val="28"/>
                <w:szCs w:val="28"/>
              </w:rPr>
            </w:pPr>
            <w:r w:rsidRPr="00B62F01">
              <w:rPr>
                <w:rFonts w:cs="Times New Roman"/>
                <w:b/>
                <w:sz w:val="28"/>
                <w:szCs w:val="28"/>
              </w:rPr>
              <w:t>Climate action</w:t>
            </w:r>
            <w:r w:rsidRPr="00A06308">
              <w:rPr>
                <w:rFonts w:cs="Times New Roman"/>
                <w:b/>
                <w:sz w:val="28"/>
                <w:szCs w:val="28"/>
              </w:rPr>
              <w:t xml:space="preserve"> – Sustainable Household Scheme enhancements</w:t>
            </w:r>
          </w:p>
        </w:tc>
        <w:tc>
          <w:tcPr>
            <w:tcW w:w="2580" w:type="dxa"/>
            <w:vAlign w:val="bottom"/>
          </w:tcPr>
          <w:p w14:paraId="2A0289F6" w14:textId="77777777" w:rsidR="00427EC8" w:rsidRPr="00A06308" w:rsidRDefault="00427EC8">
            <w:pPr>
              <w:spacing w:after="0"/>
              <w:jc w:val="right"/>
              <w:rPr>
                <w:rFonts w:cs="Times New Roman"/>
                <w:b/>
                <w:szCs w:val="20"/>
              </w:rPr>
            </w:pPr>
            <w:r w:rsidRPr="00A06308">
              <w:rPr>
                <w:rFonts w:cs="Times New Roman"/>
                <w:b/>
                <w:noProof/>
                <w:szCs w:val="20"/>
              </w:rPr>
              <w:drawing>
                <wp:inline distT="0" distB="0" distL="0" distR="0" wp14:anchorId="1CE43EF7" wp14:editId="7B503B8E">
                  <wp:extent cx="1590858" cy="576000"/>
                  <wp:effectExtent l="0" t="0" r="9525" b="0"/>
                  <wp:docPr id="922533961" name="Picture 922533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3"/>
                          <a:stretch>
                            <a:fillRect/>
                          </a:stretch>
                        </pic:blipFill>
                        <pic:spPr>
                          <a:xfrm>
                            <a:off x="0" y="0"/>
                            <a:ext cx="1590858" cy="576000"/>
                          </a:xfrm>
                          <a:prstGeom prst="rect">
                            <a:avLst/>
                          </a:prstGeom>
                        </pic:spPr>
                      </pic:pic>
                    </a:graphicData>
                  </a:graphic>
                </wp:inline>
              </w:drawing>
            </w:r>
          </w:p>
        </w:tc>
      </w:tr>
    </w:tbl>
    <w:p w14:paraId="6D6B7D34" w14:textId="77777777" w:rsidR="00427EC8" w:rsidRPr="00A06308" w:rsidRDefault="00427EC8" w:rsidP="00037D82">
      <w:pPr>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E83343" w14:paraId="4F4DD61C" w14:textId="77777777">
        <w:trPr>
          <w:cantSplit/>
          <w:jc w:val="center"/>
        </w:trPr>
        <w:tc>
          <w:tcPr>
            <w:tcW w:w="3652" w:type="dxa"/>
            <w:tcBorders>
              <w:top w:val="single" w:sz="4" w:space="0" w:color="auto"/>
              <w:bottom w:val="single" w:sz="4" w:space="0" w:color="auto"/>
            </w:tcBorders>
          </w:tcPr>
          <w:p w14:paraId="4FAF3777" w14:textId="74481515" w:rsidR="00427EC8" w:rsidRPr="00E83343" w:rsidRDefault="00427EC8">
            <w:pPr>
              <w:spacing w:after="0"/>
              <w:jc w:val="right"/>
              <w:rPr>
                <w:color w:val="FFFFFF"/>
                <w:sz w:val="24"/>
                <w:szCs w:val="24"/>
              </w:rPr>
            </w:pPr>
          </w:p>
        </w:tc>
        <w:tc>
          <w:tcPr>
            <w:tcW w:w="1179" w:type="dxa"/>
            <w:tcBorders>
              <w:top w:val="single" w:sz="4" w:space="0" w:color="auto"/>
              <w:bottom w:val="single" w:sz="4" w:space="0" w:color="auto"/>
            </w:tcBorders>
          </w:tcPr>
          <w:p w14:paraId="0FEFA893" w14:textId="77777777" w:rsidR="00427EC8" w:rsidRPr="00E83343" w:rsidRDefault="00427EC8">
            <w:pPr>
              <w:spacing w:after="0"/>
              <w:jc w:val="right"/>
              <w:rPr>
                <w:rFonts w:cs="Times New Roman"/>
                <w:b/>
                <w:bCs/>
                <w:sz w:val="24"/>
                <w:szCs w:val="24"/>
              </w:rPr>
            </w:pPr>
            <w:r w:rsidRPr="00E83343">
              <w:rPr>
                <w:rFonts w:cs="Times New Roman"/>
                <w:b/>
                <w:sz w:val="24"/>
                <w:szCs w:val="24"/>
              </w:rPr>
              <w:t>2026-27 $’000</w:t>
            </w:r>
          </w:p>
        </w:tc>
        <w:tc>
          <w:tcPr>
            <w:tcW w:w="1041" w:type="dxa"/>
            <w:tcBorders>
              <w:top w:val="single" w:sz="4" w:space="0" w:color="auto"/>
              <w:bottom w:val="single" w:sz="4" w:space="0" w:color="auto"/>
            </w:tcBorders>
          </w:tcPr>
          <w:p w14:paraId="7822C8CB" w14:textId="77777777" w:rsidR="00427EC8" w:rsidRPr="00E83343" w:rsidRDefault="00427EC8">
            <w:pPr>
              <w:spacing w:after="0"/>
              <w:jc w:val="right"/>
              <w:rPr>
                <w:rFonts w:cs="Times New Roman"/>
                <w:b/>
                <w:bCs/>
                <w:sz w:val="24"/>
                <w:szCs w:val="24"/>
              </w:rPr>
            </w:pPr>
            <w:r w:rsidRPr="00E83343">
              <w:rPr>
                <w:rFonts w:cs="Times New Roman"/>
                <w:b/>
                <w:sz w:val="24"/>
                <w:szCs w:val="24"/>
              </w:rPr>
              <w:t>2027-28</w:t>
            </w:r>
          </w:p>
          <w:p w14:paraId="697E1931" w14:textId="77777777" w:rsidR="00427EC8" w:rsidRPr="00E83343" w:rsidRDefault="00427EC8">
            <w:pPr>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259959F9" w14:textId="77777777" w:rsidR="00427EC8" w:rsidRPr="00E83343" w:rsidRDefault="00427EC8">
            <w:pPr>
              <w:spacing w:after="0"/>
              <w:jc w:val="right"/>
              <w:rPr>
                <w:rFonts w:cs="Times New Roman"/>
                <w:b/>
                <w:bCs/>
                <w:sz w:val="24"/>
                <w:szCs w:val="24"/>
              </w:rPr>
            </w:pPr>
            <w:r w:rsidRPr="00E83343">
              <w:rPr>
                <w:rFonts w:cs="Times New Roman"/>
                <w:b/>
                <w:sz w:val="24"/>
                <w:szCs w:val="24"/>
              </w:rPr>
              <w:t>2028-29</w:t>
            </w:r>
          </w:p>
          <w:p w14:paraId="071D71E3" w14:textId="77777777" w:rsidR="00427EC8" w:rsidRPr="00E83343" w:rsidRDefault="00427EC8">
            <w:pPr>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0FA6CF6F" w14:textId="77777777" w:rsidR="00427EC8" w:rsidRPr="00E83343" w:rsidRDefault="00427EC8">
            <w:pPr>
              <w:spacing w:after="0"/>
              <w:jc w:val="right"/>
              <w:rPr>
                <w:rFonts w:cs="Times New Roman"/>
                <w:b/>
                <w:bCs/>
                <w:sz w:val="24"/>
                <w:szCs w:val="24"/>
              </w:rPr>
            </w:pPr>
            <w:r w:rsidRPr="00E83343">
              <w:rPr>
                <w:rFonts w:cs="Times New Roman"/>
                <w:b/>
                <w:sz w:val="24"/>
                <w:szCs w:val="24"/>
              </w:rPr>
              <w:t>2029-30</w:t>
            </w:r>
          </w:p>
          <w:p w14:paraId="0D70911F" w14:textId="77777777" w:rsidR="00427EC8" w:rsidRPr="00E83343" w:rsidRDefault="00427EC8">
            <w:pPr>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327C03CA" w14:textId="77777777" w:rsidR="00427EC8" w:rsidRPr="00E83343" w:rsidRDefault="00427EC8">
            <w:pPr>
              <w:spacing w:after="0"/>
              <w:jc w:val="right"/>
              <w:rPr>
                <w:rFonts w:cs="Times New Roman"/>
                <w:b/>
                <w:sz w:val="24"/>
                <w:szCs w:val="24"/>
              </w:rPr>
            </w:pPr>
            <w:r w:rsidRPr="00E83343">
              <w:rPr>
                <w:rFonts w:cs="Times New Roman"/>
                <w:b/>
                <w:sz w:val="24"/>
                <w:szCs w:val="24"/>
              </w:rPr>
              <w:t>Total</w:t>
            </w:r>
          </w:p>
          <w:p w14:paraId="5AAA38B1" w14:textId="77777777" w:rsidR="00427EC8" w:rsidRPr="00E83343" w:rsidRDefault="00427EC8">
            <w:pPr>
              <w:spacing w:after="0"/>
              <w:jc w:val="right"/>
              <w:rPr>
                <w:rFonts w:cs="Times New Roman"/>
                <w:b/>
                <w:sz w:val="24"/>
                <w:szCs w:val="24"/>
              </w:rPr>
            </w:pPr>
            <w:r w:rsidRPr="00E83343">
              <w:rPr>
                <w:rFonts w:cs="Times New Roman"/>
                <w:b/>
                <w:sz w:val="24"/>
                <w:szCs w:val="24"/>
              </w:rPr>
              <w:t>$’000</w:t>
            </w:r>
          </w:p>
        </w:tc>
      </w:tr>
      <w:tr w:rsidR="00427EC8" w:rsidRPr="00E83343" w14:paraId="7C454CD6" w14:textId="77777777">
        <w:trPr>
          <w:cantSplit/>
          <w:jc w:val="center"/>
        </w:trPr>
        <w:tc>
          <w:tcPr>
            <w:tcW w:w="3652" w:type="dxa"/>
          </w:tcPr>
          <w:p w14:paraId="781BDB04" w14:textId="77777777" w:rsidR="00427EC8" w:rsidRPr="00E83343" w:rsidRDefault="00427EC8">
            <w:pPr>
              <w:spacing w:after="0"/>
              <w:ind w:left="321" w:hanging="321"/>
              <w:rPr>
                <w:rFonts w:cs="Times New Roman"/>
                <w:sz w:val="24"/>
                <w:szCs w:val="24"/>
              </w:rPr>
            </w:pPr>
            <w:r w:rsidRPr="00E83343">
              <w:rPr>
                <w:rFonts w:cs="Times New Roman"/>
                <w:sz w:val="24"/>
                <w:szCs w:val="24"/>
              </w:rPr>
              <w:t xml:space="preserve">Capital – Outflows </w:t>
            </w:r>
          </w:p>
        </w:tc>
        <w:tc>
          <w:tcPr>
            <w:tcW w:w="1179" w:type="dxa"/>
          </w:tcPr>
          <w:p w14:paraId="5FAE2967" w14:textId="77777777" w:rsidR="00427EC8" w:rsidRPr="00E83343" w:rsidRDefault="00427EC8">
            <w:pPr>
              <w:spacing w:after="0"/>
              <w:jc w:val="right"/>
              <w:rPr>
                <w:rFonts w:cs="Times New Roman"/>
                <w:sz w:val="24"/>
                <w:szCs w:val="24"/>
              </w:rPr>
            </w:pPr>
            <w:r w:rsidRPr="00E83343">
              <w:rPr>
                <w:rFonts w:cs="Times New Roman"/>
                <w:sz w:val="24"/>
                <w:szCs w:val="24"/>
              </w:rPr>
              <w:t>4,703</w:t>
            </w:r>
          </w:p>
        </w:tc>
        <w:tc>
          <w:tcPr>
            <w:tcW w:w="1041" w:type="dxa"/>
          </w:tcPr>
          <w:p w14:paraId="3777457C" w14:textId="77777777" w:rsidR="00427EC8" w:rsidRPr="00E83343" w:rsidRDefault="00427EC8">
            <w:pPr>
              <w:spacing w:after="0"/>
              <w:jc w:val="right"/>
              <w:rPr>
                <w:rFonts w:cs="Times New Roman"/>
                <w:sz w:val="24"/>
                <w:szCs w:val="24"/>
              </w:rPr>
            </w:pPr>
            <w:r w:rsidRPr="00E83343">
              <w:rPr>
                <w:rFonts w:cs="Times New Roman"/>
                <w:sz w:val="24"/>
                <w:szCs w:val="24"/>
              </w:rPr>
              <w:t>1,818</w:t>
            </w:r>
          </w:p>
        </w:tc>
        <w:tc>
          <w:tcPr>
            <w:tcW w:w="1029" w:type="dxa"/>
          </w:tcPr>
          <w:p w14:paraId="75B1838E" w14:textId="77777777" w:rsidR="00427EC8" w:rsidRPr="00E83343" w:rsidRDefault="00427EC8">
            <w:pPr>
              <w:spacing w:after="0"/>
              <w:jc w:val="right"/>
              <w:rPr>
                <w:rFonts w:cs="Times New Roman"/>
                <w:sz w:val="24"/>
                <w:szCs w:val="24"/>
              </w:rPr>
            </w:pPr>
            <w:r w:rsidRPr="00E83343">
              <w:rPr>
                <w:rFonts w:cs="Times New Roman"/>
                <w:sz w:val="24"/>
                <w:szCs w:val="24"/>
              </w:rPr>
              <w:t>22</w:t>
            </w:r>
          </w:p>
        </w:tc>
        <w:tc>
          <w:tcPr>
            <w:tcW w:w="1029" w:type="dxa"/>
          </w:tcPr>
          <w:p w14:paraId="3610D2CD" w14:textId="77777777" w:rsidR="00427EC8" w:rsidRPr="00E83343" w:rsidRDefault="00427EC8">
            <w:pPr>
              <w:spacing w:after="0"/>
              <w:jc w:val="right"/>
              <w:rPr>
                <w:rFonts w:cs="Times New Roman"/>
                <w:sz w:val="24"/>
                <w:szCs w:val="24"/>
              </w:rPr>
            </w:pPr>
            <w:r w:rsidRPr="00E83343">
              <w:rPr>
                <w:rFonts w:cs="Times New Roman"/>
                <w:sz w:val="24"/>
                <w:szCs w:val="24"/>
              </w:rPr>
              <w:t>22</w:t>
            </w:r>
          </w:p>
        </w:tc>
        <w:tc>
          <w:tcPr>
            <w:tcW w:w="1029" w:type="dxa"/>
          </w:tcPr>
          <w:p w14:paraId="3E73D1D2" w14:textId="77777777" w:rsidR="00427EC8" w:rsidRPr="00E83343" w:rsidRDefault="00427EC8">
            <w:pPr>
              <w:spacing w:after="0"/>
              <w:jc w:val="right"/>
              <w:rPr>
                <w:rFonts w:cs="Times New Roman"/>
                <w:b/>
                <w:bCs/>
                <w:sz w:val="24"/>
                <w:szCs w:val="24"/>
              </w:rPr>
            </w:pPr>
            <w:r w:rsidRPr="00E83343">
              <w:rPr>
                <w:rFonts w:cs="Times New Roman"/>
                <w:b/>
                <w:sz w:val="24"/>
                <w:szCs w:val="24"/>
              </w:rPr>
              <w:t>6,565</w:t>
            </w:r>
          </w:p>
        </w:tc>
      </w:tr>
      <w:tr w:rsidR="00427EC8" w:rsidRPr="00E83343" w14:paraId="343469F3" w14:textId="77777777">
        <w:trPr>
          <w:cantSplit/>
          <w:jc w:val="center"/>
        </w:trPr>
        <w:tc>
          <w:tcPr>
            <w:tcW w:w="3652" w:type="dxa"/>
            <w:tcBorders>
              <w:top w:val="single" w:sz="4" w:space="0" w:color="auto"/>
              <w:bottom w:val="single" w:sz="4" w:space="0" w:color="auto"/>
            </w:tcBorders>
          </w:tcPr>
          <w:p w14:paraId="09A1AEFF" w14:textId="77777777" w:rsidR="00427EC8" w:rsidRPr="00E83343" w:rsidRDefault="00427EC8">
            <w:pPr>
              <w:spacing w:after="0"/>
              <w:ind w:left="321" w:hanging="321"/>
              <w:rPr>
                <w:rFonts w:cs="Times New Roman"/>
                <w:b/>
                <w:bCs/>
                <w:sz w:val="24"/>
                <w:szCs w:val="24"/>
              </w:rPr>
            </w:pPr>
            <w:r w:rsidRPr="00E83343">
              <w:rPr>
                <w:rFonts w:cs="Times New Roman"/>
                <w:b/>
                <w:sz w:val="24"/>
                <w:szCs w:val="24"/>
              </w:rPr>
              <w:t>Net capital</w:t>
            </w:r>
          </w:p>
        </w:tc>
        <w:tc>
          <w:tcPr>
            <w:tcW w:w="1179" w:type="dxa"/>
            <w:tcBorders>
              <w:top w:val="single" w:sz="4" w:space="0" w:color="auto"/>
              <w:bottom w:val="single" w:sz="4" w:space="0" w:color="auto"/>
            </w:tcBorders>
          </w:tcPr>
          <w:p w14:paraId="1AC32CDA" w14:textId="77777777" w:rsidR="00427EC8" w:rsidRPr="00E83343" w:rsidRDefault="00427EC8">
            <w:pPr>
              <w:spacing w:after="0"/>
              <w:jc w:val="right"/>
              <w:rPr>
                <w:rFonts w:cs="Times New Roman"/>
                <w:b/>
                <w:bCs/>
                <w:sz w:val="24"/>
                <w:szCs w:val="24"/>
              </w:rPr>
            </w:pPr>
            <w:r w:rsidRPr="00E83343">
              <w:rPr>
                <w:rFonts w:cs="Times New Roman"/>
                <w:b/>
                <w:sz w:val="24"/>
                <w:szCs w:val="24"/>
              </w:rPr>
              <w:t>4,703</w:t>
            </w:r>
          </w:p>
        </w:tc>
        <w:tc>
          <w:tcPr>
            <w:tcW w:w="1041" w:type="dxa"/>
            <w:tcBorders>
              <w:top w:val="single" w:sz="4" w:space="0" w:color="auto"/>
              <w:bottom w:val="single" w:sz="4" w:space="0" w:color="auto"/>
            </w:tcBorders>
          </w:tcPr>
          <w:p w14:paraId="4C9C7439" w14:textId="77777777" w:rsidR="00427EC8" w:rsidRPr="00E83343" w:rsidRDefault="00427EC8">
            <w:pPr>
              <w:spacing w:after="0"/>
              <w:jc w:val="right"/>
              <w:rPr>
                <w:rFonts w:cs="Times New Roman"/>
                <w:b/>
                <w:bCs/>
                <w:sz w:val="24"/>
                <w:szCs w:val="24"/>
              </w:rPr>
            </w:pPr>
            <w:r w:rsidRPr="00E83343">
              <w:rPr>
                <w:rFonts w:cs="Times New Roman"/>
                <w:b/>
                <w:sz w:val="24"/>
                <w:szCs w:val="24"/>
              </w:rPr>
              <w:t>1,818</w:t>
            </w:r>
          </w:p>
        </w:tc>
        <w:tc>
          <w:tcPr>
            <w:tcW w:w="1029" w:type="dxa"/>
            <w:tcBorders>
              <w:top w:val="single" w:sz="4" w:space="0" w:color="auto"/>
              <w:bottom w:val="single" w:sz="4" w:space="0" w:color="auto"/>
            </w:tcBorders>
          </w:tcPr>
          <w:p w14:paraId="29237E0F" w14:textId="77777777" w:rsidR="00427EC8" w:rsidRPr="00E83343" w:rsidRDefault="00427EC8">
            <w:pPr>
              <w:spacing w:after="0"/>
              <w:jc w:val="right"/>
              <w:rPr>
                <w:rFonts w:cs="Times New Roman"/>
                <w:b/>
                <w:bCs/>
                <w:sz w:val="24"/>
                <w:szCs w:val="24"/>
              </w:rPr>
            </w:pPr>
            <w:r w:rsidRPr="00E83343">
              <w:rPr>
                <w:rFonts w:cs="Times New Roman"/>
                <w:b/>
                <w:sz w:val="24"/>
                <w:szCs w:val="24"/>
              </w:rPr>
              <w:t>22</w:t>
            </w:r>
          </w:p>
        </w:tc>
        <w:tc>
          <w:tcPr>
            <w:tcW w:w="1029" w:type="dxa"/>
            <w:tcBorders>
              <w:top w:val="single" w:sz="4" w:space="0" w:color="auto"/>
              <w:bottom w:val="single" w:sz="4" w:space="0" w:color="auto"/>
            </w:tcBorders>
          </w:tcPr>
          <w:p w14:paraId="51A7C6A3" w14:textId="77777777" w:rsidR="00427EC8" w:rsidRPr="00E83343" w:rsidRDefault="00427EC8">
            <w:pPr>
              <w:spacing w:after="0"/>
              <w:jc w:val="right"/>
              <w:rPr>
                <w:rFonts w:cs="Times New Roman"/>
                <w:b/>
                <w:bCs/>
                <w:sz w:val="24"/>
                <w:szCs w:val="24"/>
              </w:rPr>
            </w:pPr>
            <w:r w:rsidRPr="00E83343">
              <w:rPr>
                <w:rFonts w:cs="Times New Roman"/>
                <w:b/>
                <w:sz w:val="24"/>
                <w:szCs w:val="24"/>
              </w:rPr>
              <w:t>22</w:t>
            </w:r>
          </w:p>
        </w:tc>
        <w:tc>
          <w:tcPr>
            <w:tcW w:w="1029" w:type="dxa"/>
            <w:tcBorders>
              <w:top w:val="single" w:sz="4" w:space="0" w:color="auto"/>
              <w:bottom w:val="single" w:sz="4" w:space="0" w:color="auto"/>
            </w:tcBorders>
          </w:tcPr>
          <w:p w14:paraId="2C7C361B" w14:textId="77777777" w:rsidR="00427EC8" w:rsidRPr="00E83343" w:rsidRDefault="00427EC8">
            <w:pPr>
              <w:spacing w:after="0"/>
              <w:jc w:val="right"/>
              <w:rPr>
                <w:rFonts w:cs="Times New Roman"/>
                <w:b/>
                <w:bCs/>
                <w:sz w:val="24"/>
                <w:szCs w:val="24"/>
              </w:rPr>
            </w:pPr>
            <w:r w:rsidRPr="00E83343">
              <w:rPr>
                <w:rFonts w:cs="Times New Roman"/>
                <w:b/>
                <w:sz w:val="24"/>
                <w:szCs w:val="24"/>
              </w:rPr>
              <w:t>6,565</w:t>
            </w:r>
          </w:p>
        </w:tc>
      </w:tr>
      <w:tr w:rsidR="00427EC8" w:rsidRPr="00E83343" w14:paraId="2DDE8366" w14:textId="77777777">
        <w:trPr>
          <w:cantSplit/>
          <w:jc w:val="center"/>
        </w:trPr>
        <w:tc>
          <w:tcPr>
            <w:tcW w:w="3652" w:type="dxa"/>
          </w:tcPr>
          <w:p w14:paraId="59D15556" w14:textId="77777777" w:rsidR="00427EC8" w:rsidRPr="00E83343" w:rsidRDefault="00427EC8">
            <w:pPr>
              <w:spacing w:after="0"/>
              <w:ind w:left="321" w:hanging="321"/>
              <w:rPr>
                <w:rFonts w:cs="Times New Roman"/>
                <w:sz w:val="24"/>
                <w:szCs w:val="24"/>
              </w:rPr>
            </w:pPr>
            <w:r w:rsidRPr="00E83343">
              <w:rPr>
                <w:rFonts w:cs="Times New Roman"/>
                <w:sz w:val="24"/>
                <w:szCs w:val="24"/>
              </w:rPr>
              <w:t>Expenses</w:t>
            </w:r>
          </w:p>
        </w:tc>
        <w:tc>
          <w:tcPr>
            <w:tcW w:w="1179" w:type="dxa"/>
          </w:tcPr>
          <w:p w14:paraId="4EC397B6" w14:textId="77777777" w:rsidR="00427EC8" w:rsidRPr="00E83343" w:rsidRDefault="00427EC8">
            <w:pPr>
              <w:spacing w:after="0"/>
              <w:jc w:val="right"/>
              <w:rPr>
                <w:rFonts w:cs="Times New Roman"/>
                <w:sz w:val="24"/>
                <w:szCs w:val="24"/>
              </w:rPr>
            </w:pPr>
            <w:r w:rsidRPr="00E83343">
              <w:rPr>
                <w:rFonts w:cs="Times New Roman"/>
                <w:sz w:val="24"/>
                <w:szCs w:val="24"/>
              </w:rPr>
              <w:t>1,089</w:t>
            </w:r>
          </w:p>
        </w:tc>
        <w:tc>
          <w:tcPr>
            <w:tcW w:w="1041" w:type="dxa"/>
          </w:tcPr>
          <w:p w14:paraId="40A0084B" w14:textId="77777777" w:rsidR="00427EC8" w:rsidRPr="00E83343" w:rsidRDefault="00427EC8">
            <w:pPr>
              <w:spacing w:after="0"/>
              <w:jc w:val="right"/>
              <w:rPr>
                <w:rFonts w:cs="Times New Roman"/>
                <w:sz w:val="24"/>
                <w:szCs w:val="24"/>
              </w:rPr>
            </w:pPr>
            <w:r w:rsidRPr="00E83343">
              <w:rPr>
                <w:rFonts w:cs="Times New Roman"/>
                <w:sz w:val="24"/>
                <w:szCs w:val="24"/>
              </w:rPr>
              <w:t>361</w:t>
            </w:r>
          </w:p>
        </w:tc>
        <w:tc>
          <w:tcPr>
            <w:tcW w:w="1029" w:type="dxa"/>
          </w:tcPr>
          <w:p w14:paraId="566B03A8" w14:textId="77777777" w:rsidR="00427EC8" w:rsidRPr="00E83343" w:rsidRDefault="00427EC8">
            <w:pPr>
              <w:spacing w:after="0"/>
              <w:jc w:val="right"/>
              <w:rPr>
                <w:rFonts w:cs="Times New Roman"/>
                <w:sz w:val="24"/>
                <w:szCs w:val="24"/>
              </w:rPr>
            </w:pPr>
            <w:r w:rsidRPr="00E83343">
              <w:rPr>
                <w:rFonts w:cs="Times New Roman"/>
                <w:sz w:val="24"/>
                <w:szCs w:val="24"/>
              </w:rPr>
              <w:t>-33</w:t>
            </w:r>
          </w:p>
        </w:tc>
        <w:tc>
          <w:tcPr>
            <w:tcW w:w="1029" w:type="dxa"/>
          </w:tcPr>
          <w:p w14:paraId="627818C6" w14:textId="77777777" w:rsidR="00427EC8" w:rsidRPr="00E83343" w:rsidRDefault="00427EC8">
            <w:pPr>
              <w:spacing w:after="0"/>
              <w:jc w:val="right"/>
              <w:rPr>
                <w:rFonts w:cs="Times New Roman"/>
                <w:sz w:val="24"/>
                <w:szCs w:val="24"/>
              </w:rPr>
            </w:pPr>
            <w:r w:rsidRPr="00E83343">
              <w:rPr>
                <w:rFonts w:cs="Times New Roman"/>
                <w:sz w:val="24"/>
                <w:szCs w:val="24"/>
              </w:rPr>
              <w:t>-34</w:t>
            </w:r>
          </w:p>
        </w:tc>
        <w:tc>
          <w:tcPr>
            <w:tcW w:w="1029" w:type="dxa"/>
          </w:tcPr>
          <w:p w14:paraId="345B4E7B" w14:textId="77777777" w:rsidR="00427EC8" w:rsidRPr="00E83343" w:rsidRDefault="00427EC8">
            <w:pPr>
              <w:spacing w:after="0"/>
              <w:jc w:val="right"/>
              <w:rPr>
                <w:rFonts w:cs="Times New Roman"/>
                <w:b/>
                <w:bCs/>
                <w:sz w:val="24"/>
                <w:szCs w:val="24"/>
              </w:rPr>
            </w:pPr>
            <w:r w:rsidRPr="00E83343">
              <w:rPr>
                <w:rFonts w:cs="Times New Roman"/>
                <w:b/>
                <w:sz w:val="24"/>
                <w:szCs w:val="24"/>
              </w:rPr>
              <w:t>1,383</w:t>
            </w:r>
          </w:p>
        </w:tc>
      </w:tr>
      <w:tr w:rsidR="00427EC8" w:rsidRPr="00E83343" w14:paraId="533A6C20" w14:textId="77777777">
        <w:trPr>
          <w:cantSplit/>
          <w:trHeight w:val="107"/>
          <w:jc w:val="center"/>
        </w:trPr>
        <w:tc>
          <w:tcPr>
            <w:tcW w:w="3652" w:type="dxa"/>
          </w:tcPr>
          <w:p w14:paraId="4C63BB2B" w14:textId="77777777" w:rsidR="00427EC8" w:rsidRPr="00E83343" w:rsidRDefault="00427EC8">
            <w:pPr>
              <w:spacing w:after="0"/>
              <w:ind w:left="321" w:hanging="321"/>
              <w:rPr>
                <w:rFonts w:cs="Times New Roman"/>
                <w:sz w:val="24"/>
                <w:szCs w:val="24"/>
              </w:rPr>
            </w:pPr>
            <w:r w:rsidRPr="00E83343">
              <w:rPr>
                <w:rFonts w:cs="Times New Roman"/>
                <w:sz w:val="24"/>
                <w:szCs w:val="24"/>
              </w:rPr>
              <w:t>Offset – Revenue</w:t>
            </w:r>
          </w:p>
        </w:tc>
        <w:tc>
          <w:tcPr>
            <w:tcW w:w="1179" w:type="dxa"/>
          </w:tcPr>
          <w:p w14:paraId="291035AB" w14:textId="77777777" w:rsidR="00427EC8" w:rsidRPr="00E83343" w:rsidRDefault="00427EC8">
            <w:pPr>
              <w:spacing w:after="0"/>
              <w:jc w:val="right"/>
              <w:rPr>
                <w:rFonts w:cs="Times New Roman"/>
                <w:sz w:val="24"/>
                <w:szCs w:val="24"/>
              </w:rPr>
            </w:pPr>
            <w:r w:rsidRPr="00E83343">
              <w:rPr>
                <w:rFonts w:cs="Times New Roman"/>
                <w:sz w:val="24"/>
                <w:szCs w:val="24"/>
              </w:rPr>
              <w:t>-114</w:t>
            </w:r>
          </w:p>
        </w:tc>
        <w:tc>
          <w:tcPr>
            <w:tcW w:w="1041" w:type="dxa"/>
          </w:tcPr>
          <w:p w14:paraId="6DE79AD0" w14:textId="77777777" w:rsidR="00427EC8" w:rsidRPr="00E83343" w:rsidRDefault="00427EC8">
            <w:pPr>
              <w:spacing w:after="0"/>
              <w:jc w:val="right"/>
              <w:rPr>
                <w:rFonts w:cs="Times New Roman"/>
                <w:sz w:val="24"/>
                <w:szCs w:val="24"/>
              </w:rPr>
            </w:pPr>
            <w:r w:rsidRPr="00E83343">
              <w:rPr>
                <w:rFonts w:cs="Times New Roman"/>
                <w:sz w:val="24"/>
                <w:szCs w:val="24"/>
              </w:rPr>
              <w:t>-9</w:t>
            </w:r>
          </w:p>
        </w:tc>
        <w:tc>
          <w:tcPr>
            <w:tcW w:w="1029" w:type="dxa"/>
          </w:tcPr>
          <w:p w14:paraId="692B1885" w14:textId="77777777" w:rsidR="00427EC8" w:rsidRPr="00E83343" w:rsidRDefault="00427EC8">
            <w:pPr>
              <w:spacing w:after="0"/>
              <w:jc w:val="right"/>
              <w:rPr>
                <w:rFonts w:cs="Times New Roman"/>
                <w:sz w:val="24"/>
                <w:szCs w:val="24"/>
              </w:rPr>
            </w:pPr>
            <w:r w:rsidRPr="00E83343">
              <w:rPr>
                <w:rFonts w:cs="Times New Roman"/>
                <w:sz w:val="24"/>
                <w:szCs w:val="24"/>
              </w:rPr>
              <w:t>22</w:t>
            </w:r>
          </w:p>
        </w:tc>
        <w:tc>
          <w:tcPr>
            <w:tcW w:w="1029" w:type="dxa"/>
          </w:tcPr>
          <w:p w14:paraId="35588301" w14:textId="77777777" w:rsidR="00427EC8" w:rsidRPr="00E83343" w:rsidRDefault="00427EC8">
            <w:pPr>
              <w:spacing w:after="0"/>
              <w:jc w:val="right"/>
              <w:rPr>
                <w:rFonts w:cs="Times New Roman"/>
                <w:sz w:val="24"/>
                <w:szCs w:val="24"/>
              </w:rPr>
            </w:pPr>
            <w:r w:rsidRPr="00E83343">
              <w:rPr>
                <w:rFonts w:cs="Times New Roman"/>
                <w:sz w:val="24"/>
                <w:szCs w:val="24"/>
              </w:rPr>
              <w:t>23</w:t>
            </w:r>
          </w:p>
        </w:tc>
        <w:tc>
          <w:tcPr>
            <w:tcW w:w="1029" w:type="dxa"/>
          </w:tcPr>
          <w:p w14:paraId="1FA68B4A" w14:textId="77777777" w:rsidR="00427EC8" w:rsidRPr="00E83343" w:rsidRDefault="00427EC8">
            <w:pPr>
              <w:spacing w:after="0"/>
              <w:jc w:val="right"/>
              <w:rPr>
                <w:rFonts w:cs="Times New Roman"/>
                <w:b/>
                <w:bCs/>
                <w:sz w:val="24"/>
                <w:szCs w:val="24"/>
              </w:rPr>
            </w:pPr>
            <w:r w:rsidRPr="00E83343">
              <w:rPr>
                <w:rFonts w:cs="Times New Roman"/>
                <w:b/>
                <w:sz w:val="24"/>
                <w:szCs w:val="24"/>
              </w:rPr>
              <w:t>-78</w:t>
            </w:r>
          </w:p>
        </w:tc>
      </w:tr>
      <w:tr w:rsidR="00427EC8" w:rsidRPr="00E83343" w14:paraId="15493086" w14:textId="77777777">
        <w:trPr>
          <w:cantSplit/>
          <w:trHeight w:val="107"/>
          <w:jc w:val="center"/>
        </w:trPr>
        <w:tc>
          <w:tcPr>
            <w:tcW w:w="3652" w:type="dxa"/>
            <w:tcBorders>
              <w:top w:val="single" w:sz="4" w:space="0" w:color="auto"/>
              <w:bottom w:val="single" w:sz="4" w:space="0" w:color="auto"/>
            </w:tcBorders>
          </w:tcPr>
          <w:p w14:paraId="0352E417" w14:textId="77777777" w:rsidR="00427EC8" w:rsidRPr="00E83343" w:rsidRDefault="00427EC8">
            <w:pPr>
              <w:spacing w:after="0"/>
              <w:ind w:left="321" w:hanging="321"/>
              <w:rPr>
                <w:rFonts w:cs="Times New Roman"/>
                <w:b/>
                <w:sz w:val="24"/>
                <w:szCs w:val="24"/>
              </w:rPr>
            </w:pPr>
            <w:r w:rsidRPr="00E83343">
              <w:rPr>
                <w:rFonts w:cs="Times New Roman"/>
                <w:b/>
                <w:sz w:val="24"/>
                <w:szCs w:val="24"/>
              </w:rPr>
              <w:t>Net cost of services</w:t>
            </w:r>
          </w:p>
        </w:tc>
        <w:tc>
          <w:tcPr>
            <w:tcW w:w="1179" w:type="dxa"/>
            <w:tcBorders>
              <w:top w:val="single" w:sz="4" w:space="0" w:color="auto"/>
              <w:bottom w:val="single" w:sz="4" w:space="0" w:color="auto"/>
            </w:tcBorders>
          </w:tcPr>
          <w:p w14:paraId="1E04FF61" w14:textId="77777777" w:rsidR="00427EC8" w:rsidRPr="00E83343" w:rsidRDefault="00427EC8">
            <w:pPr>
              <w:spacing w:after="0"/>
              <w:jc w:val="right"/>
              <w:rPr>
                <w:rFonts w:cs="Times New Roman"/>
                <w:b/>
                <w:sz w:val="24"/>
                <w:szCs w:val="24"/>
              </w:rPr>
            </w:pPr>
            <w:r w:rsidRPr="00E83343">
              <w:rPr>
                <w:rFonts w:cs="Times New Roman"/>
                <w:b/>
                <w:sz w:val="24"/>
                <w:szCs w:val="24"/>
              </w:rPr>
              <w:t>975</w:t>
            </w:r>
          </w:p>
        </w:tc>
        <w:tc>
          <w:tcPr>
            <w:tcW w:w="1041" w:type="dxa"/>
            <w:tcBorders>
              <w:top w:val="single" w:sz="4" w:space="0" w:color="auto"/>
              <w:bottom w:val="single" w:sz="4" w:space="0" w:color="auto"/>
            </w:tcBorders>
          </w:tcPr>
          <w:p w14:paraId="40C5E87C" w14:textId="77777777" w:rsidR="00427EC8" w:rsidRPr="00E83343" w:rsidRDefault="00427EC8">
            <w:pPr>
              <w:spacing w:after="0"/>
              <w:jc w:val="right"/>
              <w:rPr>
                <w:rFonts w:cs="Times New Roman"/>
                <w:b/>
                <w:sz w:val="24"/>
                <w:szCs w:val="24"/>
              </w:rPr>
            </w:pPr>
            <w:r w:rsidRPr="00E83343">
              <w:rPr>
                <w:rFonts w:cs="Times New Roman"/>
                <w:b/>
                <w:sz w:val="24"/>
                <w:szCs w:val="24"/>
              </w:rPr>
              <w:t>352</w:t>
            </w:r>
          </w:p>
        </w:tc>
        <w:tc>
          <w:tcPr>
            <w:tcW w:w="1029" w:type="dxa"/>
            <w:tcBorders>
              <w:top w:val="single" w:sz="4" w:space="0" w:color="auto"/>
              <w:bottom w:val="single" w:sz="4" w:space="0" w:color="auto"/>
            </w:tcBorders>
          </w:tcPr>
          <w:p w14:paraId="0374A907" w14:textId="77777777" w:rsidR="00427EC8" w:rsidRPr="00E83343" w:rsidRDefault="00427EC8">
            <w:pPr>
              <w:spacing w:after="0"/>
              <w:jc w:val="right"/>
              <w:rPr>
                <w:rFonts w:cs="Times New Roman"/>
                <w:b/>
                <w:sz w:val="24"/>
                <w:szCs w:val="24"/>
              </w:rPr>
            </w:pPr>
            <w:r w:rsidRPr="00E83343">
              <w:rPr>
                <w:rFonts w:cs="Times New Roman"/>
                <w:b/>
                <w:sz w:val="24"/>
                <w:szCs w:val="24"/>
              </w:rPr>
              <w:t>-11</w:t>
            </w:r>
          </w:p>
        </w:tc>
        <w:tc>
          <w:tcPr>
            <w:tcW w:w="1029" w:type="dxa"/>
            <w:tcBorders>
              <w:top w:val="single" w:sz="4" w:space="0" w:color="auto"/>
              <w:bottom w:val="single" w:sz="4" w:space="0" w:color="auto"/>
            </w:tcBorders>
          </w:tcPr>
          <w:p w14:paraId="2D852C10" w14:textId="77777777" w:rsidR="00427EC8" w:rsidRPr="00E83343" w:rsidRDefault="00427EC8">
            <w:pPr>
              <w:spacing w:after="0"/>
              <w:jc w:val="right"/>
              <w:rPr>
                <w:rFonts w:cs="Times New Roman"/>
                <w:b/>
                <w:sz w:val="24"/>
                <w:szCs w:val="24"/>
              </w:rPr>
            </w:pPr>
            <w:r w:rsidRPr="00E83343">
              <w:rPr>
                <w:rFonts w:cs="Times New Roman"/>
                <w:b/>
                <w:sz w:val="24"/>
                <w:szCs w:val="24"/>
              </w:rPr>
              <w:t>-11</w:t>
            </w:r>
          </w:p>
        </w:tc>
        <w:tc>
          <w:tcPr>
            <w:tcW w:w="1029" w:type="dxa"/>
            <w:tcBorders>
              <w:top w:val="single" w:sz="4" w:space="0" w:color="auto"/>
              <w:bottom w:val="single" w:sz="4" w:space="0" w:color="auto"/>
            </w:tcBorders>
          </w:tcPr>
          <w:p w14:paraId="68F83654" w14:textId="77777777" w:rsidR="00427EC8" w:rsidRPr="00E83343" w:rsidRDefault="00427EC8">
            <w:pPr>
              <w:spacing w:after="0"/>
              <w:jc w:val="right"/>
              <w:rPr>
                <w:rFonts w:cs="Times New Roman"/>
                <w:b/>
                <w:sz w:val="24"/>
                <w:szCs w:val="24"/>
              </w:rPr>
            </w:pPr>
            <w:r w:rsidRPr="00E83343">
              <w:rPr>
                <w:rFonts w:cs="Times New Roman"/>
                <w:b/>
                <w:sz w:val="24"/>
                <w:szCs w:val="24"/>
              </w:rPr>
              <w:t>1,305</w:t>
            </w:r>
          </w:p>
        </w:tc>
      </w:tr>
    </w:tbl>
    <w:p w14:paraId="33D74FC2" w14:textId="77777777" w:rsidR="00427EC8" w:rsidRPr="00E83343" w:rsidRDefault="00427EC8" w:rsidP="006C3F79">
      <w:pPr>
        <w:pStyle w:val="Bbodytext"/>
        <w:rPr>
          <w:rFonts w:eastAsia="Calibri" w:cs="Arial"/>
          <w:szCs w:val="24"/>
        </w:rPr>
      </w:pPr>
      <w:r w:rsidRPr="00E83343">
        <w:rPr>
          <w:szCs w:val="24"/>
        </w:rPr>
        <w:t xml:space="preserve">The Government will increase the Sustainable Household Scheme (the scheme) loan cap to $20,000 for all products in the scheme for new participants from 1 July 2026 and will add electric cargo bikes as eligible for support under the scheme following completion of the required administrative changes. These measures will encourage additional participation in the transition to more sustainable households and transport options.  </w:t>
      </w:r>
    </w:p>
    <w:p w14:paraId="661B9F77" w14:textId="77777777" w:rsidR="00427EC8" w:rsidRPr="00E83343" w:rsidRDefault="00427EC8" w:rsidP="006C3F79">
      <w:pPr>
        <w:pStyle w:val="Bbodytext"/>
        <w:rPr>
          <w:rFonts w:eastAsia="Calibri" w:cs="Arial"/>
          <w:szCs w:val="24"/>
        </w:rPr>
      </w:pPr>
      <w:r w:rsidRPr="00E83343">
        <w:rPr>
          <w:szCs w:val="24"/>
        </w:rPr>
        <w:t>The changes are expected to increase the uptake of loans under the scheme in 2026-27 and 2027</w:t>
      </w:r>
      <w:r w:rsidRPr="00E83343">
        <w:rPr>
          <w:rFonts w:eastAsia="Calibri" w:cs="Arial"/>
          <w:szCs w:val="24"/>
        </w:rPr>
        <w:noBreakHyphen/>
        <w:t xml:space="preserve">28, which is offset by lower loan uptake in 2025-26. </w:t>
      </w:r>
    </w:p>
    <w:p w14:paraId="4CC177D7" w14:textId="77777777" w:rsidR="00427EC8" w:rsidRPr="00E83343" w:rsidRDefault="00427EC8" w:rsidP="006C3F79">
      <w:pPr>
        <w:pStyle w:val="Bbodytext"/>
        <w:spacing w:after="480"/>
        <w:rPr>
          <w:rFonts w:eastAsia="Calibri" w:cs="Arial"/>
          <w:szCs w:val="24"/>
        </w:rPr>
      </w:pPr>
      <w:r w:rsidRPr="00E83343">
        <w:rPr>
          <w:szCs w:val="24"/>
        </w:rPr>
        <w:t xml:space="preserve">This initiative contributes to the wellbeing domains of Environment and climate and Living standards. </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51DCA590" w14:textId="77777777">
        <w:trPr>
          <w:cantSplit/>
          <w:jc w:val="center"/>
        </w:trPr>
        <w:tc>
          <w:tcPr>
            <w:tcW w:w="6663" w:type="dxa"/>
            <w:vAlign w:val="center"/>
          </w:tcPr>
          <w:p w14:paraId="351F4441" w14:textId="77777777" w:rsidR="00427EC8" w:rsidRPr="00A06308" w:rsidRDefault="00427EC8">
            <w:pPr>
              <w:keepNext/>
              <w:keepLines/>
              <w:spacing w:after="0"/>
              <w:rPr>
                <w:rFonts w:cs="Times New Roman"/>
                <w:szCs w:val="20"/>
              </w:rPr>
            </w:pPr>
            <w:r w:rsidRPr="00A06308">
              <w:rPr>
                <w:rFonts w:cs="Times New Roman"/>
                <w:b/>
                <w:sz w:val="28"/>
                <w:szCs w:val="28"/>
              </w:rPr>
              <w:t xml:space="preserve">Cricket </w:t>
            </w:r>
            <w:r>
              <w:rPr>
                <w:rFonts w:cs="Times New Roman"/>
                <w:b/>
                <w:sz w:val="28"/>
                <w:szCs w:val="28"/>
              </w:rPr>
              <w:t>s</w:t>
            </w:r>
            <w:r w:rsidRPr="00A06308">
              <w:rPr>
                <w:rFonts w:cs="Times New Roman"/>
                <w:b/>
                <w:sz w:val="28"/>
                <w:szCs w:val="28"/>
              </w:rPr>
              <w:t xml:space="preserve">trategic </w:t>
            </w:r>
            <w:r>
              <w:rPr>
                <w:rFonts w:cs="Times New Roman"/>
                <w:b/>
                <w:sz w:val="28"/>
                <w:szCs w:val="28"/>
              </w:rPr>
              <w:t>c</w:t>
            </w:r>
            <w:r w:rsidRPr="00A06308">
              <w:rPr>
                <w:rFonts w:cs="Times New Roman"/>
                <w:b/>
                <w:sz w:val="28"/>
                <w:szCs w:val="28"/>
              </w:rPr>
              <w:t xml:space="preserve">ollaboration </w:t>
            </w:r>
            <w:r>
              <w:rPr>
                <w:rFonts w:cs="Times New Roman"/>
                <w:b/>
                <w:sz w:val="28"/>
                <w:szCs w:val="28"/>
              </w:rPr>
              <w:t>p</w:t>
            </w:r>
            <w:r w:rsidRPr="00A06308">
              <w:rPr>
                <w:rFonts w:cs="Times New Roman"/>
                <w:b/>
                <w:sz w:val="28"/>
                <w:szCs w:val="28"/>
              </w:rPr>
              <w:t xml:space="preserve">artnership  </w:t>
            </w:r>
          </w:p>
        </w:tc>
        <w:tc>
          <w:tcPr>
            <w:tcW w:w="2296" w:type="dxa"/>
            <w:vAlign w:val="bottom"/>
          </w:tcPr>
          <w:p w14:paraId="0B8A4097" w14:textId="77777777" w:rsidR="00427EC8" w:rsidRPr="00A06308" w:rsidRDefault="00427EC8">
            <w:pPr>
              <w:keepNext/>
              <w:keepLines/>
              <w:spacing w:after="0"/>
              <w:jc w:val="right"/>
              <w:rPr>
                <w:rFonts w:cs="Times New Roman"/>
                <w:b/>
                <w:szCs w:val="20"/>
              </w:rPr>
            </w:pPr>
            <w:r w:rsidRPr="00A06308">
              <w:rPr>
                <w:rFonts w:cs="Times New Roman"/>
                <w:b/>
                <w:noProof/>
                <w:szCs w:val="20"/>
              </w:rPr>
              <w:drawing>
                <wp:inline distT="0" distB="0" distL="0" distR="0" wp14:anchorId="5009AEC5" wp14:editId="1E82A2E5">
                  <wp:extent cx="1312653" cy="576000"/>
                  <wp:effectExtent l="0" t="0" r="1905" b="0"/>
                  <wp:docPr id="1432545749" name="Picture 1432545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18C874CF" w14:textId="77777777" w:rsidR="00427EC8" w:rsidRPr="00A06308" w:rsidRDefault="00427EC8" w:rsidP="00BE4189">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E83343" w14:paraId="4D2262D7" w14:textId="77777777" w:rsidTr="008F2EAE">
        <w:trPr>
          <w:cantSplit/>
          <w:jc w:val="center"/>
        </w:trPr>
        <w:tc>
          <w:tcPr>
            <w:tcW w:w="3652" w:type="dxa"/>
            <w:tcBorders>
              <w:top w:val="single" w:sz="4" w:space="0" w:color="auto"/>
              <w:bottom w:val="single" w:sz="4" w:space="0" w:color="auto"/>
            </w:tcBorders>
          </w:tcPr>
          <w:p w14:paraId="5D35E777" w14:textId="0C5DBC09" w:rsidR="00427EC8" w:rsidRPr="00E83343" w:rsidRDefault="00427EC8">
            <w:pPr>
              <w:keepNext/>
              <w:keepLines/>
              <w:spacing w:after="0"/>
              <w:jc w:val="right"/>
              <w:rPr>
                <w:color w:val="FFFFFF"/>
                <w:sz w:val="24"/>
                <w:szCs w:val="24"/>
              </w:rPr>
            </w:pPr>
          </w:p>
        </w:tc>
        <w:tc>
          <w:tcPr>
            <w:tcW w:w="1179" w:type="dxa"/>
            <w:tcBorders>
              <w:top w:val="single" w:sz="4" w:space="0" w:color="auto"/>
              <w:bottom w:val="single" w:sz="4" w:space="0" w:color="auto"/>
            </w:tcBorders>
          </w:tcPr>
          <w:p w14:paraId="77FD97E5"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2026-27</w:t>
            </w:r>
          </w:p>
          <w:p w14:paraId="56B919F6"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41" w:type="dxa"/>
            <w:tcBorders>
              <w:top w:val="single" w:sz="4" w:space="0" w:color="auto"/>
              <w:bottom w:val="single" w:sz="4" w:space="0" w:color="auto"/>
            </w:tcBorders>
          </w:tcPr>
          <w:p w14:paraId="1625D041"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2027-28</w:t>
            </w:r>
          </w:p>
          <w:p w14:paraId="43B317F1"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48AA5995"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2028-29</w:t>
            </w:r>
          </w:p>
          <w:p w14:paraId="4A3B8B96"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6966C6E4"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2029-30</w:t>
            </w:r>
          </w:p>
          <w:p w14:paraId="26E90B05"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555891C3"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Total</w:t>
            </w:r>
          </w:p>
          <w:p w14:paraId="41DCC29A"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$’000</w:t>
            </w:r>
          </w:p>
        </w:tc>
      </w:tr>
      <w:tr w:rsidR="00427EC8" w:rsidRPr="00E83343" w14:paraId="073F230C" w14:textId="77777777" w:rsidTr="008F2EAE">
        <w:trPr>
          <w:cantSplit/>
          <w:jc w:val="center"/>
        </w:trPr>
        <w:tc>
          <w:tcPr>
            <w:tcW w:w="3652" w:type="dxa"/>
            <w:tcBorders>
              <w:top w:val="single" w:sz="4" w:space="0" w:color="auto"/>
            </w:tcBorders>
          </w:tcPr>
          <w:p w14:paraId="3B36A43A" w14:textId="77777777" w:rsidR="00427EC8" w:rsidRPr="00E83343" w:rsidRDefault="00427EC8">
            <w:pPr>
              <w:keepNext/>
              <w:keepLines/>
              <w:spacing w:after="0"/>
              <w:ind w:left="321" w:hanging="321"/>
              <w:rPr>
                <w:rFonts w:cs="Times New Roman"/>
                <w:sz w:val="24"/>
                <w:szCs w:val="24"/>
              </w:rPr>
            </w:pPr>
            <w:r w:rsidRPr="00E83343">
              <w:rPr>
                <w:rFonts w:cs="Times New Roman"/>
                <w:sz w:val="24"/>
                <w:szCs w:val="24"/>
              </w:rPr>
              <w:t>Expenses</w:t>
            </w:r>
          </w:p>
        </w:tc>
        <w:tc>
          <w:tcPr>
            <w:tcW w:w="1179" w:type="dxa"/>
            <w:tcBorders>
              <w:top w:val="single" w:sz="4" w:space="0" w:color="auto"/>
            </w:tcBorders>
          </w:tcPr>
          <w:p w14:paraId="3A4721E8" w14:textId="77777777" w:rsidR="00427EC8" w:rsidRPr="00E83343" w:rsidRDefault="00427EC8">
            <w:pPr>
              <w:keepNext/>
              <w:keepLines/>
              <w:spacing w:after="0"/>
              <w:jc w:val="right"/>
              <w:rPr>
                <w:rFonts w:cs="Times New Roman"/>
                <w:sz w:val="24"/>
                <w:szCs w:val="24"/>
              </w:rPr>
            </w:pPr>
            <w:r w:rsidRPr="00E83343">
              <w:rPr>
                <w:rFonts w:cs="Times New Roman"/>
                <w:sz w:val="24"/>
                <w:szCs w:val="24"/>
              </w:rPr>
              <w:t>1,122</w:t>
            </w:r>
          </w:p>
        </w:tc>
        <w:tc>
          <w:tcPr>
            <w:tcW w:w="1041" w:type="dxa"/>
            <w:tcBorders>
              <w:top w:val="single" w:sz="4" w:space="0" w:color="auto"/>
            </w:tcBorders>
          </w:tcPr>
          <w:p w14:paraId="55EC9D24" w14:textId="77777777" w:rsidR="00427EC8" w:rsidRPr="00E83343" w:rsidRDefault="00427EC8">
            <w:pPr>
              <w:keepNext/>
              <w:keepLines/>
              <w:spacing w:after="0"/>
              <w:jc w:val="right"/>
              <w:rPr>
                <w:rFonts w:cs="Times New Roman"/>
                <w:sz w:val="24"/>
                <w:szCs w:val="24"/>
              </w:rPr>
            </w:pPr>
            <w:r w:rsidRPr="00E83343">
              <w:rPr>
                <w:rFonts w:cs="Times New Roman"/>
                <w:sz w:val="24"/>
                <w:szCs w:val="24"/>
              </w:rPr>
              <w:t>1,150</w:t>
            </w:r>
          </w:p>
        </w:tc>
        <w:tc>
          <w:tcPr>
            <w:tcW w:w="1029" w:type="dxa"/>
            <w:tcBorders>
              <w:top w:val="single" w:sz="4" w:space="0" w:color="auto"/>
            </w:tcBorders>
          </w:tcPr>
          <w:p w14:paraId="71556270" w14:textId="77777777" w:rsidR="00427EC8" w:rsidRPr="00E83343" w:rsidRDefault="00427EC8">
            <w:pPr>
              <w:keepNext/>
              <w:keepLines/>
              <w:spacing w:after="0"/>
              <w:jc w:val="right"/>
              <w:rPr>
                <w:rFonts w:cs="Times New Roman"/>
                <w:sz w:val="24"/>
                <w:szCs w:val="24"/>
              </w:rPr>
            </w:pPr>
            <w:r w:rsidRPr="00E83343">
              <w:rPr>
                <w:rFonts w:cs="Times New Roman"/>
                <w:sz w:val="24"/>
                <w:szCs w:val="24"/>
              </w:rPr>
              <w:t>0</w:t>
            </w:r>
          </w:p>
        </w:tc>
        <w:tc>
          <w:tcPr>
            <w:tcW w:w="1029" w:type="dxa"/>
            <w:tcBorders>
              <w:top w:val="single" w:sz="4" w:space="0" w:color="auto"/>
            </w:tcBorders>
          </w:tcPr>
          <w:p w14:paraId="73AE6642" w14:textId="77777777" w:rsidR="00427EC8" w:rsidRPr="00E83343" w:rsidRDefault="00427EC8">
            <w:pPr>
              <w:keepNext/>
              <w:keepLines/>
              <w:spacing w:after="0"/>
              <w:jc w:val="right"/>
              <w:rPr>
                <w:rFonts w:cs="Times New Roman"/>
                <w:sz w:val="24"/>
                <w:szCs w:val="24"/>
              </w:rPr>
            </w:pPr>
            <w:r w:rsidRPr="00E83343">
              <w:rPr>
                <w:rFonts w:cs="Times New Roman"/>
                <w:sz w:val="24"/>
                <w:szCs w:val="24"/>
              </w:rPr>
              <w:t>0</w:t>
            </w:r>
          </w:p>
        </w:tc>
        <w:tc>
          <w:tcPr>
            <w:tcW w:w="1029" w:type="dxa"/>
            <w:tcBorders>
              <w:top w:val="single" w:sz="4" w:space="0" w:color="auto"/>
            </w:tcBorders>
          </w:tcPr>
          <w:p w14:paraId="0495F0AF"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2,272</w:t>
            </w:r>
          </w:p>
        </w:tc>
      </w:tr>
      <w:tr w:rsidR="00427EC8" w:rsidRPr="00E83343" w14:paraId="3AEB98C1" w14:textId="77777777" w:rsidTr="008F2EAE">
        <w:trPr>
          <w:cantSplit/>
          <w:trHeight w:val="107"/>
          <w:jc w:val="center"/>
        </w:trPr>
        <w:tc>
          <w:tcPr>
            <w:tcW w:w="3652" w:type="dxa"/>
            <w:tcBorders>
              <w:bottom w:val="single" w:sz="4" w:space="0" w:color="auto"/>
            </w:tcBorders>
          </w:tcPr>
          <w:p w14:paraId="1C30430D" w14:textId="77777777" w:rsidR="00427EC8" w:rsidRPr="00E83343" w:rsidRDefault="00427EC8">
            <w:pPr>
              <w:keepNext/>
              <w:keepLines/>
              <w:spacing w:after="0"/>
              <w:ind w:left="321" w:hanging="321"/>
              <w:rPr>
                <w:rFonts w:cs="Times New Roman"/>
                <w:bCs/>
                <w:sz w:val="24"/>
                <w:szCs w:val="24"/>
              </w:rPr>
            </w:pPr>
            <w:r w:rsidRPr="00E83343">
              <w:rPr>
                <w:rFonts w:cs="Times New Roman"/>
                <w:sz w:val="24"/>
                <w:szCs w:val="24"/>
              </w:rPr>
              <w:t>Offset – Revenue</w:t>
            </w:r>
          </w:p>
        </w:tc>
        <w:tc>
          <w:tcPr>
            <w:tcW w:w="1179" w:type="dxa"/>
            <w:tcBorders>
              <w:bottom w:val="single" w:sz="4" w:space="0" w:color="auto"/>
            </w:tcBorders>
          </w:tcPr>
          <w:p w14:paraId="02890C57" w14:textId="77777777" w:rsidR="00427EC8" w:rsidRPr="00E83343" w:rsidRDefault="00427EC8">
            <w:pPr>
              <w:keepNext/>
              <w:keepLines/>
              <w:spacing w:after="0"/>
              <w:jc w:val="right"/>
              <w:rPr>
                <w:rFonts w:cs="Times New Roman"/>
                <w:sz w:val="24"/>
                <w:szCs w:val="24"/>
              </w:rPr>
            </w:pPr>
            <w:r w:rsidRPr="00E83343">
              <w:rPr>
                <w:rFonts w:cs="Times New Roman"/>
                <w:sz w:val="24"/>
                <w:szCs w:val="24"/>
              </w:rPr>
              <w:t>-247</w:t>
            </w:r>
          </w:p>
        </w:tc>
        <w:tc>
          <w:tcPr>
            <w:tcW w:w="1041" w:type="dxa"/>
            <w:tcBorders>
              <w:bottom w:val="single" w:sz="4" w:space="0" w:color="auto"/>
            </w:tcBorders>
          </w:tcPr>
          <w:p w14:paraId="5EAB0513" w14:textId="77777777" w:rsidR="00427EC8" w:rsidRPr="00E83343" w:rsidRDefault="00427EC8">
            <w:pPr>
              <w:keepNext/>
              <w:keepLines/>
              <w:spacing w:after="0"/>
              <w:jc w:val="right"/>
              <w:rPr>
                <w:rFonts w:cs="Times New Roman"/>
                <w:bCs/>
                <w:sz w:val="24"/>
                <w:szCs w:val="24"/>
              </w:rPr>
            </w:pPr>
            <w:r w:rsidRPr="00E83343">
              <w:rPr>
                <w:rFonts w:cs="Times New Roman"/>
                <w:sz w:val="24"/>
                <w:szCs w:val="24"/>
              </w:rPr>
              <w:t>-253</w:t>
            </w:r>
          </w:p>
        </w:tc>
        <w:tc>
          <w:tcPr>
            <w:tcW w:w="1029" w:type="dxa"/>
            <w:tcBorders>
              <w:bottom w:val="single" w:sz="4" w:space="0" w:color="auto"/>
            </w:tcBorders>
          </w:tcPr>
          <w:p w14:paraId="61EE8ED5" w14:textId="77777777" w:rsidR="00427EC8" w:rsidRPr="00E83343" w:rsidRDefault="00427EC8">
            <w:pPr>
              <w:keepNext/>
              <w:keepLines/>
              <w:spacing w:after="0"/>
              <w:jc w:val="right"/>
              <w:rPr>
                <w:rFonts w:cs="Times New Roman"/>
                <w:bCs/>
                <w:sz w:val="24"/>
                <w:szCs w:val="24"/>
              </w:rPr>
            </w:pPr>
            <w:r w:rsidRPr="00E83343">
              <w:rPr>
                <w:rFonts w:cs="Times New Roman"/>
                <w:sz w:val="24"/>
                <w:szCs w:val="24"/>
              </w:rPr>
              <w:t>0</w:t>
            </w:r>
          </w:p>
        </w:tc>
        <w:tc>
          <w:tcPr>
            <w:tcW w:w="1029" w:type="dxa"/>
            <w:tcBorders>
              <w:bottom w:val="single" w:sz="4" w:space="0" w:color="auto"/>
            </w:tcBorders>
          </w:tcPr>
          <w:p w14:paraId="17EA6590" w14:textId="77777777" w:rsidR="00427EC8" w:rsidRPr="00E83343" w:rsidRDefault="00427EC8">
            <w:pPr>
              <w:keepNext/>
              <w:keepLines/>
              <w:spacing w:after="0"/>
              <w:jc w:val="right"/>
              <w:rPr>
                <w:rFonts w:cs="Times New Roman"/>
                <w:bCs/>
                <w:sz w:val="24"/>
                <w:szCs w:val="24"/>
              </w:rPr>
            </w:pPr>
            <w:r w:rsidRPr="00E83343">
              <w:rPr>
                <w:rFonts w:cs="Times New Roman"/>
                <w:sz w:val="24"/>
                <w:szCs w:val="24"/>
              </w:rPr>
              <w:t>0</w:t>
            </w:r>
          </w:p>
        </w:tc>
        <w:tc>
          <w:tcPr>
            <w:tcW w:w="1029" w:type="dxa"/>
            <w:tcBorders>
              <w:bottom w:val="single" w:sz="4" w:space="0" w:color="auto"/>
            </w:tcBorders>
          </w:tcPr>
          <w:p w14:paraId="1646F32C"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-500</w:t>
            </w:r>
          </w:p>
        </w:tc>
      </w:tr>
      <w:tr w:rsidR="00427EC8" w:rsidRPr="00E83343" w14:paraId="2A3B2FFF" w14:textId="77777777" w:rsidTr="008F2EAE">
        <w:trPr>
          <w:cantSplit/>
          <w:trHeight w:val="107"/>
          <w:jc w:val="center"/>
        </w:trPr>
        <w:tc>
          <w:tcPr>
            <w:tcW w:w="3652" w:type="dxa"/>
            <w:tcBorders>
              <w:top w:val="single" w:sz="4" w:space="0" w:color="auto"/>
              <w:bottom w:val="single" w:sz="4" w:space="0" w:color="auto"/>
            </w:tcBorders>
          </w:tcPr>
          <w:p w14:paraId="7B4FFFAC" w14:textId="77777777" w:rsidR="00427EC8" w:rsidRPr="00E83343" w:rsidRDefault="00427EC8" w:rsidP="002566A4">
            <w:pPr>
              <w:spacing w:after="0"/>
              <w:ind w:left="321" w:hanging="321"/>
              <w:rPr>
                <w:rFonts w:cs="Times New Roman"/>
                <w:b/>
                <w:sz w:val="24"/>
                <w:szCs w:val="24"/>
              </w:rPr>
            </w:pPr>
            <w:r w:rsidRPr="00E83343">
              <w:rPr>
                <w:rFonts w:cs="Times New Roman"/>
                <w:b/>
                <w:sz w:val="24"/>
                <w:szCs w:val="24"/>
              </w:rPr>
              <w:t>Net cost of services</w:t>
            </w:r>
          </w:p>
        </w:tc>
        <w:tc>
          <w:tcPr>
            <w:tcW w:w="1179" w:type="dxa"/>
            <w:tcBorders>
              <w:top w:val="single" w:sz="4" w:space="0" w:color="auto"/>
              <w:bottom w:val="single" w:sz="4" w:space="0" w:color="auto"/>
            </w:tcBorders>
          </w:tcPr>
          <w:p w14:paraId="47106856" w14:textId="77777777" w:rsidR="00427EC8" w:rsidRPr="00E83343" w:rsidRDefault="00427EC8" w:rsidP="002566A4">
            <w:pPr>
              <w:spacing w:after="0"/>
              <w:jc w:val="right"/>
              <w:rPr>
                <w:rFonts w:cs="Times New Roman"/>
                <w:b/>
                <w:sz w:val="24"/>
                <w:szCs w:val="24"/>
              </w:rPr>
            </w:pPr>
            <w:r w:rsidRPr="00E83343">
              <w:rPr>
                <w:rFonts w:cs="Times New Roman"/>
                <w:b/>
                <w:sz w:val="24"/>
                <w:szCs w:val="24"/>
              </w:rPr>
              <w:t>875</w:t>
            </w:r>
          </w:p>
        </w:tc>
        <w:tc>
          <w:tcPr>
            <w:tcW w:w="1041" w:type="dxa"/>
            <w:tcBorders>
              <w:top w:val="single" w:sz="4" w:space="0" w:color="auto"/>
              <w:bottom w:val="single" w:sz="4" w:space="0" w:color="auto"/>
            </w:tcBorders>
          </w:tcPr>
          <w:p w14:paraId="5B7F9903" w14:textId="77777777" w:rsidR="00427EC8" w:rsidRPr="00E83343" w:rsidRDefault="00427EC8" w:rsidP="002566A4">
            <w:pPr>
              <w:spacing w:after="0"/>
              <w:jc w:val="right"/>
              <w:rPr>
                <w:rFonts w:cs="Times New Roman"/>
                <w:b/>
                <w:sz w:val="24"/>
                <w:szCs w:val="24"/>
              </w:rPr>
            </w:pPr>
            <w:r w:rsidRPr="00E83343">
              <w:rPr>
                <w:rFonts w:cs="Times New Roman"/>
                <w:b/>
                <w:sz w:val="24"/>
                <w:szCs w:val="24"/>
              </w:rPr>
              <w:t>897</w:t>
            </w:r>
          </w:p>
        </w:tc>
        <w:tc>
          <w:tcPr>
            <w:tcW w:w="1029" w:type="dxa"/>
            <w:tcBorders>
              <w:top w:val="single" w:sz="4" w:space="0" w:color="auto"/>
              <w:bottom w:val="single" w:sz="4" w:space="0" w:color="auto"/>
            </w:tcBorders>
          </w:tcPr>
          <w:p w14:paraId="491DE5E6" w14:textId="77777777" w:rsidR="00427EC8" w:rsidRPr="00E83343" w:rsidRDefault="00427EC8" w:rsidP="002566A4">
            <w:pPr>
              <w:spacing w:after="0"/>
              <w:jc w:val="right"/>
              <w:rPr>
                <w:rFonts w:cs="Times New Roman"/>
                <w:b/>
                <w:sz w:val="24"/>
                <w:szCs w:val="24"/>
              </w:rPr>
            </w:pPr>
            <w:r w:rsidRPr="00E83343">
              <w:rPr>
                <w:rFonts w:cs="Times New Roman"/>
                <w:b/>
                <w:sz w:val="24"/>
                <w:szCs w:val="24"/>
              </w:rPr>
              <w:t>0</w:t>
            </w:r>
          </w:p>
        </w:tc>
        <w:tc>
          <w:tcPr>
            <w:tcW w:w="1029" w:type="dxa"/>
            <w:tcBorders>
              <w:top w:val="single" w:sz="4" w:space="0" w:color="auto"/>
              <w:bottom w:val="single" w:sz="4" w:space="0" w:color="auto"/>
            </w:tcBorders>
          </w:tcPr>
          <w:p w14:paraId="1B099248" w14:textId="77777777" w:rsidR="00427EC8" w:rsidRPr="00E83343" w:rsidRDefault="00427EC8" w:rsidP="002566A4">
            <w:pPr>
              <w:spacing w:after="0"/>
              <w:jc w:val="right"/>
              <w:rPr>
                <w:rFonts w:cs="Times New Roman"/>
                <w:b/>
                <w:sz w:val="24"/>
                <w:szCs w:val="24"/>
              </w:rPr>
            </w:pPr>
            <w:r w:rsidRPr="00E83343">
              <w:rPr>
                <w:rFonts w:cs="Times New Roman"/>
                <w:b/>
                <w:sz w:val="24"/>
                <w:szCs w:val="24"/>
              </w:rPr>
              <w:t>0</w:t>
            </w:r>
          </w:p>
        </w:tc>
        <w:tc>
          <w:tcPr>
            <w:tcW w:w="1029" w:type="dxa"/>
            <w:tcBorders>
              <w:top w:val="single" w:sz="4" w:space="0" w:color="auto"/>
              <w:bottom w:val="single" w:sz="4" w:space="0" w:color="auto"/>
            </w:tcBorders>
          </w:tcPr>
          <w:p w14:paraId="593D92F2" w14:textId="77777777" w:rsidR="00427EC8" w:rsidRPr="00E83343" w:rsidRDefault="00427EC8" w:rsidP="002566A4">
            <w:pPr>
              <w:spacing w:after="0"/>
              <w:jc w:val="right"/>
              <w:rPr>
                <w:rFonts w:cs="Times New Roman"/>
                <w:b/>
                <w:sz w:val="24"/>
                <w:szCs w:val="24"/>
              </w:rPr>
            </w:pPr>
            <w:r w:rsidRPr="00E83343">
              <w:rPr>
                <w:rFonts w:cs="Times New Roman"/>
                <w:b/>
                <w:sz w:val="24"/>
                <w:szCs w:val="24"/>
              </w:rPr>
              <w:t>1,772</w:t>
            </w:r>
          </w:p>
        </w:tc>
      </w:tr>
    </w:tbl>
    <w:p w14:paraId="3BAD1A8F" w14:textId="77777777" w:rsidR="00427EC8" w:rsidRPr="00E83343" w:rsidRDefault="00427EC8" w:rsidP="006C3F79">
      <w:pPr>
        <w:pStyle w:val="Bbodytext"/>
        <w:rPr>
          <w:rFonts w:eastAsia="Calibri" w:cs="Arial"/>
          <w:szCs w:val="24"/>
        </w:rPr>
      </w:pPr>
      <w:r w:rsidRPr="00E83343">
        <w:rPr>
          <w:szCs w:val="24"/>
        </w:rPr>
        <w:t>The Government will support hosting international cricket matches at Manuka in partnership with Cricket Australia. The funding will support one men’s and one women’s International. This initiative is partially offset by revenue generated from these events.</w:t>
      </w:r>
    </w:p>
    <w:p w14:paraId="7AE0C061" w14:textId="77777777" w:rsidR="00427EC8" w:rsidRPr="00E83343" w:rsidRDefault="00427EC8" w:rsidP="006C3F79">
      <w:pPr>
        <w:pStyle w:val="Bbodytext"/>
        <w:rPr>
          <w:rFonts w:eastAsia="Calibri" w:cs="Arial"/>
          <w:i/>
          <w:szCs w:val="24"/>
        </w:rPr>
      </w:pPr>
      <w:r w:rsidRPr="00E83343">
        <w:rPr>
          <w:szCs w:val="24"/>
        </w:rPr>
        <w:t xml:space="preserve">This initiative builds on the 2024-25 Budget initiative </w:t>
      </w:r>
      <w:r w:rsidRPr="00E83343">
        <w:rPr>
          <w:rFonts w:eastAsia="Calibri" w:cs="Arial"/>
          <w:i/>
          <w:szCs w:val="24"/>
        </w:rPr>
        <w:t>Cricket Strategic Collaboration Partnership.</w:t>
      </w:r>
    </w:p>
    <w:p w14:paraId="1B4140AD" w14:textId="77777777" w:rsidR="00427EC8" w:rsidRPr="00E83343" w:rsidRDefault="00427EC8" w:rsidP="006C3F79">
      <w:pPr>
        <w:pStyle w:val="Bbodytext"/>
        <w:spacing w:after="480"/>
        <w:rPr>
          <w:rFonts w:cs="Times New Roman"/>
          <w:szCs w:val="24"/>
        </w:rPr>
      </w:pPr>
      <w:r w:rsidRPr="00E83343">
        <w:rPr>
          <w:rFonts w:cs="Times New Roman"/>
          <w:szCs w:val="24"/>
        </w:rPr>
        <w:t>This initiative contributes to the wellbeing domain of Economy.</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0EA31EDE" w14:textId="77777777">
        <w:trPr>
          <w:cantSplit/>
          <w:jc w:val="center"/>
        </w:trPr>
        <w:tc>
          <w:tcPr>
            <w:tcW w:w="6663" w:type="dxa"/>
            <w:vAlign w:val="center"/>
          </w:tcPr>
          <w:p w14:paraId="315AF501" w14:textId="77777777" w:rsidR="00427EC8" w:rsidRPr="00A06308" w:rsidRDefault="00427EC8">
            <w:pPr>
              <w:keepNext/>
              <w:keepLines/>
              <w:spacing w:after="0"/>
              <w:rPr>
                <w:rFonts w:cs="Times New Roman"/>
                <w:b/>
                <w:bCs/>
                <w:sz w:val="28"/>
                <w:szCs w:val="28"/>
              </w:rPr>
            </w:pPr>
            <w:r w:rsidRPr="00A06308">
              <w:rPr>
                <w:rFonts w:cs="Times New Roman"/>
                <w:b/>
                <w:sz w:val="28"/>
                <w:szCs w:val="28"/>
              </w:rPr>
              <w:t>Delivering National Competition Policy Reforms</w:t>
            </w:r>
          </w:p>
        </w:tc>
        <w:tc>
          <w:tcPr>
            <w:tcW w:w="2296" w:type="dxa"/>
            <w:vAlign w:val="bottom"/>
          </w:tcPr>
          <w:p w14:paraId="0975FE22" w14:textId="77777777" w:rsidR="00427EC8" w:rsidRPr="00A06308" w:rsidRDefault="00427EC8">
            <w:pPr>
              <w:keepNext/>
              <w:keepLines/>
              <w:spacing w:after="0"/>
              <w:jc w:val="right"/>
              <w:rPr>
                <w:rFonts w:cs="Times New Roman"/>
                <w:b/>
                <w:szCs w:val="20"/>
              </w:rPr>
            </w:pPr>
            <w:r w:rsidRPr="00A06308">
              <w:rPr>
                <w:rFonts w:cs="Times New Roman"/>
                <w:b/>
                <w:noProof/>
                <w:szCs w:val="20"/>
              </w:rPr>
              <w:drawing>
                <wp:inline distT="0" distB="0" distL="0" distR="0" wp14:anchorId="14AFF12D" wp14:editId="3CC417DA">
                  <wp:extent cx="1312653" cy="576000"/>
                  <wp:effectExtent l="0" t="0" r="1905" b="0"/>
                  <wp:docPr id="1140233273" name="Picture 1140233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22E3ED30" w14:textId="77777777" w:rsidR="00427EC8" w:rsidRPr="00A06308" w:rsidRDefault="00427EC8" w:rsidP="00037D82">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E83343" w14:paraId="5F7D157C" w14:textId="77777777">
        <w:trPr>
          <w:cantSplit/>
          <w:jc w:val="center"/>
        </w:trPr>
        <w:tc>
          <w:tcPr>
            <w:tcW w:w="3652" w:type="dxa"/>
            <w:tcBorders>
              <w:top w:val="single" w:sz="4" w:space="0" w:color="auto"/>
              <w:bottom w:val="single" w:sz="4" w:space="0" w:color="auto"/>
            </w:tcBorders>
          </w:tcPr>
          <w:p w14:paraId="1D0F094E" w14:textId="030361BE" w:rsidR="00427EC8" w:rsidRPr="00E83343" w:rsidRDefault="00427EC8">
            <w:pPr>
              <w:keepNext/>
              <w:keepLines/>
              <w:spacing w:after="0"/>
              <w:jc w:val="right"/>
              <w:rPr>
                <w:color w:val="FFFFFF"/>
                <w:sz w:val="24"/>
                <w:szCs w:val="24"/>
              </w:rPr>
            </w:pPr>
          </w:p>
        </w:tc>
        <w:tc>
          <w:tcPr>
            <w:tcW w:w="1179" w:type="dxa"/>
            <w:tcBorders>
              <w:top w:val="single" w:sz="4" w:space="0" w:color="auto"/>
              <w:bottom w:val="single" w:sz="4" w:space="0" w:color="auto"/>
            </w:tcBorders>
          </w:tcPr>
          <w:p w14:paraId="64E4B805"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2026-27 $’000</w:t>
            </w:r>
          </w:p>
        </w:tc>
        <w:tc>
          <w:tcPr>
            <w:tcW w:w="1041" w:type="dxa"/>
            <w:tcBorders>
              <w:top w:val="single" w:sz="4" w:space="0" w:color="auto"/>
              <w:bottom w:val="single" w:sz="4" w:space="0" w:color="auto"/>
            </w:tcBorders>
          </w:tcPr>
          <w:p w14:paraId="35748AFB"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2027-28</w:t>
            </w:r>
          </w:p>
          <w:p w14:paraId="53049FFD"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737AA0D2"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2028-29</w:t>
            </w:r>
          </w:p>
          <w:p w14:paraId="4278986B"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277C0BBA"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2029-30</w:t>
            </w:r>
          </w:p>
          <w:p w14:paraId="5CDAA3A7"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4AC529A4"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Total</w:t>
            </w:r>
          </w:p>
          <w:p w14:paraId="08DB489B"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$’000</w:t>
            </w:r>
          </w:p>
        </w:tc>
      </w:tr>
      <w:tr w:rsidR="00427EC8" w:rsidRPr="00E83343" w14:paraId="322D4A34" w14:textId="77777777">
        <w:trPr>
          <w:cantSplit/>
          <w:jc w:val="center"/>
        </w:trPr>
        <w:tc>
          <w:tcPr>
            <w:tcW w:w="3652" w:type="dxa"/>
            <w:tcBorders>
              <w:top w:val="single" w:sz="4" w:space="0" w:color="auto"/>
            </w:tcBorders>
          </w:tcPr>
          <w:p w14:paraId="5CAE1235" w14:textId="77777777" w:rsidR="00427EC8" w:rsidRPr="00E83343" w:rsidRDefault="00427EC8">
            <w:pPr>
              <w:keepNext/>
              <w:keepLines/>
              <w:spacing w:after="0"/>
              <w:ind w:left="321" w:hanging="321"/>
              <w:rPr>
                <w:rFonts w:cs="Times New Roman"/>
                <w:sz w:val="24"/>
                <w:szCs w:val="24"/>
              </w:rPr>
            </w:pPr>
            <w:r w:rsidRPr="00E83343">
              <w:rPr>
                <w:rFonts w:cs="Times New Roman"/>
                <w:sz w:val="24"/>
                <w:szCs w:val="24"/>
              </w:rPr>
              <w:t>Expenses</w:t>
            </w:r>
          </w:p>
        </w:tc>
        <w:tc>
          <w:tcPr>
            <w:tcW w:w="1179" w:type="dxa"/>
            <w:tcBorders>
              <w:top w:val="single" w:sz="4" w:space="0" w:color="auto"/>
            </w:tcBorders>
          </w:tcPr>
          <w:p w14:paraId="1CFD6521" w14:textId="77777777" w:rsidR="00427EC8" w:rsidRPr="00E83343" w:rsidRDefault="00427EC8">
            <w:pPr>
              <w:keepNext/>
              <w:keepLines/>
              <w:spacing w:after="0"/>
              <w:jc w:val="right"/>
              <w:rPr>
                <w:rFonts w:cs="Times New Roman"/>
                <w:sz w:val="24"/>
                <w:szCs w:val="24"/>
              </w:rPr>
            </w:pPr>
            <w:r w:rsidRPr="00E83343">
              <w:rPr>
                <w:rFonts w:cs="Times New Roman"/>
                <w:sz w:val="24"/>
                <w:szCs w:val="24"/>
              </w:rPr>
              <w:t>331</w:t>
            </w:r>
          </w:p>
        </w:tc>
        <w:tc>
          <w:tcPr>
            <w:tcW w:w="1041" w:type="dxa"/>
            <w:tcBorders>
              <w:top w:val="single" w:sz="4" w:space="0" w:color="auto"/>
            </w:tcBorders>
          </w:tcPr>
          <w:p w14:paraId="401D6FB7" w14:textId="77777777" w:rsidR="00427EC8" w:rsidRPr="00E83343" w:rsidRDefault="00427EC8">
            <w:pPr>
              <w:keepNext/>
              <w:keepLines/>
              <w:spacing w:after="0"/>
              <w:jc w:val="right"/>
              <w:rPr>
                <w:rFonts w:cs="Times New Roman"/>
                <w:sz w:val="24"/>
                <w:szCs w:val="24"/>
              </w:rPr>
            </w:pPr>
            <w:r w:rsidRPr="00E83343">
              <w:rPr>
                <w:rFonts w:cs="Times New Roman"/>
                <w:sz w:val="24"/>
                <w:szCs w:val="24"/>
              </w:rPr>
              <w:t>336</w:t>
            </w:r>
          </w:p>
        </w:tc>
        <w:tc>
          <w:tcPr>
            <w:tcW w:w="1029" w:type="dxa"/>
            <w:tcBorders>
              <w:top w:val="single" w:sz="4" w:space="0" w:color="auto"/>
            </w:tcBorders>
          </w:tcPr>
          <w:p w14:paraId="44539952" w14:textId="77777777" w:rsidR="00427EC8" w:rsidRPr="00E83343" w:rsidRDefault="00427EC8">
            <w:pPr>
              <w:keepNext/>
              <w:keepLines/>
              <w:spacing w:after="0"/>
              <w:jc w:val="right"/>
              <w:rPr>
                <w:rFonts w:cs="Times New Roman"/>
                <w:sz w:val="24"/>
                <w:szCs w:val="24"/>
              </w:rPr>
            </w:pPr>
            <w:r w:rsidRPr="00E83343">
              <w:rPr>
                <w:rFonts w:cs="Times New Roman"/>
                <w:sz w:val="24"/>
                <w:szCs w:val="24"/>
              </w:rPr>
              <w:t>0</w:t>
            </w:r>
          </w:p>
        </w:tc>
        <w:tc>
          <w:tcPr>
            <w:tcW w:w="1029" w:type="dxa"/>
            <w:tcBorders>
              <w:top w:val="single" w:sz="4" w:space="0" w:color="auto"/>
            </w:tcBorders>
          </w:tcPr>
          <w:p w14:paraId="562DB076" w14:textId="77777777" w:rsidR="00427EC8" w:rsidRPr="00E83343" w:rsidRDefault="00427EC8">
            <w:pPr>
              <w:keepNext/>
              <w:keepLines/>
              <w:spacing w:after="0"/>
              <w:jc w:val="right"/>
              <w:rPr>
                <w:rFonts w:cs="Times New Roman"/>
                <w:sz w:val="24"/>
                <w:szCs w:val="24"/>
              </w:rPr>
            </w:pPr>
            <w:r w:rsidRPr="00E83343">
              <w:rPr>
                <w:rFonts w:cs="Times New Roman"/>
                <w:sz w:val="24"/>
                <w:szCs w:val="24"/>
              </w:rPr>
              <w:t>0</w:t>
            </w:r>
          </w:p>
        </w:tc>
        <w:tc>
          <w:tcPr>
            <w:tcW w:w="1029" w:type="dxa"/>
            <w:tcBorders>
              <w:top w:val="single" w:sz="4" w:space="0" w:color="auto"/>
            </w:tcBorders>
          </w:tcPr>
          <w:p w14:paraId="31D77842"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667</w:t>
            </w:r>
          </w:p>
        </w:tc>
      </w:tr>
      <w:tr w:rsidR="00427EC8" w:rsidRPr="00E83343" w14:paraId="64260378" w14:textId="77777777">
        <w:trPr>
          <w:cantSplit/>
          <w:trHeight w:val="107"/>
          <w:jc w:val="center"/>
        </w:trPr>
        <w:tc>
          <w:tcPr>
            <w:tcW w:w="3652" w:type="dxa"/>
            <w:tcBorders>
              <w:bottom w:val="single" w:sz="4" w:space="0" w:color="auto"/>
            </w:tcBorders>
          </w:tcPr>
          <w:p w14:paraId="0E8478A5" w14:textId="77777777" w:rsidR="00427EC8" w:rsidRPr="00E83343" w:rsidRDefault="00427EC8">
            <w:pPr>
              <w:keepNext/>
              <w:keepLines/>
              <w:spacing w:after="0"/>
              <w:ind w:left="321" w:hanging="321"/>
              <w:rPr>
                <w:rFonts w:cs="Times New Roman"/>
                <w:sz w:val="24"/>
                <w:szCs w:val="24"/>
              </w:rPr>
            </w:pPr>
            <w:r w:rsidRPr="00E83343">
              <w:rPr>
                <w:rFonts w:cs="Times New Roman"/>
                <w:sz w:val="24"/>
                <w:szCs w:val="24"/>
              </w:rPr>
              <w:t>Offset – Revenue – Commonwealth contribution</w:t>
            </w:r>
          </w:p>
        </w:tc>
        <w:tc>
          <w:tcPr>
            <w:tcW w:w="1179" w:type="dxa"/>
            <w:tcBorders>
              <w:bottom w:val="single" w:sz="4" w:space="0" w:color="auto"/>
            </w:tcBorders>
          </w:tcPr>
          <w:p w14:paraId="0B151DEC" w14:textId="77777777" w:rsidR="00427EC8" w:rsidRPr="00E83343" w:rsidRDefault="00427EC8">
            <w:pPr>
              <w:keepNext/>
              <w:keepLines/>
              <w:spacing w:after="0"/>
              <w:jc w:val="right"/>
              <w:rPr>
                <w:rFonts w:cs="Times New Roman"/>
                <w:sz w:val="24"/>
                <w:szCs w:val="24"/>
              </w:rPr>
            </w:pPr>
            <w:r w:rsidRPr="00E83343">
              <w:rPr>
                <w:rFonts w:cs="Times New Roman"/>
                <w:sz w:val="24"/>
                <w:szCs w:val="24"/>
              </w:rPr>
              <w:t>0</w:t>
            </w:r>
          </w:p>
        </w:tc>
        <w:tc>
          <w:tcPr>
            <w:tcW w:w="1041" w:type="dxa"/>
            <w:tcBorders>
              <w:bottom w:val="single" w:sz="4" w:space="0" w:color="auto"/>
            </w:tcBorders>
          </w:tcPr>
          <w:p w14:paraId="4429A141" w14:textId="77777777" w:rsidR="00427EC8" w:rsidRPr="00E83343" w:rsidRDefault="00427EC8">
            <w:pPr>
              <w:keepNext/>
              <w:keepLines/>
              <w:spacing w:after="0"/>
              <w:jc w:val="right"/>
              <w:rPr>
                <w:rFonts w:cs="Times New Roman"/>
                <w:sz w:val="24"/>
                <w:szCs w:val="24"/>
              </w:rPr>
            </w:pPr>
            <w:r w:rsidRPr="00E83343">
              <w:rPr>
                <w:rFonts w:cs="Times New Roman"/>
                <w:sz w:val="24"/>
                <w:szCs w:val="24"/>
              </w:rPr>
              <w:t>0</w:t>
            </w:r>
          </w:p>
        </w:tc>
        <w:tc>
          <w:tcPr>
            <w:tcW w:w="1029" w:type="dxa"/>
            <w:tcBorders>
              <w:bottom w:val="single" w:sz="4" w:space="0" w:color="auto"/>
            </w:tcBorders>
          </w:tcPr>
          <w:p w14:paraId="0C1C0F23" w14:textId="77777777" w:rsidR="00427EC8" w:rsidRPr="00E83343" w:rsidRDefault="00427EC8">
            <w:pPr>
              <w:keepNext/>
              <w:keepLines/>
              <w:spacing w:after="0"/>
              <w:jc w:val="right"/>
              <w:rPr>
                <w:rFonts w:cs="Times New Roman"/>
                <w:sz w:val="24"/>
                <w:szCs w:val="24"/>
              </w:rPr>
            </w:pPr>
            <w:r w:rsidRPr="00E83343">
              <w:rPr>
                <w:rFonts w:cs="Times New Roman"/>
                <w:sz w:val="24"/>
                <w:szCs w:val="24"/>
              </w:rPr>
              <w:t>0</w:t>
            </w:r>
          </w:p>
        </w:tc>
        <w:tc>
          <w:tcPr>
            <w:tcW w:w="1029" w:type="dxa"/>
            <w:tcBorders>
              <w:bottom w:val="single" w:sz="4" w:space="0" w:color="auto"/>
            </w:tcBorders>
          </w:tcPr>
          <w:p w14:paraId="2B7D60FF" w14:textId="77777777" w:rsidR="00427EC8" w:rsidRPr="00E83343" w:rsidRDefault="00427EC8">
            <w:pPr>
              <w:keepNext/>
              <w:keepLines/>
              <w:spacing w:after="0"/>
              <w:jc w:val="right"/>
              <w:rPr>
                <w:rFonts w:cs="Times New Roman"/>
                <w:sz w:val="24"/>
                <w:szCs w:val="24"/>
              </w:rPr>
            </w:pPr>
            <w:r w:rsidRPr="00E83343">
              <w:rPr>
                <w:rFonts w:cs="Times New Roman"/>
                <w:sz w:val="24"/>
                <w:szCs w:val="24"/>
              </w:rPr>
              <w:t>-1,110</w:t>
            </w:r>
          </w:p>
        </w:tc>
        <w:tc>
          <w:tcPr>
            <w:tcW w:w="1029" w:type="dxa"/>
            <w:tcBorders>
              <w:bottom w:val="single" w:sz="4" w:space="0" w:color="auto"/>
            </w:tcBorders>
          </w:tcPr>
          <w:p w14:paraId="03FEE1B8"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-1,110</w:t>
            </w:r>
          </w:p>
        </w:tc>
      </w:tr>
      <w:tr w:rsidR="00427EC8" w:rsidRPr="00E83343" w14:paraId="33D27B20" w14:textId="77777777">
        <w:trPr>
          <w:cantSplit/>
          <w:trHeight w:val="107"/>
          <w:jc w:val="center"/>
        </w:trPr>
        <w:tc>
          <w:tcPr>
            <w:tcW w:w="3652" w:type="dxa"/>
            <w:tcBorders>
              <w:top w:val="single" w:sz="4" w:space="0" w:color="auto"/>
              <w:bottom w:val="single" w:sz="4" w:space="0" w:color="auto"/>
            </w:tcBorders>
          </w:tcPr>
          <w:p w14:paraId="215FF234" w14:textId="77777777" w:rsidR="00427EC8" w:rsidRPr="00E83343" w:rsidRDefault="00427EC8">
            <w:pPr>
              <w:keepNext/>
              <w:keepLines/>
              <w:spacing w:after="0"/>
              <w:ind w:left="321" w:hanging="321"/>
              <w:rPr>
                <w:rFonts w:cs="Times New Roman"/>
                <w:b/>
                <w:sz w:val="24"/>
                <w:szCs w:val="24"/>
              </w:rPr>
            </w:pPr>
            <w:r w:rsidRPr="00E83343">
              <w:rPr>
                <w:rFonts w:cs="Times New Roman"/>
                <w:b/>
                <w:sz w:val="24"/>
                <w:szCs w:val="24"/>
              </w:rPr>
              <w:t>Net cost of services</w:t>
            </w:r>
          </w:p>
        </w:tc>
        <w:tc>
          <w:tcPr>
            <w:tcW w:w="1179" w:type="dxa"/>
            <w:tcBorders>
              <w:top w:val="single" w:sz="4" w:space="0" w:color="auto"/>
              <w:bottom w:val="single" w:sz="4" w:space="0" w:color="auto"/>
            </w:tcBorders>
          </w:tcPr>
          <w:p w14:paraId="78DB8609"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331</w:t>
            </w:r>
          </w:p>
        </w:tc>
        <w:tc>
          <w:tcPr>
            <w:tcW w:w="1041" w:type="dxa"/>
            <w:tcBorders>
              <w:top w:val="single" w:sz="4" w:space="0" w:color="auto"/>
              <w:bottom w:val="single" w:sz="4" w:space="0" w:color="auto"/>
            </w:tcBorders>
          </w:tcPr>
          <w:p w14:paraId="18B1FC9C"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336</w:t>
            </w:r>
          </w:p>
        </w:tc>
        <w:tc>
          <w:tcPr>
            <w:tcW w:w="1029" w:type="dxa"/>
            <w:tcBorders>
              <w:top w:val="single" w:sz="4" w:space="0" w:color="auto"/>
              <w:bottom w:val="single" w:sz="4" w:space="0" w:color="auto"/>
            </w:tcBorders>
          </w:tcPr>
          <w:p w14:paraId="7F34B187"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w:t>
            </w:r>
          </w:p>
        </w:tc>
        <w:tc>
          <w:tcPr>
            <w:tcW w:w="1029" w:type="dxa"/>
            <w:tcBorders>
              <w:top w:val="single" w:sz="4" w:space="0" w:color="auto"/>
              <w:bottom w:val="single" w:sz="4" w:space="0" w:color="auto"/>
            </w:tcBorders>
          </w:tcPr>
          <w:p w14:paraId="238B857A"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-1,110</w:t>
            </w:r>
          </w:p>
        </w:tc>
        <w:tc>
          <w:tcPr>
            <w:tcW w:w="1029" w:type="dxa"/>
            <w:tcBorders>
              <w:top w:val="single" w:sz="4" w:space="0" w:color="auto"/>
              <w:bottom w:val="single" w:sz="4" w:space="0" w:color="auto"/>
            </w:tcBorders>
          </w:tcPr>
          <w:p w14:paraId="3A8C4F7E"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-443</w:t>
            </w:r>
          </w:p>
        </w:tc>
      </w:tr>
    </w:tbl>
    <w:p w14:paraId="2CCA591C" w14:textId="77777777" w:rsidR="00427EC8" w:rsidRPr="00E83343" w:rsidRDefault="00427EC8" w:rsidP="006C3F79">
      <w:pPr>
        <w:pStyle w:val="Bbodytext"/>
        <w:rPr>
          <w:rFonts w:eastAsia="Calibri" w:cs="Arial"/>
          <w:szCs w:val="24"/>
        </w:rPr>
      </w:pPr>
      <w:r w:rsidRPr="00E83343">
        <w:rPr>
          <w:szCs w:val="24"/>
        </w:rPr>
        <w:t xml:space="preserve">The Government will explore and deliver </w:t>
      </w:r>
      <w:r w:rsidRPr="00E83343">
        <w:rPr>
          <w:rFonts w:eastAsia="Calibri" w:cs="Arial"/>
          <w:szCs w:val="24"/>
        </w:rPr>
        <w:t xml:space="preserve">productivity-enhancing National Competition Policy reforms, in partnership with the Federal Government. </w:t>
      </w:r>
    </w:p>
    <w:p w14:paraId="69C962E2" w14:textId="77777777" w:rsidR="00427EC8" w:rsidRPr="00E83343" w:rsidRDefault="00427EC8" w:rsidP="006C3F79">
      <w:pPr>
        <w:pStyle w:val="Bbodytext"/>
        <w:rPr>
          <w:rFonts w:eastAsia="Calibri" w:cs="Arial"/>
          <w:szCs w:val="24"/>
        </w:rPr>
      </w:pPr>
      <w:r w:rsidRPr="00E83343">
        <w:rPr>
          <w:szCs w:val="24"/>
        </w:rPr>
        <w:t xml:space="preserve">This includes national approaches to electrical safety, occupational licensing, worker screening in the care and support economy, and </w:t>
      </w:r>
      <w:r w:rsidRPr="00E83343">
        <w:rPr>
          <w:rFonts w:eastAsia="Calibri"/>
          <w:szCs w:val="24"/>
        </w:rPr>
        <w:t xml:space="preserve">heavy vehicle reforms. </w:t>
      </w:r>
      <w:r w:rsidRPr="00E83343">
        <w:rPr>
          <w:rFonts w:eastAsia="Calibri" w:cs="Arial"/>
          <w:szCs w:val="24"/>
        </w:rPr>
        <w:t>This will strengthen regulatory consistency across jurisdictions and contribute to improved economic productivity.</w:t>
      </w:r>
    </w:p>
    <w:p w14:paraId="6DE35E87" w14:textId="77777777" w:rsidR="00427EC8" w:rsidRPr="00E83343" w:rsidRDefault="00427EC8" w:rsidP="008F2EAE">
      <w:pPr>
        <w:pStyle w:val="Bbodytext"/>
        <w:rPr>
          <w:szCs w:val="24"/>
        </w:rPr>
      </w:pPr>
      <w:r w:rsidRPr="00E83343">
        <w:rPr>
          <w:szCs w:val="24"/>
        </w:rPr>
        <w:t xml:space="preserve">This initiative builds on recent Government actions in this area, including reforms already underway through the Intergovernmental Agreement on National Competition Policy. </w:t>
      </w:r>
    </w:p>
    <w:p w14:paraId="46AE467F" w14:textId="77777777" w:rsidR="00427EC8" w:rsidRPr="00E83343" w:rsidRDefault="00427EC8" w:rsidP="008F2EAE">
      <w:pPr>
        <w:pStyle w:val="Bbodytext"/>
        <w:spacing w:after="480"/>
        <w:rPr>
          <w:rFonts w:cs="Times New Roman"/>
          <w:szCs w:val="24"/>
        </w:rPr>
      </w:pPr>
      <w:r w:rsidRPr="00E83343">
        <w:rPr>
          <w:rFonts w:cs="Times New Roman"/>
          <w:szCs w:val="24"/>
        </w:rPr>
        <w:t>This initiative contributes to the wellbeing domain of Economy.</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519C5539" w14:textId="77777777">
        <w:trPr>
          <w:cantSplit/>
          <w:jc w:val="center"/>
        </w:trPr>
        <w:tc>
          <w:tcPr>
            <w:tcW w:w="6663" w:type="dxa"/>
            <w:vAlign w:val="center"/>
          </w:tcPr>
          <w:p w14:paraId="26D34DE1" w14:textId="77777777" w:rsidR="00427EC8" w:rsidRPr="00A06308" w:rsidRDefault="00427EC8" w:rsidP="00A06308">
            <w:pPr>
              <w:keepNext/>
              <w:keepLines/>
              <w:spacing w:after="0"/>
              <w:rPr>
                <w:rFonts w:cs="Times New Roman"/>
                <w:szCs w:val="20"/>
              </w:rPr>
            </w:pPr>
            <w:r w:rsidRPr="00FA6A2F">
              <w:rPr>
                <w:rFonts w:cs="Times New Roman"/>
                <w:b/>
                <w:sz w:val="28"/>
                <w:szCs w:val="28"/>
              </w:rPr>
              <w:t>Delivering the 2030 ACT Tourism Strategy</w:t>
            </w:r>
            <w:r w:rsidRPr="00A06308">
              <w:rPr>
                <w:rFonts w:cs="Times New Roman"/>
                <w:b/>
                <w:sz w:val="28"/>
                <w:szCs w:val="28"/>
              </w:rPr>
              <w:t xml:space="preserve"> </w:t>
            </w:r>
          </w:p>
        </w:tc>
        <w:tc>
          <w:tcPr>
            <w:tcW w:w="2296" w:type="dxa"/>
            <w:vAlign w:val="bottom"/>
          </w:tcPr>
          <w:p w14:paraId="135F7F1E" w14:textId="77777777" w:rsidR="00427EC8" w:rsidRPr="00A06308" w:rsidRDefault="00427EC8" w:rsidP="00A06308">
            <w:pPr>
              <w:keepNext/>
              <w:keepLines/>
              <w:spacing w:after="0"/>
              <w:jc w:val="right"/>
              <w:rPr>
                <w:rFonts w:cs="Times New Roman"/>
                <w:b/>
                <w:szCs w:val="20"/>
              </w:rPr>
            </w:pPr>
            <w:r w:rsidRPr="00A06308">
              <w:rPr>
                <w:rFonts w:cs="Times New Roman"/>
                <w:b/>
                <w:noProof/>
                <w:szCs w:val="20"/>
              </w:rPr>
              <w:drawing>
                <wp:inline distT="0" distB="0" distL="0" distR="0" wp14:anchorId="49D3CB21" wp14:editId="5D248F06">
                  <wp:extent cx="1312653" cy="576000"/>
                  <wp:effectExtent l="0" t="0" r="1905" b="0"/>
                  <wp:docPr id="730047297" name="Picture 730047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757E55CD" w14:textId="77777777" w:rsidR="00427EC8" w:rsidRPr="00A06308" w:rsidRDefault="00427EC8" w:rsidP="00A06308">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E83343" w14:paraId="09752FA4" w14:textId="77777777">
        <w:trPr>
          <w:cantSplit/>
          <w:jc w:val="center"/>
        </w:trPr>
        <w:tc>
          <w:tcPr>
            <w:tcW w:w="3652" w:type="dxa"/>
            <w:tcBorders>
              <w:top w:val="single" w:sz="4" w:space="0" w:color="auto"/>
              <w:bottom w:val="single" w:sz="4" w:space="0" w:color="auto"/>
            </w:tcBorders>
          </w:tcPr>
          <w:p w14:paraId="0AAEA179" w14:textId="33C9598A" w:rsidR="00427EC8" w:rsidRPr="00E83343" w:rsidRDefault="00427EC8" w:rsidP="00A06308">
            <w:pPr>
              <w:keepNext/>
              <w:keepLines/>
              <w:spacing w:after="0"/>
              <w:jc w:val="right"/>
              <w:rPr>
                <w:color w:val="FFFFFF"/>
                <w:sz w:val="24"/>
                <w:szCs w:val="24"/>
              </w:rPr>
            </w:pPr>
          </w:p>
        </w:tc>
        <w:tc>
          <w:tcPr>
            <w:tcW w:w="1179" w:type="dxa"/>
            <w:tcBorders>
              <w:top w:val="single" w:sz="4" w:space="0" w:color="auto"/>
              <w:bottom w:val="single" w:sz="4" w:space="0" w:color="auto"/>
            </w:tcBorders>
          </w:tcPr>
          <w:p w14:paraId="68754624" w14:textId="77777777" w:rsidR="00427EC8" w:rsidRPr="00E83343" w:rsidRDefault="00427EC8" w:rsidP="00A06308">
            <w:pPr>
              <w:keepNext/>
              <w:keepLines/>
              <w:spacing w:after="0"/>
              <w:jc w:val="right"/>
              <w:rPr>
                <w:rFonts w:cs="Times New Roman"/>
                <w:b/>
                <w:bCs/>
                <w:sz w:val="24"/>
                <w:szCs w:val="24"/>
              </w:rPr>
            </w:pPr>
            <w:r w:rsidRPr="00E83343">
              <w:rPr>
                <w:rFonts w:cs="Times New Roman"/>
                <w:b/>
                <w:sz w:val="24"/>
                <w:szCs w:val="24"/>
              </w:rPr>
              <w:t>2026-27</w:t>
            </w:r>
          </w:p>
          <w:p w14:paraId="7610D334" w14:textId="77777777" w:rsidR="00427EC8" w:rsidRPr="00E83343" w:rsidRDefault="00427EC8" w:rsidP="00A06308">
            <w:pPr>
              <w:keepNext/>
              <w:keepLines/>
              <w:spacing w:after="0"/>
              <w:jc w:val="right"/>
              <w:rPr>
                <w:rFonts w:cs="Times New Roman"/>
                <w:b/>
                <w:bCs/>
                <w:sz w:val="24"/>
                <w:szCs w:val="24"/>
              </w:rPr>
            </w:pPr>
            <w:r w:rsidRPr="00E83343">
              <w:rPr>
                <w:rFonts w:cs="Times New Roman"/>
                <w:b/>
                <w:sz w:val="24"/>
                <w:szCs w:val="24"/>
              </w:rPr>
              <w:t>$’000</w:t>
            </w:r>
          </w:p>
        </w:tc>
        <w:tc>
          <w:tcPr>
            <w:tcW w:w="1041" w:type="dxa"/>
            <w:tcBorders>
              <w:top w:val="single" w:sz="4" w:space="0" w:color="auto"/>
              <w:bottom w:val="single" w:sz="4" w:space="0" w:color="auto"/>
            </w:tcBorders>
          </w:tcPr>
          <w:p w14:paraId="7E8362F4" w14:textId="77777777" w:rsidR="00427EC8" w:rsidRPr="00E83343" w:rsidRDefault="00427EC8" w:rsidP="00A06308">
            <w:pPr>
              <w:keepNext/>
              <w:keepLines/>
              <w:spacing w:after="0"/>
              <w:jc w:val="right"/>
              <w:rPr>
                <w:rFonts w:cs="Times New Roman"/>
                <w:b/>
                <w:bCs/>
                <w:sz w:val="24"/>
                <w:szCs w:val="24"/>
              </w:rPr>
            </w:pPr>
            <w:r w:rsidRPr="00E83343">
              <w:rPr>
                <w:rFonts w:cs="Times New Roman"/>
                <w:b/>
                <w:sz w:val="24"/>
                <w:szCs w:val="24"/>
              </w:rPr>
              <w:t>2027-28</w:t>
            </w:r>
          </w:p>
          <w:p w14:paraId="11782E98" w14:textId="77777777" w:rsidR="00427EC8" w:rsidRPr="00E83343" w:rsidRDefault="00427EC8" w:rsidP="00A0630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4AA02BC0" w14:textId="77777777" w:rsidR="00427EC8" w:rsidRPr="00E83343" w:rsidRDefault="00427EC8" w:rsidP="00A06308">
            <w:pPr>
              <w:keepNext/>
              <w:keepLines/>
              <w:spacing w:after="0"/>
              <w:jc w:val="right"/>
              <w:rPr>
                <w:rFonts w:cs="Times New Roman"/>
                <w:b/>
                <w:bCs/>
                <w:sz w:val="24"/>
                <w:szCs w:val="24"/>
              </w:rPr>
            </w:pPr>
            <w:r w:rsidRPr="00E83343">
              <w:rPr>
                <w:rFonts w:cs="Times New Roman"/>
                <w:b/>
                <w:sz w:val="24"/>
                <w:szCs w:val="24"/>
              </w:rPr>
              <w:t>2028-29</w:t>
            </w:r>
          </w:p>
          <w:p w14:paraId="7DBB36DE" w14:textId="77777777" w:rsidR="00427EC8" w:rsidRPr="00E83343" w:rsidRDefault="00427EC8" w:rsidP="00A0630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1234E5DA" w14:textId="77777777" w:rsidR="00427EC8" w:rsidRPr="00E83343" w:rsidRDefault="00427EC8" w:rsidP="00A06308">
            <w:pPr>
              <w:keepNext/>
              <w:keepLines/>
              <w:spacing w:after="0"/>
              <w:jc w:val="right"/>
              <w:rPr>
                <w:rFonts w:cs="Times New Roman"/>
                <w:b/>
                <w:bCs/>
                <w:sz w:val="24"/>
                <w:szCs w:val="24"/>
              </w:rPr>
            </w:pPr>
            <w:r w:rsidRPr="00E83343">
              <w:rPr>
                <w:rFonts w:cs="Times New Roman"/>
                <w:b/>
                <w:sz w:val="24"/>
                <w:szCs w:val="24"/>
              </w:rPr>
              <w:t>2029-30</w:t>
            </w:r>
          </w:p>
          <w:p w14:paraId="126291C6" w14:textId="77777777" w:rsidR="00427EC8" w:rsidRPr="00E83343" w:rsidRDefault="00427EC8" w:rsidP="00A0630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6A7F0788" w14:textId="77777777" w:rsidR="00427EC8" w:rsidRPr="00E83343" w:rsidRDefault="00427EC8" w:rsidP="00A06308">
            <w:pPr>
              <w:keepNext/>
              <w:keepLines/>
              <w:spacing w:after="0"/>
              <w:jc w:val="right"/>
              <w:rPr>
                <w:rFonts w:cs="Times New Roman"/>
                <w:b/>
                <w:sz w:val="24"/>
                <w:szCs w:val="24"/>
              </w:rPr>
            </w:pPr>
            <w:r w:rsidRPr="00E83343">
              <w:rPr>
                <w:rFonts w:cs="Times New Roman"/>
                <w:b/>
                <w:sz w:val="24"/>
                <w:szCs w:val="24"/>
              </w:rPr>
              <w:t>Total</w:t>
            </w:r>
          </w:p>
          <w:p w14:paraId="2650EBDC" w14:textId="77777777" w:rsidR="00427EC8" w:rsidRPr="00E83343" w:rsidRDefault="00427EC8" w:rsidP="00A06308">
            <w:pPr>
              <w:keepNext/>
              <w:keepLines/>
              <w:spacing w:after="0"/>
              <w:jc w:val="right"/>
              <w:rPr>
                <w:rFonts w:cs="Times New Roman"/>
                <w:b/>
                <w:sz w:val="24"/>
                <w:szCs w:val="24"/>
              </w:rPr>
            </w:pPr>
            <w:r w:rsidRPr="00E83343">
              <w:rPr>
                <w:rFonts w:cs="Times New Roman"/>
                <w:b/>
                <w:sz w:val="24"/>
                <w:szCs w:val="24"/>
              </w:rPr>
              <w:t>$’000</w:t>
            </w:r>
          </w:p>
        </w:tc>
      </w:tr>
      <w:tr w:rsidR="00427EC8" w:rsidRPr="00E83343" w14:paraId="4CE0E3CD" w14:textId="77777777">
        <w:trPr>
          <w:cantSplit/>
          <w:jc w:val="center"/>
        </w:trPr>
        <w:tc>
          <w:tcPr>
            <w:tcW w:w="3652" w:type="dxa"/>
          </w:tcPr>
          <w:p w14:paraId="6FB15C73" w14:textId="77777777" w:rsidR="00427EC8" w:rsidRPr="00E83343" w:rsidRDefault="00427EC8" w:rsidP="00A06308">
            <w:pPr>
              <w:keepNext/>
              <w:keepLines/>
              <w:spacing w:after="0"/>
              <w:ind w:left="321" w:hanging="321"/>
              <w:rPr>
                <w:rFonts w:cs="Times New Roman"/>
                <w:sz w:val="24"/>
                <w:szCs w:val="24"/>
              </w:rPr>
            </w:pPr>
            <w:r w:rsidRPr="00E83343">
              <w:rPr>
                <w:rFonts w:cs="Times New Roman"/>
                <w:sz w:val="24"/>
                <w:szCs w:val="24"/>
              </w:rPr>
              <w:t>Expenses</w:t>
            </w:r>
          </w:p>
        </w:tc>
        <w:tc>
          <w:tcPr>
            <w:tcW w:w="1179" w:type="dxa"/>
          </w:tcPr>
          <w:p w14:paraId="023498A0" w14:textId="77777777" w:rsidR="00427EC8" w:rsidRPr="00E83343" w:rsidRDefault="00427EC8" w:rsidP="00A06308">
            <w:pPr>
              <w:keepNext/>
              <w:keepLines/>
              <w:spacing w:after="0"/>
              <w:jc w:val="right"/>
              <w:rPr>
                <w:rFonts w:cs="Times New Roman"/>
                <w:sz w:val="24"/>
                <w:szCs w:val="24"/>
              </w:rPr>
            </w:pPr>
            <w:r w:rsidRPr="00E83343">
              <w:rPr>
                <w:rFonts w:cs="Times New Roman"/>
                <w:sz w:val="24"/>
                <w:szCs w:val="24"/>
              </w:rPr>
              <w:t>3,110</w:t>
            </w:r>
          </w:p>
        </w:tc>
        <w:tc>
          <w:tcPr>
            <w:tcW w:w="1041" w:type="dxa"/>
          </w:tcPr>
          <w:p w14:paraId="36CFD485" w14:textId="77777777" w:rsidR="00427EC8" w:rsidRPr="00E83343" w:rsidRDefault="00427EC8" w:rsidP="00A06308">
            <w:pPr>
              <w:keepNext/>
              <w:keepLines/>
              <w:spacing w:after="0"/>
              <w:jc w:val="right"/>
              <w:rPr>
                <w:rFonts w:cs="Times New Roman"/>
                <w:sz w:val="24"/>
                <w:szCs w:val="24"/>
              </w:rPr>
            </w:pPr>
            <w:r w:rsidRPr="00E83343">
              <w:rPr>
                <w:rFonts w:cs="Times New Roman"/>
                <w:sz w:val="24"/>
                <w:szCs w:val="24"/>
              </w:rPr>
              <w:t>2,000</w:t>
            </w:r>
          </w:p>
        </w:tc>
        <w:tc>
          <w:tcPr>
            <w:tcW w:w="1029" w:type="dxa"/>
          </w:tcPr>
          <w:p w14:paraId="5E18B41B" w14:textId="77777777" w:rsidR="00427EC8" w:rsidRPr="00E83343" w:rsidRDefault="00427EC8" w:rsidP="00A06308">
            <w:pPr>
              <w:keepNext/>
              <w:keepLines/>
              <w:spacing w:after="0"/>
              <w:jc w:val="right"/>
              <w:rPr>
                <w:rFonts w:cs="Times New Roman"/>
                <w:sz w:val="24"/>
                <w:szCs w:val="24"/>
              </w:rPr>
            </w:pPr>
            <w:r w:rsidRPr="00E83343">
              <w:rPr>
                <w:rFonts w:cs="Times New Roman"/>
                <w:sz w:val="24"/>
                <w:szCs w:val="24"/>
              </w:rPr>
              <w:t>2,000</w:t>
            </w:r>
          </w:p>
        </w:tc>
        <w:tc>
          <w:tcPr>
            <w:tcW w:w="1029" w:type="dxa"/>
          </w:tcPr>
          <w:p w14:paraId="74C24CB7" w14:textId="77777777" w:rsidR="00427EC8" w:rsidRPr="00E83343" w:rsidRDefault="00427EC8" w:rsidP="00A06308">
            <w:pPr>
              <w:keepNext/>
              <w:keepLines/>
              <w:spacing w:after="0"/>
              <w:jc w:val="right"/>
              <w:rPr>
                <w:rFonts w:cs="Times New Roman"/>
                <w:sz w:val="24"/>
                <w:szCs w:val="24"/>
              </w:rPr>
            </w:pPr>
            <w:r w:rsidRPr="00E83343">
              <w:rPr>
                <w:rFonts w:cs="Times New Roman"/>
                <w:sz w:val="24"/>
                <w:szCs w:val="24"/>
              </w:rPr>
              <w:t>0</w:t>
            </w:r>
          </w:p>
        </w:tc>
        <w:tc>
          <w:tcPr>
            <w:tcW w:w="1029" w:type="dxa"/>
          </w:tcPr>
          <w:p w14:paraId="5D0611AC" w14:textId="77777777" w:rsidR="00427EC8" w:rsidRPr="00E83343" w:rsidRDefault="00427EC8" w:rsidP="00A06308">
            <w:pPr>
              <w:keepNext/>
              <w:keepLines/>
              <w:spacing w:after="0"/>
              <w:jc w:val="right"/>
              <w:rPr>
                <w:rFonts w:cs="Times New Roman"/>
                <w:b/>
                <w:bCs/>
                <w:sz w:val="24"/>
                <w:szCs w:val="24"/>
              </w:rPr>
            </w:pPr>
            <w:r w:rsidRPr="00E83343">
              <w:rPr>
                <w:rFonts w:cs="Times New Roman"/>
                <w:b/>
                <w:sz w:val="24"/>
                <w:szCs w:val="24"/>
              </w:rPr>
              <w:t>7,110</w:t>
            </w:r>
          </w:p>
        </w:tc>
      </w:tr>
      <w:tr w:rsidR="00427EC8" w:rsidRPr="00E83343" w14:paraId="60E2B109" w14:textId="77777777">
        <w:trPr>
          <w:cantSplit/>
          <w:trHeight w:val="107"/>
          <w:jc w:val="center"/>
        </w:trPr>
        <w:tc>
          <w:tcPr>
            <w:tcW w:w="3652" w:type="dxa"/>
            <w:tcBorders>
              <w:top w:val="single" w:sz="4" w:space="0" w:color="auto"/>
              <w:bottom w:val="single" w:sz="4" w:space="0" w:color="auto"/>
            </w:tcBorders>
          </w:tcPr>
          <w:p w14:paraId="6A901406" w14:textId="77777777" w:rsidR="00427EC8" w:rsidRPr="00E83343" w:rsidRDefault="00427EC8" w:rsidP="002F2DC5">
            <w:pPr>
              <w:spacing w:after="0"/>
              <w:ind w:left="321" w:hanging="321"/>
              <w:rPr>
                <w:rFonts w:cs="Times New Roman"/>
                <w:b/>
                <w:sz w:val="24"/>
                <w:szCs w:val="24"/>
              </w:rPr>
            </w:pPr>
            <w:r w:rsidRPr="00E83343">
              <w:rPr>
                <w:rFonts w:cs="Times New Roman"/>
                <w:b/>
                <w:sz w:val="24"/>
                <w:szCs w:val="24"/>
              </w:rPr>
              <w:t>Net cost of services</w:t>
            </w:r>
          </w:p>
        </w:tc>
        <w:tc>
          <w:tcPr>
            <w:tcW w:w="1179" w:type="dxa"/>
            <w:tcBorders>
              <w:top w:val="single" w:sz="4" w:space="0" w:color="auto"/>
              <w:bottom w:val="single" w:sz="4" w:space="0" w:color="auto"/>
            </w:tcBorders>
          </w:tcPr>
          <w:p w14:paraId="345D213E" w14:textId="77777777" w:rsidR="00427EC8" w:rsidRPr="00E83343" w:rsidRDefault="00427EC8" w:rsidP="002F2DC5">
            <w:pPr>
              <w:spacing w:after="0"/>
              <w:jc w:val="right"/>
              <w:rPr>
                <w:rFonts w:cs="Times New Roman"/>
                <w:b/>
                <w:sz w:val="24"/>
                <w:szCs w:val="24"/>
              </w:rPr>
            </w:pPr>
            <w:r w:rsidRPr="00E83343">
              <w:rPr>
                <w:rFonts w:cs="Times New Roman"/>
                <w:b/>
                <w:sz w:val="24"/>
                <w:szCs w:val="24"/>
              </w:rPr>
              <w:t>3,110</w:t>
            </w:r>
          </w:p>
        </w:tc>
        <w:tc>
          <w:tcPr>
            <w:tcW w:w="1041" w:type="dxa"/>
            <w:tcBorders>
              <w:top w:val="single" w:sz="4" w:space="0" w:color="auto"/>
              <w:bottom w:val="single" w:sz="4" w:space="0" w:color="auto"/>
            </w:tcBorders>
          </w:tcPr>
          <w:p w14:paraId="73D1130C" w14:textId="77777777" w:rsidR="00427EC8" w:rsidRPr="00E83343" w:rsidRDefault="00427EC8" w:rsidP="002F2DC5">
            <w:pPr>
              <w:spacing w:after="0"/>
              <w:jc w:val="right"/>
              <w:rPr>
                <w:rFonts w:cs="Times New Roman"/>
                <w:b/>
                <w:sz w:val="24"/>
                <w:szCs w:val="24"/>
              </w:rPr>
            </w:pPr>
            <w:r w:rsidRPr="00E83343">
              <w:rPr>
                <w:rFonts w:cs="Times New Roman"/>
                <w:b/>
                <w:sz w:val="24"/>
                <w:szCs w:val="24"/>
              </w:rPr>
              <w:t>2,000</w:t>
            </w:r>
          </w:p>
        </w:tc>
        <w:tc>
          <w:tcPr>
            <w:tcW w:w="1029" w:type="dxa"/>
            <w:tcBorders>
              <w:top w:val="single" w:sz="4" w:space="0" w:color="auto"/>
              <w:bottom w:val="single" w:sz="4" w:space="0" w:color="auto"/>
            </w:tcBorders>
          </w:tcPr>
          <w:p w14:paraId="36D4B729" w14:textId="77777777" w:rsidR="00427EC8" w:rsidRPr="00E83343" w:rsidRDefault="00427EC8" w:rsidP="002F2DC5">
            <w:pPr>
              <w:spacing w:after="0"/>
              <w:jc w:val="right"/>
              <w:rPr>
                <w:rFonts w:cs="Times New Roman"/>
                <w:b/>
                <w:sz w:val="24"/>
                <w:szCs w:val="24"/>
              </w:rPr>
            </w:pPr>
            <w:r w:rsidRPr="00E83343">
              <w:rPr>
                <w:rFonts w:cs="Times New Roman"/>
                <w:b/>
                <w:sz w:val="24"/>
                <w:szCs w:val="24"/>
              </w:rPr>
              <w:t>2,000</w:t>
            </w:r>
          </w:p>
        </w:tc>
        <w:tc>
          <w:tcPr>
            <w:tcW w:w="1029" w:type="dxa"/>
            <w:tcBorders>
              <w:top w:val="single" w:sz="4" w:space="0" w:color="auto"/>
              <w:bottom w:val="single" w:sz="4" w:space="0" w:color="auto"/>
            </w:tcBorders>
          </w:tcPr>
          <w:p w14:paraId="198366DB" w14:textId="77777777" w:rsidR="00427EC8" w:rsidRPr="00E83343" w:rsidRDefault="00427EC8" w:rsidP="002F2DC5">
            <w:pPr>
              <w:spacing w:after="0"/>
              <w:jc w:val="right"/>
              <w:rPr>
                <w:rFonts w:cs="Times New Roman"/>
                <w:b/>
                <w:sz w:val="24"/>
                <w:szCs w:val="24"/>
              </w:rPr>
            </w:pPr>
            <w:r w:rsidRPr="00E83343">
              <w:rPr>
                <w:rFonts w:cs="Times New Roman"/>
                <w:b/>
                <w:sz w:val="24"/>
                <w:szCs w:val="24"/>
              </w:rPr>
              <w:t>0</w:t>
            </w:r>
          </w:p>
        </w:tc>
        <w:tc>
          <w:tcPr>
            <w:tcW w:w="1029" w:type="dxa"/>
            <w:tcBorders>
              <w:top w:val="single" w:sz="4" w:space="0" w:color="auto"/>
              <w:bottom w:val="single" w:sz="4" w:space="0" w:color="auto"/>
            </w:tcBorders>
          </w:tcPr>
          <w:p w14:paraId="610D938F" w14:textId="77777777" w:rsidR="00427EC8" w:rsidRPr="00E83343" w:rsidRDefault="00427EC8" w:rsidP="002F2DC5">
            <w:pPr>
              <w:spacing w:after="0"/>
              <w:jc w:val="right"/>
              <w:rPr>
                <w:rFonts w:cs="Times New Roman"/>
                <w:b/>
                <w:bCs/>
                <w:sz w:val="24"/>
                <w:szCs w:val="24"/>
              </w:rPr>
            </w:pPr>
            <w:r w:rsidRPr="00E83343">
              <w:rPr>
                <w:rFonts w:cs="Times New Roman"/>
                <w:b/>
                <w:sz w:val="24"/>
                <w:szCs w:val="24"/>
              </w:rPr>
              <w:t>7,110</w:t>
            </w:r>
          </w:p>
        </w:tc>
      </w:tr>
    </w:tbl>
    <w:p w14:paraId="73AE892C" w14:textId="77777777" w:rsidR="00427EC8" w:rsidRPr="00E83343" w:rsidRDefault="00427EC8" w:rsidP="004E0CEE">
      <w:pPr>
        <w:pStyle w:val="Bbodytext"/>
        <w:rPr>
          <w:rFonts w:eastAsia="Calibri" w:cs="Arial"/>
          <w:szCs w:val="24"/>
        </w:rPr>
      </w:pPr>
      <w:r w:rsidRPr="00E83343">
        <w:rPr>
          <w:szCs w:val="24"/>
        </w:rPr>
        <w:t>The Government will continue to deliver on the objectives of its T2030 ACT Tourism Strategy by investing in the growth of visitors and visitor spend, tourism industry development and major events for Canberra.</w:t>
      </w:r>
    </w:p>
    <w:p w14:paraId="09D15433" w14:textId="77777777" w:rsidR="00427EC8" w:rsidRPr="00E83343" w:rsidRDefault="00427EC8" w:rsidP="004E0CEE">
      <w:pPr>
        <w:pStyle w:val="Bbodytext"/>
        <w:rPr>
          <w:rFonts w:eastAsia="Calibri" w:cs="Arial"/>
          <w:szCs w:val="24"/>
        </w:rPr>
      </w:pPr>
      <w:r w:rsidRPr="00E83343">
        <w:rPr>
          <w:szCs w:val="24"/>
        </w:rPr>
        <w:t>This delivers Government commitments including the continuation and expansion of the Major Event Fund to attract and secure a diverse range of high-quality events that deliver significant benefits to our visitor economy. Funding includes support for new destination marketing activities and tourism industry development.</w:t>
      </w:r>
    </w:p>
    <w:p w14:paraId="3E97DBB4" w14:textId="77777777" w:rsidR="00427EC8" w:rsidRPr="00E83343" w:rsidRDefault="00427EC8" w:rsidP="004E0CEE">
      <w:pPr>
        <w:pStyle w:val="Bbodytext"/>
        <w:rPr>
          <w:rFonts w:eastAsia="Calibri" w:cs="Arial"/>
          <w:szCs w:val="24"/>
        </w:rPr>
      </w:pPr>
      <w:r w:rsidRPr="00E83343">
        <w:rPr>
          <w:szCs w:val="24"/>
        </w:rPr>
        <w:t xml:space="preserve">This initiative builds on recent Government actions in this area including the 2025-26 Budget initiative </w:t>
      </w:r>
      <w:r w:rsidRPr="00E83343">
        <w:rPr>
          <w:rFonts w:eastAsia="Calibri" w:cs="Arial"/>
          <w:i/>
          <w:szCs w:val="24"/>
        </w:rPr>
        <w:t>Supporting our local tourism industry</w:t>
      </w:r>
      <w:r w:rsidRPr="00E83343">
        <w:rPr>
          <w:rFonts w:eastAsia="Calibri" w:cs="Arial"/>
          <w:szCs w:val="24"/>
        </w:rPr>
        <w:t xml:space="preserve">, the 2024-25 Budget initiative </w:t>
      </w:r>
      <w:r w:rsidRPr="00E83343">
        <w:rPr>
          <w:rFonts w:eastAsia="Calibri" w:cs="Arial"/>
          <w:i/>
          <w:szCs w:val="24"/>
        </w:rPr>
        <w:t>Boosting business and the economy – Growing our visitor economy</w:t>
      </w:r>
      <w:r w:rsidRPr="00E83343">
        <w:rPr>
          <w:rFonts w:eastAsia="Calibri" w:cs="Arial"/>
          <w:szCs w:val="24"/>
        </w:rPr>
        <w:t xml:space="preserve">, the 2023-24 Budget initiative </w:t>
      </w:r>
      <w:r w:rsidRPr="00E83343">
        <w:rPr>
          <w:rFonts w:eastAsia="Calibri" w:cs="Arial"/>
          <w:i/>
          <w:szCs w:val="24"/>
        </w:rPr>
        <w:t xml:space="preserve">Boosting business and the economy – Continuing to strengthen our tourism and events industry to support the growth of ACT’s tourism industry and visitor economy </w:t>
      </w:r>
      <w:r w:rsidRPr="00E83343">
        <w:rPr>
          <w:rFonts w:eastAsia="Calibri" w:cs="Arial"/>
          <w:szCs w:val="24"/>
        </w:rPr>
        <w:t>and the 2022</w:t>
      </w:r>
      <w:r w:rsidRPr="00E83343">
        <w:rPr>
          <w:rFonts w:eastAsia="Calibri" w:cs="Arial"/>
          <w:szCs w:val="24"/>
        </w:rPr>
        <w:noBreakHyphen/>
        <w:t xml:space="preserve">23 Budget initiative </w:t>
      </w:r>
      <w:r w:rsidRPr="00E83343">
        <w:rPr>
          <w:rFonts w:eastAsia="Calibri" w:cs="Arial"/>
          <w:i/>
          <w:szCs w:val="24"/>
        </w:rPr>
        <w:t>Strengthening our tourism industry.</w:t>
      </w:r>
    </w:p>
    <w:p w14:paraId="62D4648D" w14:textId="77777777" w:rsidR="00427EC8" w:rsidRPr="00E83343" w:rsidRDefault="00427EC8" w:rsidP="004E0CEE">
      <w:pPr>
        <w:pStyle w:val="Bbodytext"/>
        <w:spacing w:after="480"/>
        <w:rPr>
          <w:rFonts w:cs="Times New Roman"/>
          <w:szCs w:val="24"/>
        </w:rPr>
      </w:pPr>
      <w:r w:rsidRPr="00E83343">
        <w:rPr>
          <w:rFonts w:cs="Times New Roman"/>
          <w:szCs w:val="24"/>
        </w:rPr>
        <w:t>This initiative contributes to the wellbeing domain of Economy.</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51EFF50A" w14:textId="77777777">
        <w:trPr>
          <w:cantSplit/>
          <w:jc w:val="center"/>
        </w:trPr>
        <w:tc>
          <w:tcPr>
            <w:tcW w:w="6663" w:type="dxa"/>
            <w:vAlign w:val="center"/>
          </w:tcPr>
          <w:p w14:paraId="09225F1A" w14:textId="77777777" w:rsidR="00427EC8" w:rsidRPr="00A06308" w:rsidRDefault="00427EC8" w:rsidP="00A13DD2">
            <w:pPr>
              <w:keepNext/>
              <w:keepLines/>
              <w:spacing w:after="0"/>
              <w:rPr>
                <w:rFonts w:cs="Times New Roman"/>
                <w:b/>
                <w:bCs/>
                <w:sz w:val="28"/>
                <w:szCs w:val="28"/>
              </w:rPr>
            </w:pPr>
            <w:r w:rsidRPr="00A06308">
              <w:rPr>
                <w:rFonts w:cs="Times New Roman"/>
                <w:b/>
                <w:sz w:val="28"/>
                <w:szCs w:val="28"/>
              </w:rPr>
              <w:t xml:space="preserve">Discontinuing the Health Levy </w:t>
            </w:r>
          </w:p>
        </w:tc>
        <w:tc>
          <w:tcPr>
            <w:tcW w:w="2296" w:type="dxa"/>
            <w:vAlign w:val="bottom"/>
          </w:tcPr>
          <w:p w14:paraId="06A70ED0" w14:textId="77777777" w:rsidR="00427EC8" w:rsidRPr="00A06308" w:rsidRDefault="00427EC8" w:rsidP="00A13DD2">
            <w:pPr>
              <w:keepNext/>
              <w:keepLines/>
              <w:spacing w:after="0"/>
              <w:jc w:val="right"/>
              <w:rPr>
                <w:rFonts w:cs="Times New Roman"/>
                <w:b/>
                <w:szCs w:val="20"/>
              </w:rPr>
            </w:pPr>
            <w:r>
              <w:rPr>
                <w:noProof/>
              </w:rPr>
              <w:drawing>
                <wp:inline distT="0" distB="0" distL="0" distR="0" wp14:anchorId="5E8FB172" wp14:editId="49973B34">
                  <wp:extent cx="1387102" cy="576000"/>
                  <wp:effectExtent l="0" t="0" r="381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54"/>
                          <a:stretch>
                            <a:fillRect/>
                          </a:stretch>
                        </pic:blipFill>
                        <pic:spPr>
                          <a:xfrm>
                            <a:off x="0" y="0"/>
                            <a:ext cx="1387102" cy="576000"/>
                          </a:xfrm>
                          <a:prstGeom prst="rect">
                            <a:avLst/>
                          </a:prstGeom>
                        </pic:spPr>
                      </pic:pic>
                    </a:graphicData>
                  </a:graphic>
                </wp:inline>
              </w:drawing>
            </w:r>
          </w:p>
        </w:tc>
      </w:tr>
    </w:tbl>
    <w:p w14:paraId="7D98524D" w14:textId="77777777" w:rsidR="00427EC8" w:rsidRPr="00A06308" w:rsidRDefault="00427EC8" w:rsidP="00A13DD2">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E83343" w14:paraId="3EA39BEA" w14:textId="77777777">
        <w:trPr>
          <w:cantSplit/>
          <w:jc w:val="center"/>
        </w:trPr>
        <w:tc>
          <w:tcPr>
            <w:tcW w:w="3652" w:type="dxa"/>
            <w:tcBorders>
              <w:top w:val="single" w:sz="4" w:space="0" w:color="auto"/>
              <w:bottom w:val="single" w:sz="4" w:space="0" w:color="auto"/>
            </w:tcBorders>
          </w:tcPr>
          <w:p w14:paraId="579A53B9" w14:textId="4E7CE0B8" w:rsidR="00427EC8" w:rsidRPr="00E83343" w:rsidRDefault="00427EC8" w:rsidP="00A13DD2">
            <w:pPr>
              <w:keepNext/>
              <w:keepLines/>
              <w:spacing w:after="0"/>
              <w:jc w:val="right"/>
              <w:rPr>
                <w:color w:val="FFFFFF"/>
                <w:sz w:val="24"/>
                <w:szCs w:val="24"/>
              </w:rPr>
            </w:pPr>
          </w:p>
        </w:tc>
        <w:tc>
          <w:tcPr>
            <w:tcW w:w="1179" w:type="dxa"/>
            <w:tcBorders>
              <w:top w:val="single" w:sz="4" w:space="0" w:color="auto"/>
              <w:bottom w:val="single" w:sz="4" w:space="0" w:color="auto"/>
            </w:tcBorders>
          </w:tcPr>
          <w:p w14:paraId="568AD4DF" w14:textId="77777777" w:rsidR="00427EC8" w:rsidRPr="00E83343" w:rsidRDefault="00427EC8" w:rsidP="00A13DD2">
            <w:pPr>
              <w:keepNext/>
              <w:keepLines/>
              <w:spacing w:after="0"/>
              <w:jc w:val="right"/>
              <w:rPr>
                <w:rFonts w:cs="Times New Roman"/>
                <w:b/>
                <w:bCs/>
                <w:sz w:val="24"/>
                <w:szCs w:val="24"/>
              </w:rPr>
            </w:pPr>
            <w:r w:rsidRPr="00E83343">
              <w:rPr>
                <w:rFonts w:cs="Times New Roman"/>
                <w:b/>
                <w:sz w:val="24"/>
                <w:szCs w:val="24"/>
              </w:rPr>
              <w:t>2026-27 $’000</w:t>
            </w:r>
          </w:p>
        </w:tc>
        <w:tc>
          <w:tcPr>
            <w:tcW w:w="1041" w:type="dxa"/>
            <w:tcBorders>
              <w:top w:val="single" w:sz="4" w:space="0" w:color="auto"/>
              <w:bottom w:val="single" w:sz="4" w:space="0" w:color="auto"/>
            </w:tcBorders>
          </w:tcPr>
          <w:p w14:paraId="271541BC" w14:textId="77777777" w:rsidR="00427EC8" w:rsidRPr="00E83343" w:rsidRDefault="00427EC8" w:rsidP="00A13DD2">
            <w:pPr>
              <w:keepNext/>
              <w:keepLines/>
              <w:spacing w:after="0"/>
              <w:jc w:val="right"/>
              <w:rPr>
                <w:rFonts w:cs="Times New Roman"/>
                <w:b/>
                <w:bCs/>
                <w:sz w:val="24"/>
                <w:szCs w:val="24"/>
              </w:rPr>
            </w:pPr>
            <w:r w:rsidRPr="00E83343">
              <w:rPr>
                <w:rFonts w:cs="Times New Roman"/>
                <w:b/>
                <w:sz w:val="24"/>
                <w:szCs w:val="24"/>
              </w:rPr>
              <w:t>2027-28</w:t>
            </w:r>
          </w:p>
          <w:p w14:paraId="75879126" w14:textId="77777777" w:rsidR="00427EC8" w:rsidRPr="00E83343" w:rsidRDefault="00427EC8" w:rsidP="00A13DD2">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6CD8666C" w14:textId="77777777" w:rsidR="00427EC8" w:rsidRPr="00E83343" w:rsidRDefault="00427EC8" w:rsidP="00A13DD2">
            <w:pPr>
              <w:keepNext/>
              <w:keepLines/>
              <w:spacing w:after="0"/>
              <w:jc w:val="right"/>
              <w:rPr>
                <w:rFonts w:cs="Times New Roman"/>
                <w:b/>
                <w:bCs/>
                <w:sz w:val="24"/>
                <w:szCs w:val="24"/>
              </w:rPr>
            </w:pPr>
            <w:r w:rsidRPr="00E83343">
              <w:rPr>
                <w:rFonts w:cs="Times New Roman"/>
                <w:b/>
                <w:sz w:val="24"/>
                <w:szCs w:val="24"/>
              </w:rPr>
              <w:t>2028-29</w:t>
            </w:r>
          </w:p>
          <w:p w14:paraId="44DE34BF" w14:textId="77777777" w:rsidR="00427EC8" w:rsidRPr="00E83343" w:rsidRDefault="00427EC8" w:rsidP="00A13DD2">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1B9A5270" w14:textId="77777777" w:rsidR="00427EC8" w:rsidRPr="00E83343" w:rsidRDefault="00427EC8" w:rsidP="00A13DD2">
            <w:pPr>
              <w:keepNext/>
              <w:keepLines/>
              <w:spacing w:after="0"/>
              <w:jc w:val="right"/>
              <w:rPr>
                <w:rFonts w:cs="Times New Roman"/>
                <w:b/>
                <w:bCs/>
                <w:sz w:val="24"/>
                <w:szCs w:val="24"/>
              </w:rPr>
            </w:pPr>
            <w:r w:rsidRPr="00E83343">
              <w:rPr>
                <w:rFonts w:cs="Times New Roman"/>
                <w:b/>
                <w:sz w:val="24"/>
                <w:szCs w:val="24"/>
              </w:rPr>
              <w:t>2029-30</w:t>
            </w:r>
          </w:p>
          <w:p w14:paraId="0A595E5E" w14:textId="77777777" w:rsidR="00427EC8" w:rsidRPr="00E83343" w:rsidRDefault="00427EC8" w:rsidP="00A13DD2">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21860129" w14:textId="77777777" w:rsidR="00427EC8" w:rsidRPr="00E83343" w:rsidRDefault="00427EC8" w:rsidP="00A13DD2">
            <w:pPr>
              <w:keepNext/>
              <w:keepLines/>
              <w:spacing w:after="0"/>
              <w:jc w:val="right"/>
              <w:rPr>
                <w:rFonts w:cs="Times New Roman"/>
                <w:b/>
                <w:sz w:val="24"/>
                <w:szCs w:val="24"/>
              </w:rPr>
            </w:pPr>
            <w:r w:rsidRPr="00E83343">
              <w:rPr>
                <w:rFonts w:cs="Times New Roman"/>
                <w:b/>
                <w:sz w:val="24"/>
                <w:szCs w:val="24"/>
              </w:rPr>
              <w:t>Total</w:t>
            </w:r>
          </w:p>
          <w:p w14:paraId="2CE74089" w14:textId="77777777" w:rsidR="00427EC8" w:rsidRPr="00E83343" w:rsidRDefault="00427EC8" w:rsidP="00A13DD2">
            <w:pPr>
              <w:keepNext/>
              <w:keepLines/>
              <w:spacing w:after="0"/>
              <w:jc w:val="right"/>
              <w:rPr>
                <w:rFonts w:cs="Times New Roman"/>
                <w:b/>
                <w:sz w:val="24"/>
                <w:szCs w:val="24"/>
              </w:rPr>
            </w:pPr>
            <w:r w:rsidRPr="00E83343">
              <w:rPr>
                <w:rFonts w:cs="Times New Roman"/>
                <w:b/>
                <w:sz w:val="24"/>
                <w:szCs w:val="24"/>
              </w:rPr>
              <w:t>$’000</w:t>
            </w:r>
          </w:p>
        </w:tc>
      </w:tr>
      <w:tr w:rsidR="00427EC8" w:rsidRPr="00E83343" w14:paraId="6BDAA716" w14:textId="77777777">
        <w:trPr>
          <w:cantSplit/>
          <w:trHeight w:val="107"/>
          <w:jc w:val="center"/>
        </w:trPr>
        <w:tc>
          <w:tcPr>
            <w:tcW w:w="3652" w:type="dxa"/>
          </w:tcPr>
          <w:p w14:paraId="25A1392D" w14:textId="77777777" w:rsidR="00427EC8" w:rsidRPr="00E83343" w:rsidDel="002B63D3" w:rsidRDefault="00427EC8" w:rsidP="00A13DD2">
            <w:pPr>
              <w:keepNext/>
              <w:keepLines/>
              <w:spacing w:after="0"/>
              <w:ind w:left="323" w:hanging="323"/>
              <w:rPr>
                <w:rFonts w:cs="Times New Roman"/>
                <w:sz w:val="24"/>
                <w:szCs w:val="24"/>
              </w:rPr>
            </w:pPr>
            <w:r w:rsidRPr="00E83343">
              <w:rPr>
                <w:rFonts w:cs="Times New Roman"/>
                <w:sz w:val="24"/>
                <w:szCs w:val="24"/>
              </w:rPr>
              <w:t>Revenue forgone</w:t>
            </w:r>
          </w:p>
        </w:tc>
        <w:tc>
          <w:tcPr>
            <w:tcW w:w="1179" w:type="dxa"/>
            <w:vAlign w:val="bottom"/>
          </w:tcPr>
          <w:p w14:paraId="351B2CAB" w14:textId="77777777" w:rsidR="00427EC8" w:rsidRPr="00E83343" w:rsidRDefault="00427EC8" w:rsidP="00A13DD2">
            <w:pPr>
              <w:keepNext/>
              <w:keepLines/>
              <w:spacing w:after="0"/>
              <w:jc w:val="right"/>
              <w:rPr>
                <w:rFonts w:cs="Times New Roman"/>
                <w:sz w:val="24"/>
                <w:szCs w:val="24"/>
              </w:rPr>
            </w:pPr>
            <w:r w:rsidRPr="00E83343">
              <w:rPr>
                <w:color w:val="000000"/>
                <w:sz w:val="24"/>
                <w:szCs w:val="24"/>
              </w:rPr>
              <w:t>21,400</w:t>
            </w:r>
          </w:p>
        </w:tc>
        <w:tc>
          <w:tcPr>
            <w:tcW w:w="1041" w:type="dxa"/>
            <w:vAlign w:val="bottom"/>
          </w:tcPr>
          <w:p w14:paraId="6E8D743C" w14:textId="77777777" w:rsidR="00427EC8" w:rsidRPr="00E83343" w:rsidRDefault="00427EC8" w:rsidP="00A13DD2">
            <w:pPr>
              <w:keepNext/>
              <w:keepLines/>
              <w:spacing w:after="0"/>
              <w:jc w:val="right"/>
              <w:rPr>
                <w:rFonts w:cs="Times New Roman"/>
                <w:sz w:val="24"/>
                <w:szCs w:val="24"/>
              </w:rPr>
            </w:pPr>
            <w:r w:rsidRPr="00E83343">
              <w:rPr>
                <w:color w:val="000000"/>
                <w:sz w:val="24"/>
                <w:szCs w:val="24"/>
              </w:rPr>
              <w:t>21,800</w:t>
            </w:r>
          </w:p>
        </w:tc>
        <w:tc>
          <w:tcPr>
            <w:tcW w:w="1029" w:type="dxa"/>
            <w:vAlign w:val="bottom"/>
          </w:tcPr>
          <w:p w14:paraId="43B11303" w14:textId="77777777" w:rsidR="00427EC8" w:rsidRPr="00E83343" w:rsidRDefault="00427EC8" w:rsidP="00A13DD2">
            <w:pPr>
              <w:keepNext/>
              <w:keepLines/>
              <w:spacing w:after="0"/>
              <w:jc w:val="right"/>
              <w:rPr>
                <w:rFonts w:cs="Times New Roman"/>
                <w:sz w:val="24"/>
                <w:szCs w:val="24"/>
              </w:rPr>
            </w:pPr>
            <w:r w:rsidRPr="00E83343">
              <w:rPr>
                <w:color w:val="000000"/>
                <w:sz w:val="24"/>
                <w:szCs w:val="24"/>
              </w:rPr>
              <w:t>22,200</w:t>
            </w:r>
          </w:p>
        </w:tc>
        <w:tc>
          <w:tcPr>
            <w:tcW w:w="1029" w:type="dxa"/>
            <w:vAlign w:val="bottom"/>
          </w:tcPr>
          <w:p w14:paraId="7B33459C" w14:textId="77777777" w:rsidR="00427EC8" w:rsidRPr="00E83343" w:rsidRDefault="00427EC8" w:rsidP="00A13DD2">
            <w:pPr>
              <w:keepNext/>
              <w:keepLines/>
              <w:spacing w:after="0"/>
              <w:jc w:val="right"/>
              <w:rPr>
                <w:rFonts w:cs="Times New Roman"/>
                <w:sz w:val="24"/>
                <w:szCs w:val="24"/>
              </w:rPr>
            </w:pPr>
            <w:r w:rsidRPr="00E83343">
              <w:rPr>
                <w:color w:val="000000"/>
                <w:sz w:val="24"/>
                <w:szCs w:val="24"/>
              </w:rPr>
              <w:t>0</w:t>
            </w:r>
          </w:p>
        </w:tc>
        <w:tc>
          <w:tcPr>
            <w:tcW w:w="1029" w:type="dxa"/>
            <w:vAlign w:val="bottom"/>
          </w:tcPr>
          <w:p w14:paraId="7902649C" w14:textId="77777777" w:rsidR="00427EC8" w:rsidRPr="00E83343" w:rsidRDefault="00427EC8" w:rsidP="00A13DD2">
            <w:pPr>
              <w:keepNext/>
              <w:keepLines/>
              <w:spacing w:after="0"/>
              <w:jc w:val="right"/>
              <w:rPr>
                <w:rFonts w:cs="Times New Roman"/>
                <w:b/>
                <w:bCs/>
                <w:sz w:val="24"/>
                <w:szCs w:val="24"/>
              </w:rPr>
            </w:pPr>
            <w:r w:rsidRPr="00E83343">
              <w:rPr>
                <w:color w:val="000000"/>
                <w:sz w:val="24"/>
                <w:szCs w:val="24"/>
              </w:rPr>
              <w:t>65,400</w:t>
            </w:r>
          </w:p>
        </w:tc>
      </w:tr>
      <w:tr w:rsidR="00427EC8" w:rsidRPr="00E83343" w14:paraId="3F2F46E2" w14:textId="77777777">
        <w:trPr>
          <w:cantSplit/>
          <w:trHeight w:val="107"/>
          <w:jc w:val="center"/>
        </w:trPr>
        <w:tc>
          <w:tcPr>
            <w:tcW w:w="3652" w:type="dxa"/>
            <w:tcBorders>
              <w:top w:val="single" w:sz="4" w:space="0" w:color="auto"/>
              <w:bottom w:val="single" w:sz="4" w:space="0" w:color="auto"/>
            </w:tcBorders>
          </w:tcPr>
          <w:p w14:paraId="3E48DEEB" w14:textId="77777777" w:rsidR="00427EC8" w:rsidRPr="00E83343" w:rsidRDefault="00427EC8" w:rsidP="00A13DD2">
            <w:pPr>
              <w:keepNext/>
              <w:keepLines/>
              <w:spacing w:after="0"/>
              <w:ind w:left="321" w:hanging="321"/>
              <w:rPr>
                <w:rFonts w:cs="Times New Roman"/>
                <w:b/>
                <w:sz w:val="24"/>
                <w:szCs w:val="24"/>
              </w:rPr>
            </w:pPr>
            <w:r w:rsidRPr="00E83343">
              <w:rPr>
                <w:rFonts w:cs="Times New Roman"/>
                <w:b/>
                <w:sz w:val="24"/>
                <w:szCs w:val="24"/>
              </w:rPr>
              <w:t>Net cost of services</w:t>
            </w:r>
          </w:p>
        </w:tc>
        <w:tc>
          <w:tcPr>
            <w:tcW w:w="1179" w:type="dxa"/>
            <w:tcBorders>
              <w:top w:val="single" w:sz="4" w:space="0" w:color="auto"/>
              <w:bottom w:val="single" w:sz="4" w:space="0" w:color="auto"/>
            </w:tcBorders>
            <w:vAlign w:val="bottom"/>
          </w:tcPr>
          <w:p w14:paraId="0C9CB4D1" w14:textId="77777777" w:rsidR="00427EC8" w:rsidRPr="00E83343" w:rsidRDefault="00427EC8" w:rsidP="00A13DD2">
            <w:pPr>
              <w:keepNext/>
              <w:keepLines/>
              <w:spacing w:after="0"/>
              <w:jc w:val="right"/>
              <w:rPr>
                <w:rFonts w:cs="Times New Roman"/>
                <w:b/>
                <w:sz w:val="24"/>
                <w:szCs w:val="24"/>
              </w:rPr>
            </w:pPr>
            <w:r w:rsidRPr="00E83343">
              <w:rPr>
                <w:b/>
                <w:color w:val="000000"/>
                <w:sz w:val="24"/>
                <w:szCs w:val="24"/>
              </w:rPr>
              <w:t>21,400</w:t>
            </w:r>
          </w:p>
        </w:tc>
        <w:tc>
          <w:tcPr>
            <w:tcW w:w="1041" w:type="dxa"/>
            <w:tcBorders>
              <w:top w:val="single" w:sz="4" w:space="0" w:color="auto"/>
              <w:bottom w:val="single" w:sz="4" w:space="0" w:color="auto"/>
            </w:tcBorders>
            <w:vAlign w:val="bottom"/>
          </w:tcPr>
          <w:p w14:paraId="72D1686D" w14:textId="77777777" w:rsidR="00427EC8" w:rsidRPr="00E83343" w:rsidRDefault="00427EC8" w:rsidP="00A13DD2">
            <w:pPr>
              <w:keepNext/>
              <w:keepLines/>
              <w:spacing w:after="0"/>
              <w:jc w:val="right"/>
              <w:rPr>
                <w:rFonts w:cs="Times New Roman"/>
                <w:b/>
                <w:sz w:val="24"/>
                <w:szCs w:val="24"/>
              </w:rPr>
            </w:pPr>
            <w:r w:rsidRPr="00E83343">
              <w:rPr>
                <w:b/>
                <w:color w:val="000000"/>
                <w:sz w:val="24"/>
                <w:szCs w:val="24"/>
              </w:rPr>
              <w:t>21,800</w:t>
            </w:r>
          </w:p>
        </w:tc>
        <w:tc>
          <w:tcPr>
            <w:tcW w:w="1029" w:type="dxa"/>
            <w:tcBorders>
              <w:top w:val="single" w:sz="4" w:space="0" w:color="auto"/>
              <w:bottom w:val="single" w:sz="4" w:space="0" w:color="auto"/>
            </w:tcBorders>
            <w:vAlign w:val="bottom"/>
          </w:tcPr>
          <w:p w14:paraId="66A007C5" w14:textId="77777777" w:rsidR="00427EC8" w:rsidRPr="00E83343" w:rsidRDefault="00427EC8" w:rsidP="00A13DD2">
            <w:pPr>
              <w:keepNext/>
              <w:keepLines/>
              <w:spacing w:after="0"/>
              <w:jc w:val="right"/>
              <w:rPr>
                <w:rFonts w:cs="Times New Roman"/>
                <w:b/>
                <w:sz w:val="24"/>
                <w:szCs w:val="24"/>
              </w:rPr>
            </w:pPr>
            <w:r w:rsidRPr="00E83343">
              <w:rPr>
                <w:b/>
                <w:color w:val="000000"/>
                <w:sz w:val="24"/>
                <w:szCs w:val="24"/>
              </w:rPr>
              <w:t>22,200</w:t>
            </w:r>
          </w:p>
        </w:tc>
        <w:tc>
          <w:tcPr>
            <w:tcW w:w="1029" w:type="dxa"/>
            <w:tcBorders>
              <w:top w:val="single" w:sz="4" w:space="0" w:color="auto"/>
              <w:bottom w:val="single" w:sz="4" w:space="0" w:color="auto"/>
            </w:tcBorders>
            <w:vAlign w:val="bottom"/>
          </w:tcPr>
          <w:p w14:paraId="2456F93E" w14:textId="77777777" w:rsidR="00427EC8" w:rsidRPr="00E83343" w:rsidRDefault="00427EC8" w:rsidP="00A13DD2">
            <w:pPr>
              <w:keepNext/>
              <w:keepLines/>
              <w:spacing w:after="0"/>
              <w:jc w:val="right"/>
              <w:rPr>
                <w:rFonts w:cs="Times New Roman"/>
                <w:b/>
                <w:sz w:val="24"/>
                <w:szCs w:val="24"/>
              </w:rPr>
            </w:pPr>
            <w:r w:rsidRPr="00E83343">
              <w:rPr>
                <w:b/>
                <w:color w:val="000000"/>
                <w:sz w:val="24"/>
                <w:szCs w:val="24"/>
              </w:rPr>
              <w:t>0</w:t>
            </w:r>
          </w:p>
        </w:tc>
        <w:tc>
          <w:tcPr>
            <w:tcW w:w="1029" w:type="dxa"/>
            <w:tcBorders>
              <w:top w:val="single" w:sz="4" w:space="0" w:color="auto"/>
              <w:bottom w:val="single" w:sz="4" w:space="0" w:color="auto"/>
            </w:tcBorders>
            <w:vAlign w:val="bottom"/>
          </w:tcPr>
          <w:p w14:paraId="37A48FD9" w14:textId="77777777" w:rsidR="00427EC8" w:rsidRPr="00E83343" w:rsidRDefault="00427EC8" w:rsidP="00A13DD2">
            <w:pPr>
              <w:keepNext/>
              <w:keepLines/>
              <w:spacing w:after="0"/>
              <w:jc w:val="right"/>
              <w:rPr>
                <w:rFonts w:cs="Times New Roman"/>
                <w:b/>
                <w:sz w:val="24"/>
                <w:szCs w:val="24"/>
              </w:rPr>
            </w:pPr>
            <w:r w:rsidRPr="00E83343">
              <w:rPr>
                <w:b/>
                <w:color w:val="000000"/>
                <w:sz w:val="24"/>
                <w:szCs w:val="24"/>
              </w:rPr>
              <w:t>65,400</w:t>
            </w:r>
          </w:p>
        </w:tc>
      </w:tr>
    </w:tbl>
    <w:p w14:paraId="13BF17C8" w14:textId="77777777" w:rsidR="00427EC8" w:rsidRPr="00E83343" w:rsidRDefault="00427EC8" w:rsidP="004E0CEE">
      <w:pPr>
        <w:pStyle w:val="Bbodytext"/>
        <w:rPr>
          <w:rFonts w:eastAsia="Calibri" w:cs="Arial"/>
          <w:szCs w:val="24"/>
        </w:rPr>
      </w:pPr>
      <w:r w:rsidRPr="00E83343">
        <w:rPr>
          <w:szCs w:val="24"/>
        </w:rPr>
        <w:t xml:space="preserve">The Government will discontinue the Health Levy from 1 July 2026. </w:t>
      </w:r>
    </w:p>
    <w:p w14:paraId="250018AB" w14:textId="77777777" w:rsidR="00427EC8" w:rsidRPr="00E83343" w:rsidRDefault="00427EC8" w:rsidP="004E0CEE">
      <w:pPr>
        <w:pStyle w:val="Bbodytext"/>
        <w:rPr>
          <w:rFonts w:eastAsia="Calibri" w:cs="Arial"/>
          <w:szCs w:val="24"/>
        </w:rPr>
      </w:pPr>
      <w:r w:rsidRPr="00E83343">
        <w:rPr>
          <w:szCs w:val="24"/>
        </w:rPr>
        <w:t>The Government has secured additional funding from the Commonwealth under the National Health Reform Agreement to mitigate part of the rising costs to the ACT public</w:t>
      </w:r>
      <w:r w:rsidRPr="00E83343" w:rsidDel="00136127">
        <w:rPr>
          <w:rFonts w:eastAsia="Calibri" w:cs="Arial"/>
          <w:szCs w:val="24"/>
        </w:rPr>
        <w:t xml:space="preserve"> </w:t>
      </w:r>
      <w:r w:rsidRPr="00E83343">
        <w:rPr>
          <w:rFonts w:eastAsia="Calibri" w:cs="Arial"/>
          <w:szCs w:val="24"/>
        </w:rPr>
        <w:t xml:space="preserve">health system. </w:t>
      </w:r>
    </w:p>
    <w:p w14:paraId="0FBF16C4" w14:textId="77777777" w:rsidR="00427EC8" w:rsidRPr="00E83343" w:rsidRDefault="00427EC8" w:rsidP="004E0CEE">
      <w:pPr>
        <w:pStyle w:val="Bbodytext"/>
        <w:spacing w:after="480"/>
        <w:rPr>
          <w:rFonts w:eastAsia="Calibri" w:cs="Arial"/>
          <w:szCs w:val="24"/>
        </w:rPr>
      </w:pPr>
      <w:r w:rsidRPr="00E83343">
        <w:rPr>
          <w:szCs w:val="24"/>
        </w:rPr>
        <w:t>This initiative contributes to the wellbeing domain of Living standards.</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06308" w14:paraId="0C7DABCE" w14:textId="77777777">
        <w:trPr>
          <w:cantSplit/>
          <w:trHeight w:val="119"/>
          <w:jc w:val="center"/>
        </w:trPr>
        <w:tc>
          <w:tcPr>
            <w:tcW w:w="6237" w:type="dxa"/>
            <w:vAlign w:val="center"/>
          </w:tcPr>
          <w:p w14:paraId="30D90AFC" w14:textId="77777777" w:rsidR="00427EC8" w:rsidRPr="00A06308" w:rsidRDefault="00427EC8">
            <w:pPr>
              <w:spacing w:after="0"/>
              <w:rPr>
                <w:rFonts w:cs="Times New Roman"/>
                <w:b/>
                <w:bCs/>
                <w:sz w:val="28"/>
                <w:szCs w:val="28"/>
              </w:rPr>
            </w:pPr>
            <w:r w:rsidRPr="003F4DDD">
              <w:rPr>
                <w:rFonts w:cs="Times New Roman"/>
                <w:b/>
                <w:sz w:val="28"/>
                <w:szCs w:val="28"/>
              </w:rPr>
              <w:t>Expanding the in-house Work Rehabilitation Service</w:t>
            </w:r>
            <w:r w:rsidRPr="00A06308">
              <w:rPr>
                <w:rFonts w:cs="Times New Roman"/>
                <w:b/>
                <w:sz w:val="28"/>
                <w:szCs w:val="28"/>
              </w:rPr>
              <w:t xml:space="preserve"> </w:t>
            </w:r>
          </w:p>
        </w:tc>
        <w:tc>
          <w:tcPr>
            <w:tcW w:w="2722" w:type="dxa"/>
            <w:vAlign w:val="bottom"/>
          </w:tcPr>
          <w:p w14:paraId="11873EB7" w14:textId="77777777" w:rsidR="00427EC8" w:rsidRPr="00A06308" w:rsidRDefault="00427EC8">
            <w:pPr>
              <w:spacing w:after="0"/>
              <w:jc w:val="right"/>
              <w:rPr>
                <w:rFonts w:cs="Times New Roman"/>
                <w:b/>
                <w:szCs w:val="20"/>
              </w:rPr>
            </w:pPr>
            <w:r w:rsidRPr="00A06308">
              <w:rPr>
                <w:rFonts w:cs="Times New Roman"/>
                <w:b/>
                <w:noProof/>
                <w:szCs w:val="20"/>
              </w:rPr>
              <w:drawing>
                <wp:inline distT="0" distB="0" distL="0" distR="0" wp14:anchorId="49C71D18" wp14:editId="76B40E70">
                  <wp:extent cx="1626125" cy="576000"/>
                  <wp:effectExtent l="0" t="0" r="0" b="0"/>
                  <wp:docPr id="178268012" name="Picture 1782680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4C34AF97" w14:textId="77777777" w:rsidR="00427EC8" w:rsidRPr="00A06308" w:rsidRDefault="00427EC8" w:rsidP="00D16025">
      <w:pPr>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E83343" w14:paraId="3BC84C54" w14:textId="77777777">
        <w:trPr>
          <w:cantSplit/>
          <w:jc w:val="center"/>
        </w:trPr>
        <w:tc>
          <w:tcPr>
            <w:tcW w:w="3652" w:type="dxa"/>
            <w:tcBorders>
              <w:top w:val="single" w:sz="4" w:space="0" w:color="auto"/>
              <w:bottom w:val="single" w:sz="4" w:space="0" w:color="auto"/>
            </w:tcBorders>
          </w:tcPr>
          <w:p w14:paraId="1C40FEB6" w14:textId="27C5DEAB" w:rsidR="00427EC8" w:rsidRPr="00E83343" w:rsidRDefault="00427EC8">
            <w:pPr>
              <w:spacing w:after="0"/>
              <w:jc w:val="right"/>
              <w:rPr>
                <w:color w:val="FFFFFF"/>
                <w:sz w:val="24"/>
                <w:szCs w:val="24"/>
              </w:rPr>
            </w:pPr>
          </w:p>
        </w:tc>
        <w:tc>
          <w:tcPr>
            <w:tcW w:w="1179" w:type="dxa"/>
            <w:tcBorders>
              <w:top w:val="single" w:sz="4" w:space="0" w:color="auto"/>
              <w:bottom w:val="single" w:sz="4" w:space="0" w:color="auto"/>
            </w:tcBorders>
          </w:tcPr>
          <w:p w14:paraId="04785134" w14:textId="77777777" w:rsidR="00427EC8" w:rsidRPr="00E83343" w:rsidRDefault="00427EC8">
            <w:pPr>
              <w:spacing w:after="0"/>
              <w:jc w:val="right"/>
              <w:rPr>
                <w:rFonts w:cs="Times New Roman"/>
                <w:b/>
                <w:bCs/>
                <w:sz w:val="24"/>
                <w:szCs w:val="24"/>
              </w:rPr>
            </w:pPr>
            <w:r w:rsidRPr="00E83343">
              <w:rPr>
                <w:rFonts w:cs="Times New Roman"/>
                <w:b/>
                <w:sz w:val="24"/>
                <w:szCs w:val="24"/>
              </w:rPr>
              <w:t>2026-27</w:t>
            </w:r>
          </w:p>
          <w:p w14:paraId="16CFFD80" w14:textId="77777777" w:rsidR="00427EC8" w:rsidRPr="00E83343" w:rsidRDefault="00427EC8">
            <w:pPr>
              <w:spacing w:after="0"/>
              <w:jc w:val="right"/>
              <w:rPr>
                <w:rFonts w:cs="Times New Roman"/>
                <w:b/>
                <w:bCs/>
                <w:sz w:val="24"/>
                <w:szCs w:val="24"/>
              </w:rPr>
            </w:pPr>
            <w:r w:rsidRPr="00E83343">
              <w:rPr>
                <w:rFonts w:cs="Times New Roman"/>
                <w:b/>
                <w:sz w:val="24"/>
                <w:szCs w:val="24"/>
              </w:rPr>
              <w:t>$’000</w:t>
            </w:r>
          </w:p>
        </w:tc>
        <w:tc>
          <w:tcPr>
            <w:tcW w:w="1041" w:type="dxa"/>
            <w:tcBorders>
              <w:top w:val="single" w:sz="4" w:space="0" w:color="auto"/>
              <w:bottom w:val="single" w:sz="4" w:space="0" w:color="auto"/>
            </w:tcBorders>
          </w:tcPr>
          <w:p w14:paraId="443CE786" w14:textId="77777777" w:rsidR="00427EC8" w:rsidRPr="00E83343" w:rsidRDefault="00427EC8">
            <w:pPr>
              <w:spacing w:after="0"/>
              <w:jc w:val="right"/>
              <w:rPr>
                <w:rFonts w:cs="Times New Roman"/>
                <w:b/>
                <w:bCs/>
                <w:sz w:val="24"/>
                <w:szCs w:val="24"/>
              </w:rPr>
            </w:pPr>
            <w:r w:rsidRPr="00E83343">
              <w:rPr>
                <w:rFonts w:cs="Times New Roman"/>
                <w:b/>
                <w:sz w:val="24"/>
                <w:szCs w:val="24"/>
              </w:rPr>
              <w:t>2027-28</w:t>
            </w:r>
          </w:p>
          <w:p w14:paraId="6F8AD937" w14:textId="77777777" w:rsidR="00427EC8" w:rsidRPr="00E83343" w:rsidRDefault="00427EC8">
            <w:pPr>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3CBC1582" w14:textId="77777777" w:rsidR="00427EC8" w:rsidRPr="00E83343" w:rsidRDefault="00427EC8">
            <w:pPr>
              <w:spacing w:after="0"/>
              <w:jc w:val="right"/>
              <w:rPr>
                <w:rFonts w:cs="Times New Roman"/>
                <w:b/>
                <w:bCs/>
                <w:sz w:val="24"/>
                <w:szCs w:val="24"/>
              </w:rPr>
            </w:pPr>
            <w:r w:rsidRPr="00E83343">
              <w:rPr>
                <w:rFonts w:cs="Times New Roman"/>
                <w:b/>
                <w:sz w:val="24"/>
                <w:szCs w:val="24"/>
              </w:rPr>
              <w:t>2028-29</w:t>
            </w:r>
          </w:p>
          <w:p w14:paraId="1691DFE4" w14:textId="77777777" w:rsidR="00427EC8" w:rsidRPr="00E83343" w:rsidRDefault="00427EC8">
            <w:pPr>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7546E220" w14:textId="77777777" w:rsidR="00427EC8" w:rsidRPr="00E83343" w:rsidRDefault="00427EC8">
            <w:pPr>
              <w:spacing w:after="0"/>
              <w:jc w:val="right"/>
              <w:rPr>
                <w:rFonts w:cs="Times New Roman"/>
                <w:b/>
                <w:bCs/>
                <w:sz w:val="24"/>
                <w:szCs w:val="24"/>
              </w:rPr>
            </w:pPr>
            <w:r w:rsidRPr="00E83343">
              <w:rPr>
                <w:rFonts w:cs="Times New Roman"/>
                <w:b/>
                <w:sz w:val="24"/>
                <w:szCs w:val="24"/>
              </w:rPr>
              <w:t>2029-30</w:t>
            </w:r>
          </w:p>
          <w:p w14:paraId="3B5DDD96" w14:textId="77777777" w:rsidR="00427EC8" w:rsidRPr="00E83343" w:rsidRDefault="00427EC8">
            <w:pPr>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1B0A95FE" w14:textId="77777777" w:rsidR="00427EC8" w:rsidRPr="00E83343" w:rsidRDefault="00427EC8">
            <w:pPr>
              <w:spacing w:after="0"/>
              <w:jc w:val="right"/>
              <w:rPr>
                <w:rFonts w:cs="Times New Roman"/>
                <w:b/>
                <w:sz w:val="24"/>
                <w:szCs w:val="24"/>
              </w:rPr>
            </w:pPr>
            <w:r w:rsidRPr="00E83343">
              <w:rPr>
                <w:rFonts w:cs="Times New Roman"/>
                <w:b/>
                <w:sz w:val="24"/>
                <w:szCs w:val="24"/>
              </w:rPr>
              <w:t>Total</w:t>
            </w:r>
          </w:p>
          <w:p w14:paraId="0028E43B" w14:textId="77777777" w:rsidR="00427EC8" w:rsidRPr="00E83343" w:rsidRDefault="00427EC8">
            <w:pPr>
              <w:spacing w:after="0"/>
              <w:jc w:val="right"/>
              <w:rPr>
                <w:rFonts w:cs="Times New Roman"/>
                <w:b/>
                <w:sz w:val="24"/>
                <w:szCs w:val="24"/>
              </w:rPr>
            </w:pPr>
            <w:r w:rsidRPr="00E83343">
              <w:rPr>
                <w:rFonts w:cs="Times New Roman"/>
                <w:b/>
                <w:sz w:val="24"/>
                <w:szCs w:val="24"/>
              </w:rPr>
              <w:t>$’000</w:t>
            </w:r>
          </w:p>
        </w:tc>
      </w:tr>
      <w:tr w:rsidR="00427EC8" w:rsidRPr="00E83343" w14:paraId="736732B5" w14:textId="77777777">
        <w:trPr>
          <w:cantSplit/>
          <w:jc w:val="center"/>
        </w:trPr>
        <w:tc>
          <w:tcPr>
            <w:tcW w:w="3652" w:type="dxa"/>
          </w:tcPr>
          <w:p w14:paraId="0E250265" w14:textId="77777777" w:rsidR="00427EC8" w:rsidRPr="00E83343" w:rsidRDefault="00427EC8">
            <w:pPr>
              <w:spacing w:after="0"/>
              <w:ind w:left="321" w:hanging="321"/>
              <w:rPr>
                <w:rFonts w:cs="Times New Roman"/>
                <w:sz w:val="24"/>
                <w:szCs w:val="24"/>
              </w:rPr>
            </w:pPr>
            <w:r w:rsidRPr="00E83343">
              <w:rPr>
                <w:rFonts w:cs="Times New Roman"/>
                <w:sz w:val="24"/>
                <w:szCs w:val="24"/>
              </w:rPr>
              <w:t>Expenses</w:t>
            </w:r>
          </w:p>
        </w:tc>
        <w:tc>
          <w:tcPr>
            <w:tcW w:w="1179" w:type="dxa"/>
          </w:tcPr>
          <w:p w14:paraId="3CD99051" w14:textId="77777777" w:rsidR="00427EC8" w:rsidRPr="00E83343" w:rsidRDefault="00427EC8">
            <w:pPr>
              <w:spacing w:after="0"/>
              <w:jc w:val="right"/>
              <w:rPr>
                <w:rFonts w:cs="Times New Roman"/>
                <w:sz w:val="24"/>
                <w:szCs w:val="24"/>
              </w:rPr>
            </w:pPr>
            <w:r w:rsidRPr="00E83343">
              <w:rPr>
                <w:rFonts w:cs="Times New Roman"/>
                <w:sz w:val="24"/>
                <w:szCs w:val="24"/>
              </w:rPr>
              <w:t>1,178</w:t>
            </w:r>
          </w:p>
        </w:tc>
        <w:tc>
          <w:tcPr>
            <w:tcW w:w="1041" w:type="dxa"/>
          </w:tcPr>
          <w:p w14:paraId="0182530A" w14:textId="77777777" w:rsidR="00427EC8" w:rsidRPr="00E83343" w:rsidRDefault="00427EC8">
            <w:pPr>
              <w:spacing w:after="0"/>
              <w:jc w:val="right"/>
              <w:rPr>
                <w:rFonts w:cs="Times New Roman"/>
                <w:sz w:val="24"/>
                <w:szCs w:val="24"/>
              </w:rPr>
            </w:pPr>
            <w:r w:rsidRPr="00E83343">
              <w:rPr>
                <w:rFonts w:cs="Times New Roman"/>
                <w:sz w:val="24"/>
                <w:szCs w:val="24"/>
              </w:rPr>
              <w:t>1,530</w:t>
            </w:r>
          </w:p>
        </w:tc>
        <w:tc>
          <w:tcPr>
            <w:tcW w:w="1029" w:type="dxa"/>
          </w:tcPr>
          <w:p w14:paraId="7FB8516A" w14:textId="77777777" w:rsidR="00427EC8" w:rsidRPr="00E83343" w:rsidRDefault="00427EC8">
            <w:pPr>
              <w:spacing w:after="0"/>
              <w:jc w:val="right"/>
              <w:rPr>
                <w:rFonts w:cs="Times New Roman"/>
                <w:sz w:val="24"/>
                <w:szCs w:val="24"/>
              </w:rPr>
            </w:pPr>
            <w:r w:rsidRPr="00E83343">
              <w:rPr>
                <w:rFonts w:cs="Times New Roman"/>
                <w:sz w:val="24"/>
                <w:szCs w:val="24"/>
              </w:rPr>
              <w:t>1,553</w:t>
            </w:r>
          </w:p>
        </w:tc>
        <w:tc>
          <w:tcPr>
            <w:tcW w:w="1029" w:type="dxa"/>
          </w:tcPr>
          <w:p w14:paraId="5D1844D8" w14:textId="77777777" w:rsidR="00427EC8" w:rsidRPr="00E83343" w:rsidRDefault="00427EC8">
            <w:pPr>
              <w:spacing w:after="0"/>
              <w:jc w:val="right"/>
              <w:rPr>
                <w:rFonts w:cs="Times New Roman"/>
                <w:sz w:val="24"/>
                <w:szCs w:val="24"/>
              </w:rPr>
            </w:pPr>
            <w:r w:rsidRPr="00E83343">
              <w:rPr>
                <w:rFonts w:cs="Times New Roman"/>
                <w:sz w:val="24"/>
                <w:szCs w:val="24"/>
              </w:rPr>
              <w:t>1,576</w:t>
            </w:r>
          </w:p>
        </w:tc>
        <w:tc>
          <w:tcPr>
            <w:tcW w:w="1029" w:type="dxa"/>
          </w:tcPr>
          <w:p w14:paraId="07160916" w14:textId="77777777" w:rsidR="00427EC8" w:rsidRPr="00E83343" w:rsidRDefault="00427EC8">
            <w:pPr>
              <w:spacing w:after="0"/>
              <w:jc w:val="right"/>
              <w:rPr>
                <w:rFonts w:cs="Times New Roman"/>
                <w:b/>
                <w:bCs/>
                <w:sz w:val="24"/>
                <w:szCs w:val="24"/>
              </w:rPr>
            </w:pPr>
            <w:r w:rsidRPr="00E83343">
              <w:rPr>
                <w:rFonts w:cs="Times New Roman"/>
                <w:b/>
                <w:sz w:val="24"/>
                <w:szCs w:val="24"/>
              </w:rPr>
              <w:t>5,837</w:t>
            </w:r>
          </w:p>
        </w:tc>
      </w:tr>
      <w:tr w:rsidR="00427EC8" w:rsidRPr="00E83343" w14:paraId="6E6CFF61" w14:textId="77777777">
        <w:trPr>
          <w:cantSplit/>
          <w:jc w:val="center"/>
        </w:trPr>
        <w:tc>
          <w:tcPr>
            <w:tcW w:w="3652" w:type="dxa"/>
          </w:tcPr>
          <w:p w14:paraId="59113FEA" w14:textId="77777777" w:rsidR="00427EC8" w:rsidRPr="00E83343" w:rsidRDefault="00427EC8">
            <w:pPr>
              <w:spacing w:after="0"/>
              <w:ind w:left="321" w:hanging="321"/>
              <w:rPr>
                <w:rFonts w:cs="Times New Roman"/>
                <w:sz w:val="24"/>
                <w:szCs w:val="24"/>
              </w:rPr>
            </w:pPr>
            <w:r w:rsidRPr="00E83343">
              <w:rPr>
                <w:rFonts w:cs="Times New Roman"/>
                <w:sz w:val="24"/>
                <w:szCs w:val="24"/>
              </w:rPr>
              <w:t>Offset – Revenue</w:t>
            </w:r>
          </w:p>
        </w:tc>
        <w:tc>
          <w:tcPr>
            <w:tcW w:w="1179" w:type="dxa"/>
          </w:tcPr>
          <w:p w14:paraId="05CDDF16" w14:textId="77777777" w:rsidR="00427EC8" w:rsidRPr="00E83343" w:rsidRDefault="00427EC8">
            <w:pPr>
              <w:spacing w:after="0"/>
              <w:jc w:val="right"/>
              <w:rPr>
                <w:rFonts w:cs="Times New Roman"/>
                <w:sz w:val="24"/>
                <w:szCs w:val="24"/>
              </w:rPr>
            </w:pPr>
            <w:r w:rsidRPr="00E83343">
              <w:rPr>
                <w:rFonts w:cs="Times New Roman"/>
                <w:sz w:val="24"/>
                <w:szCs w:val="24"/>
              </w:rPr>
              <w:t>-1,178</w:t>
            </w:r>
          </w:p>
        </w:tc>
        <w:tc>
          <w:tcPr>
            <w:tcW w:w="1041" w:type="dxa"/>
          </w:tcPr>
          <w:p w14:paraId="45F3F1C2" w14:textId="77777777" w:rsidR="00427EC8" w:rsidRPr="00E83343" w:rsidRDefault="00427EC8">
            <w:pPr>
              <w:spacing w:after="0"/>
              <w:jc w:val="right"/>
              <w:rPr>
                <w:rFonts w:cs="Times New Roman"/>
                <w:sz w:val="24"/>
                <w:szCs w:val="24"/>
              </w:rPr>
            </w:pPr>
            <w:r w:rsidRPr="00E83343">
              <w:rPr>
                <w:rFonts w:cs="Times New Roman"/>
                <w:sz w:val="24"/>
                <w:szCs w:val="24"/>
              </w:rPr>
              <w:t>-1,530</w:t>
            </w:r>
          </w:p>
        </w:tc>
        <w:tc>
          <w:tcPr>
            <w:tcW w:w="1029" w:type="dxa"/>
          </w:tcPr>
          <w:p w14:paraId="3A8E841B" w14:textId="77777777" w:rsidR="00427EC8" w:rsidRPr="00E83343" w:rsidRDefault="00427EC8">
            <w:pPr>
              <w:spacing w:after="0"/>
              <w:jc w:val="right"/>
              <w:rPr>
                <w:rFonts w:cs="Times New Roman"/>
                <w:sz w:val="24"/>
                <w:szCs w:val="24"/>
              </w:rPr>
            </w:pPr>
            <w:r w:rsidRPr="00E83343">
              <w:rPr>
                <w:rFonts w:cs="Times New Roman"/>
                <w:sz w:val="24"/>
                <w:szCs w:val="24"/>
              </w:rPr>
              <w:t>-1,553</w:t>
            </w:r>
          </w:p>
        </w:tc>
        <w:tc>
          <w:tcPr>
            <w:tcW w:w="1029" w:type="dxa"/>
          </w:tcPr>
          <w:p w14:paraId="086ED77A" w14:textId="77777777" w:rsidR="00427EC8" w:rsidRPr="00E83343" w:rsidRDefault="00427EC8">
            <w:pPr>
              <w:spacing w:after="0"/>
              <w:jc w:val="right"/>
              <w:rPr>
                <w:rFonts w:cs="Times New Roman"/>
                <w:sz w:val="24"/>
                <w:szCs w:val="24"/>
              </w:rPr>
            </w:pPr>
            <w:r w:rsidRPr="00E83343">
              <w:rPr>
                <w:rFonts w:cs="Times New Roman"/>
                <w:sz w:val="24"/>
                <w:szCs w:val="24"/>
              </w:rPr>
              <w:t>-1,576</w:t>
            </w:r>
          </w:p>
        </w:tc>
        <w:tc>
          <w:tcPr>
            <w:tcW w:w="1029" w:type="dxa"/>
          </w:tcPr>
          <w:p w14:paraId="1F4D2ABB" w14:textId="77777777" w:rsidR="00427EC8" w:rsidRPr="00E83343" w:rsidRDefault="00427EC8">
            <w:pPr>
              <w:spacing w:after="0"/>
              <w:jc w:val="right"/>
              <w:rPr>
                <w:rFonts w:cs="Times New Roman"/>
                <w:b/>
                <w:bCs/>
                <w:sz w:val="24"/>
                <w:szCs w:val="24"/>
              </w:rPr>
            </w:pPr>
            <w:r w:rsidRPr="00E83343">
              <w:rPr>
                <w:rFonts w:cs="Times New Roman"/>
                <w:b/>
                <w:sz w:val="24"/>
                <w:szCs w:val="24"/>
              </w:rPr>
              <w:t>-5,837</w:t>
            </w:r>
          </w:p>
        </w:tc>
      </w:tr>
      <w:tr w:rsidR="00427EC8" w:rsidRPr="00E83343" w14:paraId="577A4E25" w14:textId="77777777">
        <w:trPr>
          <w:cantSplit/>
          <w:trHeight w:val="107"/>
          <w:jc w:val="center"/>
        </w:trPr>
        <w:tc>
          <w:tcPr>
            <w:tcW w:w="3652" w:type="dxa"/>
            <w:tcBorders>
              <w:top w:val="single" w:sz="4" w:space="0" w:color="auto"/>
              <w:bottom w:val="single" w:sz="4" w:space="0" w:color="auto"/>
            </w:tcBorders>
          </w:tcPr>
          <w:p w14:paraId="668E15F6" w14:textId="77777777" w:rsidR="00427EC8" w:rsidRPr="00E83343" w:rsidRDefault="00427EC8">
            <w:pPr>
              <w:spacing w:after="0"/>
              <w:ind w:left="321" w:hanging="321"/>
              <w:rPr>
                <w:rFonts w:cs="Times New Roman"/>
                <w:b/>
                <w:sz w:val="24"/>
                <w:szCs w:val="24"/>
              </w:rPr>
            </w:pPr>
            <w:r w:rsidRPr="00E83343">
              <w:rPr>
                <w:rFonts w:cs="Times New Roman"/>
                <w:b/>
                <w:sz w:val="24"/>
                <w:szCs w:val="24"/>
              </w:rPr>
              <w:t>Net cost of services</w:t>
            </w:r>
          </w:p>
        </w:tc>
        <w:tc>
          <w:tcPr>
            <w:tcW w:w="1179" w:type="dxa"/>
            <w:tcBorders>
              <w:top w:val="single" w:sz="4" w:space="0" w:color="auto"/>
              <w:bottom w:val="single" w:sz="4" w:space="0" w:color="auto"/>
            </w:tcBorders>
          </w:tcPr>
          <w:p w14:paraId="73ED6398" w14:textId="77777777" w:rsidR="00427EC8" w:rsidRPr="00E83343" w:rsidRDefault="00427EC8">
            <w:pPr>
              <w:spacing w:after="0"/>
              <w:jc w:val="right"/>
              <w:rPr>
                <w:rFonts w:cs="Times New Roman"/>
                <w:b/>
                <w:sz w:val="24"/>
                <w:szCs w:val="24"/>
              </w:rPr>
            </w:pPr>
            <w:r w:rsidRPr="00E83343">
              <w:rPr>
                <w:rFonts w:cs="Times New Roman"/>
                <w:b/>
                <w:sz w:val="24"/>
                <w:szCs w:val="24"/>
              </w:rPr>
              <w:t>0</w:t>
            </w:r>
          </w:p>
        </w:tc>
        <w:tc>
          <w:tcPr>
            <w:tcW w:w="1041" w:type="dxa"/>
            <w:tcBorders>
              <w:top w:val="single" w:sz="4" w:space="0" w:color="auto"/>
              <w:bottom w:val="single" w:sz="4" w:space="0" w:color="auto"/>
            </w:tcBorders>
          </w:tcPr>
          <w:p w14:paraId="7512A744" w14:textId="77777777" w:rsidR="00427EC8" w:rsidRPr="00E83343" w:rsidRDefault="00427EC8">
            <w:pPr>
              <w:spacing w:after="0"/>
              <w:jc w:val="right"/>
              <w:rPr>
                <w:rFonts w:cs="Times New Roman"/>
                <w:b/>
                <w:sz w:val="24"/>
                <w:szCs w:val="24"/>
              </w:rPr>
            </w:pPr>
            <w:r w:rsidRPr="00E83343">
              <w:rPr>
                <w:rFonts w:cs="Times New Roman"/>
                <w:b/>
                <w:sz w:val="24"/>
                <w:szCs w:val="24"/>
              </w:rPr>
              <w:t>0</w:t>
            </w:r>
          </w:p>
        </w:tc>
        <w:tc>
          <w:tcPr>
            <w:tcW w:w="1029" w:type="dxa"/>
            <w:tcBorders>
              <w:top w:val="single" w:sz="4" w:space="0" w:color="auto"/>
              <w:bottom w:val="single" w:sz="4" w:space="0" w:color="auto"/>
            </w:tcBorders>
          </w:tcPr>
          <w:p w14:paraId="67A7CF04" w14:textId="77777777" w:rsidR="00427EC8" w:rsidRPr="00E83343" w:rsidRDefault="00427EC8">
            <w:pPr>
              <w:spacing w:after="0"/>
              <w:jc w:val="right"/>
              <w:rPr>
                <w:rFonts w:cs="Times New Roman"/>
                <w:b/>
                <w:sz w:val="24"/>
                <w:szCs w:val="24"/>
              </w:rPr>
            </w:pPr>
            <w:r w:rsidRPr="00E83343">
              <w:rPr>
                <w:rFonts w:cs="Times New Roman"/>
                <w:b/>
                <w:sz w:val="24"/>
                <w:szCs w:val="24"/>
              </w:rPr>
              <w:t>0</w:t>
            </w:r>
          </w:p>
        </w:tc>
        <w:tc>
          <w:tcPr>
            <w:tcW w:w="1029" w:type="dxa"/>
            <w:tcBorders>
              <w:top w:val="single" w:sz="4" w:space="0" w:color="auto"/>
              <w:bottom w:val="single" w:sz="4" w:space="0" w:color="auto"/>
            </w:tcBorders>
          </w:tcPr>
          <w:p w14:paraId="2BBDBB46" w14:textId="77777777" w:rsidR="00427EC8" w:rsidRPr="00E83343" w:rsidRDefault="00427EC8">
            <w:pPr>
              <w:spacing w:after="0"/>
              <w:jc w:val="right"/>
              <w:rPr>
                <w:rFonts w:cs="Times New Roman"/>
                <w:b/>
                <w:sz w:val="24"/>
                <w:szCs w:val="24"/>
              </w:rPr>
            </w:pPr>
            <w:r w:rsidRPr="00E83343">
              <w:rPr>
                <w:rFonts w:cs="Times New Roman"/>
                <w:b/>
                <w:sz w:val="24"/>
                <w:szCs w:val="24"/>
              </w:rPr>
              <w:t>0</w:t>
            </w:r>
          </w:p>
        </w:tc>
        <w:tc>
          <w:tcPr>
            <w:tcW w:w="1029" w:type="dxa"/>
            <w:tcBorders>
              <w:top w:val="single" w:sz="4" w:space="0" w:color="auto"/>
              <w:bottom w:val="single" w:sz="4" w:space="0" w:color="auto"/>
            </w:tcBorders>
          </w:tcPr>
          <w:p w14:paraId="28C638B5" w14:textId="77777777" w:rsidR="00427EC8" w:rsidRPr="00E83343" w:rsidRDefault="00427EC8">
            <w:pPr>
              <w:spacing w:after="0"/>
              <w:jc w:val="right"/>
              <w:rPr>
                <w:rFonts w:cs="Times New Roman"/>
                <w:b/>
                <w:bCs/>
                <w:sz w:val="24"/>
                <w:szCs w:val="24"/>
              </w:rPr>
            </w:pPr>
            <w:r w:rsidRPr="00E83343">
              <w:rPr>
                <w:rFonts w:cs="Times New Roman"/>
                <w:b/>
                <w:sz w:val="24"/>
                <w:szCs w:val="24"/>
              </w:rPr>
              <w:t>0</w:t>
            </w:r>
          </w:p>
        </w:tc>
      </w:tr>
    </w:tbl>
    <w:p w14:paraId="0A14CBD8" w14:textId="77777777" w:rsidR="00427EC8" w:rsidRPr="00E83343" w:rsidRDefault="00427EC8" w:rsidP="004E0CEE">
      <w:pPr>
        <w:pStyle w:val="Bbodytext"/>
        <w:rPr>
          <w:rFonts w:eastAsia="Calibri" w:cs="Arial"/>
          <w:szCs w:val="24"/>
        </w:rPr>
      </w:pPr>
      <w:r w:rsidRPr="00E83343">
        <w:rPr>
          <w:szCs w:val="24"/>
        </w:rPr>
        <w:t>The Government will continue and expand the in-house Work Rehabilitation Services team to enhance internal capability for timely, safe return-to-work for injured ACT Government employees.</w:t>
      </w:r>
    </w:p>
    <w:p w14:paraId="5ADCCE3F" w14:textId="77777777" w:rsidR="00427EC8" w:rsidRPr="00E83343" w:rsidRDefault="00427EC8" w:rsidP="004E0CEE">
      <w:pPr>
        <w:pStyle w:val="Bbodytext"/>
        <w:rPr>
          <w:rFonts w:eastAsia="Calibri" w:cs="Arial"/>
          <w:szCs w:val="24"/>
        </w:rPr>
      </w:pPr>
      <w:r w:rsidRPr="00E83343">
        <w:rPr>
          <w:szCs w:val="24"/>
        </w:rPr>
        <w:t xml:space="preserve">This initiative builds on recent Government actions in this area including the 2022-23 Budget Review initiative </w:t>
      </w:r>
      <w:r w:rsidRPr="00E83343">
        <w:rPr>
          <w:rFonts w:eastAsia="Calibri" w:cs="Arial"/>
          <w:i/>
          <w:szCs w:val="24"/>
        </w:rPr>
        <w:t>Investing in public services – Establishing an in-house workplace rehabilitation service.</w:t>
      </w:r>
    </w:p>
    <w:p w14:paraId="63E12A3D" w14:textId="77777777" w:rsidR="00427EC8" w:rsidRPr="00E83343" w:rsidRDefault="00427EC8" w:rsidP="004E0CEE">
      <w:pPr>
        <w:pStyle w:val="Bbodytext"/>
        <w:spacing w:after="480"/>
        <w:rPr>
          <w:rFonts w:eastAsia="Calibri" w:cs="Arial"/>
          <w:szCs w:val="24"/>
        </w:rPr>
      </w:pPr>
      <w:r w:rsidRPr="00E83343">
        <w:rPr>
          <w:szCs w:val="24"/>
        </w:rPr>
        <w:t>This initiative contributes to the wellbeing domains of Governance and institutions and Health.</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06308" w14:paraId="7F4DF8FB" w14:textId="77777777">
        <w:trPr>
          <w:cantSplit/>
          <w:jc w:val="center"/>
        </w:trPr>
        <w:tc>
          <w:tcPr>
            <w:tcW w:w="6379" w:type="dxa"/>
            <w:vAlign w:val="center"/>
          </w:tcPr>
          <w:p w14:paraId="501E60D1" w14:textId="77777777" w:rsidR="00427EC8" w:rsidRPr="00A06308" w:rsidRDefault="00427EC8">
            <w:pPr>
              <w:keepNext/>
              <w:keepLines/>
              <w:spacing w:after="0"/>
              <w:rPr>
                <w:rFonts w:cs="Times New Roman"/>
                <w:b/>
                <w:bCs/>
                <w:sz w:val="28"/>
                <w:szCs w:val="28"/>
              </w:rPr>
            </w:pPr>
            <w:r w:rsidRPr="00A06308">
              <w:rPr>
                <w:rFonts w:cs="Times New Roman"/>
                <w:b/>
                <w:sz w:val="28"/>
                <w:szCs w:val="28"/>
              </w:rPr>
              <w:t>Exten</w:t>
            </w:r>
            <w:r>
              <w:rPr>
                <w:rFonts w:cs="Times New Roman"/>
                <w:b/>
                <w:sz w:val="28"/>
                <w:szCs w:val="28"/>
              </w:rPr>
              <w:t>ding</w:t>
            </w:r>
            <w:r w:rsidRPr="00A06308">
              <w:rPr>
                <w:rFonts w:cs="Times New Roman"/>
                <w:b/>
                <w:sz w:val="28"/>
                <w:szCs w:val="28"/>
              </w:rPr>
              <w:t xml:space="preserve"> </w:t>
            </w:r>
            <w:r>
              <w:rPr>
                <w:rFonts w:cs="Times New Roman"/>
                <w:b/>
                <w:sz w:val="28"/>
                <w:szCs w:val="28"/>
              </w:rPr>
              <w:t>Fee</w:t>
            </w:r>
            <w:r w:rsidRPr="00A06308">
              <w:rPr>
                <w:rFonts w:cs="Times New Roman"/>
                <w:b/>
                <w:sz w:val="28"/>
                <w:szCs w:val="28"/>
              </w:rPr>
              <w:t xml:space="preserve"> Free TAFE</w:t>
            </w:r>
          </w:p>
        </w:tc>
        <w:tc>
          <w:tcPr>
            <w:tcW w:w="2580" w:type="dxa"/>
            <w:vAlign w:val="bottom"/>
          </w:tcPr>
          <w:p w14:paraId="38751907" w14:textId="77777777" w:rsidR="00427EC8" w:rsidRPr="00A06308" w:rsidRDefault="00427EC8">
            <w:pPr>
              <w:keepNext/>
              <w:keepLines/>
              <w:spacing w:after="0"/>
              <w:jc w:val="right"/>
              <w:rPr>
                <w:rFonts w:cs="Times New Roman"/>
                <w:b/>
                <w:szCs w:val="20"/>
              </w:rPr>
            </w:pPr>
            <w:r w:rsidRPr="00A06308">
              <w:rPr>
                <w:rFonts w:cs="Times New Roman"/>
                <w:b/>
                <w:noProof/>
                <w:szCs w:val="20"/>
              </w:rPr>
              <w:drawing>
                <wp:inline distT="0" distB="0" distL="0" distR="0" wp14:anchorId="749ACE07" wp14:editId="71DEDFBF">
                  <wp:extent cx="1549715" cy="576000"/>
                  <wp:effectExtent l="0" t="0" r="317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stretch>
                            <a:fillRect/>
                          </a:stretch>
                        </pic:blipFill>
                        <pic:spPr>
                          <a:xfrm>
                            <a:off x="0" y="0"/>
                            <a:ext cx="1549715" cy="576000"/>
                          </a:xfrm>
                          <a:prstGeom prst="rect">
                            <a:avLst/>
                          </a:prstGeom>
                        </pic:spPr>
                      </pic:pic>
                    </a:graphicData>
                  </a:graphic>
                </wp:inline>
              </w:drawing>
            </w:r>
          </w:p>
        </w:tc>
      </w:tr>
    </w:tbl>
    <w:p w14:paraId="6D55B469" w14:textId="77777777" w:rsidR="00427EC8" w:rsidRPr="00A06308" w:rsidRDefault="00427EC8" w:rsidP="00A13DD2">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E83343" w14:paraId="5B33B22F" w14:textId="77777777">
        <w:trPr>
          <w:cantSplit/>
          <w:tblHeader/>
          <w:jc w:val="center"/>
        </w:trPr>
        <w:tc>
          <w:tcPr>
            <w:tcW w:w="3652" w:type="dxa"/>
            <w:tcBorders>
              <w:top w:val="single" w:sz="4" w:space="0" w:color="auto"/>
              <w:bottom w:val="single" w:sz="4" w:space="0" w:color="auto"/>
            </w:tcBorders>
          </w:tcPr>
          <w:p w14:paraId="0BF70A79" w14:textId="6CFC0835" w:rsidR="00427EC8" w:rsidRPr="00E83343" w:rsidRDefault="00427EC8">
            <w:pPr>
              <w:keepNext/>
              <w:keepLines/>
              <w:spacing w:after="0"/>
              <w:jc w:val="right"/>
              <w:rPr>
                <w:color w:val="FFFFFF"/>
                <w:sz w:val="24"/>
                <w:szCs w:val="24"/>
              </w:rPr>
            </w:pPr>
          </w:p>
        </w:tc>
        <w:tc>
          <w:tcPr>
            <w:tcW w:w="1179" w:type="dxa"/>
            <w:tcBorders>
              <w:top w:val="single" w:sz="4" w:space="0" w:color="auto"/>
              <w:bottom w:val="single" w:sz="4" w:space="0" w:color="auto"/>
            </w:tcBorders>
          </w:tcPr>
          <w:p w14:paraId="1F596DD8"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2026-27</w:t>
            </w:r>
          </w:p>
          <w:p w14:paraId="44D7BF8D"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41" w:type="dxa"/>
            <w:tcBorders>
              <w:top w:val="single" w:sz="4" w:space="0" w:color="auto"/>
              <w:bottom w:val="single" w:sz="4" w:space="0" w:color="auto"/>
            </w:tcBorders>
          </w:tcPr>
          <w:p w14:paraId="23DC5406"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2027-28</w:t>
            </w:r>
          </w:p>
          <w:p w14:paraId="56902ED0"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7460CA16"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2028-29</w:t>
            </w:r>
          </w:p>
          <w:p w14:paraId="403596BE"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62E4CE77"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2029-30</w:t>
            </w:r>
          </w:p>
          <w:p w14:paraId="7ED18418"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$’000</w:t>
            </w:r>
          </w:p>
        </w:tc>
        <w:tc>
          <w:tcPr>
            <w:tcW w:w="1029" w:type="dxa"/>
            <w:tcBorders>
              <w:top w:val="single" w:sz="4" w:space="0" w:color="auto"/>
              <w:bottom w:val="single" w:sz="4" w:space="0" w:color="auto"/>
            </w:tcBorders>
          </w:tcPr>
          <w:p w14:paraId="46C576E4"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Total</w:t>
            </w:r>
          </w:p>
          <w:p w14:paraId="206EF181"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$’000</w:t>
            </w:r>
          </w:p>
        </w:tc>
      </w:tr>
      <w:tr w:rsidR="00427EC8" w:rsidRPr="00E83343" w14:paraId="40A0A624" w14:textId="77777777">
        <w:trPr>
          <w:cantSplit/>
          <w:tblHeader/>
          <w:jc w:val="center"/>
        </w:trPr>
        <w:tc>
          <w:tcPr>
            <w:tcW w:w="3652" w:type="dxa"/>
          </w:tcPr>
          <w:p w14:paraId="6947AA7C" w14:textId="77777777" w:rsidR="00427EC8" w:rsidRPr="00E83343" w:rsidRDefault="00427EC8">
            <w:pPr>
              <w:keepNext/>
              <w:keepLines/>
              <w:spacing w:after="0"/>
              <w:ind w:left="321" w:hanging="321"/>
              <w:rPr>
                <w:rFonts w:cs="Times New Roman"/>
                <w:sz w:val="24"/>
                <w:szCs w:val="24"/>
              </w:rPr>
            </w:pPr>
            <w:r w:rsidRPr="00E83343">
              <w:rPr>
                <w:rFonts w:cs="Times New Roman"/>
                <w:sz w:val="24"/>
                <w:szCs w:val="24"/>
              </w:rPr>
              <w:t>Expenses</w:t>
            </w:r>
          </w:p>
        </w:tc>
        <w:tc>
          <w:tcPr>
            <w:tcW w:w="1179" w:type="dxa"/>
          </w:tcPr>
          <w:p w14:paraId="7D644916" w14:textId="77777777" w:rsidR="00427EC8" w:rsidRPr="00E83343" w:rsidRDefault="00427EC8">
            <w:pPr>
              <w:keepNext/>
              <w:keepLines/>
              <w:spacing w:after="0"/>
              <w:jc w:val="right"/>
              <w:rPr>
                <w:rFonts w:cs="Times New Roman"/>
                <w:sz w:val="24"/>
                <w:szCs w:val="24"/>
              </w:rPr>
            </w:pPr>
            <w:r w:rsidRPr="00E83343">
              <w:rPr>
                <w:rFonts w:cs="Times New Roman"/>
                <w:sz w:val="24"/>
                <w:szCs w:val="24"/>
              </w:rPr>
              <w:t>10,567</w:t>
            </w:r>
          </w:p>
        </w:tc>
        <w:tc>
          <w:tcPr>
            <w:tcW w:w="1041" w:type="dxa"/>
          </w:tcPr>
          <w:p w14:paraId="0B54BC5E" w14:textId="77777777" w:rsidR="00427EC8" w:rsidRPr="00E83343" w:rsidRDefault="00427EC8">
            <w:pPr>
              <w:keepNext/>
              <w:keepLines/>
              <w:spacing w:after="0"/>
              <w:jc w:val="right"/>
              <w:rPr>
                <w:rFonts w:cs="Times New Roman"/>
                <w:sz w:val="24"/>
                <w:szCs w:val="24"/>
              </w:rPr>
            </w:pPr>
            <w:r w:rsidRPr="00E83343">
              <w:rPr>
                <w:rFonts w:cs="Times New Roman"/>
                <w:sz w:val="24"/>
                <w:szCs w:val="24"/>
              </w:rPr>
              <w:t>4,744</w:t>
            </w:r>
          </w:p>
        </w:tc>
        <w:tc>
          <w:tcPr>
            <w:tcW w:w="1029" w:type="dxa"/>
          </w:tcPr>
          <w:p w14:paraId="4CCB20DD" w14:textId="77777777" w:rsidR="00427EC8" w:rsidRPr="00E83343" w:rsidRDefault="00427EC8">
            <w:pPr>
              <w:keepNext/>
              <w:keepLines/>
              <w:spacing w:after="0"/>
              <w:jc w:val="right"/>
              <w:rPr>
                <w:rFonts w:cs="Times New Roman"/>
                <w:sz w:val="24"/>
                <w:szCs w:val="24"/>
              </w:rPr>
            </w:pPr>
            <w:r w:rsidRPr="00E83343">
              <w:rPr>
                <w:rFonts w:cs="Times New Roman"/>
                <w:sz w:val="24"/>
                <w:szCs w:val="24"/>
              </w:rPr>
              <w:t>4,742</w:t>
            </w:r>
          </w:p>
        </w:tc>
        <w:tc>
          <w:tcPr>
            <w:tcW w:w="1029" w:type="dxa"/>
          </w:tcPr>
          <w:p w14:paraId="27B89966" w14:textId="77777777" w:rsidR="00427EC8" w:rsidRPr="00E83343" w:rsidRDefault="00427EC8">
            <w:pPr>
              <w:keepNext/>
              <w:keepLines/>
              <w:spacing w:after="0"/>
              <w:jc w:val="right"/>
              <w:rPr>
                <w:rFonts w:cs="Times New Roman"/>
                <w:sz w:val="24"/>
                <w:szCs w:val="24"/>
              </w:rPr>
            </w:pPr>
            <w:r w:rsidRPr="00E83343">
              <w:rPr>
                <w:rFonts w:cs="Times New Roman"/>
                <w:sz w:val="24"/>
                <w:szCs w:val="24"/>
              </w:rPr>
              <w:t>4,756</w:t>
            </w:r>
          </w:p>
        </w:tc>
        <w:tc>
          <w:tcPr>
            <w:tcW w:w="1029" w:type="dxa"/>
          </w:tcPr>
          <w:p w14:paraId="6FE1B318"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24,809</w:t>
            </w:r>
          </w:p>
        </w:tc>
      </w:tr>
      <w:tr w:rsidR="00427EC8" w:rsidRPr="00E83343" w14:paraId="53F75F6E" w14:textId="77777777">
        <w:trPr>
          <w:cantSplit/>
          <w:trHeight w:val="107"/>
          <w:tblHeader/>
          <w:jc w:val="center"/>
        </w:trPr>
        <w:tc>
          <w:tcPr>
            <w:tcW w:w="3652" w:type="dxa"/>
            <w:tcBorders>
              <w:bottom w:val="single" w:sz="4" w:space="0" w:color="auto"/>
            </w:tcBorders>
          </w:tcPr>
          <w:p w14:paraId="6E1287D2" w14:textId="77777777" w:rsidR="00427EC8" w:rsidRPr="00E83343" w:rsidRDefault="00427EC8">
            <w:pPr>
              <w:keepNext/>
              <w:keepLines/>
              <w:spacing w:after="0"/>
              <w:ind w:left="321" w:hanging="321"/>
              <w:rPr>
                <w:rFonts w:cs="Times New Roman"/>
                <w:sz w:val="24"/>
                <w:szCs w:val="24"/>
              </w:rPr>
            </w:pPr>
            <w:r w:rsidRPr="00E83343">
              <w:rPr>
                <w:rFonts w:cs="Times New Roman"/>
                <w:sz w:val="24"/>
                <w:szCs w:val="24"/>
              </w:rPr>
              <w:t>Offset – Revenue – Commonwealth contribution</w:t>
            </w:r>
          </w:p>
        </w:tc>
        <w:tc>
          <w:tcPr>
            <w:tcW w:w="1179" w:type="dxa"/>
            <w:tcBorders>
              <w:bottom w:val="single" w:sz="4" w:space="0" w:color="auto"/>
            </w:tcBorders>
          </w:tcPr>
          <w:p w14:paraId="57F16DD6" w14:textId="77777777" w:rsidR="00427EC8" w:rsidRPr="00E83343" w:rsidRDefault="00427EC8">
            <w:pPr>
              <w:keepNext/>
              <w:keepLines/>
              <w:spacing w:after="0"/>
              <w:jc w:val="right"/>
              <w:rPr>
                <w:rFonts w:cs="Times New Roman"/>
                <w:sz w:val="24"/>
                <w:szCs w:val="24"/>
              </w:rPr>
            </w:pPr>
            <w:r w:rsidRPr="00E83343">
              <w:rPr>
                <w:rFonts w:cs="Times New Roman"/>
                <w:sz w:val="24"/>
                <w:szCs w:val="24"/>
              </w:rPr>
              <w:t>-1,460</w:t>
            </w:r>
          </w:p>
        </w:tc>
        <w:tc>
          <w:tcPr>
            <w:tcW w:w="1041" w:type="dxa"/>
            <w:tcBorders>
              <w:bottom w:val="single" w:sz="4" w:space="0" w:color="auto"/>
            </w:tcBorders>
          </w:tcPr>
          <w:p w14:paraId="640F8FF8" w14:textId="77777777" w:rsidR="00427EC8" w:rsidRPr="00E83343" w:rsidRDefault="00427EC8">
            <w:pPr>
              <w:keepNext/>
              <w:keepLines/>
              <w:spacing w:after="0"/>
              <w:jc w:val="right"/>
              <w:rPr>
                <w:rFonts w:cs="Times New Roman"/>
                <w:sz w:val="24"/>
                <w:szCs w:val="24"/>
              </w:rPr>
            </w:pPr>
            <w:r w:rsidRPr="00E83343">
              <w:rPr>
                <w:rFonts w:cs="Times New Roman"/>
                <w:sz w:val="24"/>
                <w:szCs w:val="24"/>
              </w:rPr>
              <w:t>-3,020</w:t>
            </w:r>
          </w:p>
        </w:tc>
        <w:tc>
          <w:tcPr>
            <w:tcW w:w="1029" w:type="dxa"/>
            <w:tcBorders>
              <w:bottom w:val="single" w:sz="4" w:space="0" w:color="auto"/>
            </w:tcBorders>
          </w:tcPr>
          <w:p w14:paraId="44130625" w14:textId="77777777" w:rsidR="00427EC8" w:rsidRPr="00E83343" w:rsidRDefault="00427EC8">
            <w:pPr>
              <w:keepNext/>
              <w:keepLines/>
              <w:spacing w:after="0"/>
              <w:jc w:val="right"/>
              <w:rPr>
                <w:rFonts w:cs="Times New Roman"/>
                <w:sz w:val="24"/>
                <w:szCs w:val="24"/>
              </w:rPr>
            </w:pPr>
            <w:r w:rsidRPr="00E83343">
              <w:rPr>
                <w:rFonts w:cs="Times New Roman"/>
                <w:sz w:val="24"/>
                <w:szCs w:val="24"/>
              </w:rPr>
              <w:t>-3,130</w:t>
            </w:r>
          </w:p>
        </w:tc>
        <w:tc>
          <w:tcPr>
            <w:tcW w:w="1029" w:type="dxa"/>
            <w:tcBorders>
              <w:bottom w:val="single" w:sz="4" w:space="0" w:color="auto"/>
            </w:tcBorders>
          </w:tcPr>
          <w:p w14:paraId="28DF863F" w14:textId="77777777" w:rsidR="00427EC8" w:rsidRPr="00E83343" w:rsidRDefault="00427EC8">
            <w:pPr>
              <w:keepNext/>
              <w:keepLines/>
              <w:spacing w:after="0"/>
              <w:jc w:val="right"/>
              <w:rPr>
                <w:rFonts w:cs="Times New Roman"/>
                <w:sz w:val="24"/>
                <w:szCs w:val="24"/>
              </w:rPr>
            </w:pPr>
            <w:r w:rsidRPr="00E83343">
              <w:rPr>
                <w:rFonts w:cs="Times New Roman"/>
                <w:sz w:val="24"/>
                <w:szCs w:val="24"/>
              </w:rPr>
              <w:t>-3,250</w:t>
            </w:r>
          </w:p>
        </w:tc>
        <w:tc>
          <w:tcPr>
            <w:tcW w:w="1029" w:type="dxa"/>
            <w:tcBorders>
              <w:bottom w:val="single" w:sz="4" w:space="0" w:color="auto"/>
            </w:tcBorders>
          </w:tcPr>
          <w:p w14:paraId="222DD955"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-10,860</w:t>
            </w:r>
          </w:p>
        </w:tc>
      </w:tr>
      <w:tr w:rsidR="00427EC8" w:rsidRPr="00E83343" w14:paraId="556F041C" w14:textId="77777777">
        <w:trPr>
          <w:cantSplit/>
          <w:trHeight w:val="107"/>
          <w:tblHeader/>
          <w:jc w:val="center"/>
        </w:trPr>
        <w:tc>
          <w:tcPr>
            <w:tcW w:w="3652" w:type="dxa"/>
            <w:tcBorders>
              <w:top w:val="single" w:sz="4" w:space="0" w:color="auto"/>
              <w:bottom w:val="single" w:sz="4" w:space="0" w:color="auto"/>
            </w:tcBorders>
          </w:tcPr>
          <w:p w14:paraId="5414D8B9" w14:textId="77777777" w:rsidR="00427EC8" w:rsidRPr="00E83343" w:rsidRDefault="00427EC8">
            <w:pPr>
              <w:keepNext/>
              <w:keepLines/>
              <w:spacing w:after="0"/>
              <w:ind w:left="321" w:hanging="321"/>
              <w:rPr>
                <w:rFonts w:cs="Times New Roman"/>
                <w:b/>
                <w:sz w:val="24"/>
                <w:szCs w:val="24"/>
              </w:rPr>
            </w:pPr>
            <w:r w:rsidRPr="00E83343">
              <w:rPr>
                <w:rFonts w:cs="Times New Roman"/>
                <w:b/>
                <w:sz w:val="24"/>
                <w:szCs w:val="24"/>
              </w:rPr>
              <w:t>Net cost of services</w:t>
            </w:r>
          </w:p>
        </w:tc>
        <w:tc>
          <w:tcPr>
            <w:tcW w:w="1179" w:type="dxa"/>
            <w:tcBorders>
              <w:top w:val="single" w:sz="4" w:space="0" w:color="auto"/>
              <w:bottom w:val="single" w:sz="4" w:space="0" w:color="auto"/>
            </w:tcBorders>
          </w:tcPr>
          <w:p w14:paraId="3ECB2246"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9,107</w:t>
            </w:r>
          </w:p>
        </w:tc>
        <w:tc>
          <w:tcPr>
            <w:tcW w:w="1041" w:type="dxa"/>
            <w:tcBorders>
              <w:top w:val="single" w:sz="4" w:space="0" w:color="auto"/>
              <w:bottom w:val="single" w:sz="4" w:space="0" w:color="auto"/>
            </w:tcBorders>
          </w:tcPr>
          <w:p w14:paraId="11EEB4F1"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1,724</w:t>
            </w:r>
          </w:p>
        </w:tc>
        <w:tc>
          <w:tcPr>
            <w:tcW w:w="1029" w:type="dxa"/>
            <w:tcBorders>
              <w:top w:val="single" w:sz="4" w:space="0" w:color="auto"/>
              <w:bottom w:val="single" w:sz="4" w:space="0" w:color="auto"/>
            </w:tcBorders>
          </w:tcPr>
          <w:p w14:paraId="0DA04F68"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1,612</w:t>
            </w:r>
          </w:p>
        </w:tc>
        <w:tc>
          <w:tcPr>
            <w:tcW w:w="1029" w:type="dxa"/>
            <w:tcBorders>
              <w:top w:val="single" w:sz="4" w:space="0" w:color="auto"/>
              <w:bottom w:val="single" w:sz="4" w:space="0" w:color="auto"/>
            </w:tcBorders>
          </w:tcPr>
          <w:p w14:paraId="5A12F1B1" w14:textId="77777777" w:rsidR="00427EC8" w:rsidRPr="00E83343" w:rsidRDefault="00427EC8">
            <w:pPr>
              <w:keepNext/>
              <w:keepLines/>
              <w:spacing w:after="0"/>
              <w:jc w:val="right"/>
              <w:rPr>
                <w:rFonts w:cs="Times New Roman"/>
                <w:b/>
                <w:sz w:val="24"/>
                <w:szCs w:val="24"/>
              </w:rPr>
            </w:pPr>
            <w:r w:rsidRPr="00E83343">
              <w:rPr>
                <w:rFonts w:cs="Times New Roman"/>
                <w:b/>
                <w:sz w:val="24"/>
                <w:szCs w:val="24"/>
              </w:rPr>
              <w:t>1,506</w:t>
            </w:r>
          </w:p>
        </w:tc>
        <w:tc>
          <w:tcPr>
            <w:tcW w:w="1029" w:type="dxa"/>
            <w:tcBorders>
              <w:top w:val="single" w:sz="4" w:space="0" w:color="auto"/>
              <w:bottom w:val="single" w:sz="4" w:space="0" w:color="auto"/>
            </w:tcBorders>
          </w:tcPr>
          <w:p w14:paraId="23CEF3E3" w14:textId="77777777" w:rsidR="00427EC8" w:rsidRPr="00E83343" w:rsidRDefault="00427EC8">
            <w:pPr>
              <w:keepNext/>
              <w:keepLines/>
              <w:spacing w:after="0"/>
              <w:jc w:val="right"/>
              <w:rPr>
                <w:rFonts w:cs="Times New Roman"/>
                <w:b/>
                <w:bCs/>
                <w:sz w:val="24"/>
                <w:szCs w:val="24"/>
              </w:rPr>
            </w:pPr>
            <w:r w:rsidRPr="00E83343">
              <w:rPr>
                <w:rFonts w:cs="Times New Roman"/>
                <w:b/>
                <w:sz w:val="24"/>
                <w:szCs w:val="24"/>
              </w:rPr>
              <w:t>13,949</w:t>
            </w:r>
          </w:p>
        </w:tc>
      </w:tr>
    </w:tbl>
    <w:p w14:paraId="1EFD8C4D" w14:textId="77777777" w:rsidR="00427EC8" w:rsidRPr="00E83343" w:rsidRDefault="00427EC8" w:rsidP="004E0CEE">
      <w:pPr>
        <w:pStyle w:val="Bbodytext"/>
        <w:rPr>
          <w:rFonts w:eastAsia="Calibri" w:cs="Arial"/>
          <w:szCs w:val="24"/>
        </w:rPr>
      </w:pPr>
      <w:r w:rsidRPr="00E83343">
        <w:rPr>
          <w:szCs w:val="24"/>
        </w:rPr>
        <w:t>The Government is working with the Commonwealth Government to extend fee free TAFE training for an additional 9,093 training places in healthcare, advanced technology, construction, hospitality and foundation skills.</w:t>
      </w:r>
    </w:p>
    <w:p w14:paraId="7FFC2F8C" w14:textId="77777777" w:rsidR="00427EC8" w:rsidRPr="00E83343" w:rsidRDefault="00427EC8" w:rsidP="004E0CEE">
      <w:pPr>
        <w:pStyle w:val="Bbodytext"/>
        <w:rPr>
          <w:rFonts w:eastAsia="Calibri" w:cs="Arial"/>
          <w:szCs w:val="24"/>
        </w:rPr>
      </w:pPr>
      <w:r w:rsidRPr="00E83343">
        <w:rPr>
          <w:szCs w:val="24"/>
        </w:rPr>
        <w:t xml:space="preserve">This initiative builds on recent Government actions in this area including the 2020 Economic and Fiscal Update initiative </w:t>
      </w:r>
      <w:r w:rsidRPr="00E83343">
        <w:rPr>
          <w:rFonts w:eastAsia="Calibri" w:cs="Arial"/>
          <w:i/>
          <w:szCs w:val="24"/>
        </w:rPr>
        <w:t xml:space="preserve">ACT Participation in the JobTrainer Fund </w:t>
      </w:r>
      <w:r w:rsidRPr="00E83343">
        <w:rPr>
          <w:rFonts w:eastAsia="Calibri" w:cs="Arial"/>
          <w:szCs w:val="24"/>
        </w:rPr>
        <w:t xml:space="preserve">established to provide free or low fee VET courses for job seekers, school leavers, young people and other priority learners in areas of skill needs. </w:t>
      </w:r>
    </w:p>
    <w:p w14:paraId="08B91C4D" w14:textId="77777777" w:rsidR="00427EC8" w:rsidRPr="00E83343" w:rsidRDefault="00427EC8" w:rsidP="004E0CEE">
      <w:pPr>
        <w:pStyle w:val="Bbodytext"/>
        <w:rPr>
          <w:rFonts w:eastAsia="Calibri" w:cs="Arial"/>
          <w:szCs w:val="24"/>
        </w:rPr>
      </w:pPr>
      <w:r w:rsidRPr="00E83343">
        <w:rPr>
          <w:szCs w:val="24"/>
        </w:rPr>
        <w:t xml:space="preserve">This program will be jointly funded by the Commonwealth Government through matched funding provided under the </w:t>
      </w:r>
      <w:r w:rsidRPr="00E83343">
        <w:rPr>
          <w:rFonts w:eastAsia="Calibri" w:cs="Arial"/>
          <w:i/>
          <w:szCs w:val="24"/>
        </w:rPr>
        <w:t>Free TAFE Agreement</w:t>
      </w:r>
      <w:r w:rsidRPr="00E83343">
        <w:rPr>
          <w:rFonts w:eastAsia="Calibri" w:cs="Arial"/>
          <w:szCs w:val="24"/>
        </w:rPr>
        <w:t xml:space="preserve">. </w:t>
      </w:r>
    </w:p>
    <w:p w14:paraId="407F74FD" w14:textId="77777777" w:rsidR="00427EC8" w:rsidRPr="00E83343" w:rsidRDefault="00427EC8" w:rsidP="004E0CEE">
      <w:pPr>
        <w:pStyle w:val="Bbodytext"/>
        <w:spacing w:after="480"/>
        <w:rPr>
          <w:rFonts w:cs="Times New Roman"/>
          <w:szCs w:val="24"/>
        </w:rPr>
      </w:pPr>
      <w:r w:rsidRPr="00E83343">
        <w:rPr>
          <w:szCs w:val="24"/>
        </w:rPr>
        <w:t>This initiative contributes to the wellbeing domain of Education and life-long learning.</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30965" w14:paraId="6CBD6225" w14:textId="77777777">
        <w:trPr>
          <w:cantSplit/>
          <w:jc w:val="center"/>
        </w:trPr>
        <w:tc>
          <w:tcPr>
            <w:tcW w:w="6663" w:type="dxa"/>
            <w:vAlign w:val="center"/>
          </w:tcPr>
          <w:p w14:paraId="74B7DE88" w14:textId="77777777" w:rsidR="00427EC8" w:rsidRPr="00A344CE" w:rsidRDefault="00427EC8" w:rsidP="00A13DD2">
            <w:pPr>
              <w:pStyle w:val="InitFigR"/>
              <w:keepNext/>
              <w:keepLines/>
              <w:jc w:val="left"/>
              <w:rPr>
                <w:b/>
                <w:bCs/>
                <w:sz w:val="28"/>
                <w:szCs w:val="28"/>
              </w:rPr>
            </w:pPr>
            <w:r>
              <w:rPr>
                <w:b/>
                <w:bCs/>
                <w:sz w:val="28"/>
                <w:szCs w:val="28"/>
              </w:rPr>
              <w:t>Extending Floriade</w:t>
            </w:r>
            <w:r w:rsidRPr="00A344CE">
              <w:rPr>
                <w:b/>
                <w:bCs/>
                <w:sz w:val="28"/>
                <w:szCs w:val="28"/>
              </w:rPr>
              <w:t xml:space="preserve"> </w:t>
            </w:r>
          </w:p>
        </w:tc>
        <w:tc>
          <w:tcPr>
            <w:tcW w:w="2296" w:type="dxa"/>
            <w:vAlign w:val="bottom"/>
          </w:tcPr>
          <w:p w14:paraId="4CE0F254" w14:textId="77777777" w:rsidR="00427EC8" w:rsidRPr="00A30965" w:rsidRDefault="00427EC8" w:rsidP="00A13DD2">
            <w:pPr>
              <w:pStyle w:val="InitFigBR"/>
              <w:keepNext/>
              <w:keepLines/>
            </w:pPr>
            <w:r>
              <w:rPr>
                <w:noProof/>
              </w:rPr>
              <w:drawing>
                <wp:inline distT="0" distB="0" distL="0" distR="0" wp14:anchorId="0E3A904F" wp14:editId="77BEEC28">
                  <wp:extent cx="1312653" cy="576000"/>
                  <wp:effectExtent l="0" t="0" r="1905" b="0"/>
                  <wp:docPr id="1475125643" name="Picture 1475125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386B1948" w14:textId="77777777" w:rsidR="00427EC8" w:rsidRPr="00F03378" w:rsidRDefault="00427EC8" w:rsidP="00A13DD2">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4E7B409E" w14:textId="77777777" w:rsidTr="005F5403">
        <w:trPr>
          <w:cantSplit/>
          <w:jc w:val="center"/>
        </w:trPr>
        <w:tc>
          <w:tcPr>
            <w:tcW w:w="3652" w:type="dxa"/>
            <w:tcBorders>
              <w:top w:val="single" w:sz="4" w:space="0" w:color="auto"/>
              <w:bottom w:val="single" w:sz="4" w:space="0" w:color="auto"/>
            </w:tcBorders>
          </w:tcPr>
          <w:p w14:paraId="7FB5B219" w14:textId="1BD3BB0A" w:rsidR="00427EC8" w:rsidRPr="004E341E" w:rsidRDefault="00427EC8">
            <w:pPr>
              <w:pStyle w:val="EmptyCell0"/>
              <w:keepNext/>
              <w:keepLines/>
            </w:pPr>
          </w:p>
        </w:tc>
        <w:tc>
          <w:tcPr>
            <w:tcW w:w="1179" w:type="dxa"/>
            <w:tcBorders>
              <w:top w:val="single" w:sz="4" w:space="0" w:color="auto"/>
              <w:bottom w:val="single" w:sz="4" w:space="0" w:color="auto"/>
            </w:tcBorders>
          </w:tcPr>
          <w:p w14:paraId="787E6C34" w14:textId="77777777" w:rsidR="00427EC8" w:rsidRPr="00667F37" w:rsidRDefault="00427EC8">
            <w:pPr>
              <w:pStyle w:val="InitFigR"/>
              <w:keepNext/>
              <w:keepLines/>
              <w:rPr>
                <w:b/>
                <w:bCs/>
              </w:rPr>
            </w:pPr>
            <w:r>
              <w:rPr>
                <w:b/>
                <w:bCs/>
              </w:rPr>
              <w:t>2026-27</w:t>
            </w:r>
          </w:p>
          <w:p w14:paraId="250A024D" w14:textId="77777777" w:rsidR="00427EC8" w:rsidRPr="00667F37" w:rsidRDefault="00427EC8">
            <w:pPr>
              <w:pStyle w:val="InitFigR"/>
              <w:keepNext/>
              <w:keepLines/>
              <w:rPr>
                <w:b/>
                <w:bCs/>
              </w:rPr>
            </w:pPr>
            <w:r w:rsidRPr="00667F37">
              <w:rPr>
                <w:b/>
                <w:bCs/>
              </w:rPr>
              <w:t>$’000</w:t>
            </w:r>
          </w:p>
        </w:tc>
        <w:tc>
          <w:tcPr>
            <w:tcW w:w="1041" w:type="dxa"/>
            <w:tcBorders>
              <w:top w:val="single" w:sz="4" w:space="0" w:color="auto"/>
              <w:bottom w:val="single" w:sz="4" w:space="0" w:color="auto"/>
            </w:tcBorders>
          </w:tcPr>
          <w:p w14:paraId="0C06FDBF" w14:textId="77777777" w:rsidR="00427EC8" w:rsidRPr="00667F37" w:rsidRDefault="00427EC8">
            <w:pPr>
              <w:pStyle w:val="InitFigR"/>
              <w:keepNext/>
              <w:keepLines/>
              <w:rPr>
                <w:b/>
                <w:bCs/>
              </w:rPr>
            </w:pPr>
            <w:r>
              <w:rPr>
                <w:b/>
                <w:bCs/>
              </w:rPr>
              <w:t>2027-28</w:t>
            </w:r>
          </w:p>
          <w:p w14:paraId="03413D97" w14:textId="77777777" w:rsidR="00427EC8" w:rsidRPr="00667F37" w:rsidRDefault="00427EC8">
            <w:pPr>
              <w:pStyle w:val="InitFigR"/>
              <w:keepNext/>
              <w:keepLines/>
              <w:rPr>
                <w:b/>
                <w:bCs/>
              </w:rPr>
            </w:pPr>
            <w:r w:rsidRPr="00667F37">
              <w:rPr>
                <w:b/>
                <w:bCs/>
              </w:rPr>
              <w:t>$’000</w:t>
            </w:r>
          </w:p>
        </w:tc>
        <w:tc>
          <w:tcPr>
            <w:tcW w:w="1029" w:type="dxa"/>
            <w:tcBorders>
              <w:top w:val="single" w:sz="4" w:space="0" w:color="auto"/>
              <w:bottom w:val="single" w:sz="4" w:space="0" w:color="auto"/>
            </w:tcBorders>
          </w:tcPr>
          <w:p w14:paraId="78E47BFB" w14:textId="77777777" w:rsidR="00427EC8" w:rsidRPr="00667F37" w:rsidRDefault="00427EC8">
            <w:pPr>
              <w:pStyle w:val="InitFigR"/>
              <w:keepNext/>
              <w:keepLines/>
              <w:rPr>
                <w:b/>
                <w:bCs/>
              </w:rPr>
            </w:pPr>
            <w:r>
              <w:rPr>
                <w:b/>
                <w:bCs/>
              </w:rPr>
              <w:t>2028-29</w:t>
            </w:r>
          </w:p>
          <w:p w14:paraId="707539E1" w14:textId="77777777" w:rsidR="00427EC8" w:rsidRPr="00667F37" w:rsidRDefault="00427EC8">
            <w:pPr>
              <w:pStyle w:val="InitFigR"/>
              <w:keepNext/>
              <w:keepLines/>
              <w:rPr>
                <w:b/>
                <w:bCs/>
              </w:rPr>
            </w:pPr>
            <w:r w:rsidRPr="00667F37">
              <w:rPr>
                <w:b/>
                <w:bCs/>
              </w:rPr>
              <w:t>$’000</w:t>
            </w:r>
          </w:p>
        </w:tc>
        <w:tc>
          <w:tcPr>
            <w:tcW w:w="1029" w:type="dxa"/>
            <w:tcBorders>
              <w:top w:val="single" w:sz="4" w:space="0" w:color="auto"/>
              <w:bottom w:val="single" w:sz="4" w:space="0" w:color="auto"/>
            </w:tcBorders>
          </w:tcPr>
          <w:p w14:paraId="5C3A5AA8" w14:textId="77777777" w:rsidR="00427EC8" w:rsidRPr="00667F37" w:rsidRDefault="00427EC8">
            <w:pPr>
              <w:pStyle w:val="InitFigR"/>
              <w:keepNext/>
              <w:keepLines/>
              <w:rPr>
                <w:b/>
                <w:bCs/>
              </w:rPr>
            </w:pPr>
            <w:r>
              <w:rPr>
                <w:b/>
                <w:bCs/>
              </w:rPr>
              <w:t>2029-30</w:t>
            </w:r>
          </w:p>
          <w:p w14:paraId="45B4CADA" w14:textId="77777777" w:rsidR="00427EC8" w:rsidRPr="00667F37" w:rsidRDefault="00427EC8">
            <w:pPr>
              <w:pStyle w:val="InitFigR"/>
              <w:keepNext/>
              <w:keepLines/>
              <w:rPr>
                <w:b/>
                <w:bCs/>
              </w:rPr>
            </w:pPr>
            <w:r w:rsidRPr="00667F37">
              <w:rPr>
                <w:b/>
                <w:bCs/>
              </w:rPr>
              <w:t>$’000</w:t>
            </w:r>
          </w:p>
        </w:tc>
        <w:tc>
          <w:tcPr>
            <w:tcW w:w="1029" w:type="dxa"/>
            <w:tcBorders>
              <w:top w:val="single" w:sz="4" w:space="0" w:color="auto"/>
              <w:bottom w:val="single" w:sz="4" w:space="0" w:color="auto"/>
            </w:tcBorders>
          </w:tcPr>
          <w:p w14:paraId="43D6F5A5" w14:textId="77777777" w:rsidR="00427EC8" w:rsidRPr="004E341E" w:rsidRDefault="00427EC8">
            <w:pPr>
              <w:pStyle w:val="InitFigRBold"/>
              <w:keepNext/>
              <w:keepLines/>
            </w:pPr>
            <w:r w:rsidRPr="004E341E">
              <w:t>Total</w:t>
            </w:r>
          </w:p>
          <w:p w14:paraId="289A9CB9" w14:textId="77777777" w:rsidR="00427EC8" w:rsidRPr="004E341E" w:rsidRDefault="00427EC8">
            <w:pPr>
              <w:pStyle w:val="InitFigBR"/>
              <w:keepNext/>
              <w:keepLines/>
            </w:pPr>
            <w:r w:rsidRPr="004E341E">
              <w:t>$’000</w:t>
            </w:r>
          </w:p>
        </w:tc>
      </w:tr>
      <w:tr w:rsidR="00427EC8" w:rsidRPr="00750793" w14:paraId="6CCA3CC6" w14:textId="77777777" w:rsidTr="005F5403">
        <w:trPr>
          <w:cantSplit/>
          <w:jc w:val="center"/>
        </w:trPr>
        <w:tc>
          <w:tcPr>
            <w:tcW w:w="3652" w:type="dxa"/>
            <w:tcBorders>
              <w:top w:val="single" w:sz="4" w:space="0" w:color="auto"/>
            </w:tcBorders>
          </w:tcPr>
          <w:p w14:paraId="696ADE50" w14:textId="77777777" w:rsidR="00427EC8" w:rsidRPr="00F13FAB" w:rsidRDefault="00427EC8">
            <w:pPr>
              <w:pStyle w:val="InitTextL"/>
              <w:keepNext/>
              <w:keepLines/>
              <w:ind w:left="321" w:hanging="321"/>
            </w:pPr>
            <w:r w:rsidRPr="00882BE2">
              <w:t>Expenses</w:t>
            </w:r>
          </w:p>
        </w:tc>
        <w:tc>
          <w:tcPr>
            <w:tcW w:w="1179" w:type="dxa"/>
            <w:tcBorders>
              <w:top w:val="single" w:sz="4" w:space="0" w:color="auto"/>
            </w:tcBorders>
          </w:tcPr>
          <w:p w14:paraId="43DF9900" w14:textId="77777777" w:rsidR="00427EC8" w:rsidRPr="00424DA4" w:rsidRDefault="00427EC8">
            <w:pPr>
              <w:pStyle w:val="InitFigR"/>
              <w:keepNext/>
              <w:keepLines/>
            </w:pPr>
            <w:r>
              <w:t>0</w:t>
            </w:r>
          </w:p>
        </w:tc>
        <w:tc>
          <w:tcPr>
            <w:tcW w:w="1041" w:type="dxa"/>
            <w:tcBorders>
              <w:top w:val="single" w:sz="4" w:space="0" w:color="auto"/>
            </w:tcBorders>
          </w:tcPr>
          <w:p w14:paraId="73FD6B17" w14:textId="77777777" w:rsidR="00427EC8" w:rsidRPr="00424DA4" w:rsidRDefault="00427EC8">
            <w:pPr>
              <w:pStyle w:val="InitFigR"/>
              <w:keepNext/>
              <w:keepLines/>
            </w:pPr>
            <w:r>
              <w:t>277</w:t>
            </w:r>
          </w:p>
        </w:tc>
        <w:tc>
          <w:tcPr>
            <w:tcW w:w="1029" w:type="dxa"/>
            <w:tcBorders>
              <w:top w:val="single" w:sz="4" w:space="0" w:color="auto"/>
            </w:tcBorders>
          </w:tcPr>
          <w:p w14:paraId="5C02463E" w14:textId="77777777" w:rsidR="00427EC8" w:rsidRPr="00424DA4" w:rsidRDefault="00427EC8">
            <w:pPr>
              <w:pStyle w:val="InitFigR"/>
              <w:keepNext/>
              <w:keepLines/>
            </w:pPr>
            <w:r>
              <w:t>472</w:t>
            </w:r>
          </w:p>
        </w:tc>
        <w:tc>
          <w:tcPr>
            <w:tcW w:w="1029" w:type="dxa"/>
            <w:tcBorders>
              <w:top w:val="single" w:sz="4" w:space="0" w:color="auto"/>
            </w:tcBorders>
          </w:tcPr>
          <w:p w14:paraId="5E4DA026" w14:textId="77777777" w:rsidR="00427EC8" w:rsidRPr="00424DA4" w:rsidRDefault="00427EC8">
            <w:pPr>
              <w:pStyle w:val="InitFigR"/>
              <w:keepNext/>
              <w:keepLines/>
            </w:pPr>
            <w:r>
              <w:t>0</w:t>
            </w:r>
          </w:p>
        </w:tc>
        <w:tc>
          <w:tcPr>
            <w:tcW w:w="1029" w:type="dxa"/>
            <w:tcBorders>
              <w:top w:val="single" w:sz="4" w:space="0" w:color="auto"/>
            </w:tcBorders>
          </w:tcPr>
          <w:p w14:paraId="6305B3A9" w14:textId="77777777" w:rsidR="00427EC8" w:rsidRPr="004F4F9B" w:rsidRDefault="00427EC8">
            <w:pPr>
              <w:pStyle w:val="InitFigBR"/>
              <w:keepNext/>
              <w:keepLines/>
              <w:rPr>
                <w:bCs/>
              </w:rPr>
            </w:pPr>
            <w:r>
              <w:rPr>
                <w:bCs/>
              </w:rPr>
              <w:t>749</w:t>
            </w:r>
          </w:p>
        </w:tc>
      </w:tr>
      <w:tr w:rsidR="00427EC8" w:rsidRPr="00750793" w14:paraId="539FFB90" w14:textId="77777777" w:rsidTr="005F5403">
        <w:trPr>
          <w:cantSplit/>
          <w:trHeight w:val="107"/>
          <w:jc w:val="center"/>
        </w:trPr>
        <w:tc>
          <w:tcPr>
            <w:tcW w:w="3652" w:type="dxa"/>
            <w:tcBorders>
              <w:bottom w:val="single" w:sz="4" w:space="0" w:color="auto"/>
            </w:tcBorders>
          </w:tcPr>
          <w:p w14:paraId="258A64BA" w14:textId="77777777" w:rsidR="00427EC8" w:rsidRPr="00DE574B" w:rsidRDefault="00427EC8">
            <w:pPr>
              <w:pStyle w:val="InitFigLBold"/>
              <w:keepNext/>
              <w:keepLines/>
              <w:ind w:left="321" w:hanging="321"/>
              <w:rPr>
                <w:b w:val="0"/>
                <w:bCs/>
              </w:rPr>
            </w:pPr>
            <w:r w:rsidRPr="00DE574B">
              <w:rPr>
                <w:b w:val="0"/>
                <w:bCs/>
              </w:rPr>
              <w:t xml:space="preserve">Offset – </w:t>
            </w:r>
            <w:r>
              <w:rPr>
                <w:b w:val="0"/>
                <w:bCs/>
              </w:rPr>
              <w:t>Expenses</w:t>
            </w:r>
          </w:p>
        </w:tc>
        <w:tc>
          <w:tcPr>
            <w:tcW w:w="1179" w:type="dxa"/>
            <w:tcBorders>
              <w:bottom w:val="single" w:sz="4" w:space="0" w:color="auto"/>
            </w:tcBorders>
          </w:tcPr>
          <w:p w14:paraId="49470385" w14:textId="77777777" w:rsidR="00427EC8" w:rsidRPr="00DE574B" w:rsidRDefault="00427EC8">
            <w:pPr>
              <w:pStyle w:val="InitFigRBold"/>
              <w:keepNext/>
              <w:keepLines/>
              <w:rPr>
                <w:b w:val="0"/>
                <w:bCs/>
              </w:rPr>
            </w:pPr>
            <w:r w:rsidRPr="00DE574B">
              <w:rPr>
                <w:b w:val="0"/>
                <w:bCs/>
              </w:rPr>
              <w:t>0</w:t>
            </w:r>
          </w:p>
        </w:tc>
        <w:tc>
          <w:tcPr>
            <w:tcW w:w="1041" w:type="dxa"/>
            <w:tcBorders>
              <w:bottom w:val="single" w:sz="4" w:space="0" w:color="auto"/>
            </w:tcBorders>
          </w:tcPr>
          <w:p w14:paraId="445ED7E3" w14:textId="77777777" w:rsidR="00427EC8" w:rsidRPr="00DE574B" w:rsidRDefault="00427EC8">
            <w:pPr>
              <w:pStyle w:val="InitFigRBold"/>
              <w:keepNext/>
              <w:keepLines/>
              <w:rPr>
                <w:b w:val="0"/>
                <w:bCs/>
              </w:rPr>
            </w:pPr>
            <w:r w:rsidRPr="00DE574B">
              <w:rPr>
                <w:b w:val="0"/>
                <w:bCs/>
              </w:rPr>
              <w:t>-</w:t>
            </w:r>
            <w:r>
              <w:rPr>
                <w:b w:val="0"/>
                <w:bCs/>
              </w:rPr>
              <w:t>39</w:t>
            </w:r>
          </w:p>
        </w:tc>
        <w:tc>
          <w:tcPr>
            <w:tcW w:w="1029" w:type="dxa"/>
            <w:tcBorders>
              <w:bottom w:val="single" w:sz="4" w:space="0" w:color="auto"/>
            </w:tcBorders>
          </w:tcPr>
          <w:p w14:paraId="058CFFC0" w14:textId="77777777" w:rsidR="00427EC8" w:rsidRPr="00DE574B" w:rsidRDefault="00427EC8">
            <w:pPr>
              <w:pStyle w:val="InitFigRBold"/>
              <w:keepNext/>
              <w:keepLines/>
              <w:rPr>
                <w:b w:val="0"/>
                <w:bCs/>
              </w:rPr>
            </w:pPr>
            <w:r>
              <w:rPr>
                <w:b w:val="0"/>
                <w:bCs/>
              </w:rPr>
              <w:t>-65</w:t>
            </w:r>
          </w:p>
        </w:tc>
        <w:tc>
          <w:tcPr>
            <w:tcW w:w="1029" w:type="dxa"/>
            <w:tcBorders>
              <w:bottom w:val="single" w:sz="4" w:space="0" w:color="auto"/>
            </w:tcBorders>
          </w:tcPr>
          <w:p w14:paraId="0D3C2BE4" w14:textId="77777777" w:rsidR="00427EC8" w:rsidRPr="00DE574B" w:rsidRDefault="00427EC8">
            <w:pPr>
              <w:pStyle w:val="InitFigRBold"/>
              <w:keepNext/>
              <w:keepLines/>
              <w:rPr>
                <w:b w:val="0"/>
                <w:bCs/>
              </w:rPr>
            </w:pPr>
            <w:r>
              <w:rPr>
                <w:b w:val="0"/>
                <w:bCs/>
              </w:rPr>
              <w:t>0</w:t>
            </w:r>
          </w:p>
        </w:tc>
        <w:tc>
          <w:tcPr>
            <w:tcW w:w="1029" w:type="dxa"/>
            <w:tcBorders>
              <w:bottom w:val="single" w:sz="4" w:space="0" w:color="auto"/>
            </w:tcBorders>
          </w:tcPr>
          <w:p w14:paraId="586C73B6" w14:textId="77777777" w:rsidR="00427EC8" w:rsidRPr="0017472F" w:rsidRDefault="00427EC8">
            <w:pPr>
              <w:pStyle w:val="InitFigRBold"/>
              <w:keepNext/>
              <w:keepLines/>
            </w:pPr>
            <w:r w:rsidRPr="0017472F">
              <w:t>-104</w:t>
            </w:r>
          </w:p>
        </w:tc>
      </w:tr>
      <w:tr w:rsidR="00427EC8" w:rsidRPr="00750793" w14:paraId="67AA7C5B" w14:textId="77777777" w:rsidTr="005F5403">
        <w:trPr>
          <w:cantSplit/>
          <w:trHeight w:val="107"/>
          <w:jc w:val="center"/>
        </w:trPr>
        <w:tc>
          <w:tcPr>
            <w:tcW w:w="3652" w:type="dxa"/>
            <w:tcBorders>
              <w:top w:val="single" w:sz="4" w:space="0" w:color="auto"/>
              <w:bottom w:val="single" w:sz="4" w:space="0" w:color="auto"/>
            </w:tcBorders>
          </w:tcPr>
          <w:p w14:paraId="3B82931D" w14:textId="77777777" w:rsidR="00427EC8" w:rsidRPr="00105702" w:rsidRDefault="00427EC8">
            <w:pPr>
              <w:pStyle w:val="InitFigLBold"/>
              <w:keepNext/>
              <w:keepLines/>
              <w:ind w:left="321" w:hanging="321"/>
            </w:pPr>
            <w:r>
              <w:t>Net cost of services</w:t>
            </w:r>
          </w:p>
        </w:tc>
        <w:tc>
          <w:tcPr>
            <w:tcW w:w="1179" w:type="dxa"/>
            <w:tcBorders>
              <w:top w:val="single" w:sz="4" w:space="0" w:color="auto"/>
              <w:bottom w:val="single" w:sz="4" w:space="0" w:color="auto"/>
            </w:tcBorders>
          </w:tcPr>
          <w:p w14:paraId="1B52842C" w14:textId="77777777" w:rsidR="00427EC8" w:rsidRDefault="00427EC8">
            <w:pPr>
              <w:pStyle w:val="InitFigRBold"/>
              <w:keepNext/>
              <w:keepLines/>
            </w:pPr>
            <w:r>
              <w:t>0</w:t>
            </w:r>
          </w:p>
        </w:tc>
        <w:tc>
          <w:tcPr>
            <w:tcW w:w="1041" w:type="dxa"/>
            <w:tcBorders>
              <w:top w:val="single" w:sz="4" w:space="0" w:color="auto"/>
              <w:bottom w:val="single" w:sz="4" w:space="0" w:color="auto"/>
            </w:tcBorders>
          </w:tcPr>
          <w:p w14:paraId="47A54E25" w14:textId="77777777" w:rsidR="00427EC8" w:rsidRDefault="00427EC8">
            <w:pPr>
              <w:pStyle w:val="InitFigRBold"/>
              <w:keepNext/>
              <w:keepLines/>
            </w:pPr>
            <w:r>
              <w:t>238</w:t>
            </w:r>
          </w:p>
        </w:tc>
        <w:tc>
          <w:tcPr>
            <w:tcW w:w="1029" w:type="dxa"/>
            <w:tcBorders>
              <w:top w:val="single" w:sz="4" w:space="0" w:color="auto"/>
              <w:bottom w:val="single" w:sz="4" w:space="0" w:color="auto"/>
            </w:tcBorders>
          </w:tcPr>
          <w:p w14:paraId="2BB3CA31" w14:textId="77777777" w:rsidR="00427EC8" w:rsidRDefault="00427EC8">
            <w:pPr>
              <w:pStyle w:val="InitFigRBold"/>
              <w:keepNext/>
              <w:keepLines/>
            </w:pPr>
            <w:r>
              <w:t>407</w:t>
            </w:r>
          </w:p>
        </w:tc>
        <w:tc>
          <w:tcPr>
            <w:tcW w:w="1029" w:type="dxa"/>
            <w:tcBorders>
              <w:top w:val="single" w:sz="4" w:space="0" w:color="auto"/>
              <w:bottom w:val="single" w:sz="4" w:space="0" w:color="auto"/>
            </w:tcBorders>
          </w:tcPr>
          <w:p w14:paraId="2B609118" w14:textId="77777777" w:rsidR="00427EC8" w:rsidRDefault="00427EC8">
            <w:pPr>
              <w:pStyle w:val="InitFigRBold"/>
              <w:keepNext/>
              <w:keepLines/>
            </w:pPr>
            <w:r>
              <w:t>0</w:t>
            </w:r>
          </w:p>
        </w:tc>
        <w:tc>
          <w:tcPr>
            <w:tcW w:w="1029" w:type="dxa"/>
            <w:tcBorders>
              <w:top w:val="single" w:sz="4" w:space="0" w:color="auto"/>
              <w:bottom w:val="single" w:sz="4" w:space="0" w:color="auto"/>
            </w:tcBorders>
          </w:tcPr>
          <w:p w14:paraId="32AB10A6" w14:textId="77777777" w:rsidR="00427EC8" w:rsidRDefault="00427EC8">
            <w:pPr>
              <w:pStyle w:val="InitFigRBold"/>
              <w:keepNext/>
              <w:keepLines/>
              <w:rPr>
                <w:bCs/>
              </w:rPr>
            </w:pPr>
            <w:r>
              <w:rPr>
                <w:bCs/>
              </w:rPr>
              <w:t>645</w:t>
            </w:r>
          </w:p>
        </w:tc>
      </w:tr>
    </w:tbl>
    <w:p w14:paraId="127196EA" w14:textId="77777777" w:rsidR="00427EC8" w:rsidRPr="00261CE8" w:rsidRDefault="00427EC8" w:rsidP="00645E25">
      <w:pPr>
        <w:pStyle w:val="Bbodytext"/>
        <w:rPr>
          <w:rFonts w:eastAsia="Calibri" w:cs="Arial"/>
        </w:rPr>
      </w:pPr>
      <w:r w:rsidRPr="00261CE8">
        <w:t xml:space="preserve">The Government will implement a two-year pilot from 2027 to deliver the commitment to enhance Floriade by opening the event one day earlier and extending its operating hours during daylight savings. This coincides with the event's 40th anniversary.  </w:t>
      </w:r>
    </w:p>
    <w:p w14:paraId="2AB7390B" w14:textId="77777777" w:rsidR="00427EC8" w:rsidRPr="00261CE8" w:rsidRDefault="00427EC8" w:rsidP="00645E25">
      <w:pPr>
        <w:pStyle w:val="Bbodytext"/>
        <w:rPr>
          <w:rFonts w:eastAsia="Calibri" w:cs="Arial"/>
        </w:rPr>
      </w:pPr>
      <w:r w:rsidRPr="00261CE8">
        <w:t xml:space="preserve">This initiative builds on recent Government actions in this area including the 2025-26 Budget initiative </w:t>
      </w:r>
      <w:r w:rsidRPr="00261CE8">
        <w:rPr>
          <w:rFonts w:eastAsia="Calibri" w:cs="Arial"/>
          <w:i/>
        </w:rPr>
        <w:t>Supporting our local tourism industry</w:t>
      </w:r>
      <w:r w:rsidRPr="00261CE8">
        <w:rPr>
          <w:rFonts w:eastAsia="Calibri" w:cs="Arial"/>
        </w:rPr>
        <w:t xml:space="preserve">, the 2024-25 Budget initiative </w:t>
      </w:r>
      <w:r w:rsidRPr="00261CE8">
        <w:rPr>
          <w:rFonts w:eastAsia="Calibri" w:cs="Arial"/>
          <w:i/>
        </w:rPr>
        <w:t>Boosting business and the economy – Growing our visitor economy</w:t>
      </w:r>
      <w:r w:rsidRPr="00261CE8">
        <w:rPr>
          <w:rFonts w:eastAsia="Calibri" w:cs="Arial"/>
        </w:rPr>
        <w:t xml:space="preserve">, the 2023-24 Budget initiative </w:t>
      </w:r>
      <w:r w:rsidRPr="00261CE8">
        <w:rPr>
          <w:rFonts w:eastAsia="Calibri" w:cs="Arial"/>
          <w:i/>
        </w:rPr>
        <w:t xml:space="preserve">Boosting business and the economy – Continuing to strengthen our tourism and events industry to support the growth of ACT’s tourism industry and visitor economy </w:t>
      </w:r>
      <w:r w:rsidRPr="00261CE8">
        <w:rPr>
          <w:rFonts w:eastAsia="Calibri" w:cs="Arial"/>
        </w:rPr>
        <w:t>and the 2022</w:t>
      </w:r>
      <w:r>
        <w:rPr>
          <w:rFonts w:eastAsia="Calibri" w:cs="Arial"/>
        </w:rPr>
        <w:noBreakHyphen/>
      </w:r>
      <w:r w:rsidRPr="00261CE8">
        <w:rPr>
          <w:rFonts w:eastAsia="Calibri" w:cs="Arial"/>
        </w:rPr>
        <w:t xml:space="preserve">23 Budget initiative </w:t>
      </w:r>
      <w:r w:rsidRPr="00261CE8">
        <w:rPr>
          <w:rFonts w:eastAsia="Calibri" w:cs="Arial"/>
          <w:i/>
        </w:rPr>
        <w:t>Strengthening our tourism industry.</w:t>
      </w:r>
    </w:p>
    <w:p w14:paraId="52143103" w14:textId="77777777" w:rsidR="00427EC8" w:rsidRPr="00A06308" w:rsidRDefault="00427EC8" w:rsidP="00645E25">
      <w:pPr>
        <w:pStyle w:val="Bbodytext"/>
        <w:spacing w:after="480"/>
        <w:rPr>
          <w:rFonts w:cs="Times New Roman"/>
          <w:szCs w:val="20"/>
        </w:rPr>
      </w:pPr>
      <w:r w:rsidRPr="00261CE8">
        <w:rPr>
          <w:rFonts w:cs="Times New Roman"/>
          <w:szCs w:val="20"/>
        </w:rPr>
        <w:t>This initiative contributes to the wellbeing domain of Economy.</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06308" w14:paraId="26077997" w14:textId="77777777" w:rsidTr="0096677C">
        <w:trPr>
          <w:cantSplit/>
          <w:trHeight w:val="901"/>
          <w:jc w:val="center"/>
        </w:trPr>
        <w:tc>
          <w:tcPr>
            <w:tcW w:w="6237" w:type="dxa"/>
            <w:vAlign w:val="center"/>
          </w:tcPr>
          <w:p w14:paraId="6BA92E02" w14:textId="77777777" w:rsidR="00427EC8" w:rsidRPr="00A06308" w:rsidRDefault="00427EC8" w:rsidP="00E2692F">
            <w:pPr>
              <w:keepNext/>
              <w:keepLines/>
              <w:spacing w:after="0"/>
              <w:rPr>
                <w:rFonts w:cs="Times New Roman"/>
                <w:b/>
                <w:bCs/>
                <w:sz w:val="28"/>
                <w:szCs w:val="28"/>
              </w:rPr>
            </w:pPr>
            <w:r w:rsidRPr="00AE26C5">
              <w:rPr>
                <w:rFonts w:cs="Times New Roman"/>
                <w:b/>
                <w:sz w:val="28"/>
                <w:szCs w:val="28"/>
              </w:rPr>
              <w:t xml:space="preserve">Investing in public services </w:t>
            </w:r>
            <w:r>
              <w:rPr>
                <w:rFonts w:cs="Times New Roman"/>
                <w:b/>
                <w:sz w:val="28"/>
                <w:szCs w:val="28"/>
              </w:rPr>
              <w:t xml:space="preserve">– </w:t>
            </w:r>
            <w:r w:rsidRPr="00AE26C5">
              <w:rPr>
                <w:rFonts w:cs="Times New Roman"/>
                <w:b/>
                <w:sz w:val="28"/>
                <w:szCs w:val="28"/>
              </w:rPr>
              <w:t>Strengthening government procurement</w:t>
            </w:r>
            <w:r w:rsidRPr="00A06308">
              <w:rPr>
                <w:rFonts w:cs="Times New Roman"/>
                <w:b/>
                <w:sz w:val="28"/>
                <w:szCs w:val="28"/>
              </w:rPr>
              <w:t xml:space="preserve"> </w:t>
            </w:r>
          </w:p>
        </w:tc>
        <w:tc>
          <w:tcPr>
            <w:tcW w:w="2722" w:type="dxa"/>
            <w:vAlign w:val="bottom"/>
          </w:tcPr>
          <w:p w14:paraId="5456EE79" w14:textId="77777777" w:rsidR="00427EC8" w:rsidRPr="00A06308" w:rsidRDefault="00427EC8" w:rsidP="00E2692F">
            <w:pPr>
              <w:keepNext/>
              <w:keepLines/>
              <w:spacing w:after="0"/>
              <w:jc w:val="right"/>
              <w:rPr>
                <w:rFonts w:cs="Times New Roman"/>
                <w:b/>
                <w:szCs w:val="20"/>
              </w:rPr>
            </w:pPr>
            <w:r w:rsidRPr="00A06308">
              <w:rPr>
                <w:rFonts w:cs="Times New Roman"/>
                <w:b/>
                <w:noProof/>
                <w:szCs w:val="20"/>
              </w:rPr>
              <w:drawing>
                <wp:inline distT="0" distB="0" distL="0" distR="0" wp14:anchorId="7276A2FB" wp14:editId="4C57591D">
                  <wp:extent cx="1626125" cy="576000"/>
                  <wp:effectExtent l="0" t="0" r="0" b="0"/>
                  <wp:docPr id="758719485" name="Picture 758719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07D06356" w14:textId="77777777" w:rsidR="00427EC8" w:rsidRPr="00A06308" w:rsidRDefault="00427EC8" w:rsidP="00E2692F">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C533E" w14:paraId="31281B1F" w14:textId="77777777">
        <w:trPr>
          <w:cantSplit/>
          <w:jc w:val="center"/>
        </w:trPr>
        <w:tc>
          <w:tcPr>
            <w:tcW w:w="3652" w:type="dxa"/>
            <w:tcBorders>
              <w:top w:val="single" w:sz="4" w:space="0" w:color="auto"/>
              <w:bottom w:val="single" w:sz="4" w:space="0" w:color="auto"/>
            </w:tcBorders>
          </w:tcPr>
          <w:p w14:paraId="607F86AC" w14:textId="24BB23C2" w:rsidR="00427EC8" w:rsidRPr="007C533E" w:rsidRDefault="00427EC8" w:rsidP="00E2692F">
            <w:pPr>
              <w:keepNext/>
              <w:keepLines/>
              <w:spacing w:after="0"/>
              <w:jc w:val="right"/>
              <w:rPr>
                <w:color w:val="FFFFFF"/>
                <w:sz w:val="24"/>
                <w:szCs w:val="24"/>
              </w:rPr>
            </w:pPr>
          </w:p>
        </w:tc>
        <w:tc>
          <w:tcPr>
            <w:tcW w:w="1179" w:type="dxa"/>
            <w:tcBorders>
              <w:top w:val="single" w:sz="4" w:space="0" w:color="auto"/>
              <w:bottom w:val="single" w:sz="4" w:space="0" w:color="auto"/>
            </w:tcBorders>
          </w:tcPr>
          <w:p w14:paraId="175E69AD" w14:textId="77777777" w:rsidR="00427EC8" w:rsidRPr="007C533E" w:rsidRDefault="00427EC8" w:rsidP="00E2692F">
            <w:pPr>
              <w:keepNext/>
              <w:keepLines/>
              <w:spacing w:after="0"/>
              <w:jc w:val="right"/>
              <w:rPr>
                <w:rFonts w:cs="Times New Roman"/>
                <w:b/>
                <w:bCs/>
                <w:sz w:val="24"/>
                <w:szCs w:val="24"/>
              </w:rPr>
            </w:pPr>
            <w:r w:rsidRPr="007C533E">
              <w:rPr>
                <w:rFonts w:cs="Times New Roman"/>
                <w:b/>
                <w:sz w:val="24"/>
                <w:szCs w:val="24"/>
              </w:rPr>
              <w:t>2026-27</w:t>
            </w:r>
          </w:p>
          <w:p w14:paraId="1C08C89F" w14:textId="77777777" w:rsidR="00427EC8" w:rsidRPr="007C533E" w:rsidRDefault="00427EC8" w:rsidP="00E2692F">
            <w:pPr>
              <w:keepNext/>
              <w:keepLines/>
              <w:spacing w:after="0"/>
              <w:jc w:val="right"/>
              <w:rPr>
                <w:rFonts w:cs="Times New Roman"/>
                <w:b/>
                <w:bCs/>
                <w:sz w:val="24"/>
                <w:szCs w:val="24"/>
              </w:rPr>
            </w:pPr>
            <w:r w:rsidRPr="007C533E">
              <w:rPr>
                <w:rFonts w:cs="Times New Roman"/>
                <w:b/>
                <w:sz w:val="24"/>
                <w:szCs w:val="24"/>
              </w:rPr>
              <w:t>$’000</w:t>
            </w:r>
          </w:p>
        </w:tc>
        <w:tc>
          <w:tcPr>
            <w:tcW w:w="1041" w:type="dxa"/>
            <w:tcBorders>
              <w:top w:val="single" w:sz="4" w:space="0" w:color="auto"/>
              <w:bottom w:val="single" w:sz="4" w:space="0" w:color="auto"/>
            </w:tcBorders>
          </w:tcPr>
          <w:p w14:paraId="18054D23" w14:textId="77777777" w:rsidR="00427EC8" w:rsidRPr="007C533E" w:rsidRDefault="00427EC8" w:rsidP="00E2692F">
            <w:pPr>
              <w:keepNext/>
              <w:keepLines/>
              <w:spacing w:after="0"/>
              <w:jc w:val="right"/>
              <w:rPr>
                <w:rFonts w:cs="Times New Roman"/>
                <w:b/>
                <w:bCs/>
                <w:sz w:val="24"/>
                <w:szCs w:val="24"/>
              </w:rPr>
            </w:pPr>
            <w:r w:rsidRPr="007C533E">
              <w:rPr>
                <w:rFonts w:cs="Times New Roman"/>
                <w:b/>
                <w:sz w:val="24"/>
                <w:szCs w:val="24"/>
              </w:rPr>
              <w:t>2027-28</w:t>
            </w:r>
          </w:p>
          <w:p w14:paraId="1E6CF53C" w14:textId="77777777" w:rsidR="00427EC8" w:rsidRPr="007C533E" w:rsidRDefault="00427EC8" w:rsidP="00E2692F">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5508B724" w14:textId="77777777" w:rsidR="00427EC8" w:rsidRPr="007C533E" w:rsidRDefault="00427EC8" w:rsidP="00E2692F">
            <w:pPr>
              <w:keepNext/>
              <w:keepLines/>
              <w:spacing w:after="0"/>
              <w:jc w:val="right"/>
              <w:rPr>
                <w:rFonts w:cs="Times New Roman"/>
                <w:b/>
                <w:bCs/>
                <w:sz w:val="24"/>
                <w:szCs w:val="24"/>
              </w:rPr>
            </w:pPr>
            <w:r w:rsidRPr="007C533E">
              <w:rPr>
                <w:rFonts w:cs="Times New Roman"/>
                <w:b/>
                <w:sz w:val="24"/>
                <w:szCs w:val="24"/>
              </w:rPr>
              <w:t>2028-29</w:t>
            </w:r>
          </w:p>
          <w:p w14:paraId="4A66D0B2" w14:textId="77777777" w:rsidR="00427EC8" w:rsidRPr="007C533E" w:rsidRDefault="00427EC8" w:rsidP="00E2692F">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656116BA" w14:textId="77777777" w:rsidR="00427EC8" w:rsidRPr="007C533E" w:rsidRDefault="00427EC8" w:rsidP="00E2692F">
            <w:pPr>
              <w:keepNext/>
              <w:keepLines/>
              <w:spacing w:after="0"/>
              <w:jc w:val="right"/>
              <w:rPr>
                <w:rFonts w:cs="Times New Roman"/>
                <w:b/>
                <w:bCs/>
                <w:sz w:val="24"/>
                <w:szCs w:val="24"/>
              </w:rPr>
            </w:pPr>
            <w:r w:rsidRPr="007C533E">
              <w:rPr>
                <w:rFonts w:cs="Times New Roman"/>
                <w:b/>
                <w:sz w:val="24"/>
                <w:szCs w:val="24"/>
              </w:rPr>
              <w:t>2029-30</w:t>
            </w:r>
          </w:p>
          <w:p w14:paraId="58B1C425" w14:textId="77777777" w:rsidR="00427EC8" w:rsidRPr="007C533E" w:rsidRDefault="00427EC8" w:rsidP="00E2692F">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36BEB2D5" w14:textId="77777777" w:rsidR="00427EC8" w:rsidRPr="007C533E" w:rsidRDefault="00427EC8" w:rsidP="00E2692F">
            <w:pPr>
              <w:keepNext/>
              <w:keepLines/>
              <w:spacing w:after="0"/>
              <w:jc w:val="right"/>
              <w:rPr>
                <w:rFonts w:cs="Times New Roman"/>
                <w:b/>
                <w:sz w:val="24"/>
                <w:szCs w:val="24"/>
              </w:rPr>
            </w:pPr>
            <w:r w:rsidRPr="007C533E">
              <w:rPr>
                <w:rFonts w:cs="Times New Roman"/>
                <w:b/>
                <w:sz w:val="24"/>
                <w:szCs w:val="24"/>
              </w:rPr>
              <w:t>Total</w:t>
            </w:r>
          </w:p>
          <w:p w14:paraId="4CDF64BA" w14:textId="77777777" w:rsidR="00427EC8" w:rsidRPr="007C533E" w:rsidRDefault="00427EC8" w:rsidP="00E2692F">
            <w:pPr>
              <w:keepNext/>
              <w:keepLines/>
              <w:spacing w:after="0"/>
              <w:jc w:val="right"/>
              <w:rPr>
                <w:rFonts w:cs="Times New Roman"/>
                <w:b/>
                <w:sz w:val="24"/>
                <w:szCs w:val="24"/>
              </w:rPr>
            </w:pPr>
            <w:r w:rsidRPr="007C533E">
              <w:rPr>
                <w:rFonts w:cs="Times New Roman"/>
                <w:b/>
                <w:sz w:val="24"/>
                <w:szCs w:val="24"/>
              </w:rPr>
              <w:t>$’000</w:t>
            </w:r>
          </w:p>
        </w:tc>
      </w:tr>
      <w:tr w:rsidR="00427EC8" w:rsidRPr="007C533E" w14:paraId="489E1EBA" w14:textId="77777777">
        <w:trPr>
          <w:cantSplit/>
          <w:jc w:val="center"/>
        </w:trPr>
        <w:tc>
          <w:tcPr>
            <w:tcW w:w="3652" w:type="dxa"/>
          </w:tcPr>
          <w:p w14:paraId="6AA54F26" w14:textId="77777777" w:rsidR="00427EC8" w:rsidRPr="007C533E" w:rsidRDefault="00427EC8" w:rsidP="00E2692F">
            <w:pPr>
              <w:keepNext/>
              <w:keepLines/>
              <w:spacing w:after="0"/>
              <w:ind w:left="321" w:hanging="321"/>
              <w:rPr>
                <w:rFonts w:cs="Times New Roman"/>
                <w:sz w:val="24"/>
                <w:szCs w:val="24"/>
              </w:rPr>
            </w:pPr>
            <w:r w:rsidRPr="007C533E">
              <w:rPr>
                <w:rFonts w:cs="Times New Roman"/>
                <w:sz w:val="24"/>
                <w:szCs w:val="24"/>
              </w:rPr>
              <w:t>Expenses</w:t>
            </w:r>
          </w:p>
        </w:tc>
        <w:tc>
          <w:tcPr>
            <w:tcW w:w="1179" w:type="dxa"/>
          </w:tcPr>
          <w:p w14:paraId="62DA4B4E" w14:textId="77777777" w:rsidR="00427EC8" w:rsidRPr="007C533E" w:rsidRDefault="00427EC8" w:rsidP="00E2692F">
            <w:pPr>
              <w:keepNext/>
              <w:keepLines/>
              <w:spacing w:after="0"/>
              <w:jc w:val="right"/>
              <w:rPr>
                <w:rFonts w:cs="Times New Roman"/>
                <w:sz w:val="24"/>
                <w:szCs w:val="24"/>
              </w:rPr>
            </w:pPr>
            <w:r w:rsidRPr="007C533E">
              <w:rPr>
                <w:rFonts w:cs="Times New Roman"/>
                <w:sz w:val="24"/>
                <w:szCs w:val="24"/>
              </w:rPr>
              <w:t>1,605</w:t>
            </w:r>
          </w:p>
        </w:tc>
        <w:tc>
          <w:tcPr>
            <w:tcW w:w="1041" w:type="dxa"/>
          </w:tcPr>
          <w:p w14:paraId="6B87DBC1" w14:textId="77777777" w:rsidR="00427EC8" w:rsidRPr="007C533E" w:rsidRDefault="00427EC8" w:rsidP="00E2692F">
            <w:pPr>
              <w:keepNext/>
              <w:keepLines/>
              <w:spacing w:after="0"/>
              <w:jc w:val="right"/>
              <w:rPr>
                <w:rFonts w:cs="Times New Roman"/>
                <w:sz w:val="24"/>
                <w:szCs w:val="24"/>
              </w:rPr>
            </w:pPr>
            <w:r w:rsidRPr="007C533E">
              <w:rPr>
                <w:rFonts w:cs="Times New Roman"/>
                <w:sz w:val="24"/>
                <w:szCs w:val="24"/>
              </w:rPr>
              <w:t>1,628</w:t>
            </w:r>
          </w:p>
        </w:tc>
        <w:tc>
          <w:tcPr>
            <w:tcW w:w="1029" w:type="dxa"/>
          </w:tcPr>
          <w:p w14:paraId="560674F2" w14:textId="77777777" w:rsidR="00427EC8" w:rsidRPr="007C533E" w:rsidRDefault="00427EC8" w:rsidP="00E2692F">
            <w:pPr>
              <w:keepNext/>
              <w:keepLines/>
              <w:spacing w:after="0"/>
              <w:jc w:val="right"/>
              <w:rPr>
                <w:rFonts w:cs="Times New Roman"/>
                <w:sz w:val="24"/>
                <w:szCs w:val="24"/>
              </w:rPr>
            </w:pPr>
            <w:r w:rsidRPr="007C533E">
              <w:rPr>
                <w:rFonts w:cs="Times New Roman"/>
                <w:sz w:val="24"/>
                <w:szCs w:val="24"/>
              </w:rPr>
              <w:t>861</w:t>
            </w:r>
          </w:p>
        </w:tc>
        <w:tc>
          <w:tcPr>
            <w:tcW w:w="1029" w:type="dxa"/>
          </w:tcPr>
          <w:p w14:paraId="50C14F3D" w14:textId="77777777" w:rsidR="00427EC8" w:rsidRPr="007C533E" w:rsidRDefault="00427EC8" w:rsidP="00E2692F">
            <w:pPr>
              <w:keepNext/>
              <w:keepLines/>
              <w:spacing w:after="0"/>
              <w:jc w:val="right"/>
              <w:rPr>
                <w:rFonts w:cs="Times New Roman"/>
                <w:sz w:val="24"/>
                <w:szCs w:val="24"/>
              </w:rPr>
            </w:pPr>
            <w:r w:rsidRPr="007C533E">
              <w:rPr>
                <w:rFonts w:cs="Times New Roman"/>
                <w:sz w:val="24"/>
                <w:szCs w:val="24"/>
              </w:rPr>
              <w:t>874</w:t>
            </w:r>
          </w:p>
        </w:tc>
        <w:tc>
          <w:tcPr>
            <w:tcW w:w="1029" w:type="dxa"/>
          </w:tcPr>
          <w:p w14:paraId="2309C382" w14:textId="77777777" w:rsidR="00427EC8" w:rsidRPr="007C533E" w:rsidRDefault="00427EC8" w:rsidP="00E2692F">
            <w:pPr>
              <w:keepNext/>
              <w:keepLines/>
              <w:spacing w:after="0"/>
              <w:jc w:val="right"/>
              <w:rPr>
                <w:rFonts w:cs="Times New Roman"/>
                <w:b/>
                <w:bCs/>
                <w:sz w:val="24"/>
                <w:szCs w:val="24"/>
              </w:rPr>
            </w:pPr>
            <w:r w:rsidRPr="007C533E">
              <w:rPr>
                <w:rFonts w:cs="Times New Roman"/>
                <w:b/>
                <w:sz w:val="24"/>
                <w:szCs w:val="24"/>
              </w:rPr>
              <w:t>4,968</w:t>
            </w:r>
          </w:p>
        </w:tc>
      </w:tr>
      <w:tr w:rsidR="00427EC8" w:rsidRPr="007C533E" w14:paraId="35BDA4DC" w14:textId="77777777">
        <w:trPr>
          <w:cantSplit/>
          <w:jc w:val="center"/>
        </w:trPr>
        <w:tc>
          <w:tcPr>
            <w:tcW w:w="3652" w:type="dxa"/>
          </w:tcPr>
          <w:p w14:paraId="750DB0DD" w14:textId="77777777" w:rsidR="00427EC8" w:rsidRPr="007C533E" w:rsidRDefault="00427EC8" w:rsidP="00E2692F">
            <w:pPr>
              <w:keepNext/>
              <w:keepLines/>
              <w:spacing w:after="0"/>
              <w:ind w:left="321" w:hanging="321"/>
              <w:rPr>
                <w:rFonts w:cs="Times New Roman"/>
                <w:sz w:val="24"/>
                <w:szCs w:val="24"/>
              </w:rPr>
            </w:pPr>
            <w:r w:rsidRPr="007C533E">
              <w:rPr>
                <w:rFonts w:cs="Times New Roman"/>
                <w:sz w:val="24"/>
                <w:szCs w:val="24"/>
              </w:rPr>
              <w:t xml:space="preserve">Offset – Expenses </w:t>
            </w:r>
          </w:p>
        </w:tc>
        <w:tc>
          <w:tcPr>
            <w:tcW w:w="1179" w:type="dxa"/>
          </w:tcPr>
          <w:p w14:paraId="294712AF" w14:textId="77777777" w:rsidR="00427EC8" w:rsidRPr="007C533E" w:rsidRDefault="00427EC8" w:rsidP="00E2692F">
            <w:pPr>
              <w:keepNext/>
              <w:keepLines/>
              <w:spacing w:after="0"/>
              <w:jc w:val="right"/>
              <w:rPr>
                <w:rFonts w:cs="Times New Roman"/>
                <w:sz w:val="24"/>
                <w:szCs w:val="24"/>
              </w:rPr>
            </w:pPr>
            <w:r w:rsidRPr="007C533E">
              <w:rPr>
                <w:rFonts w:cs="Times New Roman"/>
                <w:sz w:val="24"/>
                <w:szCs w:val="24"/>
              </w:rPr>
              <w:t>-1,605</w:t>
            </w:r>
          </w:p>
        </w:tc>
        <w:tc>
          <w:tcPr>
            <w:tcW w:w="1041" w:type="dxa"/>
          </w:tcPr>
          <w:p w14:paraId="26A49BEB" w14:textId="77777777" w:rsidR="00427EC8" w:rsidRPr="007C533E" w:rsidRDefault="00427EC8" w:rsidP="00E2692F">
            <w:pPr>
              <w:keepNext/>
              <w:keepLines/>
              <w:spacing w:after="0"/>
              <w:jc w:val="right"/>
              <w:rPr>
                <w:rFonts w:cs="Times New Roman"/>
                <w:sz w:val="24"/>
                <w:szCs w:val="24"/>
              </w:rPr>
            </w:pPr>
            <w:r w:rsidRPr="007C533E">
              <w:rPr>
                <w:rFonts w:cs="Times New Roman"/>
                <w:sz w:val="24"/>
                <w:szCs w:val="24"/>
              </w:rPr>
              <w:t>-1,628</w:t>
            </w:r>
          </w:p>
        </w:tc>
        <w:tc>
          <w:tcPr>
            <w:tcW w:w="1029" w:type="dxa"/>
          </w:tcPr>
          <w:p w14:paraId="13FE3FC5" w14:textId="77777777" w:rsidR="00427EC8" w:rsidRPr="007C533E" w:rsidRDefault="00427EC8" w:rsidP="00E2692F">
            <w:pPr>
              <w:keepNext/>
              <w:keepLines/>
              <w:spacing w:after="0"/>
              <w:jc w:val="right"/>
              <w:rPr>
                <w:rFonts w:cs="Times New Roman"/>
                <w:sz w:val="24"/>
                <w:szCs w:val="24"/>
              </w:rPr>
            </w:pPr>
            <w:r w:rsidRPr="007C533E">
              <w:rPr>
                <w:rFonts w:cs="Times New Roman"/>
                <w:sz w:val="24"/>
                <w:szCs w:val="24"/>
              </w:rPr>
              <w:t>-861</w:t>
            </w:r>
          </w:p>
        </w:tc>
        <w:tc>
          <w:tcPr>
            <w:tcW w:w="1029" w:type="dxa"/>
          </w:tcPr>
          <w:p w14:paraId="1BE1214A" w14:textId="77777777" w:rsidR="00427EC8" w:rsidRPr="007C533E" w:rsidRDefault="00427EC8" w:rsidP="00E2692F">
            <w:pPr>
              <w:keepNext/>
              <w:keepLines/>
              <w:spacing w:after="0"/>
              <w:jc w:val="right"/>
              <w:rPr>
                <w:rFonts w:cs="Times New Roman"/>
                <w:sz w:val="24"/>
                <w:szCs w:val="24"/>
              </w:rPr>
            </w:pPr>
            <w:r w:rsidRPr="007C533E">
              <w:rPr>
                <w:rFonts w:cs="Times New Roman"/>
                <w:sz w:val="24"/>
                <w:szCs w:val="24"/>
              </w:rPr>
              <w:t>-874</w:t>
            </w:r>
          </w:p>
        </w:tc>
        <w:tc>
          <w:tcPr>
            <w:tcW w:w="1029" w:type="dxa"/>
          </w:tcPr>
          <w:p w14:paraId="26C6DA9E" w14:textId="77777777" w:rsidR="00427EC8" w:rsidRPr="007C533E" w:rsidRDefault="00427EC8" w:rsidP="00E2692F">
            <w:pPr>
              <w:keepNext/>
              <w:keepLines/>
              <w:spacing w:after="0"/>
              <w:jc w:val="right"/>
              <w:rPr>
                <w:rFonts w:cs="Times New Roman"/>
                <w:b/>
                <w:bCs/>
                <w:sz w:val="24"/>
                <w:szCs w:val="24"/>
              </w:rPr>
            </w:pPr>
            <w:r w:rsidRPr="007C533E">
              <w:rPr>
                <w:rFonts w:cs="Times New Roman"/>
                <w:b/>
                <w:sz w:val="24"/>
                <w:szCs w:val="24"/>
              </w:rPr>
              <w:t>-4,968</w:t>
            </w:r>
          </w:p>
        </w:tc>
      </w:tr>
      <w:tr w:rsidR="00427EC8" w:rsidRPr="007C533E" w14:paraId="71827753" w14:textId="77777777">
        <w:trPr>
          <w:cantSplit/>
          <w:trHeight w:val="107"/>
          <w:jc w:val="center"/>
        </w:trPr>
        <w:tc>
          <w:tcPr>
            <w:tcW w:w="3652" w:type="dxa"/>
            <w:tcBorders>
              <w:top w:val="single" w:sz="4" w:space="0" w:color="auto"/>
              <w:bottom w:val="single" w:sz="4" w:space="0" w:color="auto"/>
            </w:tcBorders>
          </w:tcPr>
          <w:p w14:paraId="476A4E02" w14:textId="77777777" w:rsidR="00427EC8" w:rsidRPr="007C533E" w:rsidRDefault="00427EC8" w:rsidP="00E2692F">
            <w:pPr>
              <w:keepNext/>
              <w:keepLines/>
              <w:spacing w:after="0"/>
              <w:ind w:left="321" w:hanging="321"/>
              <w:rPr>
                <w:rFonts w:cs="Times New Roman"/>
                <w:b/>
                <w:sz w:val="24"/>
                <w:szCs w:val="24"/>
              </w:rPr>
            </w:pPr>
            <w:r w:rsidRPr="007C533E">
              <w:rPr>
                <w:rFonts w:cs="Times New Roman"/>
                <w:b/>
                <w:sz w:val="24"/>
                <w:szCs w:val="24"/>
              </w:rPr>
              <w:t>Net cost of services</w:t>
            </w:r>
          </w:p>
        </w:tc>
        <w:tc>
          <w:tcPr>
            <w:tcW w:w="1179" w:type="dxa"/>
            <w:tcBorders>
              <w:top w:val="single" w:sz="4" w:space="0" w:color="auto"/>
              <w:bottom w:val="single" w:sz="4" w:space="0" w:color="auto"/>
            </w:tcBorders>
          </w:tcPr>
          <w:p w14:paraId="543F8482" w14:textId="77777777" w:rsidR="00427EC8" w:rsidRPr="007C533E" w:rsidRDefault="00427EC8" w:rsidP="00E2692F">
            <w:pPr>
              <w:keepNext/>
              <w:keepLines/>
              <w:spacing w:after="0"/>
              <w:jc w:val="right"/>
              <w:rPr>
                <w:rFonts w:cs="Times New Roman"/>
                <w:b/>
                <w:sz w:val="24"/>
                <w:szCs w:val="24"/>
              </w:rPr>
            </w:pPr>
            <w:r w:rsidRPr="007C533E">
              <w:rPr>
                <w:rFonts w:cs="Times New Roman"/>
                <w:b/>
                <w:sz w:val="24"/>
                <w:szCs w:val="24"/>
              </w:rPr>
              <w:t>0</w:t>
            </w:r>
          </w:p>
        </w:tc>
        <w:tc>
          <w:tcPr>
            <w:tcW w:w="1041" w:type="dxa"/>
            <w:tcBorders>
              <w:top w:val="single" w:sz="4" w:space="0" w:color="auto"/>
              <w:bottom w:val="single" w:sz="4" w:space="0" w:color="auto"/>
            </w:tcBorders>
          </w:tcPr>
          <w:p w14:paraId="23CB4AA4" w14:textId="77777777" w:rsidR="00427EC8" w:rsidRPr="007C533E" w:rsidRDefault="00427EC8" w:rsidP="00E2692F">
            <w:pPr>
              <w:keepNext/>
              <w:keepLines/>
              <w:spacing w:after="0"/>
              <w:jc w:val="right"/>
              <w:rPr>
                <w:rFonts w:cs="Times New Roman"/>
                <w:b/>
                <w:sz w:val="24"/>
                <w:szCs w:val="24"/>
              </w:rPr>
            </w:pPr>
            <w:r w:rsidRPr="007C533E">
              <w:rPr>
                <w:rFonts w:cs="Times New Roman"/>
                <w:b/>
                <w:sz w:val="24"/>
                <w:szCs w:val="24"/>
              </w:rPr>
              <w:t>0</w:t>
            </w:r>
          </w:p>
        </w:tc>
        <w:tc>
          <w:tcPr>
            <w:tcW w:w="1029" w:type="dxa"/>
            <w:tcBorders>
              <w:top w:val="single" w:sz="4" w:space="0" w:color="auto"/>
              <w:bottom w:val="single" w:sz="4" w:space="0" w:color="auto"/>
            </w:tcBorders>
          </w:tcPr>
          <w:p w14:paraId="48FB4022" w14:textId="77777777" w:rsidR="00427EC8" w:rsidRPr="007C533E" w:rsidRDefault="00427EC8" w:rsidP="00E2692F">
            <w:pPr>
              <w:keepNext/>
              <w:keepLines/>
              <w:spacing w:after="0"/>
              <w:jc w:val="right"/>
              <w:rPr>
                <w:rFonts w:cs="Times New Roman"/>
                <w:b/>
                <w:sz w:val="24"/>
                <w:szCs w:val="24"/>
              </w:rPr>
            </w:pPr>
            <w:r w:rsidRPr="007C533E">
              <w:rPr>
                <w:rFonts w:cs="Times New Roman"/>
                <w:b/>
                <w:sz w:val="24"/>
                <w:szCs w:val="24"/>
              </w:rPr>
              <w:t>0</w:t>
            </w:r>
          </w:p>
        </w:tc>
        <w:tc>
          <w:tcPr>
            <w:tcW w:w="1029" w:type="dxa"/>
            <w:tcBorders>
              <w:top w:val="single" w:sz="4" w:space="0" w:color="auto"/>
              <w:bottom w:val="single" w:sz="4" w:space="0" w:color="auto"/>
            </w:tcBorders>
          </w:tcPr>
          <w:p w14:paraId="69D827EC" w14:textId="77777777" w:rsidR="00427EC8" w:rsidRPr="007C533E" w:rsidRDefault="00427EC8" w:rsidP="00E2692F">
            <w:pPr>
              <w:keepNext/>
              <w:keepLines/>
              <w:spacing w:after="0"/>
              <w:jc w:val="right"/>
              <w:rPr>
                <w:rFonts w:cs="Times New Roman"/>
                <w:b/>
                <w:sz w:val="24"/>
                <w:szCs w:val="24"/>
              </w:rPr>
            </w:pPr>
            <w:r w:rsidRPr="007C533E">
              <w:rPr>
                <w:rFonts w:cs="Times New Roman"/>
                <w:b/>
                <w:sz w:val="24"/>
                <w:szCs w:val="24"/>
              </w:rPr>
              <w:t>0</w:t>
            </w:r>
          </w:p>
        </w:tc>
        <w:tc>
          <w:tcPr>
            <w:tcW w:w="1029" w:type="dxa"/>
            <w:tcBorders>
              <w:top w:val="single" w:sz="4" w:space="0" w:color="auto"/>
              <w:bottom w:val="single" w:sz="4" w:space="0" w:color="auto"/>
            </w:tcBorders>
          </w:tcPr>
          <w:p w14:paraId="24808531" w14:textId="77777777" w:rsidR="00427EC8" w:rsidRPr="007C533E" w:rsidRDefault="00427EC8" w:rsidP="00E2692F">
            <w:pPr>
              <w:keepNext/>
              <w:keepLines/>
              <w:spacing w:after="0"/>
              <w:jc w:val="right"/>
              <w:rPr>
                <w:rFonts w:cs="Times New Roman"/>
                <w:b/>
                <w:bCs/>
                <w:sz w:val="24"/>
                <w:szCs w:val="24"/>
              </w:rPr>
            </w:pPr>
            <w:r w:rsidRPr="007C533E">
              <w:rPr>
                <w:rFonts w:cs="Times New Roman"/>
                <w:b/>
                <w:sz w:val="24"/>
                <w:szCs w:val="24"/>
              </w:rPr>
              <w:t>0</w:t>
            </w:r>
          </w:p>
        </w:tc>
      </w:tr>
    </w:tbl>
    <w:p w14:paraId="352892C7" w14:textId="77777777" w:rsidR="00427EC8" w:rsidRPr="007C533E" w:rsidRDefault="00427EC8" w:rsidP="0031745E">
      <w:pPr>
        <w:pStyle w:val="Bbodytext"/>
        <w:rPr>
          <w:rFonts w:eastAsia="Calibri" w:cs="Arial"/>
          <w:szCs w:val="24"/>
        </w:rPr>
      </w:pPr>
      <w:r w:rsidRPr="007C533E">
        <w:rPr>
          <w:szCs w:val="24"/>
        </w:rPr>
        <w:t>The Government will provide additional funding to Procurement ACT (PACT) to support its role in delivering an efficient, transparent and fair procurement framework that supports agencies to achieve value for money in alignment with community values in their procurement activity. The cost of this initiative will be offset by increased contributions from agencies supported by PACT in their procurement activities.</w:t>
      </w:r>
    </w:p>
    <w:p w14:paraId="7093BE39" w14:textId="77777777" w:rsidR="00427EC8" w:rsidRPr="007C533E" w:rsidRDefault="00427EC8" w:rsidP="0031745E">
      <w:pPr>
        <w:pStyle w:val="Bbodytext"/>
        <w:rPr>
          <w:rFonts w:eastAsia="Calibri" w:cs="Arial"/>
          <w:szCs w:val="24"/>
        </w:rPr>
      </w:pPr>
      <w:r w:rsidRPr="007C533E">
        <w:rPr>
          <w:szCs w:val="24"/>
        </w:rPr>
        <w:t xml:space="preserve">This initiative builds on recent Government actions including the 2023-24 Budget initiative </w:t>
      </w:r>
      <w:r w:rsidRPr="007C533E">
        <w:rPr>
          <w:rFonts w:eastAsia="Calibri" w:cs="Arial"/>
          <w:i/>
          <w:szCs w:val="24"/>
        </w:rPr>
        <w:t>Investing in public services – Implementing the Procurement Reform Program.</w:t>
      </w:r>
    </w:p>
    <w:p w14:paraId="6EF57A0E" w14:textId="77777777" w:rsidR="00427EC8" w:rsidRPr="007C533E" w:rsidRDefault="00427EC8" w:rsidP="0031745E">
      <w:pPr>
        <w:pStyle w:val="Bbodytext"/>
        <w:spacing w:after="480"/>
        <w:rPr>
          <w:rFonts w:eastAsia="Calibri" w:cs="Arial"/>
          <w:szCs w:val="24"/>
        </w:rPr>
      </w:pPr>
      <w:r w:rsidRPr="007C533E">
        <w:rPr>
          <w:szCs w:val="24"/>
        </w:rPr>
        <w:t xml:space="preserve">This initiative contributes to the wellbeing domains of Governance and institutions. </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06308" w14:paraId="24DE3DF6" w14:textId="77777777">
        <w:trPr>
          <w:cantSplit/>
          <w:jc w:val="center"/>
        </w:trPr>
        <w:tc>
          <w:tcPr>
            <w:tcW w:w="6237" w:type="dxa"/>
            <w:vAlign w:val="center"/>
          </w:tcPr>
          <w:p w14:paraId="5A5853E9" w14:textId="77777777" w:rsidR="00427EC8" w:rsidRPr="00A06308" w:rsidRDefault="00427EC8">
            <w:pPr>
              <w:keepNext/>
              <w:keepLines/>
              <w:spacing w:after="0"/>
              <w:rPr>
                <w:rFonts w:cs="Times New Roman"/>
                <w:b/>
                <w:bCs/>
                <w:sz w:val="28"/>
                <w:szCs w:val="28"/>
              </w:rPr>
            </w:pPr>
            <w:r w:rsidRPr="00A06308">
              <w:rPr>
                <w:rFonts w:cs="Times New Roman"/>
                <w:b/>
                <w:sz w:val="28"/>
                <w:szCs w:val="28"/>
              </w:rPr>
              <w:t xml:space="preserve">Loose Fill Asbestos Disease Support Scheme </w:t>
            </w:r>
          </w:p>
        </w:tc>
        <w:tc>
          <w:tcPr>
            <w:tcW w:w="2722" w:type="dxa"/>
            <w:vAlign w:val="bottom"/>
          </w:tcPr>
          <w:p w14:paraId="0997EFFC" w14:textId="77777777" w:rsidR="00427EC8" w:rsidRPr="00A06308" w:rsidRDefault="00427EC8">
            <w:pPr>
              <w:keepNext/>
              <w:keepLines/>
              <w:spacing w:after="0"/>
              <w:jc w:val="right"/>
              <w:rPr>
                <w:rFonts w:cs="Times New Roman"/>
                <w:b/>
                <w:szCs w:val="20"/>
              </w:rPr>
            </w:pPr>
            <w:r>
              <w:rPr>
                <w:noProof/>
              </w:rPr>
              <w:drawing>
                <wp:inline distT="0" distB="0" distL="0" distR="0" wp14:anchorId="4E0296F5" wp14:editId="546624A5">
                  <wp:extent cx="1387102" cy="576000"/>
                  <wp:effectExtent l="0" t="0" r="3810" b="0"/>
                  <wp:docPr id="1551013076" name="Picture 1551013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54"/>
                          <a:stretch>
                            <a:fillRect/>
                          </a:stretch>
                        </pic:blipFill>
                        <pic:spPr>
                          <a:xfrm>
                            <a:off x="0" y="0"/>
                            <a:ext cx="1387102" cy="576000"/>
                          </a:xfrm>
                          <a:prstGeom prst="rect">
                            <a:avLst/>
                          </a:prstGeom>
                        </pic:spPr>
                      </pic:pic>
                    </a:graphicData>
                  </a:graphic>
                </wp:inline>
              </w:drawing>
            </w:r>
          </w:p>
        </w:tc>
      </w:tr>
    </w:tbl>
    <w:p w14:paraId="7CFBCEAB" w14:textId="77777777" w:rsidR="00427EC8" w:rsidRPr="00A06308" w:rsidRDefault="00427EC8" w:rsidP="00A13DD2">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C533E" w14:paraId="156200F3" w14:textId="77777777">
        <w:trPr>
          <w:cantSplit/>
          <w:jc w:val="center"/>
        </w:trPr>
        <w:tc>
          <w:tcPr>
            <w:tcW w:w="3652" w:type="dxa"/>
            <w:tcBorders>
              <w:top w:val="single" w:sz="4" w:space="0" w:color="auto"/>
              <w:bottom w:val="single" w:sz="4" w:space="0" w:color="auto"/>
            </w:tcBorders>
          </w:tcPr>
          <w:p w14:paraId="63348130" w14:textId="3A579B00" w:rsidR="00427EC8" w:rsidRPr="007C533E" w:rsidRDefault="00427EC8">
            <w:pPr>
              <w:keepNext/>
              <w:keepLines/>
              <w:spacing w:after="0"/>
              <w:jc w:val="right"/>
              <w:rPr>
                <w:color w:val="FFFFFF"/>
                <w:sz w:val="24"/>
                <w:szCs w:val="24"/>
              </w:rPr>
            </w:pPr>
          </w:p>
        </w:tc>
        <w:tc>
          <w:tcPr>
            <w:tcW w:w="1179" w:type="dxa"/>
            <w:tcBorders>
              <w:top w:val="single" w:sz="4" w:space="0" w:color="auto"/>
              <w:bottom w:val="single" w:sz="4" w:space="0" w:color="auto"/>
            </w:tcBorders>
          </w:tcPr>
          <w:p w14:paraId="704CED12"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2026-27</w:t>
            </w:r>
          </w:p>
          <w:p w14:paraId="522FB530"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$’000</w:t>
            </w:r>
          </w:p>
        </w:tc>
        <w:tc>
          <w:tcPr>
            <w:tcW w:w="1041" w:type="dxa"/>
            <w:tcBorders>
              <w:top w:val="single" w:sz="4" w:space="0" w:color="auto"/>
              <w:bottom w:val="single" w:sz="4" w:space="0" w:color="auto"/>
            </w:tcBorders>
          </w:tcPr>
          <w:p w14:paraId="0B46D0C7"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2027-28</w:t>
            </w:r>
          </w:p>
          <w:p w14:paraId="36C409B5"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19B52D10"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2028-29</w:t>
            </w:r>
          </w:p>
          <w:p w14:paraId="568E7D27"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33641FCE"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2029-30</w:t>
            </w:r>
          </w:p>
          <w:p w14:paraId="2324E520"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5976B472" w14:textId="77777777" w:rsidR="00427EC8" w:rsidRPr="007C533E" w:rsidRDefault="00427EC8">
            <w:pPr>
              <w:keepNext/>
              <w:keepLines/>
              <w:spacing w:after="0"/>
              <w:jc w:val="right"/>
              <w:rPr>
                <w:rFonts w:cs="Times New Roman"/>
                <w:b/>
                <w:sz w:val="24"/>
                <w:szCs w:val="24"/>
              </w:rPr>
            </w:pPr>
            <w:r w:rsidRPr="007C533E">
              <w:rPr>
                <w:rFonts w:cs="Times New Roman"/>
                <w:b/>
                <w:sz w:val="24"/>
                <w:szCs w:val="24"/>
              </w:rPr>
              <w:t>Total</w:t>
            </w:r>
          </w:p>
          <w:p w14:paraId="39F55F9E" w14:textId="77777777" w:rsidR="00427EC8" w:rsidRPr="007C533E" w:rsidRDefault="00427EC8">
            <w:pPr>
              <w:keepNext/>
              <w:keepLines/>
              <w:spacing w:after="0"/>
              <w:jc w:val="right"/>
              <w:rPr>
                <w:rFonts w:cs="Times New Roman"/>
                <w:b/>
                <w:sz w:val="24"/>
                <w:szCs w:val="24"/>
              </w:rPr>
            </w:pPr>
            <w:r w:rsidRPr="007C533E">
              <w:rPr>
                <w:rFonts w:cs="Times New Roman"/>
                <w:b/>
                <w:sz w:val="24"/>
                <w:szCs w:val="24"/>
              </w:rPr>
              <w:t>$’000</w:t>
            </w:r>
          </w:p>
        </w:tc>
      </w:tr>
      <w:tr w:rsidR="00427EC8" w:rsidRPr="007C533E" w14:paraId="6DF93C97" w14:textId="77777777">
        <w:trPr>
          <w:cantSplit/>
          <w:jc w:val="center"/>
        </w:trPr>
        <w:tc>
          <w:tcPr>
            <w:tcW w:w="3652" w:type="dxa"/>
          </w:tcPr>
          <w:p w14:paraId="6BCB27DE" w14:textId="77777777" w:rsidR="00427EC8" w:rsidRPr="007C533E" w:rsidRDefault="00427EC8">
            <w:pPr>
              <w:keepNext/>
              <w:keepLines/>
              <w:spacing w:after="0"/>
              <w:ind w:left="321" w:hanging="321"/>
              <w:rPr>
                <w:rFonts w:cs="Times New Roman"/>
                <w:sz w:val="24"/>
                <w:szCs w:val="24"/>
              </w:rPr>
            </w:pPr>
            <w:r w:rsidRPr="007C533E">
              <w:rPr>
                <w:rFonts w:cs="Times New Roman"/>
                <w:sz w:val="24"/>
                <w:szCs w:val="24"/>
              </w:rPr>
              <w:t>Expenses</w:t>
            </w:r>
          </w:p>
        </w:tc>
        <w:tc>
          <w:tcPr>
            <w:tcW w:w="1179" w:type="dxa"/>
          </w:tcPr>
          <w:p w14:paraId="6BC55553" w14:textId="77777777" w:rsidR="00427EC8" w:rsidRPr="007C533E" w:rsidRDefault="00427EC8">
            <w:pPr>
              <w:keepNext/>
              <w:keepLines/>
              <w:spacing w:after="0"/>
              <w:jc w:val="right"/>
              <w:rPr>
                <w:rFonts w:cs="Times New Roman"/>
                <w:sz w:val="24"/>
                <w:szCs w:val="24"/>
              </w:rPr>
            </w:pPr>
            <w:r w:rsidRPr="007C533E">
              <w:rPr>
                <w:rFonts w:cs="Times New Roman"/>
                <w:sz w:val="24"/>
                <w:szCs w:val="24"/>
              </w:rPr>
              <w:t>1,122</w:t>
            </w:r>
          </w:p>
        </w:tc>
        <w:tc>
          <w:tcPr>
            <w:tcW w:w="1041" w:type="dxa"/>
          </w:tcPr>
          <w:p w14:paraId="0C673DBA" w14:textId="77777777" w:rsidR="00427EC8" w:rsidRPr="007C533E" w:rsidRDefault="00427EC8">
            <w:pPr>
              <w:keepNext/>
              <w:keepLines/>
              <w:spacing w:after="0"/>
              <w:jc w:val="right"/>
              <w:rPr>
                <w:rFonts w:cs="Times New Roman"/>
                <w:sz w:val="24"/>
                <w:szCs w:val="24"/>
              </w:rPr>
            </w:pPr>
            <w:r w:rsidRPr="007C533E">
              <w:rPr>
                <w:rFonts w:cs="Times New Roman"/>
                <w:sz w:val="24"/>
                <w:szCs w:val="24"/>
              </w:rPr>
              <w:t>1,122</w:t>
            </w:r>
          </w:p>
        </w:tc>
        <w:tc>
          <w:tcPr>
            <w:tcW w:w="1029" w:type="dxa"/>
          </w:tcPr>
          <w:p w14:paraId="6FB7C3B0" w14:textId="77777777" w:rsidR="00427EC8" w:rsidRPr="007C533E" w:rsidRDefault="00427EC8">
            <w:pPr>
              <w:keepNext/>
              <w:keepLines/>
              <w:spacing w:after="0"/>
              <w:jc w:val="right"/>
              <w:rPr>
                <w:rFonts w:cs="Times New Roman"/>
                <w:sz w:val="24"/>
                <w:szCs w:val="24"/>
              </w:rPr>
            </w:pPr>
            <w:r w:rsidRPr="007C533E">
              <w:rPr>
                <w:rFonts w:cs="Times New Roman"/>
                <w:sz w:val="24"/>
                <w:szCs w:val="24"/>
              </w:rPr>
              <w:t>1,122</w:t>
            </w:r>
          </w:p>
        </w:tc>
        <w:tc>
          <w:tcPr>
            <w:tcW w:w="1029" w:type="dxa"/>
          </w:tcPr>
          <w:p w14:paraId="77DB1CD6" w14:textId="77777777" w:rsidR="00427EC8" w:rsidRPr="007C533E" w:rsidRDefault="00427EC8">
            <w:pPr>
              <w:keepNext/>
              <w:keepLines/>
              <w:spacing w:after="0"/>
              <w:jc w:val="right"/>
              <w:rPr>
                <w:rFonts w:cs="Times New Roman"/>
                <w:sz w:val="24"/>
                <w:szCs w:val="24"/>
              </w:rPr>
            </w:pPr>
            <w:r w:rsidRPr="007C533E">
              <w:rPr>
                <w:rFonts w:cs="Times New Roman"/>
                <w:sz w:val="24"/>
                <w:szCs w:val="24"/>
              </w:rPr>
              <w:t>1,122</w:t>
            </w:r>
          </w:p>
        </w:tc>
        <w:tc>
          <w:tcPr>
            <w:tcW w:w="1029" w:type="dxa"/>
          </w:tcPr>
          <w:p w14:paraId="2BEE3F25"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4,488</w:t>
            </w:r>
          </w:p>
        </w:tc>
      </w:tr>
      <w:tr w:rsidR="00427EC8" w:rsidRPr="007C533E" w14:paraId="4BF0791F" w14:textId="77777777">
        <w:trPr>
          <w:cantSplit/>
          <w:jc w:val="center"/>
        </w:trPr>
        <w:tc>
          <w:tcPr>
            <w:tcW w:w="3652" w:type="dxa"/>
          </w:tcPr>
          <w:p w14:paraId="0D965802" w14:textId="77777777" w:rsidR="00427EC8" w:rsidRPr="007C533E" w:rsidRDefault="00427EC8">
            <w:pPr>
              <w:keepNext/>
              <w:keepLines/>
              <w:spacing w:after="0"/>
              <w:ind w:left="321" w:hanging="321"/>
              <w:rPr>
                <w:rFonts w:cs="Times New Roman"/>
                <w:sz w:val="24"/>
                <w:szCs w:val="24"/>
              </w:rPr>
            </w:pPr>
            <w:r w:rsidRPr="007C533E">
              <w:rPr>
                <w:rFonts w:cs="Times New Roman"/>
                <w:sz w:val="24"/>
                <w:szCs w:val="24"/>
              </w:rPr>
              <w:t>Offset – Expenses – Provision</w:t>
            </w:r>
          </w:p>
        </w:tc>
        <w:tc>
          <w:tcPr>
            <w:tcW w:w="1179" w:type="dxa"/>
          </w:tcPr>
          <w:p w14:paraId="5BBAEE9C" w14:textId="77777777" w:rsidR="00427EC8" w:rsidRPr="007C533E" w:rsidRDefault="00427EC8">
            <w:pPr>
              <w:keepNext/>
              <w:keepLines/>
              <w:spacing w:after="0"/>
              <w:jc w:val="right"/>
              <w:rPr>
                <w:rFonts w:cs="Times New Roman"/>
                <w:sz w:val="24"/>
                <w:szCs w:val="24"/>
              </w:rPr>
            </w:pPr>
            <w:r w:rsidRPr="007C533E">
              <w:rPr>
                <w:rFonts w:cs="Times New Roman"/>
                <w:sz w:val="24"/>
                <w:szCs w:val="24"/>
              </w:rPr>
              <w:t>-1,122</w:t>
            </w:r>
          </w:p>
        </w:tc>
        <w:tc>
          <w:tcPr>
            <w:tcW w:w="1041" w:type="dxa"/>
          </w:tcPr>
          <w:p w14:paraId="2D60C51E" w14:textId="77777777" w:rsidR="00427EC8" w:rsidRPr="007C533E" w:rsidRDefault="00427EC8">
            <w:pPr>
              <w:keepNext/>
              <w:keepLines/>
              <w:spacing w:after="0"/>
              <w:jc w:val="right"/>
              <w:rPr>
                <w:rFonts w:cs="Times New Roman"/>
                <w:sz w:val="24"/>
                <w:szCs w:val="24"/>
              </w:rPr>
            </w:pPr>
            <w:r w:rsidRPr="007C533E">
              <w:rPr>
                <w:rFonts w:cs="Times New Roman"/>
                <w:sz w:val="24"/>
                <w:szCs w:val="24"/>
              </w:rPr>
              <w:t>-1,122</w:t>
            </w:r>
          </w:p>
        </w:tc>
        <w:tc>
          <w:tcPr>
            <w:tcW w:w="1029" w:type="dxa"/>
          </w:tcPr>
          <w:p w14:paraId="7476DFB2" w14:textId="77777777" w:rsidR="00427EC8" w:rsidRPr="007C533E" w:rsidRDefault="00427EC8">
            <w:pPr>
              <w:keepNext/>
              <w:keepLines/>
              <w:spacing w:after="0"/>
              <w:jc w:val="right"/>
              <w:rPr>
                <w:rFonts w:cs="Times New Roman"/>
                <w:sz w:val="24"/>
                <w:szCs w:val="24"/>
              </w:rPr>
            </w:pPr>
            <w:r w:rsidRPr="007C533E">
              <w:rPr>
                <w:rFonts w:cs="Times New Roman"/>
                <w:sz w:val="24"/>
                <w:szCs w:val="24"/>
              </w:rPr>
              <w:t>-1,122</w:t>
            </w:r>
          </w:p>
        </w:tc>
        <w:tc>
          <w:tcPr>
            <w:tcW w:w="1029" w:type="dxa"/>
          </w:tcPr>
          <w:p w14:paraId="0F709AAA" w14:textId="77777777" w:rsidR="00427EC8" w:rsidRPr="007C533E" w:rsidRDefault="00427EC8">
            <w:pPr>
              <w:keepNext/>
              <w:keepLines/>
              <w:spacing w:after="0"/>
              <w:jc w:val="right"/>
              <w:rPr>
                <w:rFonts w:cs="Times New Roman"/>
                <w:sz w:val="24"/>
                <w:szCs w:val="24"/>
              </w:rPr>
            </w:pPr>
            <w:r w:rsidRPr="007C533E">
              <w:rPr>
                <w:rFonts w:cs="Times New Roman"/>
                <w:sz w:val="24"/>
                <w:szCs w:val="24"/>
              </w:rPr>
              <w:t>-1,122</w:t>
            </w:r>
          </w:p>
        </w:tc>
        <w:tc>
          <w:tcPr>
            <w:tcW w:w="1029" w:type="dxa"/>
          </w:tcPr>
          <w:p w14:paraId="6DEA2DEB"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-4,488</w:t>
            </w:r>
          </w:p>
        </w:tc>
      </w:tr>
      <w:tr w:rsidR="00427EC8" w:rsidRPr="007C533E" w14:paraId="5914CA1E" w14:textId="77777777">
        <w:trPr>
          <w:cantSplit/>
          <w:trHeight w:val="107"/>
          <w:jc w:val="center"/>
        </w:trPr>
        <w:tc>
          <w:tcPr>
            <w:tcW w:w="3652" w:type="dxa"/>
            <w:tcBorders>
              <w:top w:val="single" w:sz="4" w:space="0" w:color="auto"/>
              <w:bottom w:val="single" w:sz="4" w:space="0" w:color="auto"/>
            </w:tcBorders>
          </w:tcPr>
          <w:p w14:paraId="636371B4" w14:textId="77777777" w:rsidR="00427EC8" w:rsidRPr="007C533E" w:rsidRDefault="00427EC8">
            <w:pPr>
              <w:keepNext/>
              <w:keepLines/>
              <w:spacing w:after="0"/>
              <w:ind w:left="321" w:hanging="321"/>
              <w:rPr>
                <w:rFonts w:cs="Times New Roman"/>
                <w:b/>
                <w:sz w:val="24"/>
                <w:szCs w:val="24"/>
              </w:rPr>
            </w:pPr>
            <w:r w:rsidRPr="007C533E">
              <w:rPr>
                <w:rFonts w:cs="Times New Roman"/>
                <w:b/>
                <w:sz w:val="24"/>
                <w:szCs w:val="24"/>
              </w:rPr>
              <w:t>Net cost of services</w:t>
            </w:r>
          </w:p>
        </w:tc>
        <w:tc>
          <w:tcPr>
            <w:tcW w:w="1179" w:type="dxa"/>
            <w:tcBorders>
              <w:top w:val="single" w:sz="4" w:space="0" w:color="auto"/>
              <w:bottom w:val="single" w:sz="4" w:space="0" w:color="auto"/>
            </w:tcBorders>
          </w:tcPr>
          <w:p w14:paraId="790DDF41" w14:textId="77777777" w:rsidR="00427EC8" w:rsidRPr="007C533E" w:rsidRDefault="00427EC8">
            <w:pPr>
              <w:keepNext/>
              <w:keepLines/>
              <w:spacing w:after="0"/>
              <w:jc w:val="right"/>
              <w:rPr>
                <w:rFonts w:cs="Times New Roman"/>
                <w:b/>
                <w:sz w:val="24"/>
                <w:szCs w:val="24"/>
              </w:rPr>
            </w:pPr>
            <w:r w:rsidRPr="007C533E">
              <w:rPr>
                <w:rFonts w:cs="Times New Roman"/>
                <w:b/>
                <w:sz w:val="24"/>
                <w:szCs w:val="24"/>
              </w:rPr>
              <w:t>0</w:t>
            </w:r>
          </w:p>
        </w:tc>
        <w:tc>
          <w:tcPr>
            <w:tcW w:w="1041" w:type="dxa"/>
            <w:tcBorders>
              <w:top w:val="single" w:sz="4" w:space="0" w:color="auto"/>
              <w:bottom w:val="single" w:sz="4" w:space="0" w:color="auto"/>
            </w:tcBorders>
          </w:tcPr>
          <w:p w14:paraId="243AAACA" w14:textId="77777777" w:rsidR="00427EC8" w:rsidRPr="007C533E" w:rsidRDefault="00427EC8">
            <w:pPr>
              <w:keepNext/>
              <w:keepLines/>
              <w:spacing w:after="0"/>
              <w:jc w:val="right"/>
              <w:rPr>
                <w:rFonts w:cs="Times New Roman"/>
                <w:b/>
                <w:sz w:val="24"/>
                <w:szCs w:val="24"/>
              </w:rPr>
            </w:pPr>
            <w:r w:rsidRPr="007C533E">
              <w:rPr>
                <w:rFonts w:cs="Times New Roman"/>
                <w:b/>
                <w:sz w:val="24"/>
                <w:szCs w:val="24"/>
              </w:rPr>
              <w:t>0</w:t>
            </w:r>
          </w:p>
        </w:tc>
        <w:tc>
          <w:tcPr>
            <w:tcW w:w="1029" w:type="dxa"/>
            <w:tcBorders>
              <w:top w:val="single" w:sz="4" w:space="0" w:color="auto"/>
              <w:bottom w:val="single" w:sz="4" w:space="0" w:color="auto"/>
            </w:tcBorders>
          </w:tcPr>
          <w:p w14:paraId="79B6C9B1" w14:textId="77777777" w:rsidR="00427EC8" w:rsidRPr="007C533E" w:rsidRDefault="00427EC8">
            <w:pPr>
              <w:keepNext/>
              <w:keepLines/>
              <w:spacing w:after="0"/>
              <w:jc w:val="right"/>
              <w:rPr>
                <w:rFonts w:cs="Times New Roman"/>
                <w:b/>
                <w:sz w:val="24"/>
                <w:szCs w:val="24"/>
              </w:rPr>
            </w:pPr>
            <w:r w:rsidRPr="007C533E">
              <w:rPr>
                <w:rFonts w:cs="Times New Roman"/>
                <w:b/>
                <w:sz w:val="24"/>
                <w:szCs w:val="24"/>
              </w:rPr>
              <w:t>0</w:t>
            </w:r>
          </w:p>
        </w:tc>
        <w:tc>
          <w:tcPr>
            <w:tcW w:w="1029" w:type="dxa"/>
            <w:tcBorders>
              <w:top w:val="single" w:sz="4" w:space="0" w:color="auto"/>
              <w:bottom w:val="single" w:sz="4" w:space="0" w:color="auto"/>
            </w:tcBorders>
          </w:tcPr>
          <w:p w14:paraId="746481FC" w14:textId="77777777" w:rsidR="00427EC8" w:rsidRPr="007C533E" w:rsidRDefault="00427EC8">
            <w:pPr>
              <w:keepNext/>
              <w:keepLines/>
              <w:spacing w:after="0"/>
              <w:jc w:val="right"/>
              <w:rPr>
                <w:rFonts w:cs="Times New Roman"/>
                <w:b/>
                <w:sz w:val="24"/>
                <w:szCs w:val="24"/>
              </w:rPr>
            </w:pPr>
            <w:r w:rsidRPr="007C533E">
              <w:rPr>
                <w:rFonts w:cs="Times New Roman"/>
                <w:b/>
                <w:sz w:val="24"/>
                <w:szCs w:val="24"/>
              </w:rPr>
              <w:t>0</w:t>
            </w:r>
          </w:p>
        </w:tc>
        <w:tc>
          <w:tcPr>
            <w:tcW w:w="1029" w:type="dxa"/>
            <w:tcBorders>
              <w:top w:val="single" w:sz="4" w:space="0" w:color="auto"/>
              <w:bottom w:val="single" w:sz="4" w:space="0" w:color="auto"/>
            </w:tcBorders>
          </w:tcPr>
          <w:p w14:paraId="4EDB95F5"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0</w:t>
            </w:r>
          </w:p>
        </w:tc>
      </w:tr>
    </w:tbl>
    <w:p w14:paraId="0D9AD33E" w14:textId="77777777" w:rsidR="00427EC8" w:rsidRPr="007C533E" w:rsidRDefault="00427EC8" w:rsidP="0031745E">
      <w:pPr>
        <w:pStyle w:val="Bbodytext"/>
        <w:rPr>
          <w:rFonts w:eastAsia="Calibri" w:cs="Arial"/>
          <w:szCs w:val="24"/>
        </w:rPr>
      </w:pPr>
      <w:r w:rsidRPr="007C533E">
        <w:rPr>
          <w:szCs w:val="24"/>
        </w:rPr>
        <w:t>The Government will continue the Loose-Fill Asbestos Disease Support Scheme jointly funded by the ACT and Commonwealth Governments, to provide financial support for people with an asbestos-related disease, and their families, as a result of living in a loose-fill asbestos (Mr Fluffy) affected residential property in the ACT.</w:t>
      </w:r>
    </w:p>
    <w:p w14:paraId="07A6AC0C" w14:textId="77777777" w:rsidR="00427EC8" w:rsidRPr="007C533E" w:rsidRDefault="00427EC8" w:rsidP="0031745E">
      <w:pPr>
        <w:pStyle w:val="Bbodytext"/>
        <w:rPr>
          <w:rFonts w:eastAsia="Calibri" w:cs="Arial"/>
          <w:szCs w:val="24"/>
        </w:rPr>
      </w:pPr>
      <w:r w:rsidRPr="007C533E">
        <w:rPr>
          <w:szCs w:val="24"/>
        </w:rPr>
        <w:t xml:space="preserve">This initiative builds on Government actions in this area including the 2021-22 Budget initiative </w:t>
      </w:r>
      <w:r w:rsidRPr="007C533E">
        <w:rPr>
          <w:rFonts w:eastAsia="Calibri" w:cs="Arial"/>
          <w:i/>
          <w:szCs w:val="24"/>
        </w:rPr>
        <w:t>Asbestos Disease Support Fund.</w:t>
      </w:r>
      <w:r w:rsidRPr="007C533E">
        <w:rPr>
          <w:rFonts w:eastAsia="Calibri" w:cs="Arial"/>
          <w:szCs w:val="24"/>
        </w:rPr>
        <w:t xml:space="preserve"> </w:t>
      </w:r>
    </w:p>
    <w:p w14:paraId="2022F684" w14:textId="77777777" w:rsidR="00427EC8" w:rsidRPr="007C533E" w:rsidRDefault="00427EC8" w:rsidP="0031745E">
      <w:pPr>
        <w:pStyle w:val="Bbodytext"/>
        <w:spacing w:after="480"/>
        <w:rPr>
          <w:rFonts w:eastAsia="Calibri" w:cs="Arial"/>
          <w:szCs w:val="24"/>
        </w:rPr>
      </w:pPr>
      <w:r w:rsidRPr="007C533E">
        <w:rPr>
          <w:szCs w:val="24"/>
        </w:rPr>
        <w:t>This initiative contributes to the wellbeing domains of Living standards, Health and Governance and institutions.</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30965" w14:paraId="7AD31888" w14:textId="77777777">
        <w:trPr>
          <w:cantSplit/>
          <w:jc w:val="center"/>
        </w:trPr>
        <w:tc>
          <w:tcPr>
            <w:tcW w:w="6663" w:type="dxa"/>
            <w:vAlign w:val="center"/>
          </w:tcPr>
          <w:p w14:paraId="7857FB98" w14:textId="77777777" w:rsidR="00427EC8" w:rsidRPr="00A344CE" w:rsidRDefault="00427EC8" w:rsidP="00A13DD2">
            <w:pPr>
              <w:pStyle w:val="InitFigR"/>
              <w:keepNext/>
              <w:keepLines/>
              <w:jc w:val="left"/>
              <w:rPr>
                <w:b/>
                <w:bCs/>
                <w:sz w:val="28"/>
                <w:szCs w:val="28"/>
              </w:rPr>
            </w:pPr>
            <w:r w:rsidRPr="00BA635E">
              <w:rPr>
                <w:b/>
                <w:bCs/>
                <w:sz w:val="28"/>
                <w:szCs w:val="28"/>
              </w:rPr>
              <w:t>New ACT Aquatic Strategy</w:t>
            </w:r>
          </w:p>
        </w:tc>
        <w:tc>
          <w:tcPr>
            <w:tcW w:w="2296" w:type="dxa"/>
            <w:vAlign w:val="bottom"/>
          </w:tcPr>
          <w:p w14:paraId="625BE7A9" w14:textId="77777777" w:rsidR="00427EC8" w:rsidRPr="00A30965" w:rsidRDefault="00427EC8" w:rsidP="00A13DD2">
            <w:pPr>
              <w:pStyle w:val="InitFigBR"/>
              <w:keepNext/>
              <w:keepLines/>
            </w:pPr>
            <w:r>
              <w:rPr>
                <w:noProof/>
              </w:rPr>
              <w:drawing>
                <wp:inline distT="0" distB="0" distL="0" distR="0" wp14:anchorId="6D98C081" wp14:editId="181E0AA7">
                  <wp:extent cx="1391020" cy="545279"/>
                  <wp:effectExtent l="0" t="0" r="0" b="7620"/>
                  <wp:docPr id="43540823" name="Picture 435408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51"/>
                          <a:stretch>
                            <a:fillRect/>
                          </a:stretch>
                        </pic:blipFill>
                        <pic:spPr>
                          <a:xfrm>
                            <a:off x="0" y="0"/>
                            <a:ext cx="1391020" cy="545279"/>
                          </a:xfrm>
                          <a:prstGeom prst="rect">
                            <a:avLst/>
                          </a:prstGeom>
                        </pic:spPr>
                      </pic:pic>
                    </a:graphicData>
                  </a:graphic>
                </wp:inline>
              </w:drawing>
            </w:r>
          </w:p>
        </w:tc>
      </w:tr>
    </w:tbl>
    <w:p w14:paraId="0F6106F4" w14:textId="77777777" w:rsidR="00427EC8" w:rsidRPr="00A06308" w:rsidRDefault="00427EC8" w:rsidP="00A13DD2">
      <w:pPr>
        <w:keepNext/>
        <w:keepLines/>
        <w:spacing w:after="0"/>
        <w:rPr>
          <w:rFonts w:cs="Times New Roman"/>
          <w:sz w:val="4"/>
          <w:szCs w:val="4"/>
        </w:rPr>
      </w:pPr>
    </w:p>
    <w:tbl>
      <w:tblPr>
        <w:tblW w:w="8970" w:type="dxa"/>
        <w:jc w:val="center"/>
        <w:tblLayout w:type="fixed"/>
        <w:tblLook w:val="0000" w:firstRow="0" w:lastRow="0" w:firstColumn="0" w:lastColumn="0" w:noHBand="0" w:noVBand="0"/>
      </w:tblPr>
      <w:tblGrid>
        <w:gridCol w:w="3652"/>
        <w:gridCol w:w="1179"/>
        <w:gridCol w:w="1043"/>
        <w:gridCol w:w="1032"/>
        <w:gridCol w:w="1032"/>
        <w:gridCol w:w="1032"/>
      </w:tblGrid>
      <w:tr w:rsidR="00427EC8" w:rsidRPr="007C533E" w14:paraId="6CC69B77" w14:textId="77777777">
        <w:trPr>
          <w:cantSplit/>
          <w:jc w:val="center"/>
        </w:trPr>
        <w:tc>
          <w:tcPr>
            <w:tcW w:w="3652" w:type="dxa"/>
            <w:tcBorders>
              <w:top w:val="single" w:sz="4" w:space="0" w:color="auto"/>
              <w:bottom w:val="single" w:sz="4" w:space="0" w:color="auto"/>
            </w:tcBorders>
          </w:tcPr>
          <w:p w14:paraId="185487B3" w14:textId="4DE21A74" w:rsidR="00427EC8" w:rsidRPr="007C533E" w:rsidRDefault="00427EC8" w:rsidP="00A13DD2">
            <w:pPr>
              <w:keepNext/>
              <w:keepLines/>
              <w:spacing w:after="0"/>
              <w:jc w:val="right"/>
              <w:rPr>
                <w:color w:val="FFFFFF"/>
                <w:sz w:val="24"/>
                <w:szCs w:val="24"/>
              </w:rPr>
            </w:pPr>
          </w:p>
        </w:tc>
        <w:tc>
          <w:tcPr>
            <w:tcW w:w="1179" w:type="dxa"/>
            <w:tcBorders>
              <w:top w:val="single" w:sz="4" w:space="0" w:color="auto"/>
              <w:bottom w:val="single" w:sz="4" w:space="0" w:color="auto"/>
            </w:tcBorders>
          </w:tcPr>
          <w:p w14:paraId="7DE69552" w14:textId="77777777" w:rsidR="00427EC8" w:rsidRPr="007C533E" w:rsidRDefault="00427EC8" w:rsidP="00A13DD2">
            <w:pPr>
              <w:keepNext/>
              <w:keepLines/>
              <w:spacing w:after="0"/>
              <w:jc w:val="right"/>
              <w:rPr>
                <w:rFonts w:cs="Times New Roman"/>
                <w:b/>
                <w:bCs/>
                <w:sz w:val="24"/>
                <w:szCs w:val="24"/>
              </w:rPr>
            </w:pPr>
            <w:r w:rsidRPr="007C533E">
              <w:rPr>
                <w:rFonts w:cs="Times New Roman"/>
                <w:b/>
                <w:sz w:val="24"/>
                <w:szCs w:val="24"/>
              </w:rPr>
              <w:t>2026-27</w:t>
            </w:r>
          </w:p>
          <w:p w14:paraId="11FB6CF1" w14:textId="77777777" w:rsidR="00427EC8" w:rsidRPr="007C533E" w:rsidRDefault="00427EC8" w:rsidP="00A13DD2">
            <w:pPr>
              <w:keepNext/>
              <w:keepLines/>
              <w:spacing w:after="0"/>
              <w:jc w:val="right"/>
              <w:rPr>
                <w:rFonts w:cs="Times New Roman"/>
                <w:b/>
                <w:bCs/>
                <w:sz w:val="24"/>
                <w:szCs w:val="24"/>
              </w:rPr>
            </w:pPr>
            <w:r w:rsidRPr="007C533E">
              <w:rPr>
                <w:rFonts w:cs="Times New Roman"/>
                <w:b/>
                <w:sz w:val="24"/>
                <w:szCs w:val="24"/>
              </w:rPr>
              <w:t>$’000</w:t>
            </w:r>
          </w:p>
        </w:tc>
        <w:tc>
          <w:tcPr>
            <w:tcW w:w="1043" w:type="dxa"/>
            <w:tcBorders>
              <w:top w:val="single" w:sz="4" w:space="0" w:color="auto"/>
              <w:bottom w:val="single" w:sz="4" w:space="0" w:color="auto"/>
            </w:tcBorders>
          </w:tcPr>
          <w:p w14:paraId="758F20A8" w14:textId="77777777" w:rsidR="00427EC8" w:rsidRPr="007C533E" w:rsidRDefault="00427EC8" w:rsidP="00A13DD2">
            <w:pPr>
              <w:keepNext/>
              <w:keepLines/>
              <w:spacing w:after="0"/>
              <w:jc w:val="right"/>
              <w:rPr>
                <w:rFonts w:cs="Times New Roman"/>
                <w:b/>
                <w:bCs/>
                <w:sz w:val="24"/>
                <w:szCs w:val="24"/>
              </w:rPr>
            </w:pPr>
            <w:r w:rsidRPr="007C533E">
              <w:rPr>
                <w:rFonts w:cs="Times New Roman"/>
                <w:b/>
                <w:sz w:val="24"/>
                <w:szCs w:val="24"/>
              </w:rPr>
              <w:t>2027-28</w:t>
            </w:r>
          </w:p>
          <w:p w14:paraId="0EE4B556" w14:textId="77777777" w:rsidR="00427EC8" w:rsidRPr="007C533E" w:rsidRDefault="00427EC8" w:rsidP="00A13DD2">
            <w:pPr>
              <w:keepNext/>
              <w:keepLines/>
              <w:spacing w:after="0"/>
              <w:jc w:val="right"/>
              <w:rPr>
                <w:rFonts w:cs="Times New Roman"/>
                <w:b/>
                <w:bCs/>
                <w:sz w:val="24"/>
                <w:szCs w:val="24"/>
              </w:rPr>
            </w:pPr>
            <w:r w:rsidRPr="007C533E">
              <w:rPr>
                <w:rFonts w:cs="Times New Roman"/>
                <w:b/>
                <w:sz w:val="24"/>
                <w:szCs w:val="24"/>
              </w:rPr>
              <w:t>$’000</w:t>
            </w:r>
          </w:p>
        </w:tc>
        <w:tc>
          <w:tcPr>
            <w:tcW w:w="1032" w:type="dxa"/>
            <w:tcBorders>
              <w:top w:val="single" w:sz="4" w:space="0" w:color="auto"/>
              <w:bottom w:val="single" w:sz="4" w:space="0" w:color="auto"/>
            </w:tcBorders>
          </w:tcPr>
          <w:p w14:paraId="770D51B8" w14:textId="77777777" w:rsidR="00427EC8" w:rsidRPr="007C533E" w:rsidRDefault="00427EC8" w:rsidP="00A13DD2">
            <w:pPr>
              <w:keepNext/>
              <w:keepLines/>
              <w:spacing w:after="0"/>
              <w:jc w:val="right"/>
              <w:rPr>
                <w:rFonts w:cs="Times New Roman"/>
                <w:b/>
                <w:bCs/>
                <w:sz w:val="24"/>
                <w:szCs w:val="24"/>
              </w:rPr>
            </w:pPr>
            <w:r w:rsidRPr="007C533E">
              <w:rPr>
                <w:rFonts w:cs="Times New Roman"/>
                <w:b/>
                <w:sz w:val="24"/>
                <w:szCs w:val="24"/>
              </w:rPr>
              <w:t>2028-29</w:t>
            </w:r>
          </w:p>
          <w:p w14:paraId="550509DC" w14:textId="77777777" w:rsidR="00427EC8" w:rsidRPr="007C533E" w:rsidRDefault="00427EC8" w:rsidP="00A13DD2">
            <w:pPr>
              <w:keepNext/>
              <w:keepLines/>
              <w:spacing w:after="0"/>
              <w:jc w:val="right"/>
              <w:rPr>
                <w:rFonts w:cs="Times New Roman"/>
                <w:b/>
                <w:bCs/>
                <w:sz w:val="24"/>
                <w:szCs w:val="24"/>
              </w:rPr>
            </w:pPr>
            <w:r w:rsidRPr="007C533E">
              <w:rPr>
                <w:rFonts w:cs="Times New Roman"/>
                <w:b/>
                <w:sz w:val="24"/>
                <w:szCs w:val="24"/>
              </w:rPr>
              <w:t>$’000</w:t>
            </w:r>
          </w:p>
        </w:tc>
        <w:tc>
          <w:tcPr>
            <w:tcW w:w="1032" w:type="dxa"/>
            <w:tcBorders>
              <w:top w:val="single" w:sz="4" w:space="0" w:color="auto"/>
              <w:bottom w:val="single" w:sz="4" w:space="0" w:color="auto"/>
            </w:tcBorders>
          </w:tcPr>
          <w:p w14:paraId="3D582D3D" w14:textId="77777777" w:rsidR="00427EC8" w:rsidRPr="007C533E" w:rsidRDefault="00427EC8" w:rsidP="00A13DD2">
            <w:pPr>
              <w:keepNext/>
              <w:keepLines/>
              <w:spacing w:after="0"/>
              <w:jc w:val="right"/>
              <w:rPr>
                <w:rFonts w:cs="Times New Roman"/>
                <w:b/>
                <w:bCs/>
                <w:sz w:val="24"/>
                <w:szCs w:val="24"/>
              </w:rPr>
            </w:pPr>
            <w:r w:rsidRPr="007C533E">
              <w:rPr>
                <w:rFonts w:cs="Times New Roman"/>
                <w:b/>
                <w:sz w:val="24"/>
                <w:szCs w:val="24"/>
              </w:rPr>
              <w:t>2029-30</w:t>
            </w:r>
          </w:p>
          <w:p w14:paraId="7ACC61B6" w14:textId="77777777" w:rsidR="00427EC8" w:rsidRPr="007C533E" w:rsidRDefault="00427EC8" w:rsidP="00A13DD2">
            <w:pPr>
              <w:keepNext/>
              <w:keepLines/>
              <w:spacing w:after="0"/>
              <w:jc w:val="right"/>
              <w:rPr>
                <w:rFonts w:cs="Times New Roman"/>
                <w:b/>
                <w:bCs/>
                <w:sz w:val="24"/>
                <w:szCs w:val="24"/>
              </w:rPr>
            </w:pPr>
            <w:r w:rsidRPr="007C533E">
              <w:rPr>
                <w:rFonts w:cs="Times New Roman"/>
                <w:b/>
                <w:sz w:val="24"/>
                <w:szCs w:val="24"/>
              </w:rPr>
              <w:t>$’000</w:t>
            </w:r>
          </w:p>
        </w:tc>
        <w:tc>
          <w:tcPr>
            <w:tcW w:w="1032" w:type="dxa"/>
            <w:tcBorders>
              <w:top w:val="single" w:sz="4" w:space="0" w:color="auto"/>
              <w:bottom w:val="single" w:sz="4" w:space="0" w:color="auto"/>
            </w:tcBorders>
          </w:tcPr>
          <w:p w14:paraId="0DCD7A2E" w14:textId="77777777" w:rsidR="00427EC8" w:rsidRPr="007C533E" w:rsidRDefault="00427EC8" w:rsidP="00A13DD2">
            <w:pPr>
              <w:keepNext/>
              <w:keepLines/>
              <w:spacing w:after="0"/>
              <w:jc w:val="right"/>
              <w:rPr>
                <w:rFonts w:cs="Times New Roman"/>
                <w:b/>
                <w:sz w:val="24"/>
                <w:szCs w:val="24"/>
              </w:rPr>
            </w:pPr>
            <w:r w:rsidRPr="007C533E">
              <w:rPr>
                <w:rFonts w:cs="Times New Roman"/>
                <w:b/>
                <w:sz w:val="24"/>
                <w:szCs w:val="24"/>
              </w:rPr>
              <w:t>Total</w:t>
            </w:r>
          </w:p>
          <w:p w14:paraId="1ED50251" w14:textId="77777777" w:rsidR="00427EC8" w:rsidRPr="007C533E" w:rsidRDefault="00427EC8" w:rsidP="00A13DD2">
            <w:pPr>
              <w:keepNext/>
              <w:keepLines/>
              <w:spacing w:after="0"/>
              <w:jc w:val="right"/>
              <w:rPr>
                <w:rFonts w:cs="Times New Roman"/>
                <w:b/>
                <w:sz w:val="24"/>
                <w:szCs w:val="24"/>
              </w:rPr>
            </w:pPr>
            <w:r w:rsidRPr="007C533E">
              <w:rPr>
                <w:rFonts w:cs="Times New Roman"/>
                <w:b/>
                <w:sz w:val="24"/>
                <w:szCs w:val="24"/>
              </w:rPr>
              <w:t>$’000</w:t>
            </w:r>
          </w:p>
        </w:tc>
      </w:tr>
      <w:tr w:rsidR="00427EC8" w:rsidRPr="007C533E" w14:paraId="1F79DA7F" w14:textId="77777777">
        <w:trPr>
          <w:cantSplit/>
          <w:jc w:val="center"/>
        </w:trPr>
        <w:tc>
          <w:tcPr>
            <w:tcW w:w="3652" w:type="dxa"/>
          </w:tcPr>
          <w:p w14:paraId="1A470D5C" w14:textId="77777777" w:rsidR="00427EC8" w:rsidRPr="007C533E" w:rsidRDefault="00427EC8" w:rsidP="00A13DD2">
            <w:pPr>
              <w:keepNext/>
              <w:keepLines/>
              <w:spacing w:after="0"/>
              <w:ind w:left="321" w:hanging="321"/>
              <w:rPr>
                <w:rFonts w:cs="Times New Roman"/>
                <w:sz w:val="24"/>
                <w:szCs w:val="24"/>
              </w:rPr>
            </w:pPr>
            <w:r w:rsidRPr="007C533E">
              <w:rPr>
                <w:rFonts w:cs="Times New Roman"/>
                <w:sz w:val="24"/>
                <w:szCs w:val="24"/>
              </w:rPr>
              <w:t>Expenses</w:t>
            </w:r>
          </w:p>
        </w:tc>
        <w:tc>
          <w:tcPr>
            <w:tcW w:w="1179" w:type="dxa"/>
          </w:tcPr>
          <w:p w14:paraId="32D82FE8" w14:textId="77777777" w:rsidR="00427EC8" w:rsidRPr="007C533E" w:rsidRDefault="00427EC8" w:rsidP="00A13DD2">
            <w:pPr>
              <w:keepNext/>
              <w:keepLines/>
              <w:spacing w:after="0"/>
              <w:jc w:val="right"/>
              <w:rPr>
                <w:rFonts w:cs="Times New Roman"/>
                <w:sz w:val="24"/>
                <w:szCs w:val="24"/>
              </w:rPr>
            </w:pPr>
            <w:r w:rsidRPr="007C533E">
              <w:rPr>
                <w:rFonts w:cs="Times New Roman"/>
                <w:sz w:val="24"/>
                <w:szCs w:val="24"/>
              </w:rPr>
              <w:t>750</w:t>
            </w:r>
          </w:p>
        </w:tc>
        <w:tc>
          <w:tcPr>
            <w:tcW w:w="1043" w:type="dxa"/>
          </w:tcPr>
          <w:p w14:paraId="2AB29493" w14:textId="77777777" w:rsidR="00427EC8" w:rsidRPr="007C533E" w:rsidRDefault="00427EC8" w:rsidP="00A13DD2">
            <w:pPr>
              <w:keepNext/>
              <w:keepLines/>
              <w:spacing w:after="0"/>
              <w:jc w:val="right"/>
              <w:rPr>
                <w:rFonts w:cs="Times New Roman"/>
                <w:sz w:val="24"/>
                <w:szCs w:val="24"/>
              </w:rPr>
            </w:pPr>
            <w:r w:rsidRPr="007C533E">
              <w:rPr>
                <w:rFonts w:cs="Times New Roman"/>
                <w:sz w:val="24"/>
                <w:szCs w:val="24"/>
              </w:rPr>
              <w:t>0</w:t>
            </w:r>
          </w:p>
        </w:tc>
        <w:tc>
          <w:tcPr>
            <w:tcW w:w="1032" w:type="dxa"/>
          </w:tcPr>
          <w:p w14:paraId="1FFA9536" w14:textId="77777777" w:rsidR="00427EC8" w:rsidRPr="007C533E" w:rsidRDefault="00427EC8" w:rsidP="00A13DD2">
            <w:pPr>
              <w:keepNext/>
              <w:keepLines/>
              <w:spacing w:after="0"/>
              <w:jc w:val="right"/>
              <w:rPr>
                <w:rFonts w:cs="Times New Roman"/>
                <w:sz w:val="24"/>
                <w:szCs w:val="24"/>
              </w:rPr>
            </w:pPr>
            <w:r w:rsidRPr="007C533E">
              <w:rPr>
                <w:rFonts w:cs="Times New Roman"/>
                <w:sz w:val="24"/>
                <w:szCs w:val="24"/>
              </w:rPr>
              <w:t>0</w:t>
            </w:r>
          </w:p>
        </w:tc>
        <w:tc>
          <w:tcPr>
            <w:tcW w:w="1032" w:type="dxa"/>
          </w:tcPr>
          <w:p w14:paraId="6B3AE8DE" w14:textId="77777777" w:rsidR="00427EC8" w:rsidRPr="007C533E" w:rsidRDefault="00427EC8" w:rsidP="00A13DD2">
            <w:pPr>
              <w:keepNext/>
              <w:keepLines/>
              <w:spacing w:after="0"/>
              <w:jc w:val="right"/>
              <w:rPr>
                <w:rFonts w:cs="Times New Roman"/>
                <w:sz w:val="24"/>
                <w:szCs w:val="24"/>
              </w:rPr>
            </w:pPr>
            <w:r w:rsidRPr="007C533E">
              <w:rPr>
                <w:rFonts w:cs="Times New Roman"/>
                <w:sz w:val="24"/>
                <w:szCs w:val="24"/>
              </w:rPr>
              <w:t>0</w:t>
            </w:r>
          </w:p>
        </w:tc>
        <w:tc>
          <w:tcPr>
            <w:tcW w:w="1032" w:type="dxa"/>
          </w:tcPr>
          <w:p w14:paraId="4E048BF3" w14:textId="77777777" w:rsidR="00427EC8" w:rsidRPr="007C533E" w:rsidRDefault="00427EC8" w:rsidP="00A13DD2">
            <w:pPr>
              <w:keepNext/>
              <w:keepLines/>
              <w:spacing w:after="0"/>
              <w:jc w:val="right"/>
              <w:rPr>
                <w:rFonts w:cs="Times New Roman"/>
                <w:b/>
                <w:bCs/>
                <w:sz w:val="24"/>
                <w:szCs w:val="24"/>
              </w:rPr>
            </w:pPr>
            <w:r w:rsidRPr="007C533E">
              <w:rPr>
                <w:rFonts w:cs="Times New Roman"/>
                <w:b/>
                <w:sz w:val="24"/>
                <w:szCs w:val="24"/>
              </w:rPr>
              <w:t>750</w:t>
            </w:r>
          </w:p>
        </w:tc>
      </w:tr>
      <w:tr w:rsidR="00427EC8" w:rsidRPr="007C533E" w14:paraId="42537A26" w14:textId="77777777">
        <w:trPr>
          <w:cantSplit/>
          <w:trHeight w:val="107"/>
          <w:jc w:val="center"/>
        </w:trPr>
        <w:tc>
          <w:tcPr>
            <w:tcW w:w="3652" w:type="dxa"/>
            <w:tcBorders>
              <w:top w:val="single" w:sz="4" w:space="0" w:color="auto"/>
              <w:bottom w:val="single" w:sz="4" w:space="0" w:color="auto"/>
            </w:tcBorders>
          </w:tcPr>
          <w:p w14:paraId="20BFFF39" w14:textId="77777777" w:rsidR="00427EC8" w:rsidRPr="007C533E" w:rsidRDefault="00427EC8" w:rsidP="00A13DD2">
            <w:pPr>
              <w:keepNext/>
              <w:keepLines/>
              <w:spacing w:after="0"/>
              <w:ind w:left="321" w:hanging="321"/>
              <w:rPr>
                <w:rFonts w:cs="Times New Roman"/>
                <w:b/>
                <w:sz w:val="24"/>
                <w:szCs w:val="24"/>
              </w:rPr>
            </w:pPr>
            <w:r w:rsidRPr="007C533E">
              <w:rPr>
                <w:rFonts w:cs="Times New Roman"/>
                <w:b/>
                <w:sz w:val="24"/>
                <w:szCs w:val="24"/>
              </w:rPr>
              <w:t>Net cost of services</w:t>
            </w:r>
          </w:p>
        </w:tc>
        <w:tc>
          <w:tcPr>
            <w:tcW w:w="1179" w:type="dxa"/>
            <w:tcBorders>
              <w:top w:val="single" w:sz="4" w:space="0" w:color="auto"/>
              <w:bottom w:val="single" w:sz="4" w:space="0" w:color="auto"/>
            </w:tcBorders>
          </w:tcPr>
          <w:p w14:paraId="00AEF352" w14:textId="77777777" w:rsidR="00427EC8" w:rsidRPr="007C533E" w:rsidRDefault="00427EC8" w:rsidP="00A13DD2">
            <w:pPr>
              <w:keepNext/>
              <w:keepLines/>
              <w:spacing w:after="0"/>
              <w:jc w:val="right"/>
              <w:rPr>
                <w:rFonts w:cs="Times New Roman"/>
                <w:b/>
                <w:sz w:val="24"/>
                <w:szCs w:val="24"/>
              </w:rPr>
            </w:pPr>
            <w:r w:rsidRPr="007C533E">
              <w:rPr>
                <w:rFonts w:cs="Times New Roman"/>
                <w:b/>
                <w:sz w:val="24"/>
                <w:szCs w:val="24"/>
              </w:rPr>
              <w:t>750</w:t>
            </w:r>
          </w:p>
        </w:tc>
        <w:tc>
          <w:tcPr>
            <w:tcW w:w="1043" w:type="dxa"/>
            <w:tcBorders>
              <w:top w:val="single" w:sz="4" w:space="0" w:color="auto"/>
              <w:bottom w:val="single" w:sz="4" w:space="0" w:color="auto"/>
            </w:tcBorders>
          </w:tcPr>
          <w:p w14:paraId="52B93A73" w14:textId="77777777" w:rsidR="00427EC8" w:rsidRPr="007C533E" w:rsidRDefault="00427EC8" w:rsidP="00A13DD2">
            <w:pPr>
              <w:keepNext/>
              <w:keepLines/>
              <w:spacing w:after="0"/>
              <w:jc w:val="right"/>
              <w:rPr>
                <w:rFonts w:cs="Times New Roman"/>
                <w:b/>
                <w:sz w:val="24"/>
                <w:szCs w:val="24"/>
              </w:rPr>
            </w:pPr>
            <w:r w:rsidRPr="007C533E">
              <w:rPr>
                <w:rFonts w:cs="Times New Roman"/>
                <w:b/>
                <w:sz w:val="24"/>
                <w:szCs w:val="24"/>
              </w:rPr>
              <w:t>0</w:t>
            </w:r>
          </w:p>
        </w:tc>
        <w:tc>
          <w:tcPr>
            <w:tcW w:w="1032" w:type="dxa"/>
            <w:tcBorders>
              <w:top w:val="single" w:sz="4" w:space="0" w:color="auto"/>
              <w:bottom w:val="single" w:sz="4" w:space="0" w:color="auto"/>
            </w:tcBorders>
          </w:tcPr>
          <w:p w14:paraId="27042752" w14:textId="77777777" w:rsidR="00427EC8" w:rsidRPr="007C533E" w:rsidRDefault="00427EC8" w:rsidP="00A13DD2">
            <w:pPr>
              <w:keepNext/>
              <w:keepLines/>
              <w:spacing w:after="0"/>
              <w:jc w:val="right"/>
              <w:rPr>
                <w:rFonts w:cs="Times New Roman"/>
                <w:b/>
                <w:sz w:val="24"/>
                <w:szCs w:val="24"/>
              </w:rPr>
            </w:pPr>
            <w:r w:rsidRPr="007C533E">
              <w:rPr>
                <w:rFonts w:cs="Times New Roman"/>
                <w:b/>
                <w:sz w:val="24"/>
                <w:szCs w:val="24"/>
              </w:rPr>
              <w:t>0</w:t>
            </w:r>
          </w:p>
        </w:tc>
        <w:tc>
          <w:tcPr>
            <w:tcW w:w="1032" w:type="dxa"/>
            <w:tcBorders>
              <w:top w:val="single" w:sz="4" w:space="0" w:color="auto"/>
              <w:bottom w:val="single" w:sz="4" w:space="0" w:color="auto"/>
            </w:tcBorders>
          </w:tcPr>
          <w:p w14:paraId="6565360D" w14:textId="77777777" w:rsidR="00427EC8" w:rsidRPr="007C533E" w:rsidRDefault="00427EC8" w:rsidP="00A13DD2">
            <w:pPr>
              <w:keepNext/>
              <w:keepLines/>
              <w:spacing w:after="0"/>
              <w:jc w:val="right"/>
              <w:rPr>
                <w:rFonts w:cs="Times New Roman"/>
                <w:b/>
                <w:sz w:val="24"/>
                <w:szCs w:val="24"/>
              </w:rPr>
            </w:pPr>
            <w:r w:rsidRPr="007C533E">
              <w:rPr>
                <w:rFonts w:cs="Times New Roman"/>
                <w:b/>
                <w:sz w:val="24"/>
                <w:szCs w:val="24"/>
              </w:rPr>
              <w:t>0</w:t>
            </w:r>
          </w:p>
        </w:tc>
        <w:tc>
          <w:tcPr>
            <w:tcW w:w="1032" w:type="dxa"/>
            <w:tcBorders>
              <w:top w:val="single" w:sz="4" w:space="0" w:color="auto"/>
              <w:bottom w:val="single" w:sz="4" w:space="0" w:color="auto"/>
            </w:tcBorders>
          </w:tcPr>
          <w:p w14:paraId="76D77293" w14:textId="77777777" w:rsidR="00427EC8" w:rsidRPr="007C533E" w:rsidRDefault="00427EC8" w:rsidP="00A13DD2">
            <w:pPr>
              <w:keepNext/>
              <w:keepLines/>
              <w:spacing w:after="0"/>
              <w:jc w:val="right"/>
              <w:rPr>
                <w:rFonts w:cs="Times New Roman"/>
                <w:b/>
                <w:bCs/>
                <w:sz w:val="24"/>
                <w:szCs w:val="24"/>
              </w:rPr>
            </w:pPr>
            <w:r w:rsidRPr="007C533E">
              <w:rPr>
                <w:rFonts w:cs="Times New Roman"/>
                <w:b/>
                <w:sz w:val="24"/>
                <w:szCs w:val="24"/>
              </w:rPr>
              <w:t>750</w:t>
            </w:r>
          </w:p>
        </w:tc>
      </w:tr>
    </w:tbl>
    <w:p w14:paraId="1781CA51" w14:textId="77777777" w:rsidR="00427EC8" w:rsidRPr="007C533E" w:rsidRDefault="00427EC8" w:rsidP="0031745E">
      <w:pPr>
        <w:pStyle w:val="Bbodytext"/>
        <w:rPr>
          <w:rFonts w:eastAsia="Calibri" w:cs="Arial"/>
          <w:szCs w:val="24"/>
        </w:rPr>
      </w:pPr>
      <w:r w:rsidRPr="007C533E">
        <w:rPr>
          <w:szCs w:val="24"/>
        </w:rPr>
        <w:t xml:space="preserve">The Government will provide funding for the development of the new ACT </w:t>
      </w:r>
      <w:r w:rsidRPr="007C533E">
        <w:rPr>
          <w:rFonts w:eastAsia="Calibri" w:cs="Arial"/>
          <w:szCs w:val="24"/>
        </w:rPr>
        <w:t>Aquatic Strategy to guide the direction of future aquatic investment across Canberra and undertake early activities to inform the delivery of a new Government owned 50-metre outdoor public pool in Woden.</w:t>
      </w:r>
    </w:p>
    <w:p w14:paraId="693B35FA" w14:textId="77777777" w:rsidR="00427EC8" w:rsidRPr="007C533E" w:rsidRDefault="00427EC8" w:rsidP="0031745E">
      <w:pPr>
        <w:pStyle w:val="Bbodytext"/>
        <w:spacing w:after="480"/>
        <w:rPr>
          <w:rFonts w:eastAsia="Calibri" w:cs="Arial"/>
          <w:szCs w:val="24"/>
        </w:rPr>
      </w:pPr>
      <w:r w:rsidRPr="007C533E">
        <w:rPr>
          <w:szCs w:val="24"/>
        </w:rPr>
        <w:t xml:space="preserve">This initiative contributes to the wellbeing domain of Social connection. </w:t>
      </w:r>
    </w:p>
    <w:tbl>
      <w:tblPr>
        <w:tblW w:w="0" w:type="auto"/>
        <w:jc w:val="center"/>
        <w:tblLook w:val="0000" w:firstRow="0" w:lastRow="0" w:firstColumn="0" w:lastColumn="0" w:noHBand="0" w:noVBand="0"/>
      </w:tblPr>
      <w:tblGrid>
        <w:gridCol w:w="6663"/>
        <w:gridCol w:w="2296"/>
      </w:tblGrid>
      <w:tr w:rsidR="00427EC8" w:rsidRPr="00A06308" w14:paraId="628E9834" w14:textId="77777777">
        <w:trPr>
          <w:trHeight w:val="300"/>
          <w:jc w:val="center"/>
        </w:trPr>
        <w:tc>
          <w:tcPr>
            <w:tcW w:w="6663" w:type="dxa"/>
            <w:vAlign w:val="center"/>
          </w:tcPr>
          <w:p w14:paraId="1F92ACA3" w14:textId="77777777" w:rsidR="00427EC8" w:rsidRPr="00A06308" w:rsidRDefault="00427EC8" w:rsidP="0031745E">
            <w:pPr>
              <w:keepNext/>
              <w:keepLines/>
              <w:spacing w:after="0"/>
              <w:rPr>
                <w:rFonts w:cs="Times New Roman"/>
                <w:b/>
                <w:bCs/>
                <w:sz w:val="28"/>
                <w:szCs w:val="28"/>
              </w:rPr>
            </w:pPr>
            <w:r w:rsidRPr="00A06308">
              <w:rPr>
                <w:rFonts w:cs="Times New Roman"/>
                <w:b/>
                <w:sz w:val="28"/>
                <w:szCs w:val="28"/>
              </w:rPr>
              <w:t xml:space="preserve">New National Convention and Entertainment Centre </w:t>
            </w:r>
          </w:p>
        </w:tc>
        <w:tc>
          <w:tcPr>
            <w:tcW w:w="2296" w:type="dxa"/>
            <w:vAlign w:val="bottom"/>
          </w:tcPr>
          <w:p w14:paraId="58F5A382" w14:textId="77777777" w:rsidR="00427EC8" w:rsidRPr="00A06308" w:rsidRDefault="00427EC8" w:rsidP="0031745E">
            <w:pPr>
              <w:keepNext/>
              <w:keepLines/>
              <w:spacing w:after="0"/>
              <w:jc w:val="right"/>
              <w:rPr>
                <w:rFonts w:cs="Times New Roman"/>
                <w:b/>
                <w:szCs w:val="20"/>
              </w:rPr>
            </w:pPr>
            <w:r w:rsidRPr="00A06308">
              <w:rPr>
                <w:rFonts w:cs="Times New Roman"/>
                <w:b/>
                <w:noProof/>
                <w:szCs w:val="20"/>
              </w:rPr>
              <w:drawing>
                <wp:inline distT="0" distB="0" distL="0" distR="0" wp14:anchorId="538B70D3" wp14:editId="2774256C">
                  <wp:extent cx="1312653" cy="576000"/>
                  <wp:effectExtent l="0" t="0" r="1905" b="0"/>
                  <wp:docPr id="2653648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1371E4E6" w14:textId="77777777" w:rsidR="00427EC8" w:rsidRPr="00A06308" w:rsidRDefault="00427EC8" w:rsidP="0031745E">
      <w:pPr>
        <w:keepNext/>
        <w:keepLines/>
        <w:spacing w:after="0"/>
        <w:rPr>
          <w:rFonts w:cs="Times New Roman"/>
          <w:sz w:val="4"/>
          <w:szCs w:val="4"/>
        </w:rPr>
      </w:pPr>
    </w:p>
    <w:tbl>
      <w:tblPr>
        <w:tblW w:w="8970" w:type="dxa"/>
        <w:jc w:val="center"/>
        <w:tblLayout w:type="fixed"/>
        <w:tblCellMar>
          <w:left w:w="28" w:type="dxa"/>
          <w:right w:w="28" w:type="dxa"/>
        </w:tblCellMar>
        <w:tblLook w:val="0000" w:firstRow="0" w:lastRow="0" w:firstColumn="0" w:lastColumn="0" w:noHBand="0" w:noVBand="0"/>
      </w:tblPr>
      <w:tblGrid>
        <w:gridCol w:w="3652"/>
        <w:gridCol w:w="1179"/>
        <w:gridCol w:w="1043"/>
        <w:gridCol w:w="1032"/>
        <w:gridCol w:w="1032"/>
        <w:gridCol w:w="1032"/>
      </w:tblGrid>
      <w:tr w:rsidR="00427EC8" w:rsidRPr="007C533E" w14:paraId="7560397B" w14:textId="77777777">
        <w:trPr>
          <w:cantSplit/>
          <w:trHeight w:val="300"/>
          <w:jc w:val="center"/>
        </w:trPr>
        <w:tc>
          <w:tcPr>
            <w:tcW w:w="3652" w:type="dxa"/>
            <w:tcBorders>
              <w:top w:val="single" w:sz="2" w:space="0" w:color="auto"/>
              <w:bottom w:val="single" w:sz="2" w:space="0" w:color="auto"/>
            </w:tcBorders>
          </w:tcPr>
          <w:p w14:paraId="13671583" w14:textId="77777777" w:rsidR="00427EC8" w:rsidRPr="007C533E" w:rsidRDefault="00427EC8" w:rsidP="0031745E">
            <w:pPr>
              <w:keepNext/>
              <w:keepLines/>
              <w:spacing w:after="0"/>
              <w:ind w:left="321" w:hanging="321"/>
              <w:rPr>
                <w:rFonts w:cs="Times New Roman"/>
                <w:sz w:val="24"/>
                <w:szCs w:val="24"/>
              </w:rPr>
            </w:pPr>
          </w:p>
        </w:tc>
        <w:tc>
          <w:tcPr>
            <w:tcW w:w="1179" w:type="dxa"/>
            <w:tcBorders>
              <w:top w:val="single" w:sz="2" w:space="0" w:color="auto"/>
              <w:bottom w:val="single" w:sz="2" w:space="0" w:color="auto"/>
            </w:tcBorders>
          </w:tcPr>
          <w:p w14:paraId="74B100C7" w14:textId="77777777" w:rsidR="00427EC8" w:rsidRPr="007C533E" w:rsidRDefault="00427EC8" w:rsidP="0031745E">
            <w:pPr>
              <w:keepNext/>
              <w:keepLines/>
              <w:spacing w:after="0"/>
              <w:jc w:val="right"/>
              <w:rPr>
                <w:rFonts w:cs="Times New Roman"/>
                <w:b/>
                <w:bCs/>
                <w:sz w:val="24"/>
                <w:szCs w:val="24"/>
              </w:rPr>
            </w:pPr>
            <w:r w:rsidRPr="007C533E">
              <w:rPr>
                <w:rFonts w:cs="Times New Roman"/>
                <w:b/>
                <w:sz w:val="24"/>
                <w:szCs w:val="24"/>
              </w:rPr>
              <w:t>2026-27</w:t>
            </w:r>
          </w:p>
          <w:p w14:paraId="4577C95B" w14:textId="77777777" w:rsidR="00427EC8" w:rsidRPr="007C533E" w:rsidRDefault="00427EC8" w:rsidP="0031745E">
            <w:pPr>
              <w:keepNext/>
              <w:keepLines/>
              <w:spacing w:after="0"/>
              <w:jc w:val="right"/>
              <w:rPr>
                <w:rFonts w:cs="Times New Roman"/>
                <w:sz w:val="24"/>
                <w:szCs w:val="24"/>
              </w:rPr>
            </w:pPr>
            <w:r w:rsidRPr="007C533E">
              <w:rPr>
                <w:rFonts w:cs="Times New Roman"/>
                <w:b/>
                <w:sz w:val="24"/>
                <w:szCs w:val="24"/>
              </w:rPr>
              <w:t>$’000</w:t>
            </w:r>
          </w:p>
        </w:tc>
        <w:tc>
          <w:tcPr>
            <w:tcW w:w="1043" w:type="dxa"/>
            <w:tcBorders>
              <w:top w:val="single" w:sz="2" w:space="0" w:color="auto"/>
              <w:bottom w:val="single" w:sz="2" w:space="0" w:color="auto"/>
            </w:tcBorders>
          </w:tcPr>
          <w:p w14:paraId="1F7473AA" w14:textId="77777777" w:rsidR="00427EC8" w:rsidRPr="007C533E" w:rsidRDefault="00427EC8" w:rsidP="0031745E">
            <w:pPr>
              <w:keepNext/>
              <w:keepLines/>
              <w:spacing w:after="0"/>
              <w:jc w:val="right"/>
              <w:rPr>
                <w:rFonts w:cs="Times New Roman"/>
                <w:b/>
                <w:bCs/>
                <w:sz w:val="24"/>
                <w:szCs w:val="24"/>
              </w:rPr>
            </w:pPr>
            <w:r w:rsidRPr="007C533E">
              <w:rPr>
                <w:rFonts w:cs="Times New Roman"/>
                <w:b/>
                <w:sz w:val="24"/>
                <w:szCs w:val="24"/>
              </w:rPr>
              <w:t>2027-28</w:t>
            </w:r>
          </w:p>
          <w:p w14:paraId="5185FECC" w14:textId="77777777" w:rsidR="00427EC8" w:rsidRPr="007C533E" w:rsidRDefault="00427EC8" w:rsidP="0031745E">
            <w:pPr>
              <w:keepNext/>
              <w:keepLines/>
              <w:spacing w:after="0"/>
              <w:jc w:val="right"/>
              <w:rPr>
                <w:rFonts w:cs="Times New Roman"/>
                <w:sz w:val="24"/>
                <w:szCs w:val="24"/>
              </w:rPr>
            </w:pPr>
            <w:r w:rsidRPr="007C533E">
              <w:rPr>
                <w:rFonts w:cs="Times New Roman"/>
                <w:b/>
                <w:sz w:val="24"/>
                <w:szCs w:val="24"/>
              </w:rPr>
              <w:t>$’000</w:t>
            </w:r>
          </w:p>
        </w:tc>
        <w:tc>
          <w:tcPr>
            <w:tcW w:w="1032" w:type="dxa"/>
            <w:tcBorders>
              <w:top w:val="single" w:sz="2" w:space="0" w:color="auto"/>
              <w:bottom w:val="single" w:sz="2" w:space="0" w:color="auto"/>
            </w:tcBorders>
          </w:tcPr>
          <w:p w14:paraId="1C8CC13C" w14:textId="77777777" w:rsidR="00427EC8" w:rsidRPr="007C533E" w:rsidRDefault="00427EC8" w:rsidP="0031745E">
            <w:pPr>
              <w:keepNext/>
              <w:keepLines/>
              <w:spacing w:after="0"/>
              <w:jc w:val="right"/>
              <w:rPr>
                <w:rFonts w:cs="Times New Roman"/>
                <w:b/>
                <w:bCs/>
                <w:sz w:val="24"/>
                <w:szCs w:val="24"/>
              </w:rPr>
            </w:pPr>
            <w:r w:rsidRPr="007C533E">
              <w:rPr>
                <w:rFonts w:cs="Times New Roman"/>
                <w:b/>
                <w:sz w:val="24"/>
                <w:szCs w:val="24"/>
              </w:rPr>
              <w:t>2028-29</w:t>
            </w:r>
          </w:p>
          <w:p w14:paraId="5EDDEE91" w14:textId="77777777" w:rsidR="00427EC8" w:rsidRPr="007C533E" w:rsidRDefault="00427EC8" w:rsidP="0031745E">
            <w:pPr>
              <w:keepNext/>
              <w:keepLines/>
              <w:spacing w:after="0"/>
              <w:jc w:val="right"/>
              <w:rPr>
                <w:rFonts w:cs="Times New Roman"/>
                <w:sz w:val="24"/>
                <w:szCs w:val="24"/>
              </w:rPr>
            </w:pPr>
            <w:r w:rsidRPr="007C533E">
              <w:rPr>
                <w:rFonts w:cs="Times New Roman"/>
                <w:b/>
                <w:sz w:val="24"/>
                <w:szCs w:val="24"/>
              </w:rPr>
              <w:t>$’000</w:t>
            </w:r>
          </w:p>
        </w:tc>
        <w:tc>
          <w:tcPr>
            <w:tcW w:w="1032" w:type="dxa"/>
            <w:tcBorders>
              <w:top w:val="single" w:sz="2" w:space="0" w:color="auto"/>
              <w:bottom w:val="single" w:sz="2" w:space="0" w:color="auto"/>
            </w:tcBorders>
          </w:tcPr>
          <w:p w14:paraId="03160D5E" w14:textId="77777777" w:rsidR="00427EC8" w:rsidRPr="007C533E" w:rsidRDefault="00427EC8" w:rsidP="0031745E">
            <w:pPr>
              <w:keepNext/>
              <w:keepLines/>
              <w:spacing w:after="0"/>
              <w:jc w:val="right"/>
              <w:rPr>
                <w:rFonts w:cs="Times New Roman"/>
                <w:b/>
                <w:bCs/>
                <w:sz w:val="24"/>
                <w:szCs w:val="24"/>
              </w:rPr>
            </w:pPr>
            <w:r w:rsidRPr="007C533E">
              <w:rPr>
                <w:rFonts w:cs="Times New Roman"/>
                <w:b/>
                <w:sz w:val="24"/>
                <w:szCs w:val="24"/>
              </w:rPr>
              <w:t>2029-30</w:t>
            </w:r>
          </w:p>
          <w:p w14:paraId="000B76B7" w14:textId="77777777" w:rsidR="00427EC8" w:rsidRPr="007C533E" w:rsidRDefault="00427EC8" w:rsidP="0031745E">
            <w:pPr>
              <w:keepNext/>
              <w:keepLines/>
              <w:spacing w:after="0"/>
              <w:jc w:val="right"/>
              <w:rPr>
                <w:rFonts w:cs="Times New Roman"/>
                <w:sz w:val="24"/>
                <w:szCs w:val="24"/>
              </w:rPr>
            </w:pPr>
            <w:r w:rsidRPr="007C533E">
              <w:rPr>
                <w:rFonts w:cs="Times New Roman"/>
                <w:b/>
                <w:sz w:val="24"/>
                <w:szCs w:val="24"/>
              </w:rPr>
              <w:t>$’000</w:t>
            </w:r>
          </w:p>
        </w:tc>
        <w:tc>
          <w:tcPr>
            <w:tcW w:w="1032" w:type="dxa"/>
            <w:tcBorders>
              <w:top w:val="single" w:sz="2" w:space="0" w:color="auto"/>
              <w:bottom w:val="single" w:sz="2" w:space="0" w:color="auto"/>
            </w:tcBorders>
          </w:tcPr>
          <w:p w14:paraId="52D5FA5C" w14:textId="77777777" w:rsidR="00427EC8" w:rsidRPr="007C533E" w:rsidRDefault="00427EC8" w:rsidP="0031745E">
            <w:pPr>
              <w:keepNext/>
              <w:keepLines/>
              <w:spacing w:after="0"/>
              <w:jc w:val="right"/>
              <w:rPr>
                <w:rFonts w:cs="Times New Roman"/>
                <w:b/>
                <w:sz w:val="24"/>
                <w:szCs w:val="24"/>
              </w:rPr>
            </w:pPr>
            <w:r w:rsidRPr="007C533E">
              <w:rPr>
                <w:rFonts w:cs="Times New Roman"/>
                <w:b/>
                <w:sz w:val="24"/>
                <w:szCs w:val="24"/>
              </w:rPr>
              <w:t>Total</w:t>
            </w:r>
          </w:p>
          <w:p w14:paraId="75F28EE1" w14:textId="77777777" w:rsidR="00427EC8" w:rsidRPr="007C533E" w:rsidRDefault="00427EC8" w:rsidP="0031745E">
            <w:pPr>
              <w:keepNext/>
              <w:keepLines/>
              <w:spacing w:after="0"/>
              <w:jc w:val="right"/>
              <w:rPr>
                <w:rFonts w:cs="Times New Roman"/>
                <w:b/>
                <w:bCs/>
                <w:sz w:val="24"/>
                <w:szCs w:val="24"/>
              </w:rPr>
            </w:pPr>
            <w:r w:rsidRPr="007C533E">
              <w:rPr>
                <w:rFonts w:cs="Times New Roman"/>
                <w:b/>
                <w:sz w:val="24"/>
                <w:szCs w:val="24"/>
              </w:rPr>
              <w:t>$’000</w:t>
            </w:r>
          </w:p>
        </w:tc>
      </w:tr>
      <w:tr w:rsidR="00427EC8" w:rsidRPr="007C533E" w14:paraId="773C4C61" w14:textId="77777777">
        <w:trPr>
          <w:cantSplit/>
          <w:trHeight w:val="300"/>
          <w:jc w:val="center"/>
        </w:trPr>
        <w:tc>
          <w:tcPr>
            <w:tcW w:w="3652" w:type="dxa"/>
            <w:tcBorders>
              <w:top w:val="single" w:sz="2" w:space="0" w:color="auto"/>
            </w:tcBorders>
          </w:tcPr>
          <w:p w14:paraId="078A2BAF" w14:textId="77777777" w:rsidR="00427EC8" w:rsidRPr="007C533E" w:rsidRDefault="00427EC8" w:rsidP="0031745E">
            <w:pPr>
              <w:keepNext/>
              <w:keepLines/>
              <w:spacing w:after="0"/>
              <w:ind w:left="321" w:hanging="321"/>
              <w:rPr>
                <w:rFonts w:cs="Times New Roman"/>
                <w:sz w:val="24"/>
                <w:szCs w:val="24"/>
              </w:rPr>
            </w:pPr>
            <w:r w:rsidRPr="007C533E">
              <w:rPr>
                <w:rFonts w:cs="Times New Roman"/>
                <w:sz w:val="24"/>
                <w:szCs w:val="24"/>
              </w:rPr>
              <w:t xml:space="preserve">Capital </w:t>
            </w:r>
          </w:p>
        </w:tc>
        <w:tc>
          <w:tcPr>
            <w:tcW w:w="1179" w:type="dxa"/>
            <w:tcBorders>
              <w:top w:val="single" w:sz="2" w:space="0" w:color="auto"/>
            </w:tcBorders>
          </w:tcPr>
          <w:p w14:paraId="5ABA7FC3" w14:textId="77777777" w:rsidR="00427EC8" w:rsidRPr="007C533E" w:rsidRDefault="00427EC8" w:rsidP="0031745E">
            <w:pPr>
              <w:keepNext/>
              <w:keepLines/>
              <w:spacing w:after="0"/>
              <w:jc w:val="right"/>
              <w:rPr>
                <w:rFonts w:cs="Times New Roman"/>
                <w:sz w:val="24"/>
                <w:szCs w:val="24"/>
              </w:rPr>
            </w:pPr>
            <w:r w:rsidRPr="007C533E">
              <w:rPr>
                <w:rFonts w:cs="Times New Roman"/>
                <w:sz w:val="24"/>
                <w:szCs w:val="24"/>
              </w:rPr>
              <w:t>3,800</w:t>
            </w:r>
          </w:p>
        </w:tc>
        <w:tc>
          <w:tcPr>
            <w:tcW w:w="1043" w:type="dxa"/>
            <w:tcBorders>
              <w:top w:val="single" w:sz="2" w:space="0" w:color="auto"/>
            </w:tcBorders>
          </w:tcPr>
          <w:p w14:paraId="3FC4359B" w14:textId="77777777" w:rsidR="00427EC8" w:rsidRPr="007C533E" w:rsidRDefault="00427EC8" w:rsidP="0031745E">
            <w:pPr>
              <w:keepNext/>
              <w:keepLines/>
              <w:spacing w:after="0"/>
              <w:jc w:val="right"/>
              <w:rPr>
                <w:rFonts w:cs="Times New Roman"/>
                <w:sz w:val="24"/>
                <w:szCs w:val="24"/>
              </w:rPr>
            </w:pPr>
            <w:r w:rsidRPr="007C533E">
              <w:rPr>
                <w:rFonts w:cs="Times New Roman"/>
                <w:sz w:val="24"/>
                <w:szCs w:val="24"/>
              </w:rPr>
              <w:t>7,367</w:t>
            </w:r>
          </w:p>
        </w:tc>
        <w:tc>
          <w:tcPr>
            <w:tcW w:w="1032" w:type="dxa"/>
            <w:tcBorders>
              <w:top w:val="single" w:sz="2" w:space="0" w:color="auto"/>
            </w:tcBorders>
          </w:tcPr>
          <w:p w14:paraId="65494603" w14:textId="77777777" w:rsidR="00427EC8" w:rsidRPr="007C533E" w:rsidRDefault="00427EC8" w:rsidP="0031745E">
            <w:pPr>
              <w:keepNext/>
              <w:keepLines/>
              <w:spacing w:after="0"/>
              <w:jc w:val="right"/>
              <w:rPr>
                <w:rFonts w:cs="Times New Roman"/>
                <w:sz w:val="24"/>
                <w:szCs w:val="24"/>
              </w:rPr>
            </w:pPr>
            <w:r w:rsidRPr="007C533E">
              <w:rPr>
                <w:rFonts w:cs="Times New Roman"/>
                <w:sz w:val="24"/>
                <w:szCs w:val="24"/>
              </w:rPr>
              <w:t>2,500</w:t>
            </w:r>
          </w:p>
        </w:tc>
        <w:tc>
          <w:tcPr>
            <w:tcW w:w="1032" w:type="dxa"/>
            <w:tcBorders>
              <w:top w:val="single" w:sz="2" w:space="0" w:color="auto"/>
            </w:tcBorders>
          </w:tcPr>
          <w:p w14:paraId="470FBE9A" w14:textId="77777777" w:rsidR="00427EC8" w:rsidRPr="007C533E" w:rsidRDefault="00427EC8" w:rsidP="0031745E">
            <w:pPr>
              <w:keepNext/>
              <w:keepLines/>
              <w:spacing w:after="0"/>
              <w:jc w:val="right"/>
              <w:rPr>
                <w:rFonts w:cs="Times New Roman"/>
                <w:sz w:val="24"/>
                <w:szCs w:val="24"/>
              </w:rPr>
            </w:pPr>
            <w:r w:rsidRPr="007C533E">
              <w:rPr>
                <w:rFonts w:cs="Times New Roman"/>
                <w:sz w:val="24"/>
                <w:szCs w:val="24"/>
              </w:rPr>
              <w:t>0</w:t>
            </w:r>
          </w:p>
        </w:tc>
        <w:tc>
          <w:tcPr>
            <w:tcW w:w="1032" w:type="dxa"/>
            <w:tcBorders>
              <w:top w:val="single" w:sz="2" w:space="0" w:color="auto"/>
            </w:tcBorders>
          </w:tcPr>
          <w:p w14:paraId="420FE7CC" w14:textId="77777777" w:rsidR="00427EC8" w:rsidRPr="007C533E" w:rsidRDefault="00427EC8" w:rsidP="0031745E">
            <w:pPr>
              <w:keepNext/>
              <w:keepLines/>
              <w:spacing w:after="0"/>
              <w:jc w:val="right"/>
              <w:rPr>
                <w:rFonts w:cs="Times New Roman"/>
                <w:b/>
                <w:bCs/>
                <w:sz w:val="24"/>
                <w:szCs w:val="24"/>
              </w:rPr>
            </w:pPr>
            <w:r w:rsidRPr="007C533E">
              <w:rPr>
                <w:rFonts w:cs="Times New Roman"/>
                <w:b/>
                <w:sz w:val="24"/>
                <w:szCs w:val="24"/>
              </w:rPr>
              <w:t>13,667</w:t>
            </w:r>
          </w:p>
        </w:tc>
      </w:tr>
      <w:tr w:rsidR="00427EC8" w:rsidRPr="007C533E" w14:paraId="15FC512B" w14:textId="77777777">
        <w:trPr>
          <w:cantSplit/>
          <w:trHeight w:val="300"/>
          <w:jc w:val="center"/>
        </w:trPr>
        <w:tc>
          <w:tcPr>
            <w:tcW w:w="3652" w:type="dxa"/>
          </w:tcPr>
          <w:p w14:paraId="5F4B2C2F" w14:textId="77777777" w:rsidR="00427EC8" w:rsidRPr="007C533E" w:rsidRDefault="00427EC8" w:rsidP="0031745E">
            <w:pPr>
              <w:keepNext/>
              <w:keepLines/>
              <w:spacing w:after="0"/>
              <w:ind w:left="321" w:hanging="321"/>
              <w:rPr>
                <w:rFonts w:cs="Times New Roman"/>
                <w:sz w:val="24"/>
                <w:szCs w:val="24"/>
              </w:rPr>
            </w:pPr>
            <w:r w:rsidRPr="007C533E">
              <w:rPr>
                <w:rFonts w:cs="Times New Roman"/>
                <w:sz w:val="24"/>
                <w:szCs w:val="24"/>
              </w:rPr>
              <w:t>Offset – Capital</w:t>
            </w:r>
          </w:p>
        </w:tc>
        <w:tc>
          <w:tcPr>
            <w:tcW w:w="1179" w:type="dxa"/>
          </w:tcPr>
          <w:p w14:paraId="61EAE628" w14:textId="77777777" w:rsidR="00427EC8" w:rsidRPr="007C533E" w:rsidRDefault="00427EC8" w:rsidP="0031745E">
            <w:pPr>
              <w:keepNext/>
              <w:keepLines/>
              <w:spacing w:after="0"/>
              <w:jc w:val="right"/>
              <w:rPr>
                <w:rFonts w:cs="Times New Roman"/>
                <w:sz w:val="24"/>
                <w:szCs w:val="24"/>
              </w:rPr>
            </w:pPr>
            <w:r w:rsidRPr="007C533E">
              <w:rPr>
                <w:rFonts w:cs="Times New Roman"/>
                <w:sz w:val="24"/>
                <w:szCs w:val="24"/>
              </w:rPr>
              <w:t>-5,000</w:t>
            </w:r>
          </w:p>
        </w:tc>
        <w:tc>
          <w:tcPr>
            <w:tcW w:w="1043" w:type="dxa"/>
          </w:tcPr>
          <w:p w14:paraId="0B8C79A1" w14:textId="77777777" w:rsidR="00427EC8" w:rsidRPr="007C533E" w:rsidRDefault="00427EC8" w:rsidP="0031745E">
            <w:pPr>
              <w:keepNext/>
              <w:keepLines/>
              <w:spacing w:after="0"/>
              <w:jc w:val="right"/>
              <w:rPr>
                <w:rFonts w:cs="Times New Roman"/>
                <w:sz w:val="24"/>
                <w:szCs w:val="24"/>
              </w:rPr>
            </w:pPr>
            <w:r w:rsidRPr="007C533E">
              <w:rPr>
                <w:rFonts w:cs="Times New Roman"/>
                <w:sz w:val="24"/>
                <w:szCs w:val="24"/>
              </w:rPr>
              <w:t>-4,844</w:t>
            </w:r>
          </w:p>
        </w:tc>
        <w:tc>
          <w:tcPr>
            <w:tcW w:w="1032" w:type="dxa"/>
          </w:tcPr>
          <w:p w14:paraId="2722DAF3" w14:textId="77777777" w:rsidR="00427EC8" w:rsidRPr="007C533E" w:rsidRDefault="00427EC8" w:rsidP="0031745E">
            <w:pPr>
              <w:keepNext/>
              <w:keepLines/>
              <w:spacing w:after="0"/>
              <w:jc w:val="right"/>
              <w:rPr>
                <w:rFonts w:cs="Times New Roman"/>
                <w:sz w:val="24"/>
                <w:szCs w:val="24"/>
              </w:rPr>
            </w:pPr>
            <w:r w:rsidRPr="007C533E">
              <w:rPr>
                <w:rFonts w:cs="Times New Roman"/>
                <w:sz w:val="24"/>
                <w:szCs w:val="24"/>
              </w:rPr>
              <w:t>0</w:t>
            </w:r>
          </w:p>
        </w:tc>
        <w:tc>
          <w:tcPr>
            <w:tcW w:w="1032" w:type="dxa"/>
          </w:tcPr>
          <w:p w14:paraId="7F365E5C" w14:textId="77777777" w:rsidR="00427EC8" w:rsidRPr="007C533E" w:rsidRDefault="00427EC8" w:rsidP="0031745E">
            <w:pPr>
              <w:keepNext/>
              <w:keepLines/>
              <w:spacing w:after="0"/>
              <w:jc w:val="right"/>
              <w:rPr>
                <w:rFonts w:cs="Times New Roman"/>
                <w:sz w:val="24"/>
                <w:szCs w:val="24"/>
              </w:rPr>
            </w:pPr>
            <w:r w:rsidRPr="007C533E">
              <w:rPr>
                <w:rFonts w:cs="Times New Roman"/>
                <w:sz w:val="24"/>
                <w:szCs w:val="24"/>
              </w:rPr>
              <w:t>0</w:t>
            </w:r>
          </w:p>
        </w:tc>
        <w:tc>
          <w:tcPr>
            <w:tcW w:w="1032" w:type="dxa"/>
          </w:tcPr>
          <w:p w14:paraId="63CEF791" w14:textId="77777777" w:rsidR="00427EC8" w:rsidRPr="007C533E" w:rsidRDefault="00427EC8" w:rsidP="0031745E">
            <w:pPr>
              <w:keepNext/>
              <w:keepLines/>
              <w:spacing w:after="0"/>
              <w:jc w:val="right"/>
              <w:rPr>
                <w:rFonts w:cs="Times New Roman"/>
                <w:b/>
                <w:bCs/>
                <w:sz w:val="24"/>
                <w:szCs w:val="24"/>
              </w:rPr>
            </w:pPr>
            <w:r w:rsidRPr="007C533E">
              <w:rPr>
                <w:rFonts w:cs="Times New Roman"/>
                <w:b/>
                <w:sz w:val="24"/>
                <w:szCs w:val="24"/>
              </w:rPr>
              <w:t>-9,844</w:t>
            </w:r>
          </w:p>
        </w:tc>
      </w:tr>
      <w:tr w:rsidR="00427EC8" w:rsidRPr="007C533E" w14:paraId="5D854B8A" w14:textId="77777777">
        <w:trPr>
          <w:cantSplit/>
          <w:trHeight w:val="300"/>
          <w:jc w:val="center"/>
        </w:trPr>
        <w:tc>
          <w:tcPr>
            <w:tcW w:w="3652" w:type="dxa"/>
            <w:tcBorders>
              <w:top w:val="single" w:sz="4" w:space="0" w:color="auto"/>
              <w:bottom w:val="single" w:sz="4" w:space="0" w:color="auto"/>
            </w:tcBorders>
          </w:tcPr>
          <w:p w14:paraId="0BC289C9" w14:textId="77777777" w:rsidR="00427EC8" w:rsidRPr="007C533E" w:rsidRDefault="00427EC8" w:rsidP="0031745E">
            <w:pPr>
              <w:keepNext/>
              <w:keepLines/>
              <w:spacing w:after="0"/>
              <w:ind w:left="321" w:hanging="321"/>
              <w:rPr>
                <w:rFonts w:cs="Times New Roman"/>
                <w:b/>
                <w:bCs/>
                <w:sz w:val="24"/>
                <w:szCs w:val="24"/>
              </w:rPr>
            </w:pPr>
            <w:r w:rsidRPr="007C533E">
              <w:rPr>
                <w:rFonts w:cs="Times New Roman"/>
                <w:b/>
                <w:sz w:val="24"/>
                <w:szCs w:val="24"/>
              </w:rPr>
              <w:t>Net capital</w:t>
            </w:r>
          </w:p>
        </w:tc>
        <w:tc>
          <w:tcPr>
            <w:tcW w:w="1179" w:type="dxa"/>
            <w:tcBorders>
              <w:top w:val="single" w:sz="4" w:space="0" w:color="auto"/>
              <w:bottom w:val="single" w:sz="4" w:space="0" w:color="auto"/>
            </w:tcBorders>
          </w:tcPr>
          <w:p w14:paraId="412C891C" w14:textId="77777777" w:rsidR="00427EC8" w:rsidRPr="007C533E" w:rsidRDefault="00427EC8" w:rsidP="0031745E">
            <w:pPr>
              <w:keepNext/>
              <w:keepLines/>
              <w:spacing w:after="0"/>
              <w:jc w:val="right"/>
              <w:rPr>
                <w:rFonts w:cs="Times New Roman"/>
                <w:b/>
                <w:bCs/>
                <w:sz w:val="24"/>
                <w:szCs w:val="24"/>
              </w:rPr>
            </w:pPr>
            <w:r w:rsidRPr="007C533E">
              <w:rPr>
                <w:rFonts w:cs="Times New Roman"/>
                <w:b/>
                <w:sz w:val="24"/>
                <w:szCs w:val="24"/>
              </w:rPr>
              <w:t>-1,200</w:t>
            </w:r>
          </w:p>
        </w:tc>
        <w:tc>
          <w:tcPr>
            <w:tcW w:w="1043" w:type="dxa"/>
            <w:tcBorders>
              <w:top w:val="single" w:sz="4" w:space="0" w:color="auto"/>
              <w:bottom w:val="single" w:sz="4" w:space="0" w:color="auto"/>
            </w:tcBorders>
          </w:tcPr>
          <w:p w14:paraId="6494CDA3" w14:textId="77777777" w:rsidR="00427EC8" w:rsidRPr="007C533E" w:rsidRDefault="00427EC8" w:rsidP="0031745E">
            <w:pPr>
              <w:keepNext/>
              <w:keepLines/>
              <w:spacing w:after="0"/>
              <w:jc w:val="right"/>
              <w:rPr>
                <w:rFonts w:cs="Times New Roman"/>
                <w:b/>
                <w:bCs/>
                <w:sz w:val="24"/>
                <w:szCs w:val="24"/>
              </w:rPr>
            </w:pPr>
            <w:r w:rsidRPr="007C533E">
              <w:rPr>
                <w:rFonts w:cs="Times New Roman"/>
                <w:b/>
                <w:sz w:val="24"/>
                <w:szCs w:val="24"/>
              </w:rPr>
              <w:t>2,523</w:t>
            </w:r>
          </w:p>
        </w:tc>
        <w:tc>
          <w:tcPr>
            <w:tcW w:w="1032" w:type="dxa"/>
            <w:tcBorders>
              <w:top w:val="single" w:sz="4" w:space="0" w:color="auto"/>
              <w:bottom w:val="single" w:sz="4" w:space="0" w:color="auto"/>
            </w:tcBorders>
          </w:tcPr>
          <w:p w14:paraId="3BA1D795" w14:textId="77777777" w:rsidR="00427EC8" w:rsidRPr="007C533E" w:rsidRDefault="00427EC8" w:rsidP="0031745E">
            <w:pPr>
              <w:keepNext/>
              <w:keepLines/>
              <w:spacing w:after="0"/>
              <w:jc w:val="right"/>
              <w:rPr>
                <w:rFonts w:cs="Times New Roman"/>
                <w:b/>
                <w:bCs/>
                <w:sz w:val="24"/>
                <w:szCs w:val="24"/>
              </w:rPr>
            </w:pPr>
            <w:r w:rsidRPr="007C533E">
              <w:rPr>
                <w:rFonts w:cs="Times New Roman"/>
                <w:b/>
                <w:sz w:val="24"/>
                <w:szCs w:val="24"/>
              </w:rPr>
              <w:t>2,500</w:t>
            </w:r>
          </w:p>
        </w:tc>
        <w:tc>
          <w:tcPr>
            <w:tcW w:w="1032" w:type="dxa"/>
            <w:tcBorders>
              <w:top w:val="single" w:sz="4" w:space="0" w:color="auto"/>
              <w:bottom w:val="single" w:sz="4" w:space="0" w:color="auto"/>
            </w:tcBorders>
          </w:tcPr>
          <w:p w14:paraId="4AD84226" w14:textId="77777777" w:rsidR="00427EC8" w:rsidRPr="007C533E" w:rsidRDefault="00427EC8" w:rsidP="0031745E">
            <w:pPr>
              <w:keepNext/>
              <w:keepLines/>
              <w:spacing w:after="0"/>
              <w:jc w:val="right"/>
              <w:rPr>
                <w:rFonts w:cs="Times New Roman"/>
                <w:b/>
                <w:bCs/>
                <w:sz w:val="24"/>
                <w:szCs w:val="24"/>
              </w:rPr>
            </w:pPr>
            <w:r w:rsidRPr="007C533E">
              <w:rPr>
                <w:rFonts w:cs="Times New Roman"/>
                <w:b/>
                <w:sz w:val="24"/>
                <w:szCs w:val="24"/>
              </w:rPr>
              <w:t>0</w:t>
            </w:r>
          </w:p>
        </w:tc>
        <w:tc>
          <w:tcPr>
            <w:tcW w:w="1032" w:type="dxa"/>
            <w:tcBorders>
              <w:top w:val="single" w:sz="4" w:space="0" w:color="auto"/>
              <w:bottom w:val="single" w:sz="4" w:space="0" w:color="auto"/>
            </w:tcBorders>
          </w:tcPr>
          <w:p w14:paraId="656E8F88" w14:textId="77777777" w:rsidR="00427EC8" w:rsidRPr="007C533E" w:rsidRDefault="00427EC8" w:rsidP="0031745E">
            <w:pPr>
              <w:keepNext/>
              <w:keepLines/>
              <w:spacing w:after="0"/>
              <w:jc w:val="right"/>
              <w:rPr>
                <w:rFonts w:cs="Times New Roman"/>
                <w:b/>
                <w:bCs/>
                <w:sz w:val="24"/>
                <w:szCs w:val="24"/>
              </w:rPr>
            </w:pPr>
            <w:r w:rsidRPr="007C533E">
              <w:rPr>
                <w:rFonts w:cs="Times New Roman"/>
                <w:b/>
                <w:sz w:val="24"/>
                <w:szCs w:val="24"/>
              </w:rPr>
              <w:t>3,823</w:t>
            </w:r>
          </w:p>
        </w:tc>
      </w:tr>
    </w:tbl>
    <w:p w14:paraId="5DAFE5FE" w14:textId="77777777" w:rsidR="00427EC8" w:rsidRPr="007C533E" w:rsidRDefault="00427EC8" w:rsidP="0031745E">
      <w:pPr>
        <w:pStyle w:val="Bbodytext"/>
        <w:rPr>
          <w:rFonts w:eastAsia="Calibri" w:cs="Arial"/>
          <w:szCs w:val="24"/>
        </w:rPr>
      </w:pPr>
      <w:r w:rsidRPr="007C533E">
        <w:rPr>
          <w:szCs w:val="24"/>
        </w:rPr>
        <w:t>The Government will progress the new National Convention and Entertainment Centre project to a ‘construction ready’ stage through the development of a reference design, procurement plan and business case.</w:t>
      </w:r>
    </w:p>
    <w:p w14:paraId="40171A97" w14:textId="77777777" w:rsidR="00427EC8" w:rsidRPr="007C533E" w:rsidRDefault="00427EC8" w:rsidP="0031745E">
      <w:pPr>
        <w:pStyle w:val="Bbodytext"/>
        <w:rPr>
          <w:rFonts w:eastAsia="Calibri" w:cs="Arial"/>
          <w:szCs w:val="24"/>
        </w:rPr>
      </w:pPr>
      <w:r w:rsidRPr="007C533E">
        <w:rPr>
          <w:szCs w:val="24"/>
        </w:rPr>
        <w:t xml:space="preserve">This initiative builds on recent Government actions in this area including the 2025-26 Budget initiative </w:t>
      </w:r>
      <w:r w:rsidRPr="007C533E">
        <w:rPr>
          <w:rFonts w:eastAsia="Calibri" w:cs="Arial"/>
          <w:i/>
          <w:szCs w:val="24"/>
        </w:rPr>
        <w:t>Canberra Convention and Entertainment Precinct</w:t>
      </w:r>
      <w:r w:rsidRPr="007C533E">
        <w:rPr>
          <w:rFonts w:eastAsia="Calibri" w:cs="Arial"/>
          <w:szCs w:val="24"/>
        </w:rPr>
        <w:t xml:space="preserve"> and 2024-25 Budget initiative </w:t>
      </w:r>
      <w:r w:rsidRPr="007C533E">
        <w:rPr>
          <w:rFonts w:eastAsia="Calibri" w:cs="Arial"/>
          <w:i/>
          <w:szCs w:val="24"/>
        </w:rPr>
        <w:t>Progress work on key entertainment, events, sports and tourism events.</w:t>
      </w:r>
      <w:r w:rsidRPr="007C533E">
        <w:rPr>
          <w:rFonts w:eastAsia="Calibri" w:cs="Arial"/>
          <w:szCs w:val="24"/>
        </w:rPr>
        <w:t xml:space="preserve"> </w:t>
      </w:r>
    </w:p>
    <w:p w14:paraId="5163DA1D" w14:textId="77777777" w:rsidR="00427EC8" w:rsidRPr="007C533E" w:rsidRDefault="00427EC8" w:rsidP="0031745E">
      <w:pPr>
        <w:pStyle w:val="Bbodytext"/>
        <w:rPr>
          <w:rFonts w:eastAsia="Calibri" w:cs="Arial"/>
          <w:szCs w:val="24"/>
        </w:rPr>
      </w:pPr>
      <w:r w:rsidRPr="007C533E">
        <w:rPr>
          <w:szCs w:val="24"/>
        </w:rPr>
        <w:t xml:space="preserve">The project is jointly funded </w:t>
      </w:r>
      <w:r w:rsidRPr="007C533E">
        <w:rPr>
          <w:rFonts w:eastAsia="Calibri" w:cs="Arial"/>
          <w:szCs w:val="24"/>
        </w:rPr>
        <w:t xml:space="preserve">with the Commonwealth Government under the </w:t>
      </w:r>
      <w:r w:rsidRPr="007C533E">
        <w:rPr>
          <w:rFonts w:eastAsia="Calibri" w:cs="Arial"/>
          <w:i/>
          <w:szCs w:val="24"/>
        </w:rPr>
        <w:t>National Capital Investment Framework</w:t>
      </w:r>
      <w:r w:rsidRPr="007C533E">
        <w:rPr>
          <w:rFonts w:eastAsia="Calibri" w:cs="Arial"/>
          <w:szCs w:val="24"/>
        </w:rPr>
        <w:t xml:space="preserve">. </w:t>
      </w:r>
    </w:p>
    <w:p w14:paraId="7EB35A68" w14:textId="77777777" w:rsidR="00427EC8" w:rsidRPr="007C533E" w:rsidRDefault="00427EC8" w:rsidP="0031745E">
      <w:pPr>
        <w:pStyle w:val="Bbodytext"/>
        <w:spacing w:after="480"/>
        <w:rPr>
          <w:rFonts w:eastAsia="Calibri" w:cs="Arial"/>
          <w:szCs w:val="24"/>
        </w:rPr>
      </w:pPr>
      <w:r w:rsidRPr="007C533E">
        <w:rPr>
          <w:szCs w:val="24"/>
        </w:rPr>
        <w:t>This initiative contributes to the wellbeing domains of Economy</w:t>
      </w:r>
      <w:r w:rsidRPr="007C533E" w:rsidDel="00EA6C32">
        <w:rPr>
          <w:rFonts w:eastAsia="Calibri" w:cs="Arial"/>
          <w:szCs w:val="24"/>
        </w:rPr>
        <w:t xml:space="preserve"> </w:t>
      </w:r>
      <w:r w:rsidRPr="007C533E">
        <w:rPr>
          <w:rFonts w:eastAsia="Calibri" w:cs="Arial"/>
          <w:szCs w:val="24"/>
        </w:rPr>
        <w:t xml:space="preserve">and Social connection. </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7A966660" w14:textId="77777777">
        <w:trPr>
          <w:cantSplit/>
          <w:jc w:val="center"/>
        </w:trPr>
        <w:tc>
          <w:tcPr>
            <w:tcW w:w="6663" w:type="dxa"/>
            <w:vAlign w:val="center"/>
          </w:tcPr>
          <w:p w14:paraId="41A039BF" w14:textId="77777777" w:rsidR="00427EC8" w:rsidRPr="00A06308" w:rsidRDefault="00427EC8">
            <w:pPr>
              <w:spacing w:after="0"/>
              <w:rPr>
                <w:rFonts w:cs="Times New Roman"/>
                <w:b/>
                <w:bCs/>
                <w:sz w:val="28"/>
                <w:szCs w:val="28"/>
              </w:rPr>
            </w:pPr>
            <w:r w:rsidRPr="00A06308">
              <w:rPr>
                <w:rFonts w:cs="Times New Roman"/>
                <w:b/>
                <w:sz w:val="28"/>
                <w:szCs w:val="28"/>
              </w:rPr>
              <w:t>Police, Fire and Emergency Services Levy</w:t>
            </w:r>
          </w:p>
        </w:tc>
        <w:tc>
          <w:tcPr>
            <w:tcW w:w="2296" w:type="dxa"/>
            <w:vAlign w:val="bottom"/>
          </w:tcPr>
          <w:p w14:paraId="3AD438DE" w14:textId="77777777" w:rsidR="00427EC8" w:rsidRPr="00A06308" w:rsidRDefault="00427EC8">
            <w:pPr>
              <w:spacing w:after="0"/>
              <w:jc w:val="right"/>
              <w:rPr>
                <w:rFonts w:cs="Times New Roman"/>
                <w:b/>
                <w:szCs w:val="20"/>
              </w:rPr>
            </w:pPr>
            <w:r w:rsidRPr="00A06308">
              <w:rPr>
                <w:rFonts w:cs="Times New Roman"/>
                <w:b/>
                <w:noProof/>
                <w:szCs w:val="20"/>
              </w:rPr>
              <w:drawing>
                <wp:inline distT="0" distB="0" distL="0" distR="0" wp14:anchorId="2DCC60C0" wp14:editId="35207797">
                  <wp:extent cx="1123950" cy="571500"/>
                  <wp:effectExtent l="0" t="0" r="0" b="0"/>
                  <wp:docPr id="10218494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49431" name="Picture 4">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3950" cy="571500"/>
                          </a:xfrm>
                          <a:prstGeom prst="rect">
                            <a:avLst/>
                          </a:prstGeom>
                          <a:noFill/>
                          <a:ln>
                            <a:noFill/>
                          </a:ln>
                        </pic:spPr>
                      </pic:pic>
                    </a:graphicData>
                  </a:graphic>
                </wp:inline>
              </w:drawing>
            </w:r>
          </w:p>
        </w:tc>
      </w:tr>
    </w:tbl>
    <w:p w14:paraId="76E266E2" w14:textId="77777777" w:rsidR="00427EC8" w:rsidRPr="00A06308" w:rsidRDefault="00427EC8" w:rsidP="003708A1">
      <w:pPr>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C533E" w14:paraId="62CA5993" w14:textId="77777777">
        <w:trPr>
          <w:cantSplit/>
          <w:jc w:val="center"/>
        </w:trPr>
        <w:tc>
          <w:tcPr>
            <w:tcW w:w="3652" w:type="dxa"/>
            <w:tcBorders>
              <w:top w:val="single" w:sz="4" w:space="0" w:color="auto"/>
              <w:bottom w:val="single" w:sz="4" w:space="0" w:color="auto"/>
            </w:tcBorders>
          </w:tcPr>
          <w:p w14:paraId="6691EF99" w14:textId="761DAA9B" w:rsidR="00427EC8" w:rsidRPr="007C533E" w:rsidRDefault="00427EC8">
            <w:pPr>
              <w:spacing w:after="0"/>
              <w:jc w:val="right"/>
              <w:rPr>
                <w:color w:val="FFFFFF"/>
                <w:sz w:val="24"/>
                <w:szCs w:val="24"/>
              </w:rPr>
            </w:pPr>
          </w:p>
        </w:tc>
        <w:tc>
          <w:tcPr>
            <w:tcW w:w="1179" w:type="dxa"/>
            <w:tcBorders>
              <w:top w:val="single" w:sz="4" w:space="0" w:color="auto"/>
              <w:bottom w:val="single" w:sz="4" w:space="0" w:color="auto"/>
            </w:tcBorders>
          </w:tcPr>
          <w:p w14:paraId="07A1B865" w14:textId="77777777" w:rsidR="00427EC8" w:rsidRPr="007C533E" w:rsidRDefault="00427EC8">
            <w:pPr>
              <w:spacing w:after="0"/>
              <w:jc w:val="right"/>
              <w:rPr>
                <w:rFonts w:cs="Times New Roman"/>
                <w:b/>
                <w:bCs/>
                <w:sz w:val="24"/>
                <w:szCs w:val="24"/>
              </w:rPr>
            </w:pPr>
            <w:r w:rsidRPr="007C533E">
              <w:rPr>
                <w:rFonts w:cs="Times New Roman"/>
                <w:b/>
                <w:sz w:val="24"/>
                <w:szCs w:val="24"/>
              </w:rPr>
              <w:t>2026-27 $’000</w:t>
            </w:r>
          </w:p>
        </w:tc>
        <w:tc>
          <w:tcPr>
            <w:tcW w:w="1041" w:type="dxa"/>
            <w:tcBorders>
              <w:top w:val="single" w:sz="4" w:space="0" w:color="auto"/>
              <w:bottom w:val="single" w:sz="4" w:space="0" w:color="auto"/>
            </w:tcBorders>
          </w:tcPr>
          <w:p w14:paraId="622BBF2D" w14:textId="77777777" w:rsidR="00427EC8" w:rsidRPr="007C533E" w:rsidRDefault="00427EC8">
            <w:pPr>
              <w:spacing w:after="0"/>
              <w:jc w:val="right"/>
              <w:rPr>
                <w:rFonts w:cs="Times New Roman"/>
                <w:b/>
                <w:bCs/>
                <w:sz w:val="24"/>
                <w:szCs w:val="24"/>
              </w:rPr>
            </w:pPr>
            <w:r w:rsidRPr="007C533E">
              <w:rPr>
                <w:rFonts w:cs="Times New Roman"/>
                <w:b/>
                <w:sz w:val="24"/>
                <w:szCs w:val="24"/>
              </w:rPr>
              <w:t>2027-28</w:t>
            </w:r>
          </w:p>
          <w:p w14:paraId="4351FBF0" w14:textId="77777777" w:rsidR="00427EC8" w:rsidRPr="007C533E" w:rsidRDefault="00427EC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3B3AF0D1" w14:textId="77777777" w:rsidR="00427EC8" w:rsidRPr="007C533E" w:rsidRDefault="00427EC8">
            <w:pPr>
              <w:spacing w:after="0"/>
              <w:jc w:val="right"/>
              <w:rPr>
                <w:rFonts w:cs="Times New Roman"/>
                <w:b/>
                <w:bCs/>
                <w:sz w:val="24"/>
                <w:szCs w:val="24"/>
              </w:rPr>
            </w:pPr>
            <w:r w:rsidRPr="007C533E">
              <w:rPr>
                <w:rFonts w:cs="Times New Roman"/>
                <w:b/>
                <w:sz w:val="24"/>
                <w:szCs w:val="24"/>
              </w:rPr>
              <w:t>2028-29</w:t>
            </w:r>
          </w:p>
          <w:p w14:paraId="5F355877" w14:textId="77777777" w:rsidR="00427EC8" w:rsidRPr="007C533E" w:rsidRDefault="00427EC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1C8FC591" w14:textId="77777777" w:rsidR="00427EC8" w:rsidRPr="007C533E" w:rsidRDefault="00427EC8">
            <w:pPr>
              <w:spacing w:after="0"/>
              <w:jc w:val="right"/>
              <w:rPr>
                <w:rFonts w:cs="Times New Roman"/>
                <w:b/>
                <w:bCs/>
                <w:sz w:val="24"/>
                <w:szCs w:val="24"/>
              </w:rPr>
            </w:pPr>
            <w:r w:rsidRPr="007C533E">
              <w:rPr>
                <w:rFonts w:cs="Times New Roman"/>
                <w:b/>
                <w:sz w:val="24"/>
                <w:szCs w:val="24"/>
              </w:rPr>
              <w:t>2029-30</w:t>
            </w:r>
          </w:p>
          <w:p w14:paraId="529B1A93" w14:textId="77777777" w:rsidR="00427EC8" w:rsidRPr="007C533E" w:rsidRDefault="00427EC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23575D82" w14:textId="77777777" w:rsidR="00427EC8" w:rsidRPr="007C533E" w:rsidRDefault="00427EC8">
            <w:pPr>
              <w:spacing w:after="0"/>
              <w:jc w:val="right"/>
              <w:rPr>
                <w:rFonts w:cs="Times New Roman"/>
                <w:b/>
                <w:sz w:val="24"/>
                <w:szCs w:val="24"/>
              </w:rPr>
            </w:pPr>
            <w:r w:rsidRPr="007C533E">
              <w:rPr>
                <w:rFonts w:cs="Times New Roman"/>
                <w:b/>
                <w:sz w:val="24"/>
                <w:szCs w:val="24"/>
              </w:rPr>
              <w:t>Total</w:t>
            </w:r>
          </w:p>
          <w:p w14:paraId="69AB117A" w14:textId="77777777" w:rsidR="00427EC8" w:rsidRPr="007C533E" w:rsidRDefault="00427EC8">
            <w:pPr>
              <w:spacing w:after="0"/>
              <w:jc w:val="right"/>
              <w:rPr>
                <w:rFonts w:cs="Times New Roman"/>
                <w:b/>
                <w:sz w:val="24"/>
                <w:szCs w:val="24"/>
              </w:rPr>
            </w:pPr>
            <w:r w:rsidRPr="007C533E">
              <w:rPr>
                <w:rFonts w:cs="Times New Roman"/>
                <w:b/>
                <w:sz w:val="24"/>
                <w:szCs w:val="24"/>
              </w:rPr>
              <w:t>$’000</w:t>
            </w:r>
          </w:p>
        </w:tc>
      </w:tr>
      <w:tr w:rsidR="00427EC8" w:rsidRPr="007C533E" w14:paraId="4D45875C" w14:textId="77777777">
        <w:trPr>
          <w:cantSplit/>
          <w:trHeight w:val="107"/>
          <w:jc w:val="center"/>
        </w:trPr>
        <w:tc>
          <w:tcPr>
            <w:tcW w:w="3652" w:type="dxa"/>
          </w:tcPr>
          <w:p w14:paraId="07DB3798" w14:textId="77777777" w:rsidR="00427EC8" w:rsidRPr="007C533E" w:rsidRDefault="00427EC8">
            <w:pPr>
              <w:spacing w:after="0"/>
              <w:ind w:left="321" w:hanging="321"/>
              <w:rPr>
                <w:rFonts w:cs="Times New Roman"/>
                <w:sz w:val="24"/>
                <w:szCs w:val="24"/>
              </w:rPr>
            </w:pPr>
            <w:r w:rsidRPr="007C533E">
              <w:rPr>
                <w:rFonts w:cs="Times New Roman"/>
                <w:sz w:val="24"/>
                <w:szCs w:val="24"/>
              </w:rPr>
              <w:t>Revenue</w:t>
            </w:r>
          </w:p>
        </w:tc>
        <w:tc>
          <w:tcPr>
            <w:tcW w:w="1179" w:type="dxa"/>
            <w:vAlign w:val="bottom"/>
          </w:tcPr>
          <w:p w14:paraId="7FF077DD" w14:textId="77777777" w:rsidR="00427EC8" w:rsidRPr="007C533E" w:rsidRDefault="00427EC8">
            <w:pPr>
              <w:spacing w:after="0"/>
              <w:jc w:val="right"/>
              <w:rPr>
                <w:rFonts w:cs="Times New Roman"/>
                <w:sz w:val="24"/>
                <w:szCs w:val="24"/>
              </w:rPr>
            </w:pPr>
            <w:r w:rsidRPr="007C533E">
              <w:rPr>
                <w:color w:val="000000"/>
                <w:sz w:val="24"/>
                <w:szCs w:val="24"/>
              </w:rPr>
              <w:t>0</w:t>
            </w:r>
          </w:p>
        </w:tc>
        <w:tc>
          <w:tcPr>
            <w:tcW w:w="1041" w:type="dxa"/>
            <w:vAlign w:val="bottom"/>
          </w:tcPr>
          <w:p w14:paraId="47335B96" w14:textId="77777777" w:rsidR="00427EC8" w:rsidRPr="007C533E" w:rsidRDefault="00427EC8">
            <w:pPr>
              <w:spacing w:after="0"/>
              <w:jc w:val="right"/>
              <w:rPr>
                <w:rFonts w:cs="Times New Roman"/>
                <w:sz w:val="24"/>
                <w:szCs w:val="24"/>
              </w:rPr>
            </w:pPr>
            <w:r w:rsidRPr="007C533E">
              <w:rPr>
                <w:color w:val="000000"/>
                <w:sz w:val="24"/>
                <w:szCs w:val="24"/>
              </w:rPr>
              <w:t>0</w:t>
            </w:r>
          </w:p>
        </w:tc>
        <w:tc>
          <w:tcPr>
            <w:tcW w:w="1029" w:type="dxa"/>
            <w:vAlign w:val="bottom"/>
          </w:tcPr>
          <w:p w14:paraId="184D5E8A" w14:textId="77777777" w:rsidR="00427EC8" w:rsidRPr="007C533E" w:rsidRDefault="00427EC8">
            <w:pPr>
              <w:spacing w:after="0"/>
              <w:jc w:val="right"/>
              <w:rPr>
                <w:rFonts w:cs="Times New Roman"/>
                <w:sz w:val="24"/>
                <w:szCs w:val="24"/>
              </w:rPr>
            </w:pPr>
            <w:r w:rsidRPr="007C533E">
              <w:rPr>
                <w:color w:val="000000"/>
                <w:sz w:val="24"/>
                <w:szCs w:val="24"/>
              </w:rPr>
              <w:t>6,825</w:t>
            </w:r>
          </w:p>
        </w:tc>
        <w:tc>
          <w:tcPr>
            <w:tcW w:w="1029" w:type="dxa"/>
            <w:vAlign w:val="bottom"/>
          </w:tcPr>
          <w:p w14:paraId="6B308DD3" w14:textId="77777777" w:rsidR="00427EC8" w:rsidRPr="007C533E" w:rsidRDefault="00427EC8">
            <w:pPr>
              <w:spacing w:after="0"/>
              <w:jc w:val="right"/>
              <w:rPr>
                <w:rFonts w:cs="Times New Roman"/>
                <w:sz w:val="24"/>
                <w:szCs w:val="24"/>
              </w:rPr>
            </w:pPr>
            <w:r w:rsidRPr="007C533E">
              <w:rPr>
                <w:color w:val="000000"/>
                <w:sz w:val="24"/>
                <w:szCs w:val="24"/>
              </w:rPr>
              <w:t>6,825</w:t>
            </w:r>
          </w:p>
        </w:tc>
        <w:tc>
          <w:tcPr>
            <w:tcW w:w="1029" w:type="dxa"/>
            <w:vAlign w:val="bottom"/>
          </w:tcPr>
          <w:p w14:paraId="40BDD29C" w14:textId="77777777" w:rsidR="00427EC8" w:rsidRPr="007C533E" w:rsidRDefault="00427EC8">
            <w:pPr>
              <w:spacing w:after="0"/>
              <w:jc w:val="right"/>
              <w:rPr>
                <w:rFonts w:cs="Times New Roman"/>
                <w:b/>
                <w:bCs/>
                <w:sz w:val="24"/>
                <w:szCs w:val="24"/>
              </w:rPr>
            </w:pPr>
            <w:r w:rsidRPr="007C533E">
              <w:rPr>
                <w:color w:val="000000"/>
                <w:sz w:val="24"/>
                <w:szCs w:val="24"/>
              </w:rPr>
              <w:t>13,650</w:t>
            </w:r>
          </w:p>
        </w:tc>
      </w:tr>
      <w:tr w:rsidR="00427EC8" w:rsidRPr="007C533E" w14:paraId="0DB4C7E4" w14:textId="77777777">
        <w:trPr>
          <w:cantSplit/>
          <w:trHeight w:val="107"/>
          <w:jc w:val="center"/>
        </w:trPr>
        <w:tc>
          <w:tcPr>
            <w:tcW w:w="3652" w:type="dxa"/>
            <w:tcBorders>
              <w:top w:val="single" w:sz="4" w:space="0" w:color="auto"/>
              <w:bottom w:val="single" w:sz="4" w:space="0" w:color="auto"/>
            </w:tcBorders>
          </w:tcPr>
          <w:p w14:paraId="7F66A258" w14:textId="77777777" w:rsidR="00427EC8" w:rsidRPr="007C533E" w:rsidRDefault="00427EC8">
            <w:pPr>
              <w:spacing w:after="0"/>
              <w:ind w:left="321" w:hanging="321"/>
              <w:rPr>
                <w:rFonts w:cs="Times New Roman"/>
                <w:b/>
                <w:sz w:val="24"/>
                <w:szCs w:val="24"/>
              </w:rPr>
            </w:pPr>
            <w:r w:rsidRPr="007C533E">
              <w:rPr>
                <w:rFonts w:cs="Times New Roman"/>
                <w:b/>
                <w:sz w:val="24"/>
                <w:szCs w:val="24"/>
              </w:rPr>
              <w:t>Net cost of services</w:t>
            </w:r>
          </w:p>
        </w:tc>
        <w:tc>
          <w:tcPr>
            <w:tcW w:w="1179" w:type="dxa"/>
            <w:tcBorders>
              <w:top w:val="single" w:sz="4" w:space="0" w:color="auto"/>
              <w:bottom w:val="single" w:sz="4" w:space="0" w:color="auto"/>
            </w:tcBorders>
            <w:vAlign w:val="bottom"/>
          </w:tcPr>
          <w:p w14:paraId="1F6F0694" w14:textId="77777777" w:rsidR="00427EC8" w:rsidRPr="007C533E" w:rsidRDefault="00427EC8">
            <w:pPr>
              <w:spacing w:after="0"/>
              <w:jc w:val="right"/>
              <w:rPr>
                <w:rFonts w:cs="Times New Roman"/>
                <w:b/>
                <w:sz w:val="24"/>
                <w:szCs w:val="24"/>
              </w:rPr>
            </w:pPr>
            <w:r w:rsidRPr="007C533E">
              <w:rPr>
                <w:b/>
                <w:color w:val="000000"/>
                <w:sz w:val="24"/>
                <w:szCs w:val="24"/>
              </w:rPr>
              <w:t>0</w:t>
            </w:r>
          </w:p>
        </w:tc>
        <w:tc>
          <w:tcPr>
            <w:tcW w:w="1041" w:type="dxa"/>
            <w:tcBorders>
              <w:top w:val="single" w:sz="4" w:space="0" w:color="auto"/>
              <w:bottom w:val="single" w:sz="4" w:space="0" w:color="auto"/>
            </w:tcBorders>
            <w:vAlign w:val="bottom"/>
          </w:tcPr>
          <w:p w14:paraId="015C11F1" w14:textId="77777777" w:rsidR="00427EC8" w:rsidRPr="007C533E" w:rsidRDefault="00427EC8">
            <w:pPr>
              <w:spacing w:after="0"/>
              <w:jc w:val="right"/>
              <w:rPr>
                <w:rFonts w:cs="Times New Roman"/>
                <w:b/>
                <w:sz w:val="24"/>
                <w:szCs w:val="24"/>
              </w:rPr>
            </w:pPr>
            <w:r w:rsidRPr="007C533E">
              <w:rPr>
                <w:b/>
                <w:color w:val="000000"/>
                <w:sz w:val="24"/>
                <w:szCs w:val="24"/>
              </w:rPr>
              <w:t>0</w:t>
            </w:r>
          </w:p>
        </w:tc>
        <w:tc>
          <w:tcPr>
            <w:tcW w:w="1029" w:type="dxa"/>
            <w:tcBorders>
              <w:top w:val="single" w:sz="4" w:space="0" w:color="auto"/>
              <w:bottom w:val="single" w:sz="4" w:space="0" w:color="auto"/>
            </w:tcBorders>
            <w:vAlign w:val="bottom"/>
          </w:tcPr>
          <w:p w14:paraId="44290A8A" w14:textId="77777777" w:rsidR="00427EC8" w:rsidRPr="007C533E" w:rsidRDefault="00427EC8">
            <w:pPr>
              <w:spacing w:after="0"/>
              <w:jc w:val="right"/>
              <w:rPr>
                <w:rFonts w:cs="Times New Roman"/>
                <w:b/>
                <w:sz w:val="24"/>
                <w:szCs w:val="24"/>
              </w:rPr>
            </w:pPr>
            <w:r w:rsidRPr="007C533E">
              <w:rPr>
                <w:b/>
                <w:color w:val="000000"/>
                <w:sz w:val="24"/>
                <w:szCs w:val="24"/>
              </w:rPr>
              <w:t>-6,825</w:t>
            </w:r>
          </w:p>
        </w:tc>
        <w:tc>
          <w:tcPr>
            <w:tcW w:w="1029" w:type="dxa"/>
            <w:tcBorders>
              <w:top w:val="single" w:sz="4" w:space="0" w:color="auto"/>
              <w:bottom w:val="single" w:sz="4" w:space="0" w:color="auto"/>
            </w:tcBorders>
            <w:vAlign w:val="bottom"/>
          </w:tcPr>
          <w:p w14:paraId="75862E9E" w14:textId="77777777" w:rsidR="00427EC8" w:rsidRPr="007C533E" w:rsidRDefault="00427EC8">
            <w:pPr>
              <w:spacing w:after="0"/>
              <w:jc w:val="right"/>
              <w:rPr>
                <w:rFonts w:cs="Times New Roman"/>
                <w:b/>
                <w:sz w:val="24"/>
                <w:szCs w:val="24"/>
              </w:rPr>
            </w:pPr>
            <w:r w:rsidRPr="007C533E">
              <w:rPr>
                <w:b/>
                <w:color w:val="000000"/>
                <w:sz w:val="24"/>
                <w:szCs w:val="24"/>
              </w:rPr>
              <w:t>-6,825</w:t>
            </w:r>
          </w:p>
        </w:tc>
        <w:tc>
          <w:tcPr>
            <w:tcW w:w="1029" w:type="dxa"/>
            <w:tcBorders>
              <w:top w:val="single" w:sz="4" w:space="0" w:color="auto"/>
              <w:bottom w:val="single" w:sz="4" w:space="0" w:color="auto"/>
            </w:tcBorders>
            <w:vAlign w:val="bottom"/>
          </w:tcPr>
          <w:p w14:paraId="37B74A93" w14:textId="77777777" w:rsidR="00427EC8" w:rsidRPr="007C533E" w:rsidRDefault="00427EC8">
            <w:pPr>
              <w:spacing w:after="0"/>
              <w:jc w:val="right"/>
              <w:rPr>
                <w:rFonts w:cs="Times New Roman"/>
                <w:b/>
                <w:sz w:val="24"/>
                <w:szCs w:val="24"/>
              </w:rPr>
            </w:pPr>
            <w:r w:rsidRPr="007C533E">
              <w:rPr>
                <w:b/>
                <w:color w:val="000000"/>
                <w:sz w:val="24"/>
                <w:szCs w:val="24"/>
              </w:rPr>
              <w:t>-13,650</w:t>
            </w:r>
          </w:p>
        </w:tc>
      </w:tr>
    </w:tbl>
    <w:p w14:paraId="6B652B2D" w14:textId="77777777" w:rsidR="00427EC8" w:rsidRPr="007C533E" w:rsidRDefault="00427EC8" w:rsidP="0031745E">
      <w:pPr>
        <w:pStyle w:val="Bbodytext"/>
        <w:rPr>
          <w:rFonts w:eastAsia="Calibri" w:cs="Arial"/>
          <w:szCs w:val="24"/>
        </w:rPr>
      </w:pPr>
      <w:r w:rsidRPr="007C533E">
        <w:rPr>
          <w:szCs w:val="24"/>
        </w:rPr>
        <w:t xml:space="preserve">The Government will increase the Police, Fire and Emergency Services levy by 5 percentage points above the Wage Price Index in 2028-29 to contribute to the cost of expanding police, fire and emergency services in the ACT. </w:t>
      </w:r>
    </w:p>
    <w:p w14:paraId="233643C7" w14:textId="03DF5A43" w:rsidR="00427EC8" w:rsidRPr="007C533E" w:rsidRDefault="00427EC8" w:rsidP="0031745E">
      <w:pPr>
        <w:pStyle w:val="Bbodytext"/>
        <w:spacing w:after="480"/>
        <w:rPr>
          <w:rFonts w:eastAsia="Calibri" w:cs="Arial"/>
          <w:szCs w:val="24"/>
        </w:rPr>
      </w:pPr>
      <w:r w:rsidRPr="007C533E">
        <w:rPr>
          <w:szCs w:val="24"/>
        </w:rPr>
        <w:t>This initiative contributes to the wellbeing domain</w:t>
      </w:r>
      <w:r w:rsidR="00C9154B">
        <w:rPr>
          <w:szCs w:val="24"/>
        </w:rPr>
        <w:t>s</w:t>
      </w:r>
      <w:r w:rsidRPr="007C533E">
        <w:rPr>
          <w:szCs w:val="24"/>
        </w:rPr>
        <w:t xml:space="preserve"> of Safety and Economy.</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3644DBA5" w14:textId="77777777">
        <w:trPr>
          <w:cantSplit/>
          <w:jc w:val="center"/>
        </w:trPr>
        <w:tc>
          <w:tcPr>
            <w:tcW w:w="6663" w:type="dxa"/>
            <w:vAlign w:val="center"/>
          </w:tcPr>
          <w:p w14:paraId="73D2E874" w14:textId="77777777" w:rsidR="00427EC8" w:rsidRPr="00A06308" w:rsidRDefault="00427EC8">
            <w:pPr>
              <w:spacing w:after="0"/>
              <w:rPr>
                <w:rFonts w:cs="Times New Roman"/>
                <w:b/>
                <w:bCs/>
                <w:sz w:val="28"/>
                <w:szCs w:val="28"/>
              </w:rPr>
            </w:pPr>
            <w:r w:rsidRPr="00A06308">
              <w:rPr>
                <w:rFonts w:cs="Times New Roman"/>
                <w:b/>
                <w:sz w:val="28"/>
                <w:szCs w:val="28"/>
              </w:rPr>
              <w:t>Promoting a strong and sustainable revenue base</w:t>
            </w:r>
          </w:p>
        </w:tc>
        <w:tc>
          <w:tcPr>
            <w:tcW w:w="2296" w:type="dxa"/>
            <w:vAlign w:val="bottom"/>
          </w:tcPr>
          <w:p w14:paraId="7D2CAF0F" w14:textId="77777777" w:rsidR="00427EC8" w:rsidRPr="00A06308" w:rsidRDefault="00427EC8">
            <w:pPr>
              <w:spacing w:after="0"/>
              <w:jc w:val="right"/>
              <w:rPr>
                <w:rFonts w:cs="Times New Roman"/>
                <w:b/>
                <w:szCs w:val="20"/>
              </w:rPr>
            </w:pPr>
            <w:r w:rsidRPr="00A06308">
              <w:rPr>
                <w:rFonts w:cs="Times New Roman"/>
                <w:b/>
                <w:noProof/>
                <w:szCs w:val="20"/>
              </w:rPr>
              <w:drawing>
                <wp:inline distT="0" distB="0" distL="0" distR="0" wp14:anchorId="1BB59DC0" wp14:editId="21719170">
                  <wp:extent cx="1312653" cy="576000"/>
                  <wp:effectExtent l="0" t="0" r="1905" b="0"/>
                  <wp:docPr id="1835088193" name="Picture 1835088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0AAB12E6" w14:textId="77777777" w:rsidR="00427EC8" w:rsidRPr="00A06308" w:rsidRDefault="00427EC8" w:rsidP="007C0D6E">
      <w:pPr>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C533E" w14:paraId="0332DB13" w14:textId="77777777">
        <w:trPr>
          <w:cantSplit/>
          <w:jc w:val="center"/>
        </w:trPr>
        <w:tc>
          <w:tcPr>
            <w:tcW w:w="3652" w:type="dxa"/>
            <w:tcBorders>
              <w:top w:val="single" w:sz="4" w:space="0" w:color="auto"/>
              <w:bottom w:val="single" w:sz="4" w:space="0" w:color="auto"/>
            </w:tcBorders>
          </w:tcPr>
          <w:p w14:paraId="6000BFBE" w14:textId="6B26EDAC" w:rsidR="00427EC8" w:rsidRPr="007C533E" w:rsidRDefault="00427EC8">
            <w:pPr>
              <w:spacing w:after="0"/>
              <w:jc w:val="right"/>
              <w:rPr>
                <w:color w:val="FFFFFF"/>
                <w:sz w:val="24"/>
                <w:szCs w:val="24"/>
              </w:rPr>
            </w:pPr>
          </w:p>
        </w:tc>
        <w:tc>
          <w:tcPr>
            <w:tcW w:w="1179" w:type="dxa"/>
            <w:tcBorders>
              <w:top w:val="single" w:sz="4" w:space="0" w:color="auto"/>
              <w:bottom w:val="single" w:sz="4" w:space="0" w:color="auto"/>
            </w:tcBorders>
          </w:tcPr>
          <w:p w14:paraId="17C8D316" w14:textId="77777777" w:rsidR="00427EC8" w:rsidRPr="007C533E" w:rsidRDefault="00427EC8">
            <w:pPr>
              <w:spacing w:after="0"/>
              <w:jc w:val="right"/>
              <w:rPr>
                <w:rFonts w:cs="Times New Roman"/>
                <w:b/>
                <w:bCs/>
                <w:sz w:val="24"/>
                <w:szCs w:val="24"/>
              </w:rPr>
            </w:pPr>
            <w:r w:rsidRPr="007C533E">
              <w:rPr>
                <w:rFonts w:cs="Times New Roman"/>
                <w:b/>
                <w:sz w:val="24"/>
                <w:szCs w:val="24"/>
              </w:rPr>
              <w:t>2026-27 $’000</w:t>
            </w:r>
          </w:p>
        </w:tc>
        <w:tc>
          <w:tcPr>
            <w:tcW w:w="1041" w:type="dxa"/>
            <w:tcBorders>
              <w:top w:val="single" w:sz="4" w:space="0" w:color="auto"/>
              <w:bottom w:val="single" w:sz="4" w:space="0" w:color="auto"/>
            </w:tcBorders>
          </w:tcPr>
          <w:p w14:paraId="0E56BE86" w14:textId="77777777" w:rsidR="00427EC8" w:rsidRPr="007C533E" w:rsidRDefault="00427EC8">
            <w:pPr>
              <w:spacing w:after="0"/>
              <w:jc w:val="right"/>
              <w:rPr>
                <w:rFonts w:cs="Times New Roman"/>
                <w:b/>
                <w:bCs/>
                <w:sz w:val="24"/>
                <w:szCs w:val="24"/>
              </w:rPr>
            </w:pPr>
            <w:r w:rsidRPr="007C533E">
              <w:rPr>
                <w:rFonts w:cs="Times New Roman"/>
                <w:b/>
                <w:sz w:val="24"/>
                <w:szCs w:val="24"/>
              </w:rPr>
              <w:t>2027-28</w:t>
            </w:r>
          </w:p>
          <w:p w14:paraId="30D7D1C1" w14:textId="77777777" w:rsidR="00427EC8" w:rsidRPr="007C533E" w:rsidRDefault="00427EC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62969FFE" w14:textId="77777777" w:rsidR="00427EC8" w:rsidRPr="007C533E" w:rsidRDefault="00427EC8">
            <w:pPr>
              <w:spacing w:after="0"/>
              <w:jc w:val="right"/>
              <w:rPr>
                <w:rFonts w:cs="Times New Roman"/>
                <w:b/>
                <w:bCs/>
                <w:sz w:val="24"/>
                <w:szCs w:val="24"/>
              </w:rPr>
            </w:pPr>
            <w:r w:rsidRPr="007C533E">
              <w:rPr>
                <w:rFonts w:cs="Times New Roman"/>
                <w:b/>
                <w:sz w:val="24"/>
                <w:szCs w:val="24"/>
              </w:rPr>
              <w:t>2028-29</w:t>
            </w:r>
          </w:p>
          <w:p w14:paraId="4784CD08" w14:textId="77777777" w:rsidR="00427EC8" w:rsidRPr="007C533E" w:rsidRDefault="00427EC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4CBA8C1D" w14:textId="77777777" w:rsidR="00427EC8" w:rsidRPr="007C533E" w:rsidRDefault="00427EC8">
            <w:pPr>
              <w:spacing w:after="0"/>
              <w:jc w:val="right"/>
              <w:rPr>
                <w:rFonts w:cs="Times New Roman"/>
                <w:b/>
                <w:bCs/>
                <w:sz w:val="24"/>
                <w:szCs w:val="24"/>
              </w:rPr>
            </w:pPr>
            <w:r w:rsidRPr="007C533E">
              <w:rPr>
                <w:rFonts w:cs="Times New Roman"/>
                <w:b/>
                <w:sz w:val="24"/>
                <w:szCs w:val="24"/>
              </w:rPr>
              <w:t>2029-30</w:t>
            </w:r>
          </w:p>
          <w:p w14:paraId="2B9E1711" w14:textId="77777777" w:rsidR="00427EC8" w:rsidRPr="007C533E" w:rsidRDefault="00427EC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6AE7BB8B" w14:textId="77777777" w:rsidR="00427EC8" w:rsidRPr="007C533E" w:rsidRDefault="00427EC8">
            <w:pPr>
              <w:spacing w:after="0"/>
              <w:jc w:val="right"/>
              <w:rPr>
                <w:rFonts w:cs="Times New Roman"/>
                <w:b/>
                <w:sz w:val="24"/>
                <w:szCs w:val="24"/>
              </w:rPr>
            </w:pPr>
            <w:r w:rsidRPr="007C533E">
              <w:rPr>
                <w:rFonts w:cs="Times New Roman"/>
                <w:b/>
                <w:sz w:val="24"/>
                <w:szCs w:val="24"/>
              </w:rPr>
              <w:t>Total</w:t>
            </w:r>
          </w:p>
          <w:p w14:paraId="5712B191" w14:textId="77777777" w:rsidR="00427EC8" w:rsidRPr="007C533E" w:rsidRDefault="00427EC8">
            <w:pPr>
              <w:spacing w:after="0"/>
              <w:jc w:val="right"/>
              <w:rPr>
                <w:rFonts w:cs="Times New Roman"/>
                <w:b/>
                <w:sz w:val="24"/>
                <w:szCs w:val="24"/>
              </w:rPr>
            </w:pPr>
            <w:r w:rsidRPr="007C533E">
              <w:rPr>
                <w:rFonts w:cs="Times New Roman"/>
                <w:b/>
                <w:sz w:val="24"/>
                <w:szCs w:val="24"/>
              </w:rPr>
              <w:t>$’000</w:t>
            </w:r>
          </w:p>
        </w:tc>
      </w:tr>
      <w:tr w:rsidR="00427EC8" w:rsidRPr="007C533E" w14:paraId="72529820" w14:textId="77777777">
        <w:trPr>
          <w:cantSplit/>
          <w:trHeight w:val="107"/>
          <w:jc w:val="center"/>
        </w:trPr>
        <w:tc>
          <w:tcPr>
            <w:tcW w:w="3652" w:type="dxa"/>
          </w:tcPr>
          <w:p w14:paraId="510B21BF" w14:textId="77777777" w:rsidR="00427EC8" w:rsidRPr="007C533E" w:rsidRDefault="00427EC8">
            <w:pPr>
              <w:spacing w:after="0"/>
              <w:ind w:left="321" w:hanging="321"/>
              <w:rPr>
                <w:rFonts w:cs="Times New Roman"/>
                <w:sz w:val="24"/>
                <w:szCs w:val="24"/>
              </w:rPr>
            </w:pPr>
            <w:r w:rsidRPr="007C533E">
              <w:rPr>
                <w:rFonts w:cs="Times New Roman"/>
                <w:sz w:val="24"/>
                <w:szCs w:val="24"/>
              </w:rPr>
              <w:t>Expenses</w:t>
            </w:r>
          </w:p>
        </w:tc>
        <w:tc>
          <w:tcPr>
            <w:tcW w:w="1179" w:type="dxa"/>
          </w:tcPr>
          <w:p w14:paraId="331A7EEC" w14:textId="77777777" w:rsidR="00427EC8" w:rsidRPr="007C533E" w:rsidRDefault="00427EC8">
            <w:pPr>
              <w:spacing w:after="0"/>
              <w:jc w:val="right"/>
              <w:rPr>
                <w:rFonts w:cs="Times New Roman"/>
                <w:sz w:val="24"/>
                <w:szCs w:val="24"/>
              </w:rPr>
            </w:pPr>
            <w:r w:rsidRPr="007C533E">
              <w:rPr>
                <w:color w:val="000000"/>
                <w:sz w:val="24"/>
                <w:szCs w:val="24"/>
              </w:rPr>
              <w:t>1,131</w:t>
            </w:r>
          </w:p>
        </w:tc>
        <w:tc>
          <w:tcPr>
            <w:tcW w:w="1041" w:type="dxa"/>
          </w:tcPr>
          <w:p w14:paraId="1A83E8BF" w14:textId="77777777" w:rsidR="00427EC8" w:rsidRPr="007C533E" w:rsidRDefault="00427EC8">
            <w:pPr>
              <w:spacing w:after="0"/>
              <w:jc w:val="right"/>
              <w:rPr>
                <w:rFonts w:cs="Times New Roman"/>
                <w:sz w:val="24"/>
                <w:szCs w:val="24"/>
                <w:highlight w:val="yellow"/>
              </w:rPr>
            </w:pPr>
            <w:r w:rsidRPr="007C533E">
              <w:rPr>
                <w:color w:val="000000"/>
                <w:sz w:val="24"/>
                <w:szCs w:val="24"/>
              </w:rPr>
              <w:t>1,147</w:t>
            </w:r>
          </w:p>
        </w:tc>
        <w:tc>
          <w:tcPr>
            <w:tcW w:w="1029" w:type="dxa"/>
          </w:tcPr>
          <w:p w14:paraId="5184A607" w14:textId="77777777" w:rsidR="00427EC8" w:rsidRPr="007C533E" w:rsidRDefault="00427EC8">
            <w:pPr>
              <w:spacing w:after="0"/>
              <w:jc w:val="right"/>
              <w:rPr>
                <w:rFonts w:cs="Times New Roman"/>
                <w:sz w:val="24"/>
                <w:szCs w:val="24"/>
                <w:highlight w:val="yellow"/>
              </w:rPr>
            </w:pPr>
            <w:r w:rsidRPr="007C533E">
              <w:rPr>
                <w:color w:val="000000"/>
                <w:sz w:val="24"/>
                <w:szCs w:val="24"/>
              </w:rPr>
              <w:t>1,164</w:t>
            </w:r>
          </w:p>
        </w:tc>
        <w:tc>
          <w:tcPr>
            <w:tcW w:w="1029" w:type="dxa"/>
          </w:tcPr>
          <w:p w14:paraId="68E22EAF" w14:textId="77777777" w:rsidR="00427EC8" w:rsidRPr="007C533E" w:rsidRDefault="00427EC8">
            <w:pPr>
              <w:spacing w:after="0"/>
              <w:jc w:val="right"/>
              <w:rPr>
                <w:rFonts w:cs="Times New Roman"/>
                <w:sz w:val="24"/>
                <w:szCs w:val="24"/>
                <w:highlight w:val="yellow"/>
              </w:rPr>
            </w:pPr>
            <w:r w:rsidRPr="007C533E">
              <w:rPr>
                <w:color w:val="000000"/>
                <w:sz w:val="24"/>
                <w:szCs w:val="24"/>
              </w:rPr>
              <w:t>1,181</w:t>
            </w:r>
          </w:p>
        </w:tc>
        <w:tc>
          <w:tcPr>
            <w:tcW w:w="1029" w:type="dxa"/>
          </w:tcPr>
          <w:p w14:paraId="4825EF1A" w14:textId="77777777" w:rsidR="00427EC8" w:rsidRPr="007C533E" w:rsidRDefault="00427EC8">
            <w:pPr>
              <w:spacing w:after="0"/>
              <w:jc w:val="right"/>
              <w:rPr>
                <w:rFonts w:cs="Times New Roman"/>
                <w:b/>
                <w:sz w:val="24"/>
                <w:szCs w:val="24"/>
              </w:rPr>
            </w:pPr>
            <w:r w:rsidRPr="007C533E">
              <w:rPr>
                <w:b/>
                <w:color w:val="000000"/>
                <w:sz w:val="24"/>
                <w:szCs w:val="24"/>
              </w:rPr>
              <w:t>4,623</w:t>
            </w:r>
          </w:p>
        </w:tc>
      </w:tr>
      <w:tr w:rsidR="00427EC8" w:rsidRPr="007C533E" w14:paraId="6A216465" w14:textId="77777777">
        <w:trPr>
          <w:cantSplit/>
          <w:trHeight w:val="107"/>
          <w:jc w:val="center"/>
        </w:trPr>
        <w:tc>
          <w:tcPr>
            <w:tcW w:w="3652" w:type="dxa"/>
            <w:tcBorders>
              <w:top w:val="single" w:sz="4" w:space="0" w:color="auto"/>
              <w:bottom w:val="single" w:sz="4" w:space="0" w:color="auto"/>
            </w:tcBorders>
          </w:tcPr>
          <w:p w14:paraId="65A3021A" w14:textId="77777777" w:rsidR="00427EC8" w:rsidRPr="007C533E" w:rsidRDefault="00427EC8">
            <w:pPr>
              <w:spacing w:after="0"/>
              <w:ind w:left="321" w:hanging="321"/>
              <w:rPr>
                <w:rFonts w:cs="Times New Roman"/>
                <w:b/>
                <w:sz w:val="24"/>
                <w:szCs w:val="24"/>
              </w:rPr>
            </w:pPr>
            <w:r w:rsidRPr="007C533E">
              <w:rPr>
                <w:rFonts w:cs="Times New Roman"/>
                <w:b/>
                <w:sz w:val="24"/>
                <w:szCs w:val="24"/>
              </w:rPr>
              <w:t>Net cost of services</w:t>
            </w:r>
          </w:p>
        </w:tc>
        <w:tc>
          <w:tcPr>
            <w:tcW w:w="1179" w:type="dxa"/>
            <w:tcBorders>
              <w:top w:val="single" w:sz="4" w:space="0" w:color="auto"/>
              <w:bottom w:val="single" w:sz="4" w:space="0" w:color="auto"/>
            </w:tcBorders>
          </w:tcPr>
          <w:p w14:paraId="399490AA" w14:textId="77777777" w:rsidR="00427EC8" w:rsidRPr="007C533E" w:rsidRDefault="00427EC8">
            <w:pPr>
              <w:spacing w:after="0"/>
              <w:jc w:val="right"/>
              <w:rPr>
                <w:rFonts w:cs="Times New Roman"/>
                <w:b/>
                <w:sz w:val="24"/>
                <w:szCs w:val="24"/>
              </w:rPr>
            </w:pPr>
            <w:r w:rsidRPr="007C533E">
              <w:rPr>
                <w:b/>
                <w:color w:val="000000"/>
                <w:sz w:val="24"/>
                <w:szCs w:val="24"/>
              </w:rPr>
              <w:t>1,131</w:t>
            </w:r>
          </w:p>
        </w:tc>
        <w:tc>
          <w:tcPr>
            <w:tcW w:w="1041" w:type="dxa"/>
            <w:tcBorders>
              <w:top w:val="single" w:sz="4" w:space="0" w:color="auto"/>
              <w:bottom w:val="single" w:sz="4" w:space="0" w:color="auto"/>
            </w:tcBorders>
          </w:tcPr>
          <w:p w14:paraId="137E8ED8" w14:textId="77777777" w:rsidR="00427EC8" w:rsidRPr="007C533E" w:rsidRDefault="00427EC8">
            <w:pPr>
              <w:spacing w:after="0"/>
              <w:jc w:val="right"/>
              <w:rPr>
                <w:rFonts w:cs="Times New Roman"/>
                <w:b/>
                <w:sz w:val="24"/>
                <w:szCs w:val="24"/>
                <w:highlight w:val="yellow"/>
              </w:rPr>
            </w:pPr>
            <w:r w:rsidRPr="007C533E">
              <w:rPr>
                <w:b/>
                <w:color w:val="000000"/>
                <w:sz w:val="24"/>
                <w:szCs w:val="24"/>
              </w:rPr>
              <w:t>1,147</w:t>
            </w:r>
          </w:p>
        </w:tc>
        <w:tc>
          <w:tcPr>
            <w:tcW w:w="1029" w:type="dxa"/>
            <w:tcBorders>
              <w:top w:val="single" w:sz="4" w:space="0" w:color="auto"/>
              <w:bottom w:val="single" w:sz="4" w:space="0" w:color="auto"/>
            </w:tcBorders>
          </w:tcPr>
          <w:p w14:paraId="793ABA13" w14:textId="77777777" w:rsidR="00427EC8" w:rsidRPr="007C533E" w:rsidRDefault="00427EC8">
            <w:pPr>
              <w:spacing w:after="0"/>
              <w:jc w:val="right"/>
              <w:rPr>
                <w:rFonts w:cs="Times New Roman"/>
                <w:b/>
                <w:sz w:val="24"/>
                <w:szCs w:val="24"/>
                <w:highlight w:val="yellow"/>
              </w:rPr>
            </w:pPr>
            <w:r w:rsidRPr="007C533E">
              <w:rPr>
                <w:b/>
                <w:color w:val="000000"/>
                <w:sz w:val="24"/>
                <w:szCs w:val="24"/>
              </w:rPr>
              <w:t>1,164</w:t>
            </w:r>
          </w:p>
        </w:tc>
        <w:tc>
          <w:tcPr>
            <w:tcW w:w="1029" w:type="dxa"/>
            <w:tcBorders>
              <w:top w:val="single" w:sz="4" w:space="0" w:color="auto"/>
              <w:bottom w:val="single" w:sz="4" w:space="0" w:color="auto"/>
            </w:tcBorders>
          </w:tcPr>
          <w:p w14:paraId="5D01614A" w14:textId="77777777" w:rsidR="00427EC8" w:rsidRPr="007C533E" w:rsidRDefault="00427EC8">
            <w:pPr>
              <w:spacing w:after="0"/>
              <w:jc w:val="right"/>
              <w:rPr>
                <w:rFonts w:cs="Times New Roman"/>
                <w:b/>
                <w:sz w:val="24"/>
                <w:szCs w:val="24"/>
                <w:highlight w:val="yellow"/>
              </w:rPr>
            </w:pPr>
            <w:r w:rsidRPr="007C533E">
              <w:rPr>
                <w:b/>
                <w:color w:val="000000"/>
                <w:sz w:val="24"/>
                <w:szCs w:val="24"/>
              </w:rPr>
              <w:t>1,181</w:t>
            </w:r>
          </w:p>
        </w:tc>
        <w:tc>
          <w:tcPr>
            <w:tcW w:w="1029" w:type="dxa"/>
            <w:tcBorders>
              <w:top w:val="single" w:sz="4" w:space="0" w:color="auto"/>
              <w:bottom w:val="single" w:sz="4" w:space="0" w:color="auto"/>
            </w:tcBorders>
          </w:tcPr>
          <w:p w14:paraId="18FE2D6D" w14:textId="77777777" w:rsidR="00427EC8" w:rsidRPr="007C533E" w:rsidRDefault="00427EC8">
            <w:pPr>
              <w:spacing w:after="0"/>
              <w:jc w:val="right"/>
              <w:rPr>
                <w:rFonts w:cs="Times New Roman"/>
                <w:b/>
                <w:sz w:val="24"/>
                <w:szCs w:val="24"/>
              </w:rPr>
            </w:pPr>
            <w:r w:rsidRPr="007C533E">
              <w:rPr>
                <w:b/>
                <w:color w:val="000000"/>
                <w:sz w:val="24"/>
                <w:szCs w:val="24"/>
              </w:rPr>
              <w:t>4,623</w:t>
            </w:r>
          </w:p>
        </w:tc>
      </w:tr>
    </w:tbl>
    <w:p w14:paraId="1E156091" w14:textId="77777777" w:rsidR="00427EC8" w:rsidRPr="007C533E" w:rsidRDefault="00427EC8" w:rsidP="007125DB">
      <w:pPr>
        <w:pStyle w:val="Bbodytext"/>
        <w:rPr>
          <w:rFonts w:eastAsia="Calibri" w:cs="Arial"/>
          <w:szCs w:val="24"/>
        </w:rPr>
      </w:pPr>
      <w:r w:rsidRPr="007C533E">
        <w:rPr>
          <w:szCs w:val="24"/>
        </w:rPr>
        <w:t>The Government will provide additional resourcing to ACT Treasury to increase the</w:t>
      </w:r>
      <w:r w:rsidRPr="007C533E" w:rsidDel="004D49CB">
        <w:rPr>
          <w:rFonts w:eastAsia="Calibri" w:cs="Arial"/>
          <w:szCs w:val="24"/>
        </w:rPr>
        <w:t xml:space="preserve"> </w:t>
      </w:r>
      <w:r w:rsidRPr="007C533E">
        <w:rPr>
          <w:rFonts w:eastAsia="Calibri" w:cs="Arial"/>
          <w:szCs w:val="24"/>
        </w:rPr>
        <w:t>capacity to monitor and analyse the impacts of ACT taxes and deliver evidence-based advice to improve the efficiency, equity and sustainability of the Territory’s tax system.</w:t>
      </w:r>
    </w:p>
    <w:p w14:paraId="35266767" w14:textId="47A78504" w:rsidR="00427EC8" w:rsidRPr="007C533E" w:rsidRDefault="00427EC8" w:rsidP="007125DB">
      <w:pPr>
        <w:pStyle w:val="Bbodytext"/>
        <w:rPr>
          <w:rFonts w:eastAsia="Calibri" w:cs="Arial"/>
          <w:szCs w:val="24"/>
        </w:rPr>
      </w:pPr>
      <w:r w:rsidRPr="007C533E">
        <w:rPr>
          <w:szCs w:val="24"/>
        </w:rPr>
        <w:t>The funding will also support the Government’s advocacy with the Commonwealth to secure more appropriate funding arrangements. In addition, the ACT Revenue Office will receive additional resources to manage increased demand for assistance associated with growth in rateable properties, changes in rates, and ongoing cost</w:t>
      </w:r>
      <w:r w:rsidR="006124AE">
        <w:rPr>
          <w:szCs w:val="24"/>
        </w:rPr>
        <w:t xml:space="preserve"> </w:t>
      </w:r>
      <w:r w:rsidRPr="007C533E">
        <w:rPr>
          <w:szCs w:val="24"/>
        </w:rPr>
        <w:t>of</w:t>
      </w:r>
      <w:r w:rsidR="006124AE">
        <w:rPr>
          <w:szCs w:val="24"/>
        </w:rPr>
        <w:t xml:space="preserve"> </w:t>
      </w:r>
      <w:r w:rsidRPr="007C533E">
        <w:rPr>
          <w:szCs w:val="24"/>
        </w:rPr>
        <w:t>living pressures.</w:t>
      </w:r>
    </w:p>
    <w:p w14:paraId="1D59B442" w14:textId="77777777" w:rsidR="00427EC8" w:rsidRPr="007C533E" w:rsidRDefault="00427EC8" w:rsidP="007125DB">
      <w:pPr>
        <w:pStyle w:val="Bbodytext"/>
        <w:spacing w:after="480"/>
        <w:rPr>
          <w:rFonts w:eastAsia="Calibri" w:cs="Arial"/>
          <w:szCs w:val="24"/>
        </w:rPr>
      </w:pPr>
      <w:r w:rsidRPr="007C533E">
        <w:rPr>
          <w:szCs w:val="24"/>
        </w:rPr>
        <w:t>This initiative contributes to the wellbeing domain of Economy.</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06308" w14:paraId="282750E4" w14:textId="77777777">
        <w:trPr>
          <w:cantSplit/>
          <w:jc w:val="center"/>
        </w:trPr>
        <w:tc>
          <w:tcPr>
            <w:tcW w:w="6237" w:type="dxa"/>
            <w:vAlign w:val="center"/>
          </w:tcPr>
          <w:p w14:paraId="156519A7" w14:textId="77777777" w:rsidR="00427EC8" w:rsidRPr="00A06308" w:rsidRDefault="00427EC8">
            <w:pPr>
              <w:spacing w:after="0"/>
              <w:rPr>
                <w:rFonts w:cs="Times New Roman"/>
                <w:b/>
                <w:bCs/>
                <w:sz w:val="28"/>
                <w:szCs w:val="28"/>
              </w:rPr>
            </w:pPr>
            <w:r>
              <w:rPr>
                <w:rFonts w:cs="Times New Roman"/>
                <w:b/>
                <w:sz w:val="28"/>
                <w:szCs w:val="28"/>
              </w:rPr>
              <w:t>Reducing Contractor and Consultants costs</w:t>
            </w:r>
          </w:p>
        </w:tc>
        <w:tc>
          <w:tcPr>
            <w:tcW w:w="2722" w:type="dxa"/>
            <w:vAlign w:val="bottom"/>
          </w:tcPr>
          <w:p w14:paraId="6295CEB1" w14:textId="77777777" w:rsidR="00427EC8" w:rsidRPr="00A06308" w:rsidRDefault="00427EC8">
            <w:pPr>
              <w:spacing w:after="0"/>
              <w:jc w:val="right"/>
              <w:rPr>
                <w:rFonts w:cs="Times New Roman"/>
                <w:b/>
                <w:szCs w:val="20"/>
              </w:rPr>
            </w:pPr>
            <w:r w:rsidRPr="00A06308">
              <w:rPr>
                <w:rFonts w:cs="Times New Roman"/>
                <w:b/>
                <w:noProof/>
                <w:szCs w:val="20"/>
              </w:rPr>
              <w:drawing>
                <wp:inline distT="0" distB="0" distL="0" distR="0" wp14:anchorId="1CE5427E" wp14:editId="22349638">
                  <wp:extent cx="1626125" cy="576000"/>
                  <wp:effectExtent l="0" t="0" r="0" b="0"/>
                  <wp:docPr id="1896843872" name="Picture 1896843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07570696" w14:textId="77777777" w:rsidR="00427EC8" w:rsidRPr="00A06308" w:rsidRDefault="00427EC8" w:rsidP="00321A4B">
      <w:pPr>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C533E" w14:paraId="50C4834F" w14:textId="77777777">
        <w:trPr>
          <w:cantSplit/>
          <w:jc w:val="center"/>
        </w:trPr>
        <w:tc>
          <w:tcPr>
            <w:tcW w:w="3652" w:type="dxa"/>
            <w:tcBorders>
              <w:top w:val="single" w:sz="4" w:space="0" w:color="auto"/>
              <w:bottom w:val="single" w:sz="4" w:space="0" w:color="auto"/>
            </w:tcBorders>
          </w:tcPr>
          <w:p w14:paraId="30A44E1C" w14:textId="4F78D8F1" w:rsidR="00427EC8" w:rsidRPr="007C533E" w:rsidRDefault="00427EC8">
            <w:pPr>
              <w:spacing w:after="0"/>
              <w:jc w:val="right"/>
              <w:rPr>
                <w:color w:val="FFFFFF"/>
                <w:sz w:val="24"/>
                <w:szCs w:val="24"/>
              </w:rPr>
            </w:pPr>
          </w:p>
        </w:tc>
        <w:tc>
          <w:tcPr>
            <w:tcW w:w="1179" w:type="dxa"/>
            <w:tcBorders>
              <w:top w:val="single" w:sz="4" w:space="0" w:color="auto"/>
              <w:bottom w:val="single" w:sz="4" w:space="0" w:color="auto"/>
            </w:tcBorders>
          </w:tcPr>
          <w:p w14:paraId="2A5542B1" w14:textId="77777777" w:rsidR="00427EC8" w:rsidRPr="007C533E" w:rsidRDefault="00427EC8">
            <w:pPr>
              <w:spacing w:after="0"/>
              <w:jc w:val="right"/>
              <w:rPr>
                <w:rFonts w:cs="Times New Roman"/>
                <w:b/>
                <w:bCs/>
                <w:sz w:val="24"/>
                <w:szCs w:val="24"/>
              </w:rPr>
            </w:pPr>
            <w:r w:rsidRPr="007C533E">
              <w:rPr>
                <w:rFonts w:cs="Times New Roman"/>
                <w:b/>
                <w:sz w:val="24"/>
                <w:szCs w:val="24"/>
              </w:rPr>
              <w:t>2026-27 $’000</w:t>
            </w:r>
          </w:p>
        </w:tc>
        <w:tc>
          <w:tcPr>
            <w:tcW w:w="1041" w:type="dxa"/>
            <w:tcBorders>
              <w:top w:val="single" w:sz="4" w:space="0" w:color="auto"/>
              <w:bottom w:val="single" w:sz="4" w:space="0" w:color="auto"/>
            </w:tcBorders>
          </w:tcPr>
          <w:p w14:paraId="23EC54D2" w14:textId="77777777" w:rsidR="00427EC8" w:rsidRPr="007C533E" w:rsidRDefault="00427EC8">
            <w:pPr>
              <w:spacing w:after="0"/>
              <w:jc w:val="right"/>
              <w:rPr>
                <w:rFonts w:cs="Times New Roman"/>
                <w:b/>
                <w:bCs/>
                <w:sz w:val="24"/>
                <w:szCs w:val="24"/>
              </w:rPr>
            </w:pPr>
            <w:r w:rsidRPr="007C533E">
              <w:rPr>
                <w:rFonts w:cs="Times New Roman"/>
                <w:b/>
                <w:sz w:val="24"/>
                <w:szCs w:val="24"/>
              </w:rPr>
              <w:t>2027-28</w:t>
            </w:r>
          </w:p>
          <w:p w14:paraId="3C7ED1EF" w14:textId="77777777" w:rsidR="00427EC8" w:rsidRPr="007C533E" w:rsidRDefault="00427EC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684888E6" w14:textId="77777777" w:rsidR="00427EC8" w:rsidRPr="007C533E" w:rsidRDefault="00427EC8">
            <w:pPr>
              <w:spacing w:after="0"/>
              <w:jc w:val="right"/>
              <w:rPr>
                <w:rFonts w:cs="Times New Roman"/>
                <w:b/>
                <w:bCs/>
                <w:sz w:val="24"/>
                <w:szCs w:val="24"/>
              </w:rPr>
            </w:pPr>
            <w:r w:rsidRPr="007C533E">
              <w:rPr>
                <w:rFonts w:cs="Times New Roman"/>
                <w:b/>
                <w:sz w:val="24"/>
                <w:szCs w:val="24"/>
              </w:rPr>
              <w:t>2028-29</w:t>
            </w:r>
          </w:p>
          <w:p w14:paraId="41B8DFE8" w14:textId="77777777" w:rsidR="00427EC8" w:rsidRPr="007C533E" w:rsidRDefault="00427EC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6C72A6E3" w14:textId="77777777" w:rsidR="00427EC8" w:rsidRPr="007C533E" w:rsidRDefault="00427EC8">
            <w:pPr>
              <w:spacing w:after="0"/>
              <w:jc w:val="right"/>
              <w:rPr>
                <w:rFonts w:cs="Times New Roman"/>
                <w:b/>
                <w:bCs/>
                <w:sz w:val="24"/>
                <w:szCs w:val="24"/>
              </w:rPr>
            </w:pPr>
            <w:r w:rsidRPr="007C533E">
              <w:rPr>
                <w:rFonts w:cs="Times New Roman"/>
                <w:b/>
                <w:sz w:val="24"/>
                <w:szCs w:val="24"/>
              </w:rPr>
              <w:t>2029-30</w:t>
            </w:r>
          </w:p>
          <w:p w14:paraId="057949FB" w14:textId="77777777" w:rsidR="00427EC8" w:rsidRPr="007C533E" w:rsidRDefault="00427EC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1917CADF" w14:textId="77777777" w:rsidR="00427EC8" w:rsidRPr="007C533E" w:rsidRDefault="00427EC8">
            <w:pPr>
              <w:spacing w:after="0"/>
              <w:jc w:val="right"/>
              <w:rPr>
                <w:rFonts w:cs="Times New Roman"/>
                <w:b/>
                <w:sz w:val="24"/>
                <w:szCs w:val="24"/>
              </w:rPr>
            </w:pPr>
            <w:r w:rsidRPr="007C533E">
              <w:rPr>
                <w:rFonts w:cs="Times New Roman"/>
                <w:b/>
                <w:sz w:val="24"/>
                <w:szCs w:val="24"/>
              </w:rPr>
              <w:t>Total</w:t>
            </w:r>
          </w:p>
          <w:p w14:paraId="40CE98B1" w14:textId="77777777" w:rsidR="00427EC8" w:rsidRPr="007C533E" w:rsidRDefault="00427EC8">
            <w:pPr>
              <w:spacing w:after="0"/>
              <w:jc w:val="right"/>
              <w:rPr>
                <w:rFonts w:cs="Times New Roman"/>
                <w:b/>
                <w:sz w:val="24"/>
                <w:szCs w:val="24"/>
              </w:rPr>
            </w:pPr>
            <w:r w:rsidRPr="007C533E">
              <w:rPr>
                <w:rFonts w:cs="Times New Roman"/>
                <w:b/>
                <w:sz w:val="24"/>
                <w:szCs w:val="24"/>
              </w:rPr>
              <w:t>$’000</w:t>
            </w:r>
          </w:p>
        </w:tc>
      </w:tr>
      <w:tr w:rsidR="00427EC8" w:rsidRPr="007C533E" w14:paraId="7B7353FA" w14:textId="77777777">
        <w:trPr>
          <w:cantSplit/>
          <w:jc w:val="center"/>
        </w:trPr>
        <w:tc>
          <w:tcPr>
            <w:tcW w:w="3652" w:type="dxa"/>
            <w:tcBorders>
              <w:top w:val="single" w:sz="4" w:space="0" w:color="auto"/>
            </w:tcBorders>
          </w:tcPr>
          <w:p w14:paraId="1DEE52B4" w14:textId="77777777" w:rsidR="00427EC8" w:rsidRPr="007C533E" w:rsidRDefault="00427EC8">
            <w:pPr>
              <w:spacing w:after="0"/>
              <w:ind w:left="321" w:hanging="321"/>
              <w:rPr>
                <w:rFonts w:cs="Times New Roman"/>
                <w:sz w:val="24"/>
                <w:szCs w:val="24"/>
              </w:rPr>
            </w:pPr>
            <w:r w:rsidRPr="007C533E">
              <w:rPr>
                <w:rFonts w:cs="Times New Roman"/>
                <w:sz w:val="24"/>
                <w:szCs w:val="24"/>
              </w:rPr>
              <w:t xml:space="preserve">Savings – Provision </w:t>
            </w:r>
          </w:p>
        </w:tc>
        <w:tc>
          <w:tcPr>
            <w:tcW w:w="1179" w:type="dxa"/>
            <w:tcBorders>
              <w:top w:val="single" w:sz="4" w:space="0" w:color="auto"/>
            </w:tcBorders>
          </w:tcPr>
          <w:p w14:paraId="5AE79789" w14:textId="77777777" w:rsidR="00427EC8" w:rsidRPr="007C533E" w:rsidRDefault="00427EC8">
            <w:pPr>
              <w:spacing w:after="0"/>
              <w:jc w:val="right"/>
              <w:rPr>
                <w:rFonts w:cs="Times New Roman"/>
                <w:sz w:val="24"/>
                <w:szCs w:val="24"/>
              </w:rPr>
            </w:pPr>
            <w:r w:rsidRPr="007C533E">
              <w:rPr>
                <w:rFonts w:cs="Times New Roman"/>
                <w:sz w:val="24"/>
                <w:szCs w:val="24"/>
              </w:rPr>
              <w:t>5,000</w:t>
            </w:r>
          </w:p>
        </w:tc>
        <w:tc>
          <w:tcPr>
            <w:tcW w:w="1041" w:type="dxa"/>
            <w:tcBorders>
              <w:top w:val="single" w:sz="4" w:space="0" w:color="auto"/>
            </w:tcBorders>
          </w:tcPr>
          <w:p w14:paraId="01AD3BF0" w14:textId="77777777" w:rsidR="00427EC8" w:rsidRPr="007C533E" w:rsidRDefault="00427EC8">
            <w:pPr>
              <w:spacing w:after="0"/>
              <w:jc w:val="right"/>
              <w:rPr>
                <w:rFonts w:cs="Times New Roman"/>
                <w:sz w:val="24"/>
                <w:szCs w:val="24"/>
              </w:rPr>
            </w:pPr>
            <w:r w:rsidRPr="007C533E">
              <w:rPr>
                <w:rFonts w:cs="Times New Roman"/>
                <w:sz w:val="24"/>
                <w:szCs w:val="24"/>
              </w:rPr>
              <w:t>5,125</w:t>
            </w:r>
          </w:p>
        </w:tc>
        <w:tc>
          <w:tcPr>
            <w:tcW w:w="1029" w:type="dxa"/>
            <w:tcBorders>
              <w:top w:val="single" w:sz="4" w:space="0" w:color="auto"/>
            </w:tcBorders>
          </w:tcPr>
          <w:p w14:paraId="6DE11F81" w14:textId="77777777" w:rsidR="00427EC8" w:rsidRPr="007C533E" w:rsidRDefault="00427EC8">
            <w:pPr>
              <w:spacing w:after="0"/>
              <w:jc w:val="right"/>
              <w:rPr>
                <w:rFonts w:cs="Times New Roman"/>
                <w:sz w:val="24"/>
                <w:szCs w:val="24"/>
              </w:rPr>
            </w:pPr>
            <w:r w:rsidRPr="007C533E">
              <w:rPr>
                <w:rFonts w:cs="Times New Roman"/>
                <w:sz w:val="24"/>
                <w:szCs w:val="24"/>
              </w:rPr>
              <w:t>5,259</w:t>
            </w:r>
          </w:p>
        </w:tc>
        <w:tc>
          <w:tcPr>
            <w:tcW w:w="1029" w:type="dxa"/>
            <w:tcBorders>
              <w:top w:val="single" w:sz="4" w:space="0" w:color="auto"/>
            </w:tcBorders>
          </w:tcPr>
          <w:p w14:paraId="70829658" w14:textId="77777777" w:rsidR="00427EC8" w:rsidRPr="007C533E" w:rsidRDefault="00427EC8">
            <w:pPr>
              <w:spacing w:after="0"/>
              <w:jc w:val="right"/>
              <w:rPr>
                <w:rFonts w:cs="Times New Roman"/>
                <w:sz w:val="24"/>
                <w:szCs w:val="24"/>
              </w:rPr>
            </w:pPr>
            <w:r w:rsidRPr="007C533E">
              <w:rPr>
                <w:rFonts w:cs="Times New Roman"/>
                <w:sz w:val="24"/>
                <w:szCs w:val="24"/>
              </w:rPr>
              <w:t>5,384</w:t>
            </w:r>
          </w:p>
        </w:tc>
        <w:tc>
          <w:tcPr>
            <w:tcW w:w="1029" w:type="dxa"/>
            <w:tcBorders>
              <w:top w:val="single" w:sz="4" w:space="0" w:color="auto"/>
            </w:tcBorders>
          </w:tcPr>
          <w:p w14:paraId="5CCE8FE6" w14:textId="77777777" w:rsidR="00427EC8" w:rsidRPr="007C533E" w:rsidRDefault="00427EC8">
            <w:pPr>
              <w:spacing w:after="0"/>
              <w:jc w:val="right"/>
              <w:rPr>
                <w:rFonts w:cs="Times New Roman"/>
                <w:b/>
                <w:bCs/>
                <w:sz w:val="24"/>
                <w:szCs w:val="24"/>
              </w:rPr>
            </w:pPr>
            <w:r w:rsidRPr="007C533E">
              <w:rPr>
                <w:rFonts w:cs="Times New Roman"/>
                <w:b/>
                <w:sz w:val="24"/>
                <w:szCs w:val="24"/>
              </w:rPr>
              <w:t>20,768</w:t>
            </w:r>
          </w:p>
        </w:tc>
      </w:tr>
      <w:tr w:rsidR="00427EC8" w:rsidRPr="007C533E" w14:paraId="00219AEB" w14:textId="77777777">
        <w:trPr>
          <w:cantSplit/>
          <w:trHeight w:val="107"/>
          <w:jc w:val="center"/>
        </w:trPr>
        <w:tc>
          <w:tcPr>
            <w:tcW w:w="3652" w:type="dxa"/>
            <w:tcBorders>
              <w:top w:val="single" w:sz="4" w:space="0" w:color="auto"/>
              <w:bottom w:val="single" w:sz="4" w:space="0" w:color="auto"/>
            </w:tcBorders>
          </w:tcPr>
          <w:p w14:paraId="12698D77" w14:textId="77777777" w:rsidR="00427EC8" w:rsidRPr="007C533E" w:rsidRDefault="00427EC8">
            <w:pPr>
              <w:spacing w:after="0"/>
              <w:ind w:left="321" w:hanging="321"/>
              <w:rPr>
                <w:rFonts w:cs="Times New Roman"/>
                <w:b/>
                <w:sz w:val="24"/>
                <w:szCs w:val="24"/>
              </w:rPr>
            </w:pPr>
            <w:r w:rsidRPr="007C533E">
              <w:rPr>
                <w:rFonts w:cs="Times New Roman"/>
                <w:b/>
                <w:sz w:val="24"/>
                <w:szCs w:val="24"/>
              </w:rPr>
              <w:t>Net cost of services</w:t>
            </w:r>
          </w:p>
        </w:tc>
        <w:tc>
          <w:tcPr>
            <w:tcW w:w="1179" w:type="dxa"/>
            <w:tcBorders>
              <w:top w:val="single" w:sz="4" w:space="0" w:color="auto"/>
              <w:bottom w:val="single" w:sz="4" w:space="0" w:color="auto"/>
            </w:tcBorders>
          </w:tcPr>
          <w:p w14:paraId="7664DA94" w14:textId="77777777" w:rsidR="00427EC8" w:rsidRPr="007C533E" w:rsidRDefault="00427EC8">
            <w:pPr>
              <w:spacing w:after="0"/>
              <w:jc w:val="right"/>
              <w:rPr>
                <w:rFonts w:cs="Times New Roman"/>
                <w:b/>
                <w:sz w:val="24"/>
                <w:szCs w:val="24"/>
              </w:rPr>
            </w:pPr>
            <w:r w:rsidRPr="007C533E">
              <w:rPr>
                <w:rFonts w:cs="Times New Roman"/>
                <w:b/>
                <w:sz w:val="24"/>
                <w:szCs w:val="24"/>
              </w:rPr>
              <w:t>-5,000</w:t>
            </w:r>
          </w:p>
        </w:tc>
        <w:tc>
          <w:tcPr>
            <w:tcW w:w="1041" w:type="dxa"/>
            <w:tcBorders>
              <w:top w:val="single" w:sz="4" w:space="0" w:color="auto"/>
              <w:bottom w:val="single" w:sz="4" w:space="0" w:color="auto"/>
            </w:tcBorders>
          </w:tcPr>
          <w:p w14:paraId="1622637E" w14:textId="77777777" w:rsidR="00427EC8" w:rsidRPr="007C533E" w:rsidRDefault="00427EC8">
            <w:pPr>
              <w:spacing w:after="0"/>
              <w:jc w:val="right"/>
              <w:rPr>
                <w:rFonts w:cs="Times New Roman"/>
                <w:b/>
                <w:sz w:val="24"/>
                <w:szCs w:val="24"/>
              </w:rPr>
            </w:pPr>
            <w:r w:rsidRPr="007C533E">
              <w:rPr>
                <w:rFonts w:cs="Times New Roman"/>
                <w:b/>
                <w:sz w:val="24"/>
                <w:szCs w:val="24"/>
              </w:rPr>
              <w:t>-5,125</w:t>
            </w:r>
          </w:p>
        </w:tc>
        <w:tc>
          <w:tcPr>
            <w:tcW w:w="1029" w:type="dxa"/>
            <w:tcBorders>
              <w:top w:val="single" w:sz="4" w:space="0" w:color="auto"/>
              <w:bottom w:val="single" w:sz="4" w:space="0" w:color="auto"/>
            </w:tcBorders>
          </w:tcPr>
          <w:p w14:paraId="404F98D6" w14:textId="77777777" w:rsidR="00427EC8" w:rsidRPr="007C533E" w:rsidRDefault="00427EC8">
            <w:pPr>
              <w:spacing w:after="0"/>
              <w:jc w:val="right"/>
              <w:rPr>
                <w:rFonts w:cs="Times New Roman"/>
                <w:b/>
                <w:sz w:val="24"/>
                <w:szCs w:val="24"/>
              </w:rPr>
            </w:pPr>
            <w:r w:rsidRPr="007C533E">
              <w:rPr>
                <w:rFonts w:cs="Times New Roman"/>
                <w:b/>
                <w:sz w:val="24"/>
                <w:szCs w:val="24"/>
              </w:rPr>
              <w:t>-5,259</w:t>
            </w:r>
          </w:p>
        </w:tc>
        <w:tc>
          <w:tcPr>
            <w:tcW w:w="1029" w:type="dxa"/>
            <w:tcBorders>
              <w:top w:val="single" w:sz="4" w:space="0" w:color="auto"/>
              <w:bottom w:val="single" w:sz="4" w:space="0" w:color="auto"/>
            </w:tcBorders>
          </w:tcPr>
          <w:p w14:paraId="48A72F32" w14:textId="77777777" w:rsidR="00427EC8" w:rsidRPr="007C533E" w:rsidRDefault="00427EC8">
            <w:pPr>
              <w:spacing w:after="0"/>
              <w:jc w:val="right"/>
              <w:rPr>
                <w:rFonts w:cs="Times New Roman"/>
                <w:b/>
                <w:sz w:val="24"/>
                <w:szCs w:val="24"/>
              </w:rPr>
            </w:pPr>
            <w:r w:rsidRPr="007C533E">
              <w:rPr>
                <w:rFonts w:cs="Times New Roman"/>
                <w:b/>
                <w:sz w:val="24"/>
                <w:szCs w:val="24"/>
              </w:rPr>
              <w:t>-5,384</w:t>
            </w:r>
          </w:p>
        </w:tc>
        <w:tc>
          <w:tcPr>
            <w:tcW w:w="1029" w:type="dxa"/>
            <w:tcBorders>
              <w:top w:val="single" w:sz="4" w:space="0" w:color="auto"/>
              <w:bottom w:val="single" w:sz="4" w:space="0" w:color="auto"/>
            </w:tcBorders>
          </w:tcPr>
          <w:p w14:paraId="50CA68C1" w14:textId="77777777" w:rsidR="00427EC8" w:rsidRPr="007C533E" w:rsidRDefault="00427EC8">
            <w:pPr>
              <w:spacing w:after="0"/>
              <w:jc w:val="right"/>
              <w:rPr>
                <w:rFonts w:cs="Times New Roman"/>
                <w:b/>
                <w:bCs/>
                <w:sz w:val="24"/>
                <w:szCs w:val="24"/>
              </w:rPr>
            </w:pPr>
            <w:r w:rsidRPr="007C533E">
              <w:rPr>
                <w:rFonts w:cs="Times New Roman"/>
                <w:b/>
                <w:sz w:val="24"/>
                <w:szCs w:val="24"/>
              </w:rPr>
              <w:t>-20,768</w:t>
            </w:r>
          </w:p>
        </w:tc>
      </w:tr>
    </w:tbl>
    <w:p w14:paraId="2440E4F1" w14:textId="77777777" w:rsidR="00427EC8" w:rsidRPr="007C533E" w:rsidRDefault="00427EC8" w:rsidP="007125DB">
      <w:pPr>
        <w:pStyle w:val="Bbodytext"/>
        <w:rPr>
          <w:rFonts w:eastAsia="Calibri" w:cs="Arial"/>
          <w:szCs w:val="24"/>
        </w:rPr>
      </w:pPr>
      <w:r w:rsidRPr="007C533E">
        <w:rPr>
          <w:szCs w:val="24"/>
        </w:rPr>
        <w:t xml:space="preserve">The Government will generate savings by reducing the use </w:t>
      </w:r>
      <w:r w:rsidRPr="007C533E">
        <w:rPr>
          <w:rFonts w:eastAsia="Calibri" w:cs="Arial"/>
          <w:szCs w:val="24"/>
        </w:rPr>
        <w:t>of contractors and consultants across the ACT Government. The savings will be achieved by broader expenditure prioritisation processes that are currently underway, which will identify forecast contractor and consultancy expenditure that can be returned to Budget.</w:t>
      </w:r>
    </w:p>
    <w:p w14:paraId="689BB489" w14:textId="77777777" w:rsidR="00427EC8" w:rsidRPr="007C533E" w:rsidRDefault="00427EC8" w:rsidP="007125DB">
      <w:pPr>
        <w:pStyle w:val="Bbodytext"/>
        <w:spacing w:after="480"/>
        <w:rPr>
          <w:rFonts w:eastAsia="Calibri" w:cs="Arial"/>
          <w:bCs/>
          <w:szCs w:val="24"/>
        </w:rPr>
      </w:pPr>
      <w:r w:rsidRPr="007C533E">
        <w:rPr>
          <w:szCs w:val="24"/>
        </w:rPr>
        <w:t>This initiative contributes to the wellbeing domain of Governance and institutions.</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326E31B8" w14:textId="77777777">
        <w:trPr>
          <w:cantSplit/>
          <w:jc w:val="center"/>
        </w:trPr>
        <w:tc>
          <w:tcPr>
            <w:tcW w:w="6663" w:type="dxa"/>
            <w:vAlign w:val="center"/>
          </w:tcPr>
          <w:p w14:paraId="3869E2D5" w14:textId="77777777" w:rsidR="00427EC8" w:rsidRPr="00A06308" w:rsidRDefault="00427EC8">
            <w:pPr>
              <w:spacing w:after="0"/>
              <w:rPr>
                <w:rFonts w:cs="Times New Roman"/>
                <w:b/>
                <w:bCs/>
                <w:sz w:val="28"/>
                <w:szCs w:val="28"/>
              </w:rPr>
            </w:pPr>
            <w:r w:rsidRPr="00A06308">
              <w:rPr>
                <w:rFonts w:cs="Times New Roman"/>
                <w:b/>
                <w:sz w:val="28"/>
                <w:szCs w:val="28"/>
              </w:rPr>
              <w:t xml:space="preserve">Reducing stamp duty for owner-occupiers </w:t>
            </w:r>
          </w:p>
        </w:tc>
        <w:tc>
          <w:tcPr>
            <w:tcW w:w="2296" w:type="dxa"/>
            <w:vAlign w:val="bottom"/>
          </w:tcPr>
          <w:p w14:paraId="512FD0E8" w14:textId="77777777" w:rsidR="00427EC8" w:rsidRPr="00A06308" w:rsidRDefault="00427EC8">
            <w:pPr>
              <w:spacing w:after="0"/>
              <w:jc w:val="right"/>
              <w:rPr>
                <w:rFonts w:cs="Times New Roman"/>
                <w:b/>
                <w:szCs w:val="20"/>
              </w:rPr>
            </w:pPr>
            <w:r w:rsidRPr="00A06308">
              <w:rPr>
                <w:rFonts w:cs="Times New Roman"/>
                <w:b/>
                <w:noProof/>
                <w:szCs w:val="20"/>
              </w:rPr>
              <w:drawing>
                <wp:inline distT="0" distB="0" distL="0" distR="0" wp14:anchorId="5673AFE5" wp14:editId="3998B253">
                  <wp:extent cx="1256030" cy="572770"/>
                  <wp:effectExtent l="0" t="0" r="1270" b="0"/>
                  <wp:docPr id="188634365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43652" name="Picture 2">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56030" cy="572770"/>
                          </a:xfrm>
                          <a:prstGeom prst="rect">
                            <a:avLst/>
                          </a:prstGeom>
                          <a:noFill/>
                          <a:ln>
                            <a:noFill/>
                          </a:ln>
                        </pic:spPr>
                      </pic:pic>
                    </a:graphicData>
                  </a:graphic>
                </wp:inline>
              </w:drawing>
            </w:r>
          </w:p>
        </w:tc>
      </w:tr>
    </w:tbl>
    <w:p w14:paraId="487626BA" w14:textId="77777777" w:rsidR="00427EC8" w:rsidRPr="00A06308" w:rsidRDefault="00427EC8" w:rsidP="00840DC2">
      <w:pPr>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C533E" w14:paraId="234C9010" w14:textId="77777777">
        <w:trPr>
          <w:cantSplit/>
          <w:jc w:val="center"/>
        </w:trPr>
        <w:tc>
          <w:tcPr>
            <w:tcW w:w="3652" w:type="dxa"/>
            <w:tcBorders>
              <w:top w:val="single" w:sz="4" w:space="0" w:color="auto"/>
              <w:bottom w:val="single" w:sz="4" w:space="0" w:color="auto"/>
            </w:tcBorders>
          </w:tcPr>
          <w:p w14:paraId="77B880F6" w14:textId="6A278052" w:rsidR="00427EC8" w:rsidRPr="007C533E" w:rsidRDefault="00427EC8">
            <w:pPr>
              <w:spacing w:after="0"/>
              <w:jc w:val="right"/>
              <w:rPr>
                <w:color w:val="FFFFFF"/>
                <w:sz w:val="24"/>
                <w:szCs w:val="24"/>
              </w:rPr>
            </w:pPr>
          </w:p>
        </w:tc>
        <w:tc>
          <w:tcPr>
            <w:tcW w:w="1179" w:type="dxa"/>
            <w:tcBorders>
              <w:top w:val="single" w:sz="4" w:space="0" w:color="auto"/>
              <w:bottom w:val="single" w:sz="4" w:space="0" w:color="auto"/>
            </w:tcBorders>
          </w:tcPr>
          <w:p w14:paraId="7C3863EF" w14:textId="77777777" w:rsidR="00427EC8" w:rsidRPr="007C533E" w:rsidRDefault="00427EC8">
            <w:pPr>
              <w:spacing w:after="0"/>
              <w:jc w:val="right"/>
              <w:rPr>
                <w:rFonts w:cs="Times New Roman"/>
                <w:b/>
                <w:bCs/>
                <w:sz w:val="24"/>
                <w:szCs w:val="24"/>
              </w:rPr>
            </w:pPr>
            <w:r w:rsidRPr="007C533E">
              <w:rPr>
                <w:rFonts w:cs="Times New Roman"/>
                <w:b/>
                <w:sz w:val="24"/>
                <w:szCs w:val="24"/>
              </w:rPr>
              <w:t>2026-27 $’000</w:t>
            </w:r>
          </w:p>
        </w:tc>
        <w:tc>
          <w:tcPr>
            <w:tcW w:w="1041" w:type="dxa"/>
            <w:tcBorders>
              <w:top w:val="single" w:sz="4" w:space="0" w:color="auto"/>
              <w:bottom w:val="single" w:sz="4" w:space="0" w:color="auto"/>
            </w:tcBorders>
          </w:tcPr>
          <w:p w14:paraId="1A5ED0B9" w14:textId="77777777" w:rsidR="00427EC8" w:rsidRPr="007C533E" w:rsidRDefault="00427EC8">
            <w:pPr>
              <w:spacing w:after="0"/>
              <w:jc w:val="right"/>
              <w:rPr>
                <w:rFonts w:cs="Times New Roman"/>
                <w:b/>
                <w:bCs/>
                <w:sz w:val="24"/>
                <w:szCs w:val="24"/>
              </w:rPr>
            </w:pPr>
            <w:r w:rsidRPr="007C533E">
              <w:rPr>
                <w:rFonts w:cs="Times New Roman"/>
                <w:b/>
                <w:sz w:val="24"/>
                <w:szCs w:val="24"/>
              </w:rPr>
              <w:t>2027-28</w:t>
            </w:r>
          </w:p>
          <w:p w14:paraId="4279F74A" w14:textId="77777777" w:rsidR="00427EC8" w:rsidRPr="007C533E" w:rsidRDefault="00427EC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5C10A08E" w14:textId="77777777" w:rsidR="00427EC8" w:rsidRPr="007C533E" w:rsidRDefault="00427EC8">
            <w:pPr>
              <w:spacing w:after="0"/>
              <w:jc w:val="right"/>
              <w:rPr>
                <w:rFonts w:cs="Times New Roman"/>
                <w:b/>
                <w:bCs/>
                <w:sz w:val="24"/>
                <w:szCs w:val="24"/>
              </w:rPr>
            </w:pPr>
            <w:r w:rsidRPr="007C533E">
              <w:rPr>
                <w:rFonts w:cs="Times New Roman"/>
                <w:b/>
                <w:sz w:val="24"/>
                <w:szCs w:val="24"/>
              </w:rPr>
              <w:t>2028-29</w:t>
            </w:r>
          </w:p>
          <w:p w14:paraId="04EC5D27" w14:textId="77777777" w:rsidR="00427EC8" w:rsidRPr="007C533E" w:rsidRDefault="00427EC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7ABE546A" w14:textId="77777777" w:rsidR="00427EC8" w:rsidRPr="007C533E" w:rsidRDefault="00427EC8">
            <w:pPr>
              <w:spacing w:after="0"/>
              <w:jc w:val="right"/>
              <w:rPr>
                <w:rFonts w:cs="Times New Roman"/>
                <w:b/>
                <w:bCs/>
                <w:sz w:val="24"/>
                <w:szCs w:val="24"/>
              </w:rPr>
            </w:pPr>
            <w:r w:rsidRPr="007C533E">
              <w:rPr>
                <w:rFonts w:cs="Times New Roman"/>
                <w:b/>
                <w:sz w:val="24"/>
                <w:szCs w:val="24"/>
              </w:rPr>
              <w:t>2029-30</w:t>
            </w:r>
          </w:p>
          <w:p w14:paraId="72B97000" w14:textId="77777777" w:rsidR="00427EC8" w:rsidRPr="007C533E" w:rsidRDefault="00427EC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4F0A95D4" w14:textId="77777777" w:rsidR="00427EC8" w:rsidRPr="007C533E" w:rsidRDefault="00427EC8">
            <w:pPr>
              <w:spacing w:after="0"/>
              <w:jc w:val="right"/>
              <w:rPr>
                <w:rFonts w:cs="Times New Roman"/>
                <w:b/>
                <w:sz w:val="24"/>
                <w:szCs w:val="24"/>
              </w:rPr>
            </w:pPr>
            <w:r w:rsidRPr="007C533E">
              <w:rPr>
                <w:rFonts w:cs="Times New Roman"/>
                <w:b/>
                <w:sz w:val="24"/>
                <w:szCs w:val="24"/>
              </w:rPr>
              <w:t>Total</w:t>
            </w:r>
          </w:p>
          <w:p w14:paraId="6422BA29" w14:textId="77777777" w:rsidR="00427EC8" w:rsidRPr="007C533E" w:rsidRDefault="00427EC8">
            <w:pPr>
              <w:spacing w:after="0"/>
              <w:jc w:val="right"/>
              <w:rPr>
                <w:rFonts w:cs="Times New Roman"/>
                <w:b/>
                <w:sz w:val="24"/>
                <w:szCs w:val="24"/>
              </w:rPr>
            </w:pPr>
            <w:r w:rsidRPr="007C533E">
              <w:rPr>
                <w:rFonts w:cs="Times New Roman"/>
                <w:b/>
                <w:sz w:val="24"/>
                <w:szCs w:val="24"/>
              </w:rPr>
              <w:t>$’000</w:t>
            </w:r>
          </w:p>
        </w:tc>
      </w:tr>
      <w:tr w:rsidR="00427EC8" w:rsidRPr="007C533E" w14:paraId="3654FC85" w14:textId="77777777">
        <w:trPr>
          <w:cantSplit/>
          <w:trHeight w:val="107"/>
          <w:jc w:val="center"/>
        </w:trPr>
        <w:tc>
          <w:tcPr>
            <w:tcW w:w="3652" w:type="dxa"/>
          </w:tcPr>
          <w:p w14:paraId="4B3F6F22" w14:textId="77777777" w:rsidR="00427EC8" w:rsidRPr="007C533E" w:rsidDel="002B63D3" w:rsidRDefault="00427EC8">
            <w:pPr>
              <w:spacing w:after="0"/>
              <w:ind w:left="321" w:hanging="321"/>
              <w:rPr>
                <w:rFonts w:cs="Times New Roman"/>
                <w:sz w:val="24"/>
                <w:szCs w:val="24"/>
              </w:rPr>
            </w:pPr>
            <w:r w:rsidRPr="007C533E">
              <w:rPr>
                <w:rFonts w:cs="Times New Roman"/>
                <w:sz w:val="24"/>
                <w:szCs w:val="24"/>
              </w:rPr>
              <w:t>Revenue forgone</w:t>
            </w:r>
          </w:p>
        </w:tc>
        <w:tc>
          <w:tcPr>
            <w:tcW w:w="1179" w:type="dxa"/>
          </w:tcPr>
          <w:p w14:paraId="5B974377" w14:textId="77777777" w:rsidR="00427EC8" w:rsidRPr="007C533E" w:rsidRDefault="00427EC8">
            <w:pPr>
              <w:spacing w:after="0"/>
              <w:jc w:val="right"/>
              <w:rPr>
                <w:color w:val="000000"/>
                <w:sz w:val="24"/>
                <w:szCs w:val="24"/>
              </w:rPr>
            </w:pPr>
            <w:r w:rsidRPr="007C533E">
              <w:rPr>
                <w:color w:val="000000"/>
                <w:sz w:val="24"/>
                <w:szCs w:val="24"/>
              </w:rPr>
              <w:t>17,100</w:t>
            </w:r>
          </w:p>
        </w:tc>
        <w:tc>
          <w:tcPr>
            <w:tcW w:w="1041" w:type="dxa"/>
          </w:tcPr>
          <w:p w14:paraId="55041D72" w14:textId="77777777" w:rsidR="00427EC8" w:rsidRPr="007C533E" w:rsidRDefault="00427EC8">
            <w:pPr>
              <w:spacing w:after="0"/>
              <w:jc w:val="right"/>
              <w:rPr>
                <w:rFonts w:cs="Times New Roman"/>
                <w:sz w:val="24"/>
                <w:szCs w:val="24"/>
              </w:rPr>
            </w:pPr>
            <w:r w:rsidRPr="007C533E">
              <w:rPr>
                <w:rFonts w:cs="Times New Roman"/>
                <w:sz w:val="24"/>
                <w:szCs w:val="24"/>
              </w:rPr>
              <w:t>17,100</w:t>
            </w:r>
          </w:p>
        </w:tc>
        <w:tc>
          <w:tcPr>
            <w:tcW w:w="1029" w:type="dxa"/>
          </w:tcPr>
          <w:p w14:paraId="19EA89DD" w14:textId="77777777" w:rsidR="00427EC8" w:rsidRPr="007C533E" w:rsidRDefault="00427EC8">
            <w:pPr>
              <w:spacing w:after="0"/>
              <w:jc w:val="right"/>
              <w:rPr>
                <w:rFonts w:cs="Times New Roman"/>
                <w:sz w:val="24"/>
                <w:szCs w:val="24"/>
              </w:rPr>
            </w:pPr>
            <w:r w:rsidRPr="007C533E">
              <w:rPr>
                <w:rFonts w:cs="Times New Roman"/>
                <w:sz w:val="24"/>
                <w:szCs w:val="24"/>
              </w:rPr>
              <w:t>17,500</w:t>
            </w:r>
          </w:p>
        </w:tc>
        <w:tc>
          <w:tcPr>
            <w:tcW w:w="1029" w:type="dxa"/>
          </w:tcPr>
          <w:p w14:paraId="55B7A8E4" w14:textId="77777777" w:rsidR="00427EC8" w:rsidRPr="007C533E" w:rsidRDefault="00427EC8">
            <w:pPr>
              <w:spacing w:after="0"/>
              <w:jc w:val="right"/>
              <w:rPr>
                <w:rFonts w:cs="Times New Roman"/>
                <w:sz w:val="24"/>
                <w:szCs w:val="24"/>
              </w:rPr>
            </w:pPr>
            <w:r w:rsidRPr="007C533E">
              <w:rPr>
                <w:rFonts w:cs="Times New Roman"/>
                <w:sz w:val="24"/>
                <w:szCs w:val="24"/>
              </w:rPr>
              <w:t>18,000</w:t>
            </w:r>
          </w:p>
        </w:tc>
        <w:tc>
          <w:tcPr>
            <w:tcW w:w="1029" w:type="dxa"/>
          </w:tcPr>
          <w:p w14:paraId="01D72938" w14:textId="77777777" w:rsidR="00427EC8" w:rsidRPr="007C533E" w:rsidRDefault="00427EC8">
            <w:pPr>
              <w:spacing w:after="0"/>
              <w:jc w:val="right"/>
              <w:rPr>
                <w:color w:val="000000"/>
                <w:sz w:val="24"/>
                <w:szCs w:val="24"/>
              </w:rPr>
            </w:pPr>
            <w:r w:rsidRPr="007C533E">
              <w:rPr>
                <w:color w:val="000000"/>
                <w:sz w:val="24"/>
                <w:szCs w:val="24"/>
              </w:rPr>
              <w:t>69,700</w:t>
            </w:r>
          </w:p>
        </w:tc>
      </w:tr>
      <w:tr w:rsidR="00427EC8" w:rsidRPr="007C533E" w14:paraId="16DE1500" w14:textId="77777777">
        <w:trPr>
          <w:cantSplit/>
          <w:trHeight w:val="107"/>
          <w:jc w:val="center"/>
        </w:trPr>
        <w:tc>
          <w:tcPr>
            <w:tcW w:w="3652" w:type="dxa"/>
          </w:tcPr>
          <w:p w14:paraId="7568567A" w14:textId="77777777" w:rsidR="00427EC8" w:rsidRPr="007C533E" w:rsidRDefault="00427EC8">
            <w:pPr>
              <w:spacing w:after="0"/>
              <w:ind w:left="321" w:hanging="321"/>
              <w:rPr>
                <w:rFonts w:cs="Times New Roman"/>
                <w:sz w:val="24"/>
                <w:szCs w:val="24"/>
              </w:rPr>
            </w:pPr>
            <w:r w:rsidRPr="007C533E">
              <w:rPr>
                <w:rFonts w:cs="Times New Roman"/>
                <w:sz w:val="24"/>
                <w:szCs w:val="24"/>
              </w:rPr>
              <w:t>Offset – Revenue provision</w:t>
            </w:r>
          </w:p>
        </w:tc>
        <w:tc>
          <w:tcPr>
            <w:tcW w:w="1179" w:type="dxa"/>
          </w:tcPr>
          <w:p w14:paraId="3ECA8733" w14:textId="77777777" w:rsidR="00427EC8" w:rsidRPr="007C533E" w:rsidRDefault="00427EC8">
            <w:pPr>
              <w:spacing w:after="0"/>
              <w:jc w:val="right"/>
              <w:rPr>
                <w:color w:val="000000"/>
                <w:sz w:val="24"/>
                <w:szCs w:val="24"/>
              </w:rPr>
            </w:pPr>
            <w:r w:rsidRPr="007C533E">
              <w:rPr>
                <w:color w:val="000000"/>
                <w:sz w:val="24"/>
                <w:szCs w:val="24"/>
              </w:rPr>
              <w:t>-12,905</w:t>
            </w:r>
          </w:p>
        </w:tc>
        <w:tc>
          <w:tcPr>
            <w:tcW w:w="1041" w:type="dxa"/>
          </w:tcPr>
          <w:p w14:paraId="7AB1732F" w14:textId="77777777" w:rsidR="00427EC8" w:rsidRPr="007C533E" w:rsidRDefault="00427EC8">
            <w:pPr>
              <w:spacing w:after="0"/>
              <w:jc w:val="right"/>
              <w:rPr>
                <w:rFonts w:cs="Times New Roman"/>
                <w:sz w:val="24"/>
                <w:szCs w:val="24"/>
              </w:rPr>
            </w:pPr>
            <w:r w:rsidRPr="007C533E">
              <w:rPr>
                <w:rFonts w:cs="Times New Roman"/>
                <w:sz w:val="24"/>
                <w:szCs w:val="24"/>
              </w:rPr>
              <w:t>-17,100</w:t>
            </w:r>
          </w:p>
        </w:tc>
        <w:tc>
          <w:tcPr>
            <w:tcW w:w="1029" w:type="dxa"/>
          </w:tcPr>
          <w:p w14:paraId="049CD31B" w14:textId="77777777" w:rsidR="00427EC8" w:rsidRPr="007C533E" w:rsidRDefault="00427EC8">
            <w:pPr>
              <w:spacing w:after="0"/>
              <w:jc w:val="right"/>
              <w:rPr>
                <w:rFonts w:cs="Times New Roman"/>
                <w:sz w:val="24"/>
                <w:szCs w:val="24"/>
              </w:rPr>
            </w:pPr>
            <w:r w:rsidRPr="007C533E">
              <w:rPr>
                <w:rFonts w:cs="Times New Roman"/>
                <w:sz w:val="24"/>
                <w:szCs w:val="24"/>
              </w:rPr>
              <w:t>-17,500</w:t>
            </w:r>
          </w:p>
        </w:tc>
        <w:tc>
          <w:tcPr>
            <w:tcW w:w="1029" w:type="dxa"/>
          </w:tcPr>
          <w:p w14:paraId="0F5B5E32" w14:textId="77777777" w:rsidR="00427EC8" w:rsidRPr="007C533E" w:rsidRDefault="00427EC8">
            <w:pPr>
              <w:spacing w:after="0"/>
              <w:jc w:val="right"/>
              <w:rPr>
                <w:rFonts w:cs="Times New Roman"/>
                <w:sz w:val="24"/>
                <w:szCs w:val="24"/>
              </w:rPr>
            </w:pPr>
            <w:r w:rsidRPr="007C533E">
              <w:rPr>
                <w:rFonts w:cs="Times New Roman"/>
                <w:sz w:val="24"/>
                <w:szCs w:val="24"/>
              </w:rPr>
              <w:t>-18,000</w:t>
            </w:r>
          </w:p>
        </w:tc>
        <w:tc>
          <w:tcPr>
            <w:tcW w:w="1029" w:type="dxa"/>
          </w:tcPr>
          <w:p w14:paraId="3F395E29" w14:textId="77777777" w:rsidR="00427EC8" w:rsidRPr="007C533E" w:rsidRDefault="00427EC8">
            <w:pPr>
              <w:spacing w:after="0"/>
              <w:jc w:val="right"/>
              <w:rPr>
                <w:color w:val="000000"/>
                <w:sz w:val="24"/>
                <w:szCs w:val="24"/>
              </w:rPr>
            </w:pPr>
            <w:r w:rsidRPr="007C533E">
              <w:rPr>
                <w:color w:val="000000"/>
                <w:sz w:val="24"/>
                <w:szCs w:val="24"/>
              </w:rPr>
              <w:t>-65,505</w:t>
            </w:r>
          </w:p>
        </w:tc>
      </w:tr>
      <w:tr w:rsidR="00427EC8" w:rsidRPr="007C533E" w14:paraId="2EA35B0D" w14:textId="77777777">
        <w:trPr>
          <w:cantSplit/>
          <w:trHeight w:val="107"/>
          <w:jc w:val="center"/>
        </w:trPr>
        <w:tc>
          <w:tcPr>
            <w:tcW w:w="3652" w:type="dxa"/>
            <w:tcBorders>
              <w:top w:val="single" w:sz="4" w:space="0" w:color="auto"/>
              <w:bottom w:val="single" w:sz="4" w:space="0" w:color="auto"/>
            </w:tcBorders>
          </w:tcPr>
          <w:p w14:paraId="60D86D20" w14:textId="77777777" w:rsidR="00427EC8" w:rsidRPr="007C533E" w:rsidRDefault="00427EC8">
            <w:pPr>
              <w:spacing w:after="0"/>
              <w:ind w:left="321" w:hanging="321"/>
              <w:rPr>
                <w:rFonts w:cs="Times New Roman"/>
                <w:b/>
                <w:sz w:val="24"/>
                <w:szCs w:val="24"/>
              </w:rPr>
            </w:pPr>
            <w:r w:rsidRPr="007C533E">
              <w:rPr>
                <w:rFonts w:cs="Times New Roman"/>
                <w:b/>
                <w:sz w:val="24"/>
                <w:szCs w:val="24"/>
              </w:rPr>
              <w:t>Net cost of services</w:t>
            </w:r>
          </w:p>
        </w:tc>
        <w:tc>
          <w:tcPr>
            <w:tcW w:w="1179" w:type="dxa"/>
            <w:tcBorders>
              <w:top w:val="single" w:sz="4" w:space="0" w:color="auto"/>
              <w:bottom w:val="single" w:sz="4" w:space="0" w:color="auto"/>
            </w:tcBorders>
          </w:tcPr>
          <w:p w14:paraId="69DF5371" w14:textId="77777777" w:rsidR="00427EC8" w:rsidRPr="007C533E" w:rsidRDefault="00427EC8">
            <w:pPr>
              <w:spacing w:after="0"/>
              <w:jc w:val="right"/>
              <w:rPr>
                <w:b/>
                <w:color w:val="000000"/>
                <w:sz w:val="24"/>
                <w:szCs w:val="24"/>
              </w:rPr>
            </w:pPr>
            <w:r w:rsidRPr="007C533E">
              <w:rPr>
                <w:b/>
                <w:color w:val="000000"/>
                <w:sz w:val="24"/>
                <w:szCs w:val="24"/>
              </w:rPr>
              <w:t>4,195</w:t>
            </w:r>
          </w:p>
        </w:tc>
        <w:tc>
          <w:tcPr>
            <w:tcW w:w="1041" w:type="dxa"/>
            <w:tcBorders>
              <w:top w:val="single" w:sz="4" w:space="0" w:color="auto"/>
              <w:bottom w:val="single" w:sz="4" w:space="0" w:color="auto"/>
            </w:tcBorders>
          </w:tcPr>
          <w:p w14:paraId="379108B1" w14:textId="77777777" w:rsidR="00427EC8" w:rsidRPr="007C533E" w:rsidRDefault="00427EC8">
            <w:pPr>
              <w:spacing w:after="0"/>
              <w:jc w:val="right"/>
              <w:rPr>
                <w:rFonts w:cs="Times New Roman"/>
                <w:b/>
                <w:sz w:val="24"/>
                <w:szCs w:val="24"/>
              </w:rPr>
            </w:pPr>
            <w:r w:rsidRPr="007C533E">
              <w:rPr>
                <w:rFonts w:cs="Times New Roman"/>
                <w:b/>
                <w:sz w:val="24"/>
                <w:szCs w:val="24"/>
              </w:rPr>
              <w:t>0</w:t>
            </w:r>
          </w:p>
        </w:tc>
        <w:tc>
          <w:tcPr>
            <w:tcW w:w="1029" w:type="dxa"/>
            <w:tcBorders>
              <w:top w:val="single" w:sz="4" w:space="0" w:color="auto"/>
              <w:bottom w:val="single" w:sz="4" w:space="0" w:color="auto"/>
            </w:tcBorders>
          </w:tcPr>
          <w:p w14:paraId="520744B1" w14:textId="77777777" w:rsidR="00427EC8" w:rsidRPr="007C533E" w:rsidRDefault="00427EC8">
            <w:pPr>
              <w:spacing w:after="0"/>
              <w:jc w:val="right"/>
              <w:rPr>
                <w:rFonts w:cs="Times New Roman"/>
                <w:b/>
                <w:sz w:val="24"/>
                <w:szCs w:val="24"/>
              </w:rPr>
            </w:pPr>
            <w:r w:rsidRPr="007C533E">
              <w:rPr>
                <w:rFonts w:cs="Times New Roman"/>
                <w:b/>
                <w:sz w:val="24"/>
                <w:szCs w:val="24"/>
              </w:rPr>
              <w:t>0</w:t>
            </w:r>
          </w:p>
        </w:tc>
        <w:tc>
          <w:tcPr>
            <w:tcW w:w="1029" w:type="dxa"/>
            <w:tcBorders>
              <w:top w:val="single" w:sz="4" w:space="0" w:color="auto"/>
              <w:bottom w:val="single" w:sz="4" w:space="0" w:color="auto"/>
            </w:tcBorders>
          </w:tcPr>
          <w:p w14:paraId="7BE324B2" w14:textId="77777777" w:rsidR="00427EC8" w:rsidRPr="007C533E" w:rsidRDefault="00427EC8">
            <w:pPr>
              <w:spacing w:after="0"/>
              <w:jc w:val="right"/>
              <w:rPr>
                <w:rFonts w:cs="Times New Roman"/>
                <w:b/>
                <w:sz w:val="24"/>
                <w:szCs w:val="24"/>
              </w:rPr>
            </w:pPr>
            <w:r w:rsidRPr="007C533E">
              <w:rPr>
                <w:rFonts w:cs="Times New Roman"/>
                <w:b/>
                <w:sz w:val="24"/>
                <w:szCs w:val="24"/>
              </w:rPr>
              <w:t>0</w:t>
            </w:r>
          </w:p>
        </w:tc>
        <w:tc>
          <w:tcPr>
            <w:tcW w:w="1029" w:type="dxa"/>
            <w:tcBorders>
              <w:top w:val="single" w:sz="4" w:space="0" w:color="auto"/>
              <w:bottom w:val="single" w:sz="4" w:space="0" w:color="auto"/>
            </w:tcBorders>
          </w:tcPr>
          <w:p w14:paraId="5403BE2B" w14:textId="77777777" w:rsidR="00427EC8" w:rsidRPr="007C533E" w:rsidRDefault="00427EC8">
            <w:pPr>
              <w:spacing w:after="0"/>
              <w:jc w:val="right"/>
              <w:rPr>
                <w:b/>
                <w:color w:val="000000"/>
                <w:sz w:val="24"/>
                <w:szCs w:val="24"/>
              </w:rPr>
            </w:pPr>
            <w:r w:rsidRPr="007C533E">
              <w:rPr>
                <w:b/>
                <w:color w:val="000000"/>
                <w:sz w:val="24"/>
                <w:szCs w:val="24"/>
              </w:rPr>
              <w:t>4,195</w:t>
            </w:r>
          </w:p>
        </w:tc>
      </w:tr>
    </w:tbl>
    <w:p w14:paraId="4BE8DCFC" w14:textId="77777777" w:rsidR="00427EC8" w:rsidRPr="007C533E" w:rsidRDefault="00427EC8" w:rsidP="00D438BC">
      <w:pPr>
        <w:pStyle w:val="Bbodytext"/>
        <w:rPr>
          <w:rFonts w:eastAsia="Calibri" w:cs="Arial"/>
          <w:szCs w:val="24"/>
        </w:rPr>
      </w:pPr>
      <w:r w:rsidRPr="007C533E">
        <w:rPr>
          <w:szCs w:val="24"/>
        </w:rPr>
        <w:t>The Government will expand stamp duty concessions, improving housing affordability to help more Canberrans buy a home. From 1 July 2026 onwards:</w:t>
      </w:r>
    </w:p>
    <w:p w14:paraId="3F729287" w14:textId="77777777" w:rsidR="00427EC8" w:rsidRPr="00A06308" w:rsidRDefault="00427EC8" w:rsidP="00840DC2">
      <w:pPr>
        <w:pStyle w:val="BBullet1"/>
        <w:ind w:left="426"/>
      </w:pPr>
      <w:r w:rsidRPr="00A06308">
        <w:t xml:space="preserve">All first home buyers will no longer pay stamp duty. </w:t>
      </w:r>
    </w:p>
    <w:p w14:paraId="296C1CDC" w14:textId="77777777" w:rsidR="00427EC8" w:rsidRPr="00A06308" w:rsidRDefault="00427EC8" w:rsidP="00840DC2">
      <w:pPr>
        <w:pStyle w:val="BBullet1"/>
        <w:ind w:left="426"/>
      </w:pPr>
      <w:r w:rsidRPr="00A06308">
        <w:t>The existing stamp duty concession for owner-occupier off the plan unit</w:t>
      </w:r>
      <w:r>
        <w:t>s</w:t>
      </w:r>
      <w:r w:rsidRPr="00A06308">
        <w:t xml:space="preserve"> will be made permanent and expanded to the purchasers of turn-key units. This will remove stamp duty from new unit-titled </w:t>
      </w:r>
      <w:r>
        <w:t>‘m</w:t>
      </w:r>
      <w:r w:rsidRPr="00A06308">
        <w:t xml:space="preserve">issing </w:t>
      </w:r>
      <w:r>
        <w:t>m</w:t>
      </w:r>
      <w:r w:rsidRPr="00A06308">
        <w:t>iddle</w:t>
      </w:r>
      <w:r>
        <w:t>’</w:t>
      </w:r>
      <w:r w:rsidRPr="00A06308">
        <w:t xml:space="preserve"> properties for owner-occupiers. </w:t>
      </w:r>
    </w:p>
    <w:p w14:paraId="339BF944" w14:textId="77777777" w:rsidR="00427EC8" w:rsidRPr="00A06308" w:rsidRDefault="00427EC8" w:rsidP="00840DC2">
      <w:pPr>
        <w:pStyle w:val="BBullet1"/>
        <w:ind w:left="426"/>
      </w:pPr>
      <w:r w:rsidRPr="00A06308">
        <w:t xml:space="preserve">Eligible pensioners will no longer pay stamp duty. </w:t>
      </w:r>
    </w:p>
    <w:p w14:paraId="01B67B46" w14:textId="77777777" w:rsidR="00427EC8" w:rsidRPr="00A06308" w:rsidRDefault="00427EC8" w:rsidP="00840DC2">
      <w:pPr>
        <w:pStyle w:val="BBullet1"/>
        <w:ind w:left="426"/>
      </w:pPr>
      <w:r w:rsidRPr="00A06308">
        <w:t xml:space="preserve">Homebuyers eligible for the Disability Duty Concession Scheme will no longer pay any duty regardless of the price of the property.  </w:t>
      </w:r>
    </w:p>
    <w:p w14:paraId="50A3F08A" w14:textId="77777777" w:rsidR="00427EC8" w:rsidRPr="00A06308" w:rsidRDefault="00427EC8" w:rsidP="00840DC2">
      <w:pPr>
        <w:pStyle w:val="BBullet1"/>
        <w:ind w:left="426"/>
      </w:pPr>
      <w:r w:rsidRPr="00A06308">
        <w:t xml:space="preserve">The commercial stamp duty tax-free threshold will increase to $2.1 million. </w:t>
      </w:r>
    </w:p>
    <w:p w14:paraId="3C4FBC3F" w14:textId="77777777" w:rsidR="00427EC8" w:rsidRPr="00A06308" w:rsidRDefault="00427EC8" w:rsidP="00840DC2">
      <w:pPr>
        <w:pStyle w:val="BBullet1"/>
        <w:ind w:left="426"/>
      </w:pPr>
      <w:r w:rsidRPr="00A06308">
        <w:t>The Pensioner Duty Concession Scheme will be expanded to Service Pension recipients with a permanent incapacity to work, and Department of Veterans’ Affairs Gold Card holders will no longer require a 12-month waiting period.</w:t>
      </w:r>
    </w:p>
    <w:p w14:paraId="59F58CC2" w14:textId="77777777" w:rsidR="00427EC8" w:rsidRPr="00A06308" w:rsidRDefault="00427EC8" w:rsidP="00D438BC">
      <w:pPr>
        <w:pStyle w:val="Bbodytext"/>
        <w:rPr>
          <w:rFonts w:eastAsia="Calibri" w:cs="Arial"/>
        </w:rPr>
      </w:pPr>
      <w:r w:rsidRPr="00A06308">
        <w:t>The Government is</w:t>
      </w:r>
      <w:r w:rsidRPr="00A06308" w:rsidDel="00B33D55">
        <w:rPr>
          <w:rFonts w:eastAsia="Calibri" w:cs="Arial"/>
        </w:rPr>
        <w:t xml:space="preserve"> </w:t>
      </w:r>
      <w:r w:rsidRPr="00A06308">
        <w:rPr>
          <w:rFonts w:eastAsia="Calibri" w:cs="Arial"/>
        </w:rPr>
        <w:t>offsetting the cost of this initiative from the tax reform component of general rates revenue.</w:t>
      </w:r>
    </w:p>
    <w:p w14:paraId="3C25E071" w14:textId="77777777" w:rsidR="00427EC8" w:rsidRPr="00A06308" w:rsidRDefault="00427EC8" w:rsidP="00D438BC">
      <w:pPr>
        <w:pStyle w:val="Bbodytext"/>
        <w:spacing w:after="480"/>
        <w:rPr>
          <w:rFonts w:eastAsia="Calibri" w:cs="Arial"/>
        </w:rPr>
      </w:pPr>
      <w:r w:rsidRPr="00A06308">
        <w:t>This initiative contributes to the wellbeing domains of Housing and home and Living standards.</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14294E7A" w14:textId="77777777">
        <w:trPr>
          <w:cantSplit/>
          <w:jc w:val="center"/>
        </w:trPr>
        <w:tc>
          <w:tcPr>
            <w:tcW w:w="6663" w:type="dxa"/>
            <w:vAlign w:val="center"/>
          </w:tcPr>
          <w:p w14:paraId="14203375" w14:textId="77777777" w:rsidR="00427EC8" w:rsidRPr="00A06308" w:rsidRDefault="00427EC8">
            <w:pPr>
              <w:spacing w:after="0"/>
              <w:rPr>
                <w:rFonts w:cs="Times New Roman"/>
                <w:b/>
                <w:bCs/>
                <w:sz w:val="28"/>
                <w:szCs w:val="28"/>
              </w:rPr>
            </w:pPr>
            <w:r w:rsidRPr="00A06308">
              <w:rPr>
                <w:rFonts w:cs="Times New Roman"/>
                <w:b/>
                <w:sz w:val="28"/>
                <w:szCs w:val="28"/>
              </w:rPr>
              <w:t xml:space="preserve">Safer Families Levy </w:t>
            </w:r>
          </w:p>
        </w:tc>
        <w:tc>
          <w:tcPr>
            <w:tcW w:w="2296" w:type="dxa"/>
            <w:vAlign w:val="bottom"/>
          </w:tcPr>
          <w:p w14:paraId="3262D244" w14:textId="77777777" w:rsidR="00427EC8" w:rsidRPr="00A06308" w:rsidRDefault="00427EC8">
            <w:pPr>
              <w:spacing w:after="0"/>
              <w:jc w:val="right"/>
              <w:rPr>
                <w:rFonts w:cs="Times New Roman"/>
                <w:b/>
                <w:szCs w:val="20"/>
              </w:rPr>
            </w:pPr>
            <w:r w:rsidRPr="00A06308">
              <w:rPr>
                <w:rFonts w:cs="Times New Roman"/>
                <w:b/>
                <w:noProof/>
                <w:szCs w:val="20"/>
              </w:rPr>
              <w:drawing>
                <wp:inline distT="0" distB="0" distL="0" distR="0" wp14:anchorId="55972AB5" wp14:editId="31FDE528">
                  <wp:extent cx="1123950" cy="571500"/>
                  <wp:effectExtent l="0" t="0" r="0" b="0"/>
                  <wp:docPr id="54191260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12609" name="Picture 3">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3950" cy="571500"/>
                          </a:xfrm>
                          <a:prstGeom prst="rect">
                            <a:avLst/>
                          </a:prstGeom>
                          <a:noFill/>
                          <a:ln>
                            <a:noFill/>
                          </a:ln>
                        </pic:spPr>
                      </pic:pic>
                    </a:graphicData>
                  </a:graphic>
                </wp:inline>
              </w:drawing>
            </w:r>
          </w:p>
        </w:tc>
      </w:tr>
    </w:tbl>
    <w:p w14:paraId="0FB454A6" w14:textId="77777777" w:rsidR="00427EC8" w:rsidRPr="00A06308" w:rsidRDefault="00427EC8" w:rsidP="00446A73">
      <w:pPr>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C533E" w14:paraId="29DD2FD4" w14:textId="77777777">
        <w:trPr>
          <w:cantSplit/>
          <w:jc w:val="center"/>
        </w:trPr>
        <w:tc>
          <w:tcPr>
            <w:tcW w:w="3652" w:type="dxa"/>
            <w:tcBorders>
              <w:top w:val="single" w:sz="4" w:space="0" w:color="auto"/>
              <w:bottom w:val="single" w:sz="4" w:space="0" w:color="auto"/>
            </w:tcBorders>
          </w:tcPr>
          <w:p w14:paraId="14200BDF" w14:textId="0872C3C7" w:rsidR="00427EC8" w:rsidRPr="007C533E" w:rsidRDefault="00427EC8">
            <w:pPr>
              <w:spacing w:after="0"/>
              <w:jc w:val="right"/>
              <w:rPr>
                <w:color w:val="FFFFFF"/>
                <w:sz w:val="24"/>
                <w:szCs w:val="24"/>
              </w:rPr>
            </w:pPr>
          </w:p>
        </w:tc>
        <w:tc>
          <w:tcPr>
            <w:tcW w:w="1179" w:type="dxa"/>
            <w:tcBorders>
              <w:top w:val="single" w:sz="4" w:space="0" w:color="auto"/>
              <w:bottom w:val="single" w:sz="4" w:space="0" w:color="auto"/>
            </w:tcBorders>
          </w:tcPr>
          <w:p w14:paraId="2C7419E4" w14:textId="77777777" w:rsidR="00427EC8" w:rsidRPr="007C533E" w:rsidRDefault="00427EC8">
            <w:pPr>
              <w:spacing w:after="0"/>
              <w:jc w:val="right"/>
              <w:rPr>
                <w:rFonts w:cs="Times New Roman"/>
                <w:b/>
                <w:bCs/>
                <w:sz w:val="24"/>
                <w:szCs w:val="24"/>
              </w:rPr>
            </w:pPr>
            <w:r w:rsidRPr="007C533E">
              <w:rPr>
                <w:rFonts w:cs="Times New Roman"/>
                <w:b/>
                <w:sz w:val="24"/>
                <w:szCs w:val="24"/>
              </w:rPr>
              <w:t>2026-27 $’000</w:t>
            </w:r>
          </w:p>
        </w:tc>
        <w:tc>
          <w:tcPr>
            <w:tcW w:w="1041" w:type="dxa"/>
            <w:tcBorders>
              <w:top w:val="single" w:sz="4" w:space="0" w:color="auto"/>
              <w:bottom w:val="single" w:sz="4" w:space="0" w:color="auto"/>
            </w:tcBorders>
          </w:tcPr>
          <w:p w14:paraId="7D121C49" w14:textId="77777777" w:rsidR="00427EC8" w:rsidRPr="007C533E" w:rsidRDefault="00427EC8">
            <w:pPr>
              <w:spacing w:after="0"/>
              <w:jc w:val="right"/>
              <w:rPr>
                <w:rFonts w:cs="Times New Roman"/>
                <w:b/>
                <w:bCs/>
                <w:sz w:val="24"/>
                <w:szCs w:val="24"/>
              </w:rPr>
            </w:pPr>
            <w:r w:rsidRPr="007C533E">
              <w:rPr>
                <w:rFonts w:cs="Times New Roman"/>
                <w:b/>
                <w:sz w:val="24"/>
                <w:szCs w:val="24"/>
              </w:rPr>
              <w:t>2027-28</w:t>
            </w:r>
          </w:p>
          <w:p w14:paraId="3AD42244" w14:textId="77777777" w:rsidR="00427EC8" w:rsidRPr="007C533E" w:rsidRDefault="00427EC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77336D61" w14:textId="77777777" w:rsidR="00427EC8" w:rsidRPr="007C533E" w:rsidRDefault="00427EC8">
            <w:pPr>
              <w:spacing w:after="0"/>
              <w:jc w:val="right"/>
              <w:rPr>
                <w:rFonts w:cs="Times New Roman"/>
                <w:b/>
                <w:bCs/>
                <w:sz w:val="24"/>
                <w:szCs w:val="24"/>
              </w:rPr>
            </w:pPr>
            <w:r w:rsidRPr="007C533E">
              <w:rPr>
                <w:rFonts w:cs="Times New Roman"/>
                <w:b/>
                <w:sz w:val="24"/>
                <w:szCs w:val="24"/>
              </w:rPr>
              <w:t>2028-29</w:t>
            </w:r>
          </w:p>
          <w:p w14:paraId="0AF82AE9" w14:textId="77777777" w:rsidR="00427EC8" w:rsidRPr="007C533E" w:rsidRDefault="00427EC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6D92EC1B" w14:textId="77777777" w:rsidR="00427EC8" w:rsidRPr="007C533E" w:rsidRDefault="00427EC8">
            <w:pPr>
              <w:spacing w:after="0"/>
              <w:jc w:val="right"/>
              <w:rPr>
                <w:rFonts w:cs="Times New Roman"/>
                <w:b/>
                <w:bCs/>
                <w:sz w:val="24"/>
                <w:szCs w:val="24"/>
              </w:rPr>
            </w:pPr>
            <w:r w:rsidRPr="007C533E">
              <w:rPr>
                <w:rFonts w:cs="Times New Roman"/>
                <w:b/>
                <w:sz w:val="24"/>
                <w:szCs w:val="24"/>
              </w:rPr>
              <w:t>2029-30</w:t>
            </w:r>
          </w:p>
          <w:p w14:paraId="3878C23E" w14:textId="77777777" w:rsidR="00427EC8" w:rsidRPr="007C533E" w:rsidRDefault="00427EC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0BC096E0" w14:textId="77777777" w:rsidR="00427EC8" w:rsidRPr="007C533E" w:rsidRDefault="00427EC8">
            <w:pPr>
              <w:spacing w:after="0"/>
              <w:jc w:val="right"/>
              <w:rPr>
                <w:rFonts w:cs="Times New Roman"/>
                <w:b/>
                <w:sz w:val="24"/>
                <w:szCs w:val="24"/>
              </w:rPr>
            </w:pPr>
            <w:r w:rsidRPr="007C533E">
              <w:rPr>
                <w:rFonts w:cs="Times New Roman"/>
                <w:b/>
                <w:sz w:val="24"/>
                <w:szCs w:val="24"/>
              </w:rPr>
              <w:t>Total</w:t>
            </w:r>
          </w:p>
          <w:p w14:paraId="7668B463" w14:textId="77777777" w:rsidR="00427EC8" w:rsidRPr="007C533E" w:rsidRDefault="00427EC8">
            <w:pPr>
              <w:spacing w:after="0"/>
              <w:jc w:val="right"/>
              <w:rPr>
                <w:rFonts w:cs="Times New Roman"/>
                <w:b/>
                <w:sz w:val="24"/>
                <w:szCs w:val="24"/>
              </w:rPr>
            </w:pPr>
            <w:r w:rsidRPr="007C533E">
              <w:rPr>
                <w:rFonts w:cs="Times New Roman"/>
                <w:b/>
                <w:sz w:val="24"/>
                <w:szCs w:val="24"/>
              </w:rPr>
              <w:t>$’000</w:t>
            </w:r>
          </w:p>
        </w:tc>
      </w:tr>
      <w:tr w:rsidR="00427EC8" w:rsidRPr="007C533E" w14:paraId="0B2AC0B4" w14:textId="77777777">
        <w:trPr>
          <w:cantSplit/>
          <w:trHeight w:val="107"/>
          <w:jc w:val="center"/>
        </w:trPr>
        <w:tc>
          <w:tcPr>
            <w:tcW w:w="3652" w:type="dxa"/>
          </w:tcPr>
          <w:p w14:paraId="2580A737" w14:textId="77777777" w:rsidR="00427EC8" w:rsidRPr="007C533E" w:rsidRDefault="00427EC8">
            <w:pPr>
              <w:spacing w:after="0"/>
              <w:ind w:left="321" w:hanging="321"/>
              <w:rPr>
                <w:rFonts w:cs="Times New Roman"/>
                <w:sz w:val="24"/>
                <w:szCs w:val="24"/>
              </w:rPr>
            </w:pPr>
            <w:r w:rsidRPr="007C533E">
              <w:rPr>
                <w:rFonts w:cs="Times New Roman"/>
                <w:sz w:val="24"/>
                <w:szCs w:val="24"/>
              </w:rPr>
              <w:t>Revenue</w:t>
            </w:r>
          </w:p>
        </w:tc>
        <w:tc>
          <w:tcPr>
            <w:tcW w:w="1179" w:type="dxa"/>
            <w:vAlign w:val="bottom"/>
          </w:tcPr>
          <w:p w14:paraId="539BC298" w14:textId="77777777" w:rsidR="00427EC8" w:rsidRPr="007C533E" w:rsidRDefault="00427EC8">
            <w:pPr>
              <w:spacing w:after="0"/>
              <w:jc w:val="right"/>
              <w:rPr>
                <w:rFonts w:cs="Times New Roman"/>
                <w:sz w:val="24"/>
                <w:szCs w:val="24"/>
              </w:rPr>
            </w:pPr>
            <w:r w:rsidRPr="007C533E">
              <w:rPr>
                <w:color w:val="000000"/>
                <w:sz w:val="24"/>
                <w:szCs w:val="24"/>
              </w:rPr>
              <w:t>0</w:t>
            </w:r>
          </w:p>
        </w:tc>
        <w:tc>
          <w:tcPr>
            <w:tcW w:w="1041" w:type="dxa"/>
            <w:vAlign w:val="bottom"/>
          </w:tcPr>
          <w:p w14:paraId="1985245A" w14:textId="77777777" w:rsidR="00427EC8" w:rsidRPr="007C533E" w:rsidRDefault="00427EC8">
            <w:pPr>
              <w:spacing w:after="0"/>
              <w:jc w:val="right"/>
              <w:rPr>
                <w:rFonts w:cs="Times New Roman"/>
                <w:sz w:val="24"/>
                <w:szCs w:val="24"/>
              </w:rPr>
            </w:pPr>
            <w:r w:rsidRPr="007C533E">
              <w:rPr>
                <w:color w:val="000000"/>
                <w:sz w:val="24"/>
                <w:szCs w:val="24"/>
              </w:rPr>
              <w:t>1,000</w:t>
            </w:r>
          </w:p>
        </w:tc>
        <w:tc>
          <w:tcPr>
            <w:tcW w:w="1029" w:type="dxa"/>
            <w:vAlign w:val="bottom"/>
          </w:tcPr>
          <w:p w14:paraId="23D05016" w14:textId="77777777" w:rsidR="00427EC8" w:rsidRPr="007C533E" w:rsidRDefault="00427EC8">
            <w:pPr>
              <w:spacing w:after="0"/>
              <w:jc w:val="right"/>
              <w:rPr>
                <w:rFonts w:cs="Times New Roman"/>
                <w:sz w:val="24"/>
                <w:szCs w:val="24"/>
              </w:rPr>
            </w:pPr>
            <w:r w:rsidRPr="007C533E">
              <w:rPr>
                <w:color w:val="000000"/>
                <w:sz w:val="24"/>
                <w:szCs w:val="24"/>
              </w:rPr>
              <w:t>2,000</w:t>
            </w:r>
          </w:p>
        </w:tc>
        <w:tc>
          <w:tcPr>
            <w:tcW w:w="1029" w:type="dxa"/>
            <w:vAlign w:val="bottom"/>
          </w:tcPr>
          <w:p w14:paraId="099D2919" w14:textId="77777777" w:rsidR="00427EC8" w:rsidRPr="007C533E" w:rsidRDefault="00427EC8">
            <w:pPr>
              <w:spacing w:after="0"/>
              <w:jc w:val="right"/>
              <w:rPr>
                <w:rFonts w:cs="Times New Roman"/>
                <w:sz w:val="24"/>
                <w:szCs w:val="24"/>
              </w:rPr>
            </w:pPr>
            <w:r w:rsidRPr="007C533E">
              <w:rPr>
                <w:color w:val="000000"/>
                <w:sz w:val="24"/>
                <w:szCs w:val="24"/>
              </w:rPr>
              <w:t>3,100</w:t>
            </w:r>
          </w:p>
        </w:tc>
        <w:tc>
          <w:tcPr>
            <w:tcW w:w="1029" w:type="dxa"/>
            <w:vAlign w:val="bottom"/>
          </w:tcPr>
          <w:p w14:paraId="6D3E5409" w14:textId="77777777" w:rsidR="00427EC8" w:rsidRPr="007C533E" w:rsidRDefault="00427EC8">
            <w:pPr>
              <w:spacing w:after="0"/>
              <w:jc w:val="right"/>
              <w:rPr>
                <w:rFonts w:cs="Times New Roman"/>
                <w:b/>
                <w:bCs/>
                <w:sz w:val="24"/>
                <w:szCs w:val="24"/>
              </w:rPr>
            </w:pPr>
            <w:r w:rsidRPr="007C533E">
              <w:rPr>
                <w:color w:val="000000"/>
                <w:sz w:val="24"/>
                <w:szCs w:val="24"/>
              </w:rPr>
              <w:t>6,100</w:t>
            </w:r>
          </w:p>
        </w:tc>
      </w:tr>
      <w:tr w:rsidR="00427EC8" w:rsidRPr="007C533E" w14:paraId="74623B43" w14:textId="77777777">
        <w:trPr>
          <w:cantSplit/>
          <w:trHeight w:val="107"/>
          <w:jc w:val="center"/>
        </w:trPr>
        <w:tc>
          <w:tcPr>
            <w:tcW w:w="3652" w:type="dxa"/>
            <w:tcBorders>
              <w:top w:val="single" w:sz="4" w:space="0" w:color="auto"/>
              <w:bottom w:val="single" w:sz="4" w:space="0" w:color="auto"/>
            </w:tcBorders>
          </w:tcPr>
          <w:p w14:paraId="022F6E5E" w14:textId="77777777" w:rsidR="00427EC8" w:rsidRPr="007C533E" w:rsidRDefault="00427EC8">
            <w:pPr>
              <w:spacing w:after="0"/>
              <w:ind w:left="321" w:hanging="321"/>
              <w:rPr>
                <w:rFonts w:cs="Times New Roman"/>
                <w:b/>
                <w:sz w:val="24"/>
                <w:szCs w:val="24"/>
              </w:rPr>
            </w:pPr>
            <w:r w:rsidRPr="007C533E">
              <w:rPr>
                <w:rFonts w:cs="Times New Roman"/>
                <w:b/>
                <w:sz w:val="24"/>
                <w:szCs w:val="24"/>
              </w:rPr>
              <w:t>Net cost of services</w:t>
            </w:r>
          </w:p>
        </w:tc>
        <w:tc>
          <w:tcPr>
            <w:tcW w:w="1179" w:type="dxa"/>
            <w:tcBorders>
              <w:top w:val="single" w:sz="4" w:space="0" w:color="auto"/>
              <w:bottom w:val="single" w:sz="4" w:space="0" w:color="auto"/>
            </w:tcBorders>
            <w:vAlign w:val="bottom"/>
          </w:tcPr>
          <w:p w14:paraId="70A9CFBB" w14:textId="77777777" w:rsidR="00427EC8" w:rsidRPr="007C533E" w:rsidRDefault="00427EC8">
            <w:pPr>
              <w:spacing w:after="0"/>
              <w:jc w:val="right"/>
              <w:rPr>
                <w:rFonts w:cs="Times New Roman"/>
                <w:b/>
                <w:sz w:val="24"/>
                <w:szCs w:val="24"/>
              </w:rPr>
            </w:pPr>
            <w:r w:rsidRPr="007C533E">
              <w:rPr>
                <w:b/>
                <w:color w:val="000000"/>
                <w:sz w:val="24"/>
                <w:szCs w:val="24"/>
              </w:rPr>
              <w:t>0</w:t>
            </w:r>
          </w:p>
        </w:tc>
        <w:tc>
          <w:tcPr>
            <w:tcW w:w="1041" w:type="dxa"/>
            <w:tcBorders>
              <w:top w:val="single" w:sz="4" w:space="0" w:color="auto"/>
              <w:bottom w:val="single" w:sz="4" w:space="0" w:color="auto"/>
            </w:tcBorders>
            <w:vAlign w:val="bottom"/>
          </w:tcPr>
          <w:p w14:paraId="3D9332FF" w14:textId="77777777" w:rsidR="00427EC8" w:rsidRPr="007C533E" w:rsidRDefault="00427EC8">
            <w:pPr>
              <w:spacing w:after="0"/>
              <w:jc w:val="right"/>
              <w:rPr>
                <w:rFonts w:cs="Times New Roman"/>
                <w:b/>
                <w:sz w:val="24"/>
                <w:szCs w:val="24"/>
              </w:rPr>
            </w:pPr>
            <w:r w:rsidRPr="007C533E">
              <w:rPr>
                <w:b/>
                <w:color w:val="000000"/>
                <w:sz w:val="24"/>
                <w:szCs w:val="24"/>
              </w:rPr>
              <w:t>-1,000</w:t>
            </w:r>
          </w:p>
        </w:tc>
        <w:tc>
          <w:tcPr>
            <w:tcW w:w="1029" w:type="dxa"/>
            <w:tcBorders>
              <w:top w:val="single" w:sz="4" w:space="0" w:color="auto"/>
              <w:bottom w:val="single" w:sz="4" w:space="0" w:color="auto"/>
            </w:tcBorders>
            <w:vAlign w:val="bottom"/>
          </w:tcPr>
          <w:p w14:paraId="531826FE" w14:textId="77777777" w:rsidR="00427EC8" w:rsidRPr="007C533E" w:rsidRDefault="00427EC8">
            <w:pPr>
              <w:spacing w:after="0"/>
              <w:jc w:val="right"/>
              <w:rPr>
                <w:rFonts w:cs="Times New Roman"/>
                <w:b/>
                <w:sz w:val="24"/>
                <w:szCs w:val="24"/>
              </w:rPr>
            </w:pPr>
            <w:r w:rsidRPr="007C533E">
              <w:rPr>
                <w:b/>
                <w:color w:val="000000"/>
                <w:sz w:val="24"/>
                <w:szCs w:val="24"/>
              </w:rPr>
              <w:t>-2,000</w:t>
            </w:r>
          </w:p>
        </w:tc>
        <w:tc>
          <w:tcPr>
            <w:tcW w:w="1029" w:type="dxa"/>
            <w:tcBorders>
              <w:top w:val="single" w:sz="4" w:space="0" w:color="auto"/>
              <w:bottom w:val="single" w:sz="4" w:space="0" w:color="auto"/>
            </w:tcBorders>
            <w:vAlign w:val="bottom"/>
          </w:tcPr>
          <w:p w14:paraId="609CCD9D" w14:textId="77777777" w:rsidR="00427EC8" w:rsidRPr="007C533E" w:rsidRDefault="00427EC8">
            <w:pPr>
              <w:spacing w:after="0"/>
              <w:jc w:val="right"/>
              <w:rPr>
                <w:rFonts w:cs="Times New Roman"/>
                <w:b/>
                <w:sz w:val="24"/>
                <w:szCs w:val="24"/>
              </w:rPr>
            </w:pPr>
            <w:r w:rsidRPr="007C533E">
              <w:rPr>
                <w:b/>
                <w:color w:val="000000"/>
                <w:sz w:val="24"/>
                <w:szCs w:val="24"/>
              </w:rPr>
              <w:t>-3,100</w:t>
            </w:r>
          </w:p>
        </w:tc>
        <w:tc>
          <w:tcPr>
            <w:tcW w:w="1029" w:type="dxa"/>
            <w:tcBorders>
              <w:top w:val="single" w:sz="4" w:space="0" w:color="auto"/>
              <w:bottom w:val="single" w:sz="4" w:space="0" w:color="auto"/>
            </w:tcBorders>
            <w:vAlign w:val="bottom"/>
          </w:tcPr>
          <w:p w14:paraId="7A88FD16" w14:textId="77777777" w:rsidR="00427EC8" w:rsidRPr="007C533E" w:rsidRDefault="00427EC8">
            <w:pPr>
              <w:spacing w:after="0"/>
              <w:jc w:val="right"/>
              <w:rPr>
                <w:rFonts w:cs="Times New Roman"/>
                <w:b/>
                <w:sz w:val="24"/>
                <w:szCs w:val="24"/>
              </w:rPr>
            </w:pPr>
            <w:r w:rsidRPr="007C533E">
              <w:rPr>
                <w:b/>
                <w:color w:val="000000"/>
                <w:sz w:val="24"/>
                <w:szCs w:val="24"/>
              </w:rPr>
              <w:t>-6,100</w:t>
            </w:r>
          </w:p>
        </w:tc>
      </w:tr>
    </w:tbl>
    <w:p w14:paraId="7788665C" w14:textId="77777777" w:rsidR="00427EC8" w:rsidRPr="007C533E" w:rsidRDefault="00427EC8" w:rsidP="00D438BC">
      <w:pPr>
        <w:pStyle w:val="Bbodytext"/>
        <w:rPr>
          <w:rFonts w:eastAsia="Calibri" w:cs="Arial"/>
          <w:szCs w:val="24"/>
        </w:rPr>
      </w:pPr>
      <w:r w:rsidRPr="007C533E">
        <w:rPr>
          <w:szCs w:val="24"/>
        </w:rPr>
        <w:t>The Government will increase the Safer Families Levy by $5 each year for three years from 2027-28.</w:t>
      </w:r>
      <w:r w:rsidRPr="007C533E" w:rsidDel="009F1FCA">
        <w:rPr>
          <w:rFonts w:eastAsia="Calibri" w:cs="Arial"/>
          <w:szCs w:val="24"/>
        </w:rPr>
        <w:t xml:space="preserve"> </w:t>
      </w:r>
      <w:r w:rsidRPr="007C533E">
        <w:rPr>
          <w:rFonts w:eastAsia="Calibri" w:cs="Arial"/>
          <w:szCs w:val="24"/>
        </w:rPr>
        <w:t xml:space="preserve">The increase in revenue will enable the Government to continue investments to address domestic, family and sexual violence. </w:t>
      </w:r>
    </w:p>
    <w:p w14:paraId="46CBBC5A" w14:textId="77777777" w:rsidR="00427EC8" w:rsidRPr="007C533E" w:rsidRDefault="00427EC8" w:rsidP="00D438BC">
      <w:pPr>
        <w:pStyle w:val="Bbodytext"/>
        <w:spacing w:after="480"/>
        <w:rPr>
          <w:rFonts w:eastAsia="Calibri" w:cs="Arial"/>
          <w:szCs w:val="24"/>
        </w:rPr>
      </w:pPr>
      <w:r w:rsidRPr="007C533E">
        <w:rPr>
          <w:szCs w:val="24"/>
        </w:rPr>
        <w:t xml:space="preserve">This initiative contributes to the wellbeing domains of </w:t>
      </w:r>
      <w:r w:rsidRPr="007C533E">
        <w:rPr>
          <w:rFonts w:eastAsia="Calibri" w:cs="Arial"/>
          <w:szCs w:val="24"/>
        </w:rPr>
        <w:t>Safety and Economy.</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6F41D1CE" w14:textId="77777777">
        <w:trPr>
          <w:cantSplit/>
          <w:jc w:val="center"/>
        </w:trPr>
        <w:tc>
          <w:tcPr>
            <w:tcW w:w="6663" w:type="dxa"/>
            <w:vAlign w:val="center"/>
          </w:tcPr>
          <w:p w14:paraId="110595F3" w14:textId="77777777" w:rsidR="00427EC8" w:rsidRPr="00A06308" w:rsidRDefault="00427EC8">
            <w:pPr>
              <w:keepNext/>
              <w:keepLines/>
              <w:spacing w:after="0"/>
              <w:rPr>
                <w:rFonts w:cs="Times New Roman"/>
                <w:b/>
                <w:bCs/>
                <w:sz w:val="28"/>
                <w:szCs w:val="28"/>
              </w:rPr>
            </w:pPr>
            <w:r w:rsidRPr="00860D3A">
              <w:rPr>
                <w:rFonts w:cs="Times New Roman"/>
                <w:b/>
                <w:sz w:val="28"/>
                <w:szCs w:val="28"/>
              </w:rPr>
              <w:t>Supporting local sport</w:t>
            </w:r>
            <w:r w:rsidRPr="00A06308">
              <w:rPr>
                <w:rFonts w:cs="Times New Roman"/>
                <w:b/>
                <w:sz w:val="28"/>
                <w:szCs w:val="28"/>
              </w:rPr>
              <w:t xml:space="preserve"> – Backing </w:t>
            </w:r>
            <w:r>
              <w:rPr>
                <w:rFonts w:cs="Times New Roman"/>
                <w:b/>
                <w:sz w:val="28"/>
                <w:szCs w:val="28"/>
              </w:rPr>
              <w:t>W</w:t>
            </w:r>
            <w:r w:rsidRPr="00A06308">
              <w:rPr>
                <w:rFonts w:cs="Times New Roman"/>
                <w:b/>
                <w:sz w:val="28"/>
                <w:szCs w:val="28"/>
              </w:rPr>
              <w:t xml:space="preserve">omen's </w:t>
            </w:r>
            <w:r>
              <w:rPr>
                <w:rFonts w:cs="Times New Roman"/>
                <w:b/>
                <w:sz w:val="28"/>
                <w:szCs w:val="28"/>
              </w:rPr>
              <w:t>s</w:t>
            </w:r>
            <w:r w:rsidRPr="00A06308">
              <w:rPr>
                <w:rFonts w:cs="Times New Roman"/>
                <w:b/>
                <w:sz w:val="28"/>
                <w:szCs w:val="28"/>
              </w:rPr>
              <w:t>port</w:t>
            </w:r>
          </w:p>
        </w:tc>
        <w:tc>
          <w:tcPr>
            <w:tcW w:w="2296" w:type="dxa"/>
            <w:vAlign w:val="bottom"/>
          </w:tcPr>
          <w:p w14:paraId="1E56492C" w14:textId="77777777" w:rsidR="00427EC8" w:rsidRPr="00A06308" w:rsidRDefault="00427EC8">
            <w:pPr>
              <w:keepNext/>
              <w:keepLines/>
              <w:spacing w:after="0"/>
              <w:jc w:val="right"/>
              <w:rPr>
                <w:rFonts w:cs="Times New Roman"/>
                <w:b/>
                <w:szCs w:val="20"/>
              </w:rPr>
            </w:pPr>
            <w:r w:rsidRPr="00A06308">
              <w:rPr>
                <w:rFonts w:cs="Times New Roman"/>
                <w:b/>
                <w:noProof/>
                <w:szCs w:val="20"/>
              </w:rPr>
              <w:drawing>
                <wp:inline distT="0" distB="0" distL="0" distR="0" wp14:anchorId="0BDDE18F" wp14:editId="5A22D3DC">
                  <wp:extent cx="1312653" cy="576000"/>
                  <wp:effectExtent l="0" t="0" r="1905" b="0"/>
                  <wp:docPr id="1102659376" name="Picture 1102659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4B1ACE36" w14:textId="77777777" w:rsidR="00427EC8" w:rsidRPr="00A06308" w:rsidRDefault="00427EC8" w:rsidP="00037D82">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C533E" w14:paraId="7BBF77A4" w14:textId="77777777">
        <w:trPr>
          <w:cantSplit/>
          <w:jc w:val="center"/>
        </w:trPr>
        <w:tc>
          <w:tcPr>
            <w:tcW w:w="3652" w:type="dxa"/>
            <w:tcBorders>
              <w:top w:val="single" w:sz="4" w:space="0" w:color="auto"/>
              <w:bottom w:val="single" w:sz="4" w:space="0" w:color="auto"/>
            </w:tcBorders>
          </w:tcPr>
          <w:p w14:paraId="5E65C98D" w14:textId="35CD51AE" w:rsidR="00427EC8" w:rsidRPr="007C533E" w:rsidRDefault="00427EC8">
            <w:pPr>
              <w:keepNext/>
              <w:keepLines/>
              <w:spacing w:after="0"/>
              <w:jc w:val="right"/>
              <w:rPr>
                <w:color w:val="FFFFFF"/>
                <w:sz w:val="24"/>
                <w:szCs w:val="24"/>
              </w:rPr>
            </w:pPr>
          </w:p>
        </w:tc>
        <w:tc>
          <w:tcPr>
            <w:tcW w:w="1179" w:type="dxa"/>
            <w:tcBorders>
              <w:top w:val="single" w:sz="4" w:space="0" w:color="auto"/>
              <w:bottom w:val="single" w:sz="4" w:space="0" w:color="auto"/>
            </w:tcBorders>
          </w:tcPr>
          <w:p w14:paraId="01F2218F"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2026-27</w:t>
            </w:r>
          </w:p>
          <w:p w14:paraId="40FE1DAD"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$’000</w:t>
            </w:r>
          </w:p>
        </w:tc>
        <w:tc>
          <w:tcPr>
            <w:tcW w:w="1041" w:type="dxa"/>
            <w:tcBorders>
              <w:top w:val="single" w:sz="4" w:space="0" w:color="auto"/>
              <w:bottom w:val="single" w:sz="4" w:space="0" w:color="auto"/>
            </w:tcBorders>
          </w:tcPr>
          <w:p w14:paraId="6FC54E90"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2027-28</w:t>
            </w:r>
          </w:p>
          <w:p w14:paraId="7F63DD8C"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35375226"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2028-29</w:t>
            </w:r>
          </w:p>
          <w:p w14:paraId="2657533F"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7F2170C0"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2029-30</w:t>
            </w:r>
          </w:p>
          <w:p w14:paraId="40EF5FEC"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3A3FC969" w14:textId="77777777" w:rsidR="00427EC8" w:rsidRPr="007C533E" w:rsidRDefault="00427EC8">
            <w:pPr>
              <w:keepNext/>
              <w:keepLines/>
              <w:spacing w:after="0"/>
              <w:jc w:val="right"/>
              <w:rPr>
                <w:rFonts w:cs="Times New Roman"/>
                <w:b/>
                <w:sz w:val="24"/>
                <w:szCs w:val="24"/>
              </w:rPr>
            </w:pPr>
            <w:r w:rsidRPr="007C533E">
              <w:rPr>
                <w:rFonts w:cs="Times New Roman"/>
                <w:b/>
                <w:sz w:val="24"/>
                <w:szCs w:val="24"/>
              </w:rPr>
              <w:t>Total</w:t>
            </w:r>
          </w:p>
          <w:p w14:paraId="3C1E9178" w14:textId="77777777" w:rsidR="00427EC8" w:rsidRPr="007C533E" w:rsidRDefault="00427EC8">
            <w:pPr>
              <w:keepNext/>
              <w:keepLines/>
              <w:spacing w:after="0"/>
              <w:jc w:val="right"/>
              <w:rPr>
                <w:rFonts w:cs="Times New Roman"/>
                <w:b/>
                <w:sz w:val="24"/>
                <w:szCs w:val="24"/>
              </w:rPr>
            </w:pPr>
            <w:r w:rsidRPr="007C533E">
              <w:rPr>
                <w:rFonts w:cs="Times New Roman"/>
                <w:b/>
                <w:sz w:val="24"/>
                <w:szCs w:val="24"/>
              </w:rPr>
              <w:t>$’000</w:t>
            </w:r>
          </w:p>
        </w:tc>
      </w:tr>
      <w:tr w:rsidR="00427EC8" w:rsidRPr="007C533E" w14:paraId="770239C3" w14:textId="77777777">
        <w:trPr>
          <w:cantSplit/>
          <w:jc w:val="center"/>
        </w:trPr>
        <w:tc>
          <w:tcPr>
            <w:tcW w:w="3652" w:type="dxa"/>
          </w:tcPr>
          <w:p w14:paraId="7B5DC09E" w14:textId="77777777" w:rsidR="00427EC8" w:rsidRPr="007C533E" w:rsidRDefault="00427EC8">
            <w:pPr>
              <w:spacing w:after="0"/>
              <w:ind w:left="321" w:hanging="321"/>
              <w:rPr>
                <w:rFonts w:cs="Times New Roman"/>
                <w:sz w:val="24"/>
                <w:szCs w:val="24"/>
              </w:rPr>
            </w:pPr>
            <w:r w:rsidRPr="007C533E">
              <w:rPr>
                <w:rFonts w:cs="Times New Roman"/>
                <w:sz w:val="24"/>
                <w:szCs w:val="24"/>
              </w:rPr>
              <w:t>Expenses</w:t>
            </w:r>
          </w:p>
        </w:tc>
        <w:tc>
          <w:tcPr>
            <w:tcW w:w="1179" w:type="dxa"/>
          </w:tcPr>
          <w:p w14:paraId="56B358EB" w14:textId="77777777" w:rsidR="00427EC8" w:rsidRPr="007C533E" w:rsidRDefault="00427EC8">
            <w:pPr>
              <w:spacing w:after="0"/>
              <w:jc w:val="right"/>
              <w:rPr>
                <w:rFonts w:cs="Times New Roman"/>
                <w:sz w:val="24"/>
                <w:szCs w:val="24"/>
              </w:rPr>
            </w:pPr>
            <w:r w:rsidRPr="007C533E">
              <w:rPr>
                <w:rFonts w:cs="Times New Roman"/>
                <w:sz w:val="24"/>
                <w:szCs w:val="24"/>
              </w:rPr>
              <w:t>28</w:t>
            </w:r>
          </w:p>
        </w:tc>
        <w:tc>
          <w:tcPr>
            <w:tcW w:w="1041" w:type="dxa"/>
          </w:tcPr>
          <w:p w14:paraId="39672263" w14:textId="77777777" w:rsidR="00427EC8" w:rsidRPr="007C533E" w:rsidRDefault="00427EC8">
            <w:pPr>
              <w:spacing w:after="0"/>
              <w:jc w:val="right"/>
              <w:rPr>
                <w:rFonts w:cs="Times New Roman"/>
                <w:sz w:val="24"/>
                <w:szCs w:val="24"/>
              </w:rPr>
            </w:pPr>
            <w:r w:rsidRPr="007C533E">
              <w:rPr>
                <w:rFonts w:cs="Times New Roman"/>
                <w:sz w:val="24"/>
                <w:szCs w:val="24"/>
              </w:rPr>
              <w:t>53</w:t>
            </w:r>
          </w:p>
        </w:tc>
        <w:tc>
          <w:tcPr>
            <w:tcW w:w="1029" w:type="dxa"/>
          </w:tcPr>
          <w:p w14:paraId="449F02D6" w14:textId="77777777" w:rsidR="00427EC8" w:rsidRPr="007C533E" w:rsidRDefault="00427EC8">
            <w:pPr>
              <w:spacing w:after="0"/>
              <w:jc w:val="right"/>
              <w:rPr>
                <w:rFonts w:cs="Times New Roman"/>
                <w:sz w:val="24"/>
                <w:szCs w:val="24"/>
              </w:rPr>
            </w:pPr>
            <w:r w:rsidRPr="007C533E">
              <w:rPr>
                <w:rFonts w:cs="Times New Roman"/>
                <w:sz w:val="24"/>
                <w:szCs w:val="24"/>
              </w:rPr>
              <w:t>79</w:t>
            </w:r>
          </w:p>
        </w:tc>
        <w:tc>
          <w:tcPr>
            <w:tcW w:w="1029" w:type="dxa"/>
          </w:tcPr>
          <w:p w14:paraId="233CA18A" w14:textId="77777777" w:rsidR="00427EC8" w:rsidRPr="007C533E" w:rsidRDefault="00427EC8">
            <w:pPr>
              <w:spacing w:after="0"/>
              <w:jc w:val="right"/>
              <w:rPr>
                <w:rFonts w:cs="Times New Roman"/>
                <w:sz w:val="24"/>
                <w:szCs w:val="24"/>
              </w:rPr>
            </w:pPr>
            <w:r w:rsidRPr="007C533E">
              <w:rPr>
                <w:rFonts w:cs="Times New Roman"/>
                <w:sz w:val="24"/>
                <w:szCs w:val="24"/>
              </w:rPr>
              <w:t>0</w:t>
            </w:r>
          </w:p>
        </w:tc>
        <w:tc>
          <w:tcPr>
            <w:tcW w:w="1029" w:type="dxa"/>
          </w:tcPr>
          <w:p w14:paraId="680DDDC8" w14:textId="77777777" w:rsidR="00427EC8" w:rsidRPr="007C533E" w:rsidRDefault="00427EC8">
            <w:pPr>
              <w:spacing w:after="0"/>
              <w:jc w:val="right"/>
              <w:rPr>
                <w:rFonts w:cs="Times New Roman"/>
                <w:b/>
                <w:bCs/>
                <w:sz w:val="24"/>
                <w:szCs w:val="24"/>
              </w:rPr>
            </w:pPr>
            <w:r w:rsidRPr="007C533E">
              <w:rPr>
                <w:rFonts w:cs="Times New Roman"/>
                <w:b/>
                <w:sz w:val="24"/>
                <w:szCs w:val="24"/>
              </w:rPr>
              <w:t>160</w:t>
            </w:r>
          </w:p>
        </w:tc>
      </w:tr>
      <w:tr w:rsidR="00427EC8" w:rsidRPr="007C533E" w14:paraId="5FA20A92" w14:textId="77777777">
        <w:trPr>
          <w:cantSplit/>
          <w:trHeight w:val="74"/>
          <w:jc w:val="center"/>
        </w:trPr>
        <w:tc>
          <w:tcPr>
            <w:tcW w:w="3652" w:type="dxa"/>
          </w:tcPr>
          <w:p w14:paraId="2B6EF490" w14:textId="77777777" w:rsidR="00427EC8" w:rsidRPr="007C533E" w:rsidRDefault="00427EC8">
            <w:pPr>
              <w:spacing w:after="0"/>
              <w:ind w:left="321" w:hanging="321"/>
              <w:rPr>
                <w:rFonts w:cs="Times New Roman"/>
                <w:sz w:val="24"/>
                <w:szCs w:val="24"/>
              </w:rPr>
            </w:pPr>
            <w:r w:rsidRPr="007C533E">
              <w:rPr>
                <w:rFonts w:cs="Times New Roman"/>
                <w:sz w:val="24"/>
                <w:szCs w:val="24"/>
              </w:rPr>
              <w:t>Offset – Expenses</w:t>
            </w:r>
          </w:p>
        </w:tc>
        <w:tc>
          <w:tcPr>
            <w:tcW w:w="1179" w:type="dxa"/>
          </w:tcPr>
          <w:p w14:paraId="5AA90291" w14:textId="77777777" w:rsidR="00427EC8" w:rsidRPr="007C533E" w:rsidRDefault="00427EC8">
            <w:pPr>
              <w:spacing w:after="0"/>
              <w:jc w:val="right"/>
              <w:rPr>
                <w:rFonts w:cs="Times New Roman"/>
                <w:sz w:val="24"/>
                <w:szCs w:val="24"/>
              </w:rPr>
            </w:pPr>
            <w:r w:rsidRPr="007C533E">
              <w:rPr>
                <w:rFonts w:cs="Times New Roman"/>
                <w:sz w:val="24"/>
                <w:szCs w:val="24"/>
              </w:rPr>
              <w:t>-28</w:t>
            </w:r>
          </w:p>
        </w:tc>
        <w:tc>
          <w:tcPr>
            <w:tcW w:w="1041" w:type="dxa"/>
          </w:tcPr>
          <w:p w14:paraId="20D44EBE" w14:textId="77777777" w:rsidR="00427EC8" w:rsidRPr="007C533E" w:rsidRDefault="00427EC8">
            <w:pPr>
              <w:spacing w:after="0"/>
              <w:jc w:val="right"/>
              <w:rPr>
                <w:rFonts w:cs="Times New Roman"/>
                <w:sz w:val="24"/>
                <w:szCs w:val="24"/>
              </w:rPr>
            </w:pPr>
            <w:r w:rsidRPr="007C533E">
              <w:rPr>
                <w:rFonts w:cs="Times New Roman"/>
                <w:sz w:val="24"/>
                <w:szCs w:val="24"/>
              </w:rPr>
              <w:t>-53</w:t>
            </w:r>
          </w:p>
        </w:tc>
        <w:tc>
          <w:tcPr>
            <w:tcW w:w="1029" w:type="dxa"/>
          </w:tcPr>
          <w:p w14:paraId="0BDD8F3E" w14:textId="77777777" w:rsidR="00427EC8" w:rsidRPr="007C533E" w:rsidRDefault="00427EC8">
            <w:pPr>
              <w:spacing w:after="0"/>
              <w:jc w:val="right"/>
              <w:rPr>
                <w:rFonts w:cs="Times New Roman"/>
                <w:sz w:val="24"/>
                <w:szCs w:val="24"/>
              </w:rPr>
            </w:pPr>
            <w:r w:rsidRPr="007C533E">
              <w:rPr>
                <w:rFonts w:cs="Times New Roman"/>
                <w:sz w:val="24"/>
                <w:szCs w:val="24"/>
              </w:rPr>
              <w:t>-79</w:t>
            </w:r>
          </w:p>
        </w:tc>
        <w:tc>
          <w:tcPr>
            <w:tcW w:w="1029" w:type="dxa"/>
          </w:tcPr>
          <w:p w14:paraId="4DCCE430" w14:textId="77777777" w:rsidR="00427EC8" w:rsidRPr="007C533E" w:rsidRDefault="00427EC8">
            <w:pPr>
              <w:spacing w:after="0"/>
              <w:jc w:val="right"/>
              <w:rPr>
                <w:rFonts w:cs="Times New Roman"/>
                <w:sz w:val="24"/>
                <w:szCs w:val="24"/>
              </w:rPr>
            </w:pPr>
            <w:r w:rsidRPr="007C533E">
              <w:rPr>
                <w:rFonts w:cs="Times New Roman"/>
                <w:sz w:val="24"/>
                <w:szCs w:val="24"/>
              </w:rPr>
              <w:t>0</w:t>
            </w:r>
          </w:p>
        </w:tc>
        <w:tc>
          <w:tcPr>
            <w:tcW w:w="1029" w:type="dxa"/>
          </w:tcPr>
          <w:p w14:paraId="485AD4C9" w14:textId="77777777" w:rsidR="00427EC8" w:rsidRPr="007C533E" w:rsidRDefault="00427EC8">
            <w:pPr>
              <w:spacing w:after="0"/>
              <w:jc w:val="right"/>
              <w:rPr>
                <w:rFonts w:cs="Times New Roman"/>
                <w:b/>
                <w:bCs/>
                <w:sz w:val="24"/>
                <w:szCs w:val="24"/>
              </w:rPr>
            </w:pPr>
            <w:r w:rsidRPr="007C533E">
              <w:rPr>
                <w:rFonts w:cs="Times New Roman"/>
                <w:b/>
                <w:sz w:val="24"/>
                <w:szCs w:val="24"/>
              </w:rPr>
              <w:t>-160</w:t>
            </w:r>
          </w:p>
        </w:tc>
      </w:tr>
      <w:tr w:rsidR="00427EC8" w:rsidRPr="007C533E" w14:paraId="01766C62" w14:textId="77777777">
        <w:trPr>
          <w:cantSplit/>
          <w:trHeight w:val="107"/>
          <w:jc w:val="center"/>
        </w:trPr>
        <w:tc>
          <w:tcPr>
            <w:tcW w:w="3652" w:type="dxa"/>
            <w:tcBorders>
              <w:top w:val="single" w:sz="4" w:space="0" w:color="auto"/>
              <w:bottom w:val="single" w:sz="4" w:space="0" w:color="auto"/>
            </w:tcBorders>
          </w:tcPr>
          <w:p w14:paraId="667C5DED" w14:textId="77777777" w:rsidR="00427EC8" w:rsidRPr="007C533E" w:rsidRDefault="00427EC8">
            <w:pPr>
              <w:spacing w:after="0"/>
              <w:ind w:left="321" w:hanging="321"/>
              <w:rPr>
                <w:rFonts w:cs="Times New Roman"/>
                <w:b/>
                <w:sz w:val="24"/>
                <w:szCs w:val="24"/>
              </w:rPr>
            </w:pPr>
            <w:r w:rsidRPr="007C533E">
              <w:rPr>
                <w:rFonts w:cs="Times New Roman"/>
                <w:b/>
                <w:sz w:val="24"/>
                <w:szCs w:val="24"/>
              </w:rPr>
              <w:t>Net cost of services</w:t>
            </w:r>
          </w:p>
        </w:tc>
        <w:tc>
          <w:tcPr>
            <w:tcW w:w="1179" w:type="dxa"/>
            <w:tcBorders>
              <w:top w:val="single" w:sz="4" w:space="0" w:color="auto"/>
              <w:bottom w:val="single" w:sz="4" w:space="0" w:color="auto"/>
            </w:tcBorders>
          </w:tcPr>
          <w:p w14:paraId="4C2C3399" w14:textId="77777777" w:rsidR="00427EC8" w:rsidRPr="007C533E" w:rsidRDefault="00427EC8">
            <w:pPr>
              <w:spacing w:after="0"/>
              <w:jc w:val="right"/>
              <w:rPr>
                <w:rFonts w:cs="Times New Roman"/>
                <w:b/>
                <w:sz w:val="24"/>
                <w:szCs w:val="24"/>
              </w:rPr>
            </w:pPr>
            <w:r w:rsidRPr="007C533E">
              <w:rPr>
                <w:rFonts w:cs="Times New Roman"/>
                <w:b/>
                <w:sz w:val="24"/>
                <w:szCs w:val="24"/>
              </w:rPr>
              <w:t>0</w:t>
            </w:r>
          </w:p>
        </w:tc>
        <w:tc>
          <w:tcPr>
            <w:tcW w:w="1041" w:type="dxa"/>
            <w:tcBorders>
              <w:top w:val="single" w:sz="4" w:space="0" w:color="auto"/>
              <w:bottom w:val="single" w:sz="4" w:space="0" w:color="auto"/>
            </w:tcBorders>
          </w:tcPr>
          <w:p w14:paraId="56C46101" w14:textId="77777777" w:rsidR="00427EC8" w:rsidRPr="007C533E" w:rsidRDefault="00427EC8">
            <w:pPr>
              <w:spacing w:after="0"/>
              <w:jc w:val="right"/>
              <w:rPr>
                <w:rFonts w:cs="Times New Roman"/>
                <w:b/>
                <w:sz w:val="24"/>
                <w:szCs w:val="24"/>
              </w:rPr>
            </w:pPr>
            <w:r w:rsidRPr="007C533E">
              <w:rPr>
                <w:rFonts w:cs="Times New Roman"/>
                <w:b/>
                <w:sz w:val="24"/>
                <w:szCs w:val="24"/>
              </w:rPr>
              <w:t>0</w:t>
            </w:r>
          </w:p>
        </w:tc>
        <w:tc>
          <w:tcPr>
            <w:tcW w:w="1029" w:type="dxa"/>
            <w:tcBorders>
              <w:top w:val="single" w:sz="4" w:space="0" w:color="auto"/>
              <w:bottom w:val="single" w:sz="4" w:space="0" w:color="auto"/>
            </w:tcBorders>
          </w:tcPr>
          <w:p w14:paraId="46CA36D5" w14:textId="77777777" w:rsidR="00427EC8" w:rsidRPr="007C533E" w:rsidRDefault="00427EC8">
            <w:pPr>
              <w:spacing w:after="0"/>
              <w:jc w:val="right"/>
              <w:rPr>
                <w:rFonts w:cs="Times New Roman"/>
                <w:b/>
                <w:sz w:val="24"/>
                <w:szCs w:val="24"/>
              </w:rPr>
            </w:pPr>
            <w:r w:rsidRPr="007C533E">
              <w:rPr>
                <w:rFonts w:cs="Times New Roman"/>
                <w:b/>
                <w:sz w:val="24"/>
                <w:szCs w:val="24"/>
              </w:rPr>
              <w:t>0</w:t>
            </w:r>
          </w:p>
        </w:tc>
        <w:tc>
          <w:tcPr>
            <w:tcW w:w="1029" w:type="dxa"/>
            <w:tcBorders>
              <w:top w:val="single" w:sz="4" w:space="0" w:color="auto"/>
              <w:bottom w:val="single" w:sz="4" w:space="0" w:color="auto"/>
            </w:tcBorders>
          </w:tcPr>
          <w:p w14:paraId="56A6708E" w14:textId="77777777" w:rsidR="00427EC8" w:rsidRPr="007C533E" w:rsidRDefault="00427EC8">
            <w:pPr>
              <w:spacing w:after="0"/>
              <w:jc w:val="right"/>
              <w:rPr>
                <w:rFonts w:cs="Times New Roman"/>
                <w:b/>
                <w:sz w:val="24"/>
                <w:szCs w:val="24"/>
              </w:rPr>
            </w:pPr>
            <w:r w:rsidRPr="007C533E">
              <w:rPr>
                <w:rFonts w:cs="Times New Roman"/>
                <w:b/>
                <w:sz w:val="24"/>
                <w:szCs w:val="24"/>
              </w:rPr>
              <w:t>0</w:t>
            </w:r>
          </w:p>
        </w:tc>
        <w:tc>
          <w:tcPr>
            <w:tcW w:w="1029" w:type="dxa"/>
            <w:tcBorders>
              <w:top w:val="single" w:sz="4" w:space="0" w:color="auto"/>
              <w:bottom w:val="single" w:sz="4" w:space="0" w:color="auto"/>
            </w:tcBorders>
          </w:tcPr>
          <w:p w14:paraId="4A38D5FF" w14:textId="77777777" w:rsidR="00427EC8" w:rsidRPr="007C533E" w:rsidRDefault="00427EC8">
            <w:pPr>
              <w:spacing w:after="0"/>
              <w:jc w:val="right"/>
              <w:rPr>
                <w:rFonts w:cs="Times New Roman"/>
                <w:b/>
                <w:bCs/>
                <w:sz w:val="24"/>
                <w:szCs w:val="24"/>
              </w:rPr>
            </w:pPr>
            <w:r w:rsidRPr="007C533E">
              <w:rPr>
                <w:rFonts w:cs="Times New Roman"/>
                <w:b/>
                <w:sz w:val="24"/>
                <w:szCs w:val="24"/>
              </w:rPr>
              <w:t>0</w:t>
            </w:r>
          </w:p>
        </w:tc>
      </w:tr>
    </w:tbl>
    <w:p w14:paraId="3728AFCA" w14:textId="77777777" w:rsidR="00427EC8" w:rsidRPr="007C533E" w:rsidRDefault="00427EC8" w:rsidP="00D438BC">
      <w:pPr>
        <w:pStyle w:val="Bbodytext"/>
        <w:rPr>
          <w:rFonts w:eastAsia="Calibri" w:cs="Arial"/>
          <w:szCs w:val="24"/>
        </w:rPr>
      </w:pPr>
      <w:r w:rsidRPr="007C533E">
        <w:rPr>
          <w:szCs w:val="24"/>
        </w:rPr>
        <w:t xml:space="preserve">The Government will increase financial support for local women’s sporting teams – the ACT Meteors, Canberra Heat and Canberra Chill. </w:t>
      </w:r>
      <w:r w:rsidRPr="007C533E">
        <w:rPr>
          <w:rFonts w:eastAsia="Calibri" w:cs="Arial"/>
          <w:szCs w:val="24"/>
        </w:rPr>
        <w:t>The additional support will provide more stability for elite athletes and encourage participation in sports by girls and women.</w:t>
      </w:r>
    </w:p>
    <w:p w14:paraId="2EEC971A" w14:textId="77777777" w:rsidR="00427EC8" w:rsidRPr="007C533E" w:rsidRDefault="00427EC8" w:rsidP="00D438BC">
      <w:pPr>
        <w:pStyle w:val="Bbodytext"/>
        <w:rPr>
          <w:rFonts w:eastAsia="Calibri" w:cs="Arial"/>
          <w:szCs w:val="24"/>
        </w:rPr>
      </w:pPr>
      <w:r w:rsidRPr="007C533E">
        <w:rPr>
          <w:szCs w:val="24"/>
        </w:rPr>
        <w:t xml:space="preserve">This initiative builds on recent Government actions in this area including the 2025-26 Budget initiative </w:t>
      </w:r>
      <w:r w:rsidRPr="007C533E">
        <w:rPr>
          <w:rFonts w:eastAsia="Calibri" w:cs="Arial"/>
          <w:i/>
          <w:szCs w:val="24"/>
        </w:rPr>
        <w:t xml:space="preserve">Boosting business and the economy – More support for elite women’s sport </w:t>
      </w:r>
      <w:r w:rsidRPr="007C533E">
        <w:rPr>
          <w:rFonts w:eastAsia="Calibri" w:cs="Arial"/>
          <w:szCs w:val="24"/>
        </w:rPr>
        <w:t>and the 2021</w:t>
      </w:r>
      <w:r w:rsidRPr="007C533E">
        <w:rPr>
          <w:rFonts w:eastAsia="Calibri" w:cs="Arial"/>
          <w:szCs w:val="24"/>
        </w:rPr>
        <w:noBreakHyphen/>
        <w:t xml:space="preserve">22 Budget initiative </w:t>
      </w:r>
      <w:r w:rsidRPr="007C533E">
        <w:rPr>
          <w:rFonts w:eastAsia="Calibri" w:cs="Arial"/>
          <w:i/>
          <w:szCs w:val="24"/>
        </w:rPr>
        <w:t>More support for women’s elite sport</w:t>
      </w:r>
      <w:r w:rsidRPr="007C533E">
        <w:rPr>
          <w:rFonts w:eastAsia="Calibri" w:cs="Arial"/>
          <w:szCs w:val="24"/>
        </w:rPr>
        <w:t>.</w:t>
      </w:r>
    </w:p>
    <w:p w14:paraId="456D80A9" w14:textId="77777777" w:rsidR="00427EC8" w:rsidRPr="007C533E" w:rsidRDefault="00427EC8" w:rsidP="00D438BC">
      <w:pPr>
        <w:pStyle w:val="Bbodytext"/>
        <w:spacing w:after="480"/>
        <w:rPr>
          <w:rFonts w:eastAsia="Calibri" w:cs="Arial"/>
          <w:szCs w:val="24"/>
        </w:rPr>
      </w:pPr>
      <w:r w:rsidRPr="007C533E">
        <w:rPr>
          <w:szCs w:val="24"/>
        </w:rPr>
        <w:t>This initiative contributes to the wellbeing domains of Economy and Identity and belonging.</w:t>
      </w:r>
    </w:p>
    <w:tbl>
      <w:tblPr>
        <w:tblW w:w="8931" w:type="dxa"/>
        <w:jc w:val="center"/>
        <w:tblLayout w:type="fixed"/>
        <w:tblCellMar>
          <w:right w:w="0" w:type="dxa"/>
        </w:tblCellMar>
        <w:tblLook w:val="0000" w:firstRow="0" w:lastRow="0" w:firstColumn="0" w:lastColumn="0" w:noHBand="0" w:noVBand="0"/>
      </w:tblPr>
      <w:tblGrid>
        <w:gridCol w:w="6663"/>
        <w:gridCol w:w="2268"/>
      </w:tblGrid>
      <w:tr w:rsidR="00427EC8" w:rsidRPr="00A06308" w14:paraId="001221AF" w14:textId="77777777">
        <w:trPr>
          <w:cantSplit/>
          <w:jc w:val="center"/>
        </w:trPr>
        <w:tc>
          <w:tcPr>
            <w:tcW w:w="6663" w:type="dxa"/>
            <w:vAlign w:val="center"/>
          </w:tcPr>
          <w:p w14:paraId="14EDA06C" w14:textId="77777777" w:rsidR="00427EC8" w:rsidRPr="00A06308" w:rsidRDefault="00427EC8" w:rsidP="00D438BC">
            <w:pPr>
              <w:keepNext/>
              <w:keepLines/>
              <w:spacing w:after="0"/>
              <w:rPr>
                <w:rFonts w:cs="Times New Roman"/>
                <w:b/>
                <w:bCs/>
                <w:sz w:val="28"/>
                <w:szCs w:val="28"/>
              </w:rPr>
            </w:pPr>
            <w:r w:rsidRPr="00FB4665">
              <w:rPr>
                <w:rFonts w:cs="Times New Roman"/>
                <w:b/>
                <w:sz w:val="28"/>
                <w:szCs w:val="28"/>
              </w:rPr>
              <w:t xml:space="preserve">Supporting local sport </w:t>
            </w:r>
            <w:r>
              <w:rPr>
                <w:rFonts w:cs="Times New Roman"/>
                <w:b/>
                <w:sz w:val="28"/>
                <w:szCs w:val="28"/>
              </w:rPr>
              <w:t xml:space="preserve">– </w:t>
            </w:r>
            <w:r w:rsidRPr="00FB4665">
              <w:rPr>
                <w:rFonts w:cs="Times New Roman"/>
                <w:b/>
                <w:sz w:val="28"/>
                <w:szCs w:val="28"/>
              </w:rPr>
              <w:t>Planning for new facilities in Gungahlin and Tuggeranong</w:t>
            </w:r>
          </w:p>
        </w:tc>
        <w:tc>
          <w:tcPr>
            <w:tcW w:w="2268" w:type="dxa"/>
            <w:vAlign w:val="bottom"/>
          </w:tcPr>
          <w:p w14:paraId="7B301E95" w14:textId="77777777" w:rsidR="00427EC8" w:rsidRPr="00A06308" w:rsidRDefault="00427EC8" w:rsidP="00D438BC">
            <w:pPr>
              <w:keepNext/>
              <w:keepLines/>
              <w:spacing w:after="0"/>
              <w:jc w:val="right"/>
              <w:rPr>
                <w:rFonts w:cs="Times New Roman"/>
                <w:b/>
                <w:szCs w:val="20"/>
              </w:rPr>
            </w:pPr>
            <w:r>
              <w:rPr>
                <w:noProof/>
              </w:rPr>
              <w:drawing>
                <wp:inline distT="0" distB="0" distL="0" distR="0" wp14:anchorId="05267F82" wp14:editId="30F656E0">
                  <wp:extent cx="1391020" cy="545279"/>
                  <wp:effectExtent l="0" t="0" r="0" b="7620"/>
                  <wp:docPr id="1958104248" name="Picture 1958104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51"/>
                          <a:stretch>
                            <a:fillRect/>
                          </a:stretch>
                        </pic:blipFill>
                        <pic:spPr>
                          <a:xfrm>
                            <a:off x="0" y="0"/>
                            <a:ext cx="1391020" cy="545279"/>
                          </a:xfrm>
                          <a:prstGeom prst="rect">
                            <a:avLst/>
                          </a:prstGeom>
                        </pic:spPr>
                      </pic:pic>
                    </a:graphicData>
                  </a:graphic>
                </wp:inline>
              </w:drawing>
            </w:r>
          </w:p>
        </w:tc>
      </w:tr>
    </w:tbl>
    <w:p w14:paraId="52A2EB3F" w14:textId="77777777" w:rsidR="00427EC8" w:rsidRPr="00A06308" w:rsidRDefault="00427EC8" w:rsidP="00D438BC">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7C533E" w14:paraId="726DC10E" w14:textId="77777777">
        <w:trPr>
          <w:cantSplit/>
          <w:jc w:val="center"/>
        </w:trPr>
        <w:tc>
          <w:tcPr>
            <w:tcW w:w="3652" w:type="dxa"/>
            <w:tcBorders>
              <w:top w:val="single" w:sz="4" w:space="0" w:color="auto"/>
              <w:bottom w:val="single" w:sz="4" w:space="0" w:color="auto"/>
            </w:tcBorders>
          </w:tcPr>
          <w:p w14:paraId="4F27C453" w14:textId="20C35661" w:rsidR="00427EC8" w:rsidRPr="007C533E" w:rsidRDefault="00427EC8" w:rsidP="00D438BC">
            <w:pPr>
              <w:keepNext/>
              <w:keepLines/>
              <w:spacing w:after="0"/>
              <w:jc w:val="right"/>
              <w:rPr>
                <w:color w:val="FFFFFF"/>
                <w:sz w:val="24"/>
                <w:szCs w:val="24"/>
              </w:rPr>
            </w:pPr>
          </w:p>
        </w:tc>
        <w:tc>
          <w:tcPr>
            <w:tcW w:w="1061" w:type="dxa"/>
            <w:tcBorders>
              <w:top w:val="single" w:sz="4" w:space="0" w:color="auto"/>
              <w:bottom w:val="single" w:sz="4" w:space="0" w:color="auto"/>
            </w:tcBorders>
          </w:tcPr>
          <w:p w14:paraId="43A395F8" w14:textId="77777777" w:rsidR="00427EC8" w:rsidRPr="007C533E" w:rsidRDefault="00427EC8" w:rsidP="00D438BC">
            <w:pPr>
              <w:keepNext/>
              <w:keepLines/>
              <w:spacing w:after="0"/>
              <w:jc w:val="right"/>
              <w:rPr>
                <w:rFonts w:cs="Times New Roman"/>
                <w:b/>
                <w:bCs/>
                <w:sz w:val="24"/>
                <w:szCs w:val="24"/>
              </w:rPr>
            </w:pPr>
            <w:r w:rsidRPr="007C533E">
              <w:rPr>
                <w:rFonts w:cs="Times New Roman"/>
                <w:b/>
                <w:sz w:val="24"/>
                <w:szCs w:val="24"/>
              </w:rPr>
              <w:t>2026-27</w:t>
            </w:r>
          </w:p>
          <w:p w14:paraId="75BD218F" w14:textId="77777777" w:rsidR="00427EC8" w:rsidRPr="007C533E" w:rsidRDefault="00427EC8" w:rsidP="00D438BC">
            <w:pPr>
              <w:keepNext/>
              <w:keepLines/>
              <w:spacing w:after="0"/>
              <w:jc w:val="right"/>
              <w:rPr>
                <w:rFonts w:cs="Times New Roman"/>
                <w:b/>
                <w:bCs/>
                <w:sz w:val="24"/>
                <w:szCs w:val="24"/>
              </w:rPr>
            </w:pPr>
            <w:r w:rsidRPr="007C533E">
              <w:rPr>
                <w:rFonts w:cs="Times New Roman"/>
                <w:b/>
                <w:sz w:val="24"/>
                <w:szCs w:val="24"/>
              </w:rPr>
              <w:t>$’000</w:t>
            </w:r>
          </w:p>
        </w:tc>
        <w:tc>
          <w:tcPr>
            <w:tcW w:w="1061" w:type="dxa"/>
            <w:tcBorders>
              <w:top w:val="single" w:sz="4" w:space="0" w:color="auto"/>
              <w:bottom w:val="single" w:sz="4" w:space="0" w:color="auto"/>
            </w:tcBorders>
          </w:tcPr>
          <w:p w14:paraId="73BD5C50" w14:textId="77777777" w:rsidR="00427EC8" w:rsidRPr="007C533E" w:rsidRDefault="00427EC8" w:rsidP="00D438BC">
            <w:pPr>
              <w:keepNext/>
              <w:keepLines/>
              <w:spacing w:after="0"/>
              <w:jc w:val="right"/>
              <w:rPr>
                <w:rFonts w:cs="Times New Roman"/>
                <w:b/>
                <w:bCs/>
                <w:sz w:val="24"/>
                <w:szCs w:val="24"/>
              </w:rPr>
            </w:pPr>
            <w:r w:rsidRPr="007C533E">
              <w:rPr>
                <w:rFonts w:cs="Times New Roman"/>
                <w:b/>
                <w:sz w:val="24"/>
                <w:szCs w:val="24"/>
              </w:rPr>
              <w:t>2027-28</w:t>
            </w:r>
          </w:p>
          <w:p w14:paraId="428B6285" w14:textId="77777777" w:rsidR="00427EC8" w:rsidRPr="007C533E" w:rsidRDefault="00427EC8" w:rsidP="00D438BC">
            <w:pPr>
              <w:keepNext/>
              <w:keepLines/>
              <w:spacing w:after="0"/>
              <w:jc w:val="right"/>
              <w:rPr>
                <w:rFonts w:cs="Times New Roman"/>
                <w:b/>
                <w:bCs/>
                <w:sz w:val="24"/>
                <w:szCs w:val="24"/>
              </w:rPr>
            </w:pPr>
            <w:r w:rsidRPr="007C533E">
              <w:rPr>
                <w:rFonts w:cs="Times New Roman"/>
                <w:b/>
                <w:sz w:val="24"/>
                <w:szCs w:val="24"/>
              </w:rPr>
              <w:t>$’000</w:t>
            </w:r>
          </w:p>
        </w:tc>
        <w:tc>
          <w:tcPr>
            <w:tcW w:w="1062" w:type="dxa"/>
            <w:tcBorders>
              <w:top w:val="single" w:sz="4" w:space="0" w:color="auto"/>
              <w:bottom w:val="single" w:sz="4" w:space="0" w:color="auto"/>
            </w:tcBorders>
          </w:tcPr>
          <w:p w14:paraId="784F7316" w14:textId="77777777" w:rsidR="00427EC8" w:rsidRPr="007C533E" w:rsidRDefault="00427EC8" w:rsidP="00D438BC">
            <w:pPr>
              <w:keepNext/>
              <w:keepLines/>
              <w:spacing w:after="0"/>
              <w:jc w:val="right"/>
              <w:rPr>
                <w:rFonts w:cs="Times New Roman"/>
                <w:b/>
                <w:bCs/>
                <w:sz w:val="24"/>
                <w:szCs w:val="24"/>
              </w:rPr>
            </w:pPr>
            <w:r w:rsidRPr="007C533E">
              <w:rPr>
                <w:rFonts w:cs="Times New Roman"/>
                <w:b/>
                <w:sz w:val="24"/>
                <w:szCs w:val="24"/>
              </w:rPr>
              <w:t>2028-29</w:t>
            </w:r>
          </w:p>
          <w:p w14:paraId="1AFF0CFA" w14:textId="77777777" w:rsidR="00427EC8" w:rsidRPr="007C533E" w:rsidRDefault="00427EC8" w:rsidP="00D438BC">
            <w:pPr>
              <w:keepNext/>
              <w:keepLines/>
              <w:spacing w:after="0"/>
              <w:jc w:val="right"/>
              <w:rPr>
                <w:rFonts w:cs="Times New Roman"/>
                <w:b/>
                <w:bCs/>
                <w:sz w:val="24"/>
                <w:szCs w:val="24"/>
              </w:rPr>
            </w:pPr>
            <w:r w:rsidRPr="007C533E">
              <w:rPr>
                <w:rFonts w:cs="Times New Roman"/>
                <w:b/>
                <w:sz w:val="24"/>
                <w:szCs w:val="24"/>
              </w:rPr>
              <w:t>$’000</w:t>
            </w:r>
          </w:p>
        </w:tc>
        <w:tc>
          <w:tcPr>
            <w:tcW w:w="1061" w:type="dxa"/>
            <w:tcBorders>
              <w:top w:val="single" w:sz="4" w:space="0" w:color="auto"/>
              <w:bottom w:val="single" w:sz="4" w:space="0" w:color="auto"/>
            </w:tcBorders>
          </w:tcPr>
          <w:p w14:paraId="45A1A192" w14:textId="77777777" w:rsidR="00427EC8" w:rsidRPr="007C533E" w:rsidRDefault="00427EC8" w:rsidP="00D438BC">
            <w:pPr>
              <w:keepNext/>
              <w:keepLines/>
              <w:spacing w:after="0"/>
              <w:jc w:val="right"/>
              <w:rPr>
                <w:rFonts w:cs="Times New Roman"/>
                <w:b/>
                <w:bCs/>
                <w:sz w:val="24"/>
                <w:szCs w:val="24"/>
              </w:rPr>
            </w:pPr>
            <w:r w:rsidRPr="007C533E">
              <w:rPr>
                <w:rFonts w:cs="Times New Roman"/>
                <w:b/>
                <w:sz w:val="24"/>
                <w:szCs w:val="24"/>
              </w:rPr>
              <w:t>2029-30</w:t>
            </w:r>
          </w:p>
          <w:p w14:paraId="64C03434" w14:textId="77777777" w:rsidR="00427EC8" w:rsidRPr="007C533E" w:rsidRDefault="00427EC8" w:rsidP="00D438BC">
            <w:pPr>
              <w:keepNext/>
              <w:keepLines/>
              <w:spacing w:after="0"/>
              <w:jc w:val="right"/>
              <w:rPr>
                <w:rFonts w:cs="Times New Roman"/>
                <w:b/>
                <w:bCs/>
                <w:sz w:val="24"/>
                <w:szCs w:val="24"/>
              </w:rPr>
            </w:pPr>
            <w:r w:rsidRPr="007C533E">
              <w:rPr>
                <w:rFonts w:cs="Times New Roman"/>
                <w:b/>
                <w:sz w:val="24"/>
                <w:szCs w:val="24"/>
              </w:rPr>
              <w:t>$’000</w:t>
            </w:r>
          </w:p>
        </w:tc>
        <w:tc>
          <w:tcPr>
            <w:tcW w:w="1062" w:type="dxa"/>
            <w:tcBorders>
              <w:top w:val="single" w:sz="4" w:space="0" w:color="auto"/>
              <w:bottom w:val="single" w:sz="4" w:space="0" w:color="auto"/>
            </w:tcBorders>
          </w:tcPr>
          <w:p w14:paraId="3C9FAABF" w14:textId="77777777" w:rsidR="00427EC8" w:rsidRPr="007C533E" w:rsidRDefault="00427EC8" w:rsidP="00D438BC">
            <w:pPr>
              <w:keepNext/>
              <w:keepLines/>
              <w:spacing w:after="0"/>
              <w:jc w:val="right"/>
              <w:rPr>
                <w:rFonts w:cs="Times New Roman"/>
                <w:b/>
                <w:sz w:val="24"/>
                <w:szCs w:val="24"/>
              </w:rPr>
            </w:pPr>
            <w:r w:rsidRPr="007C533E">
              <w:rPr>
                <w:rFonts w:cs="Times New Roman"/>
                <w:b/>
                <w:sz w:val="24"/>
                <w:szCs w:val="24"/>
              </w:rPr>
              <w:t>Total</w:t>
            </w:r>
          </w:p>
          <w:p w14:paraId="546644E4" w14:textId="77777777" w:rsidR="00427EC8" w:rsidRPr="007C533E" w:rsidRDefault="00427EC8" w:rsidP="00D438BC">
            <w:pPr>
              <w:keepNext/>
              <w:keepLines/>
              <w:spacing w:after="0"/>
              <w:jc w:val="right"/>
              <w:rPr>
                <w:rFonts w:cs="Times New Roman"/>
                <w:b/>
                <w:sz w:val="24"/>
                <w:szCs w:val="24"/>
              </w:rPr>
            </w:pPr>
            <w:r w:rsidRPr="007C533E">
              <w:rPr>
                <w:rFonts w:cs="Times New Roman"/>
                <w:b/>
                <w:sz w:val="24"/>
                <w:szCs w:val="24"/>
              </w:rPr>
              <w:t>$’000</w:t>
            </w:r>
          </w:p>
        </w:tc>
      </w:tr>
      <w:tr w:rsidR="00427EC8" w:rsidRPr="007C533E" w14:paraId="1C42F0F0" w14:textId="77777777">
        <w:trPr>
          <w:cantSplit/>
          <w:jc w:val="center"/>
        </w:trPr>
        <w:tc>
          <w:tcPr>
            <w:tcW w:w="3652" w:type="dxa"/>
          </w:tcPr>
          <w:p w14:paraId="77943B4E" w14:textId="77777777" w:rsidR="00427EC8" w:rsidRPr="007C533E" w:rsidRDefault="00427EC8" w:rsidP="00D438BC">
            <w:pPr>
              <w:keepNext/>
              <w:keepLines/>
              <w:spacing w:after="0"/>
              <w:ind w:left="321" w:hanging="321"/>
              <w:rPr>
                <w:rFonts w:cs="Times New Roman"/>
                <w:sz w:val="24"/>
                <w:szCs w:val="24"/>
              </w:rPr>
            </w:pPr>
            <w:r w:rsidRPr="007C533E">
              <w:rPr>
                <w:rFonts w:cs="Times New Roman"/>
                <w:sz w:val="24"/>
                <w:szCs w:val="24"/>
              </w:rPr>
              <w:t>Expenses</w:t>
            </w:r>
          </w:p>
        </w:tc>
        <w:tc>
          <w:tcPr>
            <w:tcW w:w="1061" w:type="dxa"/>
          </w:tcPr>
          <w:p w14:paraId="0CB41E0B" w14:textId="77777777" w:rsidR="00427EC8" w:rsidRPr="007C533E" w:rsidRDefault="00427EC8" w:rsidP="00D438BC">
            <w:pPr>
              <w:keepNext/>
              <w:keepLines/>
              <w:spacing w:after="0"/>
              <w:jc w:val="right"/>
              <w:rPr>
                <w:rFonts w:cs="Times New Roman"/>
                <w:sz w:val="24"/>
                <w:szCs w:val="24"/>
              </w:rPr>
            </w:pPr>
            <w:r w:rsidRPr="007C533E">
              <w:rPr>
                <w:rFonts w:cs="Times New Roman"/>
                <w:sz w:val="24"/>
                <w:szCs w:val="24"/>
              </w:rPr>
              <w:t>250</w:t>
            </w:r>
          </w:p>
        </w:tc>
        <w:tc>
          <w:tcPr>
            <w:tcW w:w="1061" w:type="dxa"/>
          </w:tcPr>
          <w:p w14:paraId="74F14577" w14:textId="77777777" w:rsidR="00427EC8" w:rsidRPr="007C533E" w:rsidRDefault="00427EC8" w:rsidP="00D438BC">
            <w:pPr>
              <w:keepNext/>
              <w:keepLines/>
              <w:spacing w:after="0"/>
              <w:jc w:val="right"/>
              <w:rPr>
                <w:rFonts w:cs="Times New Roman"/>
                <w:sz w:val="24"/>
                <w:szCs w:val="24"/>
              </w:rPr>
            </w:pPr>
            <w:r w:rsidRPr="007C533E">
              <w:rPr>
                <w:rFonts w:cs="Times New Roman"/>
                <w:sz w:val="24"/>
                <w:szCs w:val="24"/>
              </w:rPr>
              <w:t>250</w:t>
            </w:r>
          </w:p>
        </w:tc>
        <w:tc>
          <w:tcPr>
            <w:tcW w:w="1062" w:type="dxa"/>
          </w:tcPr>
          <w:p w14:paraId="6702CC48" w14:textId="77777777" w:rsidR="00427EC8" w:rsidRPr="007C533E" w:rsidRDefault="00427EC8" w:rsidP="00D438BC">
            <w:pPr>
              <w:keepNext/>
              <w:keepLines/>
              <w:spacing w:after="0"/>
              <w:jc w:val="right"/>
              <w:rPr>
                <w:rFonts w:cs="Times New Roman"/>
                <w:sz w:val="24"/>
                <w:szCs w:val="24"/>
              </w:rPr>
            </w:pPr>
            <w:r w:rsidRPr="007C533E">
              <w:rPr>
                <w:rFonts w:cs="Times New Roman"/>
                <w:sz w:val="24"/>
                <w:szCs w:val="24"/>
              </w:rPr>
              <w:t>0</w:t>
            </w:r>
          </w:p>
        </w:tc>
        <w:tc>
          <w:tcPr>
            <w:tcW w:w="1061" w:type="dxa"/>
          </w:tcPr>
          <w:p w14:paraId="7163CF47" w14:textId="77777777" w:rsidR="00427EC8" w:rsidRPr="007C533E" w:rsidRDefault="00427EC8" w:rsidP="00D438BC">
            <w:pPr>
              <w:keepNext/>
              <w:keepLines/>
              <w:spacing w:after="0"/>
              <w:jc w:val="right"/>
              <w:rPr>
                <w:rFonts w:cs="Times New Roman"/>
                <w:sz w:val="24"/>
                <w:szCs w:val="24"/>
              </w:rPr>
            </w:pPr>
            <w:r w:rsidRPr="007C533E">
              <w:rPr>
                <w:rFonts w:cs="Times New Roman"/>
                <w:sz w:val="24"/>
                <w:szCs w:val="24"/>
              </w:rPr>
              <w:t>0</w:t>
            </w:r>
          </w:p>
        </w:tc>
        <w:tc>
          <w:tcPr>
            <w:tcW w:w="1062" w:type="dxa"/>
          </w:tcPr>
          <w:p w14:paraId="1D13D0EE" w14:textId="77777777" w:rsidR="00427EC8" w:rsidRPr="007C533E" w:rsidRDefault="00427EC8" w:rsidP="00D438BC">
            <w:pPr>
              <w:keepNext/>
              <w:keepLines/>
              <w:spacing w:after="0"/>
              <w:jc w:val="right"/>
              <w:rPr>
                <w:rFonts w:cs="Times New Roman"/>
                <w:b/>
                <w:bCs/>
                <w:sz w:val="24"/>
                <w:szCs w:val="24"/>
              </w:rPr>
            </w:pPr>
            <w:r w:rsidRPr="007C533E">
              <w:rPr>
                <w:rFonts w:cs="Times New Roman"/>
                <w:b/>
                <w:sz w:val="24"/>
                <w:szCs w:val="24"/>
              </w:rPr>
              <w:t>500</w:t>
            </w:r>
          </w:p>
        </w:tc>
      </w:tr>
      <w:tr w:rsidR="00427EC8" w:rsidRPr="007C533E" w14:paraId="754DC704" w14:textId="77777777">
        <w:trPr>
          <w:cantSplit/>
          <w:trHeight w:val="107"/>
          <w:jc w:val="center"/>
        </w:trPr>
        <w:tc>
          <w:tcPr>
            <w:tcW w:w="3652" w:type="dxa"/>
            <w:tcBorders>
              <w:top w:val="single" w:sz="4" w:space="0" w:color="auto"/>
              <w:bottom w:val="single" w:sz="4" w:space="0" w:color="auto"/>
            </w:tcBorders>
          </w:tcPr>
          <w:p w14:paraId="4F21DCB0" w14:textId="77777777" w:rsidR="00427EC8" w:rsidRPr="007C533E" w:rsidRDefault="00427EC8" w:rsidP="00D438BC">
            <w:pPr>
              <w:keepNext/>
              <w:keepLines/>
              <w:spacing w:after="0"/>
              <w:ind w:left="321" w:hanging="321"/>
              <w:rPr>
                <w:rFonts w:cs="Times New Roman"/>
                <w:b/>
                <w:sz w:val="24"/>
                <w:szCs w:val="24"/>
              </w:rPr>
            </w:pPr>
            <w:r w:rsidRPr="007C533E">
              <w:rPr>
                <w:rFonts w:cs="Times New Roman"/>
                <w:b/>
                <w:sz w:val="24"/>
                <w:szCs w:val="24"/>
              </w:rPr>
              <w:t>Net cost of services</w:t>
            </w:r>
          </w:p>
        </w:tc>
        <w:tc>
          <w:tcPr>
            <w:tcW w:w="1061" w:type="dxa"/>
            <w:tcBorders>
              <w:top w:val="single" w:sz="4" w:space="0" w:color="auto"/>
              <w:bottom w:val="single" w:sz="4" w:space="0" w:color="auto"/>
            </w:tcBorders>
          </w:tcPr>
          <w:p w14:paraId="611C19F0" w14:textId="77777777" w:rsidR="00427EC8" w:rsidRPr="007C533E" w:rsidRDefault="00427EC8" w:rsidP="00D438BC">
            <w:pPr>
              <w:keepNext/>
              <w:keepLines/>
              <w:spacing w:after="0"/>
              <w:jc w:val="right"/>
              <w:rPr>
                <w:rFonts w:cs="Times New Roman"/>
                <w:b/>
                <w:sz w:val="24"/>
                <w:szCs w:val="24"/>
              </w:rPr>
            </w:pPr>
            <w:r w:rsidRPr="007C533E">
              <w:rPr>
                <w:rFonts w:cs="Times New Roman"/>
                <w:b/>
                <w:sz w:val="24"/>
                <w:szCs w:val="24"/>
              </w:rPr>
              <w:t>250</w:t>
            </w:r>
          </w:p>
        </w:tc>
        <w:tc>
          <w:tcPr>
            <w:tcW w:w="1061" w:type="dxa"/>
            <w:tcBorders>
              <w:top w:val="single" w:sz="4" w:space="0" w:color="auto"/>
              <w:bottom w:val="single" w:sz="4" w:space="0" w:color="auto"/>
            </w:tcBorders>
          </w:tcPr>
          <w:p w14:paraId="0E1BE967" w14:textId="77777777" w:rsidR="00427EC8" w:rsidRPr="007C533E" w:rsidRDefault="00427EC8" w:rsidP="00D438BC">
            <w:pPr>
              <w:keepNext/>
              <w:keepLines/>
              <w:spacing w:after="0"/>
              <w:jc w:val="right"/>
              <w:rPr>
                <w:rFonts w:cs="Times New Roman"/>
                <w:b/>
                <w:sz w:val="24"/>
                <w:szCs w:val="24"/>
              </w:rPr>
            </w:pPr>
            <w:r w:rsidRPr="007C533E">
              <w:rPr>
                <w:rFonts w:cs="Times New Roman"/>
                <w:b/>
                <w:sz w:val="24"/>
                <w:szCs w:val="24"/>
              </w:rPr>
              <w:t>250</w:t>
            </w:r>
          </w:p>
        </w:tc>
        <w:tc>
          <w:tcPr>
            <w:tcW w:w="1062" w:type="dxa"/>
            <w:tcBorders>
              <w:top w:val="single" w:sz="4" w:space="0" w:color="auto"/>
              <w:bottom w:val="single" w:sz="4" w:space="0" w:color="auto"/>
            </w:tcBorders>
          </w:tcPr>
          <w:p w14:paraId="5FD5C665" w14:textId="77777777" w:rsidR="00427EC8" w:rsidRPr="007C533E" w:rsidRDefault="00427EC8" w:rsidP="00D438BC">
            <w:pPr>
              <w:keepNext/>
              <w:keepLines/>
              <w:spacing w:after="0"/>
              <w:jc w:val="right"/>
              <w:rPr>
                <w:rFonts w:cs="Times New Roman"/>
                <w:b/>
                <w:sz w:val="24"/>
                <w:szCs w:val="24"/>
              </w:rPr>
            </w:pPr>
            <w:r w:rsidRPr="007C533E">
              <w:rPr>
                <w:rFonts w:cs="Times New Roman"/>
                <w:b/>
                <w:sz w:val="24"/>
                <w:szCs w:val="24"/>
              </w:rPr>
              <w:t>0</w:t>
            </w:r>
          </w:p>
        </w:tc>
        <w:tc>
          <w:tcPr>
            <w:tcW w:w="1061" w:type="dxa"/>
            <w:tcBorders>
              <w:top w:val="single" w:sz="4" w:space="0" w:color="auto"/>
              <w:bottom w:val="single" w:sz="4" w:space="0" w:color="auto"/>
            </w:tcBorders>
          </w:tcPr>
          <w:p w14:paraId="2728F074" w14:textId="77777777" w:rsidR="00427EC8" w:rsidRPr="007C533E" w:rsidRDefault="00427EC8" w:rsidP="00D438BC">
            <w:pPr>
              <w:keepNext/>
              <w:keepLines/>
              <w:spacing w:after="0"/>
              <w:jc w:val="right"/>
              <w:rPr>
                <w:rFonts w:cs="Times New Roman"/>
                <w:b/>
                <w:sz w:val="24"/>
                <w:szCs w:val="24"/>
              </w:rPr>
            </w:pPr>
            <w:r w:rsidRPr="007C533E">
              <w:rPr>
                <w:rFonts w:cs="Times New Roman"/>
                <w:b/>
                <w:sz w:val="24"/>
                <w:szCs w:val="24"/>
              </w:rPr>
              <w:t>0</w:t>
            </w:r>
          </w:p>
        </w:tc>
        <w:tc>
          <w:tcPr>
            <w:tcW w:w="1062" w:type="dxa"/>
            <w:tcBorders>
              <w:top w:val="single" w:sz="4" w:space="0" w:color="auto"/>
              <w:bottom w:val="single" w:sz="4" w:space="0" w:color="auto"/>
            </w:tcBorders>
          </w:tcPr>
          <w:p w14:paraId="689D4ADC" w14:textId="77777777" w:rsidR="00427EC8" w:rsidRPr="007C533E" w:rsidRDefault="00427EC8" w:rsidP="00D438BC">
            <w:pPr>
              <w:keepNext/>
              <w:keepLines/>
              <w:spacing w:after="0"/>
              <w:jc w:val="right"/>
              <w:rPr>
                <w:rFonts w:cs="Times New Roman"/>
                <w:b/>
                <w:bCs/>
                <w:sz w:val="24"/>
                <w:szCs w:val="24"/>
              </w:rPr>
            </w:pPr>
            <w:r w:rsidRPr="007C533E">
              <w:rPr>
                <w:rFonts w:cs="Times New Roman"/>
                <w:b/>
                <w:sz w:val="24"/>
                <w:szCs w:val="24"/>
              </w:rPr>
              <w:t>500</w:t>
            </w:r>
          </w:p>
        </w:tc>
      </w:tr>
    </w:tbl>
    <w:p w14:paraId="43D8D046" w14:textId="77777777" w:rsidR="00427EC8" w:rsidRPr="007C533E" w:rsidRDefault="00427EC8" w:rsidP="00D438BC">
      <w:pPr>
        <w:pStyle w:val="Bbodytext"/>
        <w:rPr>
          <w:rFonts w:eastAsia="Calibri" w:cs="Arial"/>
          <w:szCs w:val="24"/>
        </w:rPr>
      </w:pPr>
      <w:r w:rsidRPr="007C533E">
        <w:rPr>
          <w:szCs w:val="24"/>
        </w:rPr>
        <w:t>The Government will undertake feasibility studies</w:t>
      </w:r>
      <w:r w:rsidRPr="007C533E">
        <w:rPr>
          <w:rFonts w:eastAsia="Calibri" w:cs="Arial"/>
          <w:szCs w:val="24"/>
        </w:rPr>
        <w:t xml:space="preserve"> and concept design for upgrades to sporting pavilions at primary AFL venues including Amaroo District Playing Fields and Kambah District Playing Fields</w:t>
      </w:r>
      <w:r w:rsidRPr="007C533E">
        <w:rPr>
          <w:rFonts w:cs="Times New Roman"/>
          <w:szCs w:val="24"/>
        </w:rPr>
        <w:t xml:space="preserve"> </w:t>
      </w:r>
      <w:r w:rsidRPr="007C533E">
        <w:rPr>
          <w:rFonts w:eastAsia="Calibri" w:cs="Arial"/>
          <w:szCs w:val="24"/>
        </w:rPr>
        <w:t>(No.1).</w:t>
      </w:r>
    </w:p>
    <w:p w14:paraId="6FBAF5F4" w14:textId="77777777" w:rsidR="00427EC8" w:rsidRPr="007C533E" w:rsidRDefault="00427EC8" w:rsidP="00D438BC">
      <w:pPr>
        <w:pStyle w:val="Bbodytext"/>
        <w:spacing w:after="480"/>
        <w:rPr>
          <w:rFonts w:eastAsia="Calibri" w:cs="Arial"/>
          <w:szCs w:val="24"/>
        </w:rPr>
      </w:pPr>
      <w:r w:rsidRPr="007C533E">
        <w:rPr>
          <w:szCs w:val="24"/>
        </w:rPr>
        <w:t>This initiative contributes to the wellbeing domain of Social connection.</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06308" w14:paraId="69D3CF81" w14:textId="77777777">
        <w:trPr>
          <w:cantSplit/>
          <w:jc w:val="center"/>
        </w:trPr>
        <w:tc>
          <w:tcPr>
            <w:tcW w:w="6237" w:type="dxa"/>
            <w:vAlign w:val="center"/>
          </w:tcPr>
          <w:p w14:paraId="727A7A63" w14:textId="77777777" w:rsidR="00427EC8" w:rsidRPr="00A06308" w:rsidRDefault="00427EC8" w:rsidP="00586DAB">
            <w:pPr>
              <w:keepNext/>
              <w:keepLines/>
              <w:spacing w:after="0"/>
              <w:rPr>
                <w:rFonts w:cs="Times New Roman"/>
                <w:b/>
                <w:bCs/>
                <w:sz w:val="28"/>
                <w:szCs w:val="28"/>
              </w:rPr>
            </w:pPr>
            <w:r w:rsidRPr="00953E72">
              <w:rPr>
                <w:rFonts w:cs="Times New Roman"/>
                <w:b/>
                <w:sz w:val="28"/>
                <w:szCs w:val="28"/>
              </w:rPr>
              <w:t>Supporting the ACT Ombudsman</w:t>
            </w:r>
            <w:r w:rsidRPr="00A06308">
              <w:rPr>
                <w:rFonts w:cs="Times New Roman"/>
                <w:b/>
                <w:sz w:val="28"/>
                <w:szCs w:val="28"/>
              </w:rPr>
              <w:t xml:space="preserve"> </w:t>
            </w:r>
          </w:p>
        </w:tc>
        <w:tc>
          <w:tcPr>
            <w:tcW w:w="2722" w:type="dxa"/>
            <w:vAlign w:val="bottom"/>
          </w:tcPr>
          <w:p w14:paraId="5FB625C5" w14:textId="77777777" w:rsidR="00427EC8" w:rsidRPr="00A06308" w:rsidRDefault="00427EC8" w:rsidP="00586DAB">
            <w:pPr>
              <w:keepNext/>
              <w:keepLines/>
              <w:spacing w:after="0"/>
              <w:jc w:val="right"/>
              <w:rPr>
                <w:rFonts w:cs="Times New Roman"/>
                <w:b/>
                <w:szCs w:val="20"/>
              </w:rPr>
            </w:pPr>
            <w:r w:rsidRPr="00A06308">
              <w:rPr>
                <w:rFonts w:cs="Times New Roman"/>
                <w:b/>
                <w:noProof/>
                <w:szCs w:val="20"/>
              </w:rPr>
              <w:drawing>
                <wp:inline distT="0" distB="0" distL="0" distR="0" wp14:anchorId="756F8F23" wp14:editId="53D321A8">
                  <wp:extent cx="1626125" cy="576000"/>
                  <wp:effectExtent l="0" t="0" r="0" b="0"/>
                  <wp:docPr id="2090076353" name="Picture 2090076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7DCC7900" w14:textId="77777777" w:rsidR="00427EC8" w:rsidRPr="00A06308" w:rsidRDefault="00427EC8" w:rsidP="00586DAB">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C533E" w14:paraId="21FC83E9" w14:textId="77777777">
        <w:trPr>
          <w:cantSplit/>
          <w:jc w:val="center"/>
        </w:trPr>
        <w:tc>
          <w:tcPr>
            <w:tcW w:w="3652" w:type="dxa"/>
            <w:tcBorders>
              <w:top w:val="single" w:sz="4" w:space="0" w:color="auto"/>
              <w:bottom w:val="single" w:sz="4" w:space="0" w:color="auto"/>
            </w:tcBorders>
          </w:tcPr>
          <w:p w14:paraId="284AFFD8" w14:textId="00D59CBC" w:rsidR="00427EC8" w:rsidRPr="007C533E" w:rsidRDefault="00427EC8" w:rsidP="00586DAB">
            <w:pPr>
              <w:keepNext/>
              <w:keepLines/>
              <w:spacing w:after="0"/>
              <w:jc w:val="right"/>
              <w:rPr>
                <w:color w:val="FFFFFF"/>
                <w:sz w:val="24"/>
                <w:szCs w:val="24"/>
              </w:rPr>
            </w:pPr>
          </w:p>
        </w:tc>
        <w:tc>
          <w:tcPr>
            <w:tcW w:w="1179" w:type="dxa"/>
            <w:tcBorders>
              <w:top w:val="single" w:sz="4" w:space="0" w:color="auto"/>
              <w:bottom w:val="single" w:sz="4" w:space="0" w:color="auto"/>
            </w:tcBorders>
          </w:tcPr>
          <w:p w14:paraId="6045CB45" w14:textId="77777777" w:rsidR="00427EC8" w:rsidRPr="007C533E" w:rsidRDefault="00427EC8" w:rsidP="00586DAB">
            <w:pPr>
              <w:keepNext/>
              <w:keepLines/>
              <w:spacing w:after="0"/>
              <w:jc w:val="right"/>
              <w:rPr>
                <w:rFonts w:cs="Times New Roman"/>
                <w:b/>
                <w:bCs/>
                <w:sz w:val="24"/>
                <w:szCs w:val="24"/>
              </w:rPr>
            </w:pPr>
            <w:r w:rsidRPr="007C533E">
              <w:rPr>
                <w:rFonts w:cs="Times New Roman"/>
                <w:b/>
                <w:sz w:val="24"/>
                <w:szCs w:val="24"/>
              </w:rPr>
              <w:t>2026-27</w:t>
            </w:r>
          </w:p>
          <w:p w14:paraId="7094130B" w14:textId="77777777" w:rsidR="00427EC8" w:rsidRPr="007C533E" w:rsidRDefault="00427EC8" w:rsidP="00586DAB">
            <w:pPr>
              <w:keepNext/>
              <w:keepLines/>
              <w:spacing w:after="0"/>
              <w:jc w:val="right"/>
              <w:rPr>
                <w:rFonts w:cs="Times New Roman"/>
                <w:b/>
                <w:bCs/>
                <w:sz w:val="24"/>
                <w:szCs w:val="24"/>
              </w:rPr>
            </w:pPr>
            <w:r w:rsidRPr="007C533E">
              <w:rPr>
                <w:rFonts w:cs="Times New Roman"/>
                <w:b/>
                <w:sz w:val="24"/>
                <w:szCs w:val="24"/>
              </w:rPr>
              <w:t>$’000</w:t>
            </w:r>
          </w:p>
        </w:tc>
        <w:tc>
          <w:tcPr>
            <w:tcW w:w="1041" w:type="dxa"/>
            <w:tcBorders>
              <w:top w:val="single" w:sz="4" w:space="0" w:color="auto"/>
              <w:bottom w:val="single" w:sz="4" w:space="0" w:color="auto"/>
            </w:tcBorders>
          </w:tcPr>
          <w:p w14:paraId="7BAB8C4C" w14:textId="77777777" w:rsidR="00427EC8" w:rsidRPr="007C533E" w:rsidRDefault="00427EC8" w:rsidP="00586DAB">
            <w:pPr>
              <w:keepNext/>
              <w:keepLines/>
              <w:spacing w:after="0"/>
              <w:jc w:val="right"/>
              <w:rPr>
                <w:rFonts w:cs="Times New Roman"/>
                <w:b/>
                <w:bCs/>
                <w:sz w:val="24"/>
                <w:szCs w:val="24"/>
              </w:rPr>
            </w:pPr>
            <w:r w:rsidRPr="007C533E">
              <w:rPr>
                <w:rFonts w:cs="Times New Roman"/>
                <w:b/>
                <w:sz w:val="24"/>
                <w:szCs w:val="24"/>
              </w:rPr>
              <w:t>2027-28</w:t>
            </w:r>
          </w:p>
          <w:p w14:paraId="7F3230D3" w14:textId="77777777" w:rsidR="00427EC8" w:rsidRPr="007C533E" w:rsidRDefault="00427EC8" w:rsidP="00586DAB">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4387FA2D" w14:textId="77777777" w:rsidR="00427EC8" w:rsidRPr="007C533E" w:rsidRDefault="00427EC8" w:rsidP="00586DAB">
            <w:pPr>
              <w:keepNext/>
              <w:keepLines/>
              <w:spacing w:after="0"/>
              <w:jc w:val="right"/>
              <w:rPr>
                <w:rFonts w:cs="Times New Roman"/>
                <w:b/>
                <w:bCs/>
                <w:sz w:val="24"/>
                <w:szCs w:val="24"/>
              </w:rPr>
            </w:pPr>
            <w:r w:rsidRPr="007C533E">
              <w:rPr>
                <w:rFonts w:cs="Times New Roman"/>
                <w:b/>
                <w:sz w:val="24"/>
                <w:szCs w:val="24"/>
              </w:rPr>
              <w:t>2028-29</w:t>
            </w:r>
          </w:p>
          <w:p w14:paraId="52955D00" w14:textId="77777777" w:rsidR="00427EC8" w:rsidRPr="007C533E" w:rsidRDefault="00427EC8" w:rsidP="00586DAB">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471D9BDF" w14:textId="77777777" w:rsidR="00427EC8" w:rsidRPr="007C533E" w:rsidRDefault="00427EC8" w:rsidP="00586DAB">
            <w:pPr>
              <w:keepNext/>
              <w:keepLines/>
              <w:spacing w:after="0"/>
              <w:jc w:val="right"/>
              <w:rPr>
                <w:rFonts w:cs="Times New Roman"/>
                <w:b/>
                <w:bCs/>
                <w:sz w:val="24"/>
                <w:szCs w:val="24"/>
              </w:rPr>
            </w:pPr>
            <w:r w:rsidRPr="007C533E">
              <w:rPr>
                <w:rFonts w:cs="Times New Roman"/>
                <w:b/>
                <w:sz w:val="24"/>
                <w:szCs w:val="24"/>
              </w:rPr>
              <w:t>2029-30</w:t>
            </w:r>
          </w:p>
          <w:p w14:paraId="55F18FCE" w14:textId="77777777" w:rsidR="00427EC8" w:rsidRPr="007C533E" w:rsidRDefault="00427EC8" w:rsidP="00586DAB">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2F26AADA" w14:textId="77777777" w:rsidR="00427EC8" w:rsidRPr="007C533E" w:rsidRDefault="00427EC8" w:rsidP="00586DAB">
            <w:pPr>
              <w:keepNext/>
              <w:keepLines/>
              <w:spacing w:after="0"/>
              <w:jc w:val="right"/>
              <w:rPr>
                <w:rFonts w:cs="Times New Roman"/>
                <w:b/>
                <w:sz w:val="24"/>
                <w:szCs w:val="24"/>
              </w:rPr>
            </w:pPr>
            <w:r w:rsidRPr="007C533E">
              <w:rPr>
                <w:rFonts w:cs="Times New Roman"/>
                <w:b/>
                <w:sz w:val="24"/>
                <w:szCs w:val="24"/>
              </w:rPr>
              <w:t>Total</w:t>
            </w:r>
          </w:p>
          <w:p w14:paraId="79753EF0" w14:textId="77777777" w:rsidR="00427EC8" w:rsidRPr="007C533E" w:rsidRDefault="00427EC8" w:rsidP="00586DAB">
            <w:pPr>
              <w:keepNext/>
              <w:keepLines/>
              <w:spacing w:after="0"/>
              <w:jc w:val="right"/>
              <w:rPr>
                <w:rFonts w:cs="Times New Roman"/>
                <w:b/>
                <w:sz w:val="24"/>
                <w:szCs w:val="24"/>
              </w:rPr>
            </w:pPr>
            <w:r w:rsidRPr="007C533E">
              <w:rPr>
                <w:rFonts w:cs="Times New Roman"/>
                <w:b/>
                <w:sz w:val="24"/>
                <w:szCs w:val="24"/>
              </w:rPr>
              <w:t>$’000</w:t>
            </w:r>
          </w:p>
        </w:tc>
      </w:tr>
      <w:tr w:rsidR="00427EC8" w:rsidRPr="007C533E" w14:paraId="4A1A25D6" w14:textId="77777777">
        <w:trPr>
          <w:cantSplit/>
          <w:jc w:val="center"/>
        </w:trPr>
        <w:tc>
          <w:tcPr>
            <w:tcW w:w="3652" w:type="dxa"/>
          </w:tcPr>
          <w:p w14:paraId="6F5D4BE5" w14:textId="77777777" w:rsidR="00427EC8" w:rsidRPr="007C533E" w:rsidRDefault="00427EC8" w:rsidP="00586DAB">
            <w:pPr>
              <w:keepNext/>
              <w:keepLines/>
              <w:spacing w:after="0"/>
              <w:ind w:left="321" w:hanging="321"/>
              <w:rPr>
                <w:rFonts w:cs="Times New Roman"/>
                <w:sz w:val="24"/>
                <w:szCs w:val="24"/>
              </w:rPr>
            </w:pPr>
            <w:r w:rsidRPr="007C533E">
              <w:rPr>
                <w:rFonts w:cs="Times New Roman"/>
                <w:sz w:val="24"/>
                <w:szCs w:val="24"/>
              </w:rPr>
              <w:t>Expenses</w:t>
            </w:r>
          </w:p>
        </w:tc>
        <w:tc>
          <w:tcPr>
            <w:tcW w:w="1179" w:type="dxa"/>
          </w:tcPr>
          <w:p w14:paraId="6935909E" w14:textId="77777777" w:rsidR="00427EC8" w:rsidRPr="007C533E" w:rsidRDefault="00427EC8" w:rsidP="00586DAB">
            <w:pPr>
              <w:keepNext/>
              <w:keepLines/>
              <w:spacing w:after="0"/>
              <w:jc w:val="right"/>
              <w:rPr>
                <w:rFonts w:cs="Times New Roman"/>
                <w:sz w:val="24"/>
                <w:szCs w:val="24"/>
              </w:rPr>
            </w:pPr>
            <w:r w:rsidRPr="007C533E">
              <w:rPr>
                <w:rFonts w:cs="Times New Roman"/>
                <w:sz w:val="24"/>
                <w:szCs w:val="24"/>
              </w:rPr>
              <w:t>5,733</w:t>
            </w:r>
          </w:p>
        </w:tc>
        <w:tc>
          <w:tcPr>
            <w:tcW w:w="1041" w:type="dxa"/>
          </w:tcPr>
          <w:p w14:paraId="46F9E420" w14:textId="77777777" w:rsidR="00427EC8" w:rsidRPr="007C533E" w:rsidRDefault="00427EC8" w:rsidP="00586DAB">
            <w:pPr>
              <w:keepNext/>
              <w:keepLines/>
              <w:spacing w:after="0"/>
              <w:jc w:val="right"/>
              <w:rPr>
                <w:rFonts w:cs="Times New Roman"/>
                <w:sz w:val="24"/>
                <w:szCs w:val="24"/>
              </w:rPr>
            </w:pPr>
            <w:r w:rsidRPr="007C533E">
              <w:rPr>
                <w:rFonts w:cs="Times New Roman"/>
                <w:sz w:val="24"/>
                <w:szCs w:val="24"/>
              </w:rPr>
              <w:t>5,195</w:t>
            </w:r>
          </w:p>
        </w:tc>
        <w:tc>
          <w:tcPr>
            <w:tcW w:w="1029" w:type="dxa"/>
          </w:tcPr>
          <w:p w14:paraId="7BB17A96" w14:textId="77777777" w:rsidR="00427EC8" w:rsidRPr="007C533E" w:rsidRDefault="00427EC8" w:rsidP="00586DAB">
            <w:pPr>
              <w:keepNext/>
              <w:keepLines/>
              <w:spacing w:after="0"/>
              <w:jc w:val="right"/>
              <w:rPr>
                <w:rFonts w:cs="Times New Roman"/>
                <w:sz w:val="24"/>
                <w:szCs w:val="24"/>
              </w:rPr>
            </w:pPr>
            <w:r w:rsidRPr="007C533E">
              <w:rPr>
                <w:rFonts w:cs="Times New Roman"/>
                <w:sz w:val="24"/>
                <w:szCs w:val="24"/>
              </w:rPr>
              <w:t>5,325</w:t>
            </w:r>
          </w:p>
        </w:tc>
        <w:tc>
          <w:tcPr>
            <w:tcW w:w="1029" w:type="dxa"/>
          </w:tcPr>
          <w:p w14:paraId="62B8B9F6" w14:textId="77777777" w:rsidR="00427EC8" w:rsidRPr="007C533E" w:rsidRDefault="00427EC8" w:rsidP="00586DAB">
            <w:pPr>
              <w:keepNext/>
              <w:keepLines/>
              <w:spacing w:after="0"/>
              <w:jc w:val="right"/>
              <w:rPr>
                <w:rFonts w:cs="Times New Roman"/>
                <w:sz w:val="24"/>
                <w:szCs w:val="24"/>
              </w:rPr>
            </w:pPr>
            <w:r w:rsidRPr="007C533E">
              <w:rPr>
                <w:rFonts w:cs="Times New Roman"/>
                <w:sz w:val="24"/>
                <w:szCs w:val="24"/>
              </w:rPr>
              <w:t>5,458</w:t>
            </w:r>
          </w:p>
        </w:tc>
        <w:tc>
          <w:tcPr>
            <w:tcW w:w="1029" w:type="dxa"/>
          </w:tcPr>
          <w:p w14:paraId="63C2FABE" w14:textId="77777777" w:rsidR="00427EC8" w:rsidRPr="007C533E" w:rsidRDefault="00427EC8" w:rsidP="00586DAB">
            <w:pPr>
              <w:keepNext/>
              <w:keepLines/>
              <w:spacing w:after="0"/>
              <w:jc w:val="right"/>
              <w:rPr>
                <w:rFonts w:cs="Times New Roman"/>
                <w:b/>
                <w:bCs/>
                <w:sz w:val="24"/>
                <w:szCs w:val="24"/>
              </w:rPr>
            </w:pPr>
            <w:r w:rsidRPr="007C533E">
              <w:rPr>
                <w:rFonts w:cs="Times New Roman"/>
                <w:b/>
                <w:sz w:val="24"/>
                <w:szCs w:val="24"/>
              </w:rPr>
              <w:t>21,711</w:t>
            </w:r>
          </w:p>
        </w:tc>
      </w:tr>
      <w:tr w:rsidR="00427EC8" w:rsidRPr="007C533E" w14:paraId="22C12E8A" w14:textId="77777777">
        <w:trPr>
          <w:cantSplit/>
          <w:jc w:val="center"/>
        </w:trPr>
        <w:tc>
          <w:tcPr>
            <w:tcW w:w="3652" w:type="dxa"/>
          </w:tcPr>
          <w:p w14:paraId="682A6246" w14:textId="77777777" w:rsidR="00427EC8" w:rsidRPr="007C533E" w:rsidRDefault="00427EC8" w:rsidP="00586DAB">
            <w:pPr>
              <w:keepNext/>
              <w:keepLines/>
              <w:spacing w:after="0"/>
              <w:ind w:left="321" w:hanging="321"/>
              <w:rPr>
                <w:rFonts w:cs="Times New Roman"/>
                <w:sz w:val="24"/>
                <w:szCs w:val="24"/>
              </w:rPr>
            </w:pPr>
            <w:r w:rsidRPr="007C533E">
              <w:rPr>
                <w:rFonts w:cs="Times New Roman"/>
                <w:sz w:val="24"/>
                <w:szCs w:val="24"/>
              </w:rPr>
              <w:t>Offset – Expenses</w:t>
            </w:r>
          </w:p>
        </w:tc>
        <w:tc>
          <w:tcPr>
            <w:tcW w:w="1179" w:type="dxa"/>
          </w:tcPr>
          <w:p w14:paraId="3D0907F9" w14:textId="77777777" w:rsidR="00427EC8" w:rsidRPr="007C533E" w:rsidRDefault="00427EC8" w:rsidP="00586DAB">
            <w:pPr>
              <w:keepNext/>
              <w:keepLines/>
              <w:spacing w:after="0"/>
              <w:jc w:val="right"/>
              <w:rPr>
                <w:rFonts w:cs="Times New Roman"/>
                <w:sz w:val="24"/>
                <w:szCs w:val="24"/>
              </w:rPr>
            </w:pPr>
            <w:r w:rsidRPr="007C533E">
              <w:rPr>
                <w:rFonts w:cs="Times New Roman"/>
                <w:sz w:val="24"/>
                <w:szCs w:val="24"/>
              </w:rPr>
              <w:t>-4,760</w:t>
            </w:r>
          </w:p>
        </w:tc>
        <w:tc>
          <w:tcPr>
            <w:tcW w:w="1041" w:type="dxa"/>
          </w:tcPr>
          <w:p w14:paraId="1E83AE8E" w14:textId="77777777" w:rsidR="00427EC8" w:rsidRPr="007C533E" w:rsidRDefault="00427EC8" w:rsidP="00586DAB">
            <w:pPr>
              <w:keepNext/>
              <w:keepLines/>
              <w:spacing w:after="0"/>
              <w:jc w:val="right"/>
              <w:rPr>
                <w:rFonts w:cs="Times New Roman"/>
                <w:sz w:val="24"/>
                <w:szCs w:val="24"/>
              </w:rPr>
            </w:pPr>
            <w:r w:rsidRPr="007C533E">
              <w:rPr>
                <w:rFonts w:cs="Times New Roman"/>
                <w:sz w:val="24"/>
                <w:szCs w:val="24"/>
              </w:rPr>
              <w:t>-4,887</w:t>
            </w:r>
          </w:p>
        </w:tc>
        <w:tc>
          <w:tcPr>
            <w:tcW w:w="1029" w:type="dxa"/>
          </w:tcPr>
          <w:p w14:paraId="3CCC41EC" w14:textId="77777777" w:rsidR="00427EC8" w:rsidRPr="007C533E" w:rsidRDefault="00427EC8" w:rsidP="00586DAB">
            <w:pPr>
              <w:keepNext/>
              <w:keepLines/>
              <w:spacing w:after="0"/>
              <w:jc w:val="right"/>
              <w:rPr>
                <w:rFonts w:cs="Times New Roman"/>
                <w:sz w:val="24"/>
                <w:szCs w:val="24"/>
              </w:rPr>
            </w:pPr>
            <w:r w:rsidRPr="007C533E">
              <w:rPr>
                <w:rFonts w:cs="Times New Roman"/>
                <w:sz w:val="24"/>
                <w:szCs w:val="24"/>
              </w:rPr>
              <w:t>-5,006</w:t>
            </w:r>
          </w:p>
        </w:tc>
        <w:tc>
          <w:tcPr>
            <w:tcW w:w="1029" w:type="dxa"/>
          </w:tcPr>
          <w:p w14:paraId="0309C764" w14:textId="77777777" w:rsidR="00427EC8" w:rsidRPr="007C533E" w:rsidRDefault="00427EC8" w:rsidP="00586DAB">
            <w:pPr>
              <w:keepNext/>
              <w:keepLines/>
              <w:spacing w:after="0"/>
              <w:jc w:val="right"/>
              <w:rPr>
                <w:rFonts w:cs="Times New Roman"/>
                <w:sz w:val="24"/>
                <w:szCs w:val="24"/>
              </w:rPr>
            </w:pPr>
            <w:r w:rsidRPr="007C533E">
              <w:rPr>
                <w:rFonts w:cs="Times New Roman"/>
                <w:sz w:val="24"/>
                <w:szCs w:val="24"/>
              </w:rPr>
              <w:t>-4,617</w:t>
            </w:r>
          </w:p>
        </w:tc>
        <w:tc>
          <w:tcPr>
            <w:tcW w:w="1029" w:type="dxa"/>
          </w:tcPr>
          <w:p w14:paraId="2932F3D6" w14:textId="77777777" w:rsidR="00427EC8" w:rsidRPr="007C533E" w:rsidRDefault="00427EC8" w:rsidP="00586DAB">
            <w:pPr>
              <w:keepNext/>
              <w:keepLines/>
              <w:spacing w:after="0"/>
              <w:jc w:val="right"/>
              <w:rPr>
                <w:rFonts w:cs="Times New Roman"/>
                <w:b/>
                <w:bCs/>
                <w:sz w:val="24"/>
                <w:szCs w:val="24"/>
              </w:rPr>
            </w:pPr>
            <w:r w:rsidRPr="007C533E">
              <w:rPr>
                <w:rFonts w:cs="Times New Roman"/>
                <w:b/>
                <w:sz w:val="24"/>
                <w:szCs w:val="24"/>
              </w:rPr>
              <w:t>-19,270</w:t>
            </w:r>
          </w:p>
        </w:tc>
      </w:tr>
      <w:tr w:rsidR="00427EC8" w:rsidRPr="007C533E" w14:paraId="3E794433" w14:textId="77777777">
        <w:trPr>
          <w:cantSplit/>
          <w:trHeight w:val="107"/>
          <w:jc w:val="center"/>
        </w:trPr>
        <w:tc>
          <w:tcPr>
            <w:tcW w:w="3652" w:type="dxa"/>
            <w:tcBorders>
              <w:top w:val="single" w:sz="4" w:space="0" w:color="auto"/>
              <w:bottom w:val="single" w:sz="4" w:space="0" w:color="auto"/>
            </w:tcBorders>
          </w:tcPr>
          <w:p w14:paraId="68232DC9" w14:textId="77777777" w:rsidR="00427EC8" w:rsidRPr="007C533E" w:rsidRDefault="00427EC8" w:rsidP="00586DAB">
            <w:pPr>
              <w:keepNext/>
              <w:keepLines/>
              <w:spacing w:after="0"/>
              <w:ind w:left="321" w:hanging="321"/>
              <w:rPr>
                <w:rFonts w:cs="Times New Roman"/>
                <w:b/>
                <w:sz w:val="24"/>
                <w:szCs w:val="24"/>
              </w:rPr>
            </w:pPr>
            <w:r w:rsidRPr="007C533E">
              <w:rPr>
                <w:rFonts w:cs="Times New Roman"/>
                <w:b/>
                <w:sz w:val="24"/>
                <w:szCs w:val="24"/>
              </w:rPr>
              <w:t>Net cost of services</w:t>
            </w:r>
          </w:p>
        </w:tc>
        <w:tc>
          <w:tcPr>
            <w:tcW w:w="1179" w:type="dxa"/>
            <w:tcBorders>
              <w:top w:val="single" w:sz="4" w:space="0" w:color="auto"/>
              <w:bottom w:val="single" w:sz="4" w:space="0" w:color="auto"/>
            </w:tcBorders>
          </w:tcPr>
          <w:p w14:paraId="28A06711" w14:textId="77777777" w:rsidR="00427EC8" w:rsidRPr="007C533E" w:rsidRDefault="00427EC8" w:rsidP="00586DAB">
            <w:pPr>
              <w:keepNext/>
              <w:keepLines/>
              <w:spacing w:after="0"/>
              <w:jc w:val="right"/>
              <w:rPr>
                <w:rFonts w:cs="Times New Roman"/>
                <w:b/>
                <w:sz w:val="24"/>
                <w:szCs w:val="24"/>
              </w:rPr>
            </w:pPr>
            <w:r w:rsidRPr="007C533E">
              <w:rPr>
                <w:rFonts w:cs="Times New Roman"/>
                <w:b/>
                <w:sz w:val="24"/>
                <w:szCs w:val="24"/>
              </w:rPr>
              <w:t>973</w:t>
            </w:r>
          </w:p>
        </w:tc>
        <w:tc>
          <w:tcPr>
            <w:tcW w:w="1041" w:type="dxa"/>
            <w:tcBorders>
              <w:top w:val="single" w:sz="4" w:space="0" w:color="auto"/>
              <w:bottom w:val="single" w:sz="4" w:space="0" w:color="auto"/>
            </w:tcBorders>
          </w:tcPr>
          <w:p w14:paraId="2C9EB1FF" w14:textId="77777777" w:rsidR="00427EC8" w:rsidRPr="007C533E" w:rsidRDefault="00427EC8" w:rsidP="00586DAB">
            <w:pPr>
              <w:keepNext/>
              <w:keepLines/>
              <w:spacing w:after="0"/>
              <w:jc w:val="right"/>
              <w:rPr>
                <w:rFonts w:cs="Times New Roman"/>
                <w:b/>
                <w:sz w:val="24"/>
                <w:szCs w:val="24"/>
              </w:rPr>
            </w:pPr>
            <w:r w:rsidRPr="007C533E">
              <w:rPr>
                <w:rFonts w:cs="Times New Roman"/>
                <w:b/>
                <w:sz w:val="24"/>
                <w:szCs w:val="24"/>
              </w:rPr>
              <w:t>308</w:t>
            </w:r>
          </w:p>
        </w:tc>
        <w:tc>
          <w:tcPr>
            <w:tcW w:w="1029" w:type="dxa"/>
            <w:tcBorders>
              <w:top w:val="single" w:sz="4" w:space="0" w:color="auto"/>
              <w:bottom w:val="single" w:sz="4" w:space="0" w:color="auto"/>
            </w:tcBorders>
          </w:tcPr>
          <w:p w14:paraId="5F1F4DAA" w14:textId="77777777" w:rsidR="00427EC8" w:rsidRPr="007C533E" w:rsidRDefault="00427EC8" w:rsidP="00586DAB">
            <w:pPr>
              <w:keepNext/>
              <w:keepLines/>
              <w:spacing w:after="0"/>
              <w:jc w:val="right"/>
              <w:rPr>
                <w:rFonts w:cs="Times New Roman"/>
                <w:b/>
                <w:sz w:val="24"/>
                <w:szCs w:val="24"/>
              </w:rPr>
            </w:pPr>
            <w:r w:rsidRPr="007C533E">
              <w:rPr>
                <w:rFonts w:cs="Times New Roman"/>
                <w:b/>
                <w:sz w:val="24"/>
                <w:szCs w:val="24"/>
              </w:rPr>
              <w:t>319</w:t>
            </w:r>
          </w:p>
        </w:tc>
        <w:tc>
          <w:tcPr>
            <w:tcW w:w="1029" w:type="dxa"/>
            <w:tcBorders>
              <w:top w:val="single" w:sz="4" w:space="0" w:color="auto"/>
              <w:bottom w:val="single" w:sz="4" w:space="0" w:color="auto"/>
            </w:tcBorders>
          </w:tcPr>
          <w:p w14:paraId="4EF35E48" w14:textId="77777777" w:rsidR="00427EC8" w:rsidRPr="007C533E" w:rsidRDefault="00427EC8" w:rsidP="00586DAB">
            <w:pPr>
              <w:keepNext/>
              <w:keepLines/>
              <w:spacing w:after="0"/>
              <w:jc w:val="right"/>
              <w:rPr>
                <w:rFonts w:cs="Times New Roman"/>
                <w:b/>
                <w:sz w:val="24"/>
                <w:szCs w:val="24"/>
              </w:rPr>
            </w:pPr>
            <w:r w:rsidRPr="007C533E">
              <w:rPr>
                <w:rFonts w:cs="Times New Roman"/>
                <w:b/>
                <w:sz w:val="24"/>
                <w:szCs w:val="24"/>
              </w:rPr>
              <w:t>841</w:t>
            </w:r>
          </w:p>
        </w:tc>
        <w:tc>
          <w:tcPr>
            <w:tcW w:w="1029" w:type="dxa"/>
            <w:tcBorders>
              <w:top w:val="single" w:sz="4" w:space="0" w:color="auto"/>
              <w:bottom w:val="single" w:sz="4" w:space="0" w:color="auto"/>
            </w:tcBorders>
          </w:tcPr>
          <w:p w14:paraId="6974BCBB" w14:textId="77777777" w:rsidR="00427EC8" w:rsidRPr="007C533E" w:rsidRDefault="00427EC8" w:rsidP="00586DAB">
            <w:pPr>
              <w:keepNext/>
              <w:keepLines/>
              <w:spacing w:after="0"/>
              <w:jc w:val="right"/>
              <w:rPr>
                <w:rFonts w:cs="Times New Roman"/>
                <w:b/>
                <w:bCs/>
                <w:sz w:val="24"/>
                <w:szCs w:val="24"/>
              </w:rPr>
            </w:pPr>
            <w:r w:rsidRPr="007C533E">
              <w:rPr>
                <w:rFonts w:cs="Times New Roman"/>
                <w:b/>
                <w:sz w:val="24"/>
                <w:szCs w:val="24"/>
              </w:rPr>
              <w:t>2,441</w:t>
            </w:r>
          </w:p>
        </w:tc>
      </w:tr>
    </w:tbl>
    <w:p w14:paraId="4D3A3271" w14:textId="77777777" w:rsidR="00427EC8" w:rsidRPr="007C533E" w:rsidRDefault="00427EC8" w:rsidP="00D438BC">
      <w:pPr>
        <w:pStyle w:val="Bbodytext"/>
        <w:rPr>
          <w:rFonts w:eastAsia="Calibri" w:cs="Arial"/>
          <w:szCs w:val="24"/>
        </w:rPr>
      </w:pPr>
      <w:r w:rsidRPr="007C533E">
        <w:rPr>
          <w:szCs w:val="24"/>
        </w:rPr>
        <w:t xml:space="preserve">The Government will provide additional funding to support the continuation of services provided by the ACT Ombudsman and to establish a new Executive Records function. </w:t>
      </w:r>
    </w:p>
    <w:p w14:paraId="4CADF1B1" w14:textId="77777777" w:rsidR="00427EC8" w:rsidRPr="007C533E" w:rsidRDefault="00427EC8" w:rsidP="00D438BC">
      <w:pPr>
        <w:pStyle w:val="Bbodytext"/>
        <w:rPr>
          <w:rFonts w:eastAsia="Calibri" w:cs="Arial"/>
          <w:szCs w:val="24"/>
        </w:rPr>
      </w:pPr>
      <w:r w:rsidRPr="007C533E">
        <w:rPr>
          <w:szCs w:val="24"/>
        </w:rPr>
        <w:t xml:space="preserve">This initiative builds on recent Government actions in this area including the 2025-26 Budget initiative </w:t>
      </w:r>
      <w:r w:rsidRPr="007C533E">
        <w:rPr>
          <w:rFonts w:eastAsia="Calibri" w:cs="Arial"/>
          <w:i/>
          <w:szCs w:val="24"/>
        </w:rPr>
        <w:t>ACT Ombudsman funding for 2025-26</w:t>
      </w:r>
      <w:r w:rsidRPr="007C533E">
        <w:rPr>
          <w:rFonts w:eastAsia="Calibri" w:cs="Arial"/>
          <w:szCs w:val="24"/>
        </w:rPr>
        <w:t xml:space="preserve">, and the 2024-25 Budget initiative </w:t>
      </w:r>
      <w:r w:rsidRPr="007C533E">
        <w:rPr>
          <w:rFonts w:eastAsia="Calibri" w:cs="Arial"/>
          <w:i/>
          <w:szCs w:val="24"/>
        </w:rPr>
        <w:t>ACT Ombudsman funding for 2024-25</w:t>
      </w:r>
      <w:r w:rsidRPr="007C533E">
        <w:rPr>
          <w:rFonts w:eastAsia="Calibri" w:cs="Arial"/>
          <w:szCs w:val="24"/>
        </w:rPr>
        <w:t xml:space="preserve">. </w:t>
      </w:r>
    </w:p>
    <w:p w14:paraId="481DE892" w14:textId="77777777" w:rsidR="00427EC8" w:rsidRPr="007C533E" w:rsidRDefault="00427EC8" w:rsidP="00D438BC">
      <w:pPr>
        <w:pStyle w:val="Bbodytext"/>
        <w:spacing w:after="480"/>
        <w:rPr>
          <w:rFonts w:eastAsia="Calibri" w:cs="Arial"/>
          <w:szCs w:val="24"/>
        </w:rPr>
      </w:pPr>
      <w:r w:rsidRPr="007C533E">
        <w:rPr>
          <w:szCs w:val="24"/>
        </w:rPr>
        <w:t>This initiative contributes to the wellbeing domain of Governance and institutions.</w:t>
      </w:r>
    </w:p>
    <w:tbl>
      <w:tblPr>
        <w:tblW w:w="5000" w:type="pct"/>
        <w:jc w:val="center"/>
        <w:tblCellMar>
          <w:right w:w="0" w:type="dxa"/>
        </w:tblCellMar>
        <w:tblLook w:val="0000" w:firstRow="0" w:lastRow="0" w:firstColumn="0" w:lastColumn="0" w:noHBand="0" w:noVBand="0"/>
      </w:tblPr>
      <w:tblGrid>
        <w:gridCol w:w="6714"/>
        <w:gridCol w:w="2312"/>
      </w:tblGrid>
      <w:tr w:rsidR="00427EC8" w:rsidRPr="00A06308" w14:paraId="7B83E0EE" w14:textId="77777777" w:rsidTr="00104DC2">
        <w:trPr>
          <w:cantSplit/>
          <w:trHeight w:val="901"/>
          <w:jc w:val="center"/>
        </w:trPr>
        <w:tc>
          <w:tcPr>
            <w:tcW w:w="3719" w:type="pct"/>
            <w:vAlign w:val="center"/>
          </w:tcPr>
          <w:p w14:paraId="3E6FF7A4" w14:textId="77777777" w:rsidR="00427EC8" w:rsidRPr="00A06308" w:rsidRDefault="00427EC8" w:rsidP="00D16025">
            <w:pPr>
              <w:keepNext/>
              <w:keepLines/>
              <w:spacing w:after="0"/>
              <w:rPr>
                <w:rFonts w:cs="Times New Roman"/>
                <w:b/>
                <w:bCs/>
                <w:sz w:val="28"/>
                <w:szCs w:val="28"/>
              </w:rPr>
            </w:pPr>
            <w:r w:rsidRPr="00A06308">
              <w:rPr>
                <w:rFonts w:cs="Times New Roman"/>
                <w:b/>
                <w:sz w:val="28"/>
                <w:szCs w:val="28"/>
              </w:rPr>
              <w:t xml:space="preserve">Sustainable </w:t>
            </w:r>
            <w:r>
              <w:rPr>
                <w:rFonts w:cs="Times New Roman"/>
                <w:b/>
                <w:sz w:val="28"/>
                <w:szCs w:val="28"/>
              </w:rPr>
              <w:t>r</w:t>
            </w:r>
            <w:r w:rsidRPr="00A06308">
              <w:rPr>
                <w:rFonts w:cs="Times New Roman"/>
                <w:b/>
                <w:sz w:val="28"/>
                <w:szCs w:val="28"/>
              </w:rPr>
              <w:t xml:space="preserve">evenue – General rates  </w:t>
            </w:r>
          </w:p>
        </w:tc>
        <w:tc>
          <w:tcPr>
            <w:tcW w:w="1281" w:type="pct"/>
            <w:vAlign w:val="bottom"/>
          </w:tcPr>
          <w:p w14:paraId="687C16CF" w14:textId="77777777" w:rsidR="00427EC8" w:rsidRPr="00A06308" w:rsidRDefault="00427EC8" w:rsidP="00D16025">
            <w:pPr>
              <w:keepNext/>
              <w:keepLines/>
              <w:spacing w:after="0"/>
              <w:jc w:val="right"/>
              <w:rPr>
                <w:rFonts w:cs="Times New Roman"/>
                <w:b/>
                <w:szCs w:val="20"/>
              </w:rPr>
            </w:pPr>
            <w:r w:rsidRPr="00A06308">
              <w:rPr>
                <w:rFonts w:cs="Times New Roman"/>
                <w:b/>
                <w:noProof/>
                <w:szCs w:val="20"/>
              </w:rPr>
              <w:drawing>
                <wp:inline distT="0" distB="0" distL="0" distR="0" wp14:anchorId="65BF1241" wp14:editId="6E2C3ADA">
                  <wp:extent cx="1312653" cy="576000"/>
                  <wp:effectExtent l="0" t="0" r="1905" b="0"/>
                  <wp:docPr id="2088962183" name="Picture 2088962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0D591395" w14:textId="77777777" w:rsidR="00427EC8" w:rsidRPr="00A06308" w:rsidRDefault="00427EC8" w:rsidP="00D16025">
      <w:pPr>
        <w:keepNext/>
        <w:keepLines/>
        <w:spacing w:after="0"/>
        <w:rPr>
          <w:rFonts w:cs="Times New Roman"/>
          <w:sz w:val="4"/>
          <w:szCs w:val="4"/>
        </w:rPr>
      </w:pPr>
    </w:p>
    <w:tbl>
      <w:tblPr>
        <w:tblW w:w="9072" w:type="dxa"/>
        <w:jc w:val="center"/>
        <w:tblLayout w:type="fixed"/>
        <w:tblLook w:val="0000" w:firstRow="0" w:lastRow="0" w:firstColumn="0" w:lastColumn="0" w:noHBand="0" w:noVBand="0"/>
      </w:tblPr>
      <w:tblGrid>
        <w:gridCol w:w="3544"/>
        <w:gridCol w:w="1211"/>
        <w:gridCol w:w="1069"/>
        <w:gridCol w:w="1057"/>
        <w:gridCol w:w="1057"/>
        <w:gridCol w:w="1134"/>
      </w:tblGrid>
      <w:tr w:rsidR="00427EC8" w:rsidRPr="007C533E" w14:paraId="18129AB1" w14:textId="77777777">
        <w:trPr>
          <w:cantSplit/>
          <w:trHeight w:val="649"/>
          <w:jc w:val="center"/>
        </w:trPr>
        <w:tc>
          <w:tcPr>
            <w:tcW w:w="3544" w:type="dxa"/>
            <w:tcBorders>
              <w:top w:val="single" w:sz="4" w:space="0" w:color="auto"/>
              <w:bottom w:val="single" w:sz="4" w:space="0" w:color="auto"/>
            </w:tcBorders>
          </w:tcPr>
          <w:p w14:paraId="2D50FE31" w14:textId="1DEA9571" w:rsidR="00427EC8" w:rsidRPr="007C533E" w:rsidRDefault="00427EC8" w:rsidP="00D16025">
            <w:pPr>
              <w:keepNext/>
              <w:keepLines/>
              <w:spacing w:after="0"/>
              <w:jc w:val="right"/>
              <w:rPr>
                <w:color w:val="FFFFFF"/>
                <w:sz w:val="24"/>
                <w:szCs w:val="24"/>
              </w:rPr>
            </w:pPr>
          </w:p>
        </w:tc>
        <w:tc>
          <w:tcPr>
            <w:tcW w:w="1211" w:type="dxa"/>
            <w:tcBorders>
              <w:top w:val="single" w:sz="4" w:space="0" w:color="auto"/>
              <w:bottom w:val="single" w:sz="4" w:space="0" w:color="auto"/>
            </w:tcBorders>
          </w:tcPr>
          <w:p w14:paraId="17346715" w14:textId="77777777" w:rsidR="00427EC8" w:rsidRPr="007C533E" w:rsidRDefault="00427EC8" w:rsidP="00D16025">
            <w:pPr>
              <w:keepNext/>
              <w:keepLines/>
              <w:spacing w:after="0"/>
              <w:jc w:val="right"/>
              <w:rPr>
                <w:rFonts w:cs="Times New Roman"/>
                <w:b/>
                <w:bCs/>
                <w:sz w:val="24"/>
                <w:szCs w:val="24"/>
              </w:rPr>
            </w:pPr>
            <w:r w:rsidRPr="007C533E">
              <w:rPr>
                <w:rFonts w:cs="Times New Roman"/>
                <w:b/>
                <w:sz w:val="24"/>
                <w:szCs w:val="24"/>
              </w:rPr>
              <w:t>2026-27 $’000</w:t>
            </w:r>
          </w:p>
        </w:tc>
        <w:tc>
          <w:tcPr>
            <w:tcW w:w="1069" w:type="dxa"/>
            <w:tcBorders>
              <w:top w:val="single" w:sz="4" w:space="0" w:color="auto"/>
              <w:bottom w:val="single" w:sz="4" w:space="0" w:color="auto"/>
            </w:tcBorders>
          </w:tcPr>
          <w:p w14:paraId="50635CD5" w14:textId="77777777" w:rsidR="00427EC8" w:rsidRPr="007C533E" w:rsidRDefault="00427EC8" w:rsidP="00D16025">
            <w:pPr>
              <w:keepNext/>
              <w:keepLines/>
              <w:spacing w:after="0"/>
              <w:jc w:val="right"/>
              <w:rPr>
                <w:rFonts w:cs="Times New Roman"/>
                <w:b/>
                <w:bCs/>
                <w:sz w:val="24"/>
                <w:szCs w:val="24"/>
              </w:rPr>
            </w:pPr>
            <w:r w:rsidRPr="007C533E">
              <w:rPr>
                <w:rFonts w:cs="Times New Roman"/>
                <w:b/>
                <w:sz w:val="24"/>
                <w:szCs w:val="24"/>
              </w:rPr>
              <w:t>2027-28</w:t>
            </w:r>
          </w:p>
          <w:p w14:paraId="0EED26CE" w14:textId="77777777" w:rsidR="00427EC8" w:rsidRPr="007C533E" w:rsidRDefault="00427EC8" w:rsidP="00D16025">
            <w:pPr>
              <w:keepNext/>
              <w:keepLines/>
              <w:spacing w:after="0"/>
              <w:jc w:val="right"/>
              <w:rPr>
                <w:rFonts w:cs="Times New Roman"/>
                <w:b/>
                <w:bCs/>
                <w:sz w:val="24"/>
                <w:szCs w:val="24"/>
              </w:rPr>
            </w:pPr>
            <w:r w:rsidRPr="007C533E">
              <w:rPr>
                <w:rFonts w:cs="Times New Roman"/>
                <w:b/>
                <w:sz w:val="24"/>
                <w:szCs w:val="24"/>
              </w:rPr>
              <w:t>$’000</w:t>
            </w:r>
          </w:p>
        </w:tc>
        <w:tc>
          <w:tcPr>
            <w:tcW w:w="1057" w:type="dxa"/>
            <w:tcBorders>
              <w:top w:val="single" w:sz="4" w:space="0" w:color="auto"/>
              <w:bottom w:val="single" w:sz="4" w:space="0" w:color="auto"/>
            </w:tcBorders>
          </w:tcPr>
          <w:p w14:paraId="3AF674FE" w14:textId="77777777" w:rsidR="00427EC8" w:rsidRPr="007C533E" w:rsidRDefault="00427EC8" w:rsidP="00D16025">
            <w:pPr>
              <w:keepNext/>
              <w:keepLines/>
              <w:spacing w:after="0"/>
              <w:jc w:val="right"/>
              <w:rPr>
                <w:rFonts w:cs="Times New Roman"/>
                <w:b/>
                <w:bCs/>
                <w:sz w:val="24"/>
                <w:szCs w:val="24"/>
              </w:rPr>
            </w:pPr>
            <w:r w:rsidRPr="007C533E">
              <w:rPr>
                <w:rFonts w:cs="Times New Roman"/>
                <w:b/>
                <w:sz w:val="24"/>
                <w:szCs w:val="24"/>
              </w:rPr>
              <w:t>2028-29</w:t>
            </w:r>
          </w:p>
          <w:p w14:paraId="1BF30B0B" w14:textId="77777777" w:rsidR="00427EC8" w:rsidRPr="007C533E" w:rsidRDefault="00427EC8" w:rsidP="00D16025">
            <w:pPr>
              <w:keepNext/>
              <w:keepLines/>
              <w:spacing w:after="0"/>
              <w:jc w:val="right"/>
              <w:rPr>
                <w:rFonts w:cs="Times New Roman"/>
                <w:b/>
                <w:bCs/>
                <w:sz w:val="24"/>
                <w:szCs w:val="24"/>
              </w:rPr>
            </w:pPr>
            <w:r w:rsidRPr="007C533E">
              <w:rPr>
                <w:rFonts w:cs="Times New Roman"/>
                <w:b/>
                <w:sz w:val="24"/>
                <w:szCs w:val="24"/>
              </w:rPr>
              <w:t>$’000</w:t>
            </w:r>
          </w:p>
        </w:tc>
        <w:tc>
          <w:tcPr>
            <w:tcW w:w="1057" w:type="dxa"/>
            <w:tcBorders>
              <w:top w:val="single" w:sz="4" w:space="0" w:color="auto"/>
              <w:bottom w:val="single" w:sz="4" w:space="0" w:color="auto"/>
            </w:tcBorders>
          </w:tcPr>
          <w:p w14:paraId="55FB6582" w14:textId="77777777" w:rsidR="00427EC8" w:rsidRPr="007C533E" w:rsidRDefault="00427EC8" w:rsidP="00D16025">
            <w:pPr>
              <w:keepNext/>
              <w:keepLines/>
              <w:spacing w:after="0"/>
              <w:jc w:val="right"/>
              <w:rPr>
                <w:rFonts w:cs="Times New Roman"/>
                <w:b/>
                <w:bCs/>
                <w:sz w:val="24"/>
                <w:szCs w:val="24"/>
              </w:rPr>
            </w:pPr>
            <w:r w:rsidRPr="007C533E">
              <w:rPr>
                <w:rFonts w:cs="Times New Roman"/>
                <w:b/>
                <w:sz w:val="24"/>
                <w:szCs w:val="24"/>
              </w:rPr>
              <w:t>2029-30</w:t>
            </w:r>
          </w:p>
          <w:p w14:paraId="28721521" w14:textId="77777777" w:rsidR="00427EC8" w:rsidRPr="007C533E" w:rsidRDefault="00427EC8" w:rsidP="00D16025">
            <w:pPr>
              <w:keepNext/>
              <w:keepLines/>
              <w:spacing w:after="0"/>
              <w:jc w:val="right"/>
              <w:rPr>
                <w:rFonts w:cs="Times New Roman"/>
                <w:b/>
                <w:bCs/>
                <w:sz w:val="24"/>
                <w:szCs w:val="24"/>
              </w:rPr>
            </w:pPr>
            <w:r w:rsidRPr="007C533E">
              <w:rPr>
                <w:rFonts w:cs="Times New Roman"/>
                <w:b/>
                <w:sz w:val="24"/>
                <w:szCs w:val="24"/>
              </w:rPr>
              <w:t>$’000</w:t>
            </w:r>
          </w:p>
        </w:tc>
        <w:tc>
          <w:tcPr>
            <w:tcW w:w="1134" w:type="dxa"/>
            <w:tcBorders>
              <w:top w:val="single" w:sz="4" w:space="0" w:color="auto"/>
              <w:bottom w:val="single" w:sz="4" w:space="0" w:color="auto"/>
            </w:tcBorders>
          </w:tcPr>
          <w:p w14:paraId="3BA151DB" w14:textId="77777777" w:rsidR="00427EC8" w:rsidRPr="007C533E" w:rsidRDefault="00427EC8" w:rsidP="00D16025">
            <w:pPr>
              <w:keepNext/>
              <w:keepLines/>
              <w:spacing w:after="0"/>
              <w:jc w:val="right"/>
              <w:rPr>
                <w:rFonts w:cs="Times New Roman"/>
                <w:b/>
                <w:sz w:val="24"/>
                <w:szCs w:val="24"/>
              </w:rPr>
            </w:pPr>
            <w:r w:rsidRPr="007C533E">
              <w:rPr>
                <w:rFonts w:cs="Times New Roman"/>
                <w:b/>
                <w:sz w:val="24"/>
                <w:szCs w:val="24"/>
              </w:rPr>
              <w:t>Total</w:t>
            </w:r>
          </w:p>
          <w:p w14:paraId="36CE013F" w14:textId="77777777" w:rsidR="00427EC8" w:rsidRPr="007C533E" w:rsidRDefault="00427EC8" w:rsidP="00D16025">
            <w:pPr>
              <w:keepNext/>
              <w:keepLines/>
              <w:spacing w:after="0"/>
              <w:jc w:val="right"/>
              <w:rPr>
                <w:rFonts w:cs="Times New Roman"/>
                <w:b/>
                <w:sz w:val="24"/>
                <w:szCs w:val="24"/>
              </w:rPr>
            </w:pPr>
            <w:r w:rsidRPr="007C533E">
              <w:rPr>
                <w:rFonts w:cs="Times New Roman"/>
                <w:b/>
                <w:sz w:val="24"/>
                <w:szCs w:val="24"/>
              </w:rPr>
              <w:t>$’000</w:t>
            </w:r>
          </w:p>
        </w:tc>
      </w:tr>
      <w:tr w:rsidR="00427EC8" w:rsidRPr="007C533E" w14:paraId="3792CD0B" w14:textId="77777777">
        <w:trPr>
          <w:cantSplit/>
          <w:trHeight w:val="113"/>
          <w:jc w:val="center"/>
        </w:trPr>
        <w:tc>
          <w:tcPr>
            <w:tcW w:w="3544" w:type="dxa"/>
          </w:tcPr>
          <w:p w14:paraId="1CC532BF" w14:textId="77777777" w:rsidR="00427EC8" w:rsidRPr="007C533E" w:rsidRDefault="00427EC8" w:rsidP="00D16025">
            <w:pPr>
              <w:keepNext/>
              <w:keepLines/>
              <w:spacing w:after="0"/>
              <w:ind w:left="321" w:hanging="321"/>
              <w:rPr>
                <w:rFonts w:cs="Times New Roman"/>
                <w:sz w:val="24"/>
                <w:szCs w:val="24"/>
              </w:rPr>
            </w:pPr>
            <w:r w:rsidRPr="007C533E">
              <w:rPr>
                <w:rFonts w:cs="Times New Roman"/>
                <w:sz w:val="24"/>
                <w:szCs w:val="24"/>
              </w:rPr>
              <w:t>Revenue</w:t>
            </w:r>
          </w:p>
        </w:tc>
        <w:tc>
          <w:tcPr>
            <w:tcW w:w="1211" w:type="dxa"/>
          </w:tcPr>
          <w:p w14:paraId="543896F0" w14:textId="77777777" w:rsidR="00427EC8" w:rsidRPr="007C533E" w:rsidRDefault="00427EC8" w:rsidP="00D16025">
            <w:pPr>
              <w:keepNext/>
              <w:keepLines/>
              <w:spacing w:after="0"/>
              <w:jc w:val="right"/>
              <w:rPr>
                <w:rFonts w:cs="Times New Roman"/>
                <w:sz w:val="24"/>
                <w:szCs w:val="24"/>
              </w:rPr>
            </w:pPr>
            <w:r w:rsidRPr="007C533E">
              <w:rPr>
                <w:color w:val="000000"/>
                <w:sz w:val="24"/>
                <w:szCs w:val="24"/>
              </w:rPr>
              <w:t>28,000</w:t>
            </w:r>
          </w:p>
        </w:tc>
        <w:tc>
          <w:tcPr>
            <w:tcW w:w="1069" w:type="dxa"/>
          </w:tcPr>
          <w:p w14:paraId="1A034EF4" w14:textId="77777777" w:rsidR="00427EC8" w:rsidRPr="007C533E" w:rsidRDefault="00427EC8" w:rsidP="00D16025">
            <w:pPr>
              <w:keepNext/>
              <w:keepLines/>
              <w:spacing w:after="0"/>
              <w:jc w:val="right"/>
              <w:rPr>
                <w:rFonts w:cs="Times New Roman"/>
                <w:sz w:val="24"/>
                <w:szCs w:val="24"/>
              </w:rPr>
            </w:pPr>
            <w:r w:rsidRPr="007C533E">
              <w:rPr>
                <w:color w:val="000000"/>
                <w:sz w:val="24"/>
                <w:szCs w:val="24"/>
              </w:rPr>
              <w:t>29,300</w:t>
            </w:r>
          </w:p>
        </w:tc>
        <w:tc>
          <w:tcPr>
            <w:tcW w:w="1057" w:type="dxa"/>
          </w:tcPr>
          <w:p w14:paraId="0BF8B159" w14:textId="77777777" w:rsidR="00427EC8" w:rsidRPr="007C533E" w:rsidRDefault="00427EC8" w:rsidP="00D16025">
            <w:pPr>
              <w:keepNext/>
              <w:keepLines/>
              <w:spacing w:after="0"/>
              <w:jc w:val="right"/>
              <w:rPr>
                <w:rFonts w:cs="Times New Roman"/>
                <w:sz w:val="24"/>
                <w:szCs w:val="24"/>
              </w:rPr>
            </w:pPr>
            <w:r w:rsidRPr="007C533E">
              <w:rPr>
                <w:color w:val="000000"/>
                <w:sz w:val="24"/>
                <w:szCs w:val="24"/>
              </w:rPr>
              <w:t>30,600</w:t>
            </w:r>
          </w:p>
        </w:tc>
        <w:tc>
          <w:tcPr>
            <w:tcW w:w="1057" w:type="dxa"/>
          </w:tcPr>
          <w:p w14:paraId="5EB85A7A" w14:textId="77777777" w:rsidR="00427EC8" w:rsidRPr="007C533E" w:rsidRDefault="00427EC8" w:rsidP="00D16025">
            <w:pPr>
              <w:keepNext/>
              <w:keepLines/>
              <w:spacing w:after="0"/>
              <w:jc w:val="right"/>
              <w:rPr>
                <w:rFonts w:cs="Times New Roman"/>
                <w:sz w:val="24"/>
                <w:szCs w:val="24"/>
              </w:rPr>
            </w:pPr>
            <w:r w:rsidRPr="007C533E">
              <w:rPr>
                <w:color w:val="000000"/>
                <w:sz w:val="24"/>
                <w:szCs w:val="24"/>
              </w:rPr>
              <w:t>32,000</w:t>
            </w:r>
          </w:p>
        </w:tc>
        <w:tc>
          <w:tcPr>
            <w:tcW w:w="1134" w:type="dxa"/>
          </w:tcPr>
          <w:p w14:paraId="6173EE88" w14:textId="77777777" w:rsidR="00427EC8" w:rsidRPr="007C533E" w:rsidRDefault="00427EC8" w:rsidP="00D16025">
            <w:pPr>
              <w:keepNext/>
              <w:keepLines/>
              <w:spacing w:after="0"/>
              <w:jc w:val="right"/>
              <w:rPr>
                <w:rFonts w:cs="Times New Roman"/>
                <w:b/>
                <w:bCs/>
                <w:sz w:val="24"/>
                <w:szCs w:val="24"/>
              </w:rPr>
            </w:pPr>
            <w:r w:rsidRPr="007C533E">
              <w:rPr>
                <w:b/>
                <w:color w:val="000000"/>
                <w:sz w:val="24"/>
                <w:szCs w:val="24"/>
              </w:rPr>
              <w:t>119,900</w:t>
            </w:r>
          </w:p>
        </w:tc>
      </w:tr>
      <w:tr w:rsidR="00427EC8" w:rsidRPr="007C533E" w14:paraId="2BE2C30C" w14:textId="77777777">
        <w:trPr>
          <w:cantSplit/>
          <w:trHeight w:val="113"/>
          <w:jc w:val="center"/>
        </w:trPr>
        <w:tc>
          <w:tcPr>
            <w:tcW w:w="3544" w:type="dxa"/>
            <w:tcBorders>
              <w:top w:val="single" w:sz="4" w:space="0" w:color="auto"/>
              <w:bottom w:val="single" w:sz="4" w:space="0" w:color="auto"/>
            </w:tcBorders>
          </w:tcPr>
          <w:p w14:paraId="15D0FF95" w14:textId="77777777" w:rsidR="00427EC8" w:rsidRPr="007C533E" w:rsidRDefault="00427EC8" w:rsidP="00D16025">
            <w:pPr>
              <w:keepNext/>
              <w:keepLines/>
              <w:spacing w:after="0"/>
              <w:ind w:left="321" w:hanging="321"/>
              <w:rPr>
                <w:rFonts w:cs="Times New Roman"/>
                <w:b/>
                <w:sz w:val="24"/>
                <w:szCs w:val="24"/>
              </w:rPr>
            </w:pPr>
            <w:r w:rsidRPr="007C533E">
              <w:rPr>
                <w:rFonts w:cs="Times New Roman"/>
                <w:b/>
                <w:sz w:val="24"/>
                <w:szCs w:val="24"/>
              </w:rPr>
              <w:t>Net cost of services</w:t>
            </w:r>
          </w:p>
        </w:tc>
        <w:tc>
          <w:tcPr>
            <w:tcW w:w="1211" w:type="dxa"/>
            <w:tcBorders>
              <w:top w:val="single" w:sz="4" w:space="0" w:color="auto"/>
              <w:bottom w:val="single" w:sz="4" w:space="0" w:color="auto"/>
            </w:tcBorders>
          </w:tcPr>
          <w:p w14:paraId="0DE9AFC7" w14:textId="77777777" w:rsidR="00427EC8" w:rsidRPr="007C533E" w:rsidRDefault="00427EC8" w:rsidP="00D16025">
            <w:pPr>
              <w:keepNext/>
              <w:keepLines/>
              <w:spacing w:after="0"/>
              <w:jc w:val="right"/>
              <w:rPr>
                <w:rFonts w:cs="Times New Roman"/>
                <w:b/>
                <w:sz w:val="24"/>
                <w:szCs w:val="24"/>
              </w:rPr>
            </w:pPr>
            <w:r w:rsidRPr="007C533E">
              <w:rPr>
                <w:b/>
                <w:color w:val="000000"/>
                <w:sz w:val="24"/>
                <w:szCs w:val="24"/>
              </w:rPr>
              <w:t>-28,000</w:t>
            </w:r>
          </w:p>
        </w:tc>
        <w:tc>
          <w:tcPr>
            <w:tcW w:w="1069" w:type="dxa"/>
            <w:tcBorders>
              <w:top w:val="single" w:sz="4" w:space="0" w:color="auto"/>
              <w:bottom w:val="single" w:sz="4" w:space="0" w:color="auto"/>
            </w:tcBorders>
          </w:tcPr>
          <w:p w14:paraId="5909250E" w14:textId="77777777" w:rsidR="00427EC8" w:rsidRPr="007C533E" w:rsidRDefault="00427EC8" w:rsidP="00D16025">
            <w:pPr>
              <w:keepNext/>
              <w:keepLines/>
              <w:spacing w:after="0"/>
              <w:jc w:val="right"/>
              <w:rPr>
                <w:rFonts w:cs="Times New Roman"/>
                <w:b/>
                <w:sz w:val="24"/>
                <w:szCs w:val="24"/>
              </w:rPr>
            </w:pPr>
            <w:r w:rsidRPr="007C533E">
              <w:rPr>
                <w:b/>
                <w:color w:val="000000"/>
                <w:sz w:val="24"/>
                <w:szCs w:val="24"/>
              </w:rPr>
              <w:t>-29,300</w:t>
            </w:r>
          </w:p>
        </w:tc>
        <w:tc>
          <w:tcPr>
            <w:tcW w:w="1057" w:type="dxa"/>
            <w:tcBorders>
              <w:top w:val="single" w:sz="4" w:space="0" w:color="auto"/>
              <w:bottom w:val="single" w:sz="4" w:space="0" w:color="auto"/>
            </w:tcBorders>
          </w:tcPr>
          <w:p w14:paraId="4EDF7A07" w14:textId="77777777" w:rsidR="00427EC8" w:rsidRPr="007C533E" w:rsidRDefault="00427EC8" w:rsidP="00D16025">
            <w:pPr>
              <w:keepNext/>
              <w:keepLines/>
              <w:spacing w:after="0"/>
              <w:jc w:val="right"/>
              <w:rPr>
                <w:rFonts w:cs="Times New Roman"/>
                <w:b/>
                <w:sz w:val="24"/>
                <w:szCs w:val="24"/>
              </w:rPr>
            </w:pPr>
            <w:r w:rsidRPr="007C533E">
              <w:rPr>
                <w:b/>
                <w:color w:val="000000"/>
                <w:sz w:val="24"/>
                <w:szCs w:val="24"/>
              </w:rPr>
              <w:t>-30,600</w:t>
            </w:r>
          </w:p>
        </w:tc>
        <w:tc>
          <w:tcPr>
            <w:tcW w:w="1057" w:type="dxa"/>
            <w:tcBorders>
              <w:top w:val="single" w:sz="4" w:space="0" w:color="auto"/>
              <w:bottom w:val="single" w:sz="4" w:space="0" w:color="auto"/>
            </w:tcBorders>
          </w:tcPr>
          <w:p w14:paraId="6E59469E" w14:textId="77777777" w:rsidR="00427EC8" w:rsidRPr="007C533E" w:rsidRDefault="00427EC8" w:rsidP="00D16025">
            <w:pPr>
              <w:keepNext/>
              <w:keepLines/>
              <w:spacing w:after="0"/>
              <w:jc w:val="right"/>
              <w:rPr>
                <w:rFonts w:cs="Times New Roman"/>
                <w:b/>
                <w:sz w:val="24"/>
                <w:szCs w:val="24"/>
              </w:rPr>
            </w:pPr>
            <w:r w:rsidRPr="007C533E">
              <w:rPr>
                <w:b/>
                <w:color w:val="000000"/>
                <w:sz w:val="24"/>
                <w:szCs w:val="24"/>
              </w:rPr>
              <w:t>-32,000</w:t>
            </w:r>
          </w:p>
        </w:tc>
        <w:tc>
          <w:tcPr>
            <w:tcW w:w="1134" w:type="dxa"/>
            <w:tcBorders>
              <w:top w:val="single" w:sz="4" w:space="0" w:color="auto"/>
              <w:bottom w:val="single" w:sz="4" w:space="0" w:color="auto"/>
            </w:tcBorders>
          </w:tcPr>
          <w:p w14:paraId="71F700B3" w14:textId="77777777" w:rsidR="00427EC8" w:rsidRPr="007C533E" w:rsidRDefault="00427EC8" w:rsidP="00D16025">
            <w:pPr>
              <w:keepNext/>
              <w:keepLines/>
              <w:spacing w:after="0"/>
              <w:jc w:val="right"/>
              <w:rPr>
                <w:rFonts w:cs="Times New Roman"/>
                <w:b/>
                <w:bCs/>
                <w:sz w:val="24"/>
                <w:szCs w:val="24"/>
              </w:rPr>
            </w:pPr>
            <w:r w:rsidRPr="007C533E">
              <w:rPr>
                <w:b/>
                <w:color w:val="000000"/>
                <w:sz w:val="24"/>
                <w:szCs w:val="24"/>
              </w:rPr>
              <w:t>-119,900</w:t>
            </w:r>
          </w:p>
        </w:tc>
      </w:tr>
    </w:tbl>
    <w:p w14:paraId="35616C1E" w14:textId="77777777" w:rsidR="00427EC8" w:rsidRPr="007C533E" w:rsidRDefault="00427EC8" w:rsidP="00D438BC">
      <w:pPr>
        <w:pStyle w:val="Bbodytext"/>
        <w:rPr>
          <w:rFonts w:eastAsia="Calibri" w:cs="Arial"/>
          <w:szCs w:val="24"/>
        </w:rPr>
      </w:pPr>
      <w:r w:rsidRPr="007C533E">
        <w:rPr>
          <w:szCs w:val="24"/>
        </w:rPr>
        <w:t xml:space="preserve">The Government has progressed tax reform by offsetting any general rates increase above WPI with reductions in conveyance duty, noting WPI increases fund the increasing cost of government service delivery. </w:t>
      </w:r>
    </w:p>
    <w:p w14:paraId="757D7CAF" w14:textId="77777777" w:rsidR="00427EC8" w:rsidRPr="007C533E" w:rsidRDefault="00427EC8" w:rsidP="00D438BC">
      <w:pPr>
        <w:pStyle w:val="Bbodytext"/>
        <w:rPr>
          <w:rFonts w:eastAsia="Calibri" w:cs="Arial"/>
          <w:szCs w:val="24"/>
        </w:rPr>
      </w:pPr>
      <w:r w:rsidRPr="007C533E">
        <w:rPr>
          <w:szCs w:val="24"/>
        </w:rPr>
        <w:t>The Government will ensure that the average residential general rates bill (which includes general rates and levies) will not increase by more than five per cent in 2026-27, and that the average increase in general rates for commercial properties is no greater than eight per cent in 2026</w:t>
      </w:r>
      <w:r w:rsidRPr="007C533E">
        <w:rPr>
          <w:rFonts w:eastAsia="Calibri" w:cs="Arial"/>
          <w:szCs w:val="24"/>
        </w:rPr>
        <w:noBreakHyphen/>
        <w:t xml:space="preserve">27. </w:t>
      </w:r>
    </w:p>
    <w:p w14:paraId="6A2531D8" w14:textId="77777777" w:rsidR="00427EC8" w:rsidRPr="007C533E" w:rsidRDefault="00427EC8" w:rsidP="00D438BC">
      <w:pPr>
        <w:pStyle w:val="Bbodytext"/>
        <w:rPr>
          <w:rFonts w:eastAsia="Calibri" w:cs="Arial"/>
          <w:szCs w:val="24"/>
        </w:rPr>
      </w:pPr>
      <w:r w:rsidRPr="007C533E">
        <w:rPr>
          <w:szCs w:val="24"/>
        </w:rPr>
        <w:t xml:space="preserve">This will increase own-source revenue to sustainably deliver public services and infrastructure for the Canberra community.  </w:t>
      </w:r>
    </w:p>
    <w:p w14:paraId="2FF61771" w14:textId="77777777" w:rsidR="00427EC8" w:rsidRPr="007C533E" w:rsidRDefault="00427EC8" w:rsidP="002E2E35">
      <w:pPr>
        <w:pStyle w:val="Bbodytext"/>
        <w:spacing w:after="480"/>
        <w:rPr>
          <w:rFonts w:eastAsia="Calibri" w:cs="Arial"/>
          <w:szCs w:val="24"/>
        </w:rPr>
      </w:pPr>
      <w:r w:rsidRPr="007C533E">
        <w:rPr>
          <w:szCs w:val="24"/>
        </w:rPr>
        <w:t xml:space="preserve">This initiative contributes to the wellbeing domain of Economy. </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2C61DF37" w14:textId="77777777">
        <w:trPr>
          <w:cantSplit/>
          <w:jc w:val="center"/>
        </w:trPr>
        <w:tc>
          <w:tcPr>
            <w:tcW w:w="6663" w:type="dxa"/>
            <w:vAlign w:val="center"/>
          </w:tcPr>
          <w:p w14:paraId="0EEE1A14" w14:textId="77777777" w:rsidR="00427EC8" w:rsidRPr="00A06308" w:rsidRDefault="00427EC8">
            <w:pPr>
              <w:keepNext/>
              <w:keepLines/>
              <w:spacing w:after="0"/>
              <w:rPr>
                <w:rFonts w:cs="Times New Roman"/>
                <w:b/>
                <w:bCs/>
                <w:sz w:val="28"/>
                <w:szCs w:val="28"/>
              </w:rPr>
            </w:pPr>
            <w:r w:rsidRPr="00A06308">
              <w:rPr>
                <w:rFonts w:cs="Times New Roman"/>
                <w:b/>
                <w:sz w:val="28"/>
                <w:szCs w:val="28"/>
              </w:rPr>
              <w:t xml:space="preserve">Sustainable </w:t>
            </w:r>
            <w:r>
              <w:rPr>
                <w:rFonts w:cs="Times New Roman"/>
                <w:b/>
                <w:sz w:val="28"/>
                <w:szCs w:val="28"/>
              </w:rPr>
              <w:t>r</w:t>
            </w:r>
            <w:r w:rsidRPr="00A06308">
              <w:rPr>
                <w:rFonts w:cs="Times New Roman"/>
                <w:b/>
                <w:sz w:val="28"/>
                <w:szCs w:val="28"/>
              </w:rPr>
              <w:t xml:space="preserve">evenue – Motor vehicle duty </w:t>
            </w:r>
          </w:p>
        </w:tc>
        <w:tc>
          <w:tcPr>
            <w:tcW w:w="2296" w:type="dxa"/>
            <w:vAlign w:val="bottom"/>
          </w:tcPr>
          <w:p w14:paraId="5F6B2471" w14:textId="77777777" w:rsidR="00427EC8" w:rsidRPr="00A06308" w:rsidRDefault="00427EC8">
            <w:pPr>
              <w:keepNext/>
              <w:keepLines/>
              <w:spacing w:after="0"/>
              <w:jc w:val="right"/>
              <w:rPr>
                <w:rFonts w:cs="Times New Roman"/>
                <w:b/>
                <w:szCs w:val="20"/>
              </w:rPr>
            </w:pPr>
            <w:r w:rsidRPr="00A06308">
              <w:rPr>
                <w:rFonts w:cs="Times New Roman"/>
                <w:b/>
                <w:noProof/>
                <w:szCs w:val="20"/>
              </w:rPr>
              <w:drawing>
                <wp:inline distT="0" distB="0" distL="0" distR="0" wp14:anchorId="31DAA4F9" wp14:editId="2BF7ADF7">
                  <wp:extent cx="1312653" cy="576000"/>
                  <wp:effectExtent l="0" t="0" r="1905" b="0"/>
                  <wp:docPr id="31316746" name="Picture 31316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41BD047E" w14:textId="77777777" w:rsidR="00427EC8" w:rsidRPr="00A06308" w:rsidRDefault="00427EC8" w:rsidP="005D1089">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C533E" w14:paraId="6A4DC14F" w14:textId="77777777">
        <w:trPr>
          <w:cantSplit/>
          <w:jc w:val="center"/>
        </w:trPr>
        <w:tc>
          <w:tcPr>
            <w:tcW w:w="3652" w:type="dxa"/>
            <w:tcBorders>
              <w:top w:val="single" w:sz="4" w:space="0" w:color="auto"/>
              <w:bottom w:val="single" w:sz="4" w:space="0" w:color="auto"/>
            </w:tcBorders>
          </w:tcPr>
          <w:p w14:paraId="0B622281" w14:textId="4B73CBEB" w:rsidR="00427EC8" w:rsidRPr="007C533E" w:rsidRDefault="00427EC8">
            <w:pPr>
              <w:keepNext/>
              <w:keepLines/>
              <w:spacing w:after="0"/>
              <w:jc w:val="right"/>
              <w:rPr>
                <w:color w:val="FFFFFF"/>
                <w:sz w:val="24"/>
                <w:szCs w:val="24"/>
              </w:rPr>
            </w:pPr>
          </w:p>
        </w:tc>
        <w:tc>
          <w:tcPr>
            <w:tcW w:w="1179" w:type="dxa"/>
            <w:tcBorders>
              <w:top w:val="single" w:sz="4" w:space="0" w:color="auto"/>
              <w:bottom w:val="single" w:sz="4" w:space="0" w:color="auto"/>
            </w:tcBorders>
          </w:tcPr>
          <w:p w14:paraId="4ED26257"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2026-27 $’000</w:t>
            </w:r>
          </w:p>
        </w:tc>
        <w:tc>
          <w:tcPr>
            <w:tcW w:w="1041" w:type="dxa"/>
            <w:tcBorders>
              <w:top w:val="single" w:sz="4" w:space="0" w:color="auto"/>
              <w:bottom w:val="single" w:sz="4" w:space="0" w:color="auto"/>
            </w:tcBorders>
          </w:tcPr>
          <w:p w14:paraId="78137546"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2027-28</w:t>
            </w:r>
          </w:p>
          <w:p w14:paraId="1D86FE2F"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5ED21F5F"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2028-29</w:t>
            </w:r>
          </w:p>
          <w:p w14:paraId="3E0A7899"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32C14D70"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2029-30</w:t>
            </w:r>
          </w:p>
          <w:p w14:paraId="3CC4A2F2" w14:textId="77777777" w:rsidR="00427EC8" w:rsidRPr="007C533E" w:rsidRDefault="00427EC8">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5EABEEE9" w14:textId="77777777" w:rsidR="00427EC8" w:rsidRPr="007C533E" w:rsidRDefault="00427EC8">
            <w:pPr>
              <w:keepNext/>
              <w:keepLines/>
              <w:spacing w:after="0"/>
              <w:jc w:val="right"/>
              <w:rPr>
                <w:rFonts w:cs="Times New Roman"/>
                <w:b/>
                <w:sz w:val="24"/>
                <w:szCs w:val="24"/>
              </w:rPr>
            </w:pPr>
            <w:r w:rsidRPr="007C533E">
              <w:rPr>
                <w:rFonts w:cs="Times New Roman"/>
                <w:b/>
                <w:sz w:val="24"/>
                <w:szCs w:val="24"/>
              </w:rPr>
              <w:t>Total</w:t>
            </w:r>
          </w:p>
          <w:p w14:paraId="04F9480D" w14:textId="77777777" w:rsidR="00427EC8" w:rsidRPr="007C533E" w:rsidRDefault="00427EC8">
            <w:pPr>
              <w:keepNext/>
              <w:keepLines/>
              <w:spacing w:after="0"/>
              <w:jc w:val="right"/>
              <w:rPr>
                <w:rFonts w:cs="Times New Roman"/>
                <w:b/>
                <w:sz w:val="24"/>
                <w:szCs w:val="24"/>
              </w:rPr>
            </w:pPr>
            <w:r w:rsidRPr="007C533E">
              <w:rPr>
                <w:rFonts w:cs="Times New Roman"/>
                <w:b/>
                <w:sz w:val="24"/>
                <w:szCs w:val="24"/>
              </w:rPr>
              <w:t>$’000</w:t>
            </w:r>
          </w:p>
        </w:tc>
      </w:tr>
      <w:tr w:rsidR="00427EC8" w:rsidRPr="007C533E" w14:paraId="6AF1658E" w14:textId="77777777">
        <w:trPr>
          <w:cantSplit/>
          <w:trHeight w:val="107"/>
          <w:jc w:val="center"/>
        </w:trPr>
        <w:tc>
          <w:tcPr>
            <w:tcW w:w="3652" w:type="dxa"/>
          </w:tcPr>
          <w:p w14:paraId="43FDE271" w14:textId="77777777" w:rsidR="00427EC8" w:rsidRPr="007C533E" w:rsidRDefault="00427EC8">
            <w:pPr>
              <w:keepNext/>
              <w:keepLines/>
              <w:spacing w:after="0"/>
              <w:ind w:left="321" w:hanging="321"/>
              <w:rPr>
                <w:rFonts w:cs="Times New Roman"/>
                <w:sz w:val="24"/>
                <w:szCs w:val="24"/>
              </w:rPr>
            </w:pPr>
            <w:r w:rsidRPr="007C533E">
              <w:rPr>
                <w:rFonts w:cs="Times New Roman"/>
                <w:sz w:val="24"/>
                <w:szCs w:val="24"/>
              </w:rPr>
              <w:t>Revenue</w:t>
            </w:r>
          </w:p>
        </w:tc>
        <w:tc>
          <w:tcPr>
            <w:tcW w:w="1179" w:type="dxa"/>
            <w:vAlign w:val="bottom"/>
          </w:tcPr>
          <w:p w14:paraId="7DE4F4B8" w14:textId="77777777" w:rsidR="00427EC8" w:rsidRPr="007C533E" w:rsidRDefault="00427EC8">
            <w:pPr>
              <w:keepNext/>
              <w:keepLines/>
              <w:spacing w:after="0"/>
              <w:jc w:val="right"/>
              <w:rPr>
                <w:rFonts w:cs="Times New Roman"/>
                <w:sz w:val="24"/>
                <w:szCs w:val="24"/>
              </w:rPr>
            </w:pPr>
            <w:r w:rsidRPr="007C533E">
              <w:rPr>
                <w:color w:val="000000"/>
                <w:sz w:val="24"/>
                <w:szCs w:val="24"/>
              </w:rPr>
              <w:t>2,700</w:t>
            </w:r>
          </w:p>
        </w:tc>
        <w:tc>
          <w:tcPr>
            <w:tcW w:w="1041" w:type="dxa"/>
            <w:vAlign w:val="bottom"/>
          </w:tcPr>
          <w:p w14:paraId="538D37B8" w14:textId="77777777" w:rsidR="00427EC8" w:rsidRPr="007C533E" w:rsidRDefault="00427EC8">
            <w:pPr>
              <w:keepNext/>
              <w:keepLines/>
              <w:spacing w:after="0"/>
              <w:jc w:val="right"/>
              <w:rPr>
                <w:rFonts w:cs="Times New Roman"/>
                <w:sz w:val="24"/>
                <w:szCs w:val="24"/>
              </w:rPr>
            </w:pPr>
            <w:r w:rsidRPr="007C533E">
              <w:rPr>
                <w:color w:val="000000"/>
                <w:sz w:val="24"/>
                <w:szCs w:val="24"/>
              </w:rPr>
              <w:t>5,400</w:t>
            </w:r>
          </w:p>
        </w:tc>
        <w:tc>
          <w:tcPr>
            <w:tcW w:w="1029" w:type="dxa"/>
            <w:vAlign w:val="bottom"/>
          </w:tcPr>
          <w:p w14:paraId="6B9F77DD" w14:textId="77777777" w:rsidR="00427EC8" w:rsidRPr="007C533E" w:rsidRDefault="00427EC8">
            <w:pPr>
              <w:keepNext/>
              <w:keepLines/>
              <w:spacing w:after="0"/>
              <w:jc w:val="right"/>
              <w:rPr>
                <w:rFonts w:cs="Times New Roman"/>
                <w:sz w:val="24"/>
                <w:szCs w:val="24"/>
              </w:rPr>
            </w:pPr>
            <w:r w:rsidRPr="007C533E">
              <w:rPr>
                <w:color w:val="000000"/>
                <w:sz w:val="24"/>
                <w:szCs w:val="24"/>
              </w:rPr>
              <w:t>5,600</w:t>
            </w:r>
          </w:p>
        </w:tc>
        <w:tc>
          <w:tcPr>
            <w:tcW w:w="1029" w:type="dxa"/>
            <w:vAlign w:val="bottom"/>
          </w:tcPr>
          <w:p w14:paraId="5FC65A4F" w14:textId="77777777" w:rsidR="00427EC8" w:rsidRPr="007C533E" w:rsidRDefault="00427EC8">
            <w:pPr>
              <w:keepNext/>
              <w:keepLines/>
              <w:spacing w:after="0"/>
              <w:jc w:val="right"/>
              <w:rPr>
                <w:rFonts w:cs="Times New Roman"/>
                <w:sz w:val="24"/>
                <w:szCs w:val="24"/>
              </w:rPr>
            </w:pPr>
            <w:r w:rsidRPr="007C533E">
              <w:rPr>
                <w:color w:val="000000"/>
                <w:sz w:val="24"/>
                <w:szCs w:val="24"/>
              </w:rPr>
              <w:t>5,500</w:t>
            </w:r>
          </w:p>
        </w:tc>
        <w:tc>
          <w:tcPr>
            <w:tcW w:w="1029" w:type="dxa"/>
            <w:vAlign w:val="bottom"/>
          </w:tcPr>
          <w:p w14:paraId="578380CF" w14:textId="77777777" w:rsidR="00427EC8" w:rsidRPr="007C533E" w:rsidRDefault="00427EC8">
            <w:pPr>
              <w:keepNext/>
              <w:keepLines/>
              <w:spacing w:after="0"/>
              <w:jc w:val="right"/>
              <w:rPr>
                <w:rFonts w:cs="Times New Roman"/>
                <w:b/>
                <w:bCs/>
                <w:sz w:val="24"/>
                <w:szCs w:val="24"/>
              </w:rPr>
            </w:pPr>
            <w:r w:rsidRPr="007C533E">
              <w:rPr>
                <w:b/>
                <w:color w:val="000000"/>
                <w:sz w:val="24"/>
                <w:szCs w:val="24"/>
              </w:rPr>
              <w:t>19,200</w:t>
            </w:r>
          </w:p>
        </w:tc>
      </w:tr>
      <w:tr w:rsidR="00427EC8" w:rsidRPr="007C533E" w14:paraId="74118055" w14:textId="77777777">
        <w:trPr>
          <w:cantSplit/>
          <w:trHeight w:val="107"/>
          <w:jc w:val="center"/>
        </w:trPr>
        <w:tc>
          <w:tcPr>
            <w:tcW w:w="3652" w:type="dxa"/>
            <w:tcBorders>
              <w:top w:val="single" w:sz="4" w:space="0" w:color="auto"/>
              <w:bottom w:val="single" w:sz="4" w:space="0" w:color="auto"/>
            </w:tcBorders>
          </w:tcPr>
          <w:p w14:paraId="49D1E90E" w14:textId="77777777" w:rsidR="00427EC8" w:rsidRPr="007C533E" w:rsidRDefault="00427EC8">
            <w:pPr>
              <w:keepNext/>
              <w:keepLines/>
              <w:spacing w:after="0"/>
              <w:ind w:left="321" w:hanging="321"/>
              <w:rPr>
                <w:rFonts w:cs="Times New Roman"/>
                <w:b/>
                <w:sz w:val="24"/>
                <w:szCs w:val="24"/>
              </w:rPr>
            </w:pPr>
            <w:r w:rsidRPr="007C533E">
              <w:rPr>
                <w:rFonts w:cs="Times New Roman"/>
                <w:b/>
                <w:sz w:val="24"/>
                <w:szCs w:val="24"/>
              </w:rPr>
              <w:t>Net cost of services</w:t>
            </w:r>
          </w:p>
        </w:tc>
        <w:tc>
          <w:tcPr>
            <w:tcW w:w="1179" w:type="dxa"/>
            <w:tcBorders>
              <w:top w:val="single" w:sz="4" w:space="0" w:color="auto"/>
              <w:bottom w:val="single" w:sz="4" w:space="0" w:color="auto"/>
            </w:tcBorders>
            <w:vAlign w:val="bottom"/>
          </w:tcPr>
          <w:p w14:paraId="14E68A4A" w14:textId="77777777" w:rsidR="00427EC8" w:rsidRPr="007C533E" w:rsidRDefault="00427EC8">
            <w:pPr>
              <w:keepNext/>
              <w:keepLines/>
              <w:spacing w:after="0"/>
              <w:jc w:val="right"/>
              <w:rPr>
                <w:rFonts w:cs="Times New Roman"/>
                <w:bCs/>
                <w:sz w:val="24"/>
                <w:szCs w:val="24"/>
              </w:rPr>
            </w:pPr>
            <w:r w:rsidRPr="007C533E">
              <w:rPr>
                <w:b/>
                <w:color w:val="000000"/>
                <w:sz w:val="24"/>
                <w:szCs w:val="24"/>
              </w:rPr>
              <w:t>-2,700</w:t>
            </w:r>
          </w:p>
        </w:tc>
        <w:tc>
          <w:tcPr>
            <w:tcW w:w="1041" w:type="dxa"/>
            <w:tcBorders>
              <w:top w:val="single" w:sz="4" w:space="0" w:color="auto"/>
              <w:bottom w:val="single" w:sz="4" w:space="0" w:color="auto"/>
            </w:tcBorders>
            <w:vAlign w:val="bottom"/>
          </w:tcPr>
          <w:p w14:paraId="6B54084E" w14:textId="77777777" w:rsidR="00427EC8" w:rsidRPr="007C533E" w:rsidRDefault="00427EC8">
            <w:pPr>
              <w:keepNext/>
              <w:keepLines/>
              <w:spacing w:after="0"/>
              <w:jc w:val="right"/>
              <w:rPr>
                <w:rFonts w:cs="Times New Roman"/>
                <w:bCs/>
                <w:sz w:val="24"/>
                <w:szCs w:val="24"/>
              </w:rPr>
            </w:pPr>
            <w:r w:rsidRPr="007C533E">
              <w:rPr>
                <w:b/>
                <w:color w:val="000000"/>
                <w:sz w:val="24"/>
                <w:szCs w:val="24"/>
              </w:rPr>
              <w:t>-5,400</w:t>
            </w:r>
          </w:p>
        </w:tc>
        <w:tc>
          <w:tcPr>
            <w:tcW w:w="1029" w:type="dxa"/>
            <w:tcBorders>
              <w:top w:val="single" w:sz="4" w:space="0" w:color="auto"/>
              <w:bottom w:val="single" w:sz="4" w:space="0" w:color="auto"/>
            </w:tcBorders>
            <w:vAlign w:val="bottom"/>
          </w:tcPr>
          <w:p w14:paraId="11CF86DC" w14:textId="77777777" w:rsidR="00427EC8" w:rsidRPr="007C533E" w:rsidRDefault="00427EC8">
            <w:pPr>
              <w:keepNext/>
              <w:keepLines/>
              <w:spacing w:after="0"/>
              <w:jc w:val="right"/>
              <w:rPr>
                <w:rFonts w:cs="Times New Roman"/>
                <w:bCs/>
                <w:sz w:val="24"/>
                <w:szCs w:val="24"/>
              </w:rPr>
            </w:pPr>
            <w:r w:rsidRPr="007C533E">
              <w:rPr>
                <w:b/>
                <w:color w:val="000000"/>
                <w:sz w:val="24"/>
                <w:szCs w:val="24"/>
              </w:rPr>
              <w:t>-5,600</w:t>
            </w:r>
          </w:p>
        </w:tc>
        <w:tc>
          <w:tcPr>
            <w:tcW w:w="1029" w:type="dxa"/>
            <w:tcBorders>
              <w:top w:val="single" w:sz="4" w:space="0" w:color="auto"/>
              <w:bottom w:val="single" w:sz="4" w:space="0" w:color="auto"/>
            </w:tcBorders>
            <w:vAlign w:val="bottom"/>
          </w:tcPr>
          <w:p w14:paraId="61755666" w14:textId="77777777" w:rsidR="00427EC8" w:rsidRPr="007C533E" w:rsidRDefault="00427EC8">
            <w:pPr>
              <w:keepNext/>
              <w:keepLines/>
              <w:spacing w:after="0"/>
              <w:jc w:val="right"/>
              <w:rPr>
                <w:rFonts w:cs="Times New Roman"/>
                <w:bCs/>
                <w:sz w:val="24"/>
                <w:szCs w:val="24"/>
              </w:rPr>
            </w:pPr>
            <w:r w:rsidRPr="007C533E">
              <w:rPr>
                <w:b/>
                <w:color w:val="000000"/>
                <w:sz w:val="24"/>
                <w:szCs w:val="24"/>
              </w:rPr>
              <w:t>-5,500</w:t>
            </w:r>
          </w:p>
        </w:tc>
        <w:tc>
          <w:tcPr>
            <w:tcW w:w="1029" w:type="dxa"/>
            <w:tcBorders>
              <w:top w:val="single" w:sz="4" w:space="0" w:color="auto"/>
              <w:bottom w:val="single" w:sz="4" w:space="0" w:color="auto"/>
            </w:tcBorders>
            <w:vAlign w:val="bottom"/>
          </w:tcPr>
          <w:p w14:paraId="6D8074E6" w14:textId="77777777" w:rsidR="00427EC8" w:rsidRPr="007C533E" w:rsidRDefault="00427EC8">
            <w:pPr>
              <w:keepNext/>
              <w:keepLines/>
              <w:spacing w:after="0"/>
              <w:jc w:val="right"/>
              <w:rPr>
                <w:rFonts w:cs="Times New Roman"/>
                <w:bCs/>
                <w:sz w:val="24"/>
                <w:szCs w:val="24"/>
              </w:rPr>
            </w:pPr>
            <w:r w:rsidRPr="007C533E">
              <w:rPr>
                <w:color w:val="000000"/>
                <w:sz w:val="24"/>
                <w:szCs w:val="24"/>
              </w:rPr>
              <w:t>-</w:t>
            </w:r>
            <w:r w:rsidRPr="007C533E">
              <w:rPr>
                <w:b/>
                <w:color w:val="000000"/>
                <w:sz w:val="24"/>
                <w:szCs w:val="24"/>
              </w:rPr>
              <w:t>19,200</w:t>
            </w:r>
          </w:p>
        </w:tc>
      </w:tr>
    </w:tbl>
    <w:p w14:paraId="5E75228E" w14:textId="77777777" w:rsidR="00427EC8" w:rsidRPr="007C533E" w:rsidRDefault="00427EC8" w:rsidP="00D438BC">
      <w:pPr>
        <w:pStyle w:val="Bbodytext"/>
        <w:rPr>
          <w:rFonts w:eastAsia="Calibri" w:cs="Arial"/>
          <w:szCs w:val="24"/>
        </w:rPr>
      </w:pPr>
      <w:r w:rsidRPr="007C533E">
        <w:rPr>
          <w:szCs w:val="24"/>
        </w:rPr>
        <w:t>The Government will continue to incentivise the uptake of lower emissions vehicles with an increase to motor vehicle duty tax rates for vehicles for categories B, C, D or Unrated, from 1</w:t>
      </w:r>
      <w:r w:rsidRPr="007C533E">
        <w:rPr>
          <w:rFonts w:eastAsia="Calibri" w:cs="Arial"/>
          <w:szCs w:val="24"/>
        </w:rPr>
        <w:t> February 2027. This will increase own-source taxation to sustainably deliver public services and infrastructure for the Canberra community.</w:t>
      </w:r>
    </w:p>
    <w:p w14:paraId="4EBB8E28" w14:textId="77777777" w:rsidR="00427EC8" w:rsidRPr="007C533E" w:rsidRDefault="00427EC8" w:rsidP="007C134E">
      <w:pPr>
        <w:pStyle w:val="Bbodytext"/>
        <w:rPr>
          <w:szCs w:val="24"/>
        </w:rPr>
      </w:pPr>
      <w:r w:rsidRPr="007C533E">
        <w:rPr>
          <w:szCs w:val="24"/>
        </w:rPr>
        <w:t xml:space="preserve">Further details on motor vehicle duty settings for 2026-27 are in Chapter 3.5 Revenue. </w:t>
      </w:r>
    </w:p>
    <w:p w14:paraId="0C4975F1" w14:textId="77777777" w:rsidR="00427EC8" w:rsidRPr="007C533E" w:rsidRDefault="00427EC8" w:rsidP="007C134E">
      <w:pPr>
        <w:pStyle w:val="Bbodytext"/>
        <w:spacing w:after="480"/>
        <w:rPr>
          <w:szCs w:val="24"/>
        </w:rPr>
      </w:pPr>
      <w:r w:rsidRPr="007C533E">
        <w:rPr>
          <w:szCs w:val="24"/>
        </w:rPr>
        <w:t>This initiative contributes to the wellbeing domain of Economy.</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2B3F4016" w14:textId="77777777">
        <w:trPr>
          <w:cantSplit/>
          <w:jc w:val="center"/>
        </w:trPr>
        <w:tc>
          <w:tcPr>
            <w:tcW w:w="6663" w:type="dxa"/>
            <w:vAlign w:val="center"/>
          </w:tcPr>
          <w:p w14:paraId="793E571E" w14:textId="77777777" w:rsidR="00427EC8" w:rsidRPr="00A06308" w:rsidRDefault="00427EC8" w:rsidP="008E444D">
            <w:pPr>
              <w:keepNext/>
              <w:keepLines/>
              <w:spacing w:after="0"/>
              <w:rPr>
                <w:rFonts w:cs="Times New Roman"/>
                <w:b/>
                <w:bCs/>
                <w:sz w:val="28"/>
                <w:szCs w:val="28"/>
              </w:rPr>
            </w:pPr>
            <w:r w:rsidRPr="00A06308">
              <w:rPr>
                <w:rFonts w:cs="Times New Roman"/>
                <w:b/>
                <w:sz w:val="28"/>
                <w:szCs w:val="28"/>
              </w:rPr>
              <w:t xml:space="preserve">Sustainable </w:t>
            </w:r>
            <w:r>
              <w:rPr>
                <w:rFonts w:cs="Times New Roman"/>
                <w:b/>
                <w:sz w:val="28"/>
                <w:szCs w:val="28"/>
              </w:rPr>
              <w:t>r</w:t>
            </w:r>
            <w:r w:rsidRPr="00A06308">
              <w:rPr>
                <w:rFonts w:cs="Times New Roman"/>
                <w:b/>
                <w:sz w:val="28"/>
                <w:szCs w:val="28"/>
              </w:rPr>
              <w:t>evenue – Motor vehicle registration fees</w:t>
            </w:r>
          </w:p>
        </w:tc>
        <w:tc>
          <w:tcPr>
            <w:tcW w:w="2296" w:type="dxa"/>
            <w:vAlign w:val="bottom"/>
          </w:tcPr>
          <w:p w14:paraId="67A11F6B" w14:textId="77777777" w:rsidR="00427EC8" w:rsidRPr="00A06308" w:rsidRDefault="00427EC8" w:rsidP="008E444D">
            <w:pPr>
              <w:keepNext/>
              <w:keepLines/>
              <w:spacing w:after="0"/>
              <w:jc w:val="right"/>
              <w:rPr>
                <w:rFonts w:cs="Times New Roman"/>
                <w:b/>
                <w:szCs w:val="20"/>
              </w:rPr>
            </w:pPr>
            <w:r w:rsidRPr="00A06308">
              <w:rPr>
                <w:rFonts w:cs="Times New Roman"/>
                <w:b/>
                <w:noProof/>
                <w:szCs w:val="20"/>
              </w:rPr>
              <w:drawing>
                <wp:inline distT="0" distB="0" distL="0" distR="0" wp14:anchorId="57D99779" wp14:editId="5194E661">
                  <wp:extent cx="1312653" cy="576000"/>
                  <wp:effectExtent l="0" t="0" r="1905" b="0"/>
                  <wp:docPr id="340189715" name="Picture 340189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348A5B44" w14:textId="77777777" w:rsidR="00427EC8" w:rsidRPr="00A06308" w:rsidRDefault="00427EC8" w:rsidP="008E444D">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C533E" w14:paraId="3CBE0067" w14:textId="77777777">
        <w:trPr>
          <w:cantSplit/>
          <w:jc w:val="center"/>
        </w:trPr>
        <w:tc>
          <w:tcPr>
            <w:tcW w:w="3652" w:type="dxa"/>
            <w:tcBorders>
              <w:top w:val="single" w:sz="4" w:space="0" w:color="auto"/>
              <w:bottom w:val="single" w:sz="4" w:space="0" w:color="auto"/>
            </w:tcBorders>
          </w:tcPr>
          <w:p w14:paraId="3ADC2049" w14:textId="3462E0BC" w:rsidR="00427EC8" w:rsidRPr="007C533E" w:rsidRDefault="00427EC8" w:rsidP="008E444D">
            <w:pPr>
              <w:keepNext/>
              <w:keepLines/>
              <w:spacing w:after="0"/>
              <w:jc w:val="right"/>
              <w:rPr>
                <w:color w:val="FFFFFF"/>
                <w:sz w:val="24"/>
                <w:szCs w:val="24"/>
              </w:rPr>
            </w:pPr>
          </w:p>
        </w:tc>
        <w:tc>
          <w:tcPr>
            <w:tcW w:w="1179" w:type="dxa"/>
            <w:tcBorders>
              <w:top w:val="single" w:sz="4" w:space="0" w:color="auto"/>
              <w:bottom w:val="single" w:sz="4" w:space="0" w:color="auto"/>
            </w:tcBorders>
          </w:tcPr>
          <w:p w14:paraId="29CF6F88" w14:textId="77777777" w:rsidR="00427EC8" w:rsidRPr="007C533E" w:rsidRDefault="00427EC8" w:rsidP="008E444D">
            <w:pPr>
              <w:keepNext/>
              <w:keepLines/>
              <w:spacing w:after="0"/>
              <w:jc w:val="right"/>
              <w:rPr>
                <w:rFonts w:cs="Times New Roman"/>
                <w:b/>
                <w:bCs/>
                <w:sz w:val="24"/>
                <w:szCs w:val="24"/>
              </w:rPr>
            </w:pPr>
            <w:r w:rsidRPr="007C533E">
              <w:rPr>
                <w:rFonts w:cs="Times New Roman"/>
                <w:b/>
                <w:sz w:val="24"/>
                <w:szCs w:val="24"/>
              </w:rPr>
              <w:t>2026-27 $’000</w:t>
            </w:r>
          </w:p>
        </w:tc>
        <w:tc>
          <w:tcPr>
            <w:tcW w:w="1041" w:type="dxa"/>
            <w:tcBorders>
              <w:top w:val="single" w:sz="4" w:space="0" w:color="auto"/>
              <w:bottom w:val="single" w:sz="4" w:space="0" w:color="auto"/>
            </w:tcBorders>
          </w:tcPr>
          <w:p w14:paraId="15F6742C" w14:textId="77777777" w:rsidR="00427EC8" w:rsidRPr="007C533E" w:rsidRDefault="00427EC8" w:rsidP="008E444D">
            <w:pPr>
              <w:keepNext/>
              <w:keepLines/>
              <w:spacing w:after="0"/>
              <w:jc w:val="right"/>
              <w:rPr>
                <w:rFonts w:cs="Times New Roman"/>
                <w:b/>
                <w:bCs/>
                <w:sz w:val="24"/>
                <w:szCs w:val="24"/>
              </w:rPr>
            </w:pPr>
            <w:r w:rsidRPr="007C533E">
              <w:rPr>
                <w:rFonts w:cs="Times New Roman"/>
                <w:b/>
                <w:sz w:val="24"/>
                <w:szCs w:val="24"/>
              </w:rPr>
              <w:t>2027-28</w:t>
            </w:r>
          </w:p>
          <w:p w14:paraId="2AD38591" w14:textId="77777777" w:rsidR="00427EC8" w:rsidRPr="007C533E" w:rsidRDefault="00427EC8" w:rsidP="008E444D">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0FB7CD64" w14:textId="77777777" w:rsidR="00427EC8" w:rsidRPr="007C533E" w:rsidRDefault="00427EC8" w:rsidP="008E444D">
            <w:pPr>
              <w:keepNext/>
              <w:keepLines/>
              <w:spacing w:after="0"/>
              <w:jc w:val="right"/>
              <w:rPr>
                <w:rFonts w:cs="Times New Roman"/>
                <w:b/>
                <w:bCs/>
                <w:sz w:val="24"/>
                <w:szCs w:val="24"/>
              </w:rPr>
            </w:pPr>
            <w:r w:rsidRPr="007C533E">
              <w:rPr>
                <w:rFonts w:cs="Times New Roman"/>
                <w:b/>
                <w:sz w:val="24"/>
                <w:szCs w:val="24"/>
              </w:rPr>
              <w:t>2028-29</w:t>
            </w:r>
          </w:p>
          <w:p w14:paraId="194F3445" w14:textId="77777777" w:rsidR="00427EC8" w:rsidRPr="007C533E" w:rsidRDefault="00427EC8" w:rsidP="008E444D">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0E9504B9" w14:textId="77777777" w:rsidR="00427EC8" w:rsidRPr="007C533E" w:rsidRDefault="00427EC8" w:rsidP="008E444D">
            <w:pPr>
              <w:keepNext/>
              <w:keepLines/>
              <w:spacing w:after="0"/>
              <w:jc w:val="right"/>
              <w:rPr>
                <w:rFonts w:cs="Times New Roman"/>
                <w:b/>
                <w:bCs/>
                <w:sz w:val="24"/>
                <w:szCs w:val="24"/>
              </w:rPr>
            </w:pPr>
            <w:r w:rsidRPr="007C533E">
              <w:rPr>
                <w:rFonts w:cs="Times New Roman"/>
                <w:b/>
                <w:sz w:val="24"/>
                <w:szCs w:val="24"/>
              </w:rPr>
              <w:t>2029-30</w:t>
            </w:r>
          </w:p>
          <w:p w14:paraId="05E2F5E4" w14:textId="77777777" w:rsidR="00427EC8" w:rsidRPr="007C533E" w:rsidRDefault="00427EC8" w:rsidP="008E444D">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6EFFE6A5" w14:textId="77777777" w:rsidR="00427EC8" w:rsidRPr="007C533E" w:rsidRDefault="00427EC8" w:rsidP="008E444D">
            <w:pPr>
              <w:keepNext/>
              <w:keepLines/>
              <w:spacing w:after="0"/>
              <w:jc w:val="right"/>
              <w:rPr>
                <w:rFonts w:cs="Times New Roman"/>
                <w:b/>
                <w:sz w:val="24"/>
                <w:szCs w:val="24"/>
              </w:rPr>
            </w:pPr>
            <w:r w:rsidRPr="007C533E">
              <w:rPr>
                <w:rFonts w:cs="Times New Roman"/>
                <w:b/>
                <w:sz w:val="24"/>
                <w:szCs w:val="24"/>
              </w:rPr>
              <w:t>Total</w:t>
            </w:r>
          </w:p>
          <w:p w14:paraId="6A403855" w14:textId="77777777" w:rsidR="00427EC8" w:rsidRPr="007C533E" w:rsidRDefault="00427EC8" w:rsidP="008E444D">
            <w:pPr>
              <w:keepNext/>
              <w:keepLines/>
              <w:spacing w:after="0"/>
              <w:jc w:val="right"/>
              <w:rPr>
                <w:rFonts w:cs="Times New Roman"/>
                <w:b/>
                <w:sz w:val="24"/>
                <w:szCs w:val="24"/>
              </w:rPr>
            </w:pPr>
            <w:r w:rsidRPr="007C533E">
              <w:rPr>
                <w:rFonts w:cs="Times New Roman"/>
                <w:b/>
                <w:sz w:val="24"/>
                <w:szCs w:val="24"/>
              </w:rPr>
              <w:t>$’000</w:t>
            </w:r>
          </w:p>
        </w:tc>
      </w:tr>
      <w:tr w:rsidR="00427EC8" w:rsidRPr="007C533E" w14:paraId="78A2F459" w14:textId="77777777">
        <w:trPr>
          <w:cantSplit/>
          <w:trHeight w:val="107"/>
          <w:jc w:val="center"/>
        </w:trPr>
        <w:tc>
          <w:tcPr>
            <w:tcW w:w="3652" w:type="dxa"/>
          </w:tcPr>
          <w:p w14:paraId="60223BFE" w14:textId="77777777" w:rsidR="00427EC8" w:rsidRPr="007C533E" w:rsidRDefault="00427EC8" w:rsidP="008E444D">
            <w:pPr>
              <w:keepNext/>
              <w:keepLines/>
              <w:spacing w:after="0"/>
              <w:ind w:left="321" w:hanging="321"/>
              <w:rPr>
                <w:rFonts w:cs="Times New Roman"/>
                <w:sz w:val="24"/>
                <w:szCs w:val="24"/>
              </w:rPr>
            </w:pPr>
            <w:r w:rsidRPr="007C533E">
              <w:rPr>
                <w:rFonts w:cs="Times New Roman"/>
                <w:sz w:val="24"/>
                <w:szCs w:val="24"/>
              </w:rPr>
              <w:t>Revenue</w:t>
            </w:r>
          </w:p>
        </w:tc>
        <w:tc>
          <w:tcPr>
            <w:tcW w:w="1179" w:type="dxa"/>
            <w:vAlign w:val="bottom"/>
          </w:tcPr>
          <w:p w14:paraId="1C64718B" w14:textId="77777777" w:rsidR="00427EC8" w:rsidRPr="007C533E" w:rsidRDefault="00427EC8" w:rsidP="008E444D">
            <w:pPr>
              <w:keepNext/>
              <w:keepLines/>
              <w:spacing w:after="0"/>
              <w:jc w:val="right"/>
              <w:rPr>
                <w:rFonts w:cs="Times New Roman"/>
                <w:sz w:val="24"/>
                <w:szCs w:val="24"/>
              </w:rPr>
            </w:pPr>
            <w:r w:rsidRPr="007C533E">
              <w:rPr>
                <w:color w:val="000000"/>
                <w:sz w:val="24"/>
                <w:szCs w:val="24"/>
              </w:rPr>
              <w:t>0</w:t>
            </w:r>
          </w:p>
        </w:tc>
        <w:tc>
          <w:tcPr>
            <w:tcW w:w="1041" w:type="dxa"/>
            <w:vAlign w:val="bottom"/>
          </w:tcPr>
          <w:p w14:paraId="5464950C" w14:textId="77777777" w:rsidR="00427EC8" w:rsidRPr="007C533E" w:rsidRDefault="00427EC8" w:rsidP="008E444D">
            <w:pPr>
              <w:keepNext/>
              <w:keepLines/>
              <w:spacing w:after="0"/>
              <w:jc w:val="right"/>
              <w:rPr>
                <w:rFonts w:cs="Times New Roman"/>
                <w:sz w:val="24"/>
                <w:szCs w:val="24"/>
              </w:rPr>
            </w:pPr>
            <w:r w:rsidRPr="007C533E">
              <w:rPr>
                <w:color w:val="000000"/>
                <w:sz w:val="24"/>
                <w:szCs w:val="24"/>
              </w:rPr>
              <w:t>5,300</w:t>
            </w:r>
          </w:p>
        </w:tc>
        <w:tc>
          <w:tcPr>
            <w:tcW w:w="1029" w:type="dxa"/>
            <w:vAlign w:val="bottom"/>
          </w:tcPr>
          <w:p w14:paraId="31B6C600" w14:textId="77777777" w:rsidR="00427EC8" w:rsidRPr="007C533E" w:rsidRDefault="00427EC8" w:rsidP="008E444D">
            <w:pPr>
              <w:keepNext/>
              <w:keepLines/>
              <w:spacing w:after="0"/>
              <w:jc w:val="right"/>
              <w:rPr>
                <w:rFonts w:cs="Times New Roman"/>
                <w:sz w:val="24"/>
                <w:szCs w:val="24"/>
              </w:rPr>
            </w:pPr>
            <w:r w:rsidRPr="007C533E">
              <w:rPr>
                <w:color w:val="000000"/>
                <w:sz w:val="24"/>
                <w:szCs w:val="24"/>
              </w:rPr>
              <w:t>11,600</w:t>
            </w:r>
          </w:p>
        </w:tc>
        <w:tc>
          <w:tcPr>
            <w:tcW w:w="1029" w:type="dxa"/>
            <w:vAlign w:val="bottom"/>
          </w:tcPr>
          <w:p w14:paraId="4BD6C345" w14:textId="77777777" w:rsidR="00427EC8" w:rsidRPr="007C533E" w:rsidRDefault="00427EC8" w:rsidP="008E444D">
            <w:pPr>
              <w:keepNext/>
              <w:keepLines/>
              <w:spacing w:after="0"/>
              <w:jc w:val="right"/>
              <w:rPr>
                <w:rFonts w:cs="Times New Roman"/>
                <w:sz w:val="24"/>
                <w:szCs w:val="24"/>
              </w:rPr>
            </w:pPr>
            <w:r w:rsidRPr="007C533E">
              <w:rPr>
                <w:color w:val="000000"/>
                <w:sz w:val="24"/>
                <w:szCs w:val="24"/>
              </w:rPr>
              <w:t>19,000</w:t>
            </w:r>
          </w:p>
        </w:tc>
        <w:tc>
          <w:tcPr>
            <w:tcW w:w="1029" w:type="dxa"/>
            <w:vAlign w:val="bottom"/>
          </w:tcPr>
          <w:p w14:paraId="090DFCAB" w14:textId="77777777" w:rsidR="00427EC8" w:rsidRPr="007C533E" w:rsidRDefault="00427EC8" w:rsidP="008E444D">
            <w:pPr>
              <w:keepNext/>
              <w:keepLines/>
              <w:spacing w:after="0"/>
              <w:jc w:val="right"/>
              <w:rPr>
                <w:rFonts w:cs="Times New Roman"/>
                <w:b/>
                <w:bCs/>
                <w:sz w:val="24"/>
                <w:szCs w:val="24"/>
              </w:rPr>
            </w:pPr>
            <w:r w:rsidRPr="007C533E">
              <w:rPr>
                <w:color w:val="000000"/>
                <w:sz w:val="24"/>
                <w:szCs w:val="24"/>
              </w:rPr>
              <w:t>35,900</w:t>
            </w:r>
          </w:p>
        </w:tc>
      </w:tr>
      <w:tr w:rsidR="00427EC8" w:rsidRPr="007C533E" w14:paraId="450824DC" w14:textId="77777777">
        <w:trPr>
          <w:cantSplit/>
          <w:trHeight w:val="107"/>
          <w:jc w:val="center"/>
        </w:trPr>
        <w:tc>
          <w:tcPr>
            <w:tcW w:w="3652" w:type="dxa"/>
            <w:tcBorders>
              <w:top w:val="single" w:sz="4" w:space="0" w:color="auto"/>
              <w:bottom w:val="single" w:sz="4" w:space="0" w:color="auto"/>
            </w:tcBorders>
          </w:tcPr>
          <w:p w14:paraId="1E84FE6F" w14:textId="77777777" w:rsidR="00427EC8" w:rsidRPr="007C533E" w:rsidRDefault="00427EC8" w:rsidP="008E444D">
            <w:pPr>
              <w:keepNext/>
              <w:keepLines/>
              <w:spacing w:after="0"/>
              <w:ind w:left="321" w:hanging="321"/>
              <w:rPr>
                <w:rFonts w:cs="Times New Roman"/>
                <w:b/>
                <w:sz w:val="24"/>
                <w:szCs w:val="24"/>
              </w:rPr>
            </w:pPr>
            <w:r w:rsidRPr="007C533E">
              <w:rPr>
                <w:rFonts w:cs="Times New Roman"/>
                <w:b/>
                <w:sz w:val="24"/>
                <w:szCs w:val="24"/>
              </w:rPr>
              <w:t>Net cost of services</w:t>
            </w:r>
          </w:p>
        </w:tc>
        <w:tc>
          <w:tcPr>
            <w:tcW w:w="1179" w:type="dxa"/>
            <w:tcBorders>
              <w:top w:val="single" w:sz="4" w:space="0" w:color="auto"/>
              <w:bottom w:val="single" w:sz="4" w:space="0" w:color="auto"/>
            </w:tcBorders>
            <w:vAlign w:val="bottom"/>
          </w:tcPr>
          <w:p w14:paraId="6F21A4CA" w14:textId="77777777" w:rsidR="00427EC8" w:rsidRPr="007C533E" w:rsidRDefault="00427EC8" w:rsidP="008E444D">
            <w:pPr>
              <w:keepNext/>
              <w:keepLines/>
              <w:spacing w:after="0"/>
              <w:jc w:val="right"/>
              <w:rPr>
                <w:rFonts w:cs="Times New Roman"/>
                <w:b/>
                <w:sz w:val="24"/>
                <w:szCs w:val="24"/>
              </w:rPr>
            </w:pPr>
            <w:r w:rsidRPr="007C533E">
              <w:rPr>
                <w:b/>
                <w:color w:val="000000"/>
                <w:sz w:val="24"/>
                <w:szCs w:val="24"/>
              </w:rPr>
              <w:t>0</w:t>
            </w:r>
          </w:p>
        </w:tc>
        <w:tc>
          <w:tcPr>
            <w:tcW w:w="1041" w:type="dxa"/>
            <w:tcBorders>
              <w:top w:val="single" w:sz="4" w:space="0" w:color="auto"/>
              <w:bottom w:val="single" w:sz="4" w:space="0" w:color="auto"/>
            </w:tcBorders>
            <w:vAlign w:val="bottom"/>
          </w:tcPr>
          <w:p w14:paraId="78BBC99F" w14:textId="77777777" w:rsidR="00427EC8" w:rsidRPr="007C533E" w:rsidRDefault="00427EC8" w:rsidP="008E444D">
            <w:pPr>
              <w:keepNext/>
              <w:keepLines/>
              <w:spacing w:after="0"/>
              <w:jc w:val="right"/>
              <w:rPr>
                <w:rFonts w:cs="Times New Roman"/>
                <w:b/>
                <w:sz w:val="24"/>
                <w:szCs w:val="24"/>
              </w:rPr>
            </w:pPr>
            <w:r w:rsidRPr="007C533E">
              <w:rPr>
                <w:b/>
                <w:color w:val="000000"/>
                <w:sz w:val="24"/>
                <w:szCs w:val="24"/>
              </w:rPr>
              <w:t>-5,300</w:t>
            </w:r>
          </w:p>
        </w:tc>
        <w:tc>
          <w:tcPr>
            <w:tcW w:w="1029" w:type="dxa"/>
            <w:tcBorders>
              <w:top w:val="single" w:sz="4" w:space="0" w:color="auto"/>
              <w:bottom w:val="single" w:sz="4" w:space="0" w:color="auto"/>
            </w:tcBorders>
            <w:vAlign w:val="bottom"/>
          </w:tcPr>
          <w:p w14:paraId="5732DCDC" w14:textId="77777777" w:rsidR="00427EC8" w:rsidRPr="007C533E" w:rsidRDefault="00427EC8" w:rsidP="008E444D">
            <w:pPr>
              <w:keepNext/>
              <w:keepLines/>
              <w:spacing w:after="0"/>
              <w:jc w:val="right"/>
              <w:rPr>
                <w:rFonts w:cs="Times New Roman"/>
                <w:b/>
                <w:sz w:val="24"/>
                <w:szCs w:val="24"/>
              </w:rPr>
            </w:pPr>
            <w:r w:rsidRPr="007C533E">
              <w:rPr>
                <w:b/>
                <w:color w:val="000000"/>
                <w:sz w:val="24"/>
                <w:szCs w:val="24"/>
              </w:rPr>
              <w:t>-11,600</w:t>
            </w:r>
          </w:p>
        </w:tc>
        <w:tc>
          <w:tcPr>
            <w:tcW w:w="1029" w:type="dxa"/>
            <w:tcBorders>
              <w:top w:val="single" w:sz="4" w:space="0" w:color="auto"/>
              <w:bottom w:val="single" w:sz="4" w:space="0" w:color="auto"/>
            </w:tcBorders>
            <w:vAlign w:val="bottom"/>
          </w:tcPr>
          <w:p w14:paraId="554FC6C0" w14:textId="77777777" w:rsidR="00427EC8" w:rsidRPr="007C533E" w:rsidRDefault="00427EC8" w:rsidP="008E444D">
            <w:pPr>
              <w:keepNext/>
              <w:keepLines/>
              <w:spacing w:after="0"/>
              <w:jc w:val="right"/>
              <w:rPr>
                <w:rFonts w:cs="Times New Roman"/>
                <w:b/>
                <w:sz w:val="24"/>
                <w:szCs w:val="24"/>
              </w:rPr>
            </w:pPr>
            <w:r w:rsidRPr="007C533E">
              <w:rPr>
                <w:b/>
                <w:color w:val="000000"/>
                <w:sz w:val="24"/>
                <w:szCs w:val="24"/>
              </w:rPr>
              <w:t>-19,000</w:t>
            </w:r>
          </w:p>
        </w:tc>
        <w:tc>
          <w:tcPr>
            <w:tcW w:w="1029" w:type="dxa"/>
            <w:tcBorders>
              <w:top w:val="single" w:sz="4" w:space="0" w:color="auto"/>
              <w:bottom w:val="single" w:sz="4" w:space="0" w:color="auto"/>
            </w:tcBorders>
            <w:vAlign w:val="bottom"/>
          </w:tcPr>
          <w:p w14:paraId="7088A3FD" w14:textId="77777777" w:rsidR="00427EC8" w:rsidRPr="007C533E" w:rsidRDefault="00427EC8" w:rsidP="008E444D">
            <w:pPr>
              <w:keepNext/>
              <w:keepLines/>
              <w:spacing w:after="0"/>
              <w:jc w:val="right"/>
              <w:rPr>
                <w:rFonts w:cs="Times New Roman"/>
                <w:b/>
                <w:bCs/>
                <w:sz w:val="24"/>
                <w:szCs w:val="24"/>
              </w:rPr>
            </w:pPr>
            <w:r w:rsidRPr="007C533E">
              <w:rPr>
                <w:color w:val="000000"/>
                <w:sz w:val="24"/>
                <w:szCs w:val="24"/>
              </w:rPr>
              <w:t>-</w:t>
            </w:r>
            <w:r w:rsidRPr="007C533E">
              <w:rPr>
                <w:b/>
                <w:color w:val="000000"/>
                <w:sz w:val="24"/>
                <w:szCs w:val="24"/>
              </w:rPr>
              <w:t>35,900</w:t>
            </w:r>
          </w:p>
        </w:tc>
      </w:tr>
    </w:tbl>
    <w:p w14:paraId="647AE0D0" w14:textId="77777777" w:rsidR="00427EC8" w:rsidRPr="007C533E" w:rsidRDefault="00427EC8" w:rsidP="00D438BC">
      <w:pPr>
        <w:pStyle w:val="Bbodytext"/>
        <w:rPr>
          <w:rFonts w:eastAsia="Calibri" w:cs="Arial"/>
          <w:szCs w:val="24"/>
        </w:rPr>
      </w:pPr>
      <w:r w:rsidRPr="007C533E">
        <w:rPr>
          <w:szCs w:val="24"/>
        </w:rPr>
        <w:t xml:space="preserve">The Government will delay the implementation of additional indexation to motor vehicle registration announced in the 2025-26 Budget to support cost of living due to escalating fuel costs. </w:t>
      </w:r>
    </w:p>
    <w:p w14:paraId="590F840C" w14:textId="77777777" w:rsidR="00427EC8" w:rsidRPr="007C533E" w:rsidRDefault="00427EC8" w:rsidP="00D438BC">
      <w:pPr>
        <w:pStyle w:val="Bbodytext"/>
        <w:rPr>
          <w:rFonts w:eastAsia="Calibri" w:cs="Arial"/>
          <w:szCs w:val="24"/>
        </w:rPr>
      </w:pPr>
      <w:r w:rsidRPr="007C533E">
        <w:rPr>
          <w:szCs w:val="24"/>
        </w:rPr>
        <w:t xml:space="preserve">The Government will re-commence additional indexation to motor vehicle registration fees from 2027-28 to 2029-30 to ensure that the emissions-based registration system raises the equivalent revenue to the previous weight-based registration system, based on the ACT’s vehicle composition. </w:t>
      </w:r>
    </w:p>
    <w:p w14:paraId="43499D32" w14:textId="77777777" w:rsidR="00427EC8" w:rsidRPr="007C533E" w:rsidRDefault="00427EC8" w:rsidP="00D438BC">
      <w:pPr>
        <w:pStyle w:val="Bbodytext"/>
        <w:spacing w:after="480"/>
        <w:rPr>
          <w:rFonts w:eastAsia="Calibri" w:cs="Arial"/>
          <w:szCs w:val="24"/>
        </w:rPr>
      </w:pPr>
      <w:r w:rsidRPr="007C533E">
        <w:rPr>
          <w:szCs w:val="24"/>
        </w:rPr>
        <w:t xml:space="preserve">This initiative contributes to the wellbeing domain of Economy. </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270A9EC9" w14:textId="77777777">
        <w:trPr>
          <w:cantSplit/>
          <w:jc w:val="center"/>
        </w:trPr>
        <w:tc>
          <w:tcPr>
            <w:tcW w:w="6663" w:type="dxa"/>
            <w:vAlign w:val="center"/>
          </w:tcPr>
          <w:p w14:paraId="7A206306" w14:textId="77777777" w:rsidR="00427EC8" w:rsidRPr="00A06308" w:rsidRDefault="00427EC8" w:rsidP="00D438BC">
            <w:pPr>
              <w:keepNext/>
              <w:keepLines/>
              <w:spacing w:after="0"/>
              <w:rPr>
                <w:rFonts w:cs="Times New Roman"/>
                <w:b/>
                <w:bCs/>
                <w:sz w:val="28"/>
                <w:szCs w:val="28"/>
              </w:rPr>
            </w:pPr>
            <w:r w:rsidRPr="00A06308">
              <w:rPr>
                <w:rFonts w:cs="Times New Roman"/>
                <w:b/>
                <w:sz w:val="28"/>
                <w:szCs w:val="28"/>
              </w:rPr>
              <w:t xml:space="preserve">Sustainable </w:t>
            </w:r>
            <w:r>
              <w:rPr>
                <w:rFonts w:cs="Times New Roman"/>
                <w:b/>
                <w:sz w:val="28"/>
                <w:szCs w:val="28"/>
              </w:rPr>
              <w:t>r</w:t>
            </w:r>
            <w:r w:rsidRPr="00A06308">
              <w:rPr>
                <w:rFonts w:cs="Times New Roman"/>
                <w:b/>
                <w:sz w:val="28"/>
                <w:szCs w:val="28"/>
              </w:rPr>
              <w:t xml:space="preserve">evenue – Short-Term Rental Accommodation Levy </w:t>
            </w:r>
          </w:p>
        </w:tc>
        <w:tc>
          <w:tcPr>
            <w:tcW w:w="2296" w:type="dxa"/>
            <w:vAlign w:val="bottom"/>
          </w:tcPr>
          <w:p w14:paraId="4783D18B" w14:textId="77777777" w:rsidR="00427EC8" w:rsidRPr="00A06308" w:rsidRDefault="00427EC8" w:rsidP="00D438BC">
            <w:pPr>
              <w:keepNext/>
              <w:keepLines/>
              <w:spacing w:after="0"/>
              <w:jc w:val="right"/>
              <w:rPr>
                <w:rFonts w:cs="Times New Roman"/>
                <w:b/>
                <w:szCs w:val="20"/>
              </w:rPr>
            </w:pPr>
            <w:r w:rsidRPr="00A06308">
              <w:rPr>
                <w:rFonts w:cs="Times New Roman"/>
                <w:b/>
                <w:noProof/>
                <w:szCs w:val="20"/>
              </w:rPr>
              <w:drawing>
                <wp:inline distT="0" distB="0" distL="0" distR="0" wp14:anchorId="585706E1" wp14:editId="1DAFD84E">
                  <wp:extent cx="1312653" cy="576000"/>
                  <wp:effectExtent l="0" t="0" r="1905" b="0"/>
                  <wp:docPr id="1198563270" name="Picture 1198563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5D7A3DF7" w14:textId="77777777" w:rsidR="00427EC8" w:rsidRPr="00A06308" w:rsidRDefault="00427EC8" w:rsidP="00D438BC">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C533E" w14:paraId="5B8C999A" w14:textId="77777777">
        <w:trPr>
          <w:cantSplit/>
          <w:jc w:val="center"/>
        </w:trPr>
        <w:tc>
          <w:tcPr>
            <w:tcW w:w="3652" w:type="dxa"/>
            <w:tcBorders>
              <w:top w:val="single" w:sz="4" w:space="0" w:color="auto"/>
              <w:bottom w:val="single" w:sz="4" w:space="0" w:color="auto"/>
            </w:tcBorders>
          </w:tcPr>
          <w:p w14:paraId="35A8085E" w14:textId="50544CBC" w:rsidR="00427EC8" w:rsidRPr="007C533E" w:rsidRDefault="00427EC8" w:rsidP="00D438BC">
            <w:pPr>
              <w:keepNext/>
              <w:keepLines/>
              <w:spacing w:after="0"/>
              <w:jc w:val="right"/>
              <w:rPr>
                <w:color w:val="FFFFFF"/>
                <w:sz w:val="24"/>
                <w:szCs w:val="24"/>
              </w:rPr>
            </w:pPr>
          </w:p>
        </w:tc>
        <w:tc>
          <w:tcPr>
            <w:tcW w:w="1179" w:type="dxa"/>
            <w:tcBorders>
              <w:top w:val="single" w:sz="4" w:space="0" w:color="auto"/>
              <w:bottom w:val="single" w:sz="4" w:space="0" w:color="auto"/>
            </w:tcBorders>
          </w:tcPr>
          <w:p w14:paraId="0A55DD9C" w14:textId="77777777" w:rsidR="00427EC8" w:rsidRPr="007C533E" w:rsidRDefault="00427EC8" w:rsidP="00D438BC">
            <w:pPr>
              <w:keepNext/>
              <w:keepLines/>
              <w:spacing w:after="0"/>
              <w:jc w:val="right"/>
              <w:rPr>
                <w:rFonts w:cs="Times New Roman"/>
                <w:b/>
                <w:bCs/>
                <w:sz w:val="24"/>
                <w:szCs w:val="24"/>
              </w:rPr>
            </w:pPr>
            <w:r w:rsidRPr="007C533E">
              <w:rPr>
                <w:rFonts w:cs="Times New Roman"/>
                <w:b/>
                <w:sz w:val="24"/>
                <w:szCs w:val="24"/>
              </w:rPr>
              <w:t>2026-27 $’000</w:t>
            </w:r>
          </w:p>
        </w:tc>
        <w:tc>
          <w:tcPr>
            <w:tcW w:w="1041" w:type="dxa"/>
            <w:tcBorders>
              <w:top w:val="single" w:sz="4" w:space="0" w:color="auto"/>
              <w:bottom w:val="single" w:sz="4" w:space="0" w:color="auto"/>
            </w:tcBorders>
          </w:tcPr>
          <w:p w14:paraId="1B236CE3" w14:textId="77777777" w:rsidR="00427EC8" w:rsidRPr="007C533E" w:rsidRDefault="00427EC8" w:rsidP="00D438BC">
            <w:pPr>
              <w:keepNext/>
              <w:keepLines/>
              <w:spacing w:after="0"/>
              <w:jc w:val="right"/>
              <w:rPr>
                <w:rFonts w:cs="Times New Roman"/>
                <w:b/>
                <w:bCs/>
                <w:sz w:val="24"/>
                <w:szCs w:val="24"/>
              </w:rPr>
            </w:pPr>
            <w:r w:rsidRPr="007C533E">
              <w:rPr>
                <w:rFonts w:cs="Times New Roman"/>
                <w:b/>
                <w:sz w:val="24"/>
                <w:szCs w:val="24"/>
              </w:rPr>
              <w:t>2027-28</w:t>
            </w:r>
          </w:p>
          <w:p w14:paraId="3914F152" w14:textId="77777777" w:rsidR="00427EC8" w:rsidRPr="007C533E" w:rsidRDefault="00427EC8" w:rsidP="00D438BC">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737A9ABF" w14:textId="77777777" w:rsidR="00427EC8" w:rsidRPr="007C533E" w:rsidRDefault="00427EC8" w:rsidP="00D438BC">
            <w:pPr>
              <w:keepNext/>
              <w:keepLines/>
              <w:spacing w:after="0"/>
              <w:jc w:val="right"/>
              <w:rPr>
                <w:rFonts w:cs="Times New Roman"/>
                <w:b/>
                <w:bCs/>
                <w:sz w:val="24"/>
                <w:szCs w:val="24"/>
              </w:rPr>
            </w:pPr>
            <w:r w:rsidRPr="007C533E">
              <w:rPr>
                <w:rFonts w:cs="Times New Roman"/>
                <w:b/>
                <w:sz w:val="24"/>
                <w:szCs w:val="24"/>
              </w:rPr>
              <w:t>2028-29</w:t>
            </w:r>
          </w:p>
          <w:p w14:paraId="418F87EC" w14:textId="77777777" w:rsidR="00427EC8" w:rsidRPr="007C533E" w:rsidRDefault="00427EC8" w:rsidP="00D438BC">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3A5E505C" w14:textId="77777777" w:rsidR="00427EC8" w:rsidRPr="007C533E" w:rsidRDefault="00427EC8" w:rsidP="00D438BC">
            <w:pPr>
              <w:keepNext/>
              <w:keepLines/>
              <w:spacing w:after="0"/>
              <w:jc w:val="right"/>
              <w:rPr>
                <w:rFonts w:cs="Times New Roman"/>
                <w:b/>
                <w:bCs/>
                <w:sz w:val="24"/>
                <w:szCs w:val="24"/>
              </w:rPr>
            </w:pPr>
            <w:r w:rsidRPr="007C533E">
              <w:rPr>
                <w:rFonts w:cs="Times New Roman"/>
                <w:b/>
                <w:sz w:val="24"/>
                <w:szCs w:val="24"/>
              </w:rPr>
              <w:t>2029-30</w:t>
            </w:r>
          </w:p>
          <w:p w14:paraId="4F3DBB47" w14:textId="77777777" w:rsidR="00427EC8" w:rsidRPr="007C533E" w:rsidRDefault="00427EC8" w:rsidP="00D438BC">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0E46752D" w14:textId="77777777" w:rsidR="00427EC8" w:rsidRPr="007C533E" w:rsidRDefault="00427EC8" w:rsidP="00D438BC">
            <w:pPr>
              <w:keepNext/>
              <w:keepLines/>
              <w:spacing w:after="0"/>
              <w:jc w:val="right"/>
              <w:rPr>
                <w:rFonts w:cs="Times New Roman"/>
                <w:b/>
                <w:sz w:val="24"/>
                <w:szCs w:val="24"/>
              </w:rPr>
            </w:pPr>
            <w:r w:rsidRPr="007C533E">
              <w:rPr>
                <w:rFonts w:cs="Times New Roman"/>
                <w:b/>
                <w:sz w:val="24"/>
                <w:szCs w:val="24"/>
              </w:rPr>
              <w:t>Total</w:t>
            </w:r>
          </w:p>
          <w:p w14:paraId="400A05C8" w14:textId="77777777" w:rsidR="00427EC8" w:rsidRPr="007C533E" w:rsidRDefault="00427EC8" w:rsidP="00D438BC">
            <w:pPr>
              <w:keepNext/>
              <w:keepLines/>
              <w:spacing w:after="0"/>
              <w:jc w:val="right"/>
              <w:rPr>
                <w:rFonts w:cs="Times New Roman"/>
                <w:b/>
                <w:sz w:val="24"/>
                <w:szCs w:val="24"/>
              </w:rPr>
            </w:pPr>
            <w:r w:rsidRPr="007C533E">
              <w:rPr>
                <w:rFonts w:cs="Times New Roman"/>
                <w:b/>
                <w:sz w:val="24"/>
                <w:szCs w:val="24"/>
              </w:rPr>
              <w:t>$’000</w:t>
            </w:r>
          </w:p>
        </w:tc>
      </w:tr>
      <w:tr w:rsidR="00427EC8" w:rsidRPr="007C533E" w14:paraId="28CB1646" w14:textId="77777777">
        <w:trPr>
          <w:cantSplit/>
          <w:trHeight w:val="107"/>
          <w:jc w:val="center"/>
        </w:trPr>
        <w:tc>
          <w:tcPr>
            <w:tcW w:w="3652" w:type="dxa"/>
          </w:tcPr>
          <w:p w14:paraId="3BEDA1E1" w14:textId="77777777" w:rsidR="00427EC8" w:rsidRPr="007C533E" w:rsidRDefault="00427EC8" w:rsidP="00D438BC">
            <w:pPr>
              <w:keepNext/>
              <w:keepLines/>
              <w:spacing w:after="0"/>
              <w:ind w:left="321" w:hanging="321"/>
              <w:rPr>
                <w:rFonts w:cs="Times New Roman"/>
                <w:sz w:val="24"/>
                <w:szCs w:val="24"/>
              </w:rPr>
            </w:pPr>
            <w:r w:rsidRPr="007C533E">
              <w:rPr>
                <w:rFonts w:cs="Times New Roman"/>
                <w:sz w:val="24"/>
                <w:szCs w:val="24"/>
              </w:rPr>
              <w:t>Revenue</w:t>
            </w:r>
          </w:p>
        </w:tc>
        <w:tc>
          <w:tcPr>
            <w:tcW w:w="1179" w:type="dxa"/>
            <w:vAlign w:val="bottom"/>
          </w:tcPr>
          <w:p w14:paraId="26681506" w14:textId="77777777" w:rsidR="00427EC8" w:rsidRPr="007C533E" w:rsidRDefault="00427EC8" w:rsidP="00D438BC">
            <w:pPr>
              <w:keepNext/>
              <w:keepLines/>
              <w:spacing w:after="0"/>
              <w:jc w:val="right"/>
              <w:rPr>
                <w:rFonts w:cs="Times New Roman"/>
                <w:sz w:val="24"/>
                <w:szCs w:val="24"/>
              </w:rPr>
            </w:pPr>
            <w:r w:rsidRPr="007C533E">
              <w:rPr>
                <w:color w:val="000000"/>
                <w:sz w:val="24"/>
                <w:szCs w:val="24"/>
              </w:rPr>
              <w:t>0</w:t>
            </w:r>
          </w:p>
        </w:tc>
        <w:tc>
          <w:tcPr>
            <w:tcW w:w="1041" w:type="dxa"/>
            <w:vAlign w:val="bottom"/>
          </w:tcPr>
          <w:p w14:paraId="01FB4A52" w14:textId="77777777" w:rsidR="00427EC8" w:rsidRPr="007C533E" w:rsidRDefault="00427EC8" w:rsidP="00D438BC">
            <w:pPr>
              <w:keepNext/>
              <w:keepLines/>
              <w:spacing w:after="0"/>
              <w:jc w:val="right"/>
              <w:rPr>
                <w:rFonts w:cs="Times New Roman"/>
                <w:sz w:val="24"/>
                <w:szCs w:val="24"/>
              </w:rPr>
            </w:pPr>
            <w:r w:rsidRPr="007C533E">
              <w:rPr>
                <w:color w:val="000000"/>
                <w:sz w:val="24"/>
                <w:szCs w:val="24"/>
              </w:rPr>
              <w:t>2,100</w:t>
            </w:r>
          </w:p>
        </w:tc>
        <w:tc>
          <w:tcPr>
            <w:tcW w:w="1029" w:type="dxa"/>
            <w:vAlign w:val="bottom"/>
          </w:tcPr>
          <w:p w14:paraId="205ED5AD" w14:textId="77777777" w:rsidR="00427EC8" w:rsidRPr="007C533E" w:rsidRDefault="00427EC8" w:rsidP="00D438BC">
            <w:pPr>
              <w:keepNext/>
              <w:keepLines/>
              <w:spacing w:after="0"/>
              <w:jc w:val="right"/>
              <w:rPr>
                <w:rFonts w:cs="Times New Roman"/>
                <w:sz w:val="24"/>
                <w:szCs w:val="24"/>
              </w:rPr>
            </w:pPr>
            <w:r w:rsidRPr="007C533E">
              <w:rPr>
                <w:color w:val="000000"/>
                <w:sz w:val="24"/>
                <w:szCs w:val="24"/>
              </w:rPr>
              <w:t>2,200</w:t>
            </w:r>
          </w:p>
        </w:tc>
        <w:tc>
          <w:tcPr>
            <w:tcW w:w="1029" w:type="dxa"/>
            <w:vAlign w:val="bottom"/>
          </w:tcPr>
          <w:p w14:paraId="713815EE" w14:textId="77777777" w:rsidR="00427EC8" w:rsidRPr="007C533E" w:rsidRDefault="00427EC8" w:rsidP="00D438BC">
            <w:pPr>
              <w:keepNext/>
              <w:keepLines/>
              <w:spacing w:after="0"/>
              <w:jc w:val="right"/>
              <w:rPr>
                <w:rFonts w:cs="Times New Roman"/>
                <w:sz w:val="24"/>
                <w:szCs w:val="24"/>
              </w:rPr>
            </w:pPr>
            <w:r w:rsidRPr="007C533E">
              <w:rPr>
                <w:color w:val="000000"/>
                <w:sz w:val="24"/>
                <w:szCs w:val="24"/>
              </w:rPr>
              <w:t>2,300</w:t>
            </w:r>
          </w:p>
        </w:tc>
        <w:tc>
          <w:tcPr>
            <w:tcW w:w="1029" w:type="dxa"/>
            <w:vAlign w:val="bottom"/>
          </w:tcPr>
          <w:p w14:paraId="0FAE3244" w14:textId="77777777" w:rsidR="00427EC8" w:rsidRPr="007C533E" w:rsidRDefault="00427EC8" w:rsidP="00D438BC">
            <w:pPr>
              <w:keepNext/>
              <w:keepLines/>
              <w:spacing w:after="0"/>
              <w:jc w:val="right"/>
              <w:rPr>
                <w:rFonts w:cs="Times New Roman"/>
                <w:b/>
                <w:bCs/>
                <w:sz w:val="24"/>
                <w:szCs w:val="24"/>
              </w:rPr>
            </w:pPr>
            <w:r w:rsidRPr="007C533E">
              <w:rPr>
                <w:color w:val="000000"/>
                <w:sz w:val="24"/>
                <w:szCs w:val="24"/>
              </w:rPr>
              <w:t>6,600</w:t>
            </w:r>
          </w:p>
        </w:tc>
      </w:tr>
      <w:tr w:rsidR="00427EC8" w:rsidRPr="007C533E" w14:paraId="7D4EB905" w14:textId="77777777">
        <w:trPr>
          <w:cantSplit/>
          <w:trHeight w:val="107"/>
          <w:jc w:val="center"/>
        </w:trPr>
        <w:tc>
          <w:tcPr>
            <w:tcW w:w="3652" w:type="dxa"/>
            <w:tcBorders>
              <w:top w:val="single" w:sz="4" w:space="0" w:color="auto"/>
              <w:bottom w:val="single" w:sz="4" w:space="0" w:color="auto"/>
            </w:tcBorders>
          </w:tcPr>
          <w:p w14:paraId="12223E6B" w14:textId="77777777" w:rsidR="00427EC8" w:rsidRPr="007C533E" w:rsidRDefault="00427EC8" w:rsidP="00D438BC">
            <w:pPr>
              <w:keepNext/>
              <w:keepLines/>
              <w:spacing w:after="0"/>
              <w:ind w:left="321" w:hanging="321"/>
              <w:rPr>
                <w:rFonts w:cs="Times New Roman"/>
                <w:b/>
                <w:sz w:val="24"/>
                <w:szCs w:val="24"/>
              </w:rPr>
            </w:pPr>
            <w:r w:rsidRPr="007C533E">
              <w:rPr>
                <w:rFonts w:cs="Times New Roman"/>
                <w:b/>
                <w:sz w:val="24"/>
                <w:szCs w:val="24"/>
              </w:rPr>
              <w:t>Net cost of services</w:t>
            </w:r>
          </w:p>
        </w:tc>
        <w:tc>
          <w:tcPr>
            <w:tcW w:w="1179" w:type="dxa"/>
            <w:tcBorders>
              <w:top w:val="single" w:sz="4" w:space="0" w:color="auto"/>
              <w:bottom w:val="single" w:sz="4" w:space="0" w:color="auto"/>
            </w:tcBorders>
            <w:vAlign w:val="bottom"/>
          </w:tcPr>
          <w:p w14:paraId="46C1512F" w14:textId="77777777" w:rsidR="00427EC8" w:rsidRPr="007C533E" w:rsidRDefault="00427EC8" w:rsidP="00D438BC">
            <w:pPr>
              <w:keepNext/>
              <w:keepLines/>
              <w:spacing w:after="0"/>
              <w:jc w:val="right"/>
              <w:rPr>
                <w:rFonts w:cs="Times New Roman"/>
                <w:b/>
                <w:sz w:val="24"/>
                <w:szCs w:val="24"/>
              </w:rPr>
            </w:pPr>
            <w:r w:rsidRPr="007C533E">
              <w:rPr>
                <w:b/>
                <w:color w:val="000000"/>
                <w:sz w:val="24"/>
                <w:szCs w:val="24"/>
              </w:rPr>
              <w:t>0</w:t>
            </w:r>
          </w:p>
        </w:tc>
        <w:tc>
          <w:tcPr>
            <w:tcW w:w="1041" w:type="dxa"/>
            <w:tcBorders>
              <w:top w:val="single" w:sz="4" w:space="0" w:color="auto"/>
              <w:bottom w:val="single" w:sz="4" w:space="0" w:color="auto"/>
            </w:tcBorders>
            <w:vAlign w:val="bottom"/>
          </w:tcPr>
          <w:p w14:paraId="01544867" w14:textId="77777777" w:rsidR="00427EC8" w:rsidRPr="007C533E" w:rsidRDefault="00427EC8" w:rsidP="00D438BC">
            <w:pPr>
              <w:keepNext/>
              <w:keepLines/>
              <w:spacing w:after="0"/>
              <w:jc w:val="right"/>
              <w:rPr>
                <w:rFonts w:cs="Times New Roman"/>
                <w:b/>
                <w:sz w:val="24"/>
                <w:szCs w:val="24"/>
              </w:rPr>
            </w:pPr>
            <w:r w:rsidRPr="007C533E">
              <w:rPr>
                <w:b/>
                <w:color w:val="000000"/>
                <w:sz w:val="24"/>
                <w:szCs w:val="24"/>
              </w:rPr>
              <w:t>-2,100</w:t>
            </w:r>
          </w:p>
        </w:tc>
        <w:tc>
          <w:tcPr>
            <w:tcW w:w="1029" w:type="dxa"/>
            <w:tcBorders>
              <w:top w:val="single" w:sz="4" w:space="0" w:color="auto"/>
              <w:bottom w:val="single" w:sz="4" w:space="0" w:color="auto"/>
            </w:tcBorders>
            <w:vAlign w:val="bottom"/>
          </w:tcPr>
          <w:p w14:paraId="196A401B" w14:textId="77777777" w:rsidR="00427EC8" w:rsidRPr="007C533E" w:rsidRDefault="00427EC8" w:rsidP="00D438BC">
            <w:pPr>
              <w:keepNext/>
              <w:keepLines/>
              <w:spacing w:after="0"/>
              <w:jc w:val="right"/>
              <w:rPr>
                <w:rFonts w:cs="Times New Roman"/>
                <w:b/>
                <w:sz w:val="24"/>
                <w:szCs w:val="24"/>
              </w:rPr>
            </w:pPr>
            <w:r w:rsidRPr="007C533E">
              <w:rPr>
                <w:b/>
                <w:color w:val="000000"/>
                <w:sz w:val="24"/>
                <w:szCs w:val="24"/>
              </w:rPr>
              <w:t>-2,200</w:t>
            </w:r>
          </w:p>
        </w:tc>
        <w:tc>
          <w:tcPr>
            <w:tcW w:w="1029" w:type="dxa"/>
            <w:tcBorders>
              <w:top w:val="single" w:sz="4" w:space="0" w:color="auto"/>
              <w:bottom w:val="single" w:sz="4" w:space="0" w:color="auto"/>
            </w:tcBorders>
            <w:vAlign w:val="bottom"/>
          </w:tcPr>
          <w:p w14:paraId="1C2A177D" w14:textId="77777777" w:rsidR="00427EC8" w:rsidRPr="007C533E" w:rsidRDefault="00427EC8" w:rsidP="00D438BC">
            <w:pPr>
              <w:keepNext/>
              <w:keepLines/>
              <w:spacing w:after="0"/>
              <w:jc w:val="right"/>
              <w:rPr>
                <w:rFonts w:cs="Times New Roman"/>
                <w:b/>
                <w:sz w:val="24"/>
                <w:szCs w:val="24"/>
              </w:rPr>
            </w:pPr>
            <w:r w:rsidRPr="007C533E">
              <w:rPr>
                <w:b/>
                <w:color w:val="000000"/>
                <w:sz w:val="24"/>
                <w:szCs w:val="24"/>
              </w:rPr>
              <w:t>-2,300</w:t>
            </w:r>
          </w:p>
        </w:tc>
        <w:tc>
          <w:tcPr>
            <w:tcW w:w="1029" w:type="dxa"/>
            <w:tcBorders>
              <w:top w:val="single" w:sz="4" w:space="0" w:color="auto"/>
              <w:bottom w:val="single" w:sz="4" w:space="0" w:color="auto"/>
            </w:tcBorders>
            <w:vAlign w:val="bottom"/>
          </w:tcPr>
          <w:p w14:paraId="15D3E6EC" w14:textId="77777777" w:rsidR="00427EC8" w:rsidRPr="007C533E" w:rsidRDefault="00427EC8" w:rsidP="00D438BC">
            <w:pPr>
              <w:keepNext/>
              <w:keepLines/>
              <w:spacing w:after="0"/>
              <w:jc w:val="right"/>
              <w:rPr>
                <w:rFonts w:cs="Times New Roman"/>
                <w:b/>
                <w:sz w:val="24"/>
                <w:szCs w:val="24"/>
              </w:rPr>
            </w:pPr>
            <w:r w:rsidRPr="007C533E">
              <w:rPr>
                <w:b/>
                <w:color w:val="000000"/>
                <w:sz w:val="24"/>
                <w:szCs w:val="24"/>
              </w:rPr>
              <w:t>-6,600</w:t>
            </w:r>
          </w:p>
        </w:tc>
      </w:tr>
    </w:tbl>
    <w:p w14:paraId="501CEFBC" w14:textId="77777777" w:rsidR="00427EC8" w:rsidRPr="007C533E" w:rsidRDefault="00427EC8" w:rsidP="00D438BC">
      <w:pPr>
        <w:pStyle w:val="Bbodytext"/>
        <w:rPr>
          <w:rFonts w:eastAsia="Calibri" w:cs="Arial"/>
          <w:szCs w:val="24"/>
        </w:rPr>
      </w:pPr>
      <w:r w:rsidRPr="007C533E">
        <w:rPr>
          <w:szCs w:val="24"/>
        </w:rPr>
        <w:t>The Government will increase the Short-Term Rental Accommodation Levy, paid by booking service providers, to 7.5 per cent from 1 July 2027.  The Government has delayed implementation of this measure by one year to support industry transition. This will increase own-source taxation to sustainably deliver public services and infrastructure for the Canberra community.</w:t>
      </w:r>
    </w:p>
    <w:p w14:paraId="0125EBB9" w14:textId="77777777" w:rsidR="00427EC8" w:rsidRPr="007C533E" w:rsidRDefault="00427EC8" w:rsidP="00D438BC">
      <w:pPr>
        <w:pStyle w:val="Bbodytext"/>
        <w:spacing w:after="480"/>
        <w:rPr>
          <w:rFonts w:eastAsia="Calibri" w:cs="Arial"/>
          <w:szCs w:val="24"/>
        </w:rPr>
      </w:pPr>
      <w:r w:rsidRPr="007C533E">
        <w:rPr>
          <w:szCs w:val="24"/>
        </w:rPr>
        <w:t xml:space="preserve">This initiative contributes to the wellbeing domain of Economy. </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06308" w14:paraId="3B548F12" w14:textId="77777777">
        <w:trPr>
          <w:cantSplit/>
          <w:jc w:val="center"/>
        </w:trPr>
        <w:tc>
          <w:tcPr>
            <w:tcW w:w="6663" w:type="dxa"/>
            <w:vAlign w:val="center"/>
          </w:tcPr>
          <w:p w14:paraId="26D0C551" w14:textId="77777777" w:rsidR="00427EC8" w:rsidRPr="00A06308" w:rsidRDefault="00427EC8" w:rsidP="00A06308">
            <w:pPr>
              <w:spacing w:after="0"/>
              <w:rPr>
                <w:rFonts w:cs="Times New Roman"/>
                <w:b/>
                <w:bCs/>
                <w:sz w:val="28"/>
                <w:szCs w:val="28"/>
              </w:rPr>
            </w:pPr>
            <w:r w:rsidRPr="00A06308">
              <w:rPr>
                <w:rFonts w:cs="Times New Roman"/>
                <w:b/>
                <w:sz w:val="28"/>
                <w:szCs w:val="28"/>
              </w:rPr>
              <w:t xml:space="preserve">Sustainable </w:t>
            </w:r>
            <w:r>
              <w:rPr>
                <w:rFonts w:cs="Times New Roman"/>
                <w:b/>
                <w:sz w:val="28"/>
                <w:szCs w:val="28"/>
              </w:rPr>
              <w:t>r</w:t>
            </w:r>
            <w:r w:rsidRPr="00A06308">
              <w:rPr>
                <w:rFonts w:cs="Times New Roman"/>
                <w:b/>
                <w:sz w:val="28"/>
                <w:szCs w:val="28"/>
              </w:rPr>
              <w:t xml:space="preserve">evenue – Utilities Network Facilities Tax </w:t>
            </w:r>
          </w:p>
        </w:tc>
        <w:tc>
          <w:tcPr>
            <w:tcW w:w="2296" w:type="dxa"/>
            <w:vAlign w:val="bottom"/>
          </w:tcPr>
          <w:p w14:paraId="322E753E" w14:textId="77777777" w:rsidR="00427EC8" w:rsidRPr="00A06308" w:rsidRDefault="00427EC8" w:rsidP="00A06308">
            <w:pPr>
              <w:spacing w:after="0"/>
              <w:jc w:val="right"/>
              <w:rPr>
                <w:rFonts w:cs="Times New Roman"/>
                <w:b/>
                <w:szCs w:val="20"/>
              </w:rPr>
            </w:pPr>
            <w:r w:rsidRPr="00A06308">
              <w:rPr>
                <w:rFonts w:cs="Times New Roman"/>
                <w:b/>
                <w:noProof/>
                <w:szCs w:val="20"/>
              </w:rPr>
              <w:drawing>
                <wp:inline distT="0" distB="0" distL="0" distR="0" wp14:anchorId="7E09F7C2" wp14:editId="5F72BBFF">
                  <wp:extent cx="1312653" cy="576000"/>
                  <wp:effectExtent l="0" t="0" r="1905" b="0"/>
                  <wp:docPr id="1750366097" name="Picture 1750366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360188EF" w14:textId="77777777" w:rsidR="00427EC8" w:rsidRPr="00A06308" w:rsidRDefault="00427EC8" w:rsidP="00A06308">
      <w:pPr>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C533E" w14:paraId="35F2E003" w14:textId="77777777">
        <w:trPr>
          <w:cantSplit/>
          <w:jc w:val="center"/>
        </w:trPr>
        <w:tc>
          <w:tcPr>
            <w:tcW w:w="3652" w:type="dxa"/>
            <w:tcBorders>
              <w:top w:val="single" w:sz="4" w:space="0" w:color="auto"/>
              <w:bottom w:val="single" w:sz="4" w:space="0" w:color="auto"/>
            </w:tcBorders>
          </w:tcPr>
          <w:p w14:paraId="73EEFD75" w14:textId="4D10AA3A" w:rsidR="00427EC8" w:rsidRPr="007C533E" w:rsidRDefault="00427EC8" w:rsidP="00A06308">
            <w:pPr>
              <w:spacing w:after="0"/>
              <w:jc w:val="right"/>
              <w:rPr>
                <w:color w:val="FFFFFF"/>
                <w:sz w:val="24"/>
                <w:szCs w:val="24"/>
              </w:rPr>
            </w:pPr>
          </w:p>
        </w:tc>
        <w:tc>
          <w:tcPr>
            <w:tcW w:w="1179" w:type="dxa"/>
            <w:tcBorders>
              <w:top w:val="single" w:sz="4" w:space="0" w:color="auto"/>
              <w:bottom w:val="single" w:sz="4" w:space="0" w:color="auto"/>
            </w:tcBorders>
          </w:tcPr>
          <w:p w14:paraId="327E5A08" w14:textId="77777777" w:rsidR="00427EC8" w:rsidRPr="007C533E" w:rsidRDefault="00427EC8" w:rsidP="00A06308">
            <w:pPr>
              <w:spacing w:after="0"/>
              <w:jc w:val="right"/>
              <w:rPr>
                <w:rFonts w:cs="Times New Roman"/>
                <w:b/>
                <w:bCs/>
                <w:sz w:val="24"/>
                <w:szCs w:val="24"/>
              </w:rPr>
            </w:pPr>
            <w:r w:rsidRPr="007C533E">
              <w:rPr>
                <w:rFonts w:cs="Times New Roman"/>
                <w:b/>
                <w:sz w:val="24"/>
                <w:szCs w:val="24"/>
              </w:rPr>
              <w:t>2026-27 $’000</w:t>
            </w:r>
          </w:p>
        </w:tc>
        <w:tc>
          <w:tcPr>
            <w:tcW w:w="1041" w:type="dxa"/>
            <w:tcBorders>
              <w:top w:val="single" w:sz="4" w:space="0" w:color="auto"/>
              <w:bottom w:val="single" w:sz="4" w:space="0" w:color="auto"/>
            </w:tcBorders>
          </w:tcPr>
          <w:p w14:paraId="3450A75E" w14:textId="77777777" w:rsidR="00427EC8" w:rsidRPr="007C533E" w:rsidRDefault="00427EC8" w:rsidP="00A06308">
            <w:pPr>
              <w:spacing w:after="0"/>
              <w:jc w:val="right"/>
              <w:rPr>
                <w:rFonts w:cs="Times New Roman"/>
                <w:b/>
                <w:bCs/>
                <w:sz w:val="24"/>
                <w:szCs w:val="24"/>
              </w:rPr>
            </w:pPr>
            <w:r w:rsidRPr="007C533E">
              <w:rPr>
                <w:rFonts w:cs="Times New Roman"/>
                <w:b/>
                <w:sz w:val="24"/>
                <w:szCs w:val="24"/>
              </w:rPr>
              <w:t>2027-28</w:t>
            </w:r>
          </w:p>
          <w:p w14:paraId="15319F69" w14:textId="77777777" w:rsidR="00427EC8" w:rsidRPr="007C533E" w:rsidRDefault="00427EC8" w:rsidP="00A0630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2BBD45F4" w14:textId="77777777" w:rsidR="00427EC8" w:rsidRPr="007C533E" w:rsidRDefault="00427EC8" w:rsidP="00A06308">
            <w:pPr>
              <w:spacing w:after="0"/>
              <w:jc w:val="right"/>
              <w:rPr>
                <w:rFonts w:cs="Times New Roman"/>
                <w:b/>
                <w:bCs/>
                <w:sz w:val="24"/>
                <w:szCs w:val="24"/>
              </w:rPr>
            </w:pPr>
            <w:r w:rsidRPr="007C533E">
              <w:rPr>
                <w:rFonts w:cs="Times New Roman"/>
                <w:b/>
                <w:sz w:val="24"/>
                <w:szCs w:val="24"/>
              </w:rPr>
              <w:t>2028-29</w:t>
            </w:r>
          </w:p>
          <w:p w14:paraId="17316E12" w14:textId="77777777" w:rsidR="00427EC8" w:rsidRPr="007C533E" w:rsidRDefault="00427EC8" w:rsidP="00A0630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5E586681" w14:textId="77777777" w:rsidR="00427EC8" w:rsidRPr="007C533E" w:rsidRDefault="00427EC8" w:rsidP="00A06308">
            <w:pPr>
              <w:spacing w:after="0"/>
              <w:jc w:val="right"/>
              <w:rPr>
                <w:rFonts w:cs="Times New Roman"/>
                <w:b/>
                <w:bCs/>
                <w:sz w:val="24"/>
                <w:szCs w:val="24"/>
              </w:rPr>
            </w:pPr>
            <w:r w:rsidRPr="007C533E">
              <w:rPr>
                <w:rFonts w:cs="Times New Roman"/>
                <w:b/>
                <w:sz w:val="24"/>
                <w:szCs w:val="24"/>
              </w:rPr>
              <w:t>2029-30</w:t>
            </w:r>
          </w:p>
          <w:p w14:paraId="00614506" w14:textId="77777777" w:rsidR="00427EC8" w:rsidRPr="007C533E" w:rsidRDefault="00427EC8" w:rsidP="00A06308">
            <w:pPr>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2EA1A8B5" w14:textId="77777777" w:rsidR="00427EC8" w:rsidRPr="007C533E" w:rsidRDefault="00427EC8" w:rsidP="00A06308">
            <w:pPr>
              <w:spacing w:after="0"/>
              <w:jc w:val="right"/>
              <w:rPr>
                <w:rFonts w:cs="Times New Roman"/>
                <w:b/>
                <w:sz w:val="24"/>
                <w:szCs w:val="24"/>
              </w:rPr>
            </w:pPr>
            <w:r w:rsidRPr="007C533E">
              <w:rPr>
                <w:rFonts w:cs="Times New Roman"/>
                <w:b/>
                <w:sz w:val="24"/>
                <w:szCs w:val="24"/>
              </w:rPr>
              <w:t>Total</w:t>
            </w:r>
          </w:p>
          <w:p w14:paraId="0AD20412" w14:textId="77777777" w:rsidR="00427EC8" w:rsidRPr="007C533E" w:rsidRDefault="00427EC8" w:rsidP="00A06308">
            <w:pPr>
              <w:spacing w:after="0"/>
              <w:jc w:val="right"/>
              <w:rPr>
                <w:rFonts w:cs="Times New Roman"/>
                <w:b/>
                <w:sz w:val="24"/>
                <w:szCs w:val="24"/>
              </w:rPr>
            </w:pPr>
            <w:r w:rsidRPr="007C533E">
              <w:rPr>
                <w:rFonts w:cs="Times New Roman"/>
                <w:b/>
                <w:sz w:val="24"/>
                <w:szCs w:val="24"/>
              </w:rPr>
              <w:t>$’000</w:t>
            </w:r>
          </w:p>
        </w:tc>
      </w:tr>
      <w:tr w:rsidR="00427EC8" w:rsidRPr="007C533E" w14:paraId="530955A8" w14:textId="77777777">
        <w:trPr>
          <w:cantSplit/>
          <w:trHeight w:val="107"/>
          <w:jc w:val="center"/>
        </w:trPr>
        <w:tc>
          <w:tcPr>
            <w:tcW w:w="3652" w:type="dxa"/>
          </w:tcPr>
          <w:p w14:paraId="418892C7" w14:textId="77777777" w:rsidR="00427EC8" w:rsidRPr="007C533E" w:rsidRDefault="00427EC8" w:rsidP="00A06308">
            <w:pPr>
              <w:spacing w:after="0"/>
              <w:ind w:left="321" w:hanging="321"/>
              <w:rPr>
                <w:rFonts w:cs="Times New Roman"/>
                <w:sz w:val="24"/>
                <w:szCs w:val="24"/>
              </w:rPr>
            </w:pPr>
            <w:r w:rsidRPr="007C533E">
              <w:rPr>
                <w:rFonts w:cs="Times New Roman"/>
                <w:sz w:val="24"/>
                <w:szCs w:val="24"/>
              </w:rPr>
              <w:t>Revenue</w:t>
            </w:r>
          </w:p>
        </w:tc>
        <w:tc>
          <w:tcPr>
            <w:tcW w:w="1179" w:type="dxa"/>
            <w:vAlign w:val="bottom"/>
          </w:tcPr>
          <w:p w14:paraId="2F73C545" w14:textId="77777777" w:rsidR="00427EC8" w:rsidRPr="007C533E" w:rsidRDefault="00427EC8" w:rsidP="00A06308">
            <w:pPr>
              <w:spacing w:after="0"/>
              <w:jc w:val="right"/>
              <w:rPr>
                <w:rFonts w:cs="Times New Roman"/>
                <w:sz w:val="24"/>
                <w:szCs w:val="24"/>
              </w:rPr>
            </w:pPr>
            <w:r w:rsidRPr="007C533E">
              <w:rPr>
                <w:color w:val="000000"/>
                <w:sz w:val="24"/>
                <w:szCs w:val="24"/>
              </w:rPr>
              <w:t>0</w:t>
            </w:r>
          </w:p>
        </w:tc>
        <w:tc>
          <w:tcPr>
            <w:tcW w:w="1041" w:type="dxa"/>
            <w:vAlign w:val="bottom"/>
          </w:tcPr>
          <w:p w14:paraId="0763ADE7" w14:textId="77777777" w:rsidR="00427EC8" w:rsidRPr="007C533E" w:rsidRDefault="00427EC8" w:rsidP="00A06308">
            <w:pPr>
              <w:spacing w:after="0"/>
              <w:jc w:val="right"/>
              <w:rPr>
                <w:rFonts w:cs="Times New Roman"/>
                <w:sz w:val="24"/>
                <w:szCs w:val="24"/>
              </w:rPr>
            </w:pPr>
            <w:r w:rsidRPr="007C533E">
              <w:rPr>
                <w:color w:val="000000"/>
                <w:sz w:val="24"/>
                <w:szCs w:val="24"/>
              </w:rPr>
              <w:t>600</w:t>
            </w:r>
          </w:p>
        </w:tc>
        <w:tc>
          <w:tcPr>
            <w:tcW w:w="1029" w:type="dxa"/>
            <w:vAlign w:val="bottom"/>
          </w:tcPr>
          <w:p w14:paraId="1613357C" w14:textId="77777777" w:rsidR="00427EC8" w:rsidRPr="007C533E" w:rsidRDefault="00427EC8" w:rsidP="00A06308">
            <w:pPr>
              <w:spacing w:after="0"/>
              <w:jc w:val="right"/>
              <w:rPr>
                <w:rFonts w:cs="Times New Roman"/>
                <w:sz w:val="24"/>
                <w:szCs w:val="24"/>
              </w:rPr>
            </w:pPr>
            <w:r w:rsidRPr="007C533E">
              <w:rPr>
                <w:color w:val="000000"/>
                <w:sz w:val="24"/>
                <w:szCs w:val="24"/>
              </w:rPr>
              <w:t>600</w:t>
            </w:r>
          </w:p>
        </w:tc>
        <w:tc>
          <w:tcPr>
            <w:tcW w:w="1029" w:type="dxa"/>
            <w:vAlign w:val="bottom"/>
          </w:tcPr>
          <w:p w14:paraId="79F7A338" w14:textId="77777777" w:rsidR="00427EC8" w:rsidRPr="007C533E" w:rsidRDefault="00427EC8" w:rsidP="00A06308">
            <w:pPr>
              <w:spacing w:after="0"/>
              <w:jc w:val="right"/>
              <w:rPr>
                <w:rFonts w:cs="Times New Roman"/>
                <w:sz w:val="24"/>
                <w:szCs w:val="24"/>
              </w:rPr>
            </w:pPr>
            <w:r w:rsidRPr="007C533E">
              <w:rPr>
                <w:color w:val="000000"/>
                <w:sz w:val="24"/>
                <w:szCs w:val="24"/>
              </w:rPr>
              <w:t>600</w:t>
            </w:r>
          </w:p>
        </w:tc>
        <w:tc>
          <w:tcPr>
            <w:tcW w:w="1029" w:type="dxa"/>
            <w:vAlign w:val="bottom"/>
          </w:tcPr>
          <w:p w14:paraId="2C3D9EFF" w14:textId="77777777" w:rsidR="00427EC8" w:rsidRPr="007C533E" w:rsidRDefault="00427EC8" w:rsidP="00A06308">
            <w:pPr>
              <w:spacing w:after="0"/>
              <w:jc w:val="right"/>
              <w:rPr>
                <w:rFonts w:cs="Times New Roman"/>
                <w:b/>
                <w:bCs/>
                <w:sz w:val="24"/>
                <w:szCs w:val="24"/>
              </w:rPr>
            </w:pPr>
            <w:r w:rsidRPr="007C533E">
              <w:rPr>
                <w:color w:val="000000"/>
                <w:sz w:val="24"/>
                <w:szCs w:val="24"/>
              </w:rPr>
              <w:t>1,800</w:t>
            </w:r>
          </w:p>
        </w:tc>
      </w:tr>
      <w:tr w:rsidR="00427EC8" w:rsidRPr="007C533E" w14:paraId="6F74AF18" w14:textId="77777777">
        <w:trPr>
          <w:cantSplit/>
          <w:trHeight w:val="107"/>
          <w:jc w:val="center"/>
        </w:trPr>
        <w:tc>
          <w:tcPr>
            <w:tcW w:w="3652" w:type="dxa"/>
            <w:tcBorders>
              <w:top w:val="single" w:sz="4" w:space="0" w:color="auto"/>
              <w:bottom w:val="single" w:sz="4" w:space="0" w:color="auto"/>
            </w:tcBorders>
          </w:tcPr>
          <w:p w14:paraId="2827F0A3" w14:textId="77777777" w:rsidR="00427EC8" w:rsidRPr="007C533E" w:rsidRDefault="00427EC8" w:rsidP="00A06308">
            <w:pPr>
              <w:spacing w:after="0"/>
              <w:ind w:left="321" w:hanging="321"/>
              <w:rPr>
                <w:rFonts w:cs="Times New Roman"/>
                <w:b/>
                <w:sz w:val="24"/>
                <w:szCs w:val="24"/>
              </w:rPr>
            </w:pPr>
            <w:r w:rsidRPr="007C533E">
              <w:rPr>
                <w:rFonts w:cs="Times New Roman"/>
                <w:b/>
                <w:sz w:val="24"/>
                <w:szCs w:val="24"/>
              </w:rPr>
              <w:t>Net cost of services</w:t>
            </w:r>
          </w:p>
        </w:tc>
        <w:tc>
          <w:tcPr>
            <w:tcW w:w="1179" w:type="dxa"/>
            <w:tcBorders>
              <w:top w:val="single" w:sz="4" w:space="0" w:color="auto"/>
              <w:bottom w:val="single" w:sz="4" w:space="0" w:color="auto"/>
            </w:tcBorders>
            <w:vAlign w:val="bottom"/>
          </w:tcPr>
          <w:p w14:paraId="1F47788E" w14:textId="77777777" w:rsidR="00427EC8" w:rsidRPr="007C533E" w:rsidRDefault="00427EC8" w:rsidP="00A06308">
            <w:pPr>
              <w:spacing w:after="0"/>
              <w:jc w:val="right"/>
              <w:rPr>
                <w:rFonts w:cs="Times New Roman"/>
                <w:b/>
                <w:sz w:val="24"/>
                <w:szCs w:val="24"/>
              </w:rPr>
            </w:pPr>
            <w:r w:rsidRPr="007C533E">
              <w:rPr>
                <w:b/>
                <w:color w:val="000000"/>
                <w:sz w:val="24"/>
                <w:szCs w:val="24"/>
              </w:rPr>
              <w:t>0</w:t>
            </w:r>
          </w:p>
        </w:tc>
        <w:tc>
          <w:tcPr>
            <w:tcW w:w="1041" w:type="dxa"/>
            <w:tcBorders>
              <w:top w:val="single" w:sz="4" w:space="0" w:color="auto"/>
              <w:bottom w:val="single" w:sz="4" w:space="0" w:color="auto"/>
            </w:tcBorders>
            <w:vAlign w:val="bottom"/>
          </w:tcPr>
          <w:p w14:paraId="13E8A32D" w14:textId="77777777" w:rsidR="00427EC8" w:rsidRPr="007C533E" w:rsidRDefault="00427EC8" w:rsidP="00A06308">
            <w:pPr>
              <w:spacing w:after="0"/>
              <w:jc w:val="right"/>
              <w:rPr>
                <w:rFonts w:cs="Times New Roman"/>
                <w:b/>
                <w:sz w:val="24"/>
                <w:szCs w:val="24"/>
              </w:rPr>
            </w:pPr>
            <w:r w:rsidRPr="007C533E">
              <w:rPr>
                <w:b/>
                <w:color w:val="000000"/>
                <w:sz w:val="24"/>
                <w:szCs w:val="24"/>
              </w:rPr>
              <w:t>-600</w:t>
            </w:r>
          </w:p>
        </w:tc>
        <w:tc>
          <w:tcPr>
            <w:tcW w:w="1029" w:type="dxa"/>
            <w:tcBorders>
              <w:top w:val="single" w:sz="4" w:space="0" w:color="auto"/>
              <w:bottom w:val="single" w:sz="4" w:space="0" w:color="auto"/>
            </w:tcBorders>
            <w:vAlign w:val="bottom"/>
          </w:tcPr>
          <w:p w14:paraId="5EC8A2AD" w14:textId="77777777" w:rsidR="00427EC8" w:rsidRPr="007C533E" w:rsidRDefault="00427EC8" w:rsidP="00A06308">
            <w:pPr>
              <w:spacing w:after="0"/>
              <w:jc w:val="right"/>
              <w:rPr>
                <w:rFonts w:cs="Times New Roman"/>
                <w:b/>
                <w:sz w:val="24"/>
                <w:szCs w:val="24"/>
              </w:rPr>
            </w:pPr>
            <w:r w:rsidRPr="007C533E">
              <w:rPr>
                <w:b/>
                <w:color w:val="000000"/>
                <w:sz w:val="24"/>
                <w:szCs w:val="24"/>
              </w:rPr>
              <w:t>-600</w:t>
            </w:r>
          </w:p>
        </w:tc>
        <w:tc>
          <w:tcPr>
            <w:tcW w:w="1029" w:type="dxa"/>
            <w:tcBorders>
              <w:top w:val="single" w:sz="4" w:space="0" w:color="auto"/>
              <w:bottom w:val="single" w:sz="4" w:space="0" w:color="auto"/>
            </w:tcBorders>
            <w:vAlign w:val="bottom"/>
          </w:tcPr>
          <w:p w14:paraId="5215C2EE" w14:textId="77777777" w:rsidR="00427EC8" w:rsidRPr="007C533E" w:rsidRDefault="00427EC8" w:rsidP="00A06308">
            <w:pPr>
              <w:spacing w:after="0"/>
              <w:jc w:val="right"/>
              <w:rPr>
                <w:rFonts w:cs="Times New Roman"/>
                <w:b/>
                <w:sz w:val="24"/>
                <w:szCs w:val="24"/>
              </w:rPr>
            </w:pPr>
            <w:r w:rsidRPr="007C533E">
              <w:rPr>
                <w:b/>
                <w:color w:val="000000"/>
                <w:sz w:val="24"/>
                <w:szCs w:val="24"/>
              </w:rPr>
              <w:t>-600</w:t>
            </w:r>
          </w:p>
        </w:tc>
        <w:tc>
          <w:tcPr>
            <w:tcW w:w="1029" w:type="dxa"/>
            <w:tcBorders>
              <w:top w:val="single" w:sz="4" w:space="0" w:color="auto"/>
              <w:bottom w:val="single" w:sz="4" w:space="0" w:color="auto"/>
            </w:tcBorders>
            <w:vAlign w:val="bottom"/>
          </w:tcPr>
          <w:p w14:paraId="27E3F682" w14:textId="77777777" w:rsidR="00427EC8" w:rsidRPr="007C533E" w:rsidRDefault="00427EC8" w:rsidP="00A06308">
            <w:pPr>
              <w:spacing w:after="0"/>
              <w:jc w:val="right"/>
              <w:rPr>
                <w:rFonts w:cs="Times New Roman"/>
                <w:b/>
                <w:sz w:val="24"/>
                <w:szCs w:val="24"/>
              </w:rPr>
            </w:pPr>
            <w:r w:rsidRPr="007C533E">
              <w:rPr>
                <w:b/>
                <w:color w:val="000000"/>
                <w:sz w:val="24"/>
                <w:szCs w:val="24"/>
              </w:rPr>
              <w:t>-1,800</w:t>
            </w:r>
          </w:p>
        </w:tc>
      </w:tr>
    </w:tbl>
    <w:p w14:paraId="6A6E0BB3" w14:textId="77777777" w:rsidR="00427EC8" w:rsidRPr="007C533E" w:rsidRDefault="00427EC8" w:rsidP="00D438BC">
      <w:pPr>
        <w:pStyle w:val="Bbodytext"/>
        <w:rPr>
          <w:rFonts w:eastAsia="Calibri" w:cs="Arial"/>
          <w:szCs w:val="24"/>
        </w:rPr>
      </w:pPr>
      <w:r w:rsidRPr="007C533E">
        <w:rPr>
          <w:szCs w:val="24"/>
        </w:rPr>
        <w:t xml:space="preserve">The Government will increase the Utilities Network Facilities Tax, paid by owners of network facilities on land in the ACT, by an additional percentage point above the Wage Price Index in 2027-28. This will increase own-source taxation to sustainably deliver public services and infrastructure for the Canberra community. </w:t>
      </w:r>
    </w:p>
    <w:p w14:paraId="1AC3C618" w14:textId="77777777" w:rsidR="00427EC8" w:rsidRPr="007C533E" w:rsidRDefault="00427EC8" w:rsidP="00D438BC">
      <w:pPr>
        <w:pStyle w:val="Bbodytext"/>
        <w:spacing w:after="480"/>
        <w:rPr>
          <w:rFonts w:eastAsia="Calibri" w:cs="Arial"/>
          <w:szCs w:val="24"/>
        </w:rPr>
      </w:pPr>
      <w:r w:rsidRPr="007C533E">
        <w:rPr>
          <w:szCs w:val="24"/>
        </w:rPr>
        <w:t xml:space="preserve">This initiative contributes to the wellbeing domain of Economy. </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30965" w14:paraId="4C94ADE7" w14:textId="77777777">
        <w:trPr>
          <w:cantSplit/>
          <w:jc w:val="center"/>
        </w:trPr>
        <w:tc>
          <w:tcPr>
            <w:tcW w:w="6663" w:type="dxa"/>
            <w:vAlign w:val="center"/>
          </w:tcPr>
          <w:p w14:paraId="6393480E" w14:textId="77777777" w:rsidR="00427EC8" w:rsidRPr="00DD4CB5" w:rsidRDefault="00427EC8" w:rsidP="00D438BC">
            <w:pPr>
              <w:spacing w:after="0"/>
              <w:rPr>
                <w:rFonts w:cs="Times New Roman"/>
                <w:b/>
                <w:sz w:val="28"/>
                <w:szCs w:val="28"/>
              </w:rPr>
            </w:pPr>
            <w:r w:rsidRPr="00A06308">
              <w:rPr>
                <w:rFonts w:cs="Times New Roman"/>
                <w:b/>
                <w:sz w:val="28"/>
                <w:szCs w:val="28"/>
              </w:rPr>
              <w:t xml:space="preserve">Upgrading Canberra venues </w:t>
            </w:r>
          </w:p>
        </w:tc>
        <w:tc>
          <w:tcPr>
            <w:tcW w:w="2296" w:type="dxa"/>
            <w:vAlign w:val="bottom"/>
          </w:tcPr>
          <w:p w14:paraId="244029EA" w14:textId="77777777" w:rsidR="00427EC8" w:rsidRPr="00A30965" w:rsidRDefault="00427EC8" w:rsidP="00D438BC">
            <w:pPr>
              <w:pStyle w:val="InitFigBR"/>
            </w:pPr>
            <w:r>
              <w:rPr>
                <w:noProof/>
              </w:rPr>
              <w:drawing>
                <wp:inline distT="0" distB="0" distL="0" distR="0" wp14:anchorId="4FA2FC7A" wp14:editId="3ABCC22A">
                  <wp:extent cx="1312653" cy="576000"/>
                  <wp:effectExtent l="0" t="0" r="1905" b="0"/>
                  <wp:docPr id="1231316233" name="Picture 1231316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7EE06416" w14:textId="77777777" w:rsidR="00427EC8" w:rsidRPr="00F03378" w:rsidRDefault="00427EC8" w:rsidP="00D438BC">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5D67927A" w14:textId="77777777">
        <w:trPr>
          <w:cantSplit/>
          <w:jc w:val="center"/>
        </w:trPr>
        <w:tc>
          <w:tcPr>
            <w:tcW w:w="3652" w:type="dxa"/>
            <w:tcBorders>
              <w:top w:val="single" w:sz="4" w:space="0" w:color="auto"/>
              <w:bottom w:val="single" w:sz="4" w:space="0" w:color="auto"/>
            </w:tcBorders>
          </w:tcPr>
          <w:p w14:paraId="016C92C9" w14:textId="135F5C6C" w:rsidR="00427EC8" w:rsidRPr="004E341E" w:rsidRDefault="00427EC8" w:rsidP="00D438BC">
            <w:pPr>
              <w:pStyle w:val="EmptyCell0"/>
            </w:pPr>
          </w:p>
        </w:tc>
        <w:tc>
          <w:tcPr>
            <w:tcW w:w="1179" w:type="dxa"/>
            <w:tcBorders>
              <w:top w:val="single" w:sz="4" w:space="0" w:color="auto"/>
              <w:bottom w:val="single" w:sz="4" w:space="0" w:color="auto"/>
            </w:tcBorders>
          </w:tcPr>
          <w:p w14:paraId="3D47E6FC" w14:textId="77777777" w:rsidR="00427EC8" w:rsidRDefault="00427EC8" w:rsidP="00D438BC">
            <w:pPr>
              <w:pStyle w:val="InitFigR"/>
              <w:rPr>
                <w:b/>
                <w:bCs/>
              </w:rPr>
            </w:pPr>
            <w:r w:rsidRPr="60EABCBD">
              <w:rPr>
                <w:b/>
                <w:bCs/>
              </w:rPr>
              <w:t>2026-27 $’000</w:t>
            </w:r>
          </w:p>
        </w:tc>
        <w:tc>
          <w:tcPr>
            <w:tcW w:w="1041" w:type="dxa"/>
            <w:tcBorders>
              <w:top w:val="single" w:sz="4" w:space="0" w:color="auto"/>
              <w:bottom w:val="single" w:sz="4" w:space="0" w:color="auto"/>
            </w:tcBorders>
          </w:tcPr>
          <w:p w14:paraId="0A7533B5" w14:textId="77777777" w:rsidR="00427EC8" w:rsidRDefault="00427EC8" w:rsidP="00D438BC">
            <w:pPr>
              <w:pStyle w:val="InitFigR"/>
              <w:rPr>
                <w:b/>
                <w:bCs/>
              </w:rPr>
            </w:pPr>
            <w:r w:rsidRPr="60EABCBD">
              <w:rPr>
                <w:b/>
                <w:bCs/>
              </w:rPr>
              <w:t>2027-28</w:t>
            </w:r>
          </w:p>
          <w:p w14:paraId="4D4D63BF" w14:textId="77777777" w:rsidR="00427EC8" w:rsidRDefault="00427EC8" w:rsidP="00D438BC">
            <w:pPr>
              <w:pStyle w:val="InitFigR"/>
              <w:rPr>
                <w:b/>
                <w:bCs/>
              </w:rPr>
            </w:pPr>
            <w:r w:rsidRPr="60EABCBD">
              <w:rPr>
                <w:b/>
                <w:bCs/>
              </w:rPr>
              <w:t>$’000</w:t>
            </w:r>
          </w:p>
        </w:tc>
        <w:tc>
          <w:tcPr>
            <w:tcW w:w="1029" w:type="dxa"/>
            <w:tcBorders>
              <w:top w:val="single" w:sz="4" w:space="0" w:color="auto"/>
              <w:bottom w:val="single" w:sz="4" w:space="0" w:color="auto"/>
            </w:tcBorders>
          </w:tcPr>
          <w:p w14:paraId="2CF86AAF" w14:textId="77777777" w:rsidR="00427EC8" w:rsidRDefault="00427EC8" w:rsidP="00D438BC">
            <w:pPr>
              <w:pStyle w:val="InitFigR"/>
              <w:rPr>
                <w:b/>
                <w:bCs/>
              </w:rPr>
            </w:pPr>
            <w:r w:rsidRPr="60EABCBD">
              <w:rPr>
                <w:b/>
                <w:bCs/>
              </w:rPr>
              <w:t>2028-29</w:t>
            </w:r>
          </w:p>
          <w:p w14:paraId="51217C50" w14:textId="77777777" w:rsidR="00427EC8" w:rsidRDefault="00427EC8" w:rsidP="00D438BC">
            <w:pPr>
              <w:pStyle w:val="InitFigR"/>
              <w:rPr>
                <w:b/>
                <w:bCs/>
              </w:rPr>
            </w:pPr>
            <w:r w:rsidRPr="60EABCBD">
              <w:rPr>
                <w:b/>
                <w:bCs/>
              </w:rPr>
              <w:t>$’000</w:t>
            </w:r>
          </w:p>
        </w:tc>
        <w:tc>
          <w:tcPr>
            <w:tcW w:w="1029" w:type="dxa"/>
            <w:tcBorders>
              <w:top w:val="single" w:sz="4" w:space="0" w:color="auto"/>
              <w:bottom w:val="single" w:sz="4" w:space="0" w:color="auto"/>
            </w:tcBorders>
          </w:tcPr>
          <w:p w14:paraId="0CAAE082" w14:textId="77777777" w:rsidR="00427EC8" w:rsidRDefault="00427EC8" w:rsidP="00D438BC">
            <w:pPr>
              <w:pStyle w:val="InitFigR"/>
              <w:spacing w:line="259" w:lineRule="auto"/>
              <w:rPr>
                <w:b/>
                <w:bCs/>
              </w:rPr>
            </w:pPr>
            <w:r w:rsidRPr="60EABCBD">
              <w:rPr>
                <w:b/>
                <w:bCs/>
              </w:rPr>
              <w:t>2029-30</w:t>
            </w:r>
          </w:p>
          <w:p w14:paraId="12738DBB" w14:textId="77777777" w:rsidR="00427EC8" w:rsidRDefault="00427EC8" w:rsidP="00D438BC">
            <w:pPr>
              <w:pStyle w:val="InitFigR"/>
              <w:rPr>
                <w:b/>
                <w:bCs/>
              </w:rPr>
            </w:pPr>
            <w:r w:rsidRPr="60EABCBD">
              <w:rPr>
                <w:b/>
                <w:bCs/>
              </w:rPr>
              <w:t>$’000</w:t>
            </w:r>
          </w:p>
        </w:tc>
        <w:tc>
          <w:tcPr>
            <w:tcW w:w="1029" w:type="dxa"/>
            <w:tcBorders>
              <w:top w:val="single" w:sz="4" w:space="0" w:color="auto"/>
              <w:bottom w:val="single" w:sz="4" w:space="0" w:color="auto"/>
            </w:tcBorders>
          </w:tcPr>
          <w:p w14:paraId="761102BE" w14:textId="77777777" w:rsidR="00427EC8" w:rsidRPr="004E341E" w:rsidRDefault="00427EC8" w:rsidP="00D438BC">
            <w:pPr>
              <w:pStyle w:val="InitFigRBold"/>
            </w:pPr>
            <w:r w:rsidRPr="004E341E">
              <w:t>Total</w:t>
            </w:r>
          </w:p>
          <w:p w14:paraId="05A31BA1" w14:textId="77777777" w:rsidR="00427EC8" w:rsidRPr="004E341E" w:rsidRDefault="00427EC8" w:rsidP="00D438BC">
            <w:pPr>
              <w:pStyle w:val="InitFigBR"/>
            </w:pPr>
            <w:r w:rsidRPr="004E341E">
              <w:t>$’000</w:t>
            </w:r>
          </w:p>
        </w:tc>
      </w:tr>
      <w:tr w:rsidR="00427EC8" w:rsidRPr="00750793" w14:paraId="07C22997" w14:textId="77777777">
        <w:trPr>
          <w:cantSplit/>
          <w:jc w:val="center"/>
        </w:trPr>
        <w:tc>
          <w:tcPr>
            <w:tcW w:w="3652" w:type="dxa"/>
            <w:tcBorders>
              <w:top w:val="single" w:sz="4" w:space="0" w:color="auto"/>
            </w:tcBorders>
          </w:tcPr>
          <w:p w14:paraId="696B4BDA" w14:textId="77777777" w:rsidR="00427EC8" w:rsidRDefault="00427EC8" w:rsidP="00D438BC">
            <w:pPr>
              <w:pStyle w:val="InitTextL"/>
              <w:ind w:left="321" w:hanging="321"/>
            </w:pPr>
            <w:r>
              <w:t>Capital</w:t>
            </w:r>
          </w:p>
        </w:tc>
        <w:tc>
          <w:tcPr>
            <w:tcW w:w="1179" w:type="dxa"/>
            <w:tcBorders>
              <w:top w:val="single" w:sz="4" w:space="0" w:color="auto"/>
            </w:tcBorders>
          </w:tcPr>
          <w:p w14:paraId="5449DBDC" w14:textId="77777777" w:rsidR="00427EC8" w:rsidRDefault="00427EC8" w:rsidP="00D438BC">
            <w:pPr>
              <w:pStyle w:val="InitFigR"/>
            </w:pPr>
            <w:r>
              <w:t>7,701</w:t>
            </w:r>
          </w:p>
        </w:tc>
        <w:tc>
          <w:tcPr>
            <w:tcW w:w="1041" w:type="dxa"/>
            <w:tcBorders>
              <w:top w:val="single" w:sz="4" w:space="0" w:color="auto"/>
            </w:tcBorders>
          </w:tcPr>
          <w:p w14:paraId="308475D1" w14:textId="77777777" w:rsidR="00427EC8" w:rsidRDefault="00427EC8" w:rsidP="00D438BC">
            <w:pPr>
              <w:pStyle w:val="InitFigR"/>
            </w:pPr>
            <w:r>
              <w:t>8,543</w:t>
            </w:r>
          </w:p>
        </w:tc>
        <w:tc>
          <w:tcPr>
            <w:tcW w:w="1029" w:type="dxa"/>
            <w:tcBorders>
              <w:top w:val="single" w:sz="4" w:space="0" w:color="auto"/>
            </w:tcBorders>
          </w:tcPr>
          <w:p w14:paraId="64A8A62B" w14:textId="77777777" w:rsidR="00427EC8" w:rsidRDefault="00427EC8" w:rsidP="00D438BC">
            <w:pPr>
              <w:pStyle w:val="InitFigR"/>
            </w:pPr>
            <w:r>
              <w:t>2,000</w:t>
            </w:r>
          </w:p>
        </w:tc>
        <w:tc>
          <w:tcPr>
            <w:tcW w:w="1029" w:type="dxa"/>
            <w:tcBorders>
              <w:top w:val="single" w:sz="4" w:space="0" w:color="auto"/>
            </w:tcBorders>
          </w:tcPr>
          <w:p w14:paraId="34FBB842" w14:textId="77777777" w:rsidR="00427EC8" w:rsidRDefault="00427EC8" w:rsidP="00D438BC">
            <w:pPr>
              <w:pStyle w:val="InitFigR"/>
            </w:pPr>
            <w:r>
              <w:t>0</w:t>
            </w:r>
          </w:p>
        </w:tc>
        <w:tc>
          <w:tcPr>
            <w:tcW w:w="1029" w:type="dxa"/>
            <w:tcBorders>
              <w:top w:val="single" w:sz="4" w:space="0" w:color="auto"/>
            </w:tcBorders>
          </w:tcPr>
          <w:p w14:paraId="37D88063" w14:textId="77777777" w:rsidR="00427EC8" w:rsidRPr="004F4F9B" w:rsidRDefault="00427EC8" w:rsidP="00D438BC">
            <w:pPr>
              <w:pStyle w:val="InitFigRBold"/>
              <w:rPr>
                <w:bCs/>
              </w:rPr>
            </w:pPr>
            <w:r>
              <w:rPr>
                <w:bCs/>
              </w:rPr>
              <w:t>18,244</w:t>
            </w:r>
          </w:p>
        </w:tc>
      </w:tr>
      <w:tr w:rsidR="00427EC8" w:rsidRPr="00750793" w14:paraId="78899AD5" w14:textId="77777777">
        <w:trPr>
          <w:cantSplit/>
          <w:jc w:val="center"/>
        </w:trPr>
        <w:tc>
          <w:tcPr>
            <w:tcW w:w="3652" w:type="dxa"/>
          </w:tcPr>
          <w:p w14:paraId="3EC22E3E" w14:textId="77777777" w:rsidR="00427EC8" w:rsidRPr="00AD4DF3" w:rsidRDefault="00427EC8" w:rsidP="00D438BC">
            <w:pPr>
              <w:pStyle w:val="InitTextL"/>
              <w:ind w:left="321" w:hanging="321"/>
            </w:pPr>
            <w:r w:rsidRPr="009D0F37">
              <w:t>Offset – Capital – Asset Renewal Program</w:t>
            </w:r>
          </w:p>
        </w:tc>
        <w:tc>
          <w:tcPr>
            <w:tcW w:w="1179" w:type="dxa"/>
          </w:tcPr>
          <w:p w14:paraId="3A74D6B1" w14:textId="77777777" w:rsidR="00427EC8" w:rsidRDefault="00427EC8" w:rsidP="00D438BC">
            <w:pPr>
              <w:pStyle w:val="InitFigR"/>
            </w:pPr>
            <w:r>
              <w:t>-7,701</w:t>
            </w:r>
          </w:p>
        </w:tc>
        <w:tc>
          <w:tcPr>
            <w:tcW w:w="1041" w:type="dxa"/>
          </w:tcPr>
          <w:p w14:paraId="2F5D19CC" w14:textId="77777777" w:rsidR="00427EC8" w:rsidRDefault="00427EC8" w:rsidP="00D438BC">
            <w:pPr>
              <w:pStyle w:val="InitFigR"/>
            </w:pPr>
            <w:r>
              <w:t>-8,543</w:t>
            </w:r>
          </w:p>
        </w:tc>
        <w:tc>
          <w:tcPr>
            <w:tcW w:w="1029" w:type="dxa"/>
          </w:tcPr>
          <w:p w14:paraId="21B36441" w14:textId="77777777" w:rsidR="00427EC8" w:rsidRDefault="00427EC8" w:rsidP="00D438BC">
            <w:pPr>
              <w:pStyle w:val="InitFigR"/>
            </w:pPr>
            <w:r>
              <w:t>-2,000</w:t>
            </w:r>
          </w:p>
        </w:tc>
        <w:tc>
          <w:tcPr>
            <w:tcW w:w="1029" w:type="dxa"/>
          </w:tcPr>
          <w:p w14:paraId="7A19CD7A" w14:textId="77777777" w:rsidR="00427EC8" w:rsidRDefault="00427EC8" w:rsidP="00D438BC">
            <w:pPr>
              <w:pStyle w:val="InitFigR"/>
            </w:pPr>
            <w:r>
              <w:t>0</w:t>
            </w:r>
          </w:p>
        </w:tc>
        <w:tc>
          <w:tcPr>
            <w:tcW w:w="1029" w:type="dxa"/>
          </w:tcPr>
          <w:p w14:paraId="4AECC68B" w14:textId="77777777" w:rsidR="00427EC8" w:rsidRPr="004F4F9B" w:rsidRDefault="00427EC8" w:rsidP="00D438BC">
            <w:pPr>
              <w:pStyle w:val="InitFigRBold"/>
              <w:rPr>
                <w:bCs/>
              </w:rPr>
            </w:pPr>
            <w:r>
              <w:rPr>
                <w:bCs/>
              </w:rPr>
              <w:t>-18,244</w:t>
            </w:r>
          </w:p>
        </w:tc>
      </w:tr>
      <w:tr w:rsidR="00427EC8" w:rsidRPr="00750793" w14:paraId="590B8DE3" w14:textId="77777777">
        <w:trPr>
          <w:cantSplit/>
          <w:jc w:val="center"/>
        </w:trPr>
        <w:tc>
          <w:tcPr>
            <w:tcW w:w="3652" w:type="dxa"/>
            <w:tcBorders>
              <w:top w:val="single" w:sz="4" w:space="0" w:color="auto"/>
              <w:bottom w:val="single" w:sz="4" w:space="0" w:color="auto"/>
            </w:tcBorders>
          </w:tcPr>
          <w:p w14:paraId="5205E380" w14:textId="77777777" w:rsidR="00427EC8" w:rsidRPr="00D13A71" w:rsidRDefault="00427EC8" w:rsidP="00D438BC">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46F584BC" w14:textId="77777777" w:rsidR="00427EC8" w:rsidRPr="0089206F" w:rsidRDefault="00427EC8" w:rsidP="00D438BC">
            <w:pPr>
              <w:pStyle w:val="InitFigR"/>
              <w:rPr>
                <w:b/>
                <w:bCs/>
              </w:rPr>
            </w:pPr>
            <w:r>
              <w:rPr>
                <w:b/>
                <w:bCs/>
              </w:rPr>
              <w:t>0</w:t>
            </w:r>
          </w:p>
        </w:tc>
        <w:tc>
          <w:tcPr>
            <w:tcW w:w="1041" w:type="dxa"/>
            <w:tcBorders>
              <w:top w:val="single" w:sz="4" w:space="0" w:color="auto"/>
              <w:bottom w:val="single" w:sz="4" w:space="0" w:color="auto"/>
            </w:tcBorders>
          </w:tcPr>
          <w:p w14:paraId="53F1F4F7" w14:textId="77777777" w:rsidR="00427EC8" w:rsidRPr="0089206F" w:rsidRDefault="00427EC8" w:rsidP="00D438BC">
            <w:pPr>
              <w:pStyle w:val="InitFigR"/>
              <w:rPr>
                <w:b/>
                <w:bCs/>
              </w:rPr>
            </w:pPr>
            <w:r>
              <w:rPr>
                <w:b/>
                <w:bCs/>
              </w:rPr>
              <w:t>0</w:t>
            </w:r>
          </w:p>
        </w:tc>
        <w:tc>
          <w:tcPr>
            <w:tcW w:w="1029" w:type="dxa"/>
            <w:tcBorders>
              <w:top w:val="single" w:sz="4" w:space="0" w:color="auto"/>
              <w:bottom w:val="single" w:sz="4" w:space="0" w:color="auto"/>
            </w:tcBorders>
          </w:tcPr>
          <w:p w14:paraId="044F8B50" w14:textId="77777777" w:rsidR="00427EC8" w:rsidRPr="0089206F" w:rsidRDefault="00427EC8" w:rsidP="00D438BC">
            <w:pPr>
              <w:pStyle w:val="InitFigR"/>
              <w:rPr>
                <w:b/>
                <w:bCs/>
              </w:rPr>
            </w:pPr>
            <w:r>
              <w:rPr>
                <w:b/>
                <w:bCs/>
              </w:rPr>
              <w:t>0</w:t>
            </w:r>
          </w:p>
        </w:tc>
        <w:tc>
          <w:tcPr>
            <w:tcW w:w="1029" w:type="dxa"/>
            <w:tcBorders>
              <w:top w:val="single" w:sz="4" w:space="0" w:color="auto"/>
              <w:bottom w:val="single" w:sz="4" w:space="0" w:color="auto"/>
            </w:tcBorders>
          </w:tcPr>
          <w:p w14:paraId="7AA03EE5" w14:textId="77777777" w:rsidR="00427EC8" w:rsidRPr="0089206F" w:rsidRDefault="00427EC8" w:rsidP="00D438BC">
            <w:pPr>
              <w:pStyle w:val="InitFigR"/>
              <w:rPr>
                <w:b/>
                <w:bCs/>
              </w:rPr>
            </w:pPr>
            <w:r>
              <w:rPr>
                <w:b/>
                <w:bCs/>
              </w:rPr>
              <w:t>0</w:t>
            </w:r>
          </w:p>
        </w:tc>
        <w:tc>
          <w:tcPr>
            <w:tcW w:w="1029" w:type="dxa"/>
            <w:tcBorders>
              <w:top w:val="single" w:sz="4" w:space="0" w:color="auto"/>
              <w:bottom w:val="single" w:sz="4" w:space="0" w:color="auto"/>
            </w:tcBorders>
          </w:tcPr>
          <w:p w14:paraId="7099D84A" w14:textId="77777777" w:rsidR="00427EC8" w:rsidRPr="004F4F9B" w:rsidRDefault="00427EC8" w:rsidP="00D438BC">
            <w:pPr>
              <w:pStyle w:val="InitFigRBold"/>
              <w:rPr>
                <w:bCs/>
              </w:rPr>
            </w:pPr>
            <w:r>
              <w:rPr>
                <w:bCs/>
              </w:rPr>
              <w:t>0</w:t>
            </w:r>
          </w:p>
        </w:tc>
      </w:tr>
      <w:tr w:rsidR="00427EC8" w:rsidRPr="00750793" w14:paraId="1424A599" w14:textId="77777777">
        <w:trPr>
          <w:cantSplit/>
          <w:jc w:val="center"/>
        </w:trPr>
        <w:tc>
          <w:tcPr>
            <w:tcW w:w="3652" w:type="dxa"/>
            <w:tcBorders>
              <w:top w:val="single" w:sz="4" w:space="0" w:color="auto"/>
            </w:tcBorders>
          </w:tcPr>
          <w:p w14:paraId="2B4F12CF" w14:textId="77777777" w:rsidR="00427EC8" w:rsidRPr="00D13A71" w:rsidRDefault="00427EC8" w:rsidP="00D438BC">
            <w:pPr>
              <w:pStyle w:val="InitTextL"/>
              <w:ind w:left="321" w:hanging="321"/>
              <w:rPr>
                <w:b/>
                <w:bCs/>
              </w:rPr>
            </w:pPr>
            <w:r>
              <w:t>Depreciation</w:t>
            </w:r>
          </w:p>
        </w:tc>
        <w:tc>
          <w:tcPr>
            <w:tcW w:w="1179" w:type="dxa"/>
            <w:tcBorders>
              <w:top w:val="single" w:sz="4" w:space="0" w:color="auto"/>
            </w:tcBorders>
          </w:tcPr>
          <w:p w14:paraId="139164C5" w14:textId="77777777" w:rsidR="00427EC8" w:rsidRDefault="00427EC8" w:rsidP="00D438BC">
            <w:pPr>
              <w:pStyle w:val="InitFigR"/>
            </w:pPr>
            <w:r>
              <w:t>0</w:t>
            </w:r>
          </w:p>
        </w:tc>
        <w:tc>
          <w:tcPr>
            <w:tcW w:w="1041" w:type="dxa"/>
            <w:tcBorders>
              <w:top w:val="single" w:sz="4" w:space="0" w:color="auto"/>
            </w:tcBorders>
          </w:tcPr>
          <w:p w14:paraId="4BD39DAD" w14:textId="77777777" w:rsidR="00427EC8" w:rsidRDefault="00427EC8" w:rsidP="00D438BC">
            <w:pPr>
              <w:pStyle w:val="InitFigR"/>
            </w:pPr>
            <w:r>
              <w:t>144</w:t>
            </w:r>
          </w:p>
        </w:tc>
        <w:tc>
          <w:tcPr>
            <w:tcW w:w="1029" w:type="dxa"/>
            <w:tcBorders>
              <w:top w:val="single" w:sz="4" w:space="0" w:color="auto"/>
            </w:tcBorders>
          </w:tcPr>
          <w:p w14:paraId="1054D3F6" w14:textId="77777777" w:rsidR="00427EC8" w:rsidRDefault="00427EC8" w:rsidP="00D438BC">
            <w:pPr>
              <w:pStyle w:val="InitFigR"/>
            </w:pPr>
            <w:r>
              <w:t>336</w:t>
            </w:r>
          </w:p>
        </w:tc>
        <w:tc>
          <w:tcPr>
            <w:tcW w:w="1029" w:type="dxa"/>
            <w:tcBorders>
              <w:top w:val="single" w:sz="4" w:space="0" w:color="auto"/>
            </w:tcBorders>
          </w:tcPr>
          <w:p w14:paraId="21543D3D" w14:textId="77777777" w:rsidR="00427EC8" w:rsidRDefault="00427EC8" w:rsidP="00D438BC">
            <w:pPr>
              <w:pStyle w:val="InitFigR"/>
            </w:pPr>
            <w:r>
              <w:t>387</w:t>
            </w:r>
          </w:p>
        </w:tc>
        <w:tc>
          <w:tcPr>
            <w:tcW w:w="1029" w:type="dxa"/>
            <w:tcBorders>
              <w:top w:val="single" w:sz="4" w:space="0" w:color="auto"/>
            </w:tcBorders>
          </w:tcPr>
          <w:p w14:paraId="37BE21D4" w14:textId="77777777" w:rsidR="00427EC8" w:rsidRPr="004F4F9B" w:rsidRDefault="00427EC8" w:rsidP="00D438BC">
            <w:pPr>
              <w:pStyle w:val="InitFigRBold"/>
              <w:rPr>
                <w:bCs/>
              </w:rPr>
            </w:pPr>
            <w:r>
              <w:rPr>
                <w:bCs/>
              </w:rPr>
              <w:t>867</w:t>
            </w:r>
          </w:p>
        </w:tc>
      </w:tr>
      <w:tr w:rsidR="00427EC8" w:rsidRPr="00750793" w14:paraId="6B7F5B5F" w14:textId="77777777">
        <w:trPr>
          <w:cantSplit/>
          <w:jc w:val="center"/>
        </w:trPr>
        <w:tc>
          <w:tcPr>
            <w:tcW w:w="3652" w:type="dxa"/>
          </w:tcPr>
          <w:p w14:paraId="5CF1A16B" w14:textId="77777777" w:rsidR="00427EC8" w:rsidRPr="00F13FAB" w:rsidRDefault="00427EC8" w:rsidP="00D438BC">
            <w:pPr>
              <w:pStyle w:val="InitTextL"/>
              <w:ind w:left="321" w:hanging="321"/>
            </w:pPr>
            <w:r w:rsidRPr="00882BE2">
              <w:t>Expenses</w:t>
            </w:r>
          </w:p>
        </w:tc>
        <w:tc>
          <w:tcPr>
            <w:tcW w:w="1179" w:type="dxa"/>
          </w:tcPr>
          <w:p w14:paraId="3CCA609C" w14:textId="77777777" w:rsidR="00427EC8" w:rsidRPr="00424DA4" w:rsidRDefault="00427EC8" w:rsidP="00D438BC">
            <w:pPr>
              <w:pStyle w:val="InitFigR"/>
            </w:pPr>
            <w:r>
              <w:t>0</w:t>
            </w:r>
          </w:p>
        </w:tc>
        <w:tc>
          <w:tcPr>
            <w:tcW w:w="1041" w:type="dxa"/>
          </w:tcPr>
          <w:p w14:paraId="3AE9193D" w14:textId="77777777" w:rsidR="00427EC8" w:rsidRPr="00424DA4" w:rsidRDefault="00427EC8" w:rsidP="00D438BC">
            <w:pPr>
              <w:pStyle w:val="InitFigR"/>
            </w:pPr>
            <w:r>
              <w:t>45</w:t>
            </w:r>
          </w:p>
        </w:tc>
        <w:tc>
          <w:tcPr>
            <w:tcW w:w="1029" w:type="dxa"/>
          </w:tcPr>
          <w:p w14:paraId="1B7A0776" w14:textId="77777777" w:rsidR="00427EC8" w:rsidRPr="00424DA4" w:rsidRDefault="00427EC8" w:rsidP="00D438BC">
            <w:pPr>
              <w:pStyle w:val="InitFigR"/>
            </w:pPr>
            <w:r>
              <w:t>171</w:t>
            </w:r>
          </w:p>
        </w:tc>
        <w:tc>
          <w:tcPr>
            <w:tcW w:w="1029" w:type="dxa"/>
          </w:tcPr>
          <w:p w14:paraId="337D0C97" w14:textId="77777777" w:rsidR="00427EC8" w:rsidRPr="00424DA4" w:rsidRDefault="00427EC8" w:rsidP="00D438BC">
            <w:pPr>
              <w:pStyle w:val="InitFigR"/>
            </w:pPr>
            <w:r>
              <w:t>252</w:t>
            </w:r>
          </w:p>
        </w:tc>
        <w:tc>
          <w:tcPr>
            <w:tcW w:w="1029" w:type="dxa"/>
          </w:tcPr>
          <w:p w14:paraId="5F58C4B6" w14:textId="77777777" w:rsidR="00427EC8" w:rsidRPr="004F4F9B" w:rsidRDefault="00427EC8" w:rsidP="00D438BC">
            <w:pPr>
              <w:pStyle w:val="InitFigBR"/>
              <w:rPr>
                <w:bCs/>
              </w:rPr>
            </w:pPr>
            <w:r>
              <w:rPr>
                <w:bCs/>
              </w:rPr>
              <w:t>468</w:t>
            </w:r>
          </w:p>
        </w:tc>
      </w:tr>
      <w:tr w:rsidR="00427EC8" w:rsidRPr="00750793" w14:paraId="7D40CDCB" w14:textId="77777777">
        <w:trPr>
          <w:cantSplit/>
          <w:trHeight w:val="107"/>
          <w:jc w:val="center"/>
        </w:trPr>
        <w:tc>
          <w:tcPr>
            <w:tcW w:w="3652" w:type="dxa"/>
            <w:tcBorders>
              <w:top w:val="single" w:sz="4" w:space="0" w:color="auto"/>
              <w:bottom w:val="single" w:sz="4" w:space="0" w:color="auto"/>
            </w:tcBorders>
          </w:tcPr>
          <w:p w14:paraId="0FE142E0" w14:textId="77777777" w:rsidR="00427EC8" w:rsidRDefault="00427EC8" w:rsidP="00D438BC">
            <w:pPr>
              <w:pStyle w:val="InitFigLBold"/>
              <w:ind w:left="321" w:hanging="321"/>
            </w:pPr>
            <w:r>
              <w:t>Net cost of services</w:t>
            </w:r>
          </w:p>
        </w:tc>
        <w:tc>
          <w:tcPr>
            <w:tcW w:w="1179" w:type="dxa"/>
            <w:tcBorders>
              <w:top w:val="single" w:sz="4" w:space="0" w:color="auto"/>
              <w:bottom w:val="single" w:sz="4" w:space="0" w:color="auto"/>
            </w:tcBorders>
          </w:tcPr>
          <w:p w14:paraId="4FCF4C7D" w14:textId="77777777" w:rsidR="00427EC8" w:rsidRPr="00424DA4" w:rsidRDefault="00427EC8" w:rsidP="00D438BC">
            <w:pPr>
              <w:pStyle w:val="InitFigRBold"/>
            </w:pPr>
            <w:r>
              <w:t>0</w:t>
            </w:r>
          </w:p>
        </w:tc>
        <w:tc>
          <w:tcPr>
            <w:tcW w:w="1041" w:type="dxa"/>
            <w:tcBorders>
              <w:top w:val="single" w:sz="4" w:space="0" w:color="auto"/>
              <w:bottom w:val="single" w:sz="4" w:space="0" w:color="auto"/>
            </w:tcBorders>
          </w:tcPr>
          <w:p w14:paraId="5EB62B54" w14:textId="77777777" w:rsidR="00427EC8" w:rsidRPr="00424DA4" w:rsidRDefault="00427EC8" w:rsidP="00D438BC">
            <w:pPr>
              <w:pStyle w:val="InitFigRBold"/>
            </w:pPr>
            <w:r>
              <w:t>189</w:t>
            </w:r>
          </w:p>
        </w:tc>
        <w:tc>
          <w:tcPr>
            <w:tcW w:w="1029" w:type="dxa"/>
            <w:tcBorders>
              <w:top w:val="single" w:sz="4" w:space="0" w:color="auto"/>
              <w:bottom w:val="single" w:sz="4" w:space="0" w:color="auto"/>
            </w:tcBorders>
          </w:tcPr>
          <w:p w14:paraId="0DA92024" w14:textId="77777777" w:rsidR="00427EC8" w:rsidRPr="00424DA4" w:rsidRDefault="00427EC8" w:rsidP="00D438BC">
            <w:pPr>
              <w:pStyle w:val="InitFigRBold"/>
            </w:pPr>
            <w:r>
              <w:t>507</w:t>
            </w:r>
          </w:p>
        </w:tc>
        <w:tc>
          <w:tcPr>
            <w:tcW w:w="1029" w:type="dxa"/>
            <w:tcBorders>
              <w:top w:val="single" w:sz="4" w:space="0" w:color="auto"/>
              <w:bottom w:val="single" w:sz="4" w:space="0" w:color="auto"/>
            </w:tcBorders>
          </w:tcPr>
          <w:p w14:paraId="2C42CAC3" w14:textId="77777777" w:rsidR="00427EC8" w:rsidRPr="00424DA4" w:rsidRDefault="00427EC8" w:rsidP="00D438BC">
            <w:pPr>
              <w:pStyle w:val="InitFigRBold"/>
            </w:pPr>
            <w:r>
              <w:t>639</w:t>
            </w:r>
          </w:p>
        </w:tc>
        <w:tc>
          <w:tcPr>
            <w:tcW w:w="1029" w:type="dxa"/>
            <w:tcBorders>
              <w:top w:val="single" w:sz="4" w:space="0" w:color="auto"/>
              <w:bottom w:val="single" w:sz="4" w:space="0" w:color="auto"/>
            </w:tcBorders>
          </w:tcPr>
          <w:p w14:paraId="196971D6" w14:textId="77777777" w:rsidR="00427EC8" w:rsidRPr="004F4F9B" w:rsidRDefault="00427EC8" w:rsidP="00D438BC">
            <w:pPr>
              <w:pStyle w:val="InitFigRBold"/>
              <w:rPr>
                <w:bCs/>
              </w:rPr>
            </w:pPr>
            <w:r>
              <w:rPr>
                <w:bCs/>
              </w:rPr>
              <w:t>1,335</w:t>
            </w:r>
          </w:p>
        </w:tc>
      </w:tr>
    </w:tbl>
    <w:p w14:paraId="3A23E7A6" w14:textId="77777777" w:rsidR="00427EC8" w:rsidRPr="00A06308" w:rsidRDefault="00427EC8" w:rsidP="00D438BC">
      <w:pPr>
        <w:pStyle w:val="Bbodytext"/>
        <w:rPr>
          <w:rFonts w:eastAsia="Calibri" w:cs="Times New Roman"/>
          <w:szCs w:val="20"/>
        </w:rPr>
      </w:pPr>
      <w:r w:rsidRPr="00A06308">
        <w:t xml:space="preserve">The Government will undertake upgrades across multiple Canberra venues to improve safety and the visitor experience. The capital for this initiative is fully offset through the Asset Renewal Program. </w:t>
      </w:r>
    </w:p>
    <w:p w14:paraId="0E7A8B5F" w14:textId="77777777" w:rsidR="00427EC8" w:rsidRPr="00A06308" w:rsidRDefault="00427EC8" w:rsidP="00D438BC">
      <w:pPr>
        <w:pStyle w:val="Bbodytext"/>
        <w:rPr>
          <w:rFonts w:eastAsia="Calibri"/>
        </w:rPr>
      </w:pPr>
      <w:r w:rsidRPr="00A06308">
        <w:t>Canberra Stadium:</w:t>
      </w:r>
    </w:p>
    <w:p w14:paraId="0E417A9B" w14:textId="77777777" w:rsidR="00427EC8" w:rsidRPr="00D438BC" w:rsidRDefault="00427EC8" w:rsidP="00BE4189">
      <w:pPr>
        <w:pStyle w:val="BBullet1"/>
        <w:ind w:left="426"/>
      </w:pPr>
      <w:r w:rsidRPr="00D438BC">
        <w:t>Lighting upgrades, including the installation of a modern energy efficient and cost effective LED solution for the field of play – providing the stadium and its hirers greater flexibility and reliability</w:t>
      </w:r>
      <w:r>
        <w:t>.</w:t>
      </w:r>
      <w:r w:rsidRPr="00D438BC">
        <w:t xml:space="preserve"> </w:t>
      </w:r>
    </w:p>
    <w:p w14:paraId="01093D8A" w14:textId="77777777" w:rsidR="00427EC8" w:rsidRPr="00D438BC" w:rsidRDefault="00427EC8" w:rsidP="00BE4189">
      <w:pPr>
        <w:pStyle w:val="BBullet1"/>
        <w:ind w:left="426"/>
      </w:pPr>
      <w:r w:rsidRPr="00B167F8">
        <w:t>Concourse upgrades</w:t>
      </w:r>
      <w:r>
        <w:t>.</w:t>
      </w:r>
    </w:p>
    <w:p w14:paraId="5A8A9792" w14:textId="77777777" w:rsidR="00427EC8" w:rsidRPr="00D438BC" w:rsidRDefault="00427EC8" w:rsidP="00BE4189">
      <w:pPr>
        <w:pStyle w:val="BBullet1"/>
        <w:ind w:left="426"/>
      </w:pPr>
      <w:r w:rsidRPr="00B167F8">
        <w:t>New lifts for the East and West grandstands</w:t>
      </w:r>
      <w:r>
        <w:t>.</w:t>
      </w:r>
    </w:p>
    <w:p w14:paraId="11E59DFA" w14:textId="77777777" w:rsidR="00427EC8" w:rsidRPr="00D438BC" w:rsidRDefault="00427EC8" w:rsidP="00BE4189">
      <w:pPr>
        <w:pStyle w:val="BBullet1"/>
        <w:ind w:left="426"/>
      </w:pPr>
      <w:r w:rsidRPr="00B167F8">
        <w:t>Security system upgrades</w:t>
      </w:r>
      <w:r>
        <w:t>.</w:t>
      </w:r>
    </w:p>
    <w:p w14:paraId="30EA27E8" w14:textId="77777777" w:rsidR="00427EC8" w:rsidRPr="00A06308" w:rsidRDefault="00427EC8" w:rsidP="00D320AB">
      <w:pPr>
        <w:pStyle w:val="Bbodytext"/>
        <w:rPr>
          <w:rFonts w:eastAsia="Calibri"/>
        </w:rPr>
      </w:pPr>
      <w:r w:rsidRPr="00D438BC">
        <w:t>Exhibition Park in Canberra (EPIC)</w:t>
      </w:r>
      <w:r w:rsidRPr="00A06308">
        <w:rPr>
          <w:rFonts w:eastAsia="Calibri"/>
        </w:rPr>
        <w:t>:</w:t>
      </w:r>
    </w:p>
    <w:p w14:paraId="2209CFF1" w14:textId="77777777" w:rsidR="00427EC8" w:rsidRPr="00D438BC" w:rsidRDefault="00427EC8" w:rsidP="00BE4189">
      <w:pPr>
        <w:pStyle w:val="BBullet1"/>
        <w:ind w:left="426"/>
      </w:pPr>
      <w:r w:rsidRPr="00D438BC">
        <w:t>Replacing arena lighting and associated infrastructure</w:t>
      </w:r>
      <w:r>
        <w:t>.</w:t>
      </w:r>
      <w:r w:rsidRPr="00D438BC">
        <w:t xml:space="preserve"> </w:t>
      </w:r>
    </w:p>
    <w:p w14:paraId="6D7B102A" w14:textId="77777777" w:rsidR="00427EC8" w:rsidRPr="00D438BC" w:rsidRDefault="00427EC8" w:rsidP="00BE4189">
      <w:pPr>
        <w:pStyle w:val="BBullet1"/>
        <w:ind w:left="426"/>
      </w:pPr>
      <w:r w:rsidRPr="00D438BC">
        <w:t>Coorong and Budawang Pavilions roof repairs</w:t>
      </w:r>
      <w:r>
        <w:t>.</w:t>
      </w:r>
    </w:p>
    <w:p w14:paraId="2527FD44" w14:textId="77777777" w:rsidR="00427EC8" w:rsidRPr="00A06308" w:rsidRDefault="00427EC8" w:rsidP="00D320AB">
      <w:pPr>
        <w:pStyle w:val="Bbodytext"/>
        <w:rPr>
          <w:rFonts w:eastAsia="Calibri" w:cs="Arial"/>
        </w:rPr>
      </w:pPr>
      <w:r w:rsidRPr="00A06308">
        <w:t>Manuka Oval</w:t>
      </w:r>
      <w:r>
        <w:rPr>
          <w:rFonts w:eastAsia="Calibri" w:cs="Arial"/>
        </w:rPr>
        <w:t>:</w:t>
      </w:r>
    </w:p>
    <w:p w14:paraId="0A2BE3A9" w14:textId="77777777" w:rsidR="00427EC8" w:rsidRPr="00D438BC" w:rsidRDefault="00427EC8" w:rsidP="00BE4189">
      <w:pPr>
        <w:pStyle w:val="BBullet1"/>
        <w:ind w:left="426"/>
      </w:pPr>
      <w:r w:rsidRPr="00D438BC">
        <w:t>Broadcast cabling improvements</w:t>
      </w:r>
      <w:r>
        <w:t>.</w:t>
      </w:r>
    </w:p>
    <w:p w14:paraId="50C98896" w14:textId="77777777" w:rsidR="00427EC8" w:rsidRPr="00B167F8" w:rsidRDefault="00427EC8" w:rsidP="00A07993">
      <w:pPr>
        <w:pStyle w:val="Bbodytext"/>
        <w:rPr>
          <w:rFonts w:eastAsia="Calibri" w:cs="Arial"/>
        </w:rPr>
      </w:pPr>
      <w:r w:rsidRPr="00A07993">
        <w:t>National Arboretum Canberra:</w:t>
      </w:r>
    </w:p>
    <w:p w14:paraId="5E89B330" w14:textId="77777777" w:rsidR="00427EC8" w:rsidRPr="00D320AB" w:rsidRDefault="00427EC8" w:rsidP="00BE4189">
      <w:pPr>
        <w:pStyle w:val="BBullet1"/>
        <w:ind w:left="426"/>
      </w:pPr>
      <w:r w:rsidRPr="00D320AB">
        <w:t>Upgrades to improve safety at the Visitor Centre and facilities, Horticulture works depot and Living collection</w:t>
      </w:r>
      <w:r>
        <w:t>.</w:t>
      </w:r>
    </w:p>
    <w:p w14:paraId="63AC2A54" w14:textId="77777777" w:rsidR="00427EC8" w:rsidRDefault="00427EC8" w:rsidP="00227C0D">
      <w:pPr>
        <w:pStyle w:val="Bbodytext"/>
      </w:pPr>
      <w:r w:rsidRPr="00A06308">
        <w:t>Stromlo Forest Park</w:t>
      </w:r>
      <w:r>
        <w:t>:</w:t>
      </w:r>
    </w:p>
    <w:p w14:paraId="5EE0B5F3" w14:textId="77777777" w:rsidR="00427EC8" w:rsidRPr="007C134E" w:rsidRDefault="00427EC8" w:rsidP="007C134E">
      <w:pPr>
        <w:pStyle w:val="BBullet1"/>
        <w:ind w:left="426"/>
      </w:pPr>
      <w:r w:rsidRPr="007C134E">
        <w:t xml:space="preserve"> Bushfire readiness and safety upgrades</w:t>
      </w:r>
      <w:r>
        <w:t>.</w:t>
      </w:r>
      <w:r w:rsidRPr="007C134E">
        <w:t xml:space="preserve"> </w:t>
      </w:r>
    </w:p>
    <w:p w14:paraId="6DB11885" w14:textId="77777777" w:rsidR="00427EC8" w:rsidRPr="00A06308" w:rsidRDefault="00427EC8" w:rsidP="00D320AB">
      <w:pPr>
        <w:pStyle w:val="Bbodytext"/>
        <w:rPr>
          <w:rFonts w:eastAsia="Calibri" w:cs="Arial"/>
        </w:rPr>
      </w:pPr>
      <w:r w:rsidRPr="06EB2BC9">
        <w:t>This initiative builds on recent Government actions in this area, including the 2</w:t>
      </w:r>
      <w:r w:rsidRPr="06EB2BC9">
        <w:rPr>
          <w:rFonts w:eastAsia="Calibri" w:cs="Arial"/>
        </w:rPr>
        <w:t>025</w:t>
      </w:r>
      <w:r>
        <w:noBreakHyphen/>
      </w:r>
      <w:r w:rsidRPr="06EB2BC9">
        <w:rPr>
          <w:rFonts w:eastAsia="Calibri" w:cs="Arial"/>
        </w:rPr>
        <w:t>26</w:t>
      </w:r>
      <w:r>
        <w:rPr>
          <w:rFonts w:eastAsia="Calibri" w:cs="Arial"/>
        </w:rPr>
        <w:t> </w:t>
      </w:r>
      <w:r w:rsidRPr="06EB2BC9">
        <w:rPr>
          <w:rFonts w:eastAsia="Calibri" w:cs="Arial"/>
        </w:rPr>
        <w:t xml:space="preserve">Budget initiatives </w:t>
      </w:r>
      <w:r w:rsidRPr="008C4B2B">
        <w:rPr>
          <w:rFonts w:eastAsia="Calibri" w:cs="Arial"/>
          <w:i/>
        </w:rPr>
        <w:t>Upgrades at Exhibition Park in Canberra (EPIC)</w:t>
      </w:r>
      <w:r w:rsidRPr="04973BA2">
        <w:rPr>
          <w:rFonts w:eastAsia="Calibri" w:cs="Arial"/>
          <w:i/>
        </w:rPr>
        <w:t xml:space="preserve"> </w:t>
      </w:r>
      <w:r w:rsidRPr="008C4B2B">
        <w:rPr>
          <w:rFonts w:eastAsia="Calibri" w:cs="Arial"/>
        </w:rPr>
        <w:t>and</w:t>
      </w:r>
      <w:r w:rsidRPr="04973BA2">
        <w:rPr>
          <w:rFonts w:eastAsia="Calibri" w:cs="Arial"/>
        </w:rPr>
        <w:t xml:space="preserve"> </w:t>
      </w:r>
      <w:r w:rsidRPr="7B7FC4B6">
        <w:rPr>
          <w:rFonts w:eastAsia="Calibri" w:cs="Arial"/>
          <w:i/>
        </w:rPr>
        <w:t>Investing in Stromlo Forest Park tracks and trails</w:t>
      </w:r>
      <w:r w:rsidRPr="7B7FC4B6">
        <w:rPr>
          <w:rFonts w:eastAsia="Calibri" w:cs="Arial"/>
        </w:rPr>
        <w:t>,</w:t>
      </w:r>
      <w:r w:rsidRPr="06EB2BC9">
        <w:rPr>
          <w:rFonts w:eastAsia="Calibri" w:cs="Arial"/>
        </w:rPr>
        <w:t xml:space="preserve"> as well as previous investments in the stadium through the Asset Renewal Program.</w:t>
      </w:r>
    </w:p>
    <w:p w14:paraId="3E06A013" w14:textId="77777777" w:rsidR="00427EC8" w:rsidRPr="00A06308" w:rsidRDefault="00427EC8" w:rsidP="00D320AB">
      <w:pPr>
        <w:pStyle w:val="Bbodytext"/>
        <w:spacing w:after="480"/>
        <w:rPr>
          <w:rFonts w:eastAsia="Calibri" w:cs="Arial"/>
        </w:rPr>
      </w:pPr>
      <w:r w:rsidRPr="00A06308">
        <w:t>This initiative contributes to the wellbeing domains of Economy and Safety.</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06308" w14:paraId="0CA8DCA7" w14:textId="77777777">
        <w:trPr>
          <w:cantSplit/>
          <w:jc w:val="center"/>
        </w:trPr>
        <w:tc>
          <w:tcPr>
            <w:tcW w:w="6237" w:type="dxa"/>
            <w:vAlign w:val="center"/>
          </w:tcPr>
          <w:p w14:paraId="1F37D930" w14:textId="77777777" w:rsidR="00427EC8" w:rsidRPr="00A06308" w:rsidRDefault="00427EC8" w:rsidP="00A07993">
            <w:pPr>
              <w:keepNext/>
              <w:keepLines/>
              <w:spacing w:after="0"/>
              <w:rPr>
                <w:rFonts w:cs="Times New Roman"/>
                <w:b/>
                <w:bCs/>
                <w:sz w:val="28"/>
                <w:szCs w:val="28"/>
              </w:rPr>
            </w:pPr>
            <w:r w:rsidRPr="00A06308">
              <w:rPr>
                <w:rFonts w:cs="Times New Roman"/>
                <w:b/>
                <w:sz w:val="28"/>
                <w:szCs w:val="28"/>
              </w:rPr>
              <w:t>Whole of Government Expenditure</w:t>
            </w:r>
            <w:r>
              <w:rPr>
                <w:rFonts w:cs="Times New Roman"/>
                <w:b/>
                <w:sz w:val="28"/>
                <w:szCs w:val="28"/>
              </w:rPr>
              <w:t xml:space="preserve"> </w:t>
            </w:r>
            <w:r w:rsidRPr="4E835258">
              <w:rPr>
                <w:rFonts w:cs="Times New Roman"/>
                <w:b/>
                <w:sz w:val="28"/>
                <w:szCs w:val="28"/>
              </w:rPr>
              <w:t xml:space="preserve">Reform </w:t>
            </w:r>
          </w:p>
        </w:tc>
        <w:tc>
          <w:tcPr>
            <w:tcW w:w="2722" w:type="dxa"/>
            <w:vAlign w:val="bottom"/>
          </w:tcPr>
          <w:p w14:paraId="3C93C993" w14:textId="77777777" w:rsidR="00427EC8" w:rsidRPr="00A06308" w:rsidRDefault="00427EC8" w:rsidP="00A07993">
            <w:pPr>
              <w:keepNext/>
              <w:keepLines/>
              <w:spacing w:after="0"/>
              <w:jc w:val="right"/>
              <w:rPr>
                <w:rFonts w:cs="Times New Roman"/>
                <w:b/>
                <w:szCs w:val="20"/>
              </w:rPr>
            </w:pPr>
            <w:r w:rsidRPr="00A06308">
              <w:rPr>
                <w:rFonts w:cs="Times New Roman"/>
                <w:b/>
                <w:noProof/>
                <w:szCs w:val="20"/>
              </w:rPr>
              <w:drawing>
                <wp:inline distT="0" distB="0" distL="0" distR="0" wp14:anchorId="7671AA09" wp14:editId="019500E0">
                  <wp:extent cx="1626125" cy="576000"/>
                  <wp:effectExtent l="0" t="0" r="0" b="0"/>
                  <wp:docPr id="179153574" name="Picture 179153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4525BAC0" w14:textId="77777777" w:rsidR="00427EC8" w:rsidRPr="00A06308" w:rsidRDefault="00427EC8" w:rsidP="00A07993">
      <w:pPr>
        <w:keepNext/>
        <w:keepLines/>
        <w:spacing w:after="0"/>
        <w:rPr>
          <w:rFonts w:cs="Times New Roman"/>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C533E" w14:paraId="749B5FF2" w14:textId="77777777">
        <w:trPr>
          <w:cantSplit/>
          <w:jc w:val="center"/>
        </w:trPr>
        <w:tc>
          <w:tcPr>
            <w:tcW w:w="3652" w:type="dxa"/>
            <w:tcBorders>
              <w:top w:val="single" w:sz="4" w:space="0" w:color="auto"/>
              <w:bottom w:val="single" w:sz="4" w:space="0" w:color="auto"/>
            </w:tcBorders>
          </w:tcPr>
          <w:p w14:paraId="537A278C" w14:textId="4C695D8C" w:rsidR="00427EC8" w:rsidRPr="007C533E" w:rsidRDefault="00427EC8" w:rsidP="00A07993">
            <w:pPr>
              <w:keepNext/>
              <w:keepLines/>
              <w:spacing w:after="0"/>
              <w:jc w:val="right"/>
              <w:rPr>
                <w:color w:val="FFFFFF"/>
                <w:sz w:val="24"/>
                <w:szCs w:val="24"/>
              </w:rPr>
            </w:pPr>
          </w:p>
        </w:tc>
        <w:tc>
          <w:tcPr>
            <w:tcW w:w="1179" w:type="dxa"/>
            <w:tcBorders>
              <w:top w:val="single" w:sz="4" w:space="0" w:color="auto"/>
              <w:bottom w:val="single" w:sz="4" w:space="0" w:color="auto"/>
            </w:tcBorders>
          </w:tcPr>
          <w:p w14:paraId="104C10DC" w14:textId="77777777" w:rsidR="00427EC8" w:rsidRPr="007C533E" w:rsidRDefault="00427EC8" w:rsidP="00A07993">
            <w:pPr>
              <w:keepNext/>
              <w:keepLines/>
              <w:spacing w:after="0"/>
              <w:jc w:val="right"/>
              <w:rPr>
                <w:rFonts w:cs="Times New Roman"/>
                <w:b/>
                <w:bCs/>
                <w:sz w:val="24"/>
                <w:szCs w:val="24"/>
              </w:rPr>
            </w:pPr>
            <w:r w:rsidRPr="007C533E">
              <w:rPr>
                <w:rFonts w:cs="Times New Roman"/>
                <w:b/>
                <w:sz w:val="24"/>
                <w:szCs w:val="24"/>
              </w:rPr>
              <w:t>2026-27 $’000</w:t>
            </w:r>
          </w:p>
        </w:tc>
        <w:tc>
          <w:tcPr>
            <w:tcW w:w="1041" w:type="dxa"/>
            <w:tcBorders>
              <w:top w:val="single" w:sz="4" w:space="0" w:color="auto"/>
              <w:bottom w:val="single" w:sz="4" w:space="0" w:color="auto"/>
            </w:tcBorders>
          </w:tcPr>
          <w:p w14:paraId="512F8A15" w14:textId="77777777" w:rsidR="00427EC8" w:rsidRPr="007C533E" w:rsidRDefault="00427EC8" w:rsidP="00A07993">
            <w:pPr>
              <w:keepNext/>
              <w:keepLines/>
              <w:spacing w:after="0"/>
              <w:jc w:val="right"/>
              <w:rPr>
                <w:rFonts w:cs="Times New Roman"/>
                <w:b/>
                <w:bCs/>
                <w:sz w:val="24"/>
                <w:szCs w:val="24"/>
              </w:rPr>
            </w:pPr>
            <w:r w:rsidRPr="007C533E">
              <w:rPr>
                <w:rFonts w:cs="Times New Roman"/>
                <w:b/>
                <w:sz w:val="24"/>
                <w:szCs w:val="24"/>
              </w:rPr>
              <w:t>2027-28</w:t>
            </w:r>
          </w:p>
          <w:p w14:paraId="27D13061" w14:textId="77777777" w:rsidR="00427EC8" w:rsidRPr="007C533E" w:rsidRDefault="00427EC8" w:rsidP="00A07993">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1F39D088" w14:textId="77777777" w:rsidR="00427EC8" w:rsidRPr="007C533E" w:rsidRDefault="00427EC8" w:rsidP="00A07993">
            <w:pPr>
              <w:keepNext/>
              <w:keepLines/>
              <w:spacing w:after="0"/>
              <w:jc w:val="right"/>
              <w:rPr>
                <w:rFonts w:cs="Times New Roman"/>
                <w:b/>
                <w:bCs/>
                <w:sz w:val="24"/>
                <w:szCs w:val="24"/>
              </w:rPr>
            </w:pPr>
            <w:r w:rsidRPr="007C533E">
              <w:rPr>
                <w:rFonts w:cs="Times New Roman"/>
                <w:b/>
                <w:sz w:val="24"/>
                <w:szCs w:val="24"/>
              </w:rPr>
              <w:t>2028-29</w:t>
            </w:r>
          </w:p>
          <w:p w14:paraId="0801BC57" w14:textId="77777777" w:rsidR="00427EC8" w:rsidRPr="007C533E" w:rsidRDefault="00427EC8" w:rsidP="00A07993">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45A2FB4B" w14:textId="77777777" w:rsidR="00427EC8" w:rsidRPr="007C533E" w:rsidRDefault="00427EC8" w:rsidP="00A07993">
            <w:pPr>
              <w:keepNext/>
              <w:keepLines/>
              <w:spacing w:after="0"/>
              <w:jc w:val="right"/>
              <w:rPr>
                <w:rFonts w:cs="Times New Roman"/>
                <w:b/>
                <w:bCs/>
                <w:sz w:val="24"/>
                <w:szCs w:val="24"/>
              </w:rPr>
            </w:pPr>
            <w:r w:rsidRPr="007C533E">
              <w:rPr>
                <w:rFonts w:cs="Times New Roman"/>
                <w:b/>
                <w:sz w:val="24"/>
                <w:szCs w:val="24"/>
              </w:rPr>
              <w:t>2029-30</w:t>
            </w:r>
          </w:p>
          <w:p w14:paraId="188F5419" w14:textId="77777777" w:rsidR="00427EC8" w:rsidRPr="007C533E" w:rsidRDefault="00427EC8" w:rsidP="00A07993">
            <w:pPr>
              <w:keepNext/>
              <w:keepLines/>
              <w:spacing w:after="0"/>
              <w:jc w:val="right"/>
              <w:rPr>
                <w:rFonts w:cs="Times New Roman"/>
                <w:b/>
                <w:bCs/>
                <w:sz w:val="24"/>
                <w:szCs w:val="24"/>
              </w:rPr>
            </w:pPr>
            <w:r w:rsidRPr="007C533E">
              <w:rPr>
                <w:rFonts w:cs="Times New Roman"/>
                <w:b/>
                <w:sz w:val="24"/>
                <w:szCs w:val="24"/>
              </w:rPr>
              <w:t>$’000</w:t>
            </w:r>
          </w:p>
        </w:tc>
        <w:tc>
          <w:tcPr>
            <w:tcW w:w="1029" w:type="dxa"/>
            <w:tcBorders>
              <w:top w:val="single" w:sz="4" w:space="0" w:color="auto"/>
              <w:bottom w:val="single" w:sz="4" w:space="0" w:color="auto"/>
            </w:tcBorders>
          </w:tcPr>
          <w:p w14:paraId="4D9A137B" w14:textId="77777777" w:rsidR="00427EC8" w:rsidRPr="007C533E" w:rsidRDefault="00427EC8" w:rsidP="00A07993">
            <w:pPr>
              <w:keepNext/>
              <w:keepLines/>
              <w:spacing w:after="0"/>
              <w:jc w:val="right"/>
              <w:rPr>
                <w:rFonts w:cs="Times New Roman"/>
                <w:b/>
                <w:sz w:val="24"/>
                <w:szCs w:val="24"/>
              </w:rPr>
            </w:pPr>
            <w:r w:rsidRPr="007C533E">
              <w:rPr>
                <w:rFonts w:cs="Times New Roman"/>
                <w:b/>
                <w:sz w:val="24"/>
                <w:szCs w:val="24"/>
              </w:rPr>
              <w:t>Total</w:t>
            </w:r>
          </w:p>
          <w:p w14:paraId="2AEA2BB4" w14:textId="77777777" w:rsidR="00427EC8" w:rsidRPr="007C533E" w:rsidRDefault="00427EC8" w:rsidP="00A07993">
            <w:pPr>
              <w:keepNext/>
              <w:keepLines/>
              <w:spacing w:after="0"/>
              <w:jc w:val="right"/>
              <w:rPr>
                <w:rFonts w:cs="Times New Roman"/>
                <w:b/>
                <w:sz w:val="24"/>
                <w:szCs w:val="24"/>
              </w:rPr>
            </w:pPr>
            <w:r w:rsidRPr="007C533E">
              <w:rPr>
                <w:rFonts w:cs="Times New Roman"/>
                <w:b/>
                <w:sz w:val="24"/>
                <w:szCs w:val="24"/>
              </w:rPr>
              <w:t>$’000</w:t>
            </w:r>
          </w:p>
        </w:tc>
      </w:tr>
      <w:tr w:rsidR="00427EC8" w:rsidRPr="007C533E" w14:paraId="7FE51639" w14:textId="77777777">
        <w:trPr>
          <w:cantSplit/>
          <w:jc w:val="center"/>
        </w:trPr>
        <w:tc>
          <w:tcPr>
            <w:tcW w:w="3652" w:type="dxa"/>
            <w:tcBorders>
              <w:top w:val="single" w:sz="4" w:space="0" w:color="auto"/>
            </w:tcBorders>
          </w:tcPr>
          <w:p w14:paraId="07BCB2AA" w14:textId="77777777" w:rsidR="00427EC8" w:rsidRPr="007C533E" w:rsidRDefault="00427EC8" w:rsidP="00A07993">
            <w:pPr>
              <w:keepNext/>
              <w:keepLines/>
              <w:spacing w:after="0"/>
              <w:ind w:left="321" w:hanging="321"/>
              <w:rPr>
                <w:rFonts w:cs="Times New Roman"/>
                <w:sz w:val="24"/>
                <w:szCs w:val="24"/>
              </w:rPr>
            </w:pPr>
            <w:r w:rsidRPr="007C533E">
              <w:rPr>
                <w:rFonts w:cs="Times New Roman"/>
                <w:sz w:val="24"/>
                <w:szCs w:val="24"/>
              </w:rPr>
              <w:t>Expenses</w:t>
            </w:r>
          </w:p>
        </w:tc>
        <w:tc>
          <w:tcPr>
            <w:tcW w:w="1179" w:type="dxa"/>
            <w:tcBorders>
              <w:top w:val="single" w:sz="4" w:space="0" w:color="auto"/>
            </w:tcBorders>
          </w:tcPr>
          <w:p w14:paraId="6D1EDF06" w14:textId="77777777" w:rsidR="00427EC8" w:rsidRPr="007C533E" w:rsidRDefault="00427EC8" w:rsidP="00A07993">
            <w:pPr>
              <w:keepNext/>
              <w:keepLines/>
              <w:spacing w:after="0"/>
              <w:jc w:val="right"/>
              <w:rPr>
                <w:rFonts w:cs="Times New Roman"/>
                <w:sz w:val="24"/>
                <w:szCs w:val="24"/>
              </w:rPr>
            </w:pPr>
            <w:r w:rsidRPr="007C533E">
              <w:rPr>
                <w:rFonts w:cs="Times New Roman"/>
                <w:sz w:val="24"/>
                <w:szCs w:val="24"/>
              </w:rPr>
              <w:t>15,575</w:t>
            </w:r>
          </w:p>
        </w:tc>
        <w:tc>
          <w:tcPr>
            <w:tcW w:w="1041" w:type="dxa"/>
            <w:tcBorders>
              <w:top w:val="single" w:sz="4" w:space="0" w:color="auto"/>
            </w:tcBorders>
          </w:tcPr>
          <w:p w14:paraId="545EDD05" w14:textId="77777777" w:rsidR="00427EC8" w:rsidRPr="007C533E" w:rsidRDefault="00427EC8" w:rsidP="00A07993">
            <w:pPr>
              <w:keepNext/>
              <w:keepLines/>
              <w:spacing w:after="0"/>
              <w:jc w:val="right"/>
              <w:rPr>
                <w:rFonts w:cs="Times New Roman"/>
                <w:sz w:val="24"/>
                <w:szCs w:val="24"/>
              </w:rPr>
            </w:pPr>
            <w:r w:rsidRPr="007C533E">
              <w:rPr>
                <w:rFonts w:cs="Times New Roman"/>
                <w:sz w:val="24"/>
                <w:szCs w:val="24"/>
              </w:rPr>
              <w:t>15,778</w:t>
            </w:r>
          </w:p>
        </w:tc>
        <w:tc>
          <w:tcPr>
            <w:tcW w:w="1029" w:type="dxa"/>
            <w:tcBorders>
              <w:top w:val="single" w:sz="4" w:space="0" w:color="auto"/>
            </w:tcBorders>
          </w:tcPr>
          <w:p w14:paraId="5651DBC3" w14:textId="77777777" w:rsidR="00427EC8" w:rsidRPr="007C533E" w:rsidRDefault="00427EC8" w:rsidP="00A07993">
            <w:pPr>
              <w:keepNext/>
              <w:keepLines/>
              <w:spacing w:after="0"/>
              <w:jc w:val="right"/>
              <w:rPr>
                <w:rFonts w:cs="Times New Roman"/>
                <w:sz w:val="24"/>
                <w:szCs w:val="24"/>
              </w:rPr>
            </w:pPr>
            <w:r w:rsidRPr="007C533E">
              <w:rPr>
                <w:rFonts w:cs="Times New Roman"/>
                <w:sz w:val="24"/>
                <w:szCs w:val="24"/>
              </w:rPr>
              <w:t>2,014</w:t>
            </w:r>
          </w:p>
        </w:tc>
        <w:tc>
          <w:tcPr>
            <w:tcW w:w="1029" w:type="dxa"/>
            <w:tcBorders>
              <w:top w:val="single" w:sz="4" w:space="0" w:color="auto"/>
            </w:tcBorders>
          </w:tcPr>
          <w:p w14:paraId="1D68A49A" w14:textId="77777777" w:rsidR="00427EC8" w:rsidRPr="007C533E" w:rsidRDefault="00427EC8" w:rsidP="00A07993">
            <w:pPr>
              <w:keepNext/>
              <w:keepLines/>
              <w:spacing w:after="0"/>
              <w:jc w:val="right"/>
              <w:rPr>
                <w:rFonts w:cs="Times New Roman"/>
                <w:sz w:val="24"/>
                <w:szCs w:val="24"/>
              </w:rPr>
            </w:pPr>
            <w:r w:rsidRPr="007C533E">
              <w:rPr>
                <w:rFonts w:cs="Times New Roman"/>
                <w:sz w:val="24"/>
                <w:szCs w:val="24"/>
              </w:rPr>
              <w:t>2,059</w:t>
            </w:r>
          </w:p>
        </w:tc>
        <w:tc>
          <w:tcPr>
            <w:tcW w:w="1029" w:type="dxa"/>
            <w:tcBorders>
              <w:top w:val="single" w:sz="4" w:space="0" w:color="auto"/>
            </w:tcBorders>
          </w:tcPr>
          <w:p w14:paraId="527F7CD7" w14:textId="77777777" w:rsidR="00427EC8" w:rsidRPr="007C533E" w:rsidRDefault="00427EC8" w:rsidP="00A07993">
            <w:pPr>
              <w:keepNext/>
              <w:keepLines/>
              <w:spacing w:after="0"/>
              <w:jc w:val="right"/>
              <w:rPr>
                <w:rFonts w:cs="Times New Roman"/>
                <w:b/>
                <w:bCs/>
                <w:sz w:val="24"/>
                <w:szCs w:val="24"/>
              </w:rPr>
            </w:pPr>
            <w:r w:rsidRPr="007C533E">
              <w:rPr>
                <w:rFonts w:cs="Times New Roman"/>
                <w:b/>
                <w:sz w:val="24"/>
                <w:szCs w:val="24"/>
              </w:rPr>
              <w:t>35,426</w:t>
            </w:r>
          </w:p>
        </w:tc>
      </w:tr>
      <w:tr w:rsidR="00427EC8" w:rsidRPr="007C533E" w14:paraId="5C110015" w14:textId="77777777">
        <w:trPr>
          <w:cantSplit/>
          <w:jc w:val="center"/>
        </w:trPr>
        <w:tc>
          <w:tcPr>
            <w:tcW w:w="3652" w:type="dxa"/>
          </w:tcPr>
          <w:p w14:paraId="12928BE9" w14:textId="77777777" w:rsidR="00427EC8" w:rsidRPr="007C533E" w:rsidRDefault="00427EC8" w:rsidP="00A07993">
            <w:pPr>
              <w:keepNext/>
              <w:keepLines/>
              <w:spacing w:after="0"/>
              <w:ind w:left="321" w:hanging="321"/>
              <w:rPr>
                <w:rFonts w:cs="Times New Roman"/>
                <w:sz w:val="24"/>
                <w:szCs w:val="24"/>
              </w:rPr>
            </w:pPr>
            <w:r w:rsidRPr="007C533E">
              <w:rPr>
                <w:rFonts w:cs="Times New Roman"/>
                <w:sz w:val="24"/>
                <w:szCs w:val="24"/>
              </w:rPr>
              <w:t xml:space="preserve">Offset – Expenses </w:t>
            </w:r>
          </w:p>
        </w:tc>
        <w:tc>
          <w:tcPr>
            <w:tcW w:w="1179" w:type="dxa"/>
          </w:tcPr>
          <w:p w14:paraId="1B0E1F39" w14:textId="77777777" w:rsidR="00427EC8" w:rsidRPr="007C533E" w:rsidRDefault="00427EC8" w:rsidP="00A07993">
            <w:pPr>
              <w:keepNext/>
              <w:keepLines/>
              <w:spacing w:after="0"/>
              <w:jc w:val="right"/>
              <w:rPr>
                <w:rFonts w:cs="Times New Roman"/>
                <w:sz w:val="24"/>
                <w:szCs w:val="24"/>
              </w:rPr>
            </w:pPr>
            <w:r w:rsidRPr="007C533E">
              <w:rPr>
                <w:rFonts w:cs="Times New Roman"/>
                <w:sz w:val="24"/>
                <w:szCs w:val="24"/>
              </w:rPr>
              <w:t>-3,000</w:t>
            </w:r>
          </w:p>
        </w:tc>
        <w:tc>
          <w:tcPr>
            <w:tcW w:w="1041" w:type="dxa"/>
          </w:tcPr>
          <w:p w14:paraId="07D07C51" w14:textId="77777777" w:rsidR="00427EC8" w:rsidRPr="007C533E" w:rsidRDefault="00427EC8" w:rsidP="00A07993">
            <w:pPr>
              <w:keepNext/>
              <w:keepLines/>
              <w:spacing w:after="0"/>
              <w:jc w:val="right"/>
              <w:rPr>
                <w:rFonts w:cs="Times New Roman"/>
                <w:sz w:val="24"/>
                <w:szCs w:val="24"/>
              </w:rPr>
            </w:pPr>
            <w:r w:rsidRPr="007C533E">
              <w:rPr>
                <w:rFonts w:cs="Times New Roman"/>
                <w:sz w:val="24"/>
                <w:szCs w:val="24"/>
              </w:rPr>
              <w:t>-1,453</w:t>
            </w:r>
          </w:p>
        </w:tc>
        <w:tc>
          <w:tcPr>
            <w:tcW w:w="1029" w:type="dxa"/>
          </w:tcPr>
          <w:p w14:paraId="643DE226" w14:textId="77777777" w:rsidR="00427EC8" w:rsidRPr="007C533E" w:rsidRDefault="00427EC8" w:rsidP="00A07993">
            <w:pPr>
              <w:keepNext/>
              <w:keepLines/>
              <w:spacing w:after="0"/>
              <w:jc w:val="right"/>
              <w:rPr>
                <w:rFonts w:cs="Times New Roman"/>
                <w:sz w:val="24"/>
                <w:szCs w:val="24"/>
              </w:rPr>
            </w:pPr>
            <w:r w:rsidRPr="007C533E">
              <w:rPr>
                <w:rFonts w:cs="Times New Roman"/>
                <w:sz w:val="24"/>
                <w:szCs w:val="24"/>
              </w:rPr>
              <w:t>-1,489</w:t>
            </w:r>
          </w:p>
        </w:tc>
        <w:tc>
          <w:tcPr>
            <w:tcW w:w="1029" w:type="dxa"/>
          </w:tcPr>
          <w:p w14:paraId="3519CAE2" w14:textId="77777777" w:rsidR="00427EC8" w:rsidRPr="007C533E" w:rsidRDefault="00427EC8" w:rsidP="00A07993">
            <w:pPr>
              <w:keepNext/>
              <w:keepLines/>
              <w:spacing w:after="0"/>
              <w:jc w:val="right"/>
              <w:rPr>
                <w:rFonts w:cs="Times New Roman"/>
                <w:sz w:val="24"/>
                <w:szCs w:val="24"/>
              </w:rPr>
            </w:pPr>
            <w:r w:rsidRPr="007C533E">
              <w:rPr>
                <w:rFonts w:cs="Times New Roman"/>
                <w:sz w:val="24"/>
                <w:szCs w:val="24"/>
              </w:rPr>
              <w:t>-1,526</w:t>
            </w:r>
          </w:p>
        </w:tc>
        <w:tc>
          <w:tcPr>
            <w:tcW w:w="1029" w:type="dxa"/>
          </w:tcPr>
          <w:p w14:paraId="39891C57" w14:textId="77777777" w:rsidR="00427EC8" w:rsidRPr="007C533E" w:rsidRDefault="00427EC8" w:rsidP="00A07993">
            <w:pPr>
              <w:keepNext/>
              <w:keepLines/>
              <w:spacing w:after="0"/>
              <w:jc w:val="right"/>
              <w:rPr>
                <w:rFonts w:cs="Times New Roman"/>
                <w:b/>
                <w:bCs/>
                <w:sz w:val="24"/>
                <w:szCs w:val="24"/>
              </w:rPr>
            </w:pPr>
            <w:r w:rsidRPr="007C533E">
              <w:rPr>
                <w:rFonts w:cs="Times New Roman"/>
                <w:b/>
                <w:sz w:val="24"/>
                <w:szCs w:val="24"/>
              </w:rPr>
              <w:t>-7,468</w:t>
            </w:r>
          </w:p>
        </w:tc>
      </w:tr>
      <w:tr w:rsidR="00427EC8" w:rsidRPr="007C533E" w14:paraId="0A8D2686" w14:textId="77777777">
        <w:trPr>
          <w:cantSplit/>
          <w:jc w:val="center"/>
        </w:trPr>
        <w:tc>
          <w:tcPr>
            <w:tcW w:w="3652" w:type="dxa"/>
          </w:tcPr>
          <w:p w14:paraId="133D149A" w14:textId="77777777" w:rsidR="00427EC8" w:rsidRPr="007C533E" w:rsidRDefault="00427EC8" w:rsidP="00A07993">
            <w:pPr>
              <w:keepNext/>
              <w:keepLines/>
              <w:spacing w:after="0"/>
              <w:ind w:left="321" w:hanging="321"/>
              <w:rPr>
                <w:rFonts w:cs="Times New Roman"/>
                <w:sz w:val="24"/>
                <w:szCs w:val="24"/>
              </w:rPr>
            </w:pPr>
            <w:r w:rsidRPr="007C533E">
              <w:rPr>
                <w:rFonts w:cs="Times New Roman"/>
                <w:sz w:val="24"/>
                <w:szCs w:val="24"/>
              </w:rPr>
              <w:t xml:space="preserve">Savings – Provision </w:t>
            </w:r>
          </w:p>
        </w:tc>
        <w:tc>
          <w:tcPr>
            <w:tcW w:w="1179" w:type="dxa"/>
          </w:tcPr>
          <w:p w14:paraId="294C0BCC" w14:textId="77777777" w:rsidR="00427EC8" w:rsidRPr="007C533E" w:rsidRDefault="00427EC8" w:rsidP="00A07993">
            <w:pPr>
              <w:keepNext/>
              <w:keepLines/>
              <w:spacing w:after="0"/>
              <w:jc w:val="right"/>
              <w:rPr>
                <w:rFonts w:cs="Times New Roman"/>
                <w:sz w:val="24"/>
                <w:szCs w:val="24"/>
              </w:rPr>
            </w:pPr>
            <w:r w:rsidRPr="007C533E">
              <w:rPr>
                <w:rFonts w:cs="Times New Roman"/>
                <w:sz w:val="24"/>
                <w:szCs w:val="24"/>
              </w:rPr>
              <w:t>6,805</w:t>
            </w:r>
          </w:p>
        </w:tc>
        <w:tc>
          <w:tcPr>
            <w:tcW w:w="1041" w:type="dxa"/>
          </w:tcPr>
          <w:p w14:paraId="656D5F42" w14:textId="77777777" w:rsidR="00427EC8" w:rsidRPr="007C533E" w:rsidRDefault="00427EC8" w:rsidP="00A07993">
            <w:pPr>
              <w:keepNext/>
              <w:keepLines/>
              <w:spacing w:after="0"/>
              <w:jc w:val="right"/>
              <w:rPr>
                <w:rFonts w:cs="Times New Roman"/>
                <w:sz w:val="24"/>
                <w:szCs w:val="24"/>
              </w:rPr>
            </w:pPr>
            <w:r w:rsidRPr="007C533E">
              <w:rPr>
                <w:rFonts w:cs="Times New Roman"/>
                <w:sz w:val="24"/>
                <w:szCs w:val="24"/>
              </w:rPr>
              <w:t>0</w:t>
            </w:r>
          </w:p>
        </w:tc>
        <w:tc>
          <w:tcPr>
            <w:tcW w:w="1029" w:type="dxa"/>
          </w:tcPr>
          <w:p w14:paraId="2FEC5220" w14:textId="77777777" w:rsidR="00427EC8" w:rsidRPr="007C533E" w:rsidRDefault="00427EC8" w:rsidP="00A07993">
            <w:pPr>
              <w:keepNext/>
              <w:keepLines/>
              <w:spacing w:after="0"/>
              <w:jc w:val="right"/>
              <w:rPr>
                <w:rFonts w:cs="Times New Roman"/>
                <w:sz w:val="24"/>
                <w:szCs w:val="24"/>
              </w:rPr>
            </w:pPr>
            <w:r w:rsidRPr="007C533E">
              <w:rPr>
                <w:rFonts w:cs="Times New Roman"/>
                <w:sz w:val="24"/>
                <w:szCs w:val="24"/>
              </w:rPr>
              <w:t>0</w:t>
            </w:r>
          </w:p>
        </w:tc>
        <w:tc>
          <w:tcPr>
            <w:tcW w:w="1029" w:type="dxa"/>
          </w:tcPr>
          <w:p w14:paraId="181765BA" w14:textId="77777777" w:rsidR="00427EC8" w:rsidRPr="007C533E" w:rsidRDefault="00427EC8" w:rsidP="00A07993">
            <w:pPr>
              <w:keepNext/>
              <w:keepLines/>
              <w:spacing w:after="0"/>
              <w:jc w:val="right"/>
              <w:rPr>
                <w:rFonts w:cs="Times New Roman"/>
                <w:sz w:val="24"/>
                <w:szCs w:val="24"/>
              </w:rPr>
            </w:pPr>
            <w:r w:rsidRPr="007C533E">
              <w:rPr>
                <w:rFonts w:cs="Times New Roman"/>
                <w:sz w:val="24"/>
                <w:szCs w:val="24"/>
              </w:rPr>
              <w:t>27,591</w:t>
            </w:r>
          </w:p>
        </w:tc>
        <w:tc>
          <w:tcPr>
            <w:tcW w:w="1029" w:type="dxa"/>
          </w:tcPr>
          <w:p w14:paraId="54A64AB7" w14:textId="77777777" w:rsidR="00427EC8" w:rsidRPr="007C533E" w:rsidRDefault="00427EC8" w:rsidP="00A07993">
            <w:pPr>
              <w:keepNext/>
              <w:keepLines/>
              <w:spacing w:after="0"/>
              <w:jc w:val="right"/>
              <w:rPr>
                <w:rFonts w:cs="Times New Roman"/>
                <w:b/>
                <w:bCs/>
                <w:sz w:val="24"/>
                <w:szCs w:val="24"/>
              </w:rPr>
            </w:pPr>
            <w:r w:rsidRPr="007C533E">
              <w:rPr>
                <w:rFonts w:cs="Times New Roman"/>
                <w:b/>
                <w:sz w:val="24"/>
                <w:szCs w:val="24"/>
              </w:rPr>
              <w:t>34,396</w:t>
            </w:r>
          </w:p>
        </w:tc>
      </w:tr>
      <w:tr w:rsidR="00427EC8" w:rsidRPr="007C533E" w14:paraId="087D93FB" w14:textId="77777777">
        <w:trPr>
          <w:cantSplit/>
          <w:trHeight w:val="107"/>
          <w:jc w:val="center"/>
        </w:trPr>
        <w:tc>
          <w:tcPr>
            <w:tcW w:w="3652" w:type="dxa"/>
            <w:tcBorders>
              <w:top w:val="single" w:sz="4" w:space="0" w:color="auto"/>
              <w:bottom w:val="single" w:sz="4" w:space="0" w:color="auto"/>
            </w:tcBorders>
          </w:tcPr>
          <w:p w14:paraId="640BA690" w14:textId="77777777" w:rsidR="00427EC8" w:rsidRPr="007C533E" w:rsidRDefault="00427EC8" w:rsidP="00A07993">
            <w:pPr>
              <w:keepNext/>
              <w:keepLines/>
              <w:spacing w:after="0"/>
              <w:ind w:left="321" w:hanging="321"/>
              <w:rPr>
                <w:rFonts w:cs="Times New Roman"/>
                <w:b/>
                <w:sz w:val="24"/>
                <w:szCs w:val="24"/>
              </w:rPr>
            </w:pPr>
            <w:r w:rsidRPr="007C533E">
              <w:rPr>
                <w:rFonts w:cs="Times New Roman"/>
                <w:b/>
                <w:sz w:val="24"/>
                <w:szCs w:val="24"/>
              </w:rPr>
              <w:t>Net cost of services</w:t>
            </w:r>
          </w:p>
        </w:tc>
        <w:tc>
          <w:tcPr>
            <w:tcW w:w="1179" w:type="dxa"/>
            <w:tcBorders>
              <w:top w:val="single" w:sz="4" w:space="0" w:color="auto"/>
              <w:bottom w:val="single" w:sz="4" w:space="0" w:color="auto"/>
            </w:tcBorders>
          </w:tcPr>
          <w:p w14:paraId="2E01D1E2" w14:textId="77777777" w:rsidR="00427EC8" w:rsidRPr="007C533E" w:rsidRDefault="00427EC8" w:rsidP="00A07993">
            <w:pPr>
              <w:keepNext/>
              <w:keepLines/>
              <w:spacing w:after="0"/>
              <w:jc w:val="right"/>
              <w:rPr>
                <w:rFonts w:cs="Times New Roman"/>
                <w:b/>
                <w:sz w:val="24"/>
                <w:szCs w:val="24"/>
              </w:rPr>
            </w:pPr>
            <w:r w:rsidRPr="007C533E">
              <w:rPr>
                <w:rFonts w:cs="Times New Roman"/>
                <w:b/>
                <w:sz w:val="24"/>
                <w:szCs w:val="24"/>
              </w:rPr>
              <w:t>5,770</w:t>
            </w:r>
          </w:p>
        </w:tc>
        <w:tc>
          <w:tcPr>
            <w:tcW w:w="1041" w:type="dxa"/>
            <w:tcBorders>
              <w:top w:val="single" w:sz="4" w:space="0" w:color="auto"/>
              <w:bottom w:val="single" w:sz="4" w:space="0" w:color="auto"/>
            </w:tcBorders>
          </w:tcPr>
          <w:p w14:paraId="16DD9057" w14:textId="77777777" w:rsidR="00427EC8" w:rsidRPr="007C533E" w:rsidRDefault="00427EC8" w:rsidP="00A07993">
            <w:pPr>
              <w:keepNext/>
              <w:keepLines/>
              <w:spacing w:after="0"/>
              <w:jc w:val="right"/>
              <w:rPr>
                <w:rFonts w:cs="Times New Roman"/>
                <w:b/>
                <w:sz w:val="24"/>
                <w:szCs w:val="24"/>
              </w:rPr>
            </w:pPr>
            <w:r w:rsidRPr="007C533E">
              <w:rPr>
                <w:rFonts w:cs="Times New Roman"/>
                <w:b/>
                <w:sz w:val="24"/>
                <w:szCs w:val="24"/>
              </w:rPr>
              <w:t>14,325</w:t>
            </w:r>
          </w:p>
        </w:tc>
        <w:tc>
          <w:tcPr>
            <w:tcW w:w="1029" w:type="dxa"/>
            <w:tcBorders>
              <w:top w:val="single" w:sz="4" w:space="0" w:color="auto"/>
              <w:bottom w:val="single" w:sz="4" w:space="0" w:color="auto"/>
            </w:tcBorders>
          </w:tcPr>
          <w:p w14:paraId="4CF706C9" w14:textId="77777777" w:rsidR="00427EC8" w:rsidRPr="007C533E" w:rsidRDefault="00427EC8" w:rsidP="00A07993">
            <w:pPr>
              <w:keepNext/>
              <w:keepLines/>
              <w:spacing w:after="0"/>
              <w:jc w:val="right"/>
              <w:rPr>
                <w:rFonts w:cs="Times New Roman"/>
                <w:b/>
                <w:sz w:val="24"/>
                <w:szCs w:val="24"/>
              </w:rPr>
            </w:pPr>
            <w:r w:rsidRPr="007C533E">
              <w:rPr>
                <w:rFonts w:cs="Times New Roman"/>
                <w:b/>
                <w:sz w:val="24"/>
                <w:szCs w:val="24"/>
              </w:rPr>
              <w:t>525</w:t>
            </w:r>
          </w:p>
        </w:tc>
        <w:tc>
          <w:tcPr>
            <w:tcW w:w="1029" w:type="dxa"/>
            <w:tcBorders>
              <w:top w:val="single" w:sz="4" w:space="0" w:color="auto"/>
              <w:bottom w:val="single" w:sz="4" w:space="0" w:color="auto"/>
            </w:tcBorders>
          </w:tcPr>
          <w:p w14:paraId="3BCC3B2A" w14:textId="77777777" w:rsidR="00427EC8" w:rsidRPr="007C533E" w:rsidRDefault="00427EC8" w:rsidP="00A07993">
            <w:pPr>
              <w:keepNext/>
              <w:keepLines/>
              <w:spacing w:after="0"/>
              <w:jc w:val="right"/>
              <w:rPr>
                <w:rFonts w:cs="Times New Roman"/>
                <w:b/>
                <w:sz w:val="24"/>
                <w:szCs w:val="24"/>
              </w:rPr>
            </w:pPr>
            <w:r w:rsidRPr="007C533E">
              <w:rPr>
                <w:rFonts w:cs="Times New Roman"/>
                <w:b/>
                <w:sz w:val="24"/>
                <w:szCs w:val="24"/>
              </w:rPr>
              <w:t>-27,058</w:t>
            </w:r>
          </w:p>
        </w:tc>
        <w:tc>
          <w:tcPr>
            <w:tcW w:w="1029" w:type="dxa"/>
            <w:tcBorders>
              <w:top w:val="single" w:sz="4" w:space="0" w:color="auto"/>
              <w:bottom w:val="single" w:sz="4" w:space="0" w:color="auto"/>
            </w:tcBorders>
          </w:tcPr>
          <w:p w14:paraId="2506948C" w14:textId="77777777" w:rsidR="00427EC8" w:rsidRPr="007C533E" w:rsidRDefault="00427EC8" w:rsidP="00A07993">
            <w:pPr>
              <w:keepNext/>
              <w:keepLines/>
              <w:spacing w:after="0"/>
              <w:jc w:val="right"/>
              <w:rPr>
                <w:rFonts w:cs="Times New Roman"/>
                <w:b/>
                <w:bCs/>
                <w:sz w:val="24"/>
                <w:szCs w:val="24"/>
              </w:rPr>
            </w:pPr>
            <w:r w:rsidRPr="007C533E">
              <w:rPr>
                <w:rFonts w:cs="Times New Roman"/>
                <w:b/>
                <w:sz w:val="24"/>
                <w:szCs w:val="24"/>
              </w:rPr>
              <w:t>-6,438</w:t>
            </w:r>
          </w:p>
        </w:tc>
      </w:tr>
    </w:tbl>
    <w:p w14:paraId="54A2C4D9" w14:textId="77777777" w:rsidR="00427EC8" w:rsidRPr="007C533E" w:rsidRDefault="00427EC8" w:rsidP="00A07993">
      <w:pPr>
        <w:pStyle w:val="Bbodytext"/>
        <w:rPr>
          <w:rFonts w:eastAsia="Calibri" w:cs="Arial"/>
          <w:szCs w:val="24"/>
        </w:rPr>
      </w:pPr>
      <w:r w:rsidRPr="007C533E">
        <w:rPr>
          <w:szCs w:val="24"/>
        </w:rPr>
        <w:t xml:space="preserve">The Government will achieve savings by continuing to constrain the rate of growth in expenditure across a range of agencies and Directorates, building on the 2025-26 Budget initiative </w:t>
      </w:r>
      <w:r w:rsidRPr="007C533E">
        <w:rPr>
          <w:rFonts w:eastAsia="Calibri" w:cs="Arial"/>
          <w:i/>
          <w:szCs w:val="24"/>
        </w:rPr>
        <w:t>Whole of Government Expenditure Reform</w:t>
      </w:r>
      <w:r w:rsidRPr="007C533E">
        <w:rPr>
          <w:rFonts w:eastAsia="Calibri" w:cs="Arial"/>
          <w:szCs w:val="24"/>
        </w:rPr>
        <w:t xml:space="preserve"> and supported by broader expenditure prioritisation exercises and enhanced budgetary control processes currently underway.</w:t>
      </w:r>
    </w:p>
    <w:p w14:paraId="0366894F" w14:textId="77777777" w:rsidR="00427EC8" w:rsidRPr="007C533E" w:rsidRDefault="00427EC8" w:rsidP="00A07993">
      <w:pPr>
        <w:pStyle w:val="Bbodytext"/>
        <w:rPr>
          <w:rFonts w:eastAsia="Calibri" w:cs="Arial"/>
          <w:szCs w:val="24"/>
        </w:rPr>
      </w:pPr>
      <w:r w:rsidRPr="007C533E">
        <w:rPr>
          <w:szCs w:val="24"/>
        </w:rPr>
        <w:t>This will include supporting Whole of Government workforce management</w:t>
      </w:r>
      <w:r w:rsidRPr="007C533E">
        <w:rPr>
          <w:rFonts w:eastAsia="Calibri" w:cs="Arial"/>
          <w:szCs w:val="24"/>
        </w:rPr>
        <w:t xml:space="preserve"> including driving workforce mobility, workload reduction and reprioritisation. </w:t>
      </w:r>
    </w:p>
    <w:p w14:paraId="0FAE5253" w14:textId="77777777" w:rsidR="00427EC8" w:rsidRPr="007C533E" w:rsidRDefault="00427EC8" w:rsidP="00A07993">
      <w:pPr>
        <w:pStyle w:val="Bbodytext"/>
        <w:rPr>
          <w:rFonts w:eastAsia="Calibri" w:cs="Arial"/>
          <w:szCs w:val="24"/>
        </w:rPr>
      </w:pPr>
      <w:r w:rsidRPr="007C533E">
        <w:rPr>
          <w:szCs w:val="24"/>
        </w:rPr>
        <w:t>As part of this initiative, the Government will provide funding for a time-limited restructure program over the next two years to assist agencies and Directorates to make long-term workforce decisions to ensure financial sustainability. This fund will provide voluntary redundancy packages ac</w:t>
      </w:r>
      <w:r w:rsidRPr="007C533E">
        <w:rPr>
          <w:rFonts w:eastAsia="Calibri" w:cs="Arial"/>
          <w:szCs w:val="24"/>
        </w:rPr>
        <w:t>ross the ACT Public Service. Staff participation will be voluntary, and decisions will be guided by the need to maintain delivery of priority government work and essential services.</w:t>
      </w:r>
    </w:p>
    <w:p w14:paraId="2D98FD97" w14:textId="77777777" w:rsidR="00427EC8" w:rsidRPr="00A06308" w:rsidRDefault="00427EC8" w:rsidP="00A07993">
      <w:pPr>
        <w:pStyle w:val="Bbodytext"/>
        <w:rPr>
          <w:rFonts w:eastAsia="Calibri" w:cs="Arial"/>
        </w:rPr>
      </w:pPr>
      <w:r w:rsidRPr="00A06308">
        <w:t>These measures will ensure overall expenditure grows on a sustainable trajectory over time while ensuring that the Government continues to deliver on key priorities, including the provision of frontline services, and the needs of our growing community.</w:t>
      </w:r>
    </w:p>
    <w:p w14:paraId="61454F9D" w14:textId="77777777" w:rsidR="00427EC8" w:rsidRDefault="00427EC8" w:rsidP="00A07993">
      <w:pPr>
        <w:pStyle w:val="Bbodytext"/>
        <w:rPr>
          <w:rFonts w:eastAsiaTheme="majorEastAsia" w:cstheme="majorBidi"/>
          <w:b/>
          <w:color w:val="999789"/>
          <w:sz w:val="32"/>
        </w:rPr>
      </w:pPr>
      <w:r w:rsidRPr="00A06308">
        <w:t>This initiative contributes to the wellbeing domain of Governance and institu</w:t>
      </w:r>
      <w:r w:rsidRPr="00A06308">
        <w:rPr>
          <w:rFonts w:eastAsia="Calibri" w:cs="Arial"/>
        </w:rPr>
        <w:t>tions.</w:t>
      </w:r>
      <w:r>
        <w:rPr>
          <w:rFonts w:eastAsiaTheme="majorEastAsia" w:cstheme="majorBidi"/>
          <w:b/>
          <w:color w:val="999789"/>
          <w:sz w:val="32"/>
        </w:rPr>
        <w:br w:type="page"/>
      </w:r>
    </w:p>
    <w:p w14:paraId="3B0C17FF" w14:textId="77777777" w:rsidR="00427EC8" w:rsidRDefault="00427EC8" w:rsidP="004E617A">
      <w:pPr>
        <w:pStyle w:val="Heading3"/>
      </w:pPr>
      <w:r w:rsidRPr="003232E9">
        <w:t>City and Environment Directorate</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03F5DA22" w14:textId="77777777">
        <w:trPr>
          <w:cantSplit/>
          <w:jc w:val="center"/>
        </w:trPr>
        <w:tc>
          <w:tcPr>
            <w:tcW w:w="6804" w:type="dxa"/>
            <w:vAlign w:val="center"/>
          </w:tcPr>
          <w:p w14:paraId="5A0162EF" w14:textId="77777777" w:rsidR="00427EC8" w:rsidRPr="00A344CE" w:rsidRDefault="00427EC8">
            <w:pPr>
              <w:pStyle w:val="InitFigR"/>
              <w:jc w:val="left"/>
              <w:rPr>
                <w:b/>
                <w:bCs/>
                <w:sz w:val="28"/>
                <w:szCs w:val="28"/>
              </w:rPr>
            </w:pPr>
            <w:r w:rsidRPr="002046A3">
              <w:rPr>
                <w:b/>
                <w:bCs/>
                <w:sz w:val="28"/>
                <w:szCs w:val="28"/>
              </w:rPr>
              <w:t xml:space="preserve">30,000 homes by 2030 </w:t>
            </w:r>
            <w:r>
              <w:rPr>
                <w:b/>
                <w:bCs/>
                <w:sz w:val="28"/>
                <w:szCs w:val="28"/>
              </w:rPr>
              <w:t xml:space="preserve">– </w:t>
            </w:r>
            <w:r w:rsidRPr="00E171B6">
              <w:rPr>
                <w:b/>
                <w:bCs/>
                <w:sz w:val="28"/>
                <w:szCs w:val="28"/>
              </w:rPr>
              <w:t xml:space="preserve">Canberra House Pattern Book </w:t>
            </w:r>
          </w:p>
        </w:tc>
        <w:tc>
          <w:tcPr>
            <w:tcW w:w="2155" w:type="dxa"/>
            <w:vAlign w:val="bottom"/>
          </w:tcPr>
          <w:p w14:paraId="023D47BD" w14:textId="77777777" w:rsidR="00427EC8" w:rsidRPr="00A30965" w:rsidRDefault="00427EC8">
            <w:pPr>
              <w:pStyle w:val="InitFigBR"/>
            </w:pPr>
            <w:r>
              <w:rPr>
                <w:noProof/>
              </w:rPr>
              <w:drawing>
                <wp:inline distT="0" distB="0" distL="0" distR="0" wp14:anchorId="4C4F508A" wp14:editId="19D19CB2">
                  <wp:extent cx="1261714" cy="576000"/>
                  <wp:effectExtent l="0" t="0" r="0" b="0"/>
                  <wp:docPr id="583767084" name="Picture 583767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57"/>
                          <a:stretch>
                            <a:fillRect/>
                          </a:stretch>
                        </pic:blipFill>
                        <pic:spPr>
                          <a:xfrm>
                            <a:off x="0" y="0"/>
                            <a:ext cx="1261714" cy="576000"/>
                          </a:xfrm>
                          <a:prstGeom prst="rect">
                            <a:avLst/>
                          </a:prstGeom>
                        </pic:spPr>
                      </pic:pic>
                    </a:graphicData>
                  </a:graphic>
                </wp:inline>
              </w:drawing>
            </w:r>
          </w:p>
        </w:tc>
      </w:tr>
    </w:tbl>
    <w:p w14:paraId="09BDEDE0" w14:textId="77777777" w:rsidR="00427EC8" w:rsidRPr="00F03378" w:rsidRDefault="00427EC8" w:rsidP="00FE4127">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53B104E6" w14:textId="77777777">
        <w:trPr>
          <w:cantSplit/>
          <w:jc w:val="center"/>
        </w:trPr>
        <w:tc>
          <w:tcPr>
            <w:tcW w:w="3652" w:type="dxa"/>
            <w:tcBorders>
              <w:top w:val="single" w:sz="4" w:space="0" w:color="auto"/>
              <w:bottom w:val="single" w:sz="4" w:space="0" w:color="auto"/>
            </w:tcBorders>
          </w:tcPr>
          <w:p w14:paraId="565B523A" w14:textId="0A86BE64" w:rsidR="00427EC8" w:rsidRPr="004E341E" w:rsidRDefault="00427EC8" w:rsidP="005B5BDA">
            <w:pPr>
              <w:pStyle w:val="EmptyCell0"/>
              <w:jc w:val="center"/>
            </w:pPr>
          </w:p>
        </w:tc>
        <w:tc>
          <w:tcPr>
            <w:tcW w:w="1179" w:type="dxa"/>
            <w:tcBorders>
              <w:top w:val="single" w:sz="4" w:space="0" w:color="auto"/>
              <w:bottom w:val="single" w:sz="4" w:space="0" w:color="auto"/>
            </w:tcBorders>
          </w:tcPr>
          <w:p w14:paraId="086E5DEF"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0D1644C3" w14:textId="77777777" w:rsidR="00427EC8" w:rsidRDefault="00427EC8">
            <w:pPr>
              <w:pStyle w:val="InitFigR"/>
              <w:rPr>
                <w:b/>
                <w:bCs/>
              </w:rPr>
            </w:pPr>
            <w:r w:rsidRPr="60EABCBD">
              <w:rPr>
                <w:b/>
                <w:bCs/>
              </w:rPr>
              <w:t>2027-28</w:t>
            </w:r>
          </w:p>
          <w:p w14:paraId="2A58A364"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580EFCC" w14:textId="77777777" w:rsidR="00427EC8" w:rsidRDefault="00427EC8">
            <w:pPr>
              <w:pStyle w:val="InitFigR"/>
              <w:rPr>
                <w:b/>
                <w:bCs/>
              </w:rPr>
            </w:pPr>
            <w:r w:rsidRPr="60EABCBD">
              <w:rPr>
                <w:b/>
                <w:bCs/>
              </w:rPr>
              <w:t>2028-29</w:t>
            </w:r>
          </w:p>
          <w:p w14:paraId="5E7C2EFD"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5D237D7E" w14:textId="77777777" w:rsidR="00427EC8" w:rsidRDefault="00427EC8">
            <w:pPr>
              <w:pStyle w:val="InitFigR"/>
              <w:spacing w:line="259" w:lineRule="auto"/>
              <w:rPr>
                <w:b/>
                <w:bCs/>
              </w:rPr>
            </w:pPr>
            <w:r w:rsidRPr="60EABCBD">
              <w:rPr>
                <w:b/>
                <w:bCs/>
              </w:rPr>
              <w:t>2029-30</w:t>
            </w:r>
          </w:p>
          <w:p w14:paraId="359245F5"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47929328" w14:textId="77777777" w:rsidR="00427EC8" w:rsidRPr="004E341E" w:rsidRDefault="00427EC8">
            <w:pPr>
              <w:pStyle w:val="InitFigRBold"/>
            </w:pPr>
            <w:r w:rsidRPr="004E341E">
              <w:t>Total</w:t>
            </w:r>
          </w:p>
          <w:p w14:paraId="5D24467D" w14:textId="77777777" w:rsidR="00427EC8" w:rsidRPr="004E341E" w:rsidRDefault="00427EC8">
            <w:pPr>
              <w:pStyle w:val="InitFigBR"/>
            </w:pPr>
            <w:r w:rsidRPr="004E341E">
              <w:t>$’000</w:t>
            </w:r>
          </w:p>
        </w:tc>
      </w:tr>
      <w:tr w:rsidR="00427EC8" w:rsidRPr="00750793" w14:paraId="2ACF0DF7" w14:textId="77777777">
        <w:trPr>
          <w:cantSplit/>
          <w:jc w:val="center"/>
        </w:trPr>
        <w:tc>
          <w:tcPr>
            <w:tcW w:w="3652" w:type="dxa"/>
          </w:tcPr>
          <w:p w14:paraId="4915BD14" w14:textId="77777777" w:rsidR="00427EC8" w:rsidRPr="00F13FAB" w:rsidRDefault="00427EC8">
            <w:pPr>
              <w:pStyle w:val="InitTextL"/>
              <w:ind w:left="321" w:hanging="321"/>
            </w:pPr>
            <w:r w:rsidRPr="00882BE2">
              <w:t>Expenses</w:t>
            </w:r>
          </w:p>
        </w:tc>
        <w:tc>
          <w:tcPr>
            <w:tcW w:w="1179" w:type="dxa"/>
          </w:tcPr>
          <w:p w14:paraId="620373B7" w14:textId="77777777" w:rsidR="00427EC8" w:rsidRPr="00424DA4" w:rsidRDefault="00427EC8">
            <w:pPr>
              <w:pStyle w:val="InitFigR"/>
            </w:pPr>
            <w:r>
              <w:t>69</w:t>
            </w:r>
          </w:p>
        </w:tc>
        <w:tc>
          <w:tcPr>
            <w:tcW w:w="1041" w:type="dxa"/>
          </w:tcPr>
          <w:p w14:paraId="397B3050" w14:textId="77777777" w:rsidR="00427EC8" w:rsidRPr="00424DA4" w:rsidRDefault="00427EC8">
            <w:pPr>
              <w:pStyle w:val="InitFigR"/>
            </w:pPr>
            <w:r>
              <w:t>940</w:t>
            </w:r>
          </w:p>
        </w:tc>
        <w:tc>
          <w:tcPr>
            <w:tcW w:w="1029" w:type="dxa"/>
          </w:tcPr>
          <w:p w14:paraId="45F93811" w14:textId="77777777" w:rsidR="00427EC8" w:rsidRPr="00424DA4" w:rsidRDefault="00427EC8">
            <w:pPr>
              <w:pStyle w:val="InitFigR"/>
            </w:pPr>
            <w:r>
              <w:t>0</w:t>
            </w:r>
          </w:p>
        </w:tc>
        <w:tc>
          <w:tcPr>
            <w:tcW w:w="1029" w:type="dxa"/>
          </w:tcPr>
          <w:p w14:paraId="04E8B733" w14:textId="77777777" w:rsidR="00427EC8" w:rsidRPr="00424DA4" w:rsidRDefault="00427EC8">
            <w:pPr>
              <w:pStyle w:val="InitFigR"/>
            </w:pPr>
            <w:r>
              <w:t>0</w:t>
            </w:r>
          </w:p>
        </w:tc>
        <w:tc>
          <w:tcPr>
            <w:tcW w:w="1029" w:type="dxa"/>
          </w:tcPr>
          <w:p w14:paraId="6EC8DCE4" w14:textId="77777777" w:rsidR="00427EC8" w:rsidRPr="004F4F9B" w:rsidRDefault="00427EC8">
            <w:pPr>
              <w:pStyle w:val="InitFigBR"/>
              <w:rPr>
                <w:bCs/>
              </w:rPr>
            </w:pPr>
            <w:r>
              <w:rPr>
                <w:bCs/>
              </w:rPr>
              <w:t>1,009</w:t>
            </w:r>
          </w:p>
        </w:tc>
      </w:tr>
      <w:tr w:rsidR="00427EC8" w:rsidRPr="00750793" w14:paraId="0CCC2D8D" w14:textId="77777777">
        <w:trPr>
          <w:cantSplit/>
          <w:trHeight w:val="107"/>
          <w:jc w:val="center"/>
        </w:trPr>
        <w:tc>
          <w:tcPr>
            <w:tcW w:w="3652" w:type="dxa"/>
          </w:tcPr>
          <w:p w14:paraId="64578F60" w14:textId="77777777" w:rsidR="00427EC8" w:rsidRDefault="00427EC8">
            <w:pPr>
              <w:pStyle w:val="InitTextL"/>
              <w:ind w:left="321" w:hanging="321"/>
            </w:pPr>
            <w:r>
              <w:t>Offset – Revenue</w:t>
            </w:r>
          </w:p>
        </w:tc>
        <w:tc>
          <w:tcPr>
            <w:tcW w:w="1179" w:type="dxa"/>
          </w:tcPr>
          <w:p w14:paraId="0E243D21" w14:textId="77777777" w:rsidR="00427EC8" w:rsidRPr="00424DA4" w:rsidRDefault="00427EC8">
            <w:pPr>
              <w:pStyle w:val="InitFigR"/>
            </w:pPr>
            <w:r>
              <w:t>-69</w:t>
            </w:r>
          </w:p>
        </w:tc>
        <w:tc>
          <w:tcPr>
            <w:tcW w:w="1041" w:type="dxa"/>
          </w:tcPr>
          <w:p w14:paraId="1F49DA01" w14:textId="77777777" w:rsidR="00427EC8" w:rsidRPr="00424DA4" w:rsidRDefault="00427EC8">
            <w:pPr>
              <w:pStyle w:val="InitFigR"/>
            </w:pPr>
            <w:r>
              <w:t>-940</w:t>
            </w:r>
          </w:p>
        </w:tc>
        <w:tc>
          <w:tcPr>
            <w:tcW w:w="1029" w:type="dxa"/>
          </w:tcPr>
          <w:p w14:paraId="6F3D28FC" w14:textId="77777777" w:rsidR="00427EC8" w:rsidRPr="00424DA4" w:rsidRDefault="00427EC8">
            <w:pPr>
              <w:pStyle w:val="InitFigR"/>
            </w:pPr>
            <w:r>
              <w:t>-30</w:t>
            </w:r>
          </w:p>
        </w:tc>
        <w:tc>
          <w:tcPr>
            <w:tcW w:w="1029" w:type="dxa"/>
          </w:tcPr>
          <w:p w14:paraId="185A3679" w14:textId="77777777" w:rsidR="00427EC8" w:rsidRPr="00424DA4" w:rsidRDefault="00427EC8">
            <w:pPr>
              <w:pStyle w:val="InitFigR"/>
            </w:pPr>
            <w:r>
              <w:t>-30</w:t>
            </w:r>
          </w:p>
        </w:tc>
        <w:tc>
          <w:tcPr>
            <w:tcW w:w="1029" w:type="dxa"/>
          </w:tcPr>
          <w:p w14:paraId="57E87B39" w14:textId="77777777" w:rsidR="00427EC8" w:rsidRPr="004F4F9B" w:rsidRDefault="00427EC8">
            <w:pPr>
              <w:pStyle w:val="InitFigBR"/>
              <w:rPr>
                <w:bCs/>
              </w:rPr>
            </w:pPr>
            <w:r>
              <w:t>-</w:t>
            </w:r>
            <w:r>
              <w:rPr>
                <w:bCs/>
              </w:rPr>
              <w:t>1,069</w:t>
            </w:r>
          </w:p>
        </w:tc>
      </w:tr>
      <w:tr w:rsidR="00427EC8" w:rsidRPr="00750793" w14:paraId="50F57733" w14:textId="77777777">
        <w:trPr>
          <w:cantSplit/>
          <w:trHeight w:val="107"/>
          <w:jc w:val="center"/>
        </w:trPr>
        <w:tc>
          <w:tcPr>
            <w:tcW w:w="3652" w:type="dxa"/>
            <w:tcBorders>
              <w:top w:val="single" w:sz="4" w:space="0" w:color="auto"/>
              <w:bottom w:val="single" w:sz="4" w:space="0" w:color="auto"/>
            </w:tcBorders>
          </w:tcPr>
          <w:p w14:paraId="0FFC26A9"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5763C9DB" w14:textId="77777777" w:rsidR="00427EC8" w:rsidRPr="00424DA4" w:rsidRDefault="00427EC8">
            <w:pPr>
              <w:pStyle w:val="InitFigRBold"/>
            </w:pPr>
            <w:r>
              <w:t>0</w:t>
            </w:r>
          </w:p>
        </w:tc>
        <w:tc>
          <w:tcPr>
            <w:tcW w:w="1041" w:type="dxa"/>
            <w:tcBorders>
              <w:top w:val="single" w:sz="4" w:space="0" w:color="auto"/>
              <w:bottom w:val="single" w:sz="4" w:space="0" w:color="auto"/>
            </w:tcBorders>
          </w:tcPr>
          <w:p w14:paraId="2A43B3B2"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0251850A" w14:textId="77777777" w:rsidR="00427EC8" w:rsidRPr="00424DA4" w:rsidRDefault="00427EC8">
            <w:pPr>
              <w:pStyle w:val="InitFigRBold"/>
            </w:pPr>
            <w:r>
              <w:t>-30</w:t>
            </w:r>
          </w:p>
        </w:tc>
        <w:tc>
          <w:tcPr>
            <w:tcW w:w="1029" w:type="dxa"/>
            <w:tcBorders>
              <w:top w:val="single" w:sz="4" w:space="0" w:color="auto"/>
              <w:bottom w:val="single" w:sz="4" w:space="0" w:color="auto"/>
            </w:tcBorders>
          </w:tcPr>
          <w:p w14:paraId="0C698E27" w14:textId="77777777" w:rsidR="00427EC8" w:rsidRPr="00424DA4" w:rsidRDefault="00427EC8">
            <w:pPr>
              <w:pStyle w:val="InitFigRBold"/>
            </w:pPr>
            <w:r>
              <w:t>-30</w:t>
            </w:r>
          </w:p>
        </w:tc>
        <w:tc>
          <w:tcPr>
            <w:tcW w:w="1029" w:type="dxa"/>
            <w:tcBorders>
              <w:top w:val="single" w:sz="4" w:space="0" w:color="auto"/>
              <w:bottom w:val="single" w:sz="4" w:space="0" w:color="auto"/>
            </w:tcBorders>
          </w:tcPr>
          <w:p w14:paraId="487F2684" w14:textId="77777777" w:rsidR="00427EC8" w:rsidRPr="004F4F9B" w:rsidRDefault="00427EC8">
            <w:pPr>
              <w:pStyle w:val="InitFigRBold"/>
              <w:rPr>
                <w:bCs/>
              </w:rPr>
            </w:pPr>
            <w:r>
              <w:t>-</w:t>
            </w:r>
            <w:r>
              <w:rPr>
                <w:bCs/>
              </w:rPr>
              <w:t>60</w:t>
            </w:r>
          </w:p>
        </w:tc>
      </w:tr>
    </w:tbl>
    <w:p w14:paraId="73EAC79A" w14:textId="77777777" w:rsidR="00427EC8" w:rsidRDefault="00427EC8" w:rsidP="00FE4127">
      <w:pPr>
        <w:pStyle w:val="Bbodytext"/>
      </w:pPr>
      <w:r w:rsidRPr="004C581D">
        <w:t>The Government wi</w:t>
      </w:r>
      <w:r>
        <w:t>ll deliver a Canberra House Pattern Book to provide a range of pre</w:t>
      </w:r>
      <w:r>
        <w:noBreakHyphen/>
        <w:t>approved designs for missing middle housing, including dual occupancy and tri</w:t>
      </w:r>
      <w:r>
        <w:noBreakHyphen/>
        <w:t xml:space="preserve">occupancy homes. This will support the Government’s commitment to enable 30,000 new houses by 2030 by simplifying and speeding up planning approvals for Canberrans wanting to build these homes. The pattern book will be developed through a design competition, and once finalised, designs will be available for $1,000 each. </w:t>
      </w:r>
    </w:p>
    <w:p w14:paraId="10F84440" w14:textId="77777777" w:rsidR="00427EC8" w:rsidRDefault="00427EC8" w:rsidP="00F26876">
      <w:pPr>
        <w:pStyle w:val="Bbodytext"/>
      </w:pPr>
      <w:r>
        <w:t>This initiative builds on the Government’s Missing Middle Housing Reforms</w:t>
      </w:r>
      <w:r w:rsidDel="00D62624">
        <w:t xml:space="preserve"> </w:t>
      </w:r>
      <w:r>
        <w:t xml:space="preserve">to the Territory Plan to enable missing middle housing in the Suburban (RZ1) and Suburban Core (RZ2) zones, broadening the range of housing options available to Canberrans. </w:t>
      </w:r>
    </w:p>
    <w:p w14:paraId="1F5F14E8" w14:textId="77777777" w:rsidR="00427EC8" w:rsidRDefault="00427EC8" w:rsidP="00F26876">
      <w:pPr>
        <w:pStyle w:val="Bbodytext"/>
        <w:spacing w:after="480" w:line="259" w:lineRule="auto"/>
      </w:pPr>
      <w:r>
        <w:t>This initiative contributes to the wellbeing domains of Housing and home, Governance and institutions and Economy.</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25944141" w14:textId="77777777">
        <w:trPr>
          <w:cantSplit/>
          <w:jc w:val="center"/>
        </w:trPr>
        <w:tc>
          <w:tcPr>
            <w:tcW w:w="6804" w:type="dxa"/>
            <w:vAlign w:val="center"/>
          </w:tcPr>
          <w:p w14:paraId="1DB1D0F7" w14:textId="77777777" w:rsidR="00427EC8" w:rsidRPr="00A344CE" w:rsidRDefault="00427EC8">
            <w:pPr>
              <w:pStyle w:val="InitFigR"/>
              <w:jc w:val="left"/>
              <w:rPr>
                <w:b/>
                <w:bCs/>
                <w:sz w:val="28"/>
                <w:szCs w:val="28"/>
              </w:rPr>
            </w:pPr>
            <w:r w:rsidRPr="00582271">
              <w:rPr>
                <w:b/>
                <w:bCs/>
                <w:sz w:val="28"/>
                <w:szCs w:val="28"/>
              </w:rPr>
              <w:t>30,000 homes by 2030 –</w:t>
            </w:r>
            <w:r>
              <w:rPr>
                <w:b/>
                <w:bCs/>
                <w:sz w:val="28"/>
                <w:szCs w:val="28"/>
              </w:rPr>
              <w:t xml:space="preserve"> Delivering planning technology reform</w:t>
            </w:r>
          </w:p>
        </w:tc>
        <w:tc>
          <w:tcPr>
            <w:tcW w:w="2155" w:type="dxa"/>
            <w:vAlign w:val="bottom"/>
          </w:tcPr>
          <w:p w14:paraId="49AA4E8D" w14:textId="77777777" w:rsidR="00427EC8" w:rsidRPr="00A30965" w:rsidRDefault="00427EC8">
            <w:pPr>
              <w:pStyle w:val="InitFigBR"/>
            </w:pPr>
            <w:r>
              <w:rPr>
                <w:noProof/>
              </w:rPr>
              <w:drawing>
                <wp:inline distT="0" distB="0" distL="0" distR="0" wp14:anchorId="19752073" wp14:editId="3D6A8FB4">
                  <wp:extent cx="1261714" cy="576000"/>
                  <wp:effectExtent l="0" t="0" r="0" b="0"/>
                  <wp:docPr id="1690788987" name="Picture 1690788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57"/>
                          <a:stretch>
                            <a:fillRect/>
                          </a:stretch>
                        </pic:blipFill>
                        <pic:spPr>
                          <a:xfrm>
                            <a:off x="0" y="0"/>
                            <a:ext cx="1261714" cy="576000"/>
                          </a:xfrm>
                          <a:prstGeom prst="rect">
                            <a:avLst/>
                          </a:prstGeom>
                        </pic:spPr>
                      </pic:pic>
                    </a:graphicData>
                  </a:graphic>
                </wp:inline>
              </w:drawing>
            </w:r>
          </w:p>
        </w:tc>
      </w:tr>
    </w:tbl>
    <w:p w14:paraId="43981FC6" w14:textId="77777777" w:rsidR="00427EC8" w:rsidRPr="00F03378" w:rsidRDefault="00427EC8" w:rsidP="00FE4127">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1EDF188D" w14:textId="77777777">
        <w:trPr>
          <w:cantSplit/>
          <w:jc w:val="center"/>
        </w:trPr>
        <w:tc>
          <w:tcPr>
            <w:tcW w:w="3652" w:type="dxa"/>
            <w:tcBorders>
              <w:top w:val="single" w:sz="4" w:space="0" w:color="auto"/>
              <w:bottom w:val="single" w:sz="4" w:space="0" w:color="auto"/>
            </w:tcBorders>
          </w:tcPr>
          <w:p w14:paraId="3E07BB82" w14:textId="12C0C06E" w:rsidR="00427EC8" w:rsidRPr="004E341E" w:rsidRDefault="00427EC8" w:rsidP="005B5BDA">
            <w:pPr>
              <w:pStyle w:val="EmptyCell0"/>
              <w:jc w:val="center"/>
            </w:pPr>
          </w:p>
        </w:tc>
        <w:tc>
          <w:tcPr>
            <w:tcW w:w="1179" w:type="dxa"/>
            <w:tcBorders>
              <w:top w:val="single" w:sz="4" w:space="0" w:color="auto"/>
              <w:bottom w:val="single" w:sz="4" w:space="0" w:color="auto"/>
            </w:tcBorders>
          </w:tcPr>
          <w:p w14:paraId="49B13621"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2E7669E7" w14:textId="77777777" w:rsidR="00427EC8" w:rsidRDefault="00427EC8">
            <w:pPr>
              <w:pStyle w:val="InitFigR"/>
              <w:rPr>
                <w:b/>
                <w:bCs/>
              </w:rPr>
            </w:pPr>
            <w:r w:rsidRPr="60EABCBD">
              <w:rPr>
                <w:b/>
                <w:bCs/>
              </w:rPr>
              <w:t>2027-28</w:t>
            </w:r>
          </w:p>
          <w:p w14:paraId="0FC99B90"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44619238" w14:textId="77777777" w:rsidR="00427EC8" w:rsidRDefault="00427EC8">
            <w:pPr>
              <w:pStyle w:val="InitFigR"/>
              <w:rPr>
                <w:b/>
                <w:bCs/>
              </w:rPr>
            </w:pPr>
            <w:r w:rsidRPr="60EABCBD">
              <w:rPr>
                <w:b/>
                <w:bCs/>
              </w:rPr>
              <w:t>2028-29</w:t>
            </w:r>
          </w:p>
          <w:p w14:paraId="6E333CF1"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3EB5D825" w14:textId="77777777" w:rsidR="00427EC8" w:rsidRDefault="00427EC8">
            <w:pPr>
              <w:pStyle w:val="InitFigR"/>
              <w:spacing w:line="259" w:lineRule="auto"/>
              <w:rPr>
                <w:b/>
                <w:bCs/>
              </w:rPr>
            </w:pPr>
            <w:r w:rsidRPr="60EABCBD">
              <w:rPr>
                <w:b/>
                <w:bCs/>
              </w:rPr>
              <w:t>2029-30</w:t>
            </w:r>
          </w:p>
          <w:p w14:paraId="6131E12D"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51985E1A" w14:textId="77777777" w:rsidR="00427EC8" w:rsidRPr="004E341E" w:rsidRDefault="00427EC8">
            <w:pPr>
              <w:pStyle w:val="InitFigRBold"/>
            </w:pPr>
            <w:r w:rsidRPr="004E341E">
              <w:t>Total</w:t>
            </w:r>
          </w:p>
          <w:p w14:paraId="5D5EF4B8" w14:textId="77777777" w:rsidR="00427EC8" w:rsidRPr="004E341E" w:rsidRDefault="00427EC8">
            <w:pPr>
              <w:pStyle w:val="InitFigBR"/>
            </w:pPr>
            <w:r w:rsidRPr="004E341E">
              <w:t>$’000</w:t>
            </w:r>
          </w:p>
        </w:tc>
      </w:tr>
      <w:tr w:rsidR="00427EC8" w:rsidRPr="00750793" w14:paraId="6D92286C" w14:textId="77777777">
        <w:trPr>
          <w:cantSplit/>
          <w:jc w:val="center"/>
        </w:trPr>
        <w:tc>
          <w:tcPr>
            <w:tcW w:w="3652" w:type="dxa"/>
          </w:tcPr>
          <w:p w14:paraId="6FBDADAA" w14:textId="77777777" w:rsidR="00427EC8" w:rsidRPr="00882BE2" w:rsidRDefault="00427EC8">
            <w:pPr>
              <w:pStyle w:val="InitTextL"/>
              <w:ind w:left="321" w:hanging="321"/>
            </w:pPr>
            <w:r>
              <w:t>Expenses – Provision</w:t>
            </w:r>
          </w:p>
        </w:tc>
        <w:tc>
          <w:tcPr>
            <w:tcW w:w="1179" w:type="dxa"/>
          </w:tcPr>
          <w:p w14:paraId="5ABC47CB" w14:textId="77777777" w:rsidR="00427EC8" w:rsidRPr="00424DA4" w:rsidRDefault="00427EC8">
            <w:pPr>
              <w:pStyle w:val="InitFigR"/>
            </w:pPr>
            <w:r>
              <w:t>NFP</w:t>
            </w:r>
          </w:p>
        </w:tc>
        <w:tc>
          <w:tcPr>
            <w:tcW w:w="1041" w:type="dxa"/>
          </w:tcPr>
          <w:p w14:paraId="041B2C76" w14:textId="77777777" w:rsidR="00427EC8" w:rsidRPr="00424DA4" w:rsidRDefault="00427EC8">
            <w:pPr>
              <w:pStyle w:val="InitFigR"/>
            </w:pPr>
            <w:r>
              <w:t>NFP</w:t>
            </w:r>
          </w:p>
        </w:tc>
        <w:tc>
          <w:tcPr>
            <w:tcW w:w="1029" w:type="dxa"/>
          </w:tcPr>
          <w:p w14:paraId="21856C0F" w14:textId="77777777" w:rsidR="00427EC8" w:rsidRPr="00424DA4" w:rsidRDefault="00427EC8">
            <w:pPr>
              <w:pStyle w:val="InitFigR"/>
            </w:pPr>
            <w:r>
              <w:t>NFP</w:t>
            </w:r>
          </w:p>
        </w:tc>
        <w:tc>
          <w:tcPr>
            <w:tcW w:w="1029" w:type="dxa"/>
          </w:tcPr>
          <w:p w14:paraId="168F2FFA" w14:textId="77777777" w:rsidR="00427EC8" w:rsidRPr="00424DA4" w:rsidRDefault="00427EC8">
            <w:pPr>
              <w:pStyle w:val="InitFigR"/>
            </w:pPr>
            <w:r>
              <w:t>NFP</w:t>
            </w:r>
          </w:p>
        </w:tc>
        <w:tc>
          <w:tcPr>
            <w:tcW w:w="1029" w:type="dxa"/>
          </w:tcPr>
          <w:p w14:paraId="0E3049F6" w14:textId="77777777" w:rsidR="00427EC8" w:rsidRPr="004F4F9B" w:rsidRDefault="00427EC8">
            <w:pPr>
              <w:pStyle w:val="InitFigBR"/>
              <w:rPr>
                <w:bCs/>
              </w:rPr>
            </w:pPr>
            <w:r>
              <w:t>NFP</w:t>
            </w:r>
          </w:p>
        </w:tc>
      </w:tr>
      <w:tr w:rsidR="00427EC8" w:rsidRPr="00750793" w14:paraId="25EC14C2" w14:textId="77777777">
        <w:trPr>
          <w:cantSplit/>
          <w:trHeight w:val="107"/>
          <w:jc w:val="center"/>
        </w:trPr>
        <w:tc>
          <w:tcPr>
            <w:tcW w:w="3652" w:type="dxa"/>
            <w:tcBorders>
              <w:top w:val="single" w:sz="4" w:space="0" w:color="auto"/>
              <w:bottom w:val="single" w:sz="4" w:space="0" w:color="auto"/>
            </w:tcBorders>
          </w:tcPr>
          <w:p w14:paraId="1B25B112"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1006C081" w14:textId="77777777" w:rsidR="00427EC8" w:rsidRPr="00424DA4" w:rsidRDefault="00427EC8">
            <w:pPr>
              <w:pStyle w:val="InitFigRBold"/>
            </w:pPr>
            <w:r>
              <w:t>NFP</w:t>
            </w:r>
          </w:p>
        </w:tc>
        <w:tc>
          <w:tcPr>
            <w:tcW w:w="1041" w:type="dxa"/>
            <w:tcBorders>
              <w:top w:val="single" w:sz="4" w:space="0" w:color="auto"/>
              <w:bottom w:val="single" w:sz="4" w:space="0" w:color="auto"/>
            </w:tcBorders>
          </w:tcPr>
          <w:p w14:paraId="6E13DAD8" w14:textId="77777777" w:rsidR="00427EC8" w:rsidRPr="00424DA4" w:rsidRDefault="00427EC8">
            <w:pPr>
              <w:pStyle w:val="InitFigRBold"/>
            </w:pPr>
            <w:r>
              <w:t>NFP</w:t>
            </w:r>
          </w:p>
        </w:tc>
        <w:tc>
          <w:tcPr>
            <w:tcW w:w="1029" w:type="dxa"/>
            <w:tcBorders>
              <w:top w:val="single" w:sz="4" w:space="0" w:color="auto"/>
              <w:bottom w:val="single" w:sz="4" w:space="0" w:color="auto"/>
            </w:tcBorders>
          </w:tcPr>
          <w:p w14:paraId="0ABF8356" w14:textId="77777777" w:rsidR="00427EC8" w:rsidRPr="00424DA4" w:rsidRDefault="00427EC8">
            <w:pPr>
              <w:pStyle w:val="InitFigRBold"/>
            </w:pPr>
            <w:r>
              <w:t>NFP</w:t>
            </w:r>
          </w:p>
        </w:tc>
        <w:tc>
          <w:tcPr>
            <w:tcW w:w="1029" w:type="dxa"/>
            <w:tcBorders>
              <w:top w:val="single" w:sz="4" w:space="0" w:color="auto"/>
              <w:bottom w:val="single" w:sz="4" w:space="0" w:color="auto"/>
            </w:tcBorders>
          </w:tcPr>
          <w:p w14:paraId="701E3F40" w14:textId="77777777" w:rsidR="00427EC8" w:rsidRPr="00424DA4" w:rsidRDefault="00427EC8">
            <w:pPr>
              <w:pStyle w:val="InitFigRBold"/>
            </w:pPr>
            <w:r>
              <w:t>NFP</w:t>
            </w:r>
          </w:p>
        </w:tc>
        <w:tc>
          <w:tcPr>
            <w:tcW w:w="1029" w:type="dxa"/>
            <w:tcBorders>
              <w:top w:val="single" w:sz="4" w:space="0" w:color="auto"/>
              <w:bottom w:val="single" w:sz="4" w:space="0" w:color="auto"/>
            </w:tcBorders>
          </w:tcPr>
          <w:p w14:paraId="536D5F41" w14:textId="77777777" w:rsidR="00427EC8" w:rsidRPr="004F4F9B" w:rsidRDefault="00427EC8">
            <w:pPr>
              <w:pStyle w:val="InitFigRBold"/>
              <w:rPr>
                <w:bCs/>
              </w:rPr>
            </w:pPr>
            <w:r>
              <w:t>NFP</w:t>
            </w:r>
          </w:p>
        </w:tc>
      </w:tr>
    </w:tbl>
    <w:p w14:paraId="6CE52FA4" w14:textId="77777777" w:rsidR="00427EC8" w:rsidRDefault="00427EC8" w:rsidP="00FE4127">
      <w:pPr>
        <w:pStyle w:val="Bbodytext"/>
      </w:pPr>
      <w:r w:rsidRPr="004C581D">
        <w:t>The Government wi</w:t>
      </w:r>
      <w:r>
        <w:t>ll</w:t>
      </w:r>
      <w:r w:rsidDel="003D1D78">
        <w:t xml:space="preserve"> </w:t>
      </w:r>
      <w:r>
        <w:t xml:space="preserve">progress the development of the Territory’s Heritage database, migrate existing data and integrating this data with the eDevelopment platform to modernise and deliver planning technology reform for the ACT’s planning system. This will improve the oversight of heritage assets within the Territory and will support timely and accurate advice on planning approvals at locations with heritage implications.  </w:t>
      </w:r>
    </w:p>
    <w:p w14:paraId="2F618643" w14:textId="77777777" w:rsidR="00427EC8" w:rsidRDefault="00427EC8" w:rsidP="00FE4127">
      <w:pPr>
        <w:pStyle w:val="Bbodytext"/>
      </w:pPr>
      <w:r>
        <w:t xml:space="preserve">This initiative builds the </w:t>
      </w:r>
      <w:r w:rsidRPr="000F254F">
        <w:t xml:space="preserve">2024-25 Budget initiative </w:t>
      </w:r>
      <w:r w:rsidRPr="00BA0DE7">
        <w:rPr>
          <w:i/>
        </w:rPr>
        <w:t>Delivering Heritage reforms, database and website</w:t>
      </w:r>
      <w:r w:rsidRPr="000F254F">
        <w:t xml:space="preserve"> which provided funding for the design and scoping of a new heritage database</w:t>
      </w:r>
      <w:r>
        <w:t>.</w:t>
      </w:r>
    </w:p>
    <w:p w14:paraId="4B689088" w14:textId="77777777" w:rsidR="00427EC8" w:rsidRDefault="00427EC8" w:rsidP="00F26876">
      <w:pPr>
        <w:pStyle w:val="Bbodytext"/>
        <w:spacing w:after="480" w:line="259" w:lineRule="auto"/>
      </w:pPr>
      <w:r>
        <w:t>This initiative contributes to the wellbeing domain of Housing and home.</w:t>
      </w:r>
    </w:p>
    <w:p w14:paraId="057D833B" w14:textId="77777777" w:rsidR="00427EC8" w:rsidRDefault="00427EC8">
      <w:r>
        <w:br w:type="page"/>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5E71A622" w14:textId="77777777">
        <w:trPr>
          <w:cantSplit/>
          <w:jc w:val="center"/>
        </w:trPr>
        <w:tc>
          <w:tcPr>
            <w:tcW w:w="6804" w:type="dxa"/>
            <w:vAlign w:val="center"/>
          </w:tcPr>
          <w:p w14:paraId="3B202F66" w14:textId="77777777" w:rsidR="00427EC8" w:rsidRPr="00A344CE" w:rsidRDefault="00427EC8">
            <w:pPr>
              <w:pStyle w:val="InitFigR"/>
              <w:jc w:val="left"/>
              <w:rPr>
                <w:b/>
                <w:bCs/>
                <w:sz w:val="28"/>
                <w:szCs w:val="28"/>
              </w:rPr>
            </w:pPr>
            <w:r w:rsidRPr="00E171B6">
              <w:rPr>
                <w:b/>
                <w:bCs/>
                <w:sz w:val="28"/>
                <w:szCs w:val="28"/>
              </w:rPr>
              <w:t xml:space="preserve">30,000 </w:t>
            </w:r>
            <w:r>
              <w:rPr>
                <w:b/>
                <w:bCs/>
                <w:sz w:val="28"/>
                <w:szCs w:val="28"/>
              </w:rPr>
              <w:t>H</w:t>
            </w:r>
            <w:r w:rsidRPr="00E171B6">
              <w:rPr>
                <w:b/>
                <w:bCs/>
                <w:sz w:val="28"/>
                <w:szCs w:val="28"/>
              </w:rPr>
              <w:t>omes by 2030</w:t>
            </w:r>
            <w:r>
              <w:rPr>
                <w:b/>
                <w:bCs/>
                <w:sz w:val="28"/>
                <w:szCs w:val="28"/>
              </w:rPr>
              <w:t xml:space="preserve"> – Delivering the next stages of planning reform</w:t>
            </w:r>
            <w:r w:rsidRPr="00A344CE">
              <w:rPr>
                <w:b/>
                <w:bCs/>
                <w:sz w:val="28"/>
                <w:szCs w:val="28"/>
              </w:rPr>
              <w:t xml:space="preserve"> </w:t>
            </w:r>
          </w:p>
        </w:tc>
        <w:tc>
          <w:tcPr>
            <w:tcW w:w="2155" w:type="dxa"/>
            <w:vAlign w:val="bottom"/>
          </w:tcPr>
          <w:p w14:paraId="5CC72209" w14:textId="77777777" w:rsidR="00427EC8" w:rsidRPr="00A30965" w:rsidRDefault="00427EC8">
            <w:pPr>
              <w:pStyle w:val="InitFigBR"/>
            </w:pPr>
            <w:r>
              <w:rPr>
                <w:noProof/>
              </w:rPr>
              <w:drawing>
                <wp:inline distT="0" distB="0" distL="0" distR="0" wp14:anchorId="3C17C182" wp14:editId="76677F40">
                  <wp:extent cx="1261714" cy="576000"/>
                  <wp:effectExtent l="0" t="0" r="0" b="0"/>
                  <wp:docPr id="604905221" name="Picture 604905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57"/>
                          <a:stretch>
                            <a:fillRect/>
                          </a:stretch>
                        </pic:blipFill>
                        <pic:spPr>
                          <a:xfrm>
                            <a:off x="0" y="0"/>
                            <a:ext cx="1261714" cy="576000"/>
                          </a:xfrm>
                          <a:prstGeom prst="rect">
                            <a:avLst/>
                          </a:prstGeom>
                        </pic:spPr>
                      </pic:pic>
                    </a:graphicData>
                  </a:graphic>
                </wp:inline>
              </w:drawing>
            </w:r>
          </w:p>
        </w:tc>
      </w:tr>
    </w:tbl>
    <w:p w14:paraId="48FF51A6" w14:textId="77777777" w:rsidR="00427EC8" w:rsidRPr="00F03378" w:rsidRDefault="00427EC8" w:rsidP="00A04FE9">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37DAF05B" w14:textId="77777777">
        <w:trPr>
          <w:cantSplit/>
          <w:jc w:val="center"/>
        </w:trPr>
        <w:tc>
          <w:tcPr>
            <w:tcW w:w="3652" w:type="dxa"/>
            <w:tcBorders>
              <w:top w:val="single" w:sz="4" w:space="0" w:color="auto"/>
              <w:bottom w:val="single" w:sz="4" w:space="0" w:color="auto"/>
            </w:tcBorders>
          </w:tcPr>
          <w:p w14:paraId="05EC2B58" w14:textId="38BA9C61" w:rsidR="00427EC8" w:rsidRPr="004E341E" w:rsidRDefault="00427EC8">
            <w:pPr>
              <w:pStyle w:val="EmptyCell0"/>
            </w:pPr>
          </w:p>
        </w:tc>
        <w:tc>
          <w:tcPr>
            <w:tcW w:w="1179" w:type="dxa"/>
            <w:tcBorders>
              <w:top w:val="single" w:sz="4" w:space="0" w:color="auto"/>
              <w:bottom w:val="single" w:sz="4" w:space="0" w:color="auto"/>
            </w:tcBorders>
          </w:tcPr>
          <w:p w14:paraId="504780DF"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6227C3CD" w14:textId="77777777" w:rsidR="00427EC8" w:rsidRDefault="00427EC8">
            <w:pPr>
              <w:pStyle w:val="InitFigR"/>
              <w:rPr>
                <w:b/>
                <w:bCs/>
              </w:rPr>
            </w:pPr>
            <w:r w:rsidRPr="60EABCBD">
              <w:rPr>
                <w:b/>
                <w:bCs/>
              </w:rPr>
              <w:t>2027-28</w:t>
            </w:r>
          </w:p>
          <w:p w14:paraId="2A8F72AE"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5C2F4391" w14:textId="77777777" w:rsidR="00427EC8" w:rsidRDefault="00427EC8">
            <w:pPr>
              <w:pStyle w:val="InitFigR"/>
              <w:rPr>
                <w:b/>
                <w:bCs/>
              </w:rPr>
            </w:pPr>
            <w:r w:rsidRPr="60EABCBD">
              <w:rPr>
                <w:b/>
                <w:bCs/>
              </w:rPr>
              <w:t>2028-29</w:t>
            </w:r>
          </w:p>
          <w:p w14:paraId="1C400106"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5E73F382" w14:textId="77777777" w:rsidR="00427EC8" w:rsidRDefault="00427EC8">
            <w:pPr>
              <w:pStyle w:val="InitFigR"/>
              <w:spacing w:line="259" w:lineRule="auto"/>
              <w:rPr>
                <w:b/>
                <w:bCs/>
              </w:rPr>
            </w:pPr>
            <w:r w:rsidRPr="60EABCBD">
              <w:rPr>
                <w:b/>
                <w:bCs/>
              </w:rPr>
              <w:t>2029-30</w:t>
            </w:r>
          </w:p>
          <w:p w14:paraId="2151A223"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53C5DF5F" w14:textId="77777777" w:rsidR="00427EC8" w:rsidRPr="004E341E" w:rsidRDefault="00427EC8">
            <w:pPr>
              <w:pStyle w:val="InitFigRBold"/>
            </w:pPr>
            <w:r w:rsidRPr="004E341E">
              <w:t>Total</w:t>
            </w:r>
          </w:p>
          <w:p w14:paraId="6917245D" w14:textId="77777777" w:rsidR="00427EC8" w:rsidRPr="004E341E" w:rsidRDefault="00427EC8">
            <w:pPr>
              <w:pStyle w:val="InitFigBR"/>
            </w:pPr>
            <w:r w:rsidRPr="004E341E">
              <w:t>$’000</w:t>
            </w:r>
          </w:p>
        </w:tc>
      </w:tr>
      <w:tr w:rsidR="00427EC8" w:rsidRPr="00750793" w14:paraId="3D303AB6" w14:textId="77777777">
        <w:trPr>
          <w:cantSplit/>
          <w:jc w:val="center"/>
        </w:trPr>
        <w:tc>
          <w:tcPr>
            <w:tcW w:w="3652" w:type="dxa"/>
          </w:tcPr>
          <w:p w14:paraId="6543B477" w14:textId="77777777" w:rsidR="00427EC8" w:rsidRPr="00F13FAB" w:rsidRDefault="00427EC8">
            <w:pPr>
              <w:pStyle w:val="InitTextL"/>
              <w:ind w:left="321" w:hanging="321"/>
            </w:pPr>
            <w:r w:rsidRPr="00882BE2">
              <w:t>Expenses</w:t>
            </w:r>
          </w:p>
        </w:tc>
        <w:tc>
          <w:tcPr>
            <w:tcW w:w="1179" w:type="dxa"/>
          </w:tcPr>
          <w:p w14:paraId="716F1829" w14:textId="77777777" w:rsidR="00427EC8" w:rsidRPr="00424DA4" w:rsidRDefault="00427EC8">
            <w:pPr>
              <w:pStyle w:val="InitFigR"/>
            </w:pPr>
            <w:r>
              <w:t>2,289</w:t>
            </w:r>
          </w:p>
        </w:tc>
        <w:tc>
          <w:tcPr>
            <w:tcW w:w="1041" w:type="dxa"/>
          </w:tcPr>
          <w:p w14:paraId="4DFEE26B" w14:textId="77777777" w:rsidR="00427EC8" w:rsidRPr="00424DA4" w:rsidRDefault="00427EC8">
            <w:pPr>
              <w:pStyle w:val="InitFigR"/>
            </w:pPr>
            <w:r>
              <w:t>2,338</w:t>
            </w:r>
          </w:p>
        </w:tc>
        <w:tc>
          <w:tcPr>
            <w:tcW w:w="1029" w:type="dxa"/>
          </w:tcPr>
          <w:p w14:paraId="4640F0B9" w14:textId="77777777" w:rsidR="00427EC8" w:rsidRPr="00424DA4" w:rsidRDefault="00427EC8">
            <w:pPr>
              <w:pStyle w:val="InitFigR"/>
            </w:pPr>
            <w:r>
              <w:t>0</w:t>
            </w:r>
          </w:p>
        </w:tc>
        <w:tc>
          <w:tcPr>
            <w:tcW w:w="1029" w:type="dxa"/>
          </w:tcPr>
          <w:p w14:paraId="445FB87B" w14:textId="77777777" w:rsidR="00427EC8" w:rsidRPr="00424DA4" w:rsidRDefault="00427EC8">
            <w:pPr>
              <w:pStyle w:val="InitFigR"/>
            </w:pPr>
            <w:r>
              <w:t>0</w:t>
            </w:r>
          </w:p>
        </w:tc>
        <w:tc>
          <w:tcPr>
            <w:tcW w:w="1029" w:type="dxa"/>
          </w:tcPr>
          <w:p w14:paraId="27352745" w14:textId="77777777" w:rsidR="00427EC8" w:rsidRPr="004F4F9B" w:rsidRDefault="00427EC8">
            <w:pPr>
              <w:pStyle w:val="InitFigBR"/>
              <w:rPr>
                <w:bCs/>
              </w:rPr>
            </w:pPr>
            <w:r>
              <w:rPr>
                <w:bCs/>
              </w:rPr>
              <w:t>4,627</w:t>
            </w:r>
          </w:p>
        </w:tc>
      </w:tr>
      <w:tr w:rsidR="00427EC8" w:rsidRPr="00750793" w14:paraId="1065C13E" w14:textId="77777777">
        <w:trPr>
          <w:cantSplit/>
          <w:jc w:val="center"/>
        </w:trPr>
        <w:tc>
          <w:tcPr>
            <w:tcW w:w="3652" w:type="dxa"/>
          </w:tcPr>
          <w:p w14:paraId="7E493E3E" w14:textId="77777777" w:rsidR="00427EC8" w:rsidRPr="00F13FAB" w:rsidRDefault="00427EC8">
            <w:pPr>
              <w:pStyle w:val="InitTextL"/>
              <w:ind w:left="321" w:hanging="321"/>
            </w:pPr>
            <w:r>
              <w:t>Offset – Expenses – Provision</w:t>
            </w:r>
          </w:p>
        </w:tc>
        <w:tc>
          <w:tcPr>
            <w:tcW w:w="1179" w:type="dxa"/>
          </w:tcPr>
          <w:p w14:paraId="5AE5C077" w14:textId="77777777" w:rsidR="00427EC8" w:rsidRPr="00424DA4" w:rsidRDefault="00427EC8">
            <w:pPr>
              <w:pStyle w:val="InitFigR"/>
            </w:pPr>
            <w:r>
              <w:t>-2,289</w:t>
            </w:r>
          </w:p>
        </w:tc>
        <w:tc>
          <w:tcPr>
            <w:tcW w:w="1041" w:type="dxa"/>
          </w:tcPr>
          <w:p w14:paraId="3B157D75" w14:textId="77777777" w:rsidR="00427EC8" w:rsidRPr="00424DA4" w:rsidRDefault="00427EC8">
            <w:pPr>
              <w:pStyle w:val="InitFigR"/>
            </w:pPr>
            <w:r>
              <w:t>-2,338</w:t>
            </w:r>
          </w:p>
        </w:tc>
        <w:tc>
          <w:tcPr>
            <w:tcW w:w="1029" w:type="dxa"/>
          </w:tcPr>
          <w:p w14:paraId="427ABE61" w14:textId="77777777" w:rsidR="00427EC8" w:rsidRPr="00424DA4" w:rsidRDefault="00427EC8">
            <w:pPr>
              <w:pStyle w:val="InitFigR"/>
            </w:pPr>
            <w:r>
              <w:t>0</w:t>
            </w:r>
          </w:p>
        </w:tc>
        <w:tc>
          <w:tcPr>
            <w:tcW w:w="1029" w:type="dxa"/>
          </w:tcPr>
          <w:p w14:paraId="79E67703" w14:textId="77777777" w:rsidR="00427EC8" w:rsidRPr="00424DA4" w:rsidRDefault="00427EC8">
            <w:pPr>
              <w:pStyle w:val="InitFigR"/>
            </w:pPr>
            <w:r>
              <w:t>0</w:t>
            </w:r>
          </w:p>
        </w:tc>
        <w:tc>
          <w:tcPr>
            <w:tcW w:w="1029" w:type="dxa"/>
          </w:tcPr>
          <w:p w14:paraId="19709DE3" w14:textId="77777777" w:rsidR="00427EC8" w:rsidRPr="004F4F9B" w:rsidRDefault="00427EC8">
            <w:pPr>
              <w:pStyle w:val="InitFigBR"/>
              <w:rPr>
                <w:bCs/>
              </w:rPr>
            </w:pPr>
            <w:r>
              <w:rPr>
                <w:bCs/>
              </w:rPr>
              <w:t>-4,627</w:t>
            </w:r>
          </w:p>
        </w:tc>
      </w:tr>
      <w:tr w:rsidR="00427EC8" w:rsidRPr="00750793" w14:paraId="569213DE" w14:textId="77777777">
        <w:trPr>
          <w:cantSplit/>
          <w:trHeight w:val="107"/>
          <w:jc w:val="center"/>
        </w:trPr>
        <w:tc>
          <w:tcPr>
            <w:tcW w:w="3652" w:type="dxa"/>
            <w:tcBorders>
              <w:top w:val="single" w:sz="4" w:space="0" w:color="auto"/>
              <w:bottom w:val="single" w:sz="4" w:space="0" w:color="auto"/>
            </w:tcBorders>
          </w:tcPr>
          <w:p w14:paraId="2AB32EB5"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37139EA9" w14:textId="77777777" w:rsidR="00427EC8" w:rsidRPr="00424DA4" w:rsidRDefault="00427EC8">
            <w:pPr>
              <w:pStyle w:val="InitFigRBold"/>
            </w:pPr>
            <w:r>
              <w:t>0</w:t>
            </w:r>
          </w:p>
        </w:tc>
        <w:tc>
          <w:tcPr>
            <w:tcW w:w="1041" w:type="dxa"/>
            <w:tcBorders>
              <w:top w:val="single" w:sz="4" w:space="0" w:color="auto"/>
              <w:bottom w:val="single" w:sz="4" w:space="0" w:color="auto"/>
            </w:tcBorders>
          </w:tcPr>
          <w:p w14:paraId="06BA891F"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3D2B27EE"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3BA79BBF"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280EB066" w14:textId="77777777" w:rsidR="00427EC8" w:rsidRPr="004F4F9B" w:rsidRDefault="00427EC8">
            <w:pPr>
              <w:pStyle w:val="InitFigRBold"/>
              <w:rPr>
                <w:bCs/>
              </w:rPr>
            </w:pPr>
            <w:r>
              <w:rPr>
                <w:bCs/>
              </w:rPr>
              <w:t>0</w:t>
            </w:r>
          </w:p>
        </w:tc>
      </w:tr>
    </w:tbl>
    <w:p w14:paraId="3D110B2F" w14:textId="77777777" w:rsidR="00427EC8" w:rsidRDefault="00427EC8" w:rsidP="00A04FE9">
      <w:pPr>
        <w:pStyle w:val="Bbodytext"/>
        <w:spacing w:line="259" w:lineRule="auto"/>
      </w:pPr>
      <w:r w:rsidRPr="004C581D">
        <w:t>The Government wi</w:t>
      </w:r>
      <w:r>
        <w:t>ll undertake planning and technical studies to support the supply of new housing, social infrastructure and community facilities. This includes planning reforms to support more housing in well-located areas close to shopping centres and high frequency public transport corridors, as part of the Government’s to enable 30,000 homes by the end of 2030.</w:t>
      </w:r>
    </w:p>
    <w:p w14:paraId="51E6D441" w14:textId="77777777" w:rsidR="00427EC8" w:rsidRDefault="00427EC8" w:rsidP="00A04FE9">
      <w:pPr>
        <w:pStyle w:val="Bbodytext"/>
      </w:pPr>
      <w:r>
        <w:t xml:space="preserve">This initiative builds on recent Government actions including the 2025-26 Budget initiative </w:t>
      </w:r>
      <w:r w:rsidRPr="00BA6DA6">
        <w:rPr>
          <w:i/>
        </w:rPr>
        <w:t>30,000 homes for 2030 – Delivering next stages of planning reform</w:t>
      </w:r>
      <w:r>
        <w:t xml:space="preserve">. </w:t>
      </w:r>
    </w:p>
    <w:p w14:paraId="1F6994B6" w14:textId="77777777" w:rsidR="00427EC8" w:rsidRDefault="00427EC8" w:rsidP="00A04FE9">
      <w:pPr>
        <w:pStyle w:val="Bbodytext"/>
        <w:spacing w:after="480" w:line="259" w:lineRule="auto"/>
      </w:pPr>
      <w:r>
        <w:t>This initiative contributes to the wellbeing domain of Housing and home.</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5C77B29E" w14:textId="77777777">
        <w:trPr>
          <w:cantSplit/>
          <w:jc w:val="center"/>
        </w:trPr>
        <w:tc>
          <w:tcPr>
            <w:tcW w:w="6804" w:type="dxa"/>
            <w:vAlign w:val="center"/>
          </w:tcPr>
          <w:p w14:paraId="307ACE74" w14:textId="77777777" w:rsidR="00427EC8" w:rsidRPr="00A344CE" w:rsidRDefault="00427EC8">
            <w:pPr>
              <w:pStyle w:val="InitFigR"/>
              <w:jc w:val="left"/>
              <w:rPr>
                <w:b/>
                <w:bCs/>
                <w:sz w:val="28"/>
                <w:szCs w:val="28"/>
              </w:rPr>
            </w:pPr>
            <w:r>
              <w:rPr>
                <w:b/>
                <w:bCs/>
                <w:sz w:val="28"/>
                <w:szCs w:val="28"/>
              </w:rPr>
              <w:t xml:space="preserve">30,000 Homes by 2030 – Missing Middle LVC remission and LVC review </w:t>
            </w:r>
          </w:p>
        </w:tc>
        <w:tc>
          <w:tcPr>
            <w:tcW w:w="2155" w:type="dxa"/>
            <w:vAlign w:val="bottom"/>
          </w:tcPr>
          <w:p w14:paraId="724F04CA" w14:textId="77777777" w:rsidR="00427EC8" w:rsidRPr="00A30965" w:rsidRDefault="00427EC8">
            <w:pPr>
              <w:pStyle w:val="InitFigBR"/>
            </w:pPr>
            <w:r>
              <w:rPr>
                <w:noProof/>
              </w:rPr>
              <w:drawing>
                <wp:inline distT="0" distB="0" distL="0" distR="0" wp14:anchorId="7B89B115" wp14:editId="6C5B7620">
                  <wp:extent cx="1261714" cy="576000"/>
                  <wp:effectExtent l="0" t="0" r="0" b="0"/>
                  <wp:docPr id="1898799938" name="Picture 1898799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57"/>
                          <a:stretch>
                            <a:fillRect/>
                          </a:stretch>
                        </pic:blipFill>
                        <pic:spPr>
                          <a:xfrm>
                            <a:off x="0" y="0"/>
                            <a:ext cx="1261714" cy="576000"/>
                          </a:xfrm>
                          <a:prstGeom prst="rect">
                            <a:avLst/>
                          </a:prstGeom>
                        </pic:spPr>
                      </pic:pic>
                    </a:graphicData>
                  </a:graphic>
                </wp:inline>
              </w:drawing>
            </w:r>
          </w:p>
        </w:tc>
      </w:tr>
    </w:tbl>
    <w:p w14:paraId="770C2D57" w14:textId="77777777" w:rsidR="00427EC8" w:rsidRPr="00F03378" w:rsidRDefault="00427EC8" w:rsidP="003749F7">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4C52CCFA" w14:textId="77777777">
        <w:trPr>
          <w:cantSplit/>
          <w:jc w:val="center"/>
        </w:trPr>
        <w:tc>
          <w:tcPr>
            <w:tcW w:w="3652" w:type="dxa"/>
            <w:tcBorders>
              <w:top w:val="single" w:sz="4" w:space="0" w:color="auto"/>
              <w:bottom w:val="single" w:sz="4" w:space="0" w:color="auto"/>
            </w:tcBorders>
          </w:tcPr>
          <w:p w14:paraId="2934498F" w14:textId="614F9207" w:rsidR="00427EC8" w:rsidRPr="004E341E" w:rsidRDefault="00427EC8">
            <w:pPr>
              <w:pStyle w:val="EmptyCell0"/>
            </w:pPr>
          </w:p>
        </w:tc>
        <w:tc>
          <w:tcPr>
            <w:tcW w:w="1179" w:type="dxa"/>
            <w:tcBorders>
              <w:top w:val="single" w:sz="4" w:space="0" w:color="auto"/>
              <w:bottom w:val="single" w:sz="4" w:space="0" w:color="auto"/>
            </w:tcBorders>
          </w:tcPr>
          <w:p w14:paraId="55F6BC9A"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75AE4EFC" w14:textId="77777777" w:rsidR="00427EC8" w:rsidRDefault="00427EC8">
            <w:pPr>
              <w:pStyle w:val="InitFigR"/>
              <w:rPr>
                <w:b/>
                <w:bCs/>
              </w:rPr>
            </w:pPr>
            <w:r w:rsidRPr="60EABCBD">
              <w:rPr>
                <w:b/>
                <w:bCs/>
              </w:rPr>
              <w:t>2027-28</w:t>
            </w:r>
          </w:p>
          <w:p w14:paraId="3B192118"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4E175FD3" w14:textId="77777777" w:rsidR="00427EC8" w:rsidRDefault="00427EC8">
            <w:pPr>
              <w:pStyle w:val="InitFigR"/>
              <w:rPr>
                <w:b/>
                <w:bCs/>
              </w:rPr>
            </w:pPr>
            <w:r w:rsidRPr="60EABCBD">
              <w:rPr>
                <w:b/>
                <w:bCs/>
              </w:rPr>
              <w:t>2028-29</w:t>
            </w:r>
          </w:p>
          <w:p w14:paraId="71C3EDC7"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0485DA1E" w14:textId="77777777" w:rsidR="00427EC8" w:rsidRDefault="00427EC8">
            <w:pPr>
              <w:pStyle w:val="InitFigR"/>
              <w:spacing w:line="259" w:lineRule="auto"/>
              <w:rPr>
                <w:b/>
                <w:bCs/>
              </w:rPr>
            </w:pPr>
            <w:r w:rsidRPr="60EABCBD">
              <w:rPr>
                <w:b/>
                <w:bCs/>
              </w:rPr>
              <w:t>2029-30</w:t>
            </w:r>
          </w:p>
          <w:p w14:paraId="1E0D56E4"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00CB1FD4" w14:textId="77777777" w:rsidR="00427EC8" w:rsidRPr="004E341E" w:rsidRDefault="00427EC8">
            <w:pPr>
              <w:pStyle w:val="InitFigRBold"/>
            </w:pPr>
            <w:r w:rsidRPr="004E341E">
              <w:t>Total</w:t>
            </w:r>
          </w:p>
          <w:p w14:paraId="0B90C7EF" w14:textId="77777777" w:rsidR="00427EC8" w:rsidRPr="004E341E" w:rsidRDefault="00427EC8">
            <w:pPr>
              <w:pStyle w:val="InitFigBR"/>
            </w:pPr>
            <w:r w:rsidRPr="004E341E">
              <w:t>$’000</w:t>
            </w:r>
          </w:p>
        </w:tc>
      </w:tr>
      <w:tr w:rsidR="00427EC8" w:rsidRPr="00750793" w14:paraId="00725A46" w14:textId="77777777">
        <w:trPr>
          <w:cantSplit/>
          <w:jc w:val="center"/>
        </w:trPr>
        <w:tc>
          <w:tcPr>
            <w:tcW w:w="3652" w:type="dxa"/>
          </w:tcPr>
          <w:p w14:paraId="1F8E7E28" w14:textId="77777777" w:rsidR="00427EC8" w:rsidRPr="00F13FAB" w:rsidRDefault="00427EC8">
            <w:pPr>
              <w:pStyle w:val="InitTextL"/>
              <w:ind w:left="321" w:hanging="321"/>
            </w:pPr>
            <w:r w:rsidRPr="00882BE2">
              <w:t>Expenses</w:t>
            </w:r>
          </w:p>
        </w:tc>
        <w:tc>
          <w:tcPr>
            <w:tcW w:w="1179" w:type="dxa"/>
          </w:tcPr>
          <w:p w14:paraId="388A92E8" w14:textId="77777777" w:rsidR="00427EC8" w:rsidRPr="00424DA4" w:rsidRDefault="00427EC8">
            <w:pPr>
              <w:pStyle w:val="InitFigR"/>
            </w:pPr>
            <w:r>
              <w:t>693</w:t>
            </w:r>
          </w:p>
        </w:tc>
        <w:tc>
          <w:tcPr>
            <w:tcW w:w="1041" w:type="dxa"/>
          </w:tcPr>
          <w:p w14:paraId="3732A7F9" w14:textId="77777777" w:rsidR="00427EC8" w:rsidRPr="00424DA4" w:rsidRDefault="00427EC8">
            <w:pPr>
              <w:pStyle w:val="InitFigR"/>
            </w:pPr>
            <w:r>
              <w:t>701</w:t>
            </w:r>
          </w:p>
        </w:tc>
        <w:tc>
          <w:tcPr>
            <w:tcW w:w="1029" w:type="dxa"/>
          </w:tcPr>
          <w:p w14:paraId="2D62BF32" w14:textId="77777777" w:rsidR="00427EC8" w:rsidRPr="00424DA4" w:rsidRDefault="00427EC8">
            <w:pPr>
              <w:pStyle w:val="InitFigR"/>
            </w:pPr>
            <w:r>
              <w:t>0</w:t>
            </w:r>
          </w:p>
        </w:tc>
        <w:tc>
          <w:tcPr>
            <w:tcW w:w="1029" w:type="dxa"/>
          </w:tcPr>
          <w:p w14:paraId="404D9C6F" w14:textId="77777777" w:rsidR="00427EC8" w:rsidRPr="00424DA4" w:rsidRDefault="00427EC8">
            <w:pPr>
              <w:pStyle w:val="InitFigR"/>
            </w:pPr>
            <w:r>
              <w:t>0</w:t>
            </w:r>
          </w:p>
        </w:tc>
        <w:tc>
          <w:tcPr>
            <w:tcW w:w="1029" w:type="dxa"/>
          </w:tcPr>
          <w:p w14:paraId="7C771BCC" w14:textId="77777777" w:rsidR="00427EC8" w:rsidRPr="004F4F9B" w:rsidRDefault="00427EC8">
            <w:pPr>
              <w:pStyle w:val="InitFigBR"/>
              <w:rPr>
                <w:bCs/>
              </w:rPr>
            </w:pPr>
            <w:r>
              <w:rPr>
                <w:bCs/>
              </w:rPr>
              <w:t>1,394</w:t>
            </w:r>
          </w:p>
        </w:tc>
      </w:tr>
      <w:tr w:rsidR="00427EC8" w:rsidRPr="00750793" w14:paraId="08D3918D" w14:textId="77777777">
        <w:trPr>
          <w:cantSplit/>
          <w:trHeight w:val="107"/>
          <w:jc w:val="center"/>
        </w:trPr>
        <w:tc>
          <w:tcPr>
            <w:tcW w:w="3652" w:type="dxa"/>
          </w:tcPr>
          <w:p w14:paraId="3DFDD7F7" w14:textId="77777777" w:rsidR="00427EC8" w:rsidDel="002B63D3" w:rsidRDefault="00427EC8">
            <w:pPr>
              <w:pStyle w:val="InitTextL"/>
              <w:ind w:left="321" w:hanging="321"/>
            </w:pPr>
            <w:r>
              <w:t>Revenue forgone</w:t>
            </w:r>
          </w:p>
        </w:tc>
        <w:tc>
          <w:tcPr>
            <w:tcW w:w="1179" w:type="dxa"/>
          </w:tcPr>
          <w:p w14:paraId="4E5302D6" w14:textId="77777777" w:rsidR="00427EC8" w:rsidRPr="00424DA4" w:rsidRDefault="00427EC8">
            <w:pPr>
              <w:pStyle w:val="InitFigR"/>
            </w:pPr>
            <w:r>
              <w:t>2,018</w:t>
            </w:r>
          </w:p>
        </w:tc>
        <w:tc>
          <w:tcPr>
            <w:tcW w:w="1041" w:type="dxa"/>
          </w:tcPr>
          <w:p w14:paraId="61A0A475" w14:textId="77777777" w:rsidR="00427EC8" w:rsidRPr="00424DA4" w:rsidRDefault="00427EC8">
            <w:pPr>
              <w:pStyle w:val="InitFigR"/>
            </w:pPr>
            <w:r>
              <w:t>2,143</w:t>
            </w:r>
          </w:p>
        </w:tc>
        <w:tc>
          <w:tcPr>
            <w:tcW w:w="1029" w:type="dxa"/>
          </w:tcPr>
          <w:p w14:paraId="6AD1F8BD" w14:textId="77777777" w:rsidR="00427EC8" w:rsidRPr="00424DA4" w:rsidRDefault="00427EC8">
            <w:pPr>
              <w:pStyle w:val="InitFigR"/>
            </w:pPr>
            <w:r>
              <w:t>2,268</w:t>
            </w:r>
          </w:p>
        </w:tc>
        <w:tc>
          <w:tcPr>
            <w:tcW w:w="1029" w:type="dxa"/>
          </w:tcPr>
          <w:p w14:paraId="14405B81" w14:textId="77777777" w:rsidR="00427EC8" w:rsidRPr="00424DA4" w:rsidRDefault="00427EC8">
            <w:pPr>
              <w:pStyle w:val="InitFigR"/>
            </w:pPr>
            <w:r>
              <w:t>0</w:t>
            </w:r>
          </w:p>
        </w:tc>
        <w:tc>
          <w:tcPr>
            <w:tcW w:w="1029" w:type="dxa"/>
          </w:tcPr>
          <w:p w14:paraId="04032C9F" w14:textId="77777777" w:rsidR="00427EC8" w:rsidRPr="004F4F9B" w:rsidRDefault="00427EC8">
            <w:pPr>
              <w:pStyle w:val="InitFigBR"/>
              <w:rPr>
                <w:bCs/>
              </w:rPr>
            </w:pPr>
            <w:r>
              <w:rPr>
                <w:bCs/>
              </w:rPr>
              <w:t>6,429</w:t>
            </w:r>
          </w:p>
        </w:tc>
      </w:tr>
      <w:tr w:rsidR="00427EC8" w:rsidRPr="00750793" w14:paraId="3CFBC8B9" w14:textId="77777777">
        <w:trPr>
          <w:cantSplit/>
          <w:trHeight w:val="107"/>
          <w:jc w:val="center"/>
        </w:trPr>
        <w:tc>
          <w:tcPr>
            <w:tcW w:w="3652" w:type="dxa"/>
          </w:tcPr>
          <w:p w14:paraId="37839422" w14:textId="77777777" w:rsidR="00427EC8" w:rsidRDefault="00427EC8">
            <w:pPr>
              <w:pStyle w:val="InitTextL"/>
              <w:ind w:left="321" w:hanging="321"/>
            </w:pPr>
            <w:r>
              <w:t>Offset – Revenue</w:t>
            </w:r>
          </w:p>
        </w:tc>
        <w:tc>
          <w:tcPr>
            <w:tcW w:w="1179" w:type="dxa"/>
          </w:tcPr>
          <w:p w14:paraId="4DD6A1E2" w14:textId="77777777" w:rsidR="00427EC8" w:rsidRPr="00424DA4" w:rsidRDefault="00427EC8">
            <w:pPr>
              <w:pStyle w:val="InitFigR"/>
            </w:pPr>
            <w:r>
              <w:t>-1,954</w:t>
            </w:r>
          </w:p>
        </w:tc>
        <w:tc>
          <w:tcPr>
            <w:tcW w:w="1041" w:type="dxa"/>
          </w:tcPr>
          <w:p w14:paraId="3E0D4A85" w14:textId="77777777" w:rsidR="00427EC8" w:rsidRPr="00424DA4" w:rsidRDefault="00427EC8">
            <w:pPr>
              <w:pStyle w:val="InitFigR"/>
            </w:pPr>
            <w:r>
              <w:t>-1,271</w:t>
            </w:r>
          </w:p>
        </w:tc>
        <w:tc>
          <w:tcPr>
            <w:tcW w:w="1029" w:type="dxa"/>
          </w:tcPr>
          <w:p w14:paraId="1EF0ADFB" w14:textId="77777777" w:rsidR="00427EC8" w:rsidRPr="00424DA4" w:rsidRDefault="00427EC8">
            <w:pPr>
              <w:pStyle w:val="InitFigR"/>
            </w:pPr>
            <w:r>
              <w:t>-2,404</w:t>
            </w:r>
          </w:p>
        </w:tc>
        <w:tc>
          <w:tcPr>
            <w:tcW w:w="1029" w:type="dxa"/>
          </w:tcPr>
          <w:p w14:paraId="124F2B9C" w14:textId="77777777" w:rsidR="00427EC8" w:rsidRPr="00424DA4" w:rsidRDefault="00427EC8">
            <w:pPr>
              <w:pStyle w:val="InitFigR"/>
            </w:pPr>
            <w:r>
              <w:t>-199</w:t>
            </w:r>
          </w:p>
        </w:tc>
        <w:tc>
          <w:tcPr>
            <w:tcW w:w="1029" w:type="dxa"/>
          </w:tcPr>
          <w:p w14:paraId="0248C6B5" w14:textId="77777777" w:rsidR="00427EC8" w:rsidRPr="004F4F9B" w:rsidRDefault="00427EC8">
            <w:pPr>
              <w:pStyle w:val="InitFigBR"/>
              <w:rPr>
                <w:bCs/>
              </w:rPr>
            </w:pPr>
            <w:r>
              <w:rPr>
                <w:bCs/>
              </w:rPr>
              <w:t>-5,828</w:t>
            </w:r>
          </w:p>
        </w:tc>
      </w:tr>
      <w:tr w:rsidR="00427EC8" w:rsidRPr="00750793" w14:paraId="43C65509" w14:textId="77777777">
        <w:trPr>
          <w:cantSplit/>
          <w:trHeight w:val="107"/>
          <w:jc w:val="center"/>
        </w:trPr>
        <w:tc>
          <w:tcPr>
            <w:tcW w:w="3652" w:type="dxa"/>
            <w:tcBorders>
              <w:top w:val="single" w:sz="4" w:space="0" w:color="auto"/>
              <w:bottom w:val="single" w:sz="4" w:space="0" w:color="auto"/>
            </w:tcBorders>
          </w:tcPr>
          <w:p w14:paraId="2250392D"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7AAE4744" w14:textId="77777777" w:rsidR="00427EC8" w:rsidRPr="00424DA4" w:rsidRDefault="00427EC8">
            <w:pPr>
              <w:pStyle w:val="InitFigRBold"/>
            </w:pPr>
            <w:r>
              <w:t>757</w:t>
            </w:r>
          </w:p>
        </w:tc>
        <w:tc>
          <w:tcPr>
            <w:tcW w:w="1041" w:type="dxa"/>
            <w:tcBorders>
              <w:top w:val="single" w:sz="4" w:space="0" w:color="auto"/>
              <w:bottom w:val="single" w:sz="4" w:space="0" w:color="auto"/>
            </w:tcBorders>
          </w:tcPr>
          <w:p w14:paraId="0AF0E654" w14:textId="77777777" w:rsidR="00427EC8" w:rsidRPr="00424DA4" w:rsidRDefault="00427EC8">
            <w:pPr>
              <w:pStyle w:val="InitFigRBold"/>
            </w:pPr>
            <w:r>
              <w:t>1,573</w:t>
            </w:r>
          </w:p>
        </w:tc>
        <w:tc>
          <w:tcPr>
            <w:tcW w:w="1029" w:type="dxa"/>
            <w:tcBorders>
              <w:top w:val="single" w:sz="4" w:space="0" w:color="auto"/>
              <w:bottom w:val="single" w:sz="4" w:space="0" w:color="auto"/>
            </w:tcBorders>
          </w:tcPr>
          <w:p w14:paraId="56C0EA46" w14:textId="77777777" w:rsidR="00427EC8" w:rsidRPr="00424DA4" w:rsidRDefault="00427EC8">
            <w:pPr>
              <w:pStyle w:val="InitFigRBold"/>
            </w:pPr>
            <w:r>
              <w:t>-136</w:t>
            </w:r>
          </w:p>
        </w:tc>
        <w:tc>
          <w:tcPr>
            <w:tcW w:w="1029" w:type="dxa"/>
            <w:tcBorders>
              <w:top w:val="single" w:sz="4" w:space="0" w:color="auto"/>
              <w:bottom w:val="single" w:sz="4" w:space="0" w:color="auto"/>
            </w:tcBorders>
          </w:tcPr>
          <w:p w14:paraId="41E85D64" w14:textId="77777777" w:rsidR="00427EC8" w:rsidRPr="00424DA4" w:rsidRDefault="00427EC8">
            <w:pPr>
              <w:pStyle w:val="InitFigRBold"/>
            </w:pPr>
            <w:r>
              <w:t>-199</w:t>
            </w:r>
          </w:p>
        </w:tc>
        <w:tc>
          <w:tcPr>
            <w:tcW w:w="1029" w:type="dxa"/>
            <w:tcBorders>
              <w:top w:val="single" w:sz="4" w:space="0" w:color="auto"/>
              <w:bottom w:val="single" w:sz="4" w:space="0" w:color="auto"/>
            </w:tcBorders>
          </w:tcPr>
          <w:p w14:paraId="0A5396A1" w14:textId="77777777" w:rsidR="00427EC8" w:rsidRPr="004F4F9B" w:rsidRDefault="00427EC8">
            <w:pPr>
              <w:pStyle w:val="InitFigRBold"/>
              <w:rPr>
                <w:bCs/>
              </w:rPr>
            </w:pPr>
            <w:r>
              <w:rPr>
                <w:bCs/>
              </w:rPr>
              <w:t>1,995</w:t>
            </w:r>
          </w:p>
        </w:tc>
      </w:tr>
    </w:tbl>
    <w:p w14:paraId="2AB91D1A" w14:textId="77777777" w:rsidR="00427EC8" w:rsidRDefault="00427EC8" w:rsidP="003749F7">
      <w:pPr>
        <w:pStyle w:val="Bbodytext"/>
      </w:pPr>
      <w:r w:rsidRPr="004C581D">
        <w:t>The Government wi</w:t>
      </w:r>
      <w:r>
        <w:t xml:space="preserve">ll provide a temporary 50 per cent remission of the codified Lease Variation Charge (LVC) for developments in Suburban (RZ1) and Suburban Core (RZ2) zones </w:t>
      </w:r>
      <w:r w:rsidRPr="00FD226D">
        <w:t xml:space="preserve">to support the uptake of </w:t>
      </w:r>
      <w:r>
        <w:t>‘</w:t>
      </w:r>
      <w:r w:rsidRPr="00FD226D">
        <w:t>missing middle</w:t>
      </w:r>
      <w:r>
        <w:t>’</w:t>
      </w:r>
      <w:r w:rsidRPr="00FD226D">
        <w:t xml:space="preserve"> housing developments. </w:t>
      </w:r>
      <w:r w:rsidRPr="0018292C">
        <w:t xml:space="preserve">The remission </w:t>
      </w:r>
      <w:r>
        <w:t>will apply to eligible developments that have not paid or deferred their LVC prior to 10 June 2026, receive development approval before 30 June 2029, and complete construction by 31 December 2030.</w:t>
      </w:r>
    </w:p>
    <w:p w14:paraId="1A9E3854" w14:textId="77777777" w:rsidR="00427EC8" w:rsidRDefault="00427EC8" w:rsidP="003749F7">
      <w:pPr>
        <w:pStyle w:val="Bbodytext"/>
      </w:pPr>
      <w:r w:rsidRPr="00FD226D">
        <w:t>The Government will</w:t>
      </w:r>
      <w:r>
        <w:t xml:space="preserve"> also review the LVC framework to ensure it remains fit for purpose in support of the Government’s housing policy objectives. Opportunities to simplify the framework, reduce the potential for disputes and improve certainty will be explored.</w:t>
      </w:r>
    </w:p>
    <w:p w14:paraId="42E3A5BD" w14:textId="77777777" w:rsidR="00427EC8" w:rsidRDefault="00427EC8" w:rsidP="003749F7">
      <w:pPr>
        <w:pStyle w:val="Bbodytext"/>
      </w:pPr>
      <w:r>
        <w:t>The cost of this initiative is partially offset by additional LVC and general rates revenue from additional development.</w:t>
      </w:r>
    </w:p>
    <w:p w14:paraId="325A187B" w14:textId="77777777" w:rsidR="00427EC8" w:rsidRDefault="00427EC8" w:rsidP="003749F7">
      <w:pPr>
        <w:pStyle w:val="Bbodytext"/>
      </w:pPr>
      <w:r>
        <w:t xml:space="preserve">These actions support the Government’s Missing Middle Housing Reforms and the ACT’s targets under the National Housing Accord. </w:t>
      </w:r>
    </w:p>
    <w:p w14:paraId="4569F1D6" w14:textId="77777777" w:rsidR="00427EC8" w:rsidRDefault="00427EC8" w:rsidP="003749F7">
      <w:pPr>
        <w:pStyle w:val="Bbodytext"/>
        <w:spacing w:after="480" w:line="259" w:lineRule="auto"/>
      </w:pPr>
      <w:r>
        <w:t xml:space="preserve">This initiative is supported by the 2026-27 Budget initiative </w:t>
      </w:r>
      <w:r w:rsidRPr="00547B50">
        <w:rPr>
          <w:i/>
        </w:rPr>
        <w:t>Reducing stamp duty for owner-occupiers</w:t>
      </w:r>
      <w:r>
        <w:t>, and contributes to the wellbeing domain of Housing and home.</w:t>
      </w:r>
    </w:p>
    <w:tbl>
      <w:tblPr>
        <w:tblW w:w="8955" w:type="dxa"/>
        <w:jc w:val="center"/>
        <w:tblLayout w:type="fixed"/>
        <w:tblCellMar>
          <w:right w:w="0" w:type="dxa"/>
        </w:tblCellMar>
        <w:tblLook w:val="04A0" w:firstRow="1" w:lastRow="0" w:firstColumn="1" w:lastColumn="0" w:noHBand="0" w:noVBand="1"/>
      </w:tblPr>
      <w:tblGrid>
        <w:gridCol w:w="6801"/>
        <w:gridCol w:w="2154"/>
      </w:tblGrid>
      <w:tr w:rsidR="00427EC8" w14:paraId="31AC867A" w14:textId="77777777">
        <w:trPr>
          <w:cantSplit/>
          <w:jc w:val="center"/>
        </w:trPr>
        <w:tc>
          <w:tcPr>
            <w:tcW w:w="6804" w:type="dxa"/>
            <w:vAlign w:val="center"/>
            <w:hideMark/>
          </w:tcPr>
          <w:p w14:paraId="0C6F7FB4" w14:textId="77777777" w:rsidR="00427EC8" w:rsidRDefault="00427EC8">
            <w:pPr>
              <w:pStyle w:val="InitFigR"/>
              <w:spacing w:line="256" w:lineRule="auto"/>
              <w:jc w:val="left"/>
              <w:rPr>
                <w:b/>
                <w:bCs/>
                <w:kern w:val="2"/>
                <w:sz w:val="28"/>
                <w:szCs w:val="28"/>
                <w14:ligatures w14:val="standardContextual"/>
              </w:rPr>
            </w:pPr>
            <w:r>
              <w:rPr>
                <w:b/>
                <w:bCs/>
                <w:kern w:val="2"/>
                <w:sz w:val="28"/>
                <w:szCs w:val="28"/>
                <w14:ligatures w14:val="standardContextual"/>
              </w:rPr>
              <w:t xml:space="preserve">30,000 homes by 2030 – </w:t>
            </w:r>
            <w:r w:rsidRPr="00106830">
              <w:rPr>
                <w:b/>
                <w:bCs/>
                <w:kern w:val="2"/>
                <w:sz w:val="28"/>
                <w:szCs w:val="28"/>
                <w14:ligatures w14:val="standardContextual"/>
              </w:rPr>
              <w:t>Supporting community</w:t>
            </w:r>
            <w:r>
              <w:rPr>
                <w:b/>
                <w:bCs/>
                <w:kern w:val="2"/>
                <w:sz w:val="28"/>
                <w:szCs w:val="28"/>
                <w14:ligatures w14:val="standardContextual"/>
              </w:rPr>
              <w:t xml:space="preserve"> housing</w:t>
            </w:r>
          </w:p>
        </w:tc>
        <w:tc>
          <w:tcPr>
            <w:tcW w:w="2155" w:type="dxa"/>
            <w:vAlign w:val="bottom"/>
            <w:hideMark/>
          </w:tcPr>
          <w:p w14:paraId="2C82D184" w14:textId="77777777" w:rsidR="00427EC8" w:rsidRDefault="00427EC8">
            <w:pPr>
              <w:pStyle w:val="InitFigBR"/>
              <w:spacing w:line="256" w:lineRule="auto"/>
              <w:rPr>
                <w:kern w:val="2"/>
                <w14:ligatures w14:val="standardContextual"/>
              </w:rPr>
            </w:pPr>
            <w:r>
              <w:rPr>
                <w:noProof/>
                <w:kern w:val="2"/>
                <w14:ligatures w14:val="standardContextual"/>
              </w:rPr>
              <w:drawing>
                <wp:inline distT="0" distB="0" distL="0" distR="0" wp14:anchorId="0BCFA170" wp14:editId="37710A3F">
                  <wp:extent cx="1257300" cy="571500"/>
                  <wp:effectExtent l="0" t="0" r="0" b="0"/>
                  <wp:docPr id="162618731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362557">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57300" cy="571500"/>
                          </a:xfrm>
                          <a:prstGeom prst="rect">
                            <a:avLst/>
                          </a:prstGeom>
                          <a:noFill/>
                          <a:ln>
                            <a:noFill/>
                          </a:ln>
                        </pic:spPr>
                      </pic:pic>
                    </a:graphicData>
                  </a:graphic>
                </wp:inline>
              </w:drawing>
            </w:r>
          </w:p>
        </w:tc>
      </w:tr>
    </w:tbl>
    <w:p w14:paraId="42AFC1C6" w14:textId="77777777" w:rsidR="00427EC8" w:rsidRDefault="00427EC8" w:rsidP="00FA55C2">
      <w:pPr>
        <w:spacing w:after="0"/>
        <w:rPr>
          <w:sz w:val="4"/>
          <w:szCs w:val="4"/>
        </w:rPr>
      </w:pP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427EC8" w14:paraId="77EEF353" w14:textId="77777777">
        <w:trPr>
          <w:cantSplit/>
          <w:jc w:val="center"/>
        </w:trPr>
        <w:tc>
          <w:tcPr>
            <w:tcW w:w="3652" w:type="dxa"/>
            <w:tcBorders>
              <w:top w:val="single" w:sz="4" w:space="0" w:color="auto"/>
              <w:left w:val="nil"/>
              <w:bottom w:val="single" w:sz="4" w:space="0" w:color="auto"/>
              <w:right w:val="nil"/>
            </w:tcBorders>
            <w:hideMark/>
          </w:tcPr>
          <w:p w14:paraId="6BA99F65" w14:textId="44A21266" w:rsidR="00427EC8" w:rsidRDefault="00427EC8">
            <w:pPr>
              <w:pStyle w:val="EmptyCell0"/>
              <w:spacing w:line="256" w:lineRule="auto"/>
              <w:rPr>
                <w:kern w:val="2"/>
                <w14:ligatures w14:val="standardContextual"/>
              </w:rPr>
            </w:pPr>
          </w:p>
        </w:tc>
        <w:tc>
          <w:tcPr>
            <w:tcW w:w="1179" w:type="dxa"/>
            <w:tcBorders>
              <w:top w:val="single" w:sz="4" w:space="0" w:color="auto"/>
              <w:left w:val="nil"/>
              <w:bottom w:val="single" w:sz="4" w:space="0" w:color="auto"/>
              <w:right w:val="nil"/>
            </w:tcBorders>
            <w:hideMark/>
          </w:tcPr>
          <w:p w14:paraId="6554D70E" w14:textId="77777777" w:rsidR="00427EC8" w:rsidRDefault="00427EC8">
            <w:pPr>
              <w:pStyle w:val="InitFigR"/>
              <w:spacing w:line="256" w:lineRule="auto"/>
              <w:rPr>
                <w:b/>
                <w:bCs/>
                <w:kern w:val="2"/>
                <w14:ligatures w14:val="standardContextual"/>
              </w:rPr>
            </w:pPr>
            <w:r>
              <w:rPr>
                <w:b/>
                <w:bCs/>
                <w:kern w:val="2"/>
                <w14:ligatures w14:val="standardContextual"/>
              </w:rPr>
              <w:t>2026-27 $’000</w:t>
            </w:r>
          </w:p>
        </w:tc>
        <w:tc>
          <w:tcPr>
            <w:tcW w:w="1041" w:type="dxa"/>
            <w:tcBorders>
              <w:top w:val="single" w:sz="4" w:space="0" w:color="auto"/>
              <w:left w:val="nil"/>
              <w:bottom w:val="single" w:sz="4" w:space="0" w:color="auto"/>
              <w:right w:val="nil"/>
            </w:tcBorders>
            <w:hideMark/>
          </w:tcPr>
          <w:p w14:paraId="02CB2D8C" w14:textId="77777777" w:rsidR="00427EC8" w:rsidRDefault="00427EC8">
            <w:pPr>
              <w:pStyle w:val="InitFigR"/>
              <w:spacing w:line="256" w:lineRule="auto"/>
              <w:rPr>
                <w:b/>
                <w:bCs/>
                <w:kern w:val="2"/>
                <w14:ligatures w14:val="standardContextual"/>
              </w:rPr>
            </w:pPr>
            <w:r>
              <w:rPr>
                <w:b/>
                <w:bCs/>
                <w:kern w:val="2"/>
                <w14:ligatures w14:val="standardContextual"/>
              </w:rPr>
              <w:t>2027-28</w:t>
            </w:r>
          </w:p>
          <w:p w14:paraId="479F1832" w14:textId="77777777" w:rsidR="00427EC8" w:rsidRDefault="00427EC8">
            <w:pPr>
              <w:pStyle w:val="InitFigR"/>
              <w:spacing w:line="256" w:lineRule="auto"/>
              <w:rPr>
                <w:b/>
                <w:bCs/>
                <w:kern w:val="2"/>
                <w14:ligatures w14:val="standardContextual"/>
              </w:rPr>
            </w:pPr>
            <w:r>
              <w:rPr>
                <w:b/>
                <w:bCs/>
                <w:kern w:val="2"/>
                <w14:ligatures w14:val="standardContextual"/>
              </w:rPr>
              <w:t>$’000</w:t>
            </w:r>
          </w:p>
        </w:tc>
        <w:tc>
          <w:tcPr>
            <w:tcW w:w="1029" w:type="dxa"/>
            <w:tcBorders>
              <w:top w:val="single" w:sz="4" w:space="0" w:color="auto"/>
              <w:left w:val="nil"/>
              <w:bottom w:val="single" w:sz="4" w:space="0" w:color="auto"/>
              <w:right w:val="nil"/>
            </w:tcBorders>
            <w:hideMark/>
          </w:tcPr>
          <w:p w14:paraId="3D7002D2" w14:textId="77777777" w:rsidR="00427EC8" w:rsidRDefault="00427EC8">
            <w:pPr>
              <w:pStyle w:val="InitFigR"/>
              <w:spacing w:line="256" w:lineRule="auto"/>
              <w:rPr>
                <w:b/>
                <w:bCs/>
                <w:kern w:val="2"/>
                <w14:ligatures w14:val="standardContextual"/>
              </w:rPr>
            </w:pPr>
            <w:r>
              <w:rPr>
                <w:b/>
                <w:bCs/>
                <w:kern w:val="2"/>
                <w14:ligatures w14:val="standardContextual"/>
              </w:rPr>
              <w:t>2028-29</w:t>
            </w:r>
          </w:p>
          <w:p w14:paraId="0D28F5CE" w14:textId="77777777" w:rsidR="00427EC8" w:rsidRDefault="00427EC8">
            <w:pPr>
              <w:pStyle w:val="InitFigR"/>
              <w:spacing w:line="256" w:lineRule="auto"/>
              <w:rPr>
                <w:b/>
                <w:bCs/>
                <w:kern w:val="2"/>
                <w14:ligatures w14:val="standardContextual"/>
              </w:rPr>
            </w:pPr>
            <w:r>
              <w:rPr>
                <w:b/>
                <w:bCs/>
                <w:kern w:val="2"/>
                <w14:ligatures w14:val="standardContextual"/>
              </w:rPr>
              <w:t>$’000</w:t>
            </w:r>
          </w:p>
        </w:tc>
        <w:tc>
          <w:tcPr>
            <w:tcW w:w="1029" w:type="dxa"/>
            <w:tcBorders>
              <w:top w:val="single" w:sz="4" w:space="0" w:color="auto"/>
              <w:left w:val="nil"/>
              <w:bottom w:val="single" w:sz="4" w:space="0" w:color="auto"/>
              <w:right w:val="nil"/>
            </w:tcBorders>
            <w:hideMark/>
          </w:tcPr>
          <w:p w14:paraId="776A8632" w14:textId="77777777" w:rsidR="00427EC8" w:rsidRDefault="00427EC8">
            <w:pPr>
              <w:pStyle w:val="InitFigR"/>
              <w:spacing w:line="256" w:lineRule="auto"/>
              <w:rPr>
                <w:b/>
                <w:bCs/>
                <w:kern w:val="2"/>
                <w14:ligatures w14:val="standardContextual"/>
              </w:rPr>
            </w:pPr>
            <w:r>
              <w:rPr>
                <w:b/>
                <w:bCs/>
                <w:kern w:val="2"/>
                <w14:ligatures w14:val="standardContextual"/>
              </w:rPr>
              <w:t>2029-30</w:t>
            </w:r>
          </w:p>
          <w:p w14:paraId="4CAB2C5E" w14:textId="77777777" w:rsidR="00427EC8" w:rsidRDefault="00427EC8">
            <w:pPr>
              <w:pStyle w:val="InitFigR"/>
              <w:spacing w:line="256" w:lineRule="auto"/>
              <w:rPr>
                <w:b/>
                <w:bCs/>
                <w:kern w:val="2"/>
                <w14:ligatures w14:val="standardContextual"/>
              </w:rPr>
            </w:pPr>
            <w:r>
              <w:rPr>
                <w:b/>
                <w:bCs/>
                <w:kern w:val="2"/>
                <w14:ligatures w14:val="standardContextual"/>
              </w:rPr>
              <w:t>$’000</w:t>
            </w:r>
          </w:p>
        </w:tc>
        <w:tc>
          <w:tcPr>
            <w:tcW w:w="1029" w:type="dxa"/>
            <w:tcBorders>
              <w:top w:val="single" w:sz="4" w:space="0" w:color="auto"/>
              <w:left w:val="nil"/>
              <w:bottom w:val="single" w:sz="4" w:space="0" w:color="auto"/>
              <w:right w:val="nil"/>
            </w:tcBorders>
            <w:hideMark/>
          </w:tcPr>
          <w:p w14:paraId="5DD1E3E5" w14:textId="77777777" w:rsidR="00427EC8" w:rsidRDefault="00427EC8">
            <w:pPr>
              <w:pStyle w:val="InitFigRBold"/>
              <w:spacing w:line="256" w:lineRule="auto"/>
              <w:rPr>
                <w:kern w:val="2"/>
                <w14:ligatures w14:val="standardContextual"/>
              </w:rPr>
            </w:pPr>
            <w:r>
              <w:rPr>
                <w:kern w:val="2"/>
                <w14:ligatures w14:val="standardContextual"/>
              </w:rPr>
              <w:t>Total</w:t>
            </w:r>
          </w:p>
          <w:p w14:paraId="5820A88C" w14:textId="77777777" w:rsidR="00427EC8" w:rsidRDefault="00427EC8">
            <w:pPr>
              <w:pStyle w:val="InitFigBR"/>
              <w:spacing w:line="256" w:lineRule="auto"/>
              <w:rPr>
                <w:kern w:val="2"/>
                <w14:ligatures w14:val="standardContextual"/>
              </w:rPr>
            </w:pPr>
            <w:r>
              <w:rPr>
                <w:kern w:val="2"/>
                <w14:ligatures w14:val="standardContextual"/>
              </w:rPr>
              <w:t>$’000</w:t>
            </w:r>
          </w:p>
        </w:tc>
      </w:tr>
      <w:tr w:rsidR="00427EC8" w14:paraId="65E7EDC1" w14:textId="77777777">
        <w:trPr>
          <w:cantSplit/>
          <w:jc w:val="center"/>
        </w:trPr>
        <w:tc>
          <w:tcPr>
            <w:tcW w:w="3652" w:type="dxa"/>
            <w:hideMark/>
          </w:tcPr>
          <w:p w14:paraId="24F9A9A5" w14:textId="77777777" w:rsidR="00427EC8" w:rsidRDefault="00427EC8">
            <w:pPr>
              <w:pStyle w:val="InitTextL"/>
              <w:spacing w:line="256" w:lineRule="auto"/>
              <w:ind w:left="321" w:hanging="321"/>
              <w:rPr>
                <w:kern w:val="2"/>
                <w14:ligatures w14:val="standardContextual"/>
              </w:rPr>
            </w:pPr>
            <w:r>
              <w:rPr>
                <w:kern w:val="2"/>
                <w14:ligatures w14:val="standardContextual"/>
              </w:rPr>
              <w:t xml:space="preserve">Expenses </w:t>
            </w:r>
          </w:p>
        </w:tc>
        <w:tc>
          <w:tcPr>
            <w:tcW w:w="1179" w:type="dxa"/>
            <w:hideMark/>
          </w:tcPr>
          <w:p w14:paraId="18EDE766" w14:textId="77777777" w:rsidR="00427EC8" w:rsidRDefault="00427EC8">
            <w:pPr>
              <w:pStyle w:val="InitFigR"/>
              <w:spacing w:line="256" w:lineRule="auto"/>
              <w:rPr>
                <w:kern w:val="2"/>
                <w14:ligatures w14:val="standardContextual"/>
              </w:rPr>
            </w:pPr>
            <w:r>
              <w:rPr>
                <w:kern w:val="2"/>
                <w14:ligatures w14:val="standardContextual"/>
              </w:rPr>
              <w:t>500</w:t>
            </w:r>
          </w:p>
        </w:tc>
        <w:tc>
          <w:tcPr>
            <w:tcW w:w="1041" w:type="dxa"/>
            <w:hideMark/>
          </w:tcPr>
          <w:p w14:paraId="79D30054" w14:textId="77777777" w:rsidR="00427EC8" w:rsidRDefault="00427EC8">
            <w:pPr>
              <w:pStyle w:val="InitFigR"/>
              <w:spacing w:line="256" w:lineRule="auto"/>
              <w:rPr>
                <w:kern w:val="2"/>
                <w14:ligatures w14:val="standardContextual"/>
              </w:rPr>
            </w:pPr>
            <w:r>
              <w:rPr>
                <w:kern w:val="2"/>
                <w14:ligatures w14:val="standardContextual"/>
              </w:rPr>
              <w:t>0</w:t>
            </w:r>
          </w:p>
        </w:tc>
        <w:tc>
          <w:tcPr>
            <w:tcW w:w="1029" w:type="dxa"/>
            <w:hideMark/>
          </w:tcPr>
          <w:p w14:paraId="2EC09346" w14:textId="77777777" w:rsidR="00427EC8" w:rsidRDefault="00427EC8">
            <w:pPr>
              <w:pStyle w:val="InitFigR"/>
              <w:spacing w:line="256" w:lineRule="auto"/>
              <w:rPr>
                <w:kern w:val="2"/>
                <w14:ligatures w14:val="standardContextual"/>
              </w:rPr>
            </w:pPr>
            <w:r>
              <w:rPr>
                <w:kern w:val="2"/>
                <w14:ligatures w14:val="standardContextual"/>
              </w:rPr>
              <w:t>0</w:t>
            </w:r>
          </w:p>
        </w:tc>
        <w:tc>
          <w:tcPr>
            <w:tcW w:w="1029" w:type="dxa"/>
            <w:hideMark/>
          </w:tcPr>
          <w:p w14:paraId="2CDEA88A" w14:textId="77777777" w:rsidR="00427EC8" w:rsidRDefault="00427EC8">
            <w:pPr>
              <w:pStyle w:val="InitFigR"/>
              <w:spacing w:line="256" w:lineRule="auto"/>
              <w:rPr>
                <w:kern w:val="2"/>
                <w14:ligatures w14:val="standardContextual"/>
              </w:rPr>
            </w:pPr>
            <w:r>
              <w:rPr>
                <w:kern w:val="2"/>
                <w14:ligatures w14:val="standardContextual"/>
              </w:rPr>
              <w:t>0</w:t>
            </w:r>
          </w:p>
        </w:tc>
        <w:tc>
          <w:tcPr>
            <w:tcW w:w="1029" w:type="dxa"/>
            <w:hideMark/>
          </w:tcPr>
          <w:p w14:paraId="74F4943D" w14:textId="77777777" w:rsidR="00427EC8" w:rsidRDefault="00427EC8">
            <w:pPr>
              <w:pStyle w:val="InitFigBR"/>
              <w:spacing w:line="256" w:lineRule="auto"/>
              <w:rPr>
                <w:bCs/>
                <w:kern w:val="2"/>
                <w14:ligatures w14:val="standardContextual"/>
              </w:rPr>
            </w:pPr>
            <w:r>
              <w:rPr>
                <w:bCs/>
                <w:kern w:val="2"/>
                <w14:ligatures w14:val="standardContextual"/>
              </w:rPr>
              <w:t>500</w:t>
            </w:r>
          </w:p>
        </w:tc>
      </w:tr>
      <w:tr w:rsidR="00427EC8" w14:paraId="71AB3298" w14:textId="77777777">
        <w:trPr>
          <w:cantSplit/>
          <w:jc w:val="center"/>
        </w:trPr>
        <w:tc>
          <w:tcPr>
            <w:tcW w:w="3652" w:type="dxa"/>
            <w:hideMark/>
          </w:tcPr>
          <w:p w14:paraId="0D990039" w14:textId="77777777" w:rsidR="00427EC8" w:rsidRDefault="00427EC8">
            <w:pPr>
              <w:pStyle w:val="InitTextL"/>
              <w:spacing w:line="256" w:lineRule="auto"/>
              <w:ind w:left="321" w:hanging="321"/>
              <w:rPr>
                <w:kern w:val="2"/>
                <w14:ligatures w14:val="standardContextual"/>
              </w:rPr>
            </w:pPr>
            <w:r>
              <w:rPr>
                <w:kern w:val="2"/>
                <w14:ligatures w14:val="standardContextual"/>
              </w:rPr>
              <w:t xml:space="preserve">Expenses – Provision </w:t>
            </w:r>
          </w:p>
        </w:tc>
        <w:tc>
          <w:tcPr>
            <w:tcW w:w="1179" w:type="dxa"/>
            <w:hideMark/>
          </w:tcPr>
          <w:p w14:paraId="41AA4EE4" w14:textId="77777777" w:rsidR="00427EC8" w:rsidRDefault="00427EC8">
            <w:pPr>
              <w:pStyle w:val="InitFigR"/>
              <w:spacing w:line="256" w:lineRule="auto"/>
              <w:rPr>
                <w:kern w:val="2"/>
                <w14:ligatures w14:val="standardContextual"/>
              </w:rPr>
            </w:pPr>
            <w:r>
              <w:rPr>
                <w:kern w:val="2"/>
                <w14:ligatures w14:val="standardContextual"/>
              </w:rPr>
              <w:t>0</w:t>
            </w:r>
          </w:p>
        </w:tc>
        <w:tc>
          <w:tcPr>
            <w:tcW w:w="1041" w:type="dxa"/>
            <w:hideMark/>
          </w:tcPr>
          <w:p w14:paraId="3DA165E8" w14:textId="77777777" w:rsidR="00427EC8" w:rsidRDefault="00427EC8">
            <w:pPr>
              <w:pStyle w:val="InitFigR"/>
              <w:spacing w:line="256" w:lineRule="auto"/>
              <w:rPr>
                <w:kern w:val="2"/>
                <w14:ligatures w14:val="standardContextual"/>
              </w:rPr>
            </w:pPr>
            <w:r>
              <w:rPr>
                <w:kern w:val="2"/>
                <w14:ligatures w14:val="standardContextual"/>
              </w:rPr>
              <w:t>0</w:t>
            </w:r>
          </w:p>
        </w:tc>
        <w:tc>
          <w:tcPr>
            <w:tcW w:w="1029" w:type="dxa"/>
            <w:hideMark/>
          </w:tcPr>
          <w:p w14:paraId="73CF5064" w14:textId="77777777" w:rsidR="00427EC8" w:rsidRDefault="00427EC8">
            <w:pPr>
              <w:pStyle w:val="InitFigR"/>
              <w:spacing w:line="256" w:lineRule="auto"/>
              <w:rPr>
                <w:kern w:val="2"/>
                <w14:ligatures w14:val="standardContextual"/>
              </w:rPr>
            </w:pPr>
            <w:r>
              <w:rPr>
                <w:kern w:val="2"/>
                <w14:ligatures w14:val="standardContextual"/>
              </w:rPr>
              <w:t>39,242</w:t>
            </w:r>
          </w:p>
        </w:tc>
        <w:tc>
          <w:tcPr>
            <w:tcW w:w="1029" w:type="dxa"/>
            <w:hideMark/>
          </w:tcPr>
          <w:p w14:paraId="734C07BB" w14:textId="77777777" w:rsidR="00427EC8" w:rsidRDefault="00427EC8">
            <w:pPr>
              <w:pStyle w:val="InitFigR"/>
              <w:spacing w:line="256" w:lineRule="auto"/>
              <w:rPr>
                <w:kern w:val="2"/>
                <w14:ligatures w14:val="standardContextual"/>
              </w:rPr>
            </w:pPr>
            <w:r>
              <w:rPr>
                <w:kern w:val="2"/>
                <w14:ligatures w14:val="standardContextual"/>
              </w:rPr>
              <w:t>0</w:t>
            </w:r>
          </w:p>
        </w:tc>
        <w:tc>
          <w:tcPr>
            <w:tcW w:w="1029" w:type="dxa"/>
            <w:hideMark/>
          </w:tcPr>
          <w:p w14:paraId="46D1976E" w14:textId="77777777" w:rsidR="00427EC8" w:rsidRDefault="00427EC8">
            <w:pPr>
              <w:pStyle w:val="InitFigBR"/>
              <w:spacing w:line="256" w:lineRule="auto"/>
              <w:rPr>
                <w:bCs/>
                <w:kern w:val="2"/>
                <w14:ligatures w14:val="standardContextual"/>
              </w:rPr>
            </w:pPr>
            <w:r>
              <w:rPr>
                <w:bCs/>
                <w:kern w:val="2"/>
                <w14:ligatures w14:val="standardContextual"/>
              </w:rPr>
              <w:t>39,242</w:t>
            </w:r>
          </w:p>
        </w:tc>
      </w:tr>
      <w:tr w:rsidR="00427EC8" w14:paraId="4515A28B" w14:textId="77777777">
        <w:trPr>
          <w:cantSplit/>
          <w:jc w:val="center"/>
        </w:trPr>
        <w:tc>
          <w:tcPr>
            <w:tcW w:w="3652" w:type="dxa"/>
            <w:hideMark/>
          </w:tcPr>
          <w:p w14:paraId="4FC0F70A" w14:textId="233162B4" w:rsidR="00427EC8" w:rsidRDefault="00D82FF9">
            <w:pPr>
              <w:pStyle w:val="InitTextL"/>
              <w:spacing w:line="256" w:lineRule="auto"/>
              <w:ind w:left="321" w:hanging="321"/>
              <w:rPr>
                <w:kern w:val="2"/>
                <w14:ligatures w14:val="standardContextual"/>
              </w:rPr>
            </w:pPr>
            <w:r>
              <w:rPr>
                <w:kern w:val="2"/>
                <w14:ligatures w14:val="standardContextual"/>
              </w:rPr>
              <w:t xml:space="preserve">Offset – </w:t>
            </w:r>
            <w:r w:rsidR="00427EC8">
              <w:rPr>
                <w:kern w:val="2"/>
                <w14:ligatures w14:val="standardContextual"/>
              </w:rPr>
              <w:t xml:space="preserve">Revenue – Provision </w:t>
            </w:r>
          </w:p>
        </w:tc>
        <w:tc>
          <w:tcPr>
            <w:tcW w:w="1179" w:type="dxa"/>
            <w:hideMark/>
          </w:tcPr>
          <w:p w14:paraId="38D2245B" w14:textId="77777777" w:rsidR="00427EC8" w:rsidRDefault="00427EC8">
            <w:pPr>
              <w:pStyle w:val="InitFigR"/>
              <w:spacing w:line="256" w:lineRule="auto"/>
              <w:rPr>
                <w:kern w:val="2"/>
                <w14:ligatures w14:val="standardContextual"/>
              </w:rPr>
            </w:pPr>
            <w:r>
              <w:rPr>
                <w:kern w:val="2"/>
                <w14:ligatures w14:val="standardContextual"/>
              </w:rPr>
              <w:t>0</w:t>
            </w:r>
          </w:p>
        </w:tc>
        <w:tc>
          <w:tcPr>
            <w:tcW w:w="1041" w:type="dxa"/>
            <w:hideMark/>
          </w:tcPr>
          <w:p w14:paraId="70C99C36" w14:textId="77777777" w:rsidR="00427EC8" w:rsidRDefault="00427EC8">
            <w:pPr>
              <w:pStyle w:val="InitFigR"/>
              <w:spacing w:line="256" w:lineRule="auto"/>
              <w:rPr>
                <w:kern w:val="2"/>
                <w14:ligatures w14:val="standardContextual"/>
              </w:rPr>
            </w:pPr>
            <w:r>
              <w:rPr>
                <w:kern w:val="2"/>
                <w14:ligatures w14:val="standardContextual"/>
              </w:rPr>
              <w:t>0</w:t>
            </w:r>
          </w:p>
        </w:tc>
        <w:tc>
          <w:tcPr>
            <w:tcW w:w="1029" w:type="dxa"/>
            <w:hideMark/>
          </w:tcPr>
          <w:p w14:paraId="017AA5B4" w14:textId="77777777" w:rsidR="00427EC8" w:rsidRDefault="00427EC8">
            <w:pPr>
              <w:pStyle w:val="InitFigR"/>
              <w:spacing w:line="256" w:lineRule="auto"/>
              <w:rPr>
                <w:kern w:val="2"/>
                <w14:ligatures w14:val="standardContextual"/>
              </w:rPr>
            </w:pPr>
            <w:r>
              <w:rPr>
                <w:kern w:val="2"/>
                <w14:ligatures w14:val="standardContextual"/>
              </w:rPr>
              <w:t>-757</w:t>
            </w:r>
          </w:p>
        </w:tc>
        <w:tc>
          <w:tcPr>
            <w:tcW w:w="1029" w:type="dxa"/>
            <w:hideMark/>
          </w:tcPr>
          <w:p w14:paraId="59339506" w14:textId="77777777" w:rsidR="00427EC8" w:rsidRDefault="00427EC8">
            <w:pPr>
              <w:pStyle w:val="InitFigR"/>
              <w:spacing w:line="256" w:lineRule="auto"/>
              <w:rPr>
                <w:kern w:val="2"/>
                <w14:ligatures w14:val="standardContextual"/>
              </w:rPr>
            </w:pPr>
            <w:r>
              <w:rPr>
                <w:kern w:val="2"/>
                <w14:ligatures w14:val="standardContextual"/>
              </w:rPr>
              <w:t>-799</w:t>
            </w:r>
          </w:p>
        </w:tc>
        <w:tc>
          <w:tcPr>
            <w:tcW w:w="1029" w:type="dxa"/>
            <w:hideMark/>
          </w:tcPr>
          <w:p w14:paraId="2AE8EE95" w14:textId="77777777" w:rsidR="00427EC8" w:rsidRDefault="00427EC8">
            <w:pPr>
              <w:pStyle w:val="InitFigBR"/>
              <w:spacing w:line="256" w:lineRule="auto"/>
              <w:rPr>
                <w:bCs/>
                <w:kern w:val="2"/>
                <w14:ligatures w14:val="standardContextual"/>
              </w:rPr>
            </w:pPr>
            <w:r>
              <w:rPr>
                <w:bCs/>
                <w:kern w:val="2"/>
                <w14:ligatures w14:val="standardContextual"/>
              </w:rPr>
              <w:t>-1,556</w:t>
            </w:r>
          </w:p>
        </w:tc>
      </w:tr>
      <w:tr w:rsidR="00427EC8" w14:paraId="54293315" w14:textId="77777777">
        <w:trPr>
          <w:cantSplit/>
          <w:trHeight w:val="107"/>
          <w:jc w:val="center"/>
        </w:trPr>
        <w:tc>
          <w:tcPr>
            <w:tcW w:w="3652" w:type="dxa"/>
            <w:tcBorders>
              <w:top w:val="single" w:sz="4" w:space="0" w:color="auto"/>
              <w:left w:val="nil"/>
              <w:bottom w:val="single" w:sz="4" w:space="0" w:color="auto"/>
              <w:right w:val="nil"/>
            </w:tcBorders>
            <w:hideMark/>
          </w:tcPr>
          <w:p w14:paraId="6A099538" w14:textId="77777777" w:rsidR="00427EC8" w:rsidRDefault="00427EC8">
            <w:pPr>
              <w:pStyle w:val="InitFigLBold"/>
              <w:spacing w:line="256" w:lineRule="auto"/>
              <w:ind w:left="321" w:hanging="321"/>
              <w:rPr>
                <w:kern w:val="2"/>
                <w14:ligatures w14:val="standardContextual"/>
              </w:rPr>
            </w:pPr>
            <w:r>
              <w:rPr>
                <w:kern w:val="2"/>
                <w14:ligatures w14:val="standardContextual"/>
              </w:rPr>
              <w:t>Net cost of services</w:t>
            </w:r>
          </w:p>
        </w:tc>
        <w:tc>
          <w:tcPr>
            <w:tcW w:w="1179" w:type="dxa"/>
            <w:tcBorders>
              <w:top w:val="single" w:sz="4" w:space="0" w:color="auto"/>
              <w:left w:val="nil"/>
              <w:bottom w:val="single" w:sz="4" w:space="0" w:color="auto"/>
              <w:right w:val="nil"/>
            </w:tcBorders>
            <w:hideMark/>
          </w:tcPr>
          <w:p w14:paraId="0CAE86AC" w14:textId="77777777" w:rsidR="00427EC8" w:rsidRDefault="00427EC8">
            <w:pPr>
              <w:pStyle w:val="InitFigRBold"/>
              <w:spacing w:line="256" w:lineRule="auto"/>
              <w:rPr>
                <w:kern w:val="2"/>
                <w14:ligatures w14:val="standardContextual"/>
              </w:rPr>
            </w:pPr>
            <w:r>
              <w:rPr>
                <w:kern w:val="2"/>
                <w14:ligatures w14:val="standardContextual"/>
              </w:rPr>
              <w:t>500</w:t>
            </w:r>
          </w:p>
        </w:tc>
        <w:tc>
          <w:tcPr>
            <w:tcW w:w="1041" w:type="dxa"/>
            <w:tcBorders>
              <w:top w:val="single" w:sz="4" w:space="0" w:color="auto"/>
              <w:left w:val="nil"/>
              <w:bottom w:val="single" w:sz="4" w:space="0" w:color="auto"/>
              <w:right w:val="nil"/>
            </w:tcBorders>
            <w:hideMark/>
          </w:tcPr>
          <w:p w14:paraId="1E713B98" w14:textId="77777777" w:rsidR="00427EC8" w:rsidRDefault="00427EC8">
            <w:pPr>
              <w:pStyle w:val="InitFigRBold"/>
              <w:spacing w:line="256" w:lineRule="auto"/>
              <w:rPr>
                <w:kern w:val="2"/>
                <w14:ligatures w14:val="standardContextual"/>
              </w:rPr>
            </w:pPr>
            <w:r>
              <w:rPr>
                <w:kern w:val="2"/>
                <w14:ligatures w14:val="standardContextual"/>
              </w:rPr>
              <w:t>0</w:t>
            </w:r>
          </w:p>
        </w:tc>
        <w:tc>
          <w:tcPr>
            <w:tcW w:w="1029" w:type="dxa"/>
            <w:tcBorders>
              <w:top w:val="single" w:sz="4" w:space="0" w:color="auto"/>
              <w:left w:val="nil"/>
              <w:bottom w:val="single" w:sz="4" w:space="0" w:color="auto"/>
              <w:right w:val="nil"/>
            </w:tcBorders>
            <w:hideMark/>
          </w:tcPr>
          <w:p w14:paraId="7907F827" w14:textId="77777777" w:rsidR="00427EC8" w:rsidRDefault="00427EC8">
            <w:pPr>
              <w:pStyle w:val="InitFigRBold"/>
              <w:spacing w:line="256" w:lineRule="auto"/>
              <w:rPr>
                <w:kern w:val="2"/>
                <w14:ligatures w14:val="standardContextual"/>
              </w:rPr>
            </w:pPr>
            <w:r>
              <w:rPr>
                <w:kern w:val="2"/>
                <w14:ligatures w14:val="standardContextual"/>
              </w:rPr>
              <w:t>38,485</w:t>
            </w:r>
          </w:p>
        </w:tc>
        <w:tc>
          <w:tcPr>
            <w:tcW w:w="1029" w:type="dxa"/>
            <w:tcBorders>
              <w:top w:val="single" w:sz="4" w:space="0" w:color="auto"/>
              <w:left w:val="nil"/>
              <w:bottom w:val="single" w:sz="4" w:space="0" w:color="auto"/>
              <w:right w:val="nil"/>
            </w:tcBorders>
            <w:hideMark/>
          </w:tcPr>
          <w:p w14:paraId="41C7EA60" w14:textId="77777777" w:rsidR="00427EC8" w:rsidRDefault="00427EC8">
            <w:pPr>
              <w:pStyle w:val="InitFigRBold"/>
              <w:spacing w:line="256" w:lineRule="auto"/>
              <w:rPr>
                <w:kern w:val="2"/>
                <w14:ligatures w14:val="standardContextual"/>
              </w:rPr>
            </w:pPr>
            <w:r>
              <w:rPr>
                <w:kern w:val="2"/>
                <w14:ligatures w14:val="standardContextual"/>
              </w:rPr>
              <w:t>-799</w:t>
            </w:r>
          </w:p>
        </w:tc>
        <w:tc>
          <w:tcPr>
            <w:tcW w:w="1029" w:type="dxa"/>
            <w:tcBorders>
              <w:top w:val="single" w:sz="4" w:space="0" w:color="auto"/>
              <w:left w:val="nil"/>
              <w:bottom w:val="single" w:sz="4" w:space="0" w:color="auto"/>
              <w:right w:val="nil"/>
            </w:tcBorders>
            <w:hideMark/>
          </w:tcPr>
          <w:p w14:paraId="2D77489B" w14:textId="77777777" w:rsidR="00427EC8" w:rsidRDefault="00427EC8">
            <w:pPr>
              <w:pStyle w:val="InitFigRBold"/>
              <w:spacing w:line="256" w:lineRule="auto"/>
              <w:rPr>
                <w:bCs/>
                <w:kern w:val="2"/>
                <w14:ligatures w14:val="standardContextual"/>
              </w:rPr>
            </w:pPr>
            <w:r>
              <w:rPr>
                <w:bCs/>
                <w:kern w:val="2"/>
                <w14:ligatures w14:val="standardContextual"/>
              </w:rPr>
              <w:t>38,186</w:t>
            </w:r>
          </w:p>
        </w:tc>
      </w:tr>
    </w:tbl>
    <w:p w14:paraId="4B997F20" w14:textId="54F889AC" w:rsidR="00427EC8" w:rsidRDefault="00427EC8" w:rsidP="00FA55C2">
      <w:pPr>
        <w:pStyle w:val="Bbodytext"/>
      </w:pPr>
      <w:r>
        <w:t>The ACT Government</w:t>
      </w:r>
      <w:r w:rsidR="00631F0C">
        <w:t xml:space="preserve"> will establish a Community Housing Loan Guarantee to get projects of the ground through the Housing Australia Future Fund Round 3. This will unlock over 1,000 affordable and social homes in the ACT owned and operated by community housing providers. </w:t>
      </w:r>
      <w:r w:rsidR="00CE0C6B" w:rsidRPr="00CE0C6B">
        <w:t>This initiative will support approved projects by providing financial guarantees in the order of $650 million</w:t>
      </w:r>
      <w:r w:rsidR="00631F0C">
        <w:t>.</w:t>
      </w:r>
      <w:r>
        <w:t xml:space="preserve"> </w:t>
      </w:r>
    </w:p>
    <w:p w14:paraId="5AAEC7F0" w14:textId="77777777" w:rsidR="00427EC8" w:rsidRDefault="00427EC8" w:rsidP="00FA55C2">
      <w:pPr>
        <w:pStyle w:val="Bbodytext"/>
        <w:spacing w:after="480"/>
      </w:pPr>
      <w:r>
        <w:t>This initiative contributes to the wellbeing domain of Housing and home.</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30965" w14:paraId="5F32ECA7" w14:textId="77777777">
        <w:trPr>
          <w:cantSplit/>
          <w:jc w:val="center"/>
        </w:trPr>
        <w:tc>
          <w:tcPr>
            <w:tcW w:w="6663" w:type="dxa"/>
            <w:vAlign w:val="center"/>
          </w:tcPr>
          <w:p w14:paraId="7E392FCE" w14:textId="77777777" w:rsidR="00427EC8" w:rsidRPr="00A344CE" w:rsidRDefault="00427EC8">
            <w:pPr>
              <w:pStyle w:val="InitFigR"/>
              <w:jc w:val="left"/>
              <w:rPr>
                <w:b/>
                <w:bCs/>
                <w:sz w:val="28"/>
                <w:szCs w:val="28"/>
              </w:rPr>
            </w:pPr>
            <w:r w:rsidRPr="006A4011">
              <w:rPr>
                <w:b/>
                <w:bCs/>
                <w:sz w:val="28"/>
                <w:szCs w:val="28"/>
              </w:rPr>
              <w:t xml:space="preserve">Better community infrastructure </w:t>
            </w:r>
            <w:r>
              <w:rPr>
                <w:b/>
                <w:bCs/>
                <w:sz w:val="28"/>
                <w:szCs w:val="28"/>
              </w:rPr>
              <w:t xml:space="preserve">– </w:t>
            </w:r>
            <w:r w:rsidRPr="00EE51D9">
              <w:rPr>
                <w:b/>
                <w:bCs/>
                <w:sz w:val="28"/>
                <w:szCs w:val="28"/>
              </w:rPr>
              <w:t>Enhancing the public realm</w:t>
            </w:r>
            <w:r w:rsidRPr="00A344CE">
              <w:rPr>
                <w:b/>
                <w:bCs/>
                <w:sz w:val="28"/>
                <w:szCs w:val="28"/>
              </w:rPr>
              <w:t xml:space="preserve"> </w:t>
            </w:r>
          </w:p>
        </w:tc>
        <w:tc>
          <w:tcPr>
            <w:tcW w:w="2296" w:type="dxa"/>
            <w:vAlign w:val="bottom"/>
          </w:tcPr>
          <w:p w14:paraId="72EBE812" w14:textId="77777777" w:rsidR="00427EC8" w:rsidRPr="00A30965" w:rsidRDefault="00427EC8">
            <w:pPr>
              <w:pStyle w:val="InitFigBR"/>
            </w:pPr>
            <w:r>
              <w:rPr>
                <w:noProof/>
              </w:rPr>
              <w:drawing>
                <wp:inline distT="0" distB="0" distL="0" distR="0" wp14:anchorId="06A2F472" wp14:editId="744D028D">
                  <wp:extent cx="1389380" cy="551815"/>
                  <wp:effectExtent l="0" t="0" r="1270" b="635"/>
                  <wp:docPr id="2414747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74710" name="Picture 1">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89380" cy="551815"/>
                          </a:xfrm>
                          <a:prstGeom prst="rect">
                            <a:avLst/>
                          </a:prstGeom>
                          <a:noFill/>
                          <a:ln>
                            <a:noFill/>
                          </a:ln>
                        </pic:spPr>
                      </pic:pic>
                    </a:graphicData>
                  </a:graphic>
                </wp:inline>
              </w:drawing>
            </w:r>
          </w:p>
        </w:tc>
      </w:tr>
    </w:tbl>
    <w:p w14:paraId="3FADB515" w14:textId="77777777" w:rsidR="00427EC8" w:rsidRPr="00F03378" w:rsidRDefault="00427EC8" w:rsidP="00A44F3D">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6E1B8562" w14:textId="77777777">
        <w:trPr>
          <w:cantSplit/>
          <w:jc w:val="center"/>
        </w:trPr>
        <w:tc>
          <w:tcPr>
            <w:tcW w:w="3652" w:type="dxa"/>
            <w:tcBorders>
              <w:top w:val="single" w:sz="4" w:space="0" w:color="auto"/>
              <w:bottom w:val="single" w:sz="4" w:space="0" w:color="auto"/>
            </w:tcBorders>
          </w:tcPr>
          <w:p w14:paraId="0608CE7C" w14:textId="18A8B690" w:rsidR="00427EC8" w:rsidRPr="004E341E" w:rsidRDefault="00427EC8">
            <w:pPr>
              <w:pStyle w:val="EmptyCell0"/>
            </w:pPr>
          </w:p>
        </w:tc>
        <w:tc>
          <w:tcPr>
            <w:tcW w:w="1179" w:type="dxa"/>
            <w:tcBorders>
              <w:top w:val="single" w:sz="4" w:space="0" w:color="auto"/>
              <w:bottom w:val="single" w:sz="4" w:space="0" w:color="auto"/>
            </w:tcBorders>
          </w:tcPr>
          <w:p w14:paraId="1AE61516"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07C39CA6" w14:textId="77777777" w:rsidR="00427EC8" w:rsidRDefault="00427EC8">
            <w:pPr>
              <w:pStyle w:val="InitFigR"/>
              <w:rPr>
                <w:b/>
                <w:bCs/>
              </w:rPr>
            </w:pPr>
            <w:r w:rsidRPr="60EABCBD">
              <w:rPr>
                <w:b/>
                <w:bCs/>
              </w:rPr>
              <w:t>2027-28</w:t>
            </w:r>
          </w:p>
          <w:p w14:paraId="765D53DC"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75670AAA" w14:textId="77777777" w:rsidR="00427EC8" w:rsidRDefault="00427EC8">
            <w:pPr>
              <w:pStyle w:val="InitFigR"/>
              <w:rPr>
                <w:b/>
                <w:bCs/>
              </w:rPr>
            </w:pPr>
            <w:r w:rsidRPr="60EABCBD">
              <w:rPr>
                <w:b/>
                <w:bCs/>
              </w:rPr>
              <w:t>2028-29</w:t>
            </w:r>
          </w:p>
          <w:p w14:paraId="0D1123C2"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659570A9" w14:textId="77777777" w:rsidR="00427EC8" w:rsidRDefault="00427EC8">
            <w:pPr>
              <w:pStyle w:val="InitFigR"/>
              <w:spacing w:line="259" w:lineRule="auto"/>
              <w:rPr>
                <w:b/>
                <w:bCs/>
              </w:rPr>
            </w:pPr>
            <w:r w:rsidRPr="60EABCBD">
              <w:rPr>
                <w:b/>
                <w:bCs/>
              </w:rPr>
              <w:t>2029-30</w:t>
            </w:r>
          </w:p>
          <w:p w14:paraId="31100386"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4E63F662" w14:textId="77777777" w:rsidR="00427EC8" w:rsidRPr="004E341E" w:rsidRDefault="00427EC8">
            <w:pPr>
              <w:pStyle w:val="InitFigRBold"/>
            </w:pPr>
            <w:r w:rsidRPr="004E341E">
              <w:t>Total</w:t>
            </w:r>
          </w:p>
          <w:p w14:paraId="6BEFEB1C" w14:textId="77777777" w:rsidR="00427EC8" w:rsidRPr="004E341E" w:rsidRDefault="00427EC8">
            <w:pPr>
              <w:pStyle w:val="InitFigBR"/>
            </w:pPr>
            <w:r w:rsidRPr="004E341E">
              <w:t>$’000</w:t>
            </w:r>
          </w:p>
        </w:tc>
      </w:tr>
      <w:tr w:rsidR="00427EC8" w:rsidRPr="00750793" w14:paraId="4DBEA9A5" w14:textId="77777777">
        <w:trPr>
          <w:cantSplit/>
          <w:jc w:val="center"/>
        </w:trPr>
        <w:tc>
          <w:tcPr>
            <w:tcW w:w="3652" w:type="dxa"/>
            <w:tcBorders>
              <w:top w:val="single" w:sz="4" w:space="0" w:color="auto"/>
            </w:tcBorders>
          </w:tcPr>
          <w:p w14:paraId="30D8F651" w14:textId="77777777" w:rsidR="00427EC8" w:rsidRDefault="00427EC8">
            <w:pPr>
              <w:pStyle w:val="InitTextL"/>
              <w:ind w:left="321" w:hanging="321"/>
            </w:pPr>
            <w:r>
              <w:t>Capital</w:t>
            </w:r>
          </w:p>
        </w:tc>
        <w:tc>
          <w:tcPr>
            <w:tcW w:w="1179" w:type="dxa"/>
            <w:tcBorders>
              <w:top w:val="single" w:sz="4" w:space="0" w:color="auto"/>
            </w:tcBorders>
          </w:tcPr>
          <w:p w14:paraId="0E6E42B1" w14:textId="77777777" w:rsidR="00427EC8" w:rsidRDefault="00427EC8">
            <w:pPr>
              <w:pStyle w:val="InitFigR"/>
            </w:pPr>
            <w:r>
              <w:t>1,450</w:t>
            </w:r>
          </w:p>
        </w:tc>
        <w:tc>
          <w:tcPr>
            <w:tcW w:w="1041" w:type="dxa"/>
            <w:tcBorders>
              <w:top w:val="single" w:sz="4" w:space="0" w:color="auto"/>
            </w:tcBorders>
          </w:tcPr>
          <w:p w14:paraId="37013BCB" w14:textId="77777777" w:rsidR="00427EC8" w:rsidRDefault="00427EC8">
            <w:pPr>
              <w:pStyle w:val="InitFigR"/>
            </w:pPr>
            <w:r>
              <w:t>2,550</w:t>
            </w:r>
          </w:p>
        </w:tc>
        <w:tc>
          <w:tcPr>
            <w:tcW w:w="1029" w:type="dxa"/>
            <w:tcBorders>
              <w:top w:val="single" w:sz="4" w:space="0" w:color="auto"/>
            </w:tcBorders>
          </w:tcPr>
          <w:p w14:paraId="455FBD20" w14:textId="77777777" w:rsidR="00427EC8" w:rsidRDefault="00427EC8">
            <w:pPr>
              <w:pStyle w:val="InitFigR"/>
            </w:pPr>
            <w:r>
              <w:t>7,500</w:t>
            </w:r>
          </w:p>
        </w:tc>
        <w:tc>
          <w:tcPr>
            <w:tcW w:w="1029" w:type="dxa"/>
            <w:tcBorders>
              <w:top w:val="single" w:sz="4" w:space="0" w:color="auto"/>
            </w:tcBorders>
          </w:tcPr>
          <w:p w14:paraId="04E7616D" w14:textId="77777777" w:rsidR="00427EC8" w:rsidRDefault="00427EC8">
            <w:pPr>
              <w:pStyle w:val="InitFigR"/>
            </w:pPr>
            <w:r>
              <w:t>0</w:t>
            </w:r>
          </w:p>
        </w:tc>
        <w:tc>
          <w:tcPr>
            <w:tcW w:w="1029" w:type="dxa"/>
            <w:tcBorders>
              <w:top w:val="single" w:sz="4" w:space="0" w:color="auto"/>
            </w:tcBorders>
          </w:tcPr>
          <w:p w14:paraId="3B913C2F" w14:textId="77777777" w:rsidR="00427EC8" w:rsidRPr="004F4F9B" w:rsidRDefault="00427EC8">
            <w:pPr>
              <w:pStyle w:val="InitFigRBold"/>
              <w:rPr>
                <w:bCs/>
              </w:rPr>
            </w:pPr>
            <w:r>
              <w:rPr>
                <w:bCs/>
              </w:rPr>
              <w:t>11,500</w:t>
            </w:r>
          </w:p>
        </w:tc>
      </w:tr>
      <w:tr w:rsidR="00427EC8" w:rsidRPr="00750793" w14:paraId="1488B144" w14:textId="77777777">
        <w:trPr>
          <w:cantSplit/>
          <w:jc w:val="center"/>
        </w:trPr>
        <w:tc>
          <w:tcPr>
            <w:tcW w:w="3652" w:type="dxa"/>
          </w:tcPr>
          <w:p w14:paraId="267EFF3A" w14:textId="77777777" w:rsidR="00427EC8" w:rsidRPr="00AD4DF3" w:rsidRDefault="00427EC8">
            <w:pPr>
              <w:pStyle w:val="InitTextL"/>
              <w:ind w:left="321" w:hanging="321"/>
            </w:pPr>
            <w:r w:rsidRPr="009D0F37">
              <w:t>Offset – Capital – Asset Renewal Program</w:t>
            </w:r>
          </w:p>
        </w:tc>
        <w:tc>
          <w:tcPr>
            <w:tcW w:w="1179" w:type="dxa"/>
          </w:tcPr>
          <w:p w14:paraId="71121734" w14:textId="77777777" w:rsidR="00427EC8" w:rsidRDefault="00427EC8">
            <w:pPr>
              <w:pStyle w:val="InitFigR"/>
            </w:pPr>
            <w:r>
              <w:t>-1,450</w:t>
            </w:r>
          </w:p>
        </w:tc>
        <w:tc>
          <w:tcPr>
            <w:tcW w:w="1041" w:type="dxa"/>
          </w:tcPr>
          <w:p w14:paraId="5E111C80" w14:textId="77777777" w:rsidR="00427EC8" w:rsidRDefault="00427EC8">
            <w:pPr>
              <w:pStyle w:val="InitFigR"/>
            </w:pPr>
            <w:r>
              <w:t>-2,550</w:t>
            </w:r>
          </w:p>
        </w:tc>
        <w:tc>
          <w:tcPr>
            <w:tcW w:w="1029" w:type="dxa"/>
          </w:tcPr>
          <w:p w14:paraId="517F4905" w14:textId="77777777" w:rsidR="00427EC8" w:rsidRDefault="00427EC8">
            <w:pPr>
              <w:pStyle w:val="InitFigR"/>
            </w:pPr>
            <w:r>
              <w:t>-7,500</w:t>
            </w:r>
          </w:p>
        </w:tc>
        <w:tc>
          <w:tcPr>
            <w:tcW w:w="1029" w:type="dxa"/>
          </w:tcPr>
          <w:p w14:paraId="1B211B96" w14:textId="77777777" w:rsidR="00427EC8" w:rsidRDefault="00427EC8">
            <w:pPr>
              <w:pStyle w:val="InitFigR"/>
            </w:pPr>
            <w:r>
              <w:t>0</w:t>
            </w:r>
          </w:p>
        </w:tc>
        <w:tc>
          <w:tcPr>
            <w:tcW w:w="1029" w:type="dxa"/>
          </w:tcPr>
          <w:p w14:paraId="602C0A01" w14:textId="77777777" w:rsidR="00427EC8" w:rsidRPr="004F4F9B" w:rsidRDefault="00427EC8">
            <w:pPr>
              <w:pStyle w:val="InitFigRBold"/>
              <w:rPr>
                <w:bCs/>
              </w:rPr>
            </w:pPr>
            <w:r>
              <w:rPr>
                <w:bCs/>
              </w:rPr>
              <w:t>-11,500</w:t>
            </w:r>
          </w:p>
        </w:tc>
      </w:tr>
      <w:tr w:rsidR="00427EC8" w:rsidRPr="00750793" w14:paraId="13CE9D6C" w14:textId="77777777">
        <w:trPr>
          <w:cantSplit/>
          <w:jc w:val="center"/>
        </w:trPr>
        <w:tc>
          <w:tcPr>
            <w:tcW w:w="3652" w:type="dxa"/>
            <w:tcBorders>
              <w:top w:val="single" w:sz="4" w:space="0" w:color="auto"/>
              <w:bottom w:val="single" w:sz="4" w:space="0" w:color="auto"/>
            </w:tcBorders>
          </w:tcPr>
          <w:p w14:paraId="5B053C91"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72F16FB9" w14:textId="77777777" w:rsidR="00427EC8" w:rsidRPr="0089206F" w:rsidRDefault="00427EC8">
            <w:pPr>
              <w:pStyle w:val="InitFigR"/>
              <w:rPr>
                <w:b/>
                <w:bCs/>
              </w:rPr>
            </w:pPr>
            <w:r>
              <w:rPr>
                <w:b/>
                <w:bCs/>
              </w:rPr>
              <w:t>0</w:t>
            </w:r>
          </w:p>
        </w:tc>
        <w:tc>
          <w:tcPr>
            <w:tcW w:w="1041" w:type="dxa"/>
            <w:tcBorders>
              <w:top w:val="single" w:sz="4" w:space="0" w:color="auto"/>
              <w:bottom w:val="single" w:sz="4" w:space="0" w:color="auto"/>
            </w:tcBorders>
          </w:tcPr>
          <w:p w14:paraId="3357FF5F"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51ECC065"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029DB737"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778A6842" w14:textId="77777777" w:rsidR="00427EC8" w:rsidRPr="004F4F9B" w:rsidRDefault="00427EC8">
            <w:pPr>
              <w:pStyle w:val="InitFigRBold"/>
              <w:rPr>
                <w:bCs/>
              </w:rPr>
            </w:pPr>
            <w:r>
              <w:rPr>
                <w:bCs/>
              </w:rPr>
              <w:t>0</w:t>
            </w:r>
          </w:p>
        </w:tc>
      </w:tr>
      <w:tr w:rsidR="00427EC8" w:rsidRPr="00750793" w14:paraId="0B39ED2F" w14:textId="77777777">
        <w:trPr>
          <w:cantSplit/>
          <w:jc w:val="center"/>
        </w:trPr>
        <w:tc>
          <w:tcPr>
            <w:tcW w:w="3652" w:type="dxa"/>
            <w:tcBorders>
              <w:top w:val="single" w:sz="4" w:space="0" w:color="auto"/>
            </w:tcBorders>
          </w:tcPr>
          <w:p w14:paraId="787A02EF" w14:textId="77777777" w:rsidR="00427EC8" w:rsidRPr="00D13A71" w:rsidRDefault="00427EC8">
            <w:pPr>
              <w:pStyle w:val="InitTextL"/>
              <w:ind w:left="321" w:hanging="321"/>
              <w:rPr>
                <w:b/>
                <w:bCs/>
              </w:rPr>
            </w:pPr>
            <w:r>
              <w:t>Depreciation</w:t>
            </w:r>
          </w:p>
        </w:tc>
        <w:tc>
          <w:tcPr>
            <w:tcW w:w="1179" w:type="dxa"/>
            <w:tcBorders>
              <w:top w:val="single" w:sz="4" w:space="0" w:color="auto"/>
            </w:tcBorders>
          </w:tcPr>
          <w:p w14:paraId="7BCF8EB2" w14:textId="77777777" w:rsidR="00427EC8" w:rsidRDefault="00427EC8">
            <w:pPr>
              <w:pStyle w:val="InitFigR"/>
            </w:pPr>
            <w:r>
              <w:t>0</w:t>
            </w:r>
          </w:p>
        </w:tc>
        <w:tc>
          <w:tcPr>
            <w:tcW w:w="1041" w:type="dxa"/>
            <w:tcBorders>
              <w:top w:val="single" w:sz="4" w:space="0" w:color="auto"/>
            </w:tcBorders>
          </w:tcPr>
          <w:p w14:paraId="64A236E0" w14:textId="77777777" w:rsidR="00427EC8" w:rsidRDefault="00427EC8">
            <w:pPr>
              <w:pStyle w:val="InitFigR"/>
            </w:pPr>
            <w:r>
              <w:t>8</w:t>
            </w:r>
          </w:p>
        </w:tc>
        <w:tc>
          <w:tcPr>
            <w:tcW w:w="1029" w:type="dxa"/>
            <w:tcBorders>
              <w:top w:val="single" w:sz="4" w:space="0" w:color="auto"/>
            </w:tcBorders>
          </w:tcPr>
          <w:p w14:paraId="3E202516" w14:textId="77777777" w:rsidR="00427EC8" w:rsidRDefault="00427EC8">
            <w:pPr>
              <w:pStyle w:val="InitFigR"/>
            </w:pPr>
            <w:r>
              <w:t>34</w:t>
            </w:r>
          </w:p>
        </w:tc>
        <w:tc>
          <w:tcPr>
            <w:tcW w:w="1029" w:type="dxa"/>
            <w:tcBorders>
              <w:top w:val="single" w:sz="4" w:space="0" w:color="auto"/>
            </w:tcBorders>
          </w:tcPr>
          <w:p w14:paraId="723BA48A" w14:textId="77777777" w:rsidR="00427EC8" w:rsidRDefault="00427EC8">
            <w:pPr>
              <w:pStyle w:val="InitFigR"/>
            </w:pPr>
            <w:r>
              <w:t>321</w:t>
            </w:r>
          </w:p>
        </w:tc>
        <w:tc>
          <w:tcPr>
            <w:tcW w:w="1029" w:type="dxa"/>
            <w:tcBorders>
              <w:top w:val="single" w:sz="4" w:space="0" w:color="auto"/>
            </w:tcBorders>
          </w:tcPr>
          <w:p w14:paraId="75244362" w14:textId="77777777" w:rsidR="00427EC8" w:rsidRPr="004F4F9B" w:rsidRDefault="00427EC8">
            <w:pPr>
              <w:pStyle w:val="InitFigRBold"/>
              <w:rPr>
                <w:bCs/>
              </w:rPr>
            </w:pPr>
            <w:r>
              <w:rPr>
                <w:bCs/>
              </w:rPr>
              <w:t>363</w:t>
            </w:r>
          </w:p>
        </w:tc>
      </w:tr>
      <w:tr w:rsidR="00427EC8" w:rsidRPr="00750793" w14:paraId="46F00AC2" w14:textId="77777777">
        <w:trPr>
          <w:cantSplit/>
          <w:jc w:val="center"/>
        </w:trPr>
        <w:tc>
          <w:tcPr>
            <w:tcW w:w="3652" w:type="dxa"/>
          </w:tcPr>
          <w:p w14:paraId="484CCAD0" w14:textId="77777777" w:rsidR="00427EC8" w:rsidRPr="00F13FAB" w:rsidRDefault="00427EC8">
            <w:pPr>
              <w:pStyle w:val="InitTextL"/>
              <w:ind w:left="321" w:hanging="321"/>
            </w:pPr>
            <w:r w:rsidRPr="00882BE2">
              <w:t>Expenses</w:t>
            </w:r>
          </w:p>
        </w:tc>
        <w:tc>
          <w:tcPr>
            <w:tcW w:w="1179" w:type="dxa"/>
          </w:tcPr>
          <w:p w14:paraId="450D63E1" w14:textId="77777777" w:rsidR="00427EC8" w:rsidRPr="00424DA4" w:rsidRDefault="00427EC8">
            <w:pPr>
              <w:pStyle w:val="InitFigR"/>
            </w:pPr>
            <w:r>
              <w:t>0</w:t>
            </w:r>
          </w:p>
        </w:tc>
        <w:tc>
          <w:tcPr>
            <w:tcW w:w="1041" w:type="dxa"/>
          </w:tcPr>
          <w:p w14:paraId="2DBD922B" w14:textId="77777777" w:rsidR="00427EC8" w:rsidRPr="00424DA4" w:rsidRDefault="00427EC8">
            <w:pPr>
              <w:pStyle w:val="InitFigR"/>
            </w:pPr>
            <w:r>
              <w:t>3</w:t>
            </w:r>
          </w:p>
        </w:tc>
        <w:tc>
          <w:tcPr>
            <w:tcW w:w="1029" w:type="dxa"/>
          </w:tcPr>
          <w:p w14:paraId="5C9D56E2" w14:textId="77777777" w:rsidR="00427EC8" w:rsidRPr="00424DA4" w:rsidRDefault="00427EC8">
            <w:pPr>
              <w:pStyle w:val="InitFigR"/>
            </w:pPr>
            <w:r>
              <w:t>15</w:t>
            </w:r>
          </w:p>
        </w:tc>
        <w:tc>
          <w:tcPr>
            <w:tcW w:w="1029" w:type="dxa"/>
          </w:tcPr>
          <w:p w14:paraId="1B1AFF16" w14:textId="77777777" w:rsidR="00427EC8" w:rsidRPr="00424DA4" w:rsidRDefault="00427EC8">
            <w:pPr>
              <w:pStyle w:val="InitFigR"/>
            </w:pPr>
            <w:r>
              <w:t>36</w:t>
            </w:r>
          </w:p>
        </w:tc>
        <w:tc>
          <w:tcPr>
            <w:tcW w:w="1029" w:type="dxa"/>
          </w:tcPr>
          <w:p w14:paraId="75B8A071" w14:textId="77777777" w:rsidR="00427EC8" w:rsidRPr="004F4F9B" w:rsidRDefault="00427EC8">
            <w:pPr>
              <w:pStyle w:val="InitFigBR"/>
              <w:rPr>
                <w:bCs/>
              </w:rPr>
            </w:pPr>
            <w:r>
              <w:rPr>
                <w:bCs/>
              </w:rPr>
              <w:t>54</w:t>
            </w:r>
          </w:p>
        </w:tc>
      </w:tr>
      <w:tr w:rsidR="00427EC8" w:rsidRPr="00750793" w14:paraId="21C2E3C2" w14:textId="77777777">
        <w:trPr>
          <w:cantSplit/>
          <w:trHeight w:val="107"/>
          <w:jc w:val="center"/>
        </w:trPr>
        <w:tc>
          <w:tcPr>
            <w:tcW w:w="3652" w:type="dxa"/>
            <w:tcBorders>
              <w:top w:val="single" w:sz="4" w:space="0" w:color="auto"/>
              <w:bottom w:val="single" w:sz="4" w:space="0" w:color="auto"/>
            </w:tcBorders>
          </w:tcPr>
          <w:p w14:paraId="01D98A20"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11949258" w14:textId="77777777" w:rsidR="00427EC8" w:rsidRPr="00424DA4" w:rsidRDefault="00427EC8">
            <w:pPr>
              <w:pStyle w:val="InitFigRBold"/>
            </w:pPr>
            <w:r>
              <w:t>0</w:t>
            </w:r>
          </w:p>
        </w:tc>
        <w:tc>
          <w:tcPr>
            <w:tcW w:w="1041" w:type="dxa"/>
            <w:tcBorders>
              <w:top w:val="single" w:sz="4" w:space="0" w:color="auto"/>
              <w:bottom w:val="single" w:sz="4" w:space="0" w:color="auto"/>
            </w:tcBorders>
          </w:tcPr>
          <w:p w14:paraId="0BBEED9A" w14:textId="77777777" w:rsidR="00427EC8" w:rsidRPr="00424DA4" w:rsidRDefault="00427EC8">
            <w:pPr>
              <w:pStyle w:val="InitFigRBold"/>
            </w:pPr>
            <w:r>
              <w:t>11</w:t>
            </w:r>
          </w:p>
        </w:tc>
        <w:tc>
          <w:tcPr>
            <w:tcW w:w="1029" w:type="dxa"/>
            <w:tcBorders>
              <w:top w:val="single" w:sz="4" w:space="0" w:color="auto"/>
              <w:bottom w:val="single" w:sz="4" w:space="0" w:color="auto"/>
            </w:tcBorders>
          </w:tcPr>
          <w:p w14:paraId="36ADD6D5" w14:textId="77777777" w:rsidR="00427EC8" w:rsidRPr="00424DA4" w:rsidRDefault="00427EC8">
            <w:pPr>
              <w:pStyle w:val="InitFigRBold"/>
            </w:pPr>
            <w:r>
              <w:t>49</w:t>
            </w:r>
          </w:p>
        </w:tc>
        <w:tc>
          <w:tcPr>
            <w:tcW w:w="1029" w:type="dxa"/>
            <w:tcBorders>
              <w:top w:val="single" w:sz="4" w:space="0" w:color="auto"/>
              <w:bottom w:val="single" w:sz="4" w:space="0" w:color="auto"/>
            </w:tcBorders>
          </w:tcPr>
          <w:p w14:paraId="46177176" w14:textId="77777777" w:rsidR="00427EC8" w:rsidRPr="00424DA4" w:rsidRDefault="00427EC8">
            <w:pPr>
              <w:pStyle w:val="InitFigRBold"/>
            </w:pPr>
            <w:r>
              <w:t>357</w:t>
            </w:r>
          </w:p>
        </w:tc>
        <w:tc>
          <w:tcPr>
            <w:tcW w:w="1029" w:type="dxa"/>
            <w:tcBorders>
              <w:top w:val="single" w:sz="4" w:space="0" w:color="auto"/>
              <w:bottom w:val="single" w:sz="4" w:space="0" w:color="auto"/>
            </w:tcBorders>
          </w:tcPr>
          <w:p w14:paraId="0C688BAB" w14:textId="77777777" w:rsidR="00427EC8" w:rsidRPr="004F4F9B" w:rsidRDefault="00427EC8">
            <w:pPr>
              <w:pStyle w:val="InitFigRBold"/>
              <w:rPr>
                <w:bCs/>
              </w:rPr>
            </w:pPr>
            <w:r>
              <w:rPr>
                <w:bCs/>
              </w:rPr>
              <w:t>417</w:t>
            </w:r>
          </w:p>
        </w:tc>
      </w:tr>
    </w:tbl>
    <w:p w14:paraId="4CA84BA3" w14:textId="77777777" w:rsidR="00427EC8" w:rsidRDefault="00427EC8" w:rsidP="00A44F3D">
      <w:pPr>
        <w:pStyle w:val="Bbodytext"/>
      </w:pPr>
      <w:r w:rsidRPr="004C581D">
        <w:t>The Government wi</w:t>
      </w:r>
      <w:r>
        <w:t xml:space="preserve">ll deliver a range of improvements to the public realm, including shopping precinct upgrades, mural artworks and public toilet upgrades. </w:t>
      </w:r>
    </w:p>
    <w:p w14:paraId="6F6A94F6" w14:textId="77777777" w:rsidR="00427EC8" w:rsidRDefault="00427EC8" w:rsidP="00A44F3D">
      <w:pPr>
        <w:pStyle w:val="Bbodytext"/>
      </w:pPr>
      <w:r>
        <w:t xml:space="preserve">Chisholm, Cooleman Court, Kingston and Kippax Group Centres will receive upgrades such as pavement rehabilitation, path upgrades to improve accessibility and seating, bins and landscape works. </w:t>
      </w:r>
    </w:p>
    <w:p w14:paraId="66E19F05" w14:textId="77777777" w:rsidR="00427EC8" w:rsidRDefault="00427EC8" w:rsidP="00A44F3D">
      <w:pPr>
        <w:pStyle w:val="Bbodytext"/>
      </w:pPr>
      <w:r>
        <w:t>Large-scale murals will be painted on major transport corridors, and</w:t>
      </w:r>
      <w:r w:rsidDel="008E6837">
        <w:t xml:space="preserve"> </w:t>
      </w:r>
      <w:r>
        <w:t xml:space="preserve">toilets will be provided at Umbagong Park. </w:t>
      </w:r>
    </w:p>
    <w:p w14:paraId="789E742E" w14:textId="77777777" w:rsidR="00427EC8" w:rsidRDefault="00427EC8" w:rsidP="00A44F3D">
      <w:pPr>
        <w:pStyle w:val="Bbodytext"/>
      </w:pPr>
      <w:r>
        <w:t xml:space="preserve">This initiative builds on recent Government actions including programs delivered via the 2025-26 </w:t>
      </w:r>
      <w:r w:rsidRPr="008F3949">
        <w:rPr>
          <w:i/>
        </w:rPr>
        <w:t>Better community infrastructure</w:t>
      </w:r>
      <w:r>
        <w:t xml:space="preserve"> initiatives: </w:t>
      </w:r>
      <w:r w:rsidRPr="008F3949">
        <w:rPr>
          <w:i/>
        </w:rPr>
        <w:t xml:space="preserve">Better local shopping centres </w:t>
      </w:r>
      <w:r>
        <w:t xml:space="preserve">and </w:t>
      </w:r>
      <w:r w:rsidRPr="008F3949">
        <w:rPr>
          <w:i/>
        </w:rPr>
        <w:t>Public toilet upgrades</w:t>
      </w:r>
      <w:r>
        <w:t xml:space="preserve">. </w:t>
      </w:r>
    </w:p>
    <w:p w14:paraId="71DC0218" w14:textId="77777777" w:rsidR="00427EC8" w:rsidRDefault="00427EC8" w:rsidP="00A44F3D">
      <w:pPr>
        <w:pStyle w:val="Bbodytext"/>
        <w:spacing w:after="480"/>
      </w:pPr>
      <w:r>
        <w:t>This initiative contributes to the wellbeing domain of Social connection.</w:t>
      </w:r>
    </w:p>
    <w:tbl>
      <w:tblPr>
        <w:tblW w:w="8959" w:type="dxa"/>
        <w:jc w:val="center"/>
        <w:tblLayout w:type="fixed"/>
        <w:tblCellMar>
          <w:right w:w="0" w:type="dxa"/>
        </w:tblCellMar>
        <w:tblLook w:val="0000" w:firstRow="0" w:lastRow="0" w:firstColumn="0" w:lastColumn="0" w:noHBand="0" w:noVBand="0"/>
      </w:tblPr>
      <w:tblGrid>
        <w:gridCol w:w="6096"/>
        <w:gridCol w:w="2863"/>
      </w:tblGrid>
      <w:tr w:rsidR="00427EC8" w:rsidRPr="00A30965" w14:paraId="1B309598" w14:textId="77777777">
        <w:trPr>
          <w:cantSplit/>
          <w:jc w:val="center"/>
        </w:trPr>
        <w:tc>
          <w:tcPr>
            <w:tcW w:w="6096" w:type="dxa"/>
            <w:vAlign w:val="center"/>
          </w:tcPr>
          <w:p w14:paraId="20493673" w14:textId="77777777" w:rsidR="00427EC8" w:rsidRPr="00A344CE" w:rsidRDefault="00427EC8">
            <w:pPr>
              <w:pStyle w:val="InitFigR"/>
              <w:jc w:val="left"/>
              <w:rPr>
                <w:b/>
                <w:bCs/>
                <w:sz w:val="28"/>
                <w:szCs w:val="28"/>
              </w:rPr>
            </w:pPr>
            <w:r w:rsidRPr="006A4011">
              <w:rPr>
                <w:b/>
                <w:bCs/>
                <w:sz w:val="28"/>
                <w:szCs w:val="28"/>
              </w:rPr>
              <w:t xml:space="preserve">Better community infrastructure </w:t>
            </w:r>
            <w:r>
              <w:rPr>
                <w:b/>
                <w:bCs/>
                <w:sz w:val="28"/>
                <w:szCs w:val="28"/>
              </w:rPr>
              <w:t xml:space="preserve">– </w:t>
            </w:r>
            <w:r w:rsidRPr="00E21BFC">
              <w:rPr>
                <w:b/>
                <w:bCs/>
                <w:sz w:val="28"/>
                <w:szCs w:val="28"/>
              </w:rPr>
              <w:t xml:space="preserve">Hall Village Active Travel </w:t>
            </w:r>
            <w:r>
              <w:rPr>
                <w:b/>
                <w:bCs/>
                <w:sz w:val="28"/>
                <w:szCs w:val="28"/>
              </w:rPr>
              <w:t>improvements</w:t>
            </w:r>
          </w:p>
        </w:tc>
        <w:tc>
          <w:tcPr>
            <w:tcW w:w="2863" w:type="dxa"/>
            <w:vAlign w:val="bottom"/>
          </w:tcPr>
          <w:p w14:paraId="33BAAAA0" w14:textId="77777777" w:rsidR="00427EC8" w:rsidRPr="00A30965" w:rsidRDefault="00427EC8">
            <w:pPr>
              <w:pStyle w:val="InitFigBR"/>
            </w:pPr>
            <w:r>
              <w:rPr>
                <w:noProof/>
              </w:rPr>
              <w:drawing>
                <wp:inline distT="0" distB="0" distL="0" distR="0" wp14:anchorId="73A057A6" wp14:editId="694F701E">
                  <wp:extent cx="1577145" cy="576000"/>
                  <wp:effectExtent l="0" t="0" r="4445" b="0"/>
                  <wp:docPr id="2024193528" name="Picture 2024193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pic:nvPicPr>
                        <pic:blipFill>
                          <a:blip r:embed="rId60"/>
                          <a:stretch>
                            <a:fillRect/>
                          </a:stretch>
                        </pic:blipFill>
                        <pic:spPr>
                          <a:xfrm>
                            <a:off x="0" y="0"/>
                            <a:ext cx="1577145" cy="576000"/>
                          </a:xfrm>
                          <a:prstGeom prst="rect">
                            <a:avLst/>
                          </a:prstGeom>
                        </pic:spPr>
                      </pic:pic>
                    </a:graphicData>
                  </a:graphic>
                </wp:inline>
              </w:drawing>
            </w:r>
          </w:p>
        </w:tc>
      </w:tr>
    </w:tbl>
    <w:p w14:paraId="31E7970D" w14:textId="77777777" w:rsidR="00427EC8" w:rsidRPr="00F03378" w:rsidRDefault="00427EC8" w:rsidP="00A44F3D">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3748AF1D" w14:textId="77777777">
        <w:trPr>
          <w:cantSplit/>
          <w:jc w:val="center"/>
        </w:trPr>
        <w:tc>
          <w:tcPr>
            <w:tcW w:w="3652" w:type="dxa"/>
            <w:tcBorders>
              <w:top w:val="single" w:sz="4" w:space="0" w:color="auto"/>
              <w:bottom w:val="single" w:sz="4" w:space="0" w:color="auto"/>
            </w:tcBorders>
          </w:tcPr>
          <w:p w14:paraId="1C9A955B" w14:textId="1B706E2F" w:rsidR="00427EC8" w:rsidRPr="004E341E" w:rsidRDefault="00427EC8">
            <w:pPr>
              <w:pStyle w:val="EmptyCell0"/>
            </w:pPr>
          </w:p>
        </w:tc>
        <w:tc>
          <w:tcPr>
            <w:tcW w:w="1179" w:type="dxa"/>
            <w:tcBorders>
              <w:top w:val="single" w:sz="4" w:space="0" w:color="auto"/>
              <w:bottom w:val="single" w:sz="4" w:space="0" w:color="auto"/>
            </w:tcBorders>
          </w:tcPr>
          <w:p w14:paraId="71609068" w14:textId="77777777" w:rsidR="00427EC8" w:rsidRPr="00667F37" w:rsidRDefault="00427EC8">
            <w:pPr>
              <w:pStyle w:val="InitFigR"/>
              <w:rPr>
                <w:b/>
                <w:bCs/>
              </w:rPr>
            </w:pPr>
            <w:r w:rsidRPr="60EABCBD">
              <w:rPr>
                <w:b/>
                <w:bCs/>
              </w:rPr>
              <w:t>2026-27</w:t>
            </w:r>
          </w:p>
          <w:p w14:paraId="2090E982" w14:textId="77777777" w:rsidR="00427EC8" w:rsidRPr="00667F37" w:rsidRDefault="00427EC8">
            <w:pPr>
              <w:pStyle w:val="InitFigR"/>
              <w:rPr>
                <w:b/>
                <w:bCs/>
              </w:rPr>
            </w:pPr>
            <w:r w:rsidRPr="60EABCBD">
              <w:rPr>
                <w:b/>
                <w:bCs/>
              </w:rPr>
              <w:t>$’000</w:t>
            </w:r>
          </w:p>
        </w:tc>
        <w:tc>
          <w:tcPr>
            <w:tcW w:w="1041" w:type="dxa"/>
            <w:tcBorders>
              <w:top w:val="single" w:sz="4" w:space="0" w:color="auto"/>
              <w:bottom w:val="single" w:sz="4" w:space="0" w:color="auto"/>
            </w:tcBorders>
          </w:tcPr>
          <w:p w14:paraId="725AE04A" w14:textId="77777777" w:rsidR="00427EC8" w:rsidRPr="00667F37" w:rsidRDefault="00427EC8">
            <w:pPr>
              <w:pStyle w:val="InitFigR"/>
              <w:rPr>
                <w:b/>
                <w:bCs/>
              </w:rPr>
            </w:pPr>
            <w:r w:rsidRPr="60EABCBD">
              <w:rPr>
                <w:b/>
                <w:bCs/>
              </w:rPr>
              <w:t>2027-28</w:t>
            </w:r>
          </w:p>
          <w:p w14:paraId="235B5C56" w14:textId="77777777" w:rsidR="00427EC8" w:rsidRPr="00667F37" w:rsidRDefault="00427EC8">
            <w:pPr>
              <w:pStyle w:val="InitFigR"/>
              <w:rPr>
                <w:b/>
                <w:bCs/>
              </w:rPr>
            </w:pPr>
            <w:r w:rsidRPr="00667F37">
              <w:rPr>
                <w:b/>
                <w:bCs/>
              </w:rPr>
              <w:t>$’000</w:t>
            </w:r>
          </w:p>
        </w:tc>
        <w:tc>
          <w:tcPr>
            <w:tcW w:w="1029" w:type="dxa"/>
            <w:tcBorders>
              <w:top w:val="single" w:sz="4" w:space="0" w:color="auto"/>
              <w:bottom w:val="single" w:sz="4" w:space="0" w:color="auto"/>
            </w:tcBorders>
          </w:tcPr>
          <w:p w14:paraId="02F226FD" w14:textId="77777777" w:rsidR="00427EC8" w:rsidRPr="00667F37" w:rsidRDefault="00427EC8">
            <w:pPr>
              <w:pStyle w:val="InitFigR"/>
              <w:rPr>
                <w:b/>
                <w:bCs/>
              </w:rPr>
            </w:pPr>
            <w:r w:rsidRPr="60EABCBD">
              <w:rPr>
                <w:b/>
                <w:bCs/>
              </w:rPr>
              <w:t>2028-29</w:t>
            </w:r>
          </w:p>
          <w:p w14:paraId="1ECE5FED" w14:textId="77777777" w:rsidR="00427EC8" w:rsidRPr="00667F37"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6E42BA6C" w14:textId="77777777" w:rsidR="00427EC8" w:rsidRPr="00667F37" w:rsidRDefault="00427EC8">
            <w:pPr>
              <w:pStyle w:val="InitFigR"/>
              <w:spacing w:line="259" w:lineRule="auto"/>
              <w:rPr>
                <w:b/>
                <w:bCs/>
              </w:rPr>
            </w:pPr>
            <w:r w:rsidRPr="60EABCBD">
              <w:rPr>
                <w:b/>
                <w:bCs/>
              </w:rPr>
              <w:t>2029-30</w:t>
            </w:r>
          </w:p>
          <w:p w14:paraId="10F6C257" w14:textId="77777777" w:rsidR="00427EC8" w:rsidRPr="00667F37" w:rsidRDefault="00427EC8">
            <w:pPr>
              <w:pStyle w:val="InitFigR"/>
              <w:rPr>
                <w:b/>
                <w:bCs/>
              </w:rPr>
            </w:pPr>
            <w:r w:rsidRPr="00667F37">
              <w:rPr>
                <w:b/>
                <w:bCs/>
              </w:rPr>
              <w:t>$’000</w:t>
            </w:r>
          </w:p>
        </w:tc>
        <w:tc>
          <w:tcPr>
            <w:tcW w:w="1029" w:type="dxa"/>
            <w:tcBorders>
              <w:top w:val="single" w:sz="4" w:space="0" w:color="auto"/>
              <w:bottom w:val="single" w:sz="4" w:space="0" w:color="auto"/>
            </w:tcBorders>
          </w:tcPr>
          <w:p w14:paraId="658A35E1" w14:textId="77777777" w:rsidR="00427EC8" w:rsidRPr="004E341E" w:rsidRDefault="00427EC8">
            <w:pPr>
              <w:pStyle w:val="InitFigRBold"/>
            </w:pPr>
            <w:r w:rsidRPr="004E341E">
              <w:t>Total</w:t>
            </w:r>
          </w:p>
          <w:p w14:paraId="0241F460" w14:textId="77777777" w:rsidR="00427EC8" w:rsidRPr="004E341E" w:rsidRDefault="00427EC8">
            <w:pPr>
              <w:pStyle w:val="InitFigBR"/>
            </w:pPr>
            <w:r w:rsidRPr="004E341E">
              <w:t>$’000</w:t>
            </w:r>
          </w:p>
        </w:tc>
      </w:tr>
      <w:tr w:rsidR="00427EC8" w:rsidRPr="00750793" w14:paraId="501DD556" w14:textId="77777777">
        <w:trPr>
          <w:cantSplit/>
          <w:jc w:val="center"/>
        </w:trPr>
        <w:tc>
          <w:tcPr>
            <w:tcW w:w="3652" w:type="dxa"/>
            <w:tcBorders>
              <w:top w:val="single" w:sz="4" w:space="0" w:color="auto"/>
            </w:tcBorders>
          </w:tcPr>
          <w:p w14:paraId="7A72B3C4" w14:textId="77777777" w:rsidR="00427EC8" w:rsidRDefault="00427EC8">
            <w:pPr>
              <w:pStyle w:val="InitTextL"/>
              <w:ind w:left="321" w:hanging="321"/>
            </w:pPr>
            <w:r>
              <w:t>Capital</w:t>
            </w:r>
          </w:p>
        </w:tc>
        <w:tc>
          <w:tcPr>
            <w:tcW w:w="1179" w:type="dxa"/>
            <w:tcBorders>
              <w:top w:val="single" w:sz="4" w:space="0" w:color="auto"/>
            </w:tcBorders>
          </w:tcPr>
          <w:p w14:paraId="1D675AF2" w14:textId="77777777" w:rsidR="00427EC8" w:rsidRDefault="00427EC8">
            <w:pPr>
              <w:pStyle w:val="InitFigR"/>
            </w:pPr>
            <w:r>
              <w:t>710</w:t>
            </w:r>
          </w:p>
        </w:tc>
        <w:tc>
          <w:tcPr>
            <w:tcW w:w="1041" w:type="dxa"/>
            <w:tcBorders>
              <w:top w:val="single" w:sz="4" w:space="0" w:color="auto"/>
            </w:tcBorders>
          </w:tcPr>
          <w:p w14:paraId="2118A964" w14:textId="77777777" w:rsidR="00427EC8" w:rsidRDefault="00427EC8">
            <w:pPr>
              <w:pStyle w:val="InitFigR"/>
            </w:pPr>
            <w:r>
              <w:t>4,966</w:t>
            </w:r>
          </w:p>
        </w:tc>
        <w:tc>
          <w:tcPr>
            <w:tcW w:w="1029" w:type="dxa"/>
            <w:tcBorders>
              <w:top w:val="single" w:sz="4" w:space="0" w:color="auto"/>
            </w:tcBorders>
          </w:tcPr>
          <w:p w14:paraId="4A273300" w14:textId="77777777" w:rsidR="00427EC8" w:rsidRDefault="00427EC8">
            <w:pPr>
              <w:pStyle w:val="InitFigR"/>
            </w:pPr>
            <w:r>
              <w:t>1,419</w:t>
            </w:r>
          </w:p>
        </w:tc>
        <w:tc>
          <w:tcPr>
            <w:tcW w:w="1029" w:type="dxa"/>
            <w:tcBorders>
              <w:top w:val="single" w:sz="4" w:space="0" w:color="auto"/>
            </w:tcBorders>
          </w:tcPr>
          <w:p w14:paraId="5CDC6063" w14:textId="77777777" w:rsidR="00427EC8" w:rsidRDefault="00427EC8">
            <w:pPr>
              <w:pStyle w:val="InitFigR"/>
            </w:pPr>
            <w:r>
              <w:t>0</w:t>
            </w:r>
          </w:p>
        </w:tc>
        <w:tc>
          <w:tcPr>
            <w:tcW w:w="1029" w:type="dxa"/>
            <w:tcBorders>
              <w:top w:val="single" w:sz="4" w:space="0" w:color="auto"/>
            </w:tcBorders>
          </w:tcPr>
          <w:p w14:paraId="0D6AAA8F" w14:textId="77777777" w:rsidR="00427EC8" w:rsidRPr="004F4F9B" w:rsidRDefault="00427EC8">
            <w:pPr>
              <w:pStyle w:val="InitFigRBold"/>
              <w:rPr>
                <w:bCs/>
              </w:rPr>
            </w:pPr>
            <w:r>
              <w:rPr>
                <w:bCs/>
              </w:rPr>
              <w:t>7,095</w:t>
            </w:r>
          </w:p>
        </w:tc>
      </w:tr>
      <w:tr w:rsidR="00427EC8" w:rsidRPr="00750793" w14:paraId="318F7ACE" w14:textId="77777777">
        <w:trPr>
          <w:cantSplit/>
          <w:jc w:val="center"/>
        </w:trPr>
        <w:tc>
          <w:tcPr>
            <w:tcW w:w="3652" w:type="dxa"/>
          </w:tcPr>
          <w:p w14:paraId="238E3696" w14:textId="77777777" w:rsidR="00427EC8" w:rsidRDefault="00427EC8">
            <w:pPr>
              <w:pStyle w:val="InitTextL"/>
              <w:ind w:left="321" w:hanging="321"/>
            </w:pPr>
            <w:r w:rsidRPr="00AD4DF3">
              <w:t xml:space="preserve">Offset – Capital – </w:t>
            </w:r>
            <w:r>
              <w:t>Commonwealth contribution</w:t>
            </w:r>
          </w:p>
        </w:tc>
        <w:tc>
          <w:tcPr>
            <w:tcW w:w="1179" w:type="dxa"/>
          </w:tcPr>
          <w:p w14:paraId="21D0D303" w14:textId="77777777" w:rsidR="00427EC8" w:rsidRDefault="00427EC8">
            <w:pPr>
              <w:pStyle w:val="InitFigR"/>
            </w:pPr>
            <w:r>
              <w:t>-348</w:t>
            </w:r>
          </w:p>
        </w:tc>
        <w:tc>
          <w:tcPr>
            <w:tcW w:w="1041" w:type="dxa"/>
          </w:tcPr>
          <w:p w14:paraId="633BEE9B" w14:textId="77777777" w:rsidR="00427EC8" w:rsidRDefault="00427EC8">
            <w:pPr>
              <w:pStyle w:val="InitFigR"/>
            </w:pPr>
            <w:r>
              <w:t>-2,434</w:t>
            </w:r>
          </w:p>
        </w:tc>
        <w:tc>
          <w:tcPr>
            <w:tcW w:w="1029" w:type="dxa"/>
          </w:tcPr>
          <w:p w14:paraId="0D3DAC51" w14:textId="77777777" w:rsidR="00427EC8" w:rsidRDefault="00427EC8">
            <w:pPr>
              <w:pStyle w:val="InitFigR"/>
            </w:pPr>
            <w:r>
              <w:t>-696</w:t>
            </w:r>
          </w:p>
        </w:tc>
        <w:tc>
          <w:tcPr>
            <w:tcW w:w="1029" w:type="dxa"/>
          </w:tcPr>
          <w:p w14:paraId="12086A82" w14:textId="77777777" w:rsidR="00427EC8" w:rsidRDefault="00427EC8">
            <w:pPr>
              <w:pStyle w:val="InitFigR"/>
            </w:pPr>
            <w:r>
              <w:t>0</w:t>
            </w:r>
          </w:p>
        </w:tc>
        <w:tc>
          <w:tcPr>
            <w:tcW w:w="1029" w:type="dxa"/>
          </w:tcPr>
          <w:p w14:paraId="67EAB0DA" w14:textId="77777777" w:rsidR="00427EC8" w:rsidRPr="004F4F9B" w:rsidRDefault="00427EC8">
            <w:pPr>
              <w:pStyle w:val="InitFigRBold"/>
              <w:rPr>
                <w:bCs/>
              </w:rPr>
            </w:pPr>
            <w:r>
              <w:rPr>
                <w:bCs/>
              </w:rPr>
              <w:t>-3,478</w:t>
            </w:r>
          </w:p>
        </w:tc>
      </w:tr>
      <w:tr w:rsidR="00427EC8" w:rsidRPr="00750793" w14:paraId="39099139" w14:textId="77777777">
        <w:trPr>
          <w:cantSplit/>
          <w:jc w:val="center"/>
        </w:trPr>
        <w:tc>
          <w:tcPr>
            <w:tcW w:w="3652" w:type="dxa"/>
          </w:tcPr>
          <w:p w14:paraId="686701FB" w14:textId="77777777" w:rsidR="00427EC8" w:rsidRPr="00AD4DF3" w:rsidRDefault="00427EC8">
            <w:pPr>
              <w:pStyle w:val="InitTextL"/>
              <w:ind w:left="321" w:hanging="321"/>
            </w:pPr>
            <w:r w:rsidRPr="009D0F37">
              <w:t>Offset – Capital – Asset Renewal Program</w:t>
            </w:r>
          </w:p>
        </w:tc>
        <w:tc>
          <w:tcPr>
            <w:tcW w:w="1179" w:type="dxa"/>
          </w:tcPr>
          <w:p w14:paraId="52C3EF85" w14:textId="77777777" w:rsidR="00427EC8" w:rsidRDefault="00427EC8">
            <w:pPr>
              <w:pStyle w:val="InitFigR"/>
            </w:pPr>
            <w:r>
              <w:t>-348</w:t>
            </w:r>
          </w:p>
        </w:tc>
        <w:tc>
          <w:tcPr>
            <w:tcW w:w="1041" w:type="dxa"/>
          </w:tcPr>
          <w:p w14:paraId="41C8AC64" w14:textId="77777777" w:rsidR="00427EC8" w:rsidRDefault="00427EC8">
            <w:pPr>
              <w:pStyle w:val="InitFigR"/>
            </w:pPr>
            <w:r>
              <w:t>-2,434</w:t>
            </w:r>
          </w:p>
        </w:tc>
        <w:tc>
          <w:tcPr>
            <w:tcW w:w="1029" w:type="dxa"/>
          </w:tcPr>
          <w:p w14:paraId="4A8A4175" w14:textId="77777777" w:rsidR="00427EC8" w:rsidRDefault="00427EC8">
            <w:pPr>
              <w:pStyle w:val="InitFigR"/>
            </w:pPr>
            <w:r>
              <w:t>-696</w:t>
            </w:r>
          </w:p>
        </w:tc>
        <w:tc>
          <w:tcPr>
            <w:tcW w:w="1029" w:type="dxa"/>
          </w:tcPr>
          <w:p w14:paraId="34FE0A22" w14:textId="77777777" w:rsidR="00427EC8" w:rsidRDefault="00427EC8">
            <w:pPr>
              <w:pStyle w:val="InitFigR"/>
            </w:pPr>
            <w:r>
              <w:t>0</w:t>
            </w:r>
          </w:p>
        </w:tc>
        <w:tc>
          <w:tcPr>
            <w:tcW w:w="1029" w:type="dxa"/>
          </w:tcPr>
          <w:p w14:paraId="10D79205" w14:textId="77777777" w:rsidR="00427EC8" w:rsidRPr="004F4F9B" w:rsidRDefault="00427EC8">
            <w:pPr>
              <w:pStyle w:val="InitFigRBold"/>
              <w:rPr>
                <w:bCs/>
              </w:rPr>
            </w:pPr>
            <w:r>
              <w:rPr>
                <w:bCs/>
              </w:rPr>
              <w:t>-3,478</w:t>
            </w:r>
          </w:p>
        </w:tc>
      </w:tr>
      <w:tr w:rsidR="00427EC8" w:rsidRPr="00750793" w14:paraId="1C2B471B" w14:textId="77777777">
        <w:trPr>
          <w:cantSplit/>
          <w:jc w:val="center"/>
        </w:trPr>
        <w:tc>
          <w:tcPr>
            <w:tcW w:w="3652" w:type="dxa"/>
            <w:tcBorders>
              <w:top w:val="single" w:sz="4" w:space="0" w:color="auto"/>
              <w:bottom w:val="single" w:sz="4" w:space="0" w:color="auto"/>
            </w:tcBorders>
          </w:tcPr>
          <w:p w14:paraId="3F151585"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26E752AE" w14:textId="77777777" w:rsidR="00427EC8" w:rsidRPr="0089206F" w:rsidRDefault="00427EC8">
            <w:pPr>
              <w:pStyle w:val="InitFigR"/>
              <w:rPr>
                <w:b/>
                <w:bCs/>
              </w:rPr>
            </w:pPr>
            <w:r>
              <w:rPr>
                <w:b/>
                <w:bCs/>
              </w:rPr>
              <w:t>14</w:t>
            </w:r>
          </w:p>
        </w:tc>
        <w:tc>
          <w:tcPr>
            <w:tcW w:w="1041" w:type="dxa"/>
            <w:tcBorders>
              <w:top w:val="single" w:sz="4" w:space="0" w:color="auto"/>
              <w:bottom w:val="single" w:sz="4" w:space="0" w:color="auto"/>
            </w:tcBorders>
          </w:tcPr>
          <w:p w14:paraId="135B9C01" w14:textId="77777777" w:rsidR="00427EC8" w:rsidRPr="0089206F" w:rsidRDefault="00427EC8">
            <w:pPr>
              <w:pStyle w:val="InitFigR"/>
              <w:rPr>
                <w:b/>
                <w:bCs/>
              </w:rPr>
            </w:pPr>
            <w:r>
              <w:rPr>
                <w:b/>
                <w:bCs/>
              </w:rPr>
              <w:t>98</w:t>
            </w:r>
          </w:p>
        </w:tc>
        <w:tc>
          <w:tcPr>
            <w:tcW w:w="1029" w:type="dxa"/>
            <w:tcBorders>
              <w:top w:val="single" w:sz="4" w:space="0" w:color="auto"/>
              <w:bottom w:val="single" w:sz="4" w:space="0" w:color="auto"/>
            </w:tcBorders>
          </w:tcPr>
          <w:p w14:paraId="3C7C8E15" w14:textId="77777777" w:rsidR="00427EC8" w:rsidRPr="0089206F" w:rsidRDefault="00427EC8">
            <w:pPr>
              <w:pStyle w:val="InitFigR"/>
              <w:rPr>
                <w:b/>
                <w:bCs/>
              </w:rPr>
            </w:pPr>
            <w:r>
              <w:rPr>
                <w:b/>
                <w:bCs/>
              </w:rPr>
              <w:t>27</w:t>
            </w:r>
          </w:p>
        </w:tc>
        <w:tc>
          <w:tcPr>
            <w:tcW w:w="1029" w:type="dxa"/>
            <w:tcBorders>
              <w:top w:val="single" w:sz="4" w:space="0" w:color="auto"/>
              <w:bottom w:val="single" w:sz="4" w:space="0" w:color="auto"/>
            </w:tcBorders>
          </w:tcPr>
          <w:p w14:paraId="11638C8E"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3313DDA8" w14:textId="77777777" w:rsidR="00427EC8" w:rsidRPr="004F4F9B" w:rsidRDefault="00427EC8">
            <w:pPr>
              <w:pStyle w:val="InitFigRBold"/>
              <w:rPr>
                <w:bCs/>
              </w:rPr>
            </w:pPr>
            <w:r>
              <w:rPr>
                <w:bCs/>
              </w:rPr>
              <w:t>139</w:t>
            </w:r>
          </w:p>
        </w:tc>
      </w:tr>
      <w:tr w:rsidR="00427EC8" w:rsidRPr="00750793" w14:paraId="64EDBB11" w14:textId="77777777">
        <w:trPr>
          <w:cantSplit/>
          <w:jc w:val="center"/>
        </w:trPr>
        <w:tc>
          <w:tcPr>
            <w:tcW w:w="3652" w:type="dxa"/>
            <w:tcBorders>
              <w:top w:val="single" w:sz="4" w:space="0" w:color="auto"/>
            </w:tcBorders>
          </w:tcPr>
          <w:p w14:paraId="43539ED1" w14:textId="77777777" w:rsidR="00427EC8" w:rsidRPr="00D13A71" w:rsidRDefault="00427EC8">
            <w:pPr>
              <w:pStyle w:val="InitTextL"/>
              <w:ind w:left="321" w:hanging="321"/>
              <w:rPr>
                <w:b/>
                <w:bCs/>
              </w:rPr>
            </w:pPr>
            <w:r>
              <w:t>Depreciation</w:t>
            </w:r>
          </w:p>
        </w:tc>
        <w:tc>
          <w:tcPr>
            <w:tcW w:w="1179" w:type="dxa"/>
            <w:tcBorders>
              <w:top w:val="single" w:sz="4" w:space="0" w:color="auto"/>
            </w:tcBorders>
          </w:tcPr>
          <w:p w14:paraId="7A0080C1" w14:textId="77777777" w:rsidR="00427EC8" w:rsidRDefault="00427EC8">
            <w:pPr>
              <w:pStyle w:val="InitFigR"/>
            </w:pPr>
            <w:r>
              <w:t>0</w:t>
            </w:r>
          </w:p>
        </w:tc>
        <w:tc>
          <w:tcPr>
            <w:tcW w:w="1041" w:type="dxa"/>
            <w:tcBorders>
              <w:top w:val="single" w:sz="4" w:space="0" w:color="auto"/>
            </w:tcBorders>
          </w:tcPr>
          <w:p w14:paraId="00585B3C" w14:textId="77777777" w:rsidR="00427EC8" w:rsidRDefault="00427EC8">
            <w:pPr>
              <w:pStyle w:val="InitFigR"/>
            </w:pPr>
            <w:r>
              <w:t>0</w:t>
            </w:r>
          </w:p>
        </w:tc>
        <w:tc>
          <w:tcPr>
            <w:tcW w:w="1029" w:type="dxa"/>
            <w:tcBorders>
              <w:top w:val="single" w:sz="4" w:space="0" w:color="auto"/>
            </w:tcBorders>
          </w:tcPr>
          <w:p w14:paraId="58B0CEA8" w14:textId="77777777" w:rsidR="00427EC8" w:rsidRDefault="00427EC8">
            <w:pPr>
              <w:pStyle w:val="InitFigR"/>
            </w:pPr>
            <w:r>
              <w:t>0</w:t>
            </w:r>
          </w:p>
        </w:tc>
        <w:tc>
          <w:tcPr>
            <w:tcW w:w="1029" w:type="dxa"/>
            <w:tcBorders>
              <w:top w:val="single" w:sz="4" w:space="0" w:color="auto"/>
            </w:tcBorders>
          </w:tcPr>
          <w:p w14:paraId="11F4F647" w14:textId="77777777" w:rsidR="00427EC8" w:rsidRDefault="00427EC8">
            <w:pPr>
              <w:pStyle w:val="InitFigR"/>
            </w:pPr>
            <w:r>
              <w:t>174</w:t>
            </w:r>
          </w:p>
        </w:tc>
        <w:tc>
          <w:tcPr>
            <w:tcW w:w="1029" w:type="dxa"/>
            <w:tcBorders>
              <w:top w:val="single" w:sz="4" w:space="0" w:color="auto"/>
            </w:tcBorders>
          </w:tcPr>
          <w:p w14:paraId="7D98AB3A" w14:textId="77777777" w:rsidR="00427EC8" w:rsidRPr="004F4F9B" w:rsidRDefault="00427EC8">
            <w:pPr>
              <w:pStyle w:val="InitFigRBold"/>
              <w:rPr>
                <w:bCs/>
              </w:rPr>
            </w:pPr>
            <w:r>
              <w:rPr>
                <w:bCs/>
              </w:rPr>
              <w:t>174</w:t>
            </w:r>
          </w:p>
        </w:tc>
      </w:tr>
      <w:tr w:rsidR="00427EC8" w:rsidRPr="00750793" w14:paraId="21D4B058" w14:textId="77777777">
        <w:trPr>
          <w:cantSplit/>
          <w:trHeight w:val="107"/>
          <w:jc w:val="center"/>
        </w:trPr>
        <w:tc>
          <w:tcPr>
            <w:tcW w:w="3652" w:type="dxa"/>
            <w:tcBorders>
              <w:top w:val="single" w:sz="4" w:space="0" w:color="auto"/>
              <w:bottom w:val="single" w:sz="4" w:space="0" w:color="auto"/>
            </w:tcBorders>
          </w:tcPr>
          <w:p w14:paraId="0F2E63B4"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01B3B2C8" w14:textId="77777777" w:rsidR="00427EC8" w:rsidRPr="00424DA4" w:rsidRDefault="00427EC8">
            <w:pPr>
              <w:pStyle w:val="InitFigRBold"/>
            </w:pPr>
            <w:r>
              <w:t>0</w:t>
            </w:r>
          </w:p>
        </w:tc>
        <w:tc>
          <w:tcPr>
            <w:tcW w:w="1041" w:type="dxa"/>
            <w:tcBorders>
              <w:top w:val="single" w:sz="4" w:space="0" w:color="auto"/>
              <w:bottom w:val="single" w:sz="4" w:space="0" w:color="auto"/>
            </w:tcBorders>
          </w:tcPr>
          <w:p w14:paraId="65DE5395"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1D396C6D"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3F014E4A" w14:textId="77777777" w:rsidR="00427EC8" w:rsidRPr="00424DA4" w:rsidRDefault="00427EC8">
            <w:pPr>
              <w:pStyle w:val="InitFigRBold"/>
            </w:pPr>
            <w:r>
              <w:t>174</w:t>
            </w:r>
          </w:p>
        </w:tc>
        <w:tc>
          <w:tcPr>
            <w:tcW w:w="1029" w:type="dxa"/>
            <w:tcBorders>
              <w:top w:val="single" w:sz="4" w:space="0" w:color="auto"/>
              <w:bottom w:val="single" w:sz="4" w:space="0" w:color="auto"/>
            </w:tcBorders>
          </w:tcPr>
          <w:p w14:paraId="30254BAB" w14:textId="77777777" w:rsidR="00427EC8" w:rsidRPr="004F4F9B" w:rsidRDefault="00427EC8">
            <w:pPr>
              <w:pStyle w:val="InitFigRBold"/>
              <w:rPr>
                <w:bCs/>
              </w:rPr>
            </w:pPr>
            <w:r>
              <w:rPr>
                <w:bCs/>
              </w:rPr>
              <w:t>174</w:t>
            </w:r>
          </w:p>
        </w:tc>
      </w:tr>
    </w:tbl>
    <w:p w14:paraId="777DF5E9" w14:textId="77777777" w:rsidR="00427EC8" w:rsidRDefault="00427EC8" w:rsidP="00A44F3D">
      <w:pPr>
        <w:pStyle w:val="Bbodytext"/>
      </w:pPr>
      <w:r w:rsidRPr="004C581D">
        <w:t>The Government wi</w:t>
      </w:r>
      <w:r>
        <w:t xml:space="preserve">ll construct the Hall Village Main Active Travel Route from Hall Village to Gold Creek, providing a missing link in the Active Travel Network and promoting mode shift opportunities towards active travel. </w:t>
      </w:r>
    </w:p>
    <w:p w14:paraId="364FD299" w14:textId="77777777" w:rsidR="00427EC8" w:rsidRPr="00E737CF" w:rsidRDefault="00427EC8" w:rsidP="00A44F3D">
      <w:pPr>
        <w:pStyle w:val="Bbodytext"/>
      </w:pPr>
      <w:r>
        <w:t xml:space="preserve">This initiative builds on recent Government actions including the 2024-25 Budget initiative </w:t>
      </w:r>
      <w:r w:rsidRPr="00E737CF">
        <w:rPr>
          <w:i/>
        </w:rPr>
        <w:t>Active travel infrastructure and maintenance program</w:t>
      </w:r>
      <w:r>
        <w:rPr>
          <w:i/>
        </w:rPr>
        <w:t xml:space="preserve"> </w:t>
      </w:r>
      <w:r>
        <w:t xml:space="preserve">which funded the design of this active travel route. </w:t>
      </w:r>
    </w:p>
    <w:p w14:paraId="2F4F013D" w14:textId="77777777" w:rsidR="00427EC8" w:rsidRDefault="00427EC8" w:rsidP="00A44F3D">
      <w:pPr>
        <w:pStyle w:val="Bbodytext"/>
      </w:pPr>
      <w:r>
        <w:t>This initiative is partially funded through the Commonwealth Government’s Active Transport fund.</w:t>
      </w:r>
    </w:p>
    <w:p w14:paraId="04EF49D8" w14:textId="77777777" w:rsidR="00427EC8" w:rsidRDefault="00427EC8" w:rsidP="00A44F3D">
      <w:pPr>
        <w:pStyle w:val="Bbodytext"/>
        <w:spacing w:after="480"/>
      </w:pPr>
      <w:r>
        <w:t>This initiative contributes to the wellbeing domain of Access and connectivity.</w:t>
      </w:r>
    </w:p>
    <w:tbl>
      <w:tblPr>
        <w:tblW w:w="8959" w:type="dxa"/>
        <w:jc w:val="center"/>
        <w:tblLayout w:type="fixed"/>
        <w:tblCellMar>
          <w:right w:w="0" w:type="dxa"/>
        </w:tblCellMar>
        <w:tblLook w:val="0000" w:firstRow="0" w:lastRow="0" w:firstColumn="0" w:lastColumn="0" w:noHBand="0" w:noVBand="0"/>
      </w:tblPr>
      <w:tblGrid>
        <w:gridCol w:w="6096"/>
        <w:gridCol w:w="2863"/>
      </w:tblGrid>
      <w:tr w:rsidR="00427EC8" w:rsidRPr="00A30965" w14:paraId="7BAE442A" w14:textId="77777777">
        <w:trPr>
          <w:cantSplit/>
          <w:jc w:val="center"/>
        </w:trPr>
        <w:tc>
          <w:tcPr>
            <w:tcW w:w="6096" w:type="dxa"/>
            <w:vAlign w:val="center"/>
          </w:tcPr>
          <w:p w14:paraId="6AF09E49" w14:textId="77777777" w:rsidR="00427EC8" w:rsidRPr="00A344CE" w:rsidRDefault="00427EC8">
            <w:pPr>
              <w:pStyle w:val="InitFigR"/>
              <w:jc w:val="left"/>
              <w:rPr>
                <w:b/>
                <w:bCs/>
                <w:sz w:val="28"/>
                <w:szCs w:val="28"/>
              </w:rPr>
            </w:pPr>
            <w:r w:rsidRPr="000F5476">
              <w:rPr>
                <w:b/>
                <w:bCs/>
                <w:sz w:val="28"/>
                <w:szCs w:val="28"/>
              </w:rPr>
              <w:t xml:space="preserve">Better transport infrastructure </w:t>
            </w:r>
            <w:r>
              <w:rPr>
                <w:b/>
                <w:bCs/>
                <w:sz w:val="28"/>
                <w:szCs w:val="28"/>
              </w:rPr>
              <w:t xml:space="preserve">– Belconnen to City transitway detailed design </w:t>
            </w:r>
          </w:p>
        </w:tc>
        <w:tc>
          <w:tcPr>
            <w:tcW w:w="2863" w:type="dxa"/>
            <w:vAlign w:val="bottom"/>
          </w:tcPr>
          <w:p w14:paraId="2BF546EA" w14:textId="77777777" w:rsidR="00427EC8" w:rsidRPr="00A30965" w:rsidRDefault="00427EC8">
            <w:pPr>
              <w:pStyle w:val="InitFigBR"/>
            </w:pPr>
            <w:r>
              <w:rPr>
                <w:noProof/>
              </w:rPr>
              <w:drawing>
                <wp:inline distT="0" distB="0" distL="0" distR="0" wp14:anchorId="278D0FA2" wp14:editId="699D806F">
                  <wp:extent cx="1577145" cy="576000"/>
                  <wp:effectExtent l="0" t="0" r="4445" b="0"/>
                  <wp:docPr id="1998854333" name="Picture 1998854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pic:nvPicPr>
                        <pic:blipFill>
                          <a:blip r:embed="rId60"/>
                          <a:stretch>
                            <a:fillRect/>
                          </a:stretch>
                        </pic:blipFill>
                        <pic:spPr>
                          <a:xfrm>
                            <a:off x="0" y="0"/>
                            <a:ext cx="1577145" cy="576000"/>
                          </a:xfrm>
                          <a:prstGeom prst="rect">
                            <a:avLst/>
                          </a:prstGeom>
                        </pic:spPr>
                      </pic:pic>
                    </a:graphicData>
                  </a:graphic>
                </wp:inline>
              </w:drawing>
            </w:r>
          </w:p>
        </w:tc>
      </w:tr>
    </w:tbl>
    <w:p w14:paraId="6779F232" w14:textId="77777777" w:rsidR="00427EC8" w:rsidRPr="00F03378" w:rsidRDefault="00427EC8" w:rsidP="00A44F3D">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34FF908F" w14:textId="77777777">
        <w:trPr>
          <w:cantSplit/>
          <w:jc w:val="center"/>
        </w:trPr>
        <w:tc>
          <w:tcPr>
            <w:tcW w:w="3652" w:type="dxa"/>
            <w:tcBorders>
              <w:top w:val="single" w:sz="4" w:space="0" w:color="auto"/>
              <w:bottom w:val="single" w:sz="4" w:space="0" w:color="auto"/>
            </w:tcBorders>
          </w:tcPr>
          <w:p w14:paraId="4C4D5A94" w14:textId="433FB992" w:rsidR="00427EC8" w:rsidRPr="004E341E" w:rsidRDefault="00427EC8">
            <w:pPr>
              <w:pStyle w:val="EmptyCell0"/>
            </w:pPr>
          </w:p>
        </w:tc>
        <w:tc>
          <w:tcPr>
            <w:tcW w:w="1179" w:type="dxa"/>
            <w:tcBorders>
              <w:top w:val="single" w:sz="4" w:space="0" w:color="auto"/>
              <w:bottom w:val="single" w:sz="4" w:space="0" w:color="auto"/>
            </w:tcBorders>
          </w:tcPr>
          <w:p w14:paraId="4E98C79E" w14:textId="77777777" w:rsidR="00427EC8" w:rsidRPr="00667F37" w:rsidRDefault="00427EC8">
            <w:pPr>
              <w:pStyle w:val="InitFigR"/>
              <w:rPr>
                <w:b/>
                <w:bCs/>
              </w:rPr>
            </w:pPr>
            <w:r w:rsidRPr="60EABCBD">
              <w:rPr>
                <w:b/>
                <w:bCs/>
              </w:rPr>
              <w:t>2026-27</w:t>
            </w:r>
          </w:p>
          <w:p w14:paraId="562EC8CC" w14:textId="77777777" w:rsidR="00427EC8" w:rsidRPr="00667F37" w:rsidRDefault="00427EC8">
            <w:pPr>
              <w:pStyle w:val="InitFigR"/>
              <w:rPr>
                <w:b/>
                <w:bCs/>
              </w:rPr>
            </w:pPr>
            <w:r w:rsidRPr="60EABCBD">
              <w:rPr>
                <w:b/>
                <w:bCs/>
              </w:rPr>
              <w:t>$’000</w:t>
            </w:r>
          </w:p>
        </w:tc>
        <w:tc>
          <w:tcPr>
            <w:tcW w:w="1041" w:type="dxa"/>
            <w:tcBorders>
              <w:top w:val="single" w:sz="4" w:space="0" w:color="auto"/>
              <w:bottom w:val="single" w:sz="4" w:space="0" w:color="auto"/>
            </w:tcBorders>
          </w:tcPr>
          <w:p w14:paraId="5BDA1020" w14:textId="77777777" w:rsidR="00427EC8" w:rsidRPr="00667F37" w:rsidRDefault="00427EC8">
            <w:pPr>
              <w:pStyle w:val="InitFigR"/>
              <w:rPr>
                <w:b/>
                <w:bCs/>
              </w:rPr>
            </w:pPr>
            <w:r w:rsidRPr="60EABCBD">
              <w:rPr>
                <w:b/>
                <w:bCs/>
              </w:rPr>
              <w:t>2027-28</w:t>
            </w:r>
          </w:p>
          <w:p w14:paraId="57A9898B" w14:textId="77777777" w:rsidR="00427EC8" w:rsidRPr="00667F37" w:rsidRDefault="00427EC8">
            <w:pPr>
              <w:pStyle w:val="InitFigR"/>
              <w:rPr>
                <w:b/>
                <w:bCs/>
              </w:rPr>
            </w:pPr>
            <w:r w:rsidRPr="00667F37">
              <w:rPr>
                <w:b/>
                <w:bCs/>
              </w:rPr>
              <w:t>$’000</w:t>
            </w:r>
          </w:p>
        </w:tc>
        <w:tc>
          <w:tcPr>
            <w:tcW w:w="1029" w:type="dxa"/>
            <w:tcBorders>
              <w:top w:val="single" w:sz="4" w:space="0" w:color="auto"/>
              <w:bottom w:val="single" w:sz="4" w:space="0" w:color="auto"/>
            </w:tcBorders>
          </w:tcPr>
          <w:p w14:paraId="1E0E853F" w14:textId="77777777" w:rsidR="00427EC8" w:rsidRPr="00667F37" w:rsidRDefault="00427EC8">
            <w:pPr>
              <w:pStyle w:val="InitFigR"/>
              <w:rPr>
                <w:b/>
                <w:bCs/>
              </w:rPr>
            </w:pPr>
            <w:r w:rsidRPr="60EABCBD">
              <w:rPr>
                <w:b/>
                <w:bCs/>
              </w:rPr>
              <w:t>2028-29</w:t>
            </w:r>
          </w:p>
          <w:p w14:paraId="2E1A7D02" w14:textId="77777777" w:rsidR="00427EC8" w:rsidRPr="00667F37"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493A7544" w14:textId="77777777" w:rsidR="00427EC8" w:rsidRPr="00667F37" w:rsidRDefault="00427EC8">
            <w:pPr>
              <w:pStyle w:val="InitFigR"/>
              <w:spacing w:line="259" w:lineRule="auto"/>
              <w:rPr>
                <w:b/>
                <w:bCs/>
              </w:rPr>
            </w:pPr>
            <w:r w:rsidRPr="60EABCBD">
              <w:rPr>
                <w:b/>
                <w:bCs/>
              </w:rPr>
              <w:t>2029-30</w:t>
            </w:r>
          </w:p>
          <w:p w14:paraId="62B18CBD" w14:textId="77777777" w:rsidR="00427EC8" w:rsidRPr="00667F37" w:rsidRDefault="00427EC8">
            <w:pPr>
              <w:pStyle w:val="InitFigR"/>
              <w:rPr>
                <w:b/>
                <w:bCs/>
              </w:rPr>
            </w:pPr>
            <w:r w:rsidRPr="00667F37">
              <w:rPr>
                <w:b/>
                <w:bCs/>
              </w:rPr>
              <w:t>$’000</w:t>
            </w:r>
          </w:p>
        </w:tc>
        <w:tc>
          <w:tcPr>
            <w:tcW w:w="1029" w:type="dxa"/>
            <w:tcBorders>
              <w:top w:val="single" w:sz="4" w:space="0" w:color="auto"/>
              <w:bottom w:val="single" w:sz="4" w:space="0" w:color="auto"/>
            </w:tcBorders>
          </w:tcPr>
          <w:p w14:paraId="50712319" w14:textId="77777777" w:rsidR="00427EC8" w:rsidRPr="004E341E" w:rsidRDefault="00427EC8">
            <w:pPr>
              <w:pStyle w:val="InitFigRBold"/>
            </w:pPr>
            <w:r w:rsidRPr="004E341E">
              <w:t>Total</w:t>
            </w:r>
          </w:p>
          <w:p w14:paraId="1F5C5A43" w14:textId="77777777" w:rsidR="00427EC8" w:rsidRPr="004E341E" w:rsidRDefault="00427EC8">
            <w:pPr>
              <w:pStyle w:val="InitFigBR"/>
            </w:pPr>
            <w:r w:rsidRPr="004E341E">
              <w:t>$’000</w:t>
            </w:r>
          </w:p>
        </w:tc>
      </w:tr>
      <w:tr w:rsidR="00427EC8" w:rsidRPr="00750793" w14:paraId="09AAE7D2" w14:textId="77777777">
        <w:trPr>
          <w:cantSplit/>
          <w:jc w:val="center"/>
        </w:trPr>
        <w:tc>
          <w:tcPr>
            <w:tcW w:w="3652" w:type="dxa"/>
          </w:tcPr>
          <w:p w14:paraId="4B599E15" w14:textId="77777777" w:rsidR="00427EC8" w:rsidRPr="00F13FAB" w:rsidRDefault="00427EC8">
            <w:pPr>
              <w:pStyle w:val="InitTextL"/>
              <w:ind w:left="321" w:hanging="321"/>
            </w:pPr>
            <w:r w:rsidRPr="00882BE2">
              <w:t>Expenses</w:t>
            </w:r>
          </w:p>
        </w:tc>
        <w:tc>
          <w:tcPr>
            <w:tcW w:w="1179" w:type="dxa"/>
          </w:tcPr>
          <w:p w14:paraId="48126731" w14:textId="77777777" w:rsidR="00427EC8" w:rsidRPr="00424DA4" w:rsidRDefault="00427EC8">
            <w:pPr>
              <w:pStyle w:val="InitFigR"/>
            </w:pPr>
            <w:r>
              <w:t>800</w:t>
            </w:r>
          </w:p>
        </w:tc>
        <w:tc>
          <w:tcPr>
            <w:tcW w:w="1041" w:type="dxa"/>
          </w:tcPr>
          <w:p w14:paraId="050D9B4C" w14:textId="77777777" w:rsidR="00427EC8" w:rsidRPr="00424DA4" w:rsidRDefault="00427EC8">
            <w:pPr>
              <w:pStyle w:val="InitFigR"/>
            </w:pPr>
            <w:r>
              <w:t>0</w:t>
            </w:r>
          </w:p>
        </w:tc>
        <w:tc>
          <w:tcPr>
            <w:tcW w:w="1029" w:type="dxa"/>
          </w:tcPr>
          <w:p w14:paraId="760B5393" w14:textId="77777777" w:rsidR="00427EC8" w:rsidRPr="00424DA4" w:rsidRDefault="00427EC8">
            <w:pPr>
              <w:pStyle w:val="InitFigR"/>
            </w:pPr>
            <w:r>
              <w:t>0</w:t>
            </w:r>
          </w:p>
        </w:tc>
        <w:tc>
          <w:tcPr>
            <w:tcW w:w="1029" w:type="dxa"/>
          </w:tcPr>
          <w:p w14:paraId="2B922B9C" w14:textId="77777777" w:rsidR="00427EC8" w:rsidRPr="00424DA4" w:rsidRDefault="00427EC8">
            <w:pPr>
              <w:pStyle w:val="InitFigR"/>
            </w:pPr>
            <w:r>
              <w:t>0</w:t>
            </w:r>
          </w:p>
        </w:tc>
        <w:tc>
          <w:tcPr>
            <w:tcW w:w="1029" w:type="dxa"/>
          </w:tcPr>
          <w:p w14:paraId="219FC73B" w14:textId="77777777" w:rsidR="00427EC8" w:rsidRPr="004F4F9B" w:rsidRDefault="00427EC8">
            <w:pPr>
              <w:pStyle w:val="InitFigBR"/>
              <w:rPr>
                <w:bCs/>
              </w:rPr>
            </w:pPr>
            <w:r>
              <w:rPr>
                <w:bCs/>
              </w:rPr>
              <w:t>800</w:t>
            </w:r>
          </w:p>
        </w:tc>
      </w:tr>
      <w:tr w:rsidR="00427EC8" w:rsidRPr="00750793" w14:paraId="361BF103" w14:textId="77777777">
        <w:trPr>
          <w:cantSplit/>
          <w:trHeight w:val="107"/>
          <w:jc w:val="center"/>
        </w:trPr>
        <w:tc>
          <w:tcPr>
            <w:tcW w:w="3652" w:type="dxa"/>
            <w:tcBorders>
              <w:top w:val="single" w:sz="4" w:space="0" w:color="auto"/>
              <w:bottom w:val="single" w:sz="4" w:space="0" w:color="auto"/>
            </w:tcBorders>
          </w:tcPr>
          <w:p w14:paraId="7C8C1E67"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267761B0" w14:textId="77777777" w:rsidR="00427EC8" w:rsidRPr="00424DA4" w:rsidRDefault="00427EC8">
            <w:pPr>
              <w:pStyle w:val="InitFigRBold"/>
            </w:pPr>
            <w:r>
              <w:t>800</w:t>
            </w:r>
          </w:p>
        </w:tc>
        <w:tc>
          <w:tcPr>
            <w:tcW w:w="1041" w:type="dxa"/>
            <w:tcBorders>
              <w:top w:val="single" w:sz="4" w:space="0" w:color="auto"/>
              <w:bottom w:val="single" w:sz="4" w:space="0" w:color="auto"/>
            </w:tcBorders>
          </w:tcPr>
          <w:p w14:paraId="4CEB519D"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7AA6C21B"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6A719059"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21BBA0FE" w14:textId="77777777" w:rsidR="00427EC8" w:rsidRPr="004F4F9B" w:rsidRDefault="00427EC8">
            <w:pPr>
              <w:pStyle w:val="InitFigRBold"/>
              <w:rPr>
                <w:bCs/>
              </w:rPr>
            </w:pPr>
            <w:r>
              <w:rPr>
                <w:bCs/>
              </w:rPr>
              <w:t>800</w:t>
            </w:r>
          </w:p>
        </w:tc>
      </w:tr>
    </w:tbl>
    <w:p w14:paraId="68F9D787" w14:textId="77777777" w:rsidR="00427EC8" w:rsidRDefault="00427EC8" w:rsidP="00A44F3D">
      <w:pPr>
        <w:pStyle w:val="Bbodytext"/>
      </w:pPr>
      <w:r w:rsidRPr="004C581D">
        <w:t>The Government wi</w:t>
      </w:r>
      <w:r>
        <w:t xml:space="preserve">ll progress detailed design for improvements to the public transport corridor between Belconnen and the City. This includes dedicated bus lanes and intersection improvements along Haydon Drive to improve traffic flow and support access to </w:t>
      </w:r>
      <w:r w:rsidRPr="003921A4">
        <w:t>the University of Canberra, Canberra Institute of Technology, and the North Canberra Hospital project.</w:t>
      </w:r>
      <w:r>
        <w:t xml:space="preserve">  </w:t>
      </w:r>
    </w:p>
    <w:p w14:paraId="53CE5545" w14:textId="77777777" w:rsidR="00427EC8" w:rsidRDefault="00427EC8" w:rsidP="00A44F3D">
      <w:pPr>
        <w:pStyle w:val="Bbodytext"/>
      </w:pPr>
      <w:r>
        <w:t xml:space="preserve">This initiative builds on recent Government actions including the 2024-25 Budget initiative </w:t>
      </w:r>
      <w:r w:rsidRPr="00D306B8">
        <w:rPr>
          <w:i/>
        </w:rPr>
        <w:t>Belconnen to City Transitway feasibility study</w:t>
      </w:r>
      <w:r>
        <w:t>.</w:t>
      </w:r>
    </w:p>
    <w:p w14:paraId="2DAA223E" w14:textId="77777777" w:rsidR="00427EC8" w:rsidRDefault="00427EC8" w:rsidP="00A44F3D">
      <w:pPr>
        <w:pStyle w:val="Bbodytext"/>
        <w:spacing w:after="480" w:line="259" w:lineRule="auto"/>
      </w:pPr>
      <w:r>
        <w:t>This initiative contributes to the wellbeing domains of Access and connectivity and Safety.</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30965" w14:paraId="09B1216A" w14:textId="77777777">
        <w:trPr>
          <w:cantSplit/>
          <w:jc w:val="center"/>
        </w:trPr>
        <w:tc>
          <w:tcPr>
            <w:tcW w:w="6663" w:type="dxa"/>
            <w:vAlign w:val="center"/>
          </w:tcPr>
          <w:p w14:paraId="72F066C2" w14:textId="77777777" w:rsidR="00427EC8" w:rsidRPr="00A344CE" w:rsidRDefault="00427EC8" w:rsidP="00C8716C">
            <w:pPr>
              <w:pStyle w:val="InitFigR"/>
              <w:keepNext/>
              <w:keepLines/>
              <w:jc w:val="left"/>
              <w:rPr>
                <w:b/>
                <w:bCs/>
                <w:sz w:val="28"/>
                <w:szCs w:val="28"/>
              </w:rPr>
            </w:pPr>
            <w:r w:rsidRPr="0010405B">
              <w:rPr>
                <w:b/>
                <w:bCs/>
                <w:sz w:val="28"/>
                <w:szCs w:val="28"/>
              </w:rPr>
              <w:t xml:space="preserve">Climate action </w:t>
            </w:r>
            <w:r w:rsidRPr="002845BB">
              <w:rPr>
                <w:b/>
                <w:bCs/>
                <w:sz w:val="28"/>
                <w:szCs w:val="28"/>
              </w:rPr>
              <w:t xml:space="preserve">– Continuing </w:t>
            </w:r>
            <w:r>
              <w:rPr>
                <w:b/>
                <w:bCs/>
                <w:sz w:val="28"/>
                <w:szCs w:val="28"/>
              </w:rPr>
              <w:t>s</w:t>
            </w:r>
            <w:r w:rsidRPr="002845BB">
              <w:rPr>
                <w:b/>
                <w:bCs/>
                <w:sz w:val="28"/>
                <w:szCs w:val="28"/>
              </w:rPr>
              <w:t xml:space="preserve">upport for </w:t>
            </w:r>
            <w:r>
              <w:rPr>
                <w:b/>
                <w:bCs/>
                <w:sz w:val="28"/>
                <w:szCs w:val="28"/>
              </w:rPr>
              <w:t>p</w:t>
            </w:r>
            <w:r w:rsidRPr="002845BB">
              <w:rPr>
                <w:b/>
                <w:bCs/>
                <w:sz w:val="28"/>
                <w:szCs w:val="28"/>
              </w:rPr>
              <w:t xml:space="preserve">riority </w:t>
            </w:r>
            <w:r>
              <w:rPr>
                <w:b/>
                <w:bCs/>
                <w:sz w:val="28"/>
                <w:szCs w:val="28"/>
              </w:rPr>
              <w:t>h</w:t>
            </w:r>
            <w:r w:rsidRPr="002845BB">
              <w:rPr>
                <w:b/>
                <w:bCs/>
                <w:sz w:val="28"/>
                <w:szCs w:val="28"/>
              </w:rPr>
              <w:t>ouseholds</w:t>
            </w:r>
          </w:p>
        </w:tc>
        <w:tc>
          <w:tcPr>
            <w:tcW w:w="2296" w:type="dxa"/>
            <w:vAlign w:val="bottom"/>
          </w:tcPr>
          <w:p w14:paraId="0BA31033" w14:textId="77777777" w:rsidR="00427EC8" w:rsidRPr="00A30965" w:rsidRDefault="00427EC8" w:rsidP="00C8716C">
            <w:pPr>
              <w:pStyle w:val="InitFigBR"/>
              <w:keepNext/>
              <w:keepLines/>
            </w:pPr>
            <w:r>
              <w:rPr>
                <w:noProof/>
              </w:rPr>
              <w:drawing>
                <wp:inline distT="0" distB="0" distL="0" distR="0" wp14:anchorId="5A550035" wp14:editId="09F5E1F3">
                  <wp:extent cx="1387102" cy="576000"/>
                  <wp:effectExtent l="0" t="0" r="3810" b="0"/>
                  <wp:docPr id="644784598" name="Picture 644784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54"/>
                          <a:stretch>
                            <a:fillRect/>
                          </a:stretch>
                        </pic:blipFill>
                        <pic:spPr>
                          <a:xfrm>
                            <a:off x="0" y="0"/>
                            <a:ext cx="1387102" cy="576000"/>
                          </a:xfrm>
                          <a:prstGeom prst="rect">
                            <a:avLst/>
                          </a:prstGeom>
                        </pic:spPr>
                      </pic:pic>
                    </a:graphicData>
                  </a:graphic>
                </wp:inline>
              </w:drawing>
            </w:r>
          </w:p>
        </w:tc>
      </w:tr>
    </w:tbl>
    <w:p w14:paraId="6B5B8B6A" w14:textId="77777777" w:rsidR="00427EC8" w:rsidRPr="00F03378" w:rsidRDefault="00427EC8" w:rsidP="00C8716C">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312C6CE9" w14:textId="77777777">
        <w:trPr>
          <w:cantSplit/>
          <w:jc w:val="center"/>
        </w:trPr>
        <w:tc>
          <w:tcPr>
            <w:tcW w:w="3652" w:type="dxa"/>
            <w:tcBorders>
              <w:top w:val="single" w:sz="4" w:space="0" w:color="auto"/>
              <w:bottom w:val="single" w:sz="4" w:space="0" w:color="auto"/>
            </w:tcBorders>
          </w:tcPr>
          <w:p w14:paraId="32004C48" w14:textId="7EBEEE3A" w:rsidR="00427EC8" w:rsidRPr="004E341E" w:rsidRDefault="00427EC8" w:rsidP="00C8716C">
            <w:pPr>
              <w:pStyle w:val="EmptyCell0"/>
              <w:keepNext/>
              <w:keepLines/>
            </w:pPr>
          </w:p>
        </w:tc>
        <w:tc>
          <w:tcPr>
            <w:tcW w:w="1179" w:type="dxa"/>
            <w:tcBorders>
              <w:top w:val="single" w:sz="4" w:space="0" w:color="auto"/>
              <w:bottom w:val="single" w:sz="4" w:space="0" w:color="auto"/>
            </w:tcBorders>
          </w:tcPr>
          <w:p w14:paraId="507B39DA" w14:textId="77777777" w:rsidR="00427EC8" w:rsidRDefault="00427EC8" w:rsidP="00C8716C">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226735EA" w14:textId="77777777" w:rsidR="00427EC8" w:rsidRDefault="00427EC8" w:rsidP="00C8716C">
            <w:pPr>
              <w:pStyle w:val="InitFigR"/>
              <w:keepNext/>
              <w:keepLines/>
              <w:rPr>
                <w:b/>
                <w:bCs/>
              </w:rPr>
            </w:pPr>
            <w:r w:rsidRPr="60EABCBD">
              <w:rPr>
                <w:b/>
                <w:bCs/>
              </w:rPr>
              <w:t>2027-28</w:t>
            </w:r>
          </w:p>
          <w:p w14:paraId="6C8C240D" w14:textId="77777777" w:rsidR="00427EC8" w:rsidRDefault="00427EC8" w:rsidP="00C8716C">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575002F4" w14:textId="77777777" w:rsidR="00427EC8" w:rsidRDefault="00427EC8" w:rsidP="00C8716C">
            <w:pPr>
              <w:pStyle w:val="InitFigR"/>
              <w:keepNext/>
              <w:keepLines/>
              <w:rPr>
                <w:b/>
                <w:bCs/>
              </w:rPr>
            </w:pPr>
            <w:r w:rsidRPr="60EABCBD">
              <w:rPr>
                <w:b/>
                <w:bCs/>
              </w:rPr>
              <w:t>2028-29</w:t>
            </w:r>
          </w:p>
          <w:p w14:paraId="338E2AC6" w14:textId="77777777" w:rsidR="00427EC8" w:rsidRDefault="00427EC8" w:rsidP="00C8716C">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700BC97D" w14:textId="77777777" w:rsidR="00427EC8" w:rsidRDefault="00427EC8" w:rsidP="00C8716C">
            <w:pPr>
              <w:pStyle w:val="InitFigR"/>
              <w:keepNext/>
              <w:keepLines/>
              <w:spacing w:line="259" w:lineRule="auto"/>
              <w:rPr>
                <w:b/>
                <w:bCs/>
              </w:rPr>
            </w:pPr>
            <w:r w:rsidRPr="60EABCBD">
              <w:rPr>
                <w:b/>
                <w:bCs/>
              </w:rPr>
              <w:t>2029-30</w:t>
            </w:r>
          </w:p>
          <w:p w14:paraId="0F3DBF44" w14:textId="77777777" w:rsidR="00427EC8" w:rsidRDefault="00427EC8" w:rsidP="00C8716C">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4EDF5B1C" w14:textId="77777777" w:rsidR="00427EC8" w:rsidRPr="004E341E" w:rsidRDefault="00427EC8" w:rsidP="00C8716C">
            <w:pPr>
              <w:pStyle w:val="InitFigRBold"/>
              <w:keepNext/>
              <w:keepLines/>
            </w:pPr>
            <w:r w:rsidRPr="004E341E">
              <w:t>Total</w:t>
            </w:r>
          </w:p>
          <w:p w14:paraId="69B71EFB" w14:textId="77777777" w:rsidR="00427EC8" w:rsidRPr="004E341E" w:rsidRDefault="00427EC8" w:rsidP="00C8716C">
            <w:pPr>
              <w:pStyle w:val="InitFigBR"/>
              <w:keepNext/>
              <w:keepLines/>
            </w:pPr>
            <w:r w:rsidRPr="004E341E">
              <w:t>$’000</w:t>
            </w:r>
          </w:p>
        </w:tc>
      </w:tr>
      <w:tr w:rsidR="00427EC8" w:rsidRPr="00750793" w14:paraId="3543DC99" w14:textId="77777777">
        <w:trPr>
          <w:cantSplit/>
          <w:jc w:val="center"/>
        </w:trPr>
        <w:tc>
          <w:tcPr>
            <w:tcW w:w="3652" w:type="dxa"/>
          </w:tcPr>
          <w:p w14:paraId="105AE570" w14:textId="77777777" w:rsidR="00427EC8" w:rsidRPr="00F13FAB" w:rsidRDefault="00427EC8" w:rsidP="00C8716C">
            <w:pPr>
              <w:pStyle w:val="InitTextL"/>
              <w:keepNext/>
              <w:keepLines/>
              <w:ind w:left="321" w:hanging="321"/>
            </w:pPr>
            <w:r w:rsidRPr="00882BE2">
              <w:t>Expenses</w:t>
            </w:r>
          </w:p>
        </w:tc>
        <w:tc>
          <w:tcPr>
            <w:tcW w:w="1179" w:type="dxa"/>
          </w:tcPr>
          <w:p w14:paraId="0A20B569" w14:textId="77777777" w:rsidR="00427EC8" w:rsidRPr="00424DA4" w:rsidRDefault="00427EC8" w:rsidP="00C8716C">
            <w:pPr>
              <w:pStyle w:val="InitFigR"/>
              <w:keepNext/>
              <w:keepLines/>
            </w:pPr>
            <w:r>
              <w:t>1,720</w:t>
            </w:r>
          </w:p>
        </w:tc>
        <w:tc>
          <w:tcPr>
            <w:tcW w:w="1041" w:type="dxa"/>
          </w:tcPr>
          <w:p w14:paraId="23DC27B5" w14:textId="77777777" w:rsidR="00427EC8" w:rsidRPr="00424DA4" w:rsidRDefault="00427EC8" w:rsidP="00C8716C">
            <w:pPr>
              <w:pStyle w:val="InitFigR"/>
              <w:keepNext/>
              <w:keepLines/>
            </w:pPr>
            <w:r>
              <w:t>1,738</w:t>
            </w:r>
          </w:p>
        </w:tc>
        <w:tc>
          <w:tcPr>
            <w:tcW w:w="1029" w:type="dxa"/>
          </w:tcPr>
          <w:p w14:paraId="4FEC04D3" w14:textId="77777777" w:rsidR="00427EC8" w:rsidRPr="00424DA4" w:rsidRDefault="00427EC8" w:rsidP="00C8716C">
            <w:pPr>
              <w:pStyle w:val="InitFigR"/>
              <w:keepNext/>
              <w:keepLines/>
            </w:pPr>
            <w:r>
              <w:t>1,759</w:t>
            </w:r>
          </w:p>
        </w:tc>
        <w:tc>
          <w:tcPr>
            <w:tcW w:w="1029" w:type="dxa"/>
          </w:tcPr>
          <w:p w14:paraId="2C81E3BA" w14:textId="77777777" w:rsidR="00427EC8" w:rsidRPr="00424DA4" w:rsidRDefault="00427EC8" w:rsidP="00C8716C">
            <w:pPr>
              <w:pStyle w:val="InitFigR"/>
              <w:keepNext/>
              <w:keepLines/>
            </w:pPr>
            <w:r>
              <w:t>0</w:t>
            </w:r>
          </w:p>
        </w:tc>
        <w:tc>
          <w:tcPr>
            <w:tcW w:w="1029" w:type="dxa"/>
          </w:tcPr>
          <w:p w14:paraId="0E0A1E94" w14:textId="77777777" w:rsidR="00427EC8" w:rsidRPr="004F4F9B" w:rsidRDefault="00427EC8" w:rsidP="00C8716C">
            <w:pPr>
              <w:pStyle w:val="InitFigBR"/>
              <w:keepNext/>
              <w:keepLines/>
              <w:rPr>
                <w:bCs/>
              </w:rPr>
            </w:pPr>
            <w:r>
              <w:rPr>
                <w:bCs/>
              </w:rPr>
              <w:t>5,217</w:t>
            </w:r>
          </w:p>
        </w:tc>
      </w:tr>
      <w:tr w:rsidR="00427EC8" w:rsidRPr="00750793" w14:paraId="406F2A94" w14:textId="77777777">
        <w:trPr>
          <w:cantSplit/>
          <w:jc w:val="center"/>
        </w:trPr>
        <w:tc>
          <w:tcPr>
            <w:tcW w:w="3652" w:type="dxa"/>
          </w:tcPr>
          <w:p w14:paraId="0772A257" w14:textId="77777777" w:rsidR="00427EC8" w:rsidRDefault="00427EC8" w:rsidP="00C8716C">
            <w:pPr>
              <w:pStyle w:val="InitTextL"/>
              <w:keepNext/>
              <w:keepLines/>
              <w:ind w:left="321" w:hanging="321"/>
            </w:pPr>
            <w:r>
              <w:t>Offset – Expenses</w:t>
            </w:r>
          </w:p>
        </w:tc>
        <w:tc>
          <w:tcPr>
            <w:tcW w:w="1179" w:type="dxa"/>
          </w:tcPr>
          <w:p w14:paraId="53CAA564" w14:textId="77777777" w:rsidR="00427EC8" w:rsidRPr="00424DA4" w:rsidRDefault="00427EC8" w:rsidP="00C8716C">
            <w:pPr>
              <w:pStyle w:val="InitFigR"/>
              <w:keepNext/>
              <w:keepLines/>
            </w:pPr>
            <w:r>
              <w:t>-928</w:t>
            </w:r>
          </w:p>
        </w:tc>
        <w:tc>
          <w:tcPr>
            <w:tcW w:w="1041" w:type="dxa"/>
          </w:tcPr>
          <w:p w14:paraId="2037D99A" w14:textId="77777777" w:rsidR="00427EC8" w:rsidRPr="00424DA4" w:rsidRDefault="00427EC8" w:rsidP="00C8716C">
            <w:pPr>
              <w:pStyle w:val="InitFigR"/>
              <w:keepNext/>
              <w:keepLines/>
            </w:pPr>
            <w:r>
              <w:t>-951</w:t>
            </w:r>
          </w:p>
        </w:tc>
        <w:tc>
          <w:tcPr>
            <w:tcW w:w="1029" w:type="dxa"/>
          </w:tcPr>
          <w:p w14:paraId="19A3AE7B" w14:textId="77777777" w:rsidR="00427EC8" w:rsidRPr="00424DA4" w:rsidRDefault="00427EC8" w:rsidP="00C8716C">
            <w:pPr>
              <w:pStyle w:val="InitFigR"/>
              <w:keepNext/>
              <w:keepLines/>
            </w:pPr>
            <w:r>
              <w:t>-975</w:t>
            </w:r>
          </w:p>
        </w:tc>
        <w:tc>
          <w:tcPr>
            <w:tcW w:w="1029" w:type="dxa"/>
          </w:tcPr>
          <w:p w14:paraId="37696DBD" w14:textId="77777777" w:rsidR="00427EC8" w:rsidRPr="00424DA4" w:rsidRDefault="00427EC8" w:rsidP="00C8716C">
            <w:pPr>
              <w:pStyle w:val="InitFigR"/>
              <w:keepNext/>
              <w:keepLines/>
            </w:pPr>
            <w:r>
              <w:t>0</w:t>
            </w:r>
          </w:p>
        </w:tc>
        <w:tc>
          <w:tcPr>
            <w:tcW w:w="1029" w:type="dxa"/>
          </w:tcPr>
          <w:p w14:paraId="62A3C952" w14:textId="77777777" w:rsidR="00427EC8" w:rsidRPr="004F4F9B" w:rsidRDefault="00427EC8" w:rsidP="00C8716C">
            <w:pPr>
              <w:pStyle w:val="InitFigBR"/>
              <w:keepNext/>
              <w:keepLines/>
              <w:rPr>
                <w:bCs/>
              </w:rPr>
            </w:pPr>
            <w:r>
              <w:rPr>
                <w:bCs/>
              </w:rPr>
              <w:t>-2,854</w:t>
            </w:r>
          </w:p>
        </w:tc>
      </w:tr>
      <w:tr w:rsidR="00427EC8" w:rsidRPr="00750793" w14:paraId="29AFC1B1" w14:textId="77777777">
        <w:trPr>
          <w:cantSplit/>
          <w:trHeight w:val="107"/>
          <w:jc w:val="center"/>
        </w:trPr>
        <w:tc>
          <w:tcPr>
            <w:tcW w:w="3652" w:type="dxa"/>
            <w:tcBorders>
              <w:top w:val="single" w:sz="4" w:space="0" w:color="auto"/>
              <w:bottom w:val="single" w:sz="4" w:space="0" w:color="auto"/>
            </w:tcBorders>
          </w:tcPr>
          <w:p w14:paraId="03C136CD" w14:textId="77777777" w:rsidR="00427EC8" w:rsidRDefault="00427EC8" w:rsidP="00C8716C">
            <w:pPr>
              <w:pStyle w:val="InitFigLBold"/>
              <w:keepNext/>
              <w:keepLines/>
              <w:ind w:left="321" w:hanging="321"/>
            </w:pPr>
            <w:r>
              <w:t>Net cost of services</w:t>
            </w:r>
          </w:p>
        </w:tc>
        <w:tc>
          <w:tcPr>
            <w:tcW w:w="1179" w:type="dxa"/>
            <w:tcBorders>
              <w:top w:val="single" w:sz="4" w:space="0" w:color="auto"/>
              <w:bottom w:val="single" w:sz="4" w:space="0" w:color="auto"/>
            </w:tcBorders>
          </w:tcPr>
          <w:p w14:paraId="26601171" w14:textId="77777777" w:rsidR="00427EC8" w:rsidRPr="00424DA4" w:rsidRDefault="00427EC8" w:rsidP="00C8716C">
            <w:pPr>
              <w:pStyle w:val="InitFigRBold"/>
              <w:keepNext/>
              <w:keepLines/>
            </w:pPr>
            <w:r>
              <w:t>792</w:t>
            </w:r>
          </w:p>
        </w:tc>
        <w:tc>
          <w:tcPr>
            <w:tcW w:w="1041" w:type="dxa"/>
            <w:tcBorders>
              <w:top w:val="single" w:sz="4" w:space="0" w:color="auto"/>
              <w:bottom w:val="single" w:sz="4" w:space="0" w:color="auto"/>
            </w:tcBorders>
          </w:tcPr>
          <w:p w14:paraId="4E89F404" w14:textId="77777777" w:rsidR="00427EC8" w:rsidRPr="00424DA4" w:rsidRDefault="00427EC8" w:rsidP="00C8716C">
            <w:pPr>
              <w:pStyle w:val="InitFigRBold"/>
              <w:keepNext/>
              <w:keepLines/>
            </w:pPr>
            <w:r>
              <w:t>787</w:t>
            </w:r>
          </w:p>
        </w:tc>
        <w:tc>
          <w:tcPr>
            <w:tcW w:w="1029" w:type="dxa"/>
            <w:tcBorders>
              <w:top w:val="single" w:sz="4" w:space="0" w:color="auto"/>
              <w:bottom w:val="single" w:sz="4" w:space="0" w:color="auto"/>
            </w:tcBorders>
          </w:tcPr>
          <w:p w14:paraId="1D6320BC" w14:textId="77777777" w:rsidR="00427EC8" w:rsidRPr="00424DA4" w:rsidRDefault="00427EC8" w:rsidP="00C8716C">
            <w:pPr>
              <w:pStyle w:val="InitFigRBold"/>
              <w:keepNext/>
              <w:keepLines/>
            </w:pPr>
            <w:r>
              <w:t>784</w:t>
            </w:r>
          </w:p>
        </w:tc>
        <w:tc>
          <w:tcPr>
            <w:tcW w:w="1029" w:type="dxa"/>
            <w:tcBorders>
              <w:top w:val="single" w:sz="4" w:space="0" w:color="auto"/>
              <w:bottom w:val="single" w:sz="4" w:space="0" w:color="auto"/>
            </w:tcBorders>
          </w:tcPr>
          <w:p w14:paraId="7EEB999F" w14:textId="77777777" w:rsidR="00427EC8" w:rsidRPr="00424DA4" w:rsidRDefault="00427EC8" w:rsidP="00C8716C">
            <w:pPr>
              <w:pStyle w:val="InitFigRBold"/>
              <w:keepNext/>
              <w:keepLines/>
            </w:pPr>
            <w:r>
              <w:t>0</w:t>
            </w:r>
          </w:p>
        </w:tc>
        <w:tc>
          <w:tcPr>
            <w:tcW w:w="1029" w:type="dxa"/>
            <w:tcBorders>
              <w:top w:val="single" w:sz="4" w:space="0" w:color="auto"/>
              <w:bottom w:val="single" w:sz="4" w:space="0" w:color="auto"/>
            </w:tcBorders>
          </w:tcPr>
          <w:p w14:paraId="2F7153FC" w14:textId="77777777" w:rsidR="00427EC8" w:rsidRPr="004F4F9B" w:rsidRDefault="00427EC8" w:rsidP="00C8716C">
            <w:pPr>
              <w:pStyle w:val="InitFigRBold"/>
              <w:keepNext/>
              <w:keepLines/>
              <w:rPr>
                <w:bCs/>
              </w:rPr>
            </w:pPr>
            <w:r>
              <w:rPr>
                <w:bCs/>
              </w:rPr>
              <w:t>2,363</w:t>
            </w:r>
          </w:p>
        </w:tc>
      </w:tr>
    </w:tbl>
    <w:p w14:paraId="56A6604B" w14:textId="77777777" w:rsidR="00427EC8" w:rsidRDefault="00427EC8" w:rsidP="00F60FC4">
      <w:pPr>
        <w:pStyle w:val="Bbodytext"/>
      </w:pPr>
      <w:r w:rsidRPr="004C581D">
        <w:t>The Government wi</w:t>
      </w:r>
      <w:r>
        <w:t xml:space="preserve">ll continue the Renters’ Home Energy Program and the Home Energy Support Program to assist renters and low-income households manage energy use within their homes. </w:t>
      </w:r>
    </w:p>
    <w:p w14:paraId="47C8F18A" w14:textId="77777777" w:rsidR="00427EC8" w:rsidRDefault="00427EC8" w:rsidP="00F60FC4">
      <w:pPr>
        <w:pStyle w:val="Bbodytext"/>
      </w:pPr>
      <w:r>
        <w:t>The</w:t>
      </w:r>
      <w:r w:rsidRPr="00DE73B5">
        <w:t xml:space="preserve"> Renters' Home Energy Program </w:t>
      </w:r>
      <w:r>
        <w:t>is a</w:t>
      </w:r>
      <w:r w:rsidRPr="00DE73B5">
        <w:t xml:space="preserve"> free program available to any person renting a home within the ACT, </w:t>
      </w:r>
      <w:r>
        <w:t>providing</w:t>
      </w:r>
      <w:r w:rsidRPr="00DE73B5">
        <w:t xml:space="preserve"> online tools or an in-person home energy assessment to </w:t>
      </w:r>
      <w:r>
        <w:t xml:space="preserve">educate </w:t>
      </w:r>
      <w:r w:rsidRPr="00DE73B5">
        <w:t xml:space="preserve">on ways to save </w:t>
      </w:r>
      <w:r>
        <w:t>on energy bills</w:t>
      </w:r>
      <w:r w:rsidRPr="00DE73B5">
        <w:t xml:space="preserve"> and make homes more comfortable</w:t>
      </w:r>
      <w:r>
        <w:t xml:space="preserve">. </w:t>
      </w:r>
      <w:r w:rsidRPr="00DE73B5" w:rsidDel="00D04882">
        <w:t xml:space="preserve"> </w:t>
      </w:r>
    </w:p>
    <w:p w14:paraId="02E7223D" w14:textId="77777777" w:rsidR="00427EC8" w:rsidRDefault="00427EC8" w:rsidP="00F60FC4">
      <w:pPr>
        <w:pStyle w:val="Bbodytext"/>
      </w:pPr>
      <w:r>
        <w:t xml:space="preserve">The Home Energy Support Program </w:t>
      </w:r>
      <w:r w:rsidRPr="002112EC">
        <w:t xml:space="preserve">provides rebates up to the value of $5,000 to </w:t>
      </w:r>
      <w:r>
        <w:t xml:space="preserve">eligible </w:t>
      </w:r>
      <w:r w:rsidRPr="002112EC">
        <w:t>low-income homeowners to help with the costs of installing energy-efficient products</w:t>
      </w:r>
      <w:r w:rsidRPr="002112EC" w:rsidDel="00354C86">
        <w:t>.</w:t>
      </w:r>
    </w:p>
    <w:p w14:paraId="78192F3C" w14:textId="77777777" w:rsidR="00427EC8" w:rsidRPr="001E3409" w:rsidRDefault="00427EC8" w:rsidP="00F60FC4">
      <w:pPr>
        <w:pStyle w:val="Bbodytext"/>
      </w:pPr>
      <w:r>
        <w:t>This initiative builds on recent Government actions including the 2024-25 Budget initiative</w:t>
      </w:r>
      <w:r w:rsidRPr="001E3409">
        <w:t xml:space="preserve"> </w:t>
      </w:r>
      <w:r w:rsidRPr="001E3409">
        <w:rPr>
          <w:i/>
        </w:rPr>
        <w:t>Integrated Energy Plan – Vulnerable Household Electrification Programs</w:t>
      </w:r>
      <w:r>
        <w:t xml:space="preserve">. </w:t>
      </w:r>
    </w:p>
    <w:p w14:paraId="79361006" w14:textId="77777777" w:rsidR="00427EC8" w:rsidRDefault="00427EC8" w:rsidP="00F60FC4">
      <w:pPr>
        <w:pStyle w:val="Bbodytext"/>
        <w:spacing w:after="480" w:line="259" w:lineRule="auto"/>
      </w:pPr>
      <w:r>
        <w:t>This initiative contributes to the wellbeing domains of Living standards and Environment and climate.</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765DC428" w14:textId="77777777">
        <w:trPr>
          <w:cantSplit/>
          <w:jc w:val="center"/>
        </w:trPr>
        <w:tc>
          <w:tcPr>
            <w:tcW w:w="6379" w:type="dxa"/>
            <w:vAlign w:val="center"/>
          </w:tcPr>
          <w:p w14:paraId="2A11B76F" w14:textId="77777777" w:rsidR="00427EC8" w:rsidRPr="00A344CE" w:rsidRDefault="00427EC8">
            <w:pPr>
              <w:pStyle w:val="InitFigR"/>
              <w:jc w:val="left"/>
              <w:rPr>
                <w:b/>
                <w:bCs/>
                <w:sz w:val="28"/>
                <w:szCs w:val="28"/>
              </w:rPr>
            </w:pPr>
            <w:r w:rsidRPr="00F864C5">
              <w:rPr>
                <w:b/>
                <w:bCs/>
                <w:sz w:val="28"/>
                <w:szCs w:val="28"/>
              </w:rPr>
              <w:t xml:space="preserve">Climate action </w:t>
            </w:r>
            <w:r>
              <w:rPr>
                <w:b/>
                <w:bCs/>
                <w:sz w:val="28"/>
                <w:szCs w:val="28"/>
              </w:rPr>
              <w:t>–</w:t>
            </w:r>
            <w:r w:rsidRPr="00E21BFC">
              <w:rPr>
                <w:b/>
                <w:bCs/>
                <w:sz w:val="28"/>
                <w:szCs w:val="28"/>
              </w:rPr>
              <w:t xml:space="preserve"> </w:t>
            </w:r>
            <w:r>
              <w:rPr>
                <w:b/>
                <w:bCs/>
                <w:sz w:val="28"/>
                <w:szCs w:val="28"/>
              </w:rPr>
              <w:t xml:space="preserve">Delivering the ACT’s Next </w:t>
            </w:r>
            <w:r w:rsidRPr="00E21BFC">
              <w:rPr>
                <w:b/>
                <w:bCs/>
                <w:sz w:val="28"/>
                <w:szCs w:val="28"/>
              </w:rPr>
              <w:t xml:space="preserve">Climate Change Strategy </w:t>
            </w:r>
            <w:r>
              <w:rPr>
                <w:b/>
                <w:bCs/>
                <w:sz w:val="28"/>
                <w:szCs w:val="28"/>
              </w:rPr>
              <w:t>and</w:t>
            </w:r>
            <w:r w:rsidRPr="00E21BFC">
              <w:rPr>
                <w:b/>
                <w:bCs/>
                <w:sz w:val="28"/>
                <w:szCs w:val="28"/>
              </w:rPr>
              <w:t xml:space="preserve"> Action Plan</w:t>
            </w:r>
          </w:p>
        </w:tc>
        <w:tc>
          <w:tcPr>
            <w:tcW w:w="2580" w:type="dxa"/>
            <w:vAlign w:val="bottom"/>
          </w:tcPr>
          <w:p w14:paraId="04B6DD8B" w14:textId="77777777" w:rsidR="00427EC8" w:rsidRPr="00A30965" w:rsidRDefault="00427EC8">
            <w:pPr>
              <w:pStyle w:val="InitFigBR"/>
            </w:pPr>
            <w:r>
              <w:rPr>
                <w:noProof/>
              </w:rPr>
              <w:drawing>
                <wp:inline distT="0" distB="0" distL="0" distR="0" wp14:anchorId="38E9E1F2" wp14:editId="7F8DE35E">
                  <wp:extent cx="1590858" cy="576000"/>
                  <wp:effectExtent l="0" t="0" r="9525" b="0"/>
                  <wp:docPr id="2049812413" name="Picture 2049812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3"/>
                          <a:stretch>
                            <a:fillRect/>
                          </a:stretch>
                        </pic:blipFill>
                        <pic:spPr>
                          <a:xfrm>
                            <a:off x="0" y="0"/>
                            <a:ext cx="1590858" cy="576000"/>
                          </a:xfrm>
                          <a:prstGeom prst="rect">
                            <a:avLst/>
                          </a:prstGeom>
                        </pic:spPr>
                      </pic:pic>
                    </a:graphicData>
                  </a:graphic>
                </wp:inline>
              </w:drawing>
            </w:r>
          </w:p>
        </w:tc>
      </w:tr>
    </w:tbl>
    <w:p w14:paraId="063B283F" w14:textId="77777777" w:rsidR="00427EC8" w:rsidRPr="00F03378" w:rsidRDefault="00427EC8" w:rsidP="00F60FC4">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24613D43" w14:textId="77777777">
        <w:trPr>
          <w:cantSplit/>
          <w:jc w:val="center"/>
        </w:trPr>
        <w:tc>
          <w:tcPr>
            <w:tcW w:w="3652" w:type="dxa"/>
            <w:tcBorders>
              <w:top w:val="single" w:sz="4" w:space="0" w:color="auto"/>
              <w:bottom w:val="single" w:sz="4" w:space="0" w:color="auto"/>
            </w:tcBorders>
          </w:tcPr>
          <w:p w14:paraId="2683BA27" w14:textId="7DC61F40" w:rsidR="00427EC8" w:rsidRPr="004E341E" w:rsidRDefault="00427EC8">
            <w:pPr>
              <w:pStyle w:val="EmptyCell0"/>
            </w:pPr>
          </w:p>
        </w:tc>
        <w:tc>
          <w:tcPr>
            <w:tcW w:w="1179" w:type="dxa"/>
            <w:tcBorders>
              <w:top w:val="single" w:sz="4" w:space="0" w:color="auto"/>
              <w:bottom w:val="single" w:sz="4" w:space="0" w:color="auto"/>
            </w:tcBorders>
          </w:tcPr>
          <w:p w14:paraId="268925AA"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7676A6C6" w14:textId="77777777" w:rsidR="00427EC8" w:rsidRDefault="00427EC8">
            <w:pPr>
              <w:pStyle w:val="InitFigR"/>
              <w:rPr>
                <w:b/>
                <w:bCs/>
              </w:rPr>
            </w:pPr>
            <w:r w:rsidRPr="60EABCBD">
              <w:rPr>
                <w:b/>
                <w:bCs/>
              </w:rPr>
              <w:t>2027-28</w:t>
            </w:r>
          </w:p>
          <w:p w14:paraId="40E8E6BA"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41E83D85" w14:textId="77777777" w:rsidR="00427EC8" w:rsidRDefault="00427EC8">
            <w:pPr>
              <w:pStyle w:val="InitFigR"/>
              <w:rPr>
                <w:b/>
                <w:bCs/>
              </w:rPr>
            </w:pPr>
            <w:r w:rsidRPr="60EABCBD">
              <w:rPr>
                <w:b/>
                <w:bCs/>
              </w:rPr>
              <w:t>2028-29</w:t>
            </w:r>
          </w:p>
          <w:p w14:paraId="058CE9E4"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09F589C0" w14:textId="77777777" w:rsidR="00427EC8" w:rsidRDefault="00427EC8">
            <w:pPr>
              <w:pStyle w:val="InitFigR"/>
              <w:spacing w:line="259" w:lineRule="auto"/>
              <w:rPr>
                <w:b/>
                <w:bCs/>
              </w:rPr>
            </w:pPr>
            <w:r w:rsidRPr="60EABCBD">
              <w:rPr>
                <w:b/>
                <w:bCs/>
              </w:rPr>
              <w:t>2029-30</w:t>
            </w:r>
          </w:p>
          <w:p w14:paraId="2BB24DE3"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7262CDB6" w14:textId="77777777" w:rsidR="00427EC8" w:rsidRPr="004E341E" w:rsidRDefault="00427EC8">
            <w:pPr>
              <w:pStyle w:val="InitFigRBold"/>
            </w:pPr>
            <w:r w:rsidRPr="004E341E">
              <w:t>Total</w:t>
            </w:r>
          </w:p>
          <w:p w14:paraId="537AAD90" w14:textId="77777777" w:rsidR="00427EC8" w:rsidRPr="004E341E" w:rsidRDefault="00427EC8">
            <w:pPr>
              <w:pStyle w:val="InitFigBR"/>
            </w:pPr>
            <w:r w:rsidRPr="004E341E">
              <w:t>$’000</w:t>
            </w:r>
          </w:p>
        </w:tc>
      </w:tr>
      <w:tr w:rsidR="00427EC8" w:rsidRPr="00750793" w14:paraId="794AE2C1" w14:textId="77777777">
        <w:trPr>
          <w:cantSplit/>
          <w:jc w:val="center"/>
        </w:trPr>
        <w:tc>
          <w:tcPr>
            <w:tcW w:w="3652" w:type="dxa"/>
          </w:tcPr>
          <w:p w14:paraId="417805E9" w14:textId="77777777" w:rsidR="00427EC8" w:rsidRPr="00F13FAB" w:rsidRDefault="00427EC8">
            <w:pPr>
              <w:pStyle w:val="InitTextL"/>
              <w:ind w:left="321" w:hanging="321"/>
            </w:pPr>
            <w:r w:rsidRPr="00882BE2">
              <w:t>Expenses</w:t>
            </w:r>
          </w:p>
        </w:tc>
        <w:tc>
          <w:tcPr>
            <w:tcW w:w="1179" w:type="dxa"/>
          </w:tcPr>
          <w:p w14:paraId="34879BEE" w14:textId="77777777" w:rsidR="00427EC8" w:rsidRPr="00424DA4" w:rsidRDefault="00427EC8">
            <w:pPr>
              <w:pStyle w:val="InitFigR"/>
            </w:pPr>
            <w:r>
              <w:t>2,855</w:t>
            </w:r>
          </w:p>
        </w:tc>
        <w:tc>
          <w:tcPr>
            <w:tcW w:w="1041" w:type="dxa"/>
          </w:tcPr>
          <w:p w14:paraId="5175BC99" w14:textId="77777777" w:rsidR="00427EC8" w:rsidRPr="00424DA4" w:rsidRDefault="00427EC8">
            <w:pPr>
              <w:pStyle w:val="InitFigR"/>
            </w:pPr>
            <w:r>
              <w:t>2,942</w:t>
            </w:r>
          </w:p>
        </w:tc>
        <w:tc>
          <w:tcPr>
            <w:tcW w:w="1029" w:type="dxa"/>
          </w:tcPr>
          <w:p w14:paraId="2CD109D5" w14:textId="77777777" w:rsidR="00427EC8" w:rsidRPr="00424DA4" w:rsidRDefault="00427EC8">
            <w:pPr>
              <w:pStyle w:val="InitFigR"/>
            </w:pPr>
            <w:r>
              <w:t>1,844</w:t>
            </w:r>
          </w:p>
        </w:tc>
        <w:tc>
          <w:tcPr>
            <w:tcW w:w="1029" w:type="dxa"/>
          </w:tcPr>
          <w:p w14:paraId="6A72F875" w14:textId="77777777" w:rsidR="00427EC8" w:rsidRPr="00424DA4" w:rsidRDefault="00427EC8">
            <w:pPr>
              <w:pStyle w:val="InitFigR"/>
            </w:pPr>
            <w:r>
              <w:t>1,666</w:t>
            </w:r>
          </w:p>
        </w:tc>
        <w:tc>
          <w:tcPr>
            <w:tcW w:w="1029" w:type="dxa"/>
          </w:tcPr>
          <w:p w14:paraId="57B296AA" w14:textId="77777777" w:rsidR="00427EC8" w:rsidRPr="004F4F9B" w:rsidRDefault="00427EC8">
            <w:pPr>
              <w:pStyle w:val="InitFigBR"/>
              <w:rPr>
                <w:bCs/>
              </w:rPr>
            </w:pPr>
            <w:r>
              <w:rPr>
                <w:bCs/>
              </w:rPr>
              <w:t>9,307</w:t>
            </w:r>
          </w:p>
        </w:tc>
      </w:tr>
      <w:tr w:rsidR="00427EC8" w:rsidRPr="00750793" w14:paraId="1EAD8842" w14:textId="77777777">
        <w:trPr>
          <w:cantSplit/>
          <w:trHeight w:val="107"/>
          <w:jc w:val="center"/>
        </w:trPr>
        <w:tc>
          <w:tcPr>
            <w:tcW w:w="3652" w:type="dxa"/>
            <w:tcBorders>
              <w:top w:val="single" w:sz="4" w:space="0" w:color="auto"/>
              <w:bottom w:val="single" w:sz="4" w:space="0" w:color="auto"/>
            </w:tcBorders>
          </w:tcPr>
          <w:p w14:paraId="48E9EEA3"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5174CC0A" w14:textId="77777777" w:rsidR="00427EC8" w:rsidRPr="00424DA4" w:rsidRDefault="00427EC8">
            <w:pPr>
              <w:pStyle w:val="InitFigRBold"/>
            </w:pPr>
            <w:r>
              <w:t>2,855</w:t>
            </w:r>
          </w:p>
        </w:tc>
        <w:tc>
          <w:tcPr>
            <w:tcW w:w="1041" w:type="dxa"/>
            <w:tcBorders>
              <w:top w:val="single" w:sz="4" w:space="0" w:color="auto"/>
              <w:bottom w:val="single" w:sz="4" w:space="0" w:color="auto"/>
            </w:tcBorders>
          </w:tcPr>
          <w:p w14:paraId="08C479E5" w14:textId="77777777" w:rsidR="00427EC8" w:rsidRPr="00424DA4" w:rsidRDefault="00427EC8">
            <w:pPr>
              <w:pStyle w:val="InitFigRBold"/>
            </w:pPr>
            <w:r>
              <w:t>2,942</w:t>
            </w:r>
          </w:p>
        </w:tc>
        <w:tc>
          <w:tcPr>
            <w:tcW w:w="1029" w:type="dxa"/>
            <w:tcBorders>
              <w:top w:val="single" w:sz="4" w:space="0" w:color="auto"/>
              <w:bottom w:val="single" w:sz="4" w:space="0" w:color="auto"/>
            </w:tcBorders>
          </w:tcPr>
          <w:p w14:paraId="74850CFF" w14:textId="77777777" w:rsidR="00427EC8" w:rsidRPr="00424DA4" w:rsidRDefault="00427EC8">
            <w:pPr>
              <w:pStyle w:val="InitFigRBold"/>
            </w:pPr>
            <w:r>
              <w:t>1,844</w:t>
            </w:r>
          </w:p>
        </w:tc>
        <w:tc>
          <w:tcPr>
            <w:tcW w:w="1029" w:type="dxa"/>
            <w:tcBorders>
              <w:top w:val="single" w:sz="4" w:space="0" w:color="auto"/>
              <w:bottom w:val="single" w:sz="4" w:space="0" w:color="auto"/>
            </w:tcBorders>
          </w:tcPr>
          <w:p w14:paraId="2F50856E" w14:textId="77777777" w:rsidR="00427EC8" w:rsidRPr="00424DA4" w:rsidRDefault="00427EC8">
            <w:pPr>
              <w:pStyle w:val="InitFigRBold"/>
            </w:pPr>
            <w:r>
              <w:t>1,666</w:t>
            </w:r>
          </w:p>
        </w:tc>
        <w:tc>
          <w:tcPr>
            <w:tcW w:w="1029" w:type="dxa"/>
            <w:tcBorders>
              <w:top w:val="single" w:sz="4" w:space="0" w:color="auto"/>
              <w:bottom w:val="single" w:sz="4" w:space="0" w:color="auto"/>
            </w:tcBorders>
          </w:tcPr>
          <w:p w14:paraId="3F1B8AED" w14:textId="77777777" w:rsidR="00427EC8" w:rsidRPr="004F4F9B" w:rsidRDefault="00427EC8">
            <w:pPr>
              <w:pStyle w:val="InitFigRBold"/>
              <w:rPr>
                <w:bCs/>
              </w:rPr>
            </w:pPr>
            <w:r>
              <w:rPr>
                <w:bCs/>
              </w:rPr>
              <w:t>9,307</w:t>
            </w:r>
          </w:p>
        </w:tc>
      </w:tr>
    </w:tbl>
    <w:p w14:paraId="0250FD82" w14:textId="77777777" w:rsidR="00427EC8" w:rsidRDefault="00427EC8" w:rsidP="00F60FC4">
      <w:pPr>
        <w:pStyle w:val="Bbodytext"/>
      </w:pPr>
      <w:r w:rsidRPr="004C581D">
        <w:t>The Government wi</w:t>
      </w:r>
      <w:r>
        <w:t>ll implement a range of measures to continue its work towards net zero by 2045 and adapting to an already changing climate, including: e</w:t>
      </w:r>
      <w:r w:rsidRPr="00761A7B">
        <w:t>ngaging with the community on climate action</w:t>
      </w:r>
      <w:r>
        <w:t xml:space="preserve">; working with </w:t>
      </w:r>
      <w:r w:rsidRPr="00B05865">
        <w:t xml:space="preserve">community partners to </w:t>
      </w:r>
      <w:r>
        <w:t>deliver projects</w:t>
      </w:r>
      <w:r w:rsidRPr="00B05865">
        <w:t xml:space="preserve"> that support climate change mitigation and adaptation</w:t>
      </w:r>
      <w:r>
        <w:t xml:space="preserve">; and continuing to support community services organisations to manage </w:t>
      </w:r>
      <w:r w:rsidRPr="001E574D">
        <w:t>climate risks and undertake adaptation planning</w:t>
      </w:r>
      <w:r>
        <w:t xml:space="preserve">. </w:t>
      </w:r>
    </w:p>
    <w:p w14:paraId="781A1A2C" w14:textId="77777777" w:rsidR="00427EC8" w:rsidRDefault="00427EC8" w:rsidP="00F60FC4">
      <w:pPr>
        <w:pStyle w:val="Bbodytext"/>
      </w:pPr>
      <w:r>
        <w:t>The Government will also continue supporting a climate-ready city by identifying further ways we can address the impacts of a changing climate such as the effects of increased heat; further reducing emissions in areas such as transport; delivering the next Climate Change Strategy and first Action Plan; and continuing to improve</w:t>
      </w:r>
      <w:r w:rsidRPr="00761A7B">
        <w:t xml:space="preserve"> our environment</w:t>
      </w:r>
      <w:r>
        <w:t>al</w:t>
      </w:r>
      <w:r w:rsidRPr="00761A7B">
        <w:t xml:space="preserve"> management practi</w:t>
      </w:r>
      <w:r>
        <w:t>c</w:t>
      </w:r>
      <w:r w:rsidRPr="00761A7B">
        <w:t>es to support the long-term sustainability of natural systems</w:t>
      </w:r>
      <w:r>
        <w:t xml:space="preserve"> facing</w:t>
      </w:r>
      <w:r w:rsidRPr="00761A7B">
        <w:t xml:space="preserve"> pressure </w:t>
      </w:r>
      <w:r>
        <w:t>from climate change.</w:t>
      </w:r>
    </w:p>
    <w:p w14:paraId="1C6B01CD" w14:textId="77777777" w:rsidR="00427EC8" w:rsidRDefault="00427EC8" w:rsidP="00F60FC4">
      <w:pPr>
        <w:pStyle w:val="Bbodytext"/>
        <w:spacing w:after="480"/>
      </w:pPr>
      <w:r>
        <w:t>This initiative builds on recent Government actions in this area including the 2025-26 Budget initiative</w:t>
      </w:r>
      <w:r w:rsidRPr="00B62545">
        <w:rPr>
          <w:i/>
        </w:rPr>
        <w:t xml:space="preserve"> Climate action – Continuing climate change action and environmental protection</w:t>
      </w:r>
      <w:r>
        <w:t xml:space="preserve"> and contributes to the wellbeing domain of Environment and climate</w:t>
      </w:r>
      <w:r w:rsidDel="003B1AD9">
        <w:t>.</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76D7D442" w14:textId="77777777">
        <w:trPr>
          <w:cantSplit/>
          <w:jc w:val="center"/>
        </w:trPr>
        <w:tc>
          <w:tcPr>
            <w:tcW w:w="6379" w:type="dxa"/>
            <w:vAlign w:val="center"/>
          </w:tcPr>
          <w:p w14:paraId="5030CA99" w14:textId="77777777" w:rsidR="00427EC8" w:rsidRPr="00A344CE" w:rsidRDefault="00427EC8">
            <w:pPr>
              <w:pStyle w:val="InitFigR"/>
              <w:jc w:val="left"/>
              <w:rPr>
                <w:b/>
                <w:bCs/>
                <w:sz w:val="28"/>
                <w:szCs w:val="28"/>
              </w:rPr>
            </w:pPr>
            <w:r w:rsidRPr="00F864C5">
              <w:rPr>
                <w:b/>
                <w:bCs/>
                <w:sz w:val="28"/>
                <w:szCs w:val="28"/>
              </w:rPr>
              <w:t xml:space="preserve">Climate action </w:t>
            </w:r>
            <w:r>
              <w:rPr>
                <w:b/>
                <w:bCs/>
                <w:sz w:val="28"/>
                <w:szCs w:val="28"/>
              </w:rPr>
              <w:t>–</w:t>
            </w:r>
            <w:r w:rsidDel="00E0674A">
              <w:rPr>
                <w:b/>
                <w:bCs/>
                <w:sz w:val="28"/>
                <w:szCs w:val="28"/>
              </w:rPr>
              <w:t xml:space="preserve"> </w:t>
            </w:r>
            <w:r w:rsidRPr="0029349E">
              <w:rPr>
                <w:b/>
                <w:bCs/>
                <w:sz w:val="28"/>
                <w:szCs w:val="28"/>
              </w:rPr>
              <w:t>Supporting community-led outcomes for ACT’s environment</w:t>
            </w:r>
          </w:p>
        </w:tc>
        <w:tc>
          <w:tcPr>
            <w:tcW w:w="2580" w:type="dxa"/>
            <w:vAlign w:val="bottom"/>
          </w:tcPr>
          <w:p w14:paraId="7AD9211A" w14:textId="77777777" w:rsidR="00427EC8" w:rsidRPr="00A30965" w:rsidRDefault="00427EC8">
            <w:pPr>
              <w:pStyle w:val="InitFigBR"/>
            </w:pPr>
            <w:r>
              <w:rPr>
                <w:noProof/>
              </w:rPr>
              <w:drawing>
                <wp:inline distT="0" distB="0" distL="0" distR="0" wp14:anchorId="015880EB" wp14:editId="3B565CE9">
                  <wp:extent cx="1590858" cy="576000"/>
                  <wp:effectExtent l="0" t="0" r="9525" b="0"/>
                  <wp:docPr id="1799917165" name="Picture 1799917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3"/>
                          <a:stretch>
                            <a:fillRect/>
                          </a:stretch>
                        </pic:blipFill>
                        <pic:spPr>
                          <a:xfrm>
                            <a:off x="0" y="0"/>
                            <a:ext cx="1590858" cy="576000"/>
                          </a:xfrm>
                          <a:prstGeom prst="rect">
                            <a:avLst/>
                          </a:prstGeom>
                        </pic:spPr>
                      </pic:pic>
                    </a:graphicData>
                  </a:graphic>
                </wp:inline>
              </w:drawing>
            </w:r>
          </w:p>
        </w:tc>
      </w:tr>
    </w:tbl>
    <w:p w14:paraId="50F6E4E2" w14:textId="77777777" w:rsidR="00427EC8" w:rsidRPr="00F03378" w:rsidRDefault="00427EC8" w:rsidP="00F60FC4">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0CFD4B0D" w14:textId="77777777">
        <w:trPr>
          <w:cantSplit/>
          <w:jc w:val="center"/>
        </w:trPr>
        <w:tc>
          <w:tcPr>
            <w:tcW w:w="3652" w:type="dxa"/>
            <w:tcBorders>
              <w:top w:val="single" w:sz="4" w:space="0" w:color="auto"/>
              <w:bottom w:val="single" w:sz="4" w:space="0" w:color="auto"/>
            </w:tcBorders>
          </w:tcPr>
          <w:p w14:paraId="2AB78426" w14:textId="34A9E7F1" w:rsidR="00427EC8" w:rsidRPr="004E341E" w:rsidRDefault="00427EC8">
            <w:pPr>
              <w:pStyle w:val="EmptyCell0"/>
            </w:pPr>
          </w:p>
        </w:tc>
        <w:tc>
          <w:tcPr>
            <w:tcW w:w="1179" w:type="dxa"/>
            <w:tcBorders>
              <w:top w:val="single" w:sz="4" w:space="0" w:color="auto"/>
              <w:bottom w:val="single" w:sz="4" w:space="0" w:color="auto"/>
            </w:tcBorders>
          </w:tcPr>
          <w:p w14:paraId="5D557BAC"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33765578" w14:textId="77777777" w:rsidR="00427EC8" w:rsidRDefault="00427EC8">
            <w:pPr>
              <w:pStyle w:val="InitFigR"/>
              <w:rPr>
                <w:b/>
                <w:bCs/>
              </w:rPr>
            </w:pPr>
            <w:r w:rsidRPr="60EABCBD">
              <w:rPr>
                <w:b/>
                <w:bCs/>
              </w:rPr>
              <w:t>2027-28</w:t>
            </w:r>
          </w:p>
          <w:p w14:paraId="5DB9AA38"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36C40714" w14:textId="77777777" w:rsidR="00427EC8" w:rsidRDefault="00427EC8">
            <w:pPr>
              <w:pStyle w:val="InitFigR"/>
              <w:rPr>
                <w:b/>
                <w:bCs/>
              </w:rPr>
            </w:pPr>
            <w:r w:rsidRPr="60EABCBD">
              <w:rPr>
                <w:b/>
                <w:bCs/>
              </w:rPr>
              <w:t>2028-29</w:t>
            </w:r>
          </w:p>
          <w:p w14:paraId="195050DA"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393A72B8" w14:textId="77777777" w:rsidR="00427EC8" w:rsidRDefault="00427EC8">
            <w:pPr>
              <w:pStyle w:val="InitFigR"/>
              <w:spacing w:line="259" w:lineRule="auto"/>
              <w:rPr>
                <w:b/>
                <w:bCs/>
              </w:rPr>
            </w:pPr>
            <w:r w:rsidRPr="60EABCBD">
              <w:rPr>
                <w:b/>
                <w:bCs/>
              </w:rPr>
              <w:t>2029-30</w:t>
            </w:r>
          </w:p>
          <w:p w14:paraId="124FC72D"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1998C405" w14:textId="77777777" w:rsidR="00427EC8" w:rsidRPr="004E341E" w:rsidRDefault="00427EC8">
            <w:pPr>
              <w:pStyle w:val="InitFigRBold"/>
            </w:pPr>
            <w:r w:rsidRPr="004E341E">
              <w:t>Total</w:t>
            </w:r>
          </w:p>
          <w:p w14:paraId="14A4AFE9" w14:textId="77777777" w:rsidR="00427EC8" w:rsidRPr="004E341E" w:rsidRDefault="00427EC8">
            <w:pPr>
              <w:pStyle w:val="InitFigBR"/>
            </w:pPr>
            <w:r w:rsidRPr="004E341E">
              <w:t>$’000</w:t>
            </w:r>
          </w:p>
        </w:tc>
      </w:tr>
      <w:tr w:rsidR="00427EC8" w:rsidRPr="00750793" w14:paraId="0D2E54B7" w14:textId="77777777">
        <w:trPr>
          <w:cantSplit/>
          <w:jc w:val="center"/>
        </w:trPr>
        <w:tc>
          <w:tcPr>
            <w:tcW w:w="3652" w:type="dxa"/>
          </w:tcPr>
          <w:p w14:paraId="6C34D72F" w14:textId="77777777" w:rsidR="00427EC8" w:rsidRPr="00F13FAB" w:rsidRDefault="00427EC8">
            <w:pPr>
              <w:pStyle w:val="InitTextL"/>
              <w:ind w:left="321" w:hanging="321"/>
            </w:pPr>
            <w:r w:rsidRPr="00882BE2">
              <w:t>Expenses</w:t>
            </w:r>
          </w:p>
        </w:tc>
        <w:tc>
          <w:tcPr>
            <w:tcW w:w="1179" w:type="dxa"/>
          </w:tcPr>
          <w:p w14:paraId="42301F62" w14:textId="77777777" w:rsidR="00427EC8" w:rsidRPr="00424DA4" w:rsidRDefault="00427EC8">
            <w:pPr>
              <w:pStyle w:val="InitFigR"/>
            </w:pPr>
            <w:r>
              <w:t>330</w:t>
            </w:r>
          </w:p>
        </w:tc>
        <w:tc>
          <w:tcPr>
            <w:tcW w:w="1041" w:type="dxa"/>
          </w:tcPr>
          <w:p w14:paraId="4B30CF70" w14:textId="77777777" w:rsidR="00427EC8" w:rsidRPr="00424DA4" w:rsidRDefault="00427EC8">
            <w:pPr>
              <w:pStyle w:val="InitFigR"/>
            </w:pPr>
            <w:r>
              <w:t>330</w:t>
            </w:r>
          </w:p>
        </w:tc>
        <w:tc>
          <w:tcPr>
            <w:tcW w:w="1029" w:type="dxa"/>
          </w:tcPr>
          <w:p w14:paraId="2A92D78D" w14:textId="77777777" w:rsidR="00427EC8" w:rsidRPr="00424DA4" w:rsidRDefault="00427EC8">
            <w:pPr>
              <w:pStyle w:val="InitFigR"/>
            </w:pPr>
            <w:r>
              <w:t>280</w:t>
            </w:r>
          </w:p>
        </w:tc>
        <w:tc>
          <w:tcPr>
            <w:tcW w:w="1029" w:type="dxa"/>
          </w:tcPr>
          <w:p w14:paraId="5E640A39" w14:textId="77777777" w:rsidR="00427EC8" w:rsidRPr="00424DA4" w:rsidRDefault="00427EC8">
            <w:pPr>
              <w:pStyle w:val="InitFigR"/>
            </w:pPr>
            <w:r>
              <w:t>0</w:t>
            </w:r>
          </w:p>
        </w:tc>
        <w:tc>
          <w:tcPr>
            <w:tcW w:w="1029" w:type="dxa"/>
          </w:tcPr>
          <w:p w14:paraId="3EE909EB" w14:textId="77777777" w:rsidR="00427EC8" w:rsidRPr="004F4F9B" w:rsidRDefault="00427EC8">
            <w:pPr>
              <w:pStyle w:val="InitFigBR"/>
              <w:rPr>
                <w:bCs/>
              </w:rPr>
            </w:pPr>
            <w:r>
              <w:rPr>
                <w:bCs/>
              </w:rPr>
              <w:t>940</w:t>
            </w:r>
          </w:p>
        </w:tc>
      </w:tr>
      <w:tr w:rsidR="00427EC8" w:rsidRPr="00750793" w14:paraId="1F24271E" w14:textId="77777777">
        <w:trPr>
          <w:cantSplit/>
          <w:trHeight w:val="107"/>
          <w:jc w:val="center"/>
        </w:trPr>
        <w:tc>
          <w:tcPr>
            <w:tcW w:w="3652" w:type="dxa"/>
            <w:tcBorders>
              <w:top w:val="single" w:sz="4" w:space="0" w:color="auto"/>
              <w:bottom w:val="single" w:sz="4" w:space="0" w:color="auto"/>
            </w:tcBorders>
          </w:tcPr>
          <w:p w14:paraId="4574A9E0"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27A5D576" w14:textId="77777777" w:rsidR="00427EC8" w:rsidRPr="00424DA4" w:rsidRDefault="00427EC8">
            <w:pPr>
              <w:pStyle w:val="InitFigRBold"/>
            </w:pPr>
            <w:r>
              <w:t>330</w:t>
            </w:r>
          </w:p>
        </w:tc>
        <w:tc>
          <w:tcPr>
            <w:tcW w:w="1041" w:type="dxa"/>
            <w:tcBorders>
              <w:top w:val="single" w:sz="4" w:space="0" w:color="auto"/>
              <w:bottom w:val="single" w:sz="4" w:space="0" w:color="auto"/>
            </w:tcBorders>
          </w:tcPr>
          <w:p w14:paraId="1FFAD69A" w14:textId="77777777" w:rsidR="00427EC8" w:rsidRPr="00424DA4" w:rsidRDefault="00427EC8">
            <w:pPr>
              <w:pStyle w:val="InitFigRBold"/>
            </w:pPr>
            <w:r>
              <w:t>330</w:t>
            </w:r>
          </w:p>
        </w:tc>
        <w:tc>
          <w:tcPr>
            <w:tcW w:w="1029" w:type="dxa"/>
            <w:tcBorders>
              <w:top w:val="single" w:sz="4" w:space="0" w:color="auto"/>
              <w:bottom w:val="single" w:sz="4" w:space="0" w:color="auto"/>
            </w:tcBorders>
          </w:tcPr>
          <w:p w14:paraId="75079767" w14:textId="77777777" w:rsidR="00427EC8" w:rsidRPr="00424DA4" w:rsidRDefault="00427EC8">
            <w:pPr>
              <w:pStyle w:val="InitFigRBold"/>
            </w:pPr>
            <w:r>
              <w:t>280</w:t>
            </w:r>
          </w:p>
        </w:tc>
        <w:tc>
          <w:tcPr>
            <w:tcW w:w="1029" w:type="dxa"/>
            <w:tcBorders>
              <w:top w:val="single" w:sz="4" w:space="0" w:color="auto"/>
              <w:bottom w:val="single" w:sz="4" w:space="0" w:color="auto"/>
            </w:tcBorders>
          </w:tcPr>
          <w:p w14:paraId="3F4832DE"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4FD45094" w14:textId="77777777" w:rsidR="00427EC8" w:rsidRPr="004F4F9B" w:rsidRDefault="00427EC8">
            <w:pPr>
              <w:pStyle w:val="InitFigRBold"/>
              <w:rPr>
                <w:bCs/>
              </w:rPr>
            </w:pPr>
            <w:r>
              <w:rPr>
                <w:bCs/>
              </w:rPr>
              <w:t>940</w:t>
            </w:r>
          </w:p>
        </w:tc>
      </w:tr>
    </w:tbl>
    <w:p w14:paraId="48FD6C36" w14:textId="77777777" w:rsidR="00427EC8" w:rsidRPr="00D0352E" w:rsidRDefault="00427EC8" w:rsidP="00E6633A">
      <w:pPr>
        <w:pStyle w:val="Bbodytext"/>
      </w:pPr>
      <w:r w:rsidRPr="00D0352E">
        <w:t xml:space="preserve">The Government will increase funding for community environment initiatives. This includes expanding the ACT Environment Grants program, introducing a new weed control category under the ACT Environment Grants to support community land management efforts, and continuing support for ACT Wildlife to manage sick and injured wildlife. </w:t>
      </w:r>
    </w:p>
    <w:p w14:paraId="3D2D23F1" w14:textId="77777777" w:rsidR="00427EC8" w:rsidRPr="00D0352E" w:rsidRDefault="00427EC8" w:rsidP="00E6633A">
      <w:pPr>
        <w:pStyle w:val="Bbodytext"/>
      </w:pPr>
      <w:r w:rsidRPr="00D0352E">
        <w:t xml:space="preserve">This initiative includes resourcing to support the delivery of environmental, conservation and volunteer services to the Territory. </w:t>
      </w:r>
    </w:p>
    <w:p w14:paraId="07C8A39B" w14:textId="77777777" w:rsidR="00427EC8" w:rsidRPr="00FE4127" w:rsidRDefault="00427EC8" w:rsidP="00E6633A">
      <w:pPr>
        <w:pStyle w:val="Bbodytext"/>
        <w:spacing w:after="480"/>
      </w:pPr>
      <w:r>
        <w:t>This initiative contributes to the wellbeing domain of Environment and climate.</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30965" w14:paraId="56D5A65B" w14:textId="77777777">
        <w:trPr>
          <w:cantSplit/>
          <w:jc w:val="center"/>
        </w:trPr>
        <w:tc>
          <w:tcPr>
            <w:tcW w:w="6663" w:type="dxa"/>
            <w:vAlign w:val="center"/>
          </w:tcPr>
          <w:p w14:paraId="373916A0" w14:textId="77777777" w:rsidR="00427EC8" w:rsidRPr="00A344CE" w:rsidRDefault="00427EC8">
            <w:pPr>
              <w:pStyle w:val="InitFigR"/>
              <w:jc w:val="left"/>
              <w:rPr>
                <w:b/>
                <w:bCs/>
                <w:sz w:val="28"/>
                <w:szCs w:val="28"/>
              </w:rPr>
            </w:pPr>
            <w:r w:rsidRPr="00D26E14">
              <w:rPr>
                <w:b/>
                <w:bCs/>
                <w:sz w:val="28"/>
                <w:szCs w:val="28"/>
              </w:rPr>
              <w:t xml:space="preserve">Companion Animal </w:t>
            </w:r>
            <w:r>
              <w:rPr>
                <w:b/>
                <w:bCs/>
                <w:sz w:val="28"/>
                <w:szCs w:val="28"/>
              </w:rPr>
              <w:t>c</w:t>
            </w:r>
            <w:r w:rsidRPr="00D26E14">
              <w:rPr>
                <w:b/>
                <w:bCs/>
                <w:sz w:val="28"/>
                <w:szCs w:val="28"/>
              </w:rPr>
              <w:t>are</w:t>
            </w:r>
            <w:r>
              <w:rPr>
                <w:b/>
                <w:bCs/>
                <w:sz w:val="28"/>
                <w:szCs w:val="28"/>
              </w:rPr>
              <w:t xml:space="preserve"> grants</w:t>
            </w:r>
          </w:p>
        </w:tc>
        <w:tc>
          <w:tcPr>
            <w:tcW w:w="2296" w:type="dxa"/>
            <w:vAlign w:val="bottom"/>
          </w:tcPr>
          <w:p w14:paraId="2425BD23" w14:textId="77777777" w:rsidR="00427EC8" w:rsidRPr="00A30965" w:rsidRDefault="00427EC8">
            <w:pPr>
              <w:pStyle w:val="InitFigBR"/>
            </w:pPr>
            <w:r>
              <w:rPr>
                <w:noProof/>
              </w:rPr>
              <w:drawing>
                <wp:inline distT="0" distB="0" distL="0" distR="0" wp14:anchorId="7B37308E" wp14:editId="0F4EC20F">
                  <wp:extent cx="1391020" cy="545279"/>
                  <wp:effectExtent l="0" t="0" r="0" b="7620"/>
                  <wp:docPr id="2054923396" name="Picture 2054923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51"/>
                          <a:stretch>
                            <a:fillRect/>
                          </a:stretch>
                        </pic:blipFill>
                        <pic:spPr>
                          <a:xfrm>
                            <a:off x="0" y="0"/>
                            <a:ext cx="1391020" cy="545279"/>
                          </a:xfrm>
                          <a:prstGeom prst="rect">
                            <a:avLst/>
                          </a:prstGeom>
                        </pic:spPr>
                      </pic:pic>
                    </a:graphicData>
                  </a:graphic>
                </wp:inline>
              </w:drawing>
            </w:r>
          </w:p>
        </w:tc>
      </w:tr>
    </w:tbl>
    <w:p w14:paraId="5D5BC534" w14:textId="77777777" w:rsidR="00427EC8" w:rsidRPr="00F03378" w:rsidRDefault="00427EC8" w:rsidP="00D311D7">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3744B47B" w14:textId="77777777">
        <w:trPr>
          <w:cantSplit/>
          <w:jc w:val="center"/>
        </w:trPr>
        <w:tc>
          <w:tcPr>
            <w:tcW w:w="3652" w:type="dxa"/>
            <w:tcBorders>
              <w:top w:val="single" w:sz="4" w:space="0" w:color="auto"/>
              <w:bottom w:val="single" w:sz="4" w:space="0" w:color="auto"/>
            </w:tcBorders>
          </w:tcPr>
          <w:p w14:paraId="24A9350F" w14:textId="7533CE9B" w:rsidR="00427EC8" w:rsidRPr="004E341E" w:rsidRDefault="00427EC8">
            <w:pPr>
              <w:pStyle w:val="EmptyCell0"/>
            </w:pPr>
          </w:p>
        </w:tc>
        <w:tc>
          <w:tcPr>
            <w:tcW w:w="1179" w:type="dxa"/>
            <w:tcBorders>
              <w:top w:val="single" w:sz="4" w:space="0" w:color="auto"/>
              <w:bottom w:val="single" w:sz="4" w:space="0" w:color="auto"/>
            </w:tcBorders>
          </w:tcPr>
          <w:p w14:paraId="0A6539C6"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686612AE" w14:textId="77777777" w:rsidR="00427EC8" w:rsidRDefault="00427EC8">
            <w:pPr>
              <w:pStyle w:val="InitFigR"/>
              <w:rPr>
                <w:b/>
                <w:bCs/>
              </w:rPr>
            </w:pPr>
            <w:r w:rsidRPr="60EABCBD">
              <w:rPr>
                <w:b/>
                <w:bCs/>
              </w:rPr>
              <w:t>2027-28</w:t>
            </w:r>
          </w:p>
          <w:p w14:paraId="2EE78E6E"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044FD70C" w14:textId="77777777" w:rsidR="00427EC8" w:rsidRDefault="00427EC8">
            <w:pPr>
              <w:pStyle w:val="InitFigR"/>
              <w:rPr>
                <w:b/>
                <w:bCs/>
              </w:rPr>
            </w:pPr>
            <w:r w:rsidRPr="60EABCBD">
              <w:rPr>
                <w:b/>
                <w:bCs/>
              </w:rPr>
              <w:t>2028-29</w:t>
            </w:r>
          </w:p>
          <w:p w14:paraId="05F9ACF9"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566D761E" w14:textId="77777777" w:rsidR="00427EC8" w:rsidRDefault="00427EC8">
            <w:pPr>
              <w:pStyle w:val="InitFigR"/>
              <w:spacing w:line="259" w:lineRule="auto"/>
              <w:rPr>
                <w:b/>
                <w:bCs/>
              </w:rPr>
            </w:pPr>
            <w:r w:rsidRPr="60EABCBD">
              <w:rPr>
                <w:b/>
                <w:bCs/>
              </w:rPr>
              <w:t>2029-30</w:t>
            </w:r>
          </w:p>
          <w:p w14:paraId="40593670"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398A42DA" w14:textId="77777777" w:rsidR="00427EC8" w:rsidRPr="004E341E" w:rsidRDefault="00427EC8">
            <w:pPr>
              <w:pStyle w:val="InitFigRBold"/>
            </w:pPr>
            <w:r w:rsidRPr="004E341E">
              <w:t>Total</w:t>
            </w:r>
          </w:p>
          <w:p w14:paraId="083368B6" w14:textId="77777777" w:rsidR="00427EC8" w:rsidRPr="004E341E" w:rsidRDefault="00427EC8">
            <w:pPr>
              <w:pStyle w:val="InitFigBR"/>
            </w:pPr>
            <w:r w:rsidRPr="004E341E">
              <w:t>$’000</w:t>
            </w:r>
          </w:p>
        </w:tc>
      </w:tr>
      <w:tr w:rsidR="00427EC8" w:rsidRPr="00750793" w14:paraId="6E9AC154" w14:textId="77777777">
        <w:trPr>
          <w:cantSplit/>
          <w:jc w:val="center"/>
        </w:trPr>
        <w:tc>
          <w:tcPr>
            <w:tcW w:w="3652" w:type="dxa"/>
          </w:tcPr>
          <w:p w14:paraId="61CCAC85" w14:textId="77777777" w:rsidR="00427EC8" w:rsidRPr="00F13FAB" w:rsidRDefault="00427EC8">
            <w:pPr>
              <w:pStyle w:val="InitTextL"/>
              <w:ind w:left="321" w:hanging="321"/>
            </w:pPr>
            <w:r w:rsidRPr="00882BE2">
              <w:t>Expenses</w:t>
            </w:r>
          </w:p>
        </w:tc>
        <w:tc>
          <w:tcPr>
            <w:tcW w:w="1179" w:type="dxa"/>
          </w:tcPr>
          <w:p w14:paraId="0403625B" w14:textId="77777777" w:rsidR="00427EC8" w:rsidRPr="00424DA4" w:rsidRDefault="00427EC8">
            <w:pPr>
              <w:pStyle w:val="InitFigR"/>
            </w:pPr>
            <w:r>
              <w:t>200</w:t>
            </w:r>
          </w:p>
        </w:tc>
        <w:tc>
          <w:tcPr>
            <w:tcW w:w="1041" w:type="dxa"/>
          </w:tcPr>
          <w:p w14:paraId="10E0F017" w14:textId="77777777" w:rsidR="00427EC8" w:rsidRPr="00424DA4" w:rsidRDefault="00427EC8">
            <w:pPr>
              <w:pStyle w:val="InitFigR"/>
            </w:pPr>
            <w:r>
              <w:t>200</w:t>
            </w:r>
          </w:p>
        </w:tc>
        <w:tc>
          <w:tcPr>
            <w:tcW w:w="1029" w:type="dxa"/>
          </w:tcPr>
          <w:p w14:paraId="20674A38" w14:textId="77777777" w:rsidR="00427EC8" w:rsidRPr="00424DA4" w:rsidRDefault="00427EC8">
            <w:pPr>
              <w:pStyle w:val="InitFigR"/>
            </w:pPr>
            <w:r>
              <w:t>200</w:t>
            </w:r>
          </w:p>
        </w:tc>
        <w:tc>
          <w:tcPr>
            <w:tcW w:w="1029" w:type="dxa"/>
          </w:tcPr>
          <w:p w14:paraId="35971219" w14:textId="77777777" w:rsidR="00427EC8" w:rsidRPr="00424DA4" w:rsidRDefault="00427EC8">
            <w:pPr>
              <w:pStyle w:val="InitFigR"/>
            </w:pPr>
            <w:r>
              <w:t>0</w:t>
            </w:r>
          </w:p>
        </w:tc>
        <w:tc>
          <w:tcPr>
            <w:tcW w:w="1029" w:type="dxa"/>
          </w:tcPr>
          <w:p w14:paraId="7F9E150E" w14:textId="77777777" w:rsidR="00427EC8" w:rsidRPr="004F4F9B" w:rsidRDefault="00427EC8">
            <w:pPr>
              <w:pStyle w:val="InitFigBR"/>
              <w:rPr>
                <w:bCs/>
              </w:rPr>
            </w:pPr>
            <w:r>
              <w:rPr>
                <w:bCs/>
              </w:rPr>
              <w:t>600</w:t>
            </w:r>
          </w:p>
        </w:tc>
      </w:tr>
      <w:tr w:rsidR="00427EC8" w:rsidRPr="00750793" w14:paraId="7E608D1F" w14:textId="77777777">
        <w:trPr>
          <w:cantSplit/>
          <w:jc w:val="center"/>
        </w:trPr>
        <w:tc>
          <w:tcPr>
            <w:tcW w:w="3652" w:type="dxa"/>
          </w:tcPr>
          <w:p w14:paraId="41F7AE79" w14:textId="77777777" w:rsidR="00427EC8" w:rsidRDefault="00427EC8">
            <w:pPr>
              <w:pStyle w:val="InitTextL"/>
              <w:ind w:left="321" w:hanging="321"/>
            </w:pPr>
            <w:r>
              <w:t>Offset – Expenses</w:t>
            </w:r>
          </w:p>
        </w:tc>
        <w:tc>
          <w:tcPr>
            <w:tcW w:w="1179" w:type="dxa"/>
          </w:tcPr>
          <w:p w14:paraId="55ED34A4" w14:textId="77777777" w:rsidR="00427EC8" w:rsidRPr="00424DA4" w:rsidRDefault="00427EC8">
            <w:pPr>
              <w:pStyle w:val="InitFigR"/>
            </w:pPr>
            <w:r>
              <w:t>-200</w:t>
            </w:r>
          </w:p>
        </w:tc>
        <w:tc>
          <w:tcPr>
            <w:tcW w:w="1041" w:type="dxa"/>
          </w:tcPr>
          <w:p w14:paraId="08096BDF" w14:textId="77777777" w:rsidR="00427EC8" w:rsidRPr="00424DA4" w:rsidRDefault="00427EC8">
            <w:pPr>
              <w:pStyle w:val="InitFigR"/>
            </w:pPr>
            <w:r>
              <w:t>-200</w:t>
            </w:r>
          </w:p>
        </w:tc>
        <w:tc>
          <w:tcPr>
            <w:tcW w:w="1029" w:type="dxa"/>
          </w:tcPr>
          <w:p w14:paraId="6C7BF9E3" w14:textId="77777777" w:rsidR="00427EC8" w:rsidRPr="00424DA4" w:rsidRDefault="00427EC8">
            <w:pPr>
              <w:pStyle w:val="InitFigR"/>
            </w:pPr>
            <w:r>
              <w:t>-200</w:t>
            </w:r>
          </w:p>
        </w:tc>
        <w:tc>
          <w:tcPr>
            <w:tcW w:w="1029" w:type="dxa"/>
          </w:tcPr>
          <w:p w14:paraId="6B2E7C4A" w14:textId="77777777" w:rsidR="00427EC8" w:rsidRPr="00424DA4" w:rsidRDefault="00427EC8">
            <w:pPr>
              <w:pStyle w:val="InitFigR"/>
            </w:pPr>
            <w:r>
              <w:t>0</w:t>
            </w:r>
          </w:p>
        </w:tc>
        <w:tc>
          <w:tcPr>
            <w:tcW w:w="1029" w:type="dxa"/>
          </w:tcPr>
          <w:p w14:paraId="7163026A" w14:textId="77777777" w:rsidR="00427EC8" w:rsidRPr="004F4F9B" w:rsidRDefault="00427EC8">
            <w:pPr>
              <w:pStyle w:val="InitFigBR"/>
              <w:rPr>
                <w:bCs/>
              </w:rPr>
            </w:pPr>
            <w:r>
              <w:rPr>
                <w:bCs/>
              </w:rPr>
              <w:t>-600</w:t>
            </w:r>
          </w:p>
        </w:tc>
      </w:tr>
      <w:tr w:rsidR="00427EC8" w:rsidRPr="00750793" w14:paraId="4FF7B564" w14:textId="77777777">
        <w:trPr>
          <w:cantSplit/>
          <w:trHeight w:val="107"/>
          <w:jc w:val="center"/>
        </w:trPr>
        <w:tc>
          <w:tcPr>
            <w:tcW w:w="3652" w:type="dxa"/>
            <w:tcBorders>
              <w:top w:val="single" w:sz="4" w:space="0" w:color="auto"/>
              <w:bottom w:val="single" w:sz="4" w:space="0" w:color="auto"/>
            </w:tcBorders>
          </w:tcPr>
          <w:p w14:paraId="5912DEC3"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43F8CC76" w14:textId="77777777" w:rsidR="00427EC8" w:rsidRPr="00424DA4" w:rsidRDefault="00427EC8">
            <w:pPr>
              <w:pStyle w:val="InitFigRBold"/>
            </w:pPr>
            <w:r>
              <w:t>0</w:t>
            </w:r>
          </w:p>
        </w:tc>
        <w:tc>
          <w:tcPr>
            <w:tcW w:w="1041" w:type="dxa"/>
            <w:tcBorders>
              <w:top w:val="single" w:sz="4" w:space="0" w:color="auto"/>
              <w:bottom w:val="single" w:sz="4" w:space="0" w:color="auto"/>
            </w:tcBorders>
          </w:tcPr>
          <w:p w14:paraId="3AC89ABE"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3CE536A0"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406D7C87"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434F302B" w14:textId="77777777" w:rsidR="00427EC8" w:rsidRPr="004F4F9B" w:rsidRDefault="00427EC8">
            <w:pPr>
              <w:pStyle w:val="InitFigRBold"/>
              <w:rPr>
                <w:bCs/>
              </w:rPr>
            </w:pPr>
            <w:r>
              <w:rPr>
                <w:bCs/>
              </w:rPr>
              <w:t>0</w:t>
            </w:r>
          </w:p>
        </w:tc>
      </w:tr>
    </w:tbl>
    <w:p w14:paraId="6CF69A03" w14:textId="77777777" w:rsidR="00427EC8" w:rsidRDefault="00427EC8" w:rsidP="00D311D7">
      <w:pPr>
        <w:pStyle w:val="Bbodytext"/>
      </w:pPr>
      <w:r w:rsidRPr="004C581D">
        <w:t>The Government wi</w:t>
      </w:r>
      <w:r>
        <w:t xml:space="preserve">ll support </w:t>
      </w:r>
      <w:r w:rsidRPr="00A220E4">
        <w:t>registered pet rescue and rehoming groups that operate for benevolent purposes</w:t>
      </w:r>
      <w:r>
        <w:t xml:space="preserve"> through the continuation of the Companion Animal Care Grants Program. </w:t>
      </w:r>
    </w:p>
    <w:p w14:paraId="4B7F5961" w14:textId="77777777" w:rsidR="00427EC8" w:rsidRDefault="00427EC8" w:rsidP="00D311D7">
      <w:pPr>
        <w:pStyle w:val="Bbodytext"/>
      </w:pPr>
      <w:r>
        <w:t xml:space="preserve">This initiative continues the 2024-25 Budget initiative </w:t>
      </w:r>
      <w:r w:rsidRPr="00F66CCA">
        <w:rPr>
          <w:i/>
        </w:rPr>
        <w:t>Companion Animal Care</w:t>
      </w:r>
      <w:r>
        <w:t>.</w:t>
      </w:r>
    </w:p>
    <w:p w14:paraId="6F94B47A" w14:textId="77777777" w:rsidR="00427EC8" w:rsidRDefault="00427EC8" w:rsidP="00D311D7">
      <w:pPr>
        <w:pStyle w:val="Bbodytext"/>
        <w:spacing w:after="480"/>
      </w:pPr>
      <w:r>
        <w:t>This initiative contributes to the wellbeing domain of Social connection.</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3E172A00" w14:textId="77777777">
        <w:trPr>
          <w:cantSplit/>
          <w:jc w:val="center"/>
        </w:trPr>
        <w:tc>
          <w:tcPr>
            <w:tcW w:w="6379" w:type="dxa"/>
            <w:vAlign w:val="center"/>
          </w:tcPr>
          <w:p w14:paraId="36DCAF25" w14:textId="77777777" w:rsidR="00427EC8" w:rsidRPr="00A344CE" w:rsidRDefault="00427EC8" w:rsidP="00E6633A">
            <w:pPr>
              <w:pStyle w:val="InitFigR"/>
              <w:keepNext/>
              <w:keepLines/>
              <w:jc w:val="left"/>
              <w:rPr>
                <w:b/>
                <w:bCs/>
                <w:sz w:val="28"/>
                <w:szCs w:val="28"/>
              </w:rPr>
            </w:pPr>
            <w:r>
              <w:rPr>
                <w:b/>
                <w:bCs/>
                <w:sz w:val="28"/>
                <w:szCs w:val="28"/>
              </w:rPr>
              <w:t xml:space="preserve">Delivering a 10-year plan for a healthier Lake Tuggeranong: Stage 1 </w:t>
            </w:r>
          </w:p>
        </w:tc>
        <w:tc>
          <w:tcPr>
            <w:tcW w:w="2580" w:type="dxa"/>
            <w:vAlign w:val="bottom"/>
          </w:tcPr>
          <w:p w14:paraId="4B37FDFA" w14:textId="77777777" w:rsidR="00427EC8" w:rsidRPr="00A30965" w:rsidRDefault="00427EC8" w:rsidP="00E6633A">
            <w:pPr>
              <w:pStyle w:val="InitFigBR"/>
              <w:keepNext/>
              <w:keepLines/>
            </w:pPr>
            <w:r>
              <w:rPr>
                <w:noProof/>
              </w:rPr>
              <w:drawing>
                <wp:inline distT="0" distB="0" distL="0" distR="0" wp14:anchorId="5B776056" wp14:editId="0DB7A780">
                  <wp:extent cx="1590858" cy="576000"/>
                  <wp:effectExtent l="0" t="0" r="9525" b="0"/>
                  <wp:docPr id="1490741528" name="Picture 1490741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3"/>
                          <a:stretch>
                            <a:fillRect/>
                          </a:stretch>
                        </pic:blipFill>
                        <pic:spPr>
                          <a:xfrm>
                            <a:off x="0" y="0"/>
                            <a:ext cx="1590858" cy="576000"/>
                          </a:xfrm>
                          <a:prstGeom prst="rect">
                            <a:avLst/>
                          </a:prstGeom>
                        </pic:spPr>
                      </pic:pic>
                    </a:graphicData>
                  </a:graphic>
                </wp:inline>
              </w:drawing>
            </w:r>
          </w:p>
        </w:tc>
      </w:tr>
    </w:tbl>
    <w:p w14:paraId="19B31519" w14:textId="77777777" w:rsidR="00427EC8" w:rsidRPr="00F03378" w:rsidRDefault="00427EC8" w:rsidP="00E6633A">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4569A1CB" w14:textId="77777777">
        <w:trPr>
          <w:cantSplit/>
          <w:jc w:val="center"/>
        </w:trPr>
        <w:tc>
          <w:tcPr>
            <w:tcW w:w="3652" w:type="dxa"/>
            <w:tcBorders>
              <w:top w:val="single" w:sz="4" w:space="0" w:color="auto"/>
              <w:bottom w:val="single" w:sz="4" w:space="0" w:color="auto"/>
            </w:tcBorders>
          </w:tcPr>
          <w:p w14:paraId="063D246C" w14:textId="5F8A0A24" w:rsidR="00427EC8" w:rsidRPr="004E341E" w:rsidRDefault="00427EC8" w:rsidP="00E6633A">
            <w:pPr>
              <w:pStyle w:val="EmptyCell0"/>
              <w:keepNext/>
              <w:keepLines/>
            </w:pPr>
          </w:p>
        </w:tc>
        <w:tc>
          <w:tcPr>
            <w:tcW w:w="1179" w:type="dxa"/>
            <w:tcBorders>
              <w:top w:val="single" w:sz="4" w:space="0" w:color="auto"/>
              <w:bottom w:val="single" w:sz="4" w:space="0" w:color="auto"/>
            </w:tcBorders>
          </w:tcPr>
          <w:p w14:paraId="72AAE985" w14:textId="77777777" w:rsidR="00427EC8" w:rsidRDefault="00427EC8" w:rsidP="00E6633A">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21CD8C8D" w14:textId="77777777" w:rsidR="00427EC8" w:rsidRDefault="00427EC8" w:rsidP="00E6633A">
            <w:pPr>
              <w:pStyle w:val="InitFigR"/>
              <w:keepNext/>
              <w:keepLines/>
              <w:rPr>
                <w:b/>
                <w:bCs/>
              </w:rPr>
            </w:pPr>
            <w:r w:rsidRPr="60EABCBD">
              <w:rPr>
                <w:b/>
                <w:bCs/>
              </w:rPr>
              <w:t>2027-28</w:t>
            </w:r>
          </w:p>
          <w:p w14:paraId="6595D32A" w14:textId="77777777" w:rsidR="00427EC8" w:rsidRDefault="00427EC8" w:rsidP="00E6633A">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3FD2D936" w14:textId="77777777" w:rsidR="00427EC8" w:rsidRDefault="00427EC8" w:rsidP="00E6633A">
            <w:pPr>
              <w:pStyle w:val="InitFigR"/>
              <w:keepNext/>
              <w:keepLines/>
              <w:rPr>
                <w:b/>
                <w:bCs/>
              </w:rPr>
            </w:pPr>
            <w:r w:rsidRPr="60EABCBD">
              <w:rPr>
                <w:b/>
                <w:bCs/>
              </w:rPr>
              <w:t>2028-29</w:t>
            </w:r>
          </w:p>
          <w:p w14:paraId="16E3B620" w14:textId="77777777" w:rsidR="00427EC8" w:rsidRDefault="00427EC8" w:rsidP="00E6633A">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38CEA45F" w14:textId="77777777" w:rsidR="00427EC8" w:rsidRDefault="00427EC8" w:rsidP="00E6633A">
            <w:pPr>
              <w:pStyle w:val="InitFigR"/>
              <w:keepNext/>
              <w:keepLines/>
              <w:spacing w:line="259" w:lineRule="auto"/>
              <w:rPr>
                <w:b/>
                <w:bCs/>
              </w:rPr>
            </w:pPr>
            <w:r w:rsidRPr="60EABCBD">
              <w:rPr>
                <w:b/>
                <w:bCs/>
              </w:rPr>
              <w:t>2029-30</w:t>
            </w:r>
          </w:p>
          <w:p w14:paraId="6A849392" w14:textId="77777777" w:rsidR="00427EC8" w:rsidRDefault="00427EC8" w:rsidP="00E6633A">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7B1E37AE" w14:textId="77777777" w:rsidR="00427EC8" w:rsidRPr="004E341E" w:rsidRDefault="00427EC8" w:rsidP="00E6633A">
            <w:pPr>
              <w:pStyle w:val="InitFigRBold"/>
              <w:keepNext/>
              <w:keepLines/>
            </w:pPr>
            <w:r w:rsidRPr="004E341E">
              <w:t>Total</w:t>
            </w:r>
          </w:p>
          <w:p w14:paraId="514B00C7" w14:textId="77777777" w:rsidR="00427EC8" w:rsidRPr="004E341E" w:rsidRDefault="00427EC8" w:rsidP="00E6633A">
            <w:pPr>
              <w:pStyle w:val="InitFigBR"/>
              <w:keepNext/>
              <w:keepLines/>
            </w:pPr>
            <w:r w:rsidRPr="004E341E">
              <w:t>$’000</w:t>
            </w:r>
          </w:p>
        </w:tc>
      </w:tr>
      <w:tr w:rsidR="00427EC8" w:rsidRPr="00750793" w14:paraId="1E7552EE" w14:textId="77777777">
        <w:trPr>
          <w:cantSplit/>
          <w:jc w:val="center"/>
        </w:trPr>
        <w:tc>
          <w:tcPr>
            <w:tcW w:w="3652" w:type="dxa"/>
            <w:tcBorders>
              <w:top w:val="single" w:sz="4" w:space="0" w:color="auto"/>
            </w:tcBorders>
          </w:tcPr>
          <w:p w14:paraId="0070B7E0" w14:textId="77777777" w:rsidR="00427EC8" w:rsidRDefault="00427EC8" w:rsidP="00E6633A">
            <w:pPr>
              <w:pStyle w:val="InitTextL"/>
              <w:keepNext/>
              <w:keepLines/>
              <w:ind w:left="321" w:hanging="321"/>
            </w:pPr>
            <w:r>
              <w:t>Capital</w:t>
            </w:r>
          </w:p>
        </w:tc>
        <w:tc>
          <w:tcPr>
            <w:tcW w:w="1179" w:type="dxa"/>
            <w:tcBorders>
              <w:top w:val="single" w:sz="4" w:space="0" w:color="auto"/>
            </w:tcBorders>
          </w:tcPr>
          <w:p w14:paraId="7F4AB8A7" w14:textId="77777777" w:rsidR="00427EC8" w:rsidRDefault="00427EC8" w:rsidP="00E6633A">
            <w:pPr>
              <w:pStyle w:val="InitFigR"/>
              <w:keepNext/>
              <w:keepLines/>
            </w:pPr>
            <w:r>
              <w:t>50</w:t>
            </w:r>
          </w:p>
        </w:tc>
        <w:tc>
          <w:tcPr>
            <w:tcW w:w="1041" w:type="dxa"/>
            <w:tcBorders>
              <w:top w:val="single" w:sz="4" w:space="0" w:color="auto"/>
            </w:tcBorders>
          </w:tcPr>
          <w:p w14:paraId="709AEC48" w14:textId="77777777" w:rsidR="00427EC8" w:rsidRDefault="00427EC8" w:rsidP="00E6633A">
            <w:pPr>
              <w:pStyle w:val="InitFigR"/>
              <w:keepNext/>
              <w:keepLines/>
            </w:pPr>
            <w:r>
              <w:t>500</w:t>
            </w:r>
          </w:p>
        </w:tc>
        <w:tc>
          <w:tcPr>
            <w:tcW w:w="1029" w:type="dxa"/>
            <w:tcBorders>
              <w:top w:val="single" w:sz="4" w:space="0" w:color="auto"/>
            </w:tcBorders>
          </w:tcPr>
          <w:p w14:paraId="02677714" w14:textId="77777777" w:rsidR="00427EC8" w:rsidRDefault="00427EC8" w:rsidP="00E6633A">
            <w:pPr>
              <w:pStyle w:val="InitFigR"/>
              <w:keepNext/>
              <w:keepLines/>
            </w:pPr>
            <w:r>
              <w:t>0</w:t>
            </w:r>
          </w:p>
        </w:tc>
        <w:tc>
          <w:tcPr>
            <w:tcW w:w="1029" w:type="dxa"/>
            <w:tcBorders>
              <w:top w:val="single" w:sz="4" w:space="0" w:color="auto"/>
            </w:tcBorders>
          </w:tcPr>
          <w:p w14:paraId="564FE38D" w14:textId="77777777" w:rsidR="00427EC8" w:rsidRDefault="00427EC8" w:rsidP="00E6633A">
            <w:pPr>
              <w:pStyle w:val="InitFigR"/>
              <w:keepNext/>
              <w:keepLines/>
            </w:pPr>
            <w:r>
              <w:t>0</w:t>
            </w:r>
          </w:p>
        </w:tc>
        <w:tc>
          <w:tcPr>
            <w:tcW w:w="1029" w:type="dxa"/>
            <w:tcBorders>
              <w:top w:val="single" w:sz="4" w:space="0" w:color="auto"/>
            </w:tcBorders>
          </w:tcPr>
          <w:p w14:paraId="51D97549" w14:textId="77777777" w:rsidR="00427EC8" w:rsidRPr="004F4F9B" w:rsidRDefault="00427EC8" w:rsidP="00E6633A">
            <w:pPr>
              <w:pStyle w:val="InitFigRBold"/>
              <w:keepNext/>
              <w:keepLines/>
              <w:rPr>
                <w:bCs/>
              </w:rPr>
            </w:pPr>
            <w:r>
              <w:rPr>
                <w:bCs/>
              </w:rPr>
              <w:t>550</w:t>
            </w:r>
          </w:p>
        </w:tc>
      </w:tr>
      <w:tr w:rsidR="00427EC8" w:rsidRPr="00750793" w14:paraId="12FFF930" w14:textId="77777777">
        <w:trPr>
          <w:cantSplit/>
          <w:jc w:val="center"/>
        </w:trPr>
        <w:tc>
          <w:tcPr>
            <w:tcW w:w="3652" w:type="dxa"/>
            <w:tcBorders>
              <w:top w:val="single" w:sz="4" w:space="0" w:color="auto"/>
              <w:bottom w:val="single" w:sz="4" w:space="0" w:color="auto"/>
            </w:tcBorders>
          </w:tcPr>
          <w:p w14:paraId="15FB2D09" w14:textId="77777777" w:rsidR="00427EC8" w:rsidRPr="00D13A71" w:rsidRDefault="00427EC8" w:rsidP="00E6633A">
            <w:pPr>
              <w:pStyle w:val="InitTextL"/>
              <w:keepNext/>
              <w:keepLines/>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5FFB6B10" w14:textId="77777777" w:rsidR="00427EC8" w:rsidRPr="0089206F" w:rsidRDefault="00427EC8" w:rsidP="00E6633A">
            <w:pPr>
              <w:pStyle w:val="InitFigR"/>
              <w:keepNext/>
              <w:keepLines/>
              <w:rPr>
                <w:b/>
                <w:bCs/>
              </w:rPr>
            </w:pPr>
            <w:r>
              <w:rPr>
                <w:b/>
                <w:bCs/>
              </w:rPr>
              <w:t>50</w:t>
            </w:r>
          </w:p>
        </w:tc>
        <w:tc>
          <w:tcPr>
            <w:tcW w:w="1041" w:type="dxa"/>
            <w:tcBorders>
              <w:top w:val="single" w:sz="4" w:space="0" w:color="auto"/>
              <w:bottom w:val="single" w:sz="4" w:space="0" w:color="auto"/>
            </w:tcBorders>
          </w:tcPr>
          <w:p w14:paraId="4B4738E0" w14:textId="77777777" w:rsidR="00427EC8" w:rsidRPr="0089206F" w:rsidRDefault="00427EC8" w:rsidP="00E6633A">
            <w:pPr>
              <w:pStyle w:val="InitFigR"/>
              <w:keepNext/>
              <w:keepLines/>
              <w:rPr>
                <w:b/>
                <w:bCs/>
              </w:rPr>
            </w:pPr>
            <w:r>
              <w:rPr>
                <w:b/>
                <w:bCs/>
              </w:rPr>
              <w:t>500</w:t>
            </w:r>
          </w:p>
        </w:tc>
        <w:tc>
          <w:tcPr>
            <w:tcW w:w="1029" w:type="dxa"/>
            <w:tcBorders>
              <w:top w:val="single" w:sz="4" w:space="0" w:color="auto"/>
              <w:bottom w:val="single" w:sz="4" w:space="0" w:color="auto"/>
            </w:tcBorders>
          </w:tcPr>
          <w:p w14:paraId="065DD114" w14:textId="77777777" w:rsidR="00427EC8" w:rsidRPr="0089206F" w:rsidRDefault="00427EC8" w:rsidP="00E6633A">
            <w:pPr>
              <w:pStyle w:val="InitFigR"/>
              <w:keepNext/>
              <w:keepLines/>
              <w:rPr>
                <w:b/>
                <w:bCs/>
              </w:rPr>
            </w:pPr>
            <w:r>
              <w:rPr>
                <w:b/>
                <w:bCs/>
              </w:rPr>
              <w:t>0</w:t>
            </w:r>
          </w:p>
        </w:tc>
        <w:tc>
          <w:tcPr>
            <w:tcW w:w="1029" w:type="dxa"/>
            <w:tcBorders>
              <w:top w:val="single" w:sz="4" w:space="0" w:color="auto"/>
              <w:bottom w:val="single" w:sz="4" w:space="0" w:color="auto"/>
            </w:tcBorders>
          </w:tcPr>
          <w:p w14:paraId="582AAEBA" w14:textId="77777777" w:rsidR="00427EC8" w:rsidRPr="0089206F" w:rsidRDefault="00427EC8" w:rsidP="00E6633A">
            <w:pPr>
              <w:pStyle w:val="InitFigR"/>
              <w:keepNext/>
              <w:keepLines/>
              <w:rPr>
                <w:b/>
                <w:bCs/>
              </w:rPr>
            </w:pPr>
            <w:r>
              <w:rPr>
                <w:b/>
                <w:bCs/>
              </w:rPr>
              <w:t>0</w:t>
            </w:r>
          </w:p>
        </w:tc>
        <w:tc>
          <w:tcPr>
            <w:tcW w:w="1029" w:type="dxa"/>
            <w:tcBorders>
              <w:top w:val="single" w:sz="4" w:space="0" w:color="auto"/>
              <w:bottom w:val="single" w:sz="4" w:space="0" w:color="auto"/>
            </w:tcBorders>
          </w:tcPr>
          <w:p w14:paraId="787DF3D4" w14:textId="77777777" w:rsidR="00427EC8" w:rsidRPr="004F4F9B" w:rsidRDefault="00427EC8" w:rsidP="00E6633A">
            <w:pPr>
              <w:pStyle w:val="InitFigRBold"/>
              <w:keepNext/>
              <w:keepLines/>
              <w:rPr>
                <w:bCs/>
              </w:rPr>
            </w:pPr>
            <w:r>
              <w:rPr>
                <w:bCs/>
              </w:rPr>
              <w:t>550</w:t>
            </w:r>
          </w:p>
        </w:tc>
      </w:tr>
      <w:tr w:rsidR="00427EC8" w:rsidRPr="00750793" w14:paraId="3C840A9E" w14:textId="77777777">
        <w:trPr>
          <w:cantSplit/>
          <w:jc w:val="center"/>
        </w:trPr>
        <w:tc>
          <w:tcPr>
            <w:tcW w:w="3652" w:type="dxa"/>
          </w:tcPr>
          <w:p w14:paraId="010772F2" w14:textId="77777777" w:rsidR="00427EC8" w:rsidRPr="00F13FAB" w:rsidRDefault="00427EC8" w:rsidP="00E6633A">
            <w:pPr>
              <w:pStyle w:val="InitTextL"/>
              <w:keepNext/>
              <w:keepLines/>
              <w:ind w:left="321" w:hanging="321"/>
            </w:pPr>
            <w:r w:rsidRPr="00882BE2">
              <w:t>Expenses</w:t>
            </w:r>
          </w:p>
        </w:tc>
        <w:tc>
          <w:tcPr>
            <w:tcW w:w="1179" w:type="dxa"/>
          </w:tcPr>
          <w:p w14:paraId="15D14C7D" w14:textId="77777777" w:rsidR="00427EC8" w:rsidRPr="00424DA4" w:rsidRDefault="00427EC8" w:rsidP="00E6633A">
            <w:pPr>
              <w:pStyle w:val="InitFigR"/>
              <w:keepNext/>
              <w:keepLines/>
            </w:pPr>
            <w:r>
              <w:t>307</w:t>
            </w:r>
          </w:p>
        </w:tc>
        <w:tc>
          <w:tcPr>
            <w:tcW w:w="1041" w:type="dxa"/>
          </w:tcPr>
          <w:p w14:paraId="19700F16" w14:textId="77777777" w:rsidR="00427EC8" w:rsidRPr="00424DA4" w:rsidRDefault="00427EC8" w:rsidP="00E6633A">
            <w:pPr>
              <w:pStyle w:val="InitFigR"/>
              <w:keepNext/>
              <w:keepLines/>
            </w:pPr>
            <w:r>
              <w:t>839</w:t>
            </w:r>
          </w:p>
        </w:tc>
        <w:tc>
          <w:tcPr>
            <w:tcW w:w="1029" w:type="dxa"/>
          </w:tcPr>
          <w:p w14:paraId="7AFF7C65" w14:textId="77777777" w:rsidR="00427EC8" w:rsidRPr="00424DA4" w:rsidRDefault="00427EC8" w:rsidP="00E6633A">
            <w:pPr>
              <w:pStyle w:val="InitFigR"/>
              <w:keepNext/>
              <w:keepLines/>
            </w:pPr>
            <w:r>
              <w:t>685</w:t>
            </w:r>
          </w:p>
        </w:tc>
        <w:tc>
          <w:tcPr>
            <w:tcW w:w="1029" w:type="dxa"/>
          </w:tcPr>
          <w:p w14:paraId="36541621" w14:textId="77777777" w:rsidR="00427EC8" w:rsidRPr="00424DA4" w:rsidRDefault="00427EC8" w:rsidP="00E6633A">
            <w:pPr>
              <w:pStyle w:val="InitFigR"/>
              <w:keepNext/>
              <w:keepLines/>
            </w:pPr>
            <w:r>
              <w:t>681</w:t>
            </w:r>
          </w:p>
        </w:tc>
        <w:tc>
          <w:tcPr>
            <w:tcW w:w="1029" w:type="dxa"/>
          </w:tcPr>
          <w:p w14:paraId="52E1D3B8" w14:textId="77777777" w:rsidR="00427EC8" w:rsidRPr="004F4F9B" w:rsidRDefault="00427EC8" w:rsidP="00E6633A">
            <w:pPr>
              <w:pStyle w:val="InitFigBR"/>
              <w:keepNext/>
              <w:keepLines/>
              <w:rPr>
                <w:bCs/>
              </w:rPr>
            </w:pPr>
            <w:r>
              <w:rPr>
                <w:bCs/>
              </w:rPr>
              <w:t>2,512</w:t>
            </w:r>
          </w:p>
        </w:tc>
      </w:tr>
      <w:tr w:rsidR="00427EC8" w:rsidRPr="00750793" w14:paraId="76F01010" w14:textId="77777777">
        <w:trPr>
          <w:cantSplit/>
          <w:jc w:val="center"/>
        </w:trPr>
        <w:tc>
          <w:tcPr>
            <w:tcW w:w="3652" w:type="dxa"/>
          </w:tcPr>
          <w:p w14:paraId="309821E5" w14:textId="77777777" w:rsidR="00427EC8" w:rsidRDefault="00427EC8" w:rsidP="00E6633A">
            <w:pPr>
              <w:pStyle w:val="InitTextL"/>
              <w:keepNext/>
              <w:keepLines/>
              <w:ind w:left="321" w:hanging="321"/>
            </w:pPr>
            <w:r>
              <w:t>Offset – Expenses</w:t>
            </w:r>
          </w:p>
        </w:tc>
        <w:tc>
          <w:tcPr>
            <w:tcW w:w="1179" w:type="dxa"/>
          </w:tcPr>
          <w:p w14:paraId="57592781" w14:textId="77777777" w:rsidR="00427EC8" w:rsidRPr="00424DA4" w:rsidRDefault="00427EC8" w:rsidP="00E6633A">
            <w:pPr>
              <w:pStyle w:val="InitFigR"/>
              <w:keepNext/>
              <w:keepLines/>
            </w:pPr>
            <w:r>
              <w:t>-31</w:t>
            </w:r>
          </w:p>
        </w:tc>
        <w:tc>
          <w:tcPr>
            <w:tcW w:w="1041" w:type="dxa"/>
          </w:tcPr>
          <w:p w14:paraId="124D6D7D" w14:textId="77777777" w:rsidR="00427EC8" w:rsidRPr="00424DA4" w:rsidRDefault="00427EC8" w:rsidP="00E6633A">
            <w:pPr>
              <w:pStyle w:val="InitFigR"/>
              <w:keepNext/>
              <w:keepLines/>
            </w:pPr>
            <w:r>
              <w:t>-32</w:t>
            </w:r>
          </w:p>
        </w:tc>
        <w:tc>
          <w:tcPr>
            <w:tcW w:w="1029" w:type="dxa"/>
          </w:tcPr>
          <w:p w14:paraId="3F6DFDEC" w14:textId="77777777" w:rsidR="00427EC8" w:rsidRPr="00424DA4" w:rsidRDefault="00427EC8" w:rsidP="00E6633A">
            <w:pPr>
              <w:pStyle w:val="InitFigR"/>
              <w:keepNext/>
              <w:keepLines/>
            </w:pPr>
            <w:r>
              <w:t>-109</w:t>
            </w:r>
          </w:p>
        </w:tc>
        <w:tc>
          <w:tcPr>
            <w:tcW w:w="1029" w:type="dxa"/>
          </w:tcPr>
          <w:p w14:paraId="79B31255" w14:textId="77777777" w:rsidR="00427EC8" w:rsidRPr="00424DA4" w:rsidRDefault="00427EC8" w:rsidP="00E6633A">
            <w:pPr>
              <w:pStyle w:val="InitFigR"/>
              <w:keepNext/>
              <w:keepLines/>
            </w:pPr>
            <w:r>
              <w:t>-178</w:t>
            </w:r>
          </w:p>
        </w:tc>
        <w:tc>
          <w:tcPr>
            <w:tcW w:w="1029" w:type="dxa"/>
          </w:tcPr>
          <w:p w14:paraId="65D351A5" w14:textId="77777777" w:rsidR="00427EC8" w:rsidRPr="004F4F9B" w:rsidRDefault="00427EC8" w:rsidP="00E6633A">
            <w:pPr>
              <w:pStyle w:val="InitFigBR"/>
              <w:keepNext/>
              <w:keepLines/>
              <w:rPr>
                <w:bCs/>
              </w:rPr>
            </w:pPr>
            <w:r>
              <w:rPr>
                <w:bCs/>
              </w:rPr>
              <w:t>-350</w:t>
            </w:r>
          </w:p>
        </w:tc>
      </w:tr>
      <w:tr w:rsidR="00427EC8" w:rsidRPr="00750793" w14:paraId="7FC91F4E" w14:textId="77777777">
        <w:trPr>
          <w:cantSplit/>
          <w:trHeight w:val="107"/>
          <w:jc w:val="center"/>
        </w:trPr>
        <w:tc>
          <w:tcPr>
            <w:tcW w:w="3652" w:type="dxa"/>
            <w:tcBorders>
              <w:top w:val="single" w:sz="4" w:space="0" w:color="auto"/>
              <w:bottom w:val="single" w:sz="4" w:space="0" w:color="auto"/>
            </w:tcBorders>
          </w:tcPr>
          <w:p w14:paraId="72A52FF1" w14:textId="77777777" w:rsidR="00427EC8" w:rsidRDefault="00427EC8" w:rsidP="00E6633A">
            <w:pPr>
              <w:pStyle w:val="InitFigLBold"/>
              <w:keepNext/>
              <w:keepLines/>
              <w:ind w:left="321" w:hanging="321"/>
            </w:pPr>
            <w:r>
              <w:t>Net cost of services</w:t>
            </w:r>
          </w:p>
        </w:tc>
        <w:tc>
          <w:tcPr>
            <w:tcW w:w="1179" w:type="dxa"/>
            <w:tcBorders>
              <w:top w:val="single" w:sz="4" w:space="0" w:color="auto"/>
              <w:bottom w:val="single" w:sz="4" w:space="0" w:color="auto"/>
            </w:tcBorders>
          </w:tcPr>
          <w:p w14:paraId="462D33C0" w14:textId="77777777" w:rsidR="00427EC8" w:rsidRPr="00424DA4" w:rsidRDefault="00427EC8" w:rsidP="00E6633A">
            <w:pPr>
              <w:pStyle w:val="InitFigRBold"/>
              <w:keepNext/>
              <w:keepLines/>
            </w:pPr>
            <w:r>
              <w:t>276</w:t>
            </w:r>
          </w:p>
        </w:tc>
        <w:tc>
          <w:tcPr>
            <w:tcW w:w="1041" w:type="dxa"/>
            <w:tcBorders>
              <w:top w:val="single" w:sz="4" w:space="0" w:color="auto"/>
              <w:bottom w:val="single" w:sz="4" w:space="0" w:color="auto"/>
            </w:tcBorders>
          </w:tcPr>
          <w:p w14:paraId="4F2728B0" w14:textId="77777777" w:rsidR="00427EC8" w:rsidRPr="00424DA4" w:rsidRDefault="00427EC8" w:rsidP="00E6633A">
            <w:pPr>
              <w:pStyle w:val="InitFigRBold"/>
              <w:keepNext/>
              <w:keepLines/>
            </w:pPr>
            <w:r>
              <w:t>807</w:t>
            </w:r>
          </w:p>
        </w:tc>
        <w:tc>
          <w:tcPr>
            <w:tcW w:w="1029" w:type="dxa"/>
            <w:tcBorders>
              <w:top w:val="single" w:sz="4" w:space="0" w:color="auto"/>
              <w:bottom w:val="single" w:sz="4" w:space="0" w:color="auto"/>
            </w:tcBorders>
          </w:tcPr>
          <w:p w14:paraId="2C50BCE8" w14:textId="77777777" w:rsidR="00427EC8" w:rsidRPr="00424DA4" w:rsidRDefault="00427EC8" w:rsidP="00E6633A">
            <w:pPr>
              <w:pStyle w:val="InitFigRBold"/>
              <w:keepNext/>
              <w:keepLines/>
            </w:pPr>
            <w:r>
              <w:t>576</w:t>
            </w:r>
          </w:p>
        </w:tc>
        <w:tc>
          <w:tcPr>
            <w:tcW w:w="1029" w:type="dxa"/>
            <w:tcBorders>
              <w:top w:val="single" w:sz="4" w:space="0" w:color="auto"/>
              <w:bottom w:val="single" w:sz="4" w:space="0" w:color="auto"/>
            </w:tcBorders>
          </w:tcPr>
          <w:p w14:paraId="306BE95F" w14:textId="77777777" w:rsidR="00427EC8" w:rsidRPr="00424DA4" w:rsidRDefault="00427EC8" w:rsidP="00E6633A">
            <w:pPr>
              <w:pStyle w:val="InitFigRBold"/>
              <w:keepNext/>
              <w:keepLines/>
            </w:pPr>
            <w:r>
              <w:t>503</w:t>
            </w:r>
          </w:p>
        </w:tc>
        <w:tc>
          <w:tcPr>
            <w:tcW w:w="1029" w:type="dxa"/>
            <w:tcBorders>
              <w:top w:val="single" w:sz="4" w:space="0" w:color="auto"/>
              <w:bottom w:val="single" w:sz="4" w:space="0" w:color="auto"/>
            </w:tcBorders>
          </w:tcPr>
          <w:p w14:paraId="36E4BA3A" w14:textId="77777777" w:rsidR="00427EC8" w:rsidRPr="004F4F9B" w:rsidRDefault="00427EC8" w:rsidP="00E6633A">
            <w:pPr>
              <w:pStyle w:val="InitFigRBold"/>
              <w:keepNext/>
              <w:keepLines/>
              <w:rPr>
                <w:bCs/>
              </w:rPr>
            </w:pPr>
            <w:r>
              <w:rPr>
                <w:bCs/>
              </w:rPr>
              <w:t>2,162</w:t>
            </w:r>
          </w:p>
        </w:tc>
      </w:tr>
    </w:tbl>
    <w:p w14:paraId="61C2E42D" w14:textId="77777777" w:rsidR="00427EC8" w:rsidRDefault="00427EC8" w:rsidP="00E6633A">
      <w:pPr>
        <w:pStyle w:val="Bbodytext"/>
        <w:keepNext/>
        <w:keepLines/>
        <w:spacing w:line="259" w:lineRule="auto"/>
      </w:pPr>
      <w:r w:rsidRPr="004C581D">
        <w:t>The Government wi</w:t>
      </w:r>
      <w:r>
        <w:t xml:space="preserve">ll undertake a range of measures to improve water quality in Lake Tuggeranong. This includes additional street sweeping to decrease the leaf litter running into the lake from stormwater drains and reduce current costs of maintaining and cleaning pollutant traps.  </w:t>
      </w:r>
    </w:p>
    <w:p w14:paraId="0CB88178" w14:textId="77777777" w:rsidR="00427EC8" w:rsidRDefault="00427EC8" w:rsidP="007971AD">
      <w:pPr>
        <w:pStyle w:val="Bbodytext"/>
        <w:spacing w:line="259" w:lineRule="auto"/>
      </w:pPr>
      <w:r>
        <w:t xml:space="preserve">Funding is also provided for a trial of anti-algal technologies and for a behavioural change program for households to help reduce practices that harm water quality. </w:t>
      </w:r>
    </w:p>
    <w:p w14:paraId="1D4B9A62" w14:textId="77777777" w:rsidR="00427EC8" w:rsidRDefault="00427EC8" w:rsidP="007971AD">
      <w:pPr>
        <w:pStyle w:val="Bbodytext"/>
      </w:pPr>
      <w:r>
        <w:t xml:space="preserve">This initiative builds on the 2025-26 Budget initiative </w:t>
      </w:r>
      <w:r w:rsidRPr="00E62D02">
        <w:rPr>
          <w:i/>
        </w:rPr>
        <w:t>Safeguarding the Territory's water resources – Improving Lake Tuggeranong</w:t>
      </w:r>
      <w:r>
        <w:t>.</w:t>
      </w:r>
    </w:p>
    <w:p w14:paraId="786E6782" w14:textId="77777777" w:rsidR="00427EC8" w:rsidRDefault="00427EC8" w:rsidP="007971AD">
      <w:pPr>
        <w:pStyle w:val="Bbodytext"/>
        <w:spacing w:after="480"/>
      </w:pPr>
      <w:r>
        <w:t>This initiative contributes to the wellbeing domain of Environment and climate.</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1D9D96E0" w14:textId="77777777">
        <w:trPr>
          <w:cantSplit/>
          <w:jc w:val="center"/>
        </w:trPr>
        <w:tc>
          <w:tcPr>
            <w:tcW w:w="6379" w:type="dxa"/>
            <w:vAlign w:val="center"/>
          </w:tcPr>
          <w:p w14:paraId="3E85D220" w14:textId="77777777" w:rsidR="00427EC8" w:rsidRPr="00A344CE" w:rsidRDefault="00427EC8">
            <w:pPr>
              <w:pStyle w:val="InitFigR"/>
              <w:jc w:val="left"/>
              <w:rPr>
                <w:b/>
                <w:bCs/>
                <w:sz w:val="28"/>
                <w:szCs w:val="28"/>
              </w:rPr>
            </w:pPr>
            <w:r>
              <w:rPr>
                <w:b/>
                <w:bCs/>
                <w:sz w:val="28"/>
                <w:szCs w:val="28"/>
              </w:rPr>
              <w:t xml:space="preserve">Delivering climate responsive city services </w:t>
            </w:r>
          </w:p>
        </w:tc>
        <w:tc>
          <w:tcPr>
            <w:tcW w:w="2580" w:type="dxa"/>
            <w:vAlign w:val="bottom"/>
          </w:tcPr>
          <w:p w14:paraId="2EDADEAE" w14:textId="77777777" w:rsidR="00427EC8" w:rsidRPr="00A30965" w:rsidRDefault="00427EC8">
            <w:pPr>
              <w:pStyle w:val="InitFigBR"/>
            </w:pPr>
            <w:r>
              <w:rPr>
                <w:noProof/>
              </w:rPr>
              <w:drawing>
                <wp:inline distT="0" distB="0" distL="0" distR="0" wp14:anchorId="59A18E53" wp14:editId="25DDE22B">
                  <wp:extent cx="1590858" cy="576000"/>
                  <wp:effectExtent l="0" t="0" r="9525" b="0"/>
                  <wp:docPr id="1485984036" name="Picture 1485984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3"/>
                          <a:stretch>
                            <a:fillRect/>
                          </a:stretch>
                        </pic:blipFill>
                        <pic:spPr>
                          <a:xfrm>
                            <a:off x="0" y="0"/>
                            <a:ext cx="1590858" cy="576000"/>
                          </a:xfrm>
                          <a:prstGeom prst="rect">
                            <a:avLst/>
                          </a:prstGeom>
                        </pic:spPr>
                      </pic:pic>
                    </a:graphicData>
                  </a:graphic>
                </wp:inline>
              </w:drawing>
            </w:r>
          </w:p>
        </w:tc>
      </w:tr>
    </w:tbl>
    <w:p w14:paraId="41B1C4CD" w14:textId="77777777" w:rsidR="00427EC8" w:rsidRPr="00F03378" w:rsidRDefault="00427EC8" w:rsidP="00AA7514">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6FA8A6F3" w14:textId="77777777">
        <w:trPr>
          <w:cantSplit/>
          <w:jc w:val="center"/>
        </w:trPr>
        <w:tc>
          <w:tcPr>
            <w:tcW w:w="3652" w:type="dxa"/>
            <w:tcBorders>
              <w:top w:val="single" w:sz="4" w:space="0" w:color="auto"/>
              <w:bottom w:val="single" w:sz="4" w:space="0" w:color="auto"/>
            </w:tcBorders>
          </w:tcPr>
          <w:p w14:paraId="5BD7B381" w14:textId="4DB3EE67" w:rsidR="00427EC8" w:rsidRPr="004E341E" w:rsidRDefault="00427EC8">
            <w:pPr>
              <w:pStyle w:val="EmptyCell0"/>
            </w:pPr>
          </w:p>
        </w:tc>
        <w:tc>
          <w:tcPr>
            <w:tcW w:w="1179" w:type="dxa"/>
            <w:tcBorders>
              <w:top w:val="single" w:sz="4" w:space="0" w:color="auto"/>
              <w:bottom w:val="single" w:sz="4" w:space="0" w:color="auto"/>
            </w:tcBorders>
          </w:tcPr>
          <w:p w14:paraId="7D0E3D31"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264E7F22" w14:textId="77777777" w:rsidR="00427EC8" w:rsidRDefault="00427EC8">
            <w:pPr>
              <w:pStyle w:val="InitFigR"/>
              <w:rPr>
                <w:b/>
                <w:bCs/>
              </w:rPr>
            </w:pPr>
            <w:r w:rsidRPr="60EABCBD">
              <w:rPr>
                <w:b/>
                <w:bCs/>
              </w:rPr>
              <w:t>2027-28</w:t>
            </w:r>
          </w:p>
          <w:p w14:paraId="2C6FF86B"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5E99FC22" w14:textId="77777777" w:rsidR="00427EC8" w:rsidRDefault="00427EC8">
            <w:pPr>
              <w:pStyle w:val="InitFigR"/>
              <w:rPr>
                <w:b/>
                <w:bCs/>
              </w:rPr>
            </w:pPr>
            <w:r w:rsidRPr="60EABCBD">
              <w:rPr>
                <w:b/>
                <w:bCs/>
              </w:rPr>
              <w:t>2028-29</w:t>
            </w:r>
          </w:p>
          <w:p w14:paraId="546A8755"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15D69FB3" w14:textId="77777777" w:rsidR="00427EC8" w:rsidRDefault="00427EC8">
            <w:pPr>
              <w:pStyle w:val="InitFigR"/>
              <w:spacing w:line="259" w:lineRule="auto"/>
              <w:rPr>
                <w:b/>
                <w:bCs/>
              </w:rPr>
            </w:pPr>
            <w:r w:rsidRPr="60EABCBD">
              <w:rPr>
                <w:b/>
                <w:bCs/>
              </w:rPr>
              <w:t>2029-30</w:t>
            </w:r>
          </w:p>
          <w:p w14:paraId="65B94501"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0F99334C" w14:textId="77777777" w:rsidR="00427EC8" w:rsidRPr="004E341E" w:rsidRDefault="00427EC8">
            <w:pPr>
              <w:pStyle w:val="InitFigRBold"/>
            </w:pPr>
            <w:r w:rsidRPr="004E341E">
              <w:t>Total</w:t>
            </w:r>
          </w:p>
          <w:p w14:paraId="0351AEB9" w14:textId="77777777" w:rsidR="00427EC8" w:rsidRPr="004E341E" w:rsidRDefault="00427EC8">
            <w:pPr>
              <w:pStyle w:val="InitFigBR"/>
            </w:pPr>
            <w:r w:rsidRPr="004E341E">
              <w:t>$’000</w:t>
            </w:r>
          </w:p>
        </w:tc>
      </w:tr>
      <w:tr w:rsidR="00427EC8" w:rsidRPr="00750793" w14:paraId="749F0365" w14:textId="77777777">
        <w:trPr>
          <w:cantSplit/>
          <w:jc w:val="center"/>
        </w:trPr>
        <w:tc>
          <w:tcPr>
            <w:tcW w:w="3652" w:type="dxa"/>
          </w:tcPr>
          <w:p w14:paraId="3419BDE1" w14:textId="77777777" w:rsidR="00427EC8" w:rsidRPr="00F13FAB" w:rsidRDefault="00427EC8">
            <w:pPr>
              <w:pStyle w:val="InitTextL"/>
              <w:ind w:left="321" w:hanging="321"/>
            </w:pPr>
            <w:r w:rsidRPr="00882BE2">
              <w:t>Expenses</w:t>
            </w:r>
          </w:p>
        </w:tc>
        <w:tc>
          <w:tcPr>
            <w:tcW w:w="1179" w:type="dxa"/>
          </w:tcPr>
          <w:p w14:paraId="5A96260C" w14:textId="77777777" w:rsidR="00427EC8" w:rsidRPr="00424DA4" w:rsidRDefault="00427EC8">
            <w:pPr>
              <w:pStyle w:val="InitFigR"/>
            </w:pPr>
            <w:r>
              <w:t>7,460</w:t>
            </w:r>
          </w:p>
        </w:tc>
        <w:tc>
          <w:tcPr>
            <w:tcW w:w="1041" w:type="dxa"/>
          </w:tcPr>
          <w:p w14:paraId="4D3E74DF" w14:textId="77777777" w:rsidR="00427EC8" w:rsidRPr="00424DA4" w:rsidRDefault="00427EC8">
            <w:pPr>
              <w:pStyle w:val="InitFigR"/>
            </w:pPr>
            <w:r>
              <w:t>7,600</w:t>
            </w:r>
          </w:p>
        </w:tc>
        <w:tc>
          <w:tcPr>
            <w:tcW w:w="1029" w:type="dxa"/>
          </w:tcPr>
          <w:p w14:paraId="70167908" w14:textId="77777777" w:rsidR="00427EC8" w:rsidRPr="00424DA4" w:rsidRDefault="00427EC8">
            <w:pPr>
              <w:pStyle w:val="InitFigR"/>
            </w:pPr>
            <w:r>
              <w:t>7,740</w:t>
            </w:r>
          </w:p>
        </w:tc>
        <w:tc>
          <w:tcPr>
            <w:tcW w:w="1029" w:type="dxa"/>
          </w:tcPr>
          <w:p w14:paraId="292E28EF" w14:textId="77777777" w:rsidR="00427EC8" w:rsidRPr="00424DA4" w:rsidRDefault="00427EC8">
            <w:pPr>
              <w:pStyle w:val="InitFigR"/>
            </w:pPr>
            <w:r>
              <w:t>7,884</w:t>
            </w:r>
          </w:p>
        </w:tc>
        <w:tc>
          <w:tcPr>
            <w:tcW w:w="1029" w:type="dxa"/>
          </w:tcPr>
          <w:p w14:paraId="6AE52A92" w14:textId="77777777" w:rsidR="00427EC8" w:rsidRPr="004F4F9B" w:rsidRDefault="00427EC8">
            <w:pPr>
              <w:pStyle w:val="InitFigBR"/>
              <w:rPr>
                <w:bCs/>
              </w:rPr>
            </w:pPr>
            <w:r>
              <w:rPr>
                <w:bCs/>
              </w:rPr>
              <w:t>30,684</w:t>
            </w:r>
          </w:p>
        </w:tc>
      </w:tr>
      <w:tr w:rsidR="00427EC8" w:rsidRPr="00750793" w14:paraId="3567E264" w14:textId="77777777">
        <w:trPr>
          <w:cantSplit/>
          <w:trHeight w:val="107"/>
          <w:jc w:val="center"/>
        </w:trPr>
        <w:tc>
          <w:tcPr>
            <w:tcW w:w="3652" w:type="dxa"/>
            <w:tcBorders>
              <w:top w:val="single" w:sz="4" w:space="0" w:color="auto"/>
              <w:bottom w:val="single" w:sz="4" w:space="0" w:color="auto"/>
            </w:tcBorders>
          </w:tcPr>
          <w:p w14:paraId="13522A50"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522DF2D6" w14:textId="77777777" w:rsidR="00427EC8" w:rsidRPr="00424DA4" w:rsidRDefault="00427EC8">
            <w:pPr>
              <w:pStyle w:val="InitFigRBold"/>
            </w:pPr>
            <w:r>
              <w:t>7,460</w:t>
            </w:r>
          </w:p>
        </w:tc>
        <w:tc>
          <w:tcPr>
            <w:tcW w:w="1041" w:type="dxa"/>
            <w:tcBorders>
              <w:top w:val="single" w:sz="4" w:space="0" w:color="auto"/>
              <w:bottom w:val="single" w:sz="4" w:space="0" w:color="auto"/>
            </w:tcBorders>
          </w:tcPr>
          <w:p w14:paraId="47C9E94A" w14:textId="77777777" w:rsidR="00427EC8" w:rsidRPr="00424DA4" w:rsidRDefault="00427EC8">
            <w:pPr>
              <w:pStyle w:val="InitFigRBold"/>
            </w:pPr>
            <w:r>
              <w:t>7,600</w:t>
            </w:r>
          </w:p>
        </w:tc>
        <w:tc>
          <w:tcPr>
            <w:tcW w:w="1029" w:type="dxa"/>
            <w:tcBorders>
              <w:top w:val="single" w:sz="4" w:space="0" w:color="auto"/>
              <w:bottom w:val="single" w:sz="4" w:space="0" w:color="auto"/>
            </w:tcBorders>
          </w:tcPr>
          <w:p w14:paraId="280784CA" w14:textId="77777777" w:rsidR="00427EC8" w:rsidRPr="00424DA4" w:rsidRDefault="00427EC8">
            <w:pPr>
              <w:pStyle w:val="InitFigRBold"/>
            </w:pPr>
            <w:r>
              <w:t>7,740</w:t>
            </w:r>
          </w:p>
        </w:tc>
        <w:tc>
          <w:tcPr>
            <w:tcW w:w="1029" w:type="dxa"/>
            <w:tcBorders>
              <w:top w:val="single" w:sz="4" w:space="0" w:color="auto"/>
              <w:bottom w:val="single" w:sz="4" w:space="0" w:color="auto"/>
            </w:tcBorders>
          </w:tcPr>
          <w:p w14:paraId="437E091B" w14:textId="77777777" w:rsidR="00427EC8" w:rsidRPr="00424DA4" w:rsidRDefault="00427EC8">
            <w:pPr>
              <w:pStyle w:val="InitFigRBold"/>
            </w:pPr>
            <w:r>
              <w:t>7,884</w:t>
            </w:r>
          </w:p>
        </w:tc>
        <w:tc>
          <w:tcPr>
            <w:tcW w:w="1029" w:type="dxa"/>
            <w:tcBorders>
              <w:top w:val="single" w:sz="4" w:space="0" w:color="auto"/>
              <w:bottom w:val="single" w:sz="4" w:space="0" w:color="auto"/>
            </w:tcBorders>
          </w:tcPr>
          <w:p w14:paraId="553034D6" w14:textId="77777777" w:rsidR="00427EC8" w:rsidRPr="004F4F9B" w:rsidRDefault="00427EC8">
            <w:pPr>
              <w:pStyle w:val="InitFigRBold"/>
              <w:rPr>
                <w:bCs/>
              </w:rPr>
            </w:pPr>
            <w:r>
              <w:t>30,684</w:t>
            </w:r>
          </w:p>
        </w:tc>
      </w:tr>
    </w:tbl>
    <w:p w14:paraId="6D64D856" w14:textId="77777777" w:rsidR="00427EC8" w:rsidRDefault="00427EC8" w:rsidP="00AA7514">
      <w:pPr>
        <w:pStyle w:val="Bbodytext"/>
      </w:pPr>
      <w:r w:rsidRPr="004C581D">
        <w:t>The Government wi</w:t>
      </w:r>
      <w:r>
        <w:t xml:space="preserve">ll </w:t>
      </w:r>
      <w:r w:rsidRPr="00635167">
        <w:t>continue</w:t>
      </w:r>
      <w:r>
        <w:t xml:space="preserve"> to support:</w:t>
      </w:r>
    </w:p>
    <w:p w14:paraId="50CC5C6B" w14:textId="77777777" w:rsidR="00427EC8" w:rsidRDefault="00427EC8" w:rsidP="00AA7514">
      <w:pPr>
        <w:pStyle w:val="BBullet1"/>
        <w:ind w:left="426"/>
      </w:pPr>
      <w:r w:rsidRPr="00635167">
        <w:t>mowing and horticultural services crews to respond flexibly to the changing climate while delivering core mowing and horticultural works across Canberr</w:t>
      </w:r>
      <w:r>
        <w:t>a;</w:t>
      </w:r>
    </w:p>
    <w:p w14:paraId="4B025468" w14:textId="77777777" w:rsidR="00427EC8" w:rsidRDefault="00427EC8" w:rsidP="00AA7514">
      <w:pPr>
        <w:pStyle w:val="BBullet1"/>
        <w:ind w:left="426"/>
      </w:pPr>
      <w:r w:rsidRPr="00635167">
        <w:t>the targeted tree planting program to maintain and expand the existing tree canopy across Canberra's urban forest</w:t>
      </w:r>
      <w:r>
        <w:t>;</w:t>
      </w:r>
      <w:r w:rsidRPr="00635167">
        <w:t xml:space="preserve"> and </w:t>
      </w:r>
    </w:p>
    <w:p w14:paraId="336CE3F6" w14:textId="77777777" w:rsidR="00427EC8" w:rsidRDefault="00427EC8" w:rsidP="00AA7514">
      <w:pPr>
        <w:pStyle w:val="BBullet1"/>
        <w:ind w:left="426"/>
      </w:pPr>
      <w:r w:rsidRPr="00635167">
        <w:t>the Temporary Traffic Management (TTM) teams to provide safe traffic management control around roadside worksites.</w:t>
      </w:r>
    </w:p>
    <w:p w14:paraId="73722776" w14:textId="77777777" w:rsidR="00427EC8" w:rsidRDefault="00427EC8" w:rsidP="00AA7514">
      <w:pPr>
        <w:pStyle w:val="Bbodytext"/>
      </w:pPr>
      <w:r>
        <w:t>The Government will also employ two additional volunteer coordinators,</w:t>
      </w:r>
      <w:r w:rsidDel="00405167">
        <w:t xml:space="preserve"> </w:t>
      </w:r>
      <w:r>
        <w:t>to support the increased number of environmental volunteer groups and ensure the work health and safety of volunteers.</w:t>
      </w:r>
    </w:p>
    <w:p w14:paraId="7D60C490" w14:textId="77777777" w:rsidR="00427EC8" w:rsidRDefault="00427EC8" w:rsidP="00AA7514">
      <w:pPr>
        <w:pStyle w:val="Bbodytext"/>
      </w:pPr>
      <w:r>
        <w:t xml:space="preserve">This initiative builds on recent Government actions including the 2025-26 Budget initiative </w:t>
      </w:r>
      <w:r w:rsidRPr="00387AD5">
        <w:rPr>
          <w:i/>
        </w:rPr>
        <w:t>Supporting Canberra's mowing and horticultural services</w:t>
      </w:r>
      <w:r>
        <w:t xml:space="preserve"> and the 2024-25 Budget initiatives </w:t>
      </w:r>
      <w:r w:rsidRPr="00FC4010">
        <w:rPr>
          <w:i/>
        </w:rPr>
        <w:t>Supporting Canberra’s mowing and horticultural services</w:t>
      </w:r>
      <w:r w:rsidRPr="00FC4010">
        <w:t xml:space="preserve"> and </w:t>
      </w:r>
      <w:r w:rsidRPr="00FC4010">
        <w:rPr>
          <w:i/>
        </w:rPr>
        <w:t>Growing and maintaining Canberra’s urban forest.</w:t>
      </w:r>
    </w:p>
    <w:p w14:paraId="0461BB55" w14:textId="77777777" w:rsidR="00427EC8" w:rsidRDefault="00427EC8" w:rsidP="00AA7514">
      <w:pPr>
        <w:pStyle w:val="Bbodytext"/>
        <w:spacing w:after="480"/>
      </w:pPr>
      <w:r>
        <w:t>This initiative contributes to the wellbeing domains of Environment and climate and Safety.</w:t>
      </w:r>
    </w:p>
    <w:tbl>
      <w:tblPr>
        <w:tblW w:w="8959" w:type="dxa"/>
        <w:jc w:val="center"/>
        <w:tblLayout w:type="fixed"/>
        <w:tblCellMar>
          <w:right w:w="0" w:type="dxa"/>
        </w:tblCellMar>
        <w:tblLook w:val="0000" w:firstRow="0" w:lastRow="0" w:firstColumn="0" w:lastColumn="0" w:noHBand="0" w:noVBand="0"/>
      </w:tblPr>
      <w:tblGrid>
        <w:gridCol w:w="6096"/>
        <w:gridCol w:w="2863"/>
      </w:tblGrid>
      <w:tr w:rsidR="00427EC8" w:rsidRPr="00A30965" w14:paraId="6F588C61" w14:textId="77777777">
        <w:trPr>
          <w:cantSplit/>
          <w:jc w:val="center"/>
        </w:trPr>
        <w:tc>
          <w:tcPr>
            <w:tcW w:w="6096" w:type="dxa"/>
            <w:vAlign w:val="center"/>
          </w:tcPr>
          <w:p w14:paraId="345C5876" w14:textId="77777777" w:rsidR="00427EC8" w:rsidRPr="00A344CE" w:rsidRDefault="00427EC8">
            <w:pPr>
              <w:pStyle w:val="InitFigR"/>
              <w:jc w:val="left"/>
              <w:rPr>
                <w:b/>
                <w:bCs/>
                <w:sz w:val="28"/>
                <w:szCs w:val="28"/>
              </w:rPr>
            </w:pPr>
            <w:r>
              <w:rPr>
                <w:b/>
                <w:bCs/>
                <w:sz w:val="28"/>
                <w:szCs w:val="28"/>
              </w:rPr>
              <w:t>Delivering safe and reliable public transport services</w:t>
            </w:r>
          </w:p>
        </w:tc>
        <w:tc>
          <w:tcPr>
            <w:tcW w:w="2863" w:type="dxa"/>
            <w:vAlign w:val="bottom"/>
          </w:tcPr>
          <w:p w14:paraId="55BA83A1" w14:textId="77777777" w:rsidR="00427EC8" w:rsidRPr="00A30965" w:rsidRDefault="00427EC8">
            <w:pPr>
              <w:pStyle w:val="InitFigBR"/>
            </w:pPr>
            <w:r>
              <w:rPr>
                <w:noProof/>
              </w:rPr>
              <w:drawing>
                <wp:inline distT="0" distB="0" distL="0" distR="0" wp14:anchorId="4C3A4132" wp14:editId="71E3F021">
                  <wp:extent cx="1577145" cy="576000"/>
                  <wp:effectExtent l="0" t="0" r="4445" b="0"/>
                  <wp:docPr id="392270914" name="Picture 392270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pic:nvPicPr>
                        <pic:blipFill>
                          <a:blip r:embed="rId60"/>
                          <a:stretch>
                            <a:fillRect/>
                          </a:stretch>
                        </pic:blipFill>
                        <pic:spPr>
                          <a:xfrm>
                            <a:off x="0" y="0"/>
                            <a:ext cx="1577145" cy="576000"/>
                          </a:xfrm>
                          <a:prstGeom prst="rect">
                            <a:avLst/>
                          </a:prstGeom>
                        </pic:spPr>
                      </pic:pic>
                    </a:graphicData>
                  </a:graphic>
                </wp:inline>
              </w:drawing>
            </w:r>
          </w:p>
        </w:tc>
      </w:tr>
    </w:tbl>
    <w:p w14:paraId="330E5DB9" w14:textId="77777777" w:rsidR="00427EC8" w:rsidRPr="00F03378" w:rsidRDefault="00427EC8" w:rsidP="00C908FB">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644DB9EE" w14:textId="77777777">
        <w:trPr>
          <w:cantSplit/>
          <w:jc w:val="center"/>
        </w:trPr>
        <w:tc>
          <w:tcPr>
            <w:tcW w:w="3652" w:type="dxa"/>
            <w:tcBorders>
              <w:top w:val="single" w:sz="4" w:space="0" w:color="auto"/>
              <w:bottom w:val="single" w:sz="4" w:space="0" w:color="auto"/>
            </w:tcBorders>
          </w:tcPr>
          <w:p w14:paraId="492E5F0B" w14:textId="0ACDD1C5" w:rsidR="00427EC8" w:rsidRPr="004E341E" w:rsidRDefault="00427EC8">
            <w:pPr>
              <w:pStyle w:val="EmptyCell0"/>
            </w:pPr>
          </w:p>
        </w:tc>
        <w:tc>
          <w:tcPr>
            <w:tcW w:w="1179" w:type="dxa"/>
            <w:tcBorders>
              <w:top w:val="single" w:sz="4" w:space="0" w:color="auto"/>
              <w:bottom w:val="single" w:sz="4" w:space="0" w:color="auto"/>
            </w:tcBorders>
          </w:tcPr>
          <w:p w14:paraId="130104DC" w14:textId="77777777" w:rsidR="00427EC8" w:rsidRPr="00667F37" w:rsidRDefault="00427EC8">
            <w:pPr>
              <w:pStyle w:val="InitFigR"/>
              <w:rPr>
                <w:b/>
                <w:bCs/>
              </w:rPr>
            </w:pPr>
            <w:r w:rsidRPr="60EABCBD">
              <w:rPr>
                <w:b/>
                <w:bCs/>
              </w:rPr>
              <w:t>2026-27</w:t>
            </w:r>
          </w:p>
          <w:p w14:paraId="292439ED" w14:textId="77777777" w:rsidR="00427EC8" w:rsidRPr="00667F37" w:rsidRDefault="00427EC8">
            <w:pPr>
              <w:pStyle w:val="InitFigR"/>
              <w:rPr>
                <w:b/>
                <w:bCs/>
              </w:rPr>
            </w:pPr>
            <w:r w:rsidRPr="60EABCBD">
              <w:rPr>
                <w:b/>
                <w:bCs/>
              </w:rPr>
              <w:t>$’000</w:t>
            </w:r>
          </w:p>
        </w:tc>
        <w:tc>
          <w:tcPr>
            <w:tcW w:w="1041" w:type="dxa"/>
            <w:tcBorders>
              <w:top w:val="single" w:sz="4" w:space="0" w:color="auto"/>
              <w:bottom w:val="single" w:sz="4" w:space="0" w:color="auto"/>
            </w:tcBorders>
          </w:tcPr>
          <w:p w14:paraId="6DCEEFF1" w14:textId="77777777" w:rsidR="00427EC8" w:rsidRPr="00667F37" w:rsidRDefault="00427EC8">
            <w:pPr>
              <w:pStyle w:val="InitFigR"/>
              <w:rPr>
                <w:b/>
                <w:bCs/>
              </w:rPr>
            </w:pPr>
            <w:r w:rsidRPr="60EABCBD">
              <w:rPr>
                <w:b/>
                <w:bCs/>
              </w:rPr>
              <w:t>2027-28</w:t>
            </w:r>
          </w:p>
          <w:p w14:paraId="36D7EF41" w14:textId="77777777" w:rsidR="00427EC8" w:rsidRPr="00667F37" w:rsidRDefault="00427EC8">
            <w:pPr>
              <w:pStyle w:val="InitFigR"/>
              <w:rPr>
                <w:b/>
                <w:bCs/>
              </w:rPr>
            </w:pPr>
            <w:r w:rsidRPr="00667F37">
              <w:rPr>
                <w:b/>
                <w:bCs/>
              </w:rPr>
              <w:t>$’000</w:t>
            </w:r>
          </w:p>
        </w:tc>
        <w:tc>
          <w:tcPr>
            <w:tcW w:w="1029" w:type="dxa"/>
            <w:tcBorders>
              <w:top w:val="single" w:sz="4" w:space="0" w:color="auto"/>
              <w:bottom w:val="single" w:sz="4" w:space="0" w:color="auto"/>
            </w:tcBorders>
          </w:tcPr>
          <w:p w14:paraId="15027073" w14:textId="77777777" w:rsidR="00427EC8" w:rsidRPr="00667F37" w:rsidRDefault="00427EC8">
            <w:pPr>
              <w:pStyle w:val="InitFigR"/>
              <w:rPr>
                <w:b/>
                <w:bCs/>
              </w:rPr>
            </w:pPr>
            <w:r w:rsidRPr="60EABCBD">
              <w:rPr>
                <w:b/>
                <w:bCs/>
              </w:rPr>
              <w:t>2028-29</w:t>
            </w:r>
          </w:p>
          <w:p w14:paraId="19A0AB78" w14:textId="77777777" w:rsidR="00427EC8" w:rsidRPr="00667F37"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43DEDD35" w14:textId="77777777" w:rsidR="00427EC8" w:rsidRPr="00667F37" w:rsidRDefault="00427EC8">
            <w:pPr>
              <w:pStyle w:val="InitFigR"/>
              <w:spacing w:line="259" w:lineRule="auto"/>
              <w:rPr>
                <w:b/>
                <w:bCs/>
              </w:rPr>
            </w:pPr>
            <w:r w:rsidRPr="60EABCBD">
              <w:rPr>
                <w:b/>
                <w:bCs/>
              </w:rPr>
              <w:t>2029-30</w:t>
            </w:r>
          </w:p>
          <w:p w14:paraId="57D90016" w14:textId="77777777" w:rsidR="00427EC8" w:rsidRPr="00667F37" w:rsidRDefault="00427EC8">
            <w:pPr>
              <w:pStyle w:val="InitFigR"/>
              <w:rPr>
                <w:b/>
                <w:bCs/>
              </w:rPr>
            </w:pPr>
            <w:r w:rsidRPr="00667F37">
              <w:rPr>
                <w:b/>
                <w:bCs/>
              </w:rPr>
              <w:t>$’000</w:t>
            </w:r>
          </w:p>
        </w:tc>
        <w:tc>
          <w:tcPr>
            <w:tcW w:w="1029" w:type="dxa"/>
            <w:tcBorders>
              <w:top w:val="single" w:sz="4" w:space="0" w:color="auto"/>
              <w:bottom w:val="single" w:sz="4" w:space="0" w:color="auto"/>
            </w:tcBorders>
          </w:tcPr>
          <w:p w14:paraId="3AE530EC" w14:textId="77777777" w:rsidR="00427EC8" w:rsidRPr="004E341E" w:rsidRDefault="00427EC8">
            <w:pPr>
              <w:pStyle w:val="InitFigRBold"/>
            </w:pPr>
            <w:r w:rsidRPr="004E341E">
              <w:t>Total</w:t>
            </w:r>
          </w:p>
          <w:p w14:paraId="05929AEA" w14:textId="77777777" w:rsidR="00427EC8" w:rsidRPr="004E341E" w:rsidRDefault="00427EC8">
            <w:pPr>
              <w:pStyle w:val="InitFigBR"/>
            </w:pPr>
            <w:r w:rsidRPr="004E341E">
              <w:t>$’000</w:t>
            </w:r>
          </w:p>
        </w:tc>
      </w:tr>
      <w:tr w:rsidR="00427EC8" w:rsidRPr="00750793" w14:paraId="26717C0B" w14:textId="77777777">
        <w:trPr>
          <w:cantSplit/>
          <w:jc w:val="center"/>
        </w:trPr>
        <w:tc>
          <w:tcPr>
            <w:tcW w:w="3652" w:type="dxa"/>
          </w:tcPr>
          <w:p w14:paraId="14E2BEC6" w14:textId="77777777" w:rsidR="00427EC8" w:rsidRPr="00F13FAB" w:rsidRDefault="00427EC8">
            <w:pPr>
              <w:pStyle w:val="InitTextL"/>
              <w:ind w:left="321" w:hanging="321"/>
            </w:pPr>
            <w:r w:rsidRPr="00882BE2">
              <w:t>Expenses</w:t>
            </w:r>
          </w:p>
        </w:tc>
        <w:tc>
          <w:tcPr>
            <w:tcW w:w="1179" w:type="dxa"/>
          </w:tcPr>
          <w:p w14:paraId="59BD6734" w14:textId="77777777" w:rsidR="00427EC8" w:rsidRPr="00424DA4" w:rsidRDefault="00427EC8">
            <w:pPr>
              <w:pStyle w:val="InitFigR"/>
            </w:pPr>
            <w:r>
              <w:t>25,634</w:t>
            </w:r>
          </w:p>
        </w:tc>
        <w:tc>
          <w:tcPr>
            <w:tcW w:w="1041" w:type="dxa"/>
          </w:tcPr>
          <w:p w14:paraId="522D1559" w14:textId="77777777" w:rsidR="00427EC8" w:rsidRPr="00424DA4" w:rsidRDefault="00427EC8">
            <w:pPr>
              <w:pStyle w:val="InitFigR"/>
            </w:pPr>
            <w:r>
              <w:t>13,586</w:t>
            </w:r>
          </w:p>
        </w:tc>
        <w:tc>
          <w:tcPr>
            <w:tcW w:w="1029" w:type="dxa"/>
          </w:tcPr>
          <w:p w14:paraId="2698E0E8" w14:textId="77777777" w:rsidR="00427EC8" w:rsidRPr="00424DA4" w:rsidRDefault="00427EC8">
            <w:pPr>
              <w:pStyle w:val="InitFigR"/>
            </w:pPr>
            <w:r>
              <w:t>13,808</w:t>
            </w:r>
          </w:p>
        </w:tc>
        <w:tc>
          <w:tcPr>
            <w:tcW w:w="1029" w:type="dxa"/>
          </w:tcPr>
          <w:p w14:paraId="51F8FB7F" w14:textId="77777777" w:rsidR="00427EC8" w:rsidRPr="00424DA4" w:rsidRDefault="00427EC8">
            <w:pPr>
              <w:pStyle w:val="InitFigR"/>
            </w:pPr>
            <w:r>
              <w:t>14,040</w:t>
            </w:r>
          </w:p>
        </w:tc>
        <w:tc>
          <w:tcPr>
            <w:tcW w:w="1029" w:type="dxa"/>
          </w:tcPr>
          <w:p w14:paraId="57D52175" w14:textId="77777777" w:rsidR="00427EC8" w:rsidRPr="004F4F9B" w:rsidRDefault="00427EC8">
            <w:pPr>
              <w:pStyle w:val="InitFigBR"/>
              <w:rPr>
                <w:bCs/>
              </w:rPr>
            </w:pPr>
            <w:r>
              <w:t>67,068</w:t>
            </w:r>
          </w:p>
        </w:tc>
      </w:tr>
      <w:tr w:rsidR="00427EC8" w:rsidRPr="00750793" w14:paraId="0E1CDD2D" w14:textId="77777777">
        <w:trPr>
          <w:cantSplit/>
          <w:jc w:val="center"/>
        </w:trPr>
        <w:tc>
          <w:tcPr>
            <w:tcW w:w="3652" w:type="dxa"/>
          </w:tcPr>
          <w:p w14:paraId="6AB0731B" w14:textId="77777777" w:rsidR="00427EC8" w:rsidRPr="00F13FAB" w:rsidRDefault="00427EC8">
            <w:pPr>
              <w:pStyle w:val="InitTextL"/>
              <w:ind w:left="321" w:hanging="321"/>
            </w:pPr>
            <w:r>
              <w:t>Offset – Expenses – Provision</w:t>
            </w:r>
          </w:p>
        </w:tc>
        <w:tc>
          <w:tcPr>
            <w:tcW w:w="1179" w:type="dxa"/>
          </w:tcPr>
          <w:p w14:paraId="0E3CCD18" w14:textId="77777777" w:rsidR="00427EC8" w:rsidRPr="00424DA4" w:rsidRDefault="00427EC8">
            <w:pPr>
              <w:pStyle w:val="InitFigR"/>
            </w:pPr>
            <w:r>
              <w:t>-887</w:t>
            </w:r>
          </w:p>
        </w:tc>
        <w:tc>
          <w:tcPr>
            <w:tcW w:w="1041" w:type="dxa"/>
          </w:tcPr>
          <w:p w14:paraId="4D94D5FA" w14:textId="77777777" w:rsidR="00427EC8" w:rsidRPr="00424DA4" w:rsidRDefault="00427EC8">
            <w:pPr>
              <w:pStyle w:val="InitFigR"/>
            </w:pPr>
            <w:r>
              <w:t>0</w:t>
            </w:r>
          </w:p>
        </w:tc>
        <w:tc>
          <w:tcPr>
            <w:tcW w:w="1029" w:type="dxa"/>
          </w:tcPr>
          <w:p w14:paraId="61E1C3DD" w14:textId="77777777" w:rsidR="00427EC8" w:rsidRPr="00424DA4" w:rsidRDefault="00427EC8">
            <w:pPr>
              <w:pStyle w:val="InitFigR"/>
            </w:pPr>
            <w:r>
              <w:t>0</w:t>
            </w:r>
          </w:p>
        </w:tc>
        <w:tc>
          <w:tcPr>
            <w:tcW w:w="1029" w:type="dxa"/>
          </w:tcPr>
          <w:p w14:paraId="2D23F2A4" w14:textId="77777777" w:rsidR="00427EC8" w:rsidRPr="00424DA4" w:rsidRDefault="00427EC8">
            <w:pPr>
              <w:pStyle w:val="InitFigR"/>
            </w:pPr>
            <w:r>
              <w:t>0</w:t>
            </w:r>
          </w:p>
        </w:tc>
        <w:tc>
          <w:tcPr>
            <w:tcW w:w="1029" w:type="dxa"/>
          </w:tcPr>
          <w:p w14:paraId="572052FF" w14:textId="77777777" w:rsidR="00427EC8" w:rsidRPr="004F4F9B" w:rsidRDefault="00427EC8">
            <w:pPr>
              <w:pStyle w:val="InitFigBR"/>
              <w:rPr>
                <w:bCs/>
              </w:rPr>
            </w:pPr>
            <w:r>
              <w:rPr>
                <w:bCs/>
              </w:rPr>
              <w:t>-887</w:t>
            </w:r>
          </w:p>
        </w:tc>
      </w:tr>
      <w:tr w:rsidR="00427EC8" w:rsidRPr="00750793" w14:paraId="3EEE10A5" w14:textId="77777777">
        <w:trPr>
          <w:cantSplit/>
          <w:trHeight w:val="107"/>
          <w:jc w:val="center"/>
        </w:trPr>
        <w:tc>
          <w:tcPr>
            <w:tcW w:w="3652" w:type="dxa"/>
          </w:tcPr>
          <w:p w14:paraId="045DC757" w14:textId="77777777" w:rsidR="00427EC8" w:rsidDel="002B63D3" w:rsidRDefault="00427EC8">
            <w:pPr>
              <w:pStyle w:val="InitTextL"/>
              <w:ind w:left="321" w:hanging="321"/>
            </w:pPr>
            <w:r>
              <w:t>Revenue forgone</w:t>
            </w:r>
          </w:p>
        </w:tc>
        <w:tc>
          <w:tcPr>
            <w:tcW w:w="1179" w:type="dxa"/>
          </w:tcPr>
          <w:p w14:paraId="1CB50CBB" w14:textId="77777777" w:rsidR="00427EC8" w:rsidRPr="00424DA4" w:rsidRDefault="00427EC8">
            <w:pPr>
              <w:pStyle w:val="InitFigR"/>
            </w:pPr>
            <w:r>
              <w:t>4,529</w:t>
            </w:r>
          </w:p>
        </w:tc>
        <w:tc>
          <w:tcPr>
            <w:tcW w:w="1041" w:type="dxa"/>
          </w:tcPr>
          <w:p w14:paraId="68B61748" w14:textId="77777777" w:rsidR="00427EC8" w:rsidRPr="00424DA4" w:rsidRDefault="00427EC8">
            <w:pPr>
              <w:pStyle w:val="InitFigR"/>
            </w:pPr>
            <w:r>
              <w:t>0</w:t>
            </w:r>
          </w:p>
        </w:tc>
        <w:tc>
          <w:tcPr>
            <w:tcW w:w="1029" w:type="dxa"/>
          </w:tcPr>
          <w:p w14:paraId="2CA80B96" w14:textId="77777777" w:rsidR="00427EC8" w:rsidRPr="00424DA4" w:rsidRDefault="00427EC8">
            <w:pPr>
              <w:pStyle w:val="InitFigR"/>
            </w:pPr>
            <w:r>
              <w:t>0</w:t>
            </w:r>
          </w:p>
        </w:tc>
        <w:tc>
          <w:tcPr>
            <w:tcW w:w="1029" w:type="dxa"/>
          </w:tcPr>
          <w:p w14:paraId="45D13895" w14:textId="77777777" w:rsidR="00427EC8" w:rsidRPr="00424DA4" w:rsidRDefault="00427EC8">
            <w:pPr>
              <w:pStyle w:val="InitFigR"/>
            </w:pPr>
            <w:r>
              <w:t>0</w:t>
            </w:r>
          </w:p>
        </w:tc>
        <w:tc>
          <w:tcPr>
            <w:tcW w:w="1029" w:type="dxa"/>
          </w:tcPr>
          <w:p w14:paraId="067483B9" w14:textId="77777777" w:rsidR="00427EC8" w:rsidRPr="004F4F9B" w:rsidRDefault="00427EC8">
            <w:pPr>
              <w:pStyle w:val="InitFigBR"/>
              <w:rPr>
                <w:bCs/>
              </w:rPr>
            </w:pPr>
            <w:r>
              <w:rPr>
                <w:bCs/>
              </w:rPr>
              <w:t>4,529</w:t>
            </w:r>
          </w:p>
        </w:tc>
      </w:tr>
      <w:tr w:rsidR="00427EC8" w:rsidRPr="00750793" w14:paraId="0EB43755" w14:textId="77777777">
        <w:trPr>
          <w:cantSplit/>
          <w:trHeight w:val="107"/>
          <w:jc w:val="center"/>
        </w:trPr>
        <w:tc>
          <w:tcPr>
            <w:tcW w:w="3652" w:type="dxa"/>
            <w:tcBorders>
              <w:top w:val="single" w:sz="4" w:space="0" w:color="auto"/>
              <w:bottom w:val="single" w:sz="4" w:space="0" w:color="auto"/>
            </w:tcBorders>
          </w:tcPr>
          <w:p w14:paraId="4E016BDF"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2794335D" w14:textId="77777777" w:rsidR="00427EC8" w:rsidRPr="00424DA4" w:rsidRDefault="00427EC8">
            <w:pPr>
              <w:pStyle w:val="InitFigRBold"/>
            </w:pPr>
            <w:r>
              <w:t>29,276</w:t>
            </w:r>
          </w:p>
        </w:tc>
        <w:tc>
          <w:tcPr>
            <w:tcW w:w="1041" w:type="dxa"/>
            <w:tcBorders>
              <w:top w:val="single" w:sz="4" w:space="0" w:color="auto"/>
              <w:bottom w:val="single" w:sz="4" w:space="0" w:color="auto"/>
            </w:tcBorders>
          </w:tcPr>
          <w:p w14:paraId="7B833918" w14:textId="77777777" w:rsidR="00427EC8" w:rsidRPr="00424DA4" w:rsidRDefault="00427EC8">
            <w:pPr>
              <w:pStyle w:val="InitFigRBold"/>
            </w:pPr>
            <w:r>
              <w:t>13,586</w:t>
            </w:r>
          </w:p>
        </w:tc>
        <w:tc>
          <w:tcPr>
            <w:tcW w:w="1029" w:type="dxa"/>
            <w:tcBorders>
              <w:top w:val="single" w:sz="4" w:space="0" w:color="auto"/>
              <w:bottom w:val="single" w:sz="4" w:space="0" w:color="auto"/>
            </w:tcBorders>
          </w:tcPr>
          <w:p w14:paraId="74324467" w14:textId="77777777" w:rsidR="00427EC8" w:rsidRPr="00424DA4" w:rsidRDefault="00427EC8">
            <w:pPr>
              <w:pStyle w:val="InitFigRBold"/>
            </w:pPr>
            <w:r>
              <w:t>13,808</w:t>
            </w:r>
          </w:p>
        </w:tc>
        <w:tc>
          <w:tcPr>
            <w:tcW w:w="1029" w:type="dxa"/>
            <w:tcBorders>
              <w:top w:val="single" w:sz="4" w:space="0" w:color="auto"/>
              <w:bottom w:val="single" w:sz="4" w:space="0" w:color="auto"/>
            </w:tcBorders>
          </w:tcPr>
          <w:p w14:paraId="477718D5" w14:textId="77777777" w:rsidR="00427EC8" w:rsidRPr="00424DA4" w:rsidRDefault="00427EC8">
            <w:pPr>
              <w:pStyle w:val="InitFigRBold"/>
            </w:pPr>
            <w:r>
              <w:t>14,040</w:t>
            </w:r>
          </w:p>
        </w:tc>
        <w:tc>
          <w:tcPr>
            <w:tcW w:w="1029" w:type="dxa"/>
            <w:tcBorders>
              <w:top w:val="single" w:sz="4" w:space="0" w:color="auto"/>
              <w:bottom w:val="single" w:sz="4" w:space="0" w:color="auto"/>
            </w:tcBorders>
          </w:tcPr>
          <w:p w14:paraId="3F006F22" w14:textId="77777777" w:rsidR="00427EC8" w:rsidRPr="004F4F9B" w:rsidRDefault="00427EC8">
            <w:pPr>
              <w:pStyle w:val="InitFigRBold"/>
              <w:rPr>
                <w:bCs/>
              </w:rPr>
            </w:pPr>
            <w:r>
              <w:rPr>
                <w:bCs/>
              </w:rPr>
              <w:t>70,</w:t>
            </w:r>
            <w:r>
              <w:t>710</w:t>
            </w:r>
          </w:p>
        </w:tc>
      </w:tr>
    </w:tbl>
    <w:p w14:paraId="32BB7266" w14:textId="77777777" w:rsidR="00427EC8" w:rsidRDefault="00427EC8" w:rsidP="00C908FB">
      <w:pPr>
        <w:pStyle w:val="Bbodytext"/>
      </w:pPr>
      <w:r w:rsidRPr="004C581D">
        <w:t>The Government wi</w:t>
      </w:r>
      <w:r>
        <w:t xml:space="preserve">ll continue to support safe and reliable public transport services for the Canberra community. </w:t>
      </w:r>
    </w:p>
    <w:p w14:paraId="5C208793" w14:textId="77777777" w:rsidR="00427EC8" w:rsidRDefault="00427EC8" w:rsidP="00C908FB">
      <w:pPr>
        <w:pStyle w:val="Bbodytext"/>
        <w:rPr>
          <w:i/>
          <w:iCs/>
        </w:rPr>
      </w:pPr>
      <w:r>
        <w:t xml:space="preserve">Incentives for permanent drivers working weekend shifts will be continued to support the reliability of weekend services, including the continued delivery of other workforce requirements under the </w:t>
      </w:r>
      <w:r w:rsidRPr="00DF4725">
        <w:rPr>
          <w:i/>
        </w:rPr>
        <w:t>Transport Canberra Operations Enterprise Agreement 2023-2026</w:t>
      </w:r>
      <w:r>
        <w:rPr>
          <w:i/>
        </w:rPr>
        <w:t xml:space="preserve">. </w:t>
      </w:r>
    </w:p>
    <w:p w14:paraId="66FDE80B" w14:textId="2A965C30" w:rsidR="00427EC8" w:rsidRDefault="00427EC8" w:rsidP="00C908FB">
      <w:pPr>
        <w:pStyle w:val="Bbodytext"/>
        <w:rPr>
          <w:i/>
          <w:iCs/>
        </w:rPr>
      </w:pPr>
      <w:r>
        <w:rPr>
          <w:rFonts w:cstheme="minorHAnsi"/>
        </w:rPr>
        <w:t>As part of this initiative, the</w:t>
      </w:r>
      <w:r w:rsidRPr="00904813">
        <w:rPr>
          <w:rFonts w:cstheme="minorHAnsi"/>
        </w:rPr>
        <w:t xml:space="preserve"> Government will continue weekday flexible public transport services to support accessible transport needs for eligible Canberrans. This will ensure services are maintained while the Government completes a</w:t>
      </w:r>
      <w:r>
        <w:rPr>
          <w:rFonts w:cstheme="minorHAnsi"/>
        </w:rPr>
        <w:t>n evaluation of the program, including the trial of the online booking and management system</w:t>
      </w:r>
      <w:r w:rsidRPr="00904813">
        <w:rPr>
          <w:rFonts w:cstheme="minorHAnsi"/>
        </w:rPr>
        <w:t xml:space="preserve"> review of the program</w:t>
      </w:r>
      <w:r w:rsidR="00C9154B">
        <w:rPr>
          <w:rFonts w:cstheme="minorHAnsi"/>
        </w:rPr>
        <w:t>.</w:t>
      </w:r>
    </w:p>
    <w:p w14:paraId="35BBDF70" w14:textId="77777777" w:rsidR="00427EC8" w:rsidRDefault="00427EC8" w:rsidP="00C908FB">
      <w:pPr>
        <w:pStyle w:val="Bbodytext"/>
      </w:pPr>
      <w:r>
        <w:t>Additional funding is provided for Transport Canberra to reflect rising operational costs including increased diesel and electricity prices and indexation of contractual payments under the Public Private Partnership agreement for Light Rail Stage 1.</w:t>
      </w:r>
    </w:p>
    <w:p w14:paraId="0377A5AE" w14:textId="77777777" w:rsidR="00427EC8" w:rsidRDefault="00427EC8" w:rsidP="00C908FB">
      <w:pPr>
        <w:pStyle w:val="Bbodytext"/>
      </w:pPr>
      <w:r>
        <w:t xml:space="preserve">Fare revenue has also been revised to better reflect actual fare revenue collection and adjusted patronage projections, following the COVID-19 pandemic. </w:t>
      </w:r>
    </w:p>
    <w:p w14:paraId="201BBD75" w14:textId="77777777" w:rsidR="00427EC8" w:rsidRDefault="00427EC8" w:rsidP="00C908FB">
      <w:pPr>
        <w:pStyle w:val="Bbodytext"/>
      </w:pPr>
      <w:r>
        <w:t xml:space="preserve">Ongoing funding is provided to support operations of the new Woden Bus Depot, which opened in April 2025. </w:t>
      </w:r>
    </w:p>
    <w:p w14:paraId="634002A6" w14:textId="77777777" w:rsidR="00427EC8" w:rsidRDefault="00427EC8" w:rsidP="00C908FB">
      <w:pPr>
        <w:pStyle w:val="Bbodytext"/>
      </w:pPr>
      <w:r>
        <w:t xml:space="preserve">This initiative builds on recent Government actions in this area including the 2025-26 Budget initiatives </w:t>
      </w:r>
      <w:r w:rsidRPr="0048455D">
        <w:rPr>
          <w:i/>
        </w:rPr>
        <w:t>Improved bus services – More weekend bus services</w:t>
      </w:r>
      <w:r>
        <w:rPr>
          <w:i/>
        </w:rPr>
        <w:t xml:space="preserve"> </w:t>
      </w:r>
      <w:r>
        <w:t xml:space="preserve">and </w:t>
      </w:r>
      <w:r w:rsidRPr="00D900F6">
        <w:rPr>
          <w:i/>
        </w:rPr>
        <w:t>Improved bus services – Improving safety on public transpor</w:t>
      </w:r>
      <w:r>
        <w:rPr>
          <w:i/>
        </w:rPr>
        <w:t>t</w:t>
      </w:r>
      <w:r>
        <w:t>.</w:t>
      </w:r>
    </w:p>
    <w:p w14:paraId="29B28FA5" w14:textId="77777777" w:rsidR="00427EC8" w:rsidRDefault="00427EC8" w:rsidP="00C908FB">
      <w:pPr>
        <w:pStyle w:val="Bbodytext"/>
        <w:spacing w:after="480"/>
      </w:pPr>
      <w:r>
        <w:t>This initiative contributes to the wellbeing domain of Access and connectivity.</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424C62BD" w14:textId="77777777">
        <w:trPr>
          <w:cantSplit/>
          <w:jc w:val="center"/>
        </w:trPr>
        <w:tc>
          <w:tcPr>
            <w:tcW w:w="6804" w:type="dxa"/>
            <w:vAlign w:val="center"/>
          </w:tcPr>
          <w:p w14:paraId="423D71A7" w14:textId="77777777" w:rsidR="00427EC8" w:rsidRPr="00D6137E" w:rsidRDefault="00427EC8" w:rsidP="00E6633A">
            <w:pPr>
              <w:pStyle w:val="InitFigR"/>
              <w:keepNext/>
              <w:keepLines/>
              <w:jc w:val="left"/>
              <w:rPr>
                <w:b/>
                <w:sz w:val="28"/>
                <w:szCs w:val="28"/>
                <w:lang w:val="it-IT"/>
              </w:rPr>
            </w:pPr>
            <w:r w:rsidRPr="000C5DB7">
              <w:rPr>
                <w:b/>
                <w:bCs/>
                <w:sz w:val="28"/>
                <w:szCs w:val="28"/>
              </w:rPr>
              <w:t>Improving safety on pub</w:t>
            </w:r>
            <w:r>
              <w:rPr>
                <w:b/>
                <w:bCs/>
                <w:sz w:val="28"/>
                <w:szCs w:val="28"/>
              </w:rPr>
              <w:t>lic transport</w:t>
            </w:r>
            <w:r w:rsidRPr="00416D8D">
              <w:rPr>
                <w:b/>
                <w:bCs/>
                <w:sz w:val="28"/>
                <w:szCs w:val="28"/>
              </w:rPr>
              <w:t xml:space="preserve"> </w:t>
            </w:r>
          </w:p>
        </w:tc>
        <w:tc>
          <w:tcPr>
            <w:tcW w:w="2155" w:type="dxa"/>
            <w:vAlign w:val="bottom"/>
          </w:tcPr>
          <w:p w14:paraId="4A3DDCCC" w14:textId="77777777" w:rsidR="00427EC8" w:rsidRPr="00A30965" w:rsidRDefault="00427EC8" w:rsidP="00E6633A">
            <w:pPr>
              <w:pStyle w:val="InitFigBR"/>
              <w:keepNext/>
              <w:keepLines/>
            </w:pPr>
            <w:r>
              <w:rPr>
                <w:noProof/>
              </w:rPr>
              <w:drawing>
                <wp:inline distT="0" distB="0" distL="0" distR="0" wp14:anchorId="50802171" wp14:editId="5E8FC4D7">
                  <wp:extent cx="1132408" cy="576000"/>
                  <wp:effectExtent l="0" t="0" r="0" b="0"/>
                  <wp:docPr id="1644884199" name="Picture 1644884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0774C454" w14:textId="77777777" w:rsidR="00427EC8" w:rsidRPr="00F03378" w:rsidRDefault="00427EC8" w:rsidP="00E6633A">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6E4E0DCC" w14:textId="77777777">
        <w:trPr>
          <w:cantSplit/>
          <w:jc w:val="center"/>
        </w:trPr>
        <w:tc>
          <w:tcPr>
            <w:tcW w:w="3652" w:type="dxa"/>
            <w:tcBorders>
              <w:top w:val="single" w:sz="4" w:space="0" w:color="auto"/>
              <w:bottom w:val="single" w:sz="4" w:space="0" w:color="auto"/>
            </w:tcBorders>
          </w:tcPr>
          <w:p w14:paraId="259C91ED" w14:textId="14F518B5" w:rsidR="00427EC8" w:rsidRPr="004E341E" w:rsidRDefault="00427EC8" w:rsidP="00E6633A">
            <w:pPr>
              <w:pStyle w:val="EmptyCell0"/>
              <w:keepNext/>
              <w:keepLines/>
            </w:pPr>
          </w:p>
        </w:tc>
        <w:tc>
          <w:tcPr>
            <w:tcW w:w="1179" w:type="dxa"/>
            <w:tcBorders>
              <w:top w:val="single" w:sz="4" w:space="0" w:color="auto"/>
              <w:bottom w:val="single" w:sz="4" w:space="0" w:color="auto"/>
            </w:tcBorders>
          </w:tcPr>
          <w:p w14:paraId="0296E88C" w14:textId="77777777" w:rsidR="00427EC8" w:rsidRDefault="00427EC8" w:rsidP="00E6633A">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72640638" w14:textId="77777777" w:rsidR="00427EC8" w:rsidRDefault="00427EC8" w:rsidP="00E6633A">
            <w:pPr>
              <w:pStyle w:val="InitFigR"/>
              <w:keepNext/>
              <w:keepLines/>
              <w:rPr>
                <w:b/>
                <w:bCs/>
              </w:rPr>
            </w:pPr>
            <w:r w:rsidRPr="60EABCBD">
              <w:rPr>
                <w:b/>
                <w:bCs/>
              </w:rPr>
              <w:t>2027-28</w:t>
            </w:r>
          </w:p>
          <w:p w14:paraId="024F7781" w14:textId="77777777" w:rsidR="00427EC8" w:rsidRDefault="00427EC8" w:rsidP="00E6633A">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3DA83C4C" w14:textId="77777777" w:rsidR="00427EC8" w:rsidRDefault="00427EC8" w:rsidP="00E6633A">
            <w:pPr>
              <w:pStyle w:val="InitFigR"/>
              <w:keepNext/>
              <w:keepLines/>
              <w:rPr>
                <w:b/>
                <w:bCs/>
              </w:rPr>
            </w:pPr>
            <w:r w:rsidRPr="60EABCBD">
              <w:rPr>
                <w:b/>
                <w:bCs/>
              </w:rPr>
              <w:t>2028-29</w:t>
            </w:r>
          </w:p>
          <w:p w14:paraId="7A1DFE6F" w14:textId="77777777" w:rsidR="00427EC8" w:rsidRDefault="00427EC8" w:rsidP="00E6633A">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6BB6DC76" w14:textId="77777777" w:rsidR="00427EC8" w:rsidRDefault="00427EC8" w:rsidP="00E6633A">
            <w:pPr>
              <w:pStyle w:val="InitFigR"/>
              <w:keepNext/>
              <w:keepLines/>
              <w:spacing w:line="259" w:lineRule="auto"/>
              <w:rPr>
                <w:b/>
                <w:bCs/>
              </w:rPr>
            </w:pPr>
            <w:r w:rsidRPr="60EABCBD">
              <w:rPr>
                <w:b/>
                <w:bCs/>
              </w:rPr>
              <w:t>2029-30</w:t>
            </w:r>
          </w:p>
          <w:p w14:paraId="613489AF" w14:textId="77777777" w:rsidR="00427EC8" w:rsidRDefault="00427EC8" w:rsidP="00E6633A">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3792F14A" w14:textId="77777777" w:rsidR="00427EC8" w:rsidRPr="004E341E" w:rsidRDefault="00427EC8" w:rsidP="00E6633A">
            <w:pPr>
              <w:pStyle w:val="InitFigRBold"/>
              <w:keepNext/>
              <w:keepLines/>
            </w:pPr>
            <w:r w:rsidRPr="004E341E">
              <w:t>Total</w:t>
            </w:r>
          </w:p>
          <w:p w14:paraId="1B3F813F" w14:textId="77777777" w:rsidR="00427EC8" w:rsidRPr="004E341E" w:rsidRDefault="00427EC8" w:rsidP="00E6633A">
            <w:pPr>
              <w:pStyle w:val="InitFigBR"/>
              <w:keepNext/>
              <w:keepLines/>
            </w:pPr>
            <w:r w:rsidRPr="004E341E">
              <w:t>$’000</w:t>
            </w:r>
          </w:p>
        </w:tc>
      </w:tr>
      <w:tr w:rsidR="00427EC8" w:rsidRPr="00750793" w14:paraId="386C1E45" w14:textId="77777777">
        <w:trPr>
          <w:cantSplit/>
          <w:jc w:val="center"/>
        </w:trPr>
        <w:tc>
          <w:tcPr>
            <w:tcW w:w="3652" w:type="dxa"/>
          </w:tcPr>
          <w:p w14:paraId="437448FD" w14:textId="77777777" w:rsidR="00427EC8" w:rsidRPr="00F13FAB" w:rsidRDefault="00427EC8" w:rsidP="00E6633A">
            <w:pPr>
              <w:pStyle w:val="InitTextL"/>
              <w:keepNext/>
              <w:keepLines/>
              <w:ind w:left="321" w:hanging="321"/>
            </w:pPr>
            <w:r w:rsidRPr="00882BE2">
              <w:t>Expenses</w:t>
            </w:r>
          </w:p>
        </w:tc>
        <w:tc>
          <w:tcPr>
            <w:tcW w:w="1179" w:type="dxa"/>
          </w:tcPr>
          <w:p w14:paraId="5F20F1BE" w14:textId="77777777" w:rsidR="00427EC8" w:rsidRPr="00424DA4" w:rsidRDefault="00427EC8" w:rsidP="00E6633A">
            <w:pPr>
              <w:pStyle w:val="InitFigR"/>
              <w:keepNext/>
              <w:keepLines/>
            </w:pPr>
            <w:r>
              <w:t>1,726</w:t>
            </w:r>
          </w:p>
        </w:tc>
        <w:tc>
          <w:tcPr>
            <w:tcW w:w="1041" w:type="dxa"/>
          </w:tcPr>
          <w:p w14:paraId="0DE6EC14" w14:textId="77777777" w:rsidR="00427EC8" w:rsidRPr="00424DA4" w:rsidRDefault="00427EC8" w:rsidP="00E6633A">
            <w:pPr>
              <w:pStyle w:val="InitFigR"/>
              <w:keepNext/>
              <w:keepLines/>
            </w:pPr>
            <w:r>
              <w:t>0</w:t>
            </w:r>
          </w:p>
        </w:tc>
        <w:tc>
          <w:tcPr>
            <w:tcW w:w="1029" w:type="dxa"/>
          </w:tcPr>
          <w:p w14:paraId="6EFB7DE0" w14:textId="77777777" w:rsidR="00427EC8" w:rsidRPr="00424DA4" w:rsidRDefault="00427EC8" w:rsidP="00E6633A">
            <w:pPr>
              <w:pStyle w:val="InitFigR"/>
              <w:keepNext/>
              <w:keepLines/>
            </w:pPr>
            <w:r>
              <w:t>0</w:t>
            </w:r>
          </w:p>
        </w:tc>
        <w:tc>
          <w:tcPr>
            <w:tcW w:w="1029" w:type="dxa"/>
          </w:tcPr>
          <w:p w14:paraId="4118E692" w14:textId="77777777" w:rsidR="00427EC8" w:rsidRPr="00424DA4" w:rsidRDefault="00427EC8" w:rsidP="00E6633A">
            <w:pPr>
              <w:pStyle w:val="InitFigR"/>
              <w:keepNext/>
              <w:keepLines/>
            </w:pPr>
            <w:r>
              <w:t>0</w:t>
            </w:r>
          </w:p>
        </w:tc>
        <w:tc>
          <w:tcPr>
            <w:tcW w:w="1029" w:type="dxa"/>
          </w:tcPr>
          <w:p w14:paraId="735253F7" w14:textId="77777777" w:rsidR="00427EC8" w:rsidRPr="004F4F9B" w:rsidRDefault="00427EC8" w:rsidP="00E6633A">
            <w:pPr>
              <w:pStyle w:val="InitFigBR"/>
              <w:keepNext/>
              <w:keepLines/>
              <w:rPr>
                <w:bCs/>
              </w:rPr>
            </w:pPr>
            <w:r>
              <w:rPr>
                <w:bCs/>
              </w:rPr>
              <w:t>1,726</w:t>
            </w:r>
          </w:p>
        </w:tc>
      </w:tr>
      <w:tr w:rsidR="00427EC8" w:rsidRPr="00750793" w14:paraId="035FCC52" w14:textId="77777777">
        <w:trPr>
          <w:cantSplit/>
          <w:trHeight w:val="107"/>
          <w:jc w:val="center"/>
        </w:trPr>
        <w:tc>
          <w:tcPr>
            <w:tcW w:w="3652" w:type="dxa"/>
            <w:tcBorders>
              <w:top w:val="single" w:sz="4" w:space="0" w:color="auto"/>
              <w:bottom w:val="single" w:sz="4" w:space="0" w:color="auto"/>
            </w:tcBorders>
          </w:tcPr>
          <w:p w14:paraId="26D21A81" w14:textId="77777777" w:rsidR="00427EC8" w:rsidRDefault="00427EC8" w:rsidP="00E6633A">
            <w:pPr>
              <w:pStyle w:val="InitFigLBold"/>
              <w:keepNext/>
              <w:keepLines/>
              <w:ind w:left="321" w:hanging="321"/>
            </w:pPr>
            <w:r>
              <w:t>Net cost of services</w:t>
            </w:r>
          </w:p>
        </w:tc>
        <w:tc>
          <w:tcPr>
            <w:tcW w:w="1179" w:type="dxa"/>
            <w:tcBorders>
              <w:top w:val="single" w:sz="4" w:space="0" w:color="auto"/>
              <w:bottom w:val="single" w:sz="4" w:space="0" w:color="auto"/>
            </w:tcBorders>
          </w:tcPr>
          <w:p w14:paraId="654F8DBE" w14:textId="77777777" w:rsidR="00427EC8" w:rsidRPr="00424DA4" w:rsidRDefault="00427EC8" w:rsidP="00E6633A">
            <w:pPr>
              <w:pStyle w:val="InitFigRBold"/>
              <w:keepNext/>
              <w:keepLines/>
            </w:pPr>
            <w:r>
              <w:t>1,726</w:t>
            </w:r>
          </w:p>
        </w:tc>
        <w:tc>
          <w:tcPr>
            <w:tcW w:w="1041" w:type="dxa"/>
            <w:tcBorders>
              <w:top w:val="single" w:sz="4" w:space="0" w:color="auto"/>
              <w:bottom w:val="single" w:sz="4" w:space="0" w:color="auto"/>
            </w:tcBorders>
          </w:tcPr>
          <w:p w14:paraId="37FDABC8" w14:textId="77777777" w:rsidR="00427EC8" w:rsidRPr="00424DA4" w:rsidRDefault="00427EC8" w:rsidP="00E6633A">
            <w:pPr>
              <w:pStyle w:val="InitFigRBold"/>
              <w:keepNext/>
              <w:keepLines/>
            </w:pPr>
            <w:r>
              <w:t>0</w:t>
            </w:r>
          </w:p>
        </w:tc>
        <w:tc>
          <w:tcPr>
            <w:tcW w:w="1029" w:type="dxa"/>
            <w:tcBorders>
              <w:top w:val="single" w:sz="4" w:space="0" w:color="auto"/>
              <w:bottom w:val="single" w:sz="4" w:space="0" w:color="auto"/>
            </w:tcBorders>
          </w:tcPr>
          <w:p w14:paraId="19B3F7DE" w14:textId="77777777" w:rsidR="00427EC8" w:rsidRPr="00424DA4" w:rsidRDefault="00427EC8" w:rsidP="00E6633A">
            <w:pPr>
              <w:pStyle w:val="InitFigRBold"/>
              <w:keepNext/>
              <w:keepLines/>
            </w:pPr>
            <w:r>
              <w:t>0</w:t>
            </w:r>
          </w:p>
        </w:tc>
        <w:tc>
          <w:tcPr>
            <w:tcW w:w="1029" w:type="dxa"/>
            <w:tcBorders>
              <w:top w:val="single" w:sz="4" w:space="0" w:color="auto"/>
              <w:bottom w:val="single" w:sz="4" w:space="0" w:color="auto"/>
            </w:tcBorders>
          </w:tcPr>
          <w:p w14:paraId="2838BBD1" w14:textId="77777777" w:rsidR="00427EC8" w:rsidRPr="00424DA4" w:rsidRDefault="00427EC8" w:rsidP="00E6633A">
            <w:pPr>
              <w:pStyle w:val="InitFigRBold"/>
              <w:keepNext/>
              <w:keepLines/>
            </w:pPr>
            <w:r>
              <w:t>0</w:t>
            </w:r>
          </w:p>
        </w:tc>
        <w:tc>
          <w:tcPr>
            <w:tcW w:w="1029" w:type="dxa"/>
            <w:tcBorders>
              <w:top w:val="single" w:sz="4" w:space="0" w:color="auto"/>
              <w:bottom w:val="single" w:sz="4" w:space="0" w:color="auto"/>
            </w:tcBorders>
          </w:tcPr>
          <w:p w14:paraId="238A154C" w14:textId="77777777" w:rsidR="00427EC8" w:rsidRPr="004F4F9B" w:rsidRDefault="00427EC8" w:rsidP="00E6633A">
            <w:pPr>
              <w:pStyle w:val="InitFigRBold"/>
              <w:keepNext/>
              <w:keepLines/>
              <w:rPr>
                <w:bCs/>
              </w:rPr>
            </w:pPr>
            <w:r>
              <w:rPr>
                <w:bCs/>
              </w:rPr>
              <w:t>1,726</w:t>
            </w:r>
          </w:p>
        </w:tc>
      </w:tr>
    </w:tbl>
    <w:p w14:paraId="0D2E12C0" w14:textId="77777777" w:rsidR="00427EC8" w:rsidRDefault="00427EC8" w:rsidP="00E6633A">
      <w:pPr>
        <w:pStyle w:val="Bbodytext"/>
        <w:keepNext/>
        <w:keepLines/>
      </w:pPr>
      <w:r w:rsidRPr="004C581D">
        <w:t>The Government wi</w:t>
      </w:r>
      <w:r>
        <w:t>ll extend measures to address occupational violence on the Transport Canberra Bus Network, including Transit Enforcement Officers to undertake fare compliance activities and de-escalation training for bus drivers.</w:t>
      </w:r>
    </w:p>
    <w:p w14:paraId="3B9202A0" w14:textId="77777777" w:rsidR="00427EC8" w:rsidRDefault="00427EC8" w:rsidP="000516F2">
      <w:pPr>
        <w:pStyle w:val="Bbodytext"/>
      </w:pPr>
      <w:r>
        <w:t xml:space="preserve">This initiative builds on recent Government investment including the 2025-26 Budget initiative </w:t>
      </w:r>
      <w:r w:rsidRPr="00D900F6">
        <w:rPr>
          <w:i/>
        </w:rPr>
        <w:t>Improved bus services – Improving safety on public transpor</w:t>
      </w:r>
      <w:r>
        <w:rPr>
          <w:i/>
        </w:rPr>
        <w:t>t</w:t>
      </w:r>
      <w:r>
        <w:t>.</w:t>
      </w:r>
    </w:p>
    <w:p w14:paraId="6B7B9AC6" w14:textId="77777777" w:rsidR="00427EC8" w:rsidRDefault="00427EC8" w:rsidP="000516F2">
      <w:pPr>
        <w:pStyle w:val="Bbodytext"/>
        <w:spacing w:after="480"/>
      </w:pPr>
      <w:r>
        <w:t>This initiative contributes to the wellbeing domain of Safety.</w:t>
      </w:r>
    </w:p>
    <w:tbl>
      <w:tblPr>
        <w:tblW w:w="8959" w:type="dxa"/>
        <w:jc w:val="center"/>
        <w:tblLayout w:type="fixed"/>
        <w:tblCellMar>
          <w:right w:w="0" w:type="dxa"/>
        </w:tblCellMar>
        <w:tblLook w:val="0000" w:firstRow="0" w:lastRow="0" w:firstColumn="0" w:lastColumn="0" w:noHBand="0" w:noVBand="0"/>
      </w:tblPr>
      <w:tblGrid>
        <w:gridCol w:w="6096"/>
        <w:gridCol w:w="2863"/>
      </w:tblGrid>
      <w:tr w:rsidR="00427EC8" w:rsidRPr="00A30965" w14:paraId="41116C0B" w14:textId="77777777">
        <w:trPr>
          <w:cantSplit/>
          <w:jc w:val="center"/>
        </w:trPr>
        <w:tc>
          <w:tcPr>
            <w:tcW w:w="6096" w:type="dxa"/>
            <w:vAlign w:val="center"/>
          </w:tcPr>
          <w:p w14:paraId="7FED9849" w14:textId="77777777" w:rsidR="00427EC8" w:rsidRPr="00A344CE" w:rsidRDefault="00427EC8" w:rsidP="003C6F82">
            <w:pPr>
              <w:pStyle w:val="InitFigR"/>
              <w:keepNext/>
              <w:keepLines/>
              <w:jc w:val="left"/>
              <w:rPr>
                <w:b/>
                <w:bCs/>
                <w:sz w:val="28"/>
                <w:szCs w:val="28"/>
              </w:rPr>
            </w:pPr>
            <w:r>
              <w:rPr>
                <w:b/>
                <w:bCs/>
                <w:sz w:val="28"/>
                <w:szCs w:val="28"/>
              </w:rPr>
              <w:t xml:space="preserve">Investing in public services – High-quality service delivery at Access Canberra </w:t>
            </w:r>
          </w:p>
        </w:tc>
        <w:tc>
          <w:tcPr>
            <w:tcW w:w="2863" w:type="dxa"/>
            <w:vAlign w:val="bottom"/>
          </w:tcPr>
          <w:p w14:paraId="58F81A2F" w14:textId="77777777" w:rsidR="00427EC8" w:rsidRPr="00A30965" w:rsidRDefault="00427EC8" w:rsidP="003C6F82">
            <w:pPr>
              <w:pStyle w:val="InitFigBR"/>
              <w:keepNext/>
              <w:keepLines/>
            </w:pPr>
            <w:r>
              <w:rPr>
                <w:noProof/>
              </w:rPr>
              <w:drawing>
                <wp:inline distT="0" distB="0" distL="0" distR="0" wp14:anchorId="4C7F4F4F" wp14:editId="4B12766B">
                  <wp:extent cx="1577145" cy="576000"/>
                  <wp:effectExtent l="0" t="0" r="4445" b="0"/>
                  <wp:docPr id="2015263260" name="Picture 2015263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pic:nvPicPr>
                        <pic:blipFill>
                          <a:blip r:embed="rId60"/>
                          <a:stretch>
                            <a:fillRect/>
                          </a:stretch>
                        </pic:blipFill>
                        <pic:spPr>
                          <a:xfrm>
                            <a:off x="0" y="0"/>
                            <a:ext cx="1577145" cy="576000"/>
                          </a:xfrm>
                          <a:prstGeom prst="rect">
                            <a:avLst/>
                          </a:prstGeom>
                        </pic:spPr>
                      </pic:pic>
                    </a:graphicData>
                  </a:graphic>
                </wp:inline>
              </w:drawing>
            </w:r>
          </w:p>
        </w:tc>
      </w:tr>
    </w:tbl>
    <w:p w14:paraId="546ABC35" w14:textId="77777777" w:rsidR="00427EC8" w:rsidRPr="00F03378" w:rsidRDefault="00427EC8" w:rsidP="003C6F82">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58C086C4" w14:textId="77777777">
        <w:trPr>
          <w:cantSplit/>
          <w:jc w:val="center"/>
        </w:trPr>
        <w:tc>
          <w:tcPr>
            <w:tcW w:w="3652" w:type="dxa"/>
            <w:tcBorders>
              <w:top w:val="single" w:sz="4" w:space="0" w:color="auto"/>
              <w:bottom w:val="single" w:sz="4" w:space="0" w:color="auto"/>
            </w:tcBorders>
          </w:tcPr>
          <w:p w14:paraId="1DC331C5" w14:textId="19C19CB1" w:rsidR="00427EC8" w:rsidRPr="004E341E" w:rsidRDefault="00427EC8" w:rsidP="003C6F82">
            <w:pPr>
              <w:pStyle w:val="EmptyCell0"/>
              <w:keepNext/>
              <w:keepLines/>
            </w:pPr>
          </w:p>
        </w:tc>
        <w:tc>
          <w:tcPr>
            <w:tcW w:w="1179" w:type="dxa"/>
            <w:tcBorders>
              <w:top w:val="single" w:sz="4" w:space="0" w:color="auto"/>
              <w:bottom w:val="single" w:sz="4" w:space="0" w:color="auto"/>
            </w:tcBorders>
          </w:tcPr>
          <w:p w14:paraId="64591759" w14:textId="77777777" w:rsidR="00427EC8" w:rsidRPr="00667F37" w:rsidRDefault="00427EC8" w:rsidP="003C6F82">
            <w:pPr>
              <w:pStyle w:val="InitFigR"/>
              <w:keepNext/>
              <w:keepLines/>
              <w:rPr>
                <w:b/>
                <w:bCs/>
              </w:rPr>
            </w:pPr>
            <w:r w:rsidRPr="60EABCBD">
              <w:rPr>
                <w:b/>
                <w:bCs/>
              </w:rPr>
              <w:t>2026-27</w:t>
            </w:r>
          </w:p>
          <w:p w14:paraId="48E1A7CB" w14:textId="77777777" w:rsidR="00427EC8" w:rsidRPr="00667F37" w:rsidRDefault="00427EC8" w:rsidP="003C6F82">
            <w:pPr>
              <w:pStyle w:val="InitFigR"/>
              <w:keepNext/>
              <w:keepLines/>
              <w:rPr>
                <w:b/>
                <w:bCs/>
              </w:rPr>
            </w:pPr>
            <w:r w:rsidRPr="60EABCBD">
              <w:rPr>
                <w:b/>
                <w:bCs/>
              </w:rPr>
              <w:t>$’000</w:t>
            </w:r>
          </w:p>
        </w:tc>
        <w:tc>
          <w:tcPr>
            <w:tcW w:w="1041" w:type="dxa"/>
            <w:tcBorders>
              <w:top w:val="single" w:sz="4" w:space="0" w:color="auto"/>
              <w:bottom w:val="single" w:sz="4" w:space="0" w:color="auto"/>
            </w:tcBorders>
          </w:tcPr>
          <w:p w14:paraId="13EEF742" w14:textId="77777777" w:rsidR="00427EC8" w:rsidRPr="00667F37" w:rsidRDefault="00427EC8" w:rsidP="003C6F82">
            <w:pPr>
              <w:pStyle w:val="InitFigR"/>
              <w:keepNext/>
              <w:keepLines/>
              <w:rPr>
                <w:b/>
                <w:bCs/>
              </w:rPr>
            </w:pPr>
            <w:r w:rsidRPr="60EABCBD">
              <w:rPr>
                <w:b/>
                <w:bCs/>
              </w:rPr>
              <w:t>2027-28</w:t>
            </w:r>
          </w:p>
          <w:p w14:paraId="519050A7" w14:textId="77777777" w:rsidR="00427EC8" w:rsidRPr="00667F37" w:rsidRDefault="00427EC8" w:rsidP="003C6F82">
            <w:pPr>
              <w:pStyle w:val="InitFigR"/>
              <w:keepNext/>
              <w:keepLines/>
              <w:rPr>
                <w:b/>
                <w:bCs/>
              </w:rPr>
            </w:pPr>
            <w:r w:rsidRPr="00667F37">
              <w:rPr>
                <w:b/>
                <w:bCs/>
              </w:rPr>
              <w:t>$’000</w:t>
            </w:r>
          </w:p>
        </w:tc>
        <w:tc>
          <w:tcPr>
            <w:tcW w:w="1029" w:type="dxa"/>
            <w:tcBorders>
              <w:top w:val="single" w:sz="4" w:space="0" w:color="auto"/>
              <w:bottom w:val="single" w:sz="4" w:space="0" w:color="auto"/>
            </w:tcBorders>
          </w:tcPr>
          <w:p w14:paraId="287300EB" w14:textId="77777777" w:rsidR="00427EC8" w:rsidRPr="00667F37" w:rsidRDefault="00427EC8" w:rsidP="003C6F82">
            <w:pPr>
              <w:pStyle w:val="InitFigR"/>
              <w:keepNext/>
              <w:keepLines/>
              <w:rPr>
                <w:b/>
                <w:bCs/>
              </w:rPr>
            </w:pPr>
            <w:r w:rsidRPr="60EABCBD">
              <w:rPr>
                <w:b/>
                <w:bCs/>
              </w:rPr>
              <w:t>2028-29</w:t>
            </w:r>
          </w:p>
          <w:p w14:paraId="5EF70093" w14:textId="77777777" w:rsidR="00427EC8" w:rsidRPr="00667F37" w:rsidRDefault="00427EC8" w:rsidP="003C6F82">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44DDF300" w14:textId="77777777" w:rsidR="00427EC8" w:rsidRPr="00667F37" w:rsidRDefault="00427EC8" w:rsidP="003C6F82">
            <w:pPr>
              <w:pStyle w:val="InitFigR"/>
              <w:keepNext/>
              <w:keepLines/>
              <w:spacing w:line="259" w:lineRule="auto"/>
              <w:rPr>
                <w:b/>
                <w:bCs/>
              </w:rPr>
            </w:pPr>
            <w:r w:rsidRPr="60EABCBD">
              <w:rPr>
                <w:b/>
                <w:bCs/>
              </w:rPr>
              <w:t>2029-30</w:t>
            </w:r>
          </w:p>
          <w:p w14:paraId="11C01A8C" w14:textId="77777777" w:rsidR="00427EC8" w:rsidRPr="00667F37" w:rsidRDefault="00427EC8" w:rsidP="003C6F82">
            <w:pPr>
              <w:pStyle w:val="InitFigR"/>
              <w:keepNext/>
              <w:keepLines/>
              <w:rPr>
                <w:b/>
                <w:bCs/>
              </w:rPr>
            </w:pPr>
            <w:r w:rsidRPr="00667F37">
              <w:rPr>
                <w:b/>
                <w:bCs/>
              </w:rPr>
              <w:t>$’000</w:t>
            </w:r>
          </w:p>
        </w:tc>
        <w:tc>
          <w:tcPr>
            <w:tcW w:w="1029" w:type="dxa"/>
            <w:tcBorders>
              <w:top w:val="single" w:sz="4" w:space="0" w:color="auto"/>
              <w:bottom w:val="single" w:sz="4" w:space="0" w:color="auto"/>
            </w:tcBorders>
          </w:tcPr>
          <w:p w14:paraId="11C734A5" w14:textId="77777777" w:rsidR="00427EC8" w:rsidRPr="004E341E" w:rsidRDefault="00427EC8" w:rsidP="003C6F82">
            <w:pPr>
              <w:pStyle w:val="InitFigRBold"/>
              <w:keepNext/>
              <w:keepLines/>
            </w:pPr>
            <w:r w:rsidRPr="004E341E">
              <w:t>Total</w:t>
            </w:r>
          </w:p>
          <w:p w14:paraId="223B51DE" w14:textId="77777777" w:rsidR="00427EC8" w:rsidRPr="004E341E" w:rsidRDefault="00427EC8" w:rsidP="003C6F82">
            <w:pPr>
              <w:pStyle w:val="InitFigBR"/>
              <w:keepNext/>
              <w:keepLines/>
            </w:pPr>
            <w:r w:rsidRPr="004E341E">
              <w:t>$’000</w:t>
            </w:r>
          </w:p>
        </w:tc>
      </w:tr>
      <w:tr w:rsidR="00427EC8" w:rsidRPr="00750793" w14:paraId="681FCA89" w14:textId="77777777">
        <w:trPr>
          <w:cantSplit/>
          <w:jc w:val="center"/>
        </w:trPr>
        <w:tc>
          <w:tcPr>
            <w:tcW w:w="3652" w:type="dxa"/>
          </w:tcPr>
          <w:p w14:paraId="6CFEF43A" w14:textId="77777777" w:rsidR="00427EC8" w:rsidRPr="00F13FAB" w:rsidRDefault="00427EC8" w:rsidP="003C6F82">
            <w:pPr>
              <w:pStyle w:val="InitTextL"/>
              <w:keepNext/>
              <w:keepLines/>
              <w:ind w:left="321" w:hanging="321"/>
            </w:pPr>
            <w:r w:rsidRPr="00882BE2">
              <w:t>Expenses</w:t>
            </w:r>
          </w:p>
        </w:tc>
        <w:tc>
          <w:tcPr>
            <w:tcW w:w="1179" w:type="dxa"/>
          </w:tcPr>
          <w:p w14:paraId="0BEC4BE9" w14:textId="77777777" w:rsidR="00427EC8" w:rsidRPr="00424DA4" w:rsidRDefault="00427EC8" w:rsidP="003C6F82">
            <w:pPr>
              <w:pStyle w:val="InitFigR"/>
              <w:keepNext/>
              <w:keepLines/>
            </w:pPr>
            <w:r>
              <w:t>6,987</w:t>
            </w:r>
          </w:p>
        </w:tc>
        <w:tc>
          <w:tcPr>
            <w:tcW w:w="1041" w:type="dxa"/>
          </w:tcPr>
          <w:p w14:paraId="0328E06C" w14:textId="77777777" w:rsidR="00427EC8" w:rsidRPr="00424DA4" w:rsidRDefault="00427EC8" w:rsidP="003C6F82">
            <w:pPr>
              <w:pStyle w:val="InitFigR"/>
              <w:keepNext/>
              <w:keepLines/>
            </w:pPr>
            <w:r>
              <w:t>7,163</w:t>
            </w:r>
          </w:p>
        </w:tc>
        <w:tc>
          <w:tcPr>
            <w:tcW w:w="1029" w:type="dxa"/>
          </w:tcPr>
          <w:p w14:paraId="52363A3E" w14:textId="77777777" w:rsidR="00427EC8" w:rsidRPr="00424DA4" w:rsidRDefault="00427EC8" w:rsidP="003C6F82">
            <w:pPr>
              <w:pStyle w:val="InitFigR"/>
              <w:keepNext/>
              <w:keepLines/>
            </w:pPr>
            <w:r>
              <w:t>7,343</w:t>
            </w:r>
          </w:p>
        </w:tc>
        <w:tc>
          <w:tcPr>
            <w:tcW w:w="1029" w:type="dxa"/>
          </w:tcPr>
          <w:p w14:paraId="05654069" w14:textId="77777777" w:rsidR="00427EC8" w:rsidRPr="00424DA4" w:rsidRDefault="00427EC8" w:rsidP="003C6F82">
            <w:pPr>
              <w:pStyle w:val="InitFigR"/>
              <w:keepNext/>
              <w:keepLines/>
            </w:pPr>
            <w:r>
              <w:t>7,528</w:t>
            </w:r>
          </w:p>
        </w:tc>
        <w:tc>
          <w:tcPr>
            <w:tcW w:w="1029" w:type="dxa"/>
          </w:tcPr>
          <w:p w14:paraId="1864A522" w14:textId="77777777" w:rsidR="00427EC8" w:rsidRPr="004F4F9B" w:rsidRDefault="00427EC8" w:rsidP="003C6F82">
            <w:pPr>
              <w:pStyle w:val="InitFigBR"/>
              <w:keepNext/>
              <w:keepLines/>
              <w:rPr>
                <w:bCs/>
              </w:rPr>
            </w:pPr>
            <w:r>
              <w:rPr>
                <w:bCs/>
              </w:rPr>
              <w:t>29,021</w:t>
            </w:r>
          </w:p>
        </w:tc>
      </w:tr>
      <w:tr w:rsidR="00427EC8" w:rsidRPr="00750793" w14:paraId="3604B3BA" w14:textId="77777777">
        <w:trPr>
          <w:cantSplit/>
          <w:jc w:val="center"/>
        </w:trPr>
        <w:tc>
          <w:tcPr>
            <w:tcW w:w="3652" w:type="dxa"/>
          </w:tcPr>
          <w:p w14:paraId="26A9EB06" w14:textId="77777777" w:rsidR="00427EC8" w:rsidRDefault="00427EC8" w:rsidP="003C6F82">
            <w:pPr>
              <w:pStyle w:val="InitTextL"/>
              <w:keepNext/>
              <w:keepLines/>
              <w:ind w:left="321" w:hanging="321"/>
            </w:pPr>
            <w:r>
              <w:t>Offset – Expenses</w:t>
            </w:r>
          </w:p>
        </w:tc>
        <w:tc>
          <w:tcPr>
            <w:tcW w:w="1179" w:type="dxa"/>
          </w:tcPr>
          <w:p w14:paraId="5FAA0551" w14:textId="77777777" w:rsidR="00427EC8" w:rsidRPr="00424DA4" w:rsidRDefault="00427EC8" w:rsidP="003C6F82">
            <w:pPr>
              <w:pStyle w:val="InitFigR"/>
              <w:keepNext/>
              <w:keepLines/>
            </w:pPr>
            <w:r>
              <w:t>-1,618</w:t>
            </w:r>
          </w:p>
        </w:tc>
        <w:tc>
          <w:tcPr>
            <w:tcW w:w="1041" w:type="dxa"/>
          </w:tcPr>
          <w:p w14:paraId="189AE0DA" w14:textId="77777777" w:rsidR="00427EC8" w:rsidRPr="00424DA4" w:rsidRDefault="00427EC8" w:rsidP="003C6F82">
            <w:pPr>
              <w:pStyle w:val="InitFigR"/>
              <w:keepNext/>
              <w:keepLines/>
            </w:pPr>
            <w:r>
              <w:t>-1,712</w:t>
            </w:r>
          </w:p>
        </w:tc>
        <w:tc>
          <w:tcPr>
            <w:tcW w:w="1029" w:type="dxa"/>
          </w:tcPr>
          <w:p w14:paraId="08B0B84E" w14:textId="77777777" w:rsidR="00427EC8" w:rsidRPr="00424DA4" w:rsidRDefault="00427EC8" w:rsidP="003C6F82">
            <w:pPr>
              <w:pStyle w:val="InitFigR"/>
              <w:keepNext/>
              <w:keepLines/>
            </w:pPr>
            <w:r>
              <w:t>-1,738</w:t>
            </w:r>
          </w:p>
        </w:tc>
        <w:tc>
          <w:tcPr>
            <w:tcW w:w="1029" w:type="dxa"/>
          </w:tcPr>
          <w:p w14:paraId="7E9B4925" w14:textId="77777777" w:rsidR="00427EC8" w:rsidRPr="00424DA4" w:rsidRDefault="00427EC8" w:rsidP="003C6F82">
            <w:pPr>
              <w:pStyle w:val="InitFigR"/>
              <w:keepNext/>
              <w:keepLines/>
            </w:pPr>
            <w:r>
              <w:t>-1,763</w:t>
            </w:r>
          </w:p>
        </w:tc>
        <w:tc>
          <w:tcPr>
            <w:tcW w:w="1029" w:type="dxa"/>
          </w:tcPr>
          <w:p w14:paraId="26521537" w14:textId="77777777" w:rsidR="00427EC8" w:rsidRPr="004F4F9B" w:rsidRDefault="00427EC8" w:rsidP="003C6F82">
            <w:pPr>
              <w:pStyle w:val="InitFigBR"/>
              <w:keepNext/>
              <w:keepLines/>
              <w:rPr>
                <w:bCs/>
              </w:rPr>
            </w:pPr>
            <w:r>
              <w:rPr>
                <w:bCs/>
              </w:rPr>
              <w:t>-6,831</w:t>
            </w:r>
          </w:p>
        </w:tc>
      </w:tr>
      <w:tr w:rsidR="00427EC8" w:rsidRPr="00750793" w14:paraId="621F5D82" w14:textId="77777777">
        <w:trPr>
          <w:cantSplit/>
          <w:trHeight w:val="107"/>
          <w:jc w:val="center"/>
        </w:trPr>
        <w:tc>
          <w:tcPr>
            <w:tcW w:w="3652" w:type="dxa"/>
            <w:tcBorders>
              <w:top w:val="single" w:sz="4" w:space="0" w:color="auto"/>
              <w:bottom w:val="single" w:sz="4" w:space="0" w:color="auto"/>
            </w:tcBorders>
          </w:tcPr>
          <w:p w14:paraId="6D6FAAC1" w14:textId="77777777" w:rsidR="00427EC8" w:rsidRDefault="00427EC8" w:rsidP="003C6F82">
            <w:pPr>
              <w:pStyle w:val="InitFigLBold"/>
              <w:keepNext/>
              <w:keepLines/>
              <w:ind w:left="321" w:hanging="321"/>
            </w:pPr>
            <w:r>
              <w:t>Net cost of services</w:t>
            </w:r>
          </w:p>
        </w:tc>
        <w:tc>
          <w:tcPr>
            <w:tcW w:w="1179" w:type="dxa"/>
            <w:tcBorders>
              <w:top w:val="single" w:sz="4" w:space="0" w:color="auto"/>
              <w:bottom w:val="single" w:sz="4" w:space="0" w:color="auto"/>
            </w:tcBorders>
          </w:tcPr>
          <w:p w14:paraId="6FF69330" w14:textId="77777777" w:rsidR="00427EC8" w:rsidRPr="00424DA4" w:rsidRDefault="00427EC8" w:rsidP="003C6F82">
            <w:pPr>
              <w:pStyle w:val="InitFigRBold"/>
              <w:keepNext/>
              <w:keepLines/>
            </w:pPr>
            <w:r>
              <w:t>5,369</w:t>
            </w:r>
          </w:p>
        </w:tc>
        <w:tc>
          <w:tcPr>
            <w:tcW w:w="1041" w:type="dxa"/>
            <w:tcBorders>
              <w:top w:val="single" w:sz="4" w:space="0" w:color="auto"/>
              <w:bottom w:val="single" w:sz="4" w:space="0" w:color="auto"/>
            </w:tcBorders>
          </w:tcPr>
          <w:p w14:paraId="617999FD" w14:textId="77777777" w:rsidR="00427EC8" w:rsidRPr="00424DA4" w:rsidRDefault="00427EC8" w:rsidP="003C6F82">
            <w:pPr>
              <w:pStyle w:val="InitFigRBold"/>
              <w:keepNext/>
              <w:keepLines/>
            </w:pPr>
            <w:r>
              <w:t>5,451</w:t>
            </w:r>
          </w:p>
        </w:tc>
        <w:tc>
          <w:tcPr>
            <w:tcW w:w="1029" w:type="dxa"/>
            <w:tcBorders>
              <w:top w:val="single" w:sz="4" w:space="0" w:color="auto"/>
              <w:bottom w:val="single" w:sz="4" w:space="0" w:color="auto"/>
            </w:tcBorders>
          </w:tcPr>
          <w:p w14:paraId="11155B00" w14:textId="77777777" w:rsidR="00427EC8" w:rsidRPr="00424DA4" w:rsidRDefault="00427EC8" w:rsidP="003C6F82">
            <w:pPr>
              <w:pStyle w:val="InitFigRBold"/>
              <w:keepNext/>
              <w:keepLines/>
            </w:pPr>
            <w:r>
              <w:t>5,605</w:t>
            </w:r>
          </w:p>
        </w:tc>
        <w:tc>
          <w:tcPr>
            <w:tcW w:w="1029" w:type="dxa"/>
            <w:tcBorders>
              <w:top w:val="single" w:sz="4" w:space="0" w:color="auto"/>
              <w:bottom w:val="single" w:sz="4" w:space="0" w:color="auto"/>
            </w:tcBorders>
          </w:tcPr>
          <w:p w14:paraId="7B50CB8A" w14:textId="77777777" w:rsidR="00427EC8" w:rsidRPr="00424DA4" w:rsidRDefault="00427EC8" w:rsidP="003C6F82">
            <w:pPr>
              <w:pStyle w:val="InitFigRBold"/>
              <w:keepNext/>
              <w:keepLines/>
            </w:pPr>
            <w:r>
              <w:t>5,765</w:t>
            </w:r>
          </w:p>
        </w:tc>
        <w:tc>
          <w:tcPr>
            <w:tcW w:w="1029" w:type="dxa"/>
            <w:tcBorders>
              <w:top w:val="single" w:sz="4" w:space="0" w:color="auto"/>
              <w:bottom w:val="single" w:sz="4" w:space="0" w:color="auto"/>
            </w:tcBorders>
          </w:tcPr>
          <w:p w14:paraId="659D6457" w14:textId="77777777" w:rsidR="00427EC8" w:rsidRPr="004F4F9B" w:rsidRDefault="00427EC8" w:rsidP="003C6F82">
            <w:pPr>
              <w:pStyle w:val="InitFigRBold"/>
              <w:keepNext/>
              <w:keepLines/>
              <w:rPr>
                <w:bCs/>
              </w:rPr>
            </w:pPr>
            <w:r>
              <w:rPr>
                <w:bCs/>
              </w:rPr>
              <w:t>22,190</w:t>
            </w:r>
          </w:p>
        </w:tc>
      </w:tr>
    </w:tbl>
    <w:p w14:paraId="68532063" w14:textId="19D376C4" w:rsidR="00427EC8" w:rsidRDefault="00427EC8" w:rsidP="00FD1434">
      <w:pPr>
        <w:pStyle w:val="Bbodytext"/>
      </w:pPr>
      <w:r w:rsidRPr="004C581D">
        <w:t>The Government wi</w:t>
      </w:r>
      <w:r>
        <w:t xml:space="preserve">ll </w:t>
      </w:r>
      <w:r w:rsidRPr="00DC0584">
        <w:t>provide support for Access Canberra to continue</w:t>
      </w:r>
      <w:r w:rsidRPr="00DC0584" w:rsidDel="005206EB">
        <w:t xml:space="preserve"> </w:t>
      </w:r>
      <w:r w:rsidRPr="00DC0584">
        <w:t>deliver</w:t>
      </w:r>
      <w:r>
        <w:t>ing</w:t>
      </w:r>
      <w:r w:rsidRPr="00DC0584">
        <w:t xml:space="preserve"> </w:t>
      </w:r>
      <w:r>
        <w:t>high</w:t>
      </w:r>
      <w:r w:rsidR="006124AE">
        <w:noBreakHyphen/>
      </w:r>
      <w:r>
        <w:t xml:space="preserve">quality </w:t>
      </w:r>
      <w:r w:rsidRPr="00DC0584">
        <w:t xml:space="preserve">services to the Canberra community. </w:t>
      </w:r>
      <w:r>
        <w:t xml:space="preserve">This funding will also </w:t>
      </w:r>
      <w:r w:rsidRPr="00F8581B">
        <w:t>maintain regulatory compliance with Payment Card Industry Data Security Standards.</w:t>
      </w:r>
      <w:r>
        <w:t xml:space="preserve"> </w:t>
      </w:r>
    </w:p>
    <w:p w14:paraId="580E5FD6" w14:textId="77777777" w:rsidR="00427EC8" w:rsidRDefault="00427EC8" w:rsidP="00FD1434">
      <w:pPr>
        <w:pStyle w:val="Bbodytext"/>
      </w:pPr>
      <w:r>
        <w:t>This initiative is partially offset from business efficiency improvements achieved from the Machinery of Government changes which took effect from 1 July 2025.</w:t>
      </w:r>
    </w:p>
    <w:p w14:paraId="3A7F87D5" w14:textId="77777777" w:rsidR="00427EC8" w:rsidRPr="00EE64E2" w:rsidRDefault="00427EC8" w:rsidP="00FD1434">
      <w:pPr>
        <w:pStyle w:val="Bbodytext"/>
      </w:pPr>
      <w:r>
        <w:t xml:space="preserve">This initiative builds on recent Government actions including the 2025-26 Budget initiative </w:t>
      </w:r>
      <w:r w:rsidRPr="00E719D6">
        <w:rPr>
          <w:i/>
        </w:rPr>
        <w:t>Investing in public services – Strengthening Access Canberra's service delivery</w:t>
      </w:r>
      <w:r>
        <w:rPr>
          <w:i/>
        </w:rPr>
        <w:t>.</w:t>
      </w:r>
    </w:p>
    <w:p w14:paraId="498AD038" w14:textId="77777777" w:rsidR="00427EC8" w:rsidRDefault="00427EC8" w:rsidP="00FD1434">
      <w:pPr>
        <w:pStyle w:val="Bbodytext"/>
        <w:spacing w:after="480"/>
      </w:pPr>
      <w:r>
        <w:t>This initiative contributes to the wellbeing domain of Access and connectivity.</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76B70CC4" w14:textId="77777777">
        <w:trPr>
          <w:cantSplit/>
          <w:jc w:val="center"/>
        </w:trPr>
        <w:tc>
          <w:tcPr>
            <w:tcW w:w="6804" w:type="dxa"/>
            <w:vAlign w:val="center"/>
          </w:tcPr>
          <w:p w14:paraId="6D62C603" w14:textId="77777777" w:rsidR="00427EC8" w:rsidRPr="00A344CE" w:rsidRDefault="00427EC8" w:rsidP="00E6633A">
            <w:pPr>
              <w:pStyle w:val="InitFigR"/>
              <w:keepNext/>
              <w:keepLines/>
              <w:jc w:val="left"/>
              <w:rPr>
                <w:b/>
                <w:bCs/>
                <w:sz w:val="28"/>
                <w:szCs w:val="28"/>
              </w:rPr>
            </w:pPr>
            <w:r w:rsidRPr="00A8454F">
              <w:rPr>
                <w:b/>
                <w:bCs/>
                <w:sz w:val="28"/>
                <w:szCs w:val="28"/>
              </w:rPr>
              <w:t xml:space="preserve">Maintaining </w:t>
            </w:r>
            <w:r>
              <w:rPr>
                <w:b/>
                <w:bCs/>
                <w:sz w:val="28"/>
                <w:szCs w:val="28"/>
              </w:rPr>
              <w:t>h</w:t>
            </w:r>
            <w:r w:rsidRPr="00A8454F">
              <w:rPr>
                <w:b/>
                <w:bCs/>
                <w:sz w:val="28"/>
                <w:szCs w:val="28"/>
              </w:rPr>
              <w:t>eritage capabilities</w:t>
            </w:r>
            <w:r>
              <w:rPr>
                <w:b/>
                <w:bCs/>
                <w:sz w:val="28"/>
                <w:szCs w:val="28"/>
              </w:rPr>
              <w:t xml:space="preserve"> </w:t>
            </w:r>
          </w:p>
        </w:tc>
        <w:tc>
          <w:tcPr>
            <w:tcW w:w="2155" w:type="dxa"/>
            <w:vAlign w:val="bottom"/>
          </w:tcPr>
          <w:p w14:paraId="015360D9" w14:textId="77777777" w:rsidR="00427EC8" w:rsidRPr="00A30965" w:rsidRDefault="00427EC8" w:rsidP="00E6633A">
            <w:pPr>
              <w:pStyle w:val="InitFigBR"/>
              <w:keepNext/>
              <w:keepLines/>
            </w:pPr>
            <w:r>
              <w:rPr>
                <w:noProof/>
              </w:rPr>
              <w:drawing>
                <wp:inline distT="0" distB="0" distL="0" distR="0" wp14:anchorId="1E55D638" wp14:editId="5E07D2AC">
                  <wp:extent cx="1261714" cy="576000"/>
                  <wp:effectExtent l="0" t="0" r="0" b="0"/>
                  <wp:docPr id="2063984827" name="Picture 2063984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57"/>
                          <a:stretch>
                            <a:fillRect/>
                          </a:stretch>
                        </pic:blipFill>
                        <pic:spPr>
                          <a:xfrm>
                            <a:off x="0" y="0"/>
                            <a:ext cx="1261714" cy="576000"/>
                          </a:xfrm>
                          <a:prstGeom prst="rect">
                            <a:avLst/>
                          </a:prstGeom>
                        </pic:spPr>
                      </pic:pic>
                    </a:graphicData>
                  </a:graphic>
                </wp:inline>
              </w:drawing>
            </w:r>
          </w:p>
        </w:tc>
      </w:tr>
    </w:tbl>
    <w:p w14:paraId="6771B449" w14:textId="77777777" w:rsidR="00427EC8" w:rsidRPr="00F03378" w:rsidRDefault="00427EC8" w:rsidP="00E6633A">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5E6DD600" w14:textId="77777777">
        <w:trPr>
          <w:cantSplit/>
          <w:jc w:val="center"/>
        </w:trPr>
        <w:tc>
          <w:tcPr>
            <w:tcW w:w="3652" w:type="dxa"/>
            <w:tcBorders>
              <w:top w:val="single" w:sz="4" w:space="0" w:color="auto"/>
              <w:bottom w:val="single" w:sz="4" w:space="0" w:color="auto"/>
            </w:tcBorders>
          </w:tcPr>
          <w:p w14:paraId="101E4E48" w14:textId="33A4E9F9" w:rsidR="00427EC8" w:rsidRPr="004E341E" w:rsidRDefault="00427EC8" w:rsidP="00E6633A">
            <w:pPr>
              <w:pStyle w:val="EmptyCell0"/>
              <w:keepNext/>
              <w:keepLines/>
            </w:pPr>
          </w:p>
        </w:tc>
        <w:tc>
          <w:tcPr>
            <w:tcW w:w="1179" w:type="dxa"/>
            <w:tcBorders>
              <w:top w:val="single" w:sz="4" w:space="0" w:color="auto"/>
              <w:bottom w:val="single" w:sz="4" w:space="0" w:color="auto"/>
            </w:tcBorders>
          </w:tcPr>
          <w:p w14:paraId="75ADD9FF" w14:textId="77777777" w:rsidR="00427EC8" w:rsidRDefault="00427EC8" w:rsidP="00E6633A">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29911488" w14:textId="77777777" w:rsidR="00427EC8" w:rsidRDefault="00427EC8" w:rsidP="00E6633A">
            <w:pPr>
              <w:pStyle w:val="InitFigR"/>
              <w:keepNext/>
              <w:keepLines/>
              <w:rPr>
                <w:b/>
                <w:bCs/>
              </w:rPr>
            </w:pPr>
            <w:r w:rsidRPr="60EABCBD">
              <w:rPr>
                <w:b/>
                <w:bCs/>
              </w:rPr>
              <w:t>2027-28</w:t>
            </w:r>
          </w:p>
          <w:p w14:paraId="3DCD79DA" w14:textId="77777777" w:rsidR="00427EC8" w:rsidRDefault="00427EC8" w:rsidP="00E6633A">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0EC86EE0" w14:textId="77777777" w:rsidR="00427EC8" w:rsidRDefault="00427EC8" w:rsidP="00E6633A">
            <w:pPr>
              <w:pStyle w:val="InitFigR"/>
              <w:keepNext/>
              <w:keepLines/>
              <w:rPr>
                <w:b/>
                <w:bCs/>
              </w:rPr>
            </w:pPr>
            <w:r w:rsidRPr="60EABCBD">
              <w:rPr>
                <w:b/>
                <w:bCs/>
              </w:rPr>
              <w:t>2028-29</w:t>
            </w:r>
          </w:p>
          <w:p w14:paraId="3A523036" w14:textId="77777777" w:rsidR="00427EC8" w:rsidRDefault="00427EC8" w:rsidP="00E6633A">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7E10613A" w14:textId="77777777" w:rsidR="00427EC8" w:rsidRDefault="00427EC8" w:rsidP="00E6633A">
            <w:pPr>
              <w:pStyle w:val="InitFigR"/>
              <w:keepNext/>
              <w:keepLines/>
              <w:spacing w:line="259" w:lineRule="auto"/>
              <w:rPr>
                <w:b/>
                <w:bCs/>
              </w:rPr>
            </w:pPr>
            <w:r w:rsidRPr="60EABCBD">
              <w:rPr>
                <w:b/>
                <w:bCs/>
              </w:rPr>
              <w:t>2029-30</w:t>
            </w:r>
          </w:p>
          <w:p w14:paraId="556EF790" w14:textId="77777777" w:rsidR="00427EC8" w:rsidRDefault="00427EC8" w:rsidP="00E6633A">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1D1C3524" w14:textId="77777777" w:rsidR="00427EC8" w:rsidRPr="004E341E" w:rsidRDefault="00427EC8" w:rsidP="00E6633A">
            <w:pPr>
              <w:pStyle w:val="InitFigRBold"/>
              <w:keepNext/>
              <w:keepLines/>
            </w:pPr>
            <w:r w:rsidRPr="004E341E">
              <w:t>Total</w:t>
            </w:r>
          </w:p>
          <w:p w14:paraId="5E2F7A25" w14:textId="77777777" w:rsidR="00427EC8" w:rsidRPr="004E341E" w:rsidRDefault="00427EC8" w:rsidP="00E6633A">
            <w:pPr>
              <w:pStyle w:val="InitFigBR"/>
              <w:keepNext/>
              <w:keepLines/>
            </w:pPr>
            <w:r w:rsidRPr="004E341E">
              <w:t>$’000</w:t>
            </w:r>
          </w:p>
        </w:tc>
      </w:tr>
      <w:tr w:rsidR="00427EC8" w:rsidRPr="00750793" w14:paraId="579A60C9" w14:textId="77777777">
        <w:trPr>
          <w:cantSplit/>
          <w:jc w:val="center"/>
        </w:trPr>
        <w:tc>
          <w:tcPr>
            <w:tcW w:w="3652" w:type="dxa"/>
          </w:tcPr>
          <w:p w14:paraId="36B7A1CE" w14:textId="77777777" w:rsidR="00427EC8" w:rsidRPr="00F13FAB" w:rsidRDefault="00427EC8" w:rsidP="00E6633A">
            <w:pPr>
              <w:pStyle w:val="InitTextL"/>
              <w:keepNext/>
              <w:keepLines/>
              <w:ind w:left="321" w:hanging="321"/>
            </w:pPr>
            <w:r w:rsidRPr="00882BE2">
              <w:t>Expenses</w:t>
            </w:r>
          </w:p>
        </w:tc>
        <w:tc>
          <w:tcPr>
            <w:tcW w:w="1179" w:type="dxa"/>
          </w:tcPr>
          <w:p w14:paraId="3DC73394" w14:textId="77777777" w:rsidR="00427EC8" w:rsidRPr="00424DA4" w:rsidRDefault="00427EC8" w:rsidP="00E6633A">
            <w:pPr>
              <w:pStyle w:val="InitFigR"/>
              <w:keepNext/>
              <w:keepLines/>
            </w:pPr>
            <w:r>
              <w:t>847</w:t>
            </w:r>
          </w:p>
        </w:tc>
        <w:tc>
          <w:tcPr>
            <w:tcW w:w="1041" w:type="dxa"/>
          </w:tcPr>
          <w:p w14:paraId="1E128325" w14:textId="77777777" w:rsidR="00427EC8" w:rsidRPr="00424DA4" w:rsidRDefault="00427EC8" w:rsidP="00E6633A">
            <w:pPr>
              <w:pStyle w:val="InitFigR"/>
              <w:keepNext/>
              <w:keepLines/>
            </w:pPr>
            <w:r>
              <w:t>857</w:t>
            </w:r>
          </w:p>
        </w:tc>
        <w:tc>
          <w:tcPr>
            <w:tcW w:w="1029" w:type="dxa"/>
          </w:tcPr>
          <w:p w14:paraId="473DD5C4" w14:textId="77777777" w:rsidR="00427EC8" w:rsidRPr="00424DA4" w:rsidRDefault="00427EC8" w:rsidP="00E6633A">
            <w:pPr>
              <w:pStyle w:val="InitFigR"/>
              <w:keepNext/>
              <w:keepLines/>
            </w:pPr>
            <w:r>
              <w:t>869</w:t>
            </w:r>
          </w:p>
        </w:tc>
        <w:tc>
          <w:tcPr>
            <w:tcW w:w="1029" w:type="dxa"/>
          </w:tcPr>
          <w:p w14:paraId="2A3EAA4E" w14:textId="77777777" w:rsidR="00427EC8" w:rsidRPr="00424DA4" w:rsidRDefault="00427EC8" w:rsidP="00E6633A">
            <w:pPr>
              <w:pStyle w:val="InitFigR"/>
              <w:keepNext/>
              <w:keepLines/>
            </w:pPr>
            <w:r>
              <w:t>881</w:t>
            </w:r>
          </w:p>
        </w:tc>
        <w:tc>
          <w:tcPr>
            <w:tcW w:w="1029" w:type="dxa"/>
          </w:tcPr>
          <w:p w14:paraId="41182D9B" w14:textId="77777777" w:rsidR="00427EC8" w:rsidRPr="004F4F9B" w:rsidRDefault="00427EC8" w:rsidP="00E6633A">
            <w:pPr>
              <w:pStyle w:val="InitFigBR"/>
              <w:keepNext/>
              <w:keepLines/>
              <w:rPr>
                <w:bCs/>
              </w:rPr>
            </w:pPr>
            <w:r>
              <w:rPr>
                <w:bCs/>
              </w:rPr>
              <w:t>3,454</w:t>
            </w:r>
          </w:p>
        </w:tc>
      </w:tr>
      <w:tr w:rsidR="00427EC8" w:rsidRPr="00750793" w14:paraId="792F6735" w14:textId="77777777">
        <w:trPr>
          <w:cantSplit/>
          <w:jc w:val="center"/>
        </w:trPr>
        <w:tc>
          <w:tcPr>
            <w:tcW w:w="3652" w:type="dxa"/>
          </w:tcPr>
          <w:p w14:paraId="587FD1D0" w14:textId="77777777" w:rsidR="00427EC8" w:rsidRDefault="00427EC8" w:rsidP="00E6633A">
            <w:pPr>
              <w:pStyle w:val="InitTextL"/>
              <w:keepNext/>
              <w:keepLines/>
              <w:ind w:left="321" w:hanging="321"/>
            </w:pPr>
            <w:r>
              <w:t>Offset – Expenses</w:t>
            </w:r>
          </w:p>
        </w:tc>
        <w:tc>
          <w:tcPr>
            <w:tcW w:w="1179" w:type="dxa"/>
          </w:tcPr>
          <w:p w14:paraId="3AA10DC0" w14:textId="77777777" w:rsidR="00427EC8" w:rsidRPr="00424DA4" w:rsidRDefault="00427EC8" w:rsidP="00E6633A">
            <w:pPr>
              <w:pStyle w:val="InitFigR"/>
              <w:keepNext/>
              <w:keepLines/>
            </w:pPr>
            <w:r>
              <w:t>-461</w:t>
            </w:r>
          </w:p>
        </w:tc>
        <w:tc>
          <w:tcPr>
            <w:tcW w:w="1041" w:type="dxa"/>
          </w:tcPr>
          <w:p w14:paraId="4F995BE3" w14:textId="77777777" w:rsidR="00427EC8" w:rsidRPr="00424DA4" w:rsidRDefault="00427EC8" w:rsidP="00E6633A">
            <w:pPr>
              <w:pStyle w:val="InitFigR"/>
              <w:keepNext/>
              <w:keepLines/>
            </w:pPr>
            <w:r>
              <w:t>-466</w:t>
            </w:r>
          </w:p>
        </w:tc>
        <w:tc>
          <w:tcPr>
            <w:tcW w:w="1029" w:type="dxa"/>
          </w:tcPr>
          <w:p w14:paraId="4966E4D6" w14:textId="77777777" w:rsidR="00427EC8" w:rsidRPr="00424DA4" w:rsidRDefault="00427EC8" w:rsidP="00E6633A">
            <w:pPr>
              <w:pStyle w:val="InitFigR"/>
              <w:keepNext/>
              <w:keepLines/>
            </w:pPr>
            <w:r>
              <w:t>-472</w:t>
            </w:r>
          </w:p>
        </w:tc>
        <w:tc>
          <w:tcPr>
            <w:tcW w:w="1029" w:type="dxa"/>
          </w:tcPr>
          <w:p w14:paraId="0B65C9A0" w14:textId="77777777" w:rsidR="00427EC8" w:rsidRPr="00424DA4" w:rsidRDefault="00427EC8" w:rsidP="00E6633A">
            <w:pPr>
              <w:pStyle w:val="InitFigR"/>
              <w:keepNext/>
              <w:keepLines/>
            </w:pPr>
            <w:r>
              <w:t>-478</w:t>
            </w:r>
          </w:p>
        </w:tc>
        <w:tc>
          <w:tcPr>
            <w:tcW w:w="1029" w:type="dxa"/>
          </w:tcPr>
          <w:p w14:paraId="5AF4B778" w14:textId="77777777" w:rsidR="00427EC8" w:rsidRPr="004F4F9B" w:rsidRDefault="00427EC8" w:rsidP="00E6633A">
            <w:pPr>
              <w:pStyle w:val="InitFigBR"/>
              <w:keepNext/>
              <w:keepLines/>
              <w:rPr>
                <w:bCs/>
              </w:rPr>
            </w:pPr>
            <w:r>
              <w:rPr>
                <w:bCs/>
              </w:rPr>
              <w:t>-1,877</w:t>
            </w:r>
          </w:p>
        </w:tc>
      </w:tr>
      <w:tr w:rsidR="00427EC8" w:rsidRPr="00750793" w14:paraId="168DFCF4" w14:textId="77777777">
        <w:trPr>
          <w:cantSplit/>
          <w:trHeight w:val="107"/>
          <w:jc w:val="center"/>
        </w:trPr>
        <w:tc>
          <w:tcPr>
            <w:tcW w:w="3652" w:type="dxa"/>
            <w:tcBorders>
              <w:top w:val="single" w:sz="4" w:space="0" w:color="auto"/>
              <w:bottom w:val="single" w:sz="4" w:space="0" w:color="auto"/>
            </w:tcBorders>
          </w:tcPr>
          <w:p w14:paraId="2A975CAF" w14:textId="77777777" w:rsidR="00427EC8" w:rsidRDefault="00427EC8" w:rsidP="00E6633A">
            <w:pPr>
              <w:pStyle w:val="InitFigLBold"/>
              <w:keepNext/>
              <w:keepLines/>
              <w:ind w:left="321" w:hanging="321"/>
            </w:pPr>
            <w:r>
              <w:t>Net cost of services</w:t>
            </w:r>
          </w:p>
        </w:tc>
        <w:tc>
          <w:tcPr>
            <w:tcW w:w="1179" w:type="dxa"/>
            <w:tcBorders>
              <w:top w:val="single" w:sz="4" w:space="0" w:color="auto"/>
              <w:bottom w:val="single" w:sz="4" w:space="0" w:color="auto"/>
            </w:tcBorders>
          </w:tcPr>
          <w:p w14:paraId="0BCB65F1" w14:textId="77777777" w:rsidR="00427EC8" w:rsidRPr="00424DA4" w:rsidRDefault="00427EC8" w:rsidP="00E6633A">
            <w:pPr>
              <w:pStyle w:val="InitFigRBold"/>
              <w:keepNext/>
              <w:keepLines/>
            </w:pPr>
            <w:r>
              <w:t>386</w:t>
            </w:r>
          </w:p>
        </w:tc>
        <w:tc>
          <w:tcPr>
            <w:tcW w:w="1041" w:type="dxa"/>
            <w:tcBorders>
              <w:top w:val="single" w:sz="4" w:space="0" w:color="auto"/>
              <w:bottom w:val="single" w:sz="4" w:space="0" w:color="auto"/>
            </w:tcBorders>
          </w:tcPr>
          <w:p w14:paraId="15128327" w14:textId="77777777" w:rsidR="00427EC8" w:rsidRPr="00424DA4" w:rsidRDefault="00427EC8" w:rsidP="00E6633A">
            <w:pPr>
              <w:pStyle w:val="InitFigRBold"/>
              <w:keepNext/>
              <w:keepLines/>
            </w:pPr>
            <w:r>
              <w:t>391</w:t>
            </w:r>
          </w:p>
        </w:tc>
        <w:tc>
          <w:tcPr>
            <w:tcW w:w="1029" w:type="dxa"/>
            <w:tcBorders>
              <w:top w:val="single" w:sz="4" w:space="0" w:color="auto"/>
              <w:bottom w:val="single" w:sz="4" w:space="0" w:color="auto"/>
            </w:tcBorders>
          </w:tcPr>
          <w:p w14:paraId="023E3647" w14:textId="77777777" w:rsidR="00427EC8" w:rsidRPr="00424DA4" w:rsidRDefault="00427EC8" w:rsidP="00E6633A">
            <w:pPr>
              <w:pStyle w:val="InitFigRBold"/>
              <w:keepNext/>
              <w:keepLines/>
            </w:pPr>
            <w:r>
              <w:t>397</w:t>
            </w:r>
          </w:p>
        </w:tc>
        <w:tc>
          <w:tcPr>
            <w:tcW w:w="1029" w:type="dxa"/>
            <w:tcBorders>
              <w:top w:val="single" w:sz="4" w:space="0" w:color="auto"/>
              <w:bottom w:val="single" w:sz="4" w:space="0" w:color="auto"/>
            </w:tcBorders>
          </w:tcPr>
          <w:p w14:paraId="27B503BB" w14:textId="77777777" w:rsidR="00427EC8" w:rsidRPr="00424DA4" w:rsidRDefault="00427EC8" w:rsidP="00E6633A">
            <w:pPr>
              <w:pStyle w:val="InitFigRBold"/>
              <w:keepNext/>
              <w:keepLines/>
            </w:pPr>
            <w:r>
              <w:t>403</w:t>
            </w:r>
          </w:p>
        </w:tc>
        <w:tc>
          <w:tcPr>
            <w:tcW w:w="1029" w:type="dxa"/>
            <w:tcBorders>
              <w:top w:val="single" w:sz="4" w:space="0" w:color="auto"/>
              <w:bottom w:val="single" w:sz="4" w:space="0" w:color="auto"/>
            </w:tcBorders>
          </w:tcPr>
          <w:p w14:paraId="665CF0C7" w14:textId="77777777" w:rsidR="00427EC8" w:rsidRPr="004F4F9B" w:rsidRDefault="00427EC8" w:rsidP="00E6633A">
            <w:pPr>
              <w:pStyle w:val="InitFigRBold"/>
              <w:keepNext/>
              <w:keepLines/>
              <w:rPr>
                <w:bCs/>
              </w:rPr>
            </w:pPr>
            <w:r>
              <w:rPr>
                <w:bCs/>
              </w:rPr>
              <w:t>1,577</w:t>
            </w:r>
          </w:p>
        </w:tc>
      </w:tr>
    </w:tbl>
    <w:p w14:paraId="602DDD61" w14:textId="77777777" w:rsidR="00427EC8" w:rsidRDefault="00427EC8" w:rsidP="00E6633A">
      <w:pPr>
        <w:pStyle w:val="Bbodytext"/>
        <w:keepNext/>
        <w:keepLines/>
      </w:pPr>
      <w:r w:rsidRPr="004C581D">
        <w:t>The Government wi</w:t>
      </w:r>
      <w:r>
        <w:t xml:space="preserve">ll continue the provision of heritage regulatory functions under the </w:t>
      </w:r>
      <w:r>
        <w:rPr>
          <w:i/>
        </w:rPr>
        <w:t xml:space="preserve">Heritage Act 2004 </w:t>
      </w:r>
      <w:r>
        <w:t>to ensure the timely advice on matters including development applications and Conservation Management Plans.</w:t>
      </w:r>
      <w:r w:rsidDel="00B33E63">
        <w:t xml:space="preserve"> </w:t>
      </w:r>
    </w:p>
    <w:p w14:paraId="5A92A9AE" w14:textId="77777777" w:rsidR="00427EC8" w:rsidRDefault="00427EC8" w:rsidP="00FD1434">
      <w:pPr>
        <w:pStyle w:val="Bbodytext"/>
      </w:pPr>
      <w:r>
        <w:t xml:space="preserve">This initiative </w:t>
      </w:r>
      <w:r w:rsidDel="00490091">
        <w:t xml:space="preserve">continues </w:t>
      </w:r>
      <w:r>
        <w:t xml:space="preserve">the 2025-26 Budget initiative </w:t>
      </w:r>
      <w:r w:rsidRPr="004264AE">
        <w:rPr>
          <w:i/>
        </w:rPr>
        <w:t>Maintaining Heritage capabilities</w:t>
      </w:r>
      <w:r>
        <w:t>.</w:t>
      </w:r>
    </w:p>
    <w:p w14:paraId="47845113" w14:textId="77777777" w:rsidR="00427EC8" w:rsidRDefault="00427EC8" w:rsidP="00FD1434">
      <w:pPr>
        <w:pStyle w:val="Bbodytext"/>
        <w:spacing w:after="480" w:line="259" w:lineRule="auto"/>
      </w:pPr>
      <w:r>
        <w:t>This initiative contributes to the wellbeing domain of Housing and home.</w:t>
      </w:r>
    </w:p>
    <w:tbl>
      <w:tblPr>
        <w:tblW w:w="8959" w:type="dxa"/>
        <w:jc w:val="center"/>
        <w:tblLayout w:type="fixed"/>
        <w:tblCellMar>
          <w:right w:w="0" w:type="dxa"/>
        </w:tblCellMar>
        <w:tblLook w:val="0000" w:firstRow="0" w:lastRow="0" w:firstColumn="0" w:lastColumn="0" w:noHBand="0" w:noVBand="0"/>
      </w:tblPr>
      <w:tblGrid>
        <w:gridCol w:w="6096"/>
        <w:gridCol w:w="2863"/>
      </w:tblGrid>
      <w:tr w:rsidR="00427EC8" w:rsidRPr="00A30965" w14:paraId="2DB3EB38" w14:textId="77777777">
        <w:trPr>
          <w:cantSplit/>
          <w:jc w:val="center"/>
        </w:trPr>
        <w:tc>
          <w:tcPr>
            <w:tcW w:w="6096" w:type="dxa"/>
            <w:vAlign w:val="center"/>
          </w:tcPr>
          <w:p w14:paraId="3A273014" w14:textId="77777777" w:rsidR="00427EC8" w:rsidRPr="00A344CE" w:rsidRDefault="00427EC8">
            <w:pPr>
              <w:pStyle w:val="InitFigR"/>
              <w:keepNext/>
              <w:keepLines/>
              <w:jc w:val="left"/>
              <w:rPr>
                <w:b/>
                <w:bCs/>
                <w:sz w:val="28"/>
                <w:szCs w:val="28"/>
              </w:rPr>
            </w:pPr>
            <w:r w:rsidRPr="005206EB">
              <w:rPr>
                <w:b/>
                <w:bCs/>
                <w:sz w:val="28"/>
                <w:szCs w:val="28"/>
              </w:rPr>
              <w:t xml:space="preserve">Maintaining </w:t>
            </w:r>
            <w:r>
              <w:rPr>
                <w:b/>
                <w:bCs/>
                <w:sz w:val="28"/>
                <w:szCs w:val="28"/>
              </w:rPr>
              <w:t>s</w:t>
            </w:r>
            <w:r w:rsidRPr="005206EB">
              <w:rPr>
                <w:b/>
                <w:bCs/>
                <w:sz w:val="28"/>
                <w:szCs w:val="28"/>
              </w:rPr>
              <w:t xml:space="preserve">ervice </w:t>
            </w:r>
            <w:r>
              <w:rPr>
                <w:b/>
                <w:bCs/>
                <w:sz w:val="28"/>
                <w:szCs w:val="28"/>
              </w:rPr>
              <w:t>c</w:t>
            </w:r>
            <w:r w:rsidRPr="005206EB">
              <w:rPr>
                <w:b/>
                <w:bCs/>
                <w:sz w:val="28"/>
                <w:szCs w:val="28"/>
              </w:rPr>
              <w:t>oordination platforms</w:t>
            </w:r>
            <w:r>
              <w:rPr>
                <w:b/>
                <w:bCs/>
                <w:sz w:val="28"/>
                <w:szCs w:val="28"/>
              </w:rPr>
              <w:t xml:space="preserve"> </w:t>
            </w:r>
          </w:p>
        </w:tc>
        <w:tc>
          <w:tcPr>
            <w:tcW w:w="2863" w:type="dxa"/>
            <w:vAlign w:val="bottom"/>
          </w:tcPr>
          <w:p w14:paraId="0C6C3181" w14:textId="77777777" w:rsidR="00427EC8" w:rsidRPr="00A30965" w:rsidRDefault="00427EC8">
            <w:pPr>
              <w:pStyle w:val="InitFigBR"/>
              <w:keepNext/>
              <w:keepLines/>
            </w:pPr>
            <w:r>
              <w:rPr>
                <w:noProof/>
              </w:rPr>
              <w:drawing>
                <wp:inline distT="0" distB="0" distL="0" distR="0" wp14:anchorId="6D29F064" wp14:editId="7CF81958">
                  <wp:extent cx="1577145" cy="576000"/>
                  <wp:effectExtent l="0" t="0" r="4445" b="0"/>
                  <wp:docPr id="1308736776" name="Picture 1308736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pic:nvPicPr>
                        <pic:blipFill>
                          <a:blip r:embed="rId60"/>
                          <a:stretch>
                            <a:fillRect/>
                          </a:stretch>
                        </pic:blipFill>
                        <pic:spPr>
                          <a:xfrm>
                            <a:off x="0" y="0"/>
                            <a:ext cx="1577145" cy="576000"/>
                          </a:xfrm>
                          <a:prstGeom prst="rect">
                            <a:avLst/>
                          </a:prstGeom>
                        </pic:spPr>
                      </pic:pic>
                    </a:graphicData>
                  </a:graphic>
                </wp:inline>
              </w:drawing>
            </w:r>
          </w:p>
        </w:tc>
      </w:tr>
    </w:tbl>
    <w:p w14:paraId="6A539683" w14:textId="77777777" w:rsidR="00427EC8" w:rsidRPr="00F03378" w:rsidRDefault="00427EC8" w:rsidP="009B519E">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0E26AD25" w14:textId="77777777">
        <w:trPr>
          <w:cantSplit/>
          <w:jc w:val="center"/>
        </w:trPr>
        <w:tc>
          <w:tcPr>
            <w:tcW w:w="3652" w:type="dxa"/>
            <w:tcBorders>
              <w:top w:val="single" w:sz="4" w:space="0" w:color="auto"/>
              <w:bottom w:val="single" w:sz="4" w:space="0" w:color="auto"/>
            </w:tcBorders>
          </w:tcPr>
          <w:p w14:paraId="23C21142" w14:textId="58B0CDB9" w:rsidR="00427EC8" w:rsidRPr="004E341E" w:rsidRDefault="00427EC8">
            <w:pPr>
              <w:pStyle w:val="EmptyCell0"/>
              <w:keepNext/>
              <w:keepLines/>
            </w:pPr>
          </w:p>
        </w:tc>
        <w:tc>
          <w:tcPr>
            <w:tcW w:w="1179" w:type="dxa"/>
            <w:tcBorders>
              <w:top w:val="single" w:sz="4" w:space="0" w:color="auto"/>
              <w:bottom w:val="single" w:sz="4" w:space="0" w:color="auto"/>
            </w:tcBorders>
          </w:tcPr>
          <w:p w14:paraId="671CD981" w14:textId="77777777" w:rsidR="00427EC8" w:rsidRPr="00667F37" w:rsidRDefault="00427EC8">
            <w:pPr>
              <w:pStyle w:val="InitFigR"/>
              <w:keepNext/>
              <w:keepLines/>
              <w:rPr>
                <w:b/>
                <w:bCs/>
              </w:rPr>
            </w:pPr>
            <w:r w:rsidRPr="60EABCBD">
              <w:rPr>
                <w:b/>
                <w:bCs/>
              </w:rPr>
              <w:t>2026-27</w:t>
            </w:r>
          </w:p>
          <w:p w14:paraId="58D12379" w14:textId="77777777" w:rsidR="00427EC8" w:rsidRPr="00667F37" w:rsidRDefault="00427EC8">
            <w:pPr>
              <w:pStyle w:val="InitFigR"/>
              <w:keepNext/>
              <w:keepLines/>
              <w:rPr>
                <w:b/>
                <w:bCs/>
              </w:rPr>
            </w:pPr>
            <w:r w:rsidRPr="60EABCBD">
              <w:rPr>
                <w:b/>
                <w:bCs/>
              </w:rPr>
              <w:t>$’000</w:t>
            </w:r>
          </w:p>
        </w:tc>
        <w:tc>
          <w:tcPr>
            <w:tcW w:w="1041" w:type="dxa"/>
            <w:tcBorders>
              <w:top w:val="single" w:sz="4" w:space="0" w:color="auto"/>
              <w:bottom w:val="single" w:sz="4" w:space="0" w:color="auto"/>
            </w:tcBorders>
          </w:tcPr>
          <w:p w14:paraId="6A4AAB3A" w14:textId="77777777" w:rsidR="00427EC8" w:rsidRPr="00667F37" w:rsidRDefault="00427EC8">
            <w:pPr>
              <w:pStyle w:val="InitFigR"/>
              <w:keepNext/>
              <w:keepLines/>
              <w:rPr>
                <w:b/>
                <w:bCs/>
              </w:rPr>
            </w:pPr>
            <w:r w:rsidRPr="60EABCBD">
              <w:rPr>
                <w:b/>
                <w:bCs/>
              </w:rPr>
              <w:t>2027-28</w:t>
            </w:r>
          </w:p>
          <w:p w14:paraId="4D97BAD8" w14:textId="77777777" w:rsidR="00427EC8" w:rsidRPr="00667F37" w:rsidRDefault="00427EC8">
            <w:pPr>
              <w:pStyle w:val="InitFigR"/>
              <w:keepNext/>
              <w:keepLines/>
              <w:rPr>
                <w:b/>
                <w:bCs/>
              </w:rPr>
            </w:pPr>
            <w:r w:rsidRPr="00667F37">
              <w:rPr>
                <w:b/>
                <w:bCs/>
              </w:rPr>
              <w:t>$’000</w:t>
            </w:r>
          </w:p>
        </w:tc>
        <w:tc>
          <w:tcPr>
            <w:tcW w:w="1029" w:type="dxa"/>
            <w:tcBorders>
              <w:top w:val="single" w:sz="4" w:space="0" w:color="auto"/>
              <w:bottom w:val="single" w:sz="4" w:space="0" w:color="auto"/>
            </w:tcBorders>
          </w:tcPr>
          <w:p w14:paraId="50E7C417" w14:textId="77777777" w:rsidR="00427EC8" w:rsidRPr="00667F37" w:rsidRDefault="00427EC8">
            <w:pPr>
              <w:pStyle w:val="InitFigR"/>
              <w:keepNext/>
              <w:keepLines/>
              <w:rPr>
                <w:b/>
                <w:bCs/>
              </w:rPr>
            </w:pPr>
            <w:r w:rsidRPr="60EABCBD">
              <w:rPr>
                <w:b/>
                <w:bCs/>
              </w:rPr>
              <w:t>2028-29</w:t>
            </w:r>
          </w:p>
          <w:p w14:paraId="665A751A" w14:textId="77777777" w:rsidR="00427EC8" w:rsidRPr="00667F37"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374B62FA" w14:textId="77777777" w:rsidR="00427EC8" w:rsidRPr="00667F37" w:rsidRDefault="00427EC8">
            <w:pPr>
              <w:pStyle w:val="InitFigR"/>
              <w:keepNext/>
              <w:keepLines/>
              <w:spacing w:line="259" w:lineRule="auto"/>
              <w:rPr>
                <w:b/>
                <w:bCs/>
              </w:rPr>
            </w:pPr>
            <w:r w:rsidRPr="60EABCBD">
              <w:rPr>
                <w:b/>
                <w:bCs/>
              </w:rPr>
              <w:t>2029-30</w:t>
            </w:r>
          </w:p>
          <w:p w14:paraId="6220E650" w14:textId="77777777" w:rsidR="00427EC8" w:rsidRPr="00667F37" w:rsidRDefault="00427EC8">
            <w:pPr>
              <w:pStyle w:val="InitFigR"/>
              <w:keepNext/>
              <w:keepLines/>
              <w:rPr>
                <w:b/>
                <w:bCs/>
              </w:rPr>
            </w:pPr>
            <w:r w:rsidRPr="00667F37">
              <w:rPr>
                <w:b/>
                <w:bCs/>
              </w:rPr>
              <w:t>$’000</w:t>
            </w:r>
          </w:p>
        </w:tc>
        <w:tc>
          <w:tcPr>
            <w:tcW w:w="1029" w:type="dxa"/>
            <w:tcBorders>
              <w:top w:val="single" w:sz="4" w:space="0" w:color="auto"/>
              <w:bottom w:val="single" w:sz="4" w:space="0" w:color="auto"/>
            </w:tcBorders>
          </w:tcPr>
          <w:p w14:paraId="23306E92" w14:textId="77777777" w:rsidR="00427EC8" w:rsidRPr="004E341E" w:rsidRDefault="00427EC8">
            <w:pPr>
              <w:pStyle w:val="InitFigRBold"/>
              <w:keepNext/>
              <w:keepLines/>
            </w:pPr>
            <w:r w:rsidRPr="004E341E">
              <w:t>Total</w:t>
            </w:r>
          </w:p>
          <w:p w14:paraId="140E92E9" w14:textId="77777777" w:rsidR="00427EC8" w:rsidRPr="004E341E" w:rsidRDefault="00427EC8">
            <w:pPr>
              <w:pStyle w:val="InitFigBR"/>
              <w:keepNext/>
              <w:keepLines/>
            </w:pPr>
            <w:r w:rsidRPr="004E341E">
              <w:t>$’000</w:t>
            </w:r>
          </w:p>
        </w:tc>
      </w:tr>
      <w:tr w:rsidR="00427EC8" w:rsidRPr="00750793" w14:paraId="1C9AAABF" w14:textId="77777777">
        <w:trPr>
          <w:cantSplit/>
          <w:jc w:val="center"/>
        </w:trPr>
        <w:tc>
          <w:tcPr>
            <w:tcW w:w="3652" w:type="dxa"/>
          </w:tcPr>
          <w:p w14:paraId="7CCD1644" w14:textId="77777777" w:rsidR="00427EC8" w:rsidRPr="00F13FAB" w:rsidRDefault="00427EC8">
            <w:pPr>
              <w:pStyle w:val="InitTextL"/>
              <w:keepNext/>
              <w:keepLines/>
              <w:ind w:left="321" w:hanging="321"/>
            </w:pPr>
            <w:r w:rsidRPr="00882BE2">
              <w:t>Expenses</w:t>
            </w:r>
          </w:p>
        </w:tc>
        <w:tc>
          <w:tcPr>
            <w:tcW w:w="1179" w:type="dxa"/>
          </w:tcPr>
          <w:p w14:paraId="62DC26E3" w14:textId="77777777" w:rsidR="00427EC8" w:rsidRPr="00424DA4" w:rsidRDefault="00427EC8">
            <w:pPr>
              <w:pStyle w:val="InitFigR"/>
              <w:keepNext/>
              <w:keepLines/>
            </w:pPr>
            <w:r>
              <w:t>5,401</w:t>
            </w:r>
          </w:p>
        </w:tc>
        <w:tc>
          <w:tcPr>
            <w:tcW w:w="1041" w:type="dxa"/>
          </w:tcPr>
          <w:p w14:paraId="32CCB9CB" w14:textId="77777777" w:rsidR="00427EC8" w:rsidRPr="00424DA4" w:rsidRDefault="00427EC8">
            <w:pPr>
              <w:pStyle w:val="InitFigR"/>
              <w:keepNext/>
              <w:keepLines/>
            </w:pPr>
            <w:r>
              <w:t>0</w:t>
            </w:r>
          </w:p>
        </w:tc>
        <w:tc>
          <w:tcPr>
            <w:tcW w:w="1029" w:type="dxa"/>
          </w:tcPr>
          <w:p w14:paraId="730066BA" w14:textId="77777777" w:rsidR="00427EC8" w:rsidRPr="00424DA4" w:rsidRDefault="00427EC8">
            <w:pPr>
              <w:pStyle w:val="InitFigR"/>
              <w:keepNext/>
              <w:keepLines/>
            </w:pPr>
            <w:r>
              <w:t>0</w:t>
            </w:r>
          </w:p>
        </w:tc>
        <w:tc>
          <w:tcPr>
            <w:tcW w:w="1029" w:type="dxa"/>
          </w:tcPr>
          <w:p w14:paraId="7171E06F" w14:textId="77777777" w:rsidR="00427EC8" w:rsidRPr="00424DA4" w:rsidRDefault="00427EC8">
            <w:pPr>
              <w:pStyle w:val="InitFigR"/>
              <w:keepNext/>
              <w:keepLines/>
            </w:pPr>
            <w:r>
              <w:t>0</w:t>
            </w:r>
          </w:p>
        </w:tc>
        <w:tc>
          <w:tcPr>
            <w:tcW w:w="1029" w:type="dxa"/>
          </w:tcPr>
          <w:p w14:paraId="38BBEDB2" w14:textId="77777777" w:rsidR="00427EC8" w:rsidRPr="004F4F9B" w:rsidRDefault="00427EC8">
            <w:pPr>
              <w:pStyle w:val="InitFigBR"/>
              <w:keepNext/>
              <w:keepLines/>
              <w:rPr>
                <w:bCs/>
              </w:rPr>
            </w:pPr>
            <w:r>
              <w:rPr>
                <w:bCs/>
              </w:rPr>
              <w:t>5,401</w:t>
            </w:r>
          </w:p>
        </w:tc>
      </w:tr>
      <w:tr w:rsidR="00427EC8" w:rsidRPr="00750793" w14:paraId="55283BD2" w14:textId="77777777">
        <w:trPr>
          <w:cantSplit/>
          <w:trHeight w:val="107"/>
          <w:jc w:val="center"/>
        </w:trPr>
        <w:tc>
          <w:tcPr>
            <w:tcW w:w="3652" w:type="dxa"/>
            <w:tcBorders>
              <w:top w:val="single" w:sz="4" w:space="0" w:color="auto"/>
              <w:bottom w:val="single" w:sz="4" w:space="0" w:color="auto"/>
            </w:tcBorders>
          </w:tcPr>
          <w:p w14:paraId="74951622" w14:textId="77777777" w:rsidR="00427EC8" w:rsidRDefault="00427EC8">
            <w:pPr>
              <w:pStyle w:val="InitFigLBold"/>
              <w:keepNext/>
              <w:keepLines/>
              <w:ind w:left="321" w:hanging="321"/>
            </w:pPr>
            <w:r>
              <w:t>Net cost of services</w:t>
            </w:r>
          </w:p>
        </w:tc>
        <w:tc>
          <w:tcPr>
            <w:tcW w:w="1179" w:type="dxa"/>
            <w:tcBorders>
              <w:top w:val="single" w:sz="4" w:space="0" w:color="auto"/>
              <w:bottom w:val="single" w:sz="4" w:space="0" w:color="auto"/>
            </w:tcBorders>
          </w:tcPr>
          <w:p w14:paraId="167F11C3" w14:textId="77777777" w:rsidR="00427EC8" w:rsidRPr="00424DA4" w:rsidRDefault="00427EC8">
            <w:pPr>
              <w:pStyle w:val="InitFigRBold"/>
              <w:keepNext/>
              <w:keepLines/>
            </w:pPr>
            <w:r>
              <w:t>5,401</w:t>
            </w:r>
          </w:p>
        </w:tc>
        <w:tc>
          <w:tcPr>
            <w:tcW w:w="1041" w:type="dxa"/>
            <w:tcBorders>
              <w:top w:val="single" w:sz="4" w:space="0" w:color="auto"/>
              <w:bottom w:val="single" w:sz="4" w:space="0" w:color="auto"/>
            </w:tcBorders>
          </w:tcPr>
          <w:p w14:paraId="23D91F9D" w14:textId="77777777" w:rsidR="00427EC8" w:rsidRPr="00424DA4" w:rsidRDefault="00427EC8">
            <w:pPr>
              <w:pStyle w:val="InitFigRBold"/>
              <w:keepNext/>
              <w:keepLines/>
            </w:pPr>
            <w:r>
              <w:t>0</w:t>
            </w:r>
          </w:p>
        </w:tc>
        <w:tc>
          <w:tcPr>
            <w:tcW w:w="1029" w:type="dxa"/>
            <w:tcBorders>
              <w:top w:val="single" w:sz="4" w:space="0" w:color="auto"/>
              <w:bottom w:val="single" w:sz="4" w:space="0" w:color="auto"/>
            </w:tcBorders>
          </w:tcPr>
          <w:p w14:paraId="5B9E7F3C" w14:textId="77777777" w:rsidR="00427EC8" w:rsidRPr="00424DA4" w:rsidRDefault="00427EC8">
            <w:pPr>
              <w:pStyle w:val="InitFigRBold"/>
              <w:keepNext/>
              <w:keepLines/>
            </w:pPr>
            <w:r>
              <w:t>0</w:t>
            </w:r>
          </w:p>
        </w:tc>
        <w:tc>
          <w:tcPr>
            <w:tcW w:w="1029" w:type="dxa"/>
            <w:tcBorders>
              <w:top w:val="single" w:sz="4" w:space="0" w:color="auto"/>
              <w:bottom w:val="single" w:sz="4" w:space="0" w:color="auto"/>
            </w:tcBorders>
          </w:tcPr>
          <w:p w14:paraId="6A83F949" w14:textId="77777777" w:rsidR="00427EC8" w:rsidRPr="00424DA4" w:rsidRDefault="00427EC8">
            <w:pPr>
              <w:pStyle w:val="InitFigRBold"/>
              <w:keepNext/>
              <w:keepLines/>
            </w:pPr>
            <w:r>
              <w:t>0</w:t>
            </w:r>
          </w:p>
        </w:tc>
        <w:tc>
          <w:tcPr>
            <w:tcW w:w="1029" w:type="dxa"/>
            <w:tcBorders>
              <w:top w:val="single" w:sz="4" w:space="0" w:color="auto"/>
              <w:bottom w:val="single" w:sz="4" w:space="0" w:color="auto"/>
            </w:tcBorders>
          </w:tcPr>
          <w:p w14:paraId="63FF5336" w14:textId="77777777" w:rsidR="00427EC8" w:rsidRPr="004F4F9B" w:rsidRDefault="00427EC8">
            <w:pPr>
              <w:pStyle w:val="InitFigRBold"/>
              <w:keepNext/>
              <w:keepLines/>
              <w:rPr>
                <w:bCs/>
              </w:rPr>
            </w:pPr>
            <w:r>
              <w:rPr>
                <w:bCs/>
              </w:rPr>
              <w:t>5,401</w:t>
            </w:r>
          </w:p>
        </w:tc>
      </w:tr>
    </w:tbl>
    <w:p w14:paraId="038BD523" w14:textId="77777777" w:rsidR="00427EC8" w:rsidRDefault="00427EC8" w:rsidP="009B519E">
      <w:pPr>
        <w:pStyle w:val="Bbodytext"/>
        <w:keepNext/>
        <w:keepLines/>
      </w:pPr>
      <w:r>
        <w:t>The Government will provide funding to maintain the current Salesforce-based Field Services platform that underpins a range of critical services delivered by City and Environment Directorate and WorkSafe ACT. The platform supports services such as Fix My Street, pet registration, NoWaste, urban forest applications and select Transport Canberra services.</w:t>
      </w:r>
    </w:p>
    <w:p w14:paraId="267C5E22" w14:textId="77777777" w:rsidR="00427EC8" w:rsidRDefault="00427EC8" w:rsidP="007971AD">
      <w:pPr>
        <w:pStyle w:val="Bbodytext"/>
        <w:spacing w:after="480"/>
      </w:pPr>
      <w:r>
        <w:t>This initiative contributes to the wellbeing domain of Access and connectivity.</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30965" w14:paraId="7681E128" w14:textId="77777777">
        <w:trPr>
          <w:cantSplit/>
          <w:jc w:val="center"/>
        </w:trPr>
        <w:tc>
          <w:tcPr>
            <w:tcW w:w="6237" w:type="dxa"/>
            <w:vAlign w:val="center"/>
          </w:tcPr>
          <w:p w14:paraId="0C33FD98" w14:textId="77777777" w:rsidR="00427EC8" w:rsidRPr="00A344CE" w:rsidRDefault="00427EC8">
            <w:pPr>
              <w:pStyle w:val="InitFigR"/>
              <w:jc w:val="left"/>
              <w:rPr>
                <w:b/>
                <w:bCs/>
                <w:sz w:val="28"/>
                <w:szCs w:val="28"/>
              </w:rPr>
            </w:pPr>
            <w:r w:rsidRPr="00E171B6">
              <w:rPr>
                <w:b/>
                <w:bCs/>
                <w:sz w:val="28"/>
                <w:szCs w:val="28"/>
              </w:rPr>
              <w:t xml:space="preserve">Maintaining </w:t>
            </w:r>
            <w:r w:rsidRPr="0085684F">
              <w:rPr>
                <w:b/>
                <w:bCs/>
                <w:sz w:val="28"/>
                <w:szCs w:val="28"/>
              </w:rPr>
              <w:t>the Whole of Government</w:t>
            </w:r>
            <w:r w:rsidRPr="00E171B6">
              <w:rPr>
                <w:b/>
                <w:bCs/>
                <w:sz w:val="28"/>
                <w:szCs w:val="28"/>
              </w:rPr>
              <w:t xml:space="preserve"> </w:t>
            </w:r>
            <w:r>
              <w:rPr>
                <w:b/>
                <w:bCs/>
                <w:sz w:val="28"/>
                <w:szCs w:val="28"/>
              </w:rPr>
              <w:t>g</w:t>
            </w:r>
            <w:r w:rsidRPr="0085684F">
              <w:rPr>
                <w:b/>
                <w:bCs/>
                <w:sz w:val="28"/>
                <w:szCs w:val="28"/>
              </w:rPr>
              <w:t xml:space="preserve">eospatial </w:t>
            </w:r>
            <w:r>
              <w:rPr>
                <w:b/>
                <w:bCs/>
                <w:sz w:val="28"/>
                <w:szCs w:val="28"/>
              </w:rPr>
              <w:t>d</w:t>
            </w:r>
            <w:r w:rsidRPr="0085684F">
              <w:rPr>
                <w:b/>
                <w:bCs/>
                <w:sz w:val="28"/>
                <w:szCs w:val="28"/>
              </w:rPr>
              <w:t xml:space="preserve">ata </w:t>
            </w:r>
            <w:r>
              <w:rPr>
                <w:b/>
                <w:bCs/>
                <w:sz w:val="28"/>
                <w:szCs w:val="28"/>
              </w:rPr>
              <w:t>s</w:t>
            </w:r>
            <w:r w:rsidRPr="0085684F">
              <w:rPr>
                <w:b/>
                <w:bCs/>
                <w:sz w:val="28"/>
                <w:szCs w:val="28"/>
              </w:rPr>
              <w:t>ystems</w:t>
            </w:r>
          </w:p>
        </w:tc>
        <w:tc>
          <w:tcPr>
            <w:tcW w:w="2722" w:type="dxa"/>
            <w:vAlign w:val="bottom"/>
          </w:tcPr>
          <w:p w14:paraId="41946F62" w14:textId="77777777" w:rsidR="00427EC8" w:rsidRPr="00A30965" w:rsidRDefault="00427EC8">
            <w:pPr>
              <w:pStyle w:val="InitFigBR"/>
            </w:pPr>
            <w:r>
              <w:rPr>
                <w:noProof/>
              </w:rPr>
              <w:drawing>
                <wp:inline distT="0" distB="0" distL="0" distR="0" wp14:anchorId="54F15042" wp14:editId="48A0E797">
                  <wp:extent cx="1626125" cy="576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6FA7C493" w14:textId="77777777" w:rsidR="00427EC8" w:rsidRPr="00F03378" w:rsidRDefault="00427EC8" w:rsidP="00BC54C0">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23D44A85" w14:textId="77777777">
        <w:trPr>
          <w:cantSplit/>
          <w:jc w:val="center"/>
        </w:trPr>
        <w:tc>
          <w:tcPr>
            <w:tcW w:w="3652" w:type="dxa"/>
            <w:tcBorders>
              <w:top w:val="single" w:sz="4" w:space="0" w:color="auto"/>
              <w:bottom w:val="single" w:sz="4" w:space="0" w:color="auto"/>
            </w:tcBorders>
          </w:tcPr>
          <w:p w14:paraId="122D1DC9" w14:textId="11D10B00" w:rsidR="00427EC8" w:rsidRPr="004E341E" w:rsidRDefault="00427EC8">
            <w:pPr>
              <w:pStyle w:val="EmptyCell0"/>
            </w:pPr>
          </w:p>
        </w:tc>
        <w:tc>
          <w:tcPr>
            <w:tcW w:w="1179" w:type="dxa"/>
            <w:tcBorders>
              <w:top w:val="single" w:sz="4" w:space="0" w:color="auto"/>
              <w:bottom w:val="single" w:sz="4" w:space="0" w:color="auto"/>
            </w:tcBorders>
          </w:tcPr>
          <w:p w14:paraId="67DC6E86"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0E8907F7" w14:textId="77777777" w:rsidR="00427EC8" w:rsidRDefault="00427EC8">
            <w:pPr>
              <w:pStyle w:val="InitFigR"/>
              <w:rPr>
                <w:b/>
                <w:bCs/>
              </w:rPr>
            </w:pPr>
            <w:r w:rsidRPr="60EABCBD">
              <w:rPr>
                <w:b/>
                <w:bCs/>
              </w:rPr>
              <w:t>2027-28</w:t>
            </w:r>
          </w:p>
          <w:p w14:paraId="3A0336D1"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85AD096" w14:textId="77777777" w:rsidR="00427EC8" w:rsidRDefault="00427EC8">
            <w:pPr>
              <w:pStyle w:val="InitFigR"/>
              <w:rPr>
                <w:b/>
                <w:bCs/>
              </w:rPr>
            </w:pPr>
            <w:r w:rsidRPr="60EABCBD">
              <w:rPr>
                <w:b/>
                <w:bCs/>
              </w:rPr>
              <w:t>2028-29</w:t>
            </w:r>
          </w:p>
          <w:p w14:paraId="3F00CA1B"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1C564FD1" w14:textId="77777777" w:rsidR="00427EC8" w:rsidRDefault="00427EC8">
            <w:pPr>
              <w:pStyle w:val="InitFigR"/>
              <w:spacing w:line="259" w:lineRule="auto"/>
              <w:rPr>
                <w:b/>
                <w:bCs/>
              </w:rPr>
            </w:pPr>
            <w:r w:rsidRPr="60EABCBD">
              <w:rPr>
                <w:b/>
                <w:bCs/>
              </w:rPr>
              <w:t>2029-30</w:t>
            </w:r>
          </w:p>
          <w:p w14:paraId="3640CEE2"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6F4D724A" w14:textId="77777777" w:rsidR="00427EC8" w:rsidRPr="004E341E" w:rsidRDefault="00427EC8">
            <w:pPr>
              <w:pStyle w:val="InitFigRBold"/>
            </w:pPr>
            <w:r w:rsidRPr="004E341E">
              <w:t>Total</w:t>
            </w:r>
          </w:p>
          <w:p w14:paraId="092677F3" w14:textId="77777777" w:rsidR="00427EC8" w:rsidRPr="004E341E" w:rsidRDefault="00427EC8">
            <w:pPr>
              <w:pStyle w:val="InitFigBR"/>
            </w:pPr>
            <w:r w:rsidRPr="004E341E">
              <w:t>$’000</w:t>
            </w:r>
          </w:p>
        </w:tc>
      </w:tr>
      <w:tr w:rsidR="00427EC8" w:rsidRPr="00750793" w14:paraId="659CACD9" w14:textId="77777777">
        <w:trPr>
          <w:cantSplit/>
          <w:jc w:val="center"/>
        </w:trPr>
        <w:tc>
          <w:tcPr>
            <w:tcW w:w="3652" w:type="dxa"/>
          </w:tcPr>
          <w:p w14:paraId="223B8E5C" w14:textId="77777777" w:rsidR="00427EC8" w:rsidRPr="00F13FAB" w:rsidRDefault="00427EC8">
            <w:pPr>
              <w:pStyle w:val="InitTextL"/>
              <w:ind w:left="321" w:hanging="321"/>
            </w:pPr>
            <w:r w:rsidRPr="00882BE2">
              <w:t>Expenses</w:t>
            </w:r>
          </w:p>
        </w:tc>
        <w:tc>
          <w:tcPr>
            <w:tcW w:w="1179" w:type="dxa"/>
          </w:tcPr>
          <w:p w14:paraId="61D1222E" w14:textId="77777777" w:rsidR="00427EC8" w:rsidRPr="00424DA4" w:rsidRDefault="00427EC8">
            <w:pPr>
              <w:pStyle w:val="InitFigR"/>
            </w:pPr>
            <w:r>
              <w:t>711</w:t>
            </w:r>
          </w:p>
        </w:tc>
        <w:tc>
          <w:tcPr>
            <w:tcW w:w="1041" w:type="dxa"/>
          </w:tcPr>
          <w:p w14:paraId="2F1938D8" w14:textId="77777777" w:rsidR="00427EC8" w:rsidRPr="00424DA4" w:rsidRDefault="00427EC8">
            <w:pPr>
              <w:pStyle w:val="InitFigR"/>
            </w:pPr>
            <w:r>
              <w:t>0</w:t>
            </w:r>
          </w:p>
        </w:tc>
        <w:tc>
          <w:tcPr>
            <w:tcW w:w="1029" w:type="dxa"/>
          </w:tcPr>
          <w:p w14:paraId="75A69327" w14:textId="77777777" w:rsidR="00427EC8" w:rsidRPr="00424DA4" w:rsidRDefault="00427EC8">
            <w:pPr>
              <w:pStyle w:val="InitFigR"/>
            </w:pPr>
            <w:r>
              <w:t>0</w:t>
            </w:r>
          </w:p>
        </w:tc>
        <w:tc>
          <w:tcPr>
            <w:tcW w:w="1029" w:type="dxa"/>
          </w:tcPr>
          <w:p w14:paraId="12683376" w14:textId="77777777" w:rsidR="00427EC8" w:rsidRPr="00424DA4" w:rsidRDefault="00427EC8">
            <w:pPr>
              <w:pStyle w:val="InitFigR"/>
            </w:pPr>
            <w:r>
              <w:t>0</w:t>
            </w:r>
          </w:p>
        </w:tc>
        <w:tc>
          <w:tcPr>
            <w:tcW w:w="1029" w:type="dxa"/>
          </w:tcPr>
          <w:p w14:paraId="428AE5BF" w14:textId="77777777" w:rsidR="00427EC8" w:rsidRPr="004F4F9B" w:rsidRDefault="00427EC8">
            <w:pPr>
              <w:pStyle w:val="InitFigBR"/>
              <w:rPr>
                <w:bCs/>
              </w:rPr>
            </w:pPr>
            <w:r>
              <w:rPr>
                <w:bCs/>
              </w:rPr>
              <w:t>711</w:t>
            </w:r>
          </w:p>
        </w:tc>
      </w:tr>
      <w:tr w:rsidR="00427EC8" w:rsidRPr="00750793" w14:paraId="35C2FEAD" w14:textId="77777777">
        <w:trPr>
          <w:cantSplit/>
          <w:trHeight w:val="107"/>
          <w:jc w:val="center"/>
        </w:trPr>
        <w:tc>
          <w:tcPr>
            <w:tcW w:w="3652" w:type="dxa"/>
            <w:tcBorders>
              <w:top w:val="single" w:sz="4" w:space="0" w:color="auto"/>
              <w:bottom w:val="single" w:sz="4" w:space="0" w:color="auto"/>
            </w:tcBorders>
          </w:tcPr>
          <w:p w14:paraId="469FE037"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7E698095" w14:textId="77777777" w:rsidR="00427EC8" w:rsidRPr="00424DA4" w:rsidRDefault="00427EC8">
            <w:pPr>
              <w:pStyle w:val="InitFigRBold"/>
            </w:pPr>
            <w:r>
              <w:t>711</w:t>
            </w:r>
          </w:p>
        </w:tc>
        <w:tc>
          <w:tcPr>
            <w:tcW w:w="1041" w:type="dxa"/>
            <w:tcBorders>
              <w:top w:val="single" w:sz="4" w:space="0" w:color="auto"/>
              <w:bottom w:val="single" w:sz="4" w:space="0" w:color="auto"/>
            </w:tcBorders>
          </w:tcPr>
          <w:p w14:paraId="3076D5D5"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59F6100A"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4FD22A4C"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4CAD7735" w14:textId="77777777" w:rsidR="00427EC8" w:rsidRPr="004F4F9B" w:rsidRDefault="00427EC8">
            <w:pPr>
              <w:pStyle w:val="InitFigRBold"/>
              <w:rPr>
                <w:bCs/>
              </w:rPr>
            </w:pPr>
            <w:r>
              <w:rPr>
                <w:bCs/>
              </w:rPr>
              <w:t>711</w:t>
            </w:r>
          </w:p>
        </w:tc>
      </w:tr>
    </w:tbl>
    <w:p w14:paraId="14B10532" w14:textId="77777777" w:rsidR="00427EC8" w:rsidRDefault="00427EC8" w:rsidP="00BC54C0">
      <w:pPr>
        <w:pStyle w:val="Bbodytext"/>
      </w:pPr>
      <w:r w:rsidRPr="004C581D">
        <w:t>The Government wi</w:t>
      </w:r>
      <w:r>
        <w:t xml:space="preserve">ll continue to support the Whole of Government </w:t>
      </w:r>
      <w:r w:rsidRPr="00A1698F">
        <w:t>Geospatial Ecosystem</w:t>
      </w:r>
      <w:r>
        <w:t xml:space="preserve">. </w:t>
      </w:r>
      <w:r w:rsidRPr="00A8454F">
        <w:t xml:space="preserve">This funding will enable the tools, services, and governance required for agencies to efficiently access, analyse, and share information for planning, infrastructure delivery, environmental management, emergency response, </w:t>
      </w:r>
      <w:r>
        <w:t xml:space="preserve">heritage management </w:t>
      </w:r>
      <w:r w:rsidRPr="00A8454F">
        <w:t>and community services.</w:t>
      </w:r>
    </w:p>
    <w:p w14:paraId="66211A8A" w14:textId="77777777" w:rsidR="00427EC8" w:rsidRDefault="00427EC8" w:rsidP="00BC54C0">
      <w:pPr>
        <w:pStyle w:val="Bbodytext"/>
        <w:spacing w:after="480"/>
      </w:pPr>
      <w:r>
        <w:t>This initiative contributes to the wellbeing domain of Governance and institutions</w:t>
      </w:r>
      <w:r w:rsidDel="00490091">
        <w:t>.</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1826597D" w14:textId="77777777">
        <w:trPr>
          <w:cantSplit/>
          <w:jc w:val="center"/>
        </w:trPr>
        <w:tc>
          <w:tcPr>
            <w:tcW w:w="6804" w:type="dxa"/>
            <w:vAlign w:val="center"/>
          </w:tcPr>
          <w:p w14:paraId="1F0415FF" w14:textId="77777777" w:rsidR="00427EC8" w:rsidRPr="00A344CE" w:rsidRDefault="00427EC8">
            <w:pPr>
              <w:pStyle w:val="InitFigR"/>
              <w:jc w:val="left"/>
              <w:rPr>
                <w:b/>
                <w:bCs/>
                <w:sz w:val="28"/>
                <w:szCs w:val="28"/>
              </w:rPr>
            </w:pPr>
            <w:r w:rsidRPr="00D26E14">
              <w:rPr>
                <w:b/>
                <w:bCs/>
                <w:sz w:val="28"/>
                <w:szCs w:val="28"/>
              </w:rPr>
              <w:t>Modernising our traffic and parking systems</w:t>
            </w:r>
            <w:r w:rsidRPr="00A344CE">
              <w:rPr>
                <w:b/>
                <w:bCs/>
                <w:sz w:val="28"/>
                <w:szCs w:val="28"/>
              </w:rPr>
              <w:t xml:space="preserve"> </w:t>
            </w:r>
          </w:p>
        </w:tc>
        <w:tc>
          <w:tcPr>
            <w:tcW w:w="2155" w:type="dxa"/>
            <w:vAlign w:val="bottom"/>
          </w:tcPr>
          <w:p w14:paraId="7ACCA6C2" w14:textId="77777777" w:rsidR="00427EC8" w:rsidRPr="00A30965" w:rsidRDefault="00427EC8">
            <w:pPr>
              <w:pStyle w:val="InitFigBR"/>
            </w:pPr>
            <w:r>
              <w:rPr>
                <w:noProof/>
              </w:rPr>
              <w:drawing>
                <wp:inline distT="0" distB="0" distL="0" distR="0" wp14:anchorId="5FE1701C" wp14:editId="6696BD5C">
                  <wp:extent cx="1132408" cy="576000"/>
                  <wp:effectExtent l="0" t="0" r="0" b="0"/>
                  <wp:docPr id="1108489491" name="Picture 1108489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1243D160" w14:textId="77777777" w:rsidR="00427EC8" w:rsidRPr="00F03378" w:rsidRDefault="00427EC8" w:rsidP="006E15D4">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6031F957" w14:textId="77777777">
        <w:trPr>
          <w:cantSplit/>
          <w:jc w:val="center"/>
        </w:trPr>
        <w:tc>
          <w:tcPr>
            <w:tcW w:w="3652" w:type="dxa"/>
            <w:tcBorders>
              <w:top w:val="single" w:sz="4" w:space="0" w:color="auto"/>
              <w:bottom w:val="single" w:sz="4" w:space="0" w:color="auto"/>
            </w:tcBorders>
          </w:tcPr>
          <w:p w14:paraId="4EC415DC" w14:textId="1B9FBBD8" w:rsidR="00427EC8" w:rsidRPr="004E341E" w:rsidRDefault="00427EC8">
            <w:pPr>
              <w:pStyle w:val="EmptyCell0"/>
            </w:pPr>
          </w:p>
        </w:tc>
        <w:tc>
          <w:tcPr>
            <w:tcW w:w="1179" w:type="dxa"/>
            <w:tcBorders>
              <w:top w:val="single" w:sz="4" w:space="0" w:color="auto"/>
              <w:bottom w:val="single" w:sz="4" w:space="0" w:color="auto"/>
            </w:tcBorders>
          </w:tcPr>
          <w:p w14:paraId="5387656C"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0C4ACB89" w14:textId="77777777" w:rsidR="00427EC8" w:rsidRDefault="00427EC8">
            <w:pPr>
              <w:pStyle w:val="InitFigR"/>
              <w:rPr>
                <w:b/>
                <w:bCs/>
              </w:rPr>
            </w:pPr>
            <w:r w:rsidRPr="60EABCBD">
              <w:rPr>
                <w:b/>
                <w:bCs/>
              </w:rPr>
              <w:t>2027-28</w:t>
            </w:r>
          </w:p>
          <w:p w14:paraId="2C6EFE71"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39240D51" w14:textId="77777777" w:rsidR="00427EC8" w:rsidRDefault="00427EC8">
            <w:pPr>
              <w:pStyle w:val="InitFigR"/>
              <w:rPr>
                <w:b/>
                <w:bCs/>
              </w:rPr>
            </w:pPr>
            <w:r w:rsidRPr="60EABCBD">
              <w:rPr>
                <w:b/>
                <w:bCs/>
              </w:rPr>
              <w:t>2028-29</w:t>
            </w:r>
          </w:p>
          <w:p w14:paraId="371FB537"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5677E22F" w14:textId="77777777" w:rsidR="00427EC8" w:rsidRDefault="00427EC8">
            <w:pPr>
              <w:pStyle w:val="InitFigR"/>
              <w:spacing w:line="259" w:lineRule="auto"/>
              <w:rPr>
                <w:b/>
                <w:bCs/>
              </w:rPr>
            </w:pPr>
            <w:r w:rsidRPr="60EABCBD">
              <w:rPr>
                <w:b/>
                <w:bCs/>
              </w:rPr>
              <w:t>2029-30</w:t>
            </w:r>
          </w:p>
          <w:p w14:paraId="502D11CB"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6C108816" w14:textId="77777777" w:rsidR="00427EC8" w:rsidRPr="004E341E" w:rsidRDefault="00427EC8">
            <w:pPr>
              <w:pStyle w:val="InitFigRBold"/>
            </w:pPr>
            <w:r w:rsidRPr="004E341E">
              <w:t>Total</w:t>
            </w:r>
          </w:p>
          <w:p w14:paraId="5141B10C" w14:textId="77777777" w:rsidR="00427EC8" w:rsidRPr="004E341E" w:rsidRDefault="00427EC8">
            <w:pPr>
              <w:pStyle w:val="InitFigBR"/>
            </w:pPr>
            <w:r w:rsidRPr="004E341E">
              <w:t>$’000</w:t>
            </w:r>
          </w:p>
        </w:tc>
      </w:tr>
      <w:tr w:rsidR="00427EC8" w:rsidRPr="00750793" w14:paraId="3CAD1529" w14:textId="77777777">
        <w:trPr>
          <w:cantSplit/>
          <w:jc w:val="center"/>
        </w:trPr>
        <w:tc>
          <w:tcPr>
            <w:tcW w:w="3652" w:type="dxa"/>
            <w:tcBorders>
              <w:top w:val="single" w:sz="4" w:space="0" w:color="auto"/>
            </w:tcBorders>
          </w:tcPr>
          <w:p w14:paraId="78377297" w14:textId="77777777" w:rsidR="00427EC8" w:rsidRDefault="00427EC8">
            <w:pPr>
              <w:pStyle w:val="InitTextL"/>
              <w:ind w:left="321" w:hanging="321"/>
            </w:pPr>
            <w:r>
              <w:t>Capital</w:t>
            </w:r>
          </w:p>
        </w:tc>
        <w:tc>
          <w:tcPr>
            <w:tcW w:w="1179" w:type="dxa"/>
            <w:tcBorders>
              <w:top w:val="single" w:sz="4" w:space="0" w:color="auto"/>
            </w:tcBorders>
          </w:tcPr>
          <w:p w14:paraId="023411F5" w14:textId="77777777" w:rsidR="00427EC8" w:rsidRPr="003335D3" w:rsidRDefault="00427EC8">
            <w:pPr>
              <w:pStyle w:val="InitFigR"/>
            </w:pPr>
            <w:r w:rsidRPr="003335D3">
              <w:t>3,231</w:t>
            </w:r>
          </w:p>
        </w:tc>
        <w:tc>
          <w:tcPr>
            <w:tcW w:w="1041" w:type="dxa"/>
            <w:tcBorders>
              <w:top w:val="single" w:sz="4" w:space="0" w:color="auto"/>
            </w:tcBorders>
          </w:tcPr>
          <w:p w14:paraId="22A1844D" w14:textId="77777777" w:rsidR="00427EC8" w:rsidRPr="003335D3" w:rsidRDefault="00427EC8">
            <w:pPr>
              <w:pStyle w:val="InitFigR"/>
            </w:pPr>
            <w:r w:rsidRPr="003335D3">
              <w:t>1,390</w:t>
            </w:r>
          </w:p>
        </w:tc>
        <w:tc>
          <w:tcPr>
            <w:tcW w:w="1029" w:type="dxa"/>
            <w:tcBorders>
              <w:top w:val="single" w:sz="4" w:space="0" w:color="auto"/>
            </w:tcBorders>
          </w:tcPr>
          <w:p w14:paraId="295D3C78" w14:textId="77777777" w:rsidR="00427EC8" w:rsidRPr="003335D3" w:rsidRDefault="00427EC8">
            <w:pPr>
              <w:pStyle w:val="InitFigR"/>
            </w:pPr>
            <w:r w:rsidRPr="003335D3">
              <w:t>0</w:t>
            </w:r>
          </w:p>
        </w:tc>
        <w:tc>
          <w:tcPr>
            <w:tcW w:w="1029" w:type="dxa"/>
            <w:tcBorders>
              <w:top w:val="single" w:sz="4" w:space="0" w:color="auto"/>
            </w:tcBorders>
          </w:tcPr>
          <w:p w14:paraId="78E57E70" w14:textId="77777777" w:rsidR="00427EC8" w:rsidRPr="003335D3" w:rsidRDefault="00427EC8">
            <w:pPr>
              <w:pStyle w:val="InitFigR"/>
            </w:pPr>
            <w:r w:rsidRPr="003335D3">
              <w:t>0</w:t>
            </w:r>
          </w:p>
        </w:tc>
        <w:tc>
          <w:tcPr>
            <w:tcW w:w="1029" w:type="dxa"/>
            <w:tcBorders>
              <w:top w:val="single" w:sz="4" w:space="0" w:color="auto"/>
            </w:tcBorders>
          </w:tcPr>
          <w:p w14:paraId="17308D65" w14:textId="77777777" w:rsidR="00427EC8" w:rsidRPr="007F0F9B" w:rsidRDefault="00427EC8">
            <w:pPr>
              <w:pStyle w:val="InitFigRBold"/>
            </w:pPr>
            <w:r w:rsidRPr="007F0F9B">
              <w:t>4,621</w:t>
            </w:r>
          </w:p>
        </w:tc>
      </w:tr>
      <w:tr w:rsidR="00427EC8" w:rsidRPr="00750793" w14:paraId="2936BADC" w14:textId="77777777">
        <w:trPr>
          <w:cantSplit/>
          <w:jc w:val="center"/>
        </w:trPr>
        <w:tc>
          <w:tcPr>
            <w:tcW w:w="3652" w:type="dxa"/>
            <w:tcBorders>
              <w:top w:val="single" w:sz="4" w:space="0" w:color="auto"/>
              <w:bottom w:val="single" w:sz="4" w:space="0" w:color="auto"/>
            </w:tcBorders>
          </w:tcPr>
          <w:p w14:paraId="5711ABF2"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5BFE4BE3" w14:textId="77777777" w:rsidR="00427EC8" w:rsidRPr="003335D3" w:rsidRDefault="00427EC8">
            <w:pPr>
              <w:pStyle w:val="InitFigRBold"/>
            </w:pPr>
            <w:r w:rsidRPr="003335D3">
              <w:t>3,231</w:t>
            </w:r>
          </w:p>
        </w:tc>
        <w:tc>
          <w:tcPr>
            <w:tcW w:w="1041" w:type="dxa"/>
            <w:tcBorders>
              <w:top w:val="single" w:sz="4" w:space="0" w:color="auto"/>
              <w:bottom w:val="single" w:sz="4" w:space="0" w:color="auto"/>
            </w:tcBorders>
          </w:tcPr>
          <w:p w14:paraId="45B22FA9" w14:textId="77777777" w:rsidR="00427EC8" w:rsidRPr="003335D3" w:rsidRDefault="00427EC8">
            <w:pPr>
              <w:pStyle w:val="InitFigRBold"/>
            </w:pPr>
            <w:r w:rsidRPr="003335D3">
              <w:t>1,390</w:t>
            </w:r>
          </w:p>
        </w:tc>
        <w:tc>
          <w:tcPr>
            <w:tcW w:w="1029" w:type="dxa"/>
            <w:tcBorders>
              <w:top w:val="single" w:sz="4" w:space="0" w:color="auto"/>
              <w:bottom w:val="single" w:sz="4" w:space="0" w:color="auto"/>
            </w:tcBorders>
          </w:tcPr>
          <w:p w14:paraId="5FDB4B52" w14:textId="77777777" w:rsidR="00427EC8" w:rsidRPr="003335D3" w:rsidRDefault="00427EC8">
            <w:pPr>
              <w:pStyle w:val="InitFigRBold"/>
            </w:pPr>
            <w:r w:rsidRPr="003335D3">
              <w:t>0</w:t>
            </w:r>
          </w:p>
        </w:tc>
        <w:tc>
          <w:tcPr>
            <w:tcW w:w="1029" w:type="dxa"/>
            <w:tcBorders>
              <w:top w:val="single" w:sz="4" w:space="0" w:color="auto"/>
              <w:bottom w:val="single" w:sz="4" w:space="0" w:color="auto"/>
            </w:tcBorders>
          </w:tcPr>
          <w:p w14:paraId="7AE57C53" w14:textId="77777777" w:rsidR="00427EC8" w:rsidRPr="003335D3" w:rsidRDefault="00427EC8">
            <w:pPr>
              <w:pStyle w:val="InitFigRBold"/>
            </w:pPr>
            <w:r w:rsidRPr="003335D3">
              <w:t>0</w:t>
            </w:r>
          </w:p>
        </w:tc>
        <w:tc>
          <w:tcPr>
            <w:tcW w:w="1029" w:type="dxa"/>
            <w:tcBorders>
              <w:top w:val="single" w:sz="4" w:space="0" w:color="auto"/>
              <w:bottom w:val="single" w:sz="4" w:space="0" w:color="auto"/>
            </w:tcBorders>
          </w:tcPr>
          <w:p w14:paraId="50DF7FCD" w14:textId="77777777" w:rsidR="00427EC8" w:rsidRPr="003335D3" w:rsidRDefault="00427EC8">
            <w:pPr>
              <w:pStyle w:val="InitFigRBold"/>
            </w:pPr>
            <w:r w:rsidRPr="003335D3">
              <w:t>4,621</w:t>
            </w:r>
          </w:p>
        </w:tc>
      </w:tr>
      <w:tr w:rsidR="00427EC8" w:rsidRPr="00750793" w14:paraId="47E8B947" w14:textId="77777777">
        <w:trPr>
          <w:cantSplit/>
          <w:jc w:val="center"/>
        </w:trPr>
        <w:tc>
          <w:tcPr>
            <w:tcW w:w="3652" w:type="dxa"/>
          </w:tcPr>
          <w:p w14:paraId="33AB462A" w14:textId="77777777" w:rsidR="00427EC8" w:rsidRPr="00F13FAB" w:rsidRDefault="00427EC8">
            <w:pPr>
              <w:pStyle w:val="InitTextL"/>
              <w:ind w:left="321" w:hanging="321"/>
            </w:pPr>
            <w:r w:rsidRPr="00882BE2">
              <w:t>Expenses</w:t>
            </w:r>
          </w:p>
        </w:tc>
        <w:tc>
          <w:tcPr>
            <w:tcW w:w="1179" w:type="dxa"/>
          </w:tcPr>
          <w:p w14:paraId="4CAF9498" w14:textId="77777777" w:rsidR="00427EC8" w:rsidRPr="00424DA4" w:rsidRDefault="00427EC8">
            <w:pPr>
              <w:pStyle w:val="InitFigR"/>
            </w:pPr>
            <w:r w:rsidRPr="005844CE">
              <w:t>16,283</w:t>
            </w:r>
          </w:p>
        </w:tc>
        <w:tc>
          <w:tcPr>
            <w:tcW w:w="1041" w:type="dxa"/>
          </w:tcPr>
          <w:p w14:paraId="06E4752C" w14:textId="77777777" w:rsidR="00427EC8" w:rsidRPr="00424DA4" w:rsidRDefault="00427EC8">
            <w:pPr>
              <w:pStyle w:val="InitFigR"/>
            </w:pPr>
            <w:r w:rsidRPr="005844CE">
              <w:t>23,902</w:t>
            </w:r>
          </w:p>
        </w:tc>
        <w:tc>
          <w:tcPr>
            <w:tcW w:w="1029" w:type="dxa"/>
          </w:tcPr>
          <w:p w14:paraId="056FC652" w14:textId="77777777" w:rsidR="00427EC8" w:rsidRPr="00424DA4" w:rsidRDefault="00427EC8">
            <w:pPr>
              <w:pStyle w:val="InitFigR"/>
            </w:pPr>
            <w:r w:rsidRPr="005844CE">
              <w:t>22,759</w:t>
            </w:r>
          </w:p>
        </w:tc>
        <w:tc>
          <w:tcPr>
            <w:tcW w:w="1029" w:type="dxa"/>
          </w:tcPr>
          <w:p w14:paraId="2C17E725" w14:textId="77777777" w:rsidR="00427EC8" w:rsidRPr="00424DA4" w:rsidRDefault="00427EC8">
            <w:pPr>
              <w:pStyle w:val="InitFigR"/>
            </w:pPr>
            <w:r w:rsidRPr="005844CE">
              <w:t>22,808</w:t>
            </w:r>
          </w:p>
        </w:tc>
        <w:tc>
          <w:tcPr>
            <w:tcW w:w="1029" w:type="dxa"/>
          </w:tcPr>
          <w:p w14:paraId="2C0B487D" w14:textId="77777777" w:rsidR="00427EC8" w:rsidRPr="004F4F9B" w:rsidRDefault="00427EC8">
            <w:pPr>
              <w:pStyle w:val="InitFigBR"/>
              <w:rPr>
                <w:bCs/>
              </w:rPr>
            </w:pPr>
            <w:r w:rsidRPr="005844CE">
              <w:t>85,75</w:t>
            </w:r>
            <w:r>
              <w:t>2</w:t>
            </w:r>
          </w:p>
        </w:tc>
      </w:tr>
      <w:tr w:rsidR="00427EC8" w:rsidRPr="00750793" w14:paraId="682FA6BB" w14:textId="77777777">
        <w:trPr>
          <w:cantSplit/>
          <w:jc w:val="center"/>
        </w:trPr>
        <w:tc>
          <w:tcPr>
            <w:tcW w:w="3652" w:type="dxa"/>
          </w:tcPr>
          <w:p w14:paraId="4618B8C7" w14:textId="77777777" w:rsidR="00427EC8" w:rsidRDefault="00427EC8">
            <w:pPr>
              <w:pStyle w:val="InitTextL"/>
              <w:ind w:left="321" w:hanging="321"/>
            </w:pPr>
            <w:r>
              <w:t>Offset – Expenses</w:t>
            </w:r>
          </w:p>
        </w:tc>
        <w:tc>
          <w:tcPr>
            <w:tcW w:w="1179" w:type="dxa"/>
          </w:tcPr>
          <w:p w14:paraId="3D7577EB" w14:textId="77777777" w:rsidR="00427EC8" w:rsidRPr="00424DA4" w:rsidRDefault="00427EC8">
            <w:pPr>
              <w:pStyle w:val="InitFigR"/>
            </w:pPr>
            <w:r>
              <w:t>-</w:t>
            </w:r>
            <w:r w:rsidRPr="00F41DFD">
              <w:t>182</w:t>
            </w:r>
          </w:p>
        </w:tc>
        <w:tc>
          <w:tcPr>
            <w:tcW w:w="1041" w:type="dxa"/>
          </w:tcPr>
          <w:p w14:paraId="5E86531A" w14:textId="77777777" w:rsidR="00427EC8" w:rsidRPr="00424DA4" w:rsidRDefault="00427EC8">
            <w:pPr>
              <w:pStyle w:val="InitFigR"/>
            </w:pPr>
            <w:r>
              <w:t>-</w:t>
            </w:r>
            <w:r w:rsidRPr="00F41DFD">
              <w:t>184</w:t>
            </w:r>
          </w:p>
        </w:tc>
        <w:tc>
          <w:tcPr>
            <w:tcW w:w="1029" w:type="dxa"/>
          </w:tcPr>
          <w:p w14:paraId="622EF964" w14:textId="77777777" w:rsidR="00427EC8" w:rsidRPr="00424DA4" w:rsidRDefault="00427EC8">
            <w:pPr>
              <w:pStyle w:val="InitFigR"/>
            </w:pPr>
            <w:r>
              <w:t>-</w:t>
            </w:r>
            <w:r w:rsidRPr="00F41DFD">
              <w:t>4,864</w:t>
            </w:r>
          </w:p>
        </w:tc>
        <w:tc>
          <w:tcPr>
            <w:tcW w:w="1029" w:type="dxa"/>
          </w:tcPr>
          <w:p w14:paraId="3F224F37" w14:textId="77777777" w:rsidR="00427EC8" w:rsidRPr="00424DA4" w:rsidRDefault="00427EC8">
            <w:pPr>
              <w:pStyle w:val="InitFigR"/>
            </w:pPr>
            <w:r>
              <w:t>-</w:t>
            </w:r>
            <w:r w:rsidRPr="00F41DFD">
              <w:t>7,532</w:t>
            </w:r>
          </w:p>
        </w:tc>
        <w:tc>
          <w:tcPr>
            <w:tcW w:w="1029" w:type="dxa"/>
          </w:tcPr>
          <w:p w14:paraId="2245BB50" w14:textId="77777777" w:rsidR="00427EC8" w:rsidRPr="004F4F9B" w:rsidRDefault="00427EC8">
            <w:pPr>
              <w:pStyle w:val="InitFigBR"/>
              <w:rPr>
                <w:bCs/>
              </w:rPr>
            </w:pPr>
            <w:r>
              <w:t>-</w:t>
            </w:r>
            <w:r w:rsidRPr="00F41DFD">
              <w:t>12,762</w:t>
            </w:r>
          </w:p>
        </w:tc>
      </w:tr>
      <w:tr w:rsidR="00427EC8" w:rsidRPr="00750793" w14:paraId="1CFA7216" w14:textId="77777777">
        <w:trPr>
          <w:cantSplit/>
          <w:trHeight w:val="107"/>
          <w:jc w:val="center"/>
        </w:trPr>
        <w:tc>
          <w:tcPr>
            <w:tcW w:w="3652" w:type="dxa"/>
            <w:tcBorders>
              <w:top w:val="single" w:sz="4" w:space="0" w:color="auto"/>
              <w:bottom w:val="single" w:sz="4" w:space="0" w:color="auto"/>
            </w:tcBorders>
          </w:tcPr>
          <w:p w14:paraId="071C3665"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605F67BA" w14:textId="77777777" w:rsidR="00427EC8" w:rsidRPr="00424DA4" w:rsidRDefault="00427EC8">
            <w:pPr>
              <w:pStyle w:val="InitFigRBold"/>
            </w:pPr>
            <w:r w:rsidRPr="002A4138">
              <w:t>16,101</w:t>
            </w:r>
          </w:p>
        </w:tc>
        <w:tc>
          <w:tcPr>
            <w:tcW w:w="1041" w:type="dxa"/>
            <w:tcBorders>
              <w:top w:val="single" w:sz="4" w:space="0" w:color="auto"/>
              <w:bottom w:val="single" w:sz="4" w:space="0" w:color="auto"/>
            </w:tcBorders>
          </w:tcPr>
          <w:p w14:paraId="471B3CC3" w14:textId="77777777" w:rsidR="00427EC8" w:rsidRPr="00424DA4" w:rsidRDefault="00427EC8">
            <w:pPr>
              <w:pStyle w:val="InitFigRBold"/>
            </w:pPr>
            <w:r w:rsidRPr="002A4138">
              <w:t>23,718</w:t>
            </w:r>
          </w:p>
        </w:tc>
        <w:tc>
          <w:tcPr>
            <w:tcW w:w="1029" w:type="dxa"/>
            <w:tcBorders>
              <w:top w:val="single" w:sz="4" w:space="0" w:color="auto"/>
              <w:bottom w:val="single" w:sz="4" w:space="0" w:color="auto"/>
            </w:tcBorders>
          </w:tcPr>
          <w:p w14:paraId="7AF6D7C8" w14:textId="77777777" w:rsidR="00427EC8" w:rsidRPr="00424DA4" w:rsidRDefault="00427EC8">
            <w:pPr>
              <w:pStyle w:val="InitFigRBold"/>
            </w:pPr>
            <w:r w:rsidRPr="002809F4">
              <w:t>17,895</w:t>
            </w:r>
          </w:p>
        </w:tc>
        <w:tc>
          <w:tcPr>
            <w:tcW w:w="1029" w:type="dxa"/>
            <w:tcBorders>
              <w:top w:val="single" w:sz="4" w:space="0" w:color="auto"/>
              <w:bottom w:val="single" w:sz="4" w:space="0" w:color="auto"/>
            </w:tcBorders>
          </w:tcPr>
          <w:p w14:paraId="6AC116C7" w14:textId="77777777" w:rsidR="00427EC8" w:rsidRPr="00424DA4" w:rsidRDefault="00427EC8">
            <w:pPr>
              <w:pStyle w:val="InitFigRBold"/>
            </w:pPr>
            <w:r w:rsidRPr="002809F4">
              <w:t>15,276</w:t>
            </w:r>
          </w:p>
        </w:tc>
        <w:tc>
          <w:tcPr>
            <w:tcW w:w="1029" w:type="dxa"/>
            <w:tcBorders>
              <w:top w:val="single" w:sz="4" w:space="0" w:color="auto"/>
              <w:bottom w:val="single" w:sz="4" w:space="0" w:color="auto"/>
            </w:tcBorders>
          </w:tcPr>
          <w:p w14:paraId="0C93CBB4" w14:textId="77777777" w:rsidR="00427EC8" w:rsidRPr="002A4138" w:rsidRDefault="00427EC8">
            <w:pPr>
              <w:pStyle w:val="InitFigRBold"/>
            </w:pPr>
            <w:r w:rsidRPr="002809F4">
              <w:t>72,99</w:t>
            </w:r>
            <w:r>
              <w:t>0</w:t>
            </w:r>
          </w:p>
        </w:tc>
      </w:tr>
    </w:tbl>
    <w:p w14:paraId="4EF78A96" w14:textId="77777777" w:rsidR="00427EC8" w:rsidRDefault="00427EC8" w:rsidP="006E15D4">
      <w:pPr>
        <w:pStyle w:val="Bbodytext"/>
      </w:pPr>
      <w:r w:rsidRPr="004C581D">
        <w:t>The Government wi</w:t>
      </w:r>
      <w:r>
        <w:t xml:space="preserve">ll procure a new traffic and parking enforcement technology solution to replace ageing assets to assist the </w:t>
      </w:r>
      <w:r w:rsidRPr="003F7FC1">
        <w:t xml:space="preserve">Territory </w:t>
      </w:r>
      <w:r>
        <w:t xml:space="preserve">in meeting its </w:t>
      </w:r>
      <w:r w:rsidRPr="003F7FC1">
        <w:t xml:space="preserve">road safety </w:t>
      </w:r>
      <w:r>
        <w:t>objectives under</w:t>
      </w:r>
      <w:r w:rsidRPr="003F7FC1">
        <w:t xml:space="preserve"> the </w:t>
      </w:r>
      <w:r w:rsidRPr="00922A37">
        <w:rPr>
          <w:i/>
        </w:rPr>
        <w:t>National Road Safety Strategy 2021-30.</w:t>
      </w:r>
      <w:r>
        <w:t xml:space="preserve"> </w:t>
      </w:r>
    </w:p>
    <w:p w14:paraId="098C791B" w14:textId="77777777" w:rsidR="00427EC8" w:rsidRDefault="00427EC8" w:rsidP="006E15D4">
      <w:pPr>
        <w:pStyle w:val="Bbodytext"/>
        <w:spacing w:line="259" w:lineRule="auto"/>
      </w:pPr>
      <w:r>
        <w:t>The costs of this initiative will be partially offset by administrative efficiencies and savings from streamlined contractual arrangements underpinning the delivery of these services.</w:t>
      </w:r>
    </w:p>
    <w:p w14:paraId="6D0EC7C3" w14:textId="77777777" w:rsidR="00427EC8" w:rsidRDefault="00427EC8" w:rsidP="006E15D4">
      <w:pPr>
        <w:pStyle w:val="Bbodytext"/>
      </w:pPr>
      <w:r>
        <w:t xml:space="preserve">This initiative builds on the 2025-26 Budget initiative </w:t>
      </w:r>
      <w:r w:rsidRPr="004264AE">
        <w:rPr>
          <w:i/>
        </w:rPr>
        <w:t>Modernising our traffic and parking systems</w:t>
      </w:r>
      <w:r>
        <w:t>.</w:t>
      </w:r>
    </w:p>
    <w:p w14:paraId="6B128490" w14:textId="77777777" w:rsidR="00427EC8" w:rsidRDefault="00427EC8" w:rsidP="006E15D4">
      <w:pPr>
        <w:pStyle w:val="Bbodytext"/>
        <w:spacing w:after="480"/>
      </w:pPr>
      <w:r>
        <w:t>This initiative contributes to the wellbeing domain of Safety.</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31694CE3" w14:textId="77777777">
        <w:trPr>
          <w:cantSplit/>
          <w:jc w:val="center"/>
        </w:trPr>
        <w:tc>
          <w:tcPr>
            <w:tcW w:w="6804" w:type="dxa"/>
            <w:vAlign w:val="center"/>
          </w:tcPr>
          <w:p w14:paraId="40748AEA" w14:textId="77777777" w:rsidR="00427EC8" w:rsidRPr="00A344CE" w:rsidRDefault="00427EC8">
            <w:pPr>
              <w:pStyle w:val="InitFigR"/>
              <w:jc w:val="left"/>
              <w:rPr>
                <w:b/>
                <w:bCs/>
                <w:sz w:val="28"/>
                <w:szCs w:val="28"/>
              </w:rPr>
            </w:pPr>
            <w:r w:rsidRPr="00D26E14">
              <w:rPr>
                <w:b/>
                <w:bCs/>
                <w:sz w:val="28"/>
                <w:szCs w:val="28"/>
              </w:rPr>
              <w:t xml:space="preserve">Mugga Lane </w:t>
            </w:r>
            <w:r>
              <w:rPr>
                <w:b/>
                <w:bCs/>
                <w:sz w:val="28"/>
                <w:szCs w:val="28"/>
              </w:rPr>
              <w:t>f</w:t>
            </w:r>
            <w:r w:rsidRPr="00D26E14">
              <w:rPr>
                <w:b/>
                <w:bCs/>
                <w:sz w:val="28"/>
                <w:szCs w:val="28"/>
              </w:rPr>
              <w:t>ire hydrant upgrades</w:t>
            </w:r>
          </w:p>
        </w:tc>
        <w:tc>
          <w:tcPr>
            <w:tcW w:w="2155" w:type="dxa"/>
            <w:vAlign w:val="bottom"/>
          </w:tcPr>
          <w:p w14:paraId="5201FD90" w14:textId="77777777" w:rsidR="00427EC8" w:rsidRPr="00A30965" w:rsidRDefault="00427EC8">
            <w:pPr>
              <w:pStyle w:val="InitFigBR"/>
            </w:pPr>
            <w:r>
              <w:rPr>
                <w:noProof/>
              </w:rPr>
              <w:drawing>
                <wp:inline distT="0" distB="0" distL="0" distR="0" wp14:anchorId="3FEB4E6F" wp14:editId="412CD443">
                  <wp:extent cx="1132408" cy="576000"/>
                  <wp:effectExtent l="0" t="0" r="0" b="0"/>
                  <wp:docPr id="2076198276" name="Picture 2076198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2FB7768F" w14:textId="77777777" w:rsidR="00427EC8" w:rsidRPr="00F03378" w:rsidRDefault="00427EC8" w:rsidP="004E2306">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1AE472F7" w14:textId="77777777">
        <w:trPr>
          <w:cantSplit/>
          <w:jc w:val="center"/>
        </w:trPr>
        <w:tc>
          <w:tcPr>
            <w:tcW w:w="3652" w:type="dxa"/>
            <w:tcBorders>
              <w:top w:val="single" w:sz="4" w:space="0" w:color="auto"/>
              <w:bottom w:val="single" w:sz="4" w:space="0" w:color="auto"/>
            </w:tcBorders>
          </w:tcPr>
          <w:p w14:paraId="2C4C1A7A" w14:textId="59F613D3" w:rsidR="00427EC8" w:rsidRPr="004E341E" w:rsidRDefault="00427EC8">
            <w:pPr>
              <w:pStyle w:val="EmptyCell0"/>
            </w:pPr>
          </w:p>
        </w:tc>
        <w:tc>
          <w:tcPr>
            <w:tcW w:w="1179" w:type="dxa"/>
            <w:tcBorders>
              <w:top w:val="single" w:sz="4" w:space="0" w:color="auto"/>
              <w:bottom w:val="single" w:sz="4" w:space="0" w:color="auto"/>
            </w:tcBorders>
          </w:tcPr>
          <w:p w14:paraId="7EA07B94"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6DB1E4FC" w14:textId="77777777" w:rsidR="00427EC8" w:rsidRDefault="00427EC8">
            <w:pPr>
              <w:pStyle w:val="InitFigR"/>
              <w:rPr>
                <w:b/>
                <w:bCs/>
              </w:rPr>
            </w:pPr>
            <w:r w:rsidRPr="60EABCBD">
              <w:rPr>
                <w:b/>
                <w:bCs/>
              </w:rPr>
              <w:t>2027-28</w:t>
            </w:r>
          </w:p>
          <w:p w14:paraId="5CAA7A13"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131A25B6" w14:textId="77777777" w:rsidR="00427EC8" w:rsidRDefault="00427EC8">
            <w:pPr>
              <w:pStyle w:val="InitFigR"/>
              <w:rPr>
                <w:b/>
                <w:bCs/>
              </w:rPr>
            </w:pPr>
            <w:r w:rsidRPr="60EABCBD">
              <w:rPr>
                <w:b/>
                <w:bCs/>
              </w:rPr>
              <w:t>2028-29</w:t>
            </w:r>
          </w:p>
          <w:p w14:paraId="6D2585CA"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538A8BF2" w14:textId="77777777" w:rsidR="00427EC8" w:rsidRDefault="00427EC8">
            <w:pPr>
              <w:pStyle w:val="InitFigR"/>
              <w:spacing w:line="259" w:lineRule="auto"/>
              <w:rPr>
                <w:b/>
                <w:bCs/>
              </w:rPr>
            </w:pPr>
            <w:r w:rsidRPr="60EABCBD">
              <w:rPr>
                <w:b/>
                <w:bCs/>
              </w:rPr>
              <w:t>2029-30</w:t>
            </w:r>
          </w:p>
          <w:p w14:paraId="05279C9B"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5BAFAA0B" w14:textId="77777777" w:rsidR="00427EC8" w:rsidRPr="004E341E" w:rsidRDefault="00427EC8">
            <w:pPr>
              <w:pStyle w:val="InitFigRBold"/>
            </w:pPr>
            <w:r w:rsidRPr="004E341E">
              <w:t>Total</w:t>
            </w:r>
          </w:p>
          <w:p w14:paraId="7D1B49A0" w14:textId="77777777" w:rsidR="00427EC8" w:rsidRPr="004E341E" w:rsidRDefault="00427EC8">
            <w:pPr>
              <w:pStyle w:val="InitFigBR"/>
            </w:pPr>
            <w:r w:rsidRPr="004E341E">
              <w:t>$’000</w:t>
            </w:r>
          </w:p>
        </w:tc>
      </w:tr>
      <w:tr w:rsidR="00427EC8" w:rsidRPr="00750793" w14:paraId="4508974B" w14:textId="77777777">
        <w:trPr>
          <w:cantSplit/>
          <w:jc w:val="center"/>
        </w:trPr>
        <w:tc>
          <w:tcPr>
            <w:tcW w:w="3652" w:type="dxa"/>
            <w:tcBorders>
              <w:top w:val="single" w:sz="4" w:space="0" w:color="auto"/>
            </w:tcBorders>
          </w:tcPr>
          <w:p w14:paraId="491B40AD" w14:textId="77777777" w:rsidR="00427EC8" w:rsidRDefault="00427EC8">
            <w:pPr>
              <w:pStyle w:val="InitTextL"/>
              <w:ind w:left="321" w:hanging="321"/>
            </w:pPr>
            <w:r>
              <w:t>Capital</w:t>
            </w:r>
          </w:p>
        </w:tc>
        <w:tc>
          <w:tcPr>
            <w:tcW w:w="1179" w:type="dxa"/>
            <w:tcBorders>
              <w:top w:val="single" w:sz="4" w:space="0" w:color="auto"/>
            </w:tcBorders>
          </w:tcPr>
          <w:p w14:paraId="358D099C" w14:textId="77777777" w:rsidR="00427EC8" w:rsidRDefault="00427EC8">
            <w:pPr>
              <w:pStyle w:val="InitFigR"/>
            </w:pPr>
            <w:r>
              <w:t>245</w:t>
            </w:r>
          </w:p>
        </w:tc>
        <w:tc>
          <w:tcPr>
            <w:tcW w:w="1041" w:type="dxa"/>
            <w:tcBorders>
              <w:top w:val="single" w:sz="4" w:space="0" w:color="auto"/>
            </w:tcBorders>
          </w:tcPr>
          <w:p w14:paraId="7EB67A90" w14:textId="77777777" w:rsidR="00427EC8" w:rsidRDefault="00427EC8">
            <w:pPr>
              <w:pStyle w:val="InitFigR"/>
            </w:pPr>
            <w:r>
              <w:t>2,117</w:t>
            </w:r>
          </w:p>
        </w:tc>
        <w:tc>
          <w:tcPr>
            <w:tcW w:w="1029" w:type="dxa"/>
            <w:tcBorders>
              <w:top w:val="single" w:sz="4" w:space="0" w:color="auto"/>
            </w:tcBorders>
          </w:tcPr>
          <w:p w14:paraId="3988DECC" w14:textId="77777777" w:rsidR="00427EC8" w:rsidRDefault="00427EC8">
            <w:pPr>
              <w:pStyle w:val="InitFigR"/>
            </w:pPr>
            <w:r>
              <w:t>0</w:t>
            </w:r>
          </w:p>
        </w:tc>
        <w:tc>
          <w:tcPr>
            <w:tcW w:w="1029" w:type="dxa"/>
            <w:tcBorders>
              <w:top w:val="single" w:sz="4" w:space="0" w:color="auto"/>
            </w:tcBorders>
          </w:tcPr>
          <w:p w14:paraId="52D814F2" w14:textId="77777777" w:rsidR="00427EC8" w:rsidRDefault="00427EC8">
            <w:pPr>
              <w:pStyle w:val="InitFigR"/>
            </w:pPr>
            <w:r>
              <w:t>0</w:t>
            </w:r>
          </w:p>
        </w:tc>
        <w:tc>
          <w:tcPr>
            <w:tcW w:w="1029" w:type="dxa"/>
            <w:tcBorders>
              <w:top w:val="single" w:sz="4" w:space="0" w:color="auto"/>
            </w:tcBorders>
          </w:tcPr>
          <w:p w14:paraId="46A863C7" w14:textId="77777777" w:rsidR="00427EC8" w:rsidRPr="004F4F9B" w:rsidRDefault="00427EC8">
            <w:pPr>
              <w:pStyle w:val="InitFigRBold"/>
              <w:rPr>
                <w:bCs/>
              </w:rPr>
            </w:pPr>
            <w:r>
              <w:rPr>
                <w:bCs/>
              </w:rPr>
              <w:t>2,362</w:t>
            </w:r>
          </w:p>
        </w:tc>
      </w:tr>
      <w:tr w:rsidR="00427EC8" w:rsidRPr="00750793" w14:paraId="407DFE7F" w14:textId="77777777">
        <w:trPr>
          <w:cantSplit/>
          <w:jc w:val="center"/>
        </w:trPr>
        <w:tc>
          <w:tcPr>
            <w:tcW w:w="3652" w:type="dxa"/>
          </w:tcPr>
          <w:p w14:paraId="75A0F574" w14:textId="77777777" w:rsidR="00427EC8" w:rsidRPr="00AD4DF3" w:rsidRDefault="00427EC8">
            <w:pPr>
              <w:pStyle w:val="InitTextL"/>
              <w:ind w:left="321" w:hanging="321"/>
            </w:pPr>
            <w:r w:rsidRPr="009D0F37">
              <w:t>Offset – Capital – Asset Renewal Program</w:t>
            </w:r>
          </w:p>
        </w:tc>
        <w:tc>
          <w:tcPr>
            <w:tcW w:w="1179" w:type="dxa"/>
          </w:tcPr>
          <w:p w14:paraId="3AF561D8" w14:textId="77777777" w:rsidR="00427EC8" w:rsidRDefault="00427EC8">
            <w:pPr>
              <w:pStyle w:val="InitFigR"/>
            </w:pPr>
            <w:r>
              <w:t>-245</w:t>
            </w:r>
          </w:p>
        </w:tc>
        <w:tc>
          <w:tcPr>
            <w:tcW w:w="1041" w:type="dxa"/>
          </w:tcPr>
          <w:p w14:paraId="72B77B4D" w14:textId="77777777" w:rsidR="00427EC8" w:rsidRDefault="00427EC8">
            <w:pPr>
              <w:pStyle w:val="InitFigR"/>
            </w:pPr>
            <w:r>
              <w:t>-2,117</w:t>
            </w:r>
          </w:p>
        </w:tc>
        <w:tc>
          <w:tcPr>
            <w:tcW w:w="1029" w:type="dxa"/>
          </w:tcPr>
          <w:p w14:paraId="04021F07" w14:textId="77777777" w:rsidR="00427EC8" w:rsidRDefault="00427EC8">
            <w:pPr>
              <w:pStyle w:val="InitFigR"/>
            </w:pPr>
            <w:r>
              <w:t>0</w:t>
            </w:r>
          </w:p>
        </w:tc>
        <w:tc>
          <w:tcPr>
            <w:tcW w:w="1029" w:type="dxa"/>
          </w:tcPr>
          <w:p w14:paraId="606D124D" w14:textId="77777777" w:rsidR="00427EC8" w:rsidRDefault="00427EC8">
            <w:pPr>
              <w:pStyle w:val="InitFigR"/>
            </w:pPr>
            <w:r>
              <w:t>0</w:t>
            </w:r>
          </w:p>
        </w:tc>
        <w:tc>
          <w:tcPr>
            <w:tcW w:w="1029" w:type="dxa"/>
          </w:tcPr>
          <w:p w14:paraId="53640E1B" w14:textId="77777777" w:rsidR="00427EC8" w:rsidRPr="004F4F9B" w:rsidRDefault="00427EC8">
            <w:pPr>
              <w:pStyle w:val="InitFigRBold"/>
              <w:rPr>
                <w:bCs/>
              </w:rPr>
            </w:pPr>
            <w:r>
              <w:rPr>
                <w:bCs/>
              </w:rPr>
              <w:t>-2,362</w:t>
            </w:r>
          </w:p>
        </w:tc>
      </w:tr>
      <w:tr w:rsidR="00427EC8" w:rsidRPr="00750793" w14:paraId="1241B71B" w14:textId="77777777">
        <w:trPr>
          <w:cantSplit/>
          <w:jc w:val="center"/>
        </w:trPr>
        <w:tc>
          <w:tcPr>
            <w:tcW w:w="3652" w:type="dxa"/>
            <w:tcBorders>
              <w:top w:val="single" w:sz="4" w:space="0" w:color="auto"/>
              <w:bottom w:val="single" w:sz="4" w:space="0" w:color="auto"/>
            </w:tcBorders>
          </w:tcPr>
          <w:p w14:paraId="3C991C10"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58D6680E" w14:textId="77777777" w:rsidR="00427EC8" w:rsidRPr="0089206F" w:rsidRDefault="00427EC8">
            <w:pPr>
              <w:pStyle w:val="InitFigR"/>
              <w:rPr>
                <w:b/>
                <w:bCs/>
              </w:rPr>
            </w:pPr>
            <w:r>
              <w:rPr>
                <w:b/>
                <w:bCs/>
              </w:rPr>
              <w:t>0</w:t>
            </w:r>
          </w:p>
        </w:tc>
        <w:tc>
          <w:tcPr>
            <w:tcW w:w="1041" w:type="dxa"/>
            <w:tcBorders>
              <w:top w:val="single" w:sz="4" w:space="0" w:color="auto"/>
              <w:bottom w:val="single" w:sz="4" w:space="0" w:color="auto"/>
            </w:tcBorders>
          </w:tcPr>
          <w:p w14:paraId="3462BD8C"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4B0E833E"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06CDC422"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1EEA0154" w14:textId="77777777" w:rsidR="00427EC8" w:rsidRPr="004F4F9B" w:rsidRDefault="00427EC8">
            <w:pPr>
              <w:pStyle w:val="InitFigRBold"/>
              <w:rPr>
                <w:bCs/>
              </w:rPr>
            </w:pPr>
            <w:r>
              <w:rPr>
                <w:bCs/>
              </w:rPr>
              <w:t>0</w:t>
            </w:r>
          </w:p>
        </w:tc>
      </w:tr>
      <w:tr w:rsidR="00427EC8" w:rsidRPr="00750793" w14:paraId="53057CB5" w14:textId="77777777">
        <w:trPr>
          <w:cantSplit/>
          <w:jc w:val="center"/>
        </w:trPr>
        <w:tc>
          <w:tcPr>
            <w:tcW w:w="3652" w:type="dxa"/>
            <w:tcBorders>
              <w:top w:val="single" w:sz="4" w:space="0" w:color="auto"/>
            </w:tcBorders>
          </w:tcPr>
          <w:p w14:paraId="7E1A3423" w14:textId="77777777" w:rsidR="00427EC8" w:rsidRPr="00D13A71" w:rsidRDefault="00427EC8">
            <w:pPr>
              <w:pStyle w:val="InitTextL"/>
              <w:ind w:left="321" w:hanging="321"/>
              <w:rPr>
                <w:b/>
                <w:bCs/>
              </w:rPr>
            </w:pPr>
            <w:r>
              <w:t>Depreciation</w:t>
            </w:r>
          </w:p>
        </w:tc>
        <w:tc>
          <w:tcPr>
            <w:tcW w:w="1179" w:type="dxa"/>
            <w:tcBorders>
              <w:top w:val="single" w:sz="4" w:space="0" w:color="auto"/>
            </w:tcBorders>
          </w:tcPr>
          <w:p w14:paraId="4E4F1ECC" w14:textId="77777777" w:rsidR="00427EC8" w:rsidRDefault="00427EC8">
            <w:pPr>
              <w:pStyle w:val="InitFigR"/>
            </w:pPr>
            <w:r>
              <w:t>0</w:t>
            </w:r>
          </w:p>
        </w:tc>
        <w:tc>
          <w:tcPr>
            <w:tcW w:w="1041" w:type="dxa"/>
            <w:tcBorders>
              <w:top w:val="single" w:sz="4" w:space="0" w:color="auto"/>
            </w:tcBorders>
          </w:tcPr>
          <w:p w14:paraId="4C5D4A28" w14:textId="77777777" w:rsidR="00427EC8" w:rsidRDefault="00427EC8">
            <w:pPr>
              <w:pStyle w:val="InitFigR"/>
            </w:pPr>
            <w:r>
              <w:t>5</w:t>
            </w:r>
          </w:p>
        </w:tc>
        <w:tc>
          <w:tcPr>
            <w:tcW w:w="1029" w:type="dxa"/>
            <w:tcBorders>
              <w:top w:val="single" w:sz="4" w:space="0" w:color="auto"/>
            </w:tcBorders>
          </w:tcPr>
          <w:p w14:paraId="31F2B666" w14:textId="77777777" w:rsidR="00427EC8" w:rsidRDefault="00427EC8">
            <w:pPr>
              <w:pStyle w:val="InitFigR"/>
            </w:pPr>
            <w:r>
              <w:t>79</w:t>
            </w:r>
          </w:p>
        </w:tc>
        <w:tc>
          <w:tcPr>
            <w:tcW w:w="1029" w:type="dxa"/>
            <w:tcBorders>
              <w:top w:val="single" w:sz="4" w:space="0" w:color="auto"/>
            </w:tcBorders>
          </w:tcPr>
          <w:p w14:paraId="474C470A" w14:textId="77777777" w:rsidR="00427EC8" w:rsidRDefault="00427EC8">
            <w:pPr>
              <w:pStyle w:val="InitFigR"/>
            </w:pPr>
            <w:r>
              <w:t>79</w:t>
            </w:r>
          </w:p>
        </w:tc>
        <w:tc>
          <w:tcPr>
            <w:tcW w:w="1029" w:type="dxa"/>
            <w:tcBorders>
              <w:top w:val="single" w:sz="4" w:space="0" w:color="auto"/>
            </w:tcBorders>
          </w:tcPr>
          <w:p w14:paraId="544E1842" w14:textId="77777777" w:rsidR="00427EC8" w:rsidRPr="004F4F9B" w:rsidRDefault="00427EC8">
            <w:pPr>
              <w:pStyle w:val="InitFigRBold"/>
              <w:rPr>
                <w:bCs/>
              </w:rPr>
            </w:pPr>
            <w:r>
              <w:rPr>
                <w:bCs/>
              </w:rPr>
              <w:t>163</w:t>
            </w:r>
          </w:p>
        </w:tc>
      </w:tr>
      <w:tr w:rsidR="00427EC8" w:rsidRPr="00750793" w14:paraId="33E07B7A" w14:textId="77777777">
        <w:trPr>
          <w:cantSplit/>
          <w:trHeight w:val="107"/>
          <w:jc w:val="center"/>
        </w:trPr>
        <w:tc>
          <w:tcPr>
            <w:tcW w:w="3652" w:type="dxa"/>
            <w:tcBorders>
              <w:top w:val="single" w:sz="4" w:space="0" w:color="auto"/>
              <w:bottom w:val="single" w:sz="4" w:space="0" w:color="auto"/>
            </w:tcBorders>
          </w:tcPr>
          <w:p w14:paraId="148E18B4"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2A5668EA" w14:textId="77777777" w:rsidR="00427EC8" w:rsidRPr="00424DA4" w:rsidRDefault="00427EC8">
            <w:pPr>
              <w:pStyle w:val="InitFigRBold"/>
            </w:pPr>
            <w:r>
              <w:t>0</w:t>
            </w:r>
          </w:p>
        </w:tc>
        <w:tc>
          <w:tcPr>
            <w:tcW w:w="1041" w:type="dxa"/>
            <w:tcBorders>
              <w:top w:val="single" w:sz="4" w:space="0" w:color="auto"/>
              <w:bottom w:val="single" w:sz="4" w:space="0" w:color="auto"/>
            </w:tcBorders>
          </w:tcPr>
          <w:p w14:paraId="5003A356" w14:textId="77777777" w:rsidR="00427EC8" w:rsidRPr="00424DA4" w:rsidRDefault="00427EC8">
            <w:pPr>
              <w:pStyle w:val="InitFigRBold"/>
            </w:pPr>
            <w:r>
              <w:t>5</w:t>
            </w:r>
          </w:p>
        </w:tc>
        <w:tc>
          <w:tcPr>
            <w:tcW w:w="1029" w:type="dxa"/>
            <w:tcBorders>
              <w:top w:val="single" w:sz="4" w:space="0" w:color="auto"/>
              <w:bottom w:val="single" w:sz="4" w:space="0" w:color="auto"/>
            </w:tcBorders>
          </w:tcPr>
          <w:p w14:paraId="369DFB46" w14:textId="77777777" w:rsidR="00427EC8" w:rsidRPr="00424DA4" w:rsidRDefault="00427EC8">
            <w:pPr>
              <w:pStyle w:val="InitFigRBold"/>
            </w:pPr>
            <w:r>
              <w:t>79</w:t>
            </w:r>
          </w:p>
        </w:tc>
        <w:tc>
          <w:tcPr>
            <w:tcW w:w="1029" w:type="dxa"/>
            <w:tcBorders>
              <w:top w:val="single" w:sz="4" w:space="0" w:color="auto"/>
              <w:bottom w:val="single" w:sz="4" w:space="0" w:color="auto"/>
            </w:tcBorders>
          </w:tcPr>
          <w:p w14:paraId="65BD8EE2" w14:textId="77777777" w:rsidR="00427EC8" w:rsidRPr="00424DA4" w:rsidRDefault="00427EC8">
            <w:pPr>
              <w:pStyle w:val="InitFigRBold"/>
            </w:pPr>
            <w:r>
              <w:t>79</w:t>
            </w:r>
          </w:p>
        </w:tc>
        <w:tc>
          <w:tcPr>
            <w:tcW w:w="1029" w:type="dxa"/>
            <w:tcBorders>
              <w:top w:val="single" w:sz="4" w:space="0" w:color="auto"/>
              <w:bottom w:val="single" w:sz="4" w:space="0" w:color="auto"/>
            </w:tcBorders>
          </w:tcPr>
          <w:p w14:paraId="341F67DE" w14:textId="77777777" w:rsidR="00427EC8" w:rsidRPr="004F4F9B" w:rsidRDefault="00427EC8">
            <w:pPr>
              <w:pStyle w:val="InitFigRBold"/>
              <w:rPr>
                <w:bCs/>
              </w:rPr>
            </w:pPr>
            <w:r>
              <w:rPr>
                <w:bCs/>
              </w:rPr>
              <w:t>163</w:t>
            </w:r>
          </w:p>
        </w:tc>
      </w:tr>
    </w:tbl>
    <w:p w14:paraId="45EDCA44" w14:textId="04BD85D6" w:rsidR="00427EC8" w:rsidRDefault="00427EC8" w:rsidP="004E2306">
      <w:pPr>
        <w:pStyle w:val="Bbodytext"/>
      </w:pPr>
      <w:r w:rsidRPr="004C581D">
        <w:t>The Government wi</w:t>
      </w:r>
      <w:r>
        <w:t>ll</w:t>
      </w:r>
      <w:r w:rsidDel="004C64A1">
        <w:t xml:space="preserve"> </w:t>
      </w:r>
      <w:r>
        <w:t>upgrade the fire hydrant network across the Mugga Lane Resource Management Centre which is at the end of its life</w:t>
      </w:r>
      <w:r w:rsidR="006719DE">
        <w:t>.</w:t>
      </w:r>
    </w:p>
    <w:p w14:paraId="4E756F77" w14:textId="77777777" w:rsidR="00427EC8" w:rsidRDefault="00427EC8" w:rsidP="004E2306">
      <w:pPr>
        <w:pStyle w:val="Bbodytext"/>
        <w:spacing w:after="480"/>
      </w:pPr>
      <w:r>
        <w:t>This initiative contributes to the wellbeing domain of Safety.</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16762A3A" w14:textId="77777777" w:rsidTr="0096677C">
        <w:trPr>
          <w:cantSplit/>
          <w:jc w:val="center"/>
        </w:trPr>
        <w:tc>
          <w:tcPr>
            <w:tcW w:w="6379" w:type="dxa"/>
            <w:vAlign w:val="center"/>
          </w:tcPr>
          <w:p w14:paraId="0A41FD21" w14:textId="77777777" w:rsidR="00427EC8" w:rsidRPr="00A344CE" w:rsidRDefault="00427EC8" w:rsidP="00E624EE">
            <w:pPr>
              <w:pStyle w:val="InitFigR"/>
              <w:keepNext/>
              <w:keepLines/>
              <w:jc w:val="left"/>
              <w:rPr>
                <w:b/>
                <w:bCs/>
                <w:sz w:val="28"/>
                <w:szCs w:val="28"/>
              </w:rPr>
            </w:pPr>
            <w:r w:rsidRPr="00E87523">
              <w:rPr>
                <w:b/>
                <w:bCs/>
                <w:sz w:val="28"/>
                <w:szCs w:val="28"/>
              </w:rPr>
              <w:t>Protecting the ACT's environment through strong biosecurity management</w:t>
            </w:r>
          </w:p>
        </w:tc>
        <w:tc>
          <w:tcPr>
            <w:tcW w:w="2580" w:type="dxa"/>
            <w:vAlign w:val="bottom"/>
          </w:tcPr>
          <w:p w14:paraId="209886C0" w14:textId="77777777" w:rsidR="00427EC8" w:rsidRPr="00A30965" w:rsidRDefault="00427EC8" w:rsidP="00E624EE">
            <w:pPr>
              <w:pStyle w:val="InitFigBR"/>
              <w:keepNext/>
              <w:keepLines/>
            </w:pPr>
            <w:r>
              <w:rPr>
                <w:noProof/>
              </w:rPr>
              <w:drawing>
                <wp:inline distT="0" distB="0" distL="0" distR="0" wp14:anchorId="6FD7E34E" wp14:editId="483826CA">
                  <wp:extent cx="1590858" cy="576000"/>
                  <wp:effectExtent l="0" t="0" r="9525" b="0"/>
                  <wp:docPr id="1508946320" name="Picture 1508946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3"/>
                          <a:stretch>
                            <a:fillRect/>
                          </a:stretch>
                        </pic:blipFill>
                        <pic:spPr>
                          <a:xfrm>
                            <a:off x="0" y="0"/>
                            <a:ext cx="1590858" cy="576000"/>
                          </a:xfrm>
                          <a:prstGeom prst="rect">
                            <a:avLst/>
                          </a:prstGeom>
                        </pic:spPr>
                      </pic:pic>
                    </a:graphicData>
                  </a:graphic>
                </wp:inline>
              </w:drawing>
            </w:r>
          </w:p>
        </w:tc>
      </w:tr>
    </w:tbl>
    <w:p w14:paraId="4E3EA892" w14:textId="77777777" w:rsidR="00427EC8" w:rsidRPr="00F03378" w:rsidRDefault="00427EC8" w:rsidP="00E624EE">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615F3D54" w14:textId="77777777">
        <w:trPr>
          <w:cantSplit/>
          <w:jc w:val="center"/>
        </w:trPr>
        <w:tc>
          <w:tcPr>
            <w:tcW w:w="3652" w:type="dxa"/>
            <w:tcBorders>
              <w:top w:val="single" w:sz="4" w:space="0" w:color="auto"/>
              <w:bottom w:val="single" w:sz="4" w:space="0" w:color="auto"/>
            </w:tcBorders>
          </w:tcPr>
          <w:p w14:paraId="54D5B70A" w14:textId="506374FF" w:rsidR="00427EC8" w:rsidRPr="004E341E" w:rsidRDefault="00427EC8" w:rsidP="00E624EE">
            <w:pPr>
              <w:pStyle w:val="EmptyCell0"/>
              <w:keepNext/>
              <w:keepLines/>
            </w:pPr>
          </w:p>
        </w:tc>
        <w:tc>
          <w:tcPr>
            <w:tcW w:w="1179" w:type="dxa"/>
            <w:tcBorders>
              <w:top w:val="single" w:sz="4" w:space="0" w:color="auto"/>
              <w:bottom w:val="single" w:sz="4" w:space="0" w:color="auto"/>
            </w:tcBorders>
          </w:tcPr>
          <w:p w14:paraId="25DBD7D8" w14:textId="77777777" w:rsidR="00427EC8" w:rsidRDefault="00427EC8" w:rsidP="00E624EE">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7DF451CE" w14:textId="77777777" w:rsidR="00427EC8" w:rsidRDefault="00427EC8" w:rsidP="00E624EE">
            <w:pPr>
              <w:pStyle w:val="InitFigR"/>
              <w:keepNext/>
              <w:keepLines/>
              <w:rPr>
                <w:b/>
                <w:bCs/>
              </w:rPr>
            </w:pPr>
            <w:r w:rsidRPr="60EABCBD">
              <w:rPr>
                <w:b/>
                <w:bCs/>
              </w:rPr>
              <w:t>2027-28</w:t>
            </w:r>
          </w:p>
          <w:p w14:paraId="20F351F6" w14:textId="77777777" w:rsidR="00427EC8" w:rsidRDefault="00427EC8" w:rsidP="00E624EE">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319C033D" w14:textId="77777777" w:rsidR="00427EC8" w:rsidRDefault="00427EC8" w:rsidP="00E624EE">
            <w:pPr>
              <w:pStyle w:val="InitFigR"/>
              <w:keepNext/>
              <w:keepLines/>
              <w:rPr>
                <w:b/>
                <w:bCs/>
              </w:rPr>
            </w:pPr>
            <w:r w:rsidRPr="60EABCBD">
              <w:rPr>
                <w:b/>
                <w:bCs/>
              </w:rPr>
              <w:t>2028-29</w:t>
            </w:r>
          </w:p>
          <w:p w14:paraId="49350FD4" w14:textId="77777777" w:rsidR="00427EC8" w:rsidRDefault="00427EC8" w:rsidP="00E624EE">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13AD1B99" w14:textId="77777777" w:rsidR="00427EC8" w:rsidRDefault="00427EC8" w:rsidP="00E624EE">
            <w:pPr>
              <w:pStyle w:val="InitFigR"/>
              <w:keepNext/>
              <w:keepLines/>
              <w:spacing w:line="259" w:lineRule="auto"/>
              <w:rPr>
                <w:b/>
                <w:bCs/>
              </w:rPr>
            </w:pPr>
            <w:r w:rsidRPr="60EABCBD">
              <w:rPr>
                <w:b/>
                <w:bCs/>
              </w:rPr>
              <w:t>2029-30</w:t>
            </w:r>
          </w:p>
          <w:p w14:paraId="73087F6A" w14:textId="77777777" w:rsidR="00427EC8" w:rsidRDefault="00427EC8" w:rsidP="00E624EE">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280D069C" w14:textId="77777777" w:rsidR="00427EC8" w:rsidRPr="004E341E" w:rsidRDefault="00427EC8" w:rsidP="00E624EE">
            <w:pPr>
              <w:pStyle w:val="InitFigRBold"/>
              <w:keepNext/>
              <w:keepLines/>
            </w:pPr>
            <w:r w:rsidRPr="004E341E">
              <w:t>Total</w:t>
            </w:r>
          </w:p>
          <w:p w14:paraId="16C36751" w14:textId="77777777" w:rsidR="00427EC8" w:rsidRPr="004E341E" w:rsidRDefault="00427EC8" w:rsidP="00E624EE">
            <w:pPr>
              <w:pStyle w:val="InitFigBR"/>
              <w:keepNext/>
              <w:keepLines/>
            </w:pPr>
            <w:r w:rsidRPr="004E341E">
              <w:t>$’000</w:t>
            </w:r>
          </w:p>
        </w:tc>
      </w:tr>
      <w:tr w:rsidR="00427EC8" w:rsidRPr="00750793" w14:paraId="4BDAAA0C" w14:textId="77777777">
        <w:trPr>
          <w:cantSplit/>
          <w:jc w:val="center"/>
        </w:trPr>
        <w:tc>
          <w:tcPr>
            <w:tcW w:w="3652" w:type="dxa"/>
          </w:tcPr>
          <w:p w14:paraId="1DC0B47B" w14:textId="77777777" w:rsidR="00427EC8" w:rsidRPr="00F13FAB" w:rsidRDefault="00427EC8" w:rsidP="00E624EE">
            <w:pPr>
              <w:pStyle w:val="InitTextL"/>
              <w:keepNext/>
              <w:keepLines/>
              <w:ind w:left="321" w:hanging="321"/>
            </w:pPr>
            <w:r w:rsidRPr="00882BE2">
              <w:t>Expenses</w:t>
            </w:r>
          </w:p>
        </w:tc>
        <w:tc>
          <w:tcPr>
            <w:tcW w:w="1179" w:type="dxa"/>
          </w:tcPr>
          <w:p w14:paraId="04D89AEB" w14:textId="77777777" w:rsidR="00427EC8" w:rsidRPr="00424DA4" w:rsidRDefault="00427EC8" w:rsidP="00E624EE">
            <w:pPr>
              <w:pStyle w:val="InitFigR"/>
              <w:keepNext/>
              <w:keepLines/>
            </w:pPr>
            <w:r>
              <w:t>1,491</w:t>
            </w:r>
          </w:p>
        </w:tc>
        <w:tc>
          <w:tcPr>
            <w:tcW w:w="1041" w:type="dxa"/>
          </w:tcPr>
          <w:p w14:paraId="04BBE0BF" w14:textId="77777777" w:rsidR="00427EC8" w:rsidRPr="00424DA4" w:rsidRDefault="00427EC8" w:rsidP="00E624EE">
            <w:pPr>
              <w:pStyle w:val="InitFigR"/>
              <w:keepNext/>
              <w:keepLines/>
            </w:pPr>
            <w:r>
              <w:t>1,275</w:t>
            </w:r>
          </w:p>
        </w:tc>
        <w:tc>
          <w:tcPr>
            <w:tcW w:w="1029" w:type="dxa"/>
          </w:tcPr>
          <w:p w14:paraId="36A9BBC8" w14:textId="77777777" w:rsidR="00427EC8" w:rsidRPr="00424DA4" w:rsidRDefault="00427EC8" w:rsidP="00E624EE">
            <w:pPr>
              <w:pStyle w:val="InitFigR"/>
              <w:keepNext/>
              <w:keepLines/>
            </w:pPr>
            <w:r>
              <w:t>1,289</w:t>
            </w:r>
          </w:p>
        </w:tc>
        <w:tc>
          <w:tcPr>
            <w:tcW w:w="1029" w:type="dxa"/>
          </w:tcPr>
          <w:p w14:paraId="2895AA92" w14:textId="77777777" w:rsidR="00427EC8" w:rsidRPr="00424DA4" w:rsidRDefault="00427EC8" w:rsidP="00E624EE">
            <w:pPr>
              <w:pStyle w:val="InitFigR"/>
              <w:keepNext/>
              <w:keepLines/>
            </w:pPr>
            <w:r>
              <w:t>1,225</w:t>
            </w:r>
          </w:p>
        </w:tc>
        <w:tc>
          <w:tcPr>
            <w:tcW w:w="1029" w:type="dxa"/>
          </w:tcPr>
          <w:p w14:paraId="10BD5E63" w14:textId="77777777" w:rsidR="00427EC8" w:rsidRPr="004F4F9B" w:rsidRDefault="00427EC8" w:rsidP="00E624EE">
            <w:pPr>
              <w:pStyle w:val="InitFigBR"/>
              <w:keepNext/>
              <w:keepLines/>
              <w:rPr>
                <w:bCs/>
              </w:rPr>
            </w:pPr>
            <w:r>
              <w:rPr>
                <w:bCs/>
              </w:rPr>
              <w:t>5,280</w:t>
            </w:r>
          </w:p>
        </w:tc>
      </w:tr>
      <w:tr w:rsidR="00427EC8" w:rsidRPr="00750793" w14:paraId="44218DF4" w14:textId="77777777">
        <w:trPr>
          <w:cantSplit/>
          <w:trHeight w:val="107"/>
          <w:jc w:val="center"/>
        </w:trPr>
        <w:tc>
          <w:tcPr>
            <w:tcW w:w="3652" w:type="dxa"/>
            <w:tcBorders>
              <w:top w:val="single" w:sz="4" w:space="0" w:color="auto"/>
              <w:bottom w:val="single" w:sz="4" w:space="0" w:color="auto"/>
            </w:tcBorders>
          </w:tcPr>
          <w:p w14:paraId="1EBA5D09" w14:textId="77777777" w:rsidR="00427EC8" w:rsidRDefault="00427EC8" w:rsidP="00E624EE">
            <w:pPr>
              <w:pStyle w:val="InitFigLBold"/>
              <w:keepNext/>
              <w:keepLines/>
              <w:ind w:left="321" w:hanging="321"/>
            </w:pPr>
            <w:r>
              <w:t>Net cost of services</w:t>
            </w:r>
          </w:p>
        </w:tc>
        <w:tc>
          <w:tcPr>
            <w:tcW w:w="1179" w:type="dxa"/>
            <w:tcBorders>
              <w:top w:val="single" w:sz="4" w:space="0" w:color="auto"/>
              <w:bottom w:val="single" w:sz="4" w:space="0" w:color="auto"/>
            </w:tcBorders>
          </w:tcPr>
          <w:p w14:paraId="6E8FF177" w14:textId="77777777" w:rsidR="00427EC8" w:rsidRPr="00424DA4" w:rsidRDefault="00427EC8" w:rsidP="00E624EE">
            <w:pPr>
              <w:pStyle w:val="InitFigRBold"/>
              <w:keepNext/>
              <w:keepLines/>
            </w:pPr>
            <w:r>
              <w:t>1,491</w:t>
            </w:r>
          </w:p>
        </w:tc>
        <w:tc>
          <w:tcPr>
            <w:tcW w:w="1041" w:type="dxa"/>
            <w:tcBorders>
              <w:top w:val="single" w:sz="4" w:space="0" w:color="auto"/>
              <w:bottom w:val="single" w:sz="4" w:space="0" w:color="auto"/>
            </w:tcBorders>
          </w:tcPr>
          <w:p w14:paraId="232F6236" w14:textId="77777777" w:rsidR="00427EC8" w:rsidRPr="00424DA4" w:rsidRDefault="00427EC8" w:rsidP="00E624EE">
            <w:pPr>
              <w:pStyle w:val="InitFigRBold"/>
              <w:keepNext/>
              <w:keepLines/>
            </w:pPr>
            <w:r>
              <w:t>1,275</w:t>
            </w:r>
          </w:p>
        </w:tc>
        <w:tc>
          <w:tcPr>
            <w:tcW w:w="1029" w:type="dxa"/>
            <w:tcBorders>
              <w:top w:val="single" w:sz="4" w:space="0" w:color="auto"/>
              <w:bottom w:val="single" w:sz="4" w:space="0" w:color="auto"/>
            </w:tcBorders>
          </w:tcPr>
          <w:p w14:paraId="6BD76E62" w14:textId="77777777" w:rsidR="00427EC8" w:rsidRPr="00424DA4" w:rsidRDefault="00427EC8" w:rsidP="00E624EE">
            <w:pPr>
              <w:pStyle w:val="InitFigRBold"/>
              <w:keepNext/>
              <w:keepLines/>
            </w:pPr>
            <w:r>
              <w:t>1,289</w:t>
            </w:r>
          </w:p>
        </w:tc>
        <w:tc>
          <w:tcPr>
            <w:tcW w:w="1029" w:type="dxa"/>
            <w:tcBorders>
              <w:top w:val="single" w:sz="4" w:space="0" w:color="auto"/>
              <w:bottom w:val="single" w:sz="4" w:space="0" w:color="auto"/>
            </w:tcBorders>
          </w:tcPr>
          <w:p w14:paraId="42B28B5B" w14:textId="77777777" w:rsidR="00427EC8" w:rsidRPr="00424DA4" w:rsidRDefault="00427EC8" w:rsidP="00E624EE">
            <w:pPr>
              <w:pStyle w:val="InitFigRBold"/>
              <w:keepNext/>
              <w:keepLines/>
            </w:pPr>
            <w:r>
              <w:t>1,225</w:t>
            </w:r>
          </w:p>
        </w:tc>
        <w:tc>
          <w:tcPr>
            <w:tcW w:w="1029" w:type="dxa"/>
            <w:tcBorders>
              <w:top w:val="single" w:sz="4" w:space="0" w:color="auto"/>
              <w:bottom w:val="single" w:sz="4" w:space="0" w:color="auto"/>
            </w:tcBorders>
          </w:tcPr>
          <w:p w14:paraId="5698EF4F" w14:textId="77777777" w:rsidR="00427EC8" w:rsidRPr="004F4F9B" w:rsidRDefault="00427EC8" w:rsidP="00E624EE">
            <w:pPr>
              <w:pStyle w:val="InitFigRBold"/>
              <w:keepNext/>
              <w:keepLines/>
              <w:rPr>
                <w:bCs/>
              </w:rPr>
            </w:pPr>
            <w:r>
              <w:rPr>
                <w:bCs/>
              </w:rPr>
              <w:t>5,280</w:t>
            </w:r>
          </w:p>
        </w:tc>
      </w:tr>
    </w:tbl>
    <w:p w14:paraId="564FA4D4" w14:textId="77777777" w:rsidR="00427EC8" w:rsidRDefault="00427EC8" w:rsidP="00E624EE">
      <w:pPr>
        <w:pStyle w:val="Bbodytext"/>
        <w:keepNext/>
        <w:keepLines/>
      </w:pPr>
      <w:r w:rsidRPr="004C581D">
        <w:t>The Government wi</w:t>
      </w:r>
      <w:r>
        <w:t xml:space="preserve">ll fund a specialised biosecurity team to continue to proactively manage the current and emerging biosecurity risks posed by animal and plant pests, diseases and pathogens. This will ensure the ACT continues to meet obligations under the </w:t>
      </w:r>
      <w:r w:rsidRPr="00024286">
        <w:rPr>
          <w:i/>
        </w:rPr>
        <w:t>Intergovernmental Agreement on Biosecurity</w:t>
      </w:r>
      <w:r>
        <w:t xml:space="preserve"> and the </w:t>
      </w:r>
      <w:r w:rsidRPr="00024286">
        <w:rPr>
          <w:i/>
        </w:rPr>
        <w:t>Biosecurity Act</w:t>
      </w:r>
      <w:r>
        <w:rPr>
          <w:i/>
        </w:rPr>
        <w:t> </w:t>
      </w:r>
      <w:r w:rsidRPr="00024286">
        <w:rPr>
          <w:i/>
        </w:rPr>
        <w:t>2023</w:t>
      </w:r>
      <w:r>
        <w:t>.</w:t>
      </w:r>
    </w:p>
    <w:p w14:paraId="48733507" w14:textId="77777777" w:rsidR="00427EC8" w:rsidRDefault="00427EC8" w:rsidP="00091D11">
      <w:pPr>
        <w:pStyle w:val="Bbodytext"/>
      </w:pPr>
      <w:r>
        <w:t xml:space="preserve">This initiative builds on recent Government investment including the 2025-26 Budget initiative </w:t>
      </w:r>
      <w:r w:rsidRPr="009811D9">
        <w:rPr>
          <w:i/>
        </w:rPr>
        <w:t>Combatting invasive species and protecting Canberra's biosecurity</w:t>
      </w:r>
      <w:r>
        <w:t>.</w:t>
      </w:r>
    </w:p>
    <w:p w14:paraId="06C6297C" w14:textId="77777777" w:rsidR="00427EC8" w:rsidRDefault="00427EC8" w:rsidP="00091D11">
      <w:pPr>
        <w:pStyle w:val="Bbodytext"/>
        <w:spacing w:after="480"/>
      </w:pPr>
      <w:r>
        <w:t xml:space="preserve">This initiative contributes to the wellbeing domain of Environment and climate. </w:t>
      </w:r>
    </w:p>
    <w:tbl>
      <w:tblPr>
        <w:tblW w:w="8959" w:type="dxa"/>
        <w:jc w:val="center"/>
        <w:tblLayout w:type="fixed"/>
        <w:tblCellMar>
          <w:right w:w="0" w:type="dxa"/>
        </w:tblCellMar>
        <w:tblLook w:val="0000" w:firstRow="0" w:lastRow="0" w:firstColumn="0" w:lastColumn="0" w:noHBand="0" w:noVBand="0"/>
      </w:tblPr>
      <w:tblGrid>
        <w:gridCol w:w="6096"/>
        <w:gridCol w:w="2863"/>
      </w:tblGrid>
      <w:tr w:rsidR="00427EC8" w:rsidRPr="00A30965" w14:paraId="30EF5645" w14:textId="77777777">
        <w:trPr>
          <w:cantSplit/>
          <w:jc w:val="center"/>
        </w:trPr>
        <w:tc>
          <w:tcPr>
            <w:tcW w:w="6096" w:type="dxa"/>
            <w:vAlign w:val="center"/>
          </w:tcPr>
          <w:p w14:paraId="7B3228A6" w14:textId="77777777" w:rsidR="00427EC8" w:rsidRPr="00A344CE" w:rsidRDefault="00427EC8">
            <w:pPr>
              <w:pStyle w:val="InitFigR"/>
              <w:keepNext/>
              <w:keepLines/>
              <w:jc w:val="left"/>
              <w:rPr>
                <w:b/>
                <w:bCs/>
                <w:sz w:val="28"/>
                <w:szCs w:val="28"/>
              </w:rPr>
            </w:pPr>
            <w:r>
              <w:rPr>
                <w:b/>
                <w:bCs/>
                <w:sz w:val="28"/>
                <w:szCs w:val="28"/>
              </w:rPr>
              <w:t>Public Transport Fares – Lower monthly costs for tertiary students</w:t>
            </w:r>
            <w:r w:rsidRPr="00A344CE">
              <w:rPr>
                <w:b/>
                <w:bCs/>
                <w:sz w:val="28"/>
                <w:szCs w:val="28"/>
              </w:rPr>
              <w:t xml:space="preserve"> </w:t>
            </w:r>
          </w:p>
        </w:tc>
        <w:tc>
          <w:tcPr>
            <w:tcW w:w="2863" w:type="dxa"/>
            <w:vAlign w:val="bottom"/>
          </w:tcPr>
          <w:p w14:paraId="4E4E67C2" w14:textId="77777777" w:rsidR="00427EC8" w:rsidRPr="00A30965" w:rsidRDefault="00427EC8">
            <w:pPr>
              <w:pStyle w:val="InitFigBR"/>
              <w:keepNext/>
              <w:keepLines/>
            </w:pPr>
            <w:r>
              <w:rPr>
                <w:noProof/>
              </w:rPr>
              <w:drawing>
                <wp:inline distT="0" distB="0" distL="0" distR="0" wp14:anchorId="2D34EC2D" wp14:editId="62553730">
                  <wp:extent cx="1577145" cy="576000"/>
                  <wp:effectExtent l="0" t="0" r="4445" b="0"/>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pic:nvPicPr>
                        <pic:blipFill>
                          <a:blip r:embed="rId60"/>
                          <a:stretch>
                            <a:fillRect/>
                          </a:stretch>
                        </pic:blipFill>
                        <pic:spPr>
                          <a:xfrm>
                            <a:off x="0" y="0"/>
                            <a:ext cx="1577145" cy="576000"/>
                          </a:xfrm>
                          <a:prstGeom prst="rect">
                            <a:avLst/>
                          </a:prstGeom>
                        </pic:spPr>
                      </pic:pic>
                    </a:graphicData>
                  </a:graphic>
                </wp:inline>
              </w:drawing>
            </w:r>
          </w:p>
        </w:tc>
      </w:tr>
    </w:tbl>
    <w:p w14:paraId="68CD51E8" w14:textId="77777777" w:rsidR="00427EC8" w:rsidRPr="00F03378" w:rsidRDefault="00427EC8" w:rsidP="00091D11">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120941AD" w14:textId="77777777">
        <w:trPr>
          <w:cantSplit/>
          <w:jc w:val="center"/>
        </w:trPr>
        <w:tc>
          <w:tcPr>
            <w:tcW w:w="3652" w:type="dxa"/>
            <w:tcBorders>
              <w:top w:val="single" w:sz="4" w:space="0" w:color="auto"/>
              <w:bottom w:val="single" w:sz="4" w:space="0" w:color="auto"/>
            </w:tcBorders>
          </w:tcPr>
          <w:p w14:paraId="27CC1E01" w14:textId="128C3155" w:rsidR="00427EC8" w:rsidRPr="004E341E" w:rsidRDefault="00427EC8">
            <w:pPr>
              <w:pStyle w:val="EmptyCell0"/>
              <w:keepNext/>
              <w:keepLines/>
            </w:pPr>
          </w:p>
        </w:tc>
        <w:tc>
          <w:tcPr>
            <w:tcW w:w="1179" w:type="dxa"/>
            <w:tcBorders>
              <w:top w:val="single" w:sz="4" w:space="0" w:color="auto"/>
              <w:bottom w:val="single" w:sz="4" w:space="0" w:color="auto"/>
            </w:tcBorders>
          </w:tcPr>
          <w:p w14:paraId="5CA7D558" w14:textId="77777777" w:rsidR="00427EC8" w:rsidRPr="00667F37" w:rsidRDefault="00427EC8">
            <w:pPr>
              <w:pStyle w:val="InitFigR"/>
              <w:keepNext/>
              <w:keepLines/>
              <w:rPr>
                <w:b/>
                <w:bCs/>
              </w:rPr>
            </w:pPr>
            <w:r w:rsidRPr="60EABCBD">
              <w:rPr>
                <w:b/>
                <w:bCs/>
              </w:rPr>
              <w:t>2026-27</w:t>
            </w:r>
          </w:p>
          <w:p w14:paraId="2DB067AA" w14:textId="77777777" w:rsidR="00427EC8" w:rsidRPr="00667F37" w:rsidRDefault="00427EC8">
            <w:pPr>
              <w:pStyle w:val="InitFigR"/>
              <w:keepNext/>
              <w:keepLines/>
              <w:rPr>
                <w:b/>
                <w:bCs/>
              </w:rPr>
            </w:pPr>
            <w:r w:rsidRPr="60EABCBD">
              <w:rPr>
                <w:b/>
                <w:bCs/>
              </w:rPr>
              <w:t>$’000</w:t>
            </w:r>
          </w:p>
        </w:tc>
        <w:tc>
          <w:tcPr>
            <w:tcW w:w="1041" w:type="dxa"/>
            <w:tcBorders>
              <w:top w:val="single" w:sz="4" w:space="0" w:color="auto"/>
              <w:bottom w:val="single" w:sz="4" w:space="0" w:color="auto"/>
            </w:tcBorders>
          </w:tcPr>
          <w:p w14:paraId="63859E4D" w14:textId="77777777" w:rsidR="00427EC8" w:rsidRPr="00667F37" w:rsidRDefault="00427EC8">
            <w:pPr>
              <w:pStyle w:val="InitFigR"/>
              <w:keepNext/>
              <w:keepLines/>
              <w:rPr>
                <w:b/>
                <w:bCs/>
              </w:rPr>
            </w:pPr>
            <w:r w:rsidRPr="60EABCBD">
              <w:rPr>
                <w:b/>
                <w:bCs/>
              </w:rPr>
              <w:t>2027-28</w:t>
            </w:r>
          </w:p>
          <w:p w14:paraId="1816DCFF" w14:textId="77777777" w:rsidR="00427EC8" w:rsidRPr="00667F37" w:rsidRDefault="00427EC8">
            <w:pPr>
              <w:pStyle w:val="InitFigR"/>
              <w:keepNext/>
              <w:keepLines/>
              <w:rPr>
                <w:b/>
                <w:bCs/>
              </w:rPr>
            </w:pPr>
            <w:r w:rsidRPr="00667F37">
              <w:rPr>
                <w:b/>
                <w:bCs/>
              </w:rPr>
              <w:t>$’000</w:t>
            </w:r>
          </w:p>
        </w:tc>
        <w:tc>
          <w:tcPr>
            <w:tcW w:w="1029" w:type="dxa"/>
            <w:tcBorders>
              <w:top w:val="single" w:sz="4" w:space="0" w:color="auto"/>
              <w:bottom w:val="single" w:sz="4" w:space="0" w:color="auto"/>
            </w:tcBorders>
          </w:tcPr>
          <w:p w14:paraId="4028E121" w14:textId="77777777" w:rsidR="00427EC8" w:rsidRPr="00667F37" w:rsidRDefault="00427EC8">
            <w:pPr>
              <w:pStyle w:val="InitFigR"/>
              <w:keepNext/>
              <w:keepLines/>
              <w:rPr>
                <w:b/>
                <w:bCs/>
              </w:rPr>
            </w:pPr>
            <w:r w:rsidRPr="60EABCBD">
              <w:rPr>
                <w:b/>
                <w:bCs/>
              </w:rPr>
              <w:t>2028-29</w:t>
            </w:r>
          </w:p>
          <w:p w14:paraId="7B517531" w14:textId="77777777" w:rsidR="00427EC8" w:rsidRPr="00667F37"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7F09E091" w14:textId="77777777" w:rsidR="00427EC8" w:rsidRPr="00667F37" w:rsidRDefault="00427EC8">
            <w:pPr>
              <w:pStyle w:val="InitFigR"/>
              <w:keepNext/>
              <w:keepLines/>
              <w:spacing w:line="259" w:lineRule="auto"/>
              <w:rPr>
                <w:b/>
                <w:bCs/>
              </w:rPr>
            </w:pPr>
            <w:r w:rsidRPr="60EABCBD">
              <w:rPr>
                <w:b/>
                <w:bCs/>
              </w:rPr>
              <w:t>2029-30</w:t>
            </w:r>
          </w:p>
          <w:p w14:paraId="38F91FF9" w14:textId="77777777" w:rsidR="00427EC8" w:rsidRPr="00667F37" w:rsidRDefault="00427EC8">
            <w:pPr>
              <w:pStyle w:val="InitFigR"/>
              <w:keepNext/>
              <w:keepLines/>
              <w:rPr>
                <w:b/>
                <w:bCs/>
              </w:rPr>
            </w:pPr>
            <w:r w:rsidRPr="00667F37">
              <w:rPr>
                <w:b/>
                <w:bCs/>
              </w:rPr>
              <w:t>$’000</w:t>
            </w:r>
          </w:p>
        </w:tc>
        <w:tc>
          <w:tcPr>
            <w:tcW w:w="1029" w:type="dxa"/>
            <w:tcBorders>
              <w:top w:val="single" w:sz="4" w:space="0" w:color="auto"/>
              <w:bottom w:val="single" w:sz="4" w:space="0" w:color="auto"/>
            </w:tcBorders>
          </w:tcPr>
          <w:p w14:paraId="484C72B1" w14:textId="77777777" w:rsidR="00427EC8" w:rsidRPr="004E341E" w:rsidRDefault="00427EC8">
            <w:pPr>
              <w:pStyle w:val="InitFigRBold"/>
              <w:keepNext/>
              <w:keepLines/>
            </w:pPr>
            <w:r w:rsidRPr="004E341E">
              <w:t>Total</w:t>
            </w:r>
          </w:p>
          <w:p w14:paraId="37D8C4F8" w14:textId="77777777" w:rsidR="00427EC8" w:rsidRPr="004E341E" w:rsidRDefault="00427EC8">
            <w:pPr>
              <w:pStyle w:val="InitFigBR"/>
              <w:keepNext/>
              <w:keepLines/>
            </w:pPr>
            <w:r w:rsidRPr="004E341E">
              <w:t>$’000</w:t>
            </w:r>
          </w:p>
        </w:tc>
      </w:tr>
      <w:tr w:rsidR="00427EC8" w:rsidRPr="00750793" w14:paraId="096A5505" w14:textId="77777777">
        <w:trPr>
          <w:cantSplit/>
          <w:jc w:val="center"/>
        </w:trPr>
        <w:tc>
          <w:tcPr>
            <w:tcW w:w="3652" w:type="dxa"/>
          </w:tcPr>
          <w:p w14:paraId="08294CB0" w14:textId="77777777" w:rsidR="00427EC8" w:rsidRPr="00F13FAB" w:rsidRDefault="00427EC8">
            <w:pPr>
              <w:pStyle w:val="InitTextL"/>
              <w:keepNext/>
              <w:keepLines/>
              <w:ind w:left="321" w:hanging="321"/>
            </w:pPr>
            <w:r w:rsidRPr="00882BE2">
              <w:t>Expenses</w:t>
            </w:r>
          </w:p>
        </w:tc>
        <w:tc>
          <w:tcPr>
            <w:tcW w:w="1179" w:type="dxa"/>
          </w:tcPr>
          <w:p w14:paraId="336FB050" w14:textId="77777777" w:rsidR="00427EC8" w:rsidRPr="00424DA4" w:rsidRDefault="00427EC8">
            <w:pPr>
              <w:pStyle w:val="InitFigR"/>
              <w:keepNext/>
              <w:keepLines/>
            </w:pPr>
            <w:r>
              <w:t>614</w:t>
            </w:r>
          </w:p>
        </w:tc>
        <w:tc>
          <w:tcPr>
            <w:tcW w:w="1041" w:type="dxa"/>
          </w:tcPr>
          <w:p w14:paraId="5ECBC5A0" w14:textId="77777777" w:rsidR="00427EC8" w:rsidRPr="00424DA4" w:rsidRDefault="00427EC8">
            <w:pPr>
              <w:pStyle w:val="InitFigR"/>
              <w:keepNext/>
              <w:keepLines/>
            </w:pPr>
            <w:r>
              <w:t>0</w:t>
            </w:r>
          </w:p>
        </w:tc>
        <w:tc>
          <w:tcPr>
            <w:tcW w:w="1029" w:type="dxa"/>
          </w:tcPr>
          <w:p w14:paraId="4A697FCA" w14:textId="77777777" w:rsidR="00427EC8" w:rsidRPr="00424DA4" w:rsidRDefault="00427EC8">
            <w:pPr>
              <w:pStyle w:val="InitFigR"/>
              <w:keepNext/>
              <w:keepLines/>
            </w:pPr>
            <w:r>
              <w:t>0</w:t>
            </w:r>
          </w:p>
        </w:tc>
        <w:tc>
          <w:tcPr>
            <w:tcW w:w="1029" w:type="dxa"/>
          </w:tcPr>
          <w:p w14:paraId="4C583B1A" w14:textId="77777777" w:rsidR="00427EC8" w:rsidRPr="00424DA4" w:rsidRDefault="00427EC8">
            <w:pPr>
              <w:pStyle w:val="InitFigR"/>
              <w:keepNext/>
              <w:keepLines/>
            </w:pPr>
            <w:r>
              <w:t>0</w:t>
            </w:r>
          </w:p>
        </w:tc>
        <w:tc>
          <w:tcPr>
            <w:tcW w:w="1029" w:type="dxa"/>
          </w:tcPr>
          <w:p w14:paraId="6FE042AA" w14:textId="77777777" w:rsidR="00427EC8" w:rsidRPr="004F4F9B" w:rsidRDefault="00427EC8">
            <w:pPr>
              <w:pStyle w:val="InitFigBR"/>
              <w:keepNext/>
              <w:keepLines/>
              <w:rPr>
                <w:bCs/>
              </w:rPr>
            </w:pPr>
            <w:r>
              <w:rPr>
                <w:bCs/>
              </w:rPr>
              <w:t>614</w:t>
            </w:r>
          </w:p>
        </w:tc>
      </w:tr>
      <w:tr w:rsidR="00427EC8" w:rsidRPr="00750793" w14:paraId="385421A7" w14:textId="77777777">
        <w:trPr>
          <w:cantSplit/>
          <w:trHeight w:val="107"/>
          <w:jc w:val="center"/>
        </w:trPr>
        <w:tc>
          <w:tcPr>
            <w:tcW w:w="3652" w:type="dxa"/>
          </w:tcPr>
          <w:p w14:paraId="4F4C4B9A" w14:textId="77777777" w:rsidR="00427EC8" w:rsidDel="002B63D3" w:rsidRDefault="00427EC8">
            <w:pPr>
              <w:pStyle w:val="InitTextL"/>
              <w:keepNext/>
              <w:keepLines/>
              <w:ind w:left="321" w:hanging="321"/>
            </w:pPr>
            <w:r>
              <w:t>Revenue forgone</w:t>
            </w:r>
          </w:p>
        </w:tc>
        <w:tc>
          <w:tcPr>
            <w:tcW w:w="1179" w:type="dxa"/>
          </w:tcPr>
          <w:p w14:paraId="3CFD21EC" w14:textId="77777777" w:rsidR="00427EC8" w:rsidRPr="00424DA4" w:rsidRDefault="00427EC8">
            <w:pPr>
              <w:pStyle w:val="InitFigR"/>
              <w:keepNext/>
              <w:keepLines/>
            </w:pPr>
            <w:r>
              <w:t>614</w:t>
            </w:r>
          </w:p>
        </w:tc>
        <w:tc>
          <w:tcPr>
            <w:tcW w:w="1041" w:type="dxa"/>
          </w:tcPr>
          <w:p w14:paraId="560B1F71" w14:textId="77777777" w:rsidR="00427EC8" w:rsidRPr="00424DA4" w:rsidRDefault="00427EC8">
            <w:pPr>
              <w:pStyle w:val="InitFigR"/>
              <w:keepNext/>
              <w:keepLines/>
            </w:pPr>
            <w:r>
              <w:t>0</w:t>
            </w:r>
          </w:p>
        </w:tc>
        <w:tc>
          <w:tcPr>
            <w:tcW w:w="1029" w:type="dxa"/>
          </w:tcPr>
          <w:p w14:paraId="03C2218C" w14:textId="77777777" w:rsidR="00427EC8" w:rsidRPr="00424DA4" w:rsidRDefault="00427EC8">
            <w:pPr>
              <w:pStyle w:val="InitFigR"/>
              <w:keepNext/>
              <w:keepLines/>
            </w:pPr>
            <w:r>
              <w:t>0</w:t>
            </w:r>
          </w:p>
        </w:tc>
        <w:tc>
          <w:tcPr>
            <w:tcW w:w="1029" w:type="dxa"/>
          </w:tcPr>
          <w:p w14:paraId="498DB620" w14:textId="77777777" w:rsidR="00427EC8" w:rsidRPr="00424DA4" w:rsidRDefault="00427EC8">
            <w:pPr>
              <w:pStyle w:val="InitFigR"/>
              <w:keepNext/>
              <w:keepLines/>
            </w:pPr>
            <w:r>
              <w:t>0</w:t>
            </w:r>
          </w:p>
        </w:tc>
        <w:tc>
          <w:tcPr>
            <w:tcW w:w="1029" w:type="dxa"/>
          </w:tcPr>
          <w:p w14:paraId="5C90C14A" w14:textId="77777777" w:rsidR="00427EC8" w:rsidRPr="004F4F9B" w:rsidRDefault="00427EC8">
            <w:pPr>
              <w:pStyle w:val="InitFigBR"/>
              <w:keepNext/>
              <w:keepLines/>
              <w:rPr>
                <w:bCs/>
              </w:rPr>
            </w:pPr>
            <w:r>
              <w:rPr>
                <w:bCs/>
              </w:rPr>
              <w:t>614</w:t>
            </w:r>
          </w:p>
        </w:tc>
      </w:tr>
      <w:tr w:rsidR="00427EC8" w:rsidRPr="00750793" w14:paraId="684D8A6C" w14:textId="77777777">
        <w:trPr>
          <w:cantSplit/>
          <w:trHeight w:val="107"/>
          <w:jc w:val="center"/>
        </w:trPr>
        <w:tc>
          <w:tcPr>
            <w:tcW w:w="3652" w:type="dxa"/>
            <w:tcBorders>
              <w:top w:val="single" w:sz="4" w:space="0" w:color="auto"/>
              <w:bottom w:val="single" w:sz="4" w:space="0" w:color="auto"/>
            </w:tcBorders>
          </w:tcPr>
          <w:p w14:paraId="0E9BE17B" w14:textId="77777777" w:rsidR="00427EC8" w:rsidRDefault="00427EC8">
            <w:pPr>
              <w:pStyle w:val="InitFigLBold"/>
              <w:keepNext/>
              <w:keepLines/>
              <w:ind w:left="321" w:hanging="321"/>
            </w:pPr>
            <w:r>
              <w:t>Net cost of services</w:t>
            </w:r>
          </w:p>
        </w:tc>
        <w:tc>
          <w:tcPr>
            <w:tcW w:w="1179" w:type="dxa"/>
            <w:tcBorders>
              <w:top w:val="single" w:sz="4" w:space="0" w:color="auto"/>
              <w:bottom w:val="single" w:sz="4" w:space="0" w:color="auto"/>
            </w:tcBorders>
          </w:tcPr>
          <w:p w14:paraId="0D25EF0C" w14:textId="77777777" w:rsidR="00427EC8" w:rsidRPr="00424DA4" w:rsidRDefault="00427EC8">
            <w:pPr>
              <w:pStyle w:val="InitFigRBold"/>
              <w:keepNext/>
              <w:keepLines/>
            </w:pPr>
            <w:r>
              <w:t>1,228</w:t>
            </w:r>
          </w:p>
        </w:tc>
        <w:tc>
          <w:tcPr>
            <w:tcW w:w="1041" w:type="dxa"/>
            <w:tcBorders>
              <w:top w:val="single" w:sz="4" w:space="0" w:color="auto"/>
              <w:bottom w:val="single" w:sz="4" w:space="0" w:color="auto"/>
            </w:tcBorders>
          </w:tcPr>
          <w:p w14:paraId="03505E27" w14:textId="77777777" w:rsidR="00427EC8" w:rsidRPr="00424DA4" w:rsidRDefault="00427EC8">
            <w:pPr>
              <w:pStyle w:val="InitFigRBold"/>
              <w:keepNext/>
              <w:keepLines/>
            </w:pPr>
            <w:r>
              <w:t>0</w:t>
            </w:r>
          </w:p>
        </w:tc>
        <w:tc>
          <w:tcPr>
            <w:tcW w:w="1029" w:type="dxa"/>
            <w:tcBorders>
              <w:top w:val="single" w:sz="4" w:space="0" w:color="auto"/>
              <w:bottom w:val="single" w:sz="4" w:space="0" w:color="auto"/>
            </w:tcBorders>
          </w:tcPr>
          <w:p w14:paraId="3D38B9E3" w14:textId="77777777" w:rsidR="00427EC8" w:rsidRPr="00424DA4" w:rsidRDefault="00427EC8">
            <w:pPr>
              <w:pStyle w:val="InitFigRBold"/>
              <w:keepNext/>
              <w:keepLines/>
            </w:pPr>
            <w:r>
              <w:t>0</w:t>
            </w:r>
          </w:p>
        </w:tc>
        <w:tc>
          <w:tcPr>
            <w:tcW w:w="1029" w:type="dxa"/>
            <w:tcBorders>
              <w:top w:val="single" w:sz="4" w:space="0" w:color="auto"/>
              <w:bottom w:val="single" w:sz="4" w:space="0" w:color="auto"/>
            </w:tcBorders>
          </w:tcPr>
          <w:p w14:paraId="44400A64" w14:textId="77777777" w:rsidR="00427EC8" w:rsidRPr="00424DA4" w:rsidRDefault="00427EC8">
            <w:pPr>
              <w:pStyle w:val="InitFigRBold"/>
              <w:keepNext/>
              <w:keepLines/>
            </w:pPr>
            <w:r>
              <w:t>0</w:t>
            </w:r>
          </w:p>
        </w:tc>
        <w:tc>
          <w:tcPr>
            <w:tcW w:w="1029" w:type="dxa"/>
            <w:tcBorders>
              <w:top w:val="single" w:sz="4" w:space="0" w:color="auto"/>
              <w:bottom w:val="single" w:sz="4" w:space="0" w:color="auto"/>
            </w:tcBorders>
          </w:tcPr>
          <w:p w14:paraId="67DB6F66" w14:textId="77777777" w:rsidR="00427EC8" w:rsidRPr="004F4F9B" w:rsidRDefault="00427EC8">
            <w:pPr>
              <w:pStyle w:val="InitFigRBold"/>
              <w:keepNext/>
              <w:keepLines/>
              <w:rPr>
                <w:bCs/>
              </w:rPr>
            </w:pPr>
            <w:r>
              <w:rPr>
                <w:bCs/>
              </w:rPr>
              <w:t>1,228</w:t>
            </w:r>
          </w:p>
        </w:tc>
      </w:tr>
    </w:tbl>
    <w:p w14:paraId="01C4406F" w14:textId="77777777" w:rsidR="00427EC8" w:rsidRDefault="00427EC8" w:rsidP="00091D11">
      <w:pPr>
        <w:pStyle w:val="Bbodytext"/>
        <w:keepNext/>
        <w:keepLines/>
      </w:pPr>
      <w:r w:rsidRPr="004C581D">
        <w:t>The Government wi</w:t>
      </w:r>
      <w:r>
        <w:t xml:space="preserve">ll reduce the monthly fare cap for tertiary students </w:t>
      </w:r>
      <w:r w:rsidRPr="00BC360B">
        <w:t>from 40 to 30 paid trips</w:t>
      </w:r>
      <w:r>
        <w:t xml:space="preserve"> as part of a twelve-month trial. This initiative will align the number of paid trips per month for tertiary students with school students. </w:t>
      </w:r>
    </w:p>
    <w:p w14:paraId="60E884B7" w14:textId="77777777" w:rsidR="00427EC8" w:rsidRDefault="00427EC8" w:rsidP="00091D11">
      <w:pPr>
        <w:pStyle w:val="Bbodytext"/>
      </w:pPr>
      <w:r>
        <w:t xml:space="preserve">This initiative follows on recent Government actions in this area including the time-limited halving of the monthly cap for the number of paid trips on public transport, which was further reduced to 15 paid trips for tertiary students, in response to impacts of the global fuel shock. The Government may consider further, targeted initiatives in response to Commonwealth decisions regarding the National Fuel Security Plan. </w:t>
      </w:r>
    </w:p>
    <w:p w14:paraId="533848A2" w14:textId="77777777" w:rsidR="00427EC8" w:rsidRDefault="00427EC8" w:rsidP="00091D11">
      <w:pPr>
        <w:pStyle w:val="Bbodytext"/>
        <w:spacing w:after="480"/>
      </w:pPr>
      <w:r>
        <w:t>The Government is conducting light rail and bus ridership surveys to gather data on the enrolment status of tertiary students. An evaluation of the reduced monthly fare cap will be considered alongside this data to inform a fare strategy being undertaken by Transport Canberra. This initiative contributes to the wellbeing domain of Access and connectivity.</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30965" w14:paraId="01CD425E" w14:textId="77777777">
        <w:trPr>
          <w:cantSplit/>
          <w:jc w:val="center"/>
        </w:trPr>
        <w:tc>
          <w:tcPr>
            <w:tcW w:w="6663" w:type="dxa"/>
            <w:vAlign w:val="center"/>
          </w:tcPr>
          <w:p w14:paraId="31474BC4" w14:textId="77777777" w:rsidR="00427EC8" w:rsidRPr="00A344CE" w:rsidRDefault="00427EC8" w:rsidP="00045F27">
            <w:pPr>
              <w:pStyle w:val="InitFigR"/>
              <w:keepNext/>
              <w:keepLines/>
              <w:jc w:val="left"/>
              <w:rPr>
                <w:b/>
                <w:bCs/>
                <w:sz w:val="28"/>
                <w:szCs w:val="28"/>
              </w:rPr>
            </w:pPr>
            <w:r w:rsidRPr="0082478E">
              <w:rPr>
                <w:b/>
                <w:bCs/>
                <w:sz w:val="28"/>
                <w:szCs w:val="28"/>
              </w:rPr>
              <w:t>Responding to fuel price increases for taxis and heavy vehicles</w:t>
            </w:r>
          </w:p>
        </w:tc>
        <w:tc>
          <w:tcPr>
            <w:tcW w:w="2296" w:type="dxa"/>
            <w:vAlign w:val="bottom"/>
          </w:tcPr>
          <w:p w14:paraId="17325AAC" w14:textId="77777777" w:rsidR="00427EC8" w:rsidRPr="00A30965" w:rsidRDefault="00427EC8" w:rsidP="00045F27">
            <w:pPr>
              <w:pStyle w:val="InitFigBR"/>
              <w:keepNext/>
              <w:keepLines/>
            </w:pPr>
            <w:r>
              <w:rPr>
                <w:noProof/>
              </w:rPr>
              <w:drawing>
                <wp:inline distT="0" distB="0" distL="0" distR="0" wp14:anchorId="7A331928" wp14:editId="155902E1">
                  <wp:extent cx="1387102" cy="576000"/>
                  <wp:effectExtent l="0" t="0" r="3810" b="0"/>
                  <wp:docPr id="479655859" name="Picture 4796558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54"/>
                          <a:stretch>
                            <a:fillRect/>
                          </a:stretch>
                        </pic:blipFill>
                        <pic:spPr>
                          <a:xfrm>
                            <a:off x="0" y="0"/>
                            <a:ext cx="1387102" cy="576000"/>
                          </a:xfrm>
                          <a:prstGeom prst="rect">
                            <a:avLst/>
                          </a:prstGeom>
                        </pic:spPr>
                      </pic:pic>
                    </a:graphicData>
                  </a:graphic>
                </wp:inline>
              </w:drawing>
            </w:r>
          </w:p>
        </w:tc>
      </w:tr>
    </w:tbl>
    <w:p w14:paraId="3A77C75F" w14:textId="77777777" w:rsidR="00427EC8" w:rsidRPr="00F03378" w:rsidRDefault="00427EC8" w:rsidP="00045F27">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43347129" w14:textId="77777777">
        <w:trPr>
          <w:cantSplit/>
          <w:jc w:val="center"/>
        </w:trPr>
        <w:tc>
          <w:tcPr>
            <w:tcW w:w="3652" w:type="dxa"/>
            <w:tcBorders>
              <w:top w:val="single" w:sz="4" w:space="0" w:color="auto"/>
              <w:bottom w:val="single" w:sz="4" w:space="0" w:color="auto"/>
            </w:tcBorders>
          </w:tcPr>
          <w:p w14:paraId="20285C56" w14:textId="274D436D" w:rsidR="00427EC8" w:rsidRPr="004E341E" w:rsidRDefault="00427EC8" w:rsidP="00045F27">
            <w:pPr>
              <w:pStyle w:val="EmptyCell0"/>
              <w:keepNext/>
              <w:keepLines/>
            </w:pPr>
          </w:p>
        </w:tc>
        <w:tc>
          <w:tcPr>
            <w:tcW w:w="1179" w:type="dxa"/>
            <w:tcBorders>
              <w:top w:val="single" w:sz="4" w:space="0" w:color="auto"/>
              <w:bottom w:val="single" w:sz="4" w:space="0" w:color="auto"/>
            </w:tcBorders>
          </w:tcPr>
          <w:p w14:paraId="476B0B09" w14:textId="77777777" w:rsidR="00427EC8" w:rsidRDefault="00427EC8" w:rsidP="00045F27">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70933028" w14:textId="77777777" w:rsidR="00427EC8" w:rsidRDefault="00427EC8" w:rsidP="00045F27">
            <w:pPr>
              <w:pStyle w:val="InitFigR"/>
              <w:keepNext/>
              <w:keepLines/>
              <w:rPr>
                <w:b/>
                <w:bCs/>
              </w:rPr>
            </w:pPr>
            <w:r w:rsidRPr="60EABCBD">
              <w:rPr>
                <w:b/>
                <w:bCs/>
              </w:rPr>
              <w:t>2027-28</w:t>
            </w:r>
          </w:p>
          <w:p w14:paraId="59AB7134" w14:textId="77777777" w:rsidR="00427EC8" w:rsidRDefault="00427EC8" w:rsidP="00045F27">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2122CFB4" w14:textId="77777777" w:rsidR="00427EC8" w:rsidRDefault="00427EC8" w:rsidP="00045F27">
            <w:pPr>
              <w:pStyle w:val="InitFigR"/>
              <w:keepNext/>
              <w:keepLines/>
              <w:rPr>
                <w:b/>
                <w:bCs/>
              </w:rPr>
            </w:pPr>
            <w:r w:rsidRPr="60EABCBD">
              <w:rPr>
                <w:b/>
                <w:bCs/>
              </w:rPr>
              <w:t>2028-29</w:t>
            </w:r>
          </w:p>
          <w:p w14:paraId="4F86F0E0" w14:textId="77777777" w:rsidR="00427EC8" w:rsidRDefault="00427EC8" w:rsidP="00045F27">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06D39BF8" w14:textId="77777777" w:rsidR="00427EC8" w:rsidRDefault="00427EC8" w:rsidP="00045F27">
            <w:pPr>
              <w:pStyle w:val="InitFigR"/>
              <w:keepNext/>
              <w:keepLines/>
              <w:spacing w:line="259" w:lineRule="auto"/>
              <w:rPr>
                <w:b/>
                <w:bCs/>
              </w:rPr>
            </w:pPr>
            <w:r w:rsidRPr="60EABCBD">
              <w:rPr>
                <w:b/>
                <w:bCs/>
              </w:rPr>
              <w:t>2029-30</w:t>
            </w:r>
          </w:p>
          <w:p w14:paraId="7F131D5B" w14:textId="77777777" w:rsidR="00427EC8" w:rsidRDefault="00427EC8" w:rsidP="00045F27">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1B5A28F7" w14:textId="77777777" w:rsidR="00427EC8" w:rsidRPr="004E341E" w:rsidRDefault="00427EC8" w:rsidP="00045F27">
            <w:pPr>
              <w:pStyle w:val="InitFigRBold"/>
              <w:keepNext/>
              <w:keepLines/>
            </w:pPr>
            <w:r w:rsidRPr="004E341E">
              <w:t>Total</w:t>
            </w:r>
          </w:p>
          <w:p w14:paraId="6CE25DC6" w14:textId="77777777" w:rsidR="00427EC8" w:rsidRPr="004E341E" w:rsidRDefault="00427EC8" w:rsidP="00045F27">
            <w:pPr>
              <w:pStyle w:val="InitFigBR"/>
              <w:keepNext/>
              <w:keepLines/>
            </w:pPr>
            <w:r w:rsidRPr="004E341E">
              <w:t>$’000</w:t>
            </w:r>
          </w:p>
        </w:tc>
      </w:tr>
      <w:tr w:rsidR="00427EC8" w:rsidRPr="00750793" w14:paraId="7C4DFA93" w14:textId="77777777">
        <w:trPr>
          <w:cantSplit/>
          <w:jc w:val="center"/>
        </w:trPr>
        <w:tc>
          <w:tcPr>
            <w:tcW w:w="3652" w:type="dxa"/>
          </w:tcPr>
          <w:p w14:paraId="4DE61207" w14:textId="77777777" w:rsidR="00427EC8" w:rsidRPr="00F13FAB" w:rsidRDefault="00427EC8" w:rsidP="00045F27">
            <w:pPr>
              <w:pStyle w:val="InitTextL"/>
              <w:keepNext/>
              <w:keepLines/>
              <w:ind w:left="321" w:hanging="321"/>
            </w:pPr>
            <w:r w:rsidRPr="00882BE2">
              <w:t>Expenses</w:t>
            </w:r>
          </w:p>
        </w:tc>
        <w:tc>
          <w:tcPr>
            <w:tcW w:w="1179" w:type="dxa"/>
          </w:tcPr>
          <w:p w14:paraId="0E4E721C" w14:textId="77777777" w:rsidR="00427EC8" w:rsidRPr="00424DA4" w:rsidRDefault="00427EC8" w:rsidP="00045F27">
            <w:pPr>
              <w:pStyle w:val="InitFigR"/>
              <w:keepNext/>
              <w:keepLines/>
            </w:pPr>
            <w:r>
              <w:t>6</w:t>
            </w:r>
          </w:p>
        </w:tc>
        <w:tc>
          <w:tcPr>
            <w:tcW w:w="1041" w:type="dxa"/>
          </w:tcPr>
          <w:p w14:paraId="727C4E4C" w14:textId="77777777" w:rsidR="00427EC8" w:rsidRPr="00424DA4" w:rsidRDefault="00427EC8" w:rsidP="00045F27">
            <w:pPr>
              <w:pStyle w:val="InitFigR"/>
              <w:keepNext/>
              <w:keepLines/>
            </w:pPr>
            <w:r>
              <w:t>25</w:t>
            </w:r>
          </w:p>
        </w:tc>
        <w:tc>
          <w:tcPr>
            <w:tcW w:w="1029" w:type="dxa"/>
          </w:tcPr>
          <w:p w14:paraId="25D4A74E" w14:textId="77777777" w:rsidR="00427EC8" w:rsidRPr="00424DA4" w:rsidRDefault="00427EC8" w:rsidP="00045F27">
            <w:pPr>
              <w:pStyle w:val="InitFigR"/>
              <w:keepNext/>
              <w:keepLines/>
            </w:pPr>
            <w:r>
              <w:t>0</w:t>
            </w:r>
          </w:p>
        </w:tc>
        <w:tc>
          <w:tcPr>
            <w:tcW w:w="1029" w:type="dxa"/>
          </w:tcPr>
          <w:p w14:paraId="6A23322D" w14:textId="77777777" w:rsidR="00427EC8" w:rsidRPr="00424DA4" w:rsidRDefault="00427EC8" w:rsidP="00045F27">
            <w:pPr>
              <w:pStyle w:val="InitFigR"/>
              <w:keepNext/>
              <w:keepLines/>
            </w:pPr>
            <w:r>
              <w:t>0</w:t>
            </w:r>
          </w:p>
        </w:tc>
        <w:tc>
          <w:tcPr>
            <w:tcW w:w="1029" w:type="dxa"/>
          </w:tcPr>
          <w:p w14:paraId="6348D631" w14:textId="77777777" w:rsidR="00427EC8" w:rsidRPr="004F4F9B" w:rsidRDefault="00427EC8" w:rsidP="00045F27">
            <w:pPr>
              <w:pStyle w:val="InitFigBR"/>
              <w:keepNext/>
              <w:keepLines/>
              <w:rPr>
                <w:bCs/>
              </w:rPr>
            </w:pPr>
            <w:r>
              <w:rPr>
                <w:bCs/>
              </w:rPr>
              <w:t>31</w:t>
            </w:r>
          </w:p>
        </w:tc>
      </w:tr>
      <w:tr w:rsidR="00427EC8" w:rsidRPr="00750793" w14:paraId="7E3910B4" w14:textId="77777777">
        <w:trPr>
          <w:cantSplit/>
          <w:trHeight w:val="107"/>
          <w:jc w:val="center"/>
        </w:trPr>
        <w:tc>
          <w:tcPr>
            <w:tcW w:w="3652" w:type="dxa"/>
          </w:tcPr>
          <w:p w14:paraId="5692E55E" w14:textId="77777777" w:rsidR="00427EC8" w:rsidDel="002B63D3" w:rsidRDefault="00427EC8" w:rsidP="00045F27">
            <w:pPr>
              <w:pStyle w:val="InitTextL"/>
              <w:keepNext/>
              <w:keepLines/>
              <w:ind w:left="321" w:hanging="321"/>
            </w:pPr>
            <w:r>
              <w:t>Revenue forgone</w:t>
            </w:r>
          </w:p>
        </w:tc>
        <w:tc>
          <w:tcPr>
            <w:tcW w:w="1179" w:type="dxa"/>
          </w:tcPr>
          <w:p w14:paraId="5C762CAD" w14:textId="77777777" w:rsidR="00427EC8" w:rsidRPr="00424DA4" w:rsidRDefault="00427EC8" w:rsidP="00045F27">
            <w:pPr>
              <w:pStyle w:val="InitFigR"/>
              <w:keepNext/>
              <w:keepLines/>
            </w:pPr>
            <w:r>
              <w:t>296</w:t>
            </w:r>
          </w:p>
        </w:tc>
        <w:tc>
          <w:tcPr>
            <w:tcW w:w="1041" w:type="dxa"/>
          </w:tcPr>
          <w:p w14:paraId="3C9CC768" w14:textId="77777777" w:rsidR="00427EC8" w:rsidRPr="00424DA4" w:rsidRDefault="00427EC8" w:rsidP="00045F27">
            <w:pPr>
              <w:pStyle w:val="InitFigR"/>
              <w:keepNext/>
              <w:keepLines/>
            </w:pPr>
            <w:r>
              <w:t>0</w:t>
            </w:r>
          </w:p>
        </w:tc>
        <w:tc>
          <w:tcPr>
            <w:tcW w:w="1029" w:type="dxa"/>
          </w:tcPr>
          <w:p w14:paraId="659AC376" w14:textId="77777777" w:rsidR="00427EC8" w:rsidRPr="00424DA4" w:rsidRDefault="00427EC8" w:rsidP="00045F27">
            <w:pPr>
              <w:pStyle w:val="InitFigR"/>
              <w:keepNext/>
              <w:keepLines/>
            </w:pPr>
            <w:r>
              <w:t>0</w:t>
            </w:r>
          </w:p>
        </w:tc>
        <w:tc>
          <w:tcPr>
            <w:tcW w:w="1029" w:type="dxa"/>
          </w:tcPr>
          <w:p w14:paraId="7D49682B" w14:textId="77777777" w:rsidR="00427EC8" w:rsidRPr="00424DA4" w:rsidRDefault="00427EC8" w:rsidP="00045F27">
            <w:pPr>
              <w:pStyle w:val="InitFigR"/>
              <w:keepNext/>
              <w:keepLines/>
            </w:pPr>
            <w:r>
              <w:t>0</w:t>
            </w:r>
          </w:p>
        </w:tc>
        <w:tc>
          <w:tcPr>
            <w:tcW w:w="1029" w:type="dxa"/>
          </w:tcPr>
          <w:p w14:paraId="042E45D1" w14:textId="77777777" w:rsidR="00427EC8" w:rsidRPr="004F4F9B" w:rsidRDefault="00427EC8" w:rsidP="00045F27">
            <w:pPr>
              <w:pStyle w:val="InitFigBR"/>
              <w:keepNext/>
              <w:keepLines/>
              <w:rPr>
                <w:bCs/>
              </w:rPr>
            </w:pPr>
            <w:r>
              <w:rPr>
                <w:bCs/>
              </w:rPr>
              <w:t>296</w:t>
            </w:r>
          </w:p>
        </w:tc>
      </w:tr>
      <w:tr w:rsidR="00427EC8" w:rsidRPr="00750793" w14:paraId="53CED3E1" w14:textId="77777777">
        <w:trPr>
          <w:cantSplit/>
          <w:trHeight w:val="107"/>
          <w:jc w:val="center"/>
        </w:trPr>
        <w:tc>
          <w:tcPr>
            <w:tcW w:w="3652" w:type="dxa"/>
            <w:tcBorders>
              <w:top w:val="single" w:sz="4" w:space="0" w:color="auto"/>
              <w:bottom w:val="single" w:sz="4" w:space="0" w:color="auto"/>
            </w:tcBorders>
          </w:tcPr>
          <w:p w14:paraId="6E42C8EB" w14:textId="77777777" w:rsidR="00427EC8" w:rsidRDefault="00427EC8" w:rsidP="00045F27">
            <w:pPr>
              <w:pStyle w:val="InitFigLBold"/>
              <w:keepNext/>
              <w:keepLines/>
              <w:ind w:left="321" w:hanging="321"/>
            </w:pPr>
            <w:r>
              <w:t>Net cost of services</w:t>
            </w:r>
          </w:p>
        </w:tc>
        <w:tc>
          <w:tcPr>
            <w:tcW w:w="1179" w:type="dxa"/>
            <w:tcBorders>
              <w:top w:val="single" w:sz="4" w:space="0" w:color="auto"/>
              <w:bottom w:val="single" w:sz="4" w:space="0" w:color="auto"/>
            </w:tcBorders>
          </w:tcPr>
          <w:p w14:paraId="1322BF35" w14:textId="77777777" w:rsidR="00427EC8" w:rsidRPr="00424DA4" w:rsidRDefault="00427EC8" w:rsidP="00045F27">
            <w:pPr>
              <w:pStyle w:val="InitFigRBold"/>
              <w:keepNext/>
              <w:keepLines/>
            </w:pPr>
            <w:r>
              <w:t>302</w:t>
            </w:r>
          </w:p>
        </w:tc>
        <w:tc>
          <w:tcPr>
            <w:tcW w:w="1041" w:type="dxa"/>
            <w:tcBorders>
              <w:top w:val="single" w:sz="4" w:space="0" w:color="auto"/>
              <w:bottom w:val="single" w:sz="4" w:space="0" w:color="auto"/>
            </w:tcBorders>
          </w:tcPr>
          <w:p w14:paraId="370E1405" w14:textId="77777777" w:rsidR="00427EC8" w:rsidRPr="00424DA4" w:rsidRDefault="00427EC8" w:rsidP="00045F27">
            <w:pPr>
              <w:pStyle w:val="InitFigRBold"/>
              <w:keepNext/>
              <w:keepLines/>
            </w:pPr>
            <w:r>
              <w:t>25</w:t>
            </w:r>
          </w:p>
        </w:tc>
        <w:tc>
          <w:tcPr>
            <w:tcW w:w="1029" w:type="dxa"/>
            <w:tcBorders>
              <w:top w:val="single" w:sz="4" w:space="0" w:color="auto"/>
              <w:bottom w:val="single" w:sz="4" w:space="0" w:color="auto"/>
            </w:tcBorders>
          </w:tcPr>
          <w:p w14:paraId="3222CD66" w14:textId="77777777" w:rsidR="00427EC8" w:rsidRPr="00424DA4" w:rsidRDefault="00427EC8" w:rsidP="00045F27">
            <w:pPr>
              <w:pStyle w:val="InitFigRBold"/>
              <w:keepNext/>
              <w:keepLines/>
            </w:pPr>
            <w:r>
              <w:t>0</w:t>
            </w:r>
          </w:p>
        </w:tc>
        <w:tc>
          <w:tcPr>
            <w:tcW w:w="1029" w:type="dxa"/>
            <w:tcBorders>
              <w:top w:val="single" w:sz="4" w:space="0" w:color="auto"/>
              <w:bottom w:val="single" w:sz="4" w:space="0" w:color="auto"/>
            </w:tcBorders>
          </w:tcPr>
          <w:p w14:paraId="7C2E83C3" w14:textId="77777777" w:rsidR="00427EC8" w:rsidRPr="00424DA4" w:rsidRDefault="00427EC8" w:rsidP="00045F27">
            <w:pPr>
              <w:pStyle w:val="InitFigRBold"/>
              <w:keepNext/>
              <w:keepLines/>
            </w:pPr>
            <w:r>
              <w:t>0</w:t>
            </w:r>
          </w:p>
        </w:tc>
        <w:tc>
          <w:tcPr>
            <w:tcW w:w="1029" w:type="dxa"/>
            <w:tcBorders>
              <w:top w:val="single" w:sz="4" w:space="0" w:color="auto"/>
              <w:bottom w:val="single" w:sz="4" w:space="0" w:color="auto"/>
            </w:tcBorders>
          </w:tcPr>
          <w:p w14:paraId="1F81DB82" w14:textId="77777777" w:rsidR="00427EC8" w:rsidRPr="004F4F9B" w:rsidRDefault="00427EC8" w:rsidP="00045F27">
            <w:pPr>
              <w:pStyle w:val="InitFigRBold"/>
              <w:keepNext/>
              <w:keepLines/>
              <w:rPr>
                <w:bCs/>
              </w:rPr>
            </w:pPr>
            <w:r>
              <w:rPr>
                <w:bCs/>
              </w:rPr>
              <w:t>327</w:t>
            </w:r>
          </w:p>
        </w:tc>
      </w:tr>
    </w:tbl>
    <w:p w14:paraId="40A34DC8" w14:textId="77777777" w:rsidR="00427EC8" w:rsidRDefault="00427EC8" w:rsidP="008B6C26">
      <w:pPr>
        <w:pStyle w:val="Bbodytext"/>
      </w:pPr>
      <w:r>
        <w:t xml:space="preserve">The Government has brought </w:t>
      </w:r>
      <w:r w:rsidRPr="00561C3A">
        <w:t xml:space="preserve">forward annual indexation </w:t>
      </w:r>
      <w:r>
        <w:t xml:space="preserve">of </w:t>
      </w:r>
      <w:r w:rsidRPr="00561C3A">
        <w:t>taxi fares</w:t>
      </w:r>
      <w:r>
        <w:t xml:space="preserve"> </w:t>
      </w:r>
      <w:r w:rsidRPr="00561C3A">
        <w:t xml:space="preserve">and </w:t>
      </w:r>
      <w:r>
        <w:t xml:space="preserve">will </w:t>
      </w:r>
      <w:r w:rsidRPr="008B24CE">
        <w:t>temporar</w:t>
      </w:r>
      <w:r>
        <w:t>ily</w:t>
      </w:r>
      <w:r w:rsidRPr="008B24CE">
        <w:t xml:space="preserve"> increase in the per kilometre rate chargeable by taxis</w:t>
      </w:r>
      <w:r>
        <w:t xml:space="preserve"> for a three-month period, in response to </w:t>
      </w:r>
      <w:r w:rsidRPr="00105087">
        <w:t>impacts of the global fuel shock</w:t>
      </w:r>
      <w:r w:rsidRPr="008B24CE">
        <w:t>.</w:t>
      </w:r>
      <w:r>
        <w:t xml:space="preserve"> In line with this, t</w:t>
      </w:r>
      <w:r w:rsidRPr="00D96780">
        <w:t xml:space="preserve">he Government </w:t>
      </w:r>
      <w:r>
        <w:t xml:space="preserve">has </w:t>
      </w:r>
      <w:r w:rsidRPr="00D96780">
        <w:t>also increase</w:t>
      </w:r>
      <w:r>
        <w:t>d</w:t>
      </w:r>
      <w:r w:rsidRPr="00D96780">
        <w:t xml:space="preserve"> the Taxi Subsidy Scheme caps</w:t>
      </w:r>
      <w:r>
        <w:t xml:space="preserve"> from $30 to $32 per trip for members with a 50 per cent entitlement and from $46 to $49 per trip for members with a 75 per cent entitlement, from 23 April 2026. </w:t>
      </w:r>
    </w:p>
    <w:p w14:paraId="53EBD2D6" w14:textId="77777777" w:rsidR="00427EC8" w:rsidRDefault="00427EC8" w:rsidP="008B6C26">
      <w:pPr>
        <w:pStyle w:val="Bbodytext"/>
      </w:pPr>
      <w:r w:rsidRPr="00A77E74">
        <w:t>The Government</w:t>
      </w:r>
      <w:r w:rsidRPr="00A77E74" w:rsidDel="00E97D9B">
        <w:t xml:space="preserve"> </w:t>
      </w:r>
      <w:r>
        <w:t xml:space="preserve">will increase </w:t>
      </w:r>
      <w:r w:rsidRPr="00A77E74">
        <w:t>the Road</w:t>
      </w:r>
      <w:r>
        <w:t xml:space="preserve">s </w:t>
      </w:r>
      <w:r w:rsidRPr="00A77E74">
        <w:t xml:space="preserve">Component of heavy vehicle registration fees </w:t>
      </w:r>
      <w:r>
        <w:t xml:space="preserve">by three percent, rather than six percent as previously determined by Infrastructure and Transport Ministers </w:t>
      </w:r>
    </w:p>
    <w:p w14:paraId="19044C23" w14:textId="77777777" w:rsidR="00427EC8" w:rsidRDefault="00427EC8" w:rsidP="008B6C26">
      <w:pPr>
        <w:pStyle w:val="Bbodytext"/>
      </w:pPr>
      <w:r>
        <w:t>This initiative assists</w:t>
      </w:r>
      <w:r w:rsidRPr="008F5A66">
        <w:t xml:space="preserve"> </w:t>
      </w:r>
      <w:r>
        <w:t>the ACT’s freight industry and Canberrans with mobility restrictions in response to higher fuel prices. It also builds on recent Government actions, including the temporary reduction of public transport monthly fare caps.</w:t>
      </w:r>
    </w:p>
    <w:p w14:paraId="54E99FDF" w14:textId="77777777" w:rsidR="00427EC8" w:rsidRDefault="00427EC8" w:rsidP="008B6C26">
      <w:pPr>
        <w:pStyle w:val="Bbodytext"/>
        <w:spacing w:after="480"/>
      </w:pPr>
      <w:r>
        <w:t>This initiative contributes to the wellbeing domain of Living standards.</w:t>
      </w:r>
      <w:r w:rsidRPr="006F6B28">
        <w:t xml:space="preserve"> </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7E903A68" w14:textId="77777777">
        <w:trPr>
          <w:cantSplit/>
          <w:jc w:val="center"/>
        </w:trPr>
        <w:tc>
          <w:tcPr>
            <w:tcW w:w="6804" w:type="dxa"/>
            <w:vAlign w:val="center"/>
          </w:tcPr>
          <w:p w14:paraId="21A720F4" w14:textId="77777777" w:rsidR="00427EC8" w:rsidRPr="00A344CE" w:rsidRDefault="00427EC8">
            <w:pPr>
              <w:pStyle w:val="InitFigR"/>
              <w:jc w:val="left"/>
              <w:rPr>
                <w:b/>
                <w:bCs/>
                <w:sz w:val="28"/>
                <w:szCs w:val="28"/>
              </w:rPr>
            </w:pPr>
            <w:r w:rsidRPr="00E171B6">
              <w:rPr>
                <w:b/>
                <w:bCs/>
                <w:sz w:val="28"/>
                <w:szCs w:val="28"/>
              </w:rPr>
              <w:t xml:space="preserve">Stormwater </w:t>
            </w:r>
            <w:r>
              <w:rPr>
                <w:b/>
                <w:bCs/>
                <w:sz w:val="28"/>
                <w:szCs w:val="28"/>
              </w:rPr>
              <w:t>i</w:t>
            </w:r>
            <w:r w:rsidRPr="00E171B6">
              <w:rPr>
                <w:b/>
                <w:bCs/>
                <w:sz w:val="28"/>
                <w:szCs w:val="28"/>
              </w:rPr>
              <w:t xml:space="preserve">nfrastructure </w:t>
            </w:r>
            <w:r>
              <w:rPr>
                <w:b/>
                <w:bCs/>
                <w:sz w:val="28"/>
                <w:szCs w:val="28"/>
              </w:rPr>
              <w:t>i</w:t>
            </w:r>
            <w:r w:rsidRPr="00E171B6">
              <w:rPr>
                <w:b/>
                <w:bCs/>
                <w:sz w:val="28"/>
                <w:szCs w:val="28"/>
              </w:rPr>
              <w:t>mprovements</w:t>
            </w:r>
            <w:r w:rsidRPr="00A344CE">
              <w:rPr>
                <w:b/>
                <w:bCs/>
                <w:sz w:val="28"/>
                <w:szCs w:val="28"/>
              </w:rPr>
              <w:t xml:space="preserve"> </w:t>
            </w:r>
          </w:p>
        </w:tc>
        <w:tc>
          <w:tcPr>
            <w:tcW w:w="2155" w:type="dxa"/>
            <w:vAlign w:val="bottom"/>
          </w:tcPr>
          <w:p w14:paraId="23A7FC8C" w14:textId="77777777" w:rsidR="00427EC8" w:rsidRPr="00A30965" w:rsidRDefault="00427EC8">
            <w:pPr>
              <w:pStyle w:val="InitFigBR"/>
            </w:pPr>
            <w:r>
              <w:rPr>
                <w:noProof/>
              </w:rPr>
              <w:drawing>
                <wp:inline distT="0" distB="0" distL="0" distR="0" wp14:anchorId="12D02238" wp14:editId="55BD85D3">
                  <wp:extent cx="1132408" cy="576000"/>
                  <wp:effectExtent l="0" t="0" r="0" b="0"/>
                  <wp:docPr id="326434604" name="Picture 326434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7E1DA6C8" w14:textId="77777777" w:rsidR="00427EC8" w:rsidRPr="00F03378" w:rsidRDefault="00427EC8" w:rsidP="00671997">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4041BF34" w14:textId="77777777">
        <w:trPr>
          <w:cantSplit/>
          <w:jc w:val="center"/>
        </w:trPr>
        <w:tc>
          <w:tcPr>
            <w:tcW w:w="3652" w:type="dxa"/>
            <w:tcBorders>
              <w:top w:val="single" w:sz="4" w:space="0" w:color="auto"/>
              <w:bottom w:val="single" w:sz="4" w:space="0" w:color="auto"/>
            </w:tcBorders>
          </w:tcPr>
          <w:p w14:paraId="5294425D" w14:textId="5A207341" w:rsidR="00427EC8" w:rsidRPr="004E341E" w:rsidRDefault="00427EC8">
            <w:pPr>
              <w:pStyle w:val="EmptyCell0"/>
            </w:pPr>
          </w:p>
        </w:tc>
        <w:tc>
          <w:tcPr>
            <w:tcW w:w="1179" w:type="dxa"/>
            <w:tcBorders>
              <w:top w:val="single" w:sz="4" w:space="0" w:color="auto"/>
              <w:bottom w:val="single" w:sz="4" w:space="0" w:color="auto"/>
            </w:tcBorders>
          </w:tcPr>
          <w:p w14:paraId="1CC2BF6E"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7636AA09" w14:textId="77777777" w:rsidR="00427EC8" w:rsidRDefault="00427EC8">
            <w:pPr>
              <w:pStyle w:val="InitFigR"/>
              <w:rPr>
                <w:b/>
                <w:bCs/>
              </w:rPr>
            </w:pPr>
            <w:r w:rsidRPr="60EABCBD">
              <w:rPr>
                <w:b/>
                <w:bCs/>
              </w:rPr>
              <w:t>2027-28</w:t>
            </w:r>
          </w:p>
          <w:p w14:paraId="2A261BA0"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12FE8273" w14:textId="77777777" w:rsidR="00427EC8" w:rsidRDefault="00427EC8">
            <w:pPr>
              <w:pStyle w:val="InitFigR"/>
              <w:rPr>
                <w:b/>
                <w:bCs/>
              </w:rPr>
            </w:pPr>
            <w:r w:rsidRPr="60EABCBD">
              <w:rPr>
                <w:b/>
                <w:bCs/>
              </w:rPr>
              <w:t>2028-29</w:t>
            </w:r>
          </w:p>
          <w:p w14:paraId="48DF2788"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33FC5743" w14:textId="77777777" w:rsidR="00427EC8" w:rsidRDefault="00427EC8">
            <w:pPr>
              <w:pStyle w:val="InitFigR"/>
              <w:spacing w:line="259" w:lineRule="auto"/>
              <w:rPr>
                <w:b/>
                <w:bCs/>
              </w:rPr>
            </w:pPr>
            <w:r w:rsidRPr="60EABCBD">
              <w:rPr>
                <w:b/>
                <w:bCs/>
              </w:rPr>
              <w:t>2029-30</w:t>
            </w:r>
          </w:p>
          <w:p w14:paraId="72AC6A6C"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5B7B9D34" w14:textId="77777777" w:rsidR="00427EC8" w:rsidRPr="004E341E" w:rsidRDefault="00427EC8">
            <w:pPr>
              <w:pStyle w:val="InitFigRBold"/>
            </w:pPr>
            <w:r w:rsidRPr="004E341E">
              <w:t>Total</w:t>
            </w:r>
          </w:p>
          <w:p w14:paraId="304ACA5B" w14:textId="77777777" w:rsidR="00427EC8" w:rsidRPr="004E341E" w:rsidRDefault="00427EC8">
            <w:pPr>
              <w:pStyle w:val="InitFigBR"/>
            </w:pPr>
            <w:r w:rsidRPr="004E341E">
              <w:t>$’000</w:t>
            </w:r>
          </w:p>
        </w:tc>
      </w:tr>
      <w:tr w:rsidR="00427EC8" w:rsidRPr="00750793" w14:paraId="4E779D6E" w14:textId="77777777">
        <w:trPr>
          <w:cantSplit/>
          <w:jc w:val="center"/>
        </w:trPr>
        <w:tc>
          <w:tcPr>
            <w:tcW w:w="3652" w:type="dxa"/>
            <w:tcBorders>
              <w:top w:val="single" w:sz="4" w:space="0" w:color="auto"/>
            </w:tcBorders>
          </w:tcPr>
          <w:p w14:paraId="355105EF" w14:textId="77777777" w:rsidR="00427EC8" w:rsidRDefault="00427EC8">
            <w:pPr>
              <w:pStyle w:val="InitTextL"/>
              <w:ind w:left="321" w:hanging="321"/>
            </w:pPr>
            <w:r>
              <w:t>Capital</w:t>
            </w:r>
          </w:p>
        </w:tc>
        <w:tc>
          <w:tcPr>
            <w:tcW w:w="1179" w:type="dxa"/>
            <w:tcBorders>
              <w:top w:val="single" w:sz="4" w:space="0" w:color="auto"/>
            </w:tcBorders>
          </w:tcPr>
          <w:p w14:paraId="005D65B7" w14:textId="77777777" w:rsidR="00427EC8" w:rsidRDefault="00427EC8">
            <w:pPr>
              <w:pStyle w:val="InitFigR"/>
            </w:pPr>
            <w:r>
              <w:t>1,062</w:t>
            </w:r>
          </w:p>
        </w:tc>
        <w:tc>
          <w:tcPr>
            <w:tcW w:w="1041" w:type="dxa"/>
            <w:tcBorders>
              <w:top w:val="single" w:sz="4" w:space="0" w:color="auto"/>
            </w:tcBorders>
          </w:tcPr>
          <w:p w14:paraId="1A13C053" w14:textId="77777777" w:rsidR="00427EC8" w:rsidRDefault="00427EC8">
            <w:pPr>
              <w:pStyle w:val="InitFigR"/>
            </w:pPr>
            <w:r>
              <w:t>3,749</w:t>
            </w:r>
          </w:p>
        </w:tc>
        <w:tc>
          <w:tcPr>
            <w:tcW w:w="1029" w:type="dxa"/>
            <w:tcBorders>
              <w:top w:val="single" w:sz="4" w:space="0" w:color="auto"/>
            </w:tcBorders>
          </w:tcPr>
          <w:p w14:paraId="02C5F564" w14:textId="77777777" w:rsidR="00427EC8" w:rsidRDefault="00427EC8">
            <w:pPr>
              <w:pStyle w:val="InitFigR"/>
            </w:pPr>
            <w:r>
              <w:t>0</w:t>
            </w:r>
          </w:p>
        </w:tc>
        <w:tc>
          <w:tcPr>
            <w:tcW w:w="1029" w:type="dxa"/>
            <w:tcBorders>
              <w:top w:val="single" w:sz="4" w:space="0" w:color="auto"/>
            </w:tcBorders>
          </w:tcPr>
          <w:p w14:paraId="7F63B8E0" w14:textId="77777777" w:rsidR="00427EC8" w:rsidRDefault="00427EC8">
            <w:pPr>
              <w:pStyle w:val="InitFigR"/>
            </w:pPr>
            <w:r>
              <w:t>0</w:t>
            </w:r>
          </w:p>
        </w:tc>
        <w:tc>
          <w:tcPr>
            <w:tcW w:w="1029" w:type="dxa"/>
            <w:tcBorders>
              <w:top w:val="single" w:sz="4" w:space="0" w:color="auto"/>
            </w:tcBorders>
          </w:tcPr>
          <w:p w14:paraId="2FB85A94" w14:textId="77777777" w:rsidR="00427EC8" w:rsidRPr="004F4F9B" w:rsidRDefault="00427EC8">
            <w:pPr>
              <w:pStyle w:val="InitFigRBold"/>
              <w:rPr>
                <w:bCs/>
              </w:rPr>
            </w:pPr>
            <w:r>
              <w:rPr>
                <w:bCs/>
              </w:rPr>
              <w:t>4,811</w:t>
            </w:r>
          </w:p>
        </w:tc>
      </w:tr>
      <w:tr w:rsidR="00427EC8" w:rsidRPr="00750793" w14:paraId="1D834109" w14:textId="77777777">
        <w:trPr>
          <w:cantSplit/>
          <w:jc w:val="center"/>
        </w:trPr>
        <w:tc>
          <w:tcPr>
            <w:tcW w:w="3652" w:type="dxa"/>
            <w:tcBorders>
              <w:top w:val="single" w:sz="4" w:space="0" w:color="auto"/>
              <w:bottom w:val="single" w:sz="4" w:space="0" w:color="auto"/>
            </w:tcBorders>
          </w:tcPr>
          <w:p w14:paraId="5DDF719B"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60162FAF" w14:textId="77777777" w:rsidR="00427EC8" w:rsidRPr="0089206F" w:rsidRDefault="00427EC8">
            <w:pPr>
              <w:pStyle w:val="InitFigR"/>
              <w:rPr>
                <w:b/>
                <w:bCs/>
              </w:rPr>
            </w:pPr>
            <w:r>
              <w:rPr>
                <w:b/>
                <w:bCs/>
              </w:rPr>
              <w:t>1,062</w:t>
            </w:r>
          </w:p>
        </w:tc>
        <w:tc>
          <w:tcPr>
            <w:tcW w:w="1041" w:type="dxa"/>
            <w:tcBorders>
              <w:top w:val="single" w:sz="4" w:space="0" w:color="auto"/>
              <w:bottom w:val="single" w:sz="4" w:space="0" w:color="auto"/>
            </w:tcBorders>
          </w:tcPr>
          <w:p w14:paraId="4E302763" w14:textId="77777777" w:rsidR="00427EC8" w:rsidRPr="0089206F" w:rsidRDefault="00427EC8">
            <w:pPr>
              <w:pStyle w:val="InitFigR"/>
              <w:rPr>
                <w:b/>
                <w:bCs/>
              </w:rPr>
            </w:pPr>
            <w:r>
              <w:rPr>
                <w:b/>
                <w:bCs/>
              </w:rPr>
              <w:t>3,749</w:t>
            </w:r>
          </w:p>
        </w:tc>
        <w:tc>
          <w:tcPr>
            <w:tcW w:w="1029" w:type="dxa"/>
            <w:tcBorders>
              <w:top w:val="single" w:sz="4" w:space="0" w:color="auto"/>
              <w:bottom w:val="single" w:sz="4" w:space="0" w:color="auto"/>
            </w:tcBorders>
          </w:tcPr>
          <w:p w14:paraId="2863E080"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1AA858AE"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475EDE4E" w14:textId="77777777" w:rsidR="00427EC8" w:rsidRPr="004F4F9B" w:rsidRDefault="00427EC8">
            <w:pPr>
              <w:pStyle w:val="InitFigRBold"/>
              <w:rPr>
                <w:bCs/>
              </w:rPr>
            </w:pPr>
            <w:r>
              <w:rPr>
                <w:bCs/>
              </w:rPr>
              <w:t>4,811</w:t>
            </w:r>
          </w:p>
        </w:tc>
      </w:tr>
      <w:tr w:rsidR="00427EC8" w:rsidRPr="00750793" w14:paraId="05D7FFCD" w14:textId="77777777">
        <w:trPr>
          <w:cantSplit/>
          <w:jc w:val="center"/>
        </w:trPr>
        <w:tc>
          <w:tcPr>
            <w:tcW w:w="3652" w:type="dxa"/>
            <w:tcBorders>
              <w:top w:val="single" w:sz="4" w:space="0" w:color="auto"/>
            </w:tcBorders>
          </w:tcPr>
          <w:p w14:paraId="4F62C2EC" w14:textId="77777777" w:rsidR="00427EC8" w:rsidRPr="00D13A71" w:rsidRDefault="00427EC8">
            <w:pPr>
              <w:pStyle w:val="InitTextL"/>
              <w:ind w:left="321" w:hanging="321"/>
              <w:rPr>
                <w:b/>
                <w:bCs/>
              </w:rPr>
            </w:pPr>
            <w:r>
              <w:t>Depreciation</w:t>
            </w:r>
          </w:p>
        </w:tc>
        <w:tc>
          <w:tcPr>
            <w:tcW w:w="1179" w:type="dxa"/>
            <w:tcBorders>
              <w:top w:val="single" w:sz="4" w:space="0" w:color="auto"/>
            </w:tcBorders>
          </w:tcPr>
          <w:p w14:paraId="1ADCAA9C" w14:textId="77777777" w:rsidR="00427EC8" w:rsidRDefault="00427EC8">
            <w:pPr>
              <w:pStyle w:val="InitFigR"/>
            </w:pPr>
            <w:r>
              <w:t>0</w:t>
            </w:r>
          </w:p>
        </w:tc>
        <w:tc>
          <w:tcPr>
            <w:tcW w:w="1041" w:type="dxa"/>
            <w:tcBorders>
              <w:top w:val="single" w:sz="4" w:space="0" w:color="auto"/>
            </w:tcBorders>
          </w:tcPr>
          <w:p w14:paraId="1E89D21B" w14:textId="77777777" w:rsidR="00427EC8" w:rsidRDefault="00427EC8">
            <w:pPr>
              <w:pStyle w:val="InitFigR"/>
            </w:pPr>
            <w:r>
              <w:t>9</w:t>
            </w:r>
          </w:p>
        </w:tc>
        <w:tc>
          <w:tcPr>
            <w:tcW w:w="1029" w:type="dxa"/>
            <w:tcBorders>
              <w:top w:val="single" w:sz="4" w:space="0" w:color="auto"/>
            </w:tcBorders>
          </w:tcPr>
          <w:p w14:paraId="284E0876" w14:textId="77777777" w:rsidR="00427EC8" w:rsidRDefault="00427EC8">
            <w:pPr>
              <w:pStyle w:val="InitFigR"/>
            </w:pPr>
            <w:r>
              <w:t>46</w:t>
            </w:r>
          </w:p>
        </w:tc>
        <w:tc>
          <w:tcPr>
            <w:tcW w:w="1029" w:type="dxa"/>
            <w:tcBorders>
              <w:top w:val="single" w:sz="4" w:space="0" w:color="auto"/>
            </w:tcBorders>
          </w:tcPr>
          <w:p w14:paraId="54A7689D" w14:textId="77777777" w:rsidR="00427EC8" w:rsidRDefault="00427EC8">
            <w:pPr>
              <w:pStyle w:val="InitFigR"/>
            </w:pPr>
            <w:r>
              <w:t>46</w:t>
            </w:r>
          </w:p>
        </w:tc>
        <w:tc>
          <w:tcPr>
            <w:tcW w:w="1029" w:type="dxa"/>
            <w:tcBorders>
              <w:top w:val="single" w:sz="4" w:space="0" w:color="auto"/>
            </w:tcBorders>
          </w:tcPr>
          <w:p w14:paraId="35652F65" w14:textId="77777777" w:rsidR="00427EC8" w:rsidRPr="004F4F9B" w:rsidRDefault="00427EC8">
            <w:pPr>
              <w:pStyle w:val="InitFigRBold"/>
              <w:rPr>
                <w:bCs/>
              </w:rPr>
            </w:pPr>
            <w:r>
              <w:rPr>
                <w:bCs/>
              </w:rPr>
              <w:t>101</w:t>
            </w:r>
          </w:p>
        </w:tc>
      </w:tr>
      <w:tr w:rsidR="00427EC8" w:rsidRPr="00750793" w14:paraId="7A9891B5" w14:textId="77777777">
        <w:trPr>
          <w:cantSplit/>
          <w:jc w:val="center"/>
        </w:trPr>
        <w:tc>
          <w:tcPr>
            <w:tcW w:w="3652" w:type="dxa"/>
          </w:tcPr>
          <w:p w14:paraId="4A7D013C" w14:textId="77777777" w:rsidR="00427EC8" w:rsidRPr="00F13FAB" w:rsidRDefault="00427EC8">
            <w:pPr>
              <w:pStyle w:val="InitTextL"/>
              <w:ind w:left="321" w:hanging="321"/>
            </w:pPr>
            <w:r w:rsidRPr="00882BE2">
              <w:t>Expenses</w:t>
            </w:r>
          </w:p>
        </w:tc>
        <w:tc>
          <w:tcPr>
            <w:tcW w:w="1179" w:type="dxa"/>
          </w:tcPr>
          <w:p w14:paraId="38A5499E" w14:textId="77777777" w:rsidR="00427EC8" w:rsidRPr="00424DA4" w:rsidRDefault="00427EC8">
            <w:pPr>
              <w:pStyle w:val="InitFigR"/>
            </w:pPr>
            <w:r>
              <w:t>250</w:t>
            </w:r>
          </w:p>
        </w:tc>
        <w:tc>
          <w:tcPr>
            <w:tcW w:w="1041" w:type="dxa"/>
          </w:tcPr>
          <w:p w14:paraId="3805FEAD" w14:textId="77777777" w:rsidR="00427EC8" w:rsidRPr="00424DA4" w:rsidRDefault="00427EC8">
            <w:pPr>
              <w:pStyle w:val="InitFigR"/>
            </w:pPr>
            <w:r>
              <w:t>250</w:t>
            </w:r>
          </w:p>
        </w:tc>
        <w:tc>
          <w:tcPr>
            <w:tcW w:w="1029" w:type="dxa"/>
          </w:tcPr>
          <w:p w14:paraId="5908093D" w14:textId="77777777" w:rsidR="00427EC8" w:rsidRPr="00424DA4" w:rsidRDefault="00427EC8">
            <w:pPr>
              <w:pStyle w:val="InitFigR"/>
            </w:pPr>
            <w:r>
              <w:t>0</w:t>
            </w:r>
          </w:p>
        </w:tc>
        <w:tc>
          <w:tcPr>
            <w:tcW w:w="1029" w:type="dxa"/>
          </w:tcPr>
          <w:p w14:paraId="2457538F" w14:textId="77777777" w:rsidR="00427EC8" w:rsidRPr="00424DA4" w:rsidRDefault="00427EC8">
            <w:pPr>
              <w:pStyle w:val="InitFigR"/>
            </w:pPr>
            <w:r>
              <w:t>0</w:t>
            </w:r>
          </w:p>
        </w:tc>
        <w:tc>
          <w:tcPr>
            <w:tcW w:w="1029" w:type="dxa"/>
          </w:tcPr>
          <w:p w14:paraId="452D6C17" w14:textId="77777777" w:rsidR="00427EC8" w:rsidRPr="004F4F9B" w:rsidRDefault="00427EC8">
            <w:pPr>
              <w:pStyle w:val="InitFigBR"/>
              <w:rPr>
                <w:bCs/>
              </w:rPr>
            </w:pPr>
            <w:r>
              <w:rPr>
                <w:bCs/>
              </w:rPr>
              <w:t>500</w:t>
            </w:r>
          </w:p>
        </w:tc>
      </w:tr>
      <w:tr w:rsidR="00427EC8" w:rsidRPr="00750793" w14:paraId="4F773EA8" w14:textId="77777777">
        <w:trPr>
          <w:cantSplit/>
          <w:trHeight w:val="107"/>
          <w:jc w:val="center"/>
        </w:trPr>
        <w:tc>
          <w:tcPr>
            <w:tcW w:w="3652" w:type="dxa"/>
            <w:tcBorders>
              <w:top w:val="single" w:sz="4" w:space="0" w:color="auto"/>
              <w:bottom w:val="single" w:sz="4" w:space="0" w:color="auto"/>
            </w:tcBorders>
          </w:tcPr>
          <w:p w14:paraId="4A1AC769"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0060EE53" w14:textId="77777777" w:rsidR="00427EC8" w:rsidRPr="00424DA4" w:rsidRDefault="00427EC8">
            <w:pPr>
              <w:pStyle w:val="InitFigRBold"/>
            </w:pPr>
            <w:r>
              <w:t>250</w:t>
            </w:r>
          </w:p>
        </w:tc>
        <w:tc>
          <w:tcPr>
            <w:tcW w:w="1041" w:type="dxa"/>
            <w:tcBorders>
              <w:top w:val="single" w:sz="4" w:space="0" w:color="auto"/>
              <w:bottom w:val="single" w:sz="4" w:space="0" w:color="auto"/>
            </w:tcBorders>
          </w:tcPr>
          <w:p w14:paraId="21A39E33" w14:textId="77777777" w:rsidR="00427EC8" w:rsidRPr="00424DA4" w:rsidRDefault="00427EC8">
            <w:pPr>
              <w:pStyle w:val="InitFigRBold"/>
            </w:pPr>
            <w:r>
              <w:t>259</w:t>
            </w:r>
          </w:p>
        </w:tc>
        <w:tc>
          <w:tcPr>
            <w:tcW w:w="1029" w:type="dxa"/>
            <w:tcBorders>
              <w:top w:val="single" w:sz="4" w:space="0" w:color="auto"/>
              <w:bottom w:val="single" w:sz="4" w:space="0" w:color="auto"/>
            </w:tcBorders>
          </w:tcPr>
          <w:p w14:paraId="1CF8DF46" w14:textId="77777777" w:rsidR="00427EC8" w:rsidRPr="00424DA4" w:rsidRDefault="00427EC8">
            <w:pPr>
              <w:pStyle w:val="InitFigRBold"/>
            </w:pPr>
            <w:r>
              <w:t>46</w:t>
            </w:r>
          </w:p>
        </w:tc>
        <w:tc>
          <w:tcPr>
            <w:tcW w:w="1029" w:type="dxa"/>
            <w:tcBorders>
              <w:top w:val="single" w:sz="4" w:space="0" w:color="auto"/>
              <w:bottom w:val="single" w:sz="4" w:space="0" w:color="auto"/>
            </w:tcBorders>
          </w:tcPr>
          <w:p w14:paraId="129A5301" w14:textId="77777777" w:rsidR="00427EC8" w:rsidRPr="00424DA4" w:rsidRDefault="00427EC8">
            <w:pPr>
              <w:pStyle w:val="InitFigRBold"/>
            </w:pPr>
            <w:r>
              <w:t>46</w:t>
            </w:r>
          </w:p>
        </w:tc>
        <w:tc>
          <w:tcPr>
            <w:tcW w:w="1029" w:type="dxa"/>
            <w:tcBorders>
              <w:top w:val="single" w:sz="4" w:space="0" w:color="auto"/>
              <w:bottom w:val="single" w:sz="4" w:space="0" w:color="auto"/>
            </w:tcBorders>
          </w:tcPr>
          <w:p w14:paraId="456F0748" w14:textId="77777777" w:rsidR="00427EC8" w:rsidRPr="004F4F9B" w:rsidRDefault="00427EC8">
            <w:pPr>
              <w:pStyle w:val="InitFigRBold"/>
              <w:rPr>
                <w:bCs/>
              </w:rPr>
            </w:pPr>
            <w:r>
              <w:rPr>
                <w:bCs/>
              </w:rPr>
              <w:t>601</w:t>
            </w:r>
          </w:p>
        </w:tc>
      </w:tr>
    </w:tbl>
    <w:p w14:paraId="2CAB8348" w14:textId="77777777" w:rsidR="00427EC8" w:rsidRDefault="00427EC8" w:rsidP="00671997">
      <w:pPr>
        <w:pStyle w:val="Bbodytext"/>
      </w:pPr>
      <w:r w:rsidRPr="004C581D">
        <w:t>The Government wi</w:t>
      </w:r>
      <w:r>
        <w:t>ll undertake stormwater network upgrades for Hall Village, an options study and concept design for potential future stormwater improvements at Knowles Place adjacent to the Supreme Court of the ACT, and condition audits for the stormwater network</w:t>
      </w:r>
    </w:p>
    <w:p w14:paraId="4AD8293D" w14:textId="77777777" w:rsidR="00427EC8" w:rsidRDefault="00427EC8" w:rsidP="00671997">
      <w:pPr>
        <w:pStyle w:val="Bbodytext"/>
      </w:pPr>
      <w:r>
        <w:t xml:space="preserve">This initiative builds on recent Government actions including the 2023-24 Budget initiative </w:t>
      </w:r>
      <w:r w:rsidRPr="00815AED">
        <w:rPr>
          <w:i/>
        </w:rPr>
        <w:t>Stormwater infrastructure improvements</w:t>
      </w:r>
      <w:r>
        <w:t>.</w:t>
      </w:r>
    </w:p>
    <w:p w14:paraId="61B2D8F5" w14:textId="77777777" w:rsidR="00427EC8" w:rsidRDefault="00427EC8" w:rsidP="00671997">
      <w:pPr>
        <w:pStyle w:val="Bbodytext"/>
      </w:pPr>
      <w:r>
        <w:t xml:space="preserve">The Government will seek a matching contribution from the Commonwealth Government through its Disaster Ready Fund. </w:t>
      </w:r>
    </w:p>
    <w:p w14:paraId="253A1A01" w14:textId="77777777" w:rsidR="00427EC8" w:rsidRDefault="00427EC8" w:rsidP="00671997">
      <w:pPr>
        <w:pStyle w:val="Bbodytext"/>
        <w:spacing w:after="480"/>
      </w:pPr>
      <w:r>
        <w:t>This initiative contributes to the wellbeing domains of Safety and Environment and climate.</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30965" w14:paraId="1325168B" w14:textId="77777777">
        <w:trPr>
          <w:cantSplit/>
          <w:jc w:val="center"/>
        </w:trPr>
        <w:tc>
          <w:tcPr>
            <w:tcW w:w="6663" w:type="dxa"/>
            <w:vAlign w:val="center"/>
          </w:tcPr>
          <w:p w14:paraId="5F11AF6E" w14:textId="77777777" w:rsidR="00427EC8" w:rsidRPr="00A344CE" w:rsidRDefault="00427EC8">
            <w:pPr>
              <w:pStyle w:val="InitFigR"/>
              <w:jc w:val="left"/>
              <w:rPr>
                <w:b/>
                <w:bCs/>
                <w:sz w:val="28"/>
                <w:szCs w:val="28"/>
              </w:rPr>
            </w:pPr>
            <w:r w:rsidRPr="00F770EA">
              <w:rPr>
                <w:b/>
                <w:bCs/>
                <w:sz w:val="28"/>
                <w:szCs w:val="28"/>
              </w:rPr>
              <w:t xml:space="preserve">Supporting local sport </w:t>
            </w:r>
            <w:r>
              <w:rPr>
                <w:b/>
                <w:bCs/>
                <w:sz w:val="28"/>
                <w:szCs w:val="28"/>
              </w:rPr>
              <w:t>– Upgrades to local sportsgrounds</w:t>
            </w:r>
          </w:p>
        </w:tc>
        <w:tc>
          <w:tcPr>
            <w:tcW w:w="2296" w:type="dxa"/>
            <w:vAlign w:val="bottom"/>
          </w:tcPr>
          <w:p w14:paraId="4483E641" w14:textId="77777777" w:rsidR="00427EC8" w:rsidRPr="00A30965" w:rsidRDefault="00427EC8">
            <w:pPr>
              <w:pStyle w:val="InitFigBR"/>
            </w:pPr>
            <w:r>
              <w:rPr>
                <w:noProof/>
              </w:rPr>
              <w:drawing>
                <wp:inline distT="0" distB="0" distL="0" distR="0" wp14:anchorId="62C3D46E" wp14:editId="0DB96591">
                  <wp:extent cx="1391020" cy="545279"/>
                  <wp:effectExtent l="0" t="0" r="0" b="7620"/>
                  <wp:docPr id="1623480391" name="Picture 1623480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51"/>
                          <a:stretch>
                            <a:fillRect/>
                          </a:stretch>
                        </pic:blipFill>
                        <pic:spPr>
                          <a:xfrm>
                            <a:off x="0" y="0"/>
                            <a:ext cx="1391020" cy="545279"/>
                          </a:xfrm>
                          <a:prstGeom prst="rect">
                            <a:avLst/>
                          </a:prstGeom>
                        </pic:spPr>
                      </pic:pic>
                    </a:graphicData>
                  </a:graphic>
                </wp:inline>
              </w:drawing>
            </w:r>
          </w:p>
        </w:tc>
      </w:tr>
    </w:tbl>
    <w:p w14:paraId="10DE9E8D" w14:textId="77777777" w:rsidR="00427EC8" w:rsidRPr="00F03378" w:rsidRDefault="00427EC8">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58347C5D" w14:textId="77777777">
        <w:trPr>
          <w:cantSplit/>
          <w:jc w:val="center"/>
        </w:trPr>
        <w:tc>
          <w:tcPr>
            <w:tcW w:w="3652" w:type="dxa"/>
            <w:tcBorders>
              <w:top w:val="single" w:sz="4" w:space="0" w:color="auto"/>
              <w:bottom w:val="single" w:sz="4" w:space="0" w:color="auto"/>
            </w:tcBorders>
          </w:tcPr>
          <w:p w14:paraId="477548B6" w14:textId="29F26978" w:rsidR="00427EC8" w:rsidRPr="004E341E" w:rsidRDefault="00427EC8">
            <w:pPr>
              <w:pStyle w:val="EmptyCell0"/>
            </w:pPr>
          </w:p>
        </w:tc>
        <w:tc>
          <w:tcPr>
            <w:tcW w:w="1179" w:type="dxa"/>
            <w:tcBorders>
              <w:top w:val="single" w:sz="4" w:space="0" w:color="auto"/>
              <w:bottom w:val="single" w:sz="4" w:space="0" w:color="auto"/>
            </w:tcBorders>
          </w:tcPr>
          <w:p w14:paraId="79733E83"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553223F8" w14:textId="77777777" w:rsidR="00427EC8" w:rsidRDefault="00427EC8">
            <w:pPr>
              <w:pStyle w:val="InitFigR"/>
              <w:rPr>
                <w:b/>
                <w:bCs/>
              </w:rPr>
            </w:pPr>
            <w:r w:rsidRPr="60EABCBD">
              <w:rPr>
                <w:b/>
                <w:bCs/>
              </w:rPr>
              <w:t>2027-28</w:t>
            </w:r>
          </w:p>
          <w:p w14:paraId="7F9ACF03"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710491D6" w14:textId="77777777" w:rsidR="00427EC8" w:rsidRDefault="00427EC8">
            <w:pPr>
              <w:pStyle w:val="InitFigR"/>
              <w:rPr>
                <w:b/>
                <w:bCs/>
              </w:rPr>
            </w:pPr>
            <w:r w:rsidRPr="60EABCBD">
              <w:rPr>
                <w:b/>
                <w:bCs/>
              </w:rPr>
              <w:t>2028-29</w:t>
            </w:r>
          </w:p>
          <w:p w14:paraId="575BA05F"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7124506C" w14:textId="77777777" w:rsidR="00427EC8" w:rsidRDefault="00427EC8">
            <w:pPr>
              <w:pStyle w:val="InitFigR"/>
              <w:spacing w:line="259" w:lineRule="auto"/>
              <w:rPr>
                <w:b/>
                <w:bCs/>
              </w:rPr>
            </w:pPr>
            <w:r w:rsidRPr="60EABCBD">
              <w:rPr>
                <w:b/>
                <w:bCs/>
              </w:rPr>
              <w:t>2029-30</w:t>
            </w:r>
          </w:p>
          <w:p w14:paraId="192E3F5D"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1E419DA4" w14:textId="77777777" w:rsidR="00427EC8" w:rsidRPr="004E341E" w:rsidRDefault="00427EC8">
            <w:pPr>
              <w:pStyle w:val="InitFigRBold"/>
            </w:pPr>
            <w:r w:rsidRPr="004E341E">
              <w:t>Total</w:t>
            </w:r>
          </w:p>
          <w:p w14:paraId="564961A9" w14:textId="77777777" w:rsidR="00427EC8" w:rsidRPr="004E341E" w:rsidRDefault="00427EC8">
            <w:pPr>
              <w:pStyle w:val="InitFigBR"/>
            </w:pPr>
            <w:r w:rsidRPr="004E341E">
              <w:t>$’000</w:t>
            </w:r>
          </w:p>
        </w:tc>
      </w:tr>
      <w:tr w:rsidR="00427EC8" w:rsidRPr="00750793" w14:paraId="6A0A712E" w14:textId="77777777">
        <w:trPr>
          <w:cantSplit/>
          <w:jc w:val="center"/>
        </w:trPr>
        <w:tc>
          <w:tcPr>
            <w:tcW w:w="3652" w:type="dxa"/>
            <w:tcBorders>
              <w:top w:val="single" w:sz="4" w:space="0" w:color="auto"/>
            </w:tcBorders>
          </w:tcPr>
          <w:p w14:paraId="7093F22B" w14:textId="77777777" w:rsidR="00427EC8" w:rsidRDefault="00427EC8">
            <w:pPr>
              <w:pStyle w:val="InitTextL"/>
              <w:ind w:left="321" w:hanging="321"/>
            </w:pPr>
            <w:r>
              <w:t>Capital</w:t>
            </w:r>
          </w:p>
        </w:tc>
        <w:tc>
          <w:tcPr>
            <w:tcW w:w="1179" w:type="dxa"/>
            <w:tcBorders>
              <w:top w:val="single" w:sz="4" w:space="0" w:color="auto"/>
            </w:tcBorders>
          </w:tcPr>
          <w:p w14:paraId="76BE5B85" w14:textId="77777777" w:rsidR="00427EC8" w:rsidRDefault="00427EC8">
            <w:pPr>
              <w:pStyle w:val="InitFigR"/>
            </w:pPr>
            <w:r>
              <w:t>1,000</w:t>
            </w:r>
          </w:p>
        </w:tc>
        <w:tc>
          <w:tcPr>
            <w:tcW w:w="1041" w:type="dxa"/>
            <w:tcBorders>
              <w:top w:val="single" w:sz="4" w:space="0" w:color="auto"/>
            </w:tcBorders>
          </w:tcPr>
          <w:p w14:paraId="7FC9FFEA" w14:textId="77777777" w:rsidR="00427EC8" w:rsidRDefault="00427EC8">
            <w:pPr>
              <w:pStyle w:val="InitFigR"/>
            </w:pPr>
            <w:r>
              <w:t>550</w:t>
            </w:r>
          </w:p>
        </w:tc>
        <w:tc>
          <w:tcPr>
            <w:tcW w:w="1029" w:type="dxa"/>
            <w:tcBorders>
              <w:top w:val="single" w:sz="4" w:space="0" w:color="auto"/>
            </w:tcBorders>
          </w:tcPr>
          <w:p w14:paraId="036BA4EE" w14:textId="77777777" w:rsidR="00427EC8" w:rsidRDefault="00427EC8">
            <w:pPr>
              <w:pStyle w:val="InitFigR"/>
            </w:pPr>
            <w:r>
              <w:t>1,220</w:t>
            </w:r>
          </w:p>
        </w:tc>
        <w:tc>
          <w:tcPr>
            <w:tcW w:w="1029" w:type="dxa"/>
            <w:tcBorders>
              <w:top w:val="single" w:sz="4" w:space="0" w:color="auto"/>
            </w:tcBorders>
          </w:tcPr>
          <w:p w14:paraId="53A2E7BF" w14:textId="77777777" w:rsidR="00427EC8" w:rsidRDefault="00427EC8">
            <w:pPr>
              <w:pStyle w:val="InitFigR"/>
            </w:pPr>
            <w:r>
              <w:t>0</w:t>
            </w:r>
          </w:p>
        </w:tc>
        <w:tc>
          <w:tcPr>
            <w:tcW w:w="1029" w:type="dxa"/>
            <w:tcBorders>
              <w:top w:val="single" w:sz="4" w:space="0" w:color="auto"/>
            </w:tcBorders>
          </w:tcPr>
          <w:p w14:paraId="2BA16773" w14:textId="77777777" w:rsidR="00427EC8" w:rsidRPr="004F4F9B" w:rsidRDefault="00427EC8">
            <w:pPr>
              <w:pStyle w:val="InitFigRBold"/>
              <w:rPr>
                <w:bCs/>
              </w:rPr>
            </w:pPr>
            <w:r>
              <w:rPr>
                <w:bCs/>
              </w:rPr>
              <w:t>2,770</w:t>
            </w:r>
          </w:p>
        </w:tc>
      </w:tr>
      <w:tr w:rsidR="00427EC8" w:rsidRPr="00750793" w14:paraId="00E05636" w14:textId="77777777">
        <w:trPr>
          <w:cantSplit/>
          <w:jc w:val="center"/>
        </w:trPr>
        <w:tc>
          <w:tcPr>
            <w:tcW w:w="3652" w:type="dxa"/>
          </w:tcPr>
          <w:p w14:paraId="2DA4D9B6" w14:textId="77777777" w:rsidR="00427EC8" w:rsidRPr="00AD4DF3" w:rsidRDefault="00427EC8">
            <w:pPr>
              <w:pStyle w:val="InitTextL"/>
              <w:ind w:left="321" w:hanging="321"/>
            </w:pPr>
            <w:r w:rsidRPr="009D0F37">
              <w:t>Offset – Capital – Asset Renewal Program</w:t>
            </w:r>
          </w:p>
        </w:tc>
        <w:tc>
          <w:tcPr>
            <w:tcW w:w="1179" w:type="dxa"/>
          </w:tcPr>
          <w:p w14:paraId="2840F974" w14:textId="77777777" w:rsidR="00427EC8" w:rsidRDefault="00427EC8">
            <w:pPr>
              <w:pStyle w:val="InitFigR"/>
            </w:pPr>
            <w:r>
              <w:t>-1,000</w:t>
            </w:r>
          </w:p>
        </w:tc>
        <w:tc>
          <w:tcPr>
            <w:tcW w:w="1041" w:type="dxa"/>
          </w:tcPr>
          <w:p w14:paraId="5FAEA4EA" w14:textId="77777777" w:rsidR="00427EC8" w:rsidRDefault="00427EC8">
            <w:pPr>
              <w:pStyle w:val="InitFigR"/>
            </w:pPr>
            <w:r>
              <w:t>-550</w:t>
            </w:r>
          </w:p>
        </w:tc>
        <w:tc>
          <w:tcPr>
            <w:tcW w:w="1029" w:type="dxa"/>
          </w:tcPr>
          <w:p w14:paraId="49F993AD" w14:textId="77777777" w:rsidR="00427EC8" w:rsidRDefault="00427EC8">
            <w:pPr>
              <w:pStyle w:val="InitFigR"/>
            </w:pPr>
            <w:r>
              <w:t>-1,220</w:t>
            </w:r>
          </w:p>
        </w:tc>
        <w:tc>
          <w:tcPr>
            <w:tcW w:w="1029" w:type="dxa"/>
          </w:tcPr>
          <w:p w14:paraId="06A3388E" w14:textId="77777777" w:rsidR="00427EC8" w:rsidRDefault="00427EC8">
            <w:pPr>
              <w:pStyle w:val="InitFigR"/>
            </w:pPr>
            <w:r>
              <w:t>0</w:t>
            </w:r>
          </w:p>
        </w:tc>
        <w:tc>
          <w:tcPr>
            <w:tcW w:w="1029" w:type="dxa"/>
          </w:tcPr>
          <w:p w14:paraId="3EBD57DC" w14:textId="77777777" w:rsidR="00427EC8" w:rsidRPr="004F4F9B" w:rsidRDefault="00427EC8">
            <w:pPr>
              <w:pStyle w:val="InitFigRBold"/>
              <w:rPr>
                <w:bCs/>
              </w:rPr>
            </w:pPr>
            <w:r>
              <w:rPr>
                <w:bCs/>
              </w:rPr>
              <w:t>-2,770</w:t>
            </w:r>
          </w:p>
        </w:tc>
      </w:tr>
      <w:tr w:rsidR="00427EC8" w:rsidRPr="00750793" w14:paraId="3D8CA870" w14:textId="77777777">
        <w:trPr>
          <w:cantSplit/>
          <w:jc w:val="center"/>
        </w:trPr>
        <w:tc>
          <w:tcPr>
            <w:tcW w:w="3652" w:type="dxa"/>
            <w:tcBorders>
              <w:top w:val="single" w:sz="4" w:space="0" w:color="auto"/>
              <w:bottom w:val="single" w:sz="4" w:space="0" w:color="auto"/>
            </w:tcBorders>
          </w:tcPr>
          <w:p w14:paraId="39580D71"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020867E5" w14:textId="77777777" w:rsidR="00427EC8" w:rsidRPr="0089206F" w:rsidRDefault="00427EC8">
            <w:pPr>
              <w:pStyle w:val="InitFigR"/>
              <w:rPr>
                <w:b/>
                <w:bCs/>
              </w:rPr>
            </w:pPr>
            <w:r>
              <w:rPr>
                <w:b/>
                <w:bCs/>
              </w:rPr>
              <w:t>0</w:t>
            </w:r>
          </w:p>
        </w:tc>
        <w:tc>
          <w:tcPr>
            <w:tcW w:w="1041" w:type="dxa"/>
            <w:tcBorders>
              <w:top w:val="single" w:sz="4" w:space="0" w:color="auto"/>
              <w:bottom w:val="single" w:sz="4" w:space="0" w:color="auto"/>
            </w:tcBorders>
          </w:tcPr>
          <w:p w14:paraId="178671D8"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1BCA210C"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34628EF8"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4413901E" w14:textId="77777777" w:rsidR="00427EC8" w:rsidRPr="004F4F9B" w:rsidRDefault="00427EC8">
            <w:pPr>
              <w:pStyle w:val="InitFigRBold"/>
              <w:rPr>
                <w:bCs/>
              </w:rPr>
            </w:pPr>
            <w:r>
              <w:rPr>
                <w:bCs/>
              </w:rPr>
              <w:t>0</w:t>
            </w:r>
          </w:p>
        </w:tc>
      </w:tr>
      <w:tr w:rsidR="00427EC8" w:rsidRPr="00750793" w14:paraId="45CDA438" w14:textId="77777777">
        <w:trPr>
          <w:cantSplit/>
          <w:jc w:val="center"/>
        </w:trPr>
        <w:tc>
          <w:tcPr>
            <w:tcW w:w="3652" w:type="dxa"/>
            <w:tcBorders>
              <w:top w:val="single" w:sz="4" w:space="0" w:color="auto"/>
            </w:tcBorders>
          </w:tcPr>
          <w:p w14:paraId="5826ACD9" w14:textId="77777777" w:rsidR="00427EC8" w:rsidRPr="00D13A71" w:rsidRDefault="00427EC8">
            <w:pPr>
              <w:pStyle w:val="InitTextL"/>
              <w:ind w:left="321" w:hanging="321"/>
              <w:rPr>
                <w:b/>
                <w:bCs/>
              </w:rPr>
            </w:pPr>
            <w:r>
              <w:t>Depreciation</w:t>
            </w:r>
          </w:p>
        </w:tc>
        <w:tc>
          <w:tcPr>
            <w:tcW w:w="1179" w:type="dxa"/>
            <w:tcBorders>
              <w:top w:val="single" w:sz="4" w:space="0" w:color="auto"/>
            </w:tcBorders>
          </w:tcPr>
          <w:p w14:paraId="5EC1EAB4" w14:textId="77777777" w:rsidR="00427EC8" w:rsidRDefault="00427EC8">
            <w:pPr>
              <w:pStyle w:val="InitFigR"/>
            </w:pPr>
            <w:r>
              <w:t>0</w:t>
            </w:r>
          </w:p>
        </w:tc>
        <w:tc>
          <w:tcPr>
            <w:tcW w:w="1041" w:type="dxa"/>
            <w:tcBorders>
              <w:top w:val="single" w:sz="4" w:space="0" w:color="auto"/>
            </w:tcBorders>
          </w:tcPr>
          <w:p w14:paraId="5055EE7B" w14:textId="77777777" w:rsidR="00427EC8" w:rsidRDefault="00427EC8">
            <w:pPr>
              <w:pStyle w:val="InitFigR"/>
            </w:pPr>
            <w:r>
              <w:t>40</w:t>
            </w:r>
          </w:p>
        </w:tc>
        <w:tc>
          <w:tcPr>
            <w:tcW w:w="1029" w:type="dxa"/>
            <w:tcBorders>
              <w:top w:val="single" w:sz="4" w:space="0" w:color="auto"/>
            </w:tcBorders>
          </w:tcPr>
          <w:p w14:paraId="0BAABE87" w14:textId="77777777" w:rsidR="00427EC8" w:rsidRDefault="00427EC8">
            <w:pPr>
              <w:pStyle w:val="InitFigR"/>
            </w:pPr>
            <w:r>
              <w:t>40</w:t>
            </w:r>
          </w:p>
        </w:tc>
        <w:tc>
          <w:tcPr>
            <w:tcW w:w="1029" w:type="dxa"/>
            <w:tcBorders>
              <w:top w:val="single" w:sz="4" w:space="0" w:color="auto"/>
            </w:tcBorders>
          </w:tcPr>
          <w:p w14:paraId="305BEC5A" w14:textId="77777777" w:rsidR="00427EC8" w:rsidRDefault="00427EC8">
            <w:pPr>
              <w:pStyle w:val="InitFigR"/>
            </w:pPr>
            <w:r>
              <w:t>111</w:t>
            </w:r>
          </w:p>
        </w:tc>
        <w:tc>
          <w:tcPr>
            <w:tcW w:w="1029" w:type="dxa"/>
            <w:tcBorders>
              <w:top w:val="single" w:sz="4" w:space="0" w:color="auto"/>
            </w:tcBorders>
          </w:tcPr>
          <w:p w14:paraId="51871216" w14:textId="77777777" w:rsidR="00427EC8" w:rsidRPr="004F4F9B" w:rsidRDefault="00427EC8">
            <w:pPr>
              <w:pStyle w:val="InitFigRBold"/>
              <w:rPr>
                <w:bCs/>
              </w:rPr>
            </w:pPr>
            <w:r>
              <w:rPr>
                <w:bCs/>
              </w:rPr>
              <w:t>191</w:t>
            </w:r>
          </w:p>
        </w:tc>
      </w:tr>
      <w:tr w:rsidR="00427EC8" w:rsidRPr="00750793" w14:paraId="2F565089" w14:textId="77777777">
        <w:trPr>
          <w:cantSplit/>
          <w:jc w:val="center"/>
        </w:trPr>
        <w:tc>
          <w:tcPr>
            <w:tcW w:w="3652" w:type="dxa"/>
          </w:tcPr>
          <w:p w14:paraId="7D21C418" w14:textId="77777777" w:rsidR="00427EC8" w:rsidRPr="00F13FAB" w:rsidRDefault="00427EC8">
            <w:pPr>
              <w:pStyle w:val="InitTextL"/>
              <w:ind w:left="321" w:hanging="321"/>
            </w:pPr>
            <w:r w:rsidRPr="00882BE2">
              <w:t>Expenses</w:t>
            </w:r>
          </w:p>
        </w:tc>
        <w:tc>
          <w:tcPr>
            <w:tcW w:w="1179" w:type="dxa"/>
          </w:tcPr>
          <w:p w14:paraId="136CBF10" w14:textId="77777777" w:rsidR="00427EC8" w:rsidRPr="00424DA4" w:rsidRDefault="00427EC8">
            <w:pPr>
              <w:pStyle w:val="InitFigR"/>
            </w:pPr>
            <w:r>
              <w:t>0</w:t>
            </w:r>
          </w:p>
        </w:tc>
        <w:tc>
          <w:tcPr>
            <w:tcW w:w="1041" w:type="dxa"/>
          </w:tcPr>
          <w:p w14:paraId="4DEA837B" w14:textId="77777777" w:rsidR="00427EC8" w:rsidRPr="00424DA4" w:rsidRDefault="00427EC8">
            <w:pPr>
              <w:pStyle w:val="InitFigR"/>
            </w:pPr>
            <w:r>
              <w:t>20</w:t>
            </w:r>
          </w:p>
        </w:tc>
        <w:tc>
          <w:tcPr>
            <w:tcW w:w="1029" w:type="dxa"/>
          </w:tcPr>
          <w:p w14:paraId="38C2E824" w14:textId="77777777" w:rsidR="00427EC8" w:rsidRPr="00424DA4" w:rsidRDefault="00427EC8">
            <w:pPr>
              <w:pStyle w:val="InitFigR"/>
            </w:pPr>
            <w:r>
              <w:t>20</w:t>
            </w:r>
          </w:p>
        </w:tc>
        <w:tc>
          <w:tcPr>
            <w:tcW w:w="1029" w:type="dxa"/>
          </w:tcPr>
          <w:p w14:paraId="28507A7B" w14:textId="77777777" w:rsidR="00427EC8" w:rsidRPr="00424DA4" w:rsidRDefault="00427EC8">
            <w:pPr>
              <w:pStyle w:val="InitFigR"/>
            </w:pPr>
            <w:r>
              <w:t>55</w:t>
            </w:r>
          </w:p>
        </w:tc>
        <w:tc>
          <w:tcPr>
            <w:tcW w:w="1029" w:type="dxa"/>
          </w:tcPr>
          <w:p w14:paraId="32778C83" w14:textId="77777777" w:rsidR="00427EC8" w:rsidRPr="004F4F9B" w:rsidRDefault="00427EC8">
            <w:pPr>
              <w:pStyle w:val="InitFigBR"/>
              <w:rPr>
                <w:bCs/>
              </w:rPr>
            </w:pPr>
            <w:r>
              <w:rPr>
                <w:bCs/>
              </w:rPr>
              <w:t>95</w:t>
            </w:r>
          </w:p>
        </w:tc>
      </w:tr>
      <w:tr w:rsidR="00427EC8" w:rsidRPr="00750793" w14:paraId="3C5E2694" w14:textId="77777777">
        <w:trPr>
          <w:cantSplit/>
          <w:trHeight w:val="107"/>
          <w:jc w:val="center"/>
        </w:trPr>
        <w:tc>
          <w:tcPr>
            <w:tcW w:w="3652" w:type="dxa"/>
            <w:tcBorders>
              <w:top w:val="single" w:sz="4" w:space="0" w:color="auto"/>
              <w:bottom w:val="single" w:sz="4" w:space="0" w:color="auto"/>
            </w:tcBorders>
          </w:tcPr>
          <w:p w14:paraId="1D5C7488"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7EEF5A4C" w14:textId="77777777" w:rsidR="00427EC8" w:rsidRPr="00424DA4" w:rsidRDefault="00427EC8">
            <w:pPr>
              <w:pStyle w:val="InitFigRBold"/>
            </w:pPr>
            <w:r>
              <w:t>0</w:t>
            </w:r>
          </w:p>
        </w:tc>
        <w:tc>
          <w:tcPr>
            <w:tcW w:w="1041" w:type="dxa"/>
            <w:tcBorders>
              <w:top w:val="single" w:sz="4" w:space="0" w:color="auto"/>
              <w:bottom w:val="single" w:sz="4" w:space="0" w:color="auto"/>
            </w:tcBorders>
          </w:tcPr>
          <w:p w14:paraId="3F680E18" w14:textId="77777777" w:rsidR="00427EC8" w:rsidRPr="00424DA4" w:rsidRDefault="00427EC8">
            <w:pPr>
              <w:pStyle w:val="InitFigRBold"/>
            </w:pPr>
            <w:r>
              <w:t>60</w:t>
            </w:r>
          </w:p>
        </w:tc>
        <w:tc>
          <w:tcPr>
            <w:tcW w:w="1029" w:type="dxa"/>
            <w:tcBorders>
              <w:top w:val="single" w:sz="4" w:space="0" w:color="auto"/>
              <w:bottom w:val="single" w:sz="4" w:space="0" w:color="auto"/>
            </w:tcBorders>
          </w:tcPr>
          <w:p w14:paraId="15F18B8F" w14:textId="77777777" w:rsidR="00427EC8" w:rsidRPr="00424DA4" w:rsidRDefault="00427EC8">
            <w:pPr>
              <w:pStyle w:val="InitFigRBold"/>
            </w:pPr>
            <w:r>
              <w:t>60</w:t>
            </w:r>
          </w:p>
        </w:tc>
        <w:tc>
          <w:tcPr>
            <w:tcW w:w="1029" w:type="dxa"/>
            <w:tcBorders>
              <w:top w:val="single" w:sz="4" w:space="0" w:color="auto"/>
              <w:bottom w:val="single" w:sz="4" w:space="0" w:color="auto"/>
            </w:tcBorders>
          </w:tcPr>
          <w:p w14:paraId="6E83A272" w14:textId="77777777" w:rsidR="00427EC8" w:rsidRPr="00424DA4" w:rsidRDefault="00427EC8">
            <w:pPr>
              <w:pStyle w:val="InitFigRBold"/>
            </w:pPr>
            <w:r>
              <w:t>166</w:t>
            </w:r>
          </w:p>
        </w:tc>
        <w:tc>
          <w:tcPr>
            <w:tcW w:w="1029" w:type="dxa"/>
            <w:tcBorders>
              <w:top w:val="single" w:sz="4" w:space="0" w:color="auto"/>
              <w:bottom w:val="single" w:sz="4" w:space="0" w:color="auto"/>
            </w:tcBorders>
          </w:tcPr>
          <w:p w14:paraId="4AFBE3C7" w14:textId="77777777" w:rsidR="00427EC8" w:rsidRPr="004F4F9B" w:rsidRDefault="00427EC8">
            <w:pPr>
              <w:pStyle w:val="InitFigRBold"/>
              <w:rPr>
                <w:bCs/>
              </w:rPr>
            </w:pPr>
            <w:r>
              <w:rPr>
                <w:bCs/>
              </w:rPr>
              <w:t>286</w:t>
            </w:r>
          </w:p>
        </w:tc>
      </w:tr>
    </w:tbl>
    <w:p w14:paraId="02FADB14" w14:textId="77777777" w:rsidR="00427EC8" w:rsidRDefault="00427EC8">
      <w:pPr>
        <w:pStyle w:val="Bbodytext"/>
      </w:pPr>
      <w:r w:rsidRPr="004C581D">
        <w:t>The Government wi</w:t>
      </w:r>
      <w:r>
        <w:t>ll undertake works to improve sportsgrounds at a number of locations across Canberra, including:</w:t>
      </w:r>
    </w:p>
    <w:p w14:paraId="6CB3438A" w14:textId="77777777" w:rsidR="00427EC8" w:rsidRDefault="00427EC8" w:rsidP="0006556F">
      <w:pPr>
        <w:pStyle w:val="BBullet1"/>
        <w:ind w:left="426"/>
      </w:pPr>
      <w:r>
        <w:t xml:space="preserve">installation of lighting at Stirling Oval to increase its capacity for evening training and competitions; </w:t>
      </w:r>
    </w:p>
    <w:p w14:paraId="3432E498" w14:textId="77777777" w:rsidR="00427EC8" w:rsidRDefault="00427EC8" w:rsidP="0006556F">
      <w:pPr>
        <w:pStyle w:val="BBullet1"/>
        <w:ind w:left="426"/>
      </w:pPr>
      <w:r>
        <w:t xml:space="preserve">upgrades to existing lighting at Hughes sportsground to meet modern performance requirements; </w:t>
      </w:r>
    </w:p>
    <w:p w14:paraId="1F787582" w14:textId="77777777" w:rsidR="00427EC8" w:rsidRDefault="00427EC8" w:rsidP="0006556F">
      <w:pPr>
        <w:pStyle w:val="BBullet1"/>
        <w:ind w:left="426"/>
      </w:pPr>
      <w:r>
        <w:t>renovations to the Michael O’Connor stand at Phillip Oval (including repairing or replacing seating, and renewing the existing canteen, toilets and change rooms) to support community and organised sporting events;</w:t>
      </w:r>
    </w:p>
    <w:p w14:paraId="6B40D158" w14:textId="77777777" w:rsidR="00427EC8" w:rsidRDefault="00427EC8" w:rsidP="0006556F">
      <w:pPr>
        <w:pStyle w:val="BBullet1"/>
        <w:ind w:left="426"/>
      </w:pPr>
      <w:r>
        <w:t>upgrading cricket facilities at Holt by replacing the nets and assessing pitch infrastructure to ensure it is fit for purpose; and</w:t>
      </w:r>
    </w:p>
    <w:p w14:paraId="30AC03FF" w14:textId="77777777" w:rsidR="00427EC8" w:rsidRDefault="00427EC8" w:rsidP="0006556F">
      <w:pPr>
        <w:pStyle w:val="BBullet1"/>
        <w:ind w:left="426"/>
      </w:pPr>
      <w:r>
        <w:t>upgrading the toilets at the Mawson sportsgrounds to improve their amenity and function.</w:t>
      </w:r>
    </w:p>
    <w:p w14:paraId="52221E2F" w14:textId="77777777" w:rsidR="00427EC8" w:rsidRDefault="00427EC8">
      <w:pPr>
        <w:pStyle w:val="Bbodytext"/>
      </w:pPr>
      <w:r>
        <w:t xml:space="preserve">This initiative builds on recent Government actions in this area including the 2025-26 Budget initiative </w:t>
      </w:r>
      <w:r w:rsidRPr="00E57F54">
        <w:rPr>
          <w:i/>
        </w:rPr>
        <w:t>Supporting local sport – Sportsgrounds upgrades</w:t>
      </w:r>
      <w:r>
        <w:t>.</w:t>
      </w:r>
    </w:p>
    <w:p w14:paraId="01ECD508" w14:textId="77777777" w:rsidR="00427EC8" w:rsidRDefault="00427EC8" w:rsidP="0006556F">
      <w:pPr>
        <w:pStyle w:val="Bbodytext"/>
        <w:spacing w:after="480"/>
      </w:pPr>
      <w:r>
        <w:t>This initiative contributes to the wellbeing domains of Social connection and Health.</w:t>
      </w:r>
    </w:p>
    <w:tbl>
      <w:tblPr>
        <w:tblW w:w="8959" w:type="dxa"/>
        <w:jc w:val="center"/>
        <w:tblLayout w:type="fixed"/>
        <w:tblCellMar>
          <w:right w:w="0" w:type="dxa"/>
        </w:tblCellMar>
        <w:tblLook w:val="0000" w:firstRow="0" w:lastRow="0" w:firstColumn="0" w:lastColumn="0" w:noHBand="0" w:noVBand="0"/>
      </w:tblPr>
      <w:tblGrid>
        <w:gridCol w:w="6096"/>
        <w:gridCol w:w="2863"/>
      </w:tblGrid>
      <w:tr w:rsidR="00427EC8" w:rsidRPr="00A30965" w14:paraId="5270649F" w14:textId="77777777" w:rsidTr="0096677C">
        <w:trPr>
          <w:cantSplit/>
          <w:jc w:val="center"/>
        </w:trPr>
        <w:tc>
          <w:tcPr>
            <w:tcW w:w="6096" w:type="dxa"/>
            <w:vAlign w:val="center"/>
          </w:tcPr>
          <w:p w14:paraId="75B55338" w14:textId="77777777" w:rsidR="00427EC8" w:rsidRPr="00A344CE" w:rsidRDefault="00427EC8" w:rsidP="00E624EE">
            <w:pPr>
              <w:pStyle w:val="InitFigR"/>
              <w:keepNext/>
              <w:keepLines/>
              <w:jc w:val="left"/>
              <w:rPr>
                <w:b/>
                <w:bCs/>
                <w:sz w:val="28"/>
                <w:szCs w:val="28"/>
              </w:rPr>
            </w:pPr>
            <w:r w:rsidRPr="00D05896">
              <w:rPr>
                <w:b/>
                <w:bCs/>
                <w:sz w:val="28"/>
                <w:szCs w:val="28"/>
              </w:rPr>
              <w:t>Supporting responsible land management</w:t>
            </w:r>
          </w:p>
        </w:tc>
        <w:tc>
          <w:tcPr>
            <w:tcW w:w="2863" w:type="dxa"/>
            <w:vAlign w:val="bottom"/>
          </w:tcPr>
          <w:p w14:paraId="484677D8" w14:textId="77777777" w:rsidR="00427EC8" w:rsidRPr="00A30965" w:rsidRDefault="00427EC8" w:rsidP="00E624EE">
            <w:pPr>
              <w:pStyle w:val="InitFigBR"/>
              <w:keepNext/>
              <w:keepLines/>
            </w:pPr>
            <w:r>
              <w:rPr>
                <w:noProof/>
              </w:rPr>
              <w:drawing>
                <wp:inline distT="0" distB="0" distL="0" distR="0" wp14:anchorId="1C7A2AD8" wp14:editId="15CA58AB">
                  <wp:extent cx="1590858" cy="576000"/>
                  <wp:effectExtent l="0" t="0" r="9525" b="0"/>
                  <wp:docPr id="275233206" name="Picture 275233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3"/>
                          <a:stretch>
                            <a:fillRect/>
                          </a:stretch>
                        </pic:blipFill>
                        <pic:spPr>
                          <a:xfrm>
                            <a:off x="0" y="0"/>
                            <a:ext cx="1590858" cy="576000"/>
                          </a:xfrm>
                          <a:prstGeom prst="rect">
                            <a:avLst/>
                          </a:prstGeom>
                        </pic:spPr>
                      </pic:pic>
                    </a:graphicData>
                  </a:graphic>
                </wp:inline>
              </w:drawing>
            </w:r>
          </w:p>
        </w:tc>
      </w:tr>
    </w:tbl>
    <w:p w14:paraId="3CD108B8" w14:textId="77777777" w:rsidR="00427EC8" w:rsidRPr="00F03378" w:rsidRDefault="00427EC8" w:rsidP="00E624EE">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2C01C9C0" w14:textId="77777777">
        <w:trPr>
          <w:cantSplit/>
          <w:jc w:val="center"/>
        </w:trPr>
        <w:tc>
          <w:tcPr>
            <w:tcW w:w="3652" w:type="dxa"/>
            <w:tcBorders>
              <w:top w:val="single" w:sz="4" w:space="0" w:color="auto"/>
              <w:bottom w:val="single" w:sz="4" w:space="0" w:color="auto"/>
            </w:tcBorders>
          </w:tcPr>
          <w:p w14:paraId="3A485655" w14:textId="53C4E6CD" w:rsidR="00427EC8" w:rsidRPr="004E341E" w:rsidRDefault="00427EC8" w:rsidP="00E624EE">
            <w:pPr>
              <w:pStyle w:val="EmptyCell0"/>
              <w:keepNext/>
              <w:keepLines/>
            </w:pPr>
          </w:p>
        </w:tc>
        <w:tc>
          <w:tcPr>
            <w:tcW w:w="1179" w:type="dxa"/>
            <w:tcBorders>
              <w:top w:val="single" w:sz="4" w:space="0" w:color="auto"/>
              <w:bottom w:val="single" w:sz="4" w:space="0" w:color="auto"/>
            </w:tcBorders>
          </w:tcPr>
          <w:p w14:paraId="0424CC68" w14:textId="77777777" w:rsidR="00427EC8" w:rsidRDefault="00427EC8" w:rsidP="00E624EE">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12C256E0" w14:textId="77777777" w:rsidR="00427EC8" w:rsidRDefault="00427EC8" w:rsidP="00E624EE">
            <w:pPr>
              <w:pStyle w:val="InitFigR"/>
              <w:keepNext/>
              <w:keepLines/>
              <w:rPr>
                <w:b/>
                <w:bCs/>
              </w:rPr>
            </w:pPr>
            <w:r w:rsidRPr="60EABCBD">
              <w:rPr>
                <w:b/>
                <w:bCs/>
              </w:rPr>
              <w:t>2027-28</w:t>
            </w:r>
          </w:p>
          <w:p w14:paraId="448B7F7B" w14:textId="77777777" w:rsidR="00427EC8" w:rsidRDefault="00427EC8" w:rsidP="00E624EE">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36A65CB0" w14:textId="77777777" w:rsidR="00427EC8" w:rsidRDefault="00427EC8" w:rsidP="00E624EE">
            <w:pPr>
              <w:pStyle w:val="InitFigR"/>
              <w:keepNext/>
              <w:keepLines/>
              <w:rPr>
                <w:b/>
                <w:bCs/>
              </w:rPr>
            </w:pPr>
            <w:r w:rsidRPr="60EABCBD">
              <w:rPr>
                <w:b/>
                <w:bCs/>
              </w:rPr>
              <w:t>2028-29</w:t>
            </w:r>
          </w:p>
          <w:p w14:paraId="273E9EF6" w14:textId="77777777" w:rsidR="00427EC8" w:rsidRDefault="00427EC8" w:rsidP="00E624EE">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286500BC" w14:textId="77777777" w:rsidR="00427EC8" w:rsidRDefault="00427EC8" w:rsidP="00E624EE">
            <w:pPr>
              <w:pStyle w:val="InitFigR"/>
              <w:keepNext/>
              <w:keepLines/>
              <w:spacing w:line="259" w:lineRule="auto"/>
              <w:rPr>
                <w:b/>
                <w:bCs/>
              </w:rPr>
            </w:pPr>
            <w:r w:rsidRPr="60EABCBD">
              <w:rPr>
                <w:b/>
                <w:bCs/>
              </w:rPr>
              <w:t>2029-30</w:t>
            </w:r>
          </w:p>
          <w:p w14:paraId="45D9FD12" w14:textId="77777777" w:rsidR="00427EC8" w:rsidRDefault="00427EC8" w:rsidP="00E624EE">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56CE6E09" w14:textId="77777777" w:rsidR="00427EC8" w:rsidRPr="004E341E" w:rsidRDefault="00427EC8" w:rsidP="00E624EE">
            <w:pPr>
              <w:pStyle w:val="InitFigRBold"/>
              <w:keepNext/>
              <w:keepLines/>
            </w:pPr>
            <w:r w:rsidRPr="004E341E">
              <w:t>Total</w:t>
            </w:r>
          </w:p>
          <w:p w14:paraId="48602895" w14:textId="77777777" w:rsidR="00427EC8" w:rsidRPr="004E341E" w:rsidRDefault="00427EC8" w:rsidP="00E624EE">
            <w:pPr>
              <w:pStyle w:val="InitFigBR"/>
              <w:keepNext/>
              <w:keepLines/>
            </w:pPr>
            <w:r w:rsidRPr="004E341E">
              <w:t>$’000</w:t>
            </w:r>
          </w:p>
        </w:tc>
      </w:tr>
      <w:tr w:rsidR="00427EC8" w:rsidRPr="00750793" w14:paraId="1965F674" w14:textId="77777777">
        <w:trPr>
          <w:cantSplit/>
          <w:jc w:val="center"/>
        </w:trPr>
        <w:tc>
          <w:tcPr>
            <w:tcW w:w="3652" w:type="dxa"/>
          </w:tcPr>
          <w:p w14:paraId="5BA59A9F" w14:textId="77777777" w:rsidR="00427EC8" w:rsidRPr="00F13FAB" w:rsidRDefault="00427EC8" w:rsidP="00E624EE">
            <w:pPr>
              <w:pStyle w:val="InitTextL"/>
              <w:keepNext/>
              <w:keepLines/>
              <w:ind w:left="321" w:hanging="321"/>
            </w:pPr>
            <w:r w:rsidRPr="00882BE2">
              <w:t>Expenses</w:t>
            </w:r>
          </w:p>
        </w:tc>
        <w:tc>
          <w:tcPr>
            <w:tcW w:w="1179" w:type="dxa"/>
          </w:tcPr>
          <w:p w14:paraId="7B29B7B9" w14:textId="77777777" w:rsidR="00427EC8" w:rsidRPr="00424DA4" w:rsidRDefault="00427EC8" w:rsidP="00E624EE">
            <w:pPr>
              <w:pStyle w:val="InitFigR"/>
              <w:keepNext/>
              <w:keepLines/>
            </w:pPr>
            <w:r>
              <w:t>6,884</w:t>
            </w:r>
          </w:p>
        </w:tc>
        <w:tc>
          <w:tcPr>
            <w:tcW w:w="1041" w:type="dxa"/>
          </w:tcPr>
          <w:p w14:paraId="0A7A3EFA" w14:textId="77777777" w:rsidR="00427EC8" w:rsidRPr="00424DA4" w:rsidRDefault="00427EC8" w:rsidP="00E624EE">
            <w:pPr>
              <w:pStyle w:val="InitFigR"/>
              <w:keepNext/>
              <w:keepLines/>
            </w:pPr>
            <w:r>
              <w:t>6,748</w:t>
            </w:r>
          </w:p>
        </w:tc>
        <w:tc>
          <w:tcPr>
            <w:tcW w:w="1029" w:type="dxa"/>
          </w:tcPr>
          <w:p w14:paraId="0ECEBF96" w14:textId="77777777" w:rsidR="00427EC8" w:rsidRPr="00424DA4" w:rsidRDefault="00427EC8" w:rsidP="00E624EE">
            <w:pPr>
              <w:pStyle w:val="InitFigR"/>
              <w:keepNext/>
              <w:keepLines/>
            </w:pPr>
            <w:r>
              <w:t>0</w:t>
            </w:r>
          </w:p>
        </w:tc>
        <w:tc>
          <w:tcPr>
            <w:tcW w:w="1029" w:type="dxa"/>
          </w:tcPr>
          <w:p w14:paraId="2C988AE6" w14:textId="77777777" w:rsidR="00427EC8" w:rsidRPr="00424DA4" w:rsidRDefault="00427EC8" w:rsidP="00E624EE">
            <w:pPr>
              <w:pStyle w:val="InitFigR"/>
              <w:keepNext/>
              <w:keepLines/>
            </w:pPr>
            <w:r>
              <w:t>0</w:t>
            </w:r>
          </w:p>
        </w:tc>
        <w:tc>
          <w:tcPr>
            <w:tcW w:w="1029" w:type="dxa"/>
          </w:tcPr>
          <w:p w14:paraId="7315763D" w14:textId="77777777" w:rsidR="00427EC8" w:rsidRPr="004F4F9B" w:rsidRDefault="00427EC8" w:rsidP="00E624EE">
            <w:pPr>
              <w:pStyle w:val="InitFigBR"/>
              <w:keepNext/>
              <w:keepLines/>
              <w:rPr>
                <w:bCs/>
              </w:rPr>
            </w:pPr>
            <w:r>
              <w:rPr>
                <w:bCs/>
              </w:rPr>
              <w:t>13,632</w:t>
            </w:r>
          </w:p>
        </w:tc>
      </w:tr>
      <w:tr w:rsidR="00427EC8" w:rsidRPr="00750793" w14:paraId="6C1139DE" w14:textId="77777777">
        <w:trPr>
          <w:cantSplit/>
          <w:jc w:val="center"/>
        </w:trPr>
        <w:tc>
          <w:tcPr>
            <w:tcW w:w="3652" w:type="dxa"/>
          </w:tcPr>
          <w:p w14:paraId="77AC7004" w14:textId="77777777" w:rsidR="00427EC8" w:rsidRDefault="00427EC8" w:rsidP="00E624EE">
            <w:pPr>
              <w:pStyle w:val="InitTextL"/>
              <w:keepNext/>
              <w:keepLines/>
              <w:ind w:left="321" w:hanging="321"/>
            </w:pPr>
            <w:r>
              <w:t>Offset – Expenses</w:t>
            </w:r>
          </w:p>
        </w:tc>
        <w:tc>
          <w:tcPr>
            <w:tcW w:w="1179" w:type="dxa"/>
          </w:tcPr>
          <w:p w14:paraId="2D524C48" w14:textId="77777777" w:rsidR="00427EC8" w:rsidRPr="00424DA4" w:rsidRDefault="00427EC8" w:rsidP="00E624EE">
            <w:pPr>
              <w:pStyle w:val="InitFigR"/>
              <w:keepNext/>
              <w:keepLines/>
            </w:pPr>
            <w:r>
              <w:t>-154</w:t>
            </w:r>
          </w:p>
        </w:tc>
        <w:tc>
          <w:tcPr>
            <w:tcW w:w="1041" w:type="dxa"/>
          </w:tcPr>
          <w:p w14:paraId="49451F54" w14:textId="77777777" w:rsidR="00427EC8" w:rsidRPr="00424DA4" w:rsidRDefault="00427EC8" w:rsidP="00E624EE">
            <w:pPr>
              <w:pStyle w:val="InitFigR"/>
              <w:keepNext/>
              <w:keepLines/>
            </w:pPr>
            <w:r>
              <w:t>-156</w:t>
            </w:r>
          </w:p>
        </w:tc>
        <w:tc>
          <w:tcPr>
            <w:tcW w:w="1029" w:type="dxa"/>
          </w:tcPr>
          <w:p w14:paraId="7BCFA3B1" w14:textId="77777777" w:rsidR="00427EC8" w:rsidRPr="00424DA4" w:rsidRDefault="00427EC8" w:rsidP="00E624EE">
            <w:pPr>
              <w:pStyle w:val="InitFigR"/>
              <w:keepNext/>
              <w:keepLines/>
            </w:pPr>
            <w:r>
              <w:t>0</w:t>
            </w:r>
          </w:p>
        </w:tc>
        <w:tc>
          <w:tcPr>
            <w:tcW w:w="1029" w:type="dxa"/>
          </w:tcPr>
          <w:p w14:paraId="67C7B6C2" w14:textId="77777777" w:rsidR="00427EC8" w:rsidRPr="00424DA4" w:rsidRDefault="00427EC8" w:rsidP="00E624EE">
            <w:pPr>
              <w:pStyle w:val="InitFigR"/>
              <w:keepNext/>
              <w:keepLines/>
            </w:pPr>
            <w:r>
              <w:t>0</w:t>
            </w:r>
          </w:p>
        </w:tc>
        <w:tc>
          <w:tcPr>
            <w:tcW w:w="1029" w:type="dxa"/>
          </w:tcPr>
          <w:p w14:paraId="73BB1B3F" w14:textId="77777777" w:rsidR="00427EC8" w:rsidRPr="004F4F9B" w:rsidRDefault="00427EC8" w:rsidP="00E624EE">
            <w:pPr>
              <w:pStyle w:val="InitFigBR"/>
              <w:keepNext/>
              <w:keepLines/>
              <w:rPr>
                <w:bCs/>
              </w:rPr>
            </w:pPr>
            <w:r>
              <w:rPr>
                <w:bCs/>
              </w:rPr>
              <w:t>-310</w:t>
            </w:r>
          </w:p>
        </w:tc>
      </w:tr>
      <w:tr w:rsidR="00427EC8" w:rsidRPr="00750793" w14:paraId="40DFE23A" w14:textId="77777777">
        <w:trPr>
          <w:cantSplit/>
          <w:trHeight w:val="107"/>
          <w:jc w:val="center"/>
        </w:trPr>
        <w:tc>
          <w:tcPr>
            <w:tcW w:w="3652" w:type="dxa"/>
            <w:tcBorders>
              <w:top w:val="single" w:sz="4" w:space="0" w:color="auto"/>
              <w:bottom w:val="single" w:sz="4" w:space="0" w:color="auto"/>
            </w:tcBorders>
          </w:tcPr>
          <w:p w14:paraId="6BE5EEC2" w14:textId="77777777" w:rsidR="00427EC8" w:rsidRDefault="00427EC8" w:rsidP="00E624EE">
            <w:pPr>
              <w:pStyle w:val="InitFigLBold"/>
              <w:keepNext/>
              <w:keepLines/>
              <w:ind w:left="321" w:hanging="321"/>
            </w:pPr>
            <w:r>
              <w:t>Net cost of services</w:t>
            </w:r>
          </w:p>
        </w:tc>
        <w:tc>
          <w:tcPr>
            <w:tcW w:w="1179" w:type="dxa"/>
            <w:tcBorders>
              <w:top w:val="single" w:sz="4" w:space="0" w:color="auto"/>
              <w:bottom w:val="single" w:sz="4" w:space="0" w:color="auto"/>
            </w:tcBorders>
          </w:tcPr>
          <w:p w14:paraId="6F058514" w14:textId="77777777" w:rsidR="00427EC8" w:rsidRPr="00424DA4" w:rsidRDefault="00427EC8" w:rsidP="00E624EE">
            <w:pPr>
              <w:pStyle w:val="InitFigRBold"/>
              <w:keepNext/>
              <w:keepLines/>
            </w:pPr>
            <w:r>
              <w:t>6,730</w:t>
            </w:r>
          </w:p>
        </w:tc>
        <w:tc>
          <w:tcPr>
            <w:tcW w:w="1041" w:type="dxa"/>
            <w:tcBorders>
              <w:top w:val="single" w:sz="4" w:space="0" w:color="auto"/>
              <w:bottom w:val="single" w:sz="4" w:space="0" w:color="auto"/>
            </w:tcBorders>
          </w:tcPr>
          <w:p w14:paraId="41CF532A" w14:textId="77777777" w:rsidR="00427EC8" w:rsidRPr="00424DA4" w:rsidRDefault="00427EC8" w:rsidP="00E624EE">
            <w:pPr>
              <w:pStyle w:val="InitFigRBold"/>
              <w:keepNext/>
              <w:keepLines/>
            </w:pPr>
            <w:r>
              <w:t>6,592</w:t>
            </w:r>
          </w:p>
        </w:tc>
        <w:tc>
          <w:tcPr>
            <w:tcW w:w="1029" w:type="dxa"/>
            <w:tcBorders>
              <w:top w:val="single" w:sz="4" w:space="0" w:color="auto"/>
              <w:bottom w:val="single" w:sz="4" w:space="0" w:color="auto"/>
            </w:tcBorders>
          </w:tcPr>
          <w:p w14:paraId="49B658AF" w14:textId="77777777" w:rsidR="00427EC8" w:rsidRPr="00424DA4" w:rsidRDefault="00427EC8" w:rsidP="00E624EE">
            <w:pPr>
              <w:pStyle w:val="InitFigRBold"/>
              <w:keepNext/>
              <w:keepLines/>
            </w:pPr>
            <w:r>
              <w:t>0</w:t>
            </w:r>
          </w:p>
        </w:tc>
        <w:tc>
          <w:tcPr>
            <w:tcW w:w="1029" w:type="dxa"/>
            <w:tcBorders>
              <w:top w:val="single" w:sz="4" w:space="0" w:color="auto"/>
              <w:bottom w:val="single" w:sz="4" w:space="0" w:color="auto"/>
            </w:tcBorders>
          </w:tcPr>
          <w:p w14:paraId="73751706" w14:textId="77777777" w:rsidR="00427EC8" w:rsidRPr="00424DA4" w:rsidRDefault="00427EC8" w:rsidP="00E624EE">
            <w:pPr>
              <w:pStyle w:val="InitFigRBold"/>
              <w:keepNext/>
              <w:keepLines/>
            </w:pPr>
            <w:r>
              <w:t>0</w:t>
            </w:r>
          </w:p>
        </w:tc>
        <w:tc>
          <w:tcPr>
            <w:tcW w:w="1029" w:type="dxa"/>
            <w:tcBorders>
              <w:top w:val="single" w:sz="4" w:space="0" w:color="auto"/>
              <w:bottom w:val="single" w:sz="4" w:space="0" w:color="auto"/>
            </w:tcBorders>
          </w:tcPr>
          <w:p w14:paraId="6E013F22" w14:textId="77777777" w:rsidR="00427EC8" w:rsidRPr="004F4F9B" w:rsidRDefault="00427EC8" w:rsidP="00E624EE">
            <w:pPr>
              <w:pStyle w:val="InitFigRBold"/>
              <w:keepNext/>
              <w:keepLines/>
              <w:rPr>
                <w:bCs/>
              </w:rPr>
            </w:pPr>
            <w:r>
              <w:rPr>
                <w:bCs/>
              </w:rPr>
              <w:t>13,322</w:t>
            </w:r>
          </w:p>
        </w:tc>
      </w:tr>
    </w:tbl>
    <w:p w14:paraId="67F6B40B" w14:textId="77777777" w:rsidR="00427EC8" w:rsidRDefault="00427EC8" w:rsidP="00E624EE">
      <w:pPr>
        <w:pStyle w:val="Bbodytext"/>
        <w:keepNext/>
        <w:keepLines/>
      </w:pPr>
      <w:r>
        <w:t xml:space="preserve">The Government will implement a range of land management activities in our nature parks including to reduce the risk of uncontrolled bushfires across the Territory by undertaking prescribed burns, vegetation management and fire trail maintenance. </w:t>
      </w:r>
    </w:p>
    <w:p w14:paraId="7E65F630" w14:textId="77777777" w:rsidR="00427EC8" w:rsidRDefault="00427EC8" w:rsidP="0086618A">
      <w:pPr>
        <w:pStyle w:val="Bbodytext"/>
      </w:pPr>
      <w:r>
        <w:t xml:space="preserve">Other land management activities include ecological mapping of ecosystems to inform future planning, nature conservation activities, fisheries compliance, and the continuation of Caring for Country partnerships. </w:t>
      </w:r>
    </w:p>
    <w:p w14:paraId="28A29ABB" w14:textId="77777777" w:rsidR="00427EC8" w:rsidRDefault="00427EC8" w:rsidP="0086618A">
      <w:pPr>
        <w:pStyle w:val="Bbodytext"/>
      </w:pPr>
      <w:r>
        <w:t xml:space="preserve">The Government will also continue to progress a Review of the Territory’s environmental offsets policy.  </w:t>
      </w:r>
    </w:p>
    <w:p w14:paraId="0116C530" w14:textId="77777777" w:rsidR="00427EC8" w:rsidRDefault="00427EC8" w:rsidP="0086618A">
      <w:pPr>
        <w:pStyle w:val="Bbodytext"/>
        <w:spacing w:after="480"/>
      </w:pPr>
      <w:r>
        <w:t xml:space="preserve">This initiative builds on the 2025-26 Budget initiatives, </w:t>
      </w:r>
      <w:r w:rsidRPr="00927547">
        <w:rPr>
          <w:i/>
        </w:rPr>
        <w:t>Bushfire Safety Risk Reduction</w:t>
      </w:r>
      <w:r>
        <w:t xml:space="preserve">, </w:t>
      </w:r>
      <w:r w:rsidRPr="00927547">
        <w:rPr>
          <w:i/>
        </w:rPr>
        <w:t>Climate action – continuing climate change action and environmental protection</w:t>
      </w:r>
      <w:r>
        <w:t xml:space="preserve"> and </w:t>
      </w:r>
      <w:r w:rsidRPr="00927547">
        <w:rPr>
          <w:i/>
        </w:rPr>
        <w:t>Delivering the ACT’s landscape Plan</w:t>
      </w:r>
      <w:r>
        <w:t xml:space="preserve"> and contributes to the wellbeing domains of Environment and climate and Safety</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339F6DDE" w14:textId="77777777">
        <w:trPr>
          <w:cantSplit/>
          <w:jc w:val="center"/>
        </w:trPr>
        <w:tc>
          <w:tcPr>
            <w:tcW w:w="6379" w:type="dxa"/>
            <w:vAlign w:val="center"/>
          </w:tcPr>
          <w:p w14:paraId="61978054" w14:textId="77777777" w:rsidR="00427EC8" w:rsidRPr="00A344CE" w:rsidRDefault="00427EC8">
            <w:pPr>
              <w:pStyle w:val="InitFigR"/>
              <w:jc w:val="left"/>
              <w:rPr>
                <w:b/>
                <w:bCs/>
                <w:sz w:val="28"/>
                <w:szCs w:val="28"/>
              </w:rPr>
            </w:pPr>
            <w:r w:rsidRPr="004214CD">
              <w:rPr>
                <w:b/>
                <w:bCs/>
                <w:sz w:val="28"/>
                <w:szCs w:val="28"/>
              </w:rPr>
              <w:t>Water Efficiency Program</w:t>
            </w:r>
          </w:p>
        </w:tc>
        <w:tc>
          <w:tcPr>
            <w:tcW w:w="2580" w:type="dxa"/>
            <w:vAlign w:val="bottom"/>
          </w:tcPr>
          <w:p w14:paraId="0C22F1B5" w14:textId="77777777" w:rsidR="00427EC8" w:rsidRPr="00A30965" w:rsidRDefault="00427EC8">
            <w:pPr>
              <w:pStyle w:val="InitFigBR"/>
            </w:pPr>
            <w:r>
              <w:rPr>
                <w:noProof/>
              </w:rPr>
              <w:drawing>
                <wp:inline distT="0" distB="0" distL="0" distR="0" wp14:anchorId="0EB85471" wp14:editId="508C2EFE">
                  <wp:extent cx="1590858" cy="576000"/>
                  <wp:effectExtent l="0" t="0" r="9525" b="0"/>
                  <wp:docPr id="936394165" name="Picture 936394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3"/>
                          <a:stretch>
                            <a:fillRect/>
                          </a:stretch>
                        </pic:blipFill>
                        <pic:spPr>
                          <a:xfrm>
                            <a:off x="0" y="0"/>
                            <a:ext cx="1590858" cy="576000"/>
                          </a:xfrm>
                          <a:prstGeom prst="rect">
                            <a:avLst/>
                          </a:prstGeom>
                        </pic:spPr>
                      </pic:pic>
                    </a:graphicData>
                  </a:graphic>
                </wp:inline>
              </w:drawing>
            </w:r>
          </w:p>
        </w:tc>
      </w:tr>
    </w:tbl>
    <w:p w14:paraId="0646B192" w14:textId="77777777" w:rsidR="00427EC8" w:rsidRPr="00F03378" w:rsidRDefault="00427EC8">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7666D74C" w14:textId="77777777">
        <w:trPr>
          <w:cantSplit/>
          <w:jc w:val="center"/>
        </w:trPr>
        <w:tc>
          <w:tcPr>
            <w:tcW w:w="3652" w:type="dxa"/>
            <w:tcBorders>
              <w:top w:val="single" w:sz="4" w:space="0" w:color="auto"/>
              <w:bottom w:val="single" w:sz="4" w:space="0" w:color="auto"/>
            </w:tcBorders>
          </w:tcPr>
          <w:p w14:paraId="6116F24C" w14:textId="43D727E1" w:rsidR="00427EC8" w:rsidRPr="004E341E" w:rsidRDefault="00427EC8">
            <w:pPr>
              <w:pStyle w:val="EmptyCell0"/>
            </w:pPr>
          </w:p>
        </w:tc>
        <w:tc>
          <w:tcPr>
            <w:tcW w:w="1179" w:type="dxa"/>
            <w:tcBorders>
              <w:top w:val="single" w:sz="4" w:space="0" w:color="auto"/>
              <w:bottom w:val="single" w:sz="4" w:space="0" w:color="auto"/>
            </w:tcBorders>
          </w:tcPr>
          <w:p w14:paraId="485A39A8"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4862B906" w14:textId="77777777" w:rsidR="00427EC8" w:rsidRDefault="00427EC8">
            <w:pPr>
              <w:pStyle w:val="InitFigR"/>
              <w:rPr>
                <w:b/>
                <w:bCs/>
              </w:rPr>
            </w:pPr>
            <w:r w:rsidRPr="60EABCBD">
              <w:rPr>
                <w:b/>
                <w:bCs/>
              </w:rPr>
              <w:t>2027-28</w:t>
            </w:r>
          </w:p>
          <w:p w14:paraId="0E60F09A"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37FAFA1F" w14:textId="77777777" w:rsidR="00427EC8" w:rsidRDefault="00427EC8">
            <w:pPr>
              <w:pStyle w:val="InitFigR"/>
              <w:rPr>
                <w:b/>
                <w:bCs/>
              </w:rPr>
            </w:pPr>
            <w:r w:rsidRPr="60EABCBD">
              <w:rPr>
                <w:b/>
                <w:bCs/>
              </w:rPr>
              <w:t>2028-29</w:t>
            </w:r>
          </w:p>
          <w:p w14:paraId="325A3740"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4A0670BC" w14:textId="77777777" w:rsidR="00427EC8" w:rsidRDefault="00427EC8">
            <w:pPr>
              <w:pStyle w:val="InitFigR"/>
              <w:spacing w:line="259" w:lineRule="auto"/>
              <w:rPr>
                <w:b/>
                <w:bCs/>
              </w:rPr>
            </w:pPr>
            <w:r w:rsidRPr="60EABCBD">
              <w:rPr>
                <w:b/>
                <w:bCs/>
              </w:rPr>
              <w:t>2029-30</w:t>
            </w:r>
          </w:p>
          <w:p w14:paraId="741FB802"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7FE30B26" w14:textId="77777777" w:rsidR="00427EC8" w:rsidRPr="004E341E" w:rsidRDefault="00427EC8">
            <w:pPr>
              <w:pStyle w:val="InitFigRBold"/>
            </w:pPr>
            <w:r w:rsidRPr="004E341E">
              <w:t>Total</w:t>
            </w:r>
          </w:p>
          <w:p w14:paraId="442FBCB2" w14:textId="77777777" w:rsidR="00427EC8" w:rsidRPr="004E341E" w:rsidRDefault="00427EC8">
            <w:pPr>
              <w:pStyle w:val="InitFigBR"/>
            </w:pPr>
            <w:r w:rsidRPr="004E341E">
              <w:t>$’000</w:t>
            </w:r>
          </w:p>
        </w:tc>
      </w:tr>
      <w:tr w:rsidR="00427EC8" w:rsidRPr="00750793" w14:paraId="098D01F5" w14:textId="77777777">
        <w:trPr>
          <w:cantSplit/>
          <w:jc w:val="center"/>
        </w:trPr>
        <w:tc>
          <w:tcPr>
            <w:tcW w:w="3652" w:type="dxa"/>
            <w:tcBorders>
              <w:top w:val="single" w:sz="4" w:space="0" w:color="auto"/>
            </w:tcBorders>
          </w:tcPr>
          <w:p w14:paraId="625E6842" w14:textId="77777777" w:rsidR="00427EC8" w:rsidRDefault="00427EC8">
            <w:pPr>
              <w:pStyle w:val="InitTextL"/>
              <w:ind w:left="321" w:hanging="321"/>
            </w:pPr>
            <w:r>
              <w:t>Capital</w:t>
            </w:r>
          </w:p>
        </w:tc>
        <w:tc>
          <w:tcPr>
            <w:tcW w:w="1179" w:type="dxa"/>
            <w:tcBorders>
              <w:top w:val="single" w:sz="4" w:space="0" w:color="auto"/>
            </w:tcBorders>
          </w:tcPr>
          <w:p w14:paraId="5AD28A4F" w14:textId="77777777" w:rsidR="00427EC8" w:rsidRDefault="00427EC8">
            <w:pPr>
              <w:pStyle w:val="InitFigR"/>
            </w:pPr>
            <w:r>
              <w:t>604</w:t>
            </w:r>
          </w:p>
        </w:tc>
        <w:tc>
          <w:tcPr>
            <w:tcW w:w="1041" w:type="dxa"/>
            <w:tcBorders>
              <w:top w:val="single" w:sz="4" w:space="0" w:color="auto"/>
            </w:tcBorders>
          </w:tcPr>
          <w:p w14:paraId="5A10ECD6" w14:textId="77777777" w:rsidR="00427EC8" w:rsidRDefault="00427EC8">
            <w:pPr>
              <w:pStyle w:val="InitFigR"/>
            </w:pPr>
            <w:r>
              <w:t>823</w:t>
            </w:r>
          </w:p>
        </w:tc>
        <w:tc>
          <w:tcPr>
            <w:tcW w:w="1029" w:type="dxa"/>
            <w:tcBorders>
              <w:top w:val="single" w:sz="4" w:space="0" w:color="auto"/>
            </w:tcBorders>
          </w:tcPr>
          <w:p w14:paraId="565ABC69" w14:textId="77777777" w:rsidR="00427EC8" w:rsidRDefault="00427EC8">
            <w:pPr>
              <w:pStyle w:val="InitFigR"/>
            </w:pPr>
            <w:r>
              <w:t>863</w:t>
            </w:r>
          </w:p>
        </w:tc>
        <w:tc>
          <w:tcPr>
            <w:tcW w:w="1029" w:type="dxa"/>
            <w:tcBorders>
              <w:top w:val="single" w:sz="4" w:space="0" w:color="auto"/>
            </w:tcBorders>
          </w:tcPr>
          <w:p w14:paraId="71FAECD8" w14:textId="77777777" w:rsidR="00427EC8" w:rsidRDefault="00427EC8">
            <w:pPr>
              <w:pStyle w:val="InitFigR"/>
            </w:pPr>
            <w:r>
              <w:t>0</w:t>
            </w:r>
          </w:p>
        </w:tc>
        <w:tc>
          <w:tcPr>
            <w:tcW w:w="1029" w:type="dxa"/>
            <w:tcBorders>
              <w:top w:val="single" w:sz="4" w:space="0" w:color="auto"/>
            </w:tcBorders>
          </w:tcPr>
          <w:p w14:paraId="425D1F77" w14:textId="77777777" w:rsidR="00427EC8" w:rsidRPr="004F4F9B" w:rsidRDefault="00427EC8">
            <w:pPr>
              <w:pStyle w:val="InitFigRBold"/>
              <w:rPr>
                <w:bCs/>
              </w:rPr>
            </w:pPr>
            <w:r>
              <w:rPr>
                <w:bCs/>
              </w:rPr>
              <w:t>2,290</w:t>
            </w:r>
          </w:p>
        </w:tc>
      </w:tr>
      <w:tr w:rsidR="00427EC8" w:rsidRPr="00750793" w14:paraId="269416A7" w14:textId="77777777">
        <w:trPr>
          <w:cantSplit/>
          <w:jc w:val="center"/>
        </w:trPr>
        <w:tc>
          <w:tcPr>
            <w:tcW w:w="3652" w:type="dxa"/>
          </w:tcPr>
          <w:p w14:paraId="0190D2CC" w14:textId="77777777" w:rsidR="00427EC8" w:rsidRDefault="00427EC8">
            <w:pPr>
              <w:pStyle w:val="InitTextL"/>
              <w:ind w:left="321" w:hanging="321"/>
            </w:pPr>
            <w:r w:rsidRPr="00AD4DF3">
              <w:t>Offset – Capital – Provision</w:t>
            </w:r>
          </w:p>
        </w:tc>
        <w:tc>
          <w:tcPr>
            <w:tcW w:w="1179" w:type="dxa"/>
          </w:tcPr>
          <w:p w14:paraId="2BF397D4" w14:textId="77777777" w:rsidR="00427EC8" w:rsidRDefault="00427EC8">
            <w:pPr>
              <w:pStyle w:val="InitFigR"/>
            </w:pPr>
            <w:r>
              <w:t>-3,000</w:t>
            </w:r>
          </w:p>
        </w:tc>
        <w:tc>
          <w:tcPr>
            <w:tcW w:w="1041" w:type="dxa"/>
          </w:tcPr>
          <w:p w14:paraId="3B1470F1" w14:textId="77777777" w:rsidR="00427EC8" w:rsidRDefault="00427EC8">
            <w:pPr>
              <w:pStyle w:val="InitFigR"/>
            </w:pPr>
            <w:r>
              <w:t>-3,000</w:t>
            </w:r>
          </w:p>
        </w:tc>
        <w:tc>
          <w:tcPr>
            <w:tcW w:w="1029" w:type="dxa"/>
          </w:tcPr>
          <w:p w14:paraId="1A3D9320" w14:textId="77777777" w:rsidR="00427EC8" w:rsidRDefault="00427EC8">
            <w:pPr>
              <w:pStyle w:val="InitFigR"/>
            </w:pPr>
            <w:r>
              <w:t>0</w:t>
            </w:r>
          </w:p>
        </w:tc>
        <w:tc>
          <w:tcPr>
            <w:tcW w:w="1029" w:type="dxa"/>
          </w:tcPr>
          <w:p w14:paraId="4741EC05" w14:textId="77777777" w:rsidR="00427EC8" w:rsidRDefault="00427EC8">
            <w:pPr>
              <w:pStyle w:val="InitFigR"/>
            </w:pPr>
            <w:r>
              <w:t>0</w:t>
            </w:r>
          </w:p>
        </w:tc>
        <w:tc>
          <w:tcPr>
            <w:tcW w:w="1029" w:type="dxa"/>
          </w:tcPr>
          <w:p w14:paraId="47085AE6" w14:textId="77777777" w:rsidR="00427EC8" w:rsidRPr="004F4F9B" w:rsidRDefault="00427EC8">
            <w:pPr>
              <w:pStyle w:val="InitFigRBold"/>
              <w:rPr>
                <w:bCs/>
              </w:rPr>
            </w:pPr>
            <w:r>
              <w:rPr>
                <w:bCs/>
              </w:rPr>
              <w:t>-6,000</w:t>
            </w:r>
          </w:p>
        </w:tc>
      </w:tr>
      <w:tr w:rsidR="00427EC8" w:rsidRPr="00750793" w14:paraId="6B6018CC" w14:textId="77777777">
        <w:trPr>
          <w:cantSplit/>
          <w:jc w:val="center"/>
        </w:trPr>
        <w:tc>
          <w:tcPr>
            <w:tcW w:w="3652" w:type="dxa"/>
            <w:tcBorders>
              <w:top w:val="single" w:sz="4" w:space="0" w:color="auto"/>
              <w:bottom w:val="single" w:sz="4" w:space="0" w:color="auto"/>
            </w:tcBorders>
          </w:tcPr>
          <w:p w14:paraId="1A35CA21"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1C981614" w14:textId="77777777" w:rsidR="00427EC8" w:rsidRPr="0089206F" w:rsidRDefault="00427EC8">
            <w:pPr>
              <w:pStyle w:val="InitFigR"/>
              <w:rPr>
                <w:b/>
                <w:bCs/>
              </w:rPr>
            </w:pPr>
            <w:r>
              <w:rPr>
                <w:b/>
                <w:bCs/>
              </w:rPr>
              <w:t>-2,396</w:t>
            </w:r>
          </w:p>
        </w:tc>
        <w:tc>
          <w:tcPr>
            <w:tcW w:w="1041" w:type="dxa"/>
            <w:tcBorders>
              <w:top w:val="single" w:sz="4" w:space="0" w:color="auto"/>
              <w:bottom w:val="single" w:sz="4" w:space="0" w:color="auto"/>
            </w:tcBorders>
          </w:tcPr>
          <w:p w14:paraId="1193B8B0" w14:textId="77777777" w:rsidR="00427EC8" w:rsidRPr="0089206F" w:rsidRDefault="00427EC8">
            <w:pPr>
              <w:pStyle w:val="InitFigR"/>
              <w:rPr>
                <w:b/>
                <w:bCs/>
              </w:rPr>
            </w:pPr>
            <w:r>
              <w:rPr>
                <w:b/>
                <w:bCs/>
              </w:rPr>
              <w:t>-2,</w:t>
            </w:r>
            <w:r w:rsidRPr="4F833E44">
              <w:rPr>
                <w:b/>
                <w:bCs/>
              </w:rPr>
              <w:t>177</w:t>
            </w:r>
          </w:p>
        </w:tc>
        <w:tc>
          <w:tcPr>
            <w:tcW w:w="1029" w:type="dxa"/>
            <w:tcBorders>
              <w:top w:val="single" w:sz="4" w:space="0" w:color="auto"/>
              <w:bottom w:val="single" w:sz="4" w:space="0" w:color="auto"/>
            </w:tcBorders>
          </w:tcPr>
          <w:p w14:paraId="6B20ECFC" w14:textId="77777777" w:rsidR="00427EC8" w:rsidRPr="0089206F" w:rsidRDefault="00427EC8">
            <w:pPr>
              <w:pStyle w:val="InitFigR"/>
              <w:rPr>
                <w:b/>
                <w:bCs/>
              </w:rPr>
            </w:pPr>
            <w:r>
              <w:rPr>
                <w:b/>
                <w:bCs/>
              </w:rPr>
              <w:t>863</w:t>
            </w:r>
          </w:p>
        </w:tc>
        <w:tc>
          <w:tcPr>
            <w:tcW w:w="1029" w:type="dxa"/>
            <w:tcBorders>
              <w:top w:val="single" w:sz="4" w:space="0" w:color="auto"/>
              <w:bottom w:val="single" w:sz="4" w:space="0" w:color="auto"/>
            </w:tcBorders>
          </w:tcPr>
          <w:p w14:paraId="69307076"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025754E2" w14:textId="77777777" w:rsidR="00427EC8" w:rsidRPr="004F4F9B" w:rsidRDefault="00427EC8">
            <w:pPr>
              <w:pStyle w:val="InitFigRBold"/>
              <w:rPr>
                <w:bCs/>
              </w:rPr>
            </w:pPr>
            <w:r>
              <w:rPr>
                <w:bCs/>
              </w:rPr>
              <w:t>-3,710</w:t>
            </w:r>
          </w:p>
        </w:tc>
      </w:tr>
      <w:tr w:rsidR="00427EC8" w:rsidRPr="00750793" w14:paraId="3BBEE685" w14:textId="77777777">
        <w:trPr>
          <w:cantSplit/>
          <w:jc w:val="center"/>
        </w:trPr>
        <w:tc>
          <w:tcPr>
            <w:tcW w:w="3652" w:type="dxa"/>
          </w:tcPr>
          <w:p w14:paraId="60A43AE1" w14:textId="77777777" w:rsidR="00427EC8" w:rsidRPr="00F13FAB" w:rsidRDefault="00427EC8">
            <w:pPr>
              <w:pStyle w:val="InitTextL"/>
              <w:ind w:left="321" w:hanging="321"/>
            </w:pPr>
            <w:r w:rsidRPr="00882BE2">
              <w:t>Expenses</w:t>
            </w:r>
          </w:p>
        </w:tc>
        <w:tc>
          <w:tcPr>
            <w:tcW w:w="1179" w:type="dxa"/>
          </w:tcPr>
          <w:p w14:paraId="1773A262" w14:textId="77777777" w:rsidR="00427EC8" w:rsidRPr="00424DA4" w:rsidRDefault="00427EC8">
            <w:pPr>
              <w:pStyle w:val="InitFigR"/>
            </w:pPr>
            <w:r>
              <w:t>2,112</w:t>
            </w:r>
          </w:p>
        </w:tc>
        <w:tc>
          <w:tcPr>
            <w:tcW w:w="1041" w:type="dxa"/>
          </w:tcPr>
          <w:p w14:paraId="4A293882" w14:textId="77777777" w:rsidR="00427EC8" w:rsidRPr="00424DA4" w:rsidRDefault="00427EC8">
            <w:pPr>
              <w:pStyle w:val="InitFigR"/>
            </w:pPr>
            <w:r>
              <w:t>3,606</w:t>
            </w:r>
          </w:p>
        </w:tc>
        <w:tc>
          <w:tcPr>
            <w:tcW w:w="1029" w:type="dxa"/>
          </w:tcPr>
          <w:p w14:paraId="2A69A1D4" w14:textId="77777777" w:rsidR="00427EC8" w:rsidRPr="00424DA4" w:rsidRDefault="00427EC8">
            <w:pPr>
              <w:pStyle w:val="InitFigR"/>
            </w:pPr>
            <w:r>
              <w:t>3,968</w:t>
            </w:r>
          </w:p>
        </w:tc>
        <w:tc>
          <w:tcPr>
            <w:tcW w:w="1029" w:type="dxa"/>
          </w:tcPr>
          <w:p w14:paraId="31720A3F" w14:textId="77777777" w:rsidR="00427EC8" w:rsidRPr="00424DA4" w:rsidRDefault="00427EC8">
            <w:pPr>
              <w:pStyle w:val="InitFigR"/>
            </w:pPr>
            <w:r>
              <w:t>0</w:t>
            </w:r>
          </w:p>
        </w:tc>
        <w:tc>
          <w:tcPr>
            <w:tcW w:w="1029" w:type="dxa"/>
          </w:tcPr>
          <w:p w14:paraId="7EFFF09E" w14:textId="77777777" w:rsidR="00427EC8" w:rsidRPr="004F4F9B" w:rsidRDefault="00427EC8">
            <w:pPr>
              <w:pStyle w:val="InitFigBR"/>
              <w:rPr>
                <w:bCs/>
              </w:rPr>
            </w:pPr>
            <w:r>
              <w:rPr>
                <w:bCs/>
              </w:rPr>
              <w:t>9,686</w:t>
            </w:r>
          </w:p>
        </w:tc>
      </w:tr>
      <w:tr w:rsidR="00427EC8" w:rsidRPr="00750793" w14:paraId="786DC332" w14:textId="77777777">
        <w:trPr>
          <w:cantSplit/>
          <w:jc w:val="center"/>
        </w:trPr>
        <w:tc>
          <w:tcPr>
            <w:tcW w:w="3652" w:type="dxa"/>
          </w:tcPr>
          <w:p w14:paraId="259E3F61" w14:textId="77777777" w:rsidR="00427EC8" w:rsidRPr="00F13FAB" w:rsidRDefault="00427EC8">
            <w:pPr>
              <w:pStyle w:val="InitTextL"/>
              <w:ind w:left="321" w:hanging="321"/>
            </w:pPr>
            <w:r>
              <w:t>Offset – Expenses – Provision</w:t>
            </w:r>
          </w:p>
        </w:tc>
        <w:tc>
          <w:tcPr>
            <w:tcW w:w="1179" w:type="dxa"/>
          </w:tcPr>
          <w:p w14:paraId="42F23585" w14:textId="77777777" w:rsidR="00427EC8" w:rsidRPr="00424DA4" w:rsidRDefault="00427EC8">
            <w:pPr>
              <w:pStyle w:val="InitFigR"/>
            </w:pPr>
            <w:r>
              <w:t>-3,000</w:t>
            </w:r>
          </w:p>
        </w:tc>
        <w:tc>
          <w:tcPr>
            <w:tcW w:w="1041" w:type="dxa"/>
          </w:tcPr>
          <w:p w14:paraId="60FBFB84" w14:textId="77777777" w:rsidR="00427EC8" w:rsidRPr="00424DA4" w:rsidRDefault="00427EC8">
            <w:pPr>
              <w:pStyle w:val="InitFigR"/>
            </w:pPr>
            <w:r>
              <w:t>-3,000</w:t>
            </w:r>
          </w:p>
        </w:tc>
        <w:tc>
          <w:tcPr>
            <w:tcW w:w="1029" w:type="dxa"/>
          </w:tcPr>
          <w:p w14:paraId="3DECECBE" w14:textId="77777777" w:rsidR="00427EC8" w:rsidRPr="00424DA4" w:rsidRDefault="00427EC8">
            <w:pPr>
              <w:pStyle w:val="InitFigR"/>
            </w:pPr>
            <w:r>
              <w:t>0</w:t>
            </w:r>
          </w:p>
        </w:tc>
        <w:tc>
          <w:tcPr>
            <w:tcW w:w="1029" w:type="dxa"/>
          </w:tcPr>
          <w:p w14:paraId="4542FD2E" w14:textId="77777777" w:rsidR="00427EC8" w:rsidRPr="00424DA4" w:rsidRDefault="00427EC8">
            <w:pPr>
              <w:pStyle w:val="InitFigR"/>
            </w:pPr>
            <w:r>
              <w:t>0</w:t>
            </w:r>
          </w:p>
        </w:tc>
        <w:tc>
          <w:tcPr>
            <w:tcW w:w="1029" w:type="dxa"/>
          </w:tcPr>
          <w:p w14:paraId="35F7A47B" w14:textId="77777777" w:rsidR="00427EC8" w:rsidRPr="004F4F9B" w:rsidRDefault="00427EC8">
            <w:pPr>
              <w:pStyle w:val="InitFigBR"/>
              <w:rPr>
                <w:bCs/>
              </w:rPr>
            </w:pPr>
            <w:r>
              <w:rPr>
                <w:bCs/>
              </w:rPr>
              <w:t>-6,000</w:t>
            </w:r>
          </w:p>
        </w:tc>
      </w:tr>
      <w:tr w:rsidR="00427EC8" w:rsidRPr="00750793" w14:paraId="404E4E64" w14:textId="77777777">
        <w:trPr>
          <w:cantSplit/>
          <w:trHeight w:val="107"/>
          <w:jc w:val="center"/>
        </w:trPr>
        <w:tc>
          <w:tcPr>
            <w:tcW w:w="3652" w:type="dxa"/>
            <w:tcBorders>
              <w:top w:val="single" w:sz="4" w:space="0" w:color="auto"/>
              <w:bottom w:val="single" w:sz="4" w:space="0" w:color="auto"/>
            </w:tcBorders>
          </w:tcPr>
          <w:p w14:paraId="25E63E11"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0CE7D10B" w14:textId="77777777" w:rsidR="00427EC8" w:rsidRPr="00424DA4" w:rsidRDefault="00427EC8">
            <w:pPr>
              <w:pStyle w:val="InitFigRBold"/>
            </w:pPr>
            <w:r>
              <w:t>-888</w:t>
            </w:r>
          </w:p>
        </w:tc>
        <w:tc>
          <w:tcPr>
            <w:tcW w:w="1041" w:type="dxa"/>
            <w:tcBorders>
              <w:top w:val="single" w:sz="4" w:space="0" w:color="auto"/>
              <w:bottom w:val="single" w:sz="4" w:space="0" w:color="auto"/>
            </w:tcBorders>
          </w:tcPr>
          <w:p w14:paraId="344B55AF" w14:textId="77777777" w:rsidR="00427EC8" w:rsidRPr="00424DA4" w:rsidRDefault="00427EC8">
            <w:pPr>
              <w:pStyle w:val="InitFigRBold"/>
            </w:pPr>
            <w:r>
              <w:t>606</w:t>
            </w:r>
          </w:p>
        </w:tc>
        <w:tc>
          <w:tcPr>
            <w:tcW w:w="1029" w:type="dxa"/>
            <w:tcBorders>
              <w:top w:val="single" w:sz="4" w:space="0" w:color="auto"/>
              <w:bottom w:val="single" w:sz="4" w:space="0" w:color="auto"/>
            </w:tcBorders>
          </w:tcPr>
          <w:p w14:paraId="4922E760" w14:textId="77777777" w:rsidR="00427EC8" w:rsidRPr="00424DA4" w:rsidRDefault="00427EC8">
            <w:pPr>
              <w:pStyle w:val="InitFigRBold"/>
            </w:pPr>
            <w:r>
              <w:t>3,968</w:t>
            </w:r>
          </w:p>
        </w:tc>
        <w:tc>
          <w:tcPr>
            <w:tcW w:w="1029" w:type="dxa"/>
            <w:tcBorders>
              <w:top w:val="single" w:sz="4" w:space="0" w:color="auto"/>
              <w:bottom w:val="single" w:sz="4" w:space="0" w:color="auto"/>
            </w:tcBorders>
          </w:tcPr>
          <w:p w14:paraId="5B132EAE"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09F2BD21" w14:textId="77777777" w:rsidR="00427EC8" w:rsidRPr="004F4F9B" w:rsidRDefault="00427EC8">
            <w:pPr>
              <w:pStyle w:val="InitFigRBold"/>
              <w:rPr>
                <w:bCs/>
              </w:rPr>
            </w:pPr>
            <w:r>
              <w:rPr>
                <w:bCs/>
              </w:rPr>
              <w:t>-3,686</w:t>
            </w:r>
          </w:p>
        </w:tc>
      </w:tr>
    </w:tbl>
    <w:p w14:paraId="17221D09" w14:textId="77777777" w:rsidR="00427EC8" w:rsidRDefault="00427EC8">
      <w:pPr>
        <w:pStyle w:val="Bbodytext"/>
      </w:pPr>
      <w:r w:rsidRPr="004C581D">
        <w:t>The Government wi</w:t>
      </w:r>
      <w:r>
        <w:t>ll undertake a range of programs to improve water efficiency across the Territory. This includes replacement of inefficient household tapware, improving irrigation systems at sportsgrounds, and water management activities at businesses, schools and government facilities. Funding is also provided for education programs for consumers and for the investigation of regulatory changes for new builds to increase water efficiency.</w:t>
      </w:r>
    </w:p>
    <w:p w14:paraId="12C0996B" w14:textId="77777777" w:rsidR="00427EC8" w:rsidRDefault="00427EC8">
      <w:pPr>
        <w:pStyle w:val="Bbodytext"/>
      </w:pPr>
      <w:r>
        <w:t xml:space="preserve">This initiative builds on the 2025-26 Budget initiative </w:t>
      </w:r>
      <w:r>
        <w:rPr>
          <w:i/>
        </w:rPr>
        <w:t>Safeguarding the Territory’s Water resources – Continuing the Water Efficiency Program</w:t>
      </w:r>
      <w:r>
        <w:t xml:space="preserve">. </w:t>
      </w:r>
    </w:p>
    <w:p w14:paraId="01CA6BBA" w14:textId="77777777" w:rsidR="00427EC8" w:rsidRPr="00E624EE" w:rsidRDefault="00427EC8" w:rsidP="00E624EE">
      <w:pPr>
        <w:pStyle w:val="Bbodytext"/>
        <w:spacing w:after="480"/>
      </w:pPr>
      <w:r>
        <w:t>This initiative contributes to the wellbeing domain of Environment and climate.</w:t>
      </w:r>
    </w:p>
    <w:p w14:paraId="4D93677B" w14:textId="77777777" w:rsidR="00427EC8" w:rsidRDefault="00427EC8" w:rsidP="004E617A">
      <w:pPr>
        <w:pStyle w:val="Heading3"/>
      </w:pPr>
      <w:r>
        <w:t>City Renewal Authority</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4D76218A" w14:textId="77777777">
        <w:trPr>
          <w:cantSplit/>
          <w:jc w:val="center"/>
        </w:trPr>
        <w:tc>
          <w:tcPr>
            <w:tcW w:w="6804" w:type="dxa"/>
            <w:vAlign w:val="center"/>
          </w:tcPr>
          <w:p w14:paraId="2AF5BA45" w14:textId="77777777" w:rsidR="00427EC8" w:rsidRPr="006247EE" w:rsidRDefault="00427EC8">
            <w:pPr>
              <w:pStyle w:val="InitFigR"/>
              <w:jc w:val="left"/>
              <w:rPr>
                <w:b/>
                <w:sz w:val="28"/>
                <w:szCs w:val="28"/>
              </w:rPr>
            </w:pPr>
            <w:r w:rsidRPr="006247EE">
              <w:rPr>
                <w:b/>
                <w:sz w:val="28"/>
                <w:szCs w:val="28"/>
              </w:rPr>
              <w:t xml:space="preserve">City Precinct Renewal Program </w:t>
            </w:r>
          </w:p>
        </w:tc>
        <w:tc>
          <w:tcPr>
            <w:tcW w:w="2155" w:type="dxa"/>
            <w:vAlign w:val="bottom"/>
          </w:tcPr>
          <w:p w14:paraId="2FF7B8B7" w14:textId="77777777" w:rsidR="00427EC8" w:rsidRPr="00A30965" w:rsidRDefault="00427EC8">
            <w:pPr>
              <w:pStyle w:val="InitFigBR"/>
            </w:pPr>
            <w:r>
              <w:rPr>
                <w:noProof/>
              </w:rPr>
              <w:drawing>
                <wp:inline distT="0" distB="0" distL="0" distR="0" wp14:anchorId="2CF3AC1A" wp14:editId="1B1E3584">
                  <wp:extent cx="1132408" cy="5760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47F19BE6" w14:textId="77777777" w:rsidR="00427EC8" w:rsidRPr="00F03378" w:rsidRDefault="00427EC8" w:rsidP="00C837BE">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4E341E" w14:paraId="537C26B5" w14:textId="77777777">
        <w:trPr>
          <w:cantSplit/>
          <w:jc w:val="center"/>
        </w:trPr>
        <w:tc>
          <w:tcPr>
            <w:tcW w:w="3652" w:type="dxa"/>
            <w:tcBorders>
              <w:top w:val="single" w:sz="4" w:space="0" w:color="auto"/>
              <w:bottom w:val="single" w:sz="4" w:space="0" w:color="auto"/>
            </w:tcBorders>
          </w:tcPr>
          <w:p w14:paraId="1AF6AE8F" w14:textId="3021C1AC" w:rsidR="00427EC8" w:rsidRPr="004E341E" w:rsidRDefault="00427EC8">
            <w:pPr>
              <w:pStyle w:val="EmptyCell0"/>
            </w:pPr>
          </w:p>
        </w:tc>
        <w:tc>
          <w:tcPr>
            <w:tcW w:w="1179" w:type="dxa"/>
            <w:tcBorders>
              <w:top w:val="single" w:sz="4" w:space="0" w:color="auto"/>
              <w:bottom w:val="single" w:sz="4" w:space="0" w:color="auto"/>
            </w:tcBorders>
          </w:tcPr>
          <w:p w14:paraId="04935BED" w14:textId="77777777" w:rsidR="00427EC8" w:rsidRPr="00667F37" w:rsidRDefault="00427EC8">
            <w:pPr>
              <w:pStyle w:val="InitFigR"/>
              <w:rPr>
                <w:b/>
                <w:bCs/>
              </w:rPr>
            </w:pPr>
            <w:r w:rsidRPr="60EABCBD">
              <w:rPr>
                <w:b/>
                <w:bCs/>
              </w:rPr>
              <w:t>2026-27</w:t>
            </w:r>
          </w:p>
          <w:p w14:paraId="243A3A83" w14:textId="77777777" w:rsidR="00427EC8" w:rsidRPr="00667F37" w:rsidRDefault="00427EC8">
            <w:pPr>
              <w:pStyle w:val="InitFigR"/>
              <w:rPr>
                <w:b/>
                <w:bCs/>
              </w:rPr>
            </w:pPr>
            <w:r w:rsidRPr="60EABCBD">
              <w:rPr>
                <w:b/>
                <w:bCs/>
              </w:rPr>
              <w:t>$’000</w:t>
            </w:r>
          </w:p>
        </w:tc>
        <w:tc>
          <w:tcPr>
            <w:tcW w:w="1041" w:type="dxa"/>
            <w:tcBorders>
              <w:top w:val="single" w:sz="4" w:space="0" w:color="auto"/>
              <w:bottom w:val="single" w:sz="4" w:space="0" w:color="auto"/>
            </w:tcBorders>
          </w:tcPr>
          <w:p w14:paraId="68E37BE5" w14:textId="77777777" w:rsidR="00427EC8" w:rsidRPr="00667F37" w:rsidRDefault="00427EC8">
            <w:pPr>
              <w:pStyle w:val="InitFigR"/>
              <w:rPr>
                <w:b/>
                <w:bCs/>
              </w:rPr>
            </w:pPr>
            <w:r w:rsidRPr="60EABCBD">
              <w:rPr>
                <w:b/>
                <w:bCs/>
              </w:rPr>
              <w:t>2027-28</w:t>
            </w:r>
          </w:p>
          <w:p w14:paraId="7A14E4E4" w14:textId="77777777" w:rsidR="00427EC8" w:rsidRPr="00667F37" w:rsidRDefault="00427EC8">
            <w:pPr>
              <w:pStyle w:val="InitFigR"/>
              <w:rPr>
                <w:b/>
                <w:bCs/>
              </w:rPr>
            </w:pPr>
            <w:r w:rsidRPr="00667F37">
              <w:rPr>
                <w:b/>
                <w:bCs/>
              </w:rPr>
              <w:t>$’000</w:t>
            </w:r>
          </w:p>
        </w:tc>
        <w:tc>
          <w:tcPr>
            <w:tcW w:w="1029" w:type="dxa"/>
            <w:tcBorders>
              <w:top w:val="single" w:sz="4" w:space="0" w:color="auto"/>
              <w:bottom w:val="single" w:sz="4" w:space="0" w:color="auto"/>
            </w:tcBorders>
          </w:tcPr>
          <w:p w14:paraId="0E9E03D4" w14:textId="77777777" w:rsidR="00427EC8" w:rsidRPr="00667F37" w:rsidRDefault="00427EC8">
            <w:pPr>
              <w:pStyle w:val="InitFigR"/>
              <w:rPr>
                <w:b/>
                <w:bCs/>
              </w:rPr>
            </w:pPr>
            <w:r w:rsidRPr="60EABCBD">
              <w:rPr>
                <w:b/>
                <w:bCs/>
              </w:rPr>
              <w:t>2028-29</w:t>
            </w:r>
          </w:p>
          <w:p w14:paraId="5F059F60" w14:textId="77777777" w:rsidR="00427EC8" w:rsidRPr="00667F37"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75C00B06" w14:textId="77777777" w:rsidR="00427EC8" w:rsidRPr="00667F37" w:rsidRDefault="00427EC8">
            <w:pPr>
              <w:pStyle w:val="InitFigR"/>
              <w:spacing w:line="259" w:lineRule="auto"/>
              <w:rPr>
                <w:b/>
                <w:bCs/>
              </w:rPr>
            </w:pPr>
            <w:r w:rsidRPr="60EABCBD">
              <w:rPr>
                <w:b/>
                <w:bCs/>
              </w:rPr>
              <w:t>2029-30</w:t>
            </w:r>
          </w:p>
          <w:p w14:paraId="6373ED9F" w14:textId="77777777" w:rsidR="00427EC8" w:rsidRPr="00667F37" w:rsidRDefault="00427EC8">
            <w:pPr>
              <w:pStyle w:val="InitFigR"/>
              <w:rPr>
                <w:b/>
                <w:bCs/>
              </w:rPr>
            </w:pPr>
            <w:r w:rsidRPr="00667F37">
              <w:rPr>
                <w:b/>
                <w:bCs/>
              </w:rPr>
              <w:t>$’000</w:t>
            </w:r>
          </w:p>
        </w:tc>
        <w:tc>
          <w:tcPr>
            <w:tcW w:w="1029" w:type="dxa"/>
            <w:tcBorders>
              <w:top w:val="single" w:sz="4" w:space="0" w:color="auto"/>
              <w:bottom w:val="single" w:sz="4" w:space="0" w:color="auto"/>
            </w:tcBorders>
          </w:tcPr>
          <w:p w14:paraId="716FE41F" w14:textId="77777777" w:rsidR="00427EC8" w:rsidRPr="004E341E" w:rsidRDefault="00427EC8">
            <w:pPr>
              <w:pStyle w:val="InitFigRBold"/>
            </w:pPr>
            <w:r w:rsidRPr="004E341E">
              <w:t>Total</w:t>
            </w:r>
          </w:p>
          <w:p w14:paraId="6C8F60A9" w14:textId="77777777" w:rsidR="00427EC8" w:rsidRPr="004E341E" w:rsidRDefault="00427EC8">
            <w:pPr>
              <w:pStyle w:val="InitFigBR"/>
            </w:pPr>
            <w:r w:rsidRPr="004E341E">
              <w:t>$’000</w:t>
            </w:r>
          </w:p>
        </w:tc>
      </w:tr>
      <w:tr w:rsidR="00427EC8" w:rsidRPr="004F4F9B" w14:paraId="6465818A" w14:textId="77777777">
        <w:trPr>
          <w:cantSplit/>
          <w:jc w:val="center"/>
        </w:trPr>
        <w:tc>
          <w:tcPr>
            <w:tcW w:w="3652" w:type="dxa"/>
            <w:tcBorders>
              <w:top w:val="single" w:sz="4" w:space="0" w:color="auto"/>
            </w:tcBorders>
          </w:tcPr>
          <w:p w14:paraId="5CE5DC92" w14:textId="77777777" w:rsidR="00427EC8" w:rsidRDefault="00427EC8">
            <w:pPr>
              <w:pStyle w:val="InitTextL"/>
              <w:ind w:left="321" w:hanging="321"/>
            </w:pPr>
            <w:r>
              <w:t>Capital</w:t>
            </w:r>
          </w:p>
        </w:tc>
        <w:tc>
          <w:tcPr>
            <w:tcW w:w="1179" w:type="dxa"/>
            <w:tcBorders>
              <w:top w:val="single" w:sz="4" w:space="0" w:color="auto"/>
            </w:tcBorders>
          </w:tcPr>
          <w:p w14:paraId="794BBFAD" w14:textId="77777777" w:rsidR="00427EC8" w:rsidRDefault="00427EC8">
            <w:pPr>
              <w:pStyle w:val="InitFigR"/>
            </w:pPr>
            <w:r>
              <w:t>349</w:t>
            </w:r>
          </w:p>
        </w:tc>
        <w:tc>
          <w:tcPr>
            <w:tcW w:w="1041" w:type="dxa"/>
            <w:tcBorders>
              <w:top w:val="single" w:sz="4" w:space="0" w:color="auto"/>
            </w:tcBorders>
          </w:tcPr>
          <w:p w14:paraId="6A054C9A" w14:textId="77777777" w:rsidR="00427EC8" w:rsidRDefault="00427EC8">
            <w:pPr>
              <w:pStyle w:val="InitFigR"/>
            </w:pPr>
            <w:r>
              <w:t>612</w:t>
            </w:r>
          </w:p>
        </w:tc>
        <w:tc>
          <w:tcPr>
            <w:tcW w:w="1029" w:type="dxa"/>
            <w:tcBorders>
              <w:top w:val="single" w:sz="4" w:space="0" w:color="auto"/>
            </w:tcBorders>
          </w:tcPr>
          <w:p w14:paraId="68589A6B" w14:textId="77777777" w:rsidR="00427EC8" w:rsidRDefault="00427EC8">
            <w:pPr>
              <w:pStyle w:val="InitFigR"/>
            </w:pPr>
            <w:r>
              <w:t>255</w:t>
            </w:r>
          </w:p>
        </w:tc>
        <w:tc>
          <w:tcPr>
            <w:tcW w:w="1029" w:type="dxa"/>
            <w:tcBorders>
              <w:top w:val="single" w:sz="4" w:space="0" w:color="auto"/>
            </w:tcBorders>
          </w:tcPr>
          <w:p w14:paraId="2A28D8FC" w14:textId="77777777" w:rsidR="00427EC8" w:rsidRDefault="00427EC8">
            <w:pPr>
              <w:pStyle w:val="InitFigR"/>
            </w:pPr>
            <w:r>
              <w:t>0</w:t>
            </w:r>
          </w:p>
        </w:tc>
        <w:tc>
          <w:tcPr>
            <w:tcW w:w="1029" w:type="dxa"/>
            <w:tcBorders>
              <w:top w:val="single" w:sz="4" w:space="0" w:color="auto"/>
            </w:tcBorders>
          </w:tcPr>
          <w:p w14:paraId="7C18F46A" w14:textId="77777777" w:rsidR="00427EC8" w:rsidRPr="004F4F9B" w:rsidRDefault="00427EC8">
            <w:pPr>
              <w:pStyle w:val="InitFigRBold"/>
              <w:rPr>
                <w:bCs/>
              </w:rPr>
            </w:pPr>
            <w:r>
              <w:rPr>
                <w:bCs/>
              </w:rPr>
              <w:t>1,216</w:t>
            </w:r>
          </w:p>
        </w:tc>
      </w:tr>
      <w:tr w:rsidR="00427EC8" w:rsidRPr="00D82CCB" w14:paraId="2A129928" w14:textId="77777777">
        <w:trPr>
          <w:cantSplit/>
          <w:jc w:val="center"/>
        </w:trPr>
        <w:tc>
          <w:tcPr>
            <w:tcW w:w="3652" w:type="dxa"/>
            <w:tcBorders>
              <w:top w:val="single" w:sz="4" w:space="0" w:color="auto"/>
              <w:bottom w:val="single" w:sz="4" w:space="0" w:color="auto"/>
            </w:tcBorders>
          </w:tcPr>
          <w:p w14:paraId="25276EDD"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74D4E50E" w14:textId="77777777" w:rsidR="00427EC8" w:rsidRPr="00D82CCB" w:rsidRDefault="00427EC8">
            <w:pPr>
              <w:pStyle w:val="InitFigR"/>
              <w:rPr>
                <w:b/>
                <w:bCs/>
              </w:rPr>
            </w:pPr>
            <w:r>
              <w:rPr>
                <w:b/>
                <w:bCs/>
              </w:rPr>
              <w:t>349</w:t>
            </w:r>
          </w:p>
        </w:tc>
        <w:tc>
          <w:tcPr>
            <w:tcW w:w="1041" w:type="dxa"/>
            <w:tcBorders>
              <w:top w:val="single" w:sz="4" w:space="0" w:color="auto"/>
              <w:bottom w:val="single" w:sz="4" w:space="0" w:color="auto"/>
            </w:tcBorders>
          </w:tcPr>
          <w:p w14:paraId="266442F2" w14:textId="77777777" w:rsidR="00427EC8" w:rsidRPr="00D82CCB" w:rsidRDefault="00427EC8">
            <w:pPr>
              <w:pStyle w:val="InitFigR"/>
              <w:rPr>
                <w:b/>
                <w:bCs/>
              </w:rPr>
            </w:pPr>
            <w:r>
              <w:rPr>
                <w:b/>
                <w:bCs/>
              </w:rPr>
              <w:t>612</w:t>
            </w:r>
          </w:p>
        </w:tc>
        <w:tc>
          <w:tcPr>
            <w:tcW w:w="1029" w:type="dxa"/>
            <w:tcBorders>
              <w:top w:val="single" w:sz="4" w:space="0" w:color="auto"/>
              <w:bottom w:val="single" w:sz="4" w:space="0" w:color="auto"/>
            </w:tcBorders>
          </w:tcPr>
          <w:p w14:paraId="6F69174D" w14:textId="77777777" w:rsidR="00427EC8" w:rsidRPr="00D82CCB" w:rsidRDefault="00427EC8">
            <w:pPr>
              <w:pStyle w:val="InitFigR"/>
              <w:rPr>
                <w:b/>
                <w:bCs/>
              </w:rPr>
            </w:pPr>
            <w:r>
              <w:rPr>
                <w:b/>
                <w:bCs/>
              </w:rPr>
              <w:t>255</w:t>
            </w:r>
          </w:p>
        </w:tc>
        <w:tc>
          <w:tcPr>
            <w:tcW w:w="1029" w:type="dxa"/>
            <w:tcBorders>
              <w:top w:val="single" w:sz="4" w:space="0" w:color="auto"/>
              <w:bottom w:val="single" w:sz="4" w:space="0" w:color="auto"/>
            </w:tcBorders>
          </w:tcPr>
          <w:p w14:paraId="2DAFD990" w14:textId="77777777" w:rsidR="00427EC8" w:rsidRPr="00D82CCB" w:rsidRDefault="00427EC8">
            <w:pPr>
              <w:pStyle w:val="InitFigR"/>
              <w:rPr>
                <w:b/>
                <w:bCs/>
              </w:rPr>
            </w:pPr>
            <w:r w:rsidRPr="00D82CCB">
              <w:rPr>
                <w:b/>
                <w:bCs/>
              </w:rPr>
              <w:t>0</w:t>
            </w:r>
          </w:p>
        </w:tc>
        <w:tc>
          <w:tcPr>
            <w:tcW w:w="1029" w:type="dxa"/>
            <w:tcBorders>
              <w:top w:val="single" w:sz="4" w:space="0" w:color="auto"/>
              <w:bottom w:val="single" w:sz="4" w:space="0" w:color="auto"/>
            </w:tcBorders>
          </w:tcPr>
          <w:p w14:paraId="4E3A3511" w14:textId="77777777" w:rsidR="00427EC8" w:rsidRPr="00D82CCB" w:rsidRDefault="00427EC8">
            <w:pPr>
              <w:pStyle w:val="InitFigRBold"/>
              <w:rPr>
                <w:bCs/>
              </w:rPr>
            </w:pPr>
            <w:r>
              <w:rPr>
                <w:bCs/>
              </w:rPr>
              <w:t>1,216</w:t>
            </w:r>
          </w:p>
        </w:tc>
      </w:tr>
      <w:tr w:rsidR="00427EC8" w:rsidRPr="004F4F9B" w14:paraId="76B105D4" w14:textId="77777777" w:rsidTr="00E624EE">
        <w:trPr>
          <w:cantSplit/>
          <w:jc w:val="center"/>
        </w:trPr>
        <w:tc>
          <w:tcPr>
            <w:tcW w:w="3652" w:type="dxa"/>
            <w:tcBorders>
              <w:top w:val="single" w:sz="4" w:space="0" w:color="auto"/>
            </w:tcBorders>
          </w:tcPr>
          <w:p w14:paraId="268A4E0D" w14:textId="77777777" w:rsidR="00427EC8" w:rsidRPr="00882BE2" w:rsidRDefault="00427EC8">
            <w:pPr>
              <w:pStyle w:val="InitTextL"/>
              <w:ind w:left="321" w:hanging="321"/>
            </w:pPr>
            <w:r>
              <w:t>Depreciation</w:t>
            </w:r>
          </w:p>
        </w:tc>
        <w:tc>
          <w:tcPr>
            <w:tcW w:w="1179" w:type="dxa"/>
            <w:tcBorders>
              <w:top w:val="single" w:sz="4" w:space="0" w:color="auto"/>
            </w:tcBorders>
          </w:tcPr>
          <w:p w14:paraId="22E11D3E" w14:textId="77777777" w:rsidR="00427EC8" w:rsidRDefault="00427EC8">
            <w:pPr>
              <w:pStyle w:val="InitFigR"/>
            </w:pPr>
            <w:r>
              <w:t>0</w:t>
            </w:r>
          </w:p>
        </w:tc>
        <w:tc>
          <w:tcPr>
            <w:tcW w:w="1041" w:type="dxa"/>
            <w:tcBorders>
              <w:top w:val="single" w:sz="4" w:space="0" w:color="auto"/>
            </w:tcBorders>
          </w:tcPr>
          <w:p w14:paraId="312BA92B" w14:textId="77777777" w:rsidR="00427EC8" w:rsidRDefault="00427EC8">
            <w:pPr>
              <w:pStyle w:val="InitFigR"/>
            </w:pPr>
            <w:r>
              <w:t>0</w:t>
            </w:r>
          </w:p>
        </w:tc>
        <w:tc>
          <w:tcPr>
            <w:tcW w:w="1029" w:type="dxa"/>
            <w:tcBorders>
              <w:top w:val="single" w:sz="4" w:space="0" w:color="auto"/>
            </w:tcBorders>
          </w:tcPr>
          <w:p w14:paraId="7305A1B2" w14:textId="77777777" w:rsidR="00427EC8" w:rsidRDefault="00427EC8">
            <w:pPr>
              <w:pStyle w:val="InitFigR"/>
            </w:pPr>
            <w:r>
              <w:t>0</w:t>
            </w:r>
          </w:p>
        </w:tc>
        <w:tc>
          <w:tcPr>
            <w:tcW w:w="1029" w:type="dxa"/>
            <w:tcBorders>
              <w:top w:val="single" w:sz="4" w:space="0" w:color="auto"/>
            </w:tcBorders>
          </w:tcPr>
          <w:p w14:paraId="3A192A04" w14:textId="77777777" w:rsidR="00427EC8" w:rsidRDefault="00427EC8">
            <w:pPr>
              <w:pStyle w:val="InitFigR"/>
            </w:pPr>
            <w:r>
              <w:t>24</w:t>
            </w:r>
          </w:p>
        </w:tc>
        <w:tc>
          <w:tcPr>
            <w:tcW w:w="1029" w:type="dxa"/>
            <w:tcBorders>
              <w:top w:val="single" w:sz="4" w:space="0" w:color="auto"/>
            </w:tcBorders>
          </w:tcPr>
          <w:p w14:paraId="726DBB22" w14:textId="77777777" w:rsidR="00427EC8" w:rsidRDefault="00427EC8">
            <w:pPr>
              <w:pStyle w:val="InitFigBR"/>
              <w:rPr>
                <w:bCs/>
              </w:rPr>
            </w:pPr>
            <w:r>
              <w:rPr>
                <w:bCs/>
              </w:rPr>
              <w:t>24</w:t>
            </w:r>
          </w:p>
        </w:tc>
      </w:tr>
      <w:tr w:rsidR="00427EC8" w:rsidRPr="004F4F9B" w14:paraId="40047EBC" w14:textId="77777777" w:rsidTr="00E624EE">
        <w:trPr>
          <w:cantSplit/>
          <w:jc w:val="center"/>
        </w:trPr>
        <w:tc>
          <w:tcPr>
            <w:tcW w:w="3652" w:type="dxa"/>
            <w:tcBorders>
              <w:bottom w:val="single" w:sz="4" w:space="0" w:color="auto"/>
            </w:tcBorders>
          </w:tcPr>
          <w:p w14:paraId="0039873D" w14:textId="77777777" w:rsidR="00427EC8" w:rsidRDefault="00427EC8" w:rsidP="00297F3E">
            <w:pPr>
              <w:pStyle w:val="InitTextL"/>
              <w:ind w:left="321" w:hanging="321"/>
            </w:pPr>
            <w:r w:rsidRPr="00882BE2">
              <w:t>Expenses</w:t>
            </w:r>
          </w:p>
        </w:tc>
        <w:tc>
          <w:tcPr>
            <w:tcW w:w="1179" w:type="dxa"/>
            <w:tcBorders>
              <w:bottom w:val="single" w:sz="4" w:space="0" w:color="auto"/>
            </w:tcBorders>
          </w:tcPr>
          <w:p w14:paraId="3A05CDF5" w14:textId="77777777" w:rsidR="00427EC8" w:rsidRDefault="00427EC8" w:rsidP="00297F3E">
            <w:pPr>
              <w:pStyle w:val="InitFigR"/>
            </w:pPr>
            <w:r>
              <w:t>152</w:t>
            </w:r>
          </w:p>
        </w:tc>
        <w:tc>
          <w:tcPr>
            <w:tcW w:w="1041" w:type="dxa"/>
            <w:tcBorders>
              <w:bottom w:val="single" w:sz="4" w:space="0" w:color="auto"/>
            </w:tcBorders>
          </w:tcPr>
          <w:p w14:paraId="0BBAFC96" w14:textId="77777777" w:rsidR="00427EC8" w:rsidRDefault="00427EC8" w:rsidP="00297F3E">
            <w:pPr>
              <w:pStyle w:val="InitFigR"/>
            </w:pPr>
            <w:r>
              <w:t>2,875</w:t>
            </w:r>
          </w:p>
        </w:tc>
        <w:tc>
          <w:tcPr>
            <w:tcW w:w="1029" w:type="dxa"/>
            <w:tcBorders>
              <w:bottom w:val="single" w:sz="4" w:space="0" w:color="auto"/>
            </w:tcBorders>
          </w:tcPr>
          <w:p w14:paraId="1F78BA6B" w14:textId="77777777" w:rsidR="00427EC8" w:rsidRDefault="00427EC8" w:rsidP="00297F3E">
            <w:pPr>
              <w:pStyle w:val="InitFigR"/>
            </w:pPr>
            <w:r>
              <w:t>3,014</w:t>
            </w:r>
          </w:p>
        </w:tc>
        <w:tc>
          <w:tcPr>
            <w:tcW w:w="1029" w:type="dxa"/>
            <w:tcBorders>
              <w:bottom w:val="single" w:sz="4" w:space="0" w:color="auto"/>
            </w:tcBorders>
          </w:tcPr>
          <w:p w14:paraId="75946FFD" w14:textId="77777777" w:rsidR="00427EC8" w:rsidRDefault="00427EC8" w:rsidP="00297F3E">
            <w:pPr>
              <w:pStyle w:val="InitFigR"/>
            </w:pPr>
            <w:r>
              <w:t>3,168</w:t>
            </w:r>
          </w:p>
        </w:tc>
        <w:tc>
          <w:tcPr>
            <w:tcW w:w="1029" w:type="dxa"/>
            <w:tcBorders>
              <w:bottom w:val="single" w:sz="4" w:space="0" w:color="auto"/>
            </w:tcBorders>
          </w:tcPr>
          <w:p w14:paraId="5A9923EF" w14:textId="77777777" w:rsidR="00427EC8" w:rsidRDefault="00427EC8" w:rsidP="00297F3E">
            <w:pPr>
              <w:pStyle w:val="InitFigBR"/>
              <w:rPr>
                <w:bCs/>
              </w:rPr>
            </w:pPr>
            <w:r>
              <w:rPr>
                <w:bCs/>
              </w:rPr>
              <w:t>9,209</w:t>
            </w:r>
          </w:p>
        </w:tc>
      </w:tr>
      <w:tr w:rsidR="00427EC8" w:rsidRPr="004F4F9B" w14:paraId="35782668" w14:textId="77777777" w:rsidTr="00E624EE">
        <w:trPr>
          <w:cantSplit/>
          <w:trHeight w:val="107"/>
          <w:jc w:val="center"/>
        </w:trPr>
        <w:tc>
          <w:tcPr>
            <w:tcW w:w="3652" w:type="dxa"/>
            <w:tcBorders>
              <w:top w:val="single" w:sz="4" w:space="0" w:color="auto"/>
              <w:bottom w:val="single" w:sz="4" w:space="0" w:color="auto"/>
            </w:tcBorders>
          </w:tcPr>
          <w:p w14:paraId="077ED641" w14:textId="77777777" w:rsidR="00427EC8" w:rsidRDefault="00427EC8" w:rsidP="00297F3E">
            <w:pPr>
              <w:pStyle w:val="InitFigLBold"/>
              <w:ind w:left="321" w:hanging="321"/>
            </w:pPr>
            <w:r>
              <w:t>Net cost of services</w:t>
            </w:r>
          </w:p>
        </w:tc>
        <w:tc>
          <w:tcPr>
            <w:tcW w:w="1179" w:type="dxa"/>
            <w:tcBorders>
              <w:top w:val="single" w:sz="4" w:space="0" w:color="auto"/>
              <w:bottom w:val="single" w:sz="4" w:space="0" w:color="auto"/>
            </w:tcBorders>
          </w:tcPr>
          <w:p w14:paraId="27EE3AEE" w14:textId="77777777" w:rsidR="00427EC8" w:rsidRPr="00424DA4" w:rsidRDefault="00427EC8" w:rsidP="00297F3E">
            <w:pPr>
              <w:pStyle w:val="InitFigRBold"/>
            </w:pPr>
            <w:r>
              <w:t>152</w:t>
            </w:r>
          </w:p>
        </w:tc>
        <w:tc>
          <w:tcPr>
            <w:tcW w:w="1041" w:type="dxa"/>
            <w:tcBorders>
              <w:top w:val="single" w:sz="4" w:space="0" w:color="auto"/>
              <w:bottom w:val="single" w:sz="4" w:space="0" w:color="auto"/>
            </w:tcBorders>
          </w:tcPr>
          <w:p w14:paraId="79578297" w14:textId="77777777" w:rsidR="00427EC8" w:rsidRPr="00424DA4" w:rsidRDefault="00427EC8" w:rsidP="00297F3E">
            <w:pPr>
              <w:pStyle w:val="InitFigRBold"/>
            </w:pPr>
            <w:r>
              <w:t>2,875</w:t>
            </w:r>
          </w:p>
        </w:tc>
        <w:tc>
          <w:tcPr>
            <w:tcW w:w="1029" w:type="dxa"/>
            <w:tcBorders>
              <w:top w:val="single" w:sz="4" w:space="0" w:color="auto"/>
              <w:bottom w:val="single" w:sz="4" w:space="0" w:color="auto"/>
            </w:tcBorders>
          </w:tcPr>
          <w:p w14:paraId="2D39DBA9" w14:textId="77777777" w:rsidR="00427EC8" w:rsidRPr="00424DA4" w:rsidRDefault="00427EC8" w:rsidP="00297F3E">
            <w:pPr>
              <w:pStyle w:val="InitFigRBold"/>
            </w:pPr>
            <w:r>
              <w:t>3,014</w:t>
            </w:r>
          </w:p>
        </w:tc>
        <w:tc>
          <w:tcPr>
            <w:tcW w:w="1029" w:type="dxa"/>
            <w:tcBorders>
              <w:top w:val="single" w:sz="4" w:space="0" w:color="auto"/>
              <w:bottom w:val="single" w:sz="4" w:space="0" w:color="auto"/>
            </w:tcBorders>
          </w:tcPr>
          <w:p w14:paraId="1FAC9F2A" w14:textId="77777777" w:rsidR="00427EC8" w:rsidRPr="00424DA4" w:rsidRDefault="00427EC8" w:rsidP="00297F3E">
            <w:pPr>
              <w:pStyle w:val="InitFigRBold"/>
            </w:pPr>
            <w:r>
              <w:t>3,192</w:t>
            </w:r>
          </w:p>
        </w:tc>
        <w:tc>
          <w:tcPr>
            <w:tcW w:w="1029" w:type="dxa"/>
            <w:tcBorders>
              <w:top w:val="single" w:sz="4" w:space="0" w:color="auto"/>
              <w:bottom w:val="single" w:sz="4" w:space="0" w:color="auto"/>
            </w:tcBorders>
          </w:tcPr>
          <w:p w14:paraId="3C62CDA6" w14:textId="77777777" w:rsidR="00427EC8" w:rsidRPr="00ED5D50" w:rsidRDefault="00427EC8" w:rsidP="00297F3E">
            <w:pPr>
              <w:pStyle w:val="InitFigRBold"/>
            </w:pPr>
            <w:r w:rsidRPr="00ED5D50">
              <w:t>9,233</w:t>
            </w:r>
          </w:p>
        </w:tc>
      </w:tr>
    </w:tbl>
    <w:p w14:paraId="5D663A19" w14:textId="77777777" w:rsidR="00427EC8" w:rsidRDefault="00427EC8" w:rsidP="00C837BE">
      <w:pPr>
        <w:pStyle w:val="Bbodytext"/>
      </w:pPr>
      <w:r w:rsidRPr="004C581D">
        <w:t>The Government wi</w:t>
      </w:r>
      <w:r>
        <w:t>ll deliver key projects to upgrade connections, amenities and safety in the City Precinct. This will include progressing design for safety and accessibility improvements, continuing core place experience and marketing activities and implementing a new Aboriginal and Torres Strait Islander Cadetship program.</w:t>
      </w:r>
    </w:p>
    <w:p w14:paraId="35CFB483" w14:textId="77777777" w:rsidR="00427EC8" w:rsidRDefault="00427EC8" w:rsidP="00C837BE">
      <w:pPr>
        <w:pStyle w:val="Bbodytext"/>
      </w:pPr>
      <w:r>
        <w:t xml:space="preserve">This initiative builds on recent Government actions in this area including the 2025-26 Budget initiative </w:t>
      </w:r>
      <w:r w:rsidRPr="00CB2913">
        <w:rPr>
          <w:i/>
        </w:rPr>
        <w:t>Continuing the City Precinct Renewal Program</w:t>
      </w:r>
      <w:r>
        <w:t xml:space="preserve"> and the 2023-24 Budget initiative </w:t>
      </w:r>
      <w:r w:rsidRPr="00CB2913">
        <w:rPr>
          <w:i/>
        </w:rPr>
        <w:t>Renewing Canberra’s city precinct</w:t>
      </w:r>
      <w:r w:rsidRPr="00E624EE">
        <w:rPr>
          <w:i/>
        </w:rPr>
        <w:t>.</w:t>
      </w:r>
    </w:p>
    <w:p w14:paraId="7C4CE0D9" w14:textId="77777777" w:rsidR="00427EC8" w:rsidRPr="00C837BE" w:rsidRDefault="00427EC8" w:rsidP="00E624EE">
      <w:pPr>
        <w:pStyle w:val="Bbodytext"/>
        <w:spacing w:after="480"/>
      </w:pPr>
      <w:r w:rsidRPr="00CB2913">
        <w:t>This initiative contributes to the wellbeing domain of Safety</w:t>
      </w:r>
      <w:r>
        <w:t>.</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30965" w14:paraId="60925C78" w14:textId="77777777">
        <w:trPr>
          <w:cantSplit/>
          <w:jc w:val="center"/>
        </w:trPr>
        <w:tc>
          <w:tcPr>
            <w:tcW w:w="6663" w:type="dxa"/>
            <w:vAlign w:val="center"/>
          </w:tcPr>
          <w:p w14:paraId="2C5AEE2D" w14:textId="77777777" w:rsidR="00427EC8" w:rsidRPr="00A344CE" w:rsidRDefault="00427EC8">
            <w:pPr>
              <w:pStyle w:val="InitFigR"/>
              <w:jc w:val="left"/>
              <w:rPr>
                <w:b/>
                <w:bCs/>
                <w:sz w:val="28"/>
                <w:szCs w:val="28"/>
              </w:rPr>
            </w:pPr>
            <w:r w:rsidRPr="51E4A60C">
              <w:rPr>
                <w:rFonts w:eastAsia="Calibri" w:cs="Calibri"/>
                <w:b/>
                <w:bCs/>
                <w:sz w:val="28"/>
                <w:szCs w:val="28"/>
              </w:rPr>
              <w:t xml:space="preserve">University of New South Wales </w:t>
            </w:r>
            <w:r>
              <w:rPr>
                <w:rFonts w:eastAsia="Calibri" w:cs="Calibri"/>
                <w:b/>
                <w:bCs/>
                <w:sz w:val="28"/>
                <w:szCs w:val="28"/>
              </w:rPr>
              <w:t>site development</w:t>
            </w:r>
            <w:r w:rsidRPr="00A344CE">
              <w:rPr>
                <w:b/>
                <w:bCs/>
                <w:sz w:val="28"/>
                <w:szCs w:val="28"/>
              </w:rPr>
              <w:t xml:space="preserve"> </w:t>
            </w:r>
          </w:p>
        </w:tc>
        <w:tc>
          <w:tcPr>
            <w:tcW w:w="2296" w:type="dxa"/>
            <w:vAlign w:val="bottom"/>
          </w:tcPr>
          <w:p w14:paraId="37700C3D" w14:textId="77777777" w:rsidR="00427EC8" w:rsidRPr="00A30965" w:rsidRDefault="00427EC8">
            <w:pPr>
              <w:pStyle w:val="InitFigBR"/>
            </w:pPr>
            <w:r>
              <w:rPr>
                <w:noProof/>
              </w:rPr>
              <w:drawing>
                <wp:inline distT="0" distB="0" distL="0" distR="0" wp14:anchorId="70F7DB26" wp14:editId="6F9F249B">
                  <wp:extent cx="1312653" cy="576000"/>
                  <wp:effectExtent l="0" t="0" r="190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69F25F67" w14:textId="77777777" w:rsidR="00427EC8" w:rsidRPr="00F03378" w:rsidRDefault="00427EC8" w:rsidP="008A7E84">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782ADCC0" w14:textId="77777777">
        <w:trPr>
          <w:cantSplit/>
          <w:jc w:val="center"/>
        </w:trPr>
        <w:tc>
          <w:tcPr>
            <w:tcW w:w="3652" w:type="dxa"/>
            <w:tcBorders>
              <w:top w:val="single" w:sz="4" w:space="0" w:color="auto"/>
              <w:bottom w:val="single" w:sz="4" w:space="0" w:color="auto"/>
            </w:tcBorders>
          </w:tcPr>
          <w:p w14:paraId="1242DD45" w14:textId="1A0FC2A5" w:rsidR="00427EC8" w:rsidRPr="004E341E" w:rsidRDefault="00427EC8">
            <w:pPr>
              <w:pStyle w:val="EmptyCell0"/>
            </w:pPr>
          </w:p>
        </w:tc>
        <w:tc>
          <w:tcPr>
            <w:tcW w:w="1179" w:type="dxa"/>
            <w:tcBorders>
              <w:top w:val="single" w:sz="4" w:space="0" w:color="auto"/>
              <w:bottom w:val="single" w:sz="4" w:space="0" w:color="auto"/>
            </w:tcBorders>
          </w:tcPr>
          <w:p w14:paraId="2A2F544B"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74C18BDF" w14:textId="77777777" w:rsidR="00427EC8" w:rsidRDefault="00427EC8">
            <w:pPr>
              <w:pStyle w:val="InitFigR"/>
              <w:rPr>
                <w:b/>
                <w:bCs/>
              </w:rPr>
            </w:pPr>
            <w:r w:rsidRPr="60EABCBD">
              <w:rPr>
                <w:b/>
                <w:bCs/>
              </w:rPr>
              <w:t>2027-28</w:t>
            </w:r>
          </w:p>
          <w:p w14:paraId="401FE6EB"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2EA976B" w14:textId="77777777" w:rsidR="00427EC8" w:rsidRDefault="00427EC8">
            <w:pPr>
              <w:pStyle w:val="InitFigR"/>
              <w:rPr>
                <w:b/>
                <w:bCs/>
              </w:rPr>
            </w:pPr>
            <w:r w:rsidRPr="60EABCBD">
              <w:rPr>
                <w:b/>
                <w:bCs/>
              </w:rPr>
              <w:t>2028-29</w:t>
            </w:r>
          </w:p>
          <w:p w14:paraId="1CBFB9BE"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024567A6" w14:textId="77777777" w:rsidR="00427EC8" w:rsidRDefault="00427EC8">
            <w:pPr>
              <w:pStyle w:val="InitFigR"/>
              <w:spacing w:line="259" w:lineRule="auto"/>
              <w:rPr>
                <w:b/>
                <w:bCs/>
              </w:rPr>
            </w:pPr>
            <w:r w:rsidRPr="60EABCBD">
              <w:rPr>
                <w:b/>
                <w:bCs/>
              </w:rPr>
              <w:t>2029-30</w:t>
            </w:r>
          </w:p>
          <w:p w14:paraId="3BA5F291"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68578569" w14:textId="77777777" w:rsidR="00427EC8" w:rsidRPr="004E341E" w:rsidRDefault="00427EC8">
            <w:pPr>
              <w:pStyle w:val="InitFigRBold"/>
            </w:pPr>
            <w:r w:rsidRPr="004E341E">
              <w:t>Total</w:t>
            </w:r>
          </w:p>
          <w:p w14:paraId="00A5EABC" w14:textId="77777777" w:rsidR="00427EC8" w:rsidRPr="004E341E" w:rsidRDefault="00427EC8">
            <w:pPr>
              <w:pStyle w:val="InitFigBR"/>
            </w:pPr>
            <w:r w:rsidRPr="004E341E">
              <w:t>$’000</w:t>
            </w:r>
          </w:p>
        </w:tc>
      </w:tr>
      <w:tr w:rsidR="00427EC8" w:rsidRPr="009E7FC2" w14:paraId="3AF10D4D" w14:textId="77777777">
        <w:trPr>
          <w:cantSplit/>
          <w:jc w:val="center"/>
        </w:trPr>
        <w:tc>
          <w:tcPr>
            <w:tcW w:w="3652" w:type="dxa"/>
            <w:tcBorders>
              <w:top w:val="single" w:sz="4" w:space="0" w:color="auto"/>
            </w:tcBorders>
          </w:tcPr>
          <w:p w14:paraId="1F63A345" w14:textId="77777777" w:rsidR="00427EC8" w:rsidRDefault="00427EC8" w:rsidP="009E7FC2">
            <w:pPr>
              <w:pStyle w:val="InitTextL"/>
              <w:ind w:left="321" w:hanging="321"/>
            </w:pPr>
            <w:r>
              <w:t>Capital</w:t>
            </w:r>
          </w:p>
        </w:tc>
        <w:tc>
          <w:tcPr>
            <w:tcW w:w="1179" w:type="dxa"/>
            <w:tcBorders>
              <w:top w:val="single" w:sz="4" w:space="0" w:color="auto"/>
            </w:tcBorders>
          </w:tcPr>
          <w:p w14:paraId="4C7B5446" w14:textId="77777777" w:rsidR="00427EC8" w:rsidRPr="009E7FC2" w:rsidRDefault="00427EC8" w:rsidP="009E7FC2">
            <w:pPr>
              <w:pStyle w:val="InitFigR"/>
            </w:pPr>
            <w:r w:rsidRPr="009E7FC2">
              <w:t>12,261</w:t>
            </w:r>
          </w:p>
        </w:tc>
        <w:tc>
          <w:tcPr>
            <w:tcW w:w="1041" w:type="dxa"/>
            <w:tcBorders>
              <w:top w:val="single" w:sz="4" w:space="0" w:color="auto"/>
            </w:tcBorders>
          </w:tcPr>
          <w:p w14:paraId="325CE2D6" w14:textId="77777777" w:rsidR="00427EC8" w:rsidRPr="009E7FC2" w:rsidRDefault="00427EC8" w:rsidP="009E7FC2">
            <w:pPr>
              <w:pStyle w:val="InitFigR"/>
            </w:pPr>
            <w:r w:rsidRPr="009E7FC2">
              <w:t>0</w:t>
            </w:r>
          </w:p>
        </w:tc>
        <w:tc>
          <w:tcPr>
            <w:tcW w:w="1029" w:type="dxa"/>
            <w:tcBorders>
              <w:top w:val="single" w:sz="4" w:space="0" w:color="auto"/>
            </w:tcBorders>
          </w:tcPr>
          <w:p w14:paraId="30770AAD" w14:textId="77777777" w:rsidR="00427EC8" w:rsidRPr="009E7FC2" w:rsidRDefault="00427EC8" w:rsidP="009E7FC2">
            <w:pPr>
              <w:pStyle w:val="InitFigR"/>
            </w:pPr>
            <w:r w:rsidRPr="009E7FC2">
              <w:t>14,718</w:t>
            </w:r>
          </w:p>
        </w:tc>
        <w:tc>
          <w:tcPr>
            <w:tcW w:w="1029" w:type="dxa"/>
            <w:tcBorders>
              <w:top w:val="single" w:sz="4" w:space="0" w:color="auto"/>
            </w:tcBorders>
          </w:tcPr>
          <w:p w14:paraId="61E16E01" w14:textId="77777777" w:rsidR="00427EC8" w:rsidRPr="009E7FC2" w:rsidRDefault="00427EC8" w:rsidP="009E7FC2">
            <w:pPr>
              <w:pStyle w:val="InitFigR"/>
            </w:pPr>
            <w:r w:rsidRPr="009E7FC2">
              <w:t>0</w:t>
            </w:r>
          </w:p>
        </w:tc>
        <w:tc>
          <w:tcPr>
            <w:tcW w:w="1029" w:type="dxa"/>
            <w:tcBorders>
              <w:top w:val="single" w:sz="4" w:space="0" w:color="auto"/>
            </w:tcBorders>
          </w:tcPr>
          <w:p w14:paraId="2046106E" w14:textId="77777777" w:rsidR="00427EC8" w:rsidRPr="009E7FC2" w:rsidRDefault="00427EC8" w:rsidP="009E7FC2">
            <w:pPr>
              <w:pStyle w:val="InitFigRBold"/>
              <w:rPr>
                <w:bCs/>
              </w:rPr>
            </w:pPr>
            <w:r w:rsidRPr="009E7FC2">
              <w:rPr>
                <w:bCs/>
              </w:rPr>
              <w:t>26,979</w:t>
            </w:r>
          </w:p>
        </w:tc>
      </w:tr>
      <w:tr w:rsidR="00427EC8" w:rsidRPr="00750793" w14:paraId="666F6275" w14:textId="77777777">
        <w:trPr>
          <w:cantSplit/>
          <w:jc w:val="center"/>
        </w:trPr>
        <w:tc>
          <w:tcPr>
            <w:tcW w:w="3652" w:type="dxa"/>
            <w:tcBorders>
              <w:top w:val="single" w:sz="4" w:space="0" w:color="auto"/>
              <w:bottom w:val="single" w:sz="4" w:space="0" w:color="auto"/>
            </w:tcBorders>
          </w:tcPr>
          <w:p w14:paraId="4C98056F" w14:textId="77777777" w:rsidR="00427EC8" w:rsidRPr="00D13A71" w:rsidRDefault="00427EC8" w:rsidP="009E7FC2">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7F155195" w14:textId="77777777" w:rsidR="00427EC8" w:rsidRPr="0089206F" w:rsidRDefault="00427EC8" w:rsidP="009E7FC2">
            <w:pPr>
              <w:pStyle w:val="InitFigR"/>
              <w:rPr>
                <w:b/>
                <w:bCs/>
              </w:rPr>
            </w:pPr>
            <w:r w:rsidRPr="00A24573">
              <w:rPr>
                <w:b/>
                <w:bCs/>
              </w:rPr>
              <w:t>12,261</w:t>
            </w:r>
          </w:p>
        </w:tc>
        <w:tc>
          <w:tcPr>
            <w:tcW w:w="1041" w:type="dxa"/>
            <w:tcBorders>
              <w:top w:val="single" w:sz="4" w:space="0" w:color="auto"/>
              <w:bottom w:val="single" w:sz="4" w:space="0" w:color="auto"/>
            </w:tcBorders>
          </w:tcPr>
          <w:p w14:paraId="6FE7AE4C" w14:textId="77777777" w:rsidR="00427EC8" w:rsidRPr="0089206F" w:rsidRDefault="00427EC8" w:rsidP="009E7FC2">
            <w:pPr>
              <w:pStyle w:val="InitFigR"/>
              <w:rPr>
                <w:b/>
                <w:bCs/>
              </w:rPr>
            </w:pPr>
            <w:r w:rsidRPr="00A24573">
              <w:rPr>
                <w:b/>
                <w:bCs/>
              </w:rPr>
              <w:t>0</w:t>
            </w:r>
          </w:p>
        </w:tc>
        <w:tc>
          <w:tcPr>
            <w:tcW w:w="1029" w:type="dxa"/>
            <w:tcBorders>
              <w:top w:val="single" w:sz="4" w:space="0" w:color="auto"/>
              <w:bottom w:val="single" w:sz="4" w:space="0" w:color="auto"/>
            </w:tcBorders>
          </w:tcPr>
          <w:p w14:paraId="26168C7A" w14:textId="77777777" w:rsidR="00427EC8" w:rsidRPr="0089206F" w:rsidRDefault="00427EC8" w:rsidP="009E7FC2">
            <w:pPr>
              <w:pStyle w:val="InitFigR"/>
              <w:rPr>
                <w:b/>
                <w:bCs/>
              </w:rPr>
            </w:pPr>
            <w:r w:rsidRPr="00A24573">
              <w:rPr>
                <w:b/>
                <w:bCs/>
              </w:rPr>
              <w:t>14,718</w:t>
            </w:r>
          </w:p>
        </w:tc>
        <w:tc>
          <w:tcPr>
            <w:tcW w:w="1029" w:type="dxa"/>
            <w:tcBorders>
              <w:top w:val="single" w:sz="4" w:space="0" w:color="auto"/>
              <w:bottom w:val="single" w:sz="4" w:space="0" w:color="auto"/>
            </w:tcBorders>
          </w:tcPr>
          <w:p w14:paraId="4A17E954" w14:textId="77777777" w:rsidR="00427EC8" w:rsidRPr="0089206F" w:rsidRDefault="00427EC8" w:rsidP="009E7FC2">
            <w:pPr>
              <w:pStyle w:val="InitFigR"/>
              <w:rPr>
                <w:b/>
                <w:bCs/>
              </w:rPr>
            </w:pPr>
            <w:r w:rsidRPr="00A24573">
              <w:rPr>
                <w:b/>
                <w:bCs/>
              </w:rPr>
              <w:t>0</w:t>
            </w:r>
          </w:p>
        </w:tc>
        <w:tc>
          <w:tcPr>
            <w:tcW w:w="1029" w:type="dxa"/>
            <w:tcBorders>
              <w:top w:val="single" w:sz="4" w:space="0" w:color="auto"/>
              <w:bottom w:val="single" w:sz="4" w:space="0" w:color="auto"/>
            </w:tcBorders>
          </w:tcPr>
          <w:p w14:paraId="125F2086" w14:textId="77777777" w:rsidR="00427EC8" w:rsidRPr="004F4F9B" w:rsidRDefault="00427EC8" w:rsidP="009E7FC2">
            <w:pPr>
              <w:pStyle w:val="InitFigRBold"/>
              <w:rPr>
                <w:bCs/>
              </w:rPr>
            </w:pPr>
            <w:r>
              <w:rPr>
                <w:bCs/>
              </w:rPr>
              <w:t>26,979</w:t>
            </w:r>
          </w:p>
        </w:tc>
      </w:tr>
      <w:tr w:rsidR="00427EC8" w:rsidRPr="00750793" w14:paraId="55967A59" w14:textId="77777777">
        <w:trPr>
          <w:cantSplit/>
          <w:jc w:val="center"/>
        </w:trPr>
        <w:tc>
          <w:tcPr>
            <w:tcW w:w="3652" w:type="dxa"/>
            <w:tcBorders>
              <w:top w:val="single" w:sz="4" w:space="0" w:color="auto"/>
            </w:tcBorders>
          </w:tcPr>
          <w:p w14:paraId="5A212208" w14:textId="77777777" w:rsidR="00427EC8" w:rsidRPr="00D13A71" w:rsidRDefault="00427EC8">
            <w:pPr>
              <w:pStyle w:val="InitTextL"/>
              <w:ind w:left="321" w:hanging="321"/>
              <w:rPr>
                <w:b/>
                <w:bCs/>
              </w:rPr>
            </w:pPr>
            <w:r>
              <w:t>Depreciation</w:t>
            </w:r>
          </w:p>
        </w:tc>
        <w:tc>
          <w:tcPr>
            <w:tcW w:w="1179" w:type="dxa"/>
            <w:tcBorders>
              <w:top w:val="single" w:sz="4" w:space="0" w:color="auto"/>
            </w:tcBorders>
          </w:tcPr>
          <w:p w14:paraId="44236C97" w14:textId="77777777" w:rsidR="00427EC8" w:rsidRDefault="00427EC8">
            <w:pPr>
              <w:pStyle w:val="InitFigR"/>
            </w:pPr>
            <w:r>
              <w:t>258</w:t>
            </w:r>
          </w:p>
        </w:tc>
        <w:tc>
          <w:tcPr>
            <w:tcW w:w="1041" w:type="dxa"/>
            <w:tcBorders>
              <w:top w:val="single" w:sz="4" w:space="0" w:color="auto"/>
            </w:tcBorders>
          </w:tcPr>
          <w:p w14:paraId="1E09B4F9" w14:textId="77777777" w:rsidR="00427EC8" w:rsidRDefault="00427EC8">
            <w:pPr>
              <w:pStyle w:val="InitFigR"/>
            </w:pPr>
            <w:r>
              <w:t>228</w:t>
            </w:r>
          </w:p>
        </w:tc>
        <w:tc>
          <w:tcPr>
            <w:tcW w:w="1029" w:type="dxa"/>
            <w:tcBorders>
              <w:top w:val="single" w:sz="4" w:space="0" w:color="auto"/>
            </w:tcBorders>
          </w:tcPr>
          <w:p w14:paraId="75707F4F" w14:textId="77777777" w:rsidR="00427EC8" w:rsidRDefault="00427EC8">
            <w:pPr>
              <w:pStyle w:val="InitFigR"/>
            </w:pPr>
            <w:r>
              <w:t>194</w:t>
            </w:r>
          </w:p>
        </w:tc>
        <w:tc>
          <w:tcPr>
            <w:tcW w:w="1029" w:type="dxa"/>
            <w:tcBorders>
              <w:top w:val="single" w:sz="4" w:space="0" w:color="auto"/>
            </w:tcBorders>
          </w:tcPr>
          <w:p w14:paraId="77D0E525" w14:textId="77777777" w:rsidR="00427EC8" w:rsidRDefault="00427EC8">
            <w:pPr>
              <w:pStyle w:val="InitFigR"/>
            </w:pPr>
            <w:r>
              <w:t>96</w:t>
            </w:r>
          </w:p>
        </w:tc>
        <w:tc>
          <w:tcPr>
            <w:tcW w:w="1029" w:type="dxa"/>
            <w:tcBorders>
              <w:top w:val="single" w:sz="4" w:space="0" w:color="auto"/>
            </w:tcBorders>
          </w:tcPr>
          <w:p w14:paraId="23F3A891" w14:textId="77777777" w:rsidR="00427EC8" w:rsidRPr="004F4F9B" w:rsidRDefault="00427EC8">
            <w:pPr>
              <w:pStyle w:val="InitFigRBold"/>
              <w:rPr>
                <w:bCs/>
              </w:rPr>
            </w:pPr>
            <w:r>
              <w:rPr>
                <w:bCs/>
              </w:rPr>
              <w:t>776</w:t>
            </w:r>
          </w:p>
        </w:tc>
      </w:tr>
      <w:tr w:rsidR="00427EC8" w:rsidRPr="00750793" w14:paraId="79F5050F" w14:textId="77777777">
        <w:trPr>
          <w:cantSplit/>
          <w:jc w:val="center"/>
        </w:trPr>
        <w:tc>
          <w:tcPr>
            <w:tcW w:w="3652" w:type="dxa"/>
          </w:tcPr>
          <w:p w14:paraId="08E0809A" w14:textId="77777777" w:rsidR="00427EC8" w:rsidRPr="00F13FAB" w:rsidRDefault="00427EC8">
            <w:pPr>
              <w:pStyle w:val="InitTextL"/>
              <w:ind w:left="321" w:hanging="321"/>
            </w:pPr>
            <w:r w:rsidRPr="00882BE2">
              <w:t>Expenses</w:t>
            </w:r>
          </w:p>
        </w:tc>
        <w:tc>
          <w:tcPr>
            <w:tcW w:w="1179" w:type="dxa"/>
          </w:tcPr>
          <w:p w14:paraId="27B24660" w14:textId="77777777" w:rsidR="00427EC8" w:rsidRPr="00424DA4" w:rsidRDefault="00427EC8">
            <w:pPr>
              <w:pStyle w:val="InitFigR"/>
            </w:pPr>
            <w:r>
              <w:t>379</w:t>
            </w:r>
          </w:p>
        </w:tc>
        <w:tc>
          <w:tcPr>
            <w:tcW w:w="1041" w:type="dxa"/>
          </w:tcPr>
          <w:p w14:paraId="7D428DB7" w14:textId="77777777" w:rsidR="00427EC8" w:rsidRPr="00424DA4" w:rsidRDefault="00427EC8">
            <w:pPr>
              <w:pStyle w:val="InitFigR"/>
            </w:pPr>
            <w:r>
              <w:t>6,633</w:t>
            </w:r>
          </w:p>
        </w:tc>
        <w:tc>
          <w:tcPr>
            <w:tcW w:w="1029" w:type="dxa"/>
          </w:tcPr>
          <w:p w14:paraId="7D439233" w14:textId="77777777" w:rsidR="00427EC8" w:rsidRPr="00424DA4" w:rsidRDefault="00427EC8">
            <w:pPr>
              <w:pStyle w:val="InitFigR"/>
            </w:pPr>
            <w:r>
              <w:t>21,158</w:t>
            </w:r>
          </w:p>
        </w:tc>
        <w:tc>
          <w:tcPr>
            <w:tcW w:w="1029" w:type="dxa"/>
          </w:tcPr>
          <w:p w14:paraId="244C9DF3" w14:textId="77777777" w:rsidR="00427EC8" w:rsidRPr="00424DA4" w:rsidRDefault="00427EC8">
            <w:pPr>
              <w:pStyle w:val="InitFigR"/>
            </w:pPr>
            <w:r>
              <w:t>394</w:t>
            </w:r>
          </w:p>
        </w:tc>
        <w:tc>
          <w:tcPr>
            <w:tcW w:w="1029" w:type="dxa"/>
          </w:tcPr>
          <w:p w14:paraId="2A542AA7" w14:textId="77777777" w:rsidR="00427EC8" w:rsidRPr="004F4F9B" w:rsidRDefault="00427EC8">
            <w:pPr>
              <w:pStyle w:val="InitFigBR"/>
              <w:rPr>
                <w:bCs/>
              </w:rPr>
            </w:pPr>
            <w:r>
              <w:rPr>
                <w:bCs/>
              </w:rPr>
              <w:t>28,564</w:t>
            </w:r>
          </w:p>
        </w:tc>
      </w:tr>
      <w:tr w:rsidR="00427EC8" w:rsidRPr="00750793" w14:paraId="2107EC33" w14:textId="77777777">
        <w:trPr>
          <w:cantSplit/>
          <w:jc w:val="center"/>
        </w:trPr>
        <w:tc>
          <w:tcPr>
            <w:tcW w:w="3652" w:type="dxa"/>
          </w:tcPr>
          <w:p w14:paraId="47CFF9B9" w14:textId="77777777" w:rsidR="00427EC8" w:rsidRPr="00F13FAB" w:rsidRDefault="00427EC8">
            <w:pPr>
              <w:pStyle w:val="InitTextL"/>
              <w:ind w:left="321" w:hanging="321"/>
            </w:pPr>
            <w:r>
              <w:t>Offset – Expenses – Provision</w:t>
            </w:r>
          </w:p>
        </w:tc>
        <w:tc>
          <w:tcPr>
            <w:tcW w:w="1179" w:type="dxa"/>
          </w:tcPr>
          <w:p w14:paraId="10AC0FFE" w14:textId="77777777" w:rsidR="00427EC8" w:rsidRPr="00424DA4" w:rsidRDefault="00427EC8">
            <w:pPr>
              <w:pStyle w:val="InitFigR"/>
            </w:pPr>
            <w:r>
              <w:t>-23,465</w:t>
            </w:r>
          </w:p>
        </w:tc>
        <w:tc>
          <w:tcPr>
            <w:tcW w:w="1041" w:type="dxa"/>
          </w:tcPr>
          <w:p w14:paraId="33EE3853" w14:textId="77777777" w:rsidR="00427EC8" w:rsidRPr="00424DA4" w:rsidRDefault="00427EC8">
            <w:pPr>
              <w:pStyle w:val="InitFigR"/>
            </w:pPr>
            <w:r>
              <w:t>-6,633</w:t>
            </w:r>
          </w:p>
        </w:tc>
        <w:tc>
          <w:tcPr>
            <w:tcW w:w="1029" w:type="dxa"/>
          </w:tcPr>
          <w:p w14:paraId="54F392B4" w14:textId="77777777" w:rsidR="00427EC8" w:rsidRPr="00424DA4" w:rsidRDefault="00427EC8">
            <w:pPr>
              <w:pStyle w:val="InitFigR"/>
            </w:pPr>
            <w:r>
              <w:t>-17,135</w:t>
            </w:r>
          </w:p>
        </w:tc>
        <w:tc>
          <w:tcPr>
            <w:tcW w:w="1029" w:type="dxa"/>
          </w:tcPr>
          <w:p w14:paraId="1F4FF954" w14:textId="77777777" w:rsidR="00427EC8" w:rsidRPr="00424DA4" w:rsidRDefault="00427EC8">
            <w:pPr>
              <w:pStyle w:val="InitFigR"/>
            </w:pPr>
            <w:r>
              <w:t>-394</w:t>
            </w:r>
          </w:p>
        </w:tc>
        <w:tc>
          <w:tcPr>
            <w:tcW w:w="1029" w:type="dxa"/>
          </w:tcPr>
          <w:p w14:paraId="5A1CE19B" w14:textId="77777777" w:rsidR="00427EC8" w:rsidRPr="004F4F9B" w:rsidRDefault="00427EC8">
            <w:pPr>
              <w:pStyle w:val="InitFigBR"/>
              <w:rPr>
                <w:bCs/>
              </w:rPr>
            </w:pPr>
            <w:r>
              <w:rPr>
                <w:bCs/>
              </w:rPr>
              <w:t>-47,627</w:t>
            </w:r>
          </w:p>
        </w:tc>
      </w:tr>
      <w:tr w:rsidR="00427EC8" w:rsidRPr="00C85D08" w14:paraId="7B39E8C3" w14:textId="77777777">
        <w:trPr>
          <w:cantSplit/>
          <w:trHeight w:val="107"/>
          <w:jc w:val="center"/>
        </w:trPr>
        <w:tc>
          <w:tcPr>
            <w:tcW w:w="3652" w:type="dxa"/>
            <w:tcBorders>
              <w:top w:val="single" w:sz="4" w:space="0" w:color="auto"/>
              <w:bottom w:val="single" w:sz="4" w:space="0" w:color="auto"/>
            </w:tcBorders>
          </w:tcPr>
          <w:p w14:paraId="47FD21CA"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5506243D" w14:textId="77777777" w:rsidR="00427EC8" w:rsidRPr="00424DA4" w:rsidRDefault="00427EC8">
            <w:pPr>
              <w:pStyle w:val="InitFigRBold"/>
            </w:pPr>
            <w:r w:rsidRPr="00C85D08">
              <w:rPr>
                <w:szCs w:val="24"/>
              </w:rPr>
              <w:t>-22,828</w:t>
            </w:r>
          </w:p>
        </w:tc>
        <w:tc>
          <w:tcPr>
            <w:tcW w:w="1041" w:type="dxa"/>
            <w:tcBorders>
              <w:top w:val="single" w:sz="4" w:space="0" w:color="auto"/>
              <w:bottom w:val="single" w:sz="4" w:space="0" w:color="auto"/>
            </w:tcBorders>
          </w:tcPr>
          <w:p w14:paraId="67A91A8A" w14:textId="77777777" w:rsidR="00427EC8" w:rsidRPr="00424DA4" w:rsidRDefault="00427EC8">
            <w:pPr>
              <w:pStyle w:val="InitFigRBold"/>
            </w:pPr>
            <w:r w:rsidRPr="00C85D08">
              <w:rPr>
                <w:szCs w:val="24"/>
              </w:rPr>
              <w:t>228</w:t>
            </w:r>
          </w:p>
        </w:tc>
        <w:tc>
          <w:tcPr>
            <w:tcW w:w="1029" w:type="dxa"/>
            <w:tcBorders>
              <w:top w:val="single" w:sz="4" w:space="0" w:color="auto"/>
              <w:bottom w:val="single" w:sz="4" w:space="0" w:color="auto"/>
            </w:tcBorders>
          </w:tcPr>
          <w:p w14:paraId="5D6C0CED" w14:textId="77777777" w:rsidR="00427EC8" w:rsidRPr="00424DA4" w:rsidRDefault="00427EC8">
            <w:pPr>
              <w:pStyle w:val="InitFigRBold"/>
            </w:pPr>
            <w:r w:rsidRPr="00C85D08">
              <w:rPr>
                <w:szCs w:val="24"/>
              </w:rPr>
              <w:t>4,217</w:t>
            </w:r>
          </w:p>
        </w:tc>
        <w:tc>
          <w:tcPr>
            <w:tcW w:w="1029" w:type="dxa"/>
            <w:tcBorders>
              <w:top w:val="single" w:sz="4" w:space="0" w:color="auto"/>
              <w:bottom w:val="single" w:sz="4" w:space="0" w:color="auto"/>
            </w:tcBorders>
          </w:tcPr>
          <w:p w14:paraId="1538D66A" w14:textId="77777777" w:rsidR="00427EC8" w:rsidRPr="00424DA4" w:rsidRDefault="00427EC8">
            <w:pPr>
              <w:pStyle w:val="InitFigRBold"/>
            </w:pPr>
            <w:r w:rsidRPr="00C85D08">
              <w:rPr>
                <w:szCs w:val="24"/>
              </w:rPr>
              <w:t>96</w:t>
            </w:r>
          </w:p>
        </w:tc>
        <w:tc>
          <w:tcPr>
            <w:tcW w:w="1029" w:type="dxa"/>
            <w:tcBorders>
              <w:top w:val="single" w:sz="4" w:space="0" w:color="auto"/>
              <w:bottom w:val="single" w:sz="4" w:space="0" w:color="auto"/>
            </w:tcBorders>
          </w:tcPr>
          <w:p w14:paraId="40864CB7" w14:textId="77777777" w:rsidR="00427EC8" w:rsidRPr="004F4F9B" w:rsidRDefault="00427EC8">
            <w:pPr>
              <w:pStyle w:val="InitFigRBold"/>
              <w:rPr>
                <w:bCs/>
              </w:rPr>
            </w:pPr>
            <w:r w:rsidRPr="00C85D08">
              <w:rPr>
                <w:bCs/>
                <w:szCs w:val="24"/>
              </w:rPr>
              <w:t>-18,287</w:t>
            </w:r>
          </w:p>
        </w:tc>
      </w:tr>
    </w:tbl>
    <w:p w14:paraId="77A36A56" w14:textId="77777777" w:rsidR="00427EC8" w:rsidRPr="007C533E" w:rsidRDefault="00427EC8" w:rsidP="00D81E0E">
      <w:pPr>
        <w:spacing w:before="120" w:after="120"/>
        <w:rPr>
          <w:sz w:val="24"/>
          <w:szCs w:val="24"/>
        </w:rPr>
      </w:pPr>
      <w:r w:rsidRPr="007C533E">
        <w:rPr>
          <w:rFonts w:eastAsia="Calibri"/>
          <w:sz w:val="24"/>
          <w:szCs w:val="24"/>
        </w:rPr>
        <w:t>The Government will continue to support the establishment of the University of New South Wales (UNSW) Canberra City Campus site. The supporting works required are expected to take 10 years, in line with the staged development of the UNSW Canberra City Campus.</w:t>
      </w:r>
    </w:p>
    <w:p w14:paraId="53335BDA" w14:textId="77777777" w:rsidR="00427EC8" w:rsidRPr="00E624EE" w:rsidRDefault="00427EC8" w:rsidP="00E624EE">
      <w:pPr>
        <w:pStyle w:val="Bbodytext"/>
      </w:pPr>
      <w:r w:rsidRPr="00E624EE">
        <w:t>The initiative builds on recent Government investments in this area including the 2023</w:t>
      </w:r>
      <w:r w:rsidRPr="00E624EE">
        <w:noBreakHyphen/>
        <w:t xml:space="preserve">24 Budget Review initiative </w:t>
      </w:r>
      <w:r w:rsidRPr="00E624EE">
        <w:rPr>
          <w:i/>
        </w:rPr>
        <w:t>University of New South Wales (Canberra) campus site project implementation</w:t>
      </w:r>
      <w:r w:rsidRPr="00E624EE">
        <w:t xml:space="preserve">. </w:t>
      </w:r>
    </w:p>
    <w:p w14:paraId="7457A8B6" w14:textId="77777777" w:rsidR="00427EC8" w:rsidRPr="00E624EE" w:rsidRDefault="00427EC8" w:rsidP="00E52513">
      <w:pPr>
        <w:pStyle w:val="Bbodytext"/>
        <w:spacing w:after="480"/>
      </w:pPr>
      <w:r w:rsidRPr="00E624EE">
        <w:t>This initiative contributes to the wellbeing domains of Economy and Education and life-long learning.</w:t>
      </w:r>
    </w:p>
    <w:p w14:paraId="61F04B3F" w14:textId="77777777" w:rsidR="00427EC8" w:rsidRPr="00D81E0E" w:rsidRDefault="00427EC8" w:rsidP="00D81E0E">
      <w:pPr>
        <w:spacing w:before="120" w:after="720"/>
      </w:pPr>
      <w:r>
        <w:br w:type="page"/>
      </w:r>
    </w:p>
    <w:p w14:paraId="5A8396E9" w14:textId="77777777" w:rsidR="00427EC8" w:rsidRDefault="00427EC8" w:rsidP="004E617A">
      <w:pPr>
        <w:pStyle w:val="Heading3"/>
      </w:pPr>
      <w:r>
        <w:t>Cultural Facilities Corporation</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30965" w14:paraId="5F1D5FEB" w14:textId="77777777">
        <w:trPr>
          <w:cantSplit/>
          <w:jc w:val="center"/>
        </w:trPr>
        <w:tc>
          <w:tcPr>
            <w:tcW w:w="6663" w:type="dxa"/>
            <w:vAlign w:val="center"/>
          </w:tcPr>
          <w:p w14:paraId="05415F7C" w14:textId="77777777" w:rsidR="00427EC8" w:rsidRPr="00A344CE" w:rsidRDefault="00427EC8">
            <w:pPr>
              <w:pStyle w:val="InitFigR"/>
              <w:jc w:val="left"/>
              <w:rPr>
                <w:b/>
                <w:bCs/>
                <w:sz w:val="28"/>
                <w:szCs w:val="28"/>
              </w:rPr>
            </w:pPr>
            <w:r w:rsidRPr="001A59C0">
              <w:rPr>
                <w:b/>
                <w:bCs/>
                <w:sz w:val="28"/>
                <w:szCs w:val="28"/>
              </w:rPr>
              <w:t xml:space="preserve">Arts and culture </w:t>
            </w:r>
            <w:r>
              <w:rPr>
                <w:b/>
                <w:bCs/>
                <w:sz w:val="28"/>
                <w:szCs w:val="28"/>
              </w:rPr>
              <w:t>–</w:t>
            </w:r>
            <w:r w:rsidRPr="001A59C0">
              <w:rPr>
                <w:b/>
                <w:bCs/>
                <w:sz w:val="28"/>
                <w:szCs w:val="28"/>
              </w:rPr>
              <w:t xml:space="preserve"> </w:t>
            </w:r>
            <w:r w:rsidRPr="001B68F7">
              <w:rPr>
                <w:b/>
                <w:bCs/>
                <w:sz w:val="28"/>
                <w:szCs w:val="28"/>
              </w:rPr>
              <w:t>Operation</w:t>
            </w:r>
            <w:r>
              <w:rPr>
                <w:b/>
                <w:bCs/>
                <w:sz w:val="28"/>
                <w:szCs w:val="28"/>
              </w:rPr>
              <w:t>s</w:t>
            </w:r>
            <w:r w:rsidRPr="001B68F7">
              <w:rPr>
                <w:b/>
                <w:bCs/>
                <w:sz w:val="28"/>
                <w:szCs w:val="28"/>
              </w:rPr>
              <w:t xml:space="preserve"> </w:t>
            </w:r>
            <w:r>
              <w:rPr>
                <w:b/>
                <w:bCs/>
                <w:sz w:val="28"/>
                <w:szCs w:val="28"/>
              </w:rPr>
              <w:t>for</w:t>
            </w:r>
            <w:r w:rsidRPr="001B68F7">
              <w:rPr>
                <w:b/>
                <w:bCs/>
                <w:sz w:val="28"/>
                <w:szCs w:val="28"/>
              </w:rPr>
              <w:t xml:space="preserve"> the </w:t>
            </w:r>
            <w:r>
              <w:rPr>
                <w:b/>
                <w:bCs/>
                <w:sz w:val="28"/>
                <w:szCs w:val="28"/>
              </w:rPr>
              <w:t xml:space="preserve">new </w:t>
            </w:r>
            <w:r w:rsidRPr="001B68F7">
              <w:rPr>
                <w:b/>
                <w:bCs/>
                <w:sz w:val="28"/>
                <w:szCs w:val="28"/>
              </w:rPr>
              <w:t>Lyric Theatre</w:t>
            </w:r>
            <w:r>
              <w:rPr>
                <w:b/>
                <w:bCs/>
                <w:sz w:val="28"/>
                <w:szCs w:val="28"/>
              </w:rPr>
              <w:t xml:space="preserve"> </w:t>
            </w:r>
          </w:p>
        </w:tc>
        <w:tc>
          <w:tcPr>
            <w:tcW w:w="2296" w:type="dxa"/>
            <w:vAlign w:val="bottom"/>
          </w:tcPr>
          <w:p w14:paraId="37F8CEAC" w14:textId="77777777" w:rsidR="00427EC8" w:rsidRPr="00A30965" w:rsidRDefault="00427EC8">
            <w:pPr>
              <w:pStyle w:val="InitFigBR"/>
            </w:pPr>
            <w:r>
              <w:rPr>
                <w:noProof/>
              </w:rPr>
              <w:drawing>
                <wp:inline distT="0" distB="0" distL="0" distR="0" wp14:anchorId="474C4C6A" wp14:editId="551C4CF5">
                  <wp:extent cx="1312653" cy="576000"/>
                  <wp:effectExtent l="0" t="0" r="1905" b="0"/>
                  <wp:docPr id="1733267759" name="Picture 17332677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312653" cy="576000"/>
                          </a:xfrm>
                          <a:prstGeom prst="rect">
                            <a:avLst/>
                          </a:prstGeom>
                        </pic:spPr>
                      </pic:pic>
                    </a:graphicData>
                  </a:graphic>
                </wp:inline>
              </w:drawing>
            </w:r>
          </w:p>
        </w:tc>
      </w:tr>
    </w:tbl>
    <w:p w14:paraId="04F5A67F" w14:textId="77777777" w:rsidR="00427EC8" w:rsidRPr="00F03378" w:rsidRDefault="00427EC8">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3D3CE862" w14:textId="77777777">
        <w:trPr>
          <w:cantSplit/>
          <w:jc w:val="center"/>
        </w:trPr>
        <w:tc>
          <w:tcPr>
            <w:tcW w:w="3652" w:type="dxa"/>
            <w:tcBorders>
              <w:top w:val="single" w:sz="4" w:space="0" w:color="auto"/>
              <w:bottom w:val="single" w:sz="4" w:space="0" w:color="auto"/>
            </w:tcBorders>
          </w:tcPr>
          <w:p w14:paraId="5F010DBB" w14:textId="69AB01A4" w:rsidR="00427EC8" w:rsidRPr="004E341E" w:rsidRDefault="00427EC8">
            <w:pPr>
              <w:pStyle w:val="EmptyCell0"/>
            </w:pPr>
          </w:p>
        </w:tc>
        <w:tc>
          <w:tcPr>
            <w:tcW w:w="1179" w:type="dxa"/>
            <w:tcBorders>
              <w:top w:val="single" w:sz="4" w:space="0" w:color="auto"/>
              <w:bottom w:val="single" w:sz="4" w:space="0" w:color="auto"/>
            </w:tcBorders>
          </w:tcPr>
          <w:p w14:paraId="4678B698"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2001C222" w14:textId="77777777" w:rsidR="00427EC8" w:rsidRDefault="00427EC8">
            <w:pPr>
              <w:pStyle w:val="InitFigR"/>
              <w:rPr>
                <w:b/>
                <w:bCs/>
              </w:rPr>
            </w:pPr>
            <w:r w:rsidRPr="60EABCBD">
              <w:rPr>
                <w:b/>
                <w:bCs/>
              </w:rPr>
              <w:t>2027-28</w:t>
            </w:r>
          </w:p>
          <w:p w14:paraId="7E814ED1"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41B9982B" w14:textId="77777777" w:rsidR="00427EC8" w:rsidRDefault="00427EC8">
            <w:pPr>
              <w:pStyle w:val="InitFigR"/>
              <w:rPr>
                <w:b/>
                <w:bCs/>
              </w:rPr>
            </w:pPr>
            <w:r w:rsidRPr="60EABCBD">
              <w:rPr>
                <w:b/>
                <w:bCs/>
              </w:rPr>
              <w:t>2028-29</w:t>
            </w:r>
          </w:p>
          <w:p w14:paraId="080F875C"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56C890D0" w14:textId="77777777" w:rsidR="00427EC8" w:rsidRDefault="00427EC8">
            <w:pPr>
              <w:pStyle w:val="InitFigR"/>
              <w:spacing w:line="259" w:lineRule="auto"/>
              <w:rPr>
                <w:b/>
                <w:bCs/>
              </w:rPr>
            </w:pPr>
            <w:r w:rsidRPr="60EABCBD">
              <w:rPr>
                <w:b/>
                <w:bCs/>
              </w:rPr>
              <w:t>2029-30</w:t>
            </w:r>
          </w:p>
          <w:p w14:paraId="676864D6"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AF14773" w14:textId="77777777" w:rsidR="00427EC8" w:rsidRPr="004E341E" w:rsidRDefault="00427EC8">
            <w:pPr>
              <w:pStyle w:val="InitFigRBold"/>
            </w:pPr>
            <w:r w:rsidRPr="004E341E">
              <w:t>Total</w:t>
            </w:r>
          </w:p>
          <w:p w14:paraId="054EDB3A" w14:textId="77777777" w:rsidR="00427EC8" w:rsidRPr="004E341E" w:rsidRDefault="00427EC8">
            <w:pPr>
              <w:pStyle w:val="InitFigBR"/>
            </w:pPr>
            <w:r w:rsidRPr="004E341E">
              <w:t>$’000</w:t>
            </w:r>
          </w:p>
        </w:tc>
      </w:tr>
      <w:tr w:rsidR="00427EC8" w:rsidRPr="00750793" w14:paraId="30F8B659" w14:textId="77777777">
        <w:trPr>
          <w:cantSplit/>
          <w:jc w:val="center"/>
        </w:trPr>
        <w:tc>
          <w:tcPr>
            <w:tcW w:w="3652" w:type="dxa"/>
            <w:tcBorders>
              <w:top w:val="single" w:sz="4" w:space="0" w:color="auto"/>
            </w:tcBorders>
          </w:tcPr>
          <w:p w14:paraId="64ABC6CD" w14:textId="77777777" w:rsidR="00427EC8" w:rsidRDefault="00427EC8" w:rsidP="00CC3E85">
            <w:pPr>
              <w:pStyle w:val="InitTextL"/>
              <w:ind w:left="321" w:hanging="321"/>
            </w:pPr>
            <w:r>
              <w:t>Capital</w:t>
            </w:r>
          </w:p>
        </w:tc>
        <w:tc>
          <w:tcPr>
            <w:tcW w:w="1179" w:type="dxa"/>
            <w:tcBorders>
              <w:top w:val="single" w:sz="4" w:space="0" w:color="auto"/>
            </w:tcBorders>
          </w:tcPr>
          <w:p w14:paraId="2CF68017" w14:textId="77777777" w:rsidR="00427EC8" w:rsidRDefault="00427EC8">
            <w:pPr>
              <w:pStyle w:val="InitFigR"/>
            </w:pPr>
            <w:r>
              <w:t>4,919</w:t>
            </w:r>
          </w:p>
        </w:tc>
        <w:tc>
          <w:tcPr>
            <w:tcW w:w="1041" w:type="dxa"/>
            <w:tcBorders>
              <w:top w:val="single" w:sz="4" w:space="0" w:color="auto"/>
            </w:tcBorders>
          </w:tcPr>
          <w:p w14:paraId="079CAF20" w14:textId="77777777" w:rsidR="00427EC8" w:rsidRDefault="00427EC8">
            <w:pPr>
              <w:pStyle w:val="InitFigR"/>
            </w:pPr>
            <w:r>
              <w:t>5,390</w:t>
            </w:r>
          </w:p>
        </w:tc>
        <w:tc>
          <w:tcPr>
            <w:tcW w:w="1029" w:type="dxa"/>
            <w:tcBorders>
              <w:top w:val="single" w:sz="4" w:space="0" w:color="auto"/>
            </w:tcBorders>
          </w:tcPr>
          <w:p w14:paraId="20F71E04" w14:textId="77777777" w:rsidR="00427EC8" w:rsidRDefault="00427EC8">
            <w:pPr>
              <w:pStyle w:val="InitFigR"/>
            </w:pPr>
            <w:r>
              <w:t>2,696</w:t>
            </w:r>
          </w:p>
        </w:tc>
        <w:tc>
          <w:tcPr>
            <w:tcW w:w="1029" w:type="dxa"/>
            <w:tcBorders>
              <w:top w:val="single" w:sz="4" w:space="0" w:color="auto"/>
            </w:tcBorders>
          </w:tcPr>
          <w:p w14:paraId="43474C8E" w14:textId="77777777" w:rsidR="00427EC8" w:rsidRDefault="00427EC8" w:rsidP="00CC3E85">
            <w:pPr>
              <w:pStyle w:val="InitFigR"/>
            </w:pPr>
            <w:r>
              <w:t>0</w:t>
            </w:r>
          </w:p>
        </w:tc>
        <w:tc>
          <w:tcPr>
            <w:tcW w:w="1029" w:type="dxa"/>
            <w:tcBorders>
              <w:top w:val="single" w:sz="4" w:space="0" w:color="auto"/>
            </w:tcBorders>
          </w:tcPr>
          <w:p w14:paraId="2150B9E8" w14:textId="77777777" w:rsidR="00427EC8" w:rsidRPr="004E341E" w:rsidRDefault="00427EC8">
            <w:pPr>
              <w:pStyle w:val="InitFigRBold"/>
            </w:pPr>
            <w:r>
              <w:rPr>
                <w:bCs/>
              </w:rPr>
              <w:t>13,005</w:t>
            </w:r>
          </w:p>
        </w:tc>
      </w:tr>
      <w:tr w:rsidR="00427EC8" w:rsidRPr="00750793" w14:paraId="167CAD7B" w14:textId="77777777">
        <w:trPr>
          <w:cantSplit/>
          <w:jc w:val="center"/>
        </w:trPr>
        <w:tc>
          <w:tcPr>
            <w:tcW w:w="3652" w:type="dxa"/>
            <w:tcBorders>
              <w:top w:val="single" w:sz="4" w:space="0" w:color="auto"/>
              <w:bottom w:val="single" w:sz="4" w:space="0" w:color="auto"/>
            </w:tcBorders>
          </w:tcPr>
          <w:p w14:paraId="50784F98" w14:textId="77777777" w:rsidR="00427EC8" w:rsidRPr="00D13A71" w:rsidRDefault="00427EC8" w:rsidP="00604492">
            <w:pPr>
              <w:pStyle w:val="InitTextL"/>
              <w:ind w:left="321" w:hanging="321"/>
              <w:rPr>
                <w:b/>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32925D33" w14:textId="77777777" w:rsidR="00427EC8" w:rsidRPr="00604492" w:rsidRDefault="00427EC8" w:rsidP="00604492">
            <w:pPr>
              <w:pStyle w:val="InitFigR"/>
              <w:rPr>
                <w:b/>
                <w:bCs/>
              </w:rPr>
            </w:pPr>
            <w:r w:rsidRPr="00604492">
              <w:rPr>
                <w:b/>
                <w:bCs/>
              </w:rPr>
              <w:t>4,919</w:t>
            </w:r>
          </w:p>
        </w:tc>
        <w:tc>
          <w:tcPr>
            <w:tcW w:w="1041" w:type="dxa"/>
            <w:tcBorders>
              <w:top w:val="single" w:sz="4" w:space="0" w:color="auto"/>
              <w:bottom w:val="single" w:sz="4" w:space="0" w:color="auto"/>
            </w:tcBorders>
          </w:tcPr>
          <w:p w14:paraId="340E4558" w14:textId="77777777" w:rsidR="00427EC8" w:rsidRPr="00604492" w:rsidRDefault="00427EC8" w:rsidP="00604492">
            <w:pPr>
              <w:pStyle w:val="InitFigR"/>
              <w:rPr>
                <w:b/>
                <w:bCs/>
              </w:rPr>
            </w:pPr>
            <w:r w:rsidRPr="00604492">
              <w:rPr>
                <w:b/>
                <w:bCs/>
              </w:rPr>
              <w:t>5,390</w:t>
            </w:r>
          </w:p>
        </w:tc>
        <w:tc>
          <w:tcPr>
            <w:tcW w:w="1029" w:type="dxa"/>
            <w:tcBorders>
              <w:top w:val="single" w:sz="4" w:space="0" w:color="auto"/>
              <w:bottom w:val="single" w:sz="4" w:space="0" w:color="auto"/>
            </w:tcBorders>
          </w:tcPr>
          <w:p w14:paraId="22871650" w14:textId="77777777" w:rsidR="00427EC8" w:rsidRPr="00604492" w:rsidRDefault="00427EC8" w:rsidP="00604492">
            <w:pPr>
              <w:pStyle w:val="InitFigR"/>
              <w:rPr>
                <w:b/>
                <w:bCs/>
              </w:rPr>
            </w:pPr>
            <w:r w:rsidRPr="00604492">
              <w:rPr>
                <w:b/>
                <w:bCs/>
              </w:rPr>
              <w:t>2,696</w:t>
            </w:r>
          </w:p>
        </w:tc>
        <w:tc>
          <w:tcPr>
            <w:tcW w:w="1029" w:type="dxa"/>
            <w:tcBorders>
              <w:top w:val="single" w:sz="4" w:space="0" w:color="auto"/>
              <w:bottom w:val="single" w:sz="4" w:space="0" w:color="auto"/>
            </w:tcBorders>
          </w:tcPr>
          <w:p w14:paraId="336FD0A2" w14:textId="77777777" w:rsidR="00427EC8" w:rsidRPr="00604492" w:rsidRDefault="00427EC8" w:rsidP="00604492">
            <w:pPr>
              <w:pStyle w:val="InitFigR"/>
              <w:rPr>
                <w:b/>
                <w:bCs/>
              </w:rPr>
            </w:pPr>
            <w:r w:rsidRPr="00604492">
              <w:rPr>
                <w:b/>
                <w:bCs/>
              </w:rPr>
              <w:t>0</w:t>
            </w:r>
          </w:p>
        </w:tc>
        <w:tc>
          <w:tcPr>
            <w:tcW w:w="1029" w:type="dxa"/>
            <w:tcBorders>
              <w:top w:val="single" w:sz="4" w:space="0" w:color="auto"/>
              <w:bottom w:val="single" w:sz="4" w:space="0" w:color="auto"/>
            </w:tcBorders>
          </w:tcPr>
          <w:p w14:paraId="63A39AF6" w14:textId="77777777" w:rsidR="00427EC8" w:rsidRDefault="00427EC8" w:rsidP="00604492">
            <w:pPr>
              <w:pStyle w:val="InitFigRBold"/>
              <w:rPr>
                <w:bCs/>
              </w:rPr>
            </w:pPr>
            <w:r>
              <w:rPr>
                <w:bCs/>
              </w:rPr>
              <w:t>13,005</w:t>
            </w:r>
          </w:p>
        </w:tc>
      </w:tr>
      <w:tr w:rsidR="00427EC8" w:rsidRPr="00750793" w14:paraId="785EEA5E" w14:textId="77777777">
        <w:trPr>
          <w:cantSplit/>
          <w:jc w:val="center"/>
        </w:trPr>
        <w:tc>
          <w:tcPr>
            <w:tcW w:w="3652" w:type="dxa"/>
            <w:tcBorders>
              <w:top w:val="single" w:sz="4" w:space="0" w:color="auto"/>
            </w:tcBorders>
          </w:tcPr>
          <w:p w14:paraId="4818008E" w14:textId="77777777" w:rsidR="00427EC8" w:rsidRPr="00D13A71" w:rsidRDefault="00427EC8">
            <w:pPr>
              <w:pStyle w:val="InitTextL"/>
              <w:ind w:left="321" w:hanging="321"/>
              <w:rPr>
                <w:b/>
                <w:bCs/>
              </w:rPr>
            </w:pPr>
            <w:r>
              <w:t>Depreciation</w:t>
            </w:r>
          </w:p>
        </w:tc>
        <w:tc>
          <w:tcPr>
            <w:tcW w:w="1179" w:type="dxa"/>
            <w:tcBorders>
              <w:top w:val="single" w:sz="4" w:space="0" w:color="auto"/>
            </w:tcBorders>
          </w:tcPr>
          <w:p w14:paraId="5BDA1C41" w14:textId="77777777" w:rsidR="00427EC8" w:rsidRDefault="00427EC8">
            <w:pPr>
              <w:pStyle w:val="InitFigR"/>
            </w:pPr>
            <w:r>
              <w:t>0</w:t>
            </w:r>
          </w:p>
        </w:tc>
        <w:tc>
          <w:tcPr>
            <w:tcW w:w="1041" w:type="dxa"/>
            <w:tcBorders>
              <w:top w:val="single" w:sz="4" w:space="0" w:color="auto"/>
            </w:tcBorders>
          </w:tcPr>
          <w:p w14:paraId="597ACD31" w14:textId="77777777" w:rsidR="00427EC8" w:rsidRDefault="00427EC8">
            <w:pPr>
              <w:pStyle w:val="InitFigR"/>
            </w:pPr>
            <w:r>
              <w:t>246</w:t>
            </w:r>
          </w:p>
        </w:tc>
        <w:tc>
          <w:tcPr>
            <w:tcW w:w="1029" w:type="dxa"/>
            <w:tcBorders>
              <w:top w:val="single" w:sz="4" w:space="0" w:color="auto"/>
            </w:tcBorders>
          </w:tcPr>
          <w:p w14:paraId="571EBA00" w14:textId="77777777" w:rsidR="00427EC8" w:rsidRDefault="00427EC8">
            <w:pPr>
              <w:pStyle w:val="InitFigR"/>
            </w:pPr>
            <w:r>
              <w:t>515</w:t>
            </w:r>
          </w:p>
        </w:tc>
        <w:tc>
          <w:tcPr>
            <w:tcW w:w="1029" w:type="dxa"/>
            <w:tcBorders>
              <w:top w:val="single" w:sz="4" w:space="0" w:color="auto"/>
            </w:tcBorders>
          </w:tcPr>
          <w:p w14:paraId="50D26CBD" w14:textId="77777777" w:rsidR="00427EC8" w:rsidRDefault="00427EC8">
            <w:pPr>
              <w:pStyle w:val="InitFigR"/>
            </w:pPr>
            <w:r>
              <w:t>650</w:t>
            </w:r>
          </w:p>
        </w:tc>
        <w:tc>
          <w:tcPr>
            <w:tcW w:w="1029" w:type="dxa"/>
            <w:tcBorders>
              <w:top w:val="single" w:sz="4" w:space="0" w:color="auto"/>
            </w:tcBorders>
          </w:tcPr>
          <w:p w14:paraId="33A2673A" w14:textId="77777777" w:rsidR="00427EC8" w:rsidRPr="004F4F9B" w:rsidRDefault="00427EC8">
            <w:pPr>
              <w:pStyle w:val="InitFigRBold"/>
              <w:rPr>
                <w:bCs/>
              </w:rPr>
            </w:pPr>
            <w:r>
              <w:t>1,411</w:t>
            </w:r>
          </w:p>
        </w:tc>
      </w:tr>
      <w:tr w:rsidR="00427EC8" w:rsidRPr="00750793" w14:paraId="08DCE584" w14:textId="77777777">
        <w:trPr>
          <w:cantSplit/>
          <w:jc w:val="center"/>
        </w:trPr>
        <w:tc>
          <w:tcPr>
            <w:tcW w:w="3652" w:type="dxa"/>
          </w:tcPr>
          <w:p w14:paraId="6C52113B" w14:textId="77777777" w:rsidR="00427EC8" w:rsidRPr="00F13FAB" w:rsidRDefault="00427EC8">
            <w:pPr>
              <w:pStyle w:val="InitTextL"/>
              <w:ind w:left="321" w:hanging="321"/>
            </w:pPr>
            <w:r w:rsidRPr="00882BE2">
              <w:t>Expenses</w:t>
            </w:r>
          </w:p>
        </w:tc>
        <w:tc>
          <w:tcPr>
            <w:tcW w:w="1179" w:type="dxa"/>
          </w:tcPr>
          <w:p w14:paraId="236BF2A8" w14:textId="77777777" w:rsidR="00427EC8" w:rsidRPr="00424DA4" w:rsidRDefault="00427EC8">
            <w:pPr>
              <w:pStyle w:val="InitFigR"/>
            </w:pPr>
            <w:r>
              <w:t>3,450</w:t>
            </w:r>
          </w:p>
        </w:tc>
        <w:tc>
          <w:tcPr>
            <w:tcW w:w="1041" w:type="dxa"/>
          </w:tcPr>
          <w:p w14:paraId="7F48D1FF" w14:textId="77777777" w:rsidR="00427EC8" w:rsidRPr="00424DA4" w:rsidRDefault="00427EC8">
            <w:pPr>
              <w:pStyle w:val="InitFigR"/>
            </w:pPr>
            <w:r>
              <w:t>4,691</w:t>
            </w:r>
          </w:p>
        </w:tc>
        <w:tc>
          <w:tcPr>
            <w:tcW w:w="1029" w:type="dxa"/>
          </w:tcPr>
          <w:p w14:paraId="27AD21F8" w14:textId="77777777" w:rsidR="00427EC8" w:rsidRPr="00424DA4" w:rsidRDefault="00427EC8">
            <w:pPr>
              <w:pStyle w:val="InitFigR"/>
            </w:pPr>
            <w:r>
              <w:t>6,253</w:t>
            </w:r>
          </w:p>
        </w:tc>
        <w:tc>
          <w:tcPr>
            <w:tcW w:w="1029" w:type="dxa"/>
          </w:tcPr>
          <w:p w14:paraId="37FCE429" w14:textId="77777777" w:rsidR="00427EC8" w:rsidRPr="00424DA4" w:rsidRDefault="00427EC8">
            <w:pPr>
              <w:pStyle w:val="InitFigR"/>
            </w:pPr>
            <w:r>
              <w:t>5,421</w:t>
            </w:r>
          </w:p>
        </w:tc>
        <w:tc>
          <w:tcPr>
            <w:tcW w:w="1029" w:type="dxa"/>
          </w:tcPr>
          <w:p w14:paraId="7BC9D427" w14:textId="77777777" w:rsidR="00427EC8" w:rsidRPr="004F4F9B" w:rsidRDefault="00427EC8">
            <w:pPr>
              <w:pStyle w:val="InitFigBR"/>
              <w:rPr>
                <w:bCs/>
              </w:rPr>
            </w:pPr>
            <w:r>
              <w:rPr>
                <w:bCs/>
              </w:rPr>
              <w:t>19,815</w:t>
            </w:r>
          </w:p>
        </w:tc>
      </w:tr>
      <w:tr w:rsidR="00427EC8" w:rsidRPr="00750793" w14:paraId="631CBAF8" w14:textId="77777777">
        <w:trPr>
          <w:cantSplit/>
          <w:trHeight w:val="107"/>
          <w:jc w:val="center"/>
        </w:trPr>
        <w:tc>
          <w:tcPr>
            <w:tcW w:w="3652" w:type="dxa"/>
          </w:tcPr>
          <w:p w14:paraId="1D5DAA7C" w14:textId="77777777" w:rsidR="00427EC8" w:rsidRDefault="00427EC8">
            <w:pPr>
              <w:pStyle w:val="InitTextL"/>
              <w:ind w:left="321" w:hanging="321"/>
            </w:pPr>
            <w:r>
              <w:t>Offset – Revenue</w:t>
            </w:r>
          </w:p>
        </w:tc>
        <w:tc>
          <w:tcPr>
            <w:tcW w:w="1179" w:type="dxa"/>
          </w:tcPr>
          <w:p w14:paraId="2D620CFF" w14:textId="77777777" w:rsidR="00427EC8" w:rsidRPr="00424DA4" w:rsidRDefault="00427EC8">
            <w:pPr>
              <w:pStyle w:val="InitFigR"/>
            </w:pPr>
            <w:r>
              <w:t>0</w:t>
            </w:r>
          </w:p>
        </w:tc>
        <w:tc>
          <w:tcPr>
            <w:tcW w:w="1041" w:type="dxa"/>
          </w:tcPr>
          <w:p w14:paraId="25996416" w14:textId="77777777" w:rsidR="00427EC8" w:rsidRPr="00424DA4" w:rsidRDefault="00427EC8">
            <w:pPr>
              <w:pStyle w:val="InitFigR"/>
            </w:pPr>
            <w:r>
              <w:t>0</w:t>
            </w:r>
          </w:p>
        </w:tc>
        <w:tc>
          <w:tcPr>
            <w:tcW w:w="1029" w:type="dxa"/>
          </w:tcPr>
          <w:p w14:paraId="08A1647B" w14:textId="77777777" w:rsidR="00427EC8" w:rsidRPr="00424DA4" w:rsidRDefault="00427EC8">
            <w:pPr>
              <w:pStyle w:val="InitFigR"/>
            </w:pPr>
            <w:r>
              <w:t>-3,109</w:t>
            </w:r>
          </w:p>
        </w:tc>
        <w:tc>
          <w:tcPr>
            <w:tcW w:w="1029" w:type="dxa"/>
          </w:tcPr>
          <w:p w14:paraId="329876E9" w14:textId="77777777" w:rsidR="00427EC8" w:rsidRPr="00424DA4" w:rsidRDefault="00427EC8">
            <w:pPr>
              <w:pStyle w:val="InitFigR"/>
            </w:pPr>
            <w:r>
              <w:t>-3,412</w:t>
            </w:r>
          </w:p>
        </w:tc>
        <w:tc>
          <w:tcPr>
            <w:tcW w:w="1029" w:type="dxa"/>
          </w:tcPr>
          <w:p w14:paraId="1E169347" w14:textId="77777777" w:rsidR="00427EC8" w:rsidRPr="004F4F9B" w:rsidRDefault="00427EC8">
            <w:pPr>
              <w:pStyle w:val="InitFigBR"/>
              <w:rPr>
                <w:bCs/>
              </w:rPr>
            </w:pPr>
            <w:r>
              <w:rPr>
                <w:bCs/>
              </w:rPr>
              <w:t>-6,521</w:t>
            </w:r>
          </w:p>
        </w:tc>
      </w:tr>
      <w:tr w:rsidR="00427EC8" w:rsidRPr="00750793" w14:paraId="22D15B74" w14:textId="77777777">
        <w:trPr>
          <w:cantSplit/>
          <w:trHeight w:val="107"/>
          <w:jc w:val="center"/>
        </w:trPr>
        <w:tc>
          <w:tcPr>
            <w:tcW w:w="3652" w:type="dxa"/>
            <w:tcBorders>
              <w:top w:val="single" w:sz="4" w:space="0" w:color="auto"/>
              <w:bottom w:val="single" w:sz="4" w:space="0" w:color="auto"/>
            </w:tcBorders>
          </w:tcPr>
          <w:p w14:paraId="603DB46D"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3A3FAEDC" w14:textId="77777777" w:rsidR="00427EC8" w:rsidRPr="00424DA4" w:rsidRDefault="00427EC8">
            <w:pPr>
              <w:pStyle w:val="InitFigRBold"/>
            </w:pPr>
            <w:r>
              <w:t>3,450</w:t>
            </w:r>
          </w:p>
        </w:tc>
        <w:tc>
          <w:tcPr>
            <w:tcW w:w="1041" w:type="dxa"/>
            <w:tcBorders>
              <w:top w:val="single" w:sz="4" w:space="0" w:color="auto"/>
              <w:bottom w:val="single" w:sz="4" w:space="0" w:color="auto"/>
            </w:tcBorders>
          </w:tcPr>
          <w:p w14:paraId="38241207" w14:textId="77777777" w:rsidR="00427EC8" w:rsidRPr="00424DA4" w:rsidRDefault="00427EC8">
            <w:pPr>
              <w:pStyle w:val="InitFigRBold"/>
            </w:pPr>
            <w:r>
              <w:t>4,937</w:t>
            </w:r>
          </w:p>
        </w:tc>
        <w:tc>
          <w:tcPr>
            <w:tcW w:w="1029" w:type="dxa"/>
            <w:tcBorders>
              <w:top w:val="single" w:sz="4" w:space="0" w:color="auto"/>
              <w:bottom w:val="single" w:sz="4" w:space="0" w:color="auto"/>
            </w:tcBorders>
          </w:tcPr>
          <w:p w14:paraId="5AD463CB" w14:textId="77777777" w:rsidR="00427EC8" w:rsidRPr="00424DA4" w:rsidRDefault="00427EC8">
            <w:pPr>
              <w:pStyle w:val="InitFigRBold"/>
            </w:pPr>
            <w:r>
              <w:t>3,659</w:t>
            </w:r>
          </w:p>
        </w:tc>
        <w:tc>
          <w:tcPr>
            <w:tcW w:w="1029" w:type="dxa"/>
            <w:tcBorders>
              <w:top w:val="single" w:sz="4" w:space="0" w:color="auto"/>
              <w:bottom w:val="single" w:sz="4" w:space="0" w:color="auto"/>
            </w:tcBorders>
          </w:tcPr>
          <w:p w14:paraId="21054701" w14:textId="77777777" w:rsidR="00427EC8" w:rsidRPr="00424DA4" w:rsidRDefault="00427EC8">
            <w:pPr>
              <w:pStyle w:val="InitFigRBold"/>
            </w:pPr>
            <w:r>
              <w:t>2,659</w:t>
            </w:r>
          </w:p>
        </w:tc>
        <w:tc>
          <w:tcPr>
            <w:tcW w:w="1029" w:type="dxa"/>
            <w:tcBorders>
              <w:top w:val="single" w:sz="4" w:space="0" w:color="auto"/>
              <w:bottom w:val="single" w:sz="4" w:space="0" w:color="auto"/>
            </w:tcBorders>
          </w:tcPr>
          <w:p w14:paraId="6281A630" w14:textId="77777777" w:rsidR="00427EC8" w:rsidRPr="004F4F9B" w:rsidRDefault="00427EC8">
            <w:pPr>
              <w:pStyle w:val="InitFigRBold"/>
              <w:rPr>
                <w:bCs/>
              </w:rPr>
            </w:pPr>
            <w:r>
              <w:t>14,705</w:t>
            </w:r>
          </w:p>
        </w:tc>
      </w:tr>
    </w:tbl>
    <w:p w14:paraId="54AE26B7" w14:textId="77777777" w:rsidR="00427EC8" w:rsidRDefault="00427EC8">
      <w:pPr>
        <w:pStyle w:val="Bbodytext"/>
        <w:spacing w:after="240"/>
      </w:pPr>
      <w:r>
        <w:t>The Government will support the opening and operation of the new Lyric Theatre in 2028, including undertaking market readiness activities to establish operations, program development, upgrades to business systems, and safety and emergency planning.</w:t>
      </w:r>
    </w:p>
    <w:p w14:paraId="38100F73" w14:textId="77777777" w:rsidR="00427EC8" w:rsidRDefault="00427EC8">
      <w:pPr>
        <w:pStyle w:val="Bbodytext"/>
        <w:spacing w:after="240"/>
      </w:pPr>
      <w:r>
        <w:t>The Government will also invest in upgrades to the Canberra Theatre Centre, including upgrades to carpeting and sound systems at the Playhouse Theatre, as well as improvements to security and ICT infrastructure.</w:t>
      </w:r>
    </w:p>
    <w:p w14:paraId="5B2D87DE" w14:textId="77777777" w:rsidR="00427EC8" w:rsidRDefault="00427EC8">
      <w:pPr>
        <w:pStyle w:val="Bbodytext"/>
        <w:spacing w:after="240"/>
      </w:pPr>
      <w:r>
        <w:t xml:space="preserve">This initiative builds on recent Government actions in this area including the </w:t>
      </w:r>
      <w:r w:rsidRPr="000F4EBE">
        <w:rPr>
          <w:i/>
        </w:rPr>
        <w:t>Canberra Theatre Precinct Redevelopment</w:t>
      </w:r>
      <w:r>
        <w:t xml:space="preserve"> initiative in 2024-25 to build the new 2,000 seat Lyric Theatre.</w:t>
      </w:r>
    </w:p>
    <w:p w14:paraId="7CC2285C" w14:textId="77777777" w:rsidR="00427EC8" w:rsidRDefault="00427EC8" w:rsidP="00C53251">
      <w:pPr>
        <w:pStyle w:val="Bbodytext"/>
        <w:spacing w:after="480"/>
      </w:pPr>
      <w:r>
        <w:t xml:space="preserve">This initiative contributes to the wellbeing domains of Economy and Social connection. </w:t>
      </w:r>
    </w:p>
    <w:p w14:paraId="3F935406" w14:textId="77777777" w:rsidR="00427EC8" w:rsidRDefault="00427EC8" w:rsidP="004E617A">
      <w:pPr>
        <w:rPr>
          <w:rFonts w:eastAsiaTheme="majorEastAsia" w:cstheme="majorBidi"/>
          <w:b/>
          <w:color w:val="999789"/>
          <w:sz w:val="32"/>
        </w:rPr>
      </w:pPr>
      <w:r>
        <w:br w:type="page"/>
      </w:r>
    </w:p>
    <w:p w14:paraId="120B34BD" w14:textId="77777777" w:rsidR="00427EC8" w:rsidRDefault="00427EC8" w:rsidP="004E617A">
      <w:pPr>
        <w:pStyle w:val="Heading3"/>
      </w:pPr>
      <w:r>
        <w:t>Digital Canberra</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30965" w14:paraId="28D88E56" w14:textId="77777777">
        <w:trPr>
          <w:cantSplit/>
          <w:jc w:val="center"/>
        </w:trPr>
        <w:tc>
          <w:tcPr>
            <w:tcW w:w="6237" w:type="dxa"/>
            <w:vAlign w:val="center"/>
          </w:tcPr>
          <w:p w14:paraId="52F2DFDF" w14:textId="77777777" w:rsidR="00427EC8" w:rsidRPr="00A344CE" w:rsidRDefault="00427EC8">
            <w:pPr>
              <w:pStyle w:val="InitFigR"/>
              <w:jc w:val="left"/>
              <w:rPr>
                <w:b/>
                <w:bCs/>
                <w:sz w:val="28"/>
                <w:szCs w:val="28"/>
              </w:rPr>
            </w:pPr>
            <w:r w:rsidRPr="004379BF">
              <w:rPr>
                <w:b/>
                <w:bCs/>
                <w:sz w:val="28"/>
                <w:szCs w:val="28"/>
              </w:rPr>
              <w:t>Digital government</w:t>
            </w:r>
            <w:r w:rsidRPr="00BF54C2">
              <w:rPr>
                <w:b/>
                <w:bCs/>
                <w:sz w:val="28"/>
                <w:szCs w:val="28"/>
              </w:rPr>
              <w:t xml:space="preserve"> – Enterprise Resource Planning </w:t>
            </w:r>
            <w:r w:rsidRPr="00102FD4">
              <w:rPr>
                <w:b/>
                <w:bCs/>
                <w:sz w:val="28"/>
                <w:szCs w:val="28"/>
              </w:rPr>
              <w:t>project</w:t>
            </w:r>
            <w:r>
              <w:rPr>
                <w:b/>
                <w:bCs/>
                <w:sz w:val="28"/>
                <w:szCs w:val="28"/>
              </w:rPr>
              <w:t xml:space="preserve"> development</w:t>
            </w:r>
          </w:p>
        </w:tc>
        <w:tc>
          <w:tcPr>
            <w:tcW w:w="2722" w:type="dxa"/>
            <w:vAlign w:val="bottom"/>
          </w:tcPr>
          <w:p w14:paraId="4A83441B" w14:textId="77777777" w:rsidR="00427EC8" w:rsidRPr="00A30965" w:rsidRDefault="00427EC8">
            <w:pPr>
              <w:pStyle w:val="InitFigBR"/>
            </w:pPr>
            <w:r>
              <w:rPr>
                <w:noProof/>
              </w:rPr>
              <w:drawing>
                <wp:inline distT="0" distB="0" distL="0" distR="0" wp14:anchorId="39C133A9" wp14:editId="43E7C05F">
                  <wp:extent cx="1626125" cy="576000"/>
                  <wp:effectExtent l="0" t="0" r="0" b="0"/>
                  <wp:docPr id="354604473" name="Picture 354604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16D93A82" w14:textId="77777777" w:rsidR="00427EC8" w:rsidRPr="00F03378" w:rsidRDefault="00427EC8" w:rsidP="001D449C">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7F94E465" w14:textId="77777777">
        <w:trPr>
          <w:cantSplit/>
          <w:jc w:val="center"/>
        </w:trPr>
        <w:tc>
          <w:tcPr>
            <w:tcW w:w="3652" w:type="dxa"/>
            <w:tcBorders>
              <w:top w:val="single" w:sz="4" w:space="0" w:color="auto"/>
              <w:bottom w:val="single" w:sz="4" w:space="0" w:color="auto"/>
            </w:tcBorders>
          </w:tcPr>
          <w:p w14:paraId="26A648B9" w14:textId="606AD847" w:rsidR="00427EC8" w:rsidRPr="004E341E" w:rsidRDefault="00427EC8">
            <w:pPr>
              <w:pStyle w:val="EmptyCell0"/>
            </w:pPr>
          </w:p>
        </w:tc>
        <w:tc>
          <w:tcPr>
            <w:tcW w:w="1179" w:type="dxa"/>
            <w:tcBorders>
              <w:top w:val="single" w:sz="4" w:space="0" w:color="auto"/>
              <w:bottom w:val="single" w:sz="4" w:space="0" w:color="auto"/>
            </w:tcBorders>
          </w:tcPr>
          <w:p w14:paraId="54409D39"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4DDC8081" w14:textId="77777777" w:rsidR="00427EC8" w:rsidRDefault="00427EC8">
            <w:pPr>
              <w:pStyle w:val="InitFigR"/>
              <w:rPr>
                <w:b/>
                <w:bCs/>
              </w:rPr>
            </w:pPr>
            <w:r w:rsidRPr="60EABCBD">
              <w:rPr>
                <w:b/>
                <w:bCs/>
              </w:rPr>
              <w:t>2027-28</w:t>
            </w:r>
          </w:p>
          <w:p w14:paraId="1F3AA4D0"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7D19223" w14:textId="77777777" w:rsidR="00427EC8" w:rsidRDefault="00427EC8">
            <w:pPr>
              <w:pStyle w:val="InitFigR"/>
              <w:rPr>
                <w:b/>
                <w:bCs/>
              </w:rPr>
            </w:pPr>
            <w:r w:rsidRPr="60EABCBD">
              <w:rPr>
                <w:b/>
                <w:bCs/>
              </w:rPr>
              <w:t>2028-29</w:t>
            </w:r>
          </w:p>
          <w:p w14:paraId="2DE002A3"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05D1EA5B" w14:textId="77777777" w:rsidR="00427EC8" w:rsidRDefault="00427EC8">
            <w:pPr>
              <w:pStyle w:val="InitFigR"/>
              <w:spacing w:line="259" w:lineRule="auto"/>
              <w:rPr>
                <w:b/>
                <w:bCs/>
              </w:rPr>
            </w:pPr>
            <w:r w:rsidRPr="60EABCBD">
              <w:rPr>
                <w:b/>
                <w:bCs/>
              </w:rPr>
              <w:t>2029-30</w:t>
            </w:r>
          </w:p>
          <w:p w14:paraId="61184EF1"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7C9961FE" w14:textId="77777777" w:rsidR="00427EC8" w:rsidRPr="004E341E" w:rsidRDefault="00427EC8">
            <w:pPr>
              <w:pStyle w:val="InitFigRBold"/>
            </w:pPr>
            <w:r w:rsidRPr="004E341E">
              <w:t>Total</w:t>
            </w:r>
          </w:p>
          <w:p w14:paraId="23514370" w14:textId="77777777" w:rsidR="00427EC8" w:rsidRPr="004E341E" w:rsidRDefault="00427EC8">
            <w:pPr>
              <w:pStyle w:val="InitFigBR"/>
            </w:pPr>
            <w:r w:rsidRPr="004E341E">
              <w:t>$’000</w:t>
            </w:r>
          </w:p>
        </w:tc>
      </w:tr>
      <w:tr w:rsidR="00427EC8" w:rsidRPr="00750793" w14:paraId="7D64D22A" w14:textId="77777777">
        <w:trPr>
          <w:cantSplit/>
          <w:jc w:val="center"/>
        </w:trPr>
        <w:tc>
          <w:tcPr>
            <w:tcW w:w="3652" w:type="dxa"/>
          </w:tcPr>
          <w:p w14:paraId="0E0AE630" w14:textId="77777777" w:rsidR="00427EC8" w:rsidRPr="00F13FAB" w:rsidRDefault="00427EC8">
            <w:pPr>
              <w:pStyle w:val="InitTextL"/>
              <w:ind w:left="321" w:hanging="321"/>
            </w:pPr>
            <w:r w:rsidRPr="00882BE2">
              <w:t>Expenses</w:t>
            </w:r>
          </w:p>
        </w:tc>
        <w:tc>
          <w:tcPr>
            <w:tcW w:w="1179" w:type="dxa"/>
          </w:tcPr>
          <w:p w14:paraId="532D7DB4" w14:textId="77777777" w:rsidR="00427EC8" w:rsidRPr="00424DA4" w:rsidRDefault="00427EC8">
            <w:pPr>
              <w:pStyle w:val="InitFigR"/>
            </w:pPr>
            <w:r w:rsidRPr="0045641C">
              <w:t>5,140</w:t>
            </w:r>
          </w:p>
        </w:tc>
        <w:tc>
          <w:tcPr>
            <w:tcW w:w="1041" w:type="dxa"/>
          </w:tcPr>
          <w:p w14:paraId="133C3A0F" w14:textId="77777777" w:rsidR="00427EC8" w:rsidRPr="00424DA4" w:rsidRDefault="00427EC8">
            <w:pPr>
              <w:pStyle w:val="InitFigR"/>
            </w:pPr>
            <w:r w:rsidRPr="0045641C">
              <w:t>0</w:t>
            </w:r>
          </w:p>
        </w:tc>
        <w:tc>
          <w:tcPr>
            <w:tcW w:w="1029" w:type="dxa"/>
          </w:tcPr>
          <w:p w14:paraId="088C18DC" w14:textId="77777777" w:rsidR="00427EC8" w:rsidRPr="00424DA4" w:rsidRDefault="00427EC8">
            <w:pPr>
              <w:pStyle w:val="InitFigR"/>
            </w:pPr>
            <w:r w:rsidRPr="0045641C">
              <w:t>0</w:t>
            </w:r>
          </w:p>
        </w:tc>
        <w:tc>
          <w:tcPr>
            <w:tcW w:w="1029" w:type="dxa"/>
          </w:tcPr>
          <w:p w14:paraId="01A2675F" w14:textId="77777777" w:rsidR="00427EC8" w:rsidRPr="00424DA4" w:rsidRDefault="00427EC8">
            <w:pPr>
              <w:pStyle w:val="InitFigR"/>
            </w:pPr>
            <w:r w:rsidRPr="0045641C">
              <w:t>0</w:t>
            </w:r>
          </w:p>
        </w:tc>
        <w:tc>
          <w:tcPr>
            <w:tcW w:w="1029" w:type="dxa"/>
          </w:tcPr>
          <w:p w14:paraId="4E646ADF" w14:textId="77777777" w:rsidR="00427EC8" w:rsidRPr="004F4F9B" w:rsidRDefault="00427EC8">
            <w:pPr>
              <w:pStyle w:val="InitFigBR"/>
              <w:rPr>
                <w:bCs/>
              </w:rPr>
            </w:pPr>
            <w:r w:rsidRPr="0045641C">
              <w:t>5,140</w:t>
            </w:r>
          </w:p>
        </w:tc>
      </w:tr>
      <w:tr w:rsidR="00427EC8" w:rsidRPr="00750793" w14:paraId="684AA103" w14:textId="77777777">
        <w:trPr>
          <w:cantSplit/>
          <w:trHeight w:val="107"/>
          <w:jc w:val="center"/>
        </w:trPr>
        <w:tc>
          <w:tcPr>
            <w:tcW w:w="3652" w:type="dxa"/>
            <w:tcBorders>
              <w:top w:val="single" w:sz="4" w:space="0" w:color="auto"/>
              <w:bottom w:val="single" w:sz="4" w:space="0" w:color="auto"/>
            </w:tcBorders>
          </w:tcPr>
          <w:p w14:paraId="1FDF82CE"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5CA9E1E4" w14:textId="77777777" w:rsidR="00427EC8" w:rsidRPr="00424DA4" w:rsidRDefault="00427EC8">
            <w:pPr>
              <w:pStyle w:val="InitFigRBold"/>
            </w:pPr>
            <w:r w:rsidRPr="0045641C">
              <w:t>5,140</w:t>
            </w:r>
          </w:p>
        </w:tc>
        <w:tc>
          <w:tcPr>
            <w:tcW w:w="1041" w:type="dxa"/>
            <w:tcBorders>
              <w:top w:val="single" w:sz="4" w:space="0" w:color="auto"/>
              <w:bottom w:val="single" w:sz="4" w:space="0" w:color="auto"/>
            </w:tcBorders>
          </w:tcPr>
          <w:p w14:paraId="7C4BC57C" w14:textId="77777777" w:rsidR="00427EC8" w:rsidRPr="00424DA4" w:rsidRDefault="00427EC8">
            <w:pPr>
              <w:pStyle w:val="InitFigRBold"/>
            </w:pPr>
            <w:r w:rsidRPr="0045641C">
              <w:t>0</w:t>
            </w:r>
          </w:p>
        </w:tc>
        <w:tc>
          <w:tcPr>
            <w:tcW w:w="1029" w:type="dxa"/>
            <w:tcBorders>
              <w:top w:val="single" w:sz="4" w:space="0" w:color="auto"/>
              <w:bottom w:val="single" w:sz="4" w:space="0" w:color="auto"/>
            </w:tcBorders>
          </w:tcPr>
          <w:p w14:paraId="01E42834" w14:textId="77777777" w:rsidR="00427EC8" w:rsidRPr="00424DA4" w:rsidRDefault="00427EC8">
            <w:pPr>
              <w:pStyle w:val="InitFigRBold"/>
            </w:pPr>
            <w:r w:rsidRPr="0045641C">
              <w:t>0</w:t>
            </w:r>
          </w:p>
        </w:tc>
        <w:tc>
          <w:tcPr>
            <w:tcW w:w="1029" w:type="dxa"/>
            <w:tcBorders>
              <w:top w:val="single" w:sz="4" w:space="0" w:color="auto"/>
              <w:bottom w:val="single" w:sz="4" w:space="0" w:color="auto"/>
            </w:tcBorders>
          </w:tcPr>
          <w:p w14:paraId="28E6F3A3" w14:textId="77777777" w:rsidR="00427EC8" w:rsidRPr="00424DA4" w:rsidRDefault="00427EC8">
            <w:pPr>
              <w:pStyle w:val="InitFigRBold"/>
            </w:pPr>
            <w:r w:rsidRPr="0045641C">
              <w:t>0</w:t>
            </w:r>
          </w:p>
        </w:tc>
        <w:tc>
          <w:tcPr>
            <w:tcW w:w="1029" w:type="dxa"/>
            <w:tcBorders>
              <w:top w:val="single" w:sz="4" w:space="0" w:color="auto"/>
              <w:bottom w:val="single" w:sz="4" w:space="0" w:color="auto"/>
            </w:tcBorders>
          </w:tcPr>
          <w:p w14:paraId="3F1D7628" w14:textId="77777777" w:rsidR="00427EC8" w:rsidRPr="004F4F9B" w:rsidRDefault="00427EC8">
            <w:pPr>
              <w:pStyle w:val="InitFigRBold"/>
              <w:rPr>
                <w:bCs/>
              </w:rPr>
            </w:pPr>
            <w:r w:rsidRPr="0045641C">
              <w:t>5,140</w:t>
            </w:r>
          </w:p>
        </w:tc>
      </w:tr>
    </w:tbl>
    <w:p w14:paraId="120FF10B" w14:textId="77777777" w:rsidR="00427EC8" w:rsidRPr="00A96D87" w:rsidRDefault="00427EC8" w:rsidP="001D449C">
      <w:pPr>
        <w:pStyle w:val="Bbodytext"/>
      </w:pPr>
      <w:r w:rsidRPr="00A96D87">
        <w:t xml:space="preserve">The Government will continue the development of a </w:t>
      </w:r>
      <w:r>
        <w:t>W</w:t>
      </w:r>
      <w:r w:rsidRPr="00A96D87">
        <w:t xml:space="preserve">hole of </w:t>
      </w:r>
      <w:r>
        <w:t>G</w:t>
      </w:r>
      <w:r w:rsidRPr="00A96D87">
        <w:t>overnment Enterprise Resource Planning ICT solution. This solution will integrate and automate core business processes to improve efficiency and decision making.</w:t>
      </w:r>
    </w:p>
    <w:p w14:paraId="089EFDA1" w14:textId="77777777" w:rsidR="00427EC8" w:rsidRPr="004F46EE" w:rsidRDefault="00427EC8" w:rsidP="001D449C">
      <w:pPr>
        <w:pStyle w:val="Bbodytext"/>
        <w:spacing w:after="480"/>
      </w:pPr>
      <w:r w:rsidRPr="00A96D87">
        <w:t>This initiative builds on recent Government actions including the 2025-26 Budget</w:t>
      </w:r>
      <w:r>
        <w:t xml:space="preserve"> initiative </w:t>
      </w:r>
      <w:r w:rsidRPr="00A96D87">
        <w:rPr>
          <w:i/>
        </w:rPr>
        <w:t>Investing in our digital future – Continued investment in Whole of Government digital services</w:t>
      </w:r>
      <w:r>
        <w:t xml:space="preserve"> and</w:t>
      </w:r>
      <w:r w:rsidRPr="00A96D87" w:rsidDel="00B84511">
        <w:t xml:space="preserve"> </w:t>
      </w:r>
      <w:r w:rsidRPr="00A96D87">
        <w:t xml:space="preserve">contributes to the wellbeing domain of Governance and </w:t>
      </w:r>
      <w:r>
        <w:t>i</w:t>
      </w:r>
      <w:r w:rsidRPr="00A96D87">
        <w:t>nstitutions.</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A30965" w14:paraId="422E129E" w14:textId="77777777">
        <w:trPr>
          <w:cantSplit/>
          <w:jc w:val="center"/>
        </w:trPr>
        <w:tc>
          <w:tcPr>
            <w:tcW w:w="6946" w:type="dxa"/>
            <w:vAlign w:val="center"/>
          </w:tcPr>
          <w:p w14:paraId="5674B9AB" w14:textId="77777777" w:rsidR="00427EC8" w:rsidRPr="00A344CE" w:rsidRDefault="00427EC8">
            <w:pPr>
              <w:pStyle w:val="InitFigR"/>
              <w:jc w:val="left"/>
              <w:rPr>
                <w:b/>
                <w:bCs/>
                <w:sz w:val="28"/>
                <w:szCs w:val="28"/>
              </w:rPr>
            </w:pPr>
            <w:r w:rsidRPr="004379BF">
              <w:rPr>
                <w:b/>
                <w:bCs/>
                <w:sz w:val="28"/>
                <w:szCs w:val="28"/>
              </w:rPr>
              <w:t xml:space="preserve">Digital government </w:t>
            </w:r>
            <w:r>
              <w:rPr>
                <w:b/>
                <w:bCs/>
                <w:sz w:val="28"/>
                <w:szCs w:val="28"/>
              </w:rPr>
              <w:t>–</w:t>
            </w:r>
            <w:r w:rsidRPr="00843ABD">
              <w:rPr>
                <w:b/>
                <w:bCs/>
                <w:sz w:val="28"/>
                <w:szCs w:val="28"/>
              </w:rPr>
              <w:t xml:space="preserve"> </w:t>
            </w:r>
            <w:r w:rsidRPr="007F362B">
              <w:rPr>
                <w:b/>
                <w:bCs/>
                <w:sz w:val="28"/>
                <w:szCs w:val="28"/>
              </w:rPr>
              <w:t xml:space="preserve">Ongoing </w:t>
            </w:r>
            <w:r>
              <w:rPr>
                <w:b/>
                <w:bCs/>
                <w:sz w:val="28"/>
                <w:szCs w:val="28"/>
              </w:rPr>
              <w:t>d</w:t>
            </w:r>
            <w:r w:rsidRPr="007F362B">
              <w:rPr>
                <w:b/>
                <w:bCs/>
                <w:sz w:val="28"/>
                <w:szCs w:val="28"/>
              </w:rPr>
              <w:t>elivery of the Digital Health Strategy</w:t>
            </w:r>
          </w:p>
        </w:tc>
        <w:tc>
          <w:tcPr>
            <w:tcW w:w="2013" w:type="dxa"/>
            <w:vAlign w:val="bottom"/>
          </w:tcPr>
          <w:p w14:paraId="5703A717" w14:textId="77777777" w:rsidR="00427EC8" w:rsidRPr="00A30965" w:rsidRDefault="00427EC8">
            <w:pPr>
              <w:pStyle w:val="InitFigBR"/>
            </w:pPr>
            <w:r>
              <w:rPr>
                <w:noProof/>
              </w:rPr>
              <w:drawing>
                <wp:inline distT="0" distB="0" distL="0" distR="0" wp14:anchorId="2CCBDE85" wp14:editId="24245E46">
                  <wp:extent cx="1136326" cy="576000"/>
                  <wp:effectExtent l="0" t="0" r="6985" b="0"/>
                  <wp:docPr id="1642610344" name="Picture 1642610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7C8D1B80" w14:textId="77777777" w:rsidR="00427EC8" w:rsidRPr="00F03378" w:rsidRDefault="00427EC8" w:rsidP="001D449C">
      <w:pPr>
        <w:spacing w:after="0"/>
        <w:rPr>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750793" w14:paraId="36310300" w14:textId="77777777">
        <w:trPr>
          <w:cantSplit/>
          <w:jc w:val="center"/>
        </w:trPr>
        <w:tc>
          <w:tcPr>
            <w:tcW w:w="3652" w:type="dxa"/>
            <w:tcBorders>
              <w:top w:val="single" w:sz="4" w:space="0" w:color="auto"/>
              <w:bottom w:val="single" w:sz="4" w:space="0" w:color="auto"/>
            </w:tcBorders>
          </w:tcPr>
          <w:p w14:paraId="4C64F11D" w14:textId="7DF8049D" w:rsidR="00427EC8" w:rsidRPr="004E341E" w:rsidRDefault="00427EC8">
            <w:pPr>
              <w:pStyle w:val="EmptyCell0"/>
            </w:pPr>
          </w:p>
        </w:tc>
        <w:tc>
          <w:tcPr>
            <w:tcW w:w="1061" w:type="dxa"/>
            <w:tcBorders>
              <w:top w:val="single" w:sz="4" w:space="0" w:color="auto"/>
              <w:bottom w:val="single" w:sz="4" w:space="0" w:color="auto"/>
            </w:tcBorders>
          </w:tcPr>
          <w:p w14:paraId="5782C9DD" w14:textId="77777777" w:rsidR="00427EC8" w:rsidRDefault="00427EC8">
            <w:pPr>
              <w:pStyle w:val="InitFigR"/>
              <w:rPr>
                <w:b/>
                <w:bCs/>
              </w:rPr>
            </w:pPr>
            <w:r w:rsidRPr="60EABCBD">
              <w:rPr>
                <w:b/>
                <w:bCs/>
              </w:rPr>
              <w:t>2026-27 $’000</w:t>
            </w:r>
          </w:p>
        </w:tc>
        <w:tc>
          <w:tcPr>
            <w:tcW w:w="1061" w:type="dxa"/>
            <w:tcBorders>
              <w:top w:val="single" w:sz="4" w:space="0" w:color="auto"/>
              <w:bottom w:val="single" w:sz="4" w:space="0" w:color="auto"/>
            </w:tcBorders>
          </w:tcPr>
          <w:p w14:paraId="4F870571" w14:textId="77777777" w:rsidR="00427EC8" w:rsidRDefault="00427EC8">
            <w:pPr>
              <w:pStyle w:val="InitFigR"/>
              <w:rPr>
                <w:b/>
                <w:bCs/>
              </w:rPr>
            </w:pPr>
            <w:r w:rsidRPr="60EABCBD">
              <w:rPr>
                <w:b/>
                <w:bCs/>
              </w:rPr>
              <w:t>2027-28</w:t>
            </w:r>
          </w:p>
          <w:p w14:paraId="09E897F2" w14:textId="77777777" w:rsidR="00427EC8" w:rsidRDefault="00427EC8">
            <w:pPr>
              <w:pStyle w:val="InitFigR"/>
              <w:rPr>
                <w:b/>
                <w:bCs/>
              </w:rPr>
            </w:pPr>
            <w:r w:rsidRPr="60EABCBD">
              <w:rPr>
                <w:b/>
                <w:bCs/>
              </w:rPr>
              <w:t>$’000</w:t>
            </w:r>
          </w:p>
        </w:tc>
        <w:tc>
          <w:tcPr>
            <w:tcW w:w="1062" w:type="dxa"/>
            <w:tcBorders>
              <w:top w:val="single" w:sz="4" w:space="0" w:color="auto"/>
              <w:bottom w:val="single" w:sz="4" w:space="0" w:color="auto"/>
            </w:tcBorders>
          </w:tcPr>
          <w:p w14:paraId="3B19D4DD" w14:textId="77777777" w:rsidR="00427EC8" w:rsidRDefault="00427EC8">
            <w:pPr>
              <w:pStyle w:val="InitFigR"/>
              <w:rPr>
                <w:b/>
                <w:bCs/>
              </w:rPr>
            </w:pPr>
            <w:r w:rsidRPr="60EABCBD">
              <w:rPr>
                <w:b/>
                <w:bCs/>
              </w:rPr>
              <w:t>2028-29</w:t>
            </w:r>
          </w:p>
          <w:p w14:paraId="6907F3BB" w14:textId="77777777" w:rsidR="00427EC8" w:rsidRDefault="00427EC8">
            <w:pPr>
              <w:pStyle w:val="InitFigR"/>
              <w:rPr>
                <w:b/>
                <w:bCs/>
              </w:rPr>
            </w:pPr>
            <w:r w:rsidRPr="60EABCBD">
              <w:rPr>
                <w:b/>
                <w:bCs/>
              </w:rPr>
              <w:t>$’000</w:t>
            </w:r>
          </w:p>
        </w:tc>
        <w:tc>
          <w:tcPr>
            <w:tcW w:w="1061" w:type="dxa"/>
            <w:tcBorders>
              <w:top w:val="single" w:sz="4" w:space="0" w:color="auto"/>
              <w:bottom w:val="single" w:sz="4" w:space="0" w:color="auto"/>
            </w:tcBorders>
          </w:tcPr>
          <w:p w14:paraId="711E37C7" w14:textId="77777777" w:rsidR="00427EC8" w:rsidRDefault="00427EC8">
            <w:pPr>
              <w:pStyle w:val="InitFigR"/>
              <w:spacing w:line="259" w:lineRule="auto"/>
              <w:rPr>
                <w:b/>
                <w:bCs/>
              </w:rPr>
            </w:pPr>
            <w:r w:rsidRPr="60EABCBD">
              <w:rPr>
                <w:b/>
                <w:bCs/>
              </w:rPr>
              <w:t>2029-30</w:t>
            </w:r>
          </w:p>
          <w:p w14:paraId="2F4ECE3F" w14:textId="77777777" w:rsidR="00427EC8" w:rsidRDefault="00427EC8">
            <w:pPr>
              <w:pStyle w:val="InitFigR"/>
              <w:rPr>
                <w:b/>
                <w:bCs/>
              </w:rPr>
            </w:pPr>
            <w:r w:rsidRPr="60EABCBD">
              <w:rPr>
                <w:b/>
                <w:bCs/>
              </w:rPr>
              <w:t>$’000</w:t>
            </w:r>
          </w:p>
        </w:tc>
        <w:tc>
          <w:tcPr>
            <w:tcW w:w="1062" w:type="dxa"/>
            <w:tcBorders>
              <w:top w:val="single" w:sz="4" w:space="0" w:color="auto"/>
              <w:bottom w:val="single" w:sz="4" w:space="0" w:color="auto"/>
            </w:tcBorders>
          </w:tcPr>
          <w:p w14:paraId="7D4B1196" w14:textId="77777777" w:rsidR="00427EC8" w:rsidRPr="004E341E" w:rsidRDefault="00427EC8">
            <w:pPr>
              <w:pStyle w:val="InitFigRBold"/>
            </w:pPr>
            <w:r w:rsidRPr="004E341E">
              <w:t>Total</w:t>
            </w:r>
          </w:p>
          <w:p w14:paraId="43EEAB5E" w14:textId="77777777" w:rsidR="00427EC8" w:rsidRPr="004E341E" w:rsidRDefault="00427EC8">
            <w:pPr>
              <w:pStyle w:val="InitFigBR"/>
            </w:pPr>
            <w:r w:rsidRPr="004E341E">
              <w:t>$’000</w:t>
            </w:r>
          </w:p>
        </w:tc>
      </w:tr>
      <w:tr w:rsidR="00427EC8" w:rsidRPr="00750793" w14:paraId="094A6778" w14:textId="77777777">
        <w:trPr>
          <w:cantSplit/>
          <w:jc w:val="center"/>
        </w:trPr>
        <w:tc>
          <w:tcPr>
            <w:tcW w:w="3652" w:type="dxa"/>
            <w:tcBorders>
              <w:top w:val="single" w:sz="4" w:space="0" w:color="auto"/>
            </w:tcBorders>
          </w:tcPr>
          <w:p w14:paraId="114CE647" w14:textId="77777777" w:rsidR="00427EC8" w:rsidRDefault="00427EC8">
            <w:pPr>
              <w:pStyle w:val="InitTextL"/>
              <w:ind w:left="321" w:hanging="321"/>
            </w:pPr>
            <w:r>
              <w:t>Capital</w:t>
            </w:r>
          </w:p>
        </w:tc>
        <w:tc>
          <w:tcPr>
            <w:tcW w:w="1061" w:type="dxa"/>
            <w:tcBorders>
              <w:top w:val="single" w:sz="4" w:space="0" w:color="auto"/>
            </w:tcBorders>
          </w:tcPr>
          <w:p w14:paraId="4E2AEC03" w14:textId="77777777" w:rsidR="00427EC8" w:rsidRDefault="00427EC8">
            <w:pPr>
              <w:pStyle w:val="InitFigR"/>
            </w:pPr>
            <w:r w:rsidRPr="00AD7AD6">
              <w:t>806</w:t>
            </w:r>
          </w:p>
        </w:tc>
        <w:tc>
          <w:tcPr>
            <w:tcW w:w="1061" w:type="dxa"/>
            <w:tcBorders>
              <w:top w:val="single" w:sz="4" w:space="0" w:color="auto"/>
            </w:tcBorders>
          </w:tcPr>
          <w:p w14:paraId="5FAD0E19" w14:textId="77777777" w:rsidR="00427EC8" w:rsidRDefault="00427EC8">
            <w:pPr>
              <w:pStyle w:val="InitFigR"/>
            </w:pPr>
            <w:r w:rsidRPr="00AD7AD6">
              <w:t>0</w:t>
            </w:r>
          </w:p>
        </w:tc>
        <w:tc>
          <w:tcPr>
            <w:tcW w:w="1062" w:type="dxa"/>
            <w:tcBorders>
              <w:top w:val="single" w:sz="4" w:space="0" w:color="auto"/>
            </w:tcBorders>
          </w:tcPr>
          <w:p w14:paraId="0D02BB36" w14:textId="77777777" w:rsidR="00427EC8" w:rsidRDefault="00427EC8">
            <w:pPr>
              <w:pStyle w:val="InitFigR"/>
            </w:pPr>
            <w:r w:rsidRPr="00AD7AD6">
              <w:t>0</w:t>
            </w:r>
          </w:p>
        </w:tc>
        <w:tc>
          <w:tcPr>
            <w:tcW w:w="1061" w:type="dxa"/>
            <w:tcBorders>
              <w:top w:val="single" w:sz="4" w:space="0" w:color="auto"/>
            </w:tcBorders>
          </w:tcPr>
          <w:p w14:paraId="3CD4D033" w14:textId="77777777" w:rsidR="00427EC8" w:rsidRDefault="00427EC8">
            <w:pPr>
              <w:pStyle w:val="InitFigR"/>
            </w:pPr>
            <w:r w:rsidRPr="00AD7AD6">
              <w:t>0</w:t>
            </w:r>
          </w:p>
        </w:tc>
        <w:tc>
          <w:tcPr>
            <w:tcW w:w="1062" w:type="dxa"/>
            <w:tcBorders>
              <w:top w:val="single" w:sz="4" w:space="0" w:color="auto"/>
            </w:tcBorders>
          </w:tcPr>
          <w:p w14:paraId="4B43F63D" w14:textId="77777777" w:rsidR="00427EC8" w:rsidRPr="004F4F9B" w:rsidRDefault="00427EC8">
            <w:pPr>
              <w:pStyle w:val="InitFigRBold"/>
              <w:rPr>
                <w:bCs/>
              </w:rPr>
            </w:pPr>
            <w:r w:rsidRPr="00AD7AD6">
              <w:t>806</w:t>
            </w:r>
          </w:p>
        </w:tc>
      </w:tr>
      <w:tr w:rsidR="00427EC8" w:rsidRPr="00750793" w14:paraId="6BCC12A3" w14:textId="77777777">
        <w:trPr>
          <w:cantSplit/>
          <w:jc w:val="center"/>
        </w:trPr>
        <w:tc>
          <w:tcPr>
            <w:tcW w:w="3652" w:type="dxa"/>
            <w:tcBorders>
              <w:top w:val="single" w:sz="4" w:space="0" w:color="auto"/>
              <w:bottom w:val="single" w:sz="4" w:space="0" w:color="auto"/>
            </w:tcBorders>
          </w:tcPr>
          <w:p w14:paraId="067009E4"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061" w:type="dxa"/>
            <w:tcBorders>
              <w:top w:val="single" w:sz="4" w:space="0" w:color="auto"/>
              <w:bottom w:val="single" w:sz="4" w:space="0" w:color="auto"/>
            </w:tcBorders>
          </w:tcPr>
          <w:p w14:paraId="13381226" w14:textId="77777777" w:rsidR="00427EC8" w:rsidRPr="00BF54C2" w:rsidRDefault="00427EC8">
            <w:pPr>
              <w:pStyle w:val="InitFigR"/>
              <w:rPr>
                <w:b/>
                <w:bCs/>
              </w:rPr>
            </w:pPr>
            <w:r w:rsidRPr="00BF54C2">
              <w:rPr>
                <w:b/>
                <w:bCs/>
              </w:rPr>
              <w:t>806</w:t>
            </w:r>
          </w:p>
        </w:tc>
        <w:tc>
          <w:tcPr>
            <w:tcW w:w="1061" w:type="dxa"/>
            <w:tcBorders>
              <w:top w:val="single" w:sz="4" w:space="0" w:color="auto"/>
              <w:bottom w:val="single" w:sz="4" w:space="0" w:color="auto"/>
            </w:tcBorders>
          </w:tcPr>
          <w:p w14:paraId="691CF69F" w14:textId="77777777" w:rsidR="00427EC8" w:rsidRPr="00BF54C2" w:rsidRDefault="00427EC8">
            <w:pPr>
              <w:pStyle w:val="InitFigR"/>
              <w:rPr>
                <w:b/>
                <w:bCs/>
              </w:rPr>
            </w:pPr>
            <w:r w:rsidRPr="00BF54C2">
              <w:rPr>
                <w:b/>
                <w:bCs/>
              </w:rPr>
              <w:t>0</w:t>
            </w:r>
          </w:p>
        </w:tc>
        <w:tc>
          <w:tcPr>
            <w:tcW w:w="1062" w:type="dxa"/>
            <w:tcBorders>
              <w:top w:val="single" w:sz="4" w:space="0" w:color="auto"/>
              <w:bottom w:val="single" w:sz="4" w:space="0" w:color="auto"/>
            </w:tcBorders>
          </w:tcPr>
          <w:p w14:paraId="172E2228" w14:textId="77777777" w:rsidR="00427EC8" w:rsidRPr="00BF54C2" w:rsidRDefault="00427EC8">
            <w:pPr>
              <w:pStyle w:val="InitFigR"/>
              <w:rPr>
                <w:b/>
                <w:bCs/>
              </w:rPr>
            </w:pPr>
            <w:r w:rsidRPr="00BF54C2">
              <w:rPr>
                <w:b/>
                <w:bCs/>
              </w:rPr>
              <w:t>0</w:t>
            </w:r>
          </w:p>
        </w:tc>
        <w:tc>
          <w:tcPr>
            <w:tcW w:w="1061" w:type="dxa"/>
            <w:tcBorders>
              <w:top w:val="single" w:sz="4" w:space="0" w:color="auto"/>
              <w:bottom w:val="single" w:sz="4" w:space="0" w:color="auto"/>
            </w:tcBorders>
          </w:tcPr>
          <w:p w14:paraId="5FE11DB0" w14:textId="77777777" w:rsidR="00427EC8" w:rsidRPr="00BF54C2" w:rsidRDefault="00427EC8">
            <w:pPr>
              <w:pStyle w:val="InitFigR"/>
              <w:rPr>
                <w:b/>
                <w:bCs/>
              </w:rPr>
            </w:pPr>
            <w:r w:rsidRPr="00BF54C2">
              <w:rPr>
                <w:b/>
                <w:bCs/>
              </w:rPr>
              <w:t>0</w:t>
            </w:r>
          </w:p>
        </w:tc>
        <w:tc>
          <w:tcPr>
            <w:tcW w:w="1062" w:type="dxa"/>
            <w:tcBorders>
              <w:top w:val="single" w:sz="4" w:space="0" w:color="auto"/>
              <w:bottom w:val="single" w:sz="4" w:space="0" w:color="auto"/>
            </w:tcBorders>
          </w:tcPr>
          <w:p w14:paraId="5A3CDBE0" w14:textId="77777777" w:rsidR="00427EC8" w:rsidRPr="004F4F9B" w:rsidRDefault="00427EC8">
            <w:pPr>
              <w:pStyle w:val="InitFigRBold"/>
              <w:rPr>
                <w:bCs/>
              </w:rPr>
            </w:pPr>
            <w:r w:rsidRPr="00AD7AD6">
              <w:t>806</w:t>
            </w:r>
          </w:p>
        </w:tc>
      </w:tr>
      <w:tr w:rsidR="00427EC8" w:rsidRPr="00750793" w14:paraId="2458E1DA" w14:textId="77777777">
        <w:trPr>
          <w:cantSplit/>
          <w:jc w:val="center"/>
        </w:trPr>
        <w:tc>
          <w:tcPr>
            <w:tcW w:w="3652" w:type="dxa"/>
            <w:tcBorders>
              <w:top w:val="single" w:sz="4" w:space="0" w:color="auto"/>
            </w:tcBorders>
          </w:tcPr>
          <w:p w14:paraId="0EF3F77F" w14:textId="77777777" w:rsidR="00427EC8" w:rsidRPr="00D13A71" w:rsidRDefault="00427EC8">
            <w:pPr>
              <w:pStyle w:val="InitTextL"/>
              <w:ind w:left="321" w:hanging="321"/>
              <w:rPr>
                <w:b/>
                <w:bCs/>
              </w:rPr>
            </w:pPr>
            <w:r>
              <w:t>Depreciation</w:t>
            </w:r>
          </w:p>
        </w:tc>
        <w:tc>
          <w:tcPr>
            <w:tcW w:w="1061" w:type="dxa"/>
            <w:tcBorders>
              <w:top w:val="single" w:sz="4" w:space="0" w:color="auto"/>
            </w:tcBorders>
          </w:tcPr>
          <w:p w14:paraId="406A756A" w14:textId="77777777" w:rsidR="00427EC8" w:rsidRDefault="00427EC8">
            <w:pPr>
              <w:pStyle w:val="InitFigR"/>
            </w:pPr>
            <w:r w:rsidRPr="00AD7AD6">
              <w:t>269</w:t>
            </w:r>
          </w:p>
        </w:tc>
        <w:tc>
          <w:tcPr>
            <w:tcW w:w="1061" w:type="dxa"/>
            <w:tcBorders>
              <w:top w:val="single" w:sz="4" w:space="0" w:color="auto"/>
            </w:tcBorders>
          </w:tcPr>
          <w:p w14:paraId="4F2738C7" w14:textId="77777777" w:rsidR="00427EC8" w:rsidRDefault="00427EC8">
            <w:pPr>
              <w:pStyle w:val="InitFigR"/>
            </w:pPr>
            <w:r w:rsidRPr="00AD7AD6">
              <w:t>269</w:t>
            </w:r>
          </w:p>
        </w:tc>
        <w:tc>
          <w:tcPr>
            <w:tcW w:w="1062" w:type="dxa"/>
            <w:tcBorders>
              <w:top w:val="single" w:sz="4" w:space="0" w:color="auto"/>
            </w:tcBorders>
          </w:tcPr>
          <w:p w14:paraId="2EB9F8E5" w14:textId="77777777" w:rsidR="00427EC8" w:rsidRDefault="00427EC8">
            <w:pPr>
              <w:pStyle w:val="InitFigR"/>
            </w:pPr>
            <w:r w:rsidRPr="00AD7AD6">
              <w:t>269</w:t>
            </w:r>
          </w:p>
        </w:tc>
        <w:tc>
          <w:tcPr>
            <w:tcW w:w="1061" w:type="dxa"/>
            <w:tcBorders>
              <w:top w:val="single" w:sz="4" w:space="0" w:color="auto"/>
            </w:tcBorders>
          </w:tcPr>
          <w:p w14:paraId="2F8E316C" w14:textId="77777777" w:rsidR="00427EC8" w:rsidRDefault="00427EC8">
            <w:pPr>
              <w:pStyle w:val="InitFigR"/>
            </w:pPr>
            <w:r w:rsidRPr="00AD7AD6">
              <w:t>0</w:t>
            </w:r>
          </w:p>
        </w:tc>
        <w:tc>
          <w:tcPr>
            <w:tcW w:w="1062" w:type="dxa"/>
            <w:tcBorders>
              <w:top w:val="single" w:sz="4" w:space="0" w:color="auto"/>
            </w:tcBorders>
          </w:tcPr>
          <w:p w14:paraId="7D0AD9F7" w14:textId="77777777" w:rsidR="00427EC8" w:rsidRPr="004F4F9B" w:rsidRDefault="00427EC8">
            <w:pPr>
              <w:pStyle w:val="InitFigRBold"/>
              <w:rPr>
                <w:bCs/>
              </w:rPr>
            </w:pPr>
            <w:r w:rsidRPr="00AD7AD6">
              <w:t>80</w:t>
            </w:r>
            <w:r>
              <w:t>7</w:t>
            </w:r>
          </w:p>
        </w:tc>
      </w:tr>
      <w:tr w:rsidR="00427EC8" w:rsidRPr="00750793" w14:paraId="51BA8B31" w14:textId="77777777">
        <w:trPr>
          <w:cantSplit/>
          <w:jc w:val="center"/>
        </w:trPr>
        <w:tc>
          <w:tcPr>
            <w:tcW w:w="3652" w:type="dxa"/>
          </w:tcPr>
          <w:p w14:paraId="00DD2B43" w14:textId="77777777" w:rsidR="00427EC8" w:rsidRPr="00F13FAB" w:rsidRDefault="00427EC8">
            <w:pPr>
              <w:pStyle w:val="InitTextL"/>
              <w:ind w:left="321" w:hanging="321"/>
            </w:pPr>
            <w:r w:rsidRPr="00882BE2">
              <w:t>Expenses</w:t>
            </w:r>
          </w:p>
        </w:tc>
        <w:tc>
          <w:tcPr>
            <w:tcW w:w="1061" w:type="dxa"/>
          </w:tcPr>
          <w:p w14:paraId="3FD14C42" w14:textId="77777777" w:rsidR="00427EC8" w:rsidRPr="00424DA4" w:rsidRDefault="00427EC8">
            <w:pPr>
              <w:pStyle w:val="InitFigR"/>
            </w:pPr>
            <w:r w:rsidRPr="00AD7AD6">
              <w:t>47,500</w:t>
            </w:r>
          </w:p>
        </w:tc>
        <w:tc>
          <w:tcPr>
            <w:tcW w:w="1061" w:type="dxa"/>
          </w:tcPr>
          <w:p w14:paraId="5B674C2E" w14:textId="77777777" w:rsidR="00427EC8" w:rsidRPr="00424DA4" w:rsidRDefault="00427EC8">
            <w:pPr>
              <w:pStyle w:val="InitFigR"/>
            </w:pPr>
            <w:r w:rsidRPr="00AD7AD6">
              <w:t>0</w:t>
            </w:r>
          </w:p>
        </w:tc>
        <w:tc>
          <w:tcPr>
            <w:tcW w:w="1062" w:type="dxa"/>
          </w:tcPr>
          <w:p w14:paraId="24E25B9A" w14:textId="77777777" w:rsidR="00427EC8" w:rsidRPr="00424DA4" w:rsidRDefault="00427EC8">
            <w:pPr>
              <w:pStyle w:val="InitFigR"/>
            </w:pPr>
            <w:r w:rsidRPr="00AD7AD6">
              <w:t>0</w:t>
            </w:r>
          </w:p>
        </w:tc>
        <w:tc>
          <w:tcPr>
            <w:tcW w:w="1061" w:type="dxa"/>
          </w:tcPr>
          <w:p w14:paraId="1AE0E316" w14:textId="77777777" w:rsidR="00427EC8" w:rsidRPr="00424DA4" w:rsidRDefault="00427EC8">
            <w:pPr>
              <w:pStyle w:val="InitFigR"/>
            </w:pPr>
            <w:r w:rsidRPr="00AD7AD6">
              <w:t>0</w:t>
            </w:r>
          </w:p>
        </w:tc>
        <w:tc>
          <w:tcPr>
            <w:tcW w:w="1062" w:type="dxa"/>
          </w:tcPr>
          <w:p w14:paraId="4074890D" w14:textId="77777777" w:rsidR="00427EC8" w:rsidRPr="004F4F9B" w:rsidRDefault="00427EC8">
            <w:pPr>
              <w:pStyle w:val="InitFigBR"/>
              <w:rPr>
                <w:bCs/>
              </w:rPr>
            </w:pPr>
            <w:r w:rsidRPr="00AD7AD6">
              <w:t>47,500</w:t>
            </w:r>
          </w:p>
        </w:tc>
      </w:tr>
      <w:tr w:rsidR="00427EC8" w:rsidRPr="00750793" w14:paraId="0CF523C2" w14:textId="77777777">
        <w:trPr>
          <w:cantSplit/>
          <w:jc w:val="center"/>
        </w:trPr>
        <w:tc>
          <w:tcPr>
            <w:tcW w:w="3652" w:type="dxa"/>
          </w:tcPr>
          <w:p w14:paraId="7C7ABDF9" w14:textId="77777777" w:rsidR="00427EC8" w:rsidRPr="00F13FAB" w:rsidRDefault="00427EC8">
            <w:pPr>
              <w:pStyle w:val="InitTextL"/>
              <w:ind w:left="321" w:hanging="321"/>
            </w:pPr>
            <w:r>
              <w:t>Offset – Expenses – Provision</w:t>
            </w:r>
          </w:p>
        </w:tc>
        <w:tc>
          <w:tcPr>
            <w:tcW w:w="1061" w:type="dxa"/>
          </w:tcPr>
          <w:p w14:paraId="0BD6FE3C" w14:textId="77777777" w:rsidR="00427EC8" w:rsidRPr="00424DA4" w:rsidRDefault="00427EC8">
            <w:pPr>
              <w:pStyle w:val="InitFigR"/>
            </w:pPr>
            <w:r w:rsidRPr="00AD7AD6">
              <w:t>-47,500</w:t>
            </w:r>
          </w:p>
        </w:tc>
        <w:tc>
          <w:tcPr>
            <w:tcW w:w="1061" w:type="dxa"/>
          </w:tcPr>
          <w:p w14:paraId="51E3F22D" w14:textId="77777777" w:rsidR="00427EC8" w:rsidRPr="00424DA4" w:rsidRDefault="00427EC8">
            <w:pPr>
              <w:pStyle w:val="InitFigR"/>
            </w:pPr>
            <w:r w:rsidRPr="00AD7AD6">
              <w:t>0</w:t>
            </w:r>
          </w:p>
        </w:tc>
        <w:tc>
          <w:tcPr>
            <w:tcW w:w="1062" w:type="dxa"/>
          </w:tcPr>
          <w:p w14:paraId="30CE92E6" w14:textId="77777777" w:rsidR="00427EC8" w:rsidRPr="00424DA4" w:rsidRDefault="00427EC8">
            <w:pPr>
              <w:pStyle w:val="InitFigR"/>
            </w:pPr>
            <w:r w:rsidRPr="00AD7AD6">
              <w:t>0</w:t>
            </w:r>
          </w:p>
        </w:tc>
        <w:tc>
          <w:tcPr>
            <w:tcW w:w="1061" w:type="dxa"/>
          </w:tcPr>
          <w:p w14:paraId="7FE64044" w14:textId="77777777" w:rsidR="00427EC8" w:rsidRPr="00424DA4" w:rsidRDefault="00427EC8">
            <w:pPr>
              <w:pStyle w:val="InitFigR"/>
            </w:pPr>
            <w:r w:rsidRPr="00AD7AD6">
              <w:t>0</w:t>
            </w:r>
          </w:p>
        </w:tc>
        <w:tc>
          <w:tcPr>
            <w:tcW w:w="1062" w:type="dxa"/>
          </w:tcPr>
          <w:p w14:paraId="3F3C722E" w14:textId="77777777" w:rsidR="00427EC8" w:rsidRPr="004F4F9B" w:rsidRDefault="00427EC8">
            <w:pPr>
              <w:pStyle w:val="InitFigBR"/>
              <w:rPr>
                <w:bCs/>
              </w:rPr>
            </w:pPr>
            <w:r w:rsidRPr="00AD7AD6">
              <w:t>-47,500</w:t>
            </w:r>
          </w:p>
        </w:tc>
      </w:tr>
      <w:tr w:rsidR="00427EC8" w:rsidRPr="00750793" w14:paraId="2924C8E5" w14:textId="77777777">
        <w:trPr>
          <w:cantSplit/>
          <w:trHeight w:val="107"/>
          <w:jc w:val="center"/>
        </w:trPr>
        <w:tc>
          <w:tcPr>
            <w:tcW w:w="3652" w:type="dxa"/>
            <w:tcBorders>
              <w:top w:val="single" w:sz="4" w:space="0" w:color="auto"/>
              <w:bottom w:val="single" w:sz="4" w:space="0" w:color="auto"/>
            </w:tcBorders>
          </w:tcPr>
          <w:p w14:paraId="3369832C" w14:textId="77777777" w:rsidR="00427EC8" w:rsidRDefault="00427EC8">
            <w:pPr>
              <w:pStyle w:val="InitFigLBold"/>
              <w:ind w:left="321" w:hanging="321"/>
            </w:pPr>
            <w:r>
              <w:t>Net cost of services</w:t>
            </w:r>
          </w:p>
        </w:tc>
        <w:tc>
          <w:tcPr>
            <w:tcW w:w="1061" w:type="dxa"/>
            <w:tcBorders>
              <w:top w:val="single" w:sz="4" w:space="0" w:color="auto"/>
              <w:bottom w:val="single" w:sz="4" w:space="0" w:color="auto"/>
            </w:tcBorders>
          </w:tcPr>
          <w:p w14:paraId="71DA0393" w14:textId="77777777" w:rsidR="00427EC8" w:rsidRPr="00424DA4" w:rsidRDefault="00427EC8">
            <w:pPr>
              <w:pStyle w:val="InitFigRBold"/>
            </w:pPr>
            <w:r w:rsidRPr="00AD7AD6">
              <w:t>269</w:t>
            </w:r>
          </w:p>
        </w:tc>
        <w:tc>
          <w:tcPr>
            <w:tcW w:w="1061" w:type="dxa"/>
            <w:tcBorders>
              <w:top w:val="single" w:sz="4" w:space="0" w:color="auto"/>
              <w:bottom w:val="single" w:sz="4" w:space="0" w:color="auto"/>
            </w:tcBorders>
          </w:tcPr>
          <w:p w14:paraId="53C82160" w14:textId="77777777" w:rsidR="00427EC8" w:rsidRPr="00424DA4" w:rsidRDefault="00427EC8">
            <w:pPr>
              <w:pStyle w:val="InitFigRBold"/>
            </w:pPr>
            <w:r w:rsidRPr="00AD7AD6">
              <w:t>269</w:t>
            </w:r>
          </w:p>
        </w:tc>
        <w:tc>
          <w:tcPr>
            <w:tcW w:w="1062" w:type="dxa"/>
            <w:tcBorders>
              <w:top w:val="single" w:sz="4" w:space="0" w:color="auto"/>
              <w:bottom w:val="single" w:sz="4" w:space="0" w:color="auto"/>
            </w:tcBorders>
          </w:tcPr>
          <w:p w14:paraId="3FB54D32" w14:textId="77777777" w:rsidR="00427EC8" w:rsidRPr="00424DA4" w:rsidRDefault="00427EC8">
            <w:pPr>
              <w:pStyle w:val="InitFigRBold"/>
            </w:pPr>
            <w:r w:rsidRPr="00AD7AD6">
              <w:t>269</w:t>
            </w:r>
          </w:p>
        </w:tc>
        <w:tc>
          <w:tcPr>
            <w:tcW w:w="1061" w:type="dxa"/>
            <w:tcBorders>
              <w:top w:val="single" w:sz="4" w:space="0" w:color="auto"/>
              <w:bottom w:val="single" w:sz="4" w:space="0" w:color="auto"/>
            </w:tcBorders>
          </w:tcPr>
          <w:p w14:paraId="295F5187" w14:textId="77777777" w:rsidR="00427EC8" w:rsidRPr="00424DA4" w:rsidRDefault="00427EC8">
            <w:pPr>
              <w:pStyle w:val="InitFigRBold"/>
            </w:pPr>
            <w:r w:rsidRPr="00AD7AD6">
              <w:t>0</w:t>
            </w:r>
          </w:p>
        </w:tc>
        <w:tc>
          <w:tcPr>
            <w:tcW w:w="1062" w:type="dxa"/>
            <w:tcBorders>
              <w:top w:val="single" w:sz="4" w:space="0" w:color="auto"/>
              <w:bottom w:val="single" w:sz="4" w:space="0" w:color="auto"/>
            </w:tcBorders>
          </w:tcPr>
          <w:p w14:paraId="48C78421" w14:textId="77777777" w:rsidR="00427EC8" w:rsidRPr="004F4F9B" w:rsidRDefault="00427EC8">
            <w:pPr>
              <w:pStyle w:val="InitFigRBold"/>
              <w:rPr>
                <w:bCs/>
              </w:rPr>
            </w:pPr>
            <w:r w:rsidRPr="00AD7AD6">
              <w:t>80</w:t>
            </w:r>
            <w:r>
              <w:t>7</w:t>
            </w:r>
          </w:p>
        </w:tc>
      </w:tr>
    </w:tbl>
    <w:p w14:paraId="033BCA0B" w14:textId="77777777" w:rsidR="00427EC8" w:rsidRPr="00A96D87" w:rsidRDefault="00427EC8" w:rsidP="001D449C">
      <w:pPr>
        <w:pStyle w:val="Bbodytext"/>
      </w:pPr>
      <w:r w:rsidRPr="00A96D87">
        <w:t>The Government will continue supporting digital health services, including the Digital Health Record with investment in licensing, hosting and infrastructure; specialist workforce resources; and upgrades to digital hardware and cybersecurity.</w:t>
      </w:r>
    </w:p>
    <w:p w14:paraId="27C2BB19" w14:textId="77777777" w:rsidR="00427EC8" w:rsidRPr="007C533E" w:rsidRDefault="00427EC8" w:rsidP="00955161">
      <w:pPr>
        <w:spacing w:before="120" w:after="480"/>
        <w:rPr>
          <w:sz w:val="24"/>
          <w:szCs w:val="24"/>
        </w:rPr>
      </w:pPr>
      <w:r w:rsidRPr="007C533E">
        <w:rPr>
          <w:sz w:val="24"/>
          <w:szCs w:val="24"/>
        </w:rPr>
        <w:t xml:space="preserve">This initiative builds on the 2025-26 Budget initiative </w:t>
      </w:r>
      <w:r w:rsidRPr="007C533E">
        <w:rPr>
          <w:i/>
          <w:sz w:val="24"/>
          <w:szCs w:val="24"/>
        </w:rPr>
        <w:t>Continuing the delivery of the Digital Health Strategy</w:t>
      </w:r>
      <w:r w:rsidRPr="007C533E">
        <w:rPr>
          <w:sz w:val="24"/>
          <w:szCs w:val="24"/>
        </w:rPr>
        <w:t xml:space="preserve"> and contributes to the wellbeing domains of Health and Access and connectivity.</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30965" w14:paraId="63215452" w14:textId="77777777">
        <w:trPr>
          <w:cantSplit/>
          <w:jc w:val="center"/>
        </w:trPr>
        <w:tc>
          <w:tcPr>
            <w:tcW w:w="6237" w:type="dxa"/>
            <w:vAlign w:val="center"/>
          </w:tcPr>
          <w:p w14:paraId="74908346" w14:textId="77777777" w:rsidR="00427EC8" w:rsidRPr="00A344CE" w:rsidRDefault="00427EC8" w:rsidP="00955161">
            <w:pPr>
              <w:pStyle w:val="InitFigR"/>
              <w:keepNext/>
              <w:keepLines/>
              <w:jc w:val="left"/>
              <w:rPr>
                <w:b/>
                <w:bCs/>
                <w:sz w:val="28"/>
                <w:szCs w:val="28"/>
              </w:rPr>
            </w:pPr>
            <w:r w:rsidRPr="004379BF">
              <w:rPr>
                <w:b/>
                <w:bCs/>
                <w:sz w:val="28"/>
                <w:szCs w:val="28"/>
              </w:rPr>
              <w:t xml:space="preserve">Digital government </w:t>
            </w:r>
            <w:r>
              <w:rPr>
                <w:b/>
                <w:bCs/>
                <w:sz w:val="28"/>
                <w:szCs w:val="28"/>
              </w:rPr>
              <w:t>–</w:t>
            </w:r>
            <w:r w:rsidRPr="00843ABD">
              <w:rPr>
                <w:b/>
                <w:bCs/>
                <w:sz w:val="28"/>
                <w:szCs w:val="28"/>
              </w:rPr>
              <w:t xml:space="preserve"> </w:t>
            </w:r>
            <w:r w:rsidRPr="004379BF">
              <w:rPr>
                <w:b/>
                <w:bCs/>
                <w:sz w:val="28"/>
                <w:szCs w:val="28"/>
              </w:rPr>
              <w:t>Upgrading digital systems and hardware</w:t>
            </w:r>
            <w:r w:rsidRPr="00843ABD">
              <w:rPr>
                <w:b/>
                <w:bCs/>
                <w:sz w:val="28"/>
                <w:szCs w:val="28"/>
              </w:rPr>
              <w:t xml:space="preserve"> </w:t>
            </w:r>
            <w:r w:rsidRPr="00A344CE">
              <w:rPr>
                <w:b/>
                <w:bCs/>
                <w:sz w:val="28"/>
                <w:szCs w:val="28"/>
              </w:rPr>
              <w:t xml:space="preserve"> </w:t>
            </w:r>
          </w:p>
        </w:tc>
        <w:tc>
          <w:tcPr>
            <w:tcW w:w="2722" w:type="dxa"/>
            <w:vAlign w:val="bottom"/>
          </w:tcPr>
          <w:p w14:paraId="6709196D" w14:textId="77777777" w:rsidR="00427EC8" w:rsidRPr="00A30965" w:rsidRDefault="00427EC8" w:rsidP="00955161">
            <w:pPr>
              <w:pStyle w:val="InitFigBR"/>
              <w:keepNext/>
              <w:keepLines/>
            </w:pPr>
            <w:r>
              <w:rPr>
                <w:noProof/>
              </w:rPr>
              <w:drawing>
                <wp:inline distT="0" distB="0" distL="0" distR="0" wp14:anchorId="2241619F" wp14:editId="414AE176">
                  <wp:extent cx="1626125" cy="576000"/>
                  <wp:effectExtent l="0" t="0" r="0" b="0"/>
                  <wp:docPr id="127358729" name="Picture 127358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10ACB2F2" w14:textId="77777777" w:rsidR="00427EC8" w:rsidRPr="00F03378" w:rsidRDefault="00427EC8" w:rsidP="00955161">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316EEA6F" w14:textId="77777777">
        <w:trPr>
          <w:cantSplit/>
          <w:jc w:val="center"/>
        </w:trPr>
        <w:tc>
          <w:tcPr>
            <w:tcW w:w="3652" w:type="dxa"/>
            <w:tcBorders>
              <w:top w:val="single" w:sz="4" w:space="0" w:color="auto"/>
              <w:bottom w:val="single" w:sz="4" w:space="0" w:color="auto"/>
            </w:tcBorders>
          </w:tcPr>
          <w:p w14:paraId="4C59A9A2" w14:textId="2ED5FFA9" w:rsidR="00427EC8" w:rsidRPr="004E341E" w:rsidRDefault="00427EC8" w:rsidP="00955161">
            <w:pPr>
              <w:pStyle w:val="EmptyCell0"/>
              <w:keepNext/>
              <w:keepLines/>
            </w:pPr>
          </w:p>
        </w:tc>
        <w:tc>
          <w:tcPr>
            <w:tcW w:w="1179" w:type="dxa"/>
            <w:tcBorders>
              <w:top w:val="single" w:sz="4" w:space="0" w:color="auto"/>
              <w:bottom w:val="single" w:sz="4" w:space="0" w:color="auto"/>
            </w:tcBorders>
          </w:tcPr>
          <w:p w14:paraId="26CD7CC7" w14:textId="77777777" w:rsidR="00427EC8" w:rsidRDefault="00427EC8" w:rsidP="00955161">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3438985D" w14:textId="77777777" w:rsidR="00427EC8" w:rsidRDefault="00427EC8" w:rsidP="00955161">
            <w:pPr>
              <w:pStyle w:val="InitFigR"/>
              <w:keepNext/>
              <w:keepLines/>
              <w:rPr>
                <w:b/>
                <w:bCs/>
              </w:rPr>
            </w:pPr>
            <w:r w:rsidRPr="60EABCBD">
              <w:rPr>
                <w:b/>
                <w:bCs/>
              </w:rPr>
              <w:t>2027-28</w:t>
            </w:r>
          </w:p>
          <w:p w14:paraId="7A39F8DB" w14:textId="77777777" w:rsidR="00427EC8" w:rsidRDefault="00427EC8" w:rsidP="00955161">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1D0CD7EE" w14:textId="77777777" w:rsidR="00427EC8" w:rsidRDefault="00427EC8" w:rsidP="00955161">
            <w:pPr>
              <w:pStyle w:val="InitFigR"/>
              <w:keepNext/>
              <w:keepLines/>
              <w:rPr>
                <w:b/>
                <w:bCs/>
              </w:rPr>
            </w:pPr>
            <w:r w:rsidRPr="60EABCBD">
              <w:rPr>
                <w:b/>
                <w:bCs/>
              </w:rPr>
              <w:t>2028-29</w:t>
            </w:r>
          </w:p>
          <w:p w14:paraId="10C48E5F" w14:textId="77777777" w:rsidR="00427EC8" w:rsidRDefault="00427EC8" w:rsidP="00955161">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5F967BDF" w14:textId="77777777" w:rsidR="00427EC8" w:rsidRDefault="00427EC8" w:rsidP="00955161">
            <w:pPr>
              <w:pStyle w:val="InitFigR"/>
              <w:keepNext/>
              <w:keepLines/>
              <w:spacing w:line="259" w:lineRule="auto"/>
              <w:rPr>
                <w:b/>
                <w:bCs/>
              </w:rPr>
            </w:pPr>
            <w:r w:rsidRPr="60EABCBD">
              <w:rPr>
                <w:b/>
                <w:bCs/>
              </w:rPr>
              <w:t>2029-30</w:t>
            </w:r>
          </w:p>
          <w:p w14:paraId="2B1AFE0B" w14:textId="77777777" w:rsidR="00427EC8" w:rsidRDefault="00427EC8" w:rsidP="00955161">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4590B247" w14:textId="77777777" w:rsidR="00427EC8" w:rsidRPr="004E341E" w:rsidRDefault="00427EC8" w:rsidP="00955161">
            <w:pPr>
              <w:pStyle w:val="InitFigRBold"/>
              <w:keepNext/>
              <w:keepLines/>
            </w:pPr>
            <w:r w:rsidRPr="004E341E">
              <w:t>Total</w:t>
            </w:r>
          </w:p>
          <w:p w14:paraId="5B14362B" w14:textId="77777777" w:rsidR="00427EC8" w:rsidRPr="004E341E" w:rsidRDefault="00427EC8" w:rsidP="00955161">
            <w:pPr>
              <w:pStyle w:val="InitFigBR"/>
              <w:keepNext/>
              <w:keepLines/>
            </w:pPr>
            <w:r w:rsidRPr="004E341E">
              <w:t>$’000</w:t>
            </w:r>
          </w:p>
        </w:tc>
      </w:tr>
      <w:tr w:rsidR="00427EC8" w:rsidRPr="00750793" w14:paraId="12E365F6" w14:textId="77777777">
        <w:trPr>
          <w:cantSplit/>
          <w:jc w:val="center"/>
        </w:trPr>
        <w:tc>
          <w:tcPr>
            <w:tcW w:w="3652" w:type="dxa"/>
            <w:tcBorders>
              <w:top w:val="single" w:sz="4" w:space="0" w:color="auto"/>
            </w:tcBorders>
          </w:tcPr>
          <w:p w14:paraId="072483DD" w14:textId="77777777" w:rsidR="00427EC8" w:rsidRDefault="00427EC8" w:rsidP="00955161">
            <w:pPr>
              <w:pStyle w:val="InitTextL"/>
              <w:keepNext/>
              <w:keepLines/>
              <w:ind w:left="321" w:hanging="321"/>
            </w:pPr>
            <w:r>
              <w:t>Capital</w:t>
            </w:r>
          </w:p>
        </w:tc>
        <w:tc>
          <w:tcPr>
            <w:tcW w:w="1179" w:type="dxa"/>
            <w:tcBorders>
              <w:top w:val="single" w:sz="4" w:space="0" w:color="auto"/>
            </w:tcBorders>
          </w:tcPr>
          <w:p w14:paraId="1EE3591A" w14:textId="77777777" w:rsidR="00427EC8" w:rsidRDefault="00427EC8" w:rsidP="00955161">
            <w:pPr>
              <w:pStyle w:val="InitFigR"/>
              <w:keepNext/>
              <w:keepLines/>
            </w:pPr>
            <w:r w:rsidRPr="000704CD">
              <w:t>19,338</w:t>
            </w:r>
          </w:p>
        </w:tc>
        <w:tc>
          <w:tcPr>
            <w:tcW w:w="1041" w:type="dxa"/>
            <w:tcBorders>
              <w:top w:val="single" w:sz="4" w:space="0" w:color="auto"/>
            </w:tcBorders>
          </w:tcPr>
          <w:p w14:paraId="12DE0D8B" w14:textId="77777777" w:rsidR="00427EC8" w:rsidRDefault="00427EC8" w:rsidP="00955161">
            <w:pPr>
              <w:pStyle w:val="InitFigR"/>
              <w:keepNext/>
              <w:keepLines/>
            </w:pPr>
            <w:r w:rsidRPr="000704CD">
              <w:t>3,919</w:t>
            </w:r>
          </w:p>
        </w:tc>
        <w:tc>
          <w:tcPr>
            <w:tcW w:w="1029" w:type="dxa"/>
            <w:tcBorders>
              <w:top w:val="single" w:sz="4" w:space="0" w:color="auto"/>
            </w:tcBorders>
          </w:tcPr>
          <w:p w14:paraId="6BBA51D4" w14:textId="77777777" w:rsidR="00427EC8" w:rsidRDefault="00427EC8" w:rsidP="00955161">
            <w:pPr>
              <w:pStyle w:val="InitFigR"/>
              <w:keepNext/>
              <w:keepLines/>
            </w:pPr>
            <w:r w:rsidRPr="000704CD">
              <w:t>3,975</w:t>
            </w:r>
          </w:p>
        </w:tc>
        <w:tc>
          <w:tcPr>
            <w:tcW w:w="1029" w:type="dxa"/>
            <w:tcBorders>
              <w:top w:val="single" w:sz="4" w:space="0" w:color="auto"/>
            </w:tcBorders>
          </w:tcPr>
          <w:p w14:paraId="65E22507" w14:textId="77777777" w:rsidR="00427EC8" w:rsidRDefault="00427EC8" w:rsidP="00955161">
            <w:pPr>
              <w:pStyle w:val="InitFigR"/>
              <w:keepNext/>
              <w:keepLines/>
            </w:pPr>
            <w:r w:rsidRPr="000704CD">
              <w:t>4,010</w:t>
            </w:r>
          </w:p>
        </w:tc>
        <w:tc>
          <w:tcPr>
            <w:tcW w:w="1029" w:type="dxa"/>
            <w:tcBorders>
              <w:top w:val="single" w:sz="4" w:space="0" w:color="auto"/>
            </w:tcBorders>
          </w:tcPr>
          <w:p w14:paraId="2FB376DA" w14:textId="77777777" w:rsidR="00427EC8" w:rsidRPr="004F4F9B" w:rsidRDefault="00427EC8" w:rsidP="00955161">
            <w:pPr>
              <w:pStyle w:val="InitFigRBold"/>
              <w:keepNext/>
              <w:keepLines/>
              <w:rPr>
                <w:bCs/>
              </w:rPr>
            </w:pPr>
            <w:r w:rsidRPr="000704CD">
              <w:t>31,242</w:t>
            </w:r>
          </w:p>
        </w:tc>
      </w:tr>
      <w:tr w:rsidR="00427EC8" w:rsidRPr="00750793" w14:paraId="770A6C24" w14:textId="77777777">
        <w:trPr>
          <w:cantSplit/>
          <w:jc w:val="center"/>
        </w:trPr>
        <w:tc>
          <w:tcPr>
            <w:tcW w:w="3652" w:type="dxa"/>
            <w:tcBorders>
              <w:top w:val="single" w:sz="4" w:space="0" w:color="auto"/>
              <w:bottom w:val="single" w:sz="4" w:space="0" w:color="auto"/>
            </w:tcBorders>
          </w:tcPr>
          <w:p w14:paraId="38CB3CE6" w14:textId="77777777" w:rsidR="00427EC8" w:rsidRPr="00D13A71" w:rsidRDefault="00427EC8" w:rsidP="00955161">
            <w:pPr>
              <w:pStyle w:val="InitTextL"/>
              <w:keepNext/>
              <w:keepLines/>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67EC15AD" w14:textId="77777777" w:rsidR="00427EC8" w:rsidRPr="0089206F" w:rsidRDefault="00427EC8" w:rsidP="00955161">
            <w:pPr>
              <w:pStyle w:val="InitFigR"/>
              <w:keepNext/>
              <w:keepLines/>
              <w:rPr>
                <w:b/>
                <w:bCs/>
              </w:rPr>
            </w:pPr>
            <w:r>
              <w:rPr>
                <w:b/>
                <w:bCs/>
              </w:rPr>
              <w:t>19,338</w:t>
            </w:r>
          </w:p>
        </w:tc>
        <w:tc>
          <w:tcPr>
            <w:tcW w:w="1041" w:type="dxa"/>
            <w:tcBorders>
              <w:top w:val="single" w:sz="4" w:space="0" w:color="auto"/>
              <w:bottom w:val="single" w:sz="4" w:space="0" w:color="auto"/>
            </w:tcBorders>
          </w:tcPr>
          <w:p w14:paraId="67086AAF" w14:textId="77777777" w:rsidR="00427EC8" w:rsidRPr="00843ABD" w:rsidRDefault="00427EC8" w:rsidP="00955161">
            <w:pPr>
              <w:pStyle w:val="InitFigR"/>
              <w:keepNext/>
              <w:keepLines/>
              <w:rPr>
                <w:b/>
                <w:bCs/>
              </w:rPr>
            </w:pPr>
            <w:r w:rsidRPr="00843ABD">
              <w:rPr>
                <w:b/>
                <w:bCs/>
              </w:rPr>
              <w:t>3,919</w:t>
            </w:r>
          </w:p>
        </w:tc>
        <w:tc>
          <w:tcPr>
            <w:tcW w:w="1029" w:type="dxa"/>
            <w:tcBorders>
              <w:top w:val="single" w:sz="4" w:space="0" w:color="auto"/>
              <w:bottom w:val="single" w:sz="4" w:space="0" w:color="auto"/>
            </w:tcBorders>
          </w:tcPr>
          <w:p w14:paraId="48F19770" w14:textId="77777777" w:rsidR="00427EC8" w:rsidRPr="00843ABD" w:rsidRDefault="00427EC8" w:rsidP="00955161">
            <w:pPr>
              <w:pStyle w:val="InitFigR"/>
              <w:keepNext/>
              <w:keepLines/>
              <w:rPr>
                <w:b/>
                <w:bCs/>
              </w:rPr>
            </w:pPr>
            <w:r w:rsidRPr="00843ABD">
              <w:rPr>
                <w:b/>
                <w:bCs/>
              </w:rPr>
              <w:t>3,975</w:t>
            </w:r>
          </w:p>
        </w:tc>
        <w:tc>
          <w:tcPr>
            <w:tcW w:w="1029" w:type="dxa"/>
            <w:tcBorders>
              <w:top w:val="single" w:sz="4" w:space="0" w:color="auto"/>
              <w:bottom w:val="single" w:sz="4" w:space="0" w:color="auto"/>
            </w:tcBorders>
          </w:tcPr>
          <w:p w14:paraId="774B71AF" w14:textId="77777777" w:rsidR="00427EC8" w:rsidRPr="00843ABD" w:rsidRDefault="00427EC8" w:rsidP="00955161">
            <w:pPr>
              <w:pStyle w:val="InitFigR"/>
              <w:keepNext/>
              <w:keepLines/>
              <w:rPr>
                <w:b/>
                <w:bCs/>
              </w:rPr>
            </w:pPr>
            <w:r w:rsidRPr="00843ABD">
              <w:rPr>
                <w:b/>
                <w:bCs/>
              </w:rPr>
              <w:t>4,010</w:t>
            </w:r>
          </w:p>
        </w:tc>
        <w:tc>
          <w:tcPr>
            <w:tcW w:w="1029" w:type="dxa"/>
            <w:tcBorders>
              <w:top w:val="single" w:sz="4" w:space="0" w:color="auto"/>
              <w:bottom w:val="single" w:sz="4" w:space="0" w:color="auto"/>
            </w:tcBorders>
          </w:tcPr>
          <w:p w14:paraId="24554A26" w14:textId="77777777" w:rsidR="00427EC8" w:rsidRPr="00843ABD" w:rsidRDefault="00427EC8" w:rsidP="00955161">
            <w:pPr>
              <w:pStyle w:val="InitFigRBold"/>
              <w:keepNext/>
              <w:keepLines/>
              <w:rPr>
                <w:bCs/>
              </w:rPr>
            </w:pPr>
            <w:r w:rsidRPr="00843ABD">
              <w:rPr>
                <w:bCs/>
              </w:rPr>
              <w:t>31,242</w:t>
            </w:r>
          </w:p>
        </w:tc>
      </w:tr>
      <w:tr w:rsidR="00427EC8" w:rsidRPr="00750793" w14:paraId="48B41A4B" w14:textId="77777777">
        <w:trPr>
          <w:cantSplit/>
          <w:jc w:val="center"/>
        </w:trPr>
        <w:tc>
          <w:tcPr>
            <w:tcW w:w="3652" w:type="dxa"/>
            <w:tcBorders>
              <w:top w:val="single" w:sz="4" w:space="0" w:color="auto"/>
            </w:tcBorders>
          </w:tcPr>
          <w:p w14:paraId="65E3A733" w14:textId="77777777" w:rsidR="00427EC8" w:rsidRPr="00D13A71" w:rsidRDefault="00427EC8" w:rsidP="00955161">
            <w:pPr>
              <w:pStyle w:val="InitTextL"/>
              <w:keepNext/>
              <w:keepLines/>
              <w:ind w:left="321" w:hanging="321"/>
              <w:rPr>
                <w:b/>
                <w:bCs/>
              </w:rPr>
            </w:pPr>
            <w:r>
              <w:t>Depreciation</w:t>
            </w:r>
          </w:p>
        </w:tc>
        <w:tc>
          <w:tcPr>
            <w:tcW w:w="1179" w:type="dxa"/>
            <w:tcBorders>
              <w:top w:val="single" w:sz="4" w:space="0" w:color="auto"/>
            </w:tcBorders>
          </w:tcPr>
          <w:p w14:paraId="69922EC2" w14:textId="77777777" w:rsidR="00427EC8" w:rsidRDefault="00427EC8" w:rsidP="00955161">
            <w:pPr>
              <w:pStyle w:val="InitFigR"/>
              <w:keepNext/>
              <w:keepLines/>
            </w:pPr>
            <w:r w:rsidRPr="002D4876">
              <w:t>0</w:t>
            </w:r>
          </w:p>
        </w:tc>
        <w:tc>
          <w:tcPr>
            <w:tcW w:w="1041" w:type="dxa"/>
            <w:tcBorders>
              <w:top w:val="single" w:sz="4" w:space="0" w:color="auto"/>
            </w:tcBorders>
          </w:tcPr>
          <w:p w14:paraId="2818C383" w14:textId="77777777" w:rsidR="00427EC8" w:rsidRDefault="00427EC8" w:rsidP="00955161">
            <w:pPr>
              <w:pStyle w:val="InitFigR"/>
              <w:keepNext/>
              <w:keepLines/>
            </w:pPr>
            <w:r w:rsidRPr="002D4876">
              <w:t>3,424</w:t>
            </w:r>
          </w:p>
        </w:tc>
        <w:tc>
          <w:tcPr>
            <w:tcW w:w="1029" w:type="dxa"/>
            <w:tcBorders>
              <w:top w:val="single" w:sz="4" w:space="0" w:color="auto"/>
            </w:tcBorders>
          </w:tcPr>
          <w:p w14:paraId="591135CE" w14:textId="77777777" w:rsidR="00427EC8" w:rsidRDefault="00427EC8" w:rsidP="00955161">
            <w:pPr>
              <w:pStyle w:val="InitFigR"/>
              <w:keepNext/>
              <w:keepLines/>
            </w:pPr>
            <w:r w:rsidRPr="002D4876">
              <w:t>4,208</w:t>
            </w:r>
          </w:p>
        </w:tc>
        <w:tc>
          <w:tcPr>
            <w:tcW w:w="1029" w:type="dxa"/>
            <w:tcBorders>
              <w:top w:val="single" w:sz="4" w:space="0" w:color="auto"/>
            </w:tcBorders>
          </w:tcPr>
          <w:p w14:paraId="044A090A" w14:textId="77777777" w:rsidR="00427EC8" w:rsidRDefault="00427EC8" w:rsidP="00955161">
            <w:pPr>
              <w:pStyle w:val="InitFigR"/>
              <w:keepNext/>
              <w:keepLines/>
            </w:pPr>
            <w:r w:rsidRPr="002D4876">
              <w:t>5,003</w:t>
            </w:r>
          </w:p>
        </w:tc>
        <w:tc>
          <w:tcPr>
            <w:tcW w:w="1029" w:type="dxa"/>
            <w:tcBorders>
              <w:top w:val="single" w:sz="4" w:space="0" w:color="auto"/>
            </w:tcBorders>
          </w:tcPr>
          <w:p w14:paraId="27497902" w14:textId="77777777" w:rsidR="00427EC8" w:rsidRPr="004F4F9B" w:rsidRDefault="00427EC8" w:rsidP="00955161">
            <w:pPr>
              <w:pStyle w:val="InitFigRBold"/>
              <w:keepNext/>
              <w:keepLines/>
              <w:rPr>
                <w:bCs/>
              </w:rPr>
            </w:pPr>
            <w:r w:rsidRPr="002D4876">
              <w:t>12,635</w:t>
            </w:r>
          </w:p>
        </w:tc>
      </w:tr>
      <w:tr w:rsidR="00427EC8" w:rsidRPr="00750793" w14:paraId="6DFA03CF" w14:textId="77777777">
        <w:trPr>
          <w:cantSplit/>
          <w:jc w:val="center"/>
        </w:trPr>
        <w:tc>
          <w:tcPr>
            <w:tcW w:w="3652" w:type="dxa"/>
          </w:tcPr>
          <w:p w14:paraId="40617D8C" w14:textId="77777777" w:rsidR="00427EC8" w:rsidRPr="00F13FAB" w:rsidRDefault="00427EC8" w:rsidP="00955161">
            <w:pPr>
              <w:pStyle w:val="InitTextL"/>
              <w:keepNext/>
              <w:keepLines/>
              <w:ind w:left="321" w:hanging="321"/>
            </w:pPr>
            <w:r w:rsidRPr="00882BE2">
              <w:t>Expenses</w:t>
            </w:r>
          </w:p>
        </w:tc>
        <w:tc>
          <w:tcPr>
            <w:tcW w:w="1179" w:type="dxa"/>
          </w:tcPr>
          <w:p w14:paraId="771A3694" w14:textId="77777777" w:rsidR="00427EC8" w:rsidRPr="00424DA4" w:rsidRDefault="00427EC8" w:rsidP="00955161">
            <w:pPr>
              <w:pStyle w:val="InitFigR"/>
              <w:keepNext/>
              <w:keepLines/>
            </w:pPr>
            <w:r w:rsidRPr="002D4876">
              <w:t>1,151</w:t>
            </w:r>
          </w:p>
        </w:tc>
        <w:tc>
          <w:tcPr>
            <w:tcW w:w="1041" w:type="dxa"/>
          </w:tcPr>
          <w:p w14:paraId="43ACB9FC" w14:textId="77777777" w:rsidR="00427EC8" w:rsidRPr="00424DA4" w:rsidRDefault="00427EC8" w:rsidP="00955161">
            <w:pPr>
              <w:pStyle w:val="InitFigR"/>
              <w:keepNext/>
              <w:keepLines/>
            </w:pPr>
            <w:r w:rsidRPr="002D4876">
              <w:t>0</w:t>
            </w:r>
          </w:p>
        </w:tc>
        <w:tc>
          <w:tcPr>
            <w:tcW w:w="1029" w:type="dxa"/>
          </w:tcPr>
          <w:p w14:paraId="5467D9E1" w14:textId="77777777" w:rsidR="00427EC8" w:rsidRPr="00424DA4" w:rsidRDefault="00427EC8" w:rsidP="00955161">
            <w:pPr>
              <w:pStyle w:val="InitFigR"/>
              <w:keepNext/>
              <w:keepLines/>
            </w:pPr>
            <w:r w:rsidRPr="002D4876">
              <w:t>0</w:t>
            </w:r>
          </w:p>
        </w:tc>
        <w:tc>
          <w:tcPr>
            <w:tcW w:w="1029" w:type="dxa"/>
          </w:tcPr>
          <w:p w14:paraId="2F1E64B5" w14:textId="77777777" w:rsidR="00427EC8" w:rsidRPr="00424DA4" w:rsidRDefault="00427EC8" w:rsidP="00955161">
            <w:pPr>
              <w:pStyle w:val="InitFigR"/>
              <w:keepNext/>
              <w:keepLines/>
            </w:pPr>
            <w:r w:rsidRPr="002D4876">
              <w:t>0</w:t>
            </w:r>
          </w:p>
        </w:tc>
        <w:tc>
          <w:tcPr>
            <w:tcW w:w="1029" w:type="dxa"/>
          </w:tcPr>
          <w:p w14:paraId="3C0A30AC" w14:textId="77777777" w:rsidR="00427EC8" w:rsidRPr="004F4F9B" w:rsidRDefault="00427EC8" w:rsidP="00955161">
            <w:pPr>
              <w:pStyle w:val="InitFigBR"/>
              <w:keepNext/>
              <w:keepLines/>
              <w:rPr>
                <w:bCs/>
              </w:rPr>
            </w:pPr>
            <w:r w:rsidRPr="002D4876">
              <w:t>1,151</w:t>
            </w:r>
          </w:p>
        </w:tc>
      </w:tr>
      <w:tr w:rsidR="00427EC8" w:rsidRPr="00750793" w14:paraId="502995F6" w14:textId="77777777">
        <w:trPr>
          <w:cantSplit/>
          <w:trHeight w:val="107"/>
          <w:jc w:val="center"/>
        </w:trPr>
        <w:tc>
          <w:tcPr>
            <w:tcW w:w="3652" w:type="dxa"/>
            <w:tcBorders>
              <w:top w:val="single" w:sz="4" w:space="0" w:color="auto"/>
              <w:bottom w:val="single" w:sz="4" w:space="0" w:color="auto"/>
            </w:tcBorders>
          </w:tcPr>
          <w:p w14:paraId="2B71076C" w14:textId="77777777" w:rsidR="00427EC8" w:rsidRDefault="00427EC8" w:rsidP="00955161">
            <w:pPr>
              <w:pStyle w:val="InitFigLBold"/>
              <w:keepNext/>
              <w:keepLines/>
              <w:ind w:left="321" w:hanging="321"/>
            </w:pPr>
            <w:r>
              <w:t>Net cost of services</w:t>
            </w:r>
          </w:p>
        </w:tc>
        <w:tc>
          <w:tcPr>
            <w:tcW w:w="1179" w:type="dxa"/>
            <w:tcBorders>
              <w:top w:val="single" w:sz="4" w:space="0" w:color="auto"/>
              <w:bottom w:val="single" w:sz="4" w:space="0" w:color="auto"/>
            </w:tcBorders>
          </w:tcPr>
          <w:p w14:paraId="2A369161" w14:textId="77777777" w:rsidR="00427EC8" w:rsidRPr="00424DA4" w:rsidRDefault="00427EC8" w:rsidP="00955161">
            <w:pPr>
              <w:pStyle w:val="InitFigRBold"/>
              <w:keepNext/>
              <w:keepLines/>
            </w:pPr>
            <w:r w:rsidRPr="002D4876">
              <w:t>1,151</w:t>
            </w:r>
          </w:p>
        </w:tc>
        <w:tc>
          <w:tcPr>
            <w:tcW w:w="1041" w:type="dxa"/>
            <w:tcBorders>
              <w:top w:val="single" w:sz="4" w:space="0" w:color="auto"/>
              <w:bottom w:val="single" w:sz="4" w:space="0" w:color="auto"/>
            </w:tcBorders>
          </w:tcPr>
          <w:p w14:paraId="0A73F33C" w14:textId="77777777" w:rsidR="00427EC8" w:rsidRPr="00424DA4" w:rsidRDefault="00427EC8" w:rsidP="00955161">
            <w:pPr>
              <w:pStyle w:val="InitFigRBold"/>
              <w:keepNext/>
              <w:keepLines/>
            </w:pPr>
            <w:r w:rsidRPr="002D4876">
              <w:t>3,424</w:t>
            </w:r>
          </w:p>
        </w:tc>
        <w:tc>
          <w:tcPr>
            <w:tcW w:w="1029" w:type="dxa"/>
            <w:tcBorders>
              <w:top w:val="single" w:sz="4" w:space="0" w:color="auto"/>
              <w:bottom w:val="single" w:sz="4" w:space="0" w:color="auto"/>
            </w:tcBorders>
          </w:tcPr>
          <w:p w14:paraId="1D46F2BB" w14:textId="77777777" w:rsidR="00427EC8" w:rsidRPr="00424DA4" w:rsidRDefault="00427EC8" w:rsidP="00955161">
            <w:pPr>
              <w:pStyle w:val="InitFigRBold"/>
              <w:keepNext/>
              <w:keepLines/>
            </w:pPr>
            <w:r w:rsidRPr="002D4876">
              <w:t>4,208</w:t>
            </w:r>
          </w:p>
        </w:tc>
        <w:tc>
          <w:tcPr>
            <w:tcW w:w="1029" w:type="dxa"/>
            <w:tcBorders>
              <w:top w:val="single" w:sz="4" w:space="0" w:color="auto"/>
              <w:bottom w:val="single" w:sz="4" w:space="0" w:color="auto"/>
            </w:tcBorders>
          </w:tcPr>
          <w:p w14:paraId="45DAB0AC" w14:textId="77777777" w:rsidR="00427EC8" w:rsidRPr="00424DA4" w:rsidRDefault="00427EC8" w:rsidP="00955161">
            <w:pPr>
              <w:pStyle w:val="InitFigRBold"/>
              <w:keepNext/>
              <w:keepLines/>
            </w:pPr>
            <w:r w:rsidRPr="002D4876">
              <w:t>5,003</w:t>
            </w:r>
          </w:p>
        </w:tc>
        <w:tc>
          <w:tcPr>
            <w:tcW w:w="1029" w:type="dxa"/>
            <w:tcBorders>
              <w:top w:val="single" w:sz="4" w:space="0" w:color="auto"/>
              <w:bottom w:val="single" w:sz="4" w:space="0" w:color="auto"/>
            </w:tcBorders>
          </w:tcPr>
          <w:p w14:paraId="71B88DEC" w14:textId="77777777" w:rsidR="00427EC8" w:rsidRPr="004F4F9B" w:rsidRDefault="00427EC8" w:rsidP="00955161">
            <w:pPr>
              <w:pStyle w:val="InitFigRBold"/>
              <w:keepNext/>
              <w:keepLines/>
              <w:rPr>
                <w:bCs/>
              </w:rPr>
            </w:pPr>
            <w:r w:rsidRPr="002D4876">
              <w:t>13,786</w:t>
            </w:r>
          </w:p>
        </w:tc>
      </w:tr>
    </w:tbl>
    <w:p w14:paraId="666AE8B0" w14:textId="77777777" w:rsidR="00427EC8" w:rsidRPr="004F46EE" w:rsidRDefault="00427EC8" w:rsidP="00955161">
      <w:pPr>
        <w:pStyle w:val="Bbodytext"/>
        <w:keepNext/>
        <w:keepLines/>
        <w:rPr>
          <w:rFonts w:ascii="Segoe UI" w:hAnsi="Segoe UI" w:cs="Segoe UI"/>
          <w:sz w:val="18"/>
          <w:szCs w:val="18"/>
        </w:rPr>
      </w:pPr>
      <w:r w:rsidRPr="00A96D87">
        <w:t xml:space="preserve">The Government will renew critical </w:t>
      </w:r>
      <w:r w:rsidRPr="00A96D87" w:rsidDel="00FC5879">
        <w:t xml:space="preserve">government </w:t>
      </w:r>
      <w:r>
        <w:t>digital systems and hardware</w:t>
      </w:r>
      <w:r w:rsidRPr="00A96D87">
        <w:t xml:space="preserve"> informed by a </w:t>
      </w:r>
      <w:r>
        <w:t>W</w:t>
      </w:r>
      <w:r w:rsidRPr="00A96D87">
        <w:t>hole of</w:t>
      </w:r>
      <w:r w:rsidRPr="004F46EE">
        <w:t xml:space="preserve"> </w:t>
      </w:r>
      <w:r>
        <w:t>G</w:t>
      </w:r>
      <w:r w:rsidRPr="00A96D87">
        <w:t>overnment</w:t>
      </w:r>
      <w:r w:rsidRPr="004F46EE">
        <w:t xml:space="preserve"> Strategic Asset Management Plan</w:t>
      </w:r>
      <w:r>
        <w:t xml:space="preserve">. </w:t>
      </w:r>
      <w:r w:rsidRPr="00B348C8">
        <w:t>This</w:t>
      </w:r>
      <w:r>
        <w:t xml:space="preserve"> initiative will also support the development of asset lifecycle management tools to support evidence-based prioritisation of digital asset renewal and replacement.</w:t>
      </w:r>
    </w:p>
    <w:p w14:paraId="2E6D9E7A" w14:textId="77777777" w:rsidR="00427EC8" w:rsidRPr="00034972" w:rsidRDefault="00427EC8" w:rsidP="000C2A99">
      <w:pPr>
        <w:pStyle w:val="Bbodytext"/>
        <w:spacing w:after="480"/>
      </w:pPr>
      <w:r w:rsidRPr="00A96D87">
        <w:t>This initiative builds on the 2025-26 Budget</w:t>
      </w:r>
      <w:r w:rsidRPr="00A96D87">
        <w:rPr>
          <w:i/>
        </w:rPr>
        <w:t xml:space="preserve"> </w:t>
      </w:r>
      <w:r>
        <w:t xml:space="preserve">initiative </w:t>
      </w:r>
      <w:r w:rsidRPr="00A96D87">
        <w:rPr>
          <w:i/>
        </w:rPr>
        <w:t>Investing in our Digital Future – Upgrading digital systems and hardware</w:t>
      </w:r>
      <w:r>
        <w:t xml:space="preserve"> and contributes to the wellbeing domain of Governance and institutions.</w:t>
      </w:r>
    </w:p>
    <w:tbl>
      <w:tblPr>
        <w:tblW w:w="8959" w:type="dxa"/>
        <w:jc w:val="center"/>
        <w:tblLayout w:type="fixed"/>
        <w:tblCellMar>
          <w:right w:w="0" w:type="dxa"/>
        </w:tblCellMar>
        <w:tblLook w:val="0000" w:firstRow="0" w:lastRow="0" w:firstColumn="0" w:lastColumn="0" w:noHBand="0" w:noVBand="0"/>
      </w:tblPr>
      <w:tblGrid>
        <w:gridCol w:w="6096"/>
        <w:gridCol w:w="2863"/>
      </w:tblGrid>
      <w:tr w:rsidR="00427EC8" w:rsidRPr="00A30965" w14:paraId="05E53A26" w14:textId="77777777">
        <w:trPr>
          <w:cantSplit/>
          <w:jc w:val="center"/>
        </w:trPr>
        <w:tc>
          <w:tcPr>
            <w:tcW w:w="6096" w:type="dxa"/>
            <w:vAlign w:val="center"/>
          </w:tcPr>
          <w:p w14:paraId="3E656F6F" w14:textId="77777777" w:rsidR="00427EC8" w:rsidRPr="00A344CE" w:rsidRDefault="00427EC8" w:rsidP="00632F75">
            <w:pPr>
              <w:pStyle w:val="InitFigR"/>
              <w:keepNext/>
              <w:keepLines/>
              <w:jc w:val="left"/>
              <w:rPr>
                <w:b/>
                <w:bCs/>
                <w:sz w:val="28"/>
                <w:szCs w:val="28"/>
              </w:rPr>
            </w:pPr>
            <w:r>
              <w:rPr>
                <w:b/>
                <w:bCs/>
                <w:sz w:val="28"/>
                <w:szCs w:val="28"/>
              </w:rPr>
              <w:t>Investing in our digital future</w:t>
            </w:r>
            <w:r w:rsidRPr="00102FD4">
              <w:rPr>
                <w:b/>
                <w:bCs/>
                <w:sz w:val="28"/>
                <w:szCs w:val="28"/>
              </w:rPr>
              <w:t xml:space="preserve"> –</w:t>
            </w:r>
            <w:r w:rsidRPr="00BF54C2">
              <w:rPr>
                <w:b/>
                <w:bCs/>
                <w:sz w:val="28"/>
                <w:szCs w:val="28"/>
              </w:rPr>
              <w:t xml:space="preserve"> </w:t>
            </w:r>
            <w:r w:rsidDel="00371C90">
              <w:rPr>
                <w:b/>
                <w:bCs/>
                <w:sz w:val="28"/>
                <w:szCs w:val="28"/>
              </w:rPr>
              <w:t>Digital</w:t>
            </w:r>
            <w:r w:rsidRPr="00BF54C2" w:rsidDel="00371C90">
              <w:rPr>
                <w:b/>
                <w:bCs/>
                <w:sz w:val="28"/>
                <w:szCs w:val="28"/>
              </w:rPr>
              <w:t xml:space="preserve"> </w:t>
            </w:r>
            <w:r>
              <w:rPr>
                <w:b/>
                <w:bCs/>
                <w:sz w:val="28"/>
                <w:szCs w:val="28"/>
              </w:rPr>
              <w:t>d</w:t>
            </w:r>
            <w:r w:rsidRPr="00632F75">
              <w:rPr>
                <w:b/>
                <w:bCs/>
                <w:sz w:val="28"/>
                <w:szCs w:val="28"/>
              </w:rPr>
              <w:t xml:space="preserve">rivers </w:t>
            </w:r>
            <w:r>
              <w:rPr>
                <w:b/>
                <w:bCs/>
                <w:sz w:val="28"/>
                <w:szCs w:val="28"/>
              </w:rPr>
              <w:t>l</w:t>
            </w:r>
            <w:r w:rsidRPr="00632F75">
              <w:rPr>
                <w:b/>
                <w:bCs/>
                <w:sz w:val="28"/>
                <w:szCs w:val="28"/>
              </w:rPr>
              <w:t>icenses</w:t>
            </w:r>
          </w:p>
        </w:tc>
        <w:tc>
          <w:tcPr>
            <w:tcW w:w="2863" w:type="dxa"/>
            <w:vAlign w:val="bottom"/>
          </w:tcPr>
          <w:p w14:paraId="5470C93E" w14:textId="77777777" w:rsidR="00427EC8" w:rsidRPr="00A30965" w:rsidRDefault="00427EC8" w:rsidP="00632F75">
            <w:pPr>
              <w:pStyle w:val="InitFigBR"/>
              <w:keepNext/>
              <w:keepLines/>
            </w:pPr>
            <w:r>
              <w:rPr>
                <w:noProof/>
              </w:rPr>
              <w:drawing>
                <wp:inline distT="0" distB="0" distL="0" distR="0" wp14:anchorId="70B83764" wp14:editId="6631FB20">
                  <wp:extent cx="1577145" cy="576000"/>
                  <wp:effectExtent l="0" t="0" r="4445" b="0"/>
                  <wp:docPr id="1590170029" name="Picture 1590170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pic:nvPicPr>
                        <pic:blipFill>
                          <a:blip r:embed="rId60"/>
                          <a:stretch>
                            <a:fillRect/>
                          </a:stretch>
                        </pic:blipFill>
                        <pic:spPr>
                          <a:xfrm>
                            <a:off x="0" y="0"/>
                            <a:ext cx="1577145" cy="576000"/>
                          </a:xfrm>
                          <a:prstGeom prst="rect">
                            <a:avLst/>
                          </a:prstGeom>
                        </pic:spPr>
                      </pic:pic>
                    </a:graphicData>
                  </a:graphic>
                </wp:inline>
              </w:drawing>
            </w:r>
          </w:p>
        </w:tc>
      </w:tr>
    </w:tbl>
    <w:p w14:paraId="45F4897D" w14:textId="77777777" w:rsidR="00427EC8" w:rsidRPr="00F03378" w:rsidRDefault="00427EC8" w:rsidP="00632F75">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3638CC2B" w14:textId="77777777">
        <w:trPr>
          <w:cantSplit/>
          <w:jc w:val="center"/>
        </w:trPr>
        <w:tc>
          <w:tcPr>
            <w:tcW w:w="3652" w:type="dxa"/>
            <w:tcBorders>
              <w:top w:val="single" w:sz="4" w:space="0" w:color="auto"/>
              <w:bottom w:val="single" w:sz="4" w:space="0" w:color="auto"/>
            </w:tcBorders>
          </w:tcPr>
          <w:p w14:paraId="514B5767" w14:textId="62BDBD5A" w:rsidR="00427EC8" w:rsidRPr="004E341E" w:rsidRDefault="00427EC8" w:rsidP="00632F75">
            <w:pPr>
              <w:pStyle w:val="EmptyCell0"/>
              <w:keepNext/>
              <w:keepLines/>
            </w:pPr>
          </w:p>
        </w:tc>
        <w:tc>
          <w:tcPr>
            <w:tcW w:w="1179" w:type="dxa"/>
            <w:tcBorders>
              <w:top w:val="single" w:sz="4" w:space="0" w:color="auto"/>
              <w:bottom w:val="single" w:sz="4" w:space="0" w:color="auto"/>
            </w:tcBorders>
          </w:tcPr>
          <w:p w14:paraId="5264DFD6" w14:textId="77777777" w:rsidR="00427EC8" w:rsidRPr="00667F37" w:rsidRDefault="00427EC8" w:rsidP="00632F75">
            <w:pPr>
              <w:pStyle w:val="InitFigR"/>
              <w:keepNext/>
              <w:keepLines/>
              <w:rPr>
                <w:b/>
                <w:bCs/>
              </w:rPr>
            </w:pPr>
            <w:r w:rsidRPr="60EABCBD">
              <w:rPr>
                <w:b/>
                <w:bCs/>
              </w:rPr>
              <w:t>2026-27</w:t>
            </w:r>
          </w:p>
          <w:p w14:paraId="02EBF148" w14:textId="77777777" w:rsidR="00427EC8" w:rsidRPr="00667F37" w:rsidRDefault="00427EC8" w:rsidP="00632F75">
            <w:pPr>
              <w:pStyle w:val="InitFigR"/>
              <w:keepNext/>
              <w:keepLines/>
              <w:rPr>
                <w:b/>
                <w:bCs/>
              </w:rPr>
            </w:pPr>
            <w:r w:rsidRPr="60EABCBD">
              <w:rPr>
                <w:b/>
                <w:bCs/>
              </w:rPr>
              <w:t>$’000</w:t>
            </w:r>
          </w:p>
        </w:tc>
        <w:tc>
          <w:tcPr>
            <w:tcW w:w="1041" w:type="dxa"/>
            <w:tcBorders>
              <w:top w:val="single" w:sz="4" w:space="0" w:color="auto"/>
              <w:bottom w:val="single" w:sz="4" w:space="0" w:color="auto"/>
            </w:tcBorders>
          </w:tcPr>
          <w:p w14:paraId="30941725" w14:textId="77777777" w:rsidR="00427EC8" w:rsidRPr="00667F37" w:rsidRDefault="00427EC8" w:rsidP="00632F75">
            <w:pPr>
              <w:pStyle w:val="InitFigR"/>
              <w:keepNext/>
              <w:keepLines/>
              <w:rPr>
                <w:b/>
                <w:bCs/>
              </w:rPr>
            </w:pPr>
            <w:r w:rsidRPr="60EABCBD">
              <w:rPr>
                <w:b/>
                <w:bCs/>
              </w:rPr>
              <w:t>2027-28</w:t>
            </w:r>
          </w:p>
          <w:p w14:paraId="3C48C4EE" w14:textId="77777777" w:rsidR="00427EC8" w:rsidRPr="00667F37" w:rsidRDefault="00427EC8" w:rsidP="00632F75">
            <w:pPr>
              <w:pStyle w:val="InitFigR"/>
              <w:keepNext/>
              <w:keepLines/>
              <w:rPr>
                <w:b/>
                <w:bCs/>
              </w:rPr>
            </w:pPr>
            <w:r w:rsidRPr="00667F37">
              <w:rPr>
                <w:b/>
                <w:bCs/>
              </w:rPr>
              <w:t>$’000</w:t>
            </w:r>
          </w:p>
        </w:tc>
        <w:tc>
          <w:tcPr>
            <w:tcW w:w="1029" w:type="dxa"/>
            <w:tcBorders>
              <w:top w:val="single" w:sz="4" w:space="0" w:color="auto"/>
              <w:bottom w:val="single" w:sz="4" w:space="0" w:color="auto"/>
            </w:tcBorders>
          </w:tcPr>
          <w:p w14:paraId="4EB7AAD0" w14:textId="77777777" w:rsidR="00427EC8" w:rsidRPr="00667F37" w:rsidRDefault="00427EC8" w:rsidP="00632F75">
            <w:pPr>
              <w:pStyle w:val="InitFigR"/>
              <w:keepNext/>
              <w:keepLines/>
              <w:rPr>
                <w:b/>
                <w:bCs/>
              </w:rPr>
            </w:pPr>
            <w:r w:rsidRPr="60EABCBD">
              <w:rPr>
                <w:b/>
                <w:bCs/>
              </w:rPr>
              <w:t>2028-29</w:t>
            </w:r>
          </w:p>
          <w:p w14:paraId="7720CAEC" w14:textId="77777777" w:rsidR="00427EC8" w:rsidRPr="00667F37" w:rsidRDefault="00427EC8" w:rsidP="00632F75">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4015A603" w14:textId="77777777" w:rsidR="00427EC8" w:rsidRPr="00667F37" w:rsidRDefault="00427EC8" w:rsidP="00632F75">
            <w:pPr>
              <w:pStyle w:val="InitFigR"/>
              <w:keepNext/>
              <w:keepLines/>
              <w:spacing w:line="259" w:lineRule="auto"/>
              <w:rPr>
                <w:b/>
                <w:bCs/>
              </w:rPr>
            </w:pPr>
            <w:r w:rsidRPr="60EABCBD">
              <w:rPr>
                <w:b/>
                <w:bCs/>
              </w:rPr>
              <w:t>2029-30</w:t>
            </w:r>
          </w:p>
          <w:p w14:paraId="198E98AF" w14:textId="77777777" w:rsidR="00427EC8" w:rsidRPr="00667F37" w:rsidRDefault="00427EC8" w:rsidP="00632F75">
            <w:pPr>
              <w:pStyle w:val="InitFigR"/>
              <w:keepNext/>
              <w:keepLines/>
              <w:rPr>
                <w:b/>
                <w:bCs/>
              </w:rPr>
            </w:pPr>
            <w:r w:rsidRPr="00667F37">
              <w:rPr>
                <w:b/>
                <w:bCs/>
              </w:rPr>
              <w:t>$’000</w:t>
            </w:r>
          </w:p>
        </w:tc>
        <w:tc>
          <w:tcPr>
            <w:tcW w:w="1029" w:type="dxa"/>
            <w:tcBorders>
              <w:top w:val="single" w:sz="4" w:space="0" w:color="auto"/>
              <w:bottom w:val="single" w:sz="4" w:space="0" w:color="auto"/>
            </w:tcBorders>
          </w:tcPr>
          <w:p w14:paraId="0E843204" w14:textId="77777777" w:rsidR="00427EC8" w:rsidRPr="004E341E" w:rsidRDefault="00427EC8" w:rsidP="00632F75">
            <w:pPr>
              <w:pStyle w:val="InitFigRBold"/>
              <w:keepNext/>
              <w:keepLines/>
            </w:pPr>
            <w:r w:rsidRPr="004E341E">
              <w:t>Total</w:t>
            </w:r>
          </w:p>
          <w:p w14:paraId="007F7F06" w14:textId="77777777" w:rsidR="00427EC8" w:rsidRPr="004E341E" w:rsidRDefault="00427EC8" w:rsidP="00632F75">
            <w:pPr>
              <w:pStyle w:val="InitFigBR"/>
              <w:keepNext/>
              <w:keepLines/>
            </w:pPr>
            <w:r w:rsidRPr="004E341E">
              <w:t>$’000</w:t>
            </w:r>
          </w:p>
        </w:tc>
      </w:tr>
      <w:tr w:rsidR="00427EC8" w:rsidRPr="00750793" w14:paraId="019A4EF6" w14:textId="77777777">
        <w:trPr>
          <w:cantSplit/>
          <w:jc w:val="center"/>
        </w:trPr>
        <w:tc>
          <w:tcPr>
            <w:tcW w:w="3652" w:type="dxa"/>
          </w:tcPr>
          <w:p w14:paraId="3BFD4FEF" w14:textId="77777777" w:rsidR="00427EC8" w:rsidRPr="00F13FAB" w:rsidRDefault="00427EC8" w:rsidP="00632F75">
            <w:pPr>
              <w:pStyle w:val="InitTextL"/>
              <w:keepNext/>
              <w:keepLines/>
              <w:ind w:left="321" w:hanging="321"/>
            </w:pPr>
            <w:r w:rsidRPr="00882BE2">
              <w:t>Expenses</w:t>
            </w:r>
          </w:p>
        </w:tc>
        <w:tc>
          <w:tcPr>
            <w:tcW w:w="1179" w:type="dxa"/>
          </w:tcPr>
          <w:p w14:paraId="7FF05F9C" w14:textId="77777777" w:rsidR="00427EC8" w:rsidRPr="00424DA4" w:rsidRDefault="00427EC8" w:rsidP="00632F75">
            <w:pPr>
              <w:pStyle w:val="InitFigR"/>
              <w:keepNext/>
              <w:keepLines/>
            </w:pPr>
            <w:r w:rsidRPr="0077636A">
              <w:t>822</w:t>
            </w:r>
          </w:p>
        </w:tc>
        <w:tc>
          <w:tcPr>
            <w:tcW w:w="1041" w:type="dxa"/>
          </w:tcPr>
          <w:p w14:paraId="4390D111" w14:textId="77777777" w:rsidR="00427EC8" w:rsidRPr="00424DA4" w:rsidRDefault="00427EC8" w:rsidP="00632F75">
            <w:pPr>
              <w:pStyle w:val="InitFigR"/>
              <w:keepNext/>
              <w:keepLines/>
            </w:pPr>
            <w:r w:rsidRPr="0077636A">
              <w:t>908</w:t>
            </w:r>
          </w:p>
        </w:tc>
        <w:tc>
          <w:tcPr>
            <w:tcW w:w="1029" w:type="dxa"/>
          </w:tcPr>
          <w:p w14:paraId="25B15A82" w14:textId="77777777" w:rsidR="00427EC8" w:rsidRPr="00424DA4" w:rsidRDefault="00427EC8" w:rsidP="00632F75">
            <w:pPr>
              <w:pStyle w:val="InitFigR"/>
              <w:keepNext/>
              <w:keepLines/>
            </w:pPr>
            <w:r w:rsidRPr="0077636A">
              <w:t>0</w:t>
            </w:r>
          </w:p>
        </w:tc>
        <w:tc>
          <w:tcPr>
            <w:tcW w:w="1029" w:type="dxa"/>
          </w:tcPr>
          <w:p w14:paraId="1FEA0532" w14:textId="77777777" w:rsidR="00427EC8" w:rsidRPr="00424DA4" w:rsidRDefault="00427EC8" w:rsidP="00632F75">
            <w:pPr>
              <w:pStyle w:val="InitFigR"/>
              <w:keepNext/>
              <w:keepLines/>
            </w:pPr>
            <w:r w:rsidRPr="0077636A">
              <w:t>0</w:t>
            </w:r>
          </w:p>
        </w:tc>
        <w:tc>
          <w:tcPr>
            <w:tcW w:w="1029" w:type="dxa"/>
          </w:tcPr>
          <w:p w14:paraId="6FD60C14" w14:textId="77777777" w:rsidR="00427EC8" w:rsidRPr="004F4F9B" w:rsidRDefault="00427EC8" w:rsidP="00632F75">
            <w:pPr>
              <w:pStyle w:val="InitFigBR"/>
              <w:keepNext/>
              <w:keepLines/>
              <w:rPr>
                <w:bCs/>
              </w:rPr>
            </w:pPr>
            <w:r w:rsidRPr="0077636A">
              <w:t>1,730</w:t>
            </w:r>
          </w:p>
        </w:tc>
      </w:tr>
      <w:tr w:rsidR="00427EC8" w:rsidRPr="00750793" w14:paraId="5CE7D649" w14:textId="77777777">
        <w:trPr>
          <w:cantSplit/>
          <w:trHeight w:val="107"/>
          <w:jc w:val="center"/>
        </w:trPr>
        <w:tc>
          <w:tcPr>
            <w:tcW w:w="3652" w:type="dxa"/>
            <w:tcBorders>
              <w:top w:val="single" w:sz="4" w:space="0" w:color="auto"/>
              <w:bottom w:val="single" w:sz="4" w:space="0" w:color="auto"/>
            </w:tcBorders>
          </w:tcPr>
          <w:p w14:paraId="17D3D1DE" w14:textId="77777777" w:rsidR="00427EC8" w:rsidRDefault="00427EC8" w:rsidP="00632F75">
            <w:pPr>
              <w:pStyle w:val="InitFigLBold"/>
              <w:keepNext/>
              <w:keepLines/>
              <w:ind w:left="321" w:hanging="321"/>
            </w:pPr>
            <w:r>
              <w:t>Net cost of services</w:t>
            </w:r>
          </w:p>
        </w:tc>
        <w:tc>
          <w:tcPr>
            <w:tcW w:w="1179" w:type="dxa"/>
            <w:tcBorders>
              <w:top w:val="single" w:sz="4" w:space="0" w:color="auto"/>
              <w:bottom w:val="single" w:sz="4" w:space="0" w:color="auto"/>
            </w:tcBorders>
          </w:tcPr>
          <w:p w14:paraId="3426E25B" w14:textId="77777777" w:rsidR="00427EC8" w:rsidRPr="00424DA4" w:rsidRDefault="00427EC8" w:rsidP="00632F75">
            <w:pPr>
              <w:pStyle w:val="InitFigRBold"/>
              <w:keepNext/>
              <w:keepLines/>
            </w:pPr>
            <w:r w:rsidRPr="0077636A">
              <w:t>822</w:t>
            </w:r>
          </w:p>
        </w:tc>
        <w:tc>
          <w:tcPr>
            <w:tcW w:w="1041" w:type="dxa"/>
            <w:tcBorders>
              <w:top w:val="single" w:sz="4" w:space="0" w:color="auto"/>
              <w:bottom w:val="single" w:sz="4" w:space="0" w:color="auto"/>
            </w:tcBorders>
          </w:tcPr>
          <w:p w14:paraId="52C67E95" w14:textId="77777777" w:rsidR="00427EC8" w:rsidRPr="00424DA4" w:rsidRDefault="00427EC8" w:rsidP="00632F75">
            <w:pPr>
              <w:pStyle w:val="InitFigRBold"/>
              <w:keepNext/>
              <w:keepLines/>
            </w:pPr>
            <w:r w:rsidRPr="0077636A">
              <w:t>908</w:t>
            </w:r>
          </w:p>
        </w:tc>
        <w:tc>
          <w:tcPr>
            <w:tcW w:w="1029" w:type="dxa"/>
            <w:tcBorders>
              <w:top w:val="single" w:sz="4" w:space="0" w:color="auto"/>
              <w:bottom w:val="single" w:sz="4" w:space="0" w:color="auto"/>
            </w:tcBorders>
          </w:tcPr>
          <w:p w14:paraId="23F30132" w14:textId="77777777" w:rsidR="00427EC8" w:rsidRPr="00424DA4" w:rsidRDefault="00427EC8" w:rsidP="00632F75">
            <w:pPr>
              <w:pStyle w:val="InitFigRBold"/>
              <w:keepNext/>
              <w:keepLines/>
            </w:pPr>
            <w:r w:rsidRPr="0077636A">
              <w:t>0</w:t>
            </w:r>
          </w:p>
        </w:tc>
        <w:tc>
          <w:tcPr>
            <w:tcW w:w="1029" w:type="dxa"/>
            <w:tcBorders>
              <w:top w:val="single" w:sz="4" w:space="0" w:color="auto"/>
              <w:bottom w:val="single" w:sz="4" w:space="0" w:color="auto"/>
            </w:tcBorders>
          </w:tcPr>
          <w:p w14:paraId="3C819BE7" w14:textId="77777777" w:rsidR="00427EC8" w:rsidRPr="00424DA4" w:rsidRDefault="00427EC8" w:rsidP="00632F75">
            <w:pPr>
              <w:pStyle w:val="InitFigRBold"/>
              <w:keepNext/>
              <w:keepLines/>
            </w:pPr>
            <w:r w:rsidRPr="0077636A">
              <w:t>0</w:t>
            </w:r>
          </w:p>
        </w:tc>
        <w:tc>
          <w:tcPr>
            <w:tcW w:w="1029" w:type="dxa"/>
            <w:tcBorders>
              <w:top w:val="single" w:sz="4" w:space="0" w:color="auto"/>
              <w:bottom w:val="single" w:sz="4" w:space="0" w:color="auto"/>
            </w:tcBorders>
          </w:tcPr>
          <w:p w14:paraId="5346C45C" w14:textId="77777777" w:rsidR="00427EC8" w:rsidRPr="004F4F9B" w:rsidRDefault="00427EC8" w:rsidP="00632F75">
            <w:pPr>
              <w:pStyle w:val="InitFigRBold"/>
              <w:keepNext/>
              <w:keepLines/>
              <w:rPr>
                <w:bCs/>
              </w:rPr>
            </w:pPr>
            <w:r w:rsidRPr="0077636A">
              <w:t>1,730</w:t>
            </w:r>
          </w:p>
        </w:tc>
      </w:tr>
    </w:tbl>
    <w:p w14:paraId="451498B1" w14:textId="77777777" w:rsidR="00427EC8" w:rsidRDefault="00427EC8" w:rsidP="00CD1933">
      <w:pPr>
        <w:pStyle w:val="Bbodytext"/>
      </w:pPr>
      <w:r>
        <w:t>The Government will commence work towards a digital driver licence for ACT residents. This includes the planning, design, development and community based-user testing of a functional prototype based on the national strategy and international standards.</w:t>
      </w:r>
    </w:p>
    <w:p w14:paraId="4232A6E7" w14:textId="77777777" w:rsidR="00427EC8" w:rsidRDefault="00427EC8" w:rsidP="007F3905">
      <w:pPr>
        <w:pStyle w:val="Bbodytext"/>
        <w:spacing w:after="480"/>
      </w:pPr>
      <w:r w:rsidRPr="00A96D87">
        <w:t xml:space="preserve">This initiative contributes to the wellbeing domains of Access and </w:t>
      </w:r>
      <w:r>
        <w:t>c</w:t>
      </w:r>
      <w:r w:rsidRPr="00A96D87">
        <w:t xml:space="preserve">onnectivity and Governance and </w:t>
      </w:r>
      <w:r>
        <w:t>i</w:t>
      </w:r>
      <w:r w:rsidRPr="00A96D87">
        <w:t>nstitutions.</w:t>
      </w:r>
    </w:p>
    <w:p w14:paraId="2C39B546" w14:textId="77777777" w:rsidR="00427EC8" w:rsidRPr="004A4EED" w:rsidRDefault="00427EC8" w:rsidP="004E617A">
      <w:pPr>
        <w:pStyle w:val="Bbodytext"/>
        <w:spacing w:after="480"/>
      </w:pPr>
      <w:r>
        <w:br w:type="page"/>
      </w:r>
    </w:p>
    <w:p w14:paraId="3CEC119A" w14:textId="77777777" w:rsidR="00427EC8" w:rsidRDefault="00427EC8" w:rsidP="004E617A">
      <w:pPr>
        <w:pStyle w:val="Heading3"/>
      </w:pPr>
      <w:r>
        <w:t>Education Directorate</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1116BAE8" w14:textId="77777777">
        <w:trPr>
          <w:cantSplit/>
          <w:jc w:val="center"/>
        </w:trPr>
        <w:tc>
          <w:tcPr>
            <w:tcW w:w="6379" w:type="dxa"/>
            <w:vAlign w:val="center"/>
          </w:tcPr>
          <w:p w14:paraId="476C0C40" w14:textId="77777777" w:rsidR="00427EC8" w:rsidRPr="00A344CE" w:rsidRDefault="00427EC8">
            <w:pPr>
              <w:pStyle w:val="InitFigR"/>
              <w:jc w:val="left"/>
              <w:rPr>
                <w:b/>
                <w:bCs/>
                <w:sz w:val="28"/>
                <w:szCs w:val="28"/>
              </w:rPr>
            </w:pPr>
            <w:r>
              <w:rPr>
                <w:b/>
                <w:bCs/>
                <w:sz w:val="28"/>
                <w:szCs w:val="28"/>
              </w:rPr>
              <w:t>Continuing and improving preschool for four-year-olds</w:t>
            </w:r>
          </w:p>
        </w:tc>
        <w:tc>
          <w:tcPr>
            <w:tcW w:w="2580" w:type="dxa"/>
            <w:vAlign w:val="bottom"/>
          </w:tcPr>
          <w:p w14:paraId="171EBBC9" w14:textId="77777777" w:rsidR="00427EC8" w:rsidRPr="00A30965" w:rsidRDefault="00427EC8">
            <w:pPr>
              <w:pStyle w:val="InitFigBR"/>
            </w:pPr>
            <w:r>
              <w:rPr>
                <w:noProof/>
              </w:rPr>
              <w:drawing>
                <wp:inline distT="0" distB="0" distL="0" distR="0" wp14:anchorId="267BE7F2" wp14:editId="7A7E0946">
                  <wp:extent cx="1549715" cy="576000"/>
                  <wp:effectExtent l="0" t="0" r="3175" b="0"/>
                  <wp:docPr id="1362356030" name="Picture 1362356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stretch>
                            <a:fillRect/>
                          </a:stretch>
                        </pic:blipFill>
                        <pic:spPr>
                          <a:xfrm>
                            <a:off x="0" y="0"/>
                            <a:ext cx="1549715" cy="576000"/>
                          </a:xfrm>
                          <a:prstGeom prst="rect">
                            <a:avLst/>
                          </a:prstGeom>
                        </pic:spPr>
                      </pic:pic>
                    </a:graphicData>
                  </a:graphic>
                </wp:inline>
              </w:drawing>
            </w:r>
          </w:p>
        </w:tc>
      </w:tr>
    </w:tbl>
    <w:p w14:paraId="300D0231" w14:textId="77777777" w:rsidR="00427EC8" w:rsidRPr="00F03378" w:rsidRDefault="00427EC8">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09F70D38" w14:textId="77777777">
        <w:trPr>
          <w:cantSplit/>
          <w:jc w:val="center"/>
        </w:trPr>
        <w:tc>
          <w:tcPr>
            <w:tcW w:w="3652" w:type="dxa"/>
            <w:tcBorders>
              <w:top w:val="single" w:sz="4" w:space="0" w:color="auto"/>
              <w:bottom w:val="single" w:sz="4" w:space="0" w:color="auto"/>
            </w:tcBorders>
          </w:tcPr>
          <w:p w14:paraId="7E19D635" w14:textId="24160010" w:rsidR="00427EC8" w:rsidRPr="004E341E" w:rsidRDefault="00427EC8">
            <w:pPr>
              <w:pStyle w:val="EmptyCell0"/>
            </w:pPr>
          </w:p>
        </w:tc>
        <w:tc>
          <w:tcPr>
            <w:tcW w:w="1179" w:type="dxa"/>
            <w:tcBorders>
              <w:top w:val="single" w:sz="4" w:space="0" w:color="auto"/>
              <w:bottom w:val="single" w:sz="4" w:space="0" w:color="auto"/>
            </w:tcBorders>
          </w:tcPr>
          <w:p w14:paraId="403BA93D"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4BD857E9" w14:textId="77777777" w:rsidR="00427EC8" w:rsidRDefault="00427EC8">
            <w:pPr>
              <w:pStyle w:val="InitFigR"/>
              <w:rPr>
                <w:b/>
                <w:bCs/>
              </w:rPr>
            </w:pPr>
            <w:r w:rsidRPr="60EABCBD">
              <w:rPr>
                <w:b/>
                <w:bCs/>
              </w:rPr>
              <w:t>2027-28</w:t>
            </w:r>
          </w:p>
          <w:p w14:paraId="45B15BD0"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401C100E" w14:textId="77777777" w:rsidR="00427EC8" w:rsidRDefault="00427EC8">
            <w:pPr>
              <w:pStyle w:val="InitFigR"/>
              <w:rPr>
                <w:b/>
                <w:bCs/>
              </w:rPr>
            </w:pPr>
            <w:r w:rsidRPr="60EABCBD">
              <w:rPr>
                <w:b/>
                <w:bCs/>
              </w:rPr>
              <w:t>2028-29</w:t>
            </w:r>
          </w:p>
          <w:p w14:paraId="0FA0CC98"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6D59F17" w14:textId="77777777" w:rsidR="00427EC8" w:rsidRDefault="00427EC8">
            <w:pPr>
              <w:pStyle w:val="InitFigR"/>
              <w:spacing w:line="259" w:lineRule="auto"/>
              <w:rPr>
                <w:b/>
                <w:bCs/>
              </w:rPr>
            </w:pPr>
            <w:r w:rsidRPr="60EABCBD">
              <w:rPr>
                <w:b/>
                <w:bCs/>
              </w:rPr>
              <w:t>2029-30</w:t>
            </w:r>
          </w:p>
          <w:p w14:paraId="6C44EDD9"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B659C63" w14:textId="77777777" w:rsidR="00427EC8" w:rsidRPr="004E341E" w:rsidRDefault="00427EC8">
            <w:pPr>
              <w:pStyle w:val="InitFigRBold"/>
            </w:pPr>
            <w:r w:rsidRPr="004E341E">
              <w:t>Total</w:t>
            </w:r>
          </w:p>
          <w:p w14:paraId="742D53DC" w14:textId="77777777" w:rsidR="00427EC8" w:rsidRPr="004E341E" w:rsidRDefault="00427EC8">
            <w:pPr>
              <w:pStyle w:val="InitFigBR"/>
            </w:pPr>
            <w:r w:rsidRPr="004E341E">
              <w:t>$’000</w:t>
            </w:r>
          </w:p>
        </w:tc>
      </w:tr>
      <w:tr w:rsidR="00427EC8" w:rsidRPr="00750793" w14:paraId="0D7A7A9E" w14:textId="77777777">
        <w:trPr>
          <w:cantSplit/>
          <w:jc w:val="center"/>
        </w:trPr>
        <w:tc>
          <w:tcPr>
            <w:tcW w:w="3652" w:type="dxa"/>
          </w:tcPr>
          <w:p w14:paraId="65C2DF34" w14:textId="77777777" w:rsidR="00427EC8" w:rsidRPr="00F13FAB" w:rsidRDefault="00427EC8">
            <w:pPr>
              <w:pStyle w:val="InitTextL"/>
              <w:ind w:left="321" w:hanging="321"/>
            </w:pPr>
            <w:r w:rsidRPr="00882BE2">
              <w:t>Expenses</w:t>
            </w:r>
          </w:p>
        </w:tc>
        <w:tc>
          <w:tcPr>
            <w:tcW w:w="1179" w:type="dxa"/>
          </w:tcPr>
          <w:p w14:paraId="7FF9C120" w14:textId="77777777" w:rsidR="00427EC8" w:rsidRPr="00424DA4" w:rsidRDefault="00427EC8">
            <w:pPr>
              <w:pStyle w:val="InitFigR"/>
            </w:pPr>
            <w:r>
              <w:t>1,706</w:t>
            </w:r>
          </w:p>
        </w:tc>
        <w:tc>
          <w:tcPr>
            <w:tcW w:w="1041" w:type="dxa"/>
          </w:tcPr>
          <w:p w14:paraId="2B72F6C4" w14:textId="77777777" w:rsidR="00427EC8" w:rsidRPr="00424DA4" w:rsidRDefault="00427EC8">
            <w:pPr>
              <w:pStyle w:val="InitFigR"/>
            </w:pPr>
            <w:r>
              <w:t>1,045</w:t>
            </w:r>
          </w:p>
        </w:tc>
        <w:tc>
          <w:tcPr>
            <w:tcW w:w="1029" w:type="dxa"/>
          </w:tcPr>
          <w:p w14:paraId="747186B4" w14:textId="77777777" w:rsidR="00427EC8" w:rsidRPr="00424DA4" w:rsidRDefault="00427EC8">
            <w:pPr>
              <w:pStyle w:val="InitFigR"/>
            </w:pPr>
            <w:r>
              <w:t>343</w:t>
            </w:r>
          </w:p>
        </w:tc>
        <w:tc>
          <w:tcPr>
            <w:tcW w:w="1029" w:type="dxa"/>
          </w:tcPr>
          <w:p w14:paraId="4249AEDC" w14:textId="77777777" w:rsidR="00427EC8" w:rsidRPr="00424DA4" w:rsidRDefault="00427EC8">
            <w:pPr>
              <w:pStyle w:val="InitFigR"/>
            </w:pPr>
            <w:r>
              <w:t>349</w:t>
            </w:r>
          </w:p>
        </w:tc>
        <w:tc>
          <w:tcPr>
            <w:tcW w:w="1029" w:type="dxa"/>
          </w:tcPr>
          <w:p w14:paraId="1FC61759" w14:textId="77777777" w:rsidR="00427EC8" w:rsidRPr="004F4F9B" w:rsidRDefault="00427EC8">
            <w:pPr>
              <w:pStyle w:val="InitFigBR"/>
              <w:rPr>
                <w:bCs/>
              </w:rPr>
            </w:pPr>
            <w:r>
              <w:rPr>
                <w:bCs/>
              </w:rPr>
              <w:t>3,443</w:t>
            </w:r>
          </w:p>
        </w:tc>
      </w:tr>
      <w:tr w:rsidR="00427EC8" w:rsidRPr="00750793" w14:paraId="1B67E403" w14:textId="77777777">
        <w:trPr>
          <w:cantSplit/>
          <w:trHeight w:val="107"/>
          <w:jc w:val="center"/>
        </w:trPr>
        <w:tc>
          <w:tcPr>
            <w:tcW w:w="3652" w:type="dxa"/>
            <w:tcBorders>
              <w:bottom w:val="single" w:sz="4" w:space="0" w:color="auto"/>
            </w:tcBorders>
          </w:tcPr>
          <w:p w14:paraId="2EBEA53D" w14:textId="77777777" w:rsidR="00427EC8" w:rsidRDefault="00427EC8">
            <w:pPr>
              <w:pStyle w:val="InitTextL"/>
              <w:ind w:left="321" w:hanging="321"/>
            </w:pPr>
            <w:r w:rsidRPr="00105702">
              <w:t xml:space="preserve">Offset – </w:t>
            </w:r>
            <w:r>
              <w:t>Expenses</w:t>
            </w:r>
          </w:p>
        </w:tc>
        <w:tc>
          <w:tcPr>
            <w:tcW w:w="1179" w:type="dxa"/>
            <w:tcBorders>
              <w:bottom w:val="single" w:sz="4" w:space="0" w:color="auto"/>
            </w:tcBorders>
          </w:tcPr>
          <w:p w14:paraId="62D5E495" w14:textId="77777777" w:rsidR="00427EC8" w:rsidRPr="00424DA4" w:rsidRDefault="00427EC8">
            <w:pPr>
              <w:pStyle w:val="InitFigR"/>
            </w:pPr>
            <w:r>
              <w:t>-334</w:t>
            </w:r>
          </w:p>
        </w:tc>
        <w:tc>
          <w:tcPr>
            <w:tcW w:w="1041" w:type="dxa"/>
            <w:tcBorders>
              <w:bottom w:val="single" w:sz="4" w:space="0" w:color="auto"/>
            </w:tcBorders>
          </w:tcPr>
          <w:p w14:paraId="42AF16A6" w14:textId="77777777" w:rsidR="00427EC8" w:rsidRPr="00424DA4" w:rsidRDefault="00427EC8">
            <w:pPr>
              <w:pStyle w:val="InitFigR"/>
            </w:pPr>
            <w:r>
              <w:t>-338</w:t>
            </w:r>
          </w:p>
        </w:tc>
        <w:tc>
          <w:tcPr>
            <w:tcW w:w="1029" w:type="dxa"/>
            <w:tcBorders>
              <w:bottom w:val="single" w:sz="4" w:space="0" w:color="auto"/>
            </w:tcBorders>
          </w:tcPr>
          <w:p w14:paraId="5204B512" w14:textId="77777777" w:rsidR="00427EC8" w:rsidRPr="00424DA4" w:rsidRDefault="00427EC8">
            <w:pPr>
              <w:pStyle w:val="InitFigR"/>
            </w:pPr>
            <w:r>
              <w:t>-343</w:t>
            </w:r>
          </w:p>
        </w:tc>
        <w:tc>
          <w:tcPr>
            <w:tcW w:w="1029" w:type="dxa"/>
            <w:tcBorders>
              <w:bottom w:val="single" w:sz="4" w:space="0" w:color="auto"/>
            </w:tcBorders>
          </w:tcPr>
          <w:p w14:paraId="19A35A6B" w14:textId="77777777" w:rsidR="00427EC8" w:rsidRPr="00424DA4" w:rsidRDefault="00427EC8">
            <w:pPr>
              <w:pStyle w:val="InitFigR"/>
            </w:pPr>
            <w:r>
              <w:t>-349</w:t>
            </w:r>
          </w:p>
        </w:tc>
        <w:tc>
          <w:tcPr>
            <w:tcW w:w="1029" w:type="dxa"/>
            <w:tcBorders>
              <w:bottom w:val="single" w:sz="4" w:space="0" w:color="auto"/>
            </w:tcBorders>
          </w:tcPr>
          <w:p w14:paraId="2AD07D69" w14:textId="77777777" w:rsidR="00427EC8" w:rsidRPr="004F4F9B" w:rsidRDefault="00427EC8">
            <w:pPr>
              <w:pStyle w:val="InitFigBR"/>
              <w:rPr>
                <w:bCs/>
              </w:rPr>
            </w:pPr>
            <w:r>
              <w:rPr>
                <w:bCs/>
              </w:rPr>
              <w:t>-1,364</w:t>
            </w:r>
          </w:p>
        </w:tc>
      </w:tr>
      <w:tr w:rsidR="00427EC8" w:rsidRPr="00750793" w14:paraId="03BD9E21" w14:textId="77777777">
        <w:trPr>
          <w:cantSplit/>
          <w:trHeight w:val="107"/>
          <w:jc w:val="center"/>
        </w:trPr>
        <w:tc>
          <w:tcPr>
            <w:tcW w:w="3652" w:type="dxa"/>
            <w:tcBorders>
              <w:top w:val="single" w:sz="4" w:space="0" w:color="auto"/>
              <w:bottom w:val="single" w:sz="4" w:space="0" w:color="auto"/>
            </w:tcBorders>
          </w:tcPr>
          <w:p w14:paraId="7BA309C6"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38BAE418" w14:textId="77777777" w:rsidR="00427EC8" w:rsidRPr="00424DA4" w:rsidRDefault="00427EC8">
            <w:pPr>
              <w:pStyle w:val="InitFigRBold"/>
            </w:pPr>
            <w:r>
              <w:t>1,372</w:t>
            </w:r>
          </w:p>
        </w:tc>
        <w:tc>
          <w:tcPr>
            <w:tcW w:w="1041" w:type="dxa"/>
            <w:tcBorders>
              <w:top w:val="single" w:sz="4" w:space="0" w:color="auto"/>
              <w:bottom w:val="single" w:sz="4" w:space="0" w:color="auto"/>
            </w:tcBorders>
          </w:tcPr>
          <w:p w14:paraId="74CD4D99" w14:textId="77777777" w:rsidR="00427EC8" w:rsidRPr="00424DA4" w:rsidRDefault="00427EC8">
            <w:pPr>
              <w:pStyle w:val="InitFigRBold"/>
            </w:pPr>
            <w:r>
              <w:t>707</w:t>
            </w:r>
          </w:p>
        </w:tc>
        <w:tc>
          <w:tcPr>
            <w:tcW w:w="1029" w:type="dxa"/>
            <w:tcBorders>
              <w:top w:val="single" w:sz="4" w:space="0" w:color="auto"/>
              <w:bottom w:val="single" w:sz="4" w:space="0" w:color="auto"/>
            </w:tcBorders>
          </w:tcPr>
          <w:p w14:paraId="0326E178"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05A467E1"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0F31C775" w14:textId="77777777" w:rsidR="00427EC8" w:rsidRPr="004F4F9B" w:rsidRDefault="00427EC8">
            <w:pPr>
              <w:pStyle w:val="InitFigRBold"/>
              <w:rPr>
                <w:bCs/>
              </w:rPr>
            </w:pPr>
            <w:r>
              <w:rPr>
                <w:bCs/>
              </w:rPr>
              <w:t>2,079</w:t>
            </w:r>
          </w:p>
        </w:tc>
      </w:tr>
    </w:tbl>
    <w:p w14:paraId="1C67F8EC" w14:textId="77777777" w:rsidR="00427EC8" w:rsidRPr="008C65E3" w:rsidRDefault="00427EC8" w:rsidP="00772528">
      <w:pPr>
        <w:pStyle w:val="Bbodytext"/>
        <w:rPr>
          <w:szCs w:val="24"/>
        </w:rPr>
      </w:pPr>
      <w:r w:rsidRPr="008C65E3">
        <w:rPr>
          <w:szCs w:val="24"/>
        </w:rPr>
        <w:t>The Government will contribute additional funding under the extended Preschool Reform Agreement to continue delivering the free four-year-old preschool program in ACT public schools throughout 2026 and 2027 school years.</w:t>
      </w:r>
    </w:p>
    <w:p w14:paraId="5BC535E9" w14:textId="77777777" w:rsidR="00427EC8" w:rsidRPr="008C65E3" w:rsidRDefault="00427EC8" w:rsidP="00772528">
      <w:pPr>
        <w:pStyle w:val="Bbodytext"/>
        <w:rPr>
          <w:szCs w:val="24"/>
        </w:rPr>
      </w:pPr>
      <w:r w:rsidRPr="008C65E3">
        <w:rPr>
          <w:szCs w:val="24"/>
        </w:rPr>
        <w:t>The Government will also invest in additional ongoing resourcing for the Education Directorate to meets its regulatory obligations as the ACT's Approved Provider and requirements set under the Education and Care Services National Law to oversee public preschools.</w:t>
      </w:r>
    </w:p>
    <w:p w14:paraId="37B2085E" w14:textId="77777777" w:rsidR="00427EC8" w:rsidRPr="008C65E3" w:rsidRDefault="00427EC8" w:rsidP="00772528">
      <w:pPr>
        <w:pStyle w:val="Bbodytext"/>
        <w:rPr>
          <w:szCs w:val="24"/>
        </w:rPr>
      </w:pPr>
      <w:r w:rsidRPr="008C65E3">
        <w:rPr>
          <w:szCs w:val="24"/>
        </w:rPr>
        <w:t xml:space="preserve">This initiative builds on recent Government actions in this area including the 2022-23 Budget initiative </w:t>
      </w:r>
      <w:r w:rsidRPr="008C65E3">
        <w:rPr>
          <w:i/>
          <w:szCs w:val="24"/>
        </w:rPr>
        <w:t>Investing in public education – Delivering four-year old preschool</w:t>
      </w:r>
      <w:r w:rsidRPr="008C65E3">
        <w:rPr>
          <w:szCs w:val="24"/>
        </w:rPr>
        <w:t>.</w:t>
      </w:r>
    </w:p>
    <w:p w14:paraId="43F7E2B4" w14:textId="77777777" w:rsidR="00427EC8" w:rsidRPr="008C65E3" w:rsidRDefault="00427EC8" w:rsidP="00772528">
      <w:pPr>
        <w:pStyle w:val="Bbodytext"/>
        <w:rPr>
          <w:szCs w:val="24"/>
        </w:rPr>
      </w:pPr>
      <w:r w:rsidRPr="008C65E3">
        <w:rPr>
          <w:szCs w:val="24"/>
        </w:rPr>
        <w:t xml:space="preserve">The four-year-old preschool program is jointly funded by the Commonwealth. </w:t>
      </w:r>
    </w:p>
    <w:p w14:paraId="17C0E417" w14:textId="77777777" w:rsidR="00427EC8" w:rsidRPr="008C65E3" w:rsidRDefault="00427EC8" w:rsidP="00772528">
      <w:pPr>
        <w:spacing w:before="120" w:after="480"/>
        <w:rPr>
          <w:sz w:val="24"/>
          <w:szCs w:val="24"/>
        </w:rPr>
      </w:pPr>
      <w:r w:rsidRPr="008C65E3">
        <w:rPr>
          <w:sz w:val="24"/>
          <w:szCs w:val="24"/>
        </w:rPr>
        <w:t>This initiative contributes to the wellbeing domain of Education and life-long learning.</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3F8ABD04" w14:textId="77777777">
        <w:trPr>
          <w:cantSplit/>
          <w:jc w:val="center"/>
        </w:trPr>
        <w:tc>
          <w:tcPr>
            <w:tcW w:w="6379" w:type="dxa"/>
            <w:vAlign w:val="center"/>
          </w:tcPr>
          <w:p w14:paraId="5DFB11E2" w14:textId="77777777" w:rsidR="00427EC8" w:rsidRPr="00A344CE" w:rsidRDefault="00427EC8">
            <w:pPr>
              <w:pStyle w:val="InitFigR"/>
              <w:jc w:val="left"/>
              <w:rPr>
                <w:b/>
                <w:bCs/>
                <w:sz w:val="28"/>
                <w:szCs w:val="28"/>
              </w:rPr>
            </w:pPr>
            <w:r>
              <w:rPr>
                <w:b/>
                <w:bCs/>
                <w:sz w:val="28"/>
                <w:szCs w:val="28"/>
              </w:rPr>
              <w:t>Continuing school cleaning services</w:t>
            </w:r>
            <w:r w:rsidRPr="00A344CE">
              <w:rPr>
                <w:b/>
                <w:bCs/>
                <w:sz w:val="28"/>
                <w:szCs w:val="28"/>
              </w:rPr>
              <w:t xml:space="preserve"> </w:t>
            </w:r>
          </w:p>
        </w:tc>
        <w:tc>
          <w:tcPr>
            <w:tcW w:w="2580" w:type="dxa"/>
            <w:vAlign w:val="bottom"/>
          </w:tcPr>
          <w:p w14:paraId="03E9E88B" w14:textId="77777777" w:rsidR="00427EC8" w:rsidRPr="00A30965" w:rsidRDefault="00427EC8">
            <w:pPr>
              <w:pStyle w:val="InitFigBR"/>
            </w:pPr>
            <w:r>
              <w:rPr>
                <w:noProof/>
              </w:rPr>
              <w:drawing>
                <wp:inline distT="0" distB="0" distL="0" distR="0" wp14:anchorId="5036C4E1" wp14:editId="602BCEB8">
                  <wp:extent cx="1549715" cy="576000"/>
                  <wp:effectExtent l="0" t="0" r="3175" b="0"/>
                  <wp:docPr id="1485806405" name="Picture 1485806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stretch>
                            <a:fillRect/>
                          </a:stretch>
                        </pic:blipFill>
                        <pic:spPr>
                          <a:xfrm>
                            <a:off x="0" y="0"/>
                            <a:ext cx="1549715" cy="576000"/>
                          </a:xfrm>
                          <a:prstGeom prst="rect">
                            <a:avLst/>
                          </a:prstGeom>
                        </pic:spPr>
                      </pic:pic>
                    </a:graphicData>
                  </a:graphic>
                </wp:inline>
              </w:drawing>
            </w:r>
          </w:p>
        </w:tc>
      </w:tr>
    </w:tbl>
    <w:p w14:paraId="488215D9" w14:textId="77777777" w:rsidR="00427EC8" w:rsidRPr="00F03378" w:rsidRDefault="00427EC8" w:rsidP="00772528">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62F5D146" w14:textId="77777777">
        <w:trPr>
          <w:cantSplit/>
          <w:jc w:val="center"/>
        </w:trPr>
        <w:tc>
          <w:tcPr>
            <w:tcW w:w="3652" w:type="dxa"/>
            <w:tcBorders>
              <w:top w:val="single" w:sz="4" w:space="0" w:color="auto"/>
              <w:bottom w:val="single" w:sz="4" w:space="0" w:color="auto"/>
            </w:tcBorders>
          </w:tcPr>
          <w:p w14:paraId="418D060A" w14:textId="7B0D1B88" w:rsidR="00427EC8" w:rsidRPr="004E341E" w:rsidRDefault="00427EC8">
            <w:pPr>
              <w:pStyle w:val="EmptyCell0"/>
            </w:pPr>
          </w:p>
        </w:tc>
        <w:tc>
          <w:tcPr>
            <w:tcW w:w="1179" w:type="dxa"/>
            <w:tcBorders>
              <w:top w:val="single" w:sz="4" w:space="0" w:color="auto"/>
              <w:bottom w:val="single" w:sz="4" w:space="0" w:color="auto"/>
            </w:tcBorders>
          </w:tcPr>
          <w:p w14:paraId="5A2D902A"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21006FA1" w14:textId="77777777" w:rsidR="00427EC8" w:rsidRDefault="00427EC8">
            <w:pPr>
              <w:pStyle w:val="InitFigR"/>
              <w:rPr>
                <w:b/>
                <w:bCs/>
              </w:rPr>
            </w:pPr>
            <w:r w:rsidRPr="60EABCBD">
              <w:rPr>
                <w:b/>
                <w:bCs/>
              </w:rPr>
              <w:t>2027-28</w:t>
            </w:r>
          </w:p>
          <w:p w14:paraId="28C73B32"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7E36C07B" w14:textId="77777777" w:rsidR="00427EC8" w:rsidRDefault="00427EC8">
            <w:pPr>
              <w:pStyle w:val="InitFigR"/>
              <w:rPr>
                <w:b/>
                <w:bCs/>
              </w:rPr>
            </w:pPr>
            <w:r w:rsidRPr="60EABCBD">
              <w:rPr>
                <w:b/>
                <w:bCs/>
              </w:rPr>
              <w:t>2028-29</w:t>
            </w:r>
          </w:p>
          <w:p w14:paraId="15832E4A"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64938D3F" w14:textId="77777777" w:rsidR="00427EC8" w:rsidRDefault="00427EC8">
            <w:pPr>
              <w:pStyle w:val="InitFigR"/>
              <w:spacing w:line="259" w:lineRule="auto"/>
              <w:rPr>
                <w:b/>
                <w:bCs/>
              </w:rPr>
            </w:pPr>
            <w:r w:rsidRPr="60EABCBD">
              <w:rPr>
                <w:b/>
                <w:bCs/>
              </w:rPr>
              <w:t>2029-30</w:t>
            </w:r>
          </w:p>
          <w:p w14:paraId="0B9E84DA"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5B5B664D" w14:textId="77777777" w:rsidR="00427EC8" w:rsidRPr="004E341E" w:rsidRDefault="00427EC8">
            <w:pPr>
              <w:pStyle w:val="InitFigRBold"/>
            </w:pPr>
            <w:r w:rsidRPr="004E341E">
              <w:t>Total</w:t>
            </w:r>
          </w:p>
          <w:p w14:paraId="5C708045" w14:textId="77777777" w:rsidR="00427EC8" w:rsidRPr="004E341E" w:rsidRDefault="00427EC8">
            <w:pPr>
              <w:pStyle w:val="InitFigBR"/>
            </w:pPr>
            <w:r w:rsidRPr="004E341E">
              <w:t>$’000</w:t>
            </w:r>
          </w:p>
        </w:tc>
      </w:tr>
      <w:tr w:rsidR="00427EC8" w:rsidRPr="00750793" w14:paraId="7E69811B" w14:textId="77777777">
        <w:trPr>
          <w:cantSplit/>
          <w:jc w:val="center"/>
        </w:trPr>
        <w:tc>
          <w:tcPr>
            <w:tcW w:w="3652" w:type="dxa"/>
          </w:tcPr>
          <w:p w14:paraId="0B6A4E16" w14:textId="77777777" w:rsidR="00427EC8" w:rsidRPr="00F13FAB" w:rsidRDefault="00427EC8">
            <w:pPr>
              <w:pStyle w:val="InitTextL"/>
              <w:ind w:left="321" w:hanging="321"/>
            </w:pPr>
            <w:r w:rsidRPr="00882BE2">
              <w:t>Expenses</w:t>
            </w:r>
          </w:p>
        </w:tc>
        <w:tc>
          <w:tcPr>
            <w:tcW w:w="1179" w:type="dxa"/>
          </w:tcPr>
          <w:p w14:paraId="08426BCD" w14:textId="77777777" w:rsidR="00427EC8" w:rsidRPr="00424DA4" w:rsidRDefault="00427EC8">
            <w:pPr>
              <w:pStyle w:val="InitFigR"/>
            </w:pPr>
            <w:r>
              <w:t>1,331</w:t>
            </w:r>
          </w:p>
        </w:tc>
        <w:tc>
          <w:tcPr>
            <w:tcW w:w="1041" w:type="dxa"/>
          </w:tcPr>
          <w:p w14:paraId="772E47B9" w14:textId="77777777" w:rsidR="00427EC8" w:rsidRPr="00424DA4" w:rsidRDefault="00427EC8">
            <w:pPr>
              <w:pStyle w:val="InitFigR"/>
            </w:pPr>
            <w:r>
              <w:t>1,860</w:t>
            </w:r>
          </w:p>
        </w:tc>
        <w:tc>
          <w:tcPr>
            <w:tcW w:w="1029" w:type="dxa"/>
          </w:tcPr>
          <w:p w14:paraId="45828383" w14:textId="77777777" w:rsidR="00427EC8" w:rsidRPr="00424DA4" w:rsidRDefault="00427EC8">
            <w:pPr>
              <w:pStyle w:val="InitFigR"/>
            </w:pPr>
            <w:r>
              <w:t>2,480</w:t>
            </w:r>
          </w:p>
        </w:tc>
        <w:tc>
          <w:tcPr>
            <w:tcW w:w="1029" w:type="dxa"/>
          </w:tcPr>
          <w:p w14:paraId="3AFC0372" w14:textId="77777777" w:rsidR="00427EC8" w:rsidRPr="00424DA4" w:rsidRDefault="00427EC8">
            <w:pPr>
              <w:pStyle w:val="InitFigR"/>
            </w:pPr>
            <w:r>
              <w:t>2,512</w:t>
            </w:r>
          </w:p>
        </w:tc>
        <w:tc>
          <w:tcPr>
            <w:tcW w:w="1029" w:type="dxa"/>
          </w:tcPr>
          <w:p w14:paraId="711CF17F" w14:textId="77777777" w:rsidR="00427EC8" w:rsidRPr="004F4F9B" w:rsidRDefault="00427EC8">
            <w:pPr>
              <w:pStyle w:val="InitFigBR"/>
              <w:rPr>
                <w:bCs/>
              </w:rPr>
            </w:pPr>
            <w:r>
              <w:rPr>
                <w:bCs/>
              </w:rPr>
              <w:t>8,183</w:t>
            </w:r>
          </w:p>
        </w:tc>
      </w:tr>
      <w:tr w:rsidR="00427EC8" w:rsidRPr="00750793" w14:paraId="0121E85F" w14:textId="77777777">
        <w:trPr>
          <w:cantSplit/>
          <w:trHeight w:val="107"/>
          <w:jc w:val="center"/>
        </w:trPr>
        <w:tc>
          <w:tcPr>
            <w:tcW w:w="3652" w:type="dxa"/>
            <w:tcBorders>
              <w:top w:val="single" w:sz="4" w:space="0" w:color="auto"/>
              <w:bottom w:val="single" w:sz="4" w:space="0" w:color="auto"/>
            </w:tcBorders>
          </w:tcPr>
          <w:p w14:paraId="308ADF46"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5AA43AA6" w14:textId="77777777" w:rsidR="00427EC8" w:rsidRPr="00424DA4" w:rsidRDefault="00427EC8">
            <w:pPr>
              <w:pStyle w:val="InitFigRBold"/>
            </w:pPr>
            <w:r>
              <w:t>1,331</w:t>
            </w:r>
          </w:p>
        </w:tc>
        <w:tc>
          <w:tcPr>
            <w:tcW w:w="1041" w:type="dxa"/>
            <w:tcBorders>
              <w:top w:val="single" w:sz="4" w:space="0" w:color="auto"/>
              <w:bottom w:val="single" w:sz="4" w:space="0" w:color="auto"/>
            </w:tcBorders>
          </w:tcPr>
          <w:p w14:paraId="696AD150" w14:textId="77777777" w:rsidR="00427EC8" w:rsidRPr="00424DA4" w:rsidRDefault="00427EC8">
            <w:pPr>
              <w:pStyle w:val="InitFigRBold"/>
            </w:pPr>
            <w:r>
              <w:t>1,860</w:t>
            </w:r>
          </w:p>
        </w:tc>
        <w:tc>
          <w:tcPr>
            <w:tcW w:w="1029" w:type="dxa"/>
            <w:tcBorders>
              <w:top w:val="single" w:sz="4" w:space="0" w:color="auto"/>
              <w:bottom w:val="single" w:sz="4" w:space="0" w:color="auto"/>
            </w:tcBorders>
          </w:tcPr>
          <w:p w14:paraId="41ECD031" w14:textId="77777777" w:rsidR="00427EC8" w:rsidRPr="00424DA4" w:rsidRDefault="00427EC8">
            <w:pPr>
              <w:pStyle w:val="InitFigRBold"/>
            </w:pPr>
            <w:r>
              <w:t>2,480</w:t>
            </w:r>
          </w:p>
        </w:tc>
        <w:tc>
          <w:tcPr>
            <w:tcW w:w="1029" w:type="dxa"/>
            <w:tcBorders>
              <w:top w:val="single" w:sz="4" w:space="0" w:color="auto"/>
              <w:bottom w:val="single" w:sz="4" w:space="0" w:color="auto"/>
            </w:tcBorders>
          </w:tcPr>
          <w:p w14:paraId="34FBB162" w14:textId="77777777" w:rsidR="00427EC8" w:rsidRPr="00424DA4" w:rsidRDefault="00427EC8">
            <w:pPr>
              <w:pStyle w:val="InitFigRBold"/>
            </w:pPr>
            <w:r>
              <w:t>2,512</w:t>
            </w:r>
          </w:p>
        </w:tc>
        <w:tc>
          <w:tcPr>
            <w:tcW w:w="1029" w:type="dxa"/>
            <w:tcBorders>
              <w:top w:val="single" w:sz="4" w:space="0" w:color="auto"/>
              <w:bottom w:val="single" w:sz="4" w:space="0" w:color="auto"/>
            </w:tcBorders>
          </w:tcPr>
          <w:p w14:paraId="36D0BE51" w14:textId="77777777" w:rsidR="00427EC8" w:rsidRPr="004F4F9B" w:rsidRDefault="00427EC8">
            <w:pPr>
              <w:pStyle w:val="InitFigRBold"/>
              <w:rPr>
                <w:bCs/>
              </w:rPr>
            </w:pPr>
            <w:r>
              <w:rPr>
                <w:bCs/>
              </w:rPr>
              <w:t>8,183</w:t>
            </w:r>
          </w:p>
        </w:tc>
      </w:tr>
    </w:tbl>
    <w:p w14:paraId="0CDC27CE" w14:textId="77777777" w:rsidR="00427EC8" w:rsidRDefault="00427EC8" w:rsidP="00772528">
      <w:pPr>
        <w:pStyle w:val="Bbodytext"/>
      </w:pPr>
      <w:r w:rsidRPr="004C581D">
        <w:t>The Government wi</w:t>
      </w:r>
      <w:r>
        <w:t>ll invest in additional resourcing for cleaning services in ACT public schools.</w:t>
      </w:r>
    </w:p>
    <w:p w14:paraId="74EFD284" w14:textId="04B944E0" w:rsidR="00427EC8" w:rsidRPr="00513C8E" w:rsidRDefault="00427EC8" w:rsidP="00772528">
      <w:pPr>
        <w:pStyle w:val="Bbodytext"/>
      </w:pPr>
      <w:r>
        <w:t xml:space="preserve">This initiative builds on recent Government actions including the 2019-20 Budget initiative </w:t>
      </w:r>
      <w:r w:rsidRPr="00513C8E">
        <w:rPr>
          <w:i/>
        </w:rPr>
        <w:t>Delivering secure local jobs for school cleaners</w:t>
      </w:r>
      <w:r w:rsidRPr="00E909B3">
        <w:t xml:space="preserve"> and 2022-23 Budget initiative </w:t>
      </w:r>
      <w:r>
        <w:rPr>
          <w:i/>
        </w:rPr>
        <w:t>Investi</w:t>
      </w:r>
      <w:r w:rsidR="00BE0CFC">
        <w:rPr>
          <w:i/>
        </w:rPr>
        <w:t>ng</w:t>
      </w:r>
      <w:r>
        <w:rPr>
          <w:i/>
        </w:rPr>
        <w:t xml:space="preserve"> in public education – Expanding cleaning services in ACT Public Schools.</w:t>
      </w:r>
      <w:r>
        <w:t xml:space="preserve">  </w:t>
      </w:r>
    </w:p>
    <w:p w14:paraId="2F6BFEA3" w14:textId="77777777" w:rsidR="00427EC8" w:rsidRDefault="00427EC8" w:rsidP="00772528">
      <w:pPr>
        <w:pStyle w:val="Bbodytext"/>
        <w:spacing w:after="720"/>
      </w:pPr>
      <w:r>
        <w:t>This initiative contributes to the wellbeing domain of Education and life-long learning.</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12B2D866" w14:textId="77777777">
        <w:trPr>
          <w:cantSplit/>
          <w:jc w:val="center"/>
        </w:trPr>
        <w:tc>
          <w:tcPr>
            <w:tcW w:w="6379" w:type="dxa"/>
            <w:vAlign w:val="center"/>
          </w:tcPr>
          <w:p w14:paraId="5D148C01" w14:textId="77777777" w:rsidR="00427EC8" w:rsidRPr="00A344CE" w:rsidRDefault="00427EC8" w:rsidP="00772528">
            <w:pPr>
              <w:pStyle w:val="InitFigR"/>
              <w:keepNext/>
              <w:keepLines/>
              <w:jc w:val="left"/>
              <w:rPr>
                <w:b/>
                <w:bCs/>
                <w:sz w:val="28"/>
                <w:szCs w:val="28"/>
              </w:rPr>
            </w:pPr>
            <w:r w:rsidRPr="00E95D36">
              <w:rPr>
                <w:b/>
                <w:bCs/>
                <w:sz w:val="28"/>
                <w:szCs w:val="28"/>
              </w:rPr>
              <w:t xml:space="preserve">Cost of living </w:t>
            </w:r>
            <w:r>
              <w:rPr>
                <w:b/>
                <w:bCs/>
                <w:sz w:val="28"/>
                <w:szCs w:val="28"/>
              </w:rPr>
              <w:t xml:space="preserve">– </w:t>
            </w:r>
            <w:r w:rsidRPr="00E95D36">
              <w:rPr>
                <w:b/>
                <w:bCs/>
                <w:sz w:val="28"/>
                <w:szCs w:val="28"/>
              </w:rPr>
              <w:t>Future of Education Equity Fund</w:t>
            </w:r>
          </w:p>
        </w:tc>
        <w:tc>
          <w:tcPr>
            <w:tcW w:w="2580" w:type="dxa"/>
            <w:vAlign w:val="bottom"/>
          </w:tcPr>
          <w:p w14:paraId="784BE591" w14:textId="77777777" w:rsidR="00427EC8" w:rsidRPr="00A30965" w:rsidRDefault="00427EC8" w:rsidP="00772528">
            <w:pPr>
              <w:pStyle w:val="InitFigBR"/>
              <w:keepNext/>
              <w:keepLines/>
            </w:pPr>
            <w:r>
              <w:rPr>
                <w:noProof/>
              </w:rPr>
              <w:drawing>
                <wp:inline distT="0" distB="0" distL="0" distR="0" wp14:anchorId="0BA640AA" wp14:editId="040B68BE">
                  <wp:extent cx="1549715" cy="576000"/>
                  <wp:effectExtent l="0" t="0" r="3175" b="0"/>
                  <wp:docPr id="1227236810" name="Picture 1227236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stretch>
                            <a:fillRect/>
                          </a:stretch>
                        </pic:blipFill>
                        <pic:spPr>
                          <a:xfrm>
                            <a:off x="0" y="0"/>
                            <a:ext cx="1549715" cy="576000"/>
                          </a:xfrm>
                          <a:prstGeom prst="rect">
                            <a:avLst/>
                          </a:prstGeom>
                        </pic:spPr>
                      </pic:pic>
                    </a:graphicData>
                  </a:graphic>
                </wp:inline>
              </w:drawing>
            </w:r>
          </w:p>
        </w:tc>
      </w:tr>
    </w:tbl>
    <w:p w14:paraId="72248A1B" w14:textId="77777777" w:rsidR="00427EC8" w:rsidRPr="00F03378" w:rsidRDefault="00427EC8" w:rsidP="00772528">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7C053D20" w14:textId="77777777">
        <w:trPr>
          <w:cantSplit/>
          <w:jc w:val="center"/>
        </w:trPr>
        <w:tc>
          <w:tcPr>
            <w:tcW w:w="3652" w:type="dxa"/>
            <w:tcBorders>
              <w:top w:val="single" w:sz="4" w:space="0" w:color="auto"/>
              <w:bottom w:val="single" w:sz="4" w:space="0" w:color="auto"/>
            </w:tcBorders>
          </w:tcPr>
          <w:p w14:paraId="7ED331D4" w14:textId="40E639AD" w:rsidR="00427EC8" w:rsidRPr="004E341E" w:rsidRDefault="00427EC8" w:rsidP="00772528">
            <w:pPr>
              <w:pStyle w:val="EmptyCell0"/>
              <w:keepNext/>
              <w:keepLines/>
            </w:pPr>
          </w:p>
        </w:tc>
        <w:tc>
          <w:tcPr>
            <w:tcW w:w="1179" w:type="dxa"/>
            <w:tcBorders>
              <w:top w:val="single" w:sz="4" w:space="0" w:color="auto"/>
              <w:bottom w:val="single" w:sz="4" w:space="0" w:color="auto"/>
            </w:tcBorders>
          </w:tcPr>
          <w:p w14:paraId="072B9452" w14:textId="77777777" w:rsidR="00427EC8" w:rsidRDefault="00427EC8" w:rsidP="00772528">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2DE5BC79" w14:textId="77777777" w:rsidR="00427EC8" w:rsidRDefault="00427EC8" w:rsidP="00772528">
            <w:pPr>
              <w:pStyle w:val="InitFigR"/>
              <w:keepNext/>
              <w:keepLines/>
              <w:rPr>
                <w:b/>
                <w:bCs/>
              </w:rPr>
            </w:pPr>
            <w:r w:rsidRPr="60EABCBD">
              <w:rPr>
                <w:b/>
                <w:bCs/>
              </w:rPr>
              <w:t>2027-28</w:t>
            </w:r>
          </w:p>
          <w:p w14:paraId="617C27A6" w14:textId="77777777" w:rsidR="00427EC8" w:rsidRDefault="00427EC8" w:rsidP="0077252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730A0642" w14:textId="77777777" w:rsidR="00427EC8" w:rsidRDefault="00427EC8" w:rsidP="00772528">
            <w:pPr>
              <w:pStyle w:val="InitFigR"/>
              <w:keepNext/>
              <w:keepLines/>
              <w:rPr>
                <w:b/>
                <w:bCs/>
              </w:rPr>
            </w:pPr>
            <w:r w:rsidRPr="60EABCBD">
              <w:rPr>
                <w:b/>
                <w:bCs/>
              </w:rPr>
              <w:t>2028-29</w:t>
            </w:r>
          </w:p>
          <w:p w14:paraId="629F14F3" w14:textId="77777777" w:rsidR="00427EC8" w:rsidRDefault="00427EC8" w:rsidP="0077252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0BF39B9A" w14:textId="77777777" w:rsidR="00427EC8" w:rsidRDefault="00427EC8" w:rsidP="00772528">
            <w:pPr>
              <w:pStyle w:val="InitFigR"/>
              <w:keepNext/>
              <w:keepLines/>
              <w:spacing w:line="259" w:lineRule="auto"/>
              <w:rPr>
                <w:b/>
                <w:bCs/>
              </w:rPr>
            </w:pPr>
            <w:r w:rsidRPr="60EABCBD">
              <w:rPr>
                <w:b/>
                <w:bCs/>
              </w:rPr>
              <w:t>2029-30</w:t>
            </w:r>
          </w:p>
          <w:p w14:paraId="1BA516F3" w14:textId="77777777" w:rsidR="00427EC8" w:rsidRDefault="00427EC8" w:rsidP="0077252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276E1E01" w14:textId="77777777" w:rsidR="00427EC8" w:rsidRPr="004E341E" w:rsidRDefault="00427EC8" w:rsidP="00772528">
            <w:pPr>
              <w:pStyle w:val="InitFigRBold"/>
              <w:keepNext/>
              <w:keepLines/>
            </w:pPr>
            <w:r w:rsidRPr="004E341E">
              <w:t>Total</w:t>
            </w:r>
          </w:p>
          <w:p w14:paraId="4681C8E8" w14:textId="77777777" w:rsidR="00427EC8" w:rsidRPr="004E341E" w:rsidRDefault="00427EC8" w:rsidP="00772528">
            <w:pPr>
              <w:pStyle w:val="InitFigBR"/>
              <w:keepNext/>
              <w:keepLines/>
            </w:pPr>
            <w:r w:rsidRPr="004E341E">
              <w:t>$’000</w:t>
            </w:r>
          </w:p>
        </w:tc>
      </w:tr>
      <w:tr w:rsidR="00427EC8" w:rsidRPr="00750793" w14:paraId="1599AD3B" w14:textId="77777777">
        <w:trPr>
          <w:cantSplit/>
          <w:jc w:val="center"/>
        </w:trPr>
        <w:tc>
          <w:tcPr>
            <w:tcW w:w="3652" w:type="dxa"/>
          </w:tcPr>
          <w:p w14:paraId="7006F473" w14:textId="77777777" w:rsidR="00427EC8" w:rsidRPr="00F13FAB" w:rsidRDefault="00427EC8" w:rsidP="00772528">
            <w:pPr>
              <w:pStyle w:val="InitTextL"/>
              <w:keepNext/>
              <w:keepLines/>
              <w:ind w:left="321" w:hanging="321"/>
            </w:pPr>
            <w:r w:rsidRPr="00882BE2">
              <w:t>Expenses</w:t>
            </w:r>
          </w:p>
        </w:tc>
        <w:tc>
          <w:tcPr>
            <w:tcW w:w="1179" w:type="dxa"/>
          </w:tcPr>
          <w:p w14:paraId="55DCDB7C" w14:textId="77777777" w:rsidR="00427EC8" w:rsidRPr="00424DA4" w:rsidRDefault="00427EC8" w:rsidP="00772528">
            <w:pPr>
              <w:pStyle w:val="InitFigR"/>
              <w:keepNext/>
              <w:keepLines/>
            </w:pPr>
            <w:r>
              <w:t>977</w:t>
            </w:r>
          </w:p>
        </w:tc>
        <w:tc>
          <w:tcPr>
            <w:tcW w:w="1041" w:type="dxa"/>
          </w:tcPr>
          <w:p w14:paraId="14DCF9B1" w14:textId="77777777" w:rsidR="00427EC8" w:rsidRPr="00424DA4" w:rsidRDefault="00427EC8" w:rsidP="00772528">
            <w:pPr>
              <w:pStyle w:val="InitFigR"/>
              <w:keepNext/>
              <w:keepLines/>
            </w:pPr>
            <w:r>
              <w:t>0</w:t>
            </w:r>
          </w:p>
        </w:tc>
        <w:tc>
          <w:tcPr>
            <w:tcW w:w="1029" w:type="dxa"/>
          </w:tcPr>
          <w:p w14:paraId="7C63C660" w14:textId="77777777" w:rsidR="00427EC8" w:rsidRPr="00424DA4" w:rsidRDefault="00427EC8" w:rsidP="00772528">
            <w:pPr>
              <w:pStyle w:val="InitFigR"/>
              <w:keepNext/>
              <w:keepLines/>
            </w:pPr>
            <w:r>
              <w:t>0</w:t>
            </w:r>
          </w:p>
        </w:tc>
        <w:tc>
          <w:tcPr>
            <w:tcW w:w="1029" w:type="dxa"/>
          </w:tcPr>
          <w:p w14:paraId="1ABE513B" w14:textId="77777777" w:rsidR="00427EC8" w:rsidRPr="00424DA4" w:rsidRDefault="00427EC8" w:rsidP="00772528">
            <w:pPr>
              <w:pStyle w:val="InitFigR"/>
              <w:keepNext/>
              <w:keepLines/>
            </w:pPr>
            <w:r>
              <w:t>0</w:t>
            </w:r>
          </w:p>
        </w:tc>
        <w:tc>
          <w:tcPr>
            <w:tcW w:w="1029" w:type="dxa"/>
          </w:tcPr>
          <w:p w14:paraId="123EFDC2" w14:textId="77777777" w:rsidR="00427EC8" w:rsidRPr="004F4F9B" w:rsidRDefault="00427EC8" w:rsidP="00772528">
            <w:pPr>
              <w:pStyle w:val="InitFigBR"/>
              <w:keepNext/>
              <w:keepLines/>
              <w:rPr>
                <w:bCs/>
              </w:rPr>
            </w:pPr>
            <w:r>
              <w:rPr>
                <w:bCs/>
              </w:rPr>
              <w:t>977</w:t>
            </w:r>
          </w:p>
        </w:tc>
      </w:tr>
      <w:tr w:rsidR="00427EC8" w:rsidRPr="00750793" w14:paraId="5C204A30" w14:textId="77777777">
        <w:trPr>
          <w:cantSplit/>
          <w:trHeight w:val="107"/>
          <w:jc w:val="center"/>
        </w:trPr>
        <w:tc>
          <w:tcPr>
            <w:tcW w:w="3652" w:type="dxa"/>
            <w:tcBorders>
              <w:top w:val="single" w:sz="4" w:space="0" w:color="auto"/>
              <w:bottom w:val="single" w:sz="4" w:space="0" w:color="auto"/>
            </w:tcBorders>
          </w:tcPr>
          <w:p w14:paraId="43977B49" w14:textId="77777777" w:rsidR="00427EC8" w:rsidRDefault="00427EC8" w:rsidP="00772528">
            <w:pPr>
              <w:pStyle w:val="InitFigLBold"/>
              <w:keepNext/>
              <w:keepLines/>
              <w:ind w:left="321" w:hanging="321"/>
            </w:pPr>
            <w:r>
              <w:t>Net cost of services</w:t>
            </w:r>
          </w:p>
        </w:tc>
        <w:tc>
          <w:tcPr>
            <w:tcW w:w="1179" w:type="dxa"/>
            <w:tcBorders>
              <w:top w:val="single" w:sz="4" w:space="0" w:color="auto"/>
              <w:bottom w:val="single" w:sz="4" w:space="0" w:color="auto"/>
            </w:tcBorders>
          </w:tcPr>
          <w:p w14:paraId="25618AF8" w14:textId="77777777" w:rsidR="00427EC8" w:rsidRPr="00424DA4" w:rsidRDefault="00427EC8" w:rsidP="00772528">
            <w:pPr>
              <w:pStyle w:val="InitFigRBold"/>
              <w:keepNext/>
              <w:keepLines/>
            </w:pPr>
            <w:r>
              <w:t>977</w:t>
            </w:r>
          </w:p>
        </w:tc>
        <w:tc>
          <w:tcPr>
            <w:tcW w:w="1041" w:type="dxa"/>
            <w:tcBorders>
              <w:top w:val="single" w:sz="4" w:space="0" w:color="auto"/>
              <w:bottom w:val="single" w:sz="4" w:space="0" w:color="auto"/>
            </w:tcBorders>
          </w:tcPr>
          <w:p w14:paraId="2A1D11B4" w14:textId="77777777" w:rsidR="00427EC8" w:rsidRPr="00424DA4" w:rsidRDefault="00427EC8" w:rsidP="00772528">
            <w:pPr>
              <w:pStyle w:val="InitFigRBold"/>
              <w:keepNext/>
              <w:keepLines/>
            </w:pPr>
            <w:r>
              <w:t>0</w:t>
            </w:r>
          </w:p>
        </w:tc>
        <w:tc>
          <w:tcPr>
            <w:tcW w:w="1029" w:type="dxa"/>
            <w:tcBorders>
              <w:top w:val="single" w:sz="4" w:space="0" w:color="auto"/>
              <w:bottom w:val="single" w:sz="4" w:space="0" w:color="auto"/>
            </w:tcBorders>
          </w:tcPr>
          <w:p w14:paraId="383CF66A" w14:textId="77777777" w:rsidR="00427EC8" w:rsidRPr="00424DA4" w:rsidRDefault="00427EC8" w:rsidP="00772528">
            <w:pPr>
              <w:pStyle w:val="InitFigRBold"/>
              <w:keepNext/>
              <w:keepLines/>
            </w:pPr>
            <w:r>
              <w:t>0</w:t>
            </w:r>
          </w:p>
        </w:tc>
        <w:tc>
          <w:tcPr>
            <w:tcW w:w="1029" w:type="dxa"/>
            <w:tcBorders>
              <w:top w:val="single" w:sz="4" w:space="0" w:color="auto"/>
              <w:bottom w:val="single" w:sz="4" w:space="0" w:color="auto"/>
            </w:tcBorders>
          </w:tcPr>
          <w:p w14:paraId="15C61A0D" w14:textId="77777777" w:rsidR="00427EC8" w:rsidRPr="00424DA4" w:rsidRDefault="00427EC8" w:rsidP="00772528">
            <w:pPr>
              <w:pStyle w:val="InitFigRBold"/>
              <w:keepNext/>
              <w:keepLines/>
            </w:pPr>
            <w:r>
              <w:t>0</w:t>
            </w:r>
          </w:p>
        </w:tc>
        <w:tc>
          <w:tcPr>
            <w:tcW w:w="1029" w:type="dxa"/>
            <w:tcBorders>
              <w:top w:val="single" w:sz="4" w:space="0" w:color="auto"/>
              <w:bottom w:val="single" w:sz="4" w:space="0" w:color="auto"/>
            </w:tcBorders>
          </w:tcPr>
          <w:p w14:paraId="6BE21A85" w14:textId="77777777" w:rsidR="00427EC8" w:rsidRPr="004F4F9B" w:rsidRDefault="00427EC8" w:rsidP="00772528">
            <w:pPr>
              <w:pStyle w:val="InitFigRBold"/>
              <w:keepNext/>
              <w:keepLines/>
              <w:rPr>
                <w:bCs/>
              </w:rPr>
            </w:pPr>
            <w:r>
              <w:rPr>
                <w:bCs/>
              </w:rPr>
              <w:t>977</w:t>
            </w:r>
          </w:p>
        </w:tc>
      </w:tr>
    </w:tbl>
    <w:p w14:paraId="5DCB069A" w14:textId="77777777" w:rsidR="00427EC8" w:rsidRPr="00824147" w:rsidRDefault="00427EC8" w:rsidP="00772528">
      <w:pPr>
        <w:pStyle w:val="Bbodytext"/>
        <w:keepNext/>
        <w:keepLines/>
        <w:rPr>
          <w:szCs w:val="24"/>
        </w:rPr>
      </w:pPr>
      <w:r w:rsidRPr="00824147">
        <w:rPr>
          <w:szCs w:val="24"/>
        </w:rPr>
        <w:t>The Government will provide additional funding for the Future of Education Student Equity Fund</w:t>
      </w:r>
      <w:r w:rsidRPr="00824147" w:rsidDel="00D61329">
        <w:rPr>
          <w:szCs w:val="24"/>
        </w:rPr>
        <w:t xml:space="preserve"> </w:t>
      </w:r>
      <w:r w:rsidRPr="00824147">
        <w:rPr>
          <w:szCs w:val="24"/>
        </w:rPr>
        <w:t>to support access to education for all students.</w:t>
      </w:r>
    </w:p>
    <w:p w14:paraId="50C922C1" w14:textId="77777777" w:rsidR="00427EC8" w:rsidRPr="00824147" w:rsidRDefault="00427EC8">
      <w:pPr>
        <w:pStyle w:val="Bbodytext"/>
        <w:rPr>
          <w:szCs w:val="24"/>
        </w:rPr>
      </w:pPr>
      <w:r w:rsidRPr="00824147">
        <w:rPr>
          <w:szCs w:val="24"/>
        </w:rPr>
        <w:t xml:space="preserve">This initiative builds on recent Government actions in this area including the 2024-25 Budget initiative </w:t>
      </w:r>
      <w:r w:rsidRPr="00824147">
        <w:rPr>
          <w:i/>
          <w:szCs w:val="24"/>
        </w:rPr>
        <w:t>Future of Education Equity Fund – Cost of Living Relief</w:t>
      </w:r>
      <w:r w:rsidRPr="00824147">
        <w:rPr>
          <w:szCs w:val="24"/>
        </w:rPr>
        <w:t xml:space="preserve"> and the 2025-26 Budget initiative </w:t>
      </w:r>
      <w:r w:rsidRPr="00824147">
        <w:rPr>
          <w:i/>
          <w:szCs w:val="24"/>
        </w:rPr>
        <w:t>Cost of living – Expanding the Future of Education Equity Fund</w:t>
      </w:r>
      <w:r w:rsidRPr="00824147">
        <w:rPr>
          <w:szCs w:val="24"/>
        </w:rPr>
        <w:t xml:space="preserve">. </w:t>
      </w:r>
    </w:p>
    <w:p w14:paraId="4F4713AA" w14:textId="77777777" w:rsidR="00427EC8" w:rsidRPr="00824147" w:rsidRDefault="00427EC8" w:rsidP="009703C7">
      <w:pPr>
        <w:spacing w:before="120" w:after="480"/>
        <w:rPr>
          <w:sz w:val="24"/>
          <w:szCs w:val="24"/>
        </w:rPr>
      </w:pPr>
      <w:r w:rsidRPr="00824147">
        <w:rPr>
          <w:sz w:val="24"/>
          <w:szCs w:val="24"/>
        </w:rPr>
        <w:t xml:space="preserve">This initiative contributes to the wellbeing domain of Education and life-long learning.  </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1CC01A31" w14:textId="77777777">
        <w:trPr>
          <w:cantSplit/>
          <w:jc w:val="center"/>
        </w:trPr>
        <w:tc>
          <w:tcPr>
            <w:tcW w:w="6379" w:type="dxa"/>
            <w:vAlign w:val="center"/>
          </w:tcPr>
          <w:p w14:paraId="74CA3A85" w14:textId="77777777" w:rsidR="00427EC8" w:rsidRPr="00A344CE" w:rsidRDefault="00427EC8" w:rsidP="00772528">
            <w:pPr>
              <w:pStyle w:val="InitFigR"/>
              <w:keepNext/>
              <w:keepLines/>
              <w:jc w:val="left"/>
              <w:rPr>
                <w:b/>
                <w:bCs/>
                <w:sz w:val="28"/>
                <w:szCs w:val="28"/>
              </w:rPr>
            </w:pPr>
            <w:r>
              <w:rPr>
                <w:b/>
                <w:bCs/>
                <w:sz w:val="28"/>
                <w:szCs w:val="28"/>
              </w:rPr>
              <w:t>Feasibility for expansion of flexible education and specialist schools</w:t>
            </w:r>
          </w:p>
        </w:tc>
        <w:tc>
          <w:tcPr>
            <w:tcW w:w="2580" w:type="dxa"/>
            <w:vAlign w:val="bottom"/>
          </w:tcPr>
          <w:p w14:paraId="0D33F163" w14:textId="77777777" w:rsidR="00427EC8" w:rsidRPr="00A30965" w:rsidRDefault="00427EC8" w:rsidP="00772528">
            <w:pPr>
              <w:pStyle w:val="InitFigBR"/>
              <w:keepNext/>
              <w:keepLines/>
            </w:pPr>
            <w:r>
              <w:rPr>
                <w:noProof/>
              </w:rPr>
              <w:drawing>
                <wp:inline distT="0" distB="0" distL="0" distR="0" wp14:anchorId="44BDF03A" wp14:editId="45B5CB8B">
                  <wp:extent cx="1549715" cy="576000"/>
                  <wp:effectExtent l="0" t="0" r="3175" b="0"/>
                  <wp:docPr id="348197320" name="Picture 348197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stretch>
                            <a:fillRect/>
                          </a:stretch>
                        </pic:blipFill>
                        <pic:spPr>
                          <a:xfrm>
                            <a:off x="0" y="0"/>
                            <a:ext cx="1549715" cy="576000"/>
                          </a:xfrm>
                          <a:prstGeom prst="rect">
                            <a:avLst/>
                          </a:prstGeom>
                        </pic:spPr>
                      </pic:pic>
                    </a:graphicData>
                  </a:graphic>
                </wp:inline>
              </w:drawing>
            </w:r>
          </w:p>
        </w:tc>
      </w:tr>
    </w:tbl>
    <w:p w14:paraId="10B97842" w14:textId="77777777" w:rsidR="00427EC8" w:rsidRPr="00F03378" w:rsidRDefault="00427EC8" w:rsidP="00772528">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316F0B8F" w14:textId="77777777">
        <w:trPr>
          <w:cantSplit/>
          <w:jc w:val="center"/>
        </w:trPr>
        <w:tc>
          <w:tcPr>
            <w:tcW w:w="3652" w:type="dxa"/>
            <w:tcBorders>
              <w:top w:val="single" w:sz="4" w:space="0" w:color="auto"/>
              <w:bottom w:val="single" w:sz="4" w:space="0" w:color="auto"/>
            </w:tcBorders>
          </w:tcPr>
          <w:p w14:paraId="36474721" w14:textId="5B3F72B2" w:rsidR="00427EC8" w:rsidRPr="004E341E" w:rsidRDefault="00427EC8" w:rsidP="00772528">
            <w:pPr>
              <w:pStyle w:val="EmptyCell0"/>
              <w:keepNext/>
              <w:keepLines/>
            </w:pPr>
          </w:p>
        </w:tc>
        <w:tc>
          <w:tcPr>
            <w:tcW w:w="1179" w:type="dxa"/>
            <w:tcBorders>
              <w:top w:val="single" w:sz="4" w:space="0" w:color="auto"/>
              <w:bottom w:val="single" w:sz="4" w:space="0" w:color="auto"/>
            </w:tcBorders>
          </w:tcPr>
          <w:p w14:paraId="67809DF2" w14:textId="77777777" w:rsidR="00427EC8" w:rsidRDefault="00427EC8" w:rsidP="00772528">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4C382867" w14:textId="77777777" w:rsidR="00427EC8" w:rsidRDefault="00427EC8" w:rsidP="00772528">
            <w:pPr>
              <w:pStyle w:val="InitFigR"/>
              <w:keepNext/>
              <w:keepLines/>
              <w:rPr>
                <w:b/>
                <w:bCs/>
              </w:rPr>
            </w:pPr>
            <w:r w:rsidRPr="60EABCBD">
              <w:rPr>
                <w:b/>
                <w:bCs/>
              </w:rPr>
              <w:t>2027-28</w:t>
            </w:r>
          </w:p>
          <w:p w14:paraId="2172C8F1" w14:textId="77777777" w:rsidR="00427EC8" w:rsidRDefault="00427EC8" w:rsidP="0077252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4B939101" w14:textId="77777777" w:rsidR="00427EC8" w:rsidRDefault="00427EC8" w:rsidP="00772528">
            <w:pPr>
              <w:pStyle w:val="InitFigR"/>
              <w:keepNext/>
              <w:keepLines/>
              <w:rPr>
                <w:b/>
                <w:bCs/>
              </w:rPr>
            </w:pPr>
            <w:r w:rsidRPr="60EABCBD">
              <w:rPr>
                <w:b/>
                <w:bCs/>
              </w:rPr>
              <w:t>2028-29</w:t>
            </w:r>
          </w:p>
          <w:p w14:paraId="772EA9D4" w14:textId="77777777" w:rsidR="00427EC8" w:rsidRDefault="00427EC8" w:rsidP="0077252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54361B62" w14:textId="77777777" w:rsidR="00427EC8" w:rsidRDefault="00427EC8" w:rsidP="00772528">
            <w:pPr>
              <w:pStyle w:val="InitFigR"/>
              <w:keepNext/>
              <w:keepLines/>
              <w:spacing w:line="259" w:lineRule="auto"/>
              <w:rPr>
                <w:b/>
                <w:bCs/>
              </w:rPr>
            </w:pPr>
            <w:r w:rsidRPr="60EABCBD">
              <w:rPr>
                <w:b/>
                <w:bCs/>
              </w:rPr>
              <w:t>2029-30</w:t>
            </w:r>
          </w:p>
          <w:p w14:paraId="3AC551B3" w14:textId="77777777" w:rsidR="00427EC8" w:rsidRDefault="00427EC8" w:rsidP="0077252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3EDC045D" w14:textId="77777777" w:rsidR="00427EC8" w:rsidRPr="004E341E" w:rsidRDefault="00427EC8" w:rsidP="00772528">
            <w:pPr>
              <w:pStyle w:val="InitFigRBold"/>
              <w:keepNext/>
              <w:keepLines/>
            </w:pPr>
            <w:r w:rsidRPr="004E341E">
              <w:t>Total</w:t>
            </w:r>
          </w:p>
          <w:p w14:paraId="19A03071" w14:textId="77777777" w:rsidR="00427EC8" w:rsidRPr="004E341E" w:rsidRDefault="00427EC8" w:rsidP="00772528">
            <w:pPr>
              <w:pStyle w:val="InitFigBR"/>
              <w:keepNext/>
              <w:keepLines/>
            </w:pPr>
            <w:r w:rsidRPr="004E341E">
              <w:t>$’000</w:t>
            </w:r>
          </w:p>
        </w:tc>
      </w:tr>
      <w:tr w:rsidR="00427EC8" w:rsidRPr="00750793" w14:paraId="291F6BCD" w14:textId="77777777">
        <w:trPr>
          <w:cantSplit/>
          <w:jc w:val="center"/>
        </w:trPr>
        <w:tc>
          <w:tcPr>
            <w:tcW w:w="3652" w:type="dxa"/>
          </w:tcPr>
          <w:p w14:paraId="0C1B42BF" w14:textId="77777777" w:rsidR="00427EC8" w:rsidRPr="00F13FAB" w:rsidRDefault="00427EC8" w:rsidP="00772528">
            <w:pPr>
              <w:pStyle w:val="InitTextL"/>
              <w:keepNext/>
              <w:keepLines/>
              <w:ind w:left="321" w:hanging="321"/>
            </w:pPr>
            <w:r w:rsidRPr="00882BE2">
              <w:t>Expenses</w:t>
            </w:r>
          </w:p>
        </w:tc>
        <w:tc>
          <w:tcPr>
            <w:tcW w:w="1179" w:type="dxa"/>
          </w:tcPr>
          <w:p w14:paraId="0CDC4C0B" w14:textId="77777777" w:rsidR="00427EC8" w:rsidRPr="00424DA4" w:rsidRDefault="00427EC8" w:rsidP="00772528">
            <w:pPr>
              <w:pStyle w:val="InitFigR"/>
              <w:keepNext/>
              <w:keepLines/>
            </w:pPr>
            <w:r>
              <w:t>100</w:t>
            </w:r>
          </w:p>
        </w:tc>
        <w:tc>
          <w:tcPr>
            <w:tcW w:w="1041" w:type="dxa"/>
          </w:tcPr>
          <w:p w14:paraId="7A5DED60" w14:textId="77777777" w:rsidR="00427EC8" w:rsidRPr="00424DA4" w:rsidRDefault="00427EC8" w:rsidP="00772528">
            <w:pPr>
              <w:pStyle w:val="InitFigR"/>
              <w:keepNext/>
              <w:keepLines/>
            </w:pPr>
            <w:r>
              <w:t>500</w:t>
            </w:r>
          </w:p>
        </w:tc>
        <w:tc>
          <w:tcPr>
            <w:tcW w:w="1029" w:type="dxa"/>
          </w:tcPr>
          <w:p w14:paraId="0068829A" w14:textId="77777777" w:rsidR="00427EC8" w:rsidRPr="00424DA4" w:rsidRDefault="00427EC8" w:rsidP="00772528">
            <w:pPr>
              <w:pStyle w:val="InitFigR"/>
              <w:keepNext/>
              <w:keepLines/>
            </w:pPr>
            <w:r>
              <w:t>0</w:t>
            </w:r>
          </w:p>
        </w:tc>
        <w:tc>
          <w:tcPr>
            <w:tcW w:w="1029" w:type="dxa"/>
          </w:tcPr>
          <w:p w14:paraId="4466F1D6" w14:textId="77777777" w:rsidR="00427EC8" w:rsidRPr="00424DA4" w:rsidRDefault="00427EC8" w:rsidP="00772528">
            <w:pPr>
              <w:pStyle w:val="InitFigR"/>
              <w:keepNext/>
              <w:keepLines/>
            </w:pPr>
            <w:r>
              <w:t>0</w:t>
            </w:r>
          </w:p>
        </w:tc>
        <w:tc>
          <w:tcPr>
            <w:tcW w:w="1029" w:type="dxa"/>
          </w:tcPr>
          <w:p w14:paraId="3C5878CF" w14:textId="77777777" w:rsidR="00427EC8" w:rsidRPr="004F4F9B" w:rsidRDefault="00427EC8" w:rsidP="00772528">
            <w:pPr>
              <w:pStyle w:val="InitFigBR"/>
              <w:keepNext/>
              <w:keepLines/>
              <w:rPr>
                <w:bCs/>
              </w:rPr>
            </w:pPr>
            <w:r>
              <w:rPr>
                <w:bCs/>
              </w:rPr>
              <w:t>600</w:t>
            </w:r>
          </w:p>
        </w:tc>
      </w:tr>
      <w:tr w:rsidR="00427EC8" w:rsidRPr="00750793" w14:paraId="1311B4C4" w14:textId="77777777">
        <w:trPr>
          <w:cantSplit/>
          <w:trHeight w:val="107"/>
          <w:jc w:val="center"/>
        </w:trPr>
        <w:tc>
          <w:tcPr>
            <w:tcW w:w="3652" w:type="dxa"/>
            <w:tcBorders>
              <w:top w:val="single" w:sz="4" w:space="0" w:color="auto"/>
              <w:bottom w:val="single" w:sz="4" w:space="0" w:color="auto"/>
            </w:tcBorders>
          </w:tcPr>
          <w:p w14:paraId="35775FB4" w14:textId="77777777" w:rsidR="00427EC8" w:rsidRDefault="00427EC8" w:rsidP="00772528">
            <w:pPr>
              <w:pStyle w:val="InitFigLBold"/>
              <w:keepNext/>
              <w:keepLines/>
              <w:ind w:left="321" w:hanging="321"/>
            </w:pPr>
            <w:r>
              <w:t>Net cost of services</w:t>
            </w:r>
          </w:p>
        </w:tc>
        <w:tc>
          <w:tcPr>
            <w:tcW w:w="1179" w:type="dxa"/>
            <w:tcBorders>
              <w:top w:val="single" w:sz="4" w:space="0" w:color="auto"/>
              <w:bottom w:val="single" w:sz="4" w:space="0" w:color="auto"/>
            </w:tcBorders>
          </w:tcPr>
          <w:p w14:paraId="3F9F5A20" w14:textId="77777777" w:rsidR="00427EC8" w:rsidRPr="00424DA4" w:rsidRDefault="00427EC8" w:rsidP="00772528">
            <w:pPr>
              <w:pStyle w:val="InitFigRBold"/>
              <w:keepNext/>
              <w:keepLines/>
            </w:pPr>
            <w:r>
              <w:t>100</w:t>
            </w:r>
          </w:p>
        </w:tc>
        <w:tc>
          <w:tcPr>
            <w:tcW w:w="1041" w:type="dxa"/>
            <w:tcBorders>
              <w:top w:val="single" w:sz="4" w:space="0" w:color="auto"/>
              <w:bottom w:val="single" w:sz="4" w:space="0" w:color="auto"/>
            </w:tcBorders>
          </w:tcPr>
          <w:p w14:paraId="5F516061" w14:textId="77777777" w:rsidR="00427EC8" w:rsidRPr="00424DA4" w:rsidRDefault="00427EC8" w:rsidP="00772528">
            <w:pPr>
              <w:pStyle w:val="InitFigRBold"/>
              <w:keepNext/>
              <w:keepLines/>
            </w:pPr>
            <w:r>
              <w:t>500</w:t>
            </w:r>
          </w:p>
        </w:tc>
        <w:tc>
          <w:tcPr>
            <w:tcW w:w="1029" w:type="dxa"/>
            <w:tcBorders>
              <w:top w:val="single" w:sz="4" w:space="0" w:color="auto"/>
              <w:bottom w:val="single" w:sz="4" w:space="0" w:color="auto"/>
            </w:tcBorders>
          </w:tcPr>
          <w:p w14:paraId="4FEB5283" w14:textId="77777777" w:rsidR="00427EC8" w:rsidRPr="00424DA4" w:rsidRDefault="00427EC8" w:rsidP="00772528">
            <w:pPr>
              <w:pStyle w:val="InitFigRBold"/>
              <w:keepNext/>
              <w:keepLines/>
            </w:pPr>
            <w:r>
              <w:t>0</w:t>
            </w:r>
          </w:p>
        </w:tc>
        <w:tc>
          <w:tcPr>
            <w:tcW w:w="1029" w:type="dxa"/>
            <w:tcBorders>
              <w:top w:val="single" w:sz="4" w:space="0" w:color="auto"/>
              <w:bottom w:val="single" w:sz="4" w:space="0" w:color="auto"/>
            </w:tcBorders>
          </w:tcPr>
          <w:p w14:paraId="11C94D4D" w14:textId="77777777" w:rsidR="00427EC8" w:rsidRPr="00424DA4" w:rsidRDefault="00427EC8" w:rsidP="00772528">
            <w:pPr>
              <w:pStyle w:val="InitFigRBold"/>
              <w:keepNext/>
              <w:keepLines/>
            </w:pPr>
            <w:r>
              <w:t>0</w:t>
            </w:r>
          </w:p>
        </w:tc>
        <w:tc>
          <w:tcPr>
            <w:tcW w:w="1029" w:type="dxa"/>
            <w:tcBorders>
              <w:top w:val="single" w:sz="4" w:space="0" w:color="auto"/>
              <w:bottom w:val="single" w:sz="4" w:space="0" w:color="auto"/>
            </w:tcBorders>
          </w:tcPr>
          <w:p w14:paraId="72A7310D" w14:textId="77777777" w:rsidR="00427EC8" w:rsidRPr="004F4F9B" w:rsidRDefault="00427EC8" w:rsidP="00772528">
            <w:pPr>
              <w:pStyle w:val="InitFigRBold"/>
              <w:keepNext/>
              <w:keepLines/>
              <w:rPr>
                <w:bCs/>
              </w:rPr>
            </w:pPr>
            <w:r>
              <w:rPr>
                <w:bCs/>
              </w:rPr>
              <w:t>600</w:t>
            </w:r>
          </w:p>
        </w:tc>
      </w:tr>
    </w:tbl>
    <w:p w14:paraId="29506C31" w14:textId="77777777" w:rsidR="00427EC8" w:rsidRDefault="00427EC8" w:rsidP="00772528">
      <w:pPr>
        <w:pStyle w:val="Bbodytext"/>
        <w:keepNext/>
        <w:keepLines/>
      </w:pPr>
      <w:r w:rsidRPr="004C581D">
        <w:t>The Government wi</w:t>
      </w:r>
      <w:r>
        <w:t xml:space="preserve">ll complete feasibility studies to plan for </w:t>
      </w:r>
      <w:r w:rsidRPr="0098418C">
        <w:t>the long-term demand and infrastructure needs for</w:t>
      </w:r>
      <w:r>
        <w:t xml:space="preserve"> </w:t>
      </w:r>
      <w:r w:rsidRPr="0098418C">
        <w:t xml:space="preserve">flexible education services and </w:t>
      </w:r>
      <w:r>
        <w:t>s</w:t>
      </w:r>
      <w:r w:rsidRPr="0098418C">
        <w:t xml:space="preserve">pecialist </w:t>
      </w:r>
      <w:r>
        <w:t>s</w:t>
      </w:r>
      <w:r w:rsidRPr="0098418C">
        <w:t>chool</w:t>
      </w:r>
      <w:r>
        <w:t>ing.</w:t>
      </w:r>
    </w:p>
    <w:p w14:paraId="0D5354FE" w14:textId="77777777" w:rsidR="00427EC8" w:rsidRDefault="00427EC8" w:rsidP="00772528">
      <w:pPr>
        <w:pStyle w:val="Bbodytext"/>
        <w:spacing w:after="480"/>
      </w:pPr>
      <w:r>
        <w:t>This initiative contributes to the wellbeing domain of Education and life-long learning.</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178F6D19" w14:textId="77777777">
        <w:trPr>
          <w:cantSplit/>
          <w:jc w:val="center"/>
        </w:trPr>
        <w:tc>
          <w:tcPr>
            <w:tcW w:w="6379" w:type="dxa"/>
            <w:vAlign w:val="center"/>
          </w:tcPr>
          <w:p w14:paraId="50F048CC" w14:textId="77777777" w:rsidR="00427EC8" w:rsidRPr="00A344CE" w:rsidRDefault="00427EC8">
            <w:pPr>
              <w:pStyle w:val="InitFigR"/>
              <w:jc w:val="left"/>
              <w:rPr>
                <w:b/>
                <w:bCs/>
                <w:sz w:val="28"/>
                <w:szCs w:val="28"/>
              </w:rPr>
            </w:pPr>
            <w:r>
              <w:rPr>
                <w:b/>
                <w:bCs/>
                <w:sz w:val="28"/>
                <w:szCs w:val="28"/>
              </w:rPr>
              <w:t>Future of Education – One Public Education System</w:t>
            </w:r>
            <w:r w:rsidRPr="00A344CE">
              <w:rPr>
                <w:b/>
                <w:bCs/>
                <w:sz w:val="28"/>
                <w:szCs w:val="28"/>
              </w:rPr>
              <w:t xml:space="preserve"> </w:t>
            </w:r>
          </w:p>
        </w:tc>
        <w:tc>
          <w:tcPr>
            <w:tcW w:w="2580" w:type="dxa"/>
            <w:vAlign w:val="bottom"/>
          </w:tcPr>
          <w:p w14:paraId="2D25A09D" w14:textId="77777777" w:rsidR="00427EC8" w:rsidRPr="00A30965" w:rsidRDefault="00427EC8">
            <w:pPr>
              <w:pStyle w:val="InitFigBR"/>
            </w:pPr>
            <w:r>
              <w:rPr>
                <w:noProof/>
              </w:rPr>
              <w:drawing>
                <wp:inline distT="0" distB="0" distL="0" distR="0" wp14:anchorId="6A4E719B" wp14:editId="5E69268A">
                  <wp:extent cx="1549715" cy="576000"/>
                  <wp:effectExtent l="0" t="0" r="3175" b="0"/>
                  <wp:docPr id="10957825" name="Picture 10957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stretch>
                            <a:fillRect/>
                          </a:stretch>
                        </pic:blipFill>
                        <pic:spPr>
                          <a:xfrm>
                            <a:off x="0" y="0"/>
                            <a:ext cx="1549715" cy="576000"/>
                          </a:xfrm>
                          <a:prstGeom prst="rect">
                            <a:avLst/>
                          </a:prstGeom>
                        </pic:spPr>
                      </pic:pic>
                    </a:graphicData>
                  </a:graphic>
                </wp:inline>
              </w:drawing>
            </w:r>
          </w:p>
        </w:tc>
      </w:tr>
    </w:tbl>
    <w:p w14:paraId="74590530" w14:textId="77777777" w:rsidR="00427EC8" w:rsidRPr="00F03378" w:rsidRDefault="00427EC8" w:rsidP="00554EE8">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2D3A7845" w14:textId="77777777">
        <w:trPr>
          <w:cantSplit/>
          <w:jc w:val="center"/>
        </w:trPr>
        <w:tc>
          <w:tcPr>
            <w:tcW w:w="3652" w:type="dxa"/>
            <w:tcBorders>
              <w:top w:val="single" w:sz="4" w:space="0" w:color="auto"/>
              <w:bottom w:val="single" w:sz="4" w:space="0" w:color="auto"/>
            </w:tcBorders>
          </w:tcPr>
          <w:p w14:paraId="1628E99E" w14:textId="2C1FF021" w:rsidR="00427EC8" w:rsidRPr="004E341E" w:rsidRDefault="00427EC8">
            <w:pPr>
              <w:pStyle w:val="EmptyCell0"/>
            </w:pPr>
          </w:p>
        </w:tc>
        <w:tc>
          <w:tcPr>
            <w:tcW w:w="1179" w:type="dxa"/>
            <w:tcBorders>
              <w:top w:val="single" w:sz="4" w:space="0" w:color="auto"/>
              <w:bottom w:val="single" w:sz="4" w:space="0" w:color="auto"/>
            </w:tcBorders>
          </w:tcPr>
          <w:p w14:paraId="3A970A85"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4F7B6C07" w14:textId="77777777" w:rsidR="00427EC8" w:rsidRDefault="00427EC8">
            <w:pPr>
              <w:pStyle w:val="InitFigR"/>
              <w:rPr>
                <w:b/>
                <w:bCs/>
              </w:rPr>
            </w:pPr>
            <w:r w:rsidRPr="60EABCBD">
              <w:rPr>
                <w:b/>
                <w:bCs/>
              </w:rPr>
              <w:t>2027-28</w:t>
            </w:r>
          </w:p>
          <w:p w14:paraId="4CEC2EF8"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1BD2C58D" w14:textId="77777777" w:rsidR="00427EC8" w:rsidRDefault="00427EC8">
            <w:pPr>
              <w:pStyle w:val="InitFigR"/>
              <w:rPr>
                <w:b/>
                <w:bCs/>
              </w:rPr>
            </w:pPr>
            <w:r w:rsidRPr="60EABCBD">
              <w:rPr>
                <w:b/>
                <w:bCs/>
              </w:rPr>
              <w:t>2028-29</w:t>
            </w:r>
          </w:p>
          <w:p w14:paraId="7FF16372"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6A811994" w14:textId="77777777" w:rsidR="00427EC8" w:rsidRDefault="00427EC8">
            <w:pPr>
              <w:pStyle w:val="InitFigR"/>
              <w:spacing w:line="259" w:lineRule="auto"/>
              <w:rPr>
                <w:b/>
                <w:bCs/>
              </w:rPr>
            </w:pPr>
            <w:r w:rsidRPr="60EABCBD">
              <w:rPr>
                <w:b/>
                <w:bCs/>
              </w:rPr>
              <w:t>2029-30</w:t>
            </w:r>
          </w:p>
          <w:p w14:paraId="75BF24B2"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40EFAA03" w14:textId="77777777" w:rsidR="00427EC8" w:rsidRPr="004E341E" w:rsidRDefault="00427EC8">
            <w:pPr>
              <w:pStyle w:val="InitFigRBold"/>
            </w:pPr>
            <w:r w:rsidRPr="004E341E">
              <w:t>Total</w:t>
            </w:r>
          </w:p>
          <w:p w14:paraId="455A1DEA" w14:textId="77777777" w:rsidR="00427EC8" w:rsidRPr="004E341E" w:rsidRDefault="00427EC8">
            <w:pPr>
              <w:pStyle w:val="InitFigBR"/>
            </w:pPr>
            <w:r w:rsidRPr="004E341E">
              <w:t>$’000</w:t>
            </w:r>
          </w:p>
        </w:tc>
      </w:tr>
      <w:tr w:rsidR="00427EC8" w:rsidRPr="00750793" w14:paraId="13987FAC" w14:textId="77777777">
        <w:trPr>
          <w:cantSplit/>
          <w:jc w:val="center"/>
        </w:trPr>
        <w:tc>
          <w:tcPr>
            <w:tcW w:w="3652" w:type="dxa"/>
            <w:tcBorders>
              <w:top w:val="single" w:sz="4" w:space="0" w:color="auto"/>
            </w:tcBorders>
            <w:vAlign w:val="center"/>
          </w:tcPr>
          <w:p w14:paraId="3724B5E0" w14:textId="77777777" w:rsidR="00427EC8" w:rsidRDefault="00427EC8" w:rsidP="004B2504">
            <w:pPr>
              <w:pStyle w:val="InitTextL"/>
              <w:ind w:left="321" w:hanging="321"/>
            </w:pPr>
            <w:r>
              <w:t>Capital</w:t>
            </w:r>
          </w:p>
        </w:tc>
        <w:tc>
          <w:tcPr>
            <w:tcW w:w="1179" w:type="dxa"/>
            <w:tcBorders>
              <w:top w:val="single" w:sz="4" w:space="0" w:color="auto"/>
            </w:tcBorders>
            <w:vAlign w:val="center"/>
          </w:tcPr>
          <w:p w14:paraId="16621ECE" w14:textId="77777777" w:rsidR="00427EC8" w:rsidRDefault="00427EC8" w:rsidP="004B2504">
            <w:pPr>
              <w:pStyle w:val="InitFigR"/>
            </w:pPr>
            <w:r>
              <w:t>1,400</w:t>
            </w:r>
          </w:p>
        </w:tc>
        <w:tc>
          <w:tcPr>
            <w:tcW w:w="1041" w:type="dxa"/>
            <w:tcBorders>
              <w:top w:val="single" w:sz="4" w:space="0" w:color="auto"/>
            </w:tcBorders>
            <w:vAlign w:val="center"/>
          </w:tcPr>
          <w:p w14:paraId="4D4482CD" w14:textId="77777777" w:rsidR="00427EC8" w:rsidRDefault="00427EC8" w:rsidP="004B2504">
            <w:pPr>
              <w:pStyle w:val="InitFigR"/>
            </w:pPr>
            <w:r>
              <w:t>0</w:t>
            </w:r>
          </w:p>
        </w:tc>
        <w:tc>
          <w:tcPr>
            <w:tcW w:w="1029" w:type="dxa"/>
            <w:tcBorders>
              <w:top w:val="single" w:sz="4" w:space="0" w:color="auto"/>
            </w:tcBorders>
            <w:vAlign w:val="center"/>
          </w:tcPr>
          <w:p w14:paraId="585AD4A1" w14:textId="77777777" w:rsidR="00427EC8" w:rsidRDefault="00427EC8" w:rsidP="004B2504">
            <w:pPr>
              <w:pStyle w:val="InitFigR"/>
            </w:pPr>
            <w:r>
              <w:t>0</w:t>
            </w:r>
          </w:p>
        </w:tc>
        <w:tc>
          <w:tcPr>
            <w:tcW w:w="1029" w:type="dxa"/>
            <w:tcBorders>
              <w:top w:val="single" w:sz="4" w:space="0" w:color="auto"/>
            </w:tcBorders>
            <w:vAlign w:val="center"/>
          </w:tcPr>
          <w:p w14:paraId="2F9BFC61" w14:textId="77777777" w:rsidR="00427EC8" w:rsidRDefault="00427EC8" w:rsidP="004B2504">
            <w:pPr>
              <w:pStyle w:val="InitFigR"/>
            </w:pPr>
            <w:r>
              <w:t>0</w:t>
            </w:r>
          </w:p>
        </w:tc>
        <w:tc>
          <w:tcPr>
            <w:tcW w:w="1029" w:type="dxa"/>
            <w:tcBorders>
              <w:top w:val="single" w:sz="4" w:space="0" w:color="auto"/>
            </w:tcBorders>
            <w:vAlign w:val="center"/>
          </w:tcPr>
          <w:p w14:paraId="0E2DF18E" w14:textId="77777777" w:rsidR="00427EC8" w:rsidRPr="004F4F9B" w:rsidRDefault="00427EC8" w:rsidP="004B2504">
            <w:pPr>
              <w:pStyle w:val="InitFigRBold"/>
              <w:rPr>
                <w:bCs/>
              </w:rPr>
            </w:pPr>
            <w:r>
              <w:t>1,400</w:t>
            </w:r>
          </w:p>
        </w:tc>
      </w:tr>
      <w:tr w:rsidR="00427EC8" w:rsidRPr="00750793" w14:paraId="48949F55" w14:textId="77777777">
        <w:trPr>
          <w:cantSplit/>
          <w:jc w:val="center"/>
        </w:trPr>
        <w:tc>
          <w:tcPr>
            <w:tcW w:w="3652" w:type="dxa"/>
            <w:tcBorders>
              <w:top w:val="single" w:sz="4" w:space="0" w:color="auto"/>
              <w:bottom w:val="single" w:sz="4" w:space="0" w:color="auto"/>
            </w:tcBorders>
          </w:tcPr>
          <w:p w14:paraId="5C66ADF8" w14:textId="77777777" w:rsidR="00427EC8" w:rsidRPr="00D13A71" w:rsidRDefault="00427EC8" w:rsidP="004B2504">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vAlign w:val="center"/>
          </w:tcPr>
          <w:p w14:paraId="6A2CDDAE" w14:textId="77777777" w:rsidR="00427EC8" w:rsidRPr="0089206F" w:rsidRDefault="00427EC8" w:rsidP="004B2504">
            <w:pPr>
              <w:pStyle w:val="InitFigR"/>
              <w:rPr>
                <w:b/>
                <w:bCs/>
              </w:rPr>
            </w:pPr>
            <w:r w:rsidRPr="188C5A46">
              <w:rPr>
                <w:b/>
                <w:bCs/>
              </w:rPr>
              <w:t>1,400</w:t>
            </w:r>
          </w:p>
        </w:tc>
        <w:tc>
          <w:tcPr>
            <w:tcW w:w="1041" w:type="dxa"/>
            <w:tcBorders>
              <w:top w:val="single" w:sz="4" w:space="0" w:color="auto"/>
              <w:bottom w:val="single" w:sz="4" w:space="0" w:color="auto"/>
            </w:tcBorders>
            <w:vAlign w:val="center"/>
          </w:tcPr>
          <w:p w14:paraId="56414D34" w14:textId="77777777" w:rsidR="00427EC8" w:rsidRPr="0089206F" w:rsidRDefault="00427EC8" w:rsidP="004B2504">
            <w:pPr>
              <w:pStyle w:val="InitFigR"/>
              <w:rPr>
                <w:b/>
                <w:bCs/>
              </w:rPr>
            </w:pPr>
            <w:r w:rsidRPr="0175694C">
              <w:rPr>
                <w:b/>
                <w:bCs/>
              </w:rPr>
              <w:t>0</w:t>
            </w:r>
          </w:p>
        </w:tc>
        <w:tc>
          <w:tcPr>
            <w:tcW w:w="1029" w:type="dxa"/>
            <w:tcBorders>
              <w:top w:val="single" w:sz="4" w:space="0" w:color="auto"/>
              <w:bottom w:val="single" w:sz="4" w:space="0" w:color="auto"/>
            </w:tcBorders>
            <w:vAlign w:val="center"/>
          </w:tcPr>
          <w:p w14:paraId="223B9A6F" w14:textId="77777777" w:rsidR="00427EC8" w:rsidRPr="0089206F" w:rsidRDefault="00427EC8" w:rsidP="004B2504">
            <w:pPr>
              <w:pStyle w:val="InitFigR"/>
              <w:rPr>
                <w:b/>
                <w:bCs/>
              </w:rPr>
            </w:pPr>
            <w:r w:rsidRPr="0175694C">
              <w:rPr>
                <w:b/>
                <w:bCs/>
              </w:rPr>
              <w:t>0</w:t>
            </w:r>
          </w:p>
        </w:tc>
        <w:tc>
          <w:tcPr>
            <w:tcW w:w="1029" w:type="dxa"/>
            <w:tcBorders>
              <w:top w:val="single" w:sz="4" w:space="0" w:color="auto"/>
              <w:bottom w:val="single" w:sz="4" w:space="0" w:color="auto"/>
            </w:tcBorders>
            <w:vAlign w:val="center"/>
          </w:tcPr>
          <w:p w14:paraId="63A0664B" w14:textId="77777777" w:rsidR="00427EC8" w:rsidRPr="0089206F" w:rsidRDefault="00427EC8" w:rsidP="004B2504">
            <w:pPr>
              <w:pStyle w:val="InitFigR"/>
              <w:rPr>
                <w:b/>
                <w:bCs/>
              </w:rPr>
            </w:pPr>
            <w:r>
              <w:t>0</w:t>
            </w:r>
          </w:p>
        </w:tc>
        <w:tc>
          <w:tcPr>
            <w:tcW w:w="1029" w:type="dxa"/>
            <w:tcBorders>
              <w:top w:val="single" w:sz="4" w:space="0" w:color="auto"/>
              <w:bottom w:val="single" w:sz="4" w:space="0" w:color="auto"/>
            </w:tcBorders>
            <w:vAlign w:val="center"/>
          </w:tcPr>
          <w:p w14:paraId="1B814083" w14:textId="77777777" w:rsidR="00427EC8" w:rsidRPr="004F4F9B" w:rsidRDefault="00427EC8" w:rsidP="004B2504">
            <w:pPr>
              <w:pStyle w:val="InitFigRBold"/>
              <w:rPr>
                <w:bCs/>
              </w:rPr>
            </w:pPr>
            <w:r w:rsidRPr="188C5A46">
              <w:rPr>
                <w:rFonts w:cs="Calibri"/>
                <w:bCs/>
                <w:color w:val="000000" w:themeColor="text1"/>
              </w:rPr>
              <w:t>1,400</w:t>
            </w:r>
          </w:p>
        </w:tc>
      </w:tr>
      <w:tr w:rsidR="00427EC8" w:rsidRPr="004F4F9B" w14:paraId="15071124" w14:textId="77777777">
        <w:trPr>
          <w:cantSplit/>
          <w:trHeight w:val="107"/>
          <w:jc w:val="center"/>
        </w:trPr>
        <w:tc>
          <w:tcPr>
            <w:tcW w:w="3652" w:type="dxa"/>
            <w:tcBorders>
              <w:bottom w:val="single" w:sz="4" w:space="0" w:color="auto"/>
            </w:tcBorders>
          </w:tcPr>
          <w:p w14:paraId="08B14D22" w14:textId="77777777" w:rsidR="00427EC8" w:rsidRDefault="00427EC8" w:rsidP="00917BF5">
            <w:pPr>
              <w:pStyle w:val="InitTextL"/>
              <w:ind w:left="321" w:hanging="321"/>
            </w:pPr>
            <w:r>
              <w:t>Expenses</w:t>
            </w:r>
          </w:p>
        </w:tc>
        <w:tc>
          <w:tcPr>
            <w:tcW w:w="1179" w:type="dxa"/>
            <w:tcBorders>
              <w:bottom w:val="single" w:sz="4" w:space="0" w:color="auto"/>
            </w:tcBorders>
            <w:vAlign w:val="center"/>
          </w:tcPr>
          <w:p w14:paraId="14E8CF3F" w14:textId="77777777" w:rsidR="00427EC8" w:rsidRPr="00424DA4" w:rsidRDefault="00427EC8" w:rsidP="00917BF5">
            <w:pPr>
              <w:pStyle w:val="InitFigR"/>
            </w:pPr>
            <w:r w:rsidRPr="188C5A46">
              <w:rPr>
                <w:rFonts w:cs="Calibri"/>
                <w:color w:val="000000" w:themeColor="text1"/>
              </w:rPr>
              <w:t>3,320</w:t>
            </w:r>
          </w:p>
        </w:tc>
        <w:tc>
          <w:tcPr>
            <w:tcW w:w="1041" w:type="dxa"/>
            <w:tcBorders>
              <w:bottom w:val="single" w:sz="4" w:space="0" w:color="auto"/>
            </w:tcBorders>
            <w:vAlign w:val="center"/>
          </w:tcPr>
          <w:p w14:paraId="426358B6" w14:textId="77777777" w:rsidR="00427EC8" w:rsidRPr="00424DA4" w:rsidRDefault="00427EC8" w:rsidP="00917BF5">
            <w:pPr>
              <w:pStyle w:val="InitFigR"/>
            </w:pPr>
            <w:r w:rsidRPr="00FE3BCE">
              <w:rPr>
                <w:rFonts w:cs="Calibri"/>
                <w:color w:val="000000"/>
                <w:szCs w:val="24"/>
              </w:rPr>
              <w:t>3,607</w:t>
            </w:r>
          </w:p>
        </w:tc>
        <w:tc>
          <w:tcPr>
            <w:tcW w:w="1029" w:type="dxa"/>
            <w:tcBorders>
              <w:bottom w:val="single" w:sz="4" w:space="0" w:color="auto"/>
            </w:tcBorders>
            <w:vAlign w:val="center"/>
          </w:tcPr>
          <w:p w14:paraId="784F1A20" w14:textId="77777777" w:rsidR="00427EC8" w:rsidRPr="00424DA4" w:rsidRDefault="00427EC8" w:rsidP="00917BF5">
            <w:pPr>
              <w:pStyle w:val="InitFigR"/>
            </w:pPr>
            <w:r w:rsidRPr="00FE3BCE" w:rsidDel="00A952BF">
              <w:rPr>
                <w:rFonts w:cs="Calibri"/>
                <w:color w:val="000000"/>
                <w:szCs w:val="24"/>
              </w:rPr>
              <w:t>500</w:t>
            </w:r>
          </w:p>
        </w:tc>
        <w:tc>
          <w:tcPr>
            <w:tcW w:w="1029" w:type="dxa"/>
            <w:tcBorders>
              <w:bottom w:val="single" w:sz="4" w:space="0" w:color="auto"/>
            </w:tcBorders>
            <w:vAlign w:val="center"/>
          </w:tcPr>
          <w:p w14:paraId="0DAA3FEE" w14:textId="77777777" w:rsidR="00427EC8" w:rsidRPr="00424DA4" w:rsidRDefault="00427EC8" w:rsidP="00917BF5">
            <w:pPr>
              <w:pStyle w:val="InitFigR"/>
            </w:pPr>
            <w:r w:rsidRPr="00FE3BCE" w:rsidDel="00A952BF">
              <w:rPr>
                <w:rFonts w:cs="Calibri"/>
                <w:color w:val="000000"/>
                <w:szCs w:val="24"/>
              </w:rPr>
              <w:t>500</w:t>
            </w:r>
          </w:p>
        </w:tc>
        <w:tc>
          <w:tcPr>
            <w:tcW w:w="1029" w:type="dxa"/>
            <w:tcBorders>
              <w:bottom w:val="single" w:sz="4" w:space="0" w:color="auto"/>
            </w:tcBorders>
            <w:vAlign w:val="center"/>
          </w:tcPr>
          <w:p w14:paraId="57633C24" w14:textId="77777777" w:rsidR="00427EC8" w:rsidRPr="004F4F9B" w:rsidRDefault="00427EC8" w:rsidP="00917BF5">
            <w:pPr>
              <w:pStyle w:val="InitFigBR"/>
              <w:rPr>
                <w:bCs/>
              </w:rPr>
            </w:pPr>
            <w:r w:rsidRPr="00FE3BCE">
              <w:rPr>
                <w:rFonts w:cs="Calibri"/>
                <w:b w:val="0"/>
                <w:bCs/>
                <w:color w:val="000000"/>
                <w:szCs w:val="24"/>
              </w:rPr>
              <w:t>7,927</w:t>
            </w:r>
          </w:p>
        </w:tc>
      </w:tr>
      <w:tr w:rsidR="00427EC8" w:rsidRPr="004F4F9B" w14:paraId="2E77A84D" w14:textId="77777777">
        <w:trPr>
          <w:cantSplit/>
          <w:trHeight w:val="107"/>
          <w:jc w:val="center"/>
        </w:trPr>
        <w:tc>
          <w:tcPr>
            <w:tcW w:w="3652" w:type="dxa"/>
            <w:tcBorders>
              <w:top w:val="single" w:sz="4" w:space="0" w:color="auto"/>
              <w:bottom w:val="single" w:sz="4" w:space="0" w:color="auto"/>
            </w:tcBorders>
          </w:tcPr>
          <w:p w14:paraId="4B29404F" w14:textId="77777777" w:rsidR="00427EC8" w:rsidRDefault="00427EC8" w:rsidP="00917BF5">
            <w:pPr>
              <w:pStyle w:val="InitFigLBold"/>
              <w:ind w:left="321" w:hanging="321"/>
            </w:pPr>
            <w:r>
              <w:t>Net cost of services</w:t>
            </w:r>
          </w:p>
        </w:tc>
        <w:tc>
          <w:tcPr>
            <w:tcW w:w="1179" w:type="dxa"/>
            <w:tcBorders>
              <w:top w:val="single" w:sz="4" w:space="0" w:color="auto"/>
              <w:bottom w:val="single" w:sz="4" w:space="0" w:color="auto"/>
            </w:tcBorders>
          </w:tcPr>
          <w:p w14:paraId="0894F350" w14:textId="77777777" w:rsidR="00427EC8" w:rsidRPr="00424DA4" w:rsidRDefault="00427EC8" w:rsidP="00917BF5">
            <w:pPr>
              <w:pStyle w:val="InitFigRBold"/>
            </w:pPr>
            <w:r>
              <w:t>3,320</w:t>
            </w:r>
          </w:p>
        </w:tc>
        <w:tc>
          <w:tcPr>
            <w:tcW w:w="1041" w:type="dxa"/>
            <w:tcBorders>
              <w:top w:val="single" w:sz="4" w:space="0" w:color="auto"/>
              <w:bottom w:val="single" w:sz="4" w:space="0" w:color="auto"/>
            </w:tcBorders>
          </w:tcPr>
          <w:p w14:paraId="55470B05" w14:textId="77777777" w:rsidR="00427EC8" w:rsidRPr="00424DA4" w:rsidRDefault="00427EC8" w:rsidP="00917BF5">
            <w:pPr>
              <w:pStyle w:val="InitFigRBold"/>
            </w:pPr>
            <w:r>
              <w:t>3,607</w:t>
            </w:r>
          </w:p>
        </w:tc>
        <w:tc>
          <w:tcPr>
            <w:tcW w:w="1029" w:type="dxa"/>
            <w:tcBorders>
              <w:top w:val="single" w:sz="4" w:space="0" w:color="auto"/>
              <w:bottom w:val="single" w:sz="4" w:space="0" w:color="auto"/>
            </w:tcBorders>
          </w:tcPr>
          <w:p w14:paraId="217E992F" w14:textId="77777777" w:rsidR="00427EC8" w:rsidRPr="00424DA4" w:rsidRDefault="00427EC8" w:rsidP="00917BF5">
            <w:pPr>
              <w:pStyle w:val="InitFigRBold"/>
            </w:pPr>
            <w:r>
              <w:t>500</w:t>
            </w:r>
          </w:p>
        </w:tc>
        <w:tc>
          <w:tcPr>
            <w:tcW w:w="1029" w:type="dxa"/>
            <w:tcBorders>
              <w:top w:val="single" w:sz="4" w:space="0" w:color="auto"/>
              <w:bottom w:val="single" w:sz="4" w:space="0" w:color="auto"/>
            </w:tcBorders>
          </w:tcPr>
          <w:p w14:paraId="10C755CD" w14:textId="77777777" w:rsidR="00427EC8" w:rsidRPr="00424DA4" w:rsidRDefault="00427EC8" w:rsidP="00917BF5">
            <w:pPr>
              <w:pStyle w:val="InitFigRBold"/>
            </w:pPr>
            <w:r>
              <w:t>500</w:t>
            </w:r>
          </w:p>
        </w:tc>
        <w:tc>
          <w:tcPr>
            <w:tcW w:w="1029" w:type="dxa"/>
            <w:tcBorders>
              <w:top w:val="single" w:sz="4" w:space="0" w:color="auto"/>
              <w:bottom w:val="single" w:sz="4" w:space="0" w:color="auto"/>
            </w:tcBorders>
          </w:tcPr>
          <w:p w14:paraId="4A335604" w14:textId="77777777" w:rsidR="00427EC8" w:rsidRPr="004F4F9B" w:rsidRDefault="00427EC8" w:rsidP="00917BF5">
            <w:pPr>
              <w:pStyle w:val="InitFigRBold"/>
              <w:rPr>
                <w:bCs/>
              </w:rPr>
            </w:pPr>
            <w:r>
              <w:rPr>
                <w:bCs/>
              </w:rPr>
              <w:t>7,927</w:t>
            </w:r>
          </w:p>
        </w:tc>
      </w:tr>
    </w:tbl>
    <w:p w14:paraId="3F806B70" w14:textId="77777777" w:rsidR="00427EC8" w:rsidRPr="00824147" w:rsidRDefault="00427EC8" w:rsidP="00147A5A">
      <w:pPr>
        <w:pStyle w:val="Bbodytext"/>
        <w:keepNext/>
        <w:keepLines/>
        <w:rPr>
          <w:szCs w:val="24"/>
        </w:rPr>
      </w:pPr>
      <w:r w:rsidRPr="00824147">
        <w:rPr>
          <w:szCs w:val="24"/>
        </w:rPr>
        <w:t xml:space="preserve">The Government is beginning the implementation of </w:t>
      </w:r>
      <w:r w:rsidRPr="00824147">
        <w:rPr>
          <w:i/>
          <w:szCs w:val="24"/>
        </w:rPr>
        <w:t>Future of Education: One Public Education System</w:t>
      </w:r>
      <w:r w:rsidRPr="00824147">
        <w:rPr>
          <w:szCs w:val="24"/>
        </w:rPr>
        <w:t xml:space="preserve"> in response to the ACT Public School System Resourcing Review.</w:t>
      </w:r>
    </w:p>
    <w:p w14:paraId="3CA67CE2" w14:textId="77777777" w:rsidR="00427EC8" w:rsidRPr="00824147" w:rsidRDefault="00427EC8" w:rsidP="00147A5A">
      <w:pPr>
        <w:pStyle w:val="Bbodytext"/>
        <w:rPr>
          <w:szCs w:val="24"/>
        </w:rPr>
      </w:pPr>
      <w:r w:rsidRPr="00824147">
        <w:rPr>
          <w:szCs w:val="24"/>
        </w:rPr>
        <w:t>The funding will provide stronger system supports for schools, including HR, financial, infrastructure and leadership support.</w:t>
      </w:r>
    </w:p>
    <w:p w14:paraId="5A11B1BB" w14:textId="77777777" w:rsidR="00427EC8" w:rsidRPr="00824147" w:rsidRDefault="00427EC8" w:rsidP="00147A5A">
      <w:pPr>
        <w:pStyle w:val="Bbodytext"/>
        <w:rPr>
          <w:szCs w:val="24"/>
        </w:rPr>
      </w:pPr>
      <w:r w:rsidRPr="00824147">
        <w:rPr>
          <w:szCs w:val="24"/>
        </w:rPr>
        <w:t>The Government will also review the school funding model to ensure fairness across the public school system.</w:t>
      </w:r>
    </w:p>
    <w:p w14:paraId="73DC45A5" w14:textId="77777777" w:rsidR="00427EC8" w:rsidRPr="00824147" w:rsidRDefault="00427EC8" w:rsidP="00147A5A">
      <w:pPr>
        <w:pStyle w:val="Bbodytext"/>
        <w:rPr>
          <w:szCs w:val="24"/>
        </w:rPr>
      </w:pPr>
      <w:r w:rsidRPr="00824147">
        <w:rPr>
          <w:szCs w:val="24"/>
        </w:rPr>
        <w:t>The investment will also support the establishment and embedding of Aboriginal and Torres Strait Islander community-led governance.</w:t>
      </w:r>
    </w:p>
    <w:p w14:paraId="6468CEAA" w14:textId="77777777" w:rsidR="00427EC8" w:rsidRPr="00824147" w:rsidRDefault="00427EC8" w:rsidP="00147A5A">
      <w:pPr>
        <w:pStyle w:val="Bbodytext"/>
        <w:rPr>
          <w:szCs w:val="24"/>
          <w:highlight w:val="yellow"/>
        </w:rPr>
      </w:pPr>
      <w:r w:rsidRPr="00824147">
        <w:rPr>
          <w:szCs w:val="24"/>
        </w:rPr>
        <w:t>The Education Directorate will establish an implementation team to deliver on these commitments over the next two years.</w:t>
      </w:r>
    </w:p>
    <w:p w14:paraId="23CD3630" w14:textId="77777777" w:rsidR="00427EC8" w:rsidRPr="00824147" w:rsidRDefault="00427EC8" w:rsidP="00147A5A">
      <w:pPr>
        <w:spacing w:before="120" w:after="480"/>
        <w:rPr>
          <w:sz w:val="24"/>
          <w:szCs w:val="24"/>
        </w:rPr>
      </w:pPr>
      <w:r w:rsidRPr="00824147">
        <w:rPr>
          <w:sz w:val="24"/>
          <w:szCs w:val="24"/>
        </w:rPr>
        <w:t xml:space="preserve">This initiative contributes to the wellbeing domain of Education and life-long learning. </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70DE35A7" w14:textId="77777777">
        <w:trPr>
          <w:cantSplit/>
          <w:jc w:val="center"/>
        </w:trPr>
        <w:tc>
          <w:tcPr>
            <w:tcW w:w="6379" w:type="dxa"/>
            <w:vAlign w:val="center"/>
          </w:tcPr>
          <w:p w14:paraId="12A48E88" w14:textId="77777777" w:rsidR="00427EC8" w:rsidRPr="00A344CE" w:rsidRDefault="00427EC8">
            <w:pPr>
              <w:pStyle w:val="InitFigR"/>
              <w:jc w:val="left"/>
              <w:rPr>
                <w:b/>
                <w:bCs/>
                <w:sz w:val="28"/>
                <w:szCs w:val="28"/>
              </w:rPr>
            </w:pPr>
            <w:r>
              <w:rPr>
                <w:b/>
                <w:bCs/>
                <w:sz w:val="28"/>
                <w:szCs w:val="28"/>
              </w:rPr>
              <w:t>Head Start Program</w:t>
            </w:r>
          </w:p>
        </w:tc>
        <w:tc>
          <w:tcPr>
            <w:tcW w:w="2580" w:type="dxa"/>
            <w:vAlign w:val="bottom"/>
          </w:tcPr>
          <w:p w14:paraId="4DFCA8A2" w14:textId="77777777" w:rsidR="00427EC8" w:rsidRPr="00A30965" w:rsidRDefault="00427EC8">
            <w:pPr>
              <w:pStyle w:val="InitFigBR"/>
            </w:pPr>
            <w:r>
              <w:rPr>
                <w:noProof/>
              </w:rPr>
              <w:drawing>
                <wp:inline distT="0" distB="0" distL="0" distR="0" wp14:anchorId="02F8772B" wp14:editId="110069D7">
                  <wp:extent cx="1549715" cy="576000"/>
                  <wp:effectExtent l="0" t="0" r="3175" b="0"/>
                  <wp:docPr id="1214955285" name="Picture 1214955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stretch>
                            <a:fillRect/>
                          </a:stretch>
                        </pic:blipFill>
                        <pic:spPr>
                          <a:xfrm>
                            <a:off x="0" y="0"/>
                            <a:ext cx="1549715" cy="576000"/>
                          </a:xfrm>
                          <a:prstGeom prst="rect">
                            <a:avLst/>
                          </a:prstGeom>
                        </pic:spPr>
                      </pic:pic>
                    </a:graphicData>
                  </a:graphic>
                </wp:inline>
              </w:drawing>
            </w:r>
          </w:p>
        </w:tc>
      </w:tr>
    </w:tbl>
    <w:p w14:paraId="17BD299A" w14:textId="77777777" w:rsidR="00427EC8" w:rsidRPr="00F03378" w:rsidRDefault="00427EC8">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1245D86A" w14:textId="77777777">
        <w:trPr>
          <w:cantSplit/>
          <w:jc w:val="center"/>
        </w:trPr>
        <w:tc>
          <w:tcPr>
            <w:tcW w:w="3652" w:type="dxa"/>
            <w:tcBorders>
              <w:top w:val="single" w:sz="4" w:space="0" w:color="auto"/>
              <w:bottom w:val="single" w:sz="4" w:space="0" w:color="auto"/>
            </w:tcBorders>
          </w:tcPr>
          <w:p w14:paraId="4EF1BC01" w14:textId="604BF72E" w:rsidR="00427EC8" w:rsidRPr="004E341E" w:rsidRDefault="00427EC8">
            <w:pPr>
              <w:pStyle w:val="EmptyCell0"/>
            </w:pPr>
          </w:p>
        </w:tc>
        <w:tc>
          <w:tcPr>
            <w:tcW w:w="1179" w:type="dxa"/>
            <w:tcBorders>
              <w:top w:val="single" w:sz="4" w:space="0" w:color="auto"/>
              <w:bottom w:val="single" w:sz="4" w:space="0" w:color="auto"/>
            </w:tcBorders>
          </w:tcPr>
          <w:p w14:paraId="2AC66202"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17AAB2EE" w14:textId="77777777" w:rsidR="00427EC8" w:rsidRDefault="00427EC8">
            <w:pPr>
              <w:pStyle w:val="InitFigR"/>
              <w:rPr>
                <w:b/>
                <w:bCs/>
              </w:rPr>
            </w:pPr>
            <w:r w:rsidRPr="60EABCBD">
              <w:rPr>
                <w:b/>
                <w:bCs/>
              </w:rPr>
              <w:t>2027-28</w:t>
            </w:r>
          </w:p>
          <w:p w14:paraId="0A9F23E3"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163083A0" w14:textId="77777777" w:rsidR="00427EC8" w:rsidRDefault="00427EC8">
            <w:pPr>
              <w:pStyle w:val="InitFigR"/>
              <w:rPr>
                <w:b/>
                <w:bCs/>
              </w:rPr>
            </w:pPr>
            <w:r w:rsidRPr="60EABCBD">
              <w:rPr>
                <w:b/>
                <w:bCs/>
              </w:rPr>
              <w:t>2028-29</w:t>
            </w:r>
          </w:p>
          <w:p w14:paraId="5E364187"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627CBEEB" w14:textId="77777777" w:rsidR="00427EC8" w:rsidRDefault="00427EC8">
            <w:pPr>
              <w:pStyle w:val="InitFigR"/>
              <w:spacing w:line="259" w:lineRule="auto"/>
              <w:rPr>
                <w:b/>
                <w:bCs/>
              </w:rPr>
            </w:pPr>
            <w:r w:rsidRPr="60EABCBD">
              <w:rPr>
                <w:b/>
                <w:bCs/>
              </w:rPr>
              <w:t>2029-30</w:t>
            </w:r>
          </w:p>
          <w:p w14:paraId="66B52645"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4E8A0A4B" w14:textId="77777777" w:rsidR="00427EC8" w:rsidRPr="004E341E" w:rsidRDefault="00427EC8">
            <w:pPr>
              <w:pStyle w:val="InitFigRBold"/>
            </w:pPr>
            <w:r w:rsidRPr="004E341E">
              <w:t>Total</w:t>
            </w:r>
          </w:p>
          <w:p w14:paraId="20B9C84C" w14:textId="77777777" w:rsidR="00427EC8" w:rsidRPr="004E341E" w:rsidRDefault="00427EC8">
            <w:pPr>
              <w:pStyle w:val="InitFigBR"/>
            </w:pPr>
            <w:r w:rsidRPr="004E341E">
              <w:t>$’000</w:t>
            </w:r>
          </w:p>
        </w:tc>
      </w:tr>
      <w:tr w:rsidR="00427EC8" w:rsidRPr="00750793" w14:paraId="0B52F439" w14:textId="77777777">
        <w:trPr>
          <w:cantSplit/>
          <w:jc w:val="center"/>
        </w:trPr>
        <w:tc>
          <w:tcPr>
            <w:tcW w:w="3652" w:type="dxa"/>
          </w:tcPr>
          <w:p w14:paraId="1C8C14F4" w14:textId="77777777" w:rsidR="00427EC8" w:rsidRPr="00F13FAB" w:rsidRDefault="00427EC8">
            <w:pPr>
              <w:pStyle w:val="InitTextL"/>
              <w:ind w:left="321" w:hanging="321"/>
            </w:pPr>
            <w:r w:rsidRPr="00882BE2">
              <w:t>Expenses</w:t>
            </w:r>
          </w:p>
        </w:tc>
        <w:tc>
          <w:tcPr>
            <w:tcW w:w="1179" w:type="dxa"/>
          </w:tcPr>
          <w:p w14:paraId="450CA231" w14:textId="77777777" w:rsidR="00427EC8" w:rsidRPr="00424DA4" w:rsidRDefault="00427EC8">
            <w:pPr>
              <w:pStyle w:val="InitFigR"/>
            </w:pPr>
            <w:r>
              <w:t>384</w:t>
            </w:r>
          </w:p>
        </w:tc>
        <w:tc>
          <w:tcPr>
            <w:tcW w:w="1041" w:type="dxa"/>
          </w:tcPr>
          <w:p w14:paraId="10B70B91" w14:textId="77777777" w:rsidR="00427EC8" w:rsidRPr="00424DA4" w:rsidRDefault="00427EC8">
            <w:pPr>
              <w:pStyle w:val="InitFigR"/>
            </w:pPr>
            <w:r>
              <w:t>390</w:t>
            </w:r>
          </w:p>
        </w:tc>
        <w:tc>
          <w:tcPr>
            <w:tcW w:w="1029" w:type="dxa"/>
          </w:tcPr>
          <w:p w14:paraId="59438461" w14:textId="77777777" w:rsidR="00427EC8" w:rsidRPr="00424DA4" w:rsidRDefault="00427EC8">
            <w:pPr>
              <w:pStyle w:val="InitFigR"/>
            </w:pPr>
            <w:r>
              <w:t>0</w:t>
            </w:r>
          </w:p>
        </w:tc>
        <w:tc>
          <w:tcPr>
            <w:tcW w:w="1029" w:type="dxa"/>
          </w:tcPr>
          <w:p w14:paraId="0E3A5AC1" w14:textId="77777777" w:rsidR="00427EC8" w:rsidRPr="00424DA4" w:rsidRDefault="00427EC8">
            <w:pPr>
              <w:pStyle w:val="InitFigR"/>
            </w:pPr>
            <w:r>
              <w:t>0</w:t>
            </w:r>
          </w:p>
        </w:tc>
        <w:tc>
          <w:tcPr>
            <w:tcW w:w="1029" w:type="dxa"/>
          </w:tcPr>
          <w:p w14:paraId="6FB84599" w14:textId="77777777" w:rsidR="00427EC8" w:rsidRPr="004F4F9B" w:rsidRDefault="00427EC8">
            <w:pPr>
              <w:pStyle w:val="InitFigBR"/>
              <w:rPr>
                <w:bCs/>
              </w:rPr>
            </w:pPr>
            <w:r>
              <w:rPr>
                <w:bCs/>
              </w:rPr>
              <w:t>774</w:t>
            </w:r>
          </w:p>
        </w:tc>
      </w:tr>
      <w:tr w:rsidR="00427EC8" w:rsidRPr="00750793" w14:paraId="18665D0C" w14:textId="77777777">
        <w:trPr>
          <w:cantSplit/>
          <w:trHeight w:val="107"/>
          <w:jc w:val="center"/>
        </w:trPr>
        <w:tc>
          <w:tcPr>
            <w:tcW w:w="3652" w:type="dxa"/>
            <w:tcBorders>
              <w:top w:val="single" w:sz="4" w:space="0" w:color="auto"/>
              <w:bottom w:val="single" w:sz="4" w:space="0" w:color="auto"/>
            </w:tcBorders>
          </w:tcPr>
          <w:p w14:paraId="086FE914"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484D6AD9" w14:textId="77777777" w:rsidR="00427EC8" w:rsidRPr="00424DA4" w:rsidRDefault="00427EC8">
            <w:pPr>
              <w:pStyle w:val="InitFigRBold"/>
            </w:pPr>
            <w:r>
              <w:t>384</w:t>
            </w:r>
          </w:p>
        </w:tc>
        <w:tc>
          <w:tcPr>
            <w:tcW w:w="1041" w:type="dxa"/>
            <w:tcBorders>
              <w:top w:val="single" w:sz="4" w:space="0" w:color="auto"/>
              <w:bottom w:val="single" w:sz="4" w:space="0" w:color="auto"/>
            </w:tcBorders>
          </w:tcPr>
          <w:p w14:paraId="5D08E4B7" w14:textId="77777777" w:rsidR="00427EC8" w:rsidRPr="00424DA4" w:rsidRDefault="00427EC8">
            <w:pPr>
              <w:pStyle w:val="InitFigRBold"/>
            </w:pPr>
            <w:r>
              <w:t>390</w:t>
            </w:r>
          </w:p>
        </w:tc>
        <w:tc>
          <w:tcPr>
            <w:tcW w:w="1029" w:type="dxa"/>
            <w:tcBorders>
              <w:top w:val="single" w:sz="4" w:space="0" w:color="auto"/>
              <w:bottom w:val="single" w:sz="4" w:space="0" w:color="auto"/>
            </w:tcBorders>
          </w:tcPr>
          <w:p w14:paraId="393B312C"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2EDA4605"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06BCE9EA" w14:textId="77777777" w:rsidR="00427EC8" w:rsidRPr="004F4F9B" w:rsidRDefault="00427EC8">
            <w:pPr>
              <w:pStyle w:val="InitFigRBold"/>
              <w:rPr>
                <w:bCs/>
              </w:rPr>
            </w:pPr>
            <w:r>
              <w:rPr>
                <w:bCs/>
              </w:rPr>
              <w:t>774</w:t>
            </w:r>
          </w:p>
        </w:tc>
      </w:tr>
    </w:tbl>
    <w:p w14:paraId="2A0C6130" w14:textId="77777777" w:rsidR="00427EC8" w:rsidRDefault="00427EC8">
      <w:pPr>
        <w:pStyle w:val="Bbodytext"/>
      </w:pPr>
      <w:r w:rsidRPr="004C581D">
        <w:t>The Government wi</w:t>
      </w:r>
      <w:r>
        <w:t xml:space="preserve">ll continue the Head Start Program in the 2027 school year. The program provides support to students completing an </w:t>
      </w:r>
      <w:r w:rsidRPr="00E369C5">
        <w:t>Australian School</w:t>
      </w:r>
      <w:r>
        <w:t>-</w:t>
      </w:r>
      <w:r w:rsidRPr="00E369C5">
        <w:t xml:space="preserve">Based Apprenticeship. </w:t>
      </w:r>
      <w:r>
        <w:t xml:space="preserve"> </w:t>
      </w:r>
    </w:p>
    <w:p w14:paraId="37F94162" w14:textId="77777777" w:rsidR="00427EC8" w:rsidRPr="00E369C5" w:rsidRDefault="00427EC8">
      <w:pPr>
        <w:pStyle w:val="Bbodytext"/>
        <w:rPr>
          <w:i/>
          <w:iCs/>
        </w:rPr>
      </w:pPr>
      <w:r>
        <w:t xml:space="preserve">This initiative builds on recent Government actions in this area including the 2024-25 Budget initiative </w:t>
      </w:r>
      <w:r w:rsidRPr="00E369C5">
        <w:rPr>
          <w:i/>
        </w:rPr>
        <w:t>Investing in public education – Continuation of Head Start</w:t>
      </w:r>
      <w:r>
        <w:t xml:space="preserve"> and the 2021-22 Budget initiative </w:t>
      </w:r>
      <w:r w:rsidRPr="00E369C5">
        <w:rPr>
          <w:i/>
        </w:rPr>
        <w:t>Investing in public education – Headstart pilot program</w:t>
      </w:r>
      <w:r>
        <w:rPr>
          <w:i/>
        </w:rPr>
        <w:t xml:space="preserve">. </w:t>
      </w:r>
      <w:r w:rsidRPr="00E369C5">
        <w:rPr>
          <w:i/>
        </w:rPr>
        <w:t xml:space="preserve"> </w:t>
      </w:r>
    </w:p>
    <w:p w14:paraId="704E295C" w14:textId="77777777" w:rsidR="00427EC8" w:rsidRDefault="00427EC8" w:rsidP="00772528">
      <w:pPr>
        <w:pStyle w:val="Bbodytext"/>
        <w:spacing w:after="720"/>
      </w:pPr>
      <w:r>
        <w:t xml:space="preserve">This initiative contributes to the wellbeing domain of Education and life-long learning. </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11825B97" w14:textId="77777777">
        <w:trPr>
          <w:cantSplit/>
          <w:jc w:val="center"/>
        </w:trPr>
        <w:tc>
          <w:tcPr>
            <w:tcW w:w="6379" w:type="dxa"/>
            <w:vAlign w:val="center"/>
          </w:tcPr>
          <w:p w14:paraId="0195A9AF" w14:textId="77777777" w:rsidR="00427EC8" w:rsidRPr="00A344CE" w:rsidRDefault="00427EC8">
            <w:pPr>
              <w:pStyle w:val="InitFigR"/>
              <w:jc w:val="left"/>
              <w:rPr>
                <w:b/>
                <w:bCs/>
                <w:sz w:val="28"/>
                <w:szCs w:val="28"/>
              </w:rPr>
            </w:pPr>
            <w:r>
              <w:rPr>
                <w:b/>
                <w:bCs/>
                <w:sz w:val="28"/>
                <w:szCs w:val="28"/>
              </w:rPr>
              <w:t>More sustainable heating and cooling in ACT public schools</w:t>
            </w:r>
            <w:r w:rsidRPr="00A344CE">
              <w:rPr>
                <w:b/>
                <w:bCs/>
                <w:sz w:val="28"/>
                <w:szCs w:val="28"/>
              </w:rPr>
              <w:t xml:space="preserve"> </w:t>
            </w:r>
          </w:p>
        </w:tc>
        <w:tc>
          <w:tcPr>
            <w:tcW w:w="2580" w:type="dxa"/>
            <w:vAlign w:val="bottom"/>
          </w:tcPr>
          <w:p w14:paraId="659B4A68" w14:textId="77777777" w:rsidR="00427EC8" w:rsidRPr="00A30965" w:rsidRDefault="00427EC8">
            <w:pPr>
              <w:pStyle w:val="InitFigBR"/>
            </w:pPr>
            <w:r>
              <w:rPr>
                <w:noProof/>
              </w:rPr>
              <w:drawing>
                <wp:inline distT="0" distB="0" distL="0" distR="0" wp14:anchorId="57E91FF1" wp14:editId="257B524B">
                  <wp:extent cx="1549715" cy="576000"/>
                  <wp:effectExtent l="0" t="0" r="3175" b="0"/>
                  <wp:docPr id="1523895790" name="Picture 1523895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stretch>
                            <a:fillRect/>
                          </a:stretch>
                        </pic:blipFill>
                        <pic:spPr>
                          <a:xfrm>
                            <a:off x="0" y="0"/>
                            <a:ext cx="1549715" cy="576000"/>
                          </a:xfrm>
                          <a:prstGeom prst="rect">
                            <a:avLst/>
                          </a:prstGeom>
                        </pic:spPr>
                      </pic:pic>
                    </a:graphicData>
                  </a:graphic>
                </wp:inline>
              </w:drawing>
            </w:r>
          </w:p>
        </w:tc>
      </w:tr>
    </w:tbl>
    <w:p w14:paraId="51006CB2" w14:textId="77777777" w:rsidR="00427EC8" w:rsidRPr="00F03378" w:rsidRDefault="00427EC8" w:rsidP="009703C7">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7D000229" w14:textId="77777777">
        <w:trPr>
          <w:cantSplit/>
          <w:jc w:val="center"/>
        </w:trPr>
        <w:tc>
          <w:tcPr>
            <w:tcW w:w="3652" w:type="dxa"/>
            <w:tcBorders>
              <w:top w:val="single" w:sz="4" w:space="0" w:color="auto"/>
              <w:bottom w:val="single" w:sz="4" w:space="0" w:color="auto"/>
            </w:tcBorders>
          </w:tcPr>
          <w:p w14:paraId="1856D563" w14:textId="5D568DB4" w:rsidR="00427EC8" w:rsidRPr="004E341E" w:rsidRDefault="00427EC8">
            <w:pPr>
              <w:pStyle w:val="EmptyCell0"/>
            </w:pPr>
          </w:p>
        </w:tc>
        <w:tc>
          <w:tcPr>
            <w:tcW w:w="1179" w:type="dxa"/>
            <w:tcBorders>
              <w:top w:val="single" w:sz="4" w:space="0" w:color="auto"/>
              <w:bottom w:val="single" w:sz="4" w:space="0" w:color="auto"/>
            </w:tcBorders>
          </w:tcPr>
          <w:p w14:paraId="5644FFF2"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301BBD9B" w14:textId="77777777" w:rsidR="00427EC8" w:rsidRDefault="00427EC8">
            <w:pPr>
              <w:pStyle w:val="InitFigR"/>
              <w:rPr>
                <w:b/>
                <w:bCs/>
              </w:rPr>
            </w:pPr>
            <w:r w:rsidRPr="60EABCBD">
              <w:rPr>
                <w:b/>
                <w:bCs/>
              </w:rPr>
              <w:t>2027-28</w:t>
            </w:r>
          </w:p>
          <w:p w14:paraId="3345C338"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165F0201" w14:textId="77777777" w:rsidR="00427EC8" w:rsidRDefault="00427EC8">
            <w:pPr>
              <w:pStyle w:val="InitFigR"/>
              <w:rPr>
                <w:b/>
                <w:bCs/>
              </w:rPr>
            </w:pPr>
            <w:r w:rsidRPr="60EABCBD">
              <w:rPr>
                <w:b/>
                <w:bCs/>
              </w:rPr>
              <w:t>2028-29</w:t>
            </w:r>
          </w:p>
          <w:p w14:paraId="55DC9EDA"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0BC6FDC5" w14:textId="77777777" w:rsidR="00427EC8" w:rsidRDefault="00427EC8">
            <w:pPr>
              <w:pStyle w:val="InitFigR"/>
              <w:spacing w:line="259" w:lineRule="auto"/>
              <w:rPr>
                <w:b/>
                <w:bCs/>
              </w:rPr>
            </w:pPr>
            <w:r w:rsidRPr="60EABCBD">
              <w:rPr>
                <w:b/>
                <w:bCs/>
              </w:rPr>
              <w:t>2029-30</w:t>
            </w:r>
          </w:p>
          <w:p w14:paraId="6C02299C"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A03249C" w14:textId="77777777" w:rsidR="00427EC8" w:rsidRPr="004E341E" w:rsidRDefault="00427EC8">
            <w:pPr>
              <w:pStyle w:val="InitFigRBold"/>
            </w:pPr>
            <w:r w:rsidRPr="004E341E">
              <w:t>Total</w:t>
            </w:r>
          </w:p>
          <w:p w14:paraId="55A02D8B" w14:textId="77777777" w:rsidR="00427EC8" w:rsidRPr="004E341E" w:rsidRDefault="00427EC8">
            <w:pPr>
              <w:pStyle w:val="InitFigBR"/>
            </w:pPr>
            <w:r w:rsidRPr="004E341E">
              <w:t>$’000</w:t>
            </w:r>
          </w:p>
        </w:tc>
      </w:tr>
      <w:tr w:rsidR="00427EC8" w:rsidRPr="00750793" w14:paraId="09AA4283" w14:textId="77777777">
        <w:trPr>
          <w:cantSplit/>
          <w:jc w:val="center"/>
        </w:trPr>
        <w:tc>
          <w:tcPr>
            <w:tcW w:w="3652" w:type="dxa"/>
            <w:tcBorders>
              <w:top w:val="single" w:sz="4" w:space="0" w:color="auto"/>
            </w:tcBorders>
          </w:tcPr>
          <w:p w14:paraId="045FE8D7" w14:textId="77777777" w:rsidR="00427EC8" w:rsidRDefault="00427EC8">
            <w:pPr>
              <w:pStyle w:val="InitTextL"/>
              <w:ind w:left="321" w:hanging="321"/>
            </w:pPr>
            <w:r>
              <w:t>Capital</w:t>
            </w:r>
          </w:p>
        </w:tc>
        <w:tc>
          <w:tcPr>
            <w:tcW w:w="1179" w:type="dxa"/>
            <w:tcBorders>
              <w:top w:val="single" w:sz="4" w:space="0" w:color="auto"/>
            </w:tcBorders>
          </w:tcPr>
          <w:p w14:paraId="6E744304" w14:textId="77777777" w:rsidR="00427EC8" w:rsidRDefault="00427EC8">
            <w:pPr>
              <w:pStyle w:val="InitFigR"/>
            </w:pPr>
            <w:r>
              <w:t>8,936</w:t>
            </w:r>
          </w:p>
        </w:tc>
        <w:tc>
          <w:tcPr>
            <w:tcW w:w="1041" w:type="dxa"/>
            <w:tcBorders>
              <w:top w:val="single" w:sz="4" w:space="0" w:color="auto"/>
            </w:tcBorders>
          </w:tcPr>
          <w:p w14:paraId="7D3BD228" w14:textId="77777777" w:rsidR="00427EC8" w:rsidRDefault="00427EC8">
            <w:pPr>
              <w:pStyle w:val="InitFigR"/>
            </w:pPr>
            <w:r>
              <w:t>0</w:t>
            </w:r>
          </w:p>
        </w:tc>
        <w:tc>
          <w:tcPr>
            <w:tcW w:w="1029" w:type="dxa"/>
            <w:tcBorders>
              <w:top w:val="single" w:sz="4" w:space="0" w:color="auto"/>
            </w:tcBorders>
          </w:tcPr>
          <w:p w14:paraId="7AFA4356" w14:textId="77777777" w:rsidR="00427EC8" w:rsidRDefault="00427EC8">
            <w:pPr>
              <w:pStyle w:val="InitFigR"/>
            </w:pPr>
            <w:r>
              <w:t>0</w:t>
            </w:r>
          </w:p>
        </w:tc>
        <w:tc>
          <w:tcPr>
            <w:tcW w:w="1029" w:type="dxa"/>
            <w:tcBorders>
              <w:top w:val="single" w:sz="4" w:space="0" w:color="auto"/>
            </w:tcBorders>
          </w:tcPr>
          <w:p w14:paraId="6DF62F5A" w14:textId="77777777" w:rsidR="00427EC8" w:rsidRDefault="00427EC8">
            <w:pPr>
              <w:pStyle w:val="InitFigR"/>
            </w:pPr>
            <w:r>
              <w:t>0</w:t>
            </w:r>
          </w:p>
        </w:tc>
        <w:tc>
          <w:tcPr>
            <w:tcW w:w="1029" w:type="dxa"/>
            <w:tcBorders>
              <w:top w:val="single" w:sz="4" w:space="0" w:color="auto"/>
            </w:tcBorders>
          </w:tcPr>
          <w:p w14:paraId="18838C4E" w14:textId="77777777" w:rsidR="00427EC8" w:rsidRPr="004F4F9B" w:rsidRDefault="00427EC8">
            <w:pPr>
              <w:pStyle w:val="InitFigRBold"/>
              <w:rPr>
                <w:bCs/>
              </w:rPr>
            </w:pPr>
            <w:r>
              <w:rPr>
                <w:bCs/>
              </w:rPr>
              <w:t>8,936</w:t>
            </w:r>
          </w:p>
        </w:tc>
      </w:tr>
      <w:tr w:rsidR="00427EC8" w:rsidRPr="00750793" w14:paraId="74CCEAB2" w14:textId="77777777">
        <w:trPr>
          <w:cantSplit/>
          <w:jc w:val="center"/>
        </w:trPr>
        <w:tc>
          <w:tcPr>
            <w:tcW w:w="3652" w:type="dxa"/>
          </w:tcPr>
          <w:p w14:paraId="63C65B94" w14:textId="77777777" w:rsidR="00427EC8" w:rsidRDefault="00427EC8">
            <w:pPr>
              <w:pStyle w:val="InitTextL"/>
              <w:ind w:left="321" w:hanging="321"/>
            </w:pPr>
            <w:r w:rsidRPr="00AD4DF3">
              <w:t xml:space="preserve">Offset – Capital </w:t>
            </w:r>
          </w:p>
        </w:tc>
        <w:tc>
          <w:tcPr>
            <w:tcW w:w="1179" w:type="dxa"/>
          </w:tcPr>
          <w:p w14:paraId="4BB41B40" w14:textId="77777777" w:rsidR="00427EC8" w:rsidRDefault="00427EC8">
            <w:pPr>
              <w:pStyle w:val="InitFigR"/>
            </w:pPr>
            <w:r>
              <w:t>-5,811</w:t>
            </w:r>
          </w:p>
        </w:tc>
        <w:tc>
          <w:tcPr>
            <w:tcW w:w="1041" w:type="dxa"/>
          </w:tcPr>
          <w:p w14:paraId="578641F6" w14:textId="77777777" w:rsidR="00427EC8" w:rsidRDefault="00427EC8">
            <w:pPr>
              <w:pStyle w:val="InitFigR"/>
            </w:pPr>
            <w:r>
              <w:t>0</w:t>
            </w:r>
          </w:p>
        </w:tc>
        <w:tc>
          <w:tcPr>
            <w:tcW w:w="1029" w:type="dxa"/>
          </w:tcPr>
          <w:p w14:paraId="549D60CB" w14:textId="77777777" w:rsidR="00427EC8" w:rsidRDefault="00427EC8">
            <w:pPr>
              <w:pStyle w:val="InitFigR"/>
            </w:pPr>
            <w:r>
              <w:t>0</w:t>
            </w:r>
          </w:p>
        </w:tc>
        <w:tc>
          <w:tcPr>
            <w:tcW w:w="1029" w:type="dxa"/>
          </w:tcPr>
          <w:p w14:paraId="34973133" w14:textId="77777777" w:rsidR="00427EC8" w:rsidRDefault="00427EC8">
            <w:pPr>
              <w:pStyle w:val="InitFigR"/>
            </w:pPr>
            <w:r>
              <w:t>0</w:t>
            </w:r>
          </w:p>
        </w:tc>
        <w:tc>
          <w:tcPr>
            <w:tcW w:w="1029" w:type="dxa"/>
          </w:tcPr>
          <w:p w14:paraId="2747491F" w14:textId="77777777" w:rsidR="00427EC8" w:rsidRPr="004F4F9B" w:rsidRDefault="00427EC8">
            <w:pPr>
              <w:pStyle w:val="InitFigRBold"/>
              <w:rPr>
                <w:bCs/>
              </w:rPr>
            </w:pPr>
            <w:r>
              <w:rPr>
                <w:bCs/>
              </w:rPr>
              <w:t>-5,811</w:t>
            </w:r>
          </w:p>
        </w:tc>
      </w:tr>
      <w:tr w:rsidR="00427EC8" w:rsidRPr="00750793" w14:paraId="5696F715" w14:textId="77777777">
        <w:trPr>
          <w:cantSplit/>
          <w:jc w:val="center"/>
        </w:trPr>
        <w:tc>
          <w:tcPr>
            <w:tcW w:w="3652" w:type="dxa"/>
            <w:tcBorders>
              <w:top w:val="single" w:sz="4" w:space="0" w:color="auto"/>
              <w:bottom w:val="single" w:sz="4" w:space="0" w:color="auto"/>
            </w:tcBorders>
          </w:tcPr>
          <w:p w14:paraId="7454B6F5"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70FBBE6D" w14:textId="77777777" w:rsidR="00427EC8" w:rsidRPr="0089206F" w:rsidRDefault="00427EC8">
            <w:pPr>
              <w:pStyle w:val="InitFigR"/>
              <w:rPr>
                <w:b/>
                <w:bCs/>
              </w:rPr>
            </w:pPr>
            <w:r>
              <w:rPr>
                <w:b/>
                <w:bCs/>
              </w:rPr>
              <w:t>3,125</w:t>
            </w:r>
          </w:p>
        </w:tc>
        <w:tc>
          <w:tcPr>
            <w:tcW w:w="1041" w:type="dxa"/>
            <w:tcBorders>
              <w:top w:val="single" w:sz="4" w:space="0" w:color="auto"/>
              <w:bottom w:val="single" w:sz="4" w:space="0" w:color="auto"/>
            </w:tcBorders>
          </w:tcPr>
          <w:p w14:paraId="04C54B52"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1FE735AC"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0402D9C2"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7C68ABE2" w14:textId="77777777" w:rsidR="00427EC8" w:rsidRPr="004F4F9B" w:rsidRDefault="00427EC8">
            <w:pPr>
              <w:pStyle w:val="InitFigRBold"/>
              <w:rPr>
                <w:bCs/>
              </w:rPr>
            </w:pPr>
            <w:r>
              <w:rPr>
                <w:bCs/>
              </w:rPr>
              <w:t>3,125</w:t>
            </w:r>
          </w:p>
        </w:tc>
      </w:tr>
      <w:tr w:rsidR="00427EC8" w:rsidRPr="00750793" w14:paraId="68AAA4EC" w14:textId="77777777">
        <w:trPr>
          <w:cantSplit/>
          <w:jc w:val="center"/>
        </w:trPr>
        <w:tc>
          <w:tcPr>
            <w:tcW w:w="3652" w:type="dxa"/>
            <w:tcBorders>
              <w:top w:val="single" w:sz="4" w:space="0" w:color="auto"/>
            </w:tcBorders>
          </w:tcPr>
          <w:p w14:paraId="7891D5BD" w14:textId="77777777" w:rsidR="00427EC8" w:rsidRPr="00D13A71" w:rsidRDefault="00427EC8">
            <w:pPr>
              <w:pStyle w:val="InitTextL"/>
              <w:ind w:left="321" w:hanging="321"/>
              <w:rPr>
                <w:b/>
                <w:bCs/>
              </w:rPr>
            </w:pPr>
            <w:r>
              <w:t>Depreciation</w:t>
            </w:r>
          </w:p>
        </w:tc>
        <w:tc>
          <w:tcPr>
            <w:tcW w:w="1179" w:type="dxa"/>
            <w:tcBorders>
              <w:top w:val="single" w:sz="4" w:space="0" w:color="auto"/>
            </w:tcBorders>
          </w:tcPr>
          <w:p w14:paraId="0DC1B032" w14:textId="77777777" w:rsidR="00427EC8" w:rsidRDefault="00427EC8">
            <w:pPr>
              <w:pStyle w:val="InitFigR"/>
            </w:pPr>
            <w:r>
              <w:t>223</w:t>
            </w:r>
          </w:p>
        </w:tc>
        <w:tc>
          <w:tcPr>
            <w:tcW w:w="1041" w:type="dxa"/>
            <w:tcBorders>
              <w:top w:val="single" w:sz="4" w:space="0" w:color="auto"/>
            </w:tcBorders>
          </w:tcPr>
          <w:p w14:paraId="5A911D71" w14:textId="77777777" w:rsidR="00427EC8" w:rsidRDefault="00427EC8">
            <w:pPr>
              <w:pStyle w:val="InitFigR"/>
            </w:pPr>
            <w:r>
              <w:t>447</w:t>
            </w:r>
          </w:p>
        </w:tc>
        <w:tc>
          <w:tcPr>
            <w:tcW w:w="1029" w:type="dxa"/>
            <w:tcBorders>
              <w:top w:val="single" w:sz="4" w:space="0" w:color="auto"/>
            </w:tcBorders>
          </w:tcPr>
          <w:p w14:paraId="0C23697F" w14:textId="77777777" w:rsidR="00427EC8" w:rsidRDefault="00427EC8">
            <w:pPr>
              <w:pStyle w:val="InitFigR"/>
            </w:pPr>
            <w:r>
              <w:t>447</w:t>
            </w:r>
          </w:p>
        </w:tc>
        <w:tc>
          <w:tcPr>
            <w:tcW w:w="1029" w:type="dxa"/>
            <w:tcBorders>
              <w:top w:val="single" w:sz="4" w:space="0" w:color="auto"/>
            </w:tcBorders>
          </w:tcPr>
          <w:p w14:paraId="4592E0C3" w14:textId="77777777" w:rsidR="00427EC8" w:rsidRDefault="00427EC8">
            <w:pPr>
              <w:pStyle w:val="InitFigR"/>
            </w:pPr>
            <w:r>
              <w:t>447</w:t>
            </w:r>
          </w:p>
        </w:tc>
        <w:tc>
          <w:tcPr>
            <w:tcW w:w="1029" w:type="dxa"/>
            <w:tcBorders>
              <w:top w:val="single" w:sz="4" w:space="0" w:color="auto"/>
            </w:tcBorders>
          </w:tcPr>
          <w:p w14:paraId="2EC57873" w14:textId="77777777" w:rsidR="00427EC8" w:rsidRPr="004F4F9B" w:rsidRDefault="00427EC8">
            <w:pPr>
              <w:pStyle w:val="InitFigRBold"/>
              <w:rPr>
                <w:bCs/>
              </w:rPr>
            </w:pPr>
            <w:r>
              <w:rPr>
                <w:bCs/>
              </w:rPr>
              <w:t>1,564</w:t>
            </w:r>
          </w:p>
        </w:tc>
      </w:tr>
      <w:tr w:rsidR="00427EC8" w:rsidRPr="00750793" w14:paraId="3C0AA9A8" w14:textId="77777777">
        <w:trPr>
          <w:cantSplit/>
          <w:trHeight w:val="107"/>
          <w:jc w:val="center"/>
        </w:trPr>
        <w:tc>
          <w:tcPr>
            <w:tcW w:w="3652" w:type="dxa"/>
            <w:tcBorders>
              <w:top w:val="single" w:sz="4" w:space="0" w:color="auto"/>
              <w:bottom w:val="single" w:sz="4" w:space="0" w:color="auto"/>
            </w:tcBorders>
          </w:tcPr>
          <w:p w14:paraId="7585E712"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2CFE889D" w14:textId="77777777" w:rsidR="00427EC8" w:rsidRPr="00424DA4" w:rsidRDefault="00427EC8">
            <w:pPr>
              <w:pStyle w:val="InitFigRBold"/>
            </w:pPr>
            <w:r>
              <w:t>223</w:t>
            </w:r>
          </w:p>
        </w:tc>
        <w:tc>
          <w:tcPr>
            <w:tcW w:w="1041" w:type="dxa"/>
            <w:tcBorders>
              <w:top w:val="single" w:sz="4" w:space="0" w:color="auto"/>
              <w:bottom w:val="single" w:sz="4" w:space="0" w:color="auto"/>
            </w:tcBorders>
          </w:tcPr>
          <w:p w14:paraId="3BCBB83E" w14:textId="77777777" w:rsidR="00427EC8" w:rsidRPr="00424DA4" w:rsidRDefault="00427EC8">
            <w:pPr>
              <w:pStyle w:val="InitFigRBold"/>
            </w:pPr>
            <w:r>
              <w:t>447</w:t>
            </w:r>
          </w:p>
        </w:tc>
        <w:tc>
          <w:tcPr>
            <w:tcW w:w="1029" w:type="dxa"/>
            <w:tcBorders>
              <w:top w:val="single" w:sz="4" w:space="0" w:color="auto"/>
              <w:bottom w:val="single" w:sz="4" w:space="0" w:color="auto"/>
            </w:tcBorders>
          </w:tcPr>
          <w:p w14:paraId="1167E7C3" w14:textId="77777777" w:rsidR="00427EC8" w:rsidRPr="00424DA4" w:rsidRDefault="00427EC8">
            <w:pPr>
              <w:pStyle w:val="InitFigRBold"/>
            </w:pPr>
            <w:r>
              <w:t>447</w:t>
            </w:r>
          </w:p>
        </w:tc>
        <w:tc>
          <w:tcPr>
            <w:tcW w:w="1029" w:type="dxa"/>
            <w:tcBorders>
              <w:top w:val="single" w:sz="4" w:space="0" w:color="auto"/>
              <w:bottom w:val="single" w:sz="4" w:space="0" w:color="auto"/>
            </w:tcBorders>
          </w:tcPr>
          <w:p w14:paraId="5A32D105" w14:textId="77777777" w:rsidR="00427EC8" w:rsidRPr="00424DA4" w:rsidRDefault="00427EC8">
            <w:pPr>
              <w:pStyle w:val="InitFigRBold"/>
            </w:pPr>
            <w:r>
              <w:t>447</w:t>
            </w:r>
          </w:p>
        </w:tc>
        <w:tc>
          <w:tcPr>
            <w:tcW w:w="1029" w:type="dxa"/>
            <w:tcBorders>
              <w:top w:val="single" w:sz="4" w:space="0" w:color="auto"/>
              <w:bottom w:val="single" w:sz="4" w:space="0" w:color="auto"/>
            </w:tcBorders>
          </w:tcPr>
          <w:p w14:paraId="6A899AF5" w14:textId="77777777" w:rsidR="00427EC8" w:rsidRPr="004F4F9B" w:rsidRDefault="00427EC8">
            <w:pPr>
              <w:pStyle w:val="InitFigRBold"/>
              <w:rPr>
                <w:bCs/>
              </w:rPr>
            </w:pPr>
            <w:r>
              <w:rPr>
                <w:bCs/>
              </w:rPr>
              <w:t>1,564</w:t>
            </w:r>
          </w:p>
        </w:tc>
      </w:tr>
    </w:tbl>
    <w:p w14:paraId="001B6727" w14:textId="77777777" w:rsidR="00427EC8" w:rsidRDefault="00427EC8" w:rsidP="009703C7">
      <w:pPr>
        <w:pStyle w:val="Bbodytext"/>
      </w:pPr>
      <w:r w:rsidRPr="009A1757">
        <w:t xml:space="preserve">The Government will </w:t>
      </w:r>
      <w:r>
        <w:t xml:space="preserve">replace 32 gas furnaces with electric reverse-cycle appliances across nine public schools. This will support teaching and learning in a comfortable environment and progress </w:t>
      </w:r>
      <w:r w:rsidRPr="009A1757">
        <w:t>the transition to net zero emissions from ACT Government operations by 2040.</w:t>
      </w:r>
    </w:p>
    <w:p w14:paraId="365103D5" w14:textId="77777777" w:rsidR="00427EC8" w:rsidRDefault="00427EC8" w:rsidP="009703C7">
      <w:pPr>
        <w:pStyle w:val="Bbodytext"/>
      </w:pPr>
      <w:r>
        <w:t xml:space="preserve">This initiative builds on recent Government actions in this area including the 2024-25 Budget initiative </w:t>
      </w:r>
      <w:r w:rsidRPr="009D72CE">
        <w:rPr>
          <w:i/>
        </w:rPr>
        <w:t>Continuing the electrification of Government Gas</w:t>
      </w:r>
      <w:r>
        <w:rPr>
          <w:i/>
        </w:rPr>
        <w:t xml:space="preserve"> Assets</w:t>
      </w:r>
      <w:r>
        <w:t xml:space="preserve"> and the 2025-26 Budget initiative </w:t>
      </w:r>
      <w:r w:rsidRPr="009D72CE">
        <w:rPr>
          <w:i/>
        </w:rPr>
        <w:t>Public Schools Heating and Cooling Fund</w:t>
      </w:r>
      <w:r>
        <w:rPr>
          <w:i/>
        </w:rPr>
        <w:t>.</w:t>
      </w:r>
    </w:p>
    <w:p w14:paraId="5D0CD2DA" w14:textId="77777777" w:rsidR="00427EC8" w:rsidRDefault="00427EC8" w:rsidP="009703C7">
      <w:pPr>
        <w:pStyle w:val="Bbodytext"/>
        <w:spacing w:after="480"/>
      </w:pPr>
      <w:r>
        <w:t>This initiative contributes to the wellbeing domain of Education and life-long learning.</w:t>
      </w:r>
      <w:r w:rsidRPr="009965D0">
        <w:t xml:space="preserve"> </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6E2D8A5A" w14:textId="77777777">
        <w:trPr>
          <w:cantSplit/>
          <w:jc w:val="center"/>
        </w:trPr>
        <w:tc>
          <w:tcPr>
            <w:tcW w:w="6379" w:type="dxa"/>
            <w:vAlign w:val="center"/>
          </w:tcPr>
          <w:p w14:paraId="5001E091" w14:textId="77777777" w:rsidR="00427EC8" w:rsidRPr="00A344CE" w:rsidRDefault="00427EC8">
            <w:pPr>
              <w:pStyle w:val="InitFigR"/>
              <w:keepNext/>
              <w:keepLines/>
              <w:jc w:val="left"/>
              <w:rPr>
                <w:b/>
                <w:bCs/>
                <w:sz w:val="28"/>
                <w:szCs w:val="28"/>
              </w:rPr>
            </w:pPr>
            <w:r>
              <w:rPr>
                <w:b/>
                <w:bCs/>
                <w:sz w:val="28"/>
                <w:szCs w:val="28"/>
              </w:rPr>
              <w:t>Parent Advocacy Service</w:t>
            </w:r>
          </w:p>
        </w:tc>
        <w:tc>
          <w:tcPr>
            <w:tcW w:w="2580" w:type="dxa"/>
            <w:vAlign w:val="bottom"/>
          </w:tcPr>
          <w:p w14:paraId="7310FFAD" w14:textId="77777777" w:rsidR="00427EC8" w:rsidRPr="00A30965" w:rsidRDefault="00427EC8">
            <w:pPr>
              <w:pStyle w:val="InitFigBR"/>
              <w:keepNext/>
              <w:keepLines/>
            </w:pPr>
            <w:r>
              <w:rPr>
                <w:noProof/>
              </w:rPr>
              <w:drawing>
                <wp:inline distT="0" distB="0" distL="0" distR="0" wp14:anchorId="0710D6C0" wp14:editId="2C0B2C83">
                  <wp:extent cx="1549715" cy="576000"/>
                  <wp:effectExtent l="0" t="0" r="3175" b="0"/>
                  <wp:docPr id="957156218" name="Picture 957156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stretch>
                            <a:fillRect/>
                          </a:stretch>
                        </pic:blipFill>
                        <pic:spPr>
                          <a:xfrm>
                            <a:off x="0" y="0"/>
                            <a:ext cx="1549715" cy="576000"/>
                          </a:xfrm>
                          <a:prstGeom prst="rect">
                            <a:avLst/>
                          </a:prstGeom>
                        </pic:spPr>
                      </pic:pic>
                    </a:graphicData>
                  </a:graphic>
                </wp:inline>
              </w:drawing>
            </w:r>
          </w:p>
        </w:tc>
      </w:tr>
    </w:tbl>
    <w:p w14:paraId="64219E4C" w14:textId="77777777" w:rsidR="00427EC8" w:rsidRPr="00F03378" w:rsidRDefault="00427EC8" w:rsidP="009703C7">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6E22F686" w14:textId="77777777">
        <w:trPr>
          <w:cantSplit/>
          <w:jc w:val="center"/>
        </w:trPr>
        <w:tc>
          <w:tcPr>
            <w:tcW w:w="3652" w:type="dxa"/>
            <w:tcBorders>
              <w:top w:val="single" w:sz="4" w:space="0" w:color="auto"/>
              <w:bottom w:val="single" w:sz="4" w:space="0" w:color="auto"/>
            </w:tcBorders>
          </w:tcPr>
          <w:p w14:paraId="78C2B055" w14:textId="5C87251B" w:rsidR="00427EC8" w:rsidRPr="004E341E" w:rsidRDefault="00427EC8">
            <w:pPr>
              <w:pStyle w:val="EmptyCell0"/>
              <w:keepNext/>
              <w:keepLines/>
            </w:pPr>
          </w:p>
        </w:tc>
        <w:tc>
          <w:tcPr>
            <w:tcW w:w="1179" w:type="dxa"/>
            <w:tcBorders>
              <w:top w:val="single" w:sz="4" w:space="0" w:color="auto"/>
              <w:bottom w:val="single" w:sz="4" w:space="0" w:color="auto"/>
            </w:tcBorders>
          </w:tcPr>
          <w:p w14:paraId="5FF3AE34" w14:textId="77777777" w:rsidR="00427EC8" w:rsidRDefault="00427EC8">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226EEE83" w14:textId="77777777" w:rsidR="00427EC8" w:rsidRDefault="00427EC8">
            <w:pPr>
              <w:pStyle w:val="InitFigR"/>
              <w:keepNext/>
              <w:keepLines/>
              <w:rPr>
                <w:b/>
                <w:bCs/>
              </w:rPr>
            </w:pPr>
            <w:r w:rsidRPr="60EABCBD">
              <w:rPr>
                <w:b/>
                <w:bCs/>
              </w:rPr>
              <w:t>2027-28</w:t>
            </w:r>
          </w:p>
          <w:p w14:paraId="14C0E777"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477C8BD5" w14:textId="77777777" w:rsidR="00427EC8" w:rsidRDefault="00427EC8">
            <w:pPr>
              <w:pStyle w:val="InitFigR"/>
              <w:keepNext/>
              <w:keepLines/>
              <w:rPr>
                <w:b/>
                <w:bCs/>
              </w:rPr>
            </w:pPr>
            <w:r w:rsidRPr="60EABCBD">
              <w:rPr>
                <w:b/>
                <w:bCs/>
              </w:rPr>
              <w:t>2028-29</w:t>
            </w:r>
          </w:p>
          <w:p w14:paraId="100D4EC9"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699437C7" w14:textId="77777777" w:rsidR="00427EC8" w:rsidRDefault="00427EC8">
            <w:pPr>
              <w:pStyle w:val="InitFigR"/>
              <w:keepNext/>
              <w:keepLines/>
              <w:spacing w:line="259" w:lineRule="auto"/>
              <w:rPr>
                <w:b/>
                <w:bCs/>
              </w:rPr>
            </w:pPr>
            <w:r w:rsidRPr="60EABCBD">
              <w:rPr>
                <w:b/>
                <w:bCs/>
              </w:rPr>
              <w:t>2029-30</w:t>
            </w:r>
          </w:p>
          <w:p w14:paraId="762CC76C"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2EEB7D49" w14:textId="77777777" w:rsidR="00427EC8" w:rsidRPr="004E341E" w:rsidRDefault="00427EC8">
            <w:pPr>
              <w:pStyle w:val="InitFigRBold"/>
              <w:keepNext/>
              <w:keepLines/>
            </w:pPr>
            <w:r w:rsidRPr="004E341E">
              <w:t>Total</w:t>
            </w:r>
          </w:p>
          <w:p w14:paraId="1B322786" w14:textId="77777777" w:rsidR="00427EC8" w:rsidRPr="004E341E" w:rsidRDefault="00427EC8">
            <w:pPr>
              <w:pStyle w:val="InitFigBR"/>
              <w:keepNext/>
              <w:keepLines/>
            </w:pPr>
            <w:r w:rsidRPr="004E341E">
              <w:t>$’000</w:t>
            </w:r>
          </w:p>
        </w:tc>
      </w:tr>
      <w:tr w:rsidR="00427EC8" w:rsidRPr="00750793" w14:paraId="21FF2023" w14:textId="77777777">
        <w:trPr>
          <w:cantSplit/>
          <w:jc w:val="center"/>
        </w:trPr>
        <w:tc>
          <w:tcPr>
            <w:tcW w:w="3652" w:type="dxa"/>
          </w:tcPr>
          <w:p w14:paraId="4E587162" w14:textId="77777777" w:rsidR="00427EC8" w:rsidRPr="00F13FAB" w:rsidRDefault="00427EC8">
            <w:pPr>
              <w:pStyle w:val="InitTextL"/>
              <w:keepNext/>
              <w:keepLines/>
              <w:ind w:left="321" w:hanging="321"/>
            </w:pPr>
            <w:r w:rsidRPr="00882BE2">
              <w:t>Expenses</w:t>
            </w:r>
          </w:p>
        </w:tc>
        <w:tc>
          <w:tcPr>
            <w:tcW w:w="1179" w:type="dxa"/>
          </w:tcPr>
          <w:p w14:paraId="32029C70" w14:textId="77777777" w:rsidR="00427EC8" w:rsidRPr="00424DA4" w:rsidRDefault="00427EC8">
            <w:pPr>
              <w:pStyle w:val="InitFigR"/>
              <w:keepNext/>
              <w:keepLines/>
            </w:pPr>
            <w:r>
              <w:t>205</w:t>
            </w:r>
          </w:p>
        </w:tc>
        <w:tc>
          <w:tcPr>
            <w:tcW w:w="1041" w:type="dxa"/>
          </w:tcPr>
          <w:p w14:paraId="29383461" w14:textId="77777777" w:rsidR="00427EC8" w:rsidRPr="00424DA4" w:rsidRDefault="00427EC8">
            <w:pPr>
              <w:pStyle w:val="InitFigR"/>
              <w:keepNext/>
              <w:keepLines/>
            </w:pPr>
            <w:r>
              <w:t>230</w:t>
            </w:r>
          </w:p>
        </w:tc>
        <w:tc>
          <w:tcPr>
            <w:tcW w:w="1029" w:type="dxa"/>
          </w:tcPr>
          <w:p w14:paraId="6C3E2FD9" w14:textId="77777777" w:rsidR="00427EC8" w:rsidRPr="00424DA4" w:rsidRDefault="00427EC8">
            <w:pPr>
              <w:pStyle w:val="InitFigR"/>
              <w:keepNext/>
              <w:keepLines/>
            </w:pPr>
            <w:r>
              <w:t>115</w:t>
            </w:r>
          </w:p>
        </w:tc>
        <w:tc>
          <w:tcPr>
            <w:tcW w:w="1029" w:type="dxa"/>
          </w:tcPr>
          <w:p w14:paraId="28BE8408" w14:textId="77777777" w:rsidR="00427EC8" w:rsidRPr="00424DA4" w:rsidRDefault="00427EC8">
            <w:pPr>
              <w:pStyle w:val="InitFigR"/>
              <w:keepNext/>
              <w:keepLines/>
            </w:pPr>
            <w:r>
              <w:t>0</w:t>
            </w:r>
          </w:p>
        </w:tc>
        <w:tc>
          <w:tcPr>
            <w:tcW w:w="1029" w:type="dxa"/>
          </w:tcPr>
          <w:p w14:paraId="2FDBE579" w14:textId="77777777" w:rsidR="00427EC8" w:rsidRPr="004F4F9B" w:rsidRDefault="00427EC8">
            <w:pPr>
              <w:pStyle w:val="InitFigBR"/>
              <w:keepNext/>
              <w:keepLines/>
              <w:rPr>
                <w:bCs/>
              </w:rPr>
            </w:pPr>
            <w:r>
              <w:rPr>
                <w:bCs/>
              </w:rPr>
              <w:t>550</w:t>
            </w:r>
          </w:p>
        </w:tc>
      </w:tr>
      <w:tr w:rsidR="00427EC8" w:rsidRPr="00750793" w14:paraId="6758A622" w14:textId="77777777">
        <w:trPr>
          <w:cantSplit/>
          <w:jc w:val="center"/>
        </w:trPr>
        <w:tc>
          <w:tcPr>
            <w:tcW w:w="3652" w:type="dxa"/>
          </w:tcPr>
          <w:p w14:paraId="538095A3" w14:textId="77777777" w:rsidR="00427EC8" w:rsidRDefault="00427EC8">
            <w:pPr>
              <w:pStyle w:val="InitTextL"/>
              <w:keepNext/>
              <w:keepLines/>
              <w:ind w:left="321" w:hanging="321"/>
            </w:pPr>
            <w:r>
              <w:t>Offset – Expenses</w:t>
            </w:r>
          </w:p>
        </w:tc>
        <w:tc>
          <w:tcPr>
            <w:tcW w:w="1179" w:type="dxa"/>
          </w:tcPr>
          <w:p w14:paraId="06F96D87" w14:textId="77777777" w:rsidR="00427EC8" w:rsidRPr="00424DA4" w:rsidRDefault="00427EC8">
            <w:pPr>
              <w:pStyle w:val="InitFigR"/>
              <w:keepNext/>
              <w:keepLines/>
            </w:pPr>
            <w:r>
              <w:t>-205</w:t>
            </w:r>
          </w:p>
        </w:tc>
        <w:tc>
          <w:tcPr>
            <w:tcW w:w="1041" w:type="dxa"/>
          </w:tcPr>
          <w:p w14:paraId="29EB8952" w14:textId="77777777" w:rsidR="00427EC8" w:rsidRPr="00424DA4" w:rsidRDefault="00427EC8">
            <w:pPr>
              <w:pStyle w:val="InitFigR"/>
              <w:keepNext/>
              <w:keepLines/>
            </w:pPr>
            <w:r>
              <w:t>-230</w:t>
            </w:r>
          </w:p>
        </w:tc>
        <w:tc>
          <w:tcPr>
            <w:tcW w:w="1029" w:type="dxa"/>
          </w:tcPr>
          <w:p w14:paraId="4BFFC7E2" w14:textId="77777777" w:rsidR="00427EC8" w:rsidRPr="00424DA4" w:rsidRDefault="00427EC8">
            <w:pPr>
              <w:pStyle w:val="InitFigR"/>
              <w:keepNext/>
              <w:keepLines/>
            </w:pPr>
            <w:r>
              <w:t>-115</w:t>
            </w:r>
          </w:p>
        </w:tc>
        <w:tc>
          <w:tcPr>
            <w:tcW w:w="1029" w:type="dxa"/>
          </w:tcPr>
          <w:p w14:paraId="2EA412AD" w14:textId="77777777" w:rsidR="00427EC8" w:rsidRPr="00424DA4" w:rsidRDefault="00427EC8">
            <w:pPr>
              <w:pStyle w:val="InitFigR"/>
              <w:keepNext/>
              <w:keepLines/>
            </w:pPr>
            <w:r>
              <w:t>0</w:t>
            </w:r>
          </w:p>
        </w:tc>
        <w:tc>
          <w:tcPr>
            <w:tcW w:w="1029" w:type="dxa"/>
          </w:tcPr>
          <w:p w14:paraId="676D4E10" w14:textId="77777777" w:rsidR="00427EC8" w:rsidRPr="004F4F9B" w:rsidRDefault="00427EC8">
            <w:pPr>
              <w:pStyle w:val="InitFigBR"/>
              <w:keepNext/>
              <w:keepLines/>
              <w:rPr>
                <w:bCs/>
              </w:rPr>
            </w:pPr>
            <w:r>
              <w:rPr>
                <w:bCs/>
              </w:rPr>
              <w:t>-550</w:t>
            </w:r>
          </w:p>
        </w:tc>
      </w:tr>
      <w:tr w:rsidR="00427EC8" w:rsidRPr="00750793" w14:paraId="3E5B9843" w14:textId="77777777">
        <w:trPr>
          <w:cantSplit/>
          <w:trHeight w:val="107"/>
          <w:jc w:val="center"/>
        </w:trPr>
        <w:tc>
          <w:tcPr>
            <w:tcW w:w="3652" w:type="dxa"/>
            <w:tcBorders>
              <w:top w:val="single" w:sz="4" w:space="0" w:color="auto"/>
              <w:bottom w:val="single" w:sz="4" w:space="0" w:color="auto"/>
            </w:tcBorders>
          </w:tcPr>
          <w:p w14:paraId="4EEA5CE3" w14:textId="77777777" w:rsidR="00427EC8" w:rsidRDefault="00427EC8">
            <w:pPr>
              <w:pStyle w:val="InitFigLBold"/>
              <w:keepNext/>
              <w:keepLines/>
              <w:ind w:left="321" w:hanging="321"/>
            </w:pPr>
            <w:r>
              <w:t>Net cost of services</w:t>
            </w:r>
          </w:p>
        </w:tc>
        <w:tc>
          <w:tcPr>
            <w:tcW w:w="1179" w:type="dxa"/>
            <w:tcBorders>
              <w:top w:val="single" w:sz="4" w:space="0" w:color="auto"/>
              <w:bottom w:val="single" w:sz="4" w:space="0" w:color="auto"/>
            </w:tcBorders>
          </w:tcPr>
          <w:p w14:paraId="0FFA57F2" w14:textId="77777777" w:rsidR="00427EC8" w:rsidRPr="00424DA4" w:rsidRDefault="00427EC8">
            <w:pPr>
              <w:pStyle w:val="InitFigRBold"/>
              <w:keepNext/>
              <w:keepLines/>
            </w:pPr>
            <w:r>
              <w:t>0</w:t>
            </w:r>
          </w:p>
        </w:tc>
        <w:tc>
          <w:tcPr>
            <w:tcW w:w="1041" w:type="dxa"/>
            <w:tcBorders>
              <w:top w:val="single" w:sz="4" w:space="0" w:color="auto"/>
              <w:bottom w:val="single" w:sz="4" w:space="0" w:color="auto"/>
            </w:tcBorders>
          </w:tcPr>
          <w:p w14:paraId="120C8C79" w14:textId="77777777" w:rsidR="00427EC8" w:rsidRPr="00424DA4" w:rsidRDefault="00427EC8">
            <w:pPr>
              <w:pStyle w:val="InitFigRBold"/>
              <w:keepNext/>
              <w:keepLines/>
            </w:pPr>
            <w:r>
              <w:t>0</w:t>
            </w:r>
          </w:p>
        </w:tc>
        <w:tc>
          <w:tcPr>
            <w:tcW w:w="1029" w:type="dxa"/>
            <w:tcBorders>
              <w:top w:val="single" w:sz="4" w:space="0" w:color="auto"/>
              <w:bottom w:val="single" w:sz="4" w:space="0" w:color="auto"/>
            </w:tcBorders>
          </w:tcPr>
          <w:p w14:paraId="0675C238" w14:textId="77777777" w:rsidR="00427EC8" w:rsidRPr="00424DA4" w:rsidRDefault="00427EC8">
            <w:pPr>
              <w:pStyle w:val="InitFigRBold"/>
              <w:keepNext/>
              <w:keepLines/>
            </w:pPr>
            <w:r>
              <w:t>0</w:t>
            </w:r>
          </w:p>
        </w:tc>
        <w:tc>
          <w:tcPr>
            <w:tcW w:w="1029" w:type="dxa"/>
            <w:tcBorders>
              <w:top w:val="single" w:sz="4" w:space="0" w:color="auto"/>
              <w:bottom w:val="single" w:sz="4" w:space="0" w:color="auto"/>
            </w:tcBorders>
          </w:tcPr>
          <w:p w14:paraId="6EA8A406" w14:textId="77777777" w:rsidR="00427EC8" w:rsidRPr="00424DA4" w:rsidRDefault="00427EC8">
            <w:pPr>
              <w:pStyle w:val="InitFigRBold"/>
              <w:keepNext/>
              <w:keepLines/>
            </w:pPr>
            <w:r>
              <w:t>0</w:t>
            </w:r>
          </w:p>
        </w:tc>
        <w:tc>
          <w:tcPr>
            <w:tcW w:w="1029" w:type="dxa"/>
            <w:tcBorders>
              <w:top w:val="single" w:sz="4" w:space="0" w:color="auto"/>
              <w:bottom w:val="single" w:sz="4" w:space="0" w:color="auto"/>
            </w:tcBorders>
          </w:tcPr>
          <w:p w14:paraId="56A97789" w14:textId="77777777" w:rsidR="00427EC8" w:rsidRPr="004F4F9B" w:rsidRDefault="00427EC8">
            <w:pPr>
              <w:pStyle w:val="InitFigRBold"/>
              <w:keepNext/>
              <w:keepLines/>
              <w:rPr>
                <w:bCs/>
              </w:rPr>
            </w:pPr>
            <w:r>
              <w:rPr>
                <w:bCs/>
              </w:rPr>
              <w:t>0</w:t>
            </w:r>
          </w:p>
        </w:tc>
      </w:tr>
    </w:tbl>
    <w:p w14:paraId="5AED25D8" w14:textId="77777777" w:rsidR="00427EC8" w:rsidRDefault="00427EC8" w:rsidP="009703C7">
      <w:pPr>
        <w:pStyle w:val="Bbodytext"/>
        <w:keepNext/>
        <w:keepLines/>
      </w:pPr>
      <w:r>
        <w:t>The Government will establish a two-year trial of a parent advocacy service to provide information, tools and support for families to navigate school engagement. The program will provide grant funding to ACT Parents to deliver the service from the start of the 2027 school year.</w:t>
      </w:r>
    </w:p>
    <w:p w14:paraId="56D1B1B3" w14:textId="77777777" w:rsidR="00427EC8" w:rsidRDefault="00427EC8" w:rsidP="009703C7">
      <w:pPr>
        <w:pStyle w:val="Bbodytext"/>
        <w:spacing w:after="480"/>
      </w:pPr>
      <w:r>
        <w:t>This initiative contributes to the wellbeing domain of Education and life-long learning.</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060B58DB" w14:textId="77777777">
        <w:trPr>
          <w:cantSplit/>
          <w:jc w:val="center"/>
        </w:trPr>
        <w:tc>
          <w:tcPr>
            <w:tcW w:w="6379" w:type="dxa"/>
            <w:vAlign w:val="center"/>
          </w:tcPr>
          <w:p w14:paraId="459AFEE3" w14:textId="77777777" w:rsidR="00427EC8" w:rsidRPr="00A344CE" w:rsidRDefault="00427EC8" w:rsidP="00BA6CC1">
            <w:pPr>
              <w:pStyle w:val="InitFigR"/>
              <w:keepNext/>
              <w:keepLines/>
              <w:jc w:val="left"/>
              <w:rPr>
                <w:b/>
                <w:bCs/>
                <w:sz w:val="28"/>
                <w:szCs w:val="28"/>
              </w:rPr>
            </w:pPr>
            <w:r>
              <w:rPr>
                <w:b/>
                <w:bCs/>
                <w:sz w:val="28"/>
                <w:szCs w:val="28"/>
              </w:rPr>
              <w:t xml:space="preserve">Strengthening the regulation of early childhood education and care </w:t>
            </w:r>
          </w:p>
        </w:tc>
        <w:tc>
          <w:tcPr>
            <w:tcW w:w="2580" w:type="dxa"/>
            <w:vAlign w:val="bottom"/>
          </w:tcPr>
          <w:p w14:paraId="663122A7" w14:textId="77777777" w:rsidR="00427EC8" w:rsidRPr="00A30965" w:rsidRDefault="00427EC8" w:rsidP="00BA6CC1">
            <w:pPr>
              <w:pStyle w:val="InitFigBR"/>
              <w:keepNext/>
              <w:keepLines/>
            </w:pPr>
            <w:r>
              <w:rPr>
                <w:noProof/>
              </w:rPr>
              <w:drawing>
                <wp:inline distT="0" distB="0" distL="0" distR="0" wp14:anchorId="43B7703C" wp14:editId="6F59950C">
                  <wp:extent cx="1549715" cy="576000"/>
                  <wp:effectExtent l="0" t="0" r="3175" b="0"/>
                  <wp:docPr id="953854292" name="Picture 953854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stretch>
                            <a:fillRect/>
                          </a:stretch>
                        </pic:blipFill>
                        <pic:spPr>
                          <a:xfrm>
                            <a:off x="0" y="0"/>
                            <a:ext cx="1549715" cy="576000"/>
                          </a:xfrm>
                          <a:prstGeom prst="rect">
                            <a:avLst/>
                          </a:prstGeom>
                        </pic:spPr>
                      </pic:pic>
                    </a:graphicData>
                  </a:graphic>
                </wp:inline>
              </w:drawing>
            </w:r>
          </w:p>
        </w:tc>
      </w:tr>
    </w:tbl>
    <w:p w14:paraId="7C5C8A85" w14:textId="77777777" w:rsidR="00427EC8" w:rsidRPr="00F03378" w:rsidRDefault="00427EC8" w:rsidP="00BA6CC1">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2813C6B6" w14:textId="77777777">
        <w:trPr>
          <w:cantSplit/>
          <w:jc w:val="center"/>
        </w:trPr>
        <w:tc>
          <w:tcPr>
            <w:tcW w:w="3652" w:type="dxa"/>
            <w:tcBorders>
              <w:top w:val="single" w:sz="4" w:space="0" w:color="auto"/>
              <w:bottom w:val="single" w:sz="4" w:space="0" w:color="auto"/>
            </w:tcBorders>
          </w:tcPr>
          <w:p w14:paraId="053AFCAB" w14:textId="47A75A2B" w:rsidR="00427EC8" w:rsidRPr="004E341E" w:rsidRDefault="00427EC8" w:rsidP="00BA6CC1">
            <w:pPr>
              <w:pStyle w:val="EmptyCell0"/>
              <w:keepNext/>
              <w:keepLines/>
            </w:pPr>
          </w:p>
        </w:tc>
        <w:tc>
          <w:tcPr>
            <w:tcW w:w="1179" w:type="dxa"/>
            <w:tcBorders>
              <w:top w:val="single" w:sz="4" w:space="0" w:color="auto"/>
              <w:bottom w:val="single" w:sz="4" w:space="0" w:color="auto"/>
            </w:tcBorders>
          </w:tcPr>
          <w:p w14:paraId="42FBD269" w14:textId="77777777" w:rsidR="00427EC8" w:rsidRDefault="00427EC8" w:rsidP="00BA6CC1">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51C3D904" w14:textId="77777777" w:rsidR="00427EC8" w:rsidRDefault="00427EC8" w:rsidP="00BA6CC1">
            <w:pPr>
              <w:pStyle w:val="InitFigR"/>
              <w:keepNext/>
              <w:keepLines/>
              <w:rPr>
                <w:b/>
                <w:bCs/>
              </w:rPr>
            </w:pPr>
            <w:r w:rsidRPr="60EABCBD">
              <w:rPr>
                <w:b/>
                <w:bCs/>
              </w:rPr>
              <w:t>2027-28</w:t>
            </w:r>
          </w:p>
          <w:p w14:paraId="6169443F" w14:textId="77777777" w:rsidR="00427EC8" w:rsidRDefault="00427EC8" w:rsidP="00BA6CC1">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1E6BFDE7" w14:textId="77777777" w:rsidR="00427EC8" w:rsidRDefault="00427EC8" w:rsidP="00BA6CC1">
            <w:pPr>
              <w:pStyle w:val="InitFigR"/>
              <w:keepNext/>
              <w:keepLines/>
              <w:rPr>
                <w:b/>
                <w:bCs/>
              </w:rPr>
            </w:pPr>
            <w:r w:rsidRPr="60EABCBD">
              <w:rPr>
                <w:b/>
                <w:bCs/>
              </w:rPr>
              <w:t>2028-29</w:t>
            </w:r>
          </w:p>
          <w:p w14:paraId="2FF858AB" w14:textId="77777777" w:rsidR="00427EC8" w:rsidRDefault="00427EC8" w:rsidP="00BA6CC1">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656E521D" w14:textId="77777777" w:rsidR="00427EC8" w:rsidRDefault="00427EC8" w:rsidP="00BA6CC1">
            <w:pPr>
              <w:pStyle w:val="InitFigR"/>
              <w:keepNext/>
              <w:keepLines/>
              <w:spacing w:line="259" w:lineRule="auto"/>
              <w:rPr>
                <w:b/>
                <w:bCs/>
              </w:rPr>
            </w:pPr>
            <w:r w:rsidRPr="60EABCBD">
              <w:rPr>
                <w:b/>
                <w:bCs/>
              </w:rPr>
              <w:t>2029-30</w:t>
            </w:r>
          </w:p>
          <w:p w14:paraId="54511300" w14:textId="77777777" w:rsidR="00427EC8" w:rsidRDefault="00427EC8" w:rsidP="00BA6CC1">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4552D97E" w14:textId="77777777" w:rsidR="00427EC8" w:rsidRPr="004E341E" w:rsidRDefault="00427EC8" w:rsidP="00BA6CC1">
            <w:pPr>
              <w:pStyle w:val="InitFigRBold"/>
              <w:keepNext/>
              <w:keepLines/>
            </w:pPr>
            <w:r w:rsidRPr="004E341E">
              <w:t>Total</w:t>
            </w:r>
          </w:p>
          <w:p w14:paraId="166E7F3B" w14:textId="77777777" w:rsidR="00427EC8" w:rsidRPr="004E341E" w:rsidRDefault="00427EC8" w:rsidP="00BA6CC1">
            <w:pPr>
              <w:pStyle w:val="InitFigBR"/>
              <w:keepNext/>
              <w:keepLines/>
            </w:pPr>
            <w:r w:rsidRPr="004E341E">
              <w:t>$’000</w:t>
            </w:r>
          </w:p>
        </w:tc>
      </w:tr>
      <w:tr w:rsidR="00427EC8" w:rsidRPr="00750793" w14:paraId="08FCEE12" w14:textId="77777777">
        <w:trPr>
          <w:cantSplit/>
          <w:jc w:val="center"/>
        </w:trPr>
        <w:tc>
          <w:tcPr>
            <w:tcW w:w="3652" w:type="dxa"/>
          </w:tcPr>
          <w:p w14:paraId="19BB0A83" w14:textId="77777777" w:rsidR="00427EC8" w:rsidRPr="00F13FAB" w:rsidRDefault="00427EC8" w:rsidP="00BA6CC1">
            <w:pPr>
              <w:pStyle w:val="InitTextL"/>
              <w:keepNext/>
              <w:keepLines/>
              <w:ind w:left="321" w:hanging="321"/>
            </w:pPr>
            <w:r w:rsidRPr="00882BE2">
              <w:t>Expenses</w:t>
            </w:r>
          </w:p>
        </w:tc>
        <w:tc>
          <w:tcPr>
            <w:tcW w:w="1179" w:type="dxa"/>
          </w:tcPr>
          <w:p w14:paraId="378F07A0" w14:textId="77777777" w:rsidR="00427EC8" w:rsidRPr="00424DA4" w:rsidRDefault="00427EC8" w:rsidP="00BA6CC1">
            <w:pPr>
              <w:pStyle w:val="InitFigR"/>
              <w:keepNext/>
              <w:keepLines/>
            </w:pPr>
            <w:r>
              <w:t>2,141</w:t>
            </w:r>
          </w:p>
        </w:tc>
        <w:tc>
          <w:tcPr>
            <w:tcW w:w="1041" w:type="dxa"/>
          </w:tcPr>
          <w:p w14:paraId="05245C45" w14:textId="77777777" w:rsidR="00427EC8" w:rsidRPr="00424DA4" w:rsidRDefault="00427EC8" w:rsidP="00BA6CC1">
            <w:pPr>
              <w:pStyle w:val="InitFigR"/>
              <w:keepNext/>
              <w:keepLines/>
            </w:pPr>
            <w:r>
              <w:t>3,115</w:t>
            </w:r>
          </w:p>
        </w:tc>
        <w:tc>
          <w:tcPr>
            <w:tcW w:w="1029" w:type="dxa"/>
          </w:tcPr>
          <w:p w14:paraId="5EF4800E" w14:textId="77777777" w:rsidR="00427EC8" w:rsidRPr="00424DA4" w:rsidRDefault="00427EC8" w:rsidP="00BA6CC1">
            <w:pPr>
              <w:pStyle w:val="InitFigR"/>
              <w:keepNext/>
              <w:keepLines/>
            </w:pPr>
            <w:r>
              <w:t>3,064</w:t>
            </w:r>
          </w:p>
        </w:tc>
        <w:tc>
          <w:tcPr>
            <w:tcW w:w="1029" w:type="dxa"/>
          </w:tcPr>
          <w:p w14:paraId="64E193BE" w14:textId="77777777" w:rsidR="00427EC8" w:rsidRPr="00424DA4" w:rsidRDefault="00427EC8" w:rsidP="00BA6CC1">
            <w:pPr>
              <w:pStyle w:val="InitFigR"/>
              <w:keepNext/>
              <w:keepLines/>
            </w:pPr>
            <w:r>
              <w:t>3,104</w:t>
            </w:r>
          </w:p>
        </w:tc>
        <w:tc>
          <w:tcPr>
            <w:tcW w:w="1029" w:type="dxa"/>
          </w:tcPr>
          <w:p w14:paraId="3CEDC720" w14:textId="77777777" w:rsidR="00427EC8" w:rsidRPr="004F4F9B" w:rsidRDefault="00427EC8" w:rsidP="00BA6CC1">
            <w:pPr>
              <w:pStyle w:val="InitFigBR"/>
              <w:keepNext/>
              <w:keepLines/>
              <w:rPr>
                <w:bCs/>
              </w:rPr>
            </w:pPr>
            <w:r>
              <w:rPr>
                <w:bCs/>
              </w:rPr>
              <w:t>11,424</w:t>
            </w:r>
          </w:p>
        </w:tc>
      </w:tr>
      <w:tr w:rsidR="00427EC8" w:rsidRPr="00750793" w14:paraId="7BB56C84" w14:textId="77777777">
        <w:trPr>
          <w:cantSplit/>
          <w:jc w:val="center"/>
        </w:trPr>
        <w:tc>
          <w:tcPr>
            <w:tcW w:w="3652" w:type="dxa"/>
          </w:tcPr>
          <w:p w14:paraId="6A45DB0A" w14:textId="77777777" w:rsidR="00427EC8" w:rsidRPr="00882BE2" w:rsidRDefault="00427EC8" w:rsidP="00BA6CC1">
            <w:pPr>
              <w:pStyle w:val="InitTextL"/>
              <w:keepNext/>
              <w:keepLines/>
              <w:ind w:left="321" w:hanging="321"/>
            </w:pPr>
            <w:r>
              <w:t>Offset - Revenue</w:t>
            </w:r>
          </w:p>
        </w:tc>
        <w:tc>
          <w:tcPr>
            <w:tcW w:w="1179" w:type="dxa"/>
          </w:tcPr>
          <w:p w14:paraId="14F0F8CF" w14:textId="77777777" w:rsidR="00427EC8" w:rsidRDefault="00427EC8" w:rsidP="00BA6CC1">
            <w:pPr>
              <w:pStyle w:val="InitFigR"/>
              <w:keepNext/>
              <w:keepLines/>
            </w:pPr>
            <w:r>
              <w:t>-355</w:t>
            </w:r>
          </w:p>
        </w:tc>
        <w:tc>
          <w:tcPr>
            <w:tcW w:w="1041" w:type="dxa"/>
          </w:tcPr>
          <w:p w14:paraId="7B85DF6F" w14:textId="77777777" w:rsidR="00427EC8" w:rsidRDefault="00427EC8" w:rsidP="00BA6CC1">
            <w:pPr>
              <w:pStyle w:val="InitFigR"/>
              <w:keepNext/>
              <w:keepLines/>
            </w:pPr>
            <w:r>
              <w:t>-397</w:t>
            </w:r>
          </w:p>
        </w:tc>
        <w:tc>
          <w:tcPr>
            <w:tcW w:w="1029" w:type="dxa"/>
          </w:tcPr>
          <w:p w14:paraId="59D9950B" w14:textId="77777777" w:rsidR="00427EC8" w:rsidRDefault="00427EC8" w:rsidP="00BA6CC1">
            <w:pPr>
              <w:pStyle w:val="InitFigR"/>
              <w:keepNext/>
              <w:keepLines/>
            </w:pPr>
            <w:r>
              <w:t>-442</w:t>
            </w:r>
          </w:p>
        </w:tc>
        <w:tc>
          <w:tcPr>
            <w:tcW w:w="1029" w:type="dxa"/>
          </w:tcPr>
          <w:p w14:paraId="0B379A3F" w14:textId="77777777" w:rsidR="00427EC8" w:rsidRDefault="00427EC8" w:rsidP="00BA6CC1">
            <w:pPr>
              <w:pStyle w:val="InitFigR"/>
              <w:keepNext/>
              <w:keepLines/>
            </w:pPr>
            <w:r>
              <w:t>-489</w:t>
            </w:r>
          </w:p>
        </w:tc>
        <w:tc>
          <w:tcPr>
            <w:tcW w:w="1029" w:type="dxa"/>
          </w:tcPr>
          <w:p w14:paraId="6F250ECB" w14:textId="77777777" w:rsidR="00427EC8" w:rsidRDefault="00427EC8" w:rsidP="00BA6CC1">
            <w:pPr>
              <w:pStyle w:val="InitFigBR"/>
              <w:keepNext/>
              <w:keepLines/>
              <w:rPr>
                <w:bCs/>
              </w:rPr>
            </w:pPr>
            <w:r>
              <w:rPr>
                <w:bCs/>
              </w:rPr>
              <w:t>-1,683</w:t>
            </w:r>
          </w:p>
        </w:tc>
      </w:tr>
      <w:tr w:rsidR="00427EC8" w:rsidRPr="00750793" w14:paraId="5952CDF7" w14:textId="77777777">
        <w:trPr>
          <w:cantSplit/>
          <w:trHeight w:val="107"/>
          <w:jc w:val="center"/>
        </w:trPr>
        <w:tc>
          <w:tcPr>
            <w:tcW w:w="3652" w:type="dxa"/>
            <w:tcBorders>
              <w:top w:val="single" w:sz="4" w:space="0" w:color="auto"/>
              <w:bottom w:val="single" w:sz="4" w:space="0" w:color="auto"/>
            </w:tcBorders>
          </w:tcPr>
          <w:p w14:paraId="7A10FE02" w14:textId="77777777" w:rsidR="00427EC8" w:rsidRDefault="00427EC8" w:rsidP="00BA6CC1">
            <w:pPr>
              <w:pStyle w:val="InitFigLBold"/>
              <w:keepNext/>
              <w:keepLines/>
              <w:ind w:left="321" w:hanging="321"/>
            </w:pPr>
            <w:r>
              <w:t>Net cost of services</w:t>
            </w:r>
          </w:p>
        </w:tc>
        <w:tc>
          <w:tcPr>
            <w:tcW w:w="1179" w:type="dxa"/>
            <w:tcBorders>
              <w:top w:val="single" w:sz="4" w:space="0" w:color="auto"/>
              <w:bottom w:val="single" w:sz="4" w:space="0" w:color="auto"/>
            </w:tcBorders>
          </w:tcPr>
          <w:p w14:paraId="78ED8EE1" w14:textId="77777777" w:rsidR="00427EC8" w:rsidRPr="00424DA4" w:rsidRDefault="00427EC8" w:rsidP="00BA6CC1">
            <w:pPr>
              <w:pStyle w:val="InitFigRBold"/>
              <w:keepNext/>
              <w:keepLines/>
            </w:pPr>
            <w:r>
              <w:t>1,786</w:t>
            </w:r>
          </w:p>
        </w:tc>
        <w:tc>
          <w:tcPr>
            <w:tcW w:w="1041" w:type="dxa"/>
            <w:tcBorders>
              <w:top w:val="single" w:sz="4" w:space="0" w:color="auto"/>
              <w:bottom w:val="single" w:sz="4" w:space="0" w:color="auto"/>
            </w:tcBorders>
          </w:tcPr>
          <w:p w14:paraId="4C8F4D31" w14:textId="77777777" w:rsidR="00427EC8" w:rsidRPr="00424DA4" w:rsidRDefault="00427EC8" w:rsidP="00BA6CC1">
            <w:pPr>
              <w:pStyle w:val="InitFigRBold"/>
              <w:keepNext/>
              <w:keepLines/>
            </w:pPr>
            <w:r>
              <w:t>2,718</w:t>
            </w:r>
          </w:p>
        </w:tc>
        <w:tc>
          <w:tcPr>
            <w:tcW w:w="1029" w:type="dxa"/>
            <w:tcBorders>
              <w:top w:val="single" w:sz="4" w:space="0" w:color="auto"/>
              <w:bottom w:val="single" w:sz="4" w:space="0" w:color="auto"/>
            </w:tcBorders>
          </w:tcPr>
          <w:p w14:paraId="30912998" w14:textId="77777777" w:rsidR="00427EC8" w:rsidRPr="00424DA4" w:rsidRDefault="00427EC8" w:rsidP="00BA6CC1">
            <w:pPr>
              <w:pStyle w:val="InitFigRBold"/>
              <w:keepNext/>
              <w:keepLines/>
            </w:pPr>
            <w:r>
              <w:t>2,622</w:t>
            </w:r>
          </w:p>
        </w:tc>
        <w:tc>
          <w:tcPr>
            <w:tcW w:w="1029" w:type="dxa"/>
            <w:tcBorders>
              <w:top w:val="single" w:sz="4" w:space="0" w:color="auto"/>
              <w:bottom w:val="single" w:sz="4" w:space="0" w:color="auto"/>
            </w:tcBorders>
          </w:tcPr>
          <w:p w14:paraId="4BF5690F" w14:textId="77777777" w:rsidR="00427EC8" w:rsidRPr="00424DA4" w:rsidRDefault="00427EC8" w:rsidP="00BA6CC1">
            <w:pPr>
              <w:pStyle w:val="InitFigRBold"/>
              <w:keepNext/>
              <w:keepLines/>
            </w:pPr>
            <w:r>
              <w:t>2,615</w:t>
            </w:r>
          </w:p>
        </w:tc>
        <w:tc>
          <w:tcPr>
            <w:tcW w:w="1029" w:type="dxa"/>
            <w:tcBorders>
              <w:top w:val="single" w:sz="4" w:space="0" w:color="auto"/>
              <w:bottom w:val="single" w:sz="4" w:space="0" w:color="auto"/>
            </w:tcBorders>
          </w:tcPr>
          <w:p w14:paraId="20CC512C" w14:textId="77777777" w:rsidR="00427EC8" w:rsidRPr="004F4F9B" w:rsidRDefault="00427EC8" w:rsidP="00BA6CC1">
            <w:pPr>
              <w:pStyle w:val="InitFigRBold"/>
              <w:keepNext/>
              <w:keepLines/>
              <w:rPr>
                <w:bCs/>
              </w:rPr>
            </w:pPr>
            <w:r>
              <w:rPr>
                <w:bCs/>
              </w:rPr>
              <w:t>9,741</w:t>
            </w:r>
          </w:p>
        </w:tc>
      </w:tr>
    </w:tbl>
    <w:p w14:paraId="58B4536C" w14:textId="77777777" w:rsidR="00427EC8" w:rsidRDefault="00427EC8" w:rsidP="00BA6CC1">
      <w:pPr>
        <w:pStyle w:val="Bbodytext"/>
        <w:keepNext/>
        <w:keepLines/>
      </w:pPr>
      <w:r w:rsidRPr="004C581D">
        <w:t>The Government wi</w:t>
      </w:r>
      <w:r>
        <w:t xml:space="preserve">ll invest in additional ongoing resourcing to increase the capacity of </w:t>
      </w:r>
      <w:r w:rsidRPr="007130CE">
        <w:t>the ACT Children’s Education and Care Assurance regulator to undertake assessments, ratings, audits and investigations</w:t>
      </w:r>
      <w:r>
        <w:t xml:space="preserve"> of the early childhood education and care sector.</w:t>
      </w:r>
    </w:p>
    <w:p w14:paraId="18F13625" w14:textId="77777777" w:rsidR="00427EC8" w:rsidRDefault="00427EC8">
      <w:pPr>
        <w:pStyle w:val="Bbodytext"/>
      </w:pPr>
      <w:r>
        <w:t>The Government will also provide funding for the</w:t>
      </w:r>
      <w:r w:rsidRPr="007130CE">
        <w:t xml:space="preserve"> Teacher Quality Institute to implement mandatory registration for </w:t>
      </w:r>
      <w:r>
        <w:t>e</w:t>
      </w:r>
      <w:r w:rsidRPr="007130CE">
        <w:t xml:space="preserve">arly </w:t>
      </w:r>
      <w:r>
        <w:t>c</w:t>
      </w:r>
      <w:r w:rsidRPr="007130CE">
        <w:t xml:space="preserve">hildhood </w:t>
      </w:r>
      <w:r>
        <w:t>t</w:t>
      </w:r>
      <w:r w:rsidRPr="007130CE">
        <w:t>eachers</w:t>
      </w:r>
      <w:r>
        <w:t>.</w:t>
      </w:r>
      <w:r w:rsidRPr="00D61329">
        <w:t xml:space="preserve"> </w:t>
      </w:r>
      <w:r>
        <w:t>The Teacher Quality Institute will also update its fee structure to maintain a high-quality, efficient, and accountable teacher regulatory system.</w:t>
      </w:r>
    </w:p>
    <w:p w14:paraId="78B6F018" w14:textId="77777777" w:rsidR="00427EC8" w:rsidRDefault="00427EC8" w:rsidP="00BA6CC1">
      <w:pPr>
        <w:pStyle w:val="Bbodytext"/>
        <w:spacing w:after="480"/>
      </w:pPr>
      <w:r>
        <w:t xml:space="preserve">This initiative contributes to the wellbeing domain of Education and life-long learning. </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745E17D6" w14:textId="77777777">
        <w:trPr>
          <w:cantSplit/>
          <w:jc w:val="center"/>
        </w:trPr>
        <w:tc>
          <w:tcPr>
            <w:tcW w:w="6379" w:type="dxa"/>
            <w:vAlign w:val="center"/>
          </w:tcPr>
          <w:p w14:paraId="1D25D3F0" w14:textId="77777777" w:rsidR="00427EC8" w:rsidRPr="00A344CE" w:rsidRDefault="00427EC8" w:rsidP="00CF6F7B">
            <w:pPr>
              <w:pStyle w:val="InitFigR"/>
              <w:keepNext/>
              <w:keepLines/>
              <w:jc w:val="left"/>
              <w:rPr>
                <w:b/>
                <w:bCs/>
                <w:sz w:val="28"/>
                <w:szCs w:val="28"/>
              </w:rPr>
            </w:pPr>
            <w:r w:rsidRPr="00FD6CEA">
              <w:rPr>
                <w:b/>
                <w:bCs/>
                <w:sz w:val="28"/>
                <w:szCs w:val="28"/>
              </w:rPr>
              <w:t>Supporting public schools</w:t>
            </w:r>
          </w:p>
        </w:tc>
        <w:tc>
          <w:tcPr>
            <w:tcW w:w="2580" w:type="dxa"/>
            <w:vAlign w:val="bottom"/>
          </w:tcPr>
          <w:p w14:paraId="4F40648B" w14:textId="77777777" w:rsidR="00427EC8" w:rsidRPr="00A30965" w:rsidRDefault="00427EC8" w:rsidP="00CF6F7B">
            <w:pPr>
              <w:pStyle w:val="InitFigBR"/>
              <w:keepNext/>
              <w:keepLines/>
            </w:pPr>
            <w:r>
              <w:rPr>
                <w:noProof/>
              </w:rPr>
              <w:drawing>
                <wp:inline distT="0" distB="0" distL="0" distR="0" wp14:anchorId="5AB7D2BC" wp14:editId="591C6D5B">
                  <wp:extent cx="1549715" cy="576000"/>
                  <wp:effectExtent l="0" t="0" r="3175" b="0"/>
                  <wp:docPr id="2137979208" name="Picture 2137979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stretch>
                            <a:fillRect/>
                          </a:stretch>
                        </pic:blipFill>
                        <pic:spPr>
                          <a:xfrm>
                            <a:off x="0" y="0"/>
                            <a:ext cx="1549715" cy="576000"/>
                          </a:xfrm>
                          <a:prstGeom prst="rect">
                            <a:avLst/>
                          </a:prstGeom>
                        </pic:spPr>
                      </pic:pic>
                    </a:graphicData>
                  </a:graphic>
                </wp:inline>
              </w:drawing>
            </w:r>
          </w:p>
        </w:tc>
      </w:tr>
    </w:tbl>
    <w:p w14:paraId="58C569CC" w14:textId="77777777" w:rsidR="00427EC8" w:rsidRPr="00F03378" w:rsidRDefault="00427EC8" w:rsidP="00CF6F7B">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17F4BDCB" w14:textId="77777777">
        <w:trPr>
          <w:cantSplit/>
          <w:jc w:val="center"/>
        </w:trPr>
        <w:tc>
          <w:tcPr>
            <w:tcW w:w="3652" w:type="dxa"/>
            <w:tcBorders>
              <w:top w:val="single" w:sz="4" w:space="0" w:color="auto"/>
              <w:bottom w:val="single" w:sz="4" w:space="0" w:color="auto"/>
            </w:tcBorders>
          </w:tcPr>
          <w:p w14:paraId="28789718" w14:textId="7A3B09E5" w:rsidR="00427EC8" w:rsidRPr="004E341E" w:rsidRDefault="00427EC8" w:rsidP="00CF6F7B">
            <w:pPr>
              <w:pStyle w:val="EmptyCell0"/>
              <w:keepNext/>
              <w:keepLines/>
            </w:pPr>
          </w:p>
        </w:tc>
        <w:tc>
          <w:tcPr>
            <w:tcW w:w="1179" w:type="dxa"/>
            <w:tcBorders>
              <w:top w:val="single" w:sz="4" w:space="0" w:color="auto"/>
              <w:bottom w:val="single" w:sz="4" w:space="0" w:color="auto"/>
            </w:tcBorders>
          </w:tcPr>
          <w:p w14:paraId="35494158" w14:textId="77777777" w:rsidR="00427EC8" w:rsidRDefault="00427EC8" w:rsidP="00CF6F7B">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565CADB3" w14:textId="77777777" w:rsidR="00427EC8" w:rsidRDefault="00427EC8" w:rsidP="00CF6F7B">
            <w:pPr>
              <w:pStyle w:val="InitFigR"/>
              <w:keepNext/>
              <w:keepLines/>
              <w:rPr>
                <w:b/>
                <w:bCs/>
              </w:rPr>
            </w:pPr>
            <w:r w:rsidRPr="60EABCBD">
              <w:rPr>
                <w:b/>
                <w:bCs/>
              </w:rPr>
              <w:t>2027-28</w:t>
            </w:r>
          </w:p>
          <w:p w14:paraId="3C8098F9" w14:textId="77777777" w:rsidR="00427EC8" w:rsidRDefault="00427EC8" w:rsidP="00CF6F7B">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2C796658" w14:textId="77777777" w:rsidR="00427EC8" w:rsidRDefault="00427EC8" w:rsidP="00CF6F7B">
            <w:pPr>
              <w:pStyle w:val="InitFigR"/>
              <w:keepNext/>
              <w:keepLines/>
              <w:rPr>
                <w:b/>
                <w:bCs/>
              </w:rPr>
            </w:pPr>
            <w:r w:rsidRPr="60EABCBD">
              <w:rPr>
                <w:b/>
                <w:bCs/>
              </w:rPr>
              <w:t>2028-29</w:t>
            </w:r>
          </w:p>
          <w:p w14:paraId="4858084C" w14:textId="77777777" w:rsidR="00427EC8" w:rsidRDefault="00427EC8" w:rsidP="00CF6F7B">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74432CA3" w14:textId="77777777" w:rsidR="00427EC8" w:rsidRDefault="00427EC8" w:rsidP="00CF6F7B">
            <w:pPr>
              <w:pStyle w:val="InitFigR"/>
              <w:keepNext/>
              <w:keepLines/>
              <w:spacing w:line="259" w:lineRule="auto"/>
              <w:rPr>
                <w:b/>
                <w:bCs/>
              </w:rPr>
            </w:pPr>
            <w:r w:rsidRPr="60EABCBD">
              <w:rPr>
                <w:b/>
                <w:bCs/>
              </w:rPr>
              <w:t>2029-30</w:t>
            </w:r>
          </w:p>
          <w:p w14:paraId="50147209" w14:textId="77777777" w:rsidR="00427EC8" w:rsidRDefault="00427EC8" w:rsidP="00CF6F7B">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3B6790D2" w14:textId="77777777" w:rsidR="00427EC8" w:rsidRPr="004E341E" w:rsidRDefault="00427EC8" w:rsidP="00CF6F7B">
            <w:pPr>
              <w:pStyle w:val="InitFigRBold"/>
              <w:keepNext/>
              <w:keepLines/>
            </w:pPr>
            <w:r w:rsidRPr="004E341E">
              <w:t>Total</w:t>
            </w:r>
          </w:p>
          <w:p w14:paraId="0F2BA20E" w14:textId="77777777" w:rsidR="00427EC8" w:rsidRPr="004E341E" w:rsidRDefault="00427EC8" w:rsidP="00CF6F7B">
            <w:pPr>
              <w:pStyle w:val="InitFigBR"/>
              <w:keepNext/>
              <w:keepLines/>
            </w:pPr>
            <w:r w:rsidRPr="004E341E">
              <w:t>$’000</w:t>
            </w:r>
          </w:p>
        </w:tc>
      </w:tr>
      <w:tr w:rsidR="00427EC8" w:rsidRPr="00750793" w14:paraId="7BAA1745" w14:textId="77777777">
        <w:trPr>
          <w:cantSplit/>
          <w:jc w:val="center"/>
        </w:trPr>
        <w:tc>
          <w:tcPr>
            <w:tcW w:w="3652" w:type="dxa"/>
          </w:tcPr>
          <w:p w14:paraId="2321CBE5" w14:textId="77777777" w:rsidR="00427EC8" w:rsidRPr="00F13FAB" w:rsidRDefault="00427EC8" w:rsidP="00CF6F7B">
            <w:pPr>
              <w:pStyle w:val="InitTextL"/>
              <w:keepNext/>
              <w:keepLines/>
              <w:ind w:left="321" w:hanging="321"/>
            </w:pPr>
            <w:r w:rsidRPr="00882BE2">
              <w:t>Expenses</w:t>
            </w:r>
          </w:p>
        </w:tc>
        <w:tc>
          <w:tcPr>
            <w:tcW w:w="1179" w:type="dxa"/>
          </w:tcPr>
          <w:p w14:paraId="6297DE0A" w14:textId="77777777" w:rsidR="00427EC8" w:rsidRPr="00424DA4" w:rsidRDefault="00427EC8" w:rsidP="00CF6F7B">
            <w:pPr>
              <w:pStyle w:val="InitFigR"/>
              <w:keepNext/>
              <w:keepLines/>
            </w:pPr>
            <w:r>
              <w:t>40,298</w:t>
            </w:r>
          </w:p>
        </w:tc>
        <w:tc>
          <w:tcPr>
            <w:tcW w:w="1041" w:type="dxa"/>
          </w:tcPr>
          <w:p w14:paraId="772E1B44" w14:textId="77777777" w:rsidR="00427EC8" w:rsidRPr="00424DA4" w:rsidRDefault="00427EC8" w:rsidP="00CF6F7B">
            <w:pPr>
              <w:pStyle w:val="InitFigR"/>
              <w:keepNext/>
              <w:keepLines/>
            </w:pPr>
            <w:r>
              <w:t>20,678</w:t>
            </w:r>
          </w:p>
        </w:tc>
        <w:tc>
          <w:tcPr>
            <w:tcW w:w="1029" w:type="dxa"/>
          </w:tcPr>
          <w:p w14:paraId="3ED906A6" w14:textId="77777777" w:rsidR="00427EC8" w:rsidRPr="00424DA4" w:rsidRDefault="00427EC8" w:rsidP="00CF6F7B">
            <w:pPr>
              <w:pStyle w:val="InitFigR"/>
              <w:keepNext/>
              <w:keepLines/>
            </w:pPr>
            <w:r>
              <w:t>0</w:t>
            </w:r>
          </w:p>
        </w:tc>
        <w:tc>
          <w:tcPr>
            <w:tcW w:w="1029" w:type="dxa"/>
          </w:tcPr>
          <w:p w14:paraId="26E0ED64" w14:textId="77777777" w:rsidR="00427EC8" w:rsidRPr="00424DA4" w:rsidRDefault="00427EC8" w:rsidP="00CF6F7B">
            <w:pPr>
              <w:pStyle w:val="InitFigR"/>
              <w:keepNext/>
              <w:keepLines/>
            </w:pPr>
            <w:r>
              <w:t>0</w:t>
            </w:r>
          </w:p>
        </w:tc>
        <w:tc>
          <w:tcPr>
            <w:tcW w:w="1029" w:type="dxa"/>
          </w:tcPr>
          <w:p w14:paraId="1DFFDC10" w14:textId="77777777" w:rsidR="00427EC8" w:rsidRPr="004F4F9B" w:rsidRDefault="00427EC8" w:rsidP="00CF6F7B">
            <w:pPr>
              <w:pStyle w:val="InitFigBR"/>
              <w:keepNext/>
              <w:keepLines/>
              <w:rPr>
                <w:bCs/>
              </w:rPr>
            </w:pPr>
            <w:r>
              <w:rPr>
                <w:bCs/>
              </w:rPr>
              <w:t>60,976</w:t>
            </w:r>
          </w:p>
        </w:tc>
      </w:tr>
      <w:tr w:rsidR="00427EC8" w:rsidRPr="00750793" w14:paraId="672AFD13" w14:textId="77777777">
        <w:trPr>
          <w:cantSplit/>
          <w:trHeight w:val="107"/>
          <w:jc w:val="center"/>
        </w:trPr>
        <w:tc>
          <w:tcPr>
            <w:tcW w:w="3652" w:type="dxa"/>
            <w:tcBorders>
              <w:top w:val="single" w:sz="4" w:space="0" w:color="auto"/>
              <w:bottom w:val="single" w:sz="4" w:space="0" w:color="auto"/>
            </w:tcBorders>
          </w:tcPr>
          <w:p w14:paraId="474B9A84" w14:textId="77777777" w:rsidR="00427EC8" w:rsidRDefault="00427EC8" w:rsidP="00CF6F7B">
            <w:pPr>
              <w:pStyle w:val="InitFigLBold"/>
              <w:keepNext/>
              <w:keepLines/>
              <w:ind w:left="321" w:hanging="321"/>
            </w:pPr>
            <w:r>
              <w:t>Net cost of services</w:t>
            </w:r>
          </w:p>
        </w:tc>
        <w:tc>
          <w:tcPr>
            <w:tcW w:w="1179" w:type="dxa"/>
            <w:tcBorders>
              <w:top w:val="single" w:sz="4" w:space="0" w:color="auto"/>
              <w:bottom w:val="single" w:sz="4" w:space="0" w:color="auto"/>
            </w:tcBorders>
          </w:tcPr>
          <w:p w14:paraId="3A739BE3" w14:textId="77777777" w:rsidR="00427EC8" w:rsidRPr="00424DA4" w:rsidRDefault="00427EC8" w:rsidP="00CF6F7B">
            <w:pPr>
              <w:pStyle w:val="InitFigRBold"/>
              <w:keepNext/>
              <w:keepLines/>
            </w:pPr>
            <w:r>
              <w:t>40,298</w:t>
            </w:r>
          </w:p>
        </w:tc>
        <w:tc>
          <w:tcPr>
            <w:tcW w:w="1041" w:type="dxa"/>
            <w:tcBorders>
              <w:top w:val="single" w:sz="4" w:space="0" w:color="auto"/>
              <w:bottom w:val="single" w:sz="4" w:space="0" w:color="auto"/>
            </w:tcBorders>
          </w:tcPr>
          <w:p w14:paraId="00301674" w14:textId="77777777" w:rsidR="00427EC8" w:rsidRPr="00424DA4" w:rsidRDefault="00427EC8" w:rsidP="00CF6F7B">
            <w:pPr>
              <w:pStyle w:val="InitFigRBold"/>
              <w:keepNext/>
              <w:keepLines/>
            </w:pPr>
            <w:r>
              <w:t>20,678</w:t>
            </w:r>
          </w:p>
        </w:tc>
        <w:tc>
          <w:tcPr>
            <w:tcW w:w="1029" w:type="dxa"/>
            <w:tcBorders>
              <w:top w:val="single" w:sz="4" w:space="0" w:color="auto"/>
              <w:bottom w:val="single" w:sz="4" w:space="0" w:color="auto"/>
            </w:tcBorders>
          </w:tcPr>
          <w:p w14:paraId="4FDA2274" w14:textId="77777777" w:rsidR="00427EC8" w:rsidRPr="00424DA4" w:rsidRDefault="00427EC8" w:rsidP="00CF6F7B">
            <w:pPr>
              <w:pStyle w:val="InitFigRBold"/>
              <w:keepNext/>
              <w:keepLines/>
            </w:pPr>
            <w:r>
              <w:t>0</w:t>
            </w:r>
          </w:p>
        </w:tc>
        <w:tc>
          <w:tcPr>
            <w:tcW w:w="1029" w:type="dxa"/>
            <w:tcBorders>
              <w:top w:val="single" w:sz="4" w:space="0" w:color="auto"/>
              <w:bottom w:val="single" w:sz="4" w:space="0" w:color="auto"/>
            </w:tcBorders>
          </w:tcPr>
          <w:p w14:paraId="7E688C76" w14:textId="77777777" w:rsidR="00427EC8" w:rsidRPr="00424DA4" w:rsidRDefault="00427EC8" w:rsidP="00CF6F7B">
            <w:pPr>
              <w:pStyle w:val="InitFigRBold"/>
              <w:keepNext/>
              <w:keepLines/>
            </w:pPr>
            <w:r>
              <w:t>0</w:t>
            </w:r>
          </w:p>
        </w:tc>
        <w:tc>
          <w:tcPr>
            <w:tcW w:w="1029" w:type="dxa"/>
            <w:tcBorders>
              <w:top w:val="single" w:sz="4" w:space="0" w:color="auto"/>
              <w:bottom w:val="single" w:sz="4" w:space="0" w:color="auto"/>
            </w:tcBorders>
          </w:tcPr>
          <w:p w14:paraId="0BE18EAB" w14:textId="77777777" w:rsidR="00427EC8" w:rsidRPr="004F4F9B" w:rsidRDefault="00427EC8" w:rsidP="00CF6F7B">
            <w:pPr>
              <w:pStyle w:val="InitFigRBold"/>
              <w:keepNext/>
              <w:keepLines/>
              <w:rPr>
                <w:bCs/>
              </w:rPr>
            </w:pPr>
            <w:r>
              <w:rPr>
                <w:bCs/>
              </w:rPr>
              <w:t>60,976</w:t>
            </w:r>
          </w:p>
        </w:tc>
      </w:tr>
    </w:tbl>
    <w:p w14:paraId="773BC2A0" w14:textId="77777777" w:rsidR="00427EC8" w:rsidRDefault="00427EC8" w:rsidP="00CF6F7B">
      <w:pPr>
        <w:pStyle w:val="Bbodytext"/>
        <w:keepNext/>
        <w:keepLines/>
      </w:pPr>
      <w:r w:rsidRPr="004C581D">
        <w:t xml:space="preserve">The Government </w:t>
      </w:r>
      <w:r w:rsidRPr="00A21530">
        <w:t xml:space="preserve">will provide additional funding for ACT public schools </w:t>
      </w:r>
      <w:r>
        <w:t>across the 2026 and 2027 school years</w:t>
      </w:r>
      <w:r w:rsidRPr="00A21530">
        <w:t xml:space="preserve"> to meet the learning needs of students.  </w:t>
      </w:r>
    </w:p>
    <w:p w14:paraId="4AA67693" w14:textId="77777777" w:rsidR="00427EC8" w:rsidRDefault="00427EC8" w:rsidP="00CF6F7B">
      <w:pPr>
        <w:pStyle w:val="Bbodytext"/>
        <w:keepNext/>
        <w:keepLines/>
      </w:pPr>
      <w:r>
        <w:t xml:space="preserve">This initiative builds on recent Government actions in this area including the 2025-26 Budget Review initiative </w:t>
      </w:r>
      <w:r>
        <w:rPr>
          <w:i/>
        </w:rPr>
        <w:t>Supporting public schools</w:t>
      </w:r>
      <w:r>
        <w:t>.</w:t>
      </w:r>
    </w:p>
    <w:p w14:paraId="6F1FC861" w14:textId="77777777" w:rsidR="00427EC8" w:rsidRDefault="00427EC8" w:rsidP="00CF6F7B">
      <w:pPr>
        <w:pStyle w:val="Bbodytext"/>
        <w:keepNext/>
        <w:keepLines/>
        <w:spacing w:after="480"/>
      </w:pPr>
      <w:r>
        <w:t xml:space="preserve">This initiative contributes to the wellbeing domain Education and life-long learning. </w:t>
      </w:r>
    </w:p>
    <w:p w14:paraId="31572F6B" w14:textId="77777777" w:rsidR="00427EC8" w:rsidRPr="00DB5379" w:rsidRDefault="00427EC8" w:rsidP="004E617A">
      <w:pPr>
        <w:pStyle w:val="Bbodytext"/>
        <w:spacing w:after="480"/>
        <w:rPr>
          <w:rFonts w:eastAsiaTheme="majorEastAsia" w:cstheme="majorBidi"/>
          <w:b/>
          <w:color w:val="999789"/>
          <w:kern w:val="2"/>
          <w:sz w:val="32"/>
        </w:rPr>
      </w:pPr>
      <w:r w:rsidRPr="00DB5379">
        <w:rPr>
          <w:kern w:val="2"/>
        </w:rPr>
        <w:br w:type="page"/>
      </w:r>
    </w:p>
    <w:p w14:paraId="78C2F136" w14:textId="77777777" w:rsidR="00427EC8" w:rsidRDefault="00427EC8" w:rsidP="004E617A">
      <w:pPr>
        <w:pStyle w:val="Heading3"/>
      </w:pPr>
      <w:r>
        <w:t>Health and Community Services Directorate</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A30965" w14:paraId="49172BBB" w14:textId="77777777">
        <w:trPr>
          <w:cantSplit/>
          <w:jc w:val="center"/>
        </w:trPr>
        <w:tc>
          <w:tcPr>
            <w:tcW w:w="6946" w:type="dxa"/>
            <w:vAlign w:val="center"/>
          </w:tcPr>
          <w:p w14:paraId="69ACA08C" w14:textId="77777777" w:rsidR="00427EC8" w:rsidRPr="00A344CE" w:rsidRDefault="00427EC8">
            <w:pPr>
              <w:pStyle w:val="InitFigR"/>
              <w:jc w:val="left"/>
              <w:rPr>
                <w:b/>
                <w:bCs/>
                <w:sz w:val="28"/>
                <w:szCs w:val="28"/>
              </w:rPr>
            </w:pPr>
            <w:r w:rsidRPr="00DD1214">
              <w:rPr>
                <w:b/>
                <w:bCs/>
                <w:sz w:val="28"/>
                <w:szCs w:val="28"/>
              </w:rPr>
              <w:t xml:space="preserve">Aboriginal and Torres Strait Islander perinatal mental health safe space </w:t>
            </w:r>
          </w:p>
        </w:tc>
        <w:tc>
          <w:tcPr>
            <w:tcW w:w="2013" w:type="dxa"/>
            <w:vAlign w:val="bottom"/>
          </w:tcPr>
          <w:p w14:paraId="1E98057C" w14:textId="77777777" w:rsidR="00427EC8" w:rsidRPr="00A30965" w:rsidRDefault="00427EC8">
            <w:pPr>
              <w:pStyle w:val="InitFigBR"/>
            </w:pPr>
            <w:r>
              <w:rPr>
                <w:noProof/>
              </w:rPr>
              <w:drawing>
                <wp:inline distT="0" distB="0" distL="0" distR="0" wp14:anchorId="329C2DF3" wp14:editId="2C9BA0B7">
                  <wp:extent cx="1136326" cy="576000"/>
                  <wp:effectExtent l="0" t="0" r="6985" b="0"/>
                  <wp:docPr id="554048471" name="Picture 554048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18F57BEE" w14:textId="77777777" w:rsidR="00427EC8" w:rsidRPr="00F03378" w:rsidRDefault="00427EC8">
      <w:pPr>
        <w:spacing w:after="0"/>
        <w:rPr>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750793" w14:paraId="46280D7C" w14:textId="77777777">
        <w:trPr>
          <w:cantSplit/>
          <w:jc w:val="center"/>
        </w:trPr>
        <w:tc>
          <w:tcPr>
            <w:tcW w:w="3652" w:type="dxa"/>
            <w:tcBorders>
              <w:top w:val="single" w:sz="4" w:space="0" w:color="auto"/>
              <w:bottom w:val="single" w:sz="4" w:space="0" w:color="auto"/>
            </w:tcBorders>
          </w:tcPr>
          <w:p w14:paraId="1CA00885" w14:textId="45F79412" w:rsidR="00427EC8" w:rsidRPr="004E341E" w:rsidRDefault="00427EC8">
            <w:pPr>
              <w:pStyle w:val="EmptyCell0"/>
            </w:pPr>
          </w:p>
        </w:tc>
        <w:tc>
          <w:tcPr>
            <w:tcW w:w="1061" w:type="dxa"/>
            <w:tcBorders>
              <w:top w:val="single" w:sz="4" w:space="0" w:color="auto"/>
              <w:bottom w:val="single" w:sz="4" w:space="0" w:color="auto"/>
            </w:tcBorders>
          </w:tcPr>
          <w:p w14:paraId="42738C7D" w14:textId="77777777" w:rsidR="00427EC8" w:rsidRDefault="00427EC8">
            <w:pPr>
              <w:pStyle w:val="InitFigR"/>
              <w:rPr>
                <w:b/>
                <w:bCs/>
              </w:rPr>
            </w:pPr>
            <w:r w:rsidRPr="60EABCBD">
              <w:rPr>
                <w:b/>
                <w:bCs/>
              </w:rPr>
              <w:t>2026-27 $’000</w:t>
            </w:r>
          </w:p>
        </w:tc>
        <w:tc>
          <w:tcPr>
            <w:tcW w:w="1061" w:type="dxa"/>
            <w:tcBorders>
              <w:top w:val="single" w:sz="4" w:space="0" w:color="auto"/>
              <w:bottom w:val="single" w:sz="4" w:space="0" w:color="auto"/>
            </w:tcBorders>
          </w:tcPr>
          <w:p w14:paraId="65E17DC3" w14:textId="77777777" w:rsidR="00427EC8" w:rsidRDefault="00427EC8">
            <w:pPr>
              <w:pStyle w:val="InitFigR"/>
              <w:rPr>
                <w:b/>
                <w:bCs/>
              </w:rPr>
            </w:pPr>
            <w:r w:rsidRPr="60EABCBD">
              <w:rPr>
                <w:b/>
                <w:bCs/>
              </w:rPr>
              <w:t>2027-28</w:t>
            </w:r>
          </w:p>
          <w:p w14:paraId="16A28054" w14:textId="77777777" w:rsidR="00427EC8" w:rsidRDefault="00427EC8">
            <w:pPr>
              <w:pStyle w:val="InitFigR"/>
              <w:rPr>
                <w:b/>
                <w:bCs/>
              </w:rPr>
            </w:pPr>
            <w:r w:rsidRPr="60EABCBD">
              <w:rPr>
                <w:b/>
                <w:bCs/>
              </w:rPr>
              <w:t>$’000</w:t>
            </w:r>
          </w:p>
        </w:tc>
        <w:tc>
          <w:tcPr>
            <w:tcW w:w="1062" w:type="dxa"/>
            <w:tcBorders>
              <w:top w:val="single" w:sz="4" w:space="0" w:color="auto"/>
              <w:bottom w:val="single" w:sz="4" w:space="0" w:color="auto"/>
            </w:tcBorders>
          </w:tcPr>
          <w:p w14:paraId="7321CBDD" w14:textId="77777777" w:rsidR="00427EC8" w:rsidRDefault="00427EC8">
            <w:pPr>
              <w:pStyle w:val="InitFigR"/>
              <w:rPr>
                <w:b/>
                <w:bCs/>
              </w:rPr>
            </w:pPr>
            <w:r w:rsidRPr="60EABCBD">
              <w:rPr>
                <w:b/>
                <w:bCs/>
              </w:rPr>
              <w:t>2028-29</w:t>
            </w:r>
          </w:p>
          <w:p w14:paraId="7296C3B6" w14:textId="77777777" w:rsidR="00427EC8" w:rsidRDefault="00427EC8">
            <w:pPr>
              <w:pStyle w:val="InitFigR"/>
              <w:rPr>
                <w:b/>
                <w:bCs/>
              </w:rPr>
            </w:pPr>
            <w:r w:rsidRPr="60EABCBD">
              <w:rPr>
                <w:b/>
                <w:bCs/>
              </w:rPr>
              <w:t>$’000</w:t>
            </w:r>
          </w:p>
        </w:tc>
        <w:tc>
          <w:tcPr>
            <w:tcW w:w="1061" w:type="dxa"/>
            <w:tcBorders>
              <w:top w:val="single" w:sz="4" w:space="0" w:color="auto"/>
              <w:bottom w:val="single" w:sz="4" w:space="0" w:color="auto"/>
            </w:tcBorders>
          </w:tcPr>
          <w:p w14:paraId="1CDF02A6" w14:textId="77777777" w:rsidR="00427EC8" w:rsidRDefault="00427EC8">
            <w:pPr>
              <w:pStyle w:val="InitFigR"/>
              <w:spacing w:line="259" w:lineRule="auto"/>
              <w:rPr>
                <w:b/>
                <w:bCs/>
              </w:rPr>
            </w:pPr>
            <w:r w:rsidRPr="60EABCBD">
              <w:rPr>
                <w:b/>
                <w:bCs/>
              </w:rPr>
              <w:t>2029-30</w:t>
            </w:r>
          </w:p>
          <w:p w14:paraId="32755294" w14:textId="77777777" w:rsidR="00427EC8" w:rsidRDefault="00427EC8">
            <w:pPr>
              <w:pStyle w:val="InitFigR"/>
              <w:rPr>
                <w:b/>
                <w:bCs/>
              </w:rPr>
            </w:pPr>
            <w:r w:rsidRPr="60EABCBD">
              <w:rPr>
                <w:b/>
                <w:bCs/>
              </w:rPr>
              <w:t>$’000</w:t>
            </w:r>
          </w:p>
        </w:tc>
        <w:tc>
          <w:tcPr>
            <w:tcW w:w="1062" w:type="dxa"/>
            <w:tcBorders>
              <w:top w:val="single" w:sz="4" w:space="0" w:color="auto"/>
              <w:bottom w:val="single" w:sz="4" w:space="0" w:color="auto"/>
            </w:tcBorders>
          </w:tcPr>
          <w:p w14:paraId="59EDBB0D" w14:textId="77777777" w:rsidR="00427EC8" w:rsidRPr="004E341E" w:rsidRDefault="00427EC8">
            <w:pPr>
              <w:pStyle w:val="InitFigRBold"/>
            </w:pPr>
            <w:r w:rsidRPr="004E341E">
              <w:t>Total</w:t>
            </w:r>
          </w:p>
          <w:p w14:paraId="102DBFE9" w14:textId="77777777" w:rsidR="00427EC8" w:rsidRPr="004E341E" w:rsidRDefault="00427EC8">
            <w:pPr>
              <w:pStyle w:val="InitFigBR"/>
            </w:pPr>
            <w:r w:rsidRPr="004E341E">
              <w:t>$’000</w:t>
            </w:r>
          </w:p>
        </w:tc>
      </w:tr>
      <w:tr w:rsidR="00427EC8" w:rsidRPr="00750793" w14:paraId="4CBE045B" w14:textId="77777777">
        <w:trPr>
          <w:cantSplit/>
          <w:jc w:val="center"/>
        </w:trPr>
        <w:tc>
          <w:tcPr>
            <w:tcW w:w="3652" w:type="dxa"/>
          </w:tcPr>
          <w:p w14:paraId="099A1E99" w14:textId="77777777" w:rsidR="00427EC8" w:rsidRPr="00F13FAB" w:rsidRDefault="00427EC8">
            <w:pPr>
              <w:pStyle w:val="InitTextL"/>
              <w:ind w:left="321" w:hanging="321"/>
            </w:pPr>
            <w:r w:rsidRPr="00882BE2">
              <w:t>Expenses</w:t>
            </w:r>
          </w:p>
        </w:tc>
        <w:tc>
          <w:tcPr>
            <w:tcW w:w="1061" w:type="dxa"/>
          </w:tcPr>
          <w:p w14:paraId="7894912C" w14:textId="77777777" w:rsidR="00427EC8" w:rsidRPr="00424DA4" w:rsidRDefault="00427EC8">
            <w:pPr>
              <w:pStyle w:val="InitFigR"/>
            </w:pPr>
            <w:r w:rsidRPr="004F3822">
              <w:t>250</w:t>
            </w:r>
          </w:p>
        </w:tc>
        <w:tc>
          <w:tcPr>
            <w:tcW w:w="1061" w:type="dxa"/>
          </w:tcPr>
          <w:p w14:paraId="76922AA9" w14:textId="77777777" w:rsidR="00427EC8" w:rsidRPr="00424DA4" w:rsidRDefault="00427EC8">
            <w:pPr>
              <w:pStyle w:val="InitFigR"/>
            </w:pPr>
            <w:r w:rsidRPr="004F3822">
              <w:t>250</w:t>
            </w:r>
          </w:p>
        </w:tc>
        <w:tc>
          <w:tcPr>
            <w:tcW w:w="1062" w:type="dxa"/>
          </w:tcPr>
          <w:p w14:paraId="607B81F7" w14:textId="77777777" w:rsidR="00427EC8" w:rsidRPr="00424DA4" w:rsidRDefault="00427EC8">
            <w:pPr>
              <w:pStyle w:val="InitFigR"/>
            </w:pPr>
            <w:r w:rsidRPr="004F3822">
              <w:t>300</w:t>
            </w:r>
          </w:p>
        </w:tc>
        <w:tc>
          <w:tcPr>
            <w:tcW w:w="1061" w:type="dxa"/>
          </w:tcPr>
          <w:p w14:paraId="7D35C235" w14:textId="77777777" w:rsidR="00427EC8" w:rsidRPr="00424DA4" w:rsidRDefault="00427EC8">
            <w:pPr>
              <w:pStyle w:val="InitFigR"/>
            </w:pPr>
            <w:r w:rsidRPr="004F3822">
              <w:t>400</w:t>
            </w:r>
          </w:p>
        </w:tc>
        <w:tc>
          <w:tcPr>
            <w:tcW w:w="1062" w:type="dxa"/>
          </w:tcPr>
          <w:p w14:paraId="12687786" w14:textId="77777777" w:rsidR="00427EC8" w:rsidRPr="004F4F9B" w:rsidRDefault="00427EC8">
            <w:pPr>
              <w:pStyle w:val="InitFigBR"/>
              <w:rPr>
                <w:bCs/>
              </w:rPr>
            </w:pPr>
            <w:r w:rsidRPr="004F3822">
              <w:t>1,200</w:t>
            </w:r>
          </w:p>
        </w:tc>
      </w:tr>
      <w:tr w:rsidR="00427EC8" w:rsidRPr="00750793" w14:paraId="63C10058" w14:textId="77777777">
        <w:trPr>
          <w:cantSplit/>
          <w:trHeight w:val="107"/>
          <w:jc w:val="center"/>
        </w:trPr>
        <w:tc>
          <w:tcPr>
            <w:tcW w:w="3652" w:type="dxa"/>
            <w:tcBorders>
              <w:bottom w:val="single" w:sz="4" w:space="0" w:color="auto"/>
            </w:tcBorders>
          </w:tcPr>
          <w:p w14:paraId="30B9E523" w14:textId="77777777" w:rsidR="00427EC8" w:rsidRDefault="00427EC8">
            <w:pPr>
              <w:pStyle w:val="InitTextL"/>
              <w:ind w:left="321" w:hanging="321"/>
            </w:pPr>
            <w:r>
              <w:t>Offset – Revenue – Commonwealth contribution</w:t>
            </w:r>
          </w:p>
        </w:tc>
        <w:tc>
          <w:tcPr>
            <w:tcW w:w="1061" w:type="dxa"/>
            <w:tcBorders>
              <w:bottom w:val="single" w:sz="4" w:space="0" w:color="auto"/>
            </w:tcBorders>
          </w:tcPr>
          <w:p w14:paraId="66982D87" w14:textId="77777777" w:rsidR="00427EC8" w:rsidRPr="00424DA4" w:rsidRDefault="00427EC8">
            <w:pPr>
              <w:pStyle w:val="InitFigR"/>
            </w:pPr>
            <w:r w:rsidRPr="004F3822">
              <w:t>-150</w:t>
            </w:r>
          </w:p>
        </w:tc>
        <w:tc>
          <w:tcPr>
            <w:tcW w:w="1061" w:type="dxa"/>
            <w:tcBorders>
              <w:bottom w:val="single" w:sz="4" w:space="0" w:color="auto"/>
            </w:tcBorders>
          </w:tcPr>
          <w:p w14:paraId="77178E9F" w14:textId="77777777" w:rsidR="00427EC8" w:rsidRPr="00424DA4" w:rsidRDefault="00427EC8">
            <w:pPr>
              <w:pStyle w:val="InitFigR"/>
            </w:pPr>
            <w:r w:rsidRPr="004F3822">
              <w:t>0</w:t>
            </w:r>
          </w:p>
        </w:tc>
        <w:tc>
          <w:tcPr>
            <w:tcW w:w="1062" w:type="dxa"/>
            <w:tcBorders>
              <w:bottom w:val="single" w:sz="4" w:space="0" w:color="auto"/>
            </w:tcBorders>
          </w:tcPr>
          <w:p w14:paraId="5DC77042" w14:textId="77777777" w:rsidR="00427EC8" w:rsidRPr="00424DA4" w:rsidRDefault="00427EC8">
            <w:pPr>
              <w:pStyle w:val="InitFigR"/>
            </w:pPr>
            <w:r w:rsidRPr="004F3822">
              <w:t>0</w:t>
            </w:r>
          </w:p>
        </w:tc>
        <w:tc>
          <w:tcPr>
            <w:tcW w:w="1061" w:type="dxa"/>
            <w:tcBorders>
              <w:bottom w:val="single" w:sz="4" w:space="0" w:color="auto"/>
            </w:tcBorders>
          </w:tcPr>
          <w:p w14:paraId="472A6F9D" w14:textId="77777777" w:rsidR="00427EC8" w:rsidRPr="00424DA4" w:rsidRDefault="00427EC8">
            <w:pPr>
              <w:pStyle w:val="InitFigR"/>
            </w:pPr>
            <w:r w:rsidRPr="004F3822">
              <w:t>0</w:t>
            </w:r>
          </w:p>
        </w:tc>
        <w:tc>
          <w:tcPr>
            <w:tcW w:w="1062" w:type="dxa"/>
            <w:tcBorders>
              <w:bottom w:val="single" w:sz="4" w:space="0" w:color="auto"/>
            </w:tcBorders>
          </w:tcPr>
          <w:p w14:paraId="4208B97E" w14:textId="77777777" w:rsidR="00427EC8" w:rsidRPr="004F4F9B" w:rsidRDefault="00427EC8">
            <w:pPr>
              <w:pStyle w:val="InitFigBR"/>
              <w:rPr>
                <w:bCs/>
              </w:rPr>
            </w:pPr>
            <w:r w:rsidRPr="004F3822">
              <w:t>-150</w:t>
            </w:r>
          </w:p>
        </w:tc>
      </w:tr>
      <w:tr w:rsidR="00427EC8" w:rsidRPr="00750793" w14:paraId="20010E82" w14:textId="77777777">
        <w:trPr>
          <w:cantSplit/>
          <w:trHeight w:val="107"/>
          <w:jc w:val="center"/>
        </w:trPr>
        <w:tc>
          <w:tcPr>
            <w:tcW w:w="3652" w:type="dxa"/>
            <w:tcBorders>
              <w:top w:val="single" w:sz="4" w:space="0" w:color="auto"/>
              <w:bottom w:val="single" w:sz="4" w:space="0" w:color="auto"/>
            </w:tcBorders>
          </w:tcPr>
          <w:p w14:paraId="7E372D8C" w14:textId="77777777" w:rsidR="00427EC8" w:rsidRDefault="00427EC8">
            <w:pPr>
              <w:pStyle w:val="InitFigLBold"/>
              <w:ind w:left="321" w:hanging="321"/>
            </w:pPr>
            <w:r>
              <w:t>Net cost of services</w:t>
            </w:r>
          </w:p>
        </w:tc>
        <w:tc>
          <w:tcPr>
            <w:tcW w:w="1061" w:type="dxa"/>
            <w:tcBorders>
              <w:top w:val="single" w:sz="4" w:space="0" w:color="auto"/>
              <w:bottom w:val="single" w:sz="4" w:space="0" w:color="auto"/>
            </w:tcBorders>
          </w:tcPr>
          <w:p w14:paraId="25DB3E2F" w14:textId="77777777" w:rsidR="00427EC8" w:rsidRPr="00424DA4" w:rsidRDefault="00427EC8">
            <w:pPr>
              <w:pStyle w:val="InitFigRBold"/>
            </w:pPr>
            <w:r w:rsidRPr="004F3822">
              <w:t>100</w:t>
            </w:r>
          </w:p>
        </w:tc>
        <w:tc>
          <w:tcPr>
            <w:tcW w:w="1061" w:type="dxa"/>
            <w:tcBorders>
              <w:top w:val="single" w:sz="4" w:space="0" w:color="auto"/>
              <w:bottom w:val="single" w:sz="4" w:space="0" w:color="auto"/>
            </w:tcBorders>
          </w:tcPr>
          <w:p w14:paraId="66ED6152" w14:textId="77777777" w:rsidR="00427EC8" w:rsidRPr="00424DA4" w:rsidRDefault="00427EC8">
            <w:pPr>
              <w:pStyle w:val="InitFigRBold"/>
            </w:pPr>
            <w:r w:rsidRPr="004F3822">
              <w:t>250</w:t>
            </w:r>
          </w:p>
        </w:tc>
        <w:tc>
          <w:tcPr>
            <w:tcW w:w="1062" w:type="dxa"/>
            <w:tcBorders>
              <w:top w:val="single" w:sz="4" w:space="0" w:color="auto"/>
              <w:bottom w:val="single" w:sz="4" w:space="0" w:color="auto"/>
            </w:tcBorders>
          </w:tcPr>
          <w:p w14:paraId="3BBB753C" w14:textId="77777777" w:rsidR="00427EC8" w:rsidRPr="00424DA4" w:rsidRDefault="00427EC8">
            <w:pPr>
              <w:pStyle w:val="InitFigRBold"/>
            </w:pPr>
            <w:r w:rsidRPr="004F3822">
              <w:t>300</w:t>
            </w:r>
          </w:p>
        </w:tc>
        <w:tc>
          <w:tcPr>
            <w:tcW w:w="1061" w:type="dxa"/>
            <w:tcBorders>
              <w:top w:val="single" w:sz="4" w:space="0" w:color="auto"/>
              <w:bottom w:val="single" w:sz="4" w:space="0" w:color="auto"/>
            </w:tcBorders>
          </w:tcPr>
          <w:p w14:paraId="218D4E99" w14:textId="77777777" w:rsidR="00427EC8" w:rsidRPr="00424DA4" w:rsidRDefault="00427EC8">
            <w:pPr>
              <w:pStyle w:val="InitFigRBold"/>
            </w:pPr>
            <w:r w:rsidRPr="004F3822">
              <w:t>400</w:t>
            </w:r>
          </w:p>
        </w:tc>
        <w:tc>
          <w:tcPr>
            <w:tcW w:w="1062" w:type="dxa"/>
            <w:tcBorders>
              <w:top w:val="single" w:sz="4" w:space="0" w:color="auto"/>
              <w:bottom w:val="single" w:sz="4" w:space="0" w:color="auto"/>
            </w:tcBorders>
          </w:tcPr>
          <w:p w14:paraId="450D0837" w14:textId="77777777" w:rsidR="00427EC8" w:rsidRPr="004F4F9B" w:rsidRDefault="00427EC8">
            <w:pPr>
              <w:pStyle w:val="InitFigRBold"/>
              <w:rPr>
                <w:bCs/>
              </w:rPr>
            </w:pPr>
            <w:r w:rsidRPr="004F3822">
              <w:t>1,050</w:t>
            </w:r>
          </w:p>
        </w:tc>
      </w:tr>
    </w:tbl>
    <w:p w14:paraId="6396539C" w14:textId="77777777" w:rsidR="00427EC8" w:rsidRPr="00565431" w:rsidRDefault="00427EC8">
      <w:pPr>
        <w:pStyle w:val="Bbodytext"/>
      </w:pPr>
      <w:r w:rsidRPr="00565431">
        <w:t>The Government will</w:t>
      </w:r>
      <w:r>
        <w:t xml:space="preserve"> </w:t>
      </w:r>
      <w:r w:rsidRPr="00565431">
        <w:t>provide grants to community sector organisations to deliver a perinatal mental health safe space for Aboriginal and</w:t>
      </w:r>
      <w:r>
        <w:t xml:space="preserve"> </w:t>
      </w:r>
      <w:r w:rsidRPr="00565431">
        <w:t>Torres Strait Islander women and birthing people.</w:t>
      </w:r>
      <w:r>
        <w:t xml:space="preserve"> </w:t>
      </w:r>
      <w:r w:rsidRPr="00565431">
        <w:t>The safe space will deliver wrap-around, community-based, culturally grounded perinatal support</w:t>
      </w:r>
      <w:r>
        <w:t xml:space="preserve"> </w:t>
      </w:r>
      <w:r w:rsidRPr="00565431">
        <w:t>to</w:t>
      </w:r>
      <w:r>
        <w:t xml:space="preserve"> </w:t>
      </w:r>
      <w:r w:rsidRPr="00565431">
        <w:t>strengthen</w:t>
      </w:r>
      <w:r>
        <w:t xml:space="preserve"> </w:t>
      </w:r>
      <w:r w:rsidRPr="00565431">
        <w:t>the</w:t>
      </w:r>
      <w:r>
        <w:t xml:space="preserve"> </w:t>
      </w:r>
      <w:r w:rsidRPr="00565431">
        <w:t>social and emotional wellbeing</w:t>
      </w:r>
      <w:r>
        <w:t xml:space="preserve"> </w:t>
      </w:r>
      <w:r w:rsidRPr="00565431">
        <w:t>of patients.</w:t>
      </w:r>
    </w:p>
    <w:p w14:paraId="19128554" w14:textId="77777777" w:rsidR="00427EC8" w:rsidRPr="00565431" w:rsidRDefault="00427EC8">
      <w:pPr>
        <w:pStyle w:val="Bbodytext"/>
      </w:pPr>
      <w:r w:rsidRPr="00565431">
        <w:t>This</w:t>
      </w:r>
      <w:r>
        <w:t xml:space="preserve"> </w:t>
      </w:r>
      <w:r w:rsidRPr="00565431">
        <w:t>program</w:t>
      </w:r>
      <w:r>
        <w:t xml:space="preserve"> </w:t>
      </w:r>
      <w:r w:rsidRPr="00565431">
        <w:t>will be partially</w:t>
      </w:r>
      <w:r>
        <w:t xml:space="preserve"> </w:t>
      </w:r>
      <w:r w:rsidRPr="00565431">
        <w:t>offset</w:t>
      </w:r>
      <w:r>
        <w:t xml:space="preserve"> </w:t>
      </w:r>
      <w:r w:rsidRPr="00565431">
        <w:t>in</w:t>
      </w:r>
      <w:r>
        <w:t xml:space="preserve"> </w:t>
      </w:r>
      <w:r w:rsidRPr="00565431">
        <w:t>2026-27</w:t>
      </w:r>
      <w:r>
        <w:t xml:space="preserve"> </w:t>
      </w:r>
      <w:r w:rsidRPr="00565431">
        <w:t>with a one-year extension to</w:t>
      </w:r>
      <w:r>
        <w:t xml:space="preserve"> </w:t>
      </w:r>
      <w:r w:rsidRPr="00565431">
        <w:t>the</w:t>
      </w:r>
      <w:r>
        <w:t xml:space="preserve"> </w:t>
      </w:r>
      <w:r w:rsidRPr="00565431">
        <w:t>Mental Health Bilateral Agreement</w:t>
      </w:r>
      <w:r>
        <w:t xml:space="preserve"> with the Commonwealth Government</w:t>
      </w:r>
      <w:r w:rsidRPr="00565431">
        <w:t>.</w:t>
      </w:r>
    </w:p>
    <w:p w14:paraId="7691B271" w14:textId="77777777" w:rsidR="00427EC8" w:rsidRDefault="00427EC8" w:rsidP="006B22AF">
      <w:pPr>
        <w:pStyle w:val="Bbodytext"/>
        <w:spacing w:after="480"/>
      </w:pPr>
      <w:r w:rsidRPr="00565431">
        <w:t>This initiative contributes to the wellbeing domain of</w:t>
      </w:r>
      <w:r>
        <w:t xml:space="preserve"> </w:t>
      </w:r>
      <w:r w:rsidRPr="00565431">
        <w:t>Health.</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A30965" w14:paraId="17C6A1E7" w14:textId="77777777" w:rsidTr="00E7589D">
        <w:trPr>
          <w:cantSplit/>
          <w:jc w:val="center"/>
        </w:trPr>
        <w:tc>
          <w:tcPr>
            <w:tcW w:w="6946" w:type="dxa"/>
            <w:vAlign w:val="center"/>
          </w:tcPr>
          <w:p w14:paraId="4E778B77" w14:textId="77777777" w:rsidR="00427EC8" w:rsidRPr="00A344CE" w:rsidRDefault="00427EC8" w:rsidP="00E7589D">
            <w:pPr>
              <w:pStyle w:val="InitFigR"/>
              <w:jc w:val="left"/>
              <w:rPr>
                <w:b/>
                <w:bCs/>
                <w:sz w:val="28"/>
                <w:szCs w:val="28"/>
              </w:rPr>
            </w:pPr>
            <w:r w:rsidRPr="56019678">
              <w:rPr>
                <w:rFonts w:eastAsia="Calibri" w:cs="Calibri"/>
                <w:b/>
                <w:bCs/>
                <w:sz w:val="28"/>
                <w:szCs w:val="28"/>
              </w:rPr>
              <w:t xml:space="preserve">Addressing </w:t>
            </w:r>
            <w:r>
              <w:rPr>
                <w:rFonts w:eastAsia="Calibri" w:cs="Calibri"/>
                <w:b/>
                <w:bCs/>
                <w:sz w:val="28"/>
                <w:szCs w:val="28"/>
              </w:rPr>
              <w:t>p</w:t>
            </w:r>
            <w:r w:rsidRPr="56019678">
              <w:rPr>
                <w:rFonts w:eastAsia="Calibri" w:cs="Calibri"/>
                <w:b/>
                <w:bCs/>
                <w:sz w:val="28"/>
                <w:szCs w:val="28"/>
              </w:rPr>
              <w:t xml:space="preserve">eriod </w:t>
            </w:r>
            <w:r>
              <w:rPr>
                <w:rFonts w:eastAsia="Calibri" w:cs="Calibri"/>
                <w:b/>
                <w:bCs/>
                <w:sz w:val="28"/>
                <w:szCs w:val="28"/>
              </w:rPr>
              <w:t>p</w:t>
            </w:r>
            <w:r w:rsidRPr="56019678">
              <w:rPr>
                <w:rFonts w:eastAsia="Calibri" w:cs="Calibri"/>
                <w:b/>
                <w:bCs/>
                <w:sz w:val="28"/>
                <w:szCs w:val="28"/>
              </w:rPr>
              <w:t>overty in the ACT</w:t>
            </w:r>
            <w:r w:rsidRPr="00A344CE">
              <w:rPr>
                <w:b/>
                <w:bCs/>
                <w:sz w:val="28"/>
                <w:szCs w:val="28"/>
              </w:rPr>
              <w:t xml:space="preserve"> </w:t>
            </w:r>
          </w:p>
        </w:tc>
        <w:tc>
          <w:tcPr>
            <w:tcW w:w="2013" w:type="dxa"/>
            <w:vAlign w:val="bottom"/>
          </w:tcPr>
          <w:p w14:paraId="5B2E3C28" w14:textId="77777777" w:rsidR="00427EC8" w:rsidRPr="00A30965" w:rsidRDefault="00427EC8" w:rsidP="00E7589D">
            <w:pPr>
              <w:pStyle w:val="InitFigBR"/>
            </w:pPr>
            <w:r>
              <w:rPr>
                <w:noProof/>
              </w:rPr>
              <w:drawing>
                <wp:inline distT="0" distB="0" distL="0" distR="0" wp14:anchorId="6971535C" wp14:editId="3B97EA2E">
                  <wp:extent cx="1136326" cy="576000"/>
                  <wp:effectExtent l="0" t="0" r="6985" b="0"/>
                  <wp:docPr id="910918904" name="Picture 910918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3A3DC674" w14:textId="77777777" w:rsidR="00427EC8" w:rsidRPr="00F03378" w:rsidRDefault="00427EC8" w:rsidP="00E624EE">
      <w:pPr>
        <w:spacing w:after="0"/>
        <w:rPr>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750793" w14:paraId="53BD3E0A" w14:textId="77777777" w:rsidTr="00E7589D">
        <w:trPr>
          <w:cantSplit/>
          <w:jc w:val="center"/>
        </w:trPr>
        <w:tc>
          <w:tcPr>
            <w:tcW w:w="3652" w:type="dxa"/>
            <w:tcBorders>
              <w:top w:val="single" w:sz="4" w:space="0" w:color="auto"/>
              <w:bottom w:val="single" w:sz="4" w:space="0" w:color="auto"/>
            </w:tcBorders>
          </w:tcPr>
          <w:p w14:paraId="6EF31812" w14:textId="45F8565F" w:rsidR="00427EC8" w:rsidRPr="004E341E" w:rsidRDefault="00427EC8" w:rsidP="00E7589D">
            <w:pPr>
              <w:pStyle w:val="EmptyCell0"/>
            </w:pPr>
          </w:p>
        </w:tc>
        <w:tc>
          <w:tcPr>
            <w:tcW w:w="1061" w:type="dxa"/>
            <w:tcBorders>
              <w:top w:val="single" w:sz="4" w:space="0" w:color="auto"/>
              <w:bottom w:val="single" w:sz="4" w:space="0" w:color="auto"/>
            </w:tcBorders>
          </w:tcPr>
          <w:p w14:paraId="7EEF52C3" w14:textId="77777777" w:rsidR="00427EC8" w:rsidRDefault="00427EC8" w:rsidP="00E7589D">
            <w:pPr>
              <w:pStyle w:val="InitFigR"/>
              <w:rPr>
                <w:b/>
                <w:bCs/>
              </w:rPr>
            </w:pPr>
            <w:r w:rsidRPr="60EABCBD">
              <w:rPr>
                <w:b/>
                <w:bCs/>
              </w:rPr>
              <w:t>2026-27 $’000</w:t>
            </w:r>
          </w:p>
        </w:tc>
        <w:tc>
          <w:tcPr>
            <w:tcW w:w="1061" w:type="dxa"/>
            <w:tcBorders>
              <w:top w:val="single" w:sz="4" w:space="0" w:color="auto"/>
              <w:bottom w:val="single" w:sz="4" w:space="0" w:color="auto"/>
            </w:tcBorders>
          </w:tcPr>
          <w:p w14:paraId="3E46F628" w14:textId="77777777" w:rsidR="00427EC8" w:rsidRDefault="00427EC8" w:rsidP="00E7589D">
            <w:pPr>
              <w:pStyle w:val="InitFigR"/>
              <w:rPr>
                <w:b/>
                <w:bCs/>
              </w:rPr>
            </w:pPr>
            <w:r w:rsidRPr="60EABCBD">
              <w:rPr>
                <w:b/>
                <w:bCs/>
              </w:rPr>
              <w:t>2027-28</w:t>
            </w:r>
          </w:p>
          <w:p w14:paraId="435E24FD" w14:textId="77777777" w:rsidR="00427EC8" w:rsidRDefault="00427EC8" w:rsidP="00E7589D">
            <w:pPr>
              <w:pStyle w:val="InitFigR"/>
              <w:rPr>
                <w:b/>
                <w:bCs/>
              </w:rPr>
            </w:pPr>
            <w:r w:rsidRPr="60EABCBD">
              <w:rPr>
                <w:b/>
                <w:bCs/>
              </w:rPr>
              <w:t>$’000</w:t>
            </w:r>
          </w:p>
        </w:tc>
        <w:tc>
          <w:tcPr>
            <w:tcW w:w="1062" w:type="dxa"/>
            <w:tcBorders>
              <w:top w:val="single" w:sz="4" w:space="0" w:color="auto"/>
              <w:bottom w:val="single" w:sz="4" w:space="0" w:color="auto"/>
            </w:tcBorders>
          </w:tcPr>
          <w:p w14:paraId="0DBDCA31" w14:textId="77777777" w:rsidR="00427EC8" w:rsidRDefault="00427EC8" w:rsidP="00E7589D">
            <w:pPr>
              <w:pStyle w:val="InitFigR"/>
              <w:rPr>
                <w:b/>
                <w:bCs/>
              </w:rPr>
            </w:pPr>
            <w:r w:rsidRPr="60EABCBD">
              <w:rPr>
                <w:b/>
                <w:bCs/>
              </w:rPr>
              <w:t>2028-29</w:t>
            </w:r>
          </w:p>
          <w:p w14:paraId="450269D4" w14:textId="77777777" w:rsidR="00427EC8" w:rsidRDefault="00427EC8" w:rsidP="00E7589D">
            <w:pPr>
              <w:pStyle w:val="InitFigR"/>
              <w:rPr>
                <w:b/>
                <w:bCs/>
              </w:rPr>
            </w:pPr>
            <w:r w:rsidRPr="60EABCBD">
              <w:rPr>
                <w:b/>
                <w:bCs/>
              </w:rPr>
              <w:t>$’000</w:t>
            </w:r>
          </w:p>
        </w:tc>
        <w:tc>
          <w:tcPr>
            <w:tcW w:w="1061" w:type="dxa"/>
            <w:tcBorders>
              <w:top w:val="single" w:sz="4" w:space="0" w:color="auto"/>
              <w:bottom w:val="single" w:sz="4" w:space="0" w:color="auto"/>
            </w:tcBorders>
          </w:tcPr>
          <w:p w14:paraId="08A2D46B" w14:textId="77777777" w:rsidR="00427EC8" w:rsidRDefault="00427EC8" w:rsidP="00E7589D">
            <w:pPr>
              <w:pStyle w:val="InitFigR"/>
              <w:spacing w:line="259" w:lineRule="auto"/>
              <w:rPr>
                <w:b/>
                <w:bCs/>
              </w:rPr>
            </w:pPr>
            <w:r w:rsidRPr="60EABCBD">
              <w:rPr>
                <w:b/>
                <w:bCs/>
              </w:rPr>
              <w:t>2029-30</w:t>
            </w:r>
          </w:p>
          <w:p w14:paraId="69BBBDA6" w14:textId="77777777" w:rsidR="00427EC8" w:rsidRDefault="00427EC8" w:rsidP="00E7589D">
            <w:pPr>
              <w:pStyle w:val="InitFigR"/>
              <w:rPr>
                <w:b/>
                <w:bCs/>
              </w:rPr>
            </w:pPr>
            <w:r w:rsidRPr="60EABCBD">
              <w:rPr>
                <w:b/>
                <w:bCs/>
              </w:rPr>
              <w:t>$’000</w:t>
            </w:r>
          </w:p>
        </w:tc>
        <w:tc>
          <w:tcPr>
            <w:tcW w:w="1062" w:type="dxa"/>
            <w:tcBorders>
              <w:top w:val="single" w:sz="4" w:space="0" w:color="auto"/>
              <w:bottom w:val="single" w:sz="4" w:space="0" w:color="auto"/>
            </w:tcBorders>
          </w:tcPr>
          <w:p w14:paraId="62676CA8" w14:textId="77777777" w:rsidR="00427EC8" w:rsidRPr="004E341E" w:rsidRDefault="00427EC8" w:rsidP="00E7589D">
            <w:pPr>
              <w:pStyle w:val="InitFigRBold"/>
            </w:pPr>
            <w:r w:rsidRPr="004E341E">
              <w:t>Total</w:t>
            </w:r>
          </w:p>
          <w:p w14:paraId="34C063B1" w14:textId="77777777" w:rsidR="00427EC8" w:rsidRPr="004E341E" w:rsidRDefault="00427EC8" w:rsidP="00E7589D">
            <w:pPr>
              <w:pStyle w:val="InitFigBR"/>
            </w:pPr>
            <w:r w:rsidRPr="004E341E">
              <w:t>$’000</w:t>
            </w:r>
          </w:p>
        </w:tc>
      </w:tr>
      <w:tr w:rsidR="00427EC8" w:rsidRPr="00750793" w14:paraId="42D9261F" w14:textId="77777777" w:rsidTr="00E7589D">
        <w:trPr>
          <w:cantSplit/>
          <w:jc w:val="center"/>
        </w:trPr>
        <w:tc>
          <w:tcPr>
            <w:tcW w:w="3652" w:type="dxa"/>
            <w:tcBorders>
              <w:top w:val="single" w:sz="4" w:space="0" w:color="auto"/>
            </w:tcBorders>
          </w:tcPr>
          <w:p w14:paraId="1E01DD14" w14:textId="77777777" w:rsidR="00427EC8" w:rsidRDefault="00427EC8" w:rsidP="00E624EE">
            <w:pPr>
              <w:pStyle w:val="InitTextL"/>
              <w:ind w:left="321" w:hanging="321"/>
            </w:pPr>
            <w:r w:rsidRPr="00B650C5">
              <w:rPr>
                <w:rFonts w:eastAsia="Calibri" w:cs="Calibri"/>
                <w:szCs w:val="24"/>
              </w:rPr>
              <w:t xml:space="preserve">Capital </w:t>
            </w:r>
          </w:p>
        </w:tc>
        <w:tc>
          <w:tcPr>
            <w:tcW w:w="1061" w:type="dxa"/>
            <w:tcBorders>
              <w:top w:val="single" w:sz="4" w:space="0" w:color="auto"/>
            </w:tcBorders>
          </w:tcPr>
          <w:p w14:paraId="488AFAC4" w14:textId="77777777" w:rsidR="00427EC8" w:rsidRDefault="00427EC8" w:rsidP="00E624EE">
            <w:pPr>
              <w:pStyle w:val="InitFigR"/>
            </w:pPr>
            <w:r w:rsidRPr="00B650C5">
              <w:rPr>
                <w:rFonts w:eastAsia="Calibri" w:cs="Calibri"/>
                <w:szCs w:val="24"/>
              </w:rPr>
              <w:t>13</w:t>
            </w:r>
          </w:p>
        </w:tc>
        <w:tc>
          <w:tcPr>
            <w:tcW w:w="1061" w:type="dxa"/>
            <w:tcBorders>
              <w:top w:val="single" w:sz="4" w:space="0" w:color="auto"/>
            </w:tcBorders>
          </w:tcPr>
          <w:p w14:paraId="16C31B61" w14:textId="77777777" w:rsidR="00427EC8" w:rsidRDefault="00427EC8" w:rsidP="00E624EE">
            <w:pPr>
              <w:pStyle w:val="InitFigR"/>
            </w:pPr>
            <w:r w:rsidRPr="00B650C5">
              <w:rPr>
                <w:rFonts w:eastAsia="Calibri" w:cs="Calibri"/>
                <w:szCs w:val="24"/>
              </w:rPr>
              <w:t>1</w:t>
            </w:r>
          </w:p>
        </w:tc>
        <w:tc>
          <w:tcPr>
            <w:tcW w:w="1062" w:type="dxa"/>
            <w:tcBorders>
              <w:top w:val="single" w:sz="4" w:space="0" w:color="auto"/>
            </w:tcBorders>
          </w:tcPr>
          <w:p w14:paraId="55FE1A79" w14:textId="77777777" w:rsidR="00427EC8" w:rsidRDefault="00427EC8" w:rsidP="00E624EE">
            <w:pPr>
              <w:pStyle w:val="InitFigR"/>
            </w:pPr>
            <w:r w:rsidRPr="00B650C5">
              <w:rPr>
                <w:rFonts w:eastAsia="Calibri" w:cs="Calibri"/>
                <w:szCs w:val="24"/>
              </w:rPr>
              <w:t>0</w:t>
            </w:r>
          </w:p>
        </w:tc>
        <w:tc>
          <w:tcPr>
            <w:tcW w:w="1061" w:type="dxa"/>
            <w:tcBorders>
              <w:top w:val="single" w:sz="4" w:space="0" w:color="auto"/>
            </w:tcBorders>
          </w:tcPr>
          <w:p w14:paraId="104A83AE" w14:textId="77777777" w:rsidR="00427EC8" w:rsidRDefault="00427EC8" w:rsidP="00E624EE">
            <w:pPr>
              <w:pStyle w:val="InitFigR"/>
            </w:pPr>
            <w:r w:rsidRPr="00B650C5">
              <w:rPr>
                <w:rFonts w:eastAsia="Calibri" w:cs="Calibri"/>
                <w:szCs w:val="24"/>
              </w:rPr>
              <w:t>0</w:t>
            </w:r>
          </w:p>
        </w:tc>
        <w:tc>
          <w:tcPr>
            <w:tcW w:w="1062" w:type="dxa"/>
            <w:tcBorders>
              <w:top w:val="single" w:sz="4" w:space="0" w:color="auto"/>
            </w:tcBorders>
          </w:tcPr>
          <w:p w14:paraId="15AA5705" w14:textId="77777777" w:rsidR="00427EC8" w:rsidRPr="004F4F9B" w:rsidRDefault="00427EC8" w:rsidP="00E624EE">
            <w:pPr>
              <w:pStyle w:val="InitFigRBold"/>
              <w:rPr>
                <w:bCs/>
              </w:rPr>
            </w:pPr>
            <w:r w:rsidRPr="00B650C5">
              <w:rPr>
                <w:rFonts w:eastAsia="Calibri" w:cs="Calibri"/>
                <w:bCs/>
                <w:szCs w:val="24"/>
              </w:rPr>
              <w:t>14</w:t>
            </w:r>
          </w:p>
        </w:tc>
      </w:tr>
      <w:tr w:rsidR="00427EC8" w:rsidRPr="00750793" w14:paraId="37204C1B" w14:textId="77777777" w:rsidTr="00E7589D">
        <w:trPr>
          <w:cantSplit/>
          <w:jc w:val="center"/>
        </w:trPr>
        <w:tc>
          <w:tcPr>
            <w:tcW w:w="3652" w:type="dxa"/>
          </w:tcPr>
          <w:p w14:paraId="1F983BCB" w14:textId="77777777" w:rsidR="00427EC8" w:rsidRDefault="00427EC8" w:rsidP="00E624EE">
            <w:pPr>
              <w:pStyle w:val="InitTextL"/>
              <w:ind w:left="321" w:hanging="321"/>
            </w:pPr>
            <w:r w:rsidRPr="00B650C5">
              <w:rPr>
                <w:rFonts w:eastAsia="Calibri" w:cs="Calibri"/>
                <w:szCs w:val="24"/>
              </w:rPr>
              <w:t xml:space="preserve">Offset – Capital </w:t>
            </w:r>
          </w:p>
        </w:tc>
        <w:tc>
          <w:tcPr>
            <w:tcW w:w="1061" w:type="dxa"/>
          </w:tcPr>
          <w:p w14:paraId="2E3AADFE" w14:textId="77777777" w:rsidR="00427EC8" w:rsidRDefault="00427EC8" w:rsidP="00E624EE">
            <w:pPr>
              <w:pStyle w:val="InitFigR"/>
            </w:pPr>
            <w:r w:rsidRPr="00B650C5">
              <w:rPr>
                <w:rFonts w:eastAsia="Calibri" w:cs="Calibri"/>
                <w:szCs w:val="24"/>
              </w:rPr>
              <w:t>-13</w:t>
            </w:r>
          </w:p>
        </w:tc>
        <w:tc>
          <w:tcPr>
            <w:tcW w:w="1061" w:type="dxa"/>
          </w:tcPr>
          <w:p w14:paraId="1C31BB8C" w14:textId="77777777" w:rsidR="00427EC8" w:rsidRDefault="00427EC8" w:rsidP="00E624EE">
            <w:pPr>
              <w:pStyle w:val="InitFigR"/>
            </w:pPr>
            <w:r w:rsidRPr="00B650C5">
              <w:rPr>
                <w:rFonts w:eastAsia="Calibri" w:cs="Calibri"/>
                <w:szCs w:val="24"/>
              </w:rPr>
              <w:t>-1</w:t>
            </w:r>
          </w:p>
        </w:tc>
        <w:tc>
          <w:tcPr>
            <w:tcW w:w="1062" w:type="dxa"/>
          </w:tcPr>
          <w:p w14:paraId="3AF4AE45" w14:textId="77777777" w:rsidR="00427EC8" w:rsidRDefault="00427EC8" w:rsidP="00E624EE">
            <w:pPr>
              <w:pStyle w:val="InitFigR"/>
            </w:pPr>
            <w:r w:rsidRPr="00B650C5">
              <w:rPr>
                <w:rFonts w:eastAsia="Calibri" w:cs="Calibri"/>
                <w:szCs w:val="24"/>
              </w:rPr>
              <w:t>0</w:t>
            </w:r>
          </w:p>
        </w:tc>
        <w:tc>
          <w:tcPr>
            <w:tcW w:w="1061" w:type="dxa"/>
          </w:tcPr>
          <w:p w14:paraId="57CE60AF" w14:textId="77777777" w:rsidR="00427EC8" w:rsidRDefault="00427EC8" w:rsidP="00E624EE">
            <w:pPr>
              <w:pStyle w:val="InitFigR"/>
            </w:pPr>
            <w:r w:rsidRPr="00B650C5">
              <w:rPr>
                <w:rFonts w:eastAsia="Calibri" w:cs="Calibri"/>
                <w:szCs w:val="24"/>
              </w:rPr>
              <w:t>0</w:t>
            </w:r>
          </w:p>
        </w:tc>
        <w:tc>
          <w:tcPr>
            <w:tcW w:w="1062" w:type="dxa"/>
          </w:tcPr>
          <w:p w14:paraId="23600EB0" w14:textId="77777777" w:rsidR="00427EC8" w:rsidRPr="004F4F9B" w:rsidRDefault="00427EC8" w:rsidP="00E624EE">
            <w:pPr>
              <w:pStyle w:val="InitFigRBold"/>
              <w:rPr>
                <w:bCs/>
              </w:rPr>
            </w:pPr>
            <w:r w:rsidRPr="00B650C5">
              <w:rPr>
                <w:rFonts w:eastAsia="Calibri" w:cs="Calibri"/>
                <w:bCs/>
                <w:szCs w:val="24"/>
              </w:rPr>
              <w:t>-14</w:t>
            </w:r>
          </w:p>
        </w:tc>
      </w:tr>
      <w:tr w:rsidR="00427EC8" w:rsidRPr="00750793" w14:paraId="3CB50880" w14:textId="77777777" w:rsidTr="00E7589D">
        <w:trPr>
          <w:cantSplit/>
          <w:jc w:val="center"/>
        </w:trPr>
        <w:tc>
          <w:tcPr>
            <w:tcW w:w="3652" w:type="dxa"/>
            <w:tcBorders>
              <w:top w:val="single" w:sz="4" w:space="0" w:color="auto"/>
              <w:bottom w:val="single" w:sz="4" w:space="0" w:color="auto"/>
            </w:tcBorders>
          </w:tcPr>
          <w:p w14:paraId="6D147D4D" w14:textId="77777777" w:rsidR="00427EC8" w:rsidRPr="00D13A71" w:rsidRDefault="00427EC8" w:rsidP="00E7589D">
            <w:pPr>
              <w:pStyle w:val="InitTextL"/>
              <w:ind w:left="321" w:hanging="321"/>
              <w:rPr>
                <w:b/>
                <w:bCs/>
              </w:rPr>
            </w:pPr>
            <w:r w:rsidRPr="00D13A71">
              <w:rPr>
                <w:b/>
                <w:bCs/>
              </w:rPr>
              <w:t xml:space="preserve">Net </w:t>
            </w:r>
            <w:r>
              <w:rPr>
                <w:b/>
                <w:bCs/>
              </w:rPr>
              <w:t>c</w:t>
            </w:r>
            <w:r w:rsidRPr="00D13A71">
              <w:rPr>
                <w:b/>
                <w:bCs/>
              </w:rPr>
              <w:t>apital</w:t>
            </w:r>
          </w:p>
        </w:tc>
        <w:tc>
          <w:tcPr>
            <w:tcW w:w="1061" w:type="dxa"/>
            <w:tcBorders>
              <w:top w:val="single" w:sz="4" w:space="0" w:color="auto"/>
              <w:bottom w:val="single" w:sz="4" w:space="0" w:color="auto"/>
            </w:tcBorders>
          </w:tcPr>
          <w:p w14:paraId="4617D67A" w14:textId="77777777" w:rsidR="00427EC8" w:rsidRPr="0089206F" w:rsidRDefault="00427EC8" w:rsidP="00E7589D">
            <w:pPr>
              <w:pStyle w:val="InitFigR"/>
              <w:rPr>
                <w:b/>
                <w:bCs/>
              </w:rPr>
            </w:pPr>
            <w:r>
              <w:rPr>
                <w:b/>
                <w:bCs/>
              </w:rPr>
              <w:t>0</w:t>
            </w:r>
          </w:p>
        </w:tc>
        <w:tc>
          <w:tcPr>
            <w:tcW w:w="1061" w:type="dxa"/>
            <w:tcBorders>
              <w:top w:val="single" w:sz="4" w:space="0" w:color="auto"/>
              <w:bottom w:val="single" w:sz="4" w:space="0" w:color="auto"/>
            </w:tcBorders>
          </w:tcPr>
          <w:p w14:paraId="1B8BE88E" w14:textId="77777777" w:rsidR="00427EC8" w:rsidRPr="0089206F" w:rsidRDefault="00427EC8" w:rsidP="00E7589D">
            <w:pPr>
              <w:pStyle w:val="InitFigR"/>
              <w:rPr>
                <w:b/>
                <w:bCs/>
              </w:rPr>
            </w:pPr>
            <w:r>
              <w:rPr>
                <w:b/>
                <w:bCs/>
              </w:rPr>
              <w:t>0</w:t>
            </w:r>
          </w:p>
        </w:tc>
        <w:tc>
          <w:tcPr>
            <w:tcW w:w="1062" w:type="dxa"/>
            <w:tcBorders>
              <w:top w:val="single" w:sz="4" w:space="0" w:color="auto"/>
              <w:bottom w:val="single" w:sz="4" w:space="0" w:color="auto"/>
            </w:tcBorders>
          </w:tcPr>
          <w:p w14:paraId="61654815" w14:textId="77777777" w:rsidR="00427EC8" w:rsidRPr="0089206F" w:rsidRDefault="00427EC8" w:rsidP="00E7589D">
            <w:pPr>
              <w:pStyle w:val="InitFigR"/>
              <w:rPr>
                <w:b/>
                <w:bCs/>
              </w:rPr>
            </w:pPr>
            <w:r>
              <w:rPr>
                <w:b/>
                <w:bCs/>
              </w:rPr>
              <w:t>0</w:t>
            </w:r>
          </w:p>
        </w:tc>
        <w:tc>
          <w:tcPr>
            <w:tcW w:w="1061" w:type="dxa"/>
            <w:tcBorders>
              <w:top w:val="single" w:sz="4" w:space="0" w:color="auto"/>
              <w:bottom w:val="single" w:sz="4" w:space="0" w:color="auto"/>
            </w:tcBorders>
          </w:tcPr>
          <w:p w14:paraId="058B25D3" w14:textId="77777777" w:rsidR="00427EC8" w:rsidRPr="0089206F" w:rsidRDefault="00427EC8" w:rsidP="00E7589D">
            <w:pPr>
              <w:pStyle w:val="InitFigR"/>
              <w:rPr>
                <w:b/>
                <w:bCs/>
              </w:rPr>
            </w:pPr>
            <w:r>
              <w:rPr>
                <w:b/>
                <w:bCs/>
              </w:rPr>
              <w:t>0</w:t>
            </w:r>
          </w:p>
        </w:tc>
        <w:tc>
          <w:tcPr>
            <w:tcW w:w="1062" w:type="dxa"/>
            <w:tcBorders>
              <w:top w:val="single" w:sz="4" w:space="0" w:color="auto"/>
              <w:bottom w:val="single" w:sz="4" w:space="0" w:color="auto"/>
            </w:tcBorders>
          </w:tcPr>
          <w:p w14:paraId="4636BB1C" w14:textId="77777777" w:rsidR="00427EC8" w:rsidRPr="004F4F9B" w:rsidRDefault="00427EC8" w:rsidP="00E7589D">
            <w:pPr>
              <w:pStyle w:val="InitFigRBold"/>
              <w:rPr>
                <w:bCs/>
              </w:rPr>
            </w:pPr>
            <w:r>
              <w:rPr>
                <w:bCs/>
              </w:rPr>
              <w:t>0</w:t>
            </w:r>
          </w:p>
        </w:tc>
      </w:tr>
      <w:tr w:rsidR="00427EC8" w:rsidRPr="00750793" w14:paraId="71C447CF" w14:textId="77777777" w:rsidTr="00E7589D">
        <w:trPr>
          <w:cantSplit/>
          <w:jc w:val="center"/>
        </w:trPr>
        <w:tc>
          <w:tcPr>
            <w:tcW w:w="3652" w:type="dxa"/>
            <w:tcBorders>
              <w:top w:val="single" w:sz="4" w:space="0" w:color="auto"/>
            </w:tcBorders>
          </w:tcPr>
          <w:p w14:paraId="0813DC7D" w14:textId="77777777" w:rsidR="00427EC8" w:rsidRPr="00D13A71" w:rsidRDefault="00427EC8" w:rsidP="00E624EE">
            <w:pPr>
              <w:pStyle w:val="InitTextL"/>
              <w:ind w:left="321" w:hanging="321"/>
              <w:rPr>
                <w:b/>
                <w:bCs/>
              </w:rPr>
            </w:pPr>
            <w:r w:rsidRPr="00B650C5">
              <w:rPr>
                <w:rFonts w:eastAsia="Calibri" w:cs="Calibri"/>
                <w:szCs w:val="24"/>
              </w:rPr>
              <w:t>Expenses</w:t>
            </w:r>
          </w:p>
        </w:tc>
        <w:tc>
          <w:tcPr>
            <w:tcW w:w="1061" w:type="dxa"/>
            <w:tcBorders>
              <w:top w:val="single" w:sz="4" w:space="0" w:color="auto"/>
            </w:tcBorders>
          </w:tcPr>
          <w:p w14:paraId="7CFE4D8C" w14:textId="77777777" w:rsidR="00427EC8" w:rsidRDefault="00427EC8" w:rsidP="00E624EE">
            <w:pPr>
              <w:pStyle w:val="InitFigR"/>
            </w:pPr>
            <w:r w:rsidRPr="00B650C5">
              <w:rPr>
                <w:rFonts w:eastAsia="Calibri" w:cs="Calibri"/>
                <w:szCs w:val="24"/>
              </w:rPr>
              <w:t>361</w:t>
            </w:r>
          </w:p>
        </w:tc>
        <w:tc>
          <w:tcPr>
            <w:tcW w:w="1061" w:type="dxa"/>
            <w:tcBorders>
              <w:top w:val="single" w:sz="4" w:space="0" w:color="auto"/>
            </w:tcBorders>
          </w:tcPr>
          <w:p w14:paraId="42F1DF28" w14:textId="77777777" w:rsidR="00427EC8" w:rsidRDefault="00427EC8" w:rsidP="00E624EE">
            <w:pPr>
              <w:pStyle w:val="InitFigR"/>
            </w:pPr>
            <w:r w:rsidRPr="00B650C5">
              <w:rPr>
                <w:rFonts w:eastAsia="Calibri" w:cs="Calibri"/>
                <w:szCs w:val="24"/>
              </w:rPr>
              <w:t>411</w:t>
            </w:r>
          </w:p>
        </w:tc>
        <w:tc>
          <w:tcPr>
            <w:tcW w:w="1062" w:type="dxa"/>
            <w:tcBorders>
              <w:top w:val="single" w:sz="4" w:space="0" w:color="auto"/>
            </w:tcBorders>
          </w:tcPr>
          <w:p w14:paraId="540ADF91" w14:textId="77777777" w:rsidR="00427EC8" w:rsidRDefault="00427EC8" w:rsidP="00E624EE">
            <w:pPr>
              <w:pStyle w:val="InitFigR"/>
            </w:pPr>
            <w:r w:rsidRPr="00B650C5">
              <w:rPr>
                <w:rFonts w:eastAsia="Calibri" w:cs="Calibri"/>
                <w:szCs w:val="24"/>
              </w:rPr>
              <w:t>445</w:t>
            </w:r>
          </w:p>
        </w:tc>
        <w:tc>
          <w:tcPr>
            <w:tcW w:w="1061" w:type="dxa"/>
            <w:tcBorders>
              <w:top w:val="single" w:sz="4" w:space="0" w:color="auto"/>
            </w:tcBorders>
          </w:tcPr>
          <w:p w14:paraId="402F95F1" w14:textId="77777777" w:rsidR="00427EC8" w:rsidRDefault="00427EC8" w:rsidP="00E624EE">
            <w:pPr>
              <w:pStyle w:val="InitFigR"/>
            </w:pPr>
            <w:r w:rsidRPr="00B650C5">
              <w:rPr>
                <w:rFonts w:eastAsia="Calibri" w:cs="Calibri"/>
                <w:szCs w:val="24"/>
              </w:rPr>
              <w:t>481</w:t>
            </w:r>
          </w:p>
        </w:tc>
        <w:tc>
          <w:tcPr>
            <w:tcW w:w="1062" w:type="dxa"/>
            <w:tcBorders>
              <w:top w:val="single" w:sz="4" w:space="0" w:color="auto"/>
            </w:tcBorders>
          </w:tcPr>
          <w:p w14:paraId="7C981756" w14:textId="77777777" w:rsidR="00427EC8" w:rsidRPr="004F4F9B" w:rsidRDefault="00427EC8" w:rsidP="00E624EE">
            <w:pPr>
              <w:pStyle w:val="InitFigRBold"/>
              <w:rPr>
                <w:bCs/>
              </w:rPr>
            </w:pPr>
            <w:r w:rsidRPr="00B650C5">
              <w:rPr>
                <w:rFonts w:eastAsia="Calibri" w:cs="Calibri"/>
                <w:bCs/>
                <w:szCs w:val="24"/>
              </w:rPr>
              <w:t>1,698</w:t>
            </w:r>
          </w:p>
        </w:tc>
      </w:tr>
      <w:tr w:rsidR="00427EC8" w:rsidRPr="00750793" w14:paraId="285C2D0E" w14:textId="77777777" w:rsidTr="00E7589D">
        <w:trPr>
          <w:cantSplit/>
          <w:jc w:val="center"/>
        </w:trPr>
        <w:tc>
          <w:tcPr>
            <w:tcW w:w="3652" w:type="dxa"/>
          </w:tcPr>
          <w:p w14:paraId="1203BCEC" w14:textId="77777777" w:rsidR="00427EC8" w:rsidRPr="00F13FAB" w:rsidRDefault="00427EC8" w:rsidP="00E624EE">
            <w:pPr>
              <w:pStyle w:val="InitTextL"/>
              <w:ind w:left="321" w:hanging="321"/>
            </w:pPr>
            <w:r w:rsidRPr="00B650C5">
              <w:rPr>
                <w:rFonts w:eastAsia="Calibri" w:cs="Calibri"/>
                <w:szCs w:val="24"/>
              </w:rPr>
              <w:t>Offset – Expenses</w:t>
            </w:r>
          </w:p>
        </w:tc>
        <w:tc>
          <w:tcPr>
            <w:tcW w:w="1061" w:type="dxa"/>
          </w:tcPr>
          <w:p w14:paraId="347372CA" w14:textId="77777777" w:rsidR="00427EC8" w:rsidRPr="00424DA4" w:rsidRDefault="00427EC8" w:rsidP="00E624EE">
            <w:pPr>
              <w:pStyle w:val="InitFigR"/>
            </w:pPr>
            <w:r w:rsidRPr="00B650C5">
              <w:rPr>
                <w:rFonts w:eastAsia="Calibri" w:cs="Calibri"/>
                <w:szCs w:val="24"/>
              </w:rPr>
              <w:t>-361</w:t>
            </w:r>
          </w:p>
        </w:tc>
        <w:tc>
          <w:tcPr>
            <w:tcW w:w="1061" w:type="dxa"/>
          </w:tcPr>
          <w:p w14:paraId="4C078D0B" w14:textId="77777777" w:rsidR="00427EC8" w:rsidRPr="00424DA4" w:rsidRDefault="00427EC8" w:rsidP="00E624EE">
            <w:pPr>
              <w:pStyle w:val="InitFigR"/>
            </w:pPr>
            <w:r w:rsidRPr="00B650C5">
              <w:rPr>
                <w:rFonts w:eastAsia="Calibri" w:cs="Calibri"/>
                <w:szCs w:val="24"/>
              </w:rPr>
              <w:t>-411</w:t>
            </w:r>
          </w:p>
        </w:tc>
        <w:tc>
          <w:tcPr>
            <w:tcW w:w="1062" w:type="dxa"/>
          </w:tcPr>
          <w:p w14:paraId="58BABAC8" w14:textId="77777777" w:rsidR="00427EC8" w:rsidRPr="00424DA4" w:rsidRDefault="00427EC8" w:rsidP="00E624EE">
            <w:pPr>
              <w:pStyle w:val="InitFigR"/>
            </w:pPr>
            <w:r w:rsidRPr="00B650C5">
              <w:rPr>
                <w:rFonts w:eastAsia="Calibri" w:cs="Calibri"/>
                <w:szCs w:val="24"/>
              </w:rPr>
              <w:t>-445</w:t>
            </w:r>
          </w:p>
        </w:tc>
        <w:tc>
          <w:tcPr>
            <w:tcW w:w="1061" w:type="dxa"/>
          </w:tcPr>
          <w:p w14:paraId="0E9C780E" w14:textId="77777777" w:rsidR="00427EC8" w:rsidRPr="00424DA4" w:rsidRDefault="00427EC8" w:rsidP="00E624EE">
            <w:pPr>
              <w:pStyle w:val="InitFigR"/>
            </w:pPr>
            <w:r w:rsidRPr="00B650C5">
              <w:rPr>
                <w:rFonts w:eastAsia="Calibri" w:cs="Calibri"/>
                <w:szCs w:val="24"/>
              </w:rPr>
              <w:t>-481</w:t>
            </w:r>
          </w:p>
        </w:tc>
        <w:tc>
          <w:tcPr>
            <w:tcW w:w="1062" w:type="dxa"/>
          </w:tcPr>
          <w:p w14:paraId="23B66C0E" w14:textId="77777777" w:rsidR="00427EC8" w:rsidRPr="004F4F9B" w:rsidRDefault="00427EC8" w:rsidP="00E624EE">
            <w:pPr>
              <w:pStyle w:val="InitFigBR"/>
              <w:rPr>
                <w:bCs/>
              </w:rPr>
            </w:pPr>
            <w:r w:rsidRPr="00B650C5">
              <w:rPr>
                <w:rFonts w:eastAsia="Calibri" w:cs="Calibri"/>
                <w:bCs/>
                <w:szCs w:val="24"/>
              </w:rPr>
              <w:t>-1,698</w:t>
            </w:r>
          </w:p>
        </w:tc>
      </w:tr>
      <w:tr w:rsidR="00427EC8" w:rsidRPr="00750793" w14:paraId="363F970C" w14:textId="77777777" w:rsidTr="00E7589D">
        <w:trPr>
          <w:cantSplit/>
          <w:trHeight w:val="107"/>
          <w:jc w:val="center"/>
        </w:trPr>
        <w:tc>
          <w:tcPr>
            <w:tcW w:w="3652" w:type="dxa"/>
            <w:tcBorders>
              <w:top w:val="single" w:sz="4" w:space="0" w:color="auto"/>
              <w:bottom w:val="single" w:sz="4" w:space="0" w:color="auto"/>
            </w:tcBorders>
          </w:tcPr>
          <w:p w14:paraId="73392F00" w14:textId="77777777" w:rsidR="00427EC8" w:rsidRDefault="00427EC8" w:rsidP="00E7589D">
            <w:pPr>
              <w:pStyle w:val="InitFigLBold"/>
              <w:ind w:left="321" w:hanging="321"/>
            </w:pPr>
            <w:r>
              <w:t>Net cost of services</w:t>
            </w:r>
          </w:p>
        </w:tc>
        <w:tc>
          <w:tcPr>
            <w:tcW w:w="1061" w:type="dxa"/>
            <w:tcBorders>
              <w:top w:val="single" w:sz="4" w:space="0" w:color="auto"/>
              <w:bottom w:val="single" w:sz="4" w:space="0" w:color="auto"/>
            </w:tcBorders>
          </w:tcPr>
          <w:p w14:paraId="73CD06B0" w14:textId="77777777" w:rsidR="00427EC8" w:rsidRPr="00424DA4" w:rsidRDefault="00427EC8" w:rsidP="00E7589D">
            <w:pPr>
              <w:pStyle w:val="InitFigRBold"/>
            </w:pPr>
            <w:r>
              <w:t>0</w:t>
            </w:r>
          </w:p>
        </w:tc>
        <w:tc>
          <w:tcPr>
            <w:tcW w:w="1061" w:type="dxa"/>
            <w:tcBorders>
              <w:top w:val="single" w:sz="4" w:space="0" w:color="auto"/>
              <w:bottom w:val="single" w:sz="4" w:space="0" w:color="auto"/>
            </w:tcBorders>
          </w:tcPr>
          <w:p w14:paraId="1B86792A" w14:textId="77777777" w:rsidR="00427EC8" w:rsidRPr="00424DA4" w:rsidRDefault="00427EC8" w:rsidP="00E7589D">
            <w:pPr>
              <w:pStyle w:val="InitFigRBold"/>
            </w:pPr>
            <w:r>
              <w:t>0</w:t>
            </w:r>
          </w:p>
        </w:tc>
        <w:tc>
          <w:tcPr>
            <w:tcW w:w="1062" w:type="dxa"/>
            <w:tcBorders>
              <w:top w:val="single" w:sz="4" w:space="0" w:color="auto"/>
              <w:bottom w:val="single" w:sz="4" w:space="0" w:color="auto"/>
            </w:tcBorders>
          </w:tcPr>
          <w:p w14:paraId="10E2F10A" w14:textId="77777777" w:rsidR="00427EC8" w:rsidRPr="00424DA4" w:rsidRDefault="00427EC8" w:rsidP="00E7589D">
            <w:pPr>
              <w:pStyle w:val="InitFigRBold"/>
            </w:pPr>
            <w:r>
              <w:t>0</w:t>
            </w:r>
          </w:p>
        </w:tc>
        <w:tc>
          <w:tcPr>
            <w:tcW w:w="1061" w:type="dxa"/>
            <w:tcBorders>
              <w:top w:val="single" w:sz="4" w:space="0" w:color="auto"/>
              <w:bottom w:val="single" w:sz="4" w:space="0" w:color="auto"/>
            </w:tcBorders>
          </w:tcPr>
          <w:p w14:paraId="6D45C99F" w14:textId="77777777" w:rsidR="00427EC8" w:rsidRPr="00424DA4" w:rsidRDefault="00427EC8" w:rsidP="00E7589D">
            <w:pPr>
              <w:pStyle w:val="InitFigRBold"/>
            </w:pPr>
            <w:r>
              <w:t>0</w:t>
            </w:r>
          </w:p>
        </w:tc>
        <w:tc>
          <w:tcPr>
            <w:tcW w:w="1062" w:type="dxa"/>
            <w:tcBorders>
              <w:top w:val="single" w:sz="4" w:space="0" w:color="auto"/>
              <w:bottom w:val="single" w:sz="4" w:space="0" w:color="auto"/>
            </w:tcBorders>
          </w:tcPr>
          <w:p w14:paraId="2954D36C" w14:textId="77777777" w:rsidR="00427EC8" w:rsidRPr="004F4F9B" w:rsidRDefault="00427EC8" w:rsidP="00E7589D">
            <w:pPr>
              <w:pStyle w:val="InitFigRBold"/>
              <w:rPr>
                <w:bCs/>
              </w:rPr>
            </w:pPr>
            <w:r>
              <w:rPr>
                <w:bCs/>
              </w:rPr>
              <w:t>0</w:t>
            </w:r>
          </w:p>
        </w:tc>
      </w:tr>
    </w:tbl>
    <w:p w14:paraId="409285C5" w14:textId="77777777" w:rsidR="00427EC8" w:rsidRPr="008C65E3" w:rsidRDefault="00427EC8" w:rsidP="006555B2">
      <w:pPr>
        <w:keepNext/>
        <w:spacing w:before="120" w:after="120"/>
        <w:rPr>
          <w:sz w:val="24"/>
          <w:szCs w:val="24"/>
        </w:rPr>
      </w:pPr>
      <w:r w:rsidRPr="008C65E3">
        <w:rPr>
          <w:rFonts w:eastAsia="Calibri"/>
          <w:sz w:val="24"/>
          <w:szCs w:val="24"/>
        </w:rPr>
        <w:t>The Government will fund the continuation of its commitment to ensuring period product availability in public schools, sports pavilions, libraries and public health facilities.</w:t>
      </w:r>
    </w:p>
    <w:p w14:paraId="5022AB4F" w14:textId="77777777" w:rsidR="00427EC8" w:rsidRDefault="00427EC8" w:rsidP="006555B2">
      <w:pPr>
        <w:pStyle w:val="Bbodytext"/>
        <w:spacing w:after="480"/>
      </w:pPr>
      <w:r w:rsidRPr="00B650C5">
        <w:rPr>
          <w:rFonts w:eastAsia="Calibri"/>
        </w:rPr>
        <w:t>This initiative contributes to the wellbeing domain of Health.</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A30965" w14:paraId="661E9FD7" w14:textId="77777777">
        <w:trPr>
          <w:cantSplit/>
          <w:jc w:val="center"/>
        </w:trPr>
        <w:tc>
          <w:tcPr>
            <w:tcW w:w="6946" w:type="dxa"/>
            <w:vAlign w:val="center"/>
          </w:tcPr>
          <w:p w14:paraId="5D12E03F" w14:textId="77777777" w:rsidR="00427EC8" w:rsidRPr="00A344CE" w:rsidRDefault="00427EC8" w:rsidP="0008735E">
            <w:pPr>
              <w:pStyle w:val="InitFigR"/>
              <w:keepNext/>
              <w:keepLines/>
              <w:jc w:val="left"/>
              <w:rPr>
                <w:b/>
                <w:bCs/>
                <w:sz w:val="28"/>
                <w:szCs w:val="28"/>
              </w:rPr>
            </w:pPr>
            <w:r>
              <w:rPr>
                <w:b/>
                <w:bCs/>
                <w:sz w:val="28"/>
                <w:szCs w:val="28"/>
              </w:rPr>
              <w:t xml:space="preserve">Better care for our community – Delivering better medicine management </w:t>
            </w:r>
          </w:p>
        </w:tc>
        <w:tc>
          <w:tcPr>
            <w:tcW w:w="2013" w:type="dxa"/>
            <w:vAlign w:val="bottom"/>
          </w:tcPr>
          <w:p w14:paraId="3831B5F7" w14:textId="77777777" w:rsidR="00427EC8" w:rsidRPr="00A30965" w:rsidRDefault="00427EC8" w:rsidP="0008735E">
            <w:pPr>
              <w:pStyle w:val="InitFigBR"/>
              <w:keepNext/>
              <w:keepLines/>
            </w:pPr>
            <w:r>
              <w:rPr>
                <w:noProof/>
              </w:rPr>
              <w:drawing>
                <wp:inline distT="0" distB="0" distL="0" distR="0" wp14:anchorId="4DFFC6EB" wp14:editId="687F07E6">
                  <wp:extent cx="1136326" cy="576000"/>
                  <wp:effectExtent l="0" t="0" r="6985" b="0"/>
                  <wp:docPr id="238972840" name="Picture 238972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3FE6F683" w14:textId="77777777" w:rsidR="00427EC8" w:rsidRPr="00F03378" w:rsidRDefault="00427EC8" w:rsidP="0008735E">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750793" w14:paraId="2250681A" w14:textId="77777777">
        <w:trPr>
          <w:cantSplit/>
          <w:jc w:val="center"/>
        </w:trPr>
        <w:tc>
          <w:tcPr>
            <w:tcW w:w="3652" w:type="dxa"/>
            <w:tcBorders>
              <w:top w:val="single" w:sz="4" w:space="0" w:color="auto"/>
              <w:bottom w:val="single" w:sz="4" w:space="0" w:color="auto"/>
            </w:tcBorders>
          </w:tcPr>
          <w:p w14:paraId="1A8BDFA7" w14:textId="63166090" w:rsidR="00427EC8" w:rsidRPr="004E341E" w:rsidRDefault="00427EC8" w:rsidP="0008735E">
            <w:pPr>
              <w:pStyle w:val="EmptyCell0"/>
              <w:keepNext/>
              <w:keepLines/>
            </w:pPr>
          </w:p>
        </w:tc>
        <w:tc>
          <w:tcPr>
            <w:tcW w:w="1061" w:type="dxa"/>
            <w:tcBorders>
              <w:top w:val="single" w:sz="4" w:space="0" w:color="auto"/>
              <w:bottom w:val="single" w:sz="4" w:space="0" w:color="auto"/>
            </w:tcBorders>
          </w:tcPr>
          <w:p w14:paraId="030FB7E7" w14:textId="77777777" w:rsidR="00427EC8" w:rsidRDefault="00427EC8" w:rsidP="0008735E">
            <w:pPr>
              <w:pStyle w:val="InitFigR"/>
              <w:keepNext/>
              <w:keepLines/>
              <w:rPr>
                <w:b/>
                <w:bCs/>
              </w:rPr>
            </w:pPr>
            <w:r w:rsidRPr="60EABCBD">
              <w:rPr>
                <w:b/>
                <w:bCs/>
              </w:rPr>
              <w:t>2026-27 $’000</w:t>
            </w:r>
          </w:p>
        </w:tc>
        <w:tc>
          <w:tcPr>
            <w:tcW w:w="1061" w:type="dxa"/>
            <w:tcBorders>
              <w:top w:val="single" w:sz="4" w:space="0" w:color="auto"/>
              <w:bottom w:val="single" w:sz="4" w:space="0" w:color="auto"/>
            </w:tcBorders>
          </w:tcPr>
          <w:p w14:paraId="0D0ECF2B" w14:textId="77777777" w:rsidR="00427EC8" w:rsidRDefault="00427EC8" w:rsidP="0008735E">
            <w:pPr>
              <w:pStyle w:val="InitFigR"/>
              <w:keepNext/>
              <w:keepLines/>
              <w:rPr>
                <w:b/>
                <w:bCs/>
              </w:rPr>
            </w:pPr>
            <w:r w:rsidRPr="60EABCBD">
              <w:rPr>
                <w:b/>
                <w:bCs/>
              </w:rPr>
              <w:t>2027-28</w:t>
            </w:r>
          </w:p>
          <w:p w14:paraId="0C2E6B96" w14:textId="77777777" w:rsidR="00427EC8" w:rsidRDefault="00427EC8" w:rsidP="0008735E">
            <w:pPr>
              <w:pStyle w:val="InitFigR"/>
              <w:keepNext/>
              <w:keepLines/>
              <w:rPr>
                <w:b/>
                <w:bCs/>
              </w:rPr>
            </w:pPr>
            <w:r w:rsidRPr="60EABCBD">
              <w:rPr>
                <w:b/>
                <w:bCs/>
              </w:rPr>
              <w:t>$’000</w:t>
            </w:r>
          </w:p>
        </w:tc>
        <w:tc>
          <w:tcPr>
            <w:tcW w:w="1062" w:type="dxa"/>
            <w:tcBorders>
              <w:top w:val="single" w:sz="4" w:space="0" w:color="auto"/>
              <w:bottom w:val="single" w:sz="4" w:space="0" w:color="auto"/>
            </w:tcBorders>
          </w:tcPr>
          <w:p w14:paraId="6BE1FE1F" w14:textId="77777777" w:rsidR="00427EC8" w:rsidRDefault="00427EC8" w:rsidP="0008735E">
            <w:pPr>
              <w:pStyle w:val="InitFigR"/>
              <w:keepNext/>
              <w:keepLines/>
              <w:rPr>
                <w:b/>
                <w:bCs/>
              </w:rPr>
            </w:pPr>
            <w:r w:rsidRPr="60EABCBD">
              <w:rPr>
                <w:b/>
                <w:bCs/>
              </w:rPr>
              <w:t>2028-29</w:t>
            </w:r>
          </w:p>
          <w:p w14:paraId="57DED563" w14:textId="77777777" w:rsidR="00427EC8" w:rsidRDefault="00427EC8" w:rsidP="0008735E">
            <w:pPr>
              <w:pStyle w:val="InitFigR"/>
              <w:keepNext/>
              <w:keepLines/>
              <w:rPr>
                <w:b/>
                <w:bCs/>
              </w:rPr>
            </w:pPr>
            <w:r w:rsidRPr="60EABCBD">
              <w:rPr>
                <w:b/>
                <w:bCs/>
              </w:rPr>
              <w:t>$’000</w:t>
            </w:r>
          </w:p>
        </w:tc>
        <w:tc>
          <w:tcPr>
            <w:tcW w:w="1061" w:type="dxa"/>
            <w:tcBorders>
              <w:top w:val="single" w:sz="4" w:space="0" w:color="auto"/>
              <w:bottom w:val="single" w:sz="4" w:space="0" w:color="auto"/>
            </w:tcBorders>
          </w:tcPr>
          <w:p w14:paraId="1AAD2018" w14:textId="77777777" w:rsidR="00427EC8" w:rsidRDefault="00427EC8" w:rsidP="0008735E">
            <w:pPr>
              <w:pStyle w:val="InitFigR"/>
              <w:keepNext/>
              <w:keepLines/>
              <w:spacing w:line="259" w:lineRule="auto"/>
              <w:rPr>
                <w:b/>
                <w:bCs/>
              </w:rPr>
            </w:pPr>
            <w:r w:rsidRPr="60EABCBD">
              <w:rPr>
                <w:b/>
                <w:bCs/>
              </w:rPr>
              <w:t>2029-30</w:t>
            </w:r>
          </w:p>
          <w:p w14:paraId="7EB4E61F" w14:textId="77777777" w:rsidR="00427EC8" w:rsidRDefault="00427EC8" w:rsidP="0008735E">
            <w:pPr>
              <w:pStyle w:val="InitFigR"/>
              <w:keepNext/>
              <w:keepLines/>
              <w:rPr>
                <w:b/>
                <w:bCs/>
              </w:rPr>
            </w:pPr>
            <w:r w:rsidRPr="60EABCBD">
              <w:rPr>
                <w:b/>
                <w:bCs/>
              </w:rPr>
              <w:t>$’000</w:t>
            </w:r>
          </w:p>
        </w:tc>
        <w:tc>
          <w:tcPr>
            <w:tcW w:w="1062" w:type="dxa"/>
            <w:tcBorders>
              <w:top w:val="single" w:sz="4" w:space="0" w:color="auto"/>
              <w:bottom w:val="single" w:sz="4" w:space="0" w:color="auto"/>
            </w:tcBorders>
          </w:tcPr>
          <w:p w14:paraId="7CED364F" w14:textId="77777777" w:rsidR="00427EC8" w:rsidRPr="004E341E" w:rsidRDefault="00427EC8" w:rsidP="0008735E">
            <w:pPr>
              <w:pStyle w:val="InitFigRBold"/>
              <w:keepNext/>
              <w:keepLines/>
            </w:pPr>
            <w:r w:rsidRPr="004E341E">
              <w:t>Total</w:t>
            </w:r>
          </w:p>
          <w:p w14:paraId="33496910" w14:textId="77777777" w:rsidR="00427EC8" w:rsidRPr="004E341E" w:rsidRDefault="00427EC8" w:rsidP="0008735E">
            <w:pPr>
              <w:pStyle w:val="InitFigBR"/>
              <w:keepNext/>
              <w:keepLines/>
            </w:pPr>
            <w:r w:rsidRPr="004E341E">
              <w:t>$’000</w:t>
            </w:r>
          </w:p>
        </w:tc>
      </w:tr>
      <w:tr w:rsidR="00427EC8" w:rsidRPr="00750793" w14:paraId="7D6D38D1" w14:textId="77777777">
        <w:trPr>
          <w:cantSplit/>
          <w:jc w:val="center"/>
        </w:trPr>
        <w:tc>
          <w:tcPr>
            <w:tcW w:w="3652" w:type="dxa"/>
            <w:tcBorders>
              <w:top w:val="single" w:sz="4" w:space="0" w:color="auto"/>
            </w:tcBorders>
          </w:tcPr>
          <w:p w14:paraId="01B66665" w14:textId="77777777" w:rsidR="00427EC8" w:rsidRDefault="00427EC8" w:rsidP="0008735E">
            <w:pPr>
              <w:pStyle w:val="InitTextL"/>
              <w:keepNext/>
              <w:keepLines/>
              <w:ind w:left="321" w:hanging="321"/>
            </w:pPr>
            <w:r>
              <w:t>Capital</w:t>
            </w:r>
          </w:p>
        </w:tc>
        <w:tc>
          <w:tcPr>
            <w:tcW w:w="1061" w:type="dxa"/>
            <w:tcBorders>
              <w:top w:val="single" w:sz="4" w:space="0" w:color="auto"/>
            </w:tcBorders>
          </w:tcPr>
          <w:p w14:paraId="4D82E5F7" w14:textId="77777777" w:rsidR="00427EC8" w:rsidRDefault="00427EC8" w:rsidP="0008735E">
            <w:pPr>
              <w:pStyle w:val="InitFigR"/>
              <w:keepNext/>
              <w:keepLines/>
            </w:pPr>
            <w:r w:rsidRPr="00C47BB3">
              <w:t>821</w:t>
            </w:r>
          </w:p>
        </w:tc>
        <w:tc>
          <w:tcPr>
            <w:tcW w:w="1061" w:type="dxa"/>
            <w:tcBorders>
              <w:top w:val="single" w:sz="4" w:space="0" w:color="auto"/>
            </w:tcBorders>
          </w:tcPr>
          <w:p w14:paraId="31BD1431" w14:textId="77777777" w:rsidR="00427EC8" w:rsidRDefault="00427EC8" w:rsidP="0008735E">
            <w:pPr>
              <w:pStyle w:val="InitFigR"/>
              <w:keepNext/>
              <w:keepLines/>
            </w:pPr>
            <w:r w:rsidRPr="00C47BB3">
              <w:t>1,954</w:t>
            </w:r>
          </w:p>
        </w:tc>
        <w:tc>
          <w:tcPr>
            <w:tcW w:w="1062" w:type="dxa"/>
            <w:tcBorders>
              <w:top w:val="single" w:sz="4" w:space="0" w:color="auto"/>
            </w:tcBorders>
          </w:tcPr>
          <w:p w14:paraId="3DBC7604" w14:textId="77777777" w:rsidR="00427EC8" w:rsidRDefault="00427EC8" w:rsidP="0008735E">
            <w:pPr>
              <w:pStyle w:val="InitFigR"/>
              <w:keepNext/>
              <w:keepLines/>
            </w:pPr>
            <w:r w:rsidRPr="00C47BB3">
              <w:t>330</w:t>
            </w:r>
          </w:p>
        </w:tc>
        <w:tc>
          <w:tcPr>
            <w:tcW w:w="1061" w:type="dxa"/>
            <w:tcBorders>
              <w:top w:val="single" w:sz="4" w:space="0" w:color="auto"/>
            </w:tcBorders>
          </w:tcPr>
          <w:p w14:paraId="0208459C" w14:textId="77777777" w:rsidR="00427EC8" w:rsidRDefault="00427EC8" w:rsidP="0008735E">
            <w:pPr>
              <w:pStyle w:val="InitFigR"/>
              <w:keepNext/>
              <w:keepLines/>
            </w:pPr>
            <w:r w:rsidRPr="00C47BB3">
              <w:t>330</w:t>
            </w:r>
          </w:p>
        </w:tc>
        <w:tc>
          <w:tcPr>
            <w:tcW w:w="1062" w:type="dxa"/>
            <w:tcBorders>
              <w:top w:val="single" w:sz="4" w:space="0" w:color="auto"/>
            </w:tcBorders>
          </w:tcPr>
          <w:p w14:paraId="12631019" w14:textId="77777777" w:rsidR="00427EC8" w:rsidRPr="004F4F9B" w:rsidRDefault="00427EC8" w:rsidP="0008735E">
            <w:pPr>
              <w:pStyle w:val="InitFigRBold"/>
              <w:keepNext/>
              <w:keepLines/>
              <w:rPr>
                <w:bCs/>
              </w:rPr>
            </w:pPr>
            <w:r w:rsidRPr="00C47BB3">
              <w:t>3,435</w:t>
            </w:r>
          </w:p>
        </w:tc>
      </w:tr>
      <w:tr w:rsidR="00427EC8" w:rsidRPr="00750793" w14:paraId="54DC5DDD" w14:textId="77777777">
        <w:trPr>
          <w:cantSplit/>
          <w:jc w:val="center"/>
        </w:trPr>
        <w:tc>
          <w:tcPr>
            <w:tcW w:w="3652" w:type="dxa"/>
            <w:tcBorders>
              <w:top w:val="single" w:sz="4" w:space="0" w:color="auto"/>
              <w:bottom w:val="single" w:sz="4" w:space="0" w:color="auto"/>
            </w:tcBorders>
          </w:tcPr>
          <w:p w14:paraId="6229A16F" w14:textId="77777777" w:rsidR="00427EC8" w:rsidRPr="00D13A71" w:rsidRDefault="00427EC8" w:rsidP="0008735E">
            <w:pPr>
              <w:pStyle w:val="InitTextL"/>
              <w:keepNext/>
              <w:keepLines/>
              <w:ind w:left="321" w:hanging="321"/>
              <w:rPr>
                <w:b/>
                <w:bCs/>
              </w:rPr>
            </w:pPr>
            <w:r w:rsidRPr="00D13A71">
              <w:rPr>
                <w:b/>
                <w:bCs/>
              </w:rPr>
              <w:t xml:space="preserve">Net </w:t>
            </w:r>
            <w:r>
              <w:rPr>
                <w:b/>
                <w:bCs/>
              </w:rPr>
              <w:t>c</w:t>
            </w:r>
            <w:r w:rsidRPr="00D13A71">
              <w:rPr>
                <w:b/>
                <w:bCs/>
              </w:rPr>
              <w:t>apital</w:t>
            </w:r>
          </w:p>
        </w:tc>
        <w:tc>
          <w:tcPr>
            <w:tcW w:w="1061" w:type="dxa"/>
            <w:tcBorders>
              <w:top w:val="single" w:sz="4" w:space="0" w:color="auto"/>
              <w:bottom w:val="single" w:sz="4" w:space="0" w:color="auto"/>
            </w:tcBorders>
          </w:tcPr>
          <w:p w14:paraId="722314BC" w14:textId="77777777" w:rsidR="00427EC8" w:rsidRPr="00DD1214" w:rsidRDefault="00427EC8" w:rsidP="0008735E">
            <w:pPr>
              <w:pStyle w:val="InitFigR"/>
              <w:keepNext/>
              <w:keepLines/>
              <w:rPr>
                <w:b/>
                <w:bCs/>
              </w:rPr>
            </w:pPr>
            <w:r w:rsidRPr="00DD1214">
              <w:rPr>
                <w:b/>
                <w:bCs/>
              </w:rPr>
              <w:t>821</w:t>
            </w:r>
          </w:p>
        </w:tc>
        <w:tc>
          <w:tcPr>
            <w:tcW w:w="1061" w:type="dxa"/>
            <w:tcBorders>
              <w:top w:val="single" w:sz="4" w:space="0" w:color="auto"/>
              <w:bottom w:val="single" w:sz="4" w:space="0" w:color="auto"/>
            </w:tcBorders>
          </w:tcPr>
          <w:p w14:paraId="46DF6256" w14:textId="77777777" w:rsidR="00427EC8" w:rsidRPr="00DD1214" w:rsidRDefault="00427EC8" w:rsidP="0008735E">
            <w:pPr>
              <w:pStyle w:val="InitFigR"/>
              <w:keepNext/>
              <w:keepLines/>
              <w:rPr>
                <w:b/>
                <w:bCs/>
              </w:rPr>
            </w:pPr>
            <w:r w:rsidRPr="00DD1214">
              <w:rPr>
                <w:b/>
                <w:bCs/>
              </w:rPr>
              <w:t>1,954</w:t>
            </w:r>
          </w:p>
        </w:tc>
        <w:tc>
          <w:tcPr>
            <w:tcW w:w="1062" w:type="dxa"/>
            <w:tcBorders>
              <w:top w:val="single" w:sz="4" w:space="0" w:color="auto"/>
              <w:bottom w:val="single" w:sz="4" w:space="0" w:color="auto"/>
            </w:tcBorders>
          </w:tcPr>
          <w:p w14:paraId="02CC68C5" w14:textId="77777777" w:rsidR="00427EC8" w:rsidRPr="00DD1214" w:rsidRDefault="00427EC8" w:rsidP="0008735E">
            <w:pPr>
              <w:pStyle w:val="InitFigR"/>
              <w:keepNext/>
              <w:keepLines/>
              <w:rPr>
                <w:b/>
                <w:bCs/>
              </w:rPr>
            </w:pPr>
            <w:r w:rsidRPr="00DD1214">
              <w:rPr>
                <w:b/>
                <w:bCs/>
              </w:rPr>
              <w:t>330</w:t>
            </w:r>
          </w:p>
        </w:tc>
        <w:tc>
          <w:tcPr>
            <w:tcW w:w="1061" w:type="dxa"/>
            <w:tcBorders>
              <w:top w:val="single" w:sz="4" w:space="0" w:color="auto"/>
              <w:bottom w:val="single" w:sz="4" w:space="0" w:color="auto"/>
            </w:tcBorders>
          </w:tcPr>
          <w:p w14:paraId="76DBF3C7" w14:textId="77777777" w:rsidR="00427EC8" w:rsidRPr="00DD1214" w:rsidRDefault="00427EC8" w:rsidP="0008735E">
            <w:pPr>
              <w:pStyle w:val="InitFigR"/>
              <w:keepNext/>
              <w:keepLines/>
              <w:rPr>
                <w:b/>
                <w:bCs/>
              </w:rPr>
            </w:pPr>
            <w:r w:rsidRPr="00DD1214">
              <w:rPr>
                <w:b/>
                <w:bCs/>
              </w:rPr>
              <w:t>330</w:t>
            </w:r>
          </w:p>
        </w:tc>
        <w:tc>
          <w:tcPr>
            <w:tcW w:w="1062" w:type="dxa"/>
            <w:tcBorders>
              <w:top w:val="single" w:sz="4" w:space="0" w:color="auto"/>
              <w:bottom w:val="single" w:sz="4" w:space="0" w:color="auto"/>
            </w:tcBorders>
          </w:tcPr>
          <w:p w14:paraId="6F240B8F" w14:textId="77777777" w:rsidR="00427EC8" w:rsidRPr="004F4F9B" w:rsidRDefault="00427EC8" w:rsidP="0008735E">
            <w:pPr>
              <w:pStyle w:val="InitFigRBold"/>
              <w:keepNext/>
              <w:keepLines/>
              <w:rPr>
                <w:bCs/>
              </w:rPr>
            </w:pPr>
            <w:r w:rsidRPr="00C47BB3">
              <w:t>3,435</w:t>
            </w:r>
          </w:p>
        </w:tc>
      </w:tr>
      <w:tr w:rsidR="00427EC8" w:rsidRPr="00750793" w14:paraId="52CB1E72" w14:textId="77777777">
        <w:trPr>
          <w:cantSplit/>
          <w:jc w:val="center"/>
        </w:trPr>
        <w:tc>
          <w:tcPr>
            <w:tcW w:w="3652" w:type="dxa"/>
            <w:tcBorders>
              <w:top w:val="single" w:sz="4" w:space="0" w:color="auto"/>
            </w:tcBorders>
          </w:tcPr>
          <w:p w14:paraId="2509DD4D" w14:textId="77777777" w:rsidR="00427EC8" w:rsidRPr="00D13A71" w:rsidRDefault="00427EC8" w:rsidP="0008735E">
            <w:pPr>
              <w:pStyle w:val="InitTextL"/>
              <w:keepNext/>
              <w:keepLines/>
              <w:ind w:left="321" w:hanging="321"/>
              <w:rPr>
                <w:b/>
                <w:bCs/>
              </w:rPr>
            </w:pPr>
            <w:r>
              <w:t>Depreciation</w:t>
            </w:r>
          </w:p>
        </w:tc>
        <w:tc>
          <w:tcPr>
            <w:tcW w:w="1061" w:type="dxa"/>
            <w:tcBorders>
              <w:top w:val="single" w:sz="4" w:space="0" w:color="auto"/>
            </w:tcBorders>
          </w:tcPr>
          <w:p w14:paraId="067B89AD" w14:textId="77777777" w:rsidR="00427EC8" w:rsidRDefault="00427EC8" w:rsidP="0008735E">
            <w:pPr>
              <w:pStyle w:val="InitFigR"/>
              <w:keepNext/>
              <w:keepLines/>
            </w:pPr>
            <w:r w:rsidRPr="00C47BB3">
              <w:t>0</w:t>
            </w:r>
          </w:p>
        </w:tc>
        <w:tc>
          <w:tcPr>
            <w:tcW w:w="1061" w:type="dxa"/>
            <w:tcBorders>
              <w:top w:val="single" w:sz="4" w:space="0" w:color="auto"/>
            </w:tcBorders>
          </w:tcPr>
          <w:p w14:paraId="4C5D55E3" w14:textId="77777777" w:rsidR="00427EC8" w:rsidRDefault="00427EC8" w:rsidP="0008735E">
            <w:pPr>
              <w:pStyle w:val="InitFigR"/>
              <w:keepNext/>
              <w:keepLines/>
            </w:pPr>
            <w:r w:rsidRPr="00C47BB3">
              <w:t>0</w:t>
            </w:r>
          </w:p>
        </w:tc>
        <w:tc>
          <w:tcPr>
            <w:tcW w:w="1062" w:type="dxa"/>
            <w:tcBorders>
              <w:top w:val="single" w:sz="4" w:space="0" w:color="auto"/>
            </w:tcBorders>
          </w:tcPr>
          <w:p w14:paraId="33B4CD77" w14:textId="77777777" w:rsidR="00427EC8" w:rsidRDefault="00427EC8" w:rsidP="0008735E">
            <w:pPr>
              <w:pStyle w:val="InitFigR"/>
              <w:keepNext/>
              <w:keepLines/>
            </w:pPr>
            <w:r w:rsidRPr="00C47BB3">
              <w:t>188</w:t>
            </w:r>
          </w:p>
        </w:tc>
        <w:tc>
          <w:tcPr>
            <w:tcW w:w="1061" w:type="dxa"/>
            <w:tcBorders>
              <w:top w:val="single" w:sz="4" w:space="0" w:color="auto"/>
            </w:tcBorders>
          </w:tcPr>
          <w:p w14:paraId="3A3B2C91" w14:textId="77777777" w:rsidR="00427EC8" w:rsidRDefault="00427EC8" w:rsidP="0008735E">
            <w:pPr>
              <w:pStyle w:val="InitFigR"/>
              <w:keepNext/>
              <w:keepLines/>
            </w:pPr>
            <w:r w:rsidRPr="00C47BB3">
              <w:t>188</w:t>
            </w:r>
          </w:p>
        </w:tc>
        <w:tc>
          <w:tcPr>
            <w:tcW w:w="1062" w:type="dxa"/>
            <w:tcBorders>
              <w:top w:val="single" w:sz="4" w:space="0" w:color="auto"/>
            </w:tcBorders>
          </w:tcPr>
          <w:p w14:paraId="0B298474" w14:textId="77777777" w:rsidR="00427EC8" w:rsidRPr="004F4F9B" w:rsidRDefault="00427EC8" w:rsidP="0008735E">
            <w:pPr>
              <w:pStyle w:val="InitFigRBold"/>
              <w:keepNext/>
              <w:keepLines/>
              <w:rPr>
                <w:bCs/>
              </w:rPr>
            </w:pPr>
            <w:r w:rsidRPr="00C47BB3">
              <w:t>37</w:t>
            </w:r>
            <w:r>
              <w:t>6</w:t>
            </w:r>
          </w:p>
        </w:tc>
      </w:tr>
      <w:tr w:rsidR="00427EC8" w:rsidRPr="00750793" w14:paraId="5ADECBC0" w14:textId="77777777">
        <w:trPr>
          <w:cantSplit/>
          <w:jc w:val="center"/>
        </w:trPr>
        <w:tc>
          <w:tcPr>
            <w:tcW w:w="3652" w:type="dxa"/>
          </w:tcPr>
          <w:p w14:paraId="555BE01E" w14:textId="77777777" w:rsidR="00427EC8" w:rsidRPr="00F13FAB" w:rsidRDefault="00427EC8" w:rsidP="0008735E">
            <w:pPr>
              <w:pStyle w:val="InitTextL"/>
              <w:keepNext/>
              <w:keepLines/>
              <w:ind w:left="321" w:hanging="321"/>
            </w:pPr>
            <w:r w:rsidRPr="00882BE2">
              <w:t>Expenses</w:t>
            </w:r>
          </w:p>
        </w:tc>
        <w:tc>
          <w:tcPr>
            <w:tcW w:w="1061" w:type="dxa"/>
          </w:tcPr>
          <w:p w14:paraId="40B1BD88" w14:textId="77777777" w:rsidR="00427EC8" w:rsidRPr="00424DA4" w:rsidRDefault="00427EC8" w:rsidP="0008735E">
            <w:pPr>
              <w:pStyle w:val="InitFigR"/>
              <w:keepNext/>
              <w:keepLines/>
            </w:pPr>
            <w:r w:rsidRPr="00C47BB3">
              <w:t>1,544</w:t>
            </w:r>
          </w:p>
        </w:tc>
        <w:tc>
          <w:tcPr>
            <w:tcW w:w="1061" w:type="dxa"/>
          </w:tcPr>
          <w:p w14:paraId="7DC0F40D" w14:textId="77777777" w:rsidR="00427EC8" w:rsidRPr="00424DA4" w:rsidRDefault="00427EC8" w:rsidP="0008735E">
            <w:pPr>
              <w:pStyle w:val="InitFigR"/>
              <w:keepNext/>
              <w:keepLines/>
            </w:pPr>
            <w:r w:rsidRPr="00C47BB3">
              <w:t>2,146</w:t>
            </w:r>
          </w:p>
        </w:tc>
        <w:tc>
          <w:tcPr>
            <w:tcW w:w="1062" w:type="dxa"/>
          </w:tcPr>
          <w:p w14:paraId="6E5F9B45" w14:textId="77777777" w:rsidR="00427EC8" w:rsidRPr="00424DA4" w:rsidRDefault="00427EC8" w:rsidP="0008735E">
            <w:pPr>
              <w:pStyle w:val="InitFigR"/>
              <w:keepNext/>
              <w:keepLines/>
            </w:pPr>
            <w:r w:rsidRPr="00C47BB3">
              <w:t>473</w:t>
            </w:r>
          </w:p>
        </w:tc>
        <w:tc>
          <w:tcPr>
            <w:tcW w:w="1061" w:type="dxa"/>
          </w:tcPr>
          <w:p w14:paraId="64D48C57" w14:textId="77777777" w:rsidR="00427EC8" w:rsidRPr="00424DA4" w:rsidRDefault="00427EC8" w:rsidP="0008735E">
            <w:pPr>
              <w:pStyle w:val="InitFigR"/>
              <w:keepNext/>
              <w:keepLines/>
            </w:pPr>
            <w:r w:rsidRPr="00C47BB3">
              <w:t>245</w:t>
            </w:r>
          </w:p>
        </w:tc>
        <w:tc>
          <w:tcPr>
            <w:tcW w:w="1062" w:type="dxa"/>
          </w:tcPr>
          <w:p w14:paraId="4918E38F" w14:textId="77777777" w:rsidR="00427EC8" w:rsidRPr="004F4F9B" w:rsidRDefault="00427EC8" w:rsidP="0008735E">
            <w:pPr>
              <w:pStyle w:val="InitFigBR"/>
              <w:keepNext/>
              <w:keepLines/>
              <w:rPr>
                <w:bCs/>
              </w:rPr>
            </w:pPr>
            <w:r w:rsidRPr="00C47BB3">
              <w:t>4,408</w:t>
            </w:r>
          </w:p>
        </w:tc>
      </w:tr>
      <w:tr w:rsidR="00427EC8" w:rsidRPr="00750793" w14:paraId="06FA55F4" w14:textId="77777777">
        <w:trPr>
          <w:cantSplit/>
          <w:trHeight w:val="107"/>
          <w:jc w:val="center"/>
        </w:trPr>
        <w:tc>
          <w:tcPr>
            <w:tcW w:w="3652" w:type="dxa"/>
            <w:tcBorders>
              <w:top w:val="single" w:sz="4" w:space="0" w:color="auto"/>
              <w:bottom w:val="single" w:sz="4" w:space="0" w:color="auto"/>
            </w:tcBorders>
          </w:tcPr>
          <w:p w14:paraId="303B66AF" w14:textId="77777777" w:rsidR="00427EC8" w:rsidRDefault="00427EC8" w:rsidP="0008735E">
            <w:pPr>
              <w:pStyle w:val="InitFigLBold"/>
              <w:keepNext/>
              <w:keepLines/>
              <w:ind w:left="321" w:hanging="321"/>
            </w:pPr>
            <w:r>
              <w:t>Net cost of services</w:t>
            </w:r>
          </w:p>
        </w:tc>
        <w:tc>
          <w:tcPr>
            <w:tcW w:w="1061" w:type="dxa"/>
            <w:tcBorders>
              <w:top w:val="single" w:sz="4" w:space="0" w:color="auto"/>
              <w:bottom w:val="single" w:sz="4" w:space="0" w:color="auto"/>
            </w:tcBorders>
          </w:tcPr>
          <w:p w14:paraId="71DF0A8F" w14:textId="77777777" w:rsidR="00427EC8" w:rsidRPr="00424DA4" w:rsidRDefault="00427EC8" w:rsidP="0008735E">
            <w:pPr>
              <w:pStyle w:val="InitFigRBold"/>
              <w:keepNext/>
              <w:keepLines/>
            </w:pPr>
            <w:r w:rsidRPr="00C47BB3">
              <w:t>1,544</w:t>
            </w:r>
          </w:p>
        </w:tc>
        <w:tc>
          <w:tcPr>
            <w:tcW w:w="1061" w:type="dxa"/>
            <w:tcBorders>
              <w:top w:val="single" w:sz="4" w:space="0" w:color="auto"/>
              <w:bottom w:val="single" w:sz="4" w:space="0" w:color="auto"/>
            </w:tcBorders>
          </w:tcPr>
          <w:p w14:paraId="14A4F8A1" w14:textId="77777777" w:rsidR="00427EC8" w:rsidRPr="00424DA4" w:rsidRDefault="00427EC8" w:rsidP="0008735E">
            <w:pPr>
              <w:pStyle w:val="InitFigRBold"/>
              <w:keepNext/>
              <w:keepLines/>
            </w:pPr>
            <w:r w:rsidRPr="00C47BB3">
              <w:t>2,146</w:t>
            </w:r>
          </w:p>
        </w:tc>
        <w:tc>
          <w:tcPr>
            <w:tcW w:w="1062" w:type="dxa"/>
            <w:tcBorders>
              <w:top w:val="single" w:sz="4" w:space="0" w:color="auto"/>
              <w:bottom w:val="single" w:sz="4" w:space="0" w:color="auto"/>
            </w:tcBorders>
          </w:tcPr>
          <w:p w14:paraId="17E2E287" w14:textId="77777777" w:rsidR="00427EC8" w:rsidRPr="00424DA4" w:rsidRDefault="00427EC8" w:rsidP="0008735E">
            <w:pPr>
              <w:pStyle w:val="InitFigRBold"/>
              <w:keepNext/>
              <w:keepLines/>
            </w:pPr>
            <w:r w:rsidRPr="00C47BB3">
              <w:t>661</w:t>
            </w:r>
          </w:p>
        </w:tc>
        <w:tc>
          <w:tcPr>
            <w:tcW w:w="1061" w:type="dxa"/>
            <w:tcBorders>
              <w:top w:val="single" w:sz="4" w:space="0" w:color="auto"/>
              <w:bottom w:val="single" w:sz="4" w:space="0" w:color="auto"/>
            </w:tcBorders>
          </w:tcPr>
          <w:p w14:paraId="761904B2" w14:textId="77777777" w:rsidR="00427EC8" w:rsidRPr="00424DA4" w:rsidRDefault="00427EC8" w:rsidP="0008735E">
            <w:pPr>
              <w:pStyle w:val="InitFigRBold"/>
              <w:keepNext/>
              <w:keepLines/>
            </w:pPr>
            <w:r w:rsidRPr="00C47BB3">
              <w:t>433</w:t>
            </w:r>
          </w:p>
        </w:tc>
        <w:tc>
          <w:tcPr>
            <w:tcW w:w="1062" w:type="dxa"/>
            <w:tcBorders>
              <w:top w:val="single" w:sz="4" w:space="0" w:color="auto"/>
              <w:bottom w:val="single" w:sz="4" w:space="0" w:color="auto"/>
            </w:tcBorders>
          </w:tcPr>
          <w:p w14:paraId="38D60E96" w14:textId="77777777" w:rsidR="00427EC8" w:rsidRPr="004F4F9B" w:rsidRDefault="00427EC8" w:rsidP="0008735E">
            <w:pPr>
              <w:pStyle w:val="InitFigRBold"/>
              <w:keepNext/>
              <w:keepLines/>
              <w:rPr>
                <w:bCs/>
              </w:rPr>
            </w:pPr>
            <w:r w:rsidRPr="00C47BB3">
              <w:t>4,78</w:t>
            </w:r>
            <w:r>
              <w:t>4</w:t>
            </w:r>
          </w:p>
        </w:tc>
      </w:tr>
    </w:tbl>
    <w:p w14:paraId="4CC033BA" w14:textId="77777777" w:rsidR="00427EC8" w:rsidRPr="003C348B" w:rsidRDefault="00427EC8" w:rsidP="0008735E">
      <w:pPr>
        <w:pStyle w:val="Bbodytext"/>
        <w:keepNext/>
        <w:keepLines/>
      </w:pPr>
      <w:r w:rsidRPr="003C348B">
        <w:t>The Government will</w:t>
      </w:r>
      <w:r>
        <w:t xml:space="preserve"> </w:t>
      </w:r>
      <w:r w:rsidRPr="003C348B">
        <w:t>provide funding for initiatives t</w:t>
      </w:r>
      <w:r>
        <w:t xml:space="preserve">hat support the </w:t>
      </w:r>
      <w:r w:rsidRPr="00CE42DE">
        <w:t>safe and effective</w:t>
      </w:r>
      <w:r w:rsidRPr="00CE42DE">
        <w:rPr>
          <w:u w:val="single"/>
        </w:rPr>
        <w:t xml:space="preserve"> </w:t>
      </w:r>
      <w:r>
        <w:t xml:space="preserve">management of </w:t>
      </w:r>
      <w:r w:rsidRPr="003C348B">
        <w:t>medicine</w:t>
      </w:r>
      <w:r>
        <w:t>s</w:t>
      </w:r>
      <w:r w:rsidRPr="003C348B">
        <w:t xml:space="preserve"> and vaccinations.</w:t>
      </w:r>
      <w:r>
        <w:t xml:space="preserve"> </w:t>
      </w:r>
      <w:r w:rsidRPr="003C348B">
        <w:t>This investment includes:</w:t>
      </w:r>
    </w:p>
    <w:p w14:paraId="048D485B" w14:textId="77777777" w:rsidR="00427EC8" w:rsidRDefault="00427EC8" w:rsidP="00414F15">
      <w:pPr>
        <w:pStyle w:val="Bbodytext"/>
        <w:numPr>
          <w:ilvl w:val="0"/>
          <w:numId w:val="51"/>
        </w:numPr>
        <w:ind w:left="426"/>
      </w:pPr>
      <w:r w:rsidRPr="003C348B">
        <w:t>upgrades to</w:t>
      </w:r>
      <w:r>
        <w:t xml:space="preserve"> </w:t>
      </w:r>
      <w:r w:rsidRPr="003C348B">
        <w:t>Canberra Script (the Territory’s real-time prescription monitoring system);</w:t>
      </w:r>
    </w:p>
    <w:p w14:paraId="3B1D801C" w14:textId="77777777" w:rsidR="00427EC8" w:rsidRDefault="00427EC8" w:rsidP="00414F15">
      <w:pPr>
        <w:pStyle w:val="Bbodytext"/>
        <w:numPr>
          <w:ilvl w:val="0"/>
          <w:numId w:val="51"/>
        </w:numPr>
        <w:ind w:left="426"/>
      </w:pPr>
      <w:r>
        <w:t xml:space="preserve">increasing </w:t>
      </w:r>
      <w:r w:rsidRPr="003C348B">
        <w:t xml:space="preserve">vaccine storage capacity by </w:t>
      </w:r>
      <w:r>
        <w:t xml:space="preserve">expanding </w:t>
      </w:r>
      <w:r w:rsidRPr="003C348B">
        <w:t xml:space="preserve">cool room </w:t>
      </w:r>
      <w:r>
        <w:t xml:space="preserve">space </w:t>
      </w:r>
      <w:r w:rsidRPr="003C348B">
        <w:t>and</w:t>
      </w:r>
      <w:r>
        <w:t xml:space="preserve"> </w:t>
      </w:r>
      <w:r w:rsidRPr="003C348B">
        <w:t>purchasing</w:t>
      </w:r>
      <w:r>
        <w:t xml:space="preserve"> </w:t>
      </w:r>
      <w:r w:rsidRPr="003C348B">
        <w:t>additional</w:t>
      </w:r>
      <w:r>
        <w:t xml:space="preserve"> </w:t>
      </w:r>
      <w:r w:rsidRPr="003C348B">
        <w:t>ultra-low temperature</w:t>
      </w:r>
      <w:r>
        <w:t xml:space="preserve"> </w:t>
      </w:r>
      <w:r w:rsidRPr="003C348B">
        <w:t>freezers;</w:t>
      </w:r>
      <w:r>
        <w:t xml:space="preserve"> and</w:t>
      </w:r>
    </w:p>
    <w:p w14:paraId="75C87CB9" w14:textId="77777777" w:rsidR="00427EC8" w:rsidRDefault="00427EC8" w:rsidP="00414F15">
      <w:pPr>
        <w:pStyle w:val="Bbodytext"/>
        <w:numPr>
          <w:ilvl w:val="0"/>
          <w:numId w:val="51"/>
        </w:numPr>
        <w:ind w:left="426"/>
      </w:pPr>
      <w:r w:rsidRPr="003C348B">
        <w:t>continuation of ACT vaccination programs against the</w:t>
      </w:r>
      <w:r>
        <w:t xml:space="preserve"> </w:t>
      </w:r>
      <w:r w:rsidRPr="003C348B">
        <w:t>Japanese encephalitis</w:t>
      </w:r>
      <w:r>
        <w:t xml:space="preserve"> </w:t>
      </w:r>
      <w:r w:rsidRPr="003C348B">
        <w:t>virus, mpox and</w:t>
      </w:r>
      <w:r>
        <w:t xml:space="preserve"> </w:t>
      </w:r>
      <w:r w:rsidRPr="003C348B">
        <w:t>respiratory syncytial virus (RSV).</w:t>
      </w:r>
    </w:p>
    <w:p w14:paraId="2765BB25" w14:textId="77777777" w:rsidR="00427EC8" w:rsidRDefault="00427EC8" w:rsidP="006B22AF">
      <w:pPr>
        <w:pStyle w:val="Bbodytext"/>
        <w:spacing w:after="480"/>
      </w:pPr>
      <w:r w:rsidRPr="006D1ADC">
        <w:t xml:space="preserve">This initiative contributes to the wellbeing </w:t>
      </w:r>
      <w:r w:rsidRPr="00DD22AB">
        <w:t xml:space="preserve">domain </w:t>
      </w:r>
      <w:r w:rsidRPr="006D1ADC">
        <w:t>of</w:t>
      </w:r>
      <w:r>
        <w:t xml:space="preserve"> </w:t>
      </w:r>
      <w:r w:rsidRPr="006D1ADC">
        <w:t>Health.</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A30965" w14:paraId="57A506A7" w14:textId="77777777">
        <w:trPr>
          <w:cantSplit/>
          <w:jc w:val="center"/>
        </w:trPr>
        <w:tc>
          <w:tcPr>
            <w:tcW w:w="6946" w:type="dxa"/>
            <w:vAlign w:val="center"/>
          </w:tcPr>
          <w:p w14:paraId="04C950B0" w14:textId="77777777" w:rsidR="00427EC8" w:rsidRPr="00A344CE" w:rsidRDefault="00427EC8" w:rsidP="006B22AF">
            <w:pPr>
              <w:pStyle w:val="InitFigR"/>
              <w:keepNext/>
              <w:keepLines/>
              <w:jc w:val="left"/>
              <w:rPr>
                <w:b/>
                <w:bCs/>
                <w:sz w:val="28"/>
                <w:szCs w:val="28"/>
              </w:rPr>
            </w:pPr>
            <w:r>
              <w:rPr>
                <w:b/>
                <w:bCs/>
                <w:sz w:val="28"/>
                <w:szCs w:val="28"/>
              </w:rPr>
              <w:t xml:space="preserve">Better care for our community – </w:t>
            </w:r>
            <w:r w:rsidRPr="00DD1214">
              <w:rPr>
                <w:b/>
                <w:bCs/>
                <w:sz w:val="28"/>
                <w:szCs w:val="28"/>
              </w:rPr>
              <w:t xml:space="preserve">Delivering </w:t>
            </w:r>
            <w:r>
              <w:rPr>
                <w:b/>
                <w:bCs/>
                <w:sz w:val="28"/>
                <w:szCs w:val="28"/>
              </w:rPr>
              <w:t xml:space="preserve">the Maternity in Focus: Second Action Plan 2026-29 </w:t>
            </w:r>
          </w:p>
        </w:tc>
        <w:tc>
          <w:tcPr>
            <w:tcW w:w="2013" w:type="dxa"/>
            <w:vAlign w:val="bottom"/>
          </w:tcPr>
          <w:p w14:paraId="3A292609" w14:textId="77777777" w:rsidR="00427EC8" w:rsidRPr="00A30965" w:rsidRDefault="00427EC8" w:rsidP="006B22AF">
            <w:pPr>
              <w:pStyle w:val="InitFigBR"/>
              <w:keepNext/>
              <w:keepLines/>
            </w:pPr>
            <w:r>
              <w:rPr>
                <w:noProof/>
              </w:rPr>
              <w:drawing>
                <wp:inline distT="0" distB="0" distL="0" distR="0" wp14:anchorId="6C5EFD49" wp14:editId="1327C798">
                  <wp:extent cx="1136326" cy="576000"/>
                  <wp:effectExtent l="0" t="0" r="6985" b="0"/>
                  <wp:docPr id="1365188600" name="Picture 13651886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70FD1745" w14:textId="77777777" w:rsidR="00427EC8" w:rsidRPr="00F03378" w:rsidRDefault="00427EC8" w:rsidP="006B22AF">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750793" w14:paraId="42BCA8BC" w14:textId="77777777">
        <w:trPr>
          <w:cantSplit/>
          <w:jc w:val="center"/>
        </w:trPr>
        <w:tc>
          <w:tcPr>
            <w:tcW w:w="3652" w:type="dxa"/>
            <w:tcBorders>
              <w:top w:val="single" w:sz="4" w:space="0" w:color="auto"/>
              <w:bottom w:val="single" w:sz="4" w:space="0" w:color="auto"/>
            </w:tcBorders>
          </w:tcPr>
          <w:p w14:paraId="3872B3C5" w14:textId="6C835D49" w:rsidR="00427EC8" w:rsidRPr="004E341E" w:rsidRDefault="00427EC8" w:rsidP="006B22AF">
            <w:pPr>
              <w:pStyle w:val="EmptyCell0"/>
              <w:keepNext/>
              <w:keepLines/>
            </w:pPr>
          </w:p>
        </w:tc>
        <w:tc>
          <w:tcPr>
            <w:tcW w:w="1061" w:type="dxa"/>
            <w:tcBorders>
              <w:top w:val="single" w:sz="4" w:space="0" w:color="auto"/>
              <w:bottom w:val="single" w:sz="4" w:space="0" w:color="auto"/>
            </w:tcBorders>
          </w:tcPr>
          <w:p w14:paraId="2367503B" w14:textId="77777777" w:rsidR="00427EC8" w:rsidRDefault="00427EC8" w:rsidP="006B22AF">
            <w:pPr>
              <w:pStyle w:val="InitFigR"/>
              <w:keepNext/>
              <w:keepLines/>
              <w:rPr>
                <w:b/>
                <w:bCs/>
              </w:rPr>
            </w:pPr>
            <w:r w:rsidRPr="60EABCBD">
              <w:rPr>
                <w:b/>
                <w:bCs/>
              </w:rPr>
              <w:t>2026-27 $’000</w:t>
            </w:r>
          </w:p>
        </w:tc>
        <w:tc>
          <w:tcPr>
            <w:tcW w:w="1061" w:type="dxa"/>
            <w:tcBorders>
              <w:top w:val="single" w:sz="4" w:space="0" w:color="auto"/>
              <w:bottom w:val="single" w:sz="4" w:space="0" w:color="auto"/>
            </w:tcBorders>
          </w:tcPr>
          <w:p w14:paraId="4D7D9BBC" w14:textId="77777777" w:rsidR="00427EC8" w:rsidRDefault="00427EC8" w:rsidP="006B22AF">
            <w:pPr>
              <w:pStyle w:val="InitFigR"/>
              <w:keepNext/>
              <w:keepLines/>
              <w:rPr>
                <w:b/>
                <w:bCs/>
              </w:rPr>
            </w:pPr>
            <w:r w:rsidRPr="60EABCBD">
              <w:rPr>
                <w:b/>
                <w:bCs/>
              </w:rPr>
              <w:t>2027-28</w:t>
            </w:r>
          </w:p>
          <w:p w14:paraId="66CC4CE4" w14:textId="77777777" w:rsidR="00427EC8" w:rsidRDefault="00427EC8" w:rsidP="006B22AF">
            <w:pPr>
              <w:pStyle w:val="InitFigR"/>
              <w:keepNext/>
              <w:keepLines/>
              <w:rPr>
                <w:b/>
                <w:bCs/>
              </w:rPr>
            </w:pPr>
            <w:r w:rsidRPr="60EABCBD">
              <w:rPr>
                <w:b/>
                <w:bCs/>
              </w:rPr>
              <w:t>$’000</w:t>
            </w:r>
          </w:p>
        </w:tc>
        <w:tc>
          <w:tcPr>
            <w:tcW w:w="1062" w:type="dxa"/>
            <w:tcBorders>
              <w:top w:val="single" w:sz="4" w:space="0" w:color="auto"/>
              <w:bottom w:val="single" w:sz="4" w:space="0" w:color="auto"/>
            </w:tcBorders>
          </w:tcPr>
          <w:p w14:paraId="46AEBF9D" w14:textId="77777777" w:rsidR="00427EC8" w:rsidRDefault="00427EC8" w:rsidP="006B22AF">
            <w:pPr>
              <w:pStyle w:val="InitFigR"/>
              <w:keepNext/>
              <w:keepLines/>
              <w:rPr>
                <w:b/>
                <w:bCs/>
              </w:rPr>
            </w:pPr>
            <w:r w:rsidRPr="60EABCBD">
              <w:rPr>
                <w:b/>
                <w:bCs/>
              </w:rPr>
              <w:t>2028-29</w:t>
            </w:r>
          </w:p>
          <w:p w14:paraId="38F9BC62" w14:textId="77777777" w:rsidR="00427EC8" w:rsidRDefault="00427EC8" w:rsidP="006B22AF">
            <w:pPr>
              <w:pStyle w:val="InitFigR"/>
              <w:keepNext/>
              <w:keepLines/>
              <w:rPr>
                <w:b/>
                <w:bCs/>
              </w:rPr>
            </w:pPr>
            <w:r w:rsidRPr="60EABCBD">
              <w:rPr>
                <w:b/>
                <w:bCs/>
              </w:rPr>
              <w:t>$’000</w:t>
            </w:r>
          </w:p>
        </w:tc>
        <w:tc>
          <w:tcPr>
            <w:tcW w:w="1061" w:type="dxa"/>
            <w:tcBorders>
              <w:top w:val="single" w:sz="4" w:space="0" w:color="auto"/>
              <w:bottom w:val="single" w:sz="4" w:space="0" w:color="auto"/>
            </w:tcBorders>
          </w:tcPr>
          <w:p w14:paraId="5FBCC6FA" w14:textId="77777777" w:rsidR="00427EC8" w:rsidRDefault="00427EC8" w:rsidP="006B22AF">
            <w:pPr>
              <w:pStyle w:val="InitFigR"/>
              <w:keepNext/>
              <w:keepLines/>
              <w:spacing w:line="259" w:lineRule="auto"/>
              <w:rPr>
                <w:b/>
                <w:bCs/>
              </w:rPr>
            </w:pPr>
            <w:r w:rsidRPr="60EABCBD">
              <w:rPr>
                <w:b/>
                <w:bCs/>
              </w:rPr>
              <w:t>2029-30</w:t>
            </w:r>
          </w:p>
          <w:p w14:paraId="682A5AAE" w14:textId="77777777" w:rsidR="00427EC8" w:rsidRDefault="00427EC8" w:rsidP="006B22AF">
            <w:pPr>
              <w:pStyle w:val="InitFigR"/>
              <w:keepNext/>
              <w:keepLines/>
              <w:rPr>
                <w:b/>
                <w:bCs/>
              </w:rPr>
            </w:pPr>
            <w:r w:rsidRPr="60EABCBD">
              <w:rPr>
                <w:b/>
                <w:bCs/>
              </w:rPr>
              <w:t>$’000</w:t>
            </w:r>
          </w:p>
        </w:tc>
        <w:tc>
          <w:tcPr>
            <w:tcW w:w="1062" w:type="dxa"/>
            <w:tcBorders>
              <w:top w:val="single" w:sz="4" w:space="0" w:color="auto"/>
              <w:bottom w:val="single" w:sz="4" w:space="0" w:color="auto"/>
            </w:tcBorders>
          </w:tcPr>
          <w:p w14:paraId="3BE5BAB3" w14:textId="77777777" w:rsidR="00427EC8" w:rsidRPr="004E341E" w:rsidRDefault="00427EC8" w:rsidP="006B22AF">
            <w:pPr>
              <w:pStyle w:val="InitFigRBold"/>
              <w:keepNext/>
              <w:keepLines/>
            </w:pPr>
            <w:r w:rsidRPr="004E341E">
              <w:t>Total</w:t>
            </w:r>
          </w:p>
          <w:p w14:paraId="773837AC" w14:textId="77777777" w:rsidR="00427EC8" w:rsidRPr="004E341E" w:rsidRDefault="00427EC8" w:rsidP="006B22AF">
            <w:pPr>
              <w:pStyle w:val="InitFigBR"/>
              <w:keepNext/>
              <w:keepLines/>
            </w:pPr>
            <w:r w:rsidRPr="004E341E">
              <w:t>$’000</w:t>
            </w:r>
          </w:p>
        </w:tc>
      </w:tr>
      <w:tr w:rsidR="00427EC8" w:rsidRPr="00750793" w14:paraId="6DF6F1E8" w14:textId="77777777">
        <w:trPr>
          <w:cantSplit/>
          <w:jc w:val="center"/>
        </w:trPr>
        <w:tc>
          <w:tcPr>
            <w:tcW w:w="3652" w:type="dxa"/>
          </w:tcPr>
          <w:p w14:paraId="5AA219D3" w14:textId="77777777" w:rsidR="00427EC8" w:rsidRPr="00F13FAB" w:rsidRDefault="00427EC8" w:rsidP="006B22AF">
            <w:pPr>
              <w:pStyle w:val="InitTextL"/>
              <w:keepNext/>
              <w:keepLines/>
              <w:ind w:left="321" w:hanging="321"/>
            </w:pPr>
            <w:r w:rsidRPr="00882BE2">
              <w:t>Expenses</w:t>
            </w:r>
          </w:p>
        </w:tc>
        <w:tc>
          <w:tcPr>
            <w:tcW w:w="1061" w:type="dxa"/>
          </w:tcPr>
          <w:p w14:paraId="17C59237" w14:textId="77777777" w:rsidR="00427EC8" w:rsidRPr="00424DA4" w:rsidRDefault="00427EC8" w:rsidP="006B22AF">
            <w:pPr>
              <w:pStyle w:val="InitFigR"/>
              <w:keepNext/>
              <w:keepLines/>
            </w:pPr>
            <w:r w:rsidRPr="0029299E">
              <w:t>134</w:t>
            </w:r>
          </w:p>
        </w:tc>
        <w:tc>
          <w:tcPr>
            <w:tcW w:w="1061" w:type="dxa"/>
          </w:tcPr>
          <w:p w14:paraId="1187044D" w14:textId="77777777" w:rsidR="00427EC8" w:rsidRPr="00424DA4" w:rsidRDefault="00427EC8" w:rsidP="006B22AF">
            <w:pPr>
              <w:pStyle w:val="InitFigR"/>
              <w:keepNext/>
              <w:keepLines/>
            </w:pPr>
            <w:r w:rsidRPr="0029299E">
              <w:t>154</w:t>
            </w:r>
          </w:p>
        </w:tc>
        <w:tc>
          <w:tcPr>
            <w:tcW w:w="1062" w:type="dxa"/>
          </w:tcPr>
          <w:p w14:paraId="03BCB9EB" w14:textId="77777777" w:rsidR="00427EC8" w:rsidRPr="00424DA4" w:rsidRDefault="00427EC8" w:rsidP="006B22AF">
            <w:pPr>
              <w:pStyle w:val="InitFigR"/>
              <w:keepNext/>
              <w:keepLines/>
            </w:pPr>
            <w:r w:rsidRPr="0029299E">
              <w:t>174</w:t>
            </w:r>
          </w:p>
        </w:tc>
        <w:tc>
          <w:tcPr>
            <w:tcW w:w="1061" w:type="dxa"/>
          </w:tcPr>
          <w:p w14:paraId="7A352BD5" w14:textId="77777777" w:rsidR="00427EC8" w:rsidRPr="00424DA4" w:rsidRDefault="00427EC8" w:rsidP="006B22AF">
            <w:pPr>
              <w:pStyle w:val="InitFigR"/>
              <w:keepNext/>
              <w:keepLines/>
            </w:pPr>
            <w:r w:rsidRPr="0029299E">
              <w:t>164</w:t>
            </w:r>
          </w:p>
        </w:tc>
        <w:tc>
          <w:tcPr>
            <w:tcW w:w="1062" w:type="dxa"/>
          </w:tcPr>
          <w:p w14:paraId="64DF84CF" w14:textId="77777777" w:rsidR="00427EC8" w:rsidRPr="004F4F9B" w:rsidRDefault="00427EC8" w:rsidP="006B22AF">
            <w:pPr>
              <w:pStyle w:val="InitFigBR"/>
              <w:keepNext/>
              <w:keepLines/>
              <w:rPr>
                <w:bCs/>
              </w:rPr>
            </w:pPr>
            <w:r w:rsidRPr="0029299E">
              <w:t>626</w:t>
            </w:r>
          </w:p>
        </w:tc>
      </w:tr>
      <w:tr w:rsidR="00427EC8" w:rsidRPr="00750793" w14:paraId="07566570" w14:textId="77777777">
        <w:trPr>
          <w:cantSplit/>
          <w:jc w:val="center"/>
        </w:trPr>
        <w:tc>
          <w:tcPr>
            <w:tcW w:w="3652" w:type="dxa"/>
          </w:tcPr>
          <w:p w14:paraId="35AB4306" w14:textId="77777777" w:rsidR="00427EC8" w:rsidRDefault="00427EC8" w:rsidP="006B22AF">
            <w:pPr>
              <w:pStyle w:val="InitTextL"/>
              <w:keepNext/>
              <w:keepLines/>
              <w:ind w:left="321" w:hanging="321"/>
            </w:pPr>
            <w:r>
              <w:t>Offset – Expenses</w:t>
            </w:r>
          </w:p>
        </w:tc>
        <w:tc>
          <w:tcPr>
            <w:tcW w:w="1061" w:type="dxa"/>
          </w:tcPr>
          <w:p w14:paraId="06370CD5" w14:textId="77777777" w:rsidR="00427EC8" w:rsidRPr="00424DA4" w:rsidRDefault="00427EC8" w:rsidP="006B22AF">
            <w:pPr>
              <w:pStyle w:val="InitFigR"/>
              <w:keepNext/>
              <w:keepLines/>
            </w:pPr>
            <w:r w:rsidRPr="0029299E">
              <w:t>-134</w:t>
            </w:r>
          </w:p>
        </w:tc>
        <w:tc>
          <w:tcPr>
            <w:tcW w:w="1061" w:type="dxa"/>
          </w:tcPr>
          <w:p w14:paraId="08F3FE15" w14:textId="77777777" w:rsidR="00427EC8" w:rsidRPr="00424DA4" w:rsidRDefault="00427EC8" w:rsidP="006B22AF">
            <w:pPr>
              <w:pStyle w:val="InitFigR"/>
              <w:keepNext/>
              <w:keepLines/>
            </w:pPr>
            <w:r w:rsidRPr="0029299E">
              <w:t>-154</w:t>
            </w:r>
          </w:p>
        </w:tc>
        <w:tc>
          <w:tcPr>
            <w:tcW w:w="1062" w:type="dxa"/>
          </w:tcPr>
          <w:p w14:paraId="13670FAC" w14:textId="77777777" w:rsidR="00427EC8" w:rsidRPr="00424DA4" w:rsidRDefault="00427EC8" w:rsidP="006B22AF">
            <w:pPr>
              <w:pStyle w:val="InitFigR"/>
              <w:keepNext/>
              <w:keepLines/>
            </w:pPr>
            <w:r w:rsidRPr="0029299E">
              <w:t>-174</w:t>
            </w:r>
          </w:p>
        </w:tc>
        <w:tc>
          <w:tcPr>
            <w:tcW w:w="1061" w:type="dxa"/>
          </w:tcPr>
          <w:p w14:paraId="73D0FB1E" w14:textId="77777777" w:rsidR="00427EC8" w:rsidRPr="00424DA4" w:rsidRDefault="00427EC8" w:rsidP="006B22AF">
            <w:pPr>
              <w:pStyle w:val="InitFigR"/>
              <w:keepNext/>
              <w:keepLines/>
            </w:pPr>
            <w:r w:rsidRPr="0029299E">
              <w:t>-164</w:t>
            </w:r>
          </w:p>
        </w:tc>
        <w:tc>
          <w:tcPr>
            <w:tcW w:w="1062" w:type="dxa"/>
          </w:tcPr>
          <w:p w14:paraId="333EB299" w14:textId="77777777" w:rsidR="00427EC8" w:rsidRPr="004F4F9B" w:rsidRDefault="00427EC8" w:rsidP="006B22AF">
            <w:pPr>
              <w:pStyle w:val="InitFigBR"/>
              <w:keepNext/>
              <w:keepLines/>
              <w:rPr>
                <w:bCs/>
              </w:rPr>
            </w:pPr>
            <w:r w:rsidRPr="0029299E">
              <w:t>-626</w:t>
            </w:r>
          </w:p>
        </w:tc>
      </w:tr>
      <w:tr w:rsidR="00427EC8" w:rsidRPr="00750793" w14:paraId="27822576" w14:textId="77777777">
        <w:trPr>
          <w:cantSplit/>
          <w:trHeight w:val="107"/>
          <w:jc w:val="center"/>
        </w:trPr>
        <w:tc>
          <w:tcPr>
            <w:tcW w:w="3652" w:type="dxa"/>
            <w:tcBorders>
              <w:top w:val="single" w:sz="4" w:space="0" w:color="auto"/>
              <w:bottom w:val="single" w:sz="4" w:space="0" w:color="auto"/>
            </w:tcBorders>
          </w:tcPr>
          <w:p w14:paraId="187E229A" w14:textId="77777777" w:rsidR="00427EC8" w:rsidRDefault="00427EC8" w:rsidP="006B22AF">
            <w:pPr>
              <w:pStyle w:val="InitFigLBold"/>
              <w:keepNext/>
              <w:keepLines/>
              <w:ind w:left="321" w:hanging="321"/>
            </w:pPr>
            <w:r>
              <w:t>Net cost of services</w:t>
            </w:r>
          </w:p>
        </w:tc>
        <w:tc>
          <w:tcPr>
            <w:tcW w:w="1061" w:type="dxa"/>
            <w:tcBorders>
              <w:top w:val="single" w:sz="4" w:space="0" w:color="auto"/>
              <w:bottom w:val="single" w:sz="4" w:space="0" w:color="auto"/>
            </w:tcBorders>
          </w:tcPr>
          <w:p w14:paraId="3A02282A" w14:textId="77777777" w:rsidR="00427EC8" w:rsidRPr="00424DA4" w:rsidRDefault="00427EC8" w:rsidP="006B22AF">
            <w:pPr>
              <w:pStyle w:val="InitFigRBold"/>
              <w:keepNext/>
              <w:keepLines/>
            </w:pPr>
            <w:r w:rsidRPr="0029299E">
              <w:t>0</w:t>
            </w:r>
          </w:p>
        </w:tc>
        <w:tc>
          <w:tcPr>
            <w:tcW w:w="1061" w:type="dxa"/>
            <w:tcBorders>
              <w:top w:val="single" w:sz="4" w:space="0" w:color="auto"/>
              <w:bottom w:val="single" w:sz="4" w:space="0" w:color="auto"/>
            </w:tcBorders>
          </w:tcPr>
          <w:p w14:paraId="7FCBB243" w14:textId="77777777" w:rsidR="00427EC8" w:rsidRPr="00424DA4" w:rsidRDefault="00427EC8" w:rsidP="006B22AF">
            <w:pPr>
              <w:pStyle w:val="InitFigRBold"/>
              <w:keepNext/>
              <w:keepLines/>
            </w:pPr>
            <w:r w:rsidRPr="0029299E">
              <w:t>0</w:t>
            </w:r>
          </w:p>
        </w:tc>
        <w:tc>
          <w:tcPr>
            <w:tcW w:w="1062" w:type="dxa"/>
            <w:tcBorders>
              <w:top w:val="single" w:sz="4" w:space="0" w:color="auto"/>
              <w:bottom w:val="single" w:sz="4" w:space="0" w:color="auto"/>
            </w:tcBorders>
          </w:tcPr>
          <w:p w14:paraId="4482C0D5" w14:textId="77777777" w:rsidR="00427EC8" w:rsidRPr="00424DA4" w:rsidRDefault="00427EC8" w:rsidP="006B22AF">
            <w:pPr>
              <w:pStyle w:val="InitFigRBold"/>
              <w:keepNext/>
              <w:keepLines/>
            </w:pPr>
            <w:r w:rsidRPr="0029299E">
              <w:t>0</w:t>
            </w:r>
          </w:p>
        </w:tc>
        <w:tc>
          <w:tcPr>
            <w:tcW w:w="1061" w:type="dxa"/>
            <w:tcBorders>
              <w:top w:val="single" w:sz="4" w:space="0" w:color="auto"/>
              <w:bottom w:val="single" w:sz="4" w:space="0" w:color="auto"/>
            </w:tcBorders>
          </w:tcPr>
          <w:p w14:paraId="672C7508" w14:textId="77777777" w:rsidR="00427EC8" w:rsidRPr="00424DA4" w:rsidRDefault="00427EC8" w:rsidP="006B22AF">
            <w:pPr>
              <w:pStyle w:val="InitFigRBold"/>
              <w:keepNext/>
              <w:keepLines/>
            </w:pPr>
            <w:r>
              <w:t>0</w:t>
            </w:r>
          </w:p>
        </w:tc>
        <w:tc>
          <w:tcPr>
            <w:tcW w:w="1062" w:type="dxa"/>
            <w:tcBorders>
              <w:top w:val="single" w:sz="4" w:space="0" w:color="auto"/>
              <w:bottom w:val="single" w:sz="4" w:space="0" w:color="auto"/>
            </w:tcBorders>
          </w:tcPr>
          <w:p w14:paraId="2F92A2F4" w14:textId="77777777" w:rsidR="00427EC8" w:rsidRPr="004F4F9B" w:rsidRDefault="00427EC8" w:rsidP="006B22AF">
            <w:pPr>
              <w:pStyle w:val="InitFigRBold"/>
              <w:keepNext/>
              <w:keepLines/>
              <w:rPr>
                <w:bCs/>
              </w:rPr>
            </w:pPr>
            <w:r w:rsidRPr="0029299E">
              <w:t>0</w:t>
            </w:r>
          </w:p>
        </w:tc>
      </w:tr>
    </w:tbl>
    <w:p w14:paraId="46E3E9E5" w14:textId="77777777" w:rsidR="00427EC8" w:rsidRPr="006D1ADC" w:rsidRDefault="00427EC8" w:rsidP="006B22AF">
      <w:pPr>
        <w:pStyle w:val="Bbodytext"/>
        <w:keepNext/>
        <w:keepLines/>
      </w:pPr>
      <w:r w:rsidRPr="006D1ADC">
        <w:t>The Government will</w:t>
      </w:r>
      <w:r>
        <w:t xml:space="preserve"> </w:t>
      </w:r>
      <w:r w:rsidRPr="006D1ADC">
        <w:t>deliver priority actions under the</w:t>
      </w:r>
      <w:r>
        <w:t xml:space="preserve"> </w:t>
      </w:r>
      <w:r w:rsidRPr="006D1ADC">
        <w:rPr>
          <w:i/>
        </w:rPr>
        <w:t>Maternity in Focus: Second Action Plan 2026-29</w:t>
      </w:r>
      <w:r w:rsidRPr="006D1ADC">
        <w:t>.</w:t>
      </w:r>
      <w:r>
        <w:t xml:space="preserve"> </w:t>
      </w:r>
      <w:r w:rsidRPr="006D1ADC">
        <w:t>These actions include</w:t>
      </w:r>
      <w:r>
        <w:t xml:space="preserve"> </w:t>
      </w:r>
      <w:r w:rsidRPr="006D1ADC">
        <w:t>strengthening midwifery workforce capability,</w:t>
      </w:r>
      <w:r>
        <w:t xml:space="preserve"> </w:t>
      </w:r>
      <w:r w:rsidRPr="006D1ADC">
        <w:t>the</w:t>
      </w:r>
      <w:r>
        <w:t xml:space="preserve"> </w:t>
      </w:r>
      <w:r w:rsidRPr="006D1ADC">
        <w:t>co</w:t>
      </w:r>
      <w:r>
        <w:t>­</w:t>
      </w:r>
      <w:r w:rsidRPr="006D1ADC">
        <w:t>design and implementation of a Birthing with Country</w:t>
      </w:r>
      <w:r>
        <w:t xml:space="preserve"> </w:t>
      </w:r>
      <w:r w:rsidRPr="006D1ADC">
        <w:t>model</w:t>
      </w:r>
      <w:r>
        <w:t xml:space="preserve"> </w:t>
      </w:r>
      <w:r w:rsidRPr="006D1ADC">
        <w:t>and</w:t>
      </w:r>
      <w:r>
        <w:t xml:space="preserve"> </w:t>
      </w:r>
      <w:r w:rsidRPr="006D1ADC">
        <w:t>the</w:t>
      </w:r>
      <w:r>
        <w:t xml:space="preserve"> </w:t>
      </w:r>
      <w:r w:rsidRPr="006D1ADC">
        <w:t>continuation of the Maternity Experience Survey. </w:t>
      </w:r>
    </w:p>
    <w:p w14:paraId="3090E1B7" w14:textId="77777777" w:rsidR="00427EC8" w:rsidRDefault="00427EC8" w:rsidP="006B22AF">
      <w:pPr>
        <w:pStyle w:val="Bbodytext"/>
        <w:spacing w:after="480"/>
      </w:pPr>
      <w:r w:rsidRPr="006D1ADC">
        <w:t>This initiative contributes to the wellbeing domain of</w:t>
      </w:r>
      <w:r>
        <w:t xml:space="preserve"> </w:t>
      </w:r>
      <w:r w:rsidRPr="006D1ADC">
        <w:t>Health.</w:t>
      </w:r>
    </w:p>
    <w:tbl>
      <w:tblPr>
        <w:tblW w:w="9072" w:type="dxa"/>
        <w:jc w:val="center"/>
        <w:tblLook w:val="0000" w:firstRow="0" w:lastRow="0" w:firstColumn="0" w:lastColumn="0" w:noHBand="0" w:noVBand="0"/>
      </w:tblPr>
      <w:tblGrid>
        <w:gridCol w:w="6804"/>
        <w:gridCol w:w="2268"/>
      </w:tblGrid>
      <w:tr w:rsidR="00427EC8" w14:paraId="4C797B9C" w14:textId="77777777" w:rsidTr="008D0C8B">
        <w:trPr>
          <w:trHeight w:val="300"/>
          <w:jc w:val="center"/>
        </w:trPr>
        <w:tc>
          <w:tcPr>
            <w:tcW w:w="6804" w:type="dxa"/>
            <w:vAlign w:val="center"/>
          </w:tcPr>
          <w:p w14:paraId="412FF60F" w14:textId="77777777" w:rsidR="00427EC8" w:rsidRDefault="00427EC8">
            <w:pPr>
              <w:pStyle w:val="InitFigR"/>
              <w:keepNext/>
              <w:keepLines/>
              <w:jc w:val="left"/>
              <w:rPr>
                <w:b/>
                <w:bCs/>
                <w:sz w:val="28"/>
                <w:szCs w:val="28"/>
              </w:rPr>
            </w:pPr>
            <w:r>
              <w:rPr>
                <w:b/>
                <w:bCs/>
                <w:sz w:val="28"/>
                <w:szCs w:val="28"/>
              </w:rPr>
              <w:t>Building safer communities – Strengthening DFSV system foundations</w:t>
            </w:r>
            <w:r w:rsidRPr="31AC9C94">
              <w:rPr>
                <w:b/>
                <w:bCs/>
                <w:sz w:val="28"/>
                <w:szCs w:val="28"/>
              </w:rPr>
              <w:t xml:space="preserve"> </w:t>
            </w:r>
          </w:p>
        </w:tc>
        <w:tc>
          <w:tcPr>
            <w:tcW w:w="2268" w:type="dxa"/>
            <w:vAlign w:val="bottom"/>
          </w:tcPr>
          <w:p w14:paraId="67FF6959" w14:textId="77777777" w:rsidR="00427EC8" w:rsidRDefault="00427EC8">
            <w:pPr>
              <w:pStyle w:val="InitFigBR"/>
              <w:keepNext/>
              <w:keepLines/>
            </w:pPr>
            <w:r>
              <w:rPr>
                <w:noProof/>
              </w:rPr>
              <w:drawing>
                <wp:inline distT="0" distB="0" distL="0" distR="0" wp14:anchorId="7820BF3F" wp14:editId="1B55DA76">
                  <wp:extent cx="1132408" cy="576000"/>
                  <wp:effectExtent l="0" t="0" r="0" b="0"/>
                  <wp:docPr id="209647772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6B87E84F" w14:textId="77777777" w:rsidR="00427EC8" w:rsidRDefault="00427EC8" w:rsidP="0008735E">
      <w:pPr>
        <w:keepNext/>
        <w:keepLines/>
        <w:spacing w:after="0"/>
        <w:rPr>
          <w:sz w:val="4"/>
          <w:szCs w:val="4"/>
        </w:rPr>
      </w:pPr>
    </w:p>
    <w:tbl>
      <w:tblPr>
        <w:tblW w:w="0" w:type="auto"/>
        <w:jc w:val="center"/>
        <w:tblLook w:val="0000" w:firstRow="0" w:lastRow="0" w:firstColumn="0" w:lastColumn="0" w:noHBand="0" w:noVBand="0"/>
      </w:tblPr>
      <w:tblGrid>
        <w:gridCol w:w="3652"/>
        <w:gridCol w:w="1179"/>
        <w:gridCol w:w="1041"/>
        <w:gridCol w:w="1029"/>
        <w:gridCol w:w="1029"/>
        <w:gridCol w:w="1029"/>
      </w:tblGrid>
      <w:tr w:rsidR="00427EC8" w14:paraId="40EFFA01" w14:textId="77777777">
        <w:trPr>
          <w:trHeight w:val="300"/>
          <w:jc w:val="center"/>
        </w:trPr>
        <w:tc>
          <w:tcPr>
            <w:tcW w:w="3652" w:type="dxa"/>
            <w:tcBorders>
              <w:top w:val="single" w:sz="4" w:space="0" w:color="auto"/>
              <w:bottom w:val="single" w:sz="4" w:space="0" w:color="auto"/>
            </w:tcBorders>
          </w:tcPr>
          <w:p w14:paraId="57E81A54" w14:textId="069EA5B8" w:rsidR="00427EC8" w:rsidRDefault="00427EC8">
            <w:pPr>
              <w:pStyle w:val="EmptyCell0"/>
              <w:keepNext/>
              <w:keepLines/>
            </w:pPr>
          </w:p>
        </w:tc>
        <w:tc>
          <w:tcPr>
            <w:tcW w:w="1179" w:type="dxa"/>
            <w:tcBorders>
              <w:top w:val="single" w:sz="4" w:space="0" w:color="auto"/>
              <w:bottom w:val="single" w:sz="4" w:space="0" w:color="auto"/>
            </w:tcBorders>
          </w:tcPr>
          <w:p w14:paraId="7E46FDA0" w14:textId="77777777" w:rsidR="00427EC8" w:rsidRDefault="00427EC8">
            <w:pPr>
              <w:pStyle w:val="InitFigR"/>
              <w:keepNext/>
              <w:keepLines/>
              <w:rPr>
                <w:b/>
                <w:bCs/>
              </w:rPr>
            </w:pPr>
            <w:r w:rsidRPr="405B9913">
              <w:rPr>
                <w:b/>
                <w:bCs/>
              </w:rPr>
              <w:t>2026-27 $’000</w:t>
            </w:r>
          </w:p>
        </w:tc>
        <w:tc>
          <w:tcPr>
            <w:tcW w:w="1041" w:type="dxa"/>
            <w:tcBorders>
              <w:top w:val="single" w:sz="4" w:space="0" w:color="auto"/>
              <w:bottom w:val="single" w:sz="4" w:space="0" w:color="auto"/>
            </w:tcBorders>
          </w:tcPr>
          <w:p w14:paraId="047CDFA9" w14:textId="77777777" w:rsidR="00427EC8" w:rsidRDefault="00427EC8">
            <w:pPr>
              <w:pStyle w:val="InitFigR"/>
              <w:keepNext/>
              <w:keepLines/>
              <w:rPr>
                <w:b/>
                <w:bCs/>
              </w:rPr>
            </w:pPr>
            <w:r w:rsidRPr="405B9913">
              <w:rPr>
                <w:b/>
                <w:bCs/>
              </w:rPr>
              <w:t>2027-28</w:t>
            </w:r>
          </w:p>
          <w:p w14:paraId="459D05AD" w14:textId="77777777" w:rsidR="00427EC8" w:rsidRDefault="00427EC8">
            <w:pPr>
              <w:pStyle w:val="InitFigR"/>
              <w:keepNext/>
              <w:keepLines/>
              <w:rPr>
                <w:b/>
                <w:bCs/>
              </w:rPr>
            </w:pPr>
            <w:r w:rsidRPr="405B9913">
              <w:rPr>
                <w:b/>
                <w:bCs/>
              </w:rPr>
              <w:t>$’000</w:t>
            </w:r>
          </w:p>
        </w:tc>
        <w:tc>
          <w:tcPr>
            <w:tcW w:w="1029" w:type="dxa"/>
            <w:tcBorders>
              <w:top w:val="single" w:sz="4" w:space="0" w:color="auto"/>
              <w:bottom w:val="single" w:sz="4" w:space="0" w:color="auto"/>
            </w:tcBorders>
          </w:tcPr>
          <w:p w14:paraId="33EF88ED" w14:textId="77777777" w:rsidR="00427EC8" w:rsidRDefault="00427EC8">
            <w:pPr>
              <w:pStyle w:val="InitFigR"/>
              <w:keepNext/>
              <w:keepLines/>
              <w:rPr>
                <w:b/>
                <w:bCs/>
              </w:rPr>
            </w:pPr>
            <w:r w:rsidRPr="405B9913">
              <w:rPr>
                <w:b/>
                <w:bCs/>
              </w:rPr>
              <w:t>2028-29</w:t>
            </w:r>
          </w:p>
          <w:p w14:paraId="0764C617" w14:textId="77777777" w:rsidR="00427EC8" w:rsidRDefault="00427EC8">
            <w:pPr>
              <w:pStyle w:val="InitFigR"/>
              <w:keepNext/>
              <w:keepLines/>
              <w:rPr>
                <w:b/>
                <w:bCs/>
              </w:rPr>
            </w:pPr>
            <w:r w:rsidRPr="405B9913">
              <w:rPr>
                <w:b/>
                <w:bCs/>
              </w:rPr>
              <w:t>$’000</w:t>
            </w:r>
          </w:p>
        </w:tc>
        <w:tc>
          <w:tcPr>
            <w:tcW w:w="1029" w:type="dxa"/>
            <w:tcBorders>
              <w:top w:val="single" w:sz="4" w:space="0" w:color="auto"/>
              <w:bottom w:val="single" w:sz="4" w:space="0" w:color="auto"/>
            </w:tcBorders>
          </w:tcPr>
          <w:p w14:paraId="4010199A" w14:textId="77777777" w:rsidR="00427EC8" w:rsidRDefault="00427EC8">
            <w:pPr>
              <w:pStyle w:val="InitFigR"/>
              <w:keepNext/>
              <w:keepLines/>
              <w:spacing w:line="259" w:lineRule="auto"/>
              <w:rPr>
                <w:b/>
                <w:bCs/>
              </w:rPr>
            </w:pPr>
            <w:r w:rsidRPr="405B9913">
              <w:rPr>
                <w:b/>
                <w:bCs/>
              </w:rPr>
              <w:t>2029-30</w:t>
            </w:r>
          </w:p>
          <w:p w14:paraId="44B2FA18" w14:textId="77777777" w:rsidR="00427EC8" w:rsidRDefault="00427EC8">
            <w:pPr>
              <w:pStyle w:val="InitFigR"/>
              <w:keepNext/>
              <w:keepLines/>
              <w:rPr>
                <w:b/>
                <w:bCs/>
              </w:rPr>
            </w:pPr>
            <w:r w:rsidRPr="405B9913">
              <w:rPr>
                <w:b/>
                <w:bCs/>
              </w:rPr>
              <w:t>$’000</w:t>
            </w:r>
          </w:p>
        </w:tc>
        <w:tc>
          <w:tcPr>
            <w:tcW w:w="1029" w:type="dxa"/>
            <w:tcBorders>
              <w:top w:val="single" w:sz="4" w:space="0" w:color="auto"/>
              <w:bottom w:val="single" w:sz="4" w:space="0" w:color="auto"/>
            </w:tcBorders>
          </w:tcPr>
          <w:p w14:paraId="213139B2" w14:textId="77777777" w:rsidR="00427EC8" w:rsidRDefault="00427EC8">
            <w:pPr>
              <w:pStyle w:val="InitFigRBold"/>
              <w:keepNext/>
              <w:keepLines/>
            </w:pPr>
            <w:r>
              <w:t>Total</w:t>
            </w:r>
          </w:p>
          <w:p w14:paraId="787F265F" w14:textId="77777777" w:rsidR="00427EC8" w:rsidRDefault="00427EC8">
            <w:pPr>
              <w:pStyle w:val="InitFigBR"/>
              <w:keepNext/>
              <w:keepLines/>
            </w:pPr>
            <w:r>
              <w:t>$’000</w:t>
            </w:r>
          </w:p>
        </w:tc>
      </w:tr>
      <w:tr w:rsidR="00427EC8" w14:paraId="08C7E5B8" w14:textId="77777777">
        <w:trPr>
          <w:trHeight w:val="300"/>
          <w:jc w:val="center"/>
        </w:trPr>
        <w:tc>
          <w:tcPr>
            <w:tcW w:w="3652" w:type="dxa"/>
          </w:tcPr>
          <w:p w14:paraId="5156DCFE" w14:textId="77777777" w:rsidR="00427EC8" w:rsidRDefault="00427EC8">
            <w:pPr>
              <w:pStyle w:val="InitTextL"/>
              <w:keepNext/>
              <w:keepLines/>
              <w:ind w:left="321" w:hanging="321"/>
            </w:pPr>
            <w:r>
              <w:t>Expenses</w:t>
            </w:r>
          </w:p>
        </w:tc>
        <w:tc>
          <w:tcPr>
            <w:tcW w:w="1179" w:type="dxa"/>
          </w:tcPr>
          <w:p w14:paraId="0C68D3F1" w14:textId="77777777" w:rsidR="00427EC8" w:rsidRDefault="00427EC8">
            <w:pPr>
              <w:pStyle w:val="InitFigR"/>
              <w:keepNext/>
              <w:keepLines/>
            </w:pPr>
            <w:r>
              <w:t>1,217</w:t>
            </w:r>
          </w:p>
        </w:tc>
        <w:tc>
          <w:tcPr>
            <w:tcW w:w="1041" w:type="dxa"/>
          </w:tcPr>
          <w:p w14:paraId="2C978BF5" w14:textId="77777777" w:rsidR="00427EC8" w:rsidRDefault="00427EC8">
            <w:pPr>
              <w:pStyle w:val="InitFigR"/>
              <w:keepNext/>
              <w:keepLines/>
            </w:pPr>
            <w:r>
              <w:t>1,121</w:t>
            </w:r>
          </w:p>
        </w:tc>
        <w:tc>
          <w:tcPr>
            <w:tcW w:w="1029" w:type="dxa"/>
          </w:tcPr>
          <w:p w14:paraId="4CE113D0" w14:textId="77777777" w:rsidR="00427EC8" w:rsidRDefault="00427EC8">
            <w:pPr>
              <w:pStyle w:val="InitFigR"/>
              <w:keepNext/>
              <w:keepLines/>
            </w:pPr>
            <w:r>
              <w:t>790</w:t>
            </w:r>
          </w:p>
        </w:tc>
        <w:tc>
          <w:tcPr>
            <w:tcW w:w="1029" w:type="dxa"/>
          </w:tcPr>
          <w:p w14:paraId="71C1FC49" w14:textId="77777777" w:rsidR="00427EC8" w:rsidRDefault="00427EC8">
            <w:pPr>
              <w:pStyle w:val="InitFigR"/>
              <w:keepNext/>
              <w:keepLines/>
            </w:pPr>
            <w:r>
              <w:t>431</w:t>
            </w:r>
          </w:p>
        </w:tc>
        <w:tc>
          <w:tcPr>
            <w:tcW w:w="1029" w:type="dxa"/>
          </w:tcPr>
          <w:p w14:paraId="39F861AC" w14:textId="77777777" w:rsidR="00427EC8" w:rsidRDefault="00427EC8">
            <w:pPr>
              <w:pStyle w:val="InitFigBR"/>
              <w:keepNext/>
              <w:keepLines/>
            </w:pPr>
            <w:r>
              <w:t>3,559</w:t>
            </w:r>
          </w:p>
        </w:tc>
      </w:tr>
      <w:tr w:rsidR="00427EC8" w14:paraId="119E70F9" w14:textId="77777777">
        <w:trPr>
          <w:trHeight w:val="300"/>
          <w:jc w:val="center"/>
        </w:trPr>
        <w:tc>
          <w:tcPr>
            <w:tcW w:w="3652" w:type="dxa"/>
          </w:tcPr>
          <w:p w14:paraId="77C47C56" w14:textId="77777777" w:rsidR="00427EC8" w:rsidRDefault="00427EC8">
            <w:pPr>
              <w:pStyle w:val="InitTextL"/>
              <w:keepNext/>
              <w:keepLines/>
              <w:ind w:left="321" w:hanging="321"/>
            </w:pPr>
            <w:r>
              <w:t>Offset – Expenses</w:t>
            </w:r>
          </w:p>
        </w:tc>
        <w:tc>
          <w:tcPr>
            <w:tcW w:w="1179" w:type="dxa"/>
          </w:tcPr>
          <w:p w14:paraId="47E2EDCC" w14:textId="77777777" w:rsidR="00427EC8" w:rsidRDefault="00427EC8">
            <w:pPr>
              <w:pStyle w:val="InitFigR"/>
              <w:keepNext/>
              <w:keepLines/>
            </w:pPr>
            <w:r>
              <w:t>-750</w:t>
            </w:r>
          </w:p>
        </w:tc>
        <w:tc>
          <w:tcPr>
            <w:tcW w:w="1041" w:type="dxa"/>
          </w:tcPr>
          <w:p w14:paraId="67C97D01" w14:textId="77777777" w:rsidR="00427EC8" w:rsidRDefault="00427EC8">
            <w:pPr>
              <w:pStyle w:val="InitFigR"/>
              <w:keepNext/>
              <w:keepLines/>
            </w:pPr>
            <w:r>
              <w:t>-766</w:t>
            </w:r>
          </w:p>
        </w:tc>
        <w:tc>
          <w:tcPr>
            <w:tcW w:w="1029" w:type="dxa"/>
          </w:tcPr>
          <w:p w14:paraId="37CD7DA9" w14:textId="77777777" w:rsidR="00427EC8" w:rsidRDefault="00427EC8">
            <w:pPr>
              <w:pStyle w:val="InitFigR"/>
              <w:keepNext/>
              <w:keepLines/>
            </w:pPr>
            <w:r>
              <w:t>-425</w:t>
            </w:r>
          </w:p>
        </w:tc>
        <w:tc>
          <w:tcPr>
            <w:tcW w:w="1029" w:type="dxa"/>
          </w:tcPr>
          <w:p w14:paraId="615A7E41" w14:textId="77777777" w:rsidR="00427EC8" w:rsidRDefault="00427EC8">
            <w:pPr>
              <w:pStyle w:val="InitFigR"/>
              <w:keepNext/>
              <w:keepLines/>
            </w:pPr>
            <w:r>
              <w:t>-431</w:t>
            </w:r>
          </w:p>
        </w:tc>
        <w:tc>
          <w:tcPr>
            <w:tcW w:w="1029" w:type="dxa"/>
          </w:tcPr>
          <w:p w14:paraId="67AA76DA" w14:textId="77777777" w:rsidR="00427EC8" w:rsidRDefault="00427EC8">
            <w:pPr>
              <w:pStyle w:val="InitFigBR"/>
              <w:keepNext/>
              <w:keepLines/>
            </w:pPr>
            <w:r>
              <w:t>-2,372</w:t>
            </w:r>
          </w:p>
        </w:tc>
      </w:tr>
      <w:tr w:rsidR="00427EC8" w14:paraId="2B61B7D8" w14:textId="77777777">
        <w:trPr>
          <w:trHeight w:val="107"/>
          <w:jc w:val="center"/>
        </w:trPr>
        <w:tc>
          <w:tcPr>
            <w:tcW w:w="3652" w:type="dxa"/>
            <w:tcBorders>
              <w:top w:val="single" w:sz="4" w:space="0" w:color="auto"/>
              <w:bottom w:val="single" w:sz="4" w:space="0" w:color="auto"/>
            </w:tcBorders>
          </w:tcPr>
          <w:p w14:paraId="0660C9E4" w14:textId="77777777" w:rsidR="00427EC8" w:rsidRDefault="00427EC8">
            <w:pPr>
              <w:pStyle w:val="InitFigLBold"/>
              <w:keepNext/>
              <w:keepLines/>
              <w:ind w:left="321" w:hanging="321"/>
            </w:pPr>
            <w:r>
              <w:t>Net cost of services</w:t>
            </w:r>
          </w:p>
        </w:tc>
        <w:tc>
          <w:tcPr>
            <w:tcW w:w="1179" w:type="dxa"/>
            <w:tcBorders>
              <w:top w:val="single" w:sz="4" w:space="0" w:color="auto"/>
              <w:bottom w:val="single" w:sz="4" w:space="0" w:color="auto"/>
            </w:tcBorders>
          </w:tcPr>
          <w:p w14:paraId="4A2DE39A" w14:textId="77777777" w:rsidR="00427EC8" w:rsidRDefault="00427EC8">
            <w:pPr>
              <w:pStyle w:val="InitFigRBold"/>
              <w:keepNext/>
              <w:keepLines/>
            </w:pPr>
            <w:r>
              <w:t>467</w:t>
            </w:r>
          </w:p>
        </w:tc>
        <w:tc>
          <w:tcPr>
            <w:tcW w:w="1041" w:type="dxa"/>
            <w:tcBorders>
              <w:top w:val="single" w:sz="4" w:space="0" w:color="auto"/>
              <w:bottom w:val="single" w:sz="4" w:space="0" w:color="auto"/>
            </w:tcBorders>
          </w:tcPr>
          <w:p w14:paraId="5D81787D" w14:textId="77777777" w:rsidR="00427EC8" w:rsidRDefault="00427EC8">
            <w:pPr>
              <w:pStyle w:val="InitFigRBold"/>
              <w:keepNext/>
              <w:keepLines/>
            </w:pPr>
            <w:r>
              <w:t>355</w:t>
            </w:r>
          </w:p>
        </w:tc>
        <w:tc>
          <w:tcPr>
            <w:tcW w:w="1029" w:type="dxa"/>
            <w:tcBorders>
              <w:top w:val="single" w:sz="4" w:space="0" w:color="auto"/>
              <w:bottom w:val="single" w:sz="4" w:space="0" w:color="auto"/>
            </w:tcBorders>
          </w:tcPr>
          <w:p w14:paraId="4AF842AE" w14:textId="77777777" w:rsidR="00427EC8" w:rsidRDefault="00427EC8">
            <w:pPr>
              <w:pStyle w:val="InitFigRBold"/>
              <w:keepNext/>
              <w:keepLines/>
              <w:spacing w:line="259" w:lineRule="auto"/>
            </w:pPr>
            <w:r>
              <w:t>365</w:t>
            </w:r>
          </w:p>
        </w:tc>
        <w:tc>
          <w:tcPr>
            <w:tcW w:w="1029" w:type="dxa"/>
            <w:tcBorders>
              <w:top w:val="single" w:sz="4" w:space="0" w:color="auto"/>
              <w:bottom w:val="single" w:sz="4" w:space="0" w:color="auto"/>
            </w:tcBorders>
          </w:tcPr>
          <w:p w14:paraId="3122DCF0" w14:textId="77777777" w:rsidR="00427EC8" w:rsidRDefault="00427EC8">
            <w:pPr>
              <w:pStyle w:val="InitFigRBold"/>
              <w:keepNext/>
              <w:keepLines/>
            </w:pPr>
            <w:r>
              <w:t>0</w:t>
            </w:r>
          </w:p>
        </w:tc>
        <w:tc>
          <w:tcPr>
            <w:tcW w:w="1029" w:type="dxa"/>
            <w:tcBorders>
              <w:top w:val="single" w:sz="4" w:space="0" w:color="auto"/>
              <w:bottom w:val="single" w:sz="4" w:space="0" w:color="auto"/>
            </w:tcBorders>
          </w:tcPr>
          <w:p w14:paraId="2182A0DB" w14:textId="77777777" w:rsidR="00427EC8" w:rsidRDefault="00427EC8">
            <w:pPr>
              <w:pStyle w:val="InitFigRBold"/>
              <w:keepNext/>
              <w:keepLines/>
            </w:pPr>
            <w:r>
              <w:t>1,187</w:t>
            </w:r>
          </w:p>
        </w:tc>
      </w:tr>
    </w:tbl>
    <w:p w14:paraId="5ED69B7B" w14:textId="77777777" w:rsidR="00427EC8" w:rsidRDefault="00427EC8" w:rsidP="0008735E">
      <w:pPr>
        <w:pStyle w:val="Bbodytext"/>
        <w:keepNext/>
        <w:keepLines/>
        <w:rPr>
          <w:rFonts w:eastAsia="Calibri"/>
        </w:rPr>
      </w:pPr>
      <w:r w:rsidRPr="00464F7E">
        <w:t xml:space="preserve">The Government will </w:t>
      </w:r>
      <w:r w:rsidRPr="12A7EDF4">
        <w:rPr>
          <w:rFonts w:eastAsia="Calibri"/>
        </w:rPr>
        <w:t xml:space="preserve">implement foundational measures under the ACT Domestic, Family and Sexual Violence (DFSV) Strategy First Action Plan aimed at improving the integration, capability and responsiveness of the DFSV system. </w:t>
      </w:r>
    </w:p>
    <w:p w14:paraId="6A17987F" w14:textId="77777777" w:rsidR="00427EC8" w:rsidRDefault="00427EC8" w:rsidP="0008735E">
      <w:pPr>
        <w:pStyle w:val="Bbodytext"/>
        <w:rPr>
          <w:rFonts w:eastAsia="Calibri"/>
        </w:rPr>
      </w:pPr>
      <w:r w:rsidRPr="12A7EDF4">
        <w:rPr>
          <w:rFonts w:eastAsia="Calibri"/>
        </w:rPr>
        <w:t xml:space="preserve">The Government will establish the Information Sharing Coordinator role under the Information Sharing Scheme and support Risk Assessment and Management Framework training for government and non-government workforces. </w:t>
      </w:r>
    </w:p>
    <w:p w14:paraId="26421FAC" w14:textId="77777777" w:rsidR="00427EC8" w:rsidRPr="00464F7E" w:rsidRDefault="00427EC8" w:rsidP="0008735E">
      <w:pPr>
        <w:pStyle w:val="Bbodytext"/>
      </w:pPr>
      <w:r w:rsidRPr="12A7EDF4">
        <w:rPr>
          <w:rFonts w:eastAsia="Calibri"/>
        </w:rPr>
        <w:t xml:space="preserve">Funding will also </w:t>
      </w:r>
      <w:r w:rsidRPr="00291E55">
        <w:rPr>
          <w:rFonts w:eastAsia="Calibri"/>
        </w:rPr>
        <w:t>establish a domestic, family and sexual violence sector network to</w:t>
      </w:r>
      <w:r w:rsidRPr="003343EA">
        <w:rPr>
          <w:rFonts w:eastAsia="Calibri"/>
        </w:rPr>
        <w:t xml:space="preserve"> provide advocacy, coordination and workforce</w:t>
      </w:r>
      <w:r>
        <w:rPr>
          <w:rFonts w:eastAsia="Calibri"/>
        </w:rPr>
        <w:t xml:space="preserve"> </w:t>
      </w:r>
      <w:r w:rsidRPr="003343EA">
        <w:rPr>
          <w:rFonts w:eastAsia="Calibri"/>
        </w:rPr>
        <w:t>development for domestic, family and sexual violence services, including Aboriginal Community Controlled Organisations</w:t>
      </w:r>
      <w:r w:rsidRPr="00291E55">
        <w:rPr>
          <w:rFonts w:eastAsia="Calibri"/>
        </w:rPr>
        <w:t xml:space="preserve">. Funding will also support </w:t>
      </w:r>
      <w:r w:rsidRPr="12A7EDF4">
        <w:rPr>
          <w:rFonts w:eastAsia="Calibri"/>
        </w:rPr>
        <w:t>scoping of an ACT primary prevention infrastructure model.</w:t>
      </w:r>
    </w:p>
    <w:p w14:paraId="51C5D3AA" w14:textId="77777777" w:rsidR="00427EC8" w:rsidRPr="00464F7E" w:rsidRDefault="00427EC8" w:rsidP="0008735E">
      <w:pPr>
        <w:pStyle w:val="Bbodytext"/>
      </w:pPr>
      <w:r w:rsidRPr="00464F7E">
        <w:t xml:space="preserve">This initiative </w:t>
      </w:r>
      <w:r w:rsidRPr="31AC9C94">
        <w:rPr>
          <w:rFonts w:eastAsia="Calibri"/>
        </w:rPr>
        <w:t xml:space="preserve">builds on recent Government actions in this area strengthening agency responses to DFSV in line with the Sexual Assault (Police) Review report and commencing implementation of the Domestic and Family Violence Information Sharing Scheme. Previous measures also include the 2025-26 Budget initiative </w:t>
      </w:r>
      <w:r w:rsidRPr="31AC9C94">
        <w:rPr>
          <w:rFonts w:eastAsia="Calibri"/>
          <w:i/>
        </w:rPr>
        <w:t>Investing in public services – Additional resourcing for the Domestic, Family and Sexual Violence Office</w:t>
      </w:r>
      <w:r w:rsidRPr="00464F7E">
        <w:t>.</w:t>
      </w:r>
    </w:p>
    <w:p w14:paraId="2D55F3DB" w14:textId="77777777" w:rsidR="00427EC8" w:rsidRDefault="00427EC8" w:rsidP="0008735E">
      <w:pPr>
        <w:pStyle w:val="Bbodytext"/>
        <w:spacing w:after="480" w:line="259" w:lineRule="auto"/>
      </w:pPr>
      <w:r w:rsidRPr="00464F7E">
        <w:t>This initiative contributes to the wellbeing domain of Safety.</w:t>
      </w:r>
    </w:p>
    <w:tbl>
      <w:tblPr>
        <w:tblW w:w="9356" w:type="dxa"/>
        <w:jc w:val="center"/>
        <w:tblLook w:val="0000" w:firstRow="0" w:lastRow="0" w:firstColumn="0" w:lastColumn="0" w:noHBand="0" w:noVBand="0"/>
      </w:tblPr>
      <w:tblGrid>
        <w:gridCol w:w="6804"/>
        <w:gridCol w:w="2552"/>
      </w:tblGrid>
      <w:tr w:rsidR="00427EC8" w14:paraId="73E97656" w14:textId="77777777">
        <w:trPr>
          <w:trHeight w:val="300"/>
          <w:jc w:val="center"/>
        </w:trPr>
        <w:tc>
          <w:tcPr>
            <w:tcW w:w="6804" w:type="dxa"/>
            <w:vAlign w:val="center"/>
          </w:tcPr>
          <w:p w14:paraId="5578DCE4" w14:textId="77777777" w:rsidR="00427EC8" w:rsidRDefault="00427EC8">
            <w:pPr>
              <w:pStyle w:val="InitFigR"/>
              <w:keepNext/>
              <w:keepLines/>
              <w:spacing w:line="259" w:lineRule="auto"/>
              <w:jc w:val="left"/>
              <w:rPr>
                <w:b/>
                <w:bCs/>
                <w:sz w:val="28"/>
                <w:szCs w:val="28"/>
              </w:rPr>
            </w:pPr>
            <w:r>
              <w:rPr>
                <w:b/>
                <w:bCs/>
                <w:sz w:val="28"/>
                <w:szCs w:val="28"/>
              </w:rPr>
              <w:t>Building safer communities – Supporting DFSV frontline services</w:t>
            </w:r>
            <w:r w:rsidRPr="31AC9C94">
              <w:rPr>
                <w:b/>
                <w:bCs/>
                <w:sz w:val="28"/>
                <w:szCs w:val="28"/>
              </w:rPr>
              <w:t xml:space="preserve"> </w:t>
            </w:r>
          </w:p>
        </w:tc>
        <w:tc>
          <w:tcPr>
            <w:tcW w:w="2552" w:type="dxa"/>
            <w:vAlign w:val="bottom"/>
          </w:tcPr>
          <w:p w14:paraId="18BF09D9" w14:textId="77777777" w:rsidR="00427EC8" w:rsidRDefault="00427EC8">
            <w:pPr>
              <w:pStyle w:val="InitFigBR"/>
              <w:keepNext/>
              <w:keepLines/>
            </w:pPr>
            <w:r>
              <w:rPr>
                <w:noProof/>
              </w:rPr>
              <w:drawing>
                <wp:inline distT="0" distB="0" distL="0" distR="0" wp14:anchorId="47AA9D09" wp14:editId="775736A3">
                  <wp:extent cx="1132408" cy="576000"/>
                  <wp:effectExtent l="0" t="0" r="0" b="0"/>
                  <wp:docPr id="167547033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5E6DBD66" w14:textId="77777777" w:rsidR="00427EC8" w:rsidRDefault="00427EC8" w:rsidP="0008735E">
      <w:pPr>
        <w:keepNext/>
        <w:keepLines/>
        <w:spacing w:after="0"/>
        <w:rPr>
          <w:sz w:val="4"/>
          <w:szCs w:val="4"/>
        </w:rPr>
      </w:pPr>
    </w:p>
    <w:tbl>
      <w:tblPr>
        <w:tblW w:w="9242" w:type="dxa"/>
        <w:jc w:val="center"/>
        <w:tblLayout w:type="fixed"/>
        <w:tblLook w:val="0000" w:firstRow="0" w:lastRow="0" w:firstColumn="0" w:lastColumn="0" w:noHBand="0" w:noVBand="0"/>
      </w:tblPr>
      <w:tblGrid>
        <w:gridCol w:w="3347"/>
        <w:gridCol w:w="1179"/>
        <w:gridCol w:w="1179"/>
        <w:gridCol w:w="1179"/>
        <w:gridCol w:w="1179"/>
        <w:gridCol w:w="1179"/>
      </w:tblGrid>
      <w:tr w:rsidR="00427EC8" w14:paraId="62805102" w14:textId="77777777">
        <w:trPr>
          <w:trHeight w:val="300"/>
          <w:jc w:val="center"/>
        </w:trPr>
        <w:tc>
          <w:tcPr>
            <w:tcW w:w="3347" w:type="dxa"/>
            <w:tcBorders>
              <w:top w:val="single" w:sz="4" w:space="0" w:color="auto"/>
              <w:bottom w:val="single" w:sz="4" w:space="0" w:color="auto"/>
            </w:tcBorders>
          </w:tcPr>
          <w:p w14:paraId="3307CB25" w14:textId="0F48426A" w:rsidR="00427EC8" w:rsidRDefault="00427EC8">
            <w:pPr>
              <w:pStyle w:val="EmptyCell0"/>
              <w:keepNext/>
              <w:keepLines/>
            </w:pPr>
          </w:p>
        </w:tc>
        <w:tc>
          <w:tcPr>
            <w:tcW w:w="1179" w:type="dxa"/>
            <w:tcBorders>
              <w:top w:val="single" w:sz="4" w:space="0" w:color="auto"/>
              <w:bottom w:val="single" w:sz="4" w:space="0" w:color="auto"/>
            </w:tcBorders>
          </w:tcPr>
          <w:p w14:paraId="4D092328" w14:textId="77777777" w:rsidR="00427EC8" w:rsidRDefault="00427EC8">
            <w:pPr>
              <w:pStyle w:val="InitFigR"/>
              <w:keepNext/>
              <w:keepLines/>
              <w:ind w:right="-62"/>
              <w:rPr>
                <w:b/>
                <w:bCs/>
              </w:rPr>
            </w:pPr>
            <w:r w:rsidRPr="405B9913">
              <w:rPr>
                <w:b/>
                <w:bCs/>
              </w:rPr>
              <w:t>2026-27 $’000</w:t>
            </w:r>
          </w:p>
        </w:tc>
        <w:tc>
          <w:tcPr>
            <w:tcW w:w="1179" w:type="dxa"/>
            <w:tcBorders>
              <w:top w:val="single" w:sz="4" w:space="0" w:color="auto"/>
              <w:bottom w:val="single" w:sz="4" w:space="0" w:color="auto"/>
            </w:tcBorders>
          </w:tcPr>
          <w:p w14:paraId="729691C4" w14:textId="77777777" w:rsidR="00427EC8" w:rsidRDefault="00427EC8">
            <w:pPr>
              <w:pStyle w:val="InitFigR"/>
              <w:keepNext/>
              <w:keepLines/>
              <w:ind w:right="-62"/>
              <w:rPr>
                <w:b/>
                <w:bCs/>
              </w:rPr>
            </w:pPr>
            <w:r w:rsidRPr="405B9913">
              <w:rPr>
                <w:b/>
                <w:bCs/>
              </w:rPr>
              <w:t>2027-28</w:t>
            </w:r>
          </w:p>
          <w:p w14:paraId="1562FD0C" w14:textId="77777777" w:rsidR="00427EC8" w:rsidRDefault="00427EC8">
            <w:pPr>
              <w:pStyle w:val="InitFigR"/>
              <w:keepNext/>
              <w:keepLines/>
              <w:ind w:right="-62"/>
              <w:rPr>
                <w:b/>
                <w:bCs/>
              </w:rPr>
            </w:pPr>
            <w:r w:rsidRPr="405B9913">
              <w:rPr>
                <w:b/>
                <w:bCs/>
              </w:rPr>
              <w:t>$’000</w:t>
            </w:r>
          </w:p>
        </w:tc>
        <w:tc>
          <w:tcPr>
            <w:tcW w:w="1179" w:type="dxa"/>
            <w:tcBorders>
              <w:top w:val="single" w:sz="4" w:space="0" w:color="auto"/>
              <w:bottom w:val="single" w:sz="4" w:space="0" w:color="auto"/>
            </w:tcBorders>
          </w:tcPr>
          <w:p w14:paraId="11927E1E" w14:textId="77777777" w:rsidR="00427EC8" w:rsidRDefault="00427EC8">
            <w:pPr>
              <w:pStyle w:val="InitFigR"/>
              <w:keepNext/>
              <w:keepLines/>
              <w:ind w:right="-62"/>
              <w:rPr>
                <w:b/>
                <w:bCs/>
              </w:rPr>
            </w:pPr>
            <w:r w:rsidRPr="405B9913">
              <w:rPr>
                <w:b/>
                <w:bCs/>
              </w:rPr>
              <w:t>2028-29</w:t>
            </w:r>
          </w:p>
          <w:p w14:paraId="3BFD06B0" w14:textId="77777777" w:rsidR="00427EC8" w:rsidRDefault="00427EC8">
            <w:pPr>
              <w:pStyle w:val="InitFigR"/>
              <w:keepNext/>
              <w:keepLines/>
              <w:ind w:right="-62"/>
              <w:rPr>
                <w:b/>
                <w:bCs/>
              </w:rPr>
            </w:pPr>
            <w:r w:rsidRPr="405B9913">
              <w:rPr>
                <w:b/>
                <w:bCs/>
              </w:rPr>
              <w:t>$’000</w:t>
            </w:r>
          </w:p>
        </w:tc>
        <w:tc>
          <w:tcPr>
            <w:tcW w:w="1179" w:type="dxa"/>
            <w:tcBorders>
              <w:top w:val="single" w:sz="4" w:space="0" w:color="auto"/>
              <w:bottom w:val="single" w:sz="4" w:space="0" w:color="auto"/>
            </w:tcBorders>
          </w:tcPr>
          <w:p w14:paraId="74F653D8" w14:textId="77777777" w:rsidR="00427EC8" w:rsidRDefault="00427EC8">
            <w:pPr>
              <w:pStyle w:val="InitFigR"/>
              <w:keepNext/>
              <w:keepLines/>
              <w:spacing w:line="259" w:lineRule="auto"/>
              <w:ind w:right="-62"/>
              <w:rPr>
                <w:b/>
                <w:bCs/>
              </w:rPr>
            </w:pPr>
            <w:r w:rsidRPr="405B9913">
              <w:rPr>
                <w:b/>
                <w:bCs/>
              </w:rPr>
              <w:t>2029-30</w:t>
            </w:r>
          </w:p>
          <w:p w14:paraId="28FB715E" w14:textId="77777777" w:rsidR="00427EC8" w:rsidRDefault="00427EC8">
            <w:pPr>
              <w:pStyle w:val="InitFigR"/>
              <w:keepNext/>
              <w:keepLines/>
              <w:ind w:right="-62"/>
              <w:rPr>
                <w:b/>
                <w:bCs/>
              </w:rPr>
            </w:pPr>
            <w:r w:rsidRPr="405B9913">
              <w:rPr>
                <w:b/>
                <w:bCs/>
              </w:rPr>
              <w:t>$’000</w:t>
            </w:r>
          </w:p>
        </w:tc>
        <w:tc>
          <w:tcPr>
            <w:tcW w:w="1179" w:type="dxa"/>
            <w:tcBorders>
              <w:top w:val="single" w:sz="4" w:space="0" w:color="auto"/>
              <w:bottom w:val="single" w:sz="4" w:space="0" w:color="auto"/>
            </w:tcBorders>
          </w:tcPr>
          <w:p w14:paraId="5138EC34" w14:textId="77777777" w:rsidR="00427EC8" w:rsidRDefault="00427EC8">
            <w:pPr>
              <w:pStyle w:val="InitFigRBold"/>
              <w:keepNext/>
              <w:keepLines/>
              <w:ind w:right="-62"/>
            </w:pPr>
            <w:r>
              <w:t>Total</w:t>
            </w:r>
          </w:p>
          <w:p w14:paraId="0FCA648E" w14:textId="77777777" w:rsidR="00427EC8" w:rsidRDefault="00427EC8">
            <w:pPr>
              <w:pStyle w:val="InitFigBR"/>
              <w:keepNext/>
              <w:keepLines/>
              <w:ind w:right="-62"/>
            </w:pPr>
            <w:r>
              <w:t>$’000</w:t>
            </w:r>
          </w:p>
        </w:tc>
      </w:tr>
      <w:tr w:rsidR="00427EC8" w14:paraId="45150117" w14:textId="77777777">
        <w:trPr>
          <w:trHeight w:val="300"/>
          <w:jc w:val="center"/>
        </w:trPr>
        <w:tc>
          <w:tcPr>
            <w:tcW w:w="3347" w:type="dxa"/>
          </w:tcPr>
          <w:p w14:paraId="6FB0A71F" w14:textId="77777777" w:rsidR="00427EC8" w:rsidRDefault="00427EC8">
            <w:pPr>
              <w:pStyle w:val="InitTextL"/>
              <w:keepNext/>
              <w:keepLines/>
              <w:ind w:left="321" w:hanging="321"/>
            </w:pPr>
            <w:r>
              <w:t xml:space="preserve">Expenses </w:t>
            </w:r>
          </w:p>
        </w:tc>
        <w:tc>
          <w:tcPr>
            <w:tcW w:w="1179" w:type="dxa"/>
          </w:tcPr>
          <w:p w14:paraId="67083197" w14:textId="77777777" w:rsidR="00427EC8" w:rsidRDefault="00427EC8">
            <w:pPr>
              <w:pStyle w:val="InitFigR"/>
              <w:keepNext/>
              <w:keepLines/>
              <w:ind w:right="-62"/>
            </w:pPr>
            <w:r>
              <w:t>8,501</w:t>
            </w:r>
          </w:p>
        </w:tc>
        <w:tc>
          <w:tcPr>
            <w:tcW w:w="1179" w:type="dxa"/>
          </w:tcPr>
          <w:p w14:paraId="40636C43" w14:textId="77777777" w:rsidR="00427EC8" w:rsidRDefault="00427EC8">
            <w:pPr>
              <w:pStyle w:val="InitFigR"/>
              <w:keepNext/>
              <w:keepLines/>
              <w:ind w:right="-62"/>
            </w:pPr>
            <w:r>
              <w:t>12,142</w:t>
            </w:r>
          </w:p>
        </w:tc>
        <w:tc>
          <w:tcPr>
            <w:tcW w:w="1179" w:type="dxa"/>
          </w:tcPr>
          <w:p w14:paraId="413D0A3A" w14:textId="77777777" w:rsidR="00427EC8" w:rsidRDefault="00427EC8">
            <w:pPr>
              <w:pStyle w:val="InitFigR"/>
              <w:keepNext/>
              <w:keepLines/>
              <w:ind w:right="-62"/>
            </w:pPr>
            <w:r>
              <w:t>10,817</w:t>
            </w:r>
          </w:p>
        </w:tc>
        <w:tc>
          <w:tcPr>
            <w:tcW w:w="1179" w:type="dxa"/>
          </w:tcPr>
          <w:p w14:paraId="5DBE1C46" w14:textId="77777777" w:rsidR="00427EC8" w:rsidRDefault="00427EC8">
            <w:pPr>
              <w:pStyle w:val="InitFigR"/>
              <w:keepNext/>
              <w:keepLines/>
              <w:ind w:right="-62"/>
            </w:pPr>
            <w:r>
              <w:t>12,774</w:t>
            </w:r>
          </w:p>
        </w:tc>
        <w:tc>
          <w:tcPr>
            <w:tcW w:w="1179" w:type="dxa"/>
          </w:tcPr>
          <w:p w14:paraId="614F9506" w14:textId="77777777" w:rsidR="00427EC8" w:rsidRDefault="00427EC8">
            <w:pPr>
              <w:pStyle w:val="InitFigBR"/>
              <w:keepNext/>
              <w:keepLines/>
              <w:ind w:right="-62"/>
            </w:pPr>
            <w:r>
              <w:t>44,234</w:t>
            </w:r>
          </w:p>
        </w:tc>
      </w:tr>
      <w:tr w:rsidR="00427EC8" w14:paraId="43CC48E8" w14:textId="77777777">
        <w:trPr>
          <w:trHeight w:val="300"/>
          <w:jc w:val="center"/>
        </w:trPr>
        <w:tc>
          <w:tcPr>
            <w:tcW w:w="3347" w:type="dxa"/>
          </w:tcPr>
          <w:p w14:paraId="51D79723" w14:textId="77777777" w:rsidR="00427EC8" w:rsidRDefault="00427EC8">
            <w:pPr>
              <w:pStyle w:val="InitTextL"/>
              <w:keepNext/>
              <w:keepLines/>
              <w:ind w:left="321" w:hanging="321"/>
            </w:pPr>
            <w:r>
              <w:t>Offset – Expenses</w:t>
            </w:r>
          </w:p>
        </w:tc>
        <w:tc>
          <w:tcPr>
            <w:tcW w:w="1179" w:type="dxa"/>
          </w:tcPr>
          <w:p w14:paraId="56CDF401" w14:textId="77777777" w:rsidR="00427EC8" w:rsidRDefault="00427EC8">
            <w:pPr>
              <w:pStyle w:val="InitFigR"/>
              <w:keepNext/>
              <w:keepLines/>
              <w:ind w:right="-62"/>
            </w:pPr>
            <w:r>
              <w:t>-3,761</w:t>
            </w:r>
          </w:p>
        </w:tc>
        <w:tc>
          <w:tcPr>
            <w:tcW w:w="1179" w:type="dxa"/>
          </w:tcPr>
          <w:p w14:paraId="36169F7C" w14:textId="77777777" w:rsidR="00427EC8" w:rsidRDefault="00427EC8">
            <w:pPr>
              <w:pStyle w:val="InitFigR"/>
              <w:keepNext/>
              <w:keepLines/>
              <w:ind w:right="-62"/>
            </w:pPr>
            <w:r>
              <w:t>-5,620</w:t>
            </w:r>
          </w:p>
        </w:tc>
        <w:tc>
          <w:tcPr>
            <w:tcW w:w="1179" w:type="dxa"/>
          </w:tcPr>
          <w:p w14:paraId="1CF118B6" w14:textId="77777777" w:rsidR="00427EC8" w:rsidRDefault="00427EC8">
            <w:pPr>
              <w:pStyle w:val="InitFigR"/>
              <w:keepNext/>
              <w:keepLines/>
              <w:ind w:right="-62"/>
            </w:pPr>
            <w:r>
              <w:t>-4,246</w:t>
            </w:r>
          </w:p>
        </w:tc>
        <w:tc>
          <w:tcPr>
            <w:tcW w:w="1179" w:type="dxa"/>
          </w:tcPr>
          <w:p w14:paraId="684DCE97" w14:textId="77777777" w:rsidR="00427EC8" w:rsidRDefault="00427EC8">
            <w:pPr>
              <w:pStyle w:val="InitFigR"/>
              <w:keepNext/>
              <w:keepLines/>
              <w:ind w:right="-62"/>
            </w:pPr>
            <w:r>
              <w:t>-4,298</w:t>
            </w:r>
          </w:p>
        </w:tc>
        <w:tc>
          <w:tcPr>
            <w:tcW w:w="1179" w:type="dxa"/>
          </w:tcPr>
          <w:p w14:paraId="0BFB53D8" w14:textId="77777777" w:rsidR="00427EC8" w:rsidRDefault="00427EC8">
            <w:pPr>
              <w:pStyle w:val="InitFigBR"/>
              <w:keepNext/>
              <w:keepLines/>
              <w:ind w:right="-62"/>
            </w:pPr>
            <w:r>
              <w:t>-17,925</w:t>
            </w:r>
          </w:p>
        </w:tc>
      </w:tr>
      <w:tr w:rsidR="00427EC8" w14:paraId="1E5147D4" w14:textId="77777777">
        <w:trPr>
          <w:trHeight w:val="107"/>
          <w:jc w:val="center"/>
        </w:trPr>
        <w:tc>
          <w:tcPr>
            <w:tcW w:w="3347" w:type="dxa"/>
            <w:tcBorders>
              <w:top w:val="single" w:sz="4" w:space="0" w:color="auto"/>
              <w:bottom w:val="single" w:sz="4" w:space="0" w:color="auto"/>
            </w:tcBorders>
          </w:tcPr>
          <w:p w14:paraId="0F15B20B" w14:textId="77777777" w:rsidR="00427EC8" w:rsidRDefault="00427EC8">
            <w:pPr>
              <w:pStyle w:val="InitFigLBold"/>
              <w:keepNext/>
              <w:keepLines/>
              <w:ind w:left="321" w:hanging="321"/>
            </w:pPr>
            <w:r>
              <w:t>Net cost of services</w:t>
            </w:r>
          </w:p>
        </w:tc>
        <w:tc>
          <w:tcPr>
            <w:tcW w:w="1179" w:type="dxa"/>
            <w:tcBorders>
              <w:top w:val="single" w:sz="4" w:space="0" w:color="auto"/>
              <w:bottom w:val="single" w:sz="4" w:space="0" w:color="auto"/>
            </w:tcBorders>
          </w:tcPr>
          <w:p w14:paraId="4E5C0798" w14:textId="77777777" w:rsidR="00427EC8" w:rsidRDefault="00427EC8">
            <w:pPr>
              <w:pStyle w:val="InitFigRBold"/>
              <w:keepNext/>
              <w:keepLines/>
              <w:ind w:right="-62"/>
            </w:pPr>
            <w:r w:rsidRPr="00EB2E71">
              <w:t>4,7</w:t>
            </w:r>
            <w:r>
              <w:t>40</w:t>
            </w:r>
          </w:p>
        </w:tc>
        <w:tc>
          <w:tcPr>
            <w:tcW w:w="1179" w:type="dxa"/>
            <w:tcBorders>
              <w:top w:val="single" w:sz="4" w:space="0" w:color="auto"/>
              <w:bottom w:val="single" w:sz="4" w:space="0" w:color="auto"/>
            </w:tcBorders>
          </w:tcPr>
          <w:p w14:paraId="3B9C2384" w14:textId="77777777" w:rsidR="00427EC8" w:rsidRDefault="00427EC8">
            <w:pPr>
              <w:pStyle w:val="InitFigRBold"/>
              <w:keepNext/>
              <w:keepLines/>
              <w:ind w:right="-62"/>
            </w:pPr>
            <w:r>
              <w:t>6,522</w:t>
            </w:r>
          </w:p>
        </w:tc>
        <w:tc>
          <w:tcPr>
            <w:tcW w:w="1179" w:type="dxa"/>
            <w:tcBorders>
              <w:top w:val="single" w:sz="4" w:space="0" w:color="auto"/>
              <w:bottom w:val="single" w:sz="4" w:space="0" w:color="auto"/>
            </w:tcBorders>
          </w:tcPr>
          <w:p w14:paraId="700B5BDD" w14:textId="77777777" w:rsidR="00427EC8" w:rsidRDefault="00427EC8">
            <w:pPr>
              <w:pStyle w:val="InitFigRBold"/>
              <w:keepNext/>
              <w:keepLines/>
              <w:ind w:right="-62"/>
            </w:pPr>
            <w:r>
              <w:t>6,571</w:t>
            </w:r>
          </w:p>
        </w:tc>
        <w:tc>
          <w:tcPr>
            <w:tcW w:w="1179" w:type="dxa"/>
            <w:tcBorders>
              <w:top w:val="single" w:sz="4" w:space="0" w:color="auto"/>
              <w:bottom w:val="single" w:sz="4" w:space="0" w:color="auto"/>
            </w:tcBorders>
          </w:tcPr>
          <w:p w14:paraId="7ED0101D" w14:textId="77777777" w:rsidR="00427EC8" w:rsidRDefault="00427EC8">
            <w:pPr>
              <w:pStyle w:val="InitFigRBold"/>
              <w:keepNext/>
              <w:keepLines/>
              <w:ind w:right="-62"/>
            </w:pPr>
            <w:r>
              <w:t>8,476</w:t>
            </w:r>
          </w:p>
        </w:tc>
        <w:tc>
          <w:tcPr>
            <w:tcW w:w="1179" w:type="dxa"/>
            <w:tcBorders>
              <w:top w:val="single" w:sz="4" w:space="0" w:color="auto"/>
              <w:bottom w:val="single" w:sz="4" w:space="0" w:color="auto"/>
            </w:tcBorders>
          </w:tcPr>
          <w:p w14:paraId="0F0718DB" w14:textId="77777777" w:rsidR="00427EC8" w:rsidRDefault="00427EC8">
            <w:pPr>
              <w:pStyle w:val="InitFigRBold"/>
              <w:keepNext/>
              <w:keepLines/>
              <w:ind w:right="-62"/>
            </w:pPr>
            <w:r w:rsidRPr="00EB2E71">
              <w:t>2</w:t>
            </w:r>
            <w:r>
              <w:t>6,30</w:t>
            </w:r>
            <w:r w:rsidRPr="00EB2E71">
              <w:t>9</w:t>
            </w:r>
          </w:p>
        </w:tc>
      </w:tr>
    </w:tbl>
    <w:p w14:paraId="2F3D4152" w14:textId="77777777" w:rsidR="00427EC8" w:rsidRPr="00FB393D" w:rsidRDefault="00427EC8" w:rsidP="0008735E">
      <w:pPr>
        <w:pStyle w:val="Bbodytext"/>
        <w:keepNext/>
        <w:keepLines/>
      </w:pPr>
      <w:r w:rsidRPr="00FB393D">
        <w:t xml:space="preserve">The Government will </w:t>
      </w:r>
      <w:r w:rsidRPr="78AE8777">
        <w:rPr>
          <w:rFonts w:eastAsia="Calibri"/>
        </w:rPr>
        <w:t>further increase investment in frontline domestic, family and sexual violence (DFSV) services in the ACT and provide funding certainty. The Canberra Rape Crisis Centre, the Domestic Violence Crisis Service and Everyman will</w:t>
      </w:r>
      <w:r>
        <w:rPr>
          <w:rFonts w:eastAsia="Calibri"/>
        </w:rPr>
        <w:t xml:space="preserve"> also</w:t>
      </w:r>
      <w:r w:rsidRPr="78AE8777">
        <w:rPr>
          <w:rFonts w:eastAsia="Calibri"/>
        </w:rPr>
        <w:t xml:space="preserve"> receive additional funding. </w:t>
      </w:r>
    </w:p>
    <w:p w14:paraId="5BFFAE32" w14:textId="77777777" w:rsidR="00427EC8" w:rsidRDefault="00427EC8" w:rsidP="0008735E">
      <w:pPr>
        <w:pStyle w:val="Bbodytext"/>
        <w:rPr>
          <w:rFonts w:eastAsia="Calibri"/>
        </w:rPr>
      </w:pPr>
      <w:r w:rsidRPr="06EE1473">
        <w:rPr>
          <w:rFonts w:eastAsia="Calibri"/>
        </w:rPr>
        <w:t xml:space="preserve">Funding will also continue </w:t>
      </w:r>
      <w:r w:rsidRPr="00FB393D">
        <w:rPr>
          <w:rFonts w:eastAsia="Calibri"/>
        </w:rPr>
        <w:t xml:space="preserve">services for children and young people and </w:t>
      </w:r>
      <w:r>
        <w:rPr>
          <w:rFonts w:eastAsia="Calibri"/>
        </w:rPr>
        <w:t>women from culturally and linguistically diverse backgrounds,</w:t>
      </w:r>
      <w:r w:rsidRPr="00FB393D">
        <w:rPr>
          <w:rFonts w:eastAsia="Calibri"/>
        </w:rPr>
        <w:t xml:space="preserve"> and support dedicated responses for LGBTIQA+ people </w:t>
      </w:r>
      <w:r w:rsidRPr="06EE1473">
        <w:rPr>
          <w:rFonts w:eastAsia="Calibri"/>
        </w:rPr>
        <w:t xml:space="preserve">impacted by DFSV </w:t>
      </w:r>
      <w:r w:rsidRPr="00FB393D">
        <w:rPr>
          <w:rFonts w:eastAsia="Calibri"/>
        </w:rPr>
        <w:t>and Aboriginal and Torres Strait Islander people impacted by sexual violence</w:t>
      </w:r>
      <w:r w:rsidRPr="06EE1473">
        <w:rPr>
          <w:rFonts w:eastAsia="Calibri"/>
        </w:rPr>
        <w:t>. The Government will continue the Safer Families Assistance Program</w:t>
      </w:r>
      <w:r>
        <w:rPr>
          <w:rFonts w:eastAsia="Calibri"/>
        </w:rPr>
        <w:t xml:space="preserve"> and provide funding to support people experiencing financial abuse. </w:t>
      </w:r>
      <w:r w:rsidRPr="78AE8777">
        <w:rPr>
          <w:rFonts w:eastAsia="Calibri"/>
        </w:rPr>
        <w:t xml:space="preserve">There will also be funding for Victim Support ACT to continue the Wraparound program, </w:t>
      </w:r>
      <w:r w:rsidRPr="06EE1473">
        <w:rPr>
          <w:rFonts w:eastAsia="Calibri"/>
        </w:rPr>
        <w:t xml:space="preserve">and funding </w:t>
      </w:r>
      <w:r>
        <w:rPr>
          <w:rFonts w:eastAsia="Calibri"/>
        </w:rPr>
        <w:t>to continue the</w:t>
      </w:r>
      <w:r w:rsidRPr="06EE1473">
        <w:rPr>
          <w:rFonts w:eastAsia="Calibri"/>
        </w:rPr>
        <w:t xml:space="preserve"> Independent Sexual Violence Advisers</w:t>
      </w:r>
      <w:r>
        <w:rPr>
          <w:rFonts w:eastAsia="Calibri"/>
        </w:rPr>
        <w:t xml:space="preserve"> program</w:t>
      </w:r>
      <w:r w:rsidRPr="06EE1473">
        <w:rPr>
          <w:rFonts w:eastAsia="Calibri"/>
        </w:rPr>
        <w:t>.</w:t>
      </w:r>
    </w:p>
    <w:p w14:paraId="7ACA91F9" w14:textId="77777777" w:rsidR="00427EC8" w:rsidRPr="00FB393D" w:rsidRDefault="00427EC8" w:rsidP="0008735E">
      <w:pPr>
        <w:pStyle w:val="Bbodytext"/>
      </w:pPr>
      <w:r w:rsidRPr="00FB393D">
        <w:t xml:space="preserve">As system design work progresses under the new ACT DFSV Strategy, funding will be allocated as appropriate to deliver an outcomes-focused system to support the needs of victim survivors. </w:t>
      </w:r>
    </w:p>
    <w:p w14:paraId="484EE72E" w14:textId="77777777" w:rsidR="00427EC8" w:rsidRPr="00FB393D" w:rsidRDefault="00427EC8" w:rsidP="0008735E">
      <w:pPr>
        <w:pStyle w:val="Bbodytext"/>
        <w:spacing w:line="259" w:lineRule="auto"/>
      </w:pPr>
      <w:r w:rsidRPr="00FB393D">
        <w:t xml:space="preserve">This initiative will </w:t>
      </w:r>
      <w:r>
        <w:t>be partially supported</w:t>
      </w:r>
      <w:r w:rsidRPr="00FB393D">
        <w:t xml:space="preserve"> though increases in the Safer Families Levy</w:t>
      </w:r>
      <w:r>
        <w:t>.</w:t>
      </w:r>
    </w:p>
    <w:p w14:paraId="1607B4F1" w14:textId="77777777" w:rsidR="00427EC8" w:rsidRPr="00FB393D" w:rsidRDefault="00427EC8" w:rsidP="0008735E">
      <w:pPr>
        <w:pStyle w:val="Bbodytext"/>
        <w:spacing w:line="259" w:lineRule="auto"/>
      </w:pPr>
      <w:r w:rsidRPr="00FB393D">
        <w:t xml:space="preserve">This initiative builds on recent Government actions in this area including </w:t>
      </w:r>
      <w:r w:rsidRPr="78AE8777">
        <w:rPr>
          <w:rFonts w:eastAsia="Calibri"/>
        </w:rPr>
        <w:t xml:space="preserve">the 2025-26 Budget initiatives </w:t>
      </w:r>
      <w:r w:rsidRPr="78AE8777">
        <w:rPr>
          <w:rFonts w:eastAsia="Calibri"/>
          <w:i/>
        </w:rPr>
        <w:t>Safer families – Supporting frontline family, domestic and sexual violence services</w:t>
      </w:r>
      <w:r w:rsidRPr="78AE8777">
        <w:rPr>
          <w:rFonts w:eastAsia="Calibri"/>
        </w:rPr>
        <w:t xml:space="preserve"> and </w:t>
      </w:r>
      <w:r w:rsidRPr="78AE8777">
        <w:rPr>
          <w:rFonts w:eastAsia="Calibri"/>
          <w:i/>
        </w:rPr>
        <w:t>Implementing recommendations from the Long Yarn Report</w:t>
      </w:r>
      <w:r w:rsidRPr="78AE8777">
        <w:rPr>
          <w:rFonts w:eastAsia="Calibri"/>
        </w:rPr>
        <w:t>.</w:t>
      </w:r>
    </w:p>
    <w:p w14:paraId="40B5443D" w14:textId="77777777" w:rsidR="00427EC8" w:rsidRDefault="00427EC8" w:rsidP="0008735E">
      <w:pPr>
        <w:pStyle w:val="Bbodytext"/>
        <w:spacing w:after="480"/>
      </w:pPr>
      <w:r w:rsidRPr="00FB393D">
        <w:t>This initiative contributes to the wellbeing domain of Safety.</w:t>
      </w:r>
    </w:p>
    <w:tbl>
      <w:tblPr>
        <w:tblW w:w="9072" w:type="dxa"/>
        <w:jc w:val="center"/>
        <w:tblLook w:val="0000" w:firstRow="0" w:lastRow="0" w:firstColumn="0" w:lastColumn="0" w:noHBand="0" w:noVBand="0"/>
      </w:tblPr>
      <w:tblGrid>
        <w:gridCol w:w="6096"/>
        <w:gridCol w:w="2976"/>
      </w:tblGrid>
      <w:tr w:rsidR="00427EC8" w14:paraId="516D55E6" w14:textId="77777777" w:rsidTr="008D0C8B">
        <w:trPr>
          <w:trHeight w:val="300"/>
          <w:jc w:val="center"/>
        </w:trPr>
        <w:tc>
          <w:tcPr>
            <w:tcW w:w="6096" w:type="dxa"/>
            <w:vAlign w:val="center"/>
          </w:tcPr>
          <w:p w14:paraId="0507A4F7" w14:textId="77777777" w:rsidR="00427EC8" w:rsidRDefault="00427EC8" w:rsidP="0008735E">
            <w:pPr>
              <w:pStyle w:val="InitFigR"/>
              <w:keepNext/>
              <w:spacing w:line="259" w:lineRule="auto"/>
              <w:jc w:val="left"/>
              <w:rPr>
                <w:b/>
                <w:bCs/>
                <w:sz w:val="28"/>
                <w:szCs w:val="28"/>
              </w:rPr>
            </w:pPr>
            <w:r w:rsidRPr="31AC9C94">
              <w:rPr>
                <w:b/>
                <w:bCs/>
                <w:sz w:val="28"/>
                <w:szCs w:val="28"/>
              </w:rPr>
              <w:t xml:space="preserve">Community Sector </w:t>
            </w:r>
            <w:r>
              <w:rPr>
                <w:b/>
                <w:bCs/>
                <w:sz w:val="28"/>
                <w:szCs w:val="28"/>
              </w:rPr>
              <w:t>Indexation</w:t>
            </w:r>
            <w:r w:rsidRPr="31AC9C94">
              <w:rPr>
                <w:b/>
                <w:bCs/>
                <w:sz w:val="28"/>
                <w:szCs w:val="28"/>
              </w:rPr>
              <w:t xml:space="preserve"> </w:t>
            </w:r>
          </w:p>
        </w:tc>
        <w:tc>
          <w:tcPr>
            <w:tcW w:w="2976" w:type="dxa"/>
            <w:vAlign w:val="bottom"/>
          </w:tcPr>
          <w:p w14:paraId="1150522D" w14:textId="77777777" w:rsidR="00427EC8" w:rsidRDefault="00427EC8" w:rsidP="008D0C8B">
            <w:pPr>
              <w:pStyle w:val="InitFigBR"/>
              <w:keepNext/>
              <w:ind w:right="-106"/>
            </w:pPr>
            <w:r>
              <w:rPr>
                <w:noProof/>
              </w:rPr>
              <w:drawing>
                <wp:inline distT="0" distB="0" distL="0" distR="0" wp14:anchorId="67D7F948" wp14:editId="4967BEF4">
                  <wp:extent cx="1390650" cy="571500"/>
                  <wp:effectExtent l="0" t="0" r="0" b="0"/>
                  <wp:docPr id="7526030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03038" name="Picture 1">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0" cy="571500"/>
                          </a:xfrm>
                          <a:prstGeom prst="rect">
                            <a:avLst/>
                          </a:prstGeom>
                          <a:noFill/>
                          <a:ln>
                            <a:noFill/>
                          </a:ln>
                        </pic:spPr>
                      </pic:pic>
                    </a:graphicData>
                  </a:graphic>
                </wp:inline>
              </w:drawing>
            </w:r>
          </w:p>
        </w:tc>
      </w:tr>
    </w:tbl>
    <w:p w14:paraId="6A853251" w14:textId="77777777" w:rsidR="00427EC8" w:rsidRPr="00F03378" w:rsidRDefault="00427EC8" w:rsidP="0008735E">
      <w:pPr>
        <w:keepNext/>
        <w:spacing w:after="0"/>
        <w:rPr>
          <w:sz w:val="4"/>
          <w:szCs w:val="4"/>
        </w:rPr>
      </w:pPr>
    </w:p>
    <w:tbl>
      <w:tblPr>
        <w:tblW w:w="0" w:type="auto"/>
        <w:jc w:val="center"/>
        <w:tblLook w:val="0000" w:firstRow="0" w:lastRow="0" w:firstColumn="0" w:lastColumn="0" w:noHBand="0" w:noVBand="0"/>
      </w:tblPr>
      <w:tblGrid>
        <w:gridCol w:w="3652"/>
        <w:gridCol w:w="1179"/>
        <w:gridCol w:w="1041"/>
        <w:gridCol w:w="1029"/>
        <w:gridCol w:w="1029"/>
        <w:gridCol w:w="1029"/>
      </w:tblGrid>
      <w:tr w:rsidR="00427EC8" w14:paraId="41FDFE43" w14:textId="77777777">
        <w:trPr>
          <w:trHeight w:val="300"/>
          <w:jc w:val="center"/>
        </w:trPr>
        <w:tc>
          <w:tcPr>
            <w:tcW w:w="3652" w:type="dxa"/>
            <w:tcBorders>
              <w:top w:val="single" w:sz="4" w:space="0" w:color="auto"/>
              <w:bottom w:val="single" w:sz="4" w:space="0" w:color="auto"/>
            </w:tcBorders>
          </w:tcPr>
          <w:p w14:paraId="12E83E7F" w14:textId="62288352" w:rsidR="00427EC8" w:rsidRDefault="00427EC8" w:rsidP="0008735E">
            <w:pPr>
              <w:pStyle w:val="EmptyCell0"/>
              <w:keepNext/>
            </w:pPr>
          </w:p>
        </w:tc>
        <w:tc>
          <w:tcPr>
            <w:tcW w:w="1179" w:type="dxa"/>
            <w:tcBorders>
              <w:top w:val="single" w:sz="4" w:space="0" w:color="auto"/>
              <w:bottom w:val="single" w:sz="4" w:space="0" w:color="auto"/>
            </w:tcBorders>
          </w:tcPr>
          <w:p w14:paraId="72B24548" w14:textId="77777777" w:rsidR="00427EC8" w:rsidRDefault="00427EC8" w:rsidP="0008735E">
            <w:pPr>
              <w:pStyle w:val="InitFigR"/>
              <w:keepNext/>
              <w:rPr>
                <w:b/>
                <w:bCs/>
              </w:rPr>
            </w:pPr>
            <w:r w:rsidRPr="405B9913">
              <w:rPr>
                <w:b/>
                <w:bCs/>
              </w:rPr>
              <w:t>2026-27</w:t>
            </w:r>
          </w:p>
          <w:p w14:paraId="3C18CF5F" w14:textId="77777777" w:rsidR="00427EC8" w:rsidRDefault="00427EC8" w:rsidP="0008735E">
            <w:pPr>
              <w:pStyle w:val="InitFigR"/>
              <w:keepNext/>
              <w:rPr>
                <w:b/>
                <w:bCs/>
              </w:rPr>
            </w:pPr>
            <w:r w:rsidRPr="405B9913">
              <w:rPr>
                <w:b/>
                <w:bCs/>
              </w:rPr>
              <w:t>$’000</w:t>
            </w:r>
          </w:p>
        </w:tc>
        <w:tc>
          <w:tcPr>
            <w:tcW w:w="1041" w:type="dxa"/>
            <w:tcBorders>
              <w:top w:val="single" w:sz="4" w:space="0" w:color="auto"/>
              <w:bottom w:val="single" w:sz="4" w:space="0" w:color="auto"/>
            </w:tcBorders>
          </w:tcPr>
          <w:p w14:paraId="1ED83EDD" w14:textId="77777777" w:rsidR="00427EC8" w:rsidRDefault="00427EC8" w:rsidP="0008735E">
            <w:pPr>
              <w:pStyle w:val="InitFigR"/>
              <w:keepNext/>
              <w:rPr>
                <w:b/>
                <w:bCs/>
              </w:rPr>
            </w:pPr>
            <w:r w:rsidRPr="405B9913">
              <w:rPr>
                <w:b/>
                <w:bCs/>
              </w:rPr>
              <w:t>2027-28</w:t>
            </w:r>
          </w:p>
          <w:p w14:paraId="68F06578" w14:textId="77777777" w:rsidR="00427EC8" w:rsidRDefault="00427EC8" w:rsidP="0008735E">
            <w:pPr>
              <w:pStyle w:val="InitFigR"/>
              <w:keepNext/>
              <w:rPr>
                <w:b/>
                <w:bCs/>
              </w:rPr>
            </w:pPr>
            <w:r w:rsidRPr="405B9913">
              <w:rPr>
                <w:b/>
                <w:bCs/>
              </w:rPr>
              <w:t>$’000</w:t>
            </w:r>
          </w:p>
        </w:tc>
        <w:tc>
          <w:tcPr>
            <w:tcW w:w="1029" w:type="dxa"/>
            <w:tcBorders>
              <w:top w:val="single" w:sz="4" w:space="0" w:color="auto"/>
              <w:bottom w:val="single" w:sz="4" w:space="0" w:color="auto"/>
            </w:tcBorders>
          </w:tcPr>
          <w:p w14:paraId="6971ADD8" w14:textId="77777777" w:rsidR="00427EC8" w:rsidRDefault="00427EC8" w:rsidP="0008735E">
            <w:pPr>
              <w:pStyle w:val="InitFigR"/>
              <w:keepNext/>
              <w:rPr>
                <w:b/>
                <w:bCs/>
              </w:rPr>
            </w:pPr>
            <w:r w:rsidRPr="405B9913">
              <w:rPr>
                <w:b/>
                <w:bCs/>
              </w:rPr>
              <w:t>2028-29</w:t>
            </w:r>
          </w:p>
          <w:p w14:paraId="49271DF8" w14:textId="77777777" w:rsidR="00427EC8" w:rsidRDefault="00427EC8" w:rsidP="0008735E">
            <w:pPr>
              <w:pStyle w:val="InitFigR"/>
              <w:keepNext/>
              <w:rPr>
                <w:b/>
                <w:bCs/>
              </w:rPr>
            </w:pPr>
            <w:r w:rsidRPr="405B9913">
              <w:rPr>
                <w:b/>
                <w:bCs/>
              </w:rPr>
              <w:t>$’000</w:t>
            </w:r>
          </w:p>
        </w:tc>
        <w:tc>
          <w:tcPr>
            <w:tcW w:w="1029" w:type="dxa"/>
            <w:tcBorders>
              <w:top w:val="single" w:sz="4" w:space="0" w:color="auto"/>
              <w:bottom w:val="single" w:sz="4" w:space="0" w:color="auto"/>
            </w:tcBorders>
          </w:tcPr>
          <w:p w14:paraId="7CB59F83" w14:textId="77777777" w:rsidR="00427EC8" w:rsidRDefault="00427EC8" w:rsidP="0008735E">
            <w:pPr>
              <w:pStyle w:val="InitFigR"/>
              <w:keepNext/>
              <w:spacing w:line="259" w:lineRule="auto"/>
              <w:rPr>
                <w:b/>
                <w:bCs/>
              </w:rPr>
            </w:pPr>
            <w:r w:rsidRPr="405B9913">
              <w:rPr>
                <w:b/>
                <w:bCs/>
              </w:rPr>
              <w:t>2029-30</w:t>
            </w:r>
          </w:p>
          <w:p w14:paraId="5EB55E6C" w14:textId="77777777" w:rsidR="00427EC8" w:rsidRDefault="00427EC8" w:rsidP="0008735E">
            <w:pPr>
              <w:pStyle w:val="InitFigR"/>
              <w:keepNext/>
              <w:rPr>
                <w:b/>
                <w:bCs/>
              </w:rPr>
            </w:pPr>
            <w:r w:rsidRPr="405B9913">
              <w:rPr>
                <w:b/>
                <w:bCs/>
              </w:rPr>
              <w:t>$’000</w:t>
            </w:r>
          </w:p>
        </w:tc>
        <w:tc>
          <w:tcPr>
            <w:tcW w:w="1029" w:type="dxa"/>
            <w:tcBorders>
              <w:top w:val="single" w:sz="4" w:space="0" w:color="auto"/>
              <w:bottom w:val="single" w:sz="4" w:space="0" w:color="auto"/>
            </w:tcBorders>
          </w:tcPr>
          <w:p w14:paraId="6EF43C8F" w14:textId="77777777" w:rsidR="00427EC8" w:rsidRDefault="00427EC8" w:rsidP="0008735E">
            <w:pPr>
              <w:pStyle w:val="InitFigRBold"/>
              <w:keepNext/>
            </w:pPr>
            <w:r>
              <w:t>Total</w:t>
            </w:r>
          </w:p>
          <w:p w14:paraId="2AC4264C" w14:textId="77777777" w:rsidR="00427EC8" w:rsidRDefault="00427EC8" w:rsidP="0008735E">
            <w:pPr>
              <w:pStyle w:val="InitFigBR"/>
              <w:keepNext/>
            </w:pPr>
            <w:r>
              <w:t>$’000</w:t>
            </w:r>
          </w:p>
        </w:tc>
      </w:tr>
      <w:tr w:rsidR="00427EC8" w14:paraId="3308B860" w14:textId="77777777">
        <w:trPr>
          <w:trHeight w:val="300"/>
          <w:jc w:val="center"/>
        </w:trPr>
        <w:tc>
          <w:tcPr>
            <w:tcW w:w="3652" w:type="dxa"/>
          </w:tcPr>
          <w:p w14:paraId="48102336" w14:textId="77777777" w:rsidR="00427EC8" w:rsidRDefault="00427EC8" w:rsidP="0008735E">
            <w:pPr>
              <w:pStyle w:val="InitTextL"/>
              <w:keepNext/>
              <w:ind w:left="321" w:hanging="321"/>
            </w:pPr>
            <w:r>
              <w:t>Expenses</w:t>
            </w:r>
          </w:p>
        </w:tc>
        <w:tc>
          <w:tcPr>
            <w:tcW w:w="1179" w:type="dxa"/>
          </w:tcPr>
          <w:p w14:paraId="2E23A469" w14:textId="77777777" w:rsidR="00427EC8" w:rsidRDefault="00427EC8" w:rsidP="0008735E">
            <w:pPr>
              <w:pStyle w:val="InitFigR"/>
              <w:keepNext/>
            </w:pPr>
            <w:r>
              <w:t>2,288</w:t>
            </w:r>
          </w:p>
        </w:tc>
        <w:tc>
          <w:tcPr>
            <w:tcW w:w="1041" w:type="dxa"/>
          </w:tcPr>
          <w:p w14:paraId="28672929" w14:textId="77777777" w:rsidR="00427EC8" w:rsidRDefault="00427EC8" w:rsidP="0008735E">
            <w:pPr>
              <w:pStyle w:val="InitFigR"/>
              <w:keepNext/>
              <w:spacing w:line="259" w:lineRule="auto"/>
            </w:pPr>
            <w:r>
              <w:t>1,984</w:t>
            </w:r>
          </w:p>
        </w:tc>
        <w:tc>
          <w:tcPr>
            <w:tcW w:w="1029" w:type="dxa"/>
          </w:tcPr>
          <w:p w14:paraId="18A2DBA5" w14:textId="77777777" w:rsidR="00427EC8" w:rsidRDefault="00427EC8" w:rsidP="0008735E">
            <w:pPr>
              <w:pStyle w:val="InitFigR"/>
              <w:keepNext/>
              <w:spacing w:line="259" w:lineRule="auto"/>
            </w:pPr>
            <w:r>
              <w:t>1,990</w:t>
            </w:r>
          </w:p>
        </w:tc>
        <w:tc>
          <w:tcPr>
            <w:tcW w:w="1029" w:type="dxa"/>
          </w:tcPr>
          <w:p w14:paraId="3AD102F0" w14:textId="77777777" w:rsidR="00427EC8" w:rsidRDefault="00427EC8" w:rsidP="0008735E">
            <w:pPr>
              <w:pStyle w:val="InitFigR"/>
              <w:keepNext/>
              <w:spacing w:line="259" w:lineRule="auto"/>
            </w:pPr>
            <w:r>
              <w:t>1,962</w:t>
            </w:r>
          </w:p>
        </w:tc>
        <w:tc>
          <w:tcPr>
            <w:tcW w:w="1029" w:type="dxa"/>
          </w:tcPr>
          <w:p w14:paraId="7F6A7B4A" w14:textId="77777777" w:rsidR="00427EC8" w:rsidRDefault="00427EC8" w:rsidP="0008735E">
            <w:pPr>
              <w:pStyle w:val="InitFigBR"/>
              <w:keepNext/>
              <w:spacing w:line="259" w:lineRule="auto"/>
            </w:pPr>
            <w:r>
              <w:t>8,224</w:t>
            </w:r>
          </w:p>
        </w:tc>
      </w:tr>
      <w:tr w:rsidR="00427EC8" w14:paraId="34D928E4" w14:textId="77777777">
        <w:trPr>
          <w:trHeight w:val="107"/>
          <w:jc w:val="center"/>
        </w:trPr>
        <w:tc>
          <w:tcPr>
            <w:tcW w:w="3652" w:type="dxa"/>
            <w:tcBorders>
              <w:top w:val="single" w:sz="4" w:space="0" w:color="auto"/>
              <w:bottom w:val="single" w:sz="4" w:space="0" w:color="auto"/>
            </w:tcBorders>
          </w:tcPr>
          <w:p w14:paraId="70960354" w14:textId="77777777" w:rsidR="00427EC8" w:rsidRDefault="00427EC8" w:rsidP="0008735E">
            <w:pPr>
              <w:pStyle w:val="InitFigLBold"/>
              <w:keepNext/>
              <w:ind w:left="321" w:hanging="321"/>
            </w:pPr>
            <w:r>
              <w:t>Net cost of services</w:t>
            </w:r>
          </w:p>
        </w:tc>
        <w:tc>
          <w:tcPr>
            <w:tcW w:w="1179" w:type="dxa"/>
            <w:tcBorders>
              <w:top w:val="single" w:sz="4" w:space="0" w:color="auto"/>
              <w:bottom w:val="single" w:sz="4" w:space="0" w:color="auto"/>
            </w:tcBorders>
          </w:tcPr>
          <w:p w14:paraId="460AA028" w14:textId="77777777" w:rsidR="00427EC8" w:rsidRDefault="00427EC8" w:rsidP="0008735E">
            <w:pPr>
              <w:pStyle w:val="InitFigRBold"/>
              <w:keepNext/>
            </w:pPr>
            <w:r>
              <w:t>2,288</w:t>
            </w:r>
          </w:p>
        </w:tc>
        <w:tc>
          <w:tcPr>
            <w:tcW w:w="1041" w:type="dxa"/>
            <w:tcBorders>
              <w:top w:val="single" w:sz="4" w:space="0" w:color="auto"/>
              <w:bottom w:val="single" w:sz="4" w:space="0" w:color="auto"/>
            </w:tcBorders>
          </w:tcPr>
          <w:p w14:paraId="20AEF513" w14:textId="77777777" w:rsidR="00427EC8" w:rsidRDefault="00427EC8" w:rsidP="0008735E">
            <w:pPr>
              <w:pStyle w:val="InitFigRBold"/>
              <w:keepNext/>
              <w:spacing w:line="259" w:lineRule="auto"/>
            </w:pPr>
            <w:r>
              <w:t>1,984</w:t>
            </w:r>
          </w:p>
        </w:tc>
        <w:tc>
          <w:tcPr>
            <w:tcW w:w="1029" w:type="dxa"/>
            <w:tcBorders>
              <w:top w:val="single" w:sz="4" w:space="0" w:color="auto"/>
              <w:bottom w:val="single" w:sz="4" w:space="0" w:color="auto"/>
            </w:tcBorders>
          </w:tcPr>
          <w:p w14:paraId="72FCABDF" w14:textId="77777777" w:rsidR="00427EC8" w:rsidRDefault="00427EC8" w:rsidP="0008735E">
            <w:pPr>
              <w:pStyle w:val="InitFigRBold"/>
              <w:keepNext/>
              <w:spacing w:line="259" w:lineRule="auto"/>
            </w:pPr>
            <w:r>
              <w:t>1,990</w:t>
            </w:r>
          </w:p>
        </w:tc>
        <w:tc>
          <w:tcPr>
            <w:tcW w:w="1029" w:type="dxa"/>
            <w:tcBorders>
              <w:top w:val="single" w:sz="4" w:space="0" w:color="auto"/>
              <w:bottom w:val="single" w:sz="4" w:space="0" w:color="auto"/>
            </w:tcBorders>
          </w:tcPr>
          <w:p w14:paraId="625A7F46" w14:textId="77777777" w:rsidR="00427EC8" w:rsidRDefault="00427EC8" w:rsidP="0008735E">
            <w:pPr>
              <w:pStyle w:val="InitFigRBold"/>
              <w:keepNext/>
              <w:spacing w:line="259" w:lineRule="auto"/>
            </w:pPr>
            <w:r>
              <w:t>1,962</w:t>
            </w:r>
          </w:p>
        </w:tc>
        <w:tc>
          <w:tcPr>
            <w:tcW w:w="1029" w:type="dxa"/>
            <w:tcBorders>
              <w:top w:val="single" w:sz="4" w:space="0" w:color="auto"/>
              <w:bottom w:val="single" w:sz="4" w:space="0" w:color="auto"/>
            </w:tcBorders>
          </w:tcPr>
          <w:p w14:paraId="44D1849C" w14:textId="77777777" w:rsidR="00427EC8" w:rsidRPr="006B38F1" w:rsidRDefault="00427EC8" w:rsidP="0008735E">
            <w:pPr>
              <w:pStyle w:val="InitFigRBold"/>
              <w:keepNext/>
              <w:spacing w:line="259" w:lineRule="auto"/>
            </w:pPr>
            <w:r>
              <w:t>8,224</w:t>
            </w:r>
          </w:p>
        </w:tc>
      </w:tr>
    </w:tbl>
    <w:p w14:paraId="0A0292F7" w14:textId="77777777" w:rsidR="00427EC8" w:rsidRDefault="00427EC8" w:rsidP="00DF1ECC">
      <w:pPr>
        <w:pStyle w:val="Bbodytext"/>
        <w:keepNext/>
      </w:pPr>
      <w:r w:rsidRPr="00DA2CA2">
        <w:t xml:space="preserve">The Government will apply Community Sector Indexation (CSI) to relevant Community Sector funding for not-for-profit community sector organisations that deliver services through multi-year funding agreements. </w:t>
      </w:r>
      <w:r w:rsidRPr="00586DAB">
        <w:t xml:space="preserve">The 2026-27 CSI rate is 4.3 per cent reflecting the 2026-27 Social, Community, Home Care and Disability Services (SCHADS) Award increase of 4.75 per cent and the forecast Consumer Price Index (CPI) of 2.5 per cent, using the calculation of (SCHADS Award rate x 0.8) + (CPI x 0.2). </w:t>
      </w:r>
    </w:p>
    <w:p w14:paraId="1FCCC2EF" w14:textId="77777777" w:rsidR="00427EC8" w:rsidRDefault="00427EC8" w:rsidP="006B22AF">
      <w:pPr>
        <w:pStyle w:val="Bbodytext"/>
        <w:spacing w:after="480"/>
      </w:pPr>
      <w:r w:rsidRPr="003C348B">
        <w:t xml:space="preserve">This initiative contributes to the wellbeing domain </w:t>
      </w:r>
      <w:r w:rsidRPr="00DD22AB">
        <w:t>Living standards</w:t>
      </w:r>
      <w:r w:rsidRPr="003C348B">
        <w:t>.</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72A89E4C" w14:textId="77777777">
        <w:trPr>
          <w:cantSplit/>
          <w:jc w:val="center"/>
        </w:trPr>
        <w:tc>
          <w:tcPr>
            <w:tcW w:w="6804" w:type="dxa"/>
            <w:vAlign w:val="center"/>
          </w:tcPr>
          <w:p w14:paraId="0D5EFCF4" w14:textId="77777777" w:rsidR="00427EC8" w:rsidRPr="00A344CE" w:rsidRDefault="00427EC8">
            <w:pPr>
              <w:pStyle w:val="InitFigR"/>
              <w:jc w:val="left"/>
              <w:rPr>
                <w:b/>
                <w:bCs/>
                <w:sz w:val="28"/>
                <w:szCs w:val="28"/>
              </w:rPr>
            </w:pPr>
            <w:r>
              <w:rPr>
                <w:rFonts w:eastAsia="Aptos" w:cs="Calibri"/>
                <w:b/>
                <w:bCs/>
                <w:sz w:val="28"/>
                <w:szCs w:val="28"/>
              </w:rPr>
              <w:t>Continued delivery of minimum age of criminal responsibility reforms</w:t>
            </w:r>
            <w:r w:rsidRPr="00282850">
              <w:rPr>
                <w:rFonts w:eastAsia="Aptos" w:cs="Calibri"/>
                <w:b/>
                <w:bCs/>
                <w:sz w:val="28"/>
                <w:szCs w:val="28"/>
              </w:rPr>
              <w:t xml:space="preserve"> </w:t>
            </w:r>
          </w:p>
        </w:tc>
        <w:tc>
          <w:tcPr>
            <w:tcW w:w="2155" w:type="dxa"/>
            <w:vAlign w:val="bottom"/>
          </w:tcPr>
          <w:p w14:paraId="101AE3FA" w14:textId="77777777" w:rsidR="00427EC8" w:rsidRPr="00A30965" w:rsidRDefault="00427EC8">
            <w:pPr>
              <w:pStyle w:val="InitFigBR"/>
            </w:pPr>
            <w:r>
              <w:rPr>
                <w:noProof/>
              </w:rPr>
              <w:drawing>
                <wp:inline distT="0" distB="0" distL="0" distR="0" wp14:anchorId="3C2B4937" wp14:editId="63A4A582">
                  <wp:extent cx="1132408" cy="576000"/>
                  <wp:effectExtent l="0" t="0" r="0" b="0"/>
                  <wp:docPr id="1356351416" name="Picture 1356351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49CDB774" w14:textId="77777777" w:rsidR="00427EC8" w:rsidRPr="00F03378" w:rsidRDefault="00427EC8" w:rsidP="007644D9">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379E43C5" w14:textId="77777777">
        <w:trPr>
          <w:cantSplit/>
          <w:jc w:val="center"/>
        </w:trPr>
        <w:tc>
          <w:tcPr>
            <w:tcW w:w="3652" w:type="dxa"/>
            <w:tcBorders>
              <w:top w:val="single" w:sz="4" w:space="0" w:color="auto"/>
              <w:bottom w:val="single" w:sz="4" w:space="0" w:color="auto"/>
            </w:tcBorders>
          </w:tcPr>
          <w:p w14:paraId="7403C211" w14:textId="4742BE13" w:rsidR="00427EC8" w:rsidRPr="004E341E" w:rsidRDefault="00427EC8">
            <w:pPr>
              <w:pStyle w:val="EmptyCell0"/>
            </w:pPr>
          </w:p>
        </w:tc>
        <w:tc>
          <w:tcPr>
            <w:tcW w:w="1179" w:type="dxa"/>
            <w:tcBorders>
              <w:top w:val="single" w:sz="4" w:space="0" w:color="auto"/>
              <w:bottom w:val="single" w:sz="4" w:space="0" w:color="auto"/>
            </w:tcBorders>
          </w:tcPr>
          <w:p w14:paraId="4F38F9B7"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57D0BEEA" w14:textId="77777777" w:rsidR="00427EC8" w:rsidRDefault="00427EC8">
            <w:pPr>
              <w:pStyle w:val="InitFigR"/>
              <w:rPr>
                <w:b/>
                <w:bCs/>
              </w:rPr>
            </w:pPr>
            <w:r w:rsidRPr="60EABCBD">
              <w:rPr>
                <w:b/>
                <w:bCs/>
              </w:rPr>
              <w:t>2027-28</w:t>
            </w:r>
          </w:p>
          <w:p w14:paraId="7E390440"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6C650502" w14:textId="77777777" w:rsidR="00427EC8" w:rsidRDefault="00427EC8">
            <w:pPr>
              <w:pStyle w:val="InitFigR"/>
              <w:rPr>
                <w:b/>
                <w:bCs/>
              </w:rPr>
            </w:pPr>
            <w:r w:rsidRPr="60EABCBD">
              <w:rPr>
                <w:b/>
                <w:bCs/>
              </w:rPr>
              <w:t>2028-29</w:t>
            </w:r>
          </w:p>
          <w:p w14:paraId="7A7DFE02"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4E867C4D" w14:textId="77777777" w:rsidR="00427EC8" w:rsidRDefault="00427EC8">
            <w:pPr>
              <w:pStyle w:val="InitFigR"/>
              <w:spacing w:line="259" w:lineRule="auto"/>
              <w:rPr>
                <w:b/>
                <w:bCs/>
              </w:rPr>
            </w:pPr>
            <w:r w:rsidRPr="60EABCBD">
              <w:rPr>
                <w:b/>
                <w:bCs/>
              </w:rPr>
              <w:t>2029-30</w:t>
            </w:r>
          </w:p>
          <w:p w14:paraId="185B6D44"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067B94A3" w14:textId="77777777" w:rsidR="00427EC8" w:rsidRPr="004E341E" w:rsidRDefault="00427EC8">
            <w:pPr>
              <w:pStyle w:val="InitFigRBold"/>
            </w:pPr>
            <w:r w:rsidRPr="004E341E">
              <w:t>Total</w:t>
            </w:r>
          </w:p>
          <w:p w14:paraId="4E01D6E7" w14:textId="77777777" w:rsidR="00427EC8" w:rsidRPr="004E341E" w:rsidRDefault="00427EC8">
            <w:pPr>
              <w:pStyle w:val="InitFigBR"/>
            </w:pPr>
            <w:r w:rsidRPr="004E341E">
              <w:t>$’000</w:t>
            </w:r>
          </w:p>
        </w:tc>
      </w:tr>
      <w:tr w:rsidR="00427EC8" w:rsidRPr="00750793" w14:paraId="03F4C4F2" w14:textId="77777777">
        <w:trPr>
          <w:cantSplit/>
          <w:jc w:val="center"/>
        </w:trPr>
        <w:tc>
          <w:tcPr>
            <w:tcW w:w="3652" w:type="dxa"/>
          </w:tcPr>
          <w:p w14:paraId="4D9AACF7" w14:textId="77777777" w:rsidR="00427EC8" w:rsidRPr="00F13FAB" w:rsidRDefault="00427EC8">
            <w:pPr>
              <w:pStyle w:val="InitTextL"/>
              <w:ind w:left="321" w:hanging="321"/>
            </w:pPr>
            <w:r w:rsidRPr="00882BE2">
              <w:t>Expenses</w:t>
            </w:r>
          </w:p>
        </w:tc>
        <w:tc>
          <w:tcPr>
            <w:tcW w:w="1179" w:type="dxa"/>
          </w:tcPr>
          <w:p w14:paraId="41EA55C0" w14:textId="77777777" w:rsidR="00427EC8" w:rsidRPr="00424DA4" w:rsidRDefault="00427EC8">
            <w:pPr>
              <w:pStyle w:val="InitFigR"/>
            </w:pPr>
            <w:r w:rsidRPr="006B22AF">
              <w:rPr>
                <w:rFonts w:eastAsia="Aptos" w:cs="Calibri"/>
                <w:szCs w:val="24"/>
                <w:lang w:val="en-GB"/>
              </w:rPr>
              <w:t>531</w:t>
            </w:r>
          </w:p>
        </w:tc>
        <w:tc>
          <w:tcPr>
            <w:tcW w:w="1041" w:type="dxa"/>
          </w:tcPr>
          <w:p w14:paraId="55E86E4E" w14:textId="77777777" w:rsidR="00427EC8" w:rsidRPr="00424DA4" w:rsidRDefault="00427EC8">
            <w:pPr>
              <w:pStyle w:val="InitFigR"/>
            </w:pPr>
            <w:r w:rsidRPr="006B22AF">
              <w:rPr>
                <w:rFonts w:eastAsia="Aptos" w:cs="Calibri"/>
                <w:szCs w:val="24"/>
                <w:lang w:val="en-GB"/>
              </w:rPr>
              <w:t>954</w:t>
            </w:r>
          </w:p>
        </w:tc>
        <w:tc>
          <w:tcPr>
            <w:tcW w:w="1029" w:type="dxa"/>
          </w:tcPr>
          <w:p w14:paraId="50DC9215" w14:textId="77777777" w:rsidR="00427EC8" w:rsidRPr="00424DA4" w:rsidRDefault="00427EC8">
            <w:pPr>
              <w:pStyle w:val="InitFigR"/>
            </w:pPr>
            <w:r w:rsidRPr="006B22AF">
              <w:rPr>
                <w:rFonts w:eastAsia="Aptos" w:cs="Calibri"/>
                <w:szCs w:val="24"/>
                <w:lang w:val="en-GB"/>
              </w:rPr>
              <w:t>554</w:t>
            </w:r>
          </w:p>
        </w:tc>
        <w:tc>
          <w:tcPr>
            <w:tcW w:w="1029" w:type="dxa"/>
          </w:tcPr>
          <w:p w14:paraId="38DD111D" w14:textId="77777777" w:rsidR="00427EC8" w:rsidRPr="00424DA4" w:rsidRDefault="00427EC8">
            <w:pPr>
              <w:pStyle w:val="InitFigR"/>
            </w:pPr>
            <w:r w:rsidRPr="006B22AF">
              <w:rPr>
                <w:rFonts w:eastAsia="Aptos" w:cs="Calibri"/>
                <w:szCs w:val="24"/>
                <w:lang w:val="en-GB"/>
              </w:rPr>
              <w:t>566</w:t>
            </w:r>
          </w:p>
        </w:tc>
        <w:tc>
          <w:tcPr>
            <w:tcW w:w="1029" w:type="dxa"/>
          </w:tcPr>
          <w:p w14:paraId="13E64514" w14:textId="77777777" w:rsidR="00427EC8" w:rsidRPr="004F4F9B" w:rsidRDefault="00427EC8">
            <w:pPr>
              <w:pStyle w:val="InitFigBR"/>
              <w:rPr>
                <w:rFonts w:eastAsia="Aptos" w:cs="Calibri"/>
                <w:lang w:val="en-GB"/>
              </w:rPr>
            </w:pPr>
            <w:r w:rsidRPr="68EDE723">
              <w:rPr>
                <w:rFonts w:eastAsia="Aptos" w:cs="Calibri"/>
                <w:lang w:val="en-GB"/>
              </w:rPr>
              <w:t>2,605 </w:t>
            </w:r>
          </w:p>
        </w:tc>
      </w:tr>
      <w:tr w:rsidR="00427EC8" w:rsidRPr="00750793" w14:paraId="3366ACC3" w14:textId="77777777">
        <w:trPr>
          <w:cantSplit/>
          <w:jc w:val="center"/>
        </w:trPr>
        <w:tc>
          <w:tcPr>
            <w:tcW w:w="3652" w:type="dxa"/>
          </w:tcPr>
          <w:p w14:paraId="60341FA0" w14:textId="77777777" w:rsidR="00427EC8" w:rsidRPr="00F13FAB" w:rsidRDefault="00427EC8">
            <w:pPr>
              <w:pStyle w:val="InitTextL"/>
              <w:ind w:left="321" w:hanging="321"/>
            </w:pPr>
            <w:r>
              <w:t>Offset – Expenses – Provision</w:t>
            </w:r>
          </w:p>
        </w:tc>
        <w:tc>
          <w:tcPr>
            <w:tcW w:w="1179" w:type="dxa"/>
          </w:tcPr>
          <w:p w14:paraId="4AAE214E" w14:textId="77777777" w:rsidR="00427EC8" w:rsidRPr="00424DA4" w:rsidRDefault="00427EC8">
            <w:pPr>
              <w:pStyle w:val="InitFigR"/>
            </w:pPr>
            <w:r w:rsidRPr="006B22AF">
              <w:rPr>
                <w:rFonts w:eastAsia="Aptos" w:cs="Calibri"/>
                <w:szCs w:val="24"/>
                <w:lang w:val="en-GB"/>
              </w:rPr>
              <w:t>-870</w:t>
            </w:r>
          </w:p>
        </w:tc>
        <w:tc>
          <w:tcPr>
            <w:tcW w:w="1041" w:type="dxa"/>
          </w:tcPr>
          <w:p w14:paraId="1540818F" w14:textId="77777777" w:rsidR="00427EC8" w:rsidRPr="00424DA4" w:rsidRDefault="00427EC8">
            <w:pPr>
              <w:pStyle w:val="InitFigR"/>
            </w:pPr>
            <w:r w:rsidRPr="006B22AF">
              <w:rPr>
                <w:rFonts w:eastAsia="Aptos" w:cs="Calibri"/>
                <w:szCs w:val="24"/>
                <w:lang w:val="en-GB"/>
              </w:rPr>
              <w:t>-892</w:t>
            </w:r>
          </w:p>
        </w:tc>
        <w:tc>
          <w:tcPr>
            <w:tcW w:w="1029" w:type="dxa"/>
          </w:tcPr>
          <w:p w14:paraId="66B704B8" w14:textId="77777777" w:rsidR="00427EC8" w:rsidRPr="00424DA4" w:rsidRDefault="00427EC8">
            <w:pPr>
              <w:pStyle w:val="InitFigR"/>
            </w:pPr>
            <w:r w:rsidRPr="006B22AF">
              <w:rPr>
                <w:rFonts w:eastAsia="Aptos" w:cs="Calibri"/>
                <w:szCs w:val="24"/>
                <w:lang w:val="en-GB"/>
              </w:rPr>
              <w:t>-914</w:t>
            </w:r>
          </w:p>
        </w:tc>
        <w:tc>
          <w:tcPr>
            <w:tcW w:w="1029" w:type="dxa"/>
          </w:tcPr>
          <w:p w14:paraId="163CE269" w14:textId="77777777" w:rsidR="00427EC8" w:rsidRPr="00424DA4" w:rsidRDefault="00427EC8">
            <w:pPr>
              <w:pStyle w:val="InitFigR"/>
            </w:pPr>
            <w:r w:rsidRPr="006B22AF">
              <w:rPr>
                <w:rFonts w:eastAsia="Aptos" w:cs="Calibri"/>
                <w:szCs w:val="24"/>
                <w:lang w:val="en-GB"/>
              </w:rPr>
              <w:t>-937</w:t>
            </w:r>
          </w:p>
        </w:tc>
        <w:tc>
          <w:tcPr>
            <w:tcW w:w="1029" w:type="dxa"/>
          </w:tcPr>
          <w:p w14:paraId="38C68846" w14:textId="77777777" w:rsidR="00427EC8" w:rsidRPr="004F4F9B" w:rsidRDefault="00427EC8">
            <w:pPr>
              <w:pStyle w:val="InitFigBR"/>
              <w:rPr>
                <w:rFonts w:eastAsia="Aptos" w:cs="Calibri"/>
                <w:lang w:val="en-GB"/>
              </w:rPr>
            </w:pPr>
            <w:r w:rsidRPr="68EDE723">
              <w:rPr>
                <w:rFonts w:eastAsia="Aptos" w:cs="Calibri"/>
                <w:lang w:val="en-GB"/>
              </w:rPr>
              <w:t>-3,613 </w:t>
            </w:r>
          </w:p>
        </w:tc>
      </w:tr>
      <w:tr w:rsidR="00427EC8" w:rsidRPr="00750793" w14:paraId="09C45110" w14:textId="77777777">
        <w:trPr>
          <w:cantSplit/>
          <w:trHeight w:val="107"/>
          <w:jc w:val="center"/>
        </w:trPr>
        <w:tc>
          <w:tcPr>
            <w:tcW w:w="3652" w:type="dxa"/>
            <w:tcBorders>
              <w:top w:val="single" w:sz="4" w:space="0" w:color="auto"/>
              <w:bottom w:val="single" w:sz="4" w:space="0" w:color="auto"/>
            </w:tcBorders>
          </w:tcPr>
          <w:p w14:paraId="04FE8BB0"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3441800F" w14:textId="77777777" w:rsidR="00427EC8" w:rsidRPr="00424DA4" w:rsidRDefault="00427EC8">
            <w:pPr>
              <w:pStyle w:val="InitFigRBold"/>
              <w:rPr>
                <w:rFonts w:eastAsia="Aptos" w:cs="Calibri"/>
                <w:lang w:val="en-GB"/>
              </w:rPr>
            </w:pPr>
            <w:r w:rsidRPr="0429DAB8">
              <w:rPr>
                <w:rFonts w:eastAsia="Aptos" w:cs="Calibri"/>
                <w:lang w:val="en-GB"/>
              </w:rPr>
              <w:t>-339 </w:t>
            </w:r>
          </w:p>
        </w:tc>
        <w:tc>
          <w:tcPr>
            <w:tcW w:w="1041" w:type="dxa"/>
            <w:tcBorders>
              <w:top w:val="single" w:sz="4" w:space="0" w:color="auto"/>
              <w:bottom w:val="single" w:sz="4" w:space="0" w:color="auto"/>
            </w:tcBorders>
          </w:tcPr>
          <w:p w14:paraId="4FDA7DDD" w14:textId="77777777" w:rsidR="00427EC8" w:rsidRPr="00424DA4" w:rsidRDefault="00427EC8">
            <w:pPr>
              <w:pStyle w:val="InitFigRBold"/>
              <w:rPr>
                <w:rFonts w:eastAsia="Aptos" w:cs="Calibri"/>
                <w:lang w:val="en-GB"/>
              </w:rPr>
            </w:pPr>
            <w:r w:rsidRPr="0429DAB8">
              <w:rPr>
                <w:rFonts w:eastAsia="Aptos" w:cs="Calibri"/>
                <w:lang w:val="en-GB"/>
              </w:rPr>
              <w:t>62 </w:t>
            </w:r>
          </w:p>
        </w:tc>
        <w:tc>
          <w:tcPr>
            <w:tcW w:w="1029" w:type="dxa"/>
            <w:tcBorders>
              <w:top w:val="single" w:sz="4" w:space="0" w:color="auto"/>
              <w:bottom w:val="single" w:sz="4" w:space="0" w:color="auto"/>
            </w:tcBorders>
          </w:tcPr>
          <w:p w14:paraId="0C1B6CE4" w14:textId="77777777" w:rsidR="00427EC8" w:rsidRPr="00424DA4" w:rsidRDefault="00427EC8">
            <w:pPr>
              <w:pStyle w:val="InitFigRBold"/>
              <w:rPr>
                <w:rFonts w:eastAsia="Aptos" w:cs="Calibri"/>
                <w:lang w:val="en-GB"/>
              </w:rPr>
            </w:pPr>
            <w:r w:rsidRPr="0429DAB8">
              <w:rPr>
                <w:rFonts w:eastAsia="Aptos" w:cs="Calibri"/>
                <w:lang w:val="en-GB"/>
              </w:rPr>
              <w:t>-360 </w:t>
            </w:r>
          </w:p>
        </w:tc>
        <w:tc>
          <w:tcPr>
            <w:tcW w:w="1029" w:type="dxa"/>
            <w:tcBorders>
              <w:top w:val="single" w:sz="4" w:space="0" w:color="auto"/>
              <w:bottom w:val="single" w:sz="4" w:space="0" w:color="auto"/>
            </w:tcBorders>
          </w:tcPr>
          <w:p w14:paraId="132D25FF" w14:textId="77777777" w:rsidR="00427EC8" w:rsidRPr="00424DA4" w:rsidRDefault="00427EC8">
            <w:pPr>
              <w:pStyle w:val="InitFigRBold"/>
              <w:rPr>
                <w:rFonts w:eastAsia="Aptos" w:cs="Calibri"/>
                <w:lang w:val="en-GB"/>
              </w:rPr>
            </w:pPr>
            <w:r w:rsidRPr="0429DAB8">
              <w:rPr>
                <w:rFonts w:eastAsia="Aptos" w:cs="Calibri"/>
                <w:lang w:val="en-GB"/>
              </w:rPr>
              <w:t>-371 </w:t>
            </w:r>
          </w:p>
        </w:tc>
        <w:tc>
          <w:tcPr>
            <w:tcW w:w="1029" w:type="dxa"/>
            <w:tcBorders>
              <w:top w:val="single" w:sz="4" w:space="0" w:color="auto"/>
              <w:bottom w:val="single" w:sz="4" w:space="0" w:color="auto"/>
            </w:tcBorders>
          </w:tcPr>
          <w:p w14:paraId="46175FD5" w14:textId="77777777" w:rsidR="00427EC8" w:rsidRPr="004F4F9B" w:rsidRDefault="00427EC8">
            <w:pPr>
              <w:pStyle w:val="InitFigRBold"/>
              <w:rPr>
                <w:rFonts w:eastAsia="Aptos" w:cs="Calibri"/>
                <w:lang w:val="en-GB"/>
              </w:rPr>
            </w:pPr>
            <w:r w:rsidRPr="0429DAB8">
              <w:rPr>
                <w:rFonts w:eastAsia="Aptos" w:cs="Calibri"/>
                <w:lang w:val="en-GB"/>
              </w:rPr>
              <w:t>-1,008 </w:t>
            </w:r>
          </w:p>
        </w:tc>
      </w:tr>
    </w:tbl>
    <w:p w14:paraId="4B668EC1" w14:textId="77777777" w:rsidR="00427EC8" w:rsidRPr="008C65E3" w:rsidRDefault="00427EC8" w:rsidP="007644D9">
      <w:pPr>
        <w:spacing w:before="120" w:after="120"/>
        <w:rPr>
          <w:rFonts w:eastAsia="Aptos"/>
          <w:sz w:val="24"/>
          <w:szCs w:val="24"/>
        </w:rPr>
      </w:pPr>
      <w:r w:rsidRPr="008C65E3">
        <w:rPr>
          <w:rFonts w:eastAsia="Aptos"/>
          <w:sz w:val="24"/>
          <w:szCs w:val="24"/>
        </w:rPr>
        <w:t xml:space="preserve">The Government will continue delivery of the minimum age of criminal responsibility reforms to support the service system transition to therapeutic responses to harmful behaviours in children and young people. This initiative includes funding to continue delivering individualised therapeutic support to children and young people through the Therapeutic Support Panel and funding in 2027-28 for </w:t>
      </w:r>
      <w:r w:rsidRPr="008C65E3" w:rsidDel="00A80DEB">
        <w:rPr>
          <w:rFonts w:eastAsia="Aptos"/>
          <w:sz w:val="24"/>
          <w:szCs w:val="24"/>
        </w:rPr>
        <w:t xml:space="preserve">the </w:t>
      </w:r>
      <w:r w:rsidRPr="008C65E3">
        <w:rPr>
          <w:rFonts w:eastAsia="Aptos"/>
          <w:sz w:val="24"/>
          <w:szCs w:val="24"/>
        </w:rPr>
        <w:t>continuation of the Safer Youth Response Service while evaluation of the service occurs.</w:t>
      </w:r>
    </w:p>
    <w:p w14:paraId="387F67F1" w14:textId="77777777" w:rsidR="00427EC8" w:rsidRDefault="00427EC8" w:rsidP="007644D9">
      <w:pPr>
        <w:pStyle w:val="Bbodytext"/>
        <w:spacing w:after="480"/>
        <w:rPr>
          <w:rFonts w:eastAsia="Aptos"/>
        </w:rPr>
      </w:pPr>
      <w:r w:rsidRPr="006B22AF">
        <w:rPr>
          <w:rFonts w:eastAsia="Aptos"/>
        </w:rPr>
        <w:t>This initiative contributes to wellbeing domain of Safety.</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A30965" w14:paraId="3A4EC7CF" w14:textId="77777777">
        <w:trPr>
          <w:cantSplit/>
          <w:jc w:val="center"/>
        </w:trPr>
        <w:tc>
          <w:tcPr>
            <w:tcW w:w="6946" w:type="dxa"/>
            <w:vAlign w:val="center"/>
          </w:tcPr>
          <w:p w14:paraId="0AC35CA0" w14:textId="77777777" w:rsidR="00427EC8" w:rsidRPr="00A344CE" w:rsidRDefault="00427EC8">
            <w:pPr>
              <w:pStyle w:val="InitFigR"/>
              <w:keepNext/>
              <w:keepLines/>
              <w:jc w:val="left"/>
              <w:rPr>
                <w:b/>
                <w:bCs/>
                <w:sz w:val="28"/>
                <w:szCs w:val="28"/>
              </w:rPr>
            </w:pPr>
            <w:r>
              <w:rPr>
                <w:b/>
                <w:bCs/>
                <w:sz w:val="28"/>
                <w:szCs w:val="28"/>
              </w:rPr>
              <w:t xml:space="preserve">Continued support </w:t>
            </w:r>
            <w:r w:rsidRPr="004E7F1E">
              <w:rPr>
                <w:b/>
                <w:bCs/>
                <w:sz w:val="28"/>
                <w:szCs w:val="28"/>
              </w:rPr>
              <w:t xml:space="preserve">for no cost abortion services </w:t>
            </w:r>
          </w:p>
        </w:tc>
        <w:tc>
          <w:tcPr>
            <w:tcW w:w="2013" w:type="dxa"/>
            <w:vAlign w:val="bottom"/>
          </w:tcPr>
          <w:p w14:paraId="03C511F6" w14:textId="77777777" w:rsidR="00427EC8" w:rsidRPr="00A30965" w:rsidRDefault="00427EC8">
            <w:pPr>
              <w:pStyle w:val="InitFigBR"/>
              <w:keepNext/>
              <w:keepLines/>
            </w:pPr>
            <w:r>
              <w:rPr>
                <w:noProof/>
              </w:rPr>
              <w:drawing>
                <wp:inline distT="0" distB="0" distL="0" distR="0" wp14:anchorId="3E6E66F6" wp14:editId="2C70B313">
                  <wp:extent cx="1136326" cy="576000"/>
                  <wp:effectExtent l="0" t="0" r="6985" b="0"/>
                  <wp:docPr id="722002306" name="Picture 722002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7B5427F0" w14:textId="77777777" w:rsidR="00427EC8" w:rsidRPr="00F03378" w:rsidRDefault="00427EC8" w:rsidP="00DF081C">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750793" w14:paraId="1A71C32A" w14:textId="77777777">
        <w:trPr>
          <w:cantSplit/>
          <w:jc w:val="center"/>
        </w:trPr>
        <w:tc>
          <w:tcPr>
            <w:tcW w:w="3652" w:type="dxa"/>
            <w:tcBorders>
              <w:top w:val="single" w:sz="4" w:space="0" w:color="auto"/>
              <w:bottom w:val="single" w:sz="4" w:space="0" w:color="auto"/>
            </w:tcBorders>
          </w:tcPr>
          <w:p w14:paraId="668D16EC" w14:textId="6682BE36" w:rsidR="00427EC8" w:rsidRPr="004E341E" w:rsidRDefault="00427EC8">
            <w:pPr>
              <w:pStyle w:val="EmptyCell0"/>
              <w:keepNext/>
              <w:keepLines/>
            </w:pPr>
          </w:p>
        </w:tc>
        <w:tc>
          <w:tcPr>
            <w:tcW w:w="1061" w:type="dxa"/>
            <w:tcBorders>
              <w:top w:val="single" w:sz="4" w:space="0" w:color="auto"/>
              <w:bottom w:val="single" w:sz="4" w:space="0" w:color="auto"/>
            </w:tcBorders>
          </w:tcPr>
          <w:p w14:paraId="4DB55BF0" w14:textId="77777777" w:rsidR="00427EC8" w:rsidRDefault="00427EC8">
            <w:pPr>
              <w:pStyle w:val="InitFigR"/>
              <w:keepNext/>
              <w:keepLines/>
              <w:rPr>
                <w:b/>
                <w:bCs/>
              </w:rPr>
            </w:pPr>
            <w:r w:rsidRPr="60EABCBD">
              <w:rPr>
                <w:b/>
                <w:bCs/>
              </w:rPr>
              <w:t>2026-27 $’000</w:t>
            </w:r>
          </w:p>
        </w:tc>
        <w:tc>
          <w:tcPr>
            <w:tcW w:w="1061" w:type="dxa"/>
            <w:tcBorders>
              <w:top w:val="single" w:sz="4" w:space="0" w:color="auto"/>
              <w:bottom w:val="single" w:sz="4" w:space="0" w:color="auto"/>
            </w:tcBorders>
          </w:tcPr>
          <w:p w14:paraId="4194D7DC" w14:textId="77777777" w:rsidR="00427EC8" w:rsidRDefault="00427EC8">
            <w:pPr>
              <w:pStyle w:val="InitFigR"/>
              <w:keepNext/>
              <w:keepLines/>
              <w:rPr>
                <w:b/>
                <w:bCs/>
              </w:rPr>
            </w:pPr>
            <w:r w:rsidRPr="60EABCBD">
              <w:rPr>
                <w:b/>
                <w:bCs/>
              </w:rPr>
              <w:t>2027-28</w:t>
            </w:r>
          </w:p>
          <w:p w14:paraId="0629EC51" w14:textId="77777777" w:rsidR="00427EC8" w:rsidRDefault="00427EC8">
            <w:pPr>
              <w:pStyle w:val="InitFigR"/>
              <w:keepNext/>
              <w:keepLines/>
              <w:rPr>
                <w:b/>
                <w:bCs/>
              </w:rPr>
            </w:pPr>
            <w:r w:rsidRPr="60EABCBD">
              <w:rPr>
                <w:b/>
                <w:bCs/>
              </w:rPr>
              <w:t>$’000</w:t>
            </w:r>
          </w:p>
        </w:tc>
        <w:tc>
          <w:tcPr>
            <w:tcW w:w="1062" w:type="dxa"/>
            <w:tcBorders>
              <w:top w:val="single" w:sz="4" w:space="0" w:color="auto"/>
              <w:bottom w:val="single" w:sz="4" w:space="0" w:color="auto"/>
            </w:tcBorders>
          </w:tcPr>
          <w:p w14:paraId="115B874A" w14:textId="77777777" w:rsidR="00427EC8" w:rsidRDefault="00427EC8">
            <w:pPr>
              <w:pStyle w:val="InitFigR"/>
              <w:keepNext/>
              <w:keepLines/>
              <w:rPr>
                <w:b/>
                <w:bCs/>
              </w:rPr>
            </w:pPr>
            <w:r w:rsidRPr="60EABCBD">
              <w:rPr>
                <w:b/>
                <w:bCs/>
              </w:rPr>
              <w:t>2028-29</w:t>
            </w:r>
          </w:p>
          <w:p w14:paraId="7F61EDA2" w14:textId="77777777" w:rsidR="00427EC8" w:rsidRDefault="00427EC8">
            <w:pPr>
              <w:pStyle w:val="InitFigR"/>
              <w:keepNext/>
              <w:keepLines/>
              <w:rPr>
                <w:b/>
                <w:bCs/>
              </w:rPr>
            </w:pPr>
            <w:r w:rsidRPr="60EABCBD">
              <w:rPr>
                <w:b/>
                <w:bCs/>
              </w:rPr>
              <w:t>$’000</w:t>
            </w:r>
          </w:p>
        </w:tc>
        <w:tc>
          <w:tcPr>
            <w:tcW w:w="1061" w:type="dxa"/>
            <w:tcBorders>
              <w:top w:val="single" w:sz="4" w:space="0" w:color="auto"/>
              <w:bottom w:val="single" w:sz="4" w:space="0" w:color="auto"/>
            </w:tcBorders>
          </w:tcPr>
          <w:p w14:paraId="6AE65231" w14:textId="77777777" w:rsidR="00427EC8" w:rsidRDefault="00427EC8">
            <w:pPr>
              <w:pStyle w:val="InitFigR"/>
              <w:keepNext/>
              <w:keepLines/>
              <w:spacing w:line="259" w:lineRule="auto"/>
              <w:rPr>
                <w:b/>
                <w:bCs/>
              </w:rPr>
            </w:pPr>
            <w:r w:rsidRPr="60EABCBD">
              <w:rPr>
                <w:b/>
                <w:bCs/>
              </w:rPr>
              <w:t>2029-30</w:t>
            </w:r>
          </w:p>
          <w:p w14:paraId="20EC02D6" w14:textId="77777777" w:rsidR="00427EC8" w:rsidRDefault="00427EC8">
            <w:pPr>
              <w:pStyle w:val="InitFigR"/>
              <w:keepNext/>
              <w:keepLines/>
              <w:rPr>
                <w:b/>
                <w:bCs/>
              </w:rPr>
            </w:pPr>
            <w:r w:rsidRPr="60EABCBD">
              <w:rPr>
                <w:b/>
                <w:bCs/>
              </w:rPr>
              <w:t>$’000</w:t>
            </w:r>
          </w:p>
        </w:tc>
        <w:tc>
          <w:tcPr>
            <w:tcW w:w="1062" w:type="dxa"/>
            <w:tcBorders>
              <w:top w:val="single" w:sz="4" w:space="0" w:color="auto"/>
              <w:bottom w:val="single" w:sz="4" w:space="0" w:color="auto"/>
            </w:tcBorders>
          </w:tcPr>
          <w:p w14:paraId="193587EA" w14:textId="77777777" w:rsidR="00427EC8" w:rsidRPr="004E341E" w:rsidRDefault="00427EC8">
            <w:pPr>
              <w:pStyle w:val="InitFigRBold"/>
              <w:keepNext/>
              <w:keepLines/>
            </w:pPr>
            <w:r w:rsidRPr="004E341E">
              <w:t>Total</w:t>
            </w:r>
          </w:p>
          <w:p w14:paraId="35ABCA04" w14:textId="77777777" w:rsidR="00427EC8" w:rsidRPr="004E341E" w:rsidRDefault="00427EC8">
            <w:pPr>
              <w:pStyle w:val="InitFigBR"/>
              <w:keepNext/>
              <w:keepLines/>
            </w:pPr>
            <w:r w:rsidRPr="004E341E">
              <w:t>$’000</w:t>
            </w:r>
          </w:p>
        </w:tc>
      </w:tr>
      <w:tr w:rsidR="00427EC8" w:rsidRPr="00750793" w14:paraId="4EA66476" w14:textId="77777777">
        <w:trPr>
          <w:cantSplit/>
          <w:jc w:val="center"/>
        </w:trPr>
        <w:tc>
          <w:tcPr>
            <w:tcW w:w="3652" w:type="dxa"/>
          </w:tcPr>
          <w:p w14:paraId="1958CF38" w14:textId="77777777" w:rsidR="00427EC8" w:rsidRPr="00F13FAB" w:rsidRDefault="00427EC8">
            <w:pPr>
              <w:pStyle w:val="InitTextL"/>
              <w:keepNext/>
              <w:keepLines/>
              <w:ind w:left="321" w:hanging="321"/>
            </w:pPr>
            <w:r w:rsidRPr="00882BE2">
              <w:t>Expenses</w:t>
            </w:r>
          </w:p>
        </w:tc>
        <w:tc>
          <w:tcPr>
            <w:tcW w:w="1061" w:type="dxa"/>
          </w:tcPr>
          <w:p w14:paraId="7F124A37" w14:textId="77777777" w:rsidR="00427EC8" w:rsidRPr="00424DA4" w:rsidRDefault="00427EC8">
            <w:pPr>
              <w:pStyle w:val="InitFigR"/>
              <w:keepNext/>
              <w:keepLines/>
            </w:pPr>
            <w:r w:rsidRPr="00C27C38">
              <w:t>835</w:t>
            </w:r>
          </w:p>
        </w:tc>
        <w:tc>
          <w:tcPr>
            <w:tcW w:w="1061" w:type="dxa"/>
          </w:tcPr>
          <w:p w14:paraId="7BB62CFE" w14:textId="77777777" w:rsidR="00427EC8" w:rsidRPr="00424DA4" w:rsidRDefault="00427EC8">
            <w:pPr>
              <w:pStyle w:val="InitFigR"/>
              <w:keepNext/>
              <w:keepLines/>
            </w:pPr>
            <w:r w:rsidRPr="00C27C38">
              <w:t>0</w:t>
            </w:r>
          </w:p>
        </w:tc>
        <w:tc>
          <w:tcPr>
            <w:tcW w:w="1062" w:type="dxa"/>
          </w:tcPr>
          <w:p w14:paraId="16E906C9" w14:textId="77777777" w:rsidR="00427EC8" w:rsidRPr="00424DA4" w:rsidRDefault="00427EC8">
            <w:pPr>
              <w:pStyle w:val="InitFigR"/>
              <w:keepNext/>
              <w:keepLines/>
            </w:pPr>
            <w:r w:rsidRPr="00C27C38">
              <w:t>0</w:t>
            </w:r>
          </w:p>
        </w:tc>
        <w:tc>
          <w:tcPr>
            <w:tcW w:w="1061" w:type="dxa"/>
          </w:tcPr>
          <w:p w14:paraId="04B5FFE6" w14:textId="77777777" w:rsidR="00427EC8" w:rsidRPr="00424DA4" w:rsidRDefault="00427EC8">
            <w:pPr>
              <w:pStyle w:val="InitFigR"/>
              <w:keepNext/>
              <w:keepLines/>
            </w:pPr>
            <w:r w:rsidRPr="00C27C38">
              <w:t>0</w:t>
            </w:r>
          </w:p>
        </w:tc>
        <w:tc>
          <w:tcPr>
            <w:tcW w:w="1062" w:type="dxa"/>
          </w:tcPr>
          <w:p w14:paraId="5526DAD8" w14:textId="77777777" w:rsidR="00427EC8" w:rsidRPr="004F4F9B" w:rsidRDefault="00427EC8">
            <w:pPr>
              <w:pStyle w:val="InitFigBR"/>
              <w:keepNext/>
              <w:keepLines/>
              <w:rPr>
                <w:bCs/>
              </w:rPr>
            </w:pPr>
            <w:r w:rsidRPr="00C27C38">
              <w:t>835</w:t>
            </w:r>
          </w:p>
        </w:tc>
      </w:tr>
      <w:tr w:rsidR="00427EC8" w:rsidRPr="00750793" w14:paraId="181E96E3" w14:textId="77777777">
        <w:trPr>
          <w:cantSplit/>
          <w:jc w:val="center"/>
        </w:trPr>
        <w:tc>
          <w:tcPr>
            <w:tcW w:w="3652" w:type="dxa"/>
          </w:tcPr>
          <w:p w14:paraId="6068F475" w14:textId="77777777" w:rsidR="00427EC8" w:rsidRDefault="00427EC8">
            <w:pPr>
              <w:pStyle w:val="InitTextL"/>
              <w:keepNext/>
              <w:keepLines/>
              <w:ind w:left="321" w:hanging="321"/>
            </w:pPr>
            <w:r>
              <w:t>Offset – Expenses</w:t>
            </w:r>
          </w:p>
        </w:tc>
        <w:tc>
          <w:tcPr>
            <w:tcW w:w="1061" w:type="dxa"/>
          </w:tcPr>
          <w:p w14:paraId="3577146E" w14:textId="77777777" w:rsidR="00427EC8" w:rsidRPr="00424DA4" w:rsidRDefault="00427EC8">
            <w:pPr>
              <w:pStyle w:val="InitFigR"/>
              <w:keepNext/>
              <w:keepLines/>
            </w:pPr>
            <w:r w:rsidRPr="00C27C38">
              <w:t>-500</w:t>
            </w:r>
          </w:p>
        </w:tc>
        <w:tc>
          <w:tcPr>
            <w:tcW w:w="1061" w:type="dxa"/>
          </w:tcPr>
          <w:p w14:paraId="34579754" w14:textId="77777777" w:rsidR="00427EC8" w:rsidRPr="00424DA4" w:rsidRDefault="00427EC8">
            <w:pPr>
              <w:pStyle w:val="InitFigR"/>
              <w:keepNext/>
              <w:keepLines/>
            </w:pPr>
            <w:r w:rsidRPr="00C27C38">
              <w:t>0</w:t>
            </w:r>
          </w:p>
        </w:tc>
        <w:tc>
          <w:tcPr>
            <w:tcW w:w="1062" w:type="dxa"/>
          </w:tcPr>
          <w:p w14:paraId="1F55436A" w14:textId="77777777" w:rsidR="00427EC8" w:rsidRPr="00424DA4" w:rsidRDefault="00427EC8">
            <w:pPr>
              <w:pStyle w:val="InitFigR"/>
              <w:keepNext/>
              <w:keepLines/>
            </w:pPr>
            <w:r w:rsidRPr="00C27C38">
              <w:t>0</w:t>
            </w:r>
          </w:p>
        </w:tc>
        <w:tc>
          <w:tcPr>
            <w:tcW w:w="1061" w:type="dxa"/>
          </w:tcPr>
          <w:p w14:paraId="25080171" w14:textId="77777777" w:rsidR="00427EC8" w:rsidRPr="00424DA4" w:rsidRDefault="00427EC8">
            <w:pPr>
              <w:pStyle w:val="InitFigR"/>
              <w:keepNext/>
              <w:keepLines/>
            </w:pPr>
            <w:r w:rsidRPr="00C27C38">
              <w:t>0</w:t>
            </w:r>
          </w:p>
        </w:tc>
        <w:tc>
          <w:tcPr>
            <w:tcW w:w="1062" w:type="dxa"/>
          </w:tcPr>
          <w:p w14:paraId="3F2C0DEA" w14:textId="77777777" w:rsidR="00427EC8" w:rsidRPr="004F4F9B" w:rsidRDefault="00427EC8">
            <w:pPr>
              <w:pStyle w:val="InitFigBR"/>
              <w:keepNext/>
              <w:keepLines/>
              <w:rPr>
                <w:bCs/>
              </w:rPr>
            </w:pPr>
            <w:r w:rsidRPr="00C27C38">
              <w:t>-500</w:t>
            </w:r>
          </w:p>
        </w:tc>
      </w:tr>
      <w:tr w:rsidR="00427EC8" w:rsidRPr="00750793" w14:paraId="3CEBB983" w14:textId="77777777">
        <w:trPr>
          <w:cantSplit/>
          <w:trHeight w:val="107"/>
          <w:jc w:val="center"/>
        </w:trPr>
        <w:tc>
          <w:tcPr>
            <w:tcW w:w="3652" w:type="dxa"/>
            <w:tcBorders>
              <w:top w:val="single" w:sz="4" w:space="0" w:color="auto"/>
              <w:bottom w:val="single" w:sz="4" w:space="0" w:color="auto"/>
            </w:tcBorders>
          </w:tcPr>
          <w:p w14:paraId="688F43E0" w14:textId="77777777" w:rsidR="00427EC8" w:rsidRDefault="00427EC8">
            <w:pPr>
              <w:pStyle w:val="InitFigLBold"/>
              <w:keepNext/>
              <w:keepLines/>
              <w:ind w:left="321" w:hanging="321"/>
            </w:pPr>
            <w:r>
              <w:t>Net cost of services</w:t>
            </w:r>
          </w:p>
        </w:tc>
        <w:tc>
          <w:tcPr>
            <w:tcW w:w="1061" w:type="dxa"/>
            <w:tcBorders>
              <w:top w:val="single" w:sz="4" w:space="0" w:color="auto"/>
              <w:bottom w:val="single" w:sz="4" w:space="0" w:color="auto"/>
            </w:tcBorders>
          </w:tcPr>
          <w:p w14:paraId="5B2BD82B" w14:textId="77777777" w:rsidR="00427EC8" w:rsidRPr="00424DA4" w:rsidRDefault="00427EC8">
            <w:pPr>
              <w:pStyle w:val="InitFigRBold"/>
              <w:keepNext/>
              <w:keepLines/>
            </w:pPr>
            <w:r w:rsidRPr="00C27C38">
              <w:t>335</w:t>
            </w:r>
          </w:p>
        </w:tc>
        <w:tc>
          <w:tcPr>
            <w:tcW w:w="1061" w:type="dxa"/>
            <w:tcBorders>
              <w:top w:val="single" w:sz="4" w:space="0" w:color="auto"/>
              <w:bottom w:val="single" w:sz="4" w:space="0" w:color="auto"/>
            </w:tcBorders>
          </w:tcPr>
          <w:p w14:paraId="3C10C3C3" w14:textId="77777777" w:rsidR="00427EC8" w:rsidRPr="00424DA4" w:rsidRDefault="00427EC8">
            <w:pPr>
              <w:pStyle w:val="InitFigRBold"/>
              <w:keepNext/>
              <w:keepLines/>
            </w:pPr>
            <w:r w:rsidRPr="00C27C38">
              <w:t>0</w:t>
            </w:r>
          </w:p>
        </w:tc>
        <w:tc>
          <w:tcPr>
            <w:tcW w:w="1062" w:type="dxa"/>
            <w:tcBorders>
              <w:top w:val="single" w:sz="4" w:space="0" w:color="auto"/>
              <w:bottom w:val="single" w:sz="4" w:space="0" w:color="auto"/>
            </w:tcBorders>
          </w:tcPr>
          <w:p w14:paraId="6A32D705" w14:textId="77777777" w:rsidR="00427EC8" w:rsidRPr="00424DA4" w:rsidRDefault="00427EC8">
            <w:pPr>
              <w:pStyle w:val="InitFigRBold"/>
              <w:keepNext/>
              <w:keepLines/>
            </w:pPr>
            <w:r w:rsidRPr="00C27C38">
              <w:t>0</w:t>
            </w:r>
          </w:p>
        </w:tc>
        <w:tc>
          <w:tcPr>
            <w:tcW w:w="1061" w:type="dxa"/>
            <w:tcBorders>
              <w:top w:val="single" w:sz="4" w:space="0" w:color="auto"/>
              <w:bottom w:val="single" w:sz="4" w:space="0" w:color="auto"/>
            </w:tcBorders>
          </w:tcPr>
          <w:p w14:paraId="3B6FCA16" w14:textId="77777777" w:rsidR="00427EC8" w:rsidRPr="00424DA4" w:rsidRDefault="00427EC8">
            <w:pPr>
              <w:pStyle w:val="InitFigRBold"/>
              <w:keepNext/>
              <w:keepLines/>
            </w:pPr>
            <w:r w:rsidRPr="00C27C38">
              <w:t>0</w:t>
            </w:r>
          </w:p>
        </w:tc>
        <w:tc>
          <w:tcPr>
            <w:tcW w:w="1062" w:type="dxa"/>
            <w:tcBorders>
              <w:top w:val="single" w:sz="4" w:space="0" w:color="auto"/>
              <w:bottom w:val="single" w:sz="4" w:space="0" w:color="auto"/>
            </w:tcBorders>
          </w:tcPr>
          <w:p w14:paraId="4AA87DB7" w14:textId="77777777" w:rsidR="00427EC8" w:rsidRPr="004F4F9B" w:rsidRDefault="00427EC8">
            <w:pPr>
              <w:pStyle w:val="InitFigRBold"/>
              <w:keepNext/>
              <w:keepLines/>
              <w:rPr>
                <w:bCs/>
              </w:rPr>
            </w:pPr>
            <w:r w:rsidRPr="00C27C38">
              <w:t>335</w:t>
            </w:r>
          </w:p>
        </w:tc>
      </w:tr>
    </w:tbl>
    <w:p w14:paraId="3A389CE0" w14:textId="77777777" w:rsidR="00427EC8" w:rsidRPr="006D1ADC" w:rsidRDefault="00427EC8" w:rsidP="00DF081C">
      <w:pPr>
        <w:pStyle w:val="Bbodytext"/>
        <w:keepNext/>
        <w:keepLines/>
      </w:pPr>
      <w:r w:rsidRPr="006D1ADC">
        <w:t>The Government</w:t>
      </w:r>
      <w:r>
        <w:t xml:space="preserve"> </w:t>
      </w:r>
      <w:r w:rsidRPr="006D1ADC">
        <w:t>will</w:t>
      </w:r>
      <w:r>
        <w:t xml:space="preserve"> </w:t>
      </w:r>
      <w:r w:rsidRPr="006D1ADC">
        <w:t>provide</w:t>
      </w:r>
      <w:r>
        <w:t xml:space="preserve"> additional </w:t>
      </w:r>
      <w:r w:rsidRPr="006D1ADC">
        <w:t>funding to</w:t>
      </w:r>
      <w:r>
        <w:t xml:space="preserve"> continue to</w:t>
      </w:r>
      <w:r w:rsidRPr="006D1ADC">
        <w:t xml:space="preserve"> support</w:t>
      </w:r>
      <w:r>
        <w:t xml:space="preserve"> </w:t>
      </w:r>
      <w:r w:rsidRPr="006D1ADC">
        <w:t>free abortion services to ACT residents.</w:t>
      </w:r>
      <w:r>
        <w:t xml:space="preserve"> </w:t>
      </w:r>
    </w:p>
    <w:p w14:paraId="28E6FF63" w14:textId="77777777" w:rsidR="00427EC8" w:rsidRPr="006D1ADC" w:rsidRDefault="00427EC8" w:rsidP="00DF081C">
      <w:pPr>
        <w:pStyle w:val="Bbodytext"/>
      </w:pPr>
      <w:r w:rsidRPr="006D1ADC">
        <w:t>This initiative builds on recent Government actions in this area including</w:t>
      </w:r>
      <w:r>
        <w:t xml:space="preserve"> the </w:t>
      </w:r>
      <w:r w:rsidRPr="006D1ADC">
        <w:t>2022-23 Budget</w:t>
      </w:r>
      <w:r w:rsidRPr="00D141B5">
        <w:rPr>
          <w:i/>
        </w:rPr>
        <w:t xml:space="preserve"> </w:t>
      </w:r>
      <w:r>
        <w:t xml:space="preserve">initiative </w:t>
      </w:r>
      <w:r w:rsidRPr="00D141B5">
        <w:rPr>
          <w:i/>
        </w:rPr>
        <w:t>Making medical and surgical abortions more affordable</w:t>
      </w:r>
      <w:r w:rsidRPr="006D1ADC">
        <w:t>.</w:t>
      </w:r>
    </w:p>
    <w:p w14:paraId="40E053C7" w14:textId="77777777" w:rsidR="00427EC8" w:rsidRDefault="00427EC8" w:rsidP="00DF081C">
      <w:pPr>
        <w:pStyle w:val="Bbodytext"/>
        <w:spacing w:after="480"/>
      </w:pPr>
      <w:r w:rsidRPr="006D1ADC">
        <w:t>This initiative contributes to the wellbeing domains</w:t>
      </w:r>
      <w:r>
        <w:t xml:space="preserve"> </w:t>
      </w:r>
      <w:r w:rsidRPr="006D1ADC">
        <w:t>of</w:t>
      </w:r>
      <w:r>
        <w:t xml:space="preserve"> </w:t>
      </w:r>
      <w:r w:rsidRPr="006D1ADC">
        <w:t>Health and Safety.</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A30965" w14:paraId="6DE9DC68" w14:textId="77777777" w:rsidTr="00E7589D">
        <w:trPr>
          <w:cantSplit/>
          <w:jc w:val="center"/>
        </w:trPr>
        <w:tc>
          <w:tcPr>
            <w:tcW w:w="6946" w:type="dxa"/>
            <w:vAlign w:val="center"/>
          </w:tcPr>
          <w:p w14:paraId="78FAD8D3" w14:textId="77777777" w:rsidR="00427EC8" w:rsidRPr="00A344CE" w:rsidRDefault="00427EC8" w:rsidP="00E7589D">
            <w:pPr>
              <w:pStyle w:val="InitFigR"/>
              <w:jc w:val="left"/>
              <w:rPr>
                <w:b/>
                <w:bCs/>
                <w:sz w:val="28"/>
                <w:szCs w:val="28"/>
              </w:rPr>
            </w:pPr>
            <w:r>
              <w:rPr>
                <w:rFonts w:eastAsia="Calibri" w:cs="Calibri"/>
                <w:b/>
                <w:bCs/>
                <w:sz w:val="28"/>
                <w:szCs w:val="28"/>
              </w:rPr>
              <w:t>Continuing autism assessment services</w:t>
            </w:r>
          </w:p>
        </w:tc>
        <w:tc>
          <w:tcPr>
            <w:tcW w:w="2013" w:type="dxa"/>
            <w:vAlign w:val="bottom"/>
          </w:tcPr>
          <w:p w14:paraId="4A5D0732" w14:textId="77777777" w:rsidR="00427EC8" w:rsidRPr="00A30965" w:rsidRDefault="00427EC8" w:rsidP="00E7589D">
            <w:pPr>
              <w:pStyle w:val="InitFigBR"/>
            </w:pPr>
            <w:r>
              <w:rPr>
                <w:noProof/>
              </w:rPr>
              <w:drawing>
                <wp:inline distT="0" distB="0" distL="0" distR="0" wp14:anchorId="7A92B338" wp14:editId="68F26AF2">
                  <wp:extent cx="1136326" cy="576000"/>
                  <wp:effectExtent l="0" t="0" r="6985" b="0"/>
                  <wp:docPr id="492197745" name="Picture 492197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3FB97A6B" w14:textId="77777777" w:rsidR="00427EC8" w:rsidRPr="00F03378" w:rsidRDefault="00427EC8" w:rsidP="00617003">
      <w:pPr>
        <w:spacing w:after="0"/>
        <w:rPr>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750793" w14:paraId="59513DF1" w14:textId="77777777" w:rsidTr="00E7589D">
        <w:trPr>
          <w:cantSplit/>
          <w:jc w:val="center"/>
        </w:trPr>
        <w:tc>
          <w:tcPr>
            <w:tcW w:w="3652" w:type="dxa"/>
            <w:tcBorders>
              <w:top w:val="single" w:sz="4" w:space="0" w:color="auto"/>
              <w:bottom w:val="single" w:sz="4" w:space="0" w:color="auto"/>
            </w:tcBorders>
          </w:tcPr>
          <w:p w14:paraId="499A1F6E" w14:textId="40C7F941" w:rsidR="00427EC8" w:rsidRPr="004E341E" w:rsidRDefault="00427EC8" w:rsidP="00E7589D">
            <w:pPr>
              <w:pStyle w:val="EmptyCell0"/>
            </w:pPr>
          </w:p>
        </w:tc>
        <w:tc>
          <w:tcPr>
            <w:tcW w:w="1061" w:type="dxa"/>
            <w:tcBorders>
              <w:top w:val="single" w:sz="4" w:space="0" w:color="auto"/>
              <w:bottom w:val="single" w:sz="4" w:space="0" w:color="auto"/>
            </w:tcBorders>
          </w:tcPr>
          <w:p w14:paraId="38B4A085" w14:textId="77777777" w:rsidR="00427EC8" w:rsidRDefault="00427EC8" w:rsidP="00E7589D">
            <w:pPr>
              <w:pStyle w:val="InitFigR"/>
              <w:rPr>
                <w:b/>
                <w:bCs/>
              </w:rPr>
            </w:pPr>
            <w:r w:rsidRPr="60EABCBD">
              <w:rPr>
                <w:b/>
                <w:bCs/>
              </w:rPr>
              <w:t>2026-27 $’000</w:t>
            </w:r>
          </w:p>
        </w:tc>
        <w:tc>
          <w:tcPr>
            <w:tcW w:w="1061" w:type="dxa"/>
            <w:tcBorders>
              <w:top w:val="single" w:sz="4" w:space="0" w:color="auto"/>
              <w:bottom w:val="single" w:sz="4" w:space="0" w:color="auto"/>
            </w:tcBorders>
          </w:tcPr>
          <w:p w14:paraId="047ED4D4" w14:textId="77777777" w:rsidR="00427EC8" w:rsidRDefault="00427EC8" w:rsidP="00E7589D">
            <w:pPr>
              <w:pStyle w:val="InitFigR"/>
              <w:rPr>
                <w:b/>
                <w:bCs/>
              </w:rPr>
            </w:pPr>
            <w:r w:rsidRPr="60EABCBD">
              <w:rPr>
                <w:b/>
                <w:bCs/>
              </w:rPr>
              <w:t>2027-28</w:t>
            </w:r>
          </w:p>
          <w:p w14:paraId="10B77993" w14:textId="77777777" w:rsidR="00427EC8" w:rsidRDefault="00427EC8" w:rsidP="00E7589D">
            <w:pPr>
              <w:pStyle w:val="InitFigR"/>
              <w:rPr>
                <w:b/>
                <w:bCs/>
              </w:rPr>
            </w:pPr>
            <w:r w:rsidRPr="60EABCBD">
              <w:rPr>
                <w:b/>
                <w:bCs/>
              </w:rPr>
              <w:t>$’000</w:t>
            </w:r>
          </w:p>
        </w:tc>
        <w:tc>
          <w:tcPr>
            <w:tcW w:w="1062" w:type="dxa"/>
            <w:tcBorders>
              <w:top w:val="single" w:sz="4" w:space="0" w:color="auto"/>
              <w:bottom w:val="single" w:sz="4" w:space="0" w:color="auto"/>
            </w:tcBorders>
          </w:tcPr>
          <w:p w14:paraId="69BFA47D" w14:textId="77777777" w:rsidR="00427EC8" w:rsidRDefault="00427EC8" w:rsidP="00E7589D">
            <w:pPr>
              <w:pStyle w:val="InitFigR"/>
              <w:rPr>
                <w:b/>
                <w:bCs/>
              </w:rPr>
            </w:pPr>
            <w:r w:rsidRPr="60EABCBD">
              <w:rPr>
                <w:b/>
                <w:bCs/>
              </w:rPr>
              <w:t>2028-29</w:t>
            </w:r>
          </w:p>
          <w:p w14:paraId="78163011" w14:textId="77777777" w:rsidR="00427EC8" w:rsidRDefault="00427EC8" w:rsidP="00E7589D">
            <w:pPr>
              <w:pStyle w:val="InitFigR"/>
              <w:rPr>
                <w:b/>
                <w:bCs/>
              </w:rPr>
            </w:pPr>
            <w:r w:rsidRPr="60EABCBD">
              <w:rPr>
                <w:b/>
                <w:bCs/>
              </w:rPr>
              <w:t>$’000</w:t>
            </w:r>
          </w:p>
        </w:tc>
        <w:tc>
          <w:tcPr>
            <w:tcW w:w="1061" w:type="dxa"/>
            <w:tcBorders>
              <w:top w:val="single" w:sz="4" w:space="0" w:color="auto"/>
              <w:bottom w:val="single" w:sz="4" w:space="0" w:color="auto"/>
            </w:tcBorders>
          </w:tcPr>
          <w:p w14:paraId="063EE228" w14:textId="77777777" w:rsidR="00427EC8" w:rsidRDefault="00427EC8" w:rsidP="00E7589D">
            <w:pPr>
              <w:pStyle w:val="InitFigR"/>
              <w:spacing w:line="259" w:lineRule="auto"/>
              <w:rPr>
                <w:b/>
                <w:bCs/>
              </w:rPr>
            </w:pPr>
            <w:r w:rsidRPr="60EABCBD">
              <w:rPr>
                <w:b/>
                <w:bCs/>
              </w:rPr>
              <w:t>2029-30</w:t>
            </w:r>
          </w:p>
          <w:p w14:paraId="3576D440" w14:textId="77777777" w:rsidR="00427EC8" w:rsidRDefault="00427EC8" w:rsidP="00E7589D">
            <w:pPr>
              <w:pStyle w:val="InitFigR"/>
              <w:rPr>
                <w:b/>
                <w:bCs/>
              </w:rPr>
            </w:pPr>
            <w:r w:rsidRPr="60EABCBD">
              <w:rPr>
                <w:b/>
                <w:bCs/>
              </w:rPr>
              <w:t>$’000</w:t>
            </w:r>
          </w:p>
        </w:tc>
        <w:tc>
          <w:tcPr>
            <w:tcW w:w="1062" w:type="dxa"/>
            <w:tcBorders>
              <w:top w:val="single" w:sz="4" w:space="0" w:color="auto"/>
              <w:bottom w:val="single" w:sz="4" w:space="0" w:color="auto"/>
            </w:tcBorders>
          </w:tcPr>
          <w:p w14:paraId="2AB96C2D" w14:textId="77777777" w:rsidR="00427EC8" w:rsidRPr="004E341E" w:rsidRDefault="00427EC8" w:rsidP="00E7589D">
            <w:pPr>
              <w:pStyle w:val="InitFigRBold"/>
            </w:pPr>
            <w:r w:rsidRPr="004E341E">
              <w:t>Total</w:t>
            </w:r>
          </w:p>
          <w:p w14:paraId="2677B46B" w14:textId="77777777" w:rsidR="00427EC8" w:rsidRPr="004E341E" w:rsidRDefault="00427EC8" w:rsidP="00E7589D">
            <w:pPr>
              <w:pStyle w:val="InitFigBR"/>
            </w:pPr>
            <w:r w:rsidRPr="004E341E">
              <w:t>$’000</w:t>
            </w:r>
          </w:p>
        </w:tc>
      </w:tr>
      <w:tr w:rsidR="00427EC8" w:rsidRPr="00750793" w14:paraId="7545FC46" w14:textId="77777777" w:rsidTr="00E7589D">
        <w:trPr>
          <w:cantSplit/>
          <w:trHeight w:val="107"/>
          <w:jc w:val="center"/>
        </w:trPr>
        <w:tc>
          <w:tcPr>
            <w:tcW w:w="3652" w:type="dxa"/>
          </w:tcPr>
          <w:p w14:paraId="1CC234EC" w14:textId="77777777" w:rsidR="00427EC8" w:rsidRDefault="00427EC8" w:rsidP="00583481">
            <w:pPr>
              <w:pStyle w:val="InitTextL"/>
              <w:ind w:left="321" w:hanging="321"/>
            </w:pPr>
            <w:r w:rsidRPr="00FB393D">
              <w:rPr>
                <w:rFonts w:eastAsia="Calibri" w:cs="Calibri"/>
                <w:szCs w:val="24"/>
              </w:rPr>
              <w:t>Expenses</w:t>
            </w:r>
          </w:p>
        </w:tc>
        <w:tc>
          <w:tcPr>
            <w:tcW w:w="1061" w:type="dxa"/>
          </w:tcPr>
          <w:p w14:paraId="61750A90" w14:textId="77777777" w:rsidR="00427EC8" w:rsidRPr="00424DA4" w:rsidRDefault="00427EC8" w:rsidP="00583481">
            <w:pPr>
              <w:pStyle w:val="InitFigR"/>
            </w:pPr>
            <w:r w:rsidRPr="00FB393D">
              <w:rPr>
                <w:rFonts w:eastAsia="Calibri" w:cs="Calibri"/>
                <w:szCs w:val="24"/>
              </w:rPr>
              <w:t>200</w:t>
            </w:r>
          </w:p>
        </w:tc>
        <w:tc>
          <w:tcPr>
            <w:tcW w:w="1061" w:type="dxa"/>
          </w:tcPr>
          <w:p w14:paraId="6223256E" w14:textId="77777777" w:rsidR="00427EC8" w:rsidRPr="00424DA4" w:rsidRDefault="00427EC8" w:rsidP="00583481">
            <w:pPr>
              <w:pStyle w:val="InitFigR"/>
            </w:pPr>
            <w:r w:rsidRPr="00FB393D">
              <w:rPr>
                <w:rFonts w:eastAsia="Calibri" w:cs="Calibri"/>
                <w:szCs w:val="24"/>
              </w:rPr>
              <w:t>0</w:t>
            </w:r>
          </w:p>
        </w:tc>
        <w:tc>
          <w:tcPr>
            <w:tcW w:w="1062" w:type="dxa"/>
          </w:tcPr>
          <w:p w14:paraId="795FD51C" w14:textId="77777777" w:rsidR="00427EC8" w:rsidRPr="00424DA4" w:rsidRDefault="00427EC8" w:rsidP="00583481">
            <w:pPr>
              <w:pStyle w:val="InitFigR"/>
            </w:pPr>
            <w:r w:rsidRPr="00FB393D">
              <w:rPr>
                <w:rFonts w:eastAsia="Calibri" w:cs="Calibri"/>
                <w:szCs w:val="24"/>
              </w:rPr>
              <w:t>0</w:t>
            </w:r>
          </w:p>
        </w:tc>
        <w:tc>
          <w:tcPr>
            <w:tcW w:w="1061" w:type="dxa"/>
          </w:tcPr>
          <w:p w14:paraId="6C7F7F71" w14:textId="77777777" w:rsidR="00427EC8" w:rsidRPr="00424DA4" w:rsidRDefault="00427EC8" w:rsidP="00583481">
            <w:pPr>
              <w:pStyle w:val="InitFigR"/>
            </w:pPr>
            <w:r w:rsidRPr="00FB393D">
              <w:rPr>
                <w:rFonts w:eastAsia="Calibri" w:cs="Calibri"/>
                <w:szCs w:val="24"/>
              </w:rPr>
              <w:t>0</w:t>
            </w:r>
          </w:p>
        </w:tc>
        <w:tc>
          <w:tcPr>
            <w:tcW w:w="1062" w:type="dxa"/>
          </w:tcPr>
          <w:p w14:paraId="7248FE05" w14:textId="77777777" w:rsidR="00427EC8" w:rsidRPr="004F4F9B" w:rsidRDefault="00427EC8" w:rsidP="00583481">
            <w:pPr>
              <w:pStyle w:val="InitFigBR"/>
              <w:rPr>
                <w:bCs/>
              </w:rPr>
            </w:pPr>
            <w:r w:rsidRPr="00FB393D">
              <w:rPr>
                <w:rFonts w:eastAsia="Calibri" w:cs="Calibri"/>
                <w:bCs/>
                <w:szCs w:val="24"/>
              </w:rPr>
              <w:t>200</w:t>
            </w:r>
          </w:p>
        </w:tc>
      </w:tr>
      <w:tr w:rsidR="00427EC8" w:rsidRPr="00750793" w14:paraId="098F69F4" w14:textId="77777777" w:rsidTr="00E7589D">
        <w:trPr>
          <w:cantSplit/>
          <w:trHeight w:val="107"/>
          <w:jc w:val="center"/>
        </w:trPr>
        <w:tc>
          <w:tcPr>
            <w:tcW w:w="3652" w:type="dxa"/>
            <w:tcBorders>
              <w:bottom w:val="single" w:sz="4" w:space="0" w:color="auto"/>
            </w:tcBorders>
          </w:tcPr>
          <w:p w14:paraId="18EC1061" w14:textId="77777777" w:rsidR="00427EC8" w:rsidRDefault="00427EC8" w:rsidP="00583481">
            <w:pPr>
              <w:pStyle w:val="InitTextL"/>
              <w:ind w:left="321" w:hanging="321"/>
            </w:pPr>
            <w:r w:rsidRPr="00FB393D">
              <w:rPr>
                <w:rFonts w:eastAsia="Calibri" w:cs="Calibri"/>
                <w:szCs w:val="24"/>
              </w:rPr>
              <w:t>Offset – Expenses</w:t>
            </w:r>
          </w:p>
        </w:tc>
        <w:tc>
          <w:tcPr>
            <w:tcW w:w="1061" w:type="dxa"/>
            <w:tcBorders>
              <w:bottom w:val="single" w:sz="4" w:space="0" w:color="auto"/>
            </w:tcBorders>
          </w:tcPr>
          <w:p w14:paraId="333D11F6" w14:textId="77777777" w:rsidR="00427EC8" w:rsidRPr="00424DA4" w:rsidRDefault="00427EC8" w:rsidP="00583481">
            <w:pPr>
              <w:pStyle w:val="InitFigR"/>
            </w:pPr>
            <w:r w:rsidRPr="00FB393D">
              <w:rPr>
                <w:rFonts w:eastAsia="Calibri" w:cs="Calibri"/>
                <w:szCs w:val="24"/>
              </w:rPr>
              <w:t>-200</w:t>
            </w:r>
          </w:p>
        </w:tc>
        <w:tc>
          <w:tcPr>
            <w:tcW w:w="1061" w:type="dxa"/>
            <w:tcBorders>
              <w:bottom w:val="single" w:sz="4" w:space="0" w:color="auto"/>
            </w:tcBorders>
          </w:tcPr>
          <w:p w14:paraId="48E6D119" w14:textId="77777777" w:rsidR="00427EC8" w:rsidRPr="00424DA4" w:rsidRDefault="00427EC8" w:rsidP="00583481">
            <w:pPr>
              <w:pStyle w:val="InitFigR"/>
            </w:pPr>
            <w:r w:rsidRPr="00FB393D">
              <w:rPr>
                <w:rFonts w:eastAsia="Calibri" w:cs="Calibri"/>
                <w:szCs w:val="24"/>
              </w:rPr>
              <w:t>0</w:t>
            </w:r>
          </w:p>
        </w:tc>
        <w:tc>
          <w:tcPr>
            <w:tcW w:w="1062" w:type="dxa"/>
            <w:tcBorders>
              <w:bottom w:val="single" w:sz="4" w:space="0" w:color="auto"/>
            </w:tcBorders>
          </w:tcPr>
          <w:p w14:paraId="59F097E7" w14:textId="77777777" w:rsidR="00427EC8" w:rsidRPr="00424DA4" w:rsidRDefault="00427EC8" w:rsidP="00583481">
            <w:pPr>
              <w:pStyle w:val="InitFigR"/>
            </w:pPr>
            <w:r w:rsidRPr="00FB393D">
              <w:rPr>
                <w:rFonts w:eastAsia="Calibri" w:cs="Calibri"/>
                <w:szCs w:val="24"/>
              </w:rPr>
              <w:t>0</w:t>
            </w:r>
          </w:p>
        </w:tc>
        <w:tc>
          <w:tcPr>
            <w:tcW w:w="1061" w:type="dxa"/>
            <w:tcBorders>
              <w:bottom w:val="single" w:sz="4" w:space="0" w:color="auto"/>
            </w:tcBorders>
          </w:tcPr>
          <w:p w14:paraId="7E00615D" w14:textId="77777777" w:rsidR="00427EC8" w:rsidRPr="00424DA4" w:rsidRDefault="00427EC8" w:rsidP="00583481">
            <w:pPr>
              <w:pStyle w:val="InitFigR"/>
            </w:pPr>
            <w:r w:rsidRPr="00FB393D">
              <w:rPr>
                <w:rFonts w:eastAsia="Calibri" w:cs="Calibri"/>
                <w:szCs w:val="24"/>
              </w:rPr>
              <w:t>0</w:t>
            </w:r>
          </w:p>
        </w:tc>
        <w:tc>
          <w:tcPr>
            <w:tcW w:w="1062" w:type="dxa"/>
            <w:tcBorders>
              <w:bottom w:val="single" w:sz="4" w:space="0" w:color="auto"/>
            </w:tcBorders>
          </w:tcPr>
          <w:p w14:paraId="6FA434ED" w14:textId="77777777" w:rsidR="00427EC8" w:rsidRPr="004F4F9B" w:rsidRDefault="00427EC8" w:rsidP="00583481">
            <w:pPr>
              <w:pStyle w:val="InitFigBR"/>
              <w:rPr>
                <w:bCs/>
              </w:rPr>
            </w:pPr>
            <w:r w:rsidRPr="00FB393D">
              <w:rPr>
                <w:rFonts w:eastAsia="Calibri" w:cs="Calibri"/>
                <w:bCs/>
                <w:szCs w:val="24"/>
              </w:rPr>
              <w:t>-200</w:t>
            </w:r>
          </w:p>
        </w:tc>
      </w:tr>
      <w:tr w:rsidR="00427EC8" w:rsidRPr="00750793" w14:paraId="4DD11B2F" w14:textId="77777777" w:rsidTr="00E7589D">
        <w:trPr>
          <w:cantSplit/>
          <w:trHeight w:val="107"/>
          <w:jc w:val="center"/>
        </w:trPr>
        <w:tc>
          <w:tcPr>
            <w:tcW w:w="3652" w:type="dxa"/>
            <w:tcBorders>
              <w:top w:val="single" w:sz="4" w:space="0" w:color="auto"/>
              <w:bottom w:val="single" w:sz="4" w:space="0" w:color="auto"/>
            </w:tcBorders>
          </w:tcPr>
          <w:p w14:paraId="5DE060DF" w14:textId="77777777" w:rsidR="00427EC8" w:rsidRDefault="00427EC8" w:rsidP="00583481">
            <w:pPr>
              <w:pStyle w:val="InitFigLBold"/>
              <w:ind w:left="321" w:hanging="321"/>
            </w:pPr>
            <w:r w:rsidRPr="00FB393D">
              <w:rPr>
                <w:rFonts w:eastAsia="Calibri" w:cs="Calibri"/>
                <w:bCs/>
                <w:szCs w:val="24"/>
              </w:rPr>
              <w:t>Net cost of services</w:t>
            </w:r>
          </w:p>
        </w:tc>
        <w:tc>
          <w:tcPr>
            <w:tcW w:w="1061" w:type="dxa"/>
            <w:tcBorders>
              <w:top w:val="single" w:sz="4" w:space="0" w:color="auto"/>
              <w:bottom w:val="single" w:sz="4" w:space="0" w:color="auto"/>
            </w:tcBorders>
          </w:tcPr>
          <w:p w14:paraId="03F143CD" w14:textId="77777777" w:rsidR="00427EC8" w:rsidRPr="00424DA4" w:rsidRDefault="00427EC8" w:rsidP="00583481">
            <w:pPr>
              <w:pStyle w:val="InitFigRBold"/>
            </w:pPr>
            <w:r w:rsidRPr="00FB393D">
              <w:rPr>
                <w:rFonts w:eastAsia="Calibri" w:cs="Calibri"/>
                <w:bCs/>
                <w:szCs w:val="24"/>
              </w:rPr>
              <w:t>0</w:t>
            </w:r>
          </w:p>
        </w:tc>
        <w:tc>
          <w:tcPr>
            <w:tcW w:w="1061" w:type="dxa"/>
            <w:tcBorders>
              <w:top w:val="single" w:sz="4" w:space="0" w:color="auto"/>
              <w:bottom w:val="single" w:sz="4" w:space="0" w:color="auto"/>
            </w:tcBorders>
          </w:tcPr>
          <w:p w14:paraId="59C2BB74" w14:textId="77777777" w:rsidR="00427EC8" w:rsidRPr="00424DA4" w:rsidRDefault="00427EC8" w:rsidP="00583481">
            <w:pPr>
              <w:pStyle w:val="InitFigRBold"/>
            </w:pPr>
            <w:r w:rsidRPr="00FB393D">
              <w:rPr>
                <w:rFonts w:eastAsia="Calibri" w:cs="Calibri"/>
                <w:bCs/>
                <w:szCs w:val="24"/>
              </w:rPr>
              <w:t>0</w:t>
            </w:r>
          </w:p>
        </w:tc>
        <w:tc>
          <w:tcPr>
            <w:tcW w:w="1062" w:type="dxa"/>
            <w:tcBorders>
              <w:top w:val="single" w:sz="4" w:space="0" w:color="auto"/>
              <w:bottom w:val="single" w:sz="4" w:space="0" w:color="auto"/>
            </w:tcBorders>
          </w:tcPr>
          <w:p w14:paraId="1E9E42E2" w14:textId="77777777" w:rsidR="00427EC8" w:rsidRPr="00424DA4" w:rsidRDefault="00427EC8" w:rsidP="00583481">
            <w:pPr>
              <w:pStyle w:val="InitFigRBold"/>
            </w:pPr>
            <w:r w:rsidRPr="00FB393D">
              <w:rPr>
                <w:rFonts w:eastAsia="Calibri" w:cs="Calibri"/>
                <w:bCs/>
                <w:szCs w:val="24"/>
              </w:rPr>
              <w:t>0</w:t>
            </w:r>
          </w:p>
        </w:tc>
        <w:tc>
          <w:tcPr>
            <w:tcW w:w="1061" w:type="dxa"/>
            <w:tcBorders>
              <w:top w:val="single" w:sz="4" w:space="0" w:color="auto"/>
              <w:bottom w:val="single" w:sz="4" w:space="0" w:color="auto"/>
            </w:tcBorders>
          </w:tcPr>
          <w:p w14:paraId="3878A79A" w14:textId="77777777" w:rsidR="00427EC8" w:rsidRPr="00424DA4" w:rsidRDefault="00427EC8" w:rsidP="00583481">
            <w:pPr>
              <w:pStyle w:val="InitFigRBold"/>
            </w:pPr>
            <w:r w:rsidRPr="00FB393D">
              <w:rPr>
                <w:rFonts w:eastAsia="Calibri" w:cs="Calibri"/>
                <w:bCs/>
                <w:szCs w:val="24"/>
              </w:rPr>
              <w:t>0</w:t>
            </w:r>
          </w:p>
        </w:tc>
        <w:tc>
          <w:tcPr>
            <w:tcW w:w="1062" w:type="dxa"/>
            <w:tcBorders>
              <w:top w:val="single" w:sz="4" w:space="0" w:color="auto"/>
              <w:bottom w:val="single" w:sz="4" w:space="0" w:color="auto"/>
            </w:tcBorders>
          </w:tcPr>
          <w:p w14:paraId="07C28E13" w14:textId="77777777" w:rsidR="00427EC8" w:rsidRPr="004F4F9B" w:rsidRDefault="00427EC8" w:rsidP="00583481">
            <w:pPr>
              <w:pStyle w:val="InitFigRBold"/>
              <w:rPr>
                <w:bCs/>
              </w:rPr>
            </w:pPr>
            <w:r w:rsidRPr="00FB393D">
              <w:rPr>
                <w:rFonts w:eastAsia="Calibri" w:cs="Calibri"/>
                <w:bCs/>
                <w:szCs w:val="24"/>
              </w:rPr>
              <w:t>0</w:t>
            </w:r>
          </w:p>
        </w:tc>
      </w:tr>
    </w:tbl>
    <w:p w14:paraId="6A0CC153" w14:textId="77777777" w:rsidR="00427EC8" w:rsidRPr="008C65E3" w:rsidRDefault="00427EC8" w:rsidP="00AB3CE3">
      <w:pPr>
        <w:keepNext/>
        <w:keepLines/>
        <w:spacing w:before="120" w:after="120"/>
        <w:rPr>
          <w:sz w:val="24"/>
          <w:szCs w:val="24"/>
        </w:rPr>
      </w:pPr>
      <w:r w:rsidRPr="008C65E3">
        <w:rPr>
          <w:rFonts w:eastAsia="Calibri"/>
          <w:sz w:val="24"/>
          <w:szCs w:val="24"/>
        </w:rPr>
        <w:t xml:space="preserve">The Government will expand the delivery of Autism assessment services provided by the Child Development Service, being the only publicly funded, no-cost, autism assessment service for children up to 12 years old in the ACT.  </w:t>
      </w:r>
    </w:p>
    <w:p w14:paraId="06617289" w14:textId="77777777" w:rsidR="00427EC8" w:rsidRPr="008C65E3" w:rsidRDefault="00427EC8" w:rsidP="00AB3CE3">
      <w:pPr>
        <w:spacing w:before="120" w:after="120"/>
        <w:rPr>
          <w:sz w:val="24"/>
          <w:szCs w:val="24"/>
        </w:rPr>
      </w:pPr>
      <w:r w:rsidRPr="008C65E3">
        <w:rPr>
          <w:rFonts w:eastAsia="Calibri"/>
          <w:sz w:val="24"/>
          <w:szCs w:val="24"/>
        </w:rPr>
        <w:t>This initiative builds on recent Government actions in this area including, the 2025</w:t>
      </w:r>
      <w:r w:rsidRPr="008C65E3">
        <w:rPr>
          <w:rFonts w:eastAsia="Calibri"/>
          <w:sz w:val="24"/>
          <w:szCs w:val="24"/>
        </w:rPr>
        <w:noBreakHyphen/>
        <w:t xml:space="preserve">26 Budget initiative </w:t>
      </w:r>
      <w:r w:rsidRPr="008C65E3">
        <w:rPr>
          <w:rFonts w:eastAsia="Calibri"/>
          <w:i/>
          <w:sz w:val="24"/>
          <w:szCs w:val="24"/>
        </w:rPr>
        <w:t>Continuing autism spectrum disorder assessments</w:t>
      </w:r>
      <w:r w:rsidRPr="008C65E3">
        <w:rPr>
          <w:rFonts w:eastAsia="Calibri"/>
          <w:sz w:val="24"/>
          <w:szCs w:val="24"/>
        </w:rPr>
        <w:t xml:space="preserve">. </w:t>
      </w:r>
    </w:p>
    <w:p w14:paraId="63739C07" w14:textId="77777777" w:rsidR="00427EC8" w:rsidRDefault="00427EC8" w:rsidP="00AB3CE3">
      <w:pPr>
        <w:pStyle w:val="Bbodytext"/>
        <w:spacing w:after="480"/>
      </w:pPr>
      <w:r w:rsidRPr="00FB393D">
        <w:rPr>
          <w:rFonts w:eastAsia="Calibri"/>
        </w:rPr>
        <w:t xml:space="preserve">This initiative contributes to the wellbeing domain of Health.  </w:t>
      </w:r>
    </w:p>
    <w:tbl>
      <w:tblPr>
        <w:tblW w:w="0" w:type="auto"/>
        <w:jc w:val="center"/>
        <w:tblLook w:val="0000" w:firstRow="0" w:lastRow="0" w:firstColumn="0" w:lastColumn="0" w:noHBand="0" w:noVBand="0"/>
      </w:tblPr>
      <w:tblGrid>
        <w:gridCol w:w="6620"/>
        <w:gridCol w:w="2406"/>
      </w:tblGrid>
      <w:tr w:rsidR="00427EC8" w14:paraId="31CB24E4" w14:textId="77777777">
        <w:trPr>
          <w:trHeight w:val="300"/>
          <w:jc w:val="center"/>
        </w:trPr>
        <w:tc>
          <w:tcPr>
            <w:tcW w:w="6663" w:type="dxa"/>
            <w:vAlign w:val="center"/>
          </w:tcPr>
          <w:p w14:paraId="6535A377" w14:textId="77777777" w:rsidR="00427EC8" w:rsidRDefault="00427EC8">
            <w:pPr>
              <w:pStyle w:val="InitFigR"/>
              <w:keepNext/>
              <w:keepLines/>
              <w:spacing w:line="259" w:lineRule="auto"/>
              <w:jc w:val="left"/>
              <w:rPr>
                <w:b/>
                <w:bCs/>
                <w:sz w:val="28"/>
                <w:szCs w:val="28"/>
              </w:rPr>
            </w:pPr>
            <w:r>
              <w:rPr>
                <w:b/>
                <w:bCs/>
                <w:sz w:val="28"/>
                <w:szCs w:val="28"/>
              </w:rPr>
              <w:t>Continuing h</w:t>
            </w:r>
            <w:r w:rsidRPr="44C9AA45">
              <w:rPr>
                <w:b/>
                <w:bCs/>
                <w:sz w:val="28"/>
                <w:szCs w:val="28"/>
              </w:rPr>
              <w:t xml:space="preserve">umanitarian </w:t>
            </w:r>
            <w:r>
              <w:rPr>
                <w:b/>
                <w:bCs/>
                <w:sz w:val="28"/>
                <w:szCs w:val="28"/>
              </w:rPr>
              <w:t>s</w:t>
            </w:r>
            <w:r w:rsidRPr="44C9AA45">
              <w:rPr>
                <w:b/>
                <w:bCs/>
                <w:sz w:val="28"/>
                <w:szCs w:val="28"/>
              </w:rPr>
              <w:t xml:space="preserve">upport </w:t>
            </w:r>
            <w:r>
              <w:rPr>
                <w:b/>
                <w:bCs/>
                <w:sz w:val="28"/>
                <w:szCs w:val="28"/>
              </w:rPr>
              <w:t>f</w:t>
            </w:r>
            <w:r w:rsidRPr="44C9AA45">
              <w:rPr>
                <w:b/>
                <w:bCs/>
                <w:sz w:val="28"/>
                <w:szCs w:val="28"/>
              </w:rPr>
              <w:t xml:space="preserve">unding </w:t>
            </w:r>
          </w:p>
        </w:tc>
        <w:tc>
          <w:tcPr>
            <w:tcW w:w="2296" w:type="dxa"/>
            <w:vAlign w:val="bottom"/>
          </w:tcPr>
          <w:p w14:paraId="55CCEDC9" w14:textId="77777777" w:rsidR="00427EC8" w:rsidRDefault="00427EC8" w:rsidP="008D0C8B">
            <w:pPr>
              <w:pStyle w:val="InitFigBR"/>
              <w:keepNext/>
              <w:keepLines/>
              <w:ind w:right="-133"/>
            </w:pPr>
            <w:r>
              <w:rPr>
                <w:noProof/>
              </w:rPr>
              <w:drawing>
                <wp:inline distT="0" distB="0" distL="0" distR="0" wp14:anchorId="36FDACA4" wp14:editId="2C15677D">
                  <wp:extent cx="1390650" cy="571500"/>
                  <wp:effectExtent l="0" t="0" r="0" b="0"/>
                  <wp:docPr id="14030544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54495" name="Picture 1">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0" cy="571500"/>
                          </a:xfrm>
                          <a:prstGeom prst="rect">
                            <a:avLst/>
                          </a:prstGeom>
                          <a:noFill/>
                          <a:ln>
                            <a:noFill/>
                          </a:ln>
                        </pic:spPr>
                      </pic:pic>
                    </a:graphicData>
                  </a:graphic>
                </wp:inline>
              </w:drawing>
            </w:r>
          </w:p>
        </w:tc>
      </w:tr>
    </w:tbl>
    <w:p w14:paraId="595315BE" w14:textId="77777777" w:rsidR="00427EC8" w:rsidRDefault="00427EC8" w:rsidP="00AB3CE3">
      <w:pPr>
        <w:keepNext/>
        <w:keepLines/>
        <w:spacing w:after="0"/>
        <w:rPr>
          <w:sz w:val="4"/>
          <w:szCs w:val="4"/>
        </w:rPr>
      </w:pPr>
    </w:p>
    <w:tbl>
      <w:tblPr>
        <w:tblW w:w="0" w:type="auto"/>
        <w:jc w:val="center"/>
        <w:tblLook w:val="0000" w:firstRow="0" w:lastRow="0" w:firstColumn="0" w:lastColumn="0" w:noHBand="0" w:noVBand="0"/>
      </w:tblPr>
      <w:tblGrid>
        <w:gridCol w:w="3652"/>
        <w:gridCol w:w="1179"/>
        <w:gridCol w:w="1041"/>
        <w:gridCol w:w="1029"/>
        <w:gridCol w:w="1029"/>
        <w:gridCol w:w="1029"/>
      </w:tblGrid>
      <w:tr w:rsidR="00427EC8" w14:paraId="4D528499" w14:textId="77777777">
        <w:trPr>
          <w:trHeight w:val="300"/>
          <w:jc w:val="center"/>
        </w:trPr>
        <w:tc>
          <w:tcPr>
            <w:tcW w:w="3652" w:type="dxa"/>
            <w:tcBorders>
              <w:top w:val="single" w:sz="4" w:space="0" w:color="auto"/>
              <w:bottom w:val="single" w:sz="4" w:space="0" w:color="auto"/>
            </w:tcBorders>
          </w:tcPr>
          <w:p w14:paraId="63760ED6" w14:textId="52B21212" w:rsidR="00427EC8" w:rsidRDefault="00427EC8">
            <w:pPr>
              <w:pStyle w:val="EmptyCell0"/>
              <w:keepNext/>
              <w:keepLines/>
            </w:pPr>
          </w:p>
        </w:tc>
        <w:tc>
          <w:tcPr>
            <w:tcW w:w="1179" w:type="dxa"/>
            <w:tcBorders>
              <w:top w:val="single" w:sz="4" w:space="0" w:color="auto"/>
              <w:bottom w:val="single" w:sz="4" w:space="0" w:color="auto"/>
            </w:tcBorders>
          </w:tcPr>
          <w:p w14:paraId="43240866" w14:textId="77777777" w:rsidR="00427EC8" w:rsidRDefault="00427EC8">
            <w:pPr>
              <w:pStyle w:val="InitFigR"/>
              <w:keepNext/>
              <w:keepLines/>
              <w:rPr>
                <w:b/>
                <w:bCs/>
              </w:rPr>
            </w:pPr>
            <w:r w:rsidRPr="44C9AA45">
              <w:rPr>
                <w:b/>
                <w:bCs/>
              </w:rPr>
              <w:t>2026-27 $’000</w:t>
            </w:r>
          </w:p>
        </w:tc>
        <w:tc>
          <w:tcPr>
            <w:tcW w:w="1041" w:type="dxa"/>
            <w:tcBorders>
              <w:top w:val="single" w:sz="4" w:space="0" w:color="auto"/>
              <w:bottom w:val="single" w:sz="4" w:space="0" w:color="auto"/>
            </w:tcBorders>
          </w:tcPr>
          <w:p w14:paraId="58631708" w14:textId="77777777" w:rsidR="00427EC8" w:rsidRDefault="00427EC8">
            <w:pPr>
              <w:pStyle w:val="InitFigR"/>
              <w:keepNext/>
              <w:keepLines/>
              <w:rPr>
                <w:b/>
                <w:bCs/>
              </w:rPr>
            </w:pPr>
            <w:r w:rsidRPr="44C9AA45">
              <w:rPr>
                <w:b/>
                <w:bCs/>
              </w:rPr>
              <w:t>2027-28</w:t>
            </w:r>
          </w:p>
          <w:p w14:paraId="6C776FE9" w14:textId="77777777" w:rsidR="00427EC8" w:rsidRDefault="00427EC8">
            <w:pPr>
              <w:pStyle w:val="InitFigR"/>
              <w:keepNext/>
              <w:keepLines/>
              <w:rPr>
                <w:b/>
                <w:bCs/>
              </w:rPr>
            </w:pPr>
            <w:r w:rsidRPr="44C9AA45">
              <w:rPr>
                <w:b/>
                <w:bCs/>
              </w:rPr>
              <w:t>$’000</w:t>
            </w:r>
          </w:p>
        </w:tc>
        <w:tc>
          <w:tcPr>
            <w:tcW w:w="1029" w:type="dxa"/>
            <w:tcBorders>
              <w:top w:val="single" w:sz="4" w:space="0" w:color="auto"/>
              <w:bottom w:val="single" w:sz="4" w:space="0" w:color="auto"/>
            </w:tcBorders>
          </w:tcPr>
          <w:p w14:paraId="3D0D2DF6" w14:textId="77777777" w:rsidR="00427EC8" w:rsidRDefault="00427EC8">
            <w:pPr>
              <w:pStyle w:val="InitFigR"/>
              <w:keepNext/>
              <w:keepLines/>
              <w:rPr>
                <w:b/>
                <w:bCs/>
              </w:rPr>
            </w:pPr>
            <w:r w:rsidRPr="44C9AA45">
              <w:rPr>
                <w:b/>
                <w:bCs/>
              </w:rPr>
              <w:t>2028-29</w:t>
            </w:r>
          </w:p>
          <w:p w14:paraId="3DA91AFF" w14:textId="77777777" w:rsidR="00427EC8" w:rsidRDefault="00427EC8">
            <w:pPr>
              <w:pStyle w:val="InitFigR"/>
              <w:keepNext/>
              <w:keepLines/>
              <w:rPr>
                <w:b/>
                <w:bCs/>
              </w:rPr>
            </w:pPr>
            <w:r w:rsidRPr="44C9AA45">
              <w:rPr>
                <w:b/>
                <w:bCs/>
              </w:rPr>
              <w:t>$’000</w:t>
            </w:r>
          </w:p>
        </w:tc>
        <w:tc>
          <w:tcPr>
            <w:tcW w:w="1029" w:type="dxa"/>
            <w:tcBorders>
              <w:top w:val="single" w:sz="4" w:space="0" w:color="auto"/>
              <w:bottom w:val="single" w:sz="4" w:space="0" w:color="auto"/>
            </w:tcBorders>
          </w:tcPr>
          <w:p w14:paraId="1B7D804E" w14:textId="77777777" w:rsidR="00427EC8" w:rsidRDefault="00427EC8">
            <w:pPr>
              <w:pStyle w:val="InitFigR"/>
              <w:keepNext/>
              <w:keepLines/>
              <w:spacing w:line="259" w:lineRule="auto"/>
              <w:rPr>
                <w:b/>
                <w:bCs/>
              </w:rPr>
            </w:pPr>
            <w:r w:rsidRPr="44C9AA45">
              <w:rPr>
                <w:b/>
                <w:bCs/>
              </w:rPr>
              <w:t>2029-30</w:t>
            </w:r>
          </w:p>
          <w:p w14:paraId="38AFF7BE" w14:textId="77777777" w:rsidR="00427EC8" w:rsidRDefault="00427EC8">
            <w:pPr>
              <w:pStyle w:val="InitFigR"/>
              <w:keepNext/>
              <w:keepLines/>
              <w:rPr>
                <w:b/>
                <w:bCs/>
              </w:rPr>
            </w:pPr>
            <w:r w:rsidRPr="44C9AA45">
              <w:rPr>
                <w:b/>
                <w:bCs/>
              </w:rPr>
              <w:t>$’000</w:t>
            </w:r>
          </w:p>
        </w:tc>
        <w:tc>
          <w:tcPr>
            <w:tcW w:w="1029" w:type="dxa"/>
            <w:tcBorders>
              <w:top w:val="single" w:sz="4" w:space="0" w:color="auto"/>
              <w:bottom w:val="single" w:sz="4" w:space="0" w:color="auto"/>
            </w:tcBorders>
          </w:tcPr>
          <w:p w14:paraId="51C011D5" w14:textId="77777777" w:rsidR="00427EC8" w:rsidRDefault="00427EC8">
            <w:pPr>
              <w:pStyle w:val="InitFigRBold"/>
              <w:keepNext/>
              <w:keepLines/>
            </w:pPr>
            <w:r>
              <w:t>Total</w:t>
            </w:r>
          </w:p>
          <w:p w14:paraId="5079021A" w14:textId="77777777" w:rsidR="00427EC8" w:rsidRDefault="00427EC8">
            <w:pPr>
              <w:pStyle w:val="InitFigBR"/>
              <w:keepNext/>
              <w:keepLines/>
            </w:pPr>
            <w:r>
              <w:t>$’000</w:t>
            </w:r>
          </w:p>
        </w:tc>
      </w:tr>
      <w:tr w:rsidR="00427EC8" w14:paraId="40E386A7" w14:textId="77777777">
        <w:trPr>
          <w:trHeight w:val="300"/>
          <w:jc w:val="center"/>
        </w:trPr>
        <w:tc>
          <w:tcPr>
            <w:tcW w:w="3652" w:type="dxa"/>
          </w:tcPr>
          <w:p w14:paraId="71B5C3A9" w14:textId="77777777" w:rsidR="00427EC8" w:rsidRDefault="00427EC8">
            <w:pPr>
              <w:pStyle w:val="InitTextL"/>
              <w:keepNext/>
              <w:keepLines/>
              <w:ind w:left="321" w:hanging="321"/>
            </w:pPr>
            <w:r>
              <w:t>Expenses</w:t>
            </w:r>
          </w:p>
        </w:tc>
        <w:tc>
          <w:tcPr>
            <w:tcW w:w="1179" w:type="dxa"/>
          </w:tcPr>
          <w:p w14:paraId="652021AE" w14:textId="77777777" w:rsidR="00427EC8" w:rsidRDefault="00427EC8">
            <w:pPr>
              <w:pStyle w:val="InitFigR"/>
              <w:keepNext/>
              <w:keepLines/>
            </w:pPr>
            <w:r>
              <w:t>285</w:t>
            </w:r>
          </w:p>
        </w:tc>
        <w:tc>
          <w:tcPr>
            <w:tcW w:w="1041" w:type="dxa"/>
          </w:tcPr>
          <w:p w14:paraId="1CB8F0A5" w14:textId="77777777" w:rsidR="00427EC8" w:rsidRDefault="00427EC8">
            <w:pPr>
              <w:pStyle w:val="InitFigR"/>
              <w:keepNext/>
              <w:keepLines/>
            </w:pPr>
            <w:r>
              <w:t>0</w:t>
            </w:r>
          </w:p>
        </w:tc>
        <w:tc>
          <w:tcPr>
            <w:tcW w:w="1029" w:type="dxa"/>
          </w:tcPr>
          <w:p w14:paraId="7DF4BB03" w14:textId="77777777" w:rsidR="00427EC8" w:rsidRDefault="00427EC8">
            <w:pPr>
              <w:pStyle w:val="InitFigR"/>
              <w:keepNext/>
              <w:keepLines/>
            </w:pPr>
            <w:r>
              <w:t>0</w:t>
            </w:r>
          </w:p>
        </w:tc>
        <w:tc>
          <w:tcPr>
            <w:tcW w:w="1029" w:type="dxa"/>
          </w:tcPr>
          <w:p w14:paraId="30B75076" w14:textId="77777777" w:rsidR="00427EC8" w:rsidRDefault="00427EC8">
            <w:pPr>
              <w:pStyle w:val="InitFigR"/>
              <w:keepNext/>
              <w:keepLines/>
            </w:pPr>
            <w:r>
              <w:t>0</w:t>
            </w:r>
          </w:p>
        </w:tc>
        <w:tc>
          <w:tcPr>
            <w:tcW w:w="1029" w:type="dxa"/>
          </w:tcPr>
          <w:p w14:paraId="039687C7" w14:textId="77777777" w:rsidR="00427EC8" w:rsidRDefault="00427EC8">
            <w:pPr>
              <w:pStyle w:val="InitFigBR"/>
              <w:keepNext/>
              <w:keepLines/>
            </w:pPr>
            <w:r>
              <w:t>285</w:t>
            </w:r>
          </w:p>
        </w:tc>
      </w:tr>
      <w:tr w:rsidR="00427EC8" w14:paraId="5111A6E3" w14:textId="77777777">
        <w:trPr>
          <w:trHeight w:val="300"/>
          <w:jc w:val="center"/>
        </w:trPr>
        <w:tc>
          <w:tcPr>
            <w:tcW w:w="3652" w:type="dxa"/>
          </w:tcPr>
          <w:p w14:paraId="73B198B2" w14:textId="77777777" w:rsidR="00427EC8" w:rsidRDefault="00427EC8">
            <w:pPr>
              <w:pStyle w:val="InitTextL"/>
              <w:keepNext/>
              <w:keepLines/>
              <w:ind w:left="321" w:hanging="321"/>
            </w:pPr>
            <w:r>
              <w:t>Offset – Expenses</w:t>
            </w:r>
          </w:p>
        </w:tc>
        <w:tc>
          <w:tcPr>
            <w:tcW w:w="1179" w:type="dxa"/>
          </w:tcPr>
          <w:p w14:paraId="7F3BD14E" w14:textId="77777777" w:rsidR="00427EC8" w:rsidRDefault="00427EC8">
            <w:pPr>
              <w:pStyle w:val="InitFigR"/>
              <w:keepNext/>
              <w:keepLines/>
            </w:pPr>
            <w:r>
              <w:t>-184</w:t>
            </w:r>
          </w:p>
        </w:tc>
        <w:tc>
          <w:tcPr>
            <w:tcW w:w="1041" w:type="dxa"/>
          </w:tcPr>
          <w:p w14:paraId="34D9AC3A" w14:textId="77777777" w:rsidR="00427EC8" w:rsidRDefault="00427EC8">
            <w:pPr>
              <w:pStyle w:val="InitFigR"/>
              <w:keepNext/>
              <w:keepLines/>
            </w:pPr>
            <w:r>
              <w:t>0</w:t>
            </w:r>
          </w:p>
        </w:tc>
        <w:tc>
          <w:tcPr>
            <w:tcW w:w="1029" w:type="dxa"/>
          </w:tcPr>
          <w:p w14:paraId="1DB0EF89" w14:textId="77777777" w:rsidR="00427EC8" w:rsidRDefault="00427EC8">
            <w:pPr>
              <w:pStyle w:val="InitFigR"/>
              <w:keepNext/>
              <w:keepLines/>
            </w:pPr>
            <w:r>
              <w:t>0</w:t>
            </w:r>
          </w:p>
        </w:tc>
        <w:tc>
          <w:tcPr>
            <w:tcW w:w="1029" w:type="dxa"/>
          </w:tcPr>
          <w:p w14:paraId="27E212AB" w14:textId="77777777" w:rsidR="00427EC8" w:rsidRDefault="00427EC8">
            <w:pPr>
              <w:pStyle w:val="InitFigR"/>
              <w:keepNext/>
              <w:keepLines/>
            </w:pPr>
            <w:r>
              <w:t>0</w:t>
            </w:r>
          </w:p>
        </w:tc>
        <w:tc>
          <w:tcPr>
            <w:tcW w:w="1029" w:type="dxa"/>
          </w:tcPr>
          <w:p w14:paraId="26F2F0EE" w14:textId="77777777" w:rsidR="00427EC8" w:rsidRDefault="00427EC8">
            <w:pPr>
              <w:pStyle w:val="InitFigBR"/>
              <w:keepNext/>
              <w:keepLines/>
            </w:pPr>
            <w:r>
              <w:t>-184</w:t>
            </w:r>
          </w:p>
        </w:tc>
      </w:tr>
      <w:tr w:rsidR="00427EC8" w14:paraId="79DE21B0" w14:textId="77777777">
        <w:trPr>
          <w:trHeight w:val="107"/>
          <w:jc w:val="center"/>
        </w:trPr>
        <w:tc>
          <w:tcPr>
            <w:tcW w:w="3652" w:type="dxa"/>
            <w:tcBorders>
              <w:top w:val="single" w:sz="4" w:space="0" w:color="auto"/>
              <w:bottom w:val="single" w:sz="4" w:space="0" w:color="auto"/>
            </w:tcBorders>
          </w:tcPr>
          <w:p w14:paraId="2D3C36CC" w14:textId="77777777" w:rsidR="00427EC8" w:rsidRDefault="00427EC8">
            <w:pPr>
              <w:pStyle w:val="InitFigLBold"/>
              <w:keepNext/>
              <w:keepLines/>
              <w:ind w:left="321" w:hanging="321"/>
            </w:pPr>
            <w:r>
              <w:t>Net cost of services</w:t>
            </w:r>
          </w:p>
        </w:tc>
        <w:tc>
          <w:tcPr>
            <w:tcW w:w="1179" w:type="dxa"/>
            <w:tcBorders>
              <w:top w:val="single" w:sz="4" w:space="0" w:color="auto"/>
              <w:bottom w:val="single" w:sz="4" w:space="0" w:color="auto"/>
            </w:tcBorders>
          </w:tcPr>
          <w:p w14:paraId="7A0EEBE6" w14:textId="77777777" w:rsidR="00427EC8" w:rsidRDefault="00427EC8">
            <w:pPr>
              <w:pStyle w:val="InitFigRBold"/>
              <w:keepNext/>
              <w:keepLines/>
            </w:pPr>
            <w:r>
              <w:t>101</w:t>
            </w:r>
          </w:p>
        </w:tc>
        <w:tc>
          <w:tcPr>
            <w:tcW w:w="1041" w:type="dxa"/>
            <w:tcBorders>
              <w:top w:val="single" w:sz="4" w:space="0" w:color="auto"/>
              <w:bottom w:val="single" w:sz="4" w:space="0" w:color="auto"/>
            </w:tcBorders>
          </w:tcPr>
          <w:p w14:paraId="297CD4D0" w14:textId="77777777" w:rsidR="00427EC8" w:rsidRDefault="00427EC8">
            <w:pPr>
              <w:pStyle w:val="InitFigRBold"/>
              <w:keepNext/>
              <w:keepLines/>
            </w:pPr>
            <w:r>
              <w:t>0</w:t>
            </w:r>
          </w:p>
        </w:tc>
        <w:tc>
          <w:tcPr>
            <w:tcW w:w="1029" w:type="dxa"/>
            <w:tcBorders>
              <w:top w:val="single" w:sz="4" w:space="0" w:color="auto"/>
              <w:bottom w:val="single" w:sz="4" w:space="0" w:color="auto"/>
            </w:tcBorders>
          </w:tcPr>
          <w:p w14:paraId="34FCE596" w14:textId="77777777" w:rsidR="00427EC8" w:rsidRDefault="00427EC8">
            <w:pPr>
              <w:pStyle w:val="InitFigRBold"/>
              <w:keepNext/>
              <w:keepLines/>
            </w:pPr>
            <w:r>
              <w:t>0</w:t>
            </w:r>
          </w:p>
        </w:tc>
        <w:tc>
          <w:tcPr>
            <w:tcW w:w="1029" w:type="dxa"/>
            <w:tcBorders>
              <w:top w:val="single" w:sz="4" w:space="0" w:color="auto"/>
              <w:bottom w:val="single" w:sz="4" w:space="0" w:color="auto"/>
            </w:tcBorders>
          </w:tcPr>
          <w:p w14:paraId="650083E8" w14:textId="77777777" w:rsidR="00427EC8" w:rsidRDefault="00427EC8">
            <w:pPr>
              <w:pStyle w:val="InitFigRBold"/>
              <w:keepNext/>
              <w:keepLines/>
            </w:pPr>
            <w:r>
              <w:t>0</w:t>
            </w:r>
          </w:p>
        </w:tc>
        <w:tc>
          <w:tcPr>
            <w:tcW w:w="1029" w:type="dxa"/>
            <w:tcBorders>
              <w:top w:val="single" w:sz="4" w:space="0" w:color="auto"/>
              <w:bottom w:val="single" w:sz="4" w:space="0" w:color="auto"/>
            </w:tcBorders>
          </w:tcPr>
          <w:p w14:paraId="5FD14202" w14:textId="77777777" w:rsidR="00427EC8" w:rsidRDefault="00427EC8">
            <w:pPr>
              <w:pStyle w:val="InitFigRBold"/>
              <w:keepNext/>
              <w:keepLines/>
            </w:pPr>
            <w:r>
              <w:t>101</w:t>
            </w:r>
          </w:p>
        </w:tc>
      </w:tr>
    </w:tbl>
    <w:p w14:paraId="59BF4A68" w14:textId="77777777" w:rsidR="00427EC8" w:rsidRDefault="00427EC8" w:rsidP="00AB3CE3">
      <w:pPr>
        <w:pStyle w:val="Bbodytext"/>
        <w:keepNext/>
        <w:keepLines/>
        <w:spacing w:line="259" w:lineRule="auto"/>
      </w:pPr>
      <w:r>
        <w:t xml:space="preserve">The Government will continue funding for the Family Settlement Assistance Grants program and the Humanitarian Fund, </w:t>
      </w:r>
      <w:r w:rsidRPr="00357FC1">
        <w:t>support</w:t>
      </w:r>
      <w:r>
        <w:t>ing</w:t>
      </w:r>
      <w:r w:rsidRPr="00357FC1">
        <w:t xml:space="preserve"> individuals and families arriving in Canberra after fleeing global crises, as well </w:t>
      </w:r>
      <w:r>
        <w:t xml:space="preserve">as </w:t>
      </w:r>
      <w:r w:rsidRPr="00357FC1">
        <w:t>providing financial assistance to refugees and asylum seekers for essential expenses such as housing and basic living costs.</w:t>
      </w:r>
    </w:p>
    <w:p w14:paraId="1A966029" w14:textId="77777777" w:rsidR="00427EC8" w:rsidRPr="00357FC1" w:rsidRDefault="00427EC8" w:rsidP="00AB3CE3">
      <w:pPr>
        <w:pStyle w:val="Bbodytext"/>
        <w:spacing w:line="259" w:lineRule="auto"/>
        <w:rPr>
          <w:i/>
          <w:iCs/>
        </w:rPr>
      </w:pPr>
      <w:r>
        <w:t xml:space="preserve">This initiative extends funding provided through the 2025-26 Budget initiative </w:t>
      </w:r>
      <w:r w:rsidRPr="00357FC1">
        <w:rPr>
          <w:i/>
        </w:rPr>
        <w:t xml:space="preserve">Continuing humanitarian grants programs.   </w:t>
      </w:r>
    </w:p>
    <w:p w14:paraId="15F3B959" w14:textId="77777777" w:rsidR="00427EC8" w:rsidRDefault="00427EC8" w:rsidP="00AB3CE3">
      <w:pPr>
        <w:pStyle w:val="Bbodytext"/>
        <w:spacing w:after="480"/>
      </w:pPr>
      <w:r>
        <w:t>This initiative contributes to the wellbeing domain of Living standards and Identity and belonging.</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A30965" w14:paraId="41272018" w14:textId="77777777" w:rsidTr="00E7589D">
        <w:trPr>
          <w:cantSplit/>
          <w:jc w:val="center"/>
        </w:trPr>
        <w:tc>
          <w:tcPr>
            <w:tcW w:w="6946" w:type="dxa"/>
            <w:vAlign w:val="center"/>
          </w:tcPr>
          <w:p w14:paraId="421A4481" w14:textId="77777777" w:rsidR="00427EC8" w:rsidRPr="00A344CE" w:rsidRDefault="00427EC8" w:rsidP="00E7589D">
            <w:pPr>
              <w:pStyle w:val="InitFigR"/>
              <w:jc w:val="left"/>
              <w:rPr>
                <w:b/>
                <w:bCs/>
                <w:sz w:val="28"/>
                <w:szCs w:val="28"/>
              </w:rPr>
            </w:pPr>
            <w:r w:rsidRPr="44C9AA45">
              <w:rPr>
                <w:rFonts w:eastAsia="Calibri" w:cs="Calibri"/>
                <w:b/>
                <w:bCs/>
                <w:sz w:val="28"/>
                <w:szCs w:val="28"/>
              </w:rPr>
              <w:t>Continu</w:t>
            </w:r>
            <w:r>
              <w:rPr>
                <w:rFonts w:eastAsia="Calibri" w:cs="Calibri"/>
                <w:b/>
                <w:bCs/>
                <w:sz w:val="28"/>
                <w:szCs w:val="28"/>
              </w:rPr>
              <w:t>ing</w:t>
            </w:r>
            <w:r w:rsidRPr="44C9AA45">
              <w:rPr>
                <w:rFonts w:eastAsia="Calibri" w:cs="Calibri"/>
                <w:b/>
                <w:bCs/>
                <w:sz w:val="28"/>
                <w:szCs w:val="28"/>
              </w:rPr>
              <w:t xml:space="preserve"> the Children and Young People Equipment Loan Scheme</w:t>
            </w:r>
          </w:p>
        </w:tc>
        <w:tc>
          <w:tcPr>
            <w:tcW w:w="2013" w:type="dxa"/>
            <w:vAlign w:val="bottom"/>
          </w:tcPr>
          <w:p w14:paraId="04C2D30C" w14:textId="77777777" w:rsidR="00427EC8" w:rsidRPr="00A30965" w:rsidRDefault="00427EC8" w:rsidP="00E7589D">
            <w:pPr>
              <w:pStyle w:val="InitFigBR"/>
            </w:pPr>
            <w:r>
              <w:rPr>
                <w:noProof/>
              </w:rPr>
              <w:drawing>
                <wp:inline distT="0" distB="0" distL="0" distR="0" wp14:anchorId="4F369D9A" wp14:editId="7D49053E">
                  <wp:extent cx="1136326" cy="576000"/>
                  <wp:effectExtent l="0" t="0" r="6985" b="0"/>
                  <wp:docPr id="82624574" name="Picture 82624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1506FD0E" w14:textId="77777777" w:rsidR="00427EC8" w:rsidRPr="00F03378" w:rsidRDefault="00427EC8" w:rsidP="00227C0D">
      <w:pPr>
        <w:spacing w:after="0"/>
        <w:rPr>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750793" w14:paraId="63C044F6" w14:textId="77777777" w:rsidTr="00E7589D">
        <w:trPr>
          <w:cantSplit/>
          <w:jc w:val="center"/>
        </w:trPr>
        <w:tc>
          <w:tcPr>
            <w:tcW w:w="3652" w:type="dxa"/>
            <w:tcBorders>
              <w:top w:val="single" w:sz="4" w:space="0" w:color="auto"/>
              <w:bottom w:val="single" w:sz="4" w:space="0" w:color="auto"/>
            </w:tcBorders>
          </w:tcPr>
          <w:p w14:paraId="4826CEBD" w14:textId="146C261E" w:rsidR="00427EC8" w:rsidRPr="004E341E" w:rsidRDefault="00427EC8" w:rsidP="00E7589D">
            <w:pPr>
              <w:pStyle w:val="EmptyCell0"/>
            </w:pPr>
          </w:p>
        </w:tc>
        <w:tc>
          <w:tcPr>
            <w:tcW w:w="1061" w:type="dxa"/>
            <w:tcBorders>
              <w:top w:val="single" w:sz="4" w:space="0" w:color="auto"/>
              <w:bottom w:val="single" w:sz="4" w:space="0" w:color="auto"/>
            </w:tcBorders>
          </w:tcPr>
          <w:p w14:paraId="13D5FB89" w14:textId="77777777" w:rsidR="00427EC8" w:rsidRDefault="00427EC8" w:rsidP="00E7589D">
            <w:pPr>
              <w:pStyle w:val="InitFigR"/>
              <w:rPr>
                <w:b/>
                <w:bCs/>
              </w:rPr>
            </w:pPr>
            <w:r w:rsidRPr="60EABCBD">
              <w:rPr>
                <w:b/>
                <w:bCs/>
              </w:rPr>
              <w:t>2026-27 $’000</w:t>
            </w:r>
          </w:p>
        </w:tc>
        <w:tc>
          <w:tcPr>
            <w:tcW w:w="1061" w:type="dxa"/>
            <w:tcBorders>
              <w:top w:val="single" w:sz="4" w:space="0" w:color="auto"/>
              <w:bottom w:val="single" w:sz="4" w:space="0" w:color="auto"/>
            </w:tcBorders>
          </w:tcPr>
          <w:p w14:paraId="131F6634" w14:textId="77777777" w:rsidR="00427EC8" w:rsidRDefault="00427EC8" w:rsidP="00E7589D">
            <w:pPr>
              <w:pStyle w:val="InitFigR"/>
              <w:rPr>
                <w:b/>
                <w:bCs/>
              </w:rPr>
            </w:pPr>
            <w:r w:rsidRPr="60EABCBD">
              <w:rPr>
                <w:b/>
                <w:bCs/>
              </w:rPr>
              <w:t>2027-28</w:t>
            </w:r>
          </w:p>
          <w:p w14:paraId="36A08B8B" w14:textId="77777777" w:rsidR="00427EC8" w:rsidRDefault="00427EC8" w:rsidP="00E7589D">
            <w:pPr>
              <w:pStyle w:val="InitFigR"/>
              <w:rPr>
                <w:b/>
                <w:bCs/>
              </w:rPr>
            </w:pPr>
            <w:r w:rsidRPr="60EABCBD">
              <w:rPr>
                <w:b/>
                <w:bCs/>
              </w:rPr>
              <w:t>$’000</w:t>
            </w:r>
          </w:p>
        </w:tc>
        <w:tc>
          <w:tcPr>
            <w:tcW w:w="1062" w:type="dxa"/>
            <w:tcBorders>
              <w:top w:val="single" w:sz="4" w:space="0" w:color="auto"/>
              <w:bottom w:val="single" w:sz="4" w:space="0" w:color="auto"/>
            </w:tcBorders>
          </w:tcPr>
          <w:p w14:paraId="4816253E" w14:textId="77777777" w:rsidR="00427EC8" w:rsidRDefault="00427EC8" w:rsidP="00E7589D">
            <w:pPr>
              <w:pStyle w:val="InitFigR"/>
              <w:rPr>
                <w:b/>
                <w:bCs/>
              </w:rPr>
            </w:pPr>
            <w:r w:rsidRPr="60EABCBD">
              <w:rPr>
                <w:b/>
                <w:bCs/>
              </w:rPr>
              <w:t>2028-29</w:t>
            </w:r>
          </w:p>
          <w:p w14:paraId="149F9BE2" w14:textId="77777777" w:rsidR="00427EC8" w:rsidRDefault="00427EC8" w:rsidP="00E7589D">
            <w:pPr>
              <w:pStyle w:val="InitFigR"/>
              <w:rPr>
                <w:b/>
                <w:bCs/>
              </w:rPr>
            </w:pPr>
            <w:r w:rsidRPr="60EABCBD">
              <w:rPr>
                <w:b/>
                <w:bCs/>
              </w:rPr>
              <w:t>$’000</w:t>
            </w:r>
          </w:p>
        </w:tc>
        <w:tc>
          <w:tcPr>
            <w:tcW w:w="1061" w:type="dxa"/>
            <w:tcBorders>
              <w:top w:val="single" w:sz="4" w:space="0" w:color="auto"/>
              <w:bottom w:val="single" w:sz="4" w:space="0" w:color="auto"/>
            </w:tcBorders>
          </w:tcPr>
          <w:p w14:paraId="4A2BF735" w14:textId="77777777" w:rsidR="00427EC8" w:rsidRDefault="00427EC8" w:rsidP="00E7589D">
            <w:pPr>
              <w:pStyle w:val="InitFigR"/>
              <w:spacing w:line="259" w:lineRule="auto"/>
              <w:rPr>
                <w:b/>
                <w:bCs/>
              </w:rPr>
            </w:pPr>
            <w:r w:rsidRPr="60EABCBD">
              <w:rPr>
                <w:b/>
                <w:bCs/>
              </w:rPr>
              <w:t>2029-30</w:t>
            </w:r>
          </w:p>
          <w:p w14:paraId="13B77862" w14:textId="77777777" w:rsidR="00427EC8" w:rsidRDefault="00427EC8" w:rsidP="00E7589D">
            <w:pPr>
              <w:pStyle w:val="InitFigR"/>
              <w:rPr>
                <w:b/>
                <w:bCs/>
              </w:rPr>
            </w:pPr>
            <w:r w:rsidRPr="60EABCBD">
              <w:rPr>
                <w:b/>
                <w:bCs/>
              </w:rPr>
              <w:t>$’000</w:t>
            </w:r>
          </w:p>
        </w:tc>
        <w:tc>
          <w:tcPr>
            <w:tcW w:w="1062" w:type="dxa"/>
            <w:tcBorders>
              <w:top w:val="single" w:sz="4" w:space="0" w:color="auto"/>
              <w:bottom w:val="single" w:sz="4" w:space="0" w:color="auto"/>
            </w:tcBorders>
          </w:tcPr>
          <w:p w14:paraId="00921010" w14:textId="77777777" w:rsidR="00427EC8" w:rsidRPr="004E341E" w:rsidRDefault="00427EC8" w:rsidP="00E7589D">
            <w:pPr>
              <w:pStyle w:val="InitFigRBold"/>
            </w:pPr>
            <w:r w:rsidRPr="004E341E">
              <w:t>Total</w:t>
            </w:r>
          </w:p>
          <w:p w14:paraId="7E7EDBB9" w14:textId="77777777" w:rsidR="00427EC8" w:rsidRPr="004E341E" w:rsidRDefault="00427EC8" w:rsidP="00E7589D">
            <w:pPr>
              <w:pStyle w:val="InitFigBR"/>
            </w:pPr>
            <w:r w:rsidRPr="004E341E">
              <w:t>$’000</w:t>
            </w:r>
          </w:p>
        </w:tc>
      </w:tr>
      <w:tr w:rsidR="00427EC8" w:rsidRPr="00750793" w14:paraId="6D4DCA7F" w14:textId="77777777" w:rsidTr="00E7589D">
        <w:trPr>
          <w:cantSplit/>
          <w:jc w:val="center"/>
        </w:trPr>
        <w:tc>
          <w:tcPr>
            <w:tcW w:w="3652" w:type="dxa"/>
            <w:tcBorders>
              <w:top w:val="single" w:sz="4" w:space="0" w:color="auto"/>
            </w:tcBorders>
          </w:tcPr>
          <w:p w14:paraId="62228761" w14:textId="77777777" w:rsidR="00427EC8" w:rsidRDefault="00427EC8" w:rsidP="00227C0D">
            <w:pPr>
              <w:pStyle w:val="InitTextL"/>
              <w:ind w:left="321" w:hanging="321"/>
            </w:pPr>
            <w:r w:rsidRPr="00FB393D">
              <w:rPr>
                <w:rFonts w:eastAsia="Calibri" w:cs="Calibri"/>
                <w:szCs w:val="24"/>
              </w:rPr>
              <w:t>Capital</w:t>
            </w:r>
          </w:p>
        </w:tc>
        <w:tc>
          <w:tcPr>
            <w:tcW w:w="1061" w:type="dxa"/>
            <w:tcBorders>
              <w:top w:val="single" w:sz="4" w:space="0" w:color="auto"/>
            </w:tcBorders>
          </w:tcPr>
          <w:p w14:paraId="61B0714C" w14:textId="77777777" w:rsidR="00427EC8" w:rsidRDefault="00427EC8" w:rsidP="00227C0D">
            <w:pPr>
              <w:pStyle w:val="InitFigR"/>
            </w:pPr>
            <w:r w:rsidRPr="00FB393D">
              <w:rPr>
                <w:rFonts w:eastAsia="Calibri" w:cs="Calibri"/>
                <w:szCs w:val="24"/>
              </w:rPr>
              <w:t>50</w:t>
            </w:r>
          </w:p>
        </w:tc>
        <w:tc>
          <w:tcPr>
            <w:tcW w:w="1061" w:type="dxa"/>
            <w:tcBorders>
              <w:top w:val="single" w:sz="4" w:space="0" w:color="auto"/>
            </w:tcBorders>
          </w:tcPr>
          <w:p w14:paraId="48F76160" w14:textId="77777777" w:rsidR="00427EC8" w:rsidRDefault="00427EC8" w:rsidP="00227C0D">
            <w:pPr>
              <w:pStyle w:val="InitFigR"/>
            </w:pPr>
            <w:r w:rsidRPr="00FB393D">
              <w:rPr>
                <w:rFonts w:eastAsia="Calibri" w:cs="Calibri"/>
                <w:szCs w:val="24"/>
              </w:rPr>
              <w:t>0</w:t>
            </w:r>
          </w:p>
        </w:tc>
        <w:tc>
          <w:tcPr>
            <w:tcW w:w="1062" w:type="dxa"/>
            <w:tcBorders>
              <w:top w:val="single" w:sz="4" w:space="0" w:color="auto"/>
            </w:tcBorders>
          </w:tcPr>
          <w:p w14:paraId="555F87E0" w14:textId="77777777" w:rsidR="00427EC8" w:rsidRDefault="00427EC8" w:rsidP="00227C0D">
            <w:pPr>
              <w:pStyle w:val="InitFigR"/>
            </w:pPr>
            <w:r w:rsidRPr="00FB393D">
              <w:rPr>
                <w:rFonts w:eastAsia="Calibri" w:cs="Calibri"/>
                <w:szCs w:val="24"/>
              </w:rPr>
              <w:t>0</w:t>
            </w:r>
          </w:p>
        </w:tc>
        <w:tc>
          <w:tcPr>
            <w:tcW w:w="1061" w:type="dxa"/>
            <w:tcBorders>
              <w:top w:val="single" w:sz="4" w:space="0" w:color="auto"/>
            </w:tcBorders>
          </w:tcPr>
          <w:p w14:paraId="4CEC7AB6" w14:textId="77777777" w:rsidR="00427EC8" w:rsidRDefault="00427EC8" w:rsidP="00227C0D">
            <w:pPr>
              <w:pStyle w:val="InitFigR"/>
            </w:pPr>
            <w:r w:rsidRPr="00FB393D">
              <w:rPr>
                <w:rFonts w:eastAsia="Calibri" w:cs="Calibri"/>
                <w:szCs w:val="24"/>
              </w:rPr>
              <w:t>0</w:t>
            </w:r>
          </w:p>
        </w:tc>
        <w:tc>
          <w:tcPr>
            <w:tcW w:w="1062" w:type="dxa"/>
            <w:tcBorders>
              <w:top w:val="single" w:sz="4" w:space="0" w:color="auto"/>
            </w:tcBorders>
          </w:tcPr>
          <w:p w14:paraId="272C65E5" w14:textId="77777777" w:rsidR="00427EC8" w:rsidRPr="004F4F9B" w:rsidRDefault="00427EC8" w:rsidP="00227C0D">
            <w:pPr>
              <w:pStyle w:val="InitFigRBold"/>
              <w:rPr>
                <w:bCs/>
              </w:rPr>
            </w:pPr>
            <w:r w:rsidRPr="00FB393D">
              <w:rPr>
                <w:rFonts w:eastAsia="Calibri" w:cs="Calibri"/>
                <w:bCs/>
                <w:szCs w:val="24"/>
              </w:rPr>
              <w:t>50</w:t>
            </w:r>
          </w:p>
        </w:tc>
      </w:tr>
      <w:tr w:rsidR="00427EC8" w:rsidRPr="00750793" w14:paraId="07E5A20F" w14:textId="77777777" w:rsidTr="00E7589D">
        <w:trPr>
          <w:cantSplit/>
          <w:jc w:val="center"/>
        </w:trPr>
        <w:tc>
          <w:tcPr>
            <w:tcW w:w="3652" w:type="dxa"/>
          </w:tcPr>
          <w:p w14:paraId="5C5E4ED7" w14:textId="77777777" w:rsidR="00427EC8" w:rsidRDefault="00427EC8" w:rsidP="00227C0D">
            <w:pPr>
              <w:pStyle w:val="InitTextL"/>
              <w:ind w:left="321" w:hanging="321"/>
            </w:pPr>
            <w:r w:rsidRPr="00FB393D">
              <w:rPr>
                <w:rFonts w:eastAsia="Calibri" w:cs="Calibri"/>
                <w:szCs w:val="24"/>
              </w:rPr>
              <w:t xml:space="preserve">Offset – Capital </w:t>
            </w:r>
          </w:p>
        </w:tc>
        <w:tc>
          <w:tcPr>
            <w:tcW w:w="1061" w:type="dxa"/>
          </w:tcPr>
          <w:p w14:paraId="29036CBE" w14:textId="77777777" w:rsidR="00427EC8" w:rsidRDefault="00427EC8" w:rsidP="00227C0D">
            <w:pPr>
              <w:pStyle w:val="InitFigR"/>
            </w:pPr>
            <w:r w:rsidRPr="00FB393D">
              <w:rPr>
                <w:rFonts w:eastAsia="Calibri" w:cs="Calibri"/>
                <w:szCs w:val="24"/>
              </w:rPr>
              <w:t>-50</w:t>
            </w:r>
          </w:p>
        </w:tc>
        <w:tc>
          <w:tcPr>
            <w:tcW w:w="1061" w:type="dxa"/>
          </w:tcPr>
          <w:p w14:paraId="036F7850" w14:textId="77777777" w:rsidR="00427EC8" w:rsidRDefault="00427EC8" w:rsidP="00227C0D">
            <w:pPr>
              <w:pStyle w:val="InitFigR"/>
            </w:pPr>
            <w:r w:rsidRPr="00FB393D">
              <w:rPr>
                <w:rFonts w:eastAsia="Calibri" w:cs="Calibri"/>
                <w:szCs w:val="24"/>
              </w:rPr>
              <w:t>0</w:t>
            </w:r>
          </w:p>
        </w:tc>
        <w:tc>
          <w:tcPr>
            <w:tcW w:w="1062" w:type="dxa"/>
          </w:tcPr>
          <w:p w14:paraId="66674CE2" w14:textId="77777777" w:rsidR="00427EC8" w:rsidRDefault="00427EC8" w:rsidP="00227C0D">
            <w:pPr>
              <w:pStyle w:val="InitFigR"/>
            </w:pPr>
            <w:r w:rsidRPr="00FB393D">
              <w:rPr>
                <w:rFonts w:eastAsia="Calibri" w:cs="Calibri"/>
                <w:szCs w:val="24"/>
              </w:rPr>
              <w:t>0</w:t>
            </w:r>
          </w:p>
        </w:tc>
        <w:tc>
          <w:tcPr>
            <w:tcW w:w="1061" w:type="dxa"/>
          </w:tcPr>
          <w:p w14:paraId="23FD604E" w14:textId="77777777" w:rsidR="00427EC8" w:rsidRDefault="00427EC8" w:rsidP="00227C0D">
            <w:pPr>
              <w:pStyle w:val="InitFigR"/>
            </w:pPr>
            <w:r w:rsidRPr="00FB393D">
              <w:rPr>
                <w:rFonts w:eastAsia="Calibri" w:cs="Calibri"/>
                <w:szCs w:val="24"/>
              </w:rPr>
              <w:t>0</w:t>
            </w:r>
          </w:p>
        </w:tc>
        <w:tc>
          <w:tcPr>
            <w:tcW w:w="1062" w:type="dxa"/>
          </w:tcPr>
          <w:p w14:paraId="4A6460E2" w14:textId="77777777" w:rsidR="00427EC8" w:rsidRPr="004F4F9B" w:rsidRDefault="00427EC8" w:rsidP="00227C0D">
            <w:pPr>
              <w:pStyle w:val="InitFigRBold"/>
              <w:rPr>
                <w:bCs/>
              </w:rPr>
            </w:pPr>
            <w:r w:rsidRPr="00FB393D">
              <w:rPr>
                <w:rFonts w:eastAsia="Calibri" w:cs="Calibri"/>
                <w:bCs/>
                <w:szCs w:val="24"/>
              </w:rPr>
              <w:t>-50</w:t>
            </w:r>
          </w:p>
        </w:tc>
      </w:tr>
      <w:tr w:rsidR="00427EC8" w:rsidRPr="00750793" w14:paraId="006D422F" w14:textId="77777777" w:rsidTr="00E7589D">
        <w:trPr>
          <w:cantSplit/>
          <w:jc w:val="center"/>
        </w:trPr>
        <w:tc>
          <w:tcPr>
            <w:tcW w:w="3652" w:type="dxa"/>
            <w:tcBorders>
              <w:top w:val="single" w:sz="4" w:space="0" w:color="auto"/>
              <w:bottom w:val="single" w:sz="4" w:space="0" w:color="auto"/>
            </w:tcBorders>
          </w:tcPr>
          <w:p w14:paraId="0F86D8C4" w14:textId="77777777" w:rsidR="00427EC8" w:rsidRPr="00D13A71" w:rsidRDefault="00427EC8" w:rsidP="00E7589D">
            <w:pPr>
              <w:pStyle w:val="InitTextL"/>
              <w:ind w:left="321" w:hanging="321"/>
              <w:rPr>
                <w:b/>
                <w:bCs/>
              </w:rPr>
            </w:pPr>
            <w:r w:rsidRPr="00D13A71">
              <w:rPr>
                <w:b/>
                <w:bCs/>
              </w:rPr>
              <w:t xml:space="preserve">Net </w:t>
            </w:r>
            <w:r>
              <w:rPr>
                <w:b/>
                <w:bCs/>
              </w:rPr>
              <w:t>c</w:t>
            </w:r>
            <w:r w:rsidRPr="00D13A71">
              <w:rPr>
                <w:b/>
                <w:bCs/>
              </w:rPr>
              <w:t>apital</w:t>
            </w:r>
          </w:p>
        </w:tc>
        <w:tc>
          <w:tcPr>
            <w:tcW w:w="1061" w:type="dxa"/>
            <w:tcBorders>
              <w:top w:val="single" w:sz="4" w:space="0" w:color="auto"/>
              <w:bottom w:val="single" w:sz="4" w:space="0" w:color="auto"/>
            </w:tcBorders>
          </w:tcPr>
          <w:p w14:paraId="43369D56" w14:textId="77777777" w:rsidR="00427EC8" w:rsidRPr="0089206F" w:rsidRDefault="00427EC8" w:rsidP="00E7589D">
            <w:pPr>
              <w:pStyle w:val="InitFigR"/>
              <w:rPr>
                <w:b/>
                <w:bCs/>
              </w:rPr>
            </w:pPr>
            <w:r>
              <w:rPr>
                <w:b/>
                <w:bCs/>
              </w:rPr>
              <w:t>0</w:t>
            </w:r>
          </w:p>
        </w:tc>
        <w:tc>
          <w:tcPr>
            <w:tcW w:w="1061" w:type="dxa"/>
            <w:tcBorders>
              <w:top w:val="single" w:sz="4" w:space="0" w:color="auto"/>
              <w:bottom w:val="single" w:sz="4" w:space="0" w:color="auto"/>
            </w:tcBorders>
          </w:tcPr>
          <w:p w14:paraId="213EC6AF" w14:textId="77777777" w:rsidR="00427EC8" w:rsidRPr="0089206F" w:rsidRDefault="00427EC8" w:rsidP="00E7589D">
            <w:pPr>
              <w:pStyle w:val="InitFigR"/>
              <w:rPr>
                <w:b/>
                <w:bCs/>
              </w:rPr>
            </w:pPr>
            <w:r>
              <w:rPr>
                <w:b/>
                <w:bCs/>
              </w:rPr>
              <w:t>0</w:t>
            </w:r>
          </w:p>
        </w:tc>
        <w:tc>
          <w:tcPr>
            <w:tcW w:w="1062" w:type="dxa"/>
            <w:tcBorders>
              <w:top w:val="single" w:sz="4" w:space="0" w:color="auto"/>
              <w:bottom w:val="single" w:sz="4" w:space="0" w:color="auto"/>
            </w:tcBorders>
          </w:tcPr>
          <w:p w14:paraId="0058E445" w14:textId="77777777" w:rsidR="00427EC8" w:rsidRPr="0089206F" w:rsidRDefault="00427EC8" w:rsidP="00E7589D">
            <w:pPr>
              <w:pStyle w:val="InitFigR"/>
              <w:rPr>
                <w:b/>
                <w:bCs/>
              </w:rPr>
            </w:pPr>
            <w:r>
              <w:rPr>
                <w:b/>
                <w:bCs/>
              </w:rPr>
              <w:t>0</w:t>
            </w:r>
          </w:p>
        </w:tc>
        <w:tc>
          <w:tcPr>
            <w:tcW w:w="1061" w:type="dxa"/>
            <w:tcBorders>
              <w:top w:val="single" w:sz="4" w:space="0" w:color="auto"/>
              <w:bottom w:val="single" w:sz="4" w:space="0" w:color="auto"/>
            </w:tcBorders>
          </w:tcPr>
          <w:p w14:paraId="6D39E37C" w14:textId="77777777" w:rsidR="00427EC8" w:rsidRPr="0089206F" w:rsidRDefault="00427EC8" w:rsidP="00E7589D">
            <w:pPr>
              <w:pStyle w:val="InitFigR"/>
              <w:rPr>
                <w:b/>
                <w:bCs/>
              </w:rPr>
            </w:pPr>
            <w:r>
              <w:rPr>
                <w:b/>
                <w:bCs/>
              </w:rPr>
              <w:t>0</w:t>
            </w:r>
          </w:p>
        </w:tc>
        <w:tc>
          <w:tcPr>
            <w:tcW w:w="1062" w:type="dxa"/>
            <w:tcBorders>
              <w:top w:val="single" w:sz="4" w:space="0" w:color="auto"/>
              <w:bottom w:val="single" w:sz="4" w:space="0" w:color="auto"/>
            </w:tcBorders>
          </w:tcPr>
          <w:p w14:paraId="60D903A2" w14:textId="77777777" w:rsidR="00427EC8" w:rsidRPr="004F4F9B" w:rsidRDefault="00427EC8" w:rsidP="00E7589D">
            <w:pPr>
              <w:pStyle w:val="InitFigRBold"/>
              <w:rPr>
                <w:bCs/>
              </w:rPr>
            </w:pPr>
            <w:r>
              <w:rPr>
                <w:bCs/>
              </w:rPr>
              <w:t>0</w:t>
            </w:r>
          </w:p>
        </w:tc>
      </w:tr>
      <w:tr w:rsidR="00427EC8" w:rsidRPr="00750793" w14:paraId="588D3539" w14:textId="77777777" w:rsidTr="00E7589D">
        <w:trPr>
          <w:cantSplit/>
          <w:jc w:val="center"/>
        </w:trPr>
        <w:tc>
          <w:tcPr>
            <w:tcW w:w="3652" w:type="dxa"/>
            <w:tcBorders>
              <w:top w:val="single" w:sz="4" w:space="0" w:color="auto"/>
            </w:tcBorders>
          </w:tcPr>
          <w:p w14:paraId="7A90C0DD" w14:textId="77777777" w:rsidR="00427EC8" w:rsidRPr="00D13A71" w:rsidRDefault="00427EC8" w:rsidP="00227C0D">
            <w:pPr>
              <w:pStyle w:val="InitTextL"/>
              <w:ind w:left="321" w:hanging="321"/>
              <w:rPr>
                <w:b/>
                <w:bCs/>
              </w:rPr>
            </w:pPr>
            <w:r w:rsidRPr="00FB393D">
              <w:rPr>
                <w:rFonts w:eastAsia="Calibri" w:cs="Calibri"/>
                <w:szCs w:val="24"/>
              </w:rPr>
              <w:t>Depreciation</w:t>
            </w:r>
          </w:p>
        </w:tc>
        <w:tc>
          <w:tcPr>
            <w:tcW w:w="1061" w:type="dxa"/>
            <w:tcBorders>
              <w:top w:val="single" w:sz="4" w:space="0" w:color="auto"/>
            </w:tcBorders>
          </w:tcPr>
          <w:p w14:paraId="1E43DC8B" w14:textId="77777777" w:rsidR="00427EC8" w:rsidRDefault="00427EC8" w:rsidP="00227C0D">
            <w:pPr>
              <w:pStyle w:val="InitFigR"/>
            </w:pPr>
            <w:r w:rsidRPr="00FB393D">
              <w:rPr>
                <w:rFonts w:eastAsia="Calibri" w:cs="Calibri"/>
                <w:szCs w:val="24"/>
              </w:rPr>
              <w:t>0</w:t>
            </w:r>
          </w:p>
        </w:tc>
        <w:tc>
          <w:tcPr>
            <w:tcW w:w="1061" w:type="dxa"/>
            <w:tcBorders>
              <w:top w:val="single" w:sz="4" w:space="0" w:color="auto"/>
            </w:tcBorders>
          </w:tcPr>
          <w:p w14:paraId="2C70820F" w14:textId="77777777" w:rsidR="00427EC8" w:rsidRDefault="00427EC8" w:rsidP="00227C0D">
            <w:pPr>
              <w:pStyle w:val="InitFigR"/>
            </w:pPr>
            <w:r w:rsidRPr="00FB393D">
              <w:rPr>
                <w:rFonts w:eastAsia="Calibri" w:cs="Calibri"/>
                <w:szCs w:val="24"/>
              </w:rPr>
              <w:t>10</w:t>
            </w:r>
          </w:p>
        </w:tc>
        <w:tc>
          <w:tcPr>
            <w:tcW w:w="1062" w:type="dxa"/>
            <w:tcBorders>
              <w:top w:val="single" w:sz="4" w:space="0" w:color="auto"/>
            </w:tcBorders>
          </w:tcPr>
          <w:p w14:paraId="733A50D0" w14:textId="77777777" w:rsidR="00427EC8" w:rsidRDefault="00427EC8" w:rsidP="00227C0D">
            <w:pPr>
              <w:pStyle w:val="InitFigR"/>
            </w:pPr>
            <w:r w:rsidRPr="00FB393D">
              <w:rPr>
                <w:rFonts w:eastAsia="Calibri" w:cs="Calibri"/>
                <w:szCs w:val="24"/>
              </w:rPr>
              <w:t>10</w:t>
            </w:r>
          </w:p>
        </w:tc>
        <w:tc>
          <w:tcPr>
            <w:tcW w:w="1061" w:type="dxa"/>
            <w:tcBorders>
              <w:top w:val="single" w:sz="4" w:space="0" w:color="auto"/>
            </w:tcBorders>
          </w:tcPr>
          <w:p w14:paraId="1F3B33D3" w14:textId="77777777" w:rsidR="00427EC8" w:rsidRDefault="00427EC8" w:rsidP="00227C0D">
            <w:pPr>
              <w:pStyle w:val="InitFigR"/>
            </w:pPr>
            <w:r w:rsidRPr="00FB393D">
              <w:rPr>
                <w:rFonts w:eastAsia="Calibri" w:cs="Calibri"/>
                <w:szCs w:val="24"/>
              </w:rPr>
              <w:t>10</w:t>
            </w:r>
          </w:p>
        </w:tc>
        <w:tc>
          <w:tcPr>
            <w:tcW w:w="1062" w:type="dxa"/>
            <w:tcBorders>
              <w:top w:val="single" w:sz="4" w:space="0" w:color="auto"/>
            </w:tcBorders>
          </w:tcPr>
          <w:p w14:paraId="3D3FEDA9" w14:textId="77777777" w:rsidR="00427EC8" w:rsidRPr="004F4F9B" w:rsidRDefault="00427EC8" w:rsidP="00227C0D">
            <w:pPr>
              <w:pStyle w:val="InitFigRBold"/>
              <w:rPr>
                <w:bCs/>
              </w:rPr>
            </w:pPr>
            <w:r w:rsidRPr="00FB393D">
              <w:rPr>
                <w:rFonts w:eastAsia="Calibri" w:cs="Calibri"/>
                <w:bCs/>
                <w:szCs w:val="24"/>
              </w:rPr>
              <w:t>30</w:t>
            </w:r>
          </w:p>
        </w:tc>
      </w:tr>
      <w:tr w:rsidR="00427EC8" w:rsidRPr="00750793" w14:paraId="64996EFC" w14:textId="77777777" w:rsidTr="00E7589D">
        <w:trPr>
          <w:cantSplit/>
          <w:jc w:val="center"/>
        </w:trPr>
        <w:tc>
          <w:tcPr>
            <w:tcW w:w="3652" w:type="dxa"/>
          </w:tcPr>
          <w:p w14:paraId="3C3FBAD4" w14:textId="77777777" w:rsidR="00427EC8" w:rsidRPr="00F13FAB" w:rsidRDefault="00427EC8" w:rsidP="00227C0D">
            <w:pPr>
              <w:pStyle w:val="InitTextL"/>
              <w:ind w:left="321" w:hanging="321"/>
            </w:pPr>
            <w:r w:rsidRPr="00FB393D">
              <w:rPr>
                <w:rFonts w:eastAsia="Calibri" w:cs="Calibri"/>
                <w:szCs w:val="24"/>
              </w:rPr>
              <w:t>Expenses</w:t>
            </w:r>
          </w:p>
        </w:tc>
        <w:tc>
          <w:tcPr>
            <w:tcW w:w="1061" w:type="dxa"/>
          </w:tcPr>
          <w:p w14:paraId="73EF18CD" w14:textId="77777777" w:rsidR="00427EC8" w:rsidRPr="00424DA4" w:rsidRDefault="00427EC8" w:rsidP="00227C0D">
            <w:pPr>
              <w:pStyle w:val="InitFigR"/>
            </w:pPr>
            <w:r w:rsidRPr="00FB393D">
              <w:rPr>
                <w:rFonts w:eastAsia="Calibri" w:cs="Calibri"/>
                <w:szCs w:val="24"/>
              </w:rPr>
              <w:t>263</w:t>
            </w:r>
          </w:p>
        </w:tc>
        <w:tc>
          <w:tcPr>
            <w:tcW w:w="1061" w:type="dxa"/>
          </w:tcPr>
          <w:p w14:paraId="36975CBF" w14:textId="77777777" w:rsidR="00427EC8" w:rsidRPr="00424DA4" w:rsidRDefault="00427EC8" w:rsidP="00227C0D">
            <w:pPr>
              <w:pStyle w:val="InitFigR"/>
            </w:pPr>
            <w:r w:rsidRPr="00FB393D">
              <w:rPr>
                <w:rFonts w:eastAsia="Calibri" w:cs="Calibri"/>
                <w:szCs w:val="24"/>
              </w:rPr>
              <w:t>0</w:t>
            </w:r>
          </w:p>
        </w:tc>
        <w:tc>
          <w:tcPr>
            <w:tcW w:w="1062" w:type="dxa"/>
          </w:tcPr>
          <w:p w14:paraId="67CDD0FE" w14:textId="77777777" w:rsidR="00427EC8" w:rsidRPr="00424DA4" w:rsidRDefault="00427EC8" w:rsidP="00227C0D">
            <w:pPr>
              <w:pStyle w:val="InitFigR"/>
            </w:pPr>
            <w:r w:rsidRPr="00FB393D">
              <w:rPr>
                <w:rFonts w:eastAsia="Calibri" w:cs="Calibri"/>
                <w:szCs w:val="24"/>
              </w:rPr>
              <w:t>0</w:t>
            </w:r>
          </w:p>
        </w:tc>
        <w:tc>
          <w:tcPr>
            <w:tcW w:w="1061" w:type="dxa"/>
          </w:tcPr>
          <w:p w14:paraId="5DD796A9" w14:textId="77777777" w:rsidR="00427EC8" w:rsidRPr="00424DA4" w:rsidRDefault="00427EC8" w:rsidP="00227C0D">
            <w:pPr>
              <w:pStyle w:val="InitFigR"/>
            </w:pPr>
            <w:r w:rsidRPr="00FB393D">
              <w:rPr>
                <w:rFonts w:eastAsia="Calibri" w:cs="Calibri"/>
                <w:szCs w:val="24"/>
              </w:rPr>
              <w:t>0</w:t>
            </w:r>
          </w:p>
        </w:tc>
        <w:tc>
          <w:tcPr>
            <w:tcW w:w="1062" w:type="dxa"/>
          </w:tcPr>
          <w:p w14:paraId="32BBAAEF" w14:textId="77777777" w:rsidR="00427EC8" w:rsidRPr="004F4F9B" w:rsidRDefault="00427EC8" w:rsidP="00227C0D">
            <w:pPr>
              <w:pStyle w:val="InitFigBR"/>
              <w:rPr>
                <w:bCs/>
              </w:rPr>
            </w:pPr>
            <w:r w:rsidRPr="00FB393D">
              <w:rPr>
                <w:rFonts w:eastAsia="Calibri" w:cs="Calibri"/>
                <w:bCs/>
                <w:szCs w:val="24"/>
              </w:rPr>
              <w:t>263</w:t>
            </w:r>
          </w:p>
        </w:tc>
      </w:tr>
      <w:tr w:rsidR="00427EC8" w:rsidRPr="00750793" w14:paraId="18F47DF8" w14:textId="77777777" w:rsidTr="00E7589D">
        <w:trPr>
          <w:cantSplit/>
          <w:jc w:val="center"/>
        </w:trPr>
        <w:tc>
          <w:tcPr>
            <w:tcW w:w="3652" w:type="dxa"/>
          </w:tcPr>
          <w:p w14:paraId="6D43A36B" w14:textId="77777777" w:rsidR="00427EC8" w:rsidRDefault="00427EC8" w:rsidP="00227C0D">
            <w:pPr>
              <w:pStyle w:val="InitTextL"/>
              <w:ind w:left="321" w:hanging="321"/>
            </w:pPr>
            <w:r w:rsidRPr="00FB393D">
              <w:rPr>
                <w:rFonts w:eastAsia="Calibri" w:cs="Calibri"/>
                <w:szCs w:val="24"/>
              </w:rPr>
              <w:t>Offset – Expenses</w:t>
            </w:r>
          </w:p>
        </w:tc>
        <w:tc>
          <w:tcPr>
            <w:tcW w:w="1061" w:type="dxa"/>
          </w:tcPr>
          <w:p w14:paraId="56E132F6" w14:textId="77777777" w:rsidR="00427EC8" w:rsidRPr="00424DA4" w:rsidRDefault="00427EC8" w:rsidP="00227C0D">
            <w:pPr>
              <w:pStyle w:val="InitFigR"/>
            </w:pPr>
            <w:r w:rsidRPr="00FB393D">
              <w:rPr>
                <w:rFonts w:eastAsia="Calibri" w:cs="Calibri"/>
                <w:szCs w:val="24"/>
              </w:rPr>
              <w:t>-263</w:t>
            </w:r>
          </w:p>
        </w:tc>
        <w:tc>
          <w:tcPr>
            <w:tcW w:w="1061" w:type="dxa"/>
          </w:tcPr>
          <w:p w14:paraId="186CE135" w14:textId="77777777" w:rsidR="00427EC8" w:rsidRPr="00424DA4" w:rsidRDefault="00427EC8" w:rsidP="00227C0D">
            <w:pPr>
              <w:pStyle w:val="InitFigR"/>
            </w:pPr>
            <w:r w:rsidRPr="00FB393D">
              <w:rPr>
                <w:rFonts w:eastAsia="Calibri" w:cs="Calibri"/>
                <w:szCs w:val="24"/>
              </w:rPr>
              <w:t>0</w:t>
            </w:r>
          </w:p>
        </w:tc>
        <w:tc>
          <w:tcPr>
            <w:tcW w:w="1062" w:type="dxa"/>
          </w:tcPr>
          <w:p w14:paraId="24087FEE" w14:textId="77777777" w:rsidR="00427EC8" w:rsidRPr="00424DA4" w:rsidRDefault="00427EC8" w:rsidP="00227C0D">
            <w:pPr>
              <w:pStyle w:val="InitFigR"/>
            </w:pPr>
            <w:r w:rsidRPr="00FB393D">
              <w:rPr>
                <w:rFonts w:eastAsia="Calibri" w:cs="Calibri"/>
                <w:szCs w:val="24"/>
              </w:rPr>
              <w:t>0</w:t>
            </w:r>
          </w:p>
        </w:tc>
        <w:tc>
          <w:tcPr>
            <w:tcW w:w="1061" w:type="dxa"/>
          </w:tcPr>
          <w:p w14:paraId="7520807C" w14:textId="77777777" w:rsidR="00427EC8" w:rsidRPr="00424DA4" w:rsidRDefault="00427EC8" w:rsidP="00227C0D">
            <w:pPr>
              <w:pStyle w:val="InitFigR"/>
            </w:pPr>
            <w:r w:rsidRPr="00FB393D">
              <w:rPr>
                <w:rFonts w:eastAsia="Calibri" w:cs="Calibri"/>
                <w:szCs w:val="24"/>
              </w:rPr>
              <w:t>0</w:t>
            </w:r>
          </w:p>
        </w:tc>
        <w:tc>
          <w:tcPr>
            <w:tcW w:w="1062" w:type="dxa"/>
          </w:tcPr>
          <w:p w14:paraId="7AEE09A2" w14:textId="77777777" w:rsidR="00427EC8" w:rsidRPr="004F4F9B" w:rsidRDefault="00427EC8" w:rsidP="00227C0D">
            <w:pPr>
              <w:pStyle w:val="InitFigBR"/>
              <w:rPr>
                <w:bCs/>
              </w:rPr>
            </w:pPr>
            <w:r w:rsidRPr="00FB393D">
              <w:rPr>
                <w:rFonts w:eastAsia="Calibri" w:cs="Calibri"/>
                <w:bCs/>
                <w:szCs w:val="24"/>
              </w:rPr>
              <w:t>-263</w:t>
            </w:r>
          </w:p>
        </w:tc>
      </w:tr>
      <w:tr w:rsidR="00427EC8" w:rsidRPr="00750793" w14:paraId="679841AF" w14:textId="77777777" w:rsidTr="00E7589D">
        <w:trPr>
          <w:cantSplit/>
          <w:trHeight w:val="107"/>
          <w:jc w:val="center"/>
        </w:trPr>
        <w:tc>
          <w:tcPr>
            <w:tcW w:w="3652" w:type="dxa"/>
            <w:tcBorders>
              <w:top w:val="single" w:sz="4" w:space="0" w:color="auto"/>
              <w:bottom w:val="single" w:sz="4" w:space="0" w:color="auto"/>
            </w:tcBorders>
          </w:tcPr>
          <w:p w14:paraId="76915F25" w14:textId="77777777" w:rsidR="00427EC8" w:rsidRDefault="00427EC8" w:rsidP="00227C0D">
            <w:pPr>
              <w:pStyle w:val="InitFigLBold"/>
              <w:ind w:left="321" w:hanging="321"/>
            </w:pPr>
            <w:r>
              <w:t>Net cost of services</w:t>
            </w:r>
          </w:p>
        </w:tc>
        <w:tc>
          <w:tcPr>
            <w:tcW w:w="1061" w:type="dxa"/>
            <w:tcBorders>
              <w:top w:val="single" w:sz="4" w:space="0" w:color="auto"/>
              <w:bottom w:val="single" w:sz="4" w:space="0" w:color="auto"/>
            </w:tcBorders>
          </w:tcPr>
          <w:p w14:paraId="41FBF64B" w14:textId="77777777" w:rsidR="00427EC8" w:rsidRPr="00424DA4" w:rsidRDefault="00427EC8" w:rsidP="00227C0D">
            <w:pPr>
              <w:pStyle w:val="InitFigRBold"/>
            </w:pPr>
            <w:r w:rsidRPr="00FB393D">
              <w:rPr>
                <w:rFonts w:eastAsia="Calibri" w:cs="Calibri"/>
                <w:bCs/>
                <w:szCs w:val="24"/>
              </w:rPr>
              <w:t>0</w:t>
            </w:r>
          </w:p>
        </w:tc>
        <w:tc>
          <w:tcPr>
            <w:tcW w:w="1061" w:type="dxa"/>
            <w:tcBorders>
              <w:top w:val="single" w:sz="4" w:space="0" w:color="auto"/>
              <w:bottom w:val="single" w:sz="4" w:space="0" w:color="auto"/>
            </w:tcBorders>
          </w:tcPr>
          <w:p w14:paraId="7A246BCA" w14:textId="77777777" w:rsidR="00427EC8" w:rsidRPr="00424DA4" w:rsidRDefault="00427EC8" w:rsidP="00227C0D">
            <w:pPr>
              <w:pStyle w:val="InitFigRBold"/>
            </w:pPr>
            <w:r w:rsidRPr="00FB393D">
              <w:rPr>
                <w:rFonts w:eastAsia="Calibri" w:cs="Calibri"/>
                <w:bCs/>
                <w:szCs w:val="24"/>
              </w:rPr>
              <w:t>10</w:t>
            </w:r>
          </w:p>
        </w:tc>
        <w:tc>
          <w:tcPr>
            <w:tcW w:w="1062" w:type="dxa"/>
            <w:tcBorders>
              <w:top w:val="single" w:sz="4" w:space="0" w:color="auto"/>
              <w:bottom w:val="single" w:sz="4" w:space="0" w:color="auto"/>
            </w:tcBorders>
          </w:tcPr>
          <w:p w14:paraId="62482EB3" w14:textId="77777777" w:rsidR="00427EC8" w:rsidRPr="00424DA4" w:rsidRDefault="00427EC8" w:rsidP="00227C0D">
            <w:pPr>
              <w:pStyle w:val="InitFigRBold"/>
            </w:pPr>
            <w:r w:rsidRPr="00FB393D">
              <w:rPr>
                <w:rFonts w:eastAsia="Calibri" w:cs="Calibri"/>
                <w:bCs/>
                <w:szCs w:val="24"/>
              </w:rPr>
              <w:t>10</w:t>
            </w:r>
          </w:p>
        </w:tc>
        <w:tc>
          <w:tcPr>
            <w:tcW w:w="1061" w:type="dxa"/>
            <w:tcBorders>
              <w:top w:val="single" w:sz="4" w:space="0" w:color="auto"/>
              <w:bottom w:val="single" w:sz="4" w:space="0" w:color="auto"/>
            </w:tcBorders>
          </w:tcPr>
          <w:p w14:paraId="06346EDC" w14:textId="77777777" w:rsidR="00427EC8" w:rsidRPr="00424DA4" w:rsidRDefault="00427EC8" w:rsidP="00227C0D">
            <w:pPr>
              <w:pStyle w:val="InitFigRBold"/>
            </w:pPr>
            <w:r w:rsidRPr="00FB393D">
              <w:rPr>
                <w:rFonts w:eastAsia="Calibri" w:cs="Calibri"/>
                <w:bCs/>
                <w:szCs w:val="24"/>
              </w:rPr>
              <w:t>10</w:t>
            </w:r>
          </w:p>
        </w:tc>
        <w:tc>
          <w:tcPr>
            <w:tcW w:w="1062" w:type="dxa"/>
            <w:tcBorders>
              <w:top w:val="single" w:sz="4" w:space="0" w:color="auto"/>
              <w:bottom w:val="single" w:sz="4" w:space="0" w:color="auto"/>
            </w:tcBorders>
          </w:tcPr>
          <w:p w14:paraId="248D9BA1" w14:textId="77777777" w:rsidR="00427EC8" w:rsidRPr="004F4F9B" w:rsidRDefault="00427EC8" w:rsidP="00227C0D">
            <w:pPr>
              <w:pStyle w:val="InitFigRBold"/>
              <w:rPr>
                <w:bCs/>
              </w:rPr>
            </w:pPr>
            <w:r w:rsidRPr="00586DAB">
              <w:rPr>
                <w:rFonts w:eastAsia="Calibri" w:cs="Calibri"/>
                <w:szCs w:val="24"/>
              </w:rPr>
              <w:t>30</w:t>
            </w:r>
            <w:r w:rsidRPr="00FB393D">
              <w:rPr>
                <w:rFonts w:eastAsia="Calibri" w:cs="Calibri"/>
                <w:szCs w:val="24"/>
              </w:rPr>
              <w:t xml:space="preserve"> </w:t>
            </w:r>
          </w:p>
        </w:tc>
      </w:tr>
    </w:tbl>
    <w:p w14:paraId="571CBA61" w14:textId="77777777" w:rsidR="00427EC8" w:rsidRPr="008C65E3" w:rsidRDefault="00427EC8" w:rsidP="006555B2">
      <w:pPr>
        <w:spacing w:before="120" w:after="120"/>
        <w:rPr>
          <w:rFonts w:eastAsia="Calibri"/>
          <w:sz w:val="24"/>
          <w:szCs w:val="24"/>
        </w:rPr>
      </w:pPr>
      <w:r w:rsidRPr="008C65E3">
        <w:rPr>
          <w:rFonts w:eastAsia="Calibri"/>
          <w:sz w:val="24"/>
          <w:szCs w:val="24"/>
        </w:rPr>
        <w:t xml:space="preserve">The Government will fund the continuation of the Children and Young People Equipment Loan Scheme (CAYPELS) providing free short-term loans of paediatric equipment for children and young people to support safe daily functioning to participate in the community.  </w:t>
      </w:r>
    </w:p>
    <w:p w14:paraId="0426F2FC" w14:textId="77777777" w:rsidR="00427EC8" w:rsidRDefault="00427EC8" w:rsidP="006555B2">
      <w:pPr>
        <w:pStyle w:val="Bbodytext"/>
        <w:spacing w:after="480" w:line="259" w:lineRule="auto"/>
      </w:pPr>
      <w:r>
        <w:t>This initiative contributes to the wellbeing domain of Health.</w:t>
      </w:r>
    </w:p>
    <w:tbl>
      <w:tblPr>
        <w:tblW w:w="0" w:type="auto"/>
        <w:tblLook w:val="06A0" w:firstRow="1" w:lastRow="0" w:firstColumn="1" w:lastColumn="0" w:noHBand="1" w:noVBand="1"/>
      </w:tblPr>
      <w:tblGrid>
        <w:gridCol w:w="6620"/>
        <w:gridCol w:w="2406"/>
      </w:tblGrid>
      <w:tr w:rsidR="00427EC8" w14:paraId="6D8ADF50" w14:textId="77777777">
        <w:trPr>
          <w:trHeight w:val="300"/>
        </w:trPr>
        <w:tc>
          <w:tcPr>
            <w:tcW w:w="6620" w:type="dxa"/>
            <w:tcMar>
              <w:left w:w="108" w:type="dxa"/>
              <w:right w:w="108" w:type="dxa"/>
            </w:tcMar>
            <w:vAlign w:val="center"/>
          </w:tcPr>
          <w:p w14:paraId="6544558E" w14:textId="77777777" w:rsidR="00427EC8" w:rsidRDefault="00427EC8" w:rsidP="00253696">
            <w:pPr>
              <w:pStyle w:val="InitFigR"/>
              <w:keepNext/>
              <w:keepLines/>
              <w:spacing w:line="259" w:lineRule="auto"/>
              <w:jc w:val="left"/>
            </w:pPr>
            <w:r w:rsidRPr="00253696">
              <w:rPr>
                <w:b/>
                <w:bCs/>
                <w:sz w:val="28"/>
                <w:szCs w:val="28"/>
              </w:rPr>
              <w:t>Delivering for Aboriginal and Torres Strait Islander Canberrans</w:t>
            </w:r>
          </w:p>
        </w:tc>
        <w:tc>
          <w:tcPr>
            <w:tcW w:w="2406" w:type="dxa"/>
            <w:tcMar>
              <w:left w:w="108" w:type="dxa"/>
              <w:right w:w="108" w:type="dxa"/>
            </w:tcMar>
            <w:vAlign w:val="bottom"/>
          </w:tcPr>
          <w:p w14:paraId="099328A4" w14:textId="77777777" w:rsidR="00427EC8" w:rsidRDefault="00427EC8" w:rsidP="008D0C8B">
            <w:pPr>
              <w:keepNext/>
              <w:keepLines/>
              <w:spacing w:after="0"/>
              <w:ind w:right="-20"/>
              <w:jc w:val="right"/>
            </w:pPr>
            <w:r>
              <w:rPr>
                <w:noProof/>
              </w:rPr>
              <w:drawing>
                <wp:inline distT="0" distB="0" distL="0" distR="0" wp14:anchorId="755B15BB" wp14:editId="4C2FFFE0">
                  <wp:extent cx="1390650" cy="571500"/>
                  <wp:effectExtent l="0" t="0" r="0" b="0"/>
                  <wp:docPr id="185223215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32153" name="drawing">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a:ext>
                            </a:extLst>
                          </a:blip>
                          <a:stretch>
                            <a:fillRect/>
                          </a:stretch>
                        </pic:blipFill>
                        <pic:spPr>
                          <a:xfrm>
                            <a:off x="0" y="0"/>
                            <a:ext cx="1390650" cy="571500"/>
                          </a:xfrm>
                          <a:prstGeom prst="rect">
                            <a:avLst/>
                          </a:prstGeom>
                        </pic:spPr>
                      </pic:pic>
                    </a:graphicData>
                  </a:graphic>
                </wp:inline>
              </w:drawing>
            </w:r>
          </w:p>
        </w:tc>
      </w:tr>
    </w:tbl>
    <w:p w14:paraId="03A5E1B3" w14:textId="77777777" w:rsidR="00427EC8" w:rsidRPr="00253696" w:rsidRDefault="00427EC8" w:rsidP="00253696">
      <w:pPr>
        <w:keepNext/>
        <w:keepLines/>
        <w:spacing w:after="0"/>
        <w:rPr>
          <w:sz w:val="4"/>
          <w:szCs w:val="4"/>
        </w:rPr>
      </w:pPr>
      <w:r w:rsidRPr="6B36B473">
        <w:rPr>
          <w:rFonts w:eastAsia="Calibri"/>
          <w:sz w:val="12"/>
          <w:szCs w:val="12"/>
        </w:rPr>
        <w:t xml:space="preserve"> </w:t>
      </w:r>
    </w:p>
    <w:tbl>
      <w:tblPr>
        <w:tblW w:w="0" w:type="auto"/>
        <w:tblLook w:val="06A0" w:firstRow="1" w:lastRow="0" w:firstColumn="1" w:lastColumn="0" w:noHBand="1" w:noVBand="1"/>
      </w:tblPr>
      <w:tblGrid>
        <w:gridCol w:w="3645"/>
        <w:gridCol w:w="1185"/>
        <w:gridCol w:w="1035"/>
        <w:gridCol w:w="1035"/>
        <w:gridCol w:w="1035"/>
        <w:gridCol w:w="1035"/>
      </w:tblGrid>
      <w:tr w:rsidR="00427EC8" w:rsidRPr="007C533E" w14:paraId="65D568BD" w14:textId="77777777" w:rsidTr="00317B8C">
        <w:trPr>
          <w:trHeight w:val="300"/>
        </w:trPr>
        <w:tc>
          <w:tcPr>
            <w:tcW w:w="3645" w:type="dxa"/>
            <w:tcBorders>
              <w:top w:val="single" w:sz="4" w:space="0" w:color="auto"/>
              <w:left w:val="nil"/>
              <w:bottom w:val="single" w:sz="4" w:space="0" w:color="auto"/>
              <w:right w:val="nil"/>
            </w:tcBorders>
            <w:tcMar>
              <w:left w:w="108" w:type="dxa"/>
              <w:right w:w="108" w:type="dxa"/>
            </w:tcMar>
          </w:tcPr>
          <w:p w14:paraId="0DD03738" w14:textId="13FEFDC1" w:rsidR="00427EC8" w:rsidRPr="007C533E" w:rsidRDefault="00427EC8" w:rsidP="00253696">
            <w:pPr>
              <w:keepNext/>
              <w:keepLines/>
              <w:spacing w:after="0"/>
              <w:jc w:val="right"/>
              <w:rPr>
                <w:sz w:val="24"/>
                <w:szCs w:val="24"/>
              </w:rPr>
            </w:pPr>
          </w:p>
        </w:tc>
        <w:tc>
          <w:tcPr>
            <w:tcW w:w="1185" w:type="dxa"/>
            <w:tcBorders>
              <w:top w:val="single" w:sz="4" w:space="0" w:color="auto"/>
              <w:left w:val="nil"/>
              <w:bottom w:val="single" w:sz="4" w:space="0" w:color="auto"/>
              <w:right w:val="nil"/>
            </w:tcBorders>
            <w:tcMar>
              <w:left w:w="108" w:type="dxa"/>
              <w:right w:w="108" w:type="dxa"/>
            </w:tcMar>
          </w:tcPr>
          <w:p w14:paraId="07E312C0" w14:textId="77777777" w:rsidR="00427EC8" w:rsidRPr="007C533E" w:rsidRDefault="00427EC8" w:rsidP="00253696">
            <w:pPr>
              <w:keepNext/>
              <w:keepLines/>
              <w:spacing w:after="0"/>
              <w:jc w:val="right"/>
              <w:rPr>
                <w:sz w:val="24"/>
                <w:szCs w:val="24"/>
              </w:rPr>
            </w:pPr>
            <w:r w:rsidRPr="007C533E">
              <w:rPr>
                <w:rFonts w:eastAsia="Calibri"/>
                <w:b/>
                <w:sz w:val="24"/>
                <w:szCs w:val="24"/>
              </w:rPr>
              <w:t>2026-27 $’000</w:t>
            </w:r>
          </w:p>
        </w:tc>
        <w:tc>
          <w:tcPr>
            <w:tcW w:w="1035" w:type="dxa"/>
            <w:tcBorders>
              <w:top w:val="single" w:sz="4" w:space="0" w:color="auto"/>
              <w:left w:val="nil"/>
              <w:bottom w:val="single" w:sz="4" w:space="0" w:color="auto"/>
              <w:right w:val="nil"/>
            </w:tcBorders>
            <w:tcMar>
              <w:left w:w="108" w:type="dxa"/>
              <w:right w:w="108" w:type="dxa"/>
            </w:tcMar>
          </w:tcPr>
          <w:p w14:paraId="2D52F417" w14:textId="77777777" w:rsidR="00427EC8" w:rsidRPr="007C533E" w:rsidRDefault="00427EC8" w:rsidP="00253696">
            <w:pPr>
              <w:keepNext/>
              <w:keepLines/>
              <w:spacing w:after="0"/>
              <w:jc w:val="right"/>
              <w:rPr>
                <w:sz w:val="24"/>
                <w:szCs w:val="24"/>
              </w:rPr>
            </w:pPr>
            <w:r w:rsidRPr="007C533E">
              <w:rPr>
                <w:rFonts w:eastAsia="Calibri"/>
                <w:b/>
                <w:sz w:val="24"/>
                <w:szCs w:val="24"/>
              </w:rPr>
              <w:t>2027-28</w:t>
            </w:r>
          </w:p>
          <w:p w14:paraId="626AF3DD" w14:textId="77777777" w:rsidR="00427EC8" w:rsidRPr="007C533E" w:rsidRDefault="00427EC8" w:rsidP="00253696">
            <w:pPr>
              <w:keepNext/>
              <w:keepLines/>
              <w:spacing w:after="0"/>
              <w:jc w:val="right"/>
              <w:rPr>
                <w:sz w:val="24"/>
                <w:szCs w:val="24"/>
              </w:rPr>
            </w:pPr>
            <w:r w:rsidRPr="007C533E">
              <w:rPr>
                <w:rFonts w:eastAsia="Calibri"/>
                <w:b/>
                <w:sz w:val="24"/>
                <w:szCs w:val="24"/>
              </w:rPr>
              <w:t>$’000</w:t>
            </w:r>
          </w:p>
        </w:tc>
        <w:tc>
          <w:tcPr>
            <w:tcW w:w="1035" w:type="dxa"/>
            <w:tcBorders>
              <w:top w:val="single" w:sz="4" w:space="0" w:color="auto"/>
              <w:left w:val="nil"/>
              <w:bottom w:val="single" w:sz="4" w:space="0" w:color="auto"/>
              <w:right w:val="nil"/>
            </w:tcBorders>
            <w:tcMar>
              <w:left w:w="108" w:type="dxa"/>
              <w:right w:w="108" w:type="dxa"/>
            </w:tcMar>
          </w:tcPr>
          <w:p w14:paraId="3C1A5980" w14:textId="77777777" w:rsidR="00427EC8" w:rsidRPr="007C533E" w:rsidRDefault="00427EC8" w:rsidP="00253696">
            <w:pPr>
              <w:keepNext/>
              <w:keepLines/>
              <w:spacing w:after="0"/>
              <w:jc w:val="right"/>
              <w:rPr>
                <w:sz w:val="24"/>
                <w:szCs w:val="24"/>
              </w:rPr>
            </w:pPr>
            <w:r w:rsidRPr="007C533E">
              <w:rPr>
                <w:rFonts w:eastAsia="Calibri"/>
                <w:b/>
                <w:sz w:val="24"/>
                <w:szCs w:val="24"/>
              </w:rPr>
              <w:t>2028-29</w:t>
            </w:r>
          </w:p>
          <w:p w14:paraId="59E852C6" w14:textId="77777777" w:rsidR="00427EC8" w:rsidRPr="007C533E" w:rsidRDefault="00427EC8" w:rsidP="00253696">
            <w:pPr>
              <w:keepNext/>
              <w:keepLines/>
              <w:spacing w:after="0"/>
              <w:jc w:val="right"/>
              <w:rPr>
                <w:sz w:val="24"/>
                <w:szCs w:val="24"/>
              </w:rPr>
            </w:pPr>
            <w:r w:rsidRPr="007C533E">
              <w:rPr>
                <w:rFonts w:eastAsia="Calibri"/>
                <w:b/>
                <w:sz w:val="24"/>
                <w:szCs w:val="24"/>
              </w:rPr>
              <w:t>$’000</w:t>
            </w:r>
          </w:p>
        </w:tc>
        <w:tc>
          <w:tcPr>
            <w:tcW w:w="1035" w:type="dxa"/>
            <w:tcBorders>
              <w:top w:val="single" w:sz="4" w:space="0" w:color="auto"/>
              <w:left w:val="nil"/>
              <w:bottom w:val="single" w:sz="4" w:space="0" w:color="auto"/>
              <w:right w:val="nil"/>
            </w:tcBorders>
            <w:tcMar>
              <w:left w:w="108" w:type="dxa"/>
              <w:right w:w="108" w:type="dxa"/>
            </w:tcMar>
          </w:tcPr>
          <w:p w14:paraId="40BC5683" w14:textId="77777777" w:rsidR="00427EC8" w:rsidRPr="007C533E" w:rsidRDefault="00427EC8" w:rsidP="00253696">
            <w:pPr>
              <w:keepNext/>
              <w:keepLines/>
              <w:spacing w:after="0" w:line="257" w:lineRule="auto"/>
              <w:jc w:val="right"/>
              <w:rPr>
                <w:sz w:val="24"/>
                <w:szCs w:val="24"/>
              </w:rPr>
            </w:pPr>
            <w:r w:rsidRPr="007C533E">
              <w:rPr>
                <w:rFonts w:eastAsia="Calibri"/>
                <w:b/>
                <w:sz w:val="24"/>
                <w:szCs w:val="24"/>
              </w:rPr>
              <w:t>2029-30</w:t>
            </w:r>
          </w:p>
          <w:p w14:paraId="144FBE9A" w14:textId="77777777" w:rsidR="00427EC8" w:rsidRPr="007C533E" w:rsidRDefault="00427EC8" w:rsidP="00253696">
            <w:pPr>
              <w:keepNext/>
              <w:keepLines/>
              <w:spacing w:after="0"/>
              <w:jc w:val="right"/>
              <w:rPr>
                <w:sz w:val="24"/>
                <w:szCs w:val="24"/>
              </w:rPr>
            </w:pPr>
            <w:r w:rsidRPr="007C533E">
              <w:rPr>
                <w:rFonts w:eastAsia="Calibri"/>
                <w:b/>
                <w:sz w:val="24"/>
                <w:szCs w:val="24"/>
              </w:rPr>
              <w:t>$’000</w:t>
            </w:r>
          </w:p>
        </w:tc>
        <w:tc>
          <w:tcPr>
            <w:tcW w:w="1035" w:type="dxa"/>
            <w:tcBorders>
              <w:top w:val="single" w:sz="4" w:space="0" w:color="auto"/>
              <w:left w:val="nil"/>
              <w:bottom w:val="single" w:sz="4" w:space="0" w:color="auto"/>
              <w:right w:val="nil"/>
            </w:tcBorders>
            <w:tcMar>
              <w:left w:w="108" w:type="dxa"/>
              <w:right w:w="108" w:type="dxa"/>
            </w:tcMar>
          </w:tcPr>
          <w:p w14:paraId="524FD9B5" w14:textId="77777777" w:rsidR="00427EC8" w:rsidRPr="007C533E" w:rsidRDefault="00427EC8" w:rsidP="00253696">
            <w:pPr>
              <w:keepNext/>
              <w:keepLines/>
              <w:spacing w:after="0"/>
              <w:jc w:val="right"/>
              <w:rPr>
                <w:sz w:val="24"/>
                <w:szCs w:val="24"/>
              </w:rPr>
            </w:pPr>
            <w:r w:rsidRPr="007C533E">
              <w:rPr>
                <w:rFonts w:eastAsia="Calibri"/>
                <w:b/>
                <w:sz w:val="24"/>
                <w:szCs w:val="24"/>
              </w:rPr>
              <w:t>Total</w:t>
            </w:r>
          </w:p>
          <w:p w14:paraId="5C5FE4B2" w14:textId="77777777" w:rsidR="00427EC8" w:rsidRPr="007C533E" w:rsidRDefault="00427EC8" w:rsidP="00253696">
            <w:pPr>
              <w:keepNext/>
              <w:keepLines/>
              <w:spacing w:after="0"/>
              <w:jc w:val="right"/>
              <w:rPr>
                <w:sz w:val="24"/>
                <w:szCs w:val="24"/>
              </w:rPr>
            </w:pPr>
            <w:r w:rsidRPr="007C533E">
              <w:rPr>
                <w:rFonts w:eastAsia="Calibri"/>
                <w:b/>
                <w:sz w:val="24"/>
                <w:szCs w:val="24"/>
              </w:rPr>
              <w:t>$’000</w:t>
            </w:r>
          </w:p>
        </w:tc>
      </w:tr>
      <w:tr w:rsidR="00427EC8" w:rsidRPr="007C533E" w14:paraId="2A80C061" w14:textId="77777777" w:rsidTr="00317B8C">
        <w:trPr>
          <w:trHeight w:val="300"/>
        </w:trPr>
        <w:tc>
          <w:tcPr>
            <w:tcW w:w="3645" w:type="dxa"/>
            <w:tcBorders>
              <w:top w:val="single" w:sz="4" w:space="0" w:color="auto"/>
            </w:tcBorders>
            <w:tcMar>
              <w:left w:w="108" w:type="dxa"/>
              <w:right w:w="108" w:type="dxa"/>
            </w:tcMar>
          </w:tcPr>
          <w:p w14:paraId="471FFFF7" w14:textId="77777777" w:rsidR="00427EC8" w:rsidRPr="007C533E" w:rsidRDefault="00427EC8" w:rsidP="00253696">
            <w:pPr>
              <w:keepNext/>
              <w:keepLines/>
              <w:spacing w:after="0"/>
              <w:ind w:left="321" w:hanging="321"/>
              <w:rPr>
                <w:sz w:val="24"/>
                <w:szCs w:val="24"/>
              </w:rPr>
            </w:pPr>
            <w:r w:rsidRPr="007C533E">
              <w:rPr>
                <w:rFonts w:eastAsia="Calibri"/>
                <w:sz w:val="24"/>
                <w:szCs w:val="24"/>
              </w:rPr>
              <w:t>Expenses</w:t>
            </w:r>
          </w:p>
        </w:tc>
        <w:tc>
          <w:tcPr>
            <w:tcW w:w="1185" w:type="dxa"/>
            <w:tcBorders>
              <w:top w:val="single" w:sz="4" w:space="0" w:color="auto"/>
            </w:tcBorders>
            <w:tcMar>
              <w:left w:w="108" w:type="dxa"/>
              <w:right w:w="108" w:type="dxa"/>
            </w:tcMar>
          </w:tcPr>
          <w:p w14:paraId="31AB7063" w14:textId="77777777" w:rsidR="00427EC8" w:rsidRPr="007C533E" w:rsidRDefault="00427EC8" w:rsidP="00253696">
            <w:pPr>
              <w:keepNext/>
              <w:keepLines/>
              <w:spacing w:after="0"/>
              <w:jc w:val="right"/>
              <w:rPr>
                <w:sz w:val="24"/>
                <w:szCs w:val="24"/>
              </w:rPr>
            </w:pPr>
            <w:r w:rsidRPr="007C533E">
              <w:rPr>
                <w:rFonts w:eastAsia="Calibri"/>
                <w:sz w:val="24"/>
                <w:szCs w:val="24"/>
              </w:rPr>
              <w:t>1,514</w:t>
            </w:r>
          </w:p>
        </w:tc>
        <w:tc>
          <w:tcPr>
            <w:tcW w:w="1035" w:type="dxa"/>
            <w:tcBorders>
              <w:top w:val="single" w:sz="4" w:space="0" w:color="auto"/>
            </w:tcBorders>
            <w:tcMar>
              <w:left w:w="108" w:type="dxa"/>
              <w:right w:w="108" w:type="dxa"/>
            </w:tcMar>
          </w:tcPr>
          <w:p w14:paraId="19034EA6" w14:textId="77777777" w:rsidR="00427EC8" w:rsidRPr="007C533E" w:rsidRDefault="00427EC8" w:rsidP="00253696">
            <w:pPr>
              <w:keepNext/>
              <w:keepLines/>
              <w:spacing w:after="0"/>
              <w:jc w:val="right"/>
              <w:rPr>
                <w:sz w:val="24"/>
                <w:szCs w:val="24"/>
              </w:rPr>
            </w:pPr>
            <w:r w:rsidRPr="007C533E">
              <w:rPr>
                <w:rFonts w:eastAsia="Calibri"/>
                <w:sz w:val="24"/>
                <w:szCs w:val="24"/>
              </w:rPr>
              <w:t>418</w:t>
            </w:r>
          </w:p>
        </w:tc>
        <w:tc>
          <w:tcPr>
            <w:tcW w:w="1035" w:type="dxa"/>
            <w:tcBorders>
              <w:top w:val="single" w:sz="4" w:space="0" w:color="auto"/>
            </w:tcBorders>
            <w:tcMar>
              <w:left w:w="108" w:type="dxa"/>
              <w:right w:w="108" w:type="dxa"/>
            </w:tcMar>
          </w:tcPr>
          <w:p w14:paraId="2EECF120" w14:textId="77777777" w:rsidR="00427EC8" w:rsidRPr="007C533E" w:rsidRDefault="00427EC8" w:rsidP="00253696">
            <w:pPr>
              <w:keepNext/>
              <w:keepLines/>
              <w:spacing w:after="0"/>
              <w:jc w:val="right"/>
              <w:rPr>
                <w:sz w:val="24"/>
                <w:szCs w:val="24"/>
              </w:rPr>
            </w:pPr>
            <w:r w:rsidRPr="007C533E">
              <w:rPr>
                <w:rFonts w:eastAsia="Calibri"/>
                <w:sz w:val="24"/>
                <w:szCs w:val="24"/>
              </w:rPr>
              <w:t>0</w:t>
            </w:r>
          </w:p>
        </w:tc>
        <w:tc>
          <w:tcPr>
            <w:tcW w:w="1035" w:type="dxa"/>
            <w:tcBorders>
              <w:top w:val="single" w:sz="4" w:space="0" w:color="auto"/>
            </w:tcBorders>
            <w:tcMar>
              <w:left w:w="108" w:type="dxa"/>
              <w:right w:w="108" w:type="dxa"/>
            </w:tcMar>
          </w:tcPr>
          <w:p w14:paraId="52EB22A7" w14:textId="77777777" w:rsidR="00427EC8" w:rsidRPr="007C533E" w:rsidRDefault="00427EC8" w:rsidP="00253696">
            <w:pPr>
              <w:keepNext/>
              <w:keepLines/>
              <w:spacing w:after="0"/>
              <w:jc w:val="right"/>
              <w:rPr>
                <w:sz w:val="24"/>
                <w:szCs w:val="24"/>
              </w:rPr>
            </w:pPr>
            <w:r w:rsidRPr="007C533E">
              <w:rPr>
                <w:rFonts w:eastAsia="Calibri"/>
                <w:sz w:val="24"/>
                <w:szCs w:val="24"/>
              </w:rPr>
              <w:t>0</w:t>
            </w:r>
          </w:p>
        </w:tc>
        <w:tc>
          <w:tcPr>
            <w:tcW w:w="1035" w:type="dxa"/>
            <w:tcBorders>
              <w:top w:val="single" w:sz="4" w:space="0" w:color="auto"/>
            </w:tcBorders>
            <w:tcMar>
              <w:left w:w="108" w:type="dxa"/>
              <w:right w:w="108" w:type="dxa"/>
            </w:tcMar>
          </w:tcPr>
          <w:p w14:paraId="219D4C31" w14:textId="77777777" w:rsidR="00427EC8" w:rsidRPr="007C533E" w:rsidRDefault="00427EC8" w:rsidP="00253696">
            <w:pPr>
              <w:keepNext/>
              <w:keepLines/>
              <w:spacing w:after="0"/>
              <w:jc w:val="right"/>
              <w:rPr>
                <w:sz w:val="24"/>
                <w:szCs w:val="24"/>
              </w:rPr>
            </w:pPr>
            <w:r w:rsidRPr="007C533E">
              <w:rPr>
                <w:rFonts w:eastAsia="Calibri"/>
                <w:b/>
                <w:sz w:val="24"/>
                <w:szCs w:val="24"/>
              </w:rPr>
              <w:t>1,932</w:t>
            </w:r>
          </w:p>
        </w:tc>
      </w:tr>
      <w:tr w:rsidR="00427EC8" w:rsidRPr="007C533E" w14:paraId="4622F857" w14:textId="77777777">
        <w:trPr>
          <w:trHeight w:val="300"/>
        </w:trPr>
        <w:tc>
          <w:tcPr>
            <w:tcW w:w="3645" w:type="dxa"/>
            <w:tcMar>
              <w:left w:w="108" w:type="dxa"/>
              <w:right w:w="108" w:type="dxa"/>
            </w:tcMar>
          </w:tcPr>
          <w:p w14:paraId="28611524" w14:textId="77777777" w:rsidR="00427EC8" w:rsidRPr="007C533E" w:rsidRDefault="00427EC8" w:rsidP="00253696">
            <w:pPr>
              <w:keepNext/>
              <w:keepLines/>
              <w:spacing w:after="0"/>
              <w:ind w:left="321" w:hanging="321"/>
              <w:rPr>
                <w:sz w:val="24"/>
                <w:szCs w:val="24"/>
              </w:rPr>
            </w:pPr>
            <w:r w:rsidRPr="007C533E">
              <w:rPr>
                <w:rFonts w:eastAsia="Calibri"/>
                <w:sz w:val="24"/>
                <w:szCs w:val="24"/>
              </w:rPr>
              <w:t>Offset – Expenses</w:t>
            </w:r>
          </w:p>
        </w:tc>
        <w:tc>
          <w:tcPr>
            <w:tcW w:w="1185" w:type="dxa"/>
            <w:tcMar>
              <w:left w:w="108" w:type="dxa"/>
              <w:right w:w="108" w:type="dxa"/>
            </w:tcMar>
          </w:tcPr>
          <w:p w14:paraId="2F74DFFE" w14:textId="77777777" w:rsidR="00427EC8" w:rsidRPr="007C533E" w:rsidRDefault="00427EC8" w:rsidP="00253696">
            <w:pPr>
              <w:keepNext/>
              <w:keepLines/>
              <w:spacing w:after="0"/>
              <w:jc w:val="right"/>
              <w:rPr>
                <w:sz w:val="24"/>
                <w:szCs w:val="24"/>
              </w:rPr>
            </w:pPr>
            <w:r w:rsidRPr="007C533E">
              <w:rPr>
                <w:rFonts w:eastAsia="Calibri"/>
                <w:sz w:val="24"/>
                <w:szCs w:val="24"/>
              </w:rPr>
              <w:t>-815</w:t>
            </w:r>
          </w:p>
        </w:tc>
        <w:tc>
          <w:tcPr>
            <w:tcW w:w="1035" w:type="dxa"/>
            <w:tcMar>
              <w:left w:w="108" w:type="dxa"/>
              <w:right w:w="108" w:type="dxa"/>
            </w:tcMar>
          </w:tcPr>
          <w:p w14:paraId="31C1EBEA" w14:textId="77777777" w:rsidR="00427EC8" w:rsidRPr="007C533E" w:rsidRDefault="00427EC8" w:rsidP="00253696">
            <w:pPr>
              <w:keepNext/>
              <w:keepLines/>
              <w:spacing w:after="0"/>
              <w:jc w:val="right"/>
              <w:rPr>
                <w:sz w:val="24"/>
                <w:szCs w:val="24"/>
              </w:rPr>
            </w:pPr>
            <w:r w:rsidRPr="007C533E">
              <w:rPr>
                <w:rFonts w:eastAsia="Calibri"/>
                <w:sz w:val="24"/>
                <w:szCs w:val="24"/>
              </w:rPr>
              <w:t>-183</w:t>
            </w:r>
          </w:p>
        </w:tc>
        <w:tc>
          <w:tcPr>
            <w:tcW w:w="1035" w:type="dxa"/>
            <w:tcMar>
              <w:left w:w="108" w:type="dxa"/>
              <w:right w:w="108" w:type="dxa"/>
            </w:tcMar>
          </w:tcPr>
          <w:p w14:paraId="77844546" w14:textId="77777777" w:rsidR="00427EC8" w:rsidRPr="007C533E" w:rsidRDefault="00427EC8" w:rsidP="00253696">
            <w:pPr>
              <w:keepNext/>
              <w:keepLines/>
              <w:spacing w:after="0"/>
              <w:jc w:val="right"/>
              <w:rPr>
                <w:sz w:val="24"/>
                <w:szCs w:val="24"/>
              </w:rPr>
            </w:pPr>
            <w:r w:rsidRPr="007C533E">
              <w:rPr>
                <w:rFonts w:eastAsia="Calibri"/>
                <w:sz w:val="24"/>
                <w:szCs w:val="24"/>
              </w:rPr>
              <w:t>0</w:t>
            </w:r>
          </w:p>
        </w:tc>
        <w:tc>
          <w:tcPr>
            <w:tcW w:w="1035" w:type="dxa"/>
            <w:tcMar>
              <w:left w:w="108" w:type="dxa"/>
              <w:right w:w="108" w:type="dxa"/>
            </w:tcMar>
          </w:tcPr>
          <w:p w14:paraId="28628365" w14:textId="77777777" w:rsidR="00427EC8" w:rsidRPr="007C533E" w:rsidRDefault="00427EC8" w:rsidP="00253696">
            <w:pPr>
              <w:keepNext/>
              <w:keepLines/>
              <w:spacing w:after="0"/>
              <w:jc w:val="right"/>
              <w:rPr>
                <w:sz w:val="24"/>
                <w:szCs w:val="24"/>
              </w:rPr>
            </w:pPr>
            <w:r w:rsidRPr="007C533E">
              <w:rPr>
                <w:rFonts w:eastAsia="Calibri"/>
                <w:sz w:val="24"/>
                <w:szCs w:val="24"/>
              </w:rPr>
              <w:t>0</w:t>
            </w:r>
          </w:p>
        </w:tc>
        <w:tc>
          <w:tcPr>
            <w:tcW w:w="1035" w:type="dxa"/>
            <w:tcMar>
              <w:left w:w="108" w:type="dxa"/>
              <w:right w:w="108" w:type="dxa"/>
            </w:tcMar>
          </w:tcPr>
          <w:p w14:paraId="665781FF" w14:textId="77777777" w:rsidR="00427EC8" w:rsidRPr="007C533E" w:rsidRDefault="00427EC8" w:rsidP="00253696">
            <w:pPr>
              <w:keepNext/>
              <w:keepLines/>
              <w:spacing w:after="0"/>
              <w:jc w:val="right"/>
              <w:rPr>
                <w:sz w:val="24"/>
                <w:szCs w:val="24"/>
              </w:rPr>
            </w:pPr>
            <w:r w:rsidRPr="007C533E">
              <w:rPr>
                <w:rFonts w:eastAsia="Calibri"/>
                <w:b/>
                <w:sz w:val="24"/>
                <w:szCs w:val="24"/>
              </w:rPr>
              <w:t>-998</w:t>
            </w:r>
          </w:p>
        </w:tc>
      </w:tr>
      <w:tr w:rsidR="00427EC8" w:rsidRPr="007C533E" w14:paraId="2CF74044" w14:textId="77777777" w:rsidTr="00317B8C">
        <w:trPr>
          <w:trHeight w:val="300"/>
        </w:trPr>
        <w:tc>
          <w:tcPr>
            <w:tcW w:w="3645" w:type="dxa"/>
            <w:tcBorders>
              <w:bottom w:val="single" w:sz="4" w:space="0" w:color="auto"/>
            </w:tcBorders>
            <w:tcMar>
              <w:left w:w="108" w:type="dxa"/>
              <w:right w:w="108" w:type="dxa"/>
            </w:tcMar>
          </w:tcPr>
          <w:p w14:paraId="469E003D" w14:textId="77777777" w:rsidR="00427EC8" w:rsidRPr="007C533E" w:rsidRDefault="00427EC8" w:rsidP="00253696">
            <w:pPr>
              <w:keepNext/>
              <w:keepLines/>
              <w:spacing w:after="0"/>
              <w:ind w:left="321" w:hanging="321"/>
              <w:rPr>
                <w:sz w:val="24"/>
                <w:szCs w:val="24"/>
              </w:rPr>
            </w:pPr>
            <w:r w:rsidRPr="007C533E">
              <w:rPr>
                <w:rFonts w:eastAsia="Calibri"/>
                <w:sz w:val="24"/>
                <w:szCs w:val="24"/>
              </w:rPr>
              <w:t>Offset – Healing and Reconciliation Fund</w:t>
            </w:r>
          </w:p>
        </w:tc>
        <w:tc>
          <w:tcPr>
            <w:tcW w:w="1185" w:type="dxa"/>
            <w:tcBorders>
              <w:bottom w:val="single" w:sz="4" w:space="0" w:color="auto"/>
            </w:tcBorders>
            <w:tcMar>
              <w:left w:w="108" w:type="dxa"/>
              <w:right w:w="108" w:type="dxa"/>
            </w:tcMar>
          </w:tcPr>
          <w:p w14:paraId="367C0DCF" w14:textId="77777777" w:rsidR="00427EC8" w:rsidRPr="007C533E" w:rsidRDefault="00427EC8" w:rsidP="00253696">
            <w:pPr>
              <w:keepNext/>
              <w:keepLines/>
              <w:spacing w:after="0"/>
              <w:jc w:val="right"/>
              <w:rPr>
                <w:sz w:val="24"/>
                <w:szCs w:val="24"/>
              </w:rPr>
            </w:pPr>
            <w:r w:rsidRPr="007C533E">
              <w:rPr>
                <w:rFonts w:eastAsia="Calibri"/>
                <w:sz w:val="24"/>
                <w:szCs w:val="24"/>
              </w:rPr>
              <w:t>-541</w:t>
            </w:r>
          </w:p>
        </w:tc>
        <w:tc>
          <w:tcPr>
            <w:tcW w:w="1035" w:type="dxa"/>
            <w:tcBorders>
              <w:bottom w:val="single" w:sz="4" w:space="0" w:color="auto"/>
            </w:tcBorders>
            <w:tcMar>
              <w:left w:w="108" w:type="dxa"/>
              <w:right w:w="108" w:type="dxa"/>
            </w:tcMar>
          </w:tcPr>
          <w:p w14:paraId="502A9C62" w14:textId="77777777" w:rsidR="00427EC8" w:rsidRPr="007C533E" w:rsidRDefault="00427EC8" w:rsidP="00253696">
            <w:pPr>
              <w:keepNext/>
              <w:keepLines/>
              <w:spacing w:after="0"/>
              <w:jc w:val="right"/>
              <w:rPr>
                <w:sz w:val="24"/>
                <w:szCs w:val="24"/>
              </w:rPr>
            </w:pPr>
            <w:r w:rsidRPr="007C533E">
              <w:rPr>
                <w:rFonts w:eastAsia="Calibri"/>
                <w:sz w:val="24"/>
                <w:szCs w:val="24"/>
              </w:rPr>
              <w:t>-235</w:t>
            </w:r>
          </w:p>
        </w:tc>
        <w:tc>
          <w:tcPr>
            <w:tcW w:w="1035" w:type="dxa"/>
            <w:tcBorders>
              <w:bottom w:val="single" w:sz="4" w:space="0" w:color="auto"/>
            </w:tcBorders>
            <w:tcMar>
              <w:left w:w="108" w:type="dxa"/>
              <w:right w:w="108" w:type="dxa"/>
            </w:tcMar>
          </w:tcPr>
          <w:p w14:paraId="0DBE41CF" w14:textId="77777777" w:rsidR="00427EC8" w:rsidRPr="007C533E" w:rsidRDefault="00427EC8" w:rsidP="00253696">
            <w:pPr>
              <w:keepNext/>
              <w:keepLines/>
              <w:spacing w:after="0"/>
              <w:jc w:val="right"/>
              <w:rPr>
                <w:sz w:val="24"/>
                <w:szCs w:val="24"/>
              </w:rPr>
            </w:pPr>
            <w:r w:rsidRPr="007C533E">
              <w:rPr>
                <w:rFonts w:eastAsia="Calibri"/>
                <w:sz w:val="24"/>
                <w:szCs w:val="24"/>
              </w:rPr>
              <w:t>0</w:t>
            </w:r>
          </w:p>
        </w:tc>
        <w:tc>
          <w:tcPr>
            <w:tcW w:w="1035" w:type="dxa"/>
            <w:tcBorders>
              <w:bottom w:val="single" w:sz="4" w:space="0" w:color="auto"/>
            </w:tcBorders>
            <w:tcMar>
              <w:left w:w="108" w:type="dxa"/>
              <w:right w:w="108" w:type="dxa"/>
            </w:tcMar>
          </w:tcPr>
          <w:p w14:paraId="56EF4C62" w14:textId="77777777" w:rsidR="00427EC8" w:rsidRPr="007C533E" w:rsidRDefault="00427EC8" w:rsidP="00253696">
            <w:pPr>
              <w:keepNext/>
              <w:keepLines/>
              <w:spacing w:after="0"/>
              <w:jc w:val="right"/>
              <w:rPr>
                <w:sz w:val="24"/>
                <w:szCs w:val="24"/>
              </w:rPr>
            </w:pPr>
            <w:r w:rsidRPr="007C533E">
              <w:rPr>
                <w:rFonts w:eastAsia="Calibri"/>
                <w:sz w:val="24"/>
                <w:szCs w:val="24"/>
              </w:rPr>
              <w:t>0</w:t>
            </w:r>
          </w:p>
        </w:tc>
        <w:tc>
          <w:tcPr>
            <w:tcW w:w="1035" w:type="dxa"/>
            <w:tcBorders>
              <w:bottom w:val="single" w:sz="4" w:space="0" w:color="auto"/>
            </w:tcBorders>
            <w:tcMar>
              <w:left w:w="108" w:type="dxa"/>
              <w:right w:w="108" w:type="dxa"/>
            </w:tcMar>
          </w:tcPr>
          <w:p w14:paraId="35522F8F" w14:textId="77777777" w:rsidR="00427EC8" w:rsidRPr="007C533E" w:rsidRDefault="00427EC8" w:rsidP="00253696">
            <w:pPr>
              <w:keepNext/>
              <w:keepLines/>
              <w:spacing w:after="0"/>
              <w:jc w:val="right"/>
              <w:rPr>
                <w:sz w:val="24"/>
                <w:szCs w:val="24"/>
              </w:rPr>
            </w:pPr>
            <w:r w:rsidRPr="007C533E">
              <w:rPr>
                <w:rFonts w:eastAsia="Calibri"/>
                <w:b/>
                <w:sz w:val="24"/>
                <w:szCs w:val="24"/>
              </w:rPr>
              <w:t>-776</w:t>
            </w:r>
          </w:p>
        </w:tc>
      </w:tr>
      <w:tr w:rsidR="00427EC8" w:rsidRPr="007C533E" w14:paraId="592A779A" w14:textId="77777777" w:rsidTr="00317B8C">
        <w:trPr>
          <w:trHeight w:val="105"/>
        </w:trPr>
        <w:tc>
          <w:tcPr>
            <w:tcW w:w="3645" w:type="dxa"/>
            <w:tcBorders>
              <w:top w:val="single" w:sz="4" w:space="0" w:color="auto"/>
              <w:left w:val="nil"/>
              <w:bottom w:val="single" w:sz="4" w:space="0" w:color="auto"/>
              <w:right w:val="nil"/>
            </w:tcBorders>
            <w:tcMar>
              <w:left w:w="108" w:type="dxa"/>
              <w:right w:w="108" w:type="dxa"/>
            </w:tcMar>
          </w:tcPr>
          <w:p w14:paraId="246936D7" w14:textId="77777777" w:rsidR="00427EC8" w:rsidRPr="007C533E" w:rsidRDefault="00427EC8" w:rsidP="00253696">
            <w:pPr>
              <w:keepNext/>
              <w:keepLines/>
              <w:spacing w:after="0"/>
              <w:ind w:left="321" w:hanging="321"/>
              <w:rPr>
                <w:sz w:val="24"/>
                <w:szCs w:val="24"/>
              </w:rPr>
            </w:pPr>
            <w:r w:rsidRPr="007C533E">
              <w:rPr>
                <w:rFonts w:eastAsia="Calibri"/>
                <w:b/>
                <w:sz w:val="24"/>
                <w:szCs w:val="24"/>
              </w:rPr>
              <w:t>Net cost of services</w:t>
            </w:r>
          </w:p>
        </w:tc>
        <w:tc>
          <w:tcPr>
            <w:tcW w:w="1185" w:type="dxa"/>
            <w:tcBorders>
              <w:top w:val="single" w:sz="4" w:space="0" w:color="auto"/>
              <w:left w:val="nil"/>
              <w:bottom w:val="single" w:sz="4" w:space="0" w:color="auto"/>
              <w:right w:val="nil"/>
            </w:tcBorders>
            <w:tcMar>
              <w:left w:w="108" w:type="dxa"/>
              <w:right w:w="108" w:type="dxa"/>
            </w:tcMar>
          </w:tcPr>
          <w:p w14:paraId="73698A2E" w14:textId="77777777" w:rsidR="00427EC8" w:rsidRPr="007C533E" w:rsidRDefault="00427EC8" w:rsidP="00253696">
            <w:pPr>
              <w:keepNext/>
              <w:keepLines/>
              <w:spacing w:after="0"/>
              <w:jc w:val="right"/>
              <w:rPr>
                <w:sz w:val="24"/>
                <w:szCs w:val="24"/>
              </w:rPr>
            </w:pPr>
            <w:r w:rsidRPr="007C533E">
              <w:rPr>
                <w:rFonts w:eastAsia="Calibri"/>
                <w:b/>
                <w:sz w:val="24"/>
                <w:szCs w:val="24"/>
              </w:rPr>
              <w:t>158</w:t>
            </w:r>
          </w:p>
        </w:tc>
        <w:tc>
          <w:tcPr>
            <w:tcW w:w="1035" w:type="dxa"/>
            <w:tcBorders>
              <w:top w:val="single" w:sz="4" w:space="0" w:color="auto"/>
              <w:left w:val="nil"/>
              <w:bottom w:val="single" w:sz="4" w:space="0" w:color="auto"/>
              <w:right w:val="nil"/>
            </w:tcBorders>
            <w:tcMar>
              <w:left w:w="108" w:type="dxa"/>
              <w:right w:w="108" w:type="dxa"/>
            </w:tcMar>
          </w:tcPr>
          <w:p w14:paraId="32E6E9C4" w14:textId="77777777" w:rsidR="00427EC8" w:rsidRPr="007C533E" w:rsidRDefault="00427EC8" w:rsidP="00253696">
            <w:pPr>
              <w:keepNext/>
              <w:keepLines/>
              <w:spacing w:after="0"/>
              <w:jc w:val="right"/>
              <w:rPr>
                <w:sz w:val="24"/>
                <w:szCs w:val="24"/>
              </w:rPr>
            </w:pPr>
            <w:r w:rsidRPr="007C533E">
              <w:rPr>
                <w:rFonts w:eastAsia="Calibri"/>
                <w:b/>
                <w:sz w:val="24"/>
                <w:szCs w:val="24"/>
              </w:rPr>
              <w:t>0</w:t>
            </w:r>
          </w:p>
        </w:tc>
        <w:tc>
          <w:tcPr>
            <w:tcW w:w="1035" w:type="dxa"/>
            <w:tcBorders>
              <w:top w:val="single" w:sz="4" w:space="0" w:color="auto"/>
              <w:left w:val="nil"/>
              <w:bottom w:val="single" w:sz="4" w:space="0" w:color="auto"/>
              <w:right w:val="nil"/>
            </w:tcBorders>
            <w:tcMar>
              <w:left w:w="108" w:type="dxa"/>
              <w:right w:w="108" w:type="dxa"/>
            </w:tcMar>
          </w:tcPr>
          <w:p w14:paraId="5FA2E323" w14:textId="77777777" w:rsidR="00427EC8" w:rsidRPr="007C533E" w:rsidRDefault="00427EC8" w:rsidP="00253696">
            <w:pPr>
              <w:keepNext/>
              <w:keepLines/>
              <w:spacing w:after="0"/>
              <w:jc w:val="right"/>
              <w:rPr>
                <w:sz w:val="24"/>
                <w:szCs w:val="24"/>
              </w:rPr>
            </w:pPr>
            <w:r w:rsidRPr="007C533E">
              <w:rPr>
                <w:rFonts w:eastAsia="Calibri"/>
                <w:b/>
                <w:sz w:val="24"/>
                <w:szCs w:val="24"/>
              </w:rPr>
              <w:t>0</w:t>
            </w:r>
          </w:p>
        </w:tc>
        <w:tc>
          <w:tcPr>
            <w:tcW w:w="1035" w:type="dxa"/>
            <w:tcBorders>
              <w:top w:val="single" w:sz="4" w:space="0" w:color="auto"/>
              <w:left w:val="nil"/>
              <w:bottom w:val="single" w:sz="4" w:space="0" w:color="auto"/>
              <w:right w:val="nil"/>
            </w:tcBorders>
            <w:tcMar>
              <w:left w:w="108" w:type="dxa"/>
              <w:right w:w="108" w:type="dxa"/>
            </w:tcMar>
          </w:tcPr>
          <w:p w14:paraId="06F094E1" w14:textId="77777777" w:rsidR="00427EC8" w:rsidRPr="007C533E" w:rsidRDefault="00427EC8" w:rsidP="00253696">
            <w:pPr>
              <w:keepNext/>
              <w:keepLines/>
              <w:spacing w:after="0"/>
              <w:jc w:val="right"/>
              <w:rPr>
                <w:sz w:val="24"/>
                <w:szCs w:val="24"/>
              </w:rPr>
            </w:pPr>
            <w:r w:rsidRPr="007C533E">
              <w:rPr>
                <w:rFonts w:eastAsia="Calibri"/>
                <w:b/>
                <w:sz w:val="24"/>
                <w:szCs w:val="24"/>
              </w:rPr>
              <w:t>0</w:t>
            </w:r>
          </w:p>
        </w:tc>
        <w:tc>
          <w:tcPr>
            <w:tcW w:w="1035" w:type="dxa"/>
            <w:tcBorders>
              <w:top w:val="single" w:sz="4" w:space="0" w:color="auto"/>
              <w:left w:val="nil"/>
              <w:bottom w:val="single" w:sz="4" w:space="0" w:color="auto"/>
              <w:right w:val="nil"/>
            </w:tcBorders>
            <w:tcMar>
              <w:left w:w="108" w:type="dxa"/>
              <w:right w:w="108" w:type="dxa"/>
            </w:tcMar>
          </w:tcPr>
          <w:p w14:paraId="568C2313" w14:textId="77777777" w:rsidR="00427EC8" w:rsidRPr="007C533E" w:rsidRDefault="00427EC8" w:rsidP="00253696">
            <w:pPr>
              <w:keepNext/>
              <w:keepLines/>
              <w:spacing w:after="0"/>
              <w:jc w:val="right"/>
              <w:rPr>
                <w:sz w:val="24"/>
                <w:szCs w:val="24"/>
              </w:rPr>
            </w:pPr>
            <w:r w:rsidRPr="007C533E">
              <w:rPr>
                <w:rFonts w:eastAsia="Calibri"/>
                <w:b/>
                <w:sz w:val="24"/>
                <w:szCs w:val="24"/>
              </w:rPr>
              <w:t>158</w:t>
            </w:r>
          </w:p>
        </w:tc>
      </w:tr>
    </w:tbl>
    <w:p w14:paraId="4D3B37C5" w14:textId="77777777" w:rsidR="00427EC8" w:rsidRPr="007C533E" w:rsidRDefault="00427EC8" w:rsidP="00253696">
      <w:pPr>
        <w:keepNext/>
        <w:keepLines/>
        <w:spacing w:before="120" w:after="120"/>
        <w:rPr>
          <w:sz w:val="24"/>
          <w:szCs w:val="24"/>
        </w:rPr>
      </w:pPr>
      <w:r w:rsidRPr="007C533E">
        <w:rPr>
          <w:rFonts w:eastAsia="Calibri"/>
          <w:sz w:val="24"/>
          <w:szCs w:val="24"/>
        </w:rPr>
        <w:t xml:space="preserve">The Government will extend funding support to progress commitments to supporting and valuing Aboriginal and Torres Strait Islander culture and self-determination. This includes additional funding for the Aboriginal and Torres Strait Islander Elected Body and independent secretariat, work supporting the Truth Telling (Seed of Truth) Project including research into the history, presence and contributions of Aboriginal and Torres Strait Islander peoples in the ACT and surrounding region. </w:t>
      </w:r>
    </w:p>
    <w:p w14:paraId="73D75ED3" w14:textId="77777777" w:rsidR="00427EC8" w:rsidRPr="007C533E" w:rsidRDefault="00427EC8" w:rsidP="00AC756A">
      <w:pPr>
        <w:spacing w:before="120" w:after="120"/>
        <w:rPr>
          <w:sz w:val="24"/>
          <w:szCs w:val="24"/>
        </w:rPr>
      </w:pPr>
      <w:r w:rsidRPr="007C533E">
        <w:rPr>
          <w:rFonts w:eastAsia="Calibri"/>
          <w:sz w:val="24"/>
          <w:szCs w:val="24"/>
        </w:rPr>
        <w:t xml:space="preserve">This initiative builds on recent Government actions in this area including funding provided in the 2025-26 Budget Review initiative </w:t>
      </w:r>
      <w:r w:rsidRPr="007C533E">
        <w:rPr>
          <w:rFonts w:eastAsia="Calibri"/>
          <w:i/>
          <w:sz w:val="24"/>
          <w:szCs w:val="24"/>
        </w:rPr>
        <w:t>Continued support for the Aboriginal and Torres Strait Islander Elected Body.</w:t>
      </w:r>
    </w:p>
    <w:p w14:paraId="285DB1D3" w14:textId="77777777" w:rsidR="00427EC8" w:rsidRPr="007C533E" w:rsidRDefault="00427EC8" w:rsidP="00253696">
      <w:pPr>
        <w:spacing w:before="120" w:after="480" w:line="257" w:lineRule="auto"/>
        <w:rPr>
          <w:rFonts w:eastAsia="Calibri"/>
          <w:sz w:val="24"/>
          <w:szCs w:val="24"/>
        </w:rPr>
      </w:pPr>
      <w:r w:rsidRPr="007C533E">
        <w:rPr>
          <w:rFonts w:eastAsia="Calibri"/>
          <w:sz w:val="24"/>
          <w:szCs w:val="24"/>
        </w:rPr>
        <w:t>The initiative contributes to the well-being domain of Identity and belonging.</w:t>
      </w:r>
    </w:p>
    <w:tbl>
      <w:tblPr>
        <w:tblW w:w="0" w:type="auto"/>
        <w:jc w:val="center"/>
        <w:tblLook w:val="0000" w:firstRow="0" w:lastRow="0" w:firstColumn="0" w:lastColumn="0" w:noHBand="0" w:noVBand="0"/>
      </w:tblPr>
      <w:tblGrid>
        <w:gridCol w:w="6620"/>
        <w:gridCol w:w="2406"/>
      </w:tblGrid>
      <w:tr w:rsidR="00427EC8" w14:paraId="0EDD0245" w14:textId="77777777">
        <w:trPr>
          <w:trHeight w:val="300"/>
          <w:jc w:val="center"/>
        </w:trPr>
        <w:tc>
          <w:tcPr>
            <w:tcW w:w="6621" w:type="dxa"/>
            <w:vAlign w:val="center"/>
          </w:tcPr>
          <w:p w14:paraId="2D7BB828" w14:textId="77777777" w:rsidR="00427EC8" w:rsidRDefault="00427EC8" w:rsidP="00C70F37">
            <w:pPr>
              <w:pStyle w:val="InitFigR"/>
              <w:keepNext/>
              <w:keepLines/>
              <w:jc w:val="left"/>
            </w:pPr>
            <w:r>
              <w:rPr>
                <w:b/>
                <w:bCs/>
                <w:sz w:val="28"/>
                <w:szCs w:val="28"/>
              </w:rPr>
              <w:t>Delivering</w:t>
            </w:r>
            <w:r w:rsidRPr="44C9AA45">
              <w:rPr>
                <w:b/>
                <w:bCs/>
                <w:sz w:val="28"/>
                <w:szCs w:val="28"/>
              </w:rPr>
              <w:t xml:space="preserve"> the National Multicultural Festival </w:t>
            </w:r>
          </w:p>
        </w:tc>
        <w:tc>
          <w:tcPr>
            <w:tcW w:w="2406" w:type="dxa"/>
            <w:vAlign w:val="bottom"/>
          </w:tcPr>
          <w:p w14:paraId="7E549B76" w14:textId="77777777" w:rsidR="00427EC8" w:rsidRDefault="00427EC8" w:rsidP="008D0C8B">
            <w:pPr>
              <w:pStyle w:val="InitFigBR"/>
              <w:keepNext/>
              <w:keepLines/>
              <w:ind w:right="-147"/>
            </w:pPr>
            <w:r>
              <w:rPr>
                <w:noProof/>
              </w:rPr>
              <w:drawing>
                <wp:inline distT="0" distB="0" distL="0" distR="0" wp14:anchorId="199D6C9C" wp14:editId="475C4FC6">
                  <wp:extent cx="1391020" cy="576000"/>
                  <wp:effectExtent l="0" t="0" r="0" b="0"/>
                  <wp:docPr id="13575497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91020" cy="576000"/>
                          </a:xfrm>
                          <a:prstGeom prst="rect">
                            <a:avLst/>
                          </a:prstGeom>
                        </pic:spPr>
                      </pic:pic>
                    </a:graphicData>
                  </a:graphic>
                </wp:inline>
              </w:drawing>
            </w:r>
          </w:p>
        </w:tc>
      </w:tr>
    </w:tbl>
    <w:p w14:paraId="4FACC30B" w14:textId="77777777" w:rsidR="00427EC8" w:rsidRDefault="00427EC8" w:rsidP="00C70F37">
      <w:pPr>
        <w:keepNext/>
        <w:keepLines/>
        <w:spacing w:after="0"/>
        <w:rPr>
          <w:sz w:val="4"/>
          <w:szCs w:val="4"/>
        </w:rPr>
      </w:pPr>
    </w:p>
    <w:tbl>
      <w:tblPr>
        <w:tblW w:w="0" w:type="auto"/>
        <w:jc w:val="center"/>
        <w:tblLook w:val="0000" w:firstRow="0" w:lastRow="0" w:firstColumn="0" w:lastColumn="0" w:noHBand="0" w:noVBand="0"/>
      </w:tblPr>
      <w:tblGrid>
        <w:gridCol w:w="3652"/>
        <w:gridCol w:w="1179"/>
        <w:gridCol w:w="1041"/>
        <w:gridCol w:w="1029"/>
        <w:gridCol w:w="1029"/>
        <w:gridCol w:w="1029"/>
      </w:tblGrid>
      <w:tr w:rsidR="00427EC8" w14:paraId="53178218" w14:textId="77777777">
        <w:trPr>
          <w:trHeight w:val="300"/>
          <w:jc w:val="center"/>
        </w:trPr>
        <w:tc>
          <w:tcPr>
            <w:tcW w:w="3652" w:type="dxa"/>
            <w:tcBorders>
              <w:top w:val="single" w:sz="4" w:space="0" w:color="auto"/>
              <w:bottom w:val="single" w:sz="4" w:space="0" w:color="auto"/>
            </w:tcBorders>
          </w:tcPr>
          <w:p w14:paraId="31C35CC1" w14:textId="38599913" w:rsidR="00427EC8" w:rsidRDefault="00427EC8" w:rsidP="00C70F37">
            <w:pPr>
              <w:pStyle w:val="EmptyCell0"/>
              <w:keepNext/>
              <w:keepLines/>
            </w:pPr>
          </w:p>
        </w:tc>
        <w:tc>
          <w:tcPr>
            <w:tcW w:w="1179" w:type="dxa"/>
            <w:tcBorders>
              <w:top w:val="single" w:sz="4" w:space="0" w:color="auto"/>
              <w:bottom w:val="single" w:sz="4" w:space="0" w:color="auto"/>
            </w:tcBorders>
          </w:tcPr>
          <w:p w14:paraId="2ECA3733" w14:textId="77777777" w:rsidR="00427EC8" w:rsidRDefault="00427EC8" w:rsidP="00C70F37">
            <w:pPr>
              <w:pStyle w:val="InitFigR"/>
              <w:keepNext/>
              <w:keepLines/>
              <w:rPr>
                <w:b/>
                <w:bCs/>
              </w:rPr>
            </w:pPr>
            <w:r w:rsidRPr="44C9AA45">
              <w:rPr>
                <w:b/>
                <w:bCs/>
              </w:rPr>
              <w:t>2026-27 $’000</w:t>
            </w:r>
          </w:p>
        </w:tc>
        <w:tc>
          <w:tcPr>
            <w:tcW w:w="1041" w:type="dxa"/>
            <w:tcBorders>
              <w:top w:val="single" w:sz="4" w:space="0" w:color="auto"/>
              <w:bottom w:val="single" w:sz="4" w:space="0" w:color="auto"/>
            </w:tcBorders>
          </w:tcPr>
          <w:p w14:paraId="1EB46643" w14:textId="77777777" w:rsidR="00427EC8" w:rsidRDefault="00427EC8" w:rsidP="00C70F37">
            <w:pPr>
              <w:pStyle w:val="InitFigR"/>
              <w:keepNext/>
              <w:keepLines/>
              <w:rPr>
                <w:b/>
                <w:bCs/>
              </w:rPr>
            </w:pPr>
            <w:r w:rsidRPr="44C9AA45">
              <w:rPr>
                <w:b/>
                <w:bCs/>
              </w:rPr>
              <w:t>2027-28</w:t>
            </w:r>
          </w:p>
          <w:p w14:paraId="09C3DDCD" w14:textId="77777777" w:rsidR="00427EC8" w:rsidRDefault="00427EC8" w:rsidP="00C70F37">
            <w:pPr>
              <w:pStyle w:val="InitFigR"/>
              <w:keepNext/>
              <w:keepLines/>
              <w:rPr>
                <w:b/>
                <w:bCs/>
              </w:rPr>
            </w:pPr>
            <w:r w:rsidRPr="44C9AA45">
              <w:rPr>
                <w:b/>
                <w:bCs/>
              </w:rPr>
              <w:t>$’000</w:t>
            </w:r>
          </w:p>
        </w:tc>
        <w:tc>
          <w:tcPr>
            <w:tcW w:w="1029" w:type="dxa"/>
            <w:tcBorders>
              <w:top w:val="single" w:sz="4" w:space="0" w:color="auto"/>
              <w:bottom w:val="single" w:sz="4" w:space="0" w:color="auto"/>
            </w:tcBorders>
          </w:tcPr>
          <w:p w14:paraId="3A20C38F" w14:textId="77777777" w:rsidR="00427EC8" w:rsidRDefault="00427EC8" w:rsidP="00C70F37">
            <w:pPr>
              <w:pStyle w:val="InitFigR"/>
              <w:keepNext/>
              <w:keepLines/>
              <w:rPr>
                <w:b/>
                <w:bCs/>
              </w:rPr>
            </w:pPr>
            <w:r w:rsidRPr="44C9AA45">
              <w:rPr>
                <w:b/>
                <w:bCs/>
              </w:rPr>
              <w:t>2028-29</w:t>
            </w:r>
          </w:p>
          <w:p w14:paraId="15FB26BC" w14:textId="77777777" w:rsidR="00427EC8" w:rsidRDefault="00427EC8" w:rsidP="00C70F37">
            <w:pPr>
              <w:pStyle w:val="InitFigR"/>
              <w:keepNext/>
              <w:keepLines/>
              <w:rPr>
                <w:b/>
                <w:bCs/>
              </w:rPr>
            </w:pPr>
            <w:r w:rsidRPr="44C9AA45">
              <w:rPr>
                <w:b/>
                <w:bCs/>
              </w:rPr>
              <w:t>$’000</w:t>
            </w:r>
          </w:p>
        </w:tc>
        <w:tc>
          <w:tcPr>
            <w:tcW w:w="1029" w:type="dxa"/>
            <w:tcBorders>
              <w:top w:val="single" w:sz="4" w:space="0" w:color="auto"/>
              <w:bottom w:val="single" w:sz="4" w:space="0" w:color="auto"/>
            </w:tcBorders>
          </w:tcPr>
          <w:p w14:paraId="5F09AF58" w14:textId="77777777" w:rsidR="00427EC8" w:rsidRDefault="00427EC8" w:rsidP="00C70F37">
            <w:pPr>
              <w:pStyle w:val="InitFigR"/>
              <w:keepNext/>
              <w:keepLines/>
              <w:spacing w:line="259" w:lineRule="auto"/>
              <w:rPr>
                <w:b/>
                <w:bCs/>
              </w:rPr>
            </w:pPr>
            <w:r w:rsidRPr="44C9AA45">
              <w:rPr>
                <w:b/>
                <w:bCs/>
              </w:rPr>
              <w:t>2029-30</w:t>
            </w:r>
          </w:p>
          <w:p w14:paraId="1198B3E4" w14:textId="77777777" w:rsidR="00427EC8" w:rsidRDefault="00427EC8" w:rsidP="00C70F37">
            <w:pPr>
              <w:pStyle w:val="InitFigR"/>
              <w:keepNext/>
              <w:keepLines/>
              <w:rPr>
                <w:b/>
                <w:bCs/>
              </w:rPr>
            </w:pPr>
            <w:r w:rsidRPr="44C9AA45">
              <w:rPr>
                <w:b/>
                <w:bCs/>
              </w:rPr>
              <w:t>$’000</w:t>
            </w:r>
          </w:p>
        </w:tc>
        <w:tc>
          <w:tcPr>
            <w:tcW w:w="1029" w:type="dxa"/>
            <w:tcBorders>
              <w:top w:val="single" w:sz="4" w:space="0" w:color="auto"/>
              <w:bottom w:val="single" w:sz="4" w:space="0" w:color="auto"/>
            </w:tcBorders>
          </w:tcPr>
          <w:p w14:paraId="2A39DB0A" w14:textId="77777777" w:rsidR="00427EC8" w:rsidRDefault="00427EC8" w:rsidP="00C70F37">
            <w:pPr>
              <w:pStyle w:val="InitFigRBold"/>
              <w:keepNext/>
              <w:keepLines/>
            </w:pPr>
            <w:r>
              <w:t>Total</w:t>
            </w:r>
          </w:p>
          <w:p w14:paraId="0894E4BB" w14:textId="77777777" w:rsidR="00427EC8" w:rsidRDefault="00427EC8" w:rsidP="00C70F37">
            <w:pPr>
              <w:pStyle w:val="InitFigBR"/>
              <w:keepNext/>
              <w:keepLines/>
            </w:pPr>
            <w:r>
              <w:t>$’000</w:t>
            </w:r>
          </w:p>
        </w:tc>
      </w:tr>
      <w:tr w:rsidR="00427EC8" w14:paraId="320F7ED6" w14:textId="77777777">
        <w:trPr>
          <w:trHeight w:val="300"/>
          <w:jc w:val="center"/>
        </w:trPr>
        <w:tc>
          <w:tcPr>
            <w:tcW w:w="3652" w:type="dxa"/>
          </w:tcPr>
          <w:p w14:paraId="47E6BA58" w14:textId="77777777" w:rsidR="00427EC8" w:rsidRDefault="00427EC8" w:rsidP="00C70F37">
            <w:pPr>
              <w:pStyle w:val="InitTextL"/>
              <w:keepNext/>
              <w:keepLines/>
              <w:ind w:left="321" w:hanging="321"/>
            </w:pPr>
            <w:r>
              <w:t>Expenses</w:t>
            </w:r>
          </w:p>
        </w:tc>
        <w:tc>
          <w:tcPr>
            <w:tcW w:w="1179" w:type="dxa"/>
          </w:tcPr>
          <w:p w14:paraId="7987A3D2" w14:textId="77777777" w:rsidR="00427EC8" w:rsidRDefault="00427EC8" w:rsidP="00C70F37">
            <w:pPr>
              <w:pStyle w:val="InitFigR"/>
              <w:keepNext/>
              <w:keepLines/>
            </w:pPr>
            <w:r>
              <w:t>4,194</w:t>
            </w:r>
          </w:p>
        </w:tc>
        <w:tc>
          <w:tcPr>
            <w:tcW w:w="1041" w:type="dxa"/>
          </w:tcPr>
          <w:p w14:paraId="63A4B808" w14:textId="77777777" w:rsidR="00427EC8" w:rsidRDefault="00427EC8" w:rsidP="00C70F37">
            <w:pPr>
              <w:pStyle w:val="InitFigR"/>
              <w:keepNext/>
              <w:keepLines/>
            </w:pPr>
            <w:r>
              <w:t>4,281</w:t>
            </w:r>
          </w:p>
        </w:tc>
        <w:tc>
          <w:tcPr>
            <w:tcW w:w="1029" w:type="dxa"/>
          </w:tcPr>
          <w:p w14:paraId="4134F7C7" w14:textId="77777777" w:rsidR="00427EC8" w:rsidRDefault="00427EC8" w:rsidP="00C70F37">
            <w:pPr>
              <w:pStyle w:val="InitFigR"/>
              <w:keepNext/>
              <w:keepLines/>
            </w:pPr>
            <w:r>
              <w:t>4,370</w:t>
            </w:r>
          </w:p>
        </w:tc>
        <w:tc>
          <w:tcPr>
            <w:tcW w:w="1029" w:type="dxa"/>
          </w:tcPr>
          <w:p w14:paraId="28126436" w14:textId="77777777" w:rsidR="00427EC8" w:rsidRDefault="00427EC8" w:rsidP="00C70F37">
            <w:pPr>
              <w:pStyle w:val="InitFigR"/>
              <w:keepNext/>
              <w:keepLines/>
            </w:pPr>
            <w:r>
              <w:t>4,455</w:t>
            </w:r>
          </w:p>
        </w:tc>
        <w:tc>
          <w:tcPr>
            <w:tcW w:w="1029" w:type="dxa"/>
          </w:tcPr>
          <w:p w14:paraId="649B3A11" w14:textId="77777777" w:rsidR="00427EC8" w:rsidRDefault="00427EC8" w:rsidP="00C70F37">
            <w:pPr>
              <w:pStyle w:val="InitFigBR"/>
              <w:keepNext/>
              <w:keepLines/>
            </w:pPr>
            <w:r>
              <w:t>17,300</w:t>
            </w:r>
          </w:p>
        </w:tc>
      </w:tr>
      <w:tr w:rsidR="00427EC8" w14:paraId="0FD3999C" w14:textId="77777777">
        <w:trPr>
          <w:trHeight w:val="300"/>
          <w:jc w:val="center"/>
        </w:trPr>
        <w:tc>
          <w:tcPr>
            <w:tcW w:w="3652" w:type="dxa"/>
          </w:tcPr>
          <w:p w14:paraId="1781975C" w14:textId="77777777" w:rsidR="00427EC8" w:rsidRDefault="00427EC8" w:rsidP="00C70F37">
            <w:pPr>
              <w:pStyle w:val="InitTextL"/>
              <w:keepNext/>
              <w:keepLines/>
              <w:ind w:left="321" w:hanging="321"/>
            </w:pPr>
            <w:r>
              <w:t>Offset – Expenses</w:t>
            </w:r>
          </w:p>
        </w:tc>
        <w:tc>
          <w:tcPr>
            <w:tcW w:w="1179" w:type="dxa"/>
          </w:tcPr>
          <w:p w14:paraId="61986010" w14:textId="77777777" w:rsidR="00427EC8" w:rsidRDefault="00427EC8" w:rsidP="00C70F37">
            <w:pPr>
              <w:pStyle w:val="InitFigR"/>
              <w:keepNext/>
              <w:keepLines/>
            </w:pPr>
            <w:r>
              <w:t>-2,364</w:t>
            </w:r>
          </w:p>
        </w:tc>
        <w:tc>
          <w:tcPr>
            <w:tcW w:w="1041" w:type="dxa"/>
          </w:tcPr>
          <w:p w14:paraId="2DAA3622" w14:textId="77777777" w:rsidR="00427EC8" w:rsidRDefault="00427EC8" w:rsidP="00C70F37">
            <w:pPr>
              <w:pStyle w:val="InitFigR"/>
              <w:keepNext/>
              <w:keepLines/>
            </w:pPr>
            <w:r>
              <w:t>-2,414</w:t>
            </w:r>
          </w:p>
        </w:tc>
        <w:tc>
          <w:tcPr>
            <w:tcW w:w="1029" w:type="dxa"/>
          </w:tcPr>
          <w:p w14:paraId="75EB748A" w14:textId="77777777" w:rsidR="00427EC8" w:rsidRDefault="00427EC8" w:rsidP="00C70F37">
            <w:pPr>
              <w:pStyle w:val="InitFigR"/>
              <w:keepNext/>
              <w:keepLines/>
            </w:pPr>
            <w:r>
              <w:t>-2,465</w:t>
            </w:r>
          </w:p>
        </w:tc>
        <w:tc>
          <w:tcPr>
            <w:tcW w:w="1029" w:type="dxa"/>
          </w:tcPr>
          <w:p w14:paraId="64E2C931" w14:textId="77777777" w:rsidR="00427EC8" w:rsidRDefault="00427EC8" w:rsidP="00C70F37">
            <w:pPr>
              <w:pStyle w:val="InitFigR"/>
              <w:keepNext/>
              <w:keepLines/>
            </w:pPr>
            <w:r>
              <w:t>-2,517</w:t>
            </w:r>
          </w:p>
        </w:tc>
        <w:tc>
          <w:tcPr>
            <w:tcW w:w="1029" w:type="dxa"/>
          </w:tcPr>
          <w:p w14:paraId="6B4D4EC4" w14:textId="77777777" w:rsidR="00427EC8" w:rsidRDefault="00427EC8" w:rsidP="00C70F37">
            <w:pPr>
              <w:pStyle w:val="InitFigBR"/>
              <w:keepNext/>
              <w:keepLines/>
            </w:pPr>
            <w:r>
              <w:t>-9,760</w:t>
            </w:r>
          </w:p>
        </w:tc>
      </w:tr>
      <w:tr w:rsidR="00427EC8" w14:paraId="0F918C78" w14:textId="77777777">
        <w:trPr>
          <w:trHeight w:val="107"/>
          <w:jc w:val="center"/>
        </w:trPr>
        <w:tc>
          <w:tcPr>
            <w:tcW w:w="3652" w:type="dxa"/>
            <w:tcBorders>
              <w:top w:val="single" w:sz="4" w:space="0" w:color="auto"/>
              <w:bottom w:val="single" w:sz="4" w:space="0" w:color="auto"/>
            </w:tcBorders>
          </w:tcPr>
          <w:p w14:paraId="43B8B86F" w14:textId="77777777" w:rsidR="00427EC8" w:rsidRDefault="00427EC8" w:rsidP="00C70F37">
            <w:pPr>
              <w:pStyle w:val="InitFigLBold"/>
              <w:keepNext/>
              <w:keepLines/>
              <w:ind w:left="321" w:hanging="321"/>
            </w:pPr>
            <w:r>
              <w:t>Net cost of services</w:t>
            </w:r>
          </w:p>
        </w:tc>
        <w:tc>
          <w:tcPr>
            <w:tcW w:w="1179" w:type="dxa"/>
            <w:tcBorders>
              <w:top w:val="single" w:sz="4" w:space="0" w:color="auto"/>
              <w:bottom w:val="single" w:sz="4" w:space="0" w:color="auto"/>
            </w:tcBorders>
          </w:tcPr>
          <w:p w14:paraId="20884E19" w14:textId="77777777" w:rsidR="00427EC8" w:rsidRDefault="00427EC8" w:rsidP="00C70F37">
            <w:pPr>
              <w:pStyle w:val="InitFigRBold"/>
              <w:keepNext/>
              <w:keepLines/>
            </w:pPr>
            <w:r>
              <w:t>1,830</w:t>
            </w:r>
          </w:p>
        </w:tc>
        <w:tc>
          <w:tcPr>
            <w:tcW w:w="1041" w:type="dxa"/>
            <w:tcBorders>
              <w:top w:val="single" w:sz="4" w:space="0" w:color="auto"/>
              <w:bottom w:val="single" w:sz="4" w:space="0" w:color="auto"/>
            </w:tcBorders>
          </w:tcPr>
          <w:p w14:paraId="2828CB68" w14:textId="77777777" w:rsidR="00427EC8" w:rsidRDefault="00427EC8" w:rsidP="00C70F37">
            <w:pPr>
              <w:pStyle w:val="InitFigRBold"/>
              <w:keepNext/>
              <w:keepLines/>
            </w:pPr>
            <w:r>
              <w:t>1,867</w:t>
            </w:r>
          </w:p>
        </w:tc>
        <w:tc>
          <w:tcPr>
            <w:tcW w:w="1029" w:type="dxa"/>
            <w:tcBorders>
              <w:top w:val="single" w:sz="4" w:space="0" w:color="auto"/>
              <w:bottom w:val="single" w:sz="4" w:space="0" w:color="auto"/>
            </w:tcBorders>
          </w:tcPr>
          <w:p w14:paraId="401022B5" w14:textId="77777777" w:rsidR="00427EC8" w:rsidRDefault="00427EC8" w:rsidP="00C70F37">
            <w:pPr>
              <w:pStyle w:val="InitFigRBold"/>
              <w:keepNext/>
              <w:keepLines/>
            </w:pPr>
            <w:r>
              <w:t>1,905</w:t>
            </w:r>
          </w:p>
        </w:tc>
        <w:tc>
          <w:tcPr>
            <w:tcW w:w="1029" w:type="dxa"/>
            <w:tcBorders>
              <w:top w:val="single" w:sz="4" w:space="0" w:color="auto"/>
              <w:bottom w:val="single" w:sz="4" w:space="0" w:color="auto"/>
            </w:tcBorders>
          </w:tcPr>
          <w:p w14:paraId="46104FFF" w14:textId="77777777" w:rsidR="00427EC8" w:rsidRDefault="00427EC8" w:rsidP="00C70F37">
            <w:pPr>
              <w:pStyle w:val="InitFigRBold"/>
              <w:keepNext/>
              <w:keepLines/>
            </w:pPr>
            <w:r>
              <w:t>1,938</w:t>
            </w:r>
          </w:p>
        </w:tc>
        <w:tc>
          <w:tcPr>
            <w:tcW w:w="1029" w:type="dxa"/>
            <w:tcBorders>
              <w:top w:val="single" w:sz="4" w:space="0" w:color="auto"/>
              <w:bottom w:val="single" w:sz="4" w:space="0" w:color="auto"/>
            </w:tcBorders>
          </w:tcPr>
          <w:p w14:paraId="7AD9C618" w14:textId="77777777" w:rsidR="00427EC8" w:rsidRDefault="00427EC8" w:rsidP="00C70F37">
            <w:pPr>
              <w:pStyle w:val="InitFigRBold"/>
              <w:keepNext/>
              <w:keepLines/>
            </w:pPr>
            <w:r>
              <w:t>7,540</w:t>
            </w:r>
          </w:p>
        </w:tc>
      </w:tr>
    </w:tbl>
    <w:p w14:paraId="5DC693E9" w14:textId="77777777" w:rsidR="00427EC8" w:rsidRDefault="00427EC8" w:rsidP="00C70F37">
      <w:pPr>
        <w:pStyle w:val="Bbodytext"/>
        <w:keepNext/>
        <w:keepLines/>
      </w:pPr>
      <w:r>
        <w:t>The Government will provide ongoing funding to support the delivery of the National Multicultural Festival. This investment delivers the commitment to expand and improve the F</w:t>
      </w:r>
      <w:r w:rsidDel="00EE3BDE">
        <w:t>estival</w:t>
      </w:r>
      <w:r>
        <w:t xml:space="preserve"> and secure</w:t>
      </w:r>
      <w:r w:rsidDel="00EE3BDE">
        <w:t xml:space="preserve"> </w:t>
      </w:r>
      <w:r>
        <w:t xml:space="preserve">its long-term sustainability. Through this investment, the Festival will remain an inclusive and safe event that celebrates diversity and promotes social cohesion in the ACT. </w:t>
      </w:r>
    </w:p>
    <w:p w14:paraId="262533F4" w14:textId="77777777" w:rsidR="00427EC8" w:rsidRDefault="00427EC8" w:rsidP="009A178F">
      <w:pPr>
        <w:pStyle w:val="Bbodytext"/>
        <w:rPr>
          <w:i/>
          <w:iCs/>
        </w:rPr>
      </w:pPr>
      <w:r>
        <w:t xml:space="preserve">This initiative builds on recent Government actions including the 2025-26 Budget initiative </w:t>
      </w:r>
      <w:r w:rsidRPr="004347EF">
        <w:rPr>
          <w:i/>
        </w:rPr>
        <w:t>Delivering an Improved and expanded National Multicultural Festival.</w:t>
      </w:r>
      <w:r>
        <w:t xml:space="preserve"> </w:t>
      </w:r>
    </w:p>
    <w:p w14:paraId="7C46D71A" w14:textId="77777777" w:rsidR="00427EC8" w:rsidRDefault="00427EC8" w:rsidP="002621D4">
      <w:pPr>
        <w:pStyle w:val="Bbodytext"/>
        <w:spacing w:after="480"/>
      </w:pPr>
      <w:r>
        <w:t>The initiative contributes to the wellbeing domain of Identity and belonging.</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73B0835E" w14:textId="77777777">
        <w:trPr>
          <w:cantSplit/>
          <w:jc w:val="center"/>
        </w:trPr>
        <w:tc>
          <w:tcPr>
            <w:tcW w:w="6804" w:type="dxa"/>
            <w:vAlign w:val="center"/>
          </w:tcPr>
          <w:p w14:paraId="44B6FAE1" w14:textId="77777777" w:rsidR="00427EC8" w:rsidRPr="00A344CE" w:rsidRDefault="00427EC8">
            <w:pPr>
              <w:pStyle w:val="InitFigR"/>
              <w:keepNext/>
              <w:keepLines/>
              <w:jc w:val="left"/>
              <w:rPr>
                <w:b/>
                <w:bCs/>
                <w:sz w:val="28"/>
                <w:szCs w:val="28"/>
              </w:rPr>
            </w:pPr>
            <w:r w:rsidRPr="00282850">
              <w:rPr>
                <w:rFonts w:eastAsia="Aptos" w:cs="Calibri"/>
                <w:b/>
                <w:bCs/>
                <w:sz w:val="28"/>
                <w:szCs w:val="28"/>
              </w:rPr>
              <w:t xml:space="preserve">Intensive </w:t>
            </w:r>
            <w:r>
              <w:rPr>
                <w:rFonts w:eastAsia="Aptos" w:cs="Calibri"/>
                <w:b/>
                <w:bCs/>
                <w:sz w:val="28"/>
                <w:szCs w:val="28"/>
              </w:rPr>
              <w:t>t</w:t>
            </w:r>
            <w:r w:rsidRPr="00282850">
              <w:rPr>
                <w:rFonts w:eastAsia="Aptos" w:cs="Calibri"/>
                <w:b/>
                <w:bCs/>
                <w:sz w:val="28"/>
                <w:szCs w:val="28"/>
              </w:rPr>
              <w:t xml:space="preserve">herapeutic </w:t>
            </w:r>
            <w:r>
              <w:rPr>
                <w:rFonts w:eastAsia="Aptos" w:cs="Calibri"/>
                <w:b/>
                <w:bCs/>
                <w:sz w:val="28"/>
                <w:szCs w:val="28"/>
              </w:rPr>
              <w:t>p</w:t>
            </w:r>
            <w:r w:rsidRPr="00282850">
              <w:rPr>
                <w:rFonts w:eastAsia="Aptos" w:cs="Calibri"/>
                <w:b/>
                <w:bCs/>
                <w:sz w:val="28"/>
                <w:szCs w:val="28"/>
              </w:rPr>
              <w:t xml:space="preserve">lacements and </w:t>
            </w:r>
            <w:r>
              <w:rPr>
                <w:rFonts w:eastAsia="Aptos" w:cs="Calibri"/>
                <w:b/>
                <w:bCs/>
                <w:sz w:val="28"/>
                <w:szCs w:val="28"/>
              </w:rPr>
              <w:t>extraordinary residential care</w:t>
            </w:r>
            <w:r w:rsidRPr="00282850">
              <w:rPr>
                <w:rFonts w:eastAsia="Aptos" w:cs="Calibri"/>
                <w:b/>
                <w:bCs/>
                <w:sz w:val="28"/>
                <w:szCs w:val="28"/>
              </w:rPr>
              <w:t xml:space="preserve"> </w:t>
            </w:r>
          </w:p>
        </w:tc>
        <w:tc>
          <w:tcPr>
            <w:tcW w:w="2155" w:type="dxa"/>
            <w:vAlign w:val="bottom"/>
          </w:tcPr>
          <w:p w14:paraId="3AC35C16" w14:textId="77777777" w:rsidR="00427EC8" w:rsidRPr="00A30965" w:rsidRDefault="00427EC8">
            <w:pPr>
              <w:pStyle w:val="InitFigBR"/>
              <w:keepNext/>
              <w:keepLines/>
            </w:pPr>
            <w:r>
              <w:rPr>
                <w:noProof/>
              </w:rPr>
              <w:drawing>
                <wp:inline distT="0" distB="0" distL="0" distR="0" wp14:anchorId="3B6D3420" wp14:editId="67757741">
                  <wp:extent cx="1132408" cy="576000"/>
                  <wp:effectExtent l="0" t="0" r="0" b="0"/>
                  <wp:docPr id="634311134" name="Picture 634311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55ACA302" w14:textId="77777777" w:rsidR="00427EC8" w:rsidRPr="00F03378" w:rsidRDefault="00427EC8" w:rsidP="00306ABB">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63CEF294" w14:textId="77777777">
        <w:trPr>
          <w:cantSplit/>
          <w:jc w:val="center"/>
        </w:trPr>
        <w:tc>
          <w:tcPr>
            <w:tcW w:w="3652" w:type="dxa"/>
            <w:tcBorders>
              <w:top w:val="single" w:sz="4" w:space="0" w:color="auto"/>
              <w:bottom w:val="single" w:sz="4" w:space="0" w:color="auto"/>
            </w:tcBorders>
          </w:tcPr>
          <w:p w14:paraId="5AF6794A" w14:textId="60523E13" w:rsidR="00427EC8" w:rsidRPr="004E341E" w:rsidRDefault="00427EC8">
            <w:pPr>
              <w:pStyle w:val="EmptyCell0"/>
              <w:keepNext/>
              <w:keepLines/>
            </w:pPr>
          </w:p>
        </w:tc>
        <w:tc>
          <w:tcPr>
            <w:tcW w:w="1179" w:type="dxa"/>
            <w:tcBorders>
              <w:top w:val="single" w:sz="4" w:space="0" w:color="auto"/>
              <w:bottom w:val="single" w:sz="4" w:space="0" w:color="auto"/>
            </w:tcBorders>
          </w:tcPr>
          <w:p w14:paraId="3C97E57F" w14:textId="77777777" w:rsidR="00427EC8" w:rsidRDefault="00427EC8">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2A4C1C45" w14:textId="77777777" w:rsidR="00427EC8" w:rsidRDefault="00427EC8">
            <w:pPr>
              <w:pStyle w:val="InitFigR"/>
              <w:keepNext/>
              <w:keepLines/>
              <w:rPr>
                <w:b/>
                <w:bCs/>
              </w:rPr>
            </w:pPr>
            <w:r w:rsidRPr="60EABCBD">
              <w:rPr>
                <w:b/>
                <w:bCs/>
              </w:rPr>
              <w:t>2027-28</w:t>
            </w:r>
          </w:p>
          <w:p w14:paraId="44E54275"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2A334F9B" w14:textId="77777777" w:rsidR="00427EC8" w:rsidRDefault="00427EC8">
            <w:pPr>
              <w:pStyle w:val="InitFigR"/>
              <w:keepNext/>
              <w:keepLines/>
              <w:rPr>
                <w:b/>
                <w:bCs/>
              </w:rPr>
            </w:pPr>
            <w:r w:rsidRPr="60EABCBD">
              <w:rPr>
                <w:b/>
                <w:bCs/>
              </w:rPr>
              <w:t>2028-29</w:t>
            </w:r>
          </w:p>
          <w:p w14:paraId="0D81C3A1"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463AB48E" w14:textId="77777777" w:rsidR="00427EC8" w:rsidRDefault="00427EC8">
            <w:pPr>
              <w:pStyle w:val="InitFigR"/>
              <w:keepNext/>
              <w:keepLines/>
              <w:spacing w:line="259" w:lineRule="auto"/>
              <w:rPr>
                <w:b/>
                <w:bCs/>
              </w:rPr>
            </w:pPr>
            <w:r w:rsidRPr="60EABCBD">
              <w:rPr>
                <w:b/>
                <w:bCs/>
              </w:rPr>
              <w:t>2029-30</w:t>
            </w:r>
          </w:p>
          <w:p w14:paraId="552D86D9"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4E9B15D0" w14:textId="77777777" w:rsidR="00427EC8" w:rsidRPr="004E341E" w:rsidRDefault="00427EC8">
            <w:pPr>
              <w:pStyle w:val="InitFigRBold"/>
              <w:keepNext/>
              <w:keepLines/>
            </w:pPr>
            <w:r w:rsidRPr="004E341E">
              <w:t>Total</w:t>
            </w:r>
          </w:p>
          <w:p w14:paraId="2EA0A461" w14:textId="77777777" w:rsidR="00427EC8" w:rsidRPr="004E341E" w:rsidRDefault="00427EC8">
            <w:pPr>
              <w:pStyle w:val="InitFigBR"/>
              <w:keepNext/>
              <w:keepLines/>
            </w:pPr>
            <w:r w:rsidRPr="004E341E">
              <w:t>$’000</w:t>
            </w:r>
          </w:p>
        </w:tc>
      </w:tr>
      <w:tr w:rsidR="00427EC8" w:rsidRPr="00750793" w14:paraId="0E7D16AA" w14:textId="77777777">
        <w:trPr>
          <w:cantSplit/>
          <w:jc w:val="center"/>
        </w:trPr>
        <w:tc>
          <w:tcPr>
            <w:tcW w:w="3652" w:type="dxa"/>
          </w:tcPr>
          <w:p w14:paraId="153D13B3" w14:textId="77777777" w:rsidR="00427EC8" w:rsidRPr="00F13FAB" w:rsidRDefault="00427EC8">
            <w:pPr>
              <w:pStyle w:val="InitTextL"/>
              <w:keepNext/>
              <w:keepLines/>
              <w:ind w:left="321" w:hanging="321"/>
            </w:pPr>
            <w:r w:rsidRPr="00882BE2">
              <w:t>Expenses</w:t>
            </w:r>
          </w:p>
        </w:tc>
        <w:tc>
          <w:tcPr>
            <w:tcW w:w="1179" w:type="dxa"/>
          </w:tcPr>
          <w:p w14:paraId="63297E23" w14:textId="77777777" w:rsidR="00427EC8" w:rsidRPr="00424DA4" w:rsidRDefault="00427EC8">
            <w:pPr>
              <w:pStyle w:val="InitFigR"/>
              <w:keepNext/>
              <w:keepLines/>
            </w:pPr>
            <w:r>
              <w:t>22,457</w:t>
            </w:r>
          </w:p>
        </w:tc>
        <w:tc>
          <w:tcPr>
            <w:tcW w:w="1041" w:type="dxa"/>
          </w:tcPr>
          <w:p w14:paraId="49D8E2D3" w14:textId="77777777" w:rsidR="00427EC8" w:rsidRPr="00424DA4" w:rsidRDefault="00427EC8">
            <w:pPr>
              <w:pStyle w:val="InitFigR"/>
              <w:keepNext/>
              <w:keepLines/>
            </w:pPr>
            <w:r>
              <w:t>0</w:t>
            </w:r>
          </w:p>
        </w:tc>
        <w:tc>
          <w:tcPr>
            <w:tcW w:w="1029" w:type="dxa"/>
          </w:tcPr>
          <w:p w14:paraId="208297E3" w14:textId="77777777" w:rsidR="00427EC8" w:rsidRPr="00424DA4" w:rsidRDefault="00427EC8">
            <w:pPr>
              <w:pStyle w:val="InitFigR"/>
              <w:keepNext/>
              <w:keepLines/>
            </w:pPr>
            <w:r>
              <w:t>0</w:t>
            </w:r>
          </w:p>
        </w:tc>
        <w:tc>
          <w:tcPr>
            <w:tcW w:w="1029" w:type="dxa"/>
          </w:tcPr>
          <w:p w14:paraId="4D09B422" w14:textId="77777777" w:rsidR="00427EC8" w:rsidRPr="00424DA4" w:rsidRDefault="00427EC8">
            <w:pPr>
              <w:pStyle w:val="InitFigR"/>
              <w:keepNext/>
              <w:keepLines/>
            </w:pPr>
            <w:r>
              <w:t>0</w:t>
            </w:r>
          </w:p>
        </w:tc>
        <w:tc>
          <w:tcPr>
            <w:tcW w:w="1029" w:type="dxa"/>
          </w:tcPr>
          <w:p w14:paraId="08505FEF" w14:textId="77777777" w:rsidR="00427EC8" w:rsidRPr="004F4F9B" w:rsidRDefault="00427EC8">
            <w:pPr>
              <w:pStyle w:val="InitFigBR"/>
              <w:keepNext/>
              <w:keepLines/>
              <w:rPr>
                <w:bCs/>
              </w:rPr>
            </w:pPr>
            <w:r>
              <w:t>22,457</w:t>
            </w:r>
          </w:p>
        </w:tc>
      </w:tr>
      <w:tr w:rsidR="00427EC8" w:rsidRPr="00750793" w14:paraId="43C1B1B2" w14:textId="77777777">
        <w:trPr>
          <w:cantSplit/>
          <w:trHeight w:val="107"/>
          <w:jc w:val="center"/>
        </w:trPr>
        <w:tc>
          <w:tcPr>
            <w:tcW w:w="3652" w:type="dxa"/>
            <w:tcBorders>
              <w:top w:val="single" w:sz="4" w:space="0" w:color="auto"/>
              <w:bottom w:val="single" w:sz="4" w:space="0" w:color="auto"/>
            </w:tcBorders>
          </w:tcPr>
          <w:p w14:paraId="6FDB2C21" w14:textId="77777777" w:rsidR="00427EC8" w:rsidRDefault="00427EC8">
            <w:pPr>
              <w:pStyle w:val="InitFigLBold"/>
              <w:keepNext/>
              <w:keepLines/>
              <w:ind w:left="321" w:hanging="321"/>
            </w:pPr>
            <w:r>
              <w:t>Net cost of services</w:t>
            </w:r>
          </w:p>
        </w:tc>
        <w:tc>
          <w:tcPr>
            <w:tcW w:w="1179" w:type="dxa"/>
            <w:tcBorders>
              <w:top w:val="single" w:sz="4" w:space="0" w:color="auto"/>
              <w:bottom w:val="single" w:sz="4" w:space="0" w:color="auto"/>
            </w:tcBorders>
          </w:tcPr>
          <w:p w14:paraId="4638ECEB" w14:textId="77777777" w:rsidR="00427EC8" w:rsidRPr="00424DA4" w:rsidRDefault="00427EC8">
            <w:pPr>
              <w:pStyle w:val="InitFigRBold"/>
              <w:keepNext/>
              <w:keepLines/>
            </w:pPr>
            <w:r>
              <w:t>22,457</w:t>
            </w:r>
          </w:p>
        </w:tc>
        <w:tc>
          <w:tcPr>
            <w:tcW w:w="1041" w:type="dxa"/>
            <w:tcBorders>
              <w:top w:val="single" w:sz="4" w:space="0" w:color="auto"/>
              <w:bottom w:val="single" w:sz="4" w:space="0" w:color="auto"/>
            </w:tcBorders>
          </w:tcPr>
          <w:p w14:paraId="10E5C1D3" w14:textId="77777777" w:rsidR="00427EC8" w:rsidRPr="00424DA4" w:rsidRDefault="00427EC8">
            <w:pPr>
              <w:pStyle w:val="InitFigRBold"/>
              <w:keepNext/>
              <w:keepLines/>
            </w:pPr>
            <w:r>
              <w:t>0</w:t>
            </w:r>
          </w:p>
        </w:tc>
        <w:tc>
          <w:tcPr>
            <w:tcW w:w="1029" w:type="dxa"/>
            <w:tcBorders>
              <w:top w:val="single" w:sz="4" w:space="0" w:color="auto"/>
              <w:bottom w:val="single" w:sz="4" w:space="0" w:color="auto"/>
            </w:tcBorders>
          </w:tcPr>
          <w:p w14:paraId="594975F2" w14:textId="77777777" w:rsidR="00427EC8" w:rsidRPr="00424DA4" w:rsidRDefault="00427EC8">
            <w:pPr>
              <w:pStyle w:val="InitFigRBold"/>
              <w:keepNext/>
              <w:keepLines/>
            </w:pPr>
            <w:r>
              <w:t>0</w:t>
            </w:r>
          </w:p>
        </w:tc>
        <w:tc>
          <w:tcPr>
            <w:tcW w:w="1029" w:type="dxa"/>
            <w:tcBorders>
              <w:top w:val="single" w:sz="4" w:space="0" w:color="auto"/>
              <w:bottom w:val="single" w:sz="4" w:space="0" w:color="auto"/>
            </w:tcBorders>
          </w:tcPr>
          <w:p w14:paraId="723EAAE4" w14:textId="77777777" w:rsidR="00427EC8" w:rsidRPr="00424DA4" w:rsidRDefault="00427EC8">
            <w:pPr>
              <w:pStyle w:val="InitFigRBold"/>
              <w:keepNext/>
              <w:keepLines/>
            </w:pPr>
            <w:r>
              <w:t>0</w:t>
            </w:r>
          </w:p>
        </w:tc>
        <w:tc>
          <w:tcPr>
            <w:tcW w:w="1029" w:type="dxa"/>
            <w:tcBorders>
              <w:top w:val="single" w:sz="4" w:space="0" w:color="auto"/>
              <w:bottom w:val="single" w:sz="4" w:space="0" w:color="auto"/>
            </w:tcBorders>
          </w:tcPr>
          <w:p w14:paraId="692ECED5" w14:textId="77777777" w:rsidR="00427EC8" w:rsidRPr="004F4F9B" w:rsidRDefault="00427EC8">
            <w:pPr>
              <w:pStyle w:val="InitFigRBold"/>
              <w:keepNext/>
              <w:keepLines/>
              <w:rPr>
                <w:bCs/>
              </w:rPr>
            </w:pPr>
            <w:r>
              <w:t>22,457</w:t>
            </w:r>
          </w:p>
        </w:tc>
      </w:tr>
    </w:tbl>
    <w:p w14:paraId="78CADE37" w14:textId="77777777" w:rsidR="00427EC8" w:rsidRPr="008C65E3" w:rsidRDefault="00427EC8" w:rsidP="00306ABB">
      <w:pPr>
        <w:keepNext/>
        <w:keepLines/>
        <w:spacing w:before="120" w:after="120"/>
        <w:rPr>
          <w:rFonts w:eastAsia="Aptos"/>
          <w:sz w:val="24"/>
          <w:szCs w:val="24"/>
        </w:rPr>
      </w:pPr>
      <w:r w:rsidRPr="008C65E3">
        <w:rPr>
          <w:rFonts w:eastAsia="Aptos"/>
          <w:sz w:val="24"/>
          <w:szCs w:val="24"/>
        </w:rPr>
        <w:t>The Government will continue delivery of extraordinary residential care, crisis accommodation and emergency supports for children and young people who cannot remain safely with their families, including those with profound disability and/or mental health conditions.</w:t>
      </w:r>
    </w:p>
    <w:p w14:paraId="19BBDB0B" w14:textId="77777777" w:rsidR="00427EC8" w:rsidRPr="008C65E3" w:rsidRDefault="00427EC8" w:rsidP="00306ABB">
      <w:pPr>
        <w:spacing w:before="120" w:after="120"/>
        <w:rPr>
          <w:rFonts w:eastAsia="Aptos" w:cstheme="minorHAnsi"/>
          <w:sz w:val="24"/>
          <w:szCs w:val="24"/>
        </w:rPr>
      </w:pPr>
      <w:r w:rsidRPr="008C65E3">
        <w:rPr>
          <w:rFonts w:eastAsia="Aptos" w:cstheme="minorHAnsi"/>
          <w:sz w:val="24"/>
          <w:szCs w:val="24"/>
        </w:rPr>
        <w:t>This initiative builds on significant Government investment in successive budgets to improve the lives of children, young people and families who are at risk of entering, or have come into contact with, the statutory child protection system. </w:t>
      </w:r>
    </w:p>
    <w:p w14:paraId="56CF0099" w14:textId="77777777" w:rsidR="00427EC8" w:rsidRPr="008C65E3" w:rsidRDefault="00427EC8" w:rsidP="00306ABB">
      <w:pPr>
        <w:spacing w:before="120" w:after="120"/>
        <w:rPr>
          <w:rFonts w:eastAsia="Aptos" w:cstheme="minorHAnsi"/>
          <w:sz w:val="24"/>
          <w:szCs w:val="24"/>
        </w:rPr>
      </w:pPr>
      <w:r w:rsidRPr="008C65E3">
        <w:rPr>
          <w:rFonts w:eastAsia="Aptos" w:cstheme="minorHAnsi"/>
          <w:sz w:val="24"/>
          <w:szCs w:val="24"/>
        </w:rPr>
        <w:t>The Government will undertake a sustainability review of out of home care expenditure to identify opportunities for improved cost</w:t>
      </w:r>
      <w:r w:rsidRPr="008C65E3">
        <w:rPr>
          <w:rFonts w:eastAsia="Aptos" w:cstheme="minorHAnsi"/>
          <w:sz w:val="24"/>
          <w:szCs w:val="24"/>
        </w:rPr>
        <w:noBreakHyphen/>
        <w:t>effectiveness and to inform future funding decisions.</w:t>
      </w:r>
    </w:p>
    <w:p w14:paraId="5E56D1FC" w14:textId="77777777" w:rsidR="00427EC8" w:rsidRDefault="00427EC8" w:rsidP="00306ABB">
      <w:pPr>
        <w:pStyle w:val="Bbodytext"/>
        <w:spacing w:after="480"/>
      </w:pPr>
      <w:r w:rsidRPr="00850C3A">
        <w:rPr>
          <w:rFonts w:eastAsia="Aptos" w:cstheme="minorHAnsi"/>
        </w:rPr>
        <w:t>This initiative contributes to the wellbeing domain of Safety.</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A30965" w14:paraId="38B7AD4D" w14:textId="77777777">
        <w:trPr>
          <w:cantSplit/>
          <w:jc w:val="center"/>
        </w:trPr>
        <w:tc>
          <w:tcPr>
            <w:tcW w:w="6946" w:type="dxa"/>
            <w:vAlign w:val="center"/>
          </w:tcPr>
          <w:p w14:paraId="43C299AC" w14:textId="77777777" w:rsidR="00427EC8" w:rsidRPr="00A344CE" w:rsidRDefault="00427EC8" w:rsidP="00306ABB">
            <w:pPr>
              <w:pStyle w:val="InitFigR"/>
              <w:keepNext/>
              <w:keepLines/>
              <w:jc w:val="left"/>
              <w:rPr>
                <w:b/>
                <w:bCs/>
                <w:sz w:val="28"/>
                <w:szCs w:val="28"/>
              </w:rPr>
            </w:pPr>
            <w:r w:rsidRPr="00DD1214">
              <w:rPr>
                <w:b/>
                <w:bCs/>
                <w:sz w:val="28"/>
                <w:szCs w:val="28"/>
              </w:rPr>
              <w:t xml:space="preserve">Outpatient </w:t>
            </w:r>
            <w:r>
              <w:rPr>
                <w:b/>
                <w:bCs/>
                <w:sz w:val="28"/>
                <w:szCs w:val="28"/>
              </w:rPr>
              <w:t>t</w:t>
            </w:r>
            <w:r w:rsidRPr="00DD1214">
              <w:rPr>
                <w:b/>
                <w:bCs/>
                <w:sz w:val="28"/>
                <w:szCs w:val="28"/>
              </w:rPr>
              <w:t xml:space="preserve">ransport </w:t>
            </w:r>
            <w:r>
              <w:rPr>
                <w:b/>
                <w:bCs/>
                <w:sz w:val="28"/>
                <w:szCs w:val="28"/>
              </w:rPr>
              <w:t>for patients with</w:t>
            </w:r>
            <w:r w:rsidRPr="00DD1214" w:rsidDel="003D2AA5">
              <w:rPr>
                <w:b/>
                <w:bCs/>
                <w:sz w:val="28"/>
                <w:szCs w:val="28"/>
              </w:rPr>
              <w:t xml:space="preserve"> </w:t>
            </w:r>
            <w:r>
              <w:rPr>
                <w:b/>
                <w:bCs/>
                <w:sz w:val="28"/>
                <w:szCs w:val="28"/>
              </w:rPr>
              <w:t>c</w:t>
            </w:r>
            <w:r w:rsidRPr="00DD1214">
              <w:rPr>
                <w:b/>
                <w:bCs/>
                <w:sz w:val="28"/>
                <w:szCs w:val="28"/>
              </w:rPr>
              <w:t xml:space="preserve">hronic </w:t>
            </w:r>
            <w:r>
              <w:rPr>
                <w:b/>
                <w:bCs/>
                <w:sz w:val="28"/>
                <w:szCs w:val="28"/>
              </w:rPr>
              <w:t>c</w:t>
            </w:r>
            <w:r w:rsidRPr="00DD1214">
              <w:rPr>
                <w:b/>
                <w:bCs/>
                <w:sz w:val="28"/>
                <w:szCs w:val="28"/>
              </w:rPr>
              <w:t xml:space="preserve">onditions </w:t>
            </w:r>
          </w:p>
        </w:tc>
        <w:tc>
          <w:tcPr>
            <w:tcW w:w="2013" w:type="dxa"/>
            <w:vAlign w:val="bottom"/>
          </w:tcPr>
          <w:p w14:paraId="1B8E2F42" w14:textId="77777777" w:rsidR="00427EC8" w:rsidRPr="00A30965" w:rsidRDefault="00427EC8" w:rsidP="00306ABB">
            <w:pPr>
              <w:pStyle w:val="InitFigBR"/>
              <w:keepNext/>
              <w:keepLines/>
            </w:pPr>
            <w:r>
              <w:rPr>
                <w:noProof/>
              </w:rPr>
              <w:drawing>
                <wp:inline distT="0" distB="0" distL="0" distR="0" wp14:anchorId="206CEB55" wp14:editId="0D8CD2E1">
                  <wp:extent cx="1136326" cy="576000"/>
                  <wp:effectExtent l="0" t="0" r="6985" b="0"/>
                  <wp:docPr id="1633447808" name="Picture 1633447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798030E5" w14:textId="77777777" w:rsidR="00427EC8" w:rsidRPr="00F03378" w:rsidRDefault="00427EC8" w:rsidP="00306ABB">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750793" w14:paraId="2E989872" w14:textId="77777777">
        <w:trPr>
          <w:cantSplit/>
          <w:jc w:val="center"/>
        </w:trPr>
        <w:tc>
          <w:tcPr>
            <w:tcW w:w="3652" w:type="dxa"/>
            <w:tcBorders>
              <w:top w:val="single" w:sz="4" w:space="0" w:color="auto"/>
              <w:bottom w:val="single" w:sz="4" w:space="0" w:color="auto"/>
            </w:tcBorders>
          </w:tcPr>
          <w:p w14:paraId="45E0BDCC" w14:textId="4E244661" w:rsidR="00427EC8" w:rsidRPr="004E341E" w:rsidRDefault="00427EC8" w:rsidP="00306ABB">
            <w:pPr>
              <w:pStyle w:val="EmptyCell0"/>
              <w:keepNext/>
              <w:keepLines/>
            </w:pPr>
          </w:p>
        </w:tc>
        <w:tc>
          <w:tcPr>
            <w:tcW w:w="1061" w:type="dxa"/>
            <w:tcBorders>
              <w:top w:val="single" w:sz="4" w:space="0" w:color="auto"/>
              <w:bottom w:val="single" w:sz="4" w:space="0" w:color="auto"/>
            </w:tcBorders>
          </w:tcPr>
          <w:p w14:paraId="59DE17A5" w14:textId="77777777" w:rsidR="00427EC8" w:rsidRDefault="00427EC8" w:rsidP="00306ABB">
            <w:pPr>
              <w:pStyle w:val="InitFigR"/>
              <w:keepNext/>
              <w:keepLines/>
              <w:rPr>
                <w:b/>
                <w:bCs/>
              </w:rPr>
            </w:pPr>
            <w:r w:rsidRPr="60EABCBD">
              <w:rPr>
                <w:b/>
                <w:bCs/>
              </w:rPr>
              <w:t>2026-27 $’000</w:t>
            </w:r>
          </w:p>
        </w:tc>
        <w:tc>
          <w:tcPr>
            <w:tcW w:w="1061" w:type="dxa"/>
            <w:tcBorders>
              <w:top w:val="single" w:sz="4" w:space="0" w:color="auto"/>
              <w:bottom w:val="single" w:sz="4" w:space="0" w:color="auto"/>
            </w:tcBorders>
          </w:tcPr>
          <w:p w14:paraId="383DFB4B" w14:textId="77777777" w:rsidR="00427EC8" w:rsidRDefault="00427EC8" w:rsidP="00306ABB">
            <w:pPr>
              <w:pStyle w:val="InitFigR"/>
              <w:keepNext/>
              <w:keepLines/>
              <w:rPr>
                <w:b/>
                <w:bCs/>
              </w:rPr>
            </w:pPr>
            <w:r w:rsidRPr="60EABCBD">
              <w:rPr>
                <w:b/>
                <w:bCs/>
              </w:rPr>
              <w:t>2027-28</w:t>
            </w:r>
          </w:p>
          <w:p w14:paraId="3CDE4ABB" w14:textId="77777777" w:rsidR="00427EC8" w:rsidRDefault="00427EC8" w:rsidP="00306ABB">
            <w:pPr>
              <w:pStyle w:val="InitFigR"/>
              <w:keepNext/>
              <w:keepLines/>
              <w:rPr>
                <w:b/>
                <w:bCs/>
              </w:rPr>
            </w:pPr>
            <w:r w:rsidRPr="60EABCBD">
              <w:rPr>
                <w:b/>
                <w:bCs/>
              </w:rPr>
              <w:t>$’000</w:t>
            </w:r>
          </w:p>
        </w:tc>
        <w:tc>
          <w:tcPr>
            <w:tcW w:w="1062" w:type="dxa"/>
            <w:tcBorders>
              <w:top w:val="single" w:sz="4" w:space="0" w:color="auto"/>
              <w:bottom w:val="single" w:sz="4" w:space="0" w:color="auto"/>
            </w:tcBorders>
          </w:tcPr>
          <w:p w14:paraId="36E5C3A6" w14:textId="77777777" w:rsidR="00427EC8" w:rsidRDefault="00427EC8" w:rsidP="00306ABB">
            <w:pPr>
              <w:pStyle w:val="InitFigR"/>
              <w:keepNext/>
              <w:keepLines/>
              <w:rPr>
                <w:b/>
                <w:bCs/>
              </w:rPr>
            </w:pPr>
            <w:r w:rsidRPr="60EABCBD">
              <w:rPr>
                <w:b/>
                <w:bCs/>
              </w:rPr>
              <w:t>2028-29</w:t>
            </w:r>
          </w:p>
          <w:p w14:paraId="278F775F" w14:textId="77777777" w:rsidR="00427EC8" w:rsidRDefault="00427EC8" w:rsidP="00306ABB">
            <w:pPr>
              <w:pStyle w:val="InitFigR"/>
              <w:keepNext/>
              <w:keepLines/>
              <w:rPr>
                <w:b/>
                <w:bCs/>
              </w:rPr>
            </w:pPr>
            <w:r w:rsidRPr="60EABCBD">
              <w:rPr>
                <w:b/>
                <w:bCs/>
              </w:rPr>
              <w:t>$’000</w:t>
            </w:r>
          </w:p>
        </w:tc>
        <w:tc>
          <w:tcPr>
            <w:tcW w:w="1061" w:type="dxa"/>
            <w:tcBorders>
              <w:top w:val="single" w:sz="4" w:space="0" w:color="auto"/>
              <w:bottom w:val="single" w:sz="4" w:space="0" w:color="auto"/>
            </w:tcBorders>
          </w:tcPr>
          <w:p w14:paraId="45E3369A" w14:textId="77777777" w:rsidR="00427EC8" w:rsidRDefault="00427EC8" w:rsidP="00306ABB">
            <w:pPr>
              <w:pStyle w:val="InitFigR"/>
              <w:keepNext/>
              <w:keepLines/>
              <w:spacing w:line="259" w:lineRule="auto"/>
              <w:rPr>
                <w:b/>
                <w:bCs/>
              </w:rPr>
            </w:pPr>
            <w:r w:rsidRPr="60EABCBD">
              <w:rPr>
                <w:b/>
                <w:bCs/>
              </w:rPr>
              <w:t>2029-30</w:t>
            </w:r>
          </w:p>
          <w:p w14:paraId="38B2898A" w14:textId="77777777" w:rsidR="00427EC8" w:rsidRDefault="00427EC8" w:rsidP="00306ABB">
            <w:pPr>
              <w:pStyle w:val="InitFigR"/>
              <w:keepNext/>
              <w:keepLines/>
              <w:rPr>
                <w:b/>
                <w:bCs/>
              </w:rPr>
            </w:pPr>
            <w:r w:rsidRPr="60EABCBD">
              <w:rPr>
                <w:b/>
                <w:bCs/>
              </w:rPr>
              <w:t>$’000</w:t>
            </w:r>
          </w:p>
        </w:tc>
        <w:tc>
          <w:tcPr>
            <w:tcW w:w="1062" w:type="dxa"/>
            <w:tcBorders>
              <w:top w:val="single" w:sz="4" w:space="0" w:color="auto"/>
              <w:bottom w:val="single" w:sz="4" w:space="0" w:color="auto"/>
            </w:tcBorders>
          </w:tcPr>
          <w:p w14:paraId="34533392" w14:textId="77777777" w:rsidR="00427EC8" w:rsidRPr="004E341E" w:rsidRDefault="00427EC8" w:rsidP="00306ABB">
            <w:pPr>
              <w:pStyle w:val="InitFigRBold"/>
              <w:keepNext/>
              <w:keepLines/>
            </w:pPr>
            <w:r w:rsidRPr="004E341E">
              <w:t>Total</w:t>
            </w:r>
          </w:p>
          <w:p w14:paraId="76EE49F8" w14:textId="77777777" w:rsidR="00427EC8" w:rsidRPr="004E341E" w:rsidRDefault="00427EC8" w:rsidP="00306ABB">
            <w:pPr>
              <w:pStyle w:val="InitFigBR"/>
              <w:keepNext/>
              <w:keepLines/>
            </w:pPr>
            <w:r w:rsidRPr="004E341E">
              <w:t>$’000</w:t>
            </w:r>
          </w:p>
        </w:tc>
      </w:tr>
      <w:tr w:rsidR="00427EC8" w:rsidRPr="00750793" w14:paraId="287DF5B4" w14:textId="77777777">
        <w:trPr>
          <w:cantSplit/>
          <w:jc w:val="center"/>
        </w:trPr>
        <w:tc>
          <w:tcPr>
            <w:tcW w:w="3652" w:type="dxa"/>
          </w:tcPr>
          <w:p w14:paraId="2F1D0FE0" w14:textId="77777777" w:rsidR="00427EC8" w:rsidRPr="00F13FAB" w:rsidRDefault="00427EC8" w:rsidP="00306ABB">
            <w:pPr>
              <w:pStyle w:val="InitTextL"/>
              <w:keepNext/>
              <w:keepLines/>
              <w:ind w:left="321" w:hanging="321"/>
            </w:pPr>
            <w:r w:rsidRPr="00882BE2">
              <w:t>Expenses</w:t>
            </w:r>
          </w:p>
        </w:tc>
        <w:tc>
          <w:tcPr>
            <w:tcW w:w="1061" w:type="dxa"/>
          </w:tcPr>
          <w:p w14:paraId="08F6E2A3" w14:textId="77777777" w:rsidR="00427EC8" w:rsidRPr="00424DA4" w:rsidRDefault="00427EC8" w:rsidP="00306ABB">
            <w:pPr>
              <w:pStyle w:val="InitFigR"/>
              <w:keepNext/>
              <w:keepLines/>
            </w:pPr>
            <w:r w:rsidRPr="00ED5356">
              <w:t>300</w:t>
            </w:r>
          </w:p>
        </w:tc>
        <w:tc>
          <w:tcPr>
            <w:tcW w:w="1061" w:type="dxa"/>
          </w:tcPr>
          <w:p w14:paraId="02614E07" w14:textId="77777777" w:rsidR="00427EC8" w:rsidRPr="00424DA4" w:rsidRDefault="00427EC8" w:rsidP="00306ABB">
            <w:pPr>
              <w:pStyle w:val="InitFigR"/>
              <w:keepNext/>
              <w:keepLines/>
            </w:pPr>
            <w:r w:rsidRPr="00ED5356">
              <w:t>359</w:t>
            </w:r>
          </w:p>
        </w:tc>
        <w:tc>
          <w:tcPr>
            <w:tcW w:w="1062" w:type="dxa"/>
          </w:tcPr>
          <w:p w14:paraId="69FB089B" w14:textId="77777777" w:rsidR="00427EC8" w:rsidRPr="00424DA4" w:rsidRDefault="00427EC8" w:rsidP="00306ABB">
            <w:pPr>
              <w:pStyle w:val="InitFigR"/>
              <w:keepNext/>
              <w:keepLines/>
            </w:pPr>
            <w:r w:rsidRPr="00ED5356">
              <w:t>318</w:t>
            </w:r>
          </w:p>
        </w:tc>
        <w:tc>
          <w:tcPr>
            <w:tcW w:w="1061" w:type="dxa"/>
          </w:tcPr>
          <w:p w14:paraId="5E8606A3" w14:textId="77777777" w:rsidR="00427EC8" w:rsidRPr="00424DA4" w:rsidRDefault="00427EC8" w:rsidP="00306ABB">
            <w:pPr>
              <w:pStyle w:val="InitFigR"/>
              <w:keepNext/>
              <w:keepLines/>
            </w:pPr>
            <w:r w:rsidRPr="00ED5356">
              <w:t>327</w:t>
            </w:r>
          </w:p>
        </w:tc>
        <w:tc>
          <w:tcPr>
            <w:tcW w:w="1062" w:type="dxa"/>
          </w:tcPr>
          <w:p w14:paraId="56B9945F" w14:textId="77777777" w:rsidR="00427EC8" w:rsidRPr="004F4F9B" w:rsidRDefault="00427EC8" w:rsidP="00306ABB">
            <w:pPr>
              <w:pStyle w:val="InitFigBR"/>
              <w:keepNext/>
              <w:keepLines/>
              <w:rPr>
                <w:bCs/>
              </w:rPr>
            </w:pPr>
            <w:r w:rsidRPr="00ED5356">
              <w:t>1,304</w:t>
            </w:r>
          </w:p>
        </w:tc>
      </w:tr>
      <w:tr w:rsidR="00427EC8" w:rsidRPr="00750793" w14:paraId="138297F9" w14:textId="77777777">
        <w:trPr>
          <w:cantSplit/>
          <w:jc w:val="center"/>
        </w:trPr>
        <w:tc>
          <w:tcPr>
            <w:tcW w:w="3652" w:type="dxa"/>
          </w:tcPr>
          <w:p w14:paraId="0347B12B" w14:textId="77777777" w:rsidR="00427EC8" w:rsidRDefault="00427EC8" w:rsidP="00306ABB">
            <w:pPr>
              <w:pStyle w:val="InitTextL"/>
              <w:keepNext/>
              <w:keepLines/>
              <w:ind w:left="321" w:hanging="321"/>
            </w:pPr>
            <w:r>
              <w:t>Offset – Expenses</w:t>
            </w:r>
          </w:p>
        </w:tc>
        <w:tc>
          <w:tcPr>
            <w:tcW w:w="1061" w:type="dxa"/>
          </w:tcPr>
          <w:p w14:paraId="706469A1" w14:textId="77777777" w:rsidR="00427EC8" w:rsidRPr="00424DA4" w:rsidRDefault="00427EC8" w:rsidP="00306ABB">
            <w:pPr>
              <w:pStyle w:val="InitFigR"/>
              <w:keepNext/>
              <w:keepLines/>
            </w:pPr>
            <w:r w:rsidRPr="00ED5356">
              <w:t>-300</w:t>
            </w:r>
          </w:p>
        </w:tc>
        <w:tc>
          <w:tcPr>
            <w:tcW w:w="1061" w:type="dxa"/>
          </w:tcPr>
          <w:p w14:paraId="5735295E" w14:textId="77777777" w:rsidR="00427EC8" w:rsidRPr="00424DA4" w:rsidRDefault="00427EC8" w:rsidP="00306ABB">
            <w:pPr>
              <w:pStyle w:val="InitFigR"/>
              <w:keepNext/>
              <w:keepLines/>
            </w:pPr>
            <w:r w:rsidRPr="00ED5356">
              <w:t>-359</w:t>
            </w:r>
          </w:p>
        </w:tc>
        <w:tc>
          <w:tcPr>
            <w:tcW w:w="1062" w:type="dxa"/>
          </w:tcPr>
          <w:p w14:paraId="2D80F0DD" w14:textId="77777777" w:rsidR="00427EC8" w:rsidRPr="00424DA4" w:rsidRDefault="00427EC8" w:rsidP="00306ABB">
            <w:pPr>
              <w:pStyle w:val="InitFigR"/>
              <w:keepNext/>
              <w:keepLines/>
            </w:pPr>
            <w:r w:rsidRPr="00ED5356">
              <w:t>-318</w:t>
            </w:r>
          </w:p>
        </w:tc>
        <w:tc>
          <w:tcPr>
            <w:tcW w:w="1061" w:type="dxa"/>
          </w:tcPr>
          <w:p w14:paraId="46A50F79" w14:textId="77777777" w:rsidR="00427EC8" w:rsidRPr="00424DA4" w:rsidRDefault="00427EC8" w:rsidP="00306ABB">
            <w:pPr>
              <w:pStyle w:val="InitFigR"/>
              <w:keepNext/>
              <w:keepLines/>
            </w:pPr>
            <w:r w:rsidRPr="00ED5356">
              <w:t>-327</w:t>
            </w:r>
          </w:p>
        </w:tc>
        <w:tc>
          <w:tcPr>
            <w:tcW w:w="1062" w:type="dxa"/>
          </w:tcPr>
          <w:p w14:paraId="454F6FD8" w14:textId="77777777" w:rsidR="00427EC8" w:rsidRPr="004F4F9B" w:rsidRDefault="00427EC8" w:rsidP="00306ABB">
            <w:pPr>
              <w:pStyle w:val="InitFigBR"/>
              <w:keepNext/>
              <w:keepLines/>
              <w:rPr>
                <w:bCs/>
              </w:rPr>
            </w:pPr>
            <w:r w:rsidRPr="00ED5356">
              <w:t>-1,304</w:t>
            </w:r>
          </w:p>
        </w:tc>
      </w:tr>
      <w:tr w:rsidR="00427EC8" w:rsidRPr="00750793" w14:paraId="187F03C4" w14:textId="77777777">
        <w:trPr>
          <w:cantSplit/>
          <w:trHeight w:val="107"/>
          <w:jc w:val="center"/>
        </w:trPr>
        <w:tc>
          <w:tcPr>
            <w:tcW w:w="3652" w:type="dxa"/>
            <w:tcBorders>
              <w:top w:val="single" w:sz="4" w:space="0" w:color="auto"/>
              <w:bottom w:val="single" w:sz="4" w:space="0" w:color="auto"/>
            </w:tcBorders>
          </w:tcPr>
          <w:p w14:paraId="140CF185" w14:textId="77777777" w:rsidR="00427EC8" w:rsidRDefault="00427EC8" w:rsidP="00306ABB">
            <w:pPr>
              <w:pStyle w:val="InitFigLBold"/>
              <w:keepNext/>
              <w:keepLines/>
              <w:ind w:left="321" w:hanging="321"/>
            </w:pPr>
            <w:r>
              <w:t>Net cost of services</w:t>
            </w:r>
          </w:p>
        </w:tc>
        <w:tc>
          <w:tcPr>
            <w:tcW w:w="1061" w:type="dxa"/>
            <w:tcBorders>
              <w:top w:val="single" w:sz="4" w:space="0" w:color="auto"/>
              <w:bottom w:val="single" w:sz="4" w:space="0" w:color="auto"/>
            </w:tcBorders>
          </w:tcPr>
          <w:p w14:paraId="4F9A286C" w14:textId="77777777" w:rsidR="00427EC8" w:rsidRPr="00424DA4" w:rsidRDefault="00427EC8" w:rsidP="00306ABB">
            <w:pPr>
              <w:pStyle w:val="InitFigRBold"/>
              <w:keepNext/>
              <w:keepLines/>
            </w:pPr>
            <w:r w:rsidRPr="00ED5356">
              <w:t>0</w:t>
            </w:r>
          </w:p>
        </w:tc>
        <w:tc>
          <w:tcPr>
            <w:tcW w:w="1061" w:type="dxa"/>
            <w:tcBorders>
              <w:top w:val="single" w:sz="4" w:space="0" w:color="auto"/>
              <w:bottom w:val="single" w:sz="4" w:space="0" w:color="auto"/>
            </w:tcBorders>
          </w:tcPr>
          <w:p w14:paraId="680D9E69" w14:textId="77777777" w:rsidR="00427EC8" w:rsidRPr="00424DA4" w:rsidRDefault="00427EC8" w:rsidP="00306ABB">
            <w:pPr>
              <w:pStyle w:val="InitFigRBold"/>
              <w:keepNext/>
              <w:keepLines/>
            </w:pPr>
            <w:r w:rsidRPr="00ED5356">
              <w:t>0</w:t>
            </w:r>
          </w:p>
        </w:tc>
        <w:tc>
          <w:tcPr>
            <w:tcW w:w="1062" w:type="dxa"/>
            <w:tcBorders>
              <w:top w:val="single" w:sz="4" w:space="0" w:color="auto"/>
              <w:bottom w:val="single" w:sz="4" w:space="0" w:color="auto"/>
            </w:tcBorders>
          </w:tcPr>
          <w:p w14:paraId="6D83008D" w14:textId="77777777" w:rsidR="00427EC8" w:rsidRPr="00424DA4" w:rsidRDefault="00427EC8" w:rsidP="00306ABB">
            <w:pPr>
              <w:pStyle w:val="InitFigRBold"/>
              <w:keepNext/>
              <w:keepLines/>
            </w:pPr>
            <w:r w:rsidRPr="00ED5356">
              <w:t>0</w:t>
            </w:r>
          </w:p>
        </w:tc>
        <w:tc>
          <w:tcPr>
            <w:tcW w:w="1061" w:type="dxa"/>
            <w:tcBorders>
              <w:top w:val="single" w:sz="4" w:space="0" w:color="auto"/>
              <w:bottom w:val="single" w:sz="4" w:space="0" w:color="auto"/>
            </w:tcBorders>
          </w:tcPr>
          <w:p w14:paraId="55B91C54" w14:textId="77777777" w:rsidR="00427EC8" w:rsidRPr="00424DA4" w:rsidRDefault="00427EC8" w:rsidP="00306ABB">
            <w:pPr>
              <w:pStyle w:val="InitFigRBold"/>
              <w:keepNext/>
              <w:keepLines/>
            </w:pPr>
            <w:r w:rsidRPr="00ED5356">
              <w:t>0</w:t>
            </w:r>
          </w:p>
        </w:tc>
        <w:tc>
          <w:tcPr>
            <w:tcW w:w="1062" w:type="dxa"/>
            <w:tcBorders>
              <w:top w:val="single" w:sz="4" w:space="0" w:color="auto"/>
              <w:bottom w:val="single" w:sz="4" w:space="0" w:color="auto"/>
            </w:tcBorders>
          </w:tcPr>
          <w:p w14:paraId="3980AD24" w14:textId="77777777" w:rsidR="00427EC8" w:rsidRPr="004F4F9B" w:rsidRDefault="00427EC8" w:rsidP="00306ABB">
            <w:pPr>
              <w:pStyle w:val="InitFigRBold"/>
              <w:keepNext/>
              <w:keepLines/>
              <w:rPr>
                <w:bCs/>
              </w:rPr>
            </w:pPr>
            <w:r w:rsidRPr="00ED5356">
              <w:t>0</w:t>
            </w:r>
          </w:p>
        </w:tc>
      </w:tr>
    </w:tbl>
    <w:p w14:paraId="5BC026D5" w14:textId="77777777" w:rsidR="00427EC8" w:rsidRPr="006D1ADC" w:rsidRDefault="00427EC8" w:rsidP="00306ABB">
      <w:pPr>
        <w:pStyle w:val="Bbodytext"/>
        <w:keepNext/>
        <w:keepLines/>
      </w:pPr>
      <w:r w:rsidRPr="006D1ADC">
        <w:t xml:space="preserve">The Government will provide </w:t>
      </w:r>
      <w:r>
        <w:t>funding</w:t>
      </w:r>
      <w:r w:rsidRPr="006D1ADC">
        <w:t xml:space="preserve"> to a community sector organisation to </w:t>
      </w:r>
      <w:r>
        <w:t>provide</w:t>
      </w:r>
      <w:r w:rsidRPr="006D1ADC">
        <w:t xml:space="preserve"> a transport service for</w:t>
      </w:r>
      <w:r>
        <w:t xml:space="preserve"> </w:t>
      </w:r>
      <w:r w:rsidRPr="006D1ADC">
        <w:t>individuals with chronic conditions.</w:t>
      </w:r>
      <w:r>
        <w:t xml:space="preserve"> </w:t>
      </w:r>
      <w:r w:rsidRPr="006D1ADC">
        <w:t>This</w:t>
      </w:r>
      <w:r>
        <w:t xml:space="preserve"> </w:t>
      </w:r>
      <w:r w:rsidRPr="006D1ADC">
        <w:t>service will improve access to critical care</w:t>
      </w:r>
      <w:r>
        <w:t xml:space="preserve"> </w:t>
      </w:r>
      <w:r w:rsidRPr="006D1ADC">
        <w:t>by</w:t>
      </w:r>
      <w:r>
        <w:t xml:space="preserve"> </w:t>
      </w:r>
      <w:r w:rsidRPr="006D1ADC">
        <w:t>transporting patients to</w:t>
      </w:r>
      <w:r>
        <w:t xml:space="preserve"> </w:t>
      </w:r>
      <w:r w:rsidRPr="006D1ADC">
        <w:t>and from</w:t>
      </w:r>
      <w:r>
        <w:t xml:space="preserve"> regular </w:t>
      </w:r>
      <w:r w:rsidRPr="006D1ADC">
        <w:t>medical appointments,</w:t>
      </w:r>
      <w:r>
        <w:t xml:space="preserve"> </w:t>
      </w:r>
      <w:r w:rsidRPr="006D1ADC">
        <w:t>such as chemotherapy and renal dialysis.</w:t>
      </w:r>
    </w:p>
    <w:p w14:paraId="759E8ECB" w14:textId="77777777" w:rsidR="00427EC8" w:rsidRDefault="00427EC8" w:rsidP="002621D4">
      <w:pPr>
        <w:pStyle w:val="Bbodytext"/>
        <w:spacing w:after="480"/>
      </w:pPr>
      <w:r w:rsidRPr="006D1ADC">
        <w:t>This initiative contributes to the wellbeing domains</w:t>
      </w:r>
      <w:r>
        <w:t xml:space="preserve"> </w:t>
      </w:r>
      <w:r w:rsidRPr="006D1ADC">
        <w:t>of</w:t>
      </w:r>
      <w:r>
        <w:t xml:space="preserve"> </w:t>
      </w:r>
      <w:r w:rsidRPr="006D1ADC">
        <w:t>Health</w:t>
      </w:r>
      <w:r>
        <w:t xml:space="preserve"> and </w:t>
      </w:r>
      <w:r w:rsidRPr="006D1ADC">
        <w:t xml:space="preserve">Access and </w:t>
      </w:r>
      <w:r>
        <w:t>c</w:t>
      </w:r>
      <w:r w:rsidRPr="006D1ADC">
        <w:t>onnectivity.</w:t>
      </w:r>
    </w:p>
    <w:tbl>
      <w:tblPr>
        <w:tblW w:w="0" w:type="auto"/>
        <w:jc w:val="center"/>
        <w:tblLook w:val="0000" w:firstRow="0" w:lastRow="0" w:firstColumn="0" w:lastColumn="0" w:noHBand="0" w:noVBand="0"/>
      </w:tblPr>
      <w:tblGrid>
        <w:gridCol w:w="6620"/>
        <w:gridCol w:w="2406"/>
      </w:tblGrid>
      <w:tr w:rsidR="00427EC8" w14:paraId="39DE3F9A" w14:textId="77777777">
        <w:trPr>
          <w:trHeight w:val="300"/>
          <w:jc w:val="center"/>
        </w:trPr>
        <w:tc>
          <w:tcPr>
            <w:tcW w:w="6620" w:type="dxa"/>
            <w:vAlign w:val="center"/>
          </w:tcPr>
          <w:p w14:paraId="5ED904A5" w14:textId="77777777" w:rsidR="00427EC8" w:rsidRDefault="00427EC8" w:rsidP="00317B8C">
            <w:pPr>
              <w:pStyle w:val="InitFigR"/>
              <w:keepNext/>
              <w:keepLines/>
              <w:jc w:val="left"/>
            </w:pPr>
            <w:r w:rsidRPr="0B4A6EDE">
              <w:rPr>
                <w:rFonts w:eastAsia="Calibri" w:cs="Calibri"/>
                <w:b/>
                <w:bCs/>
                <w:sz w:val="28"/>
                <w:szCs w:val="28"/>
              </w:rPr>
              <w:t xml:space="preserve">Strengthening </w:t>
            </w:r>
            <w:r>
              <w:rPr>
                <w:rFonts w:eastAsia="Calibri" w:cs="Calibri"/>
                <w:b/>
                <w:bCs/>
                <w:sz w:val="28"/>
                <w:szCs w:val="28"/>
              </w:rPr>
              <w:t>c</w:t>
            </w:r>
            <w:r w:rsidRPr="0B4A6EDE">
              <w:rPr>
                <w:rFonts w:eastAsia="Calibri" w:cs="Calibri"/>
                <w:b/>
                <w:bCs/>
                <w:sz w:val="28"/>
                <w:szCs w:val="28"/>
              </w:rPr>
              <w:t xml:space="preserve">ommunity </w:t>
            </w:r>
            <w:r>
              <w:rPr>
                <w:rFonts w:eastAsia="Calibri" w:cs="Calibri"/>
                <w:b/>
                <w:bCs/>
                <w:sz w:val="28"/>
                <w:szCs w:val="28"/>
              </w:rPr>
              <w:t>s</w:t>
            </w:r>
            <w:r w:rsidRPr="0B4A6EDE">
              <w:rPr>
                <w:rFonts w:eastAsia="Calibri" w:cs="Calibri"/>
                <w:b/>
                <w:bCs/>
                <w:sz w:val="28"/>
                <w:szCs w:val="28"/>
              </w:rPr>
              <w:t>ervices</w:t>
            </w:r>
            <w:r>
              <w:rPr>
                <w:rFonts w:eastAsia="Calibri" w:cs="Calibri"/>
                <w:b/>
                <w:bCs/>
                <w:sz w:val="28"/>
                <w:szCs w:val="28"/>
              </w:rPr>
              <w:t xml:space="preserve"> and i</w:t>
            </w:r>
            <w:r w:rsidRPr="0B4A6EDE">
              <w:rPr>
                <w:rFonts w:eastAsia="Calibri" w:cs="Calibri"/>
                <w:b/>
                <w:bCs/>
                <w:sz w:val="28"/>
                <w:szCs w:val="28"/>
              </w:rPr>
              <w:t xml:space="preserve">nclusion </w:t>
            </w:r>
          </w:p>
        </w:tc>
        <w:tc>
          <w:tcPr>
            <w:tcW w:w="2406" w:type="dxa"/>
            <w:vAlign w:val="bottom"/>
          </w:tcPr>
          <w:p w14:paraId="4694145E" w14:textId="77777777" w:rsidR="00427EC8" w:rsidRDefault="00427EC8" w:rsidP="008D0C8B">
            <w:pPr>
              <w:pStyle w:val="InitFigBR"/>
              <w:keepNext/>
              <w:keepLines/>
              <w:ind w:right="-20"/>
            </w:pPr>
            <w:r>
              <w:rPr>
                <w:noProof/>
              </w:rPr>
              <w:drawing>
                <wp:inline distT="0" distB="0" distL="0" distR="0" wp14:anchorId="6E82C1A6" wp14:editId="294BFB30">
                  <wp:extent cx="1391020" cy="576000"/>
                  <wp:effectExtent l="0" t="0" r="0" b="0"/>
                  <wp:docPr id="4057922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91020" cy="576000"/>
                          </a:xfrm>
                          <a:prstGeom prst="rect">
                            <a:avLst/>
                          </a:prstGeom>
                        </pic:spPr>
                      </pic:pic>
                    </a:graphicData>
                  </a:graphic>
                </wp:inline>
              </w:drawing>
            </w:r>
          </w:p>
        </w:tc>
      </w:tr>
    </w:tbl>
    <w:p w14:paraId="1E3ACE8A" w14:textId="77777777" w:rsidR="00427EC8" w:rsidRDefault="00427EC8" w:rsidP="00317B8C">
      <w:pPr>
        <w:keepNext/>
        <w:keepLines/>
        <w:spacing w:after="0"/>
        <w:rPr>
          <w:sz w:val="4"/>
          <w:szCs w:val="4"/>
        </w:rPr>
      </w:pPr>
    </w:p>
    <w:tbl>
      <w:tblPr>
        <w:tblW w:w="0" w:type="auto"/>
        <w:jc w:val="center"/>
        <w:tblLook w:val="0000" w:firstRow="0" w:lastRow="0" w:firstColumn="0" w:lastColumn="0" w:noHBand="0" w:noVBand="0"/>
      </w:tblPr>
      <w:tblGrid>
        <w:gridCol w:w="3652"/>
        <w:gridCol w:w="1179"/>
        <w:gridCol w:w="1041"/>
        <w:gridCol w:w="1029"/>
        <w:gridCol w:w="1029"/>
        <w:gridCol w:w="1029"/>
      </w:tblGrid>
      <w:tr w:rsidR="00427EC8" w:rsidRPr="007C533E" w14:paraId="238F2B2B" w14:textId="77777777">
        <w:trPr>
          <w:trHeight w:val="300"/>
          <w:jc w:val="center"/>
        </w:trPr>
        <w:tc>
          <w:tcPr>
            <w:tcW w:w="3652" w:type="dxa"/>
            <w:tcBorders>
              <w:top w:val="single" w:sz="4" w:space="0" w:color="auto"/>
              <w:bottom w:val="single" w:sz="4" w:space="0" w:color="auto"/>
            </w:tcBorders>
          </w:tcPr>
          <w:p w14:paraId="51124492" w14:textId="60ACCB28" w:rsidR="00427EC8" w:rsidRPr="007C533E" w:rsidRDefault="00427EC8" w:rsidP="00317B8C">
            <w:pPr>
              <w:pStyle w:val="EmptyCell0"/>
              <w:keepNext/>
              <w:keepLines/>
              <w:rPr>
                <w:sz w:val="24"/>
                <w:szCs w:val="24"/>
              </w:rPr>
            </w:pPr>
          </w:p>
        </w:tc>
        <w:tc>
          <w:tcPr>
            <w:tcW w:w="1179" w:type="dxa"/>
            <w:tcBorders>
              <w:top w:val="single" w:sz="4" w:space="0" w:color="auto"/>
              <w:bottom w:val="single" w:sz="4" w:space="0" w:color="auto"/>
            </w:tcBorders>
          </w:tcPr>
          <w:p w14:paraId="44DD76F8" w14:textId="77777777" w:rsidR="00427EC8" w:rsidRPr="007C533E" w:rsidRDefault="00427EC8" w:rsidP="00317B8C">
            <w:pPr>
              <w:pStyle w:val="InitFigR"/>
              <w:keepNext/>
              <w:keepLines/>
              <w:rPr>
                <w:b/>
                <w:bCs/>
                <w:szCs w:val="24"/>
              </w:rPr>
            </w:pPr>
            <w:r w:rsidRPr="007C533E">
              <w:rPr>
                <w:b/>
                <w:bCs/>
                <w:szCs w:val="24"/>
              </w:rPr>
              <w:t>2026-27 $’000</w:t>
            </w:r>
          </w:p>
        </w:tc>
        <w:tc>
          <w:tcPr>
            <w:tcW w:w="1041" w:type="dxa"/>
            <w:tcBorders>
              <w:top w:val="single" w:sz="4" w:space="0" w:color="auto"/>
              <w:bottom w:val="single" w:sz="4" w:space="0" w:color="auto"/>
            </w:tcBorders>
          </w:tcPr>
          <w:p w14:paraId="7F29F170" w14:textId="77777777" w:rsidR="00427EC8" w:rsidRPr="007C533E" w:rsidRDefault="00427EC8" w:rsidP="00317B8C">
            <w:pPr>
              <w:pStyle w:val="InitFigR"/>
              <w:keepNext/>
              <w:keepLines/>
              <w:rPr>
                <w:b/>
                <w:bCs/>
                <w:szCs w:val="24"/>
              </w:rPr>
            </w:pPr>
            <w:r w:rsidRPr="007C533E">
              <w:rPr>
                <w:b/>
                <w:bCs/>
                <w:szCs w:val="24"/>
              </w:rPr>
              <w:t>2027-28</w:t>
            </w:r>
          </w:p>
          <w:p w14:paraId="072064BB" w14:textId="77777777" w:rsidR="00427EC8" w:rsidRPr="007C533E" w:rsidRDefault="00427EC8" w:rsidP="00317B8C">
            <w:pPr>
              <w:pStyle w:val="InitFigR"/>
              <w:keepNext/>
              <w:keepLines/>
              <w:rPr>
                <w:b/>
                <w:bCs/>
                <w:szCs w:val="24"/>
              </w:rPr>
            </w:pPr>
            <w:r w:rsidRPr="007C533E">
              <w:rPr>
                <w:b/>
                <w:bCs/>
                <w:szCs w:val="24"/>
              </w:rPr>
              <w:t>$’000</w:t>
            </w:r>
          </w:p>
        </w:tc>
        <w:tc>
          <w:tcPr>
            <w:tcW w:w="1029" w:type="dxa"/>
            <w:tcBorders>
              <w:top w:val="single" w:sz="4" w:space="0" w:color="auto"/>
              <w:bottom w:val="single" w:sz="4" w:space="0" w:color="auto"/>
            </w:tcBorders>
          </w:tcPr>
          <w:p w14:paraId="00C503F9" w14:textId="77777777" w:rsidR="00427EC8" w:rsidRPr="007C533E" w:rsidRDefault="00427EC8" w:rsidP="00317B8C">
            <w:pPr>
              <w:pStyle w:val="InitFigR"/>
              <w:keepNext/>
              <w:keepLines/>
              <w:rPr>
                <w:b/>
                <w:bCs/>
                <w:szCs w:val="24"/>
              </w:rPr>
            </w:pPr>
            <w:r w:rsidRPr="007C533E">
              <w:rPr>
                <w:b/>
                <w:bCs/>
                <w:szCs w:val="24"/>
              </w:rPr>
              <w:t>2028-29</w:t>
            </w:r>
          </w:p>
          <w:p w14:paraId="2136171D" w14:textId="77777777" w:rsidR="00427EC8" w:rsidRPr="007C533E" w:rsidRDefault="00427EC8" w:rsidP="00317B8C">
            <w:pPr>
              <w:pStyle w:val="InitFigR"/>
              <w:keepNext/>
              <w:keepLines/>
              <w:rPr>
                <w:b/>
                <w:bCs/>
                <w:szCs w:val="24"/>
              </w:rPr>
            </w:pPr>
            <w:r w:rsidRPr="007C533E">
              <w:rPr>
                <w:b/>
                <w:bCs/>
                <w:szCs w:val="24"/>
              </w:rPr>
              <w:t>$’000</w:t>
            </w:r>
          </w:p>
        </w:tc>
        <w:tc>
          <w:tcPr>
            <w:tcW w:w="1029" w:type="dxa"/>
            <w:tcBorders>
              <w:top w:val="single" w:sz="4" w:space="0" w:color="auto"/>
              <w:bottom w:val="single" w:sz="4" w:space="0" w:color="auto"/>
            </w:tcBorders>
          </w:tcPr>
          <w:p w14:paraId="33217B18" w14:textId="77777777" w:rsidR="00427EC8" w:rsidRPr="007C533E" w:rsidRDefault="00427EC8" w:rsidP="00317B8C">
            <w:pPr>
              <w:pStyle w:val="InitFigR"/>
              <w:keepNext/>
              <w:keepLines/>
              <w:spacing w:line="259" w:lineRule="auto"/>
              <w:rPr>
                <w:b/>
                <w:bCs/>
                <w:szCs w:val="24"/>
              </w:rPr>
            </w:pPr>
            <w:r w:rsidRPr="007C533E">
              <w:rPr>
                <w:b/>
                <w:bCs/>
                <w:szCs w:val="24"/>
              </w:rPr>
              <w:t>2029-30</w:t>
            </w:r>
          </w:p>
          <w:p w14:paraId="267C189B" w14:textId="77777777" w:rsidR="00427EC8" w:rsidRPr="007C533E" w:rsidRDefault="00427EC8" w:rsidP="00317B8C">
            <w:pPr>
              <w:pStyle w:val="InitFigR"/>
              <w:keepNext/>
              <w:keepLines/>
              <w:rPr>
                <w:b/>
                <w:bCs/>
                <w:szCs w:val="24"/>
              </w:rPr>
            </w:pPr>
            <w:r w:rsidRPr="007C533E">
              <w:rPr>
                <w:b/>
                <w:bCs/>
                <w:szCs w:val="24"/>
              </w:rPr>
              <w:t>$’000</w:t>
            </w:r>
          </w:p>
        </w:tc>
        <w:tc>
          <w:tcPr>
            <w:tcW w:w="1029" w:type="dxa"/>
            <w:tcBorders>
              <w:top w:val="single" w:sz="4" w:space="0" w:color="auto"/>
              <w:bottom w:val="single" w:sz="4" w:space="0" w:color="auto"/>
            </w:tcBorders>
          </w:tcPr>
          <w:p w14:paraId="01C8BC14" w14:textId="77777777" w:rsidR="00427EC8" w:rsidRPr="007C533E" w:rsidRDefault="00427EC8" w:rsidP="00317B8C">
            <w:pPr>
              <w:pStyle w:val="InitFigRBold"/>
              <w:keepNext/>
              <w:keepLines/>
              <w:rPr>
                <w:szCs w:val="24"/>
              </w:rPr>
            </w:pPr>
            <w:r w:rsidRPr="007C533E">
              <w:rPr>
                <w:szCs w:val="24"/>
              </w:rPr>
              <w:t>Total</w:t>
            </w:r>
          </w:p>
          <w:p w14:paraId="0CE40B38" w14:textId="77777777" w:rsidR="00427EC8" w:rsidRPr="007C533E" w:rsidRDefault="00427EC8" w:rsidP="00317B8C">
            <w:pPr>
              <w:pStyle w:val="InitFigBR"/>
              <w:keepNext/>
              <w:keepLines/>
              <w:rPr>
                <w:szCs w:val="24"/>
              </w:rPr>
            </w:pPr>
            <w:r w:rsidRPr="007C533E">
              <w:rPr>
                <w:szCs w:val="24"/>
              </w:rPr>
              <w:t>$’000</w:t>
            </w:r>
          </w:p>
        </w:tc>
      </w:tr>
      <w:tr w:rsidR="00427EC8" w:rsidRPr="007C533E" w14:paraId="49B0AF38" w14:textId="77777777">
        <w:trPr>
          <w:trHeight w:val="300"/>
          <w:jc w:val="center"/>
        </w:trPr>
        <w:tc>
          <w:tcPr>
            <w:tcW w:w="3652" w:type="dxa"/>
          </w:tcPr>
          <w:p w14:paraId="4677CBD8" w14:textId="77777777" w:rsidR="00427EC8" w:rsidRPr="007C533E" w:rsidRDefault="00427EC8" w:rsidP="00317B8C">
            <w:pPr>
              <w:pStyle w:val="InitTextL"/>
              <w:keepNext/>
              <w:keepLines/>
              <w:ind w:left="321" w:hanging="321"/>
              <w:rPr>
                <w:szCs w:val="24"/>
              </w:rPr>
            </w:pPr>
            <w:r w:rsidRPr="007C533E">
              <w:rPr>
                <w:szCs w:val="24"/>
              </w:rPr>
              <w:t>Expenses</w:t>
            </w:r>
          </w:p>
        </w:tc>
        <w:tc>
          <w:tcPr>
            <w:tcW w:w="1179" w:type="dxa"/>
          </w:tcPr>
          <w:p w14:paraId="7CD3EB64" w14:textId="77777777" w:rsidR="00427EC8" w:rsidRPr="007C533E" w:rsidRDefault="00427EC8" w:rsidP="00317B8C">
            <w:pPr>
              <w:keepNext/>
              <w:keepLines/>
              <w:spacing w:after="0"/>
              <w:jc w:val="right"/>
              <w:rPr>
                <w:sz w:val="24"/>
                <w:szCs w:val="24"/>
              </w:rPr>
            </w:pPr>
            <w:r w:rsidRPr="007C533E">
              <w:rPr>
                <w:rFonts w:eastAsia="Calibri"/>
                <w:sz w:val="24"/>
                <w:szCs w:val="24"/>
              </w:rPr>
              <w:t>262</w:t>
            </w:r>
          </w:p>
        </w:tc>
        <w:tc>
          <w:tcPr>
            <w:tcW w:w="1041" w:type="dxa"/>
          </w:tcPr>
          <w:p w14:paraId="68FA57EF" w14:textId="77777777" w:rsidR="00427EC8" w:rsidRPr="007C533E" w:rsidRDefault="00427EC8" w:rsidP="00317B8C">
            <w:pPr>
              <w:keepNext/>
              <w:keepLines/>
              <w:spacing w:after="0"/>
              <w:jc w:val="right"/>
              <w:rPr>
                <w:sz w:val="24"/>
                <w:szCs w:val="24"/>
              </w:rPr>
            </w:pPr>
            <w:r w:rsidRPr="007C533E">
              <w:rPr>
                <w:rFonts w:eastAsia="Calibri"/>
                <w:sz w:val="24"/>
                <w:szCs w:val="24"/>
              </w:rPr>
              <w:t>266</w:t>
            </w:r>
          </w:p>
        </w:tc>
        <w:tc>
          <w:tcPr>
            <w:tcW w:w="1029" w:type="dxa"/>
          </w:tcPr>
          <w:p w14:paraId="670C485C" w14:textId="77777777" w:rsidR="00427EC8" w:rsidRPr="007C533E" w:rsidRDefault="00427EC8" w:rsidP="00317B8C">
            <w:pPr>
              <w:keepNext/>
              <w:keepLines/>
              <w:spacing w:after="0"/>
              <w:jc w:val="right"/>
              <w:rPr>
                <w:sz w:val="24"/>
                <w:szCs w:val="24"/>
              </w:rPr>
            </w:pPr>
            <w:r w:rsidRPr="007C533E">
              <w:rPr>
                <w:rFonts w:eastAsia="Calibri"/>
                <w:sz w:val="24"/>
                <w:szCs w:val="24"/>
              </w:rPr>
              <w:t>191</w:t>
            </w:r>
          </w:p>
        </w:tc>
        <w:tc>
          <w:tcPr>
            <w:tcW w:w="1029" w:type="dxa"/>
          </w:tcPr>
          <w:p w14:paraId="5D40D7C6" w14:textId="77777777" w:rsidR="00427EC8" w:rsidRPr="007C533E" w:rsidRDefault="00427EC8" w:rsidP="00317B8C">
            <w:pPr>
              <w:keepNext/>
              <w:keepLines/>
              <w:spacing w:after="0"/>
              <w:jc w:val="right"/>
              <w:rPr>
                <w:sz w:val="24"/>
                <w:szCs w:val="24"/>
              </w:rPr>
            </w:pPr>
            <w:r w:rsidRPr="007C533E">
              <w:rPr>
                <w:rFonts w:eastAsia="Calibri"/>
                <w:sz w:val="24"/>
                <w:szCs w:val="24"/>
              </w:rPr>
              <w:t>175</w:t>
            </w:r>
          </w:p>
        </w:tc>
        <w:tc>
          <w:tcPr>
            <w:tcW w:w="1029" w:type="dxa"/>
          </w:tcPr>
          <w:p w14:paraId="1BA2A56B" w14:textId="77777777" w:rsidR="00427EC8" w:rsidRPr="007C533E" w:rsidRDefault="00427EC8" w:rsidP="00317B8C">
            <w:pPr>
              <w:keepNext/>
              <w:keepLines/>
              <w:spacing w:after="0"/>
              <w:jc w:val="right"/>
              <w:rPr>
                <w:rFonts w:eastAsia="Calibri"/>
                <w:b/>
                <w:sz w:val="24"/>
                <w:szCs w:val="24"/>
              </w:rPr>
            </w:pPr>
            <w:r w:rsidRPr="007C533E">
              <w:rPr>
                <w:rFonts w:eastAsia="Calibri"/>
                <w:b/>
                <w:sz w:val="24"/>
                <w:szCs w:val="24"/>
              </w:rPr>
              <w:t>894</w:t>
            </w:r>
          </w:p>
        </w:tc>
      </w:tr>
      <w:tr w:rsidR="00427EC8" w:rsidRPr="007C533E" w14:paraId="30410FFD" w14:textId="77777777">
        <w:trPr>
          <w:trHeight w:val="300"/>
          <w:jc w:val="center"/>
        </w:trPr>
        <w:tc>
          <w:tcPr>
            <w:tcW w:w="3652" w:type="dxa"/>
          </w:tcPr>
          <w:p w14:paraId="1A3EDDC6" w14:textId="77777777" w:rsidR="00427EC8" w:rsidRPr="007C533E" w:rsidRDefault="00427EC8" w:rsidP="00317B8C">
            <w:pPr>
              <w:pStyle w:val="InitTextL"/>
              <w:keepNext/>
              <w:keepLines/>
              <w:ind w:left="321" w:hanging="321"/>
              <w:rPr>
                <w:szCs w:val="24"/>
              </w:rPr>
            </w:pPr>
            <w:r w:rsidRPr="007C533E">
              <w:rPr>
                <w:szCs w:val="24"/>
              </w:rPr>
              <w:t>Offset – Expenses</w:t>
            </w:r>
          </w:p>
        </w:tc>
        <w:tc>
          <w:tcPr>
            <w:tcW w:w="1179" w:type="dxa"/>
          </w:tcPr>
          <w:p w14:paraId="78CEB404" w14:textId="77777777" w:rsidR="00427EC8" w:rsidRPr="007C533E" w:rsidRDefault="00427EC8" w:rsidP="00317B8C">
            <w:pPr>
              <w:keepNext/>
              <w:keepLines/>
              <w:spacing w:after="0"/>
              <w:jc w:val="right"/>
              <w:rPr>
                <w:sz w:val="24"/>
                <w:szCs w:val="24"/>
              </w:rPr>
            </w:pPr>
            <w:r w:rsidRPr="007C533E">
              <w:rPr>
                <w:rFonts w:eastAsia="Calibri"/>
                <w:sz w:val="24"/>
                <w:szCs w:val="24"/>
              </w:rPr>
              <w:t>-35</w:t>
            </w:r>
          </w:p>
        </w:tc>
        <w:tc>
          <w:tcPr>
            <w:tcW w:w="1041" w:type="dxa"/>
          </w:tcPr>
          <w:p w14:paraId="2CDCFB69" w14:textId="77777777" w:rsidR="00427EC8" w:rsidRPr="007C533E" w:rsidRDefault="00427EC8" w:rsidP="00317B8C">
            <w:pPr>
              <w:keepNext/>
              <w:keepLines/>
              <w:spacing w:after="0"/>
              <w:jc w:val="right"/>
              <w:rPr>
                <w:sz w:val="24"/>
                <w:szCs w:val="24"/>
              </w:rPr>
            </w:pPr>
            <w:r w:rsidRPr="007C533E">
              <w:rPr>
                <w:rFonts w:eastAsia="Calibri"/>
                <w:sz w:val="24"/>
                <w:szCs w:val="24"/>
              </w:rPr>
              <w:t>-35</w:t>
            </w:r>
          </w:p>
        </w:tc>
        <w:tc>
          <w:tcPr>
            <w:tcW w:w="1029" w:type="dxa"/>
          </w:tcPr>
          <w:p w14:paraId="34A5ABA9" w14:textId="77777777" w:rsidR="00427EC8" w:rsidRPr="007C533E" w:rsidRDefault="00427EC8" w:rsidP="00317B8C">
            <w:pPr>
              <w:keepNext/>
              <w:keepLines/>
              <w:spacing w:after="0"/>
              <w:jc w:val="right"/>
              <w:rPr>
                <w:sz w:val="24"/>
                <w:szCs w:val="24"/>
              </w:rPr>
            </w:pPr>
            <w:r w:rsidRPr="007C533E">
              <w:rPr>
                <w:rFonts w:eastAsia="Calibri"/>
                <w:sz w:val="24"/>
                <w:szCs w:val="24"/>
              </w:rPr>
              <w:t>-18</w:t>
            </w:r>
          </w:p>
        </w:tc>
        <w:tc>
          <w:tcPr>
            <w:tcW w:w="1029" w:type="dxa"/>
          </w:tcPr>
          <w:p w14:paraId="52B734EE" w14:textId="77777777" w:rsidR="00427EC8" w:rsidRPr="007C533E" w:rsidRDefault="00427EC8" w:rsidP="00317B8C">
            <w:pPr>
              <w:keepNext/>
              <w:keepLines/>
              <w:spacing w:after="0"/>
              <w:jc w:val="right"/>
              <w:rPr>
                <w:sz w:val="24"/>
                <w:szCs w:val="24"/>
              </w:rPr>
            </w:pPr>
            <w:r w:rsidRPr="007C533E">
              <w:rPr>
                <w:rFonts w:eastAsia="Calibri"/>
                <w:sz w:val="24"/>
                <w:szCs w:val="24"/>
              </w:rPr>
              <w:t>0</w:t>
            </w:r>
          </w:p>
        </w:tc>
        <w:tc>
          <w:tcPr>
            <w:tcW w:w="1029" w:type="dxa"/>
          </w:tcPr>
          <w:p w14:paraId="597673B0" w14:textId="77777777" w:rsidR="00427EC8" w:rsidRPr="007C533E" w:rsidRDefault="00427EC8" w:rsidP="00317B8C">
            <w:pPr>
              <w:keepNext/>
              <w:keepLines/>
              <w:spacing w:after="0"/>
              <w:jc w:val="right"/>
              <w:rPr>
                <w:sz w:val="24"/>
                <w:szCs w:val="24"/>
              </w:rPr>
            </w:pPr>
            <w:r w:rsidRPr="007C533E">
              <w:rPr>
                <w:rFonts w:eastAsia="Calibri"/>
                <w:b/>
                <w:sz w:val="24"/>
                <w:szCs w:val="24"/>
              </w:rPr>
              <w:t>-88</w:t>
            </w:r>
          </w:p>
        </w:tc>
      </w:tr>
      <w:tr w:rsidR="00427EC8" w:rsidRPr="007C533E" w14:paraId="2670C61F" w14:textId="77777777">
        <w:trPr>
          <w:trHeight w:val="107"/>
          <w:jc w:val="center"/>
        </w:trPr>
        <w:tc>
          <w:tcPr>
            <w:tcW w:w="3652" w:type="dxa"/>
            <w:tcBorders>
              <w:top w:val="single" w:sz="4" w:space="0" w:color="auto"/>
              <w:bottom w:val="single" w:sz="4" w:space="0" w:color="auto"/>
            </w:tcBorders>
          </w:tcPr>
          <w:p w14:paraId="4B0F29B6" w14:textId="77777777" w:rsidR="00427EC8" w:rsidRPr="007C533E" w:rsidRDefault="00427EC8" w:rsidP="00317B8C">
            <w:pPr>
              <w:pStyle w:val="InitFigLBold"/>
              <w:keepNext/>
              <w:keepLines/>
              <w:ind w:left="321" w:hanging="321"/>
              <w:rPr>
                <w:szCs w:val="24"/>
              </w:rPr>
            </w:pPr>
            <w:r w:rsidRPr="007C533E">
              <w:rPr>
                <w:szCs w:val="24"/>
              </w:rPr>
              <w:t>Net cost of services</w:t>
            </w:r>
          </w:p>
        </w:tc>
        <w:tc>
          <w:tcPr>
            <w:tcW w:w="1179" w:type="dxa"/>
            <w:tcBorders>
              <w:top w:val="single" w:sz="4" w:space="0" w:color="auto"/>
              <w:bottom w:val="single" w:sz="4" w:space="0" w:color="auto"/>
            </w:tcBorders>
          </w:tcPr>
          <w:p w14:paraId="1FC00BED" w14:textId="77777777" w:rsidR="00427EC8" w:rsidRPr="007C533E" w:rsidRDefault="00427EC8" w:rsidP="00317B8C">
            <w:pPr>
              <w:keepNext/>
              <w:keepLines/>
              <w:spacing w:after="0"/>
              <w:jc w:val="right"/>
              <w:rPr>
                <w:sz w:val="24"/>
                <w:szCs w:val="24"/>
              </w:rPr>
            </w:pPr>
            <w:r w:rsidRPr="007C533E">
              <w:rPr>
                <w:rFonts w:eastAsia="Calibri"/>
                <w:b/>
                <w:sz w:val="24"/>
                <w:szCs w:val="24"/>
              </w:rPr>
              <w:t>227</w:t>
            </w:r>
          </w:p>
        </w:tc>
        <w:tc>
          <w:tcPr>
            <w:tcW w:w="1041" w:type="dxa"/>
            <w:tcBorders>
              <w:top w:val="single" w:sz="4" w:space="0" w:color="auto"/>
              <w:bottom w:val="single" w:sz="4" w:space="0" w:color="auto"/>
            </w:tcBorders>
          </w:tcPr>
          <w:p w14:paraId="259650A6" w14:textId="77777777" w:rsidR="00427EC8" w:rsidRPr="007C533E" w:rsidRDefault="00427EC8" w:rsidP="00317B8C">
            <w:pPr>
              <w:keepNext/>
              <w:keepLines/>
              <w:spacing w:after="0"/>
              <w:jc w:val="right"/>
              <w:rPr>
                <w:sz w:val="24"/>
                <w:szCs w:val="24"/>
              </w:rPr>
            </w:pPr>
            <w:r w:rsidRPr="007C533E">
              <w:rPr>
                <w:rFonts w:eastAsia="Calibri"/>
                <w:b/>
                <w:sz w:val="24"/>
                <w:szCs w:val="24"/>
              </w:rPr>
              <w:t>231</w:t>
            </w:r>
          </w:p>
        </w:tc>
        <w:tc>
          <w:tcPr>
            <w:tcW w:w="1029" w:type="dxa"/>
            <w:tcBorders>
              <w:top w:val="single" w:sz="4" w:space="0" w:color="auto"/>
              <w:bottom w:val="single" w:sz="4" w:space="0" w:color="auto"/>
            </w:tcBorders>
          </w:tcPr>
          <w:p w14:paraId="12A0CA12" w14:textId="77777777" w:rsidR="00427EC8" w:rsidRPr="007C533E" w:rsidRDefault="00427EC8" w:rsidP="00317B8C">
            <w:pPr>
              <w:keepNext/>
              <w:keepLines/>
              <w:spacing w:after="0"/>
              <w:jc w:val="right"/>
              <w:rPr>
                <w:sz w:val="24"/>
                <w:szCs w:val="24"/>
              </w:rPr>
            </w:pPr>
            <w:r w:rsidRPr="007C533E">
              <w:rPr>
                <w:rFonts w:eastAsia="Calibri"/>
                <w:b/>
                <w:sz w:val="24"/>
                <w:szCs w:val="24"/>
              </w:rPr>
              <w:t>173</w:t>
            </w:r>
          </w:p>
        </w:tc>
        <w:tc>
          <w:tcPr>
            <w:tcW w:w="1029" w:type="dxa"/>
            <w:tcBorders>
              <w:top w:val="single" w:sz="4" w:space="0" w:color="auto"/>
              <w:bottom w:val="single" w:sz="4" w:space="0" w:color="auto"/>
            </w:tcBorders>
          </w:tcPr>
          <w:p w14:paraId="3D74DF3E" w14:textId="77777777" w:rsidR="00427EC8" w:rsidRPr="007C533E" w:rsidRDefault="00427EC8" w:rsidP="00317B8C">
            <w:pPr>
              <w:keepNext/>
              <w:keepLines/>
              <w:spacing w:after="0"/>
              <w:jc w:val="right"/>
              <w:rPr>
                <w:sz w:val="24"/>
                <w:szCs w:val="24"/>
              </w:rPr>
            </w:pPr>
            <w:r w:rsidRPr="007C533E">
              <w:rPr>
                <w:rFonts w:eastAsia="Calibri"/>
                <w:b/>
                <w:sz w:val="24"/>
                <w:szCs w:val="24"/>
              </w:rPr>
              <w:t>175</w:t>
            </w:r>
          </w:p>
        </w:tc>
        <w:tc>
          <w:tcPr>
            <w:tcW w:w="1029" w:type="dxa"/>
            <w:tcBorders>
              <w:top w:val="single" w:sz="4" w:space="0" w:color="auto"/>
              <w:bottom w:val="single" w:sz="4" w:space="0" w:color="auto"/>
            </w:tcBorders>
          </w:tcPr>
          <w:p w14:paraId="47A52B09" w14:textId="77777777" w:rsidR="00427EC8" w:rsidRPr="007C533E" w:rsidRDefault="00427EC8" w:rsidP="00317B8C">
            <w:pPr>
              <w:keepNext/>
              <w:keepLines/>
              <w:spacing w:after="0"/>
              <w:jc w:val="right"/>
              <w:rPr>
                <w:sz w:val="24"/>
                <w:szCs w:val="24"/>
              </w:rPr>
            </w:pPr>
            <w:r w:rsidRPr="007C533E">
              <w:rPr>
                <w:rFonts w:eastAsia="Calibri"/>
                <w:b/>
                <w:sz w:val="24"/>
                <w:szCs w:val="24"/>
              </w:rPr>
              <w:t>806</w:t>
            </w:r>
          </w:p>
        </w:tc>
      </w:tr>
    </w:tbl>
    <w:p w14:paraId="4F6D6289" w14:textId="77777777" w:rsidR="00427EC8" w:rsidRPr="007C533E" w:rsidRDefault="00427EC8" w:rsidP="00317B8C">
      <w:pPr>
        <w:keepNext/>
        <w:keepLines/>
        <w:spacing w:before="120" w:after="120"/>
        <w:rPr>
          <w:rFonts w:eastAsia="Calibri"/>
          <w:sz w:val="24"/>
          <w:szCs w:val="24"/>
        </w:rPr>
      </w:pPr>
      <w:r w:rsidRPr="007C533E">
        <w:rPr>
          <w:rFonts w:eastAsia="Calibri"/>
          <w:sz w:val="24"/>
          <w:szCs w:val="24"/>
        </w:rPr>
        <w:t xml:space="preserve">The Government will support the delivery of the Gender Pathways Peer Navigation Service by </w:t>
      </w:r>
      <w:r w:rsidRPr="007C533E">
        <w:rPr>
          <w:rFonts w:eastAsia="Calibri"/>
          <w:i/>
          <w:sz w:val="24"/>
          <w:szCs w:val="24"/>
        </w:rPr>
        <w:t>A Gender Agenda</w:t>
      </w:r>
      <w:r w:rsidRPr="007C533E">
        <w:rPr>
          <w:rFonts w:eastAsia="Calibri"/>
          <w:sz w:val="24"/>
          <w:szCs w:val="24"/>
        </w:rPr>
        <w:t>, an expansion of the Supporting and Strengthening LGBTIQA+ Communities program to deliver dedicated services for LGBTIQA+ parents and their children, and the Aboriginal and Torres Strait Islander LGBTIQA+ Advisory Group.</w:t>
      </w:r>
    </w:p>
    <w:p w14:paraId="326A025A" w14:textId="77777777" w:rsidR="00427EC8" w:rsidRPr="007C533E" w:rsidRDefault="00427EC8" w:rsidP="007F2D08">
      <w:pPr>
        <w:spacing w:before="120" w:after="120"/>
        <w:rPr>
          <w:sz w:val="24"/>
          <w:szCs w:val="24"/>
        </w:rPr>
      </w:pPr>
      <w:r w:rsidRPr="007C533E">
        <w:rPr>
          <w:rFonts w:eastAsia="Calibri"/>
          <w:sz w:val="24"/>
          <w:szCs w:val="24"/>
        </w:rPr>
        <w:t>This initiative builds on recent Government actions in this area including the 2025-26 Budget</w:t>
      </w:r>
      <w:r w:rsidRPr="007C533E">
        <w:rPr>
          <w:rFonts w:eastAsia="Calibri"/>
          <w:i/>
          <w:sz w:val="24"/>
          <w:szCs w:val="24"/>
        </w:rPr>
        <w:t xml:space="preserve"> </w:t>
      </w:r>
      <w:r w:rsidRPr="007C533E">
        <w:rPr>
          <w:rFonts w:eastAsia="Calibri"/>
          <w:sz w:val="24"/>
          <w:szCs w:val="24"/>
        </w:rPr>
        <w:t>initiative</w:t>
      </w:r>
      <w:r w:rsidRPr="007C533E">
        <w:rPr>
          <w:rFonts w:eastAsia="Calibri"/>
          <w:i/>
          <w:sz w:val="24"/>
          <w:szCs w:val="24"/>
        </w:rPr>
        <w:t xml:space="preserve"> Supporting trans and gender diverse peer support services</w:t>
      </w:r>
      <w:r w:rsidRPr="007C533E">
        <w:rPr>
          <w:rFonts w:eastAsia="Calibri"/>
          <w:sz w:val="24"/>
          <w:szCs w:val="24"/>
        </w:rPr>
        <w:t>.</w:t>
      </w:r>
    </w:p>
    <w:p w14:paraId="27E915B5" w14:textId="77777777" w:rsidR="00427EC8" w:rsidRPr="007C533E" w:rsidRDefault="00427EC8" w:rsidP="007F2D08">
      <w:pPr>
        <w:spacing w:before="120" w:after="120"/>
        <w:rPr>
          <w:rFonts w:eastAsia="Calibri"/>
          <w:sz w:val="24"/>
          <w:szCs w:val="24"/>
        </w:rPr>
      </w:pPr>
      <w:r w:rsidRPr="007C533E">
        <w:rPr>
          <w:rFonts w:eastAsia="Calibri"/>
          <w:sz w:val="24"/>
          <w:szCs w:val="24"/>
        </w:rPr>
        <w:t>The Government will also establish a two-year Taskforce in the Health and Community Services Directorate to deliver a review of the Working with Vulnerable People Scheme, including progressing agreed national reforms</w:t>
      </w:r>
      <w:r w:rsidRPr="007C533E" w:rsidDel="37F375C4">
        <w:rPr>
          <w:rFonts w:eastAsia="Calibri"/>
          <w:sz w:val="24"/>
          <w:szCs w:val="24"/>
        </w:rPr>
        <w:t>.</w:t>
      </w:r>
    </w:p>
    <w:p w14:paraId="33F28085" w14:textId="77777777" w:rsidR="00427EC8" w:rsidRPr="007C533E" w:rsidRDefault="00427EC8" w:rsidP="007F2D08">
      <w:pPr>
        <w:pStyle w:val="Bbodytext"/>
        <w:spacing w:after="480"/>
        <w:rPr>
          <w:szCs w:val="24"/>
        </w:rPr>
      </w:pPr>
      <w:r w:rsidRPr="007C533E">
        <w:rPr>
          <w:rFonts w:eastAsia="Calibri"/>
          <w:szCs w:val="24"/>
        </w:rPr>
        <w:t>This initiative contributes to the wellbeing domain of Identity and belonging.</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A30965" w14:paraId="723BFA14" w14:textId="77777777">
        <w:trPr>
          <w:cantSplit/>
          <w:jc w:val="center"/>
        </w:trPr>
        <w:tc>
          <w:tcPr>
            <w:tcW w:w="6946" w:type="dxa"/>
            <w:vAlign w:val="center"/>
          </w:tcPr>
          <w:p w14:paraId="793937E5" w14:textId="77777777" w:rsidR="00427EC8" w:rsidRPr="00A344CE" w:rsidRDefault="00427EC8">
            <w:pPr>
              <w:pStyle w:val="InitFigR"/>
              <w:jc w:val="left"/>
              <w:rPr>
                <w:b/>
                <w:bCs/>
                <w:sz w:val="28"/>
                <w:szCs w:val="28"/>
              </w:rPr>
            </w:pPr>
            <w:r w:rsidRPr="004E7F1E">
              <w:rPr>
                <w:b/>
                <w:bCs/>
                <w:sz w:val="28"/>
                <w:szCs w:val="28"/>
              </w:rPr>
              <w:t xml:space="preserve">Support for Sexual Health and Family Planning ACT </w:t>
            </w:r>
          </w:p>
        </w:tc>
        <w:tc>
          <w:tcPr>
            <w:tcW w:w="2013" w:type="dxa"/>
            <w:vAlign w:val="bottom"/>
          </w:tcPr>
          <w:p w14:paraId="23223445" w14:textId="77777777" w:rsidR="00427EC8" w:rsidRPr="00A30965" w:rsidRDefault="00427EC8">
            <w:pPr>
              <w:pStyle w:val="InitFigBR"/>
            </w:pPr>
            <w:r>
              <w:rPr>
                <w:noProof/>
              </w:rPr>
              <w:drawing>
                <wp:inline distT="0" distB="0" distL="0" distR="0" wp14:anchorId="62F019E8" wp14:editId="301EBF56">
                  <wp:extent cx="1136326" cy="576000"/>
                  <wp:effectExtent l="0" t="0" r="6985" b="0"/>
                  <wp:docPr id="830093993" name="Picture 830093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01F5C842" w14:textId="77777777" w:rsidR="00427EC8" w:rsidRPr="00F03378" w:rsidRDefault="00427EC8" w:rsidP="00426A0B">
      <w:pPr>
        <w:spacing w:after="0"/>
        <w:rPr>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750793" w14:paraId="00055049" w14:textId="77777777">
        <w:trPr>
          <w:cantSplit/>
          <w:jc w:val="center"/>
        </w:trPr>
        <w:tc>
          <w:tcPr>
            <w:tcW w:w="3652" w:type="dxa"/>
            <w:tcBorders>
              <w:top w:val="single" w:sz="4" w:space="0" w:color="auto"/>
              <w:bottom w:val="single" w:sz="4" w:space="0" w:color="auto"/>
            </w:tcBorders>
          </w:tcPr>
          <w:p w14:paraId="4D102A2C" w14:textId="5FFAA827" w:rsidR="00427EC8" w:rsidRPr="004E341E" w:rsidRDefault="00427EC8">
            <w:pPr>
              <w:pStyle w:val="EmptyCell0"/>
            </w:pPr>
          </w:p>
        </w:tc>
        <w:tc>
          <w:tcPr>
            <w:tcW w:w="1061" w:type="dxa"/>
            <w:tcBorders>
              <w:top w:val="single" w:sz="4" w:space="0" w:color="auto"/>
              <w:bottom w:val="single" w:sz="4" w:space="0" w:color="auto"/>
            </w:tcBorders>
          </w:tcPr>
          <w:p w14:paraId="002EBB8C" w14:textId="77777777" w:rsidR="00427EC8" w:rsidRDefault="00427EC8">
            <w:pPr>
              <w:pStyle w:val="InitFigR"/>
              <w:rPr>
                <w:b/>
                <w:bCs/>
              </w:rPr>
            </w:pPr>
            <w:r w:rsidRPr="60EABCBD">
              <w:rPr>
                <w:b/>
                <w:bCs/>
              </w:rPr>
              <w:t>2026-27 $’000</w:t>
            </w:r>
          </w:p>
        </w:tc>
        <w:tc>
          <w:tcPr>
            <w:tcW w:w="1061" w:type="dxa"/>
            <w:tcBorders>
              <w:top w:val="single" w:sz="4" w:space="0" w:color="auto"/>
              <w:bottom w:val="single" w:sz="4" w:space="0" w:color="auto"/>
            </w:tcBorders>
          </w:tcPr>
          <w:p w14:paraId="1BDDA102" w14:textId="77777777" w:rsidR="00427EC8" w:rsidRDefault="00427EC8">
            <w:pPr>
              <w:pStyle w:val="InitFigR"/>
              <w:rPr>
                <w:b/>
                <w:bCs/>
              </w:rPr>
            </w:pPr>
            <w:r w:rsidRPr="60EABCBD">
              <w:rPr>
                <w:b/>
                <w:bCs/>
              </w:rPr>
              <w:t>2027-28</w:t>
            </w:r>
          </w:p>
          <w:p w14:paraId="20769795" w14:textId="77777777" w:rsidR="00427EC8" w:rsidRDefault="00427EC8">
            <w:pPr>
              <w:pStyle w:val="InitFigR"/>
              <w:rPr>
                <w:b/>
                <w:bCs/>
              </w:rPr>
            </w:pPr>
            <w:r w:rsidRPr="60EABCBD">
              <w:rPr>
                <w:b/>
                <w:bCs/>
              </w:rPr>
              <w:t>$’000</w:t>
            </w:r>
          </w:p>
        </w:tc>
        <w:tc>
          <w:tcPr>
            <w:tcW w:w="1062" w:type="dxa"/>
            <w:tcBorders>
              <w:top w:val="single" w:sz="4" w:space="0" w:color="auto"/>
              <w:bottom w:val="single" w:sz="4" w:space="0" w:color="auto"/>
            </w:tcBorders>
          </w:tcPr>
          <w:p w14:paraId="00A1E66E" w14:textId="77777777" w:rsidR="00427EC8" w:rsidRDefault="00427EC8">
            <w:pPr>
              <w:pStyle w:val="InitFigR"/>
              <w:rPr>
                <w:b/>
                <w:bCs/>
              </w:rPr>
            </w:pPr>
            <w:r w:rsidRPr="60EABCBD">
              <w:rPr>
                <w:b/>
                <w:bCs/>
              </w:rPr>
              <w:t>2028-29</w:t>
            </w:r>
          </w:p>
          <w:p w14:paraId="5E11BF62" w14:textId="77777777" w:rsidR="00427EC8" w:rsidRDefault="00427EC8">
            <w:pPr>
              <w:pStyle w:val="InitFigR"/>
              <w:rPr>
                <w:b/>
                <w:bCs/>
              </w:rPr>
            </w:pPr>
            <w:r w:rsidRPr="60EABCBD">
              <w:rPr>
                <w:b/>
                <w:bCs/>
              </w:rPr>
              <w:t>$’000</w:t>
            </w:r>
          </w:p>
        </w:tc>
        <w:tc>
          <w:tcPr>
            <w:tcW w:w="1061" w:type="dxa"/>
            <w:tcBorders>
              <w:top w:val="single" w:sz="4" w:space="0" w:color="auto"/>
              <w:bottom w:val="single" w:sz="4" w:space="0" w:color="auto"/>
            </w:tcBorders>
          </w:tcPr>
          <w:p w14:paraId="69E7FFFF" w14:textId="77777777" w:rsidR="00427EC8" w:rsidRDefault="00427EC8">
            <w:pPr>
              <w:pStyle w:val="InitFigR"/>
              <w:spacing w:line="259" w:lineRule="auto"/>
              <w:rPr>
                <w:b/>
                <w:bCs/>
              </w:rPr>
            </w:pPr>
            <w:r w:rsidRPr="60EABCBD">
              <w:rPr>
                <w:b/>
                <w:bCs/>
              </w:rPr>
              <w:t>2029-30</w:t>
            </w:r>
          </w:p>
          <w:p w14:paraId="0454C670" w14:textId="77777777" w:rsidR="00427EC8" w:rsidRDefault="00427EC8">
            <w:pPr>
              <w:pStyle w:val="InitFigR"/>
              <w:rPr>
                <w:b/>
                <w:bCs/>
              </w:rPr>
            </w:pPr>
            <w:r w:rsidRPr="60EABCBD">
              <w:rPr>
                <w:b/>
                <w:bCs/>
              </w:rPr>
              <w:t>$’000</w:t>
            </w:r>
          </w:p>
        </w:tc>
        <w:tc>
          <w:tcPr>
            <w:tcW w:w="1062" w:type="dxa"/>
            <w:tcBorders>
              <w:top w:val="single" w:sz="4" w:space="0" w:color="auto"/>
              <w:bottom w:val="single" w:sz="4" w:space="0" w:color="auto"/>
            </w:tcBorders>
          </w:tcPr>
          <w:p w14:paraId="434D6046" w14:textId="77777777" w:rsidR="00427EC8" w:rsidRPr="004E341E" w:rsidRDefault="00427EC8">
            <w:pPr>
              <w:pStyle w:val="InitFigRBold"/>
            </w:pPr>
            <w:r w:rsidRPr="004E341E">
              <w:t>Total</w:t>
            </w:r>
          </w:p>
          <w:p w14:paraId="0A733001" w14:textId="77777777" w:rsidR="00427EC8" w:rsidRPr="004E341E" w:rsidRDefault="00427EC8">
            <w:pPr>
              <w:pStyle w:val="InitFigBR"/>
            </w:pPr>
            <w:r w:rsidRPr="004E341E">
              <w:t>$’000</w:t>
            </w:r>
          </w:p>
        </w:tc>
      </w:tr>
      <w:tr w:rsidR="00427EC8" w:rsidRPr="00750793" w14:paraId="58284FB1" w14:textId="77777777">
        <w:trPr>
          <w:cantSplit/>
          <w:jc w:val="center"/>
        </w:trPr>
        <w:tc>
          <w:tcPr>
            <w:tcW w:w="3652" w:type="dxa"/>
          </w:tcPr>
          <w:p w14:paraId="66E5C3A7" w14:textId="77777777" w:rsidR="00427EC8" w:rsidRPr="00F13FAB" w:rsidRDefault="00427EC8">
            <w:pPr>
              <w:pStyle w:val="InitTextL"/>
              <w:ind w:left="321" w:hanging="321"/>
            </w:pPr>
            <w:r w:rsidRPr="00882BE2">
              <w:t>Expenses</w:t>
            </w:r>
          </w:p>
        </w:tc>
        <w:tc>
          <w:tcPr>
            <w:tcW w:w="1061" w:type="dxa"/>
          </w:tcPr>
          <w:p w14:paraId="178FD449" w14:textId="77777777" w:rsidR="00427EC8" w:rsidRPr="00424DA4" w:rsidRDefault="00427EC8">
            <w:pPr>
              <w:pStyle w:val="InitFigR"/>
            </w:pPr>
            <w:r w:rsidRPr="00AB2BAB">
              <w:t>100</w:t>
            </w:r>
          </w:p>
        </w:tc>
        <w:tc>
          <w:tcPr>
            <w:tcW w:w="1061" w:type="dxa"/>
          </w:tcPr>
          <w:p w14:paraId="03CFA41A" w14:textId="77777777" w:rsidR="00427EC8" w:rsidRPr="00424DA4" w:rsidRDefault="00427EC8">
            <w:pPr>
              <w:pStyle w:val="InitFigR"/>
            </w:pPr>
            <w:r w:rsidRPr="00AB2BAB">
              <w:t>0</w:t>
            </w:r>
          </w:p>
        </w:tc>
        <w:tc>
          <w:tcPr>
            <w:tcW w:w="1062" w:type="dxa"/>
          </w:tcPr>
          <w:p w14:paraId="4FD73A08" w14:textId="77777777" w:rsidR="00427EC8" w:rsidRPr="00424DA4" w:rsidRDefault="00427EC8">
            <w:pPr>
              <w:pStyle w:val="InitFigR"/>
            </w:pPr>
            <w:r w:rsidRPr="00AB2BAB">
              <w:t>0</w:t>
            </w:r>
          </w:p>
        </w:tc>
        <w:tc>
          <w:tcPr>
            <w:tcW w:w="1061" w:type="dxa"/>
          </w:tcPr>
          <w:p w14:paraId="0EDA34C7" w14:textId="77777777" w:rsidR="00427EC8" w:rsidRPr="00424DA4" w:rsidRDefault="00427EC8">
            <w:pPr>
              <w:pStyle w:val="InitFigR"/>
            </w:pPr>
            <w:r w:rsidRPr="00AB2BAB">
              <w:t>0</w:t>
            </w:r>
          </w:p>
        </w:tc>
        <w:tc>
          <w:tcPr>
            <w:tcW w:w="1062" w:type="dxa"/>
          </w:tcPr>
          <w:p w14:paraId="64277109" w14:textId="77777777" w:rsidR="00427EC8" w:rsidRPr="004F4F9B" w:rsidRDefault="00427EC8">
            <w:pPr>
              <w:pStyle w:val="InitFigBR"/>
              <w:rPr>
                <w:bCs/>
              </w:rPr>
            </w:pPr>
            <w:r w:rsidRPr="00AB2BAB">
              <w:t>100</w:t>
            </w:r>
          </w:p>
        </w:tc>
      </w:tr>
      <w:tr w:rsidR="00427EC8" w:rsidRPr="00750793" w14:paraId="07C293B6" w14:textId="77777777">
        <w:trPr>
          <w:cantSplit/>
          <w:trHeight w:val="107"/>
          <w:jc w:val="center"/>
        </w:trPr>
        <w:tc>
          <w:tcPr>
            <w:tcW w:w="3652" w:type="dxa"/>
            <w:tcBorders>
              <w:top w:val="single" w:sz="4" w:space="0" w:color="auto"/>
              <w:bottom w:val="single" w:sz="4" w:space="0" w:color="auto"/>
            </w:tcBorders>
          </w:tcPr>
          <w:p w14:paraId="1D8628F2" w14:textId="77777777" w:rsidR="00427EC8" w:rsidRDefault="00427EC8">
            <w:pPr>
              <w:pStyle w:val="InitFigLBold"/>
              <w:ind w:left="321" w:hanging="321"/>
            </w:pPr>
            <w:r>
              <w:t>Net cost of services</w:t>
            </w:r>
          </w:p>
        </w:tc>
        <w:tc>
          <w:tcPr>
            <w:tcW w:w="1061" w:type="dxa"/>
            <w:tcBorders>
              <w:top w:val="single" w:sz="4" w:space="0" w:color="auto"/>
              <w:bottom w:val="single" w:sz="4" w:space="0" w:color="auto"/>
            </w:tcBorders>
          </w:tcPr>
          <w:p w14:paraId="3EDD981E" w14:textId="77777777" w:rsidR="00427EC8" w:rsidRPr="00424DA4" w:rsidRDefault="00427EC8">
            <w:pPr>
              <w:pStyle w:val="InitFigRBold"/>
            </w:pPr>
            <w:r w:rsidRPr="00AB2BAB">
              <w:t>100</w:t>
            </w:r>
          </w:p>
        </w:tc>
        <w:tc>
          <w:tcPr>
            <w:tcW w:w="1061" w:type="dxa"/>
            <w:tcBorders>
              <w:top w:val="single" w:sz="4" w:space="0" w:color="auto"/>
              <w:bottom w:val="single" w:sz="4" w:space="0" w:color="auto"/>
            </w:tcBorders>
          </w:tcPr>
          <w:p w14:paraId="56218652" w14:textId="77777777" w:rsidR="00427EC8" w:rsidRPr="00424DA4" w:rsidRDefault="00427EC8">
            <w:pPr>
              <w:pStyle w:val="InitFigRBold"/>
            </w:pPr>
            <w:r w:rsidRPr="00AB2BAB">
              <w:t>0</w:t>
            </w:r>
          </w:p>
        </w:tc>
        <w:tc>
          <w:tcPr>
            <w:tcW w:w="1062" w:type="dxa"/>
            <w:tcBorders>
              <w:top w:val="single" w:sz="4" w:space="0" w:color="auto"/>
              <w:bottom w:val="single" w:sz="4" w:space="0" w:color="auto"/>
            </w:tcBorders>
          </w:tcPr>
          <w:p w14:paraId="5F2AE64F" w14:textId="77777777" w:rsidR="00427EC8" w:rsidRPr="00424DA4" w:rsidRDefault="00427EC8">
            <w:pPr>
              <w:pStyle w:val="InitFigRBold"/>
            </w:pPr>
            <w:r w:rsidRPr="00AB2BAB">
              <w:t>0</w:t>
            </w:r>
          </w:p>
        </w:tc>
        <w:tc>
          <w:tcPr>
            <w:tcW w:w="1061" w:type="dxa"/>
            <w:tcBorders>
              <w:top w:val="single" w:sz="4" w:space="0" w:color="auto"/>
              <w:bottom w:val="single" w:sz="4" w:space="0" w:color="auto"/>
            </w:tcBorders>
          </w:tcPr>
          <w:p w14:paraId="0BD23B78" w14:textId="77777777" w:rsidR="00427EC8" w:rsidRPr="00424DA4" w:rsidRDefault="00427EC8">
            <w:pPr>
              <w:pStyle w:val="InitFigRBold"/>
            </w:pPr>
            <w:r w:rsidRPr="00AB2BAB">
              <w:t>0</w:t>
            </w:r>
          </w:p>
        </w:tc>
        <w:tc>
          <w:tcPr>
            <w:tcW w:w="1062" w:type="dxa"/>
            <w:tcBorders>
              <w:top w:val="single" w:sz="4" w:space="0" w:color="auto"/>
              <w:bottom w:val="single" w:sz="4" w:space="0" w:color="auto"/>
            </w:tcBorders>
          </w:tcPr>
          <w:p w14:paraId="1B402B1C" w14:textId="77777777" w:rsidR="00427EC8" w:rsidRPr="004F4F9B" w:rsidRDefault="00427EC8">
            <w:pPr>
              <w:pStyle w:val="InitFigRBold"/>
              <w:rPr>
                <w:bCs/>
              </w:rPr>
            </w:pPr>
            <w:r w:rsidRPr="00AB2BAB">
              <w:t>100</w:t>
            </w:r>
          </w:p>
        </w:tc>
      </w:tr>
    </w:tbl>
    <w:p w14:paraId="4EA96BFB" w14:textId="77777777" w:rsidR="00427EC8" w:rsidRPr="006D1ADC" w:rsidRDefault="00427EC8" w:rsidP="00426A0B">
      <w:pPr>
        <w:pStyle w:val="Bbodytext"/>
      </w:pPr>
      <w:r w:rsidRPr="006D1ADC">
        <w:t>The Government will</w:t>
      </w:r>
      <w:r>
        <w:t xml:space="preserve"> </w:t>
      </w:r>
      <w:r w:rsidRPr="006D1ADC">
        <w:t xml:space="preserve">provide </w:t>
      </w:r>
      <w:r>
        <w:t xml:space="preserve">additional </w:t>
      </w:r>
      <w:r w:rsidRPr="006D1ADC">
        <w:t>funding</w:t>
      </w:r>
      <w:r>
        <w:t xml:space="preserve"> to extend the current contract with </w:t>
      </w:r>
      <w:r w:rsidRPr="006D1ADC">
        <w:t>Sexual Health and Family Planning ACT</w:t>
      </w:r>
      <w:r>
        <w:t xml:space="preserve"> for</w:t>
      </w:r>
      <w:r w:rsidRPr="006D1ADC">
        <w:t xml:space="preserve"> the</w:t>
      </w:r>
      <w:r>
        <w:t xml:space="preserve"> </w:t>
      </w:r>
      <w:r w:rsidRPr="006D1ADC">
        <w:t>Sexual and Reproductive Health Services</w:t>
      </w:r>
      <w:r>
        <w:t xml:space="preserve"> </w:t>
      </w:r>
      <w:r w:rsidRPr="006D1ADC">
        <w:t>for one year to 30</w:t>
      </w:r>
      <w:r>
        <w:t> </w:t>
      </w:r>
      <w:r w:rsidRPr="006D1ADC">
        <w:t>June</w:t>
      </w:r>
      <w:r>
        <w:t> </w:t>
      </w:r>
      <w:r w:rsidRPr="006D1ADC">
        <w:t>2027.</w:t>
      </w:r>
      <w:r>
        <w:t xml:space="preserve"> </w:t>
      </w:r>
      <w:r w:rsidRPr="006D1ADC">
        <w:t>This investment</w:t>
      </w:r>
      <w:r>
        <w:t xml:space="preserve"> </w:t>
      </w:r>
      <w:r w:rsidRPr="006D1ADC">
        <w:t>will</w:t>
      </w:r>
      <w:r>
        <w:t xml:space="preserve"> support</w:t>
      </w:r>
      <w:r w:rsidDel="003D2AA5">
        <w:t xml:space="preserve"> </w:t>
      </w:r>
      <w:r w:rsidRPr="006D1ADC">
        <w:t>the</w:t>
      </w:r>
      <w:r>
        <w:t xml:space="preserve"> delivery of sexual and reproductive health services, including education, with a focus on young people and priority populations.</w:t>
      </w:r>
      <w:r w:rsidRPr="006D1ADC">
        <w:t xml:space="preserve"> </w:t>
      </w:r>
    </w:p>
    <w:p w14:paraId="54A0653B" w14:textId="77777777" w:rsidR="00427EC8" w:rsidRDefault="00427EC8" w:rsidP="00426A0B">
      <w:pPr>
        <w:pStyle w:val="Bbodytext"/>
        <w:spacing w:after="480"/>
      </w:pPr>
      <w:r w:rsidRPr="006D1ADC">
        <w:t>This initiative contributes to the wellbeing domain</w:t>
      </w:r>
      <w:r>
        <w:t>s</w:t>
      </w:r>
      <w:r w:rsidRPr="006D1ADC">
        <w:t xml:space="preserve"> of</w:t>
      </w:r>
      <w:r>
        <w:t xml:space="preserve"> </w:t>
      </w:r>
      <w:r w:rsidRPr="006D1ADC">
        <w:t>Health</w:t>
      </w:r>
      <w:r>
        <w:t xml:space="preserve"> and Education and life-long learning</w:t>
      </w:r>
      <w:r w:rsidRPr="006D1ADC">
        <w:t>.</w:t>
      </w:r>
    </w:p>
    <w:tbl>
      <w:tblPr>
        <w:tblW w:w="9072" w:type="dxa"/>
        <w:jc w:val="center"/>
        <w:tblLook w:val="0000" w:firstRow="0" w:lastRow="0" w:firstColumn="0" w:lastColumn="0" w:noHBand="0" w:noVBand="0"/>
      </w:tblPr>
      <w:tblGrid>
        <w:gridCol w:w="6096"/>
        <w:gridCol w:w="2976"/>
      </w:tblGrid>
      <w:tr w:rsidR="00427EC8" w14:paraId="0CF932E2" w14:textId="77777777">
        <w:trPr>
          <w:trHeight w:val="300"/>
          <w:jc w:val="center"/>
        </w:trPr>
        <w:tc>
          <w:tcPr>
            <w:tcW w:w="6096" w:type="dxa"/>
            <w:vAlign w:val="center"/>
          </w:tcPr>
          <w:p w14:paraId="28587B9A" w14:textId="77777777" w:rsidR="00427EC8" w:rsidRDefault="00427EC8">
            <w:pPr>
              <w:pStyle w:val="InitFigR"/>
              <w:keepNext/>
              <w:keepLines/>
              <w:spacing w:line="259" w:lineRule="auto"/>
              <w:jc w:val="left"/>
              <w:rPr>
                <w:b/>
                <w:bCs/>
                <w:sz w:val="28"/>
                <w:szCs w:val="28"/>
              </w:rPr>
            </w:pPr>
            <w:r>
              <w:rPr>
                <w:b/>
                <w:bCs/>
                <w:sz w:val="28"/>
                <w:szCs w:val="28"/>
              </w:rPr>
              <w:t>Supporting a strong and responsive community sector</w:t>
            </w:r>
            <w:r w:rsidRPr="31AC9C94">
              <w:rPr>
                <w:b/>
                <w:bCs/>
                <w:sz w:val="28"/>
                <w:szCs w:val="28"/>
              </w:rPr>
              <w:t xml:space="preserve"> </w:t>
            </w:r>
          </w:p>
        </w:tc>
        <w:tc>
          <w:tcPr>
            <w:tcW w:w="2976" w:type="dxa"/>
            <w:vAlign w:val="bottom"/>
          </w:tcPr>
          <w:p w14:paraId="658A7D63" w14:textId="77777777" w:rsidR="00427EC8" w:rsidRDefault="00427EC8" w:rsidP="008D0C8B">
            <w:pPr>
              <w:pStyle w:val="InitFigBR"/>
              <w:keepNext/>
              <w:keepLines/>
              <w:ind w:right="-106"/>
            </w:pPr>
            <w:r>
              <w:rPr>
                <w:noProof/>
              </w:rPr>
              <w:drawing>
                <wp:inline distT="0" distB="0" distL="0" distR="0" wp14:anchorId="269F08DB" wp14:editId="68780991">
                  <wp:extent cx="1390650" cy="571500"/>
                  <wp:effectExtent l="0" t="0" r="0" b="0"/>
                  <wp:docPr id="727292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9275" name="Picture 1">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0" cy="571500"/>
                          </a:xfrm>
                          <a:prstGeom prst="rect">
                            <a:avLst/>
                          </a:prstGeom>
                          <a:noFill/>
                          <a:ln>
                            <a:noFill/>
                          </a:ln>
                        </pic:spPr>
                      </pic:pic>
                    </a:graphicData>
                  </a:graphic>
                </wp:inline>
              </w:drawing>
            </w:r>
          </w:p>
        </w:tc>
      </w:tr>
    </w:tbl>
    <w:p w14:paraId="4F21BB80" w14:textId="77777777" w:rsidR="00427EC8" w:rsidRDefault="00427EC8" w:rsidP="007F2D08">
      <w:pPr>
        <w:keepNext/>
        <w:keepLines/>
        <w:spacing w:after="0"/>
        <w:rPr>
          <w:sz w:val="4"/>
          <w:szCs w:val="4"/>
        </w:rPr>
      </w:pPr>
    </w:p>
    <w:tbl>
      <w:tblPr>
        <w:tblW w:w="0" w:type="auto"/>
        <w:jc w:val="center"/>
        <w:tblLook w:val="0000" w:firstRow="0" w:lastRow="0" w:firstColumn="0" w:lastColumn="0" w:noHBand="0" w:noVBand="0"/>
      </w:tblPr>
      <w:tblGrid>
        <w:gridCol w:w="3605"/>
        <w:gridCol w:w="1060"/>
        <w:gridCol w:w="1060"/>
        <w:gridCol w:w="1060"/>
        <w:gridCol w:w="1060"/>
        <w:gridCol w:w="1060"/>
      </w:tblGrid>
      <w:tr w:rsidR="00427EC8" w14:paraId="58D330AF" w14:textId="77777777" w:rsidTr="00317B8C">
        <w:trPr>
          <w:trHeight w:val="300"/>
          <w:jc w:val="center"/>
        </w:trPr>
        <w:tc>
          <w:tcPr>
            <w:tcW w:w="3605" w:type="dxa"/>
            <w:tcBorders>
              <w:top w:val="single" w:sz="4" w:space="0" w:color="auto"/>
              <w:bottom w:val="single" w:sz="4" w:space="0" w:color="auto"/>
            </w:tcBorders>
          </w:tcPr>
          <w:p w14:paraId="5C230E91" w14:textId="2E11CC37" w:rsidR="00427EC8" w:rsidRDefault="00427EC8">
            <w:pPr>
              <w:pStyle w:val="EmptyCell0"/>
              <w:keepNext/>
              <w:keepLines/>
            </w:pPr>
          </w:p>
        </w:tc>
        <w:tc>
          <w:tcPr>
            <w:tcW w:w="1060" w:type="dxa"/>
            <w:tcBorders>
              <w:top w:val="single" w:sz="4" w:space="0" w:color="auto"/>
              <w:bottom w:val="single" w:sz="4" w:space="0" w:color="auto"/>
            </w:tcBorders>
          </w:tcPr>
          <w:p w14:paraId="47F2AE30" w14:textId="77777777" w:rsidR="00427EC8" w:rsidRDefault="00427EC8">
            <w:pPr>
              <w:pStyle w:val="InitFigR"/>
              <w:keepNext/>
              <w:keepLines/>
              <w:rPr>
                <w:b/>
                <w:bCs/>
              </w:rPr>
            </w:pPr>
            <w:r w:rsidRPr="405B9913">
              <w:rPr>
                <w:b/>
                <w:bCs/>
              </w:rPr>
              <w:t>2026-27</w:t>
            </w:r>
          </w:p>
          <w:p w14:paraId="4411354A" w14:textId="77777777" w:rsidR="00427EC8" w:rsidRDefault="00427EC8">
            <w:pPr>
              <w:pStyle w:val="InitFigR"/>
              <w:keepNext/>
              <w:keepLines/>
              <w:rPr>
                <w:b/>
                <w:bCs/>
              </w:rPr>
            </w:pPr>
            <w:r w:rsidRPr="405B9913">
              <w:rPr>
                <w:b/>
                <w:bCs/>
              </w:rPr>
              <w:t>$’000</w:t>
            </w:r>
          </w:p>
        </w:tc>
        <w:tc>
          <w:tcPr>
            <w:tcW w:w="1060" w:type="dxa"/>
            <w:tcBorders>
              <w:top w:val="single" w:sz="4" w:space="0" w:color="auto"/>
              <w:bottom w:val="single" w:sz="4" w:space="0" w:color="auto"/>
            </w:tcBorders>
          </w:tcPr>
          <w:p w14:paraId="63362728" w14:textId="77777777" w:rsidR="00427EC8" w:rsidRDefault="00427EC8">
            <w:pPr>
              <w:pStyle w:val="InitFigR"/>
              <w:keepNext/>
              <w:keepLines/>
              <w:rPr>
                <w:b/>
                <w:bCs/>
              </w:rPr>
            </w:pPr>
            <w:r w:rsidRPr="405B9913">
              <w:rPr>
                <w:b/>
                <w:bCs/>
              </w:rPr>
              <w:t>2027-28</w:t>
            </w:r>
          </w:p>
          <w:p w14:paraId="2F890A1D" w14:textId="77777777" w:rsidR="00427EC8" w:rsidRDefault="00427EC8">
            <w:pPr>
              <w:pStyle w:val="InitFigR"/>
              <w:keepNext/>
              <w:keepLines/>
              <w:rPr>
                <w:b/>
                <w:bCs/>
              </w:rPr>
            </w:pPr>
            <w:r w:rsidRPr="405B9913">
              <w:rPr>
                <w:b/>
                <w:bCs/>
              </w:rPr>
              <w:t>$’000</w:t>
            </w:r>
          </w:p>
        </w:tc>
        <w:tc>
          <w:tcPr>
            <w:tcW w:w="1060" w:type="dxa"/>
            <w:tcBorders>
              <w:top w:val="single" w:sz="4" w:space="0" w:color="auto"/>
              <w:bottom w:val="single" w:sz="4" w:space="0" w:color="auto"/>
            </w:tcBorders>
          </w:tcPr>
          <w:p w14:paraId="3755D98C" w14:textId="77777777" w:rsidR="00427EC8" w:rsidRDefault="00427EC8">
            <w:pPr>
              <w:pStyle w:val="InitFigR"/>
              <w:keepNext/>
              <w:keepLines/>
              <w:rPr>
                <w:b/>
                <w:bCs/>
              </w:rPr>
            </w:pPr>
            <w:r w:rsidRPr="405B9913">
              <w:rPr>
                <w:b/>
                <w:bCs/>
              </w:rPr>
              <w:t>2028-29</w:t>
            </w:r>
          </w:p>
          <w:p w14:paraId="73878F9F" w14:textId="77777777" w:rsidR="00427EC8" w:rsidRDefault="00427EC8">
            <w:pPr>
              <w:pStyle w:val="InitFigR"/>
              <w:keepNext/>
              <w:keepLines/>
              <w:rPr>
                <w:b/>
                <w:bCs/>
              </w:rPr>
            </w:pPr>
            <w:r w:rsidRPr="405B9913">
              <w:rPr>
                <w:b/>
                <w:bCs/>
              </w:rPr>
              <w:t>$’000</w:t>
            </w:r>
          </w:p>
        </w:tc>
        <w:tc>
          <w:tcPr>
            <w:tcW w:w="1060" w:type="dxa"/>
            <w:tcBorders>
              <w:top w:val="single" w:sz="4" w:space="0" w:color="auto"/>
              <w:bottom w:val="single" w:sz="4" w:space="0" w:color="auto"/>
            </w:tcBorders>
          </w:tcPr>
          <w:p w14:paraId="329DB6B5" w14:textId="77777777" w:rsidR="00427EC8" w:rsidRDefault="00427EC8">
            <w:pPr>
              <w:pStyle w:val="InitFigR"/>
              <w:keepNext/>
              <w:keepLines/>
              <w:spacing w:line="259" w:lineRule="auto"/>
              <w:rPr>
                <w:b/>
                <w:bCs/>
              </w:rPr>
            </w:pPr>
            <w:r w:rsidRPr="405B9913">
              <w:rPr>
                <w:b/>
                <w:bCs/>
              </w:rPr>
              <w:t>2029-30</w:t>
            </w:r>
          </w:p>
          <w:p w14:paraId="6776FF9D" w14:textId="77777777" w:rsidR="00427EC8" w:rsidRDefault="00427EC8">
            <w:pPr>
              <w:pStyle w:val="InitFigR"/>
              <w:keepNext/>
              <w:keepLines/>
              <w:rPr>
                <w:b/>
                <w:bCs/>
              </w:rPr>
            </w:pPr>
            <w:r w:rsidRPr="405B9913">
              <w:rPr>
                <w:b/>
                <w:bCs/>
              </w:rPr>
              <w:t>$’000</w:t>
            </w:r>
          </w:p>
        </w:tc>
        <w:tc>
          <w:tcPr>
            <w:tcW w:w="1060" w:type="dxa"/>
            <w:tcBorders>
              <w:top w:val="single" w:sz="4" w:space="0" w:color="auto"/>
              <w:bottom w:val="single" w:sz="4" w:space="0" w:color="auto"/>
            </w:tcBorders>
          </w:tcPr>
          <w:p w14:paraId="5B391D46" w14:textId="77777777" w:rsidR="00427EC8" w:rsidRDefault="00427EC8">
            <w:pPr>
              <w:pStyle w:val="InitFigRBold"/>
              <w:keepNext/>
              <w:keepLines/>
            </w:pPr>
            <w:r>
              <w:t>Total</w:t>
            </w:r>
          </w:p>
          <w:p w14:paraId="3924EE35" w14:textId="77777777" w:rsidR="00427EC8" w:rsidRDefault="00427EC8">
            <w:pPr>
              <w:pStyle w:val="InitFigBR"/>
              <w:keepNext/>
              <w:keepLines/>
            </w:pPr>
            <w:r>
              <w:t>$’000</w:t>
            </w:r>
          </w:p>
        </w:tc>
      </w:tr>
      <w:tr w:rsidR="00427EC8" w14:paraId="01F1FE38" w14:textId="77777777" w:rsidTr="00317B8C">
        <w:trPr>
          <w:trHeight w:val="300"/>
          <w:jc w:val="center"/>
        </w:trPr>
        <w:tc>
          <w:tcPr>
            <w:tcW w:w="3605" w:type="dxa"/>
          </w:tcPr>
          <w:p w14:paraId="38FF83B7" w14:textId="77777777" w:rsidR="00427EC8" w:rsidRPr="00621483" w:rsidRDefault="00427EC8">
            <w:pPr>
              <w:pStyle w:val="InitTextL"/>
              <w:keepNext/>
              <w:keepLines/>
              <w:ind w:left="321" w:hanging="321"/>
              <w:rPr>
                <w:highlight w:val="yellow"/>
              </w:rPr>
            </w:pPr>
            <w:r w:rsidRPr="002E72CD">
              <w:t>Expenses</w:t>
            </w:r>
          </w:p>
        </w:tc>
        <w:tc>
          <w:tcPr>
            <w:tcW w:w="1060" w:type="dxa"/>
          </w:tcPr>
          <w:p w14:paraId="3D6CCAAA" w14:textId="77777777" w:rsidR="00427EC8" w:rsidRDefault="00427EC8">
            <w:pPr>
              <w:pStyle w:val="InitFigR"/>
              <w:keepNext/>
              <w:keepLines/>
            </w:pPr>
            <w:r>
              <w:t>5,999</w:t>
            </w:r>
          </w:p>
        </w:tc>
        <w:tc>
          <w:tcPr>
            <w:tcW w:w="1060" w:type="dxa"/>
          </w:tcPr>
          <w:p w14:paraId="11A7A4AB" w14:textId="77777777" w:rsidR="00427EC8" w:rsidRDefault="00427EC8">
            <w:pPr>
              <w:pStyle w:val="InitFigR"/>
              <w:keepNext/>
              <w:keepLines/>
              <w:spacing w:line="259" w:lineRule="auto"/>
            </w:pPr>
            <w:r>
              <w:t>750</w:t>
            </w:r>
          </w:p>
        </w:tc>
        <w:tc>
          <w:tcPr>
            <w:tcW w:w="1060" w:type="dxa"/>
          </w:tcPr>
          <w:p w14:paraId="6764DD7B" w14:textId="77777777" w:rsidR="00427EC8" w:rsidRDefault="00427EC8">
            <w:pPr>
              <w:pStyle w:val="InitFigR"/>
              <w:keepNext/>
              <w:keepLines/>
              <w:spacing w:line="259" w:lineRule="auto"/>
            </w:pPr>
            <w:r>
              <w:t>0</w:t>
            </w:r>
          </w:p>
        </w:tc>
        <w:tc>
          <w:tcPr>
            <w:tcW w:w="1060" w:type="dxa"/>
          </w:tcPr>
          <w:p w14:paraId="23919BB7" w14:textId="77777777" w:rsidR="00427EC8" w:rsidRDefault="00427EC8">
            <w:pPr>
              <w:pStyle w:val="InitFigR"/>
              <w:keepNext/>
              <w:keepLines/>
              <w:spacing w:line="259" w:lineRule="auto"/>
            </w:pPr>
            <w:r>
              <w:t>0</w:t>
            </w:r>
          </w:p>
        </w:tc>
        <w:tc>
          <w:tcPr>
            <w:tcW w:w="1060" w:type="dxa"/>
          </w:tcPr>
          <w:p w14:paraId="240F81C4" w14:textId="77777777" w:rsidR="00427EC8" w:rsidRDefault="00427EC8">
            <w:pPr>
              <w:pStyle w:val="InitFigBR"/>
              <w:keepNext/>
              <w:keepLines/>
              <w:spacing w:line="259" w:lineRule="auto"/>
            </w:pPr>
            <w:r>
              <w:t>6,749</w:t>
            </w:r>
          </w:p>
        </w:tc>
      </w:tr>
      <w:tr w:rsidR="00427EC8" w14:paraId="3582DA0B" w14:textId="77777777" w:rsidTr="00317B8C">
        <w:trPr>
          <w:trHeight w:val="300"/>
          <w:jc w:val="center"/>
        </w:trPr>
        <w:tc>
          <w:tcPr>
            <w:tcW w:w="3605" w:type="dxa"/>
          </w:tcPr>
          <w:p w14:paraId="3BB25ECB" w14:textId="77777777" w:rsidR="00427EC8" w:rsidRDefault="00427EC8">
            <w:pPr>
              <w:pStyle w:val="InitTextL"/>
              <w:keepNext/>
              <w:keepLines/>
              <w:ind w:left="321" w:hanging="321"/>
            </w:pPr>
            <w:r>
              <w:t>Expenses – Provision</w:t>
            </w:r>
          </w:p>
        </w:tc>
        <w:tc>
          <w:tcPr>
            <w:tcW w:w="1060" w:type="dxa"/>
          </w:tcPr>
          <w:p w14:paraId="44EB7148" w14:textId="77777777" w:rsidR="00427EC8" w:rsidRDefault="00427EC8">
            <w:pPr>
              <w:pStyle w:val="InitFigR"/>
              <w:keepNext/>
              <w:keepLines/>
            </w:pPr>
            <w:r>
              <w:t>0</w:t>
            </w:r>
          </w:p>
        </w:tc>
        <w:tc>
          <w:tcPr>
            <w:tcW w:w="1060" w:type="dxa"/>
          </w:tcPr>
          <w:p w14:paraId="1765B857" w14:textId="77777777" w:rsidR="00427EC8" w:rsidRDefault="00427EC8">
            <w:pPr>
              <w:pStyle w:val="InitFigR"/>
              <w:keepNext/>
              <w:keepLines/>
              <w:spacing w:line="259" w:lineRule="auto"/>
            </w:pPr>
            <w:r>
              <w:t>5,158</w:t>
            </w:r>
          </w:p>
        </w:tc>
        <w:tc>
          <w:tcPr>
            <w:tcW w:w="1060" w:type="dxa"/>
          </w:tcPr>
          <w:p w14:paraId="345DABA3" w14:textId="77777777" w:rsidR="00427EC8" w:rsidRDefault="00427EC8">
            <w:pPr>
              <w:pStyle w:val="InitFigR"/>
              <w:keepNext/>
              <w:keepLines/>
              <w:spacing w:line="259" w:lineRule="auto"/>
            </w:pPr>
            <w:r>
              <w:t>5,308</w:t>
            </w:r>
          </w:p>
        </w:tc>
        <w:tc>
          <w:tcPr>
            <w:tcW w:w="1060" w:type="dxa"/>
          </w:tcPr>
          <w:p w14:paraId="088E5161" w14:textId="77777777" w:rsidR="00427EC8" w:rsidRDefault="00427EC8">
            <w:pPr>
              <w:pStyle w:val="InitFigR"/>
              <w:keepNext/>
              <w:keepLines/>
              <w:spacing w:line="259" w:lineRule="auto"/>
            </w:pPr>
            <w:r>
              <w:t>5,462</w:t>
            </w:r>
          </w:p>
        </w:tc>
        <w:tc>
          <w:tcPr>
            <w:tcW w:w="1060" w:type="dxa"/>
          </w:tcPr>
          <w:p w14:paraId="56D49C73" w14:textId="77777777" w:rsidR="00427EC8" w:rsidRPr="006B38F1" w:rsidRDefault="00427EC8">
            <w:pPr>
              <w:pStyle w:val="InitFigBR"/>
              <w:keepNext/>
              <w:keepLines/>
              <w:spacing w:line="259" w:lineRule="auto"/>
            </w:pPr>
            <w:r w:rsidRPr="006B38F1">
              <w:t>15,928</w:t>
            </w:r>
          </w:p>
        </w:tc>
      </w:tr>
      <w:tr w:rsidR="00427EC8" w14:paraId="5100DDAB" w14:textId="77777777" w:rsidTr="00317B8C">
        <w:trPr>
          <w:trHeight w:val="300"/>
          <w:jc w:val="center"/>
        </w:trPr>
        <w:tc>
          <w:tcPr>
            <w:tcW w:w="3605" w:type="dxa"/>
          </w:tcPr>
          <w:p w14:paraId="77F3B1E8" w14:textId="77777777" w:rsidR="00427EC8" w:rsidRDefault="00427EC8">
            <w:pPr>
              <w:pStyle w:val="InitTextL"/>
              <w:keepNext/>
              <w:keepLines/>
              <w:ind w:left="321" w:hanging="321"/>
            </w:pPr>
            <w:r>
              <w:t>Expenses – Provision</w:t>
            </w:r>
          </w:p>
        </w:tc>
        <w:tc>
          <w:tcPr>
            <w:tcW w:w="1060" w:type="dxa"/>
          </w:tcPr>
          <w:p w14:paraId="5AFD1049" w14:textId="77777777" w:rsidR="00427EC8" w:rsidRDefault="00427EC8">
            <w:pPr>
              <w:pStyle w:val="InitFigR"/>
              <w:keepNext/>
              <w:keepLines/>
            </w:pPr>
            <w:r>
              <w:t>0</w:t>
            </w:r>
          </w:p>
        </w:tc>
        <w:tc>
          <w:tcPr>
            <w:tcW w:w="1060" w:type="dxa"/>
          </w:tcPr>
          <w:p w14:paraId="396695DD" w14:textId="77777777" w:rsidR="00427EC8" w:rsidRDefault="00427EC8">
            <w:pPr>
              <w:pStyle w:val="InitFigR"/>
              <w:keepNext/>
              <w:keepLines/>
              <w:spacing w:line="259" w:lineRule="auto"/>
            </w:pPr>
            <w:r>
              <w:t>NFP</w:t>
            </w:r>
          </w:p>
        </w:tc>
        <w:tc>
          <w:tcPr>
            <w:tcW w:w="1060" w:type="dxa"/>
          </w:tcPr>
          <w:p w14:paraId="2F9014DB" w14:textId="77777777" w:rsidR="00427EC8" w:rsidRDefault="00427EC8">
            <w:pPr>
              <w:pStyle w:val="InitFigR"/>
              <w:keepNext/>
              <w:keepLines/>
              <w:spacing w:line="259" w:lineRule="auto"/>
            </w:pPr>
            <w:r>
              <w:t>NFP</w:t>
            </w:r>
          </w:p>
        </w:tc>
        <w:tc>
          <w:tcPr>
            <w:tcW w:w="1060" w:type="dxa"/>
          </w:tcPr>
          <w:p w14:paraId="457CD9AB" w14:textId="77777777" w:rsidR="00427EC8" w:rsidRDefault="00427EC8">
            <w:pPr>
              <w:pStyle w:val="InitFigR"/>
              <w:keepNext/>
              <w:keepLines/>
              <w:spacing w:line="259" w:lineRule="auto"/>
            </w:pPr>
            <w:r>
              <w:t>NFP</w:t>
            </w:r>
          </w:p>
        </w:tc>
        <w:tc>
          <w:tcPr>
            <w:tcW w:w="1060" w:type="dxa"/>
          </w:tcPr>
          <w:p w14:paraId="61B7533B" w14:textId="77777777" w:rsidR="00427EC8" w:rsidRPr="006B38F1" w:rsidRDefault="00427EC8">
            <w:pPr>
              <w:pStyle w:val="InitFigBR"/>
              <w:keepNext/>
              <w:keepLines/>
              <w:spacing w:line="259" w:lineRule="auto"/>
            </w:pPr>
            <w:r>
              <w:t>NFP</w:t>
            </w:r>
          </w:p>
        </w:tc>
      </w:tr>
      <w:tr w:rsidR="00427EC8" w14:paraId="3728279D" w14:textId="77777777" w:rsidTr="00317B8C">
        <w:trPr>
          <w:trHeight w:val="300"/>
          <w:jc w:val="center"/>
        </w:trPr>
        <w:tc>
          <w:tcPr>
            <w:tcW w:w="3605" w:type="dxa"/>
          </w:tcPr>
          <w:p w14:paraId="2944BDCB" w14:textId="77777777" w:rsidR="00427EC8" w:rsidRDefault="00427EC8">
            <w:pPr>
              <w:pStyle w:val="InitTextL"/>
              <w:keepNext/>
              <w:keepLines/>
              <w:ind w:left="321" w:hanging="321"/>
            </w:pPr>
            <w:r>
              <w:t>Offset – Expenses</w:t>
            </w:r>
          </w:p>
        </w:tc>
        <w:tc>
          <w:tcPr>
            <w:tcW w:w="1060" w:type="dxa"/>
          </w:tcPr>
          <w:p w14:paraId="4D31D1F6" w14:textId="77777777" w:rsidR="00427EC8" w:rsidRDefault="00427EC8">
            <w:pPr>
              <w:pStyle w:val="InitFigR"/>
              <w:keepNext/>
              <w:keepLines/>
            </w:pPr>
            <w:r>
              <w:t>-5,052</w:t>
            </w:r>
          </w:p>
        </w:tc>
        <w:tc>
          <w:tcPr>
            <w:tcW w:w="1060" w:type="dxa"/>
          </w:tcPr>
          <w:p w14:paraId="0B50B392" w14:textId="77777777" w:rsidR="00427EC8" w:rsidRDefault="00427EC8">
            <w:pPr>
              <w:pStyle w:val="InitFigR"/>
              <w:keepNext/>
              <w:keepLines/>
            </w:pPr>
            <w:r>
              <w:t>0</w:t>
            </w:r>
          </w:p>
        </w:tc>
        <w:tc>
          <w:tcPr>
            <w:tcW w:w="1060" w:type="dxa"/>
          </w:tcPr>
          <w:p w14:paraId="32059C6A" w14:textId="77777777" w:rsidR="00427EC8" w:rsidRDefault="00427EC8">
            <w:pPr>
              <w:pStyle w:val="InitFigR"/>
              <w:keepNext/>
              <w:keepLines/>
            </w:pPr>
            <w:r>
              <w:t>0</w:t>
            </w:r>
          </w:p>
        </w:tc>
        <w:tc>
          <w:tcPr>
            <w:tcW w:w="1060" w:type="dxa"/>
          </w:tcPr>
          <w:p w14:paraId="1C4E6713" w14:textId="77777777" w:rsidR="00427EC8" w:rsidRDefault="00427EC8">
            <w:pPr>
              <w:pStyle w:val="InitFigR"/>
              <w:keepNext/>
              <w:keepLines/>
            </w:pPr>
            <w:r>
              <w:t>0</w:t>
            </w:r>
          </w:p>
        </w:tc>
        <w:tc>
          <w:tcPr>
            <w:tcW w:w="1060" w:type="dxa"/>
          </w:tcPr>
          <w:p w14:paraId="06D51235" w14:textId="77777777" w:rsidR="00427EC8" w:rsidRPr="006B38F1" w:rsidRDefault="00427EC8">
            <w:pPr>
              <w:pStyle w:val="InitFigBR"/>
              <w:keepNext/>
              <w:keepLines/>
            </w:pPr>
            <w:r w:rsidRPr="006B38F1">
              <w:t>-5,052</w:t>
            </w:r>
          </w:p>
        </w:tc>
      </w:tr>
      <w:tr w:rsidR="00427EC8" w14:paraId="3C568C0D" w14:textId="77777777" w:rsidTr="00317B8C">
        <w:trPr>
          <w:trHeight w:val="107"/>
          <w:jc w:val="center"/>
        </w:trPr>
        <w:tc>
          <w:tcPr>
            <w:tcW w:w="3605" w:type="dxa"/>
            <w:tcBorders>
              <w:top w:val="single" w:sz="4" w:space="0" w:color="auto"/>
              <w:bottom w:val="single" w:sz="4" w:space="0" w:color="auto"/>
            </w:tcBorders>
          </w:tcPr>
          <w:p w14:paraId="1A8479E5" w14:textId="77777777" w:rsidR="00427EC8" w:rsidRDefault="00427EC8">
            <w:pPr>
              <w:pStyle w:val="InitFigLBold"/>
              <w:keepNext/>
              <w:keepLines/>
              <w:ind w:left="321" w:hanging="321"/>
            </w:pPr>
            <w:r>
              <w:t>Net cost of services</w:t>
            </w:r>
          </w:p>
        </w:tc>
        <w:tc>
          <w:tcPr>
            <w:tcW w:w="1060" w:type="dxa"/>
            <w:tcBorders>
              <w:top w:val="single" w:sz="4" w:space="0" w:color="auto"/>
              <w:bottom w:val="single" w:sz="4" w:space="0" w:color="auto"/>
            </w:tcBorders>
          </w:tcPr>
          <w:p w14:paraId="67450115" w14:textId="77777777" w:rsidR="00427EC8" w:rsidRDefault="00427EC8">
            <w:pPr>
              <w:pStyle w:val="InitFigRBold"/>
              <w:keepNext/>
              <w:keepLines/>
            </w:pPr>
            <w:r>
              <w:t>947</w:t>
            </w:r>
          </w:p>
        </w:tc>
        <w:tc>
          <w:tcPr>
            <w:tcW w:w="1060" w:type="dxa"/>
            <w:tcBorders>
              <w:top w:val="single" w:sz="4" w:space="0" w:color="auto"/>
              <w:bottom w:val="single" w:sz="4" w:space="0" w:color="auto"/>
            </w:tcBorders>
          </w:tcPr>
          <w:p w14:paraId="5D4779FD" w14:textId="77777777" w:rsidR="00427EC8" w:rsidRDefault="00427EC8">
            <w:pPr>
              <w:pStyle w:val="InitFigRBold"/>
              <w:keepNext/>
              <w:keepLines/>
              <w:spacing w:line="259" w:lineRule="auto"/>
            </w:pPr>
            <w:r>
              <w:t>5,908</w:t>
            </w:r>
          </w:p>
        </w:tc>
        <w:tc>
          <w:tcPr>
            <w:tcW w:w="1060" w:type="dxa"/>
            <w:tcBorders>
              <w:top w:val="single" w:sz="4" w:space="0" w:color="auto"/>
              <w:bottom w:val="single" w:sz="4" w:space="0" w:color="auto"/>
            </w:tcBorders>
          </w:tcPr>
          <w:p w14:paraId="1A1FC650" w14:textId="77777777" w:rsidR="00427EC8" w:rsidRDefault="00427EC8">
            <w:pPr>
              <w:pStyle w:val="InitFigRBold"/>
              <w:keepNext/>
              <w:keepLines/>
              <w:spacing w:line="259" w:lineRule="auto"/>
            </w:pPr>
            <w:r>
              <w:t>5,308</w:t>
            </w:r>
          </w:p>
        </w:tc>
        <w:tc>
          <w:tcPr>
            <w:tcW w:w="1060" w:type="dxa"/>
            <w:tcBorders>
              <w:top w:val="single" w:sz="4" w:space="0" w:color="auto"/>
              <w:bottom w:val="single" w:sz="4" w:space="0" w:color="auto"/>
            </w:tcBorders>
          </w:tcPr>
          <w:p w14:paraId="5007B803" w14:textId="77777777" w:rsidR="00427EC8" w:rsidRDefault="00427EC8">
            <w:pPr>
              <w:pStyle w:val="InitFigRBold"/>
              <w:keepNext/>
              <w:keepLines/>
              <w:spacing w:line="259" w:lineRule="auto"/>
            </w:pPr>
            <w:r>
              <w:t>5,462</w:t>
            </w:r>
          </w:p>
        </w:tc>
        <w:tc>
          <w:tcPr>
            <w:tcW w:w="1060" w:type="dxa"/>
            <w:tcBorders>
              <w:top w:val="single" w:sz="4" w:space="0" w:color="auto"/>
              <w:bottom w:val="single" w:sz="4" w:space="0" w:color="auto"/>
            </w:tcBorders>
          </w:tcPr>
          <w:p w14:paraId="532B39D5" w14:textId="77777777" w:rsidR="00427EC8" w:rsidRPr="006B38F1" w:rsidRDefault="00427EC8">
            <w:pPr>
              <w:pStyle w:val="InitFigRBold"/>
              <w:keepNext/>
              <w:keepLines/>
              <w:spacing w:line="259" w:lineRule="auto"/>
            </w:pPr>
            <w:r w:rsidRPr="006B38F1">
              <w:t>17,625</w:t>
            </w:r>
          </w:p>
        </w:tc>
      </w:tr>
    </w:tbl>
    <w:p w14:paraId="5F47A93C" w14:textId="77777777" w:rsidR="00427EC8" w:rsidRPr="00621483" w:rsidRDefault="00427EC8" w:rsidP="007F2D08">
      <w:pPr>
        <w:pStyle w:val="Bbodytext"/>
        <w:keepNext/>
        <w:keepLines/>
        <w:spacing w:line="259" w:lineRule="auto"/>
      </w:pPr>
      <w:r w:rsidRPr="00621483">
        <w:t xml:space="preserve">The Government will deliver a permanent funding uplift to community sector organisations to support a responsive and evolving service system that focuses on the areas of greatest need. </w:t>
      </w:r>
    </w:p>
    <w:p w14:paraId="5B344CD2" w14:textId="77777777" w:rsidR="00427EC8" w:rsidRPr="00621483" w:rsidRDefault="00427EC8" w:rsidP="007F2D08">
      <w:pPr>
        <w:pStyle w:val="Bbodytext"/>
        <w:spacing w:line="259" w:lineRule="auto"/>
      </w:pPr>
      <w:r w:rsidRPr="00621483">
        <w:t>This investment supports the ongoing work to reform community sector funding being delivered by the Government, with a focus on identifying and supporting priority needs. Funding is provisioned from 2027-28 subject to future Government consideration of the priority reforms.</w:t>
      </w:r>
      <w:r>
        <w:t xml:space="preserve"> </w:t>
      </w:r>
      <w:r w:rsidRPr="003B5BF2">
        <w:t>The Government will also provision funding to supports its commitments to move towards parity between the public and community sectors under the Community Sector Multi-Employer Agreement.</w:t>
      </w:r>
    </w:p>
    <w:p w14:paraId="0073EEF5" w14:textId="77777777" w:rsidR="00427EC8" w:rsidRPr="00621483" w:rsidRDefault="00427EC8" w:rsidP="007F2D08">
      <w:pPr>
        <w:pStyle w:val="Bbodytext"/>
        <w:rPr>
          <w:rFonts w:eastAsia="Calibri"/>
        </w:rPr>
      </w:pPr>
      <w:r w:rsidRPr="00621483">
        <w:t>This initiative builds on recent Government actions in this area including through sector reform and the 2025-26 Budget initiative</w:t>
      </w:r>
      <w:r w:rsidRPr="00621483">
        <w:rPr>
          <w:rFonts w:eastAsia="Calibri"/>
        </w:rPr>
        <w:t xml:space="preserve"> </w:t>
      </w:r>
      <w:r w:rsidRPr="00621483">
        <w:rPr>
          <w:rFonts w:eastAsia="Calibri"/>
          <w:i/>
        </w:rPr>
        <w:t>Funding Boost for Community Sector Organisations.</w:t>
      </w:r>
    </w:p>
    <w:p w14:paraId="7AA2D83C" w14:textId="77777777" w:rsidR="00427EC8" w:rsidRPr="00621483" w:rsidRDefault="00427EC8" w:rsidP="007F2D08">
      <w:pPr>
        <w:pStyle w:val="Bbodytext"/>
        <w:spacing w:line="259" w:lineRule="auto"/>
      </w:pPr>
      <w:r w:rsidRPr="00621483">
        <w:t xml:space="preserve">The Government will also provide additional funding for food relief and for the Emergency Material and Financial Aid scheme. </w:t>
      </w:r>
    </w:p>
    <w:p w14:paraId="544E6E95" w14:textId="77777777" w:rsidR="00427EC8" w:rsidRDefault="00427EC8" w:rsidP="007F2D08">
      <w:pPr>
        <w:pStyle w:val="Bbodytext"/>
        <w:spacing w:after="480"/>
      </w:pPr>
      <w:r w:rsidRPr="00621483">
        <w:t>This initiative contributes to the wellbeing domain of Living standards.</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A30965" w14:paraId="19BE38B1" w14:textId="77777777">
        <w:trPr>
          <w:cantSplit/>
          <w:jc w:val="center"/>
        </w:trPr>
        <w:tc>
          <w:tcPr>
            <w:tcW w:w="6946" w:type="dxa"/>
            <w:vAlign w:val="center"/>
          </w:tcPr>
          <w:p w14:paraId="5FF52803" w14:textId="77777777" w:rsidR="00427EC8" w:rsidRPr="00A344CE" w:rsidRDefault="00427EC8">
            <w:pPr>
              <w:pStyle w:val="InitFigR"/>
              <w:keepNext/>
              <w:keepLines/>
              <w:jc w:val="left"/>
              <w:rPr>
                <w:b/>
                <w:bCs/>
                <w:sz w:val="28"/>
                <w:szCs w:val="28"/>
              </w:rPr>
            </w:pPr>
            <w:r>
              <w:rPr>
                <w:rFonts w:eastAsia="Calibri" w:cs="Calibri"/>
                <w:b/>
                <w:bCs/>
                <w:sz w:val="28"/>
                <w:szCs w:val="28"/>
              </w:rPr>
              <w:t>Supporting disability services – Design and implementation of Thriving Kids</w:t>
            </w:r>
          </w:p>
        </w:tc>
        <w:tc>
          <w:tcPr>
            <w:tcW w:w="2013" w:type="dxa"/>
            <w:vAlign w:val="bottom"/>
          </w:tcPr>
          <w:p w14:paraId="5B0CEBC8" w14:textId="77777777" w:rsidR="00427EC8" w:rsidRPr="00A30965" w:rsidRDefault="00427EC8">
            <w:pPr>
              <w:pStyle w:val="InitFigBR"/>
              <w:keepNext/>
              <w:keepLines/>
            </w:pPr>
            <w:r>
              <w:rPr>
                <w:noProof/>
              </w:rPr>
              <w:drawing>
                <wp:inline distT="0" distB="0" distL="0" distR="0" wp14:anchorId="72DB0441" wp14:editId="573F2527">
                  <wp:extent cx="1136326" cy="576000"/>
                  <wp:effectExtent l="0" t="0" r="6985" b="0"/>
                  <wp:docPr id="384277331" name="Picture 384277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31919A65" w14:textId="77777777" w:rsidR="00427EC8" w:rsidRDefault="00427EC8" w:rsidP="00105661">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750793" w14:paraId="324A01E9" w14:textId="77777777">
        <w:trPr>
          <w:cantSplit/>
          <w:jc w:val="center"/>
        </w:trPr>
        <w:tc>
          <w:tcPr>
            <w:tcW w:w="3652" w:type="dxa"/>
            <w:tcBorders>
              <w:top w:val="single" w:sz="4" w:space="0" w:color="auto"/>
              <w:bottom w:val="single" w:sz="4" w:space="0" w:color="auto"/>
            </w:tcBorders>
          </w:tcPr>
          <w:p w14:paraId="39DCE218" w14:textId="7BD430F8" w:rsidR="00427EC8" w:rsidRPr="004E341E" w:rsidRDefault="00427EC8">
            <w:pPr>
              <w:pStyle w:val="EmptyCell0"/>
              <w:keepNext/>
              <w:keepLines/>
            </w:pPr>
          </w:p>
        </w:tc>
        <w:tc>
          <w:tcPr>
            <w:tcW w:w="1061" w:type="dxa"/>
            <w:tcBorders>
              <w:top w:val="single" w:sz="4" w:space="0" w:color="auto"/>
              <w:bottom w:val="single" w:sz="4" w:space="0" w:color="auto"/>
            </w:tcBorders>
          </w:tcPr>
          <w:p w14:paraId="69DA7E8B" w14:textId="77777777" w:rsidR="00427EC8" w:rsidRDefault="00427EC8">
            <w:pPr>
              <w:pStyle w:val="InitFigR"/>
              <w:keepNext/>
              <w:keepLines/>
              <w:rPr>
                <w:b/>
                <w:bCs/>
              </w:rPr>
            </w:pPr>
            <w:r w:rsidRPr="60EABCBD">
              <w:rPr>
                <w:b/>
                <w:bCs/>
              </w:rPr>
              <w:t>2026-27 $’000</w:t>
            </w:r>
          </w:p>
        </w:tc>
        <w:tc>
          <w:tcPr>
            <w:tcW w:w="1061" w:type="dxa"/>
            <w:tcBorders>
              <w:top w:val="single" w:sz="4" w:space="0" w:color="auto"/>
              <w:bottom w:val="single" w:sz="4" w:space="0" w:color="auto"/>
            </w:tcBorders>
          </w:tcPr>
          <w:p w14:paraId="7E3593CD" w14:textId="77777777" w:rsidR="00427EC8" w:rsidRDefault="00427EC8">
            <w:pPr>
              <w:pStyle w:val="InitFigR"/>
              <w:keepNext/>
              <w:keepLines/>
              <w:rPr>
                <w:b/>
                <w:bCs/>
              </w:rPr>
            </w:pPr>
            <w:r w:rsidRPr="60EABCBD">
              <w:rPr>
                <w:b/>
                <w:bCs/>
              </w:rPr>
              <w:t>2027-28</w:t>
            </w:r>
          </w:p>
          <w:p w14:paraId="68742298" w14:textId="77777777" w:rsidR="00427EC8" w:rsidRDefault="00427EC8">
            <w:pPr>
              <w:pStyle w:val="InitFigR"/>
              <w:keepNext/>
              <w:keepLines/>
              <w:rPr>
                <w:b/>
                <w:bCs/>
              </w:rPr>
            </w:pPr>
            <w:r w:rsidRPr="60EABCBD">
              <w:rPr>
                <w:b/>
                <w:bCs/>
              </w:rPr>
              <w:t>$’000</w:t>
            </w:r>
          </w:p>
        </w:tc>
        <w:tc>
          <w:tcPr>
            <w:tcW w:w="1062" w:type="dxa"/>
            <w:tcBorders>
              <w:top w:val="single" w:sz="4" w:space="0" w:color="auto"/>
              <w:bottom w:val="single" w:sz="4" w:space="0" w:color="auto"/>
            </w:tcBorders>
          </w:tcPr>
          <w:p w14:paraId="4A601CA0" w14:textId="77777777" w:rsidR="00427EC8" w:rsidRDefault="00427EC8">
            <w:pPr>
              <w:pStyle w:val="InitFigR"/>
              <w:keepNext/>
              <w:keepLines/>
              <w:rPr>
                <w:b/>
                <w:bCs/>
              </w:rPr>
            </w:pPr>
            <w:r w:rsidRPr="60EABCBD">
              <w:rPr>
                <w:b/>
                <w:bCs/>
              </w:rPr>
              <w:t>2028-29</w:t>
            </w:r>
          </w:p>
          <w:p w14:paraId="6437062E" w14:textId="77777777" w:rsidR="00427EC8" w:rsidRDefault="00427EC8">
            <w:pPr>
              <w:pStyle w:val="InitFigR"/>
              <w:keepNext/>
              <w:keepLines/>
              <w:rPr>
                <w:b/>
                <w:bCs/>
              </w:rPr>
            </w:pPr>
            <w:r w:rsidRPr="60EABCBD">
              <w:rPr>
                <w:b/>
                <w:bCs/>
              </w:rPr>
              <w:t>$’000</w:t>
            </w:r>
          </w:p>
        </w:tc>
        <w:tc>
          <w:tcPr>
            <w:tcW w:w="1061" w:type="dxa"/>
            <w:tcBorders>
              <w:top w:val="single" w:sz="4" w:space="0" w:color="auto"/>
              <w:bottom w:val="single" w:sz="4" w:space="0" w:color="auto"/>
            </w:tcBorders>
          </w:tcPr>
          <w:p w14:paraId="2DF50DAB" w14:textId="77777777" w:rsidR="00427EC8" w:rsidRDefault="00427EC8">
            <w:pPr>
              <w:pStyle w:val="InitFigR"/>
              <w:keepNext/>
              <w:keepLines/>
              <w:spacing w:line="259" w:lineRule="auto"/>
              <w:rPr>
                <w:b/>
                <w:bCs/>
              </w:rPr>
            </w:pPr>
            <w:r w:rsidRPr="60EABCBD">
              <w:rPr>
                <w:b/>
                <w:bCs/>
              </w:rPr>
              <w:t>2029-30</w:t>
            </w:r>
          </w:p>
          <w:p w14:paraId="2D1A35BC" w14:textId="77777777" w:rsidR="00427EC8" w:rsidRDefault="00427EC8">
            <w:pPr>
              <w:pStyle w:val="InitFigR"/>
              <w:keepNext/>
              <w:keepLines/>
              <w:rPr>
                <w:b/>
                <w:bCs/>
              </w:rPr>
            </w:pPr>
            <w:r w:rsidRPr="60EABCBD">
              <w:rPr>
                <w:b/>
                <w:bCs/>
              </w:rPr>
              <w:t>$’000</w:t>
            </w:r>
          </w:p>
        </w:tc>
        <w:tc>
          <w:tcPr>
            <w:tcW w:w="1062" w:type="dxa"/>
            <w:tcBorders>
              <w:top w:val="single" w:sz="4" w:space="0" w:color="auto"/>
              <w:bottom w:val="single" w:sz="4" w:space="0" w:color="auto"/>
            </w:tcBorders>
          </w:tcPr>
          <w:p w14:paraId="618C3441" w14:textId="77777777" w:rsidR="00427EC8" w:rsidRPr="004E341E" w:rsidRDefault="00427EC8">
            <w:pPr>
              <w:pStyle w:val="InitFigRBold"/>
              <w:keepNext/>
              <w:keepLines/>
            </w:pPr>
            <w:r w:rsidRPr="004E341E">
              <w:t>Total</w:t>
            </w:r>
          </w:p>
          <w:p w14:paraId="5ABD7BFA" w14:textId="77777777" w:rsidR="00427EC8" w:rsidRPr="004E341E" w:rsidRDefault="00427EC8">
            <w:pPr>
              <w:pStyle w:val="InitFigBR"/>
              <w:keepNext/>
              <w:keepLines/>
            </w:pPr>
            <w:r w:rsidRPr="004E341E">
              <w:t>$’000</w:t>
            </w:r>
          </w:p>
        </w:tc>
      </w:tr>
      <w:tr w:rsidR="00427EC8" w:rsidRPr="00750793" w14:paraId="07D63172" w14:textId="77777777">
        <w:trPr>
          <w:cantSplit/>
          <w:jc w:val="center"/>
        </w:trPr>
        <w:tc>
          <w:tcPr>
            <w:tcW w:w="3652" w:type="dxa"/>
          </w:tcPr>
          <w:p w14:paraId="5C38042F" w14:textId="77777777" w:rsidR="00427EC8" w:rsidRPr="00F13FAB" w:rsidRDefault="00427EC8">
            <w:pPr>
              <w:pStyle w:val="InitTextL"/>
              <w:keepNext/>
              <w:keepLines/>
              <w:ind w:left="321" w:hanging="321"/>
            </w:pPr>
            <w:r w:rsidRPr="00882BE2">
              <w:rPr>
                <w:rFonts w:eastAsia="Calibri"/>
              </w:rPr>
              <w:t>Expenses</w:t>
            </w:r>
          </w:p>
        </w:tc>
        <w:tc>
          <w:tcPr>
            <w:tcW w:w="1061" w:type="dxa"/>
          </w:tcPr>
          <w:p w14:paraId="6C057648" w14:textId="77777777" w:rsidR="00427EC8" w:rsidRPr="00424DA4" w:rsidRDefault="00427EC8">
            <w:pPr>
              <w:pStyle w:val="InitFigR"/>
              <w:keepNext/>
              <w:keepLines/>
            </w:pPr>
            <w:r>
              <w:t>14,802</w:t>
            </w:r>
          </w:p>
        </w:tc>
        <w:tc>
          <w:tcPr>
            <w:tcW w:w="1061" w:type="dxa"/>
          </w:tcPr>
          <w:p w14:paraId="2897A7FC" w14:textId="77777777" w:rsidR="00427EC8" w:rsidRPr="00424DA4" w:rsidRDefault="00427EC8">
            <w:pPr>
              <w:pStyle w:val="InitFigR"/>
              <w:keepNext/>
              <w:keepLines/>
            </w:pPr>
            <w:r>
              <w:rPr>
                <w:rFonts w:eastAsia="Calibri" w:cs="Calibri"/>
                <w:szCs w:val="24"/>
              </w:rPr>
              <w:t>1,114</w:t>
            </w:r>
          </w:p>
        </w:tc>
        <w:tc>
          <w:tcPr>
            <w:tcW w:w="1062" w:type="dxa"/>
          </w:tcPr>
          <w:p w14:paraId="5D1443E4" w14:textId="77777777" w:rsidR="00427EC8" w:rsidRPr="00424DA4" w:rsidRDefault="00427EC8">
            <w:pPr>
              <w:pStyle w:val="InitFigR"/>
              <w:keepNext/>
              <w:keepLines/>
            </w:pPr>
            <w:r>
              <w:rPr>
                <w:rFonts w:eastAsia="Calibri" w:cs="Calibri"/>
                <w:szCs w:val="24"/>
              </w:rPr>
              <w:t>1,129</w:t>
            </w:r>
          </w:p>
        </w:tc>
        <w:tc>
          <w:tcPr>
            <w:tcW w:w="1061" w:type="dxa"/>
          </w:tcPr>
          <w:p w14:paraId="6D7D5765" w14:textId="77777777" w:rsidR="00427EC8" w:rsidRPr="00424DA4" w:rsidRDefault="00427EC8">
            <w:pPr>
              <w:pStyle w:val="InitFigR"/>
              <w:keepNext/>
              <w:keepLines/>
            </w:pPr>
            <w:r w:rsidRPr="6B36B473">
              <w:rPr>
                <w:rFonts w:eastAsia="Calibri" w:cs="Calibri"/>
                <w:szCs w:val="24"/>
              </w:rPr>
              <w:t>0</w:t>
            </w:r>
          </w:p>
        </w:tc>
        <w:tc>
          <w:tcPr>
            <w:tcW w:w="1062" w:type="dxa"/>
          </w:tcPr>
          <w:p w14:paraId="7C8EA829" w14:textId="77777777" w:rsidR="00427EC8" w:rsidRPr="004F4F9B" w:rsidRDefault="00427EC8">
            <w:pPr>
              <w:pStyle w:val="InitFigBR"/>
              <w:keepNext/>
              <w:keepLines/>
              <w:rPr>
                <w:bCs/>
              </w:rPr>
            </w:pPr>
            <w:r w:rsidRPr="2338DFE9">
              <w:t>17,045</w:t>
            </w:r>
          </w:p>
        </w:tc>
      </w:tr>
      <w:tr w:rsidR="00427EC8" w:rsidRPr="00750793" w14:paraId="208E8527" w14:textId="77777777">
        <w:trPr>
          <w:cantSplit/>
          <w:jc w:val="center"/>
        </w:trPr>
        <w:tc>
          <w:tcPr>
            <w:tcW w:w="3652" w:type="dxa"/>
          </w:tcPr>
          <w:p w14:paraId="3F33A254" w14:textId="77777777" w:rsidR="00427EC8" w:rsidRPr="00882BE2" w:rsidRDefault="00427EC8">
            <w:pPr>
              <w:pStyle w:val="InitTextL"/>
              <w:keepNext/>
              <w:keepLines/>
              <w:ind w:left="321" w:hanging="321"/>
            </w:pPr>
            <w:r>
              <w:rPr>
                <w:rFonts w:eastAsia="Calibri"/>
              </w:rPr>
              <w:t>Expenses – Provision</w:t>
            </w:r>
          </w:p>
        </w:tc>
        <w:tc>
          <w:tcPr>
            <w:tcW w:w="1061" w:type="dxa"/>
          </w:tcPr>
          <w:p w14:paraId="3AE74808" w14:textId="77777777" w:rsidR="00427EC8" w:rsidRPr="00424DA4" w:rsidRDefault="00427EC8">
            <w:pPr>
              <w:pStyle w:val="InitFigR"/>
              <w:keepNext/>
              <w:keepLines/>
            </w:pPr>
            <w:r>
              <w:t>0</w:t>
            </w:r>
          </w:p>
        </w:tc>
        <w:tc>
          <w:tcPr>
            <w:tcW w:w="1061" w:type="dxa"/>
          </w:tcPr>
          <w:p w14:paraId="55C33ABD" w14:textId="77777777" w:rsidR="00427EC8" w:rsidRPr="00424DA4" w:rsidRDefault="00427EC8">
            <w:pPr>
              <w:pStyle w:val="InitFigR"/>
              <w:keepNext/>
              <w:keepLines/>
            </w:pPr>
            <w:r>
              <w:rPr>
                <w:rFonts w:eastAsia="Calibri" w:cs="Calibri"/>
                <w:szCs w:val="24"/>
              </w:rPr>
              <w:t>12,471</w:t>
            </w:r>
          </w:p>
        </w:tc>
        <w:tc>
          <w:tcPr>
            <w:tcW w:w="1062" w:type="dxa"/>
          </w:tcPr>
          <w:p w14:paraId="3DB14AB7" w14:textId="77777777" w:rsidR="00427EC8" w:rsidRPr="00424DA4" w:rsidRDefault="00427EC8">
            <w:pPr>
              <w:pStyle w:val="InitFigR"/>
              <w:keepNext/>
              <w:keepLines/>
            </w:pPr>
            <w:r>
              <w:rPr>
                <w:rFonts w:eastAsia="Calibri" w:cs="Calibri"/>
                <w:szCs w:val="24"/>
              </w:rPr>
              <w:t>12,678</w:t>
            </w:r>
          </w:p>
        </w:tc>
        <w:tc>
          <w:tcPr>
            <w:tcW w:w="1061" w:type="dxa"/>
          </w:tcPr>
          <w:p w14:paraId="558C1117" w14:textId="77777777" w:rsidR="00427EC8" w:rsidRPr="00424DA4" w:rsidRDefault="00427EC8">
            <w:pPr>
              <w:pStyle w:val="InitFigR"/>
              <w:keepNext/>
              <w:keepLines/>
            </w:pPr>
            <w:r>
              <w:rPr>
                <w:rFonts w:eastAsia="Calibri" w:cs="Calibri"/>
                <w:szCs w:val="24"/>
              </w:rPr>
              <w:t>12,891</w:t>
            </w:r>
          </w:p>
        </w:tc>
        <w:tc>
          <w:tcPr>
            <w:tcW w:w="1062" w:type="dxa"/>
          </w:tcPr>
          <w:p w14:paraId="79788B8C" w14:textId="77777777" w:rsidR="00427EC8" w:rsidRPr="004F4F9B" w:rsidRDefault="00427EC8">
            <w:pPr>
              <w:pStyle w:val="InitFigBR"/>
              <w:keepNext/>
              <w:keepLines/>
              <w:rPr>
                <w:rFonts w:eastAsia="Calibri" w:cs="Calibri"/>
              </w:rPr>
            </w:pPr>
            <w:r w:rsidRPr="2338DFE9">
              <w:rPr>
                <w:rFonts w:eastAsia="Calibri" w:cs="Calibri"/>
              </w:rPr>
              <w:t>38,040</w:t>
            </w:r>
          </w:p>
        </w:tc>
      </w:tr>
      <w:tr w:rsidR="00427EC8" w:rsidRPr="00750793" w14:paraId="756FD97D" w14:textId="77777777">
        <w:trPr>
          <w:cantSplit/>
          <w:jc w:val="center"/>
        </w:trPr>
        <w:tc>
          <w:tcPr>
            <w:tcW w:w="3652" w:type="dxa"/>
          </w:tcPr>
          <w:p w14:paraId="1696F66C" w14:textId="77777777" w:rsidR="00427EC8" w:rsidRDefault="00427EC8">
            <w:pPr>
              <w:pStyle w:val="InitTextL"/>
              <w:keepNext/>
              <w:keepLines/>
              <w:ind w:left="321" w:hanging="321"/>
            </w:pPr>
            <w:r w:rsidRPr="00E56421">
              <w:t xml:space="preserve">Offset – Expenses </w:t>
            </w:r>
          </w:p>
        </w:tc>
        <w:tc>
          <w:tcPr>
            <w:tcW w:w="1061" w:type="dxa"/>
          </w:tcPr>
          <w:p w14:paraId="38784B20" w14:textId="77777777" w:rsidR="00427EC8" w:rsidRPr="00424DA4" w:rsidRDefault="00427EC8">
            <w:pPr>
              <w:pStyle w:val="InitFigR"/>
              <w:keepNext/>
              <w:keepLines/>
            </w:pPr>
            <w:r w:rsidRPr="00E56421">
              <w:t>-1,099</w:t>
            </w:r>
          </w:p>
        </w:tc>
        <w:tc>
          <w:tcPr>
            <w:tcW w:w="1061" w:type="dxa"/>
          </w:tcPr>
          <w:p w14:paraId="79E6E5CF" w14:textId="77777777" w:rsidR="00427EC8" w:rsidRPr="00424DA4" w:rsidRDefault="00427EC8">
            <w:pPr>
              <w:pStyle w:val="InitFigR"/>
              <w:keepNext/>
              <w:keepLines/>
            </w:pPr>
            <w:r w:rsidRPr="00E56421">
              <w:t>-1,114</w:t>
            </w:r>
          </w:p>
        </w:tc>
        <w:tc>
          <w:tcPr>
            <w:tcW w:w="1062" w:type="dxa"/>
          </w:tcPr>
          <w:p w14:paraId="2A0B3893" w14:textId="77777777" w:rsidR="00427EC8" w:rsidRPr="00424DA4" w:rsidRDefault="00427EC8">
            <w:pPr>
              <w:pStyle w:val="InitFigR"/>
              <w:keepNext/>
              <w:keepLines/>
            </w:pPr>
            <w:r w:rsidRPr="00E56421">
              <w:t>-1,129</w:t>
            </w:r>
          </w:p>
        </w:tc>
        <w:tc>
          <w:tcPr>
            <w:tcW w:w="1061" w:type="dxa"/>
          </w:tcPr>
          <w:p w14:paraId="0B863B58" w14:textId="77777777" w:rsidR="00427EC8" w:rsidRPr="00424DA4" w:rsidRDefault="00427EC8">
            <w:pPr>
              <w:pStyle w:val="InitFigR"/>
              <w:keepNext/>
              <w:keepLines/>
            </w:pPr>
            <w:r w:rsidRPr="00E56421">
              <w:t>0</w:t>
            </w:r>
          </w:p>
        </w:tc>
        <w:tc>
          <w:tcPr>
            <w:tcW w:w="1062" w:type="dxa"/>
          </w:tcPr>
          <w:p w14:paraId="379F4D93" w14:textId="77777777" w:rsidR="00427EC8" w:rsidRPr="004F4F9B" w:rsidRDefault="00427EC8">
            <w:pPr>
              <w:pStyle w:val="InitFigBR"/>
              <w:keepNext/>
              <w:keepLines/>
              <w:rPr>
                <w:bCs/>
              </w:rPr>
            </w:pPr>
            <w:r w:rsidRPr="00E56421">
              <w:t>-3,342</w:t>
            </w:r>
          </w:p>
        </w:tc>
      </w:tr>
      <w:tr w:rsidR="00427EC8" w:rsidRPr="00750793" w14:paraId="1ED97557" w14:textId="77777777">
        <w:trPr>
          <w:cantSplit/>
          <w:jc w:val="center"/>
        </w:trPr>
        <w:tc>
          <w:tcPr>
            <w:tcW w:w="3652" w:type="dxa"/>
          </w:tcPr>
          <w:p w14:paraId="5EF78F7D" w14:textId="77777777" w:rsidR="00427EC8" w:rsidRDefault="00427EC8">
            <w:pPr>
              <w:pStyle w:val="InitTextL"/>
              <w:keepNext/>
              <w:keepLines/>
              <w:ind w:left="321" w:hanging="321"/>
            </w:pPr>
            <w:r w:rsidRPr="00E56421">
              <w:t xml:space="preserve">Offset – Expenses – Provision </w:t>
            </w:r>
          </w:p>
        </w:tc>
        <w:tc>
          <w:tcPr>
            <w:tcW w:w="1061" w:type="dxa"/>
          </w:tcPr>
          <w:p w14:paraId="5A488AA5" w14:textId="77777777" w:rsidR="00427EC8" w:rsidRPr="00424DA4" w:rsidRDefault="00427EC8">
            <w:pPr>
              <w:pStyle w:val="InitFigR"/>
              <w:keepNext/>
              <w:keepLines/>
            </w:pPr>
            <w:r w:rsidRPr="00E56421">
              <w:t>-8,482</w:t>
            </w:r>
          </w:p>
        </w:tc>
        <w:tc>
          <w:tcPr>
            <w:tcW w:w="1061" w:type="dxa"/>
          </w:tcPr>
          <w:p w14:paraId="2BFBCCC9" w14:textId="77777777" w:rsidR="00427EC8" w:rsidRPr="00424DA4" w:rsidRDefault="00427EC8">
            <w:pPr>
              <w:pStyle w:val="InitFigR"/>
              <w:keepNext/>
              <w:keepLines/>
            </w:pPr>
            <w:r w:rsidRPr="00E56421">
              <w:t>-7,250</w:t>
            </w:r>
          </w:p>
        </w:tc>
        <w:tc>
          <w:tcPr>
            <w:tcW w:w="1062" w:type="dxa"/>
          </w:tcPr>
          <w:p w14:paraId="75EC039F" w14:textId="77777777" w:rsidR="00427EC8" w:rsidRPr="00424DA4" w:rsidRDefault="00427EC8">
            <w:pPr>
              <w:pStyle w:val="InitFigR"/>
              <w:keepNext/>
              <w:keepLines/>
            </w:pPr>
            <w:r w:rsidRPr="00E56421">
              <w:t>-7,457</w:t>
            </w:r>
          </w:p>
        </w:tc>
        <w:tc>
          <w:tcPr>
            <w:tcW w:w="1061" w:type="dxa"/>
          </w:tcPr>
          <w:p w14:paraId="7A53EB56" w14:textId="77777777" w:rsidR="00427EC8" w:rsidRPr="00424DA4" w:rsidRDefault="00427EC8">
            <w:pPr>
              <w:pStyle w:val="InitFigR"/>
              <w:keepNext/>
              <w:keepLines/>
            </w:pPr>
            <w:r w:rsidRPr="00E56421">
              <w:t>-7,670</w:t>
            </w:r>
          </w:p>
        </w:tc>
        <w:tc>
          <w:tcPr>
            <w:tcW w:w="1062" w:type="dxa"/>
          </w:tcPr>
          <w:p w14:paraId="007836C3" w14:textId="77777777" w:rsidR="00427EC8" w:rsidRPr="004F4F9B" w:rsidRDefault="00427EC8">
            <w:pPr>
              <w:pStyle w:val="InitFigBR"/>
              <w:keepNext/>
              <w:keepLines/>
              <w:rPr>
                <w:bCs/>
              </w:rPr>
            </w:pPr>
            <w:r w:rsidRPr="00E56421">
              <w:t>-30,859</w:t>
            </w:r>
          </w:p>
        </w:tc>
      </w:tr>
      <w:tr w:rsidR="00427EC8" w:rsidRPr="00750793" w14:paraId="337D589F" w14:textId="77777777">
        <w:trPr>
          <w:cantSplit/>
          <w:jc w:val="center"/>
        </w:trPr>
        <w:tc>
          <w:tcPr>
            <w:tcW w:w="3652" w:type="dxa"/>
          </w:tcPr>
          <w:p w14:paraId="17773B50" w14:textId="77777777" w:rsidR="00427EC8" w:rsidRDefault="00427EC8">
            <w:pPr>
              <w:pStyle w:val="InitTextL"/>
              <w:keepNext/>
              <w:keepLines/>
              <w:ind w:left="321" w:hanging="321"/>
            </w:pPr>
            <w:r w:rsidRPr="00E56421">
              <w:t xml:space="preserve">Offset – Revenue – Commonwealth contribution </w:t>
            </w:r>
          </w:p>
        </w:tc>
        <w:tc>
          <w:tcPr>
            <w:tcW w:w="1061" w:type="dxa"/>
          </w:tcPr>
          <w:p w14:paraId="542B2D96" w14:textId="77777777" w:rsidR="00427EC8" w:rsidRPr="00424DA4" w:rsidRDefault="00427EC8">
            <w:pPr>
              <w:pStyle w:val="InitFigR"/>
              <w:keepNext/>
              <w:keepLines/>
            </w:pPr>
            <w:r w:rsidRPr="00E56421">
              <w:t>-5,221</w:t>
            </w:r>
          </w:p>
        </w:tc>
        <w:tc>
          <w:tcPr>
            <w:tcW w:w="1061" w:type="dxa"/>
          </w:tcPr>
          <w:p w14:paraId="1780BA8F" w14:textId="77777777" w:rsidR="00427EC8" w:rsidRPr="00424DA4" w:rsidRDefault="00427EC8">
            <w:pPr>
              <w:pStyle w:val="InitFigR"/>
              <w:keepNext/>
              <w:keepLines/>
            </w:pPr>
            <w:r w:rsidRPr="00E56421">
              <w:t>-5,221</w:t>
            </w:r>
          </w:p>
        </w:tc>
        <w:tc>
          <w:tcPr>
            <w:tcW w:w="1062" w:type="dxa"/>
          </w:tcPr>
          <w:p w14:paraId="4081C0B0" w14:textId="77777777" w:rsidR="00427EC8" w:rsidRPr="00424DA4" w:rsidRDefault="00427EC8">
            <w:pPr>
              <w:pStyle w:val="InitFigR"/>
              <w:keepNext/>
              <w:keepLines/>
            </w:pPr>
            <w:r w:rsidRPr="00E56421">
              <w:t>-5,221</w:t>
            </w:r>
          </w:p>
        </w:tc>
        <w:tc>
          <w:tcPr>
            <w:tcW w:w="1061" w:type="dxa"/>
          </w:tcPr>
          <w:p w14:paraId="4CC9F761" w14:textId="77777777" w:rsidR="00427EC8" w:rsidRPr="00424DA4" w:rsidRDefault="00427EC8">
            <w:pPr>
              <w:pStyle w:val="InitFigR"/>
              <w:keepNext/>
              <w:keepLines/>
            </w:pPr>
            <w:r w:rsidRPr="00E56421">
              <w:t>-5,221</w:t>
            </w:r>
          </w:p>
        </w:tc>
        <w:tc>
          <w:tcPr>
            <w:tcW w:w="1062" w:type="dxa"/>
          </w:tcPr>
          <w:p w14:paraId="7B241D1A" w14:textId="77777777" w:rsidR="00427EC8" w:rsidRPr="004F4F9B" w:rsidRDefault="00427EC8">
            <w:pPr>
              <w:pStyle w:val="InitFigBR"/>
              <w:keepNext/>
              <w:keepLines/>
              <w:rPr>
                <w:bCs/>
              </w:rPr>
            </w:pPr>
            <w:r w:rsidRPr="00E56421">
              <w:t>-20,884</w:t>
            </w:r>
          </w:p>
        </w:tc>
      </w:tr>
      <w:tr w:rsidR="00427EC8" w:rsidRPr="00750793" w14:paraId="55007791" w14:textId="77777777">
        <w:trPr>
          <w:cantSplit/>
          <w:trHeight w:val="107"/>
          <w:jc w:val="center"/>
        </w:trPr>
        <w:tc>
          <w:tcPr>
            <w:tcW w:w="3652" w:type="dxa"/>
            <w:tcBorders>
              <w:top w:val="single" w:sz="4" w:space="0" w:color="auto"/>
              <w:bottom w:val="single" w:sz="4" w:space="0" w:color="auto"/>
            </w:tcBorders>
          </w:tcPr>
          <w:p w14:paraId="6ABD8E12" w14:textId="77777777" w:rsidR="00427EC8" w:rsidRDefault="00427EC8">
            <w:pPr>
              <w:pStyle w:val="InitFigLBold"/>
              <w:keepNext/>
              <w:keepLines/>
              <w:ind w:left="321" w:hanging="321"/>
            </w:pPr>
            <w:r>
              <w:t>Net cost of services</w:t>
            </w:r>
          </w:p>
        </w:tc>
        <w:tc>
          <w:tcPr>
            <w:tcW w:w="1061" w:type="dxa"/>
            <w:tcBorders>
              <w:top w:val="single" w:sz="4" w:space="0" w:color="auto"/>
              <w:bottom w:val="single" w:sz="4" w:space="0" w:color="auto"/>
            </w:tcBorders>
          </w:tcPr>
          <w:p w14:paraId="05003F3B" w14:textId="77777777" w:rsidR="00427EC8" w:rsidRPr="00424DA4" w:rsidRDefault="00427EC8">
            <w:pPr>
              <w:pStyle w:val="InitFigRBold"/>
              <w:keepNext/>
              <w:keepLines/>
              <w:rPr>
                <w:rFonts w:eastAsia="Calibri" w:cs="Calibri"/>
              </w:rPr>
            </w:pPr>
            <w:r w:rsidRPr="48F5B592">
              <w:rPr>
                <w:rFonts w:eastAsia="Calibri" w:cs="Calibri"/>
              </w:rPr>
              <w:t>0</w:t>
            </w:r>
          </w:p>
        </w:tc>
        <w:tc>
          <w:tcPr>
            <w:tcW w:w="1061" w:type="dxa"/>
            <w:tcBorders>
              <w:top w:val="single" w:sz="4" w:space="0" w:color="auto"/>
              <w:bottom w:val="single" w:sz="4" w:space="0" w:color="auto"/>
            </w:tcBorders>
          </w:tcPr>
          <w:p w14:paraId="7586631E" w14:textId="77777777" w:rsidR="00427EC8" w:rsidRPr="00424DA4" w:rsidRDefault="00427EC8">
            <w:pPr>
              <w:pStyle w:val="InitFigRBold"/>
              <w:keepNext/>
              <w:keepLines/>
              <w:rPr>
                <w:rFonts w:eastAsia="Calibri" w:cs="Calibri"/>
              </w:rPr>
            </w:pPr>
            <w:r w:rsidRPr="48F5B592">
              <w:rPr>
                <w:rFonts w:eastAsia="Calibri" w:cs="Calibri"/>
              </w:rPr>
              <w:t>0</w:t>
            </w:r>
          </w:p>
        </w:tc>
        <w:tc>
          <w:tcPr>
            <w:tcW w:w="1062" w:type="dxa"/>
            <w:tcBorders>
              <w:top w:val="single" w:sz="4" w:space="0" w:color="auto"/>
              <w:bottom w:val="single" w:sz="4" w:space="0" w:color="auto"/>
            </w:tcBorders>
          </w:tcPr>
          <w:p w14:paraId="3F9567F1" w14:textId="77777777" w:rsidR="00427EC8" w:rsidRPr="00424DA4" w:rsidRDefault="00427EC8">
            <w:pPr>
              <w:pStyle w:val="InitFigRBold"/>
              <w:keepNext/>
              <w:keepLines/>
              <w:rPr>
                <w:rFonts w:eastAsia="Calibri" w:cs="Calibri"/>
              </w:rPr>
            </w:pPr>
            <w:r w:rsidRPr="48F5B592">
              <w:rPr>
                <w:rFonts w:eastAsia="Calibri" w:cs="Calibri"/>
              </w:rPr>
              <w:t>0</w:t>
            </w:r>
          </w:p>
        </w:tc>
        <w:tc>
          <w:tcPr>
            <w:tcW w:w="1061" w:type="dxa"/>
            <w:tcBorders>
              <w:top w:val="single" w:sz="4" w:space="0" w:color="auto"/>
              <w:bottom w:val="single" w:sz="4" w:space="0" w:color="auto"/>
            </w:tcBorders>
          </w:tcPr>
          <w:p w14:paraId="61C14DB5" w14:textId="77777777" w:rsidR="00427EC8" w:rsidRPr="00424DA4" w:rsidRDefault="00427EC8">
            <w:pPr>
              <w:pStyle w:val="InitFigRBold"/>
              <w:keepNext/>
              <w:keepLines/>
              <w:rPr>
                <w:rFonts w:eastAsia="Calibri" w:cs="Calibri"/>
              </w:rPr>
            </w:pPr>
            <w:r w:rsidRPr="48F5B592">
              <w:rPr>
                <w:rFonts w:eastAsia="Calibri" w:cs="Calibri"/>
              </w:rPr>
              <w:t>0</w:t>
            </w:r>
          </w:p>
        </w:tc>
        <w:tc>
          <w:tcPr>
            <w:tcW w:w="1062" w:type="dxa"/>
            <w:tcBorders>
              <w:top w:val="single" w:sz="4" w:space="0" w:color="auto"/>
              <w:bottom w:val="single" w:sz="4" w:space="0" w:color="auto"/>
            </w:tcBorders>
          </w:tcPr>
          <w:p w14:paraId="4FCF0BB1" w14:textId="77777777" w:rsidR="00427EC8" w:rsidRPr="004F4F9B" w:rsidRDefault="00427EC8">
            <w:pPr>
              <w:pStyle w:val="InitFigRBold"/>
              <w:keepNext/>
              <w:keepLines/>
              <w:rPr>
                <w:rFonts w:eastAsia="Calibri" w:cs="Calibri"/>
              </w:rPr>
            </w:pPr>
            <w:r w:rsidRPr="48F5B592">
              <w:rPr>
                <w:rFonts w:eastAsia="Calibri" w:cs="Calibri"/>
              </w:rPr>
              <w:t>0</w:t>
            </w:r>
          </w:p>
        </w:tc>
      </w:tr>
    </w:tbl>
    <w:p w14:paraId="0DF7CF98" w14:textId="77777777" w:rsidR="00427EC8" w:rsidRPr="008C65E3" w:rsidRDefault="00427EC8" w:rsidP="00105661">
      <w:pPr>
        <w:keepNext/>
        <w:keepLines/>
        <w:spacing w:before="120" w:after="120"/>
        <w:rPr>
          <w:rFonts w:eastAsia="Calibri"/>
          <w:sz w:val="24"/>
          <w:szCs w:val="24"/>
        </w:rPr>
      </w:pPr>
      <w:r w:rsidRPr="008C65E3">
        <w:rPr>
          <w:rFonts w:eastAsia="Calibri"/>
          <w:sz w:val="24"/>
          <w:szCs w:val="24"/>
        </w:rPr>
        <w:t xml:space="preserve">The Government will progress commitments under the </w:t>
      </w:r>
      <w:r w:rsidRPr="008C65E3">
        <w:rPr>
          <w:rFonts w:eastAsia="Calibri"/>
          <w:i/>
          <w:sz w:val="24"/>
          <w:szCs w:val="24"/>
        </w:rPr>
        <w:t>National Agreement on Foundational Supports – Thriving Kids Bilateral Agreement</w:t>
      </w:r>
      <w:r w:rsidRPr="008C65E3">
        <w:rPr>
          <w:rFonts w:eastAsia="Calibri"/>
          <w:sz w:val="24"/>
          <w:szCs w:val="24"/>
        </w:rPr>
        <w:t xml:space="preserve">, to provide supports for children aged 8 years and under with developmental delay and/or autism with low to moderate support needs, and their families, carers, and kin who permanently reside in the ACT. Funding </w:t>
      </w:r>
      <w:r w:rsidRPr="008C65E3">
        <w:rPr>
          <w:rFonts w:ascii="Segoe UI" w:eastAsia="Segoe UI" w:hAnsi="Segoe UI" w:cs="Segoe UI"/>
          <w:color w:val="242424"/>
          <w:sz w:val="24"/>
          <w:szCs w:val="24"/>
        </w:rPr>
        <w:t xml:space="preserve">will </w:t>
      </w:r>
      <w:r w:rsidRPr="008C65E3">
        <w:rPr>
          <w:rFonts w:eastAsia="Calibri"/>
          <w:sz w:val="24"/>
          <w:szCs w:val="24"/>
        </w:rPr>
        <w:t xml:space="preserve">also be provided to sustain key disability organisations as National Disability Insurance Scheme reforms are finalised. </w:t>
      </w:r>
    </w:p>
    <w:p w14:paraId="76E3AC7E" w14:textId="77777777" w:rsidR="00427EC8" w:rsidRPr="008C65E3" w:rsidRDefault="00427EC8" w:rsidP="00105661">
      <w:pPr>
        <w:spacing w:before="120" w:after="120"/>
        <w:rPr>
          <w:rFonts w:eastAsia="Calibri"/>
          <w:sz w:val="24"/>
          <w:szCs w:val="24"/>
        </w:rPr>
      </w:pPr>
      <w:r w:rsidRPr="008C65E3">
        <w:rPr>
          <w:rFonts w:eastAsia="Calibri"/>
          <w:sz w:val="24"/>
          <w:szCs w:val="24"/>
        </w:rPr>
        <w:t xml:space="preserve">The Government will also fund the continuation of the Disability Reform Taskforce to support the ongoing disability reform agenda. </w:t>
      </w:r>
    </w:p>
    <w:p w14:paraId="175D5968" w14:textId="77777777" w:rsidR="00427EC8" w:rsidRPr="008C65E3" w:rsidRDefault="00427EC8" w:rsidP="00105661">
      <w:pPr>
        <w:pStyle w:val="Bbodytext"/>
        <w:spacing w:after="480"/>
        <w:rPr>
          <w:rFonts w:eastAsia="Calibri"/>
          <w:szCs w:val="24"/>
        </w:rPr>
      </w:pPr>
      <w:r w:rsidRPr="008C65E3">
        <w:rPr>
          <w:rFonts w:eastAsia="Calibri"/>
          <w:szCs w:val="24"/>
        </w:rPr>
        <w:t>This initiative contributes to the wellbeing domain of Health.</w:t>
      </w:r>
    </w:p>
    <w:p w14:paraId="733BB987" w14:textId="77777777" w:rsidR="00427EC8" w:rsidRDefault="00427EC8" w:rsidP="00317B8C">
      <w:r>
        <w:rPr>
          <w:rFonts w:eastAsia="Calibri"/>
        </w:rPr>
        <w:br w:type="page"/>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62E8AC70" w14:textId="77777777">
        <w:trPr>
          <w:cantSplit/>
          <w:jc w:val="center"/>
        </w:trPr>
        <w:tc>
          <w:tcPr>
            <w:tcW w:w="6379" w:type="dxa"/>
            <w:vAlign w:val="center"/>
          </w:tcPr>
          <w:p w14:paraId="55496C93" w14:textId="77777777" w:rsidR="00427EC8" w:rsidRPr="00A344CE" w:rsidRDefault="00427EC8">
            <w:pPr>
              <w:pStyle w:val="InitFigR"/>
              <w:jc w:val="left"/>
              <w:rPr>
                <w:b/>
                <w:bCs/>
                <w:sz w:val="28"/>
                <w:szCs w:val="28"/>
              </w:rPr>
            </w:pPr>
            <w:r>
              <w:rPr>
                <w:b/>
                <w:bCs/>
                <w:sz w:val="28"/>
                <w:szCs w:val="28"/>
              </w:rPr>
              <w:t xml:space="preserve">Supporting our health workforce – Continued support for the Indigenous Allied Health Australia ACT Health Academy </w:t>
            </w:r>
          </w:p>
        </w:tc>
        <w:tc>
          <w:tcPr>
            <w:tcW w:w="2580" w:type="dxa"/>
            <w:vAlign w:val="bottom"/>
          </w:tcPr>
          <w:p w14:paraId="7CD7190B" w14:textId="77777777" w:rsidR="00427EC8" w:rsidRPr="00A30965" w:rsidRDefault="00427EC8">
            <w:pPr>
              <w:pStyle w:val="InitFigBR"/>
            </w:pPr>
            <w:r>
              <w:rPr>
                <w:noProof/>
              </w:rPr>
              <w:drawing>
                <wp:inline distT="0" distB="0" distL="0" distR="0" wp14:anchorId="2C81269B" wp14:editId="71B2CF30">
                  <wp:extent cx="1549715" cy="576000"/>
                  <wp:effectExtent l="0" t="0" r="3175" b="0"/>
                  <wp:docPr id="1049424471" name="Picture 1049424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stretch>
                            <a:fillRect/>
                          </a:stretch>
                        </pic:blipFill>
                        <pic:spPr>
                          <a:xfrm>
                            <a:off x="0" y="0"/>
                            <a:ext cx="1549715" cy="576000"/>
                          </a:xfrm>
                          <a:prstGeom prst="rect">
                            <a:avLst/>
                          </a:prstGeom>
                        </pic:spPr>
                      </pic:pic>
                    </a:graphicData>
                  </a:graphic>
                </wp:inline>
              </w:drawing>
            </w:r>
          </w:p>
        </w:tc>
      </w:tr>
    </w:tbl>
    <w:p w14:paraId="132C1ED4" w14:textId="77777777" w:rsidR="00427EC8" w:rsidRPr="00F03378" w:rsidRDefault="00427EC8">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408B1722" w14:textId="77777777">
        <w:trPr>
          <w:cantSplit/>
          <w:jc w:val="center"/>
        </w:trPr>
        <w:tc>
          <w:tcPr>
            <w:tcW w:w="3652" w:type="dxa"/>
            <w:tcBorders>
              <w:top w:val="single" w:sz="4" w:space="0" w:color="auto"/>
              <w:bottom w:val="single" w:sz="4" w:space="0" w:color="auto"/>
            </w:tcBorders>
          </w:tcPr>
          <w:p w14:paraId="1EA77233" w14:textId="166795E1" w:rsidR="00427EC8" w:rsidRPr="004E341E" w:rsidRDefault="00427EC8">
            <w:pPr>
              <w:pStyle w:val="EmptyCell0"/>
            </w:pPr>
          </w:p>
        </w:tc>
        <w:tc>
          <w:tcPr>
            <w:tcW w:w="1179" w:type="dxa"/>
            <w:tcBorders>
              <w:top w:val="single" w:sz="4" w:space="0" w:color="auto"/>
              <w:bottom w:val="single" w:sz="4" w:space="0" w:color="auto"/>
            </w:tcBorders>
          </w:tcPr>
          <w:p w14:paraId="18D4D76F"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38598D0C" w14:textId="77777777" w:rsidR="00427EC8" w:rsidRDefault="00427EC8">
            <w:pPr>
              <w:pStyle w:val="InitFigR"/>
              <w:rPr>
                <w:b/>
                <w:bCs/>
              </w:rPr>
            </w:pPr>
            <w:r w:rsidRPr="60EABCBD">
              <w:rPr>
                <w:b/>
                <w:bCs/>
              </w:rPr>
              <w:t>2027-28</w:t>
            </w:r>
          </w:p>
          <w:p w14:paraId="5E84E963"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BFA679D" w14:textId="77777777" w:rsidR="00427EC8" w:rsidRDefault="00427EC8">
            <w:pPr>
              <w:pStyle w:val="InitFigR"/>
              <w:rPr>
                <w:b/>
                <w:bCs/>
              </w:rPr>
            </w:pPr>
            <w:r w:rsidRPr="60EABCBD">
              <w:rPr>
                <w:b/>
                <w:bCs/>
              </w:rPr>
              <w:t>2028-29</w:t>
            </w:r>
          </w:p>
          <w:p w14:paraId="4065B40C"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18B90B2D" w14:textId="77777777" w:rsidR="00427EC8" w:rsidRDefault="00427EC8">
            <w:pPr>
              <w:pStyle w:val="InitFigR"/>
              <w:spacing w:line="259" w:lineRule="auto"/>
              <w:rPr>
                <w:b/>
                <w:bCs/>
              </w:rPr>
            </w:pPr>
            <w:r w:rsidRPr="60EABCBD">
              <w:rPr>
                <w:b/>
                <w:bCs/>
              </w:rPr>
              <w:t>2029-30</w:t>
            </w:r>
          </w:p>
          <w:p w14:paraId="0DEE7685"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10459680" w14:textId="77777777" w:rsidR="00427EC8" w:rsidRPr="004E341E" w:rsidRDefault="00427EC8">
            <w:pPr>
              <w:pStyle w:val="InitFigRBold"/>
            </w:pPr>
            <w:r w:rsidRPr="004E341E">
              <w:t>Total</w:t>
            </w:r>
          </w:p>
          <w:p w14:paraId="58AB593B" w14:textId="77777777" w:rsidR="00427EC8" w:rsidRPr="004E341E" w:rsidRDefault="00427EC8">
            <w:pPr>
              <w:pStyle w:val="InitFigBR"/>
            </w:pPr>
            <w:r w:rsidRPr="004E341E">
              <w:t>$’000</w:t>
            </w:r>
          </w:p>
        </w:tc>
      </w:tr>
      <w:tr w:rsidR="00427EC8" w:rsidRPr="00750793" w14:paraId="5E0E46D8" w14:textId="77777777">
        <w:trPr>
          <w:cantSplit/>
          <w:jc w:val="center"/>
        </w:trPr>
        <w:tc>
          <w:tcPr>
            <w:tcW w:w="3652" w:type="dxa"/>
          </w:tcPr>
          <w:p w14:paraId="33034001" w14:textId="77777777" w:rsidR="00427EC8" w:rsidRPr="00F13FAB" w:rsidRDefault="00427EC8">
            <w:pPr>
              <w:pStyle w:val="InitTextL"/>
              <w:ind w:left="321" w:hanging="321"/>
            </w:pPr>
            <w:r w:rsidRPr="00882BE2">
              <w:t>Expenses</w:t>
            </w:r>
          </w:p>
        </w:tc>
        <w:tc>
          <w:tcPr>
            <w:tcW w:w="1179" w:type="dxa"/>
          </w:tcPr>
          <w:p w14:paraId="1EBB393D" w14:textId="77777777" w:rsidR="00427EC8" w:rsidRPr="00424DA4" w:rsidRDefault="00427EC8">
            <w:pPr>
              <w:pStyle w:val="InitFigR"/>
            </w:pPr>
            <w:r w:rsidRPr="00CA45CF">
              <w:t>451</w:t>
            </w:r>
          </w:p>
        </w:tc>
        <w:tc>
          <w:tcPr>
            <w:tcW w:w="1041" w:type="dxa"/>
          </w:tcPr>
          <w:p w14:paraId="0F8F8898" w14:textId="77777777" w:rsidR="00427EC8" w:rsidRPr="00424DA4" w:rsidRDefault="00427EC8">
            <w:pPr>
              <w:pStyle w:val="InitFigR"/>
            </w:pPr>
            <w:r w:rsidRPr="00CA45CF">
              <w:t>462</w:t>
            </w:r>
          </w:p>
        </w:tc>
        <w:tc>
          <w:tcPr>
            <w:tcW w:w="1029" w:type="dxa"/>
          </w:tcPr>
          <w:p w14:paraId="1077E1E0" w14:textId="77777777" w:rsidR="00427EC8" w:rsidRPr="00424DA4" w:rsidRDefault="00427EC8">
            <w:pPr>
              <w:pStyle w:val="InitFigR"/>
            </w:pPr>
            <w:r w:rsidRPr="00CA45CF">
              <w:t>474</w:t>
            </w:r>
          </w:p>
        </w:tc>
        <w:tc>
          <w:tcPr>
            <w:tcW w:w="1029" w:type="dxa"/>
          </w:tcPr>
          <w:p w14:paraId="6220F9C2" w14:textId="77777777" w:rsidR="00427EC8" w:rsidRPr="00424DA4" w:rsidRDefault="00427EC8">
            <w:pPr>
              <w:pStyle w:val="InitFigR"/>
            </w:pPr>
            <w:r w:rsidRPr="00CA45CF">
              <w:t>486</w:t>
            </w:r>
          </w:p>
        </w:tc>
        <w:tc>
          <w:tcPr>
            <w:tcW w:w="1029" w:type="dxa"/>
          </w:tcPr>
          <w:p w14:paraId="261A67D6" w14:textId="77777777" w:rsidR="00427EC8" w:rsidRPr="004F4F9B" w:rsidRDefault="00427EC8">
            <w:pPr>
              <w:pStyle w:val="InitFigBR"/>
              <w:rPr>
                <w:bCs/>
              </w:rPr>
            </w:pPr>
            <w:r w:rsidRPr="00CA45CF">
              <w:t>1,873</w:t>
            </w:r>
          </w:p>
        </w:tc>
      </w:tr>
      <w:tr w:rsidR="00427EC8" w:rsidRPr="00750793" w14:paraId="127968C8" w14:textId="77777777">
        <w:trPr>
          <w:cantSplit/>
          <w:trHeight w:val="107"/>
          <w:jc w:val="center"/>
        </w:trPr>
        <w:tc>
          <w:tcPr>
            <w:tcW w:w="3652" w:type="dxa"/>
            <w:tcBorders>
              <w:top w:val="single" w:sz="4" w:space="0" w:color="auto"/>
              <w:bottom w:val="single" w:sz="4" w:space="0" w:color="auto"/>
            </w:tcBorders>
          </w:tcPr>
          <w:p w14:paraId="64C0BEF5"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516AABD2" w14:textId="77777777" w:rsidR="00427EC8" w:rsidRPr="00424DA4" w:rsidRDefault="00427EC8">
            <w:pPr>
              <w:pStyle w:val="InitFigRBold"/>
            </w:pPr>
            <w:r w:rsidRPr="00CA45CF">
              <w:t>451</w:t>
            </w:r>
          </w:p>
        </w:tc>
        <w:tc>
          <w:tcPr>
            <w:tcW w:w="1041" w:type="dxa"/>
            <w:tcBorders>
              <w:top w:val="single" w:sz="4" w:space="0" w:color="auto"/>
              <w:bottom w:val="single" w:sz="4" w:space="0" w:color="auto"/>
            </w:tcBorders>
          </w:tcPr>
          <w:p w14:paraId="044E89EF" w14:textId="77777777" w:rsidR="00427EC8" w:rsidRPr="00424DA4" w:rsidRDefault="00427EC8">
            <w:pPr>
              <w:pStyle w:val="InitFigRBold"/>
            </w:pPr>
            <w:r w:rsidRPr="00CA45CF">
              <w:t>462</w:t>
            </w:r>
          </w:p>
        </w:tc>
        <w:tc>
          <w:tcPr>
            <w:tcW w:w="1029" w:type="dxa"/>
            <w:tcBorders>
              <w:top w:val="single" w:sz="4" w:space="0" w:color="auto"/>
              <w:bottom w:val="single" w:sz="4" w:space="0" w:color="auto"/>
            </w:tcBorders>
          </w:tcPr>
          <w:p w14:paraId="540E45DA" w14:textId="77777777" w:rsidR="00427EC8" w:rsidRPr="00424DA4" w:rsidRDefault="00427EC8">
            <w:pPr>
              <w:pStyle w:val="InitFigRBold"/>
            </w:pPr>
            <w:r w:rsidRPr="00CA45CF">
              <w:t>474</w:t>
            </w:r>
          </w:p>
        </w:tc>
        <w:tc>
          <w:tcPr>
            <w:tcW w:w="1029" w:type="dxa"/>
            <w:tcBorders>
              <w:top w:val="single" w:sz="4" w:space="0" w:color="auto"/>
              <w:bottom w:val="single" w:sz="4" w:space="0" w:color="auto"/>
            </w:tcBorders>
          </w:tcPr>
          <w:p w14:paraId="429AA698" w14:textId="77777777" w:rsidR="00427EC8" w:rsidRPr="00424DA4" w:rsidRDefault="00427EC8">
            <w:pPr>
              <w:pStyle w:val="InitFigRBold"/>
            </w:pPr>
            <w:r w:rsidRPr="00CA45CF">
              <w:t>486</w:t>
            </w:r>
          </w:p>
        </w:tc>
        <w:tc>
          <w:tcPr>
            <w:tcW w:w="1029" w:type="dxa"/>
            <w:tcBorders>
              <w:top w:val="single" w:sz="4" w:space="0" w:color="auto"/>
              <w:bottom w:val="single" w:sz="4" w:space="0" w:color="auto"/>
            </w:tcBorders>
          </w:tcPr>
          <w:p w14:paraId="41F5EC5C" w14:textId="77777777" w:rsidR="00427EC8" w:rsidRPr="004F4F9B" w:rsidRDefault="00427EC8">
            <w:pPr>
              <w:pStyle w:val="InitFigRBold"/>
              <w:rPr>
                <w:bCs/>
              </w:rPr>
            </w:pPr>
            <w:r w:rsidRPr="00CA45CF">
              <w:t>1,873</w:t>
            </w:r>
          </w:p>
        </w:tc>
      </w:tr>
    </w:tbl>
    <w:p w14:paraId="56B56E96" w14:textId="77777777" w:rsidR="00427EC8" w:rsidRPr="006D1ADC" w:rsidRDefault="00427EC8">
      <w:pPr>
        <w:pStyle w:val="Bbodytext"/>
      </w:pPr>
      <w:r w:rsidRPr="006D1ADC">
        <w:t>The Government will</w:t>
      </w:r>
      <w:r>
        <w:t xml:space="preserve"> </w:t>
      </w:r>
      <w:r w:rsidRPr="006D1ADC">
        <w:t>continue</w:t>
      </w:r>
      <w:r>
        <w:t xml:space="preserve"> to fund </w:t>
      </w:r>
      <w:r w:rsidRPr="006D1ADC">
        <w:t xml:space="preserve">the </w:t>
      </w:r>
      <w:r w:rsidRPr="00911026">
        <w:t>Indigenous Allied Health Australia (IAHA)</w:t>
      </w:r>
      <w:r w:rsidRPr="006D1ADC">
        <w:t xml:space="preserve"> Health Academy program</w:t>
      </w:r>
      <w:r>
        <w:t xml:space="preserve">, </w:t>
      </w:r>
      <w:r w:rsidRPr="006D1ADC">
        <w:t>which</w:t>
      </w:r>
      <w:r>
        <w:t xml:space="preserve"> </w:t>
      </w:r>
      <w:r w:rsidRPr="006D1ADC">
        <w:t>supports Aboriginal and Torres Strait</w:t>
      </w:r>
      <w:r>
        <w:t xml:space="preserve"> </w:t>
      </w:r>
      <w:r w:rsidRPr="006D1ADC">
        <w:t>Islander secondary students</w:t>
      </w:r>
      <w:r>
        <w:t xml:space="preserve"> to </w:t>
      </w:r>
      <w:r w:rsidRPr="006D1ADC">
        <w:t>complete a Certificate III in Allied Health Assistance</w:t>
      </w:r>
      <w:r>
        <w:t xml:space="preserve"> </w:t>
      </w:r>
      <w:r w:rsidRPr="006D1ADC">
        <w:t>at C</w:t>
      </w:r>
      <w:r>
        <w:t xml:space="preserve">anberra </w:t>
      </w:r>
      <w:r w:rsidRPr="006D1ADC">
        <w:t>I</w:t>
      </w:r>
      <w:r>
        <w:t xml:space="preserve">nstitute of </w:t>
      </w:r>
      <w:r w:rsidRPr="006D1ADC">
        <w:t>T</w:t>
      </w:r>
      <w:r>
        <w:t>echnology</w:t>
      </w:r>
      <w:r w:rsidRPr="006D1ADC">
        <w:t xml:space="preserve"> through an Australian school-based apprenticeship.</w:t>
      </w:r>
    </w:p>
    <w:p w14:paraId="09605799" w14:textId="77777777" w:rsidR="00427EC8" w:rsidRPr="006D1ADC" w:rsidRDefault="00427EC8">
      <w:pPr>
        <w:pStyle w:val="Bbodytext"/>
      </w:pPr>
      <w:r w:rsidRPr="006D1ADC">
        <w:t>This initiative builds on recent Government actions in this area including</w:t>
      </w:r>
      <w:r>
        <w:t xml:space="preserve"> </w:t>
      </w:r>
      <w:r w:rsidRPr="00DD1214">
        <w:rPr>
          <w:i/>
        </w:rPr>
        <w:t>Supporting our health workforce – Continued support for the Indigenous Allied Health Australia ACT Health Academy</w:t>
      </w:r>
      <w:r>
        <w:t xml:space="preserve"> </w:t>
      </w:r>
      <w:r w:rsidRPr="006D1ADC">
        <w:t>initiative funded in the 2023-24 Budget.</w:t>
      </w:r>
    </w:p>
    <w:p w14:paraId="500D39A9" w14:textId="77777777" w:rsidR="00427EC8" w:rsidRDefault="00427EC8" w:rsidP="006B22AF">
      <w:pPr>
        <w:pStyle w:val="Bbodytext"/>
        <w:spacing w:after="480"/>
      </w:pPr>
      <w:r w:rsidRPr="006D1ADC">
        <w:t>This initiative contributes to the wellbeing domains</w:t>
      </w:r>
      <w:r>
        <w:t xml:space="preserve"> </w:t>
      </w:r>
      <w:r w:rsidRPr="006D1ADC">
        <w:t>of</w:t>
      </w:r>
      <w:r>
        <w:t xml:space="preserve"> </w:t>
      </w:r>
      <w:r w:rsidRPr="006D1ADC">
        <w:t xml:space="preserve">Education and </w:t>
      </w:r>
      <w:r>
        <w:t>l</w:t>
      </w:r>
      <w:r w:rsidRPr="006D1ADC">
        <w:t>ife-</w:t>
      </w:r>
      <w:r>
        <w:t>l</w:t>
      </w:r>
      <w:r w:rsidRPr="006D1ADC">
        <w:t xml:space="preserve">ong </w:t>
      </w:r>
      <w:r>
        <w:t>l</w:t>
      </w:r>
      <w:r w:rsidRPr="006D1ADC">
        <w:t>earning</w:t>
      </w:r>
      <w:r>
        <w:t>, Identity and belonging</w:t>
      </w:r>
      <w:r w:rsidRPr="006D1ADC">
        <w:t xml:space="preserve"> and</w:t>
      </w:r>
      <w:r>
        <w:t xml:space="preserve"> </w:t>
      </w:r>
      <w:r w:rsidRPr="006D1ADC">
        <w:t>Health.</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082E1969" w14:textId="77777777">
        <w:trPr>
          <w:cantSplit/>
          <w:jc w:val="center"/>
        </w:trPr>
        <w:tc>
          <w:tcPr>
            <w:tcW w:w="6804" w:type="dxa"/>
            <w:vAlign w:val="center"/>
          </w:tcPr>
          <w:p w14:paraId="2669E143" w14:textId="77777777" w:rsidR="00427EC8" w:rsidRPr="00A344CE" w:rsidRDefault="00427EC8">
            <w:pPr>
              <w:pStyle w:val="InitFigR"/>
              <w:jc w:val="left"/>
              <w:rPr>
                <w:b/>
                <w:bCs/>
                <w:sz w:val="28"/>
                <w:szCs w:val="28"/>
              </w:rPr>
            </w:pPr>
            <w:r>
              <w:rPr>
                <w:b/>
                <w:bCs/>
                <w:sz w:val="28"/>
                <w:szCs w:val="28"/>
              </w:rPr>
              <w:t>Supporting the Bimberi Youth Justice Centre</w:t>
            </w:r>
            <w:r w:rsidRPr="00645E28">
              <w:rPr>
                <w:b/>
                <w:bCs/>
                <w:sz w:val="28"/>
                <w:szCs w:val="28"/>
              </w:rPr>
              <w:t xml:space="preserve"> </w:t>
            </w:r>
            <w:r w:rsidRPr="00A344CE">
              <w:rPr>
                <w:b/>
                <w:bCs/>
                <w:sz w:val="28"/>
                <w:szCs w:val="28"/>
              </w:rPr>
              <w:t xml:space="preserve"> </w:t>
            </w:r>
          </w:p>
        </w:tc>
        <w:tc>
          <w:tcPr>
            <w:tcW w:w="2155" w:type="dxa"/>
            <w:vAlign w:val="bottom"/>
          </w:tcPr>
          <w:p w14:paraId="46F38B26" w14:textId="77777777" w:rsidR="00427EC8" w:rsidRPr="00A30965" w:rsidRDefault="00427EC8">
            <w:pPr>
              <w:pStyle w:val="InitFigBR"/>
            </w:pPr>
            <w:r>
              <w:rPr>
                <w:noProof/>
              </w:rPr>
              <w:drawing>
                <wp:inline distT="0" distB="0" distL="0" distR="0" wp14:anchorId="73C35E31" wp14:editId="29018473">
                  <wp:extent cx="1132408" cy="576000"/>
                  <wp:effectExtent l="0" t="0" r="0" b="0"/>
                  <wp:docPr id="1375837160" name="Picture 1375837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6B917422" w14:textId="77777777" w:rsidR="00427EC8" w:rsidRPr="00F03378" w:rsidRDefault="00427EC8" w:rsidP="00020E86">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61AD53B2" w14:textId="77777777">
        <w:trPr>
          <w:cantSplit/>
          <w:jc w:val="center"/>
        </w:trPr>
        <w:tc>
          <w:tcPr>
            <w:tcW w:w="3652" w:type="dxa"/>
            <w:tcBorders>
              <w:top w:val="single" w:sz="4" w:space="0" w:color="auto"/>
              <w:bottom w:val="single" w:sz="4" w:space="0" w:color="auto"/>
            </w:tcBorders>
          </w:tcPr>
          <w:p w14:paraId="462135E3" w14:textId="1EED8EEA" w:rsidR="00427EC8" w:rsidRPr="004E341E" w:rsidRDefault="00427EC8">
            <w:pPr>
              <w:pStyle w:val="EmptyCell0"/>
            </w:pPr>
          </w:p>
        </w:tc>
        <w:tc>
          <w:tcPr>
            <w:tcW w:w="1179" w:type="dxa"/>
            <w:tcBorders>
              <w:top w:val="single" w:sz="4" w:space="0" w:color="auto"/>
              <w:bottom w:val="single" w:sz="4" w:space="0" w:color="auto"/>
            </w:tcBorders>
          </w:tcPr>
          <w:p w14:paraId="031D10EC"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0D1EDDD7" w14:textId="77777777" w:rsidR="00427EC8" w:rsidRDefault="00427EC8">
            <w:pPr>
              <w:pStyle w:val="InitFigR"/>
              <w:rPr>
                <w:b/>
                <w:bCs/>
              </w:rPr>
            </w:pPr>
            <w:r w:rsidRPr="60EABCBD">
              <w:rPr>
                <w:b/>
                <w:bCs/>
              </w:rPr>
              <w:t>2027-28</w:t>
            </w:r>
          </w:p>
          <w:p w14:paraId="74314C1C"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241B830" w14:textId="77777777" w:rsidR="00427EC8" w:rsidRDefault="00427EC8">
            <w:pPr>
              <w:pStyle w:val="InitFigR"/>
              <w:rPr>
                <w:b/>
                <w:bCs/>
              </w:rPr>
            </w:pPr>
            <w:r w:rsidRPr="60EABCBD">
              <w:rPr>
                <w:b/>
                <w:bCs/>
              </w:rPr>
              <w:t>2028-29</w:t>
            </w:r>
          </w:p>
          <w:p w14:paraId="4E43D4E4"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1B4B054C" w14:textId="77777777" w:rsidR="00427EC8" w:rsidRDefault="00427EC8">
            <w:pPr>
              <w:pStyle w:val="InitFigR"/>
              <w:spacing w:line="259" w:lineRule="auto"/>
              <w:rPr>
                <w:b/>
                <w:bCs/>
              </w:rPr>
            </w:pPr>
            <w:r w:rsidRPr="60EABCBD">
              <w:rPr>
                <w:b/>
                <w:bCs/>
              </w:rPr>
              <w:t>2029-30</w:t>
            </w:r>
          </w:p>
          <w:p w14:paraId="2816FF9D"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1558FD0F" w14:textId="77777777" w:rsidR="00427EC8" w:rsidRPr="004E341E" w:rsidRDefault="00427EC8">
            <w:pPr>
              <w:pStyle w:val="InitFigRBold"/>
            </w:pPr>
            <w:r w:rsidRPr="004E341E">
              <w:t>Total</w:t>
            </w:r>
          </w:p>
          <w:p w14:paraId="11F0E5D2" w14:textId="77777777" w:rsidR="00427EC8" w:rsidRPr="004E341E" w:rsidRDefault="00427EC8">
            <w:pPr>
              <w:pStyle w:val="InitFigBR"/>
            </w:pPr>
            <w:r w:rsidRPr="004E341E">
              <w:t>$’000</w:t>
            </w:r>
          </w:p>
        </w:tc>
      </w:tr>
      <w:tr w:rsidR="00427EC8" w:rsidRPr="00750793" w14:paraId="2BACD9FE" w14:textId="77777777">
        <w:trPr>
          <w:cantSplit/>
          <w:jc w:val="center"/>
        </w:trPr>
        <w:tc>
          <w:tcPr>
            <w:tcW w:w="3652" w:type="dxa"/>
            <w:tcBorders>
              <w:top w:val="single" w:sz="4" w:space="0" w:color="auto"/>
            </w:tcBorders>
          </w:tcPr>
          <w:p w14:paraId="5170CC86" w14:textId="77777777" w:rsidR="00427EC8" w:rsidRDefault="00427EC8">
            <w:pPr>
              <w:pStyle w:val="InitTextL"/>
              <w:ind w:left="321" w:hanging="321"/>
            </w:pPr>
            <w:r>
              <w:t>Capital</w:t>
            </w:r>
          </w:p>
        </w:tc>
        <w:tc>
          <w:tcPr>
            <w:tcW w:w="1179" w:type="dxa"/>
            <w:tcBorders>
              <w:top w:val="single" w:sz="4" w:space="0" w:color="auto"/>
            </w:tcBorders>
          </w:tcPr>
          <w:p w14:paraId="6F6309FE" w14:textId="77777777" w:rsidR="00427EC8" w:rsidRDefault="00427EC8">
            <w:pPr>
              <w:pStyle w:val="InitFigR"/>
            </w:pPr>
            <w:r w:rsidRPr="6B36B473">
              <w:rPr>
                <w:rFonts w:eastAsia="Calibri" w:cs="Calibri"/>
                <w:szCs w:val="24"/>
              </w:rPr>
              <w:t>561</w:t>
            </w:r>
          </w:p>
        </w:tc>
        <w:tc>
          <w:tcPr>
            <w:tcW w:w="1041" w:type="dxa"/>
            <w:tcBorders>
              <w:top w:val="single" w:sz="4" w:space="0" w:color="auto"/>
            </w:tcBorders>
          </w:tcPr>
          <w:p w14:paraId="458342E5" w14:textId="77777777" w:rsidR="00427EC8" w:rsidRDefault="00427EC8">
            <w:pPr>
              <w:pStyle w:val="InitFigR"/>
            </w:pPr>
            <w:r w:rsidRPr="6B36B473">
              <w:rPr>
                <w:rFonts w:eastAsia="Calibri" w:cs="Calibri"/>
                <w:szCs w:val="24"/>
              </w:rPr>
              <w:t>0</w:t>
            </w:r>
          </w:p>
        </w:tc>
        <w:tc>
          <w:tcPr>
            <w:tcW w:w="1029" w:type="dxa"/>
            <w:tcBorders>
              <w:top w:val="single" w:sz="4" w:space="0" w:color="auto"/>
            </w:tcBorders>
          </w:tcPr>
          <w:p w14:paraId="57AA1B24" w14:textId="77777777" w:rsidR="00427EC8" w:rsidRDefault="00427EC8">
            <w:pPr>
              <w:pStyle w:val="InitFigR"/>
            </w:pPr>
            <w:r w:rsidRPr="6B36B473">
              <w:rPr>
                <w:rFonts w:eastAsia="Calibri" w:cs="Calibri"/>
                <w:szCs w:val="24"/>
              </w:rPr>
              <w:t>0</w:t>
            </w:r>
          </w:p>
        </w:tc>
        <w:tc>
          <w:tcPr>
            <w:tcW w:w="1029" w:type="dxa"/>
            <w:tcBorders>
              <w:top w:val="single" w:sz="4" w:space="0" w:color="auto"/>
            </w:tcBorders>
          </w:tcPr>
          <w:p w14:paraId="33E006A6" w14:textId="77777777" w:rsidR="00427EC8" w:rsidRDefault="00427EC8">
            <w:pPr>
              <w:pStyle w:val="InitFigR"/>
            </w:pPr>
            <w:r w:rsidRPr="6B36B473">
              <w:rPr>
                <w:rFonts w:eastAsia="Calibri" w:cs="Calibri"/>
                <w:szCs w:val="24"/>
              </w:rPr>
              <w:t>0</w:t>
            </w:r>
          </w:p>
        </w:tc>
        <w:tc>
          <w:tcPr>
            <w:tcW w:w="1029" w:type="dxa"/>
            <w:tcBorders>
              <w:top w:val="single" w:sz="4" w:space="0" w:color="auto"/>
            </w:tcBorders>
          </w:tcPr>
          <w:p w14:paraId="346BEE97" w14:textId="77777777" w:rsidR="00427EC8" w:rsidRPr="008F7B73" w:rsidRDefault="00427EC8">
            <w:pPr>
              <w:pStyle w:val="InitFigRBold"/>
            </w:pPr>
            <w:r w:rsidRPr="008F7B73">
              <w:rPr>
                <w:rFonts w:eastAsia="Calibri" w:cs="Calibri"/>
                <w:szCs w:val="24"/>
              </w:rPr>
              <w:t>561</w:t>
            </w:r>
          </w:p>
        </w:tc>
      </w:tr>
      <w:tr w:rsidR="00427EC8" w:rsidRPr="00750793" w14:paraId="50D92E4E" w14:textId="77777777">
        <w:trPr>
          <w:cantSplit/>
          <w:jc w:val="center"/>
        </w:trPr>
        <w:tc>
          <w:tcPr>
            <w:tcW w:w="3652" w:type="dxa"/>
          </w:tcPr>
          <w:p w14:paraId="2133B586" w14:textId="77777777" w:rsidR="00427EC8" w:rsidRDefault="00427EC8">
            <w:pPr>
              <w:pStyle w:val="InitTextL"/>
              <w:ind w:left="321" w:hanging="321"/>
            </w:pPr>
            <w:r w:rsidRPr="00AD4DF3">
              <w:t xml:space="preserve">Offset – Capital – </w:t>
            </w:r>
            <w:r>
              <w:t>Asset Renewal Program</w:t>
            </w:r>
          </w:p>
        </w:tc>
        <w:tc>
          <w:tcPr>
            <w:tcW w:w="1179" w:type="dxa"/>
          </w:tcPr>
          <w:p w14:paraId="57C79DC2" w14:textId="77777777" w:rsidR="00427EC8" w:rsidRDefault="00427EC8">
            <w:pPr>
              <w:pStyle w:val="InitFigR"/>
            </w:pPr>
            <w:r w:rsidRPr="6B36B473">
              <w:rPr>
                <w:rFonts w:eastAsia="Calibri" w:cs="Calibri"/>
                <w:szCs w:val="24"/>
              </w:rPr>
              <w:t>-506</w:t>
            </w:r>
          </w:p>
        </w:tc>
        <w:tc>
          <w:tcPr>
            <w:tcW w:w="1041" w:type="dxa"/>
          </w:tcPr>
          <w:p w14:paraId="1FFC11A4" w14:textId="77777777" w:rsidR="00427EC8" w:rsidRDefault="00427EC8">
            <w:pPr>
              <w:pStyle w:val="InitFigR"/>
            </w:pPr>
            <w:r w:rsidRPr="6B36B473">
              <w:rPr>
                <w:rFonts w:eastAsia="Calibri" w:cs="Calibri"/>
                <w:szCs w:val="24"/>
              </w:rPr>
              <w:t>0</w:t>
            </w:r>
          </w:p>
        </w:tc>
        <w:tc>
          <w:tcPr>
            <w:tcW w:w="1029" w:type="dxa"/>
          </w:tcPr>
          <w:p w14:paraId="243D8537" w14:textId="77777777" w:rsidR="00427EC8" w:rsidRDefault="00427EC8">
            <w:pPr>
              <w:pStyle w:val="InitFigR"/>
            </w:pPr>
            <w:r w:rsidRPr="6B36B473">
              <w:rPr>
                <w:rFonts w:eastAsia="Calibri" w:cs="Calibri"/>
                <w:szCs w:val="24"/>
              </w:rPr>
              <w:t>0</w:t>
            </w:r>
          </w:p>
        </w:tc>
        <w:tc>
          <w:tcPr>
            <w:tcW w:w="1029" w:type="dxa"/>
          </w:tcPr>
          <w:p w14:paraId="672C5124" w14:textId="77777777" w:rsidR="00427EC8" w:rsidRDefault="00427EC8">
            <w:pPr>
              <w:pStyle w:val="InitFigR"/>
            </w:pPr>
            <w:r w:rsidRPr="6B36B473">
              <w:rPr>
                <w:rFonts w:eastAsia="Calibri" w:cs="Calibri"/>
                <w:szCs w:val="24"/>
              </w:rPr>
              <w:t>0</w:t>
            </w:r>
          </w:p>
        </w:tc>
        <w:tc>
          <w:tcPr>
            <w:tcW w:w="1029" w:type="dxa"/>
          </w:tcPr>
          <w:p w14:paraId="2A31BAD4" w14:textId="77777777" w:rsidR="00427EC8" w:rsidRPr="008F7B73" w:rsidRDefault="00427EC8">
            <w:pPr>
              <w:pStyle w:val="InitFigRBold"/>
            </w:pPr>
            <w:r w:rsidRPr="008F7B73">
              <w:rPr>
                <w:rFonts w:eastAsia="Calibri" w:cs="Calibri"/>
                <w:szCs w:val="24"/>
              </w:rPr>
              <w:t>-506</w:t>
            </w:r>
          </w:p>
        </w:tc>
      </w:tr>
      <w:tr w:rsidR="00427EC8" w:rsidRPr="00750793" w14:paraId="0A3FCCFD" w14:textId="77777777">
        <w:trPr>
          <w:cantSplit/>
          <w:jc w:val="center"/>
        </w:trPr>
        <w:tc>
          <w:tcPr>
            <w:tcW w:w="3652" w:type="dxa"/>
            <w:tcBorders>
              <w:top w:val="single" w:sz="4" w:space="0" w:color="auto"/>
              <w:bottom w:val="single" w:sz="4" w:space="0" w:color="auto"/>
            </w:tcBorders>
          </w:tcPr>
          <w:p w14:paraId="36D257A1"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3E78878A" w14:textId="77777777" w:rsidR="00427EC8" w:rsidRPr="0089206F" w:rsidRDefault="00427EC8">
            <w:pPr>
              <w:pStyle w:val="InitFigR"/>
              <w:rPr>
                <w:b/>
                <w:bCs/>
              </w:rPr>
            </w:pPr>
            <w:r w:rsidRPr="00C6414E">
              <w:rPr>
                <w:rFonts w:eastAsia="Calibri" w:cs="Calibri"/>
                <w:b/>
                <w:bCs/>
                <w:szCs w:val="24"/>
              </w:rPr>
              <w:t>55</w:t>
            </w:r>
          </w:p>
        </w:tc>
        <w:tc>
          <w:tcPr>
            <w:tcW w:w="1041" w:type="dxa"/>
            <w:tcBorders>
              <w:top w:val="single" w:sz="4" w:space="0" w:color="auto"/>
              <w:bottom w:val="single" w:sz="4" w:space="0" w:color="auto"/>
            </w:tcBorders>
          </w:tcPr>
          <w:p w14:paraId="30F4A0FC" w14:textId="77777777" w:rsidR="00427EC8" w:rsidRPr="0089206F" w:rsidRDefault="00427EC8">
            <w:pPr>
              <w:pStyle w:val="InitFigR"/>
              <w:rPr>
                <w:b/>
                <w:bCs/>
              </w:rPr>
            </w:pPr>
            <w:r w:rsidRPr="6B36B473">
              <w:rPr>
                <w:rFonts w:eastAsia="Calibri" w:cs="Calibri"/>
                <w:b/>
                <w:bCs/>
                <w:szCs w:val="24"/>
              </w:rPr>
              <w:t>0</w:t>
            </w:r>
          </w:p>
        </w:tc>
        <w:tc>
          <w:tcPr>
            <w:tcW w:w="1029" w:type="dxa"/>
            <w:tcBorders>
              <w:top w:val="single" w:sz="4" w:space="0" w:color="auto"/>
              <w:bottom w:val="single" w:sz="4" w:space="0" w:color="auto"/>
            </w:tcBorders>
          </w:tcPr>
          <w:p w14:paraId="33D0B3F2" w14:textId="77777777" w:rsidR="00427EC8" w:rsidRPr="0089206F" w:rsidRDefault="00427EC8">
            <w:pPr>
              <w:pStyle w:val="InitFigR"/>
              <w:rPr>
                <w:b/>
                <w:bCs/>
              </w:rPr>
            </w:pPr>
            <w:r w:rsidRPr="6B36B473">
              <w:rPr>
                <w:rFonts w:eastAsia="Calibri" w:cs="Calibri"/>
                <w:b/>
                <w:bCs/>
                <w:szCs w:val="24"/>
              </w:rPr>
              <w:t>0</w:t>
            </w:r>
          </w:p>
        </w:tc>
        <w:tc>
          <w:tcPr>
            <w:tcW w:w="1029" w:type="dxa"/>
            <w:tcBorders>
              <w:top w:val="single" w:sz="4" w:space="0" w:color="auto"/>
              <w:bottom w:val="single" w:sz="4" w:space="0" w:color="auto"/>
            </w:tcBorders>
          </w:tcPr>
          <w:p w14:paraId="689420EE" w14:textId="77777777" w:rsidR="00427EC8" w:rsidRPr="0089206F" w:rsidRDefault="00427EC8">
            <w:pPr>
              <w:pStyle w:val="InitFigR"/>
              <w:rPr>
                <w:b/>
                <w:bCs/>
              </w:rPr>
            </w:pPr>
            <w:r w:rsidRPr="6B36B473">
              <w:rPr>
                <w:rFonts w:eastAsia="Calibri" w:cs="Calibri"/>
                <w:b/>
                <w:bCs/>
                <w:szCs w:val="24"/>
              </w:rPr>
              <w:t>0</w:t>
            </w:r>
          </w:p>
        </w:tc>
        <w:tc>
          <w:tcPr>
            <w:tcW w:w="1029" w:type="dxa"/>
            <w:tcBorders>
              <w:top w:val="single" w:sz="4" w:space="0" w:color="auto"/>
              <w:bottom w:val="single" w:sz="4" w:space="0" w:color="auto"/>
            </w:tcBorders>
          </w:tcPr>
          <w:p w14:paraId="15C03862" w14:textId="77777777" w:rsidR="00427EC8" w:rsidRPr="008F7B73" w:rsidRDefault="00427EC8">
            <w:pPr>
              <w:pStyle w:val="InitFigRBold"/>
            </w:pPr>
            <w:r w:rsidRPr="008F7B73">
              <w:t>55</w:t>
            </w:r>
          </w:p>
        </w:tc>
      </w:tr>
      <w:tr w:rsidR="00427EC8" w:rsidRPr="00750793" w14:paraId="2D8822AB" w14:textId="77777777">
        <w:trPr>
          <w:cantSplit/>
          <w:jc w:val="center"/>
        </w:trPr>
        <w:tc>
          <w:tcPr>
            <w:tcW w:w="3652" w:type="dxa"/>
            <w:tcBorders>
              <w:top w:val="single" w:sz="4" w:space="0" w:color="auto"/>
            </w:tcBorders>
          </w:tcPr>
          <w:p w14:paraId="4CA7C107" w14:textId="77777777" w:rsidR="00427EC8" w:rsidRPr="00D13A71" w:rsidRDefault="00427EC8">
            <w:pPr>
              <w:pStyle w:val="InitTextL"/>
              <w:ind w:left="321" w:hanging="321"/>
              <w:rPr>
                <w:b/>
                <w:bCs/>
              </w:rPr>
            </w:pPr>
            <w:r>
              <w:t>Depreciation</w:t>
            </w:r>
          </w:p>
        </w:tc>
        <w:tc>
          <w:tcPr>
            <w:tcW w:w="1179" w:type="dxa"/>
            <w:tcBorders>
              <w:top w:val="single" w:sz="4" w:space="0" w:color="auto"/>
            </w:tcBorders>
          </w:tcPr>
          <w:p w14:paraId="5AA50F72" w14:textId="77777777" w:rsidR="00427EC8" w:rsidRDefault="00427EC8">
            <w:pPr>
              <w:pStyle w:val="InitFigR"/>
            </w:pPr>
            <w:r w:rsidRPr="6B36B473">
              <w:rPr>
                <w:rFonts w:eastAsia="Calibri" w:cs="Calibri"/>
                <w:szCs w:val="24"/>
              </w:rPr>
              <w:t>0</w:t>
            </w:r>
          </w:p>
        </w:tc>
        <w:tc>
          <w:tcPr>
            <w:tcW w:w="1041" w:type="dxa"/>
            <w:tcBorders>
              <w:top w:val="single" w:sz="4" w:space="0" w:color="auto"/>
            </w:tcBorders>
          </w:tcPr>
          <w:p w14:paraId="094E6375" w14:textId="77777777" w:rsidR="00427EC8" w:rsidRDefault="00427EC8">
            <w:pPr>
              <w:pStyle w:val="InitFigR"/>
            </w:pPr>
            <w:r w:rsidRPr="6B36B473">
              <w:rPr>
                <w:rFonts w:eastAsia="Calibri" w:cs="Calibri"/>
                <w:szCs w:val="24"/>
              </w:rPr>
              <w:t>112</w:t>
            </w:r>
          </w:p>
        </w:tc>
        <w:tc>
          <w:tcPr>
            <w:tcW w:w="1029" w:type="dxa"/>
            <w:tcBorders>
              <w:top w:val="single" w:sz="4" w:space="0" w:color="auto"/>
            </w:tcBorders>
          </w:tcPr>
          <w:p w14:paraId="1F4A2738" w14:textId="77777777" w:rsidR="00427EC8" w:rsidRDefault="00427EC8">
            <w:pPr>
              <w:pStyle w:val="InitFigR"/>
            </w:pPr>
            <w:r w:rsidRPr="6B36B473">
              <w:rPr>
                <w:rFonts w:eastAsia="Calibri" w:cs="Calibri"/>
                <w:szCs w:val="24"/>
              </w:rPr>
              <w:t>112</w:t>
            </w:r>
          </w:p>
        </w:tc>
        <w:tc>
          <w:tcPr>
            <w:tcW w:w="1029" w:type="dxa"/>
            <w:tcBorders>
              <w:top w:val="single" w:sz="4" w:space="0" w:color="auto"/>
            </w:tcBorders>
          </w:tcPr>
          <w:p w14:paraId="7ACF4D28" w14:textId="77777777" w:rsidR="00427EC8" w:rsidRDefault="00427EC8">
            <w:pPr>
              <w:pStyle w:val="InitFigR"/>
            </w:pPr>
            <w:r w:rsidRPr="6B36B473">
              <w:rPr>
                <w:rFonts w:eastAsia="Calibri" w:cs="Calibri"/>
                <w:szCs w:val="24"/>
              </w:rPr>
              <w:t>123</w:t>
            </w:r>
          </w:p>
        </w:tc>
        <w:tc>
          <w:tcPr>
            <w:tcW w:w="1029" w:type="dxa"/>
            <w:tcBorders>
              <w:top w:val="single" w:sz="4" w:space="0" w:color="auto"/>
            </w:tcBorders>
          </w:tcPr>
          <w:p w14:paraId="7DCFF21C" w14:textId="77777777" w:rsidR="00427EC8" w:rsidRPr="008F7B73" w:rsidRDefault="00427EC8">
            <w:pPr>
              <w:pStyle w:val="InitFigRBold"/>
            </w:pPr>
            <w:r w:rsidRPr="008F7B73">
              <w:rPr>
                <w:rFonts w:eastAsia="Calibri" w:cs="Calibri"/>
                <w:szCs w:val="24"/>
              </w:rPr>
              <w:t>347</w:t>
            </w:r>
          </w:p>
        </w:tc>
      </w:tr>
      <w:tr w:rsidR="00427EC8" w:rsidRPr="00750793" w14:paraId="43187ED9" w14:textId="77777777">
        <w:trPr>
          <w:cantSplit/>
          <w:jc w:val="center"/>
        </w:trPr>
        <w:tc>
          <w:tcPr>
            <w:tcW w:w="3652" w:type="dxa"/>
          </w:tcPr>
          <w:p w14:paraId="5AA6D5C2" w14:textId="77777777" w:rsidR="00427EC8" w:rsidRPr="00F13FAB" w:rsidRDefault="00427EC8">
            <w:pPr>
              <w:pStyle w:val="InitTextL"/>
              <w:ind w:left="321" w:hanging="321"/>
            </w:pPr>
            <w:r w:rsidRPr="00882BE2">
              <w:t>Expenses</w:t>
            </w:r>
          </w:p>
        </w:tc>
        <w:tc>
          <w:tcPr>
            <w:tcW w:w="1179" w:type="dxa"/>
          </w:tcPr>
          <w:p w14:paraId="4D6352EF" w14:textId="77777777" w:rsidR="00427EC8" w:rsidRPr="00424DA4" w:rsidRDefault="00427EC8">
            <w:pPr>
              <w:pStyle w:val="InitFigR"/>
            </w:pPr>
            <w:r w:rsidRPr="6B36B473">
              <w:rPr>
                <w:rFonts w:eastAsia="Calibri" w:cs="Calibri"/>
                <w:szCs w:val="24"/>
              </w:rPr>
              <w:t>1,660</w:t>
            </w:r>
          </w:p>
        </w:tc>
        <w:tc>
          <w:tcPr>
            <w:tcW w:w="1041" w:type="dxa"/>
          </w:tcPr>
          <w:p w14:paraId="76718465" w14:textId="77777777" w:rsidR="00427EC8" w:rsidRPr="00424DA4" w:rsidRDefault="00427EC8">
            <w:pPr>
              <w:pStyle w:val="InitFigR"/>
            </w:pPr>
            <w:r w:rsidRPr="6B36B473">
              <w:rPr>
                <w:rFonts w:eastAsia="Calibri" w:cs="Calibri"/>
                <w:szCs w:val="24"/>
              </w:rPr>
              <w:t>1,138</w:t>
            </w:r>
          </w:p>
        </w:tc>
        <w:tc>
          <w:tcPr>
            <w:tcW w:w="1029" w:type="dxa"/>
          </w:tcPr>
          <w:p w14:paraId="7BF11445" w14:textId="77777777" w:rsidR="00427EC8" w:rsidRPr="00424DA4" w:rsidRDefault="00427EC8">
            <w:pPr>
              <w:pStyle w:val="InitFigR"/>
            </w:pPr>
            <w:r w:rsidRPr="6B36B473">
              <w:rPr>
                <w:rFonts w:eastAsia="Calibri" w:cs="Calibri"/>
                <w:szCs w:val="24"/>
              </w:rPr>
              <w:t>1,155</w:t>
            </w:r>
          </w:p>
        </w:tc>
        <w:tc>
          <w:tcPr>
            <w:tcW w:w="1029" w:type="dxa"/>
          </w:tcPr>
          <w:p w14:paraId="6AA38563" w14:textId="77777777" w:rsidR="00427EC8" w:rsidRPr="00424DA4" w:rsidRDefault="00427EC8">
            <w:pPr>
              <w:pStyle w:val="InitFigR"/>
            </w:pPr>
            <w:r w:rsidRPr="6B36B473">
              <w:rPr>
                <w:rFonts w:eastAsia="Calibri" w:cs="Calibri"/>
                <w:szCs w:val="24"/>
              </w:rPr>
              <w:t>1,174</w:t>
            </w:r>
          </w:p>
        </w:tc>
        <w:tc>
          <w:tcPr>
            <w:tcW w:w="1029" w:type="dxa"/>
          </w:tcPr>
          <w:p w14:paraId="1E411D94" w14:textId="77777777" w:rsidR="00427EC8" w:rsidRPr="008F7B73" w:rsidRDefault="00427EC8">
            <w:pPr>
              <w:pStyle w:val="InitFigBR"/>
            </w:pPr>
            <w:r w:rsidRPr="008F7B73">
              <w:rPr>
                <w:rFonts w:eastAsia="Calibri" w:cs="Calibri"/>
                <w:szCs w:val="24"/>
              </w:rPr>
              <w:t>5,127</w:t>
            </w:r>
          </w:p>
        </w:tc>
      </w:tr>
      <w:tr w:rsidR="00427EC8" w:rsidRPr="00750793" w14:paraId="15DD188D" w14:textId="77777777">
        <w:trPr>
          <w:cantSplit/>
          <w:jc w:val="center"/>
        </w:trPr>
        <w:tc>
          <w:tcPr>
            <w:tcW w:w="3652" w:type="dxa"/>
          </w:tcPr>
          <w:p w14:paraId="1DC71AA2" w14:textId="77777777" w:rsidR="00427EC8" w:rsidRDefault="00427EC8">
            <w:pPr>
              <w:pStyle w:val="InitTextL"/>
              <w:ind w:left="321" w:hanging="321"/>
            </w:pPr>
            <w:r>
              <w:t>Offset – Expenses</w:t>
            </w:r>
          </w:p>
        </w:tc>
        <w:tc>
          <w:tcPr>
            <w:tcW w:w="1179" w:type="dxa"/>
          </w:tcPr>
          <w:p w14:paraId="7A557D7C" w14:textId="77777777" w:rsidR="00427EC8" w:rsidRPr="00424DA4" w:rsidRDefault="00427EC8">
            <w:pPr>
              <w:pStyle w:val="InitFigR"/>
            </w:pPr>
            <w:r w:rsidRPr="6B36B473">
              <w:rPr>
                <w:rFonts w:eastAsia="Calibri" w:cs="Calibri"/>
                <w:szCs w:val="24"/>
              </w:rPr>
              <w:t>-615</w:t>
            </w:r>
          </w:p>
        </w:tc>
        <w:tc>
          <w:tcPr>
            <w:tcW w:w="1041" w:type="dxa"/>
          </w:tcPr>
          <w:p w14:paraId="3CBBE693" w14:textId="77777777" w:rsidR="00427EC8" w:rsidRPr="00424DA4" w:rsidRDefault="00427EC8">
            <w:pPr>
              <w:pStyle w:val="InitFigR"/>
            </w:pPr>
            <w:r w:rsidRPr="6B36B473">
              <w:rPr>
                <w:rFonts w:eastAsia="Calibri" w:cs="Calibri"/>
                <w:szCs w:val="24"/>
              </w:rPr>
              <w:t>-20</w:t>
            </w:r>
          </w:p>
        </w:tc>
        <w:tc>
          <w:tcPr>
            <w:tcW w:w="1029" w:type="dxa"/>
          </w:tcPr>
          <w:p w14:paraId="0F8957DE" w14:textId="77777777" w:rsidR="00427EC8" w:rsidRPr="00424DA4" w:rsidRDefault="00427EC8">
            <w:pPr>
              <w:pStyle w:val="InitFigR"/>
            </w:pPr>
            <w:r w:rsidRPr="6B36B473">
              <w:rPr>
                <w:rFonts w:eastAsia="Calibri" w:cs="Calibri"/>
                <w:szCs w:val="24"/>
              </w:rPr>
              <w:t>-20</w:t>
            </w:r>
          </w:p>
        </w:tc>
        <w:tc>
          <w:tcPr>
            <w:tcW w:w="1029" w:type="dxa"/>
          </w:tcPr>
          <w:p w14:paraId="22FC978C" w14:textId="77777777" w:rsidR="00427EC8" w:rsidRPr="00424DA4" w:rsidRDefault="00427EC8">
            <w:pPr>
              <w:pStyle w:val="InitFigR"/>
            </w:pPr>
            <w:r w:rsidRPr="6B36B473">
              <w:rPr>
                <w:rFonts w:eastAsia="Calibri" w:cs="Calibri"/>
                <w:szCs w:val="24"/>
              </w:rPr>
              <w:t>-21</w:t>
            </w:r>
          </w:p>
        </w:tc>
        <w:tc>
          <w:tcPr>
            <w:tcW w:w="1029" w:type="dxa"/>
          </w:tcPr>
          <w:p w14:paraId="4F4E9CAA" w14:textId="77777777" w:rsidR="00427EC8" w:rsidRPr="008F7B73" w:rsidRDefault="00427EC8">
            <w:pPr>
              <w:pStyle w:val="InitFigBR"/>
            </w:pPr>
            <w:r w:rsidRPr="008F7B73">
              <w:rPr>
                <w:rFonts w:eastAsia="Calibri" w:cs="Calibri"/>
                <w:szCs w:val="24"/>
              </w:rPr>
              <w:t>-676</w:t>
            </w:r>
          </w:p>
        </w:tc>
      </w:tr>
      <w:tr w:rsidR="00427EC8" w:rsidRPr="00750793" w14:paraId="48D54B5A" w14:textId="77777777">
        <w:trPr>
          <w:cantSplit/>
          <w:trHeight w:val="107"/>
          <w:jc w:val="center"/>
        </w:trPr>
        <w:tc>
          <w:tcPr>
            <w:tcW w:w="3652" w:type="dxa"/>
            <w:tcBorders>
              <w:top w:val="single" w:sz="4" w:space="0" w:color="auto"/>
              <w:bottom w:val="single" w:sz="4" w:space="0" w:color="auto"/>
            </w:tcBorders>
          </w:tcPr>
          <w:p w14:paraId="5E039730"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4ACBEE98" w14:textId="77777777" w:rsidR="00427EC8" w:rsidRPr="008F7B73" w:rsidRDefault="00427EC8">
            <w:pPr>
              <w:pStyle w:val="InitFigRBold"/>
            </w:pPr>
            <w:r w:rsidRPr="008F7B73">
              <w:rPr>
                <w:rFonts w:eastAsia="Calibri" w:cs="Calibri"/>
                <w:szCs w:val="24"/>
              </w:rPr>
              <w:t>1,045</w:t>
            </w:r>
          </w:p>
        </w:tc>
        <w:tc>
          <w:tcPr>
            <w:tcW w:w="1041" w:type="dxa"/>
            <w:tcBorders>
              <w:top w:val="single" w:sz="4" w:space="0" w:color="auto"/>
              <w:bottom w:val="single" w:sz="4" w:space="0" w:color="auto"/>
            </w:tcBorders>
          </w:tcPr>
          <w:p w14:paraId="0C8D151D" w14:textId="77777777" w:rsidR="00427EC8" w:rsidRPr="008F7B73" w:rsidRDefault="00427EC8">
            <w:pPr>
              <w:pStyle w:val="InitFigRBold"/>
            </w:pPr>
            <w:r w:rsidRPr="008F7B73">
              <w:rPr>
                <w:rFonts w:eastAsia="Calibri" w:cs="Calibri"/>
                <w:szCs w:val="24"/>
              </w:rPr>
              <w:t>1,230</w:t>
            </w:r>
          </w:p>
        </w:tc>
        <w:tc>
          <w:tcPr>
            <w:tcW w:w="1029" w:type="dxa"/>
            <w:tcBorders>
              <w:top w:val="single" w:sz="4" w:space="0" w:color="auto"/>
              <w:bottom w:val="single" w:sz="4" w:space="0" w:color="auto"/>
            </w:tcBorders>
          </w:tcPr>
          <w:p w14:paraId="1B6FAF7C" w14:textId="77777777" w:rsidR="00427EC8" w:rsidRPr="008F7B73" w:rsidRDefault="00427EC8">
            <w:pPr>
              <w:pStyle w:val="InitFigRBold"/>
            </w:pPr>
            <w:r w:rsidRPr="008F7B73">
              <w:rPr>
                <w:rFonts w:eastAsia="Calibri" w:cs="Calibri"/>
                <w:szCs w:val="24"/>
              </w:rPr>
              <w:t>1,247</w:t>
            </w:r>
          </w:p>
        </w:tc>
        <w:tc>
          <w:tcPr>
            <w:tcW w:w="1029" w:type="dxa"/>
            <w:tcBorders>
              <w:top w:val="single" w:sz="4" w:space="0" w:color="auto"/>
              <w:bottom w:val="single" w:sz="4" w:space="0" w:color="auto"/>
            </w:tcBorders>
          </w:tcPr>
          <w:p w14:paraId="26ABF97F" w14:textId="77777777" w:rsidR="00427EC8" w:rsidRPr="008F7B73" w:rsidRDefault="00427EC8">
            <w:pPr>
              <w:pStyle w:val="InitFigRBold"/>
            </w:pPr>
            <w:r w:rsidRPr="008F7B73">
              <w:rPr>
                <w:rFonts w:eastAsia="Calibri" w:cs="Calibri"/>
                <w:szCs w:val="24"/>
              </w:rPr>
              <w:t>1,276</w:t>
            </w:r>
          </w:p>
        </w:tc>
        <w:tc>
          <w:tcPr>
            <w:tcW w:w="1029" w:type="dxa"/>
            <w:tcBorders>
              <w:top w:val="single" w:sz="4" w:space="0" w:color="auto"/>
              <w:bottom w:val="single" w:sz="4" w:space="0" w:color="auto"/>
            </w:tcBorders>
          </w:tcPr>
          <w:p w14:paraId="2E8F419F" w14:textId="77777777" w:rsidR="00427EC8" w:rsidRPr="008F7B73" w:rsidRDefault="00427EC8">
            <w:pPr>
              <w:pStyle w:val="InitFigRBold"/>
            </w:pPr>
            <w:r w:rsidRPr="008F7B73">
              <w:rPr>
                <w:rFonts w:eastAsia="Calibri" w:cs="Calibri"/>
                <w:szCs w:val="24"/>
              </w:rPr>
              <w:t xml:space="preserve">4,798 </w:t>
            </w:r>
          </w:p>
        </w:tc>
      </w:tr>
    </w:tbl>
    <w:p w14:paraId="39B88653" w14:textId="77777777" w:rsidR="00427EC8" w:rsidRPr="00843C87" w:rsidRDefault="00427EC8" w:rsidP="00020E86">
      <w:pPr>
        <w:spacing w:before="120" w:after="120"/>
        <w:rPr>
          <w:rFonts w:eastAsia="Calibri"/>
          <w:sz w:val="24"/>
          <w:szCs w:val="24"/>
        </w:rPr>
      </w:pPr>
      <w:r w:rsidRPr="00843C87">
        <w:rPr>
          <w:rFonts w:eastAsia="Calibri"/>
          <w:sz w:val="24"/>
          <w:szCs w:val="24"/>
        </w:rPr>
        <w:t>The Government will provide ongoing funding support to ensure the sustained operation of the Bimberi Youth Justice Centre (Bimberi),</w:t>
      </w:r>
      <w:r w:rsidRPr="00843C87" w:rsidDel="005E227A">
        <w:rPr>
          <w:rFonts w:eastAsia="Calibri"/>
          <w:sz w:val="24"/>
          <w:szCs w:val="24"/>
        </w:rPr>
        <w:t xml:space="preserve"> </w:t>
      </w:r>
      <w:r w:rsidRPr="00843C87">
        <w:rPr>
          <w:rFonts w:eastAsia="Calibri"/>
          <w:sz w:val="24"/>
          <w:szCs w:val="24"/>
        </w:rPr>
        <w:t>and further support for upgrades and replacement of ageing infrastructure in addition to increased CCTV storage capacity to 12 months.</w:t>
      </w:r>
    </w:p>
    <w:p w14:paraId="7705F4B1" w14:textId="77777777" w:rsidR="00427EC8" w:rsidRPr="00843C87" w:rsidRDefault="00427EC8" w:rsidP="00020E86">
      <w:pPr>
        <w:spacing w:after="0"/>
        <w:rPr>
          <w:sz w:val="24"/>
          <w:szCs w:val="24"/>
        </w:rPr>
      </w:pPr>
      <w:r w:rsidRPr="00843C87">
        <w:rPr>
          <w:rFonts w:eastAsia="Calibri"/>
          <w:sz w:val="24"/>
          <w:szCs w:val="24"/>
        </w:rPr>
        <w:t xml:space="preserve">The Government will also implement a Throughcare pilot program, providing transitional support for young people leaving Bimberi. </w:t>
      </w:r>
    </w:p>
    <w:p w14:paraId="3A8922A3" w14:textId="77777777" w:rsidR="00427EC8" w:rsidRDefault="00427EC8" w:rsidP="00020E86">
      <w:pPr>
        <w:pStyle w:val="Bbodytext"/>
        <w:spacing w:after="480"/>
      </w:pPr>
      <w:r w:rsidRPr="008F7B73">
        <w:rPr>
          <w:rFonts w:eastAsia="Calibri"/>
        </w:rPr>
        <w:t>This initiative contributes to the wellbeing domain of Safety.</w:t>
      </w:r>
    </w:p>
    <w:p w14:paraId="3A029644" w14:textId="77777777" w:rsidR="00427EC8" w:rsidRDefault="00427EC8" w:rsidP="00596C4D">
      <w:pPr>
        <w:spacing w:before="120" w:after="480"/>
        <w:rPr>
          <w:rFonts w:eastAsia="Calibri"/>
        </w:rPr>
      </w:pP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A30965" w14:paraId="11AA33AE" w14:textId="77777777">
        <w:trPr>
          <w:cantSplit/>
          <w:jc w:val="center"/>
        </w:trPr>
        <w:tc>
          <w:tcPr>
            <w:tcW w:w="6946" w:type="dxa"/>
            <w:vAlign w:val="center"/>
          </w:tcPr>
          <w:p w14:paraId="104B7A62" w14:textId="77777777" w:rsidR="00427EC8" w:rsidRPr="00A344CE" w:rsidRDefault="00427EC8">
            <w:pPr>
              <w:pStyle w:val="InitFigR"/>
              <w:jc w:val="left"/>
              <w:rPr>
                <w:b/>
                <w:bCs/>
                <w:sz w:val="28"/>
                <w:szCs w:val="28"/>
              </w:rPr>
            </w:pPr>
            <w:r w:rsidRPr="004E7F1E">
              <w:rPr>
                <w:b/>
                <w:bCs/>
                <w:sz w:val="28"/>
                <w:szCs w:val="28"/>
              </w:rPr>
              <w:t xml:space="preserve">Voluntary Assisted Dying – Exploring access for people who lose capacity </w:t>
            </w:r>
          </w:p>
        </w:tc>
        <w:tc>
          <w:tcPr>
            <w:tcW w:w="2013" w:type="dxa"/>
            <w:vAlign w:val="bottom"/>
          </w:tcPr>
          <w:p w14:paraId="3AA2C69C" w14:textId="77777777" w:rsidR="00427EC8" w:rsidRPr="00A30965" w:rsidRDefault="00427EC8">
            <w:pPr>
              <w:pStyle w:val="InitFigBR"/>
            </w:pPr>
            <w:r>
              <w:rPr>
                <w:noProof/>
              </w:rPr>
              <w:drawing>
                <wp:inline distT="0" distB="0" distL="0" distR="0" wp14:anchorId="3A42F2FD" wp14:editId="3570AB21">
                  <wp:extent cx="1136326" cy="576000"/>
                  <wp:effectExtent l="0" t="0" r="6985" b="0"/>
                  <wp:docPr id="2082673471" name="Picture 2082673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498D47FE" w14:textId="77777777" w:rsidR="00427EC8" w:rsidRPr="00F03378" w:rsidRDefault="00427EC8" w:rsidP="006A5B86">
      <w:pPr>
        <w:spacing w:after="0"/>
        <w:rPr>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750793" w14:paraId="567DB9D4" w14:textId="77777777">
        <w:trPr>
          <w:cantSplit/>
          <w:jc w:val="center"/>
        </w:trPr>
        <w:tc>
          <w:tcPr>
            <w:tcW w:w="3652" w:type="dxa"/>
            <w:tcBorders>
              <w:top w:val="single" w:sz="4" w:space="0" w:color="auto"/>
              <w:bottom w:val="single" w:sz="4" w:space="0" w:color="auto"/>
            </w:tcBorders>
          </w:tcPr>
          <w:p w14:paraId="4C0FB470" w14:textId="1A906700" w:rsidR="00427EC8" w:rsidRPr="004E341E" w:rsidRDefault="00427EC8">
            <w:pPr>
              <w:pStyle w:val="EmptyCell0"/>
            </w:pPr>
          </w:p>
        </w:tc>
        <w:tc>
          <w:tcPr>
            <w:tcW w:w="1061" w:type="dxa"/>
            <w:tcBorders>
              <w:top w:val="single" w:sz="4" w:space="0" w:color="auto"/>
              <w:bottom w:val="single" w:sz="4" w:space="0" w:color="auto"/>
            </w:tcBorders>
          </w:tcPr>
          <w:p w14:paraId="118A0C60" w14:textId="77777777" w:rsidR="00427EC8" w:rsidRDefault="00427EC8">
            <w:pPr>
              <w:pStyle w:val="InitFigR"/>
              <w:rPr>
                <w:b/>
                <w:bCs/>
              </w:rPr>
            </w:pPr>
            <w:r w:rsidRPr="60EABCBD">
              <w:rPr>
                <w:b/>
                <w:bCs/>
              </w:rPr>
              <w:t>2026-27 $’000</w:t>
            </w:r>
          </w:p>
        </w:tc>
        <w:tc>
          <w:tcPr>
            <w:tcW w:w="1061" w:type="dxa"/>
            <w:tcBorders>
              <w:top w:val="single" w:sz="4" w:space="0" w:color="auto"/>
              <w:bottom w:val="single" w:sz="4" w:space="0" w:color="auto"/>
            </w:tcBorders>
          </w:tcPr>
          <w:p w14:paraId="780970A0" w14:textId="77777777" w:rsidR="00427EC8" w:rsidRDefault="00427EC8">
            <w:pPr>
              <w:pStyle w:val="InitFigR"/>
              <w:rPr>
                <w:b/>
                <w:bCs/>
              </w:rPr>
            </w:pPr>
            <w:r w:rsidRPr="60EABCBD">
              <w:rPr>
                <w:b/>
                <w:bCs/>
              </w:rPr>
              <w:t>2027-28</w:t>
            </w:r>
          </w:p>
          <w:p w14:paraId="1D329B58" w14:textId="77777777" w:rsidR="00427EC8" w:rsidRDefault="00427EC8">
            <w:pPr>
              <w:pStyle w:val="InitFigR"/>
              <w:rPr>
                <w:b/>
                <w:bCs/>
              </w:rPr>
            </w:pPr>
            <w:r w:rsidRPr="60EABCBD">
              <w:rPr>
                <w:b/>
                <w:bCs/>
              </w:rPr>
              <w:t>$’000</w:t>
            </w:r>
          </w:p>
        </w:tc>
        <w:tc>
          <w:tcPr>
            <w:tcW w:w="1062" w:type="dxa"/>
            <w:tcBorders>
              <w:top w:val="single" w:sz="4" w:space="0" w:color="auto"/>
              <w:bottom w:val="single" w:sz="4" w:space="0" w:color="auto"/>
            </w:tcBorders>
          </w:tcPr>
          <w:p w14:paraId="397E4421" w14:textId="77777777" w:rsidR="00427EC8" w:rsidRDefault="00427EC8">
            <w:pPr>
              <w:pStyle w:val="InitFigR"/>
              <w:rPr>
                <w:b/>
                <w:bCs/>
              </w:rPr>
            </w:pPr>
            <w:r w:rsidRPr="60EABCBD">
              <w:rPr>
                <w:b/>
                <w:bCs/>
              </w:rPr>
              <w:t>2028-29</w:t>
            </w:r>
          </w:p>
          <w:p w14:paraId="3C087291" w14:textId="77777777" w:rsidR="00427EC8" w:rsidRDefault="00427EC8">
            <w:pPr>
              <w:pStyle w:val="InitFigR"/>
              <w:rPr>
                <w:b/>
                <w:bCs/>
              </w:rPr>
            </w:pPr>
            <w:r w:rsidRPr="60EABCBD">
              <w:rPr>
                <w:b/>
                <w:bCs/>
              </w:rPr>
              <w:t>$’000</w:t>
            </w:r>
          </w:p>
        </w:tc>
        <w:tc>
          <w:tcPr>
            <w:tcW w:w="1061" w:type="dxa"/>
            <w:tcBorders>
              <w:top w:val="single" w:sz="4" w:space="0" w:color="auto"/>
              <w:bottom w:val="single" w:sz="4" w:space="0" w:color="auto"/>
            </w:tcBorders>
          </w:tcPr>
          <w:p w14:paraId="2B1FF094" w14:textId="77777777" w:rsidR="00427EC8" w:rsidRDefault="00427EC8">
            <w:pPr>
              <w:pStyle w:val="InitFigR"/>
              <w:spacing w:line="259" w:lineRule="auto"/>
              <w:rPr>
                <w:b/>
                <w:bCs/>
              </w:rPr>
            </w:pPr>
            <w:r w:rsidRPr="60EABCBD">
              <w:rPr>
                <w:b/>
                <w:bCs/>
              </w:rPr>
              <w:t>2029-30</w:t>
            </w:r>
          </w:p>
          <w:p w14:paraId="035D37AF" w14:textId="77777777" w:rsidR="00427EC8" w:rsidRDefault="00427EC8">
            <w:pPr>
              <w:pStyle w:val="InitFigR"/>
              <w:rPr>
                <w:b/>
                <w:bCs/>
              </w:rPr>
            </w:pPr>
            <w:r w:rsidRPr="60EABCBD">
              <w:rPr>
                <w:b/>
                <w:bCs/>
              </w:rPr>
              <w:t>$’000</w:t>
            </w:r>
          </w:p>
        </w:tc>
        <w:tc>
          <w:tcPr>
            <w:tcW w:w="1062" w:type="dxa"/>
            <w:tcBorders>
              <w:top w:val="single" w:sz="4" w:space="0" w:color="auto"/>
              <w:bottom w:val="single" w:sz="4" w:space="0" w:color="auto"/>
            </w:tcBorders>
          </w:tcPr>
          <w:p w14:paraId="2A2DE6DA" w14:textId="77777777" w:rsidR="00427EC8" w:rsidRPr="004E341E" w:rsidRDefault="00427EC8">
            <w:pPr>
              <w:pStyle w:val="InitFigRBold"/>
            </w:pPr>
            <w:r w:rsidRPr="004E341E">
              <w:t>Total</w:t>
            </w:r>
          </w:p>
          <w:p w14:paraId="3DFE0E77" w14:textId="77777777" w:rsidR="00427EC8" w:rsidRPr="004E341E" w:rsidRDefault="00427EC8">
            <w:pPr>
              <w:pStyle w:val="InitFigBR"/>
            </w:pPr>
            <w:r w:rsidRPr="004E341E">
              <w:t>$’000</w:t>
            </w:r>
          </w:p>
        </w:tc>
      </w:tr>
      <w:tr w:rsidR="00427EC8" w:rsidRPr="00750793" w14:paraId="31E2936B" w14:textId="77777777">
        <w:trPr>
          <w:cantSplit/>
          <w:jc w:val="center"/>
        </w:trPr>
        <w:tc>
          <w:tcPr>
            <w:tcW w:w="3652" w:type="dxa"/>
          </w:tcPr>
          <w:p w14:paraId="304EE89C" w14:textId="77777777" w:rsidR="00427EC8" w:rsidRPr="00F13FAB" w:rsidRDefault="00427EC8">
            <w:pPr>
              <w:pStyle w:val="InitTextL"/>
              <w:ind w:left="321" w:hanging="321"/>
            </w:pPr>
            <w:r w:rsidRPr="00882BE2">
              <w:t>Expenses</w:t>
            </w:r>
          </w:p>
        </w:tc>
        <w:tc>
          <w:tcPr>
            <w:tcW w:w="1061" w:type="dxa"/>
          </w:tcPr>
          <w:p w14:paraId="5E3E8668" w14:textId="77777777" w:rsidR="00427EC8" w:rsidRPr="00424DA4" w:rsidRDefault="00427EC8">
            <w:pPr>
              <w:pStyle w:val="InitFigR"/>
            </w:pPr>
            <w:r w:rsidRPr="00950BA9">
              <w:t>1,558</w:t>
            </w:r>
          </w:p>
        </w:tc>
        <w:tc>
          <w:tcPr>
            <w:tcW w:w="1061" w:type="dxa"/>
          </w:tcPr>
          <w:p w14:paraId="1FB7268A" w14:textId="77777777" w:rsidR="00427EC8" w:rsidRPr="00424DA4" w:rsidRDefault="00427EC8">
            <w:pPr>
              <w:pStyle w:val="InitFigR"/>
            </w:pPr>
            <w:r w:rsidRPr="00950BA9">
              <w:t>1,495</w:t>
            </w:r>
          </w:p>
        </w:tc>
        <w:tc>
          <w:tcPr>
            <w:tcW w:w="1062" w:type="dxa"/>
          </w:tcPr>
          <w:p w14:paraId="504E3F0B" w14:textId="77777777" w:rsidR="00427EC8" w:rsidRPr="00424DA4" w:rsidRDefault="00427EC8">
            <w:pPr>
              <w:pStyle w:val="InitFigR"/>
            </w:pPr>
            <w:r w:rsidRPr="00950BA9">
              <w:t>0</w:t>
            </w:r>
          </w:p>
        </w:tc>
        <w:tc>
          <w:tcPr>
            <w:tcW w:w="1061" w:type="dxa"/>
          </w:tcPr>
          <w:p w14:paraId="64D56AB3" w14:textId="77777777" w:rsidR="00427EC8" w:rsidRPr="00424DA4" w:rsidRDefault="00427EC8">
            <w:pPr>
              <w:pStyle w:val="InitFigR"/>
            </w:pPr>
            <w:r w:rsidRPr="00950BA9">
              <w:t>0</w:t>
            </w:r>
          </w:p>
        </w:tc>
        <w:tc>
          <w:tcPr>
            <w:tcW w:w="1062" w:type="dxa"/>
          </w:tcPr>
          <w:p w14:paraId="6A6B4FD5" w14:textId="77777777" w:rsidR="00427EC8" w:rsidRPr="004F4F9B" w:rsidRDefault="00427EC8">
            <w:pPr>
              <w:pStyle w:val="InitFigBR"/>
              <w:rPr>
                <w:bCs/>
              </w:rPr>
            </w:pPr>
            <w:r w:rsidRPr="00950BA9">
              <w:t>3,053</w:t>
            </w:r>
          </w:p>
        </w:tc>
      </w:tr>
      <w:tr w:rsidR="00427EC8" w:rsidRPr="00750793" w14:paraId="57D78516" w14:textId="77777777">
        <w:trPr>
          <w:cantSplit/>
          <w:trHeight w:val="107"/>
          <w:jc w:val="center"/>
        </w:trPr>
        <w:tc>
          <w:tcPr>
            <w:tcW w:w="3652" w:type="dxa"/>
            <w:tcBorders>
              <w:top w:val="single" w:sz="4" w:space="0" w:color="auto"/>
              <w:bottom w:val="single" w:sz="4" w:space="0" w:color="auto"/>
            </w:tcBorders>
          </w:tcPr>
          <w:p w14:paraId="5C3E3F12" w14:textId="77777777" w:rsidR="00427EC8" w:rsidRDefault="00427EC8">
            <w:pPr>
              <w:pStyle w:val="InitFigLBold"/>
              <w:ind w:left="321" w:hanging="321"/>
            </w:pPr>
            <w:r>
              <w:t>Net cost of services</w:t>
            </w:r>
          </w:p>
        </w:tc>
        <w:tc>
          <w:tcPr>
            <w:tcW w:w="1061" w:type="dxa"/>
            <w:tcBorders>
              <w:top w:val="single" w:sz="4" w:space="0" w:color="auto"/>
              <w:bottom w:val="single" w:sz="4" w:space="0" w:color="auto"/>
            </w:tcBorders>
          </w:tcPr>
          <w:p w14:paraId="5B066F27" w14:textId="77777777" w:rsidR="00427EC8" w:rsidRPr="00424DA4" w:rsidRDefault="00427EC8">
            <w:pPr>
              <w:pStyle w:val="InitFigRBold"/>
            </w:pPr>
            <w:r w:rsidRPr="00950BA9">
              <w:t>1,558</w:t>
            </w:r>
          </w:p>
        </w:tc>
        <w:tc>
          <w:tcPr>
            <w:tcW w:w="1061" w:type="dxa"/>
            <w:tcBorders>
              <w:top w:val="single" w:sz="4" w:space="0" w:color="auto"/>
              <w:bottom w:val="single" w:sz="4" w:space="0" w:color="auto"/>
            </w:tcBorders>
          </w:tcPr>
          <w:p w14:paraId="20E30E4D" w14:textId="77777777" w:rsidR="00427EC8" w:rsidRPr="00424DA4" w:rsidRDefault="00427EC8">
            <w:pPr>
              <w:pStyle w:val="InitFigRBold"/>
            </w:pPr>
            <w:r w:rsidRPr="00950BA9">
              <w:t>1,495</w:t>
            </w:r>
          </w:p>
        </w:tc>
        <w:tc>
          <w:tcPr>
            <w:tcW w:w="1062" w:type="dxa"/>
            <w:tcBorders>
              <w:top w:val="single" w:sz="4" w:space="0" w:color="auto"/>
              <w:bottom w:val="single" w:sz="4" w:space="0" w:color="auto"/>
            </w:tcBorders>
          </w:tcPr>
          <w:p w14:paraId="41A85F5D" w14:textId="77777777" w:rsidR="00427EC8" w:rsidRPr="00424DA4" w:rsidRDefault="00427EC8">
            <w:pPr>
              <w:pStyle w:val="InitFigRBold"/>
            </w:pPr>
            <w:r w:rsidRPr="00950BA9">
              <w:t>0</w:t>
            </w:r>
          </w:p>
        </w:tc>
        <w:tc>
          <w:tcPr>
            <w:tcW w:w="1061" w:type="dxa"/>
            <w:tcBorders>
              <w:top w:val="single" w:sz="4" w:space="0" w:color="auto"/>
              <w:bottom w:val="single" w:sz="4" w:space="0" w:color="auto"/>
            </w:tcBorders>
          </w:tcPr>
          <w:p w14:paraId="735F3FE2" w14:textId="77777777" w:rsidR="00427EC8" w:rsidRPr="00424DA4" w:rsidRDefault="00427EC8">
            <w:pPr>
              <w:pStyle w:val="InitFigRBold"/>
            </w:pPr>
            <w:r w:rsidRPr="00950BA9">
              <w:t>0</w:t>
            </w:r>
          </w:p>
        </w:tc>
        <w:tc>
          <w:tcPr>
            <w:tcW w:w="1062" w:type="dxa"/>
            <w:tcBorders>
              <w:top w:val="single" w:sz="4" w:space="0" w:color="auto"/>
              <w:bottom w:val="single" w:sz="4" w:space="0" w:color="auto"/>
            </w:tcBorders>
          </w:tcPr>
          <w:p w14:paraId="2822BDC9" w14:textId="77777777" w:rsidR="00427EC8" w:rsidRPr="004F4F9B" w:rsidRDefault="00427EC8">
            <w:pPr>
              <w:pStyle w:val="InitFigRBold"/>
              <w:rPr>
                <w:bCs/>
              </w:rPr>
            </w:pPr>
            <w:r w:rsidRPr="00950BA9">
              <w:t>3,053</w:t>
            </w:r>
          </w:p>
        </w:tc>
      </w:tr>
    </w:tbl>
    <w:p w14:paraId="02197842" w14:textId="77777777" w:rsidR="00427EC8" w:rsidRPr="00843C87" w:rsidRDefault="00427EC8" w:rsidP="006A5B86">
      <w:pPr>
        <w:pStyle w:val="Bbodytext"/>
        <w:rPr>
          <w:szCs w:val="24"/>
        </w:rPr>
      </w:pPr>
      <w:r w:rsidRPr="00843C87">
        <w:rPr>
          <w:szCs w:val="24"/>
        </w:rPr>
        <w:t>The Government will provide funding to support development of voluntary assisted dying substitute decision-making legislative reform. This investment will include convening a citizens’ jury to test community expectations and possible models for access to voluntary assisted dying following loss of decision-making capacity after final eligibility assessment.</w:t>
      </w:r>
    </w:p>
    <w:p w14:paraId="26273898" w14:textId="77777777" w:rsidR="00427EC8" w:rsidRPr="00843C87" w:rsidRDefault="00427EC8" w:rsidP="006A5B86">
      <w:pPr>
        <w:pStyle w:val="Bbodytext"/>
        <w:rPr>
          <w:szCs w:val="24"/>
        </w:rPr>
      </w:pPr>
      <w:r w:rsidRPr="00843C87">
        <w:rPr>
          <w:szCs w:val="24"/>
        </w:rPr>
        <w:t xml:space="preserve">This initiative builds on recent Government actions including the 2024-25 Budget initiative </w:t>
      </w:r>
      <w:r w:rsidRPr="00843C87">
        <w:rPr>
          <w:i/>
          <w:szCs w:val="24"/>
        </w:rPr>
        <w:t>Better care for our community – Voluntary Assisted Dying Implementation and Delivery</w:t>
      </w:r>
      <w:r w:rsidRPr="00843C87">
        <w:rPr>
          <w:szCs w:val="24"/>
        </w:rPr>
        <w:t>.</w:t>
      </w:r>
    </w:p>
    <w:p w14:paraId="49B2F709" w14:textId="77777777" w:rsidR="00427EC8" w:rsidRPr="00843C87" w:rsidRDefault="00427EC8" w:rsidP="006A5B86">
      <w:pPr>
        <w:spacing w:before="120" w:after="480"/>
        <w:rPr>
          <w:sz w:val="24"/>
          <w:szCs w:val="24"/>
        </w:rPr>
      </w:pPr>
      <w:r w:rsidRPr="00843C87">
        <w:rPr>
          <w:sz w:val="24"/>
          <w:szCs w:val="24"/>
        </w:rPr>
        <w:t>This initiative contributes to the wellbeing domains of Health and Governance and Institutions.</w:t>
      </w:r>
    </w:p>
    <w:p w14:paraId="71BC009D" w14:textId="77777777" w:rsidR="00427EC8" w:rsidRDefault="00427EC8" w:rsidP="004E617A">
      <w:pPr>
        <w:pStyle w:val="Bbodytext"/>
      </w:pPr>
      <w:r>
        <w:br w:type="page"/>
      </w:r>
    </w:p>
    <w:p w14:paraId="547079E6" w14:textId="77777777" w:rsidR="00427EC8" w:rsidRDefault="00427EC8" w:rsidP="004E617A">
      <w:pPr>
        <w:pStyle w:val="Heading3"/>
      </w:pPr>
      <w:r>
        <w:t>Housing ACT</w:t>
      </w:r>
    </w:p>
    <w:tbl>
      <w:tblPr>
        <w:tblW w:w="8958" w:type="dxa"/>
        <w:tblLook w:val="06A0" w:firstRow="1" w:lastRow="0" w:firstColumn="1" w:lastColumn="0" w:noHBand="1" w:noVBand="1"/>
      </w:tblPr>
      <w:tblGrid>
        <w:gridCol w:w="6762"/>
        <w:gridCol w:w="2196"/>
      </w:tblGrid>
      <w:tr w:rsidR="00427EC8" w14:paraId="5C852D97" w14:textId="77777777" w:rsidTr="00317B8C">
        <w:trPr>
          <w:trHeight w:val="300"/>
        </w:trPr>
        <w:tc>
          <w:tcPr>
            <w:tcW w:w="6945" w:type="dxa"/>
            <w:tcMar>
              <w:left w:w="108" w:type="dxa"/>
            </w:tcMar>
            <w:vAlign w:val="center"/>
          </w:tcPr>
          <w:p w14:paraId="7A0157EC" w14:textId="77777777" w:rsidR="00427EC8" w:rsidRDefault="00427EC8">
            <w:pPr>
              <w:spacing w:after="0"/>
            </w:pPr>
            <w:r w:rsidRPr="00CE770D">
              <w:rPr>
                <w:rFonts w:eastAsia="Calibri"/>
                <w:b/>
                <w:sz w:val="28"/>
                <w:szCs w:val="28"/>
              </w:rPr>
              <w:t>30,000 home</w:t>
            </w:r>
            <w:r>
              <w:rPr>
                <w:rFonts w:eastAsia="Calibri"/>
                <w:b/>
                <w:sz w:val="28"/>
                <w:szCs w:val="28"/>
              </w:rPr>
              <w:t>s</w:t>
            </w:r>
            <w:r w:rsidRPr="00CE770D">
              <w:rPr>
                <w:rFonts w:eastAsia="Calibri"/>
                <w:b/>
                <w:sz w:val="28"/>
                <w:szCs w:val="28"/>
              </w:rPr>
              <w:t xml:space="preserve"> by 2030 </w:t>
            </w:r>
            <w:r>
              <w:rPr>
                <w:rFonts w:eastAsia="Calibri"/>
                <w:b/>
                <w:sz w:val="28"/>
                <w:szCs w:val="28"/>
              </w:rPr>
              <w:t xml:space="preserve">– </w:t>
            </w:r>
            <w:r w:rsidRPr="00CE770D">
              <w:rPr>
                <w:rFonts w:eastAsia="Calibri"/>
                <w:b/>
                <w:sz w:val="28"/>
                <w:szCs w:val="28"/>
              </w:rPr>
              <w:t>Continuing the Growing and Renewing Public Housing and Social Housing Accelerator Programs</w:t>
            </w:r>
          </w:p>
        </w:tc>
        <w:tc>
          <w:tcPr>
            <w:tcW w:w="2013" w:type="dxa"/>
            <w:tcMar>
              <w:left w:w="108" w:type="dxa"/>
            </w:tcMar>
            <w:vAlign w:val="bottom"/>
          </w:tcPr>
          <w:p w14:paraId="2097041A" w14:textId="77777777" w:rsidR="00427EC8" w:rsidRDefault="00427EC8" w:rsidP="008D0C8B">
            <w:pPr>
              <w:spacing w:after="0"/>
              <w:ind w:right="-88"/>
              <w:jc w:val="right"/>
            </w:pPr>
            <w:r>
              <w:rPr>
                <w:noProof/>
              </w:rPr>
              <w:drawing>
                <wp:inline distT="0" distB="0" distL="0" distR="0" wp14:anchorId="3E61D4F3" wp14:editId="6013EDAB">
                  <wp:extent cx="1257300" cy="571500"/>
                  <wp:effectExtent l="0" t="0" r="0" b="0"/>
                  <wp:docPr id="3879605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6053" name="drawing">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a:ext>
                            </a:extLst>
                          </a:blip>
                          <a:stretch>
                            <a:fillRect/>
                          </a:stretch>
                        </pic:blipFill>
                        <pic:spPr>
                          <a:xfrm>
                            <a:off x="0" y="0"/>
                            <a:ext cx="1257300" cy="571500"/>
                          </a:xfrm>
                          <a:prstGeom prst="rect">
                            <a:avLst/>
                          </a:prstGeom>
                        </pic:spPr>
                      </pic:pic>
                    </a:graphicData>
                  </a:graphic>
                </wp:inline>
              </w:drawing>
            </w:r>
          </w:p>
        </w:tc>
      </w:tr>
    </w:tbl>
    <w:p w14:paraId="7C32D304" w14:textId="77777777" w:rsidR="00427EC8" w:rsidRPr="00150FDE" w:rsidRDefault="00427EC8" w:rsidP="00F47753">
      <w:pPr>
        <w:spacing w:after="0"/>
        <w:rPr>
          <w:sz w:val="4"/>
          <w:szCs w:val="4"/>
        </w:rPr>
      </w:pPr>
      <w:r w:rsidRPr="44C9AA45">
        <w:rPr>
          <w:rFonts w:eastAsia="Calibri"/>
          <w:sz w:val="12"/>
          <w:szCs w:val="12"/>
        </w:rPr>
        <w:t xml:space="preserve"> </w:t>
      </w:r>
    </w:p>
    <w:tbl>
      <w:tblPr>
        <w:tblW w:w="0" w:type="auto"/>
        <w:tblLook w:val="06A0" w:firstRow="1" w:lastRow="0" w:firstColumn="1" w:lastColumn="0" w:noHBand="1" w:noVBand="1"/>
      </w:tblPr>
      <w:tblGrid>
        <w:gridCol w:w="3651"/>
        <w:gridCol w:w="1060"/>
        <w:gridCol w:w="1060"/>
        <w:gridCol w:w="1060"/>
        <w:gridCol w:w="1060"/>
        <w:gridCol w:w="1060"/>
      </w:tblGrid>
      <w:tr w:rsidR="00427EC8" w:rsidRPr="007C533E" w14:paraId="092432B3" w14:textId="77777777" w:rsidTr="00317B8C">
        <w:trPr>
          <w:trHeight w:val="300"/>
        </w:trPr>
        <w:tc>
          <w:tcPr>
            <w:tcW w:w="3651" w:type="dxa"/>
            <w:tcBorders>
              <w:top w:val="single" w:sz="8" w:space="0" w:color="auto"/>
              <w:left w:val="nil"/>
              <w:bottom w:val="single" w:sz="8" w:space="0" w:color="auto"/>
              <w:right w:val="nil"/>
            </w:tcBorders>
            <w:tcMar>
              <w:left w:w="108" w:type="dxa"/>
              <w:right w:w="108" w:type="dxa"/>
            </w:tcMar>
          </w:tcPr>
          <w:p w14:paraId="44D64680" w14:textId="30CC231F" w:rsidR="00427EC8" w:rsidRPr="007C533E" w:rsidRDefault="00427EC8">
            <w:pPr>
              <w:spacing w:after="0"/>
              <w:jc w:val="right"/>
              <w:rPr>
                <w:sz w:val="24"/>
                <w:szCs w:val="24"/>
              </w:rPr>
            </w:pPr>
          </w:p>
        </w:tc>
        <w:tc>
          <w:tcPr>
            <w:tcW w:w="1060" w:type="dxa"/>
            <w:tcBorders>
              <w:top w:val="single" w:sz="8" w:space="0" w:color="auto"/>
              <w:left w:val="nil"/>
              <w:bottom w:val="single" w:sz="8" w:space="0" w:color="auto"/>
              <w:right w:val="nil"/>
            </w:tcBorders>
            <w:tcMar>
              <w:left w:w="108" w:type="dxa"/>
              <w:right w:w="108" w:type="dxa"/>
            </w:tcMar>
          </w:tcPr>
          <w:p w14:paraId="6B5B74B0" w14:textId="77777777" w:rsidR="00427EC8" w:rsidRPr="007C533E" w:rsidRDefault="00427EC8">
            <w:pPr>
              <w:spacing w:after="0"/>
              <w:jc w:val="right"/>
              <w:rPr>
                <w:sz w:val="24"/>
                <w:szCs w:val="24"/>
              </w:rPr>
            </w:pPr>
            <w:r w:rsidRPr="007C533E">
              <w:rPr>
                <w:rFonts w:eastAsia="Calibri"/>
                <w:b/>
                <w:sz w:val="24"/>
                <w:szCs w:val="24"/>
              </w:rPr>
              <w:t>2026-27 $’000</w:t>
            </w:r>
          </w:p>
        </w:tc>
        <w:tc>
          <w:tcPr>
            <w:tcW w:w="1060" w:type="dxa"/>
            <w:tcBorders>
              <w:top w:val="single" w:sz="8" w:space="0" w:color="auto"/>
              <w:left w:val="nil"/>
              <w:bottom w:val="single" w:sz="8" w:space="0" w:color="auto"/>
              <w:right w:val="nil"/>
            </w:tcBorders>
            <w:tcMar>
              <w:left w:w="108" w:type="dxa"/>
              <w:right w:w="108" w:type="dxa"/>
            </w:tcMar>
          </w:tcPr>
          <w:p w14:paraId="2E987C20" w14:textId="77777777" w:rsidR="00427EC8" w:rsidRPr="007C533E" w:rsidRDefault="00427EC8">
            <w:pPr>
              <w:spacing w:after="0"/>
              <w:jc w:val="right"/>
              <w:rPr>
                <w:sz w:val="24"/>
                <w:szCs w:val="24"/>
              </w:rPr>
            </w:pPr>
            <w:r w:rsidRPr="007C533E">
              <w:rPr>
                <w:rFonts w:eastAsia="Calibri"/>
                <w:b/>
                <w:sz w:val="24"/>
                <w:szCs w:val="24"/>
              </w:rPr>
              <w:t>2027-28</w:t>
            </w:r>
          </w:p>
          <w:p w14:paraId="2ADE9897" w14:textId="77777777" w:rsidR="00427EC8" w:rsidRPr="007C533E" w:rsidRDefault="00427EC8">
            <w:pPr>
              <w:spacing w:after="0"/>
              <w:jc w:val="right"/>
              <w:rPr>
                <w:sz w:val="24"/>
                <w:szCs w:val="24"/>
              </w:rPr>
            </w:pPr>
            <w:r w:rsidRPr="007C533E">
              <w:rPr>
                <w:rFonts w:eastAsia="Calibri"/>
                <w:b/>
                <w:sz w:val="24"/>
                <w:szCs w:val="24"/>
              </w:rPr>
              <w:t>$’000</w:t>
            </w:r>
          </w:p>
        </w:tc>
        <w:tc>
          <w:tcPr>
            <w:tcW w:w="1060" w:type="dxa"/>
            <w:tcBorders>
              <w:top w:val="single" w:sz="8" w:space="0" w:color="auto"/>
              <w:left w:val="nil"/>
              <w:bottom w:val="single" w:sz="8" w:space="0" w:color="auto"/>
              <w:right w:val="nil"/>
            </w:tcBorders>
            <w:tcMar>
              <w:left w:w="108" w:type="dxa"/>
              <w:right w:w="108" w:type="dxa"/>
            </w:tcMar>
          </w:tcPr>
          <w:p w14:paraId="38909ED7" w14:textId="77777777" w:rsidR="00427EC8" w:rsidRPr="007C533E" w:rsidRDefault="00427EC8">
            <w:pPr>
              <w:spacing w:after="0"/>
              <w:jc w:val="right"/>
              <w:rPr>
                <w:sz w:val="24"/>
                <w:szCs w:val="24"/>
              </w:rPr>
            </w:pPr>
            <w:r w:rsidRPr="007C533E">
              <w:rPr>
                <w:rFonts w:eastAsia="Calibri"/>
                <w:b/>
                <w:sz w:val="24"/>
                <w:szCs w:val="24"/>
              </w:rPr>
              <w:t>2028-29</w:t>
            </w:r>
          </w:p>
          <w:p w14:paraId="1F2A6A9C" w14:textId="77777777" w:rsidR="00427EC8" w:rsidRPr="007C533E" w:rsidRDefault="00427EC8">
            <w:pPr>
              <w:spacing w:after="0"/>
              <w:jc w:val="right"/>
              <w:rPr>
                <w:sz w:val="24"/>
                <w:szCs w:val="24"/>
              </w:rPr>
            </w:pPr>
            <w:r w:rsidRPr="007C533E">
              <w:rPr>
                <w:rFonts w:eastAsia="Calibri"/>
                <w:b/>
                <w:sz w:val="24"/>
                <w:szCs w:val="24"/>
              </w:rPr>
              <w:t>$’000</w:t>
            </w:r>
          </w:p>
        </w:tc>
        <w:tc>
          <w:tcPr>
            <w:tcW w:w="1060" w:type="dxa"/>
            <w:tcBorders>
              <w:top w:val="single" w:sz="8" w:space="0" w:color="auto"/>
              <w:left w:val="nil"/>
              <w:bottom w:val="single" w:sz="8" w:space="0" w:color="auto"/>
              <w:right w:val="nil"/>
            </w:tcBorders>
            <w:tcMar>
              <w:left w:w="108" w:type="dxa"/>
              <w:right w:w="108" w:type="dxa"/>
            </w:tcMar>
          </w:tcPr>
          <w:p w14:paraId="3948A79B" w14:textId="77777777" w:rsidR="00427EC8" w:rsidRPr="007C533E" w:rsidRDefault="00427EC8">
            <w:pPr>
              <w:spacing w:after="0" w:line="257" w:lineRule="auto"/>
              <w:jc w:val="right"/>
              <w:rPr>
                <w:sz w:val="24"/>
                <w:szCs w:val="24"/>
              </w:rPr>
            </w:pPr>
            <w:r w:rsidRPr="007C533E">
              <w:rPr>
                <w:rFonts w:eastAsia="Calibri"/>
                <w:b/>
                <w:sz w:val="24"/>
                <w:szCs w:val="24"/>
              </w:rPr>
              <w:t>2029-30</w:t>
            </w:r>
          </w:p>
          <w:p w14:paraId="3352C358" w14:textId="77777777" w:rsidR="00427EC8" w:rsidRPr="007C533E" w:rsidRDefault="00427EC8">
            <w:pPr>
              <w:spacing w:after="0"/>
              <w:jc w:val="right"/>
              <w:rPr>
                <w:sz w:val="24"/>
                <w:szCs w:val="24"/>
              </w:rPr>
            </w:pPr>
            <w:r w:rsidRPr="007C533E">
              <w:rPr>
                <w:rFonts w:eastAsia="Calibri"/>
                <w:b/>
                <w:sz w:val="24"/>
                <w:szCs w:val="24"/>
              </w:rPr>
              <w:t>$’000</w:t>
            </w:r>
          </w:p>
        </w:tc>
        <w:tc>
          <w:tcPr>
            <w:tcW w:w="1060" w:type="dxa"/>
            <w:tcBorders>
              <w:top w:val="single" w:sz="8" w:space="0" w:color="auto"/>
              <w:left w:val="nil"/>
              <w:bottom w:val="single" w:sz="8" w:space="0" w:color="auto"/>
              <w:right w:val="nil"/>
            </w:tcBorders>
            <w:tcMar>
              <w:left w:w="108" w:type="dxa"/>
              <w:right w:w="108" w:type="dxa"/>
            </w:tcMar>
          </w:tcPr>
          <w:p w14:paraId="091CDF3D" w14:textId="77777777" w:rsidR="00427EC8" w:rsidRPr="007C533E" w:rsidRDefault="00427EC8">
            <w:pPr>
              <w:spacing w:after="0"/>
              <w:jc w:val="right"/>
              <w:rPr>
                <w:sz w:val="24"/>
                <w:szCs w:val="24"/>
              </w:rPr>
            </w:pPr>
            <w:r w:rsidRPr="007C533E">
              <w:rPr>
                <w:rFonts w:eastAsia="Calibri"/>
                <w:b/>
                <w:sz w:val="24"/>
                <w:szCs w:val="24"/>
              </w:rPr>
              <w:t>Total</w:t>
            </w:r>
          </w:p>
          <w:p w14:paraId="33ACD997" w14:textId="77777777" w:rsidR="00427EC8" w:rsidRPr="007C533E" w:rsidRDefault="00427EC8">
            <w:pPr>
              <w:spacing w:after="0"/>
              <w:jc w:val="right"/>
              <w:rPr>
                <w:sz w:val="24"/>
                <w:szCs w:val="24"/>
              </w:rPr>
            </w:pPr>
            <w:r w:rsidRPr="007C533E">
              <w:rPr>
                <w:rFonts w:eastAsia="Calibri"/>
                <w:b/>
                <w:sz w:val="24"/>
                <w:szCs w:val="24"/>
              </w:rPr>
              <w:t>$’000</w:t>
            </w:r>
          </w:p>
        </w:tc>
      </w:tr>
      <w:tr w:rsidR="00427EC8" w:rsidRPr="007C533E" w14:paraId="30D03BC5" w14:textId="77777777" w:rsidTr="00317B8C">
        <w:trPr>
          <w:trHeight w:val="300"/>
        </w:trPr>
        <w:tc>
          <w:tcPr>
            <w:tcW w:w="3651" w:type="dxa"/>
            <w:tcMar>
              <w:left w:w="108" w:type="dxa"/>
              <w:right w:w="108" w:type="dxa"/>
            </w:tcMar>
          </w:tcPr>
          <w:p w14:paraId="4CB9C362" w14:textId="77777777" w:rsidR="00427EC8" w:rsidRPr="007C533E" w:rsidRDefault="00427EC8">
            <w:pPr>
              <w:spacing w:after="0"/>
              <w:ind w:left="321" w:hanging="321"/>
              <w:rPr>
                <w:sz w:val="24"/>
                <w:szCs w:val="24"/>
              </w:rPr>
            </w:pPr>
            <w:r w:rsidRPr="007C533E">
              <w:rPr>
                <w:rFonts w:eastAsia="Calibri"/>
                <w:sz w:val="24"/>
                <w:szCs w:val="24"/>
              </w:rPr>
              <w:t>Capital</w:t>
            </w:r>
          </w:p>
        </w:tc>
        <w:tc>
          <w:tcPr>
            <w:tcW w:w="1060" w:type="dxa"/>
            <w:tcMar>
              <w:left w:w="108" w:type="dxa"/>
              <w:right w:w="108" w:type="dxa"/>
            </w:tcMar>
          </w:tcPr>
          <w:p w14:paraId="0D8975F3" w14:textId="77777777" w:rsidR="00427EC8" w:rsidRPr="007C533E" w:rsidRDefault="00427EC8">
            <w:pPr>
              <w:spacing w:after="0"/>
              <w:jc w:val="right"/>
              <w:rPr>
                <w:sz w:val="24"/>
                <w:szCs w:val="24"/>
              </w:rPr>
            </w:pPr>
            <w:r w:rsidRPr="007C533E">
              <w:rPr>
                <w:rFonts w:eastAsia="Calibri"/>
                <w:sz w:val="24"/>
                <w:szCs w:val="24"/>
              </w:rPr>
              <w:t>93,339</w:t>
            </w:r>
          </w:p>
        </w:tc>
        <w:tc>
          <w:tcPr>
            <w:tcW w:w="1060" w:type="dxa"/>
            <w:tcMar>
              <w:left w:w="108" w:type="dxa"/>
              <w:right w:w="108" w:type="dxa"/>
            </w:tcMar>
          </w:tcPr>
          <w:p w14:paraId="6D7E9B9B" w14:textId="77777777" w:rsidR="00427EC8" w:rsidRPr="007C533E" w:rsidRDefault="00427EC8">
            <w:pPr>
              <w:spacing w:after="0"/>
              <w:jc w:val="right"/>
              <w:rPr>
                <w:sz w:val="24"/>
                <w:szCs w:val="24"/>
              </w:rPr>
            </w:pPr>
            <w:r w:rsidRPr="007C533E">
              <w:rPr>
                <w:rFonts w:eastAsia="Calibri"/>
                <w:sz w:val="24"/>
                <w:szCs w:val="24"/>
              </w:rPr>
              <w:t>0</w:t>
            </w:r>
          </w:p>
        </w:tc>
        <w:tc>
          <w:tcPr>
            <w:tcW w:w="1060" w:type="dxa"/>
            <w:tcMar>
              <w:left w:w="108" w:type="dxa"/>
              <w:right w:w="108" w:type="dxa"/>
            </w:tcMar>
          </w:tcPr>
          <w:p w14:paraId="2D246938" w14:textId="77777777" w:rsidR="00427EC8" w:rsidRPr="007C533E" w:rsidRDefault="00427EC8">
            <w:pPr>
              <w:spacing w:after="0"/>
              <w:jc w:val="right"/>
              <w:rPr>
                <w:sz w:val="24"/>
                <w:szCs w:val="24"/>
              </w:rPr>
            </w:pPr>
            <w:r w:rsidRPr="007C533E">
              <w:rPr>
                <w:rFonts w:eastAsia="Calibri"/>
                <w:sz w:val="24"/>
                <w:szCs w:val="24"/>
              </w:rPr>
              <w:t>0</w:t>
            </w:r>
          </w:p>
        </w:tc>
        <w:tc>
          <w:tcPr>
            <w:tcW w:w="1060" w:type="dxa"/>
            <w:tcMar>
              <w:left w:w="108" w:type="dxa"/>
              <w:right w:w="108" w:type="dxa"/>
            </w:tcMar>
          </w:tcPr>
          <w:p w14:paraId="68E55000" w14:textId="77777777" w:rsidR="00427EC8" w:rsidRPr="007C533E" w:rsidRDefault="00427EC8">
            <w:pPr>
              <w:spacing w:after="0"/>
              <w:jc w:val="right"/>
              <w:rPr>
                <w:sz w:val="24"/>
                <w:szCs w:val="24"/>
              </w:rPr>
            </w:pPr>
            <w:r w:rsidRPr="007C533E">
              <w:rPr>
                <w:rFonts w:eastAsia="Calibri"/>
                <w:sz w:val="24"/>
                <w:szCs w:val="24"/>
              </w:rPr>
              <w:t>0</w:t>
            </w:r>
          </w:p>
        </w:tc>
        <w:tc>
          <w:tcPr>
            <w:tcW w:w="1060" w:type="dxa"/>
            <w:tcMar>
              <w:left w:w="108" w:type="dxa"/>
              <w:right w:w="108" w:type="dxa"/>
            </w:tcMar>
          </w:tcPr>
          <w:p w14:paraId="403AF4DB" w14:textId="77777777" w:rsidR="00427EC8" w:rsidRPr="007C533E" w:rsidRDefault="00427EC8">
            <w:pPr>
              <w:spacing w:after="0"/>
              <w:jc w:val="right"/>
              <w:rPr>
                <w:sz w:val="24"/>
                <w:szCs w:val="24"/>
              </w:rPr>
            </w:pPr>
            <w:r w:rsidRPr="007C533E">
              <w:rPr>
                <w:rFonts w:eastAsia="Calibri"/>
                <w:b/>
                <w:sz w:val="24"/>
                <w:szCs w:val="24"/>
              </w:rPr>
              <w:t>93,339</w:t>
            </w:r>
          </w:p>
        </w:tc>
      </w:tr>
      <w:tr w:rsidR="00427EC8" w:rsidRPr="007C533E" w14:paraId="5A7C30EB" w14:textId="77777777" w:rsidTr="00317B8C">
        <w:trPr>
          <w:trHeight w:val="300"/>
        </w:trPr>
        <w:tc>
          <w:tcPr>
            <w:tcW w:w="3651" w:type="dxa"/>
            <w:tcMar>
              <w:left w:w="108" w:type="dxa"/>
              <w:right w:w="108" w:type="dxa"/>
            </w:tcMar>
          </w:tcPr>
          <w:p w14:paraId="3F91AF9C" w14:textId="77777777" w:rsidR="00427EC8" w:rsidRPr="007C533E" w:rsidRDefault="00427EC8">
            <w:pPr>
              <w:spacing w:after="0"/>
              <w:ind w:left="321" w:hanging="321"/>
              <w:rPr>
                <w:rFonts w:eastAsia="Calibri"/>
                <w:sz w:val="24"/>
                <w:szCs w:val="24"/>
              </w:rPr>
            </w:pPr>
            <w:r w:rsidRPr="007C533E">
              <w:rPr>
                <w:rFonts w:eastAsia="Calibri"/>
                <w:sz w:val="24"/>
                <w:szCs w:val="24"/>
              </w:rPr>
              <w:t>Offset – Capital – Provision</w:t>
            </w:r>
          </w:p>
        </w:tc>
        <w:tc>
          <w:tcPr>
            <w:tcW w:w="1060" w:type="dxa"/>
            <w:tcMar>
              <w:left w:w="108" w:type="dxa"/>
              <w:right w:w="108" w:type="dxa"/>
            </w:tcMar>
          </w:tcPr>
          <w:p w14:paraId="530AD29B" w14:textId="77777777" w:rsidR="00427EC8" w:rsidRPr="007C533E" w:rsidRDefault="00427EC8">
            <w:pPr>
              <w:spacing w:after="0"/>
              <w:jc w:val="right"/>
              <w:rPr>
                <w:sz w:val="24"/>
                <w:szCs w:val="24"/>
              </w:rPr>
            </w:pPr>
            <w:r w:rsidRPr="007C533E">
              <w:rPr>
                <w:rFonts w:eastAsia="Calibri"/>
                <w:sz w:val="24"/>
                <w:szCs w:val="24"/>
              </w:rPr>
              <w:t>-79,890</w:t>
            </w:r>
          </w:p>
        </w:tc>
        <w:tc>
          <w:tcPr>
            <w:tcW w:w="1060" w:type="dxa"/>
            <w:tcMar>
              <w:left w:w="108" w:type="dxa"/>
              <w:right w:w="108" w:type="dxa"/>
            </w:tcMar>
          </w:tcPr>
          <w:p w14:paraId="613E6377" w14:textId="77777777" w:rsidR="00427EC8" w:rsidRPr="007C533E" w:rsidRDefault="00427EC8">
            <w:pPr>
              <w:spacing w:after="0"/>
              <w:jc w:val="right"/>
              <w:rPr>
                <w:sz w:val="24"/>
                <w:szCs w:val="24"/>
              </w:rPr>
            </w:pPr>
            <w:r w:rsidRPr="007C533E">
              <w:rPr>
                <w:rFonts w:eastAsia="Calibri"/>
                <w:sz w:val="24"/>
                <w:szCs w:val="24"/>
              </w:rPr>
              <w:t>-13,449</w:t>
            </w:r>
          </w:p>
        </w:tc>
        <w:tc>
          <w:tcPr>
            <w:tcW w:w="1060" w:type="dxa"/>
            <w:tcMar>
              <w:left w:w="108" w:type="dxa"/>
              <w:right w:w="108" w:type="dxa"/>
            </w:tcMar>
          </w:tcPr>
          <w:p w14:paraId="317AC04C" w14:textId="77777777" w:rsidR="00427EC8" w:rsidRPr="007C533E" w:rsidRDefault="00427EC8">
            <w:pPr>
              <w:spacing w:after="0"/>
              <w:jc w:val="right"/>
              <w:rPr>
                <w:sz w:val="24"/>
                <w:szCs w:val="24"/>
              </w:rPr>
            </w:pPr>
            <w:r w:rsidRPr="007C533E">
              <w:rPr>
                <w:rFonts w:eastAsia="Calibri"/>
                <w:sz w:val="24"/>
                <w:szCs w:val="24"/>
              </w:rPr>
              <w:t>0</w:t>
            </w:r>
          </w:p>
        </w:tc>
        <w:tc>
          <w:tcPr>
            <w:tcW w:w="1060" w:type="dxa"/>
            <w:tcMar>
              <w:left w:w="108" w:type="dxa"/>
              <w:right w:w="108" w:type="dxa"/>
            </w:tcMar>
          </w:tcPr>
          <w:p w14:paraId="4D2FE4F2" w14:textId="77777777" w:rsidR="00427EC8" w:rsidRPr="007C533E" w:rsidRDefault="00427EC8">
            <w:pPr>
              <w:spacing w:after="0"/>
              <w:jc w:val="right"/>
              <w:rPr>
                <w:sz w:val="24"/>
                <w:szCs w:val="24"/>
              </w:rPr>
            </w:pPr>
            <w:r w:rsidRPr="007C533E">
              <w:rPr>
                <w:rFonts w:eastAsia="Calibri"/>
                <w:sz w:val="24"/>
                <w:szCs w:val="24"/>
              </w:rPr>
              <w:t>0</w:t>
            </w:r>
          </w:p>
        </w:tc>
        <w:tc>
          <w:tcPr>
            <w:tcW w:w="1060" w:type="dxa"/>
            <w:tcMar>
              <w:left w:w="108" w:type="dxa"/>
              <w:right w:w="108" w:type="dxa"/>
            </w:tcMar>
          </w:tcPr>
          <w:p w14:paraId="416F00BD" w14:textId="77777777" w:rsidR="00427EC8" w:rsidRPr="007C533E" w:rsidRDefault="00427EC8">
            <w:pPr>
              <w:spacing w:after="0"/>
              <w:jc w:val="right"/>
              <w:rPr>
                <w:sz w:val="24"/>
                <w:szCs w:val="24"/>
              </w:rPr>
            </w:pPr>
            <w:r w:rsidRPr="007C533E">
              <w:rPr>
                <w:rFonts w:eastAsia="Calibri"/>
                <w:b/>
                <w:sz w:val="24"/>
                <w:szCs w:val="24"/>
              </w:rPr>
              <w:t>-93,339</w:t>
            </w:r>
          </w:p>
        </w:tc>
      </w:tr>
      <w:tr w:rsidR="00427EC8" w:rsidRPr="007C533E" w14:paraId="24782E5F" w14:textId="77777777" w:rsidTr="00317B8C">
        <w:trPr>
          <w:trHeight w:val="105"/>
        </w:trPr>
        <w:tc>
          <w:tcPr>
            <w:tcW w:w="3651" w:type="dxa"/>
            <w:tcBorders>
              <w:top w:val="single" w:sz="8" w:space="0" w:color="auto"/>
              <w:left w:val="nil"/>
              <w:bottom w:val="single" w:sz="8" w:space="0" w:color="auto"/>
              <w:right w:val="nil"/>
            </w:tcBorders>
            <w:tcMar>
              <w:left w:w="108" w:type="dxa"/>
              <w:right w:w="108" w:type="dxa"/>
            </w:tcMar>
          </w:tcPr>
          <w:p w14:paraId="696D948A" w14:textId="77777777" w:rsidR="00427EC8" w:rsidRPr="007C533E" w:rsidRDefault="00427EC8">
            <w:pPr>
              <w:spacing w:after="0"/>
              <w:ind w:left="321" w:hanging="321"/>
              <w:rPr>
                <w:sz w:val="24"/>
                <w:szCs w:val="24"/>
              </w:rPr>
            </w:pPr>
            <w:r w:rsidRPr="007C533E">
              <w:rPr>
                <w:rFonts w:eastAsia="Calibri"/>
                <w:b/>
                <w:sz w:val="24"/>
                <w:szCs w:val="24"/>
              </w:rPr>
              <w:t>Net capital</w:t>
            </w:r>
          </w:p>
        </w:tc>
        <w:tc>
          <w:tcPr>
            <w:tcW w:w="1060" w:type="dxa"/>
            <w:tcBorders>
              <w:top w:val="single" w:sz="8" w:space="0" w:color="auto"/>
              <w:left w:val="nil"/>
              <w:bottom w:val="single" w:sz="8" w:space="0" w:color="auto"/>
              <w:right w:val="nil"/>
            </w:tcBorders>
            <w:tcMar>
              <w:left w:w="108" w:type="dxa"/>
              <w:right w:w="108" w:type="dxa"/>
            </w:tcMar>
          </w:tcPr>
          <w:p w14:paraId="2BE864ED" w14:textId="77777777" w:rsidR="00427EC8" w:rsidRPr="007C533E" w:rsidRDefault="00427EC8">
            <w:pPr>
              <w:spacing w:after="0"/>
              <w:jc w:val="right"/>
              <w:rPr>
                <w:sz w:val="24"/>
                <w:szCs w:val="24"/>
              </w:rPr>
            </w:pPr>
            <w:r w:rsidRPr="007C533E">
              <w:rPr>
                <w:rFonts w:eastAsia="Calibri"/>
                <w:b/>
                <w:sz w:val="24"/>
                <w:szCs w:val="24"/>
              </w:rPr>
              <w:t>13,449</w:t>
            </w:r>
          </w:p>
        </w:tc>
        <w:tc>
          <w:tcPr>
            <w:tcW w:w="1060" w:type="dxa"/>
            <w:tcBorders>
              <w:top w:val="single" w:sz="8" w:space="0" w:color="auto"/>
              <w:left w:val="nil"/>
              <w:bottom w:val="single" w:sz="8" w:space="0" w:color="auto"/>
              <w:right w:val="nil"/>
            </w:tcBorders>
            <w:tcMar>
              <w:left w:w="108" w:type="dxa"/>
              <w:right w:w="108" w:type="dxa"/>
            </w:tcMar>
          </w:tcPr>
          <w:p w14:paraId="0D749611" w14:textId="77777777" w:rsidR="00427EC8" w:rsidRPr="007C533E" w:rsidRDefault="00427EC8">
            <w:pPr>
              <w:spacing w:after="0"/>
              <w:jc w:val="right"/>
              <w:rPr>
                <w:sz w:val="24"/>
                <w:szCs w:val="24"/>
              </w:rPr>
            </w:pPr>
            <w:r w:rsidRPr="007C533E">
              <w:rPr>
                <w:rFonts w:eastAsia="Calibri"/>
                <w:b/>
                <w:sz w:val="24"/>
                <w:szCs w:val="24"/>
              </w:rPr>
              <w:t>-13,449</w:t>
            </w:r>
          </w:p>
        </w:tc>
        <w:tc>
          <w:tcPr>
            <w:tcW w:w="1060" w:type="dxa"/>
            <w:tcBorders>
              <w:top w:val="single" w:sz="8" w:space="0" w:color="auto"/>
              <w:left w:val="nil"/>
              <w:bottom w:val="single" w:sz="8" w:space="0" w:color="auto"/>
              <w:right w:val="nil"/>
            </w:tcBorders>
            <w:tcMar>
              <w:left w:w="108" w:type="dxa"/>
              <w:right w:w="108" w:type="dxa"/>
            </w:tcMar>
          </w:tcPr>
          <w:p w14:paraId="4CADC5F8" w14:textId="77777777" w:rsidR="00427EC8" w:rsidRPr="007C533E" w:rsidRDefault="00427EC8">
            <w:pPr>
              <w:spacing w:after="0"/>
              <w:jc w:val="right"/>
              <w:rPr>
                <w:sz w:val="24"/>
                <w:szCs w:val="24"/>
              </w:rPr>
            </w:pPr>
            <w:r w:rsidRPr="007C533E">
              <w:rPr>
                <w:rFonts w:eastAsia="Calibri"/>
                <w:b/>
                <w:sz w:val="24"/>
                <w:szCs w:val="24"/>
              </w:rPr>
              <w:t>0</w:t>
            </w:r>
          </w:p>
        </w:tc>
        <w:tc>
          <w:tcPr>
            <w:tcW w:w="1060" w:type="dxa"/>
            <w:tcBorders>
              <w:top w:val="single" w:sz="8" w:space="0" w:color="auto"/>
              <w:left w:val="nil"/>
              <w:bottom w:val="single" w:sz="8" w:space="0" w:color="auto"/>
              <w:right w:val="nil"/>
            </w:tcBorders>
            <w:tcMar>
              <w:left w:w="108" w:type="dxa"/>
              <w:right w:w="108" w:type="dxa"/>
            </w:tcMar>
          </w:tcPr>
          <w:p w14:paraId="419092FC" w14:textId="77777777" w:rsidR="00427EC8" w:rsidRPr="007C533E" w:rsidRDefault="00427EC8">
            <w:pPr>
              <w:spacing w:after="0"/>
              <w:jc w:val="right"/>
              <w:rPr>
                <w:sz w:val="24"/>
                <w:szCs w:val="24"/>
              </w:rPr>
            </w:pPr>
            <w:r w:rsidRPr="007C533E">
              <w:rPr>
                <w:rFonts w:eastAsia="Calibri"/>
                <w:b/>
                <w:sz w:val="24"/>
                <w:szCs w:val="24"/>
              </w:rPr>
              <w:t>0</w:t>
            </w:r>
          </w:p>
        </w:tc>
        <w:tc>
          <w:tcPr>
            <w:tcW w:w="1060" w:type="dxa"/>
            <w:tcBorders>
              <w:top w:val="single" w:sz="8" w:space="0" w:color="auto"/>
              <w:left w:val="nil"/>
              <w:bottom w:val="single" w:sz="8" w:space="0" w:color="auto"/>
              <w:right w:val="nil"/>
            </w:tcBorders>
            <w:tcMar>
              <w:left w:w="108" w:type="dxa"/>
              <w:right w:w="108" w:type="dxa"/>
            </w:tcMar>
          </w:tcPr>
          <w:p w14:paraId="6263A9DB" w14:textId="77777777" w:rsidR="00427EC8" w:rsidRPr="007C533E" w:rsidRDefault="00427EC8">
            <w:pPr>
              <w:spacing w:after="0"/>
              <w:jc w:val="right"/>
              <w:rPr>
                <w:sz w:val="24"/>
                <w:szCs w:val="24"/>
              </w:rPr>
            </w:pPr>
            <w:r w:rsidRPr="007C533E">
              <w:rPr>
                <w:rFonts w:eastAsia="Calibri"/>
                <w:b/>
                <w:sz w:val="24"/>
                <w:szCs w:val="24"/>
              </w:rPr>
              <w:t>0</w:t>
            </w:r>
          </w:p>
        </w:tc>
      </w:tr>
    </w:tbl>
    <w:p w14:paraId="3197B6FF" w14:textId="77777777" w:rsidR="00427EC8" w:rsidRPr="007C533E" w:rsidRDefault="00427EC8" w:rsidP="00F47753">
      <w:pPr>
        <w:spacing w:before="120" w:after="120"/>
        <w:rPr>
          <w:sz w:val="24"/>
          <w:szCs w:val="24"/>
        </w:rPr>
      </w:pPr>
      <w:r w:rsidRPr="007C533E">
        <w:rPr>
          <w:rFonts w:eastAsia="Calibri"/>
          <w:sz w:val="24"/>
          <w:szCs w:val="24"/>
        </w:rPr>
        <w:t xml:space="preserve">The Government will support the ongoing delivery of the Growing and Renewing Public Housing program by meeting the committed target of 1,000 property renewals and 400 net public housing portfolio growth by June 2027. The Government will continue to progress the commitment to deliver at least 55 new social housing dwellings under the Commonwealth Government’s Social Housing Accelerator Program (SHAP). </w:t>
      </w:r>
    </w:p>
    <w:p w14:paraId="24542F3A" w14:textId="77777777" w:rsidR="00427EC8" w:rsidRPr="007C533E" w:rsidRDefault="00427EC8" w:rsidP="00F47753">
      <w:pPr>
        <w:spacing w:before="120" w:after="120"/>
        <w:rPr>
          <w:sz w:val="24"/>
          <w:szCs w:val="24"/>
        </w:rPr>
      </w:pPr>
      <w:r w:rsidRPr="007C533E">
        <w:rPr>
          <w:rFonts w:eastAsia="Calibri"/>
          <w:sz w:val="24"/>
          <w:szCs w:val="24"/>
        </w:rPr>
        <w:t xml:space="preserve">This initiative builds on recent Government actions in this area including the 2025-26 Budget initiative </w:t>
      </w:r>
      <w:r w:rsidRPr="007C533E">
        <w:rPr>
          <w:rFonts w:eastAsia="Calibri"/>
          <w:i/>
          <w:sz w:val="24"/>
          <w:szCs w:val="24"/>
        </w:rPr>
        <w:t>30,000 homes by 2030 – Continuing the Growth and Renewal of Public Housing and the Social Housing Accelerator Programs.</w:t>
      </w:r>
      <w:r w:rsidRPr="007C533E">
        <w:rPr>
          <w:rFonts w:eastAsia="Calibri"/>
          <w:sz w:val="24"/>
          <w:szCs w:val="24"/>
        </w:rPr>
        <w:t xml:space="preserve"> </w:t>
      </w:r>
    </w:p>
    <w:p w14:paraId="4CA48EB3" w14:textId="77777777" w:rsidR="00427EC8" w:rsidRPr="007C533E" w:rsidRDefault="00427EC8" w:rsidP="00F47753">
      <w:pPr>
        <w:spacing w:before="120" w:after="120"/>
        <w:rPr>
          <w:rFonts w:eastAsia="Calibri"/>
          <w:sz w:val="24"/>
          <w:szCs w:val="24"/>
        </w:rPr>
      </w:pPr>
      <w:r w:rsidRPr="007C533E">
        <w:rPr>
          <w:rFonts w:eastAsia="Calibri"/>
          <w:sz w:val="24"/>
          <w:szCs w:val="24"/>
        </w:rPr>
        <w:t xml:space="preserve">The SHAP program is funded in full by the Commonwealth Government. </w:t>
      </w:r>
    </w:p>
    <w:p w14:paraId="60033F91" w14:textId="77777777" w:rsidR="00427EC8" w:rsidRPr="007C533E" w:rsidRDefault="00427EC8" w:rsidP="006D7806">
      <w:pPr>
        <w:pStyle w:val="Bbodytext"/>
        <w:spacing w:after="480"/>
        <w:rPr>
          <w:szCs w:val="24"/>
        </w:rPr>
      </w:pPr>
      <w:r w:rsidRPr="007C533E">
        <w:rPr>
          <w:rFonts w:eastAsia="Calibri"/>
          <w:szCs w:val="24"/>
        </w:rPr>
        <w:t>This initiative contributes to the wellbeing domain of Housing and home.</w:t>
      </w:r>
    </w:p>
    <w:tbl>
      <w:tblPr>
        <w:tblW w:w="9214" w:type="dxa"/>
        <w:jc w:val="center"/>
        <w:tblLook w:val="0000" w:firstRow="0" w:lastRow="0" w:firstColumn="0" w:lastColumn="0" w:noHBand="0" w:noVBand="0"/>
      </w:tblPr>
      <w:tblGrid>
        <w:gridCol w:w="6804"/>
        <w:gridCol w:w="2410"/>
      </w:tblGrid>
      <w:tr w:rsidR="00427EC8" w14:paraId="36573117" w14:textId="77777777" w:rsidTr="008D0C8B">
        <w:trPr>
          <w:trHeight w:val="300"/>
          <w:jc w:val="center"/>
        </w:trPr>
        <w:tc>
          <w:tcPr>
            <w:tcW w:w="6804" w:type="dxa"/>
            <w:vAlign w:val="center"/>
          </w:tcPr>
          <w:p w14:paraId="77AA9602" w14:textId="77777777" w:rsidR="00427EC8" w:rsidRDefault="00427EC8">
            <w:pPr>
              <w:pStyle w:val="InitFigR"/>
              <w:spacing w:line="259" w:lineRule="auto"/>
              <w:jc w:val="left"/>
              <w:rPr>
                <w:b/>
                <w:bCs/>
                <w:sz w:val="28"/>
                <w:szCs w:val="28"/>
              </w:rPr>
            </w:pPr>
            <w:r w:rsidRPr="003067E1">
              <w:rPr>
                <w:b/>
                <w:bCs/>
                <w:sz w:val="28"/>
                <w:szCs w:val="28"/>
              </w:rPr>
              <w:t>30,000 home</w:t>
            </w:r>
            <w:r>
              <w:rPr>
                <w:b/>
                <w:bCs/>
                <w:sz w:val="28"/>
                <w:szCs w:val="28"/>
              </w:rPr>
              <w:t>s</w:t>
            </w:r>
            <w:r w:rsidRPr="003067E1">
              <w:rPr>
                <w:b/>
                <w:bCs/>
                <w:sz w:val="28"/>
                <w:szCs w:val="28"/>
              </w:rPr>
              <w:t xml:space="preserve"> by 2030 – </w:t>
            </w:r>
            <w:r w:rsidRPr="007C5A31">
              <w:rPr>
                <w:b/>
                <w:bCs/>
                <w:sz w:val="28"/>
                <w:szCs w:val="28"/>
              </w:rPr>
              <w:t xml:space="preserve">Operational support for Commonwealth </w:t>
            </w:r>
            <w:r>
              <w:rPr>
                <w:b/>
                <w:bCs/>
                <w:sz w:val="28"/>
                <w:szCs w:val="28"/>
              </w:rPr>
              <w:t>h</w:t>
            </w:r>
            <w:r w:rsidRPr="007C5A31">
              <w:rPr>
                <w:b/>
                <w:bCs/>
                <w:sz w:val="28"/>
                <w:szCs w:val="28"/>
              </w:rPr>
              <w:t xml:space="preserve">ousing </w:t>
            </w:r>
            <w:r>
              <w:rPr>
                <w:b/>
                <w:bCs/>
                <w:sz w:val="28"/>
                <w:szCs w:val="28"/>
              </w:rPr>
              <w:t>p</w:t>
            </w:r>
            <w:r w:rsidRPr="007C5A31">
              <w:rPr>
                <w:b/>
                <w:bCs/>
                <w:sz w:val="28"/>
                <w:szCs w:val="28"/>
              </w:rPr>
              <w:t>roject</w:t>
            </w:r>
            <w:r w:rsidRPr="405B9913">
              <w:rPr>
                <w:b/>
                <w:bCs/>
                <w:sz w:val="28"/>
                <w:szCs w:val="28"/>
              </w:rPr>
              <w:t>s</w:t>
            </w:r>
          </w:p>
        </w:tc>
        <w:tc>
          <w:tcPr>
            <w:tcW w:w="2410" w:type="dxa"/>
            <w:vAlign w:val="bottom"/>
          </w:tcPr>
          <w:p w14:paraId="6649BFFD" w14:textId="77777777" w:rsidR="00427EC8" w:rsidRDefault="00427EC8">
            <w:pPr>
              <w:pStyle w:val="InitFigBR"/>
            </w:pPr>
            <w:r>
              <w:rPr>
                <w:noProof/>
              </w:rPr>
              <w:drawing>
                <wp:inline distT="0" distB="0" distL="0" distR="0" wp14:anchorId="2AEFA941" wp14:editId="473CF688">
                  <wp:extent cx="1261714" cy="576000"/>
                  <wp:effectExtent l="0" t="0" r="0" b="0"/>
                  <wp:docPr id="76078596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57"/>
                          <a:stretch>
                            <a:fillRect/>
                          </a:stretch>
                        </pic:blipFill>
                        <pic:spPr>
                          <a:xfrm>
                            <a:off x="0" y="0"/>
                            <a:ext cx="1261714" cy="576000"/>
                          </a:xfrm>
                          <a:prstGeom prst="rect">
                            <a:avLst/>
                          </a:prstGeom>
                        </pic:spPr>
                      </pic:pic>
                    </a:graphicData>
                  </a:graphic>
                </wp:inline>
              </w:drawing>
            </w:r>
          </w:p>
        </w:tc>
      </w:tr>
    </w:tbl>
    <w:p w14:paraId="4A031393" w14:textId="77777777" w:rsidR="00427EC8" w:rsidRDefault="00427EC8" w:rsidP="006579A5">
      <w:pPr>
        <w:spacing w:after="0"/>
        <w:rPr>
          <w:sz w:val="4"/>
          <w:szCs w:val="4"/>
        </w:rPr>
      </w:pPr>
    </w:p>
    <w:tbl>
      <w:tblPr>
        <w:tblW w:w="0" w:type="auto"/>
        <w:jc w:val="center"/>
        <w:tblLook w:val="0000" w:firstRow="0" w:lastRow="0" w:firstColumn="0" w:lastColumn="0" w:noHBand="0" w:noVBand="0"/>
      </w:tblPr>
      <w:tblGrid>
        <w:gridCol w:w="3652"/>
        <w:gridCol w:w="1179"/>
        <w:gridCol w:w="1041"/>
        <w:gridCol w:w="1029"/>
        <w:gridCol w:w="1029"/>
        <w:gridCol w:w="1029"/>
      </w:tblGrid>
      <w:tr w:rsidR="00427EC8" w14:paraId="27CD4661" w14:textId="77777777">
        <w:trPr>
          <w:trHeight w:val="300"/>
          <w:jc w:val="center"/>
        </w:trPr>
        <w:tc>
          <w:tcPr>
            <w:tcW w:w="3652" w:type="dxa"/>
            <w:tcBorders>
              <w:top w:val="single" w:sz="4" w:space="0" w:color="auto"/>
              <w:bottom w:val="single" w:sz="4" w:space="0" w:color="auto"/>
            </w:tcBorders>
          </w:tcPr>
          <w:p w14:paraId="7312CE88" w14:textId="226C37FA" w:rsidR="00427EC8" w:rsidRDefault="00427EC8">
            <w:pPr>
              <w:pStyle w:val="EmptyCell0"/>
            </w:pPr>
          </w:p>
        </w:tc>
        <w:tc>
          <w:tcPr>
            <w:tcW w:w="1179" w:type="dxa"/>
            <w:tcBorders>
              <w:top w:val="single" w:sz="4" w:space="0" w:color="auto"/>
              <w:bottom w:val="single" w:sz="4" w:space="0" w:color="auto"/>
            </w:tcBorders>
          </w:tcPr>
          <w:p w14:paraId="338A3955" w14:textId="77777777" w:rsidR="00427EC8" w:rsidRDefault="00427EC8">
            <w:pPr>
              <w:pStyle w:val="InitFigR"/>
              <w:rPr>
                <w:b/>
                <w:bCs/>
              </w:rPr>
            </w:pPr>
            <w:r w:rsidRPr="57A4CA3E">
              <w:rPr>
                <w:b/>
                <w:bCs/>
              </w:rPr>
              <w:t>2026-27 $’000</w:t>
            </w:r>
          </w:p>
        </w:tc>
        <w:tc>
          <w:tcPr>
            <w:tcW w:w="1041" w:type="dxa"/>
            <w:tcBorders>
              <w:top w:val="single" w:sz="4" w:space="0" w:color="auto"/>
              <w:bottom w:val="single" w:sz="4" w:space="0" w:color="auto"/>
            </w:tcBorders>
          </w:tcPr>
          <w:p w14:paraId="58C64A85" w14:textId="77777777" w:rsidR="00427EC8" w:rsidRDefault="00427EC8">
            <w:pPr>
              <w:pStyle w:val="InitFigR"/>
              <w:rPr>
                <w:b/>
                <w:bCs/>
              </w:rPr>
            </w:pPr>
            <w:r w:rsidRPr="57A4CA3E">
              <w:rPr>
                <w:b/>
                <w:bCs/>
              </w:rPr>
              <w:t>2027-28</w:t>
            </w:r>
          </w:p>
          <w:p w14:paraId="4A25A596" w14:textId="77777777" w:rsidR="00427EC8" w:rsidRDefault="00427EC8">
            <w:pPr>
              <w:pStyle w:val="InitFigR"/>
              <w:rPr>
                <w:b/>
                <w:bCs/>
              </w:rPr>
            </w:pPr>
            <w:r w:rsidRPr="57A4CA3E">
              <w:rPr>
                <w:b/>
                <w:bCs/>
              </w:rPr>
              <w:t>$’000</w:t>
            </w:r>
          </w:p>
        </w:tc>
        <w:tc>
          <w:tcPr>
            <w:tcW w:w="1029" w:type="dxa"/>
            <w:tcBorders>
              <w:top w:val="single" w:sz="4" w:space="0" w:color="auto"/>
              <w:bottom w:val="single" w:sz="4" w:space="0" w:color="auto"/>
            </w:tcBorders>
          </w:tcPr>
          <w:p w14:paraId="214E3A18" w14:textId="77777777" w:rsidR="00427EC8" w:rsidRDefault="00427EC8">
            <w:pPr>
              <w:pStyle w:val="InitFigR"/>
              <w:rPr>
                <w:b/>
                <w:bCs/>
              </w:rPr>
            </w:pPr>
            <w:r w:rsidRPr="57A4CA3E">
              <w:rPr>
                <w:b/>
                <w:bCs/>
              </w:rPr>
              <w:t>2028-29</w:t>
            </w:r>
          </w:p>
          <w:p w14:paraId="511772F3" w14:textId="77777777" w:rsidR="00427EC8" w:rsidRDefault="00427EC8">
            <w:pPr>
              <w:pStyle w:val="InitFigR"/>
              <w:rPr>
                <w:b/>
                <w:bCs/>
              </w:rPr>
            </w:pPr>
            <w:r w:rsidRPr="57A4CA3E">
              <w:rPr>
                <w:b/>
                <w:bCs/>
              </w:rPr>
              <w:t>$’000</w:t>
            </w:r>
          </w:p>
        </w:tc>
        <w:tc>
          <w:tcPr>
            <w:tcW w:w="1029" w:type="dxa"/>
            <w:tcBorders>
              <w:top w:val="single" w:sz="4" w:space="0" w:color="auto"/>
              <w:bottom w:val="single" w:sz="4" w:space="0" w:color="auto"/>
            </w:tcBorders>
          </w:tcPr>
          <w:p w14:paraId="0BA1B204" w14:textId="77777777" w:rsidR="00427EC8" w:rsidRDefault="00427EC8">
            <w:pPr>
              <w:pStyle w:val="InitFigR"/>
              <w:spacing w:line="259" w:lineRule="auto"/>
              <w:rPr>
                <w:b/>
                <w:bCs/>
              </w:rPr>
            </w:pPr>
            <w:r w:rsidRPr="57A4CA3E">
              <w:rPr>
                <w:b/>
                <w:bCs/>
              </w:rPr>
              <w:t>2029-30</w:t>
            </w:r>
          </w:p>
          <w:p w14:paraId="5536FFD8" w14:textId="77777777" w:rsidR="00427EC8" w:rsidRDefault="00427EC8">
            <w:pPr>
              <w:pStyle w:val="InitFigR"/>
              <w:rPr>
                <w:b/>
                <w:bCs/>
              </w:rPr>
            </w:pPr>
            <w:r w:rsidRPr="57A4CA3E">
              <w:rPr>
                <w:b/>
                <w:bCs/>
              </w:rPr>
              <w:t>$’000</w:t>
            </w:r>
          </w:p>
        </w:tc>
        <w:tc>
          <w:tcPr>
            <w:tcW w:w="1029" w:type="dxa"/>
            <w:tcBorders>
              <w:top w:val="single" w:sz="4" w:space="0" w:color="auto"/>
              <w:bottom w:val="single" w:sz="4" w:space="0" w:color="auto"/>
            </w:tcBorders>
          </w:tcPr>
          <w:p w14:paraId="3A01EABE" w14:textId="77777777" w:rsidR="00427EC8" w:rsidRDefault="00427EC8">
            <w:pPr>
              <w:pStyle w:val="InitFigRBold"/>
            </w:pPr>
            <w:r>
              <w:t>Total</w:t>
            </w:r>
          </w:p>
          <w:p w14:paraId="76975CBA" w14:textId="77777777" w:rsidR="00427EC8" w:rsidRDefault="00427EC8">
            <w:pPr>
              <w:pStyle w:val="InitFigBR"/>
            </w:pPr>
            <w:r>
              <w:t>$’000</w:t>
            </w:r>
          </w:p>
        </w:tc>
      </w:tr>
      <w:tr w:rsidR="00427EC8" w14:paraId="6FD59C56" w14:textId="77777777">
        <w:trPr>
          <w:trHeight w:val="300"/>
          <w:jc w:val="center"/>
        </w:trPr>
        <w:tc>
          <w:tcPr>
            <w:tcW w:w="3652" w:type="dxa"/>
          </w:tcPr>
          <w:p w14:paraId="0911C5FE" w14:textId="77777777" w:rsidR="00427EC8" w:rsidRDefault="00427EC8">
            <w:pPr>
              <w:pStyle w:val="InitTextL"/>
              <w:ind w:left="321" w:hanging="321"/>
            </w:pPr>
            <w:r>
              <w:t>Expenses</w:t>
            </w:r>
          </w:p>
        </w:tc>
        <w:tc>
          <w:tcPr>
            <w:tcW w:w="1179" w:type="dxa"/>
          </w:tcPr>
          <w:p w14:paraId="09E55115" w14:textId="77777777" w:rsidR="00427EC8" w:rsidRDefault="00427EC8">
            <w:pPr>
              <w:pStyle w:val="InitFigR"/>
              <w:spacing w:line="259" w:lineRule="auto"/>
            </w:pPr>
            <w:r>
              <w:t>NFP</w:t>
            </w:r>
          </w:p>
        </w:tc>
        <w:tc>
          <w:tcPr>
            <w:tcW w:w="1041" w:type="dxa"/>
          </w:tcPr>
          <w:p w14:paraId="3D6441C2" w14:textId="77777777" w:rsidR="00427EC8" w:rsidRDefault="00427EC8">
            <w:pPr>
              <w:pStyle w:val="InitFigR"/>
              <w:spacing w:line="259" w:lineRule="auto"/>
            </w:pPr>
            <w:r>
              <w:t>0</w:t>
            </w:r>
          </w:p>
        </w:tc>
        <w:tc>
          <w:tcPr>
            <w:tcW w:w="1029" w:type="dxa"/>
          </w:tcPr>
          <w:p w14:paraId="4A3B92FB" w14:textId="77777777" w:rsidR="00427EC8" w:rsidRDefault="00427EC8">
            <w:pPr>
              <w:pStyle w:val="InitFigR"/>
              <w:spacing w:line="259" w:lineRule="auto"/>
            </w:pPr>
            <w:r>
              <w:t>0</w:t>
            </w:r>
          </w:p>
        </w:tc>
        <w:tc>
          <w:tcPr>
            <w:tcW w:w="1029" w:type="dxa"/>
          </w:tcPr>
          <w:p w14:paraId="6A82896A" w14:textId="77777777" w:rsidR="00427EC8" w:rsidRDefault="00427EC8">
            <w:pPr>
              <w:pStyle w:val="InitFigR"/>
            </w:pPr>
            <w:r>
              <w:t>0</w:t>
            </w:r>
          </w:p>
        </w:tc>
        <w:tc>
          <w:tcPr>
            <w:tcW w:w="1029" w:type="dxa"/>
          </w:tcPr>
          <w:p w14:paraId="2CDE865E" w14:textId="77777777" w:rsidR="00427EC8" w:rsidRDefault="00427EC8">
            <w:pPr>
              <w:pStyle w:val="InitFigBR"/>
              <w:spacing w:line="259" w:lineRule="auto"/>
            </w:pPr>
            <w:r>
              <w:t>NFP</w:t>
            </w:r>
          </w:p>
        </w:tc>
      </w:tr>
      <w:tr w:rsidR="00427EC8" w14:paraId="08FF3139" w14:textId="77777777">
        <w:trPr>
          <w:trHeight w:val="300"/>
          <w:jc w:val="center"/>
        </w:trPr>
        <w:tc>
          <w:tcPr>
            <w:tcW w:w="3652" w:type="dxa"/>
          </w:tcPr>
          <w:p w14:paraId="70DB876D" w14:textId="77777777" w:rsidR="00427EC8" w:rsidRDefault="00427EC8">
            <w:pPr>
              <w:pStyle w:val="InitTextL"/>
              <w:ind w:left="321" w:hanging="321"/>
            </w:pPr>
            <w:r>
              <w:t>Expenses – Provision</w:t>
            </w:r>
          </w:p>
        </w:tc>
        <w:tc>
          <w:tcPr>
            <w:tcW w:w="1179" w:type="dxa"/>
          </w:tcPr>
          <w:p w14:paraId="30E747ED" w14:textId="77777777" w:rsidR="00427EC8" w:rsidRDefault="00427EC8">
            <w:pPr>
              <w:pStyle w:val="InitFigR"/>
            </w:pPr>
            <w:r>
              <w:t>0</w:t>
            </w:r>
          </w:p>
        </w:tc>
        <w:tc>
          <w:tcPr>
            <w:tcW w:w="1041" w:type="dxa"/>
          </w:tcPr>
          <w:p w14:paraId="33BF1528" w14:textId="77777777" w:rsidR="00427EC8" w:rsidRDefault="00427EC8">
            <w:pPr>
              <w:pStyle w:val="InitFigR"/>
              <w:spacing w:line="259" w:lineRule="auto"/>
            </w:pPr>
            <w:r>
              <w:t>NFP</w:t>
            </w:r>
          </w:p>
        </w:tc>
        <w:tc>
          <w:tcPr>
            <w:tcW w:w="1029" w:type="dxa"/>
          </w:tcPr>
          <w:p w14:paraId="449B7300" w14:textId="77777777" w:rsidR="00427EC8" w:rsidRDefault="00427EC8">
            <w:pPr>
              <w:pStyle w:val="InitFigR"/>
              <w:spacing w:line="259" w:lineRule="auto"/>
            </w:pPr>
            <w:r>
              <w:t>NFP</w:t>
            </w:r>
          </w:p>
        </w:tc>
        <w:tc>
          <w:tcPr>
            <w:tcW w:w="1029" w:type="dxa"/>
          </w:tcPr>
          <w:p w14:paraId="1A97AE2E" w14:textId="77777777" w:rsidR="00427EC8" w:rsidRDefault="00427EC8">
            <w:pPr>
              <w:pStyle w:val="InitFigR"/>
              <w:spacing w:line="259" w:lineRule="auto"/>
            </w:pPr>
            <w:r>
              <w:t>NFP</w:t>
            </w:r>
          </w:p>
        </w:tc>
        <w:tc>
          <w:tcPr>
            <w:tcW w:w="1029" w:type="dxa"/>
          </w:tcPr>
          <w:p w14:paraId="4801D2C2" w14:textId="77777777" w:rsidR="00427EC8" w:rsidRDefault="00427EC8">
            <w:pPr>
              <w:pStyle w:val="InitFigBR"/>
              <w:spacing w:line="259" w:lineRule="auto"/>
            </w:pPr>
            <w:r>
              <w:t>NFP</w:t>
            </w:r>
          </w:p>
        </w:tc>
      </w:tr>
      <w:tr w:rsidR="00427EC8" w14:paraId="09FE7206" w14:textId="77777777">
        <w:trPr>
          <w:trHeight w:val="107"/>
          <w:jc w:val="center"/>
        </w:trPr>
        <w:tc>
          <w:tcPr>
            <w:tcW w:w="3652" w:type="dxa"/>
            <w:tcBorders>
              <w:top w:val="single" w:sz="4" w:space="0" w:color="auto"/>
              <w:bottom w:val="single" w:sz="4" w:space="0" w:color="auto"/>
            </w:tcBorders>
          </w:tcPr>
          <w:p w14:paraId="41101BE4"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220ADEE9" w14:textId="77777777" w:rsidR="00427EC8" w:rsidRDefault="00427EC8">
            <w:pPr>
              <w:pStyle w:val="InitFigRBold"/>
              <w:spacing w:line="259" w:lineRule="auto"/>
            </w:pPr>
            <w:r>
              <w:t>NFP</w:t>
            </w:r>
          </w:p>
        </w:tc>
        <w:tc>
          <w:tcPr>
            <w:tcW w:w="1041" w:type="dxa"/>
            <w:tcBorders>
              <w:top w:val="single" w:sz="4" w:space="0" w:color="auto"/>
              <w:bottom w:val="single" w:sz="4" w:space="0" w:color="auto"/>
            </w:tcBorders>
          </w:tcPr>
          <w:p w14:paraId="16164566" w14:textId="77777777" w:rsidR="00427EC8" w:rsidRDefault="00427EC8">
            <w:pPr>
              <w:pStyle w:val="InitFigRBold"/>
              <w:spacing w:line="259" w:lineRule="auto"/>
            </w:pPr>
            <w:r>
              <w:t>NFP</w:t>
            </w:r>
          </w:p>
        </w:tc>
        <w:tc>
          <w:tcPr>
            <w:tcW w:w="1029" w:type="dxa"/>
            <w:tcBorders>
              <w:top w:val="single" w:sz="4" w:space="0" w:color="auto"/>
              <w:bottom w:val="single" w:sz="4" w:space="0" w:color="auto"/>
            </w:tcBorders>
          </w:tcPr>
          <w:p w14:paraId="6F7108BC" w14:textId="77777777" w:rsidR="00427EC8" w:rsidRDefault="00427EC8">
            <w:pPr>
              <w:pStyle w:val="InitFigRBold"/>
              <w:spacing w:line="259" w:lineRule="auto"/>
            </w:pPr>
            <w:r>
              <w:t>NFP</w:t>
            </w:r>
          </w:p>
        </w:tc>
        <w:tc>
          <w:tcPr>
            <w:tcW w:w="1029" w:type="dxa"/>
            <w:tcBorders>
              <w:top w:val="single" w:sz="4" w:space="0" w:color="auto"/>
              <w:bottom w:val="single" w:sz="4" w:space="0" w:color="auto"/>
            </w:tcBorders>
          </w:tcPr>
          <w:p w14:paraId="5E68F45A" w14:textId="77777777" w:rsidR="00427EC8" w:rsidRDefault="00427EC8">
            <w:pPr>
              <w:pStyle w:val="InitFigRBold"/>
              <w:spacing w:line="259" w:lineRule="auto"/>
            </w:pPr>
            <w:r>
              <w:t>NFP</w:t>
            </w:r>
          </w:p>
        </w:tc>
        <w:tc>
          <w:tcPr>
            <w:tcW w:w="1029" w:type="dxa"/>
            <w:tcBorders>
              <w:top w:val="single" w:sz="4" w:space="0" w:color="auto"/>
              <w:bottom w:val="single" w:sz="4" w:space="0" w:color="auto"/>
            </w:tcBorders>
          </w:tcPr>
          <w:p w14:paraId="7B731BCD" w14:textId="77777777" w:rsidR="00427EC8" w:rsidRDefault="00427EC8">
            <w:pPr>
              <w:pStyle w:val="InitFigRBold"/>
              <w:spacing w:line="259" w:lineRule="auto"/>
            </w:pPr>
            <w:r>
              <w:t>NFP</w:t>
            </w:r>
          </w:p>
        </w:tc>
      </w:tr>
    </w:tbl>
    <w:p w14:paraId="01690F0C" w14:textId="77777777" w:rsidR="00427EC8" w:rsidRDefault="00427EC8" w:rsidP="006579A5">
      <w:pPr>
        <w:pStyle w:val="Bbodytext"/>
        <w:spacing w:line="259" w:lineRule="auto"/>
      </w:pPr>
      <w:r>
        <w:t xml:space="preserve">The Government will provide funding to support the delivery of crisis and transitional housing for vulnerable cohorts facing homelessness in partnership with the Commonwealth. </w:t>
      </w:r>
    </w:p>
    <w:p w14:paraId="3673020C" w14:textId="77777777" w:rsidR="00427EC8" w:rsidRDefault="00427EC8" w:rsidP="006579A5">
      <w:pPr>
        <w:pStyle w:val="Bbodytext"/>
      </w:pPr>
      <w:r>
        <w:t>Funding details are not published as disclosure may prejudice the ACT’s approach to market and contract negotiations.</w:t>
      </w:r>
    </w:p>
    <w:p w14:paraId="75225329" w14:textId="77777777" w:rsidR="00427EC8" w:rsidRDefault="00427EC8" w:rsidP="00CF0512">
      <w:pPr>
        <w:pStyle w:val="Bbodytext"/>
        <w:spacing w:after="480"/>
      </w:pPr>
      <w:r>
        <w:t xml:space="preserve">This initiative contributes to the wellbeing domain of Housing and home. </w:t>
      </w:r>
    </w:p>
    <w:tbl>
      <w:tblPr>
        <w:tblW w:w="9072" w:type="dxa"/>
        <w:tblLook w:val="06A0" w:firstRow="1" w:lastRow="0" w:firstColumn="1" w:lastColumn="0" w:noHBand="1" w:noVBand="1"/>
      </w:tblPr>
      <w:tblGrid>
        <w:gridCol w:w="6591"/>
        <w:gridCol w:w="2481"/>
      </w:tblGrid>
      <w:tr w:rsidR="00427EC8" w14:paraId="53439A75" w14:textId="77777777" w:rsidTr="008D0C8B">
        <w:trPr>
          <w:trHeight w:val="300"/>
        </w:trPr>
        <w:tc>
          <w:tcPr>
            <w:tcW w:w="6591" w:type="dxa"/>
            <w:tcMar>
              <w:left w:w="108" w:type="dxa"/>
            </w:tcMar>
            <w:vAlign w:val="center"/>
          </w:tcPr>
          <w:p w14:paraId="40DD382B" w14:textId="77777777" w:rsidR="00427EC8" w:rsidRDefault="00427EC8" w:rsidP="00CF0512">
            <w:pPr>
              <w:keepNext/>
              <w:keepLines/>
              <w:spacing w:after="0"/>
            </w:pPr>
            <w:r>
              <w:rPr>
                <w:rFonts w:eastAsia="Calibri"/>
                <w:b/>
                <w:sz w:val="28"/>
                <w:szCs w:val="28"/>
              </w:rPr>
              <w:t xml:space="preserve">Cost of living – </w:t>
            </w:r>
            <w:r w:rsidRPr="44C9AA45">
              <w:rPr>
                <w:rFonts w:eastAsia="Calibri"/>
                <w:b/>
                <w:sz w:val="28"/>
                <w:szCs w:val="28"/>
              </w:rPr>
              <w:t xml:space="preserve">Housing Crisis Support Fund </w:t>
            </w:r>
          </w:p>
        </w:tc>
        <w:tc>
          <w:tcPr>
            <w:tcW w:w="2481" w:type="dxa"/>
            <w:tcMar>
              <w:left w:w="108" w:type="dxa"/>
            </w:tcMar>
            <w:vAlign w:val="bottom"/>
          </w:tcPr>
          <w:p w14:paraId="01C08F3C" w14:textId="77777777" w:rsidR="00427EC8" w:rsidRDefault="00427EC8" w:rsidP="00CF0512">
            <w:pPr>
              <w:keepNext/>
              <w:keepLines/>
              <w:spacing w:after="0"/>
              <w:jc w:val="right"/>
            </w:pPr>
            <w:r>
              <w:rPr>
                <w:noProof/>
              </w:rPr>
              <w:drawing>
                <wp:inline distT="0" distB="0" distL="0" distR="0" wp14:anchorId="08CAAA08" wp14:editId="7791ABD5">
                  <wp:extent cx="1257300" cy="571500"/>
                  <wp:effectExtent l="0" t="0" r="0" b="0"/>
                  <wp:docPr id="91507022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70223" name="drawing">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a:ext>
                            </a:extLst>
                          </a:blip>
                          <a:stretch>
                            <a:fillRect/>
                          </a:stretch>
                        </pic:blipFill>
                        <pic:spPr>
                          <a:xfrm>
                            <a:off x="0" y="0"/>
                            <a:ext cx="1257300" cy="571500"/>
                          </a:xfrm>
                          <a:prstGeom prst="rect">
                            <a:avLst/>
                          </a:prstGeom>
                        </pic:spPr>
                      </pic:pic>
                    </a:graphicData>
                  </a:graphic>
                </wp:inline>
              </w:drawing>
            </w:r>
          </w:p>
        </w:tc>
      </w:tr>
    </w:tbl>
    <w:p w14:paraId="6389540B" w14:textId="77777777" w:rsidR="00427EC8" w:rsidRPr="00E538A8" w:rsidRDefault="00427EC8" w:rsidP="00CF0512">
      <w:pPr>
        <w:keepNext/>
        <w:keepLines/>
        <w:spacing w:after="0"/>
        <w:rPr>
          <w:sz w:val="4"/>
          <w:szCs w:val="4"/>
        </w:rPr>
      </w:pPr>
      <w:r w:rsidRPr="44C9AA45">
        <w:rPr>
          <w:rFonts w:eastAsia="Calibri"/>
          <w:sz w:val="12"/>
          <w:szCs w:val="12"/>
        </w:rPr>
        <w:t xml:space="preserve"> </w:t>
      </w:r>
    </w:p>
    <w:tbl>
      <w:tblPr>
        <w:tblW w:w="0" w:type="auto"/>
        <w:tblLook w:val="06A0" w:firstRow="1" w:lastRow="0" w:firstColumn="1" w:lastColumn="0" w:noHBand="1" w:noVBand="1"/>
      </w:tblPr>
      <w:tblGrid>
        <w:gridCol w:w="3651"/>
        <w:gridCol w:w="1060"/>
        <w:gridCol w:w="1060"/>
        <w:gridCol w:w="1060"/>
        <w:gridCol w:w="1060"/>
        <w:gridCol w:w="1060"/>
      </w:tblGrid>
      <w:tr w:rsidR="00427EC8" w:rsidRPr="007C533E" w14:paraId="0B0A866A" w14:textId="77777777" w:rsidTr="00317B8C">
        <w:trPr>
          <w:trHeight w:val="300"/>
        </w:trPr>
        <w:tc>
          <w:tcPr>
            <w:tcW w:w="3651" w:type="dxa"/>
            <w:tcBorders>
              <w:top w:val="single" w:sz="8" w:space="0" w:color="auto"/>
              <w:left w:val="nil"/>
              <w:bottom w:val="single" w:sz="8" w:space="0" w:color="auto"/>
              <w:right w:val="nil"/>
            </w:tcBorders>
            <w:tcMar>
              <w:left w:w="108" w:type="dxa"/>
              <w:right w:w="108" w:type="dxa"/>
            </w:tcMar>
          </w:tcPr>
          <w:p w14:paraId="266A1D2A" w14:textId="2CAC31E3" w:rsidR="00427EC8" w:rsidRPr="007C533E" w:rsidRDefault="00427EC8" w:rsidP="00CF0512">
            <w:pPr>
              <w:keepNext/>
              <w:keepLines/>
              <w:spacing w:after="0"/>
              <w:jc w:val="right"/>
              <w:rPr>
                <w:sz w:val="24"/>
                <w:szCs w:val="24"/>
              </w:rPr>
            </w:pPr>
          </w:p>
        </w:tc>
        <w:tc>
          <w:tcPr>
            <w:tcW w:w="1060" w:type="dxa"/>
            <w:tcBorders>
              <w:top w:val="single" w:sz="8" w:space="0" w:color="auto"/>
              <w:left w:val="nil"/>
              <w:bottom w:val="single" w:sz="8" w:space="0" w:color="auto"/>
              <w:right w:val="nil"/>
            </w:tcBorders>
            <w:tcMar>
              <w:left w:w="108" w:type="dxa"/>
              <w:right w:w="108" w:type="dxa"/>
            </w:tcMar>
          </w:tcPr>
          <w:p w14:paraId="4FED8EB4" w14:textId="77777777" w:rsidR="00427EC8" w:rsidRPr="007C533E" w:rsidRDefault="00427EC8" w:rsidP="00CF0512">
            <w:pPr>
              <w:keepNext/>
              <w:keepLines/>
              <w:spacing w:after="0"/>
              <w:jc w:val="right"/>
              <w:rPr>
                <w:sz w:val="24"/>
                <w:szCs w:val="24"/>
              </w:rPr>
            </w:pPr>
            <w:r w:rsidRPr="007C533E">
              <w:rPr>
                <w:rFonts w:eastAsia="Calibri"/>
                <w:b/>
                <w:sz w:val="24"/>
                <w:szCs w:val="24"/>
              </w:rPr>
              <w:t>2026-27 $’000</w:t>
            </w:r>
          </w:p>
        </w:tc>
        <w:tc>
          <w:tcPr>
            <w:tcW w:w="1060" w:type="dxa"/>
            <w:tcBorders>
              <w:top w:val="single" w:sz="8" w:space="0" w:color="auto"/>
              <w:left w:val="nil"/>
              <w:bottom w:val="single" w:sz="8" w:space="0" w:color="auto"/>
              <w:right w:val="nil"/>
            </w:tcBorders>
            <w:tcMar>
              <w:left w:w="108" w:type="dxa"/>
              <w:right w:w="108" w:type="dxa"/>
            </w:tcMar>
          </w:tcPr>
          <w:p w14:paraId="67885CF0" w14:textId="77777777" w:rsidR="00427EC8" w:rsidRPr="007C533E" w:rsidRDefault="00427EC8" w:rsidP="00CF0512">
            <w:pPr>
              <w:keepNext/>
              <w:keepLines/>
              <w:spacing w:after="0"/>
              <w:jc w:val="right"/>
              <w:rPr>
                <w:sz w:val="24"/>
                <w:szCs w:val="24"/>
              </w:rPr>
            </w:pPr>
            <w:r w:rsidRPr="007C533E">
              <w:rPr>
                <w:rFonts w:eastAsia="Calibri"/>
                <w:b/>
                <w:sz w:val="24"/>
                <w:szCs w:val="24"/>
              </w:rPr>
              <w:t>2027-28</w:t>
            </w:r>
          </w:p>
          <w:p w14:paraId="75626350" w14:textId="77777777" w:rsidR="00427EC8" w:rsidRPr="007C533E" w:rsidRDefault="00427EC8" w:rsidP="00CF0512">
            <w:pPr>
              <w:keepNext/>
              <w:keepLines/>
              <w:spacing w:after="0"/>
              <w:jc w:val="right"/>
              <w:rPr>
                <w:sz w:val="24"/>
                <w:szCs w:val="24"/>
              </w:rPr>
            </w:pPr>
            <w:r w:rsidRPr="007C533E">
              <w:rPr>
                <w:rFonts w:eastAsia="Calibri"/>
                <w:b/>
                <w:sz w:val="24"/>
                <w:szCs w:val="24"/>
              </w:rPr>
              <w:t>$’000</w:t>
            </w:r>
          </w:p>
        </w:tc>
        <w:tc>
          <w:tcPr>
            <w:tcW w:w="1060" w:type="dxa"/>
            <w:tcBorders>
              <w:top w:val="single" w:sz="8" w:space="0" w:color="auto"/>
              <w:left w:val="nil"/>
              <w:bottom w:val="single" w:sz="8" w:space="0" w:color="auto"/>
              <w:right w:val="nil"/>
            </w:tcBorders>
            <w:tcMar>
              <w:left w:w="108" w:type="dxa"/>
              <w:right w:w="108" w:type="dxa"/>
            </w:tcMar>
          </w:tcPr>
          <w:p w14:paraId="5A88E521" w14:textId="77777777" w:rsidR="00427EC8" w:rsidRPr="007C533E" w:rsidRDefault="00427EC8" w:rsidP="00CF0512">
            <w:pPr>
              <w:keepNext/>
              <w:keepLines/>
              <w:spacing w:after="0"/>
              <w:jc w:val="right"/>
              <w:rPr>
                <w:sz w:val="24"/>
                <w:szCs w:val="24"/>
              </w:rPr>
            </w:pPr>
            <w:r w:rsidRPr="007C533E">
              <w:rPr>
                <w:rFonts w:eastAsia="Calibri"/>
                <w:b/>
                <w:sz w:val="24"/>
                <w:szCs w:val="24"/>
              </w:rPr>
              <w:t>2028-29</w:t>
            </w:r>
          </w:p>
          <w:p w14:paraId="50CB0093" w14:textId="77777777" w:rsidR="00427EC8" w:rsidRPr="007C533E" w:rsidRDefault="00427EC8" w:rsidP="00CF0512">
            <w:pPr>
              <w:keepNext/>
              <w:keepLines/>
              <w:spacing w:after="0"/>
              <w:jc w:val="right"/>
              <w:rPr>
                <w:sz w:val="24"/>
                <w:szCs w:val="24"/>
              </w:rPr>
            </w:pPr>
            <w:r w:rsidRPr="007C533E">
              <w:rPr>
                <w:rFonts w:eastAsia="Calibri"/>
                <w:b/>
                <w:sz w:val="24"/>
                <w:szCs w:val="24"/>
              </w:rPr>
              <w:t>$’000</w:t>
            </w:r>
          </w:p>
        </w:tc>
        <w:tc>
          <w:tcPr>
            <w:tcW w:w="1060" w:type="dxa"/>
            <w:tcBorders>
              <w:top w:val="single" w:sz="8" w:space="0" w:color="auto"/>
              <w:left w:val="nil"/>
              <w:bottom w:val="single" w:sz="8" w:space="0" w:color="auto"/>
              <w:right w:val="nil"/>
            </w:tcBorders>
            <w:tcMar>
              <w:left w:w="108" w:type="dxa"/>
              <w:right w:w="108" w:type="dxa"/>
            </w:tcMar>
          </w:tcPr>
          <w:p w14:paraId="16E1DC39" w14:textId="77777777" w:rsidR="00427EC8" w:rsidRPr="007C533E" w:rsidRDefault="00427EC8" w:rsidP="00CF0512">
            <w:pPr>
              <w:keepNext/>
              <w:keepLines/>
              <w:spacing w:after="0" w:line="257" w:lineRule="auto"/>
              <w:jc w:val="right"/>
              <w:rPr>
                <w:sz w:val="24"/>
                <w:szCs w:val="24"/>
              </w:rPr>
            </w:pPr>
            <w:r w:rsidRPr="007C533E">
              <w:rPr>
                <w:rFonts w:eastAsia="Calibri"/>
                <w:b/>
                <w:sz w:val="24"/>
                <w:szCs w:val="24"/>
              </w:rPr>
              <w:t>2029-30</w:t>
            </w:r>
          </w:p>
          <w:p w14:paraId="71CA41DB" w14:textId="77777777" w:rsidR="00427EC8" w:rsidRPr="007C533E" w:rsidRDefault="00427EC8" w:rsidP="00CF0512">
            <w:pPr>
              <w:keepNext/>
              <w:keepLines/>
              <w:spacing w:after="0"/>
              <w:jc w:val="right"/>
              <w:rPr>
                <w:sz w:val="24"/>
                <w:szCs w:val="24"/>
              </w:rPr>
            </w:pPr>
            <w:r w:rsidRPr="007C533E">
              <w:rPr>
                <w:rFonts w:eastAsia="Calibri"/>
                <w:b/>
                <w:sz w:val="24"/>
                <w:szCs w:val="24"/>
              </w:rPr>
              <w:t>$’000</w:t>
            </w:r>
          </w:p>
        </w:tc>
        <w:tc>
          <w:tcPr>
            <w:tcW w:w="1060" w:type="dxa"/>
            <w:tcBorders>
              <w:top w:val="single" w:sz="8" w:space="0" w:color="auto"/>
              <w:left w:val="nil"/>
              <w:bottom w:val="single" w:sz="8" w:space="0" w:color="auto"/>
              <w:right w:val="nil"/>
            </w:tcBorders>
            <w:tcMar>
              <w:left w:w="108" w:type="dxa"/>
              <w:right w:w="108" w:type="dxa"/>
            </w:tcMar>
          </w:tcPr>
          <w:p w14:paraId="774D75E0" w14:textId="77777777" w:rsidR="00427EC8" w:rsidRPr="007C533E" w:rsidRDefault="00427EC8" w:rsidP="00CF0512">
            <w:pPr>
              <w:keepNext/>
              <w:keepLines/>
              <w:spacing w:after="0"/>
              <w:jc w:val="right"/>
              <w:rPr>
                <w:sz w:val="24"/>
                <w:szCs w:val="24"/>
              </w:rPr>
            </w:pPr>
            <w:r w:rsidRPr="007C533E">
              <w:rPr>
                <w:rFonts w:eastAsia="Calibri"/>
                <w:b/>
                <w:sz w:val="24"/>
                <w:szCs w:val="24"/>
              </w:rPr>
              <w:t>Total</w:t>
            </w:r>
          </w:p>
          <w:p w14:paraId="71B0145F" w14:textId="77777777" w:rsidR="00427EC8" w:rsidRPr="007C533E" w:rsidRDefault="00427EC8" w:rsidP="00CF0512">
            <w:pPr>
              <w:keepNext/>
              <w:keepLines/>
              <w:spacing w:after="0"/>
              <w:jc w:val="right"/>
              <w:rPr>
                <w:sz w:val="24"/>
                <w:szCs w:val="24"/>
              </w:rPr>
            </w:pPr>
            <w:r w:rsidRPr="007C533E">
              <w:rPr>
                <w:rFonts w:eastAsia="Calibri"/>
                <w:b/>
                <w:sz w:val="24"/>
                <w:szCs w:val="24"/>
              </w:rPr>
              <w:t>$’000</w:t>
            </w:r>
          </w:p>
        </w:tc>
      </w:tr>
      <w:tr w:rsidR="00427EC8" w:rsidRPr="007C533E" w14:paraId="6DC42B99" w14:textId="77777777" w:rsidTr="00317B8C">
        <w:trPr>
          <w:trHeight w:val="300"/>
        </w:trPr>
        <w:tc>
          <w:tcPr>
            <w:tcW w:w="3651" w:type="dxa"/>
            <w:tcMar>
              <w:left w:w="108" w:type="dxa"/>
              <w:right w:w="108" w:type="dxa"/>
            </w:tcMar>
          </w:tcPr>
          <w:p w14:paraId="2DD33466" w14:textId="77777777" w:rsidR="00427EC8" w:rsidRPr="007C533E" w:rsidRDefault="00427EC8" w:rsidP="00CF0512">
            <w:pPr>
              <w:keepNext/>
              <w:keepLines/>
              <w:spacing w:after="0"/>
              <w:ind w:left="321" w:hanging="321"/>
              <w:rPr>
                <w:sz w:val="24"/>
                <w:szCs w:val="24"/>
              </w:rPr>
            </w:pPr>
            <w:r w:rsidRPr="007C533E">
              <w:rPr>
                <w:rFonts w:eastAsia="Calibri"/>
                <w:sz w:val="24"/>
                <w:szCs w:val="24"/>
              </w:rPr>
              <w:t>Expenses</w:t>
            </w:r>
          </w:p>
        </w:tc>
        <w:tc>
          <w:tcPr>
            <w:tcW w:w="1060" w:type="dxa"/>
            <w:tcMar>
              <w:left w:w="108" w:type="dxa"/>
              <w:right w:w="108" w:type="dxa"/>
            </w:tcMar>
          </w:tcPr>
          <w:p w14:paraId="1A8E071F" w14:textId="77777777" w:rsidR="00427EC8" w:rsidRPr="007C533E" w:rsidRDefault="00427EC8" w:rsidP="00CF0512">
            <w:pPr>
              <w:keepNext/>
              <w:keepLines/>
              <w:spacing w:after="0"/>
              <w:jc w:val="right"/>
              <w:rPr>
                <w:sz w:val="24"/>
                <w:szCs w:val="24"/>
              </w:rPr>
            </w:pPr>
            <w:r w:rsidRPr="007C533E">
              <w:rPr>
                <w:rFonts w:eastAsia="Calibri"/>
                <w:sz w:val="24"/>
                <w:szCs w:val="24"/>
              </w:rPr>
              <w:t>2,631</w:t>
            </w:r>
          </w:p>
        </w:tc>
        <w:tc>
          <w:tcPr>
            <w:tcW w:w="1060" w:type="dxa"/>
            <w:tcMar>
              <w:left w:w="108" w:type="dxa"/>
              <w:right w:w="108" w:type="dxa"/>
            </w:tcMar>
          </w:tcPr>
          <w:p w14:paraId="55B3F079" w14:textId="77777777" w:rsidR="00427EC8" w:rsidRPr="007C533E" w:rsidRDefault="00427EC8" w:rsidP="00CF0512">
            <w:pPr>
              <w:keepNext/>
              <w:keepLines/>
              <w:spacing w:after="0"/>
              <w:jc w:val="right"/>
              <w:rPr>
                <w:sz w:val="24"/>
                <w:szCs w:val="24"/>
              </w:rPr>
            </w:pPr>
            <w:r w:rsidRPr="007C533E">
              <w:rPr>
                <w:rFonts w:eastAsia="Calibri"/>
                <w:sz w:val="24"/>
                <w:szCs w:val="24"/>
              </w:rPr>
              <w:t>2,531</w:t>
            </w:r>
          </w:p>
        </w:tc>
        <w:tc>
          <w:tcPr>
            <w:tcW w:w="1060" w:type="dxa"/>
            <w:tcMar>
              <w:left w:w="108" w:type="dxa"/>
              <w:right w:w="108" w:type="dxa"/>
            </w:tcMar>
          </w:tcPr>
          <w:p w14:paraId="731D4558" w14:textId="77777777" w:rsidR="00427EC8" w:rsidRPr="007C533E" w:rsidRDefault="00427EC8" w:rsidP="00CF0512">
            <w:pPr>
              <w:keepNext/>
              <w:keepLines/>
              <w:spacing w:after="0"/>
              <w:jc w:val="right"/>
              <w:rPr>
                <w:sz w:val="24"/>
                <w:szCs w:val="24"/>
              </w:rPr>
            </w:pPr>
            <w:r w:rsidRPr="007C533E">
              <w:rPr>
                <w:rFonts w:eastAsia="Calibri"/>
                <w:sz w:val="24"/>
                <w:szCs w:val="24"/>
              </w:rPr>
              <w:t>0</w:t>
            </w:r>
          </w:p>
        </w:tc>
        <w:tc>
          <w:tcPr>
            <w:tcW w:w="1060" w:type="dxa"/>
            <w:tcMar>
              <w:left w:w="108" w:type="dxa"/>
              <w:right w:w="108" w:type="dxa"/>
            </w:tcMar>
          </w:tcPr>
          <w:p w14:paraId="44FA36AE" w14:textId="77777777" w:rsidR="00427EC8" w:rsidRPr="007C533E" w:rsidRDefault="00427EC8" w:rsidP="00CF0512">
            <w:pPr>
              <w:keepNext/>
              <w:keepLines/>
              <w:spacing w:after="0"/>
              <w:jc w:val="right"/>
              <w:rPr>
                <w:sz w:val="24"/>
                <w:szCs w:val="24"/>
              </w:rPr>
            </w:pPr>
            <w:r w:rsidRPr="007C533E">
              <w:rPr>
                <w:rFonts w:eastAsia="Calibri"/>
                <w:sz w:val="24"/>
                <w:szCs w:val="24"/>
              </w:rPr>
              <w:t>0</w:t>
            </w:r>
          </w:p>
        </w:tc>
        <w:tc>
          <w:tcPr>
            <w:tcW w:w="1060" w:type="dxa"/>
            <w:tcMar>
              <w:left w:w="108" w:type="dxa"/>
              <w:right w:w="108" w:type="dxa"/>
            </w:tcMar>
          </w:tcPr>
          <w:p w14:paraId="4E1098D6" w14:textId="77777777" w:rsidR="00427EC8" w:rsidRPr="007C533E" w:rsidRDefault="00427EC8" w:rsidP="00CF0512">
            <w:pPr>
              <w:keepNext/>
              <w:keepLines/>
              <w:spacing w:after="0"/>
              <w:jc w:val="right"/>
              <w:rPr>
                <w:sz w:val="24"/>
                <w:szCs w:val="24"/>
              </w:rPr>
            </w:pPr>
            <w:r w:rsidRPr="007C533E">
              <w:rPr>
                <w:rFonts w:eastAsia="Calibri"/>
                <w:b/>
                <w:sz w:val="24"/>
                <w:szCs w:val="24"/>
              </w:rPr>
              <w:t>5,162</w:t>
            </w:r>
          </w:p>
        </w:tc>
      </w:tr>
      <w:tr w:rsidR="00427EC8" w:rsidRPr="007C533E" w14:paraId="31759D4F" w14:textId="77777777" w:rsidTr="00317B8C">
        <w:trPr>
          <w:trHeight w:val="300"/>
        </w:trPr>
        <w:tc>
          <w:tcPr>
            <w:tcW w:w="3651" w:type="dxa"/>
            <w:tcMar>
              <w:left w:w="108" w:type="dxa"/>
              <w:right w:w="108" w:type="dxa"/>
            </w:tcMar>
          </w:tcPr>
          <w:p w14:paraId="19C96EF7" w14:textId="77777777" w:rsidR="00427EC8" w:rsidRPr="007C533E" w:rsidRDefault="00427EC8" w:rsidP="00CF0512">
            <w:pPr>
              <w:keepNext/>
              <w:keepLines/>
              <w:spacing w:after="0"/>
              <w:ind w:left="321" w:hanging="321"/>
              <w:rPr>
                <w:sz w:val="24"/>
                <w:szCs w:val="24"/>
              </w:rPr>
            </w:pPr>
            <w:r w:rsidRPr="007C533E">
              <w:rPr>
                <w:sz w:val="24"/>
                <w:szCs w:val="24"/>
              </w:rPr>
              <w:t>Offset – Expenses – Provision</w:t>
            </w:r>
          </w:p>
        </w:tc>
        <w:tc>
          <w:tcPr>
            <w:tcW w:w="1060" w:type="dxa"/>
            <w:tcMar>
              <w:left w:w="108" w:type="dxa"/>
              <w:right w:w="108" w:type="dxa"/>
            </w:tcMar>
          </w:tcPr>
          <w:p w14:paraId="5FB2C03D" w14:textId="77777777" w:rsidR="00427EC8" w:rsidRPr="007C533E" w:rsidRDefault="00427EC8" w:rsidP="00CF0512">
            <w:pPr>
              <w:keepNext/>
              <w:keepLines/>
              <w:spacing w:after="0"/>
              <w:jc w:val="right"/>
              <w:rPr>
                <w:sz w:val="24"/>
                <w:szCs w:val="24"/>
              </w:rPr>
            </w:pPr>
            <w:r w:rsidRPr="007C533E">
              <w:rPr>
                <w:rFonts w:eastAsia="Calibri"/>
                <w:sz w:val="24"/>
                <w:szCs w:val="24"/>
              </w:rPr>
              <w:t>-1,950</w:t>
            </w:r>
          </w:p>
        </w:tc>
        <w:tc>
          <w:tcPr>
            <w:tcW w:w="1060" w:type="dxa"/>
            <w:tcMar>
              <w:left w:w="108" w:type="dxa"/>
              <w:right w:w="108" w:type="dxa"/>
            </w:tcMar>
          </w:tcPr>
          <w:p w14:paraId="6785BB13" w14:textId="77777777" w:rsidR="00427EC8" w:rsidRPr="007C533E" w:rsidRDefault="00427EC8" w:rsidP="00CF0512">
            <w:pPr>
              <w:keepNext/>
              <w:keepLines/>
              <w:spacing w:after="0"/>
              <w:jc w:val="right"/>
              <w:rPr>
                <w:sz w:val="24"/>
                <w:szCs w:val="24"/>
              </w:rPr>
            </w:pPr>
            <w:r w:rsidRPr="007C533E">
              <w:rPr>
                <w:rFonts w:eastAsia="Calibri"/>
                <w:sz w:val="24"/>
                <w:szCs w:val="24"/>
              </w:rPr>
              <w:t>0</w:t>
            </w:r>
          </w:p>
        </w:tc>
        <w:tc>
          <w:tcPr>
            <w:tcW w:w="1060" w:type="dxa"/>
            <w:tcMar>
              <w:left w:w="108" w:type="dxa"/>
              <w:right w:w="108" w:type="dxa"/>
            </w:tcMar>
          </w:tcPr>
          <w:p w14:paraId="1066BCB8" w14:textId="77777777" w:rsidR="00427EC8" w:rsidRPr="007C533E" w:rsidRDefault="00427EC8" w:rsidP="00CF0512">
            <w:pPr>
              <w:keepNext/>
              <w:keepLines/>
              <w:spacing w:after="0"/>
              <w:jc w:val="right"/>
              <w:rPr>
                <w:sz w:val="24"/>
                <w:szCs w:val="24"/>
              </w:rPr>
            </w:pPr>
            <w:r w:rsidRPr="007C533E">
              <w:rPr>
                <w:rFonts w:eastAsia="Calibri"/>
                <w:sz w:val="24"/>
                <w:szCs w:val="24"/>
              </w:rPr>
              <w:t>0</w:t>
            </w:r>
          </w:p>
        </w:tc>
        <w:tc>
          <w:tcPr>
            <w:tcW w:w="1060" w:type="dxa"/>
            <w:tcMar>
              <w:left w:w="108" w:type="dxa"/>
              <w:right w:w="108" w:type="dxa"/>
            </w:tcMar>
          </w:tcPr>
          <w:p w14:paraId="50629923" w14:textId="77777777" w:rsidR="00427EC8" w:rsidRPr="007C533E" w:rsidRDefault="00427EC8" w:rsidP="00CF0512">
            <w:pPr>
              <w:keepNext/>
              <w:keepLines/>
              <w:spacing w:after="0"/>
              <w:jc w:val="right"/>
              <w:rPr>
                <w:sz w:val="24"/>
                <w:szCs w:val="24"/>
              </w:rPr>
            </w:pPr>
            <w:r w:rsidRPr="007C533E">
              <w:rPr>
                <w:rFonts w:eastAsia="Calibri"/>
                <w:sz w:val="24"/>
                <w:szCs w:val="24"/>
              </w:rPr>
              <w:t>0</w:t>
            </w:r>
          </w:p>
        </w:tc>
        <w:tc>
          <w:tcPr>
            <w:tcW w:w="1060" w:type="dxa"/>
            <w:tcMar>
              <w:left w:w="108" w:type="dxa"/>
              <w:right w:w="108" w:type="dxa"/>
            </w:tcMar>
          </w:tcPr>
          <w:p w14:paraId="7199B9B1" w14:textId="77777777" w:rsidR="00427EC8" w:rsidRPr="007C533E" w:rsidRDefault="00427EC8" w:rsidP="00CF0512">
            <w:pPr>
              <w:keepNext/>
              <w:keepLines/>
              <w:spacing w:after="0"/>
              <w:jc w:val="right"/>
              <w:rPr>
                <w:sz w:val="24"/>
                <w:szCs w:val="24"/>
              </w:rPr>
            </w:pPr>
            <w:r w:rsidRPr="007C533E">
              <w:rPr>
                <w:rFonts w:eastAsia="Calibri"/>
                <w:b/>
                <w:sz w:val="24"/>
                <w:szCs w:val="24"/>
              </w:rPr>
              <w:t>-1,950</w:t>
            </w:r>
          </w:p>
        </w:tc>
      </w:tr>
      <w:tr w:rsidR="00427EC8" w:rsidRPr="007C533E" w14:paraId="7D4825F9" w14:textId="77777777" w:rsidTr="00317B8C">
        <w:trPr>
          <w:trHeight w:val="105"/>
        </w:trPr>
        <w:tc>
          <w:tcPr>
            <w:tcW w:w="3651" w:type="dxa"/>
            <w:tcBorders>
              <w:top w:val="single" w:sz="8" w:space="0" w:color="auto"/>
              <w:left w:val="nil"/>
              <w:bottom w:val="single" w:sz="8" w:space="0" w:color="auto"/>
              <w:right w:val="nil"/>
            </w:tcBorders>
            <w:tcMar>
              <w:left w:w="108" w:type="dxa"/>
              <w:right w:w="108" w:type="dxa"/>
            </w:tcMar>
          </w:tcPr>
          <w:p w14:paraId="0820A9A8" w14:textId="77777777" w:rsidR="00427EC8" w:rsidRPr="007C533E" w:rsidRDefault="00427EC8" w:rsidP="00CF0512">
            <w:pPr>
              <w:keepNext/>
              <w:keepLines/>
              <w:spacing w:after="0"/>
              <w:ind w:left="321" w:hanging="321"/>
              <w:rPr>
                <w:sz w:val="24"/>
                <w:szCs w:val="24"/>
              </w:rPr>
            </w:pPr>
            <w:r w:rsidRPr="007C533E">
              <w:rPr>
                <w:rFonts w:eastAsia="Calibri"/>
                <w:b/>
                <w:sz w:val="24"/>
                <w:szCs w:val="24"/>
              </w:rPr>
              <w:t>Net cost of services</w:t>
            </w:r>
          </w:p>
        </w:tc>
        <w:tc>
          <w:tcPr>
            <w:tcW w:w="1060" w:type="dxa"/>
            <w:tcBorders>
              <w:top w:val="single" w:sz="8" w:space="0" w:color="auto"/>
              <w:left w:val="nil"/>
              <w:bottom w:val="single" w:sz="8" w:space="0" w:color="auto"/>
              <w:right w:val="nil"/>
            </w:tcBorders>
            <w:tcMar>
              <w:left w:w="108" w:type="dxa"/>
              <w:right w:w="108" w:type="dxa"/>
            </w:tcMar>
          </w:tcPr>
          <w:p w14:paraId="68195038" w14:textId="77777777" w:rsidR="00427EC8" w:rsidRPr="007C533E" w:rsidRDefault="00427EC8" w:rsidP="00CF0512">
            <w:pPr>
              <w:keepNext/>
              <w:keepLines/>
              <w:spacing w:after="0"/>
              <w:jc w:val="right"/>
              <w:rPr>
                <w:sz w:val="24"/>
                <w:szCs w:val="24"/>
              </w:rPr>
            </w:pPr>
            <w:r w:rsidRPr="007C533E">
              <w:rPr>
                <w:rFonts w:eastAsia="Calibri"/>
                <w:b/>
                <w:sz w:val="24"/>
                <w:szCs w:val="24"/>
              </w:rPr>
              <w:t>681</w:t>
            </w:r>
          </w:p>
        </w:tc>
        <w:tc>
          <w:tcPr>
            <w:tcW w:w="1060" w:type="dxa"/>
            <w:tcBorders>
              <w:top w:val="single" w:sz="8" w:space="0" w:color="auto"/>
              <w:left w:val="nil"/>
              <w:bottom w:val="single" w:sz="8" w:space="0" w:color="auto"/>
              <w:right w:val="nil"/>
            </w:tcBorders>
            <w:tcMar>
              <w:left w:w="108" w:type="dxa"/>
              <w:right w:w="108" w:type="dxa"/>
            </w:tcMar>
          </w:tcPr>
          <w:p w14:paraId="2E276B68" w14:textId="77777777" w:rsidR="00427EC8" w:rsidRPr="007C533E" w:rsidRDefault="00427EC8" w:rsidP="00CF0512">
            <w:pPr>
              <w:keepNext/>
              <w:keepLines/>
              <w:spacing w:after="0"/>
              <w:jc w:val="right"/>
              <w:rPr>
                <w:b/>
                <w:bCs/>
                <w:sz w:val="24"/>
                <w:szCs w:val="24"/>
              </w:rPr>
            </w:pPr>
            <w:r w:rsidRPr="007C533E">
              <w:rPr>
                <w:b/>
                <w:sz w:val="24"/>
                <w:szCs w:val="24"/>
              </w:rPr>
              <w:t>2,531</w:t>
            </w:r>
          </w:p>
        </w:tc>
        <w:tc>
          <w:tcPr>
            <w:tcW w:w="1060" w:type="dxa"/>
            <w:tcBorders>
              <w:top w:val="single" w:sz="8" w:space="0" w:color="auto"/>
              <w:left w:val="nil"/>
              <w:bottom w:val="single" w:sz="8" w:space="0" w:color="auto"/>
              <w:right w:val="nil"/>
            </w:tcBorders>
            <w:tcMar>
              <w:left w:w="108" w:type="dxa"/>
              <w:right w:w="108" w:type="dxa"/>
            </w:tcMar>
          </w:tcPr>
          <w:p w14:paraId="3950404F" w14:textId="77777777" w:rsidR="00427EC8" w:rsidRPr="007C533E" w:rsidRDefault="00427EC8" w:rsidP="00CF0512">
            <w:pPr>
              <w:keepNext/>
              <w:keepLines/>
              <w:spacing w:after="0"/>
              <w:jc w:val="right"/>
              <w:rPr>
                <w:sz w:val="24"/>
                <w:szCs w:val="24"/>
              </w:rPr>
            </w:pPr>
            <w:r w:rsidRPr="007C533E">
              <w:rPr>
                <w:rFonts w:eastAsia="Calibri"/>
                <w:b/>
                <w:sz w:val="24"/>
                <w:szCs w:val="24"/>
              </w:rPr>
              <w:t>0</w:t>
            </w:r>
          </w:p>
        </w:tc>
        <w:tc>
          <w:tcPr>
            <w:tcW w:w="1060" w:type="dxa"/>
            <w:tcBorders>
              <w:top w:val="single" w:sz="8" w:space="0" w:color="auto"/>
              <w:left w:val="nil"/>
              <w:bottom w:val="single" w:sz="8" w:space="0" w:color="auto"/>
              <w:right w:val="nil"/>
            </w:tcBorders>
            <w:tcMar>
              <w:left w:w="108" w:type="dxa"/>
              <w:right w:w="108" w:type="dxa"/>
            </w:tcMar>
          </w:tcPr>
          <w:p w14:paraId="56BFF422" w14:textId="77777777" w:rsidR="00427EC8" w:rsidRPr="007C533E" w:rsidRDefault="00427EC8" w:rsidP="00CF0512">
            <w:pPr>
              <w:keepNext/>
              <w:keepLines/>
              <w:spacing w:after="0"/>
              <w:jc w:val="right"/>
              <w:rPr>
                <w:sz w:val="24"/>
                <w:szCs w:val="24"/>
              </w:rPr>
            </w:pPr>
            <w:r w:rsidRPr="007C533E">
              <w:rPr>
                <w:rFonts w:eastAsia="Calibri"/>
                <w:b/>
                <w:sz w:val="24"/>
                <w:szCs w:val="24"/>
              </w:rPr>
              <w:t>0</w:t>
            </w:r>
          </w:p>
        </w:tc>
        <w:tc>
          <w:tcPr>
            <w:tcW w:w="1060" w:type="dxa"/>
            <w:tcBorders>
              <w:top w:val="single" w:sz="8" w:space="0" w:color="auto"/>
              <w:left w:val="nil"/>
              <w:bottom w:val="single" w:sz="8" w:space="0" w:color="auto"/>
              <w:right w:val="nil"/>
            </w:tcBorders>
            <w:tcMar>
              <w:left w:w="108" w:type="dxa"/>
              <w:right w:w="108" w:type="dxa"/>
            </w:tcMar>
          </w:tcPr>
          <w:p w14:paraId="1D05A999" w14:textId="77777777" w:rsidR="00427EC8" w:rsidRPr="007C533E" w:rsidRDefault="00427EC8" w:rsidP="00CF0512">
            <w:pPr>
              <w:keepNext/>
              <w:keepLines/>
              <w:spacing w:after="0"/>
              <w:jc w:val="right"/>
              <w:rPr>
                <w:sz w:val="24"/>
                <w:szCs w:val="24"/>
              </w:rPr>
            </w:pPr>
            <w:r w:rsidRPr="007C533E">
              <w:rPr>
                <w:rFonts w:eastAsia="Calibri"/>
                <w:b/>
                <w:sz w:val="24"/>
                <w:szCs w:val="24"/>
              </w:rPr>
              <w:t>3,212</w:t>
            </w:r>
          </w:p>
        </w:tc>
      </w:tr>
    </w:tbl>
    <w:p w14:paraId="53E5C807" w14:textId="77777777" w:rsidR="00427EC8" w:rsidRPr="007C533E" w:rsidRDefault="00427EC8" w:rsidP="00CF0512">
      <w:pPr>
        <w:keepNext/>
        <w:keepLines/>
        <w:spacing w:before="120" w:after="120"/>
        <w:rPr>
          <w:rFonts w:eastAsia="Calibri"/>
          <w:sz w:val="24"/>
          <w:szCs w:val="24"/>
        </w:rPr>
      </w:pPr>
      <w:r w:rsidRPr="007C533E">
        <w:rPr>
          <w:sz w:val="24"/>
          <w:szCs w:val="24"/>
        </w:rPr>
        <w:t xml:space="preserve">A new Housing Crisis Support Fund </w:t>
      </w:r>
      <w:r w:rsidRPr="007C533E">
        <w:rPr>
          <w:rFonts w:eastAsia="Calibri"/>
          <w:sz w:val="24"/>
          <w:szCs w:val="24"/>
        </w:rPr>
        <w:t xml:space="preserve">will provide targeted assistance to low-income households experiencing rental stress, helping people stay in safe and stable accommodation. The Fund includes direct support for up to four weeks of rent, capped at $2,500, and establishes a new Crisis Support Payment of $250 to assist with essential household expenses such as insurance, utilities and basic furnishings. </w:t>
      </w:r>
    </w:p>
    <w:p w14:paraId="31379713" w14:textId="77777777" w:rsidR="00427EC8" w:rsidRPr="007C533E" w:rsidRDefault="00427EC8" w:rsidP="006579A5">
      <w:pPr>
        <w:spacing w:before="120" w:after="120"/>
        <w:rPr>
          <w:sz w:val="24"/>
          <w:szCs w:val="24"/>
        </w:rPr>
      </w:pPr>
      <w:r w:rsidRPr="007C533E">
        <w:rPr>
          <w:rFonts w:eastAsia="Calibri"/>
          <w:sz w:val="24"/>
          <w:szCs w:val="24"/>
        </w:rPr>
        <w:t>The impact of the program will be evaluated ahead of the 2028-29 Budget.</w:t>
      </w:r>
    </w:p>
    <w:p w14:paraId="3CAB8846" w14:textId="77777777" w:rsidR="00427EC8" w:rsidRPr="007C533E" w:rsidRDefault="00427EC8" w:rsidP="006579A5">
      <w:pPr>
        <w:spacing w:before="120" w:after="120"/>
        <w:rPr>
          <w:sz w:val="24"/>
          <w:szCs w:val="24"/>
        </w:rPr>
      </w:pPr>
      <w:r w:rsidRPr="007C533E">
        <w:rPr>
          <w:rFonts w:eastAsia="Calibri"/>
          <w:sz w:val="24"/>
          <w:szCs w:val="24"/>
        </w:rPr>
        <w:t>This initiative builds on recent Government actions in this area including, the 2025</w:t>
      </w:r>
      <w:r w:rsidRPr="007C533E">
        <w:rPr>
          <w:rFonts w:eastAsia="Calibri"/>
          <w:sz w:val="24"/>
          <w:szCs w:val="24"/>
        </w:rPr>
        <w:noBreakHyphen/>
        <w:t xml:space="preserve">26 Budget Review initiative </w:t>
      </w:r>
      <w:r w:rsidRPr="007C533E">
        <w:rPr>
          <w:rFonts w:eastAsia="Calibri"/>
          <w:i/>
          <w:sz w:val="24"/>
          <w:szCs w:val="24"/>
        </w:rPr>
        <w:t>Cost of living – Financial Support for private renters</w:t>
      </w:r>
      <w:r w:rsidRPr="007C533E">
        <w:rPr>
          <w:rFonts w:eastAsia="Calibri"/>
          <w:sz w:val="24"/>
          <w:szCs w:val="24"/>
        </w:rPr>
        <w:t xml:space="preserve">. </w:t>
      </w:r>
    </w:p>
    <w:p w14:paraId="1B97AD23" w14:textId="77777777" w:rsidR="00427EC8" w:rsidRPr="007C533E" w:rsidRDefault="00427EC8" w:rsidP="006579A5">
      <w:pPr>
        <w:pStyle w:val="Bbodytext"/>
        <w:spacing w:after="480"/>
        <w:rPr>
          <w:rFonts w:eastAsia="Calibri"/>
          <w:szCs w:val="24"/>
        </w:rPr>
      </w:pPr>
      <w:r w:rsidRPr="007C533E">
        <w:rPr>
          <w:rFonts w:eastAsia="Calibri"/>
          <w:szCs w:val="24"/>
        </w:rPr>
        <w:t>This initiative contributes to the wellbeing domain of Housing and home.</w:t>
      </w:r>
    </w:p>
    <w:tbl>
      <w:tblPr>
        <w:tblW w:w="9072" w:type="dxa"/>
        <w:tblLook w:val="06A0" w:firstRow="1" w:lastRow="0" w:firstColumn="1" w:lastColumn="0" w:noHBand="1" w:noVBand="1"/>
      </w:tblPr>
      <w:tblGrid>
        <w:gridCol w:w="6592"/>
        <w:gridCol w:w="2480"/>
      </w:tblGrid>
      <w:tr w:rsidR="00427EC8" w14:paraId="314D0EE1" w14:textId="77777777" w:rsidTr="008D0C8B">
        <w:trPr>
          <w:trHeight w:val="300"/>
        </w:trPr>
        <w:tc>
          <w:tcPr>
            <w:tcW w:w="6592" w:type="dxa"/>
            <w:tcMar>
              <w:left w:w="108" w:type="dxa"/>
            </w:tcMar>
            <w:vAlign w:val="center"/>
          </w:tcPr>
          <w:p w14:paraId="24D9EB09" w14:textId="77777777" w:rsidR="00427EC8" w:rsidRDefault="00427EC8">
            <w:pPr>
              <w:spacing w:after="0"/>
            </w:pPr>
            <w:r w:rsidRPr="44C9AA45">
              <w:rPr>
                <w:rFonts w:eastAsia="Calibri"/>
                <w:b/>
                <w:sz w:val="28"/>
                <w:szCs w:val="28"/>
              </w:rPr>
              <w:t xml:space="preserve">Digitisation </w:t>
            </w:r>
            <w:r>
              <w:rPr>
                <w:rFonts w:eastAsia="Calibri"/>
                <w:b/>
                <w:sz w:val="28"/>
                <w:szCs w:val="28"/>
              </w:rPr>
              <w:t xml:space="preserve">of </w:t>
            </w:r>
            <w:r w:rsidRPr="44C9AA45">
              <w:rPr>
                <w:rFonts w:eastAsia="Calibri"/>
                <w:b/>
                <w:sz w:val="28"/>
                <w:szCs w:val="28"/>
              </w:rPr>
              <w:t xml:space="preserve">Housing ACT </w:t>
            </w:r>
            <w:r>
              <w:rPr>
                <w:rFonts w:eastAsia="Calibri"/>
                <w:b/>
                <w:sz w:val="28"/>
                <w:szCs w:val="28"/>
              </w:rPr>
              <w:t>records</w:t>
            </w:r>
            <w:r w:rsidRPr="44C9AA45">
              <w:rPr>
                <w:rFonts w:eastAsia="Calibri"/>
                <w:b/>
                <w:sz w:val="28"/>
                <w:szCs w:val="28"/>
              </w:rPr>
              <w:t xml:space="preserve"> </w:t>
            </w:r>
          </w:p>
        </w:tc>
        <w:tc>
          <w:tcPr>
            <w:tcW w:w="2480" w:type="dxa"/>
            <w:tcMar>
              <w:left w:w="108" w:type="dxa"/>
            </w:tcMar>
            <w:vAlign w:val="bottom"/>
          </w:tcPr>
          <w:p w14:paraId="571A9182" w14:textId="77777777" w:rsidR="00427EC8" w:rsidRDefault="00427EC8">
            <w:pPr>
              <w:spacing w:after="0"/>
              <w:jc w:val="right"/>
            </w:pPr>
            <w:r>
              <w:rPr>
                <w:noProof/>
              </w:rPr>
              <w:drawing>
                <wp:inline distT="0" distB="0" distL="0" distR="0" wp14:anchorId="5EA809D8" wp14:editId="2A7A0E1B">
                  <wp:extent cx="1257300" cy="571500"/>
                  <wp:effectExtent l="0" t="0" r="0" b="0"/>
                  <wp:docPr id="1785149824"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49824" name="drawing">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a:ext>
                            </a:extLst>
                          </a:blip>
                          <a:stretch>
                            <a:fillRect/>
                          </a:stretch>
                        </pic:blipFill>
                        <pic:spPr>
                          <a:xfrm>
                            <a:off x="0" y="0"/>
                            <a:ext cx="1257300" cy="571500"/>
                          </a:xfrm>
                          <a:prstGeom prst="rect">
                            <a:avLst/>
                          </a:prstGeom>
                        </pic:spPr>
                      </pic:pic>
                    </a:graphicData>
                  </a:graphic>
                </wp:inline>
              </w:drawing>
            </w:r>
          </w:p>
        </w:tc>
      </w:tr>
    </w:tbl>
    <w:p w14:paraId="7440A1BB" w14:textId="77777777" w:rsidR="00427EC8" w:rsidRPr="007A7294" w:rsidRDefault="00427EC8" w:rsidP="008F0692">
      <w:pPr>
        <w:spacing w:after="0"/>
        <w:rPr>
          <w:sz w:val="4"/>
          <w:szCs w:val="4"/>
        </w:rPr>
      </w:pPr>
      <w:r w:rsidRPr="44C9AA45">
        <w:rPr>
          <w:rFonts w:eastAsia="Calibri"/>
          <w:sz w:val="12"/>
          <w:szCs w:val="12"/>
        </w:rPr>
        <w:t xml:space="preserve"> </w:t>
      </w:r>
    </w:p>
    <w:tbl>
      <w:tblPr>
        <w:tblW w:w="0" w:type="auto"/>
        <w:tblLook w:val="06A0" w:firstRow="1" w:lastRow="0" w:firstColumn="1" w:lastColumn="0" w:noHBand="1" w:noVBand="1"/>
      </w:tblPr>
      <w:tblGrid>
        <w:gridCol w:w="3651"/>
        <w:gridCol w:w="1060"/>
        <w:gridCol w:w="1060"/>
        <w:gridCol w:w="1060"/>
        <w:gridCol w:w="1060"/>
        <w:gridCol w:w="1060"/>
      </w:tblGrid>
      <w:tr w:rsidR="00427EC8" w:rsidRPr="007C533E" w14:paraId="35193A93" w14:textId="77777777" w:rsidTr="00317B8C">
        <w:trPr>
          <w:trHeight w:val="300"/>
        </w:trPr>
        <w:tc>
          <w:tcPr>
            <w:tcW w:w="3651" w:type="dxa"/>
            <w:tcBorders>
              <w:top w:val="single" w:sz="8" w:space="0" w:color="auto"/>
              <w:left w:val="nil"/>
              <w:bottom w:val="single" w:sz="8" w:space="0" w:color="auto"/>
              <w:right w:val="nil"/>
            </w:tcBorders>
            <w:tcMar>
              <w:left w:w="108" w:type="dxa"/>
              <w:right w:w="108" w:type="dxa"/>
            </w:tcMar>
          </w:tcPr>
          <w:p w14:paraId="6E897486" w14:textId="6502908D" w:rsidR="00427EC8" w:rsidRPr="007C533E" w:rsidRDefault="00427EC8">
            <w:pPr>
              <w:spacing w:after="0"/>
              <w:jc w:val="right"/>
              <w:rPr>
                <w:sz w:val="24"/>
                <w:szCs w:val="24"/>
              </w:rPr>
            </w:pPr>
          </w:p>
        </w:tc>
        <w:tc>
          <w:tcPr>
            <w:tcW w:w="1060" w:type="dxa"/>
            <w:tcBorders>
              <w:top w:val="single" w:sz="8" w:space="0" w:color="auto"/>
              <w:left w:val="nil"/>
              <w:bottom w:val="single" w:sz="8" w:space="0" w:color="auto"/>
              <w:right w:val="nil"/>
            </w:tcBorders>
            <w:tcMar>
              <w:left w:w="108" w:type="dxa"/>
              <w:right w:w="108" w:type="dxa"/>
            </w:tcMar>
          </w:tcPr>
          <w:p w14:paraId="2A48209B" w14:textId="77777777" w:rsidR="00427EC8" w:rsidRPr="007C533E" w:rsidRDefault="00427EC8">
            <w:pPr>
              <w:spacing w:after="0"/>
              <w:jc w:val="right"/>
              <w:rPr>
                <w:sz w:val="24"/>
                <w:szCs w:val="24"/>
              </w:rPr>
            </w:pPr>
            <w:r w:rsidRPr="007C533E">
              <w:rPr>
                <w:rFonts w:eastAsia="Calibri"/>
                <w:b/>
                <w:sz w:val="24"/>
                <w:szCs w:val="24"/>
              </w:rPr>
              <w:t>2026-27 $’000</w:t>
            </w:r>
          </w:p>
        </w:tc>
        <w:tc>
          <w:tcPr>
            <w:tcW w:w="1060" w:type="dxa"/>
            <w:tcBorders>
              <w:top w:val="single" w:sz="8" w:space="0" w:color="auto"/>
              <w:left w:val="nil"/>
              <w:bottom w:val="single" w:sz="8" w:space="0" w:color="auto"/>
              <w:right w:val="nil"/>
            </w:tcBorders>
            <w:tcMar>
              <w:left w:w="108" w:type="dxa"/>
              <w:right w:w="108" w:type="dxa"/>
            </w:tcMar>
          </w:tcPr>
          <w:p w14:paraId="2C17B1C0" w14:textId="77777777" w:rsidR="00427EC8" w:rsidRPr="007C533E" w:rsidRDefault="00427EC8">
            <w:pPr>
              <w:spacing w:after="0"/>
              <w:jc w:val="right"/>
              <w:rPr>
                <w:sz w:val="24"/>
                <w:szCs w:val="24"/>
              </w:rPr>
            </w:pPr>
            <w:r w:rsidRPr="007C533E">
              <w:rPr>
                <w:rFonts w:eastAsia="Calibri"/>
                <w:b/>
                <w:sz w:val="24"/>
                <w:szCs w:val="24"/>
              </w:rPr>
              <w:t>2027-28</w:t>
            </w:r>
          </w:p>
          <w:p w14:paraId="240AEB9E" w14:textId="77777777" w:rsidR="00427EC8" w:rsidRPr="007C533E" w:rsidRDefault="00427EC8">
            <w:pPr>
              <w:spacing w:after="0"/>
              <w:jc w:val="right"/>
              <w:rPr>
                <w:sz w:val="24"/>
                <w:szCs w:val="24"/>
              </w:rPr>
            </w:pPr>
            <w:r w:rsidRPr="007C533E">
              <w:rPr>
                <w:rFonts w:eastAsia="Calibri"/>
                <w:b/>
                <w:sz w:val="24"/>
                <w:szCs w:val="24"/>
              </w:rPr>
              <w:t>$’000</w:t>
            </w:r>
          </w:p>
        </w:tc>
        <w:tc>
          <w:tcPr>
            <w:tcW w:w="1060" w:type="dxa"/>
            <w:tcBorders>
              <w:top w:val="single" w:sz="8" w:space="0" w:color="auto"/>
              <w:left w:val="nil"/>
              <w:bottom w:val="single" w:sz="8" w:space="0" w:color="auto"/>
              <w:right w:val="nil"/>
            </w:tcBorders>
            <w:tcMar>
              <w:left w:w="108" w:type="dxa"/>
              <w:right w:w="108" w:type="dxa"/>
            </w:tcMar>
          </w:tcPr>
          <w:p w14:paraId="51FDD035" w14:textId="77777777" w:rsidR="00427EC8" w:rsidRPr="007C533E" w:rsidRDefault="00427EC8">
            <w:pPr>
              <w:spacing w:after="0"/>
              <w:jc w:val="right"/>
              <w:rPr>
                <w:sz w:val="24"/>
                <w:szCs w:val="24"/>
              </w:rPr>
            </w:pPr>
            <w:r w:rsidRPr="007C533E">
              <w:rPr>
                <w:rFonts w:eastAsia="Calibri"/>
                <w:b/>
                <w:sz w:val="24"/>
                <w:szCs w:val="24"/>
              </w:rPr>
              <w:t>2028-29</w:t>
            </w:r>
          </w:p>
          <w:p w14:paraId="112969DB" w14:textId="77777777" w:rsidR="00427EC8" w:rsidRPr="007C533E" w:rsidRDefault="00427EC8">
            <w:pPr>
              <w:spacing w:after="0"/>
              <w:jc w:val="right"/>
              <w:rPr>
                <w:sz w:val="24"/>
                <w:szCs w:val="24"/>
              </w:rPr>
            </w:pPr>
            <w:r w:rsidRPr="007C533E">
              <w:rPr>
                <w:rFonts w:eastAsia="Calibri"/>
                <w:b/>
                <w:sz w:val="24"/>
                <w:szCs w:val="24"/>
              </w:rPr>
              <w:t>$’000</w:t>
            </w:r>
          </w:p>
        </w:tc>
        <w:tc>
          <w:tcPr>
            <w:tcW w:w="1060" w:type="dxa"/>
            <w:tcBorders>
              <w:top w:val="single" w:sz="8" w:space="0" w:color="auto"/>
              <w:left w:val="nil"/>
              <w:bottom w:val="single" w:sz="8" w:space="0" w:color="auto"/>
              <w:right w:val="nil"/>
            </w:tcBorders>
            <w:tcMar>
              <w:left w:w="108" w:type="dxa"/>
              <w:right w:w="108" w:type="dxa"/>
            </w:tcMar>
          </w:tcPr>
          <w:p w14:paraId="7CCEBFE9" w14:textId="77777777" w:rsidR="00427EC8" w:rsidRPr="007C533E" w:rsidRDefault="00427EC8">
            <w:pPr>
              <w:spacing w:after="0" w:line="257" w:lineRule="auto"/>
              <w:jc w:val="right"/>
              <w:rPr>
                <w:sz w:val="24"/>
                <w:szCs w:val="24"/>
              </w:rPr>
            </w:pPr>
            <w:r w:rsidRPr="007C533E">
              <w:rPr>
                <w:rFonts w:eastAsia="Calibri"/>
                <w:b/>
                <w:sz w:val="24"/>
                <w:szCs w:val="24"/>
              </w:rPr>
              <w:t>2029-30</w:t>
            </w:r>
          </w:p>
          <w:p w14:paraId="22A5472E" w14:textId="77777777" w:rsidR="00427EC8" w:rsidRPr="007C533E" w:rsidRDefault="00427EC8">
            <w:pPr>
              <w:spacing w:after="0"/>
              <w:jc w:val="right"/>
              <w:rPr>
                <w:sz w:val="24"/>
                <w:szCs w:val="24"/>
              </w:rPr>
            </w:pPr>
            <w:r w:rsidRPr="007C533E">
              <w:rPr>
                <w:rFonts w:eastAsia="Calibri"/>
                <w:b/>
                <w:sz w:val="24"/>
                <w:szCs w:val="24"/>
              </w:rPr>
              <w:t>$’000</w:t>
            </w:r>
          </w:p>
        </w:tc>
        <w:tc>
          <w:tcPr>
            <w:tcW w:w="1060" w:type="dxa"/>
            <w:tcBorders>
              <w:top w:val="single" w:sz="8" w:space="0" w:color="auto"/>
              <w:left w:val="nil"/>
              <w:bottom w:val="single" w:sz="8" w:space="0" w:color="auto"/>
              <w:right w:val="nil"/>
            </w:tcBorders>
            <w:tcMar>
              <w:left w:w="108" w:type="dxa"/>
              <w:right w:w="108" w:type="dxa"/>
            </w:tcMar>
          </w:tcPr>
          <w:p w14:paraId="39A87B2A" w14:textId="77777777" w:rsidR="00427EC8" w:rsidRPr="007C533E" w:rsidRDefault="00427EC8">
            <w:pPr>
              <w:spacing w:after="0"/>
              <w:jc w:val="right"/>
              <w:rPr>
                <w:sz w:val="24"/>
                <w:szCs w:val="24"/>
              </w:rPr>
            </w:pPr>
            <w:r w:rsidRPr="007C533E">
              <w:rPr>
                <w:rFonts w:eastAsia="Calibri"/>
                <w:b/>
                <w:sz w:val="24"/>
                <w:szCs w:val="24"/>
              </w:rPr>
              <w:t>Total</w:t>
            </w:r>
          </w:p>
          <w:p w14:paraId="0F89D0BA" w14:textId="77777777" w:rsidR="00427EC8" w:rsidRPr="007C533E" w:rsidRDefault="00427EC8">
            <w:pPr>
              <w:spacing w:after="0"/>
              <w:jc w:val="right"/>
              <w:rPr>
                <w:sz w:val="24"/>
                <w:szCs w:val="24"/>
              </w:rPr>
            </w:pPr>
            <w:r w:rsidRPr="007C533E">
              <w:rPr>
                <w:rFonts w:eastAsia="Calibri"/>
                <w:b/>
                <w:sz w:val="24"/>
                <w:szCs w:val="24"/>
              </w:rPr>
              <w:t>$’000</w:t>
            </w:r>
          </w:p>
        </w:tc>
      </w:tr>
      <w:tr w:rsidR="00427EC8" w:rsidRPr="007C533E" w14:paraId="7BC2A774" w14:textId="77777777" w:rsidTr="00317B8C">
        <w:trPr>
          <w:trHeight w:val="300"/>
        </w:trPr>
        <w:tc>
          <w:tcPr>
            <w:tcW w:w="3651" w:type="dxa"/>
            <w:tcBorders>
              <w:top w:val="single" w:sz="8" w:space="0" w:color="auto"/>
              <w:left w:val="nil"/>
              <w:bottom w:val="nil"/>
              <w:right w:val="nil"/>
            </w:tcBorders>
            <w:tcMar>
              <w:left w:w="108" w:type="dxa"/>
              <w:right w:w="108" w:type="dxa"/>
            </w:tcMar>
          </w:tcPr>
          <w:p w14:paraId="23E8EC6D" w14:textId="77777777" w:rsidR="00427EC8" w:rsidRPr="007C533E" w:rsidRDefault="00427EC8">
            <w:pPr>
              <w:spacing w:after="0"/>
              <w:ind w:left="321" w:hanging="321"/>
              <w:rPr>
                <w:sz w:val="24"/>
                <w:szCs w:val="24"/>
              </w:rPr>
            </w:pPr>
            <w:r w:rsidRPr="007C533E">
              <w:rPr>
                <w:rFonts w:eastAsia="Calibri"/>
                <w:sz w:val="24"/>
                <w:szCs w:val="24"/>
              </w:rPr>
              <w:t>Capital</w:t>
            </w:r>
          </w:p>
        </w:tc>
        <w:tc>
          <w:tcPr>
            <w:tcW w:w="1060" w:type="dxa"/>
            <w:tcBorders>
              <w:top w:val="single" w:sz="8" w:space="0" w:color="auto"/>
              <w:left w:val="nil"/>
              <w:bottom w:val="nil"/>
              <w:right w:val="nil"/>
            </w:tcBorders>
            <w:tcMar>
              <w:left w:w="108" w:type="dxa"/>
              <w:right w:w="108" w:type="dxa"/>
            </w:tcMar>
          </w:tcPr>
          <w:p w14:paraId="39C2CEF7" w14:textId="77777777" w:rsidR="00427EC8" w:rsidRPr="007C533E" w:rsidRDefault="00427EC8">
            <w:pPr>
              <w:spacing w:after="0"/>
              <w:jc w:val="right"/>
              <w:rPr>
                <w:sz w:val="24"/>
                <w:szCs w:val="24"/>
              </w:rPr>
            </w:pPr>
            <w:r w:rsidRPr="007C533E">
              <w:rPr>
                <w:rFonts w:eastAsia="Calibri"/>
                <w:sz w:val="24"/>
                <w:szCs w:val="24"/>
              </w:rPr>
              <w:t>40</w:t>
            </w:r>
          </w:p>
        </w:tc>
        <w:tc>
          <w:tcPr>
            <w:tcW w:w="1060" w:type="dxa"/>
            <w:tcBorders>
              <w:top w:val="single" w:sz="8" w:space="0" w:color="auto"/>
              <w:left w:val="nil"/>
              <w:bottom w:val="nil"/>
              <w:right w:val="nil"/>
            </w:tcBorders>
            <w:tcMar>
              <w:left w:w="108" w:type="dxa"/>
              <w:right w:w="108" w:type="dxa"/>
            </w:tcMar>
          </w:tcPr>
          <w:p w14:paraId="018AAA82" w14:textId="77777777" w:rsidR="00427EC8" w:rsidRPr="007C533E" w:rsidRDefault="00427EC8">
            <w:pPr>
              <w:spacing w:after="0"/>
              <w:jc w:val="right"/>
              <w:rPr>
                <w:sz w:val="24"/>
                <w:szCs w:val="24"/>
              </w:rPr>
            </w:pPr>
            <w:r w:rsidRPr="007C533E">
              <w:rPr>
                <w:rFonts w:eastAsia="Calibri"/>
                <w:sz w:val="24"/>
                <w:szCs w:val="24"/>
              </w:rPr>
              <w:t>0</w:t>
            </w:r>
          </w:p>
        </w:tc>
        <w:tc>
          <w:tcPr>
            <w:tcW w:w="1060" w:type="dxa"/>
            <w:tcBorders>
              <w:top w:val="single" w:sz="8" w:space="0" w:color="auto"/>
              <w:left w:val="nil"/>
              <w:bottom w:val="nil"/>
              <w:right w:val="nil"/>
            </w:tcBorders>
            <w:tcMar>
              <w:left w:w="108" w:type="dxa"/>
              <w:right w:w="108" w:type="dxa"/>
            </w:tcMar>
          </w:tcPr>
          <w:p w14:paraId="3FBBE95C" w14:textId="77777777" w:rsidR="00427EC8" w:rsidRPr="007C533E" w:rsidRDefault="00427EC8">
            <w:pPr>
              <w:spacing w:after="0"/>
              <w:jc w:val="right"/>
              <w:rPr>
                <w:sz w:val="24"/>
                <w:szCs w:val="24"/>
              </w:rPr>
            </w:pPr>
            <w:r w:rsidRPr="007C533E">
              <w:rPr>
                <w:rFonts w:eastAsia="Calibri"/>
                <w:sz w:val="24"/>
                <w:szCs w:val="24"/>
              </w:rPr>
              <w:t>0</w:t>
            </w:r>
          </w:p>
        </w:tc>
        <w:tc>
          <w:tcPr>
            <w:tcW w:w="1060" w:type="dxa"/>
            <w:tcBorders>
              <w:top w:val="single" w:sz="8" w:space="0" w:color="auto"/>
              <w:left w:val="nil"/>
              <w:bottom w:val="nil"/>
              <w:right w:val="nil"/>
            </w:tcBorders>
            <w:tcMar>
              <w:left w:w="108" w:type="dxa"/>
              <w:right w:w="108" w:type="dxa"/>
            </w:tcMar>
          </w:tcPr>
          <w:p w14:paraId="26F447BD" w14:textId="77777777" w:rsidR="00427EC8" w:rsidRPr="007C533E" w:rsidRDefault="00427EC8">
            <w:pPr>
              <w:spacing w:after="0"/>
              <w:jc w:val="right"/>
              <w:rPr>
                <w:sz w:val="24"/>
                <w:szCs w:val="24"/>
              </w:rPr>
            </w:pPr>
            <w:r w:rsidRPr="007C533E">
              <w:rPr>
                <w:rFonts w:eastAsia="Calibri"/>
                <w:sz w:val="24"/>
                <w:szCs w:val="24"/>
              </w:rPr>
              <w:t>0</w:t>
            </w:r>
          </w:p>
        </w:tc>
        <w:tc>
          <w:tcPr>
            <w:tcW w:w="1060" w:type="dxa"/>
            <w:tcBorders>
              <w:top w:val="single" w:sz="8" w:space="0" w:color="auto"/>
              <w:left w:val="nil"/>
              <w:bottom w:val="nil"/>
              <w:right w:val="nil"/>
            </w:tcBorders>
            <w:tcMar>
              <w:left w:w="108" w:type="dxa"/>
              <w:right w:w="108" w:type="dxa"/>
            </w:tcMar>
          </w:tcPr>
          <w:p w14:paraId="0470F063" w14:textId="77777777" w:rsidR="00427EC8" w:rsidRPr="007C533E" w:rsidRDefault="00427EC8">
            <w:pPr>
              <w:spacing w:after="0"/>
              <w:jc w:val="right"/>
              <w:rPr>
                <w:sz w:val="24"/>
                <w:szCs w:val="24"/>
              </w:rPr>
            </w:pPr>
            <w:r w:rsidRPr="007C533E">
              <w:rPr>
                <w:rFonts w:eastAsia="Calibri"/>
                <w:b/>
                <w:sz w:val="24"/>
                <w:szCs w:val="24"/>
              </w:rPr>
              <w:t>40</w:t>
            </w:r>
          </w:p>
        </w:tc>
      </w:tr>
      <w:tr w:rsidR="00427EC8" w:rsidRPr="007C533E" w14:paraId="13F13C69" w14:textId="77777777" w:rsidTr="00317B8C">
        <w:trPr>
          <w:trHeight w:val="300"/>
        </w:trPr>
        <w:tc>
          <w:tcPr>
            <w:tcW w:w="3651" w:type="dxa"/>
            <w:tcBorders>
              <w:top w:val="single" w:sz="8" w:space="0" w:color="auto"/>
              <w:left w:val="nil"/>
              <w:bottom w:val="single" w:sz="8" w:space="0" w:color="auto"/>
              <w:right w:val="nil"/>
            </w:tcBorders>
            <w:tcMar>
              <w:left w:w="108" w:type="dxa"/>
              <w:right w:w="108" w:type="dxa"/>
            </w:tcMar>
          </w:tcPr>
          <w:p w14:paraId="759F14C2" w14:textId="77777777" w:rsidR="00427EC8" w:rsidRPr="007C533E" w:rsidRDefault="00427EC8">
            <w:pPr>
              <w:spacing w:after="0"/>
              <w:ind w:left="321" w:hanging="321"/>
              <w:rPr>
                <w:sz w:val="24"/>
                <w:szCs w:val="24"/>
              </w:rPr>
            </w:pPr>
            <w:r w:rsidRPr="007C533E">
              <w:rPr>
                <w:rFonts w:eastAsia="Calibri"/>
                <w:b/>
                <w:sz w:val="24"/>
                <w:szCs w:val="24"/>
              </w:rPr>
              <w:t>Net capital</w:t>
            </w:r>
          </w:p>
        </w:tc>
        <w:tc>
          <w:tcPr>
            <w:tcW w:w="1060" w:type="dxa"/>
            <w:tcBorders>
              <w:top w:val="single" w:sz="8" w:space="0" w:color="auto"/>
              <w:left w:val="nil"/>
              <w:bottom w:val="single" w:sz="8" w:space="0" w:color="auto"/>
              <w:right w:val="nil"/>
            </w:tcBorders>
            <w:tcMar>
              <w:left w:w="108" w:type="dxa"/>
              <w:right w:w="108" w:type="dxa"/>
            </w:tcMar>
          </w:tcPr>
          <w:p w14:paraId="72EC4DFC" w14:textId="77777777" w:rsidR="00427EC8" w:rsidRPr="007C533E" w:rsidRDefault="00427EC8">
            <w:pPr>
              <w:spacing w:after="0"/>
              <w:jc w:val="right"/>
              <w:rPr>
                <w:sz w:val="24"/>
                <w:szCs w:val="24"/>
              </w:rPr>
            </w:pPr>
            <w:r w:rsidRPr="007C533E">
              <w:rPr>
                <w:rFonts w:eastAsia="Calibri"/>
                <w:b/>
                <w:sz w:val="24"/>
                <w:szCs w:val="24"/>
              </w:rPr>
              <w:t>40</w:t>
            </w:r>
          </w:p>
        </w:tc>
        <w:tc>
          <w:tcPr>
            <w:tcW w:w="1060" w:type="dxa"/>
            <w:tcBorders>
              <w:top w:val="single" w:sz="8" w:space="0" w:color="auto"/>
              <w:left w:val="nil"/>
              <w:bottom w:val="single" w:sz="8" w:space="0" w:color="auto"/>
              <w:right w:val="nil"/>
            </w:tcBorders>
            <w:tcMar>
              <w:left w:w="108" w:type="dxa"/>
              <w:right w:w="108" w:type="dxa"/>
            </w:tcMar>
          </w:tcPr>
          <w:p w14:paraId="6E78B1F5" w14:textId="77777777" w:rsidR="00427EC8" w:rsidRPr="007C533E" w:rsidRDefault="00427EC8">
            <w:pPr>
              <w:spacing w:after="0"/>
              <w:jc w:val="right"/>
              <w:rPr>
                <w:sz w:val="24"/>
                <w:szCs w:val="24"/>
              </w:rPr>
            </w:pPr>
            <w:r w:rsidRPr="007C533E">
              <w:rPr>
                <w:rFonts w:eastAsia="Calibri"/>
                <w:b/>
                <w:sz w:val="24"/>
                <w:szCs w:val="24"/>
              </w:rPr>
              <w:t>0</w:t>
            </w:r>
          </w:p>
        </w:tc>
        <w:tc>
          <w:tcPr>
            <w:tcW w:w="1060" w:type="dxa"/>
            <w:tcBorders>
              <w:top w:val="single" w:sz="8" w:space="0" w:color="auto"/>
              <w:left w:val="nil"/>
              <w:bottom w:val="single" w:sz="8" w:space="0" w:color="auto"/>
              <w:right w:val="nil"/>
            </w:tcBorders>
            <w:tcMar>
              <w:left w:w="108" w:type="dxa"/>
              <w:right w:w="108" w:type="dxa"/>
            </w:tcMar>
          </w:tcPr>
          <w:p w14:paraId="274FF61F" w14:textId="77777777" w:rsidR="00427EC8" w:rsidRPr="007C533E" w:rsidRDefault="00427EC8">
            <w:pPr>
              <w:spacing w:after="0"/>
              <w:jc w:val="right"/>
              <w:rPr>
                <w:sz w:val="24"/>
                <w:szCs w:val="24"/>
              </w:rPr>
            </w:pPr>
            <w:r w:rsidRPr="007C533E">
              <w:rPr>
                <w:rFonts w:eastAsia="Calibri"/>
                <w:b/>
                <w:sz w:val="24"/>
                <w:szCs w:val="24"/>
              </w:rPr>
              <w:t>0</w:t>
            </w:r>
          </w:p>
        </w:tc>
        <w:tc>
          <w:tcPr>
            <w:tcW w:w="1060" w:type="dxa"/>
            <w:tcBorders>
              <w:top w:val="single" w:sz="8" w:space="0" w:color="auto"/>
              <w:left w:val="nil"/>
              <w:bottom w:val="single" w:sz="8" w:space="0" w:color="auto"/>
              <w:right w:val="nil"/>
            </w:tcBorders>
            <w:tcMar>
              <w:left w:w="108" w:type="dxa"/>
              <w:right w:w="108" w:type="dxa"/>
            </w:tcMar>
          </w:tcPr>
          <w:p w14:paraId="41A1CF50" w14:textId="77777777" w:rsidR="00427EC8" w:rsidRPr="007C533E" w:rsidRDefault="00427EC8">
            <w:pPr>
              <w:spacing w:after="0"/>
              <w:jc w:val="right"/>
              <w:rPr>
                <w:sz w:val="24"/>
                <w:szCs w:val="24"/>
              </w:rPr>
            </w:pPr>
            <w:r w:rsidRPr="007C533E">
              <w:rPr>
                <w:rFonts w:eastAsia="Calibri"/>
                <w:b/>
                <w:sz w:val="24"/>
                <w:szCs w:val="24"/>
              </w:rPr>
              <w:t>0</w:t>
            </w:r>
          </w:p>
        </w:tc>
        <w:tc>
          <w:tcPr>
            <w:tcW w:w="1060" w:type="dxa"/>
            <w:tcBorders>
              <w:top w:val="single" w:sz="8" w:space="0" w:color="auto"/>
              <w:left w:val="nil"/>
              <w:bottom w:val="single" w:sz="8" w:space="0" w:color="auto"/>
              <w:right w:val="nil"/>
            </w:tcBorders>
            <w:tcMar>
              <w:left w:w="108" w:type="dxa"/>
              <w:right w:w="108" w:type="dxa"/>
            </w:tcMar>
          </w:tcPr>
          <w:p w14:paraId="779B17E9" w14:textId="77777777" w:rsidR="00427EC8" w:rsidRPr="007C533E" w:rsidRDefault="00427EC8">
            <w:pPr>
              <w:spacing w:after="0"/>
              <w:jc w:val="right"/>
              <w:rPr>
                <w:sz w:val="24"/>
                <w:szCs w:val="24"/>
              </w:rPr>
            </w:pPr>
            <w:r w:rsidRPr="007C533E">
              <w:rPr>
                <w:rFonts w:eastAsia="Calibri"/>
                <w:b/>
                <w:sz w:val="24"/>
                <w:szCs w:val="24"/>
              </w:rPr>
              <w:t>40</w:t>
            </w:r>
          </w:p>
        </w:tc>
      </w:tr>
      <w:tr w:rsidR="00427EC8" w:rsidRPr="007C533E" w14:paraId="2826830D" w14:textId="77777777" w:rsidTr="00317B8C">
        <w:trPr>
          <w:trHeight w:val="300"/>
        </w:trPr>
        <w:tc>
          <w:tcPr>
            <w:tcW w:w="3651" w:type="dxa"/>
            <w:tcBorders>
              <w:top w:val="single" w:sz="8" w:space="0" w:color="auto"/>
              <w:left w:val="nil"/>
              <w:bottom w:val="nil"/>
              <w:right w:val="nil"/>
            </w:tcBorders>
            <w:tcMar>
              <w:left w:w="108" w:type="dxa"/>
              <w:right w:w="108" w:type="dxa"/>
            </w:tcMar>
          </w:tcPr>
          <w:p w14:paraId="28A737E0" w14:textId="77777777" w:rsidR="00427EC8" w:rsidRPr="007C533E" w:rsidRDefault="00427EC8">
            <w:pPr>
              <w:spacing w:after="0"/>
              <w:ind w:left="321" w:hanging="321"/>
              <w:rPr>
                <w:sz w:val="24"/>
                <w:szCs w:val="24"/>
              </w:rPr>
            </w:pPr>
            <w:r w:rsidRPr="007C533E">
              <w:rPr>
                <w:rFonts w:eastAsia="Calibri"/>
                <w:sz w:val="24"/>
                <w:szCs w:val="24"/>
              </w:rPr>
              <w:t>Depreciation</w:t>
            </w:r>
          </w:p>
        </w:tc>
        <w:tc>
          <w:tcPr>
            <w:tcW w:w="1060" w:type="dxa"/>
            <w:tcBorders>
              <w:top w:val="single" w:sz="8" w:space="0" w:color="auto"/>
              <w:left w:val="nil"/>
              <w:bottom w:val="nil"/>
              <w:right w:val="nil"/>
            </w:tcBorders>
            <w:tcMar>
              <w:left w:w="108" w:type="dxa"/>
              <w:right w:w="108" w:type="dxa"/>
            </w:tcMar>
          </w:tcPr>
          <w:p w14:paraId="32175AE7" w14:textId="77777777" w:rsidR="00427EC8" w:rsidRPr="007C533E" w:rsidRDefault="00427EC8">
            <w:pPr>
              <w:spacing w:after="0"/>
              <w:jc w:val="right"/>
              <w:rPr>
                <w:sz w:val="24"/>
                <w:szCs w:val="24"/>
              </w:rPr>
            </w:pPr>
            <w:r w:rsidRPr="007C533E">
              <w:rPr>
                <w:rFonts w:eastAsia="Calibri"/>
                <w:sz w:val="24"/>
                <w:szCs w:val="24"/>
              </w:rPr>
              <w:t>0</w:t>
            </w:r>
          </w:p>
        </w:tc>
        <w:tc>
          <w:tcPr>
            <w:tcW w:w="1060" w:type="dxa"/>
            <w:tcBorders>
              <w:top w:val="single" w:sz="8" w:space="0" w:color="auto"/>
              <w:left w:val="nil"/>
              <w:bottom w:val="nil"/>
              <w:right w:val="nil"/>
            </w:tcBorders>
            <w:tcMar>
              <w:left w:w="108" w:type="dxa"/>
              <w:right w:w="108" w:type="dxa"/>
            </w:tcMar>
          </w:tcPr>
          <w:p w14:paraId="4507112E" w14:textId="77777777" w:rsidR="00427EC8" w:rsidRPr="007C533E" w:rsidRDefault="00427EC8">
            <w:pPr>
              <w:spacing w:after="0"/>
              <w:jc w:val="right"/>
              <w:rPr>
                <w:sz w:val="24"/>
                <w:szCs w:val="24"/>
              </w:rPr>
            </w:pPr>
            <w:r w:rsidRPr="007C533E">
              <w:rPr>
                <w:rFonts w:eastAsia="Calibri"/>
                <w:sz w:val="24"/>
                <w:szCs w:val="24"/>
              </w:rPr>
              <w:t>10</w:t>
            </w:r>
          </w:p>
        </w:tc>
        <w:tc>
          <w:tcPr>
            <w:tcW w:w="1060" w:type="dxa"/>
            <w:tcBorders>
              <w:top w:val="single" w:sz="8" w:space="0" w:color="auto"/>
              <w:left w:val="nil"/>
              <w:bottom w:val="nil"/>
              <w:right w:val="nil"/>
            </w:tcBorders>
            <w:tcMar>
              <w:left w:w="108" w:type="dxa"/>
              <w:right w:w="108" w:type="dxa"/>
            </w:tcMar>
          </w:tcPr>
          <w:p w14:paraId="3B2AF391" w14:textId="77777777" w:rsidR="00427EC8" w:rsidRPr="007C533E" w:rsidRDefault="00427EC8">
            <w:pPr>
              <w:spacing w:after="0"/>
              <w:jc w:val="right"/>
              <w:rPr>
                <w:sz w:val="24"/>
                <w:szCs w:val="24"/>
              </w:rPr>
            </w:pPr>
            <w:r w:rsidRPr="007C533E">
              <w:rPr>
                <w:rFonts w:eastAsia="Calibri"/>
                <w:sz w:val="24"/>
                <w:szCs w:val="24"/>
              </w:rPr>
              <w:t>10</w:t>
            </w:r>
          </w:p>
        </w:tc>
        <w:tc>
          <w:tcPr>
            <w:tcW w:w="1060" w:type="dxa"/>
            <w:tcBorders>
              <w:top w:val="single" w:sz="8" w:space="0" w:color="auto"/>
              <w:left w:val="nil"/>
              <w:bottom w:val="nil"/>
              <w:right w:val="nil"/>
            </w:tcBorders>
            <w:tcMar>
              <w:left w:w="108" w:type="dxa"/>
              <w:right w:w="108" w:type="dxa"/>
            </w:tcMar>
          </w:tcPr>
          <w:p w14:paraId="79CEE40E" w14:textId="77777777" w:rsidR="00427EC8" w:rsidRPr="007C533E" w:rsidRDefault="00427EC8">
            <w:pPr>
              <w:spacing w:after="0"/>
              <w:jc w:val="right"/>
              <w:rPr>
                <w:sz w:val="24"/>
                <w:szCs w:val="24"/>
              </w:rPr>
            </w:pPr>
            <w:r w:rsidRPr="007C533E">
              <w:rPr>
                <w:rFonts w:eastAsia="Calibri"/>
                <w:sz w:val="24"/>
                <w:szCs w:val="24"/>
              </w:rPr>
              <w:t>10</w:t>
            </w:r>
          </w:p>
        </w:tc>
        <w:tc>
          <w:tcPr>
            <w:tcW w:w="1060" w:type="dxa"/>
            <w:tcBorders>
              <w:top w:val="single" w:sz="8" w:space="0" w:color="auto"/>
              <w:left w:val="nil"/>
              <w:bottom w:val="nil"/>
              <w:right w:val="nil"/>
            </w:tcBorders>
            <w:tcMar>
              <w:left w:w="108" w:type="dxa"/>
              <w:right w:w="108" w:type="dxa"/>
            </w:tcMar>
          </w:tcPr>
          <w:p w14:paraId="110FD9E3" w14:textId="77777777" w:rsidR="00427EC8" w:rsidRPr="007C533E" w:rsidRDefault="00427EC8">
            <w:pPr>
              <w:spacing w:after="0"/>
              <w:jc w:val="right"/>
              <w:rPr>
                <w:sz w:val="24"/>
                <w:szCs w:val="24"/>
              </w:rPr>
            </w:pPr>
            <w:r w:rsidRPr="007C533E">
              <w:rPr>
                <w:rFonts w:eastAsia="Calibri"/>
                <w:b/>
                <w:sz w:val="24"/>
                <w:szCs w:val="24"/>
              </w:rPr>
              <w:t>30</w:t>
            </w:r>
          </w:p>
        </w:tc>
      </w:tr>
      <w:tr w:rsidR="00427EC8" w:rsidRPr="007C533E" w14:paraId="6A2AD97E" w14:textId="77777777" w:rsidTr="00317B8C">
        <w:trPr>
          <w:trHeight w:val="300"/>
        </w:trPr>
        <w:tc>
          <w:tcPr>
            <w:tcW w:w="3651" w:type="dxa"/>
            <w:tcMar>
              <w:left w:w="108" w:type="dxa"/>
              <w:right w:w="108" w:type="dxa"/>
            </w:tcMar>
          </w:tcPr>
          <w:p w14:paraId="687E5C4B" w14:textId="77777777" w:rsidR="00427EC8" w:rsidRPr="007C533E" w:rsidRDefault="00427EC8">
            <w:pPr>
              <w:spacing w:after="0"/>
              <w:ind w:left="321" w:hanging="321"/>
              <w:rPr>
                <w:sz w:val="24"/>
                <w:szCs w:val="24"/>
              </w:rPr>
            </w:pPr>
            <w:r w:rsidRPr="007C533E">
              <w:rPr>
                <w:rFonts w:eastAsia="Calibri"/>
                <w:sz w:val="24"/>
                <w:szCs w:val="24"/>
              </w:rPr>
              <w:t>Expenses</w:t>
            </w:r>
          </w:p>
        </w:tc>
        <w:tc>
          <w:tcPr>
            <w:tcW w:w="1060" w:type="dxa"/>
            <w:tcMar>
              <w:left w:w="108" w:type="dxa"/>
              <w:right w:w="108" w:type="dxa"/>
            </w:tcMar>
          </w:tcPr>
          <w:p w14:paraId="52A78987" w14:textId="77777777" w:rsidR="00427EC8" w:rsidRPr="007C533E" w:rsidRDefault="00427EC8">
            <w:pPr>
              <w:spacing w:after="0"/>
              <w:jc w:val="right"/>
              <w:rPr>
                <w:sz w:val="24"/>
                <w:szCs w:val="24"/>
              </w:rPr>
            </w:pPr>
            <w:r w:rsidRPr="007C533E">
              <w:rPr>
                <w:rFonts w:eastAsia="Calibri"/>
                <w:sz w:val="24"/>
                <w:szCs w:val="24"/>
              </w:rPr>
              <w:t>494</w:t>
            </w:r>
          </w:p>
        </w:tc>
        <w:tc>
          <w:tcPr>
            <w:tcW w:w="1060" w:type="dxa"/>
            <w:tcMar>
              <w:left w:w="108" w:type="dxa"/>
              <w:right w:w="108" w:type="dxa"/>
            </w:tcMar>
          </w:tcPr>
          <w:p w14:paraId="0053E98C" w14:textId="77777777" w:rsidR="00427EC8" w:rsidRPr="007C533E" w:rsidRDefault="00427EC8">
            <w:pPr>
              <w:spacing w:after="0"/>
              <w:jc w:val="right"/>
              <w:rPr>
                <w:sz w:val="24"/>
                <w:szCs w:val="24"/>
              </w:rPr>
            </w:pPr>
            <w:r w:rsidRPr="007C533E">
              <w:rPr>
                <w:rFonts w:eastAsia="Calibri"/>
                <w:sz w:val="24"/>
                <w:szCs w:val="24"/>
              </w:rPr>
              <w:t>616</w:t>
            </w:r>
          </w:p>
        </w:tc>
        <w:tc>
          <w:tcPr>
            <w:tcW w:w="1060" w:type="dxa"/>
            <w:tcMar>
              <w:left w:w="108" w:type="dxa"/>
              <w:right w:w="108" w:type="dxa"/>
            </w:tcMar>
          </w:tcPr>
          <w:p w14:paraId="2E3349BF" w14:textId="77777777" w:rsidR="00427EC8" w:rsidRPr="007C533E" w:rsidRDefault="00427EC8">
            <w:pPr>
              <w:spacing w:after="0"/>
              <w:jc w:val="right"/>
              <w:rPr>
                <w:sz w:val="24"/>
                <w:szCs w:val="24"/>
              </w:rPr>
            </w:pPr>
            <w:r w:rsidRPr="007C533E">
              <w:rPr>
                <w:rFonts w:eastAsia="Calibri"/>
                <w:sz w:val="24"/>
                <w:szCs w:val="24"/>
              </w:rPr>
              <w:t>116</w:t>
            </w:r>
          </w:p>
        </w:tc>
        <w:tc>
          <w:tcPr>
            <w:tcW w:w="1060" w:type="dxa"/>
            <w:tcMar>
              <w:left w:w="108" w:type="dxa"/>
              <w:right w:w="108" w:type="dxa"/>
            </w:tcMar>
          </w:tcPr>
          <w:p w14:paraId="00A0EC79" w14:textId="77777777" w:rsidR="00427EC8" w:rsidRPr="007C533E" w:rsidRDefault="00427EC8">
            <w:pPr>
              <w:spacing w:after="0"/>
              <w:jc w:val="right"/>
              <w:rPr>
                <w:sz w:val="24"/>
                <w:szCs w:val="24"/>
              </w:rPr>
            </w:pPr>
            <w:r w:rsidRPr="007C533E">
              <w:rPr>
                <w:rFonts w:eastAsia="Calibri"/>
                <w:sz w:val="24"/>
                <w:szCs w:val="24"/>
              </w:rPr>
              <w:t>121</w:t>
            </w:r>
          </w:p>
        </w:tc>
        <w:tc>
          <w:tcPr>
            <w:tcW w:w="1060" w:type="dxa"/>
            <w:tcMar>
              <w:left w:w="108" w:type="dxa"/>
              <w:right w:w="108" w:type="dxa"/>
            </w:tcMar>
          </w:tcPr>
          <w:p w14:paraId="389C95C8" w14:textId="77777777" w:rsidR="00427EC8" w:rsidRPr="007C533E" w:rsidRDefault="00427EC8">
            <w:pPr>
              <w:spacing w:after="0"/>
              <w:jc w:val="right"/>
              <w:rPr>
                <w:sz w:val="24"/>
                <w:szCs w:val="24"/>
              </w:rPr>
            </w:pPr>
            <w:r w:rsidRPr="007C533E">
              <w:rPr>
                <w:rFonts w:eastAsia="Calibri"/>
                <w:b/>
                <w:sz w:val="24"/>
                <w:szCs w:val="24"/>
              </w:rPr>
              <w:t>1,347</w:t>
            </w:r>
          </w:p>
        </w:tc>
      </w:tr>
      <w:tr w:rsidR="00427EC8" w:rsidRPr="007C533E" w14:paraId="3841CB24" w14:textId="77777777" w:rsidTr="00317B8C">
        <w:trPr>
          <w:trHeight w:val="105"/>
        </w:trPr>
        <w:tc>
          <w:tcPr>
            <w:tcW w:w="3651" w:type="dxa"/>
            <w:tcBorders>
              <w:top w:val="single" w:sz="8" w:space="0" w:color="auto"/>
              <w:left w:val="nil"/>
              <w:bottom w:val="single" w:sz="8" w:space="0" w:color="auto"/>
              <w:right w:val="nil"/>
            </w:tcBorders>
            <w:tcMar>
              <w:left w:w="108" w:type="dxa"/>
              <w:right w:w="108" w:type="dxa"/>
            </w:tcMar>
          </w:tcPr>
          <w:p w14:paraId="08E6B927" w14:textId="77777777" w:rsidR="00427EC8" w:rsidRPr="007C533E" w:rsidRDefault="00427EC8">
            <w:pPr>
              <w:spacing w:after="0"/>
              <w:ind w:left="321" w:hanging="321"/>
              <w:rPr>
                <w:sz w:val="24"/>
                <w:szCs w:val="24"/>
              </w:rPr>
            </w:pPr>
            <w:r w:rsidRPr="007C533E">
              <w:rPr>
                <w:rFonts w:eastAsia="Calibri"/>
                <w:b/>
                <w:sz w:val="24"/>
                <w:szCs w:val="24"/>
              </w:rPr>
              <w:t>Net cost of services</w:t>
            </w:r>
          </w:p>
        </w:tc>
        <w:tc>
          <w:tcPr>
            <w:tcW w:w="1060" w:type="dxa"/>
            <w:tcBorders>
              <w:top w:val="single" w:sz="8" w:space="0" w:color="auto"/>
              <w:left w:val="nil"/>
              <w:bottom w:val="single" w:sz="8" w:space="0" w:color="auto"/>
              <w:right w:val="nil"/>
            </w:tcBorders>
            <w:tcMar>
              <w:left w:w="108" w:type="dxa"/>
              <w:right w:w="108" w:type="dxa"/>
            </w:tcMar>
          </w:tcPr>
          <w:p w14:paraId="1659C2BF" w14:textId="77777777" w:rsidR="00427EC8" w:rsidRPr="007C533E" w:rsidRDefault="00427EC8">
            <w:pPr>
              <w:spacing w:after="0"/>
              <w:jc w:val="right"/>
              <w:rPr>
                <w:sz w:val="24"/>
                <w:szCs w:val="24"/>
              </w:rPr>
            </w:pPr>
            <w:r w:rsidRPr="007C533E">
              <w:rPr>
                <w:rFonts w:eastAsia="Calibri"/>
                <w:b/>
                <w:sz w:val="24"/>
                <w:szCs w:val="24"/>
              </w:rPr>
              <w:t>494</w:t>
            </w:r>
          </w:p>
        </w:tc>
        <w:tc>
          <w:tcPr>
            <w:tcW w:w="1060" w:type="dxa"/>
            <w:tcBorders>
              <w:top w:val="single" w:sz="8" w:space="0" w:color="auto"/>
              <w:left w:val="nil"/>
              <w:bottom w:val="single" w:sz="8" w:space="0" w:color="auto"/>
              <w:right w:val="nil"/>
            </w:tcBorders>
            <w:tcMar>
              <w:left w:w="108" w:type="dxa"/>
              <w:right w:w="108" w:type="dxa"/>
            </w:tcMar>
          </w:tcPr>
          <w:p w14:paraId="0C90C7FF" w14:textId="77777777" w:rsidR="00427EC8" w:rsidRPr="007C533E" w:rsidRDefault="00427EC8">
            <w:pPr>
              <w:spacing w:after="0"/>
              <w:jc w:val="right"/>
              <w:rPr>
                <w:sz w:val="24"/>
                <w:szCs w:val="24"/>
              </w:rPr>
            </w:pPr>
            <w:r w:rsidRPr="007C533E">
              <w:rPr>
                <w:rFonts w:eastAsia="Calibri"/>
                <w:b/>
                <w:sz w:val="24"/>
                <w:szCs w:val="24"/>
              </w:rPr>
              <w:t>626</w:t>
            </w:r>
          </w:p>
        </w:tc>
        <w:tc>
          <w:tcPr>
            <w:tcW w:w="1060" w:type="dxa"/>
            <w:tcBorders>
              <w:top w:val="single" w:sz="8" w:space="0" w:color="auto"/>
              <w:left w:val="nil"/>
              <w:bottom w:val="single" w:sz="8" w:space="0" w:color="auto"/>
              <w:right w:val="nil"/>
            </w:tcBorders>
            <w:tcMar>
              <w:left w:w="108" w:type="dxa"/>
              <w:right w:w="108" w:type="dxa"/>
            </w:tcMar>
          </w:tcPr>
          <w:p w14:paraId="2955345D" w14:textId="77777777" w:rsidR="00427EC8" w:rsidRPr="007C533E" w:rsidRDefault="00427EC8">
            <w:pPr>
              <w:spacing w:after="0"/>
              <w:jc w:val="right"/>
              <w:rPr>
                <w:sz w:val="24"/>
                <w:szCs w:val="24"/>
              </w:rPr>
            </w:pPr>
            <w:r w:rsidRPr="007C533E">
              <w:rPr>
                <w:rFonts w:eastAsia="Calibri"/>
                <w:b/>
                <w:sz w:val="24"/>
                <w:szCs w:val="24"/>
              </w:rPr>
              <w:t>126</w:t>
            </w:r>
          </w:p>
        </w:tc>
        <w:tc>
          <w:tcPr>
            <w:tcW w:w="1060" w:type="dxa"/>
            <w:tcBorders>
              <w:top w:val="single" w:sz="8" w:space="0" w:color="auto"/>
              <w:left w:val="nil"/>
              <w:bottom w:val="single" w:sz="8" w:space="0" w:color="auto"/>
              <w:right w:val="nil"/>
            </w:tcBorders>
            <w:tcMar>
              <w:left w:w="108" w:type="dxa"/>
              <w:right w:w="108" w:type="dxa"/>
            </w:tcMar>
          </w:tcPr>
          <w:p w14:paraId="44C6AC80" w14:textId="77777777" w:rsidR="00427EC8" w:rsidRPr="007C533E" w:rsidRDefault="00427EC8">
            <w:pPr>
              <w:spacing w:after="0"/>
              <w:jc w:val="right"/>
              <w:rPr>
                <w:sz w:val="24"/>
                <w:szCs w:val="24"/>
              </w:rPr>
            </w:pPr>
            <w:r w:rsidRPr="007C533E">
              <w:rPr>
                <w:rFonts w:eastAsia="Calibri"/>
                <w:b/>
                <w:sz w:val="24"/>
                <w:szCs w:val="24"/>
              </w:rPr>
              <w:t>131</w:t>
            </w:r>
          </w:p>
        </w:tc>
        <w:tc>
          <w:tcPr>
            <w:tcW w:w="1060" w:type="dxa"/>
            <w:tcBorders>
              <w:top w:val="single" w:sz="8" w:space="0" w:color="auto"/>
              <w:left w:val="nil"/>
              <w:bottom w:val="single" w:sz="8" w:space="0" w:color="auto"/>
              <w:right w:val="nil"/>
            </w:tcBorders>
            <w:tcMar>
              <w:left w:w="108" w:type="dxa"/>
              <w:right w:w="108" w:type="dxa"/>
            </w:tcMar>
          </w:tcPr>
          <w:p w14:paraId="14D486BD" w14:textId="77777777" w:rsidR="00427EC8" w:rsidRPr="007C533E" w:rsidRDefault="00427EC8">
            <w:pPr>
              <w:spacing w:after="0"/>
              <w:jc w:val="right"/>
              <w:rPr>
                <w:sz w:val="24"/>
                <w:szCs w:val="24"/>
              </w:rPr>
            </w:pPr>
            <w:r w:rsidRPr="007C533E">
              <w:rPr>
                <w:rFonts w:eastAsia="Calibri"/>
                <w:b/>
                <w:sz w:val="24"/>
                <w:szCs w:val="24"/>
              </w:rPr>
              <w:t>1,377</w:t>
            </w:r>
          </w:p>
        </w:tc>
      </w:tr>
    </w:tbl>
    <w:p w14:paraId="4F1AECAF" w14:textId="77777777" w:rsidR="00427EC8" w:rsidRPr="007C533E" w:rsidRDefault="00427EC8" w:rsidP="008F0692">
      <w:pPr>
        <w:spacing w:before="120" w:after="120"/>
        <w:rPr>
          <w:rFonts w:eastAsia="Calibri"/>
          <w:sz w:val="24"/>
          <w:szCs w:val="24"/>
        </w:rPr>
      </w:pPr>
      <w:r w:rsidRPr="007C533E">
        <w:rPr>
          <w:rFonts w:eastAsia="Calibri"/>
          <w:sz w:val="24"/>
          <w:szCs w:val="24"/>
        </w:rPr>
        <w:t xml:space="preserve">The Government will undertake digitisation of Housing ACT records to improve security and records management processes, creating operational efficiencies to service delivery.  </w:t>
      </w:r>
    </w:p>
    <w:p w14:paraId="56F6CFC9" w14:textId="77777777" w:rsidR="00427EC8" w:rsidRPr="007C533E" w:rsidRDefault="00427EC8" w:rsidP="008F0692">
      <w:pPr>
        <w:pStyle w:val="Bbodytext"/>
        <w:spacing w:after="480"/>
        <w:rPr>
          <w:rFonts w:eastAsia="Calibri"/>
          <w:szCs w:val="24"/>
        </w:rPr>
      </w:pPr>
      <w:r w:rsidRPr="007C533E">
        <w:rPr>
          <w:rFonts w:eastAsia="Calibri"/>
          <w:szCs w:val="24"/>
        </w:rPr>
        <w:t>This initiative contributes to the wellbeing domain of Housing and home.</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57E5A9AF" w14:textId="77777777">
        <w:trPr>
          <w:cantSplit/>
          <w:jc w:val="center"/>
        </w:trPr>
        <w:tc>
          <w:tcPr>
            <w:tcW w:w="6804" w:type="dxa"/>
            <w:vAlign w:val="center"/>
          </w:tcPr>
          <w:p w14:paraId="558E4688" w14:textId="77777777" w:rsidR="00427EC8" w:rsidRPr="00A344CE" w:rsidRDefault="00427EC8" w:rsidP="006C3142">
            <w:pPr>
              <w:pStyle w:val="InitFigR"/>
              <w:keepNext/>
              <w:keepLines/>
              <w:jc w:val="left"/>
              <w:rPr>
                <w:b/>
                <w:bCs/>
                <w:sz w:val="28"/>
                <w:szCs w:val="28"/>
              </w:rPr>
            </w:pPr>
            <w:r>
              <w:rPr>
                <w:rFonts w:eastAsia="Calibri" w:cs="Calibri"/>
                <w:szCs w:val="24"/>
              </w:rPr>
              <w:br w:type="page"/>
            </w:r>
            <w:r w:rsidRPr="00EC3465">
              <w:rPr>
                <w:rFonts w:eastAsia="Calibri" w:cs="Calibri"/>
                <w:b/>
                <w:bCs/>
                <w:sz w:val="28"/>
                <w:szCs w:val="28"/>
              </w:rPr>
              <w:t>Improving the public housing tenant experience</w:t>
            </w:r>
          </w:p>
        </w:tc>
        <w:tc>
          <w:tcPr>
            <w:tcW w:w="2155" w:type="dxa"/>
            <w:vAlign w:val="bottom"/>
          </w:tcPr>
          <w:p w14:paraId="4E34BA8E" w14:textId="77777777" w:rsidR="00427EC8" w:rsidRPr="00A30965" w:rsidRDefault="00427EC8" w:rsidP="006C3142">
            <w:pPr>
              <w:pStyle w:val="InitFigBR"/>
              <w:keepNext/>
              <w:keepLines/>
            </w:pPr>
            <w:r>
              <w:rPr>
                <w:noProof/>
              </w:rPr>
              <w:drawing>
                <wp:inline distT="0" distB="0" distL="0" distR="0" wp14:anchorId="4D8036C9" wp14:editId="4AC2A372">
                  <wp:extent cx="1261714" cy="576000"/>
                  <wp:effectExtent l="0" t="0" r="0" b="0"/>
                  <wp:docPr id="1643596175" name="Picture 1643596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57"/>
                          <a:stretch>
                            <a:fillRect/>
                          </a:stretch>
                        </pic:blipFill>
                        <pic:spPr>
                          <a:xfrm>
                            <a:off x="0" y="0"/>
                            <a:ext cx="1261714" cy="576000"/>
                          </a:xfrm>
                          <a:prstGeom prst="rect">
                            <a:avLst/>
                          </a:prstGeom>
                        </pic:spPr>
                      </pic:pic>
                    </a:graphicData>
                  </a:graphic>
                </wp:inline>
              </w:drawing>
            </w:r>
          </w:p>
        </w:tc>
      </w:tr>
    </w:tbl>
    <w:p w14:paraId="20AB7F16" w14:textId="77777777" w:rsidR="00427EC8" w:rsidRPr="00F03378" w:rsidRDefault="00427EC8" w:rsidP="006C3142">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2A21C981" w14:textId="77777777">
        <w:trPr>
          <w:cantSplit/>
          <w:jc w:val="center"/>
        </w:trPr>
        <w:tc>
          <w:tcPr>
            <w:tcW w:w="3652" w:type="dxa"/>
            <w:tcBorders>
              <w:top w:val="single" w:sz="4" w:space="0" w:color="auto"/>
              <w:bottom w:val="single" w:sz="4" w:space="0" w:color="auto"/>
            </w:tcBorders>
          </w:tcPr>
          <w:p w14:paraId="6E3720AB" w14:textId="2E706F2E" w:rsidR="00427EC8" w:rsidRPr="004E341E" w:rsidRDefault="00427EC8" w:rsidP="006C3142">
            <w:pPr>
              <w:pStyle w:val="EmptyCell0"/>
              <w:keepNext/>
              <w:keepLines/>
            </w:pPr>
          </w:p>
        </w:tc>
        <w:tc>
          <w:tcPr>
            <w:tcW w:w="1179" w:type="dxa"/>
            <w:tcBorders>
              <w:top w:val="single" w:sz="4" w:space="0" w:color="auto"/>
              <w:bottom w:val="single" w:sz="4" w:space="0" w:color="auto"/>
            </w:tcBorders>
          </w:tcPr>
          <w:p w14:paraId="53ED2A5E" w14:textId="77777777" w:rsidR="00427EC8" w:rsidRDefault="00427EC8" w:rsidP="006C3142">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4C7F47DE" w14:textId="77777777" w:rsidR="00427EC8" w:rsidRDefault="00427EC8" w:rsidP="006C3142">
            <w:pPr>
              <w:pStyle w:val="InitFigR"/>
              <w:keepNext/>
              <w:keepLines/>
              <w:rPr>
                <w:b/>
                <w:bCs/>
              </w:rPr>
            </w:pPr>
            <w:r w:rsidRPr="60EABCBD">
              <w:rPr>
                <w:b/>
                <w:bCs/>
              </w:rPr>
              <w:t>2027-28</w:t>
            </w:r>
          </w:p>
          <w:p w14:paraId="49F4E2D2" w14:textId="77777777" w:rsidR="00427EC8" w:rsidRDefault="00427EC8" w:rsidP="006C3142">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52AE5D97" w14:textId="77777777" w:rsidR="00427EC8" w:rsidRDefault="00427EC8" w:rsidP="006C3142">
            <w:pPr>
              <w:pStyle w:val="InitFigR"/>
              <w:keepNext/>
              <w:keepLines/>
              <w:rPr>
                <w:b/>
                <w:bCs/>
              </w:rPr>
            </w:pPr>
            <w:r w:rsidRPr="60EABCBD">
              <w:rPr>
                <w:b/>
                <w:bCs/>
              </w:rPr>
              <w:t>2028-29</w:t>
            </w:r>
          </w:p>
          <w:p w14:paraId="064958C1" w14:textId="77777777" w:rsidR="00427EC8" w:rsidRDefault="00427EC8" w:rsidP="006C3142">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46DE90FF" w14:textId="77777777" w:rsidR="00427EC8" w:rsidRDefault="00427EC8" w:rsidP="006C3142">
            <w:pPr>
              <w:pStyle w:val="InitFigR"/>
              <w:keepNext/>
              <w:keepLines/>
              <w:spacing w:line="259" w:lineRule="auto"/>
              <w:rPr>
                <w:b/>
                <w:bCs/>
              </w:rPr>
            </w:pPr>
            <w:r w:rsidRPr="60EABCBD">
              <w:rPr>
                <w:b/>
                <w:bCs/>
              </w:rPr>
              <w:t>2029-30</w:t>
            </w:r>
          </w:p>
          <w:p w14:paraId="636D58E8" w14:textId="77777777" w:rsidR="00427EC8" w:rsidRDefault="00427EC8" w:rsidP="006C3142">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74F8A70D" w14:textId="77777777" w:rsidR="00427EC8" w:rsidRPr="004E341E" w:rsidRDefault="00427EC8" w:rsidP="006C3142">
            <w:pPr>
              <w:pStyle w:val="InitFigRBold"/>
              <w:keepNext/>
              <w:keepLines/>
            </w:pPr>
            <w:r w:rsidRPr="004E341E">
              <w:t>Total</w:t>
            </w:r>
          </w:p>
          <w:p w14:paraId="022D97B6" w14:textId="77777777" w:rsidR="00427EC8" w:rsidRPr="004E341E" w:rsidRDefault="00427EC8" w:rsidP="006C3142">
            <w:pPr>
              <w:pStyle w:val="InitFigBR"/>
              <w:keepNext/>
              <w:keepLines/>
            </w:pPr>
            <w:r w:rsidRPr="004E341E">
              <w:t>$’000</w:t>
            </w:r>
          </w:p>
        </w:tc>
      </w:tr>
      <w:tr w:rsidR="00427EC8" w:rsidRPr="00750793" w14:paraId="50E3C988" w14:textId="77777777">
        <w:trPr>
          <w:cantSplit/>
          <w:jc w:val="center"/>
        </w:trPr>
        <w:tc>
          <w:tcPr>
            <w:tcW w:w="3652" w:type="dxa"/>
          </w:tcPr>
          <w:p w14:paraId="6D3C3008" w14:textId="77777777" w:rsidR="00427EC8" w:rsidRPr="00F13FAB" w:rsidRDefault="00427EC8" w:rsidP="006C3142">
            <w:pPr>
              <w:pStyle w:val="InitTextL"/>
              <w:keepNext/>
              <w:keepLines/>
              <w:ind w:left="321" w:hanging="321"/>
            </w:pPr>
            <w:r w:rsidRPr="00882BE2">
              <w:t>Expenses</w:t>
            </w:r>
          </w:p>
        </w:tc>
        <w:tc>
          <w:tcPr>
            <w:tcW w:w="1179" w:type="dxa"/>
          </w:tcPr>
          <w:p w14:paraId="390B8F67" w14:textId="77777777" w:rsidR="00427EC8" w:rsidRPr="00424DA4" w:rsidRDefault="00427EC8" w:rsidP="006C3142">
            <w:pPr>
              <w:pStyle w:val="InitFigR"/>
              <w:keepNext/>
              <w:keepLines/>
            </w:pPr>
            <w:r>
              <w:t>5,262</w:t>
            </w:r>
          </w:p>
        </w:tc>
        <w:tc>
          <w:tcPr>
            <w:tcW w:w="1041" w:type="dxa"/>
          </w:tcPr>
          <w:p w14:paraId="0B893CDC" w14:textId="77777777" w:rsidR="00427EC8" w:rsidRPr="00424DA4" w:rsidRDefault="00427EC8" w:rsidP="006C3142">
            <w:pPr>
              <w:pStyle w:val="InitFigR"/>
              <w:keepNext/>
              <w:keepLines/>
            </w:pPr>
            <w:r>
              <w:t>5,327</w:t>
            </w:r>
          </w:p>
        </w:tc>
        <w:tc>
          <w:tcPr>
            <w:tcW w:w="1029" w:type="dxa"/>
          </w:tcPr>
          <w:p w14:paraId="2AF0809E" w14:textId="77777777" w:rsidR="00427EC8" w:rsidRPr="00424DA4" w:rsidRDefault="00427EC8" w:rsidP="006C3142">
            <w:pPr>
              <w:pStyle w:val="InitFigR"/>
              <w:keepNext/>
              <w:keepLines/>
            </w:pPr>
            <w:r>
              <w:t>5,392</w:t>
            </w:r>
          </w:p>
        </w:tc>
        <w:tc>
          <w:tcPr>
            <w:tcW w:w="1029" w:type="dxa"/>
          </w:tcPr>
          <w:p w14:paraId="6782E5D1" w14:textId="77777777" w:rsidR="00427EC8" w:rsidRPr="00424DA4" w:rsidRDefault="00427EC8" w:rsidP="006C3142">
            <w:pPr>
              <w:pStyle w:val="InitFigR"/>
              <w:keepNext/>
              <w:keepLines/>
            </w:pPr>
            <w:r>
              <w:t>5,460</w:t>
            </w:r>
          </w:p>
        </w:tc>
        <w:tc>
          <w:tcPr>
            <w:tcW w:w="1029" w:type="dxa"/>
          </w:tcPr>
          <w:p w14:paraId="23B77A83" w14:textId="77777777" w:rsidR="00427EC8" w:rsidRPr="004F4F9B" w:rsidRDefault="00427EC8" w:rsidP="006C3142">
            <w:pPr>
              <w:pStyle w:val="InitFigBR"/>
              <w:keepNext/>
              <w:keepLines/>
              <w:rPr>
                <w:bCs/>
              </w:rPr>
            </w:pPr>
            <w:r>
              <w:rPr>
                <w:bCs/>
              </w:rPr>
              <w:t>21,441</w:t>
            </w:r>
          </w:p>
        </w:tc>
      </w:tr>
      <w:tr w:rsidR="00427EC8" w:rsidRPr="00750793" w14:paraId="5ED5D96D" w14:textId="77777777">
        <w:trPr>
          <w:cantSplit/>
          <w:jc w:val="center"/>
        </w:trPr>
        <w:tc>
          <w:tcPr>
            <w:tcW w:w="3652" w:type="dxa"/>
          </w:tcPr>
          <w:p w14:paraId="4DB74D5B" w14:textId="77777777" w:rsidR="00427EC8" w:rsidRDefault="00427EC8" w:rsidP="006C3142">
            <w:pPr>
              <w:pStyle w:val="InitTextL"/>
              <w:keepNext/>
              <w:keepLines/>
              <w:ind w:left="321" w:hanging="321"/>
            </w:pPr>
            <w:r>
              <w:t>Offset – Expenses</w:t>
            </w:r>
          </w:p>
        </w:tc>
        <w:tc>
          <w:tcPr>
            <w:tcW w:w="1179" w:type="dxa"/>
          </w:tcPr>
          <w:p w14:paraId="0C1F8BEE" w14:textId="77777777" w:rsidR="00427EC8" w:rsidRPr="00424DA4" w:rsidRDefault="00427EC8" w:rsidP="006C3142">
            <w:pPr>
              <w:pStyle w:val="InitFigR"/>
              <w:keepNext/>
              <w:keepLines/>
            </w:pPr>
            <w:r>
              <w:t>-5,262</w:t>
            </w:r>
          </w:p>
        </w:tc>
        <w:tc>
          <w:tcPr>
            <w:tcW w:w="1041" w:type="dxa"/>
          </w:tcPr>
          <w:p w14:paraId="3147E435" w14:textId="77777777" w:rsidR="00427EC8" w:rsidRPr="00424DA4" w:rsidRDefault="00427EC8" w:rsidP="006C3142">
            <w:pPr>
              <w:pStyle w:val="InitFigR"/>
              <w:keepNext/>
              <w:keepLines/>
            </w:pPr>
            <w:r>
              <w:t>-5,327</w:t>
            </w:r>
          </w:p>
        </w:tc>
        <w:tc>
          <w:tcPr>
            <w:tcW w:w="1029" w:type="dxa"/>
          </w:tcPr>
          <w:p w14:paraId="2E0A8851" w14:textId="77777777" w:rsidR="00427EC8" w:rsidRPr="00424DA4" w:rsidRDefault="00427EC8" w:rsidP="006C3142">
            <w:pPr>
              <w:pStyle w:val="InitFigR"/>
              <w:keepNext/>
              <w:keepLines/>
            </w:pPr>
            <w:r>
              <w:t>-5,392</w:t>
            </w:r>
          </w:p>
        </w:tc>
        <w:tc>
          <w:tcPr>
            <w:tcW w:w="1029" w:type="dxa"/>
          </w:tcPr>
          <w:p w14:paraId="651C54B4" w14:textId="77777777" w:rsidR="00427EC8" w:rsidRPr="00424DA4" w:rsidRDefault="00427EC8" w:rsidP="006C3142">
            <w:pPr>
              <w:pStyle w:val="InitFigR"/>
              <w:keepNext/>
              <w:keepLines/>
            </w:pPr>
            <w:r>
              <w:t>-5,460</w:t>
            </w:r>
          </w:p>
        </w:tc>
        <w:tc>
          <w:tcPr>
            <w:tcW w:w="1029" w:type="dxa"/>
          </w:tcPr>
          <w:p w14:paraId="0AEA6FF6" w14:textId="77777777" w:rsidR="00427EC8" w:rsidRPr="004F4F9B" w:rsidRDefault="00427EC8" w:rsidP="006C3142">
            <w:pPr>
              <w:pStyle w:val="InitFigBR"/>
              <w:keepNext/>
              <w:keepLines/>
              <w:rPr>
                <w:bCs/>
              </w:rPr>
            </w:pPr>
            <w:r>
              <w:rPr>
                <w:bCs/>
              </w:rPr>
              <w:t>-21,441</w:t>
            </w:r>
          </w:p>
        </w:tc>
      </w:tr>
      <w:tr w:rsidR="00427EC8" w:rsidRPr="00750793" w14:paraId="6548A1D0" w14:textId="77777777">
        <w:trPr>
          <w:cantSplit/>
          <w:trHeight w:val="107"/>
          <w:jc w:val="center"/>
        </w:trPr>
        <w:tc>
          <w:tcPr>
            <w:tcW w:w="3652" w:type="dxa"/>
            <w:tcBorders>
              <w:top w:val="single" w:sz="4" w:space="0" w:color="auto"/>
              <w:bottom w:val="single" w:sz="4" w:space="0" w:color="auto"/>
            </w:tcBorders>
          </w:tcPr>
          <w:p w14:paraId="4D03191E" w14:textId="77777777" w:rsidR="00427EC8" w:rsidRDefault="00427EC8" w:rsidP="006C3142">
            <w:pPr>
              <w:pStyle w:val="InitFigLBold"/>
              <w:keepNext/>
              <w:keepLines/>
              <w:ind w:left="321" w:hanging="321"/>
            </w:pPr>
            <w:r>
              <w:t>Net cost of services</w:t>
            </w:r>
          </w:p>
        </w:tc>
        <w:tc>
          <w:tcPr>
            <w:tcW w:w="1179" w:type="dxa"/>
            <w:tcBorders>
              <w:top w:val="single" w:sz="4" w:space="0" w:color="auto"/>
              <w:bottom w:val="single" w:sz="4" w:space="0" w:color="auto"/>
            </w:tcBorders>
          </w:tcPr>
          <w:p w14:paraId="0AE76AAB" w14:textId="77777777" w:rsidR="00427EC8" w:rsidRPr="00424DA4" w:rsidRDefault="00427EC8" w:rsidP="006C3142">
            <w:pPr>
              <w:pStyle w:val="InitFigRBold"/>
              <w:keepNext/>
              <w:keepLines/>
            </w:pPr>
            <w:r>
              <w:t>0</w:t>
            </w:r>
          </w:p>
        </w:tc>
        <w:tc>
          <w:tcPr>
            <w:tcW w:w="1041" w:type="dxa"/>
            <w:tcBorders>
              <w:top w:val="single" w:sz="4" w:space="0" w:color="auto"/>
              <w:bottom w:val="single" w:sz="4" w:space="0" w:color="auto"/>
            </w:tcBorders>
          </w:tcPr>
          <w:p w14:paraId="6AF3E2A2" w14:textId="77777777" w:rsidR="00427EC8" w:rsidRPr="00424DA4" w:rsidRDefault="00427EC8" w:rsidP="006C3142">
            <w:pPr>
              <w:pStyle w:val="InitFigRBold"/>
              <w:keepNext/>
              <w:keepLines/>
            </w:pPr>
            <w:r>
              <w:t>0</w:t>
            </w:r>
          </w:p>
        </w:tc>
        <w:tc>
          <w:tcPr>
            <w:tcW w:w="1029" w:type="dxa"/>
            <w:tcBorders>
              <w:top w:val="single" w:sz="4" w:space="0" w:color="auto"/>
              <w:bottom w:val="single" w:sz="4" w:space="0" w:color="auto"/>
            </w:tcBorders>
          </w:tcPr>
          <w:p w14:paraId="294A49C1" w14:textId="77777777" w:rsidR="00427EC8" w:rsidRPr="00424DA4" w:rsidRDefault="00427EC8" w:rsidP="006C3142">
            <w:pPr>
              <w:pStyle w:val="InitFigRBold"/>
              <w:keepNext/>
              <w:keepLines/>
            </w:pPr>
            <w:r>
              <w:t>0</w:t>
            </w:r>
          </w:p>
        </w:tc>
        <w:tc>
          <w:tcPr>
            <w:tcW w:w="1029" w:type="dxa"/>
            <w:tcBorders>
              <w:top w:val="single" w:sz="4" w:space="0" w:color="auto"/>
              <w:bottom w:val="single" w:sz="4" w:space="0" w:color="auto"/>
            </w:tcBorders>
          </w:tcPr>
          <w:p w14:paraId="21FC2FFB" w14:textId="77777777" w:rsidR="00427EC8" w:rsidRPr="00424DA4" w:rsidRDefault="00427EC8" w:rsidP="006C3142">
            <w:pPr>
              <w:pStyle w:val="InitFigRBold"/>
              <w:keepNext/>
              <w:keepLines/>
            </w:pPr>
            <w:r>
              <w:t>0</w:t>
            </w:r>
          </w:p>
        </w:tc>
        <w:tc>
          <w:tcPr>
            <w:tcW w:w="1029" w:type="dxa"/>
            <w:tcBorders>
              <w:top w:val="single" w:sz="4" w:space="0" w:color="auto"/>
              <w:bottom w:val="single" w:sz="4" w:space="0" w:color="auto"/>
            </w:tcBorders>
          </w:tcPr>
          <w:p w14:paraId="62C972DE" w14:textId="77777777" w:rsidR="00427EC8" w:rsidRPr="004F4F9B" w:rsidRDefault="00427EC8" w:rsidP="006C3142">
            <w:pPr>
              <w:pStyle w:val="InitFigRBold"/>
              <w:keepNext/>
              <w:keepLines/>
              <w:rPr>
                <w:bCs/>
              </w:rPr>
            </w:pPr>
            <w:r>
              <w:rPr>
                <w:bCs/>
              </w:rPr>
              <w:t>0</w:t>
            </w:r>
          </w:p>
        </w:tc>
      </w:tr>
    </w:tbl>
    <w:p w14:paraId="2E74895F" w14:textId="77777777" w:rsidR="00427EC8" w:rsidRPr="00D81AEA" w:rsidRDefault="00427EC8" w:rsidP="006C3142">
      <w:pPr>
        <w:pStyle w:val="Bbodytext"/>
        <w:keepNext/>
        <w:keepLines/>
        <w:spacing w:line="259" w:lineRule="auto"/>
      </w:pPr>
      <w:r w:rsidRPr="00D81AEA">
        <w:t>The Government will support the continued delivery of tenant-centric public housing services, through the continuation of 31 FTE required to support the ongoing delivery of public housing tenancy management and supplementary funding to cover expenses related to rates and levies.</w:t>
      </w:r>
    </w:p>
    <w:p w14:paraId="47C6CF10" w14:textId="77777777" w:rsidR="00427EC8" w:rsidRDefault="00427EC8" w:rsidP="00444DCF">
      <w:pPr>
        <w:pStyle w:val="Bbodytext"/>
        <w:spacing w:after="480"/>
        <w:rPr>
          <w:rFonts w:eastAsia="Calibri"/>
        </w:rPr>
      </w:pPr>
      <w:r w:rsidRPr="00D81AEA">
        <w:rPr>
          <w:rFonts w:eastAsia="Calibri"/>
        </w:rPr>
        <w:t>This initiative contributes to the wellbeing domain Housing and home. </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7EB8731A" w14:textId="77777777" w:rsidTr="00E7589D">
        <w:trPr>
          <w:cantSplit/>
          <w:jc w:val="center"/>
        </w:trPr>
        <w:tc>
          <w:tcPr>
            <w:tcW w:w="6804" w:type="dxa"/>
            <w:vAlign w:val="center"/>
          </w:tcPr>
          <w:p w14:paraId="31027294" w14:textId="77777777" w:rsidR="00427EC8" w:rsidRPr="00A344CE" w:rsidRDefault="00427EC8" w:rsidP="00E7589D">
            <w:pPr>
              <w:pStyle w:val="InitFigR"/>
              <w:jc w:val="left"/>
              <w:rPr>
                <w:b/>
                <w:bCs/>
                <w:sz w:val="28"/>
                <w:szCs w:val="28"/>
              </w:rPr>
            </w:pPr>
            <w:r>
              <w:rPr>
                <w:rFonts w:eastAsia="Calibri" w:cs="Calibri"/>
                <w:b/>
                <w:bCs/>
                <w:sz w:val="28"/>
                <w:szCs w:val="28"/>
              </w:rPr>
              <w:t>Investing in housing and homelessness services</w:t>
            </w:r>
          </w:p>
        </w:tc>
        <w:tc>
          <w:tcPr>
            <w:tcW w:w="2155" w:type="dxa"/>
            <w:vAlign w:val="bottom"/>
          </w:tcPr>
          <w:p w14:paraId="45F26278" w14:textId="77777777" w:rsidR="00427EC8" w:rsidRPr="00A30965" w:rsidRDefault="00427EC8" w:rsidP="00E7589D">
            <w:pPr>
              <w:pStyle w:val="InitFigBR"/>
            </w:pPr>
            <w:r>
              <w:rPr>
                <w:noProof/>
              </w:rPr>
              <w:drawing>
                <wp:inline distT="0" distB="0" distL="0" distR="0" wp14:anchorId="280531DE" wp14:editId="6A56E93D">
                  <wp:extent cx="1261714" cy="576000"/>
                  <wp:effectExtent l="0" t="0" r="0" b="0"/>
                  <wp:docPr id="920830962" name="Picture 920830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57"/>
                          <a:stretch>
                            <a:fillRect/>
                          </a:stretch>
                        </pic:blipFill>
                        <pic:spPr>
                          <a:xfrm>
                            <a:off x="0" y="0"/>
                            <a:ext cx="1261714" cy="576000"/>
                          </a:xfrm>
                          <a:prstGeom prst="rect">
                            <a:avLst/>
                          </a:prstGeom>
                        </pic:spPr>
                      </pic:pic>
                    </a:graphicData>
                  </a:graphic>
                </wp:inline>
              </w:drawing>
            </w:r>
          </w:p>
        </w:tc>
      </w:tr>
    </w:tbl>
    <w:p w14:paraId="0524A0AA" w14:textId="77777777" w:rsidR="00427EC8" w:rsidRPr="00F03378" w:rsidRDefault="00427EC8" w:rsidP="00317B8C">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4058827E" w14:textId="77777777" w:rsidTr="00E7589D">
        <w:trPr>
          <w:cantSplit/>
          <w:jc w:val="center"/>
        </w:trPr>
        <w:tc>
          <w:tcPr>
            <w:tcW w:w="3652" w:type="dxa"/>
            <w:tcBorders>
              <w:top w:val="single" w:sz="4" w:space="0" w:color="auto"/>
              <w:bottom w:val="single" w:sz="4" w:space="0" w:color="auto"/>
            </w:tcBorders>
          </w:tcPr>
          <w:p w14:paraId="693442BE" w14:textId="2A65F827" w:rsidR="00427EC8" w:rsidRPr="004E341E" w:rsidRDefault="00427EC8" w:rsidP="00E7589D">
            <w:pPr>
              <w:pStyle w:val="EmptyCell0"/>
            </w:pPr>
          </w:p>
        </w:tc>
        <w:tc>
          <w:tcPr>
            <w:tcW w:w="1179" w:type="dxa"/>
            <w:tcBorders>
              <w:top w:val="single" w:sz="4" w:space="0" w:color="auto"/>
              <w:bottom w:val="single" w:sz="4" w:space="0" w:color="auto"/>
            </w:tcBorders>
          </w:tcPr>
          <w:p w14:paraId="14F15A94" w14:textId="77777777" w:rsidR="00427EC8" w:rsidRDefault="00427EC8" w:rsidP="00E7589D">
            <w:pPr>
              <w:pStyle w:val="InitFigR"/>
              <w:rPr>
                <w:b/>
                <w:bCs/>
              </w:rPr>
            </w:pPr>
            <w:r w:rsidRPr="60EABCBD">
              <w:rPr>
                <w:b/>
                <w:bCs/>
              </w:rPr>
              <w:t>2026-27 $’000</w:t>
            </w:r>
          </w:p>
        </w:tc>
        <w:tc>
          <w:tcPr>
            <w:tcW w:w="1041" w:type="dxa"/>
            <w:tcBorders>
              <w:top w:val="single" w:sz="4" w:space="0" w:color="auto"/>
              <w:bottom w:val="single" w:sz="4" w:space="0" w:color="auto"/>
            </w:tcBorders>
          </w:tcPr>
          <w:p w14:paraId="0A2C944B" w14:textId="77777777" w:rsidR="00427EC8" w:rsidRDefault="00427EC8" w:rsidP="00E7589D">
            <w:pPr>
              <w:pStyle w:val="InitFigR"/>
              <w:rPr>
                <w:b/>
                <w:bCs/>
              </w:rPr>
            </w:pPr>
            <w:r w:rsidRPr="60EABCBD">
              <w:rPr>
                <w:b/>
                <w:bCs/>
              </w:rPr>
              <w:t>2027-28</w:t>
            </w:r>
          </w:p>
          <w:p w14:paraId="6B41C162" w14:textId="77777777" w:rsidR="00427EC8" w:rsidRDefault="00427EC8" w:rsidP="00E7589D">
            <w:pPr>
              <w:pStyle w:val="InitFigR"/>
              <w:rPr>
                <w:b/>
                <w:bCs/>
              </w:rPr>
            </w:pPr>
            <w:r w:rsidRPr="60EABCBD">
              <w:rPr>
                <w:b/>
                <w:bCs/>
              </w:rPr>
              <w:t>$’000</w:t>
            </w:r>
          </w:p>
        </w:tc>
        <w:tc>
          <w:tcPr>
            <w:tcW w:w="1029" w:type="dxa"/>
            <w:tcBorders>
              <w:top w:val="single" w:sz="4" w:space="0" w:color="auto"/>
              <w:bottom w:val="single" w:sz="4" w:space="0" w:color="auto"/>
            </w:tcBorders>
          </w:tcPr>
          <w:p w14:paraId="54A4B906" w14:textId="77777777" w:rsidR="00427EC8" w:rsidRDefault="00427EC8" w:rsidP="00E7589D">
            <w:pPr>
              <w:pStyle w:val="InitFigR"/>
              <w:rPr>
                <w:b/>
                <w:bCs/>
              </w:rPr>
            </w:pPr>
            <w:r w:rsidRPr="60EABCBD">
              <w:rPr>
                <w:b/>
                <w:bCs/>
              </w:rPr>
              <w:t>2028-29</w:t>
            </w:r>
          </w:p>
          <w:p w14:paraId="4E5AEEB9" w14:textId="77777777" w:rsidR="00427EC8" w:rsidRDefault="00427EC8" w:rsidP="00E7589D">
            <w:pPr>
              <w:pStyle w:val="InitFigR"/>
              <w:rPr>
                <w:b/>
                <w:bCs/>
              </w:rPr>
            </w:pPr>
            <w:r w:rsidRPr="60EABCBD">
              <w:rPr>
                <w:b/>
                <w:bCs/>
              </w:rPr>
              <w:t>$’000</w:t>
            </w:r>
          </w:p>
        </w:tc>
        <w:tc>
          <w:tcPr>
            <w:tcW w:w="1029" w:type="dxa"/>
            <w:tcBorders>
              <w:top w:val="single" w:sz="4" w:space="0" w:color="auto"/>
              <w:bottom w:val="single" w:sz="4" w:space="0" w:color="auto"/>
            </w:tcBorders>
          </w:tcPr>
          <w:p w14:paraId="11851D5B" w14:textId="77777777" w:rsidR="00427EC8" w:rsidRDefault="00427EC8" w:rsidP="00E7589D">
            <w:pPr>
              <w:pStyle w:val="InitFigR"/>
              <w:spacing w:line="259" w:lineRule="auto"/>
              <w:rPr>
                <w:b/>
                <w:bCs/>
              </w:rPr>
            </w:pPr>
            <w:r w:rsidRPr="60EABCBD">
              <w:rPr>
                <w:b/>
                <w:bCs/>
              </w:rPr>
              <w:t>2029-30</w:t>
            </w:r>
          </w:p>
          <w:p w14:paraId="3AC3DFFC" w14:textId="77777777" w:rsidR="00427EC8" w:rsidRDefault="00427EC8" w:rsidP="00E7589D">
            <w:pPr>
              <w:pStyle w:val="InitFigR"/>
              <w:rPr>
                <w:b/>
                <w:bCs/>
              </w:rPr>
            </w:pPr>
            <w:r w:rsidRPr="60EABCBD">
              <w:rPr>
                <w:b/>
                <w:bCs/>
              </w:rPr>
              <w:t>$’000</w:t>
            </w:r>
          </w:p>
        </w:tc>
        <w:tc>
          <w:tcPr>
            <w:tcW w:w="1029" w:type="dxa"/>
            <w:tcBorders>
              <w:top w:val="single" w:sz="4" w:space="0" w:color="auto"/>
              <w:bottom w:val="single" w:sz="4" w:space="0" w:color="auto"/>
            </w:tcBorders>
          </w:tcPr>
          <w:p w14:paraId="07749BAB" w14:textId="77777777" w:rsidR="00427EC8" w:rsidRPr="004E341E" w:rsidRDefault="00427EC8" w:rsidP="00E7589D">
            <w:pPr>
              <w:pStyle w:val="InitFigRBold"/>
            </w:pPr>
            <w:r w:rsidRPr="004E341E">
              <w:t>Total</w:t>
            </w:r>
          </w:p>
          <w:p w14:paraId="1F84AFC9" w14:textId="77777777" w:rsidR="00427EC8" w:rsidRPr="004E341E" w:rsidRDefault="00427EC8" w:rsidP="00E7589D">
            <w:pPr>
              <w:pStyle w:val="InitFigBR"/>
            </w:pPr>
            <w:r w:rsidRPr="004E341E">
              <w:t>$’000</w:t>
            </w:r>
          </w:p>
        </w:tc>
      </w:tr>
      <w:tr w:rsidR="00427EC8" w:rsidRPr="00750793" w14:paraId="77B51B10" w14:textId="77777777" w:rsidTr="00E7589D">
        <w:trPr>
          <w:cantSplit/>
          <w:trHeight w:val="107"/>
          <w:jc w:val="center"/>
        </w:trPr>
        <w:tc>
          <w:tcPr>
            <w:tcW w:w="3652" w:type="dxa"/>
            <w:tcBorders>
              <w:bottom w:val="single" w:sz="4" w:space="0" w:color="auto"/>
            </w:tcBorders>
          </w:tcPr>
          <w:p w14:paraId="1E92F8C3" w14:textId="77777777" w:rsidR="00427EC8" w:rsidRDefault="00427EC8" w:rsidP="00317B8C">
            <w:pPr>
              <w:pStyle w:val="InitTextL"/>
              <w:ind w:left="321" w:hanging="321"/>
            </w:pPr>
            <w:r w:rsidRPr="00C8652C">
              <w:rPr>
                <w:rFonts w:eastAsia="Calibri" w:cs="Calibri"/>
                <w:szCs w:val="24"/>
              </w:rPr>
              <w:t>Expenses</w:t>
            </w:r>
          </w:p>
        </w:tc>
        <w:tc>
          <w:tcPr>
            <w:tcW w:w="1179" w:type="dxa"/>
            <w:tcBorders>
              <w:bottom w:val="single" w:sz="4" w:space="0" w:color="auto"/>
            </w:tcBorders>
          </w:tcPr>
          <w:p w14:paraId="075E1447" w14:textId="77777777" w:rsidR="00427EC8" w:rsidRPr="00424DA4" w:rsidRDefault="00427EC8" w:rsidP="00317B8C">
            <w:pPr>
              <w:pStyle w:val="InitFigR"/>
            </w:pPr>
            <w:r w:rsidRPr="00C8652C">
              <w:rPr>
                <w:rFonts w:eastAsia="Calibri" w:cs="Calibri"/>
                <w:szCs w:val="24"/>
              </w:rPr>
              <w:t>2,796</w:t>
            </w:r>
          </w:p>
        </w:tc>
        <w:tc>
          <w:tcPr>
            <w:tcW w:w="1041" w:type="dxa"/>
            <w:tcBorders>
              <w:bottom w:val="single" w:sz="4" w:space="0" w:color="auto"/>
            </w:tcBorders>
          </w:tcPr>
          <w:p w14:paraId="3F3CAD8D" w14:textId="77777777" w:rsidR="00427EC8" w:rsidRPr="00424DA4" w:rsidRDefault="00427EC8" w:rsidP="00317B8C">
            <w:pPr>
              <w:pStyle w:val="InitFigR"/>
            </w:pPr>
            <w:r w:rsidRPr="00C8652C">
              <w:rPr>
                <w:rFonts w:eastAsia="Calibri" w:cs="Calibri"/>
                <w:szCs w:val="24"/>
              </w:rPr>
              <w:t>3,934</w:t>
            </w:r>
          </w:p>
        </w:tc>
        <w:tc>
          <w:tcPr>
            <w:tcW w:w="1029" w:type="dxa"/>
            <w:tcBorders>
              <w:bottom w:val="single" w:sz="4" w:space="0" w:color="auto"/>
            </w:tcBorders>
          </w:tcPr>
          <w:p w14:paraId="15DAD830" w14:textId="77777777" w:rsidR="00427EC8" w:rsidRPr="00424DA4" w:rsidRDefault="00427EC8" w:rsidP="00317B8C">
            <w:pPr>
              <w:pStyle w:val="InitFigR"/>
            </w:pPr>
            <w:r w:rsidRPr="00C8652C">
              <w:rPr>
                <w:rFonts w:eastAsia="Calibri" w:cs="Calibri"/>
                <w:szCs w:val="24"/>
              </w:rPr>
              <w:t>4,547</w:t>
            </w:r>
          </w:p>
        </w:tc>
        <w:tc>
          <w:tcPr>
            <w:tcW w:w="1029" w:type="dxa"/>
            <w:tcBorders>
              <w:bottom w:val="single" w:sz="4" w:space="0" w:color="auto"/>
            </w:tcBorders>
          </w:tcPr>
          <w:p w14:paraId="07A45460" w14:textId="77777777" w:rsidR="00427EC8" w:rsidRPr="00424DA4" w:rsidRDefault="00427EC8" w:rsidP="00317B8C">
            <w:pPr>
              <w:pStyle w:val="InitFigR"/>
            </w:pPr>
            <w:r w:rsidRPr="00C8652C">
              <w:rPr>
                <w:rFonts w:eastAsia="Calibri" w:cs="Calibri"/>
                <w:szCs w:val="24"/>
              </w:rPr>
              <w:t>5,642</w:t>
            </w:r>
          </w:p>
        </w:tc>
        <w:tc>
          <w:tcPr>
            <w:tcW w:w="1029" w:type="dxa"/>
            <w:tcBorders>
              <w:bottom w:val="single" w:sz="4" w:space="0" w:color="auto"/>
            </w:tcBorders>
          </w:tcPr>
          <w:p w14:paraId="46459D6C" w14:textId="77777777" w:rsidR="00427EC8" w:rsidRPr="004F4F9B" w:rsidRDefault="00427EC8" w:rsidP="00317B8C">
            <w:pPr>
              <w:pStyle w:val="InitFigBR"/>
              <w:rPr>
                <w:bCs/>
              </w:rPr>
            </w:pPr>
            <w:r w:rsidRPr="00C8652C">
              <w:rPr>
                <w:rFonts w:eastAsia="Calibri" w:cs="Calibri"/>
                <w:bCs/>
                <w:szCs w:val="24"/>
              </w:rPr>
              <w:t>16,919</w:t>
            </w:r>
          </w:p>
        </w:tc>
      </w:tr>
      <w:tr w:rsidR="00427EC8" w:rsidRPr="00750793" w14:paraId="4431C5B3" w14:textId="77777777" w:rsidTr="00E7589D">
        <w:trPr>
          <w:cantSplit/>
          <w:trHeight w:val="107"/>
          <w:jc w:val="center"/>
        </w:trPr>
        <w:tc>
          <w:tcPr>
            <w:tcW w:w="3652" w:type="dxa"/>
            <w:tcBorders>
              <w:top w:val="single" w:sz="4" w:space="0" w:color="auto"/>
              <w:bottom w:val="single" w:sz="4" w:space="0" w:color="auto"/>
            </w:tcBorders>
          </w:tcPr>
          <w:p w14:paraId="79DC250D" w14:textId="77777777" w:rsidR="00427EC8" w:rsidRDefault="00427EC8" w:rsidP="00317B8C">
            <w:pPr>
              <w:pStyle w:val="InitFigLBold"/>
              <w:ind w:left="321" w:hanging="321"/>
            </w:pPr>
            <w:r w:rsidRPr="00C8652C">
              <w:rPr>
                <w:rFonts w:eastAsia="Calibri" w:cs="Calibri"/>
                <w:bCs/>
                <w:szCs w:val="24"/>
              </w:rPr>
              <w:t>Net cost of services</w:t>
            </w:r>
          </w:p>
        </w:tc>
        <w:tc>
          <w:tcPr>
            <w:tcW w:w="1179" w:type="dxa"/>
            <w:tcBorders>
              <w:top w:val="single" w:sz="4" w:space="0" w:color="auto"/>
              <w:bottom w:val="single" w:sz="4" w:space="0" w:color="auto"/>
            </w:tcBorders>
          </w:tcPr>
          <w:p w14:paraId="0D8667D3" w14:textId="77777777" w:rsidR="00427EC8" w:rsidRPr="00424DA4" w:rsidRDefault="00427EC8" w:rsidP="00317B8C">
            <w:pPr>
              <w:pStyle w:val="InitFigRBold"/>
            </w:pPr>
            <w:r w:rsidRPr="00C8652C">
              <w:rPr>
                <w:rFonts w:eastAsia="Calibri" w:cs="Calibri"/>
                <w:bCs/>
                <w:szCs w:val="24"/>
              </w:rPr>
              <w:t>2,796</w:t>
            </w:r>
          </w:p>
        </w:tc>
        <w:tc>
          <w:tcPr>
            <w:tcW w:w="1041" w:type="dxa"/>
            <w:tcBorders>
              <w:top w:val="single" w:sz="4" w:space="0" w:color="auto"/>
              <w:bottom w:val="single" w:sz="4" w:space="0" w:color="auto"/>
            </w:tcBorders>
          </w:tcPr>
          <w:p w14:paraId="7849C61E" w14:textId="77777777" w:rsidR="00427EC8" w:rsidRPr="00424DA4" w:rsidRDefault="00427EC8" w:rsidP="00317B8C">
            <w:pPr>
              <w:pStyle w:val="InitFigRBold"/>
            </w:pPr>
            <w:r w:rsidRPr="00C8652C">
              <w:rPr>
                <w:rFonts w:eastAsia="Calibri" w:cs="Calibri"/>
                <w:bCs/>
                <w:szCs w:val="24"/>
              </w:rPr>
              <w:t>3,934</w:t>
            </w:r>
          </w:p>
        </w:tc>
        <w:tc>
          <w:tcPr>
            <w:tcW w:w="1029" w:type="dxa"/>
            <w:tcBorders>
              <w:top w:val="single" w:sz="4" w:space="0" w:color="auto"/>
              <w:bottom w:val="single" w:sz="4" w:space="0" w:color="auto"/>
            </w:tcBorders>
          </w:tcPr>
          <w:p w14:paraId="41425D24" w14:textId="77777777" w:rsidR="00427EC8" w:rsidRPr="00424DA4" w:rsidRDefault="00427EC8" w:rsidP="00317B8C">
            <w:pPr>
              <w:pStyle w:val="InitFigRBold"/>
            </w:pPr>
            <w:r w:rsidRPr="00C8652C">
              <w:rPr>
                <w:rFonts w:eastAsia="Calibri" w:cs="Calibri"/>
                <w:bCs/>
                <w:szCs w:val="24"/>
              </w:rPr>
              <w:t>4,547</w:t>
            </w:r>
          </w:p>
        </w:tc>
        <w:tc>
          <w:tcPr>
            <w:tcW w:w="1029" w:type="dxa"/>
            <w:tcBorders>
              <w:top w:val="single" w:sz="4" w:space="0" w:color="auto"/>
              <w:bottom w:val="single" w:sz="4" w:space="0" w:color="auto"/>
            </w:tcBorders>
          </w:tcPr>
          <w:p w14:paraId="29FC0BD1" w14:textId="77777777" w:rsidR="00427EC8" w:rsidRPr="00424DA4" w:rsidRDefault="00427EC8" w:rsidP="00317B8C">
            <w:pPr>
              <w:pStyle w:val="InitFigRBold"/>
            </w:pPr>
            <w:r w:rsidRPr="00C8652C">
              <w:rPr>
                <w:rFonts w:eastAsia="Calibri" w:cs="Calibri"/>
                <w:bCs/>
                <w:szCs w:val="24"/>
              </w:rPr>
              <w:t>5,642</w:t>
            </w:r>
          </w:p>
        </w:tc>
        <w:tc>
          <w:tcPr>
            <w:tcW w:w="1029" w:type="dxa"/>
            <w:tcBorders>
              <w:top w:val="single" w:sz="4" w:space="0" w:color="auto"/>
              <w:bottom w:val="single" w:sz="4" w:space="0" w:color="auto"/>
            </w:tcBorders>
          </w:tcPr>
          <w:p w14:paraId="455E0D51" w14:textId="77777777" w:rsidR="00427EC8" w:rsidRPr="004F4F9B" w:rsidRDefault="00427EC8" w:rsidP="00317B8C">
            <w:pPr>
              <w:pStyle w:val="InitFigRBold"/>
              <w:rPr>
                <w:bCs/>
              </w:rPr>
            </w:pPr>
            <w:r w:rsidRPr="00C8652C">
              <w:rPr>
                <w:rFonts w:eastAsia="Calibri" w:cs="Calibri"/>
                <w:bCs/>
                <w:szCs w:val="24"/>
              </w:rPr>
              <w:t>16,919</w:t>
            </w:r>
          </w:p>
        </w:tc>
      </w:tr>
    </w:tbl>
    <w:p w14:paraId="447A45BC" w14:textId="77777777" w:rsidR="00427EC8" w:rsidRPr="00843C87" w:rsidRDefault="00427EC8" w:rsidP="00444DCF">
      <w:pPr>
        <w:spacing w:before="120" w:after="120"/>
        <w:rPr>
          <w:rFonts w:eastAsia="Calibri"/>
          <w:sz w:val="24"/>
          <w:szCs w:val="24"/>
        </w:rPr>
      </w:pPr>
      <w:r w:rsidRPr="00843C87">
        <w:rPr>
          <w:rFonts w:eastAsia="Calibri"/>
          <w:sz w:val="24"/>
          <w:szCs w:val="24"/>
        </w:rPr>
        <w:t>The Government will provide increased funding support for homelessness and housing support services. Increased funding will be provided for Samaritan House, Roadhouse, Bluedoor, and Our Place Braddon to ensure the ongoing delivery of crucial specialist frontline services. Funding will also be provided to ensure continuity of housing support for people with disability.</w:t>
      </w:r>
    </w:p>
    <w:p w14:paraId="21D211BE" w14:textId="26A027A1" w:rsidR="00427EC8" w:rsidRPr="00843C87" w:rsidRDefault="00427EC8" w:rsidP="00444DCF">
      <w:pPr>
        <w:spacing w:before="120" w:after="120"/>
        <w:rPr>
          <w:rFonts w:eastAsia="Calibri"/>
          <w:sz w:val="24"/>
          <w:szCs w:val="24"/>
        </w:rPr>
      </w:pPr>
      <w:r w:rsidRPr="00843C87">
        <w:rPr>
          <w:rFonts w:eastAsia="Calibri"/>
          <w:sz w:val="24"/>
          <w:szCs w:val="24"/>
        </w:rPr>
        <w:t>This initiative expands the Housing Asset Assistance Program (HAAP) portfolio by 65</w:t>
      </w:r>
      <w:r w:rsidR="006124AE">
        <w:rPr>
          <w:rFonts w:eastAsia="Calibri"/>
          <w:sz w:val="24"/>
          <w:szCs w:val="24"/>
        </w:rPr>
        <w:t> </w:t>
      </w:r>
      <w:r w:rsidRPr="00843C87">
        <w:rPr>
          <w:rFonts w:eastAsia="Calibri"/>
          <w:sz w:val="24"/>
          <w:szCs w:val="24"/>
        </w:rPr>
        <w:t xml:space="preserve">properties, providing bespoke wraparound supports for people with complex needs experiencing long-term homelessness, as well as expand the Housing First model with an additional 10 HAAP properties to support people experiencing chronic homelessness. </w:t>
      </w:r>
    </w:p>
    <w:p w14:paraId="12FF74B4" w14:textId="77777777" w:rsidR="00427EC8" w:rsidRPr="00843C87" w:rsidRDefault="00427EC8" w:rsidP="00444DCF">
      <w:pPr>
        <w:spacing w:before="120" w:after="120"/>
        <w:rPr>
          <w:rFonts w:eastAsia="Calibri"/>
          <w:sz w:val="24"/>
          <w:szCs w:val="24"/>
        </w:rPr>
      </w:pPr>
      <w:r w:rsidRPr="00843C87">
        <w:rPr>
          <w:rFonts w:eastAsia="Calibri"/>
          <w:sz w:val="24"/>
          <w:szCs w:val="24"/>
        </w:rPr>
        <w:t xml:space="preserve">The Government will also continue the Community Inclusion Program which seeks to strengthen the safety, wellbeing and connectedness of the Oaks Estate community. </w:t>
      </w:r>
    </w:p>
    <w:p w14:paraId="6D2CC639" w14:textId="77777777" w:rsidR="00427EC8" w:rsidRPr="00843C87" w:rsidRDefault="00427EC8" w:rsidP="00444DCF">
      <w:pPr>
        <w:spacing w:before="120" w:after="120"/>
        <w:rPr>
          <w:rFonts w:eastAsia="Calibri"/>
          <w:sz w:val="24"/>
          <w:szCs w:val="24"/>
        </w:rPr>
      </w:pPr>
      <w:r w:rsidRPr="00843C87">
        <w:rPr>
          <w:rFonts w:eastAsia="Calibri"/>
          <w:sz w:val="24"/>
          <w:szCs w:val="24"/>
        </w:rPr>
        <w:t xml:space="preserve">As part of this investment, the Government will secure long-term funding for ACT Shelter to support their research and policy advocacy on housing and homelessness.  </w:t>
      </w:r>
    </w:p>
    <w:p w14:paraId="69BD78AF" w14:textId="77777777" w:rsidR="00427EC8" w:rsidRPr="00843C87" w:rsidRDefault="00427EC8" w:rsidP="00444DCF">
      <w:pPr>
        <w:spacing w:before="120" w:after="120"/>
        <w:rPr>
          <w:sz w:val="24"/>
          <w:szCs w:val="24"/>
        </w:rPr>
      </w:pPr>
      <w:r w:rsidRPr="00843C87">
        <w:rPr>
          <w:rFonts w:eastAsia="Calibri"/>
          <w:sz w:val="24"/>
          <w:szCs w:val="24"/>
        </w:rPr>
        <w:t xml:space="preserve">This initiative builds on recent Government actions in this area including the 2025-26 Budget initiatives </w:t>
      </w:r>
      <w:r w:rsidRPr="00843C87">
        <w:rPr>
          <w:rFonts w:eastAsia="Calibri"/>
          <w:i/>
          <w:sz w:val="24"/>
          <w:szCs w:val="24"/>
        </w:rPr>
        <w:t>Investing in frontline homelessness services</w:t>
      </w:r>
      <w:r w:rsidRPr="00843C87">
        <w:rPr>
          <w:rFonts w:eastAsia="Calibri"/>
          <w:sz w:val="24"/>
          <w:szCs w:val="24"/>
        </w:rPr>
        <w:t xml:space="preserve"> and </w:t>
      </w:r>
      <w:r w:rsidRPr="00843C87">
        <w:rPr>
          <w:rFonts w:eastAsia="Calibri"/>
          <w:i/>
          <w:sz w:val="24"/>
          <w:szCs w:val="24"/>
        </w:rPr>
        <w:t>Supporting homelessness emergency supports.</w:t>
      </w:r>
    </w:p>
    <w:p w14:paraId="24CBB4B5" w14:textId="77777777" w:rsidR="00427EC8" w:rsidRPr="00843C87" w:rsidRDefault="00427EC8" w:rsidP="00444DCF">
      <w:pPr>
        <w:pStyle w:val="Bbodytext"/>
        <w:spacing w:after="480"/>
        <w:rPr>
          <w:rFonts w:eastAsia="Calibri"/>
          <w:szCs w:val="24"/>
        </w:rPr>
      </w:pPr>
      <w:r w:rsidRPr="00843C87">
        <w:rPr>
          <w:rFonts w:eastAsia="Calibri"/>
          <w:szCs w:val="24"/>
        </w:rPr>
        <w:t>This initiative contributes to the wellbeing domain of Housing and home.</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05673DD1" w14:textId="77777777">
        <w:trPr>
          <w:cantSplit/>
          <w:jc w:val="center"/>
        </w:trPr>
        <w:tc>
          <w:tcPr>
            <w:tcW w:w="6804" w:type="dxa"/>
            <w:vAlign w:val="center"/>
          </w:tcPr>
          <w:p w14:paraId="35E04325" w14:textId="77777777" w:rsidR="00427EC8" w:rsidRPr="00A344CE" w:rsidRDefault="00427EC8" w:rsidP="00CF6F7B">
            <w:pPr>
              <w:pStyle w:val="InitFigR"/>
              <w:keepNext/>
              <w:keepLines/>
              <w:jc w:val="left"/>
              <w:rPr>
                <w:b/>
                <w:bCs/>
                <w:sz w:val="28"/>
                <w:szCs w:val="28"/>
              </w:rPr>
            </w:pPr>
            <w:r w:rsidRPr="44C9AA45">
              <w:rPr>
                <w:b/>
                <w:bCs/>
                <w:sz w:val="28"/>
                <w:szCs w:val="28"/>
              </w:rPr>
              <w:t xml:space="preserve">Public </w:t>
            </w:r>
            <w:r>
              <w:rPr>
                <w:b/>
                <w:bCs/>
                <w:sz w:val="28"/>
                <w:szCs w:val="28"/>
              </w:rPr>
              <w:t>h</w:t>
            </w:r>
            <w:r w:rsidRPr="44C9AA45">
              <w:rPr>
                <w:b/>
                <w:bCs/>
                <w:sz w:val="28"/>
                <w:szCs w:val="28"/>
              </w:rPr>
              <w:t xml:space="preserve">ousing </w:t>
            </w:r>
            <w:r>
              <w:rPr>
                <w:b/>
                <w:bCs/>
                <w:sz w:val="28"/>
                <w:szCs w:val="28"/>
              </w:rPr>
              <w:t>r</w:t>
            </w:r>
            <w:r w:rsidRPr="44C9AA45">
              <w:rPr>
                <w:b/>
                <w:bCs/>
                <w:sz w:val="28"/>
                <w:szCs w:val="28"/>
              </w:rPr>
              <w:t xml:space="preserve">epairs and </w:t>
            </w:r>
            <w:r>
              <w:rPr>
                <w:b/>
                <w:bCs/>
                <w:sz w:val="28"/>
                <w:szCs w:val="28"/>
              </w:rPr>
              <w:t>m</w:t>
            </w:r>
            <w:r w:rsidRPr="44C9AA45">
              <w:rPr>
                <w:b/>
                <w:bCs/>
                <w:sz w:val="28"/>
                <w:szCs w:val="28"/>
              </w:rPr>
              <w:t xml:space="preserve">aintenance </w:t>
            </w:r>
            <w:r w:rsidRPr="00A344CE">
              <w:rPr>
                <w:b/>
                <w:bCs/>
                <w:sz w:val="28"/>
                <w:szCs w:val="28"/>
              </w:rPr>
              <w:t xml:space="preserve"> </w:t>
            </w:r>
          </w:p>
        </w:tc>
        <w:tc>
          <w:tcPr>
            <w:tcW w:w="2155" w:type="dxa"/>
            <w:vAlign w:val="bottom"/>
          </w:tcPr>
          <w:p w14:paraId="777CAF8A" w14:textId="77777777" w:rsidR="00427EC8" w:rsidRPr="00A30965" w:rsidRDefault="00427EC8" w:rsidP="00CF6F7B">
            <w:pPr>
              <w:pStyle w:val="InitFigBR"/>
              <w:keepNext/>
              <w:keepLines/>
            </w:pPr>
            <w:r>
              <w:rPr>
                <w:noProof/>
              </w:rPr>
              <w:drawing>
                <wp:inline distT="0" distB="0" distL="0" distR="0" wp14:anchorId="233EAFF7" wp14:editId="36F1524D">
                  <wp:extent cx="1261714" cy="576000"/>
                  <wp:effectExtent l="0" t="0" r="0" b="0"/>
                  <wp:docPr id="179162996" name="Picture 179162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57"/>
                          <a:stretch>
                            <a:fillRect/>
                          </a:stretch>
                        </pic:blipFill>
                        <pic:spPr>
                          <a:xfrm>
                            <a:off x="0" y="0"/>
                            <a:ext cx="1261714" cy="576000"/>
                          </a:xfrm>
                          <a:prstGeom prst="rect">
                            <a:avLst/>
                          </a:prstGeom>
                        </pic:spPr>
                      </pic:pic>
                    </a:graphicData>
                  </a:graphic>
                </wp:inline>
              </w:drawing>
            </w:r>
          </w:p>
        </w:tc>
      </w:tr>
    </w:tbl>
    <w:p w14:paraId="64BB37FE" w14:textId="77777777" w:rsidR="00427EC8" w:rsidRDefault="00427EC8" w:rsidP="00CF6F7B">
      <w:pPr>
        <w:keepNext/>
        <w:keepLines/>
        <w:spacing w:after="0"/>
        <w:rPr>
          <w:sz w:val="4"/>
          <w:szCs w:val="4"/>
        </w:rPr>
      </w:pPr>
    </w:p>
    <w:tbl>
      <w:tblPr>
        <w:tblW w:w="8789" w:type="dxa"/>
        <w:jc w:val="center"/>
        <w:tblLayout w:type="fixed"/>
        <w:tblLook w:val="0000" w:firstRow="0" w:lastRow="0" w:firstColumn="0" w:lastColumn="0" w:noHBand="0" w:noVBand="0"/>
      </w:tblPr>
      <w:tblGrid>
        <w:gridCol w:w="3119"/>
        <w:gridCol w:w="1179"/>
        <w:gridCol w:w="1041"/>
        <w:gridCol w:w="1029"/>
        <w:gridCol w:w="1029"/>
        <w:gridCol w:w="1392"/>
      </w:tblGrid>
      <w:tr w:rsidR="00427EC8" w14:paraId="14D74BA6" w14:textId="77777777" w:rsidTr="008D0C8B">
        <w:trPr>
          <w:cantSplit/>
          <w:jc w:val="center"/>
        </w:trPr>
        <w:tc>
          <w:tcPr>
            <w:tcW w:w="3119" w:type="dxa"/>
            <w:tcBorders>
              <w:top w:val="single" w:sz="4" w:space="0" w:color="auto"/>
              <w:bottom w:val="single" w:sz="4" w:space="0" w:color="auto"/>
            </w:tcBorders>
          </w:tcPr>
          <w:p w14:paraId="7D5FE688" w14:textId="24EDABBD" w:rsidR="00427EC8" w:rsidRDefault="00427EC8" w:rsidP="00CF6F7B">
            <w:pPr>
              <w:pStyle w:val="EmptyCell0"/>
              <w:keepNext/>
              <w:keepLines/>
            </w:pPr>
          </w:p>
        </w:tc>
        <w:tc>
          <w:tcPr>
            <w:tcW w:w="1179" w:type="dxa"/>
            <w:tcBorders>
              <w:top w:val="single" w:sz="4" w:space="0" w:color="auto"/>
              <w:bottom w:val="single" w:sz="4" w:space="0" w:color="auto"/>
            </w:tcBorders>
          </w:tcPr>
          <w:p w14:paraId="631BF8BF" w14:textId="77777777" w:rsidR="00427EC8" w:rsidRDefault="00427EC8" w:rsidP="00CF6F7B">
            <w:pPr>
              <w:pStyle w:val="InitFigR"/>
              <w:keepNext/>
              <w:keepLines/>
              <w:rPr>
                <w:b/>
                <w:bCs/>
              </w:rPr>
            </w:pPr>
            <w:r w:rsidRPr="44C9AA45">
              <w:rPr>
                <w:b/>
                <w:bCs/>
              </w:rPr>
              <w:t>2026-27 $’000</w:t>
            </w:r>
          </w:p>
        </w:tc>
        <w:tc>
          <w:tcPr>
            <w:tcW w:w="1041" w:type="dxa"/>
            <w:tcBorders>
              <w:top w:val="single" w:sz="4" w:space="0" w:color="auto"/>
              <w:bottom w:val="single" w:sz="4" w:space="0" w:color="auto"/>
            </w:tcBorders>
          </w:tcPr>
          <w:p w14:paraId="4322B5A4" w14:textId="77777777" w:rsidR="00427EC8" w:rsidRDefault="00427EC8" w:rsidP="00CF6F7B">
            <w:pPr>
              <w:pStyle w:val="InitFigR"/>
              <w:keepNext/>
              <w:keepLines/>
              <w:rPr>
                <w:b/>
                <w:bCs/>
              </w:rPr>
            </w:pPr>
            <w:r w:rsidRPr="44C9AA45">
              <w:rPr>
                <w:b/>
                <w:bCs/>
              </w:rPr>
              <w:t>2027-28</w:t>
            </w:r>
          </w:p>
          <w:p w14:paraId="259F30E4" w14:textId="77777777" w:rsidR="00427EC8" w:rsidRDefault="00427EC8" w:rsidP="00CF6F7B">
            <w:pPr>
              <w:pStyle w:val="InitFigR"/>
              <w:keepNext/>
              <w:keepLines/>
              <w:rPr>
                <w:b/>
                <w:bCs/>
              </w:rPr>
            </w:pPr>
            <w:r w:rsidRPr="44C9AA45">
              <w:rPr>
                <w:b/>
                <w:bCs/>
              </w:rPr>
              <w:t>$’000</w:t>
            </w:r>
          </w:p>
        </w:tc>
        <w:tc>
          <w:tcPr>
            <w:tcW w:w="1029" w:type="dxa"/>
            <w:tcBorders>
              <w:top w:val="single" w:sz="4" w:space="0" w:color="auto"/>
              <w:bottom w:val="single" w:sz="4" w:space="0" w:color="auto"/>
            </w:tcBorders>
          </w:tcPr>
          <w:p w14:paraId="67236C46" w14:textId="77777777" w:rsidR="00427EC8" w:rsidRDefault="00427EC8" w:rsidP="00CF6F7B">
            <w:pPr>
              <w:pStyle w:val="InitFigR"/>
              <w:keepNext/>
              <w:keepLines/>
              <w:rPr>
                <w:b/>
                <w:bCs/>
              </w:rPr>
            </w:pPr>
            <w:r w:rsidRPr="44C9AA45">
              <w:rPr>
                <w:b/>
                <w:bCs/>
              </w:rPr>
              <w:t>2028-29</w:t>
            </w:r>
          </w:p>
          <w:p w14:paraId="54FDA447" w14:textId="77777777" w:rsidR="00427EC8" w:rsidRDefault="00427EC8" w:rsidP="00CF6F7B">
            <w:pPr>
              <w:pStyle w:val="InitFigR"/>
              <w:keepNext/>
              <w:keepLines/>
              <w:rPr>
                <w:b/>
                <w:bCs/>
              </w:rPr>
            </w:pPr>
            <w:r w:rsidRPr="44C9AA45">
              <w:rPr>
                <w:b/>
                <w:bCs/>
              </w:rPr>
              <w:t>$’000</w:t>
            </w:r>
          </w:p>
        </w:tc>
        <w:tc>
          <w:tcPr>
            <w:tcW w:w="1029" w:type="dxa"/>
            <w:tcBorders>
              <w:top w:val="single" w:sz="4" w:space="0" w:color="auto"/>
              <w:bottom w:val="single" w:sz="4" w:space="0" w:color="auto"/>
            </w:tcBorders>
          </w:tcPr>
          <w:p w14:paraId="21941262" w14:textId="77777777" w:rsidR="00427EC8" w:rsidRDefault="00427EC8" w:rsidP="00CF6F7B">
            <w:pPr>
              <w:pStyle w:val="InitFigR"/>
              <w:keepNext/>
              <w:keepLines/>
              <w:spacing w:line="259" w:lineRule="auto"/>
              <w:rPr>
                <w:b/>
                <w:bCs/>
              </w:rPr>
            </w:pPr>
            <w:r w:rsidRPr="44C9AA45">
              <w:rPr>
                <w:b/>
                <w:bCs/>
              </w:rPr>
              <w:t>2029-30</w:t>
            </w:r>
          </w:p>
          <w:p w14:paraId="4892043B" w14:textId="77777777" w:rsidR="00427EC8" w:rsidRDefault="00427EC8" w:rsidP="00CF6F7B">
            <w:pPr>
              <w:pStyle w:val="InitFigR"/>
              <w:keepNext/>
              <w:keepLines/>
              <w:rPr>
                <w:b/>
                <w:bCs/>
              </w:rPr>
            </w:pPr>
            <w:r w:rsidRPr="44C9AA45">
              <w:rPr>
                <w:b/>
                <w:bCs/>
              </w:rPr>
              <w:t>$’000</w:t>
            </w:r>
          </w:p>
        </w:tc>
        <w:tc>
          <w:tcPr>
            <w:tcW w:w="1392" w:type="dxa"/>
            <w:tcBorders>
              <w:top w:val="single" w:sz="4" w:space="0" w:color="auto"/>
              <w:bottom w:val="single" w:sz="4" w:space="0" w:color="auto"/>
            </w:tcBorders>
          </w:tcPr>
          <w:p w14:paraId="24B921FA" w14:textId="77777777" w:rsidR="00427EC8" w:rsidRDefault="00427EC8" w:rsidP="00CF6F7B">
            <w:pPr>
              <w:pStyle w:val="InitFigRBold"/>
              <w:keepNext/>
              <w:keepLines/>
            </w:pPr>
            <w:r>
              <w:t>Total</w:t>
            </w:r>
          </w:p>
          <w:p w14:paraId="6D5945CA" w14:textId="77777777" w:rsidR="00427EC8" w:rsidRDefault="00427EC8" w:rsidP="00CF6F7B">
            <w:pPr>
              <w:pStyle w:val="InitFigBR"/>
              <w:keepNext/>
              <w:keepLines/>
            </w:pPr>
            <w:r>
              <w:t>$’000</w:t>
            </w:r>
          </w:p>
        </w:tc>
      </w:tr>
      <w:tr w:rsidR="00427EC8" w:rsidRPr="007A7294" w14:paraId="5D038706" w14:textId="77777777" w:rsidTr="008D0C8B">
        <w:trPr>
          <w:cantSplit/>
          <w:jc w:val="center"/>
        </w:trPr>
        <w:tc>
          <w:tcPr>
            <w:tcW w:w="3119" w:type="dxa"/>
            <w:tcBorders>
              <w:top w:val="single" w:sz="4" w:space="0" w:color="auto"/>
            </w:tcBorders>
          </w:tcPr>
          <w:p w14:paraId="227DDD1F" w14:textId="77777777" w:rsidR="00427EC8" w:rsidRPr="007A7294" w:rsidRDefault="00427EC8" w:rsidP="00CF6F7B">
            <w:pPr>
              <w:pStyle w:val="InitTextL"/>
              <w:keepNext/>
              <w:keepLines/>
              <w:ind w:left="321" w:hanging="321"/>
              <w:rPr>
                <w:szCs w:val="24"/>
              </w:rPr>
            </w:pPr>
            <w:r w:rsidRPr="008C2529">
              <w:rPr>
                <w:szCs w:val="24"/>
              </w:rPr>
              <w:t>Capital</w:t>
            </w:r>
          </w:p>
        </w:tc>
        <w:tc>
          <w:tcPr>
            <w:tcW w:w="1179" w:type="dxa"/>
            <w:tcBorders>
              <w:top w:val="single" w:sz="4" w:space="0" w:color="auto"/>
            </w:tcBorders>
          </w:tcPr>
          <w:p w14:paraId="5198C27B" w14:textId="77777777" w:rsidR="00427EC8" w:rsidRPr="007A7294" w:rsidRDefault="00427EC8" w:rsidP="00CF6F7B">
            <w:pPr>
              <w:pStyle w:val="InitFigR"/>
              <w:keepNext/>
              <w:keepLines/>
              <w:rPr>
                <w:szCs w:val="24"/>
              </w:rPr>
            </w:pPr>
            <w:r w:rsidRPr="008C2529">
              <w:rPr>
                <w:szCs w:val="24"/>
              </w:rPr>
              <w:t>35,4</w:t>
            </w:r>
            <w:r>
              <w:rPr>
                <w:szCs w:val="24"/>
              </w:rPr>
              <w:t>86</w:t>
            </w:r>
          </w:p>
        </w:tc>
        <w:tc>
          <w:tcPr>
            <w:tcW w:w="1041" w:type="dxa"/>
            <w:tcBorders>
              <w:top w:val="single" w:sz="4" w:space="0" w:color="auto"/>
            </w:tcBorders>
          </w:tcPr>
          <w:p w14:paraId="6C69C8D0" w14:textId="77777777" w:rsidR="00427EC8" w:rsidRPr="007A7294" w:rsidRDefault="00427EC8" w:rsidP="00CF6F7B">
            <w:pPr>
              <w:pStyle w:val="InitFigR"/>
              <w:keepNext/>
              <w:keepLines/>
              <w:rPr>
                <w:szCs w:val="24"/>
              </w:rPr>
            </w:pPr>
            <w:r>
              <w:rPr>
                <w:szCs w:val="24"/>
              </w:rPr>
              <w:t>34,779</w:t>
            </w:r>
          </w:p>
        </w:tc>
        <w:tc>
          <w:tcPr>
            <w:tcW w:w="1029" w:type="dxa"/>
            <w:tcBorders>
              <w:top w:val="single" w:sz="4" w:space="0" w:color="auto"/>
            </w:tcBorders>
          </w:tcPr>
          <w:p w14:paraId="3149D57D" w14:textId="77777777" w:rsidR="00427EC8" w:rsidRPr="007A7294" w:rsidRDefault="00427EC8" w:rsidP="00CF6F7B">
            <w:pPr>
              <w:pStyle w:val="InitFigR"/>
              <w:keepNext/>
              <w:keepLines/>
              <w:rPr>
                <w:szCs w:val="24"/>
              </w:rPr>
            </w:pPr>
            <w:r>
              <w:rPr>
                <w:szCs w:val="24"/>
              </w:rPr>
              <w:t>36,569</w:t>
            </w:r>
          </w:p>
        </w:tc>
        <w:tc>
          <w:tcPr>
            <w:tcW w:w="1029" w:type="dxa"/>
            <w:tcBorders>
              <w:top w:val="single" w:sz="4" w:space="0" w:color="auto"/>
            </w:tcBorders>
          </w:tcPr>
          <w:p w14:paraId="788FF50C" w14:textId="77777777" w:rsidR="00427EC8" w:rsidRPr="007A7294" w:rsidRDefault="00427EC8" w:rsidP="00CF6F7B">
            <w:pPr>
              <w:pStyle w:val="InitFigR"/>
              <w:keepNext/>
              <w:keepLines/>
              <w:rPr>
                <w:szCs w:val="24"/>
              </w:rPr>
            </w:pPr>
            <w:r w:rsidRPr="008C2529">
              <w:rPr>
                <w:szCs w:val="24"/>
              </w:rPr>
              <w:t>0</w:t>
            </w:r>
          </w:p>
        </w:tc>
        <w:tc>
          <w:tcPr>
            <w:tcW w:w="1392" w:type="dxa"/>
            <w:tcBorders>
              <w:top w:val="single" w:sz="4" w:space="0" w:color="auto"/>
            </w:tcBorders>
          </w:tcPr>
          <w:p w14:paraId="45B8C8FE" w14:textId="77777777" w:rsidR="00427EC8" w:rsidRPr="007A7294" w:rsidRDefault="00427EC8" w:rsidP="00CF6F7B">
            <w:pPr>
              <w:pStyle w:val="InitFigRBold"/>
              <w:keepNext/>
              <w:keepLines/>
              <w:rPr>
                <w:szCs w:val="24"/>
              </w:rPr>
            </w:pPr>
            <w:r>
              <w:rPr>
                <w:szCs w:val="24"/>
              </w:rPr>
              <w:t>106,834</w:t>
            </w:r>
          </w:p>
        </w:tc>
      </w:tr>
      <w:tr w:rsidR="00427EC8" w:rsidRPr="007A7294" w14:paraId="6A62FB88" w14:textId="77777777" w:rsidTr="008D0C8B">
        <w:trPr>
          <w:cantSplit/>
          <w:jc w:val="center"/>
        </w:trPr>
        <w:tc>
          <w:tcPr>
            <w:tcW w:w="3119" w:type="dxa"/>
          </w:tcPr>
          <w:p w14:paraId="6B5FC758" w14:textId="77777777" w:rsidR="00427EC8" w:rsidRPr="007A7294" w:rsidRDefault="00427EC8" w:rsidP="00CF6F7B">
            <w:pPr>
              <w:pStyle w:val="InitTextL"/>
              <w:keepNext/>
              <w:keepLines/>
              <w:ind w:left="321" w:hanging="321"/>
              <w:rPr>
                <w:szCs w:val="24"/>
              </w:rPr>
            </w:pPr>
            <w:r w:rsidRPr="007A7294">
              <w:rPr>
                <w:szCs w:val="24"/>
              </w:rPr>
              <w:t>Capital – Provision</w:t>
            </w:r>
          </w:p>
        </w:tc>
        <w:tc>
          <w:tcPr>
            <w:tcW w:w="1179" w:type="dxa"/>
          </w:tcPr>
          <w:p w14:paraId="546F76D3" w14:textId="77777777" w:rsidR="00427EC8" w:rsidRPr="007A7294" w:rsidRDefault="00427EC8" w:rsidP="00CF6F7B">
            <w:pPr>
              <w:pStyle w:val="InitFigR"/>
              <w:keepNext/>
              <w:keepLines/>
              <w:rPr>
                <w:szCs w:val="24"/>
              </w:rPr>
            </w:pPr>
            <w:r w:rsidRPr="007A7294">
              <w:rPr>
                <w:szCs w:val="24"/>
              </w:rPr>
              <w:t>0</w:t>
            </w:r>
          </w:p>
        </w:tc>
        <w:tc>
          <w:tcPr>
            <w:tcW w:w="1041" w:type="dxa"/>
          </w:tcPr>
          <w:p w14:paraId="532E603B" w14:textId="77777777" w:rsidR="00427EC8" w:rsidRPr="007A7294" w:rsidRDefault="00427EC8" w:rsidP="00CF6F7B">
            <w:pPr>
              <w:pStyle w:val="InitFigR"/>
              <w:keepNext/>
              <w:keepLines/>
              <w:rPr>
                <w:szCs w:val="24"/>
              </w:rPr>
            </w:pPr>
            <w:r w:rsidRPr="007A7294">
              <w:rPr>
                <w:szCs w:val="24"/>
              </w:rPr>
              <w:t>0</w:t>
            </w:r>
          </w:p>
        </w:tc>
        <w:tc>
          <w:tcPr>
            <w:tcW w:w="1029" w:type="dxa"/>
          </w:tcPr>
          <w:p w14:paraId="352EA0A2" w14:textId="77777777" w:rsidR="00427EC8" w:rsidRPr="007A7294" w:rsidRDefault="00427EC8" w:rsidP="00CF6F7B">
            <w:pPr>
              <w:pStyle w:val="InitFigR"/>
              <w:keepNext/>
              <w:keepLines/>
              <w:rPr>
                <w:szCs w:val="24"/>
              </w:rPr>
            </w:pPr>
            <w:r w:rsidRPr="007A7294">
              <w:rPr>
                <w:szCs w:val="24"/>
              </w:rPr>
              <w:t>0</w:t>
            </w:r>
          </w:p>
        </w:tc>
        <w:tc>
          <w:tcPr>
            <w:tcW w:w="1029" w:type="dxa"/>
          </w:tcPr>
          <w:p w14:paraId="58D54197" w14:textId="77777777" w:rsidR="00427EC8" w:rsidRPr="007A7294" w:rsidRDefault="00427EC8" w:rsidP="00CF6F7B">
            <w:pPr>
              <w:pStyle w:val="InitFigR"/>
              <w:keepNext/>
              <w:keepLines/>
              <w:rPr>
                <w:szCs w:val="24"/>
              </w:rPr>
            </w:pPr>
            <w:r w:rsidRPr="007A7294">
              <w:rPr>
                <w:szCs w:val="24"/>
              </w:rPr>
              <w:t>19,692</w:t>
            </w:r>
          </w:p>
        </w:tc>
        <w:tc>
          <w:tcPr>
            <w:tcW w:w="1392" w:type="dxa"/>
          </w:tcPr>
          <w:p w14:paraId="0842166D" w14:textId="77777777" w:rsidR="00427EC8" w:rsidRPr="007A7294" w:rsidRDefault="00427EC8" w:rsidP="00CF6F7B">
            <w:pPr>
              <w:pStyle w:val="InitFigRBold"/>
              <w:keepNext/>
              <w:keepLines/>
              <w:rPr>
                <w:szCs w:val="24"/>
              </w:rPr>
            </w:pPr>
            <w:r w:rsidRPr="007A7294">
              <w:rPr>
                <w:szCs w:val="24"/>
              </w:rPr>
              <w:t>19,692</w:t>
            </w:r>
          </w:p>
        </w:tc>
      </w:tr>
      <w:tr w:rsidR="00427EC8" w:rsidRPr="007A7294" w14:paraId="16F1702E" w14:textId="77777777" w:rsidTr="008D0C8B">
        <w:trPr>
          <w:cantSplit/>
          <w:jc w:val="center"/>
        </w:trPr>
        <w:tc>
          <w:tcPr>
            <w:tcW w:w="3119" w:type="dxa"/>
          </w:tcPr>
          <w:p w14:paraId="7258897D" w14:textId="77777777" w:rsidR="00427EC8" w:rsidRPr="007A7294" w:rsidRDefault="00427EC8" w:rsidP="00CF6F7B">
            <w:pPr>
              <w:pStyle w:val="InitTextL"/>
              <w:keepNext/>
              <w:keepLines/>
              <w:ind w:left="321" w:hanging="321"/>
              <w:rPr>
                <w:szCs w:val="24"/>
              </w:rPr>
            </w:pPr>
            <w:r>
              <w:rPr>
                <w:szCs w:val="24"/>
              </w:rPr>
              <w:t>Offset – Capital</w:t>
            </w:r>
          </w:p>
        </w:tc>
        <w:tc>
          <w:tcPr>
            <w:tcW w:w="1179" w:type="dxa"/>
          </w:tcPr>
          <w:p w14:paraId="499F6EA1" w14:textId="77777777" w:rsidR="00427EC8" w:rsidRPr="007A7294" w:rsidRDefault="00427EC8" w:rsidP="00CF6F7B">
            <w:pPr>
              <w:pStyle w:val="InitFigR"/>
              <w:keepNext/>
              <w:keepLines/>
              <w:rPr>
                <w:szCs w:val="24"/>
              </w:rPr>
            </w:pPr>
            <w:r>
              <w:rPr>
                <w:szCs w:val="24"/>
              </w:rPr>
              <w:t>-53,266</w:t>
            </w:r>
          </w:p>
        </w:tc>
        <w:tc>
          <w:tcPr>
            <w:tcW w:w="1041" w:type="dxa"/>
          </w:tcPr>
          <w:p w14:paraId="0463F7D3" w14:textId="77777777" w:rsidR="00427EC8" w:rsidRPr="007A7294" w:rsidRDefault="00427EC8" w:rsidP="00CF6F7B">
            <w:pPr>
              <w:pStyle w:val="InitFigR"/>
              <w:keepNext/>
              <w:keepLines/>
              <w:rPr>
                <w:szCs w:val="24"/>
              </w:rPr>
            </w:pPr>
            <w:r>
              <w:rPr>
                <w:szCs w:val="24"/>
              </w:rPr>
              <w:t>-39,432</w:t>
            </w:r>
          </w:p>
        </w:tc>
        <w:tc>
          <w:tcPr>
            <w:tcW w:w="1029" w:type="dxa"/>
          </w:tcPr>
          <w:p w14:paraId="0A270B42" w14:textId="77777777" w:rsidR="00427EC8" w:rsidRPr="007A7294" w:rsidRDefault="00427EC8" w:rsidP="00CF6F7B">
            <w:pPr>
              <w:pStyle w:val="InitFigR"/>
              <w:keepNext/>
              <w:keepLines/>
              <w:rPr>
                <w:szCs w:val="24"/>
              </w:rPr>
            </w:pPr>
            <w:r>
              <w:rPr>
                <w:szCs w:val="24"/>
              </w:rPr>
              <w:t>-40,224</w:t>
            </w:r>
          </w:p>
        </w:tc>
        <w:tc>
          <w:tcPr>
            <w:tcW w:w="1029" w:type="dxa"/>
          </w:tcPr>
          <w:p w14:paraId="16E79FE5" w14:textId="77777777" w:rsidR="00427EC8" w:rsidRPr="007A7294" w:rsidRDefault="00427EC8" w:rsidP="00CF6F7B">
            <w:pPr>
              <w:pStyle w:val="InitFigR"/>
              <w:keepNext/>
              <w:keepLines/>
              <w:rPr>
                <w:szCs w:val="24"/>
              </w:rPr>
            </w:pPr>
            <w:r>
              <w:rPr>
                <w:szCs w:val="24"/>
              </w:rPr>
              <w:t>-24,738</w:t>
            </w:r>
          </w:p>
        </w:tc>
        <w:tc>
          <w:tcPr>
            <w:tcW w:w="1392" w:type="dxa"/>
          </w:tcPr>
          <w:p w14:paraId="4EEDE184" w14:textId="77777777" w:rsidR="00427EC8" w:rsidRPr="007A7294" w:rsidRDefault="00427EC8" w:rsidP="00CF6F7B">
            <w:pPr>
              <w:pStyle w:val="InitFigRBold"/>
              <w:keepNext/>
              <w:keepLines/>
              <w:rPr>
                <w:szCs w:val="24"/>
              </w:rPr>
            </w:pPr>
            <w:r>
              <w:rPr>
                <w:szCs w:val="24"/>
              </w:rPr>
              <w:t>-157,660</w:t>
            </w:r>
          </w:p>
        </w:tc>
      </w:tr>
      <w:tr w:rsidR="00427EC8" w:rsidRPr="007A7294" w14:paraId="14F8B943" w14:textId="77777777" w:rsidTr="008D0C8B">
        <w:trPr>
          <w:cantSplit/>
          <w:jc w:val="center"/>
        </w:trPr>
        <w:tc>
          <w:tcPr>
            <w:tcW w:w="3119" w:type="dxa"/>
            <w:tcBorders>
              <w:top w:val="single" w:sz="4" w:space="0" w:color="auto"/>
              <w:bottom w:val="single" w:sz="4" w:space="0" w:color="auto"/>
            </w:tcBorders>
          </w:tcPr>
          <w:p w14:paraId="4769456A" w14:textId="77777777" w:rsidR="00427EC8" w:rsidRPr="007A7294" w:rsidRDefault="00427EC8" w:rsidP="00CF6F7B">
            <w:pPr>
              <w:pStyle w:val="InitTextL"/>
              <w:keepNext/>
              <w:keepLines/>
              <w:ind w:left="321" w:hanging="321"/>
              <w:rPr>
                <w:b/>
                <w:bCs/>
                <w:szCs w:val="24"/>
              </w:rPr>
            </w:pPr>
            <w:r w:rsidRPr="007A7294">
              <w:rPr>
                <w:b/>
                <w:bCs/>
                <w:szCs w:val="24"/>
              </w:rPr>
              <w:t>Net capital</w:t>
            </w:r>
          </w:p>
        </w:tc>
        <w:tc>
          <w:tcPr>
            <w:tcW w:w="1179" w:type="dxa"/>
            <w:tcBorders>
              <w:top w:val="single" w:sz="4" w:space="0" w:color="auto"/>
              <w:bottom w:val="single" w:sz="4" w:space="0" w:color="auto"/>
            </w:tcBorders>
          </w:tcPr>
          <w:p w14:paraId="2C98CFE5" w14:textId="77777777" w:rsidR="00427EC8" w:rsidRPr="007A7294" w:rsidRDefault="00427EC8" w:rsidP="00CF6F7B">
            <w:pPr>
              <w:pStyle w:val="InitFigR"/>
              <w:keepNext/>
              <w:keepLines/>
              <w:rPr>
                <w:b/>
                <w:bCs/>
                <w:szCs w:val="24"/>
              </w:rPr>
            </w:pPr>
            <w:r w:rsidRPr="007F1206">
              <w:rPr>
                <w:b/>
                <w:bCs/>
              </w:rPr>
              <w:t>-17,</w:t>
            </w:r>
            <w:r>
              <w:rPr>
                <w:b/>
                <w:bCs/>
              </w:rPr>
              <w:t>78</w:t>
            </w:r>
            <w:r w:rsidRPr="007F1206">
              <w:rPr>
                <w:b/>
                <w:bCs/>
              </w:rPr>
              <w:t>0</w:t>
            </w:r>
          </w:p>
        </w:tc>
        <w:tc>
          <w:tcPr>
            <w:tcW w:w="1041" w:type="dxa"/>
            <w:tcBorders>
              <w:top w:val="single" w:sz="4" w:space="0" w:color="auto"/>
              <w:bottom w:val="single" w:sz="4" w:space="0" w:color="auto"/>
            </w:tcBorders>
          </w:tcPr>
          <w:p w14:paraId="7D6C5C9A" w14:textId="77777777" w:rsidR="00427EC8" w:rsidRPr="007A7294" w:rsidRDefault="00427EC8" w:rsidP="00CF6F7B">
            <w:pPr>
              <w:pStyle w:val="InitFigR"/>
              <w:keepNext/>
              <w:keepLines/>
              <w:rPr>
                <w:b/>
                <w:bCs/>
                <w:szCs w:val="24"/>
              </w:rPr>
            </w:pPr>
            <w:r w:rsidRPr="007F1206">
              <w:rPr>
                <w:b/>
                <w:bCs/>
              </w:rPr>
              <w:t>-4,653</w:t>
            </w:r>
          </w:p>
        </w:tc>
        <w:tc>
          <w:tcPr>
            <w:tcW w:w="1029" w:type="dxa"/>
            <w:tcBorders>
              <w:top w:val="single" w:sz="4" w:space="0" w:color="auto"/>
              <w:bottom w:val="single" w:sz="4" w:space="0" w:color="auto"/>
            </w:tcBorders>
          </w:tcPr>
          <w:p w14:paraId="41298D09" w14:textId="77777777" w:rsidR="00427EC8" w:rsidRPr="007A7294" w:rsidRDefault="00427EC8" w:rsidP="00CF6F7B">
            <w:pPr>
              <w:pStyle w:val="InitFigR"/>
              <w:keepNext/>
              <w:keepLines/>
              <w:rPr>
                <w:b/>
                <w:bCs/>
                <w:szCs w:val="24"/>
              </w:rPr>
            </w:pPr>
            <w:r w:rsidRPr="007F1206">
              <w:rPr>
                <w:b/>
                <w:bCs/>
              </w:rPr>
              <w:t>-3,655</w:t>
            </w:r>
          </w:p>
        </w:tc>
        <w:tc>
          <w:tcPr>
            <w:tcW w:w="1029" w:type="dxa"/>
            <w:tcBorders>
              <w:top w:val="single" w:sz="4" w:space="0" w:color="auto"/>
              <w:bottom w:val="single" w:sz="4" w:space="0" w:color="auto"/>
            </w:tcBorders>
          </w:tcPr>
          <w:p w14:paraId="72146D4E" w14:textId="77777777" w:rsidR="00427EC8" w:rsidRPr="007A7294" w:rsidRDefault="00427EC8" w:rsidP="00CF6F7B">
            <w:pPr>
              <w:pStyle w:val="InitFigR"/>
              <w:keepNext/>
              <w:keepLines/>
              <w:rPr>
                <w:b/>
                <w:bCs/>
                <w:szCs w:val="24"/>
              </w:rPr>
            </w:pPr>
            <w:r>
              <w:rPr>
                <w:b/>
                <w:bCs/>
              </w:rPr>
              <w:t>-5,046</w:t>
            </w:r>
          </w:p>
        </w:tc>
        <w:tc>
          <w:tcPr>
            <w:tcW w:w="1392" w:type="dxa"/>
            <w:tcBorders>
              <w:top w:val="single" w:sz="4" w:space="0" w:color="auto"/>
              <w:bottom w:val="single" w:sz="4" w:space="0" w:color="auto"/>
            </w:tcBorders>
          </w:tcPr>
          <w:p w14:paraId="14B23DC7" w14:textId="77777777" w:rsidR="00427EC8" w:rsidRPr="007A7294" w:rsidRDefault="00427EC8" w:rsidP="00CF6F7B">
            <w:pPr>
              <w:pStyle w:val="InitFigRBold"/>
              <w:keepNext/>
              <w:keepLines/>
              <w:rPr>
                <w:szCs w:val="24"/>
              </w:rPr>
            </w:pPr>
            <w:r>
              <w:t>-31,134</w:t>
            </w:r>
          </w:p>
        </w:tc>
      </w:tr>
      <w:tr w:rsidR="00427EC8" w:rsidRPr="007A7294" w14:paraId="4C57DFCD" w14:textId="77777777" w:rsidTr="008D0C8B">
        <w:trPr>
          <w:cantSplit/>
          <w:jc w:val="center"/>
        </w:trPr>
        <w:tc>
          <w:tcPr>
            <w:tcW w:w="3119" w:type="dxa"/>
          </w:tcPr>
          <w:p w14:paraId="24E7FB22" w14:textId="77777777" w:rsidR="00427EC8" w:rsidRPr="007A7294" w:rsidRDefault="00427EC8" w:rsidP="00CF6F7B">
            <w:pPr>
              <w:pStyle w:val="InitTextL"/>
              <w:keepNext/>
              <w:keepLines/>
              <w:ind w:left="321" w:hanging="321"/>
              <w:rPr>
                <w:szCs w:val="24"/>
              </w:rPr>
            </w:pPr>
            <w:r>
              <w:rPr>
                <w:szCs w:val="24"/>
              </w:rPr>
              <w:t>Expenses</w:t>
            </w:r>
          </w:p>
        </w:tc>
        <w:tc>
          <w:tcPr>
            <w:tcW w:w="1179" w:type="dxa"/>
          </w:tcPr>
          <w:p w14:paraId="729A1F3D" w14:textId="77777777" w:rsidR="00427EC8" w:rsidRPr="007A7294" w:rsidRDefault="00427EC8" w:rsidP="00CF6F7B">
            <w:pPr>
              <w:pStyle w:val="InitFigR"/>
              <w:keepNext/>
              <w:keepLines/>
              <w:rPr>
                <w:szCs w:val="24"/>
              </w:rPr>
            </w:pPr>
            <w:r>
              <w:rPr>
                <w:szCs w:val="24"/>
              </w:rPr>
              <w:t>53,229</w:t>
            </w:r>
          </w:p>
        </w:tc>
        <w:tc>
          <w:tcPr>
            <w:tcW w:w="1041" w:type="dxa"/>
          </w:tcPr>
          <w:p w14:paraId="1DAD69D6" w14:textId="77777777" w:rsidR="00427EC8" w:rsidRPr="007A7294" w:rsidRDefault="00427EC8" w:rsidP="00CF6F7B">
            <w:pPr>
              <w:pStyle w:val="InitFigR"/>
              <w:keepNext/>
              <w:keepLines/>
              <w:rPr>
                <w:szCs w:val="24"/>
              </w:rPr>
            </w:pPr>
            <w:r>
              <w:rPr>
                <w:szCs w:val="24"/>
              </w:rPr>
              <w:t>52,168</w:t>
            </w:r>
          </w:p>
        </w:tc>
        <w:tc>
          <w:tcPr>
            <w:tcW w:w="1029" w:type="dxa"/>
          </w:tcPr>
          <w:p w14:paraId="20C20831" w14:textId="77777777" w:rsidR="00427EC8" w:rsidRPr="007A7294" w:rsidRDefault="00427EC8" w:rsidP="00CF6F7B">
            <w:pPr>
              <w:pStyle w:val="InitFigR"/>
              <w:keepNext/>
              <w:keepLines/>
              <w:rPr>
                <w:szCs w:val="24"/>
              </w:rPr>
            </w:pPr>
            <w:r>
              <w:rPr>
                <w:szCs w:val="24"/>
              </w:rPr>
              <w:t>54,854</w:t>
            </w:r>
          </w:p>
        </w:tc>
        <w:tc>
          <w:tcPr>
            <w:tcW w:w="1029" w:type="dxa"/>
          </w:tcPr>
          <w:p w14:paraId="4EC10449" w14:textId="77777777" w:rsidR="00427EC8" w:rsidRPr="007A7294" w:rsidRDefault="00427EC8" w:rsidP="00CF6F7B">
            <w:pPr>
              <w:pStyle w:val="InitFigR"/>
              <w:keepNext/>
              <w:keepLines/>
              <w:rPr>
                <w:szCs w:val="24"/>
              </w:rPr>
            </w:pPr>
            <w:r>
              <w:rPr>
                <w:szCs w:val="24"/>
              </w:rPr>
              <w:t>24,738</w:t>
            </w:r>
          </w:p>
        </w:tc>
        <w:tc>
          <w:tcPr>
            <w:tcW w:w="1392" w:type="dxa"/>
          </w:tcPr>
          <w:p w14:paraId="5DCE3F1B" w14:textId="77777777" w:rsidR="00427EC8" w:rsidRPr="007A7294" w:rsidRDefault="00427EC8" w:rsidP="00CF6F7B">
            <w:pPr>
              <w:pStyle w:val="InitFigBR"/>
              <w:keepNext/>
              <w:keepLines/>
              <w:rPr>
                <w:szCs w:val="24"/>
              </w:rPr>
            </w:pPr>
            <w:r>
              <w:rPr>
                <w:szCs w:val="24"/>
              </w:rPr>
              <w:t>184,989</w:t>
            </w:r>
          </w:p>
        </w:tc>
      </w:tr>
      <w:tr w:rsidR="00427EC8" w:rsidRPr="007A7294" w14:paraId="36FA966A" w14:textId="77777777" w:rsidTr="008D0C8B">
        <w:trPr>
          <w:cantSplit/>
          <w:jc w:val="center"/>
        </w:trPr>
        <w:tc>
          <w:tcPr>
            <w:tcW w:w="3119" w:type="dxa"/>
          </w:tcPr>
          <w:p w14:paraId="62319203" w14:textId="77777777" w:rsidR="00427EC8" w:rsidRPr="007A7294" w:rsidRDefault="00427EC8" w:rsidP="00CF6F7B">
            <w:pPr>
              <w:pStyle w:val="InitTextL"/>
              <w:keepNext/>
              <w:keepLines/>
              <w:ind w:left="321" w:hanging="321"/>
              <w:rPr>
                <w:szCs w:val="24"/>
              </w:rPr>
            </w:pPr>
            <w:r w:rsidRPr="007A7294">
              <w:rPr>
                <w:szCs w:val="24"/>
              </w:rPr>
              <w:t>Expenses – Provision</w:t>
            </w:r>
          </w:p>
        </w:tc>
        <w:tc>
          <w:tcPr>
            <w:tcW w:w="1179" w:type="dxa"/>
          </w:tcPr>
          <w:p w14:paraId="22BB756D" w14:textId="77777777" w:rsidR="00427EC8" w:rsidRPr="007A7294" w:rsidRDefault="00427EC8" w:rsidP="00CF6F7B">
            <w:pPr>
              <w:pStyle w:val="InitFigR"/>
              <w:keepNext/>
              <w:keepLines/>
              <w:rPr>
                <w:szCs w:val="24"/>
              </w:rPr>
            </w:pPr>
            <w:r w:rsidRPr="007A7294">
              <w:rPr>
                <w:szCs w:val="24"/>
              </w:rPr>
              <w:t>0</w:t>
            </w:r>
          </w:p>
        </w:tc>
        <w:tc>
          <w:tcPr>
            <w:tcW w:w="1041" w:type="dxa"/>
          </w:tcPr>
          <w:p w14:paraId="0C94A580" w14:textId="77777777" w:rsidR="00427EC8" w:rsidRPr="007A7294" w:rsidRDefault="00427EC8" w:rsidP="00CF6F7B">
            <w:pPr>
              <w:pStyle w:val="InitFigR"/>
              <w:keepNext/>
              <w:keepLines/>
              <w:rPr>
                <w:szCs w:val="24"/>
              </w:rPr>
            </w:pPr>
            <w:r w:rsidRPr="007A7294">
              <w:rPr>
                <w:szCs w:val="24"/>
              </w:rPr>
              <w:t>0</w:t>
            </w:r>
          </w:p>
        </w:tc>
        <w:tc>
          <w:tcPr>
            <w:tcW w:w="1029" w:type="dxa"/>
          </w:tcPr>
          <w:p w14:paraId="3D9DDD3E" w14:textId="77777777" w:rsidR="00427EC8" w:rsidRPr="007A7294" w:rsidRDefault="00427EC8" w:rsidP="00CF6F7B">
            <w:pPr>
              <w:pStyle w:val="InitFigR"/>
              <w:keepNext/>
              <w:keepLines/>
              <w:rPr>
                <w:szCs w:val="24"/>
              </w:rPr>
            </w:pPr>
            <w:r w:rsidRPr="007A7294">
              <w:rPr>
                <w:szCs w:val="24"/>
              </w:rPr>
              <w:t>0</w:t>
            </w:r>
          </w:p>
        </w:tc>
        <w:tc>
          <w:tcPr>
            <w:tcW w:w="1029" w:type="dxa"/>
          </w:tcPr>
          <w:p w14:paraId="6C3D60C6" w14:textId="77777777" w:rsidR="00427EC8" w:rsidRPr="007A7294" w:rsidRDefault="00427EC8" w:rsidP="00CF6F7B">
            <w:pPr>
              <w:pStyle w:val="InitFigR"/>
              <w:keepNext/>
              <w:keepLines/>
              <w:rPr>
                <w:szCs w:val="24"/>
              </w:rPr>
            </w:pPr>
            <w:r w:rsidRPr="007A7294">
              <w:rPr>
                <w:szCs w:val="24"/>
              </w:rPr>
              <w:t>29,537</w:t>
            </w:r>
          </w:p>
        </w:tc>
        <w:tc>
          <w:tcPr>
            <w:tcW w:w="1392" w:type="dxa"/>
          </w:tcPr>
          <w:p w14:paraId="09B67030" w14:textId="77777777" w:rsidR="00427EC8" w:rsidRPr="007A7294" w:rsidRDefault="00427EC8" w:rsidP="00CF6F7B">
            <w:pPr>
              <w:pStyle w:val="InitFigBR"/>
              <w:keepNext/>
              <w:keepLines/>
              <w:rPr>
                <w:szCs w:val="24"/>
              </w:rPr>
            </w:pPr>
            <w:r w:rsidRPr="007A7294">
              <w:rPr>
                <w:szCs w:val="24"/>
              </w:rPr>
              <w:t>29,537</w:t>
            </w:r>
          </w:p>
        </w:tc>
      </w:tr>
      <w:tr w:rsidR="00427EC8" w:rsidRPr="007A7294" w14:paraId="7CAC1D0F" w14:textId="77777777" w:rsidTr="008D0C8B">
        <w:trPr>
          <w:cantSplit/>
          <w:trHeight w:val="107"/>
          <w:jc w:val="center"/>
        </w:trPr>
        <w:tc>
          <w:tcPr>
            <w:tcW w:w="3119" w:type="dxa"/>
            <w:tcBorders>
              <w:top w:val="single" w:sz="4" w:space="0" w:color="auto"/>
              <w:bottom w:val="single" w:sz="4" w:space="0" w:color="auto"/>
            </w:tcBorders>
          </w:tcPr>
          <w:p w14:paraId="46692418" w14:textId="77777777" w:rsidR="00427EC8" w:rsidRPr="007A7294" w:rsidRDefault="00427EC8" w:rsidP="00CF6F7B">
            <w:pPr>
              <w:pStyle w:val="InitFigLBold"/>
              <w:keepNext/>
              <w:keepLines/>
              <w:ind w:left="321" w:hanging="321"/>
              <w:rPr>
                <w:szCs w:val="24"/>
              </w:rPr>
            </w:pPr>
            <w:r w:rsidRPr="007A7294">
              <w:rPr>
                <w:szCs w:val="24"/>
              </w:rPr>
              <w:t>Net cost of services</w:t>
            </w:r>
          </w:p>
        </w:tc>
        <w:tc>
          <w:tcPr>
            <w:tcW w:w="1179" w:type="dxa"/>
            <w:tcBorders>
              <w:top w:val="single" w:sz="4" w:space="0" w:color="auto"/>
              <w:bottom w:val="single" w:sz="4" w:space="0" w:color="auto"/>
            </w:tcBorders>
          </w:tcPr>
          <w:p w14:paraId="4A9A806A" w14:textId="77777777" w:rsidR="00427EC8" w:rsidRPr="007A7294" w:rsidRDefault="00427EC8" w:rsidP="00CF6F7B">
            <w:pPr>
              <w:pStyle w:val="InitFigRBold"/>
              <w:keepNext/>
              <w:keepLines/>
              <w:rPr>
                <w:szCs w:val="24"/>
              </w:rPr>
            </w:pPr>
            <w:r>
              <w:rPr>
                <w:szCs w:val="24"/>
              </w:rPr>
              <w:t>53,229</w:t>
            </w:r>
          </w:p>
        </w:tc>
        <w:tc>
          <w:tcPr>
            <w:tcW w:w="1041" w:type="dxa"/>
            <w:tcBorders>
              <w:top w:val="single" w:sz="4" w:space="0" w:color="auto"/>
              <w:bottom w:val="single" w:sz="4" w:space="0" w:color="auto"/>
            </w:tcBorders>
          </w:tcPr>
          <w:p w14:paraId="243D383A" w14:textId="77777777" w:rsidR="00427EC8" w:rsidRPr="007A7294" w:rsidRDefault="00427EC8" w:rsidP="00CF6F7B">
            <w:pPr>
              <w:pStyle w:val="InitFigRBold"/>
              <w:keepNext/>
              <w:keepLines/>
              <w:rPr>
                <w:szCs w:val="24"/>
              </w:rPr>
            </w:pPr>
            <w:r>
              <w:rPr>
                <w:szCs w:val="24"/>
              </w:rPr>
              <w:t>52,168</w:t>
            </w:r>
          </w:p>
        </w:tc>
        <w:tc>
          <w:tcPr>
            <w:tcW w:w="1029" w:type="dxa"/>
            <w:tcBorders>
              <w:top w:val="single" w:sz="4" w:space="0" w:color="auto"/>
              <w:bottom w:val="single" w:sz="4" w:space="0" w:color="auto"/>
            </w:tcBorders>
          </w:tcPr>
          <w:p w14:paraId="5BA2DB1E" w14:textId="77777777" w:rsidR="00427EC8" w:rsidRPr="007A7294" w:rsidRDefault="00427EC8" w:rsidP="00CF6F7B">
            <w:pPr>
              <w:pStyle w:val="InitFigRBold"/>
              <w:keepNext/>
              <w:keepLines/>
              <w:rPr>
                <w:szCs w:val="24"/>
              </w:rPr>
            </w:pPr>
            <w:r>
              <w:rPr>
                <w:szCs w:val="24"/>
              </w:rPr>
              <w:t>54,854</w:t>
            </w:r>
          </w:p>
        </w:tc>
        <w:tc>
          <w:tcPr>
            <w:tcW w:w="1029" w:type="dxa"/>
            <w:tcBorders>
              <w:top w:val="single" w:sz="4" w:space="0" w:color="auto"/>
              <w:bottom w:val="single" w:sz="4" w:space="0" w:color="auto"/>
            </w:tcBorders>
          </w:tcPr>
          <w:p w14:paraId="11BCE3C5" w14:textId="77777777" w:rsidR="00427EC8" w:rsidRPr="007A7294" w:rsidRDefault="00427EC8" w:rsidP="00CF6F7B">
            <w:pPr>
              <w:pStyle w:val="InitFigRBold"/>
              <w:keepNext/>
              <w:keepLines/>
              <w:rPr>
                <w:szCs w:val="24"/>
              </w:rPr>
            </w:pPr>
            <w:r>
              <w:rPr>
                <w:szCs w:val="24"/>
              </w:rPr>
              <w:t>54,275</w:t>
            </w:r>
          </w:p>
        </w:tc>
        <w:tc>
          <w:tcPr>
            <w:tcW w:w="1392" w:type="dxa"/>
            <w:tcBorders>
              <w:top w:val="single" w:sz="4" w:space="0" w:color="auto"/>
              <w:bottom w:val="single" w:sz="4" w:space="0" w:color="auto"/>
            </w:tcBorders>
          </w:tcPr>
          <w:p w14:paraId="167AB630" w14:textId="77777777" w:rsidR="00427EC8" w:rsidRPr="007A7294" w:rsidRDefault="00427EC8" w:rsidP="00CF6F7B">
            <w:pPr>
              <w:pStyle w:val="InitFigRBold"/>
              <w:keepNext/>
              <w:keepLines/>
              <w:rPr>
                <w:szCs w:val="24"/>
              </w:rPr>
            </w:pPr>
            <w:r>
              <w:rPr>
                <w:szCs w:val="24"/>
              </w:rPr>
              <w:t>214,526</w:t>
            </w:r>
          </w:p>
        </w:tc>
      </w:tr>
    </w:tbl>
    <w:p w14:paraId="71E3CF8B" w14:textId="77777777" w:rsidR="00427EC8" w:rsidRPr="007A7294" w:rsidRDefault="00427EC8" w:rsidP="00CF6F7B">
      <w:pPr>
        <w:pStyle w:val="Bbodytext"/>
        <w:keepNext/>
        <w:keepLines/>
        <w:spacing w:line="259" w:lineRule="auto"/>
      </w:pPr>
      <w:r w:rsidRPr="007A7294">
        <w:t xml:space="preserve">The Government will support the ongoing delivery of high-quality public housing by providing a significant funding uplift for an increased and enhanced repairs and maintenance program. Additional funding will prioritise the planned, responsive and vacant property works required to ensure the delivery of high-quality public housing. </w:t>
      </w:r>
    </w:p>
    <w:p w14:paraId="4B9DF484" w14:textId="77777777" w:rsidR="00427EC8" w:rsidRPr="007A7294" w:rsidRDefault="00427EC8" w:rsidP="00F47753">
      <w:pPr>
        <w:pStyle w:val="Bbodytext"/>
        <w:spacing w:line="259" w:lineRule="auto"/>
      </w:pPr>
      <w:r w:rsidRPr="007A7294">
        <w:t xml:space="preserve">This investment will support the delivery of safe, secure and sustainable homes for vulnerable Canberrans, recognising that well-maintained housing is fundamental to people’s dignity, health and wellbeing. The additional funding will also protect the long-term value of public housing assets and respond to increasing cost pressures driven by inflation, ageing stock, compliance requirements and more complex works. More than 20,000 Canberrans living in Housing ACT homes will benefit from this increased investment in the quality of public housing and reliability of maintenance services.  </w:t>
      </w:r>
    </w:p>
    <w:p w14:paraId="05BA50E3" w14:textId="77777777" w:rsidR="00427EC8" w:rsidRDefault="00427EC8" w:rsidP="006D7806">
      <w:pPr>
        <w:pStyle w:val="Bbodytext"/>
        <w:spacing w:after="480"/>
      </w:pPr>
      <w:r w:rsidRPr="007A7294">
        <w:t xml:space="preserve">This initiative contributes to the wellbeing domain of Housing and home. </w:t>
      </w:r>
      <w:r>
        <w:t xml:space="preserve"> </w:t>
      </w:r>
    </w:p>
    <w:p w14:paraId="57BDBB47" w14:textId="77777777" w:rsidR="00427EC8" w:rsidRDefault="00427EC8" w:rsidP="004E617A">
      <w:pPr>
        <w:rPr>
          <w:rFonts w:eastAsiaTheme="majorEastAsia" w:cstheme="majorBidi"/>
          <w:b/>
          <w:color w:val="999789"/>
          <w:sz w:val="32"/>
        </w:rPr>
      </w:pPr>
      <w:r>
        <w:br w:type="page"/>
      </w:r>
    </w:p>
    <w:p w14:paraId="24C67015" w14:textId="77777777" w:rsidR="00427EC8" w:rsidRDefault="00427EC8" w:rsidP="004E617A">
      <w:pPr>
        <w:pStyle w:val="Heading3"/>
      </w:pPr>
      <w:r>
        <w:t>Infrastructure Canberra</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4C28542A" w14:textId="77777777">
        <w:trPr>
          <w:cantSplit/>
          <w:jc w:val="center"/>
        </w:trPr>
        <w:tc>
          <w:tcPr>
            <w:tcW w:w="6804" w:type="dxa"/>
            <w:vAlign w:val="center"/>
          </w:tcPr>
          <w:p w14:paraId="6BC68E92" w14:textId="77777777" w:rsidR="00427EC8" w:rsidRPr="00A344CE" w:rsidRDefault="00427EC8">
            <w:pPr>
              <w:pStyle w:val="InitFigR"/>
              <w:keepNext/>
              <w:keepLines/>
              <w:jc w:val="left"/>
              <w:rPr>
                <w:b/>
                <w:bCs/>
                <w:sz w:val="28"/>
                <w:szCs w:val="28"/>
              </w:rPr>
            </w:pPr>
            <w:r w:rsidRPr="00765DDD">
              <w:rPr>
                <w:b/>
                <w:bCs/>
                <w:sz w:val="28"/>
                <w:szCs w:val="28"/>
              </w:rPr>
              <w:t xml:space="preserve">30,000 homes by 2030 </w:t>
            </w:r>
            <w:r>
              <w:rPr>
                <w:b/>
                <w:bCs/>
                <w:sz w:val="28"/>
                <w:szCs w:val="28"/>
              </w:rPr>
              <w:t>– Public housing pipeline</w:t>
            </w:r>
          </w:p>
        </w:tc>
        <w:tc>
          <w:tcPr>
            <w:tcW w:w="2155" w:type="dxa"/>
            <w:vAlign w:val="bottom"/>
          </w:tcPr>
          <w:p w14:paraId="3B58790A" w14:textId="77777777" w:rsidR="00427EC8" w:rsidRPr="00A30965" w:rsidRDefault="00427EC8">
            <w:pPr>
              <w:pStyle w:val="InitFigBR"/>
              <w:keepNext/>
              <w:keepLines/>
            </w:pPr>
            <w:r>
              <w:rPr>
                <w:noProof/>
              </w:rPr>
              <w:drawing>
                <wp:inline distT="0" distB="0" distL="0" distR="0" wp14:anchorId="62EF16F5" wp14:editId="09509DAF">
                  <wp:extent cx="1261714" cy="576000"/>
                  <wp:effectExtent l="0" t="0" r="0" b="0"/>
                  <wp:docPr id="1371775388" name="Picture 1371775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57"/>
                          <a:stretch>
                            <a:fillRect/>
                          </a:stretch>
                        </pic:blipFill>
                        <pic:spPr>
                          <a:xfrm>
                            <a:off x="0" y="0"/>
                            <a:ext cx="1261714" cy="576000"/>
                          </a:xfrm>
                          <a:prstGeom prst="rect">
                            <a:avLst/>
                          </a:prstGeom>
                        </pic:spPr>
                      </pic:pic>
                    </a:graphicData>
                  </a:graphic>
                </wp:inline>
              </w:drawing>
            </w:r>
          </w:p>
        </w:tc>
      </w:tr>
    </w:tbl>
    <w:p w14:paraId="4231BFCD" w14:textId="77777777" w:rsidR="00427EC8" w:rsidRPr="00F03378" w:rsidRDefault="00427EC8" w:rsidP="00581FDA">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1EB8C579" w14:textId="77777777">
        <w:trPr>
          <w:cantSplit/>
          <w:jc w:val="center"/>
        </w:trPr>
        <w:tc>
          <w:tcPr>
            <w:tcW w:w="3652" w:type="dxa"/>
            <w:tcBorders>
              <w:top w:val="single" w:sz="4" w:space="0" w:color="auto"/>
              <w:bottom w:val="single" w:sz="4" w:space="0" w:color="auto"/>
            </w:tcBorders>
          </w:tcPr>
          <w:p w14:paraId="0997EE92" w14:textId="4CE234A5" w:rsidR="00427EC8" w:rsidRPr="004E341E" w:rsidRDefault="00427EC8">
            <w:pPr>
              <w:pStyle w:val="EmptyCell0"/>
              <w:keepNext/>
              <w:keepLines/>
            </w:pPr>
          </w:p>
        </w:tc>
        <w:tc>
          <w:tcPr>
            <w:tcW w:w="1179" w:type="dxa"/>
            <w:tcBorders>
              <w:top w:val="single" w:sz="4" w:space="0" w:color="auto"/>
              <w:bottom w:val="single" w:sz="4" w:space="0" w:color="auto"/>
            </w:tcBorders>
          </w:tcPr>
          <w:p w14:paraId="24A81B60" w14:textId="77777777" w:rsidR="00427EC8" w:rsidRDefault="00427EC8">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602EFE86" w14:textId="77777777" w:rsidR="00427EC8" w:rsidRDefault="00427EC8">
            <w:pPr>
              <w:pStyle w:val="InitFigR"/>
              <w:keepNext/>
              <w:keepLines/>
              <w:rPr>
                <w:b/>
                <w:bCs/>
              </w:rPr>
            </w:pPr>
            <w:r w:rsidRPr="60EABCBD">
              <w:rPr>
                <w:b/>
                <w:bCs/>
              </w:rPr>
              <w:t>2027-28</w:t>
            </w:r>
          </w:p>
          <w:p w14:paraId="05E753EB"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168B0DCE" w14:textId="77777777" w:rsidR="00427EC8" w:rsidRDefault="00427EC8">
            <w:pPr>
              <w:pStyle w:val="InitFigR"/>
              <w:keepNext/>
              <w:keepLines/>
              <w:rPr>
                <w:b/>
                <w:bCs/>
              </w:rPr>
            </w:pPr>
            <w:r w:rsidRPr="60EABCBD">
              <w:rPr>
                <w:b/>
                <w:bCs/>
              </w:rPr>
              <w:t>2028-29</w:t>
            </w:r>
          </w:p>
          <w:p w14:paraId="6F9D4A7C"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003F6F29" w14:textId="77777777" w:rsidR="00427EC8" w:rsidRDefault="00427EC8">
            <w:pPr>
              <w:pStyle w:val="InitFigR"/>
              <w:keepNext/>
              <w:keepLines/>
              <w:spacing w:line="259" w:lineRule="auto"/>
              <w:rPr>
                <w:b/>
                <w:bCs/>
              </w:rPr>
            </w:pPr>
            <w:r w:rsidRPr="60EABCBD">
              <w:rPr>
                <w:b/>
                <w:bCs/>
              </w:rPr>
              <w:t>2029-30</w:t>
            </w:r>
          </w:p>
          <w:p w14:paraId="1C9831F7"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15C1A1CF" w14:textId="77777777" w:rsidR="00427EC8" w:rsidRPr="004E341E" w:rsidRDefault="00427EC8">
            <w:pPr>
              <w:pStyle w:val="InitFigRBold"/>
              <w:keepNext/>
              <w:keepLines/>
            </w:pPr>
            <w:r w:rsidRPr="004E341E">
              <w:t>Total</w:t>
            </w:r>
          </w:p>
          <w:p w14:paraId="4069323B" w14:textId="77777777" w:rsidR="00427EC8" w:rsidRPr="004E341E" w:rsidRDefault="00427EC8">
            <w:pPr>
              <w:pStyle w:val="InitFigBR"/>
              <w:keepNext/>
              <w:keepLines/>
            </w:pPr>
            <w:r w:rsidRPr="004E341E">
              <w:t>$’000</w:t>
            </w:r>
          </w:p>
        </w:tc>
      </w:tr>
      <w:tr w:rsidR="00427EC8" w:rsidRPr="00750793" w14:paraId="70F33386" w14:textId="77777777">
        <w:trPr>
          <w:cantSplit/>
          <w:jc w:val="center"/>
        </w:trPr>
        <w:tc>
          <w:tcPr>
            <w:tcW w:w="3652" w:type="dxa"/>
            <w:tcBorders>
              <w:top w:val="single" w:sz="4" w:space="0" w:color="auto"/>
            </w:tcBorders>
          </w:tcPr>
          <w:p w14:paraId="317C63BD" w14:textId="77777777" w:rsidR="00427EC8" w:rsidRDefault="00427EC8">
            <w:pPr>
              <w:pStyle w:val="InitTextL"/>
              <w:keepNext/>
              <w:keepLines/>
              <w:ind w:left="321" w:hanging="321"/>
            </w:pPr>
            <w:r>
              <w:t>Capital – Housing ACT</w:t>
            </w:r>
          </w:p>
        </w:tc>
        <w:tc>
          <w:tcPr>
            <w:tcW w:w="1179" w:type="dxa"/>
            <w:tcBorders>
              <w:top w:val="single" w:sz="4" w:space="0" w:color="auto"/>
            </w:tcBorders>
          </w:tcPr>
          <w:p w14:paraId="0C0B06A8" w14:textId="77777777" w:rsidR="00427EC8" w:rsidRDefault="00427EC8">
            <w:pPr>
              <w:pStyle w:val="InitFigR"/>
              <w:keepNext/>
              <w:keepLines/>
            </w:pPr>
            <w:r>
              <w:t>67,975</w:t>
            </w:r>
          </w:p>
        </w:tc>
        <w:tc>
          <w:tcPr>
            <w:tcW w:w="1041" w:type="dxa"/>
            <w:tcBorders>
              <w:top w:val="single" w:sz="4" w:space="0" w:color="auto"/>
            </w:tcBorders>
          </w:tcPr>
          <w:p w14:paraId="1E0B08F7" w14:textId="77777777" w:rsidR="00427EC8" w:rsidRDefault="00427EC8">
            <w:pPr>
              <w:pStyle w:val="InitFigR"/>
              <w:keepNext/>
              <w:keepLines/>
            </w:pPr>
            <w:r>
              <w:t>148,074</w:t>
            </w:r>
          </w:p>
        </w:tc>
        <w:tc>
          <w:tcPr>
            <w:tcW w:w="1029" w:type="dxa"/>
            <w:tcBorders>
              <w:top w:val="single" w:sz="4" w:space="0" w:color="auto"/>
            </w:tcBorders>
          </w:tcPr>
          <w:p w14:paraId="2863AC78" w14:textId="77777777" w:rsidR="00427EC8" w:rsidRDefault="00427EC8">
            <w:pPr>
              <w:pStyle w:val="InitFigR"/>
              <w:keepNext/>
              <w:keepLines/>
            </w:pPr>
            <w:r>
              <w:t>66,805</w:t>
            </w:r>
          </w:p>
        </w:tc>
        <w:tc>
          <w:tcPr>
            <w:tcW w:w="1029" w:type="dxa"/>
            <w:tcBorders>
              <w:top w:val="single" w:sz="4" w:space="0" w:color="auto"/>
            </w:tcBorders>
          </w:tcPr>
          <w:p w14:paraId="12DC4F0A" w14:textId="77777777" w:rsidR="00427EC8" w:rsidRDefault="00427EC8">
            <w:pPr>
              <w:pStyle w:val="InitFigR"/>
              <w:keepNext/>
              <w:keepLines/>
            </w:pPr>
            <w:r>
              <w:t>0</w:t>
            </w:r>
          </w:p>
        </w:tc>
        <w:tc>
          <w:tcPr>
            <w:tcW w:w="1029" w:type="dxa"/>
            <w:tcBorders>
              <w:top w:val="single" w:sz="4" w:space="0" w:color="auto"/>
            </w:tcBorders>
          </w:tcPr>
          <w:p w14:paraId="28D0E523" w14:textId="77777777" w:rsidR="00427EC8" w:rsidRPr="004F4F9B" w:rsidRDefault="00427EC8">
            <w:pPr>
              <w:pStyle w:val="InitFigRBold"/>
              <w:keepNext/>
              <w:keepLines/>
              <w:rPr>
                <w:bCs/>
              </w:rPr>
            </w:pPr>
            <w:r>
              <w:rPr>
                <w:bCs/>
              </w:rPr>
              <w:t>282,854</w:t>
            </w:r>
          </w:p>
        </w:tc>
      </w:tr>
      <w:tr w:rsidR="00427EC8" w:rsidRPr="00750793" w14:paraId="029770BE" w14:textId="77777777">
        <w:trPr>
          <w:cantSplit/>
          <w:jc w:val="center"/>
        </w:trPr>
        <w:tc>
          <w:tcPr>
            <w:tcW w:w="3652" w:type="dxa"/>
          </w:tcPr>
          <w:p w14:paraId="3D0C8448" w14:textId="77777777" w:rsidR="00427EC8" w:rsidRDefault="00427EC8">
            <w:pPr>
              <w:pStyle w:val="InitTextL"/>
              <w:keepNext/>
              <w:keepLines/>
              <w:ind w:left="321" w:hanging="321"/>
            </w:pPr>
            <w:r>
              <w:t>Capital – Infrastructure Canberra</w:t>
            </w:r>
          </w:p>
        </w:tc>
        <w:tc>
          <w:tcPr>
            <w:tcW w:w="1179" w:type="dxa"/>
          </w:tcPr>
          <w:p w14:paraId="243B8783" w14:textId="77777777" w:rsidR="00427EC8" w:rsidRDefault="00427EC8">
            <w:pPr>
              <w:pStyle w:val="InitFigR"/>
              <w:keepNext/>
              <w:keepLines/>
            </w:pPr>
            <w:r>
              <w:t>1,995</w:t>
            </w:r>
          </w:p>
        </w:tc>
        <w:tc>
          <w:tcPr>
            <w:tcW w:w="1041" w:type="dxa"/>
          </w:tcPr>
          <w:p w14:paraId="1ACA7FC3" w14:textId="77777777" w:rsidR="00427EC8" w:rsidRDefault="00427EC8">
            <w:pPr>
              <w:pStyle w:val="InitFigR"/>
              <w:keepNext/>
              <w:keepLines/>
            </w:pPr>
            <w:r>
              <w:t>2,023</w:t>
            </w:r>
          </w:p>
        </w:tc>
        <w:tc>
          <w:tcPr>
            <w:tcW w:w="1029" w:type="dxa"/>
          </w:tcPr>
          <w:p w14:paraId="65942724" w14:textId="77777777" w:rsidR="00427EC8" w:rsidRDefault="00427EC8">
            <w:pPr>
              <w:pStyle w:val="InitFigR"/>
              <w:keepNext/>
              <w:keepLines/>
            </w:pPr>
            <w:r>
              <w:t>2,052</w:t>
            </w:r>
          </w:p>
        </w:tc>
        <w:tc>
          <w:tcPr>
            <w:tcW w:w="1029" w:type="dxa"/>
          </w:tcPr>
          <w:p w14:paraId="7FAE7EF8" w14:textId="77777777" w:rsidR="00427EC8" w:rsidRDefault="00427EC8">
            <w:pPr>
              <w:pStyle w:val="InitFigR"/>
              <w:keepNext/>
              <w:keepLines/>
            </w:pPr>
            <w:r>
              <w:t>0</w:t>
            </w:r>
          </w:p>
        </w:tc>
        <w:tc>
          <w:tcPr>
            <w:tcW w:w="1029" w:type="dxa"/>
          </w:tcPr>
          <w:p w14:paraId="6449E9B3" w14:textId="77777777" w:rsidR="00427EC8" w:rsidRPr="004F4F9B" w:rsidRDefault="00427EC8">
            <w:pPr>
              <w:pStyle w:val="InitFigRBold"/>
              <w:keepNext/>
              <w:keepLines/>
              <w:rPr>
                <w:bCs/>
              </w:rPr>
            </w:pPr>
            <w:r>
              <w:rPr>
                <w:bCs/>
              </w:rPr>
              <w:t>6,070</w:t>
            </w:r>
          </w:p>
        </w:tc>
      </w:tr>
      <w:tr w:rsidR="00427EC8" w:rsidRPr="00750793" w14:paraId="30F5906D" w14:textId="77777777">
        <w:trPr>
          <w:cantSplit/>
          <w:jc w:val="center"/>
        </w:trPr>
        <w:tc>
          <w:tcPr>
            <w:tcW w:w="3652" w:type="dxa"/>
          </w:tcPr>
          <w:p w14:paraId="06CCCE0B" w14:textId="77777777" w:rsidR="00427EC8" w:rsidRDefault="00427EC8">
            <w:pPr>
              <w:pStyle w:val="InitTextL"/>
              <w:keepNext/>
              <w:keepLines/>
              <w:ind w:left="321" w:hanging="321"/>
            </w:pPr>
            <w:r>
              <w:t>Capital – Provision</w:t>
            </w:r>
          </w:p>
        </w:tc>
        <w:tc>
          <w:tcPr>
            <w:tcW w:w="1179" w:type="dxa"/>
          </w:tcPr>
          <w:p w14:paraId="7A092521" w14:textId="77777777" w:rsidR="00427EC8" w:rsidRDefault="00427EC8">
            <w:pPr>
              <w:pStyle w:val="InitFigR"/>
              <w:keepNext/>
              <w:keepLines/>
            </w:pPr>
            <w:r>
              <w:t>0</w:t>
            </w:r>
          </w:p>
        </w:tc>
        <w:tc>
          <w:tcPr>
            <w:tcW w:w="1041" w:type="dxa"/>
          </w:tcPr>
          <w:p w14:paraId="4BE26F78" w14:textId="77777777" w:rsidR="00427EC8" w:rsidRDefault="00427EC8">
            <w:pPr>
              <w:pStyle w:val="InitFigR"/>
              <w:keepNext/>
              <w:keepLines/>
            </w:pPr>
            <w:r>
              <w:t>0</w:t>
            </w:r>
          </w:p>
        </w:tc>
        <w:tc>
          <w:tcPr>
            <w:tcW w:w="1029" w:type="dxa"/>
          </w:tcPr>
          <w:p w14:paraId="48DB2F53" w14:textId="77777777" w:rsidR="00427EC8" w:rsidRDefault="00427EC8">
            <w:pPr>
              <w:pStyle w:val="InitFigR"/>
              <w:keepNext/>
              <w:keepLines/>
            </w:pPr>
            <w:r>
              <w:t>75,600</w:t>
            </w:r>
          </w:p>
        </w:tc>
        <w:tc>
          <w:tcPr>
            <w:tcW w:w="1029" w:type="dxa"/>
          </w:tcPr>
          <w:p w14:paraId="1BB3701A" w14:textId="77777777" w:rsidR="00427EC8" w:rsidRDefault="00427EC8">
            <w:pPr>
              <w:pStyle w:val="InitFigR"/>
              <w:keepNext/>
              <w:keepLines/>
            </w:pPr>
            <w:r>
              <w:t>0</w:t>
            </w:r>
          </w:p>
        </w:tc>
        <w:tc>
          <w:tcPr>
            <w:tcW w:w="1029" w:type="dxa"/>
          </w:tcPr>
          <w:p w14:paraId="4DE04CF7" w14:textId="77777777" w:rsidR="00427EC8" w:rsidRPr="004F4F9B" w:rsidRDefault="00427EC8">
            <w:pPr>
              <w:pStyle w:val="InitFigRBold"/>
              <w:keepNext/>
              <w:keepLines/>
              <w:rPr>
                <w:bCs/>
              </w:rPr>
            </w:pPr>
            <w:r>
              <w:rPr>
                <w:bCs/>
              </w:rPr>
              <w:t>75,600</w:t>
            </w:r>
          </w:p>
        </w:tc>
      </w:tr>
      <w:tr w:rsidR="00427EC8" w:rsidRPr="00750793" w14:paraId="3A908A35" w14:textId="77777777">
        <w:trPr>
          <w:cantSplit/>
          <w:jc w:val="center"/>
        </w:trPr>
        <w:tc>
          <w:tcPr>
            <w:tcW w:w="3652" w:type="dxa"/>
          </w:tcPr>
          <w:p w14:paraId="57B26044" w14:textId="77777777" w:rsidR="00427EC8" w:rsidRDefault="00427EC8">
            <w:pPr>
              <w:pStyle w:val="InitTextL"/>
              <w:keepNext/>
              <w:keepLines/>
              <w:ind w:left="321" w:hanging="321"/>
            </w:pPr>
            <w:r>
              <w:t xml:space="preserve">Capital – Provision – inflow </w:t>
            </w:r>
          </w:p>
        </w:tc>
        <w:tc>
          <w:tcPr>
            <w:tcW w:w="1179" w:type="dxa"/>
          </w:tcPr>
          <w:p w14:paraId="7123F328" w14:textId="77777777" w:rsidR="00427EC8" w:rsidRDefault="00427EC8">
            <w:pPr>
              <w:pStyle w:val="InitFigR"/>
              <w:keepNext/>
              <w:keepLines/>
            </w:pPr>
          </w:p>
        </w:tc>
        <w:tc>
          <w:tcPr>
            <w:tcW w:w="1041" w:type="dxa"/>
          </w:tcPr>
          <w:p w14:paraId="0B34394D" w14:textId="77777777" w:rsidR="00427EC8" w:rsidRDefault="00427EC8">
            <w:pPr>
              <w:pStyle w:val="InitFigR"/>
              <w:keepNext/>
              <w:keepLines/>
            </w:pPr>
          </w:p>
        </w:tc>
        <w:tc>
          <w:tcPr>
            <w:tcW w:w="1029" w:type="dxa"/>
          </w:tcPr>
          <w:p w14:paraId="6D86E482" w14:textId="77777777" w:rsidR="00427EC8" w:rsidRDefault="00427EC8">
            <w:pPr>
              <w:pStyle w:val="InitFigR"/>
              <w:keepNext/>
              <w:keepLines/>
            </w:pPr>
            <w:r>
              <w:t>-36,540</w:t>
            </w:r>
          </w:p>
        </w:tc>
        <w:tc>
          <w:tcPr>
            <w:tcW w:w="1029" w:type="dxa"/>
          </w:tcPr>
          <w:p w14:paraId="6AF94F80" w14:textId="77777777" w:rsidR="00427EC8" w:rsidRDefault="00427EC8">
            <w:pPr>
              <w:pStyle w:val="InitFigR"/>
              <w:keepNext/>
              <w:keepLines/>
            </w:pPr>
          </w:p>
        </w:tc>
        <w:tc>
          <w:tcPr>
            <w:tcW w:w="1029" w:type="dxa"/>
          </w:tcPr>
          <w:p w14:paraId="796BE080" w14:textId="77777777" w:rsidR="00427EC8" w:rsidRPr="006C16E1" w:rsidRDefault="00427EC8">
            <w:pPr>
              <w:pStyle w:val="InitFigRBold"/>
              <w:keepNext/>
              <w:keepLines/>
              <w:rPr>
                <w:bCs/>
              </w:rPr>
            </w:pPr>
            <w:r>
              <w:rPr>
                <w:bCs/>
              </w:rPr>
              <w:t>-36,540</w:t>
            </w:r>
          </w:p>
        </w:tc>
      </w:tr>
      <w:tr w:rsidR="00427EC8" w:rsidRPr="00750793" w14:paraId="553DA717" w14:textId="77777777">
        <w:trPr>
          <w:cantSplit/>
          <w:jc w:val="center"/>
        </w:trPr>
        <w:tc>
          <w:tcPr>
            <w:tcW w:w="3652" w:type="dxa"/>
          </w:tcPr>
          <w:p w14:paraId="5612E8E5" w14:textId="77777777" w:rsidR="00427EC8" w:rsidRPr="00510E76" w:rsidRDefault="00427EC8">
            <w:pPr>
              <w:pStyle w:val="InitTextL"/>
              <w:keepNext/>
              <w:keepLines/>
              <w:ind w:left="321" w:hanging="321"/>
            </w:pPr>
            <w:r>
              <w:t>Offset – Capital</w:t>
            </w:r>
          </w:p>
        </w:tc>
        <w:tc>
          <w:tcPr>
            <w:tcW w:w="1179" w:type="dxa"/>
          </w:tcPr>
          <w:p w14:paraId="2E7D8AA2" w14:textId="77777777" w:rsidR="00427EC8" w:rsidRDefault="00427EC8">
            <w:pPr>
              <w:pStyle w:val="InitFigR"/>
              <w:keepNext/>
              <w:keepLines/>
            </w:pPr>
            <w:r>
              <w:t>0</w:t>
            </w:r>
          </w:p>
        </w:tc>
        <w:tc>
          <w:tcPr>
            <w:tcW w:w="1041" w:type="dxa"/>
          </w:tcPr>
          <w:p w14:paraId="213C42D8" w14:textId="77777777" w:rsidR="00427EC8" w:rsidRDefault="00427EC8">
            <w:pPr>
              <w:pStyle w:val="InitFigR"/>
              <w:keepNext/>
              <w:keepLines/>
            </w:pPr>
            <w:r>
              <w:t>0</w:t>
            </w:r>
          </w:p>
        </w:tc>
        <w:tc>
          <w:tcPr>
            <w:tcW w:w="1029" w:type="dxa"/>
          </w:tcPr>
          <w:p w14:paraId="1FDD11B7" w14:textId="77777777" w:rsidR="00427EC8" w:rsidRDefault="00427EC8">
            <w:pPr>
              <w:pStyle w:val="InitFigR"/>
              <w:keepNext/>
              <w:keepLines/>
            </w:pPr>
            <w:r>
              <w:t>0</w:t>
            </w:r>
          </w:p>
        </w:tc>
        <w:tc>
          <w:tcPr>
            <w:tcW w:w="1029" w:type="dxa"/>
          </w:tcPr>
          <w:p w14:paraId="7EFD6AA0" w14:textId="77777777" w:rsidR="00427EC8" w:rsidRDefault="00427EC8">
            <w:pPr>
              <w:pStyle w:val="InitFigR"/>
              <w:keepNext/>
              <w:keepLines/>
            </w:pPr>
            <w:r>
              <w:t>-26,000</w:t>
            </w:r>
          </w:p>
        </w:tc>
        <w:tc>
          <w:tcPr>
            <w:tcW w:w="1029" w:type="dxa"/>
          </w:tcPr>
          <w:p w14:paraId="5AF07176" w14:textId="77777777" w:rsidR="00427EC8" w:rsidRPr="004F4F9B" w:rsidRDefault="00427EC8">
            <w:pPr>
              <w:pStyle w:val="InitFigRBold"/>
              <w:keepNext/>
              <w:keepLines/>
              <w:rPr>
                <w:bCs/>
              </w:rPr>
            </w:pPr>
            <w:r>
              <w:rPr>
                <w:bCs/>
              </w:rPr>
              <w:t>-26,000</w:t>
            </w:r>
          </w:p>
        </w:tc>
      </w:tr>
      <w:tr w:rsidR="00427EC8" w:rsidRPr="00750793" w14:paraId="252B704E" w14:textId="77777777">
        <w:trPr>
          <w:cantSplit/>
          <w:jc w:val="center"/>
        </w:trPr>
        <w:tc>
          <w:tcPr>
            <w:tcW w:w="3652" w:type="dxa"/>
            <w:tcBorders>
              <w:top w:val="single" w:sz="4" w:space="0" w:color="auto"/>
              <w:bottom w:val="single" w:sz="4" w:space="0" w:color="auto"/>
            </w:tcBorders>
          </w:tcPr>
          <w:p w14:paraId="393FF46C" w14:textId="77777777" w:rsidR="00427EC8" w:rsidRPr="00D13A71" w:rsidRDefault="00427EC8">
            <w:pPr>
              <w:pStyle w:val="InitTextL"/>
              <w:keepNext/>
              <w:keepLines/>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6590AF9E" w14:textId="77777777" w:rsidR="00427EC8" w:rsidRPr="00F13FA4" w:rsidRDefault="00427EC8">
            <w:pPr>
              <w:pStyle w:val="InitFigR"/>
              <w:keepNext/>
              <w:keepLines/>
              <w:rPr>
                <w:b/>
                <w:bCs/>
              </w:rPr>
            </w:pPr>
            <w:r w:rsidRPr="00F13FA4">
              <w:rPr>
                <w:b/>
                <w:bCs/>
              </w:rPr>
              <w:t>6</w:t>
            </w:r>
            <w:r>
              <w:rPr>
                <w:b/>
                <w:bCs/>
              </w:rPr>
              <w:t>9,970</w:t>
            </w:r>
          </w:p>
        </w:tc>
        <w:tc>
          <w:tcPr>
            <w:tcW w:w="1041" w:type="dxa"/>
            <w:tcBorders>
              <w:top w:val="single" w:sz="4" w:space="0" w:color="auto"/>
              <w:bottom w:val="single" w:sz="4" w:space="0" w:color="auto"/>
            </w:tcBorders>
          </w:tcPr>
          <w:p w14:paraId="7AAE3F2D" w14:textId="77777777" w:rsidR="00427EC8" w:rsidRPr="00F13FA4" w:rsidRDefault="00427EC8">
            <w:pPr>
              <w:pStyle w:val="InitFigR"/>
              <w:keepNext/>
              <w:keepLines/>
              <w:rPr>
                <w:b/>
                <w:bCs/>
              </w:rPr>
            </w:pPr>
            <w:r w:rsidRPr="00F13FA4">
              <w:rPr>
                <w:b/>
                <w:bCs/>
              </w:rPr>
              <w:t>150,097</w:t>
            </w:r>
          </w:p>
        </w:tc>
        <w:tc>
          <w:tcPr>
            <w:tcW w:w="1029" w:type="dxa"/>
            <w:tcBorders>
              <w:top w:val="single" w:sz="4" w:space="0" w:color="auto"/>
              <w:bottom w:val="single" w:sz="4" w:space="0" w:color="auto"/>
            </w:tcBorders>
          </w:tcPr>
          <w:p w14:paraId="09BA8814" w14:textId="77777777" w:rsidR="00427EC8" w:rsidRPr="00F13FA4" w:rsidRDefault="00427EC8">
            <w:pPr>
              <w:pStyle w:val="InitFigR"/>
              <w:keepNext/>
              <w:keepLines/>
              <w:rPr>
                <w:b/>
                <w:bCs/>
              </w:rPr>
            </w:pPr>
            <w:r w:rsidRPr="00F13FA4">
              <w:rPr>
                <w:b/>
                <w:bCs/>
              </w:rPr>
              <w:t>107,917</w:t>
            </w:r>
          </w:p>
        </w:tc>
        <w:tc>
          <w:tcPr>
            <w:tcW w:w="1029" w:type="dxa"/>
            <w:tcBorders>
              <w:top w:val="single" w:sz="4" w:space="0" w:color="auto"/>
              <w:bottom w:val="single" w:sz="4" w:space="0" w:color="auto"/>
            </w:tcBorders>
          </w:tcPr>
          <w:p w14:paraId="54031BF0" w14:textId="77777777" w:rsidR="00427EC8" w:rsidRPr="00F13FA4" w:rsidRDefault="00427EC8">
            <w:pPr>
              <w:pStyle w:val="InitFigR"/>
              <w:keepNext/>
              <w:keepLines/>
              <w:rPr>
                <w:b/>
                <w:bCs/>
              </w:rPr>
            </w:pPr>
            <w:r w:rsidRPr="00F13FA4">
              <w:rPr>
                <w:b/>
                <w:bCs/>
              </w:rPr>
              <w:t>-26,000</w:t>
            </w:r>
          </w:p>
        </w:tc>
        <w:tc>
          <w:tcPr>
            <w:tcW w:w="1029" w:type="dxa"/>
            <w:tcBorders>
              <w:top w:val="single" w:sz="4" w:space="0" w:color="auto"/>
              <w:bottom w:val="single" w:sz="4" w:space="0" w:color="auto"/>
            </w:tcBorders>
          </w:tcPr>
          <w:p w14:paraId="1653BAA1" w14:textId="77777777" w:rsidR="00427EC8" w:rsidRPr="004F4F9B" w:rsidRDefault="00427EC8">
            <w:pPr>
              <w:pStyle w:val="InitFigRBold"/>
              <w:keepNext/>
              <w:keepLines/>
              <w:rPr>
                <w:bCs/>
              </w:rPr>
            </w:pPr>
            <w:r>
              <w:t>301,984</w:t>
            </w:r>
          </w:p>
        </w:tc>
      </w:tr>
      <w:tr w:rsidR="00427EC8" w:rsidRPr="00750793" w14:paraId="4BE9FB0E" w14:textId="77777777">
        <w:trPr>
          <w:cantSplit/>
          <w:jc w:val="center"/>
        </w:trPr>
        <w:tc>
          <w:tcPr>
            <w:tcW w:w="3652" w:type="dxa"/>
          </w:tcPr>
          <w:p w14:paraId="0E80348F" w14:textId="77777777" w:rsidR="00427EC8" w:rsidRPr="00915199" w:rsidDel="002B63D3" w:rsidRDefault="00427EC8">
            <w:pPr>
              <w:pStyle w:val="InitTextL"/>
              <w:keepNext/>
              <w:keepLines/>
              <w:ind w:left="321" w:hanging="321"/>
            </w:pPr>
            <w:r w:rsidRPr="00915199">
              <w:t xml:space="preserve">Expenses – </w:t>
            </w:r>
            <w:r>
              <w:t>Housing ACT</w:t>
            </w:r>
          </w:p>
        </w:tc>
        <w:tc>
          <w:tcPr>
            <w:tcW w:w="1179" w:type="dxa"/>
          </w:tcPr>
          <w:p w14:paraId="676D0BB8" w14:textId="77777777" w:rsidR="00427EC8" w:rsidRPr="00424DA4" w:rsidRDefault="00427EC8">
            <w:pPr>
              <w:pStyle w:val="InitFigR"/>
              <w:keepNext/>
              <w:keepLines/>
            </w:pPr>
            <w:r>
              <w:t>671</w:t>
            </w:r>
          </w:p>
        </w:tc>
        <w:tc>
          <w:tcPr>
            <w:tcW w:w="1041" w:type="dxa"/>
          </w:tcPr>
          <w:p w14:paraId="5D676D68" w14:textId="77777777" w:rsidR="00427EC8" w:rsidRPr="00424DA4" w:rsidRDefault="00427EC8">
            <w:pPr>
              <w:pStyle w:val="InitFigR"/>
              <w:keepNext/>
              <w:keepLines/>
            </w:pPr>
            <w:r>
              <w:t>232</w:t>
            </w:r>
          </w:p>
        </w:tc>
        <w:tc>
          <w:tcPr>
            <w:tcW w:w="1029" w:type="dxa"/>
          </w:tcPr>
          <w:p w14:paraId="63DD0745" w14:textId="77777777" w:rsidR="00427EC8" w:rsidRPr="00424DA4" w:rsidRDefault="00427EC8">
            <w:pPr>
              <w:pStyle w:val="InitFigR"/>
              <w:keepNext/>
              <w:keepLines/>
            </w:pPr>
            <w:r>
              <w:t>235</w:t>
            </w:r>
          </w:p>
        </w:tc>
        <w:tc>
          <w:tcPr>
            <w:tcW w:w="1029" w:type="dxa"/>
          </w:tcPr>
          <w:p w14:paraId="316CCFC3" w14:textId="77777777" w:rsidR="00427EC8" w:rsidRPr="00424DA4" w:rsidRDefault="00427EC8">
            <w:pPr>
              <w:pStyle w:val="InitFigR"/>
              <w:keepNext/>
              <w:keepLines/>
            </w:pPr>
            <w:r>
              <w:t>238</w:t>
            </w:r>
          </w:p>
        </w:tc>
        <w:tc>
          <w:tcPr>
            <w:tcW w:w="1029" w:type="dxa"/>
          </w:tcPr>
          <w:p w14:paraId="366B42AF" w14:textId="77777777" w:rsidR="00427EC8" w:rsidRPr="004F4F9B" w:rsidRDefault="00427EC8">
            <w:pPr>
              <w:pStyle w:val="InitFigBR"/>
              <w:keepNext/>
              <w:keepLines/>
              <w:rPr>
                <w:bCs/>
              </w:rPr>
            </w:pPr>
            <w:r>
              <w:rPr>
                <w:bCs/>
              </w:rPr>
              <w:t>1,376</w:t>
            </w:r>
          </w:p>
        </w:tc>
      </w:tr>
      <w:tr w:rsidR="00427EC8" w:rsidRPr="00750793" w14:paraId="27467EF1" w14:textId="77777777">
        <w:trPr>
          <w:cantSplit/>
          <w:jc w:val="center"/>
        </w:trPr>
        <w:tc>
          <w:tcPr>
            <w:tcW w:w="3652" w:type="dxa"/>
          </w:tcPr>
          <w:p w14:paraId="6A512CDD" w14:textId="77777777" w:rsidR="00427EC8" w:rsidRDefault="00427EC8">
            <w:pPr>
              <w:pStyle w:val="InitTextL"/>
              <w:keepNext/>
              <w:keepLines/>
              <w:ind w:left="321" w:hanging="321"/>
            </w:pPr>
            <w:r>
              <w:t>Expenses – Provision</w:t>
            </w:r>
          </w:p>
        </w:tc>
        <w:tc>
          <w:tcPr>
            <w:tcW w:w="1179" w:type="dxa"/>
          </w:tcPr>
          <w:p w14:paraId="4732FFE3" w14:textId="77777777" w:rsidR="00427EC8" w:rsidRPr="00424DA4" w:rsidRDefault="00427EC8">
            <w:pPr>
              <w:pStyle w:val="InitFigR"/>
              <w:keepNext/>
              <w:keepLines/>
            </w:pPr>
            <w:r>
              <w:t>0</w:t>
            </w:r>
          </w:p>
        </w:tc>
        <w:tc>
          <w:tcPr>
            <w:tcW w:w="1041" w:type="dxa"/>
          </w:tcPr>
          <w:p w14:paraId="0A8F8CFF" w14:textId="77777777" w:rsidR="00427EC8" w:rsidRPr="00424DA4" w:rsidRDefault="00427EC8">
            <w:pPr>
              <w:pStyle w:val="InitFigR"/>
              <w:keepNext/>
              <w:keepLines/>
            </w:pPr>
            <w:r>
              <w:t>1,000</w:t>
            </w:r>
          </w:p>
        </w:tc>
        <w:tc>
          <w:tcPr>
            <w:tcW w:w="1029" w:type="dxa"/>
          </w:tcPr>
          <w:p w14:paraId="4020CAD5" w14:textId="77777777" w:rsidR="00427EC8" w:rsidRPr="00424DA4" w:rsidRDefault="00427EC8">
            <w:pPr>
              <w:pStyle w:val="InitFigR"/>
              <w:keepNext/>
              <w:keepLines/>
            </w:pPr>
            <w:r>
              <w:t>1,000</w:t>
            </w:r>
          </w:p>
        </w:tc>
        <w:tc>
          <w:tcPr>
            <w:tcW w:w="1029" w:type="dxa"/>
          </w:tcPr>
          <w:p w14:paraId="4512300F" w14:textId="77777777" w:rsidR="00427EC8" w:rsidRPr="00424DA4" w:rsidRDefault="00427EC8">
            <w:pPr>
              <w:pStyle w:val="InitFigR"/>
              <w:keepNext/>
              <w:keepLines/>
            </w:pPr>
            <w:r>
              <w:t>0</w:t>
            </w:r>
          </w:p>
        </w:tc>
        <w:tc>
          <w:tcPr>
            <w:tcW w:w="1029" w:type="dxa"/>
          </w:tcPr>
          <w:p w14:paraId="65CA91C1" w14:textId="77777777" w:rsidR="00427EC8" w:rsidRPr="004F4F9B" w:rsidRDefault="00427EC8">
            <w:pPr>
              <w:pStyle w:val="InitFigBR"/>
              <w:keepNext/>
              <w:keepLines/>
              <w:rPr>
                <w:bCs/>
              </w:rPr>
            </w:pPr>
            <w:r>
              <w:rPr>
                <w:bCs/>
              </w:rPr>
              <w:t>2,000</w:t>
            </w:r>
          </w:p>
        </w:tc>
      </w:tr>
      <w:tr w:rsidR="00427EC8" w:rsidRPr="00750793" w14:paraId="47FCFB1E" w14:textId="77777777">
        <w:trPr>
          <w:cantSplit/>
          <w:jc w:val="center"/>
        </w:trPr>
        <w:tc>
          <w:tcPr>
            <w:tcW w:w="3652" w:type="dxa"/>
          </w:tcPr>
          <w:p w14:paraId="5680B79F" w14:textId="01090088" w:rsidR="00427EC8" w:rsidRDefault="00D82FF9">
            <w:pPr>
              <w:pStyle w:val="InitTextL"/>
              <w:keepNext/>
              <w:keepLines/>
              <w:ind w:left="321" w:hanging="321"/>
            </w:pPr>
            <w:r>
              <w:t>Offset</w:t>
            </w:r>
            <w:r>
              <w:rPr>
                <w:kern w:val="2"/>
                <w14:ligatures w14:val="standardContextual"/>
              </w:rPr>
              <w:t xml:space="preserve"> – </w:t>
            </w:r>
            <w:r w:rsidR="00427EC8">
              <w:t>Revenue – Provision</w:t>
            </w:r>
          </w:p>
        </w:tc>
        <w:tc>
          <w:tcPr>
            <w:tcW w:w="1179" w:type="dxa"/>
          </w:tcPr>
          <w:p w14:paraId="231120F6" w14:textId="77777777" w:rsidR="00427EC8" w:rsidRPr="00424DA4" w:rsidRDefault="00427EC8">
            <w:pPr>
              <w:pStyle w:val="InitFigR"/>
              <w:keepNext/>
              <w:keepLines/>
            </w:pPr>
            <w:r>
              <w:t>0</w:t>
            </w:r>
          </w:p>
        </w:tc>
        <w:tc>
          <w:tcPr>
            <w:tcW w:w="1041" w:type="dxa"/>
          </w:tcPr>
          <w:p w14:paraId="632A3ACE" w14:textId="77777777" w:rsidR="00427EC8" w:rsidRPr="00424DA4" w:rsidRDefault="00427EC8">
            <w:pPr>
              <w:pStyle w:val="InitFigR"/>
              <w:keepNext/>
              <w:keepLines/>
            </w:pPr>
            <w:r>
              <w:t>0</w:t>
            </w:r>
          </w:p>
        </w:tc>
        <w:tc>
          <w:tcPr>
            <w:tcW w:w="1029" w:type="dxa"/>
          </w:tcPr>
          <w:p w14:paraId="661EEEF0" w14:textId="77777777" w:rsidR="00427EC8" w:rsidRPr="00424DA4" w:rsidRDefault="00427EC8">
            <w:pPr>
              <w:pStyle w:val="InitFigR"/>
              <w:keepNext/>
              <w:keepLines/>
            </w:pPr>
            <w:r>
              <w:t>-1,100</w:t>
            </w:r>
          </w:p>
        </w:tc>
        <w:tc>
          <w:tcPr>
            <w:tcW w:w="1029" w:type="dxa"/>
          </w:tcPr>
          <w:p w14:paraId="4BC161ED" w14:textId="77777777" w:rsidR="00427EC8" w:rsidRPr="00424DA4" w:rsidRDefault="00427EC8">
            <w:pPr>
              <w:pStyle w:val="InitFigR"/>
              <w:keepNext/>
              <w:keepLines/>
            </w:pPr>
            <w:r>
              <w:t>-2,300</w:t>
            </w:r>
          </w:p>
        </w:tc>
        <w:tc>
          <w:tcPr>
            <w:tcW w:w="1029" w:type="dxa"/>
          </w:tcPr>
          <w:p w14:paraId="54D69AC9" w14:textId="77777777" w:rsidR="00427EC8" w:rsidRPr="004F4F9B" w:rsidRDefault="00427EC8">
            <w:pPr>
              <w:pStyle w:val="InitFigBR"/>
              <w:keepNext/>
              <w:keepLines/>
              <w:rPr>
                <w:bCs/>
              </w:rPr>
            </w:pPr>
            <w:r>
              <w:rPr>
                <w:bCs/>
              </w:rPr>
              <w:t>-3,400</w:t>
            </w:r>
          </w:p>
        </w:tc>
      </w:tr>
      <w:tr w:rsidR="00427EC8" w:rsidRPr="00750793" w14:paraId="1872E9C5" w14:textId="77777777">
        <w:trPr>
          <w:cantSplit/>
          <w:trHeight w:val="107"/>
          <w:jc w:val="center"/>
        </w:trPr>
        <w:tc>
          <w:tcPr>
            <w:tcW w:w="3652" w:type="dxa"/>
            <w:tcBorders>
              <w:top w:val="single" w:sz="4" w:space="0" w:color="auto"/>
              <w:bottom w:val="single" w:sz="4" w:space="0" w:color="auto"/>
            </w:tcBorders>
          </w:tcPr>
          <w:p w14:paraId="4F3A8F88" w14:textId="77777777" w:rsidR="00427EC8" w:rsidRDefault="00427EC8">
            <w:pPr>
              <w:pStyle w:val="InitFigLBold"/>
              <w:keepNext/>
              <w:keepLines/>
              <w:ind w:left="321" w:hanging="321"/>
            </w:pPr>
            <w:r>
              <w:t>Net cost of services</w:t>
            </w:r>
          </w:p>
        </w:tc>
        <w:tc>
          <w:tcPr>
            <w:tcW w:w="1179" w:type="dxa"/>
            <w:tcBorders>
              <w:top w:val="single" w:sz="4" w:space="0" w:color="auto"/>
              <w:bottom w:val="single" w:sz="4" w:space="0" w:color="auto"/>
            </w:tcBorders>
          </w:tcPr>
          <w:p w14:paraId="14A121E3" w14:textId="77777777" w:rsidR="00427EC8" w:rsidRPr="00424DA4" w:rsidRDefault="00427EC8">
            <w:pPr>
              <w:pStyle w:val="InitFigRBold"/>
              <w:keepNext/>
              <w:keepLines/>
            </w:pPr>
            <w:r>
              <w:t>671</w:t>
            </w:r>
          </w:p>
        </w:tc>
        <w:tc>
          <w:tcPr>
            <w:tcW w:w="1041" w:type="dxa"/>
            <w:tcBorders>
              <w:top w:val="single" w:sz="4" w:space="0" w:color="auto"/>
              <w:bottom w:val="single" w:sz="4" w:space="0" w:color="auto"/>
            </w:tcBorders>
          </w:tcPr>
          <w:p w14:paraId="049DADE7" w14:textId="77777777" w:rsidR="00427EC8" w:rsidRPr="00424DA4" w:rsidRDefault="00427EC8">
            <w:pPr>
              <w:pStyle w:val="InitFigRBold"/>
              <w:keepNext/>
              <w:keepLines/>
            </w:pPr>
            <w:r w:rsidRPr="007456F3">
              <w:t>1,232</w:t>
            </w:r>
          </w:p>
        </w:tc>
        <w:tc>
          <w:tcPr>
            <w:tcW w:w="1029" w:type="dxa"/>
            <w:tcBorders>
              <w:top w:val="single" w:sz="4" w:space="0" w:color="auto"/>
              <w:bottom w:val="single" w:sz="4" w:space="0" w:color="auto"/>
            </w:tcBorders>
          </w:tcPr>
          <w:p w14:paraId="30251F61" w14:textId="77777777" w:rsidR="00427EC8" w:rsidRPr="00424DA4" w:rsidRDefault="00427EC8">
            <w:pPr>
              <w:pStyle w:val="InitFigRBold"/>
              <w:keepNext/>
              <w:keepLines/>
            </w:pPr>
            <w:r>
              <w:t>135</w:t>
            </w:r>
          </w:p>
        </w:tc>
        <w:tc>
          <w:tcPr>
            <w:tcW w:w="1029" w:type="dxa"/>
            <w:tcBorders>
              <w:top w:val="single" w:sz="4" w:space="0" w:color="auto"/>
              <w:bottom w:val="single" w:sz="4" w:space="0" w:color="auto"/>
            </w:tcBorders>
          </w:tcPr>
          <w:p w14:paraId="1B31A960" w14:textId="77777777" w:rsidR="00427EC8" w:rsidRPr="00424DA4" w:rsidRDefault="00427EC8">
            <w:pPr>
              <w:pStyle w:val="InitFigRBold"/>
              <w:keepNext/>
              <w:keepLines/>
            </w:pPr>
            <w:r>
              <w:t>-2,062</w:t>
            </w:r>
          </w:p>
        </w:tc>
        <w:tc>
          <w:tcPr>
            <w:tcW w:w="1029" w:type="dxa"/>
            <w:tcBorders>
              <w:top w:val="single" w:sz="4" w:space="0" w:color="auto"/>
              <w:bottom w:val="single" w:sz="4" w:space="0" w:color="auto"/>
            </w:tcBorders>
          </w:tcPr>
          <w:p w14:paraId="5B3B993F" w14:textId="77777777" w:rsidR="00427EC8" w:rsidRPr="004F4F9B" w:rsidRDefault="00427EC8">
            <w:pPr>
              <w:pStyle w:val="InitFigRBold"/>
              <w:keepNext/>
              <w:keepLines/>
              <w:rPr>
                <w:bCs/>
              </w:rPr>
            </w:pPr>
            <w:r>
              <w:t>-24</w:t>
            </w:r>
          </w:p>
        </w:tc>
      </w:tr>
    </w:tbl>
    <w:p w14:paraId="0B7EE2EB" w14:textId="6F27CFE5" w:rsidR="00427EC8" w:rsidRDefault="00427EC8" w:rsidP="00581FDA">
      <w:pPr>
        <w:pStyle w:val="Bbodytext"/>
        <w:keepNext/>
        <w:keepLines/>
      </w:pPr>
      <w:r w:rsidRPr="004C581D">
        <w:t>The</w:t>
      </w:r>
      <w:r>
        <w:t xml:space="preserve"> </w:t>
      </w:r>
      <w:r w:rsidRPr="004C581D">
        <w:t xml:space="preserve">Government </w:t>
      </w:r>
      <w:r>
        <w:t xml:space="preserve">is continuing to invest in growing the Territory’s </w:t>
      </w:r>
      <w:r w:rsidR="006719DE">
        <w:t xml:space="preserve">public </w:t>
      </w:r>
      <w:r>
        <w:t xml:space="preserve">housing portfolio and providing safe, secure, and affordable </w:t>
      </w:r>
      <w:r w:rsidR="006719DE">
        <w:t>homes for</w:t>
      </w:r>
      <w:r>
        <w:t xml:space="preserve"> of Canberra’s most vulnerable community members.  </w:t>
      </w:r>
    </w:p>
    <w:p w14:paraId="1DD3F544" w14:textId="77777777" w:rsidR="00427EC8" w:rsidRDefault="00427EC8" w:rsidP="00581FDA">
      <w:pPr>
        <w:pStyle w:val="Bbodytext"/>
      </w:pPr>
      <w:r>
        <w:t>This investment will deliver an additional 450 dwellings towards the government’s commitment to grow the Territory’s public housing portfolio to 13,200 homes by the end of 2030.</w:t>
      </w:r>
      <w:r w:rsidRPr="00BB2EDA">
        <w:t xml:space="preserve"> </w:t>
      </w:r>
    </w:p>
    <w:p w14:paraId="6774E567" w14:textId="1AA461ED" w:rsidR="00427EC8" w:rsidRDefault="006719DE" w:rsidP="00581FDA">
      <w:pPr>
        <w:pStyle w:val="Bbodytext"/>
      </w:pPr>
      <w:r>
        <w:t xml:space="preserve">More than half </w:t>
      </w:r>
      <w:r w:rsidR="00427EC8" w:rsidRPr="00BB2EDA">
        <w:t xml:space="preserve">of these dwellings </w:t>
      </w:r>
      <w:r w:rsidR="00427EC8">
        <w:t>will be supported through the</w:t>
      </w:r>
      <w:r w:rsidR="00427EC8" w:rsidRPr="00BB2EDA">
        <w:t xml:space="preserve"> State and Territory Stream of the </w:t>
      </w:r>
      <w:r w:rsidR="00427EC8">
        <w:t xml:space="preserve">Commonwealth Government’s </w:t>
      </w:r>
      <w:r w:rsidR="00427EC8" w:rsidRPr="00BB2EDA">
        <w:t>Housing Australia Future Fund Facility Round 3 (HAFFF</w:t>
      </w:r>
      <w:r w:rsidR="006124AE">
        <w:t> </w:t>
      </w:r>
      <w:r w:rsidR="00427EC8" w:rsidRPr="00BB2EDA">
        <w:t>3)</w:t>
      </w:r>
      <w:r w:rsidR="00427EC8">
        <w:t>.</w:t>
      </w:r>
      <w:r w:rsidR="00427EC8" w:rsidDel="00260F26">
        <w:t xml:space="preserve"> </w:t>
      </w:r>
      <w:r w:rsidR="00427EC8">
        <w:t>Government-owned HAFFF 3 Dwellings will be managed and operated by Community Housing Providers over a period of 25 years, with the Commonwealth Government providing availability payments.</w:t>
      </w:r>
    </w:p>
    <w:p w14:paraId="0A918700" w14:textId="581CA191" w:rsidR="00427EC8" w:rsidRDefault="00427EC8" w:rsidP="00581FDA">
      <w:pPr>
        <w:pStyle w:val="Bbodytext"/>
        <w:spacing w:line="259" w:lineRule="auto"/>
      </w:pPr>
      <w:r>
        <w:t>This initiative will contribute towards the commitment to grow the Territory’s</w:t>
      </w:r>
      <w:r w:rsidR="006719DE">
        <w:t xml:space="preserve"> puplic</w:t>
      </w:r>
      <w:r>
        <w:t xml:space="preserve"> housing portfolio to 13,200 homes by the end of 2030, as well as the commitment to deliver an additional 5,000 public, community and affordable rental dwellings by the end of 2030. </w:t>
      </w:r>
    </w:p>
    <w:p w14:paraId="0BF4B1AB" w14:textId="28646BB4" w:rsidR="00427EC8" w:rsidRDefault="00427EC8" w:rsidP="00387B6F">
      <w:pPr>
        <w:pStyle w:val="Bbodytext"/>
        <w:spacing w:line="259" w:lineRule="auto"/>
      </w:pPr>
      <w:r>
        <w:t xml:space="preserve">It also builds on recent and ongoing Government actions in this area including funding provided in the 2025-26 Budget to construct 85 new public housing dwellings under the Housing Australia Future Fund Round 2, and over 12 years of continuous investment in growing and renewing the Territory’s </w:t>
      </w:r>
      <w:r w:rsidR="006719DE">
        <w:t xml:space="preserve">public </w:t>
      </w:r>
      <w:r>
        <w:t xml:space="preserve">housing stock.  </w:t>
      </w:r>
    </w:p>
    <w:p w14:paraId="4550961B" w14:textId="77777777" w:rsidR="00427EC8" w:rsidRDefault="00427EC8" w:rsidP="004B3E2D">
      <w:pPr>
        <w:pStyle w:val="Bbodytext"/>
        <w:spacing w:after="480"/>
      </w:pPr>
      <w:r>
        <w:t>This initiative contributes to the wellbeing domain of Housing and home.</w:t>
      </w:r>
    </w:p>
    <w:p w14:paraId="3F9B715C" w14:textId="77777777" w:rsidR="00427EC8" w:rsidRDefault="00427EC8" w:rsidP="001D3BFA">
      <w:pPr>
        <w:pStyle w:val="Bbodytext"/>
        <w:spacing w:after="480"/>
      </w:pP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30965" w14:paraId="3F6F32F3" w14:textId="77777777">
        <w:trPr>
          <w:cantSplit/>
          <w:jc w:val="center"/>
        </w:trPr>
        <w:tc>
          <w:tcPr>
            <w:tcW w:w="6663" w:type="dxa"/>
            <w:vAlign w:val="center"/>
          </w:tcPr>
          <w:p w14:paraId="4958B14F" w14:textId="77777777" w:rsidR="00427EC8" w:rsidRPr="00A344CE" w:rsidRDefault="00427EC8" w:rsidP="008861D9">
            <w:pPr>
              <w:pStyle w:val="InitFigR"/>
              <w:keepNext/>
              <w:keepLines/>
              <w:jc w:val="left"/>
              <w:rPr>
                <w:b/>
                <w:bCs/>
                <w:sz w:val="28"/>
                <w:szCs w:val="28"/>
              </w:rPr>
            </w:pPr>
            <w:r w:rsidRPr="43A18659">
              <w:rPr>
                <w:rFonts w:eastAsia="Calibri" w:cs="Calibri"/>
                <w:b/>
                <w:bCs/>
                <w:sz w:val="28"/>
                <w:szCs w:val="28"/>
              </w:rPr>
              <w:t>Belconnen Basketball Stadium Expansion</w:t>
            </w:r>
            <w:r w:rsidRPr="00A344CE">
              <w:rPr>
                <w:b/>
                <w:bCs/>
                <w:sz w:val="28"/>
                <w:szCs w:val="28"/>
              </w:rPr>
              <w:t xml:space="preserve"> </w:t>
            </w:r>
          </w:p>
        </w:tc>
        <w:tc>
          <w:tcPr>
            <w:tcW w:w="2296" w:type="dxa"/>
            <w:vAlign w:val="bottom"/>
          </w:tcPr>
          <w:p w14:paraId="6A970A33" w14:textId="77777777" w:rsidR="00427EC8" w:rsidRPr="00A30965" w:rsidRDefault="00427EC8" w:rsidP="008861D9">
            <w:pPr>
              <w:pStyle w:val="InitFigBR"/>
              <w:keepNext/>
              <w:keepLines/>
            </w:pPr>
            <w:r>
              <w:rPr>
                <w:noProof/>
              </w:rPr>
              <w:drawing>
                <wp:inline distT="0" distB="0" distL="0" distR="0" wp14:anchorId="74BDEC88" wp14:editId="352812D2">
                  <wp:extent cx="1391020" cy="545279"/>
                  <wp:effectExtent l="0" t="0" r="0" b="7620"/>
                  <wp:docPr id="1199013878" name="Picture 1199013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51"/>
                          <a:stretch>
                            <a:fillRect/>
                          </a:stretch>
                        </pic:blipFill>
                        <pic:spPr>
                          <a:xfrm>
                            <a:off x="0" y="0"/>
                            <a:ext cx="1391020" cy="545279"/>
                          </a:xfrm>
                          <a:prstGeom prst="rect">
                            <a:avLst/>
                          </a:prstGeom>
                        </pic:spPr>
                      </pic:pic>
                    </a:graphicData>
                  </a:graphic>
                </wp:inline>
              </w:drawing>
            </w:r>
          </w:p>
        </w:tc>
      </w:tr>
    </w:tbl>
    <w:p w14:paraId="280267C0" w14:textId="77777777" w:rsidR="00427EC8" w:rsidRPr="00F03378" w:rsidRDefault="00427EC8" w:rsidP="008861D9">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7E6CB796" w14:textId="77777777">
        <w:trPr>
          <w:cantSplit/>
          <w:jc w:val="center"/>
        </w:trPr>
        <w:tc>
          <w:tcPr>
            <w:tcW w:w="3652" w:type="dxa"/>
            <w:tcBorders>
              <w:top w:val="single" w:sz="4" w:space="0" w:color="auto"/>
              <w:bottom w:val="single" w:sz="4" w:space="0" w:color="auto"/>
            </w:tcBorders>
          </w:tcPr>
          <w:p w14:paraId="7F52F18F" w14:textId="1D0A869E" w:rsidR="00427EC8" w:rsidRPr="004E341E" w:rsidRDefault="00427EC8" w:rsidP="008861D9">
            <w:pPr>
              <w:pStyle w:val="EmptyCell0"/>
              <w:keepNext/>
              <w:keepLines/>
            </w:pPr>
          </w:p>
        </w:tc>
        <w:tc>
          <w:tcPr>
            <w:tcW w:w="1179" w:type="dxa"/>
            <w:tcBorders>
              <w:top w:val="single" w:sz="4" w:space="0" w:color="auto"/>
              <w:bottom w:val="single" w:sz="4" w:space="0" w:color="auto"/>
            </w:tcBorders>
          </w:tcPr>
          <w:p w14:paraId="2C09FFB9" w14:textId="77777777" w:rsidR="00427EC8" w:rsidRDefault="00427EC8" w:rsidP="008861D9">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16A430F4" w14:textId="77777777" w:rsidR="00427EC8" w:rsidRDefault="00427EC8" w:rsidP="008861D9">
            <w:pPr>
              <w:pStyle w:val="InitFigR"/>
              <w:keepNext/>
              <w:keepLines/>
              <w:rPr>
                <w:b/>
                <w:bCs/>
              </w:rPr>
            </w:pPr>
            <w:r w:rsidRPr="60EABCBD">
              <w:rPr>
                <w:b/>
                <w:bCs/>
              </w:rPr>
              <w:t>2027-28</w:t>
            </w:r>
          </w:p>
          <w:p w14:paraId="33F6C4D4" w14:textId="77777777" w:rsidR="00427EC8" w:rsidRDefault="00427EC8" w:rsidP="008861D9">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1CE9B7BC" w14:textId="77777777" w:rsidR="00427EC8" w:rsidRDefault="00427EC8" w:rsidP="008861D9">
            <w:pPr>
              <w:pStyle w:val="InitFigR"/>
              <w:keepNext/>
              <w:keepLines/>
              <w:rPr>
                <w:b/>
                <w:bCs/>
              </w:rPr>
            </w:pPr>
            <w:r w:rsidRPr="60EABCBD">
              <w:rPr>
                <w:b/>
                <w:bCs/>
              </w:rPr>
              <w:t>2028-29</w:t>
            </w:r>
          </w:p>
          <w:p w14:paraId="4D3A5C0C" w14:textId="77777777" w:rsidR="00427EC8" w:rsidRDefault="00427EC8" w:rsidP="008861D9">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52EA0D67" w14:textId="77777777" w:rsidR="00427EC8" w:rsidRDefault="00427EC8" w:rsidP="008861D9">
            <w:pPr>
              <w:pStyle w:val="InitFigR"/>
              <w:keepNext/>
              <w:keepLines/>
              <w:spacing w:line="259" w:lineRule="auto"/>
              <w:rPr>
                <w:b/>
                <w:bCs/>
              </w:rPr>
            </w:pPr>
            <w:r w:rsidRPr="60EABCBD">
              <w:rPr>
                <w:b/>
                <w:bCs/>
              </w:rPr>
              <w:t>2029-30</w:t>
            </w:r>
          </w:p>
          <w:p w14:paraId="78110879" w14:textId="77777777" w:rsidR="00427EC8" w:rsidRDefault="00427EC8" w:rsidP="008861D9">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407F04EA" w14:textId="77777777" w:rsidR="00427EC8" w:rsidRPr="004E341E" w:rsidRDefault="00427EC8" w:rsidP="008861D9">
            <w:pPr>
              <w:pStyle w:val="InitFigRBold"/>
              <w:keepNext/>
              <w:keepLines/>
            </w:pPr>
            <w:r w:rsidRPr="004E341E">
              <w:t>Total</w:t>
            </w:r>
          </w:p>
          <w:p w14:paraId="63EC61B1" w14:textId="77777777" w:rsidR="00427EC8" w:rsidRPr="004E341E" w:rsidRDefault="00427EC8" w:rsidP="008861D9">
            <w:pPr>
              <w:pStyle w:val="InitFigBR"/>
              <w:keepNext/>
              <w:keepLines/>
            </w:pPr>
            <w:r w:rsidRPr="004E341E">
              <w:t>$’000</w:t>
            </w:r>
          </w:p>
        </w:tc>
      </w:tr>
      <w:tr w:rsidR="00427EC8" w:rsidRPr="00750793" w14:paraId="5C5AE232" w14:textId="77777777">
        <w:trPr>
          <w:cantSplit/>
          <w:jc w:val="center"/>
        </w:trPr>
        <w:tc>
          <w:tcPr>
            <w:tcW w:w="3652" w:type="dxa"/>
          </w:tcPr>
          <w:p w14:paraId="2BCBF219" w14:textId="77777777" w:rsidR="00427EC8" w:rsidRDefault="00427EC8" w:rsidP="008861D9">
            <w:pPr>
              <w:pStyle w:val="InitTextL"/>
              <w:keepNext/>
              <w:keepLines/>
              <w:ind w:left="321" w:hanging="321"/>
            </w:pPr>
            <w:r>
              <w:t>Capital – Provision</w:t>
            </w:r>
          </w:p>
        </w:tc>
        <w:tc>
          <w:tcPr>
            <w:tcW w:w="1179" w:type="dxa"/>
          </w:tcPr>
          <w:p w14:paraId="4A13859E" w14:textId="77777777" w:rsidR="00427EC8" w:rsidRDefault="00427EC8" w:rsidP="008861D9">
            <w:pPr>
              <w:pStyle w:val="InitFigR"/>
              <w:keepNext/>
              <w:keepLines/>
            </w:pPr>
            <w:r>
              <w:t>911</w:t>
            </w:r>
          </w:p>
        </w:tc>
        <w:tc>
          <w:tcPr>
            <w:tcW w:w="1041" w:type="dxa"/>
          </w:tcPr>
          <w:p w14:paraId="69F9E4C0" w14:textId="77777777" w:rsidR="00427EC8" w:rsidRDefault="00427EC8" w:rsidP="008861D9">
            <w:pPr>
              <w:pStyle w:val="InitFigR"/>
              <w:keepNext/>
              <w:keepLines/>
            </w:pPr>
            <w:r>
              <w:t>11,591</w:t>
            </w:r>
          </w:p>
        </w:tc>
        <w:tc>
          <w:tcPr>
            <w:tcW w:w="1029" w:type="dxa"/>
          </w:tcPr>
          <w:p w14:paraId="32C9783C" w14:textId="77777777" w:rsidR="00427EC8" w:rsidRDefault="00427EC8" w:rsidP="008861D9">
            <w:pPr>
              <w:pStyle w:val="InitFigR"/>
              <w:keepNext/>
              <w:keepLines/>
            </w:pPr>
            <w:r>
              <w:t>24,999</w:t>
            </w:r>
          </w:p>
        </w:tc>
        <w:tc>
          <w:tcPr>
            <w:tcW w:w="1029" w:type="dxa"/>
          </w:tcPr>
          <w:p w14:paraId="76167182" w14:textId="77777777" w:rsidR="00427EC8" w:rsidRDefault="00427EC8" w:rsidP="008861D9">
            <w:pPr>
              <w:pStyle w:val="InitFigR"/>
              <w:keepNext/>
              <w:keepLines/>
            </w:pPr>
            <w:r>
              <w:t>43</w:t>
            </w:r>
          </w:p>
        </w:tc>
        <w:tc>
          <w:tcPr>
            <w:tcW w:w="1029" w:type="dxa"/>
          </w:tcPr>
          <w:p w14:paraId="560D6EA7" w14:textId="77777777" w:rsidR="00427EC8" w:rsidRPr="004F4F9B" w:rsidRDefault="00427EC8" w:rsidP="008861D9">
            <w:pPr>
              <w:pStyle w:val="InitFigRBold"/>
              <w:keepNext/>
              <w:keepLines/>
              <w:rPr>
                <w:bCs/>
              </w:rPr>
            </w:pPr>
            <w:r>
              <w:rPr>
                <w:bCs/>
              </w:rPr>
              <w:t>37,544</w:t>
            </w:r>
          </w:p>
        </w:tc>
      </w:tr>
      <w:tr w:rsidR="00427EC8" w:rsidRPr="00750793" w14:paraId="4995BC5F" w14:textId="77777777">
        <w:trPr>
          <w:cantSplit/>
          <w:jc w:val="center"/>
        </w:trPr>
        <w:tc>
          <w:tcPr>
            <w:tcW w:w="3652" w:type="dxa"/>
          </w:tcPr>
          <w:p w14:paraId="25A476BA" w14:textId="77777777" w:rsidR="00427EC8" w:rsidRDefault="00427EC8" w:rsidP="008861D9">
            <w:pPr>
              <w:pStyle w:val="InitTextL"/>
              <w:keepNext/>
              <w:keepLines/>
              <w:ind w:left="321" w:hanging="321"/>
            </w:pPr>
            <w:r w:rsidRPr="00AD4DF3">
              <w:t>Offset – Capital – Provision</w:t>
            </w:r>
          </w:p>
        </w:tc>
        <w:tc>
          <w:tcPr>
            <w:tcW w:w="1179" w:type="dxa"/>
          </w:tcPr>
          <w:p w14:paraId="316B79E4" w14:textId="77777777" w:rsidR="00427EC8" w:rsidRDefault="00427EC8" w:rsidP="008861D9">
            <w:pPr>
              <w:pStyle w:val="InitFigR"/>
              <w:keepNext/>
              <w:keepLines/>
            </w:pPr>
            <w:r>
              <w:t>-10,000</w:t>
            </w:r>
          </w:p>
        </w:tc>
        <w:tc>
          <w:tcPr>
            <w:tcW w:w="1041" w:type="dxa"/>
          </w:tcPr>
          <w:p w14:paraId="032FDBC6" w14:textId="77777777" w:rsidR="00427EC8" w:rsidRDefault="00427EC8" w:rsidP="008861D9">
            <w:pPr>
              <w:pStyle w:val="InitFigR"/>
              <w:keepNext/>
              <w:keepLines/>
            </w:pPr>
            <w:r>
              <w:t>-5,296</w:t>
            </w:r>
          </w:p>
        </w:tc>
        <w:tc>
          <w:tcPr>
            <w:tcW w:w="1029" w:type="dxa"/>
          </w:tcPr>
          <w:p w14:paraId="5E0EFA64" w14:textId="77777777" w:rsidR="00427EC8" w:rsidRDefault="00427EC8" w:rsidP="008861D9">
            <w:pPr>
              <w:pStyle w:val="InitFigR"/>
              <w:keepNext/>
              <w:keepLines/>
            </w:pPr>
            <w:r>
              <w:t>0</w:t>
            </w:r>
          </w:p>
        </w:tc>
        <w:tc>
          <w:tcPr>
            <w:tcW w:w="1029" w:type="dxa"/>
          </w:tcPr>
          <w:p w14:paraId="7FA8C8C2" w14:textId="77777777" w:rsidR="00427EC8" w:rsidRDefault="00427EC8" w:rsidP="008861D9">
            <w:pPr>
              <w:pStyle w:val="InitFigR"/>
              <w:keepNext/>
              <w:keepLines/>
            </w:pPr>
            <w:r>
              <w:t>0</w:t>
            </w:r>
          </w:p>
        </w:tc>
        <w:tc>
          <w:tcPr>
            <w:tcW w:w="1029" w:type="dxa"/>
          </w:tcPr>
          <w:p w14:paraId="092ACA0B" w14:textId="77777777" w:rsidR="00427EC8" w:rsidRPr="004F4F9B" w:rsidRDefault="00427EC8" w:rsidP="008861D9">
            <w:pPr>
              <w:pStyle w:val="InitFigRBold"/>
              <w:keepNext/>
              <w:keepLines/>
              <w:rPr>
                <w:bCs/>
              </w:rPr>
            </w:pPr>
            <w:r>
              <w:rPr>
                <w:bCs/>
              </w:rPr>
              <w:t>-15,296</w:t>
            </w:r>
          </w:p>
        </w:tc>
      </w:tr>
      <w:tr w:rsidR="00427EC8" w:rsidRPr="00750793" w14:paraId="3A4F007C" w14:textId="77777777">
        <w:trPr>
          <w:cantSplit/>
          <w:jc w:val="center"/>
        </w:trPr>
        <w:tc>
          <w:tcPr>
            <w:tcW w:w="3652" w:type="dxa"/>
            <w:tcBorders>
              <w:top w:val="single" w:sz="4" w:space="0" w:color="auto"/>
              <w:bottom w:val="single" w:sz="4" w:space="0" w:color="auto"/>
            </w:tcBorders>
          </w:tcPr>
          <w:p w14:paraId="10686115"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0F610A92" w14:textId="77777777" w:rsidR="00427EC8" w:rsidRPr="0089206F" w:rsidRDefault="00427EC8">
            <w:pPr>
              <w:pStyle w:val="InitFigR"/>
              <w:rPr>
                <w:b/>
                <w:bCs/>
              </w:rPr>
            </w:pPr>
            <w:r>
              <w:rPr>
                <w:b/>
                <w:bCs/>
              </w:rPr>
              <w:t>-9,089</w:t>
            </w:r>
          </w:p>
        </w:tc>
        <w:tc>
          <w:tcPr>
            <w:tcW w:w="1041" w:type="dxa"/>
            <w:tcBorders>
              <w:top w:val="single" w:sz="4" w:space="0" w:color="auto"/>
              <w:bottom w:val="single" w:sz="4" w:space="0" w:color="auto"/>
            </w:tcBorders>
          </w:tcPr>
          <w:p w14:paraId="18DF2F66" w14:textId="77777777" w:rsidR="00427EC8" w:rsidRPr="0089206F" w:rsidRDefault="00427EC8">
            <w:pPr>
              <w:pStyle w:val="InitFigR"/>
              <w:rPr>
                <w:b/>
                <w:bCs/>
              </w:rPr>
            </w:pPr>
            <w:r>
              <w:rPr>
                <w:b/>
                <w:bCs/>
              </w:rPr>
              <w:t>6,295</w:t>
            </w:r>
          </w:p>
        </w:tc>
        <w:tc>
          <w:tcPr>
            <w:tcW w:w="1029" w:type="dxa"/>
            <w:tcBorders>
              <w:top w:val="single" w:sz="4" w:space="0" w:color="auto"/>
              <w:bottom w:val="single" w:sz="4" w:space="0" w:color="auto"/>
            </w:tcBorders>
          </w:tcPr>
          <w:p w14:paraId="452A23E9" w14:textId="77777777" w:rsidR="00427EC8" w:rsidRPr="0089206F" w:rsidRDefault="00427EC8">
            <w:pPr>
              <w:pStyle w:val="InitFigR"/>
              <w:rPr>
                <w:b/>
                <w:bCs/>
              </w:rPr>
            </w:pPr>
            <w:r>
              <w:rPr>
                <w:b/>
                <w:bCs/>
              </w:rPr>
              <w:t>24,999</w:t>
            </w:r>
          </w:p>
        </w:tc>
        <w:tc>
          <w:tcPr>
            <w:tcW w:w="1029" w:type="dxa"/>
            <w:tcBorders>
              <w:top w:val="single" w:sz="4" w:space="0" w:color="auto"/>
              <w:bottom w:val="single" w:sz="4" w:space="0" w:color="auto"/>
            </w:tcBorders>
          </w:tcPr>
          <w:p w14:paraId="7CB082E6" w14:textId="77777777" w:rsidR="00427EC8" w:rsidRPr="0089206F" w:rsidRDefault="00427EC8">
            <w:pPr>
              <w:pStyle w:val="InitFigR"/>
              <w:rPr>
                <w:b/>
                <w:bCs/>
              </w:rPr>
            </w:pPr>
            <w:r>
              <w:rPr>
                <w:b/>
                <w:bCs/>
              </w:rPr>
              <w:t>43</w:t>
            </w:r>
          </w:p>
        </w:tc>
        <w:tc>
          <w:tcPr>
            <w:tcW w:w="1029" w:type="dxa"/>
            <w:tcBorders>
              <w:top w:val="single" w:sz="4" w:space="0" w:color="auto"/>
              <w:bottom w:val="single" w:sz="4" w:space="0" w:color="auto"/>
            </w:tcBorders>
          </w:tcPr>
          <w:p w14:paraId="1A9AA8EB" w14:textId="77777777" w:rsidR="00427EC8" w:rsidRPr="004F4F9B" w:rsidRDefault="00427EC8">
            <w:pPr>
              <w:pStyle w:val="InitFigRBold"/>
              <w:rPr>
                <w:bCs/>
              </w:rPr>
            </w:pPr>
            <w:r>
              <w:rPr>
                <w:bCs/>
              </w:rPr>
              <w:t>22,248</w:t>
            </w:r>
          </w:p>
        </w:tc>
      </w:tr>
      <w:tr w:rsidR="00427EC8" w:rsidRPr="00750793" w14:paraId="0A00004A" w14:textId="77777777">
        <w:trPr>
          <w:cantSplit/>
          <w:trHeight w:val="107"/>
          <w:jc w:val="center"/>
        </w:trPr>
        <w:tc>
          <w:tcPr>
            <w:tcW w:w="3652" w:type="dxa"/>
          </w:tcPr>
          <w:p w14:paraId="03D268F8" w14:textId="77777777" w:rsidR="00427EC8" w:rsidRDefault="00427EC8">
            <w:pPr>
              <w:pStyle w:val="InitTextL"/>
              <w:ind w:left="321" w:hanging="321"/>
            </w:pPr>
            <w:r>
              <w:t>Revenue</w:t>
            </w:r>
          </w:p>
        </w:tc>
        <w:tc>
          <w:tcPr>
            <w:tcW w:w="1179" w:type="dxa"/>
          </w:tcPr>
          <w:p w14:paraId="3A11B65B" w14:textId="1D3B13E9" w:rsidR="00427EC8" w:rsidRPr="00424DA4" w:rsidRDefault="00427EC8">
            <w:pPr>
              <w:pStyle w:val="InitFigR"/>
            </w:pPr>
            <w:r>
              <w:t>3,400</w:t>
            </w:r>
          </w:p>
        </w:tc>
        <w:tc>
          <w:tcPr>
            <w:tcW w:w="1041" w:type="dxa"/>
          </w:tcPr>
          <w:p w14:paraId="548D86BE" w14:textId="77777777" w:rsidR="00427EC8" w:rsidRPr="00424DA4" w:rsidRDefault="00427EC8">
            <w:pPr>
              <w:pStyle w:val="InitFigR"/>
            </w:pPr>
            <w:r>
              <w:t>0</w:t>
            </w:r>
          </w:p>
        </w:tc>
        <w:tc>
          <w:tcPr>
            <w:tcW w:w="1029" w:type="dxa"/>
          </w:tcPr>
          <w:p w14:paraId="5476FE04" w14:textId="77777777" w:rsidR="00427EC8" w:rsidRPr="00424DA4" w:rsidRDefault="00427EC8">
            <w:pPr>
              <w:pStyle w:val="InitFigR"/>
            </w:pPr>
            <w:r>
              <w:t>0</w:t>
            </w:r>
          </w:p>
        </w:tc>
        <w:tc>
          <w:tcPr>
            <w:tcW w:w="1029" w:type="dxa"/>
          </w:tcPr>
          <w:p w14:paraId="73FBB4DE" w14:textId="77777777" w:rsidR="00427EC8" w:rsidRPr="00424DA4" w:rsidRDefault="00427EC8">
            <w:pPr>
              <w:pStyle w:val="InitFigR"/>
            </w:pPr>
            <w:r>
              <w:t>0</w:t>
            </w:r>
          </w:p>
        </w:tc>
        <w:tc>
          <w:tcPr>
            <w:tcW w:w="1029" w:type="dxa"/>
          </w:tcPr>
          <w:p w14:paraId="1A56AB8D" w14:textId="7E779B5F" w:rsidR="00427EC8" w:rsidRPr="004F4F9B" w:rsidRDefault="00427EC8">
            <w:pPr>
              <w:pStyle w:val="InitFigBR"/>
              <w:rPr>
                <w:bCs/>
              </w:rPr>
            </w:pPr>
            <w:r>
              <w:rPr>
                <w:bCs/>
              </w:rPr>
              <w:t>3,400</w:t>
            </w:r>
          </w:p>
        </w:tc>
      </w:tr>
      <w:tr w:rsidR="00427EC8" w:rsidRPr="00750793" w14:paraId="6EECE32B" w14:textId="77777777">
        <w:trPr>
          <w:cantSplit/>
          <w:trHeight w:val="107"/>
          <w:jc w:val="center"/>
        </w:trPr>
        <w:tc>
          <w:tcPr>
            <w:tcW w:w="3652" w:type="dxa"/>
          </w:tcPr>
          <w:p w14:paraId="3D17D5F9" w14:textId="77777777" w:rsidR="00427EC8" w:rsidDel="002B63D3" w:rsidRDefault="00427EC8">
            <w:pPr>
              <w:pStyle w:val="InitTextL"/>
              <w:ind w:left="321" w:hanging="321"/>
            </w:pPr>
            <w:r>
              <w:t>Revenue forgone</w:t>
            </w:r>
          </w:p>
        </w:tc>
        <w:tc>
          <w:tcPr>
            <w:tcW w:w="1179" w:type="dxa"/>
          </w:tcPr>
          <w:p w14:paraId="5678890C" w14:textId="77777777" w:rsidR="00427EC8" w:rsidRPr="00424DA4" w:rsidRDefault="00427EC8">
            <w:pPr>
              <w:pStyle w:val="InitFigR"/>
            </w:pPr>
            <w:r>
              <w:t>108</w:t>
            </w:r>
          </w:p>
        </w:tc>
        <w:tc>
          <w:tcPr>
            <w:tcW w:w="1041" w:type="dxa"/>
          </w:tcPr>
          <w:p w14:paraId="692E7829" w14:textId="77777777" w:rsidR="00427EC8" w:rsidRPr="00424DA4" w:rsidRDefault="00427EC8">
            <w:pPr>
              <w:pStyle w:val="InitFigR"/>
            </w:pPr>
            <w:r>
              <w:t>112</w:t>
            </w:r>
          </w:p>
        </w:tc>
        <w:tc>
          <w:tcPr>
            <w:tcW w:w="1029" w:type="dxa"/>
          </w:tcPr>
          <w:p w14:paraId="36C49ED4" w14:textId="77777777" w:rsidR="00427EC8" w:rsidRPr="00424DA4" w:rsidRDefault="00427EC8">
            <w:pPr>
              <w:pStyle w:val="InitFigR"/>
            </w:pPr>
            <w:r>
              <w:t>114</w:t>
            </w:r>
          </w:p>
        </w:tc>
        <w:tc>
          <w:tcPr>
            <w:tcW w:w="1029" w:type="dxa"/>
          </w:tcPr>
          <w:p w14:paraId="300DEE01" w14:textId="77777777" w:rsidR="00427EC8" w:rsidRPr="00424DA4" w:rsidRDefault="00427EC8">
            <w:pPr>
              <w:pStyle w:val="InitFigR"/>
            </w:pPr>
            <w:r>
              <w:t>118</w:t>
            </w:r>
          </w:p>
        </w:tc>
        <w:tc>
          <w:tcPr>
            <w:tcW w:w="1029" w:type="dxa"/>
          </w:tcPr>
          <w:p w14:paraId="21705EAD" w14:textId="77777777" w:rsidR="00427EC8" w:rsidRPr="004F4F9B" w:rsidRDefault="00427EC8">
            <w:pPr>
              <w:pStyle w:val="InitFigBR"/>
              <w:rPr>
                <w:bCs/>
              </w:rPr>
            </w:pPr>
            <w:r>
              <w:rPr>
                <w:bCs/>
              </w:rPr>
              <w:t>452</w:t>
            </w:r>
          </w:p>
        </w:tc>
      </w:tr>
      <w:tr w:rsidR="00427EC8" w:rsidRPr="00750793" w14:paraId="24096185" w14:textId="77777777">
        <w:trPr>
          <w:cantSplit/>
          <w:trHeight w:val="107"/>
          <w:jc w:val="center"/>
        </w:trPr>
        <w:tc>
          <w:tcPr>
            <w:tcW w:w="3652" w:type="dxa"/>
            <w:tcBorders>
              <w:top w:val="single" w:sz="4" w:space="0" w:color="auto"/>
              <w:bottom w:val="single" w:sz="4" w:space="0" w:color="auto"/>
            </w:tcBorders>
          </w:tcPr>
          <w:p w14:paraId="10D3DE09"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2AF9CB06" w14:textId="310D0D6D" w:rsidR="00427EC8" w:rsidRPr="00424DA4" w:rsidRDefault="00EB7008">
            <w:pPr>
              <w:pStyle w:val="InitFigRBold"/>
            </w:pPr>
            <w:r>
              <w:t>-</w:t>
            </w:r>
            <w:r w:rsidR="00427EC8">
              <w:t>3,292</w:t>
            </w:r>
          </w:p>
        </w:tc>
        <w:tc>
          <w:tcPr>
            <w:tcW w:w="1041" w:type="dxa"/>
            <w:tcBorders>
              <w:top w:val="single" w:sz="4" w:space="0" w:color="auto"/>
              <w:bottom w:val="single" w:sz="4" w:space="0" w:color="auto"/>
            </w:tcBorders>
          </w:tcPr>
          <w:p w14:paraId="4BEE7128" w14:textId="77777777" w:rsidR="00427EC8" w:rsidRPr="00424DA4" w:rsidRDefault="00427EC8">
            <w:pPr>
              <w:pStyle w:val="InitFigRBold"/>
            </w:pPr>
            <w:r>
              <w:t>112</w:t>
            </w:r>
          </w:p>
        </w:tc>
        <w:tc>
          <w:tcPr>
            <w:tcW w:w="1029" w:type="dxa"/>
            <w:tcBorders>
              <w:top w:val="single" w:sz="4" w:space="0" w:color="auto"/>
              <w:bottom w:val="single" w:sz="4" w:space="0" w:color="auto"/>
            </w:tcBorders>
          </w:tcPr>
          <w:p w14:paraId="1577EC6B" w14:textId="77777777" w:rsidR="00427EC8" w:rsidRPr="00424DA4" w:rsidRDefault="00427EC8">
            <w:pPr>
              <w:pStyle w:val="InitFigRBold"/>
            </w:pPr>
            <w:r>
              <w:t>114</w:t>
            </w:r>
          </w:p>
        </w:tc>
        <w:tc>
          <w:tcPr>
            <w:tcW w:w="1029" w:type="dxa"/>
            <w:tcBorders>
              <w:top w:val="single" w:sz="4" w:space="0" w:color="auto"/>
              <w:bottom w:val="single" w:sz="4" w:space="0" w:color="auto"/>
            </w:tcBorders>
          </w:tcPr>
          <w:p w14:paraId="34B57307" w14:textId="77777777" w:rsidR="00427EC8" w:rsidRPr="00424DA4" w:rsidRDefault="00427EC8">
            <w:pPr>
              <w:pStyle w:val="InitFigRBold"/>
            </w:pPr>
            <w:r>
              <w:t>118</w:t>
            </w:r>
          </w:p>
        </w:tc>
        <w:tc>
          <w:tcPr>
            <w:tcW w:w="1029" w:type="dxa"/>
            <w:tcBorders>
              <w:top w:val="single" w:sz="4" w:space="0" w:color="auto"/>
              <w:bottom w:val="single" w:sz="4" w:space="0" w:color="auto"/>
            </w:tcBorders>
          </w:tcPr>
          <w:p w14:paraId="300AA930" w14:textId="6661ABBC" w:rsidR="00427EC8" w:rsidRPr="004F4F9B" w:rsidRDefault="00EB7008">
            <w:pPr>
              <w:pStyle w:val="InitFigRBold"/>
              <w:rPr>
                <w:bCs/>
              </w:rPr>
            </w:pPr>
            <w:r>
              <w:rPr>
                <w:bCs/>
              </w:rPr>
              <w:t>-2,948</w:t>
            </w:r>
          </w:p>
        </w:tc>
      </w:tr>
    </w:tbl>
    <w:p w14:paraId="16EEDEF2" w14:textId="77777777" w:rsidR="00427EC8" w:rsidRPr="00824147" w:rsidRDefault="00427EC8" w:rsidP="00581FDA">
      <w:pPr>
        <w:spacing w:before="120" w:after="120"/>
        <w:rPr>
          <w:sz w:val="24"/>
          <w:szCs w:val="24"/>
        </w:rPr>
      </w:pPr>
      <w:r w:rsidRPr="00824147">
        <w:rPr>
          <w:rFonts w:eastAsia="Calibri"/>
          <w:sz w:val="24"/>
          <w:szCs w:val="24"/>
        </w:rPr>
        <w:t xml:space="preserve">The Government will expand the Belconnen Basketball Stadium by constructing three additional courts, incorporating a temporary show court with retractable seating for up to 1,800 spectators and additional building amenities. This initiative builds on recent Government actions in this area including the 2024-25 Budget initiative </w:t>
      </w:r>
      <w:r w:rsidRPr="00824147">
        <w:rPr>
          <w:rFonts w:eastAsia="Calibri"/>
          <w:i/>
          <w:sz w:val="24"/>
          <w:szCs w:val="24"/>
        </w:rPr>
        <w:t>Better community infrastructure – Expanding the Belconnen Basketball Stadium.</w:t>
      </w:r>
      <w:r w:rsidRPr="00824147">
        <w:rPr>
          <w:rFonts w:eastAsia="Calibri"/>
          <w:sz w:val="24"/>
          <w:szCs w:val="24"/>
        </w:rPr>
        <w:t xml:space="preserve"> </w:t>
      </w:r>
    </w:p>
    <w:p w14:paraId="64EBA328" w14:textId="77777777" w:rsidR="00427EC8" w:rsidRPr="00824147" w:rsidRDefault="00427EC8" w:rsidP="00AC371F">
      <w:pPr>
        <w:spacing w:before="120" w:after="480"/>
        <w:rPr>
          <w:rFonts w:eastAsia="Calibri"/>
          <w:sz w:val="24"/>
          <w:szCs w:val="24"/>
        </w:rPr>
      </w:pPr>
      <w:r w:rsidRPr="00824147">
        <w:rPr>
          <w:rFonts w:eastAsia="Calibri"/>
          <w:sz w:val="24"/>
          <w:szCs w:val="24"/>
        </w:rPr>
        <w:t>This initiative contributes to the wellbeing domains of Social connection and Health.</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491D8E2B" w14:textId="77777777">
        <w:trPr>
          <w:cantSplit/>
          <w:jc w:val="center"/>
        </w:trPr>
        <w:tc>
          <w:tcPr>
            <w:tcW w:w="6379" w:type="dxa"/>
            <w:vAlign w:val="center"/>
          </w:tcPr>
          <w:p w14:paraId="3EDF2D0B" w14:textId="77777777" w:rsidR="00427EC8" w:rsidRPr="00A344CE" w:rsidRDefault="00427EC8">
            <w:pPr>
              <w:pStyle w:val="InitFigR"/>
              <w:jc w:val="left"/>
              <w:rPr>
                <w:b/>
                <w:bCs/>
                <w:sz w:val="28"/>
                <w:szCs w:val="28"/>
              </w:rPr>
            </w:pPr>
            <w:r w:rsidRPr="19E96F24">
              <w:rPr>
                <w:rFonts w:eastAsia="Calibri" w:cs="Calibri"/>
                <w:b/>
                <w:bCs/>
                <w:sz w:val="28"/>
                <w:szCs w:val="28"/>
              </w:rPr>
              <w:t xml:space="preserve">Delivering a </w:t>
            </w:r>
            <w:r>
              <w:rPr>
                <w:rFonts w:eastAsia="Calibri" w:cs="Calibri"/>
                <w:b/>
                <w:bCs/>
                <w:sz w:val="28"/>
                <w:szCs w:val="28"/>
              </w:rPr>
              <w:t>s</w:t>
            </w:r>
            <w:r w:rsidRPr="19E96F24">
              <w:rPr>
                <w:rFonts w:eastAsia="Calibri" w:cs="Calibri"/>
                <w:b/>
                <w:bCs/>
                <w:sz w:val="28"/>
                <w:szCs w:val="28"/>
              </w:rPr>
              <w:t xml:space="preserve">econd </w:t>
            </w:r>
            <w:r>
              <w:rPr>
                <w:rFonts w:eastAsia="Calibri" w:cs="Calibri"/>
                <w:b/>
                <w:bCs/>
                <w:sz w:val="28"/>
                <w:szCs w:val="28"/>
              </w:rPr>
              <w:t>public c</w:t>
            </w:r>
            <w:r w:rsidRPr="19E96F24">
              <w:rPr>
                <w:rFonts w:eastAsia="Calibri" w:cs="Calibri"/>
                <w:b/>
                <w:bCs/>
                <w:sz w:val="28"/>
                <w:szCs w:val="28"/>
              </w:rPr>
              <w:t>ollege for Gungahlin</w:t>
            </w:r>
            <w:r w:rsidRPr="00A344CE">
              <w:rPr>
                <w:b/>
                <w:bCs/>
                <w:sz w:val="28"/>
                <w:szCs w:val="28"/>
              </w:rPr>
              <w:t xml:space="preserve"> </w:t>
            </w:r>
          </w:p>
        </w:tc>
        <w:tc>
          <w:tcPr>
            <w:tcW w:w="2580" w:type="dxa"/>
            <w:vAlign w:val="bottom"/>
          </w:tcPr>
          <w:p w14:paraId="12CFCDF9" w14:textId="77777777" w:rsidR="00427EC8" w:rsidRPr="00A30965" w:rsidRDefault="00427EC8">
            <w:pPr>
              <w:pStyle w:val="InitFigBR"/>
            </w:pPr>
            <w:r>
              <w:rPr>
                <w:noProof/>
              </w:rPr>
              <w:drawing>
                <wp:inline distT="0" distB="0" distL="0" distR="0" wp14:anchorId="5D66CE0A" wp14:editId="4BFB47F9">
                  <wp:extent cx="1549715" cy="576000"/>
                  <wp:effectExtent l="0" t="0" r="3175" b="0"/>
                  <wp:docPr id="1666107456" name="Picture 1666107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stretch>
                            <a:fillRect/>
                          </a:stretch>
                        </pic:blipFill>
                        <pic:spPr>
                          <a:xfrm>
                            <a:off x="0" y="0"/>
                            <a:ext cx="1549715" cy="576000"/>
                          </a:xfrm>
                          <a:prstGeom prst="rect">
                            <a:avLst/>
                          </a:prstGeom>
                        </pic:spPr>
                      </pic:pic>
                    </a:graphicData>
                  </a:graphic>
                </wp:inline>
              </w:drawing>
            </w:r>
          </w:p>
        </w:tc>
      </w:tr>
    </w:tbl>
    <w:p w14:paraId="0DE3D0C1" w14:textId="77777777" w:rsidR="00427EC8" w:rsidRPr="00F03378" w:rsidRDefault="00427EC8" w:rsidP="00AF4C96">
      <w:pPr>
        <w:spacing w:after="0"/>
        <w:rPr>
          <w:sz w:val="4"/>
          <w:szCs w:val="4"/>
        </w:rPr>
      </w:pPr>
    </w:p>
    <w:tbl>
      <w:tblPr>
        <w:tblW w:w="8931" w:type="dxa"/>
        <w:jc w:val="center"/>
        <w:tblLayout w:type="fixed"/>
        <w:tblLook w:val="0000" w:firstRow="0" w:lastRow="0" w:firstColumn="0" w:lastColumn="0" w:noHBand="0" w:noVBand="0"/>
      </w:tblPr>
      <w:tblGrid>
        <w:gridCol w:w="3544"/>
        <w:gridCol w:w="1060"/>
        <w:gridCol w:w="1060"/>
        <w:gridCol w:w="1060"/>
        <w:gridCol w:w="1060"/>
        <w:gridCol w:w="1147"/>
      </w:tblGrid>
      <w:tr w:rsidR="00427EC8" w:rsidRPr="00750793" w14:paraId="0BE86DEB" w14:textId="77777777" w:rsidTr="00317B8C">
        <w:trPr>
          <w:cantSplit/>
          <w:jc w:val="center"/>
        </w:trPr>
        <w:tc>
          <w:tcPr>
            <w:tcW w:w="3544" w:type="dxa"/>
            <w:tcBorders>
              <w:top w:val="single" w:sz="4" w:space="0" w:color="auto"/>
              <w:bottom w:val="single" w:sz="4" w:space="0" w:color="auto"/>
            </w:tcBorders>
          </w:tcPr>
          <w:p w14:paraId="77CC3A60" w14:textId="37DB2BB9" w:rsidR="00427EC8" w:rsidRPr="004E341E" w:rsidRDefault="00427EC8">
            <w:pPr>
              <w:pStyle w:val="EmptyCell0"/>
            </w:pPr>
          </w:p>
        </w:tc>
        <w:tc>
          <w:tcPr>
            <w:tcW w:w="1060" w:type="dxa"/>
            <w:tcBorders>
              <w:top w:val="single" w:sz="4" w:space="0" w:color="auto"/>
              <w:bottom w:val="single" w:sz="4" w:space="0" w:color="auto"/>
            </w:tcBorders>
          </w:tcPr>
          <w:p w14:paraId="70E872E7" w14:textId="77777777" w:rsidR="00427EC8" w:rsidRDefault="00427EC8">
            <w:pPr>
              <w:pStyle w:val="InitFigR"/>
              <w:rPr>
                <w:b/>
                <w:bCs/>
              </w:rPr>
            </w:pPr>
            <w:r w:rsidRPr="60EABCBD">
              <w:rPr>
                <w:b/>
                <w:bCs/>
              </w:rPr>
              <w:t>2026-27 $’000</w:t>
            </w:r>
          </w:p>
        </w:tc>
        <w:tc>
          <w:tcPr>
            <w:tcW w:w="1060" w:type="dxa"/>
            <w:tcBorders>
              <w:top w:val="single" w:sz="4" w:space="0" w:color="auto"/>
              <w:bottom w:val="single" w:sz="4" w:space="0" w:color="auto"/>
            </w:tcBorders>
          </w:tcPr>
          <w:p w14:paraId="208CF5D7" w14:textId="77777777" w:rsidR="00427EC8" w:rsidRDefault="00427EC8">
            <w:pPr>
              <w:pStyle w:val="InitFigR"/>
              <w:rPr>
                <w:b/>
                <w:bCs/>
              </w:rPr>
            </w:pPr>
            <w:r w:rsidRPr="60EABCBD">
              <w:rPr>
                <w:b/>
                <w:bCs/>
              </w:rPr>
              <w:t>2027-28</w:t>
            </w:r>
          </w:p>
          <w:p w14:paraId="5ABFFE90" w14:textId="77777777" w:rsidR="00427EC8" w:rsidRDefault="00427EC8">
            <w:pPr>
              <w:pStyle w:val="InitFigR"/>
              <w:rPr>
                <w:b/>
                <w:bCs/>
              </w:rPr>
            </w:pPr>
            <w:r w:rsidRPr="60EABCBD">
              <w:rPr>
                <w:b/>
                <w:bCs/>
              </w:rPr>
              <w:t>$’000</w:t>
            </w:r>
          </w:p>
        </w:tc>
        <w:tc>
          <w:tcPr>
            <w:tcW w:w="1060" w:type="dxa"/>
            <w:tcBorders>
              <w:top w:val="single" w:sz="4" w:space="0" w:color="auto"/>
              <w:bottom w:val="single" w:sz="4" w:space="0" w:color="auto"/>
            </w:tcBorders>
          </w:tcPr>
          <w:p w14:paraId="1295C2C4" w14:textId="77777777" w:rsidR="00427EC8" w:rsidRDefault="00427EC8">
            <w:pPr>
              <w:pStyle w:val="InitFigR"/>
              <w:rPr>
                <w:b/>
                <w:bCs/>
              </w:rPr>
            </w:pPr>
            <w:r w:rsidRPr="60EABCBD">
              <w:rPr>
                <w:b/>
                <w:bCs/>
              </w:rPr>
              <w:t>2028-29</w:t>
            </w:r>
          </w:p>
          <w:p w14:paraId="165D94A0" w14:textId="77777777" w:rsidR="00427EC8" w:rsidRDefault="00427EC8">
            <w:pPr>
              <w:pStyle w:val="InitFigR"/>
              <w:rPr>
                <w:b/>
                <w:bCs/>
              </w:rPr>
            </w:pPr>
            <w:r w:rsidRPr="60EABCBD">
              <w:rPr>
                <w:b/>
                <w:bCs/>
              </w:rPr>
              <w:t>$’000</w:t>
            </w:r>
          </w:p>
        </w:tc>
        <w:tc>
          <w:tcPr>
            <w:tcW w:w="1060" w:type="dxa"/>
            <w:tcBorders>
              <w:top w:val="single" w:sz="4" w:space="0" w:color="auto"/>
              <w:bottom w:val="single" w:sz="4" w:space="0" w:color="auto"/>
            </w:tcBorders>
          </w:tcPr>
          <w:p w14:paraId="1F1B732D" w14:textId="77777777" w:rsidR="00427EC8" w:rsidRDefault="00427EC8">
            <w:pPr>
              <w:pStyle w:val="InitFigR"/>
              <w:spacing w:line="259" w:lineRule="auto"/>
              <w:rPr>
                <w:b/>
                <w:bCs/>
              </w:rPr>
            </w:pPr>
            <w:r w:rsidRPr="60EABCBD">
              <w:rPr>
                <w:b/>
                <w:bCs/>
              </w:rPr>
              <w:t>2029-30</w:t>
            </w:r>
          </w:p>
          <w:p w14:paraId="7B1E4FE6" w14:textId="77777777" w:rsidR="00427EC8" w:rsidRDefault="00427EC8">
            <w:pPr>
              <w:pStyle w:val="InitFigR"/>
              <w:rPr>
                <w:b/>
                <w:bCs/>
              </w:rPr>
            </w:pPr>
            <w:r w:rsidRPr="60EABCBD">
              <w:rPr>
                <w:b/>
                <w:bCs/>
              </w:rPr>
              <w:t>$’000</w:t>
            </w:r>
          </w:p>
        </w:tc>
        <w:tc>
          <w:tcPr>
            <w:tcW w:w="1147" w:type="dxa"/>
            <w:tcBorders>
              <w:top w:val="single" w:sz="4" w:space="0" w:color="auto"/>
              <w:bottom w:val="single" w:sz="4" w:space="0" w:color="auto"/>
            </w:tcBorders>
          </w:tcPr>
          <w:p w14:paraId="54EC207E" w14:textId="77777777" w:rsidR="00427EC8" w:rsidRPr="004E341E" w:rsidRDefault="00427EC8">
            <w:pPr>
              <w:pStyle w:val="InitFigRBold"/>
            </w:pPr>
            <w:r w:rsidRPr="004E341E">
              <w:t>Total</w:t>
            </w:r>
          </w:p>
          <w:p w14:paraId="01A75805" w14:textId="77777777" w:rsidR="00427EC8" w:rsidRPr="004E341E" w:rsidRDefault="00427EC8">
            <w:pPr>
              <w:pStyle w:val="InitFigBR"/>
            </w:pPr>
            <w:r w:rsidRPr="004E341E">
              <w:t>$’000</w:t>
            </w:r>
          </w:p>
        </w:tc>
      </w:tr>
      <w:tr w:rsidR="00427EC8" w:rsidRPr="00750793" w14:paraId="65662D8F" w14:textId="77777777" w:rsidTr="00317B8C">
        <w:trPr>
          <w:cantSplit/>
          <w:jc w:val="center"/>
        </w:trPr>
        <w:tc>
          <w:tcPr>
            <w:tcW w:w="3544" w:type="dxa"/>
            <w:tcBorders>
              <w:top w:val="single" w:sz="4" w:space="0" w:color="auto"/>
            </w:tcBorders>
          </w:tcPr>
          <w:p w14:paraId="6ECD8964" w14:textId="77777777" w:rsidR="00427EC8" w:rsidRDefault="00427EC8">
            <w:pPr>
              <w:pStyle w:val="InitTextL"/>
              <w:ind w:left="321" w:hanging="321"/>
            </w:pPr>
            <w:r>
              <w:t>Capital</w:t>
            </w:r>
          </w:p>
        </w:tc>
        <w:tc>
          <w:tcPr>
            <w:tcW w:w="1060" w:type="dxa"/>
            <w:tcBorders>
              <w:top w:val="single" w:sz="4" w:space="0" w:color="auto"/>
            </w:tcBorders>
          </w:tcPr>
          <w:p w14:paraId="5E1CAF6F" w14:textId="77777777" w:rsidR="00427EC8" w:rsidRDefault="00427EC8">
            <w:pPr>
              <w:pStyle w:val="InitFigR"/>
            </w:pPr>
            <w:r>
              <w:t>12</w:t>
            </w:r>
            <w:r w:rsidRPr="00225900">
              <w:t>,</w:t>
            </w:r>
            <w:r>
              <w:t>554</w:t>
            </w:r>
          </w:p>
        </w:tc>
        <w:tc>
          <w:tcPr>
            <w:tcW w:w="1060" w:type="dxa"/>
            <w:tcBorders>
              <w:top w:val="single" w:sz="4" w:space="0" w:color="auto"/>
            </w:tcBorders>
          </w:tcPr>
          <w:p w14:paraId="0D831F5A" w14:textId="77777777" w:rsidR="00427EC8" w:rsidRDefault="00427EC8">
            <w:pPr>
              <w:pStyle w:val="InitFigR"/>
            </w:pPr>
            <w:r>
              <w:t>61</w:t>
            </w:r>
            <w:r w:rsidRPr="00225900">
              <w:t>,</w:t>
            </w:r>
            <w:r>
              <w:t>224</w:t>
            </w:r>
          </w:p>
        </w:tc>
        <w:tc>
          <w:tcPr>
            <w:tcW w:w="1060" w:type="dxa"/>
            <w:tcBorders>
              <w:top w:val="single" w:sz="4" w:space="0" w:color="auto"/>
            </w:tcBorders>
          </w:tcPr>
          <w:p w14:paraId="7A5673FE" w14:textId="77777777" w:rsidR="00427EC8" w:rsidRDefault="00427EC8">
            <w:pPr>
              <w:pStyle w:val="InitFigR"/>
            </w:pPr>
            <w:r>
              <w:t>46,912</w:t>
            </w:r>
          </w:p>
        </w:tc>
        <w:tc>
          <w:tcPr>
            <w:tcW w:w="1060" w:type="dxa"/>
            <w:tcBorders>
              <w:top w:val="single" w:sz="4" w:space="0" w:color="auto"/>
            </w:tcBorders>
          </w:tcPr>
          <w:p w14:paraId="61ACCF3B" w14:textId="77777777" w:rsidR="00427EC8" w:rsidRDefault="00427EC8">
            <w:pPr>
              <w:pStyle w:val="InitFigR"/>
            </w:pPr>
            <w:r w:rsidRPr="00225900">
              <w:t>0</w:t>
            </w:r>
          </w:p>
        </w:tc>
        <w:tc>
          <w:tcPr>
            <w:tcW w:w="1147" w:type="dxa"/>
            <w:tcBorders>
              <w:top w:val="single" w:sz="4" w:space="0" w:color="auto"/>
            </w:tcBorders>
          </w:tcPr>
          <w:p w14:paraId="3D97034B" w14:textId="77777777" w:rsidR="00427EC8" w:rsidRPr="004F4F9B" w:rsidRDefault="00427EC8">
            <w:pPr>
              <w:pStyle w:val="InitFigRBold"/>
              <w:rPr>
                <w:bCs/>
              </w:rPr>
            </w:pPr>
            <w:r>
              <w:t>120,690</w:t>
            </w:r>
          </w:p>
        </w:tc>
      </w:tr>
      <w:tr w:rsidR="00427EC8" w:rsidRPr="00750793" w14:paraId="371D04C0" w14:textId="77777777" w:rsidTr="00317B8C">
        <w:trPr>
          <w:cantSplit/>
          <w:jc w:val="center"/>
        </w:trPr>
        <w:tc>
          <w:tcPr>
            <w:tcW w:w="3544" w:type="dxa"/>
          </w:tcPr>
          <w:p w14:paraId="1BEEB492" w14:textId="77777777" w:rsidR="00427EC8" w:rsidRPr="00AD4DF3" w:rsidRDefault="00427EC8">
            <w:pPr>
              <w:pStyle w:val="InitTextL"/>
              <w:ind w:left="321" w:hanging="321"/>
            </w:pPr>
            <w:r w:rsidRPr="00D6701F">
              <w:t xml:space="preserve">Offset – Capital – Existing </w:t>
            </w:r>
            <w:r>
              <w:t>funding</w:t>
            </w:r>
          </w:p>
        </w:tc>
        <w:tc>
          <w:tcPr>
            <w:tcW w:w="1060" w:type="dxa"/>
          </w:tcPr>
          <w:p w14:paraId="2F9214EA" w14:textId="77777777" w:rsidR="00427EC8" w:rsidRDefault="00427EC8">
            <w:pPr>
              <w:pStyle w:val="InitFigR"/>
            </w:pPr>
            <w:r w:rsidRPr="00D6701F">
              <w:t>-</w:t>
            </w:r>
            <w:r>
              <w:t>12,554</w:t>
            </w:r>
          </w:p>
        </w:tc>
        <w:tc>
          <w:tcPr>
            <w:tcW w:w="1060" w:type="dxa"/>
          </w:tcPr>
          <w:p w14:paraId="1239209D" w14:textId="77777777" w:rsidR="00427EC8" w:rsidRDefault="00427EC8">
            <w:pPr>
              <w:pStyle w:val="InitFigR"/>
            </w:pPr>
            <w:r>
              <w:t>-61,224</w:t>
            </w:r>
          </w:p>
        </w:tc>
        <w:tc>
          <w:tcPr>
            <w:tcW w:w="1060" w:type="dxa"/>
          </w:tcPr>
          <w:p w14:paraId="34A4E514" w14:textId="77777777" w:rsidR="00427EC8" w:rsidRDefault="00427EC8">
            <w:pPr>
              <w:pStyle w:val="InitFigR"/>
            </w:pPr>
            <w:r>
              <w:t>-46,912</w:t>
            </w:r>
          </w:p>
        </w:tc>
        <w:tc>
          <w:tcPr>
            <w:tcW w:w="1060" w:type="dxa"/>
          </w:tcPr>
          <w:p w14:paraId="34F4F307" w14:textId="77777777" w:rsidR="00427EC8" w:rsidRDefault="00427EC8">
            <w:pPr>
              <w:pStyle w:val="InitFigR"/>
            </w:pPr>
            <w:r w:rsidRPr="00D6701F">
              <w:t>0</w:t>
            </w:r>
          </w:p>
        </w:tc>
        <w:tc>
          <w:tcPr>
            <w:tcW w:w="1147" w:type="dxa"/>
          </w:tcPr>
          <w:p w14:paraId="341C2750" w14:textId="77777777" w:rsidR="00427EC8" w:rsidRPr="004F4F9B" w:rsidRDefault="00427EC8">
            <w:pPr>
              <w:pStyle w:val="InitFigRBold"/>
              <w:rPr>
                <w:bCs/>
              </w:rPr>
            </w:pPr>
            <w:r>
              <w:t>-120,690</w:t>
            </w:r>
          </w:p>
        </w:tc>
      </w:tr>
      <w:tr w:rsidR="00427EC8" w:rsidRPr="00750793" w14:paraId="4CE8F495" w14:textId="77777777" w:rsidTr="00317B8C">
        <w:trPr>
          <w:cantSplit/>
          <w:jc w:val="center"/>
        </w:trPr>
        <w:tc>
          <w:tcPr>
            <w:tcW w:w="3544" w:type="dxa"/>
            <w:tcBorders>
              <w:top w:val="single" w:sz="4" w:space="0" w:color="auto"/>
              <w:bottom w:val="single" w:sz="4" w:space="0" w:color="auto"/>
            </w:tcBorders>
          </w:tcPr>
          <w:p w14:paraId="6F4C07AC"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060" w:type="dxa"/>
            <w:tcBorders>
              <w:top w:val="single" w:sz="4" w:space="0" w:color="auto"/>
              <w:bottom w:val="single" w:sz="4" w:space="0" w:color="auto"/>
            </w:tcBorders>
          </w:tcPr>
          <w:p w14:paraId="52CF4E17" w14:textId="77777777" w:rsidR="00427EC8" w:rsidRPr="0089206F" w:rsidRDefault="00427EC8">
            <w:pPr>
              <w:pStyle w:val="InitFigR"/>
              <w:rPr>
                <w:b/>
                <w:bCs/>
              </w:rPr>
            </w:pPr>
            <w:r>
              <w:rPr>
                <w:b/>
                <w:bCs/>
              </w:rPr>
              <w:t>0</w:t>
            </w:r>
          </w:p>
        </w:tc>
        <w:tc>
          <w:tcPr>
            <w:tcW w:w="1060" w:type="dxa"/>
            <w:tcBorders>
              <w:top w:val="single" w:sz="4" w:space="0" w:color="auto"/>
              <w:bottom w:val="single" w:sz="4" w:space="0" w:color="auto"/>
            </w:tcBorders>
          </w:tcPr>
          <w:p w14:paraId="75F3A4E4" w14:textId="77777777" w:rsidR="00427EC8" w:rsidRPr="0089206F" w:rsidRDefault="00427EC8">
            <w:pPr>
              <w:pStyle w:val="InitFigR"/>
              <w:rPr>
                <w:b/>
                <w:bCs/>
              </w:rPr>
            </w:pPr>
            <w:r>
              <w:rPr>
                <w:b/>
                <w:bCs/>
              </w:rPr>
              <w:t>0</w:t>
            </w:r>
          </w:p>
        </w:tc>
        <w:tc>
          <w:tcPr>
            <w:tcW w:w="1060" w:type="dxa"/>
            <w:tcBorders>
              <w:top w:val="single" w:sz="4" w:space="0" w:color="auto"/>
              <w:bottom w:val="single" w:sz="4" w:space="0" w:color="auto"/>
            </w:tcBorders>
          </w:tcPr>
          <w:p w14:paraId="1F09A52F" w14:textId="77777777" w:rsidR="00427EC8" w:rsidRPr="0089206F" w:rsidRDefault="00427EC8">
            <w:pPr>
              <w:pStyle w:val="InitFigR"/>
              <w:rPr>
                <w:b/>
                <w:bCs/>
              </w:rPr>
            </w:pPr>
            <w:r>
              <w:rPr>
                <w:b/>
                <w:bCs/>
              </w:rPr>
              <w:t>0</w:t>
            </w:r>
          </w:p>
        </w:tc>
        <w:tc>
          <w:tcPr>
            <w:tcW w:w="1060" w:type="dxa"/>
            <w:tcBorders>
              <w:top w:val="single" w:sz="4" w:space="0" w:color="auto"/>
              <w:bottom w:val="single" w:sz="4" w:space="0" w:color="auto"/>
            </w:tcBorders>
          </w:tcPr>
          <w:p w14:paraId="5012B458" w14:textId="77777777" w:rsidR="00427EC8" w:rsidRPr="0089206F" w:rsidRDefault="00427EC8">
            <w:pPr>
              <w:pStyle w:val="InitFigR"/>
              <w:rPr>
                <w:b/>
                <w:bCs/>
              </w:rPr>
            </w:pPr>
            <w:r>
              <w:rPr>
                <w:b/>
                <w:bCs/>
              </w:rPr>
              <w:t>0</w:t>
            </w:r>
          </w:p>
        </w:tc>
        <w:tc>
          <w:tcPr>
            <w:tcW w:w="1147" w:type="dxa"/>
            <w:tcBorders>
              <w:top w:val="single" w:sz="4" w:space="0" w:color="auto"/>
              <w:bottom w:val="single" w:sz="4" w:space="0" w:color="auto"/>
            </w:tcBorders>
          </w:tcPr>
          <w:p w14:paraId="789D7D9D" w14:textId="77777777" w:rsidR="00427EC8" w:rsidRPr="004F4F9B" w:rsidRDefault="00427EC8">
            <w:pPr>
              <w:pStyle w:val="InitFigRBold"/>
              <w:rPr>
                <w:bCs/>
              </w:rPr>
            </w:pPr>
            <w:r>
              <w:rPr>
                <w:bCs/>
              </w:rPr>
              <w:t>0</w:t>
            </w:r>
          </w:p>
        </w:tc>
      </w:tr>
      <w:tr w:rsidR="00427EC8" w:rsidRPr="00750793" w14:paraId="6B50A31A" w14:textId="77777777" w:rsidTr="00317B8C">
        <w:trPr>
          <w:cantSplit/>
          <w:jc w:val="center"/>
        </w:trPr>
        <w:tc>
          <w:tcPr>
            <w:tcW w:w="3544" w:type="dxa"/>
            <w:tcBorders>
              <w:top w:val="single" w:sz="4" w:space="0" w:color="auto"/>
            </w:tcBorders>
          </w:tcPr>
          <w:p w14:paraId="1FFBDE69" w14:textId="77777777" w:rsidR="00427EC8" w:rsidRPr="00D13A71" w:rsidRDefault="00427EC8">
            <w:pPr>
              <w:pStyle w:val="InitTextL"/>
              <w:ind w:left="321" w:hanging="321"/>
              <w:rPr>
                <w:b/>
                <w:bCs/>
              </w:rPr>
            </w:pPr>
            <w:r>
              <w:t>Depreciation</w:t>
            </w:r>
          </w:p>
        </w:tc>
        <w:tc>
          <w:tcPr>
            <w:tcW w:w="1060" w:type="dxa"/>
            <w:tcBorders>
              <w:top w:val="single" w:sz="4" w:space="0" w:color="auto"/>
            </w:tcBorders>
          </w:tcPr>
          <w:p w14:paraId="1C90134D" w14:textId="77777777" w:rsidR="00427EC8" w:rsidRDefault="00427EC8">
            <w:pPr>
              <w:pStyle w:val="InitFigR"/>
            </w:pPr>
            <w:r w:rsidRPr="00C353D3">
              <w:t>0</w:t>
            </w:r>
          </w:p>
        </w:tc>
        <w:tc>
          <w:tcPr>
            <w:tcW w:w="1060" w:type="dxa"/>
            <w:tcBorders>
              <w:top w:val="single" w:sz="4" w:space="0" w:color="auto"/>
            </w:tcBorders>
          </w:tcPr>
          <w:p w14:paraId="5E412A71" w14:textId="77777777" w:rsidR="00427EC8" w:rsidRDefault="00427EC8">
            <w:pPr>
              <w:pStyle w:val="InitFigR"/>
            </w:pPr>
            <w:r w:rsidRPr="00C353D3">
              <w:t>0</w:t>
            </w:r>
          </w:p>
        </w:tc>
        <w:tc>
          <w:tcPr>
            <w:tcW w:w="1060" w:type="dxa"/>
            <w:tcBorders>
              <w:top w:val="single" w:sz="4" w:space="0" w:color="auto"/>
            </w:tcBorders>
          </w:tcPr>
          <w:p w14:paraId="0506171B" w14:textId="77777777" w:rsidR="00427EC8" w:rsidRDefault="00427EC8">
            <w:pPr>
              <w:pStyle w:val="InitFigR"/>
            </w:pPr>
            <w:r w:rsidRPr="00C353D3">
              <w:t>0</w:t>
            </w:r>
          </w:p>
        </w:tc>
        <w:tc>
          <w:tcPr>
            <w:tcW w:w="1060" w:type="dxa"/>
            <w:tcBorders>
              <w:top w:val="single" w:sz="4" w:space="0" w:color="auto"/>
            </w:tcBorders>
          </w:tcPr>
          <w:p w14:paraId="55B1296B" w14:textId="77777777" w:rsidR="00427EC8" w:rsidRDefault="00427EC8">
            <w:pPr>
              <w:pStyle w:val="InitFigR"/>
            </w:pPr>
            <w:r w:rsidRPr="00C353D3">
              <w:t>2,479</w:t>
            </w:r>
          </w:p>
        </w:tc>
        <w:tc>
          <w:tcPr>
            <w:tcW w:w="1147" w:type="dxa"/>
            <w:tcBorders>
              <w:top w:val="single" w:sz="4" w:space="0" w:color="auto"/>
            </w:tcBorders>
          </w:tcPr>
          <w:p w14:paraId="088EDA12" w14:textId="77777777" w:rsidR="00427EC8" w:rsidRPr="004F4F9B" w:rsidRDefault="00427EC8">
            <w:pPr>
              <w:pStyle w:val="InitFigRBold"/>
              <w:rPr>
                <w:bCs/>
              </w:rPr>
            </w:pPr>
            <w:r w:rsidRPr="00C353D3">
              <w:t>2,479</w:t>
            </w:r>
          </w:p>
        </w:tc>
      </w:tr>
      <w:tr w:rsidR="00427EC8" w:rsidRPr="00750793" w14:paraId="2252602B" w14:textId="77777777" w:rsidTr="00317B8C">
        <w:trPr>
          <w:cantSplit/>
          <w:trHeight w:val="107"/>
          <w:jc w:val="center"/>
        </w:trPr>
        <w:tc>
          <w:tcPr>
            <w:tcW w:w="3544" w:type="dxa"/>
            <w:tcBorders>
              <w:top w:val="single" w:sz="4" w:space="0" w:color="auto"/>
              <w:bottom w:val="single" w:sz="4" w:space="0" w:color="auto"/>
            </w:tcBorders>
          </w:tcPr>
          <w:p w14:paraId="0F8E0FFD" w14:textId="77777777" w:rsidR="00427EC8" w:rsidRDefault="00427EC8">
            <w:pPr>
              <w:pStyle w:val="InitFigLBold"/>
              <w:ind w:left="321" w:hanging="321"/>
            </w:pPr>
            <w:r>
              <w:t>Net cost of services</w:t>
            </w:r>
          </w:p>
        </w:tc>
        <w:tc>
          <w:tcPr>
            <w:tcW w:w="1060" w:type="dxa"/>
            <w:tcBorders>
              <w:top w:val="single" w:sz="4" w:space="0" w:color="auto"/>
              <w:bottom w:val="single" w:sz="4" w:space="0" w:color="auto"/>
            </w:tcBorders>
          </w:tcPr>
          <w:p w14:paraId="580813FB" w14:textId="77777777" w:rsidR="00427EC8" w:rsidRPr="00424DA4" w:rsidRDefault="00427EC8">
            <w:pPr>
              <w:pStyle w:val="InitFigRBold"/>
            </w:pPr>
            <w:r w:rsidRPr="00013648">
              <w:t>0</w:t>
            </w:r>
          </w:p>
        </w:tc>
        <w:tc>
          <w:tcPr>
            <w:tcW w:w="1060" w:type="dxa"/>
            <w:tcBorders>
              <w:top w:val="single" w:sz="4" w:space="0" w:color="auto"/>
              <w:bottom w:val="single" w:sz="4" w:space="0" w:color="auto"/>
            </w:tcBorders>
          </w:tcPr>
          <w:p w14:paraId="48F3716E" w14:textId="77777777" w:rsidR="00427EC8" w:rsidRPr="00424DA4" w:rsidRDefault="00427EC8">
            <w:pPr>
              <w:pStyle w:val="InitFigRBold"/>
            </w:pPr>
            <w:r w:rsidRPr="00013648">
              <w:t>0</w:t>
            </w:r>
          </w:p>
        </w:tc>
        <w:tc>
          <w:tcPr>
            <w:tcW w:w="1060" w:type="dxa"/>
            <w:tcBorders>
              <w:top w:val="single" w:sz="4" w:space="0" w:color="auto"/>
              <w:bottom w:val="single" w:sz="4" w:space="0" w:color="auto"/>
            </w:tcBorders>
          </w:tcPr>
          <w:p w14:paraId="3E535C5B" w14:textId="77777777" w:rsidR="00427EC8" w:rsidRPr="00424DA4" w:rsidRDefault="00427EC8">
            <w:pPr>
              <w:pStyle w:val="InitFigRBold"/>
            </w:pPr>
            <w:r w:rsidRPr="00013648">
              <w:t>0</w:t>
            </w:r>
          </w:p>
        </w:tc>
        <w:tc>
          <w:tcPr>
            <w:tcW w:w="1060" w:type="dxa"/>
            <w:tcBorders>
              <w:top w:val="single" w:sz="4" w:space="0" w:color="auto"/>
              <w:bottom w:val="single" w:sz="4" w:space="0" w:color="auto"/>
            </w:tcBorders>
          </w:tcPr>
          <w:p w14:paraId="1F0AEF45" w14:textId="77777777" w:rsidR="00427EC8" w:rsidRPr="00424DA4" w:rsidRDefault="00427EC8">
            <w:pPr>
              <w:pStyle w:val="InitFigRBold"/>
            </w:pPr>
            <w:r w:rsidRPr="00013648">
              <w:t>2,479</w:t>
            </w:r>
          </w:p>
        </w:tc>
        <w:tc>
          <w:tcPr>
            <w:tcW w:w="1147" w:type="dxa"/>
            <w:tcBorders>
              <w:top w:val="single" w:sz="4" w:space="0" w:color="auto"/>
              <w:bottom w:val="single" w:sz="4" w:space="0" w:color="auto"/>
            </w:tcBorders>
          </w:tcPr>
          <w:p w14:paraId="0189E63D" w14:textId="77777777" w:rsidR="00427EC8" w:rsidRPr="004F4F9B" w:rsidRDefault="00427EC8">
            <w:pPr>
              <w:pStyle w:val="InitFigRBold"/>
              <w:rPr>
                <w:bCs/>
              </w:rPr>
            </w:pPr>
            <w:r w:rsidRPr="00013648">
              <w:t>2,479</w:t>
            </w:r>
          </w:p>
        </w:tc>
      </w:tr>
    </w:tbl>
    <w:p w14:paraId="4D401954" w14:textId="77777777" w:rsidR="00427EC8" w:rsidRPr="00824147" w:rsidRDefault="00427EC8" w:rsidP="00AF4C96">
      <w:pPr>
        <w:spacing w:before="120" w:after="120"/>
        <w:rPr>
          <w:sz w:val="24"/>
          <w:szCs w:val="24"/>
        </w:rPr>
      </w:pPr>
      <w:r w:rsidRPr="00824147">
        <w:rPr>
          <w:rFonts w:eastAsia="Calibri"/>
          <w:sz w:val="24"/>
          <w:szCs w:val="24"/>
        </w:rPr>
        <w:t xml:space="preserve">The Government will provide additional investment to progress construction of a second public college in Gungahlin, which will be built before the end of the decade. The public college will cater for up to 800 college students with capacity for future expansion to 1,100 students. </w:t>
      </w:r>
    </w:p>
    <w:p w14:paraId="2F188A57" w14:textId="77777777" w:rsidR="00427EC8" w:rsidRPr="00824147" w:rsidRDefault="00427EC8" w:rsidP="00AF4C96">
      <w:pPr>
        <w:spacing w:before="120" w:after="120"/>
        <w:rPr>
          <w:sz w:val="24"/>
          <w:szCs w:val="24"/>
        </w:rPr>
      </w:pPr>
      <w:r w:rsidRPr="00824147">
        <w:rPr>
          <w:rFonts w:eastAsia="Calibri"/>
          <w:sz w:val="24"/>
          <w:szCs w:val="24"/>
        </w:rPr>
        <w:t xml:space="preserve">This initiative builds on and includes funding announced in the 2023-24 Budget initiative </w:t>
      </w:r>
      <w:r w:rsidRPr="00824147">
        <w:rPr>
          <w:rFonts w:eastAsia="Calibri"/>
          <w:i/>
          <w:sz w:val="24"/>
          <w:szCs w:val="24"/>
        </w:rPr>
        <w:t>New and expanded schools – Delivering a second college for Gungahlin</w:t>
      </w:r>
      <w:r w:rsidRPr="00824147">
        <w:rPr>
          <w:rFonts w:eastAsia="Calibri"/>
          <w:sz w:val="24"/>
          <w:szCs w:val="24"/>
        </w:rPr>
        <w:t>, which provided the initial capital funding for construction.</w:t>
      </w:r>
    </w:p>
    <w:p w14:paraId="5B7FED17" w14:textId="77777777" w:rsidR="00427EC8" w:rsidRPr="00824147" w:rsidRDefault="00427EC8" w:rsidP="00AF4C96">
      <w:pPr>
        <w:spacing w:before="120" w:after="480"/>
        <w:rPr>
          <w:rFonts w:eastAsia="Calibri"/>
          <w:sz w:val="24"/>
          <w:szCs w:val="24"/>
        </w:rPr>
      </w:pPr>
      <w:r w:rsidRPr="00824147">
        <w:rPr>
          <w:rFonts w:eastAsia="Calibri"/>
          <w:sz w:val="24"/>
          <w:szCs w:val="24"/>
        </w:rPr>
        <w:t>This initiative contributes to the wellbeing domain of Education and life-long learning.</w:t>
      </w:r>
    </w:p>
    <w:p w14:paraId="55B7821E" w14:textId="77777777" w:rsidR="00427EC8" w:rsidRDefault="00427EC8">
      <w:pPr>
        <w:rPr>
          <w:rFonts w:eastAsia="Calibri"/>
        </w:rPr>
      </w:pPr>
      <w:r>
        <w:rPr>
          <w:rFonts w:eastAsia="Calibri"/>
        </w:rPr>
        <w:br w:type="page"/>
      </w:r>
    </w:p>
    <w:tbl>
      <w:tblPr>
        <w:tblW w:w="8959" w:type="dxa"/>
        <w:jc w:val="center"/>
        <w:tblLayout w:type="fixed"/>
        <w:tblCellMar>
          <w:right w:w="0" w:type="dxa"/>
        </w:tblCellMar>
        <w:tblLook w:val="0000" w:firstRow="0" w:lastRow="0" w:firstColumn="0" w:lastColumn="0" w:noHBand="0" w:noVBand="0"/>
      </w:tblPr>
      <w:tblGrid>
        <w:gridCol w:w="6096"/>
        <w:gridCol w:w="2863"/>
      </w:tblGrid>
      <w:tr w:rsidR="00427EC8" w:rsidRPr="00A30965" w14:paraId="031833EC" w14:textId="77777777">
        <w:trPr>
          <w:cantSplit/>
          <w:jc w:val="center"/>
        </w:trPr>
        <w:tc>
          <w:tcPr>
            <w:tcW w:w="6096" w:type="dxa"/>
            <w:vAlign w:val="center"/>
          </w:tcPr>
          <w:p w14:paraId="7C078EEA" w14:textId="77777777" w:rsidR="00427EC8" w:rsidRPr="00A344CE" w:rsidRDefault="00427EC8">
            <w:pPr>
              <w:pStyle w:val="InitFigR"/>
              <w:jc w:val="left"/>
              <w:rPr>
                <w:b/>
                <w:bCs/>
                <w:sz w:val="28"/>
                <w:szCs w:val="28"/>
              </w:rPr>
            </w:pPr>
            <w:r w:rsidRPr="00D22EF3">
              <w:rPr>
                <w:b/>
                <w:bCs/>
                <w:sz w:val="28"/>
                <w:szCs w:val="28"/>
              </w:rPr>
              <w:t>Delivering Light Rail to Woden</w:t>
            </w:r>
            <w:r w:rsidRPr="00A344CE">
              <w:rPr>
                <w:b/>
                <w:bCs/>
                <w:sz w:val="28"/>
                <w:szCs w:val="28"/>
              </w:rPr>
              <w:t xml:space="preserve"> </w:t>
            </w:r>
          </w:p>
        </w:tc>
        <w:tc>
          <w:tcPr>
            <w:tcW w:w="2863" w:type="dxa"/>
            <w:vAlign w:val="bottom"/>
          </w:tcPr>
          <w:p w14:paraId="490294ED" w14:textId="77777777" w:rsidR="00427EC8" w:rsidRPr="00A30965" w:rsidRDefault="00427EC8">
            <w:pPr>
              <w:pStyle w:val="InitFigBR"/>
            </w:pPr>
            <w:r>
              <w:rPr>
                <w:noProof/>
              </w:rPr>
              <w:drawing>
                <wp:inline distT="0" distB="0" distL="0" distR="0" wp14:anchorId="0204FC58" wp14:editId="14516A21">
                  <wp:extent cx="1577145" cy="576000"/>
                  <wp:effectExtent l="0" t="0" r="4445" b="0"/>
                  <wp:docPr id="2006525268" name="Picture 2006525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pic:nvPicPr>
                        <pic:blipFill>
                          <a:blip r:embed="rId60"/>
                          <a:stretch>
                            <a:fillRect/>
                          </a:stretch>
                        </pic:blipFill>
                        <pic:spPr>
                          <a:xfrm>
                            <a:off x="0" y="0"/>
                            <a:ext cx="1577145" cy="576000"/>
                          </a:xfrm>
                          <a:prstGeom prst="rect">
                            <a:avLst/>
                          </a:prstGeom>
                        </pic:spPr>
                      </pic:pic>
                    </a:graphicData>
                  </a:graphic>
                </wp:inline>
              </w:drawing>
            </w:r>
          </w:p>
        </w:tc>
      </w:tr>
    </w:tbl>
    <w:p w14:paraId="528CA6D2" w14:textId="77777777" w:rsidR="00427EC8" w:rsidRPr="00D22EF3" w:rsidRDefault="00427EC8" w:rsidP="005C61F3">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4A1A101C" w14:textId="77777777">
        <w:trPr>
          <w:cantSplit/>
          <w:jc w:val="center"/>
        </w:trPr>
        <w:tc>
          <w:tcPr>
            <w:tcW w:w="3652" w:type="dxa"/>
            <w:tcBorders>
              <w:top w:val="single" w:sz="4" w:space="0" w:color="auto"/>
              <w:bottom w:val="single" w:sz="4" w:space="0" w:color="auto"/>
            </w:tcBorders>
          </w:tcPr>
          <w:p w14:paraId="78E8A812" w14:textId="6E292741" w:rsidR="00427EC8" w:rsidRPr="004E341E" w:rsidRDefault="00427EC8">
            <w:pPr>
              <w:pStyle w:val="EmptyCell0"/>
            </w:pPr>
          </w:p>
        </w:tc>
        <w:tc>
          <w:tcPr>
            <w:tcW w:w="1179" w:type="dxa"/>
            <w:tcBorders>
              <w:top w:val="single" w:sz="4" w:space="0" w:color="auto"/>
              <w:bottom w:val="single" w:sz="4" w:space="0" w:color="auto"/>
            </w:tcBorders>
          </w:tcPr>
          <w:p w14:paraId="1084ACF5" w14:textId="77777777" w:rsidR="00427EC8" w:rsidRPr="00667F37" w:rsidRDefault="00427EC8">
            <w:pPr>
              <w:pStyle w:val="InitFigR"/>
              <w:rPr>
                <w:b/>
                <w:bCs/>
              </w:rPr>
            </w:pPr>
            <w:r w:rsidRPr="60EABCBD">
              <w:rPr>
                <w:b/>
                <w:bCs/>
              </w:rPr>
              <w:t>2026-27</w:t>
            </w:r>
          </w:p>
          <w:p w14:paraId="4CEBF491" w14:textId="77777777" w:rsidR="00427EC8" w:rsidRPr="00667F37" w:rsidRDefault="00427EC8">
            <w:pPr>
              <w:pStyle w:val="InitFigR"/>
              <w:rPr>
                <w:b/>
                <w:bCs/>
              </w:rPr>
            </w:pPr>
            <w:r w:rsidRPr="60EABCBD">
              <w:rPr>
                <w:b/>
                <w:bCs/>
              </w:rPr>
              <w:t>$’000</w:t>
            </w:r>
          </w:p>
        </w:tc>
        <w:tc>
          <w:tcPr>
            <w:tcW w:w="1041" w:type="dxa"/>
            <w:tcBorders>
              <w:top w:val="single" w:sz="4" w:space="0" w:color="auto"/>
              <w:bottom w:val="single" w:sz="4" w:space="0" w:color="auto"/>
            </w:tcBorders>
          </w:tcPr>
          <w:p w14:paraId="1312360C" w14:textId="77777777" w:rsidR="00427EC8" w:rsidRPr="00667F37" w:rsidRDefault="00427EC8">
            <w:pPr>
              <w:pStyle w:val="InitFigR"/>
              <w:rPr>
                <w:b/>
                <w:bCs/>
              </w:rPr>
            </w:pPr>
            <w:r w:rsidRPr="60EABCBD">
              <w:rPr>
                <w:b/>
                <w:bCs/>
              </w:rPr>
              <w:t>2027-28</w:t>
            </w:r>
          </w:p>
          <w:p w14:paraId="3CB015E5" w14:textId="77777777" w:rsidR="00427EC8" w:rsidRPr="00667F37" w:rsidRDefault="00427EC8">
            <w:pPr>
              <w:pStyle w:val="InitFigR"/>
              <w:rPr>
                <w:b/>
                <w:bCs/>
              </w:rPr>
            </w:pPr>
            <w:r w:rsidRPr="00667F37">
              <w:rPr>
                <w:b/>
                <w:bCs/>
              </w:rPr>
              <w:t>$’000</w:t>
            </w:r>
          </w:p>
        </w:tc>
        <w:tc>
          <w:tcPr>
            <w:tcW w:w="1029" w:type="dxa"/>
            <w:tcBorders>
              <w:top w:val="single" w:sz="4" w:space="0" w:color="auto"/>
              <w:bottom w:val="single" w:sz="4" w:space="0" w:color="auto"/>
            </w:tcBorders>
          </w:tcPr>
          <w:p w14:paraId="4A44BA1F" w14:textId="77777777" w:rsidR="00427EC8" w:rsidRPr="00667F37" w:rsidRDefault="00427EC8">
            <w:pPr>
              <w:pStyle w:val="InitFigR"/>
              <w:rPr>
                <w:b/>
                <w:bCs/>
              </w:rPr>
            </w:pPr>
            <w:r w:rsidRPr="60EABCBD">
              <w:rPr>
                <w:b/>
                <w:bCs/>
              </w:rPr>
              <w:t>2028-29</w:t>
            </w:r>
          </w:p>
          <w:p w14:paraId="49A51F7D" w14:textId="77777777" w:rsidR="00427EC8" w:rsidRPr="00667F37"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5EB5CB49" w14:textId="77777777" w:rsidR="00427EC8" w:rsidRPr="00667F37" w:rsidRDefault="00427EC8">
            <w:pPr>
              <w:pStyle w:val="InitFigR"/>
              <w:spacing w:line="259" w:lineRule="auto"/>
              <w:rPr>
                <w:b/>
                <w:bCs/>
              </w:rPr>
            </w:pPr>
            <w:r w:rsidRPr="60EABCBD">
              <w:rPr>
                <w:b/>
                <w:bCs/>
              </w:rPr>
              <w:t>2029-30</w:t>
            </w:r>
          </w:p>
          <w:p w14:paraId="7F44974B" w14:textId="77777777" w:rsidR="00427EC8" w:rsidRPr="00667F37" w:rsidRDefault="00427EC8">
            <w:pPr>
              <w:pStyle w:val="InitFigR"/>
              <w:rPr>
                <w:b/>
                <w:bCs/>
              </w:rPr>
            </w:pPr>
            <w:r w:rsidRPr="00667F37">
              <w:rPr>
                <w:b/>
                <w:bCs/>
              </w:rPr>
              <w:t>$’000</w:t>
            </w:r>
          </w:p>
        </w:tc>
        <w:tc>
          <w:tcPr>
            <w:tcW w:w="1029" w:type="dxa"/>
            <w:tcBorders>
              <w:top w:val="single" w:sz="4" w:space="0" w:color="auto"/>
              <w:bottom w:val="single" w:sz="4" w:space="0" w:color="auto"/>
            </w:tcBorders>
          </w:tcPr>
          <w:p w14:paraId="056D080B" w14:textId="77777777" w:rsidR="00427EC8" w:rsidRPr="004E341E" w:rsidRDefault="00427EC8">
            <w:pPr>
              <w:pStyle w:val="InitFigRBold"/>
            </w:pPr>
            <w:r w:rsidRPr="004E341E">
              <w:t>Total</w:t>
            </w:r>
          </w:p>
          <w:p w14:paraId="42DA41C6" w14:textId="77777777" w:rsidR="00427EC8" w:rsidRPr="004E341E" w:rsidRDefault="00427EC8">
            <w:pPr>
              <w:pStyle w:val="InitFigBR"/>
            </w:pPr>
            <w:r w:rsidRPr="004E341E">
              <w:t>$’000</w:t>
            </w:r>
          </w:p>
        </w:tc>
      </w:tr>
      <w:tr w:rsidR="00427EC8" w:rsidRPr="00750793" w14:paraId="6C10A0B6" w14:textId="77777777">
        <w:trPr>
          <w:cantSplit/>
          <w:jc w:val="center"/>
        </w:trPr>
        <w:tc>
          <w:tcPr>
            <w:tcW w:w="3652" w:type="dxa"/>
            <w:tcBorders>
              <w:top w:val="single" w:sz="4" w:space="0" w:color="auto"/>
            </w:tcBorders>
          </w:tcPr>
          <w:p w14:paraId="64E8F170" w14:textId="77777777" w:rsidR="00427EC8" w:rsidRDefault="00427EC8" w:rsidP="00AC705B">
            <w:pPr>
              <w:pStyle w:val="InitTextL"/>
              <w:ind w:left="321" w:hanging="321"/>
            </w:pPr>
            <w:r>
              <w:t>Capital</w:t>
            </w:r>
          </w:p>
        </w:tc>
        <w:tc>
          <w:tcPr>
            <w:tcW w:w="1179" w:type="dxa"/>
            <w:tcBorders>
              <w:top w:val="single" w:sz="4" w:space="0" w:color="auto"/>
            </w:tcBorders>
          </w:tcPr>
          <w:p w14:paraId="57834BC6" w14:textId="77777777" w:rsidR="00427EC8" w:rsidRDefault="00427EC8" w:rsidP="00AC705B">
            <w:pPr>
              <w:pStyle w:val="InitFigR"/>
            </w:pPr>
            <w:r w:rsidRPr="00B263A4">
              <w:t>31,857</w:t>
            </w:r>
          </w:p>
        </w:tc>
        <w:tc>
          <w:tcPr>
            <w:tcW w:w="1041" w:type="dxa"/>
            <w:tcBorders>
              <w:top w:val="single" w:sz="4" w:space="0" w:color="auto"/>
            </w:tcBorders>
          </w:tcPr>
          <w:p w14:paraId="62FECEF5" w14:textId="77777777" w:rsidR="00427EC8" w:rsidRDefault="00427EC8" w:rsidP="00AC705B">
            <w:pPr>
              <w:pStyle w:val="InitFigR"/>
            </w:pPr>
            <w:r w:rsidRPr="00B263A4">
              <w:t>5,545</w:t>
            </w:r>
          </w:p>
        </w:tc>
        <w:tc>
          <w:tcPr>
            <w:tcW w:w="1029" w:type="dxa"/>
            <w:tcBorders>
              <w:top w:val="single" w:sz="4" w:space="0" w:color="auto"/>
            </w:tcBorders>
          </w:tcPr>
          <w:p w14:paraId="645679A6" w14:textId="77777777" w:rsidR="00427EC8" w:rsidRDefault="00427EC8" w:rsidP="00AC705B">
            <w:pPr>
              <w:pStyle w:val="InitFigR"/>
            </w:pPr>
            <w:r w:rsidRPr="00B263A4">
              <w:t>0</w:t>
            </w:r>
          </w:p>
        </w:tc>
        <w:tc>
          <w:tcPr>
            <w:tcW w:w="1029" w:type="dxa"/>
            <w:tcBorders>
              <w:top w:val="single" w:sz="4" w:space="0" w:color="auto"/>
            </w:tcBorders>
          </w:tcPr>
          <w:p w14:paraId="6485BDAE" w14:textId="77777777" w:rsidR="00427EC8" w:rsidRDefault="00427EC8" w:rsidP="00AC705B">
            <w:pPr>
              <w:pStyle w:val="InitFigR"/>
            </w:pPr>
            <w:r>
              <w:t>0</w:t>
            </w:r>
          </w:p>
        </w:tc>
        <w:tc>
          <w:tcPr>
            <w:tcW w:w="1029" w:type="dxa"/>
            <w:tcBorders>
              <w:top w:val="single" w:sz="4" w:space="0" w:color="auto"/>
            </w:tcBorders>
          </w:tcPr>
          <w:p w14:paraId="79CA9705" w14:textId="77777777" w:rsidR="00427EC8" w:rsidRPr="004F4F9B" w:rsidRDefault="00427EC8" w:rsidP="00AC705B">
            <w:pPr>
              <w:pStyle w:val="InitFigRBold"/>
              <w:rPr>
                <w:bCs/>
              </w:rPr>
            </w:pPr>
            <w:r>
              <w:t>37,402</w:t>
            </w:r>
          </w:p>
        </w:tc>
      </w:tr>
      <w:tr w:rsidR="00427EC8" w:rsidRPr="00750793" w14:paraId="395E6970" w14:textId="77777777">
        <w:trPr>
          <w:cantSplit/>
          <w:jc w:val="center"/>
        </w:trPr>
        <w:tc>
          <w:tcPr>
            <w:tcW w:w="3652" w:type="dxa"/>
          </w:tcPr>
          <w:p w14:paraId="54F256BC" w14:textId="77777777" w:rsidR="00427EC8" w:rsidRDefault="00427EC8" w:rsidP="004249F9">
            <w:pPr>
              <w:pStyle w:val="InitTextL"/>
              <w:ind w:left="321" w:hanging="321"/>
            </w:pPr>
            <w:r>
              <w:t>Capital – Provision</w:t>
            </w:r>
          </w:p>
        </w:tc>
        <w:tc>
          <w:tcPr>
            <w:tcW w:w="1179" w:type="dxa"/>
          </w:tcPr>
          <w:p w14:paraId="6FF6446F" w14:textId="77777777" w:rsidR="00427EC8" w:rsidRDefault="00427EC8" w:rsidP="004249F9">
            <w:pPr>
              <w:pStyle w:val="InitFigR"/>
            </w:pPr>
            <w:r w:rsidRPr="00FE01D9">
              <w:t>0</w:t>
            </w:r>
          </w:p>
        </w:tc>
        <w:tc>
          <w:tcPr>
            <w:tcW w:w="1041" w:type="dxa"/>
          </w:tcPr>
          <w:p w14:paraId="55AC43DE" w14:textId="77777777" w:rsidR="00427EC8" w:rsidRDefault="00427EC8" w:rsidP="004249F9">
            <w:pPr>
              <w:pStyle w:val="InitFigR"/>
            </w:pPr>
            <w:r w:rsidRPr="00FE01D9">
              <w:t>15,000</w:t>
            </w:r>
          </w:p>
        </w:tc>
        <w:tc>
          <w:tcPr>
            <w:tcW w:w="1029" w:type="dxa"/>
          </w:tcPr>
          <w:p w14:paraId="4CB48B11" w14:textId="77777777" w:rsidR="00427EC8" w:rsidRDefault="00427EC8" w:rsidP="004249F9">
            <w:pPr>
              <w:pStyle w:val="InitFigR"/>
            </w:pPr>
            <w:r w:rsidRPr="00FE01D9">
              <w:t>15,000</w:t>
            </w:r>
          </w:p>
        </w:tc>
        <w:tc>
          <w:tcPr>
            <w:tcW w:w="1029" w:type="dxa"/>
          </w:tcPr>
          <w:p w14:paraId="4547E8D6" w14:textId="77777777" w:rsidR="00427EC8" w:rsidRDefault="00427EC8" w:rsidP="004249F9">
            <w:pPr>
              <w:pStyle w:val="InitFigR"/>
            </w:pPr>
            <w:r>
              <w:t>50,000</w:t>
            </w:r>
          </w:p>
        </w:tc>
        <w:tc>
          <w:tcPr>
            <w:tcW w:w="1029" w:type="dxa"/>
          </w:tcPr>
          <w:p w14:paraId="72BC3587" w14:textId="77777777" w:rsidR="00427EC8" w:rsidRPr="004F4F9B" w:rsidRDefault="00427EC8" w:rsidP="004249F9">
            <w:pPr>
              <w:pStyle w:val="InitFigRBold"/>
              <w:rPr>
                <w:bCs/>
              </w:rPr>
            </w:pPr>
            <w:r>
              <w:t>8</w:t>
            </w:r>
            <w:r w:rsidRPr="00FE01D9">
              <w:t>0,000</w:t>
            </w:r>
          </w:p>
        </w:tc>
      </w:tr>
      <w:tr w:rsidR="00427EC8" w:rsidRPr="00750793" w14:paraId="65B742D0" w14:textId="77777777">
        <w:trPr>
          <w:cantSplit/>
          <w:jc w:val="center"/>
        </w:trPr>
        <w:tc>
          <w:tcPr>
            <w:tcW w:w="3652" w:type="dxa"/>
          </w:tcPr>
          <w:p w14:paraId="75FFCF04" w14:textId="77777777" w:rsidR="00427EC8" w:rsidRDefault="00427EC8" w:rsidP="004249F9">
            <w:pPr>
              <w:pStyle w:val="InitTextL"/>
              <w:ind w:left="321" w:hanging="321"/>
            </w:pPr>
            <w:r>
              <w:t>Offset – Capital</w:t>
            </w:r>
          </w:p>
        </w:tc>
        <w:tc>
          <w:tcPr>
            <w:tcW w:w="1179" w:type="dxa"/>
          </w:tcPr>
          <w:p w14:paraId="71B5CAC8" w14:textId="77777777" w:rsidR="00427EC8" w:rsidRDefault="00427EC8" w:rsidP="004249F9">
            <w:pPr>
              <w:pStyle w:val="InitFigR"/>
            </w:pPr>
            <w:r w:rsidRPr="00607F78">
              <w:t>-</w:t>
            </w:r>
            <w:r>
              <w:t>18</w:t>
            </w:r>
            <w:r w:rsidRPr="00607F78">
              <w:t>,493</w:t>
            </w:r>
          </w:p>
        </w:tc>
        <w:tc>
          <w:tcPr>
            <w:tcW w:w="1041" w:type="dxa"/>
          </w:tcPr>
          <w:p w14:paraId="66313E16" w14:textId="77777777" w:rsidR="00427EC8" w:rsidRDefault="00427EC8" w:rsidP="004249F9">
            <w:pPr>
              <w:pStyle w:val="InitFigR"/>
            </w:pPr>
            <w:r>
              <w:t>-15,00</w:t>
            </w:r>
            <w:r w:rsidRPr="00607F78">
              <w:t>0</w:t>
            </w:r>
          </w:p>
        </w:tc>
        <w:tc>
          <w:tcPr>
            <w:tcW w:w="1029" w:type="dxa"/>
          </w:tcPr>
          <w:p w14:paraId="0A27AD55" w14:textId="77777777" w:rsidR="00427EC8" w:rsidRDefault="00427EC8" w:rsidP="004249F9">
            <w:pPr>
              <w:pStyle w:val="InitFigR"/>
            </w:pPr>
            <w:r>
              <w:t>-50,000</w:t>
            </w:r>
          </w:p>
        </w:tc>
        <w:tc>
          <w:tcPr>
            <w:tcW w:w="1029" w:type="dxa"/>
          </w:tcPr>
          <w:p w14:paraId="2F315977" w14:textId="77777777" w:rsidR="00427EC8" w:rsidRDefault="00427EC8" w:rsidP="004249F9">
            <w:pPr>
              <w:pStyle w:val="InitFigR"/>
            </w:pPr>
            <w:r>
              <w:t>0</w:t>
            </w:r>
          </w:p>
        </w:tc>
        <w:tc>
          <w:tcPr>
            <w:tcW w:w="1029" w:type="dxa"/>
          </w:tcPr>
          <w:p w14:paraId="1341FDEE" w14:textId="77777777" w:rsidR="00427EC8" w:rsidRPr="004F4F9B" w:rsidRDefault="00427EC8" w:rsidP="004249F9">
            <w:pPr>
              <w:pStyle w:val="InitFigRBold"/>
              <w:rPr>
                <w:bCs/>
              </w:rPr>
            </w:pPr>
            <w:r>
              <w:t>-83,493</w:t>
            </w:r>
          </w:p>
        </w:tc>
      </w:tr>
      <w:tr w:rsidR="00427EC8" w:rsidRPr="00750793" w14:paraId="0BCB3887" w14:textId="77777777">
        <w:trPr>
          <w:cantSplit/>
          <w:jc w:val="center"/>
        </w:trPr>
        <w:tc>
          <w:tcPr>
            <w:tcW w:w="3652" w:type="dxa"/>
            <w:tcBorders>
              <w:top w:val="single" w:sz="4" w:space="0" w:color="auto"/>
              <w:bottom w:val="single" w:sz="4" w:space="0" w:color="auto"/>
            </w:tcBorders>
          </w:tcPr>
          <w:p w14:paraId="428B1DF9" w14:textId="77777777" w:rsidR="00427EC8" w:rsidRPr="00D13A71" w:rsidRDefault="00427EC8" w:rsidP="00551912">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6E09AF53" w14:textId="77777777" w:rsidR="00427EC8" w:rsidRPr="00551912" w:rsidRDefault="00427EC8" w:rsidP="00551912">
            <w:pPr>
              <w:pStyle w:val="InitFigR"/>
              <w:rPr>
                <w:b/>
                <w:bCs/>
              </w:rPr>
            </w:pPr>
            <w:r w:rsidRPr="00551912">
              <w:rPr>
                <w:b/>
                <w:bCs/>
              </w:rPr>
              <w:t>13,364</w:t>
            </w:r>
          </w:p>
        </w:tc>
        <w:tc>
          <w:tcPr>
            <w:tcW w:w="1041" w:type="dxa"/>
            <w:tcBorders>
              <w:top w:val="single" w:sz="4" w:space="0" w:color="auto"/>
              <w:bottom w:val="single" w:sz="4" w:space="0" w:color="auto"/>
            </w:tcBorders>
          </w:tcPr>
          <w:p w14:paraId="0497E324" w14:textId="77777777" w:rsidR="00427EC8" w:rsidRPr="00551912" w:rsidRDefault="00427EC8" w:rsidP="00551912">
            <w:pPr>
              <w:pStyle w:val="InitFigR"/>
              <w:rPr>
                <w:b/>
                <w:bCs/>
              </w:rPr>
            </w:pPr>
            <w:r w:rsidRPr="00551912">
              <w:rPr>
                <w:b/>
                <w:bCs/>
              </w:rPr>
              <w:t>5,545</w:t>
            </w:r>
          </w:p>
        </w:tc>
        <w:tc>
          <w:tcPr>
            <w:tcW w:w="1029" w:type="dxa"/>
            <w:tcBorders>
              <w:top w:val="single" w:sz="4" w:space="0" w:color="auto"/>
              <w:bottom w:val="single" w:sz="4" w:space="0" w:color="auto"/>
            </w:tcBorders>
          </w:tcPr>
          <w:p w14:paraId="51F1836A" w14:textId="77777777" w:rsidR="00427EC8" w:rsidRPr="00551912" w:rsidRDefault="00427EC8" w:rsidP="00551912">
            <w:pPr>
              <w:pStyle w:val="InitFigR"/>
              <w:rPr>
                <w:b/>
                <w:bCs/>
              </w:rPr>
            </w:pPr>
            <w:r w:rsidRPr="00551912">
              <w:rPr>
                <w:b/>
                <w:bCs/>
              </w:rPr>
              <w:t>-35,000</w:t>
            </w:r>
          </w:p>
        </w:tc>
        <w:tc>
          <w:tcPr>
            <w:tcW w:w="1029" w:type="dxa"/>
            <w:tcBorders>
              <w:top w:val="single" w:sz="4" w:space="0" w:color="auto"/>
              <w:bottom w:val="single" w:sz="4" w:space="0" w:color="auto"/>
            </w:tcBorders>
          </w:tcPr>
          <w:p w14:paraId="394B6136" w14:textId="77777777" w:rsidR="00427EC8" w:rsidRPr="0089206F" w:rsidRDefault="00427EC8" w:rsidP="00551912">
            <w:pPr>
              <w:pStyle w:val="InitFigR"/>
              <w:rPr>
                <w:b/>
                <w:bCs/>
              </w:rPr>
            </w:pPr>
            <w:r>
              <w:rPr>
                <w:b/>
                <w:bCs/>
              </w:rPr>
              <w:t>50,000</w:t>
            </w:r>
          </w:p>
        </w:tc>
        <w:tc>
          <w:tcPr>
            <w:tcW w:w="1029" w:type="dxa"/>
            <w:tcBorders>
              <w:top w:val="single" w:sz="4" w:space="0" w:color="auto"/>
              <w:bottom w:val="single" w:sz="4" w:space="0" w:color="auto"/>
            </w:tcBorders>
          </w:tcPr>
          <w:p w14:paraId="1BDD1715" w14:textId="77777777" w:rsidR="00427EC8" w:rsidRPr="004F4F9B" w:rsidRDefault="00427EC8" w:rsidP="00551912">
            <w:pPr>
              <w:pStyle w:val="InitFigRBold"/>
              <w:rPr>
                <w:bCs/>
              </w:rPr>
            </w:pPr>
            <w:r>
              <w:t>33</w:t>
            </w:r>
            <w:r w:rsidRPr="00D639D8">
              <w:t>,</w:t>
            </w:r>
            <w:r>
              <w:t>909</w:t>
            </w:r>
          </w:p>
        </w:tc>
      </w:tr>
      <w:tr w:rsidR="00427EC8" w:rsidRPr="00750793" w14:paraId="3718F35D" w14:textId="77777777">
        <w:trPr>
          <w:cantSplit/>
          <w:jc w:val="center"/>
        </w:trPr>
        <w:tc>
          <w:tcPr>
            <w:tcW w:w="3652" w:type="dxa"/>
          </w:tcPr>
          <w:p w14:paraId="0E4459DB" w14:textId="77777777" w:rsidR="00427EC8" w:rsidRPr="00F13FAB" w:rsidRDefault="00427EC8" w:rsidP="00936964">
            <w:pPr>
              <w:pStyle w:val="InitTextL"/>
              <w:ind w:left="321" w:hanging="321"/>
            </w:pPr>
            <w:r w:rsidRPr="00882BE2">
              <w:t>Expenses</w:t>
            </w:r>
          </w:p>
        </w:tc>
        <w:tc>
          <w:tcPr>
            <w:tcW w:w="1179" w:type="dxa"/>
          </w:tcPr>
          <w:p w14:paraId="6F37CC9F" w14:textId="77777777" w:rsidR="00427EC8" w:rsidRPr="00424DA4" w:rsidRDefault="00427EC8" w:rsidP="00936964">
            <w:pPr>
              <w:pStyle w:val="InitFigR"/>
            </w:pPr>
            <w:r w:rsidRPr="0057042F">
              <w:t>800</w:t>
            </w:r>
          </w:p>
        </w:tc>
        <w:tc>
          <w:tcPr>
            <w:tcW w:w="1041" w:type="dxa"/>
          </w:tcPr>
          <w:p w14:paraId="4AB1D417" w14:textId="77777777" w:rsidR="00427EC8" w:rsidRPr="00424DA4" w:rsidRDefault="00427EC8" w:rsidP="00936964">
            <w:pPr>
              <w:pStyle w:val="InitFigR"/>
            </w:pPr>
            <w:r w:rsidRPr="0057042F">
              <w:t>0</w:t>
            </w:r>
          </w:p>
        </w:tc>
        <w:tc>
          <w:tcPr>
            <w:tcW w:w="1029" w:type="dxa"/>
          </w:tcPr>
          <w:p w14:paraId="23225897" w14:textId="77777777" w:rsidR="00427EC8" w:rsidRPr="00424DA4" w:rsidRDefault="00427EC8" w:rsidP="00936964">
            <w:pPr>
              <w:pStyle w:val="InitFigR"/>
            </w:pPr>
            <w:r w:rsidRPr="0057042F">
              <w:t>0</w:t>
            </w:r>
          </w:p>
        </w:tc>
        <w:tc>
          <w:tcPr>
            <w:tcW w:w="1029" w:type="dxa"/>
          </w:tcPr>
          <w:p w14:paraId="77AD5159" w14:textId="77777777" w:rsidR="00427EC8" w:rsidRPr="00424DA4" w:rsidRDefault="00427EC8" w:rsidP="00936964">
            <w:pPr>
              <w:pStyle w:val="InitFigR"/>
            </w:pPr>
            <w:r>
              <w:t>0</w:t>
            </w:r>
          </w:p>
        </w:tc>
        <w:tc>
          <w:tcPr>
            <w:tcW w:w="1029" w:type="dxa"/>
          </w:tcPr>
          <w:p w14:paraId="4F16C1E3" w14:textId="77777777" w:rsidR="00427EC8" w:rsidRPr="004F4F9B" w:rsidRDefault="00427EC8" w:rsidP="00936964">
            <w:pPr>
              <w:pStyle w:val="InitFigBR"/>
              <w:rPr>
                <w:bCs/>
              </w:rPr>
            </w:pPr>
            <w:r>
              <w:t>800</w:t>
            </w:r>
          </w:p>
        </w:tc>
      </w:tr>
      <w:tr w:rsidR="00427EC8" w:rsidRPr="00750793" w14:paraId="250C42F5" w14:textId="77777777">
        <w:trPr>
          <w:cantSplit/>
          <w:trHeight w:val="107"/>
          <w:jc w:val="center"/>
        </w:trPr>
        <w:tc>
          <w:tcPr>
            <w:tcW w:w="3652" w:type="dxa"/>
            <w:tcBorders>
              <w:top w:val="single" w:sz="4" w:space="0" w:color="auto"/>
              <w:bottom w:val="single" w:sz="4" w:space="0" w:color="auto"/>
            </w:tcBorders>
          </w:tcPr>
          <w:p w14:paraId="533CFEB7" w14:textId="77777777" w:rsidR="00427EC8" w:rsidRDefault="00427EC8" w:rsidP="00936964">
            <w:pPr>
              <w:pStyle w:val="InitFigLBold"/>
              <w:ind w:left="321" w:hanging="321"/>
            </w:pPr>
            <w:r>
              <w:t>Net cost of services</w:t>
            </w:r>
          </w:p>
        </w:tc>
        <w:tc>
          <w:tcPr>
            <w:tcW w:w="1179" w:type="dxa"/>
            <w:tcBorders>
              <w:top w:val="single" w:sz="4" w:space="0" w:color="auto"/>
              <w:bottom w:val="single" w:sz="4" w:space="0" w:color="auto"/>
            </w:tcBorders>
          </w:tcPr>
          <w:p w14:paraId="66049AB4" w14:textId="77777777" w:rsidR="00427EC8" w:rsidRPr="00424DA4" w:rsidRDefault="00427EC8" w:rsidP="00936964">
            <w:pPr>
              <w:pStyle w:val="InitFigRBold"/>
            </w:pPr>
            <w:r w:rsidRPr="0057042F">
              <w:t>800</w:t>
            </w:r>
          </w:p>
        </w:tc>
        <w:tc>
          <w:tcPr>
            <w:tcW w:w="1041" w:type="dxa"/>
            <w:tcBorders>
              <w:top w:val="single" w:sz="4" w:space="0" w:color="auto"/>
              <w:bottom w:val="single" w:sz="4" w:space="0" w:color="auto"/>
            </w:tcBorders>
          </w:tcPr>
          <w:p w14:paraId="59AFDEA1" w14:textId="77777777" w:rsidR="00427EC8" w:rsidRPr="00424DA4" w:rsidRDefault="00427EC8" w:rsidP="00936964">
            <w:pPr>
              <w:pStyle w:val="InitFigRBold"/>
            </w:pPr>
            <w:r w:rsidRPr="0057042F">
              <w:t>0</w:t>
            </w:r>
          </w:p>
        </w:tc>
        <w:tc>
          <w:tcPr>
            <w:tcW w:w="1029" w:type="dxa"/>
            <w:tcBorders>
              <w:top w:val="single" w:sz="4" w:space="0" w:color="auto"/>
              <w:bottom w:val="single" w:sz="4" w:space="0" w:color="auto"/>
            </w:tcBorders>
          </w:tcPr>
          <w:p w14:paraId="4AFCAE43" w14:textId="77777777" w:rsidR="00427EC8" w:rsidRPr="00424DA4" w:rsidRDefault="00427EC8" w:rsidP="00936964">
            <w:pPr>
              <w:pStyle w:val="InitFigRBold"/>
            </w:pPr>
            <w:r w:rsidRPr="0057042F">
              <w:t>0</w:t>
            </w:r>
          </w:p>
        </w:tc>
        <w:tc>
          <w:tcPr>
            <w:tcW w:w="1029" w:type="dxa"/>
            <w:tcBorders>
              <w:top w:val="single" w:sz="4" w:space="0" w:color="auto"/>
              <w:bottom w:val="single" w:sz="4" w:space="0" w:color="auto"/>
            </w:tcBorders>
          </w:tcPr>
          <w:p w14:paraId="5AB63022" w14:textId="77777777" w:rsidR="00427EC8" w:rsidRPr="00424DA4" w:rsidRDefault="00427EC8" w:rsidP="00936964">
            <w:pPr>
              <w:pStyle w:val="InitFigRBold"/>
            </w:pPr>
            <w:r>
              <w:t>0</w:t>
            </w:r>
          </w:p>
        </w:tc>
        <w:tc>
          <w:tcPr>
            <w:tcW w:w="1029" w:type="dxa"/>
            <w:tcBorders>
              <w:top w:val="single" w:sz="4" w:space="0" w:color="auto"/>
              <w:bottom w:val="single" w:sz="4" w:space="0" w:color="auto"/>
            </w:tcBorders>
          </w:tcPr>
          <w:p w14:paraId="1A61627E" w14:textId="77777777" w:rsidR="00427EC8" w:rsidRPr="004F4F9B" w:rsidRDefault="00427EC8" w:rsidP="00936964">
            <w:pPr>
              <w:pStyle w:val="InitFigRBold"/>
              <w:rPr>
                <w:bCs/>
              </w:rPr>
            </w:pPr>
            <w:r>
              <w:t>800</w:t>
            </w:r>
          </w:p>
        </w:tc>
      </w:tr>
    </w:tbl>
    <w:p w14:paraId="627179E8" w14:textId="77777777" w:rsidR="00427EC8" w:rsidRPr="00C77153" w:rsidRDefault="00427EC8" w:rsidP="005C61F3">
      <w:pPr>
        <w:pStyle w:val="Bbodytext"/>
      </w:pPr>
      <w:r w:rsidRPr="00C77153">
        <w:t>The Government will continue to deliver light rail from the City to Woden through the delivery of Light Rail Stage 2A to Commonwealth Park. This initiative will include managing the Light Rail Stage 2A main works contract, finalising enabling works light rail vehicle procurement, depot modifications and Raising London Circuit, and progressing the planning and design of Light Rail Stage 2B.</w:t>
      </w:r>
    </w:p>
    <w:p w14:paraId="365EAF5F" w14:textId="3204E03E" w:rsidR="00427EC8" w:rsidRPr="00824147" w:rsidRDefault="00427EC8" w:rsidP="005C61F3">
      <w:pPr>
        <w:pStyle w:val="Bbodytext"/>
        <w:rPr>
          <w:szCs w:val="24"/>
        </w:rPr>
      </w:pPr>
      <w:r w:rsidRPr="00824147">
        <w:rPr>
          <w:szCs w:val="24"/>
        </w:rPr>
        <w:t xml:space="preserve">This initiative builds on recent Government actions in this area including the 2025-26 Budget initiative </w:t>
      </w:r>
      <w:r w:rsidRPr="00824147">
        <w:rPr>
          <w:i/>
          <w:szCs w:val="24"/>
        </w:rPr>
        <w:t>Delivering Light Rail Stage 2</w:t>
      </w:r>
      <w:r w:rsidRPr="00824147">
        <w:rPr>
          <w:szCs w:val="24"/>
        </w:rPr>
        <w:t xml:space="preserve">, the 2024-25 Budget initiative </w:t>
      </w:r>
      <w:r w:rsidRPr="00824147">
        <w:rPr>
          <w:i/>
          <w:szCs w:val="24"/>
        </w:rPr>
        <w:t>Delivering Light Rail Stage 2 – Agency Costs</w:t>
      </w:r>
      <w:r w:rsidRPr="00824147">
        <w:rPr>
          <w:szCs w:val="24"/>
        </w:rPr>
        <w:t xml:space="preserve">, the 2023-24 Budget initiative </w:t>
      </w:r>
      <w:r w:rsidRPr="00824147">
        <w:rPr>
          <w:i/>
          <w:szCs w:val="24"/>
        </w:rPr>
        <w:t>Better transport infrastructure – Light Rail Stage 2A and 2B</w:t>
      </w:r>
      <w:r w:rsidRPr="00824147">
        <w:rPr>
          <w:szCs w:val="24"/>
        </w:rPr>
        <w:t xml:space="preserve"> and the 2023-24 Budget Review initiative </w:t>
      </w:r>
      <w:r w:rsidRPr="00824147">
        <w:rPr>
          <w:i/>
          <w:szCs w:val="24"/>
        </w:rPr>
        <w:t>Better transport infrastructure – Delivering Light Rail Stage 2A</w:t>
      </w:r>
      <w:r w:rsidRPr="00824147">
        <w:rPr>
          <w:szCs w:val="24"/>
        </w:rPr>
        <w:t>. This initiative complements the 2026</w:t>
      </w:r>
      <w:r w:rsidR="006124AE">
        <w:rPr>
          <w:szCs w:val="24"/>
        </w:rPr>
        <w:noBreakHyphen/>
      </w:r>
      <w:r w:rsidRPr="00824147">
        <w:rPr>
          <w:szCs w:val="24"/>
        </w:rPr>
        <w:t>27</w:t>
      </w:r>
      <w:r w:rsidR="006124AE">
        <w:rPr>
          <w:szCs w:val="24"/>
        </w:rPr>
        <w:t> </w:t>
      </w:r>
      <w:r w:rsidRPr="00824147">
        <w:rPr>
          <w:szCs w:val="24"/>
        </w:rPr>
        <w:t xml:space="preserve">Budget initiative </w:t>
      </w:r>
      <w:r w:rsidRPr="00824147">
        <w:rPr>
          <w:i/>
          <w:szCs w:val="24"/>
        </w:rPr>
        <w:t>Delivering Light Rail to Woden – Progressing environmental approvals for Stage 2B</w:t>
      </w:r>
      <w:r w:rsidRPr="00824147">
        <w:rPr>
          <w:szCs w:val="24"/>
        </w:rPr>
        <w:t>.</w:t>
      </w:r>
    </w:p>
    <w:p w14:paraId="697A8D2D" w14:textId="77777777" w:rsidR="00427EC8" w:rsidRPr="00824147" w:rsidRDefault="00427EC8" w:rsidP="00CC34DC">
      <w:pPr>
        <w:spacing w:before="120" w:after="480"/>
        <w:rPr>
          <w:rFonts w:eastAsia="Calibri"/>
          <w:sz w:val="24"/>
          <w:szCs w:val="24"/>
        </w:rPr>
      </w:pPr>
      <w:r w:rsidRPr="00824147">
        <w:rPr>
          <w:sz w:val="24"/>
          <w:szCs w:val="24"/>
        </w:rPr>
        <w:t>This initiative contributes to the wellbeing domain of Access and connectivity.</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2EF90E1F" w14:textId="77777777">
        <w:trPr>
          <w:cantSplit/>
          <w:jc w:val="center"/>
        </w:trPr>
        <w:tc>
          <w:tcPr>
            <w:tcW w:w="6379" w:type="dxa"/>
            <w:vAlign w:val="center"/>
          </w:tcPr>
          <w:p w14:paraId="1D86E3FF" w14:textId="77777777" w:rsidR="00427EC8" w:rsidRPr="00A344CE" w:rsidRDefault="00427EC8">
            <w:pPr>
              <w:pStyle w:val="InitFigR"/>
              <w:jc w:val="left"/>
              <w:rPr>
                <w:b/>
                <w:bCs/>
                <w:sz w:val="28"/>
                <w:szCs w:val="28"/>
              </w:rPr>
            </w:pPr>
            <w:r w:rsidRPr="19E96F24">
              <w:rPr>
                <w:rFonts w:eastAsia="Calibri" w:cs="Calibri"/>
                <w:b/>
                <w:bCs/>
                <w:sz w:val="28"/>
                <w:szCs w:val="28"/>
              </w:rPr>
              <w:t xml:space="preserve">Delivery </w:t>
            </w:r>
            <w:r>
              <w:rPr>
                <w:rFonts w:eastAsia="Calibri" w:cs="Calibri"/>
                <w:b/>
                <w:bCs/>
                <w:sz w:val="28"/>
                <w:szCs w:val="28"/>
              </w:rPr>
              <w:t xml:space="preserve">of </w:t>
            </w:r>
            <w:r w:rsidRPr="19E96F24">
              <w:rPr>
                <w:rFonts w:eastAsia="Calibri" w:cs="Calibri"/>
                <w:b/>
                <w:bCs/>
                <w:sz w:val="28"/>
                <w:szCs w:val="28"/>
              </w:rPr>
              <w:t xml:space="preserve">the Whitlam </w:t>
            </w:r>
            <w:r>
              <w:rPr>
                <w:rFonts w:eastAsia="Calibri" w:cs="Calibri"/>
                <w:b/>
                <w:bCs/>
                <w:sz w:val="28"/>
                <w:szCs w:val="28"/>
              </w:rPr>
              <w:t>School – Stage 2</w:t>
            </w:r>
            <w:r w:rsidRPr="00A344CE">
              <w:rPr>
                <w:b/>
                <w:bCs/>
                <w:sz w:val="28"/>
                <w:szCs w:val="28"/>
              </w:rPr>
              <w:t xml:space="preserve"> </w:t>
            </w:r>
          </w:p>
        </w:tc>
        <w:tc>
          <w:tcPr>
            <w:tcW w:w="2580" w:type="dxa"/>
            <w:vAlign w:val="bottom"/>
          </w:tcPr>
          <w:p w14:paraId="5AE56FA6" w14:textId="77777777" w:rsidR="00427EC8" w:rsidRPr="00A30965" w:rsidRDefault="00427EC8">
            <w:pPr>
              <w:pStyle w:val="InitFigBR"/>
            </w:pPr>
            <w:r>
              <w:rPr>
                <w:noProof/>
              </w:rPr>
              <w:drawing>
                <wp:inline distT="0" distB="0" distL="0" distR="0" wp14:anchorId="12612346" wp14:editId="3392F026">
                  <wp:extent cx="1549715" cy="576000"/>
                  <wp:effectExtent l="0" t="0" r="3175" b="0"/>
                  <wp:docPr id="395677976" name="Picture 395677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stretch>
                            <a:fillRect/>
                          </a:stretch>
                        </pic:blipFill>
                        <pic:spPr>
                          <a:xfrm>
                            <a:off x="0" y="0"/>
                            <a:ext cx="1549715" cy="576000"/>
                          </a:xfrm>
                          <a:prstGeom prst="rect">
                            <a:avLst/>
                          </a:prstGeom>
                        </pic:spPr>
                      </pic:pic>
                    </a:graphicData>
                  </a:graphic>
                </wp:inline>
              </w:drawing>
            </w:r>
          </w:p>
        </w:tc>
      </w:tr>
    </w:tbl>
    <w:p w14:paraId="239F746F" w14:textId="77777777" w:rsidR="00427EC8" w:rsidRPr="005C39EE" w:rsidRDefault="00427EC8" w:rsidP="00AC371F">
      <w:pPr>
        <w:spacing w:after="0"/>
        <w:rPr>
          <w:rFonts w:eastAsia="Calibri"/>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6308EF85" w14:textId="77777777">
        <w:trPr>
          <w:cantSplit/>
          <w:jc w:val="center"/>
        </w:trPr>
        <w:tc>
          <w:tcPr>
            <w:tcW w:w="3652" w:type="dxa"/>
            <w:tcBorders>
              <w:top w:val="single" w:sz="4" w:space="0" w:color="auto"/>
              <w:bottom w:val="single" w:sz="4" w:space="0" w:color="auto"/>
            </w:tcBorders>
          </w:tcPr>
          <w:p w14:paraId="37429081" w14:textId="3BD3DAA8" w:rsidR="00427EC8" w:rsidRPr="004E341E" w:rsidRDefault="00427EC8">
            <w:pPr>
              <w:pStyle w:val="EmptyCell0"/>
            </w:pPr>
          </w:p>
        </w:tc>
        <w:tc>
          <w:tcPr>
            <w:tcW w:w="1179" w:type="dxa"/>
            <w:tcBorders>
              <w:top w:val="single" w:sz="4" w:space="0" w:color="auto"/>
              <w:bottom w:val="single" w:sz="4" w:space="0" w:color="auto"/>
            </w:tcBorders>
          </w:tcPr>
          <w:p w14:paraId="0FAE77F6"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333CDCB4" w14:textId="77777777" w:rsidR="00427EC8" w:rsidRDefault="00427EC8">
            <w:pPr>
              <w:pStyle w:val="InitFigR"/>
              <w:rPr>
                <w:b/>
                <w:bCs/>
              </w:rPr>
            </w:pPr>
            <w:r w:rsidRPr="60EABCBD">
              <w:rPr>
                <w:b/>
                <w:bCs/>
              </w:rPr>
              <w:t>2027-28</w:t>
            </w:r>
          </w:p>
          <w:p w14:paraId="40EBB20B"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D1A22DE" w14:textId="77777777" w:rsidR="00427EC8" w:rsidRDefault="00427EC8">
            <w:pPr>
              <w:pStyle w:val="InitFigR"/>
              <w:rPr>
                <w:b/>
                <w:bCs/>
              </w:rPr>
            </w:pPr>
            <w:r w:rsidRPr="60EABCBD">
              <w:rPr>
                <w:b/>
                <w:bCs/>
              </w:rPr>
              <w:t>2028-29</w:t>
            </w:r>
          </w:p>
          <w:p w14:paraId="5EB87471"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6557EC10" w14:textId="77777777" w:rsidR="00427EC8" w:rsidRDefault="00427EC8">
            <w:pPr>
              <w:pStyle w:val="InitFigR"/>
              <w:spacing w:line="259" w:lineRule="auto"/>
              <w:rPr>
                <w:b/>
                <w:bCs/>
              </w:rPr>
            </w:pPr>
            <w:r w:rsidRPr="60EABCBD">
              <w:rPr>
                <w:b/>
                <w:bCs/>
              </w:rPr>
              <w:t>2029-30</w:t>
            </w:r>
          </w:p>
          <w:p w14:paraId="790819EB"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46D75318" w14:textId="77777777" w:rsidR="00427EC8" w:rsidRPr="004E341E" w:rsidRDefault="00427EC8">
            <w:pPr>
              <w:pStyle w:val="InitFigRBold"/>
            </w:pPr>
            <w:r w:rsidRPr="004E341E">
              <w:t>Total</w:t>
            </w:r>
          </w:p>
          <w:p w14:paraId="4D9B89F9" w14:textId="77777777" w:rsidR="00427EC8" w:rsidRPr="004E341E" w:rsidRDefault="00427EC8">
            <w:pPr>
              <w:pStyle w:val="InitFigBR"/>
            </w:pPr>
            <w:r w:rsidRPr="004E341E">
              <w:t>$’000</w:t>
            </w:r>
          </w:p>
        </w:tc>
      </w:tr>
      <w:tr w:rsidR="00427EC8" w:rsidRPr="00CF637E" w14:paraId="0DED3791" w14:textId="77777777">
        <w:trPr>
          <w:cantSplit/>
          <w:jc w:val="center"/>
        </w:trPr>
        <w:tc>
          <w:tcPr>
            <w:tcW w:w="3652" w:type="dxa"/>
            <w:tcBorders>
              <w:top w:val="single" w:sz="4" w:space="0" w:color="auto"/>
            </w:tcBorders>
          </w:tcPr>
          <w:p w14:paraId="68D9A7E4" w14:textId="77777777" w:rsidR="00427EC8" w:rsidRDefault="00427EC8" w:rsidP="00CF637E">
            <w:pPr>
              <w:pStyle w:val="InitTextL"/>
              <w:ind w:left="321" w:hanging="321"/>
            </w:pPr>
            <w:r>
              <w:t>Capital</w:t>
            </w:r>
          </w:p>
        </w:tc>
        <w:tc>
          <w:tcPr>
            <w:tcW w:w="1179" w:type="dxa"/>
            <w:tcBorders>
              <w:top w:val="single" w:sz="4" w:space="0" w:color="auto"/>
            </w:tcBorders>
          </w:tcPr>
          <w:p w14:paraId="010AC939" w14:textId="77777777" w:rsidR="00427EC8" w:rsidRDefault="00427EC8" w:rsidP="00CF637E">
            <w:pPr>
              <w:pStyle w:val="InitFigR"/>
            </w:pPr>
            <w:r>
              <w:rPr>
                <w:rFonts w:eastAsia="Calibri" w:cs="Calibri"/>
                <w:szCs w:val="24"/>
              </w:rPr>
              <w:t>13,681</w:t>
            </w:r>
          </w:p>
        </w:tc>
        <w:tc>
          <w:tcPr>
            <w:tcW w:w="1041" w:type="dxa"/>
            <w:tcBorders>
              <w:top w:val="single" w:sz="4" w:space="0" w:color="auto"/>
            </w:tcBorders>
          </w:tcPr>
          <w:p w14:paraId="15D638B2" w14:textId="77777777" w:rsidR="00427EC8" w:rsidRDefault="00427EC8" w:rsidP="00CF637E">
            <w:pPr>
              <w:pStyle w:val="InitFigR"/>
            </w:pPr>
            <w:r>
              <w:rPr>
                <w:rFonts w:eastAsia="Calibri" w:cs="Calibri"/>
                <w:szCs w:val="24"/>
              </w:rPr>
              <w:t>20,939</w:t>
            </w:r>
          </w:p>
        </w:tc>
        <w:tc>
          <w:tcPr>
            <w:tcW w:w="1029" w:type="dxa"/>
            <w:tcBorders>
              <w:top w:val="single" w:sz="4" w:space="0" w:color="auto"/>
            </w:tcBorders>
          </w:tcPr>
          <w:p w14:paraId="5649C5DA" w14:textId="77777777" w:rsidR="00427EC8" w:rsidRDefault="00427EC8" w:rsidP="00CF637E">
            <w:pPr>
              <w:pStyle w:val="InitFigR"/>
            </w:pPr>
            <w:r>
              <w:rPr>
                <w:rFonts w:eastAsia="Calibri" w:cs="Calibri"/>
                <w:szCs w:val="24"/>
              </w:rPr>
              <w:t>1,706</w:t>
            </w:r>
          </w:p>
        </w:tc>
        <w:tc>
          <w:tcPr>
            <w:tcW w:w="1029" w:type="dxa"/>
            <w:tcBorders>
              <w:top w:val="single" w:sz="4" w:space="0" w:color="auto"/>
            </w:tcBorders>
          </w:tcPr>
          <w:p w14:paraId="67382295" w14:textId="77777777" w:rsidR="00427EC8" w:rsidRDefault="00427EC8" w:rsidP="00CF637E">
            <w:pPr>
              <w:pStyle w:val="InitFigR"/>
            </w:pPr>
            <w:r>
              <w:rPr>
                <w:rFonts w:eastAsia="Calibri" w:cs="Calibri"/>
                <w:szCs w:val="24"/>
              </w:rPr>
              <w:t>0</w:t>
            </w:r>
          </w:p>
        </w:tc>
        <w:tc>
          <w:tcPr>
            <w:tcW w:w="1029" w:type="dxa"/>
            <w:tcBorders>
              <w:top w:val="single" w:sz="4" w:space="0" w:color="auto"/>
            </w:tcBorders>
          </w:tcPr>
          <w:p w14:paraId="6F93A350" w14:textId="77777777" w:rsidR="00427EC8" w:rsidRPr="00CF637E" w:rsidRDefault="00427EC8" w:rsidP="00CF637E">
            <w:pPr>
              <w:pStyle w:val="InitFigRBold"/>
            </w:pPr>
            <w:r w:rsidRPr="00CF637E">
              <w:rPr>
                <w:rFonts w:eastAsia="Calibri" w:cs="Calibri"/>
                <w:szCs w:val="24"/>
              </w:rPr>
              <w:t>36,326</w:t>
            </w:r>
          </w:p>
        </w:tc>
      </w:tr>
      <w:tr w:rsidR="00427EC8" w:rsidRPr="00750793" w14:paraId="194CEBC2" w14:textId="77777777">
        <w:trPr>
          <w:cantSplit/>
          <w:jc w:val="center"/>
        </w:trPr>
        <w:tc>
          <w:tcPr>
            <w:tcW w:w="3652" w:type="dxa"/>
          </w:tcPr>
          <w:p w14:paraId="607960C2" w14:textId="198A5FD3" w:rsidR="00427EC8" w:rsidRDefault="00427EC8" w:rsidP="00CF637E">
            <w:pPr>
              <w:pStyle w:val="InitTextL"/>
              <w:ind w:left="321" w:hanging="321"/>
            </w:pPr>
            <w:r w:rsidRPr="19E96F24">
              <w:rPr>
                <w:rFonts w:eastAsia="Calibri" w:cs="Calibri"/>
                <w:szCs w:val="24"/>
              </w:rPr>
              <w:t xml:space="preserve">Offset – Capital – </w:t>
            </w:r>
            <w:r>
              <w:rPr>
                <w:rFonts w:eastAsia="Calibri" w:cs="Calibri"/>
                <w:szCs w:val="24"/>
              </w:rPr>
              <w:t xml:space="preserve">Commonwealth Grant </w:t>
            </w:r>
          </w:p>
        </w:tc>
        <w:tc>
          <w:tcPr>
            <w:tcW w:w="1179" w:type="dxa"/>
          </w:tcPr>
          <w:p w14:paraId="2B81DD53" w14:textId="77777777" w:rsidR="00427EC8" w:rsidRDefault="00427EC8" w:rsidP="00CF637E">
            <w:pPr>
              <w:pStyle w:val="InitFigR"/>
            </w:pPr>
            <w:r w:rsidRPr="741C155D">
              <w:rPr>
                <w:rFonts w:eastAsia="Calibri" w:cs="Calibri"/>
              </w:rPr>
              <w:t>-</w:t>
            </w:r>
            <w:r w:rsidRPr="057D19F7">
              <w:rPr>
                <w:rFonts w:eastAsia="Calibri" w:cs="Calibri"/>
              </w:rPr>
              <w:t>9</w:t>
            </w:r>
            <w:r w:rsidRPr="741C155D">
              <w:rPr>
                <w:rFonts w:eastAsia="Calibri" w:cs="Calibri"/>
              </w:rPr>
              <w:t>,000</w:t>
            </w:r>
          </w:p>
        </w:tc>
        <w:tc>
          <w:tcPr>
            <w:tcW w:w="1041" w:type="dxa"/>
          </w:tcPr>
          <w:p w14:paraId="301493BE" w14:textId="77777777" w:rsidR="00427EC8" w:rsidRDefault="00427EC8" w:rsidP="00CF637E">
            <w:pPr>
              <w:pStyle w:val="InitFigR"/>
            </w:pPr>
            <w:r>
              <w:rPr>
                <w:rFonts w:eastAsia="Calibri" w:cs="Calibri"/>
                <w:szCs w:val="24"/>
              </w:rPr>
              <w:t>-1,000</w:t>
            </w:r>
          </w:p>
        </w:tc>
        <w:tc>
          <w:tcPr>
            <w:tcW w:w="1029" w:type="dxa"/>
          </w:tcPr>
          <w:p w14:paraId="2074AAA7" w14:textId="77777777" w:rsidR="00427EC8" w:rsidRDefault="00427EC8" w:rsidP="00CF637E">
            <w:pPr>
              <w:pStyle w:val="InitFigR"/>
            </w:pPr>
            <w:r>
              <w:rPr>
                <w:rFonts w:eastAsia="Calibri" w:cs="Calibri"/>
                <w:szCs w:val="24"/>
              </w:rPr>
              <w:t>0</w:t>
            </w:r>
          </w:p>
        </w:tc>
        <w:tc>
          <w:tcPr>
            <w:tcW w:w="1029" w:type="dxa"/>
          </w:tcPr>
          <w:p w14:paraId="36C39F36" w14:textId="77777777" w:rsidR="00427EC8" w:rsidRDefault="00427EC8" w:rsidP="00CF637E">
            <w:pPr>
              <w:pStyle w:val="InitFigR"/>
            </w:pPr>
            <w:r>
              <w:rPr>
                <w:rFonts w:eastAsia="Calibri" w:cs="Calibri"/>
                <w:szCs w:val="24"/>
              </w:rPr>
              <w:t>0</w:t>
            </w:r>
          </w:p>
        </w:tc>
        <w:tc>
          <w:tcPr>
            <w:tcW w:w="1029" w:type="dxa"/>
          </w:tcPr>
          <w:p w14:paraId="09BFAC98" w14:textId="77777777" w:rsidR="00427EC8" w:rsidRPr="00CF637E" w:rsidRDefault="00427EC8" w:rsidP="00CF637E">
            <w:pPr>
              <w:pStyle w:val="InitFigRBold"/>
              <w:rPr>
                <w:bCs/>
              </w:rPr>
            </w:pPr>
            <w:r w:rsidRPr="00CF637E">
              <w:rPr>
                <w:rFonts w:eastAsia="Calibri" w:cs="Calibri"/>
                <w:bCs/>
              </w:rPr>
              <w:t>-10,000</w:t>
            </w:r>
          </w:p>
        </w:tc>
      </w:tr>
      <w:tr w:rsidR="00427EC8" w:rsidRPr="00750793" w14:paraId="3970B93C" w14:textId="77777777">
        <w:trPr>
          <w:cantSplit/>
          <w:jc w:val="center"/>
        </w:trPr>
        <w:tc>
          <w:tcPr>
            <w:tcW w:w="3652" w:type="dxa"/>
          </w:tcPr>
          <w:p w14:paraId="36FD2F38" w14:textId="77777777" w:rsidR="00427EC8" w:rsidRDefault="00427EC8" w:rsidP="00CF637E">
            <w:pPr>
              <w:pStyle w:val="InitTextL"/>
              <w:ind w:left="321" w:hanging="321"/>
            </w:pPr>
            <w:r>
              <w:rPr>
                <w:rFonts w:eastAsia="Calibri" w:cs="Calibri"/>
                <w:szCs w:val="24"/>
              </w:rPr>
              <w:t>Offset – Capital Provision</w:t>
            </w:r>
          </w:p>
        </w:tc>
        <w:tc>
          <w:tcPr>
            <w:tcW w:w="1179" w:type="dxa"/>
          </w:tcPr>
          <w:p w14:paraId="2A094499" w14:textId="77777777" w:rsidR="00427EC8" w:rsidRDefault="00427EC8" w:rsidP="00CF637E">
            <w:pPr>
              <w:pStyle w:val="InitFigR"/>
            </w:pPr>
            <w:r>
              <w:rPr>
                <w:rFonts w:eastAsia="Calibri" w:cs="Calibri"/>
                <w:szCs w:val="24"/>
              </w:rPr>
              <w:t>-7,000</w:t>
            </w:r>
          </w:p>
        </w:tc>
        <w:tc>
          <w:tcPr>
            <w:tcW w:w="1041" w:type="dxa"/>
          </w:tcPr>
          <w:p w14:paraId="40995F79" w14:textId="77777777" w:rsidR="00427EC8" w:rsidRDefault="00427EC8" w:rsidP="00CF637E">
            <w:pPr>
              <w:pStyle w:val="InitFigR"/>
            </w:pPr>
            <w:r>
              <w:rPr>
                <w:rFonts w:eastAsia="Calibri" w:cs="Calibri"/>
                <w:szCs w:val="24"/>
              </w:rPr>
              <w:t>0</w:t>
            </w:r>
          </w:p>
        </w:tc>
        <w:tc>
          <w:tcPr>
            <w:tcW w:w="1029" w:type="dxa"/>
          </w:tcPr>
          <w:p w14:paraId="56F08025" w14:textId="77777777" w:rsidR="00427EC8" w:rsidRDefault="00427EC8" w:rsidP="00CF637E">
            <w:pPr>
              <w:pStyle w:val="InitFigR"/>
            </w:pPr>
            <w:r>
              <w:rPr>
                <w:rFonts w:eastAsia="Calibri" w:cs="Calibri"/>
                <w:szCs w:val="24"/>
              </w:rPr>
              <w:t>0</w:t>
            </w:r>
          </w:p>
        </w:tc>
        <w:tc>
          <w:tcPr>
            <w:tcW w:w="1029" w:type="dxa"/>
          </w:tcPr>
          <w:p w14:paraId="6370E774" w14:textId="77777777" w:rsidR="00427EC8" w:rsidRDefault="00427EC8" w:rsidP="00CF637E">
            <w:pPr>
              <w:pStyle w:val="InitFigR"/>
            </w:pPr>
            <w:r>
              <w:rPr>
                <w:rFonts w:eastAsia="Calibri" w:cs="Calibri"/>
                <w:szCs w:val="24"/>
              </w:rPr>
              <w:t>0</w:t>
            </w:r>
          </w:p>
        </w:tc>
        <w:tc>
          <w:tcPr>
            <w:tcW w:w="1029" w:type="dxa"/>
          </w:tcPr>
          <w:p w14:paraId="7D6C2913" w14:textId="77777777" w:rsidR="00427EC8" w:rsidRPr="00CF637E" w:rsidRDefault="00427EC8" w:rsidP="00CF637E">
            <w:pPr>
              <w:pStyle w:val="InitFigRBold"/>
              <w:rPr>
                <w:bCs/>
              </w:rPr>
            </w:pPr>
            <w:r w:rsidRPr="00CF637E">
              <w:rPr>
                <w:rFonts w:eastAsia="Calibri" w:cs="Calibri"/>
                <w:bCs/>
                <w:szCs w:val="24"/>
              </w:rPr>
              <w:t>-7,000</w:t>
            </w:r>
          </w:p>
        </w:tc>
      </w:tr>
      <w:tr w:rsidR="00427EC8" w:rsidRPr="00750793" w14:paraId="2288B2EE" w14:textId="77777777">
        <w:trPr>
          <w:cantSplit/>
          <w:jc w:val="center"/>
        </w:trPr>
        <w:tc>
          <w:tcPr>
            <w:tcW w:w="3652" w:type="dxa"/>
            <w:tcBorders>
              <w:top w:val="single" w:sz="4" w:space="0" w:color="auto"/>
              <w:bottom w:val="single" w:sz="4" w:space="0" w:color="auto"/>
            </w:tcBorders>
          </w:tcPr>
          <w:p w14:paraId="347F0C0A"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08FD9BED" w14:textId="77777777" w:rsidR="00427EC8" w:rsidRPr="0089206F" w:rsidRDefault="00427EC8">
            <w:pPr>
              <w:pStyle w:val="InitFigR"/>
              <w:rPr>
                <w:b/>
                <w:bCs/>
              </w:rPr>
            </w:pPr>
            <w:r>
              <w:rPr>
                <w:b/>
                <w:bCs/>
              </w:rPr>
              <w:t>-2,319</w:t>
            </w:r>
          </w:p>
        </w:tc>
        <w:tc>
          <w:tcPr>
            <w:tcW w:w="1041" w:type="dxa"/>
            <w:tcBorders>
              <w:top w:val="single" w:sz="4" w:space="0" w:color="auto"/>
              <w:bottom w:val="single" w:sz="4" w:space="0" w:color="auto"/>
            </w:tcBorders>
          </w:tcPr>
          <w:p w14:paraId="045380BC" w14:textId="77777777" w:rsidR="00427EC8" w:rsidRPr="0089206F" w:rsidRDefault="00427EC8">
            <w:pPr>
              <w:pStyle w:val="InitFigR"/>
              <w:rPr>
                <w:b/>
                <w:bCs/>
              </w:rPr>
            </w:pPr>
            <w:r>
              <w:rPr>
                <w:b/>
                <w:bCs/>
              </w:rPr>
              <w:t>19,939</w:t>
            </w:r>
          </w:p>
        </w:tc>
        <w:tc>
          <w:tcPr>
            <w:tcW w:w="1029" w:type="dxa"/>
            <w:tcBorders>
              <w:top w:val="single" w:sz="4" w:space="0" w:color="auto"/>
              <w:bottom w:val="single" w:sz="4" w:space="0" w:color="auto"/>
            </w:tcBorders>
          </w:tcPr>
          <w:p w14:paraId="127E512A" w14:textId="77777777" w:rsidR="00427EC8" w:rsidRPr="0089206F" w:rsidRDefault="00427EC8">
            <w:pPr>
              <w:pStyle w:val="InitFigR"/>
              <w:rPr>
                <w:b/>
                <w:bCs/>
              </w:rPr>
            </w:pPr>
            <w:r>
              <w:rPr>
                <w:b/>
                <w:bCs/>
              </w:rPr>
              <w:t>1,706</w:t>
            </w:r>
          </w:p>
        </w:tc>
        <w:tc>
          <w:tcPr>
            <w:tcW w:w="1029" w:type="dxa"/>
            <w:tcBorders>
              <w:top w:val="single" w:sz="4" w:space="0" w:color="auto"/>
              <w:bottom w:val="single" w:sz="4" w:space="0" w:color="auto"/>
            </w:tcBorders>
          </w:tcPr>
          <w:p w14:paraId="12FC79D3"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7ADA44A7" w14:textId="77777777" w:rsidR="00427EC8" w:rsidRPr="00CF637E" w:rsidRDefault="00427EC8">
            <w:pPr>
              <w:pStyle w:val="InitFigRBold"/>
              <w:rPr>
                <w:bCs/>
              </w:rPr>
            </w:pPr>
            <w:r>
              <w:rPr>
                <w:bCs/>
              </w:rPr>
              <w:t>19,326</w:t>
            </w:r>
          </w:p>
        </w:tc>
      </w:tr>
      <w:tr w:rsidR="00427EC8" w:rsidRPr="00750793" w14:paraId="6DE97900" w14:textId="77777777">
        <w:trPr>
          <w:cantSplit/>
          <w:jc w:val="center"/>
        </w:trPr>
        <w:tc>
          <w:tcPr>
            <w:tcW w:w="3652" w:type="dxa"/>
            <w:tcBorders>
              <w:top w:val="single" w:sz="4" w:space="0" w:color="auto"/>
            </w:tcBorders>
          </w:tcPr>
          <w:p w14:paraId="71451C77" w14:textId="77777777" w:rsidR="00427EC8" w:rsidRPr="00D13A71" w:rsidRDefault="00427EC8" w:rsidP="00CF637E">
            <w:pPr>
              <w:pStyle w:val="InitTextL"/>
              <w:ind w:left="321" w:hanging="321"/>
              <w:rPr>
                <w:b/>
                <w:bCs/>
              </w:rPr>
            </w:pPr>
            <w:r>
              <w:t>Depreciation</w:t>
            </w:r>
          </w:p>
        </w:tc>
        <w:tc>
          <w:tcPr>
            <w:tcW w:w="1179" w:type="dxa"/>
            <w:tcBorders>
              <w:top w:val="single" w:sz="4" w:space="0" w:color="auto"/>
            </w:tcBorders>
          </w:tcPr>
          <w:p w14:paraId="0361F06E" w14:textId="77777777" w:rsidR="00427EC8" w:rsidRDefault="00427EC8" w:rsidP="00CF637E">
            <w:pPr>
              <w:pStyle w:val="InitFigR"/>
            </w:pPr>
            <w:r w:rsidRPr="00A2086C">
              <w:t>0</w:t>
            </w:r>
          </w:p>
        </w:tc>
        <w:tc>
          <w:tcPr>
            <w:tcW w:w="1041" w:type="dxa"/>
            <w:tcBorders>
              <w:top w:val="single" w:sz="4" w:space="0" w:color="auto"/>
            </w:tcBorders>
          </w:tcPr>
          <w:p w14:paraId="5F514E5A" w14:textId="77777777" w:rsidR="00427EC8" w:rsidRDefault="00427EC8" w:rsidP="00CF637E">
            <w:pPr>
              <w:pStyle w:val="InitFigR"/>
            </w:pPr>
            <w:r w:rsidRPr="00A2086C">
              <w:t>0</w:t>
            </w:r>
          </w:p>
        </w:tc>
        <w:tc>
          <w:tcPr>
            <w:tcW w:w="1029" w:type="dxa"/>
            <w:tcBorders>
              <w:top w:val="single" w:sz="4" w:space="0" w:color="auto"/>
            </w:tcBorders>
          </w:tcPr>
          <w:p w14:paraId="4D37BAD8" w14:textId="77777777" w:rsidR="00427EC8" w:rsidRDefault="00427EC8" w:rsidP="00CF637E">
            <w:pPr>
              <w:pStyle w:val="InitFigR"/>
            </w:pPr>
            <w:r w:rsidRPr="00A2086C">
              <w:t>0</w:t>
            </w:r>
          </w:p>
        </w:tc>
        <w:tc>
          <w:tcPr>
            <w:tcW w:w="1029" w:type="dxa"/>
            <w:tcBorders>
              <w:top w:val="single" w:sz="4" w:space="0" w:color="auto"/>
            </w:tcBorders>
          </w:tcPr>
          <w:p w14:paraId="6E07DCBD" w14:textId="77777777" w:rsidR="00427EC8" w:rsidRDefault="00427EC8" w:rsidP="00CF637E">
            <w:pPr>
              <w:pStyle w:val="InitFigR"/>
            </w:pPr>
            <w:r w:rsidRPr="00A2086C">
              <w:t>908</w:t>
            </w:r>
          </w:p>
        </w:tc>
        <w:tc>
          <w:tcPr>
            <w:tcW w:w="1029" w:type="dxa"/>
            <w:tcBorders>
              <w:top w:val="single" w:sz="4" w:space="0" w:color="auto"/>
            </w:tcBorders>
          </w:tcPr>
          <w:p w14:paraId="3EAC2A8F" w14:textId="77777777" w:rsidR="00427EC8" w:rsidRPr="004F4F9B" w:rsidRDefault="00427EC8" w:rsidP="00CF637E">
            <w:pPr>
              <w:pStyle w:val="InitFigRBold"/>
              <w:rPr>
                <w:bCs/>
              </w:rPr>
            </w:pPr>
            <w:r w:rsidRPr="00A2086C">
              <w:t>908</w:t>
            </w:r>
          </w:p>
        </w:tc>
      </w:tr>
      <w:tr w:rsidR="00427EC8" w:rsidRPr="00750793" w14:paraId="11B30804" w14:textId="77777777">
        <w:trPr>
          <w:cantSplit/>
          <w:trHeight w:val="107"/>
          <w:jc w:val="center"/>
        </w:trPr>
        <w:tc>
          <w:tcPr>
            <w:tcW w:w="3652" w:type="dxa"/>
            <w:tcBorders>
              <w:top w:val="single" w:sz="4" w:space="0" w:color="auto"/>
              <w:bottom w:val="single" w:sz="4" w:space="0" w:color="auto"/>
            </w:tcBorders>
          </w:tcPr>
          <w:p w14:paraId="30D3F906" w14:textId="77777777" w:rsidR="00427EC8" w:rsidRDefault="00427EC8" w:rsidP="00CF637E">
            <w:pPr>
              <w:pStyle w:val="InitFigLBold"/>
              <w:ind w:left="321" w:hanging="321"/>
            </w:pPr>
            <w:r>
              <w:t>Net cost of services</w:t>
            </w:r>
          </w:p>
        </w:tc>
        <w:tc>
          <w:tcPr>
            <w:tcW w:w="1179" w:type="dxa"/>
            <w:tcBorders>
              <w:top w:val="single" w:sz="4" w:space="0" w:color="auto"/>
              <w:bottom w:val="single" w:sz="4" w:space="0" w:color="auto"/>
            </w:tcBorders>
          </w:tcPr>
          <w:p w14:paraId="4F05371E" w14:textId="77777777" w:rsidR="00427EC8" w:rsidRPr="00424DA4" w:rsidRDefault="00427EC8" w:rsidP="00CF637E">
            <w:pPr>
              <w:pStyle w:val="InitFigRBold"/>
            </w:pPr>
            <w:r>
              <w:rPr>
                <w:rFonts w:eastAsia="Calibri" w:cs="Calibri"/>
                <w:szCs w:val="24"/>
              </w:rPr>
              <w:t>0</w:t>
            </w:r>
          </w:p>
        </w:tc>
        <w:tc>
          <w:tcPr>
            <w:tcW w:w="1041" w:type="dxa"/>
            <w:tcBorders>
              <w:top w:val="single" w:sz="4" w:space="0" w:color="auto"/>
              <w:bottom w:val="single" w:sz="4" w:space="0" w:color="auto"/>
            </w:tcBorders>
          </w:tcPr>
          <w:p w14:paraId="16204EDF" w14:textId="77777777" w:rsidR="00427EC8" w:rsidRPr="00424DA4" w:rsidRDefault="00427EC8" w:rsidP="00CF637E">
            <w:pPr>
              <w:pStyle w:val="InitFigRBold"/>
            </w:pPr>
            <w:r>
              <w:rPr>
                <w:rFonts w:eastAsia="Calibri" w:cs="Calibri"/>
                <w:szCs w:val="24"/>
              </w:rPr>
              <w:t>0</w:t>
            </w:r>
          </w:p>
        </w:tc>
        <w:tc>
          <w:tcPr>
            <w:tcW w:w="1029" w:type="dxa"/>
            <w:tcBorders>
              <w:top w:val="single" w:sz="4" w:space="0" w:color="auto"/>
              <w:bottom w:val="single" w:sz="4" w:space="0" w:color="auto"/>
            </w:tcBorders>
          </w:tcPr>
          <w:p w14:paraId="707E73BC" w14:textId="77777777" w:rsidR="00427EC8" w:rsidRPr="00424DA4" w:rsidRDefault="00427EC8" w:rsidP="00CF637E">
            <w:pPr>
              <w:pStyle w:val="InitFigRBold"/>
            </w:pPr>
            <w:r>
              <w:rPr>
                <w:rFonts w:eastAsia="Calibri" w:cs="Calibri"/>
                <w:szCs w:val="24"/>
              </w:rPr>
              <w:t>0</w:t>
            </w:r>
          </w:p>
        </w:tc>
        <w:tc>
          <w:tcPr>
            <w:tcW w:w="1029" w:type="dxa"/>
            <w:tcBorders>
              <w:top w:val="single" w:sz="4" w:space="0" w:color="auto"/>
              <w:bottom w:val="single" w:sz="4" w:space="0" w:color="auto"/>
            </w:tcBorders>
          </w:tcPr>
          <w:p w14:paraId="3E2AF260" w14:textId="77777777" w:rsidR="00427EC8" w:rsidRPr="00424DA4" w:rsidRDefault="00427EC8" w:rsidP="00CF637E">
            <w:pPr>
              <w:pStyle w:val="InitFigRBold"/>
            </w:pPr>
            <w:r>
              <w:rPr>
                <w:rFonts w:eastAsia="Calibri" w:cs="Calibri"/>
                <w:szCs w:val="24"/>
              </w:rPr>
              <w:t>908</w:t>
            </w:r>
          </w:p>
        </w:tc>
        <w:tc>
          <w:tcPr>
            <w:tcW w:w="1029" w:type="dxa"/>
            <w:tcBorders>
              <w:top w:val="single" w:sz="4" w:space="0" w:color="auto"/>
              <w:bottom w:val="single" w:sz="4" w:space="0" w:color="auto"/>
            </w:tcBorders>
          </w:tcPr>
          <w:p w14:paraId="10A1291D" w14:textId="77777777" w:rsidR="00427EC8" w:rsidRPr="00042C46" w:rsidRDefault="00427EC8" w:rsidP="00CF637E">
            <w:pPr>
              <w:pStyle w:val="InitFigRBold"/>
            </w:pPr>
            <w:r w:rsidRPr="00227C0D">
              <w:rPr>
                <w:rFonts w:eastAsia="Calibri" w:cs="Calibri"/>
                <w:szCs w:val="24"/>
              </w:rPr>
              <w:t>908</w:t>
            </w:r>
          </w:p>
        </w:tc>
      </w:tr>
    </w:tbl>
    <w:p w14:paraId="1C474A10" w14:textId="77777777" w:rsidR="00427EC8" w:rsidRPr="00824147" w:rsidRDefault="00427EC8" w:rsidP="00AC371F">
      <w:pPr>
        <w:spacing w:before="120" w:after="120"/>
        <w:rPr>
          <w:sz w:val="24"/>
          <w:szCs w:val="24"/>
        </w:rPr>
      </w:pPr>
      <w:r w:rsidRPr="00824147">
        <w:rPr>
          <w:rFonts w:eastAsia="Calibri"/>
          <w:sz w:val="24"/>
          <w:szCs w:val="24"/>
        </w:rPr>
        <w:t>The Government will provide additional investment for Stage 2 of the Whitlam School project, which will deliver places for 780 public primary school students, and 130 places in a co-located early childhood education and care centre.</w:t>
      </w:r>
    </w:p>
    <w:p w14:paraId="75F0FBA9" w14:textId="77777777" w:rsidR="00427EC8" w:rsidRPr="00824147" w:rsidRDefault="00427EC8" w:rsidP="00AC371F">
      <w:pPr>
        <w:spacing w:before="120" w:after="120"/>
        <w:rPr>
          <w:sz w:val="24"/>
          <w:szCs w:val="24"/>
        </w:rPr>
      </w:pPr>
      <w:r w:rsidRPr="00824147">
        <w:rPr>
          <w:rFonts w:eastAsia="Calibri"/>
          <w:sz w:val="24"/>
          <w:szCs w:val="24"/>
        </w:rPr>
        <w:t xml:space="preserve">This initiative builds on recent Government investment through the 2025-26 Budget Review initiative </w:t>
      </w:r>
      <w:r w:rsidRPr="00824147">
        <w:rPr>
          <w:rFonts w:eastAsia="Calibri"/>
          <w:i/>
          <w:sz w:val="24"/>
          <w:szCs w:val="24"/>
        </w:rPr>
        <w:t>Whitlam Primary School Early Learning Centre</w:t>
      </w:r>
      <w:r w:rsidRPr="00824147">
        <w:rPr>
          <w:rFonts w:eastAsia="Calibri"/>
          <w:sz w:val="24"/>
          <w:szCs w:val="24"/>
        </w:rPr>
        <w:t xml:space="preserve"> and previous investment including the 2022-23 and 2025-26 Budget initiatives </w:t>
      </w:r>
      <w:r w:rsidRPr="00824147">
        <w:rPr>
          <w:rFonts w:eastAsia="Calibri"/>
          <w:i/>
          <w:sz w:val="24"/>
          <w:szCs w:val="24"/>
        </w:rPr>
        <w:t>New and expanded schools – Whitlam Primary School and Early Childhood Education Centre</w:t>
      </w:r>
      <w:r w:rsidRPr="00824147">
        <w:rPr>
          <w:rFonts w:eastAsia="Calibri"/>
          <w:sz w:val="24"/>
          <w:szCs w:val="24"/>
        </w:rPr>
        <w:t>.</w:t>
      </w:r>
    </w:p>
    <w:p w14:paraId="38F376E9" w14:textId="77777777" w:rsidR="00427EC8" w:rsidRPr="00824147" w:rsidRDefault="00427EC8" w:rsidP="00AC371F">
      <w:pPr>
        <w:spacing w:before="120" w:after="480"/>
        <w:rPr>
          <w:sz w:val="24"/>
          <w:szCs w:val="24"/>
        </w:rPr>
      </w:pPr>
      <w:r w:rsidRPr="00824147">
        <w:rPr>
          <w:rFonts w:eastAsia="Calibri"/>
          <w:sz w:val="24"/>
          <w:szCs w:val="24"/>
        </w:rPr>
        <w:t>This initiative contributes to the wellbeing domain of Education and life-long learning.</w:t>
      </w:r>
    </w:p>
    <w:tbl>
      <w:tblPr>
        <w:tblW w:w="9072" w:type="dxa"/>
        <w:jc w:val="center"/>
        <w:tblLayout w:type="fixed"/>
        <w:tblCellMar>
          <w:right w:w="0" w:type="dxa"/>
        </w:tblCellMar>
        <w:tblLook w:val="0000" w:firstRow="0" w:lastRow="0" w:firstColumn="0" w:lastColumn="0" w:noHBand="0" w:noVBand="0"/>
      </w:tblPr>
      <w:tblGrid>
        <w:gridCol w:w="6946"/>
        <w:gridCol w:w="2126"/>
      </w:tblGrid>
      <w:tr w:rsidR="00427EC8" w:rsidRPr="00A30965" w14:paraId="6CD6DAFF" w14:textId="77777777">
        <w:trPr>
          <w:cantSplit/>
          <w:jc w:val="center"/>
        </w:trPr>
        <w:tc>
          <w:tcPr>
            <w:tcW w:w="6946" w:type="dxa"/>
            <w:vAlign w:val="center"/>
          </w:tcPr>
          <w:p w14:paraId="6F258D80" w14:textId="77777777" w:rsidR="00427EC8" w:rsidRPr="00A344CE" w:rsidRDefault="00427EC8">
            <w:pPr>
              <w:pStyle w:val="InitFigR"/>
              <w:jc w:val="left"/>
              <w:rPr>
                <w:b/>
                <w:bCs/>
                <w:sz w:val="28"/>
                <w:szCs w:val="28"/>
              </w:rPr>
            </w:pPr>
            <w:r w:rsidRPr="00303910">
              <w:rPr>
                <w:rFonts w:cs="Calibri"/>
                <w:b/>
                <w:bCs/>
                <w:sz w:val="28"/>
                <w:szCs w:val="28"/>
                <w:lang w:eastAsia="en-AU"/>
              </w:rPr>
              <w:t xml:space="preserve">Improving Canberra's health infrastructure </w:t>
            </w:r>
            <w:r w:rsidRPr="00A952AF">
              <w:rPr>
                <w:rFonts w:cs="Calibri"/>
                <w:b/>
                <w:bCs/>
                <w:sz w:val="28"/>
                <w:szCs w:val="28"/>
                <w:lang w:eastAsia="en-AU"/>
              </w:rPr>
              <w:t>–</w:t>
            </w:r>
            <w:r w:rsidRPr="00303910">
              <w:rPr>
                <w:rFonts w:cs="Calibri"/>
                <w:b/>
                <w:bCs/>
                <w:sz w:val="28"/>
                <w:szCs w:val="28"/>
                <w:lang w:eastAsia="en-AU"/>
              </w:rPr>
              <w:t xml:space="preserve"> Delivering the new Northside Hospital</w:t>
            </w:r>
          </w:p>
        </w:tc>
        <w:tc>
          <w:tcPr>
            <w:tcW w:w="2126" w:type="dxa"/>
            <w:vAlign w:val="bottom"/>
          </w:tcPr>
          <w:p w14:paraId="0EB264EF" w14:textId="77777777" w:rsidR="00427EC8" w:rsidRPr="00A30965" w:rsidRDefault="00427EC8">
            <w:pPr>
              <w:pStyle w:val="InitFigBR"/>
            </w:pPr>
            <w:r>
              <w:rPr>
                <w:noProof/>
              </w:rPr>
              <w:drawing>
                <wp:inline distT="0" distB="0" distL="0" distR="0" wp14:anchorId="2713B2BB" wp14:editId="39BC6A01">
                  <wp:extent cx="1136326" cy="576000"/>
                  <wp:effectExtent l="0" t="0" r="6985" b="0"/>
                  <wp:docPr id="747736365" name="Picture 747736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099C4EFE" w14:textId="77777777" w:rsidR="00427EC8" w:rsidRPr="00F03378" w:rsidRDefault="00427EC8" w:rsidP="006F28D1">
      <w:pPr>
        <w:spacing w:after="0"/>
        <w:rPr>
          <w:sz w:val="4"/>
          <w:szCs w:val="4"/>
        </w:rPr>
      </w:pPr>
    </w:p>
    <w:tbl>
      <w:tblPr>
        <w:tblW w:w="9072" w:type="dxa"/>
        <w:jc w:val="center"/>
        <w:tblLayout w:type="fixed"/>
        <w:tblLook w:val="0000" w:firstRow="0" w:lastRow="0" w:firstColumn="0" w:lastColumn="0" w:noHBand="0" w:noVBand="0"/>
      </w:tblPr>
      <w:tblGrid>
        <w:gridCol w:w="3544"/>
        <w:gridCol w:w="1061"/>
        <w:gridCol w:w="1061"/>
        <w:gridCol w:w="1138"/>
        <w:gridCol w:w="1134"/>
        <w:gridCol w:w="1134"/>
      </w:tblGrid>
      <w:tr w:rsidR="00427EC8" w:rsidRPr="00750793" w14:paraId="7CDE09B7" w14:textId="77777777">
        <w:trPr>
          <w:cantSplit/>
          <w:jc w:val="center"/>
        </w:trPr>
        <w:tc>
          <w:tcPr>
            <w:tcW w:w="3544" w:type="dxa"/>
            <w:tcBorders>
              <w:top w:val="single" w:sz="4" w:space="0" w:color="auto"/>
              <w:bottom w:val="single" w:sz="4" w:space="0" w:color="auto"/>
            </w:tcBorders>
          </w:tcPr>
          <w:p w14:paraId="4C8F1E8B" w14:textId="49782431" w:rsidR="00427EC8" w:rsidRPr="004E341E" w:rsidRDefault="00427EC8">
            <w:pPr>
              <w:pStyle w:val="EmptyCell0"/>
            </w:pPr>
          </w:p>
        </w:tc>
        <w:tc>
          <w:tcPr>
            <w:tcW w:w="1061" w:type="dxa"/>
            <w:tcBorders>
              <w:top w:val="single" w:sz="4" w:space="0" w:color="auto"/>
              <w:bottom w:val="single" w:sz="4" w:space="0" w:color="auto"/>
            </w:tcBorders>
          </w:tcPr>
          <w:p w14:paraId="2993A426" w14:textId="77777777" w:rsidR="00427EC8" w:rsidRDefault="00427EC8">
            <w:pPr>
              <w:pStyle w:val="InitFigR"/>
              <w:rPr>
                <w:b/>
                <w:bCs/>
              </w:rPr>
            </w:pPr>
            <w:r w:rsidRPr="60EABCBD">
              <w:rPr>
                <w:b/>
                <w:bCs/>
              </w:rPr>
              <w:t>2026-27 $’000</w:t>
            </w:r>
          </w:p>
        </w:tc>
        <w:tc>
          <w:tcPr>
            <w:tcW w:w="1061" w:type="dxa"/>
            <w:tcBorders>
              <w:top w:val="single" w:sz="4" w:space="0" w:color="auto"/>
              <w:bottom w:val="single" w:sz="4" w:space="0" w:color="auto"/>
            </w:tcBorders>
          </w:tcPr>
          <w:p w14:paraId="200CFDA1" w14:textId="77777777" w:rsidR="00427EC8" w:rsidRDefault="00427EC8">
            <w:pPr>
              <w:pStyle w:val="InitFigR"/>
              <w:rPr>
                <w:b/>
                <w:bCs/>
              </w:rPr>
            </w:pPr>
            <w:r w:rsidRPr="60EABCBD">
              <w:rPr>
                <w:b/>
                <w:bCs/>
              </w:rPr>
              <w:t>2027-28</w:t>
            </w:r>
          </w:p>
          <w:p w14:paraId="2D6AC954" w14:textId="77777777" w:rsidR="00427EC8" w:rsidRDefault="00427EC8">
            <w:pPr>
              <w:pStyle w:val="InitFigR"/>
              <w:rPr>
                <w:b/>
                <w:bCs/>
              </w:rPr>
            </w:pPr>
            <w:r w:rsidRPr="60EABCBD">
              <w:rPr>
                <w:b/>
                <w:bCs/>
              </w:rPr>
              <w:t>$’000</w:t>
            </w:r>
          </w:p>
        </w:tc>
        <w:tc>
          <w:tcPr>
            <w:tcW w:w="1138" w:type="dxa"/>
            <w:tcBorders>
              <w:top w:val="single" w:sz="4" w:space="0" w:color="auto"/>
              <w:bottom w:val="single" w:sz="4" w:space="0" w:color="auto"/>
            </w:tcBorders>
          </w:tcPr>
          <w:p w14:paraId="74BA6C10" w14:textId="77777777" w:rsidR="00427EC8" w:rsidRDefault="00427EC8">
            <w:pPr>
              <w:pStyle w:val="InitFigR"/>
              <w:rPr>
                <w:b/>
                <w:bCs/>
              </w:rPr>
            </w:pPr>
            <w:r w:rsidRPr="60EABCBD">
              <w:rPr>
                <w:b/>
                <w:bCs/>
              </w:rPr>
              <w:t>2028-29</w:t>
            </w:r>
          </w:p>
          <w:p w14:paraId="2ED085C5" w14:textId="77777777" w:rsidR="00427EC8" w:rsidRDefault="00427EC8">
            <w:pPr>
              <w:pStyle w:val="InitFigR"/>
              <w:rPr>
                <w:b/>
                <w:bCs/>
              </w:rPr>
            </w:pPr>
            <w:r w:rsidRPr="60EABCBD">
              <w:rPr>
                <w:b/>
                <w:bCs/>
              </w:rPr>
              <w:t>$’000</w:t>
            </w:r>
          </w:p>
        </w:tc>
        <w:tc>
          <w:tcPr>
            <w:tcW w:w="1134" w:type="dxa"/>
            <w:tcBorders>
              <w:top w:val="single" w:sz="4" w:space="0" w:color="auto"/>
              <w:bottom w:val="single" w:sz="4" w:space="0" w:color="auto"/>
            </w:tcBorders>
          </w:tcPr>
          <w:p w14:paraId="10A89609" w14:textId="77777777" w:rsidR="00427EC8" w:rsidRDefault="00427EC8">
            <w:pPr>
              <w:pStyle w:val="InitFigR"/>
              <w:spacing w:line="259" w:lineRule="auto"/>
              <w:rPr>
                <w:b/>
                <w:bCs/>
              </w:rPr>
            </w:pPr>
            <w:r w:rsidRPr="60EABCBD">
              <w:rPr>
                <w:b/>
                <w:bCs/>
              </w:rPr>
              <w:t>2029-30</w:t>
            </w:r>
          </w:p>
          <w:p w14:paraId="2E9084FA" w14:textId="77777777" w:rsidR="00427EC8" w:rsidRDefault="00427EC8">
            <w:pPr>
              <w:pStyle w:val="InitFigR"/>
              <w:rPr>
                <w:b/>
                <w:bCs/>
              </w:rPr>
            </w:pPr>
            <w:r w:rsidRPr="60EABCBD">
              <w:rPr>
                <w:b/>
                <w:bCs/>
              </w:rPr>
              <w:t>$’000</w:t>
            </w:r>
          </w:p>
        </w:tc>
        <w:tc>
          <w:tcPr>
            <w:tcW w:w="1134" w:type="dxa"/>
            <w:tcBorders>
              <w:top w:val="single" w:sz="4" w:space="0" w:color="auto"/>
              <w:bottom w:val="single" w:sz="4" w:space="0" w:color="auto"/>
            </w:tcBorders>
          </w:tcPr>
          <w:p w14:paraId="794A3D03" w14:textId="77777777" w:rsidR="00427EC8" w:rsidRPr="004E341E" w:rsidRDefault="00427EC8">
            <w:pPr>
              <w:pStyle w:val="InitFigRBold"/>
            </w:pPr>
            <w:r w:rsidRPr="004E341E">
              <w:t>Total</w:t>
            </w:r>
          </w:p>
          <w:p w14:paraId="3013A642" w14:textId="77777777" w:rsidR="00427EC8" w:rsidRPr="004E341E" w:rsidRDefault="00427EC8">
            <w:pPr>
              <w:pStyle w:val="InitFigBR"/>
            </w:pPr>
            <w:r w:rsidRPr="004E341E">
              <w:t>$’000</w:t>
            </w:r>
          </w:p>
        </w:tc>
      </w:tr>
      <w:tr w:rsidR="00427EC8" w:rsidRPr="00750793" w14:paraId="3D8FEBAB" w14:textId="77777777">
        <w:trPr>
          <w:cantSplit/>
          <w:jc w:val="center"/>
        </w:trPr>
        <w:tc>
          <w:tcPr>
            <w:tcW w:w="3544" w:type="dxa"/>
            <w:tcBorders>
              <w:top w:val="single" w:sz="4" w:space="0" w:color="auto"/>
            </w:tcBorders>
          </w:tcPr>
          <w:p w14:paraId="6D27A637" w14:textId="77777777" w:rsidR="00427EC8" w:rsidRDefault="00427EC8">
            <w:pPr>
              <w:pStyle w:val="InitTextL"/>
              <w:ind w:left="321" w:hanging="321"/>
            </w:pPr>
            <w:r>
              <w:t>Capital</w:t>
            </w:r>
          </w:p>
        </w:tc>
        <w:tc>
          <w:tcPr>
            <w:tcW w:w="1061" w:type="dxa"/>
            <w:tcBorders>
              <w:top w:val="single" w:sz="4" w:space="0" w:color="auto"/>
            </w:tcBorders>
          </w:tcPr>
          <w:p w14:paraId="25208C2F" w14:textId="77777777" w:rsidR="00427EC8" w:rsidRDefault="00427EC8">
            <w:pPr>
              <w:pStyle w:val="InitFigR"/>
            </w:pPr>
            <w:r w:rsidRPr="00CE7AD0">
              <w:t>15,786</w:t>
            </w:r>
          </w:p>
        </w:tc>
        <w:tc>
          <w:tcPr>
            <w:tcW w:w="1061" w:type="dxa"/>
            <w:tcBorders>
              <w:top w:val="single" w:sz="4" w:space="0" w:color="auto"/>
            </w:tcBorders>
          </w:tcPr>
          <w:p w14:paraId="6CAEB8D2" w14:textId="77777777" w:rsidR="00427EC8" w:rsidRDefault="00427EC8">
            <w:pPr>
              <w:pStyle w:val="InitFigR"/>
            </w:pPr>
            <w:r w:rsidRPr="00CE7AD0">
              <w:t>111,970</w:t>
            </w:r>
          </w:p>
        </w:tc>
        <w:tc>
          <w:tcPr>
            <w:tcW w:w="1138" w:type="dxa"/>
            <w:tcBorders>
              <w:top w:val="single" w:sz="4" w:space="0" w:color="auto"/>
            </w:tcBorders>
          </w:tcPr>
          <w:p w14:paraId="05F530A7" w14:textId="77777777" w:rsidR="00427EC8" w:rsidRDefault="00427EC8">
            <w:pPr>
              <w:pStyle w:val="InitFigR"/>
            </w:pPr>
            <w:r w:rsidRPr="00CE7AD0">
              <w:t>184,140</w:t>
            </w:r>
          </w:p>
        </w:tc>
        <w:tc>
          <w:tcPr>
            <w:tcW w:w="1134" w:type="dxa"/>
            <w:tcBorders>
              <w:top w:val="single" w:sz="4" w:space="0" w:color="auto"/>
            </w:tcBorders>
          </w:tcPr>
          <w:p w14:paraId="2A581A8F" w14:textId="77777777" w:rsidR="00427EC8" w:rsidRDefault="00427EC8">
            <w:pPr>
              <w:pStyle w:val="InitFigR"/>
            </w:pPr>
            <w:r w:rsidRPr="00CE7AD0">
              <w:t>184,140</w:t>
            </w:r>
          </w:p>
        </w:tc>
        <w:tc>
          <w:tcPr>
            <w:tcW w:w="1134" w:type="dxa"/>
            <w:tcBorders>
              <w:top w:val="single" w:sz="4" w:space="0" w:color="auto"/>
            </w:tcBorders>
          </w:tcPr>
          <w:p w14:paraId="10FFBA04" w14:textId="77777777" w:rsidR="00427EC8" w:rsidRPr="004F4F9B" w:rsidRDefault="00427EC8">
            <w:pPr>
              <w:pStyle w:val="InitFigRBold"/>
              <w:rPr>
                <w:bCs/>
              </w:rPr>
            </w:pPr>
            <w:r w:rsidRPr="00CE7AD0">
              <w:t>496,036</w:t>
            </w:r>
          </w:p>
        </w:tc>
      </w:tr>
      <w:tr w:rsidR="00427EC8" w:rsidRPr="00750793" w14:paraId="39F1BDDC" w14:textId="77777777">
        <w:trPr>
          <w:cantSplit/>
          <w:jc w:val="center"/>
        </w:trPr>
        <w:tc>
          <w:tcPr>
            <w:tcW w:w="3544" w:type="dxa"/>
          </w:tcPr>
          <w:p w14:paraId="5550CC25" w14:textId="77777777" w:rsidR="00427EC8" w:rsidRDefault="00427EC8">
            <w:pPr>
              <w:pStyle w:val="InitTextL"/>
              <w:ind w:left="321" w:hanging="321"/>
            </w:pPr>
            <w:r w:rsidRPr="00AD4DF3">
              <w:t>Offset – Capital – Provision</w:t>
            </w:r>
          </w:p>
        </w:tc>
        <w:tc>
          <w:tcPr>
            <w:tcW w:w="1061" w:type="dxa"/>
          </w:tcPr>
          <w:p w14:paraId="17B49D28" w14:textId="77777777" w:rsidR="00427EC8" w:rsidRDefault="00427EC8">
            <w:pPr>
              <w:pStyle w:val="InitFigR"/>
            </w:pPr>
            <w:r w:rsidRPr="001402C8">
              <w:t>-40,841</w:t>
            </w:r>
          </w:p>
        </w:tc>
        <w:tc>
          <w:tcPr>
            <w:tcW w:w="1061" w:type="dxa"/>
          </w:tcPr>
          <w:p w14:paraId="06FDC8B9" w14:textId="77777777" w:rsidR="00427EC8" w:rsidRDefault="00427EC8">
            <w:pPr>
              <w:pStyle w:val="InitFigR"/>
            </w:pPr>
            <w:r w:rsidRPr="001402C8">
              <w:t>-83,216</w:t>
            </w:r>
          </w:p>
        </w:tc>
        <w:tc>
          <w:tcPr>
            <w:tcW w:w="1138" w:type="dxa"/>
          </w:tcPr>
          <w:p w14:paraId="510A15BB" w14:textId="77777777" w:rsidR="00427EC8" w:rsidRDefault="00427EC8">
            <w:pPr>
              <w:pStyle w:val="InitFigR"/>
            </w:pPr>
            <w:r w:rsidRPr="001402C8">
              <w:t>-142,399</w:t>
            </w:r>
          </w:p>
        </w:tc>
        <w:tc>
          <w:tcPr>
            <w:tcW w:w="1134" w:type="dxa"/>
          </w:tcPr>
          <w:p w14:paraId="0AF08D70" w14:textId="77777777" w:rsidR="00427EC8" w:rsidRDefault="00427EC8">
            <w:pPr>
              <w:pStyle w:val="InitFigR"/>
            </w:pPr>
            <w:r w:rsidRPr="001402C8">
              <w:t>-127,107</w:t>
            </w:r>
          </w:p>
        </w:tc>
        <w:tc>
          <w:tcPr>
            <w:tcW w:w="1134" w:type="dxa"/>
          </w:tcPr>
          <w:p w14:paraId="496EC7BF" w14:textId="77777777" w:rsidR="00427EC8" w:rsidRPr="004F4F9B" w:rsidRDefault="00427EC8">
            <w:pPr>
              <w:pStyle w:val="InitFigRBold"/>
              <w:rPr>
                <w:bCs/>
              </w:rPr>
            </w:pPr>
            <w:r w:rsidRPr="001402C8">
              <w:t>-</w:t>
            </w:r>
            <w:r>
              <w:t>3</w:t>
            </w:r>
            <w:r w:rsidRPr="001402C8">
              <w:t>93,563</w:t>
            </w:r>
          </w:p>
        </w:tc>
      </w:tr>
      <w:tr w:rsidR="00427EC8" w:rsidRPr="00750793" w14:paraId="311EC1B3" w14:textId="77777777">
        <w:trPr>
          <w:cantSplit/>
          <w:jc w:val="center"/>
        </w:trPr>
        <w:tc>
          <w:tcPr>
            <w:tcW w:w="3544" w:type="dxa"/>
            <w:tcBorders>
              <w:top w:val="single" w:sz="4" w:space="0" w:color="auto"/>
              <w:bottom w:val="single" w:sz="4" w:space="0" w:color="auto"/>
            </w:tcBorders>
          </w:tcPr>
          <w:p w14:paraId="0A0D61BD"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061" w:type="dxa"/>
            <w:tcBorders>
              <w:top w:val="single" w:sz="4" w:space="0" w:color="auto"/>
              <w:bottom w:val="single" w:sz="4" w:space="0" w:color="auto"/>
            </w:tcBorders>
          </w:tcPr>
          <w:p w14:paraId="3E6B47B5" w14:textId="77777777" w:rsidR="00427EC8" w:rsidRPr="0089206F" w:rsidRDefault="00427EC8">
            <w:pPr>
              <w:pStyle w:val="InitFigR"/>
              <w:rPr>
                <w:b/>
                <w:bCs/>
              </w:rPr>
            </w:pPr>
            <w:r w:rsidRPr="00CE6C78">
              <w:t>-25,055</w:t>
            </w:r>
          </w:p>
        </w:tc>
        <w:tc>
          <w:tcPr>
            <w:tcW w:w="1061" w:type="dxa"/>
            <w:tcBorders>
              <w:top w:val="single" w:sz="4" w:space="0" w:color="auto"/>
              <w:bottom w:val="single" w:sz="4" w:space="0" w:color="auto"/>
            </w:tcBorders>
          </w:tcPr>
          <w:p w14:paraId="34AABF80" w14:textId="77777777" w:rsidR="00427EC8" w:rsidRPr="0089206F" w:rsidRDefault="00427EC8">
            <w:pPr>
              <w:pStyle w:val="InitFigR"/>
              <w:rPr>
                <w:b/>
                <w:bCs/>
              </w:rPr>
            </w:pPr>
            <w:r w:rsidRPr="00CE6C78">
              <w:t>28,754</w:t>
            </w:r>
          </w:p>
        </w:tc>
        <w:tc>
          <w:tcPr>
            <w:tcW w:w="1138" w:type="dxa"/>
            <w:tcBorders>
              <w:top w:val="single" w:sz="4" w:space="0" w:color="auto"/>
              <w:bottom w:val="single" w:sz="4" w:space="0" w:color="auto"/>
            </w:tcBorders>
          </w:tcPr>
          <w:p w14:paraId="158155B0" w14:textId="77777777" w:rsidR="00427EC8" w:rsidRPr="0089206F" w:rsidRDefault="00427EC8">
            <w:pPr>
              <w:pStyle w:val="InitFigR"/>
              <w:rPr>
                <w:b/>
                <w:bCs/>
              </w:rPr>
            </w:pPr>
            <w:r w:rsidRPr="00CE6C78">
              <w:t>41,741</w:t>
            </w:r>
          </w:p>
        </w:tc>
        <w:tc>
          <w:tcPr>
            <w:tcW w:w="1134" w:type="dxa"/>
            <w:tcBorders>
              <w:top w:val="single" w:sz="4" w:space="0" w:color="auto"/>
              <w:bottom w:val="single" w:sz="4" w:space="0" w:color="auto"/>
            </w:tcBorders>
          </w:tcPr>
          <w:p w14:paraId="1DC0FFA8" w14:textId="77777777" w:rsidR="00427EC8" w:rsidRPr="0089206F" w:rsidRDefault="00427EC8">
            <w:pPr>
              <w:pStyle w:val="InitFigR"/>
              <w:rPr>
                <w:b/>
                <w:bCs/>
              </w:rPr>
            </w:pPr>
            <w:r w:rsidRPr="00CE6C78">
              <w:t>57,033</w:t>
            </w:r>
          </w:p>
        </w:tc>
        <w:tc>
          <w:tcPr>
            <w:tcW w:w="1134" w:type="dxa"/>
            <w:tcBorders>
              <w:top w:val="single" w:sz="4" w:space="0" w:color="auto"/>
              <w:bottom w:val="single" w:sz="4" w:space="0" w:color="auto"/>
            </w:tcBorders>
          </w:tcPr>
          <w:p w14:paraId="101C84C9" w14:textId="77777777" w:rsidR="00427EC8" w:rsidRPr="004F4F9B" w:rsidRDefault="00427EC8">
            <w:pPr>
              <w:pStyle w:val="InitFigRBold"/>
              <w:rPr>
                <w:bCs/>
              </w:rPr>
            </w:pPr>
            <w:r w:rsidRPr="00CE6C78">
              <w:t>102,473</w:t>
            </w:r>
          </w:p>
        </w:tc>
      </w:tr>
    </w:tbl>
    <w:p w14:paraId="03F9D017" w14:textId="77777777" w:rsidR="00427EC8" w:rsidRPr="00824147" w:rsidRDefault="00427EC8" w:rsidP="006F28D1">
      <w:pPr>
        <w:spacing w:before="120" w:after="120"/>
        <w:rPr>
          <w:sz w:val="24"/>
          <w:szCs w:val="24"/>
        </w:rPr>
      </w:pPr>
      <w:r w:rsidRPr="00824147">
        <w:rPr>
          <w:sz w:val="24"/>
          <w:szCs w:val="24"/>
        </w:rPr>
        <w:t>The Government will build a new Northside Hospital at the current North Canberra Hospital campus. </w:t>
      </w:r>
    </w:p>
    <w:p w14:paraId="21B0B097" w14:textId="77777777" w:rsidR="00427EC8" w:rsidRPr="00824147" w:rsidRDefault="00427EC8" w:rsidP="006F28D1">
      <w:pPr>
        <w:spacing w:before="120" w:after="120"/>
        <w:rPr>
          <w:sz w:val="24"/>
          <w:szCs w:val="24"/>
        </w:rPr>
      </w:pPr>
      <w:r w:rsidRPr="00824147">
        <w:rPr>
          <w:sz w:val="24"/>
          <w:szCs w:val="24"/>
        </w:rPr>
        <w:t>The new hospital</w:t>
      </w:r>
      <w:r w:rsidRPr="00824147" w:rsidDel="00E769E0">
        <w:rPr>
          <w:sz w:val="24"/>
          <w:szCs w:val="24"/>
        </w:rPr>
        <w:t xml:space="preserve"> </w:t>
      </w:r>
      <w:r w:rsidRPr="00824147">
        <w:rPr>
          <w:sz w:val="24"/>
          <w:szCs w:val="24"/>
        </w:rPr>
        <w:t xml:space="preserve">will include more than 300 treatment spaces to support increased health care capacity on the northside, ensuring the community can receive quality health care closer to home, and provide capacity to meet increasing demand for health services. This includes increased emergency department, medical imaging, Intensive Care Unit and operating theatre capacity. </w:t>
      </w:r>
    </w:p>
    <w:p w14:paraId="1273471B" w14:textId="77777777" w:rsidR="00427EC8" w:rsidRPr="00824147" w:rsidRDefault="00427EC8" w:rsidP="006F28D1">
      <w:pPr>
        <w:spacing w:before="120" w:after="120"/>
        <w:rPr>
          <w:sz w:val="24"/>
          <w:szCs w:val="24"/>
        </w:rPr>
      </w:pPr>
      <w:r w:rsidRPr="00824147">
        <w:rPr>
          <w:sz w:val="24"/>
          <w:szCs w:val="24"/>
        </w:rPr>
        <w:t xml:space="preserve">The total future investment will be more than $1.3 billion. </w:t>
      </w:r>
    </w:p>
    <w:p w14:paraId="6B7B9DC3" w14:textId="77777777" w:rsidR="00427EC8" w:rsidRPr="00824147" w:rsidRDefault="00427EC8" w:rsidP="006F28D1">
      <w:pPr>
        <w:spacing w:before="120" w:after="120"/>
        <w:rPr>
          <w:sz w:val="24"/>
          <w:szCs w:val="24"/>
        </w:rPr>
      </w:pPr>
      <w:r w:rsidRPr="00824147">
        <w:rPr>
          <w:sz w:val="24"/>
          <w:szCs w:val="24"/>
        </w:rPr>
        <w:t>This initiative builds on recent Government actions in this area including </w:t>
      </w:r>
      <w:r w:rsidRPr="00824147">
        <w:rPr>
          <w:i/>
          <w:sz w:val="24"/>
          <w:szCs w:val="24"/>
        </w:rPr>
        <w:t>Improving Canberra’s health infrastructure – Detailed design for the New Northside Hospital</w:t>
      </w:r>
      <w:r w:rsidRPr="00824147">
        <w:rPr>
          <w:sz w:val="24"/>
          <w:szCs w:val="24"/>
        </w:rPr>
        <w:t>, funded in the 2023-24 Budget, and </w:t>
      </w:r>
      <w:r w:rsidRPr="00824147">
        <w:rPr>
          <w:i/>
          <w:sz w:val="24"/>
          <w:szCs w:val="24"/>
        </w:rPr>
        <w:t>Improving Canberra’s health infrastructure – Early works for a Northside Hospital </w:t>
      </w:r>
      <w:r w:rsidRPr="00824147">
        <w:rPr>
          <w:sz w:val="24"/>
          <w:szCs w:val="24"/>
        </w:rPr>
        <w:t>funded in the 2025-26 Budget. </w:t>
      </w:r>
    </w:p>
    <w:p w14:paraId="00604292" w14:textId="77777777" w:rsidR="00427EC8" w:rsidRPr="00824147" w:rsidRDefault="00427EC8" w:rsidP="00A55725">
      <w:pPr>
        <w:spacing w:before="120" w:after="480"/>
        <w:rPr>
          <w:sz w:val="24"/>
          <w:szCs w:val="24"/>
        </w:rPr>
      </w:pPr>
      <w:r w:rsidRPr="00824147">
        <w:rPr>
          <w:sz w:val="24"/>
          <w:szCs w:val="24"/>
        </w:rPr>
        <w:t>This initiative contributes to the wellbeing domains of Health </w:t>
      </w:r>
      <w:r w:rsidRPr="00824147" w:rsidDel="0019568B">
        <w:rPr>
          <w:sz w:val="24"/>
          <w:szCs w:val="24"/>
        </w:rPr>
        <w:t>and</w:t>
      </w:r>
      <w:r w:rsidRPr="00824147">
        <w:rPr>
          <w:sz w:val="24"/>
          <w:szCs w:val="24"/>
        </w:rPr>
        <w:t xml:space="preserve"> Access and connectivity.</w:t>
      </w:r>
    </w:p>
    <w:tbl>
      <w:tblPr>
        <w:tblW w:w="8959" w:type="dxa"/>
        <w:jc w:val="center"/>
        <w:tblLayout w:type="fixed"/>
        <w:tblCellMar>
          <w:right w:w="0" w:type="dxa"/>
        </w:tblCellMar>
        <w:tblLook w:val="0000" w:firstRow="0" w:lastRow="0" w:firstColumn="0" w:lastColumn="0" w:noHBand="0" w:noVBand="0"/>
      </w:tblPr>
      <w:tblGrid>
        <w:gridCol w:w="6379"/>
        <w:gridCol w:w="2580"/>
      </w:tblGrid>
      <w:tr w:rsidR="00427EC8" w:rsidRPr="00A30965" w14:paraId="725B3164" w14:textId="77777777">
        <w:trPr>
          <w:cantSplit/>
          <w:jc w:val="center"/>
        </w:trPr>
        <w:tc>
          <w:tcPr>
            <w:tcW w:w="6379" w:type="dxa"/>
            <w:vAlign w:val="center"/>
          </w:tcPr>
          <w:p w14:paraId="07E690EB" w14:textId="77777777" w:rsidR="00427EC8" w:rsidRPr="00A344CE" w:rsidRDefault="00427EC8">
            <w:pPr>
              <w:pStyle w:val="InitFigR"/>
              <w:jc w:val="left"/>
              <w:rPr>
                <w:b/>
                <w:bCs/>
                <w:sz w:val="28"/>
                <w:szCs w:val="28"/>
              </w:rPr>
            </w:pPr>
            <w:r>
              <w:rPr>
                <w:b/>
                <w:bCs/>
                <w:sz w:val="28"/>
                <w:szCs w:val="28"/>
              </w:rPr>
              <w:t xml:space="preserve">Improving Mugga Lane landfill capacity </w:t>
            </w:r>
          </w:p>
        </w:tc>
        <w:tc>
          <w:tcPr>
            <w:tcW w:w="2580" w:type="dxa"/>
            <w:vAlign w:val="bottom"/>
          </w:tcPr>
          <w:p w14:paraId="33522B7D" w14:textId="77777777" w:rsidR="00427EC8" w:rsidRPr="00A30965" w:rsidRDefault="00427EC8">
            <w:pPr>
              <w:pStyle w:val="InitFigBR"/>
            </w:pPr>
            <w:r>
              <w:rPr>
                <w:noProof/>
              </w:rPr>
              <w:drawing>
                <wp:inline distT="0" distB="0" distL="0" distR="0" wp14:anchorId="0C3B7970" wp14:editId="60AE85B1">
                  <wp:extent cx="1590858" cy="57600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3"/>
                          <a:stretch>
                            <a:fillRect/>
                          </a:stretch>
                        </pic:blipFill>
                        <pic:spPr>
                          <a:xfrm>
                            <a:off x="0" y="0"/>
                            <a:ext cx="1590858" cy="576000"/>
                          </a:xfrm>
                          <a:prstGeom prst="rect">
                            <a:avLst/>
                          </a:prstGeom>
                        </pic:spPr>
                      </pic:pic>
                    </a:graphicData>
                  </a:graphic>
                </wp:inline>
              </w:drawing>
            </w:r>
          </w:p>
        </w:tc>
      </w:tr>
    </w:tbl>
    <w:p w14:paraId="2F82B5DD" w14:textId="77777777" w:rsidR="00427EC8" w:rsidRPr="00F03378" w:rsidRDefault="00427EC8" w:rsidP="001C6C6F">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77EA0FBB" w14:textId="77777777">
        <w:trPr>
          <w:cantSplit/>
          <w:jc w:val="center"/>
        </w:trPr>
        <w:tc>
          <w:tcPr>
            <w:tcW w:w="3652" w:type="dxa"/>
            <w:tcBorders>
              <w:top w:val="single" w:sz="4" w:space="0" w:color="auto"/>
              <w:bottom w:val="single" w:sz="4" w:space="0" w:color="auto"/>
            </w:tcBorders>
          </w:tcPr>
          <w:p w14:paraId="4487AA23" w14:textId="21113861" w:rsidR="00427EC8" w:rsidRPr="004E341E" w:rsidRDefault="00427EC8">
            <w:pPr>
              <w:pStyle w:val="EmptyCell0"/>
            </w:pPr>
          </w:p>
        </w:tc>
        <w:tc>
          <w:tcPr>
            <w:tcW w:w="1179" w:type="dxa"/>
            <w:tcBorders>
              <w:top w:val="single" w:sz="4" w:space="0" w:color="auto"/>
              <w:bottom w:val="single" w:sz="4" w:space="0" w:color="auto"/>
            </w:tcBorders>
          </w:tcPr>
          <w:p w14:paraId="2396EC2A"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6FEECCDD" w14:textId="77777777" w:rsidR="00427EC8" w:rsidRDefault="00427EC8">
            <w:pPr>
              <w:pStyle w:val="InitFigR"/>
              <w:rPr>
                <w:b/>
                <w:bCs/>
              </w:rPr>
            </w:pPr>
            <w:r w:rsidRPr="60EABCBD">
              <w:rPr>
                <w:b/>
                <w:bCs/>
              </w:rPr>
              <w:t>2027-28</w:t>
            </w:r>
          </w:p>
          <w:p w14:paraId="373630AC"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34F61006" w14:textId="77777777" w:rsidR="00427EC8" w:rsidRDefault="00427EC8">
            <w:pPr>
              <w:pStyle w:val="InitFigR"/>
              <w:rPr>
                <w:b/>
                <w:bCs/>
              </w:rPr>
            </w:pPr>
            <w:r w:rsidRPr="60EABCBD">
              <w:rPr>
                <w:b/>
                <w:bCs/>
              </w:rPr>
              <w:t>2028-29</w:t>
            </w:r>
          </w:p>
          <w:p w14:paraId="5ED19257"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8E7FD7B" w14:textId="77777777" w:rsidR="00427EC8" w:rsidRDefault="00427EC8">
            <w:pPr>
              <w:pStyle w:val="InitFigR"/>
              <w:spacing w:line="259" w:lineRule="auto"/>
              <w:rPr>
                <w:b/>
                <w:bCs/>
              </w:rPr>
            </w:pPr>
            <w:r w:rsidRPr="60EABCBD">
              <w:rPr>
                <w:b/>
                <w:bCs/>
              </w:rPr>
              <w:t>2029-30</w:t>
            </w:r>
          </w:p>
          <w:p w14:paraId="66F42468"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3F25A9FC" w14:textId="77777777" w:rsidR="00427EC8" w:rsidRPr="004E341E" w:rsidRDefault="00427EC8">
            <w:pPr>
              <w:pStyle w:val="InitFigRBold"/>
            </w:pPr>
            <w:r w:rsidRPr="004E341E">
              <w:t>Total</w:t>
            </w:r>
          </w:p>
          <w:p w14:paraId="22F6FA39" w14:textId="77777777" w:rsidR="00427EC8" w:rsidRPr="004E341E" w:rsidRDefault="00427EC8">
            <w:pPr>
              <w:pStyle w:val="InitFigBR"/>
            </w:pPr>
            <w:r w:rsidRPr="004E341E">
              <w:t>$’000</w:t>
            </w:r>
          </w:p>
        </w:tc>
      </w:tr>
      <w:tr w:rsidR="00427EC8" w:rsidRPr="00750793" w14:paraId="48FD30DF" w14:textId="77777777">
        <w:trPr>
          <w:cantSplit/>
          <w:jc w:val="center"/>
        </w:trPr>
        <w:tc>
          <w:tcPr>
            <w:tcW w:w="3652" w:type="dxa"/>
            <w:tcBorders>
              <w:top w:val="single" w:sz="4" w:space="0" w:color="auto"/>
            </w:tcBorders>
          </w:tcPr>
          <w:p w14:paraId="696A6D85" w14:textId="77777777" w:rsidR="00427EC8" w:rsidRDefault="00427EC8">
            <w:pPr>
              <w:pStyle w:val="InitTextL"/>
              <w:ind w:left="321" w:hanging="321"/>
            </w:pPr>
            <w:r>
              <w:t>Capital</w:t>
            </w:r>
          </w:p>
        </w:tc>
        <w:tc>
          <w:tcPr>
            <w:tcW w:w="1179" w:type="dxa"/>
            <w:tcBorders>
              <w:top w:val="single" w:sz="4" w:space="0" w:color="auto"/>
            </w:tcBorders>
          </w:tcPr>
          <w:p w14:paraId="32F8796F" w14:textId="77777777" w:rsidR="00427EC8" w:rsidRDefault="00427EC8">
            <w:pPr>
              <w:pStyle w:val="InitFigR"/>
            </w:pPr>
            <w:r>
              <w:t>1,855</w:t>
            </w:r>
          </w:p>
        </w:tc>
        <w:tc>
          <w:tcPr>
            <w:tcW w:w="1041" w:type="dxa"/>
            <w:tcBorders>
              <w:top w:val="single" w:sz="4" w:space="0" w:color="auto"/>
            </w:tcBorders>
          </w:tcPr>
          <w:p w14:paraId="0157634E" w14:textId="77777777" w:rsidR="00427EC8" w:rsidRDefault="00427EC8">
            <w:pPr>
              <w:pStyle w:val="InitFigR"/>
            </w:pPr>
            <w:r>
              <w:t>0</w:t>
            </w:r>
          </w:p>
        </w:tc>
        <w:tc>
          <w:tcPr>
            <w:tcW w:w="1029" w:type="dxa"/>
            <w:tcBorders>
              <w:top w:val="single" w:sz="4" w:space="0" w:color="auto"/>
            </w:tcBorders>
          </w:tcPr>
          <w:p w14:paraId="108961DC" w14:textId="77777777" w:rsidR="00427EC8" w:rsidRDefault="00427EC8">
            <w:pPr>
              <w:pStyle w:val="InitFigR"/>
            </w:pPr>
            <w:r>
              <w:t>0</w:t>
            </w:r>
          </w:p>
        </w:tc>
        <w:tc>
          <w:tcPr>
            <w:tcW w:w="1029" w:type="dxa"/>
            <w:tcBorders>
              <w:top w:val="single" w:sz="4" w:space="0" w:color="auto"/>
            </w:tcBorders>
          </w:tcPr>
          <w:p w14:paraId="017BE315" w14:textId="77777777" w:rsidR="00427EC8" w:rsidRDefault="00427EC8">
            <w:pPr>
              <w:pStyle w:val="InitFigR"/>
            </w:pPr>
            <w:r>
              <w:t>0</w:t>
            </w:r>
          </w:p>
        </w:tc>
        <w:tc>
          <w:tcPr>
            <w:tcW w:w="1029" w:type="dxa"/>
            <w:tcBorders>
              <w:top w:val="single" w:sz="4" w:space="0" w:color="auto"/>
            </w:tcBorders>
          </w:tcPr>
          <w:p w14:paraId="08C3576A" w14:textId="77777777" w:rsidR="00427EC8" w:rsidRPr="004F4F9B" w:rsidRDefault="00427EC8">
            <w:pPr>
              <w:pStyle w:val="InitFigRBold"/>
              <w:rPr>
                <w:bCs/>
              </w:rPr>
            </w:pPr>
            <w:r>
              <w:rPr>
                <w:bCs/>
              </w:rPr>
              <w:t>1,855</w:t>
            </w:r>
          </w:p>
        </w:tc>
      </w:tr>
      <w:tr w:rsidR="00427EC8" w:rsidRPr="00750793" w14:paraId="6F2CAA66" w14:textId="77777777">
        <w:trPr>
          <w:cantSplit/>
          <w:jc w:val="center"/>
        </w:trPr>
        <w:tc>
          <w:tcPr>
            <w:tcW w:w="3652" w:type="dxa"/>
            <w:tcBorders>
              <w:top w:val="single" w:sz="4" w:space="0" w:color="auto"/>
              <w:bottom w:val="single" w:sz="4" w:space="0" w:color="auto"/>
            </w:tcBorders>
          </w:tcPr>
          <w:p w14:paraId="3448C0EA"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661DAC0B" w14:textId="77777777" w:rsidR="00427EC8" w:rsidRPr="0089206F" w:rsidRDefault="00427EC8">
            <w:pPr>
              <w:pStyle w:val="InitFigR"/>
              <w:rPr>
                <w:b/>
                <w:bCs/>
              </w:rPr>
            </w:pPr>
            <w:r>
              <w:rPr>
                <w:b/>
                <w:bCs/>
              </w:rPr>
              <w:t>1,855</w:t>
            </w:r>
          </w:p>
        </w:tc>
        <w:tc>
          <w:tcPr>
            <w:tcW w:w="1041" w:type="dxa"/>
            <w:tcBorders>
              <w:top w:val="single" w:sz="4" w:space="0" w:color="auto"/>
              <w:bottom w:val="single" w:sz="4" w:space="0" w:color="auto"/>
            </w:tcBorders>
          </w:tcPr>
          <w:p w14:paraId="1B5E1670"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038F8482"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33DB1D15"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77F78EC2" w14:textId="77777777" w:rsidR="00427EC8" w:rsidRPr="004F4F9B" w:rsidRDefault="00427EC8">
            <w:pPr>
              <w:pStyle w:val="InitFigRBold"/>
              <w:rPr>
                <w:bCs/>
              </w:rPr>
            </w:pPr>
            <w:r>
              <w:rPr>
                <w:bCs/>
              </w:rPr>
              <w:t>1,855</w:t>
            </w:r>
          </w:p>
        </w:tc>
      </w:tr>
    </w:tbl>
    <w:p w14:paraId="1F920A0F" w14:textId="77777777" w:rsidR="00427EC8" w:rsidRDefault="00427EC8" w:rsidP="001C6C6F">
      <w:pPr>
        <w:pStyle w:val="Bbodytext"/>
        <w:spacing w:line="259" w:lineRule="auto"/>
      </w:pPr>
      <w:r>
        <w:t xml:space="preserve">The Government will maintain essential waste management capacity for the ACT by progressing planning, technical investigations and detailed design for the next two landfill cells at the Mugga Lane Resource Management Centre. </w:t>
      </w:r>
    </w:p>
    <w:p w14:paraId="4098B6CB" w14:textId="77777777" w:rsidR="00427EC8" w:rsidRDefault="00427EC8" w:rsidP="00A55725">
      <w:pPr>
        <w:pStyle w:val="Bbodytext"/>
        <w:spacing w:line="259" w:lineRule="auto"/>
      </w:pPr>
      <w:r>
        <w:t>This work will inform the future construction of the additional landfill capacity. The expansion will ensure continuity of critical waste services beyond the current landfill cell capacity.</w:t>
      </w:r>
    </w:p>
    <w:p w14:paraId="3DA95F51" w14:textId="77777777" w:rsidR="00427EC8" w:rsidRDefault="00427EC8" w:rsidP="00A55725">
      <w:pPr>
        <w:pStyle w:val="Bbodytext"/>
        <w:spacing w:after="480"/>
      </w:pPr>
      <w:r>
        <w:t>This initiative contributes to the wellbeing domain of Environment and climate.</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30965" w14:paraId="40ED81F9" w14:textId="77777777">
        <w:trPr>
          <w:cantSplit/>
          <w:jc w:val="center"/>
        </w:trPr>
        <w:tc>
          <w:tcPr>
            <w:tcW w:w="6237" w:type="dxa"/>
            <w:vAlign w:val="center"/>
          </w:tcPr>
          <w:p w14:paraId="25BA6A8A" w14:textId="77777777" w:rsidR="00427EC8" w:rsidRPr="00A344CE" w:rsidRDefault="00427EC8">
            <w:pPr>
              <w:pStyle w:val="InitFigR"/>
              <w:keepNext/>
              <w:keepLines/>
              <w:jc w:val="left"/>
              <w:rPr>
                <w:b/>
                <w:bCs/>
                <w:sz w:val="28"/>
                <w:szCs w:val="28"/>
              </w:rPr>
            </w:pPr>
            <w:r w:rsidRPr="00E32EEE">
              <w:rPr>
                <w:b/>
                <w:bCs/>
                <w:sz w:val="28"/>
                <w:szCs w:val="28"/>
              </w:rPr>
              <w:t>Infrastructure Canberra and Digital Canberra Sustainability</w:t>
            </w:r>
            <w:r w:rsidRPr="00A344CE">
              <w:rPr>
                <w:b/>
                <w:bCs/>
                <w:sz w:val="28"/>
                <w:szCs w:val="28"/>
              </w:rPr>
              <w:t xml:space="preserve"> </w:t>
            </w:r>
          </w:p>
        </w:tc>
        <w:tc>
          <w:tcPr>
            <w:tcW w:w="2722" w:type="dxa"/>
            <w:vAlign w:val="bottom"/>
          </w:tcPr>
          <w:p w14:paraId="7B95E7E0" w14:textId="77777777" w:rsidR="00427EC8" w:rsidRPr="00A30965" w:rsidRDefault="00427EC8">
            <w:pPr>
              <w:pStyle w:val="InitFigBR"/>
              <w:keepNext/>
              <w:keepLines/>
            </w:pPr>
            <w:r>
              <w:rPr>
                <w:noProof/>
              </w:rPr>
              <w:drawing>
                <wp:inline distT="0" distB="0" distL="0" distR="0" wp14:anchorId="224BC67F" wp14:editId="500ABEE4">
                  <wp:extent cx="1626125" cy="576000"/>
                  <wp:effectExtent l="0" t="0" r="0" b="0"/>
                  <wp:docPr id="1156695665" name="Picture 1156695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72A00233" w14:textId="77777777" w:rsidR="00427EC8" w:rsidRPr="00F03378" w:rsidRDefault="00427EC8" w:rsidP="001A7BEB">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00C3AA83" w14:textId="77777777">
        <w:trPr>
          <w:cantSplit/>
          <w:jc w:val="center"/>
        </w:trPr>
        <w:tc>
          <w:tcPr>
            <w:tcW w:w="3652" w:type="dxa"/>
            <w:tcBorders>
              <w:top w:val="single" w:sz="4" w:space="0" w:color="auto"/>
              <w:bottom w:val="single" w:sz="4" w:space="0" w:color="auto"/>
            </w:tcBorders>
          </w:tcPr>
          <w:p w14:paraId="7F814912" w14:textId="2CACAD24" w:rsidR="00427EC8" w:rsidRPr="004E341E" w:rsidRDefault="00427EC8">
            <w:pPr>
              <w:pStyle w:val="EmptyCell0"/>
              <w:keepNext/>
              <w:keepLines/>
            </w:pPr>
          </w:p>
        </w:tc>
        <w:tc>
          <w:tcPr>
            <w:tcW w:w="1179" w:type="dxa"/>
            <w:tcBorders>
              <w:top w:val="single" w:sz="4" w:space="0" w:color="auto"/>
              <w:bottom w:val="single" w:sz="4" w:space="0" w:color="auto"/>
            </w:tcBorders>
          </w:tcPr>
          <w:p w14:paraId="1DDD4322" w14:textId="77777777" w:rsidR="00427EC8" w:rsidRDefault="00427EC8">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4C65321D" w14:textId="77777777" w:rsidR="00427EC8" w:rsidRDefault="00427EC8">
            <w:pPr>
              <w:pStyle w:val="InitFigR"/>
              <w:keepNext/>
              <w:keepLines/>
              <w:rPr>
                <w:b/>
                <w:bCs/>
              </w:rPr>
            </w:pPr>
            <w:r w:rsidRPr="60EABCBD">
              <w:rPr>
                <w:b/>
                <w:bCs/>
              </w:rPr>
              <w:t>2027-28</w:t>
            </w:r>
          </w:p>
          <w:p w14:paraId="6140564E"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7C3BCB05" w14:textId="77777777" w:rsidR="00427EC8" w:rsidRDefault="00427EC8">
            <w:pPr>
              <w:pStyle w:val="InitFigR"/>
              <w:keepNext/>
              <w:keepLines/>
              <w:rPr>
                <w:b/>
                <w:bCs/>
              </w:rPr>
            </w:pPr>
            <w:r w:rsidRPr="60EABCBD">
              <w:rPr>
                <w:b/>
                <w:bCs/>
              </w:rPr>
              <w:t>2028-29</w:t>
            </w:r>
          </w:p>
          <w:p w14:paraId="1CE8731C"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1C94A90E" w14:textId="77777777" w:rsidR="00427EC8" w:rsidRDefault="00427EC8">
            <w:pPr>
              <w:pStyle w:val="InitFigR"/>
              <w:keepNext/>
              <w:keepLines/>
              <w:spacing w:line="259" w:lineRule="auto"/>
              <w:rPr>
                <w:b/>
                <w:bCs/>
              </w:rPr>
            </w:pPr>
            <w:r w:rsidRPr="60EABCBD">
              <w:rPr>
                <w:b/>
                <w:bCs/>
              </w:rPr>
              <w:t>2029-30</w:t>
            </w:r>
          </w:p>
          <w:p w14:paraId="0E263430"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6AACCE75" w14:textId="77777777" w:rsidR="00427EC8" w:rsidRPr="004E341E" w:rsidRDefault="00427EC8">
            <w:pPr>
              <w:pStyle w:val="InitFigRBold"/>
              <w:keepNext/>
              <w:keepLines/>
            </w:pPr>
            <w:r w:rsidRPr="004E341E">
              <w:t>Total</w:t>
            </w:r>
          </w:p>
          <w:p w14:paraId="0279411D" w14:textId="77777777" w:rsidR="00427EC8" w:rsidRPr="004E341E" w:rsidRDefault="00427EC8">
            <w:pPr>
              <w:pStyle w:val="InitFigBR"/>
              <w:keepNext/>
              <w:keepLines/>
            </w:pPr>
            <w:r w:rsidRPr="004E341E">
              <w:t>$’000</w:t>
            </w:r>
          </w:p>
        </w:tc>
      </w:tr>
      <w:tr w:rsidR="00427EC8" w:rsidRPr="00750793" w14:paraId="223C49BE" w14:textId="77777777">
        <w:trPr>
          <w:cantSplit/>
          <w:jc w:val="center"/>
        </w:trPr>
        <w:tc>
          <w:tcPr>
            <w:tcW w:w="3652" w:type="dxa"/>
            <w:tcBorders>
              <w:top w:val="single" w:sz="4" w:space="0" w:color="auto"/>
            </w:tcBorders>
          </w:tcPr>
          <w:p w14:paraId="6D71272D" w14:textId="77777777" w:rsidR="00427EC8" w:rsidRDefault="00427EC8">
            <w:pPr>
              <w:pStyle w:val="InitTextL"/>
              <w:keepNext/>
              <w:keepLines/>
              <w:ind w:left="321" w:hanging="321"/>
            </w:pPr>
            <w:r w:rsidRPr="00582FC8">
              <w:t>Capital – iCBR</w:t>
            </w:r>
          </w:p>
        </w:tc>
        <w:tc>
          <w:tcPr>
            <w:tcW w:w="1179" w:type="dxa"/>
            <w:tcBorders>
              <w:top w:val="single" w:sz="4" w:space="0" w:color="auto"/>
            </w:tcBorders>
          </w:tcPr>
          <w:p w14:paraId="28F8D40B" w14:textId="77777777" w:rsidR="00427EC8" w:rsidRDefault="00427EC8">
            <w:pPr>
              <w:pStyle w:val="InitFigR"/>
              <w:keepNext/>
              <w:keepLines/>
            </w:pPr>
            <w:r w:rsidRPr="00582FC8">
              <w:t>17,326</w:t>
            </w:r>
          </w:p>
        </w:tc>
        <w:tc>
          <w:tcPr>
            <w:tcW w:w="1041" w:type="dxa"/>
            <w:tcBorders>
              <w:top w:val="single" w:sz="4" w:space="0" w:color="auto"/>
            </w:tcBorders>
          </w:tcPr>
          <w:p w14:paraId="6CEB639D" w14:textId="77777777" w:rsidR="00427EC8" w:rsidRDefault="00427EC8">
            <w:pPr>
              <w:pStyle w:val="InitFigR"/>
              <w:keepNext/>
              <w:keepLines/>
            </w:pPr>
            <w:r w:rsidRPr="00582FC8">
              <w:t>0</w:t>
            </w:r>
          </w:p>
        </w:tc>
        <w:tc>
          <w:tcPr>
            <w:tcW w:w="1029" w:type="dxa"/>
            <w:tcBorders>
              <w:top w:val="single" w:sz="4" w:space="0" w:color="auto"/>
            </w:tcBorders>
          </w:tcPr>
          <w:p w14:paraId="1D597207" w14:textId="77777777" w:rsidR="00427EC8" w:rsidRDefault="00427EC8">
            <w:pPr>
              <w:pStyle w:val="InitFigR"/>
              <w:keepNext/>
              <w:keepLines/>
            </w:pPr>
            <w:r w:rsidRPr="00582FC8">
              <w:t>0</w:t>
            </w:r>
          </w:p>
        </w:tc>
        <w:tc>
          <w:tcPr>
            <w:tcW w:w="1029" w:type="dxa"/>
            <w:tcBorders>
              <w:top w:val="single" w:sz="4" w:space="0" w:color="auto"/>
            </w:tcBorders>
          </w:tcPr>
          <w:p w14:paraId="0B7830EA" w14:textId="77777777" w:rsidR="00427EC8" w:rsidRDefault="00427EC8">
            <w:pPr>
              <w:pStyle w:val="InitFigR"/>
              <w:keepNext/>
              <w:keepLines/>
            </w:pPr>
            <w:r w:rsidRPr="00582FC8">
              <w:t>0</w:t>
            </w:r>
          </w:p>
        </w:tc>
        <w:tc>
          <w:tcPr>
            <w:tcW w:w="1029" w:type="dxa"/>
            <w:tcBorders>
              <w:top w:val="single" w:sz="4" w:space="0" w:color="auto"/>
            </w:tcBorders>
          </w:tcPr>
          <w:p w14:paraId="1CF94798" w14:textId="77777777" w:rsidR="00427EC8" w:rsidRPr="004F4F9B" w:rsidRDefault="00427EC8">
            <w:pPr>
              <w:pStyle w:val="InitFigRBold"/>
              <w:keepNext/>
              <w:keepLines/>
              <w:rPr>
                <w:bCs/>
              </w:rPr>
            </w:pPr>
            <w:r w:rsidRPr="00582FC8">
              <w:t>17,326</w:t>
            </w:r>
          </w:p>
        </w:tc>
      </w:tr>
      <w:tr w:rsidR="00427EC8" w:rsidRPr="00750793" w14:paraId="7CA5342A" w14:textId="77777777">
        <w:trPr>
          <w:cantSplit/>
          <w:jc w:val="center"/>
        </w:trPr>
        <w:tc>
          <w:tcPr>
            <w:tcW w:w="3652" w:type="dxa"/>
          </w:tcPr>
          <w:p w14:paraId="7DE5C859" w14:textId="77777777" w:rsidR="00427EC8" w:rsidRDefault="00427EC8">
            <w:pPr>
              <w:pStyle w:val="InitTextL"/>
              <w:keepNext/>
              <w:keepLines/>
              <w:ind w:left="321" w:hanging="321"/>
            </w:pPr>
            <w:r w:rsidRPr="0019606B">
              <w:t>Offset – Capital</w:t>
            </w:r>
          </w:p>
        </w:tc>
        <w:tc>
          <w:tcPr>
            <w:tcW w:w="1179" w:type="dxa"/>
          </w:tcPr>
          <w:p w14:paraId="734405BA" w14:textId="77777777" w:rsidR="00427EC8" w:rsidRDefault="00427EC8">
            <w:pPr>
              <w:pStyle w:val="InitFigR"/>
              <w:keepNext/>
              <w:keepLines/>
            </w:pPr>
            <w:r w:rsidRPr="0019606B">
              <w:t>-13,724</w:t>
            </w:r>
          </w:p>
        </w:tc>
        <w:tc>
          <w:tcPr>
            <w:tcW w:w="1041" w:type="dxa"/>
          </w:tcPr>
          <w:p w14:paraId="139C931B" w14:textId="77777777" w:rsidR="00427EC8" w:rsidRDefault="00427EC8">
            <w:pPr>
              <w:pStyle w:val="InitFigR"/>
              <w:keepNext/>
              <w:keepLines/>
            </w:pPr>
            <w:r w:rsidRPr="0019606B">
              <w:t>0</w:t>
            </w:r>
          </w:p>
        </w:tc>
        <w:tc>
          <w:tcPr>
            <w:tcW w:w="1029" w:type="dxa"/>
          </w:tcPr>
          <w:p w14:paraId="78C420E3" w14:textId="77777777" w:rsidR="00427EC8" w:rsidRDefault="00427EC8">
            <w:pPr>
              <w:pStyle w:val="InitFigR"/>
              <w:keepNext/>
              <w:keepLines/>
            </w:pPr>
            <w:r w:rsidRPr="0019606B">
              <w:t>0</w:t>
            </w:r>
          </w:p>
        </w:tc>
        <w:tc>
          <w:tcPr>
            <w:tcW w:w="1029" w:type="dxa"/>
          </w:tcPr>
          <w:p w14:paraId="172E9981" w14:textId="77777777" w:rsidR="00427EC8" w:rsidRDefault="00427EC8">
            <w:pPr>
              <w:pStyle w:val="InitFigR"/>
              <w:keepNext/>
              <w:keepLines/>
            </w:pPr>
            <w:r w:rsidRPr="0019606B">
              <w:t>0</w:t>
            </w:r>
          </w:p>
        </w:tc>
        <w:tc>
          <w:tcPr>
            <w:tcW w:w="1029" w:type="dxa"/>
          </w:tcPr>
          <w:p w14:paraId="71C3B936" w14:textId="77777777" w:rsidR="00427EC8" w:rsidRPr="004F4F9B" w:rsidRDefault="00427EC8">
            <w:pPr>
              <w:pStyle w:val="InitFigRBold"/>
              <w:keepNext/>
              <w:keepLines/>
              <w:rPr>
                <w:bCs/>
              </w:rPr>
            </w:pPr>
            <w:r w:rsidRPr="0019606B">
              <w:t>-13,724</w:t>
            </w:r>
          </w:p>
        </w:tc>
      </w:tr>
      <w:tr w:rsidR="00427EC8" w:rsidRPr="00750793" w14:paraId="6F37708D" w14:textId="77777777">
        <w:trPr>
          <w:cantSplit/>
          <w:jc w:val="center"/>
        </w:trPr>
        <w:tc>
          <w:tcPr>
            <w:tcW w:w="3652" w:type="dxa"/>
            <w:tcBorders>
              <w:top w:val="single" w:sz="4" w:space="0" w:color="auto"/>
              <w:bottom w:val="single" w:sz="4" w:space="0" w:color="auto"/>
            </w:tcBorders>
          </w:tcPr>
          <w:p w14:paraId="68CF30A8" w14:textId="77777777" w:rsidR="00427EC8" w:rsidRPr="00D13A71" w:rsidRDefault="00427EC8">
            <w:pPr>
              <w:pStyle w:val="InitTextL"/>
              <w:keepNext/>
              <w:keepLines/>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6F8A918B" w14:textId="77777777" w:rsidR="00427EC8" w:rsidRPr="0089206F" w:rsidRDefault="00427EC8">
            <w:pPr>
              <w:pStyle w:val="InitFigR"/>
              <w:keepNext/>
              <w:keepLines/>
              <w:rPr>
                <w:b/>
                <w:bCs/>
              </w:rPr>
            </w:pPr>
            <w:r w:rsidRPr="00915648">
              <w:rPr>
                <w:rFonts w:eastAsia="Calibri" w:cs="Calibri"/>
                <w:b/>
                <w:bCs/>
                <w:szCs w:val="24"/>
              </w:rPr>
              <w:t>3,602</w:t>
            </w:r>
          </w:p>
        </w:tc>
        <w:tc>
          <w:tcPr>
            <w:tcW w:w="1041" w:type="dxa"/>
            <w:tcBorders>
              <w:top w:val="single" w:sz="4" w:space="0" w:color="auto"/>
              <w:bottom w:val="single" w:sz="4" w:space="0" w:color="auto"/>
            </w:tcBorders>
          </w:tcPr>
          <w:p w14:paraId="31FE6CA5" w14:textId="77777777" w:rsidR="00427EC8" w:rsidRPr="0089206F" w:rsidRDefault="00427EC8">
            <w:pPr>
              <w:pStyle w:val="InitFigR"/>
              <w:keepNext/>
              <w:keepLines/>
              <w:rPr>
                <w:b/>
                <w:bCs/>
              </w:rPr>
            </w:pPr>
            <w:r w:rsidRPr="00915648">
              <w:rPr>
                <w:rFonts w:eastAsia="Calibri" w:cs="Calibri"/>
                <w:b/>
                <w:bCs/>
                <w:szCs w:val="24"/>
              </w:rPr>
              <w:t>0</w:t>
            </w:r>
          </w:p>
        </w:tc>
        <w:tc>
          <w:tcPr>
            <w:tcW w:w="1029" w:type="dxa"/>
            <w:tcBorders>
              <w:top w:val="single" w:sz="4" w:space="0" w:color="auto"/>
              <w:bottom w:val="single" w:sz="4" w:space="0" w:color="auto"/>
            </w:tcBorders>
          </w:tcPr>
          <w:p w14:paraId="089AC631" w14:textId="77777777" w:rsidR="00427EC8" w:rsidRPr="0089206F" w:rsidRDefault="00427EC8">
            <w:pPr>
              <w:pStyle w:val="InitFigR"/>
              <w:keepNext/>
              <w:keepLines/>
              <w:rPr>
                <w:b/>
                <w:bCs/>
              </w:rPr>
            </w:pPr>
            <w:r w:rsidRPr="00915648">
              <w:rPr>
                <w:rFonts w:eastAsia="Calibri" w:cs="Calibri"/>
                <w:b/>
                <w:bCs/>
                <w:szCs w:val="24"/>
              </w:rPr>
              <w:t>0</w:t>
            </w:r>
          </w:p>
        </w:tc>
        <w:tc>
          <w:tcPr>
            <w:tcW w:w="1029" w:type="dxa"/>
            <w:tcBorders>
              <w:top w:val="single" w:sz="4" w:space="0" w:color="auto"/>
              <w:bottom w:val="single" w:sz="4" w:space="0" w:color="auto"/>
            </w:tcBorders>
          </w:tcPr>
          <w:p w14:paraId="34B20DE2" w14:textId="77777777" w:rsidR="00427EC8" w:rsidRPr="0089206F" w:rsidRDefault="00427EC8">
            <w:pPr>
              <w:pStyle w:val="InitFigR"/>
              <w:keepNext/>
              <w:keepLines/>
              <w:rPr>
                <w:b/>
                <w:bCs/>
              </w:rPr>
            </w:pPr>
            <w:r w:rsidRPr="00915648">
              <w:rPr>
                <w:rFonts w:eastAsia="Calibri" w:cs="Calibri"/>
                <w:b/>
                <w:bCs/>
                <w:szCs w:val="24"/>
              </w:rPr>
              <w:t>0</w:t>
            </w:r>
          </w:p>
        </w:tc>
        <w:tc>
          <w:tcPr>
            <w:tcW w:w="1029" w:type="dxa"/>
            <w:tcBorders>
              <w:top w:val="single" w:sz="4" w:space="0" w:color="auto"/>
              <w:bottom w:val="single" w:sz="4" w:space="0" w:color="auto"/>
            </w:tcBorders>
          </w:tcPr>
          <w:p w14:paraId="2DCB66E7" w14:textId="77777777" w:rsidR="00427EC8" w:rsidRPr="004F4F9B" w:rsidRDefault="00427EC8">
            <w:pPr>
              <w:pStyle w:val="InitFigRBold"/>
              <w:keepNext/>
              <w:keepLines/>
              <w:rPr>
                <w:bCs/>
              </w:rPr>
            </w:pPr>
            <w:r w:rsidRPr="00E42A5D">
              <w:t>3,602</w:t>
            </w:r>
          </w:p>
        </w:tc>
      </w:tr>
      <w:tr w:rsidR="00427EC8" w:rsidRPr="00750793" w14:paraId="5CD71DFD" w14:textId="77777777">
        <w:trPr>
          <w:cantSplit/>
          <w:jc w:val="center"/>
        </w:trPr>
        <w:tc>
          <w:tcPr>
            <w:tcW w:w="3652" w:type="dxa"/>
            <w:tcBorders>
              <w:top w:val="single" w:sz="4" w:space="0" w:color="auto"/>
            </w:tcBorders>
          </w:tcPr>
          <w:p w14:paraId="3CE5B9C0" w14:textId="77777777" w:rsidR="00427EC8" w:rsidRPr="00D13A71" w:rsidRDefault="00427EC8">
            <w:pPr>
              <w:pStyle w:val="InitTextL"/>
              <w:keepNext/>
              <w:keepLines/>
              <w:ind w:left="321" w:hanging="321"/>
              <w:rPr>
                <w:b/>
                <w:bCs/>
              </w:rPr>
            </w:pPr>
            <w:r w:rsidRPr="00637E17">
              <w:t>Depreciation</w:t>
            </w:r>
          </w:p>
        </w:tc>
        <w:tc>
          <w:tcPr>
            <w:tcW w:w="1179" w:type="dxa"/>
            <w:tcBorders>
              <w:top w:val="single" w:sz="4" w:space="0" w:color="auto"/>
            </w:tcBorders>
          </w:tcPr>
          <w:p w14:paraId="5413BD36" w14:textId="77777777" w:rsidR="00427EC8" w:rsidRDefault="00427EC8">
            <w:pPr>
              <w:pStyle w:val="InitFigR"/>
              <w:keepNext/>
              <w:keepLines/>
            </w:pPr>
            <w:r w:rsidRPr="00637E17">
              <w:t>0</w:t>
            </w:r>
          </w:p>
        </w:tc>
        <w:tc>
          <w:tcPr>
            <w:tcW w:w="1041" w:type="dxa"/>
            <w:tcBorders>
              <w:top w:val="single" w:sz="4" w:space="0" w:color="auto"/>
            </w:tcBorders>
          </w:tcPr>
          <w:p w14:paraId="144E9EE1" w14:textId="77777777" w:rsidR="00427EC8" w:rsidRDefault="00427EC8">
            <w:pPr>
              <w:pStyle w:val="InitFigR"/>
              <w:keepNext/>
              <w:keepLines/>
            </w:pPr>
            <w:r w:rsidRPr="00637E17">
              <w:t>418</w:t>
            </w:r>
          </w:p>
        </w:tc>
        <w:tc>
          <w:tcPr>
            <w:tcW w:w="1029" w:type="dxa"/>
            <w:tcBorders>
              <w:top w:val="single" w:sz="4" w:space="0" w:color="auto"/>
            </w:tcBorders>
          </w:tcPr>
          <w:p w14:paraId="2731E48C" w14:textId="77777777" w:rsidR="00427EC8" w:rsidRDefault="00427EC8">
            <w:pPr>
              <w:pStyle w:val="InitFigR"/>
              <w:keepNext/>
              <w:keepLines/>
            </w:pPr>
            <w:r w:rsidRPr="00637E17">
              <w:t>418</w:t>
            </w:r>
          </w:p>
        </w:tc>
        <w:tc>
          <w:tcPr>
            <w:tcW w:w="1029" w:type="dxa"/>
            <w:tcBorders>
              <w:top w:val="single" w:sz="4" w:space="0" w:color="auto"/>
            </w:tcBorders>
          </w:tcPr>
          <w:p w14:paraId="40199B49" w14:textId="77777777" w:rsidR="00427EC8" w:rsidRDefault="00427EC8">
            <w:pPr>
              <w:pStyle w:val="InitFigR"/>
              <w:keepNext/>
              <w:keepLines/>
            </w:pPr>
            <w:r w:rsidRPr="00637E17">
              <w:t>418</w:t>
            </w:r>
          </w:p>
        </w:tc>
        <w:tc>
          <w:tcPr>
            <w:tcW w:w="1029" w:type="dxa"/>
            <w:tcBorders>
              <w:top w:val="single" w:sz="4" w:space="0" w:color="auto"/>
            </w:tcBorders>
          </w:tcPr>
          <w:p w14:paraId="316723DA" w14:textId="77777777" w:rsidR="00427EC8" w:rsidRPr="004F4F9B" w:rsidRDefault="00427EC8">
            <w:pPr>
              <w:pStyle w:val="InitFigRBold"/>
              <w:keepNext/>
              <w:keepLines/>
              <w:rPr>
                <w:bCs/>
              </w:rPr>
            </w:pPr>
            <w:r w:rsidRPr="00637E17">
              <w:t>1,254</w:t>
            </w:r>
          </w:p>
        </w:tc>
      </w:tr>
      <w:tr w:rsidR="00427EC8" w:rsidRPr="00750793" w14:paraId="45110E7B" w14:textId="77777777">
        <w:trPr>
          <w:cantSplit/>
          <w:jc w:val="center"/>
        </w:trPr>
        <w:tc>
          <w:tcPr>
            <w:tcW w:w="3652" w:type="dxa"/>
          </w:tcPr>
          <w:p w14:paraId="43A64ACD" w14:textId="77777777" w:rsidR="00427EC8" w:rsidRPr="00F13FAB" w:rsidRDefault="00427EC8">
            <w:pPr>
              <w:pStyle w:val="InitTextL"/>
              <w:keepNext/>
              <w:keepLines/>
              <w:ind w:left="321" w:hanging="321"/>
            </w:pPr>
            <w:r w:rsidRPr="00637E17">
              <w:t>Expenses – iCBR</w:t>
            </w:r>
          </w:p>
        </w:tc>
        <w:tc>
          <w:tcPr>
            <w:tcW w:w="1179" w:type="dxa"/>
          </w:tcPr>
          <w:p w14:paraId="5D9076C8" w14:textId="77777777" w:rsidR="00427EC8" w:rsidRPr="00424DA4" w:rsidRDefault="00427EC8">
            <w:pPr>
              <w:pStyle w:val="InitFigR"/>
              <w:keepNext/>
              <w:keepLines/>
            </w:pPr>
            <w:r w:rsidRPr="00637E17">
              <w:t>24,361</w:t>
            </w:r>
          </w:p>
        </w:tc>
        <w:tc>
          <w:tcPr>
            <w:tcW w:w="1041" w:type="dxa"/>
          </w:tcPr>
          <w:p w14:paraId="0A29CE78" w14:textId="77777777" w:rsidR="00427EC8" w:rsidRPr="00424DA4" w:rsidRDefault="00427EC8">
            <w:pPr>
              <w:pStyle w:val="InitFigR"/>
              <w:keepNext/>
              <w:keepLines/>
            </w:pPr>
            <w:r w:rsidRPr="00637E17">
              <w:t>0</w:t>
            </w:r>
          </w:p>
        </w:tc>
        <w:tc>
          <w:tcPr>
            <w:tcW w:w="1029" w:type="dxa"/>
          </w:tcPr>
          <w:p w14:paraId="00E29615" w14:textId="77777777" w:rsidR="00427EC8" w:rsidRPr="00424DA4" w:rsidRDefault="00427EC8">
            <w:pPr>
              <w:pStyle w:val="InitFigR"/>
              <w:keepNext/>
              <w:keepLines/>
            </w:pPr>
            <w:r w:rsidRPr="00637E17">
              <w:t>0</w:t>
            </w:r>
          </w:p>
        </w:tc>
        <w:tc>
          <w:tcPr>
            <w:tcW w:w="1029" w:type="dxa"/>
          </w:tcPr>
          <w:p w14:paraId="0FA457DB" w14:textId="77777777" w:rsidR="00427EC8" w:rsidRPr="00424DA4" w:rsidRDefault="00427EC8">
            <w:pPr>
              <w:pStyle w:val="InitFigR"/>
              <w:keepNext/>
              <w:keepLines/>
            </w:pPr>
            <w:r w:rsidRPr="00637E17">
              <w:t>0</w:t>
            </w:r>
          </w:p>
        </w:tc>
        <w:tc>
          <w:tcPr>
            <w:tcW w:w="1029" w:type="dxa"/>
          </w:tcPr>
          <w:p w14:paraId="2ECB3731" w14:textId="77777777" w:rsidR="00427EC8" w:rsidRPr="004F4F9B" w:rsidRDefault="00427EC8">
            <w:pPr>
              <w:pStyle w:val="InitFigBR"/>
              <w:keepNext/>
              <w:keepLines/>
              <w:rPr>
                <w:bCs/>
              </w:rPr>
            </w:pPr>
            <w:r w:rsidRPr="00637E17">
              <w:t>24,361</w:t>
            </w:r>
          </w:p>
        </w:tc>
      </w:tr>
      <w:tr w:rsidR="00427EC8" w:rsidRPr="00750793" w14:paraId="7EC6EFDA" w14:textId="77777777">
        <w:trPr>
          <w:cantSplit/>
          <w:jc w:val="center"/>
        </w:trPr>
        <w:tc>
          <w:tcPr>
            <w:tcW w:w="3652" w:type="dxa"/>
          </w:tcPr>
          <w:p w14:paraId="3A65654E" w14:textId="77777777" w:rsidR="00427EC8" w:rsidRPr="00915199" w:rsidDel="002B63D3" w:rsidRDefault="00427EC8">
            <w:pPr>
              <w:pStyle w:val="InitTextL"/>
              <w:keepNext/>
              <w:keepLines/>
              <w:ind w:left="321" w:hanging="321"/>
            </w:pPr>
            <w:r w:rsidRPr="00637E17">
              <w:t>Expenses – DCBR</w:t>
            </w:r>
          </w:p>
        </w:tc>
        <w:tc>
          <w:tcPr>
            <w:tcW w:w="1179" w:type="dxa"/>
          </w:tcPr>
          <w:p w14:paraId="5EEC309C" w14:textId="77777777" w:rsidR="00427EC8" w:rsidRPr="00424DA4" w:rsidRDefault="00427EC8">
            <w:pPr>
              <w:pStyle w:val="InitFigR"/>
              <w:keepNext/>
              <w:keepLines/>
            </w:pPr>
            <w:r w:rsidRPr="00637E17">
              <w:t>28,534</w:t>
            </w:r>
          </w:p>
        </w:tc>
        <w:tc>
          <w:tcPr>
            <w:tcW w:w="1041" w:type="dxa"/>
          </w:tcPr>
          <w:p w14:paraId="2611B142" w14:textId="77777777" w:rsidR="00427EC8" w:rsidRPr="00424DA4" w:rsidRDefault="00427EC8">
            <w:pPr>
              <w:pStyle w:val="InitFigR"/>
              <w:keepNext/>
              <w:keepLines/>
            </w:pPr>
            <w:r w:rsidRPr="00637E17">
              <w:t>0</w:t>
            </w:r>
          </w:p>
        </w:tc>
        <w:tc>
          <w:tcPr>
            <w:tcW w:w="1029" w:type="dxa"/>
          </w:tcPr>
          <w:p w14:paraId="0FC9E9A0" w14:textId="77777777" w:rsidR="00427EC8" w:rsidRPr="00424DA4" w:rsidRDefault="00427EC8">
            <w:pPr>
              <w:pStyle w:val="InitFigR"/>
              <w:keepNext/>
              <w:keepLines/>
            </w:pPr>
            <w:r w:rsidRPr="00637E17">
              <w:t>0</w:t>
            </w:r>
          </w:p>
        </w:tc>
        <w:tc>
          <w:tcPr>
            <w:tcW w:w="1029" w:type="dxa"/>
          </w:tcPr>
          <w:p w14:paraId="50145EE3" w14:textId="77777777" w:rsidR="00427EC8" w:rsidRPr="00424DA4" w:rsidRDefault="00427EC8">
            <w:pPr>
              <w:pStyle w:val="InitFigR"/>
              <w:keepNext/>
              <w:keepLines/>
            </w:pPr>
            <w:r w:rsidRPr="00637E17">
              <w:t>0</w:t>
            </w:r>
          </w:p>
        </w:tc>
        <w:tc>
          <w:tcPr>
            <w:tcW w:w="1029" w:type="dxa"/>
          </w:tcPr>
          <w:p w14:paraId="38891A69" w14:textId="77777777" w:rsidR="00427EC8" w:rsidRPr="004F4F9B" w:rsidRDefault="00427EC8">
            <w:pPr>
              <w:pStyle w:val="InitFigBR"/>
              <w:keepNext/>
              <w:keepLines/>
              <w:rPr>
                <w:bCs/>
              </w:rPr>
            </w:pPr>
            <w:r w:rsidRPr="00637E17">
              <w:t>28,534</w:t>
            </w:r>
          </w:p>
        </w:tc>
      </w:tr>
      <w:tr w:rsidR="00427EC8" w:rsidRPr="00750793" w14:paraId="22A177FD" w14:textId="77777777">
        <w:trPr>
          <w:cantSplit/>
          <w:jc w:val="center"/>
        </w:trPr>
        <w:tc>
          <w:tcPr>
            <w:tcW w:w="3652" w:type="dxa"/>
          </w:tcPr>
          <w:p w14:paraId="30EC89DD" w14:textId="77777777" w:rsidR="00427EC8" w:rsidRDefault="00427EC8">
            <w:pPr>
              <w:pStyle w:val="InitTextL"/>
              <w:keepNext/>
              <w:keepLines/>
              <w:ind w:left="321" w:hanging="321"/>
            </w:pPr>
            <w:r w:rsidRPr="00637E17">
              <w:t>Offset – Expenses – iCBR</w:t>
            </w:r>
          </w:p>
        </w:tc>
        <w:tc>
          <w:tcPr>
            <w:tcW w:w="1179" w:type="dxa"/>
          </w:tcPr>
          <w:p w14:paraId="7D71ACF0" w14:textId="77777777" w:rsidR="00427EC8" w:rsidRPr="00424DA4" w:rsidRDefault="00427EC8">
            <w:pPr>
              <w:pStyle w:val="InitFigR"/>
              <w:keepNext/>
              <w:keepLines/>
            </w:pPr>
            <w:r w:rsidRPr="00637E17">
              <w:t>-7,757</w:t>
            </w:r>
          </w:p>
        </w:tc>
        <w:tc>
          <w:tcPr>
            <w:tcW w:w="1041" w:type="dxa"/>
          </w:tcPr>
          <w:p w14:paraId="0D04623C" w14:textId="77777777" w:rsidR="00427EC8" w:rsidRPr="00424DA4" w:rsidRDefault="00427EC8">
            <w:pPr>
              <w:pStyle w:val="InitFigR"/>
              <w:keepNext/>
              <w:keepLines/>
            </w:pPr>
            <w:r w:rsidRPr="00637E17">
              <w:t>0</w:t>
            </w:r>
          </w:p>
        </w:tc>
        <w:tc>
          <w:tcPr>
            <w:tcW w:w="1029" w:type="dxa"/>
          </w:tcPr>
          <w:p w14:paraId="7C3952C3" w14:textId="77777777" w:rsidR="00427EC8" w:rsidRPr="00424DA4" w:rsidRDefault="00427EC8">
            <w:pPr>
              <w:pStyle w:val="InitFigR"/>
              <w:keepNext/>
              <w:keepLines/>
            </w:pPr>
            <w:r w:rsidRPr="00637E17">
              <w:t>0</w:t>
            </w:r>
          </w:p>
        </w:tc>
        <w:tc>
          <w:tcPr>
            <w:tcW w:w="1029" w:type="dxa"/>
          </w:tcPr>
          <w:p w14:paraId="3E29012B" w14:textId="77777777" w:rsidR="00427EC8" w:rsidRPr="00424DA4" w:rsidRDefault="00427EC8">
            <w:pPr>
              <w:pStyle w:val="InitFigR"/>
              <w:keepNext/>
              <w:keepLines/>
            </w:pPr>
            <w:r w:rsidRPr="00637E17">
              <w:t>0</w:t>
            </w:r>
          </w:p>
        </w:tc>
        <w:tc>
          <w:tcPr>
            <w:tcW w:w="1029" w:type="dxa"/>
          </w:tcPr>
          <w:p w14:paraId="461EB20D" w14:textId="77777777" w:rsidR="00427EC8" w:rsidRPr="004F4F9B" w:rsidRDefault="00427EC8">
            <w:pPr>
              <w:pStyle w:val="InitFigBR"/>
              <w:keepNext/>
              <w:keepLines/>
              <w:rPr>
                <w:bCs/>
              </w:rPr>
            </w:pPr>
            <w:r w:rsidRPr="00637E17">
              <w:t>-7,757</w:t>
            </w:r>
          </w:p>
        </w:tc>
      </w:tr>
      <w:tr w:rsidR="00427EC8" w:rsidRPr="00750793" w14:paraId="6EF20CA0" w14:textId="77777777">
        <w:trPr>
          <w:cantSplit/>
          <w:trHeight w:val="107"/>
          <w:jc w:val="center"/>
        </w:trPr>
        <w:tc>
          <w:tcPr>
            <w:tcW w:w="3652" w:type="dxa"/>
          </w:tcPr>
          <w:p w14:paraId="2784E187" w14:textId="77777777" w:rsidR="00427EC8" w:rsidRDefault="00427EC8">
            <w:pPr>
              <w:pStyle w:val="InitTextL"/>
              <w:keepNext/>
              <w:keepLines/>
              <w:ind w:left="321" w:hanging="321"/>
            </w:pPr>
            <w:r w:rsidRPr="00637E17">
              <w:t>Offset – Expenses – DCBR</w:t>
            </w:r>
          </w:p>
        </w:tc>
        <w:tc>
          <w:tcPr>
            <w:tcW w:w="1179" w:type="dxa"/>
          </w:tcPr>
          <w:p w14:paraId="2FCCCFDC" w14:textId="77777777" w:rsidR="00427EC8" w:rsidRPr="00424DA4" w:rsidRDefault="00427EC8">
            <w:pPr>
              <w:pStyle w:val="InitFigR"/>
              <w:keepNext/>
              <w:keepLines/>
            </w:pPr>
            <w:r w:rsidRPr="00637E17">
              <w:t>-15,923</w:t>
            </w:r>
          </w:p>
        </w:tc>
        <w:tc>
          <w:tcPr>
            <w:tcW w:w="1041" w:type="dxa"/>
          </w:tcPr>
          <w:p w14:paraId="5F4F0043" w14:textId="77777777" w:rsidR="00427EC8" w:rsidRPr="00424DA4" w:rsidRDefault="00427EC8">
            <w:pPr>
              <w:pStyle w:val="InitFigR"/>
              <w:keepNext/>
              <w:keepLines/>
            </w:pPr>
            <w:r w:rsidRPr="00637E17">
              <w:t>0</w:t>
            </w:r>
          </w:p>
        </w:tc>
        <w:tc>
          <w:tcPr>
            <w:tcW w:w="1029" w:type="dxa"/>
          </w:tcPr>
          <w:p w14:paraId="74CA0645" w14:textId="77777777" w:rsidR="00427EC8" w:rsidRPr="00424DA4" w:rsidRDefault="00427EC8">
            <w:pPr>
              <w:pStyle w:val="InitFigR"/>
              <w:keepNext/>
              <w:keepLines/>
            </w:pPr>
            <w:r w:rsidRPr="00637E17">
              <w:t>0</w:t>
            </w:r>
          </w:p>
        </w:tc>
        <w:tc>
          <w:tcPr>
            <w:tcW w:w="1029" w:type="dxa"/>
          </w:tcPr>
          <w:p w14:paraId="055F6F8B" w14:textId="77777777" w:rsidR="00427EC8" w:rsidRPr="00424DA4" w:rsidRDefault="00427EC8">
            <w:pPr>
              <w:pStyle w:val="InitFigR"/>
              <w:keepNext/>
              <w:keepLines/>
            </w:pPr>
            <w:r w:rsidRPr="00637E17">
              <w:t>0</w:t>
            </w:r>
          </w:p>
        </w:tc>
        <w:tc>
          <w:tcPr>
            <w:tcW w:w="1029" w:type="dxa"/>
          </w:tcPr>
          <w:p w14:paraId="3946DF52" w14:textId="77777777" w:rsidR="00427EC8" w:rsidRPr="004F4F9B" w:rsidRDefault="00427EC8">
            <w:pPr>
              <w:pStyle w:val="InitFigBR"/>
              <w:keepNext/>
              <w:keepLines/>
              <w:rPr>
                <w:bCs/>
              </w:rPr>
            </w:pPr>
            <w:r w:rsidRPr="00637E17">
              <w:t>-15,923</w:t>
            </w:r>
          </w:p>
        </w:tc>
      </w:tr>
      <w:tr w:rsidR="00427EC8" w:rsidRPr="00750793" w14:paraId="515FE647" w14:textId="77777777">
        <w:trPr>
          <w:cantSplit/>
          <w:trHeight w:val="107"/>
          <w:jc w:val="center"/>
        </w:trPr>
        <w:tc>
          <w:tcPr>
            <w:tcW w:w="3652" w:type="dxa"/>
            <w:tcBorders>
              <w:top w:val="single" w:sz="4" w:space="0" w:color="auto"/>
              <w:bottom w:val="single" w:sz="4" w:space="0" w:color="auto"/>
            </w:tcBorders>
          </w:tcPr>
          <w:p w14:paraId="56DB4D09" w14:textId="77777777" w:rsidR="00427EC8" w:rsidRDefault="00427EC8">
            <w:pPr>
              <w:pStyle w:val="InitFigLBold"/>
              <w:keepNext/>
              <w:keepLines/>
              <w:ind w:left="321" w:hanging="321"/>
            </w:pPr>
            <w:r>
              <w:t>Net cost of services</w:t>
            </w:r>
          </w:p>
        </w:tc>
        <w:tc>
          <w:tcPr>
            <w:tcW w:w="1179" w:type="dxa"/>
            <w:tcBorders>
              <w:top w:val="single" w:sz="4" w:space="0" w:color="auto"/>
              <w:bottom w:val="single" w:sz="4" w:space="0" w:color="auto"/>
            </w:tcBorders>
          </w:tcPr>
          <w:p w14:paraId="3627364D" w14:textId="77777777" w:rsidR="00427EC8" w:rsidRPr="00424DA4" w:rsidRDefault="00427EC8">
            <w:pPr>
              <w:pStyle w:val="InitFigRBold"/>
              <w:keepNext/>
              <w:keepLines/>
            </w:pPr>
            <w:r w:rsidRPr="00191F98">
              <w:t>29,215</w:t>
            </w:r>
          </w:p>
        </w:tc>
        <w:tc>
          <w:tcPr>
            <w:tcW w:w="1041" w:type="dxa"/>
            <w:tcBorders>
              <w:top w:val="single" w:sz="4" w:space="0" w:color="auto"/>
              <w:bottom w:val="single" w:sz="4" w:space="0" w:color="auto"/>
            </w:tcBorders>
          </w:tcPr>
          <w:p w14:paraId="195AEE42" w14:textId="77777777" w:rsidR="00427EC8" w:rsidRPr="00424DA4" w:rsidRDefault="00427EC8">
            <w:pPr>
              <w:pStyle w:val="InitFigRBold"/>
              <w:keepNext/>
              <w:keepLines/>
            </w:pPr>
            <w:r w:rsidRPr="00191F98">
              <w:t>418</w:t>
            </w:r>
          </w:p>
        </w:tc>
        <w:tc>
          <w:tcPr>
            <w:tcW w:w="1029" w:type="dxa"/>
            <w:tcBorders>
              <w:top w:val="single" w:sz="4" w:space="0" w:color="auto"/>
              <w:bottom w:val="single" w:sz="4" w:space="0" w:color="auto"/>
            </w:tcBorders>
          </w:tcPr>
          <w:p w14:paraId="50731BFD" w14:textId="77777777" w:rsidR="00427EC8" w:rsidRPr="00424DA4" w:rsidRDefault="00427EC8">
            <w:pPr>
              <w:pStyle w:val="InitFigRBold"/>
              <w:keepNext/>
              <w:keepLines/>
            </w:pPr>
            <w:r w:rsidRPr="00191F98">
              <w:t>418</w:t>
            </w:r>
          </w:p>
        </w:tc>
        <w:tc>
          <w:tcPr>
            <w:tcW w:w="1029" w:type="dxa"/>
            <w:tcBorders>
              <w:top w:val="single" w:sz="4" w:space="0" w:color="auto"/>
              <w:bottom w:val="single" w:sz="4" w:space="0" w:color="auto"/>
            </w:tcBorders>
          </w:tcPr>
          <w:p w14:paraId="6B0593B9" w14:textId="77777777" w:rsidR="00427EC8" w:rsidRPr="00424DA4" w:rsidRDefault="00427EC8">
            <w:pPr>
              <w:pStyle w:val="InitFigRBold"/>
              <w:keepNext/>
              <w:keepLines/>
            </w:pPr>
            <w:r w:rsidRPr="00191F98">
              <w:t>418</w:t>
            </w:r>
          </w:p>
        </w:tc>
        <w:tc>
          <w:tcPr>
            <w:tcW w:w="1029" w:type="dxa"/>
            <w:tcBorders>
              <w:top w:val="single" w:sz="4" w:space="0" w:color="auto"/>
              <w:bottom w:val="single" w:sz="4" w:space="0" w:color="auto"/>
            </w:tcBorders>
          </w:tcPr>
          <w:p w14:paraId="5000FFBD" w14:textId="77777777" w:rsidR="00427EC8" w:rsidRPr="004F4F9B" w:rsidRDefault="00427EC8">
            <w:pPr>
              <w:pStyle w:val="InitFigRBold"/>
              <w:keepNext/>
              <w:keepLines/>
              <w:rPr>
                <w:bCs/>
              </w:rPr>
            </w:pPr>
            <w:r w:rsidRPr="00191F98">
              <w:t>30,469</w:t>
            </w:r>
          </w:p>
        </w:tc>
      </w:tr>
    </w:tbl>
    <w:p w14:paraId="67120BDB" w14:textId="77777777" w:rsidR="00427EC8" w:rsidRPr="00824147" w:rsidRDefault="00427EC8" w:rsidP="001A7BEB">
      <w:pPr>
        <w:keepNext/>
        <w:keepLines/>
        <w:spacing w:before="120" w:after="120"/>
        <w:rPr>
          <w:rFonts w:eastAsia="Calibri"/>
          <w:sz w:val="24"/>
          <w:szCs w:val="24"/>
        </w:rPr>
      </w:pPr>
      <w:r w:rsidRPr="00824147">
        <w:rPr>
          <w:rFonts w:eastAsia="Calibri"/>
          <w:sz w:val="24"/>
          <w:szCs w:val="24"/>
        </w:rPr>
        <w:t xml:space="preserve">The Government will develop and implement a shared corporate and enabling services function for Digital Canberra (DCBR) and Infrastructure Canberra (iCBR). This will ensure a financially sustainable and effective model for both Directorates by reducing overlap and duplication. </w:t>
      </w:r>
    </w:p>
    <w:p w14:paraId="3A5DB723" w14:textId="77777777" w:rsidR="00427EC8" w:rsidRPr="00824147" w:rsidRDefault="00427EC8" w:rsidP="001A7BEB">
      <w:pPr>
        <w:rPr>
          <w:rFonts w:eastAsia="Calibri"/>
          <w:sz w:val="24"/>
          <w:szCs w:val="24"/>
        </w:rPr>
      </w:pPr>
      <w:r w:rsidRPr="00824147">
        <w:rPr>
          <w:rFonts w:eastAsia="Calibri"/>
          <w:sz w:val="24"/>
          <w:szCs w:val="24"/>
        </w:rPr>
        <w:t xml:space="preserve">The cost of this initiative is partially offset through existing appropriations, which continue across the forward estimates. </w:t>
      </w:r>
    </w:p>
    <w:p w14:paraId="384786BE" w14:textId="77777777" w:rsidR="00427EC8" w:rsidRPr="00824147" w:rsidRDefault="00427EC8" w:rsidP="00A55725">
      <w:pPr>
        <w:pStyle w:val="Bbodytext"/>
        <w:spacing w:after="480"/>
        <w:rPr>
          <w:szCs w:val="24"/>
        </w:rPr>
      </w:pPr>
      <w:r w:rsidRPr="00824147">
        <w:rPr>
          <w:rFonts w:eastAsia="Calibri"/>
          <w:szCs w:val="24"/>
        </w:rPr>
        <w:t>This initiative contributes to the wellbeing domain of Governance and institutions.</w:t>
      </w:r>
    </w:p>
    <w:tbl>
      <w:tblPr>
        <w:tblW w:w="8959" w:type="dxa"/>
        <w:jc w:val="center"/>
        <w:tblLayout w:type="fixed"/>
        <w:tblCellMar>
          <w:right w:w="0" w:type="dxa"/>
        </w:tblCellMar>
        <w:tblLook w:val="0000" w:firstRow="0" w:lastRow="0" w:firstColumn="0" w:lastColumn="0" w:noHBand="0" w:noVBand="0"/>
      </w:tblPr>
      <w:tblGrid>
        <w:gridCol w:w="6096"/>
        <w:gridCol w:w="2863"/>
      </w:tblGrid>
      <w:tr w:rsidR="00427EC8" w:rsidRPr="00A30965" w14:paraId="6CEA7AB3" w14:textId="77777777">
        <w:trPr>
          <w:cantSplit/>
          <w:jc w:val="center"/>
        </w:trPr>
        <w:tc>
          <w:tcPr>
            <w:tcW w:w="6096" w:type="dxa"/>
            <w:vAlign w:val="center"/>
          </w:tcPr>
          <w:p w14:paraId="2B08F660" w14:textId="77777777" w:rsidR="00427EC8" w:rsidRPr="00A344CE" w:rsidRDefault="00427EC8">
            <w:pPr>
              <w:pStyle w:val="InitFigR"/>
              <w:keepNext/>
              <w:keepLines/>
              <w:jc w:val="left"/>
              <w:rPr>
                <w:b/>
                <w:bCs/>
                <w:sz w:val="28"/>
                <w:szCs w:val="28"/>
              </w:rPr>
            </w:pPr>
            <w:r w:rsidRPr="00E6163E">
              <w:rPr>
                <w:b/>
                <w:bCs/>
                <w:sz w:val="28"/>
                <w:szCs w:val="28"/>
              </w:rPr>
              <w:t xml:space="preserve">Investing in public services </w:t>
            </w:r>
            <w:r>
              <w:rPr>
                <w:b/>
                <w:bCs/>
                <w:sz w:val="28"/>
                <w:szCs w:val="28"/>
              </w:rPr>
              <w:t xml:space="preserve">– Relocation of Access Canberra Woden </w:t>
            </w:r>
          </w:p>
        </w:tc>
        <w:tc>
          <w:tcPr>
            <w:tcW w:w="2863" w:type="dxa"/>
            <w:vAlign w:val="bottom"/>
          </w:tcPr>
          <w:p w14:paraId="11E08211" w14:textId="77777777" w:rsidR="00427EC8" w:rsidRPr="00A30965" w:rsidRDefault="00427EC8">
            <w:pPr>
              <w:pStyle w:val="InitFigBR"/>
              <w:keepNext/>
              <w:keepLines/>
            </w:pPr>
            <w:r>
              <w:rPr>
                <w:noProof/>
              </w:rPr>
              <w:drawing>
                <wp:inline distT="0" distB="0" distL="0" distR="0" wp14:anchorId="474A18FA" wp14:editId="00AD1B19">
                  <wp:extent cx="1577145" cy="576000"/>
                  <wp:effectExtent l="0" t="0" r="4445" b="0"/>
                  <wp:docPr id="1889682481" name="Picture 1889682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pic:nvPicPr>
                        <pic:blipFill>
                          <a:blip r:embed="rId60"/>
                          <a:stretch>
                            <a:fillRect/>
                          </a:stretch>
                        </pic:blipFill>
                        <pic:spPr>
                          <a:xfrm>
                            <a:off x="0" y="0"/>
                            <a:ext cx="1577145" cy="576000"/>
                          </a:xfrm>
                          <a:prstGeom prst="rect">
                            <a:avLst/>
                          </a:prstGeom>
                        </pic:spPr>
                      </pic:pic>
                    </a:graphicData>
                  </a:graphic>
                </wp:inline>
              </w:drawing>
            </w:r>
          </w:p>
        </w:tc>
      </w:tr>
    </w:tbl>
    <w:p w14:paraId="7A720B87" w14:textId="77777777" w:rsidR="00427EC8" w:rsidRPr="00F03378" w:rsidRDefault="00427EC8" w:rsidP="001C6C6F">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2693F139" w14:textId="77777777">
        <w:trPr>
          <w:cantSplit/>
          <w:jc w:val="center"/>
        </w:trPr>
        <w:tc>
          <w:tcPr>
            <w:tcW w:w="3652" w:type="dxa"/>
            <w:tcBorders>
              <w:top w:val="single" w:sz="4" w:space="0" w:color="auto"/>
              <w:bottom w:val="single" w:sz="4" w:space="0" w:color="auto"/>
            </w:tcBorders>
          </w:tcPr>
          <w:p w14:paraId="04312678" w14:textId="777B17FD" w:rsidR="00427EC8" w:rsidRPr="004E341E" w:rsidRDefault="00427EC8">
            <w:pPr>
              <w:pStyle w:val="EmptyCell0"/>
              <w:keepNext/>
              <w:keepLines/>
            </w:pPr>
          </w:p>
        </w:tc>
        <w:tc>
          <w:tcPr>
            <w:tcW w:w="1179" w:type="dxa"/>
            <w:tcBorders>
              <w:top w:val="single" w:sz="4" w:space="0" w:color="auto"/>
              <w:bottom w:val="single" w:sz="4" w:space="0" w:color="auto"/>
            </w:tcBorders>
          </w:tcPr>
          <w:p w14:paraId="6C9D76C6" w14:textId="77777777" w:rsidR="00427EC8" w:rsidRPr="00667F37" w:rsidRDefault="00427EC8">
            <w:pPr>
              <w:pStyle w:val="InitFigR"/>
              <w:keepNext/>
              <w:keepLines/>
              <w:rPr>
                <w:b/>
                <w:bCs/>
              </w:rPr>
            </w:pPr>
            <w:r w:rsidRPr="60EABCBD">
              <w:rPr>
                <w:b/>
                <w:bCs/>
              </w:rPr>
              <w:t>2026-27</w:t>
            </w:r>
          </w:p>
          <w:p w14:paraId="6FE27812" w14:textId="77777777" w:rsidR="00427EC8" w:rsidRPr="00667F37" w:rsidRDefault="00427EC8">
            <w:pPr>
              <w:pStyle w:val="InitFigR"/>
              <w:keepNext/>
              <w:keepLines/>
              <w:rPr>
                <w:b/>
                <w:bCs/>
              </w:rPr>
            </w:pPr>
            <w:r w:rsidRPr="60EABCBD">
              <w:rPr>
                <w:b/>
                <w:bCs/>
              </w:rPr>
              <w:t>$’000</w:t>
            </w:r>
          </w:p>
        </w:tc>
        <w:tc>
          <w:tcPr>
            <w:tcW w:w="1041" w:type="dxa"/>
            <w:tcBorders>
              <w:top w:val="single" w:sz="4" w:space="0" w:color="auto"/>
              <w:bottom w:val="single" w:sz="4" w:space="0" w:color="auto"/>
            </w:tcBorders>
          </w:tcPr>
          <w:p w14:paraId="5E254B57" w14:textId="77777777" w:rsidR="00427EC8" w:rsidRPr="00667F37" w:rsidRDefault="00427EC8">
            <w:pPr>
              <w:pStyle w:val="InitFigR"/>
              <w:keepNext/>
              <w:keepLines/>
              <w:rPr>
                <w:b/>
                <w:bCs/>
              </w:rPr>
            </w:pPr>
            <w:r w:rsidRPr="60EABCBD">
              <w:rPr>
                <w:b/>
                <w:bCs/>
              </w:rPr>
              <w:t>2027-28</w:t>
            </w:r>
          </w:p>
          <w:p w14:paraId="57C82BBC" w14:textId="77777777" w:rsidR="00427EC8" w:rsidRPr="00667F37" w:rsidRDefault="00427EC8">
            <w:pPr>
              <w:pStyle w:val="InitFigR"/>
              <w:keepNext/>
              <w:keepLines/>
              <w:rPr>
                <w:b/>
                <w:bCs/>
              </w:rPr>
            </w:pPr>
            <w:r w:rsidRPr="00667F37">
              <w:rPr>
                <w:b/>
                <w:bCs/>
              </w:rPr>
              <w:t>$’000</w:t>
            </w:r>
          </w:p>
        </w:tc>
        <w:tc>
          <w:tcPr>
            <w:tcW w:w="1029" w:type="dxa"/>
            <w:tcBorders>
              <w:top w:val="single" w:sz="4" w:space="0" w:color="auto"/>
              <w:bottom w:val="single" w:sz="4" w:space="0" w:color="auto"/>
            </w:tcBorders>
          </w:tcPr>
          <w:p w14:paraId="3542B10D" w14:textId="77777777" w:rsidR="00427EC8" w:rsidRPr="00667F37" w:rsidRDefault="00427EC8">
            <w:pPr>
              <w:pStyle w:val="InitFigR"/>
              <w:keepNext/>
              <w:keepLines/>
              <w:rPr>
                <w:b/>
                <w:bCs/>
              </w:rPr>
            </w:pPr>
            <w:r w:rsidRPr="60EABCBD">
              <w:rPr>
                <w:b/>
                <w:bCs/>
              </w:rPr>
              <w:t>2028-29</w:t>
            </w:r>
          </w:p>
          <w:p w14:paraId="5A8F0CD3" w14:textId="77777777" w:rsidR="00427EC8" w:rsidRPr="00667F37"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3CEBD0F8" w14:textId="77777777" w:rsidR="00427EC8" w:rsidRPr="00667F37" w:rsidRDefault="00427EC8">
            <w:pPr>
              <w:pStyle w:val="InitFigR"/>
              <w:keepNext/>
              <w:keepLines/>
              <w:spacing w:line="259" w:lineRule="auto"/>
              <w:rPr>
                <w:b/>
                <w:bCs/>
              </w:rPr>
            </w:pPr>
            <w:r w:rsidRPr="60EABCBD">
              <w:rPr>
                <w:b/>
                <w:bCs/>
              </w:rPr>
              <w:t>2029-30</w:t>
            </w:r>
          </w:p>
          <w:p w14:paraId="3DBC9D86" w14:textId="77777777" w:rsidR="00427EC8" w:rsidRPr="00667F37" w:rsidRDefault="00427EC8">
            <w:pPr>
              <w:pStyle w:val="InitFigR"/>
              <w:keepNext/>
              <w:keepLines/>
              <w:rPr>
                <w:b/>
                <w:bCs/>
              </w:rPr>
            </w:pPr>
            <w:r w:rsidRPr="00667F37">
              <w:rPr>
                <w:b/>
                <w:bCs/>
              </w:rPr>
              <w:t>$’000</w:t>
            </w:r>
          </w:p>
        </w:tc>
        <w:tc>
          <w:tcPr>
            <w:tcW w:w="1029" w:type="dxa"/>
            <w:tcBorders>
              <w:top w:val="single" w:sz="4" w:space="0" w:color="auto"/>
              <w:bottom w:val="single" w:sz="4" w:space="0" w:color="auto"/>
            </w:tcBorders>
          </w:tcPr>
          <w:p w14:paraId="07F3F8F2" w14:textId="77777777" w:rsidR="00427EC8" w:rsidRPr="004E341E" w:rsidRDefault="00427EC8">
            <w:pPr>
              <w:pStyle w:val="InitFigRBold"/>
              <w:keepNext/>
              <w:keepLines/>
            </w:pPr>
            <w:r w:rsidRPr="004E341E">
              <w:t>Total</w:t>
            </w:r>
          </w:p>
          <w:p w14:paraId="35A21888" w14:textId="77777777" w:rsidR="00427EC8" w:rsidRPr="004E341E" w:rsidRDefault="00427EC8">
            <w:pPr>
              <w:pStyle w:val="InitFigBR"/>
              <w:keepNext/>
              <w:keepLines/>
            </w:pPr>
            <w:r w:rsidRPr="004E341E">
              <w:t>$’000</w:t>
            </w:r>
          </w:p>
        </w:tc>
      </w:tr>
      <w:tr w:rsidR="00427EC8" w:rsidRPr="00750793" w14:paraId="7B48A5ED" w14:textId="77777777">
        <w:trPr>
          <w:cantSplit/>
          <w:jc w:val="center"/>
        </w:trPr>
        <w:tc>
          <w:tcPr>
            <w:tcW w:w="3652" w:type="dxa"/>
            <w:tcBorders>
              <w:top w:val="single" w:sz="4" w:space="0" w:color="auto"/>
            </w:tcBorders>
          </w:tcPr>
          <w:p w14:paraId="1499ED0E" w14:textId="77777777" w:rsidR="00427EC8" w:rsidRDefault="00427EC8">
            <w:pPr>
              <w:pStyle w:val="InitTextL"/>
              <w:keepNext/>
              <w:keepLines/>
              <w:ind w:left="321" w:hanging="321"/>
            </w:pPr>
            <w:r>
              <w:t>Capital</w:t>
            </w:r>
          </w:p>
        </w:tc>
        <w:tc>
          <w:tcPr>
            <w:tcW w:w="1179" w:type="dxa"/>
            <w:tcBorders>
              <w:top w:val="single" w:sz="4" w:space="0" w:color="auto"/>
            </w:tcBorders>
          </w:tcPr>
          <w:p w14:paraId="7027E14A" w14:textId="77777777" w:rsidR="00427EC8" w:rsidRDefault="00427EC8">
            <w:pPr>
              <w:pStyle w:val="InitFigR"/>
              <w:keepNext/>
              <w:keepLines/>
            </w:pPr>
            <w:r>
              <w:t>2,797</w:t>
            </w:r>
          </w:p>
        </w:tc>
        <w:tc>
          <w:tcPr>
            <w:tcW w:w="1041" w:type="dxa"/>
            <w:tcBorders>
              <w:top w:val="single" w:sz="4" w:space="0" w:color="auto"/>
            </w:tcBorders>
          </w:tcPr>
          <w:p w14:paraId="44FABE5B" w14:textId="77777777" w:rsidR="00427EC8" w:rsidRDefault="00427EC8">
            <w:pPr>
              <w:pStyle w:val="InitFigR"/>
              <w:keepNext/>
              <w:keepLines/>
            </w:pPr>
            <w:r>
              <w:t>311</w:t>
            </w:r>
          </w:p>
        </w:tc>
        <w:tc>
          <w:tcPr>
            <w:tcW w:w="1029" w:type="dxa"/>
            <w:tcBorders>
              <w:top w:val="single" w:sz="4" w:space="0" w:color="auto"/>
            </w:tcBorders>
          </w:tcPr>
          <w:p w14:paraId="6265873E" w14:textId="77777777" w:rsidR="00427EC8" w:rsidRDefault="00427EC8">
            <w:pPr>
              <w:pStyle w:val="InitFigR"/>
              <w:keepNext/>
              <w:keepLines/>
            </w:pPr>
            <w:r>
              <w:t>0</w:t>
            </w:r>
          </w:p>
        </w:tc>
        <w:tc>
          <w:tcPr>
            <w:tcW w:w="1029" w:type="dxa"/>
            <w:tcBorders>
              <w:top w:val="single" w:sz="4" w:space="0" w:color="auto"/>
            </w:tcBorders>
          </w:tcPr>
          <w:p w14:paraId="6C023BB9" w14:textId="77777777" w:rsidR="00427EC8" w:rsidRDefault="00427EC8">
            <w:pPr>
              <w:pStyle w:val="InitFigR"/>
              <w:keepNext/>
              <w:keepLines/>
            </w:pPr>
            <w:r>
              <w:t>0</w:t>
            </w:r>
          </w:p>
        </w:tc>
        <w:tc>
          <w:tcPr>
            <w:tcW w:w="1029" w:type="dxa"/>
            <w:tcBorders>
              <w:top w:val="single" w:sz="4" w:space="0" w:color="auto"/>
            </w:tcBorders>
          </w:tcPr>
          <w:p w14:paraId="2CBA1F1F" w14:textId="77777777" w:rsidR="00427EC8" w:rsidRPr="004F4F9B" w:rsidRDefault="00427EC8">
            <w:pPr>
              <w:pStyle w:val="InitFigRBold"/>
              <w:keepNext/>
              <w:keepLines/>
              <w:rPr>
                <w:bCs/>
              </w:rPr>
            </w:pPr>
            <w:r>
              <w:rPr>
                <w:bCs/>
              </w:rPr>
              <w:t>3,108</w:t>
            </w:r>
          </w:p>
        </w:tc>
      </w:tr>
      <w:tr w:rsidR="00427EC8" w:rsidRPr="00750793" w14:paraId="61DDF406" w14:textId="77777777">
        <w:trPr>
          <w:cantSplit/>
          <w:jc w:val="center"/>
        </w:trPr>
        <w:tc>
          <w:tcPr>
            <w:tcW w:w="3652" w:type="dxa"/>
            <w:tcBorders>
              <w:top w:val="single" w:sz="4" w:space="0" w:color="auto"/>
              <w:bottom w:val="single" w:sz="4" w:space="0" w:color="auto"/>
            </w:tcBorders>
          </w:tcPr>
          <w:p w14:paraId="2D1261BF" w14:textId="77777777" w:rsidR="00427EC8" w:rsidRPr="00D13A71" w:rsidRDefault="00427EC8">
            <w:pPr>
              <w:pStyle w:val="InitTextL"/>
              <w:keepNext/>
              <w:keepLines/>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353C9E8D" w14:textId="77777777" w:rsidR="00427EC8" w:rsidRPr="0089206F" w:rsidRDefault="00427EC8">
            <w:pPr>
              <w:pStyle w:val="InitFigR"/>
              <w:keepNext/>
              <w:keepLines/>
              <w:rPr>
                <w:b/>
                <w:bCs/>
              </w:rPr>
            </w:pPr>
            <w:r>
              <w:rPr>
                <w:b/>
                <w:bCs/>
              </w:rPr>
              <w:t>2,797</w:t>
            </w:r>
          </w:p>
        </w:tc>
        <w:tc>
          <w:tcPr>
            <w:tcW w:w="1041" w:type="dxa"/>
            <w:tcBorders>
              <w:top w:val="single" w:sz="4" w:space="0" w:color="auto"/>
              <w:bottom w:val="single" w:sz="4" w:space="0" w:color="auto"/>
            </w:tcBorders>
          </w:tcPr>
          <w:p w14:paraId="719B499B" w14:textId="77777777" w:rsidR="00427EC8" w:rsidRPr="0089206F" w:rsidRDefault="00427EC8">
            <w:pPr>
              <w:pStyle w:val="InitFigR"/>
              <w:keepNext/>
              <w:keepLines/>
              <w:rPr>
                <w:b/>
                <w:bCs/>
              </w:rPr>
            </w:pPr>
            <w:r>
              <w:rPr>
                <w:b/>
                <w:bCs/>
              </w:rPr>
              <w:t>311</w:t>
            </w:r>
          </w:p>
        </w:tc>
        <w:tc>
          <w:tcPr>
            <w:tcW w:w="1029" w:type="dxa"/>
            <w:tcBorders>
              <w:top w:val="single" w:sz="4" w:space="0" w:color="auto"/>
              <w:bottom w:val="single" w:sz="4" w:space="0" w:color="auto"/>
            </w:tcBorders>
          </w:tcPr>
          <w:p w14:paraId="6D63BCF6" w14:textId="77777777" w:rsidR="00427EC8" w:rsidRPr="0089206F" w:rsidRDefault="00427EC8">
            <w:pPr>
              <w:pStyle w:val="InitFigR"/>
              <w:keepNext/>
              <w:keepLines/>
              <w:rPr>
                <w:b/>
                <w:bCs/>
              </w:rPr>
            </w:pPr>
            <w:r>
              <w:rPr>
                <w:b/>
                <w:bCs/>
              </w:rPr>
              <w:t>0</w:t>
            </w:r>
          </w:p>
        </w:tc>
        <w:tc>
          <w:tcPr>
            <w:tcW w:w="1029" w:type="dxa"/>
            <w:tcBorders>
              <w:top w:val="single" w:sz="4" w:space="0" w:color="auto"/>
              <w:bottom w:val="single" w:sz="4" w:space="0" w:color="auto"/>
            </w:tcBorders>
          </w:tcPr>
          <w:p w14:paraId="26551ABC" w14:textId="77777777" w:rsidR="00427EC8" w:rsidRPr="0089206F" w:rsidRDefault="00427EC8">
            <w:pPr>
              <w:pStyle w:val="InitFigR"/>
              <w:keepNext/>
              <w:keepLines/>
              <w:rPr>
                <w:b/>
                <w:bCs/>
              </w:rPr>
            </w:pPr>
            <w:r>
              <w:rPr>
                <w:b/>
                <w:bCs/>
              </w:rPr>
              <w:t>0</w:t>
            </w:r>
          </w:p>
        </w:tc>
        <w:tc>
          <w:tcPr>
            <w:tcW w:w="1029" w:type="dxa"/>
            <w:tcBorders>
              <w:top w:val="single" w:sz="4" w:space="0" w:color="auto"/>
              <w:bottom w:val="single" w:sz="4" w:space="0" w:color="auto"/>
            </w:tcBorders>
          </w:tcPr>
          <w:p w14:paraId="29EF7165" w14:textId="77777777" w:rsidR="00427EC8" w:rsidRPr="004F4F9B" w:rsidRDefault="00427EC8">
            <w:pPr>
              <w:pStyle w:val="InitFigRBold"/>
              <w:keepNext/>
              <w:keepLines/>
              <w:rPr>
                <w:bCs/>
              </w:rPr>
            </w:pPr>
            <w:r>
              <w:rPr>
                <w:bCs/>
              </w:rPr>
              <w:t>3,108</w:t>
            </w:r>
          </w:p>
        </w:tc>
      </w:tr>
      <w:tr w:rsidR="00427EC8" w:rsidRPr="00750793" w14:paraId="4B8510A2" w14:textId="77777777">
        <w:trPr>
          <w:cantSplit/>
          <w:trHeight w:val="300"/>
          <w:jc w:val="center"/>
        </w:trPr>
        <w:tc>
          <w:tcPr>
            <w:tcW w:w="3652" w:type="dxa"/>
            <w:tcBorders>
              <w:top w:val="single" w:sz="4" w:space="0" w:color="auto"/>
            </w:tcBorders>
          </w:tcPr>
          <w:p w14:paraId="1AE77D32" w14:textId="77777777" w:rsidR="00427EC8" w:rsidRPr="00D13A71" w:rsidRDefault="00427EC8">
            <w:pPr>
              <w:pStyle w:val="InitTextL"/>
              <w:keepNext/>
              <w:keepLines/>
              <w:ind w:left="321" w:hanging="321"/>
              <w:rPr>
                <w:b/>
                <w:bCs/>
              </w:rPr>
            </w:pPr>
            <w:r>
              <w:t>Depreciation</w:t>
            </w:r>
          </w:p>
        </w:tc>
        <w:tc>
          <w:tcPr>
            <w:tcW w:w="1179" w:type="dxa"/>
            <w:tcBorders>
              <w:top w:val="single" w:sz="4" w:space="0" w:color="auto"/>
            </w:tcBorders>
          </w:tcPr>
          <w:p w14:paraId="3DBABA09" w14:textId="77777777" w:rsidR="00427EC8" w:rsidRDefault="00427EC8">
            <w:pPr>
              <w:pStyle w:val="InitFigR"/>
              <w:keepNext/>
              <w:keepLines/>
            </w:pPr>
            <w:r>
              <w:t>0</w:t>
            </w:r>
          </w:p>
        </w:tc>
        <w:tc>
          <w:tcPr>
            <w:tcW w:w="1041" w:type="dxa"/>
            <w:tcBorders>
              <w:top w:val="single" w:sz="4" w:space="0" w:color="auto"/>
            </w:tcBorders>
          </w:tcPr>
          <w:p w14:paraId="3F7FC110" w14:textId="77777777" w:rsidR="00427EC8" w:rsidRDefault="00427EC8">
            <w:pPr>
              <w:pStyle w:val="InitFigR"/>
              <w:keepNext/>
              <w:keepLines/>
            </w:pPr>
            <w:r>
              <w:t>0</w:t>
            </w:r>
          </w:p>
        </w:tc>
        <w:tc>
          <w:tcPr>
            <w:tcW w:w="1029" w:type="dxa"/>
            <w:tcBorders>
              <w:top w:val="single" w:sz="4" w:space="0" w:color="auto"/>
            </w:tcBorders>
          </w:tcPr>
          <w:p w14:paraId="231E5BD4" w14:textId="77777777" w:rsidR="00427EC8" w:rsidRDefault="00427EC8">
            <w:pPr>
              <w:pStyle w:val="InitFigR"/>
              <w:keepNext/>
              <w:keepLines/>
            </w:pPr>
            <w:r>
              <w:t>311</w:t>
            </w:r>
          </w:p>
        </w:tc>
        <w:tc>
          <w:tcPr>
            <w:tcW w:w="1029" w:type="dxa"/>
            <w:tcBorders>
              <w:top w:val="single" w:sz="4" w:space="0" w:color="auto"/>
            </w:tcBorders>
          </w:tcPr>
          <w:p w14:paraId="5EB5A5C3" w14:textId="77777777" w:rsidR="00427EC8" w:rsidRDefault="00427EC8">
            <w:pPr>
              <w:pStyle w:val="InitFigR"/>
              <w:keepNext/>
              <w:keepLines/>
            </w:pPr>
            <w:r>
              <w:t>311</w:t>
            </w:r>
          </w:p>
        </w:tc>
        <w:tc>
          <w:tcPr>
            <w:tcW w:w="1029" w:type="dxa"/>
            <w:tcBorders>
              <w:top w:val="single" w:sz="4" w:space="0" w:color="auto"/>
            </w:tcBorders>
          </w:tcPr>
          <w:p w14:paraId="79A50A32" w14:textId="77777777" w:rsidR="00427EC8" w:rsidRPr="004F4F9B" w:rsidRDefault="00427EC8">
            <w:pPr>
              <w:pStyle w:val="InitFigRBold"/>
              <w:keepNext/>
              <w:keepLines/>
              <w:rPr>
                <w:bCs/>
              </w:rPr>
            </w:pPr>
            <w:r>
              <w:rPr>
                <w:bCs/>
              </w:rPr>
              <w:t>622</w:t>
            </w:r>
          </w:p>
        </w:tc>
      </w:tr>
      <w:tr w:rsidR="00427EC8" w:rsidRPr="00750793" w14:paraId="4963CD5D" w14:textId="77777777">
        <w:trPr>
          <w:cantSplit/>
          <w:jc w:val="center"/>
        </w:trPr>
        <w:tc>
          <w:tcPr>
            <w:tcW w:w="3652" w:type="dxa"/>
          </w:tcPr>
          <w:p w14:paraId="4ADBE30E" w14:textId="77777777" w:rsidR="00427EC8" w:rsidRPr="00F13FAB" w:rsidRDefault="00427EC8">
            <w:pPr>
              <w:pStyle w:val="InitTextL"/>
              <w:keepNext/>
              <w:keepLines/>
              <w:ind w:left="321" w:hanging="321"/>
            </w:pPr>
            <w:r w:rsidRPr="00882BE2">
              <w:t>Expenses</w:t>
            </w:r>
          </w:p>
        </w:tc>
        <w:tc>
          <w:tcPr>
            <w:tcW w:w="1179" w:type="dxa"/>
          </w:tcPr>
          <w:p w14:paraId="70A25F82" w14:textId="77777777" w:rsidR="00427EC8" w:rsidRPr="00424DA4" w:rsidRDefault="00427EC8">
            <w:pPr>
              <w:pStyle w:val="InitFigR"/>
              <w:keepNext/>
              <w:keepLines/>
            </w:pPr>
            <w:r>
              <w:t>0</w:t>
            </w:r>
          </w:p>
        </w:tc>
        <w:tc>
          <w:tcPr>
            <w:tcW w:w="1041" w:type="dxa"/>
          </w:tcPr>
          <w:p w14:paraId="2036ECC0" w14:textId="77777777" w:rsidR="00427EC8" w:rsidRPr="00424DA4" w:rsidRDefault="00427EC8">
            <w:pPr>
              <w:pStyle w:val="InitFigR"/>
              <w:keepNext/>
              <w:keepLines/>
            </w:pPr>
            <w:r>
              <w:t>0</w:t>
            </w:r>
          </w:p>
        </w:tc>
        <w:tc>
          <w:tcPr>
            <w:tcW w:w="1029" w:type="dxa"/>
          </w:tcPr>
          <w:p w14:paraId="7625323A" w14:textId="77777777" w:rsidR="00427EC8" w:rsidRPr="00424DA4" w:rsidRDefault="00427EC8">
            <w:pPr>
              <w:pStyle w:val="InitFigR"/>
              <w:keepNext/>
              <w:keepLines/>
            </w:pPr>
            <w:r>
              <w:t>31</w:t>
            </w:r>
          </w:p>
        </w:tc>
        <w:tc>
          <w:tcPr>
            <w:tcW w:w="1029" w:type="dxa"/>
          </w:tcPr>
          <w:p w14:paraId="0C04C8EB" w14:textId="77777777" w:rsidR="00427EC8" w:rsidRPr="00424DA4" w:rsidRDefault="00427EC8">
            <w:pPr>
              <w:pStyle w:val="InitFigR"/>
              <w:keepNext/>
              <w:keepLines/>
            </w:pPr>
            <w:r>
              <w:t>62</w:t>
            </w:r>
          </w:p>
        </w:tc>
        <w:tc>
          <w:tcPr>
            <w:tcW w:w="1029" w:type="dxa"/>
          </w:tcPr>
          <w:p w14:paraId="2E9C9DF0" w14:textId="77777777" w:rsidR="00427EC8" w:rsidRPr="004F4F9B" w:rsidRDefault="00427EC8">
            <w:pPr>
              <w:pStyle w:val="InitFigBR"/>
              <w:keepNext/>
              <w:keepLines/>
              <w:rPr>
                <w:bCs/>
              </w:rPr>
            </w:pPr>
            <w:r>
              <w:rPr>
                <w:bCs/>
              </w:rPr>
              <w:t>93</w:t>
            </w:r>
          </w:p>
        </w:tc>
      </w:tr>
      <w:tr w:rsidR="00427EC8" w:rsidRPr="00750793" w14:paraId="449010FA" w14:textId="77777777" w:rsidTr="00583410">
        <w:trPr>
          <w:cantSplit/>
          <w:jc w:val="center"/>
        </w:trPr>
        <w:tc>
          <w:tcPr>
            <w:tcW w:w="3652" w:type="dxa"/>
            <w:tcBorders>
              <w:bottom w:val="single" w:sz="4" w:space="0" w:color="auto"/>
            </w:tcBorders>
          </w:tcPr>
          <w:p w14:paraId="14CA4613" w14:textId="77777777" w:rsidR="00427EC8" w:rsidRDefault="00427EC8">
            <w:pPr>
              <w:pStyle w:val="InitTextL"/>
              <w:keepNext/>
              <w:keepLines/>
              <w:ind w:left="321" w:hanging="321"/>
            </w:pPr>
            <w:r>
              <w:t>Offset – Expenses</w:t>
            </w:r>
          </w:p>
        </w:tc>
        <w:tc>
          <w:tcPr>
            <w:tcW w:w="1179" w:type="dxa"/>
            <w:tcBorders>
              <w:bottom w:val="single" w:sz="4" w:space="0" w:color="auto"/>
            </w:tcBorders>
          </w:tcPr>
          <w:p w14:paraId="2EEEFFD9" w14:textId="77777777" w:rsidR="00427EC8" w:rsidRPr="00424DA4" w:rsidRDefault="00427EC8">
            <w:pPr>
              <w:pStyle w:val="InitFigR"/>
              <w:keepNext/>
              <w:keepLines/>
            </w:pPr>
            <w:r>
              <w:t>-909</w:t>
            </w:r>
          </w:p>
        </w:tc>
        <w:tc>
          <w:tcPr>
            <w:tcW w:w="1041" w:type="dxa"/>
            <w:tcBorders>
              <w:bottom w:val="single" w:sz="4" w:space="0" w:color="auto"/>
            </w:tcBorders>
          </w:tcPr>
          <w:p w14:paraId="21DA0379" w14:textId="77777777" w:rsidR="00427EC8" w:rsidRPr="00424DA4" w:rsidRDefault="00427EC8">
            <w:pPr>
              <w:pStyle w:val="InitFigR"/>
              <w:keepNext/>
              <w:keepLines/>
            </w:pPr>
            <w:r>
              <w:t>-2,258</w:t>
            </w:r>
          </w:p>
        </w:tc>
        <w:tc>
          <w:tcPr>
            <w:tcW w:w="1029" w:type="dxa"/>
            <w:tcBorders>
              <w:bottom w:val="single" w:sz="4" w:space="0" w:color="auto"/>
            </w:tcBorders>
          </w:tcPr>
          <w:p w14:paraId="43C3F20D" w14:textId="77777777" w:rsidR="00427EC8" w:rsidRPr="00424DA4" w:rsidRDefault="00427EC8">
            <w:pPr>
              <w:pStyle w:val="InitFigR"/>
              <w:keepNext/>
              <w:keepLines/>
            </w:pPr>
            <w:r>
              <w:t>-2,337</w:t>
            </w:r>
          </w:p>
        </w:tc>
        <w:tc>
          <w:tcPr>
            <w:tcW w:w="1029" w:type="dxa"/>
            <w:tcBorders>
              <w:bottom w:val="single" w:sz="4" w:space="0" w:color="auto"/>
            </w:tcBorders>
          </w:tcPr>
          <w:p w14:paraId="4F29C64C" w14:textId="77777777" w:rsidR="00427EC8" w:rsidRPr="00424DA4" w:rsidRDefault="00427EC8">
            <w:pPr>
              <w:pStyle w:val="InitFigR"/>
              <w:keepNext/>
              <w:keepLines/>
            </w:pPr>
            <w:r>
              <w:t>-2,419</w:t>
            </w:r>
          </w:p>
        </w:tc>
        <w:tc>
          <w:tcPr>
            <w:tcW w:w="1029" w:type="dxa"/>
            <w:tcBorders>
              <w:bottom w:val="single" w:sz="4" w:space="0" w:color="auto"/>
            </w:tcBorders>
          </w:tcPr>
          <w:p w14:paraId="10A928D4" w14:textId="77777777" w:rsidR="00427EC8" w:rsidRPr="004F4F9B" w:rsidRDefault="00427EC8">
            <w:pPr>
              <w:pStyle w:val="InitFigBR"/>
              <w:keepNext/>
              <w:keepLines/>
              <w:rPr>
                <w:bCs/>
              </w:rPr>
            </w:pPr>
            <w:r>
              <w:rPr>
                <w:bCs/>
              </w:rPr>
              <w:t>-7,923</w:t>
            </w:r>
          </w:p>
        </w:tc>
      </w:tr>
      <w:tr w:rsidR="00427EC8" w:rsidRPr="00750793" w14:paraId="585FB4D3" w14:textId="77777777" w:rsidTr="00583410">
        <w:trPr>
          <w:cantSplit/>
          <w:trHeight w:val="107"/>
          <w:jc w:val="center"/>
        </w:trPr>
        <w:tc>
          <w:tcPr>
            <w:tcW w:w="3652" w:type="dxa"/>
            <w:tcBorders>
              <w:top w:val="single" w:sz="4" w:space="0" w:color="auto"/>
            </w:tcBorders>
          </w:tcPr>
          <w:p w14:paraId="65E816FE" w14:textId="77777777" w:rsidR="00427EC8" w:rsidRDefault="00427EC8">
            <w:pPr>
              <w:pStyle w:val="InitFigLBold"/>
              <w:keepNext/>
              <w:keepLines/>
              <w:ind w:left="321" w:hanging="321"/>
            </w:pPr>
            <w:r>
              <w:t>Net cost of services</w:t>
            </w:r>
          </w:p>
        </w:tc>
        <w:tc>
          <w:tcPr>
            <w:tcW w:w="1179" w:type="dxa"/>
            <w:tcBorders>
              <w:top w:val="single" w:sz="4" w:space="0" w:color="auto"/>
            </w:tcBorders>
          </w:tcPr>
          <w:p w14:paraId="13C6F5C1" w14:textId="77777777" w:rsidR="00427EC8" w:rsidRPr="00424DA4" w:rsidRDefault="00427EC8">
            <w:pPr>
              <w:pStyle w:val="InitFigRBold"/>
              <w:keepNext/>
              <w:keepLines/>
            </w:pPr>
            <w:r>
              <w:t>-909</w:t>
            </w:r>
          </w:p>
        </w:tc>
        <w:tc>
          <w:tcPr>
            <w:tcW w:w="1041" w:type="dxa"/>
            <w:tcBorders>
              <w:top w:val="single" w:sz="4" w:space="0" w:color="auto"/>
            </w:tcBorders>
          </w:tcPr>
          <w:p w14:paraId="52CE9AAB" w14:textId="77777777" w:rsidR="00427EC8" w:rsidRPr="00424DA4" w:rsidRDefault="00427EC8">
            <w:pPr>
              <w:pStyle w:val="InitFigRBold"/>
              <w:keepNext/>
              <w:keepLines/>
            </w:pPr>
            <w:r>
              <w:t>-2,258</w:t>
            </w:r>
          </w:p>
        </w:tc>
        <w:tc>
          <w:tcPr>
            <w:tcW w:w="1029" w:type="dxa"/>
            <w:tcBorders>
              <w:top w:val="single" w:sz="4" w:space="0" w:color="auto"/>
            </w:tcBorders>
          </w:tcPr>
          <w:p w14:paraId="5B107CBE" w14:textId="77777777" w:rsidR="00427EC8" w:rsidRPr="00424DA4" w:rsidRDefault="00427EC8">
            <w:pPr>
              <w:pStyle w:val="InitFigRBold"/>
              <w:keepNext/>
              <w:keepLines/>
            </w:pPr>
            <w:r>
              <w:t>-1,995</w:t>
            </w:r>
          </w:p>
        </w:tc>
        <w:tc>
          <w:tcPr>
            <w:tcW w:w="1029" w:type="dxa"/>
            <w:tcBorders>
              <w:top w:val="single" w:sz="4" w:space="0" w:color="auto"/>
            </w:tcBorders>
          </w:tcPr>
          <w:p w14:paraId="228E7112" w14:textId="77777777" w:rsidR="00427EC8" w:rsidRPr="00424DA4" w:rsidRDefault="00427EC8">
            <w:pPr>
              <w:pStyle w:val="InitFigRBold"/>
              <w:keepNext/>
              <w:keepLines/>
            </w:pPr>
            <w:r>
              <w:t>-2,046</w:t>
            </w:r>
          </w:p>
        </w:tc>
        <w:tc>
          <w:tcPr>
            <w:tcW w:w="1029" w:type="dxa"/>
            <w:tcBorders>
              <w:top w:val="single" w:sz="4" w:space="0" w:color="auto"/>
            </w:tcBorders>
          </w:tcPr>
          <w:p w14:paraId="4D949688" w14:textId="77777777" w:rsidR="00427EC8" w:rsidRPr="004F4F9B" w:rsidRDefault="00427EC8">
            <w:pPr>
              <w:pStyle w:val="InitFigRBold"/>
              <w:keepNext/>
              <w:keepLines/>
              <w:rPr>
                <w:bCs/>
              </w:rPr>
            </w:pPr>
            <w:r>
              <w:rPr>
                <w:bCs/>
              </w:rPr>
              <w:t>-7,208</w:t>
            </w:r>
          </w:p>
        </w:tc>
      </w:tr>
    </w:tbl>
    <w:p w14:paraId="6AA8DF30" w14:textId="77777777" w:rsidR="00427EC8" w:rsidRPr="00824147" w:rsidRDefault="00427EC8" w:rsidP="001C6C6F">
      <w:pPr>
        <w:pStyle w:val="Bbodytext"/>
        <w:keepNext/>
        <w:keepLines/>
        <w:spacing w:line="259" w:lineRule="auto"/>
        <w:rPr>
          <w:szCs w:val="24"/>
        </w:rPr>
      </w:pPr>
      <w:r w:rsidRPr="00824147">
        <w:rPr>
          <w:szCs w:val="24"/>
        </w:rPr>
        <w:t xml:space="preserve">The Government will refurbish the Woden Library at the corner of Furzer Street and Corinna Street in order to relocate the existing Access Canberra Service Centre that is currently located at 21 Bowes Place. </w:t>
      </w:r>
    </w:p>
    <w:p w14:paraId="6B871ACA" w14:textId="77777777" w:rsidR="00427EC8" w:rsidRPr="00824147" w:rsidRDefault="00427EC8" w:rsidP="001C6C6F">
      <w:pPr>
        <w:pStyle w:val="Bbodytext"/>
        <w:spacing w:line="259" w:lineRule="auto"/>
        <w:rPr>
          <w:szCs w:val="24"/>
        </w:rPr>
      </w:pPr>
      <w:r w:rsidRPr="00824147">
        <w:rPr>
          <w:szCs w:val="24"/>
        </w:rPr>
        <w:t xml:space="preserve">This relocation will support better access to a range of government services at this central community hub. </w:t>
      </w:r>
    </w:p>
    <w:p w14:paraId="391B95DE" w14:textId="77777777" w:rsidR="00427EC8" w:rsidRPr="00824147" w:rsidRDefault="00427EC8" w:rsidP="001C6C6F">
      <w:pPr>
        <w:pStyle w:val="Bbodytext"/>
        <w:rPr>
          <w:szCs w:val="24"/>
        </w:rPr>
      </w:pPr>
      <w:r w:rsidRPr="00824147">
        <w:rPr>
          <w:szCs w:val="24"/>
        </w:rPr>
        <w:t xml:space="preserve">This initiative builds on recent Government actions in this area including the 2025-26 Budget initiative </w:t>
      </w:r>
      <w:r w:rsidRPr="00824147">
        <w:rPr>
          <w:i/>
          <w:szCs w:val="24"/>
        </w:rPr>
        <w:t>iCBR's infrastructure enabling services and management of government places</w:t>
      </w:r>
      <w:r w:rsidRPr="00824147">
        <w:rPr>
          <w:szCs w:val="24"/>
        </w:rPr>
        <w:t xml:space="preserve"> which provided a centralised funding model for the management of Government places.</w:t>
      </w:r>
    </w:p>
    <w:p w14:paraId="7251416F" w14:textId="77777777" w:rsidR="00427EC8" w:rsidRPr="00824147" w:rsidRDefault="00427EC8" w:rsidP="00A55725">
      <w:pPr>
        <w:spacing w:before="120" w:after="480"/>
        <w:rPr>
          <w:sz w:val="24"/>
          <w:szCs w:val="24"/>
        </w:rPr>
      </w:pPr>
      <w:r w:rsidRPr="00824147">
        <w:rPr>
          <w:sz w:val="24"/>
          <w:szCs w:val="24"/>
        </w:rPr>
        <w:t>This initiative contributes to the wellbeing domains of Access and connectivity and Governance and institutions.</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11244651" w14:textId="77777777">
        <w:trPr>
          <w:cantSplit/>
          <w:jc w:val="center"/>
        </w:trPr>
        <w:tc>
          <w:tcPr>
            <w:tcW w:w="6804" w:type="dxa"/>
            <w:vAlign w:val="center"/>
          </w:tcPr>
          <w:p w14:paraId="32482CB8" w14:textId="77777777" w:rsidR="00427EC8" w:rsidRPr="00A344CE" w:rsidRDefault="00427EC8">
            <w:pPr>
              <w:pStyle w:val="InitFigR"/>
              <w:jc w:val="left"/>
              <w:rPr>
                <w:b/>
                <w:bCs/>
                <w:sz w:val="28"/>
                <w:szCs w:val="28"/>
              </w:rPr>
            </w:pPr>
            <w:r w:rsidRPr="00554494">
              <w:rPr>
                <w:b/>
                <w:bCs/>
                <w:sz w:val="28"/>
                <w:szCs w:val="28"/>
              </w:rPr>
              <w:t>Managing government and community facilities</w:t>
            </w:r>
          </w:p>
        </w:tc>
        <w:tc>
          <w:tcPr>
            <w:tcW w:w="2155" w:type="dxa"/>
            <w:vAlign w:val="bottom"/>
          </w:tcPr>
          <w:p w14:paraId="15E8702E" w14:textId="77777777" w:rsidR="00427EC8" w:rsidRPr="00A30965" w:rsidRDefault="00427EC8">
            <w:pPr>
              <w:pStyle w:val="InitFigBR"/>
            </w:pPr>
            <w:r>
              <w:rPr>
                <w:noProof/>
              </w:rPr>
              <w:drawing>
                <wp:inline distT="0" distB="0" distL="0" distR="0" wp14:anchorId="0BF52D41" wp14:editId="57D5DFAB">
                  <wp:extent cx="1132408" cy="576000"/>
                  <wp:effectExtent l="0" t="0" r="0" b="0"/>
                  <wp:docPr id="97935537" name="Picture 97935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37AA4E58" w14:textId="77777777" w:rsidR="00427EC8" w:rsidRPr="00BD5E67" w:rsidRDefault="00427EC8" w:rsidP="001A7BEB">
      <w:pPr>
        <w:spacing w:after="0"/>
        <w:rPr>
          <w:rFonts w:eastAsia="Calibri"/>
          <w:b/>
          <w:bCs/>
          <w:sz w:val="4"/>
          <w:szCs w:val="4"/>
        </w:rPr>
      </w:pPr>
    </w:p>
    <w:tbl>
      <w:tblPr>
        <w:tblW w:w="8951" w:type="dxa"/>
        <w:tblLook w:val="06A0" w:firstRow="1" w:lastRow="0" w:firstColumn="1" w:lastColumn="0" w:noHBand="1" w:noVBand="1"/>
      </w:tblPr>
      <w:tblGrid>
        <w:gridCol w:w="3651"/>
        <w:gridCol w:w="1060"/>
        <w:gridCol w:w="1060"/>
        <w:gridCol w:w="1060"/>
        <w:gridCol w:w="1060"/>
        <w:gridCol w:w="1060"/>
      </w:tblGrid>
      <w:tr w:rsidR="00427EC8" w:rsidRPr="00931B52" w14:paraId="47B05D8F" w14:textId="77777777" w:rsidTr="00583410">
        <w:trPr>
          <w:trHeight w:val="300"/>
        </w:trPr>
        <w:tc>
          <w:tcPr>
            <w:tcW w:w="3651" w:type="dxa"/>
            <w:tcBorders>
              <w:top w:val="single" w:sz="4" w:space="0" w:color="auto"/>
              <w:bottom w:val="single" w:sz="4" w:space="0" w:color="auto"/>
            </w:tcBorders>
            <w:tcMar>
              <w:left w:w="108" w:type="dxa"/>
              <w:right w:w="108" w:type="dxa"/>
            </w:tcMar>
          </w:tcPr>
          <w:p w14:paraId="1B8C534C" w14:textId="485443EA" w:rsidR="00427EC8" w:rsidRPr="00CE1B20" w:rsidRDefault="00427EC8">
            <w:pPr>
              <w:spacing w:after="0"/>
              <w:jc w:val="right"/>
              <w:rPr>
                <w:sz w:val="24"/>
                <w:szCs w:val="24"/>
              </w:rPr>
            </w:pPr>
          </w:p>
        </w:tc>
        <w:tc>
          <w:tcPr>
            <w:tcW w:w="1060" w:type="dxa"/>
            <w:tcBorders>
              <w:top w:val="single" w:sz="4" w:space="0" w:color="auto"/>
              <w:bottom w:val="single" w:sz="4" w:space="0" w:color="auto"/>
            </w:tcBorders>
            <w:tcMar>
              <w:left w:w="108" w:type="dxa"/>
              <w:right w:w="108" w:type="dxa"/>
            </w:tcMar>
          </w:tcPr>
          <w:p w14:paraId="71644F77" w14:textId="77777777" w:rsidR="00427EC8" w:rsidRPr="00CE1B20" w:rsidRDefault="00427EC8">
            <w:pPr>
              <w:spacing w:after="0"/>
              <w:jc w:val="right"/>
              <w:rPr>
                <w:sz w:val="24"/>
                <w:szCs w:val="24"/>
              </w:rPr>
            </w:pPr>
            <w:r w:rsidRPr="00CE1B20">
              <w:rPr>
                <w:rFonts w:eastAsia="Calibri"/>
                <w:b/>
                <w:sz w:val="24"/>
                <w:szCs w:val="24"/>
              </w:rPr>
              <w:t>2026-27 $’000</w:t>
            </w:r>
          </w:p>
        </w:tc>
        <w:tc>
          <w:tcPr>
            <w:tcW w:w="1060" w:type="dxa"/>
            <w:tcBorders>
              <w:top w:val="single" w:sz="4" w:space="0" w:color="auto"/>
              <w:bottom w:val="single" w:sz="4" w:space="0" w:color="auto"/>
            </w:tcBorders>
            <w:tcMar>
              <w:left w:w="108" w:type="dxa"/>
              <w:right w:w="108" w:type="dxa"/>
            </w:tcMar>
          </w:tcPr>
          <w:p w14:paraId="304985A9" w14:textId="77777777" w:rsidR="00427EC8" w:rsidRPr="00CE1B20" w:rsidRDefault="00427EC8">
            <w:pPr>
              <w:spacing w:after="0"/>
              <w:jc w:val="right"/>
              <w:rPr>
                <w:sz w:val="24"/>
                <w:szCs w:val="24"/>
              </w:rPr>
            </w:pPr>
            <w:r w:rsidRPr="00CE1B20">
              <w:rPr>
                <w:rFonts w:eastAsia="Calibri"/>
                <w:b/>
                <w:sz w:val="24"/>
                <w:szCs w:val="24"/>
              </w:rPr>
              <w:t>2027-28</w:t>
            </w:r>
          </w:p>
          <w:p w14:paraId="0F9980EF" w14:textId="77777777" w:rsidR="00427EC8" w:rsidRPr="00CE1B20" w:rsidRDefault="00427EC8">
            <w:pPr>
              <w:spacing w:after="0"/>
              <w:jc w:val="right"/>
              <w:rPr>
                <w:sz w:val="24"/>
                <w:szCs w:val="24"/>
              </w:rPr>
            </w:pPr>
            <w:r w:rsidRPr="00CE1B20">
              <w:rPr>
                <w:rFonts w:eastAsia="Calibri"/>
                <w:b/>
                <w:sz w:val="24"/>
                <w:szCs w:val="24"/>
              </w:rPr>
              <w:t>$’000</w:t>
            </w:r>
          </w:p>
        </w:tc>
        <w:tc>
          <w:tcPr>
            <w:tcW w:w="1060" w:type="dxa"/>
            <w:tcBorders>
              <w:top w:val="single" w:sz="4" w:space="0" w:color="auto"/>
              <w:bottom w:val="single" w:sz="4" w:space="0" w:color="auto"/>
            </w:tcBorders>
            <w:tcMar>
              <w:left w:w="108" w:type="dxa"/>
              <w:right w:w="108" w:type="dxa"/>
            </w:tcMar>
          </w:tcPr>
          <w:p w14:paraId="0EF410D1" w14:textId="77777777" w:rsidR="00427EC8" w:rsidRPr="00CE1B20" w:rsidRDefault="00427EC8">
            <w:pPr>
              <w:spacing w:after="0"/>
              <w:jc w:val="right"/>
              <w:rPr>
                <w:sz w:val="24"/>
                <w:szCs w:val="24"/>
              </w:rPr>
            </w:pPr>
            <w:r w:rsidRPr="00CE1B20">
              <w:rPr>
                <w:rFonts w:eastAsia="Calibri"/>
                <w:b/>
                <w:sz w:val="24"/>
                <w:szCs w:val="24"/>
              </w:rPr>
              <w:t>2028-29</w:t>
            </w:r>
          </w:p>
          <w:p w14:paraId="4435DA0C" w14:textId="77777777" w:rsidR="00427EC8" w:rsidRPr="00CE1B20" w:rsidRDefault="00427EC8">
            <w:pPr>
              <w:spacing w:after="0"/>
              <w:jc w:val="right"/>
              <w:rPr>
                <w:sz w:val="24"/>
                <w:szCs w:val="24"/>
              </w:rPr>
            </w:pPr>
            <w:r w:rsidRPr="00CE1B20">
              <w:rPr>
                <w:rFonts w:eastAsia="Calibri"/>
                <w:b/>
                <w:sz w:val="24"/>
                <w:szCs w:val="24"/>
              </w:rPr>
              <w:t>$’000</w:t>
            </w:r>
          </w:p>
        </w:tc>
        <w:tc>
          <w:tcPr>
            <w:tcW w:w="1060" w:type="dxa"/>
            <w:tcBorders>
              <w:top w:val="single" w:sz="4" w:space="0" w:color="auto"/>
              <w:bottom w:val="single" w:sz="4" w:space="0" w:color="auto"/>
            </w:tcBorders>
            <w:tcMar>
              <w:left w:w="108" w:type="dxa"/>
              <w:right w:w="108" w:type="dxa"/>
            </w:tcMar>
          </w:tcPr>
          <w:p w14:paraId="60FADA12" w14:textId="77777777" w:rsidR="00427EC8" w:rsidRPr="00CE1B20" w:rsidRDefault="00427EC8">
            <w:pPr>
              <w:spacing w:after="0" w:line="257" w:lineRule="auto"/>
              <w:jc w:val="right"/>
              <w:rPr>
                <w:sz w:val="24"/>
                <w:szCs w:val="24"/>
              </w:rPr>
            </w:pPr>
            <w:r w:rsidRPr="00CE1B20">
              <w:rPr>
                <w:rFonts w:eastAsia="Calibri"/>
                <w:b/>
                <w:sz w:val="24"/>
                <w:szCs w:val="24"/>
              </w:rPr>
              <w:t>2029-30</w:t>
            </w:r>
          </w:p>
          <w:p w14:paraId="128CCAF8" w14:textId="77777777" w:rsidR="00427EC8" w:rsidRPr="00CE1B20" w:rsidRDefault="00427EC8">
            <w:pPr>
              <w:spacing w:after="0"/>
              <w:jc w:val="right"/>
              <w:rPr>
                <w:sz w:val="24"/>
                <w:szCs w:val="24"/>
              </w:rPr>
            </w:pPr>
            <w:r w:rsidRPr="00CE1B20">
              <w:rPr>
                <w:rFonts w:eastAsia="Calibri"/>
                <w:b/>
                <w:sz w:val="24"/>
                <w:szCs w:val="24"/>
              </w:rPr>
              <w:t>$’000</w:t>
            </w:r>
          </w:p>
        </w:tc>
        <w:tc>
          <w:tcPr>
            <w:tcW w:w="1060" w:type="dxa"/>
            <w:tcBorders>
              <w:top w:val="single" w:sz="4" w:space="0" w:color="auto"/>
              <w:bottom w:val="single" w:sz="4" w:space="0" w:color="auto"/>
            </w:tcBorders>
            <w:tcMar>
              <w:left w:w="108" w:type="dxa"/>
              <w:right w:w="108" w:type="dxa"/>
            </w:tcMar>
          </w:tcPr>
          <w:p w14:paraId="3E534B2F" w14:textId="77777777" w:rsidR="00427EC8" w:rsidRPr="00CE1B20" w:rsidRDefault="00427EC8">
            <w:pPr>
              <w:spacing w:after="0"/>
              <w:jc w:val="right"/>
              <w:rPr>
                <w:sz w:val="24"/>
                <w:szCs w:val="24"/>
              </w:rPr>
            </w:pPr>
            <w:r w:rsidRPr="00CE1B20">
              <w:rPr>
                <w:rFonts w:eastAsia="Calibri"/>
                <w:b/>
                <w:sz w:val="24"/>
                <w:szCs w:val="24"/>
              </w:rPr>
              <w:t>Total</w:t>
            </w:r>
          </w:p>
          <w:p w14:paraId="1C7821AB" w14:textId="77777777" w:rsidR="00427EC8" w:rsidRPr="00CE1B20" w:rsidRDefault="00427EC8">
            <w:pPr>
              <w:spacing w:after="0"/>
              <w:jc w:val="right"/>
              <w:rPr>
                <w:sz w:val="24"/>
                <w:szCs w:val="24"/>
              </w:rPr>
            </w:pPr>
            <w:r w:rsidRPr="00CE1B20">
              <w:rPr>
                <w:rFonts w:eastAsia="Calibri"/>
                <w:b/>
                <w:sz w:val="24"/>
                <w:szCs w:val="24"/>
              </w:rPr>
              <w:t>$’000</w:t>
            </w:r>
          </w:p>
        </w:tc>
      </w:tr>
      <w:tr w:rsidR="00427EC8" w:rsidRPr="007C533E" w14:paraId="2EAA2CDC" w14:textId="77777777" w:rsidTr="00583410">
        <w:trPr>
          <w:trHeight w:val="300"/>
        </w:trPr>
        <w:tc>
          <w:tcPr>
            <w:tcW w:w="3651" w:type="dxa"/>
            <w:tcBorders>
              <w:top w:val="single" w:sz="4" w:space="0" w:color="auto"/>
            </w:tcBorders>
            <w:tcMar>
              <w:left w:w="108" w:type="dxa"/>
              <w:right w:w="108" w:type="dxa"/>
            </w:tcMar>
          </w:tcPr>
          <w:p w14:paraId="540218E1" w14:textId="77777777" w:rsidR="00427EC8" w:rsidRPr="00CE1B20" w:rsidRDefault="00427EC8">
            <w:pPr>
              <w:spacing w:after="0"/>
              <w:ind w:left="321" w:hanging="321"/>
              <w:rPr>
                <w:rFonts w:eastAsia="Calibri"/>
                <w:sz w:val="24"/>
                <w:szCs w:val="24"/>
              </w:rPr>
            </w:pPr>
            <w:r w:rsidRPr="00CE1B20">
              <w:rPr>
                <w:rFonts w:eastAsia="Calibri"/>
                <w:sz w:val="24"/>
                <w:szCs w:val="24"/>
              </w:rPr>
              <w:t>Capital</w:t>
            </w:r>
          </w:p>
        </w:tc>
        <w:tc>
          <w:tcPr>
            <w:tcW w:w="1060" w:type="dxa"/>
            <w:tcBorders>
              <w:top w:val="single" w:sz="4" w:space="0" w:color="auto"/>
            </w:tcBorders>
            <w:tcMar>
              <w:left w:w="108" w:type="dxa"/>
              <w:right w:w="108" w:type="dxa"/>
            </w:tcMar>
          </w:tcPr>
          <w:p w14:paraId="6F815916" w14:textId="77777777" w:rsidR="00427EC8" w:rsidRPr="00CE1B20" w:rsidRDefault="00427EC8">
            <w:pPr>
              <w:spacing w:after="0"/>
              <w:jc w:val="right"/>
              <w:rPr>
                <w:rFonts w:eastAsia="Calibri"/>
                <w:sz w:val="24"/>
                <w:szCs w:val="24"/>
              </w:rPr>
            </w:pPr>
            <w:r w:rsidRPr="00CE1B20">
              <w:rPr>
                <w:rFonts w:eastAsia="Calibri"/>
                <w:sz w:val="24"/>
                <w:szCs w:val="24"/>
              </w:rPr>
              <w:t>2,880</w:t>
            </w:r>
          </w:p>
        </w:tc>
        <w:tc>
          <w:tcPr>
            <w:tcW w:w="1060" w:type="dxa"/>
            <w:tcBorders>
              <w:top w:val="single" w:sz="4" w:space="0" w:color="auto"/>
            </w:tcBorders>
            <w:tcMar>
              <w:left w:w="108" w:type="dxa"/>
              <w:right w:w="108" w:type="dxa"/>
            </w:tcMar>
          </w:tcPr>
          <w:p w14:paraId="504389AB" w14:textId="77777777" w:rsidR="00427EC8" w:rsidRPr="00CE1B20" w:rsidRDefault="00427EC8">
            <w:pPr>
              <w:spacing w:after="0"/>
              <w:jc w:val="right"/>
              <w:rPr>
                <w:rFonts w:eastAsia="Calibri"/>
                <w:sz w:val="24"/>
                <w:szCs w:val="24"/>
              </w:rPr>
            </w:pPr>
            <w:r w:rsidRPr="00CE1B20">
              <w:rPr>
                <w:rFonts w:eastAsia="Calibri"/>
                <w:sz w:val="24"/>
                <w:szCs w:val="24"/>
              </w:rPr>
              <w:t>0</w:t>
            </w:r>
          </w:p>
        </w:tc>
        <w:tc>
          <w:tcPr>
            <w:tcW w:w="1060" w:type="dxa"/>
            <w:tcBorders>
              <w:top w:val="single" w:sz="4" w:space="0" w:color="auto"/>
            </w:tcBorders>
            <w:tcMar>
              <w:left w:w="108" w:type="dxa"/>
              <w:right w:w="108" w:type="dxa"/>
            </w:tcMar>
          </w:tcPr>
          <w:p w14:paraId="4A053585" w14:textId="77777777" w:rsidR="00427EC8" w:rsidRPr="00CE1B20" w:rsidRDefault="00427EC8">
            <w:pPr>
              <w:spacing w:after="0"/>
              <w:jc w:val="right"/>
              <w:rPr>
                <w:rFonts w:eastAsia="Calibri"/>
                <w:sz w:val="24"/>
                <w:szCs w:val="24"/>
              </w:rPr>
            </w:pPr>
            <w:r w:rsidRPr="00CE1B20">
              <w:rPr>
                <w:rFonts w:eastAsia="Calibri"/>
                <w:sz w:val="24"/>
                <w:szCs w:val="24"/>
              </w:rPr>
              <w:t>0</w:t>
            </w:r>
          </w:p>
        </w:tc>
        <w:tc>
          <w:tcPr>
            <w:tcW w:w="1060" w:type="dxa"/>
            <w:tcBorders>
              <w:top w:val="single" w:sz="4" w:space="0" w:color="auto"/>
            </w:tcBorders>
            <w:tcMar>
              <w:left w:w="108" w:type="dxa"/>
              <w:right w:w="108" w:type="dxa"/>
            </w:tcMar>
          </w:tcPr>
          <w:p w14:paraId="44E30556" w14:textId="77777777" w:rsidR="00427EC8" w:rsidRPr="00CE1B20" w:rsidRDefault="00427EC8">
            <w:pPr>
              <w:spacing w:after="0"/>
              <w:jc w:val="right"/>
              <w:rPr>
                <w:rFonts w:eastAsia="Calibri"/>
                <w:sz w:val="24"/>
                <w:szCs w:val="24"/>
              </w:rPr>
            </w:pPr>
            <w:r w:rsidRPr="00CE1B20">
              <w:rPr>
                <w:rFonts w:eastAsia="Calibri"/>
                <w:sz w:val="24"/>
                <w:szCs w:val="24"/>
              </w:rPr>
              <w:t>0</w:t>
            </w:r>
          </w:p>
        </w:tc>
        <w:tc>
          <w:tcPr>
            <w:tcW w:w="1060" w:type="dxa"/>
            <w:tcBorders>
              <w:top w:val="single" w:sz="4" w:space="0" w:color="auto"/>
            </w:tcBorders>
            <w:tcMar>
              <w:left w:w="108" w:type="dxa"/>
              <w:right w:w="108" w:type="dxa"/>
            </w:tcMar>
          </w:tcPr>
          <w:p w14:paraId="54507BCC" w14:textId="77777777" w:rsidR="00427EC8" w:rsidRPr="00CE1B20" w:rsidRDefault="00427EC8">
            <w:pPr>
              <w:spacing w:after="0"/>
              <w:jc w:val="right"/>
              <w:rPr>
                <w:rFonts w:eastAsia="Calibri"/>
                <w:b/>
                <w:bCs/>
                <w:sz w:val="24"/>
                <w:szCs w:val="24"/>
              </w:rPr>
            </w:pPr>
            <w:r w:rsidRPr="00CE1B20">
              <w:rPr>
                <w:rFonts w:eastAsia="Calibri"/>
                <w:b/>
                <w:sz w:val="24"/>
                <w:szCs w:val="24"/>
              </w:rPr>
              <w:t>2,880</w:t>
            </w:r>
          </w:p>
        </w:tc>
      </w:tr>
      <w:tr w:rsidR="00427EC8" w:rsidRPr="007C533E" w14:paraId="245AB0D5" w14:textId="77777777" w:rsidTr="00583410">
        <w:trPr>
          <w:trHeight w:val="300"/>
        </w:trPr>
        <w:tc>
          <w:tcPr>
            <w:tcW w:w="3651" w:type="dxa"/>
            <w:tcMar>
              <w:left w:w="108" w:type="dxa"/>
              <w:right w:w="108" w:type="dxa"/>
            </w:tcMar>
          </w:tcPr>
          <w:p w14:paraId="5187AF0A" w14:textId="77777777" w:rsidR="00427EC8" w:rsidRPr="00CE1B20" w:rsidRDefault="00427EC8" w:rsidP="00583410">
            <w:pPr>
              <w:spacing w:after="0"/>
              <w:ind w:left="321" w:hanging="321"/>
              <w:rPr>
                <w:rFonts w:eastAsia="Calibri"/>
                <w:sz w:val="24"/>
                <w:szCs w:val="24"/>
              </w:rPr>
            </w:pPr>
            <w:r w:rsidRPr="00CE1B20">
              <w:rPr>
                <w:rFonts w:eastAsia="Calibri"/>
                <w:sz w:val="24"/>
                <w:szCs w:val="24"/>
              </w:rPr>
              <w:t>Offset – Capital – Asset Renewal Program</w:t>
            </w:r>
          </w:p>
        </w:tc>
        <w:tc>
          <w:tcPr>
            <w:tcW w:w="1060" w:type="dxa"/>
            <w:tcMar>
              <w:left w:w="108" w:type="dxa"/>
              <w:right w:w="108" w:type="dxa"/>
            </w:tcMar>
          </w:tcPr>
          <w:p w14:paraId="5D52F889" w14:textId="77777777" w:rsidR="00427EC8" w:rsidRPr="00CE1B20" w:rsidRDefault="00427EC8" w:rsidP="00583410">
            <w:pPr>
              <w:spacing w:after="0"/>
              <w:jc w:val="right"/>
              <w:rPr>
                <w:rFonts w:eastAsia="Calibri"/>
                <w:sz w:val="24"/>
                <w:szCs w:val="24"/>
              </w:rPr>
            </w:pPr>
            <w:r w:rsidRPr="00CE1B20">
              <w:rPr>
                <w:rFonts w:eastAsia="Calibri"/>
                <w:sz w:val="24"/>
                <w:szCs w:val="24"/>
              </w:rPr>
              <w:t>-2,680</w:t>
            </w:r>
          </w:p>
        </w:tc>
        <w:tc>
          <w:tcPr>
            <w:tcW w:w="1060" w:type="dxa"/>
            <w:tcMar>
              <w:left w:w="108" w:type="dxa"/>
              <w:right w:w="108" w:type="dxa"/>
            </w:tcMar>
          </w:tcPr>
          <w:p w14:paraId="53157ACE" w14:textId="77777777" w:rsidR="00427EC8" w:rsidRPr="00CE1B20" w:rsidRDefault="00427EC8" w:rsidP="00583410">
            <w:pPr>
              <w:spacing w:after="0"/>
              <w:jc w:val="right"/>
              <w:rPr>
                <w:rFonts w:eastAsia="Calibri"/>
                <w:sz w:val="24"/>
                <w:szCs w:val="24"/>
              </w:rPr>
            </w:pPr>
            <w:r w:rsidRPr="00CE1B20">
              <w:rPr>
                <w:rFonts w:eastAsia="Calibri"/>
                <w:sz w:val="24"/>
                <w:szCs w:val="24"/>
              </w:rPr>
              <w:t>0</w:t>
            </w:r>
          </w:p>
        </w:tc>
        <w:tc>
          <w:tcPr>
            <w:tcW w:w="1060" w:type="dxa"/>
            <w:tcMar>
              <w:left w:w="108" w:type="dxa"/>
              <w:right w:w="108" w:type="dxa"/>
            </w:tcMar>
          </w:tcPr>
          <w:p w14:paraId="7A152545" w14:textId="77777777" w:rsidR="00427EC8" w:rsidRPr="00CE1B20" w:rsidRDefault="00427EC8" w:rsidP="00583410">
            <w:pPr>
              <w:spacing w:after="0"/>
              <w:jc w:val="right"/>
              <w:rPr>
                <w:rFonts w:eastAsia="Calibri"/>
                <w:sz w:val="24"/>
                <w:szCs w:val="24"/>
              </w:rPr>
            </w:pPr>
            <w:r w:rsidRPr="00CE1B20">
              <w:rPr>
                <w:rFonts w:eastAsia="Calibri"/>
                <w:sz w:val="24"/>
                <w:szCs w:val="24"/>
              </w:rPr>
              <w:t>0</w:t>
            </w:r>
          </w:p>
        </w:tc>
        <w:tc>
          <w:tcPr>
            <w:tcW w:w="1060" w:type="dxa"/>
            <w:tcMar>
              <w:left w:w="108" w:type="dxa"/>
              <w:right w:w="108" w:type="dxa"/>
            </w:tcMar>
          </w:tcPr>
          <w:p w14:paraId="1843D29D" w14:textId="77777777" w:rsidR="00427EC8" w:rsidRPr="00CE1B20" w:rsidRDefault="00427EC8" w:rsidP="00583410">
            <w:pPr>
              <w:spacing w:after="0"/>
              <w:jc w:val="right"/>
              <w:rPr>
                <w:rFonts w:eastAsia="Calibri"/>
                <w:sz w:val="24"/>
                <w:szCs w:val="24"/>
              </w:rPr>
            </w:pPr>
            <w:r w:rsidRPr="00CE1B20">
              <w:rPr>
                <w:rFonts w:eastAsia="Calibri"/>
                <w:sz w:val="24"/>
                <w:szCs w:val="24"/>
              </w:rPr>
              <w:t>0</w:t>
            </w:r>
          </w:p>
        </w:tc>
        <w:tc>
          <w:tcPr>
            <w:tcW w:w="1060" w:type="dxa"/>
            <w:tcMar>
              <w:left w:w="108" w:type="dxa"/>
              <w:right w:w="108" w:type="dxa"/>
            </w:tcMar>
          </w:tcPr>
          <w:p w14:paraId="7CF37EF6" w14:textId="77777777" w:rsidR="00427EC8" w:rsidRPr="00CE1B20" w:rsidRDefault="00427EC8" w:rsidP="00583410">
            <w:pPr>
              <w:spacing w:after="0"/>
              <w:jc w:val="right"/>
              <w:rPr>
                <w:rFonts w:eastAsia="Calibri"/>
                <w:b/>
                <w:bCs/>
                <w:sz w:val="24"/>
                <w:szCs w:val="24"/>
              </w:rPr>
            </w:pPr>
            <w:r w:rsidRPr="00CE1B20">
              <w:rPr>
                <w:rFonts w:eastAsia="Calibri"/>
                <w:b/>
                <w:sz w:val="24"/>
                <w:szCs w:val="24"/>
              </w:rPr>
              <w:t>-2,680</w:t>
            </w:r>
          </w:p>
        </w:tc>
      </w:tr>
      <w:tr w:rsidR="00427EC8" w:rsidRPr="007C533E" w14:paraId="61FC85F9" w14:textId="77777777" w:rsidTr="00B421FB">
        <w:trPr>
          <w:trHeight w:val="300"/>
        </w:trPr>
        <w:tc>
          <w:tcPr>
            <w:tcW w:w="3651" w:type="dxa"/>
            <w:tcBorders>
              <w:bottom w:val="single" w:sz="4" w:space="0" w:color="auto"/>
            </w:tcBorders>
            <w:tcMar>
              <w:left w:w="108" w:type="dxa"/>
              <w:right w:w="108" w:type="dxa"/>
            </w:tcMar>
          </w:tcPr>
          <w:p w14:paraId="463EB2D2" w14:textId="77777777" w:rsidR="00427EC8" w:rsidRPr="00CE1B20" w:rsidRDefault="00427EC8" w:rsidP="00583410">
            <w:pPr>
              <w:spacing w:after="0"/>
              <w:ind w:left="321" w:hanging="321"/>
              <w:rPr>
                <w:rFonts w:eastAsia="Calibri"/>
                <w:sz w:val="24"/>
                <w:szCs w:val="24"/>
              </w:rPr>
            </w:pPr>
            <w:r w:rsidRPr="00CE1B20">
              <w:rPr>
                <w:rFonts w:eastAsia="Calibri"/>
                <w:sz w:val="24"/>
                <w:szCs w:val="24"/>
              </w:rPr>
              <w:t>Offset – Capital – ZEG Loan</w:t>
            </w:r>
          </w:p>
        </w:tc>
        <w:tc>
          <w:tcPr>
            <w:tcW w:w="1060" w:type="dxa"/>
            <w:tcBorders>
              <w:bottom w:val="single" w:sz="4" w:space="0" w:color="auto"/>
            </w:tcBorders>
            <w:tcMar>
              <w:left w:w="108" w:type="dxa"/>
              <w:right w:w="108" w:type="dxa"/>
            </w:tcMar>
          </w:tcPr>
          <w:p w14:paraId="6E5EFB27" w14:textId="77777777" w:rsidR="00427EC8" w:rsidRPr="00CE1B20" w:rsidRDefault="00427EC8" w:rsidP="00583410">
            <w:pPr>
              <w:spacing w:after="0"/>
              <w:jc w:val="right"/>
              <w:rPr>
                <w:rFonts w:eastAsia="Calibri"/>
                <w:sz w:val="24"/>
                <w:szCs w:val="24"/>
              </w:rPr>
            </w:pPr>
            <w:r w:rsidRPr="00CE1B20">
              <w:rPr>
                <w:rFonts w:eastAsia="Calibri"/>
                <w:sz w:val="24"/>
                <w:szCs w:val="24"/>
              </w:rPr>
              <w:t>-200</w:t>
            </w:r>
          </w:p>
        </w:tc>
        <w:tc>
          <w:tcPr>
            <w:tcW w:w="1060" w:type="dxa"/>
            <w:tcBorders>
              <w:bottom w:val="single" w:sz="4" w:space="0" w:color="auto"/>
            </w:tcBorders>
            <w:tcMar>
              <w:left w:w="108" w:type="dxa"/>
              <w:right w:w="108" w:type="dxa"/>
            </w:tcMar>
          </w:tcPr>
          <w:p w14:paraId="4CD5F157" w14:textId="77777777" w:rsidR="00427EC8" w:rsidRPr="00CE1B20" w:rsidRDefault="00427EC8" w:rsidP="00583410">
            <w:pPr>
              <w:spacing w:after="0"/>
              <w:jc w:val="right"/>
              <w:rPr>
                <w:rFonts w:eastAsia="Calibri"/>
                <w:sz w:val="24"/>
                <w:szCs w:val="24"/>
              </w:rPr>
            </w:pPr>
            <w:r w:rsidRPr="00CE1B20">
              <w:rPr>
                <w:rFonts w:eastAsia="Calibri"/>
                <w:sz w:val="24"/>
                <w:szCs w:val="24"/>
              </w:rPr>
              <w:t>0</w:t>
            </w:r>
          </w:p>
        </w:tc>
        <w:tc>
          <w:tcPr>
            <w:tcW w:w="1060" w:type="dxa"/>
            <w:tcBorders>
              <w:bottom w:val="single" w:sz="4" w:space="0" w:color="auto"/>
            </w:tcBorders>
            <w:tcMar>
              <w:left w:w="108" w:type="dxa"/>
              <w:right w:w="108" w:type="dxa"/>
            </w:tcMar>
          </w:tcPr>
          <w:p w14:paraId="46987F48" w14:textId="77777777" w:rsidR="00427EC8" w:rsidRPr="00CE1B20" w:rsidRDefault="00427EC8" w:rsidP="00583410">
            <w:pPr>
              <w:spacing w:after="0"/>
              <w:jc w:val="right"/>
              <w:rPr>
                <w:rFonts w:eastAsia="Calibri"/>
                <w:sz w:val="24"/>
                <w:szCs w:val="24"/>
              </w:rPr>
            </w:pPr>
            <w:r w:rsidRPr="00CE1B20">
              <w:rPr>
                <w:rFonts w:eastAsia="Calibri"/>
                <w:sz w:val="24"/>
                <w:szCs w:val="24"/>
              </w:rPr>
              <w:t>0</w:t>
            </w:r>
          </w:p>
        </w:tc>
        <w:tc>
          <w:tcPr>
            <w:tcW w:w="1060" w:type="dxa"/>
            <w:tcBorders>
              <w:bottom w:val="single" w:sz="4" w:space="0" w:color="auto"/>
            </w:tcBorders>
            <w:tcMar>
              <w:left w:w="108" w:type="dxa"/>
              <w:right w:w="108" w:type="dxa"/>
            </w:tcMar>
          </w:tcPr>
          <w:p w14:paraId="6357BD7A" w14:textId="77777777" w:rsidR="00427EC8" w:rsidRPr="00CE1B20" w:rsidRDefault="00427EC8" w:rsidP="00583410">
            <w:pPr>
              <w:spacing w:after="0"/>
              <w:jc w:val="right"/>
              <w:rPr>
                <w:rFonts w:eastAsia="Calibri"/>
                <w:sz w:val="24"/>
                <w:szCs w:val="24"/>
              </w:rPr>
            </w:pPr>
            <w:r w:rsidRPr="00CE1B20">
              <w:rPr>
                <w:rFonts w:eastAsia="Calibri"/>
                <w:sz w:val="24"/>
                <w:szCs w:val="24"/>
              </w:rPr>
              <w:t>0</w:t>
            </w:r>
          </w:p>
        </w:tc>
        <w:tc>
          <w:tcPr>
            <w:tcW w:w="1060" w:type="dxa"/>
            <w:tcBorders>
              <w:bottom w:val="single" w:sz="4" w:space="0" w:color="auto"/>
            </w:tcBorders>
            <w:tcMar>
              <w:left w:w="108" w:type="dxa"/>
              <w:right w:w="108" w:type="dxa"/>
            </w:tcMar>
          </w:tcPr>
          <w:p w14:paraId="380CE6BC" w14:textId="77777777" w:rsidR="00427EC8" w:rsidRPr="00CE1B20" w:rsidRDefault="00427EC8" w:rsidP="00583410">
            <w:pPr>
              <w:spacing w:after="0"/>
              <w:jc w:val="right"/>
              <w:rPr>
                <w:rFonts w:eastAsia="Calibri"/>
                <w:b/>
                <w:bCs/>
                <w:sz w:val="24"/>
                <w:szCs w:val="24"/>
              </w:rPr>
            </w:pPr>
            <w:r w:rsidRPr="00CE1B20">
              <w:rPr>
                <w:rFonts w:eastAsia="Calibri"/>
                <w:b/>
                <w:sz w:val="24"/>
                <w:szCs w:val="24"/>
              </w:rPr>
              <w:t>-200</w:t>
            </w:r>
          </w:p>
        </w:tc>
      </w:tr>
      <w:tr w:rsidR="00427EC8" w:rsidRPr="007C533E" w14:paraId="174C76D0" w14:textId="77777777" w:rsidTr="00B421FB">
        <w:trPr>
          <w:trHeight w:val="300"/>
        </w:trPr>
        <w:tc>
          <w:tcPr>
            <w:tcW w:w="3651" w:type="dxa"/>
            <w:tcBorders>
              <w:top w:val="single" w:sz="4" w:space="0" w:color="auto"/>
              <w:bottom w:val="single" w:sz="4" w:space="0" w:color="auto"/>
            </w:tcBorders>
            <w:tcMar>
              <w:left w:w="108" w:type="dxa"/>
              <w:right w:w="108" w:type="dxa"/>
            </w:tcMar>
          </w:tcPr>
          <w:p w14:paraId="2FAC8CD5" w14:textId="77777777" w:rsidR="00427EC8" w:rsidRPr="00CE1B20" w:rsidRDefault="00427EC8" w:rsidP="00583410">
            <w:pPr>
              <w:spacing w:after="0"/>
              <w:ind w:left="321" w:hanging="321"/>
              <w:rPr>
                <w:rFonts w:eastAsia="Calibri"/>
                <w:b/>
                <w:bCs/>
                <w:sz w:val="24"/>
                <w:szCs w:val="24"/>
              </w:rPr>
            </w:pPr>
            <w:r w:rsidRPr="00CE1B20">
              <w:rPr>
                <w:rFonts w:eastAsia="Calibri"/>
                <w:b/>
                <w:sz w:val="24"/>
                <w:szCs w:val="24"/>
              </w:rPr>
              <w:t>Net capital</w:t>
            </w:r>
          </w:p>
        </w:tc>
        <w:tc>
          <w:tcPr>
            <w:tcW w:w="1060" w:type="dxa"/>
            <w:tcBorders>
              <w:top w:val="single" w:sz="4" w:space="0" w:color="auto"/>
              <w:bottom w:val="single" w:sz="4" w:space="0" w:color="auto"/>
            </w:tcBorders>
            <w:tcMar>
              <w:left w:w="108" w:type="dxa"/>
              <w:right w:w="108" w:type="dxa"/>
            </w:tcMar>
          </w:tcPr>
          <w:p w14:paraId="09A38606" w14:textId="77777777" w:rsidR="00427EC8" w:rsidRPr="00CE1B20" w:rsidRDefault="00427EC8" w:rsidP="00583410">
            <w:pPr>
              <w:spacing w:after="0"/>
              <w:jc w:val="right"/>
              <w:rPr>
                <w:rFonts w:eastAsia="Calibri"/>
                <w:b/>
                <w:bCs/>
                <w:sz w:val="24"/>
                <w:szCs w:val="24"/>
              </w:rPr>
            </w:pPr>
            <w:r w:rsidRPr="00CE1B20">
              <w:rPr>
                <w:rFonts w:eastAsia="Calibri"/>
                <w:b/>
                <w:sz w:val="24"/>
                <w:szCs w:val="24"/>
              </w:rPr>
              <w:t>0</w:t>
            </w:r>
          </w:p>
        </w:tc>
        <w:tc>
          <w:tcPr>
            <w:tcW w:w="1060" w:type="dxa"/>
            <w:tcBorders>
              <w:top w:val="single" w:sz="4" w:space="0" w:color="auto"/>
              <w:bottom w:val="single" w:sz="4" w:space="0" w:color="auto"/>
            </w:tcBorders>
            <w:tcMar>
              <w:left w:w="108" w:type="dxa"/>
              <w:right w:w="108" w:type="dxa"/>
            </w:tcMar>
          </w:tcPr>
          <w:p w14:paraId="615941F6" w14:textId="77777777" w:rsidR="00427EC8" w:rsidRPr="00CE1B20" w:rsidRDefault="00427EC8" w:rsidP="00583410">
            <w:pPr>
              <w:spacing w:after="0"/>
              <w:jc w:val="right"/>
              <w:rPr>
                <w:rFonts w:eastAsia="Calibri"/>
                <w:b/>
                <w:bCs/>
                <w:sz w:val="24"/>
                <w:szCs w:val="24"/>
              </w:rPr>
            </w:pPr>
            <w:r w:rsidRPr="00CE1B20">
              <w:rPr>
                <w:rFonts w:eastAsia="Calibri"/>
                <w:b/>
                <w:sz w:val="24"/>
                <w:szCs w:val="24"/>
              </w:rPr>
              <w:t>0</w:t>
            </w:r>
          </w:p>
        </w:tc>
        <w:tc>
          <w:tcPr>
            <w:tcW w:w="1060" w:type="dxa"/>
            <w:tcBorders>
              <w:top w:val="single" w:sz="4" w:space="0" w:color="auto"/>
              <w:bottom w:val="single" w:sz="4" w:space="0" w:color="auto"/>
            </w:tcBorders>
            <w:tcMar>
              <w:left w:w="108" w:type="dxa"/>
              <w:right w:w="108" w:type="dxa"/>
            </w:tcMar>
          </w:tcPr>
          <w:p w14:paraId="38445388" w14:textId="77777777" w:rsidR="00427EC8" w:rsidRPr="00CE1B20" w:rsidRDefault="00427EC8" w:rsidP="00583410">
            <w:pPr>
              <w:spacing w:after="0"/>
              <w:jc w:val="right"/>
              <w:rPr>
                <w:rFonts w:eastAsia="Calibri"/>
                <w:b/>
                <w:bCs/>
                <w:sz w:val="24"/>
                <w:szCs w:val="24"/>
              </w:rPr>
            </w:pPr>
            <w:r w:rsidRPr="00CE1B20">
              <w:rPr>
                <w:rFonts w:eastAsia="Calibri"/>
                <w:b/>
                <w:sz w:val="24"/>
                <w:szCs w:val="24"/>
              </w:rPr>
              <w:t>0</w:t>
            </w:r>
          </w:p>
        </w:tc>
        <w:tc>
          <w:tcPr>
            <w:tcW w:w="1060" w:type="dxa"/>
            <w:tcBorders>
              <w:top w:val="single" w:sz="4" w:space="0" w:color="auto"/>
              <w:bottom w:val="single" w:sz="4" w:space="0" w:color="auto"/>
            </w:tcBorders>
            <w:tcMar>
              <w:left w:w="108" w:type="dxa"/>
              <w:right w:w="108" w:type="dxa"/>
            </w:tcMar>
          </w:tcPr>
          <w:p w14:paraId="30456817" w14:textId="77777777" w:rsidR="00427EC8" w:rsidRPr="00CE1B20" w:rsidRDefault="00427EC8" w:rsidP="00583410">
            <w:pPr>
              <w:spacing w:after="0"/>
              <w:jc w:val="right"/>
              <w:rPr>
                <w:rFonts w:eastAsia="Calibri"/>
                <w:b/>
                <w:bCs/>
                <w:sz w:val="24"/>
                <w:szCs w:val="24"/>
              </w:rPr>
            </w:pPr>
            <w:r w:rsidRPr="00CE1B20">
              <w:rPr>
                <w:rFonts w:eastAsia="Calibri"/>
                <w:b/>
                <w:sz w:val="24"/>
                <w:szCs w:val="24"/>
              </w:rPr>
              <w:t>0</w:t>
            </w:r>
          </w:p>
        </w:tc>
        <w:tc>
          <w:tcPr>
            <w:tcW w:w="1060" w:type="dxa"/>
            <w:tcBorders>
              <w:top w:val="single" w:sz="4" w:space="0" w:color="auto"/>
              <w:bottom w:val="single" w:sz="4" w:space="0" w:color="auto"/>
            </w:tcBorders>
            <w:tcMar>
              <w:left w:w="108" w:type="dxa"/>
              <w:right w:w="108" w:type="dxa"/>
            </w:tcMar>
          </w:tcPr>
          <w:p w14:paraId="71B71278" w14:textId="77777777" w:rsidR="00427EC8" w:rsidRPr="00CE1B20" w:rsidRDefault="00427EC8" w:rsidP="00583410">
            <w:pPr>
              <w:spacing w:after="0"/>
              <w:jc w:val="right"/>
              <w:rPr>
                <w:rFonts w:eastAsia="Calibri"/>
                <w:b/>
                <w:bCs/>
                <w:sz w:val="24"/>
                <w:szCs w:val="24"/>
              </w:rPr>
            </w:pPr>
            <w:r w:rsidRPr="00CE1B20">
              <w:rPr>
                <w:rFonts w:eastAsia="Calibri"/>
                <w:b/>
                <w:sz w:val="24"/>
                <w:szCs w:val="24"/>
              </w:rPr>
              <w:t>0</w:t>
            </w:r>
          </w:p>
        </w:tc>
      </w:tr>
      <w:tr w:rsidR="00427EC8" w:rsidRPr="007C533E" w14:paraId="56987169" w14:textId="77777777" w:rsidTr="00583410">
        <w:trPr>
          <w:trHeight w:val="300"/>
        </w:trPr>
        <w:tc>
          <w:tcPr>
            <w:tcW w:w="3651" w:type="dxa"/>
            <w:tcBorders>
              <w:top w:val="single" w:sz="4" w:space="0" w:color="auto"/>
            </w:tcBorders>
            <w:tcMar>
              <w:left w:w="108" w:type="dxa"/>
              <w:right w:w="108" w:type="dxa"/>
            </w:tcMar>
          </w:tcPr>
          <w:p w14:paraId="6B76CEB8" w14:textId="77777777" w:rsidR="00427EC8" w:rsidRPr="00CE1B20" w:rsidRDefault="00427EC8" w:rsidP="00583410">
            <w:pPr>
              <w:spacing w:after="0"/>
              <w:ind w:left="321" w:hanging="321"/>
              <w:rPr>
                <w:rFonts w:eastAsia="Calibri"/>
                <w:b/>
                <w:bCs/>
                <w:sz w:val="24"/>
                <w:szCs w:val="24"/>
              </w:rPr>
            </w:pPr>
            <w:r w:rsidRPr="00CE1B20">
              <w:rPr>
                <w:rFonts w:eastAsia="Calibri"/>
                <w:sz w:val="24"/>
                <w:szCs w:val="24"/>
              </w:rPr>
              <w:t>Depreciation</w:t>
            </w:r>
          </w:p>
        </w:tc>
        <w:tc>
          <w:tcPr>
            <w:tcW w:w="1060" w:type="dxa"/>
            <w:tcBorders>
              <w:top w:val="single" w:sz="4" w:space="0" w:color="auto"/>
            </w:tcBorders>
            <w:tcMar>
              <w:left w:w="108" w:type="dxa"/>
              <w:right w:w="108" w:type="dxa"/>
            </w:tcMar>
          </w:tcPr>
          <w:p w14:paraId="47E55BC9" w14:textId="77777777" w:rsidR="00427EC8" w:rsidRPr="00CE1B20" w:rsidRDefault="00427EC8" w:rsidP="00583410">
            <w:pPr>
              <w:spacing w:after="0"/>
              <w:jc w:val="right"/>
              <w:rPr>
                <w:rFonts w:eastAsia="Calibri"/>
                <w:b/>
                <w:bCs/>
                <w:sz w:val="24"/>
                <w:szCs w:val="24"/>
              </w:rPr>
            </w:pPr>
            <w:r w:rsidRPr="00CE1B20">
              <w:rPr>
                <w:rFonts w:eastAsia="Calibri"/>
                <w:sz w:val="24"/>
                <w:szCs w:val="24"/>
              </w:rPr>
              <w:t>0</w:t>
            </w:r>
          </w:p>
        </w:tc>
        <w:tc>
          <w:tcPr>
            <w:tcW w:w="1060" w:type="dxa"/>
            <w:tcBorders>
              <w:top w:val="single" w:sz="4" w:space="0" w:color="auto"/>
            </w:tcBorders>
            <w:tcMar>
              <w:left w:w="108" w:type="dxa"/>
              <w:right w:w="108" w:type="dxa"/>
            </w:tcMar>
          </w:tcPr>
          <w:p w14:paraId="44FEFA12" w14:textId="77777777" w:rsidR="00427EC8" w:rsidRPr="00CE1B20" w:rsidRDefault="00427EC8" w:rsidP="00583410">
            <w:pPr>
              <w:spacing w:after="0"/>
              <w:jc w:val="right"/>
              <w:rPr>
                <w:rFonts w:eastAsia="Calibri"/>
                <w:b/>
                <w:bCs/>
                <w:sz w:val="24"/>
                <w:szCs w:val="24"/>
              </w:rPr>
            </w:pPr>
            <w:r w:rsidRPr="00CE1B20">
              <w:rPr>
                <w:rFonts w:eastAsia="Calibri"/>
                <w:sz w:val="24"/>
                <w:szCs w:val="24"/>
              </w:rPr>
              <w:t>115</w:t>
            </w:r>
          </w:p>
        </w:tc>
        <w:tc>
          <w:tcPr>
            <w:tcW w:w="1060" w:type="dxa"/>
            <w:tcBorders>
              <w:top w:val="single" w:sz="4" w:space="0" w:color="auto"/>
            </w:tcBorders>
            <w:tcMar>
              <w:left w:w="108" w:type="dxa"/>
              <w:right w:w="108" w:type="dxa"/>
            </w:tcMar>
          </w:tcPr>
          <w:p w14:paraId="04CC6C65" w14:textId="77777777" w:rsidR="00427EC8" w:rsidRPr="00CE1B20" w:rsidRDefault="00427EC8" w:rsidP="00583410">
            <w:pPr>
              <w:spacing w:after="0"/>
              <w:jc w:val="right"/>
              <w:rPr>
                <w:rFonts w:eastAsia="Calibri"/>
                <w:b/>
                <w:bCs/>
                <w:sz w:val="24"/>
                <w:szCs w:val="24"/>
              </w:rPr>
            </w:pPr>
            <w:r w:rsidRPr="00CE1B20">
              <w:rPr>
                <w:rFonts w:eastAsia="Calibri"/>
                <w:sz w:val="24"/>
                <w:szCs w:val="24"/>
              </w:rPr>
              <w:t>115</w:t>
            </w:r>
          </w:p>
        </w:tc>
        <w:tc>
          <w:tcPr>
            <w:tcW w:w="1060" w:type="dxa"/>
            <w:tcBorders>
              <w:top w:val="single" w:sz="4" w:space="0" w:color="auto"/>
            </w:tcBorders>
            <w:tcMar>
              <w:left w:w="108" w:type="dxa"/>
              <w:right w:w="108" w:type="dxa"/>
            </w:tcMar>
          </w:tcPr>
          <w:p w14:paraId="316708BA" w14:textId="77777777" w:rsidR="00427EC8" w:rsidRPr="00CE1B20" w:rsidRDefault="00427EC8" w:rsidP="00583410">
            <w:pPr>
              <w:spacing w:after="0"/>
              <w:jc w:val="right"/>
              <w:rPr>
                <w:rFonts w:eastAsia="Calibri"/>
                <w:b/>
                <w:bCs/>
                <w:sz w:val="24"/>
                <w:szCs w:val="24"/>
              </w:rPr>
            </w:pPr>
            <w:r w:rsidRPr="00CE1B20">
              <w:rPr>
                <w:rFonts w:eastAsia="Calibri"/>
                <w:sz w:val="24"/>
                <w:szCs w:val="24"/>
              </w:rPr>
              <w:t>115</w:t>
            </w:r>
          </w:p>
        </w:tc>
        <w:tc>
          <w:tcPr>
            <w:tcW w:w="1060" w:type="dxa"/>
            <w:tcBorders>
              <w:top w:val="single" w:sz="4" w:space="0" w:color="auto"/>
            </w:tcBorders>
            <w:tcMar>
              <w:left w:w="108" w:type="dxa"/>
              <w:right w:w="108" w:type="dxa"/>
            </w:tcMar>
          </w:tcPr>
          <w:p w14:paraId="58C69D96" w14:textId="77777777" w:rsidR="00427EC8" w:rsidRPr="00CE1B20" w:rsidRDefault="00427EC8" w:rsidP="00583410">
            <w:pPr>
              <w:spacing w:after="0"/>
              <w:jc w:val="right"/>
              <w:rPr>
                <w:rFonts w:eastAsia="Calibri"/>
                <w:b/>
                <w:bCs/>
                <w:sz w:val="24"/>
                <w:szCs w:val="24"/>
              </w:rPr>
            </w:pPr>
            <w:r w:rsidRPr="00CE1B20">
              <w:rPr>
                <w:rFonts w:eastAsia="Calibri"/>
                <w:b/>
                <w:sz w:val="24"/>
                <w:szCs w:val="24"/>
              </w:rPr>
              <w:t>345</w:t>
            </w:r>
          </w:p>
        </w:tc>
      </w:tr>
      <w:tr w:rsidR="00427EC8" w:rsidRPr="007C533E" w14:paraId="436C81A9" w14:textId="77777777" w:rsidTr="00B421FB">
        <w:trPr>
          <w:trHeight w:val="300"/>
        </w:trPr>
        <w:tc>
          <w:tcPr>
            <w:tcW w:w="3651" w:type="dxa"/>
            <w:tcMar>
              <w:left w:w="108" w:type="dxa"/>
              <w:right w:w="108" w:type="dxa"/>
            </w:tcMar>
          </w:tcPr>
          <w:p w14:paraId="3143B4E5" w14:textId="77777777" w:rsidR="00427EC8" w:rsidRPr="00CE1B20" w:rsidRDefault="00427EC8" w:rsidP="00583410">
            <w:pPr>
              <w:spacing w:after="0"/>
              <w:ind w:left="321" w:hanging="321"/>
              <w:rPr>
                <w:sz w:val="24"/>
                <w:szCs w:val="24"/>
              </w:rPr>
            </w:pPr>
            <w:r w:rsidRPr="00CE1B20">
              <w:rPr>
                <w:rFonts w:eastAsia="Calibri"/>
                <w:sz w:val="24"/>
                <w:szCs w:val="24"/>
              </w:rPr>
              <w:t>Expenses</w:t>
            </w:r>
          </w:p>
        </w:tc>
        <w:tc>
          <w:tcPr>
            <w:tcW w:w="1060" w:type="dxa"/>
            <w:tcMar>
              <w:left w:w="108" w:type="dxa"/>
              <w:right w:w="108" w:type="dxa"/>
            </w:tcMar>
          </w:tcPr>
          <w:p w14:paraId="0D7F7050" w14:textId="77777777" w:rsidR="00427EC8" w:rsidRPr="00CE1B20" w:rsidRDefault="00427EC8" w:rsidP="00583410">
            <w:pPr>
              <w:spacing w:after="0"/>
              <w:jc w:val="right"/>
              <w:rPr>
                <w:rFonts w:eastAsia="Calibri"/>
                <w:sz w:val="24"/>
                <w:szCs w:val="24"/>
              </w:rPr>
            </w:pPr>
            <w:r w:rsidRPr="00CE1B20">
              <w:rPr>
                <w:rFonts w:eastAsia="Calibri"/>
                <w:sz w:val="24"/>
                <w:szCs w:val="24"/>
              </w:rPr>
              <w:t xml:space="preserve">4,324 </w:t>
            </w:r>
          </w:p>
        </w:tc>
        <w:tc>
          <w:tcPr>
            <w:tcW w:w="1060" w:type="dxa"/>
            <w:tcMar>
              <w:left w:w="108" w:type="dxa"/>
              <w:right w:w="108" w:type="dxa"/>
            </w:tcMar>
          </w:tcPr>
          <w:p w14:paraId="6D046C99" w14:textId="77777777" w:rsidR="00427EC8" w:rsidRPr="00CE1B20" w:rsidRDefault="00427EC8" w:rsidP="00583410">
            <w:pPr>
              <w:spacing w:after="0"/>
              <w:jc w:val="right"/>
              <w:rPr>
                <w:sz w:val="24"/>
                <w:szCs w:val="24"/>
              </w:rPr>
            </w:pPr>
            <w:r w:rsidRPr="00CE1B20">
              <w:rPr>
                <w:rFonts w:eastAsia="Calibri"/>
                <w:sz w:val="24"/>
                <w:szCs w:val="24"/>
              </w:rPr>
              <w:t>902</w:t>
            </w:r>
          </w:p>
        </w:tc>
        <w:tc>
          <w:tcPr>
            <w:tcW w:w="1060" w:type="dxa"/>
            <w:tcMar>
              <w:left w:w="108" w:type="dxa"/>
              <w:right w:w="108" w:type="dxa"/>
            </w:tcMar>
          </w:tcPr>
          <w:p w14:paraId="5DC72AFB" w14:textId="77777777" w:rsidR="00427EC8" w:rsidRPr="00CE1B20" w:rsidRDefault="00427EC8" w:rsidP="00583410">
            <w:pPr>
              <w:spacing w:after="0"/>
              <w:jc w:val="right"/>
              <w:rPr>
                <w:sz w:val="24"/>
                <w:szCs w:val="24"/>
              </w:rPr>
            </w:pPr>
            <w:r w:rsidRPr="00CE1B20">
              <w:rPr>
                <w:rFonts w:eastAsia="Calibri"/>
                <w:sz w:val="24"/>
                <w:szCs w:val="24"/>
              </w:rPr>
              <w:t>0</w:t>
            </w:r>
          </w:p>
        </w:tc>
        <w:tc>
          <w:tcPr>
            <w:tcW w:w="1060" w:type="dxa"/>
            <w:tcMar>
              <w:left w:w="108" w:type="dxa"/>
              <w:right w:w="108" w:type="dxa"/>
            </w:tcMar>
          </w:tcPr>
          <w:p w14:paraId="3CC8D3B3" w14:textId="77777777" w:rsidR="00427EC8" w:rsidRPr="00CE1B20" w:rsidRDefault="00427EC8" w:rsidP="00583410">
            <w:pPr>
              <w:spacing w:after="0"/>
              <w:jc w:val="right"/>
              <w:rPr>
                <w:sz w:val="24"/>
                <w:szCs w:val="24"/>
              </w:rPr>
            </w:pPr>
            <w:r w:rsidRPr="00CE1B20">
              <w:rPr>
                <w:rFonts w:eastAsia="Calibri"/>
                <w:sz w:val="24"/>
                <w:szCs w:val="24"/>
              </w:rPr>
              <w:t>0</w:t>
            </w:r>
          </w:p>
        </w:tc>
        <w:tc>
          <w:tcPr>
            <w:tcW w:w="1060" w:type="dxa"/>
            <w:tcMar>
              <w:left w:w="108" w:type="dxa"/>
              <w:right w:w="108" w:type="dxa"/>
            </w:tcMar>
          </w:tcPr>
          <w:p w14:paraId="7F6E3ECF" w14:textId="77777777" w:rsidR="00427EC8" w:rsidRPr="00CE1B20" w:rsidRDefault="00427EC8" w:rsidP="00583410">
            <w:pPr>
              <w:spacing w:after="0"/>
              <w:jc w:val="right"/>
              <w:rPr>
                <w:sz w:val="24"/>
                <w:szCs w:val="24"/>
              </w:rPr>
            </w:pPr>
            <w:r w:rsidRPr="00CE1B20">
              <w:rPr>
                <w:rFonts w:eastAsia="Calibri"/>
                <w:b/>
                <w:sz w:val="24"/>
                <w:szCs w:val="24"/>
              </w:rPr>
              <w:t>5,226</w:t>
            </w:r>
          </w:p>
        </w:tc>
      </w:tr>
      <w:tr w:rsidR="00427EC8" w:rsidRPr="007C533E" w14:paraId="620E1019" w14:textId="77777777" w:rsidTr="00583410">
        <w:trPr>
          <w:trHeight w:val="300"/>
        </w:trPr>
        <w:tc>
          <w:tcPr>
            <w:tcW w:w="3651" w:type="dxa"/>
            <w:tcMar>
              <w:left w:w="108" w:type="dxa"/>
              <w:right w:w="108" w:type="dxa"/>
            </w:tcMar>
          </w:tcPr>
          <w:p w14:paraId="34B710FA" w14:textId="77777777" w:rsidR="00427EC8" w:rsidRPr="00CE1B20" w:rsidRDefault="00427EC8" w:rsidP="00583410">
            <w:pPr>
              <w:spacing w:after="0"/>
              <w:ind w:left="321" w:hanging="321"/>
              <w:rPr>
                <w:rFonts w:eastAsia="Calibri"/>
                <w:sz w:val="24"/>
                <w:szCs w:val="24"/>
              </w:rPr>
            </w:pPr>
            <w:r w:rsidRPr="00CE1B20">
              <w:rPr>
                <w:rFonts w:eastAsia="Calibri"/>
                <w:sz w:val="24"/>
                <w:szCs w:val="24"/>
              </w:rPr>
              <w:t>Expenses – Provision</w:t>
            </w:r>
          </w:p>
        </w:tc>
        <w:tc>
          <w:tcPr>
            <w:tcW w:w="1060" w:type="dxa"/>
            <w:tcMar>
              <w:left w:w="108" w:type="dxa"/>
              <w:right w:w="108" w:type="dxa"/>
            </w:tcMar>
          </w:tcPr>
          <w:p w14:paraId="6E1325D4" w14:textId="77777777" w:rsidR="00427EC8" w:rsidRPr="00CE1B20" w:rsidRDefault="00427EC8" w:rsidP="00583410">
            <w:pPr>
              <w:spacing w:after="0"/>
              <w:jc w:val="right"/>
              <w:rPr>
                <w:sz w:val="24"/>
                <w:szCs w:val="24"/>
              </w:rPr>
            </w:pPr>
            <w:r w:rsidRPr="00CE1B20">
              <w:rPr>
                <w:rFonts w:eastAsia="Calibri"/>
                <w:sz w:val="24"/>
                <w:szCs w:val="24"/>
              </w:rPr>
              <w:t xml:space="preserve">0 </w:t>
            </w:r>
          </w:p>
        </w:tc>
        <w:tc>
          <w:tcPr>
            <w:tcW w:w="1060" w:type="dxa"/>
            <w:tcMar>
              <w:left w:w="108" w:type="dxa"/>
              <w:right w:w="108" w:type="dxa"/>
            </w:tcMar>
          </w:tcPr>
          <w:p w14:paraId="6F9F1C24" w14:textId="77777777" w:rsidR="00427EC8" w:rsidRPr="00CE1B20" w:rsidRDefault="00427EC8" w:rsidP="00583410">
            <w:pPr>
              <w:spacing w:after="0"/>
              <w:jc w:val="right"/>
              <w:rPr>
                <w:sz w:val="24"/>
                <w:szCs w:val="24"/>
              </w:rPr>
            </w:pPr>
            <w:r w:rsidRPr="00CE1B20">
              <w:rPr>
                <w:rFonts w:eastAsia="Calibri"/>
                <w:sz w:val="24"/>
                <w:szCs w:val="24"/>
              </w:rPr>
              <w:t>556</w:t>
            </w:r>
          </w:p>
        </w:tc>
        <w:tc>
          <w:tcPr>
            <w:tcW w:w="1060" w:type="dxa"/>
            <w:tcMar>
              <w:left w:w="108" w:type="dxa"/>
              <w:right w:w="108" w:type="dxa"/>
            </w:tcMar>
          </w:tcPr>
          <w:p w14:paraId="46078119" w14:textId="77777777" w:rsidR="00427EC8" w:rsidRPr="00CE1B20" w:rsidRDefault="00427EC8" w:rsidP="00583410">
            <w:pPr>
              <w:spacing w:after="0"/>
              <w:jc w:val="right"/>
              <w:rPr>
                <w:sz w:val="24"/>
                <w:szCs w:val="24"/>
              </w:rPr>
            </w:pPr>
            <w:r w:rsidRPr="00CE1B20">
              <w:rPr>
                <w:rFonts w:eastAsia="Calibri"/>
                <w:sz w:val="24"/>
                <w:szCs w:val="24"/>
              </w:rPr>
              <w:t>0</w:t>
            </w:r>
          </w:p>
        </w:tc>
        <w:tc>
          <w:tcPr>
            <w:tcW w:w="1060" w:type="dxa"/>
            <w:tcMar>
              <w:left w:w="108" w:type="dxa"/>
              <w:right w:w="108" w:type="dxa"/>
            </w:tcMar>
          </w:tcPr>
          <w:p w14:paraId="28F064D7" w14:textId="77777777" w:rsidR="00427EC8" w:rsidRPr="00CE1B20" w:rsidRDefault="00427EC8" w:rsidP="00583410">
            <w:pPr>
              <w:spacing w:after="0"/>
              <w:jc w:val="right"/>
              <w:rPr>
                <w:sz w:val="24"/>
                <w:szCs w:val="24"/>
              </w:rPr>
            </w:pPr>
            <w:r w:rsidRPr="00CE1B20">
              <w:rPr>
                <w:rFonts w:eastAsia="Calibri"/>
                <w:sz w:val="24"/>
                <w:szCs w:val="24"/>
              </w:rPr>
              <w:t>0</w:t>
            </w:r>
          </w:p>
        </w:tc>
        <w:tc>
          <w:tcPr>
            <w:tcW w:w="1060" w:type="dxa"/>
            <w:tcMar>
              <w:left w:w="108" w:type="dxa"/>
              <w:right w:w="108" w:type="dxa"/>
            </w:tcMar>
          </w:tcPr>
          <w:p w14:paraId="29594DE5" w14:textId="77777777" w:rsidR="00427EC8" w:rsidRPr="00CE1B20" w:rsidRDefault="00427EC8" w:rsidP="00583410">
            <w:pPr>
              <w:spacing w:after="0"/>
              <w:jc w:val="right"/>
              <w:rPr>
                <w:sz w:val="24"/>
                <w:szCs w:val="24"/>
              </w:rPr>
            </w:pPr>
            <w:r w:rsidRPr="00CE1B20">
              <w:rPr>
                <w:rFonts w:eastAsia="Calibri"/>
                <w:b/>
                <w:sz w:val="24"/>
                <w:szCs w:val="24"/>
              </w:rPr>
              <w:t>556</w:t>
            </w:r>
          </w:p>
        </w:tc>
      </w:tr>
      <w:tr w:rsidR="00427EC8" w:rsidRPr="007C533E" w14:paraId="7E345667" w14:textId="77777777" w:rsidTr="00583410">
        <w:trPr>
          <w:trHeight w:val="300"/>
        </w:trPr>
        <w:tc>
          <w:tcPr>
            <w:tcW w:w="3651" w:type="dxa"/>
            <w:tcMar>
              <w:left w:w="108" w:type="dxa"/>
              <w:right w:w="108" w:type="dxa"/>
            </w:tcMar>
          </w:tcPr>
          <w:p w14:paraId="508C7AFA" w14:textId="77777777" w:rsidR="00427EC8" w:rsidRPr="00CE1B20" w:rsidRDefault="00427EC8" w:rsidP="00583410">
            <w:pPr>
              <w:spacing w:after="0"/>
              <w:ind w:left="321" w:hanging="321"/>
              <w:rPr>
                <w:sz w:val="24"/>
                <w:szCs w:val="24"/>
              </w:rPr>
            </w:pPr>
            <w:r w:rsidRPr="00CE1B20">
              <w:rPr>
                <w:rFonts w:eastAsia="Calibri"/>
                <w:sz w:val="24"/>
                <w:szCs w:val="24"/>
              </w:rPr>
              <w:t>Offset – Expenses</w:t>
            </w:r>
          </w:p>
        </w:tc>
        <w:tc>
          <w:tcPr>
            <w:tcW w:w="1060" w:type="dxa"/>
            <w:tcMar>
              <w:left w:w="108" w:type="dxa"/>
              <w:right w:w="108" w:type="dxa"/>
            </w:tcMar>
          </w:tcPr>
          <w:p w14:paraId="3856B83D" w14:textId="77777777" w:rsidR="00427EC8" w:rsidRPr="00CE1B20" w:rsidRDefault="00427EC8" w:rsidP="00583410">
            <w:pPr>
              <w:spacing w:after="0"/>
              <w:jc w:val="right"/>
              <w:rPr>
                <w:rFonts w:eastAsia="Calibri"/>
                <w:sz w:val="24"/>
                <w:szCs w:val="24"/>
              </w:rPr>
            </w:pPr>
            <w:r w:rsidRPr="00CE1B20">
              <w:rPr>
                <w:rFonts w:eastAsia="Calibri"/>
                <w:sz w:val="24"/>
                <w:szCs w:val="24"/>
              </w:rPr>
              <w:t xml:space="preserve">-500 </w:t>
            </w:r>
          </w:p>
        </w:tc>
        <w:tc>
          <w:tcPr>
            <w:tcW w:w="1060" w:type="dxa"/>
            <w:tcMar>
              <w:left w:w="108" w:type="dxa"/>
              <w:right w:w="108" w:type="dxa"/>
            </w:tcMar>
          </w:tcPr>
          <w:p w14:paraId="71E6D9D1" w14:textId="77777777" w:rsidR="00427EC8" w:rsidRPr="00CE1B20" w:rsidRDefault="00427EC8" w:rsidP="00583410">
            <w:pPr>
              <w:spacing w:after="0"/>
              <w:jc w:val="right"/>
              <w:rPr>
                <w:sz w:val="24"/>
                <w:szCs w:val="24"/>
              </w:rPr>
            </w:pPr>
            <w:r w:rsidRPr="00CE1B20">
              <w:rPr>
                <w:rFonts w:eastAsia="Calibri"/>
                <w:sz w:val="24"/>
                <w:szCs w:val="24"/>
              </w:rPr>
              <w:t>0</w:t>
            </w:r>
          </w:p>
        </w:tc>
        <w:tc>
          <w:tcPr>
            <w:tcW w:w="1060" w:type="dxa"/>
            <w:tcMar>
              <w:left w:w="108" w:type="dxa"/>
              <w:right w:w="108" w:type="dxa"/>
            </w:tcMar>
          </w:tcPr>
          <w:p w14:paraId="403F2914" w14:textId="77777777" w:rsidR="00427EC8" w:rsidRPr="00CE1B20" w:rsidRDefault="00427EC8" w:rsidP="00583410">
            <w:pPr>
              <w:spacing w:after="0"/>
              <w:jc w:val="right"/>
              <w:rPr>
                <w:sz w:val="24"/>
                <w:szCs w:val="24"/>
              </w:rPr>
            </w:pPr>
            <w:r w:rsidRPr="00CE1B20">
              <w:rPr>
                <w:rFonts w:eastAsia="Calibri"/>
                <w:sz w:val="24"/>
                <w:szCs w:val="24"/>
              </w:rPr>
              <w:t>0</w:t>
            </w:r>
          </w:p>
        </w:tc>
        <w:tc>
          <w:tcPr>
            <w:tcW w:w="1060" w:type="dxa"/>
            <w:tcMar>
              <w:left w:w="108" w:type="dxa"/>
              <w:right w:w="108" w:type="dxa"/>
            </w:tcMar>
          </w:tcPr>
          <w:p w14:paraId="5217AB5F" w14:textId="77777777" w:rsidR="00427EC8" w:rsidRPr="00CE1B20" w:rsidRDefault="00427EC8" w:rsidP="00583410">
            <w:pPr>
              <w:spacing w:after="0"/>
              <w:jc w:val="right"/>
              <w:rPr>
                <w:sz w:val="24"/>
                <w:szCs w:val="24"/>
              </w:rPr>
            </w:pPr>
            <w:r w:rsidRPr="00CE1B20">
              <w:rPr>
                <w:rFonts w:eastAsia="Calibri"/>
                <w:sz w:val="24"/>
                <w:szCs w:val="24"/>
              </w:rPr>
              <w:t>0</w:t>
            </w:r>
          </w:p>
        </w:tc>
        <w:tc>
          <w:tcPr>
            <w:tcW w:w="1060" w:type="dxa"/>
            <w:tcMar>
              <w:left w:w="108" w:type="dxa"/>
              <w:right w:w="108" w:type="dxa"/>
            </w:tcMar>
          </w:tcPr>
          <w:p w14:paraId="711643CF" w14:textId="77777777" w:rsidR="00427EC8" w:rsidRPr="00CE1B20" w:rsidRDefault="00427EC8" w:rsidP="00583410">
            <w:pPr>
              <w:spacing w:after="0"/>
              <w:jc w:val="right"/>
              <w:rPr>
                <w:sz w:val="24"/>
                <w:szCs w:val="24"/>
              </w:rPr>
            </w:pPr>
            <w:r w:rsidRPr="00CE1B20">
              <w:rPr>
                <w:rFonts w:eastAsia="Calibri"/>
                <w:b/>
                <w:sz w:val="24"/>
                <w:szCs w:val="24"/>
              </w:rPr>
              <w:t>-500</w:t>
            </w:r>
          </w:p>
        </w:tc>
      </w:tr>
      <w:tr w:rsidR="00427EC8" w:rsidRPr="007C533E" w14:paraId="5DD49B0F" w14:textId="77777777" w:rsidTr="00B421FB">
        <w:trPr>
          <w:trHeight w:val="105"/>
        </w:trPr>
        <w:tc>
          <w:tcPr>
            <w:tcW w:w="3651" w:type="dxa"/>
            <w:tcBorders>
              <w:top w:val="single" w:sz="4" w:space="0" w:color="auto"/>
              <w:bottom w:val="single" w:sz="4" w:space="0" w:color="auto"/>
            </w:tcBorders>
            <w:tcMar>
              <w:left w:w="108" w:type="dxa"/>
              <w:right w:w="108" w:type="dxa"/>
            </w:tcMar>
          </w:tcPr>
          <w:p w14:paraId="38E3B783" w14:textId="77777777" w:rsidR="00427EC8" w:rsidRPr="00CE1B20" w:rsidRDefault="00427EC8" w:rsidP="00583410">
            <w:pPr>
              <w:spacing w:after="0"/>
              <w:ind w:left="321" w:hanging="321"/>
              <w:rPr>
                <w:sz w:val="24"/>
                <w:szCs w:val="24"/>
              </w:rPr>
            </w:pPr>
            <w:r w:rsidRPr="00CE1B20">
              <w:rPr>
                <w:rFonts w:eastAsia="Calibri"/>
                <w:b/>
                <w:sz w:val="24"/>
                <w:szCs w:val="24"/>
              </w:rPr>
              <w:t>Net cost of services</w:t>
            </w:r>
          </w:p>
        </w:tc>
        <w:tc>
          <w:tcPr>
            <w:tcW w:w="1060" w:type="dxa"/>
            <w:tcBorders>
              <w:top w:val="single" w:sz="4" w:space="0" w:color="auto"/>
              <w:bottom w:val="single" w:sz="4" w:space="0" w:color="auto"/>
            </w:tcBorders>
            <w:tcMar>
              <w:left w:w="108" w:type="dxa"/>
              <w:right w:w="108" w:type="dxa"/>
            </w:tcMar>
          </w:tcPr>
          <w:p w14:paraId="1303ED71" w14:textId="77777777" w:rsidR="00427EC8" w:rsidRPr="00CE1B20" w:rsidRDefault="00427EC8" w:rsidP="00583410">
            <w:pPr>
              <w:spacing w:after="0"/>
              <w:jc w:val="right"/>
              <w:rPr>
                <w:rFonts w:eastAsia="Calibri"/>
                <w:b/>
                <w:bCs/>
                <w:sz w:val="24"/>
                <w:szCs w:val="24"/>
              </w:rPr>
            </w:pPr>
            <w:r w:rsidRPr="00CE1B20">
              <w:rPr>
                <w:rFonts w:eastAsia="Calibri"/>
                <w:b/>
                <w:sz w:val="24"/>
                <w:szCs w:val="24"/>
              </w:rPr>
              <w:t xml:space="preserve">3,824 </w:t>
            </w:r>
          </w:p>
        </w:tc>
        <w:tc>
          <w:tcPr>
            <w:tcW w:w="1060" w:type="dxa"/>
            <w:tcBorders>
              <w:top w:val="single" w:sz="4" w:space="0" w:color="auto"/>
              <w:bottom w:val="single" w:sz="4" w:space="0" w:color="auto"/>
            </w:tcBorders>
            <w:tcMar>
              <w:left w:w="108" w:type="dxa"/>
              <w:right w:w="108" w:type="dxa"/>
            </w:tcMar>
          </w:tcPr>
          <w:p w14:paraId="18B8BB28" w14:textId="77777777" w:rsidR="00427EC8" w:rsidRPr="00CE1B20" w:rsidRDefault="00427EC8" w:rsidP="00583410">
            <w:pPr>
              <w:spacing w:after="0"/>
              <w:jc w:val="right"/>
              <w:rPr>
                <w:sz w:val="24"/>
                <w:szCs w:val="24"/>
              </w:rPr>
            </w:pPr>
            <w:r w:rsidRPr="00CE1B20">
              <w:rPr>
                <w:rFonts w:eastAsia="Calibri"/>
                <w:b/>
                <w:sz w:val="24"/>
                <w:szCs w:val="24"/>
              </w:rPr>
              <w:t>1,573</w:t>
            </w:r>
          </w:p>
        </w:tc>
        <w:tc>
          <w:tcPr>
            <w:tcW w:w="1060" w:type="dxa"/>
            <w:tcBorders>
              <w:top w:val="single" w:sz="4" w:space="0" w:color="auto"/>
              <w:bottom w:val="single" w:sz="4" w:space="0" w:color="auto"/>
            </w:tcBorders>
            <w:tcMar>
              <w:left w:w="108" w:type="dxa"/>
              <w:right w:w="108" w:type="dxa"/>
            </w:tcMar>
          </w:tcPr>
          <w:p w14:paraId="01F09C5E" w14:textId="77777777" w:rsidR="00427EC8" w:rsidRPr="00CE1B20" w:rsidRDefault="00427EC8" w:rsidP="00583410">
            <w:pPr>
              <w:spacing w:after="0"/>
              <w:jc w:val="right"/>
              <w:rPr>
                <w:sz w:val="24"/>
                <w:szCs w:val="24"/>
              </w:rPr>
            </w:pPr>
            <w:r w:rsidRPr="00CE1B20">
              <w:rPr>
                <w:rFonts w:eastAsia="Calibri"/>
                <w:b/>
                <w:sz w:val="24"/>
                <w:szCs w:val="24"/>
              </w:rPr>
              <w:t>115</w:t>
            </w:r>
          </w:p>
        </w:tc>
        <w:tc>
          <w:tcPr>
            <w:tcW w:w="1060" w:type="dxa"/>
            <w:tcBorders>
              <w:top w:val="single" w:sz="4" w:space="0" w:color="auto"/>
              <w:bottom w:val="single" w:sz="4" w:space="0" w:color="auto"/>
            </w:tcBorders>
            <w:tcMar>
              <w:left w:w="108" w:type="dxa"/>
              <w:right w:w="108" w:type="dxa"/>
            </w:tcMar>
          </w:tcPr>
          <w:p w14:paraId="06AB636C" w14:textId="77777777" w:rsidR="00427EC8" w:rsidRPr="00CE1B20" w:rsidRDefault="00427EC8" w:rsidP="00583410">
            <w:pPr>
              <w:spacing w:after="0"/>
              <w:jc w:val="right"/>
              <w:rPr>
                <w:sz w:val="24"/>
                <w:szCs w:val="24"/>
              </w:rPr>
            </w:pPr>
            <w:r w:rsidRPr="00CE1B20">
              <w:rPr>
                <w:rFonts w:eastAsia="Calibri"/>
                <w:b/>
                <w:sz w:val="24"/>
                <w:szCs w:val="24"/>
              </w:rPr>
              <w:t>115</w:t>
            </w:r>
          </w:p>
        </w:tc>
        <w:tc>
          <w:tcPr>
            <w:tcW w:w="1060" w:type="dxa"/>
            <w:tcBorders>
              <w:top w:val="single" w:sz="4" w:space="0" w:color="auto"/>
              <w:bottom w:val="single" w:sz="4" w:space="0" w:color="auto"/>
            </w:tcBorders>
            <w:tcMar>
              <w:left w:w="108" w:type="dxa"/>
              <w:right w:w="108" w:type="dxa"/>
            </w:tcMar>
          </w:tcPr>
          <w:p w14:paraId="7811CC39" w14:textId="77777777" w:rsidR="00427EC8" w:rsidRPr="00CE1B20" w:rsidRDefault="00427EC8" w:rsidP="00583410">
            <w:pPr>
              <w:spacing w:after="0"/>
              <w:jc w:val="right"/>
              <w:rPr>
                <w:sz w:val="24"/>
                <w:szCs w:val="24"/>
              </w:rPr>
            </w:pPr>
            <w:r w:rsidRPr="00CE1B20">
              <w:rPr>
                <w:rFonts w:eastAsia="Calibri"/>
                <w:b/>
                <w:sz w:val="24"/>
                <w:szCs w:val="24"/>
              </w:rPr>
              <w:t>5,627</w:t>
            </w:r>
          </w:p>
        </w:tc>
      </w:tr>
    </w:tbl>
    <w:p w14:paraId="404D82D0" w14:textId="77777777" w:rsidR="00427EC8" w:rsidRPr="007C533E" w:rsidRDefault="00427EC8" w:rsidP="001A7BEB">
      <w:pPr>
        <w:spacing w:before="120" w:after="120"/>
        <w:rPr>
          <w:rFonts w:eastAsia="Calibri"/>
          <w:sz w:val="24"/>
          <w:szCs w:val="24"/>
        </w:rPr>
      </w:pPr>
      <w:r w:rsidRPr="007C533E">
        <w:rPr>
          <w:rFonts w:eastAsia="Calibri"/>
          <w:sz w:val="24"/>
          <w:szCs w:val="24"/>
        </w:rPr>
        <w:t xml:space="preserve">The Government will undertake priority demolitions, building condition assessments and update the existing Strategic Asset Management plan to inform future investment decisions in relation to Infrastructure Canberra’s asset portfolio. </w:t>
      </w:r>
    </w:p>
    <w:p w14:paraId="78A042C5" w14:textId="77777777" w:rsidR="00427EC8" w:rsidRPr="007C533E" w:rsidRDefault="00427EC8" w:rsidP="001A7BEB">
      <w:pPr>
        <w:spacing w:before="120" w:after="120"/>
        <w:rPr>
          <w:rFonts w:eastAsia="Calibri"/>
          <w:sz w:val="24"/>
          <w:szCs w:val="24"/>
        </w:rPr>
      </w:pPr>
      <w:r w:rsidRPr="007C533E">
        <w:rPr>
          <w:rFonts w:eastAsia="Calibri"/>
          <w:sz w:val="24"/>
          <w:szCs w:val="24"/>
        </w:rPr>
        <w:t xml:space="preserve">Funding is also included for urgent works, including critical fire and security upgrades, across the portfolio, as well as to continue to maintain the Callum Offices in a safe and services condition while options are considered for the future of the complex. </w:t>
      </w:r>
    </w:p>
    <w:p w14:paraId="372E7E45" w14:textId="77777777" w:rsidR="00427EC8" w:rsidRPr="007C533E" w:rsidRDefault="00427EC8" w:rsidP="001A7BEB">
      <w:pPr>
        <w:spacing w:before="120" w:after="120"/>
        <w:rPr>
          <w:rFonts w:eastAsia="Calibri"/>
          <w:sz w:val="24"/>
          <w:szCs w:val="24"/>
        </w:rPr>
      </w:pPr>
      <w:r w:rsidRPr="007C533E">
        <w:rPr>
          <w:rFonts w:eastAsia="Calibri"/>
          <w:sz w:val="24"/>
          <w:szCs w:val="24"/>
        </w:rPr>
        <w:t xml:space="preserve">This initiative is partially offset through the Asset Renewal Program, with iCBR to apply for a Zero Emission Government Loan for eligible project elements. The financial table also includes a rollover of unused funding in 2025-26 related to centralised property custodianship. </w:t>
      </w:r>
    </w:p>
    <w:p w14:paraId="0DAEFCE7" w14:textId="77777777" w:rsidR="00427EC8" w:rsidRPr="007C533E" w:rsidRDefault="00427EC8" w:rsidP="00F77D85">
      <w:pPr>
        <w:spacing w:before="120" w:after="480"/>
        <w:rPr>
          <w:rFonts w:eastAsia="Calibri"/>
          <w:sz w:val="24"/>
          <w:szCs w:val="24"/>
        </w:rPr>
      </w:pPr>
      <w:r w:rsidRPr="007C533E">
        <w:rPr>
          <w:rFonts w:eastAsia="Calibri"/>
          <w:sz w:val="24"/>
          <w:szCs w:val="24"/>
        </w:rPr>
        <w:t>This initiative contributes to the wellbeing domains of Safety and Governance and institutions.</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348E5E5B" w14:textId="77777777">
        <w:trPr>
          <w:cantSplit/>
          <w:jc w:val="center"/>
        </w:trPr>
        <w:tc>
          <w:tcPr>
            <w:tcW w:w="6804" w:type="dxa"/>
            <w:vAlign w:val="center"/>
          </w:tcPr>
          <w:p w14:paraId="0D28E99C" w14:textId="77777777" w:rsidR="00427EC8" w:rsidRPr="00A344CE" w:rsidRDefault="00427EC8" w:rsidP="00BE773B">
            <w:pPr>
              <w:pStyle w:val="InitFigR"/>
              <w:keepNext/>
              <w:keepLines/>
              <w:jc w:val="left"/>
              <w:rPr>
                <w:b/>
                <w:bCs/>
                <w:sz w:val="28"/>
                <w:szCs w:val="28"/>
              </w:rPr>
            </w:pPr>
            <w:r w:rsidRPr="00F77D85">
              <w:rPr>
                <w:b/>
                <w:bCs/>
                <w:sz w:val="28"/>
                <w:szCs w:val="28"/>
              </w:rPr>
              <w:t>New City Police Station and Headquarters</w:t>
            </w:r>
            <w:r w:rsidRPr="00A344CE">
              <w:rPr>
                <w:b/>
                <w:bCs/>
                <w:sz w:val="28"/>
                <w:szCs w:val="28"/>
              </w:rPr>
              <w:t xml:space="preserve"> </w:t>
            </w:r>
          </w:p>
        </w:tc>
        <w:tc>
          <w:tcPr>
            <w:tcW w:w="2155" w:type="dxa"/>
            <w:vAlign w:val="bottom"/>
          </w:tcPr>
          <w:p w14:paraId="7596C848" w14:textId="77777777" w:rsidR="00427EC8" w:rsidRPr="00A30965" w:rsidRDefault="00427EC8" w:rsidP="00BE773B">
            <w:pPr>
              <w:pStyle w:val="InitFigBR"/>
              <w:keepNext/>
              <w:keepLines/>
            </w:pPr>
            <w:r>
              <w:rPr>
                <w:noProof/>
              </w:rPr>
              <w:drawing>
                <wp:inline distT="0" distB="0" distL="0" distR="0" wp14:anchorId="42F28C48" wp14:editId="6DFC908D">
                  <wp:extent cx="1132408" cy="576000"/>
                  <wp:effectExtent l="0" t="0" r="0" b="0"/>
                  <wp:docPr id="529608382" name="Picture 529608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54C6879F" w14:textId="77777777" w:rsidR="00427EC8" w:rsidRPr="00F03378" w:rsidRDefault="00427EC8" w:rsidP="00BE773B">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426378" w14:paraId="70FA711B" w14:textId="77777777">
        <w:trPr>
          <w:cantSplit/>
          <w:jc w:val="center"/>
        </w:trPr>
        <w:tc>
          <w:tcPr>
            <w:tcW w:w="3652" w:type="dxa"/>
            <w:tcBorders>
              <w:top w:val="single" w:sz="4" w:space="0" w:color="auto"/>
              <w:bottom w:val="single" w:sz="4" w:space="0" w:color="auto"/>
            </w:tcBorders>
          </w:tcPr>
          <w:p w14:paraId="5F4DD24D" w14:textId="63BE3D59" w:rsidR="00427EC8" w:rsidRPr="004E341E" w:rsidRDefault="00427EC8" w:rsidP="00BE773B">
            <w:pPr>
              <w:pStyle w:val="EmptyCell0"/>
              <w:keepNext/>
              <w:keepLines/>
            </w:pPr>
          </w:p>
        </w:tc>
        <w:tc>
          <w:tcPr>
            <w:tcW w:w="1179" w:type="dxa"/>
            <w:tcBorders>
              <w:top w:val="single" w:sz="4" w:space="0" w:color="auto"/>
              <w:bottom w:val="single" w:sz="4" w:space="0" w:color="auto"/>
            </w:tcBorders>
          </w:tcPr>
          <w:p w14:paraId="4789B142" w14:textId="77777777" w:rsidR="00427EC8" w:rsidRPr="00426378" w:rsidRDefault="00427EC8" w:rsidP="00BE773B">
            <w:pPr>
              <w:pStyle w:val="InitFigR"/>
              <w:keepNext/>
              <w:keepLines/>
              <w:rPr>
                <w:szCs w:val="24"/>
              </w:rPr>
            </w:pPr>
            <w:r w:rsidRPr="60EABCBD">
              <w:rPr>
                <w:rFonts w:eastAsia="Calibri"/>
                <w:b/>
              </w:rPr>
              <w:t>2026-27</w:t>
            </w:r>
            <w:r w:rsidRPr="00426378">
              <w:rPr>
                <w:rFonts w:eastAsia="Calibri" w:cs="Calibri"/>
                <w:b/>
                <w:bCs/>
                <w:szCs w:val="24"/>
              </w:rPr>
              <w:t xml:space="preserve"> $’000</w:t>
            </w:r>
          </w:p>
        </w:tc>
        <w:tc>
          <w:tcPr>
            <w:tcW w:w="1041" w:type="dxa"/>
            <w:tcBorders>
              <w:top w:val="single" w:sz="4" w:space="0" w:color="auto"/>
              <w:bottom w:val="single" w:sz="4" w:space="0" w:color="auto"/>
            </w:tcBorders>
          </w:tcPr>
          <w:p w14:paraId="0862104A" w14:textId="77777777" w:rsidR="00427EC8" w:rsidRPr="00426378" w:rsidRDefault="00427EC8" w:rsidP="00BE773B">
            <w:pPr>
              <w:pStyle w:val="InitFigR"/>
              <w:keepNext/>
              <w:keepLines/>
              <w:rPr>
                <w:szCs w:val="24"/>
              </w:rPr>
            </w:pPr>
            <w:r w:rsidRPr="60EABCBD">
              <w:rPr>
                <w:rFonts w:eastAsia="Calibri"/>
                <w:b/>
              </w:rPr>
              <w:t>2027-28</w:t>
            </w:r>
          </w:p>
          <w:p w14:paraId="35179C28" w14:textId="77777777" w:rsidR="00427EC8" w:rsidRPr="00426378" w:rsidRDefault="00427EC8" w:rsidP="00BE773B">
            <w:pPr>
              <w:pStyle w:val="InitFigR"/>
              <w:keepNext/>
              <w:keepLines/>
              <w:rPr>
                <w:szCs w:val="24"/>
              </w:rPr>
            </w:pPr>
            <w:r w:rsidRPr="60EABCBD">
              <w:rPr>
                <w:rFonts w:eastAsia="Calibri"/>
                <w:b/>
              </w:rPr>
              <w:t>$’000</w:t>
            </w:r>
          </w:p>
        </w:tc>
        <w:tc>
          <w:tcPr>
            <w:tcW w:w="1029" w:type="dxa"/>
            <w:tcBorders>
              <w:top w:val="single" w:sz="4" w:space="0" w:color="auto"/>
              <w:bottom w:val="single" w:sz="4" w:space="0" w:color="auto"/>
            </w:tcBorders>
          </w:tcPr>
          <w:p w14:paraId="65CE89FD" w14:textId="77777777" w:rsidR="00427EC8" w:rsidRPr="00426378" w:rsidRDefault="00427EC8" w:rsidP="00BE773B">
            <w:pPr>
              <w:pStyle w:val="InitFigR"/>
              <w:keepNext/>
              <w:keepLines/>
              <w:rPr>
                <w:szCs w:val="24"/>
              </w:rPr>
            </w:pPr>
            <w:r w:rsidRPr="60EABCBD">
              <w:rPr>
                <w:rFonts w:eastAsia="Calibri"/>
                <w:b/>
              </w:rPr>
              <w:t>2028-29</w:t>
            </w:r>
          </w:p>
          <w:p w14:paraId="3F90987C" w14:textId="77777777" w:rsidR="00427EC8" w:rsidRPr="00426378" w:rsidRDefault="00427EC8" w:rsidP="00BE773B">
            <w:pPr>
              <w:pStyle w:val="InitFigR"/>
              <w:keepNext/>
              <w:keepLines/>
              <w:rPr>
                <w:szCs w:val="24"/>
              </w:rPr>
            </w:pPr>
            <w:r w:rsidRPr="60EABCBD">
              <w:rPr>
                <w:rFonts w:eastAsia="Calibri"/>
                <w:b/>
              </w:rPr>
              <w:t>$’000</w:t>
            </w:r>
          </w:p>
        </w:tc>
        <w:tc>
          <w:tcPr>
            <w:tcW w:w="1029" w:type="dxa"/>
            <w:tcBorders>
              <w:top w:val="single" w:sz="4" w:space="0" w:color="auto"/>
              <w:bottom w:val="single" w:sz="4" w:space="0" w:color="auto"/>
            </w:tcBorders>
          </w:tcPr>
          <w:p w14:paraId="2936A444" w14:textId="77777777" w:rsidR="00427EC8" w:rsidRPr="00426378" w:rsidRDefault="00427EC8" w:rsidP="00BE773B">
            <w:pPr>
              <w:pStyle w:val="InitFigR"/>
              <w:keepNext/>
              <w:keepLines/>
              <w:spacing w:line="259" w:lineRule="auto"/>
              <w:rPr>
                <w:szCs w:val="24"/>
              </w:rPr>
            </w:pPr>
            <w:r w:rsidRPr="60EABCBD">
              <w:rPr>
                <w:rFonts w:eastAsia="Calibri"/>
                <w:b/>
              </w:rPr>
              <w:t>2029-30</w:t>
            </w:r>
          </w:p>
          <w:p w14:paraId="304888AA" w14:textId="77777777" w:rsidR="00427EC8" w:rsidRPr="00426378" w:rsidRDefault="00427EC8" w:rsidP="00BE773B">
            <w:pPr>
              <w:pStyle w:val="InitFigR"/>
              <w:keepNext/>
              <w:keepLines/>
              <w:rPr>
                <w:szCs w:val="24"/>
              </w:rPr>
            </w:pPr>
            <w:r w:rsidRPr="60EABCBD">
              <w:rPr>
                <w:rFonts w:eastAsia="Calibri"/>
                <w:b/>
              </w:rPr>
              <w:t>$’000</w:t>
            </w:r>
          </w:p>
        </w:tc>
        <w:tc>
          <w:tcPr>
            <w:tcW w:w="1029" w:type="dxa"/>
            <w:tcBorders>
              <w:top w:val="single" w:sz="4" w:space="0" w:color="auto"/>
              <w:bottom w:val="single" w:sz="4" w:space="0" w:color="auto"/>
            </w:tcBorders>
          </w:tcPr>
          <w:p w14:paraId="69AFB1EE" w14:textId="77777777" w:rsidR="00427EC8" w:rsidRPr="00426378" w:rsidRDefault="00427EC8" w:rsidP="00BE773B">
            <w:pPr>
              <w:pStyle w:val="InitFigRBold"/>
              <w:keepNext/>
              <w:keepLines/>
              <w:rPr>
                <w:szCs w:val="24"/>
              </w:rPr>
            </w:pPr>
            <w:r w:rsidRPr="004E341E">
              <w:rPr>
                <w:rFonts w:eastAsia="Calibri"/>
              </w:rPr>
              <w:t>Total</w:t>
            </w:r>
          </w:p>
          <w:p w14:paraId="1449DEF1" w14:textId="77777777" w:rsidR="00427EC8" w:rsidRPr="00426378" w:rsidRDefault="00427EC8" w:rsidP="00BE773B">
            <w:pPr>
              <w:pStyle w:val="InitFigBR"/>
              <w:keepNext/>
              <w:keepLines/>
              <w:rPr>
                <w:szCs w:val="24"/>
              </w:rPr>
            </w:pPr>
            <w:r w:rsidRPr="004E341E">
              <w:rPr>
                <w:rFonts w:eastAsia="Calibri"/>
              </w:rPr>
              <w:t>$’000</w:t>
            </w:r>
          </w:p>
        </w:tc>
      </w:tr>
      <w:tr w:rsidR="00427EC8" w:rsidRPr="00426378" w14:paraId="2A46FFF7" w14:textId="77777777">
        <w:trPr>
          <w:cantSplit/>
          <w:jc w:val="center"/>
        </w:trPr>
        <w:tc>
          <w:tcPr>
            <w:tcW w:w="3652" w:type="dxa"/>
          </w:tcPr>
          <w:p w14:paraId="52D2036E" w14:textId="77777777" w:rsidR="00427EC8" w:rsidRPr="00426378" w:rsidRDefault="00427EC8" w:rsidP="00BE773B">
            <w:pPr>
              <w:pStyle w:val="InitTextL"/>
              <w:keepNext/>
              <w:keepLines/>
              <w:ind w:left="321" w:hanging="321"/>
              <w:rPr>
                <w:szCs w:val="24"/>
              </w:rPr>
            </w:pPr>
            <w:r w:rsidRPr="00882BE2">
              <w:rPr>
                <w:rFonts w:eastAsia="Calibri"/>
              </w:rPr>
              <w:t>Expenses</w:t>
            </w:r>
          </w:p>
        </w:tc>
        <w:tc>
          <w:tcPr>
            <w:tcW w:w="1179" w:type="dxa"/>
          </w:tcPr>
          <w:p w14:paraId="5DDA7F15" w14:textId="77777777" w:rsidR="00427EC8" w:rsidRPr="00426378" w:rsidRDefault="00427EC8" w:rsidP="00BE773B">
            <w:pPr>
              <w:pStyle w:val="InitFigR"/>
              <w:keepNext/>
              <w:keepLines/>
              <w:rPr>
                <w:szCs w:val="24"/>
              </w:rPr>
            </w:pPr>
            <w:r w:rsidRPr="00ED5F80">
              <w:rPr>
                <w:rFonts w:eastAsia="Calibri"/>
              </w:rPr>
              <w:t>3,767</w:t>
            </w:r>
          </w:p>
        </w:tc>
        <w:tc>
          <w:tcPr>
            <w:tcW w:w="1041" w:type="dxa"/>
          </w:tcPr>
          <w:p w14:paraId="224A2697" w14:textId="77777777" w:rsidR="00427EC8" w:rsidRPr="00426378" w:rsidRDefault="00427EC8" w:rsidP="00BE773B">
            <w:pPr>
              <w:pStyle w:val="InitFigR"/>
              <w:keepNext/>
              <w:keepLines/>
              <w:rPr>
                <w:szCs w:val="24"/>
              </w:rPr>
            </w:pPr>
            <w:r w:rsidRPr="00ED5F80">
              <w:rPr>
                <w:rFonts w:eastAsia="Calibri"/>
              </w:rPr>
              <w:t>0</w:t>
            </w:r>
          </w:p>
        </w:tc>
        <w:tc>
          <w:tcPr>
            <w:tcW w:w="1029" w:type="dxa"/>
          </w:tcPr>
          <w:p w14:paraId="11B74028" w14:textId="77777777" w:rsidR="00427EC8" w:rsidRPr="00426378" w:rsidRDefault="00427EC8" w:rsidP="00BE773B">
            <w:pPr>
              <w:pStyle w:val="InitFigR"/>
              <w:keepNext/>
              <w:keepLines/>
              <w:rPr>
                <w:szCs w:val="24"/>
              </w:rPr>
            </w:pPr>
            <w:r w:rsidRPr="00ED5F80">
              <w:rPr>
                <w:rFonts w:eastAsia="Calibri"/>
              </w:rPr>
              <w:t>0</w:t>
            </w:r>
          </w:p>
        </w:tc>
        <w:tc>
          <w:tcPr>
            <w:tcW w:w="1029" w:type="dxa"/>
          </w:tcPr>
          <w:p w14:paraId="3E24F514" w14:textId="77777777" w:rsidR="00427EC8" w:rsidRPr="00426378" w:rsidRDefault="00427EC8" w:rsidP="00BE773B">
            <w:pPr>
              <w:pStyle w:val="InitFigR"/>
              <w:keepNext/>
              <w:keepLines/>
              <w:rPr>
                <w:szCs w:val="24"/>
              </w:rPr>
            </w:pPr>
            <w:r w:rsidRPr="00ED5F80">
              <w:rPr>
                <w:rFonts w:eastAsia="Calibri"/>
              </w:rPr>
              <w:t>0</w:t>
            </w:r>
          </w:p>
        </w:tc>
        <w:tc>
          <w:tcPr>
            <w:tcW w:w="1029" w:type="dxa"/>
          </w:tcPr>
          <w:p w14:paraId="2ADAE319" w14:textId="77777777" w:rsidR="00427EC8" w:rsidRPr="00426378" w:rsidRDefault="00427EC8" w:rsidP="00BE773B">
            <w:pPr>
              <w:pStyle w:val="InitFigBR"/>
              <w:keepNext/>
              <w:keepLines/>
              <w:rPr>
                <w:szCs w:val="24"/>
              </w:rPr>
            </w:pPr>
            <w:r w:rsidRPr="00ED5F80">
              <w:rPr>
                <w:rFonts w:eastAsia="Calibri"/>
              </w:rPr>
              <w:t>3,767</w:t>
            </w:r>
          </w:p>
        </w:tc>
      </w:tr>
      <w:tr w:rsidR="00427EC8" w:rsidRPr="00426378" w14:paraId="063F5E2C" w14:textId="77777777">
        <w:trPr>
          <w:cantSplit/>
          <w:trHeight w:val="107"/>
          <w:jc w:val="center"/>
        </w:trPr>
        <w:tc>
          <w:tcPr>
            <w:tcW w:w="3652" w:type="dxa"/>
            <w:tcBorders>
              <w:top w:val="single" w:sz="4" w:space="0" w:color="auto"/>
              <w:bottom w:val="single" w:sz="4" w:space="0" w:color="auto"/>
            </w:tcBorders>
          </w:tcPr>
          <w:p w14:paraId="00D65DF5" w14:textId="77777777" w:rsidR="00427EC8" w:rsidRPr="00426378" w:rsidRDefault="00427EC8" w:rsidP="00BE773B">
            <w:pPr>
              <w:pStyle w:val="InitFigLBold"/>
              <w:keepNext/>
              <w:keepLines/>
              <w:ind w:left="321" w:hanging="321"/>
              <w:rPr>
                <w:szCs w:val="24"/>
              </w:rPr>
            </w:pPr>
            <w:r>
              <w:rPr>
                <w:rFonts w:eastAsia="Calibri"/>
              </w:rPr>
              <w:t>Net cost of services</w:t>
            </w:r>
          </w:p>
        </w:tc>
        <w:tc>
          <w:tcPr>
            <w:tcW w:w="1179" w:type="dxa"/>
            <w:tcBorders>
              <w:top w:val="single" w:sz="4" w:space="0" w:color="auto"/>
              <w:bottom w:val="single" w:sz="4" w:space="0" w:color="auto"/>
            </w:tcBorders>
          </w:tcPr>
          <w:p w14:paraId="3ADF2E76" w14:textId="77777777" w:rsidR="00427EC8" w:rsidRPr="00426378" w:rsidRDefault="00427EC8" w:rsidP="00BE773B">
            <w:pPr>
              <w:pStyle w:val="InitFigRBold"/>
              <w:keepNext/>
              <w:keepLines/>
              <w:rPr>
                <w:szCs w:val="24"/>
              </w:rPr>
            </w:pPr>
            <w:r w:rsidRPr="00E72DDF">
              <w:rPr>
                <w:rFonts w:eastAsia="Calibri"/>
              </w:rPr>
              <w:t>3,767</w:t>
            </w:r>
          </w:p>
        </w:tc>
        <w:tc>
          <w:tcPr>
            <w:tcW w:w="1041" w:type="dxa"/>
            <w:tcBorders>
              <w:top w:val="single" w:sz="4" w:space="0" w:color="auto"/>
              <w:bottom w:val="single" w:sz="4" w:space="0" w:color="auto"/>
            </w:tcBorders>
          </w:tcPr>
          <w:p w14:paraId="1F063006" w14:textId="77777777" w:rsidR="00427EC8" w:rsidRPr="00426378" w:rsidRDefault="00427EC8" w:rsidP="00BE773B">
            <w:pPr>
              <w:pStyle w:val="InitFigRBold"/>
              <w:keepNext/>
              <w:keepLines/>
              <w:rPr>
                <w:szCs w:val="24"/>
              </w:rPr>
            </w:pPr>
            <w:r w:rsidRPr="00E72DDF">
              <w:rPr>
                <w:rFonts w:eastAsia="Calibri"/>
              </w:rPr>
              <w:t>0</w:t>
            </w:r>
          </w:p>
        </w:tc>
        <w:tc>
          <w:tcPr>
            <w:tcW w:w="1029" w:type="dxa"/>
            <w:tcBorders>
              <w:top w:val="single" w:sz="4" w:space="0" w:color="auto"/>
              <w:bottom w:val="single" w:sz="4" w:space="0" w:color="auto"/>
            </w:tcBorders>
          </w:tcPr>
          <w:p w14:paraId="4B6D1C3D" w14:textId="77777777" w:rsidR="00427EC8" w:rsidRPr="00426378" w:rsidRDefault="00427EC8" w:rsidP="00BE773B">
            <w:pPr>
              <w:pStyle w:val="InitFigRBold"/>
              <w:keepNext/>
              <w:keepLines/>
              <w:rPr>
                <w:szCs w:val="24"/>
              </w:rPr>
            </w:pPr>
            <w:r w:rsidRPr="00E72DDF">
              <w:rPr>
                <w:rFonts w:eastAsia="Calibri"/>
              </w:rPr>
              <w:t>0</w:t>
            </w:r>
          </w:p>
        </w:tc>
        <w:tc>
          <w:tcPr>
            <w:tcW w:w="1029" w:type="dxa"/>
            <w:tcBorders>
              <w:top w:val="single" w:sz="4" w:space="0" w:color="auto"/>
              <w:bottom w:val="single" w:sz="4" w:space="0" w:color="auto"/>
            </w:tcBorders>
          </w:tcPr>
          <w:p w14:paraId="33E123A2" w14:textId="77777777" w:rsidR="00427EC8" w:rsidRPr="00426378" w:rsidRDefault="00427EC8" w:rsidP="00BE773B">
            <w:pPr>
              <w:pStyle w:val="InitFigRBold"/>
              <w:keepNext/>
              <w:keepLines/>
              <w:rPr>
                <w:szCs w:val="24"/>
              </w:rPr>
            </w:pPr>
            <w:r w:rsidRPr="00E72DDF">
              <w:rPr>
                <w:rFonts w:eastAsia="Calibri"/>
              </w:rPr>
              <w:t>0</w:t>
            </w:r>
          </w:p>
        </w:tc>
        <w:tc>
          <w:tcPr>
            <w:tcW w:w="1029" w:type="dxa"/>
            <w:tcBorders>
              <w:top w:val="single" w:sz="4" w:space="0" w:color="auto"/>
              <w:bottom w:val="single" w:sz="4" w:space="0" w:color="auto"/>
            </w:tcBorders>
          </w:tcPr>
          <w:p w14:paraId="5F20BEAA" w14:textId="77777777" w:rsidR="00427EC8" w:rsidRPr="00426378" w:rsidRDefault="00427EC8" w:rsidP="00BE773B">
            <w:pPr>
              <w:pStyle w:val="InitFigRBold"/>
              <w:keepNext/>
              <w:keepLines/>
              <w:rPr>
                <w:szCs w:val="24"/>
              </w:rPr>
            </w:pPr>
            <w:r w:rsidRPr="00E72DDF">
              <w:rPr>
                <w:rFonts w:eastAsia="Calibri"/>
              </w:rPr>
              <w:t>3,767</w:t>
            </w:r>
          </w:p>
        </w:tc>
      </w:tr>
    </w:tbl>
    <w:p w14:paraId="480C6C5D" w14:textId="77777777" w:rsidR="00427EC8" w:rsidRPr="00824147" w:rsidRDefault="00427EC8" w:rsidP="00BE773B">
      <w:pPr>
        <w:keepNext/>
        <w:keepLines/>
        <w:spacing w:before="120" w:after="120"/>
        <w:rPr>
          <w:rFonts w:eastAsia="Calibri"/>
          <w:sz w:val="24"/>
          <w:szCs w:val="24"/>
        </w:rPr>
      </w:pPr>
      <w:r w:rsidRPr="00824147">
        <w:rPr>
          <w:rFonts w:eastAsia="Calibri"/>
          <w:sz w:val="24"/>
          <w:szCs w:val="24"/>
        </w:rPr>
        <w:t xml:space="preserve">The Government will continue the market and procurement process for a new ACT Police Headquarters and City Police Station. </w:t>
      </w:r>
    </w:p>
    <w:p w14:paraId="1FA61656" w14:textId="77777777" w:rsidR="00427EC8" w:rsidRPr="00824147" w:rsidRDefault="00427EC8" w:rsidP="001C6C6F">
      <w:pPr>
        <w:spacing w:before="120" w:after="120"/>
        <w:rPr>
          <w:rFonts w:eastAsia="Calibri"/>
          <w:sz w:val="24"/>
          <w:szCs w:val="24"/>
        </w:rPr>
      </w:pPr>
      <w:r w:rsidRPr="00824147">
        <w:rPr>
          <w:rFonts w:eastAsia="Calibri"/>
          <w:sz w:val="24"/>
          <w:szCs w:val="24"/>
        </w:rPr>
        <w:t>The new facilities will be situated in the city precinct to ensure strong functional links to ACT Courts, ACT Government buildings and the Australian Federal Police. Integrating both the City Station and the ACT Policing Headquarters will support growing ACT Policing service levels, operational efficiency and business continuity, ensuring Canberrans have appropriate access to policing services when needed.</w:t>
      </w:r>
    </w:p>
    <w:p w14:paraId="41B39FF5" w14:textId="77777777" w:rsidR="00427EC8" w:rsidRPr="00824147" w:rsidRDefault="00427EC8" w:rsidP="001C6C6F">
      <w:pPr>
        <w:spacing w:before="120" w:after="120"/>
        <w:rPr>
          <w:rFonts w:eastAsia="Calibri"/>
          <w:sz w:val="24"/>
          <w:szCs w:val="24"/>
        </w:rPr>
      </w:pPr>
      <w:r w:rsidRPr="00824147">
        <w:rPr>
          <w:rFonts w:eastAsia="Calibri"/>
          <w:sz w:val="24"/>
          <w:szCs w:val="24"/>
        </w:rPr>
        <w:t>New facilities will have modern workspaces to support the health and wellbeing of people, combined with specialist facilities that enable best practice support to victims and responses to crime.</w:t>
      </w:r>
    </w:p>
    <w:p w14:paraId="230C551E" w14:textId="77777777" w:rsidR="00427EC8" w:rsidRPr="00824147" w:rsidRDefault="00427EC8" w:rsidP="001C6C6F">
      <w:pPr>
        <w:spacing w:before="120" w:after="120"/>
        <w:rPr>
          <w:sz w:val="24"/>
          <w:szCs w:val="24"/>
        </w:rPr>
      </w:pPr>
      <w:r w:rsidRPr="00824147">
        <w:rPr>
          <w:rFonts w:eastAsia="Calibri"/>
          <w:sz w:val="24"/>
          <w:szCs w:val="24"/>
        </w:rPr>
        <w:t>This initiative builds on recent Government actions in this area, including the 2025</w:t>
      </w:r>
      <w:r w:rsidRPr="00824147">
        <w:rPr>
          <w:rFonts w:eastAsia="Calibri"/>
          <w:sz w:val="24"/>
          <w:szCs w:val="24"/>
        </w:rPr>
        <w:noBreakHyphen/>
        <w:t xml:space="preserve">26 Budget Review initiative </w:t>
      </w:r>
      <w:r w:rsidRPr="00824147">
        <w:rPr>
          <w:rFonts w:eastAsia="Calibri"/>
          <w:i/>
          <w:sz w:val="24"/>
          <w:szCs w:val="24"/>
        </w:rPr>
        <w:t>Better facilities for ACT Policing</w:t>
      </w:r>
      <w:r w:rsidRPr="00824147">
        <w:rPr>
          <w:rFonts w:eastAsia="Calibri"/>
          <w:sz w:val="24"/>
          <w:szCs w:val="24"/>
        </w:rPr>
        <w:t xml:space="preserve">. </w:t>
      </w:r>
    </w:p>
    <w:p w14:paraId="2B2A34F2" w14:textId="77777777" w:rsidR="00427EC8" w:rsidRPr="00824147" w:rsidRDefault="00427EC8" w:rsidP="00BE773B">
      <w:pPr>
        <w:spacing w:before="120" w:after="480"/>
        <w:rPr>
          <w:sz w:val="24"/>
          <w:szCs w:val="24"/>
        </w:rPr>
      </w:pPr>
      <w:r w:rsidRPr="00824147">
        <w:rPr>
          <w:rFonts w:eastAsia="Calibri"/>
          <w:sz w:val="24"/>
          <w:szCs w:val="24"/>
        </w:rPr>
        <w:t>This initiative contributes to the wellbeing domain of Safety.</w:t>
      </w:r>
    </w:p>
    <w:tbl>
      <w:tblPr>
        <w:tblW w:w="9072" w:type="dxa"/>
        <w:tblLook w:val="06A0" w:firstRow="1" w:lastRow="0" w:firstColumn="1" w:lastColumn="0" w:noHBand="1" w:noVBand="1"/>
      </w:tblPr>
      <w:tblGrid>
        <w:gridCol w:w="6810"/>
        <w:gridCol w:w="2262"/>
      </w:tblGrid>
      <w:tr w:rsidR="00427EC8" w14:paraId="4ACEF750" w14:textId="77777777" w:rsidTr="00F23FCF">
        <w:trPr>
          <w:trHeight w:val="300"/>
        </w:trPr>
        <w:tc>
          <w:tcPr>
            <w:tcW w:w="6810" w:type="dxa"/>
            <w:tcMar>
              <w:left w:w="108" w:type="dxa"/>
            </w:tcMar>
            <w:vAlign w:val="center"/>
          </w:tcPr>
          <w:p w14:paraId="0D3DE19D" w14:textId="77777777" w:rsidR="00427EC8" w:rsidRDefault="00427EC8">
            <w:pPr>
              <w:spacing w:after="0"/>
            </w:pPr>
            <w:r>
              <w:rPr>
                <w:rFonts w:eastAsia="Calibri"/>
                <w:b/>
                <w:sz w:val="28"/>
                <w:szCs w:val="28"/>
              </w:rPr>
              <w:t>Progressing public housing repairs and maintenance insourcing</w:t>
            </w:r>
          </w:p>
        </w:tc>
        <w:tc>
          <w:tcPr>
            <w:tcW w:w="2262" w:type="dxa"/>
            <w:tcMar>
              <w:left w:w="108" w:type="dxa"/>
            </w:tcMar>
            <w:vAlign w:val="bottom"/>
          </w:tcPr>
          <w:p w14:paraId="1A04F245" w14:textId="77777777" w:rsidR="00427EC8" w:rsidRDefault="00427EC8">
            <w:pPr>
              <w:spacing w:after="0"/>
              <w:jc w:val="right"/>
            </w:pPr>
            <w:r>
              <w:rPr>
                <w:noProof/>
              </w:rPr>
              <w:drawing>
                <wp:inline distT="0" distB="0" distL="0" distR="0" wp14:anchorId="0D426EBB" wp14:editId="277BE1E0">
                  <wp:extent cx="1257300" cy="571500"/>
                  <wp:effectExtent l="0" t="0" r="0" b="0"/>
                  <wp:docPr id="199138507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85076" name="drawing">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a:ext>
                            </a:extLst>
                          </a:blip>
                          <a:stretch>
                            <a:fillRect/>
                          </a:stretch>
                        </pic:blipFill>
                        <pic:spPr>
                          <a:xfrm>
                            <a:off x="0" y="0"/>
                            <a:ext cx="1257300" cy="571500"/>
                          </a:xfrm>
                          <a:prstGeom prst="rect">
                            <a:avLst/>
                          </a:prstGeom>
                        </pic:spPr>
                      </pic:pic>
                    </a:graphicData>
                  </a:graphic>
                </wp:inline>
              </w:drawing>
            </w:r>
          </w:p>
        </w:tc>
      </w:tr>
    </w:tbl>
    <w:p w14:paraId="00F2A563" w14:textId="77777777" w:rsidR="00427EC8" w:rsidRPr="00DC7BC3" w:rsidRDefault="00427EC8">
      <w:pPr>
        <w:spacing w:after="0"/>
        <w:rPr>
          <w:sz w:val="4"/>
          <w:szCs w:val="4"/>
        </w:rPr>
      </w:pPr>
      <w:r w:rsidRPr="6B36B473">
        <w:rPr>
          <w:rFonts w:eastAsia="Calibri"/>
          <w:sz w:val="12"/>
          <w:szCs w:val="12"/>
        </w:rPr>
        <w:t xml:space="preserve"> </w:t>
      </w:r>
    </w:p>
    <w:tbl>
      <w:tblPr>
        <w:tblW w:w="0" w:type="auto"/>
        <w:tblLook w:val="06A0" w:firstRow="1" w:lastRow="0" w:firstColumn="1" w:lastColumn="0" w:noHBand="1" w:noVBand="1"/>
      </w:tblPr>
      <w:tblGrid>
        <w:gridCol w:w="3645"/>
        <w:gridCol w:w="1185"/>
        <w:gridCol w:w="1035"/>
        <w:gridCol w:w="1035"/>
        <w:gridCol w:w="1035"/>
        <w:gridCol w:w="1035"/>
      </w:tblGrid>
      <w:tr w:rsidR="00427EC8" w:rsidRPr="007C533E" w14:paraId="64B40B8A" w14:textId="77777777" w:rsidTr="00583410">
        <w:trPr>
          <w:trHeight w:val="300"/>
        </w:trPr>
        <w:tc>
          <w:tcPr>
            <w:tcW w:w="3645" w:type="dxa"/>
            <w:tcBorders>
              <w:top w:val="single" w:sz="4" w:space="0" w:color="auto"/>
              <w:left w:val="nil"/>
              <w:bottom w:val="single" w:sz="4" w:space="0" w:color="auto"/>
              <w:right w:val="nil"/>
            </w:tcBorders>
            <w:tcMar>
              <w:left w:w="108" w:type="dxa"/>
              <w:right w:w="108" w:type="dxa"/>
            </w:tcMar>
          </w:tcPr>
          <w:p w14:paraId="77BF7AF6" w14:textId="14447B44" w:rsidR="00427EC8" w:rsidRPr="007C533E" w:rsidRDefault="00427EC8">
            <w:pPr>
              <w:spacing w:after="0"/>
              <w:jc w:val="right"/>
              <w:rPr>
                <w:sz w:val="24"/>
                <w:szCs w:val="24"/>
              </w:rPr>
            </w:pPr>
          </w:p>
        </w:tc>
        <w:tc>
          <w:tcPr>
            <w:tcW w:w="1185" w:type="dxa"/>
            <w:tcBorders>
              <w:top w:val="single" w:sz="4" w:space="0" w:color="auto"/>
              <w:left w:val="nil"/>
              <w:bottom w:val="single" w:sz="4" w:space="0" w:color="auto"/>
              <w:right w:val="nil"/>
            </w:tcBorders>
            <w:tcMar>
              <w:left w:w="108" w:type="dxa"/>
              <w:right w:w="108" w:type="dxa"/>
            </w:tcMar>
          </w:tcPr>
          <w:p w14:paraId="07DD31D3" w14:textId="77777777" w:rsidR="00427EC8" w:rsidRPr="007C533E" w:rsidRDefault="00427EC8">
            <w:pPr>
              <w:spacing w:after="0"/>
              <w:jc w:val="right"/>
              <w:rPr>
                <w:sz w:val="24"/>
                <w:szCs w:val="24"/>
              </w:rPr>
            </w:pPr>
            <w:r w:rsidRPr="007C533E">
              <w:rPr>
                <w:rFonts w:eastAsia="Calibri"/>
                <w:b/>
                <w:sz w:val="24"/>
                <w:szCs w:val="24"/>
              </w:rPr>
              <w:t>2026-27 $’000</w:t>
            </w:r>
          </w:p>
        </w:tc>
        <w:tc>
          <w:tcPr>
            <w:tcW w:w="1035" w:type="dxa"/>
            <w:tcBorders>
              <w:top w:val="single" w:sz="4" w:space="0" w:color="auto"/>
              <w:left w:val="nil"/>
              <w:bottom w:val="single" w:sz="4" w:space="0" w:color="auto"/>
              <w:right w:val="nil"/>
            </w:tcBorders>
            <w:tcMar>
              <w:left w:w="108" w:type="dxa"/>
              <w:right w:w="108" w:type="dxa"/>
            </w:tcMar>
          </w:tcPr>
          <w:p w14:paraId="4BCD0D72" w14:textId="77777777" w:rsidR="00427EC8" w:rsidRPr="007C533E" w:rsidRDefault="00427EC8">
            <w:pPr>
              <w:spacing w:after="0"/>
              <w:jc w:val="right"/>
              <w:rPr>
                <w:sz w:val="24"/>
                <w:szCs w:val="24"/>
              </w:rPr>
            </w:pPr>
            <w:r w:rsidRPr="007C533E">
              <w:rPr>
                <w:rFonts w:eastAsia="Calibri"/>
                <w:b/>
                <w:sz w:val="24"/>
                <w:szCs w:val="24"/>
              </w:rPr>
              <w:t>2027-28</w:t>
            </w:r>
          </w:p>
          <w:p w14:paraId="1489A52F" w14:textId="77777777" w:rsidR="00427EC8" w:rsidRPr="007C533E" w:rsidRDefault="00427EC8">
            <w:pPr>
              <w:spacing w:after="0"/>
              <w:jc w:val="right"/>
              <w:rPr>
                <w:sz w:val="24"/>
                <w:szCs w:val="24"/>
              </w:rPr>
            </w:pPr>
            <w:r w:rsidRPr="007C533E">
              <w:rPr>
                <w:rFonts w:eastAsia="Calibri"/>
                <w:b/>
                <w:sz w:val="24"/>
                <w:szCs w:val="24"/>
              </w:rPr>
              <w:t>$’000</w:t>
            </w:r>
          </w:p>
        </w:tc>
        <w:tc>
          <w:tcPr>
            <w:tcW w:w="1035" w:type="dxa"/>
            <w:tcBorders>
              <w:top w:val="single" w:sz="4" w:space="0" w:color="auto"/>
              <w:left w:val="nil"/>
              <w:bottom w:val="single" w:sz="4" w:space="0" w:color="auto"/>
              <w:right w:val="nil"/>
            </w:tcBorders>
            <w:tcMar>
              <w:left w:w="108" w:type="dxa"/>
              <w:right w:w="108" w:type="dxa"/>
            </w:tcMar>
          </w:tcPr>
          <w:p w14:paraId="7F92BC95" w14:textId="77777777" w:rsidR="00427EC8" w:rsidRPr="007C533E" w:rsidRDefault="00427EC8">
            <w:pPr>
              <w:spacing w:after="0"/>
              <w:jc w:val="right"/>
              <w:rPr>
                <w:sz w:val="24"/>
                <w:szCs w:val="24"/>
              </w:rPr>
            </w:pPr>
            <w:r w:rsidRPr="007C533E">
              <w:rPr>
                <w:rFonts w:eastAsia="Calibri"/>
                <w:b/>
                <w:sz w:val="24"/>
                <w:szCs w:val="24"/>
              </w:rPr>
              <w:t>2028-29</w:t>
            </w:r>
          </w:p>
          <w:p w14:paraId="3B59AF64" w14:textId="77777777" w:rsidR="00427EC8" w:rsidRPr="007C533E" w:rsidRDefault="00427EC8">
            <w:pPr>
              <w:spacing w:after="0"/>
              <w:jc w:val="right"/>
              <w:rPr>
                <w:sz w:val="24"/>
                <w:szCs w:val="24"/>
              </w:rPr>
            </w:pPr>
            <w:r w:rsidRPr="007C533E">
              <w:rPr>
                <w:rFonts w:eastAsia="Calibri"/>
                <w:b/>
                <w:sz w:val="24"/>
                <w:szCs w:val="24"/>
              </w:rPr>
              <w:t>$’000</w:t>
            </w:r>
          </w:p>
        </w:tc>
        <w:tc>
          <w:tcPr>
            <w:tcW w:w="1035" w:type="dxa"/>
            <w:tcBorders>
              <w:top w:val="single" w:sz="4" w:space="0" w:color="auto"/>
              <w:left w:val="nil"/>
              <w:bottom w:val="single" w:sz="4" w:space="0" w:color="auto"/>
              <w:right w:val="nil"/>
            </w:tcBorders>
            <w:tcMar>
              <w:left w:w="108" w:type="dxa"/>
              <w:right w:w="108" w:type="dxa"/>
            </w:tcMar>
          </w:tcPr>
          <w:p w14:paraId="7AAA748E" w14:textId="77777777" w:rsidR="00427EC8" w:rsidRPr="007C533E" w:rsidRDefault="00427EC8">
            <w:pPr>
              <w:spacing w:after="0" w:line="257" w:lineRule="auto"/>
              <w:jc w:val="right"/>
              <w:rPr>
                <w:sz w:val="24"/>
                <w:szCs w:val="24"/>
              </w:rPr>
            </w:pPr>
            <w:r w:rsidRPr="007C533E">
              <w:rPr>
                <w:rFonts w:eastAsia="Calibri"/>
                <w:b/>
                <w:sz w:val="24"/>
                <w:szCs w:val="24"/>
              </w:rPr>
              <w:t>2029-30</w:t>
            </w:r>
          </w:p>
          <w:p w14:paraId="784654A2" w14:textId="77777777" w:rsidR="00427EC8" w:rsidRPr="007C533E" w:rsidRDefault="00427EC8">
            <w:pPr>
              <w:spacing w:after="0"/>
              <w:jc w:val="right"/>
              <w:rPr>
                <w:sz w:val="24"/>
                <w:szCs w:val="24"/>
              </w:rPr>
            </w:pPr>
            <w:r w:rsidRPr="007C533E">
              <w:rPr>
                <w:rFonts w:eastAsia="Calibri"/>
                <w:b/>
                <w:sz w:val="24"/>
                <w:szCs w:val="24"/>
              </w:rPr>
              <w:t>$’000</w:t>
            </w:r>
          </w:p>
        </w:tc>
        <w:tc>
          <w:tcPr>
            <w:tcW w:w="1035" w:type="dxa"/>
            <w:tcBorders>
              <w:top w:val="single" w:sz="4" w:space="0" w:color="auto"/>
              <w:left w:val="nil"/>
              <w:bottom w:val="single" w:sz="4" w:space="0" w:color="auto"/>
              <w:right w:val="nil"/>
            </w:tcBorders>
            <w:tcMar>
              <w:left w:w="108" w:type="dxa"/>
              <w:right w:w="108" w:type="dxa"/>
            </w:tcMar>
          </w:tcPr>
          <w:p w14:paraId="3D29BE2B" w14:textId="77777777" w:rsidR="00427EC8" w:rsidRPr="007C533E" w:rsidRDefault="00427EC8">
            <w:pPr>
              <w:spacing w:after="0"/>
              <w:jc w:val="right"/>
              <w:rPr>
                <w:sz w:val="24"/>
                <w:szCs w:val="24"/>
              </w:rPr>
            </w:pPr>
            <w:r w:rsidRPr="007C533E">
              <w:rPr>
                <w:rFonts w:eastAsia="Calibri"/>
                <w:b/>
                <w:sz w:val="24"/>
                <w:szCs w:val="24"/>
              </w:rPr>
              <w:t>Total</w:t>
            </w:r>
          </w:p>
          <w:p w14:paraId="05714015" w14:textId="77777777" w:rsidR="00427EC8" w:rsidRPr="007C533E" w:rsidRDefault="00427EC8">
            <w:pPr>
              <w:spacing w:after="0"/>
              <w:jc w:val="right"/>
              <w:rPr>
                <w:sz w:val="24"/>
                <w:szCs w:val="24"/>
              </w:rPr>
            </w:pPr>
            <w:r w:rsidRPr="007C533E">
              <w:rPr>
                <w:rFonts w:eastAsia="Calibri"/>
                <w:b/>
                <w:sz w:val="24"/>
                <w:szCs w:val="24"/>
              </w:rPr>
              <w:t>$’000</w:t>
            </w:r>
          </w:p>
        </w:tc>
      </w:tr>
      <w:tr w:rsidR="00427EC8" w:rsidRPr="007C533E" w14:paraId="7EE04E89" w14:textId="77777777" w:rsidTr="00583410">
        <w:trPr>
          <w:trHeight w:val="300"/>
        </w:trPr>
        <w:tc>
          <w:tcPr>
            <w:tcW w:w="3645" w:type="dxa"/>
            <w:tcBorders>
              <w:top w:val="single" w:sz="4" w:space="0" w:color="auto"/>
              <w:bottom w:val="single" w:sz="4" w:space="0" w:color="auto"/>
            </w:tcBorders>
            <w:tcMar>
              <w:left w:w="108" w:type="dxa"/>
              <w:right w:w="108" w:type="dxa"/>
            </w:tcMar>
          </w:tcPr>
          <w:p w14:paraId="6A2BA9E3" w14:textId="77777777" w:rsidR="00427EC8" w:rsidRPr="007C533E" w:rsidRDefault="00427EC8">
            <w:pPr>
              <w:spacing w:after="0"/>
              <w:ind w:left="321" w:hanging="321"/>
              <w:rPr>
                <w:sz w:val="24"/>
                <w:szCs w:val="24"/>
              </w:rPr>
            </w:pPr>
            <w:r w:rsidRPr="007C533E">
              <w:rPr>
                <w:rFonts w:eastAsia="Calibri"/>
                <w:sz w:val="24"/>
                <w:szCs w:val="24"/>
              </w:rPr>
              <w:t>Capital – Digital Canberra</w:t>
            </w:r>
          </w:p>
        </w:tc>
        <w:tc>
          <w:tcPr>
            <w:tcW w:w="1185" w:type="dxa"/>
            <w:tcBorders>
              <w:top w:val="single" w:sz="4" w:space="0" w:color="auto"/>
              <w:bottom w:val="single" w:sz="4" w:space="0" w:color="auto"/>
            </w:tcBorders>
            <w:tcMar>
              <w:left w:w="108" w:type="dxa"/>
              <w:right w:w="108" w:type="dxa"/>
            </w:tcMar>
          </w:tcPr>
          <w:p w14:paraId="282153DD" w14:textId="77777777" w:rsidR="00427EC8" w:rsidRPr="007C533E" w:rsidRDefault="00427EC8">
            <w:pPr>
              <w:spacing w:after="0"/>
              <w:jc w:val="right"/>
              <w:rPr>
                <w:sz w:val="24"/>
                <w:szCs w:val="24"/>
              </w:rPr>
            </w:pPr>
            <w:r w:rsidRPr="007C533E">
              <w:rPr>
                <w:rFonts w:eastAsia="Calibri"/>
                <w:sz w:val="24"/>
                <w:szCs w:val="24"/>
              </w:rPr>
              <w:t>2,571</w:t>
            </w:r>
          </w:p>
        </w:tc>
        <w:tc>
          <w:tcPr>
            <w:tcW w:w="1035" w:type="dxa"/>
            <w:tcBorders>
              <w:top w:val="single" w:sz="4" w:space="0" w:color="auto"/>
              <w:bottom w:val="single" w:sz="4" w:space="0" w:color="auto"/>
            </w:tcBorders>
            <w:tcMar>
              <w:left w:w="108" w:type="dxa"/>
              <w:right w:w="108" w:type="dxa"/>
            </w:tcMar>
          </w:tcPr>
          <w:p w14:paraId="219B1C6E" w14:textId="77777777" w:rsidR="00427EC8" w:rsidRPr="007C533E" w:rsidRDefault="00427EC8">
            <w:pPr>
              <w:spacing w:after="0"/>
              <w:jc w:val="right"/>
              <w:rPr>
                <w:sz w:val="24"/>
                <w:szCs w:val="24"/>
              </w:rPr>
            </w:pPr>
            <w:r w:rsidRPr="007C533E">
              <w:rPr>
                <w:rFonts w:eastAsia="Calibri"/>
                <w:sz w:val="24"/>
                <w:szCs w:val="24"/>
              </w:rPr>
              <w:t>0</w:t>
            </w:r>
          </w:p>
        </w:tc>
        <w:tc>
          <w:tcPr>
            <w:tcW w:w="1035" w:type="dxa"/>
            <w:tcBorders>
              <w:top w:val="single" w:sz="4" w:space="0" w:color="auto"/>
              <w:bottom w:val="single" w:sz="4" w:space="0" w:color="auto"/>
            </w:tcBorders>
            <w:tcMar>
              <w:left w:w="108" w:type="dxa"/>
              <w:right w:w="108" w:type="dxa"/>
            </w:tcMar>
          </w:tcPr>
          <w:p w14:paraId="569E64F4" w14:textId="77777777" w:rsidR="00427EC8" w:rsidRPr="007C533E" w:rsidRDefault="00427EC8">
            <w:pPr>
              <w:spacing w:after="0"/>
              <w:jc w:val="right"/>
              <w:rPr>
                <w:sz w:val="24"/>
                <w:szCs w:val="24"/>
              </w:rPr>
            </w:pPr>
            <w:r w:rsidRPr="007C533E">
              <w:rPr>
                <w:rFonts w:eastAsia="Calibri"/>
                <w:sz w:val="24"/>
                <w:szCs w:val="24"/>
              </w:rPr>
              <w:t>0</w:t>
            </w:r>
          </w:p>
        </w:tc>
        <w:tc>
          <w:tcPr>
            <w:tcW w:w="1035" w:type="dxa"/>
            <w:tcBorders>
              <w:top w:val="single" w:sz="4" w:space="0" w:color="auto"/>
              <w:bottom w:val="single" w:sz="4" w:space="0" w:color="auto"/>
            </w:tcBorders>
            <w:tcMar>
              <w:left w:w="108" w:type="dxa"/>
              <w:right w:w="108" w:type="dxa"/>
            </w:tcMar>
          </w:tcPr>
          <w:p w14:paraId="1593B8F0" w14:textId="77777777" w:rsidR="00427EC8" w:rsidRPr="007C533E" w:rsidRDefault="00427EC8">
            <w:pPr>
              <w:spacing w:after="0"/>
              <w:jc w:val="right"/>
              <w:rPr>
                <w:sz w:val="24"/>
                <w:szCs w:val="24"/>
              </w:rPr>
            </w:pPr>
            <w:r w:rsidRPr="007C533E">
              <w:rPr>
                <w:rFonts w:eastAsia="Calibri"/>
                <w:sz w:val="24"/>
                <w:szCs w:val="24"/>
              </w:rPr>
              <w:t>0</w:t>
            </w:r>
          </w:p>
        </w:tc>
        <w:tc>
          <w:tcPr>
            <w:tcW w:w="1035" w:type="dxa"/>
            <w:tcBorders>
              <w:top w:val="single" w:sz="4" w:space="0" w:color="auto"/>
              <w:bottom w:val="single" w:sz="4" w:space="0" w:color="auto"/>
            </w:tcBorders>
            <w:tcMar>
              <w:left w:w="108" w:type="dxa"/>
              <w:right w:w="108" w:type="dxa"/>
            </w:tcMar>
          </w:tcPr>
          <w:p w14:paraId="5F2A8FED" w14:textId="77777777" w:rsidR="00427EC8" w:rsidRPr="007C533E" w:rsidRDefault="00427EC8">
            <w:pPr>
              <w:spacing w:after="0"/>
              <w:jc w:val="right"/>
              <w:rPr>
                <w:sz w:val="24"/>
                <w:szCs w:val="24"/>
              </w:rPr>
            </w:pPr>
            <w:r w:rsidRPr="007C533E">
              <w:rPr>
                <w:rFonts w:eastAsia="Calibri"/>
                <w:b/>
                <w:sz w:val="24"/>
                <w:szCs w:val="24"/>
              </w:rPr>
              <w:t>2,571</w:t>
            </w:r>
          </w:p>
        </w:tc>
      </w:tr>
      <w:tr w:rsidR="00427EC8" w:rsidRPr="007C533E" w14:paraId="18C8A0BD" w14:textId="77777777" w:rsidTr="00583410">
        <w:trPr>
          <w:trHeight w:val="300"/>
        </w:trPr>
        <w:tc>
          <w:tcPr>
            <w:tcW w:w="3645" w:type="dxa"/>
            <w:tcBorders>
              <w:top w:val="single" w:sz="4" w:space="0" w:color="auto"/>
              <w:left w:val="nil"/>
              <w:bottom w:val="single" w:sz="4" w:space="0" w:color="auto"/>
              <w:right w:val="nil"/>
            </w:tcBorders>
            <w:tcMar>
              <w:left w:w="108" w:type="dxa"/>
              <w:right w:w="108" w:type="dxa"/>
            </w:tcMar>
          </w:tcPr>
          <w:p w14:paraId="7E31DCFF" w14:textId="77777777" w:rsidR="00427EC8" w:rsidRPr="007C533E" w:rsidRDefault="00427EC8">
            <w:pPr>
              <w:spacing w:after="0"/>
              <w:ind w:left="321" w:hanging="321"/>
              <w:rPr>
                <w:rFonts w:eastAsia="Calibri"/>
                <w:b/>
                <w:bCs/>
                <w:sz w:val="24"/>
                <w:szCs w:val="24"/>
              </w:rPr>
            </w:pPr>
            <w:r w:rsidRPr="007C533E">
              <w:rPr>
                <w:rFonts w:eastAsia="Calibri"/>
                <w:b/>
                <w:sz w:val="24"/>
                <w:szCs w:val="24"/>
              </w:rPr>
              <w:t>Net capital</w:t>
            </w:r>
          </w:p>
        </w:tc>
        <w:tc>
          <w:tcPr>
            <w:tcW w:w="1185" w:type="dxa"/>
            <w:tcBorders>
              <w:top w:val="single" w:sz="4" w:space="0" w:color="auto"/>
              <w:left w:val="nil"/>
              <w:bottom w:val="single" w:sz="4" w:space="0" w:color="auto"/>
              <w:right w:val="nil"/>
            </w:tcBorders>
            <w:tcMar>
              <w:left w:w="108" w:type="dxa"/>
              <w:right w:w="108" w:type="dxa"/>
            </w:tcMar>
          </w:tcPr>
          <w:p w14:paraId="59F80CF5" w14:textId="77777777" w:rsidR="00427EC8" w:rsidRPr="007C533E" w:rsidRDefault="00427EC8">
            <w:pPr>
              <w:spacing w:after="0"/>
              <w:jc w:val="right"/>
              <w:rPr>
                <w:sz w:val="24"/>
                <w:szCs w:val="24"/>
              </w:rPr>
            </w:pPr>
            <w:r w:rsidRPr="007C533E">
              <w:rPr>
                <w:rFonts w:eastAsia="Calibri"/>
                <w:b/>
                <w:sz w:val="24"/>
                <w:szCs w:val="24"/>
              </w:rPr>
              <w:t>2,571</w:t>
            </w:r>
          </w:p>
        </w:tc>
        <w:tc>
          <w:tcPr>
            <w:tcW w:w="1035" w:type="dxa"/>
            <w:tcBorders>
              <w:top w:val="single" w:sz="4" w:space="0" w:color="auto"/>
              <w:left w:val="nil"/>
              <w:bottom w:val="single" w:sz="4" w:space="0" w:color="auto"/>
              <w:right w:val="nil"/>
            </w:tcBorders>
            <w:tcMar>
              <w:left w:w="108" w:type="dxa"/>
              <w:right w:w="108" w:type="dxa"/>
            </w:tcMar>
          </w:tcPr>
          <w:p w14:paraId="1C16099E" w14:textId="77777777" w:rsidR="00427EC8" w:rsidRPr="007C533E" w:rsidRDefault="00427EC8">
            <w:pPr>
              <w:spacing w:after="0"/>
              <w:jc w:val="right"/>
              <w:rPr>
                <w:b/>
                <w:sz w:val="24"/>
                <w:szCs w:val="24"/>
              </w:rPr>
            </w:pPr>
            <w:r w:rsidRPr="007C533E">
              <w:rPr>
                <w:rFonts w:eastAsia="Calibri"/>
                <w:b/>
                <w:sz w:val="24"/>
                <w:szCs w:val="24"/>
              </w:rPr>
              <w:t>0</w:t>
            </w:r>
          </w:p>
        </w:tc>
        <w:tc>
          <w:tcPr>
            <w:tcW w:w="1035" w:type="dxa"/>
            <w:tcBorders>
              <w:top w:val="single" w:sz="4" w:space="0" w:color="auto"/>
              <w:left w:val="nil"/>
              <w:bottom w:val="single" w:sz="4" w:space="0" w:color="auto"/>
              <w:right w:val="nil"/>
            </w:tcBorders>
            <w:tcMar>
              <w:left w:w="108" w:type="dxa"/>
              <w:right w:w="108" w:type="dxa"/>
            </w:tcMar>
          </w:tcPr>
          <w:p w14:paraId="147BBA7C" w14:textId="77777777" w:rsidR="00427EC8" w:rsidRPr="007C533E" w:rsidRDefault="00427EC8">
            <w:pPr>
              <w:spacing w:after="0"/>
              <w:jc w:val="right"/>
              <w:rPr>
                <w:b/>
                <w:sz w:val="24"/>
                <w:szCs w:val="24"/>
              </w:rPr>
            </w:pPr>
            <w:r w:rsidRPr="007C533E">
              <w:rPr>
                <w:rFonts w:eastAsia="Calibri"/>
                <w:b/>
                <w:sz w:val="24"/>
                <w:szCs w:val="24"/>
              </w:rPr>
              <w:t>0</w:t>
            </w:r>
          </w:p>
        </w:tc>
        <w:tc>
          <w:tcPr>
            <w:tcW w:w="1035" w:type="dxa"/>
            <w:tcBorders>
              <w:top w:val="single" w:sz="4" w:space="0" w:color="auto"/>
              <w:left w:val="nil"/>
              <w:bottom w:val="single" w:sz="4" w:space="0" w:color="auto"/>
              <w:right w:val="nil"/>
            </w:tcBorders>
            <w:tcMar>
              <w:left w:w="108" w:type="dxa"/>
              <w:right w:w="108" w:type="dxa"/>
            </w:tcMar>
          </w:tcPr>
          <w:p w14:paraId="69ADD07B" w14:textId="77777777" w:rsidR="00427EC8" w:rsidRPr="007C533E" w:rsidRDefault="00427EC8">
            <w:pPr>
              <w:spacing w:after="0"/>
              <w:jc w:val="right"/>
              <w:rPr>
                <w:b/>
                <w:sz w:val="24"/>
                <w:szCs w:val="24"/>
              </w:rPr>
            </w:pPr>
            <w:r w:rsidRPr="007C533E">
              <w:rPr>
                <w:rFonts w:eastAsia="Calibri"/>
                <w:b/>
                <w:sz w:val="24"/>
                <w:szCs w:val="24"/>
              </w:rPr>
              <w:t>0</w:t>
            </w:r>
          </w:p>
        </w:tc>
        <w:tc>
          <w:tcPr>
            <w:tcW w:w="1035" w:type="dxa"/>
            <w:tcBorders>
              <w:top w:val="single" w:sz="4" w:space="0" w:color="auto"/>
              <w:left w:val="nil"/>
              <w:bottom w:val="single" w:sz="4" w:space="0" w:color="auto"/>
              <w:right w:val="nil"/>
            </w:tcBorders>
            <w:tcMar>
              <w:left w:w="108" w:type="dxa"/>
              <w:right w:w="108" w:type="dxa"/>
            </w:tcMar>
          </w:tcPr>
          <w:p w14:paraId="4C23E9AE" w14:textId="77777777" w:rsidR="00427EC8" w:rsidRPr="007C533E" w:rsidRDefault="00427EC8">
            <w:pPr>
              <w:spacing w:after="0"/>
              <w:jc w:val="right"/>
              <w:rPr>
                <w:sz w:val="24"/>
                <w:szCs w:val="24"/>
              </w:rPr>
            </w:pPr>
            <w:r w:rsidRPr="007C533E">
              <w:rPr>
                <w:rFonts w:eastAsia="Calibri"/>
                <w:b/>
                <w:sz w:val="24"/>
                <w:szCs w:val="24"/>
              </w:rPr>
              <w:t>2,571</w:t>
            </w:r>
          </w:p>
        </w:tc>
      </w:tr>
      <w:tr w:rsidR="00427EC8" w:rsidRPr="007C533E" w14:paraId="5AF69066" w14:textId="77777777" w:rsidTr="00583410">
        <w:trPr>
          <w:trHeight w:val="300"/>
        </w:trPr>
        <w:tc>
          <w:tcPr>
            <w:tcW w:w="3645" w:type="dxa"/>
            <w:tcBorders>
              <w:top w:val="single" w:sz="4" w:space="0" w:color="auto"/>
            </w:tcBorders>
            <w:tcMar>
              <w:left w:w="108" w:type="dxa"/>
              <w:right w:w="108" w:type="dxa"/>
            </w:tcMar>
          </w:tcPr>
          <w:p w14:paraId="63CB350B" w14:textId="77777777" w:rsidR="00427EC8" w:rsidRPr="007C533E" w:rsidRDefault="00427EC8">
            <w:pPr>
              <w:spacing w:after="0"/>
              <w:ind w:left="321" w:hanging="321"/>
              <w:rPr>
                <w:rFonts w:eastAsia="Calibri"/>
                <w:sz w:val="24"/>
                <w:szCs w:val="24"/>
              </w:rPr>
            </w:pPr>
            <w:r w:rsidRPr="007C533E">
              <w:rPr>
                <w:rFonts w:eastAsia="Calibri"/>
                <w:sz w:val="24"/>
                <w:szCs w:val="24"/>
              </w:rPr>
              <w:t xml:space="preserve">Expenses </w:t>
            </w:r>
          </w:p>
        </w:tc>
        <w:tc>
          <w:tcPr>
            <w:tcW w:w="1185" w:type="dxa"/>
            <w:tcBorders>
              <w:top w:val="single" w:sz="4" w:space="0" w:color="auto"/>
            </w:tcBorders>
            <w:tcMar>
              <w:left w:w="108" w:type="dxa"/>
              <w:right w:w="108" w:type="dxa"/>
            </w:tcMar>
          </w:tcPr>
          <w:p w14:paraId="05BEE4A8" w14:textId="77777777" w:rsidR="00427EC8" w:rsidRPr="007C533E" w:rsidRDefault="00427EC8">
            <w:pPr>
              <w:spacing w:after="0"/>
              <w:jc w:val="right"/>
              <w:rPr>
                <w:sz w:val="24"/>
                <w:szCs w:val="24"/>
              </w:rPr>
            </w:pPr>
            <w:r w:rsidRPr="007C533E">
              <w:rPr>
                <w:rFonts w:eastAsia="Calibri"/>
                <w:sz w:val="24"/>
                <w:szCs w:val="24"/>
              </w:rPr>
              <w:t>2,309</w:t>
            </w:r>
          </w:p>
        </w:tc>
        <w:tc>
          <w:tcPr>
            <w:tcW w:w="1035" w:type="dxa"/>
            <w:tcBorders>
              <w:top w:val="single" w:sz="4" w:space="0" w:color="auto"/>
            </w:tcBorders>
            <w:tcMar>
              <w:left w:w="108" w:type="dxa"/>
              <w:right w:w="108" w:type="dxa"/>
            </w:tcMar>
          </w:tcPr>
          <w:p w14:paraId="0756A59A" w14:textId="77777777" w:rsidR="00427EC8" w:rsidRPr="007C533E" w:rsidRDefault="00427EC8">
            <w:pPr>
              <w:spacing w:after="0"/>
              <w:jc w:val="right"/>
              <w:rPr>
                <w:sz w:val="24"/>
                <w:szCs w:val="24"/>
              </w:rPr>
            </w:pPr>
            <w:r w:rsidRPr="007C533E">
              <w:rPr>
                <w:rFonts w:eastAsia="Calibri"/>
                <w:sz w:val="24"/>
                <w:szCs w:val="24"/>
              </w:rPr>
              <w:t>2,342</w:t>
            </w:r>
          </w:p>
        </w:tc>
        <w:tc>
          <w:tcPr>
            <w:tcW w:w="1035" w:type="dxa"/>
            <w:tcBorders>
              <w:top w:val="single" w:sz="4" w:space="0" w:color="auto"/>
            </w:tcBorders>
            <w:tcMar>
              <w:left w:w="108" w:type="dxa"/>
              <w:right w:w="108" w:type="dxa"/>
            </w:tcMar>
          </w:tcPr>
          <w:p w14:paraId="221BAAA3" w14:textId="77777777" w:rsidR="00427EC8" w:rsidRPr="007C533E" w:rsidRDefault="00427EC8">
            <w:pPr>
              <w:spacing w:after="0"/>
              <w:jc w:val="right"/>
              <w:rPr>
                <w:sz w:val="24"/>
                <w:szCs w:val="24"/>
              </w:rPr>
            </w:pPr>
            <w:r w:rsidRPr="007C533E">
              <w:rPr>
                <w:rFonts w:eastAsia="Calibri"/>
                <w:sz w:val="24"/>
                <w:szCs w:val="24"/>
              </w:rPr>
              <w:t>8,157</w:t>
            </w:r>
          </w:p>
        </w:tc>
        <w:tc>
          <w:tcPr>
            <w:tcW w:w="1035" w:type="dxa"/>
            <w:tcBorders>
              <w:top w:val="single" w:sz="4" w:space="0" w:color="auto"/>
            </w:tcBorders>
            <w:tcMar>
              <w:left w:w="108" w:type="dxa"/>
              <w:right w:w="108" w:type="dxa"/>
            </w:tcMar>
          </w:tcPr>
          <w:p w14:paraId="1A6DF0B4" w14:textId="77777777" w:rsidR="00427EC8" w:rsidRPr="007C533E" w:rsidRDefault="00427EC8">
            <w:pPr>
              <w:spacing w:after="0"/>
              <w:jc w:val="right"/>
              <w:rPr>
                <w:sz w:val="24"/>
                <w:szCs w:val="24"/>
              </w:rPr>
            </w:pPr>
            <w:r w:rsidRPr="007C533E">
              <w:rPr>
                <w:rFonts w:eastAsia="Calibri"/>
                <w:sz w:val="24"/>
                <w:szCs w:val="24"/>
              </w:rPr>
              <w:t>8,804</w:t>
            </w:r>
          </w:p>
        </w:tc>
        <w:tc>
          <w:tcPr>
            <w:tcW w:w="1035" w:type="dxa"/>
            <w:tcBorders>
              <w:top w:val="single" w:sz="4" w:space="0" w:color="auto"/>
            </w:tcBorders>
            <w:tcMar>
              <w:left w:w="108" w:type="dxa"/>
              <w:right w:w="108" w:type="dxa"/>
            </w:tcMar>
          </w:tcPr>
          <w:p w14:paraId="06B7F9CB" w14:textId="77777777" w:rsidR="00427EC8" w:rsidRPr="007C533E" w:rsidRDefault="00427EC8">
            <w:pPr>
              <w:spacing w:after="0"/>
              <w:jc w:val="right"/>
              <w:rPr>
                <w:sz w:val="24"/>
                <w:szCs w:val="24"/>
              </w:rPr>
            </w:pPr>
            <w:r w:rsidRPr="007C533E">
              <w:rPr>
                <w:rFonts w:eastAsia="Calibri"/>
                <w:b/>
                <w:sz w:val="24"/>
                <w:szCs w:val="24"/>
              </w:rPr>
              <w:t>21,612</w:t>
            </w:r>
          </w:p>
        </w:tc>
      </w:tr>
      <w:tr w:rsidR="00427EC8" w:rsidRPr="007C533E" w14:paraId="31487A28" w14:textId="77777777">
        <w:trPr>
          <w:trHeight w:val="300"/>
        </w:trPr>
        <w:tc>
          <w:tcPr>
            <w:tcW w:w="3645" w:type="dxa"/>
            <w:tcMar>
              <w:left w:w="108" w:type="dxa"/>
              <w:right w:w="108" w:type="dxa"/>
            </w:tcMar>
          </w:tcPr>
          <w:p w14:paraId="400E86FA" w14:textId="77777777" w:rsidR="00427EC8" w:rsidRPr="007C533E" w:rsidRDefault="00427EC8">
            <w:pPr>
              <w:spacing w:after="0"/>
              <w:ind w:left="321" w:hanging="321"/>
              <w:rPr>
                <w:rFonts w:eastAsia="Calibri"/>
                <w:sz w:val="24"/>
                <w:szCs w:val="24"/>
              </w:rPr>
            </w:pPr>
            <w:r w:rsidRPr="007C533E">
              <w:rPr>
                <w:rFonts w:eastAsia="Calibri"/>
                <w:sz w:val="24"/>
                <w:szCs w:val="24"/>
              </w:rPr>
              <w:t xml:space="preserve">Expenses – Digital Canberra </w:t>
            </w:r>
          </w:p>
        </w:tc>
        <w:tc>
          <w:tcPr>
            <w:tcW w:w="1185" w:type="dxa"/>
            <w:tcMar>
              <w:left w:w="108" w:type="dxa"/>
              <w:right w:w="108" w:type="dxa"/>
            </w:tcMar>
          </w:tcPr>
          <w:p w14:paraId="085CEA35" w14:textId="77777777" w:rsidR="00427EC8" w:rsidRPr="007C533E" w:rsidRDefault="00427EC8">
            <w:pPr>
              <w:spacing w:after="0"/>
              <w:jc w:val="right"/>
              <w:rPr>
                <w:rFonts w:eastAsia="Calibri"/>
                <w:sz w:val="24"/>
                <w:szCs w:val="24"/>
              </w:rPr>
            </w:pPr>
            <w:r w:rsidRPr="007C533E">
              <w:rPr>
                <w:rFonts w:eastAsia="Calibri"/>
                <w:sz w:val="24"/>
                <w:szCs w:val="24"/>
              </w:rPr>
              <w:t>0</w:t>
            </w:r>
          </w:p>
        </w:tc>
        <w:tc>
          <w:tcPr>
            <w:tcW w:w="1035" w:type="dxa"/>
            <w:tcMar>
              <w:left w:w="108" w:type="dxa"/>
              <w:right w:w="108" w:type="dxa"/>
            </w:tcMar>
          </w:tcPr>
          <w:p w14:paraId="6F91AE5F" w14:textId="77777777" w:rsidR="00427EC8" w:rsidRPr="007C533E" w:rsidRDefault="00427EC8">
            <w:pPr>
              <w:spacing w:after="0"/>
              <w:jc w:val="right"/>
              <w:rPr>
                <w:rFonts w:eastAsia="Calibri"/>
                <w:sz w:val="24"/>
                <w:szCs w:val="24"/>
              </w:rPr>
            </w:pPr>
            <w:r w:rsidRPr="007C533E">
              <w:rPr>
                <w:rFonts w:eastAsia="Calibri"/>
                <w:sz w:val="24"/>
                <w:szCs w:val="24"/>
              </w:rPr>
              <w:t>436</w:t>
            </w:r>
          </w:p>
        </w:tc>
        <w:tc>
          <w:tcPr>
            <w:tcW w:w="1035" w:type="dxa"/>
            <w:tcMar>
              <w:left w:w="108" w:type="dxa"/>
              <w:right w:w="108" w:type="dxa"/>
            </w:tcMar>
          </w:tcPr>
          <w:p w14:paraId="42DB586A" w14:textId="77777777" w:rsidR="00427EC8" w:rsidRPr="007C533E" w:rsidRDefault="00427EC8">
            <w:pPr>
              <w:spacing w:after="0"/>
              <w:jc w:val="right"/>
              <w:rPr>
                <w:rFonts w:eastAsia="Calibri"/>
                <w:sz w:val="24"/>
                <w:szCs w:val="24"/>
              </w:rPr>
            </w:pPr>
            <w:r w:rsidRPr="007C533E">
              <w:rPr>
                <w:rFonts w:eastAsia="Calibri"/>
                <w:sz w:val="24"/>
                <w:szCs w:val="24"/>
              </w:rPr>
              <w:t>517</w:t>
            </w:r>
          </w:p>
        </w:tc>
        <w:tc>
          <w:tcPr>
            <w:tcW w:w="1035" w:type="dxa"/>
            <w:tcMar>
              <w:left w:w="108" w:type="dxa"/>
              <w:right w:w="108" w:type="dxa"/>
            </w:tcMar>
          </w:tcPr>
          <w:p w14:paraId="73DBB58B" w14:textId="77777777" w:rsidR="00427EC8" w:rsidRPr="007C533E" w:rsidRDefault="00427EC8">
            <w:pPr>
              <w:spacing w:after="0"/>
              <w:jc w:val="right"/>
              <w:rPr>
                <w:rFonts w:eastAsia="Calibri"/>
                <w:sz w:val="24"/>
                <w:szCs w:val="24"/>
              </w:rPr>
            </w:pPr>
            <w:r w:rsidRPr="007C533E">
              <w:rPr>
                <w:rFonts w:eastAsia="Calibri"/>
                <w:sz w:val="24"/>
                <w:szCs w:val="24"/>
              </w:rPr>
              <w:t>517</w:t>
            </w:r>
          </w:p>
        </w:tc>
        <w:tc>
          <w:tcPr>
            <w:tcW w:w="1035" w:type="dxa"/>
            <w:tcMar>
              <w:left w:w="108" w:type="dxa"/>
              <w:right w:w="108" w:type="dxa"/>
            </w:tcMar>
          </w:tcPr>
          <w:p w14:paraId="4ED089EF" w14:textId="77777777" w:rsidR="00427EC8" w:rsidRPr="007C533E" w:rsidRDefault="00427EC8">
            <w:pPr>
              <w:spacing w:after="0"/>
              <w:jc w:val="right"/>
              <w:rPr>
                <w:rFonts w:eastAsia="Calibri"/>
                <w:b/>
                <w:bCs/>
                <w:sz w:val="24"/>
                <w:szCs w:val="24"/>
              </w:rPr>
            </w:pPr>
            <w:r w:rsidRPr="007C533E">
              <w:rPr>
                <w:rFonts w:eastAsia="Calibri"/>
                <w:b/>
                <w:sz w:val="24"/>
                <w:szCs w:val="24"/>
              </w:rPr>
              <w:t>1,470</w:t>
            </w:r>
          </w:p>
        </w:tc>
      </w:tr>
      <w:tr w:rsidR="00427EC8" w:rsidRPr="007C533E" w14:paraId="5AE95D96" w14:textId="77777777" w:rsidTr="22123846">
        <w:trPr>
          <w:trHeight w:val="383"/>
        </w:trPr>
        <w:tc>
          <w:tcPr>
            <w:tcW w:w="3645" w:type="dxa"/>
            <w:tcMar>
              <w:left w:w="108" w:type="dxa"/>
              <w:right w:w="108" w:type="dxa"/>
            </w:tcMar>
          </w:tcPr>
          <w:p w14:paraId="44830C53" w14:textId="77777777" w:rsidR="00427EC8" w:rsidRPr="007C533E" w:rsidRDefault="00427EC8" w:rsidP="323336E0">
            <w:pPr>
              <w:spacing w:after="0"/>
              <w:ind w:left="321" w:hanging="321"/>
              <w:rPr>
                <w:rFonts w:eastAsia="Calibri"/>
                <w:sz w:val="24"/>
                <w:szCs w:val="24"/>
              </w:rPr>
            </w:pPr>
            <w:r w:rsidRPr="007C533E">
              <w:rPr>
                <w:rFonts w:eastAsia="Calibri"/>
                <w:sz w:val="24"/>
                <w:szCs w:val="24"/>
              </w:rPr>
              <w:t>Amortisation</w:t>
            </w:r>
          </w:p>
        </w:tc>
        <w:tc>
          <w:tcPr>
            <w:tcW w:w="1185" w:type="dxa"/>
            <w:tcMar>
              <w:left w:w="108" w:type="dxa"/>
              <w:right w:w="108" w:type="dxa"/>
            </w:tcMar>
          </w:tcPr>
          <w:p w14:paraId="727CA40A" w14:textId="77777777" w:rsidR="00427EC8" w:rsidRPr="007C533E" w:rsidRDefault="00427EC8" w:rsidP="33B190FC">
            <w:pPr>
              <w:spacing w:after="0"/>
              <w:jc w:val="right"/>
              <w:rPr>
                <w:rFonts w:eastAsia="Calibri"/>
                <w:sz w:val="24"/>
                <w:szCs w:val="24"/>
              </w:rPr>
            </w:pPr>
            <w:r w:rsidRPr="007C533E">
              <w:rPr>
                <w:rFonts w:eastAsia="Calibri"/>
                <w:sz w:val="24"/>
                <w:szCs w:val="24"/>
              </w:rPr>
              <w:t>0</w:t>
            </w:r>
          </w:p>
        </w:tc>
        <w:tc>
          <w:tcPr>
            <w:tcW w:w="1035" w:type="dxa"/>
            <w:tcMar>
              <w:left w:w="108" w:type="dxa"/>
              <w:right w:w="108" w:type="dxa"/>
            </w:tcMar>
          </w:tcPr>
          <w:p w14:paraId="32AE164F" w14:textId="77777777" w:rsidR="00427EC8" w:rsidRPr="007C533E" w:rsidRDefault="00427EC8" w:rsidP="33B190FC">
            <w:pPr>
              <w:spacing w:after="0"/>
              <w:jc w:val="right"/>
              <w:rPr>
                <w:rFonts w:eastAsia="Calibri"/>
                <w:sz w:val="24"/>
                <w:szCs w:val="24"/>
              </w:rPr>
            </w:pPr>
            <w:r w:rsidRPr="007C533E">
              <w:rPr>
                <w:rFonts w:eastAsia="Calibri"/>
                <w:sz w:val="24"/>
                <w:szCs w:val="24"/>
              </w:rPr>
              <w:t>514</w:t>
            </w:r>
          </w:p>
        </w:tc>
        <w:tc>
          <w:tcPr>
            <w:tcW w:w="1035" w:type="dxa"/>
            <w:tcMar>
              <w:left w:w="108" w:type="dxa"/>
              <w:right w:w="108" w:type="dxa"/>
            </w:tcMar>
          </w:tcPr>
          <w:p w14:paraId="5B9AA625" w14:textId="77777777" w:rsidR="00427EC8" w:rsidRPr="007C533E" w:rsidRDefault="00427EC8" w:rsidP="33B190FC">
            <w:pPr>
              <w:spacing w:after="0"/>
              <w:jc w:val="right"/>
              <w:rPr>
                <w:rFonts w:eastAsia="Calibri"/>
                <w:sz w:val="24"/>
                <w:szCs w:val="24"/>
              </w:rPr>
            </w:pPr>
            <w:r w:rsidRPr="007C533E">
              <w:rPr>
                <w:rFonts w:eastAsia="Calibri"/>
                <w:sz w:val="24"/>
                <w:szCs w:val="24"/>
              </w:rPr>
              <w:t>514</w:t>
            </w:r>
          </w:p>
        </w:tc>
        <w:tc>
          <w:tcPr>
            <w:tcW w:w="1035" w:type="dxa"/>
            <w:tcMar>
              <w:left w:w="108" w:type="dxa"/>
              <w:right w:w="108" w:type="dxa"/>
            </w:tcMar>
          </w:tcPr>
          <w:p w14:paraId="56E4C44A" w14:textId="77777777" w:rsidR="00427EC8" w:rsidRPr="007C533E" w:rsidRDefault="00427EC8" w:rsidP="33B190FC">
            <w:pPr>
              <w:spacing w:after="0"/>
              <w:jc w:val="right"/>
              <w:rPr>
                <w:rFonts w:eastAsia="Calibri"/>
                <w:sz w:val="24"/>
                <w:szCs w:val="24"/>
              </w:rPr>
            </w:pPr>
            <w:r w:rsidRPr="007C533E">
              <w:rPr>
                <w:rFonts w:eastAsia="Calibri"/>
                <w:sz w:val="24"/>
                <w:szCs w:val="24"/>
              </w:rPr>
              <w:t>514</w:t>
            </w:r>
          </w:p>
        </w:tc>
        <w:tc>
          <w:tcPr>
            <w:tcW w:w="1035" w:type="dxa"/>
            <w:tcMar>
              <w:left w:w="108" w:type="dxa"/>
              <w:right w:w="108" w:type="dxa"/>
            </w:tcMar>
          </w:tcPr>
          <w:p w14:paraId="214B2579" w14:textId="77777777" w:rsidR="00427EC8" w:rsidRPr="007C533E" w:rsidRDefault="00427EC8" w:rsidP="33B190FC">
            <w:pPr>
              <w:spacing w:after="0"/>
              <w:jc w:val="right"/>
              <w:rPr>
                <w:rFonts w:eastAsia="Calibri"/>
                <w:b/>
                <w:sz w:val="24"/>
                <w:szCs w:val="24"/>
              </w:rPr>
            </w:pPr>
            <w:r w:rsidRPr="007C533E">
              <w:rPr>
                <w:rFonts w:eastAsia="Calibri"/>
                <w:b/>
                <w:sz w:val="24"/>
                <w:szCs w:val="24"/>
              </w:rPr>
              <w:t>1,542</w:t>
            </w:r>
          </w:p>
        </w:tc>
      </w:tr>
      <w:tr w:rsidR="00427EC8" w:rsidRPr="007C533E" w14:paraId="643AEEC0" w14:textId="77777777" w:rsidTr="00583410">
        <w:trPr>
          <w:trHeight w:val="300"/>
        </w:trPr>
        <w:tc>
          <w:tcPr>
            <w:tcW w:w="3645" w:type="dxa"/>
            <w:tcBorders>
              <w:bottom w:val="single" w:sz="4" w:space="0" w:color="auto"/>
            </w:tcBorders>
            <w:tcMar>
              <w:left w:w="108" w:type="dxa"/>
              <w:right w:w="108" w:type="dxa"/>
            </w:tcMar>
          </w:tcPr>
          <w:p w14:paraId="45B81A09" w14:textId="77777777" w:rsidR="00427EC8" w:rsidRPr="007C533E" w:rsidRDefault="00427EC8">
            <w:pPr>
              <w:spacing w:after="0"/>
              <w:ind w:left="321" w:hanging="321"/>
              <w:rPr>
                <w:rFonts w:eastAsia="Calibri"/>
                <w:sz w:val="24"/>
                <w:szCs w:val="24"/>
              </w:rPr>
            </w:pPr>
            <w:r w:rsidRPr="007C533E">
              <w:rPr>
                <w:rFonts w:eastAsia="Calibri"/>
                <w:sz w:val="24"/>
                <w:szCs w:val="24"/>
              </w:rPr>
              <w:t>Offset - Expenses – Housing ACT</w:t>
            </w:r>
          </w:p>
        </w:tc>
        <w:tc>
          <w:tcPr>
            <w:tcW w:w="1185" w:type="dxa"/>
            <w:tcBorders>
              <w:bottom w:val="single" w:sz="4" w:space="0" w:color="auto"/>
            </w:tcBorders>
            <w:tcMar>
              <w:left w:w="108" w:type="dxa"/>
              <w:right w:w="108" w:type="dxa"/>
            </w:tcMar>
          </w:tcPr>
          <w:p w14:paraId="42CB9D3E" w14:textId="77777777" w:rsidR="00427EC8" w:rsidRPr="007C533E" w:rsidRDefault="00427EC8" w:rsidP="33B190FC">
            <w:pPr>
              <w:spacing w:after="0"/>
              <w:jc w:val="right"/>
              <w:rPr>
                <w:rFonts w:eastAsia="Calibri"/>
                <w:sz w:val="24"/>
                <w:szCs w:val="24"/>
              </w:rPr>
            </w:pPr>
            <w:r w:rsidRPr="007C533E">
              <w:rPr>
                <w:rFonts w:eastAsia="Calibri"/>
                <w:sz w:val="24"/>
                <w:szCs w:val="24"/>
              </w:rPr>
              <w:t>-178</w:t>
            </w:r>
          </w:p>
        </w:tc>
        <w:tc>
          <w:tcPr>
            <w:tcW w:w="1035" w:type="dxa"/>
            <w:tcBorders>
              <w:bottom w:val="single" w:sz="4" w:space="0" w:color="auto"/>
            </w:tcBorders>
            <w:tcMar>
              <w:left w:w="108" w:type="dxa"/>
              <w:right w:w="108" w:type="dxa"/>
            </w:tcMar>
          </w:tcPr>
          <w:p w14:paraId="185C226D" w14:textId="77777777" w:rsidR="00427EC8" w:rsidRPr="007C533E" w:rsidRDefault="00427EC8" w:rsidP="33B190FC">
            <w:pPr>
              <w:spacing w:after="0"/>
              <w:jc w:val="right"/>
              <w:rPr>
                <w:rFonts w:eastAsia="Calibri"/>
                <w:sz w:val="24"/>
                <w:szCs w:val="24"/>
              </w:rPr>
            </w:pPr>
            <w:r w:rsidRPr="007C533E">
              <w:rPr>
                <w:rFonts w:eastAsia="Calibri"/>
                <w:sz w:val="24"/>
                <w:szCs w:val="24"/>
              </w:rPr>
              <w:t>-206</w:t>
            </w:r>
          </w:p>
        </w:tc>
        <w:tc>
          <w:tcPr>
            <w:tcW w:w="1035" w:type="dxa"/>
            <w:tcBorders>
              <w:bottom w:val="single" w:sz="4" w:space="0" w:color="auto"/>
            </w:tcBorders>
            <w:tcMar>
              <w:left w:w="108" w:type="dxa"/>
              <w:right w:w="108" w:type="dxa"/>
            </w:tcMar>
          </w:tcPr>
          <w:p w14:paraId="21A16D57" w14:textId="77777777" w:rsidR="00427EC8" w:rsidRPr="007C533E" w:rsidRDefault="00427EC8" w:rsidP="33B190FC">
            <w:pPr>
              <w:spacing w:after="0"/>
              <w:jc w:val="right"/>
              <w:rPr>
                <w:rFonts w:eastAsia="Calibri"/>
                <w:sz w:val="24"/>
                <w:szCs w:val="24"/>
              </w:rPr>
            </w:pPr>
            <w:r w:rsidRPr="007C533E">
              <w:rPr>
                <w:rFonts w:eastAsia="Calibri"/>
                <w:sz w:val="24"/>
                <w:szCs w:val="24"/>
              </w:rPr>
              <w:t>-2,662</w:t>
            </w:r>
          </w:p>
        </w:tc>
        <w:tc>
          <w:tcPr>
            <w:tcW w:w="1035" w:type="dxa"/>
            <w:tcBorders>
              <w:bottom w:val="single" w:sz="4" w:space="0" w:color="auto"/>
            </w:tcBorders>
            <w:tcMar>
              <w:left w:w="108" w:type="dxa"/>
              <w:right w:w="108" w:type="dxa"/>
            </w:tcMar>
          </w:tcPr>
          <w:p w14:paraId="48EC6FDB" w14:textId="77777777" w:rsidR="00427EC8" w:rsidRPr="007C533E" w:rsidRDefault="00427EC8" w:rsidP="33B190FC">
            <w:pPr>
              <w:spacing w:after="0"/>
              <w:jc w:val="right"/>
              <w:rPr>
                <w:rFonts w:eastAsia="Calibri"/>
                <w:sz w:val="24"/>
                <w:szCs w:val="24"/>
              </w:rPr>
            </w:pPr>
            <w:r w:rsidRPr="007C533E">
              <w:rPr>
                <w:rFonts w:eastAsia="Calibri"/>
                <w:sz w:val="24"/>
                <w:szCs w:val="24"/>
              </w:rPr>
              <w:t>-2,738</w:t>
            </w:r>
          </w:p>
        </w:tc>
        <w:tc>
          <w:tcPr>
            <w:tcW w:w="1035" w:type="dxa"/>
            <w:tcBorders>
              <w:bottom w:val="single" w:sz="4" w:space="0" w:color="auto"/>
            </w:tcBorders>
            <w:tcMar>
              <w:left w:w="108" w:type="dxa"/>
              <w:right w:w="108" w:type="dxa"/>
            </w:tcMar>
          </w:tcPr>
          <w:p w14:paraId="318C08D0" w14:textId="77777777" w:rsidR="00427EC8" w:rsidRPr="007C533E" w:rsidRDefault="00427EC8" w:rsidP="33B190FC">
            <w:pPr>
              <w:spacing w:after="0"/>
              <w:jc w:val="right"/>
              <w:rPr>
                <w:rFonts w:eastAsia="Calibri"/>
                <w:b/>
                <w:sz w:val="24"/>
                <w:szCs w:val="24"/>
              </w:rPr>
            </w:pPr>
            <w:r w:rsidRPr="007C533E">
              <w:rPr>
                <w:rFonts w:eastAsia="Calibri"/>
                <w:b/>
                <w:sz w:val="24"/>
                <w:szCs w:val="24"/>
              </w:rPr>
              <w:t>-5,784</w:t>
            </w:r>
          </w:p>
        </w:tc>
      </w:tr>
      <w:tr w:rsidR="00427EC8" w:rsidRPr="007C533E" w14:paraId="423B38E0" w14:textId="77777777" w:rsidTr="00583410">
        <w:trPr>
          <w:trHeight w:val="105"/>
        </w:trPr>
        <w:tc>
          <w:tcPr>
            <w:tcW w:w="3645" w:type="dxa"/>
            <w:tcBorders>
              <w:top w:val="single" w:sz="4" w:space="0" w:color="auto"/>
              <w:left w:val="nil"/>
              <w:bottom w:val="single" w:sz="4" w:space="0" w:color="auto"/>
              <w:right w:val="nil"/>
            </w:tcBorders>
            <w:tcMar>
              <w:left w:w="108" w:type="dxa"/>
              <w:right w:w="108" w:type="dxa"/>
            </w:tcMar>
          </w:tcPr>
          <w:p w14:paraId="43E617C3" w14:textId="77777777" w:rsidR="00427EC8" w:rsidRPr="007C533E" w:rsidRDefault="00427EC8">
            <w:pPr>
              <w:spacing w:after="0"/>
              <w:ind w:left="321" w:hanging="321"/>
              <w:rPr>
                <w:sz w:val="24"/>
                <w:szCs w:val="24"/>
              </w:rPr>
            </w:pPr>
            <w:r w:rsidRPr="007C533E">
              <w:rPr>
                <w:rFonts w:eastAsia="Calibri"/>
                <w:b/>
                <w:sz w:val="24"/>
                <w:szCs w:val="24"/>
              </w:rPr>
              <w:t>Net cost of services</w:t>
            </w:r>
          </w:p>
        </w:tc>
        <w:tc>
          <w:tcPr>
            <w:tcW w:w="1185" w:type="dxa"/>
            <w:tcBorders>
              <w:top w:val="single" w:sz="4" w:space="0" w:color="auto"/>
              <w:left w:val="nil"/>
              <w:bottom w:val="single" w:sz="4" w:space="0" w:color="auto"/>
              <w:right w:val="nil"/>
            </w:tcBorders>
            <w:tcMar>
              <w:left w:w="108" w:type="dxa"/>
              <w:right w:w="108" w:type="dxa"/>
            </w:tcMar>
          </w:tcPr>
          <w:p w14:paraId="6D2A6FC6" w14:textId="77777777" w:rsidR="00427EC8" w:rsidRPr="007C533E" w:rsidRDefault="00427EC8">
            <w:pPr>
              <w:spacing w:after="0"/>
              <w:jc w:val="right"/>
              <w:rPr>
                <w:sz w:val="24"/>
                <w:szCs w:val="24"/>
              </w:rPr>
            </w:pPr>
            <w:r w:rsidRPr="007C533E">
              <w:rPr>
                <w:rFonts w:eastAsia="Calibri"/>
                <w:b/>
                <w:sz w:val="24"/>
                <w:szCs w:val="24"/>
              </w:rPr>
              <w:t>2,131</w:t>
            </w:r>
          </w:p>
        </w:tc>
        <w:tc>
          <w:tcPr>
            <w:tcW w:w="1035" w:type="dxa"/>
            <w:tcBorders>
              <w:top w:val="single" w:sz="4" w:space="0" w:color="auto"/>
              <w:left w:val="nil"/>
              <w:bottom w:val="single" w:sz="4" w:space="0" w:color="auto"/>
              <w:right w:val="nil"/>
            </w:tcBorders>
            <w:tcMar>
              <w:left w:w="108" w:type="dxa"/>
              <w:right w:w="108" w:type="dxa"/>
            </w:tcMar>
          </w:tcPr>
          <w:p w14:paraId="100EFA44" w14:textId="77777777" w:rsidR="00427EC8" w:rsidRPr="007C533E" w:rsidRDefault="00427EC8">
            <w:pPr>
              <w:spacing w:after="0"/>
              <w:jc w:val="right"/>
              <w:rPr>
                <w:rFonts w:eastAsia="Calibri"/>
                <w:b/>
                <w:sz w:val="24"/>
                <w:szCs w:val="24"/>
              </w:rPr>
            </w:pPr>
            <w:r w:rsidRPr="007C533E">
              <w:rPr>
                <w:rFonts w:eastAsia="Calibri"/>
                <w:b/>
                <w:sz w:val="24"/>
                <w:szCs w:val="24"/>
              </w:rPr>
              <w:t>3,086</w:t>
            </w:r>
          </w:p>
        </w:tc>
        <w:tc>
          <w:tcPr>
            <w:tcW w:w="1035" w:type="dxa"/>
            <w:tcBorders>
              <w:top w:val="single" w:sz="4" w:space="0" w:color="auto"/>
              <w:left w:val="nil"/>
              <w:bottom w:val="single" w:sz="4" w:space="0" w:color="auto"/>
              <w:right w:val="nil"/>
            </w:tcBorders>
            <w:tcMar>
              <w:left w:w="108" w:type="dxa"/>
              <w:right w:w="108" w:type="dxa"/>
            </w:tcMar>
          </w:tcPr>
          <w:p w14:paraId="29A3B595" w14:textId="77777777" w:rsidR="00427EC8" w:rsidRPr="007C533E" w:rsidRDefault="00427EC8">
            <w:pPr>
              <w:spacing w:after="0"/>
              <w:jc w:val="right"/>
              <w:rPr>
                <w:sz w:val="24"/>
                <w:szCs w:val="24"/>
              </w:rPr>
            </w:pPr>
            <w:r w:rsidRPr="007C533E">
              <w:rPr>
                <w:rFonts w:eastAsia="Calibri"/>
                <w:b/>
                <w:sz w:val="24"/>
                <w:szCs w:val="24"/>
              </w:rPr>
              <w:t>6,526</w:t>
            </w:r>
          </w:p>
        </w:tc>
        <w:tc>
          <w:tcPr>
            <w:tcW w:w="1035" w:type="dxa"/>
            <w:tcBorders>
              <w:top w:val="single" w:sz="4" w:space="0" w:color="auto"/>
              <w:left w:val="nil"/>
              <w:bottom w:val="single" w:sz="4" w:space="0" w:color="auto"/>
              <w:right w:val="nil"/>
            </w:tcBorders>
            <w:tcMar>
              <w:left w:w="108" w:type="dxa"/>
              <w:right w:w="108" w:type="dxa"/>
            </w:tcMar>
          </w:tcPr>
          <w:p w14:paraId="0879D56C" w14:textId="77777777" w:rsidR="00427EC8" w:rsidRPr="007C533E" w:rsidRDefault="00427EC8">
            <w:pPr>
              <w:spacing w:after="0"/>
              <w:jc w:val="right"/>
              <w:rPr>
                <w:rFonts w:eastAsia="Calibri"/>
                <w:b/>
                <w:sz w:val="24"/>
                <w:szCs w:val="24"/>
              </w:rPr>
            </w:pPr>
            <w:r w:rsidRPr="007C533E">
              <w:rPr>
                <w:rFonts w:eastAsia="Calibri"/>
                <w:b/>
                <w:sz w:val="24"/>
                <w:szCs w:val="24"/>
              </w:rPr>
              <w:t>7,097</w:t>
            </w:r>
          </w:p>
        </w:tc>
        <w:tc>
          <w:tcPr>
            <w:tcW w:w="1035" w:type="dxa"/>
            <w:tcBorders>
              <w:top w:val="single" w:sz="4" w:space="0" w:color="auto"/>
              <w:left w:val="nil"/>
              <w:bottom w:val="single" w:sz="4" w:space="0" w:color="auto"/>
              <w:right w:val="nil"/>
            </w:tcBorders>
            <w:tcMar>
              <w:left w:w="108" w:type="dxa"/>
              <w:right w:w="108" w:type="dxa"/>
            </w:tcMar>
          </w:tcPr>
          <w:p w14:paraId="44FD3DDE" w14:textId="77777777" w:rsidR="00427EC8" w:rsidRPr="007C533E" w:rsidRDefault="00427EC8">
            <w:pPr>
              <w:spacing w:after="0"/>
              <w:jc w:val="right"/>
              <w:rPr>
                <w:sz w:val="24"/>
                <w:szCs w:val="24"/>
              </w:rPr>
            </w:pPr>
            <w:r w:rsidRPr="007C533E">
              <w:rPr>
                <w:rFonts w:eastAsia="Calibri"/>
                <w:b/>
                <w:sz w:val="24"/>
                <w:szCs w:val="24"/>
              </w:rPr>
              <w:t>18,840</w:t>
            </w:r>
          </w:p>
        </w:tc>
      </w:tr>
    </w:tbl>
    <w:p w14:paraId="7501D14C" w14:textId="77777777" w:rsidR="00427EC8" w:rsidRPr="007C533E" w:rsidRDefault="00427EC8">
      <w:pPr>
        <w:spacing w:before="120" w:after="120"/>
        <w:rPr>
          <w:sz w:val="24"/>
          <w:szCs w:val="24"/>
        </w:rPr>
      </w:pPr>
      <w:r w:rsidRPr="007C533E">
        <w:rPr>
          <w:rFonts w:eastAsia="Calibri"/>
          <w:sz w:val="24"/>
          <w:szCs w:val="24"/>
        </w:rPr>
        <w:t>The Government will progressively implement phased insourcing of key components of Public Housing repairs and maintenance</w:t>
      </w:r>
      <w:r w:rsidRPr="007C533E" w:rsidDel="21F5BAE6">
        <w:rPr>
          <w:rFonts w:eastAsia="Calibri"/>
          <w:sz w:val="24"/>
          <w:szCs w:val="24"/>
        </w:rPr>
        <w:t xml:space="preserve"> </w:t>
      </w:r>
      <w:r w:rsidRPr="007C533E">
        <w:rPr>
          <w:rFonts w:eastAsia="Calibri"/>
          <w:sz w:val="24"/>
          <w:szCs w:val="24"/>
        </w:rPr>
        <w:t xml:space="preserve">services. The Government will continue to increase its capacity to insource Repairs and Maintenance works and develop and implement a fit for-purpose digital solution to support the ACT Government-led delivery of key components of Public Housing repairs and maintenance service. </w:t>
      </w:r>
    </w:p>
    <w:p w14:paraId="61C74E56" w14:textId="77777777" w:rsidR="00427EC8" w:rsidRPr="007C533E" w:rsidRDefault="00427EC8" w:rsidP="00BE773B">
      <w:pPr>
        <w:spacing w:before="120" w:after="480"/>
        <w:rPr>
          <w:sz w:val="24"/>
          <w:szCs w:val="24"/>
        </w:rPr>
      </w:pPr>
      <w:r w:rsidRPr="007C533E">
        <w:rPr>
          <w:rFonts w:eastAsia="Calibri"/>
          <w:sz w:val="24"/>
          <w:szCs w:val="24"/>
        </w:rPr>
        <w:t>This initiative contributes to the wellbeing domain of Housing and home.</w:t>
      </w:r>
    </w:p>
    <w:tbl>
      <w:tblPr>
        <w:tblW w:w="8959" w:type="dxa"/>
        <w:jc w:val="center"/>
        <w:tblLayout w:type="fixed"/>
        <w:tblCellMar>
          <w:right w:w="0" w:type="dxa"/>
        </w:tblCellMar>
        <w:tblLook w:val="0000" w:firstRow="0" w:lastRow="0" w:firstColumn="0" w:lastColumn="0" w:noHBand="0" w:noVBand="0"/>
      </w:tblPr>
      <w:tblGrid>
        <w:gridCol w:w="6946"/>
        <w:gridCol w:w="2013"/>
      </w:tblGrid>
      <w:tr w:rsidR="00427EC8" w:rsidRPr="00A30965" w14:paraId="415ACCC1" w14:textId="77777777">
        <w:trPr>
          <w:cantSplit/>
          <w:jc w:val="center"/>
        </w:trPr>
        <w:tc>
          <w:tcPr>
            <w:tcW w:w="6946" w:type="dxa"/>
            <w:vAlign w:val="center"/>
          </w:tcPr>
          <w:p w14:paraId="361531A7" w14:textId="77777777" w:rsidR="00427EC8" w:rsidRPr="00A344CE" w:rsidRDefault="00427EC8">
            <w:pPr>
              <w:pStyle w:val="InitFigR"/>
              <w:jc w:val="left"/>
              <w:rPr>
                <w:b/>
                <w:bCs/>
                <w:sz w:val="28"/>
                <w:szCs w:val="28"/>
              </w:rPr>
            </w:pPr>
            <w:r>
              <w:rPr>
                <w:b/>
                <w:bCs/>
                <w:sz w:val="28"/>
                <w:szCs w:val="28"/>
              </w:rPr>
              <w:t>Public pools upgrades, operations and maintenance</w:t>
            </w:r>
          </w:p>
        </w:tc>
        <w:tc>
          <w:tcPr>
            <w:tcW w:w="2013" w:type="dxa"/>
            <w:vAlign w:val="bottom"/>
          </w:tcPr>
          <w:p w14:paraId="661EA989" w14:textId="77777777" w:rsidR="00427EC8" w:rsidRPr="00A30965" w:rsidRDefault="00427EC8">
            <w:pPr>
              <w:pStyle w:val="InitFigBR"/>
            </w:pPr>
            <w:r>
              <w:rPr>
                <w:noProof/>
              </w:rPr>
              <w:drawing>
                <wp:inline distT="0" distB="0" distL="0" distR="0" wp14:anchorId="0C2C1044" wp14:editId="1178BD53">
                  <wp:extent cx="1136326" cy="576000"/>
                  <wp:effectExtent l="0" t="0" r="698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6326" cy="576000"/>
                          </a:xfrm>
                          <a:prstGeom prst="rect">
                            <a:avLst/>
                          </a:prstGeom>
                        </pic:spPr>
                      </pic:pic>
                    </a:graphicData>
                  </a:graphic>
                </wp:inline>
              </w:drawing>
            </w:r>
          </w:p>
        </w:tc>
      </w:tr>
    </w:tbl>
    <w:p w14:paraId="536DD5BD" w14:textId="77777777" w:rsidR="00427EC8" w:rsidRPr="00F03378" w:rsidRDefault="00427EC8" w:rsidP="001C6C6F">
      <w:pPr>
        <w:spacing w:after="0"/>
        <w:rPr>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750793" w14:paraId="0A96D0E8" w14:textId="77777777">
        <w:trPr>
          <w:cantSplit/>
          <w:jc w:val="center"/>
        </w:trPr>
        <w:tc>
          <w:tcPr>
            <w:tcW w:w="3652" w:type="dxa"/>
            <w:tcBorders>
              <w:top w:val="single" w:sz="4" w:space="0" w:color="auto"/>
              <w:bottom w:val="single" w:sz="4" w:space="0" w:color="auto"/>
            </w:tcBorders>
          </w:tcPr>
          <w:p w14:paraId="37AD9465" w14:textId="2239A3D1" w:rsidR="00427EC8" w:rsidRPr="004E341E" w:rsidRDefault="00427EC8">
            <w:pPr>
              <w:pStyle w:val="EmptyCell0"/>
            </w:pPr>
          </w:p>
        </w:tc>
        <w:tc>
          <w:tcPr>
            <w:tcW w:w="1061" w:type="dxa"/>
            <w:tcBorders>
              <w:top w:val="single" w:sz="4" w:space="0" w:color="auto"/>
              <w:bottom w:val="single" w:sz="4" w:space="0" w:color="auto"/>
            </w:tcBorders>
          </w:tcPr>
          <w:p w14:paraId="1922AD47" w14:textId="77777777" w:rsidR="00427EC8" w:rsidRDefault="00427EC8">
            <w:pPr>
              <w:pStyle w:val="InitFigR"/>
              <w:rPr>
                <w:b/>
                <w:bCs/>
              </w:rPr>
            </w:pPr>
            <w:r w:rsidRPr="60EABCBD">
              <w:rPr>
                <w:b/>
                <w:bCs/>
              </w:rPr>
              <w:t>2026-27 $’000</w:t>
            </w:r>
          </w:p>
        </w:tc>
        <w:tc>
          <w:tcPr>
            <w:tcW w:w="1061" w:type="dxa"/>
            <w:tcBorders>
              <w:top w:val="single" w:sz="4" w:space="0" w:color="auto"/>
              <w:bottom w:val="single" w:sz="4" w:space="0" w:color="auto"/>
            </w:tcBorders>
          </w:tcPr>
          <w:p w14:paraId="625E3450" w14:textId="77777777" w:rsidR="00427EC8" w:rsidRDefault="00427EC8">
            <w:pPr>
              <w:pStyle w:val="InitFigR"/>
              <w:rPr>
                <w:b/>
                <w:bCs/>
              </w:rPr>
            </w:pPr>
            <w:r w:rsidRPr="60EABCBD">
              <w:rPr>
                <w:b/>
                <w:bCs/>
              </w:rPr>
              <w:t>2027-28</w:t>
            </w:r>
          </w:p>
          <w:p w14:paraId="5309D1C1" w14:textId="77777777" w:rsidR="00427EC8" w:rsidRDefault="00427EC8">
            <w:pPr>
              <w:pStyle w:val="InitFigR"/>
              <w:rPr>
                <w:b/>
                <w:bCs/>
              </w:rPr>
            </w:pPr>
            <w:r w:rsidRPr="60EABCBD">
              <w:rPr>
                <w:b/>
                <w:bCs/>
              </w:rPr>
              <w:t>$’000</w:t>
            </w:r>
          </w:p>
        </w:tc>
        <w:tc>
          <w:tcPr>
            <w:tcW w:w="1062" w:type="dxa"/>
            <w:tcBorders>
              <w:top w:val="single" w:sz="4" w:space="0" w:color="auto"/>
              <w:bottom w:val="single" w:sz="4" w:space="0" w:color="auto"/>
            </w:tcBorders>
          </w:tcPr>
          <w:p w14:paraId="3AC0BA25" w14:textId="77777777" w:rsidR="00427EC8" w:rsidRDefault="00427EC8">
            <w:pPr>
              <w:pStyle w:val="InitFigR"/>
              <w:rPr>
                <w:b/>
                <w:bCs/>
              </w:rPr>
            </w:pPr>
            <w:r w:rsidRPr="60EABCBD">
              <w:rPr>
                <w:b/>
                <w:bCs/>
              </w:rPr>
              <w:t>2028-29</w:t>
            </w:r>
          </w:p>
          <w:p w14:paraId="0EB1FFE7" w14:textId="77777777" w:rsidR="00427EC8" w:rsidRDefault="00427EC8">
            <w:pPr>
              <w:pStyle w:val="InitFigR"/>
              <w:rPr>
                <w:b/>
                <w:bCs/>
              </w:rPr>
            </w:pPr>
            <w:r w:rsidRPr="60EABCBD">
              <w:rPr>
                <w:b/>
                <w:bCs/>
              </w:rPr>
              <w:t>$’000</w:t>
            </w:r>
          </w:p>
        </w:tc>
        <w:tc>
          <w:tcPr>
            <w:tcW w:w="1061" w:type="dxa"/>
            <w:tcBorders>
              <w:top w:val="single" w:sz="4" w:space="0" w:color="auto"/>
              <w:bottom w:val="single" w:sz="4" w:space="0" w:color="auto"/>
            </w:tcBorders>
          </w:tcPr>
          <w:p w14:paraId="5DB2E7F4" w14:textId="77777777" w:rsidR="00427EC8" w:rsidRDefault="00427EC8">
            <w:pPr>
              <w:pStyle w:val="InitFigR"/>
              <w:spacing w:line="259" w:lineRule="auto"/>
              <w:rPr>
                <w:b/>
                <w:bCs/>
              </w:rPr>
            </w:pPr>
            <w:r w:rsidRPr="60EABCBD">
              <w:rPr>
                <w:b/>
                <w:bCs/>
              </w:rPr>
              <w:t>2029-30</w:t>
            </w:r>
          </w:p>
          <w:p w14:paraId="33796DD5" w14:textId="77777777" w:rsidR="00427EC8" w:rsidRDefault="00427EC8">
            <w:pPr>
              <w:pStyle w:val="InitFigR"/>
              <w:rPr>
                <w:b/>
                <w:bCs/>
              </w:rPr>
            </w:pPr>
            <w:r w:rsidRPr="60EABCBD">
              <w:rPr>
                <w:b/>
                <w:bCs/>
              </w:rPr>
              <w:t>$’000</w:t>
            </w:r>
          </w:p>
        </w:tc>
        <w:tc>
          <w:tcPr>
            <w:tcW w:w="1062" w:type="dxa"/>
            <w:tcBorders>
              <w:top w:val="single" w:sz="4" w:space="0" w:color="auto"/>
              <w:bottom w:val="single" w:sz="4" w:space="0" w:color="auto"/>
            </w:tcBorders>
          </w:tcPr>
          <w:p w14:paraId="54775753" w14:textId="77777777" w:rsidR="00427EC8" w:rsidRPr="004E341E" w:rsidRDefault="00427EC8">
            <w:pPr>
              <w:pStyle w:val="InitFigRBold"/>
            </w:pPr>
            <w:r w:rsidRPr="004E341E">
              <w:t>Total</w:t>
            </w:r>
          </w:p>
          <w:p w14:paraId="015DE7EB" w14:textId="77777777" w:rsidR="00427EC8" w:rsidRPr="004E341E" w:rsidRDefault="00427EC8">
            <w:pPr>
              <w:pStyle w:val="InitFigBR"/>
            </w:pPr>
            <w:r w:rsidRPr="004E341E">
              <w:t>$’000</w:t>
            </w:r>
          </w:p>
        </w:tc>
      </w:tr>
      <w:tr w:rsidR="00427EC8" w:rsidRPr="00750793" w14:paraId="72AB0DFE" w14:textId="77777777">
        <w:trPr>
          <w:cantSplit/>
          <w:jc w:val="center"/>
        </w:trPr>
        <w:tc>
          <w:tcPr>
            <w:tcW w:w="3652" w:type="dxa"/>
            <w:tcBorders>
              <w:top w:val="single" w:sz="4" w:space="0" w:color="auto"/>
            </w:tcBorders>
          </w:tcPr>
          <w:p w14:paraId="56D9000A" w14:textId="77777777" w:rsidR="00427EC8" w:rsidRDefault="00427EC8">
            <w:pPr>
              <w:pStyle w:val="InitTextL"/>
              <w:ind w:left="321" w:hanging="321"/>
            </w:pPr>
            <w:r>
              <w:t>Capital</w:t>
            </w:r>
          </w:p>
        </w:tc>
        <w:tc>
          <w:tcPr>
            <w:tcW w:w="1061" w:type="dxa"/>
            <w:tcBorders>
              <w:top w:val="single" w:sz="4" w:space="0" w:color="auto"/>
            </w:tcBorders>
          </w:tcPr>
          <w:p w14:paraId="5DE367F8" w14:textId="77777777" w:rsidR="00427EC8" w:rsidRDefault="00427EC8">
            <w:pPr>
              <w:pStyle w:val="InitFigR"/>
            </w:pPr>
            <w:r>
              <w:t>697</w:t>
            </w:r>
          </w:p>
        </w:tc>
        <w:tc>
          <w:tcPr>
            <w:tcW w:w="1061" w:type="dxa"/>
            <w:tcBorders>
              <w:top w:val="single" w:sz="4" w:space="0" w:color="auto"/>
            </w:tcBorders>
          </w:tcPr>
          <w:p w14:paraId="78187FA4" w14:textId="77777777" w:rsidR="00427EC8" w:rsidRDefault="00427EC8">
            <w:pPr>
              <w:pStyle w:val="InitFigR"/>
            </w:pPr>
            <w:r>
              <w:t>98</w:t>
            </w:r>
          </w:p>
        </w:tc>
        <w:tc>
          <w:tcPr>
            <w:tcW w:w="1062" w:type="dxa"/>
            <w:tcBorders>
              <w:top w:val="single" w:sz="4" w:space="0" w:color="auto"/>
            </w:tcBorders>
          </w:tcPr>
          <w:p w14:paraId="5EE59BA8" w14:textId="77777777" w:rsidR="00427EC8" w:rsidRDefault="00427EC8">
            <w:pPr>
              <w:pStyle w:val="InitFigR"/>
            </w:pPr>
            <w:r>
              <w:t>210</w:t>
            </w:r>
          </w:p>
        </w:tc>
        <w:tc>
          <w:tcPr>
            <w:tcW w:w="1061" w:type="dxa"/>
            <w:tcBorders>
              <w:top w:val="single" w:sz="4" w:space="0" w:color="auto"/>
            </w:tcBorders>
          </w:tcPr>
          <w:p w14:paraId="29915738" w14:textId="77777777" w:rsidR="00427EC8" w:rsidRDefault="00427EC8">
            <w:pPr>
              <w:pStyle w:val="InitFigR"/>
            </w:pPr>
            <w:r>
              <w:t>108</w:t>
            </w:r>
          </w:p>
        </w:tc>
        <w:tc>
          <w:tcPr>
            <w:tcW w:w="1062" w:type="dxa"/>
            <w:tcBorders>
              <w:top w:val="single" w:sz="4" w:space="0" w:color="auto"/>
            </w:tcBorders>
          </w:tcPr>
          <w:p w14:paraId="47CBDB5B" w14:textId="77777777" w:rsidR="00427EC8" w:rsidRPr="004F4F9B" w:rsidRDefault="00427EC8">
            <w:pPr>
              <w:pStyle w:val="InitFigRBold"/>
              <w:rPr>
                <w:bCs/>
              </w:rPr>
            </w:pPr>
            <w:r>
              <w:rPr>
                <w:bCs/>
              </w:rPr>
              <w:t>1,113</w:t>
            </w:r>
          </w:p>
        </w:tc>
      </w:tr>
      <w:tr w:rsidR="00427EC8" w:rsidRPr="00750793" w14:paraId="1A2790EF" w14:textId="77777777">
        <w:trPr>
          <w:cantSplit/>
          <w:jc w:val="center"/>
        </w:trPr>
        <w:tc>
          <w:tcPr>
            <w:tcW w:w="3652" w:type="dxa"/>
            <w:tcBorders>
              <w:top w:val="single" w:sz="4" w:space="0" w:color="auto"/>
              <w:bottom w:val="single" w:sz="4" w:space="0" w:color="auto"/>
            </w:tcBorders>
          </w:tcPr>
          <w:p w14:paraId="2744C49B"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061" w:type="dxa"/>
            <w:tcBorders>
              <w:top w:val="single" w:sz="4" w:space="0" w:color="auto"/>
              <w:bottom w:val="single" w:sz="4" w:space="0" w:color="auto"/>
            </w:tcBorders>
          </w:tcPr>
          <w:p w14:paraId="1437478D" w14:textId="77777777" w:rsidR="00427EC8" w:rsidRPr="0089206F" w:rsidRDefault="00427EC8">
            <w:pPr>
              <w:pStyle w:val="InitFigR"/>
              <w:rPr>
                <w:b/>
                <w:bCs/>
              </w:rPr>
            </w:pPr>
            <w:r>
              <w:rPr>
                <w:b/>
                <w:bCs/>
              </w:rPr>
              <w:t>697</w:t>
            </w:r>
          </w:p>
        </w:tc>
        <w:tc>
          <w:tcPr>
            <w:tcW w:w="1061" w:type="dxa"/>
            <w:tcBorders>
              <w:top w:val="single" w:sz="4" w:space="0" w:color="auto"/>
              <w:bottom w:val="single" w:sz="4" w:space="0" w:color="auto"/>
            </w:tcBorders>
          </w:tcPr>
          <w:p w14:paraId="27C0AC83" w14:textId="77777777" w:rsidR="00427EC8" w:rsidRPr="0089206F" w:rsidRDefault="00427EC8">
            <w:pPr>
              <w:pStyle w:val="InitFigR"/>
              <w:rPr>
                <w:b/>
                <w:bCs/>
              </w:rPr>
            </w:pPr>
            <w:r>
              <w:rPr>
                <w:b/>
                <w:bCs/>
              </w:rPr>
              <w:t>98</w:t>
            </w:r>
          </w:p>
        </w:tc>
        <w:tc>
          <w:tcPr>
            <w:tcW w:w="1062" w:type="dxa"/>
            <w:tcBorders>
              <w:top w:val="single" w:sz="4" w:space="0" w:color="auto"/>
              <w:bottom w:val="single" w:sz="4" w:space="0" w:color="auto"/>
            </w:tcBorders>
          </w:tcPr>
          <w:p w14:paraId="25A6F196" w14:textId="77777777" w:rsidR="00427EC8" w:rsidRPr="0089206F" w:rsidRDefault="00427EC8">
            <w:pPr>
              <w:pStyle w:val="InitFigR"/>
              <w:rPr>
                <w:b/>
                <w:bCs/>
              </w:rPr>
            </w:pPr>
            <w:r>
              <w:rPr>
                <w:b/>
                <w:bCs/>
              </w:rPr>
              <w:t>210</w:t>
            </w:r>
          </w:p>
        </w:tc>
        <w:tc>
          <w:tcPr>
            <w:tcW w:w="1061" w:type="dxa"/>
            <w:tcBorders>
              <w:top w:val="single" w:sz="4" w:space="0" w:color="auto"/>
              <w:bottom w:val="single" w:sz="4" w:space="0" w:color="auto"/>
            </w:tcBorders>
          </w:tcPr>
          <w:p w14:paraId="108ED2B9" w14:textId="77777777" w:rsidR="00427EC8" w:rsidRPr="0089206F" w:rsidRDefault="00427EC8">
            <w:pPr>
              <w:pStyle w:val="InitFigR"/>
              <w:rPr>
                <w:b/>
                <w:bCs/>
              </w:rPr>
            </w:pPr>
            <w:r>
              <w:rPr>
                <w:b/>
                <w:bCs/>
              </w:rPr>
              <w:t>108</w:t>
            </w:r>
          </w:p>
        </w:tc>
        <w:tc>
          <w:tcPr>
            <w:tcW w:w="1062" w:type="dxa"/>
            <w:tcBorders>
              <w:top w:val="single" w:sz="4" w:space="0" w:color="auto"/>
              <w:bottom w:val="single" w:sz="4" w:space="0" w:color="auto"/>
            </w:tcBorders>
          </w:tcPr>
          <w:p w14:paraId="5236C4C5" w14:textId="77777777" w:rsidR="00427EC8" w:rsidRPr="004F4F9B" w:rsidRDefault="00427EC8">
            <w:pPr>
              <w:pStyle w:val="InitFigRBold"/>
              <w:rPr>
                <w:bCs/>
              </w:rPr>
            </w:pPr>
            <w:r>
              <w:rPr>
                <w:bCs/>
              </w:rPr>
              <w:t>1,113</w:t>
            </w:r>
          </w:p>
        </w:tc>
      </w:tr>
      <w:tr w:rsidR="00427EC8" w:rsidRPr="00750793" w14:paraId="64A9F258" w14:textId="77777777">
        <w:trPr>
          <w:cantSplit/>
          <w:jc w:val="center"/>
        </w:trPr>
        <w:tc>
          <w:tcPr>
            <w:tcW w:w="3652" w:type="dxa"/>
          </w:tcPr>
          <w:p w14:paraId="7AEFF2B8" w14:textId="77777777" w:rsidR="00427EC8" w:rsidRPr="00F13FAB" w:rsidRDefault="00427EC8">
            <w:pPr>
              <w:pStyle w:val="InitTextL"/>
              <w:ind w:left="321" w:hanging="321"/>
            </w:pPr>
            <w:r w:rsidRPr="00882BE2">
              <w:t>Expenses</w:t>
            </w:r>
          </w:p>
        </w:tc>
        <w:tc>
          <w:tcPr>
            <w:tcW w:w="1061" w:type="dxa"/>
          </w:tcPr>
          <w:p w14:paraId="623F6B23" w14:textId="77777777" w:rsidR="00427EC8" w:rsidRPr="00424DA4" w:rsidRDefault="00427EC8">
            <w:pPr>
              <w:pStyle w:val="InitFigR"/>
            </w:pPr>
            <w:r>
              <w:t>5,202</w:t>
            </w:r>
          </w:p>
        </w:tc>
        <w:tc>
          <w:tcPr>
            <w:tcW w:w="1061" w:type="dxa"/>
          </w:tcPr>
          <w:p w14:paraId="35FE05F1" w14:textId="77777777" w:rsidR="00427EC8" w:rsidRPr="00424DA4" w:rsidRDefault="00427EC8">
            <w:pPr>
              <w:pStyle w:val="InitFigR"/>
            </w:pPr>
            <w:r>
              <w:t>4,107</w:t>
            </w:r>
          </w:p>
        </w:tc>
        <w:tc>
          <w:tcPr>
            <w:tcW w:w="1062" w:type="dxa"/>
          </w:tcPr>
          <w:p w14:paraId="6D36BB6D" w14:textId="77777777" w:rsidR="00427EC8" w:rsidRPr="00424DA4" w:rsidRDefault="00427EC8">
            <w:pPr>
              <w:pStyle w:val="InitFigR"/>
            </w:pPr>
            <w:r>
              <w:t>4,742</w:t>
            </w:r>
          </w:p>
        </w:tc>
        <w:tc>
          <w:tcPr>
            <w:tcW w:w="1061" w:type="dxa"/>
          </w:tcPr>
          <w:p w14:paraId="67C12C5F" w14:textId="77777777" w:rsidR="00427EC8" w:rsidRPr="00424DA4" w:rsidRDefault="00427EC8">
            <w:pPr>
              <w:pStyle w:val="InitFigR"/>
            </w:pPr>
            <w:r>
              <w:t>2,925</w:t>
            </w:r>
          </w:p>
        </w:tc>
        <w:tc>
          <w:tcPr>
            <w:tcW w:w="1062" w:type="dxa"/>
          </w:tcPr>
          <w:p w14:paraId="78D02860" w14:textId="77777777" w:rsidR="00427EC8" w:rsidRPr="004F4F9B" w:rsidRDefault="00427EC8">
            <w:pPr>
              <w:pStyle w:val="InitFigBR"/>
              <w:rPr>
                <w:bCs/>
              </w:rPr>
            </w:pPr>
            <w:r>
              <w:rPr>
                <w:bCs/>
              </w:rPr>
              <w:t>16,976</w:t>
            </w:r>
          </w:p>
        </w:tc>
      </w:tr>
      <w:tr w:rsidR="00427EC8" w:rsidRPr="00750793" w14:paraId="3A5F0775" w14:textId="77777777">
        <w:trPr>
          <w:cantSplit/>
          <w:jc w:val="center"/>
        </w:trPr>
        <w:tc>
          <w:tcPr>
            <w:tcW w:w="3652" w:type="dxa"/>
          </w:tcPr>
          <w:p w14:paraId="66C30364" w14:textId="77777777" w:rsidR="00427EC8" w:rsidRDefault="00427EC8">
            <w:pPr>
              <w:pStyle w:val="InitTextL"/>
              <w:ind w:left="321" w:hanging="321"/>
            </w:pPr>
            <w:r>
              <w:t>Offset – Expenses</w:t>
            </w:r>
          </w:p>
        </w:tc>
        <w:tc>
          <w:tcPr>
            <w:tcW w:w="1061" w:type="dxa"/>
          </w:tcPr>
          <w:p w14:paraId="626602F8" w14:textId="77777777" w:rsidR="00427EC8" w:rsidRPr="00424DA4" w:rsidRDefault="00427EC8">
            <w:pPr>
              <w:pStyle w:val="InitFigR"/>
            </w:pPr>
            <w:r>
              <w:t>-1,458</w:t>
            </w:r>
          </w:p>
        </w:tc>
        <w:tc>
          <w:tcPr>
            <w:tcW w:w="1061" w:type="dxa"/>
          </w:tcPr>
          <w:p w14:paraId="7E8CD6A8" w14:textId="77777777" w:rsidR="00427EC8" w:rsidRPr="00424DA4" w:rsidRDefault="00427EC8">
            <w:pPr>
              <w:pStyle w:val="InitFigR"/>
            </w:pPr>
            <w:r>
              <w:t>-1,494</w:t>
            </w:r>
          </w:p>
        </w:tc>
        <w:tc>
          <w:tcPr>
            <w:tcW w:w="1062" w:type="dxa"/>
          </w:tcPr>
          <w:p w14:paraId="7C13E0D1" w14:textId="77777777" w:rsidR="00427EC8" w:rsidRPr="00424DA4" w:rsidRDefault="00427EC8">
            <w:pPr>
              <w:pStyle w:val="InitFigR"/>
            </w:pPr>
            <w:r>
              <w:t>-1,532</w:t>
            </w:r>
          </w:p>
        </w:tc>
        <w:tc>
          <w:tcPr>
            <w:tcW w:w="1061" w:type="dxa"/>
          </w:tcPr>
          <w:p w14:paraId="21A4A072" w14:textId="77777777" w:rsidR="00427EC8" w:rsidRPr="00424DA4" w:rsidRDefault="00427EC8">
            <w:pPr>
              <w:pStyle w:val="InitFigR"/>
            </w:pPr>
            <w:r>
              <w:t>-1,570</w:t>
            </w:r>
          </w:p>
        </w:tc>
        <w:tc>
          <w:tcPr>
            <w:tcW w:w="1062" w:type="dxa"/>
          </w:tcPr>
          <w:p w14:paraId="43AC0C42" w14:textId="77777777" w:rsidR="00427EC8" w:rsidRPr="004F4F9B" w:rsidRDefault="00427EC8">
            <w:pPr>
              <w:pStyle w:val="InitFigBR"/>
              <w:rPr>
                <w:bCs/>
              </w:rPr>
            </w:pPr>
            <w:r>
              <w:rPr>
                <w:bCs/>
              </w:rPr>
              <w:t>-6,054</w:t>
            </w:r>
          </w:p>
        </w:tc>
      </w:tr>
      <w:tr w:rsidR="00427EC8" w:rsidRPr="00750793" w14:paraId="08372C44" w14:textId="77777777">
        <w:trPr>
          <w:cantSplit/>
          <w:trHeight w:val="107"/>
          <w:jc w:val="center"/>
        </w:trPr>
        <w:tc>
          <w:tcPr>
            <w:tcW w:w="3652" w:type="dxa"/>
            <w:tcBorders>
              <w:top w:val="single" w:sz="4" w:space="0" w:color="auto"/>
              <w:bottom w:val="single" w:sz="4" w:space="0" w:color="auto"/>
            </w:tcBorders>
          </w:tcPr>
          <w:p w14:paraId="6AADF848" w14:textId="77777777" w:rsidR="00427EC8" w:rsidRDefault="00427EC8">
            <w:pPr>
              <w:pStyle w:val="InitFigLBold"/>
              <w:ind w:left="321" w:hanging="321"/>
            </w:pPr>
            <w:r>
              <w:t>Net cost of services</w:t>
            </w:r>
          </w:p>
        </w:tc>
        <w:tc>
          <w:tcPr>
            <w:tcW w:w="1061" w:type="dxa"/>
            <w:tcBorders>
              <w:top w:val="single" w:sz="4" w:space="0" w:color="auto"/>
              <w:bottom w:val="single" w:sz="4" w:space="0" w:color="auto"/>
            </w:tcBorders>
          </w:tcPr>
          <w:p w14:paraId="2F1AC7C3" w14:textId="77777777" w:rsidR="00427EC8" w:rsidRPr="00424DA4" w:rsidRDefault="00427EC8">
            <w:pPr>
              <w:pStyle w:val="InitFigRBold"/>
            </w:pPr>
            <w:r>
              <w:t>3,744</w:t>
            </w:r>
          </w:p>
        </w:tc>
        <w:tc>
          <w:tcPr>
            <w:tcW w:w="1061" w:type="dxa"/>
            <w:tcBorders>
              <w:top w:val="single" w:sz="4" w:space="0" w:color="auto"/>
              <w:bottom w:val="single" w:sz="4" w:space="0" w:color="auto"/>
            </w:tcBorders>
          </w:tcPr>
          <w:p w14:paraId="316E4301" w14:textId="77777777" w:rsidR="00427EC8" w:rsidRPr="00424DA4" w:rsidRDefault="00427EC8">
            <w:pPr>
              <w:pStyle w:val="InitFigRBold"/>
            </w:pPr>
            <w:r>
              <w:t>2,613</w:t>
            </w:r>
          </w:p>
        </w:tc>
        <w:tc>
          <w:tcPr>
            <w:tcW w:w="1062" w:type="dxa"/>
            <w:tcBorders>
              <w:top w:val="single" w:sz="4" w:space="0" w:color="auto"/>
              <w:bottom w:val="single" w:sz="4" w:space="0" w:color="auto"/>
            </w:tcBorders>
          </w:tcPr>
          <w:p w14:paraId="6E0D5BEC" w14:textId="77777777" w:rsidR="00427EC8" w:rsidRPr="00424DA4" w:rsidRDefault="00427EC8">
            <w:pPr>
              <w:pStyle w:val="InitFigRBold"/>
            </w:pPr>
            <w:r>
              <w:t>3,210</w:t>
            </w:r>
          </w:p>
        </w:tc>
        <w:tc>
          <w:tcPr>
            <w:tcW w:w="1061" w:type="dxa"/>
            <w:tcBorders>
              <w:top w:val="single" w:sz="4" w:space="0" w:color="auto"/>
              <w:bottom w:val="single" w:sz="4" w:space="0" w:color="auto"/>
            </w:tcBorders>
          </w:tcPr>
          <w:p w14:paraId="118C4F6B" w14:textId="77777777" w:rsidR="00427EC8" w:rsidRPr="00424DA4" w:rsidRDefault="00427EC8">
            <w:pPr>
              <w:pStyle w:val="InitFigRBold"/>
            </w:pPr>
            <w:r>
              <w:t>1,355</w:t>
            </w:r>
          </w:p>
        </w:tc>
        <w:tc>
          <w:tcPr>
            <w:tcW w:w="1062" w:type="dxa"/>
            <w:tcBorders>
              <w:top w:val="single" w:sz="4" w:space="0" w:color="auto"/>
              <w:bottom w:val="single" w:sz="4" w:space="0" w:color="auto"/>
            </w:tcBorders>
          </w:tcPr>
          <w:p w14:paraId="4ECF77E3" w14:textId="77777777" w:rsidR="00427EC8" w:rsidRPr="004F4F9B" w:rsidRDefault="00427EC8">
            <w:pPr>
              <w:pStyle w:val="InitFigRBold"/>
              <w:rPr>
                <w:bCs/>
              </w:rPr>
            </w:pPr>
            <w:r>
              <w:rPr>
                <w:bCs/>
              </w:rPr>
              <w:t>10,922</w:t>
            </w:r>
          </w:p>
        </w:tc>
      </w:tr>
    </w:tbl>
    <w:p w14:paraId="47A9D64A" w14:textId="77777777" w:rsidR="00427EC8" w:rsidRPr="00824147" w:rsidRDefault="00427EC8" w:rsidP="001C6C6F">
      <w:pPr>
        <w:spacing w:before="120" w:after="120"/>
        <w:rPr>
          <w:rFonts w:eastAsia="Calibri"/>
          <w:sz w:val="24"/>
          <w:szCs w:val="24"/>
        </w:rPr>
      </w:pPr>
      <w:r w:rsidRPr="00824147">
        <w:rPr>
          <w:rFonts w:eastAsia="Calibri"/>
          <w:sz w:val="24"/>
          <w:szCs w:val="24"/>
        </w:rPr>
        <w:t>The Government will undertake essential upgrades and repairs to our seven public pools, including $1.113 million to upgrade the Erindale Leisure Centre. This will help to improve the quality of aquatic facilities utilised the community.</w:t>
      </w:r>
    </w:p>
    <w:p w14:paraId="598EA774" w14:textId="77777777" w:rsidR="00427EC8" w:rsidRPr="00824147" w:rsidRDefault="00427EC8" w:rsidP="001C6C6F">
      <w:pPr>
        <w:spacing w:before="120" w:after="120"/>
        <w:rPr>
          <w:rFonts w:eastAsia="Calibri"/>
          <w:sz w:val="24"/>
          <w:szCs w:val="24"/>
        </w:rPr>
      </w:pPr>
      <w:r w:rsidRPr="00824147">
        <w:rPr>
          <w:rFonts w:eastAsia="Calibri"/>
          <w:sz w:val="24"/>
          <w:szCs w:val="24"/>
        </w:rPr>
        <w:t xml:space="preserve">The Government will continue support provided to operators of public pools, ensuring facilities remain accessible and ready for community use, encouraging physical activity and supporting swimming programs at all levels. </w:t>
      </w:r>
    </w:p>
    <w:p w14:paraId="50BAED6C" w14:textId="77777777" w:rsidR="00427EC8" w:rsidRPr="00824147" w:rsidRDefault="00427EC8" w:rsidP="00583410">
      <w:pPr>
        <w:spacing w:before="120" w:after="120"/>
        <w:rPr>
          <w:rFonts w:eastAsia="Calibri"/>
          <w:sz w:val="24"/>
          <w:szCs w:val="24"/>
        </w:rPr>
      </w:pPr>
      <w:r w:rsidRPr="00824147">
        <w:rPr>
          <w:rFonts w:eastAsia="Calibri"/>
          <w:sz w:val="24"/>
          <w:szCs w:val="24"/>
        </w:rPr>
        <w:t xml:space="preserve">This initiative builds on recent Government actions in this area including the 2022-23 Budget initiative </w:t>
      </w:r>
      <w:r w:rsidRPr="00824147">
        <w:rPr>
          <w:rFonts w:eastAsia="Calibri"/>
          <w:i/>
          <w:sz w:val="24"/>
          <w:szCs w:val="24"/>
        </w:rPr>
        <w:t>Better community infrastructure – Refurbishing Canberra's public pools</w:t>
      </w:r>
      <w:r w:rsidRPr="00824147">
        <w:rPr>
          <w:rFonts w:eastAsia="Calibri"/>
          <w:sz w:val="24"/>
          <w:szCs w:val="24"/>
        </w:rPr>
        <w:t xml:space="preserve"> and the 2020-21 Budget initiative </w:t>
      </w:r>
      <w:r w:rsidRPr="00824147">
        <w:rPr>
          <w:rFonts w:eastAsia="Calibri"/>
          <w:i/>
          <w:sz w:val="24"/>
          <w:szCs w:val="24"/>
        </w:rPr>
        <w:t>Supporting public pool operators</w:t>
      </w:r>
      <w:r w:rsidRPr="00824147">
        <w:rPr>
          <w:rFonts w:eastAsia="Calibri"/>
          <w:sz w:val="24"/>
          <w:szCs w:val="24"/>
        </w:rPr>
        <w:t xml:space="preserve">. </w:t>
      </w:r>
    </w:p>
    <w:p w14:paraId="2E3331BC" w14:textId="77777777" w:rsidR="00427EC8" w:rsidRPr="00824147" w:rsidRDefault="00427EC8" w:rsidP="001C6C6F">
      <w:pPr>
        <w:spacing w:before="120" w:after="480"/>
        <w:rPr>
          <w:sz w:val="24"/>
          <w:szCs w:val="24"/>
        </w:rPr>
      </w:pPr>
      <w:r w:rsidRPr="00824147">
        <w:rPr>
          <w:rFonts w:eastAsia="Calibri"/>
          <w:sz w:val="24"/>
          <w:szCs w:val="24"/>
        </w:rPr>
        <w:t>This initiative contributes to the wellbeing domains of Health and Social connection.</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30965" w14:paraId="5AC2387F" w14:textId="77777777">
        <w:trPr>
          <w:cantSplit/>
          <w:jc w:val="center"/>
        </w:trPr>
        <w:tc>
          <w:tcPr>
            <w:tcW w:w="6663" w:type="dxa"/>
            <w:vAlign w:val="center"/>
          </w:tcPr>
          <w:p w14:paraId="7D07C98B" w14:textId="77777777" w:rsidR="00427EC8" w:rsidRPr="00A344CE" w:rsidRDefault="00427EC8">
            <w:pPr>
              <w:pStyle w:val="InitFigR"/>
              <w:jc w:val="left"/>
              <w:rPr>
                <w:b/>
                <w:bCs/>
                <w:sz w:val="28"/>
                <w:szCs w:val="28"/>
              </w:rPr>
            </w:pPr>
            <w:r w:rsidRPr="00267264">
              <w:rPr>
                <w:b/>
                <w:bCs/>
                <w:sz w:val="28"/>
                <w:szCs w:val="28"/>
              </w:rPr>
              <w:t>Woden Community Centre delivery</w:t>
            </w:r>
          </w:p>
        </w:tc>
        <w:tc>
          <w:tcPr>
            <w:tcW w:w="2296" w:type="dxa"/>
            <w:vAlign w:val="bottom"/>
          </w:tcPr>
          <w:p w14:paraId="2ECBC7F1" w14:textId="77777777" w:rsidR="00427EC8" w:rsidRPr="00A30965" w:rsidRDefault="00427EC8">
            <w:pPr>
              <w:pStyle w:val="InitFigBR"/>
            </w:pPr>
            <w:r>
              <w:rPr>
                <w:noProof/>
              </w:rPr>
              <w:drawing>
                <wp:inline distT="0" distB="0" distL="0" distR="0" wp14:anchorId="6003CA9A" wp14:editId="0C8071A8">
                  <wp:extent cx="1391020" cy="545279"/>
                  <wp:effectExtent l="0" t="0" r="0" b="7620"/>
                  <wp:docPr id="1020523948" name="Picture 1020523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51"/>
                          <a:stretch>
                            <a:fillRect/>
                          </a:stretch>
                        </pic:blipFill>
                        <pic:spPr>
                          <a:xfrm>
                            <a:off x="0" y="0"/>
                            <a:ext cx="1391020" cy="545279"/>
                          </a:xfrm>
                          <a:prstGeom prst="rect">
                            <a:avLst/>
                          </a:prstGeom>
                        </pic:spPr>
                      </pic:pic>
                    </a:graphicData>
                  </a:graphic>
                </wp:inline>
              </w:drawing>
            </w:r>
          </w:p>
        </w:tc>
      </w:tr>
    </w:tbl>
    <w:p w14:paraId="67FE5912" w14:textId="77777777" w:rsidR="00427EC8" w:rsidRPr="00F03378" w:rsidRDefault="00427EC8" w:rsidP="003E1DC1">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78E9B526" w14:textId="77777777">
        <w:trPr>
          <w:cantSplit/>
          <w:jc w:val="center"/>
        </w:trPr>
        <w:tc>
          <w:tcPr>
            <w:tcW w:w="3652" w:type="dxa"/>
            <w:tcBorders>
              <w:top w:val="single" w:sz="4" w:space="0" w:color="auto"/>
              <w:bottom w:val="single" w:sz="4" w:space="0" w:color="auto"/>
            </w:tcBorders>
          </w:tcPr>
          <w:p w14:paraId="23ABE7D3" w14:textId="184E40AD" w:rsidR="00427EC8" w:rsidRPr="004E341E" w:rsidRDefault="00427EC8">
            <w:pPr>
              <w:pStyle w:val="EmptyCell0"/>
            </w:pPr>
          </w:p>
        </w:tc>
        <w:tc>
          <w:tcPr>
            <w:tcW w:w="1179" w:type="dxa"/>
            <w:tcBorders>
              <w:top w:val="single" w:sz="4" w:space="0" w:color="auto"/>
              <w:bottom w:val="single" w:sz="4" w:space="0" w:color="auto"/>
            </w:tcBorders>
          </w:tcPr>
          <w:p w14:paraId="14E94CCB"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5533B1A1" w14:textId="77777777" w:rsidR="00427EC8" w:rsidRDefault="00427EC8">
            <w:pPr>
              <w:pStyle w:val="InitFigR"/>
              <w:rPr>
                <w:b/>
                <w:bCs/>
              </w:rPr>
            </w:pPr>
            <w:r w:rsidRPr="60EABCBD">
              <w:rPr>
                <w:b/>
                <w:bCs/>
              </w:rPr>
              <w:t>2027-28</w:t>
            </w:r>
          </w:p>
          <w:p w14:paraId="3B325BEF"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15FDAFA0" w14:textId="77777777" w:rsidR="00427EC8" w:rsidRDefault="00427EC8">
            <w:pPr>
              <w:pStyle w:val="InitFigR"/>
              <w:rPr>
                <w:b/>
                <w:bCs/>
              </w:rPr>
            </w:pPr>
            <w:r w:rsidRPr="60EABCBD">
              <w:rPr>
                <w:b/>
                <w:bCs/>
              </w:rPr>
              <w:t>2028-29</w:t>
            </w:r>
          </w:p>
          <w:p w14:paraId="404751C2"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0B186801" w14:textId="77777777" w:rsidR="00427EC8" w:rsidRDefault="00427EC8">
            <w:pPr>
              <w:pStyle w:val="InitFigR"/>
              <w:spacing w:line="259" w:lineRule="auto"/>
              <w:rPr>
                <w:b/>
                <w:bCs/>
              </w:rPr>
            </w:pPr>
            <w:r w:rsidRPr="60EABCBD">
              <w:rPr>
                <w:b/>
                <w:bCs/>
              </w:rPr>
              <w:t>2029-30</w:t>
            </w:r>
          </w:p>
          <w:p w14:paraId="425AB0C0"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C3B8D0B" w14:textId="77777777" w:rsidR="00427EC8" w:rsidRPr="004E341E" w:rsidRDefault="00427EC8">
            <w:pPr>
              <w:pStyle w:val="InitFigRBold"/>
            </w:pPr>
            <w:r w:rsidRPr="004E341E">
              <w:t>Total</w:t>
            </w:r>
          </w:p>
          <w:p w14:paraId="039EA9EE" w14:textId="77777777" w:rsidR="00427EC8" w:rsidRPr="004E341E" w:rsidRDefault="00427EC8">
            <w:pPr>
              <w:pStyle w:val="InitFigBR"/>
            </w:pPr>
            <w:r w:rsidRPr="004E341E">
              <w:t>$’000</w:t>
            </w:r>
          </w:p>
        </w:tc>
      </w:tr>
      <w:tr w:rsidR="00427EC8" w:rsidRPr="00750793" w14:paraId="6DCD770D" w14:textId="77777777">
        <w:trPr>
          <w:cantSplit/>
          <w:jc w:val="center"/>
        </w:trPr>
        <w:tc>
          <w:tcPr>
            <w:tcW w:w="3652" w:type="dxa"/>
            <w:tcBorders>
              <w:top w:val="single" w:sz="4" w:space="0" w:color="auto"/>
            </w:tcBorders>
          </w:tcPr>
          <w:p w14:paraId="38D75AA8" w14:textId="77777777" w:rsidR="00427EC8" w:rsidRDefault="00427EC8" w:rsidP="003D4F23">
            <w:pPr>
              <w:pStyle w:val="InitTextL"/>
              <w:ind w:left="321" w:hanging="321"/>
            </w:pPr>
            <w:r>
              <w:t>Capital</w:t>
            </w:r>
          </w:p>
        </w:tc>
        <w:tc>
          <w:tcPr>
            <w:tcW w:w="1179" w:type="dxa"/>
            <w:tcBorders>
              <w:top w:val="single" w:sz="4" w:space="0" w:color="auto"/>
            </w:tcBorders>
          </w:tcPr>
          <w:p w14:paraId="38BDAF94" w14:textId="77777777" w:rsidR="00427EC8" w:rsidRDefault="00427EC8" w:rsidP="003D4F23">
            <w:pPr>
              <w:pStyle w:val="InitFigR"/>
            </w:pPr>
            <w:r w:rsidRPr="00361C85">
              <w:t>NFP</w:t>
            </w:r>
          </w:p>
        </w:tc>
        <w:tc>
          <w:tcPr>
            <w:tcW w:w="1041" w:type="dxa"/>
            <w:tcBorders>
              <w:top w:val="single" w:sz="4" w:space="0" w:color="auto"/>
            </w:tcBorders>
          </w:tcPr>
          <w:p w14:paraId="6005A4B8" w14:textId="77777777" w:rsidR="00427EC8" w:rsidRDefault="00427EC8" w:rsidP="003D4F23">
            <w:pPr>
              <w:pStyle w:val="InitFigR"/>
            </w:pPr>
            <w:r w:rsidRPr="00361C85">
              <w:t>NFP</w:t>
            </w:r>
          </w:p>
        </w:tc>
        <w:tc>
          <w:tcPr>
            <w:tcW w:w="1029" w:type="dxa"/>
            <w:tcBorders>
              <w:top w:val="single" w:sz="4" w:space="0" w:color="auto"/>
            </w:tcBorders>
          </w:tcPr>
          <w:p w14:paraId="538D0C85" w14:textId="77777777" w:rsidR="00427EC8" w:rsidRDefault="00427EC8" w:rsidP="003D4F23">
            <w:pPr>
              <w:pStyle w:val="InitFigR"/>
            </w:pPr>
            <w:r w:rsidRPr="00361C85">
              <w:t>NFP</w:t>
            </w:r>
          </w:p>
        </w:tc>
        <w:tc>
          <w:tcPr>
            <w:tcW w:w="1029" w:type="dxa"/>
            <w:tcBorders>
              <w:top w:val="single" w:sz="4" w:space="0" w:color="auto"/>
            </w:tcBorders>
          </w:tcPr>
          <w:p w14:paraId="652636D0" w14:textId="77777777" w:rsidR="00427EC8" w:rsidRDefault="00427EC8" w:rsidP="003D4F23">
            <w:pPr>
              <w:pStyle w:val="InitFigR"/>
            </w:pPr>
            <w:r w:rsidRPr="00361C85">
              <w:t>NFP</w:t>
            </w:r>
          </w:p>
        </w:tc>
        <w:tc>
          <w:tcPr>
            <w:tcW w:w="1029" w:type="dxa"/>
            <w:tcBorders>
              <w:top w:val="single" w:sz="4" w:space="0" w:color="auto"/>
            </w:tcBorders>
          </w:tcPr>
          <w:p w14:paraId="0611A401" w14:textId="77777777" w:rsidR="00427EC8" w:rsidRPr="004F4F9B" w:rsidRDefault="00427EC8" w:rsidP="003D4F23">
            <w:pPr>
              <w:pStyle w:val="InitFigRBold"/>
              <w:rPr>
                <w:bCs/>
              </w:rPr>
            </w:pPr>
            <w:r w:rsidRPr="00361C85">
              <w:t>NFP</w:t>
            </w:r>
          </w:p>
        </w:tc>
      </w:tr>
      <w:tr w:rsidR="00427EC8" w:rsidRPr="00750793" w14:paraId="7ABEB8DB" w14:textId="77777777">
        <w:trPr>
          <w:cantSplit/>
          <w:jc w:val="center"/>
        </w:trPr>
        <w:tc>
          <w:tcPr>
            <w:tcW w:w="3652" w:type="dxa"/>
          </w:tcPr>
          <w:p w14:paraId="7E5D32DE" w14:textId="77777777" w:rsidR="00427EC8" w:rsidRDefault="00427EC8" w:rsidP="003D4F23">
            <w:pPr>
              <w:pStyle w:val="InitTextL"/>
              <w:ind w:left="321" w:hanging="321"/>
            </w:pPr>
            <w:r>
              <w:t>Offset – Capital</w:t>
            </w:r>
          </w:p>
        </w:tc>
        <w:tc>
          <w:tcPr>
            <w:tcW w:w="1179" w:type="dxa"/>
          </w:tcPr>
          <w:p w14:paraId="5875664F" w14:textId="77777777" w:rsidR="00427EC8" w:rsidRDefault="00427EC8" w:rsidP="003D4F23">
            <w:pPr>
              <w:pStyle w:val="InitFigR"/>
            </w:pPr>
            <w:r w:rsidRPr="00361C85">
              <w:t>NFP</w:t>
            </w:r>
          </w:p>
        </w:tc>
        <w:tc>
          <w:tcPr>
            <w:tcW w:w="1041" w:type="dxa"/>
          </w:tcPr>
          <w:p w14:paraId="2AE2C1B0" w14:textId="77777777" w:rsidR="00427EC8" w:rsidRDefault="00427EC8" w:rsidP="003D4F23">
            <w:pPr>
              <w:pStyle w:val="InitFigR"/>
            </w:pPr>
            <w:r w:rsidRPr="00361C85">
              <w:t>NFP</w:t>
            </w:r>
          </w:p>
        </w:tc>
        <w:tc>
          <w:tcPr>
            <w:tcW w:w="1029" w:type="dxa"/>
          </w:tcPr>
          <w:p w14:paraId="582D405F" w14:textId="77777777" w:rsidR="00427EC8" w:rsidRDefault="00427EC8" w:rsidP="003D4F23">
            <w:pPr>
              <w:pStyle w:val="InitFigR"/>
            </w:pPr>
            <w:r w:rsidRPr="00361C85">
              <w:t>NFP</w:t>
            </w:r>
          </w:p>
        </w:tc>
        <w:tc>
          <w:tcPr>
            <w:tcW w:w="1029" w:type="dxa"/>
          </w:tcPr>
          <w:p w14:paraId="5B0B68A2" w14:textId="77777777" w:rsidR="00427EC8" w:rsidRDefault="00427EC8" w:rsidP="003D4F23">
            <w:pPr>
              <w:pStyle w:val="InitFigR"/>
            </w:pPr>
            <w:r w:rsidRPr="00361C85">
              <w:t>NFP</w:t>
            </w:r>
          </w:p>
        </w:tc>
        <w:tc>
          <w:tcPr>
            <w:tcW w:w="1029" w:type="dxa"/>
          </w:tcPr>
          <w:p w14:paraId="5FB9ECCF" w14:textId="77777777" w:rsidR="00427EC8" w:rsidRPr="004F4F9B" w:rsidRDefault="00427EC8" w:rsidP="003D4F23">
            <w:pPr>
              <w:pStyle w:val="InitFigRBold"/>
              <w:rPr>
                <w:bCs/>
              </w:rPr>
            </w:pPr>
            <w:r w:rsidRPr="00361C85">
              <w:t>NFP</w:t>
            </w:r>
          </w:p>
        </w:tc>
      </w:tr>
      <w:tr w:rsidR="00427EC8" w:rsidRPr="00750793" w14:paraId="034E0106" w14:textId="77777777">
        <w:trPr>
          <w:cantSplit/>
          <w:jc w:val="center"/>
        </w:trPr>
        <w:tc>
          <w:tcPr>
            <w:tcW w:w="3652" w:type="dxa"/>
          </w:tcPr>
          <w:p w14:paraId="01C6ACD6" w14:textId="77777777" w:rsidR="00427EC8" w:rsidRDefault="00427EC8" w:rsidP="003D4F23">
            <w:pPr>
              <w:pStyle w:val="InitTextL"/>
              <w:ind w:left="321" w:hanging="321"/>
            </w:pPr>
            <w:r w:rsidRPr="00AD4DF3">
              <w:t>Offset – Capital – Provision</w:t>
            </w:r>
          </w:p>
        </w:tc>
        <w:tc>
          <w:tcPr>
            <w:tcW w:w="1179" w:type="dxa"/>
          </w:tcPr>
          <w:p w14:paraId="3DE14A36" w14:textId="77777777" w:rsidR="00427EC8" w:rsidRDefault="00427EC8" w:rsidP="003D4F23">
            <w:pPr>
              <w:pStyle w:val="InitFigR"/>
            </w:pPr>
            <w:r w:rsidRPr="00361C85">
              <w:t>NFP</w:t>
            </w:r>
          </w:p>
        </w:tc>
        <w:tc>
          <w:tcPr>
            <w:tcW w:w="1041" w:type="dxa"/>
          </w:tcPr>
          <w:p w14:paraId="06E8C381" w14:textId="77777777" w:rsidR="00427EC8" w:rsidRDefault="00427EC8" w:rsidP="003D4F23">
            <w:pPr>
              <w:pStyle w:val="InitFigR"/>
            </w:pPr>
            <w:r w:rsidRPr="00361C85">
              <w:t>NFP</w:t>
            </w:r>
          </w:p>
        </w:tc>
        <w:tc>
          <w:tcPr>
            <w:tcW w:w="1029" w:type="dxa"/>
          </w:tcPr>
          <w:p w14:paraId="2AA0D3BA" w14:textId="77777777" w:rsidR="00427EC8" w:rsidRDefault="00427EC8" w:rsidP="003D4F23">
            <w:pPr>
              <w:pStyle w:val="InitFigR"/>
            </w:pPr>
            <w:r w:rsidRPr="00361C85">
              <w:t>NFP</w:t>
            </w:r>
          </w:p>
        </w:tc>
        <w:tc>
          <w:tcPr>
            <w:tcW w:w="1029" w:type="dxa"/>
          </w:tcPr>
          <w:p w14:paraId="76E75252" w14:textId="77777777" w:rsidR="00427EC8" w:rsidRDefault="00427EC8" w:rsidP="003D4F23">
            <w:pPr>
              <w:pStyle w:val="InitFigR"/>
            </w:pPr>
            <w:r w:rsidRPr="00361C85">
              <w:t>NFP</w:t>
            </w:r>
          </w:p>
        </w:tc>
        <w:tc>
          <w:tcPr>
            <w:tcW w:w="1029" w:type="dxa"/>
          </w:tcPr>
          <w:p w14:paraId="234E0622" w14:textId="77777777" w:rsidR="00427EC8" w:rsidRPr="004F4F9B" w:rsidRDefault="00427EC8" w:rsidP="003D4F23">
            <w:pPr>
              <w:pStyle w:val="InitFigRBold"/>
              <w:rPr>
                <w:bCs/>
              </w:rPr>
            </w:pPr>
            <w:r w:rsidRPr="00361C85">
              <w:t>NFP</w:t>
            </w:r>
          </w:p>
        </w:tc>
      </w:tr>
      <w:tr w:rsidR="00427EC8" w:rsidRPr="00750793" w14:paraId="263136B3" w14:textId="77777777">
        <w:trPr>
          <w:cantSplit/>
          <w:jc w:val="center"/>
        </w:trPr>
        <w:tc>
          <w:tcPr>
            <w:tcW w:w="3652" w:type="dxa"/>
            <w:tcBorders>
              <w:top w:val="single" w:sz="4" w:space="0" w:color="auto"/>
              <w:bottom w:val="single" w:sz="4" w:space="0" w:color="auto"/>
            </w:tcBorders>
          </w:tcPr>
          <w:p w14:paraId="6289FF45" w14:textId="77777777" w:rsidR="00427EC8" w:rsidRPr="00D13A71" w:rsidRDefault="00427EC8" w:rsidP="003D4F23">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6312EDD5" w14:textId="77777777" w:rsidR="00427EC8" w:rsidRPr="003D4F23" w:rsidRDefault="00427EC8" w:rsidP="003D4F23">
            <w:pPr>
              <w:pStyle w:val="InitFigR"/>
              <w:rPr>
                <w:b/>
                <w:bCs/>
              </w:rPr>
            </w:pPr>
            <w:r w:rsidRPr="003D4F23">
              <w:rPr>
                <w:b/>
                <w:bCs/>
              </w:rPr>
              <w:t>NFP</w:t>
            </w:r>
          </w:p>
        </w:tc>
        <w:tc>
          <w:tcPr>
            <w:tcW w:w="1041" w:type="dxa"/>
            <w:tcBorders>
              <w:top w:val="single" w:sz="4" w:space="0" w:color="auto"/>
              <w:bottom w:val="single" w:sz="4" w:space="0" w:color="auto"/>
            </w:tcBorders>
          </w:tcPr>
          <w:p w14:paraId="683AE735" w14:textId="77777777" w:rsidR="00427EC8" w:rsidRPr="003D4F23" w:rsidRDefault="00427EC8" w:rsidP="003D4F23">
            <w:pPr>
              <w:pStyle w:val="InitFigR"/>
              <w:rPr>
                <w:b/>
                <w:bCs/>
              </w:rPr>
            </w:pPr>
            <w:r w:rsidRPr="003D4F23">
              <w:rPr>
                <w:b/>
                <w:bCs/>
              </w:rPr>
              <w:t>NFP</w:t>
            </w:r>
          </w:p>
        </w:tc>
        <w:tc>
          <w:tcPr>
            <w:tcW w:w="1029" w:type="dxa"/>
            <w:tcBorders>
              <w:top w:val="single" w:sz="4" w:space="0" w:color="auto"/>
              <w:bottom w:val="single" w:sz="4" w:space="0" w:color="auto"/>
            </w:tcBorders>
          </w:tcPr>
          <w:p w14:paraId="36C4CC7F" w14:textId="77777777" w:rsidR="00427EC8" w:rsidRPr="003D4F23" w:rsidRDefault="00427EC8" w:rsidP="003D4F23">
            <w:pPr>
              <w:pStyle w:val="InitFigR"/>
              <w:rPr>
                <w:b/>
                <w:bCs/>
              </w:rPr>
            </w:pPr>
            <w:r w:rsidRPr="003D4F23">
              <w:rPr>
                <w:b/>
                <w:bCs/>
              </w:rPr>
              <w:t>NFP</w:t>
            </w:r>
          </w:p>
        </w:tc>
        <w:tc>
          <w:tcPr>
            <w:tcW w:w="1029" w:type="dxa"/>
            <w:tcBorders>
              <w:top w:val="single" w:sz="4" w:space="0" w:color="auto"/>
              <w:bottom w:val="single" w:sz="4" w:space="0" w:color="auto"/>
            </w:tcBorders>
          </w:tcPr>
          <w:p w14:paraId="36E601B9" w14:textId="77777777" w:rsidR="00427EC8" w:rsidRPr="003D4F23" w:rsidRDefault="00427EC8" w:rsidP="003D4F23">
            <w:pPr>
              <w:pStyle w:val="InitFigR"/>
              <w:rPr>
                <w:b/>
                <w:bCs/>
              </w:rPr>
            </w:pPr>
            <w:r w:rsidRPr="003D4F23">
              <w:rPr>
                <w:b/>
                <w:bCs/>
              </w:rPr>
              <w:t>NFP</w:t>
            </w:r>
          </w:p>
        </w:tc>
        <w:tc>
          <w:tcPr>
            <w:tcW w:w="1029" w:type="dxa"/>
            <w:tcBorders>
              <w:top w:val="single" w:sz="4" w:space="0" w:color="auto"/>
              <w:bottom w:val="single" w:sz="4" w:space="0" w:color="auto"/>
            </w:tcBorders>
          </w:tcPr>
          <w:p w14:paraId="30DCEB07" w14:textId="77777777" w:rsidR="00427EC8" w:rsidRPr="004F4F9B" w:rsidRDefault="00427EC8" w:rsidP="003D4F23">
            <w:pPr>
              <w:pStyle w:val="InitFigRBold"/>
              <w:rPr>
                <w:bCs/>
              </w:rPr>
            </w:pPr>
            <w:r w:rsidRPr="00361C85">
              <w:t>NFP</w:t>
            </w:r>
          </w:p>
        </w:tc>
      </w:tr>
      <w:tr w:rsidR="00427EC8" w:rsidRPr="00750793" w14:paraId="1B63B785" w14:textId="77777777">
        <w:trPr>
          <w:cantSplit/>
          <w:jc w:val="center"/>
        </w:trPr>
        <w:tc>
          <w:tcPr>
            <w:tcW w:w="3652" w:type="dxa"/>
            <w:tcBorders>
              <w:top w:val="single" w:sz="4" w:space="0" w:color="auto"/>
            </w:tcBorders>
          </w:tcPr>
          <w:p w14:paraId="490C2B9F" w14:textId="77777777" w:rsidR="00427EC8" w:rsidRPr="00D13A71" w:rsidRDefault="00427EC8" w:rsidP="00D547B4">
            <w:pPr>
              <w:pStyle w:val="InitTextL"/>
              <w:ind w:left="321" w:hanging="321"/>
              <w:rPr>
                <w:b/>
                <w:bCs/>
              </w:rPr>
            </w:pPr>
            <w:r>
              <w:t>Depreciation</w:t>
            </w:r>
          </w:p>
        </w:tc>
        <w:tc>
          <w:tcPr>
            <w:tcW w:w="1179" w:type="dxa"/>
            <w:tcBorders>
              <w:top w:val="single" w:sz="4" w:space="0" w:color="auto"/>
            </w:tcBorders>
          </w:tcPr>
          <w:p w14:paraId="72F24E3F" w14:textId="77777777" w:rsidR="00427EC8" w:rsidRDefault="00427EC8" w:rsidP="00D547B4">
            <w:pPr>
              <w:pStyle w:val="InitFigR"/>
            </w:pPr>
            <w:r w:rsidRPr="00F66747">
              <w:t>NFP</w:t>
            </w:r>
          </w:p>
        </w:tc>
        <w:tc>
          <w:tcPr>
            <w:tcW w:w="1041" w:type="dxa"/>
            <w:tcBorders>
              <w:top w:val="single" w:sz="4" w:space="0" w:color="auto"/>
            </w:tcBorders>
          </w:tcPr>
          <w:p w14:paraId="54B0BEC5" w14:textId="77777777" w:rsidR="00427EC8" w:rsidRDefault="00427EC8" w:rsidP="00D547B4">
            <w:pPr>
              <w:pStyle w:val="InitFigR"/>
            </w:pPr>
            <w:r w:rsidRPr="00F66747">
              <w:t>NFP</w:t>
            </w:r>
          </w:p>
        </w:tc>
        <w:tc>
          <w:tcPr>
            <w:tcW w:w="1029" w:type="dxa"/>
            <w:tcBorders>
              <w:top w:val="single" w:sz="4" w:space="0" w:color="auto"/>
            </w:tcBorders>
          </w:tcPr>
          <w:p w14:paraId="1B937D63" w14:textId="77777777" w:rsidR="00427EC8" w:rsidRDefault="00427EC8" w:rsidP="00D547B4">
            <w:pPr>
              <w:pStyle w:val="InitFigR"/>
            </w:pPr>
            <w:r w:rsidRPr="00F66747">
              <w:t>NFP</w:t>
            </w:r>
          </w:p>
        </w:tc>
        <w:tc>
          <w:tcPr>
            <w:tcW w:w="1029" w:type="dxa"/>
            <w:tcBorders>
              <w:top w:val="single" w:sz="4" w:space="0" w:color="auto"/>
            </w:tcBorders>
          </w:tcPr>
          <w:p w14:paraId="043DEF13" w14:textId="77777777" w:rsidR="00427EC8" w:rsidRDefault="00427EC8" w:rsidP="00D547B4">
            <w:pPr>
              <w:pStyle w:val="InitFigR"/>
            </w:pPr>
            <w:r w:rsidRPr="00F66747">
              <w:t>NFP</w:t>
            </w:r>
          </w:p>
        </w:tc>
        <w:tc>
          <w:tcPr>
            <w:tcW w:w="1029" w:type="dxa"/>
            <w:tcBorders>
              <w:top w:val="single" w:sz="4" w:space="0" w:color="auto"/>
            </w:tcBorders>
          </w:tcPr>
          <w:p w14:paraId="5709508B" w14:textId="77777777" w:rsidR="00427EC8" w:rsidRPr="004F4F9B" w:rsidRDefault="00427EC8" w:rsidP="00D547B4">
            <w:pPr>
              <w:pStyle w:val="InitFigRBold"/>
              <w:rPr>
                <w:bCs/>
              </w:rPr>
            </w:pPr>
            <w:r w:rsidRPr="00F66747">
              <w:t>NFP</w:t>
            </w:r>
          </w:p>
        </w:tc>
      </w:tr>
      <w:tr w:rsidR="00427EC8" w:rsidRPr="00750793" w14:paraId="26952CBD" w14:textId="77777777">
        <w:trPr>
          <w:cantSplit/>
          <w:jc w:val="center"/>
        </w:trPr>
        <w:tc>
          <w:tcPr>
            <w:tcW w:w="3652" w:type="dxa"/>
          </w:tcPr>
          <w:p w14:paraId="5B8426AE" w14:textId="77777777" w:rsidR="00427EC8" w:rsidRPr="00F13FAB" w:rsidRDefault="00427EC8" w:rsidP="00D547B4">
            <w:pPr>
              <w:pStyle w:val="InitTextL"/>
              <w:ind w:left="321" w:hanging="321"/>
            </w:pPr>
            <w:r w:rsidRPr="00882BE2">
              <w:t>Expenses</w:t>
            </w:r>
          </w:p>
        </w:tc>
        <w:tc>
          <w:tcPr>
            <w:tcW w:w="1179" w:type="dxa"/>
          </w:tcPr>
          <w:p w14:paraId="77CCD858" w14:textId="77777777" w:rsidR="00427EC8" w:rsidRPr="00424DA4" w:rsidRDefault="00427EC8" w:rsidP="00D547B4">
            <w:pPr>
              <w:pStyle w:val="InitFigR"/>
            </w:pPr>
            <w:r w:rsidRPr="00F66747">
              <w:t>NFP</w:t>
            </w:r>
          </w:p>
        </w:tc>
        <w:tc>
          <w:tcPr>
            <w:tcW w:w="1041" w:type="dxa"/>
          </w:tcPr>
          <w:p w14:paraId="0894A0D5" w14:textId="77777777" w:rsidR="00427EC8" w:rsidRPr="00424DA4" w:rsidRDefault="00427EC8" w:rsidP="00D547B4">
            <w:pPr>
              <w:pStyle w:val="InitFigR"/>
            </w:pPr>
            <w:r w:rsidRPr="00F66747">
              <w:t>NFP</w:t>
            </w:r>
          </w:p>
        </w:tc>
        <w:tc>
          <w:tcPr>
            <w:tcW w:w="1029" w:type="dxa"/>
          </w:tcPr>
          <w:p w14:paraId="48EABE68" w14:textId="77777777" w:rsidR="00427EC8" w:rsidRPr="00424DA4" w:rsidRDefault="00427EC8" w:rsidP="00D547B4">
            <w:pPr>
              <w:pStyle w:val="InitFigR"/>
            </w:pPr>
            <w:r w:rsidRPr="00F66747">
              <w:t>NFP</w:t>
            </w:r>
          </w:p>
        </w:tc>
        <w:tc>
          <w:tcPr>
            <w:tcW w:w="1029" w:type="dxa"/>
          </w:tcPr>
          <w:p w14:paraId="70976A01" w14:textId="77777777" w:rsidR="00427EC8" w:rsidRPr="00424DA4" w:rsidRDefault="00427EC8" w:rsidP="00D547B4">
            <w:pPr>
              <w:pStyle w:val="InitFigR"/>
            </w:pPr>
            <w:r w:rsidRPr="00F66747">
              <w:t>NFP</w:t>
            </w:r>
          </w:p>
        </w:tc>
        <w:tc>
          <w:tcPr>
            <w:tcW w:w="1029" w:type="dxa"/>
          </w:tcPr>
          <w:p w14:paraId="7BCA9A7A" w14:textId="77777777" w:rsidR="00427EC8" w:rsidRPr="004F4F9B" w:rsidRDefault="00427EC8" w:rsidP="00D547B4">
            <w:pPr>
              <w:pStyle w:val="InitFigBR"/>
              <w:rPr>
                <w:bCs/>
              </w:rPr>
            </w:pPr>
            <w:r w:rsidRPr="00F66747">
              <w:t>NFP</w:t>
            </w:r>
          </w:p>
        </w:tc>
      </w:tr>
      <w:tr w:rsidR="00427EC8" w:rsidRPr="00750793" w14:paraId="520DCADA" w14:textId="77777777">
        <w:trPr>
          <w:cantSplit/>
          <w:jc w:val="center"/>
        </w:trPr>
        <w:tc>
          <w:tcPr>
            <w:tcW w:w="3652" w:type="dxa"/>
          </w:tcPr>
          <w:p w14:paraId="43E21039" w14:textId="77777777" w:rsidR="00427EC8" w:rsidRPr="00882BE2" w:rsidRDefault="00427EC8" w:rsidP="00D547B4">
            <w:pPr>
              <w:pStyle w:val="InitTextL"/>
              <w:ind w:left="321" w:hanging="321"/>
            </w:pPr>
            <w:r>
              <w:t>Expenses – Provision – New lease</w:t>
            </w:r>
          </w:p>
        </w:tc>
        <w:tc>
          <w:tcPr>
            <w:tcW w:w="1179" w:type="dxa"/>
          </w:tcPr>
          <w:p w14:paraId="52953213" w14:textId="77777777" w:rsidR="00427EC8" w:rsidRPr="00424DA4" w:rsidRDefault="00427EC8" w:rsidP="00D547B4">
            <w:pPr>
              <w:pStyle w:val="InitFigR"/>
            </w:pPr>
            <w:r w:rsidRPr="00F66747">
              <w:t>NFP</w:t>
            </w:r>
          </w:p>
        </w:tc>
        <w:tc>
          <w:tcPr>
            <w:tcW w:w="1041" w:type="dxa"/>
          </w:tcPr>
          <w:p w14:paraId="40AED4CD" w14:textId="77777777" w:rsidR="00427EC8" w:rsidRPr="00424DA4" w:rsidRDefault="00427EC8" w:rsidP="00D547B4">
            <w:pPr>
              <w:pStyle w:val="InitFigR"/>
            </w:pPr>
            <w:r w:rsidRPr="00F66747">
              <w:t>NFP</w:t>
            </w:r>
          </w:p>
        </w:tc>
        <w:tc>
          <w:tcPr>
            <w:tcW w:w="1029" w:type="dxa"/>
          </w:tcPr>
          <w:p w14:paraId="0E268468" w14:textId="77777777" w:rsidR="00427EC8" w:rsidRPr="00424DA4" w:rsidRDefault="00427EC8" w:rsidP="00D547B4">
            <w:pPr>
              <w:pStyle w:val="InitFigR"/>
            </w:pPr>
            <w:r w:rsidRPr="00F66747">
              <w:t>NFP</w:t>
            </w:r>
          </w:p>
        </w:tc>
        <w:tc>
          <w:tcPr>
            <w:tcW w:w="1029" w:type="dxa"/>
          </w:tcPr>
          <w:p w14:paraId="76B24BA4" w14:textId="77777777" w:rsidR="00427EC8" w:rsidRPr="00424DA4" w:rsidRDefault="00427EC8" w:rsidP="00D547B4">
            <w:pPr>
              <w:pStyle w:val="InitFigR"/>
            </w:pPr>
            <w:r w:rsidRPr="00F66747">
              <w:t>NFP</w:t>
            </w:r>
          </w:p>
        </w:tc>
        <w:tc>
          <w:tcPr>
            <w:tcW w:w="1029" w:type="dxa"/>
          </w:tcPr>
          <w:p w14:paraId="310CC5D2" w14:textId="77777777" w:rsidR="00427EC8" w:rsidRPr="004F4F9B" w:rsidRDefault="00427EC8" w:rsidP="00D547B4">
            <w:pPr>
              <w:pStyle w:val="InitFigBR"/>
              <w:rPr>
                <w:bCs/>
              </w:rPr>
            </w:pPr>
            <w:r w:rsidRPr="00F66747">
              <w:t>NFP</w:t>
            </w:r>
          </w:p>
        </w:tc>
      </w:tr>
      <w:tr w:rsidR="00427EC8" w:rsidRPr="00750793" w14:paraId="3E74FA66" w14:textId="77777777">
        <w:trPr>
          <w:cantSplit/>
          <w:jc w:val="center"/>
        </w:trPr>
        <w:tc>
          <w:tcPr>
            <w:tcW w:w="3652" w:type="dxa"/>
          </w:tcPr>
          <w:p w14:paraId="762BE48F" w14:textId="77777777" w:rsidR="00427EC8" w:rsidRDefault="00427EC8" w:rsidP="00D547B4">
            <w:pPr>
              <w:pStyle w:val="InitTextL"/>
              <w:ind w:left="321" w:hanging="321"/>
            </w:pPr>
            <w:r>
              <w:t>Offset – Expenses</w:t>
            </w:r>
          </w:p>
        </w:tc>
        <w:tc>
          <w:tcPr>
            <w:tcW w:w="1179" w:type="dxa"/>
          </w:tcPr>
          <w:p w14:paraId="0CEC3A36" w14:textId="77777777" w:rsidR="00427EC8" w:rsidRPr="00424DA4" w:rsidRDefault="00427EC8" w:rsidP="00D547B4">
            <w:pPr>
              <w:pStyle w:val="InitFigR"/>
            </w:pPr>
            <w:r w:rsidRPr="00F66747">
              <w:t>NFP</w:t>
            </w:r>
          </w:p>
        </w:tc>
        <w:tc>
          <w:tcPr>
            <w:tcW w:w="1041" w:type="dxa"/>
          </w:tcPr>
          <w:p w14:paraId="5D81F19F" w14:textId="77777777" w:rsidR="00427EC8" w:rsidRPr="00424DA4" w:rsidRDefault="00427EC8" w:rsidP="00D547B4">
            <w:pPr>
              <w:pStyle w:val="InitFigR"/>
            </w:pPr>
            <w:r w:rsidRPr="00F66747">
              <w:t>NFP</w:t>
            </w:r>
          </w:p>
        </w:tc>
        <w:tc>
          <w:tcPr>
            <w:tcW w:w="1029" w:type="dxa"/>
          </w:tcPr>
          <w:p w14:paraId="5D1F4FF4" w14:textId="77777777" w:rsidR="00427EC8" w:rsidRPr="00424DA4" w:rsidRDefault="00427EC8" w:rsidP="00D547B4">
            <w:pPr>
              <w:pStyle w:val="InitFigR"/>
            </w:pPr>
            <w:r w:rsidRPr="00F66747">
              <w:t>NFP</w:t>
            </w:r>
          </w:p>
        </w:tc>
        <w:tc>
          <w:tcPr>
            <w:tcW w:w="1029" w:type="dxa"/>
          </w:tcPr>
          <w:p w14:paraId="154B32C3" w14:textId="77777777" w:rsidR="00427EC8" w:rsidRPr="00424DA4" w:rsidRDefault="00427EC8" w:rsidP="00D547B4">
            <w:pPr>
              <w:pStyle w:val="InitFigR"/>
            </w:pPr>
            <w:r w:rsidRPr="00F66747">
              <w:t>NFP</w:t>
            </w:r>
          </w:p>
        </w:tc>
        <w:tc>
          <w:tcPr>
            <w:tcW w:w="1029" w:type="dxa"/>
          </w:tcPr>
          <w:p w14:paraId="00E724A2" w14:textId="77777777" w:rsidR="00427EC8" w:rsidRPr="004F4F9B" w:rsidRDefault="00427EC8" w:rsidP="00D547B4">
            <w:pPr>
              <w:pStyle w:val="InitFigBR"/>
              <w:rPr>
                <w:bCs/>
              </w:rPr>
            </w:pPr>
            <w:r w:rsidRPr="00F66747">
              <w:t>NFP</w:t>
            </w:r>
          </w:p>
        </w:tc>
      </w:tr>
      <w:tr w:rsidR="00427EC8" w:rsidRPr="00750793" w14:paraId="7DCA956F" w14:textId="77777777">
        <w:trPr>
          <w:cantSplit/>
          <w:jc w:val="center"/>
        </w:trPr>
        <w:tc>
          <w:tcPr>
            <w:tcW w:w="3652" w:type="dxa"/>
          </w:tcPr>
          <w:p w14:paraId="28B6E097" w14:textId="77777777" w:rsidR="00427EC8" w:rsidRPr="00F13FAB" w:rsidRDefault="00427EC8" w:rsidP="00D547B4">
            <w:pPr>
              <w:pStyle w:val="InitTextL"/>
              <w:ind w:left="321" w:hanging="321"/>
            </w:pPr>
            <w:r>
              <w:t>Offset – Expenses – Provision</w:t>
            </w:r>
          </w:p>
        </w:tc>
        <w:tc>
          <w:tcPr>
            <w:tcW w:w="1179" w:type="dxa"/>
          </w:tcPr>
          <w:p w14:paraId="0AD2D561" w14:textId="77777777" w:rsidR="00427EC8" w:rsidRPr="00424DA4" w:rsidRDefault="00427EC8" w:rsidP="00D547B4">
            <w:pPr>
              <w:pStyle w:val="InitFigR"/>
            </w:pPr>
            <w:r w:rsidRPr="00F66747">
              <w:t>NFP</w:t>
            </w:r>
          </w:p>
        </w:tc>
        <w:tc>
          <w:tcPr>
            <w:tcW w:w="1041" w:type="dxa"/>
          </w:tcPr>
          <w:p w14:paraId="55509984" w14:textId="77777777" w:rsidR="00427EC8" w:rsidRPr="00424DA4" w:rsidRDefault="00427EC8" w:rsidP="00D547B4">
            <w:pPr>
              <w:pStyle w:val="InitFigR"/>
            </w:pPr>
            <w:r w:rsidRPr="00F66747">
              <w:t>NFP</w:t>
            </w:r>
          </w:p>
        </w:tc>
        <w:tc>
          <w:tcPr>
            <w:tcW w:w="1029" w:type="dxa"/>
          </w:tcPr>
          <w:p w14:paraId="101E4E66" w14:textId="77777777" w:rsidR="00427EC8" w:rsidRPr="00424DA4" w:rsidRDefault="00427EC8" w:rsidP="00D547B4">
            <w:pPr>
              <w:pStyle w:val="InitFigR"/>
            </w:pPr>
            <w:r w:rsidRPr="00F66747">
              <w:t>NFP</w:t>
            </w:r>
          </w:p>
        </w:tc>
        <w:tc>
          <w:tcPr>
            <w:tcW w:w="1029" w:type="dxa"/>
          </w:tcPr>
          <w:p w14:paraId="75B252AD" w14:textId="77777777" w:rsidR="00427EC8" w:rsidRPr="00424DA4" w:rsidRDefault="00427EC8" w:rsidP="00D547B4">
            <w:pPr>
              <w:pStyle w:val="InitFigR"/>
            </w:pPr>
            <w:r w:rsidRPr="00F66747">
              <w:t>NFP</w:t>
            </w:r>
          </w:p>
        </w:tc>
        <w:tc>
          <w:tcPr>
            <w:tcW w:w="1029" w:type="dxa"/>
          </w:tcPr>
          <w:p w14:paraId="551ABCD2" w14:textId="77777777" w:rsidR="00427EC8" w:rsidRPr="004F4F9B" w:rsidRDefault="00427EC8" w:rsidP="00D547B4">
            <w:pPr>
              <w:pStyle w:val="InitFigBR"/>
              <w:rPr>
                <w:bCs/>
              </w:rPr>
            </w:pPr>
            <w:r w:rsidRPr="00F66747">
              <w:t>NFP</w:t>
            </w:r>
          </w:p>
        </w:tc>
      </w:tr>
      <w:tr w:rsidR="00427EC8" w:rsidRPr="00750793" w14:paraId="07D3E9BD" w14:textId="77777777">
        <w:trPr>
          <w:cantSplit/>
          <w:trHeight w:val="107"/>
          <w:jc w:val="center"/>
        </w:trPr>
        <w:tc>
          <w:tcPr>
            <w:tcW w:w="3652" w:type="dxa"/>
          </w:tcPr>
          <w:p w14:paraId="5FD3B8A9" w14:textId="77777777" w:rsidR="00427EC8" w:rsidRDefault="00427EC8" w:rsidP="00D547B4">
            <w:pPr>
              <w:pStyle w:val="InitTextL"/>
              <w:ind w:left="321" w:hanging="321"/>
            </w:pPr>
            <w:r>
              <w:t>Revenue</w:t>
            </w:r>
          </w:p>
        </w:tc>
        <w:tc>
          <w:tcPr>
            <w:tcW w:w="1179" w:type="dxa"/>
          </w:tcPr>
          <w:p w14:paraId="5860169E" w14:textId="77777777" w:rsidR="00427EC8" w:rsidRPr="00424DA4" w:rsidRDefault="00427EC8" w:rsidP="00D547B4">
            <w:pPr>
              <w:pStyle w:val="InitFigR"/>
            </w:pPr>
            <w:r w:rsidRPr="00F66747">
              <w:t>NFP</w:t>
            </w:r>
          </w:p>
        </w:tc>
        <w:tc>
          <w:tcPr>
            <w:tcW w:w="1041" w:type="dxa"/>
          </w:tcPr>
          <w:p w14:paraId="79508276" w14:textId="77777777" w:rsidR="00427EC8" w:rsidRPr="00424DA4" w:rsidRDefault="00427EC8" w:rsidP="00D547B4">
            <w:pPr>
              <w:pStyle w:val="InitFigR"/>
            </w:pPr>
            <w:r w:rsidRPr="00F66747">
              <w:t>NFP</w:t>
            </w:r>
          </w:p>
        </w:tc>
        <w:tc>
          <w:tcPr>
            <w:tcW w:w="1029" w:type="dxa"/>
          </w:tcPr>
          <w:p w14:paraId="20A9EB9F" w14:textId="77777777" w:rsidR="00427EC8" w:rsidRPr="00424DA4" w:rsidRDefault="00427EC8" w:rsidP="00D547B4">
            <w:pPr>
              <w:pStyle w:val="InitFigR"/>
            </w:pPr>
            <w:r w:rsidRPr="00F66747">
              <w:t>NFP</w:t>
            </w:r>
          </w:p>
        </w:tc>
        <w:tc>
          <w:tcPr>
            <w:tcW w:w="1029" w:type="dxa"/>
          </w:tcPr>
          <w:p w14:paraId="31C0E4E4" w14:textId="77777777" w:rsidR="00427EC8" w:rsidRPr="00424DA4" w:rsidRDefault="00427EC8" w:rsidP="00D547B4">
            <w:pPr>
              <w:pStyle w:val="InitFigR"/>
            </w:pPr>
            <w:r w:rsidRPr="00F66747">
              <w:t>NFP</w:t>
            </w:r>
          </w:p>
        </w:tc>
        <w:tc>
          <w:tcPr>
            <w:tcW w:w="1029" w:type="dxa"/>
          </w:tcPr>
          <w:p w14:paraId="5019C629" w14:textId="77777777" w:rsidR="00427EC8" w:rsidRPr="004F4F9B" w:rsidRDefault="00427EC8" w:rsidP="00D547B4">
            <w:pPr>
              <w:pStyle w:val="InitFigBR"/>
              <w:rPr>
                <w:bCs/>
              </w:rPr>
            </w:pPr>
            <w:r w:rsidRPr="00F66747">
              <w:t>NFP</w:t>
            </w:r>
          </w:p>
        </w:tc>
      </w:tr>
      <w:tr w:rsidR="00427EC8" w:rsidRPr="00750793" w14:paraId="625E9456" w14:textId="77777777">
        <w:trPr>
          <w:cantSplit/>
          <w:trHeight w:val="107"/>
          <w:jc w:val="center"/>
        </w:trPr>
        <w:tc>
          <w:tcPr>
            <w:tcW w:w="3652" w:type="dxa"/>
            <w:tcBorders>
              <w:top w:val="single" w:sz="4" w:space="0" w:color="auto"/>
              <w:bottom w:val="single" w:sz="4" w:space="0" w:color="auto"/>
            </w:tcBorders>
          </w:tcPr>
          <w:p w14:paraId="67BABF24" w14:textId="77777777" w:rsidR="00427EC8" w:rsidRDefault="00427EC8" w:rsidP="00D547B4">
            <w:pPr>
              <w:pStyle w:val="InitFigLBold"/>
              <w:ind w:left="321" w:hanging="321"/>
            </w:pPr>
            <w:r>
              <w:t>Net cost of services</w:t>
            </w:r>
          </w:p>
        </w:tc>
        <w:tc>
          <w:tcPr>
            <w:tcW w:w="1179" w:type="dxa"/>
            <w:tcBorders>
              <w:top w:val="single" w:sz="4" w:space="0" w:color="auto"/>
              <w:bottom w:val="single" w:sz="4" w:space="0" w:color="auto"/>
            </w:tcBorders>
          </w:tcPr>
          <w:p w14:paraId="0243ACDC" w14:textId="77777777" w:rsidR="00427EC8" w:rsidRPr="00424DA4" w:rsidRDefault="00427EC8" w:rsidP="00D547B4">
            <w:pPr>
              <w:pStyle w:val="InitFigRBold"/>
            </w:pPr>
            <w:r w:rsidRPr="00F66747">
              <w:t>NFP</w:t>
            </w:r>
          </w:p>
        </w:tc>
        <w:tc>
          <w:tcPr>
            <w:tcW w:w="1041" w:type="dxa"/>
            <w:tcBorders>
              <w:top w:val="single" w:sz="4" w:space="0" w:color="auto"/>
              <w:bottom w:val="single" w:sz="4" w:space="0" w:color="auto"/>
            </w:tcBorders>
          </w:tcPr>
          <w:p w14:paraId="794B3328" w14:textId="77777777" w:rsidR="00427EC8" w:rsidRPr="00424DA4" w:rsidRDefault="00427EC8" w:rsidP="00D547B4">
            <w:pPr>
              <w:pStyle w:val="InitFigRBold"/>
            </w:pPr>
            <w:r w:rsidRPr="00F66747">
              <w:t>NFP</w:t>
            </w:r>
          </w:p>
        </w:tc>
        <w:tc>
          <w:tcPr>
            <w:tcW w:w="1029" w:type="dxa"/>
            <w:tcBorders>
              <w:top w:val="single" w:sz="4" w:space="0" w:color="auto"/>
              <w:bottom w:val="single" w:sz="4" w:space="0" w:color="auto"/>
            </w:tcBorders>
          </w:tcPr>
          <w:p w14:paraId="54F6916C" w14:textId="77777777" w:rsidR="00427EC8" w:rsidRPr="00424DA4" w:rsidRDefault="00427EC8" w:rsidP="00D547B4">
            <w:pPr>
              <w:pStyle w:val="InitFigRBold"/>
            </w:pPr>
            <w:r w:rsidRPr="00F66747">
              <w:t>NFP</w:t>
            </w:r>
          </w:p>
        </w:tc>
        <w:tc>
          <w:tcPr>
            <w:tcW w:w="1029" w:type="dxa"/>
            <w:tcBorders>
              <w:top w:val="single" w:sz="4" w:space="0" w:color="auto"/>
              <w:bottom w:val="single" w:sz="4" w:space="0" w:color="auto"/>
            </w:tcBorders>
          </w:tcPr>
          <w:p w14:paraId="1235D1CD" w14:textId="77777777" w:rsidR="00427EC8" w:rsidRPr="00424DA4" w:rsidRDefault="00427EC8" w:rsidP="00D547B4">
            <w:pPr>
              <w:pStyle w:val="InitFigRBold"/>
            </w:pPr>
            <w:r w:rsidRPr="00F66747">
              <w:t>NFP</w:t>
            </w:r>
          </w:p>
        </w:tc>
        <w:tc>
          <w:tcPr>
            <w:tcW w:w="1029" w:type="dxa"/>
            <w:tcBorders>
              <w:top w:val="single" w:sz="4" w:space="0" w:color="auto"/>
              <w:bottom w:val="single" w:sz="4" w:space="0" w:color="auto"/>
            </w:tcBorders>
          </w:tcPr>
          <w:p w14:paraId="35BE58B9" w14:textId="77777777" w:rsidR="00427EC8" w:rsidRPr="004F4F9B" w:rsidRDefault="00427EC8" w:rsidP="00D547B4">
            <w:pPr>
              <w:pStyle w:val="InitFigRBold"/>
              <w:rPr>
                <w:bCs/>
              </w:rPr>
            </w:pPr>
            <w:r w:rsidRPr="00F66747">
              <w:t>NFP</w:t>
            </w:r>
          </w:p>
        </w:tc>
      </w:tr>
    </w:tbl>
    <w:p w14:paraId="616D8CFE" w14:textId="77777777" w:rsidR="00427EC8" w:rsidRPr="00824147" w:rsidRDefault="00427EC8">
      <w:pPr>
        <w:spacing w:before="120" w:after="120"/>
        <w:rPr>
          <w:rFonts w:eastAsia="Calibri"/>
          <w:sz w:val="24"/>
          <w:szCs w:val="24"/>
        </w:rPr>
      </w:pPr>
      <w:r w:rsidRPr="00824147">
        <w:rPr>
          <w:rFonts w:eastAsia="Calibri"/>
          <w:sz w:val="24"/>
          <w:szCs w:val="24"/>
        </w:rPr>
        <w:t xml:space="preserve">The Government will deliver a new Woden Community Centre through a commercial lease of a fit-for-purpose space in the Woden Town Centre. </w:t>
      </w:r>
    </w:p>
    <w:p w14:paraId="42C6DFBD" w14:textId="77777777" w:rsidR="00427EC8" w:rsidRPr="00824147" w:rsidRDefault="00427EC8">
      <w:pPr>
        <w:spacing w:before="120" w:after="120"/>
        <w:rPr>
          <w:rFonts w:eastAsia="Calibri"/>
          <w:sz w:val="24"/>
          <w:szCs w:val="24"/>
        </w:rPr>
      </w:pPr>
      <w:r w:rsidRPr="00824147">
        <w:rPr>
          <w:rFonts w:eastAsia="Calibri"/>
          <w:sz w:val="24"/>
          <w:szCs w:val="24"/>
        </w:rPr>
        <w:t xml:space="preserve">The new community centre will be located near the public transport interchange and town centre and will accommodate Woden Community Services and provide important community space for other organisations and groups to host programs, meetings and other activities. </w:t>
      </w:r>
    </w:p>
    <w:p w14:paraId="62822BFA" w14:textId="77777777" w:rsidR="00427EC8" w:rsidRPr="00824147" w:rsidRDefault="00427EC8">
      <w:pPr>
        <w:spacing w:before="120" w:after="120"/>
        <w:rPr>
          <w:rFonts w:eastAsia="Calibri"/>
          <w:sz w:val="24"/>
          <w:szCs w:val="24"/>
        </w:rPr>
      </w:pPr>
      <w:r w:rsidRPr="00824147">
        <w:rPr>
          <w:rFonts w:eastAsia="Calibri"/>
          <w:sz w:val="24"/>
          <w:szCs w:val="24"/>
        </w:rPr>
        <w:t>The Government has provisioned funding for a lease commencing in 2027</w:t>
      </w:r>
      <w:r w:rsidRPr="00824147">
        <w:rPr>
          <w:sz w:val="24"/>
          <w:szCs w:val="24"/>
        </w:rPr>
        <w:noBreakHyphen/>
      </w:r>
      <w:r w:rsidRPr="00824147">
        <w:rPr>
          <w:rFonts w:eastAsia="Calibri"/>
          <w:sz w:val="24"/>
          <w:szCs w:val="24"/>
        </w:rPr>
        <w:t>28, subject to finalising procurement and undertaking necessary fit-out.</w:t>
      </w:r>
    </w:p>
    <w:p w14:paraId="36DDF940" w14:textId="77777777" w:rsidR="00427EC8" w:rsidRPr="00824147" w:rsidRDefault="00427EC8">
      <w:pPr>
        <w:spacing w:before="120" w:after="120"/>
        <w:rPr>
          <w:rFonts w:eastAsia="Calibri"/>
          <w:sz w:val="24"/>
          <w:szCs w:val="24"/>
        </w:rPr>
      </w:pPr>
      <w:r w:rsidRPr="00824147">
        <w:rPr>
          <w:rFonts w:eastAsia="Calibri"/>
          <w:sz w:val="24"/>
          <w:szCs w:val="24"/>
        </w:rPr>
        <w:t>This initiative builds on recent Government actions in this area, including the 2024</w:t>
      </w:r>
      <w:r w:rsidRPr="00824147">
        <w:rPr>
          <w:rFonts w:eastAsia="Calibri"/>
          <w:sz w:val="24"/>
          <w:szCs w:val="24"/>
        </w:rPr>
        <w:noBreakHyphen/>
        <w:t xml:space="preserve">25 Budget initiative </w:t>
      </w:r>
      <w:r w:rsidRPr="00824147">
        <w:rPr>
          <w:rFonts w:eastAsia="Calibri"/>
          <w:i/>
          <w:sz w:val="24"/>
          <w:szCs w:val="24"/>
        </w:rPr>
        <w:t>Better community infrastructure – A new community centre for Woden.</w:t>
      </w:r>
    </w:p>
    <w:p w14:paraId="7CAFE782" w14:textId="77777777" w:rsidR="00427EC8" w:rsidRPr="00824147" w:rsidRDefault="00427EC8" w:rsidP="008262BB">
      <w:pPr>
        <w:spacing w:before="120" w:after="480"/>
        <w:rPr>
          <w:rFonts w:eastAsia="Calibri"/>
          <w:sz w:val="24"/>
          <w:szCs w:val="24"/>
        </w:rPr>
      </w:pPr>
      <w:r w:rsidRPr="00824147">
        <w:rPr>
          <w:sz w:val="24"/>
          <w:szCs w:val="24"/>
        </w:rPr>
        <w:t>This</w:t>
      </w:r>
      <w:r w:rsidRPr="00824147">
        <w:rPr>
          <w:rFonts w:eastAsia="Calibri"/>
          <w:sz w:val="24"/>
          <w:szCs w:val="24"/>
        </w:rPr>
        <w:t xml:space="preserve"> initiative contributes to the wellbeing domains of Social connection and Identity and belonging.</w:t>
      </w:r>
    </w:p>
    <w:p w14:paraId="03516F93" w14:textId="77777777" w:rsidR="00427EC8" w:rsidRDefault="00427EC8" w:rsidP="004E617A">
      <w:pPr>
        <w:pStyle w:val="Bbodytext"/>
      </w:pPr>
      <w:r>
        <w:br w:type="page"/>
      </w:r>
    </w:p>
    <w:p w14:paraId="66320BEE" w14:textId="77777777" w:rsidR="00427EC8" w:rsidRDefault="00427EC8" w:rsidP="005E6494">
      <w:pPr>
        <w:pStyle w:val="Heading3"/>
      </w:pPr>
      <w:r>
        <w:t>Justice and Community Safety Directorate</w:t>
      </w:r>
    </w:p>
    <w:tbl>
      <w:tblPr>
        <w:tblW w:w="0" w:type="auto"/>
        <w:jc w:val="center"/>
        <w:tblLook w:val="0000" w:firstRow="0" w:lastRow="0" w:firstColumn="0" w:lastColumn="0" w:noHBand="0" w:noVBand="0"/>
      </w:tblPr>
      <w:tblGrid>
        <w:gridCol w:w="6620"/>
        <w:gridCol w:w="2406"/>
      </w:tblGrid>
      <w:tr w:rsidR="00427EC8" w14:paraId="1A249C06" w14:textId="77777777" w:rsidTr="1E67609A">
        <w:trPr>
          <w:trHeight w:val="901"/>
          <w:jc w:val="center"/>
        </w:trPr>
        <w:tc>
          <w:tcPr>
            <w:tcW w:w="6661" w:type="dxa"/>
            <w:vAlign w:val="center"/>
          </w:tcPr>
          <w:p w14:paraId="290085C7" w14:textId="77777777" w:rsidR="00427EC8" w:rsidRDefault="00427EC8" w:rsidP="1E67609A">
            <w:pPr>
              <w:pStyle w:val="InitFigR"/>
              <w:keepNext/>
              <w:keepLines/>
              <w:jc w:val="left"/>
              <w:rPr>
                <w:b/>
                <w:bCs/>
                <w:sz w:val="28"/>
                <w:szCs w:val="28"/>
              </w:rPr>
            </w:pPr>
            <w:r w:rsidRPr="1E67609A">
              <w:rPr>
                <w:b/>
                <w:bCs/>
                <w:sz w:val="28"/>
                <w:szCs w:val="28"/>
              </w:rPr>
              <w:t xml:space="preserve">Aboriginal and Torres Strait Islander community leadership on justice overrepresentation </w:t>
            </w:r>
          </w:p>
        </w:tc>
        <w:tc>
          <w:tcPr>
            <w:tcW w:w="2296" w:type="dxa"/>
            <w:vAlign w:val="bottom"/>
          </w:tcPr>
          <w:p w14:paraId="1418E562" w14:textId="77777777" w:rsidR="00427EC8" w:rsidRDefault="00427EC8" w:rsidP="1E67609A">
            <w:pPr>
              <w:pStyle w:val="InitFigBR"/>
              <w:keepNext/>
              <w:keepLines/>
            </w:pPr>
            <w:r>
              <w:rPr>
                <w:noProof/>
              </w:rPr>
              <w:drawing>
                <wp:inline distT="0" distB="0" distL="0" distR="0" wp14:anchorId="3694E93D" wp14:editId="09C48D46">
                  <wp:extent cx="1391020" cy="576000"/>
                  <wp:effectExtent l="0" t="0" r="0" b="0"/>
                  <wp:docPr id="193028006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91020" cy="576000"/>
                          </a:xfrm>
                          <a:prstGeom prst="rect">
                            <a:avLst/>
                          </a:prstGeom>
                        </pic:spPr>
                      </pic:pic>
                    </a:graphicData>
                  </a:graphic>
                </wp:inline>
              </w:drawing>
            </w:r>
          </w:p>
        </w:tc>
      </w:tr>
    </w:tbl>
    <w:p w14:paraId="0982473C" w14:textId="77777777" w:rsidR="00427EC8" w:rsidRDefault="00427EC8" w:rsidP="1E67609A">
      <w:pPr>
        <w:keepNext/>
        <w:keepLines/>
        <w:spacing w:after="0"/>
        <w:rPr>
          <w:sz w:val="4"/>
          <w:szCs w:val="4"/>
        </w:rPr>
      </w:pPr>
    </w:p>
    <w:tbl>
      <w:tblPr>
        <w:tblW w:w="0" w:type="auto"/>
        <w:jc w:val="center"/>
        <w:tblLook w:val="0000" w:firstRow="0" w:lastRow="0" w:firstColumn="0" w:lastColumn="0" w:noHBand="0" w:noVBand="0"/>
      </w:tblPr>
      <w:tblGrid>
        <w:gridCol w:w="3652"/>
        <w:gridCol w:w="1179"/>
        <w:gridCol w:w="1041"/>
        <w:gridCol w:w="1029"/>
        <w:gridCol w:w="1029"/>
        <w:gridCol w:w="1029"/>
      </w:tblGrid>
      <w:tr w:rsidR="00427EC8" w14:paraId="631CC84B" w14:textId="77777777" w:rsidTr="1E67609A">
        <w:trPr>
          <w:trHeight w:val="300"/>
          <w:jc w:val="center"/>
        </w:trPr>
        <w:tc>
          <w:tcPr>
            <w:tcW w:w="3652" w:type="dxa"/>
            <w:tcBorders>
              <w:top w:val="single" w:sz="4" w:space="0" w:color="auto"/>
              <w:bottom w:val="single" w:sz="4" w:space="0" w:color="auto"/>
            </w:tcBorders>
          </w:tcPr>
          <w:p w14:paraId="65F36CFC" w14:textId="0D13E5B9" w:rsidR="00427EC8" w:rsidRDefault="00427EC8" w:rsidP="1E67609A">
            <w:pPr>
              <w:pStyle w:val="EmptyCell0"/>
              <w:keepNext/>
              <w:keepLines/>
            </w:pPr>
          </w:p>
        </w:tc>
        <w:tc>
          <w:tcPr>
            <w:tcW w:w="1179" w:type="dxa"/>
            <w:tcBorders>
              <w:top w:val="single" w:sz="4" w:space="0" w:color="auto"/>
              <w:bottom w:val="single" w:sz="4" w:space="0" w:color="auto"/>
            </w:tcBorders>
          </w:tcPr>
          <w:p w14:paraId="46A8F57C" w14:textId="77777777" w:rsidR="00427EC8" w:rsidRDefault="00427EC8" w:rsidP="1E67609A">
            <w:pPr>
              <w:pStyle w:val="InitFigR"/>
              <w:keepNext/>
              <w:keepLines/>
              <w:rPr>
                <w:b/>
                <w:bCs/>
              </w:rPr>
            </w:pPr>
            <w:r w:rsidRPr="1E67609A">
              <w:rPr>
                <w:b/>
                <w:bCs/>
              </w:rPr>
              <w:t>2026-27 $’000</w:t>
            </w:r>
          </w:p>
        </w:tc>
        <w:tc>
          <w:tcPr>
            <w:tcW w:w="1041" w:type="dxa"/>
            <w:tcBorders>
              <w:top w:val="single" w:sz="4" w:space="0" w:color="auto"/>
              <w:bottom w:val="single" w:sz="4" w:space="0" w:color="auto"/>
            </w:tcBorders>
          </w:tcPr>
          <w:p w14:paraId="5ADE6C23" w14:textId="77777777" w:rsidR="00427EC8" w:rsidRDefault="00427EC8" w:rsidP="1E67609A">
            <w:pPr>
              <w:pStyle w:val="InitFigR"/>
              <w:keepNext/>
              <w:keepLines/>
              <w:rPr>
                <w:b/>
                <w:bCs/>
              </w:rPr>
            </w:pPr>
            <w:r w:rsidRPr="1E67609A">
              <w:rPr>
                <w:b/>
                <w:bCs/>
              </w:rPr>
              <w:t>2027-28</w:t>
            </w:r>
          </w:p>
          <w:p w14:paraId="21E76F9B" w14:textId="77777777" w:rsidR="00427EC8" w:rsidRDefault="00427EC8" w:rsidP="1E67609A">
            <w:pPr>
              <w:pStyle w:val="InitFigR"/>
              <w:keepNext/>
              <w:keepLines/>
              <w:rPr>
                <w:b/>
                <w:bCs/>
              </w:rPr>
            </w:pPr>
            <w:r w:rsidRPr="1E67609A">
              <w:rPr>
                <w:b/>
                <w:bCs/>
              </w:rPr>
              <w:t>$’000</w:t>
            </w:r>
          </w:p>
        </w:tc>
        <w:tc>
          <w:tcPr>
            <w:tcW w:w="1029" w:type="dxa"/>
            <w:tcBorders>
              <w:top w:val="single" w:sz="4" w:space="0" w:color="auto"/>
              <w:bottom w:val="single" w:sz="4" w:space="0" w:color="auto"/>
            </w:tcBorders>
          </w:tcPr>
          <w:p w14:paraId="46B14E92" w14:textId="77777777" w:rsidR="00427EC8" w:rsidRDefault="00427EC8" w:rsidP="1E67609A">
            <w:pPr>
              <w:pStyle w:val="InitFigR"/>
              <w:keepNext/>
              <w:keepLines/>
              <w:rPr>
                <w:b/>
                <w:bCs/>
              </w:rPr>
            </w:pPr>
            <w:r w:rsidRPr="1E67609A">
              <w:rPr>
                <w:b/>
                <w:bCs/>
              </w:rPr>
              <w:t>2028-29</w:t>
            </w:r>
          </w:p>
          <w:p w14:paraId="1B2018E6" w14:textId="77777777" w:rsidR="00427EC8" w:rsidRDefault="00427EC8" w:rsidP="1E67609A">
            <w:pPr>
              <w:pStyle w:val="InitFigR"/>
              <w:keepNext/>
              <w:keepLines/>
              <w:rPr>
                <w:b/>
                <w:bCs/>
              </w:rPr>
            </w:pPr>
            <w:r w:rsidRPr="1E67609A">
              <w:rPr>
                <w:b/>
                <w:bCs/>
              </w:rPr>
              <w:t>$’000</w:t>
            </w:r>
          </w:p>
        </w:tc>
        <w:tc>
          <w:tcPr>
            <w:tcW w:w="1029" w:type="dxa"/>
            <w:tcBorders>
              <w:top w:val="single" w:sz="4" w:space="0" w:color="auto"/>
              <w:bottom w:val="single" w:sz="4" w:space="0" w:color="auto"/>
            </w:tcBorders>
          </w:tcPr>
          <w:p w14:paraId="3967EB93" w14:textId="77777777" w:rsidR="00427EC8" w:rsidRDefault="00427EC8" w:rsidP="1E67609A">
            <w:pPr>
              <w:pStyle w:val="InitFigR"/>
              <w:keepNext/>
              <w:keepLines/>
              <w:spacing w:line="259" w:lineRule="auto"/>
              <w:rPr>
                <w:b/>
                <w:bCs/>
              </w:rPr>
            </w:pPr>
            <w:r w:rsidRPr="1E67609A">
              <w:rPr>
                <w:b/>
                <w:bCs/>
              </w:rPr>
              <w:t>2029-30</w:t>
            </w:r>
          </w:p>
          <w:p w14:paraId="62C52CD5" w14:textId="77777777" w:rsidR="00427EC8" w:rsidRDefault="00427EC8" w:rsidP="1E67609A">
            <w:pPr>
              <w:pStyle w:val="InitFigR"/>
              <w:keepNext/>
              <w:keepLines/>
              <w:rPr>
                <w:b/>
                <w:bCs/>
              </w:rPr>
            </w:pPr>
            <w:r w:rsidRPr="1E67609A">
              <w:rPr>
                <w:b/>
                <w:bCs/>
              </w:rPr>
              <w:t>$’000</w:t>
            </w:r>
          </w:p>
        </w:tc>
        <w:tc>
          <w:tcPr>
            <w:tcW w:w="1029" w:type="dxa"/>
            <w:tcBorders>
              <w:top w:val="single" w:sz="4" w:space="0" w:color="auto"/>
              <w:bottom w:val="single" w:sz="4" w:space="0" w:color="auto"/>
            </w:tcBorders>
          </w:tcPr>
          <w:p w14:paraId="4155DDB1" w14:textId="77777777" w:rsidR="00427EC8" w:rsidRDefault="00427EC8" w:rsidP="1E67609A">
            <w:pPr>
              <w:pStyle w:val="InitFigRBold"/>
              <w:keepNext/>
              <w:keepLines/>
            </w:pPr>
            <w:r>
              <w:t>Total</w:t>
            </w:r>
          </w:p>
          <w:p w14:paraId="1626A1E0" w14:textId="77777777" w:rsidR="00427EC8" w:rsidRDefault="00427EC8" w:rsidP="1E67609A">
            <w:pPr>
              <w:pStyle w:val="InitFigBR"/>
              <w:keepNext/>
              <w:keepLines/>
            </w:pPr>
            <w:r>
              <w:t>$’000</w:t>
            </w:r>
          </w:p>
        </w:tc>
      </w:tr>
      <w:tr w:rsidR="00427EC8" w14:paraId="696271AC" w14:textId="77777777" w:rsidTr="1E67609A">
        <w:trPr>
          <w:trHeight w:val="300"/>
          <w:jc w:val="center"/>
        </w:trPr>
        <w:tc>
          <w:tcPr>
            <w:tcW w:w="3652" w:type="dxa"/>
          </w:tcPr>
          <w:p w14:paraId="623CCEBE" w14:textId="77777777" w:rsidR="00427EC8" w:rsidRDefault="00427EC8" w:rsidP="1E67609A">
            <w:pPr>
              <w:pStyle w:val="InitTextL"/>
              <w:keepNext/>
              <w:keepLines/>
              <w:ind w:left="321" w:hanging="321"/>
            </w:pPr>
            <w:r>
              <w:t>Expenses</w:t>
            </w:r>
          </w:p>
        </w:tc>
        <w:tc>
          <w:tcPr>
            <w:tcW w:w="1179" w:type="dxa"/>
          </w:tcPr>
          <w:p w14:paraId="51D445A2" w14:textId="77777777" w:rsidR="00427EC8" w:rsidRDefault="00427EC8" w:rsidP="1E67609A">
            <w:pPr>
              <w:pStyle w:val="InitFigR"/>
              <w:keepNext/>
              <w:keepLines/>
            </w:pPr>
            <w:r>
              <w:t>665</w:t>
            </w:r>
          </w:p>
        </w:tc>
        <w:tc>
          <w:tcPr>
            <w:tcW w:w="1041" w:type="dxa"/>
          </w:tcPr>
          <w:p w14:paraId="5780464B" w14:textId="77777777" w:rsidR="00427EC8" w:rsidRDefault="00427EC8" w:rsidP="1E67609A">
            <w:pPr>
              <w:pStyle w:val="InitFigR"/>
              <w:keepNext/>
              <w:keepLines/>
            </w:pPr>
            <w:r>
              <w:t>0</w:t>
            </w:r>
          </w:p>
        </w:tc>
        <w:tc>
          <w:tcPr>
            <w:tcW w:w="1029" w:type="dxa"/>
          </w:tcPr>
          <w:p w14:paraId="6F15A168" w14:textId="77777777" w:rsidR="00427EC8" w:rsidRDefault="00427EC8" w:rsidP="1E67609A">
            <w:pPr>
              <w:pStyle w:val="InitFigR"/>
              <w:keepNext/>
              <w:keepLines/>
            </w:pPr>
            <w:r>
              <w:t>0</w:t>
            </w:r>
          </w:p>
        </w:tc>
        <w:tc>
          <w:tcPr>
            <w:tcW w:w="1029" w:type="dxa"/>
          </w:tcPr>
          <w:p w14:paraId="2BDDFDC8" w14:textId="77777777" w:rsidR="00427EC8" w:rsidRDefault="00427EC8" w:rsidP="1E67609A">
            <w:pPr>
              <w:pStyle w:val="InitFigR"/>
              <w:keepNext/>
              <w:keepLines/>
            </w:pPr>
            <w:r>
              <w:t>0</w:t>
            </w:r>
          </w:p>
        </w:tc>
        <w:tc>
          <w:tcPr>
            <w:tcW w:w="1029" w:type="dxa"/>
          </w:tcPr>
          <w:p w14:paraId="7E5DA3D1" w14:textId="77777777" w:rsidR="00427EC8" w:rsidRDefault="00427EC8" w:rsidP="1E67609A">
            <w:pPr>
              <w:pStyle w:val="InitFigBR"/>
              <w:keepNext/>
              <w:keepLines/>
            </w:pPr>
            <w:r>
              <w:t>665</w:t>
            </w:r>
          </w:p>
        </w:tc>
      </w:tr>
      <w:tr w:rsidR="00427EC8" w14:paraId="700A3EEB" w14:textId="77777777" w:rsidTr="1E67609A">
        <w:trPr>
          <w:trHeight w:val="300"/>
          <w:jc w:val="center"/>
        </w:trPr>
        <w:tc>
          <w:tcPr>
            <w:tcW w:w="3652" w:type="dxa"/>
          </w:tcPr>
          <w:p w14:paraId="00AFD14B" w14:textId="77777777" w:rsidR="00427EC8" w:rsidRDefault="00427EC8" w:rsidP="1E67609A">
            <w:pPr>
              <w:pStyle w:val="InitTextL"/>
              <w:keepNext/>
              <w:keepLines/>
              <w:ind w:left="321" w:hanging="321"/>
            </w:pPr>
            <w:r>
              <w:t>Offset – Healing and Reconciliation Fund</w:t>
            </w:r>
          </w:p>
        </w:tc>
        <w:tc>
          <w:tcPr>
            <w:tcW w:w="1179" w:type="dxa"/>
          </w:tcPr>
          <w:p w14:paraId="73FCDCBF" w14:textId="77777777" w:rsidR="00427EC8" w:rsidRDefault="00427EC8" w:rsidP="1E67609A">
            <w:pPr>
              <w:pStyle w:val="InitFigR"/>
              <w:keepNext/>
              <w:keepLines/>
            </w:pPr>
            <w:r>
              <w:t>-665</w:t>
            </w:r>
          </w:p>
        </w:tc>
        <w:tc>
          <w:tcPr>
            <w:tcW w:w="1041" w:type="dxa"/>
          </w:tcPr>
          <w:p w14:paraId="46AD7590" w14:textId="77777777" w:rsidR="00427EC8" w:rsidRDefault="00427EC8" w:rsidP="1E67609A">
            <w:pPr>
              <w:pStyle w:val="InitFigR"/>
              <w:keepNext/>
              <w:keepLines/>
            </w:pPr>
            <w:r>
              <w:t>0</w:t>
            </w:r>
          </w:p>
        </w:tc>
        <w:tc>
          <w:tcPr>
            <w:tcW w:w="1029" w:type="dxa"/>
          </w:tcPr>
          <w:p w14:paraId="0783E32B" w14:textId="77777777" w:rsidR="00427EC8" w:rsidRDefault="00427EC8" w:rsidP="1E67609A">
            <w:pPr>
              <w:pStyle w:val="InitFigR"/>
              <w:keepNext/>
              <w:keepLines/>
            </w:pPr>
            <w:r>
              <w:t>0</w:t>
            </w:r>
          </w:p>
        </w:tc>
        <w:tc>
          <w:tcPr>
            <w:tcW w:w="1029" w:type="dxa"/>
          </w:tcPr>
          <w:p w14:paraId="69AE9188" w14:textId="77777777" w:rsidR="00427EC8" w:rsidRDefault="00427EC8" w:rsidP="1E67609A">
            <w:pPr>
              <w:pStyle w:val="InitFigR"/>
              <w:keepNext/>
              <w:keepLines/>
            </w:pPr>
            <w:r>
              <w:t>0</w:t>
            </w:r>
          </w:p>
        </w:tc>
        <w:tc>
          <w:tcPr>
            <w:tcW w:w="1029" w:type="dxa"/>
          </w:tcPr>
          <w:p w14:paraId="6911EEFD" w14:textId="77777777" w:rsidR="00427EC8" w:rsidRDefault="00427EC8" w:rsidP="1E67609A">
            <w:pPr>
              <w:pStyle w:val="InitFigBR"/>
              <w:keepNext/>
              <w:keepLines/>
            </w:pPr>
            <w:r>
              <w:t>-665</w:t>
            </w:r>
          </w:p>
        </w:tc>
      </w:tr>
      <w:tr w:rsidR="00427EC8" w14:paraId="586065F2" w14:textId="77777777" w:rsidTr="1E67609A">
        <w:trPr>
          <w:trHeight w:val="107"/>
          <w:jc w:val="center"/>
        </w:trPr>
        <w:tc>
          <w:tcPr>
            <w:tcW w:w="3652" w:type="dxa"/>
            <w:tcBorders>
              <w:top w:val="single" w:sz="4" w:space="0" w:color="auto"/>
              <w:bottom w:val="single" w:sz="4" w:space="0" w:color="auto"/>
            </w:tcBorders>
          </w:tcPr>
          <w:p w14:paraId="541CA37F" w14:textId="77777777" w:rsidR="00427EC8" w:rsidRDefault="00427EC8" w:rsidP="1E67609A">
            <w:pPr>
              <w:pStyle w:val="InitFigLBold"/>
              <w:keepNext/>
              <w:keepLines/>
              <w:ind w:left="321" w:hanging="321"/>
            </w:pPr>
            <w:r>
              <w:t>Net cost of services</w:t>
            </w:r>
          </w:p>
        </w:tc>
        <w:tc>
          <w:tcPr>
            <w:tcW w:w="1179" w:type="dxa"/>
            <w:tcBorders>
              <w:top w:val="single" w:sz="4" w:space="0" w:color="auto"/>
              <w:bottom w:val="single" w:sz="4" w:space="0" w:color="auto"/>
            </w:tcBorders>
          </w:tcPr>
          <w:p w14:paraId="69B92F27" w14:textId="77777777" w:rsidR="00427EC8" w:rsidRDefault="00427EC8" w:rsidP="1E67609A">
            <w:pPr>
              <w:pStyle w:val="InitFigRBold"/>
              <w:keepNext/>
              <w:keepLines/>
            </w:pPr>
            <w:r>
              <w:t>0</w:t>
            </w:r>
          </w:p>
        </w:tc>
        <w:tc>
          <w:tcPr>
            <w:tcW w:w="1041" w:type="dxa"/>
            <w:tcBorders>
              <w:top w:val="single" w:sz="4" w:space="0" w:color="auto"/>
              <w:bottom w:val="single" w:sz="4" w:space="0" w:color="auto"/>
            </w:tcBorders>
          </w:tcPr>
          <w:p w14:paraId="0052DA37" w14:textId="77777777" w:rsidR="00427EC8" w:rsidRDefault="00427EC8" w:rsidP="1E67609A">
            <w:pPr>
              <w:pStyle w:val="InitFigRBold"/>
              <w:keepNext/>
              <w:keepLines/>
            </w:pPr>
            <w:r>
              <w:t>0</w:t>
            </w:r>
          </w:p>
        </w:tc>
        <w:tc>
          <w:tcPr>
            <w:tcW w:w="1029" w:type="dxa"/>
            <w:tcBorders>
              <w:top w:val="single" w:sz="4" w:space="0" w:color="auto"/>
              <w:bottom w:val="single" w:sz="4" w:space="0" w:color="auto"/>
            </w:tcBorders>
          </w:tcPr>
          <w:p w14:paraId="058A2ACE" w14:textId="77777777" w:rsidR="00427EC8" w:rsidRDefault="00427EC8" w:rsidP="1E67609A">
            <w:pPr>
              <w:pStyle w:val="InitFigRBold"/>
              <w:keepNext/>
              <w:keepLines/>
            </w:pPr>
            <w:r>
              <w:t>0</w:t>
            </w:r>
          </w:p>
        </w:tc>
        <w:tc>
          <w:tcPr>
            <w:tcW w:w="1029" w:type="dxa"/>
            <w:tcBorders>
              <w:top w:val="single" w:sz="4" w:space="0" w:color="auto"/>
              <w:bottom w:val="single" w:sz="4" w:space="0" w:color="auto"/>
            </w:tcBorders>
          </w:tcPr>
          <w:p w14:paraId="2098C481" w14:textId="77777777" w:rsidR="00427EC8" w:rsidRDefault="00427EC8" w:rsidP="1E67609A">
            <w:pPr>
              <w:pStyle w:val="InitFigRBold"/>
              <w:keepNext/>
              <w:keepLines/>
            </w:pPr>
            <w:r>
              <w:t>0</w:t>
            </w:r>
          </w:p>
        </w:tc>
        <w:tc>
          <w:tcPr>
            <w:tcW w:w="1029" w:type="dxa"/>
            <w:tcBorders>
              <w:top w:val="single" w:sz="4" w:space="0" w:color="auto"/>
              <w:bottom w:val="single" w:sz="4" w:space="0" w:color="auto"/>
            </w:tcBorders>
          </w:tcPr>
          <w:p w14:paraId="1FB75C66" w14:textId="77777777" w:rsidR="00427EC8" w:rsidRDefault="00427EC8" w:rsidP="1E67609A">
            <w:pPr>
              <w:pStyle w:val="InitFigRBold"/>
              <w:keepNext/>
              <w:keepLines/>
            </w:pPr>
            <w:r>
              <w:t>0</w:t>
            </w:r>
          </w:p>
        </w:tc>
      </w:tr>
    </w:tbl>
    <w:p w14:paraId="0533CF8B" w14:textId="5293EB96" w:rsidR="00427EC8" w:rsidRDefault="00427EC8" w:rsidP="1E67609A">
      <w:pPr>
        <w:pStyle w:val="Bbodytext"/>
        <w:keepNext/>
        <w:keepLines/>
      </w:pPr>
      <w:r>
        <w:t xml:space="preserve">The Government will engage external Aboriginal and Torres Strait Islander expertise and provide grants to the community sector to inform the Government response to the Jumbunna Review of Overrepresentation of Aboriginal and Torres Strait Islander people within the criminal justice system. Additional resourcing to support the role of the Aboriginal and Torres Strait Islander Elected Body in responding to the Review is reflected in the initiative </w:t>
      </w:r>
      <w:r w:rsidRPr="00BE0CFC">
        <w:rPr>
          <w:i/>
          <w:iCs/>
        </w:rPr>
        <w:t>Delivering for Aboriginal and Torres Strait Islander Canberrans</w:t>
      </w:r>
      <w:r>
        <w:t>.</w:t>
      </w:r>
    </w:p>
    <w:p w14:paraId="2FADC264" w14:textId="77777777" w:rsidR="00427EC8" w:rsidRDefault="00427EC8" w:rsidP="1E67609A">
      <w:pPr>
        <w:pStyle w:val="Bbodytext"/>
        <w:rPr>
          <w:i/>
          <w:iCs/>
        </w:rPr>
      </w:pPr>
      <w:r>
        <w:t xml:space="preserve">This initiative builds on recent Government actions including the 2024-25 </w:t>
      </w:r>
      <w:r w:rsidRPr="1E67609A">
        <w:rPr>
          <w:rFonts w:eastAsia="Calibri"/>
        </w:rPr>
        <w:t>Budget</w:t>
      </w:r>
      <w:r>
        <w:t xml:space="preserve"> initiatives </w:t>
      </w:r>
      <w:r w:rsidRPr="1E67609A">
        <w:rPr>
          <w:i/>
        </w:rPr>
        <w:t>Reducing over-representation of Aboriginal and Torres Strait Islanders in the ACT Criminal Justice System.</w:t>
      </w:r>
    </w:p>
    <w:p w14:paraId="38074754" w14:textId="77777777" w:rsidR="00427EC8" w:rsidRDefault="00427EC8" w:rsidP="1E67609A">
      <w:pPr>
        <w:pStyle w:val="Bbodytext"/>
        <w:spacing w:after="480"/>
      </w:pPr>
      <w:r>
        <w:t>This initiative contributes to the wellbeing domains of Identity and belonging and Governance and institutions.</w:t>
      </w:r>
    </w:p>
    <w:tbl>
      <w:tblPr>
        <w:tblW w:w="9072" w:type="dxa"/>
        <w:jc w:val="center"/>
        <w:tblLook w:val="0000" w:firstRow="0" w:lastRow="0" w:firstColumn="0" w:lastColumn="0" w:noHBand="0" w:noVBand="0"/>
      </w:tblPr>
      <w:tblGrid>
        <w:gridCol w:w="6804"/>
        <w:gridCol w:w="2268"/>
      </w:tblGrid>
      <w:tr w:rsidR="00427EC8" w14:paraId="37376C84" w14:textId="77777777" w:rsidTr="00F23FCF">
        <w:trPr>
          <w:trHeight w:val="300"/>
          <w:jc w:val="center"/>
        </w:trPr>
        <w:tc>
          <w:tcPr>
            <w:tcW w:w="6804" w:type="dxa"/>
            <w:vAlign w:val="center"/>
          </w:tcPr>
          <w:p w14:paraId="0A48228F" w14:textId="77777777" w:rsidR="00427EC8" w:rsidRDefault="00427EC8">
            <w:pPr>
              <w:pStyle w:val="InitFigR"/>
              <w:jc w:val="left"/>
              <w:rPr>
                <w:b/>
                <w:bCs/>
                <w:sz w:val="28"/>
                <w:szCs w:val="28"/>
              </w:rPr>
            </w:pPr>
            <w:r w:rsidRPr="3DBE794A">
              <w:rPr>
                <w:b/>
                <w:bCs/>
                <w:sz w:val="28"/>
                <w:szCs w:val="28"/>
              </w:rPr>
              <w:t xml:space="preserve">ACT Firearms Buyback Scheme </w:t>
            </w:r>
          </w:p>
        </w:tc>
        <w:tc>
          <w:tcPr>
            <w:tcW w:w="2268" w:type="dxa"/>
            <w:vAlign w:val="bottom"/>
          </w:tcPr>
          <w:p w14:paraId="0C626E8A" w14:textId="77777777" w:rsidR="00427EC8" w:rsidRDefault="00427EC8">
            <w:pPr>
              <w:pStyle w:val="InitFigBR"/>
            </w:pPr>
            <w:r>
              <w:rPr>
                <w:noProof/>
              </w:rPr>
              <w:drawing>
                <wp:inline distT="0" distB="0" distL="0" distR="0" wp14:anchorId="546C6E2D" wp14:editId="5ECB9394">
                  <wp:extent cx="1132408" cy="576000"/>
                  <wp:effectExtent l="0" t="0" r="0" b="0"/>
                  <wp:docPr id="750937077" name="Picture 24739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644AC943" w14:textId="77777777" w:rsidR="00427EC8" w:rsidRDefault="00427EC8" w:rsidP="00AE60D8">
      <w:pPr>
        <w:spacing w:after="0"/>
        <w:rPr>
          <w:sz w:val="4"/>
          <w:szCs w:val="4"/>
        </w:rPr>
      </w:pPr>
    </w:p>
    <w:tbl>
      <w:tblPr>
        <w:tblW w:w="0" w:type="auto"/>
        <w:jc w:val="center"/>
        <w:tblLook w:val="0000" w:firstRow="0" w:lastRow="0" w:firstColumn="0" w:lastColumn="0" w:noHBand="0" w:noVBand="0"/>
      </w:tblPr>
      <w:tblGrid>
        <w:gridCol w:w="3652"/>
        <w:gridCol w:w="1179"/>
        <w:gridCol w:w="1041"/>
        <w:gridCol w:w="1029"/>
        <w:gridCol w:w="1029"/>
        <w:gridCol w:w="1029"/>
      </w:tblGrid>
      <w:tr w:rsidR="00427EC8" w14:paraId="19879121" w14:textId="77777777">
        <w:trPr>
          <w:trHeight w:val="300"/>
          <w:jc w:val="center"/>
        </w:trPr>
        <w:tc>
          <w:tcPr>
            <w:tcW w:w="3652" w:type="dxa"/>
            <w:tcBorders>
              <w:top w:val="single" w:sz="4" w:space="0" w:color="auto"/>
              <w:bottom w:val="single" w:sz="4" w:space="0" w:color="auto"/>
            </w:tcBorders>
          </w:tcPr>
          <w:p w14:paraId="2417E9DB" w14:textId="4F609883" w:rsidR="00427EC8" w:rsidRDefault="00427EC8">
            <w:pPr>
              <w:pStyle w:val="EmptyCell0"/>
            </w:pPr>
          </w:p>
        </w:tc>
        <w:tc>
          <w:tcPr>
            <w:tcW w:w="1179" w:type="dxa"/>
            <w:tcBorders>
              <w:top w:val="single" w:sz="4" w:space="0" w:color="auto"/>
              <w:bottom w:val="single" w:sz="4" w:space="0" w:color="auto"/>
            </w:tcBorders>
          </w:tcPr>
          <w:p w14:paraId="44733A38" w14:textId="77777777" w:rsidR="00427EC8" w:rsidRDefault="00427EC8">
            <w:pPr>
              <w:pStyle w:val="InitFigR"/>
              <w:rPr>
                <w:b/>
                <w:bCs/>
              </w:rPr>
            </w:pPr>
            <w:r w:rsidRPr="1BA4B56C">
              <w:rPr>
                <w:b/>
                <w:bCs/>
              </w:rPr>
              <w:t>2026-27 $’000</w:t>
            </w:r>
          </w:p>
        </w:tc>
        <w:tc>
          <w:tcPr>
            <w:tcW w:w="1041" w:type="dxa"/>
            <w:tcBorders>
              <w:top w:val="single" w:sz="4" w:space="0" w:color="auto"/>
              <w:bottom w:val="single" w:sz="4" w:space="0" w:color="auto"/>
            </w:tcBorders>
          </w:tcPr>
          <w:p w14:paraId="138D5103" w14:textId="77777777" w:rsidR="00427EC8" w:rsidRDefault="00427EC8">
            <w:pPr>
              <w:pStyle w:val="InitFigR"/>
              <w:rPr>
                <w:b/>
                <w:bCs/>
              </w:rPr>
            </w:pPr>
            <w:r w:rsidRPr="1BA4B56C">
              <w:rPr>
                <w:b/>
                <w:bCs/>
              </w:rPr>
              <w:t>2027-28</w:t>
            </w:r>
          </w:p>
          <w:p w14:paraId="2F698B53" w14:textId="77777777" w:rsidR="00427EC8" w:rsidRDefault="00427EC8">
            <w:pPr>
              <w:pStyle w:val="InitFigR"/>
              <w:rPr>
                <w:b/>
                <w:bCs/>
              </w:rPr>
            </w:pPr>
            <w:r w:rsidRPr="1BA4B56C">
              <w:rPr>
                <w:b/>
                <w:bCs/>
              </w:rPr>
              <w:t>$’000</w:t>
            </w:r>
          </w:p>
        </w:tc>
        <w:tc>
          <w:tcPr>
            <w:tcW w:w="1029" w:type="dxa"/>
            <w:tcBorders>
              <w:top w:val="single" w:sz="4" w:space="0" w:color="auto"/>
              <w:bottom w:val="single" w:sz="4" w:space="0" w:color="auto"/>
            </w:tcBorders>
          </w:tcPr>
          <w:p w14:paraId="7F12C192" w14:textId="77777777" w:rsidR="00427EC8" w:rsidRDefault="00427EC8">
            <w:pPr>
              <w:pStyle w:val="InitFigR"/>
              <w:rPr>
                <w:b/>
                <w:bCs/>
              </w:rPr>
            </w:pPr>
            <w:r w:rsidRPr="1BA4B56C">
              <w:rPr>
                <w:b/>
                <w:bCs/>
              </w:rPr>
              <w:t>2028-29</w:t>
            </w:r>
          </w:p>
          <w:p w14:paraId="0D98F6C0" w14:textId="77777777" w:rsidR="00427EC8" w:rsidRDefault="00427EC8">
            <w:pPr>
              <w:pStyle w:val="InitFigR"/>
              <w:rPr>
                <w:b/>
                <w:bCs/>
              </w:rPr>
            </w:pPr>
            <w:r w:rsidRPr="1BA4B56C">
              <w:rPr>
                <w:b/>
                <w:bCs/>
              </w:rPr>
              <w:t>$’000</w:t>
            </w:r>
          </w:p>
        </w:tc>
        <w:tc>
          <w:tcPr>
            <w:tcW w:w="1029" w:type="dxa"/>
            <w:tcBorders>
              <w:top w:val="single" w:sz="4" w:space="0" w:color="auto"/>
              <w:bottom w:val="single" w:sz="4" w:space="0" w:color="auto"/>
            </w:tcBorders>
          </w:tcPr>
          <w:p w14:paraId="403EEF34" w14:textId="77777777" w:rsidR="00427EC8" w:rsidRDefault="00427EC8">
            <w:pPr>
              <w:pStyle w:val="InitFigR"/>
              <w:spacing w:line="259" w:lineRule="auto"/>
              <w:rPr>
                <w:b/>
                <w:bCs/>
              </w:rPr>
            </w:pPr>
            <w:r w:rsidRPr="1BA4B56C">
              <w:rPr>
                <w:b/>
                <w:bCs/>
              </w:rPr>
              <w:t>2029-30</w:t>
            </w:r>
          </w:p>
          <w:p w14:paraId="496B745C" w14:textId="77777777" w:rsidR="00427EC8" w:rsidRDefault="00427EC8">
            <w:pPr>
              <w:pStyle w:val="InitFigR"/>
              <w:rPr>
                <w:b/>
                <w:bCs/>
              </w:rPr>
            </w:pPr>
            <w:r w:rsidRPr="1BA4B56C">
              <w:rPr>
                <w:b/>
                <w:bCs/>
              </w:rPr>
              <w:t>$’000</w:t>
            </w:r>
          </w:p>
        </w:tc>
        <w:tc>
          <w:tcPr>
            <w:tcW w:w="1029" w:type="dxa"/>
            <w:tcBorders>
              <w:top w:val="single" w:sz="4" w:space="0" w:color="auto"/>
              <w:bottom w:val="single" w:sz="4" w:space="0" w:color="auto"/>
            </w:tcBorders>
          </w:tcPr>
          <w:p w14:paraId="3A5BB86D" w14:textId="77777777" w:rsidR="00427EC8" w:rsidRDefault="00427EC8">
            <w:pPr>
              <w:pStyle w:val="InitFigRBold"/>
            </w:pPr>
            <w:r>
              <w:t>Total</w:t>
            </w:r>
          </w:p>
          <w:p w14:paraId="6BBF009E" w14:textId="77777777" w:rsidR="00427EC8" w:rsidRDefault="00427EC8">
            <w:pPr>
              <w:pStyle w:val="InitFigBR"/>
            </w:pPr>
            <w:r>
              <w:t>$’000</w:t>
            </w:r>
          </w:p>
        </w:tc>
      </w:tr>
      <w:tr w:rsidR="00427EC8" w14:paraId="500FF170" w14:textId="77777777">
        <w:trPr>
          <w:trHeight w:val="300"/>
          <w:jc w:val="center"/>
        </w:trPr>
        <w:tc>
          <w:tcPr>
            <w:tcW w:w="3652" w:type="dxa"/>
          </w:tcPr>
          <w:p w14:paraId="00D76FD7" w14:textId="77777777" w:rsidR="00427EC8" w:rsidRDefault="00427EC8">
            <w:pPr>
              <w:pStyle w:val="InitTextL"/>
              <w:ind w:left="321" w:hanging="321"/>
            </w:pPr>
            <w:r>
              <w:t>Expenses</w:t>
            </w:r>
          </w:p>
        </w:tc>
        <w:tc>
          <w:tcPr>
            <w:tcW w:w="1179" w:type="dxa"/>
          </w:tcPr>
          <w:p w14:paraId="63EA3E34" w14:textId="77777777" w:rsidR="00427EC8" w:rsidRDefault="00427EC8">
            <w:pPr>
              <w:pStyle w:val="InitFigR"/>
            </w:pPr>
            <w:r>
              <w:t>NFP</w:t>
            </w:r>
          </w:p>
        </w:tc>
        <w:tc>
          <w:tcPr>
            <w:tcW w:w="1041" w:type="dxa"/>
          </w:tcPr>
          <w:p w14:paraId="2C614C73" w14:textId="77777777" w:rsidR="00427EC8" w:rsidRDefault="00427EC8">
            <w:pPr>
              <w:pStyle w:val="InitFigR"/>
            </w:pPr>
            <w:r>
              <w:t>NFP</w:t>
            </w:r>
          </w:p>
        </w:tc>
        <w:tc>
          <w:tcPr>
            <w:tcW w:w="1029" w:type="dxa"/>
          </w:tcPr>
          <w:p w14:paraId="2BBEAAE0" w14:textId="77777777" w:rsidR="00427EC8" w:rsidRDefault="00427EC8">
            <w:pPr>
              <w:pStyle w:val="InitFigR"/>
            </w:pPr>
            <w:r>
              <w:t>NFP</w:t>
            </w:r>
          </w:p>
        </w:tc>
        <w:tc>
          <w:tcPr>
            <w:tcW w:w="1029" w:type="dxa"/>
          </w:tcPr>
          <w:p w14:paraId="4CAE17B6" w14:textId="77777777" w:rsidR="00427EC8" w:rsidRDefault="00427EC8">
            <w:pPr>
              <w:pStyle w:val="InitFigR"/>
            </w:pPr>
            <w:r>
              <w:t>NFP</w:t>
            </w:r>
          </w:p>
        </w:tc>
        <w:tc>
          <w:tcPr>
            <w:tcW w:w="1029" w:type="dxa"/>
          </w:tcPr>
          <w:p w14:paraId="4DD06DC5" w14:textId="77777777" w:rsidR="00427EC8" w:rsidRDefault="00427EC8">
            <w:pPr>
              <w:pStyle w:val="InitFigBR"/>
            </w:pPr>
            <w:r>
              <w:t>NFP</w:t>
            </w:r>
          </w:p>
        </w:tc>
      </w:tr>
      <w:tr w:rsidR="00427EC8" w14:paraId="7035EB17" w14:textId="77777777">
        <w:trPr>
          <w:trHeight w:val="107"/>
          <w:jc w:val="center"/>
        </w:trPr>
        <w:tc>
          <w:tcPr>
            <w:tcW w:w="3652" w:type="dxa"/>
            <w:tcBorders>
              <w:top w:val="single" w:sz="4" w:space="0" w:color="auto"/>
              <w:bottom w:val="single" w:sz="4" w:space="0" w:color="auto"/>
            </w:tcBorders>
          </w:tcPr>
          <w:p w14:paraId="0EAE2B7C"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4AC6E6B3" w14:textId="77777777" w:rsidR="00427EC8" w:rsidRDefault="00427EC8">
            <w:pPr>
              <w:pStyle w:val="InitFigRBold"/>
            </w:pPr>
            <w:r>
              <w:t>NFP</w:t>
            </w:r>
          </w:p>
        </w:tc>
        <w:tc>
          <w:tcPr>
            <w:tcW w:w="1041" w:type="dxa"/>
            <w:tcBorders>
              <w:top w:val="single" w:sz="4" w:space="0" w:color="auto"/>
              <w:bottom w:val="single" w:sz="4" w:space="0" w:color="auto"/>
            </w:tcBorders>
          </w:tcPr>
          <w:p w14:paraId="4B8D32C6" w14:textId="77777777" w:rsidR="00427EC8" w:rsidRDefault="00427EC8">
            <w:pPr>
              <w:pStyle w:val="InitFigRBold"/>
            </w:pPr>
            <w:r>
              <w:t>NFP</w:t>
            </w:r>
          </w:p>
        </w:tc>
        <w:tc>
          <w:tcPr>
            <w:tcW w:w="1029" w:type="dxa"/>
            <w:tcBorders>
              <w:top w:val="single" w:sz="4" w:space="0" w:color="auto"/>
              <w:bottom w:val="single" w:sz="4" w:space="0" w:color="auto"/>
            </w:tcBorders>
          </w:tcPr>
          <w:p w14:paraId="02E1B64B" w14:textId="77777777" w:rsidR="00427EC8" w:rsidRDefault="00427EC8">
            <w:pPr>
              <w:pStyle w:val="InitFigRBold"/>
            </w:pPr>
            <w:r>
              <w:t>NFP</w:t>
            </w:r>
          </w:p>
        </w:tc>
        <w:tc>
          <w:tcPr>
            <w:tcW w:w="1029" w:type="dxa"/>
            <w:tcBorders>
              <w:top w:val="single" w:sz="4" w:space="0" w:color="auto"/>
              <w:bottom w:val="single" w:sz="4" w:space="0" w:color="auto"/>
            </w:tcBorders>
          </w:tcPr>
          <w:p w14:paraId="281AFEFD" w14:textId="77777777" w:rsidR="00427EC8" w:rsidRDefault="00427EC8">
            <w:pPr>
              <w:pStyle w:val="InitFigRBold"/>
            </w:pPr>
            <w:r>
              <w:t>NFP</w:t>
            </w:r>
          </w:p>
        </w:tc>
        <w:tc>
          <w:tcPr>
            <w:tcW w:w="1029" w:type="dxa"/>
            <w:tcBorders>
              <w:top w:val="single" w:sz="4" w:space="0" w:color="auto"/>
              <w:bottom w:val="single" w:sz="4" w:space="0" w:color="auto"/>
            </w:tcBorders>
          </w:tcPr>
          <w:p w14:paraId="2EB4FC0B" w14:textId="77777777" w:rsidR="00427EC8" w:rsidRDefault="00427EC8">
            <w:pPr>
              <w:pStyle w:val="InitFigRBold"/>
            </w:pPr>
            <w:r>
              <w:t>NFP</w:t>
            </w:r>
          </w:p>
        </w:tc>
      </w:tr>
    </w:tbl>
    <w:p w14:paraId="5F88BAEE" w14:textId="77777777" w:rsidR="00427EC8" w:rsidRDefault="00427EC8" w:rsidP="00AE60D8">
      <w:pPr>
        <w:pStyle w:val="Bbodytext"/>
      </w:pPr>
      <w:r>
        <w:t xml:space="preserve">The Government will support the implementation of the national gun buyback scheme to strengthen firearm reform and improve community safety. </w:t>
      </w:r>
    </w:p>
    <w:p w14:paraId="1B7813C1" w14:textId="77777777" w:rsidR="00427EC8" w:rsidRDefault="00427EC8" w:rsidP="00AE60D8">
      <w:pPr>
        <w:pStyle w:val="Bbodytext"/>
      </w:pPr>
      <w:r>
        <w:t>This program will be jointly funded through Commonwealth contributions.</w:t>
      </w:r>
    </w:p>
    <w:p w14:paraId="689A9E0A" w14:textId="77777777" w:rsidR="00427EC8" w:rsidRDefault="00427EC8" w:rsidP="00AE60D8">
      <w:pPr>
        <w:pStyle w:val="Bbodytext"/>
      </w:pPr>
      <w:r>
        <w:t xml:space="preserve">Financial details are not published as disclosure would prejudice the ACT’s negotiations with the Commonwealth on funding levels. </w:t>
      </w:r>
    </w:p>
    <w:p w14:paraId="0EADD80D" w14:textId="77777777" w:rsidR="00427EC8" w:rsidRDefault="00427EC8" w:rsidP="00AE60D8">
      <w:pPr>
        <w:pStyle w:val="Bbodytext"/>
        <w:spacing w:after="480"/>
      </w:pPr>
      <w:r>
        <w:t>This initiative contributes to the wellbeing domain of Safety.</w:t>
      </w:r>
    </w:p>
    <w:p w14:paraId="3E462C36" w14:textId="77777777" w:rsidR="00427EC8" w:rsidRDefault="00427EC8">
      <w:r>
        <w:br w:type="page"/>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05EB4084" w14:textId="77777777">
        <w:trPr>
          <w:cantSplit/>
          <w:jc w:val="center"/>
        </w:trPr>
        <w:tc>
          <w:tcPr>
            <w:tcW w:w="6804" w:type="dxa"/>
            <w:vAlign w:val="center"/>
          </w:tcPr>
          <w:p w14:paraId="251AE404" w14:textId="77777777" w:rsidR="00427EC8" w:rsidRPr="00A344CE" w:rsidRDefault="00427EC8">
            <w:pPr>
              <w:pStyle w:val="InitFigR"/>
              <w:jc w:val="left"/>
              <w:rPr>
                <w:b/>
                <w:bCs/>
                <w:sz w:val="28"/>
                <w:szCs w:val="28"/>
              </w:rPr>
            </w:pPr>
            <w:r w:rsidRPr="00275830">
              <w:rPr>
                <w:b/>
                <w:bCs/>
                <w:sz w:val="28"/>
                <w:szCs w:val="28"/>
              </w:rPr>
              <w:t>ACT’s security resilience</w:t>
            </w:r>
            <w:r>
              <w:rPr>
                <w:b/>
                <w:bCs/>
                <w:sz w:val="28"/>
                <w:szCs w:val="28"/>
              </w:rPr>
              <w:t xml:space="preserve"> </w:t>
            </w:r>
          </w:p>
        </w:tc>
        <w:tc>
          <w:tcPr>
            <w:tcW w:w="2155" w:type="dxa"/>
            <w:vAlign w:val="bottom"/>
          </w:tcPr>
          <w:p w14:paraId="13AA4379" w14:textId="77777777" w:rsidR="00427EC8" w:rsidRPr="00A30965" w:rsidRDefault="00427EC8">
            <w:pPr>
              <w:pStyle w:val="InitFigBR"/>
            </w:pPr>
            <w:r>
              <w:rPr>
                <w:noProof/>
              </w:rPr>
              <w:drawing>
                <wp:inline distT="0" distB="0" distL="0" distR="0" wp14:anchorId="42E98FCC" wp14:editId="153E68B1">
                  <wp:extent cx="1132408" cy="576000"/>
                  <wp:effectExtent l="0" t="0" r="0" b="0"/>
                  <wp:docPr id="457447961" name="Picture 457447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2D16CD57" w14:textId="77777777" w:rsidR="00427EC8" w:rsidRPr="000650E6" w:rsidRDefault="00427EC8" w:rsidP="00FB568E">
      <w:pPr>
        <w:pStyle w:val="Bbodytext"/>
        <w:spacing w:before="0"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5AA2F5E4" w14:textId="77777777">
        <w:trPr>
          <w:cantSplit/>
          <w:jc w:val="center"/>
        </w:trPr>
        <w:tc>
          <w:tcPr>
            <w:tcW w:w="3652" w:type="dxa"/>
            <w:tcBorders>
              <w:top w:val="single" w:sz="4" w:space="0" w:color="auto"/>
              <w:bottom w:val="single" w:sz="4" w:space="0" w:color="auto"/>
            </w:tcBorders>
          </w:tcPr>
          <w:p w14:paraId="5ED03DB9" w14:textId="47C7BD2B" w:rsidR="00427EC8" w:rsidRPr="004E341E" w:rsidRDefault="00427EC8">
            <w:pPr>
              <w:pStyle w:val="EmptyCell0"/>
            </w:pPr>
          </w:p>
        </w:tc>
        <w:tc>
          <w:tcPr>
            <w:tcW w:w="1179" w:type="dxa"/>
            <w:tcBorders>
              <w:top w:val="single" w:sz="4" w:space="0" w:color="auto"/>
              <w:bottom w:val="single" w:sz="4" w:space="0" w:color="auto"/>
            </w:tcBorders>
          </w:tcPr>
          <w:p w14:paraId="75DCC81B"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31F5B536" w14:textId="77777777" w:rsidR="00427EC8" w:rsidRDefault="00427EC8">
            <w:pPr>
              <w:pStyle w:val="InitFigR"/>
              <w:rPr>
                <w:b/>
                <w:bCs/>
              </w:rPr>
            </w:pPr>
            <w:r w:rsidRPr="60EABCBD">
              <w:rPr>
                <w:b/>
                <w:bCs/>
              </w:rPr>
              <w:t>2027-28</w:t>
            </w:r>
          </w:p>
          <w:p w14:paraId="3A35A6C5"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374B985A" w14:textId="77777777" w:rsidR="00427EC8" w:rsidRDefault="00427EC8">
            <w:pPr>
              <w:pStyle w:val="InitFigR"/>
              <w:rPr>
                <w:b/>
                <w:bCs/>
              </w:rPr>
            </w:pPr>
            <w:r w:rsidRPr="60EABCBD">
              <w:rPr>
                <w:b/>
                <w:bCs/>
              </w:rPr>
              <w:t>2028-29</w:t>
            </w:r>
          </w:p>
          <w:p w14:paraId="6A2084CB"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7C934040" w14:textId="77777777" w:rsidR="00427EC8" w:rsidRDefault="00427EC8">
            <w:pPr>
              <w:pStyle w:val="InitFigR"/>
              <w:spacing w:line="259" w:lineRule="auto"/>
              <w:rPr>
                <w:b/>
                <w:bCs/>
              </w:rPr>
            </w:pPr>
            <w:r w:rsidRPr="60EABCBD">
              <w:rPr>
                <w:b/>
                <w:bCs/>
              </w:rPr>
              <w:t>2029-30</w:t>
            </w:r>
          </w:p>
          <w:p w14:paraId="3814D5A8"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125551FF" w14:textId="77777777" w:rsidR="00427EC8" w:rsidRPr="004E341E" w:rsidRDefault="00427EC8">
            <w:pPr>
              <w:pStyle w:val="InitFigRBold"/>
            </w:pPr>
            <w:r w:rsidRPr="004E341E">
              <w:t>Total</w:t>
            </w:r>
          </w:p>
          <w:p w14:paraId="6E374D72" w14:textId="77777777" w:rsidR="00427EC8" w:rsidRPr="004E341E" w:rsidRDefault="00427EC8">
            <w:pPr>
              <w:pStyle w:val="InitFigBR"/>
            </w:pPr>
            <w:r w:rsidRPr="004E341E">
              <w:t>$’000</w:t>
            </w:r>
          </w:p>
        </w:tc>
      </w:tr>
      <w:tr w:rsidR="00427EC8" w:rsidRPr="00750793" w14:paraId="70B2F9E5" w14:textId="77777777">
        <w:trPr>
          <w:cantSplit/>
          <w:jc w:val="center"/>
        </w:trPr>
        <w:tc>
          <w:tcPr>
            <w:tcW w:w="3652" w:type="dxa"/>
          </w:tcPr>
          <w:p w14:paraId="38BFFFD3" w14:textId="77777777" w:rsidR="00427EC8" w:rsidRPr="00F13FAB" w:rsidRDefault="00427EC8">
            <w:pPr>
              <w:pStyle w:val="InitTextL"/>
              <w:ind w:left="321" w:hanging="321"/>
            </w:pPr>
            <w:r w:rsidRPr="00882BE2">
              <w:t>Expenses</w:t>
            </w:r>
          </w:p>
        </w:tc>
        <w:tc>
          <w:tcPr>
            <w:tcW w:w="1179" w:type="dxa"/>
          </w:tcPr>
          <w:p w14:paraId="38C60CE2" w14:textId="77777777" w:rsidR="00427EC8" w:rsidRPr="00424DA4" w:rsidRDefault="00427EC8">
            <w:pPr>
              <w:pStyle w:val="InitFigR"/>
            </w:pPr>
            <w:r>
              <w:t>323</w:t>
            </w:r>
          </w:p>
        </w:tc>
        <w:tc>
          <w:tcPr>
            <w:tcW w:w="1041" w:type="dxa"/>
          </w:tcPr>
          <w:p w14:paraId="20E8FBAB" w14:textId="77777777" w:rsidR="00427EC8" w:rsidRPr="00424DA4" w:rsidRDefault="00427EC8">
            <w:pPr>
              <w:pStyle w:val="InitFigR"/>
            </w:pPr>
            <w:r>
              <w:t>327</w:t>
            </w:r>
          </w:p>
        </w:tc>
        <w:tc>
          <w:tcPr>
            <w:tcW w:w="1029" w:type="dxa"/>
          </w:tcPr>
          <w:p w14:paraId="250B8020" w14:textId="77777777" w:rsidR="00427EC8" w:rsidRPr="00424DA4" w:rsidRDefault="00427EC8">
            <w:pPr>
              <w:pStyle w:val="InitFigR"/>
            </w:pPr>
            <w:r>
              <w:t>331</w:t>
            </w:r>
          </w:p>
        </w:tc>
        <w:tc>
          <w:tcPr>
            <w:tcW w:w="1029" w:type="dxa"/>
          </w:tcPr>
          <w:p w14:paraId="453F1D86" w14:textId="77777777" w:rsidR="00427EC8" w:rsidRPr="00424DA4" w:rsidRDefault="00427EC8">
            <w:pPr>
              <w:pStyle w:val="InitFigR"/>
            </w:pPr>
            <w:r>
              <w:t>335</w:t>
            </w:r>
          </w:p>
        </w:tc>
        <w:tc>
          <w:tcPr>
            <w:tcW w:w="1029" w:type="dxa"/>
          </w:tcPr>
          <w:p w14:paraId="215C659D" w14:textId="77777777" w:rsidR="00427EC8" w:rsidRPr="004F4F9B" w:rsidRDefault="00427EC8">
            <w:pPr>
              <w:pStyle w:val="InitFigBR"/>
              <w:rPr>
                <w:bCs/>
              </w:rPr>
            </w:pPr>
            <w:r>
              <w:rPr>
                <w:bCs/>
              </w:rPr>
              <w:t>1,316</w:t>
            </w:r>
          </w:p>
        </w:tc>
      </w:tr>
      <w:tr w:rsidR="00427EC8" w:rsidRPr="00750793" w14:paraId="68592333" w14:textId="77777777">
        <w:trPr>
          <w:cantSplit/>
          <w:jc w:val="center"/>
        </w:trPr>
        <w:tc>
          <w:tcPr>
            <w:tcW w:w="3652" w:type="dxa"/>
          </w:tcPr>
          <w:p w14:paraId="1D29B96F" w14:textId="77777777" w:rsidR="00427EC8" w:rsidRDefault="00427EC8">
            <w:pPr>
              <w:pStyle w:val="InitTextL"/>
              <w:ind w:left="321" w:hanging="321"/>
            </w:pPr>
            <w:r>
              <w:t>Offset – Revenue – Commonwealth contribution</w:t>
            </w:r>
          </w:p>
        </w:tc>
        <w:tc>
          <w:tcPr>
            <w:tcW w:w="1179" w:type="dxa"/>
          </w:tcPr>
          <w:p w14:paraId="64BB98E2" w14:textId="77777777" w:rsidR="00427EC8" w:rsidRPr="00424DA4" w:rsidRDefault="00427EC8">
            <w:pPr>
              <w:pStyle w:val="InitFigR"/>
            </w:pPr>
            <w:r>
              <w:t>-60</w:t>
            </w:r>
          </w:p>
        </w:tc>
        <w:tc>
          <w:tcPr>
            <w:tcW w:w="1041" w:type="dxa"/>
          </w:tcPr>
          <w:p w14:paraId="0BE513D6" w14:textId="77777777" w:rsidR="00427EC8" w:rsidRPr="00424DA4" w:rsidRDefault="00427EC8">
            <w:pPr>
              <w:pStyle w:val="InitFigR"/>
            </w:pPr>
            <w:r>
              <w:t>-60</w:t>
            </w:r>
          </w:p>
        </w:tc>
        <w:tc>
          <w:tcPr>
            <w:tcW w:w="1029" w:type="dxa"/>
          </w:tcPr>
          <w:p w14:paraId="6E36A446" w14:textId="77777777" w:rsidR="00427EC8" w:rsidRPr="00424DA4" w:rsidRDefault="00427EC8">
            <w:pPr>
              <w:pStyle w:val="InitFigR"/>
            </w:pPr>
            <w:r>
              <w:t>-60</w:t>
            </w:r>
          </w:p>
        </w:tc>
        <w:tc>
          <w:tcPr>
            <w:tcW w:w="1029" w:type="dxa"/>
          </w:tcPr>
          <w:p w14:paraId="4148FFB9" w14:textId="77777777" w:rsidR="00427EC8" w:rsidRPr="00424DA4" w:rsidRDefault="00427EC8">
            <w:pPr>
              <w:pStyle w:val="InitFigR"/>
            </w:pPr>
            <w:r>
              <w:t>-60</w:t>
            </w:r>
          </w:p>
        </w:tc>
        <w:tc>
          <w:tcPr>
            <w:tcW w:w="1029" w:type="dxa"/>
          </w:tcPr>
          <w:p w14:paraId="2887446F" w14:textId="77777777" w:rsidR="00427EC8" w:rsidRPr="004F4F9B" w:rsidRDefault="00427EC8">
            <w:pPr>
              <w:pStyle w:val="InitFigBR"/>
              <w:rPr>
                <w:bCs/>
              </w:rPr>
            </w:pPr>
            <w:r>
              <w:rPr>
                <w:bCs/>
              </w:rPr>
              <w:t>-240</w:t>
            </w:r>
          </w:p>
        </w:tc>
      </w:tr>
      <w:tr w:rsidR="00427EC8" w:rsidRPr="00750793" w14:paraId="61130F15" w14:textId="77777777">
        <w:trPr>
          <w:cantSplit/>
          <w:trHeight w:val="107"/>
          <w:jc w:val="center"/>
        </w:trPr>
        <w:tc>
          <w:tcPr>
            <w:tcW w:w="3652" w:type="dxa"/>
            <w:tcBorders>
              <w:top w:val="single" w:sz="4" w:space="0" w:color="auto"/>
              <w:bottom w:val="single" w:sz="4" w:space="0" w:color="auto"/>
            </w:tcBorders>
          </w:tcPr>
          <w:p w14:paraId="3EA8434E"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582AD0C4" w14:textId="77777777" w:rsidR="00427EC8" w:rsidRPr="00424DA4" w:rsidRDefault="00427EC8">
            <w:pPr>
              <w:pStyle w:val="InitFigRBold"/>
            </w:pPr>
            <w:r>
              <w:t>263</w:t>
            </w:r>
          </w:p>
        </w:tc>
        <w:tc>
          <w:tcPr>
            <w:tcW w:w="1041" w:type="dxa"/>
            <w:tcBorders>
              <w:top w:val="single" w:sz="4" w:space="0" w:color="auto"/>
              <w:bottom w:val="single" w:sz="4" w:space="0" w:color="auto"/>
            </w:tcBorders>
          </w:tcPr>
          <w:p w14:paraId="7D97C957" w14:textId="77777777" w:rsidR="00427EC8" w:rsidRPr="00424DA4" w:rsidRDefault="00427EC8">
            <w:pPr>
              <w:pStyle w:val="InitFigRBold"/>
            </w:pPr>
            <w:r>
              <w:t>267</w:t>
            </w:r>
          </w:p>
        </w:tc>
        <w:tc>
          <w:tcPr>
            <w:tcW w:w="1029" w:type="dxa"/>
            <w:tcBorders>
              <w:top w:val="single" w:sz="4" w:space="0" w:color="auto"/>
              <w:bottom w:val="single" w:sz="4" w:space="0" w:color="auto"/>
            </w:tcBorders>
          </w:tcPr>
          <w:p w14:paraId="4313FC27" w14:textId="77777777" w:rsidR="00427EC8" w:rsidRPr="00424DA4" w:rsidRDefault="00427EC8">
            <w:pPr>
              <w:pStyle w:val="InitFigRBold"/>
            </w:pPr>
            <w:r>
              <w:t>271</w:t>
            </w:r>
          </w:p>
        </w:tc>
        <w:tc>
          <w:tcPr>
            <w:tcW w:w="1029" w:type="dxa"/>
            <w:tcBorders>
              <w:top w:val="single" w:sz="4" w:space="0" w:color="auto"/>
              <w:bottom w:val="single" w:sz="4" w:space="0" w:color="auto"/>
            </w:tcBorders>
          </w:tcPr>
          <w:p w14:paraId="70BD2D38" w14:textId="77777777" w:rsidR="00427EC8" w:rsidRPr="00424DA4" w:rsidRDefault="00427EC8">
            <w:pPr>
              <w:pStyle w:val="InitFigRBold"/>
            </w:pPr>
            <w:r>
              <w:t>275</w:t>
            </w:r>
          </w:p>
        </w:tc>
        <w:tc>
          <w:tcPr>
            <w:tcW w:w="1029" w:type="dxa"/>
            <w:tcBorders>
              <w:top w:val="single" w:sz="4" w:space="0" w:color="auto"/>
              <w:bottom w:val="single" w:sz="4" w:space="0" w:color="auto"/>
            </w:tcBorders>
          </w:tcPr>
          <w:p w14:paraId="247CC15F" w14:textId="77777777" w:rsidR="00427EC8" w:rsidRPr="004F4F9B" w:rsidRDefault="00427EC8">
            <w:pPr>
              <w:pStyle w:val="InitFigRBold"/>
              <w:rPr>
                <w:bCs/>
              </w:rPr>
            </w:pPr>
            <w:r>
              <w:rPr>
                <w:bCs/>
              </w:rPr>
              <w:t>1,076</w:t>
            </w:r>
          </w:p>
        </w:tc>
      </w:tr>
    </w:tbl>
    <w:p w14:paraId="333693F6" w14:textId="77777777" w:rsidR="00427EC8" w:rsidRPr="00824147" w:rsidRDefault="00427EC8" w:rsidP="00FB568E">
      <w:pPr>
        <w:spacing w:before="120" w:after="120"/>
        <w:rPr>
          <w:rFonts w:eastAsia="Calibri"/>
          <w:sz w:val="24"/>
          <w:szCs w:val="24"/>
        </w:rPr>
      </w:pPr>
      <w:r w:rsidRPr="00824147">
        <w:rPr>
          <w:rFonts w:eastAsia="Calibri"/>
          <w:sz w:val="24"/>
          <w:szCs w:val="24"/>
        </w:rPr>
        <w:t xml:space="preserve">The Government will provide ongoing funding for resourcing to ensure the Territory's security capabilities keeps pace with the changing national security environment. </w:t>
      </w:r>
    </w:p>
    <w:p w14:paraId="4FD71D75" w14:textId="77777777" w:rsidR="00427EC8" w:rsidRPr="00824147" w:rsidRDefault="00427EC8" w:rsidP="00FB568E">
      <w:pPr>
        <w:spacing w:before="120" w:after="120"/>
        <w:rPr>
          <w:rFonts w:eastAsia="Calibri"/>
          <w:sz w:val="24"/>
          <w:szCs w:val="24"/>
        </w:rPr>
      </w:pPr>
      <w:r w:rsidRPr="00824147">
        <w:rPr>
          <w:sz w:val="24"/>
          <w:szCs w:val="24"/>
        </w:rPr>
        <w:t>This initiative will be partially offset through Commonwealth’s National Support and Intervention Program.</w:t>
      </w:r>
    </w:p>
    <w:p w14:paraId="0A91EA39" w14:textId="77777777" w:rsidR="00427EC8" w:rsidRPr="00824147" w:rsidRDefault="00427EC8" w:rsidP="00FB568E">
      <w:pPr>
        <w:spacing w:before="120" w:after="120"/>
        <w:rPr>
          <w:rFonts w:eastAsia="Calibri"/>
          <w:sz w:val="24"/>
          <w:szCs w:val="24"/>
        </w:rPr>
      </w:pPr>
      <w:r w:rsidRPr="00824147">
        <w:rPr>
          <w:rFonts w:eastAsia="Calibri"/>
          <w:sz w:val="24"/>
          <w:szCs w:val="24"/>
        </w:rPr>
        <w:t xml:space="preserve">This initiative builds on recent Government action including the 2023-24 Budget initiative </w:t>
      </w:r>
      <w:r w:rsidRPr="00824147">
        <w:rPr>
          <w:rFonts w:eastAsia="Calibri"/>
          <w:i/>
          <w:sz w:val="24"/>
          <w:szCs w:val="24"/>
        </w:rPr>
        <w:t xml:space="preserve">Investing in public safety – Strengthening cyber security resilience. </w:t>
      </w:r>
    </w:p>
    <w:p w14:paraId="1AD34295" w14:textId="77777777" w:rsidR="00427EC8" w:rsidRPr="00824147" w:rsidRDefault="00427EC8" w:rsidP="00FB568E">
      <w:pPr>
        <w:pStyle w:val="Bbodytext"/>
        <w:spacing w:after="480"/>
        <w:rPr>
          <w:szCs w:val="24"/>
        </w:rPr>
      </w:pPr>
      <w:r w:rsidRPr="00824147">
        <w:rPr>
          <w:szCs w:val="24"/>
        </w:rPr>
        <w:t>This initiative contributes to the wellbeing domain of Safety.</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30965" w14:paraId="6AB93B01" w14:textId="77777777">
        <w:trPr>
          <w:cantSplit/>
          <w:jc w:val="center"/>
        </w:trPr>
        <w:tc>
          <w:tcPr>
            <w:tcW w:w="6663" w:type="dxa"/>
            <w:vAlign w:val="center"/>
          </w:tcPr>
          <w:p w14:paraId="35AE189C" w14:textId="77777777" w:rsidR="00427EC8" w:rsidRPr="00A344CE" w:rsidRDefault="00427EC8">
            <w:pPr>
              <w:pStyle w:val="InitFigR"/>
              <w:jc w:val="left"/>
            </w:pPr>
            <w:r>
              <w:rPr>
                <w:b/>
                <w:bCs/>
                <w:sz w:val="28"/>
                <w:szCs w:val="28"/>
              </w:rPr>
              <w:t xml:space="preserve">Additional operational funding for the AMC </w:t>
            </w:r>
            <w:r w:rsidRPr="5625049C">
              <w:rPr>
                <w:b/>
                <w:bCs/>
                <w:sz w:val="28"/>
                <w:szCs w:val="28"/>
              </w:rPr>
              <w:t xml:space="preserve"> </w:t>
            </w:r>
          </w:p>
        </w:tc>
        <w:tc>
          <w:tcPr>
            <w:tcW w:w="2296" w:type="dxa"/>
            <w:vAlign w:val="bottom"/>
          </w:tcPr>
          <w:p w14:paraId="72F2E146" w14:textId="77777777" w:rsidR="00427EC8" w:rsidRPr="00A30965" w:rsidRDefault="00427EC8">
            <w:pPr>
              <w:pStyle w:val="InitFigBR"/>
            </w:pPr>
            <w:r>
              <w:rPr>
                <w:noProof/>
              </w:rPr>
              <w:drawing>
                <wp:inline distT="0" distB="0" distL="0" distR="0" wp14:anchorId="16431124" wp14:editId="25F54674">
                  <wp:extent cx="1132408" cy="576000"/>
                  <wp:effectExtent l="0" t="0" r="0" b="0"/>
                  <wp:docPr id="2072489124" name="Picture 1203215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5F1989E0" w14:textId="77777777" w:rsidR="00427EC8" w:rsidRPr="00F03378" w:rsidRDefault="00427EC8" w:rsidP="00E643F4">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1CCB27C9" w14:textId="77777777">
        <w:trPr>
          <w:cantSplit/>
          <w:jc w:val="center"/>
        </w:trPr>
        <w:tc>
          <w:tcPr>
            <w:tcW w:w="3652" w:type="dxa"/>
            <w:tcBorders>
              <w:top w:val="single" w:sz="4" w:space="0" w:color="auto"/>
              <w:bottom w:val="single" w:sz="4" w:space="0" w:color="auto"/>
            </w:tcBorders>
          </w:tcPr>
          <w:p w14:paraId="71CB4185" w14:textId="54B103D2" w:rsidR="00427EC8" w:rsidRPr="004E341E" w:rsidRDefault="00427EC8">
            <w:pPr>
              <w:pStyle w:val="EmptyCell0"/>
            </w:pPr>
          </w:p>
        </w:tc>
        <w:tc>
          <w:tcPr>
            <w:tcW w:w="1179" w:type="dxa"/>
            <w:tcBorders>
              <w:top w:val="single" w:sz="4" w:space="0" w:color="auto"/>
              <w:bottom w:val="single" w:sz="4" w:space="0" w:color="auto"/>
            </w:tcBorders>
          </w:tcPr>
          <w:p w14:paraId="1D9D81C8"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3E888FE0" w14:textId="77777777" w:rsidR="00427EC8" w:rsidRDefault="00427EC8">
            <w:pPr>
              <w:pStyle w:val="InitFigR"/>
              <w:rPr>
                <w:b/>
                <w:bCs/>
              </w:rPr>
            </w:pPr>
            <w:r w:rsidRPr="60EABCBD">
              <w:rPr>
                <w:b/>
                <w:bCs/>
              </w:rPr>
              <w:t>2027-28</w:t>
            </w:r>
          </w:p>
          <w:p w14:paraId="18046363"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7B658CBA" w14:textId="77777777" w:rsidR="00427EC8" w:rsidRDefault="00427EC8">
            <w:pPr>
              <w:pStyle w:val="InitFigR"/>
              <w:rPr>
                <w:b/>
                <w:bCs/>
              </w:rPr>
            </w:pPr>
            <w:r w:rsidRPr="60EABCBD">
              <w:rPr>
                <w:b/>
                <w:bCs/>
              </w:rPr>
              <w:t>2028-29</w:t>
            </w:r>
          </w:p>
          <w:p w14:paraId="01D4AB84"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56C4A8D0" w14:textId="77777777" w:rsidR="00427EC8" w:rsidRDefault="00427EC8">
            <w:pPr>
              <w:pStyle w:val="InitFigR"/>
              <w:spacing w:line="259" w:lineRule="auto"/>
              <w:rPr>
                <w:b/>
                <w:bCs/>
              </w:rPr>
            </w:pPr>
            <w:r w:rsidRPr="60EABCBD">
              <w:rPr>
                <w:b/>
                <w:bCs/>
              </w:rPr>
              <w:t>2029-30</w:t>
            </w:r>
          </w:p>
          <w:p w14:paraId="518D26CE"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F168541" w14:textId="77777777" w:rsidR="00427EC8" w:rsidRPr="004E341E" w:rsidRDefault="00427EC8">
            <w:pPr>
              <w:pStyle w:val="InitFigRBold"/>
            </w:pPr>
            <w:r w:rsidRPr="004E341E">
              <w:t>Total</w:t>
            </w:r>
          </w:p>
          <w:p w14:paraId="0E02CEFB" w14:textId="77777777" w:rsidR="00427EC8" w:rsidRPr="004E341E" w:rsidRDefault="00427EC8">
            <w:pPr>
              <w:pStyle w:val="InitFigBR"/>
            </w:pPr>
            <w:r w:rsidRPr="004E341E">
              <w:t>$’000</w:t>
            </w:r>
          </w:p>
        </w:tc>
      </w:tr>
      <w:tr w:rsidR="00427EC8" w:rsidRPr="00750793" w14:paraId="32F3A21E" w14:textId="77777777">
        <w:trPr>
          <w:cantSplit/>
          <w:jc w:val="center"/>
        </w:trPr>
        <w:tc>
          <w:tcPr>
            <w:tcW w:w="3652" w:type="dxa"/>
          </w:tcPr>
          <w:p w14:paraId="38C21121" w14:textId="77777777" w:rsidR="00427EC8" w:rsidRPr="00F13FAB" w:rsidRDefault="00427EC8">
            <w:pPr>
              <w:pStyle w:val="InitTextL"/>
              <w:ind w:left="321" w:hanging="321"/>
            </w:pPr>
            <w:r w:rsidRPr="00882BE2">
              <w:t>Expenses</w:t>
            </w:r>
          </w:p>
        </w:tc>
        <w:tc>
          <w:tcPr>
            <w:tcW w:w="1179" w:type="dxa"/>
          </w:tcPr>
          <w:p w14:paraId="0817E0EE" w14:textId="77777777" w:rsidR="00427EC8" w:rsidRPr="00424DA4" w:rsidRDefault="00427EC8">
            <w:pPr>
              <w:pStyle w:val="InitFigR"/>
            </w:pPr>
            <w:r>
              <w:t>3,172</w:t>
            </w:r>
          </w:p>
        </w:tc>
        <w:tc>
          <w:tcPr>
            <w:tcW w:w="1041" w:type="dxa"/>
          </w:tcPr>
          <w:p w14:paraId="171CB7F2" w14:textId="77777777" w:rsidR="00427EC8" w:rsidRPr="00424DA4" w:rsidRDefault="00427EC8">
            <w:pPr>
              <w:pStyle w:val="InitFigR"/>
            </w:pPr>
            <w:r>
              <w:t>0</w:t>
            </w:r>
          </w:p>
        </w:tc>
        <w:tc>
          <w:tcPr>
            <w:tcW w:w="1029" w:type="dxa"/>
          </w:tcPr>
          <w:p w14:paraId="43C97C35" w14:textId="77777777" w:rsidR="00427EC8" w:rsidRPr="00424DA4" w:rsidRDefault="00427EC8">
            <w:pPr>
              <w:pStyle w:val="InitFigR"/>
            </w:pPr>
            <w:r>
              <w:t>0</w:t>
            </w:r>
          </w:p>
        </w:tc>
        <w:tc>
          <w:tcPr>
            <w:tcW w:w="1029" w:type="dxa"/>
          </w:tcPr>
          <w:p w14:paraId="23AEC70F" w14:textId="77777777" w:rsidR="00427EC8" w:rsidRPr="00424DA4" w:rsidRDefault="00427EC8">
            <w:pPr>
              <w:pStyle w:val="InitFigR"/>
            </w:pPr>
            <w:r>
              <w:t>0</w:t>
            </w:r>
          </w:p>
        </w:tc>
        <w:tc>
          <w:tcPr>
            <w:tcW w:w="1029" w:type="dxa"/>
          </w:tcPr>
          <w:p w14:paraId="03176112" w14:textId="77777777" w:rsidR="00427EC8" w:rsidRPr="004F4F9B" w:rsidRDefault="00427EC8">
            <w:pPr>
              <w:pStyle w:val="InitFigBR"/>
              <w:rPr>
                <w:bCs/>
              </w:rPr>
            </w:pPr>
            <w:r>
              <w:rPr>
                <w:bCs/>
              </w:rPr>
              <w:t>3,172</w:t>
            </w:r>
          </w:p>
        </w:tc>
      </w:tr>
      <w:tr w:rsidR="00427EC8" w:rsidRPr="00750793" w14:paraId="2B23C9CE" w14:textId="77777777">
        <w:trPr>
          <w:cantSplit/>
          <w:trHeight w:val="107"/>
          <w:jc w:val="center"/>
        </w:trPr>
        <w:tc>
          <w:tcPr>
            <w:tcW w:w="3652" w:type="dxa"/>
            <w:tcBorders>
              <w:top w:val="single" w:sz="4" w:space="0" w:color="auto"/>
              <w:bottom w:val="single" w:sz="4" w:space="0" w:color="auto"/>
            </w:tcBorders>
          </w:tcPr>
          <w:p w14:paraId="479F23AE"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3F289F54" w14:textId="77777777" w:rsidR="00427EC8" w:rsidRPr="00424DA4" w:rsidRDefault="00427EC8">
            <w:pPr>
              <w:pStyle w:val="InitFigRBold"/>
            </w:pPr>
            <w:r>
              <w:t>3,172</w:t>
            </w:r>
          </w:p>
        </w:tc>
        <w:tc>
          <w:tcPr>
            <w:tcW w:w="1041" w:type="dxa"/>
            <w:tcBorders>
              <w:top w:val="single" w:sz="4" w:space="0" w:color="auto"/>
              <w:bottom w:val="single" w:sz="4" w:space="0" w:color="auto"/>
            </w:tcBorders>
          </w:tcPr>
          <w:p w14:paraId="1475408C"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7139E4F7"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5511DB14"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290E7824" w14:textId="77777777" w:rsidR="00427EC8" w:rsidRPr="004F4F9B" w:rsidRDefault="00427EC8">
            <w:pPr>
              <w:pStyle w:val="InitFigRBold"/>
              <w:rPr>
                <w:bCs/>
              </w:rPr>
            </w:pPr>
            <w:r>
              <w:rPr>
                <w:bCs/>
              </w:rPr>
              <w:t>3,172</w:t>
            </w:r>
          </w:p>
        </w:tc>
      </w:tr>
    </w:tbl>
    <w:p w14:paraId="1701BDAE" w14:textId="0B5D56CB" w:rsidR="00427EC8" w:rsidRDefault="00427EC8" w:rsidP="00E643F4">
      <w:pPr>
        <w:pStyle w:val="Bbodytext"/>
      </w:pPr>
      <w:r w:rsidRPr="004C581D">
        <w:t>The Government wi</w:t>
      </w:r>
      <w:r>
        <w:t>ll provide additional funding for the Alexander Maconochie Centre (AMC). The Government will also review the longer-term funding needs of AMC to inform future budget processes.</w:t>
      </w:r>
    </w:p>
    <w:p w14:paraId="38D66785" w14:textId="77777777" w:rsidR="00427EC8" w:rsidRDefault="00427EC8" w:rsidP="00E643F4">
      <w:pPr>
        <w:pStyle w:val="Bbodytext"/>
      </w:pPr>
      <w:r>
        <w:t xml:space="preserve">This initiative builds on recent Government actions in this area including, the 2023-24 Budget initiative </w:t>
      </w:r>
      <w:r w:rsidRPr="00A96C92">
        <w:rPr>
          <w:i/>
        </w:rPr>
        <w:t>Justice reform – Improving safety and wellbeing at the Alexander Maconochie Centr</w:t>
      </w:r>
      <w:r>
        <w:rPr>
          <w:i/>
        </w:rPr>
        <w:t>e.</w:t>
      </w:r>
    </w:p>
    <w:p w14:paraId="144E32B5" w14:textId="77777777" w:rsidR="00427EC8" w:rsidRDefault="00427EC8" w:rsidP="00E643F4">
      <w:pPr>
        <w:pStyle w:val="Bbodytext"/>
        <w:spacing w:after="480"/>
        <w:rPr>
          <w:rFonts w:eastAsia="Calibri"/>
          <w:i/>
          <w:iCs/>
        </w:rPr>
      </w:pPr>
      <w:r>
        <w:t>This initiative contributes to the wellbeing domain of Safety.</w:t>
      </w:r>
      <w:r w:rsidRPr="009965D0">
        <w:t xml:space="preserve"> </w:t>
      </w:r>
    </w:p>
    <w:p w14:paraId="16FC17FB" w14:textId="77777777" w:rsidR="00427EC8" w:rsidRPr="00583410" w:rsidRDefault="00427EC8" w:rsidP="00583410">
      <w:pPr>
        <w:rPr>
          <w:rFonts w:eastAsia="Calibri"/>
          <w:i/>
          <w:iCs/>
        </w:rPr>
      </w:pPr>
      <w:r>
        <w:rPr>
          <w:rFonts w:eastAsia="Calibri"/>
          <w:i/>
        </w:rPr>
        <w:br w:type="page"/>
      </w:r>
    </w:p>
    <w:tbl>
      <w:tblPr>
        <w:tblW w:w="8957" w:type="dxa"/>
        <w:jc w:val="center"/>
        <w:tblLayout w:type="fixed"/>
        <w:tblCellMar>
          <w:right w:w="0" w:type="dxa"/>
        </w:tblCellMar>
        <w:tblLook w:val="0000" w:firstRow="0" w:lastRow="0" w:firstColumn="0" w:lastColumn="0" w:noHBand="0" w:noVBand="0"/>
      </w:tblPr>
      <w:tblGrid>
        <w:gridCol w:w="6803"/>
        <w:gridCol w:w="2154"/>
      </w:tblGrid>
      <w:tr w:rsidR="00427EC8" w:rsidRPr="00A30965" w14:paraId="3BFC1E24" w14:textId="77777777">
        <w:trPr>
          <w:cantSplit/>
          <w:trHeight w:val="901"/>
          <w:jc w:val="center"/>
        </w:trPr>
        <w:tc>
          <w:tcPr>
            <w:tcW w:w="6803" w:type="dxa"/>
            <w:vAlign w:val="center"/>
          </w:tcPr>
          <w:p w14:paraId="6030C3EF" w14:textId="77777777" w:rsidR="00427EC8" w:rsidRPr="00A344CE" w:rsidRDefault="00427EC8">
            <w:pPr>
              <w:pStyle w:val="InitFigR"/>
              <w:jc w:val="left"/>
              <w:rPr>
                <w:b/>
                <w:bCs/>
                <w:sz w:val="28"/>
                <w:szCs w:val="28"/>
              </w:rPr>
            </w:pPr>
            <w:r>
              <w:rPr>
                <w:b/>
                <w:bCs/>
                <w:sz w:val="28"/>
                <w:szCs w:val="28"/>
              </w:rPr>
              <w:t xml:space="preserve">Better facilities for ACT Policing </w:t>
            </w:r>
            <w:r w:rsidRPr="00FC7934">
              <w:rPr>
                <w:b/>
                <w:bCs/>
                <w:sz w:val="28"/>
                <w:szCs w:val="28"/>
              </w:rPr>
              <w:t>–</w:t>
            </w:r>
            <w:r>
              <w:rPr>
                <w:b/>
                <w:bCs/>
                <w:sz w:val="28"/>
                <w:szCs w:val="28"/>
              </w:rPr>
              <w:t xml:space="preserve"> Enhancing firearms storage and asset replacement </w:t>
            </w:r>
          </w:p>
        </w:tc>
        <w:tc>
          <w:tcPr>
            <w:tcW w:w="2154" w:type="dxa"/>
            <w:vAlign w:val="bottom"/>
          </w:tcPr>
          <w:p w14:paraId="49D99A2A" w14:textId="77777777" w:rsidR="00427EC8" w:rsidRPr="00A30965" w:rsidRDefault="00427EC8">
            <w:pPr>
              <w:pStyle w:val="InitFigBR"/>
            </w:pPr>
            <w:r>
              <w:rPr>
                <w:noProof/>
              </w:rPr>
              <w:drawing>
                <wp:inline distT="0" distB="0" distL="0" distR="0" wp14:anchorId="4D9CA8B5" wp14:editId="0E00F60F">
                  <wp:extent cx="1132408" cy="576000"/>
                  <wp:effectExtent l="0" t="0" r="0" b="0"/>
                  <wp:docPr id="789859732" name="Picture 789859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521D1F99" w14:textId="77777777" w:rsidR="00427EC8" w:rsidRPr="00F03378" w:rsidRDefault="00427EC8" w:rsidP="003B1972">
      <w:pPr>
        <w:spacing w:after="0"/>
        <w:rPr>
          <w:sz w:val="4"/>
          <w:szCs w:val="4"/>
        </w:rPr>
      </w:pPr>
    </w:p>
    <w:tbl>
      <w:tblPr>
        <w:tblW w:w="8959" w:type="dxa"/>
        <w:jc w:val="center"/>
        <w:tblLayout w:type="fixed"/>
        <w:tblLook w:val="0000" w:firstRow="0" w:lastRow="0" w:firstColumn="0" w:lastColumn="0" w:noHBand="0" w:noVBand="0"/>
      </w:tblPr>
      <w:tblGrid>
        <w:gridCol w:w="3652"/>
        <w:gridCol w:w="1061"/>
        <w:gridCol w:w="1061"/>
        <w:gridCol w:w="1062"/>
        <w:gridCol w:w="1061"/>
        <w:gridCol w:w="1062"/>
      </w:tblGrid>
      <w:tr w:rsidR="00427EC8" w:rsidRPr="00750793" w14:paraId="4E544B87" w14:textId="77777777">
        <w:trPr>
          <w:cantSplit/>
          <w:jc w:val="center"/>
        </w:trPr>
        <w:tc>
          <w:tcPr>
            <w:tcW w:w="3652" w:type="dxa"/>
            <w:tcBorders>
              <w:top w:val="single" w:sz="4" w:space="0" w:color="auto"/>
              <w:bottom w:val="single" w:sz="4" w:space="0" w:color="auto"/>
            </w:tcBorders>
          </w:tcPr>
          <w:p w14:paraId="4252063A" w14:textId="25EC6A07" w:rsidR="00427EC8" w:rsidRPr="004E341E" w:rsidRDefault="00427EC8">
            <w:pPr>
              <w:pStyle w:val="EmptyCell0"/>
            </w:pPr>
          </w:p>
        </w:tc>
        <w:tc>
          <w:tcPr>
            <w:tcW w:w="1061" w:type="dxa"/>
            <w:tcBorders>
              <w:top w:val="single" w:sz="4" w:space="0" w:color="auto"/>
              <w:bottom w:val="single" w:sz="4" w:space="0" w:color="auto"/>
            </w:tcBorders>
          </w:tcPr>
          <w:p w14:paraId="5FC5AA26" w14:textId="77777777" w:rsidR="00427EC8" w:rsidRDefault="00427EC8">
            <w:pPr>
              <w:pStyle w:val="InitFigR"/>
              <w:rPr>
                <w:b/>
                <w:bCs/>
              </w:rPr>
            </w:pPr>
            <w:r w:rsidRPr="60EABCBD">
              <w:rPr>
                <w:b/>
                <w:bCs/>
              </w:rPr>
              <w:t>2026-27 $’000</w:t>
            </w:r>
          </w:p>
        </w:tc>
        <w:tc>
          <w:tcPr>
            <w:tcW w:w="1061" w:type="dxa"/>
            <w:tcBorders>
              <w:top w:val="single" w:sz="4" w:space="0" w:color="auto"/>
              <w:bottom w:val="single" w:sz="4" w:space="0" w:color="auto"/>
            </w:tcBorders>
          </w:tcPr>
          <w:p w14:paraId="3D1D4DCB" w14:textId="77777777" w:rsidR="00427EC8" w:rsidRDefault="00427EC8">
            <w:pPr>
              <w:pStyle w:val="InitFigR"/>
              <w:rPr>
                <w:b/>
                <w:bCs/>
              </w:rPr>
            </w:pPr>
            <w:r w:rsidRPr="60EABCBD">
              <w:rPr>
                <w:b/>
                <w:bCs/>
              </w:rPr>
              <w:t>2027-28</w:t>
            </w:r>
          </w:p>
          <w:p w14:paraId="283E445B" w14:textId="77777777" w:rsidR="00427EC8" w:rsidRDefault="00427EC8">
            <w:pPr>
              <w:pStyle w:val="InitFigR"/>
              <w:rPr>
                <w:b/>
                <w:bCs/>
              </w:rPr>
            </w:pPr>
            <w:r w:rsidRPr="60EABCBD">
              <w:rPr>
                <w:b/>
                <w:bCs/>
              </w:rPr>
              <w:t>$’000</w:t>
            </w:r>
          </w:p>
        </w:tc>
        <w:tc>
          <w:tcPr>
            <w:tcW w:w="1062" w:type="dxa"/>
            <w:tcBorders>
              <w:top w:val="single" w:sz="4" w:space="0" w:color="auto"/>
              <w:bottom w:val="single" w:sz="4" w:space="0" w:color="auto"/>
            </w:tcBorders>
          </w:tcPr>
          <w:p w14:paraId="77D12834" w14:textId="77777777" w:rsidR="00427EC8" w:rsidRDefault="00427EC8">
            <w:pPr>
              <w:pStyle w:val="InitFigR"/>
              <w:rPr>
                <w:b/>
                <w:bCs/>
              </w:rPr>
            </w:pPr>
            <w:r w:rsidRPr="60EABCBD">
              <w:rPr>
                <w:b/>
                <w:bCs/>
              </w:rPr>
              <w:t>2028-29</w:t>
            </w:r>
          </w:p>
          <w:p w14:paraId="2E00483B" w14:textId="77777777" w:rsidR="00427EC8" w:rsidRDefault="00427EC8">
            <w:pPr>
              <w:pStyle w:val="InitFigR"/>
              <w:rPr>
                <w:b/>
                <w:bCs/>
              </w:rPr>
            </w:pPr>
            <w:r w:rsidRPr="60EABCBD">
              <w:rPr>
                <w:b/>
                <w:bCs/>
              </w:rPr>
              <w:t>$’000</w:t>
            </w:r>
          </w:p>
        </w:tc>
        <w:tc>
          <w:tcPr>
            <w:tcW w:w="1061" w:type="dxa"/>
            <w:tcBorders>
              <w:top w:val="single" w:sz="4" w:space="0" w:color="auto"/>
              <w:bottom w:val="single" w:sz="4" w:space="0" w:color="auto"/>
            </w:tcBorders>
          </w:tcPr>
          <w:p w14:paraId="5BDFC44B" w14:textId="77777777" w:rsidR="00427EC8" w:rsidRDefault="00427EC8">
            <w:pPr>
              <w:pStyle w:val="InitFigR"/>
              <w:spacing w:line="259" w:lineRule="auto"/>
              <w:rPr>
                <w:b/>
                <w:bCs/>
              </w:rPr>
            </w:pPr>
            <w:r w:rsidRPr="60EABCBD">
              <w:rPr>
                <w:b/>
                <w:bCs/>
              </w:rPr>
              <w:t>2029-30</w:t>
            </w:r>
          </w:p>
          <w:p w14:paraId="327A4850" w14:textId="77777777" w:rsidR="00427EC8" w:rsidRDefault="00427EC8">
            <w:pPr>
              <w:pStyle w:val="InitFigR"/>
              <w:rPr>
                <w:b/>
                <w:bCs/>
              </w:rPr>
            </w:pPr>
            <w:r w:rsidRPr="60EABCBD">
              <w:rPr>
                <w:b/>
                <w:bCs/>
              </w:rPr>
              <w:t>$’000</w:t>
            </w:r>
          </w:p>
        </w:tc>
        <w:tc>
          <w:tcPr>
            <w:tcW w:w="1062" w:type="dxa"/>
            <w:tcBorders>
              <w:top w:val="single" w:sz="4" w:space="0" w:color="auto"/>
              <w:bottom w:val="single" w:sz="4" w:space="0" w:color="auto"/>
            </w:tcBorders>
          </w:tcPr>
          <w:p w14:paraId="18350174" w14:textId="77777777" w:rsidR="00427EC8" w:rsidRPr="004E341E" w:rsidRDefault="00427EC8">
            <w:pPr>
              <w:pStyle w:val="InitFigRBold"/>
            </w:pPr>
            <w:r w:rsidRPr="004E341E">
              <w:t>Total</w:t>
            </w:r>
          </w:p>
          <w:p w14:paraId="44857131" w14:textId="77777777" w:rsidR="00427EC8" w:rsidRPr="004E341E" w:rsidRDefault="00427EC8">
            <w:pPr>
              <w:pStyle w:val="InitFigBR"/>
            </w:pPr>
            <w:r w:rsidRPr="004E341E">
              <w:t>$’000</w:t>
            </w:r>
          </w:p>
        </w:tc>
      </w:tr>
      <w:tr w:rsidR="00427EC8" w:rsidRPr="00750793" w14:paraId="4ABBDB60" w14:textId="77777777">
        <w:trPr>
          <w:cantSplit/>
          <w:jc w:val="center"/>
        </w:trPr>
        <w:tc>
          <w:tcPr>
            <w:tcW w:w="3652" w:type="dxa"/>
            <w:tcBorders>
              <w:top w:val="single" w:sz="4" w:space="0" w:color="auto"/>
            </w:tcBorders>
          </w:tcPr>
          <w:p w14:paraId="12E25502" w14:textId="77777777" w:rsidR="00427EC8" w:rsidRDefault="00427EC8">
            <w:pPr>
              <w:pStyle w:val="InitTextL"/>
              <w:ind w:left="321" w:hanging="321"/>
            </w:pPr>
            <w:r>
              <w:t>Capital</w:t>
            </w:r>
          </w:p>
        </w:tc>
        <w:tc>
          <w:tcPr>
            <w:tcW w:w="1061" w:type="dxa"/>
            <w:tcBorders>
              <w:top w:val="single" w:sz="4" w:space="0" w:color="auto"/>
            </w:tcBorders>
          </w:tcPr>
          <w:p w14:paraId="0FE3F4D6" w14:textId="77777777" w:rsidR="00427EC8" w:rsidRDefault="00427EC8">
            <w:pPr>
              <w:pStyle w:val="InitFigR"/>
            </w:pPr>
            <w:r>
              <w:t>2,143</w:t>
            </w:r>
          </w:p>
        </w:tc>
        <w:tc>
          <w:tcPr>
            <w:tcW w:w="1061" w:type="dxa"/>
            <w:tcBorders>
              <w:top w:val="single" w:sz="4" w:space="0" w:color="auto"/>
            </w:tcBorders>
          </w:tcPr>
          <w:p w14:paraId="373477AE" w14:textId="77777777" w:rsidR="00427EC8" w:rsidRDefault="00427EC8">
            <w:pPr>
              <w:pStyle w:val="InitFigR"/>
            </w:pPr>
            <w:r>
              <w:t>0</w:t>
            </w:r>
          </w:p>
        </w:tc>
        <w:tc>
          <w:tcPr>
            <w:tcW w:w="1062" w:type="dxa"/>
            <w:tcBorders>
              <w:top w:val="single" w:sz="4" w:space="0" w:color="auto"/>
            </w:tcBorders>
          </w:tcPr>
          <w:p w14:paraId="72E0220E" w14:textId="77777777" w:rsidR="00427EC8" w:rsidRDefault="00427EC8">
            <w:pPr>
              <w:pStyle w:val="InitFigR"/>
            </w:pPr>
            <w:r>
              <w:t>0</w:t>
            </w:r>
          </w:p>
        </w:tc>
        <w:tc>
          <w:tcPr>
            <w:tcW w:w="1061" w:type="dxa"/>
            <w:tcBorders>
              <w:top w:val="single" w:sz="4" w:space="0" w:color="auto"/>
            </w:tcBorders>
          </w:tcPr>
          <w:p w14:paraId="1B8756BE" w14:textId="77777777" w:rsidR="00427EC8" w:rsidRDefault="00427EC8">
            <w:pPr>
              <w:pStyle w:val="InitFigR"/>
            </w:pPr>
            <w:r>
              <w:t>0</w:t>
            </w:r>
          </w:p>
        </w:tc>
        <w:tc>
          <w:tcPr>
            <w:tcW w:w="1062" w:type="dxa"/>
            <w:tcBorders>
              <w:top w:val="single" w:sz="4" w:space="0" w:color="auto"/>
            </w:tcBorders>
          </w:tcPr>
          <w:p w14:paraId="321780FB" w14:textId="77777777" w:rsidR="00427EC8" w:rsidRPr="004F4F9B" w:rsidRDefault="00427EC8">
            <w:pPr>
              <w:pStyle w:val="InitFigRBold"/>
              <w:rPr>
                <w:bCs/>
              </w:rPr>
            </w:pPr>
            <w:r>
              <w:rPr>
                <w:bCs/>
              </w:rPr>
              <w:t>2,143</w:t>
            </w:r>
          </w:p>
        </w:tc>
      </w:tr>
      <w:tr w:rsidR="00427EC8" w:rsidRPr="00750793" w14:paraId="43FE0A46" w14:textId="77777777">
        <w:trPr>
          <w:cantSplit/>
          <w:jc w:val="center"/>
        </w:trPr>
        <w:tc>
          <w:tcPr>
            <w:tcW w:w="3652" w:type="dxa"/>
          </w:tcPr>
          <w:p w14:paraId="23DBC293" w14:textId="77777777" w:rsidR="00427EC8" w:rsidRDefault="00427EC8">
            <w:pPr>
              <w:pStyle w:val="InitTextL"/>
              <w:ind w:left="321" w:hanging="321"/>
            </w:pPr>
            <w:r w:rsidRPr="00AD4DF3">
              <w:t>Offset – Capital</w:t>
            </w:r>
          </w:p>
        </w:tc>
        <w:tc>
          <w:tcPr>
            <w:tcW w:w="1061" w:type="dxa"/>
          </w:tcPr>
          <w:p w14:paraId="40C44CEE" w14:textId="77777777" w:rsidR="00427EC8" w:rsidRDefault="00427EC8">
            <w:pPr>
              <w:pStyle w:val="InitFigR"/>
            </w:pPr>
            <w:r>
              <w:t>-2,093</w:t>
            </w:r>
          </w:p>
        </w:tc>
        <w:tc>
          <w:tcPr>
            <w:tcW w:w="1061" w:type="dxa"/>
          </w:tcPr>
          <w:p w14:paraId="45C823E6" w14:textId="77777777" w:rsidR="00427EC8" w:rsidRDefault="00427EC8">
            <w:pPr>
              <w:pStyle w:val="InitFigR"/>
            </w:pPr>
            <w:r>
              <w:t>0</w:t>
            </w:r>
          </w:p>
        </w:tc>
        <w:tc>
          <w:tcPr>
            <w:tcW w:w="1062" w:type="dxa"/>
          </w:tcPr>
          <w:p w14:paraId="2A15F570" w14:textId="77777777" w:rsidR="00427EC8" w:rsidRDefault="00427EC8">
            <w:pPr>
              <w:pStyle w:val="InitFigR"/>
            </w:pPr>
            <w:r>
              <w:t>0</w:t>
            </w:r>
          </w:p>
        </w:tc>
        <w:tc>
          <w:tcPr>
            <w:tcW w:w="1061" w:type="dxa"/>
          </w:tcPr>
          <w:p w14:paraId="27759D16" w14:textId="77777777" w:rsidR="00427EC8" w:rsidRDefault="00427EC8">
            <w:pPr>
              <w:pStyle w:val="InitFigR"/>
            </w:pPr>
            <w:r>
              <w:t>0</w:t>
            </w:r>
          </w:p>
        </w:tc>
        <w:tc>
          <w:tcPr>
            <w:tcW w:w="1062" w:type="dxa"/>
          </w:tcPr>
          <w:p w14:paraId="66180ED6" w14:textId="77777777" w:rsidR="00427EC8" w:rsidRPr="004F4F9B" w:rsidRDefault="00427EC8">
            <w:pPr>
              <w:pStyle w:val="InitFigRBold"/>
              <w:rPr>
                <w:bCs/>
              </w:rPr>
            </w:pPr>
            <w:r>
              <w:rPr>
                <w:bCs/>
              </w:rPr>
              <w:t>-</w:t>
            </w:r>
            <w:r>
              <w:t>2,093</w:t>
            </w:r>
          </w:p>
        </w:tc>
      </w:tr>
      <w:tr w:rsidR="00427EC8" w:rsidRPr="00750793" w14:paraId="7ADDA4B5" w14:textId="77777777">
        <w:trPr>
          <w:cantSplit/>
          <w:jc w:val="center"/>
        </w:trPr>
        <w:tc>
          <w:tcPr>
            <w:tcW w:w="3652" w:type="dxa"/>
            <w:tcBorders>
              <w:top w:val="single" w:sz="4" w:space="0" w:color="auto"/>
              <w:bottom w:val="single" w:sz="4" w:space="0" w:color="auto"/>
            </w:tcBorders>
          </w:tcPr>
          <w:p w14:paraId="03DCF3CE"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061" w:type="dxa"/>
            <w:tcBorders>
              <w:top w:val="single" w:sz="4" w:space="0" w:color="auto"/>
              <w:bottom w:val="single" w:sz="4" w:space="0" w:color="auto"/>
            </w:tcBorders>
          </w:tcPr>
          <w:p w14:paraId="4E81C72E" w14:textId="77777777" w:rsidR="00427EC8" w:rsidRPr="0089206F" w:rsidRDefault="00427EC8">
            <w:pPr>
              <w:pStyle w:val="InitFigR"/>
              <w:rPr>
                <w:b/>
                <w:bCs/>
              </w:rPr>
            </w:pPr>
            <w:r>
              <w:rPr>
                <w:b/>
                <w:bCs/>
              </w:rPr>
              <w:t>50</w:t>
            </w:r>
          </w:p>
        </w:tc>
        <w:tc>
          <w:tcPr>
            <w:tcW w:w="1061" w:type="dxa"/>
            <w:tcBorders>
              <w:top w:val="single" w:sz="4" w:space="0" w:color="auto"/>
              <w:bottom w:val="single" w:sz="4" w:space="0" w:color="auto"/>
            </w:tcBorders>
          </w:tcPr>
          <w:p w14:paraId="63C30308" w14:textId="77777777" w:rsidR="00427EC8" w:rsidRPr="0089206F" w:rsidRDefault="00427EC8">
            <w:pPr>
              <w:pStyle w:val="InitFigR"/>
              <w:rPr>
                <w:b/>
                <w:bCs/>
              </w:rPr>
            </w:pPr>
            <w:r>
              <w:rPr>
                <w:b/>
                <w:bCs/>
              </w:rPr>
              <w:t>0</w:t>
            </w:r>
          </w:p>
        </w:tc>
        <w:tc>
          <w:tcPr>
            <w:tcW w:w="1062" w:type="dxa"/>
            <w:tcBorders>
              <w:top w:val="single" w:sz="4" w:space="0" w:color="auto"/>
              <w:bottom w:val="single" w:sz="4" w:space="0" w:color="auto"/>
            </w:tcBorders>
          </w:tcPr>
          <w:p w14:paraId="4B582325" w14:textId="77777777" w:rsidR="00427EC8" w:rsidRPr="0089206F" w:rsidRDefault="00427EC8">
            <w:pPr>
              <w:pStyle w:val="InitFigR"/>
              <w:rPr>
                <w:b/>
                <w:bCs/>
              </w:rPr>
            </w:pPr>
            <w:r>
              <w:rPr>
                <w:b/>
                <w:bCs/>
              </w:rPr>
              <w:t>0</w:t>
            </w:r>
          </w:p>
        </w:tc>
        <w:tc>
          <w:tcPr>
            <w:tcW w:w="1061" w:type="dxa"/>
            <w:tcBorders>
              <w:top w:val="single" w:sz="4" w:space="0" w:color="auto"/>
              <w:bottom w:val="single" w:sz="4" w:space="0" w:color="auto"/>
            </w:tcBorders>
          </w:tcPr>
          <w:p w14:paraId="0F492919" w14:textId="77777777" w:rsidR="00427EC8" w:rsidRPr="0089206F" w:rsidRDefault="00427EC8">
            <w:pPr>
              <w:pStyle w:val="InitFigR"/>
              <w:rPr>
                <w:b/>
                <w:bCs/>
              </w:rPr>
            </w:pPr>
            <w:r>
              <w:rPr>
                <w:b/>
                <w:bCs/>
              </w:rPr>
              <w:t>0</w:t>
            </w:r>
          </w:p>
        </w:tc>
        <w:tc>
          <w:tcPr>
            <w:tcW w:w="1062" w:type="dxa"/>
            <w:tcBorders>
              <w:top w:val="single" w:sz="4" w:space="0" w:color="auto"/>
              <w:bottom w:val="single" w:sz="4" w:space="0" w:color="auto"/>
            </w:tcBorders>
          </w:tcPr>
          <w:p w14:paraId="04BA51B8" w14:textId="77777777" w:rsidR="00427EC8" w:rsidRPr="004F4F9B" w:rsidRDefault="00427EC8">
            <w:pPr>
              <w:pStyle w:val="InitFigRBold"/>
              <w:rPr>
                <w:bCs/>
              </w:rPr>
            </w:pPr>
            <w:r>
              <w:rPr>
                <w:bCs/>
              </w:rPr>
              <w:t>50</w:t>
            </w:r>
          </w:p>
        </w:tc>
      </w:tr>
      <w:tr w:rsidR="00427EC8" w:rsidRPr="00750793" w14:paraId="3EEBBC1C" w14:textId="77777777">
        <w:trPr>
          <w:cantSplit/>
          <w:jc w:val="center"/>
        </w:trPr>
        <w:tc>
          <w:tcPr>
            <w:tcW w:w="3652" w:type="dxa"/>
            <w:tcBorders>
              <w:top w:val="single" w:sz="4" w:space="0" w:color="auto"/>
            </w:tcBorders>
          </w:tcPr>
          <w:p w14:paraId="24049BAE" w14:textId="77777777" w:rsidR="00427EC8" w:rsidRPr="00D13A71" w:rsidRDefault="00427EC8">
            <w:pPr>
              <w:pStyle w:val="InitTextL"/>
              <w:ind w:left="321" w:hanging="321"/>
              <w:rPr>
                <w:b/>
                <w:bCs/>
              </w:rPr>
            </w:pPr>
            <w:r>
              <w:t>Depreciation</w:t>
            </w:r>
          </w:p>
        </w:tc>
        <w:tc>
          <w:tcPr>
            <w:tcW w:w="1061" w:type="dxa"/>
            <w:tcBorders>
              <w:top w:val="single" w:sz="4" w:space="0" w:color="auto"/>
            </w:tcBorders>
          </w:tcPr>
          <w:p w14:paraId="5FD539A7" w14:textId="77777777" w:rsidR="00427EC8" w:rsidRDefault="00427EC8">
            <w:pPr>
              <w:pStyle w:val="InitFigR"/>
            </w:pPr>
            <w:r>
              <w:t>0</w:t>
            </w:r>
          </w:p>
        </w:tc>
        <w:tc>
          <w:tcPr>
            <w:tcW w:w="1061" w:type="dxa"/>
            <w:tcBorders>
              <w:top w:val="single" w:sz="4" w:space="0" w:color="auto"/>
            </w:tcBorders>
          </w:tcPr>
          <w:p w14:paraId="12119489" w14:textId="77777777" w:rsidR="00427EC8" w:rsidRDefault="00427EC8">
            <w:pPr>
              <w:pStyle w:val="InitFigR"/>
            </w:pPr>
            <w:r>
              <w:t>214</w:t>
            </w:r>
          </w:p>
        </w:tc>
        <w:tc>
          <w:tcPr>
            <w:tcW w:w="1062" w:type="dxa"/>
            <w:tcBorders>
              <w:top w:val="single" w:sz="4" w:space="0" w:color="auto"/>
            </w:tcBorders>
          </w:tcPr>
          <w:p w14:paraId="477C0F94" w14:textId="77777777" w:rsidR="00427EC8" w:rsidRDefault="00427EC8">
            <w:pPr>
              <w:pStyle w:val="InitFigR"/>
            </w:pPr>
            <w:r>
              <w:t>214</w:t>
            </w:r>
          </w:p>
        </w:tc>
        <w:tc>
          <w:tcPr>
            <w:tcW w:w="1061" w:type="dxa"/>
            <w:tcBorders>
              <w:top w:val="single" w:sz="4" w:space="0" w:color="auto"/>
            </w:tcBorders>
          </w:tcPr>
          <w:p w14:paraId="7D6E895D" w14:textId="77777777" w:rsidR="00427EC8" w:rsidRDefault="00427EC8">
            <w:pPr>
              <w:pStyle w:val="InitFigR"/>
            </w:pPr>
            <w:r>
              <w:t>214</w:t>
            </w:r>
          </w:p>
        </w:tc>
        <w:tc>
          <w:tcPr>
            <w:tcW w:w="1062" w:type="dxa"/>
            <w:tcBorders>
              <w:top w:val="single" w:sz="4" w:space="0" w:color="auto"/>
            </w:tcBorders>
          </w:tcPr>
          <w:p w14:paraId="1498A482" w14:textId="77777777" w:rsidR="00427EC8" w:rsidRPr="004F4F9B" w:rsidRDefault="00427EC8">
            <w:pPr>
              <w:pStyle w:val="InitFigRBold"/>
              <w:rPr>
                <w:bCs/>
              </w:rPr>
            </w:pPr>
            <w:r>
              <w:rPr>
                <w:bCs/>
              </w:rPr>
              <w:t>642</w:t>
            </w:r>
          </w:p>
        </w:tc>
      </w:tr>
      <w:tr w:rsidR="00427EC8" w:rsidRPr="00750793" w14:paraId="2B9A184F" w14:textId="77777777">
        <w:trPr>
          <w:cantSplit/>
          <w:trHeight w:val="107"/>
          <w:jc w:val="center"/>
        </w:trPr>
        <w:tc>
          <w:tcPr>
            <w:tcW w:w="3652" w:type="dxa"/>
            <w:tcBorders>
              <w:top w:val="single" w:sz="4" w:space="0" w:color="auto"/>
              <w:bottom w:val="single" w:sz="4" w:space="0" w:color="auto"/>
            </w:tcBorders>
          </w:tcPr>
          <w:p w14:paraId="749C5071" w14:textId="77777777" w:rsidR="00427EC8" w:rsidRDefault="00427EC8">
            <w:pPr>
              <w:pStyle w:val="InitFigLBold"/>
              <w:ind w:left="321" w:hanging="321"/>
            </w:pPr>
            <w:r>
              <w:t>Net cost of services</w:t>
            </w:r>
          </w:p>
        </w:tc>
        <w:tc>
          <w:tcPr>
            <w:tcW w:w="1061" w:type="dxa"/>
            <w:tcBorders>
              <w:top w:val="single" w:sz="4" w:space="0" w:color="auto"/>
              <w:bottom w:val="single" w:sz="4" w:space="0" w:color="auto"/>
            </w:tcBorders>
          </w:tcPr>
          <w:p w14:paraId="2BC6E9D3" w14:textId="77777777" w:rsidR="00427EC8" w:rsidRPr="00424DA4" w:rsidRDefault="00427EC8">
            <w:pPr>
              <w:pStyle w:val="InitFigRBold"/>
            </w:pPr>
            <w:r>
              <w:t>0</w:t>
            </w:r>
          </w:p>
        </w:tc>
        <w:tc>
          <w:tcPr>
            <w:tcW w:w="1061" w:type="dxa"/>
            <w:tcBorders>
              <w:top w:val="single" w:sz="4" w:space="0" w:color="auto"/>
              <w:bottom w:val="single" w:sz="4" w:space="0" w:color="auto"/>
            </w:tcBorders>
          </w:tcPr>
          <w:p w14:paraId="0905175A" w14:textId="77777777" w:rsidR="00427EC8" w:rsidRPr="00424DA4" w:rsidRDefault="00427EC8">
            <w:pPr>
              <w:pStyle w:val="InitFigRBold"/>
            </w:pPr>
            <w:r>
              <w:t>214</w:t>
            </w:r>
          </w:p>
        </w:tc>
        <w:tc>
          <w:tcPr>
            <w:tcW w:w="1062" w:type="dxa"/>
            <w:tcBorders>
              <w:top w:val="single" w:sz="4" w:space="0" w:color="auto"/>
              <w:bottom w:val="single" w:sz="4" w:space="0" w:color="auto"/>
            </w:tcBorders>
          </w:tcPr>
          <w:p w14:paraId="235D870D" w14:textId="77777777" w:rsidR="00427EC8" w:rsidRPr="00424DA4" w:rsidRDefault="00427EC8">
            <w:pPr>
              <w:pStyle w:val="InitFigRBold"/>
            </w:pPr>
            <w:r>
              <w:t>214</w:t>
            </w:r>
          </w:p>
        </w:tc>
        <w:tc>
          <w:tcPr>
            <w:tcW w:w="1061" w:type="dxa"/>
            <w:tcBorders>
              <w:top w:val="single" w:sz="4" w:space="0" w:color="auto"/>
              <w:bottom w:val="single" w:sz="4" w:space="0" w:color="auto"/>
            </w:tcBorders>
          </w:tcPr>
          <w:p w14:paraId="5612CFC5" w14:textId="77777777" w:rsidR="00427EC8" w:rsidRPr="00424DA4" w:rsidRDefault="00427EC8">
            <w:pPr>
              <w:pStyle w:val="InitFigRBold"/>
            </w:pPr>
            <w:r>
              <w:t>214</w:t>
            </w:r>
          </w:p>
        </w:tc>
        <w:tc>
          <w:tcPr>
            <w:tcW w:w="1062" w:type="dxa"/>
            <w:tcBorders>
              <w:top w:val="single" w:sz="4" w:space="0" w:color="auto"/>
              <w:bottom w:val="single" w:sz="4" w:space="0" w:color="auto"/>
            </w:tcBorders>
          </w:tcPr>
          <w:p w14:paraId="2AB98E70" w14:textId="77777777" w:rsidR="00427EC8" w:rsidRPr="004F4F9B" w:rsidRDefault="00427EC8">
            <w:pPr>
              <w:pStyle w:val="InitFigRBold"/>
              <w:rPr>
                <w:bCs/>
              </w:rPr>
            </w:pPr>
            <w:r>
              <w:rPr>
                <w:bCs/>
              </w:rPr>
              <w:t>642</w:t>
            </w:r>
          </w:p>
        </w:tc>
      </w:tr>
    </w:tbl>
    <w:p w14:paraId="51A35C53" w14:textId="77777777" w:rsidR="00427EC8" w:rsidRDefault="00427EC8" w:rsidP="003B1972">
      <w:pPr>
        <w:pStyle w:val="Bbodytext"/>
      </w:pPr>
      <w:r w:rsidRPr="004C581D">
        <w:t>The Government wi</w:t>
      </w:r>
      <w:r>
        <w:t xml:space="preserve">ll provide funding to enhance </w:t>
      </w:r>
      <w:r w:rsidRPr="00765373">
        <w:t xml:space="preserve">firearms storage and replace assets at </w:t>
      </w:r>
      <w:r>
        <w:t xml:space="preserve">several </w:t>
      </w:r>
      <w:r w:rsidRPr="00765373">
        <w:t>ACT Policing facilities</w:t>
      </w:r>
      <w:r>
        <w:t>.</w:t>
      </w:r>
    </w:p>
    <w:p w14:paraId="0319BCE4" w14:textId="77777777" w:rsidR="00427EC8" w:rsidRDefault="00427EC8" w:rsidP="003B1972">
      <w:pPr>
        <w:pStyle w:val="Bbodytext"/>
      </w:pPr>
      <w:r>
        <w:t xml:space="preserve">This initiative builds on the 2025-26 Budget initiative </w:t>
      </w:r>
      <w:r w:rsidRPr="00765373">
        <w:rPr>
          <w:i/>
        </w:rPr>
        <w:t>Better facilities for ACT Policing.</w:t>
      </w:r>
    </w:p>
    <w:p w14:paraId="0D70170D" w14:textId="77777777" w:rsidR="00427EC8" w:rsidRDefault="00427EC8" w:rsidP="003B1972">
      <w:pPr>
        <w:pStyle w:val="Bbodytext"/>
        <w:spacing w:after="480"/>
      </w:pPr>
      <w:r>
        <w:t>This initiative contributes to the wellbeing domain of Safety.</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748AF34F" w14:textId="77777777">
        <w:trPr>
          <w:cantSplit/>
          <w:jc w:val="center"/>
        </w:trPr>
        <w:tc>
          <w:tcPr>
            <w:tcW w:w="6804" w:type="dxa"/>
            <w:vAlign w:val="center"/>
          </w:tcPr>
          <w:p w14:paraId="20310540" w14:textId="77777777" w:rsidR="00427EC8" w:rsidRPr="00A344CE" w:rsidRDefault="00427EC8" w:rsidP="0032291C">
            <w:pPr>
              <w:pStyle w:val="InitFigR"/>
              <w:keepNext/>
              <w:keepLines/>
              <w:jc w:val="left"/>
              <w:rPr>
                <w:b/>
                <w:bCs/>
                <w:sz w:val="28"/>
                <w:szCs w:val="28"/>
              </w:rPr>
            </w:pPr>
            <w:r>
              <w:rPr>
                <w:b/>
                <w:bCs/>
                <w:sz w:val="28"/>
                <w:szCs w:val="28"/>
              </w:rPr>
              <w:t>Board of Inquiry into</w:t>
            </w:r>
            <w:r w:rsidRPr="00A96C92">
              <w:rPr>
                <w:b/>
                <w:bCs/>
                <w:sz w:val="28"/>
                <w:szCs w:val="28"/>
              </w:rPr>
              <w:t xml:space="preserve"> Aboriginal and Torres Strait Islander </w:t>
            </w:r>
            <w:r>
              <w:rPr>
                <w:b/>
                <w:bCs/>
                <w:sz w:val="28"/>
                <w:szCs w:val="28"/>
              </w:rPr>
              <w:t>Deaths in Custody</w:t>
            </w:r>
            <w:r w:rsidRPr="00A96C92">
              <w:rPr>
                <w:b/>
                <w:bCs/>
                <w:sz w:val="28"/>
                <w:szCs w:val="28"/>
              </w:rPr>
              <w:t xml:space="preserve"> </w:t>
            </w:r>
          </w:p>
        </w:tc>
        <w:tc>
          <w:tcPr>
            <w:tcW w:w="2155" w:type="dxa"/>
            <w:vAlign w:val="bottom"/>
          </w:tcPr>
          <w:p w14:paraId="13A32339" w14:textId="77777777" w:rsidR="00427EC8" w:rsidRPr="00A30965" w:rsidRDefault="00427EC8" w:rsidP="0032291C">
            <w:pPr>
              <w:pStyle w:val="InitFigBR"/>
              <w:keepNext/>
              <w:keepLines/>
            </w:pPr>
            <w:r>
              <w:rPr>
                <w:noProof/>
              </w:rPr>
              <w:drawing>
                <wp:inline distT="0" distB="0" distL="0" distR="0" wp14:anchorId="55EC49CE" wp14:editId="64D8520E">
                  <wp:extent cx="1132408" cy="576000"/>
                  <wp:effectExtent l="0" t="0" r="0" b="0"/>
                  <wp:docPr id="1203215288" name="Picture 1203215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11A500FB" w14:textId="77777777" w:rsidR="00427EC8" w:rsidRPr="00F03378" w:rsidRDefault="00427EC8" w:rsidP="0032291C">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6380E08F" w14:textId="77777777">
        <w:trPr>
          <w:cantSplit/>
          <w:jc w:val="center"/>
        </w:trPr>
        <w:tc>
          <w:tcPr>
            <w:tcW w:w="3652" w:type="dxa"/>
            <w:tcBorders>
              <w:top w:val="single" w:sz="4" w:space="0" w:color="auto"/>
              <w:bottom w:val="single" w:sz="4" w:space="0" w:color="auto"/>
            </w:tcBorders>
          </w:tcPr>
          <w:p w14:paraId="02236A97" w14:textId="79AC671B" w:rsidR="00427EC8" w:rsidRPr="004E341E" w:rsidRDefault="00427EC8" w:rsidP="0032291C">
            <w:pPr>
              <w:pStyle w:val="EmptyCell0"/>
              <w:keepNext/>
              <w:keepLines/>
            </w:pPr>
          </w:p>
        </w:tc>
        <w:tc>
          <w:tcPr>
            <w:tcW w:w="1179" w:type="dxa"/>
            <w:tcBorders>
              <w:top w:val="single" w:sz="4" w:space="0" w:color="auto"/>
              <w:bottom w:val="single" w:sz="4" w:space="0" w:color="auto"/>
            </w:tcBorders>
          </w:tcPr>
          <w:p w14:paraId="23BCC852" w14:textId="77777777" w:rsidR="00427EC8" w:rsidRDefault="00427EC8" w:rsidP="0032291C">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1C5DC4BD" w14:textId="77777777" w:rsidR="00427EC8" w:rsidRDefault="00427EC8" w:rsidP="0032291C">
            <w:pPr>
              <w:pStyle w:val="InitFigR"/>
              <w:keepNext/>
              <w:keepLines/>
              <w:rPr>
                <w:b/>
                <w:bCs/>
              </w:rPr>
            </w:pPr>
            <w:r w:rsidRPr="60EABCBD">
              <w:rPr>
                <w:b/>
                <w:bCs/>
              </w:rPr>
              <w:t>2027-28</w:t>
            </w:r>
          </w:p>
          <w:p w14:paraId="5451540F" w14:textId="77777777" w:rsidR="00427EC8" w:rsidRDefault="00427EC8" w:rsidP="0032291C">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4F12B5A4" w14:textId="77777777" w:rsidR="00427EC8" w:rsidRDefault="00427EC8" w:rsidP="0032291C">
            <w:pPr>
              <w:pStyle w:val="InitFigR"/>
              <w:keepNext/>
              <w:keepLines/>
              <w:rPr>
                <w:b/>
                <w:bCs/>
              </w:rPr>
            </w:pPr>
            <w:r w:rsidRPr="60EABCBD">
              <w:rPr>
                <w:b/>
                <w:bCs/>
              </w:rPr>
              <w:t>2028-29</w:t>
            </w:r>
          </w:p>
          <w:p w14:paraId="1BCF2787" w14:textId="77777777" w:rsidR="00427EC8" w:rsidRDefault="00427EC8" w:rsidP="0032291C">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752C1C70" w14:textId="77777777" w:rsidR="00427EC8" w:rsidRDefault="00427EC8" w:rsidP="0032291C">
            <w:pPr>
              <w:pStyle w:val="InitFigR"/>
              <w:keepNext/>
              <w:keepLines/>
              <w:spacing w:line="259" w:lineRule="auto"/>
              <w:rPr>
                <w:b/>
                <w:bCs/>
              </w:rPr>
            </w:pPr>
            <w:r w:rsidRPr="60EABCBD">
              <w:rPr>
                <w:b/>
                <w:bCs/>
              </w:rPr>
              <w:t>2029-30</w:t>
            </w:r>
          </w:p>
          <w:p w14:paraId="384BEFF2" w14:textId="77777777" w:rsidR="00427EC8" w:rsidRDefault="00427EC8" w:rsidP="0032291C">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5440E91C" w14:textId="77777777" w:rsidR="00427EC8" w:rsidRPr="004E341E" w:rsidRDefault="00427EC8" w:rsidP="0032291C">
            <w:pPr>
              <w:pStyle w:val="InitFigRBold"/>
              <w:keepNext/>
              <w:keepLines/>
            </w:pPr>
            <w:r w:rsidRPr="004E341E">
              <w:t>Total</w:t>
            </w:r>
          </w:p>
          <w:p w14:paraId="593BBAFA" w14:textId="77777777" w:rsidR="00427EC8" w:rsidRPr="004E341E" w:rsidRDefault="00427EC8" w:rsidP="0032291C">
            <w:pPr>
              <w:pStyle w:val="InitFigBR"/>
              <w:keepNext/>
              <w:keepLines/>
            </w:pPr>
            <w:r w:rsidRPr="004E341E">
              <w:t>$’000</w:t>
            </w:r>
          </w:p>
        </w:tc>
      </w:tr>
      <w:tr w:rsidR="00427EC8" w:rsidRPr="00750793" w14:paraId="7943C229" w14:textId="77777777">
        <w:trPr>
          <w:cantSplit/>
          <w:jc w:val="center"/>
        </w:trPr>
        <w:tc>
          <w:tcPr>
            <w:tcW w:w="3652" w:type="dxa"/>
          </w:tcPr>
          <w:p w14:paraId="6233C2B0" w14:textId="77777777" w:rsidR="00427EC8" w:rsidRPr="00F13FAB" w:rsidRDefault="00427EC8" w:rsidP="0032291C">
            <w:pPr>
              <w:pStyle w:val="InitTextL"/>
              <w:keepNext/>
              <w:keepLines/>
              <w:ind w:left="321" w:hanging="321"/>
            </w:pPr>
            <w:r w:rsidRPr="00882BE2">
              <w:t>Expenses</w:t>
            </w:r>
          </w:p>
        </w:tc>
        <w:tc>
          <w:tcPr>
            <w:tcW w:w="1179" w:type="dxa"/>
          </w:tcPr>
          <w:p w14:paraId="76C0B3A0" w14:textId="77777777" w:rsidR="00427EC8" w:rsidRPr="00424DA4" w:rsidRDefault="00427EC8" w:rsidP="0032291C">
            <w:pPr>
              <w:pStyle w:val="InitFigR"/>
              <w:keepNext/>
              <w:keepLines/>
            </w:pPr>
            <w:r>
              <w:t>4,150</w:t>
            </w:r>
          </w:p>
        </w:tc>
        <w:tc>
          <w:tcPr>
            <w:tcW w:w="1041" w:type="dxa"/>
          </w:tcPr>
          <w:p w14:paraId="59B7EB39" w14:textId="77777777" w:rsidR="00427EC8" w:rsidRPr="00424DA4" w:rsidRDefault="00427EC8" w:rsidP="0032291C">
            <w:pPr>
              <w:pStyle w:val="InitFigR"/>
              <w:keepNext/>
              <w:keepLines/>
            </w:pPr>
            <w:r>
              <w:t>1,217</w:t>
            </w:r>
          </w:p>
        </w:tc>
        <w:tc>
          <w:tcPr>
            <w:tcW w:w="1029" w:type="dxa"/>
          </w:tcPr>
          <w:p w14:paraId="7FC7CB56" w14:textId="77777777" w:rsidR="00427EC8" w:rsidRPr="00424DA4" w:rsidRDefault="00427EC8" w:rsidP="0032291C">
            <w:pPr>
              <w:pStyle w:val="InitFigR"/>
              <w:keepNext/>
              <w:keepLines/>
            </w:pPr>
            <w:r>
              <w:t>0</w:t>
            </w:r>
          </w:p>
        </w:tc>
        <w:tc>
          <w:tcPr>
            <w:tcW w:w="1029" w:type="dxa"/>
          </w:tcPr>
          <w:p w14:paraId="2ED09615" w14:textId="77777777" w:rsidR="00427EC8" w:rsidRPr="00424DA4" w:rsidRDefault="00427EC8" w:rsidP="0032291C">
            <w:pPr>
              <w:pStyle w:val="InitFigR"/>
              <w:keepNext/>
              <w:keepLines/>
            </w:pPr>
            <w:r>
              <w:t>0</w:t>
            </w:r>
          </w:p>
        </w:tc>
        <w:tc>
          <w:tcPr>
            <w:tcW w:w="1029" w:type="dxa"/>
          </w:tcPr>
          <w:p w14:paraId="131A7694" w14:textId="77777777" w:rsidR="00427EC8" w:rsidRPr="004F4F9B" w:rsidRDefault="00427EC8" w:rsidP="0032291C">
            <w:pPr>
              <w:pStyle w:val="InitFigBR"/>
              <w:keepNext/>
              <w:keepLines/>
              <w:rPr>
                <w:bCs/>
              </w:rPr>
            </w:pPr>
            <w:r>
              <w:rPr>
                <w:bCs/>
              </w:rPr>
              <w:t>5,367</w:t>
            </w:r>
          </w:p>
        </w:tc>
      </w:tr>
      <w:tr w:rsidR="00427EC8" w:rsidRPr="00750793" w14:paraId="794C9A65" w14:textId="77777777">
        <w:trPr>
          <w:cantSplit/>
          <w:jc w:val="center"/>
        </w:trPr>
        <w:tc>
          <w:tcPr>
            <w:tcW w:w="3652" w:type="dxa"/>
          </w:tcPr>
          <w:p w14:paraId="377C9A27" w14:textId="77777777" w:rsidR="00427EC8" w:rsidRPr="00F13FAB" w:rsidRDefault="00427EC8" w:rsidP="0032291C">
            <w:pPr>
              <w:pStyle w:val="InitTextL"/>
              <w:keepNext/>
              <w:keepLines/>
              <w:ind w:left="321" w:hanging="321"/>
            </w:pPr>
            <w:r>
              <w:t>Offset – Expenses – Provision</w:t>
            </w:r>
          </w:p>
        </w:tc>
        <w:tc>
          <w:tcPr>
            <w:tcW w:w="1179" w:type="dxa"/>
          </w:tcPr>
          <w:p w14:paraId="42329C5D" w14:textId="77777777" w:rsidR="00427EC8" w:rsidRPr="00424DA4" w:rsidRDefault="00427EC8" w:rsidP="0032291C">
            <w:pPr>
              <w:pStyle w:val="InitFigR"/>
              <w:keepNext/>
              <w:keepLines/>
            </w:pPr>
            <w:r>
              <w:t>-4,150</w:t>
            </w:r>
          </w:p>
        </w:tc>
        <w:tc>
          <w:tcPr>
            <w:tcW w:w="1041" w:type="dxa"/>
          </w:tcPr>
          <w:p w14:paraId="2AA57F97" w14:textId="77777777" w:rsidR="00427EC8" w:rsidRPr="00424DA4" w:rsidRDefault="00427EC8" w:rsidP="0032291C">
            <w:pPr>
              <w:pStyle w:val="InitFigR"/>
              <w:keepNext/>
              <w:keepLines/>
            </w:pPr>
            <w:r>
              <w:t>-150</w:t>
            </w:r>
          </w:p>
        </w:tc>
        <w:tc>
          <w:tcPr>
            <w:tcW w:w="1029" w:type="dxa"/>
          </w:tcPr>
          <w:p w14:paraId="2A1C9B99" w14:textId="77777777" w:rsidR="00427EC8" w:rsidRPr="00424DA4" w:rsidRDefault="00427EC8" w:rsidP="0032291C">
            <w:pPr>
              <w:pStyle w:val="InitFigR"/>
              <w:keepNext/>
              <w:keepLines/>
            </w:pPr>
            <w:r>
              <w:t>0</w:t>
            </w:r>
          </w:p>
        </w:tc>
        <w:tc>
          <w:tcPr>
            <w:tcW w:w="1029" w:type="dxa"/>
          </w:tcPr>
          <w:p w14:paraId="268A0AF5" w14:textId="77777777" w:rsidR="00427EC8" w:rsidRPr="00424DA4" w:rsidRDefault="00427EC8" w:rsidP="0032291C">
            <w:pPr>
              <w:pStyle w:val="InitFigR"/>
              <w:keepNext/>
              <w:keepLines/>
            </w:pPr>
            <w:r>
              <w:t>0</w:t>
            </w:r>
          </w:p>
        </w:tc>
        <w:tc>
          <w:tcPr>
            <w:tcW w:w="1029" w:type="dxa"/>
          </w:tcPr>
          <w:p w14:paraId="18D332B2" w14:textId="77777777" w:rsidR="00427EC8" w:rsidRPr="004F4F9B" w:rsidRDefault="00427EC8" w:rsidP="0032291C">
            <w:pPr>
              <w:pStyle w:val="InitFigBR"/>
              <w:keepNext/>
              <w:keepLines/>
              <w:rPr>
                <w:bCs/>
              </w:rPr>
            </w:pPr>
            <w:r>
              <w:rPr>
                <w:bCs/>
              </w:rPr>
              <w:t>-4,300</w:t>
            </w:r>
          </w:p>
        </w:tc>
      </w:tr>
      <w:tr w:rsidR="00427EC8" w:rsidRPr="00750793" w14:paraId="2A887595" w14:textId="77777777">
        <w:trPr>
          <w:cantSplit/>
          <w:trHeight w:val="107"/>
          <w:jc w:val="center"/>
        </w:trPr>
        <w:tc>
          <w:tcPr>
            <w:tcW w:w="3652" w:type="dxa"/>
            <w:tcBorders>
              <w:top w:val="single" w:sz="4" w:space="0" w:color="auto"/>
              <w:bottom w:val="single" w:sz="4" w:space="0" w:color="auto"/>
            </w:tcBorders>
          </w:tcPr>
          <w:p w14:paraId="0ACC1CB1" w14:textId="77777777" w:rsidR="00427EC8" w:rsidRDefault="00427EC8" w:rsidP="0032291C">
            <w:pPr>
              <w:pStyle w:val="InitFigLBold"/>
              <w:keepNext/>
              <w:keepLines/>
              <w:ind w:left="321" w:hanging="321"/>
            </w:pPr>
            <w:r>
              <w:t>Net cost of services</w:t>
            </w:r>
          </w:p>
        </w:tc>
        <w:tc>
          <w:tcPr>
            <w:tcW w:w="1179" w:type="dxa"/>
            <w:tcBorders>
              <w:top w:val="single" w:sz="4" w:space="0" w:color="auto"/>
              <w:bottom w:val="single" w:sz="4" w:space="0" w:color="auto"/>
            </w:tcBorders>
          </w:tcPr>
          <w:p w14:paraId="5375597D" w14:textId="77777777" w:rsidR="00427EC8" w:rsidRPr="00424DA4" w:rsidRDefault="00427EC8" w:rsidP="0032291C">
            <w:pPr>
              <w:pStyle w:val="InitFigRBold"/>
              <w:keepNext/>
              <w:keepLines/>
            </w:pPr>
            <w:r>
              <w:t>0</w:t>
            </w:r>
          </w:p>
        </w:tc>
        <w:tc>
          <w:tcPr>
            <w:tcW w:w="1041" w:type="dxa"/>
            <w:tcBorders>
              <w:top w:val="single" w:sz="4" w:space="0" w:color="auto"/>
              <w:bottom w:val="single" w:sz="4" w:space="0" w:color="auto"/>
            </w:tcBorders>
          </w:tcPr>
          <w:p w14:paraId="57F6EA2C" w14:textId="77777777" w:rsidR="00427EC8" w:rsidRPr="00424DA4" w:rsidRDefault="00427EC8" w:rsidP="0032291C">
            <w:pPr>
              <w:pStyle w:val="InitFigRBold"/>
              <w:keepNext/>
              <w:keepLines/>
            </w:pPr>
            <w:r>
              <w:t>1,067</w:t>
            </w:r>
          </w:p>
        </w:tc>
        <w:tc>
          <w:tcPr>
            <w:tcW w:w="1029" w:type="dxa"/>
            <w:tcBorders>
              <w:top w:val="single" w:sz="4" w:space="0" w:color="auto"/>
              <w:bottom w:val="single" w:sz="4" w:space="0" w:color="auto"/>
            </w:tcBorders>
          </w:tcPr>
          <w:p w14:paraId="36828B0D" w14:textId="77777777" w:rsidR="00427EC8" w:rsidRPr="00424DA4" w:rsidRDefault="00427EC8" w:rsidP="0032291C">
            <w:pPr>
              <w:pStyle w:val="InitFigRBold"/>
              <w:keepNext/>
              <w:keepLines/>
            </w:pPr>
            <w:r>
              <w:t>0</w:t>
            </w:r>
          </w:p>
        </w:tc>
        <w:tc>
          <w:tcPr>
            <w:tcW w:w="1029" w:type="dxa"/>
            <w:tcBorders>
              <w:top w:val="single" w:sz="4" w:space="0" w:color="auto"/>
              <w:bottom w:val="single" w:sz="4" w:space="0" w:color="auto"/>
            </w:tcBorders>
          </w:tcPr>
          <w:p w14:paraId="491D4F3C" w14:textId="77777777" w:rsidR="00427EC8" w:rsidRPr="00424DA4" w:rsidRDefault="00427EC8" w:rsidP="0032291C">
            <w:pPr>
              <w:pStyle w:val="InitFigRBold"/>
              <w:keepNext/>
              <w:keepLines/>
            </w:pPr>
            <w:r>
              <w:t>0</w:t>
            </w:r>
          </w:p>
        </w:tc>
        <w:tc>
          <w:tcPr>
            <w:tcW w:w="1029" w:type="dxa"/>
            <w:tcBorders>
              <w:top w:val="single" w:sz="4" w:space="0" w:color="auto"/>
              <w:bottom w:val="single" w:sz="4" w:space="0" w:color="auto"/>
            </w:tcBorders>
          </w:tcPr>
          <w:p w14:paraId="04757EA7" w14:textId="77777777" w:rsidR="00427EC8" w:rsidRPr="004F4F9B" w:rsidRDefault="00427EC8" w:rsidP="0032291C">
            <w:pPr>
              <w:pStyle w:val="InitFigRBold"/>
              <w:keepNext/>
              <w:keepLines/>
              <w:rPr>
                <w:bCs/>
              </w:rPr>
            </w:pPr>
            <w:r>
              <w:rPr>
                <w:bCs/>
              </w:rPr>
              <w:t>1,067</w:t>
            </w:r>
          </w:p>
        </w:tc>
      </w:tr>
    </w:tbl>
    <w:p w14:paraId="50138F59" w14:textId="77777777" w:rsidR="00427EC8" w:rsidRDefault="00427EC8" w:rsidP="0032291C">
      <w:pPr>
        <w:pStyle w:val="Bbodytext"/>
        <w:keepNext/>
        <w:keepLines/>
      </w:pPr>
      <w:r w:rsidRPr="004C581D">
        <w:t>The Government wi</w:t>
      </w:r>
      <w:r>
        <w:t xml:space="preserve">ll establish a six-month Board of Inquiry into Aboriginal and Torres Strait Islander deaths in custody at the Alexander Maconochie Centre. </w:t>
      </w:r>
    </w:p>
    <w:p w14:paraId="196F2858" w14:textId="77777777" w:rsidR="00427EC8" w:rsidRDefault="00427EC8" w:rsidP="00E643F4">
      <w:pPr>
        <w:pStyle w:val="Bbodytext"/>
      </w:pPr>
      <w:r>
        <w:t>The Government will also provide funding for community organisations to</w:t>
      </w:r>
      <w:r w:rsidRPr="007C5891">
        <w:t xml:space="preserve"> deliver counselling and support services for </w:t>
      </w:r>
      <w:r>
        <w:t xml:space="preserve">people participating in </w:t>
      </w:r>
      <w:r w:rsidRPr="007C5891">
        <w:t xml:space="preserve">the </w:t>
      </w:r>
      <w:r>
        <w:t xml:space="preserve">Board of Inquiry and establish a </w:t>
      </w:r>
      <w:r w:rsidRPr="007C5891">
        <w:t xml:space="preserve">legal financial assistance scheme for </w:t>
      </w:r>
      <w:r>
        <w:t xml:space="preserve">witnesses. </w:t>
      </w:r>
    </w:p>
    <w:p w14:paraId="586B77BB" w14:textId="77777777" w:rsidR="00427EC8" w:rsidRPr="00B421FB" w:rsidRDefault="00427EC8" w:rsidP="00583410">
      <w:pPr>
        <w:pStyle w:val="Bbodytext"/>
        <w:spacing w:after="480"/>
      </w:pPr>
      <w:r w:rsidRPr="00B421FB">
        <w:t>This initiative contributes to the wellbeing domain of Safety.</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30965" w14:paraId="0010C616" w14:textId="77777777">
        <w:trPr>
          <w:cantSplit/>
          <w:jc w:val="center"/>
        </w:trPr>
        <w:tc>
          <w:tcPr>
            <w:tcW w:w="6237" w:type="dxa"/>
            <w:vAlign w:val="center"/>
          </w:tcPr>
          <w:p w14:paraId="2DDD30E1" w14:textId="77777777" w:rsidR="00427EC8" w:rsidRPr="00A344CE" w:rsidRDefault="00427EC8">
            <w:pPr>
              <w:pStyle w:val="InitFigR"/>
              <w:keepNext/>
              <w:keepLines/>
              <w:jc w:val="left"/>
              <w:rPr>
                <w:b/>
                <w:bCs/>
                <w:sz w:val="28"/>
                <w:szCs w:val="28"/>
              </w:rPr>
            </w:pPr>
            <w:r>
              <w:rPr>
                <w:b/>
                <w:bCs/>
                <w:sz w:val="28"/>
                <w:szCs w:val="28"/>
              </w:rPr>
              <w:t>E</w:t>
            </w:r>
            <w:r w:rsidRPr="00275830">
              <w:rPr>
                <w:b/>
                <w:bCs/>
                <w:sz w:val="28"/>
                <w:szCs w:val="28"/>
              </w:rPr>
              <w:t>ssential prosecution services</w:t>
            </w:r>
            <w:r>
              <w:rPr>
                <w:b/>
                <w:bCs/>
                <w:sz w:val="28"/>
                <w:szCs w:val="28"/>
              </w:rPr>
              <w:t xml:space="preserve"> </w:t>
            </w:r>
          </w:p>
        </w:tc>
        <w:tc>
          <w:tcPr>
            <w:tcW w:w="2722" w:type="dxa"/>
            <w:vAlign w:val="bottom"/>
          </w:tcPr>
          <w:p w14:paraId="19A8E974" w14:textId="77777777" w:rsidR="00427EC8" w:rsidRPr="00A30965" w:rsidRDefault="00427EC8">
            <w:pPr>
              <w:pStyle w:val="InitFigBR"/>
              <w:keepNext/>
              <w:keepLines/>
            </w:pPr>
            <w:r>
              <w:rPr>
                <w:noProof/>
              </w:rPr>
              <w:drawing>
                <wp:inline distT="0" distB="0" distL="0" distR="0" wp14:anchorId="59D0C457" wp14:editId="390934F8">
                  <wp:extent cx="1626125" cy="576000"/>
                  <wp:effectExtent l="0" t="0" r="0" b="0"/>
                  <wp:docPr id="151080797" name="Picture 151080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1E8BDD49" w14:textId="77777777" w:rsidR="00427EC8" w:rsidRPr="00F03378" w:rsidRDefault="00427EC8" w:rsidP="00035E1E">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369A357D" w14:textId="77777777">
        <w:trPr>
          <w:cantSplit/>
          <w:jc w:val="center"/>
        </w:trPr>
        <w:tc>
          <w:tcPr>
            <w:tcW w:w="3652" w:type="dxa"/>
            <w:tcBorders>
              <w:top w:val="single" w:sz="4" w:space="0" w:color="auto"/>
              <w:bottom w:val="single" w:sz="4" w:space="0" w:color="auto"/>
            </w:tcBorders>
          </w:tcPr>
          <w:p w14:paraId="76B50233" w14:textId="65FC6B78" w:rsidR="00427EC8" w:rsidRPr="004E341E" w:rsidRDefault="00427EC8">
            <w:pPr>
              <w:pStyle w:val="EmptyCell0"/>
              <w:keepNext/>
              <w:keepLines/>
            </w:pPr>
          </w:p>
        </w:tc>
        <w:tc>
          <w:tcPr>
            <w:tcW w:w="1179" w:type="dxa"/>
            <w:tcBorders>
              <w:top w:val="single" w:sz="4" w:space="0" w:color="auto"/>
              <w:bottom w:val="single" w:sz="4" w:space="0" w:color="auto"/>
            </w:tcBorders>
          </w:tcPr>
          <w:p w14:paraId="19224D59" w14:textId="77777777" w:rsidR="00427EC8" w:rsidRDefault="00427EC8">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53FE1BAF" w14:textId="77777777" w:rsidR="00427EC8" w:rsidRDefault="00427EC8">
            <w:pPr>
              <w:pStyle w:val="InitFigR"/>
              <w:keepNext/>
              <w:keepLines/>
              <w:rPr>
                <w:b/>
                <w:bCs/>
              </w:rPr>
            </w:pPr>
            <w:r w:rsidRPr="60EABCBD">
              <w:rPr>
                <w:b/>
                <w:bCs/>
              </w:rPr>
              <w:t>2027-28</w:t>
            </w:r>
          </w:p>
          <w:p w14:paraId="5678E5EF"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7719E819" w14:textId="77777777" w:rsidR="00427EC8" w:rsidRDefault="00427EC8">
            <w:pPr>
              <w:pStyle w:val="InitFigR"/>
              <w:keepNext/>
              <w:keepLines/>
              <w:rPr>
                <w:b/>
                <w:bCs/>
              </w:rPr>
            </w:pPr>
            <w:r w:rsidRPr="60EABCBD">
              <w:rPr>
                <w:b/>
                <w:bCs/>
              </w:rPr>
              <w:t>2028-29</w:t>
            </w:r>
          </w:p>
          <w:p w14:paraId="37EA04F6"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27CD3134" w14:textId="77777777" w:rsidR="00427EC8" w:rsidRDefault="00427EC8">
            <w:pPr>
              <w:pStyle w:val="InitFigR"/>
              <w:keepNext/>
              <w:keepLines/>
              <w:spacing w:line="259" w:lineRule="auto"/>
              <w:rPr>
                <w:b/>
                <w:bCs/>
              </w:rPr>
            </w:pPr>
            <w:r w:rsidRPr="60EABCBD">
              <w:rPr>
                <w:b/>
                <w:bCs/>
              </w:rPr>
              <w:t>2029-30</w:t>
            </w:r>
          </w:p>
          <w:p w14:paraId="05E55795"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4A5DB1BD" w14:textId="77777777" w:rsidR="00427EC8" w:rsidRPr="004E341E" w:rsidRDefault="00427EC8">
            <w:pPr>
              <w:pStyle w:val="InitFigRBold"/>
              <w:keepNext/>
              <w:keepLines/>
            </w:pPr>
            <w:r w:rsidRPr="004E341E">
              <w:t>Total</w:t>
            </w:r>
          </w:p>
          <w:p w14:paraId="07788BDC" w14:textId="77777777" w:rsidR="00427EC8" w:rsidRPr="004E341E" w:rsidRDefault="00427EC8">
            <w:pPr>
              <w:pStyle w:val="InitFigBR"/>
              <w:keepNext/>
              <w:keepLines/>
            </w:pPr>
            <w:r w:rsidRPr="004E341E">
              <w:t>$’000</w:t>
            </w:r>
          </w:p>
        </w:tc>
      </w:tr>
      <w:tr w:rsidR="00427EC8" w:rsidRPr="00750793" w14:paraId="44018448" w14:textId="77777777">
        <w:trPr>
          <w:cantSplit/>
          <w:jc w:val="center"/>
        </w:trPr>
        <w:tc>
          <w:tcPr>
            <w:tcW w:w="3652" w:type="dxa"/>
          </w:tcPr>
          <w:p w14:paraId="5502C996" w14:textId="77777777" w:rsidR="00427EC8" w:rsidRPr="00F13FAB" w:rsidRDefault="00427EC8">
            <w:pPr>
              <w:pStyle w:val="InitTextL"/>
              <w:keepNext/>
              <w:keepLines/>
              <w:ind w:left="321" w:hanging="321"/>
            </w:pPr>
            <w:r w:rsidRPr="00882BE2">
              <w:t>Expenses</w:t>
            </w:r>
          </w:p>
        </w:tc>
        <w:tc>
          <w:tcPr>
            <w:tcW w:w="1179" w:type="dxa"/>
          </w:tcPr>
          <w:p w14:paraId="66FC5CC7" w14:textId="77777777" w:rsidR="00427EC8" w:rsidRPr="00424DA4" w:rsidRDefault="00427EC8">
            <w:pPr>
              <w:pStyle w:val="InitFigR"/>
              <w:keepNext/>
              <w:keepLines/>
            </w:pPr>
            <w:r>
              <w:t>3,863</w:t>
            </w:r>
          </w:p>
        </w:tc>
        <w:tc>
          <w:tcPr>
            <w:tcW w:w="1041" w:type="dxa"/>
          </w:tcPr>
          <w:p w14:paraId="7A801D99" w14:textId="77777777" w:rsidR="00427EC8" w:rsidRPr="00424DA4" w:rsidRDefault="00427EC8">
            <w:pPr>
              <w:pStyle w:val="InitFigR"/>
              <w:keepNext/>
              <w:keepLines/>
            </w:pPr>
            <w:r>
              <w:t>4,957</w:t>
            </w:r>
          </w:p>
        </w:tc>
        <w:tc>
          <w:tcPr>
            <w:tcW w:w="1029" w:type="dxa"/>
          </w:tcPr>
          <w:p w14:paraId="1FFC7896" w14:textId="77777777" w:rsidR="00427EC8" w:rsidRPr="00424DA4" w:rsidRDefault="00427EC8">
            <w:pPr>
              <w:pStyle w:val="InitFigR"/>
              <w:keepNext/>
              <w:keepLines/>
            </w:pPr>
            <w:r>
              <w:t>5,027</w:t>
            </w:r>
          </w:p>
        </w:tc>
        <w:tc>
          <w:tcPr>
            <w:tcW w:w="1029" w:type="dxa"/>
          </w:tcPr>
          <w:p w14:paraId="33AACBAA" w14:textId="77777777" w:rsidR="00427EC8" w:rsidRPr="00424DA4" w:rsidRDefault="00427EC8">
            <w:pPr>
              <w:pStyle w:val="InitFigR"/>
              <w:keepNext/>
              <w:keepLines/>
            </w:pPr>
            <w:r>
              <w:t>5,097</w:t>
            </w:r>
          </w:p>
        </w:tc>
        <w:tc>
          <w:tcPr>
            <w:tcW w:w="1029" w:type="dxa"/>
          </w:tcPr>
          <w:p w14:paraId="3A5402F0" w14:textId="77777777" w:rsidR="00427EC8" w:rsidRPr="004F4F9B" w:rsidRDefault="00427EC8">
            <w:pPr>
              <w:pStyle w:val="InitFigBR"/>
              <w:keepNext/>
              <w:keepLines/>
              <w:rPr>
                <w:bCs/>
              </w:rPr>
            </w:pPr>
            <w:r>
              <w:rPr>
                <w:bCs/>
              </w:rPr>
              <w:t>18,944</w:t>
            </w:r>
          </w:p>
        </w:tc>
      </w:tr>
      <w:tr w:rsidR="00427EC8" w:rsidRPr="00750793" w14:paraId="2D93530D" w14:textId="77777777">
        <w:trPr>
          <w:cantSplit/>
          <w:jc w:val="center"/>
        </w:trPr>
        <w:tc>
          <w:tcPr>
            <w:tcW w:w="3652" w:type="dxa"/>
          </w:tcPr>
          <w:p w14:paraId="093CA8DC" w14:textId="77777777" w:rsidR="00427EC8" w:rsidRDefault="00427EC8">
            <w:pPr>
              <w:pStyle w:val="InitTextL"/>
              <w:keepNext/>
              <w:keepLines/>
              <w:ind w:left="321" w:hanging="321"/>
            </w:pPr>
            <w:r>
              <w:t>Offset – Expenses</w:t>
            </w:r>
          </w:p>
        </w:tc>
        <w:tc>
          <w:tcPr>
            <w:tcW w:w="1179" w:type="dxa"/>
          </w:tcPr>
          <w:p w14:paraId="7726A635" w14:textId="77777777" w:rsidR="00427EC8" w:rsidRPr="00424DA4" w:rsidRDefault="00427EC8">
            <w:pPr>
              <w:pStyle w:val="InitFigR"/>
              <w:keepNext/>
              <w:keepLines/>
            </w:pPr>
            <w:r>
              <w:t>-500</w:t>
            </w:r>
          </w:p>
        </w:tc>
        <w:tc>
          <w:tcPr>
            <w:tcW w:w="1041" w:type="dxa"/>
          </w:tcPr>
          <w:p w14:paraId="20C3387D" w14:textId="77777777" w:rsidR="00427EC8" w:rsidRPr="00424DA4" w:rsidRDefault="00427EC8">
            <w:pPr>
              <w:pStyle w:val="InitFigR"/>
              <w:keepNext/>
              <w:keepLines/>
            </w:pPr>
            <w:r>
              <w:t>0</w:t>
            </w:r>
          </w:p>
        </w:tc>
        <w:tc>
          <w:tcPr>
            <w:tcW w:w="1029" w:type="dxa"/>
          </w:tcPr>
          <w:p w14:paraId="7C5AE959" w14:textId="77777777" w:rsidR="00427EC8" w:rsidRPr="00424DA4" w:rsidRDefault="00427EC8">
            <w:pPr>
              <w:pStyle w:val="InitFigR"/>
              <w:keepNext/>
              <w:keepLines/>
            </w:pPr>
            <w:r>
              <w:t>0</w:t>
            </w:r>
          </w:p>
        </w:tc>
        <w:tc>
          <w:tcPr>
            <w:tcW w:w="1029" w:type="dxa"/>
          </w:tcPr>
          <w:p w14:paraId="46B708A6" w14:textId="77777777" w:rsidR="00427EC8" w:rsidRPr="00424DA4" w:rsidRDefault="00427EC8">
            <w:pPr>
              <w:pStyle w:val="InitFigR"/>
              <w:keepNext/>
              <w:keepLines/>
            </w:pPr>
            <w:r>
              <w:t>0</w:t>
            </w:r>
          </w:p>
        </w:tc>
        <w:tc>
          <w:tcPr>
            <w:tcW w:w="1029" w:type="dxa"/>
          </w:tcPr>
          <w:p w14:paraId="76D391F5" w14:textId="77777777" w:rsidR="00427EC8" w:rsidRPr="004F4F9B" w:rsidRDefault="00427EC8">
            <w:pPr>
              <w:pStyle w:val="InitFigBR"/>
              <w:keepNext/>
              <w:keepLines/>
              <w:rPr>
                <w:bCs/>
              </w:rPr>
            </w:pPr>
            <w:r>
              <w:rPr>
                <w:bCs/>
              </w:rPr>
              <w:t>-500</w:t>
            </w:r>
          </w:p>
        </w:tc>
      </w:tr>
      <w:tr w:rsidR="00427EC8" w:rsidRPr="00750793" w14:paraId="7B9791AB" w14:textId="77777777">
        <w:trPr>
          <w:cantSplit/>
          <w:trHeight w:val="107"/>
          <w:jc w:val="center"/>
        </w:trPr>
        <w:tc>
          <w:tcPr>
            <w:tcW w:w="3652" w:type="dxa"/>
            <w:tcBorders>
              <w:top w:val="single" w:sz="4" w:space="0" w:color="auto"/>
              <w:bottom w:val="single" w:sz="4" w:space="0" w:color="auto"/>
            </w:tcBorders>
          </w:tcPr>
          <w:p w14:paraId="07E5D4B2" w14:textId="77777777" w:rsidR="00427EC8" w:rsidRDefault="00427EC8">
            <w:pPr>
              <w:pStyle w:val="InitFigLBold"/>
              <w:keepNext/>
              <w:keepLines/>
              <w:ind w:left="321" w:hanging="321"/>
            </w:pPr>
            <w:r>
              <w:t>Net cost of services</w:t>
            </w:r>
          </w:p>
        </w:tc>
        <w:tc>
          <w:tcPr>
            <w:tcW w:w="1179" w:type="dxa"/>
            <w:tcBorders>
              <w:top w:val="single" w:sz="4" w:space="0" w:color="auto"/>
              <w:bottom w:val="single" w:sz="4" w:space="0" w:color="auto"/>
            </w:tcBorders>
          </w:tcPr>
          <w:p w14:paraId="171D6245" w14:textId="77777777" w:rsidR="00427EC8" w:rsidRPr="00424DA4" w:rsidRDefault="00427EC8">
            <w:pPr>
              <w:pStyle w:val="InitFigRBold"/>
              <w:keepNext/>
              <w:keepLines/>
            </w:pPr>
            <w:r>
              <w:t>3,363</w:t>
            </w:r>
          </w:p>
        </w:tc>
        <w:tc>
          <w:tcPr>
            <w:tcW w:w="1041" w:type="dxa"/>
            <w:tcBorders>
              <w:top w:val="single" w:sz="4" w:space="0" w:color="auto"/>
              <w:bottom w:val="single" w:sz="4" w:space="0" w:color="auto"/>
            </w:tcBorders>
          </w:tcPr>
          <w:p w14:paraId="5D4FADFB" w14:textId="77777777" w:rsidR="00427EC8" w:rsidRPr="00424DA4" w:rsidRDefault="00427EC8">
            <w:pPr>
              <w:pStyle w:val="InitFigRBold"/>
              <w:keepNext/>
              <w:keepLines/>
            </w:pPr>
            <w:r>
              <w:t>4,957</w:t>
            </w:r>
          </w:p>
        </w:tc>
        <w:tc>
          <w:tcPr>
            <w:tcW w:w="1029" w:type="dxa"/>
            <w:tcBorders>
              <w:top w:val="single" w:sz="4" w:space="0" w:color="auto"/>
              <w:bottom w:val="single" w:sz="4" w:space="0" w:color="auto"/>
            </w:tcBorders>
          </w:tcPr>
          <w:p w14:paraId="54D269DF" w14:textId="77777777" w:rsidR="00427EC8" w:rsidRPr="00424DA4" w:rsidRDefault="00427EC8">
            <w:pPr>
              <w:pStyle w:val="InitFigRBold"/>
              <w:keepNext/>
              <w:keepLines/>
            </w:pPr>
            <w:r>
              <w:t>5,027</w:t>
            </w:r>
          </w:p>
        </w:tc>
        <w:tc>
          <w:tcPr>
            <w:tcW w:w="1029" w:type="dxa"/>
            <w:tcBorders>
              <w:top w:val="single" w:sz="4" w:space="0" w:color="auto"/>
              <w:bottom w:val="single" w:sz="4" w:space="0" w:color="auto"/>
            </w:tcBorders>
          </w:tcPr>
          <w:p w14:paraId="27347B3C" w14:textId="77777777" w:rsidR="00427EC8" w:rsidRPr="00424DA4" w:rsidRDefault="00427EC8">
            <w:pPr>
              <w:pStyle w:val="InitFigRBold"/>
              <w:keepNext/>
              <w:keepLines/>
            </w:pPr>
            <w:r>
              <w:t>5,097</w:t>
            </w:r>
          </w:p>
        </w:tc>
        <w:tc>
          <w:tcPr>
            <w:tcW w:w="1029" w:type="dxa"/>
            <w:tcBorders>
              <w:top w:val="single" w:sz="4" w:space="0" w:color="auto"/>
              <w:bottom w:val="single" w:sz="4" w:space="0" w:color="auto"/>
            </w:tcBorders>
          </w:tcPr>
          <w:p w14:paraId="236883DE" w14:textId="77777777" w:rsidR="00427EC8" w:rsidRPr="004F4F9B" w:rsidRDefault="00427EC8">
            <w:pPr>
              <w:pStyle w:val="InitFigRBold"/>
              <w:keepNext/>
              <w:keepLines/>
              <w:rPr>
                <w:bCs/>
              </w:rPr>
            </w:pPr>
            <w:r>
              <w:rPr>
                <w:bCs/>
              </w:rPr>
              <w:t>18,444</w:t>
            </w:r>
          </w:p>
        </w:tc>
      </w:tr>
    </w:tbl>
    <w:p w14:paraId="00BC4BE7" w14:textId="77777777" w:rsidR="00427EC8" w:rsidRDefault="00427EC8" w:rsidP="00035E1E">
      <w:pPr>
        <w:pStyle w:val="Bbodytext"/>
        <w:keepNext/>
        <w:keepLines/>
      </w:pPr>
      <w:r w:rsidRPr="004C581D">
        <w:t>The Government wi</w:t>
      </w:r>
      <w:r>
        <w:t xml:space="preserve">ll strengthen access to justice investment by providing significant additional resources for the Office of the Director of Public Prosecutions (ODPP) for </w:t>
      </w:r>
      <w:r w:rsidRPr="007C5891">
        <w:t>additional prosecutors and witness assistance officers</w:t>
      </w:r>
      <w:r>
        <w:t xml:space="preserve"> and permanently fund existing temporary positions</w:t>
      </w:r>
      <w:r w:rsidRPr="007C5891">
        <w:t>.</w:t>
      </w:r>
      <w:r>
        <w:t xml:space="preserve"> This investment will support the Office in responding to case complexity and support witnesses.</w:t>
      </w:r>
    </w:p>
    <w:p w14:paraId="52B89D48" w14:textId="77777777" w:rsidR="00427EC8" w:rsidRDefault="00427EC8" w:rsidP="00035E1E">
      <w:pPr>
        <w:pStyle w:val="Bbodytext"/>
      </w:pPr>
      <w:r>
        <w:t xml:space="preserve">This initiative builds on recent Government investment in the ODPP through the 2025-26 initiatives </w:t>
      </w:r>
      <w:r w:rsidRPr="00AD4DB7">
        <w:rPr>
          <w:i/>
        </w:rPr>
        <w:t>Justice reform – Implementing the Sexual Assault (Police) Review Report</w:t>
      </w:r>
      <w:r>
        <w:rPr>
          <w:i/>
        </w:rPr>
        <w:t xml:space="preserve"> </w:t>
      </w:r>
      <w:r>
        <w:t xml:space="preserve">and </w:t>
      </w:r>
      <w:r w:rsidRPr="00AD4DB7">
        <w:rPr>
          <w:i/>
        </w:rPr>
        <w:t>Additional Magistrate for the ACT Magistrates Court</w:t>
      </w:r>
      <w:r>
        <w:rPr>
          <w:i/>
        </w:rPr>
        <w:t>.</w:t>
      </w:r>
    </w:p>
    <w:p w14:paraId="0F76AE20" w14:textId="77777777" w:rsidR="00427EC8" w:rsidRPr="00B421FB" w:rsidRDefault="00427EC8" w:rsidP="00583410">
      <w:pPr>
        <w:pStyle w:val="Bbodytext"/>
        <w:spacing w:after="480"/>
      </w:pPr>
      <w:r>
        <w:t>This initiative contributes to the wellbeing domain of Governance and institutions.</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7E60D0E4" w14:textId="77777777">
        <w:trPr>
          <w:cantSplit/>
          <w:jc w:val="center"/>
        </w:trPr>
        <w:tc>
          <w:tcPr>
            <w:tcW w:w="6804" w:type="dxa"/>
            <w:vAlign w:val="center"/>
          </w:tcPr>
          <w:p w14:paraId="5702ADD5" w14:textId="77777777" w:rsidR="00427EC8" w:rsidRPr="00A344CE" w:rsidRDefault="00427EC8">
            <w:pPr>
              <w:pStyle w:val="InitFigR"/>
              <w:jc w:val="left"/>
              <w:rPr>
                <w:b/>
                <w:bCs/>
                <w:sz w:val="28"/>
                <w:szCs w:val="28"/>
              </w:rPr>
            </w:pPr>
            <w:r>
              <w:rPr>
                <w:b/>
                <w:bCs/>
                <w:sz w:val="28"/>
                <w:szCs w:val="28"/>
              </w:rPr>
              <w:t xml:space="preserve">Justice Housing Program </w:t>
            </w:r>
            <w:r w:rsidRPr="00A344CE">
              <w:rPr>
                <w:b/>
                <w:bCs/>
                <w:sz w:val="28"/>
                <w:szCs w:val="28"/>
              </w:rPr>
              <w:t xml:space="preserve"> </w:t>
            </w:r>
          </w:p>
        </w:tc>
        <w:tc>
          <w:tcPr>
            <w:tcW w:w="2155" w:type="dxa"/>
            <w:vAlign w:val="bottom"/>
          </w:tcPr>
          <w:p w14:paraId="1CD3A4AA" w14:textId="77777777" w:rsidR="00427EC8" w:rsidRPr="00A30965" w:rsidRDefault="00427EC8">
            <w:pPr>
              <w:pStyle w:val="InitFigBR"/>
            </w:pPr>
            <w:r>
              <w:rPr>
                <w:noProof/>
              </w:rPr>
              <w:drawing>
                <wp:inline distT="0" distB="0" distL="0" distR="0" wp14:anchorId="3141CF22" wp14:editId="44B4184E">
                  <wp:extent cx="1261714" cy="5760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57"/>
                          <a:stretch>
                            <a:fillRect/>
                          </a:stretch>
                        </pic:blipFill>
                        <pic:spPr>
                          <a:xfrm>
                            <a:off x="0" y="0"/>
                            <a:ext cx="1261714" cy="576000"/>
                          </a:xfrm>
                          <a:prstGeom prst="rect">
                            <a:avLst/>
                          </a:prstGeom>
                        </pic:spPr>
                      </pic:pic>
                    </a:graphicData>
                  </a:graphic>
                </wp:inline>
              </w:drawing>
            </w:r>
          </w:p>
        </w:tc>
      </w:tr>
    </w:tbl>
    <w:p w14:paraId="633AB170" w14:textId="77777777" w:rsidR="00427EC8" w:rsidRDefault="00427EC8" w:rsidP="00DA6708">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14:paraId="7B2683C5" w14:textId="77777777">
        <w:trPr>
          <w:cantSplit/>
          <w:jc w:val="center"/>
        </w:trPr>
        <w:tc>
          <w:tcPr>
            <w:tcW w:w="3652" w:type="dxa"/>
            <w:tcBorders>
              <w:top w:val="single" w:sz="4" w:space="0" w:color="auto"/>
              <w:bottom w:val="single" w:sz="4" w:space="0" w:color="auto"/>
            </w:tcBorders>
          </w:tcPr>
          <w:p w14:paraId="5DB60435" w14:textId="1FB3D3C1" w:rsidR="00427EC8" w:rsidRDefault="00427EC8">
            <w:pPr>
              <w:pStyle w:val="EmptyCell0"/>
            </w:pPr>
          </w:p>
        </w:tc>
        <w:tc>
          <w:tcPr>
            <w:tcW w:w="1179" w:type="dxa"/>
            <w:tcBorders>
              <w:top w:val="single" w:sz="4" w:space="0" w:color="auto"/>
              <w:bottom w:val="single" w:sz="4" w:space="0" w:color="auto"/>
            </w:tcBorders>
          </w:tcPr>
          <w:p w14:paraId="2ACC3C06" w14:textId="77777777" w:rsidR="00427EC8" w:rsidRDefault="00427EC8">
            <w:pPr>
              <w:pStyle w:val="InitFigR"/>
              <w:rPr>
                <w:b/>
              </w:rPr>
            </w:pPr>
            <w:r w:rsidRPr="60EABCBD">
              <w:rPr>
                <w:rFonts w:eastAsia="Calibri"/>
                <w:b/>
              </w:rPr>
              <w:t>2026-27 $’000</w:t>
            </w:r>
          </w:p>
        </w:tc>
        <w:tc>
          <w:tcPr>
            <w:tcW w:w="1041" w:type="dxa"/>
            <w:tcBorders>
              <w:top w:val="single" w:sz="4" w:space="0" w:color="auto"/>
              <w:bottom w:val="single" w:sz="4" w:space="0" w:color="auto"/>
            </w:tcBorders>
          </w:tcPr>
          <w:p w14:paraId="782772B1" w14:textId="77777777" w:rsidR="00427EC8" w:rsidRDefault="00427EC8">
            <w:pPr>
              <w:pStyle w:val="InitFigR"/>
              <w:rPr>
                <w:b/>
              </w:rPr>
            </w:pPr>
            <w:r w:rsidRPr="60EABCBD">
              <w:rPr>
                <w:rFonts w:eastAsia="Calibri"/>
                <w:b/>
              </w:rPr>
              <w:t>2027-28</w:t>
            </w:r>
          </w:p>
          <w:p w14:paraId="1C67D934" w14:textId="77777777" w:rsidR="00427EC8" w:rsidRDefault="00427EC8">
            <w:pPr>
              <w:pStyle w:val="InitFigR"/>
              <w:rPr>
                <w:b/>
              </w:rPr>
            </w:pPr>
            <w:r w:rsidRPr="60EABCBD">
              <w:rPr>
                <w:rFonts w:eastAsia="Calibri"/>
                <w:b/>
              </w:rPr>
              <w:t>$’000</w:t>
            </w:r>
          </w:p>
        </w:tc>
        <w:tc>
          <w:tcPr>
            <w:tcW w:w="1029" w:type="dxa"/>
            <w:tcBorders>
              <w:top w:val="single" w:sz="4" w:space="0" w:color="auto"/>
              <w:bottom w:val="single" w:sz="4" w:space="0" w:color="auto"/>
            </w:tcBorders>
          </w:tcPr>
          <w:p w14:paraId="57045EC1" w14:textId="77777777" w:rsidR="00427EC8" w:rsidRDefault="00427EC8">
            <w:pPr>
              <w:pStyle w:val="InitFigR"/>
              <w:rPr>
                <w:b/>
              </w:rPr>
            </w:pPr>
            <w:r w:rsidRPr="60EABCBD">
              <w:rPr>
                <w:rFonts w:eastAsia="Calibri"/>
                <w:b/>
              </w:rPr>
              <w:t>2028-29</w:t>
            </w:r>
          </w:p>
          <w:p w14:paraId="5DB3FB29" w14:textId="77777777" w:rsidR="00427EC8" w:rsidRDefault="00427EC8">
            <w:pPr>
              <w:pStyle w:val="InitFigR"/>
              <w:rPr>
                <w:b/>
              </w:rPr>
            </w:pPr>
            <w:r w:rsidRPr="60EABCBD">
              <w:rPr>
                <w:rFonts w:eastAsia="Calibri"/>
                <w:b/>
              </w:rPr>
              <w:t>$’000</w:t>
            </w:r>
          </w:p>
        </w:tc>
        <w:tc>
          <w:tcPr>
            <w:tcW w:w="1029" w:type="dxa"/>
            <w:tcBorders>
              <w:top w:val="single" w:sz="4" w:space="0" w:color="auto"/>
              <w:bottom w:val="single" w:sz="4" w:space="0" w:color="auto"/>
            </w:tcBorders>
          </w:tcPr>
          <w:p w14:paraId="5CB7470F" w14:textId="77777777" w:rsidR="00427EC8" w:rsidRDefault="00427EC8">
            <w:pPr>
              <w:pStyle w:val="InitFigR"/>
              <w:spacing w:line="259" w:lineRule="auto"/>
              <w:rPr>
                <w:b/>
              </w:rPr>
            </w:pPr>
            <w:r w:rsidRPr="60EABCBD">
              <w:rPr>
                <w:rFonts w:eastAsia="Calibri"/>
                <w:b/>
              </w:rPr>
              <w:t>2029-30</w:t>
            </w:r>
          </w:p>
          <w:p w14:paraId="7E2DEB41" w14:textId="77777777" w:rsidR="00427EC8" w:rsidRDefault="00427EC8">
            <w:pPr>
              <w:pStyle w:val="InitFigR"/>
              <w:rPr>
                <w:b/>
              </w:rPr>
            </w:pPr>
            <w:r w:rsidRPr="60EABCBD">
              <w:rPr>
                <w:rFonts w:eastAsia="Calibri"/>
                <w:b/>
              </w:rPr>
              <w:t>$’000</w:t>
            </w:r>
          </w:p>
        </w:tc>
        <w:tc>
          <w:tcPr>
            <w:tcW w:w="1029" w:type="dxa"/>
            <w:tcBorders>
              <w:top w:val="single" w:sz="4" w:space="0" w:color="auto"/>
              <w:bottom w:val="single" w:sz="4" w:space="0" w:color="auto"/>
            </w:tcBorders>
          </w:tcPr>
          <w:p w14:paraId="42A71087" w14:textId="77777777" w:rsidR="00427EC8" w:rsidRDefault="00427EC8">
            <w:pPr>
              <w:pStyle w:val="InitFigRBold"/>
            </w:pPr>
            <w:r w:rsidRPr="004E341E">
              <w:rPr>
                <w:rFonts w:eastAsia="Calibri"/>
              </w:rPr>
              <w:t>Total</w:t>
            </w:r>
          </w:p>
          <w:p w14:paraId="1E31E4E2" w14:textId="77777777" w:rsidR="00427EC8" w:rsidRDefault="00427EC8">
            <w:pPr>
              <w:pStyle w:val="InitFigBR"/>
            </w:pPr>
            <w:r w:rsidRPr="004E341E">
              <w:rPr>
                <w:rFonts w:eastAsia="Calibri"/>
              </w:rPr>
              <w:t>$’000</w:t>
            </w:r>
          </w:p>
        </w:tc>
      </w:tr>
      <w:tr w:rsidR="00427EC8" w14:paraId="3D82A977" w14:textId="77777777">
        <w:trPr>
          <w:cantSplit/>
          <w:jc w:val="center"/>
        </w:trPr>
        <w:tc>
          <w:tcPr>
            <w:tcW w:w="3652" w:type="dxa"/>
            <w:tcBorders>
              <w:top w:val="single" w:sz="4" w:space="0" w:color="auto"/>
            </w:tcBorders>
          </w:tcPr>
          <w:p w14:paraId="0F9A1C53" w14:textId="77777777" w:rsidR="00427EC8" w:rsidRPr="00D13A71" w:rsidRDefault="00427EC8" w:rsidP="005640AC">
            <w:pPr>
              <w:pStyle w:val="InitTextL"/>
              <w:ind w:left="321" w:hanging="321"/>
              <w:rPr>
                <w:b/>
              </w:rPr>
            </w:pPr>
            <w:r w:rsidRPr="00993AEC">
              <w:rPr>
                <w:rFonts w:eastAsia="Calibri"/>
              </w:rPr>
              <w:t>Expenses</w:t>
            </w:r>
          </w:p>
        </w:tc>
        <w:tc>
          <w:tcPr>
            <w:tcW w:w="1179" w:type="dxa"/>
            <w:tcBorders>
              <w:top w:val="single" w:sz="4" w:space="0" w:color="auto"/>
            </w:tcBorders>
          </w:tcPr>
          <w:p w14:paraId="263D4417" w14:textId="77777777" w:rsidR="00427EC8" w:rsidRDefault="00427EC8" w:rsidP="005640AC">
            <w:pPr>
              <w:pStyle w:val="InitFigR"/>
            </w:pPr>
            <w:r w:rsidRPr="00993AEC">
              <w:rPr>
                <w:rFonts w:eastAsia="Calibri"/>
              </w:rPr>
              <w:t>2,216</w:t>
            </w:r>
          </w:p>
        </w:tc>
        <w:tc>
          <w:tcPr>
            <w:tcW w:w="1041" w:type="dxa"/>
            <w:tcBorders>
              <w:top w:val="single" w:sz="4" w:space="0" w:color="auto"/>
            </w:tcBorders>
          </w:tcPr>
          <w:p w14:paraId="1769F914" w14:textId="77777777" w:rsidR="00427EC8" w:rsidRDefault="00427EC8" w:rsidP="005640AC">
            <w:pPr>
              <w:pStyle w:val="InitFigR"/>
            </w:pPr>
            <w:r w:rsidRPr="00993AEC">
              <w:rPr>
                <w:rFonts w:eastAsia="Calibri"/>
              </w:rPr>
              <w:t>2,299</w:t>
            </w:r>
          </w:p>
        </w:tc>
        <w:tc>
          <w:tcPr>
            <w:tcW w:w="1029" w:type="dxa"/>
            <w:tcBorders>
              <w:top w:val="single" w:sz="4" w:space="0" w:color="auto"/>
            </w:tcBorders>
          </w:tcPr>
          <w:p w14:paraId="57853C1F" w14:textId="77777777" w:rsidR="00427EC8" w:rsidRDefault="00427EC8" w:rsidP="005640AC">
            <w:pPr>
              <w:pStyle w:val="InitFigR"/>
            </w:pPr>
            <w:r w:rsidRPr="00993AEC">
              <w:rPr>
                <w:rFonts w:eastAsia="Calibri"/>
              </w:rPr>
              <w:t>2,383</w:t>
            </w:r>
          </w:p>
        </w:tc>
        <w:tc>
          <w:tcPr>
            <w:tcW w:w="1029" w:type="dxa"/>
            <w:tcBorders>
              <w:top w:val="single" w:sz="4" w:space="0" w:color="auto"/>
            </w:tcBorders>
          </w:tcPr>
          <w:p w14:paraId="2D605285" w14:textId="77777777" w:rsidR="00427EC8" w:rsidRDefault="00427EC8" w:rsidP="005640AC">
            <w:pPr>
              <w:pStyle w:val="InitFigR"/>
            </w:pPr>
            <w:r w:rsidRPr="00993AEC">
              <w:rPr>
                <w:rFonts w:eastAsia="Calibri"/>
              </w:rPr>
              <w:t>2,47</w:t>
            </w:r>
            <w:r>
              <w:rPr>
                <w:rFonts w:eastAsia="Calibri"/>
              </w:rPr>
              <w:t>3</w:t>
            </w:r>
          </w:p>
        </w:tc>
        <w:tc>
          <w:tcPr>
            <w:tcW w:w="1029" w:type="dxa"/>
            <w:tcBorders>
              <w:top w:val="single" w:sz="4" w:space="0" w:color="auto"/>
            </w:tcBorders>
          </w:tcPr>
          <w:p w14:paraId="634A8950" w14:textId="77777777" w:rsidR="00427EC8" w:rsidRDefault="00427EC8" w:rsidP="005640AC">
            <w:pPr>
              <w:pStyle w:val="InitFigRBold"/>
            </w:pPr>
            <w:r w:rsidRPr="00993AEC">
              <w:rPr>
                <w:rFonts w:eastAsia="Calibri"/>
              </w:rPr>
              <w:t>9,37</w:t>
            </w:r>
            <w:r>
              <w:rPr>
                <w:rFonts w:eastAsia="Calibri"/>
              </w:rPr>
              <w:t>1</w:t>
            </w:r>
          </w:p>
        </w:tc>
      </w:tr>
      <w:tr w:rsidR="00427EC8" w14:paraId="38588370" w14:textId="77777777">
        <w:trPr>
          <w:cantSplit/>
          <w:jc w:val="center"/>
        </w:trPr>
        <w:tc>
          <w:tcPr>
            <w:tcW w:w="3652" w:type="dxa"/>
          </w:tcPr>
          <w:p w14:paraId="58AC072E" w14:textId="77777777" w:rsidR="00427EC8" w:rsidRPr="00F13FAB" w:rsidRDefault="00427EC8" w:rsidP="005640AC">
            <w:pPr>
              <w:pStyle w:val="InitTextL"/>
              <w:ind w:left="321" w:hanging="321"/>
              <w:rPr>
                <w:rFonts w:eastAsia="Calibri"/>
              </w:rPr>
            </w:pPr>
            <w:r>
              <w:t xml:space="preserve">Offset – Expenses  </w:t>
            </w:r>
          </w:p>
        </w:tc>
        <w:tc>
          <w:tcPr>
            <w:tcW w:w="1179" w:type="dxa"/>
          </w:tcPr>
          <w:p w14:paraId="5A9C5E74" w14:textId="77777777" w:rsidR="00427EC8" w:rsidRPr="00424DA4" w:rsidRDefault="00427EC8" w:rsidP="005640AC">
            <w:pPr>
              <w:pStyle w:val="InitFigR"/>
              <w:rPr>
                <w:rFonts w:eastAsia="Calibri"/>
              </w:rPr>
            </w:pPr>
            <w:r w:rsidRPr="00993AEC">
              <w:rPr>
                <w:rFonts w:eastAsia="Calibri"/>
              </w:rPr>
              <w:t>-1,142</w:t>
            </w:r>
          </w:p>
        </w:tc>
        <w:tc>
          <w:tcPr>
            <w:tcW w:w="1041" w:type="dxa"/>
          </w:tcPr>
          <w:p w14:paraId="3BE073D0" w14:textId="77777777" w:rsidR="00427EC8" w:rsidRPr="00424DA4" w:rsidRDefault="00427EC8" w:rsidP="005640AC">
            <w:pPr>
              <w:pStyle w:val="InitFigR"/>
              <w:rPr>
                <w:rFonts w:eastAsia="Calibri"/>
              </w:rPr>
            </w:pPr>
            <w:r w:rsidRPr="00993AEC">
              <w:rPr>
                <w:rFonts w:eastAsia="Calibri"/>
              </w:rPr>
              <w:t>0</w:t>
            </w:r>
          </w:p>
        </w:tc>
        <w:tc>
          <w:tcPr>
            <w:tcW w:w="1029" w:type="dxa"/>
          </w:tcPr>
          <w:p w14:paraId="2CC7CD14" w14:textId="77777777" w:rsidR="00427EC8" w:rsidRPr="00424DA4" w:rsidRDefault="00427EC8" w:rsidP="005640AC">
            <w:pPr>
              <w:pStyle w:val="InitFigR"/>
              <w:rPr>
                <w:rFonts w:eastAsia="Calibri"/>
              </w:rPr>
            </w:pPr>
            <w:r w:rsidRPr="00993AEC">
              <w:rPr>
                <w:rFonts w:eastAsia="Calibri"/>
              </w:rPr>
              <w:t>0</w:t>
            </w:r>
          </w:p>
        </w:tc>
        <w:tc>
          <w:tcPr>
            <w:tcW w:w="1029" w:type="dxa"/>
          </w:tcPr>
          <w:p w14:paraId="08133BEE" w14:textId="77777777" w:rsidR="00427EC8" w:rsidRPr="00424DA4" w:rsidRDefault="00427EC8" w:rsidP="005640AC">
            <w:pPr>
              <w:pStyle w:val="InitFigR"/>
              <w:rPr>
                <w:rFonts w:eastAsia="Calibri"/>
              </w:rPr>
            </w:pPr>
            <w:r w:rsidRPr="00993AEC">
              <w:rPr>
                <w:rFonts w:eastAsia="Calibri"/>
              </w:rPr>
              <w:t>0</w:t>
            </w:r>
          </w:p>
        </w:tc>
        <w:tc>
          <w:tcPr>
            <w:tcW w:w="1029" w:type="dxa"/>
          </w:tcPr>
          <w:p w14:paraId="64EECDC2" w14:textId="77777777" w:rsidR="00427EC8" w:rsidRPr="44C9AA45" w:rsidRDefault="00427EC8" w:rsidP="005640AC">
            <w:pPr>
              <w:pStyle w:val="InitFigBR"/>
              <w:rPr>
                <w:rFonts w:eastAsia="Calibri" w:cs="Calibri"/>
                <w:b w:val="0"/>
                <w:bCs/>
                <w:szCs w:val="24"/>
              </w:rPr>
            </w:pPr>
            <w:r w:rsidRPr="00993AEC">
              <w:rPr>
                <w:rFonts w:eastAsia="Calibri"/>
              </w:rPr>
              <w:t>-1,142</w:t>
            </w:r>
          </w:p>
        </w:tc>
      </w:tr>
      <w:tr w:rsidR="00427EC8" w14:paraId="2ED87108" w14:textId="77777777">
        <w:trPr>
          <w:cantSplit/>
          <w:trHeight w:val="107"/>
          <w:jc w:val="center"/>
        </w:trPr>
        <w:tc>
          <w:tcPr>
            <w:tcW w:w="3652" w:type="dxa"/>
            <w:tcBorders>
              <w:top w:val="single" w:sz="4" w:space="0" w:color="auto"/>
              <w:bottom w:val="single" w:sz="4" w:space="0" w:color="auto"/>
            </w:tcBorders>
          </w:tcPr>
          <w:p w14:paraId="36B7321C" w14:textId="77777777" w:rsidR="00427EC8" w:rsidRDefault="00427EC8" w:rsidP="005640AC">
            <w:pPr>
              <w:pStyle w:val="InitFigLBold"/>
              <w:ind w:left="321" w:hanging="321"/>
            </w:pPr>
            <w:r>
              <w:rPr>
                <w:rFonts w:eastAsia="Calibri"/>
              </w:rPr>
              <w:t>Net cost of services</w:t>
            </w:r>
          </w:p>
        </w:tc>
        <w:tc>
          <w:tcPr>
            <w:tcW w:w="1179" w:type="dxa"/>
            <w:tcBorders>
              <w:top w:val="single" w:sz="4" w:space="0" w:color="auto"/>
              <w:bottom w:val="single" w:sz="4" w:space="0" w:color="auto"/>
            </w:tcBorders>
          </w:tcPr>
          <w:p w14:paraId="2D0A2E85" w14:textId="77777777" w:rsidR="00427EC8" w:rsidRDefault="00427EC8" w:rsidP="005640AC">
            <w:pPr>
              <w:pStyle w:val="InitFigRBold"/>
            </w:pPr>
            <w:r w:rsidRPr="005640AC">
              <w:rPr>
                <w:rFonts w:eastAsia="Calibri" w:cs="Calibri"/>
                <w:szCs w:val="24"/>
              </w:rPr>
              <w:t>1,074</w:t>
            </w:r>
          </w:p>
        </w:tc>
        <w:tc>
          <w:tcPr>
            <w:tcW w:w="1041" w:type="dxa"/>
            <w:tcBorders>
              <w:top w:val="single" w:sz="4" w:space="0" w:color="auto"/>
              <w:bottom w:val="single" w:sz="4" w:space="0" w:color="auto"/>
            </w:tcBorders>
          </w:tcPr>
          <w:p w14:paraId="7AA76FB1" w14:textId="77777777" w:rsidR="00427EC8" w:rsidRDefault="00427EC8" w:rsidP="005640AC">
            <w:pPr>
              <w:pStyle w:val="InitFigRBold"/>
            </w:pPr>
            <w:r w:rsidRPr="005640AC">
              <w:rPr>
                <w:rFonts w:eastAsia="Calibri" w:cs="Calibri"/>
                <w:szCs w:val="24"/>
              </w:rPr>
              <w:t>2,299</w:t>
            </w:r>
          </w:p>
        </w:tc>
        <w:tc>
          <w:tcPr>
            <w:tcW w:w="1029" w:type="dxa"/>
            <w:tcBorders>
              <w:top w:val="single" w:sz="4" w:space="0" w:color="auto"/>
              <w:bottom w:val="single" w:sz="4" w:space="0" w:color="auto"/>
            </w:tcBorders>
          </w:tcPr>
          <w:p w14:paraId="0474CF2B" w14:textId="77777777" w:rsidR="00427EC8" w:rsidRDefault="00427EC8" w:rsidP="005640AC">
            <w:pPr>
              <w:pStyle w:val="InitFigRBold"/>
            </w:pPr>
            <w:r w:rsidRPr="005640AC">
              <w:rPr>
                <w:rFonts w:eastAsia="Calibri" w:cs="Calibri"/>
                <w:szCs w:val="24"/>
              </w:rPr>
              <w:t>2,383</w:t>
            </w:r>
          </w:p>
        </w:tc>
        <w:tc>
          <w:tcPr>
            <w:tcW w:w="1029" w:type="dxa"/>
            <w:tcBorders>
              <w:top w:val="single" w:sz="4" w:space="0" w:color="auto"/>
              <w:bottom w:val="single" w:sz="4" w:space="0" w:color="auto"/>
            </w:tcBorders>
          </w:tcPr>
          <w:p w14:paraId="103C4D76" w14:textId="77777777" w:rsidR="00427EC8" w:rsidRDefault="00427EC8" w:rsidP="005640AC">
            <w:pPr>
              <w:pStyle w:val="InitFigRBold"/>
            </w:pPr>
            <w:r w:rsidRPr="005640AC">
              <w:rPr>
                <w:rFonts w:eastAsia="Calibri" w:cs="Calibri"/>
                <w:szCs w:val="24"/>
              </w:rPr>
              <w:t>2,47</w:t>
            </w:r>
            <w:r>
              <w:rPr>
                <w:rFonts w:eastAsia="Calibri" w:cs="Calibri"/>
                <w:szCs w:val="24"/>
              </w:rPr>
              <w:t>3</w:t>
            </w:r>
          </w:p>
        </w:tc>
        <w:tc>
          <w:tcPr>
            <w:tcW w:w="1029" w:type="dxa"/>
            <w:tcBorders>
              <w:top w:val="single" w:sz="4" w:space="0" w:color="auto"/>
              <w:bottom w:val="single" w:sz="4" w:space="0" w:color="auto"/>
            </w:tcBorders>
          </w:tcPr>
          <w:p w14:paraId="74745B1E" w14:textId="77777777" w:rsidR="00427EC8" w:rsidRDefault="00427EC8" w:rsidP="005640AC">
            <w:pPr>
              <w:pStyle w:val="InitFigRBold"/>
            </w:pPr>
            <w:r w:rsidRPr="005640AC">
              <w:rPr>
                <w:rFonts w:eastAsia="Calibri" w:cs="Calibri"/>
                <w:szCs w:val="24"/>
              </w:rPr>
              <w:t>8,22</w:t>
            </w:r>
            <w:r>
              <w:rPr>
                <w:rFonts w:eastAsia="Calibri" w:cs="Calibri"/>
                <w:szCs w:val="24"/>
              </w:rPr>
              <w:t>9</w:t>
            </w:r>
          </w:p>
        </w:tc>
      </w:tr>
    </w:tbl>
    <w:p w14:paraId="4074FF5F" w14:textId="77777777" w:rsidR="00427EC8" w:rsidRDefault="00427EC8" w:rsidP="00DA6708">
      <w:pPr>
        <w:pStyle w:val="Bbodytext"/>
      </w:pPr>
      <w:r w:rsidRPr="004C581D">
        <w:t>The Government wi</w:t>
      </w:r>
      <w:r>
        <w:t xml:space="preserve">ll provide ongoing funding to continue the </w:t>
      </w:r>
      <w:r w:rsidRPr="000A18B4">
        <w:t>Justice Housing Program</w:t>
      </w:r>
      <w:r>
        <w:t xml:space="preserve"> and the Aboriginal and Torres Strait Islander Transitional Accommodation Program. These programs, delivered by the community sector, provide short-term transitional </w:t>
      </w:r>
      <w:r w:rsidRPr="000A18B4">
        <w:t xml:space="preserve">accommodation and wrap-around </w:t>
      </w:r>
      <w:r>
        <w:t>support</w:t>
      </w:r>
      <w:r w:rsidRPr="000A18B4">
        <w:t xml:space="preserve"> to individuals on parole, bail or community correction orders from the Alexander Maconochie Centre (AMC)</w:t>
      </w:r>
      <w:r>
        <w:t>.</w:t>
      </w:r>
    </w:p>
    <w:p w14:paraId="6375B394" w14:textId="77777777" w:rsidR="00427EC8" w:rsidRPr="00824147" w:rsidRDefault="00427EC8" w:rsidP="00DA6708">
      <w:pPr>
        <w:spacing w:before="120" w:after="120"/>
        <w:rPr>
          <w:rFonts w:eastAsia="Calibri"/>
          <w:sz w:val="24"/>
          <w:szCs w:val="24"/>
        </w:rPr>
      </w:pPr>
      <w:r w:rsidRPr="00824147">
        <w:rPr>
          <w:rFonts w:eastAsia="Calibri"/>
          <w:sz w:val="24"/>
          <w:szCs w:val="24"/>
        </w:rPr>
        <w:t>This initiative builds on recent Government action in this area including the 2024-25 Budget</w:t>
      </w:r>
      <w:r w:rsidRPr="00824147">
        <w:rPr>
          <w:rFonts w:eastAsia="Calibri"/>
          <w:i/>
          <w:sz w:val="24"/>
          <w:szCs w:val="24"/>
        </w:rPr>
        <w:t xml:space="preserve"> </w:t>
      </w:r>
      <w:r w:rsidRPr="00824147">
        <w:rPr>
          <w:rFonts w:eastAsia="Calibri"/>
          <w:sz w:val="24"/>
          <w:szCs w:val="24"/>
        </w:rPr>
        <w:t xml:space="preserve">initiative </w:t>
      </w:r>
      <w:r w:rsidRPr="00824147">
        <w:rPr>
          <w:rFonts w:eastAsia="Calibri"/>
          <w:i/>
          <w:sz w:val="24"/>
          <w:szCs w:val="24"/>
        </w:rPr>
        <w:t>Justice Housing Program Continuation and Expansion</w:t>
      </w:r>
      <w:r w:rsidRPr="00824147">
        <w:rPr>
          <w:rFonts w:eastAsia="Calibri"/>
          <w:sz w:val="24"/>
          <w:szCs w:val="24"/>
        </w:rPr>
        <w:t xml:space="preserve">. </w:t>
      </w:r>
    </w:p>
    <w:p w14:paraId="35772D54" w14:textId="77777777" w:rsidR="00427EC8" w:rsidRPr="00824147" w:rsidRDefault="00427EC8" w:rsidP="000177FD">
      <w:pPr>
        <w:spacing w:before="120" w:after="480"/>
        <w:rPr>
          <w:sz w:val="24"/>
          <w:szCs w:val="24"/>
        </w:rPr>
      </w:pPr>
      <w:r w:rsidRPr="00824147">
        <w:rPr>
          <w:sz w:val="24"/>
          <w:szCs w:val="24"/>
        </w:rPr>
        <w:t>This initiative contributes to the wellbeing domain of Housing and home.</w:t>
      </w:r>
    </w:p>
    <w:p w14:paraId="3812ACF5" w14:textId="77777777" w:rsidR="00427EC8" w:rsidRPr="000177FD" w:rsidRDefault="00427EC8" w:rsidP="00583410">
      <w:r>
        <w:br w:type="page"/>
      </w:r>
    </w:p>
    <w:tbl>
      <w:tblPr>
        <w:tblW w:w="0" w:type="auto"/>
        <w:jc w:val="center"/>
        <w:tblLook w:val="0000" w:firstRow="0" w:lastRow="0" w:firstColumn="0" w:lastColumn="0" w:noHBand="0" w:noVBand="0"/>
      </w:tblPr>
      <w:tblGrid>
        <w:gridCol w:w="6237"/>
        <w:gridCol w:w="2776"/>
      </w:tblGrid>
      <w:tr w:rsidR="00427EC8" w14:paraId="73E08587" w14:textId="77777777" w:rsidTr="00F23FCF">
        <w:trPr>
          <w:trHeight w:val="300"/>
          <w:jc w:val="center"/>
        </w:trPr>
        <w:tc>
          <w:tcPr>
            <w:tcW w:w="6237" w:type="dxa"/>
            <w:vAlign w:val="center"/>
          </w:tcPr>
          <w:p w14:paraId="3F820ABF" w14:textId="77777777" w:rsidR="00427EC8" w:rsidRDefault="00427EC8">
            <w:pPr>
              <w:pStyle w:val="InitFigR"/>
              <w:jc w:val="left"/>
              <w:rPr>
                <w:b/>
                <w:bCs/>
                <w:sz w:val="28"/>
                <w:szCs w:val="28"/>
              </w:rPr>
            </w:pPr>
            <w:r w:rsidRPr="369E5AB6">
              <w:rPr>
                <w:b/>
                <w:bCs/>
                <w:sz w:val="28"/>
                <w:szCs w:val="28"/>
              </w:rPr>
              <w:t xml:space="preserve">Legal assistance for vulnerable Canberrans </w:t>
            </w:r>
          </w:p>
        </w:tc>
        <w:tc>
          <w:tcPr>
            <w:tcW w:w="2776" w:type="dxa"/>
            <w:vAlign w:val="bottom"/>
          </w:tcPr>
          <w:p w14:paraId="7AE30FC2" w14:textId="77777777" w:rsidR="00427EC8" w:rsidRDefault="00427EC8" w:rsidP="00F23FCF">
            <w:pPr>
              <w:pStyle w:val="InitFigBR"/>
              <w:ind w:right="-160"/>
            </w:pPr>
            <w:r>
              <w:rPr>
                <w:noProof/>
              </w:rPr>
              <w:drawing>
                <wp:inline distT="0" distB="0" distL="0" distR="0" wp14:anchorId="4C1530B7" wp14:editId="63FAC827">
                  <wp:extent cx="1626125" cy="576000"/>
                  <wp:effectExtent l="0" t="0" r="0" b="0"/>
                  <wp:docPr id="1206644785" name="Picture 1970682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076F7638" w14:textId="77777777" w:rsidR="00427EC8" w:rsidRDefault="00427EC8" w:rsidP="006114DF">
      <w:pPr>
        <w:spacing w:after="0"/>
        <w:rPr>
          <w:sz w:val="4"/>
          <w:szCs w:val="4"/>
        </w:rPr>
      </w:pPr>
    </w:p>
    <w:tbl>
      <w:tblPr>
        <w:tblW w:w="0" w:type="auto"/>
        <w:jc w:val="center"/>
        <w:tblLook w:val="0000" w:firstRow="0" w:lastRow="0" w:firstColumn="0" w:lastColumn="0" w:noHBand="0" w:noVBand="0"/>
      </w:tblPr>
      <w:tblGrid>
        <w:gridCol w:w="3652"/>
        <w:gridCol w:w="1179"/>
        <w:gridCol w:w="1041"/>
        <w:gridCol w:w="1029"/>
        <w:gridCol w:w="1029"/>
        <w:gridCol w:w="1029"/>
      </w:tblGrid>
      <w:tr w:rsidR="00427EC8" w14:paraId="7FCE2B0D" w14:textId="77777777">
        <w:trPr>
          <w:trHeight w:val="300"/>
          <w:jc w:val="center"/>
        </w:trPr>
        <w:tc>
          <w:tcPr>
            <w:tcW w:w="3652" w:type="dxa"/>
            <w:tcBorders>
              <w:top w:val="single" w:sz="4" w:space="0" w:color="auto"/>
              <w:bottom w:val="single" w:sz="4" w:space="0" w:color="auto"/>
            </w:tcBorders>
          </w:tcPr>
          <w:p w14:paraId="5A1704A7" w14:textId="50CF61F0" w:rsidR="00427EC8" w:rsidRDefault="00427EC8">
            <w:pPr>
              <w:pStyle w:val="EmptyCell0"/>
            </w:pPr>
          </w:p>
        </w:tc>
        <w:tc>
          <w:tcPr>
            <w:tcW w:w="1179" w:type="dxa"/>
            <w:tcBorders>
              <w:top w:val="single" w:sz="4" w:space="0" w:color="auto"/>
              <w:bottom w:val="single" w:sz="4" w:space="0" w:color="auto"/>
            </w:tcBorders>
          </w:tcPr>
          <w:p w14:paraId="401A715B" w14:textId="77777777" w:rsidR="00427EC8" w:rsidRDefault="00427EC8">
            <w:pPr>
              <w:pStyle w:val="InitFigR"/>
              <w:rPr>
                <w:b/>
                <w:bCs/>
              </w:rPr>
            </w:pPr>
            <w:r w:rsidRPr="369E5AB6">
              <w:rPr>
                <w:b/>
                <w:bCs/>
              </w:rPr>
              <w:t>2026-27 $’000</w:t>
            </w:r>
          </w:p>
        </w:tc>
        <w:tc>
          <w:tcPr>
            <w:tcW w:w="1041" w:type="dxa"/>
            <w:tcBorders>
              <w:top w:val="single" w:sz="4" w:space="0" w:color="auto"/>
              <w:bottom w:val="single" w:sz="4" w:space="0" w:color="auto"/>
            </w:tcBorders>
          </w:tcPr>
          <w:p w14:paraId="517B7F1B" w14:textId="77777777" w:rsidR="00427EC8" w:rsidRDefault="00427EC8">
            <w:pPr>
              <w:pStyle w:val="InitFigR"/>
              <w:rPr>
                <w:b/>
                <w:bCs/>
              </w:rPr>
            </w:pPr>
            <w:r w:rsidRPr="369E5AB6">
              <w:rPr>
                <w:b/>
                <w:bCs/>
              </w:rPr>
              <w:t>2027-28</w:t>
            </w:r>
          </w:p>
          <w:p w14:paraId="09C820DA" w14:textId="77777777" w:rsidR="00427EC8" w:rsidRDefault="00427EC8">
            <w:pPr>
              <w:pStyle w:val="InitFigR"/>
              <w:rPr>
                <w:b/>
                <w:bCs/>
              </w:rPr>
            </w:pPr>
            <w:r w:rsidRPr="369E5AB6">
              <w:rPr>
                <w:b/>
                <w:bCs/>
              </w:rPr>
              <w:t>$’000</w:t>
            </w:r>
          </w:p>
        </w:tc>
        <w:tc>
          <w:tcPr>
            <w:tcW w:w="1029" w:type="dxa"/>
            <w:tcBorders>
              <w:top w:val="single" w:sz="4" w:space="0" w:color="auto"/>
              <w:bottom w:val="single" w:sz="4" w:space="0" w:color="auto"/>
            </w:tcBorders>
          </w:tcPr>
          <w:p w14:paraId="5DA11034" w14:textId="77777777" w:rsidR="00427EC8" w:rsidRDefault="00427EC8">
            <w:pPr>
              <w:pStyle w:val="InitFigR"/>
              <w:rPr>
                <w:b/>
                <w:bCs/>
              </w:rPr>
            </w:pPr>
            <w:r w:rsidRPr="369E5AB6">
              <w:rPr>
                <w:b/>
                <w:bCs/>
              </w:rPr>
              <w:t>2028-29</w:t>
            </w:r>
          </w:p>
          <w:p w14:paraId="06F77FE6" w14:textId="77777777" w:rsidR="00427EC8" w:rsidRDefault="00427EC8">
            <w:pPr>
              <w:pStyle w:val="InitFigR"/>
              <w:rPr>
                <w:b/>
                <w:bCs/>
              </w:rPr>
            </w:pPr>
            <w:r w:rsidRPr="369E5AB6">
              <w:rPr>
                <w:b/>
                <w:bCs/>
              </w:rPr>
              <w:t>$’000</w:t>
            </w:r>
          </w:p>
        </w:tc>
        <w:tc>
          <w:tcPr>
            <w:tcW w:w="1029" w:type="dxa"/>
            <w:tcBorders>
              <w:top w:val="single" w:sz="4" w:space="0" w:color="auto"/>
              <w:bottom w:val="single" w:sz="4" w:space="0" w:color="auto"/>
            </w:tcBorders>
          </w:tcPr>
          <w:p w14:paraId="5FF24856" w14:textId="77777777" w:rsidR="00427EC8" w:rsidRDefault="00427EC8">
            <w:pPr>
              <w:pStyle w:val="InitFigR"/>
              <w:spacing w:line="259" w:lineRule="auto"/>
              <w:rPr>
                <w:b/>
                <w:bCs/>
              </w:rPr>
            </w:pPr>
            <w:r w:rsidRPr="369E5AB6">
              <w:rPr>
                <w:b/>
                <w:bCs/>
              </w:rPr>
              <w:t>2029-30</w:t>
            </w:r>
          </w:p>
          <w:p w14:paraId="6CCDE468" w14:textId="77777777" w:rsidR="00427EC8" w:rsidRDefault="00427EC8">
            <w:pPr>
              <w:pStyle w:val="InitFigR"/>
              <w:rPr>
                <w:b/>
                <w:bCs/>
              </w:rPr>
            </w:pPr>
            <w:r w:rsidRPr="369E5AB6">
              <w:rPr>
                <w:b/>
                <w:bCs/>
              </w:rPr>
              <w:t>$’000</w:t>
            </w:r>
          </w:p>
        </w:tc>
        <w:tc>
          <w:tcPr>
            <w:tcW w:w="1029" w:type="dxa"/>
            <w:tcBorders>
              <w:top w:val="single" w:sz="4" w:space="0" w:color="auto"/>
              <w:bottom w:val="single" w:sz="4" w:space="0" w:color="auto"/>
            </w:tcBorders>
          </w:tcPr>
          <w:p w14:paraId="31C04977" w14:textId="77777777" w:rsidR="00427EC8" w:rsidRDefault="00427EC8">
            <w:pPr>
              <w:pStyle w:val="InitFigRBold"/>
            </w:pPr>
            <w:r>
              <w:t>Total</w:t>
            </w:r>
          </w:p>
          <w:p w14:paraId="38CF326C" w14:textId="77777777" w:rsidR="00427EC8" w:rsidRDefault="00427EC8">
            <w:pPr>
              <w:pStyle w:val="InitFigBR"/>
            </w:pPr>
            <w:r>
              <w:t>$’000</w:t>
            </w:r>
          </w:p>
        </w:tc>
      </w:tr>
      <w:tr w:rsidR="00427EC8" w14:paraId="74F63719" w14:textId="77777777">
        <w:trPr>
          <w:trHeight w:val="300"/>
          <w:jc w:val="center"/>
        </w:trPr>
        <w:tc>
          <w:tcPr>
            <w:tcW w:w="3652" w:type="dxa"/>
          </w:tcPr>
          <w:p w14:paraId="23569F6A" w14:textId="77777777" w:rsidR="00427EC8" w:rsidRDefault="00427EC8">
            <w:pPr>
              <w:pStyle w:val="InitTextL"/>
              <w:ind w:left="321" w:hanging="321"/>
            </w:pPr>
            <w:r>
              <w:t>Expenses</w:t>
            </w:r>
          </w:p>
        </w:tc>
        <w:tc>
          <w:tcPr>
            <w:tcW w:w="1179" w:type="dxa"/>
          </w:tcPr>
          <w:p w14:paraId="4D2E6B91" w14:textId="77777777" w:rsidR="00427EC8" w:rsidRDefault="00427EC8">
            <w:pPr>
              <w:pStyle w:val="InitFigR"/>
            </w:pPr>
            <w:r>
              <w:t>1,650</w:t>
            </w:r>
          </w:p>
        </w:tc>
        <w:tc>
          <w:tcPr>
            <w:tcW w:w="1041" w:type="dxa"/>
          </w:tcPr>
          <w:p w14:paraId="08E16D26" w14:textId="77777777" w:rsidR="00427EC8" w:rsidRDefault="00427EC8">
            <w:pPr>
              <w:pStyle w:val="InitFigR"/>
            </w:pPr>
            <w:r>
              <w:t>164</w:t>
            </w:r>
          </w:p>
        </w:tc>
        <w:tc>
          <w:tcPr>
            <w:tcW w:w="1029" w:type="dxa"/>
          </w:tcPr>
          <w:p w14:paraId="4B250B9E" w14:textId="77777777" w:rsidR="00427EC8" w:rsidRDefault="00427EC8">
            <w:pPr>
              <w:pStyle w:val="InitFigR"/>
            </w:pPr>
            <w:r>
              <w:t>168</w:t>
            </w:r>
          </w:p>
        </w:tc>
        <w:tc>
          <w:tcPr>
            <w:tcW w:w="1029" w:type="dxa"/>
          </w:tcPr>
          <w:p w14:paraId="673B8ACE" w14:textId="77777777" w:rsidR="00427EC8" w:rsidRDefault="00427EC8">
            <w:pPr>
              <w:pStyle w:val="InitFigR"/>
            </w:pPr>
            <w:r>
              <w:t>172</w:t>
            </w:r>
          </w:p>
        </w:tc>
        <w:tc>
          <w:tcPr>
            <w:tcW w:w="1029" w:type="dxa"/>
          </w:tcPr>
          <w:p w14:paraId="7248FBF1" w14:textId="77777777" w:rsidR="00427EC8" w:rsidRDefault="00427EC8">
            <w:pPr>
              <w:pStyle w:val="InitFigBR"/>
            </w:pPr>
            <w:r>
              <w:t>2,154</w:t>
            </w:r>
          </w:p>
        </w:tc>
      </w:tr>
      <w:tr w:rsidR="00427EC8" w14:paraId="2D77FE92" w14:textId="77777777">
        <w:trPr>
          <w:trHeight w:val="107"/>
          <w:jc w:val="center"/>
        </w:trPr>
        <w:tc>
          <w:tcPr>
            <w:tcW w:w="3652" w:type="dxa"/>
            <w:tcBorders>
              <w:top w:val="single" w:sz="4" w:space="0" w:color="auto"/>
              <w:bottom w:val="single" w:sz="4" w:space="0" w:color="auto"/>
            </w:tcBorders>
          </w:tcPr>
          <w:p w14:paraId="24AC9F50"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0D6882D4" w14:textId="77777777" w:rsidR="00427EC8" w:rsidRDefault="00427EC8">
            <w:pPr>
              <w:pStyle w:val="InitFigRBold"/>
            </w:pPr>
            <w:r>
              <w:t>1,650</w:t>
            </w:r>
          </w:p>
        </w:tc>
        <w:tc>
          <w:tcPr>
            <w:tcW w:w="1041" w:type="dxa"/>
            <w:tcBorders>
              <w:top w:val="single" w:sz="4" w:space="0" w:color="auto"/>
              <w:bottom w:val="single" w:sz="4" w:space="0" w:color="auto"/>
            </w:tcBorders>
          </w:tcPr>
          <w:p w14:paraId="7D6FAC6B" w14:textId="77777777" w:rsidR="00427EC8" w:rsidRDefault="00427EC8">
            <w:pPr>
              <w:pStyle w:val="InitFigRBold"/>
            </w:pPr>
            <w:r>
              <w:t>164</w:t>
            </w:r>
          </w:p>
        </w:tc>
        <w:tc>
          <w:tcPr>
            <w:tcW w:w="1029" w:type="dxa"/>
            <w:tcBorders>
              <w:top w:val="single" w:sz="4" w:space="0" w:color="auto"/>
              <w:bottom w:val="single" w:sz="4" w:space="0" w:color="auto"/>
            </w:tcBorders>
          </w:tcPr>
          <w:p w14:paraId="403687EC" w14:textId="77777777" w:rsidR="00427EC8" w:rsidRDefault="00427EC8">
            <w:pPr>
              <w:pStyle w:val="InitFigRBold"/>
            </w:pPr>
            <w:r>
              <w:t>168</w:t>
            </w:r>
          </w:p>
        </w:tc>
        <w:tc>
          <w:tcPr>
            <w:tcW w:w="1029" w:type="dxa"/>
            <w:tcBorders>
              <w:top w:val="single" w:sz="4" w:space="0" w:color="auto"/>
              <w:bottom w:val="single" w:sz="4" w:space="0" w:color="auto"/>
            </w:tcBorders>
          </w:tcPr>
          <w:p w14:paraId="070936BD" w14:textId="77777777" w:rsidR="00427EC8" w:rsidRDefault="00427EC8">
            <w:pPr>
              <w:pStyle w:val="InitFigRBold"/>
            </w:pPr>
            <w:r>
              <w:t>172</w:t>
            </w:r>
          </w:p>
        </w:tc>
        <w:tc>
          <w:tcPr>
            <w:tcW w:w="1029" w:type="dxa"/>
            <w:tcBorders>
              <w:top w:val="single" w:sz="4" w:space="0" w:color="auto"/>
              <w:bottom w:val="single" w:sz="4" w:space="0" w:color="auto"/>
            </w:tcBorders>
          </w:tcPr>
          <w:p w14:paraId="0785A783" w14:textId="77777777" w:rsidR="00427EC8" w:rsidRDefault="00427EC8">
            <w:pPr>
              <w:pStyle w:val="InitFigRBold"/>
            </w:pPr>
            <w:r>
              <w:t>2,154</w:t>
            </w:r>
          </w:p>
        </w:tc>
      </w:tr>
    </w:tbl>
    <w:p w14:paraId="6F6DE06E" w14:textId="77777777" w:rsidR="00427EC8" w:rsidRPr="00824147" w:rsidRDefault="00427EC8" w:rsidP="006114DF">
      <w:pPr>
        <w:pStyle w:val="Bbodytext"/>
        <w:rPr>
          <w:szCs w:val="24"/>
        </w:rPr>
      </w:pPr>
      <w:r w:rsidRPr="00824147">
        <w:rPr>
          <w:szCs w:val="24"/>
        </w:rPr>
        <w:t>The Government will provide additional funding for Legal Aid to provide grants of assistance to vulnerable and low-income applicants. The Government will also invest in a review of Legal Aid’s expenditure and longer-term funding needs.</w:t>
      </w:r>
    </w:p>
    <w:p w14:paraId="6547E168" w14:textId="77777777" w:rsidR="00427EC8" w:rsidRPr="00824147" w:rsidRDefault="00427EC8" w:rsidP="006114DF">
      <w:pPr>
        <w:pStyle w:val="Bbodytext"/>
        <w:rPr>
          <w:szCs w:val="24"/>
        </w:rPr>
      </w:pPr>
      <w:r w:rsidRPr="00824147">
        <w:rPr>
          <w:szCs w:val="24"/>
        </w:rPr>
        <w:t xml:space="preserve">This initiative builds on recent Government actions in this area including the 2025-26 initiative </w:t>
      </w:r>
      <w:r w:rsidRPr="00824147">
        <w:rPr>
          <w:i/>
          <w:szCs w:val="24"/>
        </w:rPr>
        <w:t xml:space="preserve">Continuing the Care and Protection Intensive List </w:t>
      </w:r>
      <w:r w:rsidRPr="00824147">
        <w:rPr>
          <w:szCs w:val="24"/>
        </w:rPr>
        <w:t>and the 2023-24 initiative</w:t>
      </w:r>
      <w:r w:rsidRPr="00824147">
        <w:rPr>
          <w:i/>
          <w:szCs w:val="24"/>
        </w:rPr>
        <w:t xml:space="preserve"> Supporting the legal needs of vulnerable Canberrans.</w:t>
      </w:r>
    </w:p>
    <w:p w14:paraId="119F3FF4" w14:textId="77777777" w:rsidR="00427EC8" w:rsidRPr="00824147" w:rsidRDefault="00427EC8" w:rsidP="006114DF">
      <w:pPr>
        <w:spacing w:before="120" w:after="480"/>
        <w:rPr>
          <w:sz w:val="24"/>
          <w:szCs w:val="24"/>
        </w:rPr>
      </w:pPr>
      <w:r w:rsidRPr="00824147">
        <w:rPr>
          <w:sz w:val="24"/>
          <w:szCs w:val="24"/>
        </w:rPr>
        <w:t>This initiative contributes to the wellbeing domain of Governance and institutions.</w:t>
      </w:r>
    </w:p>
    <w:tbl>
      <w:tblPr>
        <w:tblW w:w="0" w:type="auto"/>
        <w:jc w:val="center"/>
        <w:tblLook w:val="0000" w:firstRow="0" w:lastRow="0" w:firstColumn="0" w:lastColumn="0" w:noHBand="0" w:noVBand="0"/>
      </w:tblPr>
      <w:tblGrid>
        <w:gridCol w:w="6096"/>
        <w:gridCol w:w="2863"/>
      </w:tblGrid>
      <w:tr w:rsidR="00427EC8" w14:paraId="171B2706" w14:textId="77777777" w:rsidTr="7B2392C1">
        <w:trPr>
          <w:trHeight w:val="300"/>
          <w:jc w:val="center"/>
        </w:trPr>
        <w:tc>
          <w:tcPr>
            <w:tcW w:w="6096" w:type="dxa"/>
            <w:vAlign w:val="center"/>
          </w:tcPr>
          <w:p w14:paraId="25654012" w14:textId="77777777" w:rsidR="00427EC8" w:rsidRDefault="00427EC8" w:rsidP="7B2392C1">
            <w:pPr>
              <w:pStyle w:val="InitFigR"/>
              <w:jc w:val="left"/>
              <w:rPr>
                <w:b/>
                <w:bCs/>
                <w:sz w:val="28"/>
                <w:szCs w:val="28"/>
              </w:rPr>
            </w:pPr>
            <w:r w:rsidRPr="7B2392C1">
              <w:rPr>
                <w:b/>
                <w:bCs/>
                <w:sz w:val="28"/>
                <w:szCs w:val="28"/>
              </w:rPr>
              <w:t xml:space="preserve">Legislation register server upgrades </w:t>
            </w:r>
          </w:p>
        </w:tc>
        <w:tc>
          <w:tcPr>
            <w:tcW w:w="2863" w:type="dxa"/>
            <w:vAlign w:val="bottom"/>
          </w:tcPr>
          <w:p w14:paraId="3857B081" w14:textId="77777777" w:rsidR="00427EC8" w:rsidRDefault="00427EC8" w:rsidP="00F23FCF">
            <w:pPr>
              <w:pStyle w:val="InitFigBR"/>
              <w:ind w:right="-74"/>
            </w:pPr>
            <w:r>
              <w:rPr>
                <w:noProof/>
              </w:rPr>
              <w:drawing>
                <wp:inline distT="0" distB="0" distL="0" distR="0" wp14:anchorId="26DD5AAF" wp14:editId="14ECAF3D">
                  <wp:extent cx="1626125" cy="576000"/>
                  <wp:effectExtent l="0" t="0" r="0" b="0"/>
                  <wp:docPr id="1440606188" name="Picture 512208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07B4C2B6" w14:textId="77777777" w:rsidR="00427EC8" w:rsidRDefault="00427EC8" w:rsidP="7B2392C1">
      <w:pPr>
        <w:spacing w:after="0"/>
        <w:rPr>
          <w:sz w:val="4"/>
          <w:szCs w:val="4"/>
        </w:rPr>
      </w:pPr>
    </w:p>
    <w:tbl>
      <w:tblPr>
        <w:tblW w:w="0" w:type="auto"/>
        <w:jc w:val="center"/>
        <w:tblLook w:val="0000" w:firstRow="0" w:lastRow="0" w:firstColumn="0" w:lastColumn="0" w:noHBand="0" w:noVBand="0"/>
      </w:tblPr>
      <w:tblGrid>
        <w:gridCol w:w="3652"/>
        <w:gridCol w:w="1179"/>
        <w:gridCol w:w="1041"/>
        <w:gridCol w:w="1029"/>
        <w:gridCol w:w="1029"/>
        <w:gridCol w:w="1029"/>
      </w:tblGrid>
      <w:tr w:rsidR="00427EC8" w14:paraId="05FEEBBD" w14:textId="77777777" w:rsidTr="7B2392C1">
        <w:trPr>
          <w:trHeight w:val="300"/>
          <w:jc w:val="center"/>
        </w:trPr>
        <w:tc>
          <w:tcPr>
            <w:tcW w:w="3652" w:type="dxa"/>
            <w:tcBorders>
              <w:top w:val="single" w:sz="4" w:space="0" w:color="auto"/>
              <w:bottom w:val="single" w:sz="4" w:space="0" w:color="auto"/>
            </w:tcBorders>
          </w:tcPr>
          <w:p w14:paraId="3C9E7611" w14:textId="3EED1153" w:rsidR="00427EC8" w:rsidRDefault="00427EC8" w:rsidP="7B2392C1">
            <w:pPr>
              <w:pStyle w:val="EmptyCell0"/>
            </w:pPr>
          </w:p>
        </w:tc>
        <w:tc>
          <w:tcPr>
            <w:tcW w:w="1179" w:type="dxa"/>
            <w:tcBorders>
              <w:top w:val="single" w:sz="4" w:space="0" w:color="auto"/>
              <w:bottom w:val="single" w:sz="4" w:space="0" w:color="auto"/>
            </w:tcBorders>
          </w:tcPr>
          <w:p w14:paraId="26243BA0" w14:textId="77777777" w:rsidR="00427EC8" w:rsidRDefault="00427EC8" w:rsidP="7B2392C1">
            <w:pPr>
              <w:pStyle w:val="InitFigR"/>
              <w:rPr>
                <w:b/>
                <w:bCs/>
              </w:rPr>
            </w:pPr>
            <w:r w:rsidRPr="7B2392C1">
              <w:rPr>
                <w:b/>
                <w:bCs/>
              </w:rPr>
              <w:t>2026-27</w:t>
            </w:r>
          </w:p>
          <w:p w14:paraId="57102D9C" w14:textId="77777777" w:rsidR="00427EC8" w:rsidRDefault="00427EC8" w:rsidP="7B2392C1">
            <w:pPr>
              <w:pStyle w:val="InitFigR"/>
              <w:rPr>
                <w:b/>
                <w:bCs/>
              </w:rPr>
            </w:pPr>
            <w:r w:rsidRPr="7B2392C1">
              <w:rPr>
                <w:b/>
                <w:bCs/>
              </w:rPr>
              <w:t>$’000</w:t>
            </w:r>
          </w:p>
        </w:tc>
        <w:tc>
          <w:tcPr>
            <w:tcW w:w="1041" w:type="dxa"/>
            <w:tcBorders>
              <w:top w:val="single" w:sz="4" w:space="0" w:color="auto"/>
              <w:bottom w:val="single" w:sz="4" w:space="0" w:color="auto"/>
            </w:tcBorders>
          </w:tcPr>
          <w:p w14:paraId="22B29443" w14:textId="77777777" w:rsidR="00427EC8" w:rsidRDefault="00427EC8" w:rsidP="7B2392C1">
            <w:pPr>
              <w:pStyle w:val="InitFigR"/>
              <w:rPr>
                <w:b/>
                <w:bCs/>
              </w:rPr>
            </w:pPr>
            <w:r w:rsidRPr="7B2392C1">
              <w:rPr>
                <w:b/>
                <w:bCs/>
              </w:rPr>
              <w:t>2027-28</w:t>
            </w:r>
          </w:p>
          <w:p w14:paraId="37EE98F8" w14:textId="77777777" w:rsidR="00427EC8" w:rsidRDefault="00427EC8" w:rsidP="7B2392C1">
            <w:pPr>
              <w:pStyle w:val="InitFigR"/>
              <w:rPr>
                <w:b/>
                <w:bCs/>
              </w:rPr>
            </w:pPr>
            <w:r w:rsidRPr="7B2392C1">
              <w:rPr>
                <w:b/>
                <w:bCs/>
              </w:rPr>
              <w:t>$’000</w:t>
            </w:r>
          </w:p>
        </w:tc>
        <w:tc>
          <w:tcPr>
            <w:tcW w:w="1029" w:type="dxa"/>
            <w:tcBorders>
              <w:top w:val="single" w:sz="4" w:space="0" w:color="auto"/>
              <w:bottom w:val="single" w:sz="4" w:space="0" w:color="auto"/>
            </w:tcBorders>
          </w:tcPr>
          <w:p w14:paraId="576F38A3" w14:textId="77777777" w:rsidR="00427EC8" w:rsidRDefault="00427EC8" w:rsidP="7B2392C1">
            <w:pPr>
              <w:pStyle w:val="InitFigR"/>
              <w:rPr>
                <w:b/>
                <w:bCs/>
              </w:rPr>
            </w:pPr>
            <w:r w:rsidRPr="7B2392C1">
              <w:rPr>
                <w:b/>
                <w:bCs/>
              </w:rPr>
              <w:t>2028-29</w:t>
            </w:r>
          </w:p>
          <w:p w14:paraId="60DC972F" w14:textId="77777777" w:rsidR="00427EC8" w:rsidRDefault="00427EC8" w:rsidP="7B2392C1">
            <w:pPr>
              <w:pStyle w:val="InitFigR"/>
              <w:rPr>
                <w:b/>
                <w:bCs/>
              </w:rPr>
            </w:pPr>
            <w:r w:rsidRPr="7B2392C1">
              <w:rPr>
                <w:b/>
                <w:bCs/>
              </w:rPr>
              <w:t>$’000</w:t>
            </w:r>
          </w:p>
        </w:tc>
        <w:tc>
          <w:tcPr>
            <w:tcW w:w="1029" w:type="dxa"/>
            <w:tcBorders>
              <w:top w:val="single" w:sz="4" w:space="0" w:color="auto"/>
              <w:bottom w:val="single" w:sz="4" w:space="0" w:color="auto"/>
            </w:tcBorders>
          </w:tcPr>
          <w:p w14:paraId="09A0DB57" w14:textId="77777777" w:rsidR="00427EC8" w:rsidRDefault="00427EC8" w:rsidP="7B2392C1">
            <w:pPr>
              <w:pStyle w:val="InitFigR"/>
              <w:spacing w:line="259" w:lineRule="auto"/>
              <w:rPr>
                <w:b/>
                <w:bCs/>
              </w:rPr>
            </w:pPr>
            <w:r w:rsidRPr="7B2392C1">
              <w:rPr>
                <w:b/>
                <w:bCs/>
              </w:rPr>
              <w:t>2029-30</w:t>
            </w:r>
          </w:p>
          <w:p w14:paraId="7B0B5658" w14:textId="77777777" w:rsidR="00427EC8" w:rsidRDefault="00427EC8" w:rsidP="7B2392C1">
            <w:pPr>
              <w:pStyle w:val="InitFigR"/>
              <w:rPr>
                <w:b/>
                <w:bCs/>
              </w:rPr>
            </w:pPr>
            <w:r w:rsidRPr="7B2392C1">
              <w:rPr>
                <w:b/>
                <w:bCs/>
              </w:rPr>
              <w:t>$’000</w:t>
            </w:r>
          </w:p>
        </w:tc>
        <w:tc>
          <w:tcPr>
            <w:tcW w:w="1029" w:type="dxa"/>
            <w:tcBorders>
              <w:top w:val="single" w:sz="4" w:space="0" w:color="auto"/>
              <w:bottom w:val="single" w:sz="4" w:space="0" w:color="auto"/>
            </w:tcBorders>
          </w:tcPr>
          <w:p w14:paraId="7CFC6194" w14:textId="77777777" w:rsidR="00427EC8" w:rsidRDefault="00427EC8" w:rsidP="7B2392C1">
            <w:pPr>
              <w:pStyle w:val="InitFigRBold"/>
            </w:pPr>
            <w:r>
              <w:t>Total</w:t>
            </w:r>
          </w:p>
          <w:p w14:paraId="79387574" w14:textId="77777777" w:rsidR="00427EC8" w:rsidRDefault="00427EC8" w:rsidP="7B2392C1">
            <w:pPr>
              <w:pStyle w:val="InitFigBR"/>
            </w:pPr>
            <w:r>
              <w:t>$’000</w:t>
            </w:r>
          </w:p>
        </w:tc>
      </w:tr>
      <w:tr w:rsidR="00427EC8" w14:paraId="15F1632B" w14:textId="77777777" w:rsidTr="7B2392C1">
        <w:trPr>
          <w:trHeight w:val="300"/>
          <w:jc w:val="center"/>
        </w:trPr>
        <w:tc>
          <w:tcPr>
            <w:tcW w:w="3652" w:type="dxa"/>
            <w:tcBorders>
              <w:top w:val="single" w:sz="4" w:space="0" w:color="auto"/>
            </w:tcBorders>
          </w:tcPr>
          <w:p w14:paraId="1FA66A3C" w14:textId="77777777" w:rsidR="00427EC8" w:rsidRDefault="00427EC8" w:rsidP="7B2392C1">
            <w:pPr>
              <w:pStyle w:val="InitTextL"/>
              <w:ind w:left="321" w:hanging="321"/>
            </w:pPr>
            <w:r>
              <w:t>Capital</w:t>
            </w:r>
          </w:p>
        </w:tc>
        <w:tc>
          <w:tcPr>
            <w:tcW w:w="1179" w:type="dxa"/>
            <w:tcBorders>
              <w:top w:val="single" w:sz="4" w:space="0" w:color="auto"/>
            </w:tcBorders>
          </w:tcPr>
          <w:p w14:paraId="4E463898" w14:textId="77777777" w:rsidR="00427EC8" w:rsidRDefault="00427EC8" w:rsidP="7B2392C1">
            <w:pPr>
              <w:pStyle w:val="InitFigR"/>
            </w:pPr>
            <w:r>
              <w:t>444</w:t>
            </w:r>
          </w:p>
        </w:tc>
        <w:tc>
          <w:tcPr>
            <w:tcW w:w="1041" w:type="dxa"/>
            <w:tcBorders>
              <w:top w:val="single" w:sz="4" w:space="0" w:color="auto"/>
            </w:tcBorders>
          </w:tcPr>
          <w:p w14:paraId="76F5ECEB" w14:textId="77777777" w:rsidR="00427EC8" w:rsidRDefault="00427EC8" w:rsidP="7B2392C1">
            <w:pPr>
              <w:pStyle w:val="InitFigR"/>
            </w:pPr>
            <w:r>
              <w:t>0</w:t>
            </w:r>
          </w:p>
        </w:tc>
        <w:tc>
          <w:tcPr>
            <w:tcW w:w="1029" w:type="dxa"/>
            <w:tcBorders>
              <w:top w:val="single" w:sz="4" w:space="0" w:color="auto"/>
            </w:tcBorders>
          </w:tcPr>
          <w:p w14:paraId="538EDB12" w14:textId="77777777" w:rsidR="00427EC8" w:rsidRDefault="00427EC8" w:rsidP="7B2392C1">
            <w:pPr>
              <w:pStyle w:val="InitFigR"/>
            </w:pPr>
            <w:r>
              <w:t>0</w:t>
            </w:r>
          </w:p>
        </w:tc>
        <w:tc>
          <w:tcPr>
            <w:tcW w:w="1029" w:type="dxa"/>
            <w:tcBorders>
              <w:top w:val="single" w:sz="4" w:space="0" w:color="auto"/>
            </w:tcBorders>
          </w:tcPr>
          <w:p w14:paraId="2A772A5E" w14:textId="77777777" w:rsidR="00427EC8" w:rsidRDefault="00427EC8" w:rsidP="7B2392C1">
            <w:pPr>
              <w:pStyle w:val="InitFigR"/>
            </w:pPr>
            <w:r>
              <w:t>0</w:t>
            </w:r>
          </w:p>
        </w:tc>
        <w:tc>
          <w:tcPr>
            <w:tcW w:w="1029" w:type="dxa"/>
            <w:tcBorders>
              <w:top w:val="single" w:sz="4" w:space="0" w:color="auto"/>
            </w:tcBorders>
          </w:tcPr>
          <w:p w14:paraId="38A1100C" w14:textId="77777777" w:rsidR="00427EC8" w:rsidRDefault="00427EC8" w:rsidP="7B2392C1">
            <w:pPr>
              <w:pStyle w:val="InitFigRBold"/>
            </w:pPr>
            <w:r>
              <w:t>444</w:t>
            </w:r>
          </w:p>
        </w:tc>
      </w:tr>
      <w:tr w:rsidR="00427EC8" w14:paraId="63717403" w14:textId="77777777" w:rsidTr="7B2392C1">
        <w:trPr>
          <w:trHeight w:val="300"/>
          <w:jc w:val="center"/>
        </w:trPr>
        <w:tc>
          <w:tcPr>
            <w:tcW w:w="3652" w:type="dxa"/>
            <w:tcBorders>
              <w:top w:val="single" w:sz="4" w:space="0" w:color="auto"/>
              <w:bottom w:val="single" w:sz="4" w:space="0" w:color="auto"/>
            </w:tcBorders>
          </w:tcPr>
          <w:p w14:paraId="6876350C" w14:textId="77777777" w:rsidR="00427EC8" w:rsidRDefault="00427EC8" w:rsidP="7B2392C1">
            <w:pPr>
              <w:pStyle w:val="InitTextL"/>
              <w:ind w:left="321" w:hanging="321"/>
              <w:rPr>
                <w:b/>
                <w:bCs/>
              </w:rPr>
            </w:pPr>
            <w:r w:rsidRPr="7B2392C1">
              <w:rPr>
                <w:b/>
                <w:bCs/>
              </w:rPr>
              <w:t>Net capital</w:t>
            </w:r>
          </w:p>
        </w:tc>
        <w:tc>
          <w:tcPr>
            <w:tcW w:w="1179" w:type="dxa"/>
            <w:tcBorders>
              <w:top w:val="single" w:sz="4" w:space="0" w:color="auto"/>
              <w:bottom w:val="single" w:sz="4" w:space="0" w:color="auto"/>
            </w:tcBorders>
          </w:tcPr>
          <w:p w14:paraId="19DDF1B1" w14:textId="77777777" w:rsidR="00427EC8" w:rsidRDefault="00427EC8" w:rsidP="7B2392C1">
            <w:pPr>
              <w:pStyle w:val="InitFigR"/>
              <w:rPr>
                <w:b/>
                <w:bCs/>
              </w:rPr>
            </w:pPr>
            <w:r w:rsidRPr="7B2392C1">
              <w:rPr>
                <w:b/>
                <w:bCs/>
              </w:rPr>
              <w:t>444</w:t>
            </w:r>
          </w:p>
        </w:tc>
        <w:tc>
          <w:tcPr>
            <w:tcW w:w="1041" w:type="dxa"/>
            <w:tcBorders>
              <w:top w:val="single" w:sz="4" w:space="0" w:color="auto"/>
              <w:bottom w:val="single" w:sz="4" w:space="0" w:color="auto"/>
            </w:tcBorders>
          </w:tcPr>
          <w:p w14:paraId="728DCF17" w14:textId="77777777" w:rsidR="00427EC8" w:rsidRDefault="00427EC8" w:rsidP="7B2392C1">
            <w:pPr>
              <w:pStyle w:val="InitFigR"/>
              <w:rPr>
                <w:b/>
                <w:bCs/>
              </w:rPr>
            </w:pPr>
            <w:r w:rsidRPr="7B2392C1">
              <w:rPr>
                <w:b/>
                <w:bCs/>
              </w:rPr>
              <w:t>0</w:t>
            </w:r>
          </w:p>
        </w:tc>
        <w:tc>
          <w:tcPr>
            <w:tcW w:w="1029" w:type="dxa"/>
            <w:tcBorders>
              <w:top w:val="single" w:sz="4" w:space="0" w:color="auto"/>
              <w:bottom w:val="single" w:sz="4" w:space="0" w:color="auto"/>
            </w:tcBorders>
          </w:tcPr>
          <w:p w14:paraId="454EA39C" w14:textId="77777777" w:rsidR="00427EC8" w:rsidRDefault="00427EC8" w:rsidP="7B2392C1">
            <w:pPr>
              <w:pStyle w:val="InitFigR"/>
              <w:rPr>
                <w:b/>
                <w:bCs/>
              </w:rPr>
            </w:pPr>
            <w:r w:rsidRPr="7B2392C1">
              <w:rPr>
                <w:b/>
                <w:bCs/>
              </w:rPr>
              <w:t>0</w:t>
            </w:r>
          </w:p>
        </w:tc>
        <w:tc>
          <w:tcPr>
            <w:tcW w:w="1029" w:type="dxa"/>
            <w:tcBorders>
              <w:top w:val="single" w:sz="4" w:space="0" w:color="auto"/>
              <w:bottom w:val="single" w:sz="4" w:space="0" w:color="auto"/>
            </w:tcBorders>
          </w:tcPr>
          <w:p w14:paraId="74E7740E" w14:textId="77777777" w:rsidR="00427EC8" w:rsidRDefault="00427EC8" w:rsidP="7B2392C1">
            <w:pPr>
              <w:pStyle w:val="InitFigR"/>
              <w:rPr>
                <w:b/>
                <w:bCs/>
              </w:rPr>
            </w:pPr>
            <w:r w:rsidRPr="7B2392C1">
              <w:rPr>
                <w:b/>
                <w:bCs/>
              </w:rPr>
              <w:t>0</w:t>
            </w:r>
          </w:p>
        </w:tc>
        <w:tc>
          <w:tcPr>
            <w:tcW w:w="1029" w:type="dxa"/>
            <w:tcBorders>
              <w:top w:val="single" w:sz="4" w:space="0" w:color="auto"/>
              <w:bottom w:val="single" w:sz="4" w:space="0" w:color="auto"/>
            </w:tcBorders>
          </w:tcPr>
          <w:p w14:paraId="6E5C3BDD" w14:textId="77777777" w:rsidR="00427EC8" w:rsidRDefault="00427EC8" w:rsidP="7B2392C1">
            <w:pPr>
              <w:pStyle w:val="InitFigRBold"/>
            </w:pPr>
            <w:r>
              <w:t>444</w:t>
            </w:r>
          </w:p>
        </w:tc>
      </w:tr>
      <w:tr w:rsidR="00427EC8" w14:paraId="1AAD71F6" w14:textId="77777777" w:rsidTr="7B2392C1">
        <w:trPr>
          <w:trHeight w:val="300"/>
          <w:jc w:val="center"/>
        </w:trPr>
        <w:tc>
          <w:tcPr>
            <w:tcW w:w="3652" w:type="dxa"/>
            <w:tcBorders>
              <w:top w:val="single" w:sz="4" w:space="0" w:color="auto"/>
            </w:tcBorders>
          </w:tcPr>
          <w:p w14:paraId="127C7221" w14:textId="77777777" w:rsidR="00427EC8" w:rsidRDefault="00427EC8" w:rsidP="7B2392C1">
            <w:pPr>
              <w:pStyle w:val="InitTextL"/>
              <w:ind w:left="321" w:hanging="321"/>
              <w:rPr>
                <w:b/>
                <w:bCs/>
              </w:rPr>
            </w:pPr>
            <w:r>
              <w:t>Depreciation</w:t>
            </w:r>
          </w:p>
        </w:tc>
        <w:tc>
          <w:tcPr>
            <w:tcW w:w="1179" w:type="dxa"/>
            <w:tcBorders>
              <w:top w:val="single" w:sz="4" w:space="0" w:color="auto"/>
            </w:tcBorders>
          </w:tcPr>
          <w:p w14:paraId="4B332A10" w14:textId="77777777" w:rsidR="00427EC8" w:rsidRDefault="00427EC8" w:rsidP="7B2392C1">
            <w:pPr>
              <w:pStyle w:val="InitFigR"/>
            </w:pPr>
            <w:r>
              <w:t>52</w:t>
            </w:r>
          </w:p>
        </w:tc>
        <w:tc>
          <w:tcPr>
            <w:tcW w:w="1041" w:type="dxa"/>
            <w:tcBorders>
              <w:top w:val="single" w:sz="4" w:space="0" w:color="auto"/>
            </w:tcBorders>
          </w:tcPr>
          <w:p w14:paraId="04E18BFF" w14:textId="77777777" w:rsidR="00427EC8" w:rsidRDefault="00427EC8" w:rsidP="7B2392C1">
            <w:pPr>
              <w:pStyle w:val="InitFigR"/>
            </w:pPr>
            <w:r>
              <w:t>89</w:t>
            </w:r>
          </w:p>
        </w:tc>
        <w:tc>
          <w:tcPr>
            <w:tcW w:w="1029" w:type="dxa"/>
            <w:tcBorders>
              <w:top w:val="single" w:sz="4" w:space="0" w:color="auto"/>
            </w:tcBorders>
          </w:tcPr>
          <w:p w14:paraId="5BC4637E" w14:textId="77777777" w:rsidR="00427EC8" w:rsidRDefault="00427EC8" w:rsidP="7B2392C1">
            <w:pPr>
              <w:pStyle w:val="InitFigR"/>
            </w:pPr>
            <w:r>
              <w:t>89</w:t>
            </w:r>
          </w:p>
        </w:tc>
        <w:tc>
          <w:tcPr>
            <w:tcW w:w="1029" w:type="dxa"/>
            <w:tcBorders>
              <w:top w:val="single" w:sz="4" w:space="0" w:color="auto"/>
            </w:tcBorders>
          </w:tcPr>
          <w:p w14:paraId="1829B8E9" w14:textId="77777777" w:rsidR="00427EC8" w:rsidRDefault="00427EC8" w:rsidP="7B2392C1">
            <w:pPr>
              <w:pStyle w:val="InitFigR"/>
            </w:pPr>
            <w:r>
              <w:t>89</w:t>
            </w:r>
          </w:p>
        </w:tc>
        <w:tc>
          <w:tcPr>
            <w:tcW w:w="1029" w:type="dxa"/>
            <w:tcBorders>
              <w:top w:val="single" w:sz="4" w:space="0" w:color="auto"/>
            </w:tcBorders>
          </w:tcPr>
          <w:p w14:paraId="13A777D9" w14:textId="77777777" w:rsidR="00427EC8" w:rsidRDefault="00427EC8" w:rsidP="7B2392C1">
            <w:pPr>
              <w:pStyle w:val="InitFigRBold"/>
            </w:pPr>
            <w:r>
              <w:t>319</w:t>
            </w:r>
          </w:p>
        </w:tc>
      </w:tr>
      <w:tr w:rsidR="00427EC8" w14:paraId="1825DB46" w14:textId="77777777" w:rsidTr="7B2392C1">
        <w:trPr>
          <w:trHeight w:val="300"/>
          <w:jc w:val="center"/>
        </w:trPr>
        <w:tc>
          <w:tcPr>
            <w:tcW w:w="3652" w:type="dxa"/>
          </w:tcPr>
          <w:p w14:paraId="0AF9B1B4" w14:textId="77777777" w:rsidR="00427EC8" w:rsidRDefault="00427EC8" w:rsidP="7B2392C1">
            <w:pPr>
              <w:pStyle w:val="InitTextL"/>
              <w:ind w:left="321" w:hanging="321"/>
            </w:pPr>
            <w:r>
              <w:t>Expenses</w:t>
            </w:r>
          </w:p>
        </w:tc>
        <w:tc>
          <w:tcPr>
            <w:tcW w:w="1179" w:type="dxa"/>
          </w:tcPr>
          <w:p w14:paraId="2822F6DF" w14:textId="77777777" w:rsidR="00427EC8" w:rsidRDefault="00427EC8" w:rsidP="7B2392C1">
            <w:pPr>
              <w:pStyle w:val="InitFigR"/>
            </w:pPr>
            <w:r>
              <w:t>195</w:t>
            </w:r>
          </w:p>
        </w:tc>
        <w:tc>
          <w:tcPr>
            <w:tcW w:w="1041" w:type="dxa"/>
          </w:tcPr>
          <w:p w14:paraId="6065907E" w14:textId="77777777" w:rsidR="00427EC8" w:rsidRDefault="00427EC8" w:rsidP="7B2392C1">
            <w:pPr>
              <w:pStyle w:val="InitFigR"/>
            </w:pPr>
            <w:r>
              <w:t>200</w:t>
            </w:r>
          </w:p>
        </w:tc>
        <w:tc>
          <w:tcPr>
            <w:tcW w:w="1029" w:type="dxa"/>
          </w:tcPr>
          <w:p w14:paraId="3365168E" w14:textId="77777777" w:rsidR="00427EC8" w:rsidRDefault="00427EC8" w:rsidP="7B2392C1">
            <w:pPr>
              <w:pStyle w:val="InitFigR"/>
            </w:pPr>
            <w:r>
              <w:t>205</w:t>
            </w:r>
          </w:p>
        </w:tc>
        <w:tc>
          <w:tcPr>
            <w:tcW w:w="1029" w:type="dxa"/>
          </w:tcPr>
          <w:p w14:paraId="481F04D3" w14:textId="77777777" w:rsidR="00427EC8" w:rsidRDefault="00427EC8" w:rsidP="7B2392C1">
            <w:pPr>
              <w:pStyle w:val="InitFigR"/>
            </w:pPr>
            <w:r>
              <w:t>210</w:t>
            </w:r>
          </w:p>
        </w:tc>
        <w:tc>
          <w:tcPr>
            <w:tcW w:w="1029" w:type="dxa"/>
          </w:tcPr>
          <w:p w14:paraId="6908F82E" w14:textId="77777777" w:rsidR="00427EC8" w:rsidRDefault="00427EC8" w:rsidP="7B2392C1">
            <w:pPr>
              <w:pStyle w:val="InitFigBR"/>
            </w:pPr>
            <w:r>
              <w:t>810</w:t>
            </w:r>
          </w:p>
        </w:tc>
      </w:tr>
      <w:tr w:rsidR="00427EC8" w14:paraId="569BEF34" w14:textId="77777777" w:rsidTr="7B2392C1">
        <w:trPr>
          <w:trHeight w:val="390"/>
          <w:jc w:val="center"/>
        </w:trPr>
        <w:tc>
          <w:tcPr>
            <w:tcW w:w="3652" w:type="dxa"/>
          </w:tcPr>
          <w:p w14:paraId="7F59C8BE" w14:textId="77777777" w:rsidR="00427EC8" w:rsidRDefault="00427EC8" w:rsidP="7B2392C1">
            <w:pPr>
              <w:pStyle w:val="InitTextL"/>
              <w:ind w:left="321" w:hanging="321"/>
            </w:pPr>
            <w:r>
              <w:t>Offset – Expenses</w:t>
            </w:r>
          </w:p>
        </w:tc>
        <w:tc>
          <w:tcPr>
            <w:tcW w:w="1179" w:type="dxa"/>
          </w:tcPr>
          <w:p w14:paraId="327729B2" w14:textId="77777777" w:rsidR="00427EC8" w:rsidRDefault="00427EC8" w:rsidP="7B2392C1">
            <w:pPr>
              <w:pStyle w:val="InitFigR"/>
            </w:pPr>
            <w:r>
              <w:t>-195</w:t>
            </w:r>
          </w:p>
        </w:tc>
        <w:tc>
          <w:tcPr>
            <w:tcW w:w="1041" w:type="dxa"/>
          </w:tcPr>
          <w:p w14:paraId="20875121" w14:textId="77777777" w:rsidR="00427EC8" w:rsidRDefault="00427EC8" w:rsidP="7B2392C1">
            <w:pPr>
              <w:pStyle w:val="InitFigR"/>
            </w:pPr>
            <w:r>
              <w:t>-200</w:t>
            </w:r>
          </w:p>
        </w:tc>
        <w:tc>
          <w:tcPr>
            <w:tcW w:w="1029" w:type="dxa"/>
          </w:tcPr>
          <w:p w14:paraId="02403310" w14:textId="77777777" w:rsidR="00427EC8" w:rsidRDefault="00427EC8" w:rsidP="7B2392C1">
            <w:pPr>
              <w:pStyle w:val="InitFigR"/>
            </w:pPr>
            <w:r>
              <w:t>-205</w:t>
            </w:r>
          </w:p>
        </w:tc>
        <w:tc>
          <w:tcPr>
            <w:tcW w:w="1029" w:type="dxa"/>
          </w:tcPr>
          <w:p w14:paraId="73F398A5" w14:textId="77777777" w:rsidR="00427EC8" w:rsidRDefault="00427EC8" w:rsidP="7B2392C1">
            <w:pPr>
              <w:pStyle w:val="InitFigR"/>
            </w:pPr>
            <w:r>
              <w:t>-210</w:t>
            </w:r>
          </w:p>
        </w:tc>
        <w:tc>
          <w:tcPr>
            <w:tcW w:w="1029" w:type="dxa"/>
          </w:tcPr>
          <w:p w14:paraId="6333D5BF" w14:textId="77777777" w:rsidR="00427EC8" w:rsidRDefault="00427EC8" w:rsidP="7B2392C1">
            <w:pPr>
              <w:pStyle w:val="InitFigBR"/>
            </w:pPr>
            <w:r>
              <w:t>-810</w:t>
            </w:r>
          </w:p>
        </w:tc>
      </w:tr>
      <w:tr w:rsidR="00427EC8" w14:paraId="7B7C8685" w14:textId="77777777" w:rsidTr="7B2392C1">
        <w:trPr>
          <w:trHeight w:val="107"/>
          <w:jc w:val="center"/>
        </w:trPr>
        <w:tc>
          <w:tcPr>
            <w:tcW w:w="3652" w:type="dxa"/>
            <w:tcBorders>
              <w:top w:val="single" w:sz="4" w:space="0" w:color="auto"/>
              <w:bottom w:val="single" w:sz="4" w:space="0" w:color="auto"/>
            </w:tcBorders>
          </w:tcPr>
          <w:p w14:paraId="37349088" w14:textId="77777777" w:rsidR="00427EC8" w:rsidRDefault="00427EC8" w:rsidP="7B2392C1">
            <w:pPr>
              <w:pStyle w:val="InitFigLBold"/>
              <w:ind w:left="321" w:hanging="321"/>
            </w:pPr>
            <w:r>
              <w:t>Net cost of services</w:t>
            </w:r>
          </w:p>
        </w:tc>
        <w:tc>
          <w:tcPr>
            <w:tcW w:w="1179" w:type="dxa"/>
            <w:tcBorders>
              <w:top w:val="single" w:sz="4" w:space="0" w:color="auto"/>
              <w:bottom w:val="single" w:sz="4" w:space="0" w:color="auto"/>
            </w:tcBorders>
          </w:tcPr>
          <w:p w14:paraId="769987CC" w14:textId="77777777" w:rsidR="00427EC8" w:rsidRDefault="00427EC8" w:rsidP="7B2392C1">
            <w:pPr>
              <w:pStyle w:val="InitFigRBold"/>
            </w:pPr>
            <w:r>
              <w:t>52</w:t>
            </w:r>
          </w:p>
        </w:tc>
        <w:tc>
          <w:tcPr>
            <w:tcW w:w="1041" w:type="dxa"/>
            <w:tcBorders>
              <w:top w:val="single" w:sz="4" w:space="0" w:color="auto"/>
              <w:bottom w:val="single" w:sz="4" w:space="0" w:color="auto"/>
            </w:tcBorders>
          </w:tcPr>
          <w:p w14:paraId="7AFB8781" w14:textId="77777777" w:rsidR="00427EC8" w:rsidRDefault="00427EC8" w:rsidP="7B2392C1">
            <w:pPr>
              <w:pStyle w:val="InitFigRBold"/>
            </w:pPr>
            <w:r>
              <w:t>89</w:t>
            </w:r>
          </w:p>
        </w:tc>
        <w:tc>
          <w:tcPr>
            <w:tcW w:w="1029" w:type="dxa"/>
            <w:tcBorders>
              <w:top w:val="single" w:sz="4" w:space="0" w:color="auto"/>
              <w:bottom w:val="single" w:sz="4" w:space="0" w:color="auto"/>
            </w:tcBorders>
          </w:tcPr>
          <w:p w14:paraId="1E8A5D5F" w14:textId="77777777" w:rsidR="00427EC8" w:rsidRDefault="00427EC8" w:rsidP="7B2392C1">
            <w:pPr>
              <w:pStyle w:val="InitFigRBold"/>
            </w:pPr>
            <w:r>
              <w:t>89</w:t>
            </w:r>
          </w:p>
        </w:tc>
        <w:tc>
          <w:tcPr>
            <w:tcW w:w="1029" w:type="dxa"/>
            <w:tcBorders>
              <w:top w:val="single" w:sz="4" w:space="0" w:color="auto"/>
              <w:bottom w:val="single" w:sz="4" w:space="0" w:color="auto"/>
            </w:tcBorders>
          </w:tcPr>
          <w:p w14:paraId="3D2CC294" w14:textId="77777777" w:rsidR="00427EC8" w:rsidRDefault="00427EC8" w:rsidP="7B2392C1">
            <w:pPr>
              <w:pStyle w:val="InitFigRBold"/>
            </w:pPr>
            <w:r>
              <w:t>89</w:t>
            </w:r>
          </w:p>
        </w:tc>
        <w:tc>
          <w:tcPr>
            <w:tcW w:w="1029" w:type="dxa"/>
            <w:tcBorders>
              <w:top w:val="single" w:sz="4" w:space="0" w:color="auto"/>
              <w:bottom w:val="single" w:sz="4" w:space="0" w:color="auto"/>
            </w:tcBorders>
          </w:tcPr>
          <w:p w14:paraId="79318306" w14:textId="77777777" w:rsidR="00427EC8" w:rsidRDefault="00427EC8" w:rsidP="7B2392C1">
            <w:pPr>
              <w:pStyle w:val="InitFigRBold"/>
            </w:pPr>
            <w:r>
              <w:t>319</w:t>
            </w:r>
          </w:p>
        </w:tc>
      </w:tr>
    </w:tbl>
    <w:p w14:paraId="73419A91" w14:textId="77777777" w:rsidR="00427EC8" w:rsidRDefault="00427EC8" w:rsidP="7B2392C1">
      <w:pPr>
        <w:pStyle w:val="Bbodytext"/>
      </w:pPr>
      <w:r>
        <w:t>The Government will upgrade the infrastructure and replace the search software of the ACT Legislation Register system to support the community’s access to ACT legislation and regulations.</w:t>
      </w:r>
    </w:p>
    <w:p w14:paraId="36D3AF6D" w14:textId="77777777" w:rsidR="00427EC8" w:rsidRDefault="00427EC8" w:rsidP="7B2392C1">
      <w:pPr>
        <w:pStyle w:val="Bbodytext"/>
        <w:spacing w:after="480"/>
      </w:pPr>
      <w:r>
        <w:t>This initiative contributes to the wellbeing domain of Governance and institutions.</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30965" w14:paraId="2F3B74C8" w14:textId="77777777">
        <w:trPr>
          <w:cantSplit/>
          <w:jc w:val="center"/>
        </w:trPr>
        <w:tc>
          <w:tcPr>
            <w:tcW w:w="6237" w:type="dxa"/>
            <w:vAlign w:val="center"/>
          </w:tcPr>
          <w:p w14:paraId="71FDC116" w14:textId="77777777" w:rsidR="00427EC8" w:rsidRPr="00A344CE" w:rsidRDefault="00427EC8" w:rsidP="00E16754">
            <w:pPr>
              <w:pStyle w:val="InitFigR"/>
              <w:keepNext/>
              <w:keepLines/>
              <w:jc w:val="left"/>
              <w:rPr>
                <w:b/>
                <w:bCs/>
                <w:sz w:val="28"/>
                <w:szCs w:val="28"/>
              </w:rPr>
            </w:pPr>
            <w:r w:rsidRPr="00275830">
              <w:rPr>
                <w:b/>
                <w:bCs/>
                <w:sz w:val="28"/>
                <w:szCs w:val="28"/>
              </w:rPr>
              <w:t>Modernising critical ACT Courts and Tribunal case management</w:t>
            </w:r>
            <w:r>
              <w:rPr>
                <w:b/>
                <w:bCs/>
                <w:sz w:val="28"/>
                <w:szCs w:val="28"/>
              </w:rPr>
              <w:t xml:space="preserve"> </w:t>
            </w:r>
          </w:p>
        </w:tc>
        <w:tc>
          <w:tcPr>
            <w:tcW w:w="2722" w:type="dxa"/>
            <w:vAlign w:val="bottom"/>
          </w:tcPr>
          <w:p w14:paraId="2EE556B0" w14:textId="77777777" w:rsidR="00427EC8" w:rsidRPr="00A30965" w:rsidRDefault="00427EC8" w:rsidP="00E16754">
            <w:pPr>
              <w:pStyle w:val="InitFigBR"/>
              <w:keepNext/>
              <w:keepLines/>
            </w:pPr>
            <w:r>
              <w:rPr>
                <w:noProof/>
              </w:rPr>
              <w:drawing>
                <wp:inline distT="0" distB="0" distL="0" distR="0" wp14:anchorId="570B6B76" wp14:editId="6C265F76">
                  <wp:extent cx="1626125" cy="576000"/>
                  <wp:effectExtent l="0" t="0" r="0" b="0"/>
                  <wp:docPr id="1565385364" name="Picture 1565385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16FBE424" w14:textId="77777777" w:rsidR="00427EC8" w:rsidRPr="00F03378" w:rsidRDefault="00427EC8" w:rsidP="00E16754">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640ADDF9" w14:textId="77777777">
        <w:trPr>
          <w:cantSplit/>
          <w:jc w:val="center"/>
        </w:trPr>
        <w:tc>
          <w:tcPr>
            <w:tcW w:w="3652" w:type="dxa"/>
            <w:tcBorders>
              <w:top w:val="single" w:sz="4" w:space="0" w:color="auto"/>
              <w:bottom w:val="single" w:sz="4" w:space="0" w:color="auto"/>
            </w:tcBorders>
          </w:tcPr>
          <w:p w14:paraId="586BF77E" w14:textId="27BE6E87" w:rsidR="00427EC8" w:rsidRPr="004E341E" w:rsidRDefault="00427EC8" w:rsidP="00E16754">
            <w:pPr>
              <w:pStyle w:val="EmptyCell0"/>
              <w:keepNext/>
              <w:keepLines/>
            </w:pPr>
          </w:p>
        </w:tc>
        <w:tc>
          <w:tcPr>
            <w:tcW w:w="1179" w:type="dxa"/>
            <w:tcBorders>
              <w:top w:val="single" w:sz="4" w:space="0" w:color="auto"/>
              <w:bottom w:val="single" w:sz="4" w:space="0" w:color="auto"/>
            </w:tcBorders>
          </w:tcPr>
          <w:p w14:paraId="41028260" w14:textId="77777777" w:rsidR="00427EC8" w:rsidRDefault="00427EC8" w:rsidP="00E16754">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18508268" w14:textId="77777777" w:rsidR="00427EC8" w:rsidRDefault="00427EC8" w:rsidP="00E16754">
            <w:pPr>
              <w:pStyle w:val="InitFigR"/>
              <w:keepNext/>
              <w:keepLines/>
              <w:rPr>
                <w:b/>
                <w:bCs/>
              </w:rPr>
            </w:pPr>
            <w:r w:rsidRPr="60EABCBD">
              <w:rPr>
                <w:b/>
                <w:bCs/>
              </w:rPr>
              <w:t>2027-28</w:t>
            </w:r>
          </w:p>
          <w:p w14:paraId="63A787FA" w14:textId="77777777" w:rsidR="00427EC8" w:rsidRDefault="00427EC8" w:rsidP="00E16754">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2D186481" w14:textId="77777777" w:rsidR="00427EC8" w:rsidRDefault="00427EC8" w:rsidP="00E16754">
            <w:pPr>
              <w:pStyle w:val="InitFigR"/>
              <w:keepNext/>
              <w:keepLines/>
              <w:rPr>
                <w:b/>
                <w:bCs/>
              </w:rPr>
            </w:pPr>
            <w:r w:rsidRPr="60EABCBD">
              <w:rPr>
                <w:b/>
                <w:bCs/>
              </w:rPr>
              <w:t>2028-29</w:t>
            </w:r>
          </w:p>
          <w:p w14:paraId="1BD464CF" w14:textId="77777777" w:rsidR="00427EC8" w:rsidRDefault="00427EC8" w:rsidP="00E16754">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3E2C18AA" w14:textId="77777777" w:rsidR="00427EC8" w:rsidRDefault="00427EC8" w:rsidP="00E16754">
            <w:pPr>
              <w:pStyle w:val="InitFigR"/>
              <w:keepNext/>
              <w:keepLines/>
              <w:spacing w:line="259" w:lineRule="auto"/>
              <w:rPr>
                <w:b/>
                <w:bCs/>
              </w:rPr>
            </w:pPr>
            <w:r w:rsidRPr="60EABCBD">
              <w:rPr>
                <w:b/>
                <w:bCs/>
              </w:rPr>
              <w:t>2029-30</w:t>
            </w:r>
          </w:p>
          <w:p w14:paraId="3CBB05D4" w14:textId="77777777" w:rsidR="00427EC8" w:rsidRDefault="00427EC8" w:rsidP="00E16754">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6DDB6836" w14:textId="77777777" w:rsidR="00427EC8" w:rsidRPr="004E341E" w:rsidRDefault="00427EC8" w:rsidP="00E16754">
            <w:pPr>
              <w:pStyle w:val="InitFigRBold"/>
              <w:keepNext/>
              <w:keepLines/>
            </w:pPr>
            <w:r w:rsidRPr="004E341E">
              <w:t>Total</w:t>
            </w:r>
          </w:p>
          <w:p w14:paraId="1539C36D" w14:textId="77777777" w:rsidR="00427EC8" w:rsidRPr="004E341E" w:rsidRDefault="00427EC8" w:rsidP="00E16754">
            <w:pPr>
              <w:pStyle w:val="InitFigBR"/>
              <w:keepNext/>
              <w:keepLines/>
            </w:pPr>
            <w:r w:rsidRPr="004E341E">
              <w:t>$’000</w:t>
            </w:r>
          </w:p>
        </w:tc>
      </w:tr>
      <w:tr w:rsidR="00427EC8" w:rsidRPr="00750793" w14:paraId="4A7B4E55" w14:textId="77777777">
        <w:trPr>
          <w:cantSplit/>
          <w:jc w:val="center"/>
        </w:trPr>
        <w:tc>
          <w:tcPr>
            <w:tcW w:w="3652" w:type="dxa"/>
            <w:tcBorders>
              <w:top w:val="single" w:sz="4" w:space="0" w:color="auto"/>
            </w:tcBorders>
          </w:tcPr>
          <w:p w14:paraId="0FF28E33" w14:textId="77777777" w:rsidR="00427EC8" w:rsidRDefault="00427EC8" w:rsidP="00E16754">
            <w:pPr>
              <w:pStyle w:val="InitTextL"/>
              <w:keepNext/>
              <w:keepLines/>
              <w:ind w:left="321" w:hanging="321"/>
            </w:pPr>
            <w:r>
              <w:t>Capital</w:t>
            </w:r>
          </w:p>
        </w:tc>
        <w:tc>
          <w:tcPr>
            <w:tcW w:w="1179" w:type="dxa"/>
            <w:tcBorders>
              <w:top w:val="single" w:sz="4" w:space="0" w:color="auto"/>
            </w:tcBorders>
          </w:tcPr>
          <w:p w14:paraId="6745EDDA" w14:textId="77777777" w:rsidR="00427EC8" w:rsidRDefault="00427EC8" w:rsidP="00E16754">
            <w:pPr>
              <w:pStyle w:val="InitFigR"/>
              <w:keepNext/>
              <w:keepLines/>
            </w:pPr>
            <w:r>
              <w:t>6,499</w:t>
            </w:r>
          </w:p>
        </w:tc>
        <w:tc>
          <w:tcPr>
            <w:tcW w:w="1041" w:type="dxa"/>
            <w:tcBorders>
              <w:top w:val="single" w:sz="4" w:space="0" w:color="auto"/>
            </w:tcBorders>
          </w:tcPr>
          <w:p w14:paraId="00C2AE4C" w14:textId="77777777" w:rsidR="00427EC8" w:rsidRDefault="00427EC8" w:rsidP="00E16754">
            <w:pPr>
              <w:pStyle w:val="InitFigR"/>
              <w:keepNext/>
              <w:keepLines/>
            </w:pPr>
            <w:r>
              <w:t>2,116</w:t>
            </w:r>
          </w:p>
        </w:tc>
        <w:tc>
          <w:tcPr>
            <w:tcW w:w="1029" w:type="dxa"/>
            <w:tcBorders>
              <w:top w:val="single" w:sz="4" w:space="0" w:color="auto"/>
            </w:tcBorders>
          </w:tcPr>
          <w:p w14:paraId="47A554E1" w14:textId="77777777" w:rsidR="00427EC8" w:rsidRDefault="00427EC8" w:rsidP="00E16754">
            <w:pPr>
              <w:pStyle w:val="InitFigR"/>
              <w:keepNext/>
              <w:keepLines/>
            </w:pPr>
            <w:r>
              <w:t>0</w:t>
            </w:r>
          </w:p>
        </w:tc>
        <w:tc>
          <w:tcPr>
            <w:tcW w:w="1029" w:type="dxa"/>
            <w:tcBorders>
              <w:top w:val="single" w:sz="4" w:space="0" w:color="auto"/>
            </w:tcBorders>
          </w:tcPr>
          <w:p w14:paraId="2CB60938" w14:textId="77777777" w:rsidR="00427EC8" w:rsidRDefault="00427EC8" w:rsidP="00E16754">
            <w:pPr>
              <w:pStyle w:val="InitFigR"/>
              <w:keepNext/>
              <w:keepLines/>
            </w:pPr>
            <w:r>
              <w:t>0</w:t>
            </w:r>
          </w:p>
        </w:tc>
        <w:tc>
          <w:tcPr>
            <w:tcW w:w="1029" w:type="dxa"/>
            <w:tcBorders>
              <w:top w:val="single" w:sz="4" w:space="0" w:color="auto"/>
            </w:tcBorders>
          </w:tcPr>
          <w:p w14:paraId="5E8C613D" w14:textId="77777777" w:rsidR="00427EC8" w:rsidRPr="004F4F9B" w:rsidRDefault="00427EC8" w:rsidP="00E16754">
            <w:pPr>
              <w:pStyle w:val="InitFigRBold"/>
              <w:keepNext/>
              <w:keepLines/>
              <w:rPr>
                <w:bCs/>
              </w:rPr>
            </w:pPr>
            <w:r>
              <w:rPr>
                <w:bCs/>
              </w:rPr>
              <w:t>8,615</w:t>
            </w:r>
          </w:p>
        </w:tc>
      </w:tr>
      <w:tr w:rsidR="00427EC8" w:rsidRPr="00750793" w14:paraId="2CFA7224" w14:textId="77777777">
        <w:trPr>
          <w:cantSplit/>
          <w:jc w:val="center"/>
        </w:trPr>
        <w:tc>
          <w:tcPr>
            <w:tcW w:w="3652" w:type="dxa"/>
          </w:tcPr>
          <w:p w14:paraId="7778DF4D" w14:textId="77777777" w:rsidR="00427EC8" w:rsidRDefault="00427EC8" w:rsidP="00E16754">
            <w:pPr>
              <w:pStyle w:val="InitTextL"/>
              <w:keepNext/>
              <w:keepLines/>
              <w:ind w:left="321" w:hanging="321"/>
            </w:pPr>
            <w:r>
              <w:t>Offset – Capital</w:t>
            </w:r>
          </w:p>
        </w:tc>
        <w:tc>
          <w:tcPr>
            <w:tcW w:w="1179" w:type="dxa"/>
          </w:tcPr>
          <w:p w14:paraId="731B97AA" w14:textId="77777777" w:rsidR="00427EC8" w:rsidRDefault="00427EC8" w:rsidP="00E16754">
            <w:pPr>
              <w:pStyle w:val="InitFigR"/>
              <w:keepNext/>
              <w:keepLines/>
            </w:pPr>
            <w:r>
              <w:t>-2,326</w:t>
            </w:r>
          </w:p>
        </w:tc>
        <w:tc>
          <w:tcPr>
            <w:tcW w:w="1041" w:type="dxa"/>
          </w:tcPr>
          <w:p w14:paraId="049636FE" w14:textId="77777777" w:rsidR="00427EC8" w:rsidRDefault="00427EC8" w:rsidP="00E16754">
            <w:pPr>
              <w:pStyle w:val="InitFigR"/>
              <w:keepNext/>
              <w:keepLines/>
            </w:pPr>
            <w:r>
              <w:t>-1,200</w:t>
            </w:r>
          </w:p>
        </w:tc>
        <w:tc>
          <w:tcPr>
            <w:tcW w:w="1029" w:type="dxa"/>
          </w:tcPr>
          <w:p w14:paraId="11C866D9" w14:textId="77777777" w:rsidR="00427EC8" w:rsidRDefault="00427EC8" w:rsidP="00E16754">
            <w:pPr>
              <w:pStyle w:val="InitFigR"/>
              <w:keepNext/>
              <w:keepLines/>
            </w:pPr>
            <w:r>
              <w:t>0</w:t>
            </w:r>
          </w:p>
        </w:tc>
        <w:tc>
          <w:tcPr>
            <w:tcW w:w="1029" w:type="dxa"/>
          </w:tcPr>
          <w:p w14:paraId="501E4BA1" w14:textId="77777777" w:rsidR="00427EC8" w:rsidRDefault="00427EC8" w:rsidP="00E16754">
            <w:pPr>
              <w:pStyle w:val="InitFigR"/>
              <w:keepNext/>
              <w:keepLines/>
            </w:pPr>
            <w:r>
              <w:t>0</w:t>
            </w:r>
          </w:p>
        </w:tc>
        <w:tc>
          <w:tcPr>
            <w:tcW w:w="1029" w:type="dxa"/>
          </w:tcPr>
          <w:p w14:paraId="35482D31" w14:textId="77777777" w:rsidR="00427EC8" w:rsidRPr="004F4F9B" w:rsidRDefault="00427EC8" w:rsidP="00E16754">
            <w:pPr>
              <w:pStyle w:val="InitFigRBold"/>
              <w:keepNext/>
              <w:keepLines/>
              <w:rPr>
                <w:bCs/>
              </w:rPr>
            </w:pPr>
            <w:r>
              <w:rPr>
                <w:bCs/>
              </w:rPr>
              <w:t>-</w:t>
            </w:r>
            <w:r>
              <w:t>3,526</w:t>
            </w:r>
          </w:p>
        </w:tc>
      </w:tr>
      <w:tr w:rsidR="00427EC8" w:rsidRPr="00750793" w14:paraId="10404702" w14:textId="77777777">
        <w:trPr>
          <w:cantSplit/>
          <w:jc w:val="center"/>
        </w:trPr>
        <w:tc>
          <w:tcPr>
            <w:tcW w:w="3652" w:type="dxa"/>
            <w:tcBorders>
              <w:top w:val="single" w:sz="4" w:space="0" w:color="auto"/>
              <w:bottom w:val="single" w:sz="4" w:space="0" w:color="auto"/>
            </w:tcBorders>
          </w:tcPr>
          <w:p w14:paraId="1EF9918B" w14:textId="77777777" w:rsidR="00427EC8" w:rsidRPr="00D13A71" w:rsidRDefault="00427EC8" w:rsidP="00583410">
            <w:pPr>
              <w:pStyle w:val="InitTextL"/>
              <w:keepNext/>
              <w:keepLines/>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67513964" w14:textId="77777777" w:rsidR="00427EC8" w:rsidRPr="0089206F" w:rsidRDefault="00427EC8" w:rsidP="00583410">
            <w:pPr>
              <w:pStyle w:val="InitFigR"/>
              <w:keepNext/>
              <w:keepLines/>
              <w:rPr>
                <w:b/>
                <w:bCs/>
              </w:rPr>
            </w:pPr>
            <w:r>
              <w:rPr>
                <w:b/>
                <w:bCs/>
              </w:rPr>
              <w:t>4,173</w:t>
            </w:r>
          </w:p>
        </w:tc>
        <w:tc>
          <w:tcPr>
            <w:tcW w:w="1041" w:type="dxa"/>
            <w:tcBorders>
              <w:top w:val="single" w:sz="4" w:space="0" w:color="auto"/>
              <w:bottom w:val="single" w:sz="4" w:space="0" w:color="auto"/>
            </w:tcBorders>
          </w:tcPr>
          <w:p w14:paraId="32139E80" w14:textId="77777777" w:rsidR="00427EC8" w:rsidRPr="0089206F" w:rsidRDefault="00427EC8" w:rsidP="00583410">
            <w:pPr>
              <w:pStyle w:val="InitFigR"/>
              <w:keepNext/>
              <w:keepLines/>
              <w:rPr>
                <w:b/>
                <w:bCs/>
              </w:rPr>
            </w:pPr>
            <w:r>
              <w:rPr>
                <w:b/>
                <w:bCs/>
              </w:rPr>
              <w:t>916</w:t>
            </w:r>
          </w:p>
        </w:tc>
        <w:tc>
          <w:tcPr>
            <w:tcW w:w="1029" w:type="dxa"/>
            <w:tcBorders>
              <w:top w:val="single" w:sz="4" w:space="0" w:color="auto"/>
              <w:bottom w:val="single" w:sz="4" w:space="0" w:color="auto"/>
            </w:tcBorders>
          </w:tcPr>
          <w:p w14:paraId="35B460EE" w14:textId="77777777" w:rsidR="00427EC8" w:rsidRPr="0089206F" w:rsidRDefault="00427EC8" w:rsidP="00583410">
            <w:pPr>
              <w:pStyle w:val="InitFigR"/>
              <w:keepNext/>
              <w:keepLines/>
              <w:rPr>
                <w:b/>
                <w:bCs/>
              </w:rPr>
            </w:pPr>
            <w:r>
              <w:rPr>
                <w:b/>
                <w:bCs/>
              </w:rPr>
              <w:t>0</w:t>
            </w:r>
          </w:p>
        </w:tc>
        <w:tc>
          <w:tcPr>
            <w:tcW w:w="1029" w:type="dxa"/>
            <w:tcBorders>
              <w:top w:val="single" w:sz="4" w:space="0" w:color="auto"/>
              <w:bottom w:val="single" w:sz="4" w:space="0" w:color="auto"/>
            </w:tcBorders>
          </w:tcPr>
          <w:p w14:paraId="63F7486D" w14:textId="77777777" w:rsidR="00427EC8" w:rsidRPr="0089206F" w:rsidRDefault="00427EC8" w:rsidP="00583410">
            <w:pPr>
              <w:pStyle w:val="InitFigR"/>
              <w:keepNext/>
              <w:keepLines/>
              <w:rPr>
                <w:b/>
                <w:bCs/>
              </w:rPr>
            </w:pPr>
            <w:r>
              <w:rPr>
                <w:b/>
                <w:bCs/>
              </w:rPr>
              <w:t>0</w:t>
            </w:r>
          </w:p>
        </w:tc>
        <w:tc>
          <w:tcPr>
            <w:tcW w:w="1029" w:type="dxa"/>
            <w:tcBorders>
              <w:top w:val="single" w:sz="4" w:space="0" w:color="auto"/>
              <w:bottom w:val="single" w:sz="4" w:space="0" w:color="auto"/>
            </w:tcBorders>
          </w:tcPr>
          <w:p w14:paraId="20A25FC2" w14:textId="77777777" w:rsidR="00427EC8" w:rsidRPr="004F4F9B" w:rsidRDefault="00427EC8" w:rsidP="00583410">
            <w:pPr>
              <w:pStyle w:val="InitFigRBold"/>
              <w:keepNext/>
              <w:keepLines/>
              <w:rPr>
                <w:bCs/>
              </w:rPr>
            </w:pPr>
            <w:r>
              <w:rPr>
                <w:bCs/>
              </w:rPr>
              <w:t>5,089</w:t>
            </w:r>
          </w:p>
        </w:tc>
      </w:tr>
      <w:tr w:rsidR="00427EC8" w:rsidRPr="00750793" w14:paraId="7421E56B" w14:textId="77777777">
        <w:trPr>
          <w:cantSplit/>
          <w:jc w:val="center"/>
        </w:trPr>
        <w:tc>
          <w:tcPr>
            <w:tcW w:w="3652" w:type="dxa"/>
            <w:tcBorders>
              <w:top w:val="single" w:sz="4" w:space="0" w:color="auto"/>
            </w:tcBorders>
          </w:tcPr>
          <w:p w14:paraId="0CF0CDAE" w14:textId="77777777" w:rsidR="00427EC8" w:rsidRPr="00D13A71" w:rsidRDefault="00427EC8" w:rsidP="00583410">
            <w:pPr>
              <w:pStyle w:val="InitTextL"/>
              <w:keepNext/>
              <w:keepLines/>
              <w:ind w:left="321" w:hanging="321"/>
              <w:rPr>
                <w:b/>
                <w:bCs/>
              </w:rPr>
            </w:pPr>
            <w:r>
              <w:t>Depreciation</w:t>
            </w:r>
          </w:p>
        </w:tc>
        <w:tc>
          <w:tcPr>
            <w:tcW w:w="1179" w:type="dxa"/>
            <w:tcBorders>
              <w:top w:val="single" w:sz="4" w:space="0" w:color="auto"/>
            </w:tcBorders>
          </w:tcPr>
          <w:p w14:paraId="0D0F374C" w14:textId="77777777" w:rsidR="00427EC8" w:rsidRDefault="00427EC8" w:rsidP="00583410">
            <w:pPr>
              <w:pStyle w:val="InitFigR"/>
              <w:keepNext/>
              <w:keepLines/>
            </w:pPr>
            <w:r>
              <w:t>0</w:t>
            </w:r>
          </w:p>
        </w:tc>
        <w:tc>
          <w:tcPr>
            <w:tcW w:w="1041" w:type="dxa"/>
            <w:tcBorders>
              <w:top w:val="single" w:sz="4" w:space="0" w:color="auto"/>
            </w:tcBorders>
          </w:tcPr>
          <w:p w14:paraId="1BC92319" w14:textId="77777777" w:rsidR="00427EC8" w:rsidRDefault="00427EC8" w:rsidP="00583410">
            <w:pPr>
              <w:pStyle w:val="InitFigR"/>
              <w:keepNext/>
              <w:keepLines/>
            </w:pPr>
            <w:r>
              <w:t>846</w:t>
            </w:r>
          </w:p>
        </w:tc>
        <w:tc>
          <w:tcPr>
            <w:tcW w:w="1029" w:type="dxa"/>
            <w:tcBorders>
              <w:top w:val="single" w:sz="4" w:space="0" w:color="auto"/>
            </w:tcBorders>
          </w:tcPr>
          <w:p w14:paraId="0E542A4F" w14:textId="77777777" w:rsidR="00427EC8" w:rsidRDefault="00427EC8" w:rsidP="00583410">
            <w:pPr>
              <w:pStyle w:val="InitFigR"/>
              <w:keepNext/>
              <w:keepLines/>
            </w:pPr>
            <w:r>
              <w:t>846</w:t>
            </w:r>
          </w:p>
        </w:tc>
        <w:tc>
          <w:tcPr>
            <w:tcW w:w="1029" w:type="dxa"/>
            <w:tcBorders>
              <w:top w:val="single" w:sz="4" w:space="0" w:color="auto"/>
            </w:tcBorders>
          </w:tcPr>
          <w:p w14:paraId="4DE7E354" w14:textId="77777777" w:rsidR="00427EC8" w:rsidRDefault="00427EC8" w:rsidP="00583410">
            <w:pPr>
              <w:pStyle w:val="InitFigR"/>
              <w:keepNext/>
              <w:keepLines/>
            </w:pPr>
            <w:r>
              <w:t>846</w:t>
            </w:r>
          </w:p>
        </w:tc>
        <w:tc>
          <w:tcPr>
            <w:tcW w:w="1029" w:type="dxa"/>
            <w:tcBorders>
              <w:top w:val="single" w:sz="4" w:space="0" w:color="auto"/>
            </w:tcBorders>
          </w:tcPr>
          <w:p w14:paraId="5408E40F" w14:textId="77777777" w:rsidR="00427EC8" w:rsidRPr="004F4F9B" w:rsidRDefault="00427EC8" w:rsidP="00583410">
            <w:pPr>
              <w:pStyle w:val="InitFigRBold"/>
              <w:keepNext/>
              <w:keepLines/>
              <w:rPr>
                <w:bCs/>
              </w:rPr>
            </w:pPr>
            <w:r>
              <w:rPr>
                <w:bCs/>
              </w:rPr>
              <w:t>2,538</w:t>
            </w:r>
          </w:p>
        </w:tc>
      </w:tr>
      <w:tr w:rsidR="00427EC8" w:rsidRPr="00750793" w14:paraId="56EAD075" w14:textId="77777777">
        <w:trPr>
          <w:cantSplit/>
          <w:jc w:val="center"/>
        </w:trPr>
        <w:tc>
          <w:tcPr>
            <w:tcW w:w="3652" w:type="dxa"/>
          </w:tcPr>
          <w:p w14:paraId="536B2F22" w14:textId="77777777" w:rsidR="00427EC8" w:rsidRPr="00F13FAB" w:rsidRDefault="00427EC8" w:rsidP="00583410">
            <w:pPr>
              <w:pStyle w:val="InitTextL"/>
              <w:keepNext/>
              <w:keepLines/>
              <w:ind w:left="321" w:hanging="321"/>
            </w:pPr>
            <w:r w:rsidRPr="00882BE2">
              <w:t>Expenses</w:t>
            </w:r>
          </w:p>
        </w:tc>
        <w:tc>
          <w:tcPr>
            <w:tcW w:w="1179" w:type="dxa"/>
          </w:tcPr>
          <w:p w14:paraId="51FC0F88" w14:textId="77777777" w:rsidR="00427EC8" w:rsidRPr="00424DA4" w:rsidRDefault="00427EC8" w:rsidP="00583410">
            <w:pPr>
              <w:pStyle w:val="InitFigR"/>
              <w:keepNext/>
              <w:keepLines/>
            </w:pPr>
            <w:r>
              <w:t>1,193</w:t>
            </w:r>
          </w:p>
        </w:tc>
        <w:tc>
          <w:tcPr>
            <w:tcW w:w="1041" w:type="dxa"/>
          </w:tcPr>
          <w:p w14:paraId="4DECA8A0" w14:textId="77777777" w:rsidR="00427EC8" w:rsidRPr="00424DA4" w:rsidRDefault="00427EC8" w:rsidP="00583410">
            <w:pPr>
              <w:pStyle w:val="InitFigR"/>
              <w:keepNext/>
              <w:keepLines/>
            </w:pPr>
            <w:r>
              <w:t>1,324</w:t>
            </w:r>
          </w:p>
        </w:tc>
        <w:tc>
          <w:tcPr>
            <w:tcW w:w="1029" w:type="dxa"/>
          </w:tcPr>
          <w:p w14:paraId="0B0DE243" w14:textId="77777777" w:rsidR="00427EC8" w:rsidRPr="00424DA4" w:rsidRDefault="00427EC8" w:rsidP="00583410">
            <w:pPr>
              <w:pStyle w:val="InitFigR"/>
              <w:keepNext/>
              <w:keepLines/>
            </w:pPr>
            <w:r>
              <w:t>586</w:t>
            </w:r>
          </w:p>
        </w:tc>
        <w:tc>
          <w:tcPr>
            <w:tcW w:w="1029" w:type="dxa"/>
          </w:tcPr>
          <w:p w14:paraId="2EADD98A" w14:textId="77777777" w:rsidR="00427EC8" w:rsidRPr="00424DA4" w:rsidRDefault="00427EC8" w:rsidP="00583410">
            <w:pPr>
              <w:pStyle w:val="InitFigR"/>
              <w:keepNext/>
              <w:keepLines/>
            </w:pPr>
            <w:r>
              <w:t>596</w:t>
            </w:r>
          </w:p>
        </w:tc>
        <w:tc>
          <w:tcPr>
            <w:tcW w:w="1029" w:type="dxa"/>
          </w:tcPr>
          <w:p w14:paraId="5E7F5B9F" w14:textId="77777777" w:rsidR="00427EC8" w:rsidRPr="004F4F9B" w:rsidRDefault="00427EC8" w:rsidP="00583410">
            <w:pPr>
              <w:pStyle w:val="InitFigBR"/>
              <w:keepNext/>
              <w:keepLines/>
              <w:rPr>
                <w:bCs/>
              </w:rPr>
            </w:pPr>
            <w:r>
              <w:rPr>
                <w:bCs/>
              </w:rPr>
              <w:t>3,699</w:t>
            </w:r>
          </w:p>
        </w:tc>
      </w:tr>
      <w:tr w:rsidR="00427EC8" w:rsidRPr="00750793" w14:paraId="175868DA" w14:textId="77777777">
        <w:trPr>
          <w:cantSplit/>
          <w:jc w:val="center"/>
        </w:trPr>
        <w:tc>
          <w:tcPr>
            <w:tcW w:w="3652" w:type="dxa"/>
          </w:tcPr>
          <w:p w14:paraId="094BEF59" w14:textId="77777777" w:rsidR="00427EC8" w:rsidRDefault="00427EC8" w:rsidP="00583410">
            <w:pPr>
              <w:pStyle w:val="InitTextL"/>
              <w:keepNext/>
              <w:keepLines/>
              <w:ind w:left="321" w:hanging="321"/>
            </w:pPr>
            <w:r>
              <w:t>Offset – Expenses</w:t>
            </w:r>
          </w:p>
        </w:tc>
        <w:tc>
          <w:tcPr>
            <w:tcW w:w="1179" w:type="dxa"/>
          </w:tcPr>
          <w:p w14:paraId="4129F0D0" w14:textId="77777777" w:rsidR="00427EC8" w:rsidRPr="00424DA4" w:rsidRDefault="00427EC8" w:rsidP="00583410">
            <w:pPr>
              <w:pStyle w:val="InitFigR"/>
              <w:keepNext/>
              <w:keepLines/>
            </w:pPr>
            <w:r>
              <w:t>-1,193</w:t>
            </w:r>
          </w:p>
        </w:tc>
        <w:tc>
          <w:tcPr>
            <w:tcW w:w="1041" w:type="dxa"/>
          </w:tcPr>
          <w:p w14:paraId="01084058" w14:textId="77777777" w:rsidR="00427EC8" w:rsidRPr="00424DA4" w:rsidRDefault="00427EC8" w:rsidP="00583410">
            <w:pPr>
              <w:pStyle w:val="InitFigR"/>
              <w:keepNext/>
              <w:keepLines/>
            </w:pPr>
            <w:r>
              <w:t>-1,324</w:t>
            </w:r>
          </w:p>
        </w:tc>
        <w:tc>
          <w:tcPr>
            <w:tcW w:w="1029" w:type="dxa"/>
          </w:tcPr>
          <w:p w14:paraId="34992F36" w14:textId="77777777" w:rsidR="00427EC8" w:rsidRPr="00424DA4" w:rsidRDefault="00427EC8" w:rsidP="00583410">
            <w:pPr>
              <w:pStyle w:val="InitFigR"/>
              <w:keepNext/>
              <w:keepLines/>
            </w:pPr>
            <w:r>
              <w:t>-586</w:t>
            </w:r>
          </w:p>
        </w:tc>
        <w:tc>
          <w:tcPr>
            <w:tcW w:w="1029" w:type="dxa"/>
          </w:tcPr>
          <w:p w14:paraId="73B4E9C8" w14:textId="77777777" w:rsidR="00427EC8" w:rsidRPr="00424DA4" w:rsidRDefault="00427EC8" w:rsidP="00583410">
            <w:pPr>
              <w:pStyle w:val="InitFigR"/>
              <w:keepNext/>
              <w:keepLines/>
            </w:pPr>
            <w:r>
              <w:t>-596</w:t>
            </w:r>
          </w:p>
        </w:tc>
        <w:tc>
          <w:tcPr>
            <w:tcW w:w="1029" w:type="dxa"/>
          </w:tcPr>
          <w:p w14:paraId="7E7987B7" w14:textId="77777777" w:rsidR="00427EC8" w:rsidRPr="004F4F9B" w:rsidRDefault="00427EC8" w:rsidP="00583410">
            <w:pPr>
              <w:pStyle w:val="InitFigBR"/>
              <w:keepNext/>
              <w:keepLines/>
              <w:rPr>
                <w:bCs/>
              </w:rPr>
            </w:pPr>
            <w:r>
              <w:rPr>
                <w:bCs/>
              </w:rPr>
              <w:t>-3,699</w:t>
            </w:r>
          </w:p>
        </w:tc>
      </w:tr>
      <w:tr w:rsidR="00427EC8" w:rsidRPr="00750793" w14:paraId="5C960124" w14:textId="77777777">
        <w:trPr>
          <w:cantSplit/>
          <w:trHeight w:val="107"/>
          <w:jc w:val="center"/>
        </w:trPr>
        <w:tc>
          <w:tcPr>
            <w:tcW w:w="3652" w:type="dxa"/>
            <w:tcBorders>
              <w:top w:val="single" w:sz="4" w:space="0" w:color="auto"/>
              <w:bottom w:val="single" w:sz="4" w:space="0" w:color="auto"/>
            </w:tcBorders>
          </w:tcPr>
          <w:p w14:paraId="35BB1FEE" w14:textId="77777777" w:rsidR="00427EC8" w:rsidRDefault="00427EC8" w:rsidP="00583410">
            <w:pPr>
              <w:pStyle w:val="InitFigLBold"/>
              <w:keepNext/>
              <w:keepLines/>
              <w:ind w:left="321" w:hanging="321"/>
            </w:pPr>
            <w:r>
              <w:t>Net cost of services</w:t>
            </w:r>
          </w:p>
        </w:tc>
        <w:tc>
          <w:tcPr>
            <w:tcW w:w="1179" w:type="dxa"/>
            <w:tcBorders>
              <w:top w:val="single" w:sz="4" w:space="0" w:color="auto"/>
              <w:bottom w:val="single" w:sz="4" w:space="0" w:color="auto"/>
            </w:tcBorders>
          </w:tcPr>
          <w:p w14:paraId="66C4B1CB" w14:textId="77777777" w:rsidR="00427EC8" w:rsidRPr="00424DA4" w:rsidRDefault="00427EC8" w:rsidP="00583410">
            <w:pPr>
              <w:pStyle w:val="InitFigRBold"/>
              <w:keepNext/>
              <w:keepLines/>
            </w:pPr>
            <w:r>
              <w:t>0</w:t>
            </w:r>
          </w:p>
        </w:tc>
        <w:tc>
          <w:tcPr>
            <w:tcW w:w="1041" w:type="dxa"/>
            <w:tcBorders>
              <w:top w:val="single" w:sz="4" w:space="0" w:color="auto"/>
              <w:bottom w:val="single" w:sz="4" w:space="0" w:color="auto"/>
            </w:tcBorders>
          </w:tcPr>
          <w:p w14:paraId="22E5ABC3" w14:textId="77777777" w:rsidR="00427EC8" w:rsidRPr="00424DA4" w:rsidRDefault="00427EC8" w:rsidP="00583410">
            <w:pPr>
              <w:pStyle w:val="InitFigRBold"/>
              <w:keepNext/>
              <w:keepLines/>
            </w:pPr>
            <w:r>
              <w:t>846</w:t>
            </w:r>
          </w:p>
        </w:tc>
        <w:tc>
          <w:tcPr>
            <w:tcW w:w="1029" w:type="dxa"/>
            <w:tcBorders>
              <w:top w:val="single" w:sz="4" w:space="0" w:color="auto"/>
              <w:bottom w:val="single" w:sz="4" w:space="0" w:color="auto"/>
            </w:tcBorders>
          </w:tcPr>
          <w:p w14:paraId="5FFB2AB5" w14:textId="77777777" w:rsidR="00427EC8" w:rsidRPr="00424DA4" w:rsidRDefault="00427EC8" w:rsidP="00583410">
            <w:pPr>
              <w:pStyle w:val="InitFigRBold"/>
              <w:keepNext/>
              <w:keepLines/>
            </w:pPr>
            <w:r>
              <w:t>846</w:t>
            </w:r>
          </w:p>
        </w:tc>
        <w:tc>
          <w:tcPr>
            <w:tcW w:w="1029" w:type="dxa"/>
            <w:tcBorders>
              <w:top w:val="single" w:sz="4" w:space="0" w:color="auto"/>
              <w:bottom w:val="single" w:sz="4" w:space="0" w:color="auto"/>
            </w:tcBorders>
          </w:tcPr>
          <w:p w14:paraId="41A25DE9" w14:textId="77777777" w:rsidR="00427EC8" w:rsidRPr="00424DA4" w:rsidRDefault="00427EC8" w:rsidP="00583410">
            <w:pPr>
              <w:pStyle w:val="InitFigRBold"/>
              <w:keepNext/>
              <w:keepLines/>
            </w:pPr>
            <w:r>
              <w:t>846</w:t>
            </w:r>
          </w:p>
        </w:tc>
        <w:tc>
          <w:tcPr>
            <w:tcW w:w="1029" w:type="dxa"/>
            <w:tcBorders>
              <w:top w:val="single" w:sz="4" w:space="0" w:color="auto"/>
              <w:bottom w:val="single" w:sz="4" w:space="0" w:color="auto"/>
            </w:tcBorders>
          </w:tcPr>
          <w:p w14:paraId="0CF98CAA" w14:textId="77777777" w:rsidR="00427EC8" w:rsidRPr="004F4F9B" w:rsidRDefault="00427EC8" w:rsidP="00583410">
            <w:pPr>
              <w:pStyle w:val="InitFigRBold"/>
              <w:keepNext/>
              <w:keepLines/>
              <w:rPr>
                <w:bCs/>
              </w:rPr>
            </w:pPr>
            <w:r>
              <w:rPr>
                <w:bCs/>
              </w:rPr>
              <w:t>2,538</w:t>
            </w:r>
          </w:p>
        </w:tc>
      </w:tr>
    </w:tbl>
    <w:p w14:paraId="01B6A271" w14:textId="77777777" w:rsidR="00427EC8" w:rsidRDefault="00427EC8" w:rsidP="00583410">
      <w:pPr>
        <w:pStyle w:val="Bbodytext"/>
        <w:keepNext/>
        <w:keepLines/>
      </w:pPr>
      <w:r w:rsidRPr="004C581D">
        <w:t>The Government wi</w:t>
      </w:r>
      <w:r>
        <w:t xml:space="preserve">ll progress the replacement of the ACT Courts and Tribunal Jury Management System and the </w:t>
      </w:r>
      <w:r w:rsidRPr="00463BA0">
        <w:t>Coroner’s Court Local Management System</w:t>
      </w:r>
      <w:r>
        <w:t xml:space="preserve">, and commence work on a Core Case Management System. </w:t>
      </w:r>
    </w:p>
    <w:p w14:paraId="56826CCA" w14:textId="77777777" w:rsidR="00427EC8" w:rsidRDefault="00427EC8" w:rsidP="00E643F4">
      <w:pPr>
        <w:pStyle w:val="Bbodytext"/>
      </w:pPr>
      <w:r>
        <w:t>This initiative builds on the 2025-26 Budget and 2025-26 Budget</w:t>
      </w:r>
      <w:r w:rsidRPr="00463BA0">
        <w:rPr>
          <w:rFonts w:cs="Times New Roman"/>
          <w:szCs w:val="20"/>
        </w:rPr>
        <w:t xml:space="preserve"> </w:t>
      </w:r>
      <w:r w:rsidRPr="00463BA0">
        <w:t>Review</w:t>
      </w:r>
      <w:r>
        <w:t xml:space="preserve"> initiatives </w:t>
      </w:r>
      <w:r w:rsidRPr="00463BA0">
        <w:rPr>
          <w:i/>
        </w:rPr>
        <w:t>Replacement of ACT Courts jury and case management systems</w:t>
      </w:r>
      <w:r>
        <w:rPr>
          <w:i/>
        </w:rPr>
        <w:t>.</w:t>
      </w:r>
    </w:p>
    <w:p w14:paraId="649473E0" w14:textId="77777777" w:rsidR="00427EC8" w:rsidRDefault="00427EC8" w:rsidP="00E643F4">
      <w:pPr>
        <w:pStyle w:val="Bbodytext"/>
        <w:spacing w:after="480"/>
      </w:pPr>
      <w:r>
        <w:t xml:space="preserve">This initiative contributes to the wellbeing domain of Governance and institutions. </w:t>
      </w:r>
    </w:p>
    <w:tbl>
      <w:tblPr>
        <w:tblW w:w="9037" w:type="dxa"/>
        <w:jc w:val="center"/>
        <w:tblLayout w:type="fixed"/>
        <w:tblCellMar>
          <w:right w:w="0" w:type="dxa"/>
        </w:tblCellMar>
        <w:tblLook w:val="0000" w:firstRow="0" w:lastRow="0" w:firstColumn="0" w:lastColumn="0" w:noHBand="0" w:noVBand="0"/>
      </w:tblPr>
      <w:tblGrid>
        <w:gridCol w:w="6661"/>
        <w:gridCol w:w="2376"/>
      </w:tblGrid>
      <w:tr w:rsidR="00427EC8" w:rsidRPr="00A30965" w14:paraId="0BD69ADC" w14:textId="77777777">
        <w:trPr>
          <w:cantSplit/>
          <w:trHeight w:val="901"/>
          <w:jc w:val="center"/>
        </w:trPr>
        <w:tc>
          <w:tcPr>
            <w:tcW w:w="6661" w:type="dxa"/>
            <w:vAlign w:val="center"/>
          </w:tcPr>
          <w:p w14:paraId="2E2E37D6" w14:textId="77777777" w:rsidR="00427EC8" w:rsidRPr="00A344CE" w:rsidRDefault="00427EC8">
            <w:pPr>
              <w:pStyle w:val="InitFigR"/>
              <w:keepNext/>
              <w:keepLines/>
              <w:jc w:val="left"/>
              <w:rPr>
                <w:b/>
                <w:bCs/>
                <w:sz w:val="28"/>
                <w:szCs w:val="28"/>
              </w:rPr>
            </w:pPr>
            <w:r>
              <w:rPr>
                <w:b/>
                <w:bCs/>
                <w:sz w:val="28"/>
                <w:szCs w:val="28"/>
              </w:rPr>
              <w:t>More support for</w:t>
            </w:r>
            <w:r w:rsidRPr="00275830">
              <w:rPr>
                <w:b/>
                <w:bCs/>
                <w:sz w:val="28"/>
                <w:szCs w:val="28"/>
              </w:rPr>
              <w:t xml:space="preserve"> the community legal assistance sector</w:t>
            </w:r>
          </w:p>
        </w:tc>
        <w:tc>
          <w:tcPr>
            <w:tcW w:w="2376" w:type="dxa"/>
            <w:vAlign w:val="bottom"/>
          </w:tcPr>
          <w:p w14:paraId="3E20CFF4" w14:textId="77777777" w:rsidR="00427EC8" w:rsidRPr="00A30965" w:rsidRDefault="00427EC8">
            <w:pPr>
              <w:pStyle w:val="InitFigBR"/>
              <w:keepNext/>
              <w:keepLines/>
            </w:pPr>
            <w:r>
              <w:rPr>
                <w:noProof/>
              </w:rPr>
              <w:drawing>
                <wp:inline distT="0" distB="0" distL="0" distR="0" wp14:anchorId="17292AA8" wp14:editId="21561B04">
                  <wp:extent cx="1391020" cy="576000"/>
                  <wp:effectExtent l="0" t="0" r="0" b="0"/>
                  <wp:docPr id="631565047" name="Picture 631565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91020" cy="576000"/>
                          </a:xfrm>
                          <a:prstGeom prst="rect">
                            <a:avLst/>
                          </a:prstGeom>
                        </pic:spPr>
                      </pic:pic>
                    </a:graphicData>
                  </a:graphic>
                </wp:inline>
              </w:drawing>
            </w:r>
          </w:p>
        </w:tc>
      </w:tr>
    </w:tbl>
    <w:p w14:paraId="42FFADE2" w14:textId="77777777" w:rsidR="00427EC8" w:rsidRPr="00F03378" w:rsidRDefault="00427EC8" w:rsidP="005901D0">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1099A6E5" w14:textId="77777777">
        <w:trPr>
          <w:cantSplit/>
          <w:trHeight w:val="618"/>
          <w:jc w:val="center"/>
        </w:trPr>
        <w:tc>
          <w:tcPr>
            <w:tcW w:w="3652" w:type="dxa"/>
            <w:tcBorders>
              <w:top w:val="single" w:sz="4" w:space="0" w:color="auto"/>
              <w:bottom w:val="single" w:sz="4" w:space="0" w:color="auto"/>
            </w:tcBorders>
          </w:tcPr>
          <w:p w14:paraId="65BE8746" w14:textId="4FA2EE8F" w:rsidR="00427EC8" w:rsidRPr="004E341E" w:rsidRDefault="00427EC8">
            <w:pPr>
              <w:pStyle w:val="EmptyCell0"/>
              <w:keepNext/>
              <w:keepLines/>
            </w:pPr>
          </w:p>
        </w:tc>
        <w:tc>
          <w:tcPr>
            <w:tcW w:w="1179" w:type="dxa"/>
            <w:tcBorders>
              <w:top w:val="single" w:sz="4" w:space="0" w:color="auto"/>
              <w:bottom w:val="single" w:sz="4" w:space="0" w:color="auto"/>
            </w:tcBorders>
          </w:tcPr>
          <w:p w14:paraId="59586FE8" w14:textId="77777777" w:rsidR="00427EC8" w:rsidRDefault="00427EC8">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30C9EB34" w14:textId="77777777" w:rsidR="00427EC8" w:rsidRDefault="00427EC8">
            <w:pPr>
              <w:pStyle w:val="InitFigR"/>
              <w:keepNext/>
              <w:keepLines/>
              <w:rPr>
                <w:b/>
                <w:bCs/>
              </w:rPr>
            </w:pPr>
            <w:r w:rsidRPr="60EABCBD">
              <w:rPr>
                <w:b/>
                <w:bCs/>
              </w:rPr>
              <w:t>2027-28</w:t>
            </w:r>
          </w:p>
          <w:p w14:paraId="4D50EE26"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34CD13DA" w14:textId="77777777" w:rsidR="00427EC8" w:rsidRDefault="00427EC8">
            <w:pPr>
              <w:pStyle w:val="InitFigR"/>
              <w:keepNext/>
              <w:keepLines/>
              <w:rPr>
                <w:b/>
                <w:bCs/>
              </w:rPr>
            </w:pPr>
            <w:r w:rsidRPr="60EABCBD">
              <w:rPr>
                <w:b/>
                <w:bCs/>
              </w:rPr>
              <w:t>2028-29</w:t>
            </w:r>
          </w:p>
          <w:p w14:paraId="3A7F6930"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44F32BDB" w14:textId="77777777" w:rsidR="00427EC8" w:rsidRDefault="00427EC8">
            <w:pPr>
              <w:pStyle w:val="InitFigR"/>
              <w:keepNext/>
              <w:keepLines/>
              <w:spacing w:line="259" w:lineRule="auto"/>
              <w:rPr>
                <w:b/>
                <w:bCs/>
              </w:rPr>
            </w:pPr>
            <w:r w:rsidRPr="60EABCBD">
              <w:rPr>
                <w:b/>
                <w:bCs/>
              </w:rPr>
              <w:t>2029-30</w:t>
            </w:r>
          </w:p>
          <w:p w14:paraId="3FE64D18"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01287813" w14:textId="77777777" w:rsidR="00427EC8" w:rsidRPr="004E341E" w:rsidRDefault="00427EC8">
            <w:pPr>
              <w:pStyle w:val="InitFigRBold"/>
              <w:keepNext/>
              <w:keepLines/>
            </w:pPr>
            <w:r w:rsidRPr="004E341E">
              <w:t>Total</w:t>
            </w:r>
          </w:p>
          <w:p w14:paraId="08932907" w14:textId="77777777" w:rsidR="00427EC8" w:rsidRPr="004E341E" w:rsidRDefault="00427EC8">
            <w:pPr>
              <w:pStyle w:val="InitFigBR"/>
              <w:keepNext/>
              <w:keepLines/>
            </w:pPr>
            <w:r w:rsidRPr="004E341E">
              <w:t>$’000</w:t>
            </w:r>
          </w:p>
        </w:tc>
      </w:tr>
      <w:tr w:rsidR="00427EC8" w:rsidRPr="00750793" w14:paraId="14C3A829" w14:textId="77777777">
        <w:trPr>
          <w:cantSplit/>
          <w:jc w:val="center"/>
        </w:trPr>
        <w:tc>
          <w:tcPr>
            <w:tcW w:w="3652" w:type="dxa"/>
          </w:tcPr>
          <w:p w14:paraId="71A46AC1" w14:textId="77777777" w:rsidR="00427EC8" w:rsidRPr="00F13FAB" w:rsidRDefault="00427EC8">
            <w:pPr>
              <w:pStyle w:val="InitTextL"/>
              <w:keepNext/>
              <w:keepLines/>
              <w:ind w:left="321" w:hanging="321"/>
            </w:pPr>
            <w:r w:rsidRPr="00882BE2">
              <w:t>Expenses</w:t>
            </w:r>
          </w:p>
        </w:tc>
        <w:tc>
          <w:tcPr>
            <w:tcW w:w="1179" w:type="dxa"/>
          </w:tcPr>
          <w:p w14:paraId="4BA06237" w14:textId="77777777" w:rsidR="00427EC8" w:rsidRPr="00424DA4" w:rsidRDefault="00427EC8">
            <w:pPr>
              <w:pStyle w:val="InitFigR"/>
              <w:keepNext/>
              <w:keepLines/>
            </w:pPr>
            <w:r>
              <w:t>4,010</w:t>
            </w:r>
          </w:p>
        </w:tc>
        <w:tc>
          <w:tcPr>
            <w:tcW w:w="1041" w:type="dxa"/>
          </w:tcPr>
          <w:p w14:paraId="62E4B005" w14:textId="77777777" w:rsidR="00427EC8" w:rsidRPr="00424DA4" w:rsidRDefault="00427EC8">
            <w:pPr>
              <w:pStyle w:val="InitFigR"/>
              <w:keepNext/>
              <w:keepLines/>
            </w:pPr>
            <w:r>
              <w:t>4,129</w:t>
            </w:r>
          </w:p>
        </w:tc>
        <w:tc>
          <w:tcPr>
            <w:tcW w:w="1029" w:type="dxa"/>
          </w:tcPr>
          <w:p w14:paraId="7A419A10" w14:textId="77777777" w:rsidR="00427EC8" w:rsidRPr="00424DA4" w:rsidRDefault="00427EC8">
            <w:pPr>
              <w:pStyle w:val="InitFigR"/>
              <w:keepNext/>
              <w:keepLines/>
            </w:pPr>
            <w:r>
              <w:t>4,243</w:t>
            </w:r>
          </w:p>
        </w:tc>
        <w:tc>
          <w:tcPr>
            <w:tcW w:w="1029" w:type="dxa"/>
          </w:tcPr>
          <w:p w14:paraId="41C04762" w14:textId="77777777" w:rsidR="00427EC8" w:rsidRPr="00424DA4" w:rsidRDefault="00427EC8">
            <w:pPr>
              <w:pStyle w:val="InitFigR"/>
              <w:keepNext/>
              <w:keepLines/>
            </w:pPr>
            <w:r>
              <w:t>4,361</w:t>
            </w:r>
          </w:p>
        </w:tc>
        <w:tc>
          <w:tcPr>
            <w:tcW w:w="1029" w:type="dxa"/>
          </w:tcPr>
          <w:p w14:paraId="087F3FEA" w14:textId="77777777" w:rsidR="00427EC8" w:rsidRPr="004F4F9B" w:rsidRDefault="00427EC8">
            <w:pPr>
              <w:pStyle w:val="InitFigBR"/>
              <w:keepNext/>
              <w:keepLines/>
              <w:rPr>
                <w:bCs/>
              </w:rPr>
            </w:pPr>
            <w:r>
              <w:rPr>
                <w:bCs/>
              </w:rPr>
              <w:t>16,743</w:t>
            </w:r>
          </w:p>
        </w:tc>
      </w:tr>
      <w:tr w:rsidR="00427EC8" w:rsidRPr="00750793" w14:paraId="2C3942E3" w14:textId="77777777">
        <w:trPr>
          <w:cantSplit/>
          <w:jc w:val="center"/>
        </w:trPr>
        <w:tc>
          <w:tcPr>
            <w:tcW w:w="3652" w:type="dxa"/>
          </w:tcPr>
          <w:p w14:paraId="3116F08E" w14:textId="77777777" w:rsidR="00427EC8" w:rsidRDefault="00427EC8">
            <w:pPr>
              <w:pStyle w:val="InitTextL"/>
              <w:keepNext/>
              <w:keepLines/>
              <w:ind w:left="321" w:hanging="321"/>
            </w:pPr>
            <w:r>
              <w:t>Offset – Expenses</w:t>
            </w:r>
          </w:p>
        </w:tc>
        <w:tc>
          <w:tcPr>
            <w:tcW w:w="1179" w:type="dxa"/>
          </w:tcPr>
          <w:p w14:paraId="5817523F" w14:textId="77777777" w:rsidR="00427EC8" w:rsidRPr="00424DA4" w:rsidRDefault="00427EC8">
            <w:pPr>
              <w:pStyle w:val="InitFigR"/>
              <w:keepNext/>
              <w:keepLines/>
            </w:pPr>
            <w:r>
              <w:t>-134</w:t>
            </w:r>
          </w:p>
        </w:tc>
        <w:tc>
          <w:tcPr>
            <w:tcW w:w="1041" w:type="dxa"/>
          </w:tcPr>
          <w:p w14:paraId="11BB32DA" w14:textId="77777777" w:rsidR="00427EC8" w:rsidRPr="00424DA4" w:rsidRDefault="00427EC8">
            <w:pPr>
              <w:pStyle w:val="InitFigR"/>
              <w:keepNext/>
              <w:keepLines/>
            </w:pPr>
            <w:r>
              <w:t>-138</w:t>
            </w:r>
          </w:p>
        </w:tc>
        <w:tc>
          <w:tcPr>
            <w:tcW w:w="1029" w:type="dxa"/>
          </w:tcPr>
          <w:p w14:paraId="559A8141" w14:textId="77777777" w:rsidR="00427EC8" w:rsidRPr="00424DA4" w:rsidRDefault="00427EC8">
            <w:pPr>
              <w:pStyle w:val="InitFigR"/>
              <w:keepNext/>
              <w:keepLines/>
            </w:pPr>
            <w:r>
              <w:t>-141</w:t>
            </w:r>
          </w:p>
        </w:tc>
        <w:tc>
          <w:tcPr>
            <w:tcW w:w="1029" w:type="dxa"/>
          </w:tcPr>
          <w:p w14:paraId="235D6CF6" w14:textId="77777777" w:rsidR="00427EC8" w:rsidRPr="00424DA4" w:rsidRDefault="00427EC8">
            <w:pPr>
              <w:pStyle w:val="InitFigR"/>
              <w:keepNext/>
              <w:keepLines/>
            </w:pPr>
            <w:r>
              <w:t>-145</w:t>
            </w:r>
          </w:p>
        </w:tc>
        <w:tc>
          <w:tcPr>
            <w:tcW w:w="1029" w:type="dxa"/>
          </w:tcPr>
          <w:p w14:paraId="5229E4BF" w14:textId="77777777" w:rsidR="00427EC8" w:rsidRPr="004F4F9B" w:rsidRDefault="00427EC8">
            <w:pPr>
              <w:pStyle w:val="InitFigBR"/>
              <w:keepNext/>
              <w:keepLines/>
              <w:rPr>
                <w:bCs/>
              </w:rPr>
            </w:pPr>
            <w:r>
              <w:rPr>
                <w:bCs/>
              </w:rPr>
              <w:t>-558</w:t>
            </w:r>
          </w:p>
        </w:tc>
      </w:tr>
      <w:tr w:rsidR="00427EC8" w:rsidRPr="00750793" w14:paraId="1A0531C7" w14:textId="77777777">
        <w:trPr>
          <w:cantSplit/>
          <w:trHeight w:val="107"/>
          <w:jc w:val="center"/>
        </w:trPr>
        <w:tc>
          <w:tcPr>
            <w:tcW w:w="3652" w:type="dxa"/>
            <w:tcBorders>
              <w:top w:val="single" w:sz="4" w:space="0" w:color="auto"/>
              <w:bottom w:val="single" w:sz="4" w:space="0" w:color="auto"/>
            </w:tcBorders>
          </w:tcPr>
          <w:p w14:paraId="2BC7CD97" w14:textId="77777777" w:rsidR="00427EC8" w:rsidRDefault="00427EC8">
            <w:pPr>
              <w:pStyle w:val="InitFigLBold"/>
              <w:keepNext/>
              <w:keepLines/>
              <w:ind w:left="321" w:hanging="321"/>
            </w:pPr>
            <w:r>
              <w:t>Net cost of services</w:t>
            </w:r>
          </w:p>
        </w:tc>
        <w:tc>
          <w:tcPr>
            <w:tcW w:w="1179" w:type="dxa"/>
            <w:tcBorders>
              <w:top w:val="single" w:sz="4" w:space="0" w:color="auto"/>
              <w:bottom w:val="single" w:sz="4" w:space="0" w:color="auto"/>
            </w:tcBorders>
          </w:tcPr>
          <w:p w14:paraId="2B26EC81" w14:textId="77777777" w:rsidR="00427EC8" w:rsidRPr="00424DA4" w:rsidRDefault="00427EC8">
            <w:pPr>
              <w:pStyle w:val="InitFigRBold"/>
              <w:keepNext/>
              <w:keepLines/>
            </w:pPr>
            <w:r>
              <w:t>3,876</w:t>
            </w:r>
          </w:p>
        </w:tc>
        <w:tc>
          <w:tcPr>
            <w:tcW w:w="1041" w:type="dxa"/>
            <w:tcBorders>
              <w:top w:val="single" w:sz="4" w:space="0" w:color="auto"/>
              <w:bottom w:val="single" w:sz="4" w:space="0" w:color="auto"/>
            </w:tcBorders>
          </w:tcPr>
          <w:p w14:paraId="0F4BD1C1" w14:textId="77777777" w:rsidR="00427EC8" w:rsidRPr="00424DA4" w:rsidRDefault="00427EC8">
            <w:pPr>
              <w:pStyle w:val="InitFigRBold"/>
              <w:keepNext/>
              <w:keepLines/>
            </w:pPr>
            <w:r>
              <w:t>3,991</w:t>
            </w:r>
          </w:p>
        </w:tc>
        <w:tc>
          <w:tcPr>
            <w:tcW w:w="1029" w:type="dxa"/>
            <w:tcBorders>
              <w:top w:val="single" w:sz="4" w:space="0" w:color="auto"/>
              <w:bottom w:val="single" w:sz="4" w:space="0" w:color="auto"/>
            </w:tcBorders>
          </w:tcPr>
          <w:p w14:paraId="6ABA9820" w14:textId="77777777" w:rsidR="00427EC8" w:rsidRPr="00424DA4" w:rsidRDefault="00427EC8">
            <w:pPr>
              <w:pStyle w:val="InitFigRBold"/>
              <w:keepNext/>
              <w:keepLines/>
            </w:pPr>
            <w:r>
              <w:t>4,102</w:t>
            </w:r>
          </w:p>
        </w:tc>
        <w:tc>
          <w:tcPr>
            <w:tcW w:w="1029" w:type="dxa"/>
            <w:tcBorders>
              <w:top w:val="single" w:sz="4" w:space="0" w:color="auto"/>
              <w:bottom w:val="single" w:sz="4" w:space="0" w:color="auto"/>
            </w:tcBorders>
          </w:tcPr>
          <w:p w14:paraId="136AFA9D" w14:textId="77777777" w:rsidR="00427EC8" w:rsidRPr="00424DA4" w:rsidRDefault="00427EC8">
            <w:pPr>
              <w:pStyle w:val="InitFigRBold"/>
              <w:keepNext/>
              <w:keepLines/>
            </w:pPr>
            <w:r>
              <w:t>4,216</w:t>
            </w:r>
          </w:p>
        </w:tc>
        <w:tc>
          <w:tcPr>
            <w:tcW w:w="1029" w:type="dxa"/>
            <w:tcBorders>
              <w:top w:val="single" w:sz="4" w:space="0" w:color="auto"/>
              <w:bottom w:val="single" w:sz="4" w:space="0" w:color="auto"/>
            </w:tcBorders>
          </w:tcPr>
          <w:p w14:paraId="0A1D1D99" w14:textId="77777777" w:rsidR="00427EC8" w:rsidRPr="004F4F9B" w:rsidRDefault="00427EC8">
            <w:pPr>
              <w:pStyle w:val="InitFigRBold"/>
              <w:keepNext/>
              <w:keepLines/>
              <w:rPr>
                <w:bCs/>
              </w:rPr>
            </w:pPr>
            <w:r>
              <w:rPr>
                <w:bCs/>
              </w:rPr>
              <w:t>16,185</w:t>
            </w:r>
          </w:p>
        </w:tc>
      </w:tr>
    </w:tbl>
    <w:p w14:paraId="545365CD" w14:textId="77777777" w:rsidR="00427EC8" w:rsidRPr="00824147" w:rsidRDefault="00427EC8" w:rsidP="005901D0">
      <w:pPr>
        <w:pStyle w:val="Bbodytext"/>
        <w:keepNext/>
        <w:keepLines/>
        <w:rPr>
          <w:szCs w:val="24"/>
        </w:rPr>
      </w:pPr>
      <w:r w:rsidRPr="00824147">
        <w:rPr>
          <w:szCs w:val="24"/>
        </w:rPr>
        <w:t>The Government will provide ongoing funding to support Canberra Community Law Centre, Aboriginal Legal Service NSW/ACT, Women’s Legal Centre ACT and Care. Ongoing funding will support the Aboriginal Legal Service, Domestic Violence Crisis Service and Victim Support ACT to embed disability liaison functions.</w:t>
      </w:r>
    </w:p>
    <w:p w14:paraId="1E754064" w14:textId="77777777" w:rsidR="00427EC8" w:rsidRPr="00824147" w:rsidRDefault="00427EC8" w:rsidP="005901D0">
      <w:pPr>
        <w:pStyle w:val="Bbodytext"/>
        <w:rPr>
          <w:i/>
          <w:iCs/>
          <w:szCs w:val="24"/>
        </w:rPr>
      </w:pPr>
      <w:r w:rsidRPr="00824147">
        <w:rPr>
          <w:szCs w:val="24"/>
        </w:rPr>
        <w:t xml:space="preserve">This initiative builds on recent Government actions in this area including the 2025-26 </w:t>
      </w:r>
      <w:r w:rsidRPr="00824147">
        <w:rPr>
          <w:rFonts w:eastAsia="Calibri"/>
          <w:szCs w:val="24"/>
        </w:rPr>
        <w:t>Budget</w:t>
      </w:r>
      <w:r w:rsidRPr="00824147">
        <w:rPr>
          <w:szCs w:val="24"/>
        </w:rPr>
        <w:t xml:space="preserve"> initiative </w:t>
      </w:r>
      <w:r w:rsidRPr="00824147">
        <w:rPr>
          <w:i/>
          <w:szCs w:val="24"/>
        </w:rPr>
        <w:t>Supporting the ACT legal assistance sector</w:t>
      </w:r>
      <w:r w:rsidRPr="00824147">
        <w:rPr>
          <w:szCs w:val="24"/>
        </w:rPr>
        <w:t xml:space="preserve"> and the 2024-25 </w:t>
      </w:r>
      <w:r w:rsidRPr="00824147">
        <w:rPr>
          <w:rFonts w:eastAsia="Calibri"/>
          <w:szCs w:val="24"/>
        </w:rPr>
        <w:t>Budget</w:t>
      </w:r>
      <w:r w:rsidRPr="00824147">
        <w:rPr>
          <w:szCs w:val="24"/>
        </w:rPr>
        <w:t xml:space="preserve"> initiative </w:t>
      </w:r>
      <w:r w:rsidRPr="00824147">
        <w:rPr>
          <w:i/>
          <w:szCs w:val="24"/>
        </w:rPr>
        <w:t xml:space="preserve">Increasing legal assistance sector capability. </w:t>
      </w:r>
    </w:p>
    <w:p w14:paraId="13340AC8" w14:textId="77777777" w:rsidR="00427EC8" w:rsidRPr="00824147" w:rsidRDefault="00427EC8" w:rsidP="005901D0">
      <w:pPr>
        <w:spacing w:before="120" w:after="120"/>
        <w:rPr>
          <w:rFonts w:eastAsia="Calibri" w:cs="Arial"/>
          <w:sz w:val="24"/>
          <w:szCs w:val="24"/>
        </w:rPr>
      </w:pPr>
      <w:r w:rsidRPr="00824147">
        <w:rPr>
          <w:rFonts w:eastAsia="Calibri" w:cs="Arial"/>
          <w:sz w:val="24"/>
          <w:szCs w:val="24"/>
        </w:rPr>
        <w:t>The Government will also provide ongoing funding for interpreting services to support culturally and linguistically diverse community members accused of offences to engage with the ACT Supreme Court; and those experiencing domestic, family and sexual violence to seek legal assistance and engage with the Director of Public Prosecutions as a witness in a proceeding.</w:t>
      </w:r>
    </w:p>
    <w:p w14:paraId="4E8E54F3" w14:textId="77777777" w:rsidR="00427EC8" w:rsidRPr="00824147" w:rsidRDefault="00427EC8" w:rsidP="005901D0">
      <w:pPr>
        <w:pStyle w:val="Bbodytext"/>
        <w:spacing w:after="480"/>
        <w:rPr>
          <w:szCs w:val="24"/>
        </w:rPr>
      </w:pPr>
      <w:r w:rsidRPr="00824147">
        <w:rPr>
          <w:szCs w:val="24"/>
        </w:rPr>
        <w:t>This initiative contributes to the wellbeing domains of Identity and belonging and Governance and institutions.</w:t>
      </w:r>
    </w:p>
    <w:tbl>
      <w:tblPr>
        <w:tblW w:w="0" w:type="auto"/>
        <w:jc w:val="center"/>
        <w:tblLook w:val="0000" w:firstRow="0" w:lastRow="0" w:firstColumn="0" w:lastColumn="0" w:noHBand="0" w:noVBand="0"/>
      </w:tblPr>
      <w:tblGrid>
        <w:gridCol w:w="6804"/>
        <w:gridCol w:w="2155"/>
      </w:tblGrid>
      <w:tr w:rsidR="00427EC8" w14:paraId="3625D4B8" w14:textId="77777777" w:rsidTr="7C033CD8">
        <w:trPr>
          <w:trHeight w:val="300"/>
          <w:jc w:val="center"/>
        </w:trPr>
        <w:tc>
          <w:tcPr>
            <w:tcW w:w="6804" w:type="dxa"/>
            <w:vAlign w:val="center"/>
          </w:tcPr>
          <w:p w14:paraId="455DD441" w14:textId="77777777" w:rsidR="00427EC8" w:rsidRDefault="00427EC8" w:rsidP="7C033CD8">
            <w:pPr>
              <w:pStyle w:val="InitFigR"/>
              <w:keepNext/>
              <w:keepLines/>
              <w:jc w:val="left"/>
              <w:rPr>
                <w:b/>
                <w:bCs/>
                <w:sz w:val="28"/>
                <w:szCs w:val="28"/>
              </w:rPr>
            </w:pPr>
            <w:r w:rsidRPr="7C033CD8">
              <w:rPr>
                <w:b/>
                <w:bCs/>
                <w:sz w:val="28"/>
                <w:szCs w:val="28"/>
              </w:rPr>
              <w:t>National Firearms Register</w:t>
            </w:r>
          </w:p>
        </w:tc>
        <w:tc>
          <w:tcPr>
            <w:tcW w:w="2155" w:type="dxa"/>
            <w:vAlign w:val="bottom"/>
          </w:tcPr>
          <w:p w14:paraId="3BA4A39F" w14:textId="77777777" w:rsidR="00427EC8" w:rsidRDefault="00427EC8" w:rsidP="00F23FCF">
            <w:pPr>
              <w:pStyle w:val="InitFigBR"/>
              <w:keepNext/>
              <w:keepLines/>
              <w:ind w:right="-74"/>
            </w:pPr>
            <w:r>
              <w:rPr>
                <w:noProof/>
              </w:rPr>
              <w:drawing>
                <wp:inline distT="0" distB="0" distL="0" distR="0" wp14:anchorId="7F5733D4" wp14:editId="4F6C41E1">
                  <wp:extent cx="1132408" cy="576000"/>
                  <wp:effectExtent l="0" t="0" r="0" b="0"/>
                  <wp:docPr id="1557314413" name="Picture 854905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645E5508" w14:textId="77777777" w:rsidR="00427EC8" w:rsidRPr="00F03378" w:rsidRDefault="00427EC8" w:rsidP="7C033CD8">
      <w:pPr>
        <w:keepNext/>
        <w:keepLines/>
        <w:spacing w:after="0"/>
        <w:rPr>
          <w:sz w:val="4"/>
          <w:szCs w:val="4"/>
        </w:rPr>
      </w:pPr>
    </w:p>
    <w:tbl>
      <w:tblPr>
        <w:tblW w:w="0" w:type="auto"/>
        <w:jc w:val="center"/>
        <w:tblLook w:val="0000" w:firstRow="0" w:lastRow="0" w:firstColumn="0" w:lastColumn="0" w:noHBand="0" w:noVBand="0"/>
      </w:tblPr>
      <w:tblGrid>
        <w:gridCol w:w="3652"/>
        <w:gridCol w:w="1179"/>
        <w:gridCol w:w="1041"/>
        <w:gridCol w:w="1029"/>
        <w:gridCol w:w="1029"/>
        <w:gridCol w:w="1029"/>
      </w:tblGrid>
      <w:tr w:rsidR="00427EC8" w14:paraId="54C59371" w14:textId="77777777" w:rsidTr="7C033CD8">
        <w:trPr>
          <w:trHeight w:val="300"/>
          <w:jc w:val="center"/>
        </w:trPr>
        <w:tc>
          <w:tcPr>
            <w:tcW w:w="3652" w:type="dxa"/>
            <w:tcBorders>
              <w:top w:val="single" w:sz="4" w:space="0" w:color="auto"/>
              <w:bottom w:val="single" w:sz="4" w:space="0" w:color="auto"/>
            </w:tcBorders>
          </w:tcPr>
          <w:p w14:paraId="11F10AF8" w14:textId="38A6C2A9" w:rsidR="00427EC8" w:rsidRDefault="00427EC8" w:rsidP="7C033CD8">
            <w:pPr>
              <w:pStyle w:val="EmptyCell0"/>
              <w:keepNext/>
              <w:keepLines/>
            </w:pPr>
          </w:p>
        </w:tc>
        <w:tc>
          <w:tcPr>
            <w:tcW w:w="1179" w:type="dxa"/>
            <w:tcBorders>
              <w:top w:val="single" w:sz="4" w:space="0" w:color="auto"/>
              <w:bottom w:val="single" w:sz="4" w:space="0" w:color="auto"/>
            </w:tcBorders>
          </w:tcPr>
          <w:p w14:paraId="673E979F" w14:textId="77777777" w:rsidR="00427EC8" w:rsidRDefault="00427EC8" w:rsidP="7C033CD8">
            <w:pPr>
              <w:pStyle w:val="InitFigR"/>
              <w:keepNext/>
              <w:keepLines/>
              <w:rPr>
                <w:b/>
                <w:bCs/>
              </w:rPr>
            </w:pPr>
            <w:r w:rsidRPr="7C033CD8">
              <w:rPr>
                <w:b/>
                <w:bCs/>
              </w:rPr>
              <w:t>2026-27 $’000</w:t>
            </w:r>
          </w:p>
        </w:tc>
        <w:tc>
          <w:tcPr>
            <w:tcW w:w="1041" w:type="dxa"/>
            <w:tcBorders>
              <w:top w:val="single" w:sz="4" w:space="0" w:color="auto"/>
              <w:bottom w:val="single" w:sz="4" w:space="0" w:color="auto"/>
            </w:tcBorders>
          </w:tcPr>
          <w:p w14:paraId="674B8C32" w14:textId="77777777" w:rsidR="00427EC8" w:rsidRDefault="00427EC8" w:rsidP="7C033CD8">
            <w:pPr>
              <w:pStyle w:val="InitFigR"/>
              <w:keepNext/>
              <w:keepLines/>
              <w:rPr>
                <w:b/>
                <w:bCs/>
              </w:rPr>
            </w:pPr>
            <w:r w:rsidRPr="7C033CD8">
              <w:rPr>
                <w:b/>
                <w:bCs/>
              </w:rPr>
              <w:t>2027-28</w:t>
            </w:r>
          </w:p>
          <w:p w14:paraId="584E4769" w14:textId="77777777" w:rsidR="00427EC8" w:rsidRDefault="00427EC8" w:rsidP="7C033CD8">
            <w:pPr>
              <w:pStyle w:val="InitFigR"/>
              <w:keepNext/>
              <w:keepLines/>
              <w:rPr>
                <w:b/>
                <w:bCs/>
              </w:rPr>
            </w:pPr>
            <w:r w:rsidRPr="7C033CD8">
              <w:rPr>
                <w:b/>
                <w:bCs/>
              </w:rPr>
              <w:t>$’000</w:t>
            </w:r>
          </w:p>
        </w:tc>
        <w:tc>
          <w:tcPr>
            <w:tcW w:w="1029" w:type="dxa"/>
            <w:tcBorders>
              <w:top w:val="single" w:sz="4" w:space="0" w:color="auto"/>
              <w:bottom w:val="single" w:sz="4" w:space="0" w:color="auto"/>
            </w:tcBorders>
          </w:tcPr>
          <w:p w14:paraId="4E165A8A" w14:textId="77777777" w:rsidR="00427EC8" w:rsidRDefault="00427EC8" w:rsidP="7C033CD8">
            <w:pPr>
              <w:pStyle w:val="InitFigR"/>
              <w:keepNext/>
              <w:keepLines/>
              <w:rPr>
                <w:b/>
                <w:bCs/>
              </w:rPr>
            </w:pPr>
            <w:r w:rsidRPr="7C033CD8">
              <w:rPr>
                <w:b/>
                <w:bCs/>
              </w:rPr>
              <w:t>2028-29</w:t>
            </w:r>
          </w:p>
          <w:p w14:paraId="4A9C4057" w14:textId="77777777" w:rsidR="00427EC8" w:rsidRDefault="00427EC8" w:rsidP="7C033CD8">
            <w:pPr>
              <w:pStyle w:val="InitFigR"/>
              <w:keepNext/>
              <w:keepLines/>
              <w:rPr>
                <w:b/>
                <w:bCs/>
              </w:rPr>
            </w:pPr>
            <w:r w:rsidRPr="7C033CD8">
              <w:rPr>
                <w:b/>
                <w:bCs/>
              </w:rPr>
              <w:t>$’000</w:t>
            </w:r>
          </w:p>
        </w:tc>
        <w:tc>
          <w:tcPr>
            <w:tcW w:w="1029" w:type="dxa"/>
            <w:tcBorders>
              <w:top w:val="single" w:sz="4" w:space="0" w:color="auto"/>
              <w:bottom w:val="single" w:sz="4" w:space="0" w:color="auto"/>
            </w:tcBorders>
          </w:tcPr>
          <w:p w14:paraId="675D2C22" w14:textId="77777777" w:rsidR="00427EC8" w:rsidRDefault="00427EC8" w:rsidP="7C033CD8">
            <w:pPr>
              <w:pStyle w:val="InitFigR"/>
              <w:keepNext/>
              <w:keepLines/>
              <w:spacing w:line="259" w:lineRule="auto"/>
              <w:rPr>
                <w:b/>
                <w:bCs/>
              </w:rPr>
            </w:pPr>
            <w:r w:rsidRPr="7C033CD8">
              <w:rPr>
                <w:b/>
                <w:bCs/>
              </w:rPr>
              <w:t>2029-30</w:t>
            </w:r>
          </w:p>
          <w:p w14:paraId="7C730F15" w14:textId="77777777" w:rsidR="00427EC8" w:rsidRDefault="00427EC8" w:rsidP="7C033CD8">
            <w:pPr>
              <w:pStyle w:val="InitFigR"/>
              <w:keepNext/>
              <w:keepLines/>
              <w:rPr>
                <w:b/>
                <w:bCs/>
              </w:rPr>
            </w:pPr>
            <w:r w:rsidRPr="7C033CD8">
              <w:rPr>
                <w:b/>
                <w:bCs/>
              </w:rPr>
              <w:t>$’000</w:t>
            </w:r>
          </w:p>
        </w:tc>
        <w:tc>
          <w:tcPr>
            <w:tcW w:w="1029" w:type="dxa"/>
            <w:tcBorders>
              <w:top w:val="single" w:sz="4" w:space="0" w:color="auto"/>
              <w:bottom w:val="single" w:sz="4" w:space="0" w:color="auto"/>
            </w:tcBorders>
          </w:tcPr>
          <w:p w14:paraId="651686B2" w14:textId="77777777" w:rsidR="00427EC8" w:rsidRDefault="00427EC8" w:rsidP="7C033CD8">
            <w:pPr>
              <w:pStyle w:val="InitFigRBold"/>
              <w:keepNext/>
              <w:keepLines/>
            </w:pPr>
            <w:r>
              <w:t>Total</w:t>
            </w:r>
          </w:p>
          <w:p w14:paraId="2C3A546D" w14:textId="77777777" w:rsidR="00427EC8" w:rsidRDefault="00427EC8" w:rsidP="7C033CD8">
            <w:pPr>
              <w:pStyle w:val="InitFigBR"/>
              <w:keepNext/>
              <w:keepLines/>
            </w:pPr>
            <w:r>
              <w:t>$’000</w:t>
            </w:r>
          </w:p>
        </w:tc>
      </w:tr>
      <w:tr w:rsidR="00427EC8" w14:paraId="48AE57A1" w14:textId="77777777" w:rsidTr="7C033CD8">
        <w:trPr>
          <w:trHeight w:val="300"/>
          <w:jc w:val="center"/>
        </w:trPr>
        <w:tc>
          <w:tcPr>
            <w:tcW w:w="3652" w:type="dxa"/>
          </w:tcPr>
          <w:p w14:paraId="3AB63895" w14:textId="77777777" w:rsidR="00427EC8" w:rsidRDefault="00427EC8" w:rsidP="7C033CD8">
            <w:pPr>
              <w:pStyle w:val="InitTextL"/>
              <w:keepNext/>
              <w:keepLines/>
              <w:ind w:left="321" w:hanging="321"/>
            </w:pPr>
            <w:r>
              <w:t>Expenses</w:t>
            </w:r>
          </w:p>
        </w:tc>
        <w:tc>
          <w:tcPr>
            <w:tcW w:w="1179" w:type="dxa"/>
          </w:tcPr>
          <w:p w14:paraId="7BA5807F" w14:textId="77777777" w:rsidR="00427EC8" w:rsidRDefault="00427EC8" w:rsidP="7C033CD8">
            <w:pPr>
              <w:pStyle w:val="InitFigR"/>
              <w:keepNext/>
              <w:keepLines/>
            </w:pPr>
            <w:r>
              <w:t>8,407</w:t>
            </w:r>
          </w:p>
        </w:tc>
        <w:tc>
          <w:tcPr>
            <w:tcW w:w="1041" w:type="dxa"/>
          </w:tcPr>
          <w:p w14:paraId="173F7636" w14:textId="77777777" w:rsidR="00427EC8" w:rsidRDefault="00427EC8" w:rsidP="7C033CD8">
            <w:pPr>
              <w:pStyle w:val="InitFigR"/>
              <w:keepNext/>
              <w:keepLines/>
            </w:pPr>
            <w:r>
              <w:t>9,622</w:t>
            </w:r>
          </w:p>
        </w:tc>
        <w:tc>
          <w:tcPr>
            <w:tcW w:w="1029" w:type="dxa"/>
          </w:tcPr>
          <w:p w14:paraId="78A6A2A5" w14:textId="77777777" w:rsidR="00427EC8" w:rsidRDefault="00427EC8" w:rsidP="7C033CD8">
            <w:pPr>
              <w:pStyle w:val="InitFigR"/>
              <w:keepNext/>
              <w:keepLines/>
            </w:pPr>
            <w:r>
              <w:t>1,040</w:t>
            </w:r>
          </w:p>
        </w:tc>
        <w:tc>
          <w:tcPr>
            <w:tcW w:w="1029" w:type="dxa"/>
          </w:tcPr>
          <w:p w14:paraId="2BBA9A84" w14:textId="77777777" w:rsidR="00427EC8" w:rsidRDefault="00427EC8" w:rsidP="7C033CD8">
            <w:pPr>
              <w:pStyle w:val="InitFigR"/>
              <w:keepNext/>
              <w:keepLines/>
            </w:pPr>
            <w:r>
              <w:t>1,040</w:t>
            </w:r>
          </w:p>
        </w:tc>
        <w:tc>
          <w:tcPr>
            <w:tcW w:w="1029" w:type="dxa"/>
          </w:tcPr>
          <w:p w14:paraId="30C6761F" w14:textId="77777777" w:rsidR="00427EC8" w:rsidRDefault="00427EC8" w:rsidP="7C033CD8">
            <w:pPr>
              <w:pStyle w:val="InitFigBR"/>
              <w:keepNext/>
              <w:keepLines/>
            </w:pPr>
            <w:r>
              <w:t xml:space="preserve">20,109 </w:t>
            </w:r>
          </w:p>
        </w:tc>
      </w:tr>
      <w:tr w:rsidR="00427EC8" w14:paraId="4B0D5B15" w14:textId="77777777" w:rsidTr="7C033CD8">
        <w:trPr>
          <w:trHeight w:val="300"/>
          <w:jc w:val="center"/>
        </w:trPr>
        <w:tc>
          <w:tcPr>
            <w:tcW w:w="3652" w:type="dxa"/>
          </w:tcPr>
          <w:p w14:paraId="6364A98E" w14:textId="77777777" w:rsidR="00427EC8" w:rsidRDefault="00427EC8" w:rsidP="7C033CD8">
            <w:pPr>
              <w:pStyle w:val="InitTextL"/>
              <w:keepNext/>
              <w:keepLines/>
              <w:ind w:left="321" w:hanging="321"/>
            </w:pPr>
            <w:r>
              <w:t>Offset – Revenue</w:t>
            </w:r>
          </w:p>
        </w:tc>
        <w:tc>
          <w:tcPr>
            <w:tcW w:w="1179" w:type="dxa"/>
          </w:tcPr>
          <w:p w14:paraId="27C9A645" w14:textId="77777777" w:rsidR="00427EC8" w:rsidRDefault="00427EC8" w:rsidP="7C033CD8">
            <w:pPr>
              <w:pStyle w:val="InitFigR"/>
              <w:keepNext/>
              <w:keepLines/>
            </w:pPr>
            <w:r>
              <w:t>-540</w:t>
            </w:r>
          </w:p>
        </w:tc>
        <w:tc>
          <w:tcPr>
            <w:tcW w:w="1041" w:type="dxa"/>
          </w:tcPr>
          <w:p w14:paraId="7DFC7E4D" w14:textId="77777777" w:rsidR="00427EC8" w:rsidRDefault="00427EC8" w:rsidP="7C033CD8">
            <w:pPr>
              <w:pStyle w:val="InitFigR"/>
              <w:keepNext/>
              <w:keepLines/>
            </w:pPr>
            <w:r>
              <w:t>-558</w:t>
            </w:r>
          </w:p>
        </w:tc>
        <w:tc>
          <w:tcPr>
            <w:tcW w:w="1029" w:type="dxa"/>
          </w:tcPr>
          <w:p w14:paraId="5A865CFD" w14:textId="77777777" w:rsidR="00427EC8" w:rsidRDefault="00427EC8" w:rsidP="7C033CD8">
            <w:pPr>
              <w:pStyle w:val="InitFigR"/>
              <w:keepNext/>
              <w:keepLines/>
            </w:pPr>
            <w:r>
              <w:t>-574</w:t>
            </w:r>
          </w:p>
        </w:tc>
        <w:tc>
          <w:tcPr>
            <w:tcW w:w="1029" w:type="dxa"/>
          </w:tcPr>
          <w:p w14:paraId="6FAA2A0D" w14:textId="77777777" w:rsidR="00427EC8" w:rsidRDefault="00427EC8" w:rsidP="7C033CD8">
            <w:pPr>
              <w:pStyle w:val="InitFigR"/>
              <w:keepNext/>
              <w:keepLines/>
            </w:pPr>
            <w:r>
              <w:t>-591</w:t>
            </w:r>
          </w:p>
        </w:tc>
        <w:tc>
          <w:tcPr>
            <w:tcW w:w="1029" w:type="dxa"/>
          </w:tcPr>
          <w:p w14:paraId="6E1C3440" w14:textId="77777777" w:rsidR="00427EC8" w:rsidRDefault="00427EC8" w:rsidP="7C033CD8">
            <w:pPr>
              <w:pStyle w:val="InitFigBR"/>
              <w:keepNext/>
              <w:keepLines/>
            </w:pPr>
            <w:r>
              <w:t>-2,263</w:t>
            </w:r>
          </w:p>
        </w:tc>
      </w:tr>
      <w:tr w:rsidR="00427EC8" w14:paraId="7E947673" w14:textId="77777777" w:rsidTr="7C033CD8">
        <w:trPr>
          <w:trHeight w:val="300"/>
          <w:jc w:val="center"/>
        </w:trPr>
        <w:tc>
          <w:tcPr>
            <w:tcW w:w="3652" w:type="dxa"/>
          </w:tcPr>
          <w:p w14:paraId="5A6C1AC1" w14:textId="77777777" w:rsidR="00427EC8" w:rsidRDefault="00427EC8" w:rsidP="7C033CD8">
            <w:pPr>
              <w:pStyle w:val="InitTextL"/>
              <w:keepNext/>
              <w:keepLines/>
              <w:ind w:left="321" w:hanging="321"/>
            </w:pPr>
            <w:r>
              <w:t>Offset – Revenue – Commonwealth contribution</w:t>
            </w:r>
          </w:p>
        </w:tc>
        <w:tc>
          <w:tcPr>
            <w:tcW w:w="1179" w:type="dxa"/>
          </w:tcPr>
          <w:p w14:paraId="004B4E0F" w14:textId="77777777" w:rsidR="00427EC8" w:rsidRDefault="00427EC8" w:rsidP="7C033CD8">
            <w:pPr>
              <w:pStyle w:val="InitFigR"/>
              <w:keepNext/>
              <w:keepLines/>
            </w:pPr>
            <w:r>
              <w:t>-6,300</w:t>
            </w:r>
          </w:p>
        </w:tc>
        <w:tc>
          <w:tcPr>
            <w:tcW w:w="1041" w:type="dxa"/>
          </w:tcPr>
          <w:p w14:paraId="63FE5729" w14:textId="77777777" w:rsidR="00427EC8" w:rsidRDefault="00427EC8" w:rsidP="7C033CD8">
            <w:pPr>
              <w:pStyle w:val="InitFigR"/>
              <w:keepNext/>
              <w:keepLines/>
            </w:pPr>
            <w:r>
              <w:t>-6,086</w:t>
            </w:r>
          </w:p>
        </w:tc>
        <w:tc>
          <w:tcPr>
            <w:tcW w:w="1029" w:type="dxa"/>
          </w:tcPr>
          <w:p w14:paraId="2F62A533" w14:textId="77777777" w:rsidR="00427EC8" w:rsidRDefault="00427EC8" w:rsidP="7C033CD8">
            <w:pPr>
              <w:pStyle w:val="InitFigR"/>
              <w:keepNext/>
              <w:keepLines/>
            </w:pPr>
            <w:r>
              <w:t>0</w:t>
            </w:r>
          </w:p>
        </w:tc>
        <w:tc>
          <w:tcPr>
            <w:tcW w:w="1029" w:type="dxa"/>
          </w:tcPr>
          <w:p w14:paraId="76686D91" w14:textId="77777777" w:rsidR="00427EC8" w:rsidRDefault="00427EC8" w:rsidP="7C033CD8">
            <w:pPr>
              <w:pStyle w:val="InitFigR"/>
              <w:keepNext/>
              <w:keepLines/>
            </w:pPr>
            <w:r>
              <w:t>0</w:t>
            </w:r>
          </w:p>
        </w:tc>
        <w:tc>
          <w:tcPr>
            <w:tcW w:w="1029" w:type="dxa"/>
          </w:tcPr>
          <w:p w14:paraId="1F403DED" w14:textId="77777777" w:rsidR="00427EC8" w:rsidRDefault="00427EC8" w:rsidP="7C033CD8">
            <w:pPr>
              <w:pStyle w:val="InitFigBR"/>
              <w:keepNext/>
              <w:keepLines/>
            </w:pPr>
            <w:r>
              <w:t>-12,386</w:t>
            </w:r>
          </w:p>
        </w:tc>
      </w:tr>
      <w:tr w:rsidR="00427EC8" w14:paraId="7DF6441E" w14:textId="77777777" w:rsidTr="7C033CD8">
        <w:trPr>
          <w:trHeight w:val="107"/>
          <w:jc w:val="center"/>
        </w:trPr>
        <w:tc>
          <w:tcPr>
            <w:tcW w:w="3652" w:type="dxa"/>
            <w:tcBorders>
              <w:top w:val="single" w:sz="4" w:space="0" w:color="auto"/>
              <w:bottom w:val="single" w:sz="4" w:space="0" w:color="auto"/>
            </w:tcBorders>
          </w:tcPr>
          <w:p w14:paraId="20911350" w14:textId="77777777" w:rsidR="00427EC8" w:rsidRDefault="00427EC8" w:rsidP="7C033CD8">
            <w:pPr>
              <w:pStyle w:val="InitFigLBold"/>
              <w:keepNext/>
              <w:keepLines/>
              <w:ind w:left="321" w:hanging="321"/>
            </w:pPr>
            <w:r>
              <w:t>Net cost of services</w:t>
            </w:r>
          </w:p>
        </w:tc>
        <w:tc>
          <w:tcPr>
            <w:tcW w:w="1179" w:type="dxa"/>
            <w:tcBorders>
              <w:top w:val="single" w:sz="4" w:space="0" w:color="auto"/>
              <w:bottom w:val="single" w:sz="4" w:space="0" w:color="auto"/>
            </w:tcBorders>
          </w:tcPr>
          <w:p w14:paraId="789EAF83" w14:textId="77777777" w:rsidR="00427EC8" w:rsidRDefault="00427EC8" w:rsidP="7C033CD8">
            <w:pPr>
              <w:pStyle w:val="InitFigRBold"/>
              <w:keepNext/>
              <w:keepLines/>
            </w:pPr>
            <w:r>
              <w:t>1,567</w:t>
            </w:r>
          </w:p>
        </w:tc>
        <w:tc>
          <w:tcPr>
            <w:tcW w:w="1041" w:type="dxa"/>
            <w:tcBorders>
              <w:top w:val="single" w:sz="4" w:space="0" w:color="auto"/>
              <w:bottom w:val="single" w:sz="4" w:space="0" w:color="auto"/>
            </w:tcBorders>
          </w:tcPr>
          <w:p w14:paraId="7AC0316B" w14:textId="77777777" w:rsidR="00427EC8" w:rsidRDefault="00427EC8" w:rsidP="7C033CD8">
            <w:pPr>
              <w:pStyle w:val="InitFigRBold"/>
              <w:keepNext/>
              <w:keepLines/>
            </w:pPr>
            <w:r>
              <w:t>2,978</w:t>
            </w:r>
          </w:p>
        </w:tc>
        <w:tc>
          <w:tcPr>
            <w:tcW w:w="1029" w:type="dxa"/>
            <w:tcBorders>
              <w:top w:val="single" w:sz="4" w:space="0" w:color="auto"/>
              <w:bottom w:val="single" w:sz="4" w:space="0" w:color="auto"/>
            </w:tcBorders>
          </w:tcPr>
          <w:p w14:paraId="3A34C763" w14:textId="77777777" w:rsidR="00427EC8" w:rsidRDefault="00427EC8" w:rsidP="7C033CD8">
            <w:pPr>
              <w:pStyle w:val="InitFigRBold"/>
              <w:keepNext/>
              <w:keepLines/>
            </w:pPr>
            <w:r>
              <w:t>466</w:t>
            </w:r>
          </w:p>
        </w:tc>
        <w:tc>
          <w:tcPr>
            <w:tcW w:w="1029" w:type="dxa"/>
            <w:tcBorders>
              <w:top w:val="single" w:sz="4" w:space="0" w:color="auto"/>
              <w:bottom w:val="single" w:sz="4" w:space="0" w:color="auto"/>
            </w:tcBorders>
          </w:tcPr>
          <w:p w14:paraId="15D20200" w14:textId="77777777" w:rsidR="00427EC8" w:rsidRDefault="00427EC8" w:rsidP="7C033CD8">
            <w:pPr>
              <w:pStyle w:val="InitFigRBold"/>
              <w:keepNext/>
              <w:keepLines/>
            </w:pPr>
            <w:r>
              <w:t>449</w:t>
            </w:r>
          </w:p>
        </w:tc>
        <w:tc>
          <w:tcPr>
            <w:tcW w:w="1029" w:type="dxa"/>
            <w:tcBorders>
              <w:top w:val="single" w:sz="4" w:space="0" w:color="auto"/>
              <w:bottom w:val="single" w:sz="4" w:space="0" w:color="auto"/>
            </w:tcBorders>
          </w:tcPr>
          <w:p w14:paraId="34A37618" w14:textId="77777777" w:rsidR="00427EC8" w:rsidRDefault="00427EC8" w:rsidP="7C033CD8">
            <w:pPr>
              <w:pStyle w:val="InitFigRBold"/>
              <w:keepNext/>
              <w:keepLines/>
            </w:pPr>
            <w:r>
              <w:t>5,460</w:t>
            </w:r>
          </w:p>
        </w:tc>
      </w:tr>
    </w:tbl>
    <w:p w14:paraId="6BA02516" w14:textId="77777777" w:rsidR="00427EC8" w:rsidRPr="00824147" w:rsidRDefault="00427EC8" w:rsidP="7C033CD8">
      <w:pPr>
        <w:pStyle w:val="Bbodytext"/>
        <w:keepNext/>
        <w:keepLines/>
        <w:rPr>
          <w:szCs w:val="24"/>
        </w:rPr>
      </w:pPr>
      <w:r w:rsidRPr="00824147">
        <w:rPr>
          <w:szCs w:val="24"/>
        </w:rPr>
        <w:t xml:space="preserve">The Government will provide funding to build and maintain the ICT systems required to digitise the ACT’s Firearms Registry allowing the ACT to participate in the National Firearms Register (NFR). The NFR will result in centralised and standardised national firearms and licence information, allowing near real-time information sharing to enhance ACT Policing’s ability to monitor firearm movements, reduce the entry of firearms into the illicit market and manage risks to frontline officer and public safety. </w:t>
      </w:r>
    </w:p>
    <w:p w14:paraId="79BBB64C" w14:textId="77777777" w:rsidR="00427EC8" w:rsidRPr="00824147" w:rsidRDefault="00427EC8" w:rsidP="7C033CD8">
      <w:pPr>
        <w:pStyle w:val="Bbodytext"/>
        <w:rPr>
          <w:szCs w:val="24"/>
        </w:rPr>
      </w:pPr>
      <w:r w:rsidRPr="00824147">
        <w:rPr>
          <w:szCs w:val="24"/>
        </w:rPr>
        <w:t>This initiative is partially funded by the Commonwealth Government and through an increase in firearms fees.</w:t>
      </w:r>
    </w:p>
    <w:p w14:paraId="314D84CF" w14:textId="77777777" w:rsidR="00427EC8" w:rsidRPr="00824147" w:rsidRDefault="00427EC8" w:rsidP="7C033CD8">
      <w:pPr>
        <w:pStyle w:val="Bbodytext"/>
        <w:rPr>
          <w:szCs w:val="24"/>
        </w:rPr>
      </w:pPr>
      <w:r w:rsidRPr="00824147">
        <w:rPr>
          <w:szCs w:val="24"/>
        </w:rPr>
        <w:t xml:space="preserve">This initiative builds on the 2024-25 and 2025-26 Budget initiatives </w:t>
      </w:r>
      <w:r w:rsidRPr="00824147">
        <w:rPr>
          <w:i/>
          <w:szCs w:val="24"/>
        </w:rPr>
        <w:t>Delivering the National Firearms Register</w:t>
      </w:r>
      <w:r w:rsidRPr="00824147">
        <w:rPr>
          <w:szCs w:val="24"/>
        </w:rPr>
        <w:t>, through which funding was provided for discovery and design work.</w:t>
      </w:r>
    </w:p>
    <w:p w14:paraId="05ECD524" w14:textId="77777777" w:rsidR="00427EC8" w:rsidRPr="00824147" w:rsidRDefault="00427EC8" w:rsidP="002C1C86">
      <w:pPr>
        <w:spacing w:before="120" w:after="480"/>
        <w:rPr>
          <w:sz w:val="24"/>
          <w:szCs w:val="24"/>
        </w:rPr>
      </w:pPr>
      <w:r w:rsidRPr="00824147">
        <w:rPr>
          <w:sz w:val="24"/>
          <w:szCs w:val="24"/>
        </w:rPr>
        <w:t>This initiative contributes to the wellbeing domain of Safety.</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3E43F079" w14:textId="77777777">
        <w:trPr>
          <w:cantSplit/>
          <w:jc w:val="center"/>
        </w:trPr>
        <w:tc>
          <w:tcPr>
            <w:tcW w:w="6804" w:type="dxa"/>
            <w:vAlign w:val="center"/>
          </w:tcPr>
          <w:p w14:paraId="69B974AE" w14:textId="77777777" w:rsidR="00427EC8" w:rsidRPr="00A344CE" w:rsidRDefault="00427EC8">
            <w:pPr>
              <w:pStyle w:val="InitFigR"/>
              <w:keepNext/>
              <w:keepLines/>
              <w:jc w:val="left"/>
              <w:rPr>
                <w:b/>
                <w:bCs/>
                <w:sz w:val="28"/>
                <w:szCs w:val="28"/>
              </w:rPr>
            </w:pPr>
            <w:r>
              <w:rPr>
                <w:b/>
                <w:bCs/>
                <w:sz w:val="28"/>
                <w:szCs w:val="28"/>
              </w:rPr>
              <w:t xml:space="preserve">Strengthening emergency services </w:t>
            </w:r>
            <w:r w:rsidRPr="00FC7934">
              <w:rPr>
                <w:b/>
                <w:bCs/>
                <w:sz w:val="28"/>
                <w:szCs w:val="28"/>
              </w:rPr>
              <w:t>–</w:t>
            </w:r>
            <w:r>
              <w:rPr>
                <w:b/>
                <w:bCs/>
                <w:sz w:val="28"/>
                <w:szCs w:val="28"/>
              </w:rPr>
              <w:t xml:space="preserve"> Establishing the new Molonglo Emergency Services Station  </w:t>
            </w:r>
          </w:p>
        </w:tc>
        <w:tc>
          <w:tcPr>
            <w:tcW w:w="2155" w:type="dxa"/>
            <w:vAlign w:val="bottom"/>
          </w:tcPr>
          <w:p w14:paraId="0ABE36AB" w14:textId="77777777" w:rsidR="00427EC8" w:rsidRPr="00A30965" w:rsidRDefault="00427EC8">
            <w:pPr>
              <w:pStyle w:val="InitFigBR"/>
              <w:keepNext/>
              <w:keepLines/>
            </w:pPr>
            <w:r>
              <w:rPr>
                <w:noProof/>
              </w:rPr>
              <w:drawing>
                <wp:inline distT="0" distB="0" distL="0" distR="0" wp14:anchorId="072823F1" wp14:editId="29F787CE">
                  <wp:extent cx="1132408" cy="576000"/>
                  <wp:effectExtent l="0" t="0" r="0" b="0"/>
                  <wp:docPr id="222434161" name="Picture 222434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4F6D2E31" w14:textId="77777777" w:rsidR="00427EC8" w:rsidRPr="00F03378" w:rsidRDefault="00427EC8" w:rsidP="002C1C86">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1CC50E28" w14:textId="77777777">
        <w:trPr>
          <w:cantSplit/>
          <w:jc w:val="center"/>
        </w:trPr>
        <w:tc>
          <w:tcPr>
            <w:tcW w:w="3652" w:type="dxa"/>
            <w:tcBorders>
              <w:top w:val="single" w:sz="4" w:space="0" w:color="auto"/>
              <w:bottom w:val="single" w:sz="4" w:space="0" w:color="auto"/>
            </w:tcBorders>
          </w:tcPr>
          <w:p w14:paraId="2A91FEA5" w14:textId="708697A5" w:rsidR="00427EC8" w:rsidRPr="004E341E" w:rsidRDefault="00427EC8">
            <w:pPr>
              <w:pStyle w:val="EmptyCell0"/>
              <w:keepNext/>
              <w:keepLines/>
            </w:pPr>
          </w:p>
        </w:tc>
        <w:tc>
          <w:tcPr>
            <w:tcW w:w="1179" w:type="dxa"/>
            <w:tcBorders>
              <w:top w:val="single" w:sz="4" w:space="0" w:color="auto"/>
              <w:bottom w:val="single" w:sz="4" w:space="0" w:color="auto"/>
            </w:tcBorders>
          </w:tcPr>
          <w:p w14:paraId="3DE2C88C" w14:textId="77777777" w:rsidR="00427EC8" w:rsidRDefault="00427EC8">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40347D13" w14:textId="77777777" w:rsidR="00427EC8" w:rsidRDefault="00427EC8">
            <w:pPr>
              <w:pStyle w:val="InitFigR"/>
              <w:keepNext/>
              <w:keepLines/>
              <w:rPr>
                <w:b/>
                <w:bCs/>
              </w:rPr>
            </w:pPr>
            <w:r w:rsidRPr="60EABCBD">
              <w:rPr>
                <w:b/>
                <w:bCs/>
              </w:rPr>
              <w:t>2027-28</w:t>
            </w:r>
          </w:p>
          <w:p w14:paraId="38AF100E"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2F07ADDF" w14:textId="77777777" w:rsidR="00427EC8" w:rsidRDefault="00427EC8">
            <w:pPr>
              <w:pStyle w:val="InitFigR"/>
              <w:keepNext/>
              <w:keepLines/>
              <w:rPr>
                <w:b/>
                <w:bCs/>
              </w:rPr>
            </w:pPr>
            <w:r w:rsidRPr="60EABCBD">
              <w:rPr>
                <w:b/>
                <w:bCs/>
              </w:rPr>
              <w:t>2028-29</w:t>
            </w:r>
          </w:p>
          <w:p w14:paraId="54A6141C"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025E56AF" w14:textId="77777777" w:rsidR="00427EC8" w:rsidRDefault="00427EC8">
            <w:pPr>
              <w:pStyle w:val="InitFigR"/>
              <w:keepNext/>
              <w:keepLines/>
              <w:spacing w:line="259" w:lineRule="auto"/>
              <w:rPr>
                <w:b/>
                <w:bCs/>
              </w:rPr>
            </w:pPr>
            <w:r w:rsidRPr="60EABCBD">
              <w:rPr>
                <w:b/>
                <w:bCs/>
              </w:rPr>
              <w:t>2029-30</w:t>
            </w:r>
          </w:p>
          <w:p w14:paraId="78302940"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6AAB6680" w14:textId="77777777" w:rsidR="00427EC8" w:rsidRPr="004E341E" w:rsidRDefault="00427EC8">
            <w:pPr>
              <w:pStyle w:val="InitFigRBold"/>
              <w:keepNext/>
              <w:keepLines/>
            </w:pPr>
            <w:r w:rsidRPr="004E341E">
              <w:t>Total</w:t>
            </w:r>
          </w:p>
          <w:p w14:paraId="4C881CC8" w14:textId="77777777" w:rsidR="00427EC8" w:rsidRPr="004E341E" w:rsidRDefault="00427EC8">
            <w:pPr>
              <w:pStyle w:val="InitFigBR"/>
              <w:keepNext/>
              <w:keepLines/>
            </w:pPr>
            <w:r w:rsidRPr="004E341E">
              <w:t>$’000</w:t>
            </w:r>
          </w:p>
        </w:tc>
      </w:tr>
      <w:tr w:rsidR="00427EC8" w:rsidRPr="00750793" w14:paraId="5EEE6BE7" w14:textId="77777777">
        <w:trPr>
          <w:cantSplit/>
          <w:jc w:val="center"/>
        </w:trPr>
        <w:tc>
          <w:tcPr>
            <w:tcW w:w="3652" w:type="dxa"/>
          </w:tcPr>
          <w:p w14:paraId="4EBCE4C7" w14:textId="77777777" w:rsidR="00427EC8" w:rsidRPr="00F13FAB" w:rsidRDefault="00427EC8">
            <w:pPr>
              <w:pStyle w:val="InitTextL"/>
              <w:keepNext/>
              <w:keepLines/>
              <w:ind w:left="321" w:hanging="321"/>
            </w:pPr>
            <w:r w:rsidRPr="00882BE2">
              <w:t>Expenses</w:t>
            </w:r>
          </w:p>
        </w:tc>
        <w:tc>
          <w:tcPr>
            <w:tcW w:w="1179" w:type="dxa"/>
          </w:tcPr>
          <w:p w14:paraId="3FA194BD" w14:textId="77777777" w:rsidR="00427EC8" w:rsidRPr="00424DA4" w:rsidRDefault="00427EC8">
            <w:pPr>
              <w:pStyle w:val="InitFigR"/>
              <w:keepNext/>
              <w:keepLines/>
            </w:pPr>
            <w:r>
              <w:t>8,065</w:t>
            </w:r>
          </w:p>
        </w:tc>
        <w:tc>
          <w:tcPr>
            <w:tcW w:w="1041" w:type="dxa"/>
          </w:tcPr>
          <w:p w14:paraId="34D3E676" w14:textId="77777777" w:rsidR="00427EC8" w:rsidRPr="00424DA4" w:rsidRDefault="00427EC8">
            <w:pPr>
              <w:pStyle w:val="InitFigR"/>
              <w:keepNext/>
              <w:keepLines/>
            </w:pPr>
            <w:r>
              <w:t>7,840</w:t>
            </w:r>
          </w:p>
        </w:tc>
        <w:tc>
          <w:tcPr>
            <w:tcW w:w="1029" w:type="dxa"/>
          </w:tcPr>
          <w:p w14:paraId="403D0180" w14:textId="77777777" w:rsidR="00427EC8" w:rsidRPr="00424DA4" w:rsidRDefault="00427EC8">
            <w:pPr>
              <w:pStyle w:val="InitFigR"/>
              <w:keepNext/>
              <w:keepLines/>
            </w:pPr>
            <w:r>
              <w:t>7,981</w:t>
            </w:r>
          </w:p>
        </w:tc>
        <w:tc>
          <w:tcPr>
            <w:tcW w:w="1029" w:type="dxa"/>
          </w:tcPr>
          <w:p w14:paraId="7F6F7405" w14:textId="77777777" w:rsidR="00427EC8" w:rsidRPr="00424DA4" w:rsidRDefault="00427EC8">
            <w:pPr>
              <w:pStyle w:val="InitFigR"/>
              <w:keepNext/>
              <w:keepLines/>
            </w:pPr>
            <w:r>
              <w:t>8,125</w:t>
            </w:r>
          </w:p>
        </w:tc>
        <w:tc>
          <w:tcPr>
            <w:tcW w:w="1029" w:type="dxa"/>
          </w:tcPr>
          <w:p w14:paraId="71C2F2ED" w14:textId="77777777" w:rsidR="00427EC8" w:rsidRPr="004F4F9B" w:rsidRDefault="00427EC8">
            <w:pPr>
              <w:pStyle w:val="InitFigBR"/>
              <w:keepNext/>
              <w:keepLines/>
              <w:rPr>
                <w:bCs/>
              </w:rPr>
            </w:pPr>
            <w:r>
              <w:rPr>
                <w:bCs/>
              </w:rPr>
              <w:t>32,011</w:t>
            </w:r>
          </w:p>
        </w:tc>
      </w:tr>
      <w:tr w:rsidR="00427EC8" w:rsidRPr="00750793" w14:paraId="5B219A4A" w14:textId="77777777">
        <w:trPr>
          <w:cantSplit/>
          <w:jc w:val="center"/>
        </w:trPr>
        <w:tc>
          <w:tcPr>
            <w:tcW w:w="3652" w:type="dxa"/>
          </w:tcPr>
          <w:p w14:paraId="7BAE55DB" w14:textId="77777777" w:rsidR="00427EC8" w:rsidRPr="00F13FAB" w:rsidRDefault="00427EC8">
            <w:pPr>
              <w:pStyle w:val="InitTextL"/>
              <w:keepNext/>
              <w:keepLines/>
              <w:ind w:left="321" w:hanging="321"/>
            </w:pPr>
            <w:r>
              <w:t>Offset – Expenses – Provision</w:t>
            </w:r>
          </w:p>
        </w:tc>
        <w:tc>
          <w:tcPr>
            <w:tcW w:w="1179" w:type="dxa"/>
          </w:tcPr>
          <w:p w14:paraId="6A20A3B3" w14:textId="77777777" w:rsidR="00427EC8" w:rsidRPr="00424DA4" w:rsidRDefault="00427EC8">
            <w:pPr>
              <w:pStyle w:val="InitFigR"/>
              <w:keepNext/>
              <w:keepLines/>
            </w:pPr>
            <w:r>
              <w:t>-8,065</w:t>
            </w:r>
          </w:p>
        </w:tc>
        <w:tc>
          <w:tcPr>
            <w:tcW w:w="1041" w:type="dxa"/>
          </w:tcPr>
          <w:p w14:paraId="0134EEA9" w14:textId="77777777" w:rsidR="00427EC8" w:rsidRPr="00424DA4" w:rsidRDefault="00427EC8">
            <w:pPr>
              <w:pStyle w:val="InitFigR"/>
              <w:keepNext/>
              <w:keepLines/>
            </w:pPr>
            <w:r>
              <w:t>-7,840</w:t>
            </w:r>
          </w:p>
        </w:tc>
        <w:tc>
          <w:tcPr>
            <w:tcW w:w="1029" w:type="dxa"/>
          </w:tcPr>
          <w:p w14:paraId="66B47AB2" w14:textId="77777777" w:rsidR="00427EC8" w:rsidRPr="00424DA4" w:rsidRDefault="00427EC8">
            <w:pPr>
              <w:pStyle w:val="InitFigR"/>
              <w:keepNext/>
              <w:keepLines/>
            </w:pPr>
            <w:r>
              <w:t>-7,981</w:t>
            </w:r>
          </w:p>
        </w:tc>
        <w:tc>
          <w:tcPr>
            <w:tcW w:w="1029" w:type="dxa"/>
          </w:tcPr>
          <w:p w14:paraId="34D3EC70" w14:textId="77777777" w:rsidR="00427EC8" w:rsidRPr="00424DA4" w:rsidRDefault="00427EC8">
            <w:pPr>
              <w:pStyle w:val="InitFigR"/>
              <w:keepNext/>
              <w:keepLines/>
            </w:pPr>
            <w:r>
              <w:t>-8,125</w:t>
            </w:r>
          </w:p>
        </w:tc>
        <w:tc>
          <w:tcPr>
            <w:tcW w:w="1029" w:type="dxa"/>
          </w:tcPr>
          <w:p w14:paraId="41224799" w14:textId="77777777" w:rsidR="00427EC8" w:rsidRPr="004F4F9B" w:rsidRDefault="00427EC8">
            <w:pPr>
              <w:pStyle w:val="InitFigBR"/>
              <w:keepNext/>
              <w:keepLines/>
              <w:rPr>
                <w:bCs/>
              </w:rPr>
            </w:pPr>
            <w:r>
              <w:rPr>
                <w:bCs/>
              </w:rPr>
              <w:t>-32,011</w:t>
            </w:r>
          </w:p>
        </w:tc>
      </w:tr>
      <w:tr w:rsidR="00427EC8" w:rsidRPr="00750793" w14:paraId="7B4E7130" w14:textId="77777777">
        <w:trPr>
          <w:cantSplit/>
          <w:trHeight w:val="107"/>
          <w:jc w:val="center"/>
        </w:trPr>
        <w:tc>
          <w:tcPr>
            <w:tcW w:w="3652" w:type="dxa"/>
            <w:tcBorders>
              <w:top w:val="single" w:sz="4" w:space="0" w:color="auto"/>
              <w:bottom w:val="single" w:sz="4" w:space="0" w:color="auto"/>
            </w:tcBorders>
          </w:tcPr>
          <w:p w14:paraId="3328DD54" w14:textId="77777777" w:rsidR="00427EC8" w:rsidRDefault="00427EC8">
            <w:pPr>
              <w:pStyle w:val="InitFigLBold"/>
              <w:keepNext/>
              <w:keepLines/>
              <w:ind w:left="321" w:hanging="321"/>
            </w:pPr>
            <w:r>
              <w:t>Net cost of services</w:t>
            </w:r>
          </w:p>
        </w:tc>
        <w:tc>
          <w:tcPr>
            <w:tcW w:w="1179" w:type="dxa"/>
            <w:tcBorders>
              <w:top w:val="single" w:sz="4" w:space="0" w:color="auto"/>
              <w:bottom w:val="single" w:sz="4" w:space="0" w:color="auto"/>
            </w:tcBorders>
          </w:tcPr>
          <w:p w14:paraId="41BFAE31" w14:textId="77777777" w:rsidR="00427EC8" w:rsidRPr="00424DA4" w:rsidRDefault="00427EC8">
            <w:pPr>
              <w:pStyle w:val="InitFigRBold"/>
              <w:keepNext/>
              <w:keepLines/>
            </w:pPr>
            <w:r>
              <w:t>0</w:t>
            </w:r>
          </w:p>
        </w:tc>
        <w:tc>
          <w:tcPr>
            <w:tcW w:w="1041" w:type="dxa"/>
            <w:tcBorders>
              <w:top w:val="single" w:sz="4" w:space="0" w:color="auto"/>
              <w:bottom w:val="single" w:sz="4" w:space="0" w:color="auto"/>
            </w:tcBorders>
          </w:tcPr>
          <w:p w14:paraId="718A5CFF" w14:textId="77777777" w:rsidR="00427EC8" w:rsidRPr="00424DA4" w:rsidRDefault="00427EC8">
            <w:pPr>
              <w:pStyle w:val="InitFigRBold"/>
              <w:keepNext/>
              <w:keepLines/>
            </w:pPr>
            <w:r>
              <w:t>0</w:t>
            </w:r>
          </w:p>
        </w:tc>
        <w:tc>
          <w:tcPr>
            <w:tcW w:w="1029" w:type="dxa"/>
            <w:tcBorders>
              <w:top w:val="single" w:sz="4" w:space="0" w:color="auto"/>
              <w:bottom w:val="single" w:sz="4" w:space="0" w:color="auto"/>
            </w:tcBorders>
          </w:tcPr>
          <w:p w14:paraId="641EA29D" w14:textId="77777777" w:rsidR="00427EC8" w:rsidRPr="00424DA4" w:rsidRDefault="00427EC8">
            <w:pPr>
              <w:pStyle w:val="InitFigRBold"/>
              <w:keepNext/>
              <w:keepLines/>
            </w:pPr>
            <w:r>
              <w:t>0</w:t>
            </w:r>
          </w:p>
        </w:tc>
        <w:tc>
          <w:tcPr>
            <w:tcW w:w="1029" w:type="dxa"/>
            <w:tcBorders>
              <w:top w:val="single" w:sz="4" w:space="0" w:color="auto"/>
              <w:bottom w:val="single" w:sz="4" w:space="0" w:color="auto"/>
            </w:tcBorders>
          </w:tcPr>
          <w:p w14:paraId="0651442B" w14:textId="77777777" w:rsidR="00427EC8" w:rsidRPr="00424DA4" w:rsidRDefault="00427EC8">
            <w:pPr>
              <w:pStyle w:val="InitFigRBold"/>
              <w:keepNext/>
              <w:keepLines/>
            </w:pPr>
            <w:r>
              <w:t>0</w:t>
            </w:r>
          </w:p>
        </w:tc>
        <w:tc>
          <w:tcPr>
            <w:tcW w:w="1029" w:type="dxa"/>
            <w:tcBorders>
              <w:top w:val="single" w:sz="4" w:space="0" w:color="auto"/>
              <w:bottom w:val="single" w:sz="4" w:space="0" w:color="auto"/>
            </w:tcBorders>
          </w:tcPr>
          <w:p w14:paraId="76B0E502" w14:textId="77777777" w:rsidR="00427EC8" w:rsidRPr="004F4F9B" w:rsidRDefault="00427EC8">
            <w:pPr>
              <w:pStyle w:val="InitFigRBold"/>
              <w:keepNext/>
              <w:keepLines/>
              <w:rPr>
                <w:bCs/>
              </w:rPr>
            </w:pPr>
            <w:r>
              <w:rPr>
                <w:bCs/>
              </w:rPr>
              <w:t>0</w:t>
            </w:r>
          </w:p>
        </w:tc>
      </w:tr>
    </w:tbl>
    <w:p w14:paraId="0B593B32" w14:textId="77777777" w:rsidR="00427EC8" w:rsidRDefault="00427EC8" w:rsidP="002C1C86">
      <w:pPr>
        <w:pStyle w:val="Bbodytext"/>
        <w:keepNext/>
        <w:keepLines/>
      </w:pPr>
      <w:r w:rsidRPr="004C581D">
        <w:t>The Government wi</w:t>
      </w:r>
      <w:r>
        <w:t xml:space="preserve">ll invest in additional ACT Fire and Rescue crews for the new Molonglo Emergency Services Station. </w:t>
      </w:r>
    </w:p>
    <w:p w14:paraId="7940B145" w14:textId="77777777" w:rsidR="00427EC8" w:rsidRPr="00A96C92" w:rsidRDefault="00427EC8" w:rsidP="002C1C86">
      <w:pPr>
        <w:pStyle w:val="Bbodytext"/>
        <w:keepNext/>
        <w:keepLines/>
      </w:pPr>
      <w:r>
        <w:t xml:space="preserve">This initiative builds on the 2025-26 Budget Review initiative </w:t>
      </w:r>
      <w:r w:rsidRPr="00A96C92">
        <w:rPr>
          <w:i/>
        </w:rPr>
        <w:t>Well prepared emergency services – Molonglo Station</w:t>
      </w:r>
      <w:r>
        <w:rPr>
          <w:i/>
        </w:rPr>
        <w:t xml:space="preserve"> </w:t>
      </w:r>
      <w:r>
        <w:rPr>
          <w:rFonts w:eastAsia="Calibri" w:cs="Arial"/>
        </w:rPr>
        <w:t>a</w:t>
      </w:r>
      <w:r w:rsidRPr="00372FA9">
        <w:rPr>
          <w:rFonts w:eastAsia="Calibri" w:cs="Arial"/>
        </w:rPr>
        <w:t xml:space="preserve">nd 2023-24 Budget </w:t>
      </w:r>
      <w:r>
        <w:rPr>
          <w:rFonts w:eastAsia="Calibri" w:cs="Arial"/>
        </w:rPr>
        <w:t xml:space="preserve">initiative </w:t>
      </w:r>
      <w:r w:rsidRPr="00372FA9">
        <w:rPr>
          <w:rFonts w:eastAsia="Calibri" w:cs="Arial"/>
          <w:i/>
        </w:rPr>
        <w:t>Well-prepared emergency services – Molonglo Station and Casey Station</w:t>
      </w:r>
      <w:r>
        <w:rPr>
          <w:i/>
        </w:rPr>
        <w:t>.</w:t>
      </w:r>
    </w:p>
    <w:p w14:paraId="41DDA88A" w14:textId="77777777" w:rsidR="00427EC8" w:rsidRDefault="00427EC8" w:rsidP="002C1C86">
      <w:pPr>
        <w:pStyle w:val="Bbodytext"/>
        <w:spacing w:after="480"/>
      </w:pPr>
      <w:r>
        <w:t>This initiative contributes to the wellbeing domain of Safety.</w:t>
      </w:r>
    </w:p>
    <w:tbl>
      <w:tblPr>
        <w:tblW w:w="0" w:type="auto"/>
        <w:jc w:val="center"/>
        <w:tblLook w:val="0000" w:firstRow="0" w:lastRow="0" w:firstColumn="0" w:lastColumn="0" w:noHBand="0" w:noVBand="0"/>
      </w:tblPr>
      <w:tblGrid>
        <w:gridCol w:w="6804"/>
        <w:gridCol w:w="2155"/>
      </w:tblGrid>
      <w:tr w:rsidR="00427EC8" w14:paraId="24B434A8" w14:textId="77777777" w:rsidTr="1DE2C19F">
        <w:trPr>
          <w:trHeight w:val="300"/>
          <w:jc w:val="center"/>
        </w:trPr>
        <w:tc>
          <w:tcPr>
            <w:tcW w:w="6804" w:type="dxa"/>
            <w:vAlign w:val="center"/>
          </w:tcPr>
          <w:p w14:paraId="6F97955D" w14:textId="77777777" w:rsidR="00427EC8" w:rsidRDefault="00427EC8" w:rsidP="1DE2C19F">
            <w:pPr>
              <w:pStyle w:val="InitFigR"/>
              <w:keepNext/>
              <w:keepLines/>
              <w:jc w:val="left"/>
              <w:rPr>
                <w:rFonts w:cs="Calibri"/>
                <w:b/>
                <w:bCs/>
                <w:sz w:val="28"/>
                <w:szCs w:val="28"/>
              </w:rPr>
            </w:pPr>
            <w:r w:rsidRPr="1DE2C19F">
              <w:rPr>
                <w:rFonts w:cs="Calibri"/>
                <w:b/>
                <w:bCs/>
                <w:sz w:val="28"/>
                <w:szCs w:val="28"/>
              </w:rPr>
              <w:t>Strengthening emergency services – More frontline paramedics</w:t>
            </w:r>
          </w:p>
        </w:tc>
        <w:tc>
          <w:tcPr>
            <w:tcW w:w="2155" w:type="dxa"/>
            <w:vAlign w:val="bottom"/>
          </w:tcPr>
          <w:p w14:paraId="254A0BD2" w14:textId="77777777" w:rsidR="00427EC8" w:rsidRDefault="00427EC8" w:rsidP="00F23FCF">
            <w:pPr>
              <w:pStyle w:val="InitFigBR"/>
              <w:keepNext/>
              <w:keepLines/>
              <w:ind w:right="-74"/>
              <w:rPr>
                <w:rFonts w:cs="Calibri"/>
              </w:rPr>
            </w:pPr>
            <w:r>
              <w:rPr>
                <w:noProof/>
              </w:rPr>
              <w:drawing>
                <wp:inline distT="0" distB="0" distL="0" distR="0" wp14:anchorId="1821A69B" wp14:editId="5E0147B2">
                  <wp:extent cx="1132408" cy="576000"/>
                  <wp:effectExtent l="0" t="0" r="0" b="0"/>
                  <wp:docPr id="914830033" name="Picture 655442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3054E1CE" w14:textId="77777777" w:rsidR="00427EC8" w:rsidRDefault="00427EC8" w:rsidP="00F52C37">
      <w:pPr>
        <w:keepNext/>
        <w:keepLines/>
        <w:spacing w:after="0"/>
        <w:rPr>
          <w:sz w:val="4"/>
          <w:szCs w:val="4"/>
        </w:rPr>
      </w:pPr>
    </w:p>
    <w:tbl>
      <w:tblPr>
        <w:tblW w:w="0" w:type="auto"/>
        <w:jc w:val="center"/>
        <w:tblLook w:val="0000" w:firstRow="0" w:lastRow="0" w:firstColumn="0" w:lastColumn="0" w:noHBand="0" w:noVBand="0"/>
      </w:tblPr>
      <w:tblGrid>
        <w:gridCol w:w="3652"/>
        <w:gridCol w:w="1179"/>
        <w:gridCol w:w="1041"/>
        <w:gridCol w:w="1029"/>
        <w:gridCol w:w="1029"/>
        <w:gridCol w:w="1029"/>
      </w:tblGrid>
      <w:tr w:rsidR="00427EC8" w14:paraId="7E698E5C" w14:textId="77777777" w:rsidTr="1DE2C19F">
        <w:trPr>
          <w:trHeight w:val="300"/>
          <w:jc w:val="center"/>
        </w:trPr>
        <w:tc>
          <w:tcPr>
            <w:tcW w:w="3652" w:type="dxa"/>
            <w:tcBorders>
              <w:top w:val="single" w:sz="4" w:space="0" w:color="auto"/>
              <w:bottom w:val="single" w:sz="4" w:space="0" w:color="auto"/>
            </w:tcBorders>
          </w:tcPr>
          <w:p w14:paraId="43676E55" w14:textId="7674955E" w:rsidR="00427EC8" w:rsidRDefault="00427EC8" w:rsidP="1DE2C19F">
            <w:pPr>
              <w:pStyle w:val="EmptyCell0"/>
              <w:keepNext/>
              <w:keepLines/>
            </w:pPr>
          </w:p>
        </w:tc>
        <w:tc>
          <w:tcPr>
            <w:tcW w:w="1179" w:type="dxa"/>
            <w:tcBorders>
              <w:top w:val="single" w:sz="4" w:space="0" w:color="auto"/>
              <w:bottom w:val="single" w:sz="4" w:space="0" w:color="auto"/>
            </w:tcBorders>
          </w:tcPr>
          <w:p w14:paraId="72008C31" w14:textId="77777777" w:rsidR="00427EC8" w:rsidRDefault="00427EC8" w:rsidP="1DE2C19F">
            <w:pPr>
              <w:pStyle w:val="InitFigR"/>
              <w:keepNext/>
              <w:keepLines/>
              <w:rPr>
                <w:rFonts w:cs="Calibri"/>
                <w:b/>
                <w:bCs/>
              </w:rPr>
            </w:pPr>
            <w:r w:rsidRPr="1DE2C19F">
              <w:rPr>
                <w:rFonts w:cs="Calibri"/>
                <w:b/>
                <w:bCs/>
              </w:rPr>
              <w:t>2026-27 $’000</w:t>
            </w:r>
          </w:p>
        </w:tc>
        <w:tc>
          <w:tcPr>
            <w:tcW w:w="1041" w:type="dxa"/>
            <w:tcBorders>
              <w:top w:val="single" w:sz="4" w:space="0" w:color="auto"/>
              <w:bottom w:val="single" w:sz="4" w:space="0" w:color="auto"/>
            </w:tcBorders>
          </w:tcPr>
          <w:p w14:paraId="1A0F216C" w14:textId="77777777" w:rsidR="00427EC8" w:rsidRDefault="00427EC8" w:rsidP="1DE2C19F">
            <w:pPr>
              <w:pStyle w:val="InitFigR"/>
              <w:keepNext/>
              <w:keepLines/>
              <w:rPr>
                <w:rFonts w:cs="Calibri"/>
                <w:b/>
                <w:bCs/>
              </w:rPr>
            </w:pPr>
            <w:r w:rsidRPr="1DE2C19F">
              <w:rPr>
                <w:rFonts w:cs="Calibri"/>
                <w:b/>
                <w:bCs/>
              </w:rPr>
              <w:t>2027-28</w:t>
            </w:r>
          </w:p>
          <w:p w14:paraId="5181FC2F" w14:textId="77777777" w:rsidR="00427EC8" w:rsidRDefault="00427EC8" w:rsidP="1DE2C19F">
            <w:pPr>
              <w:pStyle w:val="InitFigR"/>
              <w:keepNext/>
              <w:keepLines/>
              <w:rPr>
                <w:rFonts w:cs="Calibri"/>
                <w:b/>
                <w:bCs/>
              </w:rPr>
            </w:pPr>
            <w:r w:rsidRPr="1DE2C19F">
              <w:rPr>
                <w:rFonts w:cs="Calibri"/>
                <w:b/>
                <w:bCs/>
              </w:rPr>
              <w:t>$’000</w:t>
            </w:r>
          </w:p>
        </w:tc>
        <w:tc>
          <w:tcPr>
            <w:tcW w:w="1029" w:type="dxa"/>
            <w:tcBorders>
              <w:top w:val="single" w:sz="4" w:space="0" w:color="auto"/>
              <w:bottom w:val="single" w:sz="4" w:space="0" w:color="auto"/>
            </w:tcBorders>
          </w:tcPr>
          <w:p w14:paraId="02B469A6" w14:textId="77777777" w:rsidR="00427EC8" w:rsidRDefault="00427EC8" w:rsidP="1DE2C19F">
            <w:pPr>
              <w:pStyle w:val="InitFigR"/>
              <w:keepNext/>
              <w:keepLines/>
              <w:rPr>
                <w:rFonts w:cs="Calibri"/>
                <w:b/>
                <w:bCs/>
              </w:rPr>
            </w:pPr>
            <w:r w:rsidRPr="1DE2C19F">
              <w:rPr>
                <w:rFonts w:cs="Calibri"/>
                <w:b/>
                <w:bCs/>
              </w:rPr>
              <w:t>2028-29</w:t>
            </w:r>
          </w:p>
          <w:p w14:paraId="5E45BF39" w14:textId="77777777" w:rsidR="00427EC8" w:rsidRDefault="00427EC8" w:rsidP="1DE2C19F">
            <w:pPr>
              <w:pStyle w:val="InitFigR"/>
              <w:keepNext/>
              <w:keepLines/>
              <w:rPr>
                <w:rFonts w:cs="Calibri"/>
                <w:b/>
                <w:bCs/>
              </w:rPr>
            </w:pPr>
            <w:r w:rsidRPr="1DE2C19F">
              <w:rPr>
                <w:rFonts w:cs="Calibri"/>
                <w:b/>
                <w:bCs/>
              </w:rPr>
              <w:t>$’000</w:t>
            </w:r>
          </w:p>
        </w:tc>
        <w:tc>
          <w:tcPr>
            <w:tcW w:w="1029" w:type="dxa"/>
            <w:tcBorders>
              <w:top w:val="single" w:sz="4" w:space="0" w:color="auto"/>
              <w:bottom w:val="single" w:sz="4" w:space="0" w:color="auto"/>
            </w:tcBorders>
          </w:tcPr>
          <w:p w14:paraId="34C5D736" w14:textId="77777777" w:rsidR="00427EC8" w:rsidRDefault="00427EC8" w:rsidP="1DE2C19F">
            <w:pPr>
              <w:pStyle w:val="InitFigR"/>
              <w:keepNext/>
              <w:keepLines/>
              <w:spacing w:line="259" w:lineRule="auto"/>
              <w:rPr>
                <w:rFonts w:cs="Calibri"/>
                <w:b/>
                <w:bCs/>
              </w:rPr>
            </w:pPr>
            <w:r w:rsidRPr="1DE2C19F">
              <w:rPr>
                <w:rFonts w:cs="Calibri"/>
                <w:b/>
                <w:bCs/>
              </w:rPr>
              <w:t>2029-30</w:t>
            </w:r>
          </w:p>
          <w:p w14:paraId="24DDF382" w14:textId="77777777" w:rsidR="00427EC8" w:rsidRDefault="00427EC8" w:rsidP="1DE2C19F">
            <w:pPr>
              <w:pStyle w:val="InitFigR"/>
              <w:keepNext/>
              <w:keepLines/>
              <w:rPr>
                <w:rFonts w:cs="Calibri"/>
                <w:b/>
                <w:bCs/>
              </w:rPr>
            </w:pPr>
            <w:r w:rsidRPr="1DE2C19F">
              <w:rPr>
                <w:rFonts w:cs="Calibri"/>
                <w:b/>
                <w:bCs/>
              </w:rPr>
              <w:t>$’000</w:t>
            </w:r>
          </w:p>
        </w:tc>
        <w:tc>
          <w:tcPr>
            <w:tcW w:w="1029" w:type="dxa"/>
            <w:tcBorders>
              <w:top w:val="single" w:sz="4" w:space="0" w:color="auto"/>
              <w:bottom w:val="single" w:sz="4" w:space="0" w:color="auto"/>
            </w:tcBorders>
          </w:tcPr>
          <w:p w14:paraId="71D3813D" w14:textId="77777777" w:rsidR="00427EC8" w:rsidRDefault="00427EC8" w:rsidP="1DE2C19F">
            <w:pPr>
              <w:pStyle w:val="InitFigRBold"/>
              <w:keepNext/>
              <w:keepLines/>
              <w:rPr>
                <w:rFonts w:cs="Calibri"/>
              </w:rPr>
            </w:pPr>
            <w:r w:rsidRPr="1DE2C19F">
              <w:rPr>
                <w:rFonts w:cs="Calibri"/>
              </w:rPr>
              <w:t>Total</w:t>
            </w:r>
          </w:p>
          <w:p w14:paraId="5A11F825" w14:textId="77777777" w:rsidR="00427EC8" w:rsidRDefault="00427EC8" w:rsidP="1DE2C19F">
            <w:pPr>
              <w:pStyle w:val="InitFigBR"/>
              <w:keepNext/>
              <w:keepLines/>
              <w:rPr>
                <w:rFonts w:cs="Calibri"/>
              </w:rPr>
            </w:pPr>
            <w:r w:rsidRPr="1DE2C19F">
              <w:rPr>
                <w:rFonts w:cs="Calibri"/>
              </w:rPr>
              <w:t>$’000</w:t>
            </w:r>
          </w:p>
        </w:tc>
      </w:tr>
      <w:tr w:rsidR="00427EC8" w14:paraId="5D033497" w14:textId="77777777" w:rsidTr="1DE2C19F">
        <w:trPr>
          <w:trHeight w:val="107"/>
          <w:jc w:val="center"/>
        </w:trPr>
        <w:tc>
          <w:tcPr>
            <w:tcW w:w="3652" w:type="dxa"/>
            <w:tcBorders>
              <w:top w:val="single" w:sz="4" w:space="0" w:color="auto"/>
            </w:tcBorders>
          </w:tcPr>
          <w:p w14:paraId="32876758" w14:textId="77777777" w:rsidR="00427EC8" w:rsidRDefault="00427EC8" w:rsidP="1DE2C19F">
            <w:pPr>
              <w:pStyle w:val="InitFigLBold"/>
              <w:keepNext/>
              <w:keepLines/>
              <w:ind w:left="321" w:hanging="321"/>
              <w:rPr>
                <w:rFonts w:cs="Calibri"/>
                <w:b w:val="0"/>
              </w:rPr>
            </w:pPr>
            <w:r w:rsidRPr="1DE2C19F">
              <w:rPr>
                <w:rFonts w:cs="Calibri"/>
                <w:b w:val="0"/>
              </w:rPr>
              <w:t>Capital</w:t>
            </w:r>
          </w:p>
        </w:tc>
        <w:tc>
          <w:tcPr>
            <w:tcW w:w="1179" w:type="dxa"/>
            <w:tcBorders>
              <w:top w:val="single" w:sz="4" w:space="0" w:color="auto"/>
            </w:tcBorders>
          </w:tcPr>
          <w:p w14:paraId="0F9461A1" w14:textId="77777777" w:rsidR="00427EC8" w:rsidRDefault="00427EC8" w:rsidP="1DE2C19F">
            <w:pPr>
              <w:pStyle w:val="InitFigRBold"/>
              <w:keepNext/>
              <w:keepLines/>
              <w:rPr>
                <w:rFonts w:cs="Calibri"/>
                <w:b w:val="0"/>
              </w:rPr>
            </w:pPr>
            <w:r w:rsidRPr="1DE2C19F">
              <w:rPr>
                <w:rFonts w:cs="Calibri"/>
                <w:b w:val="0"/>
              </w:rPr>
              <w:t>544</w:t>
            </w:r>
          </w:p>
        </w:tc>
        <w:tc>
          <w:tcPr>
            <w:tcW w:w="1041" w:type="dxa"/>
            <w:tcBorders>
              <w:top w:val="single" w:sz="4" w:space="0" w:color="auto"/>
            </w:tcBorders>
          </w:tcPr>
          <w:p w14:paraId="4A721BFA" w14:textId="77777777" w:rsidR="00427EC8" w:rsidRDefault="00427EC8" w:rsidP="1DE2C19F">
            <w:pPr>
              <w:pStyle w:val="InitFigRBold"/>
              <w:keepNext/>
              <w:keepLines/>
              <w:rPr>
                <w:rFonts w:cs="Calibri"/>
                <w:b w:val="0"/>
              </w:rPr>
            </w:pPr>
            <w:r w:rsidRPr="1DE2C19F">
              <w:rPr>
                <w:rFonts w:cs="Calibri"/>
                <w:b w:val="0"/>
              </w:rPr>
              <w:t>734</w:t>
            </w:r>
          </w:p>
        </w:tc>
        <w:tc>
          <w:tcPr>
            <w:tcW w:w="1029" w:type="dxa"/>
            <w:tcBorders>
              <w:top w:val="single" w:sz="4" w:space="0" w:color="auto"/>
            </w:tcBorders>
          </w:tcPr>
          <w:p w14:paraId="16A83265" w14:textId="77777777" w:rsidR="00427EC8" w:rsidRDefault="00427EC8" w:rsidP="1DE2C19F">
            <w:pPr>
              <w:pStyle w:val="InitFigRBold"/>
              <w:keepNext/>
              <w:keepLines/>
              <w:rPr>
                <w:rFonts w:cs="Calibri"/>
                <w:b w:val="0"/>
              </w:rPr>
            </w:pPr>
            <w:r w:rsidRPr="1DE2C19F">
              <w:rPr>
                <w:rFonts w:cs="Calibri"/>
                <w:b w:val="0"/>
              </w:rPr>
              <w:t>0</w:t>
            </w:r>
          </w:p>
        </w:tc>
        <w:tc>
          <w:tcPr>
            <w:tcW w:w="1029" w:type="dxa"/>
            <w:tcBorders>
              <w:top w:val="single" w:sz="4" w:space="0" w:color="auto"/>
            </w:tcBorders>
          </w:tcPr>
          <w:p w14:paraId="4DA207BC" w14:textId="77777777" w:rsidR="00427EC8" w:rsidRDefault="00427EC8" w:rsidP="1DE2C19F">
            <w:pPr>
              <w:pStyle w:val="InitFigRBold"/>
              <w:keepNext/>
              <w:keepLines/>
              <w:rPr>
                <w:rFonts w:cs="Calibri"/>
                <w:b w:val="0"/>
              </w:rPr>
            </w:pPr>
            <w:r w:rsidRPr="1DE2C19F">
              <w:rPr>
                <w:rFonts w:cs="Calibri"/>
                <w:b w:val="0"/>
              </w:rPr>
              <w:t>0</w:t>
            </w:r>
          </w:p>
        </w:tc>
        <w:tc>
          <w:tcPr>
            <w:tcW w:w="1029" w:type="dxa"/>
            <w:tcBorders>
              <w:top w:val="single" w:sz="4" w:space="0" w:color="auto"/>
            </w:tcBorders>
          </w:tcPr>
          <w:p w14:paraId="5C0F963B" w14:textId="77777777" w:rsidR="00427EC8" w:rsidRDefault="00427EC8" w:rsidP="1DE2C19F">
            <w:pPr>
              <w:pStyle w:val="InitFigRBold"/>
              <w:keepNext/>
              <w:keepLines/>
              <w:rPr>
                <w:rFonts w:cs="Calibri"/>
              </w:rPr>
            </w:pPr>
            <w:r w:rsidRPr="1DE2C19F">
              <w:rPr>
                <w:rFonts w:cs="Calibri"/>
              </w:rPr>
              <w:t>1,278</w:t>
            </w:r>
          </w:p>
        </w:tc>
      </w:tr>
      <w:tr w:rsidR="00427EC8" w14:paraId="246EEDE5" w14:textId="77777777" w:rsidTr="1DE2C19F">
        <w:trPr>
          <w:trHeight w:val="107"/>
          <w:jc w:val="center"/>
        </w:trPr>
        <w:tc>
          <w:tcPr>
            <w:tcW w:w="3652" w:type="dxa"/>
            <w:tcBorders>
              <w:bottom w:val="single" w:sz="4" w:space="0" w:color="auto"/>
            </w:tcBorders>
          </w:tcPr>
          <w:p w14:paraId="5F0578EB" w14:textId="77777777" w:rsidR="00427EC8" w:rsidRDefault="00427EC8" w:rsidP="1DE2C19F">
            <w:pPr>
              <w:pStyle w:val="InitFigLBold"/>
              <w:keepNext/>
              <w:keepLines/>
              <w:ind w:left="321" w:hanging="321"/>
              <w:rPr>
                <w:rFonts w:cs="Calibri"/>
                <w:b w:val="0"/>
              </w:rPr>
            </w:pPr>
            <w:r w:rsidRPr="1DE2C19F">
              <w:rPr>
                <w:rFonts w:cs="Calibri"/>
                <w:b w:val="0"/>
              </w:rPr>
              <w:t>Offset – Capital</w:t>
            </w:r>
          </w:p>
        </w:tc>
        <w:tc>
          <w:tcPr>
            <w:tcW w:w="1179" w:type="dxa"/>
            <w:tcBorders>
              <w:bottom w:val="single" w:sz="4" w:space="0" w:color="auto"/>
            </w:tcBorders>
          </w:tcPr>
          <w:p w14:paraId="6FFCB712" w14:textId="77777777" w:rsidR="00427EC8" w:rsidRDefault="00427EC8" w:rsidP="1DE2C19F">
            <w:pPr>
              <w:pStyle w:val="InitFigRBold"/>
              <w:keepNext/>
              <w:keepLines/>
              <w:rPr>
                <w:rFonts w:cs="Calibri"/>
                <w:b w:val="0"/>
              </w:rPr>
            </w:pPr>
            <w:r w:rsidRPr="1DE2C19F">
              <w:rPr>
                <w:rFonts w:cs="Calibri"/>
                <w:b w:val="0"/>
              </w:rPr>
              <w:t>-544</w:t>
            </w:r>
          </w:p>
        </w:tc>
        <w:tc>
          <w:tcPr>
            <w:tcW w:w="1041" w:type="dxa"/>
            <w:tcBorders>
              <w:bottom w:val="single" w:sz="4" w:space="0" w:color="auto"/>
            </w:tcBorders>
          </w:tcPr>
          <w:p w14:paraId="4D08165D" w14:textId="77777777" w:rsidR="00427EC8" w:rsidRDefault="00427EC8" w:rsidP="1DE2C19F">
            <w:pPr>
              <w:pStyle w:val="InitFigRBold"/>
              <w:keepNext/>
              <w:keepLines/>
              <w:rPr>
                <w:rFonts w:cs="Calibri"/>
                <w:b w:val="0"/>
              </w:rPr>
            </w:pPr>
            <w:r w:rsidRPr="1DE2C19F">
              <w:rPr>
                <w:rFonts w:cs="Calibri"/>
                <w:b w:val="0"/>
              </w:rPr>
              <w:t>-734</w:t>
            </w:r>
          </w:p>
        </w:tc>
        <w:tc>
          <w:tcPr>
            <w:tcW w:w="1029" w:type="dxa"/>
            <w:tcBorders>
              <w:bottom w:val="single" w:sz="4" w:space="0" w:color="auto"/>
            </w:tcBorders>
          </w:tcPr>
          <w:p w14:paraId="4A4ECC1F" w14:textId="77777777" w:rsidR="00427EC8" w:rsidRDefault="00427EC8" w:rsidP="1DE2C19F">
            <w:pPr>
              <w:pStyle w:val="InitFigRBold"/>
              <w:keepNext/>
              <w:keepLines/>
              <w:rPr>
                <w:rFonts w:cs="Calibri"/>
                <w:b w:val="0"/>
              </w:rPr>
            </w:pPr>
            <w:r w:rsidRPr="1DE2C19F">
              <w:rPr>
                <w:rFonts w:cs="Calibri"/>
                <w:b w:val="0"/>
              </w:rPr>
              <w:t>0</w:t>
            </w:r>
          </w:p>
        </w:tc>
        <w:tc>
          <w:tcPr>
            <w:tcW w:w="1029" w:type="dxa"/>
            <w:tcBorders>
              <w:bottom w:val="single" w:sz="4" w:space="0" w:color="auto"/>
            </w:tcBorders>
          </w:tcPr>
          <w:p w14:paraId="4BF98F09" w14:textId="77777777" w:rsidR="00427EC8" w:rsidRDefault="00427EC8" w:rsidP="1DE2C19F">
            <w:pPr>
              <w:pStyle w:val="InitFigRBold"/>
              <w:keepNext/>
              <w:keepLines/>
              <w:rPr>
                <w:rFonts w:cs="Calibri"/>
                <w:b w:val="0"/>
              </w:rPr>
            </w:pPr>
            <w:r w:rsidRPr="1DE2C19F">
              <w:rPr>
                <w:rFonts w:cs="Calibri"/>
                <w:b w:val="0"/>
              </w:rPr>
              <w:t>0</w:t>
            </w:r>
          </w:p>
        </w:tc>
        <w:tc>
          <w:tcPr>
            <w:tcW w:w="1029" w:type="dxa"/>
            <w:tcBorders>
              <w:bottom w:val="single" w:sz="4" w:space="0" w:color="auto"/>
            </w:tcBorders>
          </w:tcPr>
          <w:p w14:paraId="3FF13AF0" w14:textId="77777777" w:rsidR="00427EC8" w:rsidRDefault="00427EC8" w:rsidP="1DE2C19F">
            <w:pPr>
              <w:pStyle w:val="InitFigRBold"/>
              <w:keepNext/>
              <w:keepLines/>
              <w:rPr>
                <w:rFonts w:cs="Calibri"/>
              </w:rPr>
            </w:pPr>
            <w:r w:rsidRPr="1DE2C19F">
              <w:rPr>
                <w:rFonts w:cs="Calibri"/>
              </w:rPr>
              <w:t>-1,278</w:t>
            </w:r>
          </w:p>
        </w:tc>
      </w:tr>
      <w:tr w:rsidR="00427EC8" w14:paraId="3578E7D5" w14:textId="77777777" w:rsidTr="1DE2C19F">
        <w:trPr>
          <w:trHeight w:val="107"/>
          <w:jc w:val="center"/>
        </w:trPr>
        <w:tc>
          <w:tcPr>
            <w:tcW w:w="3652" w:type="dxa"/>
            <w:tcBorders>
              <w:top w:val="single" w:sz="4" w:space="0" w:color="auto"/>
              <w:bottom w:val="single" w:sz="4" w:space="0" w:color="auto"/>
            </w:tcBorders>
          </w:tcPr>
          <w:p w14:paraId="4EA92276" w14:textId="77777777" w:rsidR="00427EC8" w:rsidRDefault="00427EC8" w:rsidP="1DE2C19F">
            <w:pPr>
              <w:pStyle w:val="InitFigLBold"/>
              <w:keepNext/>
              <w:keepLines/>
              <w:ind w:left="321" w:hanging="321"/>
              <w:rPr>
                <w:rFonts w:cs="Calibri"/>
              </w:rPr>
            </w:pPr>
            <w:r w:rsidRPr="1DE2C19F">
              <w:rPr>
                <w:rFonts w:cs="Calibri"/>
              </w:rPr>
              <w:t>Net capital</w:t>
            </w:r>
          </w:p>
        </w:tc>
        <w:tc>
          <w:tcPr>
            <w:tcW w:w="1179" w:type="dxa"/>
            <w:tcBorders>
              <w:top w:val="single" w:sz="4" w:space="0" w:color="auto"/>
              <w:bottom w:val="single" w:sz="4" w:space="0" w:color="auto"/>
            </w:tcBorders>
          </w:tcPr>
          <w:p w14:paraId="499BF284" w14:textId="77777777" w:rsidR="00427EC8" w:rsidRDefault="00427EC8" w:rsidP="1DE2C19F">
            <w:pPr>
              <w:pStyle w:val="InitFigRBold"/>
              <w:keepNext/>
              <w:keepLines/>
              <w:rPr>
                <w:rFonts w:cs="Calibri"/>
              </w:rPr>
            </w:pPr>
            <w:r w:rsidRPr="1DE2C19F">
              <w:rPr>
                <w:rFonts w:cs="Calibri"/>
              </w:rPr>
              <w:t>0</w:t>
            </w:r>
          </w:p>
        </w:tc>
        <w:tc>
          <w:tcPr>
            <w:tcW w:w="1041" w:type="dxa"/>
            <w:tcBorders>
              <w:top w:val="single" w:sz="4" w:space="0" w:color="auto"/>
              <w:bottom w:val="single" w:sz="4" w:space="0" w:color="auto"/>
            </w:tcBorders>
          </w:tcPr>
          <w:p w14:paraId="7EB39022" w14:textId="77777777" w:rsidR="00427EC8" w:rsidRDefault="00427EC8" w:rsidP="1DE2C19F">
            <w:pPr>
              <w:pStyle w:val="InitFigRBold"/>
              <w:keepNext/>
              <w:keepLines/>
              <w:rPr>
                <w:rFonts w:cs="Calibri"/>
              </w:rPr>
            </w:pPr>
            <w:r w:rsidRPr="1DE2C19F">
              <w:rPr>
                <w:rFonts w:cs="Calibri"/>
              </w:rPr>
              <w:t>0</w:t>
            </w:r>
          </w:p>
        </w:tc>
        <w:tc>
          <w:tcPr>
            <w:tcW w:w="1029" w:type="dxa"/>
            <w:tcBorders>
              <w:top w:val="single" w:sz="4" w:space="0" w:color="auto"/>
              <w:bottom w:val="single" w:sz="4" w:space="0" w:color="auto"/>
            </w:tcBorders>
          </w:tcPr>
          <w:p w14:paraId="49AD74EB" w14:textId="77777777" w:rsidR="00427EC8" w:rsidRDefault="00427EC8" w:rsidP="1DE2C19F">
            <w:pPr>
              <w:pStyle w:val="InitFigRBold"/>
              <w:keepNext/>
              <w:keepLines/>
              <w:rPr>
                <w:rFonts w:cs="Calibri"/>
              </w:rPr>
            </w:pPr>
            <w:r w:rsidRPr="1DE2C19F">
              <w:rPr>
                <w:rFonts w:cs="Calibri"/>
              </w:rPr>
              <w:t>0</w:t>
            </w:r>
          </w:p>
        </w:tc>
        <w:tc>
          <w:tcPr>
            <w:tcW w:w="1029" w:type="dxa"/>
            <w:tcBorders>
              <w:top w:val="single" w:sz="4" w:space="0" w:color="auto"/>
              <w:bottom w:val="single" w:sz="4" w:space="0" w:color="auto"/>
            </w:tcBorders>
          </w:tcPr>
          <w:p w14:paraId="1E6B2BEC" w14:textId="77777777" w:rsidR="00427EC8" w:rsidRDefault="00427EC8" w:rsidP="1DE2C19F">
            <w:pPr>
              <w:pStyle w:val="InitFigRBold"/>
              <w:keepNext/>
              <w:keepLines/>
              <w:rPr>
                <w:rFonts w:cs="Calibri"/>
              </w:rPr>
            </w:pPr>
            <w:r w:rsidRPr="1DE2C19F">
              <w:rPr>
                <w:rFonts w:cs="Calibri"/>
              </w:rPr>
              <w:t>0</w:t>
            </w:r>
          </w:p>
        </w:tc>
        <w:tc>
          <w:tcPr>
            <w:tcW w:w="1029" w:type="dxa"/>
            <w:tcBorders>
              <w:top w:val="single" w:sz="4" w:space="0" w:color="auto"/>
              <w:bottom w:val="single" w:sz="4" w:space="0" w:color="auto"/>
            </w:tcBorders>
          </w:tcPr>
          <w:p w14:paraId="1080BA54" w14:textId="77777777" w:rsidR="00427EC8" w:rsidRDefault="00427EC8" w:rsidP="1DE2C19F">
            <w:pPr>
              <w:pStyle w:val="InitFigRBold"/>
              <w:keepNext/>
              <w:keepLines/>
              <w:rPr>
                <w:rFonts w:cs="Calibri"/>
              </w:rPr>
            </w:pPr>
            <w:r w:rsidRPr="1DE2C19F">
              <w:rPr>
                <w:rFonts w:cs="Calibri"/>
              </w:rPr>
              <w:t>0</w:t>
            </w:r>
          </w:p>
        </w:tc>
      </w:tr>
      <w:tr w:rsidR="00427EC8" w14:paraId="100B2C77" w14:textId="77777777" w:rsidTr="1DE2C19F">
        <w:trPr>
          <w:trHeight w:val="107"/>
          <w:jc w:val="center"/>
        </w:trPr>
        <w:tc>
          <w:tcPr>
            <w:tcW w:w="3652" w:type="dxa"/>
            <w:tcBorders>
              <w:top w:val="single" w:sz="4" w:space="0" w:color="auto"/>
              <w:bottom w:val="single" w:sz="4" w:space="0" w:color="auto"/>
            </w:tcBorders>
          </w:tcPr>
          <w:p w14:paraId="7A629C82" w14:textId="77777777" w:rsidR="00427EC8" w:rsidRDefault="00427EC8" w:rsidP="1DE2C19F">
            <w:pPr>
              <w:pStyle w:val="InitFigLBold"/>
              <w:keepNext/>
              <w:keepLines/>
              <w:ind w:left="321" w:hanging="321"/>
              <w:rPr>
                <w:rFonts w:cs="Calibri"/>
                <w:b w:val="0"/>
              </w:rPr>
            </w:pPr>
            <w:r w:rsidRPr="1DE2C19F">
              <w:rPr>
                <w:rFonts w:cs="Calibri"/>
                <w:b w:val="0"/>
              </w:rPr>
              <w:t>Expenses</w:t>
            </w:r>
          </w:p>
        </w:tc>
        <w:tc>
          <w:tcPr>
            <w:tcW w:w="1179" w:type="dxa"/>
            <w:tcBorders>
              <w:top w:val="single" w:sz="4" w:space="0" w:color="auto"/>
              <w:bottom w:val="single" w:sz="4" w:space="0" w:color="auto"/>
            </w:tcBorders>
          </w:tcPr>
          <w:p w14:paraId="341B2808" w14:textId="77777777" w:rsidR="00427EC8" w:rsidRDefault="00427EC8" w:rsidP="1DE2C19F">
            <w:pPr>
              <w:pStyle w:val="InitFigRBold"/>
              <w:keepNext/>
              <w:keepLines/>
              <w:rPr>
                <w:rFonts w:cs="Calibri"/>
                <w:b w:val="0"/>
              </w:rPr>
            </w:pPr>
            <w:r w:rsidRPr="1DE2C19F">
              <w:rPr>
                <w:rFonts w:cs="Calibri"/>
                <w:b w:val="0"/>
              </w:rPr>
              <w:t>6,601</w:t>
            </w:r>
          </w:p>
        </w:tc>
        <w:tc>
          <w:tcPr>
            <w:tcW w:w="1041" w:type="dxa"/>
            <w:tcBorders>
              <w:top w:val="single" w:sz="4" w:space="0" w:color="auto"/>
              <w:bottom w:val="single" w:sz="4" w:space="0" w:color="auto"/>
            </w:tcBorders>
          </w:tcPr>
          <w:p w14:paraId="10DB77AD" w14:textId="77777777" w:rsidR="00427EC8" w:rsidRDefault="00427EC8" w:rsidP="1DE2C19F">
            <w:pPr>
              <w:pStyle w:val="InitFigRBold"/>
              <w:keepNext/>
              <w:keepLines/>
              <w:rPr>
                <w:rFonts w:cs="Calibri"/>
                <w:b w:val="0"/>
              </w:rPr>
            </w:pPr>
            <w:r w:rsidRPr="1DE2C19F">
              <w:rPr>
                <w:rFonts w:cs="Calibri"/>
                <w:b w:val="0"/>
              </w:rPr>
              <w:t>6,731</w:t>
            </w:r>
          </w:p>
        </w:tc>
        <w:tc>
          <w:tcPr>
            <w:tcW w:w="1029" w:type="dxa"/>
            <w:tcBorders>
              <w:top w:val="single" w:sz="4" w:space="0" w:color="auto"/>
              <w:bottom w:val="single" w:sz="4" w:space="0" w:color="auto"/>
            </w:tcBorders>
          </w:tcPr>
          <w:p w14:paraId="4E8AE73D" w14:textId="77777777" w:rsidR="00427EC8" w:rsidRDefault="00427EC8" w:rsidP="1DE2C19F">
            <w:pPr>
              <w:pStyle w:val="InitFigRBold"/>
              <w:keepNext/>
              <w:keepLines/>
              <w:rPr>
                <w:rFonts w:cs="Calibri"/>
                <w:b w:val="0"/>
              </w:rPr>
            </w:pPr>
            <w:r w:rsidRPr="1DE2C19F">
              <w:rPr>
                <w:rFonts w:cs="Calibri"/>
                <w:b w:val="0"/>
              </w:rPr>
              <w:t>6,278</w:t>
            </w:r>
          </w:p>
        </w:tc>
        <w:tc>
          <w:tcPr>
            <w:tcW w:w="1029" w:type="dxa"/>
            <w:tcBorders>
              <w:top w:val="single" w:sz="4" w:space="0" w:color="auto"/>
              <w:bottom w:val="single" w:sz="4" w:space="0" w:color="auto"/>
            </w:tcBorders>
          </w:tcPr>
          <w:p w14:paraId="41D5DC43" w14:textId="77777777" w:rsidR="00427EC8" w:rsidRDefault="00427EC8" w:rsidP="1DE2C19F">
            <w:pPr>
              <w:pStyle w:val="InitFigRBold"/>
              <w:keepNext/>
              <w:keepLines/>
              <w:rPr>
                <w:rFonts w:cs="Calibri"/>
                <w:b w:val="0"/>
              </w:rPr>
            </w:pPr>
            <w:r w:rsidRPr="1DE2C19F">
              <w:rPr>
                <w:rFonts w:cs="Calibri"/>
                <w:b w:val="0"/>
              </w:rPr>
              <w:t>6,372</w:t>
            </w:r>
          </w:p>
        </w:tc>
        <w:tc>
          <w:tcPr>
            <w:tcW w:w="1029" w:type="dxa"/>
            <w:tcBorders>
              <w:top w:val="single" w:sz="4" w:space="0" w:color="auto"/>
              <w:bottom w:val="single" w:sz="4" w:space="0" w:color="auto"/>
            </w:tcBorders>
          </w:tcPr>
          <w:p w14:paraId="446FCCA8" w14:textId="77777777" w:rsidR="00427EC8" w:rsidRDefault="00427EC8" w:rsidP="1DE2C19F">
            <w:pPr>
              <w:pStyle w:val="InitFigRBold"/>
              <w:keepNext/>
              <w:keepLines/>
              <w:rPr>
                <w:rFonts w:cs="Calibri"/>
              </w:rPr>
            </w:pPr>
            <w:r w:rsidRPr="1DE2C19F">
              <w:rPr>
                <w:rFonts w:cs="Calibri"/>
              </w:rPr>
              <w:t>25,982</w:t>
            </w:r>
          </w:p>
        </w:tc>
      </w:tr>
      <w:tr w:rsidR="00427EC8" w14:paraId="48F350EE" w14:textId="77777777" w:rsidTr="1DE2C19F">
        <w:trPr>
          <w:trHeight w:val="107"/>
          <w:jc w:val="center"/>
        </w:trPr>
        <w:tc>
          <w:tcPr>
            <w:tcW w:w="3652" w:type="dxa"/>
            <w:tcBorders>
              <w:top w:val="single" w:sz="4" w:space="0" w:color="auto"/>
              <w:bottom w:val="single" w:sz="4" w:space="0" w:color="auto"/>
            </w:tcBorders>
          </w:tcPr>
          <w:p w14:paraId="17B58622" w14:textId="77777777" w:rsidR="00427EC8" w:rsidRDefault="00427EC8" w:rsidP="1DE2C19F">
            <w:pPr>
              <w:pStyle w:val="InitFigLBold"/>
              <w:keepNext/>
              <w:keepLines/>
              <w:ind w:left="321" w:hanging="321"/>
              <w:rPr>
                <w:rFonts w:cs="Calibri"/>
              </w:rPr>
            </w:pPr>
            <w:r w:rsidRPr="1DE2C19F">
              <w:rPr>
                <w:rFonts w:cs="Calibri"/>
              </w:rPr>
              <w:t>Net cost of services</w:t>
            </w:r>
          </w:p>
        </w:tc>
        <w:tc>
          <w:tcPr>
            <w:tcW w:w="1179" w:type="dxa"/>
            <w:tcBorders>
              <w:top w:val="single" w:sz="4" w:space="0" w:color="auto"/>
              <w:bottom w:val="single" w:sz="4" w:space="0" w:color="auto"/>
            </w:tcBorders>
          </w:tcPr>
          <w:p w14:paraId="29E782F8" w14:textId="77777777" w:rsidR="00427EC8" w:rsidRDefault="00427EC8" w:rsidP="1DE2C19F">
            <w:pPr>
              <w:pStyle w:val="InitFigRBold"/>
              <w:keepNext/>
              <w:keepLines/>
              <w:rPr>
                <w:rFonts w:cs="Calibri"/>
              </w:rPr>
            </w:pPr>
            <w:r w:rsidRPr="1DE2C19F">
              <w:rPr>
                <w:rFonts w:cs="Calibri"/>
              </w:rPr>
              <w:t>6,601</w:t>
            </w:r>
          </w:p>
        </w:tc>
        <w:tc>
          <w:tcPr>
            <w:tcW w:w="1041" w:type="dxa"/>
            <w:tcBorders>
              <w:top w:val="single" w:sz="4" w:space="0" w:color="auto"/>
              <w:bottom w:val="single" w:sz="4" w:space="0" w:color="auto"/>
            </w:tcBorders>
          </w:tcPr>
          <w:p w14:paraId="31983BE9" w14:textId="77777777" w:rsidR="00427EC8" w:rsidRDefault="00427EC8" w:rsidP="1DE2C19F">
            <w:pPr>
              <w:pStyle w:val="InitFigRBold"/>
              <w:keepNext/>
              <w:keepLines/>
              <w:rPr>
                <w:rFonts w:cs="Calibri"/>
              </w:rPr>
            </w:pPr>
            <w:r w:rsidRPr="1DE2C19F">
              <w:rPr>
                <w:rFonts w:cs="Calibri"/>
              </w:rPr>
              <w:t>6,731</w:t>
            </w:r>
          </w:p>
        </w:tc>
        <w:tc>
          <w:tcPr>
            <w:tcW w:w="1029" w:type="dxa"/>
            <w:tcBorders>
              <w:top w:val="single" w:sz="4" w:space="0" w:color="auto"/>
              <w:bottom w:val="single" w:sz="4" w:space="0" w:color="auto"/>
            </w:tcBorders>
          </w:tcPr>
          <w:p w14:paraId="383F2EFD" w14:textId="77777777" w:rsidR="00427EC8" w:rsidRDefault="00427EC8" w:rsidP="1DE2C19F">
            <w:pPr>
              <w:pStyle w:val="InitFigRBold"/>
              <w:keepNext/>
              <w:keepLines/>
              <w:rPr>
                <w:rFonts w:cs="Calibri"/>
              </w:rPr>
            </w:pPr>
            <w:r w:rsidRPr="1DE2C19F">
              <w:rPr>
                <w:rFonts w:cs="Calibri"/>
              </w:rPr>
              <w:t>6,278</w:t>
            </w:r>
          </w:p>
        </w:tc>
        <w:tc>
          <w:tcPr>
            <w:tcW w:w="1029" w:type="dxa"/>
            <w:tcBorders>
              <w:top w:val="single" w:sz="4" w:space="0" w:color="auto"/>
              <w:bottom w:val="single" w:sz="4" w:space="0" w:color="auto"/>
            </w:tcBorders>
          </w:tcPr>
          <w:p w14:paraId="6AFA757A" w14:textId="77777777" w:rsidR="00427EC8" w:rsidRDefault="00427EC8" w:rsidP="1DE2C19F">
            <w:pPr>
              <w:pStyle w:val="InitFigRBold"/>
              <w:keepNext/>
              <w:keepLines/>
              <w:rPr>
                <w:rFonts w:cs="Calibri"/>
              </w:rPr>
            </w:pPr>
            <w:r w:rsidRPr="1DE2C19F">
              <w:rPr>
                <w:rFonts w:cs="Calibri"/>
              </w:rPr>
              <w:t>6,372</w:t>
            </w:r>
          </w:p>
        </w:tc>
        <w:tc>
          <w:tcPr>
            <w:tcW w:w="1029" w:type="dxa"/>
            <w:tcBorders>
              <w:top w:val="single" w:sz="4" w:space="0" w:color="auto"/>
              <w:bottom w:val="single" w:sz="4" w:space="0" w:color="auto"/>
            </w:tcBorders>
          </w:tcPr>
          <w:p w14:paraId="2579B3CC" w14:textId="77777777" w:rsidR="00427EC8" w:rsidRDefault="00427EC8" w:rsidP="1DE2C19F">
            <w:pPr>
              <w:pStyle w:val="InitFigRBold"/>
              <w:keepNext/>
              <w:keepLines/>
              <w:rPr>
                <w:rFonts w:cs="Calibri"/>
              </w:rPr>
            </w:pPr>
            <w:r w:rsidRPr="1DE2C19F">
              <w:rPr>
                <w:rFonts w:cs="Calibri"/>
              </w:rPr>
              <w:t>25,982</w:t>
            </w:r>
          </w:p>
        </w:tc>
      </w:tr>
    </w:tbl>
    <w:p w14:paraId="3974A0AA" w14:textId="77777777" w:rsidR="00427EC8" w:rsidRDefault="00427EC8" w:rsidP="1DE2C19F">
      <w:pPr>
        <w:pStyle w:val="Bbodytext"/>
        <w:keepNext/>
        <w:keepLines/>
      </w:pPr>
      <w:r w:rsidRPr="1DE2C19F">
        <w:t xml:space="preserve">The Government will invest in additional ACT Ambulance Service resources to support rostering and strengthen ambulance response capacity. </w:t>
      </w:r>
    </w:p>
    <w:p w14:paraId="4A446A4E" w14:textId="77777777" w:rsidR="00427EC8" w:rsidRDefault="00427EC8" w:rsidP="1DE2C19F">
      <w:pPr>
        <w:pStyle w:val="Bbodytext"/>
      </w:pPr>
      <w:r w:rsidRPr="1DE2C19F">
        <w:t xml:space="preserve">This initiative also includes funding to develop an Infrastructure Master Plan to inform future investment in maintenance and infrastructure requirements across the emergency services portfolio. </w:t>
      </w:r>
    </w:p>
    <w:p w14:paraId="3DAF164A" w14:textId="77777777" w:rsidR="00427EC8" w:rsidRDefault="00427EC8" w:rsidP="1DE2C19F">
      <w:pPr>
        <w:pStyle w:val="Bbodytext"/>
        <w:rPr>
          <w:i/>
          <w:iCs/>
        </w:rPr>
      </w:pPr>
      <w:r w:rsidRPr="1DE2C19F">
        <w:t xml:space="preserve">This initiative builds on recent Government actions in this area including the 2025-26 Budget Review initiative </w:t>
      </w:r>
      <w:r w:rsidRPr="1DE2C19F">
        <w:rPr>
          <w:i/>
        </w:rPr>
        <w:t>Well prepared emergency services – Molonglo Station</w:t>
      </w:r>
      <w:r w:rsidRPr="1DE2C19F">
        <w:t xml:space="preserve">, the 2023-24 Budget initiative </w:t>
      </w:r>
      <w:r w:rsidRPr="1DE2C19F">
        <w:rPr>
          <w:i/>
        </w:rPr>
        <w:t xml:space="preserve">Well-prepared emergency services – ACT Ambulance Service – Modernised and Sustainable Service Plan </w:t>
      </w:r>
      <w:r w:rsidRPr="1DE2C19F">
        <w:t xml:space="preserve">and the 2023-24 Budget Review initiative </w:t>
      </w:r>
      <w:r w:rsidRPr="1DE2C19F">
        <w:rPr>
          <w:i/>
        </w:rPr>
        <w:t xml:space="preserve">Well-prepared emergency services </w:t>
      </w:r>
      <w:r>
        <w:rPr>
          <w:i/>
        </w:rPr>
        <w:t xml:space="preserve">– </w:t>
      </w:r>
      <w:r w:rsidRPr="1DE2C19F">
        <w:rPr>
          <w:i/>
        </w:rPr>
        <w:t>More frontline paramedics.</w:t>
      </w:r>
    </w:p>
    <w:p w14:paraId="00F6FA91" w14:textId="77777777" w:rsidR="00427EC8" w:rsidRDefault="00427EC8" w:rsidP="1DE2C19F">
      <w:pPr>
        <w:pStyle w:val="Bbodytext"/>
        <w:spacing w:after="480"/>
      </w:pPr>
      <w:r w:rsidRPr="1DE2C19F">
        <w:t>This initiative contributes to the wellbeing domain of Safety.</w:t>
      </w:r>
    </w:p>
    <w:tbl>
      <w:tblPr>
        <w:tblW w:w="8959" w:type="dxa"/>
        <w:jc w:val="center"/>
        <w:tblLayout w:type="fixed"/>
        <w:tblCellMar>
          <w:right w:w="0" w:type="dxa"/>
        </w:tblCellMar>
        <w:tblLook w:val="0000" w:firstRow="0" w:lastRow="0" w:firstColumn="0" w:lastColumn="0" w:noHBand="0" w:noVBand="0"/>
      </w:tblPr>
      <w:tblGrid>
        <w:gridCol w:w="3652"/>
        <w:gridCol w:w="1179"/>
        <w:gridCol w:w="1041"/>
        <w:gridCol w:w="932"/>
        <w:gridCol w:w="97"/>
        <w:gridCol w:w="1029"/>
        <w:gridCol w:w="1029"/>
      </w:tblGrid>
      <w:tr w:rsidR="00427EC8" w:rsidRPr="00A30965" w14:paraId="3D14F8C1" w14:textId="77777777">
        <w:trPr>
          <w:cantSplit/>
          <w:jc w:val="center"/>
        </w:trPr>
        <w:tc>
          <w:tcPr>
            <w:tcW w:w="6804" w:type="dxa"/>
            <w:gridSpan w:val="4"/>
            <w:vAlign w:val="center"/>
          </w:tcPr>
          <w:p w14:paraId="1DF72C73" w14:textId="77777777" w:rsidR="00427EC8" w:rsidRPr="00A344CE" w:rsidRDefault="00427EC8">
            <w:pPr>
              <w:pStyle w:val="InitFigR"/>
              <w:keepNext/>
              <w:keepLines/>
              <w:jc w:val="left"/>
              <w:rPr>
                <w:b/>
                <w:bCs/>
                <w:sz w:val="28"/>
                <w:szCs w:val="28"/>
              </w:rPr>
            </w:pPr>
            <w:r>
              <w:rPr>
                <w:b/>
                <w:bCs/>
                <w:sz w:val="28"/>
                <w:szCs w:val="28"/>
              </w:rPr>
              <w:t xml:space="preserve">Strengthening emergency services </w:t>
            </w:r>
            <w:r w:rsidRPr="00FC7934">
              <w:rPr>
                <w:b/>
                <w:bCs/>
                <w:sz w:val="28"/>
                <w:szCs w:val="28"/>
              </w:rPr>
              <w:t>–</w:t>
            </w:r>
            <w:r>
              <w:rPr>
                <w:b/>
                <w:bCs/>
                <w:sz w:val="28"/>
                <w:szCs w:val="28"/>
              </w:rPr>
              <w:t xml:space="preserve"> Territory Radio Network upgrades </w:t>
            </w:r>
          </w:p>
        </w:tc>
        <w:tc>
          <w:tcPr>
            <w:tcW w:w="2155" w:type="dxa"/>
            <w:gridSpan w:val="3"/>
            <w:vAlign w:val="bottom"/>
          </w:tcPr>
          <w:p w14:paraId="2E70EBDB" w14:textId="77777777" w:rsidR="00427EC8" w:rsidRPr="00A30965" w:rsidRDefault="00427EC8">
            <w:pPr>
              <w:pStyle w:val="InitFigBR"/>
              <w:keepNext/>
              <w:keepLines/>
            </w:pPr>
            <w:r>
              <w:rPr>
                <w:noProof/>
              </w:rPr>
              <w:drawing>
                <wp:inline distT="0" distB="0" distL="0" distR="0" wp14:anchorId="72286B20" wp14:editId="13A2A74F">
                  <wp:extent cx="1132408" cy="576000"/>
                  <wp:effectExtent l="0" t="0" r="0" b="0"/>
                  <wp:docPr id="1924484353" name="Picture 1924484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r w:rsidR="00427EC8" w:rsidRPr="00991A9E" w14:paraId="22ECECDB" w14:textId="77777777">
        <w:tblPrEx>
          <w:tblCellMar>
            <w:right w:w="108" w:type="dxa"/>
          </w:tblCellMar>
        </w:tblPrEx>
        <w:trPr>
          <w:cantSplit/>
          <w:jc w:val="center"/>
        </w:trPr>
        <w:tc>
          <w:tcPr>
            <w:tcW w:w="3652" w:type="dxa"/>
            <w:tcBorders>
              <w:top w:val="single" w:sz="4" w:space="0" w:color="auto"/>
              <w:bottom w:val="single" w:sz="4" w:space="0" w:color="auto"/>
            </w:tcBorders>
          </w:tcPr>
          <w:p w14:paraId="6897CB2E" w14:textId="71931DDF" w:rsidR="00427EC8" w:rsidRPr="00991A9E" w:rsidRDefault="00427EC8">
            <w:pPr>
              <w:pStyle w:val="EmptyCell0"/>
              <w:keepNext/>
              <w:keepLines/>
            </w:pPr>
          </w:p>
        </w:tc>
        <w:tc>
          <w:tcPr>
            <w:tcW w:w="1179" w:type="dxa"/>
            <w:tcBorders>
              <w:top w:val="single" w:sz="4" w:space="0" w:color="auto"/>
              <w:bottom w:val="single" w:sz="4" w:space="0" w:color="auto"/>
            </w:tcBorders>
          </w:tcPr>
          <w:p w14:paraId="225A9BC0" w14:textId="77777777" w:rsidR="00427EC8" w:rsidRPr="00991A9E" w:rsidRDefault="00427EC8">
            <w:pPr>
              <w:pStyle w:val="InitFigR"/>
              <w:keepNext/>
              <w:keepLines/>
              <w:rPr>
                <w:b/>
                <w:bCs/>
              </w:rPr>
            </w:pPr>
            <w:r w:rsidRPr="00991A9E">
              <w:rPr>
                <w:b/>
                <w:bCs/>
              </w:rPr>
              <w:t>2026-27 $’000</w:t>
            </w:r>
          </w:p>
        </w:tc>
        <w:tc>
          <w:tcPr>
            <w:tcW w:w="1041" w:type="dxa"/>
            <w:tcBorders>
              <w:top w:val="single" w:sz="4" w:space="0" w:color="auto"/>
              <w:bottom w:val="single" w:sz="4" w:space="0" w:color="auto"/>
            </w:tcBorders>
          </w:tcPr>
          <w:p w14:paraId="0915C7C8" w14:textId="77777777" w:rsidR="00427EC8" w:rsidRPr="00991A9E" w:rsidRDefault="00427EC8">
            <w:pPr>
              <w:pStyle w:val="InitFigR"/>
              <w:keepNext/>
              <w:keepLines/>
              <w:rPr>
                <w:b/>
                <w:bCs/>
              </w:rPr>
            </w:pPr>
            <w:r w:rsidRPr="00991A9E">
              <w:rPr>
                <w:b/>
                <w:bCs/>
              </w:rPr>
              <w:t>2027-28</w:t>
            </w:r>
          </w:p>
          <w:p w14:paraId="239DEB85" w14:textId="77777777" w:rsidR="00427EC8" w:rsidRPr="00991A9E" w:rsidRDefault="00427EC8">
            <w:pPr>
              <w:pStyle w:val="InitFigR"/>
              <w:keepNext/>
              <w:keepLines/>
              <w:rPr>
                <w:b/>
                <w:bCs/>
              </w:rPr>
            </w:pPr>
            <w:r w:rsidRPr="00991A9E">
              <w:rPr>
                <w:b/>
                <w:bCs/>
              </w:rPr>
              <w:t>$’000</w:t>
            </w:r>
          </w:p>
        </w:tc>
        <w:tc>
          <w:tcPr>
            <w:tcW w:w="1029" w:type="dxa"/>
            <w:gridSpan w:val="2"/>
            <w:tcBorders>
              <w:top w:val="single" w:sz="4" w:space="0" w:color="auto"/>
              <w:bottom w:val="single" w:sz="4" w:space="0" w:color="auto"/>
            </w:tcBorders>
          </w:tcPr>
          <w:p w14:paraId="7C611911" w14:textId="77777777" w:rsidR="00427EC8" w:rsidRPr="00991A9E" w:rsidRDefault="00427EC8">
            <w:pPr>
              <w:pStyle w:val="InitFigR"/>
              <w:keepNext/>
              <w:keepLines/>
              <w:rPr>
                <w:b/>
                <w:bCs/>
              </w:rPr>
            </w:pPr>
            <w:r w:rsidRPr="00991A9E">
              <w:rPr>
                <w:b/>
                <w:bCs/>
              </w:rPr>
              <w:t>2028-29</w:t>
            </w:r>
          </w:p>
          <w:p w14:paraId="340B9384" w14:textId="77777777" w:rsidR="00427EC8" w:rsidRPr="00991A9E" w:rsidRDefault="00427EC8">
            <w:pPr>
              <w:pStyle w:val="InitFigR"/>
              <w:keepNext/>
              <w:keepLines/>
              <w:rPr>
                <w:b/>
                <w:bCs/>
              </w:rPr>
            </w:pPr>
            <w:r w:rsidRPr="00991A9E">
              <w:rPr>
                <w:b/>
                <w:bCs/>
              </w:rPr>
              <w:t>$’000</w:t>
            </w:r>
          </w:p>
        </w:tc>
        <w:tc>
          <w:tcPr>
            <w:tcW w:w="1029" w:type="dxa"/>
            <w:tcBorders>
              <w:top w:val="single" w:sz="4" w:space="0" w:color="auto"/>
              <w:bottom w:val="single" w:sz="4" w:space="0" w:color="auto"/>
            </w:tcBorders>
          </w:tcPr>
          <w:p w14:paraId="3B270FFC" w14:textId="77777777" w:rsidR="00427EC8" w:rsidRPr="00991A9E" w:rsidRDefault="00427EC8">
            <w:pPr>
              <w:pStyle w:val="InitFigR"/>
              <w:keepNext/>
              <w:keepLines/>
              <w:spacing w:line="259" w:lineRule="auto"/>
              <w:rPr>
                <w:b/>
                <w:bCs/>
              </w:rPr>
            </w:pPr>
            <w:r w:rsidRPr="00991A9E">
              <w:rPr>
                <w:b/>
                <w:bCs/>
              </w:rPr>
              <w:t>2029-30</w:t>
            </w:r>
          </w:p>
          <w:p w14:paraId="649D1900" w14:textId="77777777" w:rsidR="00427EC8" w:rsidRPr="00991A9E" w:rsidRDefault="00427EC8">
            <w:pPr>
              <w:pStyle w:val="InitFigR"/>
              <w:keepNext/>
              <w:keepLines/>
              <w:rPr>
                <w:b/>
                <w:bCs/>
              </w:rPr>
            </w:pPr>
            <w:r w:rsidRPr="00991A9E">
              <w:rPr>
                <w:b/>
                <w:bCs/>
              </w:rPr>
              <w:t>$’000</w:t>
            </w:r>
          </w:p>
        </w:tc>
        <w:tc>
          <w:tcPr>
            <w:tcW w:w="1029" w:type="dxa"/>
            <w:tcBorders>
              <w:top w:val="single" w:sz="4" w:space="0" w:color="auto"/>
              <w:bottom w:val="single" w:sz="4" w:space="0" w:color="auto"/>
            </w:tcBorders>
          </w:tcPr>
          <w:p w14:paraId="79D508C3" w14:textId="77777777" w:rsidR="00427EC8" w:rsidRPr="00991A9E" w:rsidRDefault="00427EC8">
            <w:pPr>
              <w:pStyle w:val="InitFigRBold"/>
              <w:keepNext/>
              <w:keepLines/>
            </w:pPr>
            <w:r w:rsidRPr="00991A9E">
              <w:t>Total</w:t>
            </w:r>
          </w:p>
          <w:p w14:paraId="7CBE1307" w14:textId="77777777" w:rsidR="00427EC8" w:rsidRPr="00991A9E" w:rsidRDefault="00427EC8">
            <w:pPr>
              <w:pStyle w:val="InitFigBR"/>
              <w:keepNext/>
              <w:keepLines/>
            </w:pPr>
            <w:r w:rsidRPr="00991A9E">
              <w:t>$’000</w:t>
            </w:r>
          </w:p>
        </w:tc>
      </w:tr>
      <w:tr w:rsidR="00427EC8" w:rsidRPr="00991A9E" w14:paraId="5BCC670A" w14:textId="77777777">
        <w:tblPrEx>
          <w:tblCellMar>
            <w:right w:w="108" w:type="dxa"/>
          </w:tblCellMar>
        </w:tblPrEx>
        <w:trPr>
          <w:cantSplit/>
          <w:jc w:val="center"/>
        </w:trPr>
        <w:tc>
          <w:tcPr>
            <w:tcW w:w="3652" w:type="dxa"/>
          </w:tcPr>
          <w:p w14:paraId="76474407" w14:textId="77777777" w:rsidR="00427EC8" w:rsidRPr="00991A9E" w:rsidRDefault="00427EC8">
            <w:pPr>
              <w:pStyle w:val="InitTextL"/>
              <w:keepNext/>
              <w:keepLines/>
              <w:ind w:left="321" w:hanging="321"/>
            </w:pPr>
            <w:r w:rsidRPr="00991A9E">
              <w:t>Expenses</w:t>
            </w:r>
          </w:p>
        </w:tc>
        <w:tc>
          <w:tcPr>
            <w:tcW w:w="1179" w:type="dxa"/>
          </w:tcPr>
          <w:p w14:paraId="2709C2C5" w14:textId="77777777" w:rsidR="00427EC8" w:rsidRPr="00991A9E" w:rsidRDefault="00427EC8">
            <w:pPr>
              <w:pStyle w:val="InitFigR"/>
              <w:keepNext/>
              <w:keepLines/>
            </w:pPr>
            <w:r>
              <w:t>NFP</w:t>
            </w:r>
          </w:p>
        </w:tc>
        <w:tc>
          <w:tcPr>
            <w:tcW w:w="1041" w:type="dxa"/>
          </w:tcPr>
          <w:p w14:paraId="3C81CDB8" w14:textId="77777777" w:rsidR="00427EC8" w:rsidRPr="00991A9E" w:rsidRDefault="00427EC8">
            <w:pPr>
              <w:pStyle w:val="InitFigR"/>
              <w:keepNext/>
              <w:keepLines/>
            </w:pPr>
            <w:r>
              <w:t>NFP</w:t>
            </w:r>
          </w:p>
        </w:tc>
        <w:tc>
          <w:tcPr>
            <w:tcW w:w="1029" w:type="dxa"/>
            <w:gridSpan w:val="2"/>
          </w:tcPr>
          <w:p w14:paraId="5ABDD0A0" w14:textId="77777777" w:rsidR="00427EC8" w:rsidRPr="00991A9E" w:rsidRDefault="00427EC8">
            <w:pPr>
              <w:pStyle w:val="InitFigR"/>
              <w:keepNext/>
              <w:keepLines/>
            </w:pPr>
            <w:r>
              <w:t>NFP</w:t>
            </w:r>
          </w:p>
        </w:tc>
        <w:tc>
          <w:tcPr>
            <w:tcW w:w="1029" w:type="dxa"/>
          </w:tcPr>
          <w:p w14:paraId="3EF98096" w14:textId="77777777" w:rsidR="00427EC8" w:rsidRPr="00991A9E" w:rsidRDefault="00427EC8">
            <w:pPr>
              <w:pStyle w:val="InitFigR"/>
              <w:keepNext/>
              <w:keepLines/>
            </w:pPr>
            <w:r>
              <w:t>NFP</w:t>
            </w:r>
          </w:p>
        </w:tc>
        <w:tc>
          <w:tcPr>
            <w:tcW w:w="1029" w:type="dxa"/>
          </w:tcPr>
          <w:p w14:paraId="04C6DB01" w14:textId="77777777" w:rsidR="00427EC8" w:rsidRPr="00991A9E" w:rsidRDefault="00427EC8">
            <w:pPr>
              <w:pStyle w:val="InitFigBR"/>
              <w:keepNext/>
              <w:keepLines/>
              <w:rPr>
                <w:bCs/>
              </w:rPr>
            </w:pPr>
            <w:r>
              <w:rPr>
                <w:bCs/>
              </w:rPr>
              <w:t>NFP</w:t>
            </w:r>
          </w:p>
        </w:tc>
      </w:tr>
      <w:tr w:rsidR="00427EC8" w:rsidRPr="00991A9E" w14:paraId="48CEB61A" w14:textId="77777777">
        <w:tblPrEx>
          <w:tblCellMar>
            <w:right w:w="108" w:type="dxa"/>
          </w:tblCellMar>
        </w:tblPrEx>
        <w:trPr>
          <w:cantSplit/>
          <w:jc w:val="center"/>
        </w:trPr>
        <w:tc>
          <w:tcPr>
            <w:tcW w:w="3652" w:type="dxa"/>
          </w:tcPr>
          <w:p w14:paraId="4B99D4E1" w14:textId="77777777" w:rsidR="00427EC8" w:rsidRPr="00991A9E" w:rsidRDefault="00427EC8">
            <w:pPr>
              <w:pStyle w:val="InitTextL"/>
              <w:keepNext/>
              <w:keepLines/>
              <w:ind w:left="321" w:hanging="321"/>
            </w:pPr>
            <w:r w:rsidRPr="00991A9E">
              <w:t xml:space="preserve">Expense Offset </w:t>
            </w:r>
            <w:r>
              <w:t>–</w:t>
            </w:r>
            <w:r w:rsidRPr="00991A9E">
              <w:t xml:space="preserve"> Provision</w:t>
            </w:r>
          </w:p>
        </w:tc>
        <w:tc>
          <w:tcPr>
            <w:tcW w:w="1179" w:type="dxa"/>
          </w:tcPr>
          <w:p w14:paraId="6788AB4E" w14:textId="77777777" w:rsidR="00427EC8" w:rsidRPr="00991A9E" w:rsidRDefault="00427EC8">
            <w:pPr>
              <w:pStyle w:val="InitFigR"/>
              <w:keepNext/>
              <w:keepLines/>
            </w:pPr>
            <w:r>
              <w:t>NFP</w:t>
            </w:r>
          </w:p>
        </w:tc>
        <w:tc>
          <w:tcPr>
            <w:tcW w:w="1041" w:type="dxa"/>
          </w:tcPr>
          <w:p w14:paraId="0120BAF0" w14:textId="77777777" w:rsidR="00427EC8" w:rsidRPr="00991A9E" w:rsidRDefault="00427EC8">
            <w:pPr>
              <w:pStyle w:val="InitFigR"/>
              <w:keepNext/>
              <w:keepLines/>
            </w:pPr>
            <w:r>
              <w:t>NFP</w:t>
            </w:r>
          </w:p>
        </w:tc>
        <w:tc>
          <w:tcPr>
            <w:tcW w:w="1029" w:type="dxa"/>
            <w:gridSpan w:val="2"/>
          </w:tcPr>
          <w:p w14:paraId="5FB0365E" w14:textId="77777777" w:rsidR="00427EC8" w:rsidRPr="00991A9E" w:rsidRDefault="00427EC8">
            <w:pPr>
              <w:pStyle w:val="InitFigR"/>
              <w:keepNext/>
              <w:keepLines/>
            </w:pPr>
            <w:r>
              <w:t>NFP</w:t>
            </w:r>
          </w:p>
        </w:tc>
        <w:tc>
          <w:tcPr>
            <w:tcW w:w="1029" w:type="dxa"/>
          </w:tcPr>
          <w:p w14:paraId="0622A24C" w14:textId="77777777" w:rsidR="00427EC8" w:rsidRPr="00991A9E" w:rsidRDefault="00427EC8">
            <w:pPr>
              <w:pStyle w:val="InitFigR"/>
              <w:keepNext/>
              <w:keepLines/>
            </w:pPr>
            <w:r>
              <w:t>NFP</w:t>
            </w:r>
          </w:p>
        </w:tc>
        <w:tc>
          <w:tcPr>
            <w:tcW w:w="1029" w:type="dxa"/>
          </w:tcPr>
          <w:p w14:paraId="79B8FCFF" w14:textId="77777777" w:rsidR="00427EC8" w:rsidRPr="00991A9E" w:rsidRDefault="00427EC8">
            <w:pPr>
              <w:pStyle w:val="InitFigBR"/>
              <w:keepNext/>
              <w:keepLines/>
              <w:rPr>
                <w:bCs/>
              </w:rPr>
            </w:pPr>
            <w:r>
              <w:rPr>
                <w:bCs/>
              </w:rPr>
              <w:t>NFP</w:t>
            </w:r>
          </w:p>
        </w:tc>
      </w:tr>
      <w:tr w:rsidR="00427EC8" w:rsidRPr="00991A9E" w14:paraId="217EBD79" w14:textId="77777777">
        <w:tblPrEx>
          <w:tblCellMar>
            <w:right w:w="108" w:type="dxa"/>
          </w:tblCellMar>
        </w:tblPrEx>
        <w:trPr>
          <w:cantSplit/>
          <w:trHeight w:val="107"/>
          <w:jc w:val="center"/>
        </w:trPr>
        <w:tc>
          <w:tcPr>
            <w:tcW w:w="3652" w:type="dxa"/>
            <w:tcBorders>
              <w:top w:val="single" w:sz="4" w:space="0" w:color="auto"/>
              <w:bottom w:val="single" w:sz="4" w:space="0" w:color="auto"/>
            </w:tcBorders>
          </w:tcPr>
          <w:p w14:paraId="3D2CD9D7" w14:textId="77777777" w:rsidR="00427EC8" w:rsidRPr="00991A9E" w:rsidRDefault="00427EC8">
            <w:pPr>
              <w:pStyle w:val="InitFigLBold"/>
              <w:keepNext/>
              <w:keepLines/>
              <w:ind w:left="321" w:hanging="321"/>
            </w:pPr>
            <w:r w:rsidRPr="00991A9E">
              <w:t>Net cost of services</w:t>
            </w:r>
          </w:p>
        </w:tc>
        <w:tc>
          <w:tcPr>
            <w:tcW w:w="1179" w:type="dxa"/>
            <w:tcBorders>
              <w:top w:val="single" w:sz="4" w:space="0" w:color="auto"/>
              <w:bottom w:val="single" w:sz="4" w:space="0" w:color="auto"/>
            </w:tcBorders>
          </w:tcPr>
          <w:p w14:paraId="7CADD123" w14:textId="77777777" w:rsidR="00427EC8" w:rsidRPr="00991A9E" w:rsidRDefault="00427EC8">
            <w:pPr>
              <w:pStyle w:val="InitFigRBold"/>
              <w:keepNext/>
              <w:keepLines/>
            </w:pPr>
            <w:r>
              <w:t>NFP</w:t>
            </w:r>
          </w:p>
        </w:tc>
        <w:tc>
          <w:tcPr>
            <w:tcW w:w="1041" w:type="dxa"/>
            <w:tcBorders>
              <w:top w:val="single" w:sz="4" w:space="0" w:color="auto"/>
              <w:bottom w:val="single" w:sz="4" w:space="0" w:color="auto"/>
            </w:tcBorders>
          </w:tcPr>
          <w:p w14:paraId="333D2939" w14:textId="77777777" w:rsidR="00427EC8" w:rsidRPr="00991A9E" w:rsidRDefault="00427EC8">
            <w:pPr>
              <w:pStyle w:val="InitFigRBold"/>
              <w:keepNext/>
              <w:keepLines/>
            </w:pPr>
            <w:r>
              <w:t>NFP</w:t>
            </w:r>
          </w:p>
        </w:tc>
        <w:tc>
          <w:tcPr>
            <w:tcW w:w="1029" w:type="dxa"/>
            <w:gridSpan w:val="2"/>
            <w:tcBorders>
              <w:top w:val="single" w:sz="4" w:space="0" w:color="auto"/>
              <w:bottom w:val="single" w:sz="4" w:space="0" w:color="auto"/>
            </w:tcBorders>
          </w:tcPr>
          <w:p w14:paraId="4C632CC6" w14:textId="77777777" w:rsidR="00427EC8" w:rsidRPr="00991A9E" w:rsidRDefault="00427EC8">
            <w:pPr>
              <w:pStyle w:val="InitFigRBold"/>
              <w:keepNext/>
              <w:keepLines/>
            </w:pPr>
            <w:r>
              <w:t>NFP</w:t>
            </w:r>
          </w:p>
        </w:tc>
        <w:tc>
          <w:tcPr>
            <w:tcW w:w="1029" w:type="dxa"/>
            <w:tcBorders>
              <w:top w:val="single" w:sz="4" w:space="0" w:color="auto"/>
              <w:bottom w:val="single" w:sz="4" w:space="0" w:color="auto"/>
            </w:tcBorders>
          </w:tcPr>
          <w:p w14:paraId="13B98332" w14:textId="77777777" w:rsidR="00427EC8" w:rsidRPr="00991A9E" w:rsidRDefault="00427EC8">
            <w:pPr>
              <w:pStyle w:val="InitFigRBold"/>
              <w:keepNext/>
              <w:keepLines/>
            </w:pPr>
            <w:r>
              <w:t>NFP</w:t>
            </w:r>
          </w:p>
        </w:tc>
        <w:tc>
          <w:tcPr>
            <w:tcW w:w="1029" w:type="dxa"/>
            <w:tcBorders>
              <w:top w:val="single" w:sz="4" w:space="0" w:color="auto"/>
              <w:bottom w:val="single" w:sz="4" w:space="0" w:color="auto"/>
            </w:tcBorders>
          </w:tcPr>
          <w:p w14:paraId="4EEAD1C8" w14:textId="77777777" w:rsidR="00427EC8" w:rsidRPr="00991A9E" w:rsidRDefault="00427EC8">
            <w:pPr>
              <w:pStyle w:val="InitFigRBold"/>
              <w:keepNext/>
              <w:keepLines/>
              <w:rPr>
                <w:bCs/>
              </w:rPr>
            </w:pPr>
            <w:r>
              <w:rPr>
                <w:bCs/>
              </w:rPr>
              <w:t>NFP</w:t>
            </w:r>
          </w:p>
        </w:tc>
      </w:tr>
    </w:tbl>
    <w:p w14:paraId="1637A04E" w14:textId="77777777" w:rsidR="00427EC8" w:rsidRDefault="00427EC8" w:rsidP="002C1C86">
      <w:pPr>
        <w:pStyle w:val="Bbodytext"/>
        <w:keepNext/>
        <w:keepLines/>
      </w:pPr>
      <w:r>
        <w:t xml:space="preserve">The Government will invest in continuation of the Territory Radio Network used for communications by agencies across ACT Government, but particularly the ACT Emergency Services Agency. Financial details are not published as disclosure would prejudice the ACT’s contract negotiations with New South Wales. </w:t>
      </w:r>
    </w:p>
    <w:p w14:paraId="6F0D7F8A" w14:textId="77777777" w:rsidR="00427EC8" w:rsidRPr="0027005B" w:rsidRDefault="00427EC8" w:rsidP="002C1C86">
      <w:pPr>
        <w:pStyle w:val="Bbodytext"/>
      </w:pPr>
      <w:r w:rsidRPr="00AA77B0">
        <w:rPr>
          <w:rFonts w:eastAsia="Calibri" w:cs="Arial"/>
        </w:rPr>
        <w:t xml:space="preserve">This initiative </w:t>
      </w:r>
      <w:r w:rsidRPr="00547EB3">
        <w:rPr>
          <w:rFonts w:eastAsia="Calibri" w:cs="Arial"/>
        </w:rPr>
        <w:t>is an extension of</w:t>
      </w:r>
      <w:r>
        <w:rPr>
          <w:rFonts w:eastAsia="Calibri" w:cs="Arial"/>
        </w:rPr>
        <w:t xml:space="preserve"> </w:t>
      </w:r>
      <w:r w:rsidRPr="00AA77B0">
        <w:rPr>
          <w:rFonts w:eastAsia="Calibri" w:cs="Arial"/>
        </w:rPr>
        <w:t xml:space="preserve">phase 1 funding provided through the 2025-26 Budget initiative </w:t>
      </w:r>
      <w:r w:rsidRPr="00B479EF">
        <w:rPr>
          <w:rFonts w:eastAsia="Calibri" w:cs="Arial"/>
          <w:i/>
        </w:rPr>
        <w:t>Strengthening emergency services – ICT system upgrades</w:t>
      </w:r>
      <w:r w:rsidRPr="0027005B">
        <w:rPr>
          <w:i/>
        </w:rPr>
        <w:t>.</w:t>
      </w:r>
    </w:p>
    <w:p w14:paraId="73E2BB9A" w14:textId="77777777" w:rsidR="00427EC8" w:rsidRDefault="00427EC8" w:rsidP="002C1C86">
      <w:pPr>
        <w:pStyle w:val="Bbodytext"/>
        <w:spacing w:after="480"/>
      </w:pPr>
      <w:r>
        <w:t>This initiative contributes to the wellbeing domain of Safety.</w:t>
      </w:r>
    </w:p>
    <w:tbl>
      <w:tblPr>
        <w:tblW w:w="8957" w:type="dxa"/>
        <w:jc w:val="center"/>
        <w:tblLayout w:type="fixed"/>
        <w:tblCellMar>
          <w:right w:w="0" w:type="dxa"/>
        </w:tblCellMar>
        <w:tblLook w:val="0000" w:firstRow="0" w:lastRow="0" w:firstColumn="0" w:lastColumn="0" w:noHBand="0" w:noVBand="0"/>
      </w:tblPr>
      <w:tblGrid>
        <w:gridCol w:w="6803"/>
        <w:gridCol w:w="2154"/>
      </w:tblGrid>
      <w:tr w:rsidR="00427EC8" w:rsidRPr="00A30965" w14:paraId="10DEF13E" w14:textId="77777777">
        <w:trPr>
          <w:cantSplit/>
          <w:trHeight w:val="901"/>
          <w:jc w:val="center"/>
        </w:trPr>
        <w:tc>
          <w:tcPr>
            <w:tcW w:w="6803" w:type="dxa"/>
            <w:vAlign w:val="center"/>
          </w:tcPr>
          <w:p w14:paraId="5C44077E" w14:textId="77777777" w:rsidR="00427EC8" w:rsidRPr="00A344CE" w:rsidRDefault="00427EC8">
            <w:pPr>
              <w:pStyle w:val="InitFigR"/>
              <w:keepNext/>
              <w:keepLines/>
              <w:jc w:val="left"/>
              <w:rPr>
                <w:b/>
                <w:bCs/>
                <w:sz w:val="28"/>
                <w:szCs w:val="28"/>
              </w:rPr>
            </w:pPr>
            <w:r>
              <w:rPr>
                <w:b/>
                <w:bCs/>
                <w:sz w:val="28"/>
                <w:szCs w:val="28"/>
              </w:rPr>
              <w:t xml:space="preserve">Strengthening emergency services </w:t>
            </w:r>
            <w:r w:rsidRPr="00FC7934">
              <w:rPr>
                <w:b/>
                <w:bCs/>
                <w:sz w:val="28"/>
                <w:szCs w:val="28"/>
              </w:rPr>
              <w:t>–</w:t>
            </w:r>
            <w:r>
              <w:rPr>
                <w:b/>
                <w:bCs/>
                <w:sz w:val="28"/>
                <w:szCs w:val="28"/>
              </w:rPr>
              <w:t xml:space="preserve"> Upgrades to major ICT Systems </w:t>
            </w:r>
          </w:p>
        </w:tc>
        <w:tc>
          <w:tcPr>
            <w:tcW w:w="2154" w:type="dxa"/>
            <w:vAlign w:val="bottom"/>
          </w:tcPr>
          <w:p w14:paraId="38E0530D" w14:textId="77777777" w:rsidR="00427EC8" w:rsidRPr="00A30965" w:rsidRDefault="00427EC8">
            <w:pPr>
              <w:pStyle w:val="InitFigBR"/>
              <w:keepNext/>
              <w:keepLines/>
            </w:pPr>
            <w:r>
              <w:rPr>
                <w:noProof/>
              </w:rPr>
              <w:drawing>
                <wp:inline distT="0" distB="0" distL="0" distR="0" wp14:anchorId="61F93EC4" wp14:editId="56950D77">
                  <wp:extent cx="1134110" cy="572770"/>
                  <wp:effectExtent l="0" t="0" r="8890" b="0"/>
                  <wp:docPr id="19168247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24724" name="Picture 1">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34110" cy="572770"/>
                          </a:xfrm>
                          <a:prstGeom prst="rect">
                            <a:avLst/>
                          </a:prstGeom>
                          <a:noFill/>
                        </pic:spPr>
                      </pic:pic>
                    </a:graphicData>
                  </a:graphic>
                </wp:inline>
              </w:drawing>
            </w:r>
          </w:p>
        </w:tc>
      </w:tr>
    </w:tbl>
    <w:p w14:paraId="53D990FE" w14:textId="77777777" w:rsidR="00427EC8" w:rsidRPr="00F03378" w:rsidRDefault="00427EC8" w:rsidP="002C1C86">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55CA53BB" w14:textId="77777777">
        <w:trPr>
          <w:cantSplit/>
          <w:jc w:val="center"/>
        </w:trPr>
        <w:tc>
          <w:tcPr>
            <w:tcW w:w="3652" w:type="dxa"/>
            <w:tcBorders>
              <w:top w:val="single" w:sz="4" w:space="0" w:color="auto"/>
              <w:bottom w:val="single" w:sz="4" w:space="0" w:color="auto"/>
            </w:tcBorders>
          </w:tcPr>
          <w:p w14:paraId="5C9C4653" w14:textId="33EDF56A" w:rsidR="00427EC8" w:rsidRPr="004E341E" w:rsidRDefault="00427EC8">
            <w:pPr>
              <w:pStyle w:val="EmptyCell0"/>
              <w:keepNext/>
              <w:keepLines/>
            </w:pPr>
          </w:p>
        </w:tc>
        <w:tc>
          <w:tcPr>
            <w:tcW w:w="1179" w:type="dxa"/>
            <w:tcBorders>
              <w:top w:val="single" w:sz="4" w:space="0" w:color="auto"/>
              <w:bottom w:val="single" w:sz="4" w:space="0" w:color="auto"/>
            </w:tcBorders>
          </w:tcPr>
          <w:p w14:paraId="7242C720" w14:textId="77777777" w:rsidR="00427EC8" w:rsidRDefault="00427EC8">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06DE02D3" w14:textId="77777777" w:rsidR="00427EC8" w:rsidRDefault="00427EC8">
            <w:pPr>
              <w:pStyle w:val="InitFigR"/>
              <w:keepNext/>
              <w:keepLines/>
              <w:rPr>
                <w:b/>
                <w:bCs/>
              </w:rPr>
            </w:pPr>
            <w:r w:rsidRPr="60EABCBD">
              <w:rPr>
                <w:b/>
                <w:bCs/>
              </w:rPr>
              <w:t>2027-28</w:t>
            </w:r>
          </w:p>
          <w:p w14:paraId="0E1F1739"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59CA8C85" w14:textId="77777777" w:rsidR="00427EC8" w:rsidRDefault="00427EC8">
            <w:pPr>
              <w:pStyle w:val="InitFigR"/>
              <w:keepNext/>
              <w:keepLines/>
              <w:rPr>
                <w:b/>
                <w:bCs/>
              </w:rPr>
            </w:pPr>
            <w:r w:rsidRPr="60EABCBD">
              <w:rPr>
                <w:b/>
                <w:bCs/>
              </w:rPr>
              <w:t>2028-29</w:t>
            </w:r>
          </w:p>
          <w:p w14:paraId="4A7DA79A"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51939E41" w14:textId="77777777" w:rsidR="00427EC8" w:rsidRDefault="00427EC8">
            <w:pPr>
              <w:pStyle w:val="InitFigR"/>
              <w:keepNext/>
              <w:keepLines/>
              <w:spacing w:line="259" w:lineRule="auto"/>
              <w:rPr>
                <w:b/>
                <w:bCs/>
              </w:rPr>
            </w:pPr>
            <w:r w:rsidRPr="60EABCBD">
              <w:rPr>
                <w:b/>
                <w:bCs/>
              </w:rPr>
              <w:t>2029-30</w:t>
            </w:r>
          </w:p>
          <w:p w14:paraId="272AFF41"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378F19B6" w14:textId="77777777" w:rsidR="00427EC8" w:rsidRPr="004E341E" w:rsidRDefault="00427EC8">
            <w:pPr>
              <w:pStyle w:val="InitFigRBold"/>
              <w:keepNext/>
              <w:keepLines/>
            </w:pPr>
            <w:r w:rsidRPr="004E341E">
              <w:t>Total</w:t>
            </w:r>
          </w:p>
          <w:p w14:paraId="07DA1E55" w14:textId="77777777" w:rsidR="00427EC8" w:rsidRPr="004E341E" w:rsidRDefault="00427EC8">
            <w:pPr>
              <w:pStyle w:val="InitFigBR"/>
              <w:keepNext/>
              <w:keepLines/>
            </w:pPr>
            <w:r w:rsidRPr="004E341E">
              <w:t>$’000</w:t>
            </w:r>
          </w:p>
        </w:tc>
      </w:tr>
      <w:tr w:rsidR="00427EC8" w:rsidRPr="00750793" w14:paraId="518AB390" w14:textId="77777777">
        <w:trPr>
          <w:cantSplit/>
          <w:jc w:val="center"/>
        </w:trPr>
        <w:tc>
          <w:tcPr>
            <w:tcW w:w="3652" w:type="dxa"/>
            <w:tcBorders>
              <w:top w:val="single" w:sz="4" w:space="0" w:color="auto"/>
            </w:tcBorders>
          </w:tcPr>
          <w:p w14:paraId="4DFB1742" w14:textId="77777777" w:rsidR="00427EC8" w:rsidRDefault="00427EC8">
            <w:pPr>
              <w:pStyle w:val="InitTextL"/>
              <w:keepNext/>
              <w:keepLines/>
              <w:ind w:left="321" w:hanging="321"/>
            </w:pPr>
            <w:r>
              <w:t>Capital</w:t>
            </w:r>
          </w:p>
        </w:tc>
        <w:tc>
          <w:tcPr>
            <w:tcW w:w="1179" w:type="dxa"/>
            <w:tcBorders>
              <w:top w:val="single" w:sz="4" w:space="0" w:color="auto"/>
            </w:tcBorders>
          </w:tcPr>
          <w:p w14:paraId="34B80F27" w14:textId="77777777" w:rsidR="00427EC8" w:rsidRDefault="00427EC8">
            <w:pPr>
              <w:pStyle w:val="InitFigR"/>
              <w:keepNext/>
              <w:keepLines/>
            </w:pPr>
            <w:r>
              <w:t>4,785</w:t>
            </w:r>
          </w:p>
        </w:tc>
        <w:tc>
          <w:tcPr>
            <w:tcW w:w="1041" w:type="dxa"/>
            <w:tcBorders>
              <w:top w:val="single" w:sz="4" w:space="0" w:color="auto"/>
            </w:tcBorders>
          </w:tcPr>
          <w:p w14:paraId="142A0C49" w14:textId="77777777" w:rsidR="00427EC8" w:rsidRDefault="00427EC8">
            <w:pPr>
              <w:pStyle w:val="InitFigR"/>
              <w:keepNext/>
              <w:keepLines/>
            </w:pPr>
            <w:r>
              <w:t>0</w:t>
            </w:r>
          </w:p>
        </w:tc>
        <w:tc>
          <w:tcPr>
            <w:tcW w:w="1029" w:type="dxa"/>
            <w:tcBorders>
              <w:top w:val="single" w:sz="4" w:space="0" w:color="auto"/>
            </w:tcBorders>
          </w:tcPr>
          <w:p w14:paraId="2C25FA14" w14:textId="77777777" w:rsidR="00427EC8" w:rsidRDefault="00427EC8">
            <w:pPr>
              <w:pStyle w:val="InitFigR"/>
              <w:keepNext/>
              <w:keepLines/>
            </w:pPr>
            <w:r>
              <w:t>0</w:t>
            </w:r>
          </w:p>
        </w:tc>
        <w:tc>
          <w:tcPr>
            <w:tcW w:w="1029" w:type="dxa"/>
            <w:tcBorders>
              <w:top w:val="single" w:sz="4" w:space="0" w:color="auto"/>
            </w:tcBorders>
          </w:tcPr>
          <w:p w14:paraId="47F79586" w14:textId="77777777" w:rsidR="00427EC8" w:rsidRDefault="00427EC8">
            <w:pPr>
              <w:pStyle w:val="InitFigR"/>
              <w:keepNext/>
              <w:keepLines/>
            </w:pPr>
            <w:r>
              <w:t>0</w:t>
            </w:r>
          </w:p>
        </w:tc>
        <w:tc>
          <w:tcPr>
            <w:tcW w:w="1029" w:type="dxa"/>
            <w:tcBorders>
              <w:top w:val="single" w:sz="4" w:space="0" w:color="auto"/>
            </w:tcBorders>
          </w:tcPr>
          <w:p w14:paraId="003021BB" w14:textId="77777777" w:rsidR="00427EC8" w:rsidRPr="004F4F9B" w:rsidRDefault="00427EC8">
            <w:pPr>
              <w:pStyle w:val="InitFigRBold"/>
              <w:keepNext/>
              <w:keepLines/>
              <w:rPr>
                <w:bCs/>
              </w:rPr>
            </w:pPr>
            <w:r>
              <w:rPr>
                <w:bCs/>
              </w:rPr>
              <w:t>4,785</w:t>
            </w:r>
          </w:p>
        </w:tc>
      </w:tr>
      <w:tr w:rsidR="00427EC8" w:rsidRPr="00750793" w14:paraId="067A0DFB" w14:textId="77777777">
        <w:trPr>
          <w:cantSplit/>
          <w:jc w:val="center"/>
        </w:trPr>
        <w:tc>
          <w:tcPr>
            <w:tcW w:w="3652" w:type="dxa"/>
          </w:tcPr>
          <w:p w14:paraId="511770BB" w14:textId="77777777" w:rsidR="00427EC8" w:rsidRDefault="00427EC8">
            <w:pPr>
              <w:pStyle w:val="InitTextL"/>
              <w:keepNext/>
              <w:keepLines/>
              <w:ind w:left="321" w:hanging="321"/>
            </w:pPr>
            <w:r>
              <w:t>Offset – Capital</w:t>
            </w:r>
          </w:p>
        </w:tc>
        <w:tc>
          <w:tcPr>
            <w:tcW w:w="1179" w:type="dxa"/>
          </w:tcPr>
          <w:p w14:paraId="0B4CA0DC" w14:textId="77777777" w:rsidR="00427EC8" w:rsidRDefault="00427EC8">
            <w:pPr>
              <w:pStyle w:val="InitFigR"/>
              <w:keepNext/>
              <w:keepLines/>
            </w:pPr>
            <w:r>
              <w:t>-4,785</w:t>
            </w:r>
          </w:p>
        </w:tc>
        <w:tc>
          <w:tcPr>
            <w:tcW w:w="1041" w:type="dxa"/>
          </w:tcPr>
          <w:p w14:paraId="15C3D31E" w14:textId="77777777" w:rsidR="00427EC8" w:rsidRDefault="00427EC8">
            <w:pPr>
              <w:pStyle w:val="InitFigR"/>
              <w:keepNext/>
              <w:keepLines/>
            </w:pPr>
            <w:r>
              <w:t>0</w:t>
            </w:r>
          </w:p>
        </w:tc>
        <w:tc>
          <w:tcPr>
            <w:tcW w:w="1029" w:type="dxa"/>
          </w:tcPr>
          <w:p w14:paraId="1486EC69" w14:textId="77777777" w:rsidR="00427EC8" w:rsidRDefault="00427EC8">
            <w:pPr>
              <w:pStyle w:val="InitFigR"/>
              <w:keepNext/>
              <w:keepLines/>
            </w:pPr>
            <w:r>
              <w:t>0</w:t>
            </w:r>
          </w:p>
        </w:tc>
        <w:tc>
          <w:tcPr>
            <w:tcW w:w="1029" w:type="dxa"/>
          </w:tcPr>
          <w:p w14:paraId="172828B3" w14:textId="77777777" w:rsidR="00427EC8" w:rsidRDefault="00427EC8">
            <w:pPr>
              <w:pStyle w:val="InitFigR"/>
              <w:keepNext/>
              <w:keepLines/>
            </w:pPr>
            <w:r>
              <w:t>0</w:t>
            </w:r>
          </w:p>
        </w:tc>
        <w:tc>
          <w:tcPr>
            <w:tcW w:w="1029" w:type="dxa"/>
          </w:tcPr>
          <w:p w14:paraId="7AAE2979" w14:textId="77777777" w:rsidR="00427EC8" w:rsidRPr="004F4F9B" w:rsidRDefault="00427EC8">
            <w:pPr>
              <w:pStyle w:val="InitFigRBold"/>
              <w:keepNext/>
              <w:keepLines/>
              <w:rPr>
                <w:bCs/>
              </w:rPr>
            </w:pPr>
            <w:r>
              <w:rPr>
                <w:bCs/>
              </w:rPr>
              <w:t>-4,785</w:t>
            </w:r>
          </w:p>
        </w:tc>
      </w:tr>
      <w:tr w:rsidR="00427EC8" w:rsidRPr="00750793" w14:paraId="54646314" w14:textId="77777777">
        <w:trPr>
          <w:cantSplit/>
          <w:jc w:val="center"/>
        </w:trPr>
        <w:tc>
          <w:tcPr>
            <w:tcW w:w="3652" w:type="dxa"/>
            <w:tcBorders>
              <w:top w:val="single" w:sz="4" w:space="0" w:color="auto"/>
              <w:bottom w:val="single" w:sz="4" w:space="0" w:color="auto"/>
            </w:tcBorders>
          </w:tcPr>
          <w:p w14:paraId="137715F3" w14:textId="77777777" w:rsidR="00427EC8" w:rsidRPr="00D13A71" w:rsidRDefault="00427EC8">
            <w:pPr>
              <w:pStyle w:val="InitTextL"/>
              <w:keepNext/>
              <w:keepLines/>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5A91D4DB" w14:textId="77777777" w:rsidR="00427EC8" w:rsidRPr="0089206F" w:rsidRDefault="00427EC8">
            <w:pPr>
              <w:pStyle w:val="InitFigR"/>
              <w:keepNext/>
              <w:keepLines/>
              <w:rPr>
                <w:b/>
                <w:bCs/>
              </w:rPr>
            </w:pPr>
            <w:r>
              <w:rPr>
                <w:b/>
                <w:bCs/>
              </w:rPr>
              <w:t>0</w:t>
            </w:r>
          </w:p>
        </w:tc>
        <w:tc>
          <w:tcPr>
            <w:tcW w:w="1041" w:type="dxa"/>
            <w:tcBorders>
              <w:top w:val="single" w:sz="4" w:space="0" w:color="auto"/>
              <w:bottom w:val="single" w:sz="4" w:space="0" w:color="auto"/>
            </w:tcBorders>
          </w:tcPr>
          <w:p w14:paraId="279FBDA3" w14:textId="77777777" w:rsidR="00427EC8" w:rsidRPr="0089206F" w:rsidRDefault="00427EC8">
            <w:pPr>
              <w:pStyle w:val="InitFigR"/>
              <w:keepNext/>
              <w:keepLines/>
              <w:rPr>
                <w:b/>
                <w:bCs/>
              </w:rPr>
            </w:pPr>
            <w:r>
              <w:rPr>
                <w:b/>
                <w:bCs/>
              </w:rPr>
              <w:t>0</w:t>
            </w:r>
          </w:p>
        </w:tc>
        <w:tc>
          <w:tcPr>
            <w:tcW w:w="1029" w:type="dxa"/>
            <w:tcBorders>
              <w:top w:val="single" w:sz="4" w:space="0" w:color="auto"/>
              <w:bottom w:val="single" w:sz="4" w:space="0" w:color="auto"/>
            </w:tcBorders>
          </w:tcPr>
          <w:p w14:paraId="363AD528" w14:textId="77777777" w:rsidR="00427EC8" w:rsidRPr="0089206F" w:rsidRDefault="00427EC8">
            <w:pPr>
              <w:pStyle w:val="InitFigR"/>
              <w:keepNext/>
              <w:keepLines/>
              <w:rPr>
                <w:b/>
                <w:bCs/>
              </w:rPr>
            </w:pPr>
            <w:r>
              <w:rPr>
                <w:b/>
                <w:bCs/>
              </w:rPr>
              <w:t>0</w:t>
            </w:r>
          </w:p>
        </w:tc>
        <w:tc>
          <w:tcPr>
            <w:tcW w:w="1029" w:type="dxa"/>
            <w:tcBorders>
              <w:top w:val="single" w:sz="4" w:space="0" w:color="auto"/>
              <w:bottom w:val="single" w:sz="4" w:space="0" w:color="auto"/>
            </w:tcBorders>
          </w:tcPr>
          <w:p w14:paraId="0A102930" w14:textId="77777777" w:rsidR="00427EC8" w:rsidRPr="0089206F" w:rsidRDefault="00427EC8">
            <w:pPr>
              <w:pStyle w:val="InitFigR"/>
              <w:keepNext/>
              <w:keepLines/>
              <w:rPr>
                <w:b/>
                <w:bCs/>
              </w:rPr>
            </w:pPr>
            <w:r>
              <w:rPr>
                <w:b/>
                <w:bCs/>
              </w:rPr>
              <w:t>0</w:t>
            </w:r>
          </w:p>
        </w:tc>
        <w:tc>
          <w:tcPr>
            <w:tcW w:w="1029" w:type="dxa"/>
            <w:tcBorders>
              <w:top w:val="single" w:sz="4" w:space="0" w:color="auto"/>
              <w:bottom w:val="single" w:sz="4" w:space="0" w:color="auto"/>
            </w:tcBorders>
          </w:tcPr>
          <w:p w14:paraId="2908DF1F" w14:textId="77777777" w:rsidR="00427EC8" w:rsidRPr="004F4F9B" w:rsidRDefault="00427EC8">
            <w:pPr>
              <w:pStyle w:val="InitFigRBold"/>
              <w:keepNext/>
              <w:keepLines/>
              <w:rPr>
                <w:bCs/>
              </w:rPr>
            </w:pPr>
            <w:r>
              <w:rPr>
                <w:bCs/>
              </w:rPr>
              <w:t>0</w:t>
            </w:r>
          </w:p>
        </w:tc>
      </w:tr>
      <w:tr w:rsidR="00427EC8" w:rsidRPr="00750793" w14:paraId="1DFB3960" w14:textId="77777777">
        <w:trPr>
          <w:cantSplit/>
          <w:jc w:val="center"/>
        </w:trPr>
        <w:tc>
          <w:tcPr>
            <w:tcW w:w="3652" w:type="dxa"/>
            <w:tcBorders>
              <w:top w:val="single" w:sz="4" w:space="0" w:color="auto"/>
            </w:tcBorders>
          </w:tcPr>
          <w:p w14:paraId="2A39E6A9" w14:textId="77777777" w:rsidR="00427EC8" w:rsidRPr="00D13A71" w:rsidRDefault="00427EC8">
            <w:pPr>
              <w:pStyle w:val="InitTextL"/>
              <w:keepNext/>
              <w:keepLines/>
              <w:ind w:left="321" w:hanging="321"/>
              <w:rPr>
                <w:b/>
                <w:bCs/>
              </w:rPr>
            </w:pPr>
            <w:r>
              <w:t>Depreciation</w:t>
            </w:r>
          </w:p>
        </w:tc>
        <w:tc>
          <w:tcPr>
            <w:tcW w:w="1179" w:type="dxa"/>
            <w:tcBorders>
              <w:top w:val="single" w:sz="4" w:space="0" w:color="auto"/>
            </w:tcBorders>
          </w:tcPr>
          <w:p w14:paraId="0A52A68F" w14:textId="77777777" w:rsidR="00427EC8" w:rsidRDefault="00427EC8">
            <w:pPr>
              <w:pStyle w:val="InitFigR"/>
              <w:keepNext/>
              <w:keepLines/>
            </w:pPr>
            <w:r>
              <w:t>0</w:t>
            </w:r>
          </w:p>
        </w:tc>
        <w:tc>
          <w:tcPr>
            <w:tcW w:w="1041" w:type="dxa"/>
            <w:tcBorders>
              <w:top w:val="single" w:sz="4" w:space="0" w:color="auto"/>
            </w:tcBorders>
          </w:tcPr>
          <w:p w14:paraId="1FCC622A" w14:textId="77777777" w:rsidR="00427EC8" w:rsidRDefault="00427EC8">
            <w:pPr>
              <w:pStyle w:val="InitFigR"/>
              <w:keepNext/>
              <w:keepLines/>
            </w:pPr>
            <w:r>
              <w:t>957</w:t>
            </w:r>
          </w:p>
        </w:tc>
        <w:tc>
          <w:tcPr>
            <w:tcW w:w="1029" w:type="dxa"/>
            <w:tcBorders>
              <w:top w:val="single" w:sz="4" w:space="0" w:color="auto"/>
            </w:tcBorders>
          </w:tcPr>
          <w:p w14:paraId="7EDEB128" w14:textId="77777777" w:rsidR="00427EC8" w:rsidRDefault="00427EC8">
            <w:pPr>
              <w:pStyle w:val="InitFigR"/>
              <w:keepNext/>
              <w:keepLines/>
            </w:pPr>
            <w:r>
              <w:t>957</w:t>
            </w:r>
          </w:p>
        </w:tc>
        <w:tc>
          <w:tcPr>
            <w:tcW w:w="1029" w:type="dxa"/>
            <w:tcBorders>
              <w:top w:val="single" w:sz="4" w:space="0" w:color="auto"/>
            </w:tcBorders>
          </w:tcPr>
          <w:p w14:paraId="403F4BCF" w14:textId="77777777" w:rsidR="00427EC8" w:rsidRDefault="00427EC8">
            <w:pPr>
              <w:pStyle w:val="InitFigR"/>
              <w:keepNext/>
              <w:keepLines/>
            </w:pPr>
            <w:r>
              <w:t>957</w:t>
            </w:r>
          </w:p>
        </w:tc>
        <w:tc>
          <w:tcPr>
            <w:tcW w:w="1029" w:type="dxa"/>
            <w:tcBorders>
              <w:top w:val="single" w:sz="4" w:space="0" w:color="auto"/>
            </w:tcBorders>
          </w:tcPr>
          <w:p w14:paraId="574C1CD7" w14:textId="77777777" w:rsidR="00427EC8" w:rsidRPr="004F4F9B" w:rsidRDefault="00427EC8">
            <w:pPr>
              <w:pStyle w:val="InitFigRBold"/>
              <w:keepNext/>
              <w:keepLines/>
              <w:rPr>
                <w:bCs/>
              </w:rPr>
            </w:pPr>
            <w:r>
              <w:rPr>
                <w:bCs/>
              </w:rPr>
              <w:t>2,871</w:t>
            </w:r>
          </w:p>
        </w:tc>
      </w:tr>
      <w:tr w:rsidR="00427EC8" w:rsidRPr="00750793" w14:paraId="2FEDD307" w14:textId="77777777">
        <w:trPr>
          <w:cantSplit/>
          <w:jc w:val="center"/>
        </w:trPr>
        <w:tc>
          <w:tcPr>
            <w:tcW w:w="3652" w:type="dxa"/>
          </w:tcPr>
          <w:p w14:paraId="49D4E679" w14:textId="77777777" w:rsidR="00427EC8" w:rsidRPr="00F13FAB" w:rsidRDefault="00427EC8">
            <w:pPr>
              <w:pStyle w:val="InitTextL"/>
              <w:keepNext/>
              <w:keepLines/>
              <w:ind w:left="321" w:hanging="321"/>
            </w:pPr>
            <w:r w:rsidRPr="00882BE2">
              <w:t>Expenses</w:t>
            </w:r>
          </w:p>
        </w:tc>
        <w:tc>
          <w:tcPr>
            <w:tcW w:w="1179" w:type="dxa"/>
          </w:tcPr>
          <w:p w14:paraId="079A9E8E" w14:textId="77777777" w:rsidR="00427EC8" w:rsidRPr="00424DA4" w:rsidRDefault="00427EC8">
            <w:pPr>
              <w:pStyle w:val="InitFigR"/>
              <w:keepNext/>
              <w:keepLines/>
            </w:pPr>
            <w:r>
              <w:t>514</w:t>
            </w:r>
          </w:p>
        </w:tc>
        <w:tc>
          <w:tcPr>
            <w:tcW w:w="1041" w:type="dxa"/>
          </w:tcPr>
          <w:p w14:paraId="51C164F5" w14:textId="77777777" w:rsidR="00427EC8" w:rsidRPr="00424DA4" w:rsidRDefault="00427EC8">
            <w:pPr>
              <w:pStyle w:val="InitFigR"/>
              <w:keepNext/>
              <w:keepLines/>
            </w:pPr>
            <w:r>
              <w:t>0</w:t>
            </w:r>
          </w:p>
        </w:tc>
        <w:tc>
          <w:tcPr>
            <w:tcW w:w="1029" w:type="dxa"/>
          </w:tcPr>
          <w:p w14:paraId="034AEDC3" w14:textId="77777777" w:rsidR="00427EC8" w:rsidRPr="00424DA4" w:rsidRDefault="00427EC8">
            <w:pPr>
              <w:pStyle w:val="InitFigR"/>
              <w:keepNext/>
              <w:keepLines/>
            </w:pPr>
            <w:r>
              <w:t>0</w:t>
            </w:r>
          </w:p>
        </w:tc>
        <w:tc>
          <w:tcPr>
            <w:tcW w:w="1029" w:type="dxa"/>
          </w:tcPr>
          <w:p w14:paraId="6C9014C0" w14:textId="77777777" w:rsidR="00427EC8" w:rsidRPr="00424DA4" w:rsidRDefault="00427EC8">
            <w:pPr>
              <w:pStyle w:val="InitFigR"/>
              <w:keepNext/>
              <w:keepLines/>
            </w:pPr>
            <w:r>
              <w:t>0</w:t>
            </w:r>
          </w:p>
        </w:tc>
        <w:tc>
          <w:tcPr>
            <w:tcW w:w="1029" w:type="dxa"/>
          </w:tcPr>
          <w:p w14:paraId="6E78EB75" w14:textId="77777777" w:rsidR="00427EC8" w:rsidRPr="004F4F9B" w:rsidRDefault="00427EC8">
            <w:pPr>
              <w:pStyle w:val="InitFigBR"/>
              <w:keepNext/>
              <w:keepLines/>
              <w:rPr>
                <w:bCs/>
              </w:rPr>
            </w:pPr>
            <w:r>
              <w:rPr>
                <w:bCs/>
              </w:rPr>
              <w:t>514</w:t>
            </w:r>
          </w:p>
        </w:tc>
      </w:tr>
      <w:tr w:rsidR="00427EC8" w:rsidRPr="00750793" w14:paraId="18A35BA2" w14:textId="77777777">
        <w:trPr>
          <w:cantSplit/>
          <w:jc w:val="center"/>
        </w:trPr>
        <w:tc>
          <w:tcPr>
            <w:tcW w:w="3652" w:type="dxa"/>
          </w:tcPr>
          <w:p w14:paraId="51C58032" w14:textId="77777777" w:rsidR="00427EC8" w:rsidRPr="00882BE2" w:rsidRDefault="00427EC8">
            <w:pPr>
              <w:pStyle w:val="InitTextL"/>
              <w:keepNext/>
              <w:keepLines/>
              <w:ind w:left="321" w:hanging="321"/>
            </w:pPr>
            <w:r>
              <w:t>Offset – Expense</w:t>
            </w:r>
          </w:p>
        </w:tc>
        <w:tc>
          <w:tcPr>
            <w:tcW w:w="1179" w:type="dxa"/>
          </w:tcPr>
          <w:p w14:paraId="20D3D109" w14:textId="77777777" w:rsidR="00427EC8" w:rsidRDefault="00427EC8">
            <w:pPr>
              <w:pStyle w:val="InitFigR"/>
              <w:keepNext/>
              <w:keepLines/>
            </w:pPr>
            <w:r>
              <w:t>-31</w:t>
            </w:r>
          </w:p>
        </w:tc>
        <w:tc>
          <w:tcPr>
            <w:tcW w:w="1041" w:type="dxa"/>
          </w:tcPr>
          <w:p w14:paraId="79071C0F" w14:textId="77777777" w:rsidR="00427EC8" w:rsidRDefault="00427EC8">
            <w:pPr>
              <w:pStyle w:val="InitFigR"/>
              <w:keepNext/>
              <w:keepLines/>
            </w:pPr>
          </w:p>
        </w:tc>
        <w:tc>
          <w:tcPr>
            <w:tcW w:w="1029" w:type="dxa"/>
          </w:tcPr>
          <w:p w14:paraId="20CC6AD4" w14:textId="77777777" w:rsidR="00427EC8" w:rsidRDefault="00427EC8">
            <w:pPr>
              <w:pStyle w:val="InitFigR"/>
              <w:keepNext/>
              <w:keepLines/>
            </w:pPr>
          </w:p>
        </w:tc>
        <w:tc>
          <w:tcPr>
            <w:tcW w:w="1029" w:type="dxa"/>
          </w:tcPr>
          <w:p w14:paraId="5D2B18C3" w14:textId="77777777" w:rsidR="00427EC8" w:rsidRDefault="00427EC8">
            <w:pPr>
              <w:pStyle w:val="InitFigR"/>
              <w:keepNext/>
              <w:keepLines/>
            </w:pPr>
          </w:p>
        </w:tc>
        <w:tc>
          <w:tcPr>
            <w:tcW w:w="1029" w:type="dxa"/>
          </w:tcPr>
          <w:p w14:paraId="5961D132" w14:textId="77777777" w:rsidR="00427EC8" w:rsidRDefault="00427EC8">
            <w:pPr>
              <w:pStyle w:val="InitFigBR"/>
              <w:keepNext/>
              <w:keepLines/>
              <w:rPr>
                <w:bCs/>
              </w:rPr>
            </w:pPr>
            <w:r>
              <w:rPr>
                <w:bCs/>
              </w:rPr>
              <w:t>-31</w:t>
            </w:r>
          </w:p>
        </w:tc>
      </w:tr>
      <w:tr w:rsidR="00427EC8" w:rsidRPr="00750793" w14:paraId="779E2443" w14:textId="77777777">
        <w:trPr>
          <w:cantSplit/>
          <w:trHeight w:val="107"/>
          <w:jc w:val="center"/>
        </w:trPr>
        <w:tc>
          <w:tcPr>
            <w:tcW w:w="3652" w:type="dxa"/>
            <w:tcBorders>
              <w:top w:val="single" w:sz="4" w:space="0" w:color="auto"/>
              <w:bottom w:val="single" w:sz="4" w:space="0" w:color="auto"/>
            </w:tcBorders>
          </w:tcPr>
          <w:p w14:paraId="4DFF21FA" w14:textId="77777777" w:rsidR="00427EC8" w:rsidRDefault="00427EC8">
            <w:pPr>
              <w:pStyle w:val="InitFigLBold"/>
              <w:keepNext/>
              <w:keepLines/>
              <w:ind w:left="321" w:hanging="321"/>
            </w:pPr>
            <w:r>
              <w:t>Net cost of services</w:t>
            </w:r>
          </w:p>
        </w:tc>
        <w:tc>
          <w:tcPr>
            <w:tcW w:w="1179" w:type="dxa"/>
            <w:tcBorders>
              <w:top w:val="single" w:sz="4" w:space="0" w:color="auto"/>
              <w:bottom w:val="single" w:sz="4" w:space="0" w:color="auto"/>
            </w:tcBorders>
          </w:tcPr>
          <w:p w14:paraId="4FC762A3" w14:textId="77777777" w:rsidR="00427EC8" w:rsidRPr="00424DA4" w:rsidRDefault="00427EC8">
            <w:pPr>
              <w:pStyle w:val="InitFigRBold"/>
              <w:keepNext/>
              <w:keepLines/>
            </w:pPr>
            <w:r>
              <w:t>483</w:t>
            </w:r>
          </w:p>
        </w:tc>
        <w:tc>
          <w:tcPr>
            <w:tcW w:w="1041" w:type="dxa"/>
            <w:tcBorders>
              <w:top w:val="single" w:sz="4" w:space="0" w:color="auto"/>
              <w:bottom w:val="single" w:sz="4" w:space="0" w:color="auto"/>
            </w:tcBorders>
          </w:tcPr>
          <w:p w14:paraId="2F1FF9DB" w14:textId="77777777" w:rsidR="00427EC8" w:rsidRPr="00424DA4" w:rsidRDefault="00427EC8">
            <w:pPr>
              <w:pStyle w:val="InitFigRBold"/>
              <w:keepNext/>
              <w:keepLines/>
            </w:pPr>
            <w:r>
              <w:t>957</w:t>
            </w:r>
          </w:p>
        </w:tc>
        <w:tc>
          <w:tcPr>
            <w:tcW w:w="1029" w:type="dxa"/>
            <w:tcBorders>
              <w:top w:val="single" w:sz="4" w:space="0" w:color="auto"/>
              <w:bottom w:val="single" w:sz="4" w:space="0" w:color="auto"/>
            </w:tcBorders>
          </w:tcPr>
          <w:p w14:paraId="78C11CF3" w14:textId="77777777" w:rsidR="00427EC8" w:rsidRPr="00424DA4" w:rsidRDefault="00427EC8">
            <w:pPr>
              <w:pStyle w:val="InitFigRBold"/>
              <w:keepNext/>
              <w:keepLines/>
            </w:pPr>
            <w:r>
              <w:t>957</w:t>
            </w:r>
          </w:p>
        </w:tc>
        <w:tc>
          <w:tcPr>
            <w:tcW w:w="1029" w:type="dxa"/>
            <w:tcBorders>
              <w:top w:val="single" w:sz="4" w:space="0" w:color="auto"/>
              <w:bottom w:val="single" w:sz="4" w:space="0" w:color="auto"/>
            </w:tcBorders>
          </w:tcPr>
          <w:p w14:paraId="238080AD" w14:textId="77777777" w:rsidR="00427EC8" w:rsidRPr="00424DA4" w:rsidRDefault="00427EC8">
            <w:pPr>
              <w:pStyle w:val="InitFigRBold"/>
              <w:keepNext/>
              <w:keepLines/>
            </w:pPr>
            <w:r>
              <w:t>957</w:t>
            </w:r>
          </w:p>
        </w:tc>
        <w:tc>
          <w:tcPr>
            <w:tcW w:w="1029" w:type="dxa"/>
            <w:tcBorders>
              <w:top w:val="single" w:sz="4" w:space="0" w:color="auto"/>
              <w:bottom w:val="single" w:sz="4" w:space="0" w:color="auto"/>
            </w:tcBorders>
          </w:tcPr>
          <w:p w14:paraId="13D543FE" w14:textId="77777777" w:rsidR="00427EC8" w:rsidRPr="004F4F9B" w:rsidRDefault="00427EC8">
            <w:pPr>
              <w:pStyle w:val="InitFigRBold"/>
              <w:keepNext/>
              <w:keepLines/>
              <w:rPr>
                <w:bCs/>
              </w:rPr>
            </w:pPr>
            <w:r>
              <w:rPr>
                <w:bCs/>
              </w:rPr>
              <w:t>3,354</w:t>
            </w:r>
          </w:p>
        </w:tc>
      </w:tr>
    </w:tbl>
    <w:p w14:paraId="08E21900" w14:textId="77777777" w:rsidR="00427EC8" w:rsidRDefault="00427EC8" w:rsidP="002C1C86">
      <w:pPr>
        <w:pStyle w:val="Bbodytext"/>
        <w:keepNext/>
        <w:keepLines/>
      </w:pPr>
      <w:r w:rsidRPr="004C581D">
        <w:t>The Government wi</w:t>
      </w:r>
      <w:r>
        <w:t xml:space="preserve">ll undertake further upgrades of major ICT systems used by the ACT Emergency Services Agency to ensure </w:t>
      </w:r>
      <w:r w:rsidRPr="00F56AB8">
        <w:t xml:space="preserve">continued operation of </w:t>
      </w:r>
      <w:r>
        <w:t>the Agency’s</w:t>
      </w:r>
      <w:r w:rsidRPr="00F56AB8">
        <w:t xml:space="preserve"> critical </w:t>
      </w:r>
      <w:r>
        <w:t>ICT system.</w:t>
      </w:r>
      <w:r w:rsidRPr="00F56AB8">
        <w:t xml:space="preserve"> </w:t>
      </w:r>
    </w:p>
    <w:p w14:paraId="64E5D5D0" w14:textId="77777777" w:rsidR="00427EC8" w:rsidRDefault="00427EC8" w:rsidP="002C1C86">
      <w:pPr>
        <w:pStyle w:val="Bbodytext"/>
      </w:pPr>
      <w:r>
        <w:t xml:space="preserve">This initiative builds on phase 1 funding provided through the 2025-26 Budget initiative </w:t>
      </w:r>
      <w:r w:rsidRPr="00FD209B">
        <w:rPr>
          <w:i/>
        </w:rPr>
        <w:t>Strengthening emergency services – ICT system upgrades.</w:t>
      </w:r>
    </w:p>
    <w:p w14:paraId="60486AF8" w14:textId="77777777" w:rsidR="00427EC8" w:rsidRDefault="00427EC8" w:rsidP="002C1C86">
      <w:pPr>
        <w:pStyle w:val="Bbodytext"/>
        <w:spacing w:after="480"/>
      </w:pPr>
      <w:r>
        <w:t xml:space="preserve">This initiative contributes to the wellbeing domain of Safety. </w:t>
      </w:r>
    </w:p>
    <w:tbl>
      <w:tblPr>
        <w:tblW w:w="8957" w:type="dxa"/>
        <w:jc w:val="center"/>
        <w:tblLayout w:type="fixed"/>
        <w:tblCellMar>
          <w:right w:w="0" w:type="dxa"/>
        </w:tblCellMar>
        <w:tblLook w:val="0000" w:firstRow="0" w:lastRow="0" w:firstColumn="0" w:lastColumn="0" w:noHBand="0" w:noVBand="0"/>
      </w:tblPr>
      <w:tblGrid>
        <w:gridCol w:w="6803"/>
        <w:gridCol w:w="2154"/>
      </w:tblGrid>
      <w:tr w:rsidR="00427EC8" w:rsidRPr="00A30965" w14:paraId="4BABCFFB" w14:textId="77777777" w:rsidTr="0096677C">
        <w:trPr>
          <w:cantSplit/>
          <w:trHeight w:val="901"/>
          <w:jc w:val="center"/>
        </w:trPr>
        <w:tc>
          <w:tcPr>
            <w:tcW w:w="6803" w:type="dxa"/>
            <w:vAlign w:val="center"/>
          </w:tcPr>
          <w:p w14:paraId="553CA733" w14:textId="77777777" w:rsidR="00427EC8" w:rsidRPr="00A344CE" w:rsidRDefault="00427EC8">
            <w:pPr>
              <w:pStyle w:val="InitFigR"/>
              <w:keepNext/>
              <w:keepLines/>
              <w:jc w:val="left"/>
              <w:rPr>
                <w:b/>
                <w:bCs/>
                <w:sz w:val="28"/>
                <w:szCs w:val="28"/>
              </w:rPr>
            </w:pPr>
            <w:r>
              <w:rPr>
                <w:b/>
                <w:bCs/>
                <w:sz w:val="28"/>
                <w:szCs w:val="28"/>
              </w:rPr>
              <w:t xml:space="preserve">Strengthening emergency services </w:t>
            </w:r>
            <w:r w:rsidRPr="00FC7934">
              <w:rPr>
                <w:b/>
                <w:bCs/>
                <w:sz w:val="28"/>
                <w:szCs w:val="28"/>
              </w:rPr>
              <w:t>–</w:t>
            </w:r>
            <w:r>
              <w:rPr>
                <w:b/>
                <w:bCs/>
                <w:sz w:val="28"/>
                <w:szCs w:val="28"/>
              </w:rPr>
              <w:t xml:space="preserve"> Vehicle replacement program and facilities upgrades </w:t>
            </w:r>
          </w:p>
        </w:tc>
        <w:tc>
          <w:tcPr>
            <w:tcW w:w="2154" w:type="dxa"/>
            <w:vAlign w:val="bottom"/>
          </w:tcPr>
          <w:p w14:paraId="12E73A14" w14:textId="77777777" w:rsidR="00427EC8" w:rsidRPr="00A30965" w:rsidRDefault="00427EC8">
            <w:pPr>
              <w:pStyle w:val="InitFigBR"/>
              <w:keepNext/>
              <w:keepLines/>
            </w:pPr>
            <w:r>
              <w:rPr>
                <w:noProof/>
              </w:rPr>
              <w:drawing>
                <wp:inline distT="0" distB="0" distL="0" distR="0" wp14:anchorId="6F897835" wp14:editId="2F3265D3">
                  <wp:extent cx="1134110" cy="572770"/>
                  <wp:effectExtent l="0" t="0" r="8890" b="0"/>
                  <wp:docPr id="2265711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71163" name="Picture 1">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34110" cy="572770"/>
                          </a:xfrm>
                          <a:prstGeom prst="rect">
                            <a:avLst/>
                          </a:prstGeom>
                          <a:noFill/>
                        </pic:spPr>
                      </pic:pic>
                    </a:graphicData>
                  </a:graphic>
                </wp:inline>
              </w:drawing>
            </w:r>
          </w:p>
        </w:tc>
      </w:tr>
    </w:tbl>
    <w:p w14:paraId="1956AB4D" w14:textId="77777777" w:rsidR="00427EC8" w:rsidRPr="00F03378" w:rsidRDefault="00427EC8" w:rsidP="002C1C86">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2D6CBAAF" w14:textId="77777777">
        <w:trPr>
          <w:cantSplit/>
          <w:jc w:val="center"/>
        </w:trPr>
        <w:tc>
          <w:tcPr>
            <w:tcW w:w="3652" w:type="dxa"/>
            <w:tcBorders>
              <w:top w:val="single" w:sz="4" w:space="0" w:color="auto"/>
              <w:bottom w:val="single" w:sz="4" w:space="0" w:color="auto"/>
            </w:tcBorders>
          </w:tcPr>
          <w:p w14:paraId="2CF657A8" w14:textId="4AECB1A8" w:rsidR="00427EC8" w:rsidRPr="004E341E" w:rsidRDefault="00427EC8">
            <w:pPr>
              <w:pStyle w:val="EmptyCell0"/>
              <w:keepNext/>
              <w:keepLines/>
            </w:pPr>
          </w:p>
        </w:tc>
        <w:tc>
          <w:tcPr>
            <w:tcW w:w="1179" w:type="dxa"/>
            <w:tcBorders>
              <w:top w:val="single" w:sz="4" w:space="0" w:color="auto"/>
              <w:bottom w:val="single" w:sz="4" w:space="0" w:color="auto"/>
            </w:tcBorders>
          </w:tcPr>
          <w:p w14:paraId="018D81BB" w14:textId="77777777" w:rsidR="00427EC8" w:rsidRDefault="00427EC8">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2CB6912A" w14:textId="77777777" w:rsidR="00427EC8" w:rsidRDefault="00427EC8">
            <w:pPr>
              <w:pStyle w:val="InitFigR"/>
              <w:keepNext/>
              <w:keepLines/>
              <w:rPr>
                <w:b/>
                <w:bCs/>
              </w:rPr>
            </w:pPr>
            <w:r w:rsidRPr="60EABCBD">
              <w:rPr>
                <w:b/>
                <w:bCs/>
              </w:rPr>
              <w:t>2027-28</w:t>
            </w:r>
          </w:p>
          <w:p w14:paraId="72EBD4DE"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5C524178" w14:textId="77777777" w:rsidR="00427EC8" w:rsidRDefault="00427EC8">
            <w:pPr>
              <w:pStyle w:val="InitFigR"/>
              <w:keepNext/>
              <w:keepLines/>
              <w:rPr>
                <w:b/>
                <w:bCs/>
              </w:rPr>
            </w:pPr>
            <w:r w:rsidRPr="60EABCBD">
              <w:rPr>
                <w:b/>
                <w:bCs/>
              </w:rPr>
              <w:t>2028-29</w:t>
            </w:r>
          </w:p>
          <w:p w14:paraId="5AA681B8"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40CB439D" w14:textId="77777777" w:rsidR="00427EC8" w:rsidRDefault="00427EC8">
            <w:pPr>
              <w:pStyle w:val="InitFigR"/>
              <w:keepNext/>
              <w:keepLines/>
              <w:spacing w:line="259" w:lineRule="auto"/>
              <w:rPr>
                <w:b/>
                <w:bCs/>
              </w:rPr>
            </w:pPr>
            <w:r w:rsidRPr="60EABCBD">
              <w:rPr>
                <w:b/>
                <w:bCs/>
              </w:rPr>
              <w:t>2029-30</w:t>
            </w:r>
          </w:p>
          <w:p w14:paraId="50EDBAB9" w14:textId="77777777" w:rsidR="00427EC8" w:rsidRDefault="00427EC8">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4B211922" w14:textId="77777777" w:rsidR="00427EC8" w:rsidRPr="004E341E" w:rsidRDefault="00427EC8">
            <w:pPr>
              <w:pStyle w:val="InitFigRBold"/>
              <w:keepNext/>
              <w:keepLines/>
            </w:pPr>
            <w:r w:rsidRPr="004E341E">
              <w:t>Total</w:t>
            </w:r>
          </w:p>
          <w:p w14:paraId="4FCE0398" w14:textId="77777777" w:rsidR="00427EC8" w:rsidRPr="004E341E" w:rsidRDefault="00427EC8">
            <w:pPr>
              <w:pStyle w:val="InitFigBR"/>
              <w:keepNext/>
              <w:keepLines/>
            </w:pPr>
            <w:r w:rsidRPr="004E341E">
              <w:t>$’000</w:t>
            </w:r>
          </w:p>
        </w:tc>
      </w:tr>
      <w:tr w:rsidR="00427EC8" w:rsidRPr="00750793" w14:paraId="5598DC26" w14:textId="77777777">
        <w:trPr>
          <w:cantSplit/>
          <w:jc w:val="center"/>
        </w:trPr>
        <w:tc>
          <w:tcPr>
            <w:tcW w:w="3652" w:type="dxa"/>
            <w:tcBorders>
              <w:top w:val="single" w:sz="4" w:space="0" w:color="auto"/>
            </w:tcBorders>
          </w:tcPr>
          <w:p w14:paraId="3F428498" w14:textId="77777777" w:rsidR="00427EC8" w:rsidRDefault="00427EC8">
            <w:pPr>
              <w:pStyle w:val="InitTextL"/>
              <w:keepNext/>
              <w:keepLines/>
              <w:ind w:left="321" w:hanging="321"/>
            </w:pPr>
            <w:r>
              <w:t>Capital</w:t>
            </w:r>
          </w:p>
        </w:tc>
        <w:tc>
          <w:tcPr>
            <w:tcW w:w="1179" w:type="dxa"/>
            <w:tcBorders>
              <w:top w:val="single" w:sz="4" w:space="0" w:color="auto"/>
            </w:tcBorders>
          </w:tcPr>
          <w:p w14:paraId="75E59DD2" w14:textId="77777777" w:rsidR="00427EC8" w:rsidRDefault="00427EC8">
            <w:pPr>
              <w:pStyle w:val="InitFigR"/>
              <w:keepNext/>
              <w:keepLines/>
            </w:pPr>
            <w:r>
              <w:t>12,873</w:t>
            </w:r>
          </w:p>
        </w:tc>
        <w:tc>
          <w:tcPr>
            <w:tcW w:w="1041" w:type="dxa"/>
            <w:tcBorders>
              <w:top w:val="single" w:sz="4" w:space="0" w:color="auto"/>
            </w:tcBorders>
          </w:tcPr>
          <w:p w14:paraId="04E482FE" w14:textId="77777777" w:rsidR="00427EC8" w:rsidRDefault="00427EC8">
            <w:pPr>
              <w:pStyle w:val="InitFigR"/>
              <w:keepNext/>
              <w:keepLines/>
            </w:pPr>
            <w:r>
              <w:t>6,749</w:t>
            </w:r>
          </w:p>
        </w:tc>
        <w:tc>
          <w:tcPr>
            <w:tcW w:w="1029" w:type="dxa"/>
            <w:tcBorders>
              <w:top w:val="single" w:sz="4" w:space="0" w:color="auto"/>
            </w:tcBorders>
          </w:tcPr>
          <w:p w14:paraId="4D820DEF" w14:textId="77777777" w:rsidR="00427EC8" w:rsidRDefault="00427EC8">
            <w:pPr>
              <w:pStyle w:val="InitFigR"/>
              <w:keepNext/>
              <w:keepLines/>
            </w:pPr>
            <w:r>
              <w:t>4,119</w:t>
            </w:r>
          </w:p>
        </w:tc>
        <w:tc>
          <w:tcPr>
            <w:tcW w:w="1029" w:type="dxa"/>
            <w:tcBorders>
              <w:top w:val="single" w:sz="4" w:space="0" w:color="auto"/>
            </w:tcBorders>
          </w:tcPr>
          <w:p w14:paraId="115D647E" w14:textId="77777777" w:rsidR="00427EC8" w:rsidRDefault="00427EC8">
            <w:pPr>
              <w:pStyle w:val="InitFigR"/>
              <w:keepNext/>
              <w:keepLines/>
            </w:pPr>
            <w:r>
              <w:t>0</w:t>
            </w:r>
          </w:p>
        </w:tc>
        <w:tc>
          <w:tcPr>
            <w:tcW w:w="1029" w:type="dxa"/>
            <w:tcBorders>
              <w:top w:val="single" w:sz="4" w:space="0" w:color="auto"/>
            </w:tcBorders>
          </w:tcPr>
          <w:p w14:paraId="46E4E102" w14:textId="77777777" w:rsidR="00427EC8" w:rsidRPr="004F4F9B" w:rsidRDefault="00427EC8">
            <w:pPr>
              <w:pStyle w:val="InitFigRBold"/>
              <w:keepNext/>
              <w:keepLines/>
              <w:rPr>
                <w:bCs/>
              </w:rPr>
            </w:pPr>
            <w:r>
              <w:rPr>
                <w:bCs/>
              </w:rPr>
              <w:t>23,741</w:t>
            </w:r>
          </w:p>
        </w:tc>
      </w:tr>
      <w:tr w:rsidR="00427EC8" w:rsidRPr="00750793" w14:paraId="0824B7EB" w14:textId="77777777">
        <w:trPr>
          <w:cantSplit/>
          <w:jc w:val="center"/>
        </w:trPr>
        <w:tc>
          <w:tcPr>
            <w:tcW w:w="3652" w:type="dxa"/>
          </w:tcPr>
          <w:p w14:paraId="64427026" w14:textId="77777777" w:rsidR="00427EC8" w:rsidRDefault="00427EC8">
            <w:pPr>
              <w:pStyle w:val="InitTextL"/>
              <w:ind w:left="321" w:hanging="321"/>
            </w:pPr>
            <w:r>
              <w:t>Capital – Provision</w:t>
            </w:r>
          </w:p>
        </w:tc>
        <w:tc>
          <w:tcPr>
            <w:tcW w:w="1179" w:type="dxa"/>
          </w:tcPr>
          <w:p w14:paraId="63D5538B" w14:textId="77777777" w:rsidR="00427EC8" w:rsidRDefault="00427EC8">
            <w:pPr>
              <w:pStyle w:val="InitFigR"/>
            </w:pPr>
            <w:r>
              <w:t>-12,873</w:t>
            </w:r>
          </w:p>
        </w:tc>
        <w:tc>
          <w:tcPr>
            <w:tcW w:w="1041" w:type="dxa"/>
          </w:tcPr>
          <w:p w14:paraId="09F2F15D" w14:textId="77777777" w:rsidR="00427EC8" w:rsidRDefault="00427EC8">
            <w:pPr>
              <w:pStyle w:val="InitFigR"/>
            </w:pPr>
            <w:r>
              <w:t>-6,749</w:t>
            </w:r>
          </w:p>
        </w:tc>
        <w:tc>
          <w:tcPr>
            <w:tcW w:w="1029" w:type="dxa"/>
          </w:tcPr>
          <w:p w14:paraId="4822258C" w14:textId="77777777" w:rsidR="00427EC8" w:rsidRDefault="00427EC8">
            <w:pPr>
              <w:pStyle w:val="InitFigR"/>
            </w:pPr>
            <w:r>
              <w:t>-4,119</w:t>
            </w:r>
          </w:p>
        </w:tc>
        <w:tc>
          <w:tcPr>
            <w:tcW w:w="1029" w:type="dxa"/>
          </w:tcPr>
          <w:p w14:paraId="61073E81" w14:textId="77777777" w:rsidR="00427EC8" w:rsidRDefault="00427EC8">
            <w:pPr>
              <w:pStyle w:val="InitFigR"/>
            </w:pPr>
            <w:r>
              <w:t>0</w:t>
            </w:r>
          </w:p>
        </w:tc>
        <w:tc>
          <w:tcPr>
            <w:tcW w:w="1029" w:type="dxa"/>
          </w:tcPr>
          <w:p w14:paraId="6DF5C21D" w14:textId="77777777" w:rsidR="00427EC8" w:rsidRPr="004F4F9B" w:rsidRDefault="00427EC8">
            <w:pPr>
              <w:pStyle w:val="InitFigRBold"/>
              <w:rPr>
                <w:bCs/>
              </w:rPr>
            </w:pPr>
            <w:r>
              <w:rPr>
                <w:bCs/>
              </w:rPr>
              <w:t>-23,741</w:t>
            </w:r>
          </w:p>
        </w:tc>
      </w:tr>
      <w:tr w:rsidR="00427EC8" w:rsidRPr="00750793" w14:paraId="08A6B799" w14:textId="77777777">
        <w:trPr>
          <w:cantSplit/>
          <w:jc w:val="center"/>
        </w:trPr>
        <w:tc>
          <w:tcPr>
            <w:tcW w:w="3652" w:type="dxa"/>
            <w:tcBorders>
              <w:top w:val="single" w:sz="4" w:space="0" w:color="auto"/>
              <w:bottom w:val="single" w:sz="4" w:space="0" w:color="auto"/>
            </w:tcBorders>
          </w:tcPr>
          <w:p w14:paraId="03B05CB6"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1FE15749" w14:textId="77777777" w:rsidR="00427EC8" w:rsidRPr="0089206F" w:rsidRDefault="00427EC8">
            <w:pPr>
              <w:pStyle w:val="InitFigR"/>
              <w:rPr>
                <w:b/>
                <w:bCs/>
              </w:rPr>
            </w:pPr>
            <w:r>
              <w:rPr>
                <w:b/>
                <w:bCs/>
              </w:rPr>
              <w:t>0</w:t>
            </w:r>
          </w:p>
        </w:tc>
        <w:tc>
          <w:tcPr>
            <w:tcW w:w="1041" w:type="dxa"/>
            <w:tcBorders>
              <w:top w:val="single" w:sz="4" w:space="0" w:color="auto"/>
              <w:bottom w:val="single" w:sz="4" w:space="0" w:color="auto"/>
            </w:tcBorders>
          </w:tcPr>
          <w:p w14:paraId="22DE4298"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43AD881A"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734B20D6"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2437B851" w14:textId="77777777" w:rsidR="00427EC8" w:rsidRPr="004F4F9B" w:rsidRDefault="00427EC8">
            <w:pPr>
              <w:pStyle w:val="InitFigRBold"/>
              <w:rPr>
                <w:bCs/>
              </w:rPr>
            </w:pPr>
            <w:r>
              <w:rPr>
                <w:bCs/>
              </w:rPr>
              <w:t>0</w:t>
            </w:r>
          </w:p>
        </w:tc>
      </w:tr>
      <w:tr w:rsidR="00427EC8" w:rsidRPr="00750793" w14:paraId="7BD101CD" w14:textId="77777777">
        <w:trPr>
          <w:cantSplit/>
          <w:jc w:val="center"/>
        </w:trPr>
        <w:tc>
          <w:tcPr>
            <w:tcW w:w="3652" w:type="dxa"/>
            <w:tcBorders>
              <w:top w:val="single" w:sz="4" w:space="0" w:color="auto"/>
            </w:tcBorders>
          </w:tcPr>
          <w:p w14:paraId="7EDE1696" w14:textId="77777777" w:rsidR="00427EC8" w:rsidRPr="00D13A71" w:rsidRDefault="00427EC8">
            <w:pPr>
              <w:pStyle w:val="InitTextL"/>
              <w:ind w:left="321" w:hanging="321"/>
              <w:rPr>
                <w:b/>
                <w:bCs/>
              </w:rPr>
            </w:pPr>
            <w:r>
              <w:t>Depreciation</w:t>
            </w:r>
          </w:p>
        </w:tc>
        <w:tc>
          <w:tcPr>
            <w:tcW w:w="1179" w:type="dxa"/>
            <w:tcBorders>
              <w:top w:val="single" w:sz="4" w:space="0" w:color="auto"/>
            </w:tcBorders>
          </w:tcPr>
          <w:p w14:paraId="29156690" w14:textId="77777777" w:rsidR="00427EC8" w:rsidRDefault="00427EC8">
            <w:pPr>
              <w:pStyle w:val="InitFigR"/>
            </w:pPr>
            <w:r>
              <w:t>0</w:t>
            </w:r>
          </w:p>
        </w:tc>
        <w:tc>
          <w:tcPr>
            <w:tcW w:w="1041" w:type="dxa"/>
            <w:tcBorders>
              <w:top w:val="single" w:sz="4" w:space="0" w:color="auto"/>
            </w:tcBorders>
          </w:tcPr>
          <w:p w14:paraId="350C75B5" w14:textId="77777777" w:rsidR="00427EC8" w:rsidRDefault="00427EC8">
            <w:pPr>
              <w:pStyle w:val="InitFigR"/>
            </w:pPr>
            <w:r>
              <w:t>1,342</w:t>
            </w:r>
          </w:p>
        </w:tc>
        <w:tc>
          <w:tcPr>
            <w:tcW w:w="1029" w:type="dxa"/>
            <w:tcBorders>
              <w:top w:val="single" w:sz="4" w:space="0" w:color="auto"/>
            </w:tcBorders>
          </w:tcPr>
          <w:p w14:paraId="3A0C80F6" w14:textId="77777777" w:rsidR="00427EC8" w:rsidRDefault="00427EC8">
            <w:pPr>
              <w:pStyle w:val="InitFigR"/>
            </w:pPr>
            <w:r>
              <w:t>2,060</w:t>
            </w:r>
          </w:p>
        </w:tc>
        <w:tc>
          <w:tcPr>
            <w:tcW w:w="1029" w:type="dxa"/>
            <w:tcBorders>
              <w:top w:val="single" w:sz="4" w:space="0" w:color="auto"/>
            </w:tcBorders>
          </w:tcPr>
          <w:p w14:paraId="0CBC3FE7" w14:textId="77777777" w:rsidR="00427EC8" w:rsidRDefault="00427EC8">
            <w:pPr>
              <w:pStyle w:val="InitFigR"/>
            </w:pPr>
            <w:r>
              <w:t>2,575</w:t>
            </w:r>
          </w:p>
        </w:tc>
        <w:tc>
          <w:tcPr>
            <w:tcW w:w="1029" w:type="dxa"/>
            <w:tcBorders>
              <w:top w:val="single" w:sz="4" w:space="0" w:color="auto"/>
            </w:tcBorders>
          </w:tcPr>
          <w:p w14:paraId="2CEC2EED" w14:textId="77777777" w:rsidR="00427EC8" w:rsidRPr="004F4F9B" w:rsidRDefault="00427EC8">
            <w:pPr>
              <w:pStyle w:val="InitFigRBold"/>
              <w:rPr>
                <w:bCs/>
              </w:rPr>
            </w:pPr>
            <w:r>
              <w:rPr>
                <w:bCs/>
              </w:rPr>
              <w:t>5,977</w:t>
            </w:r>
          </w:p>
        </w:tc>
      </w:tr>
      <w:tr w:rsidR="00427EC8" w:rsidRPr="00750793" w14:paraId="7A6C68B3" w14:textId="77777777">
        <w:trPr>
          <w:cantSplit/>
          <w:jc w:val="center"/>
        </w:trPr>
        <w:tc>
          <w:tcPr>
            <w:tcW w:w="3652" w:type="dxa"/>
          </w:tcPr>
          <w:p w14:paraId="1C3F0F29" w14:textId="77777777" w:rsidR="00427EC8" w:rsidRPr="00F13FAB" w:rsidRDefault="00427EC8">
            <w:pPr>
              <w:pStyle w:val="InitTextL"/>
              <w:ind w:left="321" w:hanging="321"/>
            </w:pPr>
            <w:r w:rsidRPr="00882BE2">
              <w:t>Expenses</w:t>
            </w:r>
          </w:p>
        </w:tc>
        <w:tc>
          <w:tcPr>
            <w:tcW w:w="1179" w:type="dxa"/>
          </w:tcPr>
          <w:p w14:paraId="3A354AC6" w14:textId="77777777" w:rsidR="00427EC8" w:rsidRPr="00424DA4" w:rsidRDefault="00427EC8">
            <w:pPr>
              <w:pStyle w:val="InitFigR"/>
            </w:pPr>
            <w:r>
              <w:t>1,022</w:t>
            </w:r>
          </w:p>
        </w:tc>
        <w:tc>
          <w:tcPr>
            <w:tcW w:w="1041" w:type="dxa"/>
          </w:tcPr>
          <w:p w14:paraId="29824E38" w14:textId="77777777" w:rsidR="00427EC8" w:rsidRPr="00424DA4" w:rsidRDefault="00427EC8">
            <w:pPr>
              <w:pStyle w:val="InitFigR"/>
            </w:pPr>
            <w:r>
              <w:t>1,149</w:t>
            </w:r>
          </w:p>
        </w:tc>
        <w:tc>
          <w:tcPr>
            <w:tcW w:w="1029" w:type="dxa"/>
          </w:tcPr>
          <w:p w14:paraId="06FF8E58" w14:textId="77777777" w:rsidR="00427EC8" w:rsidRPr="00424DA4" w:rsidRDefault="00427EC8">
            <w:pPr>
              <w:pStyle w:val="InitFigR"/>
            </w:pPr>
            <w:r>
              <w:t>0</w:t>
            </w:r>
          </w:p>
        </w:tc>
        <w:tc>
          <w:tcPr>
            <w:tcW w:w="1029" w:type="dxa"/>
          </w:tcPr>
          <w:p w14:paraId="15046AD6" w14:textId="77777777" w:rsidR="00427EC8" w:rsidRPr="00424DA4" w:rsidRDefault="00427EC8">
            <w:pPr>
              <w:pStyle w:val="InitFigR"/>
            </w:pPr>
            <w:r>
              <w:t>0</w:t>
            </w:r>
          </w:p>
        </w:tc>
        <w:tc>
          <w:tcPr>
            <w:tcW w:w="1029" w:type="dxa"/>
          </w:tcPr>
          <w:p w14:paraId="6583554D" w14:textId="77777777" w:rsidR="00427EC8" w:rsidRPr="004F4F9B" w:rsidRDefault="00427EC8">
            <w:pPr>
              <w:pStyle w:val="InitFigBR"/>
              <w:rPr>
                <w:bCs/>
              </w:rPr>
            </w:pPr>
            <w:r>
              <w:rPr>
                <w:bCs/>
              </w:rPr>
              <w:t>2,171</w:t>
            </w:r>
          </w:p>
        </w:tc>
      </w:tr>
      <w:tr w:rsidR="00427EC8" w:rsidRPr="00750793" w14:paraId="2F121D4E" w14:textId="77777777">
        <w:trPr>
          <w:cantSplit/>
          <w:jc w:val="center"/>
        </w:trPr>
        <w:tc>
          <w:tcPr>
            <w:tcW w:w="3652" w:type="dxa"/>
          </w:tcPr>
          <w:p w14:paraId="2BF9934A" w14:textId="77777777" w:rsidR="00427EC8" w:rsidRPr="00915199" w:rsidDel="002B63D3" w:rsidRDefault="00427EC8">
            <w:pPr>
              <w:pStyle w:val="InitTextL"/>
              <w:ind w:left="321" w:hanging="321"/>
            </w:pPr>
            <w:r>
              <w:t xml:space="preserve">Offset </w:t>
            </w:r>
            <w:r w:rsidRPr="00915199">
              <w:t xml:space="preserve">– </w:t>
            </w:r>
            <w:r>
              <w:t>Expenses</w:t>
            </w:r>
          </w:p>
        </w:tc>
        <w:tc>
          <w:tcPr>
            <w:tcW w:w="1179" w:type="dxa"/>
          </w:tcPr>
          <w:p w14:paraId="209445E4" w14:textId="77777777" w:rsidR="00427EC8" w:rsidRPr="00424DA4" w:rsidRDefault="00427EC8">
            <w:pPr>
              <w:pStyle w:val="InitFigR"/>
            </w:pPr>
            <w:r>
              <w:t>-1,022</w:t>
            </w:r>
          </w:p>
        </w:tc>
        <w:tc>
          <w:tcPr>
            <w:tcW w:w="1041" w:type="dxa"/>
          </w:tcPr>
          <w:p w14:paraId="734A04A8" w14:textId="77777777" w:rsidR="00427EC8" w:rsidRPr="00424DA4" w:rsidRDefault="00427EC8">
            <w:pPr>
              <w:pStyle w:val="InitFigR"/>
            </w:pPr>
            <w:r>
              <w:t>-1,149</w:t>
            </w:r>
          </w:p>
        </w:tc>
        <w:tc>
          <w:tcPr>
            <w:tcW w:w="1029" w:type="dxa"/>
          </w:tcPr>
          <w:p w14:paraId="79A19026" w14:textId="77777777" w:rsidR="00427EC8" w:rsidRPr="00424DA4" w:rsidRDefault="00427EC8">
            <w:pPr>
              <w:pStyle w:val="InitFigR"/>
            </w:pPr>
            <w:r>
              <w:t>0</w:t>
            </w:r>
          </w:p>
        </w:tc>
        <w:tc>
          <w:tcPr>
            <w:tcW w:w="1029" w:type="dxa"/>
          </w:tcPr>
          <w:p w14:paraId="4623EA08" w14:textId="77777777" w:rsidR="00427EC8" w:rsidRPr="00424DA4" w:rsidRDefault="00427EC8">
            <w:pPr>
              <w:pStyle w:val="InitFigR"/>
            </w:pPr>
            <w:r>
              <w:t>0</w:t>
            </w:r>
          </w:p>
        </w:tc>
        <w:tc>
          <w:tcPr>
            <w:tcW w:w="1029" w:type="dxa"/>
          </w:tcPr>
          <w:p w14:paraId="6AD601DB" w14:textId="77777777" w:rsidR="00427EC8" w:rsidRPr="004F4F9B" w:rsidRDefault="00427EC8">
            <w:pPr>
              <w:pStyle w:val="InitFigBR"/>
              <w:rPr>
                <w:bCs/>
              </w:rPr>
            </w:pPr>
            <w:r>
              <w:rPr>
                <w:bCs/>
              </w:rPr>
              <w:t>-2,171</w:t>
            </w:r>
          </w:p>
        </w:tc>
      </w:tr>
      <w:tr w:rsidR="00427EC8" w:rsidRPr="00750793" w14:paraId="15F919D8" w14:textId="77777777">
        <w:trPr>
          <w:cantSplit/>
          <w:trHeight w:val="107"/>
          <w:jc w:val="center"/>
        </w:trPr>
        <w:tc>
          <w:tcPr>
            <w:tcW w:w="3652" w:type="dxa"/>
            <w:tcBorders>
              <w:top w:val="single" w:sz="4" w:space="0" w:color="auto"/>
              <w:bottom w:val="single" w:sz="4" w:space="0" w:color="auto"/>
            </w:tcBorders>
          </w:tcPr>
          <w:p w14:paraId="64FAFECB"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0C0D9A33" w14:textId="77777777" w:rsidR="00427EC8" w:rsidRPr="00424DA4" w:rsidRDefault="00427EC8">
            <w:pPr>
              <w:pStyle w:val="InitFigRBold"/>
            </w:pPr>
            <w:r>
              <w:t>0</w:t>
            </w:r>
          </w:p>
        </w:tc>
        <w:tc>
          <w:tcPr>
            <w:tcW w:w="1041" w:type="dxa"/>
            <w:tcBorders>
              <w:top w:val="single" w:sz="4" w:space="0" w:color="auto"/>
              <w:bottom w:val="single" w:sz="4" w:space="0" w:color="auto"/>
            </w:tcBorders>
          </w:tcPr>
          <w:p w14:paraId="00E151F3" w14:textId="77777777" w:rsidR="00427EC8" w:rsidRPr="00424DA4" w:rsidRDefault="00427EC8">
            <w:pPr>
              <w:pStyle w:val="InitFigRBold"/>
            </w:pPr>
            <w:r>
              <w:t>1,342</w:t>
            </w:r>
          </w:p>
        </w:tc>
        <w:tc>
          <w:tcPr>
            <w:tcW w:w="1029" w:type="dxa"/>
            <w:tcBorders>
              <w:top w:val="single" w:sz="4" w:space="0" w:color="auto"/>
              <w:bottom w:val="single" w:sz="4" w:space="0" w:color="auto"/>
            </w:tcBorders>
          </w:tcPr>
          <w:p w14:paraId="5F118C53" w14:textId="77777777" w:rsidR="00427EC8" w:rsidRPr="00424DA4" w:rsidRDefault="00427EC8">
            <w:pPr>
              <w:pStyle w:val="InitFigRBold"/>
            </w:pPr>
            <w:r>
              <w:t>2,060</w:t>
            </w:r>
          </w:p>
        </w:tc>
        <w:tc>
          <w:tcPr>
            <w:tcW w:w="1029" w:type="dxa"/>
            <w:tcBorders>
              <w:top w:val="single" w:sz="4" w:space="0" w:color="auto"/>
              <w:bottom w:val="single" w:sz="4" w:space="0" w:color="auto"/>
            </w:tcBorders>
          </w:tcPr>
          <w:p w14:paraId="3F413D12" w14:textId="77777777" w:rsidR="00427EC8" w:rsidRPr="00424DA4" w:rsidRDefault="00427EC8">
            <w:pPr>
              <w:pStyle w:val="InitFigRBold"/>
            </w:pPr>
            <w:r>
              <w:t>2,575</w:t>
            </w:r>
          </w:p>
        </w:tc>
        <w:tc>
          <w:tcPr>
            <w:tcW w:w="1029" w:type="dxa"/>
            <w:tcBorders>
              <w:top w:val="single" w:sz="4" w:space="0" w:color="auto"/>
              <w:bottom w:val="single" w:sz="4" w:space="0" w:color="auto"/>
            </w:tcBorders>
          </w:tcPr>
          <w:p w14:paraId="44D0B694" w14:textId="77777777" w:rsidR="00427EC8" w:rsidRPr="004F4F9B" w:rsidRDefault="00427EC8">
            <w:pPr>
              <w:pStyle w:val="InitFigRBold"/>
              <w:rPr>
                <w:bCs/>
              </w:rPr>
            </w:pPr>
            <w:r>
              <w:rPr>
                <w:bCs/>
              </w:rPr>
              <w:t>5,977</w:t>
            </w:r>
          </w:p>
        </w:tc>
      </w:tr>
    </w:tbl>
    <w:p w14:paraId="1061314A" w14:textId="77777777" w:rsidR="00427EC8" w:rsidRDefault="00427EC8" w:rsidP="002C1C86">
      <w:pPr>
        <w:pStyle w:val="Bbodytext"/>
      </w:pPr>
      <w:r w:rsidRPr="004C581D">
        <w:t>The Government wi</w:t>
      </w:r>
      <w:r>
        <w:t xml:space="preserve">ll </w:t>
      </w:r>
      <w:r w:rsidRPr="00DF388C">
        <w:t xml:space="preserve">replace </w:t>
      </w:r>
      <w:r>
        <w:t xml:space="preserve">Emergency Services Agency operational fleet </w:t>
      </w:r>
      <w:r w:rsidRPr="00DF388C">
        <w:t>vehicles and upgrade workshop facilities</w:t>
      </w:r>
      <w:r>
        <w:t xml:space="preserve">. Funding will also be provided to boost the capacity of the workshop and to address recommendations from reviews through a Fleet Delivery Improvement Program and a Heavy Vehicle National Law Assurance Program. </w:t>
      </w:r>
    </w:p>
    <w:p w14:paraId="7BAC91BC" w14:textId="77777777" w:rsidR="00427EC8" w:rsidRPr="00DF388C" w:rsidRDefault="00427EC8" w:rsidP="002C1C86">
      <w:pPr>
        <w:pStyle w:val="Bbodytext"/>
        <w:rPr>
          <w:i/>
          <w:iCs/>
        </w:rPr>
      </w:pPr>
      <w:r>
        <w:t xml:space="preserve">This initiative builds on the 2025-26 Budget initiative </w:t>
      </w:r>
      <w:r w:rsidRPr="00DF388C">
        <w:rPr>
          <w:i/>
        </w:rPr>
        <w:t>Strengthening emergency services – Vehicle Replacement</w:t>
      </w:r>
      <w:r>
        <w:t xml:space="preserve"> </w:t>
      </w:r>
      <w:r w:rsidRPr="00DF388C">
        <w:rPr>
          <w:i/>
        </w:rPr>
        <w:t xml:space="preserve">program and facilities upgrades. </w:t>
      </w:r>
    </w:p>
    <w:p w14:paraId="265FDFCC" w14:textId="77777777" w:rsidR="00427EC8" w:rsidRDefault="00427EC8" w:rsidP="002C1C86">
      <w:pPr>
        <w:pStyle w:val="Bbodytext"/>
        <w:spacing w:after="480"/>
      </w:pPr>
      <w:r>
        <w:t>This initiative contributes to the wellbeing domain of Safety.</w:t>
      </w:r>
    </w:p>
    <w:p w14:paraId="47194A62" w14:textId="77777777" w:rsidR="00427EC8" w:rsidRDefault="00427EC8" w:rsidP="1DE2C19F">
      <w:pPr>
        <w:pStyle w:val="Bbodytext"/>
        <w:spacing w:after="480"/>
      </w:pP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30965" w14:paraId="252A5B66" w14:textId="77777777" w:rsidTr="004A5650">
        <w:trPr>
          <w:cantSplit/>
          <w:trHeight w:val="845"/>
          <w:jc w:val="center"/>
        </w:trPr>
        <w:tc>
          <w:tcPr>
            <w:tcW w:w="6663" w:type="dxa"/>
            <w:vAlign w:val="center"/>
          </w:tcPr>
          <w:p w14:paraId="30477110" w14:textId="77777777" w:rsidR="00427EC8" w:rsidRPr="00A344CE" w:rsidRDefault="00427EC8">
            <w:pPr>
              <w:pStyle w:val="InitFigR"/>
              <w:jc w:val="left"/>
              <w:rPr>
                <w:b/>
                <w:bCs/>
                <w:sz w:val="28"/>
                <w:szCs w:val="28"/>
              </w:rPr>
            </w:pPr>
            <w:r w:rsidRPr="003919B5">
              <w:rPr>
                <w:b/>
                <w:bCs/>
                <w:sz w:val="28"/>
                <w:szCs w:val="28"/>
              </w:rPr>
              <w:t xml:space="preserve">Supporting a community-led justice response for Aboriginal and Torres Strait Islander Canberrans </w:t>
            </w:r>
          </w:p>
        </w:tc>
        <w:tc>
          <w:tcPr>
            <w:tcW w:w="2296" w:type="dxa"/>
            <w:vAlign w:val="bottom"/>
          </w:tcPr>
          <w:p w14:paraId="3FC93606" w14:textId="77777777" w:rsidR="00427EC8" w:rsidRPr="00A30965" w:rsidRDefault="00427EC8">
            <w:pPr>
              <w:pStyle w:val="InitFigBR"/>
            </w:pPr>
            <w:r>
              <w:rPr>
                <w:noProof/>
              </w:rPr>
              <w:drawing>
                <wp:inline distT="0" distB="0" distL="0" distR="0" wp14:anchorId="25B982AB" wp14:editId="58D6AFB0">
                  <wp:extent cx="1391020" cy="576000"/>
                  <wp:effectExtent l="0" t="0" r="0" b="0"/>
                  <wp:docPr id="618489913" name="Picture 618489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91020" cy="576000"/>
                          </a:xfrm>
                          <a:prstGeom prst="rect">
                            <a:avLst/>
                          </a:prstGeom>
                        </pic:spPr>
                      </pic:pic>
                    </a:graphicData>
                  </a:graphic>
                </wp:inline>
              </w:drawing>
            </w:r>
          </w:p>
        </w:tc>
      </w:tr>
    </w:tbl>
    <w:p w14:paraId="65011C03" w14:textId="77777777" w:rsidR="00427EC8" w:rsidRPr="004A5650" w:rsidRDefault="00427EC8">
      <w:pPr>
        <w:spacing w:after="0"/>
        <w:rPr>
          <w:color w:val="000000"/>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08C22AF0" w14:textId="77777777">
        <w:trPr>
          <w:cantSplit/>
          <w:jc w:val="center"/>
        </w:trPr>
        <w:tc>
          <w:tcPr>
            <w:tcW w:w="3652" w:type="dxa"/>
            <w:tcBorders>
              <w:top w:val="single" w:sz="4" w:space="0" w:color="auto"/>
              <w:bottom w:val="single" w:sz="4" w:space="0" w:color="auto"/>
            </w:tcBorders>
          </w:tcPr>
          <w:p w14:paraId="769C95A0" w14:textId="7568652D" w:rsidR="00427EC8" w:rsidRPr="004E341E" w:rsidRDefault="00427EC8">
            <w:pPr>
              <w:pStyle w:val="EmptyCell0"/>
            </w:pPr>
          </w:p>
        </w:tc>
        <w:tc>
          <w:tcPr>
            <w:tcW w:w="1179" w:type="dxa"/>
            <w:tcBorders>
              <w:top w:val="single" w:sz="4" w:space="0" w:color="auto"/>
              <w:bottom w:val="single" w:sz="4" w:space="0" w:color="auto"/>
            </w:tcBorders>
          </w:tcPr>
          <w:p w14:paraId="70250299"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56E1A1F0" w14:textId="77777777" w:rsidR="00427EC8" w:rsidRDefault="00427EC8">
            <w:pPr>
              <w:pStyle w:val="InitFigR"/>
              <w:rPr>
                <w:b/>
                <w:bCs/>
              </w:rPr>
            </w:pPr>
            <w:r w:rsidRPr="60EABCBD">
              <w:rPr>
                <w:b/>
                <w:bCs/>
              </w:rPr>
              <w:t>2027-28</w:t>
            </w:r>
          </w:p>
          <w:p w14:paraId="290E65DB"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8664B17" w14:textId="77777777" w:rsidR="00427EC8" w:rsidRDefault="00427EC8">
            <w:pPr>
              <w:pStyle w:val="InitFigR"/>
              <w:rPr>
                <w:b/>
                <w:bCs/>
              </w:rPr>
            </w:pPr>
            <w:r w:rsidRPr="60EABCBD">
              <w:rPr>
                <w:b/>
                <w:bCs/>
              </w:rPr>
              <w:t>2028-29</w:t>
            </w:r>
          </w:p>
          <w:p w14:paraId="775B8499"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0CFADA38" w14:textId="77777777" w:rsidR="00427EC8" w:rsidRDefault="00427EC8">
            <w:pPr>
              <w:pStyle w:val="InitFigR"/>
              <w:spacing w:line="259" w:lineRule="auto"/>
              <w:rPr>
                <w:b/>
                <w:bCs/>
              </w:rPr>
            </w:pPr>
            <w:r w:rsidRPr="60EABCBD">
              <w:rPr>
                <w:b/>
                <w:bCs/>
              </w:rPr>
              <w:t>2029-30</w:t>
            </w:r>
          </w:p>
          <w:p w14:paraId="0E925AE8"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1FB6317A" w14:textId="77777777" w:rsidR="00427EC8" w:rsidRPr="004E341E" w:rsidRDefault="00427EC8">
            <w:pPr>
              <w:pStyle w:val="InitFigRBold"/>
            </w:pPr>
            <w:r w:rsidRPr="004E341E">
              <w:t>Total</w:t>
            </w:r>
          </w:p>
          <w:p w14:paraId="2B94DBD4" w14:textId="77777777" w:rsidR="00427EC8" w:rsidRPr="004E341E" w:rsidRDefault="00427EC8">
            <w:pPr>
              <w:pStyle w:val="InitFigBR"/>
            </w:pPr>
            <w:r w:rsidRPr="004E341E">
              <w:t>$’000</w:t>
            </w:r>
          </w:p>
        </w:tc>
      </w:tr>
      <w:tr w:rsidR="00427EC8" w:rsidRPr="00750793" w14:paraId="0F212D5F" w14:textId="77777777">
        <w:trPr>
          <w:cantSplit/>
          <w:jc w:val="center"/>
        </w:trPr>
        <w:tc>
          <w:tcPr>
            <w:tcW w:w="3652" w:type="dxa"/>
          </w:tcPr>
          <w:p w14:paraId="1BF5E147" w14:textId="77777777" w:rsidR="00427EC8" w:rsidRPr="00F13FAB" w:rsidRDefault="00427EC8">
            <w:pPr>
              <w:pStyle w:val="InitTextL"/>
              <w:ind w:left="321" w:hanging="321"/>
            </w:pPr>
            <w:r w:rsidRPr="00882BE2">
              <w:t>Expenses</w:t>
            </w:r>
          </w:p>
        </w:tc>
        <w:tc>
          <w:tcPr>
            <w:tcW w:w="1179" w:type="dxa"/>
          </w:tcPr>
          <w:p w14:paraId="42D01B16" w14:textId="77777777" w:rsidR="00427EC8" w:rsidRPr="00424DA4" w:rsidRDefault="00427EC8">
            <w:pPr>
              <w:pStyle w:val="InitFigR"/>
            </w:pPr>
            <w:r>
              <w:t>254</w:t>
            </w:r>
          </w:p>
        </w:tc>
        <w:tc>
          <w:tcPr>
            <w:tcW w:w="1041" w:type="dxa"/>
          </w:tcPr>
          <w:p w14:paraId="44AC00F8" w14:textId="77777777" w:rsidR="00427EC8" w:rsidRPr="00424DA4" w:rsidRDefault="00427EC8">
            <w:pPr>
              <w:pStyle w:val="InitFigR"/>
            </w:pPr>
            <w:r>
              <w:t>259</w:t>
            </w:r>
          </w:p>
        </w:tc>
        <w:tc>
          <w:tcPr>
            <w:tcW w:w="1029" w:type="dxa"/>
          </w:tcPr>
          <w:p w14:paraId="15AE0C1A" w14:textId="77777777" w:rsidR="00427EC8" w:rsidRPr="00424DA4" w:rsidRDefault="00427EC8">
            <w:pPr>
              <w:pStyle w:val="InitFigR"/>
            </w:pPr>
            <w:r>
              <w:t>263</w:t>
            </w:r>
          </w:p>
        </w:tc>
        <w:tc>
          <w:tcPr>
            <w:tcW w:w="1029" w:type="dxa"/>
          </w:tcPr>
          <w:p w14:paraId="51130B66" w14:textId="77777777" w:rsidR="00427EC8" w:rsidRPr="00424DA4" w:rsidRDefault="00427EC8">
            <w:pPr>
              <w:pStyle w:val="InitFigR"/>
            </w:pPr>
            <w:r>
              <w:t>268</w:t>
            </w:r>
          </w:p>
        </w:tc>
        <w:tc>
          <w:tcPr>
            <w:tcW w:w="1029" w:type="dxa"/>
          </w:tcPr>
          <w:p w14:paraId="62A92C9B" w14:textId="77777777" w:rsidR="00427EC8" w:rsidRPr="004F4F9B" w:rsidRDefault="00427EC8">
            <w:pPr>
              <w:pStyle w:val="InitFigBR"/>
              <w:rPr>
                <w:bCs/>
              </w:rPr>
            </w:pPr>
            <w:r>
              <w:rPr>
                <w:bCs/>
              </w:rPr>
              <w:t>1,044</w:t>
            </w:r>
          </w:p>
        </w:tc>
      </w:tr>
      <w:tr w:rsidR="00427EC8" w:rsidRPr="00750793" w14:paraId="4E83AA88" w14:textId="77777777">
        <w:trPr>
          <w:cantSplit/>
          <w:trHeight w:val="107"/>
          <w:jc w:val="center"/>
        </w:trPr>
        <w:tc>
          <w:tcPr>
            <w:tcW w:w="3652" w:type="dxa"/>
            <w:tcBorders>
              <w:top w:val="single" w:sz="4" w:space="0" w:color="auto"/>
              <w:bottom w:val="single" w:sz="4" w:space="0" w:color="auto"/>
            </w:tcBorders>
          </w:tcPr>
          <w:p w14:paraId="06D6610B"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69559A11" w14:textId="77777777" w:rsidR="00427EC8" w:rsidRPr="00424DA4" w:rsidRDefault="00427EC8">
            <w:pPr>
              <w:pStyle w:val="InitFigRBold"/>
            </w:pPr>
            <w:r>
              <w:t>254</w:t>
            </w:r>
          </w:p>
        </w:tc>
        <w:tc>
          <w:tcPr>
            <w:tcW w:w="1041" w:type="dxa"/>
            <w:tcBorders>
              <w:top w:val="single" w:sz="4" w:space="0" w:color="auto"/>
              <w:bottom w:val="single" w:sz="4" w:space="0" w:color="auto"/>
            </w:tcBorders>
          </w:tcPr>
          <w:p w14:paraId="14046B6D" w14:textId="77777777" w:rsidR="00427EC8" w:rsidRPr="00424DA4" w:rsidRDefault="00427EC8">
            <w:pPr>
              <w:pStyle w:val="InitFigRBold"/>
            </w:pPr>
            <w:r>
              <w:t>259</w:t>
            </w:r>
          </w:p>
        </w:tc>
        <w:tc>
          <w:tcPr>
            <w:tcW w:w="1029" w:type="dxa"/>
            <w:tcBorders>
              <w:top w:val="single" w:sz="4" w:space="0" w:color="auto"/>
              <w:bottom w:val="single" w:sz="4" w:space="0" w:color="auto"/>
            </w:tcBorders>
          </w:tcPr>
          <w:p w14:paraId="0899E1A2" w14:textId="77777777" w:rsidR="00427EC8" w:rsidRPr="00424DA4" w:rsidRDefault="00427EC8">
            <w:pPr>
              <w:pStyle w:val="InitFigRBold"/>
            </w:pPr>
            <w:r>
              <w:t>263</w:t>
            </w:r>
          </w:p>
        </w:tc>
        <w:tc>
          <w:tcPr>
            <w:tcW w:w="1029" w:type="dxa"/>
            <w:tcBorders>
              <w:top w:val="single" w:sz="4" w:space="0" w:color="auto"/>
              <w:bottom w:val="single" w:sz="4" w:space="0" w:color="auto"/>
            </w:tcBorders>
          </w:tcPr>
          <w:p w14:paraId="1271BDB3" w14:textId="77777777" w:rsidR="00427EC8" w:rsidRPr="00424DA4" w:rsidRDefault="00427EC8">
            <w:pPr>
              <w:pStyle w:val="InitFigRBold"/>
            </w:pPr>
            <w:r>
              <w:t>268</w:t>
            </w:r>
          </w:p>
        </w:tc>
        <w:tc>
          <w:tcPr>
            <w:tcW w:w="1029" w:type="dxa"/>
            <w:tcBorders>
              <w:top w:val="single" w:sz="4" w:space="0" w:color="auto"/>
              <w:bottom w:val="single" w:sz="4" w:space="0" w:color="auto"/>
            </w:tcBorders>
          </w:tcPr>
          <w:p w14:paraId="30873832" w14:textId="77777777" w:rsidR="00427EC8" w:rsidRPr="004F4F9B" w:rsidRDefault="00427EC8">
            <w:pPr>
              <w:pStyle w:val="InitFigRBold"/>
              <w:rPr>
                <w:bCs/>
              </w:rPr>
            </w:pPr>
            <w:r>
              <w:rPr>
                <w:bCs/>
              </w:rPr>
              <w:t>1,044</w:t>
            </w:r>
          </w:p>
        </w:tc>
      </w:tr>
    </w:tbl>
    <w:p w14:paraId="2C32117A" w14:textId="77777777" w:rsidR="00427EC8" w:rsidRDefault="00427EC8">
      <w:pPr>
        <w:pStyle w:val="Bbodytext"/>
      </w:pPr>
      <w:r>
        <w:t>The Government will provide funding for the ongoing operation of Circle Sentencing in the Supreme Court – a culturally grounded, community-led sentencing process for</w:t>
      </w:r>
      <w:r w:rsidDel="007A4CBF">
        <w:t xml:space="preserve"> </w:t>
      </w:r>
      <w:r>
        <w:t xml:space="preserve">Aboriginal and Torres Strait Islander people. </w:t>
      </w:r>
    </w:p>
    <w:p w14:paraId="17D548A5" w14:textId="77777777" w:rsidR="00427EC8" w:rsidRPr="00497DBA" w:rsidRDefault="00427EC8">
      <w:pPr>
        <w:pStyle w:val="Bbodytext"/>
        <w:rPr>
          <w:i/>
          <w:iCs/>
        </w:rPr>
      </w:pPr>
      <w:r>
        <w:t xml:space="preserve">This initiative builds on recent Government actions in this area including the 2024-25 Budget initiatives </w:t>
      </w:r>
      <w:r w:rsidRPr="00755D33">
        <w:rPr>
          <w:i/>
        </w:rPr>
        <w:t>Reducing over-representation of Aboriginal and Torres Strait Islanders in the ACT Criminal Justice System</w:t>
      </w:r>
      <w:r>
        <w:rPr>
          <w:i/>
        </w:rPr>
        <w:t xml:space="preserve"> </w:t>
      </w:r>
    </w:p>
    <w:p w14:paraId="6C5094D1" w14:textId="655B587B" w:rsidR="00427EC8" w:rsidRDefault="00427EC8" w:rsidP="003058A2">
      <w:pPr>
        <w:pStyle w:val="Bbodytext"/>
        <w:spacing w:after="480"/>
      </w:pPr>
      <w:r>
        <w:t>This initiative contributes to the wellbeing domain</w:t>
      </w:r>
      <w:r w:rsidR="00C9154B">
        <w:t>s</w:t>
      </w:r>
      <w:r>
        <w:t xml:space="preserve"> of Identity and belonging and Government and institutions.</w:t>
      </w:r>
    </w:p>
    <w:tbl>
      <w:tblPr>
        <w:tblW w:w="8959" w:type="dxa"/>
        <w:jc w:val="center"/>
        <w:tblLayout w:type="fixed"/>
        <w:tblCellMar>
          <w:right w:w="0" w:type="dxa"/>
        </w:tblCellMar>
        <w:tblLook w:val="0000" w:firstRow="0" w:lastRow="0" w:firstColumn="0" w:lastColumn="0" w:noHBand="0" w:noVBand="0"/>
      </w:tblPr>
      <w:tblGrid>
        <w:gridCol w:w="6663"/>
        <w:gridCol w:w="2296"/>
      </w:tblGrid>
      <w:tr w:rsidR="00427EC8" w:rsidRPr="00A30965" w14:paraId="794FFCCE" w14:textId="77777777" w:rsidTr="00E7589D">
        <w:trPr>
          <w:cantSplit/>
          <w:jc w:val="center"/>
        </w:trPr>
        <w:tc>
          <w:tcPr>
            <w:tcW w:w="6663" w:type="dxa"/>
            <w:vAlign w:val="center"/>
          </w:tcPr>
          <w:p w14:paraId="6A69FC93" w14:textId="77777777" w:rsidR="00427EC8" w:rsidRPr="00A344CE" w:rsidRDefault="00427EC8" w:rsidP="00E7589D">
            <w:pPr>
              <w:pStyle w:val="InitFigR"/>
              <w:jc w:val="left"/>
              <w:rPr>
                <w:b/>
                <w:bCs/>
                <w:sz w:val="28"/>
                <w:szCs w:val="28"/>
              </w:rPr>
            </w:pPr>
            <w:r>
              <w:rPr>
                <w:b/>
                <w:bCs/>
                <w:sz w:val="28"/>
                <w:szCs w:val="28"/>
              </w:rPr>
              <w:t>Supporting culturally responsive reintegration pathways</w:t>
            </w:r>
          </w:p>
        </w:tc>
        <w:tc>
          <w:tcPr>
            <w:tcW w:w="2296" w:type="dxa"/>
            <w:vAlign w:val="bottom"/>
          </w:tcPr>
          <w:p w14:paraId="7F0B8DE8" w14:textId="77777777" w:rsidR="00427EC8" w:rsidRPr="00A30965" w:rsidRDefault="00427EC8" w:rsidP="00E7589D">
            <w:pPr>
              <w:pStyle w:val="InitFigBR"/>
            </w:pPr>
            <w:r>
              <w:rPr>
                <w:noProof/>
              </w:rPr>
              <w:drawing>
                <wp:inline distT="0" distB="0" distL="0" distR="0" wp14:anchorId="3F1EDD69" wp14:editId="1E20E342">
                  <wp:extent cx="1391020" cy="5760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91020" cy="576000"/>
                          </a:xfrm>
                          <a:prstGeom prst="rect">
                            <a:avLst/>
                          </a:prstGeom>
                        </pic:spPr>
                      </pic:pic>
                    </a:graphicData>
                  </a:graphic>
                </wp:inline>
              </w:drawing>
            </w:r>
          </w:p>
        </w:tc>
      </w:tr>
    </w:tbl>
    <w:p w14:paraId="0CA27109" w14:textId="77777777" w:rsidR="00427EC8" w:rsidRPr="00F03378" w:rsidRDefault="00427EC8" w:rsidP="00A15354">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4F9A2C2F" w14:textId="77777777" w:rsidTr="00E7589D">
        <w:trPr>
          <w:cantSplit/>
          <w:jc w:val="center"/>
        </w:trPr>
        <w:tc>
          <w:tcPr>
            <w:tcW w:w="3652" w:type="dxa"/>
            <w:tcBorders>
              <w:top w:val="single" w:sz="4" w:space="0" w:color="auto"/>
              <w:bottom w:val="single" w:sz="4" w:space="0" w:color="auto"/>
            </w:tcBorders>
          </w:tcPr>
          <w:p w14:paraId="4ED72608" w14:textId="40FE65CF" w:rsidR="00427EC8" w:rsidRPr="004E341E" w:rsidRDefault="00427EC8" w:rsidP="00E7589D">
            <w:pPr>
              <w:pStyle w:val="EmptyCell0"/>
            </w:pPr>
          </w:p>
        </w:tc>
        <w:tc>
          <w:tcPr>
            <w:tcW w:w="1179" w:type="dxa"/>
            <w:tcBorders>
              <w:top w:val="single" w:sz="4" w:space="0" w:color="auto"/>
              <w:bottom w:val="single" w:sz="4" w:space="0" w:color="auto"/>
            </w:tcBorders>
          </w:tcPr>
          <w:p w14:paraId="2EDAF0DA" w14:textId="77777777" w:rsidR="00427EC8" w:rsidRDefault="00427EC8" w:rsidP="00E7589D">
            <w:pPr>
              <w:pStyle w:val="InitFigR"/>
              <w:rPr>
                <w:b/>
                <w:bCs/>
              </w:rPr>
            </w:pPr>
            <w:r w:rsidRPr="60EABCBD">
              <w:rPr>
                <w:b/>
                <w:bCs/>
              </w:rPr>
              <w:t>2026-27 $’000</w:t>
            </w:r>
          </w:p>
        </w:tc>
        <w:tc>
          <w:tcPr>
            <w:tcW w:w="1041" w:type="dxa"/>
            <w:tcBorders>
              <w:top w:val="single" w:sz="4" w:space="0" w:color="auto"/>
              <w:bottom w:val="single" w:sz="4" w:space="0" w:color="auto"/>
            </w:tcBorders>
          </w:tcPr>
          <w:p w14:paraId="20569CE9" w14:textId="77777777" w:rsidR="00427EC8" w:rsidRDefault="00427EC8" w:rsidP="00E7589D">
            <w:pPr>
              <w:pStyle w:val="InitFigR"/>
              <w:rPr>
                <w:b/>
                <w:bCs/>
              </w:rPr>
            </w:pPr>
            <w:r w:rsidRPr="60EABCBD">
              <w:rPr>
                <w:b/>
                <w:bCs/>
              </w:rPr>
              <w:t>2027-28</w:t>
            </w:r>
          </w:p>
          <w:p w14:paraId="35CE5596" w14:textId="77777777" w:rsidR="00427EC8" w:rsidRDefault="00427EC8" w:rsidP="00E7589D">
            <w:pPr>
              <w:pStyle w:val="InitFigR"/>
              <w:rPr>
                <w:b/>
                <w:bCs/>
              </w:rPr>
            </w:pPr>
            <w:r w:rsidRPr="60EABCBD">
              <w:rPr>
                <w:b/>
                <w:bCs/>
              </w:rPr>
              <w:t>$’000</w:t>
            </w:r>
          </w:p>
        </w:tc>
        <w:tc>
          <w:tcPr>
            <w:tcW w:w="1029" w:type="dxa"/>
            <w:tcBorders>
              <w:top w:val="single" w:sz="4" w:space="0" w:color="auto"/>
              <w:bottom w:val="single" w:sz="4" w:space="0" w:color="auto"/>
            </w:tcBorders>
          </w:tcPr>
          <w:p w14:paraId="47B62526" w14:textId="77777777" w:rsidR="00427EC8" w:rsidRDefault="00427EC8" w:rsidP="00E7589D">
            <w:pPr>
              <w:pStyle w:val="InitFigR"/>
              <w:rPr>
                <w:b/>
                <w:bCs/>
              </w:rPr>
            </w:pPr>
            <w:r w:rsidRPr="60EABCBD">
              <w:rPr>
                <w:b/>
                <w:bCs/>
              </w:rPr>
              <w:t>2028-29</w:t>
            </w:r>
          </w:p>
          <w:p w14:paraId="31BBEB7D" w14:textId="77777777" w:rsidR="00427EC8" w:rsidRDefault="00427EC8" w:rsidP="00E7589D">
            <w:pPr>
              <w:pStyle w:val="InitFigR"/>
              <w:rPr>
                <w:b/>
                <w:bCs/>
              </w:rPr>
            </w:pPr>
            <w:r w:rsidRPr="60EABCBD">
              <w:rPr>
                <w:b/>
                <w:bCs/>
              </w:rPr>
              <w:t>$’000</w:t>
            </w:r>
          </w:p>
        </w:tc>
        <w:tc>
          <w:tcPr>
            <w:tcW w:w="1029" w:type="dxa"/>
            <w:tcBorders>
              <w:top w:val="single" w:sz="4" w:space="0" w:color="auto"/>
              <w:bottom w:val="single" w:sz="4" w:space="0" w:color="auto"/>
            </w:tcBorders>
          </w:tcPr>
          <w:p w14:paraId="1145D53B" w14:textId="77777777" w:rsidR="00427EC8" w:rsidRDefault="00427EC8" w:rsidP="00E7589D">
            <w:pPr>
              <w:pStyle w:val="InitFigR"/>
              <w:spacing w:line="259" w:lineRule="auto"/>
              <w:rPr>
                <w:b/>
                <w:bCs/>
              </w:rPr>
            </w:pPr>
            <w:r w:rsidRPr="60EABCBD">
              <w:rPr>
                <w:b/>
                <w:bCs/>
              </w:rPr>
              <w:t>2029-30</w:t>
            </w:r>
          </w:p>
          <w:p w14:paraId="3F120277" w14:textId="77777777" w:rsidR="00427EC8" w:rsidRDefault="00427EC8" w:rsidP="00E7589D">
            <w:pPr>
              <w:pStyle w:val="InitFigR"/>
              <w:rPr>
                <w:b/>
                <w:bCs/>
              </w:rPr>
            </w:pPr>
            <w:r w:rsidRPr="60EABCBD">
              <w:rPr>
                <w:b/>
                <w:bCs/>
              </w:rPr>
              <w:t>$’000</w:t>
            </w:r>
          </w:p>
        </w:tc>
        <w:tc>
          <w:tcPr>
            <w:tcW w:w="1029" w:type="dxa"/>
            <w:tcBorders>
              <w:top w:val="single" w:sz="4" w:space="0" w:color="auto"/>
              <w:bottom w:val="single" w:sz="4" w:space="0" w:color="auto"/>
            </w:tcBorders>
          </w:tcPr>
          <w:p w14:paraId="30F55464" w14:textId="77777777" w:rsidR="00427EC8" w:rsidRPr="004E341E" w:rsidRDefault="00427EC8" w:rsidP="00E7589D">
            <w:pPr>
              <w:pStyle w:val="InitFigRBold"/>
            </w:pPr>
            <w:r w:rsidRPr="004E341E">
              <w:t>Total</w:t>
            </w:r>
          </w:p>
          <w:p w14:paraId="4EB34CE7" w14:textId="77777777" w:rsidR="00427EC8" w:rsidRPr="004E341E" w:rsidRDefault="00427EC8" w:rsidP="00E7589D">
            <w:pPr>
              <w:pStyle w:val="InitFigBR"/>
            </w:pPr>
            <w:r w:rsidRPr="004E341E">
              <w:t>$’000</w:t>
            </w:r>
          </w:p>
        </w:tc>
      </w:tr>
      <w:tr w:rsidR="00427EC8" w:rsidRPr="00750793" w14:paraId="76A2DF40" w14:textId="77777777" w:rsidTr="00E7589D">
        <w:trPr>
          <w:cantSplit/>
          <w:trHeight w:val="107"/>
          <w:jc w:val="center"/>
        </w:trPr>
        <w:tc>
          <w:tcPr>
            <w:tcW w:w="3652" w:type="dxa"/>
            <w:tcBorders>
              <w:bottom w:val="single" w:sz="4" w:space="0" w:color="auto"/>
            </w:tcBorders>
          </w:tcPr>
          <w:p w14:paraId="689DE0FC" w14:textId="77777777" w:rsidR="00427EC8" w:rsidRDefault="00427EC8" w:rsidP="00A15354">
            <w:pPr>
              <w:pStyle w:val="InitTextL"/>
              <w:ind w:left="321" w:hanging="321"/>
            </w:pPr>
            <w:r w:rsidRPr="00882BE2">
              <w:t>Expenses</w:t>
            </w:r>
          </w:p>
        </w:tc>
        <w:tc>
          <w:tcPr>
            <w:tcW w:w="1179" w:type="dxa"/>
            <w:tcBorders>
              <w:bottom w:val="single" w:sz="4" w:space="0" w:color="auto"/>
            </w:tcBorders>
          </w:tcPr>
          <w:p w14:paraId="0BCD228E" w14:textId="77777777" w:rsidR="00427EC8" w:rsidRPr="00424DA4" w:rsidRDefault="00427EC8" w:rsidP="00A15354">
            <w:pPr>
              <w:pStyle w:val="InitFigR"/>
            </w:pPr>
            <w:r>
              <w:t>789</w:t>
            </w:r>
          </w:p>
        </w:tc>
        <w:tc>
          <w:tcPr>
            <w:tcW w:w="1041" w:type="dxa"/>
            <w:tcBorders>
              <w:bottom w:val="single" w:sz="4" w:space="0" w:color="auto"/>
            </w:tcBorders>
          </w:tcPr>
          <w:p w14:paraId="57B3507D" w14:textId="77777777" w:rsidR="00427EC8" w:rsidRPr="00424DA4" w:rsidRDefault="00427EC8" w:rsidP="00A15354">
            <w:pPr>
              <w:pStyle w:val="InitFigR"/>
            </w:pPr>
            <w:r>
              <w:t>807</w:t>
            </w:r>
          </w:p>
        </w:tc>
        <w:tc>
          <w:tcPr>
            <w:tcW w:w="1029" w:type="dxa"/>
            <w:tcBorders>
              <w:bottom w:val="single" w:sz="4" w:space="0" w:color="auto"/>
            </w:tcBorders>
          </w:tcPr>
          <w:p w14:paraId="1523C060" w14:textId="77777777" w:rsidR="00427EC8" w:rsidRPr="00424DA4" w:rsidRDefault="00427EC8" w:rsidP="00A15354">
            <w:pPr>
              <w:pStyle w:val="InitFigR"/>
            </w:pPr>
            <w:r>
              <w:t>826</w:t>
            </w:r>
          </w:p>
        </w:tc>
        <w:tc>
          <w:tcPr>
            <w:tcW w:w="1029" w:type="dxa"/>
            <w:tcBorders>
              <w:bottom w:val="single" w:sz="4" w:space="0" w:color="auto"/>
            </w:tcBorders>
          </w:tcPr>
          <w:p w14:paraId="1797EB1C" w14:textId="77777777" w:rsidR="00427EC8" w:rsidRPr="00424DA4" w:rsidRDefault="00427EC8" w:rsidP="00A15354">
            <w:pPr>
              <w:pStyle w:val="InitFigR"/>
            </w:pPr>
            <w:r>
              <w:t>845</w:t>
            </w:r>
          </w:p>
        </w:tc>
        <w:tc>
          <w:tcPr>
            <w:tcW w:w="1029" w:type="dxa"/>
            <w:tcBorders>
              <w:bottom w:val="single" w:sz="4" w:space="0" w:color="auto"/>
            </w:tcBorders>
          </w:tcPr>
          <w:p w14:paraId="3A23488B" w14:textId="77777777" w:rsidR="00427EC8" w:rsidRPr="004F4F9B" w:rsidRDefault="00427EC8" w:rsidP="00A15354">
            <w:pPr>
              <w:pStyle w:val="InitFigBR"/>
              <w:rPr>
                <w:bCs/>
              </w:rPr>
            </w:pPr>
            <w:r>
              <w:rPr>
                <w:bCs/>
              </w:rPr>
              <w:t>3,267</w:t>
            </w:r>
          </w:p>
        </w:tc>
      </w:tr>
      <w:tr w:rsidR="00427EC8" w:rsidRPr="00750793" w14:paraId="731FF14A" w14:textId="77777777" w:rsidTr="00E7589D">
        <w:trPr>
          <w:cantSplit/>
          <w:trHeight w:val="107"/>
          <w:jc w:val="center"/>
        </w:trPr>
        <w:tc>
          <w:tcPr>
            <w:tcW w:w="3652" w:type="dxa"/>
            <w:tcBorders>
              <w:top w:val="single" w:sz="4" w:space="0" w:color="auto"/>
              <w:bottom w:val="single" w:sz="4" w:space="0" w:color="auto"/>
            </w:tcBorders>
          </w:tcPr>
          <w:p w14:paraId="615B8386" w14:textId="77777777" w:rsidR="00427EC8" w:rsidRDefault="00427EC8" w:rsidP="00A15354">
            <w:pPr>
              <w:pStyle w:val="InitFigLBold"/>
              <w:ind w:left="321" w:hanging="321"/>
            </w:pPr>
            <w:r>
              <w:t>Net cost of services</w:t>
            </w:r>
          </w:p>
        </w:tc>
        <w:tc>
          <w:tcPr>
            <w:tcW w:w="1179" w:type="dxa"/>
            <w:tcBorders>
              <w:top w:val="single" w:sz="4" w:space="0" w:color="auto"/>
              <w:bottom w:val="single" w:sz="4" w:space="0" w:color="auto"/>
            </w:tcBorders>
          </w:tcPr>
          <w:p w14:paraId="0ED18D77" w14:textId="77777777" w:rsidR="00427EC8" w:rsidRPr="00424DA4" w:rsidRDefault="00427EC8" w:rsidP="00A15354">
            <w:pPr>
              <w:pStyle w:val="InitFigRBold"/>
            </w:pPr>
            <w:r>
              <w:t>789</w:t>
            </w:r>
          </w:p>
        </w:tc>
        <w:tc>
          <w:tcPr>
            <w:tcW w:w="1041" w:type="dxa"/>
            <w:tcBorders>
              <w:top w:val="single" w:sz="4" w:space="0" w:color="auto"/>
              <w:bottom w:val="single" w:sz="4" w:space="0" w:color="auto"/>
            </w:tcBorders>
          </w:tcPr>
          <w:p w14:paraId="182CC348" w14:textId="77777777" w:rsidR="00427EC8" w:rsidRPr="00424DA4" w:rsidRDefault="00427EC8" w:rsidP="00A15354">
            <w:pPr>
              <w:pStyle w:val="InitFigRBold"/>
            </w:pPr>
            <w:r>
              <w:t>807</w:t>
            </w:r>
          </w:p>
        </w:tc>
        <w:tc>
          <w:tcPr>
            <w:tcW w:w="1029" w:type="dxa"/>
            <w:tcBorders>
              <w:top w:val="single" w:sz="4" w:space="0" w:color="auto"/>
              <w:bottom w:val="single" w:sz="4" w:space="0" w:color="auto"/>
            </w:tcBorders>
          </w:tcPr>
          <w:p w14:paraId="084C6BB7" w14:textId="77777777" w:rsidR="00427EC8" w:rsidRPr="00424DA4" w:rsidRDefault="00427EC8" w:rsidP="00A15354">
            <w:pPr>
              <w:pStyle w:val="InitFigRBold"/>
            </w:pPr>
            <w:r>
              <w:t>826</w:t>
            </w:r>
          </w:p>
        </w:tc>
        <w:tc>
          <w:tcPr>
            <w:tcW w:w="1029" w:type="dxa"/>
            <w:tcBorders>
              <w:top w:val="single" w:sz="4" w:space="0" w:color="auto"/>
              <w:bottom w:val="single" w:sz="4" w:space="0" w:color="auto"/>
            </w:tcBorders>
          </w:tcPr>
          <w:p w14:paraId="76CCF4B0" w14:textId="77777777" w:rsidR="00427EC8" w:rsidRPr="00424DA4" w:rsidRDefault="00427EC8" w:rsidP="00A15354">
            <w:pPr>
              <w:pStyle w:val="InitFigRBold"/>
            </w:pPr>
            <w:r>
              <w:t>845</w:t>
            </w:r>
          </w:p>
        </w:tc>
        <w:tc>
          <w:tcPr>
            <w:tcW w:w="1029" w:type="dxa"/>
            <w:tcBorders>
              <w:top w:val="single" w:sz="4" w:space="0" w:color="auto"/>
              <w:bottom w:val="single" w:sz="4" w:space="0" w:color="auto"/>
            </w:tcBorders>
          </w:tcPr>
          <w:p w14:paraId="2FD40065" w14:textId="77777777" w:rsidR="00427EC8" w:rsidRPr="004F4F9B" w:rsidRDefault="00427EC8" w:rsidP="00A15354">
            <w:pPr>
              <w:pStyle w:val="InitFigRBold"/>
              <w:rPr>
                <w:bCs/>
              </w:rPr>
            </w:pPr>
            <w:r>
              <w:rPr>
                <w:bCs/>
              </w:rPr>
              <w:t>3,267</w:t>
            </w:r>
          </w:p>
        </w:tc>
      </w:tr>
    </w:tbl>
    <w:p w14:paraId="2B78927B" w14:textId="77777777" w:rsidR="00427EC8" w:rsidRDefault="00427EC8" w:rsidP="00517C50">
      <w:pPr>
        <w:pStyle w:val="Bbodytext"/>
      </w:pPr>
      <w:r>
        <w:t xml:space="preserve">The Government will provide funding </w:t>
      </w:r>
      <w:r w:rsidDel="006B5E9A">
        <w:t xml:space="preserve">to </w:t>
      </w:r>
      <w:r>
        <w:t>continue delivering Integrated Case Management for Aboriginal and Torres Strait Islander detainees and support culturally responsive integration pathways.</w:t>
      </w:r>
    </w:p>
    <w:p w14:paraId="4B98300E" w14:textId="77777777" w:rsidR="00427EC8" w:rsidRDefault="00427EC8">
      <w:pPr>
        <w:pStyle w:val="Bbodytext"/>
      </w:pPr>
      <w:r>
        <w:t xml:space="preserve">This initiative builds on recent Government actions in this area including the 2024-25 Budget initiatives </w:t>
      </w:r>
      <w:r w:rsidRPr="00755D33">
        <w:rPr>
          <w:i/>
        </w:rPr>
        <w:t>Reducing over-representation of Aboriginal and Torres Strait Islanders in the ACT Criminal Justice System</w:t>
      </w:r>
      <w:r>
        <w:rPr>
          <w:i/>
        </w:rPr>
        <w:t xml:space="preserve"> </w:t>
      </w:r>
      <w:r>
        <w:t xml:space="preserve">and </w:t>
      </w:r>
      <w:r w:rsidRPr="00755D33">
        <w:rPr>
          <w:i/>
        </w:rPr>
        <w:t>Strengthening Restorative Justice in the ACT</w:t>
      </w:r>
      <w:r>
        <w:rPr>
          <w:i/>
        </w:rPr>
        <w:t>.</w:t>
      </w:r>
    </w:p>
    <w:p w14:paraId="28786BD8" w14:textId="77777777" w:rsidR="00427EC8" w:rsidRPr="008D57CF" w:rsidRDefault="00427EC8" w:rsidP="008D57CF">
      <w:pPr>
        <w:pStyle w:val="Bbodytext"/>
        <w:spacing w:after="480"/>
      </w:pPr>
      <w:r w:rsidRPr="008D57CF">
        <w:t>This initiative contributes to the wellbeing domain of Identity and belonging.</w:t>
      </w:r>
    </w:p>
    <w:tbl>
      <w:tblPr>
        <w:tblW w:w="0" w:type="auto"/>
        <w:jc w:val="center"/>
        <w:tblLook w:val="0000" w:firstRow="0" w:lastRow="0" w:firstColumn="0" w:lastColumn="0" w:noHBand="0" w:noVBand="0"/>
      </w:tblPr>
      <w:tblGrid>
        <w:gridCol w:w="6237"/>
        <w:gridCol w:w="2776"/>
      </w:tblGrid>
      <w:tr w:rsidR="00427EC8" w14:paraId="5BA09A5B" w14:textId="77777777">
        <w:trPr>
          <w:trHeight w:val="300"/>
          <w:jc w:val="center"/>
        </w:trPr>
        <w:tc>
          <w:tcPr>
            <w:tcW w:w="6237" w:type="dxa"/>
            <w:vAlign w:val="center"/>
          </w:tcPr>
          <w:p w14:paraId="2ECE0062" w14:textId="77777777" w:rsidR="00427EC8" w:rsidRDefault="00427EC8">
            <w:pPr>
              <w:pStyle w:val="InitFigR"/>
              <w:keepNext/>
              <w:keepLines/>
              <w:jc w:val="left"/>
              <w:rPr>
                <w:b/>
                <w:bCs/>
                <w:sz w:val="28"/>
                <w:szCs w:val="28"/>
              </w:rPr>
            </w:pPr>
            <w:r w:rsidRPr="1FA8F76D">
              <w:rPr>
                <w:b/>
                <w:bCs/>
                <w:sz w:val="28"/>
                <w:szCs w:val="28"/>
              </w:rPr>
              <w:t xml:space="preserve">Sustaining Territory legal and human rights services </w:t>
            </w:r>
          </w:p>
        </w:tc>
        <w:tc>
          <w:tcPr>
            <w:tcW w:w="2722" w:type="dxa"/>
            <w:vAlign w:val="bottom"/>
          </w:tcPr>
          <w:p w14:paraId="2FF16AF2" w14:textId="77777777" w:rsidR="00427EC8" w:rsidRDefault="00427EC8" w:rsidP="00F23FCF">
            <w:pPr>
              <w:pStyle w:val="InitFigBR"/>
              <w:keepNext/>
              <w:keepLines/>
              <w:ind w:right="-160"/>
            </w:pPr>
            <w:r>
              <w:rPr>
                <w:noProof/>
              </w:rPr>
              <w:drawing>
                <wp:inline distT="0" distB="0" distL="0" distR="0" wp14:anchorId="6EBB13D8" wp14:editId="19F54081">
                  <wp:extent cx="1626125" cy="576000"/>
                  <wp:effectExtent l="0" t="0" r="0" b="0"/>
                  <wp:docPr id="512489750" name="Picture 618672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3B4E8A19" w14:textId="77777777" w:rsidR="00427EC8" w:rsidRDefault="00427EC8" w:rsidP="00AD0F61">
      <w:pPr>
        <w:keepNext/>
        <w:keepLines/>
        <w:spacing w:after="0"/>
        <w:rPr>
          <w:sz w:val="4"/>
          <w:szCs w:val="4"/>
        </w:rPr>
      </w:pPr>
    </w:p>
    <w:tbl>
      <w:tblPr>
        <w:tblW w:w="0" w:type="auto"/>
        <w:jc w:val="center"/>
        <w:tblLook w:val="0000" w:firstRow="0" w:lastRow="0" w:firstColumn="0" w:lastColumn="0" w:noHBand="0" w:noVBand="0"/>
      </w:tblPr>
      <w:tblGrid>
        <w:gridCol w:w="3652"/>
        <w:gridCol w:w="1179"/>
        <w:gridCol w:w="1041"/>
        <w:gridCol w:w="1029"/>
        <w:gridCol w:w="1029"/>
        <w:gridCol w:w="1029"/>
      </w:tblGrid>
      <w:tr w:rsidR="00427EC8" w14:paraId="6B369AC2" w14:textId="77777777">
        <w:trPr>
          <w:trHeight w:val="300"/>
          <w:jc w:val="center"/>
        </w:trPr>
        <w:tc>
          <w:tcPr>
            <w:tcW w:w="3652" w:type="dxa"/>
            <w:tcBorders>
              <w:top w:val="single" w:sz="4" w:space="0" w:color="auto"/>
              <w:bottom w:val="single" w:sz="4" w:space="0" w:color="auto"/>
            </w:tcBorders>
          </w:tcPr>
          <w:p w14:paraId="4F14B048" w14:textId="7A9496C7" w:rsidR="00427EC8" w:rsidRDefault="00427EC8">
            <w:pPr>
              <w:pStyle w:val="EmptyCell0"/>
              <w:keepNext/>
              <w:keepLines/>
            </w:pPr>
          </w:p>
        </w:tc>
        <w:tc>
          <w:tcPr>
            <w:tcW w:w="1179" w:type="dxa"/>
            <w:tcBorders>
              <w:top w:val="single" w:sz="4" w:space="0" w:color="auto"/>
              <w:bottom w:val="single" w:sz="4" w:space="0" w:color="auto"/>
            </w:tcBorders>
          </w:tcPr>
          <w:p w14:paraId="67BB93C5" w14:textId="77777777" w:rsidR="00427EC8" w:rsidRDefault="00427EC8">
            <w:pPr>
              <w:pStyle w:val="InitFigR"/>
              <w:keepNext/>
              <w:keepLines/>
              <w:rPr>
                <w:b/>
                <w:bCs/>
              </w:rPr>
            </w:pPr>
            <w:r w:rsidRPr="1FA8F76D">
              <w:rPr>
                <w:b/>
                <w:bCs/>
              </w:rPr>
              <w:t>2026-27 $’000</w:t>
            </w:r>
          </w:p>
        </w:tc>
        <w:tc>
          <w:tcPr>
            <w:tcW w:w="1041" w:type="dxa"/>
            <w:tcBorders>
              <w:top w:val="single" w:sz="4" w:space="0" w:color="auto"/>
              <w:bottom w:val="single" w:sz="4" w:space="0" w:color="auto"/>
            </w:tcBorders>
          </w:tcPr>
          <w:p w14:paraId="2220CFB3" w14:textId="77777777" w:rsidR="00427EC8" w:rsidRDefault="00427EC8">
            <w:pPr>
              <w:pStyle w:val="InitFigR"/>
              <w:keepNext/>
              <w:keepLines/>
              <w:rPr>
                <w:b/>
                <w:bCs/>
              </w:rPr>
            </w:pPr>
            <w:r w:rsidRPr="1FA8F76D">
              <w:rPr>
                <w:b/>
                <w:bCs/>
              </w:rPr>
              <w:t>2027-28</w:t>
            </w:r>
          </w:p>
          <w:p w14:paraId="5FCCC56A" w14:textId="77777777" w:rsidR="00427EC8" w:rsidRDefault="00427EC8">
            <w:pPr>
              <w:pStyle w:val="InitFigR"/>
              <w:keepNext/>
              <w:keepLines/>
              <w:rPr>
                <w:b/>
                <w:bCs/>
              </w:rPr>
            </w:pPr>
            <w:r w:rsidRPr="1FA8F76D">
              <w:rPr>
                <w:b/>
                <w:bCs/>
              </w:rPr>
              <w:t>$’000</w:t>
            </w:r>
          </w:p>
        </w:tc>
        <w:tc>
          <w:tcPr>
            <w:tcW w:w="1029" w:type="dxa"/>
            <w:tcBorders>
              <w:top w:val="single" w:sz="4" w:space="0" w:color="auto"/>
              <w:bottom w:val="single" w:sz="4" w:space="0" w:color="auto"/>
            </w:tcBorders>
          </w:tcPr>
          <w:p w14:paraId="4DBE66F9" w14:textId="77777777" w:rsidR="00427EC8" w:rsidRDefault="00427EC8">
            <w:pPr>
              <w:pStyle w:val="InitFigR"/>
              <w:keepNext/>
              <w:keepLines/>
              <w:rPr>
                <w:b/>
                <w:bCs/>
              </w:rPr>
            </w:pPr>
            <w:r w:rsidRPr="1FA8F76D">
              <w:rPr>
                <w:b/>
                <w:bCs/>
              </w:rPr>
              <w:t>2028-29</w:t>
            </w:r>
          </w:p>
          <w:p w14:paraId="1C8134C7" w14:textId="77777777" w:rsidR="00427EC8" w:rsidRDefault="00427EC8">
            <w:pPr>
              <w:pStyle w:val="InitFigR"/>
              <w:keepNext/>
              <w:keepLines/>
              <w:rPr>
                <w:b/>
                <w:bCs/>
              </w:rPr>
            </w:pPr>
            <w:r w:rsidRPr="1FA8F76D">
              <w:rPr>
                <w:b/>
                <w:bCs/>
              </w:rPr>
              <w:t>$’000</w:t>
            </w:r>
          </w:p>
        </w:tc>
        <w:tc>
          <w:tcPr>
            <w:tcW w:w="1029" w:type="dxa"/>
            <w:tcBorders>
              <w:top w:val="single" w:sz="4" w:space="0" w:color="auto"/>
              <w:bottom w:val="single" w:sz="4" w:space="0" w:color="auto"/>
            </w:tcBorders>
          </w:tcPr>
          <w:p w14:paraId="23D2735D" w14:textId="77777777" w:rsidR="00427EC8" w:rsidRDefault="00427EC8">
            <w:pPr>
              <w:pStyle w:val="InitFigR"/>
              <w:keepNext/>
              <w:keepLines/>
              <w:spacing w:line="259" w:lineRule="auto"/>
              <w:rPr>
                <w:b/>
                <w:bCs/>
              </w:rPr>
            </w:pPr>
            <w:r w:rsidRPr="1FA8F76D">
              <w:rPr>
                <w:b/>
                <w:bCs/>
              </w:rPr>
              <w:t>2029-30</w:t>
            </w:r>
          </w:p>
          <w:p w14:paraId="5BA06BAF" w14:textId="77777777" w:rsidR="00427EC8" w:rsidRDefault="00427EC8">
            <w:pPr>
              <w:pStyle w:val="InitFigR"/>
              <w:keepNext/>
              <w:keepLines/>
              <w:rPr>
                <w:b/>
                <w:bCs/>
              </w:rPr>
            </w:pPr>
            <w:r w:rsidRPr="1FA8F76D">
              <w:rPr>
                <w:b/>
                <w:bCs/>
              </w:rPr>
              <w:t>$’000</w:t>
            </w:r>
          </w:p>
        </w:tc>
        <w:tc>
          <w:tcPr>
            <w:tcW w:w="1029" w:type="dxa"/>
            <w:tcBorders>
              <w:top w:val="single" w:sz="4" w:space="0" w:color="auto"/>
              <w:bottom w:val="single" w:sz="4" w:space="0" w:color="auto"/>
            </w:tcBorders>
          </w:tcPr>
          <w:p w14:paraId="344FFB8E" w14:textId="77777777" w:rsidR="00427EC8" w:rsidRDefault="00427EC8">
            <w:pPr>
              <w:pStyle w:val="InitFigRBold"/>
              <w:keepNext/>
              <w:keepLines/>
            </w:pPr>
            <w:r>
              <w:t>Total</w:t>
            </w:r>
          </w:p>
          <w:p w14:paraId="7B724E66" w14:textId="77777777" w:rsidR="00427EC8" w:rsidRDefault="00427EC8">
            <w:pPr>
              <w:pStyle w:val="InitFigBR"/>
              <w:keepNext/>
              <w:keepLines/>
            </w:pPr>
            <w:r>
              <w:t>$’000</w:t>
            </w:r>
          </w:p>
        </w:tc>
      </w:tr>
      <w:tr w:rsidR="00427EC8" w14:paraId="5F5F177E" w14:textId="77777777">
        <w:trPr>
          <w:trHeight w:val="300"/>
          <w:jc w:val="center"/>
        </w:trPr>
        <w:tc>
          <w:tcPr>
            <w:tcW w:w="3652" w:type="dxa"/>
          </w:tcPr>
          <w:p w14:paraId="28DC007C" w14:textId="77777777" w:rsidR="00427EC8" w:rsidRDefault="00427EC8">
            <w:pPr>
              <w:pStyle w:val="InitTextL"/>
              <w:keepNext/>
              <w:keepLines/>
              <w:ind w:left="321" w:hanging="321"/>
            </w:pPr>
            <w:r>
              <w:t>Expenses</w:t>
            </w:r>
          </w:p>
        </w:tc>
        <w:tc>
          <w:tcPr>
            <w:tcW w:w="1179" w:type="dxa"/>
          </w:tcPr>
          <w:p w14:paraId="1B0B6034" w14:textId="77777777" w:rsidR="00427EC8" w:rsidRDefault="00427EC8">
            <w:pPr>
              <w:pStyle w:val="InitFigR"/>
              <w:keepNext/>
              <w:keepLines/>
            </w:pPr>
            <w:r>
              <w:t>2,549</w:t>
            </w:r>
          </w:p>
        </w:tc>
        <w:tc>
          <w:tcPr>
            <w:tcW w:w="1041" w:type="dxa"/>
          </w:tcPr>
          <w:p w14:paraId="1E76657D" w14:textId="77777777" w:rsidR="00427EC8" w:rsidRDefault="00427EC8">
            <w:pPr>
              <w:pStyle w:val="InitFigR"/>
              <w:keepNext/>
              <w:keepLines/>
            </w:pPr>
            <w:r>
              <w:t>2,375</w:t>
            </w:r>
          </w:p>
        </w:tc>
        <w:tc>
          <w:tcPr>
            <w:tcW w:w="1029" w:type="dxa"/>
          </w:tcPr>
          <w:p w14:paraId="3F202189" w14:textId="77777777" w:rsidR="00427EC8" w:rsidRDefault="00427EC8">
            <w:pPr>
              <w:pStyle w:val="InitFigR"/>
              <w:keepNext/>
              <w:keepLines/>
            </w:pPr>
            <w:r>
              <w:t>1,800</w:t>
            </w:r>
          </w:p>
        </w:tc>
        <w:tc>
          <w:tcPr>
            <w:tcW w:w="1029" w:type="dxa"/>
          </w:tcPr>
          <w:p w14:paraId="4EB3564A" w14:textId="77777777" w:rsidR="00427EC8" w:rsidRDefault="00427EC8">
            <w:pPr>
              <w:pStyle w:val="InitFigR"/>
              <w:keepNext/>
              <w:keepLines/>
            </w:pPr>
            <w:r>
              <w:t>1,827</w:t>
            </w:r>
          </w:p>
        </w:tc>
        <w:tc>
          <w:tcPr>
            <w:tcW w:w="1029" w:type="dxa"/>
          </w:tcPr>
          <w:p w14:paraId="510246B3" w14:textId="77777777" w:rsidR="00427EC8" w:rsidRDefault="00427EC8">
            <w:pPr>
              <w:pStyle w:val="InitFigBR"/>
              <w:keepNext/>
              <w:keepLines/>
            </w:pPr>
            <w:r>
              <w:t>8,551</w:t>
            </w:r>
          </w:p>
        </w:tc>
      </w:tr>
      <w:tr w:rsidR="00427EC8" w14:paraId="42D9382C" w14:textId="77777777">
        <w:trPr>
          <w:trHeight w:val="107"/>
          <w:jc w:val="center"/>
        </w:trPr>
        <w:tc>
          <w:tcPr>
            <w:tcW w:w="3652" w:type="dxa"/>
            <w:tcBorders>
              <w:top w:val="single" w:sz="4" w:space="0" w:color="auto"/>
              <w:bottom w:val="single" w:sz="4" w:space="0" w:color="auto"/>
            </w:tcBorders>
          </w:tcPr>
          <w:p w14:paraId="5E152E23" w14:textId="77777777" w:rsidR="00427EC8" w:rsidRDefault="00427EC8">
            <w:pPr>
              <w:pStyle w:val="InitFigLBold"/>
              <w:keepNext/>
              <w:keepLines/>
              <w:ind w:left="321" w:hanging="321"/>
            </w:pPr>
            <w:r>
              <w:t>Net cost of services</w:t>
            </w:r>
          </w:p>
        </w:tc>
        <w:tc>
          <w:tcPr>
            <w:tcW w:w="1179" w:type="dxa"/>
            <w:tcBorders>
              <w:top w:val="single" w:sz="4" w:space="0" w:color="auto"/>
              <w:bottom w:val="single" w:sz="4" w:space="0" w:color="auto"/>
            </w:tcBorders>
          </w:tcPr>
          <w:p w14:paraId="6D97EE19" w14:textId="77777777" w:rsidR="00427EC8" w:rsidRDefault="00427EC8">
            <w:pPr>
              <w:pStyle w:val="InitFigRBold"/>
              <w:keepNext/>
              <w:keepLines/>
            </w:pPr>
            <w:r>
              <w:t>2,549</w:t>
            </w:r>
          </w:p>
        </w:tc>
        <w:tc>
          <w:tcPr>
            <w:tcW w:w="1041" w:type="dxa"/>
            <w:tcBorders>
              <w:top w:val="single" w:sz="4" w:space="0" w:color="auto"/>
              <w:bottom w:val="single" w:sz="4" w:space="0" w:color="auto"/>
            </w:tcBorders>
          </w:tcPr>
          <w:p w14:paraId="789618CF" w14:textId="77777777" w:rsidR="00427EC8" w:rsidRDefault="00427EC8">
            <w:pPr>
              <w:pStyle w:val="InitFigRBold"/>
              <w:keepNext/>
              <w:keepLines/>
            </w:pPr>
            <w:r>
              <w:t>2,375</w:t>
            </w:r>
          </w:p>
        </w:tc>
        <w:tc>
          <w:tcPr>
            <w:tcW w:w="1029" w:type="dxa"/>
            <w:tcBorders>
              <w:top w:val="single" w:sz="4" w:space="0" w:color="auto"/>
              <w:bottom w:val="single" w:sz="4" w:space="0" w:color="auto"/>
            </w:tcBorders>
          </w:tcPr>
          <w:p w14:paraId="3142B469" w14:textId="77777777" w:rsidR="00427EC8" w:rsidRDefault="00427EC8">
            <w:pPr>
              <w:pStyle w:val="InitFigRBold"/>
              <w:keepNext/>
              <w:keepLines/>
            </w:pPr>
            <w:r>
              <w:t>1,800</w:t>
            </w:r>
          </w:p>
        </w:tc>
        <w:tc>
          <w:tcPr>
            <w:tcW w:w="1029" w:type="dxa"/>
            <w:tcBorders>
              <w:top w:val="single" w:sz="4" w:space="0" w:color="auto"/>
              <w:bottom w:val="single" w:sz="4" w:space="0" w:color="auto"/>
            </w:tcBorders>
          </w:tcPr>
          <w:p w14:paraId="670FF9AF" w14:textId="77777777" w:rsidR="00427EC8" w:rsidRDefault="00427EC8">
            <w:pPr>
              <w:pStyle w:val="InitFigRBold"/>
              <w:keepNext/>
              <w:keepLines/>
            </w:pPr>
            <w:r>
              <w:t>1,827</w:t>
            </w:r>
          </w:p>
        </w:tc>
        <w:tc>
          <w:tcPr>
            <w:tcW w:w="1029" w:type="dxa"/>
            <w:tcBorders>
              <w:top w:val="single" w:sz="4" w:space="0" w:color="auto"/>
              <w:bottom w:val="single" w:sz="4" w:space="0" w:color="auto"/>
            </w:tcBorders>
          </w:tcPr>
          <w:p w14:paraId="6AEA8ABC" w14:textId="77777777" w:rsidR="00427EC8" w:rsidRDefault="00427EC8">
            <w:pPr>
              <w:pStyle w:val="InitFigRBold"/>
              <w:keepNext/>
              <w:keepLines/>
            </w:pPr>
            <w:r>
              <w:t>8,551</w:t>
            </w:r>
          </w:p>
        </w:tc>
      </w:tr>
    </w:tbl>
    <w:p w14:paraId="224CBCCA" w14:textId="77777777" w:rsidR="00427EC8" w:rsidRDefault="00427EC8" w:rsidP="00AD0F61">
      <w:pPr>
        <w:pStyle w:val="Bbodytext"/>
        <w:keepNext/>
        <w:keepLines/>
      </w:pPr>
      <w:r>
        <w:t>The Government will provide additional investment to support the ACT Government Solicitor’s Office and the Human Rights Commission to manage an increase in demand for services and Territory legal expenses.</w:t>
      </w:r>
    </w:p>
    <w:p w14:paraId="74F34BD3" w14:textId="77777777" w:rsidR="00427EC8" w:rsidRDefault="00427EC8" w:rsidP="00AD0F61">
      <w:pPr>
        <w:pStyle w:val="Bbodytext"/>
        <w:rPr>
          <w:i/>
          <w:iCs/>
        </w:rPr>
      </w:pPr>
      <w:r>
        <w:t xml:space="preserve">This initiative builds on recent Government actions in this area including the 2025-26 Budget initiative </w:t>
      </w:r>
      <w:r w:rsidRPr="1FA8F76D">
        <w:rPr>
          <w:i/>
        </w:rPr>
        <w:t>Enhancing Human Rights complaints management</w:t>
      </w:r>
      <w:r>
        <w:t xml:space="preserve"> and 2023-24 initiatives </w:t>
      </w:r>
      <w:r w:rsidRPr="1FA8F76D">
        <w:rPr>
          <w:i/>
        </w:rPr>
        <w:t xml:space="preserve">Justice Reform – More support for the ACT Government Solicitor’s Office </w:t>
      </w:r>
      <w:r>
        <w:t xml:space="preserve">and </w:t>
      </w:r>
      <w:r w:rsidRPr="1FA8F76D">
        <w:rPr>
          <w:i/>
        </w:rPr>
        <w:t>More support for Human Rights.</w:t>
      </w:r>
    </w:p>
    <w:p w14:paraId="34B0D191" w14:textId="77777777" w:rsidR="00427EC8" w:rsidRPr="008D57CF" w:rsidRDefault="00427EC8" w:rsidP="00AD0F61">
      <w:pPr>
        <w:pStyle w:val="Bbodytext"/>
        <w:spacing w:after="480"/>
      </w:pPr>
      <w:r>
        <w:t>This initiative contributes to the wellbeing domain of Governance and institutions.</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30965" w14:paraId="7BD8B1A9" w14:textId="77777777">
        <w:trPr>
          <w:cantSplit/>
          <w:jc w:val="center"/>
        </w:trPr>
        <w:tc>
          <w:tcPr>
            <w:tcW w:w="6237" w:type="dxa"/>
            <w:vAlign w:val="center"/>
          </w:tcPr>
          <w:p w14:paraId="7E648183" w14:textId="77777777" w:rsidR="00427EC8" w:rsidRPr="00A344CE" w:rsidRDefault="00427EC8">
            <w:pPr>
              <w:pStyle w:val="InitFigR"/>
              <w:jc w:val="left"/>
              <w:rPr>
                <w:b/>
                <w:bCs/>
                <w:sz w:val="28"/>
                <w:szCs w:val="28"/>
              </w:rPr>
            </w:pPr>
            <w:r>
              <w:rPr>
                <w:b/>
                <w:bCs/>
                <w:sz w:val="28"/>
                <w:szCs w:val="28"/>
              </w:rPr>
              <w:t xml:space="preserve">Sustaining the </w:t>
            </w:r>
            <w:r w:rsidRPr="00701AF9">
              <w:rPr>
                <w:b/>
                <w:bCs/>
                <w:sz w:val="28"/>
                <w:szCs w:val="28"/>
              </w:rPr>
              <w:t>Public Trust</w:t>
            </w:r>
            <w:r>
              <w:rPr>
                <w:b/>
                <w:bCs/>
                <w:sz w:val="28"/>
                <w:szCs w:val="28"/>
              </w:rPr>
              <w:t>ee</w:t>
            </w:r>
            <w:r w:rsidRPr="00701AF9">
              <w:rPr>
                <w:b/>
                <w:bCs/>
                <w:sz w:val="28"/>
                <w:szCs w:val="28"/>
              </w:rPr>
              <w:t xml:space="preserve"> and Guardian’s essential service</w:t>
            </w:r>
            <w:r>
              <w:rPr>
                <w:b/>
                <w:bCs/>
                <w:sz w:val="28"/>
                <w:szCs w:val="28"/>
              </w:rPr>
              <w:t>s</w:t>
            </w:r>
            <w:r w:rsidRPr="00701AF9">
              <w:rPr>
                <w:b/>
                <w:bCs/>
                <w:sz w:val="28"/>
                <w:szCs w:val="28"/>
              </w:rPr>
              <w:t xml:space="preserve"> </w:t>
            </w:r>
          </w:p>
        </w:tc>
        <w:tc>
          <w:tcPr>
            <w:tcW w:w="2722" w:type="dxa"/>
            <w:vAlign w:val="bottom"/>
          </w:tcPr>
          <w:p w14:paraId="70C9769F" w14:textId="77777777" w:rsidR="00427EC8" w:rsidRPr="00A30965" w:rsidRDefault="00427EC8">
            <w:pPr>
              <w:pStyle w:val="InitFigBR"/>
            </w:pPr>
            <w:r>
              <w:rPr>
                <w:noProof/>
              </w:rPr>
              <w:drawing>
                <wp:inline distT="0" distB="0" distL="0" distR="0" wp14:anchorId="70B8523A" wp14:editId="6A377234">
                  <wp:extent cx="1626125" cy="576000"/>
                  <wp:effectExtent l="0" t="0" r="0" b="0"/>
                  <wp:docPr id="58146793" name="Picture 58146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4324A2FF" w14:textId="77777777" w:rsidR="00427EC8" w:rsidRPr="00F03378" w:rsidRDefault="00427EC8">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35A92338" w14:textId="77777777">
        <w:trPr>
          <w:cantSplit/>
          <w:jc w:val="center"/>
        </w:trPr>
        <w:tc>
          <w:tcPr>
            <w:tcW w:w="3652" w:type="dxa"/>
            <w:tcBorders>
              <w:top w:val="single" w:sz="4" w:space="0" w:color="auto"/>
              <w:bottom w:val="single" w:sz="4" w:space="0" w:color="auto"/>
            </w:tcBorders>
          </w:tcPr>
          <w:p w14:paraId="6F8DDB30" w14:textId="316955AB" w:rsidR="00427EC8" w:rsidRPr="004E341E" w:rsidRDefault="00427EC8">
            <w:pPr>
              <w:pStyle w:val="EmptyCell0"/>
            </w:pPr>
          </w:p>
        </w:tc>
        <w:tc>
          <w:tcPr>
            <w:tcW w:w="1179" w:type="dxa"/>
            <w:tcBorders>
              <w:top w:val="single" w:sz="4" w:space="0" w:color="auto"/>
              <w:bottom w:val="single" w:sz="4" w:space="0" w:color="auto"/>
            </w:tcBorders>
          </w:tcPr>
          <w:p w14:paraId="301EB660"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2547571F" w14:textId="77777777" w:rsidR="00427EC8" w:rsidRDefault="00427EC8">
            <w:pPr>
              <w:pStyle w:val="InitFigR"/>
              <w:rPr>
                <w:b/>
                <w:bCs/>
              </w:rPr>
            </w:pPr>
            <w:r w:rsidRPr="60EABCBD">
              <w:rPr>
                <w:b/>
                <w:bCs/>
              </w:rPr>
              <w:t>2027-28</w:t>
            </w:r>
          </w:p>
          <w:p w14:paraId="3CE5F65C"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5D2906CE" w14:textId="77777777" w:rsidR="00427EC8" w:rsidRDefault="00427EC8">
            <w:pPr>
              <w:pStyle w:val="InitFigR"/>
              <w:rPr>
                <w:b/>
                <w:bCs/>
              </w:rPr>
            </w:pPr>
            <w:r w:rsidRPr="60EABCBD">
              <w:rPr>
                <w:b/>
                <w:bCs/>
              </w:rPr>
              <w:t>2028-29</w:t>
            </w:r>
          </w:p>
          <w:p w14:paraId="09F6EF72"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614C9D63" w14:textId="77777777" w:rsidR="00427EC8" w:rsidRDefault="00427EC8">
            <w:pPr>
              <w:pStyle w:val="InitFigR"/>
              <w:spacing w:line="259" w:lineRule="auto"/>
              <w:rPr>
                <w:b/>
                <w:bCs/>
              </w:rPr>
            </w:pPr>
            <w:r w:rsidRPr="60EABCBD">
              <w:rPr>
                <w:b/>
                <w:bCs/>
              </w:rPr>
              <w:t>2029-30</w:t>
            </w:r>
          </w:p>
          <w:p w14:paraId="533EC8EA"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AAE8CB4" w14:textId="77777777" w:rsidR="00427EC8" w:rsidRPr="004E341E" w:rsidRDefault="00427EC8">
            <w:pPr>
              <w:pStyle w:val="InitFigRBold"/>
            </w:pPr>
            <w:r w:rsidRPr="004E341E">
              <w:t>Total</w:t>
            </w:r>
          </w:p>
          <w:p w14:paraId="0558AB1D" w14:textId="77777777" w:rsidR="00427EC8" w:rsidRPr="004E341E" w:rsidRDefault="00427EC8">
            <w:pPr>
              <w:pStyle w:val="InitFigBR"/>
            </w:pPr>
            <w:r w:rsidRPr="004E341E">
              <w:t>$’000</w:t>
            </w:r>
          </w:p>
        </w:tc>
      </w:tr>
      <w:tr w:rsidR="00427EC8" w:rsidRPr="00750793" w14:paraId="733E2163" w14:textId="77777777">
        <w:trPr>
          <w:cantSplit/>
          <w:trHeight w:val="107"/>
          <w:jc w:val="center"/>
        </w:trPr>
        <w:tc>
          <w:tcPr>
            <w:tcW w:w="3652" w:type="dxa"/>
          </w:tcPr>
          <w:p w14:paraId="34B8F136" w14:textId="77777777" w:rsidR="00427EC8" w:rsidRDefault="00427EC8">
            <w:pPr>
              <w:pStyle w:val="InitTextL"/>
              <w:ind w:left="321" w:hanging="321"/>
            </w:pPr>
            <w:r>
              <w:t>Revenue</w:t>
            </w:r>
          </w:p>
        </w:tc>
        <w:tc>
          <w:tcPr>
            <w:tcW w:w="1179" w:type="dxa"/>
          </w:tcPr>
          <w:p w14:paraId="360A849A" w14:textId="71B4C061" w:rsidR="00427EC8" w:rsidRPr="00424DA4" w:rsidRDefault="00427EC8">
            <w:pPr>
              <w:pStyle w:val="InitFigR"/>
            </w:pPr>
            <w:r>
              <w:t>200</w:t>
            </w:r>
          </w:p>
        </w:tc>
        <w:tc>
          <w:tcPr>
            <w:tcW w:w="1041" w:type="dxa"/>
          </w:tcPr>
          <w:p w14:paraId="4C8DD592" w14:textId="3E453356" w:rsidR="00427EC8" w:rsidRPr="00424DA4" w:rsidRDefault="00427EC8">
            <w:pPr>
              <w:pStyle w:val="InitFigR"/>
            </w:pPr>
            <w:r>
              <w:t>206</w:t>
            </w:r>
          </w:p>
        </w:tc>
        <w:tc>
          <w:tcPr>
            <w:tcW w:w="1029" w:type="dxa"/>
          </w:tcPr>
          <w:p w14:paraId="784722C5" w14:textId="7FCF4BDF" w:rsidR="00427EC8" w:rsidRPr="00424DA4" w:rsidRDefault="00427EC8">
            <w:pPr>
              <w:pStyle w:val="InitFigR"/>
            </w:pPr>
            <w:r>
              <w:t>212</w:t>
            </w:r>
          </w:p>
        </w:tc>
        <w:tc>
          <w:tcPr>
            <w:tcW w:w="1029" w:type="dxa"/>
          </w:tcPr>
          <w:p w14:paraId="5C0DCC83" w14:textId="4E9E9DDA" w:rsidR="00427EC8" w:rsidRPr="00424DA4" w:rsidRDefault="00427EC8">
            <w:pPr>
              <w:pStyle w:val="InitFigR"/>
            </w:pPr>
            <w:r>
              <w:t>219</w:t>
            </w:r>
          </w:p>
        </w:tc>
        <w:tc>
          <w:tcPr>
            <w:tcW w:w="1029" w:type="dxa"/>
          </w:tcPr>
          <w:p w14:paraId="186B9BA1" w14:textId="361A8724" w:rsidR="00427EC8" w:rsidRPr="004F4F9B" w:rsidRDefault="00427EC8">
            <w:pPr>
              <w:pStyle w:val="InitFigBR"/>
              <w:rPr>
                <w:bCs/>
              </w:rPr>
            </w:pPr>
            <w:r>
              <w:rPr>
                <w:bCs/>
              </w:rPr>
              <w:t>837</w:t>
            </w:r>
          </w:p>
        </w:tc>
      </w:tr>
      <w:tr w:rsidR="00427EC8" w:rsidRPr="00750793" w14:paraId="25705831" w14:textId="77777777">
        <w:trPr>
          <w:cantSplit/>
          <w:trHeight w:val="107"/>
          <w:jc w:val="center"/>
        </w:trPr>
        <w:tc>
          <w:tcPr>
            <w:tcW w:w="3652" w:type="dxa"/>
            <w:tcBorders>
              <w:top w:val="single" w:sz="4" w:space="0" w:color="auto"/>
              <w:bottom w:val="single" w:sz="4" w:space="0" w:color="auto"/>
            </w:tcBorders>
          </w:tcPr>
          <w:p w14:paraId="3193D21F"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0EF0AC2F" w14:textId="77777777" w:rsidR="00427EC8" w:rsidRPr="00424DA4" w:rsidRDefault="00427EC8">
            <w:pPr>
              <w:pStyle w:val="InitFigRBold"/>
            </w:pPr>
            <w:r>
              <w:t>-200</w:t>
            </w:r>
          </w:p>
        </w:tc>
        <w:tc>
          <w:tcPr>
            <w:tcW w:w="1041" w:type="dxa"/>
            <w:tcBorders>
              <w:top w:val="single" w:sz="4" w:space="0" w:color="auto"/>
              <w:bottom w:val="single" w:sz="4" w:space="0" w:color="auto"/>
            </w:tcBorders>
          </w:tcPr>
          <w:p w14:paraId="420A2E0A" w14:textId="77777777" w:rsidR="00427EC8" w:rsidRPr="00424DA4" w:rsidRDefault="00427EC8">
            <w:pPr>
              <w:pStyle w:val="InitFigRBold"/>
            </w:pPr>
            <w:r>
              <w:t>-206</w:t>
            </w:r>
          </w:p>
        </w:tc>
        <w:tc>
          <w:tcPr>
            <w:tcW w:w="1029" w:type="dxa"/>
            <w:tcBorders>
              <w:top w:val="single" w:sz="4" w:space="0" w:color="auto"/>
              <w:bottom w:val="single" w:sz="4" w:space="0" w:color="auto"/>
            </w:tcBorders>
          </w:tcPr>
          <w:p w14:paraId="1B94FA7F" w14:textId="77777777" w:rsidR="00427EC8" w:rsidRPr="00424DA4" w:rsidRDefault="00427EC8">
            <w:pPr>
              <w:pStyle w:val="InitFigRBold"/>
            </w:pPr>
            <w:r>
              <w:t>-212</w:t>
            </w:r>
          </w:p>
        </w:tc>
        <w:tc>
          <w:tcPr>
            <w:tcW w:w="1029" w:type="dxa"/>
            <w:tcBorders>
              <w:top w:val="single" w:sz="4" w:space="0" w:color="auto"/>
              <w:bottom w:val="single" w:sz="4" w:space="0" w:color="auto"/>
            </w:tcBorders>
          </w:tcPr>
          <w:p w14:paraId="3D5A8AD7" w14:textId="77777777" w:rsidR="00427EC8" w:rsidRPr="00424DA4" w:rsidRDefault="00427EC8">
            <w:pPr>
              <w:pStyle w:val="InitFigRBold"/>
            </w:pPr>
            <w:r>
              <w:t>-219</w:t>
            </w:r>
          </w:p>
        </w:tc>
        <w:tc>
          <w:tcPr>
            <w:tcW w:w="1029" w:type="dxa"/>
            <w:tcBorders>
              <w:top w:val="single" w:sz="4" w:space="0" w:color="auto"/>
              <w:bottom w:val="single" w:sz="4" w:space="0" w:color="auto"/>
            </w:tcBorders>
          </w:tcPr>
          <w:p w14:paraId="558D367E" w14:textId="77777777" w:rsidR="00427EC8" w:rsidRPr="004F4F9B" w:rsidRDefault="00427EC8">
            <w:pPr>
              <w:pStyle w:val="InitFigRBold"/>
              <w:rPr>
                <w:bCs/>
              </w:rPr>
            </w:pPr>
            <w:r>
              <w:rPr>
                <w:bCs/>
              </w:rPr>
              <w:t>-837</w:t>
            </w:r>
          </w:p>
        </w:tc>
      </w:tr>
    </w:tbl>
    <w:p w14:paraId="61F4102A" w14:textId="77777777" w:rsidR="00427EC8" w:rsidRDefault="00427EC8">
      <w:pPr>
        <w:pStyle w:val="Bbodytext"/>
      </w:pPr>
      <w:r w:rsidRPr="004C581D">
        <w:t>The Government wi</w:t>
      </w:r>
      <w:r>
        <w:t xml:space="preserve">ll introduce a revised fee structure for the </w:t>
      </w:r>
      <w:r w:rsidRPr="00EC36B1">
        <w:t>Public Trustee and Guardian's (PTG) estate administration</w:t>
      </w:r>
      <w:r>
        <w:t xml:space="preserve"> from 1 July 2026. </w:t>
      </w:r>
      <w:r w:rsidRPr="00797E9E">
        <w:t>Th</w:t>
      </w:r>
      <w:r>
        <w:t>is will better align PTG’s fees</w:t>
      </w:r>
      <w:r w:rsidRPr="00797E9E">
        <w:t xml:space="preserve"> with the cost of delivering key estate administration services</w:t>
      </w:r>
      <w:r>
        <w:t xml:space="preserve"> and contributes to financial sustainability of this service</w:t>
      </w:r>
      <w:r w:rsidRPr="00797E9E">
        <w:t>.</w:t>
      </w:r>
      <w:r>
        <w:t xml:space="preserve"> The revised fee structure</w:t>
      </w:r>
      <w:r w:rsidRPr="003C496D">
        <w:t xml:space="preserve"> </w:t>
      </w:r>
      <w:r>
        <w:t>includes:</w:t>
      </w:r>
    </w:p>
    <w:p w14:paraId="6B1CF638" w14:textId="77777777" w:rsidR="00427EC8" w:rsidRPr="005B0148" w:rsidRDefault="00427EC8" w:rsidP="006E0C27">
      <w:pPr>
        <w:pStyle w:val="BBullet1"/>
        <w:ind w:left="426"/>
      </w:pPr>
      <w:r>
        <w:t>r</w:t>
      </w:r>
      <w:r w:rsidRPr="005B0148">
        <w:t xml:space="preserve">eplacing the existing charge </w:t>
      </w:r>
      <w:r>
        <w:t xml:space="preserve">for unclaimed monies </w:t>
      </w:r>
      <w:r w:rsidRPr="005B0148">
        <w:t>with a 3.65 per cent fee;</w:t>
      </w:r>
    </w:p>
    <w:p w14:paraId="511EAFD0" w14:textId="77777777" w:rsidR="00427EC8" w:rsidRPr="005B0148" w:rsidRDefault="00427EC8" w:rsidP="006E0C27">
      <w:pPr>
        <w:pStyle w:val="BBullet1"/>
        <w:ind w:left="426"/>
      </w:pPr>
      <w:r>
        <w:t>a</w:t>
      </w:r>
      <w:r w:rsidRPr="005B0148">
        <w:t xml:space="preserve"> tiered, asset</w:t>
      </w:r>
      <w:r w:rsidRPr="005B0148">
        <w:rPr>
          <w:rFonts w:ascii="Cambria Math" w:hAnsi="Cambria Math" w:cs="Cambria Math"/>
        </w:rPr>
        <w:t>‑</w:t>
      </w:r>
      <w:r w:rsidRPr="005B0148">
        <w:t>based fee structure for private manager account examinations; and</w:t>
      </w:r>
    </w:p>
    <w:p w14:paraId="214BA6F1" w14:textId="77777777" w:rsidR="00427EC8" w:rsidRDefault="00427EC8" w:rsidP="006E0C27">
      <w:pPr>
        <w:pStyle w:val="BBullet1"/>
        <w:ind w:left="426"/>
      </w:pPr>
      <w:r>
        <w:t>i</w:t>
      </w:r>
      <w:r w:rsidRPr="005B0148">
        <w:t>ncreasing the minimum estate administration fee to $6,706</w:t>
      </w:r>
      <w:r>
        <w:t xml:space="preserve">. </w:t>
      </w:r>
    </w:p>
    <w:p w14:paraId="6E502000" w14:textId="77777777" w:rsidR="00427EC8" w:rsidRDefault="00427EC8" w:rsidP="00A424C9">
      <w:pPr>
        <w:pStyle w:val="Bbodytext"/>
        <w:spacing w:after="480"/>
      </w:pPr>
      <w:r w:rsidRPr="00751188">
        <w:t xml:space="preserve">This initiative contributes to the wellbeing domain of </w:t>
      </w:r>
      <w:r>
        <w:t>Governance and institutions.</w:t>
      </w:r>
    </w:p>
    <w:p w14:paraId="12E87F89" w14:textId="77777777" w:rsidR="00427EC8" w:rsidRPr="00B421FB" w:rsidRDefault="00427EC8" w:rsidP="00583410">
      <w:r>
        <w:br w:type="page"/>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3D0ACE40" w14:textId="77777777">
        <w:trPr>
          <w:cantSplit/>
          <w:trHeight w:val="850"/>
          <w:jc w:val="center"/>
        </w:trPr>
        <w:tc>
          <w:tcPr>
            <w:tcW w:w="6804" w:type="dxa"/>
            <w:vAlign w:val="center"/>
          </w:tcPr>
          <w:p w14:paraId="7C717505" w14:textId="77777777" w:rsidR="00427EC8" w:rsidRPr="00A344CE" w:rsidRDefault="00427EC8">
            <w:pPr>
              <w:pStyle w:val="InitFigR"/>
              <w:jc w:val="left"/>
              <w:rPr>
                <w:b/>
                <w:bCs/>
                <w:sz w:val="28"/>
                <w:szCs w:val="28"/>
              </w:rPr>
            </w:pPr>
            <w:r w:rsidRPr="00E10F79">
              <w:rPr>
                <w:b/>
                <w:bCs/>
                <w:sz w:val="28"/>
                <w:szCs w:val="28"/>
              </w:rPr>
              <w:t xml:space="preserve">Upgrades to the </w:t>
            </w:r>
            <w:r>
              <w:rPr>
                <w:b/>
                <w:bCs/>
                <w:sz w:val="28"/>
                <w:szCs w:val="28"/>
              </w:rPr>
              <w:t>e</w:t>
            </w:r>
            <w:r w:rsidRPr="00E10F79">
              <w:rPr>
                <w:b/>
                <w:bCs/>
                <w:sz w:val="28"/>
                <w:szCs w:val="28"/>
              </w:rPr>
              <w:t xml:space="preserve">lectronic </w:t>
            </w:r>
            <w:r>
              <w:rPr>
                <w:b/>
                <w:bCs/>
                <w:sz w:val="28"/>
                <w:szCs w:val="28"/>
              </w:rPr>
              <w:t>s</w:t>
            </w:r>
            <w:r w:rsidRPr="00E10F79">
              <w:rPr>
                <w:b/>
                <w:bCs/>
                <w:sz w:val="28"/>
                <w:szCs w:val="28"/>
              </w:rPr>
              <w:t xml:space="preserve">ecurity </w:t>
            </w:r>
            <w:r>
              <w:rPr>
                <w:b/>
                <w:bCs/>
                <w:sz w:val="28"/>
                <w:szCs w:val="28"/>
              </w:rPr>
              <w:t>s</w:t>
            </w:r>
            <w:r w:rsidRPr="00E10F79">
              <w:rPr>
                <w:b/>
                <w:bCs/>
                <w:sz w:val="28"/>
                <w:szCs w:val="28"/>
              </w:rPr>
              <w:t>ystem at the AMC</w:t>
            </w:r>
          </w:p>
        </w:tc>
        <w:tc>
          <w:tcPr>
            <w:tcW w:w="2155" w:type="dxa"/>
            <w:vAlign w:val="bottom"/>
          </w:tcPr>
          <w:p w14:paraId="27A3413F" w14:textId="77777777" w:rsidR="00427EC8" w:rsidRPr="00A30965" w:rsidRDefault="00427EC8">
            <w:pPr>
              <w:pStyle w:val="InitFigBR"/>
            </w:pPr>
            <w:r>
              <w:rPr>
                <w:noProof/>
              </w:rPr>
              <w:drawing>
                <wp:inline distT="0" distB="0" distL="0" distR="0" wp14:anchorId="6C252DE6" wp14:editId="695EB7CE">
                  <wp:extent cx="1132408" cy="576000"/>
                  <wp:effectExtent l="0" t="0" r="0" b="0"/>
                  <wp:docPr id="990856444" name="Picture 990856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62974836" w14:textId="77777777" w:rsidR="00427EC8" w:rsidRPr="00F03378" w:rsidRDefault="00427EC8" w:rsidP="00E643F4">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5692E515" w14:textId="77777777">
        <w:trPr>
          <w:cantSplit/>
          <w:jc w:val="center"/>
        </w:trPr>
        <w:tc>
          <w:tcPr>
            <w:tcW w:w="3652" w:type="dxa"/>
            <w:tcBorders>
              <w:top w:val="single" w:sz="4" w:space="0" w:color="auto"/>
              <w:bottom w:val="single" w:sz="4" w:space="0" w:color="auto"/>
            </w:tcBorders>
          </w:tcPr>
          <w:p w14:paraId="60BA2D16" w14:textId="310840E3" w:rsidR="00427EC8" w:rsidRPr="004E341E" w:rsidRDefault="00427EC8">
            <w:pPr>
              <w:pStyle w:val="EmptyCell0"/>
            </w:pPr>
          </w:p>
        </w:tc>
        <w:tc>
          <w:tcPr>
            <w:tcW w:w="1179" w:type="dxa"/>
            <w:tcBorders>
              <w:top w:val="single" w:sz="4" w:space="0" w:color="auto"/>
              <w:bottom w:val="single" w:sz="4" w:space="0" w:color="auto"/>
            </w:tcBorders>
          </w:tcPr>
          <w:p w14:paraId="61608D4A"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50194A17" w14:textId="77777777" w:rsidR="00427EC8" w:rsidRDefault="00427EC8">
            <w:pPr>
              <w:pStyle w:val="InitFigR"/>
              <w:rPr>
                <w:b/>
                <w:bCs/>
              </w:rPr>
            </w:pPr>
            <w:r w:rsidRPr="60EABCBD">
              <w:rPr>
                <w:b/>
                <w:bCs/>
              </w:rPr>
              <w:t>2027-28</w:t>
            </w:r>
          </w:p>
          <w:p w14:paraId="753C3802"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23D94E5" w14:textId="77777777" w:rsidR="00427EC8" w:rsidRDefault="00427EC8">
            <w:pPr>
              <w:pStyle w:val="InitFigR"/>
              <w:rPr>
                <w:b/>
                <w:bCs/>
              </w:rPr>
            </w:pPr>
            <w:r w:rsidRPr="60EABCBD">
              <w:rPr>
                <w:b/>
                <w:bCs/>
              </w:rPr>
              <w:t>2028-29</w:t>
            </w:r>
          </w:p>
          <w:p w14:paraId="2F85EBE3"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3FB71D03" w14:textId="77777777" w:rsidR="00427EC8" w:rsidRDefault="00427EC8">
            <w:pPr>
              <w:pStyle w:val="InitFigR"/>
              <w:spacing w:line="259" w:lineRule="auto"/>
              <w:rPr>
                <w:b/>
                <w:bCs/>
              </w:rPr>
            </w:pPr>
            <w:r w:rsidRPr="60EABCBD">
              <w:rPr>
                <w:b/>
                <w:bCs/>
              </w:rPr>
              <w:t>2029-30</w:t>
            </w:r>
          </w:p>
          <w:p w14:paraId="6EE0C2BF"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3F9BFE3E" w14:textId="77777777" w:rsidR="00427EC8" w:rsidRPr="004E341E" w:rsidRDefault="00427EC8">
            <w:pPr>
              <w:pStyle w:val="InitFigRBold"/>
            </w:pPr>
            <w:r w:rsidRPr="004E341E">
              <w:t>Total</w:t>
            </w:r>
          </w:p>
          <w:p w14:paraId="5E7556E1" w14:textId="77777777" w:rsidR="00427EC8" w:rsidRPr="004E341E" w:rsidRDefault="00427EC8">
            <w:pPr>
              <w:pStyle w:val="InitFigBR"/>
            </w:pPr>
            <w:r w:rsidRPr="004E341E">
              <w:t>$’000</w:t>
            </w:r>
          </w:p>
        </w:tc>
      </w:tr>
      <w:tr w:rsidR="00427EC8" w:rsidRPr="00750793" w14:paraId="43299142" w14:textId="77777777">
        <w:trPr>
          <w:cantSplit/>
          <w:jc w:val="center"/>
        </w:trPr>
        <w:tc>
          <w:tcPr>
            <w:tcW w:w="3652" w:type="dxa"/>
            <w:tcBorders>
              <w:top w:val="single" w:sz="4" w:space="0" w:color="auto"/>
            </w:tcBorders>
          </w:tcPr>
          <w:p w14:paraId="5C6B2D52" w14:textId="77777777" w:rsidR="00427EC8" w:rsidRDefault="00427EC8">
            <w:pPr>
              <w:pStyle w:val="InitTextL"/>
              <w:ind w:left="321" w:hanging="321"/>
            </w:pPr>
            <w:r>
              <w:t>Capital</w:t>
            </w:r>
          </w:p>
        </w:tc>
        <w:tc>
          <w:tcPr>
            <w:tcW w:w="1179" w:type="dxa"/>
            <w:tcBorders>
              <w:top w:val="single" w:sz="4" w:space="0" w:color="auto"/>
            </w:tcBorders>
          </w:tcPr>
          <w:p w14:paraId="16B682B3" w14:textId="77777777" w:rsidR="00427EC8" w:rsidRDefault="00427EC8">
            <w:pPr>
              <w:pStyle w:val="InitFigR"/>
            </w:pPr>
            <w:r>
              <w:t>5,731</w:t>
            </w:r>
          </w:p>
        </w:tc>
        <w:tc>
          <w:tcPr>
            <w:tcW w:w="1041" w:type="dxa"/>
            <w:tcBorders>
              <w:top w:val="single" w:sz="4" w:space="0" w:color="auto"/>
            </w:tcBorders>
          </w:tcPr>
          <w:p w14:paraId="72C0D3AF" w14:textId="77777777" w:rsidR="00427EC8" w:rsidRDefault="00427EC8">
            <w:pPr>
              <w:pStyle w:val="InitFigR"/>
            </w:pPr>
            <w:r>
              <w:t>2,214</w:t>
            </w:r>
          </w:p>
        </w:tc>
        <w:tc>
          <w:tcPr>
            <w:tcW w:w="1029" w:type="dxa"/>
            <w:tcBorders>
              <w:top w:val="single" w:sz="4" w:space="0" w:color="auto"/>
            </w:tcBorders>
          </w:tcPr>
          <w:p w14:paraId="6A85C56D" w14:textId="77777777" w:rsidR="00427EC8" w:rsidRDefault="00427EC8">
            <w:pPr>
              <w:pStyle w:val="InitFigR"/>
            </w:pPr>
            <w:r>
              <w:t>0</w:t>
            </w:r>
          </w:p>
        </w:tc>
        <w:tc>
          <w:tcPr>
            <w:tcW w:w="1029" w:type="dxa"/>
            <w:tcBorders>
              <w:top w:val="single" w:sz="4" w:space="0" w:color="auto"/>
            </w:tcBorders>
          </w:tcPr>
          <w:p w14:paraId="28F3D352" w14:textId="77777777" w:rsidR="00427EC8" w:rsidRDefault="00427EC8">
            <w:pPr>
              <w:pStyle w:val="InitFigR"/>
            </w:pPr>
            <w:r>
              <w:t>0</w:t>
            </w:r>
          </w:p>
        </w:tc>
        <w:tc>
          <w:tcPr>
            <w:tcW w:w="1029" w:type="dxa"/>
            <w:tcBorders>
              <w:top w:val="single" w:sz="4" w:space="0" w:color="auto"/>
            </w:tcBorders>
          </w:tcPr>
          <w:p w14:paraId="2CFEB9C5" w14:textId="77777777" w:rsidR="00427EC8" w:rsidRPr="004F4F9B" w:rsidRDefault="00427EC8">
            <w:pPr>
              <w:pStyle w:val="InitFigRBold"/>
              <w:rPr>
                <w:bCs/>
              </w:rPr>
            </w:pPr>
            <w:r>
              <w:rPr>
                <w:bCs/>
              </w:rPr>
              <w:t>7,945</w:t>
            </w:r>
          </w:p>
        </w:tc>
      </w:tr>
      <w:tr w:rsidR="00427EC8" w:rsidRPr="00750793" w14:paraId="432BB3A6" w14:textId="77777777">
        <w:trPr>
          <w:cantSplit/>
          <w:jc w:val="center"/>
        </w:trPr>
        <w:tc>
          <w:tcPr>
            <w:tcW w:w="3652" w:type="dxa"/>
          </w:tcPr>
          <w:p w14:paraId="2CB670E3" w14:textId="77777777" w:rsidR="00427EC8" w:rsidRDefault="00427EC8">
            <w:pPr>
              <w:pStyle w:val="InitTextL"/>
              <w:ind w:left="321" w:hanging="321"/>
            </w:pPr>
            <w:r>
              <w:t>Offset – Capital</w:t>
            </w:r>
          </w:p>
        </w:tc>
        <w:tc>
          <w:tcPr>
            <w:tcW w:w="1179" w:type="dxa"/>
          </w:tcPr>
          <w:p w14:paraId="6E157B1F" w14:textId="77777777" w:rsidR="00427EC8" w:rsidRDefault="00427EC8">
            <w:pPr>
              <w:pStyle w:val="InitFigR"/>
            </w:pPr>
            <w:r>
              <w:t>-946</w:t>
            </w:r>
          </w:p>
        </w:tc>
        <w:tc>
          <w:tcPr>
            <w:tcW w:w="1041" w:type="dxa"/>
          </w:tcPr>
          <w:p w14:paraId="4921391D" w14:textId="77777777" w:rsidR="00427EC8" w:rsidRDefault="00427EC8">
            <w:pPr>
              <w:pStyle w:val="InitFigR"/>
            </w:pPr>
            <w:r>
              <w:t>0</w:t>
            </w:r>
          </w:p>
        </w:tc>
        <w:tc>
          <w:tcPr>
            <w:tcW w:w="1029" w:type="dxa"/>
          </w:tcPr>
          <w:p w14:paraId="1A98FA42" w14:textId="77777777" w:rsidR="00427EC8" w:rsidRDefault="00427EC8">
            <w:pPr>
              <w:pStyle w:val="InitFigR"/>
            </w:pPr>
            <w:r>
              <w:t>0</w:t>
            </w:r>
          </w:p>
        </w:tc>
        <w:tc>
          <w:tcPr>
            <w:tcW w:w="1029" w:type="dxa"/>
          </w:tcPr>
          <w:p w14:paraId="79C57EF4" w14:textId="77777777" w:rsidR="00427EC8" w:rsidRDefault="00427EC8">
            <w:pPr>
              <w:pStyle w:val="InitFigR"/>
            </w:pPr>
            <w:r>
              <w:t>0</w:t>
            </w:r>
          </w:p>
        </w:tc>
        <w:tc>
          <w:tcPr>
            <w:tcW w:w="1029" w:type="dxa"/>
          </w:tcPr>
          <w:p w14:paraId="28A453B3" w14:textId="77777777" w:rsidR="00427EC8" w:rsidRPr="004F4F9B" w:rsidRDefault="00427EC8">
            <w:pPr>
              <w:pStyle w:val="InitFigRBold"/>
              <w:rPr>
                <w:bCs/>
              </w:rPr>
            </w:pPr>
            <w:r>
              <w:rPr>
                <w:bCs/>
              </w:rPr>
              <w:t>-946</w:t>
            </w:r>
          </w:p>
        </w:tc>
      </w:tr>
      <w:tr w:rsidR="00427EC8" w:rsidRPr="00750793" w14:paraId="5236730D" w14:textId="77777777">
        <w:trPr>
          <w:cantSplit/>
          <w:jc w:val="center"/>
        </w:trPr>
        <w:tc>
          <w:tcPr>
            <w:tcW w:w="3652" w:type="dxa"/>
            <w:tcBorders>
              <w:top w:val="single" w:sz="4" w:space="0" w:color="auto"/>
              <w:bottom w:val="single" w:sz="4" w:space="0" w:color="auto"/>
            </w:tcBorders>
          </w:tcPr>
          <w:p w14:paraId="7E97B4ED"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1D04EF32" w14:textId="77777777" w:rsidR="00427EC8" w:rsidRPr="0089206F" w:rsidRDefault="00427EC8">
            <w:pPr>
              <w:pStyle w:val="InitFigR"/>
              <w:rPr>
                <w:b/>
                <w:bCs/>
              </w:rPr>
            </w:pPr>
            <w:r>
              <w:rPr>
                <w:b/>
                <w:bCs/>
              </w:rPr>
              <w:t>4,785</w:t>
            </w:r>
          </w:p>
        </w:tc>
        <w:tc>
          <w:tcPr>
            <w:tcW w:w="1041" w:type="dxa"/>
            <w:tcBorders>
              <w:top w:val="single" w:sz="4" w:space="0" w:color="auto"/>
              <w:bottom w:val="single" w:sz="4" w:space="0" w:color="auto"/>
            </w:tcBorders>
          </w:tcPr>
          <w:p w14:paraId="615917D2" w14:textId="77777777" w:rsidR="00427EC8" w:rsidRPr="0089206F" w:rsidRDefault="00427EC8">
            <w:pPr>
              <w:pStyle w:val="InitFigR"/>
              <w:rPr>
                <w:b/>
                <w:bCs/>
              </w:rPr>
            </w:pPr>
            <w:r>
              <w:rPr>
                <w:b/>
                <w:bCs/>
              </w:rPr>
              <w:t>2,214</w:t>
            </w:r>
          </w:p>
        </w:tc>
        <w:tc>
          <w:tcPr>
            <w:tcW w:w="1029" w:type="dxa"/>
            <w:tcBorders>
              <w:top w:val="single" w:sz="4" w:space="0" w:color="auto"/>
              <w:bottom w:val="single" w:sz="4" w:space="0" w:color="auto"/>
            </w:tcBorders>
          </w:tcPr>
          <w:p w14:paraId="31F3B825"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6DEC29A6"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1806A6B7" w14:textId="77777777" w:rsidR="00427EC8" w:rsidRPr="004F4F9B" w:rsidRDefault="00427EC8">
            <w:pPr>
              <w:pStyle w:val="InitFigRBold"/>
              <w:rPr>
                <w:bCs/>
              </w:rPr>
            </w:pPr>
            <w:r>
              <w:rPr>
                <w:bCs/>
              </w:rPr>
              <w:t>6,999</w:t>
            </w:r>
          </w:p>
        </w:tc>
      </w:tr>
      <w:tr w:rsidR="00427EC8" w:rsidRPr="00750793" w14:paraId="7A462629" w14:textId="77777777">
        <w:trPr>
          <w:cantSplit/>
          <w:jc w:val="center"/>
        </w:trPr>
        <w:tc>
          <w:tcPr>
            <w:tcW w:w="3652" w:type="dxa"/>
            <w:tcBorders>
              <w:top w:val="single" w:sz="4" w:space="0" w:color="auto"/>
            </w:tcBorders>
          </w:tcPr>
          <w:p w14:paraId="0DE898E3" w14:textId="77777777" w:rsidR="00427EC8" w:rsidRPr="00D13A71" w:rsidRDefault="00427EC8">
            <w:pPr>
              <w:pStyle w:val="InitTextL"/>
              <w:ind w:left="321" w:hanging="321"/>
              <w:rPr>
                <w:b/>
                <w:bCs/>
              </w:rPr>
            </w:pPr>
            <w:r>
              <w:t>Depreciation</w:t>
            </w:r>
          </w:p>
        </w:tc>
        <w:tc>
          <w:tcPr>
            <w:tcW w:w="1179" w:type="dxa"/>
            <w:tcBorders>
              <w:top w:val="single" w:sz="4" w:space="0" w:color="auto"/>
            </w:tcBorders>
          </w:tcPr>
          <w:p w14:paraId="2F3DE3CE" w14:textId="77777777" w:rsidR="00427EC8" w:rsidRDefault="00427EC8">
            <w:pPr>
              <w:pStyle w:val="InitFigR"/>
            </w:pPr>
            <w:r>
              <w:t>0</w:t>
            </w:r>
          </w:p>
        </w:tc>
        <w:tc>
          <w:tcPr>
            <w:tcW w:w="1041" w:type="dxa"/>
            <w:tcBorders>
              <w:top w:val="single" w:sz="4" w:space="0" w:color="auto"/>
            </w:tcBorders>
          </w:tcPr>
          <w:p w14:paraId="7459172C" w14:textId="77777777" w:rsidR="00427EC8" w:rsidRDefault="00427EC8">
            <w:pPr>
              <w:pStyle w:val="InitFigR"/>
            </w:pPr>
            <w:r>
              <w:t>960</w:t>
            </w:r>
          </w:p>
        </w:tc>
        <w:tc>
          <w:tcPr>
            <w:tcW w:w="1029" w:type="dxa"/>
            <w:tcBorders>
              <w:top w:val="single" w:sz="4" w:space="0" w:color="auto"/>
            </w:tcBorders>
          </w:tcPr>
          <w:p w14:paraId="18DADBD0" w14:textId="77777777" w:rsidR="00427EC8" w:rsidRDefault="00427EC8">
            <w:pPr>
              <w:pStyle w:val="InitFigR"/>
            </w:pPr>
            <w:r>
              <w:t>1,513</w:t>
            </w:r>
          </w:p>
        </w:tc>
        <w:tc>
          <w:tcPr>
            <w:tcW w:w="1029" w:type="dxa"/>
            <w:tcBorders>
              <w:top w:val="single" w:sz="4" w:space="0" w:color="auto"/>
            </w:tcBorders>
          </w:tcPr>
          <w:p w14:paraId="1F2F7289" w14:textId="77777777" w:rsidR="00427EC8" w:rsidRDefault="00427EC8">
            <w:pPr>
              <w:pStyle w:val="InitFigR"/>
            </w:pPr>
            <w:r>
              <w:t>1,513</w:t>
            </w:r>
          </w:p>
        </w:tc>
        <w:tc>
          <w:tcPr>
            <w:tcW w:w="1029" w:type="dxa"/>
            <w:tcBorders>
              <w:top w:val="single" w:sz="4" w:space="0" w:color="auto"/>
            </w:tcBorders>
          </w:tcPr>
          <w:p w14:paraId="7A49BF8B" w14:textId="77777777" w:rsidR="00427EC8" w:rsidRPr="004F4F9B" w:rsidRDefault="00427EC8">
            <w:pPr>
              <w:pStyle w:val="InitFigRBold"/>
              <w:rPr>
                <w:bCs/>
              </w:rPr>
            </w:pPr>
            <w:r>
              <w:rPr>
                <w:bCs/>
              </w:rPr>
              <w:t>3,986</w:t>
            </w:r>
          </w:p>
        </w:tc>
      </w:tr>
      <w:tr w:rsidR="00427EC8" w:rsidRPr="00750793" w14:paraId="427716B7" w14:textId="77777777">
        <w:trPr>
          <w:cantSplit/>
          <w:jc w:val="center"/>
        </w:trPr>
        <w:tc>
          <w:tcPr>
            <w:tcW w:w="3652" w:type="dxa"/>
          </w:tcPr>
          <w:p w14:paraId="7032FE09" w14:textId="77777777" w:rsidR="00427EC8" w:rsidRPr="00F13FAB" w:rsidRDefault="00427EC8">
            <w:pPr>
              <w:pStyle w:val="InitTextL"/>
              <w:ind w:left="321" w:hanging="321"/>
            </w:pPr>
            <w:r w:rsidRPr="00882BE2">
              <w:t>Expenses</w:t>
            </w:r>
          </w:p>
        </w:tc>
        <w:tc>
          <w:tcPr>
            <w:tcW w:w="1179" w:type="dxa"/>
          </w:tcPr>
          <w:p w14:paraId="6F4884F2" w14:textId="77777777" w:rsidR="00427EC8" w:rsidRPr="00424DA4" w:rsidRDefault="00427EC8">
            <w:pPr>
              <w:pStyle w:val="InitFigR"/>
            </w:pPr>
            <w:r>
              <w:t>1,025</w:t>
            </w:r>
          </w:p>
        </w:tc>
        <w:tc>
          <w:tcPr>
            <w:tcW w:w="1041" w:type="dxa"/>
          </w:tcPr>
          <w:p w14:paraId="4C21247C" w14:textId="77777777" w:rsidR="00427EC8" w:rsidRPr="00424DA4" w:rsidRDefault="00427EC8">
            <w:pPr>
              <w:pStyle w:val="InitFigR"/>
            </w:pPr>
            <w:r>
              <w:t>1,051</w:t>
            </w:r>
          </w:p>
        </w:tc>
        <w:tc>
          <w:tcPr>
            <w:tcW w:w="1029" w:type="dxa"/>
          </w:tcPr>
          <w:p w14:paraId="2E818A88" w14:textId="77777777" w:rsidR="00427EC8" w:rsidRPr="00424DA4" w:rsidRDefault="00427EC8">
            <w:pPr>
              <w:pStyle w:val="InitFigR"/>
            </w:pPr>
            <w:r>
              <w:t>0</w:t>
            </w:r>
          </w:p>
        </w:tc>
        <w:tc>
          <w:tcPr>
            <w:tcW w:w="1029" w:type="dxa"/>
          </w:tcPr>
          <w:p w14:paraId="3AAC42F2" w14:textId="77777777" w:rsidR="00427EC8" w:rsidRPr="00424DA4" w:rsidRDefault="00427EC8">
            <w:pPr>
              <w:pStyle w:val="InitFigR"/>
            </w:pPr>
            <w:r>
              <w:t>0</w:t>
            </w:r>
          </w:p>
        </w:tc>
        <w:tc>
          <w:tcPr>
            <w:tcW w:w="1029" w:type="dxa"/>
          </w:tcPr>
          <w:p w14:paraId="7D9118F3" w14:textId="77777777" w:rsidR="00427EC8" w:rsidRPr="004F4F9B" w:rsidRDefault="00427EC8">
            <w:pPr>
              <w:pStyle w:val="InitFigBR"/>
              <w:rPr>
                <w:bCs/>
              </w:rPr>
            </w:pPr>
            <w:r>
              <w:rPr>
                <w:bCs/>
              </w:rPr>
              <w:t>2,076</w:t>
            </w:r>
          </w:p>
        </w:tc>
      </w:tr>
      <w:tr w:rsidR="00427EC8" w:rsidRPr="00750793" w14:paraId="7FF468D1" w14:textId="77777777">
        <w:trPr>
          <w:cantSplit/>
          <w:jc w:val="center"/>
        </w:trPr>
        <w:tc>
          <w:tcPr>
            <w:tcW w:w="3652" w:type="dxa"/>
          </w:tcPr>
          <w:p w14:paraId="6DAF4ECF" w14:textId="77777777" w:rsidR="00427EC8" w:rsidRDefault="00427EC8">
            <w:pPr>
              <w:pStyle w:val="InitTextL"/>
              <w:ind w:left="321" w:hanging="321"/>
            </w:pPr>
            <w:r>
              <w:t>Offset – Expenses</w:t>
            </w:r>
          </w:p>
        </w:tc>
        <w:tc>
          <w:tcPr>
            <w:tcW w:w="1179" w:type="dxa"/>
          </w:tcPr>
          <w:p w14:paraId="796F3D5A" w14:textId="77777777" w:rsidR="00427EC8" w:rsidRPr="00424DA4" w:rsidRDefault="00427EC8">
            <w:pPr>
              <w:pStyle w:val="InitFigR"/>
            </w:pPr>
            <w:r>
              <w:t>-633</w:t>
            </w:r>
          </w:p>
        </w:tc>
        <w:tc>
          <w:tcPr>
            <w:tcW w:w="1041" w:type="dxa"/>
          </w:tcPr>
          <w:p w14:paraId="3B91A41A" w14:textId="77777777" w:rsidR="00427EC8" w:rsidRPr="00424DA4" w:rsidRDefault="00427EC8">
            <w:pPr>
              <w:pStyle w:val="InitFigR"/>
            </w:pPr>
            <w:r>
              <w:t>-649</w:t>
            </w:r>
          </w:p>
        </w:tc>
        <w:tc>
          <w:tcPr>
            <w:tcW w:w="1029" w:type="dxa"/>
          </w:tcPr>
          <w:p w14:paraId="5D513D67" w14:textId="77777777" w:rsidR="00427EC8" w:rsidRPr="00424DA4" w:rsidRDefault="00427EC8">
            <w:pPr>
              <w:pStyle w:val="InitFigR"/>
            </w:pPr>
            <w:r>
              <w:t>0</w:t>
            </w:r>
          </w:p>
        </w:tc>
        <w:tc>
          <w:tcPr>
            <w:tcW w:w="1029" w:type="dxa"/>
          </w:tcPr>
          <w:p w14:paraId="10AD8EF5" w14:textId="77777777" w:rsidR="00427EC8" w:rsidRPr="00424DA4" w:rsidRDefault="00427EC8">
            <w:pPr>
              <w:pStyle w:val="InitFigR"/>
            </w:pPr>
            <w:r>
              <w:t>0</w:t>
            </w:r>
          </w:p>
        </w:tc>
        <w:tc>
          <w:tcPr>
            <w:tcW w:w="1029" w:type="dxa"/>
          </w:tcPr>
          <w:p w14:paraId="6D520E1D" w14:textId="77777777" w:rsidR="00427EC8" w:rsidRPr="004F4F9B" w:rsidRDefault="00427EC8">
            <w:pPr>
              <w:pStyle w:val="InitFigBR"/>
              <w:rPr>
                <w:bCs/>
              </w:rPr>
            </w:pPr>
            <w:r>
              <w:rPr>
                <w:bCs/>
              </w:rPr>
              <w:t>-1,282</w:t>
            </w:r>
          </w:p>
        </w:tc>
      </w:tr>
      <w:tr w:rsidR="00427EC8" w:rsidRPr="00750793" w14:paraId="09397BE5" w14:textId="77777777">
        <w:trPr>
          <w:cantSplit/>
          <w:trHeight w:val="107"/>
          <w:jc w:val="center"/>
        </w:trPr>
        <w:tc>
          <w:tcPr>
            <w:tcW w:w="3652" w:type="dxa"/>
            <w:tcBorders>
              <w:top w:val="single" w:sz="4" w:space="0" w:color="auto"/>
              <w:bottom w:val="single" w:sz="4" w:space="0" w:color="auto"/>
            </w:tcBorders>
          </w:tcPr>
          <w:p w14:paraId="5E66048C"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0AC95AFC" w14:textId="77777777" w:rsidR="00427EC8" w:rsidRPr="00424DA4" w:rsidRDefault="00427EC8">
            <w:pPr>
              <w:pStyle w:val="InitFigRBold"/>
            </w:pPr>
            <w:r>
              <w:t>392</w:t>
            </w:r>
          </w:p>
        </w:tc>
        <w:tc>
          <w:tcPr>
            <w:tcW w:w="1041" w:type="dxa"/>
            <w:tcBorders>
              <w:top w:val="single" w:sz="4" w:space="0" w:color="auto"/>
              <w:bottom w:val="single" w:sz="4" w:space="0" w:color="auto"/>
            </w:tcBorders>
          </w:tcPr>
          <w:p w14:paraId="69B42D24" w14:textId="77777777" w:rsidR="00427EC8" w:rsidRPr="00424DA4" w:rsidRDefault="00427EC8">
            <w:pPr>
              <w:pStyle w:val="InitFigRBold"/>
            </w:pPr>
            <w:r>
              <w:t>1,362</w:t>
            </w:r>
          </w:p>
        </w:tc>
        <w:tc>
          <w:tcPr>
            <w:tcW w:w="1029" w:type="dxa"/>
            <w:tcBorders>
              <w:top w:val="single" w:sz="4" w:space="0" w:color="auto"/>
              <w:bottom w:val="single" w:sz="4" w:space="0" w:color="auto"/>
            </w:tcBorders>
          </w:tcPr>
          <w:p w14:paraId="4034B5BD" w14:textId="77777777" w:rsidR="00427EC8" w:rsidRPr="00424DA4" w:rsidRDefault="00427EC8">
            <w:pPr>
              <w:pStyle w:val="InitFigRBold"/>
            </w:pPr>
            <w:r>
              <w:t>1,513</w:t>
            </w:r>
          </w:p>
        </w:tc>
        <w:tc>
          <w:tcPr>
            <w:tcW w:w="1029" w:type="dxa"/>
            <w:tcBorders>
              <w:top w:val="single" w:sz="4" w:space="0" w:color="auto"/>
              <w:bottom w:val="single" w:sz="4" w:space="0" w:color="auto"/>
            </w:tcBorders>
          </w:tcPr>
          <w:p w14:paraId="412CF092" w14:textId="77777777" w:rsidR="00427EC8" w:rsidRPr="00424DA4" w:rsidRDefault="00427EC8">
            <w:pPr>
              <w:pStyle w:val="InitFigRBold"/>
            </w:pPr>
            <w:r>
              <w:t>1,513</w:t>
            </w:r>
          </w:p>
        </w:tc>
        <w:tc>
          <w:tcPr>
            <w:tcW w:w="1029" w:type="dxa"/>
            <w:tcBorders>
              <w:top w:val="single" w:sz="4" w:space="0" w:color="auto"/>
              <w:bottom w:val="single" w:sz="4" w:space="0" w:color="auto"/>
            </w:tcBorders>
          </w:tcPr>
          <w:p w14:paraId="7415F3DE" w14:textId="77777777" w:rsidR="00427EC8" w:rsidRPr="004F4F9B" w:rsidRDefault="00427EC8">
            <w:pPr>
              <w:pStyle w:val="InitFigRBold"/>
              <w:rPr>
                <w:bCs/>
              </w:rPr>
            </w:pPr>
            <w:r>
              <w:rPr>
                <w:bCs/>
              </w:rPr>
              <w:t>4,780</w:t>
            </w:r>
          </w:p>
        </w:tc>
      </w:tr>
    </w:tbl>
    <w:p w14:paraId="7D52B78F" w14:textId="77777777" w:rsidR="00427EC8" w:rsidRDefault="00427EC8" w:rsidP="00E643F4">
      <w:pPr>
        <w:pStyle w:val="Bbodytext"/>
      </w:pPr>
      <w:r w:rsidRPr="004C581D">
        <w:t>The Government wi</w:t>
      </w:r>
      <w:r>
        <w:t xml:space="preserve">ll upgrade and maintain the Electronic Security System at the </w:t>
      </w:r>
      <w:r w:rsidRPr="00ED7764">
        <w:t>Alexander Maconochie Centre (AMC)</w:t>
      </w:r>
      <w:r>
        <w:t xml:space="preserve">. This funding also includes the installation of additional internal security cameras to address black spots throughout AMC. </w:t>
      </w:r>
    </w:p>
    <w:p w14:paraId="6958F211" w14:textId="77777777" w:rsidR="00427EC8" w:rsidRDefault="00427EC8" w:rsidP="00E643F4">
      <w:pPr>
        <w:pStyle w:val="Bbodytext"/>
      </w:pPr>
      <w:r>
        <w:t>This initiative builds on funding provided for the Electronic Security System in the 2025</w:t>
      </w:r>
      <w:r>
        <w:noBreakHyphen/>
        <w:t xml:space="preserve">26 Budget initiative </w:t>
      </w:r>
      <w:r w:rsidRPr="00F63434">
        <w:rPr>
          <w:i/>
        </w:rPr>
        <w:t>Upgrades for ACT Corrective Services facilities</w:t>
      </w:r>
      <w:r>
        <w:t>.</w:t>
      </w:r>
    </w:p>
    <w:p w14:paraId="144B5F9A" w14:textId="77777777" w:rsidR="00427EC8" w:rsidRDefault="00427EC8" w:rsidP="00E643F4">
      <w:pPr>
        <w:pStyle w:val="Bbodytext"/>
        <w:spacing w:after="480"/>
      </w:pPr>
      <w:r>
        <w:t>This initiative contributes to the wellbeing domain of Safety.</w:t>
      </w:r>
    </w:p>
    <w:p w14:paraId="2A9F603A" w14:textId="77777777" w:rsidR="00427EC8" w:rsidRDefault="00427EC8" w:rsidP="004E617A">
      <w:pPr>
        <w:pStyle w:val="Bbodytext"/>
      </w:pPr>
      <w:r>
        <w:br w:type="page"/>
      </w:r>
    </w:p>
    <w:p w14:paraId="3F3B5D46" w14:textId="77777777" w:rsidR="00427EC8" w:rsidRDefault="00427EC8" w:rsidP="004E617A">
      <w:pPr>
        <w:pStyle w:val="Heading3"/>
      </w:pPr>
      <w:r>
        <w:t>Office of the Legislative Assembly</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30965" w14:paraId="2FA65540" w14:textId="77777777">
        <w:trPr>
          <w:cantSplit/>
          <w:jc w:val="center"/>
        </w:trPr>
        <w:tc>
          <w:tcPr>
            <w:tcW w:w="6237" w:type="dxa"/>
            <w:vAlign w:val="center"/>
          </w:tcPr>
          <w:p w14:paraId="637615DA" w14:textId="77777777" w:rsidR="00427EC8" w:rsidRPr="00A344CE" w:rsidRDefault="00427EC8">
            <w:pPr>
              <w:pStyle w:val="InitFigR"/>
              <w:jc w:val="left"/>
              <w:rPr>
                <w:b/>
                <w:bCs/>
                <w:sz w:val="28"/>
                <w:szCs w:val="28"/>
              </w:rPr>
            </w:pPr>
            <w:r w:rsidRPr="00C06470">
              <w:rPr>
                <w:b/>
                <w:bCs/>
                <w:sz w:val="28"/>
                <w:szCs w:val="28"/>
              </w:rPr>
              <w:t xml:space="preserve">Fire </w:t>
            </w:r>
            <w:r>
              <w:rPr>
                <w:b/>
                <w:bCs/>
                <w:sz w:val="28"/>
                <w:szCs w:val="28"/>
              </w:rPr>
              <w:t>c</w:t>
            </w:r>
            <w:r w:rsidRPr="00C06470">
              <w:rPr>
                <w:b/>
                <w:bCs/>
                <w:sz w:val="28"/>
                <w:szCs w:val="28"/>
              </w:rPr>
              <w:t xml:space="preserve">ompliance </w:t>
            </w:r>
            <w:r>
              <w:rPr>
                <w:b/>
                <w:bCs/>
                <w:sz w:val="28"/>
                <w:szCs w:val="28"/>
              </w:rPr>
              <w:t>u</w:t>
            </w:r>
            <w:r w:rsidRPr="00C06470">
              <w:rPr>
                <w:b/>
                <w:bCs/>
                <w:sz w:val="28"/>
                <w:szCs w:val="28"/>
              </w:rPr>
              <w:t xml:space="preserve">pgrade </w:t>
            </w:r>
            <w:r>
              <w:rPr>
                <w:b/>
                <w:bCs/>
                <w:sz w:val="28"/>
                <w:szCs w:val="28"/>
              </w:rPr>
              <w:t xml:space="preserve">– </w:t>
            </w:r>
            <w:r w:rsidRPr="00C06470">
              <w:rPr>
                <w:b/>
                <w:bCs/>
                <w:sz w:val="28"/>
                <w:szCs w:val="28"/>
              </w:rPr>
              <w:t>Legislative Assembly</w:t>
            </w:r>
            <w:r>
              <w:rPr>
                <w:b/>
                <w:bCs/>
                <w:sz w:val="28"/>
                <w:szCs w:val="28"/>
              </w:rPr>
              <w:t xml:space="preserve"> </w:t>
            </w:r>
          </w:p>
        </w:tc>
        <w:tc>
          <w:tcPr>
            <w:tcW w:w="2722" w:type="dxa"/>
            <w:vAlign w:val="bottom"/>
          </w:tcPr>
          <w:p w14:paraId="44313AB7" w14:textId="77777777" w:rsidR="00427EC8" w:rsidRPr="00A30965" w:rsidRDefault="00427EC8">
            <w:pPr>
              <w:pStyle w:val="InitFigBR"/>
            </w:pPr>
            <w:r>
              <w:rPr>
                <w:noProof/>
              </w:rPr>
              <w:drawing>
                <wp:inline distT="0" distB="0" distL="0" distR="0" wp14:anchorId="71BE3F5C" wp14:editId="2A91B159">
                  <wp:extent cx="1626125" cy="576000"/>
                  <wp:effectExtent l="0" t="0" r="0" b="0"/>
                  <wp:docPr id="406261944" name="Picture 406261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1B2138C4" w14:textId="77777777" w:rsidR="00427EC8" w:rsidRPr="00F03378" w:rsidRDefault="00427EC8" w:rsidP="00CD1D15">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53E3C396" w14:textId="77777777">
        <w:trPr>
          <w:cantSplit/>
          <w:jc w:val="center"/>
        </w:trPr>
        <w:tc>
          <w:tcPr>
            <w:tcW w:w="3652" w:type="dxa"/>
            <w:tcBorders>
              <w:top w:val="single" w:sz="4" w:space="0" w:color="auto"/>
              <w:bottom w:val="single" w:sz="4" w:space="0" w:color="auto"/>
            </w:tcBorders>
          </w:tcPr>
          <w:p w14:paraId="648B79BD" w14:textId="24AE0E0C" w:rsidR="00427EC8" w:rsidRPr="004E341E" w:rsidRDefault="00427EC8">
            <w:pPr>
              <w:pStyle w:val="EmptyCell0"/>
            </w:pPr>
          </w:p>
        </w:tc>
        <w:tc>
          <w:tcPr>
            <w:tcW w:w="1179" w:type="dxa"/>
            <w:tcBorders>
              <w:top w:val="single" w:sz="4" w:space="0" w:color="auto"/>
              <w:bottom w:val="single" w:sz="4" w:space="0" w:color="auto"/>
            </w:tcBorders>
          </w:tcPr>
          <w:p w14:paraId="55CA2CE3"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4828E984" w14:textId="77777777" w:rsidR="00427EC8" w:rsidRDefault="00427EC8">
            <w:pPr>
              <w:pStyle w:val="InitFigR"/>
              <w:rPr>
                <w:b/>
                <w:bCs/>
              </w:rPr>
            </w:pPr>
            <w:r w:rsidRPr="60EABCBD">
              <w:rPr>
                <w:b/>
                <w:bCs/>
              </w:rPr>
              <w:t>2027-28</w:t>
            </w:r>
          </w:p>
          <w:p w14:paraId="649339C1"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7F1B81EB" w14:textId="77777777" w:rsidR="00427EC8" w:rsidRDefault="00427EC8">
            <w:pPr>
              <w:pStyle w:val="InitFigR"/>
              <w:rPr>
                <w:b/>
                <w:bCs/>
              </w:rPr>
            </w:pPr>
            <w:r w:rsidRPr="60EABCBD">
              <w:rPr>
                <w:b/>
                <w:bCs/>
              </w:rPr>
              <w:t>2028-29</w:t>
            </w:r>
          </w:p>
          <w:p w14:paraId="5D540849"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7BCEB25B" w14:textId="77777777" w:rsidR="00427EC8" w:rsidRDefault="00427EC8">
            <w:pPr>
              <w:pStyle w:val="InitFigR"/>
              <w:spacing w:line="259" w:lineRule="auto"/>
              <w:rPr>
                <w:b/>
                <w:bCs/>
              </w:rPr>
            </w:pPr>
            <w:r w:rsidRPr="60EABCBD">
              <w:rPr>
                <w:b/>
                <w:bCs/>
              </w:rPr>
              <w:t>2029-30</w:t>
            </w:r>
          </w:p>
          <w:p w14:paraId="439D4518"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03708343" w14:textId="77777777" w:rsidR="00427EC8" w:rsidRPr="004E341E" w:rsidRDefault="00427EC8">
            <w:pPr>
              <w:pStyle w:val="InitFigRBold"/>
            </w:pPr>
            <w:r w:rsidRPr="004E341E">
              <w:t>Total</w:t>
            </w:r>
          </w:p>
          <w:p w14:paraId="0E685724" w14:textId="77777777" w:rsidR="00427EC8" w:rsidRPr="004E341E" w:rsidRDefault="00427EC8">
            <w:pPr>
              <w:pStyle w:val="InitFigBR"/>
            </w:pPr>
            <w:r w:rsidRPr="004E341E">
              <w:t>$’000</w:t>
            </w:r>
          </w:p>
        </w:tc>
      </w:tr>
      <w:tr w:rsidR="00427EC8" w:rsidRPr="00750793" w14:paraId="44214799" w14:textId="77777777">
        <w:trPr>
          <w:cantSplit/>
          <w:jc w:val="center"/>
        </w:trPr>
        <w:tc>
          <w:tcPr>
            <w:tcW w:w="3652" w:type="dxa"/>
            <w:tcBorders>
              <w:top w:val="single" w:sz="4" w:space="0" w:color="auto"/>
            </w:tcBorders>
          </w:tcPr>
          <w:p w14:paraId="63D34495" w14:textId="77777777" w:rsidR="00427EC8" w:rsidRDefault="00427EC8">
            <w:pPr>
              <w:pStyle w:val="InitTextL"/>
              <w:ind w:left="321" w:hanging="321"/>
            </w:pPr>
            <w:r>
              <w:t>Capital</w:t>
            </w:r>
          </w:p>
        </w:tc>
        <w:tc>
          <w:tcPr>
            <w:tcW w:w="1179" w:type="dxa"/>
            <w:tcBorders>
              <w:top w:val="single" w:sz="4" w:space="0" w:color="auto"/>
            </w:tcBorders>
          </w:tcPr>
          <w:p w14:paraId="3AFAE1F8" w14:textId="77777777" w:rsidR="00427EC8" w:rsidRDefault="00427EC8">
            <w:pPr>
              <w:pStyle w:val="InitFigR"/>
            </w:pPr>
            <w:r>
              <w:t>672</w:t>
            </w:r>
          </w:p>
        </w:tc>
        <w:tc>
          <w:tcPr>
            <w:tcW w:w="1041" w:type="dxa"/>
            <w:tcBorders>
              <w:top w:val="single" w:sz="4" w:space="0" w:color="auto"/>
            </w:tcBorders>
          </w:tcPr>
          <w:p w14:paraId="45BBB8C4" w14:textId="77777777" w:rsidR="00427EC8" w:rsidRDefault="00427EC8">
            <w:pPr>
              <w:pStyle w:val="InitFigR"/>
            </w:pPr>
            <w:r>
              <w:t>1,265</w:t>
            </w:r>
          </w:p>
        </w:tc>
        <w:tc>
          <w:tcPr>
            <w:tcW w:w="1029" w:type="dxa"/>
            <w:tcBorders>
              <w:top w:val="single" w:sz="4" w:space="0" w:color="auto"/>
            </w:tcBorders>
          </w:tcPr>
          <w:p w14:paraId="4DAC1098" w14:textId="77777777" w:rsidR="00427EC8" w:rsidRDefault="00427EC8">
            <w:pPr>
              <w:pStyle w:val="InitFigR"/>
            </w:pPr>
            <w:r>
              <w:t>0</w:t>
            </w:r>
          </w:p>
        </w:tc>
        <w:tc>
          <w:tcPr>
            <w:tcW w:w="1029" w:type="dxa"/>
            <w:tcBorders>
              <w:top w:val="single" w:sz="4" w:space="0" w:color="auto"/>
            </w:tcBorders>
          </w:tcPr>
          <w:p w14:paraId="5D056571" w14:textId="77777777" w:rsidR="00427EC8" w:rsidRDefault="00427EC8">
            <w:pPr>
              <w:pStyle w:val="InitFigR"/>
            </w:pPr>
            <w:r>
              <w:t>0</w:t>
            </w:r>
          </w:p>
        </w:tc>
        <w:tc>
          <w:tcPr>
            <w:tcW w:w="1029" w:type="dxa"/>
            <w:tcBorders>
              <w:top w:val="single" w:sz="4" w:space="0" w:color="auto"/>
            </w:tcBorders>
          </w:tcPr>
          <w:p w14:paraId="3311922B" w14:textId="77777777" w:rsidR="00427EC8" w:rsidRPr="004F4F9B" w:rsidRDefault="00427EC8">
            <w:pPr>
              <w:pStyle w:val="InitFigRBold"/>
              <w:rPr>
                <w:bCs/>
              </w:rPr>
            </w:pPr>
            <w:r>
              <w:rPr>
                <w:bCs/>
              </w:rPr>
              <w:t>1,937</w:t>
            </w:r>
          </w:p>
        </w:tc>
      </w:tr>
      <w:tr w:rsidR="00427EC8" w:rsidRPr="00750793" w14:paraId="1CB7A350" w14:textId="77777777">
        <w:trPr>
          <w:cantSplit/>
          <w:jc w:val="center"/>
        </w:trPr>
        <w:tc>
          <w:tcPr>
            <w:tcW w:w="3652" w:type="dxa"/>
          </w:tcPr>
          <w:p w14:paraId="4BC49977" w14:textId="77777777" w:rsidR="00427EC8" w:rsidRPr="00AD4DF3" w:rsidRDefault="00427EC8">
            <w:pPr>
              <w:pStyle w:val="InitTextL"/>
              <w:ind w:left="321" w:hanging="321"/>
            </w:pPr>
            <w:r w:rsidRPr="009D0F37">
              <w:t>Offset – Capital – Asset Renewal Program</w:t>
            </w:r>
          </w:p>
        </w:tc>
        <w:tc>
          <w:tcPr>
            <w:tcW w:w="1179" w:type="dxa"/>
          </w:tcPr>
          <w:p w14:paraId="50403EC0" w14:textId="77777777" w:rsidR="00427EC8" w:rsidRDefault="00427EC8">
            <w:pPr>
              <w:pStyle w:val="InitFigR"/>
            </w:pPr>
            <w:r>
              <w:t>-672</w:t>
            </w:r>
          </w:p>
        </w:tc>
        <w:tc>
          <w:tcPr>
            <w:tcW w:w="1041" w:type="dxa"/>
          </w:tcPr>
          <w:p w14:paraId="4BB42165" w14:textId="77777777" w:rsidR="00427EC8" w:rsidRDefault="00427EC8">
            <w:pPr>
              <w:pStyle w:val="InitFigR"/>
            </w:pPr>
            <w:r>
              <w:t>-1,265</w:t>
            </w:r>
          </w:p>
        </w:tc>
        <w:tc>
          <w:tcPr>
            <w:tcW w:w="1029" w:type="dxa"/>
          </w:tcPr>
          <w:p w14:paraId="5871EAC5" w14:textId="77777777" w:rsidR="00427EC8" w:rsidRDefault="00427EC8">
            <w:pPr>
              <w:pStyle w:val="InitFigR"/>
            </w:pPr>
            <w:r>
              <w:t>0</w:t>
            </w:r>
          </w:p>
        </w:tc>
        <w:tc>
          <w:tcPr>
            <w:tcW w:w="1029" w:type="dxa"/>
          </w:tcPr>
          <w:p w14:paraId="2548618F" w14:textId="77777777" w:rsidR="00427EC8" w:rsidRDefault="00427EC8">
            <w:pPr>
              <w:pStyle w:val="InitFigR"/>
            </w:pPr>
            <w:r>
              <w:t>0</w:t>
            </w:r>
          </w:p>
        </w:tc>
        <w:tc>
          <w:tcPr>
            <w:tcW w:w="1029" w:type="dxa"/>
          </w:tcPr>
          <w:p w14:paraId="64D36431" w14:textId="77777777" w:rsidR="00427EC8" w:rsidRPr="004F4F9B" w:rsidRDefault="00427EC8">
            <w:pPr>
              <w:pStyle w:val="InitFigRBold"/>
              <w:rPr>
                <w:bCs/>
              </w:rPr>
            </w:pPr>
            <w:r>
              <w:rPr>
                <w:bCs/>
              </w:rPr>
              <w:t>-1,937</w:t>
            </w:r>
          </w:p>
        </w:tc>
      </w:tr>
      <w:tr w:rsidR="00427EC8" w:rsidRPr="00750793" w14:paraId="097B3D69" w14:textId="77777777">
        <w:trPr>
          <w:cantSplit/>
          <w:jc w:val="center"/>
        </w:trPr>
        <w:tc>
          <w:tcPr>
            <w:tcW w:w="3652" w:type="dxa"/>
            <w:tcBorders>
              <w:top w:val="single" w:sz="4" w:space="0" w:color="auto"/>
              <w:bottom w:val="single" w:sz="4" w:space="0" w:color="auto"/>
            </w:tcBorders>
          </w:tcPr>
          <w:p w14:paraId="4C010309" w14:textId="77777777" w:rsidR="00427EC8" w:rsidRPr="00D13A71" w:rsidRDefault="00427EC8">
            <w:pPr>
              <w:pStyle w:val="InitTextL"/>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5DDE5B57" w14:textId="77777777" w:rsidR="00427EC8" w:rsidRPr="0089206F" w:rsidRDefault="00427EC8">
            <w:pPr>
              <w:pStyle w:val="InitFigR"/>
              <w:rPr>
                <w:b/>
                <w:bCs/>
              </w:rPr>
            </w:pPr>
            <w:r>
              <w:rPr>
                <w:b/>
                <w:bCs/>
              </w:rPr>
              <w:t>0</w:t>
            </w:r>
          </w:p>
        </w:tc>
        <w:tc>
          <w:tcPr>
            <w:tcW w:w="1041" w:type="dxa"/>
            <w:tcBorders>
              <w:top w:val="single" w:sz="4" w:space="0" w:color="auto"/>
              <w:bottom w:val="single" w:sz="4" w:space="0" w:color="auto"/>
            </w:tcBorders>
          </w:tcPr>
          <w:p w14:paraId="3663081A"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103A8BB7"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310E9CC9" w14:textId="77777777" w:rsidR="00427EC8" w:rsidRPr="0089206F" w:rsidRDefault="00427EC8">
            <w:pPr>
              <w:pStyle w:val="InitFigR"/>
              <w:rPr>
                <w:b/>
                <w:bCs/>
              </w:rPr>
            </w:pPr>
            <w:r>
              <w:rPr>
                <w:b/>
                <w:bCs/>
              </w:rPr>
              <w:t>0</w:t>
            </w:r>
          </w:p>
        </w:tc>
        <w:tc>
          <w:tcPr>
            <w:tcW w:w="1029" w:type="dxa"/>
            <w:tcBorders>
              <w:top w:val="single" w:sz="4" w:space="0" w:color="auto"/>
              <w:bottom w:val="single" w:sz="4" w:space="0" w:color="auto"/>
            </w:tcBorders>
          </w:tcPr>
          <w:p w14:paraId="18A1926E" w14:textId="77777777" w:rsidR="00427EC8" w:rsidRPr="004F4F9B" w:rsidRDefault="00427EC8">
            <w:pPr>
              <w:pStyle w:val="InitFigRBold"/>
              <w:rPr>
                <w:bCs/>
              </w:rPr>
            </w:pPr>
            <w:r>
              <w:rPr>
                <w:bCs/>
              </w:rPr>
              <w:t>0</w:t>
            </w:r>
          </w:p>
        </w:tc>
      </w:tr>
      <w:tr w:rsidR="00427EC8" w:rsidRPr="00750793" w14:paraId="5A044084" w14:textId="77777777">
        <w:trPr>
          <w:cantSplit/>
          <w:jc w:val="center"/>
        </w:trPr>
        <w:tc>
          <w:tcPr>
            <w:tcW w:w="3652" w:type="dxa"/>
            <w:tcBorders>
              <w:top w:val="single" w:sz="4" w:space="0" w:color="auto"/>
            </w:tcBorders>
          </w:tcPr>
          <w:p w14:paraId="57EFA881" w14:textId="77777777" w:rsidR="00427EC8" w:rsidRPr="00D13A71" w:rsidRDefault="00427EC8">
            <w:pPr>
              <w:pStyle w:val="InitTextL"/>
              <w:ind w:left="321" w:hanging="321"/>
              <w:rPr>
                <w:b/>
                <w:bCs/>
              </w:rPr>
            </w:pPr>
            <w:r>
              <w:t>Depreciation</w:t>
            </w:r>
          </w:p>
        </w:tc>
        <w:tc>
          <w:tcPr>
            <w:tcW w:w="1179" w:type="dxa"/>
            <w:tcBorders>
              <w:top w:val="single" w:sz="4" w:space="0" w:color="auto"/>
            </w:tcBorders>
          </w:tcPr>
          <w:p w14:paraId="20204205" w14:textId="77777777" w:rsidR="00427EC8" w:rsidRDefault="00427EC8">
            <w:pPr>
              <w:pStyle w:val="InitFigR"/>
            </w:pPr>
            <w:r>
              <w:t>0</w:t>
            </w:r>
          </w:p>
        </w:tc>
        <w:tc>
          <w:tcPr>
            <w:tcW w:w="1041" w:type="dxa"/>
            <w:tcBorders>
              <w:top w:val="single" w:sz="4" w:space="0" w:color="auto"/>
            </w:tcBorders>
          </w:tcPr>
          <w:p w14:paraId="1091758A" w14:textId="77777777" w:rsidR="00427EC8" w:rsidRDefault="00427EC8">
            <w:pPr>
              <w:pStyle w:val="InitFigR"/>
            </w:pPr>
            <w:r>
              <w:t>30</w:t>
            </w:r>
          </w:p>
        </w:tc>
        <w:tc>
          <w:tcPr>
            <w:tcW w:w="1029" w:type="dxa"/>
            <w:tcBorders>
              <w:top w:val="single" w:sz="4" w:space="0" w:color="auto"/>
            </w:tcBorders>
          </w:tcPr>
          <w:p w14:paraId="3756D9B1" w14:textId="77777777" w:rsidR="00427EC8" w:rsidRDefault="00427EC8">
            <w:pPr>
              <w:pStyle w:val="InitFigR"/>
            </w:pPr>
            <w:r>
              <w:t>91</w:t>
            </w:r>
          </w:p>
        </w:tc>
        <w:tc>
          <w:tcPr>
            <w:tcW w:w="1029" w:type="dxa"/>
            <w:tcBorders>
              <w:top w:val="single" w:sz="4" w:space="0" w:color="auto"/>
            </w:tcBorders>
          </w:tcPr>
          <w:p w14:paraId="19EA3BBC" w14:textId="77777777" w:rsidR="00427EC8" w:rsidRDefault="00427EC8">
            <w:pPr>
              <w:pStyle w:val="InitFigR"/>
            </w:pPr>
            <w:r>
              <w:t>91</w:t>
            </w:r>
          </w:p>
        </w:tc>
        <w:tc>
          <w:tcPr>
            <w:tcW w:w="1029" w:type="dxa"/>
            <w:tcBorders>
              <w:top w:val="single" w:sz="4" w:space="0" w:color="auto"/>
            </w:tcBorders>
          </w:tcPr>
          <w:p w14:paraId="4A026C5E" w14:textId="77777777" w:rsidR="00427EC8" w:rsidRPr="004F4F9B" w:rsidRDefault="00427EC8">
            <w:pPr>
              <w:pStyle w:val="InitFigRBold"/>
              <w:rPr>
                <w:bCs/>
              </w:rPr>
            </w:pPr>
            <w:r>
              <w:rPr>
                <w:bCs/>
              </w:rPr>
              <w:t>212</w:t>
            </w:r>
          </w:p>
        </w:tc>
      </w:tr>
      <w:tr w:rsidR="00427EC8" w:rsidRPr="00750793" w14:paraId="434F9C3E" w14:textId="77777777">
        <w:trPr>
          <w:cantSplit/>
          <w:trHeight w:val="107"/>
          <w:jc w:val="center"/>
        </w:trPr>
        <w:tc>
          <w:tcPr>
            <w:tcW w:w="3652" w:type="dxa"/>
            <w:tcBorders>
              <w:top w:val="single" w:sz="4" w:space="0" w:color="auto"/>
              <w:bottom w:val="single" w:sz="4" w:space="0" w:color="auto"/>
            </w:tcBorders>
          </w:tcPr>
          <w:p w14:paraId="702BF725"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61B5358F" w14:textId="77777777" w:rsidR="00427EC8" w:rsidRPr="00424DA4" w:rsidRDefault="00427EC8">
            <w:pPr>
              <w:pStyle w:val="InitFigRBold"/>
            </w:pPr>
            <w:r>
              <w:t>0</w:t>
            </w:r>
          </w:p>
        </w:tc>
        <w:tc>
          <w:tcPr>
            <w:tcW w:w="1041" w:type="dxa"/>
            <w:tcBorders>
              <w:top w:val="single" w:sz="4" w:space="0" w:color="auto"/>
              <w:bottom w:val="single" w:sz="4" w:space="0" w:color="auto"/>
            </w:tcBorders>
          </w:tcPr>
          <w:p w14:paraId="7FD4972C" w14:textId="77777777" w:rsidR="00427EC8" w:rsidRPr="00424DA4" w:rsidRDefault="00427EC8">
            <w:pPr>
              <w:pStyle w:val="InitFigRBold"/>
            </w:pPr>
            <w:r>
              <w:t>30</w:t>
            </w:r>
          </w:p>
        </w:tc>
        <w:tc>
          <w:tcPr>
            <w:tcW w:w="1029" w:type="dxa"/>
            <w:tcBorders>
              <w:top w:val="single" w:sz="4" w:space="0" w:color="auto"/>
              <w:bottom w:val="single" w:sz="4" w:space="0" w:color="auto"/>
            </w:tcBorders>
          </w:tcPr>
          <w:p w14:paraId="19B8663A" w14:textId="77777777" w:rsidR="00427EC8" w:rsidRPr="00424DA4" w:rsidRDefault="00427EC8">
            <w:pPr>
              <w:pStyle w:val="InitFigRBold"/>
            </w:pPr>
            <w:r>
              <w:t>91</w:t>
            </w:r>
          </w:p>
        </w:tc>
        <w:tc>
          <w:tcPr>
            <w:tcW w:w="1029" w:type="dxa"/>
            <w:tcBorders>
              <w:top w:val="single" w:sz="4" w:space="0" w:color="auto"/>
              <w:bottom w:val="single" w:sz="4" w:space="0" w:color="auto"/>
            </w:tcBorders>
          </w:tcPr>
          <w:p w14:paraId="523680A2" w14:textId="77777777" w:rsidR="00427EC8" w:rsidRPr="00424DA4" w:rsidRDefault="00427EC8">
            <w:pPr>
              <w:pStyle w:val="InitFigRBold"/>
            </w:pPr>
            <w:r>
              <w:t>91</w:t>
            </w:r>
          </w:p>
        </w:tc>
        <w:tc>
          <w:tcPr>
            <w:tcW w:w="1029" w:type="dxa"/>
            <w:tcBorders>
              <w:top w:val="single" w:sz="4" w:space="0" w:color="auto"/>
              <w:bottom w:val="single" w:sz="4" w:space="0" w:color="auto"/>
            </w:tcBorders>
          </w:tcPr>
          <w:p w14:paraId="0FF19E39" w14:textId="77777777" w:rsidR="00427EC8" w:rsidRPr="004F4F9B" w:rsidRDefault="00427EC8">
            <w:pPr>
              <w:pStyle w:val="InitFigRBold"/>
              <w:rPr>
                <w:bCs/>
              </w:rPr>
            </w:pPr>
            <w:r>
              <w:rPr>
                <w:bCs/>
              </w:rPr>
              <w:t>212</w:t>
            </w:r>
          </w:p>
        </w:tc>
      </w:tr>
    </w:tbl>
    <w:p w14:paraId="6029BE74" w14:textId="77777777" w:rsidR="00427EC8" w:rsidRPr="004C4A16" w:rsidRDefault="00427EC8" w:rsidP="00CD1D15">
      <w:pPr>
        <w:pStyle w:val="Bbodytext"/>
      </w:pPr>
      <w:r w:rsidRPr="004C4A16">
        <w:t xml:space="preserve">The Government will undertake fire safety upgrades at the ACT Legislative Assembly to </w:t>
      </w:r>
      <w:r>
        <w:t xml:space="preserve">ensure </w:t>
      </w:r>
      <w:r w:rsidRPr="004C4A16">
        <w:t>compl</w:t>
      </w:r>
      <w:r>
        <w:t xml:space="preserve">iance </w:t>
      </w:r>
      <w:r w:rsidRPr="004C4A16">
        <w:t xml:space="preserve">with </w:t>
      </w:r>
      <w:r>
        <w:t xml:space="preserve">contemporary </w:t>
      </w:r>
      <w:r w:rsidRPr="004C4A16">
        <w:t xml:space="preserve">fire </w:t>
      </w:r>
      <w:r>
        <w:t>safety</w:t>
      </w:r>
      <w:r w:rsidRPr="004C4A16">
        <w:t xml:space="preserve"> provisions</w:t>
      </w:r>
      <w:r>
        <w:t>.</w:t>
      </w:r>
    </w:p>
    <w:p w14:paraId="3C7C505E" w14:textId="77777777" w:rsidR="00427EC8" w:rsidRDefault="00427EC8" w:rsidP="00F556D2">
      <w:pPr>
        <w:pStyle w:val="Bbodytext"/>
        <w:spacing w:after="480"/>
      </w:pPr>
      <w:r w:rsidRPr="00C06470">
        <w:t>This initiative contributes to the wellbeing domain of Governance and institutions</w:t>
      </w:r>
      <w:r>
        <w:t>.</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30965" w14:paraId="3743C46F" w14:textId="77777777">
        <w:trPr>
          <w:cantSplit/>
          <w:jc w:val="center"/>
        </w:trPr>
        <w:tc>
          <w:tcPr>
            <w:tcW w:w="6237" w:type="dxa"/>
            <w:vAlign w:val="center"/>
          </w:tcPr>
          <w:p w14:paraId="0823F307" w14:textId="77777777" w:rsidR="00427EC8" w:rsidRPr="00A344CE" w:rsidRDefault="00427EC8">
            <w:pPr>
              <w:pStyle w:val="InitFigR"/>
              <w:jc w:val="left"/>
              <w:rPr>
                <w:b/>
                <w:bCs/>
                <w:sz w:val="28"/>
                <w:szCs w:val="28"/>
              </w:rPr>
            </w:pPr>
            <w:r w:rsidRPr="004C4A16">
              <w:rPr>
                <w:b/>
                <w:bCs/>
                <w:sz w:val="28"/>
                <w:szCs w:val="28"/>
              </w:rPr>
              <w:t xml:space="preserve">Physical </w:t>
            </w:r>
            <w:r>
              <w:rPr>
                <w:b/>
                <w:bCs/>
                <w:sz w:val="28"/>
                <w:szCs w:val="28"/>
              </w:rPr>
              <w:t>s</w:t>
            </w:r>
            <w:r w:rsidRPr="004C4A16">
              <w:rPr>
                <w:b/>
                <w:bCs/>
                <w:sz w:val="28"/>
                <w:szCs w:val="28"/>
              </w:rPr>
              <w:t xml:space="preserve">ecurity Upgrade </w:t>
            </w:r>
            <w:r>
              <w:rPr>
                <w:b/>
                <w:bCs/>
                <w:sz w:val="28"/>
                <w:szCs w:val="28"/>
              </w:rPr>
              <w:t xml:space="preserve">– </w:t>
            </w:r>
            <w:r w:rsidRPr="004C4A16">
              <w:rPr>
                <w:b/>
                <w:bCs/>
                <w:sz w:val="28"/>
                <w:szCs w:val="28"/>
              </w:rPr>
              <w:t>Legislative Assembly</w:t>
            </w:r>
            <w:r>
              <w:rPr>
                <w:b/>
                <w:bCs/>
                <w:sz w:val="28"/>
                <w:szCs w:val="28"/>
              </w:rPr>
              <w:t xml:space="preserve"> </w:t>
            </w:r>
          </w:p>
        </w:tc>
        <w:tc>
          <w:tcPr>
            <w:tcW w:w="2722" w:type="dxa"/>
            <w:vAlign w:val="bottom"/>
          </w:tcPr>
          <w:p w14:paraId="662F14F4" w14:textId="77777777" w:rsidR="00427EC8" w:rsidRPr="00A30965" w:rsidRDefault="00427EC8">
            <w:pPr>
              <w:pStyle w:val="InitFigBR"/>
            </w:pPr>
            <w:r>
              <w:rPr>
                <w:noProof/>
              </w:rPr>
              <w:drawing>
                <wp:inline distT="0" distB="0" distL="0" distR="0" wp14:anchorId="324D5FCD" wp14:editId="5D61055A">
                  <wp:extent cx="1626125" cy="576000"/>
                  <wp:effectExtent l="0" t="0" r="0" b="0"/>
                  <wp:docPr id="1769256198" name="Picture 1769256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3DD3B077" w14:textId="77777777" w:rsidR="00427EC8" w:rsidRPr="00F03378" w:rsidRDefault="00427EC8" w:rsidP="00CD1D15">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77913564" w14:textId="77777777">
        <w:trPr>
          <w:cantSplit/>
          <w:jc w:val="center"/>
        </w:trPr>
        <w:tc>
          <w:tcPr>
            <w:tcW w:w="3652" w:type="dxa"/>
            <w:tcBorders>
              <w:top w:val="single" w:sz="4" w:space="0" w:color="auto"/>
              <w:bottom w:val="single" w:sz="4" w:space="0" w:color="auto"/>
            </w:tcBorders>
          </w:tcPr>
          <w:p w14:paraId="7D258C69" w14:textId="445DA412" w:rsidR="00427EC8" w:rsidRPr="004E341E" w:rsidRDefault="00427EC8">
            <w:pPr>
              <w:pStyle w:val="EmptyCell0"/>
            </w:pPr>
          </w:p>
        </w:tc>
        <w:tc>
          <w:tcPr>
            <w:tcW w:w="1179" w:type="dxa"/>
            <w:tcBorders>
              <w:top w:val="single" w:sz="4" w:space="0" w:color="auto"/>
              <w:bottom w:val="single" w:sz="4" w:space="0" w:color="auto"/>
            </w:tcBorders>
          </w:tcPr>
          <w:p w14:paraId="2488876A"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24BFBD4F" w14:textId="77777777" w:rsidR="00427EC8" w:rsidRDefault="00427EC8">
            <w:pPr>
              <w:pStyle w:val="InitFigR"/>
              <w:rPr>
                <w:b/>
                <w:bCs/>
              </w:rPr>
            </w:pPr>
            <w:r w:rsidRPr="60EABCBD">
              <w:rPr>
                <w:b/>
                <w:bCs/>
              </w:rPr>
              <w:t>2027-28</w:t>
            </w:r>
          </w:p>
          <w:p w14:paraId="6ACE4455"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06205968" w14:textId="77777777" w:rsidR="00427EC8" w:rsidRDefault="00427EC8">
            <w:pPr>
              <w:pStyle w:val="InitFigR"/>
              <w:rPr>
                <w:b/>
                <w:bCs/>
              </w:rPr>
            </w:pPr>
            <w:r w:rsidRPr="60EABCBD">
              <w:rPr>
                <w:b/>
                <w:bCs/>
              </w:rPr>
              <w:t>2028-29</w:t>
            </w:r>
          </w:p>
          <w:p w14:paraId="2212AD3F"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418D01C9" w14:textId="77777777" w:rsidR="00427EC8" w:rsidRDefault="00427EC8">
            <w:pPr>
              <w:pStyle w:val="InitFigR"/>
              <w:spacing w:line="259" w:lineRule="auto"/>
              <w:rPr>
                <w:b/>
                <w:bCs/>
              </w:rPr>
            </w:pPr>
            <w:r w:rsidRPr="60EABCBD">
              <w:rPr>
                <w:b/>
                <w:bCs/>
              </w:rPr>
              <w:t>2029-30</w:t>
            </w:r>
          </w:p>
          <w:p w14:paraId="598A42D3"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28328B72" w14:textId="77777777" w:rsidR="00427EC8" w:rsidRPr="004E341E" w:rsidRDefault="00427EC8">
            <w:pPr>
              <w:pStyle w:val="InitFigRBold"/>
            </w:pPr>
            <w:r w:rsidRPr="004E341E">
              <w:t>Total</w:t>
            </w:r>
          </w:p>
          <w:p w14:paraId="361C5261" w14:textId="77777777" w:rsidR="00427EC8" w:rsidRPr="004E341E" w:rsidRDefault="00427EC8">
            <w:pPr>
              <w:pStyle w:val="InitFigBR"/>
            </w:pPr>
            <w:r w:rsidRPr="004E341E">
              <w:t>$’000</w:t>
            </w:r>
          </w:p>
        </w:tc>
      </w:tr>
      <w:tr w:rsidR="00427EC8" w:rsidRPr="00750793" w14:paraId="07F454E3" w14:textId="77777777">
        <w:trPr>
          <w:cantSplit/>
          <w:jc w:val="center"/>
        </w:trPr>
        <w:tc>
          <w:tcPr>
            <w:tcW w:w="3652" w:type="dxa"/>
            <w:tcBorders>
              <w:top w:val="single" w:sz="4" w:space="0" w:color="auto"/>
            </w:tcBorders>
          </w:tcPr>
          <w:p w14:paraId="18BA3B96" w14:textId="77777777" w:rsidR="00427EC8" w:rsidRPr="008F472B" w:rsidRDefault="00427EC8">
            <w:pPr>
              <w:pStyle w:val="InitTextL"/>
              <w:ind w:left="321" w:hanging="321"/>
            </w:pPr>
            <w:r w:rsidRPr="008F472B">
              <w:t>Capital</w:t>
            </w:r>
          </w:p>
        </w:tc>
        <w:tc>
          <w:tcPr>
            <w:tcW w:w="1179" w:type="dxa"/>
            <w:tcBorders>
              <w:top w:val="single" w:sz="4" w:space="0" w:color="auto"/>
            </w:tcBorders>
          </w:tcPr>
          <w:p w14:paraId="3B8C9F84" w14:textId="77777777" w:rsidR="00427EC8" w:rsidRDefault="00427EC8">
            <w:pPr>
              <w:pStyle w:val="InitFigR"/>
            </w:pPr>
            <w:r>
              <w:t>396</w:t>
            </w:r>
          </w:p>
        </w:tc>
        <w:tc>
          <w:tcPr>
            <w:tcW w:w="1041" w:type="dxa"/>
            <w:tcBorders>
              <w:top w:val="single" w:sz="4" w:space="0" w:color="auto"/>
            </w:tcBorders>
          </w:tcPr>
          <w:p w14:paraId="1CD0635F" w14:textId="77777777" w:rsidR="00427EC8" w:rsidRDefault="00427EC8">
            <w:pPr>
              <w:pStyle w:val="InitFigR"/>
            </w:pPr>
            <w:r>
              <w:t>0</w:t>
            </w:r>
          </w:p>
        </w:tc>
        <w:tc>
          <w:tcPr>
            <w:tcW w:w="1029" w:type="dxa"/>
            <w:tcBorders>
              <w:top w:val="single" w:sz="4" w:space="0" w:color="auto"/>
            </w:tcBorders>
          </w:tcPr>
          <w:p w14:paraId="0180F3E1" w14:textId="77777777" w:rsidR="00427EC8" w:rsidRDefault="00427EC8">
            <w:pPr>
              <w:pStyle w:val="InitFigR"/>
            </w:pPr>
            <w:r>
              <w:t>0</w:t>
            </w:r>
          </w:p>
        </w:tc>
        <w:tc>
          <w:tcPr>
            <w:tcW w:w="1029" w:type="dxa"/>
            <w:tcBorders>
              <w:top w:val="single" w:sz="4" w:space="0" w:color="auto"/>
            </w:tcBorders>
          </w:tcPr>
          <w:p w14:paraId="4B18B356" w14:textId="77777777" w:rsidR="00427EC8" w:rsidRDefault="00427EC8">
            <w:pPr>
              <w:pStyle w:val="InitFigR"/>
            </w:pPr>
            <w:r>
              <w:t>0</w:t>
            </w:r>
          </w:p>
        </w:tc>
        <w:tc>
          <w:tcPr>
            <w:tcW w:w="1029" w:type="dxa"/>
            <w:tcBorders>
              <w:top w:val="single" w:sz="4" w:space="0" w:color="auto"/>
            </w:tcBorders>
          </w:tcPr>
          <w:p w14:paraId="0DA4D7B8" w14:textId="77777777" w:rsidR="00427EC8" w:rsidRPr="004F4F9B" w:rsidRDefault="00427EC8">
            <w:pPr>
              <w:pStyle w:val="InitFigRBold"/>
              <w:rPr>
                <w:bCs/>
              </w:rPr>
            </w:pPr>
            <w:r>
              <w:rPr>
                <w:bCs/>
              </w:rPr>
              <w:t>396</w:t>
            </w:r>
          </w:p>
        </w:tc>
      </w:tr>
      <w:tr w:rsidR="00427EC8" w:rsidRPr="00750793" w14:paraId="09DA55E7" w14:textId="77777777">
        <w:trPr>
          <w:cantSplit/>
          <w:jc w:val="center"/>
        </w:trPr>
        <w:tc>
          <w:tcPr>
            <w:tcW w:w="3652" w:type="dxa"/>
            <w:tcBorders>
              <w:top w:val="single" w:sz="4" w:space="0" w:color="auto"/>
            </w:tcBorders>
          </w:tcPr>
          <w:p w14:paraId="43692DEE" w14:textId="77777777" w:rsidR="00427EC8" w:rsidRPr="00893C3A" w:rsidRDefault="00427EC8">
            <w:pPr>
              <w:pStyle w:val="InitTextL"/>
              <w:ind w:left="321" w:hanging="321"/>
              <w:rPr>
                <w:b/>
                <w:bCs/>
              </w:rPr>
            </w:pPr>
            <w:r w:rsidRPr="00893C3A">
              <w:rPr>
                <w:b/>
                <w:bCs/>
              </w:rPr>
              <w:t xml:space="preserve">Net </w:t>
            </w:r>
            <w:r w:rsidRPr="00893C3A">
              <w:rPr>
                <w:b/>
              </w:rPr>
              <w:t>Capita</w:t>
            </w:r>
            <w:r>
              <w:rPr>
                <w:b/>
              </w:rPr>
              <w:t>l</w:t>
            </w:r>
          </w:p>
        </w:tc>
        <w:tc>
          <w:tcPr>
            <w:tcW w:w="1179" w:type="dxa"/>
            <w:tcBorders>
              <w:top w:val="single" w:sz="4" w:space="0" w:color="auto"/>
            </w:tcBorders>
          </w:tcPr>
          <w:p w14:paraId="3513D668" w14:textId="77777777" w:rsidR="00427EC8" w:rsidRPr="008F472B" w:rsidRDefault="00427EC8">
            <w:pPr>
              <w:pStyle w:val="InitFigR"/>
              <w:rPr>
                <w:b/>
              </w:rPr>
            </w:pPr>
            <w:r w:rsidRPr="008F472B">
              <w:rPr>
                <w:b/>
                <w:bCs/>
              </w:rPr>
              <w:t>396</w:t>
            </w:r>
          </w:p>
        </w:tc>
        <w:tc>
          <w:tcPr>
            <w:tcW w:w="1041" w:type="dxa"/>
            <w:tcBorders>
              <w:top w:val="single" w:sz="4" w:space="0" w:color="auto"/>
            </w:tcBorders>
          </w:tcPr>
          <w:p w14:paraId="5515308B" w14:textId="77777777" w:rsidR="00427EC8" w:rsidRPr="008F472B" w:rsidRDefault="00427EC8">
            <w:pPr>
              <w:pStyle w:val="InitFigR"/>
              <w:rPr>
                <w:b/>
              </w:rPr>
            </w:pPr>
            <w:r w:rsidRPr="008F472B">
              <w:rPr>
                <w:b/>
                <w:bCs/>
              </w:rPr>
              <w:t>0</w:t>
            </w:r>
          </w:p>
        </w:tc>
        <w:tc>
          <w:tcPr>
            <w:tcW w:w="1029" w:type="dxa"/>
            <w:tcBorders>
              <w:top w:val="single" w:sz="4" w:space="0" w:color="auto"/>
            </w:tcBorders>
          </w:tcPr>
          <w:p w14:paraId="28F41964" w14:textId="77777777" w:rsidR="00427EC8" w:rsidRPr="008F472B" w:rsidRDefault="00427EC8">
            <w:pPr>
              <w:pStyle w:val="InitFigR"/>
              <w:rPr>
                <w:b/>
              </w:rPr>
            </w:pPr>
            <w:r w:rsidRPr="008F472B">
              <w:rPr>
                <w:b/>
                <w:bCs/>
              </w:rPr>
              <w:t>0</w:t>
            </w:r>
          </w:p>
        </w:tc>
        <w:tc>
          <w:tcPr>
            <w:tcW w:w="1029" w:type="dxa"/>
            <w:tcBorders>
              <w:top w:val="single" w:sz="4" w:space="0" w:color="auto"/>
            </w:tcBorders>
          </w:tcPr>
          <w:p w14:paraId="377EE373" w14:textId="77777777" w:rsidR="00427EC8" w:rsidRPr="008F472B" w:rsidRDefault="00427EC8">
            <w:pPr>
              <w:pStyle w:val="InitFigR"/>
              <w:rPr>
                <w:b/>
              </w:rPr>
            </w:pPr>
            <w:r w:rsidRPr="008F472B">
              <w:rPr>
                <w:b/>
                <w:bCs/>
              </w:rPr>
              <w:t>0</w:t>
            </w:r>
          </w:p>
        </w:tc>
        <w:tc>
          <w:tcPr>
            <w:tcW w:w="1029" w:type="dxa"/>
            <w:tcBorders>
              <w:top w:val="single" w:sz="4" w:space="0" w:color="auto"/>
            </w:tcBorders>
          </w:tcPr>
          <w:p w14:paraId="19E88F9E" w14:textId="77777777" w:rsidR="00427EC8" w:rsidRDefault="00427EC8">
            <w:pPr>
              <w:pStyle w:val="InitFigRBold"/>
              <w:rPr>
                <w:bCs/>
              </w:rPr>
            </w:pPr>
            <w:r>
              <w:rPr>
                <w:bCs/>
              </w:rPr>
              <w:t>396</w:t>
            </w:r>
          </w:p>
        </w:tc>
      </w:tr>
      <w:tr w:rsidR="00427EC8" w:rsidRPr="00750793" w14:paraId="43626BB4" w14:textId="77777777">
        <w:trPr>
          <w:cantSplit/>
          <w:jc w:val="center"/>
        </w:trPr>
        <w:tc>
          <w:tcPr>
            <w:tcW w:w="3652" w:type="dxa"/>
            <w:tcBorders>
              <w:top w:val="single" w:sz="4" w:space="0" w:color="auto"/>
            </w:tcBorders>
          </w:tcPr>
          <w:p w14:paraId="181E268F" w14:textId="77777777" w:rsidR="00427EC8" w:rsidRPr="00D13A71" w:rsidRDefault="00427EC8">
            <w:pPr>
              <w:pStyle w:val="InitTextL"/>
              <w:ind w:left="321" w:hanging="321"/>
              <w:rPr>
                <w:b/>
                <w:bCs/>
              </w:rPr>
            </w:pPr>
            <w:r>
              <w:t>Depreciation</w:t>
            </w:r>
          </w:p>
        </w:tc>
        <w:tc>
          <w:tcPr>
            <w:tcW w:w="1179" w:type="dxa"/>
            <w:tcBorders>
              <w:top w:val="single" w:sz="4" w:space="0" w:color="auto"/>
            </w:tcBorders>
          </w:tcPr>
          <w:p w14:paraId="57B9F2CC" w14:textId="77777777" w:rsidR="00427EC8" w:rsidRDefault="00427EC8">
            <w:pPr>
              <w:pStyle w:val="InitFigR"/>
            </w:pPr>
            <w:r>
              <w:t>0</w:t>
            </w:r>
          </w:p>
        </w:tc>
        <w:tc>
          <w:tcPr>
            <w:tcW w:w="1041" w:type="dxa"/>
            <w:tcBorders>
              <w:top w:val="single" w:sz="4" w:space="0" w:color="auto"/>
            </w:tcBorders>
          </w:tcPr>
          <w:p w14:paraId="13A45474" w14:textId="77777777" w:rsidR="00427EC8" w:rsidRDefault="00427EC8">
            <w:pPr>
              <w:pStyle w:val="InitFigR"/>
            </w:pPr>
            <w:r>
              <w:t>15</w:t>
            </w:r>
          </w:p>
        </w:tc>
        <w:tc>
          <w:tcPr>
            <w:tcW w:w="1029" w:type="dxa"/>
            <w:tcBorders>
              <w:top w:val="single" w:sz="4" w:space="0" w:color="auto"/>
            </w:tcBorders>
          </w:tcPr>
          <w:p w14:paraId="22489F8A" w14:textId="77777777" w:rsidR="00427EC8" w:rsidRDefault="00427EC8">
            <w:pPr>
              <w:pStyle w:val="InitFigR"/>
            </w:pPr>
            <w:r>
              <w:t>15</w:t>
            </w:r>
          </w:p>
        </w:tc>
        <w:tc>
          <w:tcPr>
            <w:tcW w:w="1029" w:type="dxa"/>
            <w:tcBorders>
              <w:top w:val="single" w:sz="4" w:space="0" w:color="auto"/>
            </w:tcBorders>
          </w:tcPr>
          <w:p w14:paraId="571D29DA" w14:textId="77777777" w:rsidR="00427EC8" w:rsidRDefault="00427EC8">
            <w:pPr>
              <w:pStyle w:val="InitFigR"/>
            </w:pPr>
            <w:r>
              <w:t>15</w:t>
            </w:r>
          </w:p>
        </w:tc>
        <w:tc>
          <w:tcPr>
            <w:tcW w:w="1029" w:type="dxa"/>
            <w:tcBorders>
              <w:top w:val="single" w:sz="4" w:space="0" w:color="auto"/>
            </w:tcBorders>
          </w:tcPr>
          <w:p w14:paraId="14DB7D4B" w14:textId="77777777" w:rsidR="00427EC8" w:rsidRPr="004F4F9B" w:rsidRDefault="00427EC8">
            <w:pPr>
              <w:pStyle w:val="InitFigRBold"/>
              <w:rPr>
                <w:bCs/>
              </w:rPr>
            </w:pPr>
            <w:r>
              <w:rPr>
                <w:bCs/>
              </w:rPr>
              <w:t>45</w:t>
            </w:r>
          </w:p>
        </w:tc>
      </w:tr>
      <w:tr w:rsidR="00427EC8" w:rsidRPr="00750793" w14:paraId="16E3BE21" w14:textId="77777777">
        <w:trPr>
          <w:cantSplit/>
          <w:jc w:val="center"/>
        </w:trPr>
        <w:tc>
          <w:tcPr>
            <w:tcW w:w="3652" w:type="dxa"/>
          </w:tcPr>
          <w:p w14:paraId="31CAC0D8" w14:textId="77777777" w:rsidR="00427EC8" w:rsidRPr="00F13FAB" w:rsidRDefault="00427EC8">
            <w:pPr>
              <w:pStyle w:val="InitTextL"/>
              <w:ind w:left="321" w:hanging="321"/>
            </w:pPr>
            <w:r w:rsidRPr="00882BE2">
              <w:t>Expenses</w:t>
            </w:r>
          </w:p>
        </w:tc>
        <w:tc>
          <w:tcPr>
            <w:tcW w:w="1179" w:type="dxa"/>
          </w:tcPr>
          <w:p w14:paraId="4A54D9E3" w14:textId="77777777" w:rsidR="00427EC8" w:rsidRPr="00424DA4" w:rsidRDefault="00427EC8">
            <w:pPr>
              <w:pStyle w:val="InitFigR"/>
            </w:pPr>
            <w:r>
              <w:t>265</w:t>
            </w:r>
          </w:p>
        </w:tc>
        <w:tc>
          <w:tcPr>
            <w:tcW w:w="1041" w:type="dxa"/>
          </w:tcPr>
          <w:p w14:paraId="3437B4E1" w14:textId="77777777" w:rsidR="00427EC8" w:rsidRPr="00424DA4" w:rsidRDefault="00427EC8">
            <w:pPr>
              <w:pStyle w:val="InitFigR"/>
            </w:pPr>
            <w:r>
              <w:t>274</w:t>
            </w:r>
          </w:p>
        </w:tc>
        <w:tc>
          <w:tcPr>
            <w:tcW w:w="1029" w:type="dxa"/>
          </w:tcPr>
          <w:p w14:paraId="5822E64A" w14:textId="77777777" w:rsidR="00427EC8" w:rsidRPr="00424DA4" w:rsidRDefault="00427EC8">
            <w:pPr>
              <w:pStyle w:val="InitFigR"/>
            </w:pPr>
            <w:r>
              <w:t>288</w:t>
            </w:r>
          </w:p>
        </w:tc>
        <w:tc>
          <w:tcPr>
            <w:tcW w:w="1029" w:type="dxa"/>
          </w:tcPr>
          <w:p w14:paraId="4DE99AD2" w14:textId="77777777" w:rsidR="00427EC8" w:rsidRPr="00424DA4" w:rsidRDefault="00427EC8">
            <w:pPr>
              <w:pStyle w:val="InitFigR"/>
            </w:pPr>
            <w:r>
              <w:t>302</w:t>
            </w:r>
          </w:p>
        </w:tc>
        <w:tc>
          <w:tcPr>
            <w:tcW w:w="1029" w:type="dxa"/>
          </w:tcPr>
          <w:p w14:paraId="15E54062" w14:textId="77777777" w:rsidR="00427EC8" w:rsidRPr="004F4F9B" w:rsidRDefault="00427EC8">
            <w:pPr>
              <w:pStyle w:val="InitFigBR"/>
              <w:rPr>
                <w:bCs/>
              </w:rPr>
            </w:pPr>
            <w:r>
              <w:rPr>
                <w:bCs/>
              </w:rPr>
              <w:t>1,129</w:t>
            </w:r>
          </w:p>
        </w:tc>
      </w:tr>
      <w:tr w:rsidR="00427EC8" w:rsidRPr="00750793" w14:paraId="1456E37E" w14:textId="77777777">
        <w:trPr>
          <w:cantSplit/>
          <w:trHeight w:val="107"/>
          <w:jc w:val="center"/>
        </w:trPr>
        <w:tc>
          <w:tcPr>
            <w:tcW w:w="3652" w:type="dxa"/>
            <w:tcBorders>
              <w:top w:val="single" w:sz="4" w:space="0" w:color="auto"/>
              <w:bottom w:val="single" w:sz="4" w:space="0" w:color="auto"/>
            </w:tcBorders>
          </w:tcPr>
          <w:p w14:paraId="3A01B940"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6F2CAE1B" w14:textId="77777777" w:rsidR="00427EC8" w:rsidRPr="00424DA4" w:rsidRDefault="00427EC8">
            <w:pPr>
              <w:pStyle w:val="InitFigRBold"/>
            </w:pPr>
            <w:r>
              <w:t>265</w:t>
            </w:r>
          </w:p>
        </w:tc>
        <w:tc>
          <w:tcPr>
            <w:tcW w:w="1041" w:type="dxa"/>
            <w:tcBorders>
              <w:top w:val="single" w:sz="4" w:space="0" w:color="auto"/>
              <w:bottom w:val="single" w:sz="4" w:space="0" w:color="auto"/>
            </w:tcBorders>
          </w:tcPr>
          <w:p w14:paraId="20202431" w14:textId="77777777" w:rsidR="00427EC8" w:rsidRPr="00424DA4" w:rsidRDefault="00427EC8">
            <w:pPr>
              <w:pStyle w:val="InitFigRBold"/>
            </w:pPr>
            <w:r>
              <w:t>289</w:t>
            </w:r>
          </w:p>
        </w:tc>
        <w:tc>
          <w:tcPr>
            <w:tcW w:w="1029" w:type="dxa"/>
            <w:tcBorders>
              <w:top w:val="single" w:sz="4" w:space="0" w:color="auto"/>
              <w:bottom w:val="single" w:sz="4" w:space="0" w:color="auto"/>
            </w:tcBorders>
          </w:tcPr>
          <w:p w14:paraId="0C193250" w14:textId="77777777" w:rsidR="00427EC8" w:rsidRPr="00424DA4" w:rsidRDefault="00427EC8">
            <w:pPr>
              <w:pStyle w:val="InitFigRBold"/>
            </w:pPr>
            <w:r>
              <w:t>303</w:t>
            </w:r>
          </w:p>
        </w:tc>
        <w:tc>
          <w:tcPr>
            <w:tcW w:w="1029" w:type="dxa"/>
            <w:tcBorders>
              <w:top w:val="single" w:sz="4" w:space="0" w:color="auto"/>
              <w:bottom w:val="single" w:sz="4" w:space="0" w:color="auto"/>
            </w:tcBorders>
          </w:tcPr>
          <w:p w14:paraId="3DABD79E" w14:textId="77777777" w:rsidR="00427EC8" w:rsidRPr="00424DA4" w:rsidRDefault="00427EC8">
            <w:pPr>
              <w:pStyle w:val="InitFigRBold"/>
            </w:pPr>
            <w:r>
              <w:t>317</w:t>
            </w:r>
          </w:p>
        </w:tc>
        <w:tc>
          <w:tcPr>
            <w:tcW w:w="1029" w:type="dxa"/>
            <w:tcBorders>
              <w:top w:val="single" w:sz="4" w:space="0" w:color="auto"/>
              <w:bottom w:val="single" w:sz="4" w:space="0" w:color="auto"/>
            </w:tcBorders>
          </w:tcPr>
          <w:p w14:paraId="047B96DA" w14:textId="77777777" w:rsidR="00427EC8" w:rsidRPr="004F4F9B" w:rsidRDefault="00427EC8">
            <w:pPr>
              <w:pStyle w:val="InitFigRBold"/>
              <w:rPr>
                <w:bCs/>
              </w:rPr>
            </w:pPr>
            <w:r>
              <w:rPr>
                <w:bCs/>
              </w:rPr>
              <w:t>1,174</w:t>
            </w:r>
          </w:p>
        </w:tc>
      </w:tr>
    </w:tbl>
    <w:p w14:paraId="64621863" w14:textId="77777777" w:rsidR="00427EC8" w:rsidRPr="00171567" w:rsidRDefault="00427EC8" w:rsidP="005D2A96">
      <w:pPr>
        <w:pStyle w:val="Bbodytext"/>
      </w:pPr>
      <w:r w:rsidRPr="00171567">
        <w:t xml:space="preserve">The Government will strengthen security at the ACT Legislative Assembly </w:t>
      </w:r>
      <w:r>
        <w:t>to</w:t>
      </w:r>
      <w:r w:rsidRPr="00171567">
        <w:t xml:space="preserve"> address key </w:t>
      </w:r>
      <w:r>
        <w:t xml:space="preserve">recommendations from </w:t>
      </w:r>
      <w:r w:rsidRPr="00171567">
        <w:t xml:space="preserve">a </w:t>
      </w:r>
      <w:r>
        <w:t xml:space="preserve">recent </w:t>
      </w:r>
      <w:r w:rsidRPr="00171567">
        <w:t xml:space="preserve">Physical Security Audit, including introducing uniformed </w:t>
      </w:r>
      <w:r>
        <w:t>security officers</w:t>
      </w:r>
      <w:r w:rsidRPr="00171567">
        <w:t xml:space="preserve"> during Assembly business </w:t>
      </w:r>
      <w:r>
        <w:t>hours,</w:t>
      </w:r>
      <w:r w:rsidRPr="00171567">
        <w:t xml:space="preserve"> upgrades </w:t>
      </w:r>
      <w:r>
        <w:t xml:space="preserve">to </w:t>
      </w:r>
      <w:r w:rsidRPr="00171567">
        <w:t xml:space="preserve">electronic access control systems </w:t>
      </w:r>
      <w:r>
        <w:t xml:space="preserve">and </w:t>
      </w:r>
      <w:r w:rsidRPr="00171567">
        <w:t>enhanced CCTV coverage.</w:t>
      </w:r>
    </w:p>
    <w:p w14:paraId="224E6FF9" w14:textId="77777777" w:rsidR="00427EC8" w:rsidRPr="00171567" w:rsidRDefault="00427EC8" w:rsidP="005D2A96">
      <w:pPr>
        <w:pStyle w:val="Bbodytext"/>
      </w:pPr>
      <w:r>
        <w:t xml:space="preserve">This initiative builds on recent Government actions in this area including the 2025-26 Budget initiative </w:t>
      </w:r>
      <w:r w:rsidRPr="00C06470">
        <w:rPr>
          <w:i/>
        </w:rPr>
        <w:t>ACT Legislative Assembly security upgrades</w:t>
      </w:r>
      <w:r>
        <w:t xml:space="preserve"> </w:t>
      </w:r>
      <w:r w:rsidRPr="00C06470">
        <w:t>to install security improvements to the entrances at the Legislative Assembly</w:t>
      </w:r>
      <w:r>
        <w:t>.</w:t>
      </w:r>
    </w:p>
    <w:p w14:paraId="362A6D6A" w14:textId="77777777" w:rsidR="00427EC8" w:rsidRDefault="00427EC8" w:rsidP="00CF33B5">
      <w:pPr>
        <w:pStyle w:val="Bbodytext"/>
        <w:spacing w:after="480"/>
      </w:pPr>
      <w:r w:rsidRPr="00C06470">
        <w:t>This initiative contributes to the wellbeing domain of Governance and institutions</w:t>
      </w:r>
      <w:r>
        <w:t>.</w:t>
      </w:r>
    </w:p>
    <w:tbl>
      <w:tblPr>
        <w:tblW w:w="8959" w:type="dxa"/>
        <w:jc w:val="center"/>
        <w:tblLayout w:type="fixed"/>
        <w:tblCellMar>
          <w:right w:w="0" w:type="dxa"/>
        </w:tblCellMar>
        <w:tblLook w:val="0000" w:firstRow="0" w:lastRow="0" w:firstColumn="0" w:lastColumn="0" w:noHBand="0" w:noVBand="0"/>
      </w:tblPr>
      <w:tblGrid>
        <w:gridCol w:w="6237"/>
        <w:gridCol w:w="2722"/>
      </w:tblGrid>
      <w:tr w:rsidR="00427EC8" w:rsidRPr="00A30965" w14:paraId="3156A319" w14:textId="77777777">
        <w:trPr>
          <w:cantSplit/>
          <w:jc w:val="center"/>
        </w:trPr>
        <w:tc>
          <w:tcPr>
            <w:tcW w:w="6237" w:type="dxa"/>
            <w:vAlign w:val="center"/>
          </w:tcPr>
          <w:p w14:paraId="14B439B4" w14:textId="77777777" w:rsidR="00427EC8" w:rsidRPr="00A344CE" w:rsidRDefault="00427EC8" w:rsidP="00CF33B5">
            <w:pPr>
              <w:pStyle w:val="InitFigR"/>
              <w:keepNext/>
              <w:keepLines/>
              <w:jc w:val="left"/>
              <w:rPr>
                <w:b/>
                <w:bCs/>
                <w:sz w:val="28"/>
                <w:szCs w:val="28"/>
              </w:rPr>
            </w:pPr>
            <w:r w:rsidRPr="00EB3D39">
              <w:rPr>
                <w:b/>
                <w:bCs/>
                <w:sz w:val="28"/>
                <w:szCs w:val="28"/>
              </w:rPr>
              <w:t xml:space="preserve">Roof </w:t>
            </w:r>
            <w:r>
              <w:rPr>
                <w:b/>
                <w:bCs/>
                <w:sz w:val="28"/>
                <w:szCs w:val="28"/>
              </w:rPr>
              <w:t>u</w:t>
            </w:r>
            <w:r w:rsidRPr="00EB3D39">
              <w:rPr>
                <w:b/>
                <w:bCs/>
                <w:sz w:val="28"/>
                <w:szCs w:val="28"/>
              </w:rPr>
              <w:t xml:space="preserve">pgrade </w:t>
            </w:r>
            <w:r>
              <w:rPr>
                <w:b/>
                <w:bCs/>
                <w:sz w:val="28"/>
                <w:szCs w:val="28"/>
              </w:rPr>
              <w:t>–</w:t>
            </w:r>
            <w:r w:rsidRPr="00EB3D39">
              <w:rPr>
                <w:b/>
                <w:bCs/>
                <w:sz w:val="28"/>
                <w:szCs w:val="28"/>
              </w:rPr>
              <w:t xml:space="preserve"> Legislative Assembly</w:t>
            </w:r>
            <w:r>
              <w:rPr>
                <w:b/>
                <w:bCs/>
                <w:sz w:val="28"/>
                <w:szCs w:val="28"/>
              </w:rPr>
              <w:t xml:space="preserve"> </w:t>
            </w:r>
          </w:p>
        </w:tc>
        <w:tc>
          <w:tcPr>
            <w:tcW w:w="2722" w:type="dxa"/>
            <w:vAlign w:val="bottom"/>
          </w:tcPr>
          <w:p w14:paraId="611658B9" w14:textId="77777777" w:rsidR="00427EC8" w:rsidRPr="00A30965" w:rsidRDefault="00427EC8" w:rsidP="00CF33B5">
            <w:pPr>
              <w:pStyle w:val="InitFigBR"/>
              <w:keepNext/>
              <w:keepLines/>
            </w:pPr>
            <w:r>
              <w:rPr>
                <w:noProof/>
              </w:rPr>
              <w:drawing>
                <wp:inline distT="0" distB="0" distL="0" distR="0" wp14:anchorId="6E172B47" wp14:editId="09E43DFB">
                  <wp:extent cx="1626125" cy="576000"/>
                  <wp:effectExtent l="0" t="0" r="0" b="0"/>
                  <wp:docPr id="474810447" name="Picture 474810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8"/>
                          <a:stretch>
                            <a:fillRect/>
                          </a:stretch>
                        </pic:blipFill>
                        <pic:spPr>
                          <a:xfrm>
                            <a:off x="0" y="0"/>
                            <a:ext cx="1626125" cy="576000"/>
                          </a:xfrm>
                          <a:prstGeom prst="rect">
                            <a:avLst/>
                          </a:prstGeom>
                        </pic:spPr>
                      </pic:pic>
                    </a:graphicData>
                  </a:graphic>
                </wp:inline>
              </w:drawing>
            </w:r>
          </w:p>
        </w:tc>
      </w:tr>
    </w:tbl>
    <w:p w14:paraId="63BBD384" w14:textId="77777777" w:rsidR="00427EC8" w:rsidRPr="00F03378" w:rsidRDefault="00427EC8" w:rsidP="00CF33B5">
      <w:pPr>
        <w:keepNext/>
        <w:keepLines/>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382040DF" w14:textId="77777777">
        <w:trPr>
          <w:cantSplit/>
          <w:jc w:val="center"/>
        </w:trPr>
        <w:tc>
          <w:tcPr>
            <w:tcW w:w="3652" w:type="dxa"/>
            <w:tcBorders>
              <w:top w:val="single" w:sz="4" w:space="0" w:color="auto"/>
              <w:bottom w:val="single" w:sz="4" w:space="0" w:color="auto"/>
            </w:tcBorders>
          </w:tcPr>
          <w:p w14:paraId="37AE5C33" w14:textId="576C2BD7" w:rsidR="00427EC8" w:rsidRPr="004E341E" w:rsidRDefault="00427EC8" w:rsidP="00CF33B5">
            <w:pPr>
              <w:pStyle w:val="EmptyCell0"/>
              <w:keepNext/>
              <w:keepLines/>
            </w:pPr>
          </w:p>
        </w:tc>
        <w:tc>
          <w:tcPr>
            <w:tcW w:w="1179" w:type="dxa"/>
            <w:tcBorders>
              <w:top w:val="single" w:sz="4" w:space="0" w:color="auto"/>
              <w:bottom w:val="single" w:sz="4" w:space="0" w:color="auto"/>
            </w:tcBorders>
          </w:tcPr>
          <w:p w14:paraId="3713E3EC" w14:textId="77777777" w:rsidR="00427EC8" w:rsidRDefault="00427EC8" w:rsidP="00CF33B5">
            <w:pPr>
              <w:pStyle w:val="InitFigR"/>
              <w:keepNext/>
              <w:keepLines/>
              <w:rPr>
                <w:b/>
                <w:bCs/>
              </w:rPr>
            </w:pPr>
            <w:r w:rsidRPr="60EABCBD">
              <w:rPr>
                <w:b/>
                <w:bCs/>
              </w:rPr>
              <w:t>2026-27 $’000</w:t>
            </w:r>
          </w:p>
        </w:tc>
        <w:tc>
          <w:tcPr>
            <w:tcW w:w="1041" w:type="dxa"/>
            <w:tcBorders>
              <w:top w:val="single" w:sz="4" w:space="0" w:color="auto"/>
              <w:bottom w:val="single" w:sz="4" w:space="0" w:color="auto"/>
            </w:tcBorders>
          </w:tcPr>
          <w:p w14:paraId="111BB4F2" w14:textId="77777777" w:rsidR="00427EC8" w:rsidRDefault="00427EC8" w:rsidP="00CF33B5">
            <w:pPr>
              <w:pStyle w:val="InitFigR"/>
              <w:keepNext/>
              <w:keepLines/>
              <w:rPr>
                <w:b/>
                <w:bCs/>
              </w:rPr>
            </w:pPr>
            <w:r w:rsidRPr="60EABCBD">
              <w:rPr>
                <w:b/>
                <w:bCs/>
              </w:rPr>
              <w:t>2027-28</w:t>
            </w:r>
          </w:p>
          <w:p w14:paraId="6EF96414" w14:textId="77777777" w:rsidR="00427EC8" w:rsidRDefault="00427EC8" w:rsidP="00CF33B5">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70814DFF" w14:textId="77777777" w:rsidR="00427EC8" w:rsidRDefault="00427EC8" w:rsidP="00CF33B5">
            <w:pPr>
              <w:pStyle w:val="InitFigR"/>
              <w:keepNext/>
              <w:keepLines/>
              <w:rPr>
                <w:b/>
                <w:bCs/>
              </w:rPr>
            </w:pPr>
            <w:r w:rsidRPr="60EABCBD">
              <w:rPr>
                <w:b/>
                <w:bCs/>
              </w:rPr>
              <w:t>2028-29</w:t>
            </w:r>
          </w:p>
          <w:p w14:paraId="2B9A1DDC" w14:textId="77777777" w:rsidR="00427EC8" w:rsidRDefault="00427EC8" w:rsidP="00CF33B5">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52783BE4" w14:textId="77777777" w:rsidR="00427EC8" w:rsidRDefault="00427EC8" w:rsidP="00CF33B5">
            <w:pPr>
              <w:pStyle w:val="InitFigR"/>
              <w:keepNext/>
              <w:keepLines/>
              <w:spacing w:line="259" w:lineRule="auto"/>
              <w:rPr>
                <w:b/>
                <w:bCs/>
              </w:rPr>
            </w:pPr>
            <w:r w:rsidRPr="60EABCBD">
              <w:rPr>
                <w:b/>
                <w:bCs/>
              </w:rPr>
              <w:t>2029-30</w:t>
            </w:r>
          </w:p>
          <w:p w14:paraId="699E71CB" w14:textId="77777777" w:rsidR="00427EC8" w:rsidRDefault="00427EC8" w:rsidP="00CF33B5">
            <w:pPr>
              <w:pStyle w:val="InitFigR"/>
              <w:keepNext/>
              <w:keepLines/>
              <w:rPr>
                <w:b/>
                <w:bCs/>
              </w:rPr>
            </w:pPr>
            <w:r w:rsidRPr="60EABCBD">
              <w:rPr>
                <w:b/>
                <w:bCs/>
              </w:rPr>
              <w:t>$’000</w:t>
            </w:r>
          </w:p>
        </w:tc>
        <w:tc>
          <w:tcPr>
            <w:tcW w:w="1029" w:type="dxa"/>
            <w:tcBorders>
              <w:top w:val="single" w:sz="4" w:space="0" w:color="auto"/>
              <w:bottom w:val="single" w:sz="4" w:space="0" w:color="auto"/>
            </w:tcBorders>
          </w:tcPr>
          <w:p w14:paraId="7E805C06" w14:textId="77777777" w:rsidR="00427EC8" w:rsidRPr="004E341E" w:rsidRDefault="00427EC8" w:rsidP="00CF33B5">
            <w:pPr>
              <w:pStyle w:val="InitFigRBold"/>
              <w:keepNext/>
              <w:keepLines/>
            </w:pPr>
            <w:r w:rsidRPr="004E341E">
              <w:t>Total</w:t>
            </w:r>
          </w:p>
          <w:p w14:paraId="1D5745DF" w14:textId="77777777" w:rsidR="00427EC8" w:rsidRPr="004E341E" w:rsidRDefault="00427EC8" w:rsidP="00CF33B5">
            <w:pPr>
              <w:pStyle w:val="InitFigBR"/>
              <w:keepNext/>
              <w:keepLines/>
            </w:pPr>
            <w:r w:rsidRPr="004E341E">
              <w:t>$’000</w:t>
            </w:r>
          </w:p>
        </w:tc>
      </w:tr>
      <w:tr w:rsidR="00427EC8" w:rsidRPr="00750793" w14:paraId="2CF05BD2" w14:textId="77777777">
        <w:trPr>
          <w:cantSplit/>
          <w:jc w:val="center"/>
        </w:trPr>
        <w:tc>
          <w:tcPr>
            <w:tcW w:w="3652" w:type="dxa"/>
            <w:tcBorders>
              <w:top w:val="single" w:sz="4" w:space="0" w:color="auto"/>
            </w:tcBorders>
          </w:tcPr>
          <w:p w14:paraId="48658214" w14:textId="77777777" w:rsidR="00427EC8" w:rsidRDefault="00427EC8" w:rsidP="00CF33B5">
            <w:pPr>
              <w:pStyle w:val="InitTextL"/>
              <w:keepNext/>
              <w:keepLines/>
              <w:ind w:left="321" w:hanging="321"/>
            </w:pPr>
            <w:r>
              <w:t>Capital</w:t>
            </w:r>
          </w:p>
        </w:tc>
        <w:tc>
          <w:tcPr>
            <w:tcW w:w="1179" w:type="dxa"/>
            <w:tcBorders>
              <w:top w:val="single" w:sz="4" w:space="0" w:color="auto"/>
            </w:tcBorders>
          </w:tcPr>
          <w:p w14:paraId="793C15A6" w14:textId="77777777" w:rsidR="00427EC8" w:rsidRDefault="00427EC8" w:rsidP="00CF33B5">
            <w:pPr>
              <w:pStyle w:val="InitFigR"/>
              <w:keepNext/>
              <w:keepLines/>
            </w:pPr>
            <w:r>
              <w:t>500</w:t>
            </w:r>
          </w:p>
        </w:tc>
        <w:tc>
          <w:tcPr>
            <w:tcW w:w="1041" w:type="dxa"/>
            <w:tcBorders>
              <w:top w:val="single" w:sz="4" w:space="0" w:color="auto"/>
            </w:tcBorders>
          </w:tcPr>
          <w:p w14:paraId="11178016" w14:textId="77777777" w:rsidR="00427EC8" w:rsidRDefault="00427EC8" w:rsidP="00CF33B5">
            <w:pPr>
              <w:pStyle w:val="InitFigR"/>
              <w:keepNext/>
              <w:keepLines/>
            </w:pPr>
            <w:r>
              <w:t>672</w:t>
            </w:r>
          </w:p>
        </w:tc>
        <w:tc>
          <w:tcPr>
            <w:tcW w:w="1029" w:type="dxa"/>
            <w:tcBorders>
              <w:top w:val="single" w:sz="4" w:space="0" w:color="auto"/>
            </w:tcBorders>
          </w:tcPr>
          <w:p w14:paraId="4D998C5B" w14:textId="77777777" w:rsidR="00427EC8" w:rsidRDefault="00427EC8" w:rsidP="00CF33B5">
            <w:pPr>
              <w:pStyle w:val="InitFigR"/>
              <w:keepNext/>
              <w:keepLines/>
            </w:pPr>
            <w:r>
              <w:t>0</w:t>
            </w:r>
          </w:p>
        </w:tc>
        <w:tc>
          <w:tcPr>
            <w:tcW w:w="1029" w:type="dxa"/>
            <w:tcBorders>
              <w:top w:val="single" w:sz="4" w:space="0" w:color="auto"/>
            </w:tcBorders>
          </w:tcPr>
          <w:p w14:paraId="16AA5A06" w14:textId="77777777" w:rsidR="00427EC8" w:rsidRDefault="00427EC8" w:rsidP="00CF33B5">
            <w:pPr>
              <w:pStyle w:val="InitFigR"/>
              <w:keepNext/>
              <w:keepLines/>
            </w:pPr>
            <w:r>
              <w:t>0</w:t>
            </w:r>
          </w:p>
        </w:tc>
        <w:tc>
          <w:tcPr>
            <w:tcW w:w="1029" w:type="dxa"/>
            <w:tcBorders>
              <w:top w:val="single" w:sz="4" w:space="0" w:color="auto"/>
            </w:tcBorders>
          </w:tcPr>
          <w:p w14:paraId="204C5F4A" w14:textId="77777777" w:rsidR="00427EC8" w:rsidRPr="004F4F9B" w:rsidRDefault="00427EC8" w:rsidP="00CF33B5">
            <w:pPr>
              <w:pStyle w:val="InitFigRBold"/>
              <w:keepNext/>
              <w:keepLines/>
              <w:rPr>
                <w:bCs/>
              </w:rPr>
            </w:pPr>
            <w:r>
              <w:rPr>
                <w:bCs/>
              </w:rPr>
              <w:t>1,172</w:t>
            </w:r>
          </w:p>
        </w:tc>
      </w:tr>
      <w:tr w:rsidR="00427EC8" w:rsidRPr="00750793" w14:paraId="35C9C07C" w14:textId="77777777">
        <w:trPr>
          <w:cantSplit/>
          <w:jc w:val="center"/>
        </w:trPr>
        <w:tc>
          <w:tcPr>
            <w:tcW w:w="3652" w:type="dxa"/>
          </w:tcPr>
          <w:p w14:paraId="1BFF5B23" w14:textId="77777777" w:rsidR="00427EC8" w:rsidRPr="00AD4DF3" w:rsidRDefault="00427EC8" w:rsidP="00CF33B5">
            <w:pPr>
              <w:pStyle w:val="InitTextL"/>
              <w:keepNext/>
              <w:keepLines/>
            </w:pPr>
            <w:r w:rsidRPr="009D0F37">
              <w:t>Offset – Capital – Asset Renewal Program</w:t>
            </w:r>
          </w:p>
        </w:tc>
        <w:tc>
          <w:tcPr>
            <w:tcW w:w="1179" w:type="dxa"/>
          </w:tcPr>
          <w:p w14:paraId="2E580B02" w14:textId="77777777" w:rsidR="00427EC8" w:rsidRDefault="00427EC8" w:rsidP="00CF33B5">
            <w:pPr>
              <w:pStyle w:val="InitFigR"/>
              <w:keepNext/>
              <w:keepLines/>
            </w:pPr>
            <w:r>
              <w:t>-500</w:t>
            </w:r>
          </w:p>
        </w:tc>
        <w:tc>
          <w:tcPr>
            <w:tcW w:w="1041" w:type="dxa"/>
          </w:tcPr>
          <w:p w14:paraId="02AB1589" w14:textId="77777777" w:rsidR="00427EC8" w:rsidRDefault="00427EC8" w:rsidP="00CF33B5">
            <w:pPr>
              <w:pStyle w:val="InitFigR"/>
              <w:keepNext/>
              <w:keepLines/>
            </w:pPr>
            <w:r>
              <w:t>-672</w:t>
            </w:r>
          </w:p>
        </w:tc>
        <w:tc>
          <w:tcPr>
            <w:tcW w:w="1029" w:type="dxa"/>
          </w:tcPr>
          <w:p w14:paraId="7865D905" w14:textId="77777777" w:rsidR="00427EC8" w:rsidRDefault="00427EC8" w:rsidP="00CF33B5">
            <w:pPr>
              <w:pStyle w:val="InitFigR"/>
              <w:keepNext/>
              <w:keepLines/>
            </w:pPr>
            <w:r>
              <w:t>0</w:t>
            </w:r>
          </w:p>
        </w:tc>
        <w:tc>
          <w:tcPr>
            <w:tcW w:w="1029" w:type="dxa"/>
          </w:tcPr>
          <w:p w14:paraId="7643941E" w14:textId="77777777" w:rsidR="00427EC8" w:rsidRDefault="00427EC8" w:rsidP="00CF33B5">
            <w:pPr>
              <w:pStyle w:val="InitFigR"/>
              <w:keepNext/>
              <w:keepLines/>
            </w:pPr>
            <w:r>
              <w:t>0</w:t>
            </w:r>
          </w:p>
        </w:tc>
        <w:tc>
          <w:tcPr>
            <w:tcW w:w="1029" w:type="dxa"/>
          </w:tcPr>
          <w:p w14:paraId="19964B0C" w14:textId="77777777" w:rsidR="00427EC8" w:rsidRPr="004F4F9B" w:rsidRDefault="00427EC8" w:rsidP="00CF33B5">
            <w:pPr>
              <w:pStyle w:val="InitFigRBold"/>
              <w:keepNext/>
              <w:keepLines/>
              <w:rPr>
                <w:bCs/>
              </w:rPr>
            </w:pPr>
            <w:r>
              <w:rPr>
                <w:bCs/>
              </w:rPr>
              <w:t>-1,172</w:t>
            </w:r>
          </w:p>
        </w:tc>
      </w:tr>
      <w:tr w:rsidR="00427EC8" w:rsidRPr="00750793" w14:paraId="29B9BB45" w14:textId="77777777">
        <w:trPr>
          <w:cantSplit/>
          <w:jc w:val="center"/>
        </w:trPr>
        <w:tc>
          <w:tcPr>
            <w:tcW w:w="3652" w:type="dxa"/>
            <w:tcBorders>
              <w:top w:val="single" w:sz="4" w:space="0" w:color="auto"/>
              <w:bottom w:val="single" w:sz="4" w:space="0" w:color="auto"/>
            </w:tcBorders>
          </w:tcPr>
          <w:p w14:paraId="17EA2692" w14:textId="77777777" w:rsidR="00427EC8" w:rsidRPr="00D13A71" w:rsidRDefault="00427EC8" w:rsidP="00CF33B5">
            <w:pPr>
              <w:pStyle w:val="InitTextL"/>
              <w:keepNext/>
              <w:keepLines/>
              <w:ind w:left="321" w:hanging="321"/>
              <w:rPr>
                <w:b/>
                <w:bCs/>
              </w:rPr>
            </w:pPr>
            <w:r w:rsidRPr="00D13A71">
              <w:rPr>
                <w:b/>
                <w:bCs/>
              </w:rPr>
              <w:t xml:space="preserve">Net </w:t>
            </w:r>
            <w:r>
              <w:rPr>
                <w:b/>
                <w:bCs/>
              </w:rPr>
              <w:t>c</w:t>
            </w:r>
            <w:r w:rsidRPr="00D13A71">
              <w:rPr>
                <w:b/>
                <w:bCs/>
              </w:rPr>
              <w:t>apital</w:t>
            </w:r>
          </w:p>
        </w:tc>
        <w:tc>
          <w:tcPr>
            <w:tcW w:w="1179" w:type="dxa"/>
            <w:tcBorders>
              <w:top w:val="single" w:sz="4" w:space="0" w:color="auto"/>
              <w:bottom w:val="single" w:sz="4" w:space="0" w:color="auto"/>
            </w:tcBorders>
          </w:tcPr>
          <w:p w14:paraId="0CD67A7F" w14:textId="77777777" w:rsidR="00427EC8" w:rsidRPr="0089206F" w:rsidRDefault="00427EC8" w:rsidP="00CF33B5">
            <w:pPr>
              <w:pStyle w:val="InitFigR"/>
              <w:keepNext/>
              <w:keepLines/>
              <w:rPr>
                <w:b/>
                <w:bCs/>
              </w:rPr>
            </w:pPr>
            <w:r>
              <w:rPr>
                <w:b/>
                <w:bCs/>
              </w:rPr>
              <w:t>0</w:t>
            </w:r>
          </w:p>
        </w:tc>
        <w:tc>
          <w:tcPr>
            <w:tcW w:w="1041" w:type="dxa"/>
            <w:tcBorders>
              <w:top w:val="single" w:sz="4" w:space="0" w:color="auto"/>
              <w:bottom w:val="single" w:sz="4" w:space="0" w:color="auto"/>
            </w:tcBorders>
          </w:tcPr>
          <w:p w14:paraId="1B260A3E" w14:textId="77777777" w:rsidR="00427EC8" w:rsidRPr="0089206F" w:rsidRDefault="00427EC8" w:rsidP="00CF33B5">
            <w:pPr>
              <w:pStyle w:val="InitFigR"/>
              <w:keepNext/>
              <w:keepLines/>
              <w:rPr>
                <w:b/>
                <w:bCs/>
              </w:rPr>
            </w:pPr>
            <w:r>
              <w:rPr>
                <w:b/>
                <w:bCs/>
              </w:rPr>
              <w:t>0</w:t>
            </w:r>
          </w:p>
        </w:tc>
        <w:tc>
          <w:tcPr>
            <w:tcW w:w="1029" w:type="dxa"/>
            <w:tcBorders>
              <w:top w:val="single" w:sz="4" w:space="0" w:color="auto"/>
              <w:bottom w:val="single" w:sz="4" w:space="0" w:color="auto"/>
            </w:tcBorders>
          </w:tcPr>
          <w:p w14:paraId="1D63B787" w14:textId="77777777" w:rsidR="00427EC8" w:rsidRPr="0089206F" w:rsidRDefault="00427EC8" w:rsidP="00CF33B5">
            <w:pPr>
              <w:pStyle w:val="InitFigR"/>
              <w:keepNext/>
              <w:keepLines/>
              <w:rPr>
                <w:b/>
                <w:bCs/>
              </w:rPr>
            </w:pPr>
            <w:r>
              <w:rPr>
                <w:b/>
                <w:bCs/>
              </w:rPr>
              <w:t>0</w:t>
            </w:r>
          </w:p>
        </w:tc>
        <w:tc>
          <w:tcPr>
            <w:tcW w:w="1029" w:type="dxa"/>
            <w:tcBorders>
              <w:top w:val="single" w:sz="4" w:space="0" w:color="auto"/>
              <w:bottom w:val="single" w:sz="4" w:space="0" w:color="auto"/>
            </w:tcBorders>
          </w:tcPr>
          <w:p w14:paraId="15848911" w14:textId="77777777" w:rsidR="00427EC8" w:rsidRPr="0089206F" w:rsidRDefault="00427EC8" w:rsidP="00CF33B5">
            <w:pPr>
              <w:pStyle w:val="InitFigR"/>
              <w:keepNext/>
              <w:keepLines/>
              <w:rPr>
                <w:b/>
                <w:bCs/>
              </w:rPr>
            </w:pPr>
            <w:r>
              <w:rPr>
                <w:b/>
                <w:bCs/>
              </w:rPr>
              <w:t>0</w:t>
            </w:r>
          </w:p>
        </w:tc>
        <w:tc>
          <w:tcPr>
            <w:tcW w:w="1029" w:type="dxa"/>
            <w:tcBorders>
              <w:top w:val="single" w:sz="4" w:space="0" w:color="auto"/>
              <w:bottom w:val="single" w:sz="4" w:space="0" w:color="auto"/>
            </w:tcBorders>
          </w:tcPr>
          <w:p w14:paraId="188B0E8B" w14:textId="77777777" w:rsidR="00427EC8" w:rsidRPr="004F4F9B" w:rsidRDefault="00427EC8" w:rsidP="00CF33B5">
            <w:pPr>
              <w:pStyle w:val="InitFigRBold"/>
              <w:keepNext/>
              <w:keepLines/>
              <w:rPr>
                <w:bCs/>
              </w:rPr>
            </w:pPr>
            <w:r>
              <w:rPr>
                <w:bCs/>
              </w:rPr>
              <w:t>0</w:t>
            </w:r>
          </w:p>
        </w:tc>
      </w:tr>
      <w:tr w:rsidR="00427EC8" w:rsidRPr="00750793" w14:paraId="105B16C5" w14:textId="77777777">
        <w:trPr>
          <w:cantSplit/>
          <w:jc w:val="center"/>
        </w:trPr>
        <w:tc>
          <w:tcPr>
            <w:tcW w:w="3652" w:type="dxa"/>
            <w:tcBorders>
              <w:top w:val="single" w:sz="4" w:space="0" w:color="auto"/>
            </w:tcBorders>
          </w:tcPr>
          <w:p w14:paraId="55521890" w14:textId="77777777" w:rsidR="00427EC8" w:rsidRPr="00D13A71" w:rsidRDefault="00427EC8" w:rsidP="00CF33B5">
            <w:pPr>
              <w:pStyle w:val="InitTextL"/>
              <w:keepNext/>
              <w:keepLines/>
              <w:ind w:left="321" w:hanging="321"/>
              <w:rPr>
                <w:b/>
                <w:bCs/>
              </w:rPr>
            </w:pPr>
            <w:r>
              <w:t>Depreciation</w:t>
            </w:r>
          </w:p>
        </w:tc>
        <w:tc>
          <w:tcPr>
            <w:tcW w:w="1179" w:type="dxa"/>
            <w:tcBorders>
              <w:top w:val="single" w:sz="4" w:space="0" w:color="auto"/>
            </w:tcBorders>
          </w:tcPr>
          <w:p w14:paraId="498525A0" w14:textId="77777777" w:rsidR="00427EC8" w:rsidRDefault="00427EC8" w:rsidP="00CF33B5">
            <w:pPr>
              <w:pStyle w:val="InitFigR"/>
              <w:keepNext/>
              <w:keepLines/>
            </w:pPr>
            <w:r>
              <w:t>0</w:t>
            </w:r>
          </w:p>
        </w:tc>
        <w:tc>
          <w:tcPr>
            <w:tcW w:w="1041" w:type="dxa"/>
            <w:tcBorders>
              <w:top w:val="single" w:sz="4" w:space="0" w:color="auto"/>
            </w:tcBorders>
          </w:tcPr>
          <w:p w14:paraId="140158C0" w14:textId="77777777" w:rsidR="00427EC8" w:rsidRDefault="00427EC8" w:rsidP="00CF33B5">
            <w:pPr>
              <w:pStyle w:val="InitFigR"/>
              <w:keepNext/>
              <w:keepLines/>
            </w:pPr>
            <w:r>
              <w:t>27</w:t>
            </w:r>
          </w:p>
        </w:tc>
        <w:tc>
          <w:tcPr>
            <w:tcW w:w="1029" w:type="dxa"/>
            <w:tcBorders>
              <w:top w:val="single" w:sz="4" w:space="0" w:color="auto"/>
            </w:tcBorders>
          </w:tcPr>
          <w:p w14:paraId="12B66743" w14:textId="77777777" w:rsidR="00427EC8" w:rsidRDefault="00427EC8" w:rsidP="00CF33B5">
            <w:pPr>
              <w:pStyle w:val="InitFigR"/>
              <w:keepNext/>
              <w:keepLines/>
            </w:pPr>
            <w:r>
              <w:t>54</w:t>
            </w:r>
          </w:p>
        </w:tc>
        <w:tc>
          <w:tcPr>
            <w:tcW w:w="1029" w:type="dxa"/>
            <w:tcBorders>
              <w:top w:val="single" w:sz="4" w:space="0" w:color="auto"/>
            </w:tcBorders>
          </w:tcPr>
          <w:p w14:paraId="7AA440F0" w14:textId="77777777" w:rsidR="00427EC8" w:rsidRDefault="00427EC8" w:rsidP="00CF33B5">
            <w:pPr>
              <w:pStyle w:val="InitFigR"/>
              <w:keepNext/>
              <w:keepLines/>
            </w:pPr>
            <w:r>
              <w:t>54</w:t>
            </w:r>
          </w:p>
        </w:tc>
        <w:tc>
          <w:tcPr>
            <w:tcW w:w="1029" w:type="dxa"/>
            <w:tcBorders>
              <w:top w:val="single" w:sz="4" w:space="0" w:color="auto"/>
            </w:tcBorders>
          </w:tcPr>
          <w:p w14:paraId="0A5C41F5" w14:textId="77777777" w:rsidR="00427EC8" w:rsidRPr="004F4F9B" w:rsidRDefault="00427EC8" w:rsidP="00CF33B5">
            <w:pPr>
              <w:pStyle w:val="InitFigRBold"/>
              <w:keepNext/>
              <w:keepLines/>
              <w:rPr>
                <w:bCs/>
              </w:rPr>
            </w:pPr>
            <w:r>
              <w:rPr>
                <w:bCs/>
              </w:rPr>
              <w:t>135</w:t>
            </w:r>
          </w:p>
        </w:tc>
      </w:tr>
      <w:tr w:rsidR="00427EC8" w:rsidRPr="00750793" w14:paraId="09B48BD0" w14:textId="77777777">
        <w:trPr>
          <w:cantSplit/>
          <w:trHeight w:val="107"/>
          <w:jc w:val="center"/>
        </w:trPr>
        <w:tc>
          <w:tcPr>
            <w:tcW w:w="3652" w:type="dxa"/>
            <w:tcBorders>
              <w:top w:val="single" w:sz="4" w:space="0" w:color="auto"/>
              <w:bottom w:val="single" w:sz="4" w:space="0" w:color="auto"/>
            </w:tcBorders>
          </w:tcPr>
          <w:p w14:paraId="118530FA" w14:textId="77777777" w:rsidR="00427EC8" w:rsidRDefault="00427EC8" w:rsidP="00CF33B5">
            <w:pPr>
              <w:pStyle w:val="InitFigLBold"/>
              <w:keepNext/>
              <w:keepLines/>
              <w:ind w:left="321" w:hanging="321"/>
            </w:pPr>
            <w:r>
              <w:t>Net cost of services</w:t>
            </w:r>
          </w:p>
        </w:tc>
        <w:tc>
          <w:tcPr>
            <w:tcW w:w="1179" w:type="dxa"/>
            <w:tcBorders>
              <w:top w:val="single" w:sz="4" w:space="0" w:color="auto"/>
              <w:bottom w:val="single" w:sz="4" w:space="0" w:color="auto"/>
            </w:tcBorders>
          </w:tcPr>
          <w:p w14:paraId="3DB49D25" w14:textId="77777777" w:rsidR="00427EC8" w:rsidRPr="00424DA4" w:rsidRDefault="00427EC8" w:rsidP="00CF33B5">
            <w:pPr>
              <w:pStyle w:val="InitFigRBold"/>
              <w:keepNext/>
              <w:keepLines/>
            </w:pPr>
            <w:r>
              <w:t>0</w:t>
            </w:r>
          </w:p>
        </w:tc>
        <w:tc>
          <w:tcPr>
            <w:tcW w:w="1041" w:type="dxa"/>
            <w:tcBorders>
              <w:top w:val="single" w:sz="4" w:space="0" w:color="auto"/>
              <w:bottom w:val="single" w:sz="4" w:space="0" w:color="auto"/>
            </w:tcBorders>
          </w:tcPr>
          <w:p w14:paraId="54FD625E" w14:textId="77777777" w:rsidR="00427EC8" w:rsidRPr="00424DA4" w:rsidRDefault="00427EC8" w:rsidP="00CF33B5">
            <w:pPr>
              <w:pStyle w:val="InitFigRBold"/>
              <w:keepNext/>
              <w:keepLines/>
            </w:pPr>
            <w:r>
              <w:t>27</w:t>
            </w:r>
          </w:p>
        </w:tc>
        <w:tc>
          <w:tcPr>
            <w:tcW w:w="1029" w:type="dxa"/>
            <w:tcBorders>
              <w:top w:val="single" w:sz="4" w:space="0" w:color="auto"/>
              <w:bottom w:val="single" w:sz="4" w:space="0" w:color="auto"/>
            </w:tcBorders>
          </w:tcPr>
          <w:p w14:paraId="17B38665" w14:textId="77777777" w:rsidR="00427EC8" w:rsidRPr="00424DA4" w:rsidRDefault="00427EC8" w:rsidP="00CF33B5">
            <w:pPr>
              <w:pStyle w:val="InitFigRBold"/>
              <w:keepNext/>
              <w:keepLines/>
            </w:pPr>
            <w:r>
              <w:t>54</w:t>
            </w:r>
          </w:p>
        </w:tc>
        <w:tc>
          <w:tcPr>
            <w:tcW w:w="1029" w:type="dxa"/>
            <w:tcBorders>
              <w:top w:val="single" w:sz="4" w:space="0" w:color="auto"/>
              <w:bottom w:val="single" w:sz="4" w:space="0" w:color="auto"/>
            </w:tcBorders>
          </w:tcPr>
          <w:p w14:paraId="5D3786CA" w14:textId="77777777" w:rsidR="00427EC8" w:rsidRPr="00424DA4" w:rsidRDefault="00427EC8" w:rsidP="00CF33B5">
            <w:pPr>
              <w:pStyle w:val="InitFigRBold"/>
              <w:keepNext/>
              <w:keepLines/>
            </w:pPr>
            <w:r>
              <w:t>54</w:t>
            </w:r>
          </w:p>
        </w:tc>
        <w:tc>
          <w:tcPr>
            <w:tcW w:w="1029" w:type="dxa"/>
            <w:tcBorders>
              <w:top w:val="single" w:sz="4" w:space="0" w:color="auto"/>
              <w:bottom w:val="single" w:sz="4" w:space="0" w:color="auto"/>
            </w:tcBorders>
          </w:tcPr>
          <w:p w14:paraId="363AD2C4" w14:textId="77777777" w:rsidR="00427EC8" w:rsidRPr="004F4F9B" w:rsidRDefault="00427EC8" w:rsidP="00CF33B5">
            <w:pPr>
              <w:pStyle w:val="InitFigRBold"/>
              <w:keepNext/>
              <w:keepLines/>
              <w:rPr>
                <w:bCs/>
              </w:rPr>
            </w:pPr>
            <w:r>
              <w:rPr>
                <w:bCs/>
              </w:rPr>
              <w:t>135</w:t>
            </w:r>
          </w:p>
        </w:tc>
      </w:tr>
    </w:tbl>
    <w:p w14:paraId="6E645F89" w14:textId="77777777" w:rsidR="00427EC8" w:rsidRPr="00824147" w:rsidRDefault="00427EC8" w:rsidP="00CF33B5">
      <w:pPr>
        <w:pStyle w:val="Bbodytext"/>
        <w:keepNext/>
        <w:keepLines/>
        <w:rPr>
          <w:szCs w:val="24"/>
        </w:rPr>
      </w:pPr>
      <w:r w:rsidRPr="00824147">
        <w:rPr>
          <w:szCs w:val="24"/>
        </w:rPr>
        <w:t>The Government will upgrade parts of the copper roof of the heritage-listed ACT Legislative Assembly building, extending the life of the building and reducing risks to the operation of the Assembly, its significant public records and artworks collection.</w:t>
      </w:r>
    </w:p>
    <w:p w14:paraId="1BB1F4B8" w14:textId="77777777" w:rsidR="00427EC8" w:rsidRPr="00824147" w:rsidRDefault="00427EC8" w:rsidP="00F556D2">
      <w:pPr>
        <w:spacing w:before="120" w:after="480"/>
        <w:rPr>
          <w:sz w:val="24"/>
          <w:szCs w:val="24"/>
        </w:rPr>
      </w:pPr>
      <w:r w:rsidRPr="00824147">
        <w:rPr>
          <w:sz w:val="24"/>
          <w:szCs w:val="24"/>
        </w:rPr>
        <w:t>This initiative contributes to the wellbeing domain of Governance and institutions.</w:t>
      </w:r>
    </w:p>
    <w:p w14:paraId="15060AB1" w14:textId="77777777" w:rsidR="00427EC8" w:rsidRDefault="00427EC8" w:rsidP="004E617A">
      <w:pPr>
        <w:pStyle w:val="Bbodytext"/>
      </w:pPr>
      <w:r>
        <w:br w:type="page"/>
      </w:r>
    </w:p>
    <w:p w14:paraId="23D4E598" w14:textId="77777777" w:rsidR="00427EC8" w:rsidRDefault="00427EC8" w:rsidP="005E6494">
      <w:pPr>
        <w:pStyle w:val="Heading3"/>
      </w:pPr>
      <w:r w:rsidRPr="005A5E30">
        <w:t>Office of the Work Health and Safety Commissioner</w:t>
      </w:r>
    </w:p>
    <w:tbl>
      <w:tblPr>
        <w:tblW w:w="8959" w:type="dxa"/>
        <w:jc w:val="center"/>
        <w:tblLayout w:type="fixed"/>
        <w:tblCellMar>
          <w:right w:w="0" w:type="dxa"/>
        </w:tblCellMar>
        <w:tblLook w:val="0000" w:firstRow="0" w:lastRow="0" w:firstColumn="0" w:lastColumn="0" w:noHBand="0" w:noVBand="0"/>
      </w:tblPr>
      <w:tblGrid>
        <w:gridCol w:w="6804"/>
        <w:gridCol w:w="2155"/>
      </w:tblGrid>
      <w:tr w:rsidR="00427EC8" w:rsidRPr="00A30965" w14:paraId="7E1B090C" w14:textId="77777777">
        <w:trPr>
          <w:cantSplit/>
          <w:jc w:val="center"/>
        </w:trPr>
        <w:tc>
          <w:tcPr>
            <w:tcW w:w="6804" w:type="dxa"/>
            <w:vAlign w:val="center"/>
          </w:tcPr>
          <w:p w14:paraId="3978C206" w14:textId="77777777" w:rsidR="00427EC8" w:rsidRPr="00A344CE" w:rsidRDefault="00427EC8">
            <w:pPr>
              <w:pStyle w:val="InitFigR"/>
              <w:jc w:val="left"/>
              <w:rPr>
                <w:b/>
                <w:bCs/>
                <w:sz w:val="28"/>
                <w:szCs w:val="28"/>
              </w:rPr>
            </w:pPr>
            <w:r w:rsidRPr="00434E65">
              <w:rPr>
                <w:b/>
                <w:bCs/>
                <w:sz w:val="28"/>
                <w:szCs w:val="28"/>
              </w:rPr>
              <w:t>Establishing an in-house prosecution function</w:t>
            </w:r>
            <w:r>
              <w:rPr>
                <w:b/>
                <w:bCs/>
                <w:sz w:val="28"/>
                <w:szCs w:val="28"/>
              </w:rPr>
              <w:t xml:space="preserve"> </w:t>
            </w:r>
          </w:p>
        </w:tc>
        <w:tc>
          <w:tcPr>
            <w:tcW w:w="2155" w:type="dxa"/>
            <w:vAlign w:val="bottom"/>
          </w:tcPr>
          <w:p w14:paraId="68B836CB" w14:textId="77777777" w:rsidR="00427EC8" w:rsidRPr="00A30965" w:rsidRDefault="00427EC8">
            <w:pPr>
              <w:pStyle w:val="InitFigBR"/>
            </w:pPr>
            <w:r>
              <w:rPr>
                <w:noProof/>
              </w:rPr>
              <w:drawing>
                <wp:inline distT="0" distB="0" distL="0" distR="0" wp14:anchorId="142A6AFA" wp14:editId="3A56B36A">
                  <wp:extent cx="1132408" cy="576000"/>
                  <wp:effectExtent l="0" t="0" r="0" b="0"/>
                  <wp:docPr id="671367977" name="Picture 6713679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1"/>
                          <a:stretch>
                            <a:fillRect/>
                          </a:stretch>
                        </pic:blipFill>
                        <pic:spPr>
                          <a:xfrm>
                            <a:off x="0" y="0"/>
                            <a:ext cx="1132408" cy="576000"/>
                          </a:xfrm>
                          <a:prstGeom prst="rect">
                            <a:avLst/>
                          </a:prstGeom>
                        </pic:spPr>
                      </pic:pic>
                    </a:graphicData>
                  </a:graphic>
                </wp:inline>
              </w:drawing>
            </w:r>
          </w:p>
        </w:tc>
      </w:tr>
    </w:tbl>
    <w:p w14:paraId="6E370280" w14:textId="77777777" w:rsidR="00427EC8" w:rsidRPr="00F03378" w:rsidRDefault="00427EC8">
      <w:pPr>
        <w:spacing w:after="0"/>
        <w:rPr>
          <w:sz w:val="4"/>
          <w:szCs w:val="4"/>
        </w:rPr>
      </w:pP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427EC8" w:rsidRPr="00750793" w14:paraId="6B50007E" w14:textId="77777777">
        <w:trPr>
          <w:cantSplit/>
          <w:jc w:val="center"/>
        </w:trPr>
        <w:tc>
          <w:tcPr>
            <w:tcW w:w="3652" w:type="dxa"/>
            <w:tcBorders>
              <w:top w:val="single" w:sz="4" w:space="0" w:color="auto"/>
              <w:bottom w:val="single" w:sz="4" w:space="0" w:color="auto"/>
            </w:tcBorders>
          </w:tcPr>
          <w:p w14:paraId="4F67CD21" w14:textId="6BDAC71F" w:rsidR="00427EC8" w:rsidRPr="004E341E" w:rsidRDefault="00427EC8">
            <w:pPr>
              <w:pStyle w:val="EmptyCell0"/>
            </w:pPr>
          </w:p>
        </w:tc>
        <w:tc>
          <w:tcPr>
            <w:tcW w:w="1179" w:type="dxa"/>
            <w:tcBorders>
              <w:top w:val="single" w:sz="4" w:space="0" w:color="auto"/>
              <w:bottom w:val="single" w:sz="4" w:space="0" w:color="auto"/>
            </w:tcBorders>
          </w:tcPr>
          <w:p w14:paraId="5C3542BA" w14:textId="77777777" w:rsidR="00427EC8" w:rsidRDefault="00427EC8">
            <w:pPr>
              <w:pStyle w:val="InitFigR"/>
              <w:rPr>
                <w:b/>
                <w:bCs/>
              </w:rPr>
            </w:pPr>
            <w:r w:rsidRPr="60EABCBD">
              <w:rPr>
                <w:b/>
                <w:bCs/>
              </w:rPr>
              <w:t>2026-27 $’000</w:t>
            </w:r>
          </w:p>
        </w:tc>
        <w:tc>
          <w:tcPr>
            <w:tcW w:w="1041" w:type="dxa"/>
            <w:tcBorders>
              <w:top w:val="single" w:sz="4" w:space="0" w:color="auto"/>
              <w:bottom w:val="single" w:sz="4" w:space="0" w:color="auto"/>
            </w:tcBorders>
          </w:tcPr>
          <w:p w14:paraId="024DCE50" w14:textId="77777777" w:rsidR="00427EC8" w:rsidRDefault="00427EC8">
            <w:pPr>
              <w:pStyle w:val="InitFigR"/>
              <w:rPr>
                <w:b/>
                <w:bCs/>
              </w:rPr>
            </w:pPr>
            <w:r w:rsidRPr="60EABCBD">
              <w:rPr>
                <w:b/>
                <w:bCs/>
              </w:rPr>
              <w:t>2027-28</w:t>
            </w:r>
          </w:p>
          <w:p w14:paraId="7DF08663"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0F606E12" w14:textId="77777777" w:rsidR="00427EC8" w:rsidRDefault="00427EC8">
            <w:pPr>
              <w:pStyle w:val="InitFigR"/>
              <w:rPr>
                <w:b/>
                <w:bCs/>
              </w:rPr>
            </w:pPr>
            <w:r w:rsidRPr="60EABCBD">
              <w:rPr>
                <w:b/>
                <w:bCs/>
              </w:rPr>
              <w:t>2028-29</w:t>
            </w:r>
          </w:p>
          <w:p w14:paraId="016B5487"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0D966410" w14:textId="77777777" w:rsidR="00427EC8" w:rsidRDefault="00427EC8">
            <w:pPr>
              <w:pStyle w:val="InitFigR"/>
              <w:spacing w:line="259" w:lineRule="auto"/>
              <w:rPr>
                <w:b/>
                <w:bCs/>
              </w:rPr>
            </w:pPr>
            <w:r w:rsidRPr="60EABCBD">
              <w:rPr>
                <w:b/>
                <w:bCs/>
              </w:rPr>
              <w:t>2029-30</w:t>
            </w:r>
          </w:p>
          <w:p w14:paraId="5D8962F3" w14:textId="77777777" w:rsidR="00427EC8" w:rsidRDefault="00427EC8">
            <w:pPr>
              <w:pStyle w:val="InitFigR"/>
              <w:rPr>
                <w:b/>
                <w:bCs/>
              </w:rPr>
            </w:pPr>
            <w:r w:rsidRPr="60EABCBD">
              <w:rPr>
                <w:b/>
                <w:bCs/>
              </w:rPr>
              <w:t>$’000</w:t>
            </w:r>
          </w:p>
        </w:tc>
        <w:tc>
          <w:tcPr>
            <w:tcW w:w="1029" w:type="dxa"/>
            <w:tcBorders>
              <w:top w:val="single" w:sz="4" w:space="0" w:color="auto"/>
              <w:bottom w:val="single" w:sz="4" w:space="0" w:color="auto"/>
            </w:tcBorders>
          </w:tcPr>
          <w:p w14:paraId="7AA5DEE6" w14:textId="77777777" w:rsidR="00427EC8" w:rsidRPr="004E341E" w:rsidRDefault="00427EC8">
            <w:pPr>
              <w:pStyle w:val="InitFigRBold"/>
            </w:pPr>
            <w:r w:rsidRPr="004E341E">
              <w:t>Total</w:t>
            </w:r>
          </w:p>
          <w:p w14:paraId="4865252D" w14:textId="77777777" w:rsidR="00427EC8" w:rsidRPr="004E341E" w:rsidRDefault="00427EC8">
            <w:pPr>
              <w:pStyle w:val="InitFigBR"/>
            </w:pPr>
            <w:r w:rsidRPr="004E341E">
              <w:t>$’000</w:t>
            </w:r>
          </w:p>
        </w:tc>
      </w:tr>
      <w:tr w:rsidR="00427EC8" w:rsidRPr="00750793" w14:paraId="1EBF09B8" w14:textId="77777777">
        <w:trPr>
          <w:cantSplit/>
          <w:jc w:val="center"/>
        </w:trPr>
        <w:tc>
          <w:tcPr>
            <w:tcW w:w="3652" w:type="dxa"/>
          </w:tcPr>
          <w:p w14:paraId="772FD71C" w14:textId="77777777" w:rsidR="00427EC8" w:rsidRPr="00F13FAB" w:rsidRDefault="00427EC8">
            <w:pPr>
              <w:pStyle w:val="InitTextL"/>
              <w:ind w:left="321" w:hanging="321"/>
            </w:pPr>
            <w:r w:rsidRPr="00882BE2">
              <w:t>Expenses</w:t>
            </w:r>
          </w:p>
        </w:tc>
        <w:tc>
          <w:tcPr>
            <w:tcW w:w="1179" w:type="dxa"/>
          </w:tcPr>
          <w:p w14:paraId="015C3866" w14:textId="77777777" w:rsidR="00427EC8" w:rsidRPr="00424DA4" w:rsidRDefault="00427EC8">
            <w:pPr>
              <w:pStyle w:val="InitFigR"/>
            </w:pPr>
            <w:r>
              <w:t>179</w:t>
            </w:r>
          </w:p>
        </w:tc>
        <w:tc>
          <w:tcPr>
            <w:tcW w:w="1041" w:type="dxa"/>
          </w:tcPr>
          <w:p w14:paraId="49EC51D5" w14:textId="77777777" w:rsidR="00427EC8" w:rsidRPr="00424DA4" w:rsidRDefault="00427EC8">
            <w:pPr>
              <w:pStyle w:val="InitFigR"/>
            </w:pPr>
            <w:r>
              <w:t>364</w:t>
            </w:r>
          </w:p>
        </w:tc>
        <w:tc>
          <w:tcPr>
            <w:tcW w:w="1029" w:type="dxa"/>
          </w:tcPr>
          <w:p w14:paraId="0A0C3BBD" w14:textId="77777777" w:rsidR="00427EC8" w:rsidRPr="00424DA4" w:rsidRDefault="00427EC8">
            <w:pPr>
              <w:pStyle w:val="InitFigR"/>
            </w:pPr>
            <w:r>
              <w:t>369</w:t>
            </w:r>
          </w:p>
        </w:tc>
        <w:tc>
          <w:tcPr>
            <w:tcW w:w="1029" w:type="dxa"/>
          </w:tcPr>
          <w:p w14:paraId="125C7B0F" w14:textId="77777777" w:rsidR="00427EC8" w:rsidRPr="00424DA4" w:rsidRDefault="00427EC8">
            <w:pPr>
              <w:pStyle w:val="InitFigR"/>
            </w:pPr>
            <w:r>
              <w:t>375</w:t>
            </w:r>
          </w:p>
        </w:tc>
        <w:tc>
          <w:tcPr>
            <w:tcW w:w="1029" w:type="dxa"/>
          </w:tcPr>
          <w:p w14:paraId="00E9A72D" w14:textId="77777777" w:rsidR="00427EC8" w:rsidRPr="004F4F9B" w:rsidRDefault="00427EC8">
            <w:pPr>
              <w:pStyle w:val="InitFigBR"/>
              <w:rPr>
                <w:bCs/>
              </w:rPr>
            </w:pPr>
            <w:r>
              <w:rPr>
                <w:bCs/>
              </w:rPr>
              <w:t>1,287</w:t>
            </w:r>
          </w:p>
        </w:tc>
      </w:tr>
      <w:tr w:rsidR="00427EC8" w:rsidRPr="00750793" w14:paraId="745F8E81" w14:textId="77777777">
        <w:trPr>
          <w:cantSplit/>
          <w:jc w:val="center"/>
        </w:trPr>
        <w:tc>
          <w:tcPr>
            <w:tcW w:w="3652" w:type="dxa"/>
          </w:tcPr>
          <w:p w14:paraId="21E49D4E" w14:textId="77777777" w:rsidR="00427EC8" w:rsidRDefault="00427EC8">
            <w:pPr>
              <w:pStyle w:val="InitTextL"/>
              <w:ind w:left="321" w:hanging="321"/>
            </w:pPr>
            <w:r>
              <w:t>Offset – Expenses – Director of Public Prosecutions</w:t>
            </w:r>
          </w:p>
        </w:tc>
        <w:tc>
          <w:tcPr>
            <w:tcW w:w="1179" w:type="dxa"/>
          </w:tcPr>
          <w:p w14:paraId="5A7386EC" w14:textId="77777777" w:rsidR="00427EC8" w:rsidRPr="00424DA4" w:rsidRDefault="00427EC8">
            <w:pPr>
              <w:pStyle w:val="InitFigR"/>
            </w:pPr>
            <w:r>
              <w:t>-179</w:t>
            </w:r>
          </w:p>
        </w:tc>
        <w:tc>
          <w:tcPr>
            <w:tcW w:w="1041" w:type="dxa"/>
          </w:tcPr>
          <w:p w14:paraId="1D0BFC2B" w14:textId="77777777" w:rsidR="00427EC8" w:rsidRPr="00424DA4" w:rsidRDefault="00427EC8">
            <w:pPr>
              <w:pStyle w:val="InitFigR"/>
            </w:pPr>
            <w:r>
              <w:t>-364</w:t>
            </w:r>
          </w:p>
        </w:tc>
        <w:tc>
          <w:tcPr>
            <w:tcW w:w="1029" w:type="dxa"/>
          </w:tcPr>
          <w:p w14:paraId="6FD5B31E" w14:textId="77777777" w:rsidR="00427EC8" w:rsidRPr="00424DA4" w:rsidRDefault="00427EC8">
            <w:pPr>
              <w:pStyle w:val="InitFigR"/>
            </w:pPr>
            <w:r>
              <w:t>-369</w:t>
            </w:r>
          </w:p>
        </w:tc>
        <w:tc>
          <w:tcPr>
            <w:tcW w:w="1029" w:type="dxa"/>
          </w:tcPr>
          <w:p w14:paraId="74457A42" w14:textId="77777777" w:rsidR="00427EC8" w:rsidRPr="00424DA4" w:rsidRDefault="00427EC8">
            <w:pPr>
              <w:pStyle w:val="InitFigR"/>
            </w:pPr>
            <w:r>
              <w:t>-375</w:t>
            </w:r>
          </w:p>
        </w:tc>
        <w:tc>
          <w:tcPr>
            <w:tcW w:w="1029" w:type="dxa"/>
          </w:tcPr>
          <w:p w14:paraId="287039A1" w14:textId="77777777" w:rsidR="00427EC8" w:rsidRPr="004F4F9B" w:rsidRDefault="00427EC8">
            <w:pPr>
              <w:pStyle w:val="InitFigBR"/>
              <w:rPr>
                <w:bCs/>
              </w:rPr>
            </w:pPr>
            <w:r>
              <w:rPr>
                <w:bCs/>
              </w:rPr>
              <w:t>-1,287</w:t>
            </w:r>
          </w:p>
        </w:tc>
      </w:tr>
      <w:tr w:rsidR="00427EC8" w:rsidRPr="00750793" w14:paraId="1E129F0E" w14:textId="77777777">
        <w:trPr>
          <w:cantSplit/>
          <w:trHeight w:val="107"/>
          <w:jc w:val="center"/>
        </w:trPr>
        <w:tc>
          <w:tcPr>
            <w:tcW w:w="3652" w:type="dxa"/>
            <w:tcBorders>
              <w:top w:val="single" w:sz="4" w:space="0" w:color="auto"/>
              <w:bottom w:val="single" w:sz="4" w:space="0" w:color="auto"/>
            </w:tcBorders>
          </w:tcPr>
          <w:p w14:paraId="10EAF3D6" w14:textId="77777777" w:rsidR="00427EC8" w:rsidRDefault="00427EC8">
            <w:pPr>
              <w:pStyle w:val="InitFigLBold"/>
              <w:ind w:left="321" w:hanging="321"/>
            </w:pPr>
            <w:r>
              <w:t>Net cost of services</w:t>
            </w:r>
          </w:p>
        </w:tc>
        <w:tc>
          <w:tcPr>
            <w:tcW w:w="1179" w:type="dxa"/>
            <w:tcBorders>
              <w:top w:val="single" w:sz="4" w:space="0" w:color="auto"/>
              <w:bottom w:val="single" w:sz="4" w:space="0" w:color="auto"/>
            </w:tcBorders>
          </w:tcPr>
          <w:p w14:paraId="20990DB8" w14:textId="77777777" w:rsidR="00427EC8" w:rsidRPr="00424DA4" w:rsidRDefault="00427EC8">
            <w:pPr>
              <w:pStyle w:val="InitFigRBold"/>
            </w:pPr>
            <w:r>
              <w:t>0</w:t>
            </w:r>
          </w:p>
        </w:tc>
        <w:tc>
          <w:tcPr>
            <w:tcW w:w="1041" w:type="dxa"/>
            <w:tcBorders>
              <w:top w:val="single" w:sz="4" w:space="0" w:color="auto"/>
              <w:bottom w:val="single" w:sz="4" w:space="0" w:color="auto"/>
            </w:tcBorders>
          </w:tcPr>
          <w:p w14:paraId="2AB00F6E"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3F4CC2A8"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7ED47CBF" w14:textId="77777777" w:rsidR="00427EC8" w:rsidRPr="00424DA4" w:rsidRDefault="00427EC8">
            <w:pPr>
              <w:pStyle w:val="InitFigRBold"/>
            </w:pPr>
            <w:r>
              <w:t>0</w:t>
            </w:r>
          </w:p>
        </w:tc>
        <w:tc>
          <w:tcPr>
            <w:tcW w:w="1029" w:type="dxa"/>
            <w:tcBorders>
              <w:top w:val="single" w:sz="4" w:space="0" w:color="auto"/>
              <w:bottom w:val="single" w:sz="4" w:space="0" w:color="auto"/>
            </w:tcBorders>
          </w:tcPr>
          <w:p w14:paraId="38C2A3CC" w14:textId="77777777" w:rsidR="00427EC8" w:rsidRPr="004F4F9B" w:rsidRDefault="00427EC8">
            <w:pPr>
              <w:pStyle w:val="InitFigRBold"/>
              <w:rPr>
                <w:bCs/>
              </w:rPr>
            </w:pPr>
            <w:r>
              <w:rPr>
                <w:bCs/>
              </w:rPr>
              <w:t>0</w:t>
            </w:r>
          </w:p>
        </w:tc>
      </w:tr>
    </w:tbl>
    <w:p w14:paraId="4B6C9CAC" w14:textId="77777777" w:rsidR="00427EC8" w:rsidRDefault="00427EC8">
      <w:pPr>
        <w:pStyle w:val="Bbodytext"/>
      </w:pPr>
      <w:r w:rsidRPr="004C581D">
        <w:t>The Government wi</w:t>
      </w:r>
      <w:r>
        <w:t xml:space="preserve">ll establish a team within the Office of the Work Health and Safety Commissioner to prosecute offences under the </w:t>
      </w:r>
      <w:r w:rsidRPr="00C863EE">
        <w:rPr>
          <w:i/>
        </w:rPr>
        <w:t>Work Health and Safety Act 2011</w:t>
      </w:r>
      <w:r>
        <w:t xml:space="preserve"> and the </w:t>
      </w:r>
      <w:r w:rsidRPr="00C863EE">
        <w:rPr>
          <w:i/>
        </w:rPr>
        <w:t>Work Health and Safety Regulation 2011</w:t>
      </w:r>
      <w:r>
        <w:t xml:space="preserve"> (the ACT’s Work Health and Safety legislation), except for those involving industrial manslaughter. The cost of this initiative will be offset by a transfer of funding from the ACT Office of the Director of Public Prosecutions.</w:t>
      </w:r>
    </w:p>
    <w:p w14:paraId="20C3625B" w14:textId="77777777" w:rsidR="00427EC8" w:rsidRDefault="00427EC8" w:rsidP="00D30764">
      <w:pPr>
        <w:pStyle w:val="Bbodytext"/>
        <w:spacing w:after="480"/>
      </w:pPr>
      <w:r>
        <w:t>This initiative contributes to the wellbeing domains of Safety and Governance and institutions.</w:t>
      </w:r>
      <w:r w:rsidRPr="009965D0">
        <w:t xml:space="preserve"> </w:t>
      </w:r>
    </w:p>
    <w:p w14:paraId="02A0F7CE" w14:textId="77777777" w:rsidR="00427EC8" w:rsidRDefault="00427EC8">
      <w:r>
        <w:br w:type="page"/>
      </w:r>
    </w:p>
    <w:p w14:paraId="744F5CE5" w14:textId="77777777" w:rsidR="00427EC8" w:rsidRDefault="00427EC8" w:rsidP="005E6494">
      <w:pPr>
        <w:pStyle w:val="Heading3"/>
      </w:pPr>
      <w:r>
        <w:t>Suburban Land Agency</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6290"/>
        <w:gridCol w:w="2736"/>
      </w:tblGrid>
      <w:tr w:rsidR="00427EC8" w14:paraId="3A86C082" w14:textId="77777777" w:rsidTr="00C37CCA">
        <w:trPr>
          <w:trHeight w:val="300"/>
        </w:trPr>
        <w:tc>
          <w:tcPr>
            <w:tcW w:w="6314" w:type="dxa"/>
            <w:tcBorders>
              <w:top w:val="nil"/>
              <w:left w:val="nil"/>
              <w:bottom w:val="nil"/>
              <w:right w:val="nil"/>
            </w:tcBorders>
            <w:vAlign w:val="center"/>
          </w:tcPr>
          <w:p w14:paraId="23ABACD7" w14:textId="77777777" w:rsidR="00427EC8" w:rsidRDefault="00427EC8">
            <w:pPr>
              <w:spacing w:after="0"/>
            </w:pPr>
            <w:r>
              <w:rPr>
                <w:rFonts w:eastAsia="Calibri"/>
                <w:b/>
                <w:sz w:val="28"/>
                <w:szCs w:val="28"/>
              </w:rPr>
              <w:t xml:space="preserve">Managing the </w:t>
            </w:r>
            <w:r w:rsidRPr="4341FCEF">
              <w:rPr>
                <w:rFonts w:eastAsia="Calibri"/>
                <w:b/>
                <w:sz w:val="28"/>
                <w:szCs w:val="28"/>
              </w:rPr>
              <w:t xml:space="preserve">Ginninderry Conservation Trust </w:t>
            </w:r>
          </w:p>
        </w:tc>
        <w:tc>
          <w:tcPr>
            <w:tcW w:w="2736" w:type="dxa"/>
            <w:tcBorders>
              <w:top w:val="nil"/>
              <w:left w:val="nil"/>
              <w:bottom w:val="nil"/>
              <w:right w:val="nil"/>
            </w:tcBorders>
            <w:vAlign w:val="bottom"/>
          </w:tcPr>
          <w:p w14:paraId="0C127107" w14:textId="77777777" w:rsidR="00427EC8" w:rsidRDefault="00427EC8">
            <w:pPr>
              <w:spacing w:after="0"/>
              <w:jc w:val="right"/>
            </w:pPr>
            <w:r>
              <w:rPr>
                <w:noProof/>
              </w:rPr>
              <w:drawing>
                <wp:inline distT="0" distB="0" distL="0" distR="0" wp14:anchorId="2B2DC4FF" wp14:editId="15EB3C29">
                  <wp:extent cx="1590858" cy="576000"/>
                  <wp:effectExtent l="0" t="0" r="9525" b="0"/>
                  <wp:docPr id="1075062249" name="Picture 1075062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3"/>
                          <a:stretch>
                            <a:fillRect/>
                          </a:stretch>
                        </pic:blipFill>
                        <pic:spPr>
                          <a:xfrm>
                            <a:off x="0" y="0"/>
                            <a:ext cx="1590858" cy="576000"/>
                          </a:xfrm>
                          <a:prstGeom prst="rect">
                            <a:avLst/>
                          </a:prstGeom>
                        </pic:spPr>
                      </pic:pic>
                    </a:graphicData>
                  </a:graphic>
                </wp:inline>
              </w:drawing>
            </w:r>
            <w:r w:rsidRPr="4341FCEF">
              <w:rPr>
                <w:rFonts w:eastAsia="Calibri"/>
                <w:b/>
              </w:rPr>
              <w:t xml:space="preserve"> </w:t>
            </w:r>
          </w:p>
        </w:tc>
      </w:tr>
    </w:tbl>
    <w:p w14:paraId="5E940016" w14:textId="77777777" w:rsidR="00427EC8" w:rsidRPr="00D90A21" w:rsidRDefault="00427EC8">
      <w:pPr>
        <w:spacing w:after="0"/>
        <w:rPr>
          <w:sz w:val="4"/>
          <w:szCs w:val="4"/>
        </w:rPr>
      </w:pPr>
      <w:r w:rsidRPr="4341FCEF">
        <w:rPr>
          <w:rFonts w:eastAsia="Calibri"/>
          <w:color w:val="000000" w:themeColor="text1"/>
          <w:sz w:val="12"/>
          <w:szCs w:val="12"/>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645"/>
        <w:gridCol w:w="1170"/>
        <w:gridCol w:w="1035"/>
        <w:gridCol w:w="1020"/>
        <w:gridCol w:w="1020"/>
        <w:gridCol w:w="1020"/>
      </w:tblGrid>
      <w:tr w:rsidR="00427EC8" w:rsidRPr="007C533E" w14:paraId="0FA5B392" w14:textId="77777777">
        <w:trPr>
          <w:trHeight w:val="300"/>
        </w:trPr>
        <w:tc>
          <w:tcPr>
            <w:tcW w:w="3645" w:type="dxa"/>
            <w:tcBorders>
              <w:top w:val="single" w:sz="8" w:space="0" w:color="auto"/>
              <w:left w:val="nil"/>
              <w:bottom w:val="single" w:sz="8" w:space="0" w:color="auto"/>
              <w:right w:val="nil"/>
            </w:tcBorders>
          </w:tcPr>
          <w:p w14:paraId="6ED4230E" w14:textId="4315DF4E" w:rsidR="00427EC8" w:rsidRPr="007C533E" w:rsidRDefault="00427EC8">
            <w:pPr>
              <w:spacing w:after="0"/>
              <w:jc w:val="right"/>
              <w:rPr>
                <w:sz w:val="24"/>
                <w:szCs w:val="24"/>
              </w:rPr>
            </w:pPr>
            <w:r w:rsidRPr="007C533E">
              <w:rPr>
                <w:rFonts w:eastAsia="Calibri"/>
                <w:color w:val="FFFFFF" w:themeColor="background1"/>
                <w:sz w:val="24"/>
                <w:szCs w:val="24"/>
              </w:rPr>
              <w:t xml:space="preserve"> </w:t>
            </w:r>
          </w:p>
        </w:tc>
        <w:tc>
          <w:tcPr>
            <w:tcW w:w="1170" w:type="dxa"/>
            <w:tcBorders>
              <w:top w:val="single" w:sz="8" w:space="0" w:color="auto"/>
              <w:left w:val="nil"/>
              <w:bottom w:val="single" w:sz="8" w:space="0" w:color="auto"/>
              <w:right w:val="nil"/>
            </w:tcBorders>
          </w:tcPr>
          <w:p w14:paraId="5B51D2D6" w14:textId="77777777" w:rsidR="00427EC8" w:rsidRPr="007C533E" w:rsidRDefault="00427EC8">
            <w:pPr>
              <w:spacing w:after="0"/>
              <w:jc w:val="right"/>
              <w:rPr>
                <w:sz w:val="24"/>
                <w:szCs w:val="24"/>
              </w:rPr>
            </w:pPr>
            <w:r w:rsidRPr="007C533E">
              <w:rPr>
                <w:rFonts w:eastAsia="Calibri"/>
                <w:b/>
                <w:sz w:val="24"/>
                <w:szCs w:val="24"/>
              </w:rPr>
              <w:t>2026-27 $’000</w:t>
            </w:r>
            <w:r w:rsidRPr="007C533E">
              <w:rPr>
                <w:rFonts w:eastAsia="Calibri"/>
                <w:sz w:val="24"/>
                <w:szCs w:val="24"/>
              </w:rPr>
              <w:t xml:space="preserve"> </w:t>
            </w:r>
          </w:p>
        </w:tc>
        <w:tc>
          <w:tcPr>
            <w:tcW w:w="1035" w:type="dxa"/>
            <w:tcBorders>
              <w:top w:val="single" w:sz="8" w:space="0" w:color="auto"/>
              <w:left w:val="nil"/>
              <w:bottom w:val="single" w:sz="8" w:space="0" w:color="auto"/>
              <w:right w:val="nil"/>
            </w:tcBorders>
          </w:tcPr>
          <w:p w14:paraId="6D12343B" w14:textId="77777777" w:rsidR="00427EC8" w:rsidRPr="007C533E" w:rsidRDefault="00427EC8">
            <w:pPr>
              <w:spacing w:after="0"/>
              <w:jc w:val="right"/>
              <w:rPr>
                <w:sz w:val="24"/>
                <w:szCs w:val="24"/>
              </w:rPr>
            </w:pPr>
            <w:r w:rsidRPr="007C533E">
              <w:rPr>
                <w:rFonts w:eastAsia="Calibri"/>
                <w:b/>
                <w:sz w:val="24"/>
                <w:szCs w:val="24"/>
              </w:rPr>
              <w:t>2027-28</w:t>
            </w:r>
            <w:r w:rsidRPr="007C533E">
              <w:rPr>
                <w:rFonts w:eastAsia="Calibri"/>
                <w:sz w:val="24"/>
                <w:szCs w:val="24"/>
              </w:rPr>
              <w:t xml:space="preserve"> </w:t>
            </w:r>
          </w:p>
          <w:p w14:paraId="6E6AA920" w14:textId="77777777" w:rsidR="00427EC8" w:rsidRPr="007C533E" w:rsidRDefault="00427EC8">
            <w:pPr>
              <w:spacing w:after="0"/>
              <w:jc w:val="right"/>
              <w:rPr>
                <w:sz w:val="24"/>
                <w:szCs w:val="24"/>
              </w:rPr>
            </w:pPr>
            <w:r w:rsidRPr="007C533E">
              <w:rPr>
                <w:rFonts w:eastAsia="Calibri"/>
                <w:b/>
                <w:sz w:val="24"/>
                <w:szCs w:val="24"/>
              </w:rPr>
              <w:t>$’000</w:t>
            </w:r>
            <w:r w:rsidRPr="007C533E">
              <w:rPr>
                <w:rFonts w:eastAsia="Calibri"/>
                <w:sz w:val="24"/>
                <w:szCs w:val="24"/>
              </w:rPr>
              <w:t xml:space="preserve"> </w:t>
            </w:r>
          </w:p>
        </w:tc>
        <w:tc>
          <w:tcPr>
            <w:tcW w:w="1020" w:type="dxa"/>
            <w:tcBorders>
              <w:top w:val="single" w:sz="8" w:space="0" w:color="auto"/>
              <w:left w:val="nil"/>
              <w:bottom w:val="single" w:sz="8" w:space="0" w:color="auto"/>
              <w:right w:val="nil"/>
            </w:tcBorders>
          </w:tcPr>
          <w:p w14:paraId="0CE72DD5" w14:textId="77777777" w:rsidR="00427EC8" w:rsidRPr="007C533E" w:rsidRDefault="00427EC8">
            <w:pPr>
              <w:spacing w:after="0"/>
              <w:jc w:val="right"/>
              <w:rPr>
                <w:sz w:val="24"/>
                <w:szCs w:val="24"/>
              </w:rPr>
            </w:pPr>
            <w:r w:rsidRPr="007C533E">
              <w:rPr>
                <w:rFonts w:eastAsia="Calibri"/>
                <w:b/>
                <w:sz w:val="24"/>
                <w:szCs w:val="24"/>
              </w:rPr>
              <w:t>2028-29</w:t>
            </w:r>
            <w:r w:rsidRPr="007C533E">
              <w:rPr>
                <w:rFonts w:eastAsia="Calibri"/>
                <w:sz w:val="24"/>
                <w:szCs w:val="24"/>
              </w:rPr>
              <w:t xml:space="preserve"> </w:t>
            </w:r>
          </w:p>
          <w:p w14:paraId="1BD60BF0" w14:textId="77777777" w:rsidR="00427EC8" w:rsidRPr="007C533E" w:rsidRDefault="00427EC8">
            <w:pPr>
              <w:spacing w:after="0"/>
              <w:jc w:val="right"/>
              <w:rPr>
                <w:sz w:val="24"/>
                <w:szCs w:val="24"/>
              </w:rPr>
            </w:pPr>
            <w:r w:rsidRPr="007C533E">
              <w:rPr>
                <w:rFonts w:eastAsia="Calibri"/>
                <w:b/>
                <w:sz w:val="24"/>
                <w:szCs w:val="24"/>
              </w:rPr>
              <w:t>$’000</w:t>
            </w:r>
            <w:r w:rsidRPr="007C533E">
              <w:rPr>
                <w:rFonts w:eastAsia="Calibri"/>
                <w:sz w:val="24"/>
                <w:szCs w:val="24"/>
              </w:rPr>
              <w:t xml:space="preserve"> </w:t>
            </w:r>
          </w:p>
        </w:tc>
        <w:tc>
          <w:tcPr>
            <w:tcW w:w="1020" w:type="dxa"/>
            <w:tcBorders>
              <w:top w:val="single" w:sz="8" w:space="0" w:color="auto"/>
              <w:left w:val="nil"/>
              <w:bottom w:val="single" w:sz="8" w:space="0" w:color="auto"/>
              <w:right w:val="nil"/>
            </w:tcBorders>
          </w:tcPr>
          <w:p w14:paraId="7D94BB91" w14:textId="77777777" w:rsidR="00427EC8" w:rsidRPr="007C533E" w:rsidRDefault="00427EC8">
            <w:pPr>
              <w:spacing w:after="0"/>
              <w:jc w:val="right"/>
              <w:rPr>
                <w:sz w:val="24"/>
                <w:szCs w:val="24"/>
              </w:rPr>
            </w:pPr>
            <w:r w:rsidRPr="007C533E">
              <w:rPr>
                <w:rFonts w:eastAsia="Calibri"/>
                <w:b/>
                <w:sz w:val="24"/>
                <w:szCs w:val="24"/>
              </w:rPr>
              <w:t>2029-30</w:t>
            </w:r>
            <w:r w:rsidRPr="007C533E">
              <w:rPr>
                <w:rFonts w:eastAsia="Calibri"/>
                <w:sz w:val="24"/>
                <w:szCs w:val="24"/>
              </w:rPr>
              <w:t xml:space="preserve"> </w:t>
            </w:r>
          </w:p>
          <w:p w14:paraId="4DECB185" w14:textId="77777777" w:rsidR="00427EC8" w:rsidRPr="007C533E" w:rsidRDefault="00427EC8">
            <w:pPr>
              <w:spacing w:after="0"/>
              <w:jc w:val="right"/>
              <w:rPr>
                <w:sz w:val="24"/>
                <w:szCs w:val="24"/>
              </w:rPr>
            </w:pPr>
            <w:r w:rsidRPr="007C533E">
              <w:rPr>
                <w:rFonts w:eastAsia="Calibri"/>
                <w:b/>
                <w:sz w:val="24"/>
                <w:szCs w:val="24"/>
              </w:rPr>
              <w:t>$’000</w:t>
            </w:r>
            <w:r w:rsidRPr="007C533E">
              <w:rPr>
                <w:rFonts w:eastAsia="Calibri"/>
                <w:sz w:val="24"/>
                <w:szCs w:val="24"/>
              </w:rPr>
              <w:t xml:space="preserve"> </w:t>
            </w:r>
          </w:p>
        </w:tc>
        <w:tc>
          <w:tcPr>
            <w:tcW w:w="1020" w:type="dxa"/>
            <w:tcBorders>
              <w:top w:val="single" w:sz="8" w:space="0" w:color="auto"/>
              <w:left w:val="nil"/>
              <w:bottom w:val="single" w:sz="8" w:space="0" w:color="auto"/>
              <w:right w:val="nil"/>
            </w:tcBorders>
          </w:tcPr>
          <w:p w14:paraId="0C63214C" w14:textId="77777777" w:rsidR="00427EC8" w:rsidRPr="007C533E" w:rsidRDefault="00427EC8">
            <w:pPr>
              <w:spacing w:after="0"/>
              <w:jc w:val="right"/>
              <w:rPr>
                <w:sz w:val="24"/>
                <w:szCs w:val="24"/>
              </w:rPr>
            </w:pPr>
            <w:r w:rsidRPr="007C533E">
              <w:rPr>
                <w:rFonts w:eastAsia="Calibri"/>
                <w:b/>
                <w:sz w:val="24"/>
                <w:szCs w:val="24"/>
              </w:rPr>
              <w:t xml:space="preserve">Total </w:t>
            </w:r>
          </w:p>
          <w:p w14:paraId="52011C40" w14:textId="77777777" w:rsidR="00427EC8" w:rsidRPr="007C533E" w:rsidRDefault="00427EC8">
            <w:pPr>
              <w:spacing w:after="0"/>
              <w:jc w:val="right"/>
              <w:rPr>
                <w:sz w:val="24"/>
                <w:szCs w:val="24"/>
              </w:rPr>
            </w:pPr>
            <w:r w:rsidRPr="007C533E">
              <w:rPr>
                <w:rFonts w:eastAsia="Calibri"/>
                <w:b/>
                <w:sz w:val="24"/>
                <w:szCs w:val="24"/>
              </w:rPr>
              <w:t xml:space="preserve">$’000 </w:t>
            </w:r>
          </w:p>
        </w:tc>
      </w:tr>
      <w:tr w:rsidR="00427EC8" w:rsidRPr="007C533E" w14:paraId="5D253843" w14:textId="77777777">
        <w:trPr>
          <w:trHeight w:val="300"/>
        </w:trPr>
        <w:tc>
          <w:tcPr>
            <w:tcW w:w="3645" w:type="dxa"/>
            <w:tcBorders>
              <w:top w:val="single" w:sz="8" w:space="0" w:color="auto"/>
              <w:left w:val="nil"/>
              <w:bottom w:val="nil"/>
              <w:right w:val="nil"/>
            </w:tcBorders>
          </w:tcPr>
          <w:p w14:paraId="62E6A63A" w14:textId="77777777" w:rsidR="00427EC8" w:rsidRPr="007C533E" w:rsidRDefault="00427EC8">
            <w:pPr>
              <w:spacing w:after="0"/>
              <w:ind w:left="315" w:hanging="315"/>
              <w:rPr>
                <w:sz w:val="24"/>
                <w:szCs w:val="24"/>
              </w:rPr>
            </w:pPr>
            <w:r w:rsidRPr="007C533E">
              <w:rPr>
                <w:rFonts w:eastAsia="Calibri"/>
                <w:sz w:val="24"/>
                <w:szCs w:val="24"/>
              </w:rPr>
              <w:t>Offset – Expenses</w:t>
            </w:r>
          </w:p>
        </w:tc>
        <w:tc>
          <w:tcPr>
            <w:tcW w:w="1170" w:type="dxa"/>
            <w:tcBorders>
              <w:top w:val="single" w:sz="8" w:space="0" w:color="auto"/>
              <w:left w:val="nil"/>
              <w:bottom w:val="nil"/>
              <w:right w:val="nil"/>
            </w:tcBorders>
          </w:tcPr>
          <w:p w14:paraId="4583F622" w14:textId="77777777" w:rsidR="00427EC8" w:rsidRPr="007C533E" w:rsidRDefault="00427EC8">
            <w:pPr>
              <w:spacing w:after="0"/>
              <w:jc w:val="right"/>
              <w:rPr>
                <w:sz w:val="24"/>
                <w:szCs w:val="24"/>
              </w:rPr>
            </w:pPr>
            <w:r w:rsidRPr="007C533E">
              <w:rPr>
                <w:rFonts w:eastAsia="Calibri"/>
                <w:sz w:val="24"/>
                <w:szCs w:val="24"/>
              </w:rPr>
              <w:t xml:space="preserve"> -556</w:t>
            </w:r>
          </w:p>
        </w:tc>
        <w:tc>
          <w:tcPr>
            <w:tcW w:w="1035" w:type="dxa"/>
            <w:tcBorders>
              <w:top w:val="single" w:sz="8" w:space="0" w:color="auto"/>
              <w:left w:val="nil"/>
              <w:bottom w:val="nil"/>
              <w:right w:val="nil"/>
            </w:tcBorders>
          </w:tcPr>
          <w:p w14:paraId="728641E0" w14:textId="77777777" w:rsidR="00427EC8" w:rsidRPr="007C533E" w:rsidRDefault="00427EC8">
            <w:pPr>
              <w:spacing w:after="0" w:line="257" w:lineRule="auto"/>
              <w:jc w:val="right"/>
              <w:rPr>
                <w:sz w:val="24"/>
                <w:szCs w:val="24"/>
              </w:rPr>
            </w:pPr>
            <w:r w:rsidRPr="007C533E">
              <w:rPr>
                <w:rFonts w:eastAsia="Calibri"/>
                <w:sz w:val="24"/>
                <w:szCs w:val="24"/>
              </w:rPr>
              <w:t>-570</w:t>
            </w:r>
          </w:p>
        </w:tc>
        <w:tc>
          <w:tcPr>
            <w:tcW w:w="1020" w:type="dxa"/>
            <w:tcBorders>
              <w:top w:val="single" w:sz="8" w:space="0" w:color="auto"/>
              <w:left w:val="nil"/>
              <w:bottom w:val="nil"/>
              <w:right w:val="nil"/>
            </w:tcBorders>
          </w:tcPr>
          <w:p w14:paraId="239A322D" w14:textId="77777777" w:rsidR="00427EC8" w:rsidRPr="007C533E" w:rsidRDefault="00427EC8">
            <w:pPr>
              <w:spacing w:after="0"/>
              <w:jc w:val="right"/>
              <w:rPr>
                <w:sz w:val="24"/>
                <w:szCs w:val="24"/>
              </w:rPr>
            </w:pPr>
            <w:r w:rsidRPr="007C533E">
              <w:rPr>
                <w:rFonts w:eastAsia="Calibri"/>
                <w:sz w:val="24"/>
                <w:szCs w:val="24"/>
              </w:rPr>
              <w:t xml:space="preserve">-584 </w:t>
            </w:r>
          </w:p>
        </w:tc>
        <w:tc>
          <w:tcPr>
            <w:tcW w:w="1020" w:type="dxa"/>
            <w:tcBorders>
              <w:top w:val="single" w:sz="8" w:space="0" w:color="auto"/>
              <w:left w:val="nil"/>
              <w:bottom w:val="nil"/>
              <w:right w:val="nil"/>
            </w:tcBorders>
          </w:tcPr>
          <w:p w14:paraId="6D83AF4D" w14:textId="77777777" w:rsidR="00427EC8" w:rsidRPr="007C533E" w:rsidRDefault="00427EC8">
            <w:pPr>
              <w:spacing w:after="0" w:line="257" w:lineRule="auto"/>
              <w:jc w:val="right"/>
              <w:rPr>
                <w:sz w:val="24"/>
                <w:szCs w:val="24"/>
              </w:rPr>
            </w:pPr>
            <w:r w:rsidRPr="007C533E">
              <w:rPr>
                <w:rFonts w:eastAsia="Calibri"/>
                <w:sz w:val="24"/>
                <w:szCs w:val="24"/>
              </w:rPr>
              <w:t>-599</w:t>
            </w:r>
          </w:p>
        </w:tc>
        <w:tc>
          <w:tcPr>
            <w:tcW w:w="1020" w:type="dxa"/>
            <w:tcBorders>
              <w:top w:val="single" w:sz="8" w:space="0" w:color="auto"/>
              <w:left w:val="nil"/>
              <w:bottom w:val="nil"/>
              <w:right w:val="nil"/>
            </w:tcBorders>
          </w:tcPr>
          <w:p w14:paraId="6FE91DB2" w14:textId="77777777" w:rsidR="00427EC8" w:rsidRPr="007C533E" w:rsidRDefault="00427EC8">
            <w:pPr>
              <w:spacing w:after="0" w:line="257" w:lineRule="auto"/>
              <w:jc w:val="right"/>
              <w:rPr>
                <w:sz w:val="24"/>
                <w:szCs w:val="24"/>
              </w:rPr>
            </w:pPr>
            <w:r w:rsidRPr="007C533E">
              <w:rPr>
                <w:rFonts w:eastAsia="Calibri"/>
                <w:b/>
                <w:sz w:val="24"/>
                <w:szCs w:val="24"/>
              </w:rPr>
              <w:t>-2,310</w:t>
            </w:r>
          </w:p>
        </w:tc>
      </w:tr>
      <w:tr w:rsidR="00427EC8" w:rsidRPr="007C533E" w14:paraId="60EC06EB" w14:textId="77777777">
        <w:trPr>
          <w:trHeight w:val="105"/>
        </w:trPr>
        <w:tc>
          <w:tcPr>
            <w:tcW w:w="3645" w:type="dxa"/>
            <w:tcBorders>
              <w:top w:val="nil"/>
              <w:left w:val="nil"/>
              <w:bottom w:val="nil"/>
              <w:right w:val="nil"/>
            </w:tcBorders>
          </w:tcPr>
          <w:p w14:paraId="77EC5341" w14:textId="77777777" w:rsidR="00427EC8" w:rsidRPr="007C533E" w:rsidRDefault="00427EC8">
            <w:pPr>
              <w:spacing w:after="0"/>
              <w:ind w:left="315" w:hanging="315"/>
              <w:rPr>
                <w:sz w:val="24"/>
                <w:szCs w:val="24"/>
              </w:rPr>
            </w:pPr>
            <w:r w:rsidRPr="007C533E">
              <w:rPr>
                <w:rFonts w:eastAsia="Calibri"/>
                <w:sz w:val="24"/>
                <w:szCs w:val="24"/>
              </w:rPr>
              <w:t xml:space="preserve">Revenue forgone </w:t>
            </w:r>
          </w:p>
        </w:tc>
        <w:tc>
          <w:tcPr>
            <w:tcW w:w="1170" w:type="dxa"/>
            <w:tcBorders>
              <w:top w:val="nil"/>
              <w:left w:val="nil"/>
              <w:bottom w:val="nil"/>
              <w:right w:val="nil"/>
            </w:tcBorders>
          </w:tcPr>
          <w:p w14:paraId="4042DA8D" w14:textId="77777777" w:rsidR="00427EC8" w:rsidRPr="007C533E" w:rsidRDefault="00427EC8">
            <w:pPr>
              <w:spacing w:after="0"/>
              <w:jc w:val="right"/>
              <w:rPr>
                <w:sz w:val="24"/>
                <w:szCs w:val="24"/>
              </w:rPr>
            </w:pPr>
            <w:r w:rsidRPr="007C533E">
              <w:rPr>
                <w:rFonts w:eastAsia="Calibri"/>
                <w:sz w:val="24"/>
                <w:szCs w:val="24"/>
              </w:rPr>
              <w:t xml:space="preserve"> 737</w:t>
            </w:r>
          </w:p>
        </w:tc>
        <w:tc>
          <w:tcPr>
            <w:tcW w:w="1035" w:type="dxa"/>
            <w:tcBorders>
              <w:top w:val="nil"/>
              <w:left w:val="nil"/>
              <w:bottom w:val="nil"/>
              <w:right w:val="nil"/>
            </w:tcBorders>
          </w:tcPr>
          <w:p w14:paraId="5FC72977" w14:textId="77777777" w:rsidR="00427EC8" w:rsidRPr="007C533E" w:rsidRDefault="00427EC8">
            <w:pPr>
              <w:spacing w:after="0" w:line="257" w:lineRule="auto"/>
              <w:jc w:val="right"/>
              <w:rPr>
                <w:sz w:val="24"/>
                <w:szCs w:val="24"/>
              </w:rPr>
            </w:pPr>
            <w:r w:rsidRPr="007C533E">
              <w:rPr>
                <w:rFonts w:eastAsia="Calibri"/>
                <w:sz w:val="24"/>
                <w:szCs w:val="24"/>
              </w:rPr>
              <w:t>756</w:t>
            </w:r>
          </w:p>
        </w:tc>
        <w:tc>
          <w:tcPr>
            <w:tcW w:w="1020" w:type="dxa"/>
            <w:tcBorders>
              <w:top w:val="nil"/>
              <w:left w:val="nil"/>
              <w:bottom w:val="nil"/>
              <w:right w:val="nil"/>
            </w:tcBorders>
          </w:tcPr>
          <w:p w14:paraId="768E96B0" w14:textId="77777777" w:rsidR="00427EC8" w:rsidRPr="007C533E" w:rsidRDefault="00427EC8">
            <w:pPr>
              <w:spacing w:after="0" w:line="257" w:lineRule="auto"/>
              <w:jc w:val="right"/>
              <w:rPr>
                <w:sz w:val="24"/>
                <w:szCs w:val="24"/>
              </w:rPr>
            </w:pPr>
            <w:r w:rsidRPr="007C533E">
              <w:rPr>
                <w:rFonts w:eastAsia="Calibri"/>
                <w:sz w:val="24"/>
                <w:szCs w:val="24"/>
              </w:rPr>
              <w:t>775</w:t>
            </w:r>
          </w:p>
        </w:tc>
        <w:tc>
          <w:tcPr>
            <w:tcW w:w="1020" w:type="dxa"/>
            <w:tcBorders>
              <w:top w:val="nil"/>
              <w:left w:val="nil"/>
              <w:bottom w:val="nil"/>
              <w:right w:val="nil"/>
            </w:tcBorders>
          </w:tcPr>
          <w:p w14:paraId="5737E3AF" w14:textId="77777777" w:rsidR="00427EC8" w:rsidRPr="007C533E" w:rsidRDefault="00427EC8">
            <w:pPr>
              <w:spacing w:after="0" w:line="257" w:lineRule="auto"/>
              <w:jc w:val="right"/>
              <w:rPr>
                <w:sz w:val="24"/>
                <w:szCs w:val="24"/>
              </w:rPr>
            </w:pPr>
            <w:r w:rsidRPr="007C533E">
              <w:rPr>
                <w:rFonts w:eastAsia="Calibri"/>
                <w:sz w:val="24"/>
                <w:szCs w:val="24"/>
              </w:rPr>
              <w:t>794</w:t>
            </w:r>
          </w:p>
        </w:tc>
        <w:tc>
          <w:tcPr>
            <w:tcW w:w="1020" w:type="dxa"/>
            <w:tcBorders>
              <w:top w:val="nil"/>
              <w:left w:val="nil"/>
              <w:bottom w:val="nil"/>
              <w:right w:val="nil"/>
            </w:tcBorders>
          </w:tcPr>
          <w:p w14:paraId="16269342" w14:textId="77777777" w:rsidR="00427EC8" w:rsidRPr="007C533E" w:rsidRDefault="00427EC8">
            <w:pPr>
              <w:spacing w:after="0" w:line="257" w:lineRule="auto"/>
              <w:jc w:val="right"/>
              <w:rPr>
                <w:sz w:val="24"/>
                <w:szCs w:val="24"/>
              </w:rPr>
            </w:pPr>
            <w:r w:rsidRPr="007C533E">
              <w:rPr>
                <w:rFonts w:eastAsia="Calibri"/>
                <w:b/>
                <w:sz w:val="24"/>
                <w:szCs w:val="24"/>
              </w:rPr>
              <w:t>3,062</w:t>
            </w:r>
          </w:p>
        </w:tc>
      </w:tr>
      <w:tr w:rsidR="00427EC8" w:rsidRPr="007C533E" w14:paraId="14097D70" w14:textId="77777777">
        <w:trPr>
          <w:trHeight w:val="105"/>
        </w:trPr>
        <w:tc>
          <w:tcPr>
            <w:tcW w:w="3645" w:type="dxa"/>
            <w:tcBorders>
              <w:top w:val="single" w:sz="8" w:space="0" w:color="auto"/>
              <w:left w:val="nil"/>
              <w:bottom w:val="single" w:sz="8" w:space="0" w:color="auto"/>
              <w:right w:val="nil"/>
            </w:tcBorders>
          </w:tcPr>
          <w:p w14:paraId="59D24B33" w14:textId="77777777" w:rsidR="00427EC8" w:rsidRPr="007C533E" w:rsidRDefault="00427EC8">
            <w:pPr>
              <w:spacing w:after="0"/>
              <w:ind w:left="315" w:hanging="315"/>
              <w:rPr>
                <w:sz w:val="24"/>
                <w:szCs w:val="24"/>
              </w:rPr>
            </w:pPr>
            <w:r w:rsidRPr="007C533E">
              <w:rPr>
                <w:rFonts w:eastAsia="Calibri"/>
                <w:b/>
                <w:sz w:val="24"/>
                <w:szCs w:val="24"/>
              </w:rPr>
              <w:t xml:space="preserve">Net cost of services </w:t>
            </w:r>
          </w:p>
        </w:tc>
        <w:tc>
          <w:tcPr>
            <w:tcW w:w="1170" w:type="dxa"/>
            <w:tcBorders>
              <w:top w:val="single" w:sz="8" w:space="0" w:color="auto"/>
              <w:left w:val="nil"/>
              <w:bottom w:val="single" w:sz="8" w:space="0" w:color="auto"/>
              <w:right w:val="nil"/>
            </w:tcBorders>
          </w:tcPr>
          <w:p w14:paraId="739BB798" w14:textId="77777777" w:rsidR="00427EC8" w:rsidRPr="007C533E" w:rsidRDefault="00427EC8">
            <w:pPr>
              <w:spacing w:after="0"/>
              <w:jc w:val="right"/>
              <w:rPr>
                <w:sz w:val="24"/>
                <w:szCs w:val="24"/>
              </w:rPr>
            </w:pPr>
            <w:r w:rsidRPr="007C533E">
              <w:rPr>
                <w:rFonts w:eastAsia="Calibri"/>
                <w:b/>
                <w:sz w:val="24"/>
                <w:szCs w:val="24"/>
              </w:rPr>
              <w:t xml:space="preserve"> 181</w:t>
            </w:r>
          </w:p>
        </w:tc>
        <w:tc>
          <w:tcPr>
            <w:tcW w:w="1035" w:type="dxa"/>
            <w:tcBorders>
              <w:top w:val="single" w:sz="8" w:space="0" w:color="auto"/>
              <w:left w:val="nil"/>
              <w:bottom w:val="single" w:sz="8" w:space="0" w:color="auto"/>
              <w:right w:val="nil"/>
            </w:tcBorders>
          </w:tcPr>
          <w:p w14:paraId="37DF3AC7" w14:textId="77777777" w:rsidR="00427EC8" w:rsidRPr="007C533E" w:rsidRDefault="00427EC8">
            <w:pPr>
              <w:spacing w:after="0" w:line="257" w:lineRule="auto"/>
              <w:jc w:val="right"/>
              <w:rPr>
                <w:sz w:val="24"/>
                <w:szCs w:val="24"/>
              </w:rPr>
            </w:pPr>
            <w:r w:rsidRPr="007C533E">
              <w:rPr>
                <w:rFonts w:eastAsia="Calibri"/>
                <w:b/>
                <w:sz w:val="24"/>
                <w:szCs w:val="24"/>
              </w:rPr>
              <w:t>186</w:t>
            </w:r>
          </w:p>
        </w:tc>
        <w:tc>
          <w:tcPr>
            <w:tcW w:w="1020" w:type="dxa"/>
            <w:tcBorders>
              <w:top w:val="single" w:sz="8" w:space="0" w:color="auto"/>
              <w:left w:val="nil"/>
              <w:bottom w:val="single" w:sz="8" w:space="0" w:color="auto"/>
              <w:right w:val="nil"/>
            </w:tcBorders>
          </w:tcPr>
          <w:p w14:paraId="09DEC82D" w14:textId="77777777" w:rsidR="00427EC8" w:rsidRPr="007C533E" w:rsidRDefault="00427EC8">
            <w:pPr>
              <w:spacing w:after="0" w:line="257" w:lineRule="auto"/>
              <w:jc w:val="right"/>
              <w:rPr>
                <w:sz w:val="24"/>
                <w:szCs w:val="24"/>
              </w:rPr>
            </w:pPr>
            <w:r w:rsidRPr="007C533E">
              <w:rPr>
                <w:rFonts w:eastAsia="Calibri"/>
                <w:b/>
                <w:sz w:val="24"/>
                <w:szCs w:val="24"/>
              </w:rPr>
              <w:t>191</w:t>
            </w:r>
          </w:p>
        </w:tc>
        <w:tc>
          <w:tcPr>
            <w:tcW w:w="1020" w:type="dxa"/>
            <w:tcBorders>
              <w:top w:val="single" w:sz="8" w:space="0" w:color="auto"/>
              <w:left w:val="nil"/>
              <w:bottom w:val="single" w:sz="8" w:space="0" w:color="auto"/>
              <w:right w:val="nil"/>
            </w:tcBorders>
          </w:tcPr>
          <w:p w14:paraId="42B21EB2" w14:textId="77777777" w:rsidR="00427EC8" w:rsidRPr="007C533E" w:rsidRDefault="00427EC8">
            <w:pPr>
              <w:spacing w:after="0" w:line="257" w:lineRule="auto"/>
              <w:jc w:val="right"/>
              <w:rPr>
                <w:sz w:val="24"/>
                <w:szCs w:val="24"/>
              </w:rPr>
            </w:pPr>
            <w:r w:rsidRPr="007C533E">
              <w:rPr>
                <w:rFonts w:eastAsia="Calibri"/>
                <w:b/>
                <w:sz w:val="24"/>
                <w:szCs w:val="24"/>
              </w:rPr>
              <w:t>195</w:t>
            </w:r>
          </w:p>
        </w:tc>
        <w:tc>
          <w:tcPr>
            <w:tcW w:w="1020" w:type="dxa"/>
            <w:tcBorders>
              <w:top w:val="single" w:sz="8" w:space="0" w:color="auto"/>
              <w:left w:val="nil"/>
              <w:bottom w:val="single" w:sz="8" w:space="0" w:color="auto"/>
              <w:right w:val="nil"/>
            </w:tcBorders>
          </w:tcPr>
          <w:p w14:paraId="46505CEB" w14:textId="77777777" w:rsidR="00427EC8" w:rsidRPr="007C533E" w:rsidRDefault="00427EC8">
            <w:pPr>
              <w:spacing w:after="0" w:line="257" w:lineRule="auto"/>
              <w:jc w:val="right"/>
              <w:rPr>
                <w:sz w:val="24"/>
                <w:szCs w:val="24"/>
              </w:rPr>
            </w:pPr>
            <w:r w:rsidRPr="007C533E">
              <w:rPr>
                <w:rFonts w:eastAsia="Calibri"/>
                <w:b/>
                <w:sz w:val="24"/>
                <w:szCs w:val="24"/>
              </w:rPr>
              <w:t>753</w:t>
            </w:r>
          </w:p>
        </w:tc>
      </w:tr>
    </w:tbl>
    <w:p w14:paraId="4B1DF1E7" w14:textId="77777777" w:rsidR="00427EC8" w:rsidRPr="007C533E" w:rsidRDefault="00427EC8" w:rsidP="00910E76">
      <w:pPr>
        <w:spacing w:before="120" w:after="120" w:line="257" w:lineRule="auto"/>
        <w:rPr>
          <w:sz w:val="24"/>
          <w:szCs w:val="24"/>
        </w:rPr>
      </w:pPr>
      <w:r w:rsidRPr="007C533E">
        <w:rPr>
          <w:rFonts w:eastAsia="Calibri"/>
          <w:sz w:val="24"/>
          <w:szCs w:val="24"/>
        </w:rPr>
        <w:t>The Government will increase its contributions provided to the Ginninderry Conservation Trust, established in 2019 to manage and protect the flora, fauna and cultural sites located in the conservation corridor along the Murrumbidgee River and Ginninderra Creek.</w:t>
      </w:r>
    </w:p>
    <w:p w14:paraId="56D5F7F1" w14:textId="77777777" w:rsidR="00427EC8" w:rsidRPr="007C533E" w:rsidRDefault="00427EC8" w:rsidP="00910E76">
      <w:pPr>
        <w:spacing w:before="120" w:after="120" w:line="257" w:lineRule="auto"/>
        <w:rPr>
          <w:rFonts w:eastAsia="Calibri"/>
          <w:sz w:val="24"/>
          <w:szCs w:val="24"/>
        </w:rPr>
      </w:pPr>
      <w:r w:rsidRPr="007C533E">
        <w:rPr>
          <w:rFonts w:eastAsia="Calibri"/>
          <w:sz w:val="24"/>
          <w:szCs w:val="24"/>
        </w:rPr>
        <w:t>Responsibility for the management of the funding arrangements provided to the Ginninderry Conservation Trust will transfer from the City and Environment Directorate to the Suburban Land Agency.</w:t>
      </w:r>
    </w:p>
    <w:p w14:paraId="0BFF50B8" w14:textId="1136AC69" w:rsidR="00427EC8" w:rsidRPr="00740B25" w:rsidRDefault="00427EC8" w:rsidP="00740B25">
      <w:pPr>
        <w:spacing w:before="120" w:after="120"/>
        <w:rPr>
          <w:sz w:val="24"/>
          <w:szCs w:val="24"/>
        </w:rPr>
        <w:sectPr w:rsidR="00427EC8" w:rsidRPr="00740B25" w:rsidSect="00427EC8">
          <w:footerReference w:type="default" r:id="rId70"/>
          <w:pgSz w:w="11906" w:h="16838" w:code="9"/>
          <w:pgMar w:top="1151" w:right="1440" w:bottom="1729" w:left="1440" w:header="720" w:footer="720" w:gutter="0"/>
          <w:cols w:space="708"/>
          <w:docGrid w:linePitch="360"/>
        </w:sectPr>
      </w:pPr>
      <w:r w:rsidRPr="007C533E">
        <w:rPr>
          <w:rFonts w:eastAsia="Calibri"/>
          <w:sz w:val="24"/>
          <w:szCs w:val="24"/>
        </w:rPr>
        <w:t>This initiative contributes to the wellbeing domain of Environment and climate.</w:t>
      </w:r>
    </w:p>
    <w:p w14:paraId="7E0BF300" w14:textId="6607B098" w:rsidR="00427EC8" w:rsidRPr="00AF025E" w:rsidRDefault="00427EC8" w:rsidP="00414F15">
      <w:pPr>
        <w:pStyle w:val="Heading2"/>
        <w:numPr>
          <w:ilvl w:val="1"/>
          <w:numId w:val="52"/>
        </w:numPr>
        <w:ind w:left="851"/>
      </w:pPr>
      <w:bookmarkStart w:id="20" w:name="_Toc231822423"/>
      <w:r w:rsidRPr="00AF025E">
        <w:t>Cost of Living Statement</w:t>
      </w:r>
      <w:bookmarkEnd w:id="20"/>
    </w:p>
    <w:p w14:paraId="2B76421C" w14:textId="77777777" w:rsidR="00427EC8" w:rsidRPr="006B5585" w:rsidRDefault="00427EC8" w:rsidP="002749E0">
      <w:pPr>
        <w:pStyle w:val="Heading3"/>
        <w:rPr>
          <w:u w:val="single"/>
        </w:rPr>
      </w:pPr>
      <w:r w:rsidRPr="00204C79">
        <w:t xml:space="preserve">Introduction </w:t>
      </w:r>
    </w:p>
    <w:p w14:paraId="72D2F06E" w14:textId="77777777" w:rsidR="00427EC8" w:rsidRPr="004F3667" w:rsidRDefault="00427EC8" w:rsidP="006B5585">
      <w:pPr>
        <w:pStyle w:val="Heading3"/>
        <w:spacing w:before="0"/>
        <w:rPr>
          <w:rFonts w:asciiTheme="minorHAnsi" w:eastAsiaTheme="minorEastAsia" w:hAnsiTheme="minorHAnsi" w:cstheme="minorBidi"/>
          <w:b w:val="0"/>
          <w:color w:val="auto"/>
          <w:sz w:val="24"/>
        </w:rPr>
      </w:pPr>
      <w:r w:rsidRPr="73A7A3AE">
        <w:rPr>
          <w:rFonts w:asciiTheme="minorHAnsi" w:eastAsiaTheme="minorEastAsia" w:hAnsiTheme="minorHAnsi" w:cstheme="minorBidi"/>
          <w:b w:val="0"/>
          <w:color w:val="auto"/>
          <w:sz w:val="24"/>
        </w:rPr>
        <w:t>Canberra remains a great place to live, work, study and raise a family. Our city continues to benefit from a strong and resilient economy, high employment and a highly skilled population. These strengths support high living standards across the ACT.</w:t>
      </w:r>
    </w:p>
    <w:p w14:paraId="215E9802" w14:textId="77777777" w:rsidR="00427EC8" w:rsidRPr="00711FCC" w:rsidRDefault="00427EC8" w:rsidP="004F3667">
      <w:pPr>
        <w:pStyle w:val="Bbodytext"/>
      </w:pPr>
      <w:r>
        <w:t>The effect of conflict in the Middle East and elevated inflation driven by global energy and supply chain disruptions are having an effect on the cost of living</w:t>
      </w:r>
      <w:r w:rsidRPr="00461666">
        <w:t>. L</w:t>
      </w:r>
      <w:r w:rsidRPr="0040514E">
        <w:t xml:space="preserve">ower-income households remain particularly vulnerable to higher housing, energy, food and transport costs. The ACT Government is </w:t>
      </w:r>
      <w:r w:rsidRPr="00461666">
        <w:t>providing</w:t>
      </w:r>
      <w:r w:rsidRPr="0040514E">
        <w:t xml:space="preserve"> targeted, practical support to households, while investing in the services and infrastructure that sustain our quality of life.</w:t>
      </w:r>
    </w:p>
    <w:p w14:paraId="44FA5BDE" w14:textId="77777777" w:rsidR="00427EC8" w:rsidRPr="00597D8C" w:rsidRDefault="00427EC8" w:rsidP="00597D8C">
      <w:pPr>
        <w:pStyle w:val="Bbodytext"/>
      </w:pPr>
      <w:r w:rsidRPr="00597D8C">
        <w:t xml:space="preserve">The ACT Government already provides substantial and ongoing cost of living </w:t>
      </w:r>
      <w:r>
        <w:t>assistance</w:t>
      </w:r>
      <w:r w:rsidRPr="00597D8C">
        <w:t xml:space="preserve"> through a broad range of concessions, rebates and targeted support measures. This support</w:t>
      </w:r>
      <w:r>
        <w:t>s</w:t>
      </w:r>
      <w:r w:rsidRPr="00597D8C">
        <w:t xml:space="preserve"> eligible households with </w:t>
      </w:r>
      <w:r>
        <w:t>major</w:t>
      </w:r>
      <w:r w:rsidRPr="00597D8C">
        <w:t xml:space="preserve"> day-to-day costs, including utilities, rates, transport</w:t>
      </w:r>
      <w:r>
        <w:t xml:space="preserve"> and</w:t>
      </w:r>
      <w:r w:rsidRPr="00597D8C">
        <w:t xml:space="preserve"> housing-related expenses.</w:t>
      </w:r>
    </w:p>
    <w:p w14:paraId="53A33701" w14:textId="77777777" w:rsidR="00427EC8" w:rsidRDefault="00427EC8">
      <w:pPr>
        <w:pStyle w:val="Bbodytext"/>
        <w:rPr>
          <w:kern w:val="2"/>
          <w14:ligatures w14:val="standardContextual"/>
        </w:rPr>
      </w:pPr>
      <w:r>
        <w:t>In the 2026-27 Budget, the ACT Government is introducing new cost of living assistance measures, including:</w:t>
      </w:r>
    </w:p>
    <w:p w14:paraId="3781F5A9" w14:textId="77777777" w:rsidR="00427EC8" w:rsidRPr="009715D0" w:rsidRDefault="00427EC8" w:rsidP="008D187D">
      <w:pPr>
        <w:pStyle w:val="BBullet1"/>
        <w:ind w:left="426" w:hanging="426"/>
      </w:pPr>
      <w:r w:rsidRPr="0040640A">
        <w:rPr>
          <w:rFonts w:eastAsia="Calibri"/>
        </w:rPr>
        <w:t>financial support to private renters experiencing rental stress or those experiencing financial hardship, through the establishment of the Housing Crisis Support Fund and a Crisis Support Payment</w:t>
      </w:r>
      <w:r w:rsidRPr="0040640A">
        <w:t>;</w:t>
      </w:r>
    </w:p>
    <w:p w14:paraId="0FBA1523" w14:textId="77777777" w:rsidR="00427EC8" w:rsidRDefault="00427EC8" w:rsidP="008D187D">
      <w:pPr>
        <w:pStyle w:val="BBullet1"/>
        <w:ind w:left="426" w:hanging="426"/>
      </w:pPr>
      <w:r>
        <w:t>r</w:t>
      </w:r>
      <w:r w:rsidRPr="00793E48">
        <w:t>educ</w:t>
      </w:r>
      <w:r>
        <w:t>ed</w:t>
      </w:r>
      <w:r w:rsidRPr="00793E48">
        <w:t xml:space="preserve"> monthly </w:t>
      </w:r>
      <w:r>
        <w:t>public transport</w:t>
      </w:r>
      <w:r w:rsidRPr="00793E48">
        <w:t xml:space="preserve"> fare caps for tertiary students from 40 to 30 paid trips</w:t>
      </w:r>
      <w:r w:rsidRPr="0040640A">
        <w:t xml:space="preserve"> in 2026-27</w:t>
      </w:r>
      <w:r w:rsidRPr="00793E48">
        <w:t>, commencing after the current, halved monthly fare cap initiative ends</w:t>
      </w:r>
      <w:r w:rsidRPr="0040640A">
        <w:t>;</w:t>
      </w:r>
    </w:p>
    <w:p w14:paraId="70C990CA" w14:textId="77777777" w:rsidR="00427EC8" w:rsidRPr="009715D0" w:rsidRDefault="00427EC8" w:rsidP="008D187D">
      <w:pPr>
        <w:pStyle w:val="BBullet1"/>
        <w:ind w:left="426" w:hanging="426"/>
      </w:pPr>
      <w:r w:rsidRPr="0040640A">
        <w:t xml:space="preserve">a </w:t>
      </w:r>
      <w:r>
        <w:t xml:space="preserve">community sector </w:t>
      </w:r>
      <w:r w:rsidRPr="0040640A">
        <w:t>grant to establish a transport service for individuals with chronic conditions;</w:t>
      </w:r>
    </w:p>
    <w:p w14:paraId="7FC4949C" w14:textId="77777777" w:rsidR="00427EC8" w:rsidRDefault="00427EC8" w:rsidP="008D187D">
      <w:pPr>
        <w:pStyle w:val="BBullet1"/>
        <w:ind w:left="426" w:hanging="426"/>
      </w:pPr>
      <w:r w:rsidRPr="0040640A">
        <w:t xml:space="preserve">additional funding for the </w:t>
      </w:r>
      <w:r>
        <w:t>Future of Education</w:t>
      </w:r>
      <w:r w:rsidRPr="0040640A">
        <w:t xml:space="preserve"> Equity Fund’s 2026 round to support access to education for </w:t>
      </w:r>
      <w:r w:rsidRPr="005241FC">
        <w:t>all students</w:t>
      </w:r>
      <w:r>
        <w:t>;</w:t>
      </w:r>
    </w:p>
    <w:p w14:paraId="33860EFF" w14:textId="77777777" w:rsidR="00427EC8" w:rsidRPr="009715D0" w:rsidRDefault="00427EC8" w:rsidP="008D187D">
      <w:pPr>
        <w:pStyle w:val="BBullet1"/>
        <w:ind w:left="426" w:hanging="426"/>
      </w:pPr>
      <w:r>
        <w:t xml:space="preserve">working with the Commonwealth Government to </w:t>
      </w:r>
      <w:r w:rsidRPr="0040640A">
        <w:t>exten</w:t>
      </w:r>
      <w:r>
        <w:t>d</w:t>
      </w:r>
      <w:r w:rsidRPr="0040640A">
        <w:t xml:space="preserve"> fee-free TAFE training to an additional 9,093 training places in healthcare, advanced technology, construction, hospitality and foundation skills</w:t>
      </w:r>
      <w:r>
        <w:t xml:space="preserve">; </w:t>
      </w:r>
    </w:p>
    <w:p w14:paraId="38FA1CE3" w14:textId="77777777" w:rsidR="00427EC8" w:rsidRDefault="00427EC8" w:rsidP="008D187D">
      <w:pPr>
        <w:pStyle w:val="BBullet1"/>
        <w:ind w:left="426" w:hanging="426"/>
      </w:pPr>
      <w:r>
        <w:t xml:space="preserve">additional funding for the Emergency Material and Financial </w:t>
      </w:r>
      <w:r w:rsidRPr="0040640A">
        <w:t>Aid</w:t>
      </w:r>
      <w:r>
        <w:t xml:space="preserve"> scheme </w:t>
      </w:r>
      <w:r w:rsidRPr="006E377F">
        <w:t>in response to expected increased demand due to the ongoing fuel supply disruptions and associated economic impacts</w:t>
      </w:r>
      <w:r w:rsidRPr="0040640A">
        <w:t xml:space="preserve">; </w:t>
      </w:r>
    </w:p>
    <w:p w14:paraId="6E32F88B" w14:textId="77777777" w:rsidR="00427EC8" w:rsidRDefault="00427EC8" w:rsidP="008D187D">
      <w:pPr>
        <w:pStyle w:val="BBullet1"/>
        <w:ind w:left="426" w:hanging="426"/>
      </w:pPr>
      <w:r>
        <w:t xml:space="preserve">funding to strengthen community services, inclusion and participation; </w:t>
      </w:r>
    </w:p>
    <w:p w14:paraId="3475E2A9" w14:textId="77777777" w:rsidR="00427EC8" w:rsidRDefault="00427EC8" w:rsidP="008D187D">
      <w:pPr>
        <w:pStyle w:val="BBullet1"/>
        <w:ind w:left="426" w:hanging="426"/>
      </w:pPr>
      <w:r>
        <w:t xml:space="preserve">further funding for the Home Energy Support Program </w:t>
      </w:r>
      <w:r w:rsidRPr="006A23B4">
        <w:t>to support homeowners to cover the costs of rooftop solar and other energy-efficient upgrades including hot water systems, ceiling insulation, and reverse-cycle heating and cooling</w:t>
      </w:r>
      <w:r>
        <w:t xml:space="preserve">; </w:t>
      </w:r>
      <w:r w:rsidRPr="006A23B4">
        <w:t>and</w:t>
      </w:r>
    </w:p>
    <w:p w14:paraId="2985321B" w14:textId="77777777" w:rsidR="00427EC8" w:rsidRDefault="00427EC8" w:rsidP="008D187D">
      <w:pPr>
        <w:pStyle w:val="BBullet1"/>
        <w:ind w:left="426" w:hanging="426"/>
      </w:pPr>
      <w:r>
        <w:t>additional funding for t</w:t>
      </w:r>
      <w:r w:rsidRPr="006A23B4">
        <w:t xml:space="preserve">he Renters’ Home Energy Advice Program </w:t>
      </w:r>
      <w:r>
        <w:t>to</w:t>
      </w:r>
      <w:r w:rsidRPr="006A23B4">
        <w:t xml:space="preserve"> continue to provide free, tailored advice for renters from an expert energy assessor</w:t>
      </w:r>
      <w:r>
        <w:t xml:space="preserve">. </w:t>
      </w:r>
    </w:p>
    <w:p w14:paraId="75DFFEF0" w14:textId="77777777" w:rsidR="00427EC8" w:rsidRDefault="00427EC8" w:rsidP="00C76F66">
      <w:pPr>
        <w:pStyle w:val="Heading3"/>
      </w:pPr>
      <w:r>
        <w:t>Housing affordability</w:t>
      </w:r>
    </w:p>
    <w:p w14:paraId="2D4421D1" w14:textId="77777777" w:rsidR="00427EC8" w:rsidRDefault="00427EC8" w:rsidP="0024106B">
      <w:pPr>
        <w:pStyle w:val="Bbodytext"/>
      </w:pPr>
      <w:r w:rsidRPr="75F98E9F">
        <w:t xml:space="preserve">The ACT is the most affordable jurisdiction to </w:t>
      </w:r>
      <w:r w:rsidRPr="00615C3A">
        <w:t>buy</w:t>
      </w:r>
      <w:r w:rsidRPr="75F98E9F">
        <w:t xml:space="preserve"> or rent a home</w:t>
      </w:r>
      <w:r>
        <w:t>,</w:t>
      </w:r>
      <w:r w:rsidRPr="75F98E9F">
        <w:t xml:space="preserve"> with 32.8 per cent of an average family income required to meet home loan repayments</w:t>
      </w:r>
      <w:r>
        <w:t xml:space="preserve"> and 18.9 per cent to meet rental payments</w:t>
      </w:r>
      <w:r w:rsidRPr="75F98E9F">
        <w:t>.</w:t>
      </w:r>
      <w:r w:rsidRPr="04149CA7">
        <w:rPr>
          <w:rStyle w:val="FootnoteReference"/>
        </w:rPr>
        <w:footnoteReference w:id="5"/>
      </w:r>
      <w:r>
        <w:t xml:space="preserve"> </w:t>
      </w:r>
    </w:p>
    <w:p w14:paraId="29D226AB" w14:textId="77777777" w:rsidR="00427EC8" w:rsidRDefault="00427EC8" w:rsidP="0024106B">
      <w:pPr>
        <w:pStyle w:val="Bbodytext"/>
      </w:pPr>
      <w:r w:rsidRPr="0076462C">
        <w:t xml:space="preserve">Canberra </w:t>
      </w:r>
      <w:r>
        <w:t xml:space="preserve">has historically been </w:t>
      </w:r>
      <w:r w:rsidRPr="0076462C">
        <w:t xml:space="preserve">among the more expensive capital cities </w:t>
      </w:r>
      <w:r>
        <w:t>to rent but government action and policy settings have helped moderate rental price growth in recent years</w:t>
      </w:r>
      <w:r w:rsidRPr="0076462C">
        <w:t>.</w:t>
      </w:r>
      <w:r>
        <w:t xml:space="preserve"> </w:t>
      </w:r>
      <w:r w:rsidRPr="43160E24">
        <w:t>Over the year to March 2026, Canberra experienced the lowest median rental growth among capital cities for houses and units</w:t>
      </w:r>
      <w:r>
        <w:t>.</w:t>
      </w:r>
      <w:r w:rsidRPr="005D60A7">
        <w:rPr>
          <w:rStyle w:val="FootnoteReference"/>
        </w:rPr>
        <w:footnoteReference w:id="6"/>
      </w:r>
      <w:r w:rsidRPr="04149CA7">
        <w:rPr>
          <w:rStyle w:val="FootnoteReference"/>
        </w:rPr>
        <w:t xml:space="preserve"> </w:t>
      </w:r>
    </w:p>
    <w:p w14:paraId="7E223C7E" w14:textId="77777777" w:rsidR="00427EC8" w:rsidRPr="0076462C" w:rsidRDefault="00427EC8" w:rsidP="0024106B">
      <w:pPr>
        <w:pStyle w:val="Bbodytext"/>
      </w:pPr>
      <w:r w:rsidRPr="0076462C">
        <w:t>Canberra</w:t>
      </w:r>
      <w:r>
        <w:t xml:space="preserve">’s </w:t>
      </w:r>
      <w:r w:rsidRPr="0076462C">
        <w:t xml:space="preserve">median established house prices </w:t>
      </w:r>
      <w:r>
        <w:t>are the third highest</w:t>
      </w:r>
      <w:r w:rsidRPr="0076462C">
        <w:t xml:space="preserve"> among capital cities, at around $1.04 million. </w:t>
      </w:r>
      <w:r>
        <w:t>The</w:t>
      </w:r>
      <w:r w:rsidRPr="0076462C">
        <w:t xml:space="preserve"> median price for attached dwellings </w:t>
      </w:r>
      <w:r>
        <w:t>i</w:t>
      </w:r>
      <w:r w:rsidRPr="0076462C">
        <w:t>s around $620,000, lower than most other capital cities.</w:t>
      </w:r>
      <w:r w:rsidRPr="005D60A7">
        <w:rPr>
          <w:rStyle w:val="FootnoteReference"/>
        </w:rPr>
        <w:footnoteReference w:id="7"/>
      </w:r>
      <w:r w:rsidRPr="0076462C">
        <w:t xml:space="preserve"> </w:t>
      </w:r>
    </w:p>
    <w:p w14:paraId="0277ADD4" w14:textId="77777777" w:rsidR="00427EC8" w:rsidRDefault="00427EC8" w:rsidP="0024106B">
      <w:pPr>
        <w:pStyle w:val="Bbodytext"/>
      </w:pPr>
      <w:r>
        <w:t>Despite this, m</w:t>
      </w:r>
      <w:r w:rsidRPr="00BD45A9">
        <w:t>any</w:t>
      </w:r>
      <w:r>
        <w:t>-</w:t>
      </w:r>
      <w:r w:rsidRPr="00BD45A9">
        <w:t xml:space="preserve">lower income households struggle to </w:t>
      </w:r>
      <w:r>
        <w:t xml:space="preserve">access </w:t>
      </w:r>
      <w:r w:rsidRPr="00BD45A9">
        <w:t xml:space="preserve">secure </w:t>
      </w:r>
      <w:r>
        <w:t>and affordable</w:t>
      </w:r>
      <w:r w:rsidRPr="00BD45A9">
        <w:t xml:space="preserve"> housing</w:t>
      </w:r>
      <w:r>
        <w:t xml:space="preserve">. The ACT Government is expanding housing supply, choice and access through a program of land use planning and precinct development to enable 30,000 more homes, including an additional 5,000 affordable and social homes, by the end of 2030. </w:t>
      </w:r>
    </w:p>
    <w:p w14:paraId="445461D3" w14:textId="77777777" w:rsidR="00427EC8" w:rsidRPr="00647BF3" w:rsidRDefault="00427EC8" w:rsidP="0024106B">
      <w:pPr>
        <w:pStyle w:val="Bbodytext"/>
        <w:keepNext/>
      </w:pPr>
      <w:r w:rsidRPr="00647BF3">
        <w:t>The 202</w:t>
      </w:r>
      <w:r w:rsidRPr="009F0585">
        <w:t>6</w:t>
      </w:r>
      <w:r w:rsidRPr="00647BF3">
        <w:t>-2</w:t>
      </w:r>
      <w:r w:rsidRPr="009F0585">
        <w:t>7</w:t>
      </w:r>
      <w:r w:rsidRPr="00647BF3">
        <w:t xml:space="preserve"> Budget includes several new and expanded </w:t>
      </w:r>
      <w:r>
        <w:t>housing</w:t>
      </w:r>
      <w:r w:rsidRPr="00647BF3">
        <w:t xml:space="preserve"> initiatives including:</w:t>
      </w:r>
    </w:p>
    <w:p w14:paraId="7439C440" w14:textId="77777777" w:rsidR="00427EC8" w:rsidRDefault="00427EC8" w:rsidP="008D187D">
      <w:pPr>
        <w:pStyle w:val="BBullet1"/>
        <w:ind w:left="426" w:hanging="426"/>
      </w:pPr>
      <w:r>
        <w:t>f</w:t>
      </w:r>
      <w:r w:rsidRPr="000C1F01">
        <w:t>rom 1 July 2026, no stamp duty will apply for first home buyers, pensioners, or homebuyers purchasing an off-the-plan</w:t>
      </w:r>
      <w:r>
        <w:t xml:space="preserve"> dwelling</w:t>
      </w:r>
      <w:r w:rsidRPr="000C1F01">
        <w:t xml:space="preserve"> or turn-key </w:t>
      </w:r>
      <w:r>
        <w:t>unit</w:t>
      </w:r>
      <w:r w:rsidRPr="00226256">
        <w:t>;</w:t>
      </w:r>
    </w:p>
    <w:p w14:paraId="672AD1F8" w14:textId="77777777" w:rsidR="00427EC8" w:rsidRDefault="00427EC8" w:rsidP="008D187D">
      <w:pPr>
        <w:pStyle w:val="BBullet1"/>
        <w:ind w:left="426" w:hanging="426"/>
      </w:pPr>
      <w:r>
        <w:t>expanding the Pensioner Duty Concession Scheme to include DVA Service Pension recipients with permanent incapacity to work;</w:t>
      </w:r>
    </w:p>
    <w:p w14:paraId="70C607B5" w14:textId="77777777" w:rsidR="00427EC8" w:rsidRDefault="00427EC8" w:rsidP="008D187D">
      <w:pPr>
        <w:pStyle w:val="BBullet1"/>
        <w:ind w:left="426" w:hanging="426"/>
      </w:pPr>
      <w:r>
        <w:t>removal of</w:t>
      </w:r>
      <w:r w:rsidRPr="002F280C">
        <w:t xml:space="preserve"> the property price </w:t>
      </w:r>
      <w:r>
        <w:t>thresholds</w:t>
      </w:r>
      <w:r w:rsidRPr="002F280C">
        <w:t xml:space="preserve"> for the Disability Duty Concession Scheme</w:t>
      </w:r>
      <w:r>
        <w:t>;</w:t>
      </w:r>
    </w:p>
    <w:p w14:paraId="7822AB2E" w14:textId="77777777" w:rsidR="00427EC8" w:rsidRPr="009715D0" w:rsidRDefault="00427EC8" w:rsidP="008D187D">
      <w:pPr>
        <w:pStyle w:val="BBullet1"/>
        <w:ind w:left="426" w:hanging="426"/>
      </w:pPr>
      <w:r>
        <w:t xml:space="preserve">re-establishment of financial support for private renters through the Housing Crisis Support Fund and establishment of a new Crisis Support Payment; </w:t>
      </w:r>
    </w:p>
    <w:p w14:paraId="650DEA70" w14:textId="77777777" w:rsidR="00427EC8" w:rsidRDefault="00427EC8" w:rsidP="008D187D">
      <w:pPr>
        <w:pStyle w:val="BBullet1"/>
        <w:ind w:left="426" w:hanging="426"/>
      </w:pPr>
      <w:r>
        <w:t>continued funding to support the delivery of social housing, including through the Growing and Renewing Public Housing program and the Social Housing Accelerator Program; and</w:t>
      </w:r>
    </w:p>
    <w:p w14:paraId="61E7A5B9" w14:textId="77777777" w:rsidR="00427EC8" w:rsidRPr="005D3490" w:rsidRDefault="00427EC8" w:rsidP="008D187D">
      <w:pPr>
        <w:pStyle w:val="BBullet1"/>
        <w:ind w:left="426" w:hanging="426"/>
      </w:pPr>
      <w:r>
        <w:t>a new program of works to deliver 450 public housing dwellings and a further 54 social and affordable dwellings to fulfil</w:t>
      </w:r>
      <w:r w:rsidRPr="75992E66">
        <w:rPr>
          <w:rFonts w:eastAsia="Calibri"/>
        </w:rPr>
        <w:t xml:space="preserve"> the housing needs of the most vulnerable community members.</w:t>
      </w:r>
    </w:p>
    <w:p w14:paraId="0ECD9EA6" w14:textId="77777777" w:rsidR="00427EC8" w:rsidRDefault="00427EC8" w:rsidP="005D3490">
      <w:pPr>
        <w:pStyle w:val="BBullet1"/>
        <w:numPr>
          <w:ilvl w:val="0"/>
          <w:numId w:val="0"/>
        </w:numPr>
      </w:pPr>
      <w:r w:rsidRPr="00A67A67">
        <w:t>Further information is available in the Housing Budget Statement.</w:t>
      </w:r>
      <w:r>
        <w:t xml:space="preserve"> </w:t>
      </w:r>
    </w:p>
    <w:p w14:paraId="014C0420" w14:textId="77777777" w:rsidR="00427EC8" w:rsidRPr="004576BB" w:rsidRDefault="00427EC8" w:rsidP="00732AC1">
      <w:pPr>
        <w:pStyle w:val="Heading4"/>
        <w:rPr>
          <w:szCs w:val="24"/>
        </w:rPr>
      </w:pPr>
      <w:r w:rsidRPr="004576BB">
        <w:rPr>
          <w:szCs w:val="24"/>
        </w:rPr>
        <w:t>Transport costs</w:t>
      </w:r>
    </w:p>
    <w:p w14:paraId="5C46ED7B" w14:textId="77777777" w:rsidR="00427EC8" w:rsidRDefault="00427EC8" w:rsidP="00695FBB">
      <w:pPr>
        <w:pStyle w:val="Bbodytext"/>
      </w:pPr>
      <w:r>
        <w:t>Higher global oil prices have increased fuel costs in Australia, adding to transport costs and broader cost of living pressures. In response, the ACT Government temporarily halved monthly public transport fare caps from 8 April to 30 June 2026. Under the reduced caps, adult passengers will pay no more than $68.20 per month, tertiary students no more than $25.65 per month, and school students less than $20 per month, after which travel is free for the remainder of the month. Higher fuel costs and reduced fare revenue are estimated to increase the cost of providing public transport by around $15 million in 2025-26.</w:t>
      </w:r>
    </w:p>
    <w:p w14:paraId="281167D2" w14:textId="77777777" w:rsidR="00427EC8" w:rsidRDefault="00427EC8" w:rsidP="00EC58B4">
      <w:pPr>
        <w:pStyle w:val="Bbodytext"/>
      </w:pPr>
      <w:r>
        <w:t xml:space="preserve">The ACT Government is also supporting lower fuel prices by contributing to a temporary reduction in fuel excise. </w:t>
      </w:r>
      <w:r w:rsidRPr="00D85012">
        <w:t xml:space="preserve">From 1 April to 30 June 2026, fuel excise </w:t>
      </w:r>
      <w:r>
        <w:t>has been</w:t>
      </w:r>
      <w:r w:rsidRPr="00D85012">
        <w:t xml:space="preserve"> reduced by 32</w:t>
      </w:r>
      <w:r>
        <w:t> </w:t>
      </w:r>
      <w:r w:rsidRPr="00D85012">
        <w:t>cents per litre</w:t>
      </w:r>
      <w:r>
        <w:t xml:space="preserve">, including </w:t>
      </w:r>
      <w:r w:rsidRPr="00D85012">
        <w:t>26.3 cents per litre from the Commonwealth and 5.7 cents per</w:t>
      </w:r>
      <w:r>
        <w:t> </w:t>
      </w:r>
      <w:r w:rsidRPr="00D85012">
        <w:t xml:space="preserve">litre </w:t>
      </w:r>
      <w:r>
        <w:t>from</w:t>
      </w:r>
      <w:r w:rsidRPr="00D85012">
        <w:t xml:space="preserve"> the States and Territories</w:t>
      </w:r>
      <w:r>
        <w:t xml:space="preserve">.   </w:t>
      </w:r>
    </w:p>
    <w:p w14:paraId="3EC8A3F4" w14:textId="77777777" w:rsidR="00427EC8" w:rsidRDefault="00427EC8" w:rsidP="00DE02B0">
      <w:pPr>
        <w:pStyle w:val="Heading4"/>
      </w:pPr>
      <w:r>
        <w:rPr>
          <w:szCs w:val="24"/>
        </w:rPr>
        <w:t>Utilities</w:t>
      </w:r>
    </w:p>
    <w:p w14:paraId="3246981D" w14:textId="25D0D223" w:rsidR="00427EC8" w:rsidRDefault="00427EC8" w:rsidP="00DE02B0">
      <w:pPr>
        <w:pStyle w:val="Bbodytext"/>
      </w:pPr>
      <w:r w:rsidRPr="00A200F6">
        <w:t>Utilities are</w:t>
      </w:r>
      <w:r>
        <w:t xml:space="preserve"> a </w:t>
      </w:r>
      <w:r w:rsidRPr="00A200F6">
        <w:t>major</w:t>
      </w:r>
      <w:r>
        <w:t xml:space="preserve"> household </w:t>
      </w:r>
      <w:r w:rsidRPr="00A200F6">
        <w:t>cost</w:t>
      </w:r>
      <w:r>
        <w:t xml:space="preserve">. </w:t>
      </w:r>
      <w:r w:rsidRPr="00A200F6">
        <w:t xml:space="preserve">ACT households typically </w:t>
      </w:r>
      <w:r>
        <w:t>use more energy, and face higher energy costs, than</w:t>
      </w:r>
      <w:r w:rsidRPr="00A200F6">
        <w:t xml:space="preserve"> households in other states and territories </w:t>
      </w:r>
      <w:r>
        <w:t xml:space="preserve">because of the local </w:t>
      </w:r>
      <w:r w:rsidRPr="00A200F6">
        <w:t>climate.</w:t>
      </w:r>
      <w:r>
        <w:t xml:space="preserve"> The ACT Government is continuing to support vulnerable households with the ongoing $800 Electricity, Gas and Water Rebate, which was made permanent in the 2025</w:t>
      </w:r>
      <w:r w:rsidR="007C2B5E">
        <w:noBreakHyphen/>
      </w:r>
      <w:r>
        <w:t>26</w:t>
      </w:r>
      <w:r w:rsidR="007C2B5E">
        <w:t> </w:t>
      </w:r>
      <w:r>
        <w:t xml:space="preserve">Budget. The rebate </w:t>
      </w:r>
      <w:r w:rsidRPr="005C1646">
        <w:t>ease</w:t>
      </w:r>
      <w:r>
        <w:t>s</w:t>
      </w:r>
      <w:r w:rsidRPr="005C1646">
        <w:t xml:space="preserve"> the financial burden </w:t>
      </w:r>
      <w:r>
        <w:t xml:space="preserve">of </w:t>
      </w:r>
      <w:r w:rsidRPr="005C1646">
        <w:t>essential utility costs</w:t>
      </w:r>
      <w:r>
        <w:t xml:space="preserve"> </w:t>
      </w:r>
      <w:r w:rsidRPr="005C1646">
        <w:t>for eligible households.</w:t>
      </w:r>
      <w:r>
        <w:t xml:space="preserve"> </w:t>
      </w:r>
    </w:p>
    <w:p w14:paraId="59466D85" w14:textId="77777777" w:rsidR="00427EC8" w:rsidRDefault="00427EC8" w:rsidP="00DE02B0">
      <w:pPr>
        <w:pStyle w:val="Bbodytext"/>
      </w:pPr>
      <w:r w:rsidRPr="006611E8">
        <w:t xml:space="preserve">Households can also save hundreds of dollars a year on their electricity bills by </w:t>
      </w:r>
      <w:r>
        <w:t>switching to the cheapest</w:t>
      </w:r>
      <w:r w:rsidRPr="006611E8">
        <w:t xml:space="preserve"> available </w:t>
      </w:r>
      <w:r>
        <w:t>offer</w:t>
      </w:r>
      <w:r w:rsidRPr="006611E8">
        <w:t>. The ACT electricity reference price makes comparison across retailers quick and easy.</w:t>
      </w:r>
      <w:r>
        <w:t xml:space="preserve"> </w:t>
      </w:r>
    </w:p>
    <w:p w14:paraId="7DE4711D" w14:textId="77777777" w:rsidR="00427EC8" w:rsidRDefault="00427EC8" w:rsidP="00DE02B0">
      <w:pPr>
        <w:pStyle w:val="Bbodytext"/>
      </w:pPr>
      <w:r>
        <w:t>The Government continues to invest in cleaner, cheaper and more reliable energy. This includes energy efficiency upgrades for public and social housing and low-interest loans through the Sustainable Household Scheme, to help households install batteries, purchase or acquire zero</w:t>
      </w:r>
      <w:r>
        <w:noBreakHyphen/>
        <w:t>emission vehicles and chargers, ceiling insulation and electric appliances.</w:t>
      </w:r>
    </w:p>
    <w:p w14:paraId="3FD451A8" w14:textId="77777777" w:rsidR="00427EC8" w:rsidRDefault="00427EC8" w:rsidP="00B3530C">
      <w:pPr>
        <w:pStyle w:val="Heading3"/>
      </w:pPr>
      <w:r>
        <w:t>Cost of Living in the ACT</w:t>
      </w:r>
    </w:p>
    <w:p w14:paraId="4F4D7811" w14:textId="77777777" w:rsidR="00427EC8" w:rsidRDefault="00427EC8" w:rsidP="00673DE0">
      <w:pPr>
        <w:pStyle w:val="Bbodytext"/>
      </w:pPr>
      <w:r w:rsidRPr="00673DE0">
        <w:t>The Wellbeing Framework uses CPI and income levels to assess living standards in the ACT, with sustained improvements supported by growth in real wages. While nominal wages growth remains strong, elevated inflation</w:t>
      </w:r>
      <w:r>
        <w:t xml:space="preserve">, </w:t>
      </w:r>
      <w:r w:rsidRPr="00673DE0">
        <w:t>including from higher global energy prices</w:t>
      </w:r>
      <w:r>
        <w:t xml:space="preserve">, </w:t>
      </w:r>
      <w:r w:rsidRPr="00673DE0">
        <w:t>has weighed on growth in real wages. Real wages are, however, expected to improve from 2026</w:t>
      </w:r>
      <w:r>
        <w:t>-</w:t>
      </w:r>
      <w:r w:rsidRPr="00673DE0">
        <w:t>27.</w:t>
      </w:r>
    </w:p>
    <w:p w14:paraId="6A03FC70" w14:textId="77777777" w:rsidR="00427EC8" w:rsidRPr="007252CF" w:rsidRDefault="00427EC8" w:rsidP="007252CF">
      <w:pPr>
        <w:pStyle w:val="Heading4"/>
      </w:pPr>
      <w:r>
        <w:t>Price of Goods and Services</w:t>
      </w:r>
    </w:p>
    <w:p w14:paraId="35F853D7" w14:textId="77777777" w:rsidR="00427EC8" w:rsidRDefault="00427EC8" w:rsidP="00377614">
      <w:pPr>
        <w:pStyle w:val="Bbodytext"/>
      </w:pPr>
      <w:r>
        <w:t xml:space="preserve">The prices of essential goods and services have continued to increase, driven by upward price pressures from current global energy price shocks. </w:t>
      </w:r>
    </w:p>
    <w:p w14:paraId="12B54250" w14:textId="77777777" w:rsidR="00427EC8" w:rsidRPr="009F0585" w:rsidRDefault="00427EC8" w:rsidP="00377614">
      <w:pPr>
        <w:pStyle w:val="Bbodytext"/>
        <w:rPr>
          <w:highlight w:val="yellow"/>
        </w:rPr>
      </w:pPr>
      <w:r>
        <w:t>Canberra’s CPI increased by 4.2 per cent over the year to March 2026, compared to 4.6 per cent nationally</w:t>
      </w:r>
      <w:r>
        <w:rPr>
          <w:rStyle w:val="FootnoteReference"/>
        </w:rPr>
        <w:footnoteReference w:id="8"/>
      </w:r>
      <w:r>
        <w:t xml:space="preserve">. </w:t>
      </w:r>
      <w:r w:rsidRPr="00086E10">
        <w:t>H</w:t>
      </w:r>
      <w:r w:rsidRPr="00C64D0C">
        <w:t xml:space="preserve">ousehold spending has </w:t>
      </w:r>
      <w:r>
        <w:t>decreased by 0.3</w:t>
      </w:r>
      <w:r w:rsidRPr="00086E10">
        <w:t xml:space="preserve"> </w:t>
      </w:r>
      <w:r w:rsidRPr="00C64D0C">
        <w:t xml:space="preserve">per cent over the same period compared to </w:t>
      </w:r>
      <w:r>
        <w:t>0.7</w:t>
      </w:r>
      <w:r w:rsidRPr="00C64D0C">
        <w:t xml:space="preserve"> per cent </w:t>
      </w:r>
      <w:r w:rsidRPr="00C0738E">
        <w:t>nationally</w:t>
      </w:r>
      <w:r w:rsidRPr="009F0585">
        <w:t>,</w:t>
      </w:r>
      <w:r w:rsidRPr="00A16CE5">
        <w:rPr>
          <w:rStyle w:val="FootnoteReference"/>
        </w:rPr>
        <w:t xml:space="preserve"> </w:t>
      </w:r>
      <w:r w:rsidRPr="00C0738E">
        <w:rPr>
          <w:rStyle w:val="FootnoteReference"/>
        </w:rPr>
        <w:footnoteReference w:id="9"/>
      </w:r>
      <w:r>
        <w:t xml:space="preserve"> </w:t>
      </w:r>
      <w:r w:rsidRPr="00277D20">
        <w:t>suggesting households are reducing expenditure in response to cost-of-living pressures</w:t>
      </w:r>
    </w:p>
    <w:p w14:paraId="4EBDBD6B" w14:textId="77777777" w:rsidR="00427EC8" w:rsidRPr="00DA5883" w:rsidRDefault="00427EC8" w:rsidP="00D44880">
      <w:pPr>
        <w:pStyle w:val="Bbodytext"/>
      </w:pPr>
      <w:r>
        <w:t>Further information on the prices of goods and services in the ACT is in the ACT Economic Overview</w:t>
      </w:r>
      <w:r w:rsidRPr="009715D0">
        <w:t xml:space="preserve"> </w:t>
      </w:r>
      <w:r>
        <w:t xml:space="preserve">Chapter 2.2. </w:t>
      </w:r>
    </w:p>
    <w:p w14:paraId="6018A137" w14:textId="77777777" w:rsidR="00427EC8" w:rsidRDefault="00427EC8" w:rsidP="00D7146A">
      <w:pPr>
        <w:pStyle w:val="Heading4"/>
        <w:rPr>
          <w:rStyle w:val="FootnoteReference"/>
        </w:rPr>
      </w:pPr>
      <w:r>
        <w:t>Income Levels</w:t>
      </w:r>
    </w:p>
    <w:p w14:paraId="2BED91AD" w14:textId="77777777" w:rsidR="00427EC8" w:rsidRDefault="00427EC8" w:rsidP="00BE69E2">
      <w:pPr>
        <w:pStyle w:val="Bbodytext"/>
      </w:pPr>
      <w:r>
        <w:t xml:space="preserve">Average income levels in the ACT remain the highest of all Australian jurisdictions. In November 2025, </w:t>
      </w:r>
      <w:r w:rsidDel="00857D72">
        <w:t>A</w:t>
      </w:r>
      <w:r>
        <w:t>verage Weekly Ordinary Time Earnings for full-time employed adults was $2,248 in the ACT, compared with the national average of $2,051 see Figure 3.3.1</w:t>
      </w:r>
      <w:r>
        <w:rPr>
          <w:rStyle w:val="FootnoteReference"/>
        </w:rPr>
        <w:footnoteReference w:id="10"/>
      </w:r>
      <w:r>
        <w:t>.</w:t>
      </w:r>
    </w:p>
    <w:p w14:paraId="53FA5364" w14:textId="2DB31B50" w:rsidR="00427EC8" w:rsidRDefault="00427EC8" w:rsidP="003A1089">
      <w:pPr>
        <w:pStyle w:val="Caption"/>
      </w:pPr>
      <w:r>
        <w:t>Figure 3.3.</w:t>
      </w:r>
      <w:r>
        <w:fldChar w:fldCharType="begin"/>
      </w:r>
      <w:r>
        <w:instrText xml:space="preserve"> SEQ Figure \* ARABIC \s 2 </w:instrText>
      </w:r>
      <w:r>
        <w:fldChar w:fldCharType="separate"/>
      </w:r>
      <w:r w:rsidR="00D06748">
        <w:rPr>
          <w:noProof/>
        </w:rPr>
        <w:t>1</w:t>
      </w:r>
      <w:r>
        <w:fldChar w:fldCharType="end"/>
      </w:r>
      <w:r>
        <w:t xml:space="preserve">: </w:t>
      </w:r>
      <w:r w:rsidRPr="004E6AFC">
        <w:t>Average Weekly Ordinary Time-Earnings, by state and territory, November 2025</w:t>
      </w:r>
    </w:p>
    <w:p w14:paraId="455E1059" w14:textId="77777777" w:rsidR="00427EC8" w:rsidRPr="00AF025E" w:rsidRDefault="00427EC8" w:rsidP="005D3490">
      <w:r w:rsidRPr="00AF025E">
        <w:rPr>
          <w:noProof/>
        </w:rPr>
        <w:drawing>
          <wp:inline distT="0" distB="0" distL="0" distR="0" wp14:anchorId="7C6FBC58" wp14:editId="659978CC">
            <wp:extent cx="5731510" cy="3225165"/>
            <wp:effectExtent l="0" t="0" r="2540" b="0"/>
            <wp:docPr id="236380356" name="Picture 1" descr="This is a bar chart showing average weekly ordinary time earnings across states and territories as well as the national average for November 2025. The ACT records the highest earnings at $2,248 per week, above the national average of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80356" name="Picture 1" descr="This is a bar chart showing average weekly ordinary time earnings across states and territories as well as the national average for November 2025. The ACT records the highest earnings at $2,248 per week, above the national average of $2,0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solidFill>
                      <a:schemeClr val="bg1"/>
                    </a:solidFill>
                    <a:ln>
                      <a:noFill/>
                    </a:ln>
                  </pic:spPr>
                </pic:pic>
              </a:graphicData>
            </a:graphic>
          </wp:inline>
        </w:drawing>
      </w:r>
    </w:p>
    <w:p w14:paraId="44A60B30" w14:textId="77777777" w:rsidR="00427EC8" w:rsidRDefault="00427EC8" w:rsidP="00023B3A">
      <w:pPr>
        <w:pStyle w:val="Heading3"/>
      </w:pPr>
      <w:r w:rsidRPr="00023B3A">
        <w:t>Impact of ACT Government taxes and fees on households</w:t>
      </w:r>
    </w:p>
    <w:p w14:paraId="3107F6A6" w14:textId="77777777" w:rsidR="00427EC8" w:rsidRDefault="00427EC8" w:rsidP="006E08C4">
      <w:pPr>
        <w:pStyle w:val="Bbodytext"/>
      </w:pPr>
      <w:r w:rsidRPr="00744325">
        <w:t>The ACT Government collects revenue from the community and businesses through taxes and fees to fund the high-quality services and infrastructure Canberrans expect.</w:t>
      </w:r>
      <w:r w:rsidDel="003C36C3">
        <w:t xml:space="preserve"> </w:t>
      </w:r>
      <w:r w:rsidRPr="003C36C3">
        <w:t xml:space="preserve">The Government recognises the impact these charges can have on </w:t>
      </w:r>
      <w:r>
        <w:t xml:space="preserve">the cost of living and carefully </w:t>
      </w:r>
      <w:r w:rsidRPr="003C36C3">
        <w:t>considers their</w:t>
      </w:r>
      <w:r>
        <w:t xml:space="preserve"> effects across </w:t>
      </w:r>
      <w:r w:rsidRPr="003C36C3">
        <w:t>different</w:t>
      </w:r>
      <w:r>
        <w:t xml:space="preserve"> household groups. In the context of current cost of living pressures, ACT Government tax increases in 2026-27 will be moderate with no significant increase from 2025-26. </w:t>
      </w:r>
    </w:p>
    <w:p w14:paraId="198DF95A" w14:textId="77777777" w:rsidR="00427EC8" w:rsidRDefault="00427EC8" w:rsidP="006E08C4">
      <w:pPr>
        <w:pStyle w:val="Heading4"/>
      </w:pPr>
      <w:r>
        <w:t xml:space="preserve">ACT Government taxes and fees </w:t>
      </w:r>
    </w:p>
    <w:p w14:paraId="76A3AA43" w14:textId="77777777" w:rsidR="00427EC8" w:rsidRDefault="00427EC8" w:rsidP="004F0546">
      <w:pPr>
        <w:pStyle w:val="Bbodytext"/>
      </w:pPr>
      <w:r w:rsidRPr="00744325">
        <w:t>Government</w:t>
      </w:r>
      <w:r>
        <w:t xml:space="preserve"> taxes, fees and charges are a relatively small proportion of household costs</w:t>
      </w:r>
      <w:r w:rsidRPr="00744325">
        <w:t xml:space="preserve"> in the ACT.</w:t>
      </w:r>
      <w:r>
        <w:t xml:space="preserve"> Per capita taxation, as a proportion of gross household </w:t>
      </w:r>
      <w:r w:rsidDel="00684D95">
        <w:t xml:space="preserve">disposable </w:t>
      </w:r>
      <w:r>
        <w:t xml:space="preserve">income in the ACT, was </w:t>
      </w:r>
      <w:r w:rsidDel="00F039BC">
        <w:t>5.5</w:t>
      </w:r>
      <w:r>
        <w:t xml:space="preserve"> per cent in 2024-25, compared with </w:t>
      </w:r>
      <w:r w:rsidDel="00D94ECE">
        <w:t>9.</w:t>
      </w:r>
      <w:r>
        <w:t xml:space="preserve">8 per cent in New South Wales and </w:t>
      </w:r>
      <w:r w:rsidDel="00D94ECE">
        <w:t>1</w:t>
      </w:r>
      <w:r>
        <w:t xml:space="preserve">1.7 per cent in Victoria. </w:t>
      </w:r>
    </w:p>
    <w:p w14:paraId="7FC7D1DC" w14:textId="77777777" w:rsidR="00427EC8" w:rsidRDefault="00427EC8" w:rsidP="004F0546">
      <w:pPr>
        <w:pStyle w:val="Bbodytext"/>
      </w:pPr>
      <w:r>
        <w:t>Many government fees and charges are indexed annually in line with the Wage Price Index (WPI)</w:t>
      </w:r>
      <w:r w:rsidRPr="0036688D">
        <w:t>.</w:t>
      </w:r>
      <w:r>
        <w:t xml:space="preserve"> This ensures taxes and fees keep pace with the cost of providing government services, while remaining fair and affordable for the ACT community. Taxes and fees may also be adjusted over time to reflect </w:t>
      </w:r>
      <w:r w:rsidRPr="00744325">
        <w:t xml:space="preserve">changes in </w:t>
      </w:r>
      <w:r>
        <w:t xml:space="preserve">the costs of government service provision or as economic and fiscal conditions </w:t>
      </w:r>
      <w:r w:rsidRPr="00744325">
        <w:t>require.</w:t>
      </w:r>
    </w:p>
    <w:p w14:paraId="2FCAD923" w14:textId="77777777" w:rsidR="00427EC8" w:rsidRDefault="00427EC8" w:rsidP="006E08C4">
      <w:pPr>
        <w:pStyle w:val="Heading4"/>
      </w:pPr>
      <w:r>
        <w:t xml:space="preserve">Property related taxes and fees  </w:t>
      </w:r>
    </w:p>
    <w:p w14:paraId="13F8E311" w14:textId="77777777" w:rsidR="00427EC8" w:rsidRDefault="00427EC8" w:rsidP="006E08C4">
      <w:pPr>
        <w:pStyle w:val="Bbodytext"/>
      </w:pPr>
      <w:r>
        <w:t>The 2026-27 Budget continues the Government's long-term tax reform program, supporting a more sustainable and efficient revenue base to fund high-quality public services. The Government will progress this reform by expanding residential conveyance duty concessions and increasing the commercial conveyance duty tax-free threshold,</w:t>
      </w:r>
      <w:r w:rsidRPr="00824DB3">
        <w:t xml:space="preserve"> while retaining a portion of </w:t>
      </w:r>
      <w:r>
        <w:t xml:space="preserve">general </w:t>
      </w:r>
      <w:r w:rsidRPr="00824DB3">
        <w:t xml:space="preserve">rates increases </w:t>
      </w:r>
      <w:r>
        <w:t xml:space="preserve">to support </w:t>
      </w:r>
      <w:r w:rsidRPr="00824DB3">
        <w:t>Budget repair</w:t>
      </w:r>
      <w:r>
        <w:t xml:space="preserve">. </w:t>
      </w:r>
    </w:p>
    <w:p w14:paraId="4E2BC45D" w14:textId="77777777" w:rsidR="00427EC8" w:rsidRDefault="00427EC8" w:rsidP="006E08C4">
      <w:pPr>
        <w:pStyle w:val="Bbodytext"/>
      </w:pPr>
      <w:r>
        <w:t>In 2026-27:</w:t>
      </w:r>
    </w:p>
    <w:p w14:paraId="0018FEAD" w14:textId="77777777" w:rsidR="00427EC8" w:rsidRDefault="00427EC8" w:rsidP="008D187D">
      <w:pPr>
        <w:pStyle w:val="BBullet1"/>
        <w:ind w:left="426" w:hanging="426"/>
      </w:pPr>
      <w:r>
        <w:t>The average residential general rates bill (inclusive of levies) will increase by 5 per cent.</w:t>
      </w:r>
    </w:p>
    <w:p w14:paraId="59EEF2FC" w14:textId="77777777" w:rsidR="00427EC8" w:rsidRDefault="00427EC8" w:rsidP="008D187D">
      <w:pPr>
        <w:pStyle w:val="BBullet1"/>
        <w:ind w:left="426" w:hanging="426"/>
      </w:pPr>
      <w:r>
        <w:t>The Government is discontinuing the Health Levy.</w:t>
      </w:r>
    </w:p>
    <w:p w14:paraId="3EEC99F8" w14:textId="77777777" w:rsidR="00427EC8" w:rsidRDefault="00427EC8" w:rsidP="008D187D">
      <w:pPr>
        <w:pStyle w:val="BBullet1"/>
        <w:ind w:left="426" w:hanging="426"/>
      </w:pPr>
      <w:r>
        <w:t xml:space="preserve">Residential and rural Police, Fire and Emergency Services Levy (PFESL) will increase by </w:t>
      </w:r>
      <w:r w:rsidRPr="00C52240">
        <w:t>$3</w:t>
      </w:r>
      <w:r>
        <w:t>2,</w:t>
      </w:r>
      <w:r w:rsidRPr="00C52240">
        <w:t xml:space="preserve"> to $</w:t>
      </w:r>
      <w:r>
        <w:t>458</w:t>
      </w:r>
      <w:r w:rsidRPr="00C52240">
        <w:t>.</w:t>
      </w:r>
      <w:r>
        <w:t xml:space="preserve"> </w:t>
      </w:r>
    </w:p>
    <w:p w14:paraId="15DBA034" w14:textId="77777777" w:rsidR="00427EC8" w:rsidRDefault="00427EC8" w:rsidP="008D187D">
      <w:pPr>
        <w:pStyle w:val="BBullet1"/>
        <w:ind w:left="426" w:hanging="426"/>
      </w:pPr>
      <w:r>
        <w:t xml:space="preserve">The pensioner PFESL rebate will increase by $18, to $133. </w:t>
      </w:r>
    </w:p>
    <w:p w14:paraId="259DADF4" w14:textId="77777777" w:rsidR="00427EC8" w:rsidRDefault="00427EC8" w:rsidP="008D187D">
      <w:pPr>
        <w:pStyle w:val="BBullet1"/>
        <w:ind w:left="426" w:hanging="426"/>
      </w:pPr>
      <w:r>
        <w:t xml:space="preserve">The Safer Families Levy (SFL) will increase by </w:t>
      </w:r>
      <w:r w:rsidRPr="00C52240">
        <w:t>$10</w:t>
      </w:r>
      <w:r>
        <w:t>, to $70</w:t>
      </w:r>
      <w:r w:rsidRPr="00C52240">
        <w:t>.</w:t>
      </w:r>
      <w:r>
        <w:t xml:space="preserve"> </w:t>
      </w:r>
    </w:p>
    <w:p w14:paraId="2D2732EC" w14:textId="77777777" w:rsidR="00427EC8" w:rsidRDefault="00427EC8" w:rsidP="00AB3C3E">
      <w:pPr>
        <w:pStyle w:val="Bbodytext"/>
      </w:pPr>
      <w:r>
        <w:t>From 1 July 2026, first home buyers, pensioners buying a home, eligible NDIS recipients buying a home, and homebuyers purchasing an off</w:t>
      </w:r>
      <w:r>
        <w:noBreakHyphen/>
        <w:t>the</w:t>
      </w:r>
      <w:r>
        <w:noBreakHyphen/>
        <w:t xml:space="preserve">plan or turn-key unit will pay no duty. </w:t>
      </w:r>
    </w:p>
    <w:p w14:paraId="53D953F0" w14:textId="77777777" w:rsidR="00427EC8" w:rsidRDefault="00427EC8" w:rsidP="00AB3C3E">
      <w:pPr>
        <w:pStyle w:val="Heading4"/>
      </w:pPr>
      <w:r>
        <w:t xml:space="preserve">Car related fees </w:t>
      </w:r>
    </w:p>
    <w:p w14:paraId="5375ED9C" w14:textId="77777777" w:rsidR="00427EC8" w:rsidRPr="0085422D" w:rsidRDefault="00427EC8" w:rsidP="006E08C4">
      <w:pPr>
        <w:pStyle w:val="Bbodytext"/>
      </w:pPr>
      <w:r>
        <w:t xml:space="preserve">A fee for a full five-year driver licence for a licence period commencing on or after 1 July 2026 will increase from </w:t>
      </w:r>
      <w:r w:rsidRPr="00201844">
        <w:t>$</w:t>
      </w:r>
      <w:r w:rsidRPr="00BF2DDC">
        <w:t>2</w:t>
      </w:r>
      <w:r>
        <w:t>61.60 to $270.70, in line with WPI.</w:t>
      </w:r>
      <w:r w:rsidRPr="0085422D">
        <w:t xml:space="preserve"> </w:t>
      </w:r>
    </w:p>
    <w:p w14:paraId="6E296830" w14:textId="77777777" w:rsidR="00427EC8" w:rsidRPr="0085422D" w:rsidRDefault="00427EC8" w:rsidP="006E08C4">
      <w:pPr>
        <w:pStyle w:val="Bbodytext"/>
      </w:pPr>
      <w:r w:rsidRPr="0085422D">
        <w:t xml:space="preserve">From 1 July 2024, the ACT vehicle registration system transitioned from a weight-based model to an emissions-based model. </w:t>
      </w:r>
      <w:r w:rsidRPr="00D2591E">
        <w:t>The reform means low</w:t>
      </w:r>
      <w:r>
        <w:t xml:space="preserve"> </w:t>
      </w:r>
      <w:r w:rsidRPr="00D2591E">
        <w:t>and zero-emission vehicles pay lower registration fees, while higher-emissions vehicles pay more. As part of this reform</w:t>
      </w:r>
      <w:r w:rsidRPr="0085422D">
        <w:t>, registration fees for existing vehicles are being adjusted</w:t>
      </w:r>
      <w:r w:rsidRPr="00D2591E">
        <w:t xml:space="preserve"> gradually over time</w:t>
      </w:r>
      <w:r w:rsidRPr="0085422D">
        <w:t xml:space="preserve">. </w:t>
      </w:r>
    </w:p>
    <w:p w14:paraId="458EF691" w14:textId="0B25C0DB" w:rsidR="00427EC8" w:rsidRPr="0085422D" w:rsidRDefault="00427EC8" w:rsidP="00ED2311">
      <w:pPr>
        <w:pStyle w:val="Bbodytext"/>
      </w:pPr>
      <w:r>
        <w:t xml:space="preserve">In response to the significant increase in fuel costs the ACT Government has deferred an increase in registration fees above WPI that was made in the 2025-26 Budget. </w:t>
      </w:r>
      <w:r w:rsidRPr="0085422D">
        <w:t>From 1</w:t>
      </w:r>
      <w:r w:rsidR="007C2B5E">
        <w:t> </w:t>
      </w:r>
      <w:r w:rsidRPr="0085422D">
        <w:t>July</w:t>
      </w:r>
      <w:r w:rsidR="007C2B5E">
        <w:t> </w:t>
      </w:r>
      <w:r w:rsidRPr="0085422D">
        <w:t>202</w:t>
      </w:r>
      <w:r w:rsidRPr="00D2591E">
        <w:t>6</w:t>
      </w:r>
      <w:r w:rsidRPr="0085422D">
        <w:t>, registration fees will be indexed</w:t>
      </w:r>
      <w:r w:rsidRPr="00D2591E">
        <w:t xml:space="preserve"> </w:t>
      </w:r>
      <w:r w:rsidRPr="0085422D">
        <w:t>in line with</w:t>
      </w:r>
      <w:r w:rsidRPr="00D2591E">
        <w:t xml:space="preserve"> WPI</w:t>
      </w:r>
      <w:r>
        <w:t xml:space="preserve">. This will raise less revenue than under the previous weight-based system, estimated at </w:t>
      </w:r>
      <w:r w:rsidRPr="000A0A5E">
        <w:t>around $</w:t>
      </w:r>
      <w:r>
        <w:t>7.5 million in forgone revenue in 2026-27.</w:t>
      </w:r>
    </w:p>
    <w:p w14:paraId="1895FFB4" w14:textId="77777777" w:rsidR="00427EC8" w:rsidRDefault="00427EC8" w:rsidP="006E08C4">
      <w:pPr>
        <w:pStyle w:val="Bbodytext"/>
      </w:pPr>
      <w:r>
        <w:t>For 2026-27, the Lifetime Care and Support Levy is unchanged at $110.40 and the Motor Accident Levy at $14. The Road Safety Contribution Levy will rise from $3.20 to $3.30.</w:t>
      </w:r>
    </w:p>
    <w:p w14:paraId="4D7F6CDD" w14:textId="77777777" w:rsidR="00427EC8" w:rsidRDefault="00427EC8" w:rsidP="006E08C4">
      <w:pPr>
        <w:pStyle w:val="Heading4"/>
      </w:pPr>
      <w:r>
        <w:t xml:space="preserve">Public transport fares </w:t>
      </w:r>
    </w:p>
    <w:p w14:paraId="2C803746" w14:textId="77777777" w:rsidR="00427EC8" w:rsidRDefault="00427EC8" w:rsidP="00D2591E">
      <w:pPr>
        <w:pStyle w:val="Bbodytext"/>
      </w:pPr>
      <w:r w:rsidRPr="00D45786">
        <w:t>Public transport fare</w:t>
      </w:r>
      <w:r>
        <w:t>s</w:t>
      </w:r>
      <w:r w:rsidRPr="00D45786">
        <w:t xml:space="preserve"> increased by </w:t>
      </w:r>
      <w:r>
        <w:t>2.75</w:t>
      </w:r>
      <w:r w:rsidRPr="00D45786">
        <w:t xml:space="preserve"> per cent from </w:t>
      </w:r>
      <w:r>
        <w:t xml:space="preserve">10 </w:t>
      </w:r>
      <w:r w:rsidRPr="00D45786">
        <w:t>January 202</w:t>
      </w:r>
      <w:r>
        <w:t>6</w:t>
      </w:r>
      <w:r w:rsidRPr="00D45786">
        <w:t>.</w:t>
      </w:r>
      <w:r>
        <w:t xml:space="preserve"> From 8 April until 30 June 2026, the maximum monthly cap for the number of paid trips on public transport has been halved. In 2026-27, the cap for tertiary students will be reduced even further to align with that for primary and secondary school students. </w:t>
      </w:r>
    </w:p>
    <w:p w14:paraId="4DD53BDD" w14:textId="77777777" w:rsidR="00427EC8" w:rsidRPr="00A200F6" w:rsidRDefault="00427EC8" w:rsidP="006E08C4">
      <w:pPr>
        <w:pStyle w:val="Heading4"/>
      </w:pPr>
      <w:r>
        <w:t>Utility prices</w:t>
      </w:r>
    </w:p>
    <w:p w14:paraId="08667969" w14:textId="77777777" w:rsidR="00427EC8" w:rsidRDefault="00427EC8" w:rsidP="006E08C4">
      <w:pPr>
        <w:pStyle w:val="Bbodytext"/>
      </w:pPr>
      <w:r w:rsidRPr="00A200F6">
        <w:t>The Government does not set price</w:t>
      </w:r>
      <w:r>
        <w:t>s</w:t>
      </w:r>
      <w:r w:rsidRPr="00A200F6">
        <w:t xml:space="preserve"> </w:t>
      </w:r>
      <w:r>
        <w:t>for</w:t>
      </w:r>
      <w:r w:rsidRPr="00A200F6">
        <w:t xml:space="preserve"> electricity, gas and other utilities. Water and sewerage prices are determined by the independent regulator</w:t>
      </w:r>
      <w:r>
        <w:t>, while o</w:t>
      </w:r>
      <w:r w:rsidRPr="00A200F6">
        <w:t xml:space="preserve">ther utility charges are </w:t>
      </w:r>
      <w:r>
        <w:t>largely</w:t>
      </w:r>
      <w:r w:rsidRPr="00A200F6">
        <w:t xml:space="preserve"> market</w:t>
      </w:r>
      <w:r>
        <w:t xml:space="preserve">-based, </w:t>
      </w:r>
      <w:r w:rsidRPr="001E53D7">
        <w:t>reflecting the costs of generation and distribution as well as the impact of Commonwealth, state and territory energy and environmental policies.</w:t>
      </w:r>
    </w:p>
    <w:p w14:paraId="5E4C68BD" w14:textId="77777777" w:rsidR="00427EC8" w:rsidRPr="00A200F6" w:rsidRDefault="00427EC8" w:rsidP="006E08C4">
      <w:pPr>
        <w:pStyle w:val="Bbodytext"/>
      </w:pPr>
      <w:r w:rsidRPr="004379C2">
        <w:t>In 202</w:t>
      </w:r>
      <w:r>
        <w:t>6-</w:t>
      </w:r>
      <w:r w:rsidRPr="004379C2">
        <w:t>2</w:t>
      </w:r>
      <w:r>
        <w:t>7</w:t>
      </w:r>
      <w:r w:rsidRPr="004379C2">
        <w:t>, the Utilities Network Facilities Tax</w:t>
      </w:r>
      <w:r>
        <w:t xml:space="preserve">, </w:t>
      </w:r>
      <w:r w:rsidRPr="00397444">
        <w:t xml:space="preserve">paid by </w:t>
      </w:r>
      <w:r>
        <w:t xml:space="preserve">the owners of network facilities such as power lines, pipes and telecommunications cabling, </w:t>
      </w:r>
      <w:r w:rsidRPr="004379C2">
        <w:t>will increase by an additional 2.5</w:t>
      </w:r>
      <w:r>
        <w:t> </w:t>
      </w:r>
      <w:r w:rsidRPr="004379C2">
        <w:t xml:space="preserve">percentage points above the </w:t>
      </w:r>
      <w:r>
        <w:t>WPI</w:t>
      </w:r>
      <w:r w:rsidRPr="004379C2">
        <w:t xml:space="preserve">. </w:t>
      </w:r>
    </w:p>
    <w:p w14:paraId="345B1252" w14:textId="77777777" w:rsidR="00427EC8" w:rsidRPr="00A200F6" w:rsidRDefault="00427EC8" w:rsidP="006E08C4">
      <w:pPr>
        <w:pStyle w:val="Heading4"/>
      </w:pPr>
      <w:r w:rsidRPr="00A200F6">
        <w:t>Electricity</w:t>
      </w:r>
    </w:p>
    <w:p w14:paraId="24DAB0B4" w14:textId="77777777" w:rsidR="00427EC8" w:rsidRPr="002D4630" w:rsidRDefault="00427EC8" w:rsidP="006E08C4">
      <w:pPr>
        <w:pStyle w:val="Bbodytext"/>
      </w:pPr>
      <w:r w:rsidRPr="00893D94">
        <w:t>From 1 July 202</w:t>
      </w:r>
      <w:r w:rsidRPr="00BE2442">
        <w:t>6</w:t>
      </w:r>
      <w:r w:rsidRPr="00893D94">
        <w:t xml:space="preserve">, </w:t>
      </w:r>
      <w:r>
        <w:t>the average regulated</w:t>
      </w:r>
      <w:r w:rsidRPr="00893D94">
        <w:t xml:space="preserve"> standing offer tariff </w:t>
      </w:r>
      <w:r>
        <w:t>is</w:t>
      </w:r>
      <w:r w:rsidRPr="00893D94">
        <w:t xml:space="preserve"> expected to rise by </w:t>
      </w:r>
      <w:r>
        <w:t>2.73 </w:t>
      </w:r>
      <w:r w:rsidRPr="00893D94">
        <w:t>per</w:t>
      </w:r>
      <w:r>
        <w:t> </w:t>
      </w:r>
      <w:r w:rsidRPr="00893D94">
        <w:t>cent</w:t>
      </w:r>
      <w:r>
        <w:t xml:space="preserve">. This means an annual bill increase of around $70 for a typical Canberra household consuming 6,500 </w:t>
      </w:r>
      <w:r w:rsidRPr="00893D94">
        <w:t>kilowatt</w:t>
      </w:r>
      <w:r>
        <w:t>s per year.</w:t>
      </w:r>
      <w:r w:rsidRPr="00E72192">
        <w:t xml:space="preserve"> </w:t>
      </w:r>
    </w:p>
    <w:p w14:paraId="74B9A5DB" w14:textId="77777777" w:rsidR="00427EC8" w:rsidRPr="00A200F6" w:rsidRDefault="00427EC8" w:rsidP="006E08C4">
      <w:pPr>
        <w:pStyle w:val="Heading4"/>
      </w:pPr>
      <w:r w:rsidRPr="00A200F6">
        <w:t xml:space="preserve">Natural gas </w:t>
      </w:r>
    </w:p>
    <w:p w14:paraId="111CB2CE" w14:textId="77777777" w:rsidR="00427EC8" w:rsidRPr="00F40417" w:rsidRDefault="00427EC8" w:rsidP="00467610">
      <w:pPr>
        <w:pStyle w:val="Bbodytext"/>
      </w:pPr>
      <w:r>
        <w:t>The ACT does not regulate gas prices and information on retail gas prices in 2026-27 was not available at the time of drafting this statement. An increase in prices in line with CPI is assumed for the household scenarios presented in this chapter.</w:t>
      </w:r>
    </w:p>
    <w:p w14:paraId="15044036" w14:textId="77777777" w:rsidR="00427EC8" w:rsidRPr="00A200F6" w:rsidRDefault="00427EC8" w:rsidP="006E08C4">
      <w:pPr>
        <w:pStyle w:val="Heading4"/>
      </w:pPr>
      <w:r>
        <w:t xml:space="preserve">Water and sewerage </w:t>
      </w:r>
    </w:p>
    <w:p w14:paraId="5F201402" w14:textId="77777777" w:rsidR="00427EC8" w:rsidRPr="00D733D4" w:rsidRDefault="00427EC8" w:rsidP="00427282">
      <w:pPr>
        <w:pStyle w:val="Bbodytext"/>
      </w:pPr>
      <w:r>
        <w:t xml:space="preserve">Water and sewerage prices are regulated by the ICRC. </w:t>
      </w:r>
      <w:r w:rsidRPr="00D733D4">
        <w:t xml:space="preserve">For </w:t>
      </w:r>
      <w:r>
        <w:t xml:space="preserve">2026-27, </w:t>
      </w:r>
      <w:r w:rsidRPr="00D733D4">
        <w:t>the annual water and sewerage bill</w:t>
      </w:r>
      <w:r>
        <w:t xml:space="preserve"> for a typical household using 200 kilolitres of water per year will increase</w:t>
      </w:r>
      <w:r w:rsidRPr="008B65DB">
        <w:t xml:space="preserve"> </w:t>
      </w:r>
      <w:r w:rsidRPr="00D733D4">
        <w:t>by 6.</w:t>
      </w:r>
      <w:r>
        <w:t>3</w:t>
      </w:r>
      <w:r w:rsidRPr="00D733D4">
        <w:t xml:space="preserve"> per cent, or about $</w:t>
      </w:r>
      <w:r>
        <w:t>91.</w:t>
      </w:r>
      <w:r w:rsidRPr="00D733D4">
        <w:t xml:space="preserve"> </w:t>
      </w:r>
    </w:p>
    <w:p w14:paraId="6CAC7A00" w14:textId="77777777" w:rsidR="00427EC8" w:rsidRDefault="00427EC8" w:rsidP="00A41274">
      <w:pPr>
        <w:pStyle w:val="Heading3"/>
      </w:pPr>
      <w:r>
        <w:t xml:space="preserve">Concessions </w:t>
      </w:r>
    </w:p>
    <w:p w14:paraId="2FD133B5" w14:textId="77777777" w:rsidR="00427EC8" w:rsidRPr="00302B2E" w:rsidRDefault="00427EC8" w:rsidP="00302B2E">
      <w:pPr>
        <w:pStyle w:val="Bbodytext"/>
      </w:pPr>
      <w:r w:rsidRPr="00302B2E">
        <w:t>The Government provides a wide range of concessions to eligible households and individuals to assist with living expenses such as general rates, conveyance duty, utility bills, driver licence fees, motor vehicle registration fees and public transport fares.</w:t>
      </w:r>
    </w:p>
    <w:p w14:paraId="07B97B34" w14:textId="751C6900" w:rsidR="00427EC8" w:rsidRDefault="00427EC8" w:rsidP="003A1089">
      <w:pPr>
        <w:pStyle w:val="Caption"/>
      </w:pPr>
      <w:r>
        <w:t>Table 3.3.</w:t>
      </w:r>
      <w:r>
        <w:fldChar w:fldCharType="begin"/>
      </w:r>
      <w:r>
        <w:instrText xml:space="preserve"> SEQ Table \* ARABIC \s 2 </w:instrText>
      </w:r>
      <w:r>
        <w:fldChar w:fldCharType="separate"/>
      </w:r>
      <w:r w:rsidR="00D06748">
        <w:rPr>
          <w:noProof/>
        </w:rPr>
        <w:t>1</w:t>
      </w:r>
      <w:r>
        <w:rPr>
          <w:noProof/>
        </w:rPr>
        <w:fldChar w:fldCharType="end"/>
      </w:r>
      <w:r>
        <w:t xml:space="preserve">: Summary of available assistance and estimated annual take-up and costs </w:t>
      </w:r>
    </w:p>
    <w:tbl>
      <w:tblPr>
        <w:tblW w:w="9034" w:type="dxa"/>
        <w:tblLayout w:type="fixed"/>
        <w:tblCellMar>
          <w:left w:w="28" w:type="dxa"/>
          <w:right w:w="57" w:type="dxa"/>
        </w:tblCellMar>
        <w:tblLook w:val="04A0" w:firstRow="1" w:lastRow="0" w:firstColumn="1" w:lastColumn="0" w:noHBand="0" w:noVBand="1"/>
      </w:tblPr>
      <w:tblGrid>
        <w:gridCol w:w="2324"/>
        <w:gridCol w:w="3082"/>
        <w:gridCol w:w="1757"/>
        <w:gridCol w:w="964"/>
        <w:gridCol w:w="907"/>
      </w:tblGrid>
      <w:tr w:rsidR="00427EC8" w:rsidRPr="00CE1B20" w14:paraId="5952858E" w14:textId="77777777" w:rsidTr="007B2CA5">
        <w:trPr>
          <w:trHeight w:val="610"/>
        </w:trPr>
        <w:tc>
          <w:tcPr>
            <w:tcW w:w="2324" w:type="dxa"/>
            <w:tcBorders>
              <w:top w:val="nil"/>
              <w:left w:val="nil"/>
              <w:bottom w:val="nil"/>
              <w:right w:val="nil"/>
            </w:tcBorders>
            <w:shd w:val="clear" w:color="auto" w:fill="6E46E0"/>
            <w:hideMark/>
          </w:tcPr>
          <w:p w14:paraId="71B82233" w14:textId="77777777" w:rsidR="00427EC8" w:rsidRPr="00CE1B20" w:rsidRDefault="00427EC8" w:rsidP="0036688D">
            <w:pPr>
              <w:pStyle w:val="Btabletextbold"/>
              <w:keepNext/>
              <w:keepLines/>
              <w:spacing w:line="256" w:lineRule="auto"/>
              <w:ind w:left="112" w:hanging="112"/>
              <w:rPr>
                <w:color w:val="FFFFFF" w:themeColor="background1"/>
                <w:szCs w:val="20"/>
              </w:rPr>
            </w:pPr>
            <w:r w:rsidRPr="00CE1B20">
              <w:rPr>
                <w:color w:val="FFFFFF" w:themeColor="background1"/>
                <w:szCs w:val="20"/>
              </w:rPr>
              <w:t>Assistance</w:t>
            </w:r>
          </w:p>
        </w:tc>
        <w:tc>
          <w:tcPr>
            <w:tcW w:w="3082" w:type="dxa"/>
            <w:tcBorders>
              <w:top w:val="nil"/>
              <w:left w:val="nil"/>
              <w:bottom w:val="nil"/>
              <w:right w:val="nil"/>
            </w:tcBorders>
            <w:shd w:val="clear" w:color="auto" w:fill="6E46E0"/>
            <w:hideMark/>
          </w:tcPr>
          <w:p w14:paraId="4004F417" w14:textId="77777777" w:rsidR="00427EC8" w:rsidRPr="00CE1B20" w:rsidRDefault="00427EC8" w:rsidP="0036688D">
            <w:pPr>
              <w:pStyle w:val="Btabletextbold"/>
              <w:keepNext/>
              <w:keepLines/>
              <w:spacing w:line="256" w:lineRule="auto"/>
              <w:ind w:left="112" w:hanging="112"/>
              <w:rPr>
                <w:color w:val="FFFFFF" w:themeColor="background1"/>
                <w:szCs w:val="20"/>
              </w:rPr>
            </w:pPr>
            <w:r w:rsidRPr="00CE1B20">
              <w:rPr>
                <w:color w:val="FFFFFF" w:themeColor="background1"/>
                <w:szCs w:val="20"/>
              </w:rPr>
              <w:t>Description</w:t>
            </w:r>
          </w:p>
        </w:tc>
        <w:tc>
          <w:tcPr>
            <w:tcW w:w="1757" w:type="dxa"/>
            <w:tcBorders>
              <w:top w:val="nil"/>
              <w:left w:val="nil"/>
              <w:bottom w:val="nil"/>
              <w:right w:val="nil"/>
            </w:tcBorders>
            <w:shd w:val="clear" w:color="auto" w:fill="6E46E0"/>
            <w:hideMark/>
          </w:tcPr>
          <w:p w14:paraId="1914F00C" w14:textId="77777777" w:rsidR="00427EC8" w:rsidRPr="00CE1B20" w:rsidRDefault="00427EC8" w:rsidP="0036688D">
            <w:pPr>
              <w:pStyle w:val="Btabletextbold"/>
              <w:keepNext/>
              <w:keepLines/>
              <w:spacing w:line="256" w:lineRule="auto"/>
              <w:rPr>
                <w:color w:val="FFFFFF" w:themeColor="background1"/>
                <w:szCs w:val="20"/>
              </w:rPr>
            </w:pPr>
            <w:r w:rsidRPr="00CE1B20">
              <w:rPr>
                <w:color w:val="FFFFFF" w:themeColor="background1"/>
                <w:szCs w:val="20"/>
              </w:rPr>
              <w:t>Estimated</w:t>
            </w:r>
            <w:r w:rsidRPr="00CE1B20">
              <w:rPr>
                <w:color w:val="FFFFFF" w:themeColor="background1"/>
                <w:spacing w:val="-11"/>
                <w:szCs w:val="20"/>
              </w:rPr>
              <w:t xml:space="preserve"> </w:t>
            </w:r>
            <w:r w:rsidRPr="00CE1B20">
              <w:rPr>
                <w:color w:val="FFFFFF" w:themeColor="background1"/>
                <w:szCs w:val="20"/>
              </w:rPr>
              <w:t>take up 2026-27</w:t>
            </w:r>
          </w:p>
        </w:tc>
        <w:tc>
          <w:tcPr>
            <w:tcW w:w="964" w:type="dxa"/>
            <w:tcBorders>
              <w:top w:val="nil"/>
              <w:left w:val="nil"/>
              <w:bottom w:val="nil"/>
              <w:right w:val="nil"/>
            </w:tcBorders>
            <w:shd w:val="clear" w:color="auto" w:fill="6E46E0"/>
            <w:hideMark/>
          </w:tcPr>
          <w:p w14:paraId="5349C018" w14:textId="77777777" w:rsidR="00427EC8" w:rsidRPr="00CE1B20" w:rsidRDefault="00427EC8" w:rsidP="0036688D">
            <w:pPr>
              <w:pStyle w:val="BTableHeadingRowRightAligned"/>
              <w:keepNext/>
              <w:keepLines/>
              <w:spacing w:line="256" w:lineRule="auto"/>
              <w:rPr>
                <w:color w:val="FFFFFF" w:themeColor="background1"/>
                <w:szCs w:val="20"/>
              </w:rPr>
            </w:pPr>
            <w:r w:rsidRPr="00CE1B20">
              <w:rPr>
                <w:color w:val="FFFFFF" w:themeColor="background1"/>
                <w:szCs w:val="20"/>
              </w:rPr>
              <w:t>2025-26</w:t>
            </w:r>
          </w:p>
          <w:p w14:paraId="4F5B3A5A" w14:textId="77777777" w:rsidR="00427EC8" w:rsidRPr="00CE1B20" w:rsidRDefault="00427EC8" w:rsidP="0036688D">
            <w:pPr>
              <w:pStyle w:val="BTableHeadingRowRightAligned"/>
              <w:keepNext/>
              <w:keepLines/>
              <w:spacing w:line="256" w:lineRule="auto"/>
              <w:rPr>
                <w:color w:val="FFFFFF" w:themeColor="background1"/>
                <w:spacing w:val="-4"/>
                <w:szCs w:val="20"/>
              </w:rPr>
            </w:pPr>
            <w:r w:rsidRPr="00CE1B20">
              <w:rPr>
                <w:color w:val="FFFFFF" w:themeColor="background1"/>
                <w:spacing w:val="-4"/>
                <w:szCs w:val="20"/>
              </w:rPr>
              <w:t>$’000</w:t>
            </w:r>
          </w:p>
        </w:tc>
        <w:tc>
          <w:tcPr>
            <w:tcW w:w="907" w:type="dxa"/>
            <w:tcBorders>
              <w:top w:val="nil"/>
              <w:left w:val="nil"/>
              <w:bottom w:val="nil"/>
              <w:right w:val="nil"/>
            </w:tcBorders>
            <w:shd w:val="clear" w:color="auto" w:fill="6E46E0"/>
            <w:hideMark/>
          </w:tcPr>
          <w:p w14:paraId="79DA5C2B" w14:textId="77777777" w:rsidR="00427EC8" w:rsidRPr="00CE1B20" w:rsidRDefault="00427EC8" w:rsidP="0036688D">
            <w:pPr>
              <w:pStyle w:val="BTableHeadingRowRightAligned"/>
              <w:keepNext/>
              <w:keepLines/>
              <w:spacing w:line="256" w:lineRule="auto"/>
              <w:rPr>
                <w:color w:val="FFFFFF" w:themeColor="background1"/>
                <w:szCs w:val="20"/>
              </w:rPr>
            </w:pPr>
            <w:r w:rsidRPr="00CE1B20">
              <w:rPr>
                <w:color w:val="FFFFFF" w:themeColor="background1"/>
                <w:szCs w:val="20"/>
              </w:rPr>
              <w:t>2026-27</w:t>
            </w:r>
          </w:p>
          <w:p w14:paraId="490ED6C8" w14:textId="77777777" w:rsidR="00427EC8" w:rsidRPr="00CE1B20" w:rsidRDefault="00427EC8" w:rsidP="0036688D">
            <w:pPr>
              <w:pStyle w:val="BTableHeadingRowRightAligned"/>
              <w:keepNext/>
              <w:keepLines/>
              <w:spacing w:line="256" w:lineRule="auto"/>
              <w:rPr>
                <w:color w:val="FFFFFF" w:themeColor="background1"/>
                <w:spacing w:val="-4"/>
                <w:szCs w:val="20"/>
              </w:rPr>
            </w:pPr>
            <w:r w:rsidRPr="00CE1B20">
              <w:rPr>
                <w:color w:val="FFFFFF" w:themeColor="background1"/>
                <w:spacing w:val="-4"/>
                <w:szCs w:val="20"/>
              </w:rPr>
              <w:t>$’000</w:t>
            </w:r>
          </w:p>
        </w:tc>
      </w:tr>
      <w:tr w:rsidR="00427EC8" w:rsidRPr="00CE1B20" w14:paraId="0E6FBE1A" w14:textId="77777777" w:rsidTr="0036688D">
        <w:trPr>
          <w:trHeight w:val="611"/>
        </w:trPr>
        <w:tc>
          <w:tcPr>
            <w:tcW w:w="2324" w:type="dxa"/>
            <w:tcBorders>
              <w:top w:val="nil"/>
              <w:left w:val="nil"/>
              <w:bottom w:val="single" w:sz="2" w:space="0" w:color="562C8C"/>
              <w:right w:val="nil"/>
            </w:tcBorders>
            <w:hideMark/>
          </w:tcPr>
          <w:p w14:paraId="4DDA7CB1" w14:textId="77777777" w:rsidR="00427EC8" w:rsidRPr="00CE1B20" w:rsidRDefault="00427EC8" w:rsidP="008F1467">
            <w:pPr>
              <w:pStyle w:val="BStabletext"/>
              <w:keepNext/>
              <w:keepLines/>
              <w:ind w:left="112" w:hanging="112"/>
              <w:rPr>
                <w:rFonts w:cs="Calibri"/>
                <w:lang w:val="en-GB"/>
              </w:rPr>
            </w:pPr>
            <w:r w:rsidRPr="00CE1B20">
              <w:rPr>
                <w:rFonts w:cs="Calibri"/>
                <w:lang w:val="en-GB"/>
              </w:rPr>
              <w:t>Electricity, Gas and Water Rebate</w:t>
            </w:r>
          </w:p>
        </w:tc>
        <w:tc>
          <w:tcPr>
            <w:tcW w:w="3082" w:type="dxa"/>
            <w:tcBorders>
              <w:top w:val="nil"/>
              <w:left w:val="nil"/>
              <w:bottom w:val="single" w:sz="2" w:space="0" w:color="562C8C"/>
              <w:right w:val="nil"/>
            </w:tcBorders>
            <w:hideMark/>
          </w:tcPr>
          <w:p w14:paraId="51EE5F8D" w14:textId="77777777" w:rsidR="00427EC8" w:rsidRPr="00CE1B20" w:rsidRDefault="00427EC8" w:rsidP="008F1467">
            <w:pPr>
              <w:pStyle w:val="BStabletext"/>
              <w:keepNext/>
              <w:keepLines/>
              <w:ind w:left="112" w:hanging="112"/>
              <w:rPr>
                <w:rFonts w:cs="Calibri"/>
                <w:lang w:val="en-GB"/>
              </w:rPr>
            </w:pPr>
            <w:r w:rsidRPr="00CE1B20">
              <w:rPr>
                <w:rFonts w:cs="Calibri"/>
                <w:lang w:val="en-GB"/>
              </w:rPr>
              <w:t>$800 rebate on utility bills.</w:t>
            </w:r>
          </w:p>
        </w:tc>
        <w:tc>
          <w:tcPr>
            <w:tcW w:w="1757" w:type="dxa"/>
            <w:tcBorders>
              <w:top w:val="nil"/>
              <w:left w:val="nil"/>
              <w:bottom w:val="single" w:sz="2" w:space="0" w:color="562C8C"/>
              <w:right w:val="nil"/>
            </w:tcBorders>
            <w:hideMark/>
          </w:tcPr>
          <w:p w14:paraId="40D4887A" w14:textId="77777777" w:rsidR="00427EC8" w:rsidRPr="00CE1B20" w:rsidRDefault="00427EC8" w:rsidP="008F1467">
            <w:pPr>
              <w:pStyle w:val="BStabletext"/>
              <w:keepNext/>
              <w:keepLines/>
              <w:rPr>
                <w:rFonts w:cs="Calibri"/>
                <w:lang w:val="en-GB"/>
              </w:rPr>
            </w:pPr>
            <w:r w:rsidRPr="00CE1B20">
              <w:rPr>
                <w:rFonts w:cs="Calibri"/>
                <w:lang w:val="en-GB"/>
              </w:rPr>
              <w:t>33,200 households</w:t>
            </w:r>
          </w:p>
        </w:tc>
        <w:tc>
          <w:tcPr>
            <w:tcW w:w="964" w:type="dxa"/>
            <w:tcBorders>
              <w:top w:val="nil"/>
              <w:left w:val="nil"/>
              <w:bottom w:val="single" w:sz="2" w:space="0" w:color="562C8C"/>
              <w:right w:val="nil"/>
            </w:tcBorders>
            <w:hideMark/>
          </w:tcPr>
          <w:p w14:paraId="34848B82" w14:textId="77777777" w:rsidR="00427EC8" w:rsidRPr="00CE1B20" w:rsidRDefault="00427EC8" w:rsidP="008F1467">
            <w:pPr>
              <w:keepNext/>
              <w:keepLines/>
              <w:jc w:val="right"/>
              <w:rPr>
                <w:sz w:val="20"/>
                <w:szCs w:val="20"/>
              </w:rPr>
            </w:pPr>
            <w:r w:rsidRPr="00CE1B20">
              <w:rPr>
                <w:sz w:val="20"/>
                <w:szCs w:val="20"/>
              </w:rPr>
              <w:t>25,300</w:t>
            </w:r>
          </w:p>
        </w:tc>
        <w:tc>
          <w:tcPr>
            <w:tcW w:w="907" w:type="dxa"/>
            <w:tcBorders>
              <w:top w:val="nil"/>
              <w:left w:val="nil"/>
              <w:bottom w:val="single" w:sz="2" w:space="0" w:color="562C8C"/>
              <w:right w:val="nil"/>
            </w:tcBorders>
            <w:hideMark/>
          </w:tcPr>
          <w:p w14:paraId="5BE8D63D" w14:textId="77777777" w:rsidR="00427EC8" w:rsidRPr="00CE1B20" w:rsidRDefault="00427EC8" w:rsidP="008F1467">
            <w:pPr>
              <w:keepNext/>
              <w:keepLines/>
              <w:jc w:val="right"/>
              <w:rPr>
                <w:sz w:val="20"/>
                <w:szCs w:val="20"/>
                <w:highlight w:val="yellow"/>
              </w:rPr>
            </w:pPr>
            <w:r w:rsidRPr="00CE1B20">
              <w:rPr>
                <w:sz w:val="20"/>
                <w:szCs w:val="20"/>
              </w:rPr>
              <w:t>26,600</w:t>
            </w:r>
          </w:p>
        </w:tc>
      </w:tr>
      <w:tr w:rsidR="00427EC8" w:rsidRPr="00CE1B20" w14:paraId="715422A9" w14:textId="77777777" w:rsidTr="0036688D">
        <w:trPr>
          <w:trHeight w:val="609"/>
        </w:trPr>
        <w:tc>
          <w:tcPr>
            <w:tcW w:w="2324" w:type="dxa"/>
            <w:tcBorders>
              <w:top w:val="single" w:sz="2" w:space="0" w:color="562C8C"/>
              <w:left w:val="nil"/>
              <w:bottom w:val="single" w:sz="2" w:space="0" w:color="562C8C"/>
              <w:right w:val="nil"/>
            </w:tcBorders>
            <w:hideMark/>
          </w:tcPr>
          <w:p w14:paraId="6FDC9A0C" w14:textId="77777777" w:rsidR="00427EC8" w:rsidRPr="00CE1B20" w:rsidRDefault="00427EC8" w:rsidP="008F1467">
            <w:pPr>
              <w:pStyle w:val="BStabletext"/>
              <w:keepNext/>
              <w:keepLines/>
              <w:ind w:left="112" w:hanging="112"/>
              <w:rPr>
                <w:rFonts w:cs="Calibri"/>
                <w:lang w:val="en-GB"/>
              </w:rPr>
            </w:pPr>
            <w:r w:rsidRPr="00CE1B20">
              <w:rPr>
                <w:rFonts w:cs="Calibri"/>
                <w:lang w:val="en-GB"/>
              </w:rPr>
              <w:t>Pensioner General Rates Rebate, PFESL Rebate</w:t>
            </w:r>
          </w:p>
        </w:tc>
        <w:tc>
          <w:tcPr>
            <w:tcW w:w="3082" w:type="dxa"/>
            <w:tcBorders>
              <w:top w:val="single" w:sz="2" w:space="0" w:color="562C8C"/>
              <w:left w:val="nil"/>
              <w:bottom w:val="single" w:sz="2" w:space="0" w:color="562C8C"/>
              <w:right w:val="nil"/>
            </w:tcBorders>
            <w:hideMark/>
          </w:tcPr>
          <w:p w14:paraId="7D0EBDCF" w14:textId="77777777" w:rsidR="00427EC8" w:rsidRPr="00CE1B20" w:rsidRDefault="00427EC8" w:rsidP="008F1467">
            <w:pPr>
              <w:pStyle w:val="BStabletext"/>
              <w:keepNext/>
              <w:keepLines/>
              <w:ind w:left="112" w:hanging="112"/>
              <w:rPr>
                <w:rFonts w:cs="Calibri"/>
                <w:lang w:val="en-GB"/>
              </w:rPr>
            </w:pPr>
            <w:r w:rsidRPr="00CE1B20">
              <w:rPr>
                <w:rFonts w:cs="Calibri"/>
                <w:lang w:val="en-GB"/>
              </w:rPr>
              <w:t>50 per cent rates rebate up to $750 per year, $133 PFESL rebate per year.</w:t>
            </w:r>
          </w:p>
        </w:tc>
        <w:tc>
          <w:tcPr>
            <w:tcW w:w="1757" w:type="dxa"/>
            <w:tcBorders>
              <w:top w:val="single" w:sz="2" w:space="0" w:color="562C8C"/>
              <w:left w:val="nil"/>
              <w:bottom w:val="single" w:sz="2" w:space="0" w:color="562C8C"/>
              <w:right w:val="nil"/>
            </w:tcBorders>
            <w:hideMark/>
          </w:tcPr>
          <w:p w14:paraId="3994AD5A" w14:textId="77777777" w:rsidR="00427EC8" w:rsidRPr="00CE1B20" w:rsidRDefault="00427EC8" w:rsidP="008F1467">
            <w:pPr>
              <w:pStyle w:val="BStabletext"/>
              <w:keepNext/>
              <w:keepLines/>
              <w:rPr>
                <w:rFonts w:cs="Calibri"/>
                <w:lang w:val="en-GB"/>
              </w:rPr>
            </w:pPr>
            <w:r w:rsidRPr="00CE1B20">
              <w:rPr>
                <w:rFonts w:cs="Calibri"/>
                <w:lang w:val="en-GB"/>
              </w:rPr>
              <w:t>15,500</w:t>
            </w:r>
          </w:p>
        </w:tc>
        <w:tc>
          <w:tcPr>
            <w:tcW w:w="964" w:type="dxa"/>
            <w:tcBorders>
              <w:top w:val="single" w:sz="2" w:space="0" w:color="562C8C"/>
              <w:left w:val="nil"/>
              <w:bottom w:val="single" w:sz="2" w:space="0" w:color="562C8C"/>
              <w:right w:val="nil"/>
            </w:tcBorders>
            <w:hideMark/>
          </w:tcPr>
          <w:p w14:paraId="17CB38FA" w14:textId="77777777" w:rsidR="00427EC8" w:rsidRPr="00CE1B20" w:rsidRDefault="00427EC8" w:rsidP="008F1467">
            <w:pPr>
              <w:keepNext/>
              <w:keepLines/>
              <w:jc w:val="right"/>
              <w:rPr>
                <w:sz w:val="20"/>
                <w:szCs w:val="20"/>
              </w:rPr>
            </w:pPr>
            <w:r w:rsidRPr="00CE1B20">
              <w:rPr>
                <w:sz w:val="20"/>
                <w:szCs w:val="20"/>
              </w:rPr>
              <w:t>11,200</w:t>
            </w:r>
          </w:p>
        </w:tc>
        <w:tc>
          <w:tcPr>
            <w:tcW w:w="907" w:type="dxa"/>
            <w:tcBorders>
              <w:top w:val="single" w:sz="2" w:space="0" w:color="562C8C"/>
              <w:left w:val="nil"/>
              <w:bottom w:val="single" w:sz="2" w:space="0" w:color="562C8C"/>
              <w:right w:val="nil"/>
            </w:tcBorders>
            <w:hideMark/>
          </w:tcPr>
          <w:p w14:paraId="6A559C25" w14:textId="77777777" w:rsidR="00427EC8" w:rsidRPr="00CE1B20" w:rsidRDefault="00427EC8" w:rsidP="008F1467">
            <w:pPr>
              <w:keepNext/>
              <w:keepLines/>
              <w:jc w:val="right"/>
              <w:rPr>
                <w:sz w:val="20"/>
                <w:szCs w:val="20"/>
              </w:rPr>
            </w:pPr>
            <w:r w:rsidRPr="00CE1B20">
              <w:rPr>
                <w:sz w:val="20"/>
                <w:szCs w:val="20"/>
              </w:rPr>
              <w:t>11,700</w:t>
            </w:r>
          </w:p>
        </w:tc>
      </w:tr>
      <w:tr w:rsidR="00427EC8" w:rsidRPr="00CE1B20" w14:paraId="7D8B0AD8" w14:textId="77777777" w:rsidTr="0036688D">
        <w:trPr>
          <w:trHeight w:val="609"/>
        </w:trPr>
        <w:tc>
          <w:tcPr>
            <w:tcW w:w="2324" w:type="dxa"/>
            <w:tcBorders>
              <w:top w:val="single" w:sz="2" w:space="0" w:color="562C8C"/>
              <w:left w:val="nil"/>
              <w:bottom w:val="single" w:sz="2" w:space="0" w:color="562C8C"/>
              <w:right w:val="nil"/>
            </w:tcBorders>
            <w:hideMark/>
          </w:tcPr>
          <w:p w14:paraId="43C2AAD3" w14:textId="77777777" w:rsidR="00427EC8" w:rsidRPr="00CE1B20" w:rsidRDefault="00427EC8" w:rsidP="008F1467">
            <w:pPr>
              <w:pStyle w:val="BStabletext"/>
              <w:keepNext/>
              <w:keepLines/>
              <w:ind w:left="112" w:hanging="112"/>
              <w:rPr>
                <w:rFonts w:cs="Calibri"/>
                <w:lang w:val="en-GB"/>
              </w:rPr>
            </w:pPr>
            <w:r w:rsidRPr="00CE1B20">
              <w:rPr>
                <w:rFonts w:cs="Calibri"/>
                <w:lang w:val="en-GB"/>
              </w:rPr>
              <w:t>Conveyance duty concessions</w:t>
            </w:r>
          </w:p>
        </w:tc>
        <w:tc>
          <w:tcPr>
            <w:tcW w:w="3082" w:type="dxa"/>
            <w:tcBorders>
              <w:top w:val="single" w:sz="2" w:space="0" w:color="562C8C"/>
              <w:left w:val="nil"/>
              <w:bottom w:val="single" w:sz="2" w:space="0" w:color="562C8C"/>
              <w:right w:val="nil"/>
            </w:tcBorders>
            <w:hideMark/>
          </w:tcPr>
          <w:p w14:paraId="1E203D31" w14:textId="77777777" w:rsidR="00427EC8" w:rsidRPr="00CE1B20" w:rsidRDefault="00427EC8" w:rsidP="008F1467">
            <w:pPr>
              <w:pStyle w:val="BStabletext"/>
              <w:keepNext/>
              <w:keepLines/>
              <w:ind w:left="112" w:hanging="112"/>
              <w:rPr>
                <w:rFonts w:cs="Calibri"/>
                <w:lang w:val="en-GB"/>
              </w:rPr>
            </w:pPr>
            <w:r w:rsidRPr="00CE1B20">
              <w:rPr>
                <w:rFonts w:cs="Calibri"/>
                <w:lang w:val="en-GB"/>
              </w:rPr>
              <w:t>Up to 100 per cent discount on conveyance duty payable.</w:t>
            </w:r>
          </w:p>
        </w:tc>
        <w:tc>
          <w:tcPr>
            <w:tcW w:w="1757" w:type="dxa"/>
            <w:tcBorders>
              <w:top w:val="single" w:sz="2" w:space="0" w:color="562C8C"/>
              <w:left w:val="nil"/>
              <w:bottom w:val="single" w:sz="2" w:space="0" w:color="562C8C"/>
              <w:right w:val="nil"/>
            </w:tcBorders>
            <w:hideMark/>
          </w:tcPr>
          <w:p w14:paraId="55D840CA" w14:textId="77777777" w:rsidR="00427EC8" w:rsidRPr="00CE1B20" w:rsidRDefault="00427EC8" w:rsidP="008F1467">
            <w:pPr>
              <w:pStyle w:val="BStabletext"/>
              <w:keepNext/>
              <w:keepLines/>
              <w:rPr>
                <w:rFonts w:cs="Calibri"/>
                <w:lang w:val="en-GB"/>
              </w:rPr>
            </w:pPr>
            <w:r w:rsidRPr="00CE1B20">
              <w:rPr>
                <w:rFonts w:cs="Calibri"/>
                <w:lang w:val="en-GB"/>
              </w:rPr>
              <w:t>6,200</w:t>
            </w:r>
          </w:p>
        </w:tc>
        <w:tc>
          <w:tcPr>
            <w:tcW w:w="964" w:type="dxa"/>
            <w:tcBorders>
              <w:top w:val="single" w:sz="2" w:space="0" w:color="562C8C"/>
              <w:left w:val="nil"/>
              <w:bottom w:val="single" w:sz="2" w:space="0" w:color="562C8C"/>
              <w:right w:val="nil"/>
            </w:tcBorders>
            <w:hideMark/>
          </w:tcPr>
          <w:p w14:paraId="643A63DE" w14:textId="77777777" w:rsidR="00427EC8" w:rsidRPr="00CE1B20" w:rsidRDefault="00427EC8" w:rsidP="008F1467">
            <w:pPr>
              <w:keepNext/>
              <w:keepLines/>
              <w:jc w:val="right"/>
              <w:rPr>
                <w:sz w:val="20"/>
                <w:szCs w:val="20"/>
              </w:rPr>
            </w:pPr>
            <w:r w:rsidRPr="00CE1B20">
              <w:rPr>
                <w:sz w:val="20"/>
                <w:szCs w:val="20"/>
              </w:rPr>
              <w:t>107,000</w:t>
            </w:r>
          </w:p>
        </w:tc>
        <w:tc>
          <w:tcPr>
            <w:tcW w:w="907" w:type="dxa"/>
            <w:tcBorders>
              <w:top w:val="single" w:sz="2" w:space="0" w:color="562C8C"/>
              <w:left w:val="nil"/>
              <w:bottom w:val="single" w:sz="2" w:space="0" w:color="562C8C"/>
              <w:right w:val="nil"/>
            </w:tcBorders>
            <w:hideMark/>
          </w:tcPr>
          <w:p w14:paraId="2F16175D" w14:textId="77777777" w:rsidR="00427EC8" w:rsidRPr="00CE1B20" w:rsidRDefault="00427EC8" w:rsidP="008F1467">
            <w:pPr>
              <w:keepNext/>
              <w:keepLines/>
              <w:jc w:val="right"/>
              <w:rPr>
                <w:sz w:val="20"/>
                <w:szCs w:val="20"/>
              </w:rPr>
            </w:pPr>
            <w:r w:rsidRPr="00CE1B20">
              <w:rPr>
                <w:sz w:val="20"/>
                <w:szCs w:val="20"/>
              </w:rPr>
              <w:t>143,500</w:t>
            </w:r>
          </w:p>
        </w:tc>
      </w:tr>
      <w:tr w:rsidR="00427EC8" w:rsidRPr="00CE1B20" w14:paraId="2CAB157A" w14:textId="77777777" w:rsidTr="0036688D">
        <w:trPr>
          <w:trHeight w:val="609"/>
        </w:trPr>
        <w:tc>
          <w:tcPr>
            <w:tcW w:w="2324" w:type="dxa"/>
            <w:tcBorders>
              <w:top w:val="single" w:sz="2" w:space="0" w:color="562C8C"/>
              <w:left w:val="nil"/>
              <w:bottom w:val="single" w:sz="2" w:space="0" w:color="562C8C"/>
              <w:right w:val="nil"/>
            </w:tcBorders>
            <w:hideMark/>
          </w:tcPr>
          <w:p w14:paraId="5A2C0C49" w14:textId="77777777" w:rsidR="00427EC8" w:rsidRPr="00CE1B20" w:rsidRDefault="00427EC8" w:rsidP="008F1467">
            <w:pPr>
              <w:pStyle w:val="BStabletext"/>
              <w:keepNext/>
              <w:keepLines/>
              <w:ind w:left="112" w:hanging="112"/>
              <w:rPr>
                <w:rFonts w:cs="Calibri"/>
                <w:lang w:val="en-GB"/>
              </w:rPr>
            </w:pPr>
            <w:r w:rsidRPr="00CE1B20">
              <w:rPr>
                <w:rFonts w:cs="Calibri"/>
                <w:lang w:val="en-GB"/>
              </w:rPr>
              <w:t>Spectacles Subsidy Scheme</w:t>
            </w:r>
          </w:p>
        </w:tc>
        <w:tc>
          <w:tcPr>
            <w:tcW w:w="3082" w:type="dxa"/>
            <w:tcBorders>
              <w:top w:val="single" w:sz="2" w:space="0" w:color="562C8C"/>
              <w:left w:val="nil"/>
              <w:bottom w:val="single" w:sz="2" w:space="0" w:color="562C8C"/>
              <w:right w:val="nil"/>
            </w:tcBorders>
            <w:hideMark/>
          </w:tcPr>
          <w:p w14:paraId="66E02442" w14:textId="77777777" w:rsidR="00427EC8" w:rsidRPr="00CE1B20" w:rsidRDefault="00427EC8" w:rsidP="008F1467">
            <w:pPr>
              <w:pStyle w:val="BStabletext"/>
              <w:keepNext/>
              <w:keepLines/>
              <w:ind w:left="112" w:hanging="112"/>
              <w:rPr>
                <w:rFonts w:cs="Calibri"/>
                <w:lang w:val="en-GB"/>
              </w:rPr>
            </w:pPr>
            <w:r w:rsidRPr="00CE1B20">
              <w:rPr>
                <w:rFonts w:cs="Calibri"/>
                <w:lang w:val="en-GB"/>
              </w:rPr>
              <w:t>Subsidy up to $200 on spectacle purchases once every two years.</w:t>
            </w:r>
          </w:p>
        </w:tc>
        <w:tc>
          <w:tcPr>
            <w:tcW w:w="1757" w:type="dxa"/>
            <w:tcBorders>
              <w:top w:val="single" w:sz="2" w:space="0" w:color="562C8C"/>
              <w:left w:val="nil"/>
              <w:bottom w:val="single" w:sz="2" w:space="0" w:color="562C8C"/>
              <w:right w:val="nil"/>
            </w:tcBorders>
            <w:hideMark/>
          </w:tcPr>
          <w:p w14:paraId="3FDBECB7" w14:textId="77777777" w:rsidR="00427EC8" w:rsidRPr="00CE1B20" w:rsidRDefault="00427EC8" w:rsidP="008F1467">
            <w:pPr>
              <w:pStyle w:val="BStabletext"/>
              <w:keepNext/>
              <w:keepLines/>
              <w:rPr>
                <w:rFonts w:cs="Calibri"/>
                <w:lang w:val="en-GB"/>
              </w:rPr>
            </w:pPr>
            <w:r w:rsidRPr="00CE1B20">
              <w:rPr>
                <w:rFonts w:cs="Calibri"/>
                <w:lang w:val="en-GB"/>
              </w:rPr>
              <w:t>9,200 spectacles</w:t>
            </w:r>
          </w:p>
        </w:tc>
        <w:tc>
          <w:tcPr>
            <w:tcW w:w="964" w:type="dxa"/>
            <w:tcBorders>
              <w:top w:val="single" w:sz="2" w:space="0" w:color="562C8C"/>
              <w:left w:val="nil"/>
              <w:bottom w:val="single" w:sz="2" w:space="0" w:color="562C8C"/>
              <w:right w:val="nil"/>
            </w:tcBorders>
            <w:hideMark/>
          </w:tcPr>
          <w:p w14:paraId="7315022B" w14:textId="77777777" w:rsidR="00427EC8" w:rsidRPr="00CE1B20" w:rsidRDefault="00427EC8" w:rsidP="008F1467">
            <w:pPr>
              <w:keepNext/>
              <w:keepLines/>
              <w:jc w:val="right"/>
              <w:rPr>
                <w:sz w:val="20"/>
                <w:szCs w:val="20"/>
              </w:rPr>
            </w:pPr>
            <w:r w:rsidRPr="00CE1B20">
              <w:rPr>
                <w:sz w:val="20"/>
                <w:szCs w:val="20"/>
              </w:rPr>
              <w:t>2,000</w:t>
            </w:r>
          </w:p>
        </w:tc>
        <w:tc>
          <w:tcPr>
            <w:tcW w:w="907" w:type="dxa"/>
            <w:tcBorders>
              <w:top w:val="single" w:sz="2" w:space="0" w:color="562C8C"/>
              <w:left w:val="nil"/>
              <w:bottom w:val="single" w:sz="2" w:space="0" w:color="562C8C"/>
              <w:right w:val="nil"/>
            </w:tcBorders>
            <w:hideMark/>
          </w:tcPr>
          <w:p w14:paraId="080115B9" w14:textId="77777777" w:rsidR="00427EC8" w:rsidRPr="00CE1B20" w:rsidRDefault="00427EC8" w:rsidP="008F1467">
            <w:pPr>
              <w:keepNext/>
              <w:keepLines/>
              <w:jc w:val="right"/>
              <w:rPr>
                <w:sz w:val="20"/>
                <w:szCs w:val="20"/>
              </w:rPr>
            </w:pPr>
            <w:r w:rsidRPr="00CE1B20">
              <w:rPr>
                <w:sz w:val="20"/>
                <w:szCs w:val="20"/>
              </w:rPr>
              <w:t>2,000</w:t>
            </w:r>
          </w:p>
        </w:tc>
      </w:tr>
      <w:tr w:rsidR="00427EC8" w:rsidRPr="00CE1B20" w14:paraId="13FE9E67" w14:textId="77777777" w:rsidTr="0036688D">
        <w:trPr>
          <w:trHeight w:val="609"/>
        </w:trPr>
        <w:tc>
          <w:tcPr>
            <w:tcW w:w="2324" w:type="dxa"/>
            <w:tcBorders>
              <w:top w:val="single" w:sz="2" w:space="0" w:color="562C8C"/>
              <w:left w:val="nil"/>
              <w:bottom w:val="single" w:sz="2" w:space="0" w:color="562C8C"/>
              <w:right w:val="nil"/>
            </w:tcBorders>
            <w:hideMark/>
          </w:tcPr>
          <w:p w14:paraId="3A63B6CC" w14:textId="77777777" w:rsidR="00427EC8" w:rsidRPr="00CE1B20" w:rsidRDefault="00427EC8" w:rsidP="008F1467">
            <w:pPr>
              <w:pStyle w:val="BStabletext"/>
              <w:keepNext/>
              <w:keepLines/>
              <w:ind w:left="112" w:hanging="112"/>
              <w:rPr>
                <w:rFonts w:cs="Calibri"/>
                <w:lang w:val="en-GB"/>
              </w:rPr>
            </w:pPr>
            <w:r w:rsidRPr="00CE1B20">
              <w:rPr>
                <w:rFonts w:cs="Calibri"/>
                <w:lang w:val="en-GB"/>
              </w:rPr>
              <w:t>Taxi Subsidy Scheme</w:t>
            </w:r>
          </w:p>
        </w:tc>
        <w:tc>
          <w:tcPr>
            <w:tcW w:w="3082" w:type="dxa"/>
            <w:tcBorders>
              <w:top w:val="single" w:sz="2" w:space="0" w:color="562C8C"/>
              <w:left w:val="nil"/>
              <w:bottom w:val="single" w:sz="2" w:space="0" w:color="562C8C"/>
              <w:right w:val="nil"/>
            </w:tcBorders>
            <w:hideMark/>
          </w:tcPr>
          <w:p w14:paraId="1E6882E8" w14:textId="77777777" w:rsidR="00427EC8" w:rsidRPr="00CE1B20" w:rsidRDefault="00427EC8" w:rsidP="008F1467">
            <w:pPr>
              <w:pStyle w:val="BStabletext"/>
              <w:keepNext/>
              <w:keepLines/>
              <w:ind w:left="112" w:hanging="112"/>
              <w:rPr>
                <w:rFonts w:cs="Calibri"/>
                <w:lang w:val="en-GB"/>
              </w:rPr>
            </w:pPr>
            <w:r w:rsidRPr="00CE1B20">
              <w:rPr>
                <w:rFonts w:cs="Calibri"/>
                <w:lang w:val="en-GB"/>
              </w:rPr>
              <w:t>Assistance for people with disability or significant mobility restriction.</w:t>
            </w:r>
          </w:p>
        </w:tc>
        <w:tc>
          <w:tcPr>
            <w:tcW w:w="1757" w:type="dxa"/>
            <w:tcBorders>
              <w:top w:val="single" w:sz="2" w:space="0" w:color="562C8C"/>
              <w:left w:val="nil"/>
              <w:bottom w:val="single" w:sz="2" w:space="0" w:color="562C8C"/>
              <w:right w:val="nil"/>
            </w:tcBorders>
            <w:hideMark/>
          </w:tcPr>
          <w:p w14:paraId="2A72CD1C" w14:textId="77777777" w:rsidR="00427EC8" w:rsidRPr="00CE1B20" w:rsidRDefault="00427EC8" w:rsidP="008F1467">
            <w:pPr>
              <w:pStyle w:val="BStabletext"/>
              <w:keepNext/>
              <w:keepLines/>
              <w:rPr>
                <w:rFonts w:cs="Calibri"/>
                <w:lang w:val="en-GB"/>
              </w:rPr>
            </w:pPr>
            <w:r w:rsidRPr="00CE1B20">
              <w:rPr>
                <w:rFonts w:cs="Calibri"/>
                <w:lang w:val="en-GB"/>
              </w:rPr>
              <w:t>161,100 trips</w:t>
            </w:r>
          </w:p>
        </w:tc>
        <w:tc>
          <w:tcPr>
            <w:tcW w:w="964" w:type="dxa"/>
            <w:tcBorders>
              <w:top w:val="single" w:sz="2" w:space="0" w:color="562C8C"/>
              <w:left w:val="nil"/>
              <w:bottom w:val="single" w:sz="2" w:space="0" w:color="562C8C"/>
              <w:right w:val="nil"/>
            </w:tcBorders>
            <w:hideMark/>
          </w:tcPr>
          <w:p w14:paraId="113361F3" w14:textId="77777777" w:rsidR="00427EC8" w:rsidRPr="00CE1B20" w:rsidRDefault="00427EC8" w:rsidP="008F1467">
            <w:pPr>
              <w:keepNext/>
              <w:keepLines/>
              <w:jc w:val="right"/>
              <w:rPr>
                <w:sz w:val="20"/>
                <w:szCs w:val="20"/>
              </w:rPr>
            </w:pPr>
            <w:r w:rsidRPr="00CE1B20">
              <w:rPr>
                <w:sz w:val="20"/>
                <w:szCs w:val="20"/>
              </w:rPr>
              <w:t>4,900</w:t>
            </w:r>
          </w:p>
        </w:tc>
        <w:tc>
          <w:tcPr>
            <w:tcW w:w="907" w:type="dxa"/>
            <w:tcBorders>
              <w:top w:val="single" w:sz="2" w:space="0" w:color="562C8C"/>
              <w:left w:val="nil"/>
              <w:bottom w:val="single" w:sz="2" w:space="0" w:color="562C8C"/>
              <w:right w:val="nil"/>
            </w:tcBorders>
            <w:hideMark/>
          </w:tcPr>
          <w:p w14:paraId="7B415248" w14:textId="77777777" w:rsidR="00427EC8" w:rsidRPr="00CE1B20" w:rsidRDefault="00427EC8" w:rsidP="008F1467">
            <w:pPr>
              <w:keepNext/>
              <w:keepLines/>
              <w:jc w:val="right"/>
              <w:rPr>
                <w:sz w:val="20"/>
                <w:szCs w:val="20"/>
              </w:rPr>
            </w:pPr>
            <w:r w:rsidRPr="00CE1B20">
              <w:rPr>
                <w:sz w:val="20"/>
                <w:szCs w:val="20"/>
              </w:rPr>
              <w:t>5,000</w:t>
            </w:r>
          </w:p>
        </w:tc>
      </w:tr>
      <w:tr w:rsidR="00427EC8" w:rsidRPr="00CE1B20" w14:paraId="11491CD6" w14:textId="77777777" w:rsidTr="0036688D">
        <w:trPr>
          <w:trHeight w:val="609"/>
        </w:trPr>
        <w:tc>
          <w:tcPr>
            <w:tcW w:w="2324" w:type="dxa"/>
            <w:tcBorders>
              <w:top w:val="single" w:sz="2" w:space="0" w:color="562C8C"/>
              <w:left w:val="nil"/>
              <w:bottom w:val="single" w:sz="2" w:space="0" w:color="562C8C"/>
              <w:right w:val="nil"/>
            </w:tcBorders>
            <w:hideMark/>
          </w:tcPr>
          <w:p w14:paraId="2A0F8DD7" w14:textId="77777777" w:rsidR="00427EC8" w:rsidRPr="00CE1B20" w:rsidRDefault="00427EC8" w:rsidP="008F1467">
            <w:pPr>
              <w:pStyle w:val="BStabletext"/>
              <w:keepNext/>
              <w:keepLines/>
              <w:ind w:left="112" w:hanging="112"/>
              <w:rPr>
                <w:rFonts w:cs="Calibri"/>
                <w:lang w:val="en-GB"/>
              </w:rPr>
            </w:pPr>
            <w:r w:rsidRPr="00CE1B20">
              <w:rPr>
                <w:rFonts w:cs="Calibri"/>
                <w:lang w:val="en-GB"/>
              </w:rPr>
              <w:t>Motor vehicle registration concessions</w:t>
            </w:r>
          </w:p>
        </w:tc>
        <w:tc>
          <w:tcPr>
            <w:tcW w:w="3082" w:type="dxa"/>
            <w:tcBorders>
              <w:top w:val="single" w:sz="2" w:space="0" w:color="562C8C"/>
              <w:left w:val="nil"/>
              <w:bottom w:val="single" w:sz="2" w:space="0" w:color="562C8C"/>
              <w:right w:val="nil"/>
            </w:tcBorders>
            <w:hideMark/>
          </w:tcPr>
          <w:p w14:paraId="31C14254" w14:textId="77777777" w:rsidR="00427EC8" w:rsidRPr="00CE1B20" w:rsidRDefault="00427EC8" w:rsidP="008F1467">
            <w:pPr>
              <w:pStyle w:val="BStabletext"/>
              <w:keepNext/>
              <w:keepLines/>
              <w:ind w:left="112" w:hanging="112"/>
              <w:rPr>
                <w:rFonts w:cs="Calibri"/>
                <w:lang w:val="en-GB"/>
              </w:rPr>
            </w:pPr>
            <w:r w:rsidRPr="00CE1B20">
              <w:rPr>
                <w:rFonts w:cs="Calibri"/>
                <w:lang w:val="en-GB"/>
              </w:rPr>
              <w:t>Up to 100 per cent discount on motor vehicle registration fees.</w:t>
            </w:r>
          </w:p>
        </w:tc>
        <w:tc>
          <w:tcPr>
            <w:tcW w:w="1757" w:type="dxa"/>
            <w:tcBorders>
              <w:top w:val="single" w:sz="2" w:space="0" w:color="562C8C"/>
              <w:left w:val="nil"/>
              <w:bottom w:val="single" w:sz="2" w:space="0" w:color="562C8C"/>
              <w:right w:val="nil"/>
            </w:tcBorders>
            <w:hideMark/>
          </w:tcPr>
          <w:p w14:paraId="5E1A6675" w14:textId="77777777" w:rsidR="00427EC8" w:rsidRPr="00CE1B20" w:rsidRDefault="00427EC8" w:rsidP="008F1467">
            <w:pPr>
              <w:pStyle w:val="BStabletext"/>
              <w:keepNext/>
              <w:keepLines/>
              <w:rPr>
                <w:rFonts w:cs="Calibri"/>
                <w:lang w:val="en-GB"/>
              </w:rPr>
            </w:pPr>
            <w:r w:rsidRPr="00CE1B20">
              <w:rPr>
                <w:rFonts w:cs="Calibri"/>
                <w:lang w:val="en-GB"/>
              </w:rPr>
              <w:t>77,900 registrations</w:t>
            </w:r>
          </w:p>
        </w:tc>
        <w:tc>
          <w:tcPr>
            <w:tcW w:w="964" w:type="dxa"/>
            <w:tcBorders>
              <w:top w:val="single" w:sz="2" w:space="0" w:color="562C8C"/>
              <w:left w:val="nil"/>
              <w:bottom w:val="single" w:sz="2" w:space="0" w:color="562C8C"/>
              <w:right w:val="nil"/>
            </w:tcBorders>
            <w:hideMark/>
          </w:tcPr>
          <w:p w14:paraId="35D97D75" w14:textId="77777777" w:rsidR="00427EC8" w:rsidRPr="00CE1B20" w:rsidRDefault="00427EC8" w:rsidP="008F1467">
            <w:pPr>
              <w:keepNext/>
              <w:keepLines/>
              <w:jc w:val="right"/>
              <w:rPr>
                <w:sz w:val="20"/>
                <w:szCs w:val="20"/>
              </w:rPr>
            </w:pPr>
            <w:r w:rsidRPr="00CE1B20">
              <w:rPr>
                <w:sz w:val="20"/>
                <w:szCs w:val="20"/>
              </w:rPr>
              <w:t>15,400</w:t>
            </w:r>
          </w:p>
        </w:tc>
        <w:tc>
          <w:tcPr>
            <w:tcW w:w="907" w:type="dxa"/>
            <w:tcBorders>
              <w:top w:val="single" w:sz="2" w:space="0" w:color="562C8C"/>
              <w:left w:val="nil"/>
              <w:bottom w:val="single" w:sz="2" w:space="0" w:color="562C8C"/>
              <w:right w:val="nil"/>
            </w:tcBorders>
            <w:hideMark/>
          </w:tcPr>
          <w:p w14:paraId="73AEBB01" w14:textId="77777777" w:rsidR="00427EC8" w:rsidRPr="00CE1B20" w:rsidRDefault="00427EC8" w:rsidP="008F1467">
            <w:pPr>
              <w:keepNext/>
              <w:keepLines/>
              <w:jc w:val="right"/>
              <w:rPr>
                <w:sz w:val="20"/>
                <w:szCs w:val="20"/>
              </w:rPr>
            </w:pPr>
            <w:r w:rsidRPr="00CE1B20">
              <w:rPr>
                <w:sz w:val="20"/>
                <w:szCs w:val="20"/>
              </w:rPr>
              <w:t>15,700</w:t>
            </w:r>
          </w:p>
        </w:tc>
      </w:tr>
      <w:tr w:rsidR="00427EC8" w:rsidRPr="00CE1B20" w14:paraId="20ADC264" w14:textId="77777777" w:rsidTr="0036688D">
        <w:trPr>
          <w:trHeight w:val="609"/>
        </w:trPr>
        <w:tc>
          <w:tcPr>
            <w:tcW w:w="2324" w:type="dxa"/>
            <w:tcBorders>
              <w:top w:val="single" w:sz="2" w:space="0" w:color="562C8C"/>
              <w:left w:val="nil"/>
              <w:bottom w:val="single" w:sz="2" w:space="0" w:color="562C8C"/>
              <w:right w:val="nil"/>
            </w:tcBorders>
            <w:hideMark/>
          </w:tcPr>
          <w:p w14:paraId="3CE400CE" w14:textId="77777777" w:rsidR="00427EC8" w:rsidRPr="00CE1B20" w:rsidRDefault="00427EC8" w:rsidP="008F1467">
            <w:pPr>
              <w:pStyle w:val="BStabletext"/>
              <w:keepNext/>
              <w:keepLines/>
              <w:ind w:left="112" w:hanging="112"/>
              <w:rPr>
                <w:rFonts w:cs="Calibri"/>
                <w:lang w:val="en-GB"/>
              </w:rPr>
            </w:pPr>
            <w:r w:rsidRPr="00CE1B20">
              <w:rPr>
                <w:rFonts w:cs="Calibri"/>
                <w:lang w:val="en-GB"/>
              </w:rPr>
              <w:t>Driver licence concessions</w:t>
            </w:r>
          </w:p>
        </w:tc>
        <w:tc>
          <w:tcPr>
            <w:tcW w:w="3082" w:type="dxa"/>
            <w:tcBorders>
              <w:top w:val="single" w:sz="2" w:space="0" w:color="562C8C"/>
              <w:left w:val="nil"/>
              <w:bottom w:val="single" w:sz="2" w:space="0" w:color="562C8C"/>
              <w:right w:val="nil"/>
            </w:tcBorders>
            <w:hideMark/>
          </w:tcPr>
          <w:p w14:paraId="11FFA81E" w14:textId="77777777" w:rsidR="00427EC8" w:rsidRPr="00CE1B20" w:rsidRDefault="00427EC8" w:rsidP="008F1467">
            <w:pPr>
              <w:pStyle w:val="BStabletext"/>
              <w:keepNext/>
              <w:keepLines/>
              <w:ind w:left="112" w:hanging="112"/>
              <w:rPr>
                <w:rFonts w:cs="Calibri"/>
                <w:lang w:val="en-GB"/>
              </w:rPr>
            </w:pPr>
            <w:r w:rsidRPr="00CE1B20">
              <w:rPr>
                <w:rFonts w:cs="Calibri"/>
                <w:lang w:val="en-GB"/>
              </w:rPr>
              <w:t>Up to a 100 per cent discount on driver licence fees.</w:t>
            </w:r>
          </w:p>
        </w:tc>
        <w:tc>
          <w:tcPr>
            <w:tcW w:w="1757" w:type="dxa"/>
            <w:tcBorders>
              <w:top w:val="single" w:sz="2" w:space="0" w:color="562C8C"/>
              <w:left w:val="nil"/>
              <w:bottom w:val="single" w:sz="2" w:space="0" w:color="562C8C"/>
              <w:right w:val="nil"/>
            </w:tcBorders>
            <w:hideMark/>
          </w:tcPr>
          <w:p w14:paraId="17E1531A" w14:textId="77777777" w:rsidR="00427EC8" w:rsidRPr="00CE1B20" w:rsidRDefault="00427EC8" w:rsidP="008F1467">
            <w:pPr>
              <w:pStyle w:val="BStabletext"/>
              <w:keepNext/>
              <w:keepLines/>
              <w:rPr>
                <w:rFonts w:cs="Calibri"/>
                <w:lang w:val="en-GB"/>
              </w:rPr>
            </w:pPr>
            <w:r w:rsidRPr="00CE1B20">
              <w:rPr>
                <w:rFonts w:cs="Calibri"/>
                <w:lang w:val="en-GB"/>
              </w:rPr>
              <w:t>6,800 licences</w:t>
            </w:r>
          </w:p>
        </w:tc>
        <w:tc>
          <w:tcPr>
            <w:tcW w:w="964" w:type="dxa"/>
            <w:tcBorders>
              <w:top w:val="single" w:sz="2" w:space="0" w:color="562C8C"/>
              <w:left w:val="nil"/>
              <w:bottom w:val="single" w:sz="2" w:space="0" w:color="562C8C"/>
              <w:right w:val="nil"/>
            </w:tcBorders>
            <w:hideMark/>
          </w:tcPr>
          <w:p w14:paraId="3A3DDBDF" w14:textId="77777777" w:rsidR="00427EC8" w:rsidRPr="00CE1B20" w:rsidRDefault="00427EC8" w:rsidP="008F1467">
            <w:pPr>
              <w:keepNext/>
              <w:keepLines/>
              <w:jc w:val="right"/>
              <w:rPr>
                <w:sz w:val="20"/>
                <w:szCs w:val="20"/>
              </w:rPr>
            </w:pPr>
            <w:r w:rsidRPr="00CE1B20">
              <w:rPr>
                <w:sz w:val="20"/>
                <w:szCs w:val="20"/>
              </w:rPr>
              <w:t>1,600</w:t>
            </w:r>
          </w:p>
        </w:tc>
        <w:tc>
          <w:tcPr>
            <w:tcW w:w="907" w:type="dxa"/>
            <w:tcBorders>
              <w:top w:val="single" w:sz="2" w:space="0" w:color="562C8C"/>
              <w:left w:val="nil"/>
              <w:bottom w:val="single" w:sz="2" w:space="0" w:color="562C8C"/>
              <w:right w:val="nil"/>
            </w:tcBorders>
            <w:hideMark/>
          </w:tcPr>
          <w:p w14:paraId="7228C22A" w14:textId="77777777" w:rsidR="00427EC8" w:rsidRPr="00CE1B20" w:rsidRDefault="00427EC8" w:rsidP="008F1467">
            <w:pPr>
              <w:keepNext/>
              <w:keepLines/>
              <w:jc w:val="right"/>
              <w:rPr>
                <w:sz w:val="20"/>
                <w:szCs w:val="20"/>
              </w:rPr>
            </w:pPr>
            <w:r w:rsidRPr="00CE1B20">
              <w:rPr>
                <w:sz w:val="20"/>
                <w:szCs w:val="20"/>
              </w:rPr>
              <w:t>1,600</w:t>
            </w:r>
          </w:p>
        </w:tc>
      </w:tr>
      <w:tr w:rsidR="00427EC8" w:rsidRPr="00CE1B20" w14:paraId="0602F041" w14:textId="77777777" w:rsidTr="0036688D">
        <w:trPr>
          <w:trHeight w:val="609"/>
        </w:trPr>
        <w:tc>
          <w:tcPr>
            <w:tcW w:w="2324" w:type="dxa"/>
            <w:tcBorders>
              <w:top w:val="single" w:sz="2" w:space="0" w:color="562C8C"/>
              <w:left w:val="nil"/>
              <w:bottom w:val="single" w:sz="2" w:space="0" w:color="562C8C"/>
              <w:right w:val="nil"/>
            </w:tcBorders>
            <w:hideMark/>
          </w:tcPr>
          <w:p w14:paraId="450736FE" w14:textId="77777777" w:rsidR="00427EC8" w:rsidRPr="00CE1B20" w:rsidRDefault="00427EC8" w:rsidP="008F1467">
            <w:pPr>
              <w:pStyle w:val="BStabletext"/>
              <w:keepNext/>
              <w:keepLines/>
              <w:ind w:left="112" w:hanging="112"/>
              <w:rPr>
                <w:rFonts w:cs="Calibri"/>
                <w:lang w:val="en-GB"/>
              </w:rPr>
            </w:pPr>
            <w:r w:rsidRPr="00CE1B20">
              <w:rPr>
                <w:rFonts w:cs="Calibri"/>
                <w:lang w:val="en-GB"/>
              </w:rPr>
              <w:t>Public transport concessions</w:t>
            </w:r>
          </w:p>
        </w:tc>
        <w:tc>
          <w:tcPr>
            <w:tcW w:w="3082" w:type="dxa"/>
            <w:tcBorders>
              <w:top w:val="single" w:sz="2" w:space="0" w:color="562C8C"/>
              <w:left w:val="nil"/>
              <w:bottom w:val="single" w:sz="2" w:space="0" w:color="562C8C"/>
              <w:right w:val="nil"/>
            </w:tcBorders>
            <w:hideMark/>
          </w:tcPr>
          <w:p w14:paraId="40D57EBF" w14:textId="77777777" w:rsidR="00427EC8" w:rsidRPr="00CE1B20" w:rsidRDefault="00427EC8" w:rsidP="008F1467">
            <w:pPr>
              <w:pStyle w:val="BStabletext"/>
              <w:keepNext/>
              <w:keepLines/>
              <w:ind w:left="112" w:hanging="112"/>
              <w:rPr>
                <w:rFonts w:cs="Calibri"/>
                <w:lang w:val="en-GB"/>
              </w:rPr>
            </w:pPr>
            <w:r w:rsidRPr="00CE1B20">
              <w:rPr>
                <w:rFonts w:cs="Calibri"/>
                <w:lang w:val="en-GB"/>
              </w:rPr>
              <w:t>Reduced or free fares on Transport Canberra bus and light rail services.</w:t>
            </w:r>
          </w:p>
        </w:tc>
        <w:tc>
          <w:tcPr>
            <w:tcW w:w="1757" w:type="dxa"/>
            <w:tcBorders>
              <w:top w:val="single" w:sz="2" w:space="0" w:color="562C8C"/>
              <w:left w:val="nil"/>
              <w:bottom w:val="single" w:sz="2" w:space="0" w:color="562C8C"/>
              <w:right w:val="nil"/>
            </w:tcBorders>
            <w:hideMark/>
          </w:tcPr>
          <w:p w14:paraId="596C425F" w14:textId="77777777" w:rsidR="00427EC8" w:rsidRPr="00CE1B20" w:rsidRDefault="00427EC8" w:rsidP="008F1467">
            <w:pPr>
              <w:pStyle w:val="BStabletext"/>
              <w:keepNext/>
              <w:keepLines/>
              <w:rPr>
                <w:rFonts w:cs="Calibri"/>
                <w:lang w:val="en-GB"/>
              </w:rPr>
            </w:pPr>
            <w:r w:rsidRPr="00CE1B20">
              <w:rPr>
                <w:rFonts w:cs="Calibri"/>
                <w:lang w:val="en-GB"/>
              </w:rPr>
              <w:t>Over 3.2 million trips</w:t>
            </w:r>
            <w:r w:rsidRPr="00CE1B20">
              <w:rPr>
                <w:rFonts w:cs="Calibri"/>
                <w:vertAlign w:val="superscript"/>
                <w:lang w:val="en-GB"/>
              </w:rPr>
              <w:t xml:space="preserve"> </w:t>
            </w:r>
          </w:p>
        </w:tc>
        <w:tc>
          <w:tcPr>
            <w:tcW w:w="964" w:type="dxa"/>
            <w:tcBorders>
              <w:top w:val="single" w:sz="2" w:space="0" w:color="562C8C"/>
              <w:left w:val="nil"/>
              <w:bottom w:val="single" w:sz="2" w:space="0" w:color="562C8C"/>
              <w:right w:val="nil"/>
            </w:tcBorders>
            <w:hideMark/>
          </w:tcPr>
          <w:p w14:paraId="293B2050" w14:textId="77777777" w:rsidR="00427EC8" w:rsidRPr="00CE1B20" w:rsidRDefault="00427EC8" w:rsidP="008F1467">
            <w:pPr>
              <w:keepNext/>
              <w:keepLines/>
              <w:jc w:val="right"/>
              <w:rPr>
                <w:sz w:val="20"/>
                <w:szCs w:val="20"/>
              </w:rPr>
            </w:pPr>
            <w:r w:rsidRPr="00CE1B20">
              <w:rPr>
                <w:sz w:val="20"/>
                <w:szCs w:val="20"/>
              </w:rPr>
              <w:t>6,100</w:t>
            </w:r>
          </w:p>
        </w:tc>
        <w:tc>
          <w:tcPr>
            <w:tcW w:w="907" w:type="dxa"/>
            <w:tcBorders>
              <w:top w:val="single" w:sz="2" w:space="0" w:color="562C8C"/>
              <w:left w:val="nil"/>
              <w:bottom w:val="single" w:sz="2" w:space="0" w:color="562C8C"/>
              <w:right w:val="nil"/>
            </w:tcBorders>
            <w:hideMark/>
          </w:tcPr>
          <w:p w14:paraId="5C5362D2" w14:textId="77777777" w:rsidR="00427EC8" w:rsidRPr="00CE1B20" w:rsidRDefault="00427EC8" w:rsidP="008F1467">
            <w:pPr>
              <w:keepNext/>
              <w:keepLines/>
              <w:jc w:val="right"/>
              <w:rPr>
                <w:sz w:val="20"/>
                <w:szCs w:val="20"/>
              </w:rPr>
            </w:pPr>
            <w:r w:rsidRPr="00CE1B20">
              <w:rPr>
                <w:sz w:val="20"/>
                <w:szCs w:val="20"/>
              </w:rPr>
              <w:t>6,800</w:t>
            </w:r>
          </w:p>
        </w:tc>
      </w:tr>
      <w:tr w:rsidR="00427EC8" w:rsidRPr="00CE1B20" w14:paraId="0C912FF8" w14:textId="77777777" w:rsidTr="0036688D">
        <w:trPr>
          <w:trHeight w:val="113"/>
        </w:trPr>
        <w:tc>
          <w:tcPr>
            <w:tcW w:w="2324" w:type="dxa"/>
            <w:tcBorders>
              <w:top w:val="single" w:sz="2" w:space="0" w:color="562C8C"/>
              <w:left w:val="nil"/>
              <w:bottom w:val="single" w:sz="2" w:space="0" w:color="562C8C"/>
              <w:right w:val="nil"/>
            </w:tcBorders>
            <w:hideMark/>
          </w:tcPr>
          <w:p w14:paraId="39C7988C" w14:textId="77777777" w:rsidR="00427EC8" w:rsidRPr="00CE1B20" w:rsidRDefault="00427EC8" w:rsidP="0036688D">
            <w:pPr>
              <w:pStyle w:val="Btabletextbold"/>
              <w:keepNext/>
              <w:keepLines/>
              <w:spacing w:line="256" w:lineRule="auto"/>
              <w:rPr>
                <w:color w:val="231F20"/>
                <w:spacing w:val="-2"/>
                <w:szCs w:val="20"/>
              </w:rPr>
            </w:pPr>
            <w:r w:rsidRPr="00CE1B20">
              <w:rPr>
                <w:szCs w:val="20"/>
              </w:rPr>
              <w:t>Total</w:t>
            </w:r>
          </w:p>
        </w:tc>
        <w:tc>
          <w:tcPr>
            <w:tcW w:w="3082" w:type="dxa"/>
            <w:tcBorders>
              <w:top w:val="single" w:sz="2" w:space="0" w:color="562C8C"/>
              <w:left w:val="nil"/>
              <w:bottom w:val="single" w:sz="2" w:space="0" w:color="562C8C"/>
              <w:right w:val="nil"/>
            </w:tcBorders>
          </w:tcPr>
          <w:p w14:paraId="39340FC5" w14:textId="77777777" w:rsidR="00427EC8" w:rsidRPr="00CE1B20" w:rsidRDefault="00427EC8" w:rsidP="0036688D">
            <w:pPr>
              <w:pStyle w:val="Btabletextitalic"/>
              <w:keepNext/>
              <w:keepLines/>
              <w:spacing w:line="256" w:lineRule="auto"/>
              <w:rPr>
                <w:szCs w:val="20"/>
              </w:rPr>
            </w:pPr>
          </w:p>
        </w:tc>
        <w:tc>
          <w:tcPr>
            <w:tcW w:w="1757" w:type="dxa"/>
            <w:tcBorders>
              <w:top w:val="single" w:sz="2" w:space="0" w:color="562C8C"/>
              <w:left w:val="nil"/>
              <w:bottom w:val="single" w:sz="2" w:space="0" w:color="562C8C"/>
              <w:right w:val="nil"/>
            </w:tcBorders>
          </w:tcPr>
          <w:p w14:paraId="1D4DDB66" w14:textId="77777777" w:rsidR="00427EC8" w:rsidRPr="00CE1B20" w:rsidRDefault="00427EC8" w:rsidP="0036688D">
            <w:pPr>
              <w:pStyle w:val="Btabletextitalic"/>
              <w:keepNext/>
              <w:keepLines/>
              <w:spacing w:line="256" w:lineRule="auto"/>
              <w:rPr>
                <w:szCs w:val="20"/>
              </w:rPr>
            </w:pPr>
          </w:p>
        </w:tc>
        <w:tc>
          <w:tcPr>
            <w:tcW w:w="964" w:type="dxa"/>
            <w:tcBorders>
              <w:top w:val="single" w:sz="2" w:space="0" w:color="562C8C"/>
              <w:left w:val="nil"/>
              <w:bottom w:val="single" w:sz="2" w:space="0" w:color="562C8C"/>
              <w:right w:val="nil"/>
            </w:tcBorders>
            <w:hideMark/>
          </w:tcPr>
          <w:p w14:paraId="4EE6A1EF" w14:textId="77777777" w:rsidR="00427EC8" w:rsidRPr="00CE1B20" w:rsidRDefault="00427EC8" w:rsidP="008F1467">
            <w:pPr>
              <w:keepNext/>
              <w:keepLines/>
              <w:spacing w:after="0"/>
              <w:jc w:val="right"/>
              <w:rPr>
                <w:b/>
                <w:bCs/>
                <w:sz w:val="20"/>
                <w:szCs w:val="20"/>
              </w:rPr>
            </w:pPr>
            <w:r w:rsidRPr="00CE1B20">
              <w:rPr>
                <w:b/>
                <w:sz w:val="20"/>
                <w:szCs w:val="20"/>
              </w:rPr>
              <w:t>173,500</w:t>
            </w:r>
          </w:p>
        </w:tc>
        <w:tc>
          <w:tcPr>
            <w:tcW w:w="907" w:type="dxa"/>
            <w:tcBorders>
              <w:top w:val="single" w:sz="2" w:space="0" w:color="562C8C"/>
              <w:left w:val="nil"/>
              <w:bottom w:val="single" w:sz="2" w:space="0" w:color="562C8C"/>
              <w:right w:val="nil"/>
            </w:tcBorders>
            <w:hideMark/>
          </w:tcPr>
          <w:p w14:paraId="00DF2B6A" w14:textId="77777777" w:rsidR="00427EC8" w:rsidRPr="00CE1B20" w:rsidRDefault="00427EC8" w:rsidP="008F1467">
            <w:pPr>
              <w:keepNext/>
              <w:keepLines/>
              <w:spacing w:after="0"/>
              <w:jc w:val="right"/>
              <w:rPr>
                <w:b/>
                <w:bCs/>
                <w:sz w:val="20"/>
                <w:szCs w:val="20"/>
              </w:rPr>
            </w:pPr>
            <w:r w:rsidRPr="00CE1B20">
              <w:rPr>
                <w:b/>
                <w:sz w:val="20"/>
                <w:szCs w:val="20"/>
              </w:rPr>
              <w:t>212,900</w:t>
            </w:r>
          </w:p>
        </w:tc>
      </w:tr>
    </w:tbl>
    <w:p w14:paraId="38E9E1E3" w14:textId="77777777" w:rsidR="00427EC8" w:rsidRDefault="00427EC8" w:rsidP="00100963">
      <w:pPr>
        <w:pStyle w:val="Heading3"/>
        <w:sectPr w:rsidR="00427EC8" w:rsidSect="00427EC8">
          <w:headerReference w:type="even" r:id="rId72"/>
          <w:footerReference w:type="default" r:id="rId73"/>
          <w:headerReference w:type="first" r:id="rId74"/>
          <w:footnotePr>
            <w:numRestart w:val="eachSect"/>
          </w:footnotePr>
          <w:pgSz w:w="11906" w:h="16838" w:code="9"/>
          <w:pgMar w:top="1151" w:right="1440" w:bottom="1729" w:left="1440" w:header="720" w:footer="720" w:gutter="0"/>
          <w:cols w:space="708"/>
          <w:docGrid w:linePitch="360"/>
        </w:sectPr>
      </w:pPr>
    </w:p>
    <w:p w14:paraId="7F8B878F" w14:textId="77777777" w:rsidR="00427EC8" w:rsidRDefault="00427EC8" w:rsidP="00100963">
      <w:pPr>
        <w:pStyle w:val="Heading3"/>
      </w:pPr>
      <w:r>
        <w:t>ACT Household Scenarios</w:t>
      </w:r>
    </w:p>
    <w:p w14:paraId="26DC630D" w14:textId="77777777" w:rsidR="00427EC8" w:rsidRDefault="00427EC8" w:rsidP="00100963">
      <w:pPr>
        <w:pStyle w:val="Bbodytext"/>
      </w:pPr>
      <w:r w:rsidRPr="00FD4D59">
        <w:t xml:space="preserve">Under section 11(1)(f) of the </w:t>
      </w:r>
      <w:r w:rsidRPr="00FD4D59">
        <w:rPr>
          <w:i/>
        </w:rPr>
        <w:t>Financial Management Act 1996</w:t>
      </w:r>
      <w:r w:rsidRPr="00FD4D59">
        <w:t xml:space="preserve">, the annual Budget must provide a statement on the effect of ACT taxes and fees on households and the concessions that offset them. Examples of how ACT Government taxes and fees, utilities and the offsetting concessions impact ACT households are in Table 3.3.2 below. The Government is mindful that it is not possible to capture the impact of taxes, fees and utility charges on every type of household, as financial circumstances or specific usage patterns of government services will vary. Therefore, </w:t>
      </w:r>
      <w:r>
        <w:t>nine</w:t>
      </w:r>
      <w:r w:rsidRPr="00FD4D59">
        <w:t xml:space="preserve"> scenarios are presented as a basis for highlighting the different impacts for various household types and circumstances</w:t>
      </w:r>
      <w:r>
        <w:t>.</w:t>
      </w:r>
    </w:p>
    <w:p w14:paraId="6FD0A4FD" w14:textId="63906AFD" w:rsidR="00427EC8" w:rsidRDefault="00427EC8" w:rsidP="003A1089">
      <w:pPr>
        <w:pStyle w:val="Caption"/>
      </w:pPr>
      <w:r>
        <w:t>Table 3.3.</w:t>
      </w:r>
      <w:r>
        <w:fldChar w:fldCharType="begin"/>
      </w:r>
      <w:r>
        <w:instrText xml:space="preserve"> SEQ Table \* ARABIC \s 2 </w:instrText>
      </w:r>
      <w:r>
        <w:fldChar w:fldCharType="separate"/>
      </w:r>
      <w:r w:rsidR="00D06748">
        <w:rPr>
          <w:noProof/>
        </w:rPr>
        <w:t>2</w:t>
      </w:r>
      <w:r>
        <w:rPr>
          <w:noProof/>
        </w:rPr>
        <w:fldChar w:fldCharType="end"/>
      </w:r>
      <w:r>
        <w:t xml:space="preserve">: </w:t>
      </w:r>
      <w:r w:rsidRPr="00D02B3B">
        <w:t xml:space="preserve">Estimated impact of territory taxes and fees, and utility charges </w:t>
      </w:r>
      <w:r>
        <w:t>on</w:t>
      </w:r>
      <w:r w:rsidRPr="00D02B3B">
        <w:t xml:space="preserve"> households in </w:t>
      </w:r>
      <w:r>
        <w:t>2026-27</w:t>
      </w:r>
    </w:p>
    <w:tbl>
      <w:tblPr>
        <w:tblStyle w:val="Btable"/>
        <w:tblW w:w="14075" w:type="dxa"/>
        <w:tblInd w:w="-152" w:type="dxa"/>
        <w:tblLayout w:type="fixed"/>
        <w:tblLook w:val="04A0" w:firstRow="1" w:lastRow="0" w:firstColumn="1" w:lastColumn="0" w:noHBand="0" w:noVBand="1"/>
      </w:tblPr>
      <w:tblGrid>
        <w:gridCol w:w="1798"/>
        <w:gridCol w:w="923"/>
        <w:gridCol w:w="853"/>
        <w:gridCol w:w="1014"/>
        <w:gridCol w:w="729"/>
        <w:gridCol w:w="946"/>
        <w:gridCol w:w="897"/>
        <w:gridCol w:w="1048"/>
        <w:gridCol w:w="1065"/>
        <w:gridCol w:w="1001"/>
        <w:gridCol w:w="1001"/>
        <w:gridCol w:w="930"/>
        <w:gridCol w:w="1160"/>
        <w:gridCol w:w="695"/>
        <w:gridCol w:w="8"/>
        <w:gridCol w:w="7"/>
      </w:tblGrid>
      <w:tr w:rsidR="00427EC8" w:rsidRPr="00F33610" w14:paraId="741A9106" w14:textId="77777777" w:rsidTr="009D005A">
        <w:trPr>
          <w:cnfStyle w:val="100000000000" w:firstRow="1" w:lastRow="0" w:firstColumn="0" w:lastColumn="0" w:oddVBand="0" w:evenVBand="0" w:oddHBand="0" w:evenHBand="0" w:firstRowFirstColumn="0" w:firstRowLastColumn="0" w:lastRowFirstColumn="0" w:lastRowLastColumn="0"/>
          <w:cantSplit/>
          <w:trHeight w:val="247"/>
          <w:tblHeader/>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single" w:sz="8" w:space="0" w:color="FFFFFF" w:themeColor="background1"/>
              <w:left w:val="single" w:sz="8" w:space="0" w:color="FFFFFF" w:themeColor="background1"/>
              <w:right w:val="single" w:sz="8" w:space="0" w:color="FFFFFF" w:themeColor="background1"/>
            </w:tcBorders>
            <w:noWrap/>
            <w:hideMark/>
          </w:tcPr>
          <w:p w14:paraId="325671C0" w14:textId="77777777" w:rsidR="00427EC8" w:rsidRPr="00CC4F32" w:rsidRDefault="00427EC8" w:rsidP="00CC794D">
            <w:pPr>
              <w:contextualSpacing/>
              <w:jc w:val="center"/>
              <w:rPr>
                <w:rFonts w:cstheme="minorHAnsi"/>
                <w:szCs w:val="20"/>
              </w:rPr>
            </w:pPr>
            <w:r w:rsidRPr="00CC4F32">
              <w:rPr>
                <w:rFonts w:cstheme="minorHAnsi"/>
                <w:sz w:val="22"/>
                <w:szCs w:val="20"/>
              </w:rPr>
              <w:t>Household</w:t>
            </w:r>
          </w:p>
        </w:tc>
        <w:tc>
          <w:tcPr>
            <w:tcW w:w="9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956A5B2" w14:textId="77777777" w:rsidR="00427EC8" w:rsidRPr="00CC4F32" w:rsidRDefault="00427EC8" w:rsidP="00CC794D">
            <w:pPr>
              <w:contextualSpacing/>
              <w:jc w:val="center"/>
              <w:cnfStyle w:val="100000000000" w:firstRow="1" w:lastRow="0" w:firstColumn="0" w:lastColumn="0" w:oddVBand="0" w:evenVBand="0" w:oddHBand="0" w:evenHBand="0" w:firstRowFirstColumn="0" w:firstRowLastColumn="0" w:lastRowFirstColumn="0" w:lastRowLastColumn="0"/>
              <w:rPr>
                <w:rFonts w:cstheme="minorHAnsi"/>
                <w:bCs/>
                <w:szCs w:val="20"/>
              </w:rPr>
            </w:pPr>
            <w:r w:rsidRPr="00CC4F32">
              <w:rPr>
                <w:rFonts w:cstheme="minorHAnsi"/>
                <w:sz w:val="22"/>
                <w:szCs w:val="20"/>
              </w:rPr>
              <w:t>Income</w:t>
            </w:r>
          </w:p>
        </w:tc>
        <w:tc>
          <w:tcPr>
            <w:tcW w:w="4441"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C1F7A6D" w14:textId="77777777" w:rsidR="00427EC8" w:rsidRPr="00CC4F32" w:rsidRDefault="00427EC8" w:rsidP="00CC794D">
            <w:pPr>
              <w:contextualSpacing/>
              <w:jc w:val="center"/>
              <w:cnfStyle w:val="100000000000" w:firstRow="1" w:lastRow="0" w:firstColumn="0" w:lastColumn="0" w:oddVBand="0" w:evenVBand="0" w:oddHBand="0" w:evenHBand="0" w:firstRowFirstColumn="0" w:firstRowLastColumn="0" w:lastRowFirstColumn="0" w:lastRowLastColumn="0"/>
              <w:rPr>
                <w:rFonts w:cstheme="minorHAnsi"/>
                <w:bCs/>
                <w:szCs w:val="20"/>
              </w:rPr>
            </w:pPr>
            <w:r w:rsidRPr="00CC4F32">
              <w:rPr>
                <w:rFonts w:cstheme="minorHAnsi"/>
                <w:sz w:val="22"/>
                <w:szCs w:val="20"/>
              </w:rPr>
              <w:t>Government taxes and fees</w:t>
            </w:r>
          </w:p>
        </w:tc>
        <w:tc>
          <w:tcPr>
            <w:tcW w:w="5045"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EA87C7D" w14:textId="77777777" w:rsidR="00427EC8" w:rsidRPr="00CC4F32" w:rsidRDefault="00427EC8" w:rsidP="00CC794D">
            <w:pPr>
              <w:contextualSpacing/>
              <w:jc w:val="center"/>
              <w:cnfStyle w:val="100000000000" w:firstRow="1" w:lastRow="0" w:firstColumn="0" w:lastColumn="0" w:oddVBand="0" w:evenVBand="0" w:oddHBand="0" w:evenHBand="0" w:firstRowFirstColumn="0" w:firstRowLastColumn="0" w:lastRowFirstColumn="0" w:lastRowLastColumn="0"/>
              <w:rPr>
                <w:rFonts w:cstheme="minorHAnsi"/>
                <w:bCs/>
                <w:szCs w:val="20"/>
              </w:rPr>
            </w:pPr>
            <w:r w:rsidRPr="00CC4F32">
              <w:rPr>
                <w:rFonts w:cstheme="minorHAnsi"/>
                <w:sz w:val="22"/>
                <w:szCs w:val="20"/>
              </w:rPr>
              <w:t>Concessions</w:t>
            </w:r>
          </w:p>
        </w:tc>
        <w:tc>
          <w:tcPr>
            <w:tcW w:w="186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0BCBFE5" w14:textId="77777777" w:rsidR="00427EC8" w:rsidRPr="00CC4F32" w:rsidRDefault="00427EC8" w:rsidP="00CC794D">
            <w:pPr>
              <w:contextualSpacing/>
              <w:jc w:val="center"/>
              <w:cnfStyle w:val="100000000000" w:firstRow="1" w:lastRow="0" w:firstColumn="0" w:lastColumn="0" w:oddVBand="0" w:evenVBand="0" w:oddHBand="0" w:evenHBand="0" w:firstRowFirstColumn="0" w:firstRowLastColumn="0" w:lastRowFirstColumn="0" w:lastRowLastColumn="0"/>
              <w:rPr>
                <w:rFonts w:cstheme="minorHAnsi"/>
                <w:bCs/>
                <w:szCs w:val="20"/>
              </w:rPr>
            </w:pPr>
            <w:r>
              <w:rPr>
                <w:rFonts w:cstheme="minorHAnsi"/>
                <w:sz w:val="22"/>
                <w:szCs w:val="20"/>
              </w:rPr>
              <w:t xml:space="preserve">Net </w:t>
            </w:r>
            <w:r w:rsidRPr="00CC4F32">
              <w:rPr>
                <w:rFonts w:cstheme="minorHAnsi"/>
                <w:sz w:val="22"/>
                <w:szCs w:val="20"/>
              </w:rPr>
              <w:t>Impact</w:t>
            </w:r>
          </w:p>
        </w:tc>
      </w:tr>
      <w:tr w:rsidR="00427EC8" w:rsidRPr="00A61464" w14:paraId="7BB4A1BF" w14:textId="77777777" w:rsidTr="00876C59">
        <w:trPr>
          <w:gridAfter w:val="2"/>
          <w:cnfStyle w:val="100000000000" w:firstRow="1" w:lastRow="0" w:firstColumn="0" w:lastColumn="0" w:oddVBand="0" w:evenVBand="0" w:oddHBand="0" w:evenHBand="0" w:firstRowFirstColumn="0" w:firstRowLastColumn="0" w:lastRowFirstColumn="0" w:lastRowLastColumn="0"/>
          <w:wAfter w:w="15" w:type="dxa"/>
          <w:cantSplit/>
          <w:trHeight w:val="399"/>
          <w:tblHeader/>
        </w:trPr>
        <w:tc>
          <w:tcPr>
            <w:cnfStyle w:val="001000000000" w:firstRow="0" w:lastRow="0" w:firstColumn="1" w:lastColumn="0" w:oddVBand="0" w:evenVBand="0" w:oddHBand="0" w:evenHBand="0" w:firstRowFirstColumn="0" w:firstRowLastColumn="0" w:lastRowFirstColumn="0" w:lastRowLastColumn="0"/>
            <w:tcW w:w="1800" w:type="dxa"/>
            <w:vMerge/>
            <w:noWrap/>
            <w:hideMark/>
          </w:tcPr>
          <w:p w14:paraId="3A3A9568" w14:textId="77777777" w:rsidR="00427EC8" w:rsidRPr="00B801EA" w:rsidRDefault="00427EC8" w:rsidP="00CC794D">
            <w:pPr>
              <w:contextualSpacing/>
              <w:rPr>
                <w:rFonts w:cstheme="minorHAnsi"/>
                <w:sz w:val="16"/>
                <w:szCs w:val="16"/>
              </w:rPr>
            </w:pPr>
          </w:p>
        </w:tc>
        <w:tc>
          <w:tcPr>
            <w:tcW w:w="9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62C8C"/>
            <w:hideMark/>
          </w:tcPr>
          <w:p w14:paraId="748284EE" w14:textId="77777777" w:rsidR="00427EC8" w:rsidRPr="00B801EA" w:rsidRDefault="00427EC8" w:rsidP="00E468E0">
            <w:pPr>
              <w:ind w:left="-62"/>
              <w:contextualSpacing/>
              <w:cnfStyle w:val="100000000000" w:firstRow="1" w:lastRow="0" w:firstColumn="0" w:lastColumn="0" w:oddVBand="0" w:evenVBand="0" w:oddHBand="0" w:evenHBand="0" w:firstRowFirstColumn="0" w:firstRowLastColumn="0" w:lastRowFirstColumn="0" w:lastRowLastColumn="0"/>
              <w:rPr>
                <w:rFonts w:cstheme="minorHAnsi"/>
                <w:b w:val="0"/>
                <w:bCs/>
                <w:sz w:val="16"/>
                <w:szCs w:val="16"/>
              </w:rPr>
            </w:pPr>
            <w:r w:rsidRPr="00B801EA">
              <w:rPr>
                <w:rFonts w:cstheme="minorHAnsi"/>
                <w:sz w:val="16"/>
                <w:szCs w:val="16"/>
              </w:rPr>
              <w:t>Disposable income</w:t>
            </w:r>
          </w:p>
        </w:tc>
        <w:tc>
          <w:tcPr>
            <w:tcW w:w="8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62C8C"/>
            <w:hideMark/>
          </w:tcPr>
          <w:p w14:paraId="4E32899C" w14:textId="77777777" w:rsidR="00427EC8" w:rsidRPr="00B801EA" w:rsidRDefault="00427EC8" w:rsidP="00CC794D">
            <w:pPr>
              <w:contextualSpacing/>
              <w:cnfStyle w:val="100000000000" w:firstRow="1" w:lastRow="0" w:firstColumn="0" w:lastColumn="0" w:oddVBand="0" w:evenVBand="0" w:oddHBand="0" w:evenHBand="0" w:firstRowFirstColumn="0" w:firstRowLastColumn="0" w:lastRowFirstColumn="0" w:lastRowLastColumn="0"/>
              <w:rPr>
                <w:rFonts w:cstheme="minorHAnsi"/>
                <w:b w:val="0"/>
                <w:bCs/>
                <w:sz w:val="16"/>
                <w:szCs w:val="16"/>
              </w:rPr>
            </w:pPr>
            <w:r w:rsidRPr="00B801EA">
              <w:rPr>
                <w:rFonts w:cstheme="minorHAnsi"/>
                <w:sz w:val="16"/>
                <w:szCs w:val="16"/>
              </w:rPr>
              <w:t xml:space="preserve">Rates, </w:t>
            </w:r>
            <w:r>
              <w:rPr>
                <w:rFonts w:cstheme="minorHAnsi"/>
                <w:sz w:val="16"/>
                <w:szCs w:val="16"/>
              </w:rPr>
              <w:t>P</w:t>
            </w:r>
            <w:r w:rsidRPr="00B801EA">
              <w:rPr>
                <w:rFonts w:cstheme="minorHAnsi"/>
                <w:sz w:val="16"/>
                <w:szCs w:val="16"/>
              </w:rPr>
              <w:t>FESL, SFL</w:t>
            </w:r>
            <w:r>
              <w:rPr>
                <w:rFonts w:cstheme="minorHAnsi"/>
                <w:sz w:val="16"/>
                <w:szCs w:val="16"/>
              </w:rPr>
              <w:t>, HL</w:t>
            </w:r>
          </w:p>
        </w:tc>
        <w:tc>
          <w:tcPr>
            <w:tcW w:w="10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62C8C"/>
            <w:hideMark/>
          </w:tcPr>
          <w:p w14:paraId="03D5F5ED" w14:textId="77777777" w:rsidR="00427EC8" w:rsidRPr="00B801EA" w:rsidRDefault="00427EC8" w:rsidP="00876C59">
            <w:pPr>
              <w:ind w:left="-135"/>
              <w:contextualSpacing/>
              <w:cnfStyle w:val="100000000000" w:firstRow="1" w:lastRow="0" w:firstColumn="0" w:lastColumn="0" w:oddVBand="0" w:evenVBand="0" w:oddHBand="0" w:evenHBand="0" w:firstRowFirstColumn="0" w:firstRowLastColumn="0" w:lastRowFirstColumn="0" w:lastRowLastColumn="0"/>
              <w:rPr>
                <w:rFonts w:cstheme="minorHAnsi"/>
                <w:b w:val="0"/>
                <w:bCs/>
                <w:sz w:val="16"/>
                <w:szCs w:val="16"/>
              </w:rPr>
            </w:pPr>
            <w:r w:rsidRPr="00B801EA">
              <w:rPr>
                <w:rFonts w:cstheme="minorHAnsi"/>
                <w:sz w:val="16"/>
                <w:szCs w:val="16"/>
              </w:rPr>
              <w:t>Conveyance Duty</w:t>
            </w:r>
          </w:p>
        </w:tc>
        <w:tc>
          <w:tcPr>
            <w:tcW w:w="7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62C8C"/>
            <w:hideMark/>
          </w:tcPr>
          <w:p w14:paraId="424826D1" w14:textId="77777777" w:rsidR="00427EC8" w:rsidRPr="00B801EA" w:rsidRDefault="00427EC8" w:rsidP="00876C59">
            <w:pPr>
              <w:ind w:left="-156" w:firstLine="156"/>
              <w:contextualSpacing/>
              <w:cnfStyle w:val="100000000000" w:firstRow="1" w:lastRow="0" w:firstColumn="0" w:lastColumn="0" w:oddVBand="0" w:evenVBand="0" w:oddHBand="0" w:evenHBand="0" w:firstRowFirstColumn="0" w:firstRowLastColumn="0" w:lastRowFirstColumn="0" w:lastRowLastColumn="0"/>
              <w:rPr>
                <w:rFonts w:cstheme="minorHAnsi"/>
                <w:b w:val="0"/>
                <w:bCs/>
                <w:sz w:val="16"/>
                <w:szCs w:val="16"/>
              </w:rPr>
            </w:pPr>
            <w:r w:rsidRPr="00B801EA">
              <w:rPr>
                <w:rFonts w:cstheme="minorHAnsi"/>
                <w:sz w:val="16"/>
                <w:szCs w:val="16"/>
              </w:rPr>
              <w:t>Vehicle Charges</w:t>
            </w:r>
          </w:p>
        </w:tc>
        <w:tc>
          <w:tcPr>
            <w:tcW w:w="9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62C8C"/>
            <w:hideMark/>
          </w:tcPr>
          <w:p w14:paraId="6505EFB9" w14:textId="77777777" w:rsidR="00427EC8" w:rsidRPr="00B801EA" w:rsidRDefault="00427EC8" w:rsidP="00CC794D">
            <w:pPr>
              <w:contextualSpacing/>
              <w:cnfStyle w:val="100000000000" w:firstRow="1" w:lastRow="0" w:firstColumn="0" w:lastColumn="0" w:oddVBand="0" w:evenVBand="0" w:oddHBand="0" w:evenHBand="0" w:firstRowFirstColumn="0" w:firstRowLastColumn="0" w:lastRowFirstColumn="0" w:lastRowLastColumn="0"/>
              <w:rPr>
                <w:rFonts w:cstheme="minorHAnsi"/>
                <w:b w:val="0"/>
                <w:bCs/>
                <w:sz w:val="16"/>
                <w:szCs w:val="16"/>
              </w:rPr>
            </w:pPr>
            <w:r w:rsidRPr="00B801EA">
              <w:rPr>
                <w:rFonts w:cstheme="minorHAnsi"/>
                <w:sz w:val="16"/>
                <w:szCs w:val="16"/>
              </w:rPr>
              <w:t>Public Transport Fares</w:t>
            </w:r>
          </w:p>
        </w:tc>
        <w:tc>
          <w:tcPr>
            <w:tcW w:w="8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62C8C"/>
            <w:hideMark/>
          </w:tcPr>
          <w:p w14:paraId="2FCA7735" w14:textId="77777777" w:rsidR="00427EC8" w:rsidRPr="00B801EA" w:rsidRDefault="00427EC8" w:rsidP="00CC794D">
            <w:pPr>
              <w:contextualSpacing/>
              <w:cnfStyle w:val="100000000000" w:firstRow="1" w:lastRow="0" w:firstColumn="0" w:lastColumn="0" w:oddVBand="0" w:evenVBand="0" w:oddHBand="0" w:evenHBand="0" w:firstRowFirstColumn="0" w:firstRowLastColumn="0" w:lastRowFirstColumn="0" w:lastRowLastColumn="0"/>
              <w:rPr>
                <w:rFonts w:cstheme="minorHAnsi"/>
                <w:b w:val="0"/>
                <w:bCs/>
                <w:sz w:val="16"/>
                <w:szCs w:val="16"/>
              </w:rPr>
            </w:pPr>
            <w:r w:rsidRPr="00B801EA">
              <w:rPr>
                <w:rFonts w:cstheme="minorHAnsi"/>
                <w:sz w:val="16"/>
                <w:szCs w:val="16"/>
              </w:rPr>
              <w:t>Utilities</w:t>
            </w:r>
          </w:p>
        </w:tc>
        <w:tc>
          <w:tcPr>
            <w:tcW w:w="10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62C8C"/>
            <w:hideMark/>
          </w:tcPr>
          <w:p w14:paraId="054BEE6B" w14:textId="77777777" w:rsidR="00427EC8" w:rsidRPr="00B801EA" w:rsidRDefault="00427EC8" w:rsidP="00CC794D">
            <w:pPr>
              <w:contextualSpacing/>
              <w:cnfStyle w:val="100000000000" w:firstRow="1" w:lastRow="0" w:firstColumn="0" w:lastColumn="0" w:oddVBand="0" w:evenVBand="0" w:oddHBand="0" w:evenHBand="0" w:firstRowFirstColumn="0" w:firstRowLastColumn="0" w:lastRowFirstColumn="0" w:lastRowLastColumn="0"/>
              <w:rPr>
                <w:rFonts w:cstheme="minorHAnsi"/>
                <w:b w:val="0"/>
                <w:bCs/>
                <w:sz w:val="16"/>
                <w:szCs w:val="16"/>
              </w:rPr>
            </w:pPr>
            <w:r w:rsidRPr="00B801EA">
              <w:rPr>
                <w:rFonts w:cstheme="minorHAnsi"/>
                <w:sz w:val="16"/>
                <w:szCs w:val="16"/>
              </w:rPr>
              <w:t xml:space="preserve">Rates and </w:t>
            </w:r>
            <w:r>
              <w:rPr>
                <w:rFonts w:cstheme="minorHAnsi"/>
                <w:sz w:val="16"/>
                <w:szCs w:val="16"/>
              </w:rPr>
              <w:t>P</w:t>
            </w:r>
            <w:r w:rsidRPr="006F382A">
              <w:rPr>
                <w:rFonts w:cstheme="minorHAnsi"/>
                <w:sz w:val="16"/>
                <w:szCs w:val="16"/>
              </w:rPr>
              <w:t>FESL</w:t>
            </w:r>
            <w:r w:rsidRPr="00B801EA">
              <w:rPr>
                <w:rFonts w:cstheme="minorHAnsi"/>
                <w:sz w:val="16"/>
                <w:szCs w:val="16"/>
              </w:rPr>
              <w:t xml:space="preserve"> Concessions</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62C8C"/>
            <w:hideMark/>
          </w:tcPr>
          <w:p w14:paraId="4D064142" w14:textId="77777777" w:rsidR="00427EC8" w:rsidRPr="00B801EA" w:rsidRDefault="00427EC8" w:rsidP="00CC794D">
            <w:pPr>
              <w:contextualSpacing/>
              <w:cnfStyle w:val="100000000000" w:firstRow="1" w:lastRow="0" w:firstColumn="0" w:lastColumn="0" w:oddVBand="0" w:evenVBand="0" w:oddHBand="0" w:evenHBand="0" w:firstRowFirstColumn="0" w:firstRowLastColumn="0" w:lastRowFirstColumn="0" w:lastRowLastColumn="0"/>
              <w:rPr>
                <w:rFonts w:cstheme="minorHAnsi"/>
                <w:b w:val="0"/>
                <w:bCs/>
                <w:sz w:val="16"/>
                <w:szCs w:val="16"/>
              </w:rPr>
            </w:pPr>
            <w:r w:rsidRPr="00B801EA">
              <w:rPr>
                <w:rFonts w:cstheme="minorHAnsi"/>
                <w:sz w:val="16"/>
                <w:szCs w:val="16"/>
              </w:rPr>
              <w:t>Conveyance Duty Concession</w:t>
            </w:r>
          </w:p>
        </w:tc>
        <w:tc>
          <w:tcPr>
            <w:tcW w:w="10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62C8C"/>
            <w:hideMark/>
          </w:tcPr>
          <w:p w14:paraId="04025846" w14:textId="77777777" w:rsidR="00427EC8" w:rsidRPr="00B801EA" w:rsidRDefault="00427EC8" w:rsidP="00CC794D">
            <w:pPr>
              <w:contextualSpacing/>
              <w:cnfStyle w:val="100000000000" w:firstRow="1" w:lastRow="0" w:firstColumn="0" w:lastColumn="0" w:oddVBand="0" w:evenVBand="0" w:oddHBand="0" w:evenHBand="0" w:firstRowFirstColumn="0" w:firstRowLastColumn="0" w:lastRowFirstColumn="0" w:lastRowLastColumn="0"/>
              <w:rPr>
                <w:rFonts w:cstheme="minorHAnsi"/>
                <w:b w:val="0"/>
                <w:bCs/>
                <w:sz w:val="16"/>
                <w:szCs w:val="16"/>
              </w:rPr>
            </w:pPr>
            <w:r w:rsidRPr="00B801EA">
              <w:rPr>
                <w:rFonts w:cstheme="minorHAnsi"/>
                <w:sz w:val="16"/>
                <w:szCs w:val="16"/>
              </w:rPr>
              <w:t>Vehicle Concession</w:t>
            </w:r>
          </w:p>
        </w:tc>
        <w:tc>
          <w:tcPr>
            <w:tcW w:w="10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62C8C"/>
            <w:hideMark/>
          </w:tcPr>
          <w:p w14:paraId="690119FE" w14:textId="77777777" w:rsidR="00427EC8" w:rsidRPr="00B801EA" w:rsidRDefault="00427EC8" w:rsidP="00CC794D">
            <w:pPr>
              <w:contextualSpacing/>
              <w:cnfStyle w:val="100000000000" w:firstRow="1" w:lastRow="0" w:firstColumn="0" w:lastColumn="0" w:oddVBand="0" w:evenVBand="0" w:oddHBand="0" w:evenHBand="0" w:firstRowFirstColumn="0" w:firstRowLastColumn="0" w:lastRowFirstColumn="0" w:lastRowLastColumn="0"/>
              <w:rPr>
                <w:rFonts w:cstheme="minorHAnsi"/>
                <w:b w:val="0"/>
                <w:bCs/>
                <w:sz w:val="16"/>
                <w:szCs w:val="16"/>
              </w:rPr>
            </w:pPr>
            <w:r w:rsidRPr="00B801EA">
              <w:rPr>
                <w:rFonts w:cstheme="minorHAnsi"/>
                <w:sz w:val="16"/>
                <w:szCs w:val="16"/>
              </w:rPr>
              <w:t>Public Transport Concession</w:t>
            </w:r>
          </w:p>
        </w:tc>
        <w:tc>
          <w:tcPr>
            <w:tcW w:w="9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62C8C"/>
            <w:hideMark/>
          </w:tcPr>
          <w:p w14:paraId="6A4F17B0" w14:textId="77777777" w:rsidR="00427EC8" w:rsidRPr="00B801EA" w:rsidRDefault="00427EC8" w:rsidP="00876C59">
            <w:pPr>
              <w:ind w:left="-45"/>
              <w:contextualSpacing/>
              <w:cnfStyle w:val="100000000000" w:firstRow="1" w:lastRow="0" w:firstColumn="0" w:lastColumn="0" w:oddVBand="0" w:evenVBand="0" w:oddHBand="0" w:evenHBand="0" w:firstRowFirstColumn="0" w:firstRowLastColumn="0" w:lastRowFirstColumn="0" w:lastRowLastColumn="0"/>
              <w:rPr>
                <w:rFonts w:cstheme="minorHAnsi"/>
                <w:b w:val="0"/>
                <w:bCs/>
                <w:sz w:val="16"/>
                <w:szCs w:val="16"/>
              </w:rPr>
            </w:pPr>
            <w:r w:rsidRPr="00B801EA">
              <w:rPr>
                <w:rFonts w:cstheme="minorHAnsi"/>
                <w:sz w:val="16"/>
                <w:szCs w:val="16"/>
              </w:rPr>
              <w:t>Utilities conce</w:t>
            </w:r>
            <w:r w:rsidRPr="00A61464">
              <w:rPr>
                <w:rFonts w:cstheme="minorHAnsi"/>
                <w:sz w:val="16"/>
                <w:szCs w:val="16"/>
              </w:rPr>
              <w:t>s</w:t>
            </w:r>
            <w:r w:rsidRPr="00B801EA">
              <w:rPr>
                <w:rFonts w:cstheme="minorHAnsi"/>
                <w:sz w:val="16"/>
                <w:szCs w:val="16"/>
              </w:rPr>
              <w:t>sion</w:t>
            </w:r>
          </w:p>
        </w:tc>
        <w:tc>
          <w:tcPr>
            <w:tcW w:w="11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62C8C"/>
            <w:hideMark/>
          </w:tcPr>
          <w:p w14:paraId="774CA2C9" w14:textId="77777777" w:rsidR="00427EC8" w:rsidRPr="00B801EA" w:rsidRDefault="00427EC8" w:rsidP="00CC794D">
            <w:pPr>
              <w:contextualSpacing/>
              <w:cnfStyle w:val="100000000000" w:firstRow="1" w:lastRow="0" w:firstColumn="0" w:lastColumn="0" w:oddVBand="0" w:evenVBand="0" w:oddHBand="0" w:evenHBand="0" w:firstRowFirstColumn="0" w:firstRowLastColumn="0" w:lastRowFirstColumn="0" w:lastRowLastColumn="0"/>
              <w:rPr>
                <w:rFonts w:cstheme="minorHAnsi"/>
                <w:b w:val="0"/>
                <w:bCs/>
                <w:sz w:val="16"/>
                <w:szCs w:val="16"/>
              </w:rPr>
            </w:pPr>
            <w:r w:rsidRPr="00B801EA">
              <w:rPr>
                <w:rFonts w:cstheme="minorHAnsi"/>
                <w:sz w:val="16"/>
                <w:szCs w:val="16"/>
              </w:rPr>
              <w:t>Net Disposable Income</w:t>
            </w:r>
          </w:p>
        </w:tc>
        <w:tc>
          <w:tcPr>
            <w:tcW w:w="6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62C8C"/>
            <w:hideMark/>
          </w:tcPr>
          <w:p w14:paraId="520DEFC8" w14:textId="77777777" w:rsidR="00427EC8" w:rsidRPr="00B801EA" w:rsidRDefault="00427EC8" w:rsidP="00876C59">
            <w:pPr>
              <w:ind w:left="-35"/>
              <w:contextualSpacing/>
              <w:cnfStyle w:val="100000000000" w:firstRow="1" w:lastRow="0" w:firstColumn="0" w:lastColumn="0" w:oddVBand="0" w:evenVBand="0" w:oddHBand="0" w:evenHBand="0" w:firstRowFirstColumn="0" w:firstRowLastColumn="0" w:lastRowFirstColumn="0" w:lastRowLastColumn="0"/>
              <w:rPr>
                <w:rFonts w:cstheme="minorHAnsi"/>
                <w:b w:val="0"/>
                <w:bCs/>
                <w:sz w:val="16"/>
                <w:szCs w:val="16"/>
              </w:rPr>
            </w:pPr>
            <w:r w:rsidRPr="00B801EA">
              <w:rPr>
                <w:rFonts w:cstheme="minorHAnsi"/>
                <w:sz w:val="16"/>
                <w:szCs w:val="16"/>
              </w:rPr>
              <w:t xml:space="preserve">Change </w:t>
            </w:r>
          </w:p>
        </w:tc>
      </w:tr>
      <w:tr w:rsidR="00427EC8" w:rsidRPr="00A61464" w14:paraId="60BEDB74" w14:textId="77777777" w:rsidTr="00876C59">
        <w:trPr>
          <w:gridAfter w:val="2"/>
          <w:wAfter w:w="15" w:type="dxa"/>
          <w:cantSplit/>
          <w:trHeight w:val="436"/>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FFFFFF" w:themeColor="background1"/>
            </w:tcBorders>
            <w:hideMark/>
          </w:tcPr>
          <w:p w14:paraId="5BAE1146" w14:textId="77777777" w:rsidR="00427EC8" w:rsidRPr="00B801EA" w:rsidRDefault="00427EC8" w:rsidP="00CC794D">
            <w:pPr>
              <w:rPr>
                <w:rFonts w:cstheme="minorHAnsi"/>
                <w:sz w:val="16"/>
                <w:szCs w:val="16"/>
              </w:rPr>
            </w:pPr>
            <w:r w:rsidRPr="00B801EA">
              <w:rPr>
                <w:rFonts w:cstheme="minorHAnsi"/>
                <w:sz w:val="16"/>
                <w:szCs w:val="16"/>
              </w:rPr>
              <w:t>1. Belconnen - Single, pensioner, in own unit, no car</w:t>
            </w:r>
          </w:p>
        </w:tc>
        <w:tc>
          <w:tcPr>
            <w:tcW w:w="924" w:type="dxa"/>
            <w:tcBorders>
              <w:top w:val="single" w:sz="8" w:space="0" w:color="FFFFFF" w:themeColor="background1"/>
            </w:tcBorders>
            <w:hideMark/>
          </w:tcPr>
          <w:p w14:paraId="3FD9920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54" w:type="dxa"/>
            <w:tcBorders>
              <w:top w:val="single" w:sz="8" w:space="0" w:color="FFFFFF" w:themeColor="background1"/>
            </w:tcBorders>
            <w:noWrap/>
            <w:hideMark/>
          </w:tcPr>
          <w:p w14:paraId="18C504F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015" w:type="dxa"/>
            <w:tcBorders>
              <w:top w:val="single" w:sz="8" w:space="0" w:color="FFFFFF" w:themeColor="background1"/>
            </w:tcBorders>
            <w:noWrap/>
            <w:hideMark/>
          </w:tcPr>
          <w:p w14:paraId="595B73E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29" w:type="dxa"/>
            <w:tcBorders>
              <w:top w:val="single" w:sz="8" w:space="0" w:color="FFFFFF" w:themeColor="background1"/>
            </w:tcBorders>
            <w:noWrap/>
            <w:hideMark/>
          </w:tcPr>
          <w:p w14:paraId="247B5E4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46" w:type="dxa"/>
            <w:tcBorders>
              <w:top w:val="single" w:sz="8" w:space="0" w:color="FFFFFF" w:themeColor="background1"/>
            </w:tcBorders>
            <w:noWrap/>
            <w:hideMark/>
          </w:tcPr>
          <w:p w14:paraId="2BDBD9E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94" w:type="dxa"/>
            <w:tcBorders>
              <w:top w:val="single" w:sz="8" w:space="0" w:color="FFFFFF" w:themeColor="background1"/>
            </w:tcBorders>
            <w:noWrap/>
            <w:hideMark/>
          </w:tcPr>
          <w:p w14:paraId="2C442BAC"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048" w:type="dxa"/>
            <w:tcBorders>
              <w:top w:val="single" w:sz="8" w:space="0" w:color="FFFFFF" w:themeColor="background1"/>
            </w:tcBorders>
            <w:noWrap/>
            <w:hideMark/>
          </w:tcPr>
          <w:p w14:paraId="4E4C1F67"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065" w:type="dxa"/>
            <w:tcBorders>
              <w:top w:val="single" w:sz="8" w:space="0" w:color="FFFFFF" w:themeColor="background1"/>
            </w:tcBorders>
            <w:noWrap/>
            <w:hideMark/>
          </w:tcPr>
          <w:p w14:paraId="595D9BE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001" w:type="dxa"/>
            <w:tcBorders>
              <w:top w:val="single" w:sz="8" w:space="0" w:color="FFFFFF" w:themeColor="background1"/>
            </w:tcBorders>
            <w:noWrap/>
            <w:hideMark/>
          </w:tcPr>
          <w:p w14:paraId="7733569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001" w:type="dxa"/>
            <w:tcBorders>
              <w:top w:val="single" w:sz="8" w:space="0" w:color="FFFFFF" w:themeColor="background1"/>
            </w:tcBorders>
            <w:noWrap/>
            <w:hideMark/>
          </w:tcPr>
          <w:p w14:paraId="078ED9D9"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27" w:type="dxa"/>
            <w:tcBorders>
              <w:top w:val="single" w:sz="8" w:space="0" w:color="FFFFFF" w:themeColor="background1"/>
            </w:tcBorders>
            <w:noWrap/>
            <w:hideMark/>
          </w:tcPr>
          <w:p w14:paraId="0E48036C"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61" w:type="dxa"/>
            <w:tcBorders>
              <w:top w:val="single" w:sz="8" w:space="0" w:color="FFFFFF" w:themeColor="background1"/>
            </w:tcBorders>
            <w:noWrap/>
            <w:hideMark/>
          </w:tcPr>
          <w:p w14:paraId="7BB7F27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95" w:type="dxa"/>
            <w:tcBorders>
              <w:top w:val="single" w:sz="8" w:space="0" w:color="FFFFFF" w:themeColor="background1"/>
            </w:tcBorders>
            <w:noWrap/>
            <w:hideMark/>
          </w:tcPr>
          <w:p w14:paraId="5ADCB95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B801EA">
              <w:rPr>
                <w:rFonts w:cstheme="minorHAnsi"/>
                <w:b/>
                <w:sz w:val="16"/>
                <w:szCs w:val="16"/>
              </w:rPr>
              <w:t> </w:t>
            </w:r>
          </w:p>
        </w:tc>
      </w:tr>
      <w:tr w:rsidR="00427EC8" w:rsidRPr="00A61464" w14:paraId="55D58791" w14:textId="77777777" w:rsidTr="00876C59">
        <w:trPr>
          <w:gridAfter w:val="2"/>
          <w:wAfter w:w="15" w:type="dxa"/>
          <w:cantSplit/>
          <w:trHeight w:val="256"/>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4F5C85C" w14:textId="77777777" w:rsidR="00427EC8" w:rsidRPr="00B801EA" w:rsidRDefault="00427EC8" w:rsidP="00CC794D">
            <w:pPr>
              <w:jc w:val="right"/>
              <w:rPr>
                <w:rFonts w:cstheme="minorHAnsi"/>
                <w:sz w:val="16"/>
                <w:szCs w:val="16"/>
              </w:rPr>
            </w:pPr>
            <w:r>
              <w:rPr>
                <w:rFonts w:cstheme="minorHAnsi"/>
                <w:sz w:val="16"/>
                <w:szCs w:val="16"/>
              </w:rPr>
              <w:t>2025-26</w:t>
            </w:r>
          </w:p>
        </w:tc>
        <w:tc>
          <w:tcPr>
            <w:tcW w:w="924" w:type="dxa"/>
            <w:noWrap/>
            <w:hideMark/>
          </w:tcPr>
          <w:p w14:paraId="3414356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$29,</w:t>
            </w:r>
            <w:r>
              <w:rPr>
                <w:rFonts w:cstheme="minorHAnsi"/>
                <w:sz w:val="16"/>
                <w:szCs w:val="16"/>
              </w:rPr>
              <w:t>9</w:t>
            </w:r>
            <w:r w:rsidRPr="00B801EA">
              <w:rPr>
                <w:rFonts w:cstheme="minorHAnsi"/>
                <w:sz w:val="16"/>
                <w:szCs w:val="16"/>
              </w:rPr>
              <w:t>00</w:t>
            </w:r>
          </w:p>
        </w:tc>
        <w:tc>
          <w:tcPr>
            <w:tcW w:w="854" w:type="dxa"/>
            <w:noWrap/>
            <w:hideMark/>
          </w:tcPr>
          <w:p w14:paraId="0650C0C7"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0215">
              <w:rPr>
                <w:rFonts w:cstheme="minorHAnsi"/>
                <w:sz w:val="16"/>
                <w:szCs w:val="16"/>
              </w:rPr>
              <w:t>$1,</w:t>
            </w:r>
            <w:r>
              <w:rPr>
                <w:rFonts w:cstheme="minorHAnsi"/>
                <w:sz w:val="16"/>
                <w:szCs w:val="16"/>
              </w:rPr>
              <w:t>8</w:t>
            </w:r>
            <w:r w:rsidRPr="00770215">
              <w:rPr>
                <w:rFonts w:cstheme="minorHAnsi"/>
                <w:sz w:val="16"/>
                <w:szCs w:val="16"/>
              </w:rPr>
              <w:t>01</w:t>
            </w:r>
          </w:p>
        </w:tc>
        <w:tc>
          <w:tcPr>
            <w:tcW w:w="1015" w:type="dxa"/>
            <w:noWrap/>
            <w:hideMark/>
          </w:tcPr>
          <w:p w14:paraId="63005367"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729" w:type="dxa"/>
            <w:noWrap/>
            <w:hideMark/>
          </w:tcPr>
          <w:p w14:paraId="1E8C90B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946" w:type="dxa"/>
            <w:noWrap/>
            <w:hideMark/>
          </w:tcPr>
          <w:p w14:paraId="11980DA7"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048A2">
              <w:rPr>
                <w:rFonts w:cstheme="minorHAnsi"/>
                <w:sz w:val="16"/>
                <w:szCs w:val="16"/>
              </w:rPr>
              <w:t>$1,411</w:t>
            </w:r>
          </w:p>
        </w:tc>
        <w:tc>
          <w:tcPr>
            <w:tcW w:w="894" w:type="dxa"/>
            <w:noWrap/>
            <w:hideMark/>
          </w:tcPr>
          <w:p w14:paraId="1150855B"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834BB">
              <w:rPr>
                <w:rFonts w:cstheme="minorHAnsi"/>
                <w:sz w:val="16"/>
                <w:szCs w:val="16"/>
              </w:rPr>
              <w:t>$4,248</w:t>
            </w:r>
          </w:p>
        </w:tc>
        <w:tc>
          <w:tcPr>
            <w:tcW w:w="1048" w:type="dxa"/>
            <w:noWrap/>
            <w:hideMark/>
          </w:tcPr>
          <w:p w14:paraId="5918A4B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74A78">
              <w:rPr>
                <w:rFonts w:cstheme="minorHAnsi"/>
                <w:sz w:val="16"/>
                <w:szCs w:val="16"/>
              </w:rPr>
              <w:t>$865</w:t>
            </w:r>
          </w:p>
        </w:tc>
        <w:tc>
          <w:tcPr>
            <w:tcW w:w="1065" w:type="dxa"/>
            <w:noWrap/>
            <w:hideMark/>
          </w:tcPr>
          <w:p w14:paraId="2172C95C"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4BA3849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5B22A19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14F40">
              <w:rPr>
                <w:rFonts w:cstheme="minorHAnsi"/>
                <w:sz w:val="16"/>
                <w:szCs w:val="16"/>
              </w:rPr>
              <w:t>$706</w:t>
            </w:r>
          </w:p>
        </w:tc>
        <w:tc>
          <w:tcPr>
            <w:tcW w:w="927" w:type="dxa"/>
            <w:noWrap/>
            <w:hideMark/>
          </w:tcPr>
          <w:p w14:paraId="5A9D3C86"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$800</w:t>
            </w:r>
          </w:p>
        </w:tc>
        <w:tc>
          <w:tcPr>
            <w:tcW w:w="1161" w:type="dxa"/>
            <w:noWrap/>
            <w:hideMark/>
          </w:tcPr>
          <w:p w14:paraId="5D27BC6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43438">
              <w:rPr>
                <w:rFonts w:cstheme="minorHAnsi"/>
                <w:sz w:val="16"/>
                <w:szCs w:val="16"/>
              </w:rPr>
              <w:t>$24,</w:t>
            </w:r>
            <w:r>
              <w:rPr>
                <w:rFonts w:cstheme="minorHAnsi"/>
                <w:sz w:val="16"/>
                <w:szCs w:val="16"/>
              </w:rPr>
              <w:t>8</w:t>
            </w:r>
            <w:r w:rsidRPr="00E43438">
              <w:rPr>
                <w:rFonts w:cstheme="minorHAnsi"/>
                <w:sz w:val="16"/>
                <w:szCs w:val="16"/>
              </w:rPr>
              <w:t>1</w:t>
            </w:r>
            <w:r>
              <w:rPr>
                <w:rFonts w:cstheme="minorHAnsi"/>
                <w:sz w:val="16"/>
                <w:szCs w:val="16"/>
              </w:rPr>
              <w:t>1</w:t>
            </w:r>
          </w:p>
        </w:tc>
        <w:tc>
          <w:tcPr>
            <w:tcW w:w="695" w:type="dxa"/>
            <w:noWrap/>
            <w:hideMark/>
          </w:tcPr>
          <w:p w14:paraId="58732EC1"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B801EA">
              <w:rPr>
                <w:rFonts w:cstheme="minorHAnsi"/>
                <w:b/>
                <w:sz w:val="16"/>
                <w:szCs w:val="16"/>
              </w:rPr>
              <w:t> </w:t>
            </w:r>
          </w:p>
        </w:tc>
      </w:tr>
      <w:tr w:rsidR="00427EC8" w:rsidRPr="00A61464" w14:paraId="6EB6672E" w14:textId="77777777" w:rsidTr="00876C59">
        <w:trPr>
          <w:gridAfter w:val="2"/>
          <w:wAfter w:w="15" w:type="dxa"/>
          <w:cantSplit/>
          <w:trHeight w:val="256"/>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BBE9D43" w14:textId="77777777" w:rsidR="00427EC8" w:rsidRPr="00B801EA" w:rsidRDefault="00427EC8" w:rsidP="00CC794D">
            <w:pPr>
              <w:jc w:val="right"/>
              <w:rPr>
                <w:rFonts w:cstheme="minorHAnsi"/>
                <w:sz w:val="16"/>
                <w:szCs w:val="16"/>
              </w:rPr>
            </w:pPr>
            <w:r>
              <w:rPr>
                <w:rFonts w:cstheme="minorHAnsi"/>
                <w:sz w:val="16"/>
                <w:szCs w:val="16"/>
              </w:rPr>
              <w:t>2026-27</w:t>
            </w:r>
          </w:p>
        </w:tc>
        <w:tc>
          <w:tcPr>
            <w:tcW w:w="924" w:type="dxa"/>
            <w:noWrap/>
            <w:hideMark/>
          </w:tcPr>
          <w:p w14:paraId="5AA42081"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w:t>
            </w:r>
            <w:r>
              <w:rPr>
                <w:rFonts w:cstheme="minorHAnsi"/>
                <w:sz w:val="16"/>
                <w:szCs w:val="16"/>
              </w:rPr>
              <w:t>31,200</w:t>
            </w:r>
          </w:p>
        </w:tc>
        <w:tc>
          <w:tcPr>
            <w:tcW w:w="854" w:type="dxa"/>
            <w:noWrap/>
            <w:hideMark/>
          </w:tcPr>
          <w:p w14:paraId="657FD6CB"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12F0F">
              <w:rPr>
                <w:rFonts w:cstheme="minorHAnsi"/>
                <w:sz w:val="16"/>
                <w:szCs w:val="16"/>
              </w:rPr>
              <w:t>$1,739</w:t>
            </w:r>
          </w:p>
        </w:tc>
        <w:tc>
          <w:tcPr>
            <w:tcW w:w="1015" w:type="dxa"/>
            <w:noWrap/>
            <w:hideMark/>
          </w:tcPr>
          <w:p w14:paraId="7460131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729" w:type="dxa"/>
            <w:noWrap/>
            <w:hideMark/>
          </w:tcPr>
          <w:p w14:paraId="24C9686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946" w:type="dxa"/>
            <w:noWrap/>
            <w:hideMark/>
          </w:tcPr>
          <w:p w14:paraId="5DB6BB17"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F5DE6">
              <w:rPr>
                <w:rFonts w:cstheme="minorHAnsi"/>
                <w:sz w:val="16"/>
                <w:szCs w:val="16"/>
              </w:rPr>
              <w:t>$1,665</w:t>
            </w:r>
          </w:p>
        </w:tc>
        <w:tc>
          <w:tcPr>
            <w:tcW w:w="894" w:type="dxa"/>
            <w:noWrap/>
            <w:hideMark/>
          </w:tcPr>
          <w:p w14:paraId="4634376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1D84">
              <w:rPr>
                <w:rFonts w:cstheme="minorHAnsi"/>
                <w:sz w:val="16"/>
                <w:szCs w:val="16"/>
              </w:rPr>
              <w:t>$4,57</w:t>
            </w:r>
            <w:r>
              <w:rPr>
                <w:rFonts w:cstheme="minorHAnsi"/>
                <w:sz w:val="16"/>
                <w:szCs w:val="16"/>
              </w:rPr>
              <w:t>0</w:t>
            </w:r>
            <w:r w:rsidRPr="006E1D84" w:rsidDel="00D834BB">
              <w:rPr>
                <w:rFonts w:cstheme="minorHAnsi"/>
                <w:sz w:val="16"/>
                <w:szCs w:val="16"/>
              </w:rPr>
              <w:t xml:space="preserve"> </w:t>
            </w:r>
          </w:p>
        </w:tc>
        <w:tc>
          <w:tcPr>
            <w:tcW w:w="1048" w:type="dxa"/>
            <w:noWrap/>
            <w:hideMark/>
          </w:tcPr>
          <w:p w14:paraId="5C3D256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B6BFD">
              <w:rPr>
                <w:rFonts w:cstheme="minorHAnsi"/>
                <w:sz w:val="16"/>
                <w:szCs w:val="16"/>
              </w:rPr>
              <w:t>$883</w:t>
            </w:r>
          </w:p>
        </w:tc>
        <w:tc>
          <w:tcPr>
            <w:tcW w:w="1065" w:type="dxa"/>
            <w:noWrap/>
            <w:hideMark/>
          </w:tcPr>
          <w:p w14:paraId="30D1D8B6"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7D73793B"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51FED8B3"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14F40">
              <w:rPr>
                <w:rFonts w:cstheme="minorHAnsi"/>
                <w:sz w:val="16"/>
                <w:szCs w:val="16"/>
              </w:rPr>
              <w:t>$835</w:t>
            </w:r>
          </w:p>
        </w:tc>
        <w:tc>
          <w:tcPr>
            <w:tcW w:w="927" w:type="dxa"/>
            <w:noWrap/>
            <w:hideMark/>
          </w:tcPr>
          <w:p w14:paraId="38CC2611"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$800</w:t>
            </w:r>
          </w:p>
        </w:tc>
        <w:tc>
          <w:tcPr>
            <w:tcW w:w="1161" w:type="dxa"/>
            <w:noWrap/>
            <w:hideMark/>
          </w:tcPr>
          <w:p w14:paraId="0ADD2841"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A696E">
              <w:rPr>
                <w:rFonts w:cstheme="minorHAnsi"/>
                <w:sz w:val="16"/>
                <w:szCs w:val="16"/>
              </w:rPr>
              <w:t>$25,74</w:t>
            </w:r>
            <w:r>
              <w:rPr>
                <w:rFonts w:cstheme="minorHAnsi"/>
                <w:sz w:val="16"/>
                <w:szCs w:val="16"/>
              </w:rPr>
              <w:t>4</w:t>
            </w:r>
          </w:p>
        </w:tc>
        <w:tc>
          <w:tcPr>
            <w:tcW w:w="695" w:type="dxa"/>
            <w:noWrap/>
            <w:hideMark/>
          </w:tcPr>
          <w:p w14:paraId="615E036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015E57">
              <w:rPr>
                <w:rFonts w:cstheme="minorHAnsi"/>
                <w:b/>
                <w:sz w:val="16"/>
                <w:szCs w:val="16"/>
              </w:rPr>
              <w:t>$</w:t>
            </w:r>
            <w:r>
              <w:rPr>
                <w:rFonts w:cstheme="minorHAnsi"/>
                <w:b/>
                <w:sz w:val="16"/>
                <w:szCs w:val="16"/>
              </w:rPr>
              <w:t>9</w:t>
            </w:r>
            <w:r w:rsidRPr="00015E57">
              <w:rPr>
                <w:rFonts w:cstheme="minorHAnsi"/>
                <w:b/>
                <w:sz w:val="16"/>
                <w:szCs w:val="16"/>
              </w:rPr>
              <w:t>3</w:t>
            </w:r>
            <w:r>
              <w:rPr>
                <w:rFonts w:cstheme="minorHAnsi"/>
                <w:b/>
                <w:sz w:val="16"/>
                <w:szCs w:val="16"/>
              </w:rPr>
              <w:t>3</w:t>
            </w:r>
          </w:p>
        </w:tc>
      </w:tr>
      <w:tr w:rsidR="00427EC8" w:rsidRPr="00A61464" w14:paraId="202DD312" w14:textId="77777777" w:rsidTr="00876C59">
        <w:trPr>
          <w:gridAfter w:val="2"/>
          <w:wAfter w:w="15" w:type="dxa"/>
          <w:cantSplit/>
          <w:trHeight w:val="696"/>
        </w:trPr>
        <w:tc>
          <w:tcPr>
            <w:cnfStyle w:val="001000000000" w:firstRow="0" w:lastRow="0" w:firstColumn="1" w:lastColumn="0" w:oddVBand="0" w:evenVBand="0" w:oddHBand="0" w:evenHBand="0" w:firstRowFirstColumn="0" w:firstRowLastColumn="0" w:lastRowFirstColumn="0" w:lastRowLastColumn="0"/>
            <w:tcW w:w="1800" w:type="dxa"/>
            <w:hideMark/>
          </w:tcPr>
          <w:p w14:paraId="66A12FD8" w14:textId="77777777" w:rsidR="00427EC8" w:rsidRPr="00B801EA" w:rsidRDefault="00427EC8" w:rsidP="00CC794D">
            <w:pPr>
              <w:rPr>
                <w:rFonts w:cstheme="minorHAnsi"/>
                <w:sz w:val="16"/>
                <w:szCs w:val="16"/>
              </w:rPr>
            </w:pPr>
            <w:r w:rsidRPr="00B801EA">
              <w:rPr>
                <w:rFonts w:cstheme="minorHAnsi"/>
                <w:sz w:val="16"/>
                <w:szCs w:val="16"/>
              </w:rPr>
              <w:t>2. Braddon - Couple, pensioners, in own house, 2 cars, downsizing to unit in 202</w:t>
            </w:r>
            <w:r>
              <w:rPr>
                <w:rFonts w:cstheme="minorHAnsi"/>
                <w:sz w:val="16"/>
                <w:szCs w:val="16"/>
              </w:rPr>
              <w:t>6</w:t>
            </w:r>
            <w:r w:rsidRPr="00B801EA">
              <w:rPr>
                <w:rFonts w:cstheme="minorHAnsi"/>
                <w:sz w:val="16"/>
                <w:szCs w:val="16"/>
              </w:rPr>
              <w:t>-2</w:t>
            </w:r>
            <w:r>
              <w:rPr>
                <w:rFonts w:cstheme="minorHAnsi"/>
                <w:sz w:val="16"/>
                <w:szCs w:val="16"/>
              </w:rPr>
              <w:t>7</w:t>
            </w:r>
          </w:p>
        </w:tc>
        <w:tc>
          <w:tcPr>
            <w:tcW w:w="924" w:type="dxa"/>
            <w:hideMark/>
          </w:tcPr>
          <w:p w14:paraId="50B54D1B"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854" w:type="dxa"/>
            <w:noWrap/>
            <w:hideMark/>
          </w:tcPr>
          <w:p w14:paraId="565BE44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15" w:type="dxa"/>
            <w:noWrap/>
            <w:hideMark/>
          </w:tcPr>
          <w:p w14:paraId="1E50EE4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729" w:type="dxa"/>
            <w:noWrap/>
            <w:hideMark/>
          </w:tcPr>
          <w:p w14:paraId="21D1F103"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946" w:type="dxa"/>
            <w:noWrap/>
            <w:hideMark/>
          </w:tcPr>
          <w:p w14:paraId="0E17C40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894" w:type="dxa"/>
            <w:noWrap/>
            <w:hideMark/>
          </w:tcPr>
          <w:p w14:paraId="40C8F6E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48" w:type="dxa"/>
            <w:noWrap/>
            <w:hideMark/>
          </w:tcPr>
          <w:p w14:paraId="78B496A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65" w:type="dxa"/>
            <w:noWrap/>
            <w:hideMark/>
          </w:tcPr>
          <w:p w14:paraId="4304F20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01" w:type="dxa"/>
            <w:noWrap/>
            <w:hideMark/>
          </w:tcPr>
          <w:p w14:paraId="2FC6544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01" w:type="dxa"/>
            <w:noWrap/>
            <w:hideMark/>
          </w:tcPr>
          <w:p w14:paraId="669B2DA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927" w:type="dxa"/>
            <w:noWrap/>
            <w:hideMark/>
          </w:tcPr>
          <w:p w14:paraId="6A33836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161" w:type="dxa"/>
            <w:noWrap/>
            <w:hideMark/>
          </w:tcPr>
          <w:p w14:paraId="5544426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695" w:type="dxa"/>
            <w:noWrap/>
            <w:hideMark/>
          </w:tcPr>
          <w:p w14:paraId="36B3862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B801EA">
              <w:rPr>
                <w:rFonts w:cstheme="minorHAnsi"/>
                <w:b/>
                <w:sz w:val="16"/>
                <w:szCs w:val="16"/>
              </w:rPr>
              <w:t> </w:t>
            </w:r>
          </w:p>
        </w:tc>
      </w:tr>
      <w:tr w:rsidR="00427EC8" w:rsidRPr="00A61464" w14:paraId="196BC07B" w14:textId="77777777" w:rsidTr="00876C59">
        <w:trPr>
          <w:gridAfter w:val="2"/>
          <w:wAfter w:w="15" w:type="dxa"/>
          <w:cantSplit/>
          <w:trHeight w:val="256"/>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90711AA" w14:textId="77777777" w:rsidR="00427EC8" w:rsidRPr="00B801EA" w:rsidRDefault="00427EC8" w:rsidP="00CC794D">
            <w:pPr>
              <w:jc w:val="right"/>
              <w:rPr>
                <w:rFonts w:cstheme="minorHAnsi"/>
                <w:sz w:val="16"/>
                <w:szCs w:val="16"/>
              </w:rPr>
            </w:pPr>
            <w:r w:rsidRPr="00B801EA">
              <w:rPr>
                <w:rFonts w:cstheme="minorHAnsi"/>
                <w:sz w:val="16"/>
                <w:szCs w:val="16"/>
              </w:rPr>
              <w:t>2025-26</w:t>
            </w:r>
          </w:p>
        </w:tc>
        <w:tc>
          <w:tcPr>
            <w:tcW w:w="924" w:type="dxa"/>
            <w:noWrap/>
            <w:hideMark/>
          </w:tcPr>
          <w:p w14:paraId="3F3D5C1B"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w:t>
            </w:r>
            <w:r>
              <w:rPr>
                <w:rFonts w:cstheme="minorHAnsi"/>
                <w:sz w:val="16"/>
                <w:szCs w:val="16"/>
              </w:rPr>
              <w:t>45,000</w:t>
            </w:r>
          </w:p>
        </w:tc>
        <w:tc>
          <w:tcPr>
            <w:tcW w:w="854" w:type="dxa"/>
            <w:noWrap/>
            <w:hideMark/>
          </w:tcPr>
          <w:p w14:paraId="30035E3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12F0F">
              <w:rPr>
                <w:rFonts w:cstheme="minorHAnsi"/>
                <w:sz w:val="16"/>
                <w:szCs w:val="16"/>
              </w:rPr>
              <w:t>$6,</w:t>
            </w:r>
            <w:r>
              <w:rPr>
                <w:rFonts w:cstheme="minorHAnsi"/>
                <w:sz w:val="16"/>
                <w:szCs w:val="16"/>
              </w:rPr>
              <w:t>4</w:t>
            </w:r>
            <w:r w:rsidRPr="00312F0F">
              <w:rPr>
                <w:rFonts w:cstheme="minorHAnsi"/>
                <w:sz w:val="16"/>
                <w:szCs w:val="16"/>
              </w:rPr>
              <w:t>93</w:t>
            </w:r>
          </w:p>
        </w:tc>
        <w:tc>
          <w:tcPr>
            <w:tcW w:w="1015" w:type="dxa"/>
            <w:noWrap/>
            <w:hideMark/>
          </w:tcPr>
          <w:p w14:paraId="0C430941"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729" w:type="dxa"/>
            <w:noWrap/>
            <w:hideMark/>
          </w:tcPr>
          <w:p w14:paraId="02C6B3D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F0D5C">
              <w:rPr>
                <w:rFonts w:cstheme="minorHAnsi"/>
                <w:sz w:val="16"/>
                <w:szCs w:val="16"/>
              </w:rPr>
              <w:t>$1,434</w:t>
            </w:r>
          </w:p>
        </w:tc>
        <w:tc>
          <w:tcPr>
            <w:tcW w:w="946" w:type="dxa"/>
            <w:noWrap/>
            <w:hideMark/>
          </w:tcPr>
          <w:p w14:paraId="1BEE25E9"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894" w:type="dxa"/>
            <w:noWrap/>
            <w:hideMark/>
          </w:tcPr>
          <w:p w14:paraId="1A31173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834BB">
              <w:rPr>
                <w:rFonts w:cstheme="minorHAnsi"/>
                <w:sz w:val="16"/>
                <w:szCs w:val="16"/>
              </w:rPr>
              <w:t>$6,125</w:t>
            </w:r>
          </w:p>
        </w:tc>
        <w:tc>
          <w:tcPr>
            <w:tcW w:w="1048" w:type="dxa"/>
            <w:noWrap/>
            <w:hideMark/>
          </w:tcPr>
          <w:p w14:paraId="685472F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74A78">
              <w:rPr>
                <w:rFonts w:cstheme="minorHAnsi"/>
                <w:sz w:val="16"/>
                <w:szCs w:val="16"/>
              </w:rPr>
              <w:t>$865</w:t>
            </w:r>
          </w:p>
        </w:tc>
        <w:tc>
          <w:tcPr>
            <w:tcW w:w="1065" w:type="dxa"/>
            <w:noWrap/>
            <w:hideMark/>
          </w:tcPr>
          <w:p w14:paraId="0ACB73B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3A22918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B5E50">
              <w:rPr>
                <w:rFonts w:cstheme="minorHAnsi"/>
                <w:sz w:val="16"/>
                <w:szCs w:val="16"/>
              </w:rPr>
              <w:t>$1,114</w:t>
            </w:r>
          </w:p>
        </w:tc>
        <w:tc>
          <w:tcPr>
            <w:tcW w:w="1001" w:type="dxa"/>
            <w:noWrap/>
            <w:hideMark/>
          </w:tcPr>
          <w:p w14:paraId="5B362A1B"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927" w:type="dxa"/>
            <w:noWrap/>
            <w:hideMark/>
          </w:tcPr>
          <w:p w14:paraId="47FA38E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$800</w:t>
            </w:r>
          </w:p>
        </w:tc>
        <w:tc>
          <w:tcPr>
            <w:tcW w:w="1161" w:type="dxa"/>
            <w:noWrap/>
            <w:hideMark/>
          </w:tcPr>
          <w:p w14:paraId="6564FF3B"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16597">
              <w:rPr>
                <w:rFonts w:cstheme="minorHAnsi"/>
                <w:sz w:val="16"/>
                <w:szCs w:val="16"/>
              </w:rPr>
              <w:t>$33,</w:t>
            </w:r>
            <w:r>
              <w:rPr>
                <w:rFonts w:cstheme="minorHAnsi"/>
                <w:sz w:val="16"/>
                <w:szCs w:val="16"/>
              </w:rPr>
              <w:t>7</w:t>
            </w:r>
            <w:r w:rsidRPr="00F16597">
              <w:rPr>
                <w:rFonts w:cstheme="minorHAnsi"/>
                <w:sz w:val="16"/>
                <w:szCs w:val="16"/>
              </w:rPr>
              <w:t>27</w:t>
            </w:r>
          </w:p>
        </w:tc>
        <w:tc>
          <w:tcPr>
            <w:tcW w:w="695" w:type="dxa"/>
            <w:noWrap/>
            <w:hideMark/>
          </w:tcPr>
          <w:p w14:paraId="6EA05F0F"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B801EA">
              <w:rPr>
                <w:rFonts w:cstheme="minorHAnsi"/>
                <w:b/>
                <w:sz w:val="16"/>
                <w:szCs w:val="16"/>
              </w:rPr>
              <w:t> </w:t>
            </w:r>
          </w:p>
        </w:tc>
      </w:tr>
      <w:tr w:rsidR="00427EC8" w:rsidRPr="00A61464" w14:paraId="0F6D3274" w14:textId="77777777" w:rsidTr="00876C59">
        <w:trPr>
          <w:gridAfter w:val="2"/>
          <w:wAfter w:w="15" w:type="dxa"/>
          <w:cantSplit/>
          <w:trHeight w:val="256"/>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5C3F63D" w14:textId="77777777" w:rsidR="00427EC8" w:rsidRPr="00B801EA" w:rsidRDefault="00427EC8" w:rsidP="00CC794D">
            <w:pPr>
              <w:jc w:val="right"/>
              <w:rPr>
                <w:rFonts w:cstheme="minorHAnsi"/>
                <w:sz w:val="16"/>
                <w:szCs w:val="16"/>
              </w:rPr>
            </w:pPr>
            <w:r>
              <w:rPr>
                <w:rFonts w:cstheme="minorHAnsi"/>
                <w:sz w:val="16"/>
                <w:szCs w:val="16"/>
              </w:rPr>
              <w:t>2026-27</w:t>
            </w:r>
          </w:p>
        </w:tc>
        <w:tc>
          <w:tcPr>
            <w:tcW w:w="924" w:type="dxa"/>
            <w:noWrap/>
            <w:hideMark/>
          </w:tcPr>
          <w:p w14:paraId="59CA6DE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w:t>
            </w:r>
            <w:r>
              <w:rPr>
                <w:rFonts w:cstheme="minorHAnsi"/>
                <w:sz w:val="16"/>
                <w:szCs w:val="16"/>
              </w:rPr>
              <w:t>47,100</w:t>
            </w:r>
          </w:p>
        </w:tc>
        <w:tc>
          <w:tcPr>
            <w:tcW w:w="854" w:type="dxa"/>
            <w:noWrap/>
            <w:hideMark/>
          </w:tcPr>
          <w:p w14:paraId="45E73EC3"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1D6CC5A6">
              <w:rPr>
                <w:sz w:val="16"/>
                <w:szCs w:val="16"/>
              </w:rPr>
              <w:t>$2,208</w:t>
            </w:r>
          </w:p>
        </w:tc>
        <w:tc>
          <w:tcPr>
            <w:tcW w:w="1015" w:type="dxa"/>
            <w:noWrap/>
            <w:hideMark/>
          </w:tcPr>
          <w:p w14:paraId="535FA4B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20479901">
              <w:rPr>
                <w:sz w:val="16"/>
                <w:szCs w:val="16"/>
              </w:rPr>
              <w:t>$10,</w:t>
            </w:r>
            <w:r w:rsidRPr="4E548FCF">
              <w:rPr>
                <w:sz w:val="16"/>
                <w:szCs w:val="16"/>
              </w:rPr>
              <w:t>568</w:t>
            </w:r>
          </w:p>
        </w:tc>
        <w:tc>
          <w:tcPr>
            <w:tcW w:w="729" w:type="dxa"/>
            <w:noWrap/>
            <w:hideMark/>
          </w:tcPr>
          <w:p w14:paraId="173FE81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F0D5C">
              <w:rPr>
                <w:rFonts w:cstheme="minorHAnsi"/>
                <w:sz w:val="16"/>
                <w:szCs w:val="16"/>
              </w:rPr>
              <w:t>$1,540</w:t>
            </w:r>
          </w:p>
        </w:tc>
        <w:tc>
          <w:tcPr>
            <w:tcW w:w="946" w:type="dxa"/>
            <w:noWrap/>
            <w:hideMark/>
          </w:tcPr>
          <w:p w14:paraId="09B67BE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894" w:type="dxa"/>
            <w:noWrap/>
            <w:hideMark/>
          </w:tcPr>
          <w:p w14:paraId="38BB97A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F34B0">
              <w:rPr>
                <w:rFonts w:cstheme="minorHAnsi"/>
                <w:sz w:val="16"/>
                <w:szCs w:val="16"/>
              </w:rPr>
              <w:t>$6,51</w:t>
            </w:r>
            <w:r>
              <w:rPr>
                <w:rFonts w:cstheme="minorHAnsi"/>
                <w:sz w:val="16"/>
                <w:szCs w:val="16"/>
              </w:rPr>
              <w:t>0</w:t>
            </w:r>
            <w:r w:rsidRPr="000F34B0" w:rsidDel="009975E8">
              <w:rPr>
                <w:rFonts w:cstheme="minorHAnsi"/>
                <w:sz w:val="16"/>
                <w:szCs w:val="16"/>
              </w:rPr>
              <w:t xml:space="preserve"> </w:t>
            </w:r>
          </w:p>
        </w:tc>
        <w:tc>
          <w:tcPr>
            <w:tcW w:w="1048" w:type="dxa"/>
            <w:noWrap/>
            <w:hideMark/>
          </w:tcPr>
          <w:p w14:paraId="0FB5692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B6BFD">
              <w:rPr>
                <w:rFonts w:cstheme="minorHAnsi"/>
                <w:sz w:val="16"/>
                <w:szCs w:val="16"/>
              </w:rPr>
              <w:t>$883</w:t>
            </w:r>
          </w:p>
        </w:tc>
        <w:tc>
          <w:tcPr>
            <w:tcW w:w="1065" w:type="dxa"/>
            <w:noWrap/>
            <w:hideMark/>
          </w:tcPr>
          <w:p w14:paraId="3D902A07"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20479901">
              <w:rPr>
                <w:sz w:val="16"/>
                <w:szCs w:val="16"/>
              </w:rPr>
              <w:t>$10,</w:t>
            </w:r>
            <w:r w:rsidRPr="4567EAB8">
              <w:rPr>
                <w:sz w:val="16"/>
                <w:szCs w:val="16"/>
              </w:rPr>
              <w:t>568</w:t>
            </w:r>
          </w:p>
        </w:tc>
        <w:tc>
          <w:tcPr>
            <w:tcW w:w="1001" w:type="dxa"/>
            <w:noWrap/>
            <w:hideMark/>
          </w:tcPr>
          <w:p w14:paraId="5EA92A1B"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7B78">
              <w:rPr>
                <w:rFonts w:cstheme="minorHAnsi"/>
                <w:sz w:val="16"/>
                <w:szCs w:val="16"/>
              </w:rPr>
              <w:t>$1,217</w:t>
            </w:r>
          </w:p>
        </w:tc>
        <w:tc>
          <w:tcPr>
            <w:tcW w:w="1001" w:type="dxa"/>
            <w:noWrap/>
            <w:hideMark/>
          </w:tcPr>
          <w:p w14:paraId="1AC1264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927" w:type="dxa"/>
            <w:noWrap/>
            <w:hideMark/>
          </w:tcPr>
          <w:p w14:paraId="7EE71F4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$800</w:t>
            </w:r>
          </w:p>
        </w:tc>
        <w:tc>
          <w:tcPr>
            <w:tcW w:w="1161" w:type="dxa"/>
            <w:noWrap/>
            <w:hideMark/>
          </w:tcPr>
          <w:p w14:paraId="03A8CA2F"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8204D62">
              <w:rPr>
                <w:sz w:val="16"/>
                <w:szCs w:val="16"/>
              </w:rPr>
              <w:t>$</w:t>
            </w:r>
            <w:r w:rsidRPr="7ABE3CB3">
              <w:rPr>
                <w:sz w:val="16"/>
                <w:szCs w:val="16"/>
              </w:rPr>
              <w:t>39</w:t>
            </w:r>
            <w:r w:rsidRPr="08204D62">
              <w:rPr>
                <w:sz w:val="16"/>
                <w:szCs w:val="16"/>
              </w:rPr>
              <w:t>,742</w:t>
            </w:r>
          </w:p>
        </w:tc>
        <w:tc>
          <w:tcPr>
            <w:tcW w:w="695" w:type="dxa"/>
            <w:noWrap/>
            <w:hideMark/>
          </w:tcPr>
          <w:p w14:paraId="7D610E4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b/>
                <w:sz w:val="16"/>
                <w:szCs w:val="16"/>
              </w:rPr>
            </w:pPr>
            <w:r w:rsidRPr="08204D62">
              <w:rPr>
                <w:b/>
                <w:sz w:val="16"/>
                <w:szCs w:val="16"/>
              </w:rPr>
              <w:t>$</w:t>
            </w:r>
            <w:r>
              <w:rPr>
                <w:b/>
                <w:sz w:val="16"/>
                <w:szCs w:val="16"/>
              </w:rPr>
              <w:t>6,015</w:t>
            </w:r>
          </w:p>
        </w:tc>
      </w:tr>
      <w:tr w:rsidR="00427EC8" w:rsidRPr="00A61464" w14:paraId="52D38D09" w14:textId="77777777" w:rsidTr="00876C59">
        <w:trPr>
          <w:gridAfter w:val="2"/>
          <w:wAfter w:w="15" w:type="dxa"/>
          <w:cantSplit/>
          <w:trHeight w:val="905"/>
        </w:trPr>
        <w:tc>
          <w:tcPr>
            <w:cnfStyle w:val="001000000000" w:firstRow="0" w:lastRow="0" w:firstColumn="1" w:lastColumn="0" w:oddVBand="0" w:evenVBand="0" w:oddHBand="0" w:evenHBand="0" w:firstRowFirstColumn="0" w:firstRowLastColumn="0" w:lastRowFirstColumn="0" w:lastRowLastColumn="0"/>
            <w:tcW w:w="1800" w:type="dxa"/>
            <w:hideMark/>
          </w:tcPr>
          <w:p w14:paraId="6B354768" w14:textId="77777777" w:rsidR="00427EC8" w:rsidRPr="00B801EA" w:rsidRDefault="00427EC8" w:rsidP="00CC794D">
            <w:pPr>
              <w:rPr>
                <w:rFonts w:cstheme="minorHAnsi"/>
                <w:sz w:val="16"/>
                <w:szCs w:val="16"/>
              </w:rPr>
            </w:pPr>
            <w:r w:rsidRPr="00B801EA">
              <w:rPr>
                <w:rFonts w:cstheme="minorHAnsi"/>
                <w:sz w:val="16"/>
                <w:szCs w:val="16"/>
              </w:rPr>
              <w:t xml:space="preserve">3. Banks - Single parent, first income quintile, in own house, 1 car, </w:t>
            </w:r>
            <w:r>
              <w:rPr>
                <w:rFonts w:cstheme="minorHAnsi"/>
                <w:sz w:val="16"/>
                <w:szCs w:val="16"/>
              </w:rPr>
              <w:t>1 </w:t>
            </w:r>
            <w:r w:rsidRPr="00B801EA">
              <w:rPr>
                <w:rFonts w:cstheme="minorHAnsi"/>
                <w:sz w:val="16"/>
                <w:szCs w:val="16"/>
              </w:rPr>
              <w:t>child who catch</w:t>
            </w:r>
            <w:r>
              <w:rPr>
                <w:rFonts w:cstheme="minorHAnsi"/>
                <w:sz w:val="16"/>
                <w:szCs w:val="16"/>
              </w:rPr>
              <w:t>es</w:t>
            </w:r>
            <w:r w:rsidRPr="00B801EA">
              <w:rPr>
                <w:rFonts w:cstheme="minorHAnsi"/>
                <w:sz w:val="16"/>
                <w:szCs w:val="16"/>
              </w:rPr>
              <w:t xml:space="preserve"> the bus to school</w:t>
            </w:r>
          </w:p>
        </w:tc>
        <w:tc>
          <w:tcPr>
            <w:tcW w:w="924" w:type="dxa"/>
            <w:hideMark/>
          </w:tcPr>
          <w:p w14:paraId="7601549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854" w:type="dxa"/>
            <w:noWrap/>
            <w:hideMark/>
          </w:tcPr>
          <w:p w14:paraId="2C182AB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15" w:type="dxa"/>
            <w:noWrap/>
            <w:hideMark/>
          </w:tcPr>
          <w:p w14:paraId="362B3E97"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729" w:type="dxa"/>
            <w:noWrap/>
            <w:hideMark/>
          </w:tcPr>
          <w:p w14:paraId="340D02B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946" w:type="dxa"/>
            <w:noWrap/>
            <w:hideMark/>
          </w:tcPr>
          <w:p w14:paraId="722E1AD7"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894" w:type="dxa"/>
            <w:noWrap/>
            <w:hideMark/>
          </w:tcPr>
          <w:p w14:paraId="6DC8ADA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48" w:type="dxa"/>
            <w:noWrap/>
            <w:hideMark/>
          </w:tcPr>
          <w:p w14:paraId="46BBC48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65" w:type="dxa"/>
            <w:noWrap/>
            <w:hideMark/>
          </w:tcPr>
          <w:p w14:paraId="2C70350F"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01" w:type="dxa"/>
            <w:noWrap/>
            <w:hideMark/>
          </w:tcPr>
          <w:p w14:paraId="67B04023"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01" w:type="dxa"/>
            <w:noWrap/>
            <w:hideMark/>
          </w:tcPr>
          <w:p w14:paraId="6F9967B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927" w:type="dxa"/>
            <w:noWrap/>
            <w:hideMark/>
          </w:tcPr>
          <w:p w14:paraId="6B2BB72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161" w:type="dxa"/>
            <w:noWrap/>
            <w:hideMark/>
          </w:tcPr>
          <w:p w14:paraId="071D7849"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695" w:type="dxa"/>
            <w:noWrap/>
            <w:hideMark/>
          </w:tcPr>
          <w:p w14:paraId="109C2F69"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B801EA">
              <w:rPr>
                <w:rFonts w:cstheme="minorHAnsi"/>
                <w:b/>
                <w:sz w:val="16"/>
                <w:szCs w:val="16"/>
              </w:rPr>
              <w:t> </w:t>
            </w:r>
          </w:p>
        </w:tc>
      </w:tr>
      <w:tr w:rsidR="00427EC8" w:rsidRPr="00A61464" w14:paraId="740CAAA6" w14:textId="77777777" w:rsidTr="00876C59">
        <w:trPr>
          <w:gridAfter w:val="2"/>
          <w:wAfter w:w="15" w:type="dxa"/>
          <w:cantSplit/>
          <w:trHeight w:val="253"/>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8D66D76" w14:textId="77777777" w:rsidR="00427EC8" w:rsidRPr="00B801EA" w:rsidRDefault="00427EC8" w:rsidP="00CC794D">
            <w:pPr>
              <w:jc w:val="right"/>
              <w:rPr>
                <w:rFonts w:cstheme="minorHAnsi"/>
                <w:sz w:val="16"/>
                <w:szCs w:val="16"/>
              </w:rPr>
            </w:pPr>
            <w:r w:rsidRPr="00B801EA">
              <w:rPr>
                <w:rFonts w:cstheme="minorHAnsi"/>
                <w:sz w:val="16"/>
                <w:szCs w:val="16"/>
              </w:rPr>
              <w:t>2025-26</w:t>
            </w:r>
          </w:p>
        </w:tc>
        <w:tc>
          <w:tcPr>
            <w:tcW w:w="924" w:type="dxa"/>
            <w:noWrap/>
            <w:hideMark/>
          </w:tcPr>
          <w:p w14:paraId="7531FD83"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w:t>
            </w:r>
            <w:r>
              <w:rPr>
                <w:rFonts w:cstheme="minorHAnsi"/>
                <w:sz w:val="16"/>
                <w:szCs w:val="16"/>
              </w:rPr>
              <w:t>35,800</w:t>
            </w:r>
          </w:p>
        </w:tc>
        <w:tc>
          <w:tcPr>
            <w:tcW w:w="854" w:type="dxa"/>
            <w:noWrap/>
            <w:hideMark/>
          </w:tcPr>
          <w:p w14:paraId="19D78CE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F4F9C">
              <w:rPr>
                <w:rFonts w:cstheme="minorHAnsi"/>
                <w:sz w:val="16"/>
                <w:szCs w:val="16"/>
              </w:rPr>
              <w:t>$2,</w:t>
            </w:r>
            <w:r>
              <w:rPr>
                <w:rFonts w:cstheme="minorHAnsi"/>
                <w:sz w:val="16"/>
                <w:szCs w:val="16"/>
              </w:rPr>
              <w:t>9</w:t>
            </w:r>
            <w:r w:rsidRPr="008F4F9C">
              <w:rPr>
                <w:rFonts w:cstheme="minorHAnsi"/>
                <w:sz w:val="16"/>
                <w:szCs w:val="16"/>
              </w:rPr>
              <w:t>53</w:t>
            </w:r>
          </w:p>
        </w:tc>
        <w:tc>
          <w:tcPr>
            <w:tcW w:w="1015" w:type="dxa"/>
            <w:noWrap/>
            <w:hideMark/>
          </w:tcPr>
          <w:p w14:paraId="7D44DBD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729" w:type="dxa"/>
            <w:noWrap/>
            <w:hideMark/>
          </w:tcPr>
          <w:p w14:paraId="55B3DA1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F262A">
              <w:rPr>
                <w:rFonts w:cstheme="minorHAnsi"/>
                <w:sz w:val="16"/>
                <w:szCs w:val="16"/>
              </w:rPr>
              <w:t>$717</w:t>
            </w:r>
          </w:p>
        </w:tc>
        <w:tc>
          <w:tcPr>
            <w:tcW w:w="946" w:type="dxa"/>
            <w:noWrap/>
            <w:hideMark/>
          </w:tcPr>
          <w:p w14:paraId="6FC1B94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F5DE6">
              <w:rPr>
                <w:rFonts w:cstheme="minorHAnsi"/>
                <w:sz w:val="16"/>
                <w:szCs w:val="16"/>
              </w:rPr>
              <w:t>$937</w:t>
            </w:r>
          </w:p>
        </w:tc>
        <w:tc>
          <w:tcPr>
            <w:tcW w:w="894" w:type="dxa"/>
            <w:noWrap/>
            <w:hideMark/>
          </w:tcPr>
          <w:p w14:paraId="75EDE9B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75E8">
              <w:rPr>
                <w:rFonts w:cstheme="minorHAnsi"/>
                <w:sz w:val="16"/>
                <w:szCs w:val="16"/>
              </w:rPr>
              <w:t>$6,125</w:t>
            </w:r>
          </w:p>
        </w:tc>
        <w:tc>
          <w:tcPr>
            <w:tcW w:w="1048" w:type="dxa"/>
            <w:noWrap/>
            <w:hideMark/>
          </w:tcPr>
          <w:p w14:paraId="432B839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65" w:type="dxa"/>
            <w:noWrap/>
            <w:hideMark/>
          </w:tcPr>
          <w:p w14:paraId="77652D8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7F90417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2B501A73">
              <w:rPr>
                <w:sz w:val="16"/>
                <w:szCs w:val="16"/>
              </w:rPr>
              <w:t>$505</w:t>
            </w:r>
          </w:p>
        </w:tc>
        <w:tc>
          <w:tcPr>
            <w:tcW w:w="1001" w:type="dxa"/>
            <w:noWrap/>
            <w:hideMark/>
          </w:tcPr>
          <w:p w14:paraId="5C2BB59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4155E88A">
              <w:rPr>
                <w:sz w:val="16"/>
                <w:szCs w:val="16"/>
              </w:rPr>
              <w:t>$468</w:t>
            </w:r>
          </w:p>
        </w:tc>
        <w:tc>
          <w:tcPr>
            <w:tcW w:w="927" w:type="dxa"/>
            <w:noWrap/>
            <w:hideMark/>
          </w:tcPr>
          <w:p w14:paraId="13E323F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4155E88A">
              <w:rPr>
                <w:sz w:val="16"/>
                <w:szCs w:val="16"/>
              </w:rPr>
              <w:t>$800</w:t>
            </w:r>
          </w:p>
        </w:tc>
        <w:tc>
          <w:tcPr>
            <w:tcW w:w="1161" w:type="dxa"/>
            <w:noWrap/>
            <w:hideMark/>
          </w:tcPr>
          <w:p w14:paraId="0BE7DC6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2B501A73">
              <w:rPr>
                <w:sz w:val="16"/>
                <w:szCs w:val="16"/>
              </w:rPr>
              <w:t>$26,</w:t>
            </w:r>
            <w:r>
              <w:rPr>
                <w:sz w:val="16"/>
                <w:szCs w:val="16"/>
              </w:rPr>
              <w:t>8</w:t>
            </w:r>
            <w:r w:rsidRPr="2B501A73">
              <w:rPr>
                <w:sz w:val="16"/>
                <w:szCs w:val="16"/>
              </w:rPr>
              <w:t>41</w:t>
            </w:r>
          </w:p>
        </w:tc>
        <w:tc>
          <w:tcPr>
            <w:tcW w:w="695" w:type="dxa"/>
            <w:noWrap/>
            <w:hideMark/>
          </w:tcPr>
          <w:p w14:paraId="59001AB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b/>
                <w:sz w:val="16"/>
                <w:szCs w:val="16"/>
              </w:rPr>
            </w:pPr>
            <w:r w:rsidRPr="4155E88A">
              <w:rPr>
                <w:b/>
                <w:sz w:val="16"/>
                <w:szCs w:val="16"/>
              </w:rPr>
              <w:t> </w:t>
            </w:r>
          </w:p>
        </w:tc>
      </w:tr>
      <w:tr w:rsidR="00427EC8" w:rsidRPr="00A61464" w14:paraId="22DA403A" w14:textId="77777777" w:rsidTr="00876C59">
        <w:trPr>
          <w:gridAfter w:val="2"/>
          <w:wAfter w:w="15" w:type="dxa"/>
          <w:cantSplit/>
          <w:trHeight w:val="256"/>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4FBA4E8" w14:textId="77777777" w:rsidR="00427EC8" w:rsidRPr="00B801EA" w:rsidRDefault="00427EC8" w:rsidP="00CC794D">
            <w:pPr>
              <w:jc w:val="right"/>
              <w:rPr>
                <w:rFonts w:cstheme="minorHAnsi"/>
                <w:sz w:val="16"/>
                <w:szCs w:val="16"/>
              </w:rPr>
            </w:pPr>
            <w:r>
              <w:rPr>
                <w:rFonts w:cstheme="minorHAnsi"/>
                <w:sz w:val="16"/>
                <w:szCs w:val="16"/>
              </w:rPr>
              <w:t>2026-27</w:t>
            </w:r>
          </w:p>
        </w:tc>
        <w:tc>
          <w:tcPr>
            <w:tcW w:w="924" w:type="dxa"/>
            <w:noWrap/>
            <w:hideMark/>
          </w:tcPr>
          <w:p w14:paraId="64F222D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w:t>
            </w:r>
            <w:r>
              <w:rPr>
                <w:rFonts w:cstheme="minorHAnsi"/>
                <w:sz w:val="16"/>
                <w:szCs w:val="16"/>
              </w:rPr>
              <w:t>37,000</w:t>
            </w:r>
          </w:p>
        </w:tc>
        <w:tc>
          <w:tcPr>
            <w:tcW w:w="854" w:type="dxa"/>
            <w:noWrap/>
            <w:hideMark/>
          </w:tcPr>
          <w:p w14:paraId="382F3B51"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F4F9C">
              <w:rPr>
                <w:rFonts w:cstheme="minorHAnsi"/>
                <w:sz w:val="16"/>
                <w:szCs w:val="16"/>
              </w:rPr>
              <w:t>$3,022</w:t>
            </w:r>
          </w:p>
        </w:tc>
        <w:tc>
          <w:tcPr>
            <w:tcW w:w="1015" w:type="dxa"/>
            <w:noWrap/>
            <w:hideMark/>
          </w:tcPr>
          <w:p w14:paraId="07036886"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729" w:type="dxa"/>
            <w:noWrap/>
            <w:hideMark/>
          </w:tcPr>
          <w:p w14:paraId="28CD84D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F262A">
              <w:rPr>
                <w:rFonts w:cstheme="minorHAnsi"/>
                <w:sz w:val="16"/>
                <w:szCs w:val="16"/>
              </w:rPr>
              <w:t>$770</w:t>
            </w:r>
          </w:p>
        </w:tc>
        <w:tc>
          <w:tcPr>
            <w:tcW w:w="946" w:type="dxa"/>
            <w:noWrap/>
            <w:hideMark/>
          </w:tcPr>
          <w:p w14:paraId="6F6E13BB"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D03A8">
              <w:rPr>
                <w:rFonts w:cstheme="minorHAnsi"/>
                <w:sz w:val="16"/>
                <w:szCs w:val="16"/>
              </w:rPr>
              <w:t>$1,084</w:t>
            </w:r>
          </w:p>
        </w:tc>
        <w:tc>
          <w:tcPr>
            <w:tcW w:w="894" w:type="dxa"/>
            <w:noWrap/>
            <w:hideMark/>
          </w:tcPr>
          <w:p w14:paraId="6CF7CEC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49AC">
              <w:rPr>
                <w:rFonts w:cstheme="minorHAnsi"/>
                <w:sz w:val="16"/>
                <w:szCs w:val="16"/>
              </w:rPr>
              <w:t>$6,51</w:t>
            </w:r>
            <w:r>
              <w:rPr>
                <w:rFonts w:cstheme="minorHAnsi"/>
                <w:sz w:val="16"/>
                <w:szCs w:val="16"/>
              </w:rPr>
              <w:t>0</w:t>
            </w:r>
            <w:r w:rsidRPr="001849AC" w:rsidDel="00166F68">
              <w:rPr>
                <w:rFonts w:cstheme="minorHAnsi"/>
                <w:sz w:val="16"/>
                <w:szCs w:val="16"/>
              </w:rPr>
              <w:t xml:space="preserve"> </w:t>
            </w:r>
          </w:p>
        </w:tc>
        <w:tc>
          <w:tcPr>
            <w:tcW w:w="1048" w:type="dxa"/>
            <w:noWrap/>
            <w:hideMark/>
          </w:tcPr>
          <w:p w14:paraId="79C4FDE9"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65" w:type="dxa"/>
            <w:noWrap/>
            <w:hideMark/>
          </w:tcPr>
          <w:p w14:paraId="154DCE7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64F606E3"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2B501A73">
              <w:rPr>
                <w:sz w:val="16"/>
                <w:szCs w:val="16"/>
              </w:rPr>
              <w:t>$555</w:t>
            </w:r>
          </w:p>
        </w:tc>
        <w:tc>
          <w:tcPr>
            <w:tcW w:w="1001" w:type="dxa"/>
            <w:noWrap/>
            <w:hideMark/>
          </w:tcPr>
          <w:p w14:paraId="4D732EFF"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4155E88A">
              <w:rPr>
                <w:sz w:val="16"/>
                <w:szCs w:val="16"/>
              </w:rPr>
              <w:t>$542</w:t>
            </w:r>
          </w:p>
        </w:tc>
        <w:tc>
          <w:tcPr>
            <w:tcW w:w="927" w:type="dxa"/>
            <w:noWrap/>
            <w:hideMark/>
          </w:tcPr>
          <w:p w14:paraId="56DEC221"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4155E88A">
              <w:rPr>
                <w:sz w:val="16"/>
                <w:szCs w:val="16"/>
              </w:rPr>
              <w:t>$800</w:t>
            </w:r>
          </w:p>
        </w:tc>
        <w:tc>
          <w:tcPr>
            <w:tcW w:w="1161" w:type="dxa"/>
            <w:noWrap/>
            <w:hideMark/>
          </w:tcPr>
          <w:p w14:paraId="3ACA4F7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2B501A73">
              <w:rPr>
                <w:sz w:val="16"/>
                <w:szCs w:val="16"/>
              </w:rPr>
              <w:t xml:space="preserve">$27,511 </w:t>
            </w:r>
          </w:p>
        </w:tc>
        <w:tc>
          <w:tcPr>
            <w:tcW w:w="695" w:type="dxa"/>
            <w:noWrap/>
            <w:hideMark/>
          </w:tcPr>
          <w:p w14:paraId="7E58770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b/>
                <w:bCs/>
                <w:sz w:val="16"/>
                <w:szCs w:val="16"/>
              </w:rPr>
            </w:pPr>
            <w:r w:rsidRPr="2B501A73">
              <w:rPr>
                <w:b/>
                <w:sz w:val="16"/>
                <w:szCs w:val="16"/>
              </w:rPr>
              <w:t>$</w:t>
            </w:r>
            <w:r>
              <w:rPr>
                <w:b/>
                <w:sz w:val="16"/>
                <w:szCs w:val="16"/>
              </w:rPr>
              <w:t>6</w:t>
            </w:r>
            <w:r w:rsidRPr="2B501A73">
              <w:rPr>
                <w:b/>
                <w:sz w:val="16"/>
                <w:szCs w:val="16"/>
              </w:rPr>
              <w:t xml:space="preserve">70 </w:t>
            </w:r>
          </w:p>
        </w:tc>
      </w:tr>
      <w:tr w:rsidR="00427EC8" w:rsidRPr="00A61464" w14:paraId="783D8FC1" w14:textId="77777777" w:rsidTr="00876C59">
        <w:trPr>
          <w:gridAfter w:val="2"/>
          <w:wAfter w:w="15" w:type="dxa"/>
          <w:cantSplit/>
          <w:trHeight w:val="463"/>
        </w:trPr>
        <w:tc>
          <w:tcPr>
            <w:cnfStyle w:val="001000000000" w:firstRow="0" w:lastRow="0" w:firstColumn="1" w:lastColumn="0" w:oddVBand="0" w:evenVBand="0" w:oddHBand="0" w:evenHBand="0" w:firstRowFirstColumn="0" w:firstRowLastColumn="0" w:lastRowFirstColumn="0" w:lastRowLastColumn="0"/>
            <w:tcW w:w="1800" w:type="dxa"/>
            <w:hideMark/>
          </w:tcPr>
          <w:p w14:paraId="29DEA30D" w14:textId="77777777" w:rsidR="00427EC8" w:rsidRPr="00B801EA" w:rsidRDefault="00427EC8" w:rsidP="00CC794D">
            <w:pPr>
              <w:rPr>
                <w:rFonts w:cstheme="minorHAnsi"/>
                <w:sz w:val="16"/>
                <w:szCs w:val="16"/>
              </w:rPr>
            </w:pPr>
            <w:r w:rsidRPr="00B801EA">
              <w:rPr>
                <w:rFonts w:cstheme="minorHAnsi"/>
                <w:sz w:val="16"/>
                <w:szCs w:val="16"/>
              </w:rPr>
              <w:t>4. Cook - Single, fixed income retiree, in own house, 1 car</w:t>
            </w:r>
          </w:p>
        </w:tc>
        <w:tc>
          <w:tcPr>
            <w:tcW w:w="924" w:type="dxa"/>
            <w:noWrap/>
            <w:hideMark/>
          </w:tcPr>
          <w:p w14:paraId="5D21E31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854" w:type="dxa"/>
            <w:noWrap/>
            <w:hideMark/>
          </w:tcPr>
          <w:p w14:paraId="7812D4FB"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15" w:type="dxa"/>
            <w:noWrap/>
            <w:hideMark/>
          </w:tcPr>
          <w:p w14:paraId="05818E4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729" w:type="dxa"/>
            <w:noWrap/>
            <w:hideMark/>
          </w:tcPr>
          <w:p w14:paraId="563C259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946" w:type="dxa"/>
            <w:noWrap/>
            <w:hideMark/>
          </w:tcPr>
          <w:p w14:paraId="5C7BE07C"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894" w:type="dxa"/>
            <w:noWrap/>
            <w:hideMark/>
          </w:tcPr>
          <w:p w14:paraId="175FD6D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48" w:type="dxa"/>
            <w:noWrap/>
            <w:hideMark/>
          </w:tcPr>
          <w:p w14:paraId="52C15E6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65" w:type="dxa"/>
            <w:noWrap/>
            <w:hideMark/>
          </w:tcPr>
          <w:p w14:paraId="5F506C83"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01" w:type="dxa"/>
            <w:noWrap/>
            <w:hideMark/>
          </w:tcPr>
          <w:p w14:paraId="2B5FD387"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01" w:type="dxa"/>
            <w:noWrap/>
            <w:hideMark/>
          </w:tcPr>
          <w:p w14:paraId="1642B823"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927" w:type="dxa"/>
            <w:noWrap/>
            <w:hideMark/>
          </w:tcPr>
          <w:p w14:paraId="189EE53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161" w:type="dxa"/>
            <w:noWrap/>
            <w:hideMark/>
          </w:tcPr>
          <w:p w14:paraId="22CD3CC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695" w:type="dxa"/>
            <w:noWrap/>
            <w:hideMark/>
          </w:tcPr>
          <w:p w14:paraId="36A1CCE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B801EA">
              <w:rPr>
                <w:rFonts w:cstheme="minorHAnsi"/>
                <w:b/>
                <w:sz w:val="16"/>
                <w:szCs w:val="16"/>
              </w:rPr>
              <w:t> </w:t>
            </w:r>
          </w:p>
        </w:tc>
      </w:tr>
      <w:tr w:rsidR="00427EC8" w:rsidRPr="00A61464" w14:paraId="6FF613DC" w14:textId="77777777" w:rsidTr="00876C59">
        <w:trPr>
          <w:gridAfter w:val="2"/>
          <w:wAfter w:w="15" w:type="dxa"/>
          <w:cantSplit/>
          <w:trHeight w:val="256"/>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CC0CBE8" w14:textId="77777777" w:rsidR="00427EC8" w:rsidRPr="00B801EA" w:rsidRDefault="00427EC8" w:rsidP="00CC794D">
            <w:pPr>
              <w:jc w:val="right"/>
              <w:rPr>
                <w:rFonts w:cstheme="minorHAnsi"/>
                <w:sz w:val="16"/>
                <w:szCs w:val="16"/>
              </w:rPr>
            </w:pPr>
            <w:r w:rsidRPr="00B801EA">
              <w:rPr>
                <w:rFonts w:cstheme="minorHAnsi"/>
                <w:sz w:val="16"/>
                <w:szCs w:val="16"/>
              </w:rPr>
              <w:t>2025-26</w:t>
            </w:r>
          </w:p>
        </w:tc>
        <w:tc>
          <w:tcPr>
            <w:tcW w:w="924" w:type="dxa"/>
            <w:noWrap/>
            <w:hideMark/>
          </w:tcPr>
          <w:p w14:paraId="3B5B799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w:t>
            </w:r>
            <w:r>
              <w:rPr>
                <w:rFonts w:cstheme="minorHAnsi"/>
                <w:sz w:val="16"/>
                <w:szCs w:val="16"/>
              </w:rPr>
              <w:t>65,300</w:t>
            </w:r>
          </w:p>
        </w:tc>
        <w:tc>
          <w:tcPr>
            <w:tcW w:w="854" w:type="dxa"/>
            <w:noWrap/>
            <w:hideMark/>
          </w:tcPr>
          <w:p w14:paraId="3F548ED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F4F9C">
              <w:rPr>
                <w:rFonts w:cstheme="minorHAnsi"/>
                <w:sz w:val="16"/>
                <w:szCs w:val="16"/>
              </w:rPr>
              <w:t>$</w:t>
            </w:r>
            <w:r>
              <w:rPr>
                <w:rFonts w:cstheme="minorHAnsi"/>
                <w:sz w:val="16"/>
                <w:szCs w:val="16"/>
              </w:rPr>
              <w:t>4</w:t>
            </w:r>
            <w:r w:rsidRPr="008F4F9C">
              <w:rPr>
                <w:rFonts w:cstheme="minorHAnsi"/>
                <w:sz w:val="16"/>
                <w:szCs w:val="16"/>
              </w:rPr>
              <w:t>,</w:t>
            </w:r>
            <w:r>
              <w:rPr>
                <w:rFonts w:cstheme="minorHAnsi"/>
                <w:sz w:val="16"/>
                <w:szCs w:val="16"/>
              </w:rPr>
              <w:t>09</w:t>
            </w:r>
            <w:r w:rsidRPr="008F4F9C">
              <w:rPr>
                <w:rFonts w:cstheme="minorHAnsi"/>
                <w:sz w:val="16"/>
                <w:szCs w:val="16"/>
              </w:rPr>
              <w:t>0</w:t>
            </w:r>
          </w:p>
        </w:tc>
        <w:tc>
          <w:tcPr>
            <w:tcW w:w="1015" w:type="dxa"/>
            <w:noWrap/>
            <w:hideMark/>
          </w:tcPr>
          <w:p w14:paraId="29F99B8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729" w:type="dxa"/>
            <w:noWrap/>
            <w:hideMark/>
          </w:tcPr>
          <w:p w14:paraId="67D0BC2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F262A">
              <w:rPr>
                <w:rFonts w:cstheme="minorHAnsi"/>
                <w:sz w:val="16"/>
                <w:szCs w:val="16"/>
              </w:rPr>
              <w:t>$717</w:t>
            </w:r>
          </w:p>
        </w:tc>
        <w:tc>
          <w:tcPr>
            <w:tcW w:w="946" w:type="dxa"/>
            <w:noWrap/>
            <w:hideMark/>
          </w:tcPr>
          <w:p w14:paraId="4DCECE6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894" w:type="dxa"/>
            <w:noWrap/>
            <w:hideMark/>
          </w:tcPr>
          <w:p w14:paraId="11D21686"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118DE">
              <w:rPr>
                <w:rFonts w:cstheme="minorHAnsi"/>
                <w:sz w:val="16"/>
                <w:szCs w:val="16"/>
              </w:rPr>
              <w:t>$4,248</w:t>
            </w:r>
          </w:p>
        </w:tc>
        <w:tc>
          <w:tcPr>
            <w:tcW w:w="1048" w:type="dxa"/>
            <w:noWrap/>
            <w:hideMark/>
          </w:tcPr>
          <w:p w14:paraId="43B6CDE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65" w:type="dxa"/>
            <w:noWrap/>
            <w:hideMark/>
          </w:tcPr>
          <w:p w14:paraId="5704D0E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6ECE450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7B78">
              <w:rPr>
                <w:rFonts w:cstheme="minorHAnsi"/>
                <w:sz w:val="16"/>
                <w:szCs w:val="16"/>
              </w:rPr>
              <w:t>$56</w:t>
            </w:r>
          </w:p>
        </w:tc>
        <w:tc>
          <w:tcPr>
            <w:tcW w:w="1001" w:type="dxa"/>
            <w:noWrap/>
            <w:hideMark/>
          </w:tcPr>
          <w:p w14:paraId="7A3A9F43"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927" w:type="dxa"/>
            <w:noWrap/>
            <w:hideMark/>
          </w:tcPr>
          <w:p w14:paraId="35FCD47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161" w:type="dxa"/>
            <w:noWrap/>
            <w:hideMark/>
          </w:tcPr>
          <w:p w14:paraId="3F6E935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6171">
              <w:rPr>
                <w:rFonts w:cstheme="minorHAnsi"/>
                <w:sz w:val="16"/>
                <w:szCs w:val="16"/>
              </w:rPr>
              <w:t>$5</w:t>
            </w:r>
            <w:r>
              <w:rPr>
                <w:rFonts w:cstheme="minorHAnsi"/>
                <w:sz w:val="16"/>
                <w:szCs w:val="16"/>
              </w:rPr>
              <w:t>6</w:t>
            </w:r>
            <w:r w:rsidRPr="00586171">
              <w:rPr>
                <w:rFonts w:cstheme="minorHAnsi"/>
                <w:sz w:val="16"/>
                <w:szCs w:val="16"/>
              </w:rPr>
              <w:t>,</w:t>
            </w:r>
            <w:r>
              <w:rPr>
                <w:rFonts w:cstheme="minorHAnsi"/>
                <w:sz w:val="16"/>
                <w:szCs w:val="16"/>
              </w:rPr>
              <w:t>3</w:t>
            </w:r>
            <w:r w:rsidRPr="00586171">
              <w:rPr>
                <w:rFonts w:cstheme="minorHAnsi"/>
                <w:sz w:val="16"/>
                <w:szCs w:val="16"/>
              </w:rPr>
              <w:t>00</w:t>
            </w:r>
          </w:p>
        </w:tc>
        <w:tc>
          <w:tcPr>
            <w:tcW w:w="695" w:type="dxa"/>
            <w:noWrap/>
            <w:hideMark/>
          </w:tcPr>
          <w:p w14:paraId="10177BD3"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B801EA">
              <w:rPr>
                <w:rFonts w:cstheme="minorHAnsi"/>
                <w:b/>
                <w:sz w:val="16"/>
                <w:szCs w:val="16"/>
              </w:rPr>
              <w:t> </w:t>
            </w:r>
          </w:p>
        </w:tc>
      </w:tr>
      <w:tr w:rsidR="00427EC8" w:rsidRPr="00A61464" w14:paraId="339853F7" w14:textId="77777777" w:rsidTr="00876C59">
        <w:trPr>
          <w:gridAfter w:val="2"/>
          <w:wAfter w:w="15" w:type="dxa"/>
          <w:cantSplit/>
          <w:trHeight w:val="256"/>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E64C054" w14:textId="77777777" w:rsidR="00427EC8" w:rsidRPr="00B801EA" w:rsidRDefault="00427EC8" w:rsidP="00CC794D">
            <w:pPr>
              <w:jc w:val="right"/>
              <w:rPr>
                <w:rFonts w:cstheme="minorHAnsi"/>
                <w:sz w:val="16"/>
                <w:szCs w:val="16"/>
              </w:rPr>
            </w:pPr>
            <w:r>
              <w:rPr>
                <w:rFonts w:cstheme="minorHAnsi"/>
                <w:sz w:val="16"/>
                <w:szCs w:val="16"/>
              </w:rPr>
              <w:t>2026-27</w:t>
            </w:r>
          </w:p>
        </w:tc>
        <w:tc>
          <w:tcPr>
            <w:tcW w:w="924" w:type="dxa"/>
            <w:noWrap/>
            <w:hideMark/>
          </w:tcPr>
          <w:p w14:paraId="0A33357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w:t>
            </w:r>
            <w:r>
              <w:rPr>
                <w:rFonts w:cstheme="minorHAnsi"/>
                <w:sz w:val="16"/>
                <w:szCs w:val="16"/>
              </w:rPr>
              <w:t>68,100</w:t>
            </w:r>
          </w:p>
        </w:tc>
        <w:tc>
          <w:tcPr>
            <w:tcW w:w="854" w:type="dxa"/>
            <w:noWrap/>
            <w:hideMark/>
          </w:tcPr>
          <w:p w14:paraId="69965BEF"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830B1">
              <w:rPr>
                <w:rFonts w:cstheme="minorHAnsi"/>
                <w:sz w:val="16"/>
                <w:szCs w:val="16"/>
              </w:rPr>
              <w:t>$4,309</w:t>
            </w:r>
          </w:p>
        </w:tc>
        <w:tc>
          <w:tcPr>
            <w:tcW w:w="1015" w:type="dxa"/>
            <w:noWrap/>
            <w:hideMark/>
          </w:tcPr>
          <w:p w14:paraId="4851D3E3"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729" w:type="dxa"/>
            <w:noWrap/>
            <w:hideMark/>
          </w:tcPr>
          <w:p w14:paraId="063A932B"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F262A">
              <w:rPr>
                <w:rFonts w:cstheme="minorHAnsi"/>
                <w:sz w:val="16"/>
                <w:szCs w:val="16"/>
              </w:rPr>
              <w:t>$770</w:t>
            </w:r>
          </w:p>
        </w:tc>
        <w:tc>
          <w:tcPr>
            <w:tcW w:w="946" w:type="dxa"/>
            <w:noWrap/>
            <w:hideMark/>
          </w:tcPr>
          <w:p w14:paraId="102C9B16"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894" w:type="dxa"/>
            <w:noWrap/>
            <w:hideMark/>
          </w:tcPr>
          <w:p w14:paraId="1A4652E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046AF">
              <w:rPr>
                <w:rFonts w:cstheme="minorHAnsi"/>
                <w:sz w:val="16"/>
                <w:szCs w:val="16"/>
              </w:rPr>
              <w:t>$4,57</w:t>
            </w:r>
            <w:r>
              <w:rPr>
                <w:rFonts w:cstheme="minorHAnsi"/>
                <w:sz w:val="16"/>
                <w:szCs w:val="16"/>
              </w:rPr>
              <w:t>3</w:t>
            </w:r>
            <w:r w:rsidRPr="001046AF" w:rsidDel="006118DE">
              <w:rPr>
                <w:rFonts w:cstheme="minorHAnsi"/>
                <w:sz w:val="16"/>
                <w:szCs w:val="16"/>
              </w:rPr>
              <w:t xml:space="preserve"> </w:t>
            </w:r>
          </w:p>
        </w:tc>
        <w:tc>
          <w:tcPr>
            <w:tcW w:w="1048" w:type="dxa"/>
            <w:noWrap/>
            <w:hideMark/>
          </w:tcPr>
          <w:p w14:paraId="16E6BBA3"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65" w:type="dxa"/>
            <w:noWrap/>
            <w:hideMark/>
          </w:tcPr>
          <w:p w14:paraId="2CB928A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5658FFE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7B78">
              <w:rPr>
                <w:rFonts w:cstheme="minorHAnsi"/>
                <w:sz w:val="16"/>
                <w:szCs w:val="16"/>
              </w:rPr>
              <w:t>$61</w:t>
            </w:r>
          </w:p>
        </w:tc>
        <w:tc>
          <w:tcPr>
            <w:tcW w:w="1001" w:type="dxa"/>
            <w:noWrap/>
            <w:hideMark/>
          </w:tcPr>
          <w:p w14:paraId="2F5E497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927" w:type="dxa"/>
            <w:noWrap/>
            <w:hideMark/>
          </w:tcPr>
          <w:p w14:paraId="4F34259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161" w:type="dxa"/>
            <w:noWrap/>
            <w:hideMark/>
          </w:tcPr>
          <w:p w14:paraId="1E927B1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13E2">
              <w:rPr>
                <w:rFonts w:cstheme="minorHAnsi"/>
                <w:sz w:val="16"/>
                <w:szCs w:val="16"/>
              </w:rPr>
              <w:t>$58,50</w:t>
            </w:r>
            <w:r>
              <w:rPr>
                <w:rFonts w:cstheme="minorHAnsi"/>
                <w:sz w:val="16"/>
                <w:szCs w:val="16"/>
              </w:rPr>
              <w:t>9</w:t>
            </w:r>
            <w:r w:rsidRPr="003913E2" w:rsidDel="00586171">
              <w:rPr>
                <w:rFonts w:cstheme="minorHAnsi"/>
                <w:sz w:val="16"/>
                <w:szCs w:val="16"/>
              </w:rPr>
              <w:t xml:space="preserve"> </w:t>
            </w:r>
          </w:p>
        </w:tc>
        <w:tc>
          <w:tcPr>
            <w:tcW w:w="695" w:type="dxa"/>
            <w:noWrap/>
            <w:hideMark/>
          </w:tcPr>
          <w:p w14:paraId="74887FB6"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6D2309">
              <w:rPr>
                <w:rFonts w:cstheme="minorHAnsi"/>
                <w:b/>
                <w:sz w:val="16"/>
                <w:szCs w:val="16"/>
              </w:rPr>
              <w:t>$2,</w:t>
            </w:r>
            <w:r>
              <w:rPr>
                <w:rFonts w:cstheme="minorHAnsi"/>
                <w:b/>
                <w:sz w:val="16"/>
                <w:szCs w:val="16"/>
              </w:rPr>
              <w:t>2</w:t>
            </w:r>
            <w:r w:rsidRPr="006D2309">
              <w:rPr>
                <w:rFonts w:cstheme="minorHAnsi"/>
                <w:b/>
                <w:sz w:val="16"/>
                <w:szCs w:val="16"/>
              </w:rPr>
              <w:t>0</w:t>
            </w:r>
            <w:r>
              <w:rPr>
                <w:rFonts w:cstheme="minorHAnsi"/>
                <w:b/>
                <w:sz w:val="16"/>
                <w:szCs w:val="16"/>
              </w:rPr>
              <w:t>8</w:t>
            </w:r>
            <w:r w:rsidRPr="006D2309" w:rsidDel="00DA421D">
              <w:rPr>
                <w:rFonts w:cstheme="minorHAnsi"/>
                <w:b/>
                <w:sz w:val="16"/>
                <w:szCs w:val="16"/>
              </w:rPr>
              <w:t xml:space="preserve"> </w:t>
            </w:r>
          </w:p>
        </w:tc>
      </w:tr>
      <w:tr w:rsidR="00427EC8" w:rsidRPr="00A61464" w14:paraId="0D94F725" w14:textId="77777777" w:rsidTr="00876C59">
        <w:trPr>
          <w:gridAfter w:val="2"/>
          <w:wAfter w:w="15" w:type="dxa"/>
          <w:cantSplit/>
          <w:trHeight w:val="499"/>
        </w:trPr>
        <w:tc>
          <w:tcPr>
            <w:cnfStyle w:val="001000000000" w:firstRow="0" w:lastRow="0" w:firstColumn="1" w:lastColumn="0" w:oddVBand="0" w:evenVBand="0" w:oddHBand="0" w:evenHBand="0" w:firstRowFirstColumn="0" w:firstRowLastColumn="0" w:lastRowFirstColumn="0" w:lastRowLastColumn="0"/>
            <w:tcW w:w="1800" w:type="dxa"/>
            <w:hideMark/>
          </w:tcPr>
          <w:p w14:paraId="75DA0577" w14:textId="77777777" w:rsidR="00427EC8" w:rsidRPr="00B801EA" w:rsidRDefault="00427EC8" w:rsidP="00CC794D">
            <w:pPr>
              <w:rPr>
                <w:rFonts w:cstheme="minorHAnsi"/>
                <w:sz w:val="16"/>
                <w:szCs w:val="16"/>
              </w:rPr>
            </w:pPr>
            <w:r w:rsidRPr="00B801EA">
              <w:rPr>
                <w:rFonts w:cstheme="minorHAnsi"/>
                <w:sz w:val="16"/>
                <w:szCs w:val="16"/>
              </w:rPr>
              <w:t>5. Kingston - Single, second income quintile, in own unit, no car</w:t>
            </w:r>
          </w:p>
        </w:tc>
        <w:tc>
          <w:tcPr>
            <w:tcW w:w="924" w:type="dxa"/>
            <w:noWrap/>
            <w:hideMark/>
          </w:tcPr>
          <w:p w14:paraId="4810A529"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854" w:type="dxa"/>
            <w:noWrap/>
            <w:hideMark/>
          </w:tcPr>
          <w:p w14:paraId="419CE45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15" w:type="dxa"/>
            <w:noWrap/>
            <w:hideMark/>
          </w:tcPr>
          <w:p w14:paraId="3AF0E4A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729" w:type="dxa"/>
            <w:noWrap/>
            <w:hideMark/>
          </w:tcPr>
          <w:p w14:paraId="467FB41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946" w:type="dxa"/>
            <w:noWrap/>
            <w:hideMark/>
          </w:tcPr>
          <w:p w14:paraId="2C2D2B7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894" w:type="dxa"/>
            <w:noWrap/>
            <w:hideMark/>
          </w:tcPr>
          <w:p w14:paraId="5BE8CB1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48" w:type="dxa"/>
            <w:noWrap/>
            <w:hideMark/>
          </w:tcPr>
          <w:p w14:paraId="0CC43C47"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65" w:type="dxa"/>
            <w:noWrap/>
            <w:hideMark/>
          </w:tcPr>
          <w:p w14:paraId="5F491A2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01" w:type="dxa"/>
            <w:noWrap/>
            <w:hideMark/>
          </w:tcPr>
          <w:p w14:paraId="127C2F8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01" w:type="dxa"/>
            <w:noWrap/>
            <w:hideMark/>
          </w:tcPr>
          <w:p w14:paraId="4137B86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927" w:type="dxa"/>
            <w:noWrap/>
            <w:hideMark/>
          </w:tcPr>
          <w:p w14:paraId="11A99B37"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161" w:type="dxa"/>
            <w:noWrap/>
            <w:hideMark/>
          </w:tcPr>
          <w:p w14:paraId="32B43A03"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695" w:type="dxa"/>
            <w:noWrap/>
            <w:hideMark/>
          </w:tcPr>
          <w:p w14:paraId="4722654C"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B801EA">
              <w:rPr>
                <w:rFonts w:cstheme="minorHAnsi"/>
                <w:b/>
                <w:sz w:val="16"/>
                <w:szCs w:val="16"/>
              </w:rPr>
              <w:t> </w:t>
            </w:r>
          </w:p>
        </w:tc>
      </w:tr>
      <w:tr w:rsidR="00427EC8" w:rsidRPr="00A61464" w14:paraId="24A65539" w14:textId="77777777" w:rsidTr="00876C59">
        <w:trPr>
          <w:gridAfter w:val="2"/>
          <w:wAfter w:w="15" w:type="dxa"/>
          <w:cantSplit/>
          <w:trHeight w:val="256"/>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6D9F473" w14:textId="77777777" w:rsidR="00427EC8" w:rsidRPr="00B801EA" w:rsidRDefault="00427EC8" w:rsidP="00CC794D">
            <w:pPr>
              <w:jc w:val="right"/>
              <w:rPr>
                <w:rFonts w:cstheme="minorHAnsi"/>
                <w:sz w:val="16"/>
                <w:szCs w:val="16"/>
              </w:rPr>
            </w:pPr>
            <w:r w:rsidRPr="00B801EA">
              <w:rPr>
                <w:rFonts w:cstheme="minorHAnsi"/>
                <w:sz w:val="16"/>
                <w:szCs w:val="16"/>
              </w:rPr>
              <w:t>2025-26</w:t>
            </w:r>
          </w:p>
        </w:tc>
        <w:tc>
          <w:tcPr>
            <w:tcW w:w="924" w:type="dxa"/>
            <w:noWrap/>
            <w:hideMark/>
          </w:tcPr>
          <w:p w14:paraId="1283A77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w:t>
            </w:r>
            <w:r>
              <w:rPr>
                <w:rFonts w:cstheme="minorHAnsi"/>
                <w:sz w:val="16"/>
                <w:szCs w:val="16"/>
              </w:rPr>
              <w:t>61,200</w:t>
            </w:r>
          </w:p>
        </w:tc>
        <w:tc>
          <w:tcPr>
            <w:tcW w:w="854" w:type="dxa"/>
            <w:noWrap/>
            <w:hideMark/>
          </w:tcPr>
          <w:p w14:paraId="5FBD135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830B1">
              <w:rPr>
                <w:rFonts w:cstheme="minorHAnsi"/>
                <w:sz w:val="16"/>
                <w:szCs w:val="16"/>
              </w:rPr>
              <w:t>$2,</w:t>
            </w:r>
            <w:r>
              <w:rPr>
                <w:rFonts w:cstheme="minorHAnsi"/>
                <w:sz w:val="16"/>
                <w:szCs w:val="16"/>
              </w:rPr>
              <w:t>6</w:t>
            </w:r>
            <w:r w:rsidRPr="003830B1">
              <w:rPr>
                <w:rFonts w:cstheme="minorHAnsi"/>
                <w:sz w:val="16"/>
                <w:szCs w:val="16"/>
              </w:rPr>
              <w:t>43</w:t>
            </w:r>
          </w:p>
        </w:tc>
        <w:tc>
          <w:tcPr>
            <w:tcW w:w="1015" w:type="dxa"/>
            <w:noWrap/>
            <w:hideMark/>
          </w:tcPr>
          <w:p w14:paraId="739CD663"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729" w:type="dxa"/>
            <w:noWrap/>
            <w:hideMark/>
          </w:tcPr>
          <w:p w14:paraId="62D97A9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946" w:type="dxa"/>
            <w:noWrap/>
            <w:hideMark/>
          </w:tcPr>
          <w:p w14:paraId="4C41D38B"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D03A8">
              <w:rPr>
                <w:rFonts w:cstheme="minorHAnsi"/>
                <w:sz w:val="16"/>
                <w:szCs w:val="16"/>
              </w:rPr>
              <w:t>$1,411</w:t>
            </w:r>
          </w:p>
        </w:tc>
        <w:tc>
          <w:tcPr>
            <w:tcW w:w="894" w:type="dxa"/>
            <w:noWrap/>
            <w:hideMark/>
          </w:tcPr>
          <w:p w14:paraId="145D54A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118DE">
              <w:rPr>
                <w:rFonts w:cstheme="minorHAnsi"/>
                <w:sz w:val="16"/>
                <w:szCs w:val="16"/>
              </w:rPr>
              <w:t>$4,248</w:t>
            </w:r>
          </w:p>
        </w:tc>
        <w:tc>
          <w:tcPr>
            <w:tcW w:w="1048" w:type="dxa"/>
            <w:noWrap/>
            <w:hideMark/>
          </w:tcPr>
          <w:p w14:paraId="5B85B71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65" w:type="dxa"/>
            <w:noWrap/>
            <w:hideMark/>
          </w:tcPr>
          <w:p w14:paraId="33CD526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66DE447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77F50196"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927" w:type="dxa"/>
            <w:noWrap/>
            <w:hideMark/>
          </w:tcPr>
          <w:p w14:paraId="0D4AC37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161" w:type="dxa"/>
            <w:noWrap/>
            <w:hideMark/>
          </w:tcPr>
          <w:p w14:paraId="08397C5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A421D">
              <w:rPr>
                <w:rFonts w:cstheme="minorHAnsi"/>
                <w:sz w:val="16"/>
                <w:szCs w:val="16"/>
              </w:rPr>
              <w:t>$52,</w:t>
            </w:r>
            <w:r>
              <w:rPr>
                <w:rFonts w:cstheme="minorHAnsi"/>
                <w:sz w:val="16"/>
                <w:szCs w:val="16"/>
              </w:rPr>
              <w:t>8</w:t>
            </w:r>
            <w:r w:rsidRPr="00DA421D">
              <w:rPr>
                <w:rFonts w:cstheme="minorHAnsi"/>
                <w:sz w:val="16"/>
                <w:szCs w:val="16"/>
              </w:rPr>
              <w:t>98</w:t>
            </w:r>
          </w:p>
        </w:tc>
        <w:tc>
          <w:tcPr>
            <w:tcW w:w="695" w:type="dxa"/>
            <w:noWrap/>
            <w:hideMark/>
          </w:tcPr>
          <w:p w14:paraId="20638307"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B801EA">
              <w:rPr>
                <w:rFonts w:cstheme="minorHAnsi"/>
                <w:b/>
                <w:sz w:val="16"/>
                <w:szCs w:val="16"/>
              </w:rPr>
              <w:t> </w:t>
            </w:r>
          </w:p>
        </w:tc>
      </w:tr>
      <w:tr w:rsidR="00427EC8" w:rsidRPr="00A61464" w14:paraId="7D59CEF2" w14:textId="77777777" w:rsidTr="00876C59">
        <w:trPr>
          <w:gridAfter w:val="2"/>
          <w:wAfter w:w="15" w:type="dxa"/>
          <w:cantSplit/>
          <w:trHeight w:val="256"/>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C202F98" w14:textId="77777777" w:rsidR="00427EC8" w:rsidRPr="00B801EA" w:rsidRDefault="00427EC8" w:rsidP="00CC794D">
            <w:pPr>
              <w:jc w:val="right"/>
              <w:rPr>
                <w:rFonts w:cstheme="minorHAnsi"/>
                <w:sz w:val="16"/>
                <w:szCs w:val="16"/>
              </w:rPr>
            </w:pPr>
            <w:r>
              <w:rPr>
                <w:rFonts w:cstheme="minorHAnsi"/>
                <w:sz w:val="16"/>
                <w:szCs w:val="16"/>
              </w:rPr>
              <w:t>2026-27</w:t>
            </w:r>
          </w:p>
        </w:tc>
        <w:tc>
          <w:tcPr>
            <w:tcW w:w="924" w:type="dxa"/>
            <w:noWrap/>
            <w:hideMark/>
          </w:tcPr>
          <w:p w14:paraId="19CEA36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w:t>
            </w:r>
            <w:r>
              <w:rPr>
                <w:rFonts w:cstheme="minorHAnsi"/>
                <w:sz w:val="16"/>
                <w:szCs w:val="16"/>
              </w:rPr>
              <w:t>63,200</w:t>
            </w:r>
          </w:p>
        </w:tc>
        <w:tc>
          <w:tcPr>
            <w:tcW w:w="854" w:type="dxa"/>
            <w:noWrap/>
            <w:hideMark/>
          </w:tcPr>
          <w:p w14:paraId="276051D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830B1">
              <w:rPr>
                <w:rFonts w:cstheme="minorHAnsi"/>
                <w:sz w:val="16"/>
                <w:szCs w:val="16"/>
              </w:rPr>
              <w:t>$2,758</w:t>
            </w:r>
          </w:p>
        </w:tc>
        <w:tc>
          <w:tcPr>
            <w:tcW w:w="1015" w:type="dxa"/>
            <w:noWrap/>
            <w:hideMark/>
          </w:tcPr>
          <w:p w14:paraId="35302BE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729" w:type="dxa"/>
            <w:noWrap/>
            <w:hideMark/>
          </w:tcPr>
          <w:p w14:paraId="1411EAE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946" w:type="dxa"/>
            <w:noWrap/>
            <w:hideMark/>
          </w:tcPr>
          <w:p w14:paraId="0E6C940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D03A8">
              <w:rPr>
                <w:rFonts w:cstheme="minorHAnsi"/>
                <w:sz w:val="16"/>
                <w:szCs w:val="16"/>
              </w:rPr>
              <w:t>$1,665</w:t>
            </w:r>
          </w:p>
        </w:tc>
        <w:tc>
          <w:tcPr>
            <w:tcW w:w="894" w:type="dxa"/>
            <w:noWrap/>
            <w:hideMark/>
          </w:tcPr>
          <w:p w14:paraId="7677A5A9"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D0A87">
              <w:rPr>
                <w:rFonts w:cstheme="minorHAnsi"/>
                <w:sz w:val="16"/>
                <w:szCs w:val="16"/>
              </w:rPr>
              <w:t>$4,57</w:t>
            </w:r>
            <w:r>
              <w:rPr>
                <w:rFonts w:cstheme="minorHAnsi"/>
                <w:sz w:val="16"/>
                <w:szCs w:val="16"/>
              </w:rPr>
              <w:t>3</w:t>
            </w:r>
            <w:r w:rsidRPr="006D0A87" w:rsidDel="006118DE">
              <w:rPr>
                <w:rFonts w:cstheme="minorHAnsi"/>
                <w:sz w:val="16"/>
                <w:szCs w:val="16"/>
              </w:rPr>
              <w:t xml:space="preserve"> </w:t>
            </w:r>
          </w:p>
        </w:tc>
        <w:tc>
          <w:tcPr>
            <w:tcW w:w="1048" w:type="dxa"/>
            <w:noWrap/>
            <w:hideMark/>
          </w:tcPr>
          <w:p w14:paraId="671B2B6B"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65" w:type="dxa"/>
            <w:noWrap/>
            <w:hideMark/>
          </w:tcPr>
          <w:p w14:paraId="185D9EC9"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5AA1429C"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77854059"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927" w:type="dxa"/>
            <w:noWrap/>
            <w:hideMark/>
          </w:tcPr>
          <w:p w14:paraId="4E0282D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161" w:type="dxa"/>
            <w:noWrap/>
            <w:hideMark/>
          </w:tcPr>
          <w:p w14:paraId="5161D97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64C4">
              <w:rPr>
                <w:rFonts w:cstheme="minorHAnsi"/>
                <w:sz w:val="16"/>
                <w:szCs w:val="16"/>
              </w:rPr>
              <w:t>$54,20</w:t>
            </w:r>
            <w:r>
              <w:rPr>
                <w:rFonts w:cstheme="minorHAnsi"/>
                <w:sz w:val="16"/>
                <w:szCs w:val="16"/>
              </w:rPr>
              <w:t>4</w:t>
            </w:r>
            <w:r w:rsidRPr="009C64C4" w:rsidDel="00DA421D">
              <w:rPr>
                <w:rFonts w:cstheme="minorHAnsi"/>
                <w:sz w:val="16"/>
                <w:szCs w:val="16"/>
              </w:rPr>
              <w:t xml:space="preserve"> </w:t>
            </w:r>
          </w:p>
        </w:tc>
        <w:tc>
          <w:tcPr>
            <w:tcW w:w="695" w:type="dxa"/>
            <w:noWrap/>
            <w:hideMark/>
          </w:tcPr>
          <w:p w14:paraId="31E01A3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A3F89">
              <w:rPr>
                <w:rFonts w:cstheme="minorHAnsi"/>
                <w:b/>
                <w:sz w:val="16"/>
                <w:szCs w:val="16"/>
              </w:rPr>
              <w:t>$1,</w:t>
            </w:r>
            <w:r>
              <w:rPr>
                <w:rFonts w:cstheme="minorHAnsi"/>
                <w:b/>
                <w:sz w:val="16"/>
                <w:szCs w:val="16"/>
              </w:rPr>
              <w:t>3</w:t>
            </w:r>
            <w:r w:rsidRPr="005A3F89">
              <w:rPr>
                <w:rFonts w:cstheme="minorHAnsi"/>
                <w:b/>
                <w:sz w:val="16"/>
                <w:szCs w:val="16"/>
              </w:rPr>
              <w:t>0</w:t>
            </w:r>
            <w:r>
              <w:rPr>
                <w:rFonts w:cstheme="minorHAnsi"/>
                <w:b/>
                <w:sz w:val="16"/>
                <w:szCs w:val="16"/>
              </w:rPr>
              <w:t>6</w:t>
            </w:r>
            <w:r w:rsidRPr="005A3F89" w:rsidDel="009B098C">
              <w:rPr>
                <w:rFonts w:cstheme="minorHAnsi"/>
                <w:b/>
                <w:sz w:val="16"/>
                <w:szCs w:val="16"/>
              </w:rPr>
              <w:t xml:space="preserve"> </w:t>
            </w:r>
          </w:p>
        </w:tc>
      </w:tr>
      <w:tr w:rsidR="00427EC8" w:rsidRPr="00A61464" w14:paraId="12DA77BD" w14:textId="77777777" w:rsidTr="00876C59">
        <w:trPr>
          <w:gridAfter w:val="2"/>
          <w:wAfter w:w="15" w:type="dxa"/>
          <w:cantSplit/>
          <w:trHeight w:val="688"/>
        </w:trPr>
        <w:tc>
          <w:tcPr>
            <w:cnfStyle w:val="001000000000" w:firstRow="0" w:lastRow="0" w:firstColumn="1" w:lastColumn="0" w:oddVBand="0" w:evenVBand="0" w:oddHBand="0" w:evenHBand="0" w:firstRowFirstColumn="0" w:firstRowLastColumn="0" w:lastRowFirstColumn="0" w:lastRowLastColumn="0"/>
            <w:tcW w:w="1800" w:type="dxa"/>
            <w:hideMark/>
          </w:tcPr>
          <w:p w14:paraId="7965117F" w14:textId="77777777" w:rsidR="00427EC8" w:rsidRPr="00B801EA" w:rsidRDefault="00427EC8" w:rsidP="00CC794D">
            <w:pPr>
              <w:rPr>
                <w:rFonts w:cstheme="minorHAnsi"/>
                <w:sz w:val="16"/>
                <w:szCs w:val="16"/>
              </w:rPr>
            </w:pPr>
            <w:r w:rsidRPr="00B801EA">
              <w:rPr>
                <w:rFonts w:cstheme="minorHAnsi"/>
                <w:sz w:val="16"/>
                <w:szCs w:val="16"/>
              </w:rPr>
              <w:t>6. Turner - Single, third income quintile, 1 car, purchasing first unit in 202</w:t>
            </w:r>
            <w:r>
              <w:rPr>
                <w:rFonts w:cstheme="minorHAnsi"/>
                <w:sz w:val="16"/>
                <w:szCs w:val="16"/>
              </w:rPr>
              <w:t>6</w:t>
            </w:r>
            <w:r w:rsidRPr="00B801EA">
              <w:rPr>
                <w:rFonts w:cstheme="minorHAnsi"/>
                <w:sz w:val="16"/>
                <w:szCs w:val="16"/>
              </w:rPr>
              <w:t>-2</w:t>
            </w:r>
            <w:r>
              <w:rPr>
                <w:rFonts w:cstheme="minorHAnsi"/>
                <w:sz w:val="16"/>
                <w:szCs w:val="16"/>
              </w:rPr>
              <w:t>7</w:t>
            </w:r>
          </w:p>
        </w:tc>
        <w:tc>
          <w:tcPr>
            <w:tcW w:w="924" w:type="dxa"/>
            <w:noWrap/>
            <w:hideMark/>
          </w:tcPr>
          <w:p w14:paraId="355D317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854" w:type="dxa"/>
            <w:noWrap/>
            <w:hideMark/>
          </w:tcPr>
          <w:p w14:paraId="533EA31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15" w:type="dxa"/>
            <w:noWrap/>
            <w:hideMark/>
          </w:tcPr>
          <w:p w14:paraId="250306B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729" w:type="dxa"/>
            <w:noWrap/>
            <w:hideMark/>
          </w:tcPr>
          <w:p w14:paraId="00265DA6"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946" w:type="dxa"/>
            <w:noWrap/>
            <w:hideMark/>
          </w:tcPr>
          <w:p w14:paraId="5AE36CB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894" w:type="dxa"/>
            <w:noWrap/>
            <w:hideMark/>
          </w:tcPr>
          <w:p w14:paraId="61CF7AC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48" w:type="dxa"/>
            <w:noWrap/>
            <w:hideMark/>
          </w:tcPr>
          <w:p w14:paraId="6FA6370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65" w:type="dxa"/>
            <w:noWrap/>
            <w:hideMark/>
          </w:tcPr>
          <w:p w14:paraId="5698EDD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01" w:type="dxa"/>
            <w:noWrap/>
            <w:hideMark/>
          </w:tcPr>
          <w:p w14:paraId="43EA22A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01" w:type="dxa"/>
            <w:noWrap/>
            <w:hideMark/>
          </w:tcPr>
          <w:p w14:paraId="08406C0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927" w:type="dxa"/>
            <w:noWrap/>
            <w:hideMark/>
          </w:tcPr>
          <w:p w14:paraId="2A7D696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161" w:type="dxa"/>
            <w:noWrap/>
            <w:hideMark/>
          </w:tcPr>
          <w:p w14:paraId="2841E0A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695" w:type="dxa"/>
            <w:noWrap/>
            <w:hideMark/>
          </w:tcPr>
          <w:p w14:paraId="0255062C"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B801EA">
              <w:rPr>
                <w:rFonts w:cstheme="minorHAnsi"/>
                <w:b/>
                <w:sz w:val="16"/>
                <w:szCs w:val="16"/>
              </w:rPr>
              <w:t> </w:t>
            </w:r>
          </w:p>
        </w:tc>
      </w:tr>
      <w:tr w:rsidR="00427EC8" w:rsidRPr="00A61464" w14:paraId="16734CA3" w14:textId="77777777" w:rsidTr="00876C59">
        <w:trPr>
          <w:gridAfter w:val="2"/>
          <w:wAfter w:w="15" w:type="dxa"/>
          <w:cantSplit/>
          <w:trHeight w:val="256"/>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2305884" w14:textId="77777777" w:rsidR="00427EC8" w:rsidRPr="00B801EA" w:rsidRDefault="00427EC8" w:rsidP="00CC794D">
            <w:pPr>
              <w:jc w:val="right"/>
              <w:rPr>
                <w:rFonts w:cstheme="minorHAnsi"/>
                <w:sz w:val="16"/>
                <w:szCs w:val="16"/>
              </w:rPr>
            </w:pPr>
            <w:r w:rsidRPr="00B801EA">
              <w:rPr>
                <w:rFonts w:cstheme="minorHAnsi"/>
                <w:sz w:val="16"/>
                <w:szCs w:val="16"/>
              </w:rPr>
              <w:t>2025-26</w:t>
            </w:r>
          </w:p>
        </w:tc>
        <w:tc>
          <w:tcPr>
            <w:tcW w:w="924" w:type="dxa"/>
            <w:noWrap/>
            <w:hideMark/>
          </w:tcPr>
          <w:p w14:paraId="73C09C0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w:t>
            </w:r>
            <w:r>
              <w:rPr>
                <w:rFonts w:cstheme="minorHAnsi"/>
                <w:sz w:val="16"/>
                <w:szCs w:val="16"/>
              </w:rPr>
              <w:t>81,600</w:t>
            </w:r>
          </w:p>
        </w:tc>
        <w:tc>
          <w:tcPr>
            <w:tcW w:w="854" w:type="dxa"/>
            <w:noWrap/>
            <w:hideMark/>
          </w:tcPr>
          <w:p w14:paraId="3F2F0E8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15" w:type="dxa"/>
            <w:noWrap/>
            <w:hideMark/>
          </w:tcPr>
          <w:p w14:paraId="0B4D94FC"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729" w:type="dxa"/>
            <w:noWrap/>
            <w:hideMark/>
          </w:tcPr>
          <w:p w14:paraId="3A593AA6"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27FB7">
              <w:rPr>
                <w:rFonts w:cstheme="minorHAnsi"/>
                <w:sz w:val="16"/>
                <w:szCs w:val="16"/>
              </w:rPr>
              <w:t>$717</w:t>
            </w:r>
          </w:p>
        </w:tc>
        <w:tc>
          <w:tcPr>
            <w:tcW w:w="946" w:type="dxa"/>
            <w:noWrap/>
            <w:hideMark/>
          </w:tcPr>
          <w:p w14:paraId="0C2BC78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894" w:type="dxa"/>
            <w:noWrap/>
            <w:hideMark/>
          </w:tcPr>
          <w:p w14:paraId="06914123"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376F4">
              <w:rPr>
                <w:rFonts w:cstheme="minorHAnsi"/>
                <w:sz w:val="16"/>
                <w:szCs w:val="16"/>
              </w:rPr>
              <w:t>$4,248</w:t>
            </w:r>
          </w:p>
        </w:tc>
        <w:tc>
          <w:tcPr>
            <w:tcW w:w="1048" w:type="dxa"/>
            <w:noWrap/>
            <w:hideMark/>
          </w:tcPr>
          <w:p w14:paraId="0D7C81B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65" w:type="dxa"/>
            <w:noWrap/>
            <w:hideMark/>
          </w:tcPr>
          <w:p w14:paraId="7C88B3BF"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2364B307"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6934EB2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927" w:type="dxa"/>
            <w:noWrap/>
            <w:hideMark/>
          </w:tcPr>
          <w:p w14:paraId="2E2D5E2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161" w:type="dxa"/>
            <w:noWrap/>
            <w:hideMark/>
          </w:tcPr>
          <w:p w14:paraId="1D81E01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098C">
              <w:rPr>
                <w:rFonts w:cstheme="minorHAnsi"/>
                <w:sz w:val="16"/>
                <w:szCs w:val="16"/>
              </w:rPr>
              <w:t>$76,635</w:t>
            </w:r>
          </w:p>
        </w:tc>
        <w:tc>
          <w:tcPr>
            <w:tcW w:w="695" w:type="dxa"/>
            <w:noWrap/>
            <w:hideMark/>
          </w:tcPr>
          <w:p w14:paraId="1A7F086F"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B801EA">
              <w:rPr>
                <w:rFonts w:cstheme="minorHAnsi"/>
                <w:b/>
                <w:sz w:val="16"/>
                <w:szCs w:val="16"/>
              </w:rPr>
              <w:t> </w:t>
            </w:r>
          </w:p>
        </w:tc>
      </w:tr>
      <w:tr w:rsidR="00427EC8" w:rsidRPr="00A61464" w14:paraId="4D1B6658" w14:textId="77777777" w:rsidTr="00876C59">
        <w:trPr>
          <w:gridAfter w:val="2"/>
          <w:wAfter w:w="15" w:type="dxa"/>
          <w:cantSplit/>
          <w:trHeight w:val="299"/>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04FD989" w14:textId="77777777" w:rsidR="00427EC8" w:rsidRPr="00B801EA" w:rsidRDefault="00427EC8" w:rsidP="00CC794D">
            <w:pPr>
              <w:jc w:val="right"/>
              <w:rPr>
                <w:rFonts w:cstheme="minorHAnsi"/>
                <w:sz w:val="16"/>
                <w:szCs w:val="16"/>
              </w:rPr>
            </w:pPr>
            <w:r>
              <w:rPr>
                <w:rFonts w:cstheme="minorHAnsi"/>
                <w:sz w:val="16"/>
                <w:szCs w:val="16"/>
              </w:rPr>
              <w:t>2026-27</w:t>
            </w:r>
          </w:p>
        </w:tc>
        <w:tc>
          <w:tcPr>
            <w:tcW w:w="924" w:type="dxa"/>
            <w:noWrap/>
            <w:hideMark/>
          </w:tcPr>
          <w:p w14:paraId="7259522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w:t>
            </w:r>
            <w:r>
              <w:rPr>
                <w:rFonts w:cstheme="minorHAnsi"/>
                <w:sz w:val="16"/>
                <w:szCs w:val="16"/>
              </w:rPr>
              <w:t>84,200</w:t>
            </w:r>
          </w:p>
        </w:tc>
        <w:tc>
          <w:tcPr>
            <w:tcW w:w="854" w:type="dxa"/>
            <w:noWrap/>
            <w:hideMark/>
          </w:tcPr>
          <w:p w14:paraId="67B2A0C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830B1">
              <w:rPr>
                <w:rFonts w:cstheme="minorHAnsi"/>
                <w:sz w:val="16"/>
                <w:szCs w:val="16"/>
              </w:rPr>
              <w:t>$2,559</w:t>
            </w:r>
          </w:p>
        </w:tc>
        <w:tc>
          <w:tcPr>
            <w:tcW w:w="1015" w:type="dxa"/>
            <w:noWrap/>
            <w:hideMark/>
          </w:tcPr>
          <w:p w14:paraId="4ACDD146"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35A63BDD">
              <w:rPr>
                <w:sz w:val="16"/>
                <w:szCs w:val="16"/>
              </w:rPr>
              <w:t>$14,456</w:t>
            </w:r>
          </w:p>
        </w:tc>
        <w:tc>
          <w:tcPr>
            <w:tcW w:w="729" w:type="dxa"/>
            <w:noWrap/>
            <w:hideMark/>
          </w:tcPr>
          <w:p w14:paraId="54E23701"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27FB7">
              <w:rPr>
                <w:rFonts w:cstheme="minorHAnsi"/>
                <w:sz w:val="16"/>
                <w:szCs w:val="16"/>
              </w:rPr>
              <w:t>$770</w:t>
            </w:r>
          </w:p>
        </w:tc>
        <w:tc>
          <w:tcPr>
            <w:tcW w:w="946" w:type="dxa"/>
            <w:noWrap/>
            <w:hideMark/>
          </w:tcPr>
          <w:p w14:paraId="056513A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894" w:type="dxa"/>
            <w:noWrap/>
            <w:hideMark/>
          </w:tcPr>
          <w:p w14:paraId="11AEE16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A2334">
              <w:rPr>
                <w:rFonts w:cstheme="minorHAnsi"/>
                <w:sz w:val="16"/>
                <w:szCs w:val="16"/>
              </w:rPr>
              <w:t>$4,57</w:t>
            </w:r>
            <w:r>
              <w:rPr>
                <w:rFonts w:cstheme="minorHAnsi"/>
                <w:sz w:val="16"/>
                <w:szCs w:val="16"/>
              </w:rPr>
              <w:t>3</w:t>
            </w:r>
            <w:r w:rsidRPr="005A2334" w:rsidDel="003376F4">
              <w:rPr>
                <w:rFonts w:cstheme="minorHAnsi"/>
                <w:sz w:val="16"/>
                <w:szCs w:val="16"/>
              </w:rPr>
              <w:t xml:space="preserve"> </w:t>
            </w:r>
          </w:p>
        </w:tc>
        <w:tc>
          <w:tcPr>
            <w:tcW w:w="1048" w:type="dxa"/>
            <w:noWrap/>
            <w:hideMark/>
          </w:tcPr>
          <w:p w14:paraId="7D0A050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65" w:type="dxa"/>
            <w:noWrap/>
            <w:hideMark/>
          </w:tcPr>
          <w:p w14:paraId="0470E5B9"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20479901">
              <w:rPr>
                <w:sz w:val="16"/>
                <w:szCs w:val="16"/>
              </w:rPr>
              <w:t>$14,456</w:t>
            </w:r>
          </w:p>
        </w:tc>
        <w:tc>
          <w:tcPr>
            <w:tcW w:w="1001" w:type="dxa"/>
            <w:noWrap/>
            <w:hideMark/>
          </w:tcPr>
          <w:p w14:paraId="7A299297"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27E9A763"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927" w:type="dxa"/>
            <w:noWrap/>
            <w:hideMark/>
          </w:tcPr>
          <w:p w14:paraId="49C7569C"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161" w:type="dxa"/>
            <w:noWrap/>
            <w:hideMark/>
          </w:tcPr>
          <w:p w14:paraId="7F5269BF"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27FD7">
              <w:rPr>
                <w:rFonts w:cstheme="minorHAnsi"/>
                <w:sz w:val="16"/>
                <w:szCs w:val="16"/>
              </w:rPr>
              <w:t>$76,29</w:t>
            </w:r>
            <w:r>
              <w:rPr>
                <w:rFonts w:cstheme="minorHAnsi"/>
                <w:sz w:val="16"/>
                <w:szCs w:val="16"/>
              </w:rPr>
              <w:t>8</w:t>
            </w:r>
            <w:r w:rsidRPr="00627FD7" w:rsidDel="009B098C">
              <w:rPr>
                <w:rFonts w:cstheme="minorHAnsi"/>
                <w:sz w:val="16"/>
                <w:szCs w:val="16"/>
              </w:rPr>
              <w:t xml:space="preserve"> </w:t>
            </w:r>
          </w:p>
        </w:tc>
        <w:tc>
          <w:tcPr>
            <w:tcW w:w="695" w:type="dxa"/>
            <w:noWrap/>
            <w:hideMark/>
          </w:tcPr>
          <w:p w14:paraId="17AFC4B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9C0B27">
              <w:rPr>
                <w:rFonts w:cstheme="minorHAnsi"/>
                <w:b/>
                <w:sz w:val="16"/>
                <w:szCs w:val="16"/>
              </w:rPr>
              <w:t>-$33</w:t>
            </w:r>
            <w:r>
              <w:rPr>
                <w:rFonts w:cstheme="minorHAnsi"/>
                <w:b/>
                <w:sz w:val="16"/>
                <w:szCs w:val="16"/>
              </w:rPr>
              <w:t>7</w:t>
            </w:r>
            <w:r w:rsidRPr="009C0B27" w:rsidDel="009B098C">
              <w:rPr>
                <w:rFonts w:cstheme="minorHAnsi"/>
                <w:b/>
                <w:sz w:val="16"/>
                <w:szCs w:val="16"/>
              </w:rPr>
              <w:t xml:space="preserve"> </w:t>
            </w:r>
          </w:p>
        </w:tc>
      </w:tr>
      <w:tr w:rsidR="00427EC8" w:rsidRPr="00302B2E" w14:paraId="63A07B44" w14:textId="77777777" w:rsidTr="00876C59">
        <w:trPr>
          <w:gridAfter w:val="1"/>
          <w:wAfter w:w="7" w:type="dxa"/>
          <w:cantSplit/>
          <w:trHeight w:val="256"/>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F321616" w14:textId="77777777" w:rsidR="00427EC8" w:rsidRPr="00302B2E" w:rsidRDefault="00427EC8" w:rsidP="00CC794D">
            <w:pPr>
              <w:rPr>
                <w:sz w:val="16"/>
                <w:szCs w:val="16"/>
              </w:rPr>
            </w:pPr>
            <w:r w:rsidRPr="00302B2E">
              <w:rPr>
                <w:sz w:val="16"/>
                <w:szCs w:val="16"/>
              </w:rPr>
              <w:t>7.  Wright - Couple, third income quintile, 2 cars, first time buying house in 2026-27, 1 child who catches bus to school</w:t>
            </w:r>
          </w:p>
        </w:tc>
        <w:tc>
          <w:tcPr>
            <w:tcW w:w="924" w:type="dxa"/>
            <w:noWrap/>
            <w:hideMark/>
          </w:tcPr>
          <w:p w14:paraId="2F8614D9"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p>
        </w:tc>
        <w:tc>
          <w:tcPr>
            <w:tcW w:w="854" w:type="dxa"/>
            <w:noWrap/>
            <w:hideMark/>
          </w:tcPr>
          <w:p w14:paraId="45DA8DEA"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p>
        </w:tc>
        <w:tc>
          <w:tcPr>
            <w:tcW w:w="1015" w:type="dxa"/>
            <w:noWrap/>
            <w:hideMark/>
          </w:tcPr>
          <w:p w14:paraId="6C8335FA"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p>
        </w:tc>
        <w:tc>
          <w:tcPr>
            <w:tcW w:w="729" w:type="dxa"/>
            <w:noWrap/>
            <w:hideMark/>
          </w:tcPr>
          <w:p w14:paraId="00BAAE36"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p>
        </w:tc>
        <w:tc>
          <w:tcPr>
            <w:tcW w:w="946" w:type="dxa"/>
            <w:noWrap/>
            <w:hideMark/>
          </w:tcPr>
          <w:p w14:paraId="14BA00CC"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p>
        </w:tc>
        <w:tc>
          <w:tcPr>
            <w:tcW w:w="894" w:type="dxa"/>
            <w:noWrap/>
            <w:hideMark/>
          </w:tcPr>
          <w:p w14:paraId="3EBD47E9"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p>
        </w:tc>
        <w:tc>
          <w:tcPr>
            <w:tcW w:w="1048" w:type="dxa"/>
            <w:noWrap/>
            <w:hideMark/>
          </w:tcPr>
          <w:p w14:paraId="7E7C84A7"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p>
        </w:tc>
        <w:tc>
          <w:tcPr>
            <w:tcW w:w="1065" w:type="dxa"/>
            <w:noWrap/>
            <w:hideMark/>
          </w:tcPr>
          <w:p w14:paraId="09F9FC73"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p>
        </w:tc>
        <w:tc>
          <w:tcPr>
            <w:tcW w:w="1001" w:type="dxa"/>
            <w:noWrap/>
            <w:hideMark/>
          </w:tcPr>
          <w:p w14:paraId="56566BF7"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p>
        </w:tc>
        <w:tc>
          <w:tcPr>
            <w:tcW w:w="1001" w:type="dxa"/>
            <w:noWrap/>
            <w:hideMark/>
          </w:tcPr>
          <w:p w14:paraId="4C78D8AB"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p>
        </w:tc>
        <w:tc>
          <w:tcPr>
            <w:tcW w:w="927" w:type="dxa"/>
            <w:noWrap/>
            <w:hideMark/>
          </w:tcPr>
          <w:p w14:paraId="531CEE36"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p>
        </w:tc>
        <w:tc>
          <w:tcPr>
            <w:tcW w:w="1161" w:type="dxa"/>
            <w:noWrap/>
            <w:hideMark/>
          </w:tcPr>
          <w:p w14:paraId="17EB8282"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p>
        </w:tc>
        <w:tc>
          <w:tcPr>
            <w:tcW w:w="703" w:type="dxa"/>
            <w:gridSpan w:val="2"/>
            <w:noWrap/>
            <w:hideMark/>
          </w:tcPr>
          <w:p w14:paraId="40FA767D"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b/>
                <w:bCs/>
                <w:sz w:val="16"/>
                <w:szCs w:val="16"/>
              </w:rPr>
            </w:pPr>
          </w:p>
        </w:tc>
      </w:tr>
      <w:tr w:rsidR="00427EC8" w:rsidRPr="00302B2E" w14:paraId="2533AA14" w14:textId="77777777" w:rsidTr="00876C59">
        <w:trPr>
          <w:gridAfter w:val="1"/>
          <w:wAfter w:w="7" w:type="dxa"/>
          <w:cantSplit/>
          <w:trHeight w:val="256"/>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EA5C216" w14:textId="77777777" w:rsidR="00427EC8" w:rsidRPr="00302B2E" w:rsidRDefault="00427EC8" w:rsidP="00CC794D">
            <w:pPr>
              <w:jc w:val="right"/>
              <w:rPr>
                <w:sz w:val="16"/>
                <w:szCs w:val="16"/>
              </w:rPr>
            </w:pPr>
            <w:r w:rsidRPr="00302B2E">
              <w:rPr>
                <w:sz w:val="16"/>
                <w:szCs w:val="16"/>
              </w:rPr>
              <w:t>2025-26</w:t>
            </w:r>
          </w:p>
        </w:tc>
        <w:tc>
          <w:tcPr>
            <w:tcW w:w="924" w:type="dxa"/>
            <w:noWrap/>
            <w:hideMark/>
          </w:tcPr>
          <w:p w14:paraId="58138C6C"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$163,100</w:t>
            </w:r>
          </w:p>
        </w:tc>
        <w:tc>
          <w:tcPr>
            <w:tcW w:w="854" w:type="dxa"/>
            <w:noWrap/>
            <w:hideMark/>
          </w:tcPr>
          <w:p w14:paraId="00FF018D"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$0</w:t>
            </w:r>
          </w:p>
        </w:tc>
        <w:tc>
          <w:tcPr>
            <w:tcW w:w="1015" w:type="dxa"/>
            <w:noWrap/>
            <w:hideMark/>
          </w:tcPr>
          <w:p w14:paraId="51EB2A6E"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$0</w:t>
            </w:r>
          </w:p>
        </w:tc>
        <w:tc>
          <w:tcPr>
            <w:tcW w:w="729" w:type="dxa"/>
            <w:noWrap/>
            <w:hideMark/>
          </w:tcPr>
          <w:p w14:paraId="45C79E3F"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$1,434</w:t>
            </w:r>
          </w:p>
        </w:tc>
        <w:tc>
          <w:tcPr>
            <w:tcW w:w="946" w:type="dxa"/>
            <w:noWrap/>
            <w:hideMark/>
          </w:tcPr>
          <w:p w14:paraId="160EA57D"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$937</w:t>
            </w:r>
          </w:p>
        </w:tc>
        <w:tc>
          <w:tcPr>
            <w:tcW w:w="894" w:type="dxa"/>
            <w:noWrap/>
            <w:hideMark/>
          </w:tcPr>
          <w:p w14:paraId="4AEF74A4"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$6,125</w:t>
            </w:r>
          </w:p>
        </w:tc>
        <w:tc>
          <w:tcPr>
            <w:tcW w:w="1048" w:type="dxa"/>
            <w:noWrap/>
            <w:hideMark/>
          </w:tcPr>
          <w:p w14:paraId="5F5A9550"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$0</w:t>
            </w:r>
          </w:p>
        </w:tc>
        <w:tc>
          <w:tcPr>
            <w:tcW w:w="1065" w:type="dxa"/>
            <w:noWrap/>
            <w:hideMark/>
          </w:tcPr>
          <w:p w14:paraId="311F00D2"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$0</w:t>
            </w:r>
          </w:p>
        </w:tc>
        <w:tc>
          <w:tcPr>
            <w:tcW w:w="1001" w:type="dxa"/>
            <w:noWrap/>
            <w:hideMark/>
          </w:tcPr>
          <w:p w14:paraId="0D6F3B34"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$0</w:t>
            </w:r>
          </w:p>
        </w:tc>
        <w:tc>
          <w:tcPr>
            <w:tcW w:w="1001" w:type="dxa"/>
            <w:noWrap/>
            <w:hideMark/>
          </w:tcPr>
          <w:p w14:paraId="7F3EF53B"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$468</w:t>
            </w:r>
          </w:p>
        </w:tc>
        <w:tc>
          <w:tcPr>
            <w:tcW w:w="927" w:type="dxa"/>
            <w:noWrap/>
            <w:hideMark/>
          </w:tcPr>
          <w:p w14:paraId="2D52D33E"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$0</w:t>
            </w:r>
          </w:p>
        </w:tc>
        <w:tc>
          <w:tcPr>
            <w:tcW w:w="1161" w:type="dxa"/>
            <w:noWrap/>
            <w:hideMark/>
          </w:tcPr>
          <w:p w14:paraId="5D7EC046"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$155,072</w:t>
            </w:r>
          </w:p>
        </w:tc>
        <w:tc>
          <w:tcPr>
            <w:tcW w:w="703" w:type="dxa"/>
            <w:gridSpan w:val="2"/>
            <w:noWrap/>
            <w:hideMark/>
          </w:tcPr>
          <w:p w14:paraId="62A31398"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b/>
                <w:bCs/>
                <w:sz w:val="16"/>
                <w:szCs w:val="16"/>
              </w:rPr>
            </w:pPr>
          </w:p>
        </w:tc>
      </w:tr>
      <w:tr w:rsidR="00427EC8" w:rsidRPr="00302B2E" w14:paraId="4559EF07" w14:textId="77777777" w:rsidTr="00876C59">
        <w:trPr>
          <w:gridAfter w:val="1"/>
          <w:wAfter w:w="7" w:type="dxa"/>
          <w:cantSplit/>
          <w:trHeight w:val="299"/>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A107E68" w14:textId="77777777" w:rsidR="00427EC8" w:rsidRPr="00302B2E" w:rsidRDefault="00427EC8" w:rsidP="00CC794D">
            <w:pPr>
              <w:jc w:val="right"/>
              <w:rPr>
                <w:sz w:val="16"/>
                <w:szCs w:val="16"/>
              </w:rPr>
            </w:pPr>
            <w:r w:rsidRPr="00302B2E">
              <w:rPr>
                <w:sz w:val="16"/>
                <w:szCs w:val="16"/>
              </w:rPr>
              <w:t>2026-27</w:t>
            </w:r>
          </w:p>
        </w:tc>
        <w:tc>
          <w:tcPr>
            <w:tcW w:w="924" w:type="dxa"/>
            <w:noWrap/>
            <w:hideMark/>
          </w:tcPr>
          <w:p w14:paraId="75CE3E02"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$168,400</w:t>
            </w:r>
          </w:p>
        </w:tc>
        <w:tc>
          <w:tcPr>
            <w:tcW w:w="854" w:type="dxa"/>
            <w:noWrap/>
            <w:hideMark/>
          </w:tcPr>
          <w:p w14:paraId="042DD7F4"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$4,061</w:t>
            </w:r>
          </w:p>
        </w:tc>
        <w:tc>
          <w:tcPr>
            <w:tcW w:w="1015" w:type="dxa"/>
            <w:noWrap/>
            <w:hideMark/>
          </w:tcPr>
          <w:p w14:paraId="6DC25D9E"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$48,358</w:t>
            </w:r>
          </w:p>
        </w:tc>
        <w:tc>
          <w:tcPr>
            <w:tcW w:w="729" w:type="dxa"/>
            <w:noWrap/>
            <w:hideMark/>
          </w:tcPr>
          <w:p w14:paraId="548E5628"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$1,540</w:t>
            </w:r>
          </w:p>
        </w:tc>
        <w:tc>
          <w:tcPr>
            <w:tcW w:w="946" w:type="dxa"/>
            <w:noWrap/>
            <w:hideMark/>
          </w:tcPr>
          <w:p w14:paraId="738C1BC3"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$1,084</w:t>
            </w:r>
          </w:p>
        </w:tc>
        <w:tc>
          <w:tcPr>
            <w:tcW w:w="894" w:type="dxa"/>
            <w:noWrap/>
            <w:hideMark/>
          </w:tcPr>
          <w:p w14:paraId="611202DF"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$6,510</w:t>
            </w:r>
          </w:p>
        </w:tc>
        <w:tc>
          <w:tcPr>
            <w:tcW w:w="1048" w:type="dxa"/>
            <w:noWrap/>
            <w:hideMark/>
          </w:tcPr>
          <w:p w14:paraId="0B0508BF"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$0</w:t>
            </w:r>
          </w:p>
        </w:tc>
        <w:tc>
          <w:tcPr>
            <w:tcW w:w="1065" w:type="dxa"/>
            <w:noWrap/>
            <w:hideMark/>
          </w:tcPr>
          <w:p w14:paraId="5B2D31CB"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$48,358</w:t>
            </w:r>
          </w:p>
        </w:tc>
        <w:tc>
          <w:tcPr>
            <w:tcW w:w="1001" w:type="dxa"/>
            <w:noWrap/>
            <w:hideMark/>
          </w:tcPr>
          <w:p w14:paraId="6FDC319A"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$0</w:t>
            </w:r>
          </w:p>
        </w:tc>
        <w:tc>
          <w:tcPr>
            <w:tcW w:w="1001" w:type="dxa"/>
            <w:noWrap/>
            <w:hideMark/>
          </w:tcPr>
          <w:p w14:paraId="6D67E09F"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$542</w:t>
            </w:r>
          </w:p>
        </w:tc>
        <w:tc>
          <w:tcPr>
            <w:tcW w:w="927" w:type="dxa"/>
            <w:noWrap/>
            <w:hideMark/>
          </w:tcPr>
          <w:p w14:paraId="45212162"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$0</w:t>
            </w:r>
          </w:p>
        </w:tc>
        <w:tc>
          <w:tcPr>
            <w:tcW w:w="1161" w:type="dxa"/>
            <w:noWrap/>
            <w:hideMark/>
          </w:tcPr>
          <w:p w14:paraId="230A7C8D"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302B2E">
              <w:rPr>
                <w:sz w:val="16"/>
                <w:szCs w:val="16"/>
              </w:rPr>
              <w:t>$155,747</w:t>
            </w:r>
          </w:p>
        </w:tc>
        <w:tc>
          <w:tcPr>
            <w:tcW w:w="703" w:type="dxa"/>
            <w:gridSpan w:val="2"/>
            <w:noWrap/>
            <w:hideMark/>
          </w:tcPr>
          <w:p w14:paraId="6458FFCB" w14:textId="77777777" w:rsidR="00427EC8" w:rsidRPr="00302B2E" w:rsidRDefault="00427EC8" w:rsidP="00CC794D">
            <w:pPr>
              <w:cnfStyle w:val="000000000000" w:firstRow="0" w:lastRow="0" w:firstColumn="0" w:lastColumn="0" w:oddVBand="0" w:evenVBand="0" w:oddHBand="0" w:evenHBand="0" w:firstRowFirstColumn="0" w:firstRowLastColumn="0" w:lastRowFirstColumn="0" w:lastRowLastColumn="0"/>
              <w:rPr>
                <w:b/>
                <w:bCs/>
                <w:sz w:val="16"/>
                <w:szCs w:val="16"/>
              </w:rPr>
            </w:pPr>
            <w:r w:rsidRPr="00302B2E">
              <w:rPr>
                <w:b/>
                <w:sz w:val="16"/>
                <w:szCs w:val="16"/>
              </w:rPr>
              <w:t>$675</w:t>
            </w:r>
          </w:p>
        </w:tc>
      </w:tr>
      <w:tr w:rsidR="00427EC8" w:rsidRPr="00A61464" w14:paraId="49F11861" w14:textId="77777777" w:rsidTr="00876C59">
        <w:trPr>
          <w:gridAfter w:val="2"/>
          <w:wAfter w:w="15" w:type="dxa"/>
          <w:cantSplit/>
          <w:trHeight w:val="967"/>
        </w:trPr>
        <w:tc>
          <w:tcPr>
            <w:cnfStyle w:val="001000000000" w:firstRow="0" w:lastRow="0" w:firstColumn="1" w:lastColumn="0" w:oddVBand="0" w:evenVBand="0" w:oddHBand="0" w:evenHBand="0" w:firstRowFirstColumn="0" w:firstRowLastColumn="0" w:lastRowFirstColumn="0" w:lastRowLastColumn="0"/>
            <w:tcW w:w="1800" w:type="dxa"/>
            <w:hideMark/>
          </w:tcPr>
          <w:p w14:paraId="2633C90B" w14:textId="77777777" w:rsidR="00427EC8" w:rsidRPr="00B801EA" w:rsidRDefault="00427EC8" w:rsidP="00CC794D">
            <w:pPr>
              <w:rPr>
                <w:sz w:val="16"/>
                <w:szCs w:val="16"/>
              </w:rPr>
            </w:pPr>
            <w:r w:rsidRPr="50017274">
              <w:rPr>
                <w:sz w:val="16"/>
                <w:szCs w:val="16"/>
              </w:rPr>
              <w:t>8</w:t>
            </w:r>
            <w:r w:rsidRPr="08204D62">
              <w:rPr>
                <w:sz w:val="16"/>
                <w:szCs w:val="16"/>
              </w:rPr>
              <w:t xml:space="preserve">. Ainslie - Couple, fourth income quintile, in own house, 2 cars, </w:t>
            </w:r>
            <w:r>
              <w:br/>
            </w:r>
            <w:r w:rsidRPr="08204D62">
              <w:rPr>
                <w:sz w:val="16"/>
                <w:szCs w:val="16"/>
              </w:rPr>
              <w:t>1 school child and 1 tertiary student who catch the bus</w:t>
            </w:r>
          </w:p>
        </w:tc>
        <w:tc>
          <w:tcPr>
            <w:tcW w:w="924" w:type="dxa"/>
            <w:noWrap/>
            <w:hideMark/>
          </w:tcPr>
          <w:p w14:paraId="2BB47B3F"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854" w:type="dxa"/>
            <w:noWrap/>
            <w:hideMark/>
          </w:tcPr>
          <w:p w14:paraId="45E8E7F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15" w:type="dxa"/>
            <w:noWrap/>
            <w:hideMark/>
          </w:tcPr>
          <w:p w14:paraId="1317E4E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729" w:type="dxa"/>
            <w:noWrap/>
            <w:hideMark/>
          </w:tcPr>
          <w:p w14:paraId="16B4E9D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946" w:type="dxa"/>
            <w:noWrap/>
            <w:hideMark/>
          </w:tcPr>
          <w:p w14:paraId="357B2C2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894" w:type="dxa"/>
            <w:noWrap/>
            <w:hideMark/>
          </w:tcPr>
          <w:p w14:paraId="515AA319"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48" w:type="dxa"/>
            <w:noWrap/>
            <w:hideMark/>
          </w:tcPr>
          <w:p w14:paraId="1D2FCD6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65" w:type="dxa"/>
            <w:noWrap/>
            <w:hideMark/>
          </w:tcPr>
          <w:p w14:paraId="4DE6A6C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01" w:type="dxa"/>
            <w:noWrap/>
            <w:hideMark/>
          </w:tcPr>
          <w:p w14:paraId="2499F8E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01" w:type="dxa"/>
            <w:noWrap/>
            <w:hideMark/>
          </w:tcPr>
          <w:p w14:paraId="41EE0451"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927" w:type="dxa"/>
            <w:noWrap/>
            <w:hideMark/>
          </w:tcPr>
          <w:p w14:paraId="632867D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161" w:type="dxa"/>
            <w:noWrap/>
            <w:hideMark/>
          </w:tcPr>
          <w:p w14:paraId="2023DFAC"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695" w:type="dxa"/>
            <w:noWrap/>
            <w:hideMark/>
          </w:tcPr>
          <w:p w14:paraId="1B48910B"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B801EA">
              <w:rPr>
                <w:rFonts w:cstheme="minorHAnsi"/>
                <w:b/>
                <w:sz w:val="16"/>
                <w:szCs w:val="16"/>
              </w:rPr>
              <w:t> </w:t>
            </w:r>
          </w:p>
        </w:tc>
      </w:tr>
      <w:tr w:rsidR="00427EC8" w:rsidRPr="00A61464" w14:paraId="1D772315" w14:textId="77777777" w:rsidTr="00876C59">
        <w:trPr>
          <w:gridAfter w:val="2"/>
          <w:wAfter w:w="15" w:type="dxa"/>
          <w:cantSplit/>
          <w:trHeight w:val="256"/>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14122B8" w14:textId="77777777" w:rsidR="00427EC8" w:rsidRPr="00B801EA" w:rsidRDefault="00427EC8" w:rsidP="00CC794D">
            <w:pPr>
              <w:jc w:val="right"/>
              <w:rPr>
                <w:rFonts w:cstheme="minorHAnsi"/>
                <w:sz w:val="16"/>
                <w:szCs w:val="16"/>
              </w:rPr>
            </w:pPr>
            <w:r w:rsidRPr="00B801EA">
              <w:rPr>
                <w:rFonts w:cstheme="minorHAnsi"/>
                <w:sz w:val="16"/>
                <w:szCs w:val="16"/>
              </w:rPr>
              <w:t>2025-26</w:t>
            </w:r>
          </w:p>
        </w:tc>
        <w:tc>
          <w:tcPr>
            <w:tcW w:w="924" w:type="dxa"/>
            <w:noWrap/>
            <w:hideMark/>
          </w:tcPr>
          <w:p w14:paraId="7ADDD2B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w:t>
            </w:r>
            <w:r>
              <w:rPr>
                <w:rFonts w:cstheme="minorHAnsi"/>
                <w:sz w:val="16"/>
                <w:szCs w:val="16"/>
              </w:rPr>
              <w:t>210,100</w:t>
            </w:r>
          </w:p>
        </w:tc>
        <w:tc>
          <w:tcPr>
            <w:tcW w:w="854" w:type="dxa"/>
            <w:noWrap/>
            <w:hideMark/>
          </w:tcPr>
          <w:p w14:paraId="2AEAC46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B2B91">
              <w:rPr>
                <w:rFonts w:cstheme="minorHAnsi"/>
                <w:sz w:val="16"/>
                <w:szCs w:val="16"/>
              </w:rPr>
              <w:t>$6,</w:t>
            </w:r>
            <w:r>
              <w:rPr>
                <w:rFonts w:cstheme="minorHAnsi"/>
                <w:sz w:val="16"/>
                <w:szCs w:val="16"/>
              </w:rPr>
              <w:t>1</w:t>
            </w:r>
            <w:r w:rsidRPr="00CB2B91">
              <w:rPr>
                <w:rFonts w:cstheme="minorHAnsi"/>
                <w:sz w:val="16"/>
                <w:szCs w:val="16"/>
              </w:rPr>
              <w:t>44</w:t>
            </w:r>
          </w:p>
        </w:tc>
        <w:tc>
          <w:tcPr>
            <w:tcW w:w="1015" w:type="dxa"/>
            <w:noWrap/>
            <w:hideMark/>
          </w:tcPr>
          <w:p w14:paraId="0B7E57C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729" w:type="dxa"/>
            <w:noWrap/>
            <w:hideMark/>
          </w:tcPr>
          <w:p w14:paraId="08F9258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321CC">
              <w:rPr>
                <w:rFonts w:cstheme="minorHAnsi"/>
                <w:sz w:val="16"/>
                <w:szCs w:val="16"/>
              </w:rPr>
              <w:t>$1,434</w:t>
            </w:r>
          </w:p>
        </w:tc>
        <w:tc>
          <w:tcPr>
            <w:tcW w:w="946" w:type="dxa"/>
            <w:noWrap/>
            <w:hideMark/>
          </w:tcPr>
          <w:p w14:paraId="5921C8D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1129D">
              <w:rPr>
                <w:rFonts w:cstheme="minorHAnsi"/>
                <w:sz w:val="16"/>
                <w:szCs w:val="16"/>
              </w:rPr>
              <w:t>$2,298</w:t>
            </w:r>
            <w:r w:rsidRPr="0091129D" w:rsidDel="0091129D">
              <w:rPr>
                <w:rFonts w:cstheme="minorHAnsi"/>
                <w:sz w:val="16"/>
                <w:szCs w:val="16"/>
              </w:rPr>
              <w:t xml:space="preserve"> </w:t>
            </w:r>
          </w:p>
        </w:tc>
        <w:tc>
          <w:tcPr>
            <w:tcW w:w="894" w:type="dxa"/>
            <w:noWrap/>
            <w:hideMark/>
          </w:tcPr>
          <w:p w14:paraId="0023CD29"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376F4">
              <w:rPr>
                <w:rFonts w:cstheme="minorHAnsi"/>
                <w:sz w:val="16"/>
                <w:szCs w:val="16"/>
              </w:rPr>
              <w:t>$7,981</w:t>
            </w:r>
          </w:p>
        </w:tc>
        <w:tc>
          <w:tcPr>
            <w:tcW w:w="1048" w:type="dxa"/>
            <w:noWrap/>
            <w:hideMark/>
          </w:tcPr>
          <w:p w14:paraId="78824F9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65" w:type="dxa"/>
            <w:noWrap/>
            <w:hideMark/>
          </w:tcPr>
          <w:p w14:paraId="3A337E4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6480B479"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38986CC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56223C8D">
              <w:rPr>
                <w:sz w:val="16"/>
                <w:szCs w:val="16"/>
              </w:rPr>
              <w:t xml:space="preserve">$1,149 </w:t>
            </w:r>
          </w:p>
        </w:tc>
        <w:tc>
          <w:tcPr>
            <w:tcW w:w="927" w:type="dxa"/>
            <w:noWrap/>
            <w:hideMark/>
          </w:tcPr>
          <w:p w14:paraId="4A91306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161" w:type="dxa"/>
            <w:noWrap/>
            <w:hideMark/>
          </w:tcPr>
          <w:p w14:paraId="3EFAEF21" w14:textId="77777777" w:rsidR="00427EC8" w:rsidRPr="004C3D96" w:rsidRDefault="00427EC8" w:rsidP="00CC794D">
            <w:pPr>
              <w:cnfStyle w:val="000000000000" w:firstRow="0" w:lastRow="0" w:firstColumn="0" w:lastColumn="0" w:oddVBand="0" w:evenVBand="0" w:oddHBand="0" w:evenHBand="0" w:firstRowFirstColumn="0" w:firstRowLastColumn="0" w:lastRowFirstColumn="0" w:lastRowLastColumn="0"/>
              <w:rPr>
                <w:sz w:val="16"/>
                <w:szCs w:val="16"/>
              </w:rPr>
            </w:pPr>
            <w:r w:rsidRPr="004C3D96">
              <w:rPr>
                <w:sz w:val="16"/>
                <w:szCs w:val="16"/>
              </w:rPr>
              <w:t>$193,</w:t>
            </w:r>
            <w:r>
              <w:rPr>
                <w:sz w:val="16"/>
                <w:szCs w:val="16"/>
              </w:rPr>
              <w:t>3</w:t>
            </w:r>
            <w:r w:rsidRPr="004C3D96">
              <w:rPr>
                <w:sz w:val="16"/>
                <w:szCs w:val="16"/>
              </w:rPr>
              <w:t>92</w:t>
            </w:r>
          </w:p>
        </w:tc>
        <w:tc>
          <w:tcPr>
            <w:tcW w:w="695" w:type="dxa"/>
            <w:noWrap/>
            <w:hideMark/>
          </w:tcPr>
          <w:p w14:paraId="3BB4ADAA" w14:textId="77777777" w:rsidR="00427EC8" w:rsidRPr="004C3D96"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4C3D96">
              <w:rPr>
                <w:rFonts w:cstheme="minorHAnsi"/>
                <w:b/>
                <w:sz w:val="16"/>
                <w:szCs w:val="16"/>
              </w:rPr>
              <w:t> </w:t>
            </w:r>
          </w:p>
        </w:tc>
      </w:tr>
      <w:tr w:rsidR="00427EC8" w:rsidRPr="00A61464" w14:paraId="7EA0D97C" w14:textId="77777777" w:rsidTr="00876C59">
        <w:trPr>
          <w:gridAfter w:val="2"/>
          <w:wAfter w:w="15" w:type="dxa"/>
          <w:cantSplit/>
          <w:trHeight w:val="256"/>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E89ABAD" w14:textId="77777777" w:rsidR="00427EC8" w:rsidRPr="00B801EA" w:rsidRDefault="00427EC8" w:rsidP="00CC794D">
            <w:pPr>
              <w:jc w:val="right"/>
              <w:rPr>
                <w:rFonts w:cstheme="minorHAnsi"/>
                <w:sz w:val="16"/>
                <w:szCs w:val="16"/>
              </w:rPr>
            </w:pPr>
            <w:r>
              <w:rPr>
                <w:rFonts w:cstheme="minorHAnsi"/>
                <w:sz w:val="16"/>
                <w:szCs w:val="16"/>
              </w:rPr>
              <w:t>2026-27</w:t>
            </w:r>
          </w:p>
        </w:tc>
        <w:tc>
          <w:tcPr>
            <w:tcW w:w="924" w:type="dxa"/>
            <w:noWrap/>
            <w:hideMark/>
          </w:tcPr>
          <w:p w14:paraId="028BFDE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w:t>
            </w:r>
            <w:r>
              <w:rPr>
                <w:rFonts w:cstheme="minorHAnsi"/>
                <w:sz w:val="16"/>
                <w:szCs w:val="16"/>
              </w:rPr>
              <w:t>217,000</w:t>
            </w:r>
          </w:p>
        </w:tc>
        <w:tc>
          <w:tcPr>
            <w:tcW w:w="854" w:type="dxa"/>
            <w:noWrap/>
            <w:hideMark/>
          </w:tcPr>
          <w:p w14:paraId="4F97D8FC"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B2B91">
              <w:rPr>
                <w:rFonts w:cstheme="minorHAnsi"/>
                <w:sz w:val="16"/>
                <w:szCs w:val="16"/>
              </w:rPr>
              <w:t>$6,642</w:t>
            </w:r>
          </w:p>
        </w:tc>
        <w:tc>
          <w:tcPr>
            <w:tcW w:w="1015" w:type="dxa"/>
            <w:noWrap/>
            <w:hideMark/>
          </w:tcPr>
          <w:p w14:paraId="0F6C2E7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729" w:type="dxa"/>
            <w:noWrap/>
            <w:hideMark/>
          </w:tcPr>
          <w:p w14:paraId="44405451"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321CC">
              <w:rPr>
                <w:rFonts w:cstheme="minorHAnsi"/>
                <w:sz w:val="16"/>
                <w:szCs w:val="16"/>
              </w:rPr>
              <w:t>$1,540</w:t>
            </w:r>
          </w:p>
        </w:tc>
        <w:tc>
          <w:tcPr>
            <w:tcW w:w="946" w:type="dxa"/>
            <w:noWrap/>
            <w:hideMark/>
          </w:tcPr>
          <w:p w14:paraId="72EF784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B0588">
              <w:rPr>
                <w:rFonts w:cstheme="minorHAnsi"/>
                <w:sz w:val="16"/>
                <w:szCs w:val="16"/>
              </w:rPr>
              <w:t>$2,337</w:t>
            </w:r>
            <w:r w:rsidRPr="00FB0588" w:rsidDel="000D439E">
              <w:rPr>
                <w:rFonts w:cstheme="minorHAnsi"/>
                <w:sz w:val="16"/>
                <w:szCs w:val="16"/>
              </w:rPr>
              <w:t xml:space="preserve"> </w:t>
            </w:r>
          </w:p>
        </w:tc>
        <w:tc>
          <w:tcPr>
            <w:tcW w:w="894" w:type="dxa"/>
            <w:noWrap/>
            <w:hideMark/>
          </w:tcPr>
          <w:p w14:paraId="67E5EEE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006EA">
              <w:rPr>
                <w:rFonts w:cstheme="minorHAnsi"/>
                <w:sz w:val="16"/>
                <w:szCs w:val="16"/>
              </w:rPr>
              <w:t>$8,4</w:t>
            </w:r>
            <w:r>
              <w:rPr>
                <w:rFonts w:cstheme="minorHAnsi"/>
                <w:sz w:val="16"/>
                <w:szCs w:val="16"/>
              </w:rPr>
              <w:t>29</w:t>
            </w:r>
            <w:r w:rsidRPr="006006EA" w:rsidDel="00D56DD7">
              <w:rPr>
                <w:rFonts w:cstheme="minorHAnsi"/>
                <w:sz w:val="16"/>
                <w:szCs w:val="16"/>
              </w:rPr>
              <w:t xml:space="preserve"> </w:t>
            </w:r>
          </w:p>
        </w:tc>
        <w:tc>
          <w:tcPr>
            <w:tcW w:w="1048" w:type="dxa"/>
            <w:noWrap/>
            <w:hideMark/>
          </w:tcPr>
          <w:p w14:paraId="7B0A9C8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65" w:type="dxa"/>
            <w:noWrap/>
            <w:hideMark/>
          </w:tcPr>
          <w:p w14:paraId="61240956"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3E8712D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5EEB945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31FC">
              <w:rPr>
                <w:rFonts w:cstheme="minorHAnsi"/>
                <w:sz w:val="16"/>
                <w:szCs w:val="16"/>
              </w:rPr>
              <w:t xml:space="preserve">$1,168 </w:t>
            </w:r>
          </w:p>
        </w:tc>
        <w:tc>
          <w:tcPr>
            <w:tcW w:w="927" w:type="dxa"/>
            <w:noWrap/>
            <w:hideMark/>
          </w:tcPr>
          <w:p w14:paraId="0EA657E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161" w:type="dxa"/>
            <w:noWrap/>
            <w:hideMark/>
          </w:tcPr>
          <w:p w14:paraId="1E85DB6F"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03888">
              <w:rPr>
                <w:rFonts w:cstheme="minorHAnsi"/>
                <w:sz w:val="16"/>
                <w:szCs w:val="16"/>
              </w:rPr>
              <w:t>$199,2</w:t>
            </w:r>
            <w:r>
              <w:rPr>
                <w:rFonts w:cstheme="minorHAnsi"/>
                <w:sz w:val="16"/>
                <w:szCs w:val="16"/>
              </w:rPr>
              <w:t>20</w:t>
            </w:r>
            <w:r w:rsidRPr="00903888" w:rsidDel="00A91C00">
              <w:rPr>
                <w:rFonts w:cstheme="minorHAnsi"/>
                <w:sz w:val="16"/>
                <w:szCs w:val="16"/>
              </w:rPr>
              <w:t xml:space="preserve"> </w:t>
            </w:r>
          </w:p>
        </w:tc>
        <w:tc>
          <w:tcPr>
            <w:tcW w:w="695" w:type="dxa"/>
            <w:noWrap/>
            <w:hideMark/>
          </w:tcPr>
          <w:p w14:paraId="103FE78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796D24">
              <w:rPr>
                <w:rFonts w:cstheme="minorHAnsi"/>
                <w:b/>
                <w:sz w:val="16"/>
                <w:szCs w:val="16"/>
              </w:rPr>
              <w:t>$5,</w:t>
            </w:r>
            <w:r>
              <w:rPr>
                <w:rFonts w:cstheme="minorHAnsi"/>
                <w:b/>
                <w:sz w:val="16"/>
                <w:szCs w:val="16"/>
              </w:rPr>
              <w:t>8</w:t>
            </w:r>
            <w:r w:rsidRPr="00796D24">
              <w:rPr>
                <w:rFonts w:cstheme="minorHAnsi"/>
                <w:b/>
                <w:sz w:val="16"/>
                <w:szCs w:val="16"/>
              </w:rPr>
              <w:t>2</w:t>
            </w:r>
            <w:r>
              <w:rPr>
                <w:rFonts w:cstheme="minorHAnsi"/>
                <w:b/>
                <w:sz w:val="16"/>
                <w:szCs w:val="16"/>
              </w:rPr>
              <w:t>8</w:t>
            </w:r>
            <w:r w:rsidRPr="00796D24" w:rsidDel="00A91C00">
              <w:rPr>
                <w:rFonts w:cstheme="minorHAnsi"/>
                <w:b/>
                <w:sz w:val="16"/>
                <w:szCs w:val="16"/>
              </w:rPr>
              <w:t xml:space="preserve"> </w:t>
            </w:r>
          </w:p>
        </w:tc>
      </w:tr>
      <w:tr w:rsidR="00427EC8" w:rsidRPr="00A61464" w14:paraId="6C3EF006" w14:textId="77777777" w:rsidTr="00876C59">
        <w:trPr>
          <w:gridAfter w:val="2"/>
          <w:wAfter w:w="15" w:type="dxa"/>
          <w:cantSplit/>
          <w:trHeight w:val="725"/>
        </w:trPr>
        <w:tc>
          <w:tcPr>
            <w:cnfStyle w:val="001000000000" w:firstRow="0" w:lastRow="0" w:firstColumn="1" w:lastColumn="0" w:oddVBand="0" w:evenVBand="0" w:oddHBand="0" w:evenHBand="0" w:firstRowFirstColumn="0" w:firstRowLastColumn="0" w:lastRowFirstColumn="0" w:lastRowLastColumn="0"/>
            <w:tcW w:w="1800" w:type="dxa"/>
            <w:hideMark/>
          </w:tcPr>
          <w:p w14:paraId="7BC46EE4" w14:textId="77777777" w:rsidR="00427EC8" w:rsidRPr="00B801EA" w:rsidRDefault="00427EC8" w:rsidP="00CC794D">
            <w:pPr>
              <w:rPr>
                <w:sz w:val="16"/>
                <w:szCs w:val="16"/>
              </w:rPr>
            </w:pPr>
            <w:r w:rsidRPr="4F61B783">
              <w:rPr>
                <w:sz w:val="16"/>
                <w:szCs w:val="16"/>
              </w:rPr>
              <w:t>9</w:t>
            </w:r>
            <w:r w:rsidRPr="08204D62">
              <w:rPr>
                <w:sz w:val="16"/>
                <w:szCs w:val="16"/>
              </w:rPr>
              <w:t xml:space="preserve">. Forrest - Couple, fifth income quintile, </w:t>
            </w:r>
            <w:r w:rsidRPr="20479901">
              <w:rPr>
                <w:sz w:val="16"/>
                <w:szCs w:val="16"/>
              </w:rPr>
              <w:t xml:space="preserve">in own house, </w:t>
            </w:r>
            <w:r w:rsidRPr="08204D62">
              <w:rPr>
                <w:sz w:val="16"/>
                <w:szCs w:val="16"/>
              </w:rPr>
              <w:t>2 cars, 2 children who catch the bus to school</w:t>
            </w:r>
          </w:p>
        </w:tc>
        <w:tc>
          <w:tcPr>
            <w:tcW w:w="924" w:type="dxa"/>
            <w:noWrap/>
            <w:hideMark/>
          </w:tcPr>
          <w:p w14:paraId="39DF22FB"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854" w:type="dxa"/>
            <w:noWrap/>
            <w:hideMark/>
          </w:tcPr>
          <w:p w14:paraId="404DBE4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15" w:type="dxa"/>
            <w:noWrap/>
            <w:hideMark/>
          </w:tcPr>
          <w:p w14:paraId="018A053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729" w:type="dxa"/>
            <w:noWrap/>
            <w:hideMark/>
          </w:tcPr>
          <w:p w14:paraId="26F5AFEC"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946" w:type="dxa"/>
            <w:noWrap/>
            <w:hideMark/>
          </w:tcPr>
          <w:p w14:paraId="3A6AAE07"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894" w:type="dxa"/>
            <w:noWrap/>
            <w:hideMark/>
          </w:tcPr>
          <w:p w14:paraId="29A317D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48" w:type="dxa"/>
            <w:noWrap/>
            <w:hideMark/>
          </w:tcPr>
          <w:p w14:paraId="70D6C522"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65" w:type="dxa"/>
            <w:noWrap/>
            <w:hideMark/>
          </w:tcPr>
          <w:p w14:paraId="7A55995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01" w:type="dxa"/>
            <w:noWrap/>
            <w:hideMark/>
          </w:tcPr>
          <w:p w14:paraId="40E99A4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001" w:type="dxa"/>
            <w:noWrap/>
            <w:hideMark/>
          </w:tcPr>
          <w:p w14:paraId="5CD00AED"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927" w:type="dxa"/>
            <w:noWrap/>
            <w:hideMark/>
          </w:tcPr>
          <w:p w14:paraId="34401957"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1161" w:type="dxa"/>
            <w:noWrap/>
            <w:hideMark/>
          </w:tcPr>
          <w:p w14:paraId="1A18E00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 </w:t>
            </w:r>
          </w:p>
        </w:tc>
        <w:tc>
          <w:tcPr>
            <w:tcW w:w="695" w:type="dxa"/>
            <w:noWrap/>
            <w:hideMark/>
          </w:tcPr>
          <w:p w14:paraId="4756E93F"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B801EA">
              <w:rPr>
                <w:rFonts w:cstheme="minorHAnsi"/>
                <w:b/>
                <w:sz w:val="16"/>
                <w:szCs w:val="16"/>
              </w:rPr>
              <w:t> </w:t>
            </w:r>
          </w:p>
        </w:tc>
      </w:tr>
      <w:tr w:rsidR="00427EC8" w:rsidRPr="00A61464" w14:paraId="31615971" w14:textId="77777777" w:rsidTr="00876C59">
        <w:trPr>
          <w:gridAfter w:val="2"/>
          <w:wAfter w:w="15" w:type="dxa"/>
          <w:cantSplit/>
          <w:trHeight w:val="256"/>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58B03BA" w14:textId="77777777" w:rsidR="00427EC8" w:rsidRPr="00B801EA" w:rsidRDefault="00427EC8" w:rsidP="00CC794D">
            <w:pPr>
              <w:jc w:val="right"/>
              <w:rPr>
                <w:rFonts w:cstheme="minorHAnsi"/>
                <w:sz w:val="16"/>
                <w:szCs w:val="16"/>
              </w:rPr>
            </w:pPr>
            <w:r w:rsidRPr="00B801EA">
              <w:rPr>
                <w:rFonts w:cstheme="minorHAnsi"/>
                <w:sz w:val="16"/>
                <w:szCs w:val="16"/>
              </w:rPr>
              <w:t>2025-26</w:t>
            </w:r>
          </w:p>
        </w:tc>
        <w:tc>
          <w:tcPr>
            <w:tcW w:w="924" w:type="dxa"/>
            <w:noWrap/>
            <w:hideMark/>
          </w:tcPr>
          <w:p w14:paraId="011ABFA1"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w:t>
            </w:r>
            <w:r>
              <w:rPr>
                <w:rFonts w:cstheme="minorHAnsi"/>
                <w:sz w:val="16"/>
                <w:szCs w:val="16"/>
              </w:rPr>
              <w:t>311,900</w:t>
            </w:r>
          </w:p>
        </w:tc>
        <w:tc>
          <w:tcPr>
            <w:tcW w:w="854" w:type="dxa"/>
            <w:noWrap/>
            <w:hideMark/>
          </w:tcPr>
          <w:p w14:paraId="7A363AC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B2B91">
              <w:rPr>
                <w:rFonts w:cstheme="minorHAnsi"/>
                <w:sz w:val="16"/>
                <w:szCs w:val="16"/>
              </w:rPr>
              <w:t>$15,</w:t>
            </w:r>
            <w:r>
              <w:rPr>
                <w:rFonts w:cstheme="minorHAnsi"/>
                <w:sz w:val="16"/>
                <w:szCs w:val="16"/>
              </w:rPr>
              <w:t>7</w:t>
            </w:r>
            <w:r w:rsidRPr="00CB2B91">
              <w:rPr>
                <w:rFonts w:cstheme="minorHAnsi"/>
                <w:sz w:val="16"/>
                <w:szCs w:val="16"/>
              </w:rPr>
              <w:t>89</w:t>
            </w:r>
          </w:p>
        </w:tc>
        <w:tc>
          <w:tcPr>
            <w:tcW w:w="1015" w:type="dxa"/>
            <w:noWrap/>
            <w:hideMark/>
          </w:tcPr>
          <w:p w14:paraId="0D7A0CD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729" w:type="dxa"/>
            <w:noWrap/>
            <w:hideMark/>
          </w:tcPr>
          <w:p w14:paraId="1E4A33D9"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321CC">
              <w:rPr>
                <w:rFonts w:cstheme="minorHAnsi"/>
                <w:sz w:val="16"/>
                <w:szCs w:val="16"/>
              </w:rPr>
              <w:t>$1,434</w:t>
            </w:r>
          </w:p>
        </w:tc>
        <w:tc>
          <w:tcPr>
            <w:tcW w:w="946" w:type="dxa"/>
            <w:noWrap/>
            <w:hideMark/>
          </w:tcPr>
          <w:p w14:paraId="1FB3CCB9"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439E">
              <w:rPr>
                <w:rFonts w:cstheme="minorHAnsi"/>
                <w:sz w:val="16"/>
                <w:szCs w:val="16"/>
              </w:rPr>
              <w:t>$1,874</w:t>
            </w:r>
          </w:p>
        </w:tc>
        <w:tc>
          <w:tcPr>
            <w:tcW w:w="894" w:type="dxa"/>
            <w:noWrap/>
            <w:hideMark/>
          </w:tcPr>
          <w:p w14:paraId="4FC19439"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6DD7">
              <w:rPr>
                <w:rFonts w:cstheme="minorHAnsi"/>
                <w:sz w:val="16"/>
                <w:szCs w:val="16"/>
              </w:rPr>
              <w:t>$7,981</w:t>
            </w:r>
          </w:p>
        </w:tc>
        <w:tc>
          <w:tcPr>
            <w:tcW w:w="1048" w:type="dxa"/>
            <w:noWrap/>
            <w:hideMark/>
          </w:tcPr>
          <w:p w14:paraId="50601F5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65" w:type="dxa"/>
            <w:noWrap/>
            <w:hideMark/>
          </w:tcPr>
          <w:p w14:paraId="129EC471"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6FE2DE3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6D74DD6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C7C09">
              <w:rPr>
                <w:rFonts w:cstheme="minorHAnsi"/>
                <w:sz w:val="16"/>
                <w:szCs w:val="16"/>
              </w:rPr>
              <w:t>$937</w:t>
            </w:r>
          </w:p>
        </w:tc>
        <w:tc>
          <w:tcPr>
            <w:tcW w:w="927" w:type="dxa"/>
            <w:noWrap/>
            <w:hideMark/>
          </w:tcPr>
          <w:p w14:paraId="375E42AF"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161" w:type="dxa"/>
            <w:noWrap/>
            <w:hideMark/>
          </w:tcPr>
          <w:p w14:paraId="36310911"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91C00">
              <w:rPr>
                <w:rFonts w:cstheme="minorHAnsi"/>
                <w:sz w:val="16"/>
                <w:szCs w:val="16"/>
              </w:rPr>
              <w:t>$285,</w:t>
            </w:r>
            <w:r>
              <w:rPr>
                <w:rFonts w:cstheme="minorHAnsi"/>
                <w:sz w:val="16"/>
                <w:szCs w:val="16"/>
              </w:rPr>
              <w:t>7</w:t>
            </w:r>
            <w:r w:rsidRPr="00A91C00">
              <w:rPr>
                <w:rFonts w:cstheme="minorHAnsi"/>
                <w:sz w:val="16"/>
                <w:szCs w:val="16"/>
              </w:rPr>
              <w:t>59</w:t>
            </w:r>
          </w:p>
        </w:tc>
        <w:tc>
          <w:tcPr>
            <w:tcW w:w="695" w:type="dxa"/>
            <w:noWrap/>
            <w:hideMark/>
          </w:tcPr>
          <w:p w14:paraId="1235B4AF"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B801EA">
              <w:rPr>
                <w:rFonts w:cstheme="minorHAnsi"/>
                <w:b/>
                <w:sz w:val="16"/>
                <w:szCs w:val="16"/>
              </w:rPr>
              <w:t> </w:t>
            </w:r>
          </w:p>
        </w:tc>
      </w:tr>
      <w:tr w:rsidR="00427EC8" w:rsidRPr="00A61464" w14:paraId="36AE2A76" w14:textId="77777777" w:rsidTr="00876C59">
        <w:trPr>
          <w:gridAfter w:val="2"/>
          <w:wAfter w:w="15" w:type="dxa"/>
          <w:cantSplit/>
          <w:trHeight w:val="265"/>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EB122E8" w14:textId="77777777" w:rsidR="00427EC8" w:rsidRPr="00B801EA" w:rsidRDefault="00427EC8" w:rsidP="00CC794D">
            <w:pPr>
              <w:jc w:val="right"/>
              <w:rPr>
                <w:rFonts w:cstheme="minorHAnsi"/>
                <w:sz w:val="16"/>
                <w:szCs w:val="16"/>
              </w:rPr>
            </w:pPr>
            <w:r>
              <w:rPr>
                <w:rFonts w:cstheme="minorHAnsi"/>
                <w:sz w:val="16"/>
                <w:szCs w:val="16"/>
              </w:rPr>
              <w:t>2026-27</w:t>
            </w:r>
          </w:p>
        </w:tc>
        <w:tc>
          <w:tcPr>
            <w:tcW w:w="924" w:type="dxa"/>
            <w:noWrap/>
            <w:hideMark/>
          </w:tcPr>
          <w:p w14:paraId="6C951CD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w:t>
            </w:r>
            <w:r>
              <w:rPr>
                <w:rFonts w:cstheme="minorHAnsi"/>
                <w:sz w:val="16"/>
                <w:szCs w:val="16"/>
              </w:rPr>
              <w:t>322,000</w:t>
            </w:r>
          </w:p>
        </w:tc>
        <w:tc>
          <w:tcPr>
            <w:tcW w:w="854" w:type="dxa"/>
            <w:noWrap/>
            <w:hideMark/>
          </w:tcPr>
          <w:p w14:paraId="2F800FA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00DB">
              <w:rPr>
                <w:rFonts w:cstheme="minorHAnsi"/>
                <w:sz w:val="16"/>
                <w:szCs w:val="16"/>
              </w:rPr>
              <w:t>$17,872</w:t>
            </w:r>
          </w:p>
        </w:tc>
        <w:tc>
          <w:tcPr>
            <w:tcW w:w="1015" w:type="dxa"/>
            <w:noWrap/>
            <w:hideMark/>
          </w:tcPr>
          <w:p w14:paraId="5EE4CE95"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729" w:type="dxa"/>
            <w:noWrap/>
            <w:hideMark/>
          </w:tcPr>
          <w:p w14:paraId="0AD61953"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t xml:space="preserve"> </w:t>
            </w:r>
            <w:r w:rsidRPr="00860A26">
              <w:rPr>
                <w:rFonts w:cstheme="minorHAnsi"/>
                <w:sz w:val="16"/>
                <w:szCs w:val="16"/>
              </w:rPr>
              <w:t>$1,540</w:t>
            </w:r>
            <w:r w:rsidRPr="00860A26" w:rsidDel="004321CC">
              <w:rPr>
                <w:rFonts w:cstheme="minorHAnsi"/>
                <w:sz w:val="16"/>
                <w:szCs w:val="16"/>
              </w:rPr>
              <w:t xml:space="preserve"> </w:t>
            </w:r>
          </w:p>
        </w:tc>
        <w:tc>
          <w:tcPr>
            <w:tcW w:w="946" w:type="dxa"/>
            <w:noWrap/>
            <w:hideMark/>
          </w:tcPr>
          <w:p w14:paraId="52964DE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439E">
              <w:rPr>
                <w:rFonts w:cstheme="minorHAnsi"/>
                <w:sz w:val="16"/>
                <w:szCs w:val="16"/>
              </w:rPr>
              <w:t>$2,168</w:t>
            </w:r>
          </w:p>
        </w:tc>
        <w:tc>
          <w:tcPr>
            <w:tcW w:w="894" w:type="dxa"/>
            <w:noWrap/>
            <w:hideMark/>
          </w:tcPr>
          <w:p w14:paraId="6B37A56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4375E">
              <w:rPr>
                <w:rFonts w:cstheme="minorHAnsi"/>
                <w:sz w:val="16"/>
                <w:szCs w:val="16"/>
              </w:rPr>
              <w:t>$8,4</w:t>
            </w:r>
            <w:r>
              <w:rPr>
                <w:rFonts w:cstheme="minorHAnsi"/>
                <w:sz w:val="16"/>
                <w:szCs w:val="16"/>
              </w:rPr>
              <w:t>29</w:t>
            </w:r>
            <w:r w:rsidRPr="00D4375E" w:rsidDel="00D56DD7">
              <w:rPr>
                <w:rFonts w:cstheme="minorHAnsi"/>
                <w:sz w:val="16"/>
                <w:szCs w:val="16"/>
              </w:rPr>
              <w:t xml:space="preserve"> </w:t>
            </w:r>
          </w:p>
        </w:tc>
        <w:tc>
          <w:tcPr>
            <w:tcW w:w="1048" w:type="dxa"/>
            <w:noWrap/>
            <w:hideMark/>
          </w:tcPr>
          <w:p w14:paraId="50D2593B"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65" w:type="dxa"/>
            <w:noWrap/>
            <w:hideMark/>
          </w:tcPr>
          <w:p w14:paraId="30B61868"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54D31DCE"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001" w:type="dxa"/>
            <w:noWrap/>
            <w:hideMark/>
          </w:tcPr>
          <w:p w14:paraId="422B4160"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C7C09">
              <w:rPr>
                <w:rFonts w:cstheme="minorHAnsi"/>
                <w:sz w:val="16"/>
                <w:szCs w:val="16"/>
              </w:rPr>
              <w:t>$1,084</w:t>
            </w:r>
          </w:p>
        </w:tc>
        <w:tc>
          <w:tcPr>
            <w:tcW w:w="927" w:type="dxa"/>
            <w:noWrap/>
            <w:hideMark/>
          </w:tcPr>
          <w:p w14:paraId="1077DC0A"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801EA">
              <w:rPr>
                <w:rFonts w:cstheme="minorHAnsi"/>
                <w:sz w:val="16"/>
                <w:szCs w:val="16"/>
              </w:rPr>
              <w:t>$0</w:t>
            </w:r>
          </w:p>
        </w:tc>
        <w:tc>
          <w:tcPr>
            <w:tcW w:w="1161" w:type="dxa"/>
            <w:noWrap/>
            <w:hideMark/>
          </w:tcPr>
          <w:p w14:paraId="61412F24"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200AF">
              <w:rPr>
                <w:rFonts w:cstheme="minorHAnsi"/>
                <w:sz w:val="16"/>
                <w:szCs w:val="16"/>
              </w:rPr>
              <w:t>$293,07</w:t>
            </w:r>
            <w:r>
              <w:rPr>
                <w:rFonts w:cstheme="minorHAnsi"/>
                <w:sz w:val="16"/>
                <w:szCs w:val="16"/>
              </w:rPr>
              <w:t>5</w:t>
            </w:r>
            <w:r w:rsidRPr="00C200AF" w:rsidDel="004930D2">
              <w:rPr>
                <w:rFonts w:cstheme="minorHAnsi"/>
                <w:sz w:val="16"/>
                <w:szCs w:val="16"/>
              </w:rPr>
              <w:t xml:space="preserve"> </w:t>
            </w:r>
          </w:p>
        </w:tc>
        <w:tc>
          <w:tcPr>
            <w:tcW w:w="695" w:type="dxa"/>
            <w:noWrap/>
            <w:hideMark/>
          </w:tcPr>
          <w:p w14:paraId="1CBA6B2C" w14:textId="77777777" w:rsidR="00427EC8" w:rsidRPr="00B801EA" w:rsidRDefault="00427EC8" w:rsidP="00CC794D">
            <w:pP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A00660">
              <w:rPr>
                <w:rFonts w:cstheme="minorHAnsi"/>
                <w:b/>
                <w:sz w:val="16"/>
                <w:szCs w:val="16"/>
              </w:rPr>
              <w:t>$7,</w:t>
            </w:r>
            <w:r>
              <w:rPr>
                <w:rFonts w:cstheme="minorHAnsi"/>
                <w:b/>
                <w:sz w:val="16"/>
                <w:szCs w:val="16"/>
              </w:rPr>
              <w:t>3</w:t>
            </w:r>
            <w:r w:rsidRPr="00A00660">
              <w:rPr>
                <w:rFonts w:cstheme="minorHAnsi"/>
                <w:b/>
                <w:sz w:val="16"/>
                <w:szCs w:val="16"/>
              </w:rPr>
              <w:t>1</w:t>
            </w:r>
            <w:r>
              <w:rPr>
                <w:rFonts w:cstheme="minorHAnsi"/>
                <w:b/>
                <w:sz w:val="16"/>
                <w:szCs w:val="16"/>
              </w:rPr>
              <w:t>6</w:t>
            </w:r>
            <w:r w:rsidRPr="00A00660" w:rsidDel="004930D2">
              <w:rPr>
                <w:rFonts w:cstheme="minorHAnsi"/>
                <w:b/>
                <w:sz w:val="16"/>
                <w:szCs w:val="16"/>
              </w:rPr>
              <w:t xml:space="preserve"> </w:t>
            </w:r>
          </w:p>
        </w:tc>
      </w:tr>
    </w:tbl>
    <w:p w14:paraId="529FC28A" w14:textId="77777777" w:rsidR="00427EC8" w:rsidRDefault="00427EC8" w:rsidP="00100963">
      <w:pPr>
        <w:pStyle w:val="BNoteBold"/>
      </w:pPr>
      <w:r>
        <w:t>Notes:</w:t>
      </w:r>
    </w:p>
    <w:p w14:paraId="55F70185" w14:textId="107033DA" w:rsidR="00427EC8" w:rsidRDefault="00427EC8" w:rsidP="001B5E54">
      <w:pPr>
        <w:pStyle w:val="BNotelist"/>
        <w:numPr>
          <w:ilvl w:val="0"/>
          <w:numId w:val="95"/>
        </w:numPr>
      </w:pPr>
      <w:r>
        <w:t xml:space="preserve">Totals may not </w:t>
      </w:r>
      <w:r w:rsidR="00843C87">
        <w:t>add</w:t>
      </w:r>
      <w:r>
        <w:t xml:space="preserve"> due to rounding.</w:t>
      </w:r>
    </w:p>
    <w:p w14:paraId="00023FE9" w14:textId="77777777" w:rsidR="00427EC8" w:rsidRPr="00A936BB" w:rsidRDefault="00427EC8" w:rsidP="00427EC8">
      <w:pPr>
        <w:pStyle w:val="BNotelist"/>
        <w:numPr>
          <w:ilvl w:val="0"/>
          <w:numId w:val="2"/>
        </w:numPr>
        <w:ind w:left="357" w:hanging="357"/>
      </w:pPr>
      <w:r>
        <w:t>Disposable income is gross income minus income tax, the Medicare levy, and the Medicare levy surcharge. Disposable income levels are based on the ABS Survey of Income and Housing 2019-20, indexed by WPI.</w:t>
      </w:r>
    </w:p>
    <w:p w14:paraId="715A7308" w14:textId="77777777" w:rsidR="00427EC8" w:rsidRPr="00A936BB" w:rsidRDefault="00427EC8" w:rsidP="00427EC8">
      <w:pPr>
        <w:pStyle w:val="BNotelist"/>
        <w:numPr>
          <w:ilvl w:val="0"/>
          <w:numId w:val="2"/>
        </w:numPr>
        <w:ind w:left="357" w:hanging="357"/>
      </w:pPr>
      <w:r>
        <w:t>Utilities include electricity, water, and gas. Household expenditure on utilities is based on the number of people in a household.</w:t>
      </w:r>
    </w:p>
    <w:p w14:paraId="35FBEC40" w14:textId="77777777" w:rsidR="00427EC8" w:rsidRPr="00A936BB" w:rsidRDefault="00427EC8" w:rsidP="00427EC8">
      <w:pPr>
        <w:pStyle w:val="BNotelist"/>
        <w:numPr>
          <w:ilvl w:val="0"/>
          <w:numId w:val="2"/>
        </w:numPr>
        <w:ind w:left="357" w:hanging="357"/>
      </w:pPr>
      <w:r>
        <w:t>Income from pension refers to Basic Age Pension only and excludes other benefits. Pension data by suburb is not available.</w:t>
      </w:r>
    </w:p>
    <w:p w14:paraId="1CA31BB5" w14:textId="77777777" w:rsidR="00427EC8" w:rsidRPr="00A936BB" w:rsidRDefault="00427EC8" w:rsidP="00427EC8">
      <w:pPr>
        <w:pStyle w:val="BNotelist"/>
        <w:numPr>
          <w:ilvl w:val="0"/>
          <w:numId w:val="2"/>
        </w:numPr>
        <w:ind w:left="357" w:hanging="357"/>
      </w:pPr>
      <w:r>
        <w:t>Non-pension income data for retirees is unavailable. Non-pension incomes are set at a level above the Age Pension income eligibility thresholds.</w:t>
      </w:r>
    </w:p>
    <w:p w14:paraId="386ABB08" w14:textId="77777777" w:rsidR="00427EC8" w:rsidRPr="00A936BB" w:rsidRDefault="00427EC8" w:rsidP="00427EC8">
      <w:pPr>
        <w:pStyle w:val="BNotelist"/>
        <w:numPr>
          <w:ilvl w:val="0"/>
          <w:numId w:val="2"/>
        </w:numPr>
        <w:ind w:left="357" w:hanging="357"/>
      </w:pPr>
      <w:r>
        <w:t>Rates are based on the median values for each suburb.</w:t>
      </w:r>
    </w:p>
    <w:p w14:paraId="7195F84C" w14:textId="77777777" w:rsidR="00427EC8" w:rsidRPr="00A936BB" w:rsidRDefault="00427EC8" w:rsidP="00427EC8">
      <w:pPr>
        <w:pStyle w:val="BNotelist"/>
        <w:numPr>
          <w:ilvl w:val="0"/>
          <w:numId w:val="2"/>
        </w:numPr>
        <w:ind w:left="357" w:hanging="357"/>
      </w:pPr>
      <w:r>
        <w:t>Conveyance duty calculations are based on median unit prices in Braddon and Turner, and the median house price in Wright, as of May 2026.</w:t>
      </w:r>
    </w:p>
    <w:p w14:paraId="21636602" w14:textId="77777777" w:rsidR="00427EC8" w:rsidRPr="00A936BB" w:rsidRDefault="00427EC8" w:rsidP="00427EC8">
      <w:pPr>
        <w:pStyle w:val="BNotelist"/>
        <w:numPr>
          <w:ilvl w:val="0"/>
          <w:numId w:val="2"/>
        </w:numPr>
        <w:ind w:left="357" w:hanging="357"/>
      </w:pPr>
      <w:r>
        <w:t xml:space="preserve">Vehicle Charges include registration fees, road rescue fee, lifetime care and support levy, and licence fees, but excludes Motor Accident Injuries (MAI) premiums charged by private sector insurers. </w:t>
      </w:r>
    </w:p>
    <w:p w14:paraId="7D4D31DD" w14:textId="77777777" w:rsidR="00427EC8" w:rsidRPr="00A936BB" w:rsidRDefault="00427EC8" w:rsidP="00427EC8">
      <w:pPr>
        <w:pStyle w:val="BNotelist"/>
        <w:numPr>
          <w:ilvl w:val="0"/>
          <w:numId w:val="2"/>
        </w:numPr>
        <w:ind w:left="357" w:hanging="357"/>
      </w:pPr>
      <w:r>
        <w:t>Pensioners are assumed to be eligible for registration concessions. The scenarios assume an emissions category C vehicle, with a tare weight between 1,155kg and 1,505kg.</w:t>
      </w:r>
    </w:p>
    <w:p w14:paraId="157EF502" w14:textId="77777777" w:rsidR="00427EC8" w:rsidRPr="00A936BB" w:rsidRDefault="00427EC8" w:rsidP="00427EC8">
      <w:pPr>
        <w:pStyle w:val="BNotelist"/>
        <w:numPr>
          <w:ilvl w:val="0"/>
          <w:numId w:val="2"/>
        </w:numPr>
        <w:ind w:left="357" w:hanging="357"/>
      </w:pPr>
      <w:r>
        <w:t xml:space="preserve">Bus fares are calculated on the basis of monthly capped trips. Retirees are assumed to be aged 70+ and qualifying for free travel on Transport Canberra buses. </w:t>
      </w:r>
    </w:p>
    <w:p w14:paraId="4289FBCF" w14:textId="77777777" w:rsidR="00427EC8" w:rsidRDefault="00427EC8" w:rsidP="00427EC8">
      <w:pPr>
        <w:pStyle w:val="BNotelist"/>
        <w:numPr>
          <w:ilvl w:val="0"/>
          <w:numId w:val="2"/>
        </w:numPr>
        <w:ind w:left="357" w:hanging="357"/>
      </w:pPr>
      <w:r>
        <w:t>While the table shows a decrease in disposable income for household 6, this does not include rental costs that household may have had in the previous year.</w:t>
      </w:r>
    </w:p>
    <w:p w14:paraId="5D111A93" w14:textId="4AB5AF83" w:rsidR="00427EC8" w:rsidRPr="007F6CBC" w:rsidRDefault="00427EC8" w:rsidP="007F6CBC">
      <w:pPr>
        <w:rPr>
          <w:sz w:val="18"/>
        </w:rPr>
        <w:sectPr w:rsidR="00427EC8" w:rsidRPr="007F6CBC" w:rsidSect="00427EC8">
          <w:headerReference w:type="default" r:id="rId75"/>
          <w:footerReference w:type="default" r:id="rId76"/>
          <w:footnotePr>
            <w:numRestart w:val="eachSect"/>
          </w:footnotePr>
          <w:pgSz w:w="16838" w:h="11906" w:orient="landscape" w:code="9"/>
          <w:pgMar w:top="1440" w:right="1151" w:bottom="1440" w:left="1729" w:header="720" w:footer="720" w:gutter="0"/>
          <w:cols w:space="708"/>
          <w:docGrid w:linePitch="360"/>
        </w:sectPr>
      </w:pPr>
      <w:r>
        <w:br w:type="page"/>
      </w:r>
    </w:p>
    <w:p w14:paraId="789670F4" w14:textId="77777777" w:rsidR="00427EC8" w:rsidRDefault="00427EC8" w:rsidP="00414F15">
      <w:pPr>
        <w:pStyle w:val="Heading2"/>
        <w:numPr>
          <w:ilvl w:val="1"/>
          <w:numId w:val="52"/>
        </w:numPr>
        <w:ind w:left="851"/>
      </w:pPr>
      <w:bookmarkStart w:id="21" w:name="_Toc231822424"/>
      <w:r w:rsidRPr="00A41707">
        <w:t>Expenses</w:t>
      </w:r>
      <w:bookmarkEnd w:id="21"/>
    </w:p>
    <w:p w14:paraId="3E783B13" w14:textId="77777777" w:rsidR="00427EC8" w:rsidRPr="006C5A9A" w:rsidRDefault="00427EC8" w:rsidP="00AB4BCA">
      <w:pPr>
        <w:pStyle w:val="Heading3"/>
        <w:numPr>
          <w:ilvl w:val="2"/>
          <w:numId w:val="0"/>
        </w:numPr>
      </w:pPr>
      <w:r>
        <w:t>More housing and high-quality services for Canberrans</w:t>
      </w:r>
    </w:p>
    <w:p w14:paraId="257F1A40" w14:textId="77777777" w:rsidR="00427EC8" w:rsidRDefault="00427EC8" w:rsidP="00FB38BF">
      <w:pPr>
        <w:pStyle w:val="Bbodytext"/>
      </w:pPr>
      <w:r>
        <w:t xml:space="preserve">The Government is making a significant investment to supply more homes for Canberrans. Many Canberrans face challenges as they enter the housing market and the Government believes that current and future generations of Canberrans should have the opportunity to own their own home. </w:t>
      </w:r>
    </w:p>
    <w:p w14:paraId="181ED4A1" w14:textId="77777777" w:rsidR="00427EC8" w:rsidRDefault="00427EC8" w:rsidP="00EE667B">
      <w:pPr>
        <w:pStyle w:val="Bbodytext"/>
        <w:rPr>
          <w:rFonts w:eastAsiaTheme="minorEastAsia"/>
        </w:rPr>
      </w:pPr>
      <w:r>
        <w:t xml:space="preserve">Through the 2026-27 Budget the Government is continuing generational investment in new affordable, community and public housing with a </w:t>
      </w:r>
      <w:r w:rsidRPr="35F0353C">
        <w:t>$36</w:t>
      </w:r>
      <w:r>
        <w:t xml:space="preserve">7.9 </w:t>
      </w:r>
      <w:r w:rsidRPr="35F0353C">
        <w:t xml:space="preserve">million </w:t>
      </w:r>
      <w:r>
        <w:t>investment</w:t>
      </w:r>
      <w:r w:rsidRPr="35F0353C">
        <w:t xml:space="preserve"> over four years for the new </w:t>
      </w:r>
      <w:r w:rsidRPr="35F0353C">
        <w:rPr>
          <w:i/>
        </w:rPr>
        <w:t xml:space="preserve">Public Housing Pipeline </w:t>
      </w:r>
      <w:r w:rsidRPr="35F0353C">
        <w:t>program</w:t>
      </w:r>
      <w:r>
        <w:t>. This investment will support the</w:t>
      </w:r>
      <w:r w:rsidRPr="35F0353C">
        <w:t xml:space="preserve"> </w:t>
      </w:r>
      <w:r>
        <w:t>construction and purchas</w:t>
      </w:r>
      <w:r w:rsidRPr="7F8EC300">
        <w:rPr>
          <w:rFonts w:eastAsiaTheme="minorEastAsia"/>
        </w:rPr>
        <w:t xml:space="preserve">e </w:t>
      </w:r>
      <w:r>
        <w:rPr>
          <w:rFonts w:eastAsiaTheme="minorEastAsia"/>
        </w:rPr>
        <w:t>of</w:t>
      </w:r>
      <w:r w:rsidRPr="7F8EC300">
        <w:rPr>
          <w:rFonts w:eastAsiaTheme="minorEastAsia"/>
        </w:rPr>
        <w:t xml:space="preserve"> 450 new public homes. </w:t>
      </w:r>
    </w:p>
    <w:p w14:paraId="71CFF3FC" w14:textId="77777777" w:rsidR="00427EC8" w:rsidRPr="002A26E5" w:rsidRDefault="00427EC8" w:rsidP="00EE667B">
      <w:pPr>
        <w:pStyle w:val="Bbodytext"/>
      </w:pPr>
      <w:r>
        <w:rPr>
          <w:rFonts w:eastAsiaTheme="minorEastAsia"/>
        </w:rPr>
        <w:t>Other key investments to support more affordable, community and public housing include:</w:t>
      </w:r>
    </w:p>
    <w:p w14:paraId="51D00009" w14:textId="77777777" w:rsidR="00427EC8" w:rsidRDefault="00427EC8" w:rsidP="00AB4BCA">
      <w:pPr>
        <w:pStyle w:val="BBullet1"/>
        <w:ind w:left="426" w:hanging="426"/>
      </w:pPr>
      <w:r w:rsidRPr="7F8EC300">
        <w:t>$183.4 million in additional funding over four years to strengthen public housing repairs and maintenance</w:t>
      </w:r>
      <w:r>
        <w:t>, bringing</w:t>
      </w:r>
      <w:r w:rsidRPr="7F8EC300">
        <w:t xml:space="preserve"> </w:t>
      </w:r>
      <w:r>
        <w:t>total</w:t>
      </w:r>
      <w:r w:rsidRPr="7F8EC300">
        <w:t xml:space="preserve"> program</w:t>
      </w:r>
      <w:r>
        <w:t xml:space="preserve"> investment</w:t>
      </w:r>
      <w:r w:rsidRPr="7F8EC300">
        <w:t xml:space="preserve"> to $401.5 million over four years</w:t>
      </w:r>
      <w:r>
        <w:t>;</w:t>
      </w:r>
    </w:p>
    <w:p w14:paraId="339E2BEB" w14:textId="77777777" w:rsidR="00427EC8" w:rsidRDefault="00427EC8" w:rsidP="00AB4BCA">
      <w:pPr>
        <w:pStyle w:val="BBullet1"/>
        <w:ind w:left="426" w:hanging="426"/>
      </w:pPr>
      <w:r>
        <w:t>$93.3 million for the final year of the Growing and Renewing Public Housing and Social Housing Accelerator Programs;</w:t>
      </w:r>
    </w:p>
    <w:p w14:paraId="56079742" w14:textId="2205355A" w:rsidR="00427EC8" w:rsidRPr="00487DC4" w:rsidRDefault="00427EC8" w:rsidP="00AB4BCA">
      <w:pPr>
        <w:pStyle w:val="BBullet1"/>
        <w:ind w:left="426" w:hanging="426"/>
        <w:rPr>
          <w:rFonts w:eastAsia="Calibri"/>
        </w:rPr>
      </w:pPr>
      <w:r>
        <w:t xml:space="preserve">$21.4 million over four years from 2026-27 to support </w:t>
      </w:r>
      <w:r w:rsidRPr="00D81AEA">
        <w:t>the continued delivery of tenant</w:t>
      </w:r>
      <w:r w:rsidR="00AA3A30">
        <w:rPr>
          <w:vertAlign w:val="subscript"/>
        </w:rPr>
        <w:noBreakHyphen/>
      </w:r>
      <w:r w:rsidRPr="00D81AEA">
        <w:t>centric public housing services</w:t>
      </w:r>
      <w:r>
        <w:t xml:space="preserve">; and </w:t>
      </w:r>
    </w:p>
    <w:p w14:paraId="7C42A45A" w14:textId="77777777" w:rsidR="00427EC8" w:rsidRPr="00487DC4" w:rsidRDefault="00427EC8" w:rsidP="00AB4BCA">
      <w:pPr>
        <w:pStyle w:val="BBullet1"/>
        <w:ind w:left="426" w:hanging="426"/>
        <w:rPr>
          <w:rFonts w:eastAsia="Calibri"/>
        </w:rPr>
      </w:pPr>
      <w:r>
        <w:t>funding for four years for operational support for Commonwealth housing projects.</w:t>
      </w:r>
    </w:p>
    <w:p w14:paraId="23A807AF" w14:textId="77777777" w:rsidR="00427EC8" w:rsidRDefault="00427EC8" w:rsidP="00EE667B">
      <w:pPr>
        <w:pStyle w:val="Bbodytext"/>
      </w:pPr>
      <w:r>
        <w:t>Through 2026, the Government has progressed significant housing and planning reforms to support more homes and more choice right across Canberra. The Missing Middle Housing Reform will be supported through the Budget with investments in a new Canberra House Pattern Book which provides pre-approved designs for missing middle housing under the reform and lease variation charge remissions. These investments support the Government’s commitment to enable 30,000 homes by 2030.</w:t>
      </w:r>
    </w:p>
    <w:p w14:paraId="003B8923" w14:textId="7C5E459D" w:rsidR="00427EC8" w:rsidRDefault="00427EC8" w:rsidP="00EE667B">
      <w:pPr>
        <w:pStyle w:val="Bbodytext"/>
      </w:pPr>
      <w:r>
        <w:t>The Government is investing in essential frontline services, including $32 million over four years for additional ACT Fire and Rescue crews for the new Molonglo Emergency Services Station and $27.3 million for more frontline paramedics and ESA Infrastructure Ma</w:t>
      </w:r>
      <w:r w:rsidR="00C9154B">
        <w:t>s</w:t>
      </w:r>
      <w:r>
        <w:t>ter Plan.</w:t>
      </w:r>
    </w:p>
    <w:p w14:paraId="0708BEE9" w14:textId="77777777" w:rsidR="00427EC8" w:rsidRPr="00487DC4" w:rsidRDefault="00427EC8" w:rsidP="00EE667B">
      <w:pPr>
        <w:pStyle w:val="Bbodytext"/>
      </w:pPr>
      <w:r>
        <w:t xml:space="preserve">Securing a strong and responsive community sector is a continued priority for the Government, particularly in supporting vulnerable Canberrans. Recognising the importance of housing, food and material relief and the prevention of domestic, family and sexual violence, this Budget invests over $180 million in community services. This includes </w:t>
      </w:r>
      <w:r w:rsidRPr="009161E8">
        <w:t>$22.7 million i</w:t>
      </w:r>
      <w:r>
        <w:t xml:space="preserve">n community sector uplift to respond to areas of priority need and demand and $16.9 million in frontline homelessness and housing services including Samaritan House, Roadhouse and Bluedoor. </w:t>
      </w:r>
    </w:p>
    <w:p w14:paraId="7590B727" w14:textId="77777777" w:rsidR="00427EC8" w:rsidRDefault="00427EC8" w:rsidP="00B50735">
      <w:pPr>
        <w:pStyle w:val="Bbodytext"/>
        <w:keepNext/>
      </w:pPr>
      <w:r>
        <w:t>Addressing d</w:t>
      </w:r>
      <w:r w:rsidRPr="00C83727">
        <w:t xml:space="preserve">omestic, family and sexual violence is </w:t>
      </w:r>
      <w:r>
        <w:t>a national and local priority</w:t>
      </w:r>
      <w:r w:rsidRPr="00C83727">
        <w:t>. Th</w:t>
      </w:r>
      <w:r>
        <w:t>e Government is committed</w:t>
      </w:r>
      <w:r w:rsidRPr="00C83727">
        <w:t xml:space="preserve"> to addressing the current crisis and preventing future violence through tailored, responsive services</w:t>
      </w:r>
      <w:r>
        <w:t xml:space="preserve"> as set out in the </w:t>
      </w:r>
      <w:r w:rsidRPr="008F6D9B">
        <w:rPr>
          <w:i/>
        </w:rPr>
        <w:t>ACT Domestic, Family and Sexual Violence Strategy 2026–2036</w:t>
      </w:r>
      <w:r>
        <w:rPr>
          <w:i/>
        </w:rPr>
        <w:t xml:space="preserve"> </w:t>
      </w:r>
      <w:r>
        <w:t>and First Action Plan</w:t>
      </w:r>
      <w:r w:rsidRPr="00C83727">
        <w:t xml:space="preserve">. </w:t>
      </w:r>
      <w:r>
        <w:t xml:space="preserve">Through this Budget, the Government has committed an additional $44.2 million over four years from 2026-27 </w:t>
      </w:r>
      <w:r w:rsidRPr="00456B45">
        <w:t>to strengthen frontline services and provide long</w:t>
      </w:r>
      <w:r w:rsidRPr="00456B45">
        <w:noBreakHyphen/>
        <w:t>term funding.</w:t>
      </w:r>
      <w:r>
        <w:t xml:space="preserve"> </w:t>
      </w:r>
    </w:p>
    <w:p w14:paraId="4BCF3876" w14:textId="77777777" w:rsidR="00427EC8" w:rsidRDefault="00427EC8" w:rsidP="00DA7369">
      <w:pPr>
        <w:pStyle w:val="Bbodytext"/>
      </w:pPr>
      <w:r>
        <w:t xml:space="preserve">The Budget builds on significant investments made in the previous financial year to support our public health system, expand frontline health services and support better care for all Canberrans. The Budget invests a further $231 million in health services, including $23.4 million for the new Acute Palliative Care Unit at the Canberra Hospital, </w:t>
      </w:r>
      <w:r w:rsidRPr="00DA7369">
        <w:t>$14.1 million to continue Junior Medical Officer (JMO) wellbeing and workforce initiatives</w:t>
      </w:r>
      <w:r>
        <w:t xml:space="preserve">, </w:t>
      </w:r>
      <w:r w:rsidRPr="00DA7369">
        <w:t>$12.1 million to increase lung cancer specialist services</w:t>
      </w:r>
      <w:r>
        <w:t xml:space="preserve"> and </w:t>
      </w:r>
      <w:r w:rsidRPr="00DA7369">
        <w:t>$8.2 million to expand the Paediatric Fracture Clinic and establish a dedicated paediatric orthopaedic service</w:t>
      </w:r>
      <w:r>
        <w:t xml:space="preserve">. </w:t>
      </w:r>
    </w:p>
    <w:p w14:paraId="67B5E7BF" w14:textId="35BC8C39" w:rsidR="00427EC8" w:rsidRDefault="00427EC8" w:rsidP="004F3093">
      <w:pPr>
        <w:pStyle w:val="Bbodytext"/>
      </w:pPr>
      <w:r>
        <w:t>The Government will provide $61 million over two years from 2026-27 to support our public schools and meet the learning needs of students. It will also provide $</w:t>
      </w:r>
      <w:r w:rsidR="00491D6C">
        <w:t>5</w:t>
      </w:r>
      <w:r>
        <w:t xml:space="preserve">.3 million in 2026-27 for the implementation of </w:t>
      </w:r>
      <w:r w:rsidRPr="43D36DEB">
        <w:rPr>
          <w:i/>
        </w:rPr>
        <w:t>Future of Education: One Public Education System</w:t>
      </w:r>
      <w:r>
        <w:t xml:space="preserve"> in response to the ACT Public School System Resourcing Review. </w:t>
      </w:r>
      <w:r w:rsidRPr="00FE3BCE">
        <w:t>The funding will provide stronger system supports for schools, including HR, financial, infrastructure and leadership support.</w:t>
      </w:r>
      <w:r>
        <w:t xml:space="preserve"> </w:t>
      </w:r>
      <w:r w:rsidRPr="00FE3BCE">
        <w:t>The Government will also review the school funding model to ensure fairness across the public school system.</w:t>
      </w:r>
      <w:r>
        <w:t xml:space="preserve"> The Government will also invest over $11 million to strengthen the regulation of early childhood education and care, to ensure all children receive a </w:t>
      </w:r>
      <w:r w:rsidRPr="00061C03">
        <w:t>high</w:t>
      </w:r>
      <w:r>
        <w:noBreakHyphen/>
      </w:r>
      <w:r w:rsidRPr="00061C03">
        <w:t>quality</w:t>
      </w:r>
      <w:r>
        <w:t xml:space="preserve"> early education.</w:t>
      </w:r>
    </w:p>
    <w:p w14:paraId="48888545" w14:textId="77777777" w:rsidR="00427EC8" w:rsidRPr="00840DC4" w:rsidRDefault="00427EC8" w:rsidP="00487DC4">
      <w:pPr>
        <w:pStyle w:val="Bbodytext"/>
      </w:pPr>
      <w:r w:rsidRPr="00B97C49">
        <w:t xml:space="preserve">A </w:t>
      </w:r>
      <w:r>
        <w:t xml:space="preserve">further </w:t>
      </w:r>
      <w:r w:rsidRPr="00B97C49">
        <w:t xml:space="preserve">$16.7 million will also be provided over four years to </w:t>
      </w:r>
      <w:r>
        <w:t xml:space="preserve">provide ongoing support and capacity to the community law sector, in addition to $2.1 million for Legal Aid ACT to continue providing high quality legal services to vulnerable Canberrans. </w:t>
      </w:r>
      <w:r w:rsidRPr="29AEC498">
        <w:t xml:space="preserve">The Government will </w:t>
      </w:r>
      <w:r>
        <w:t xml:space="preserve">increase the baseline funding of the Office of the Director of Public Prosecutions by </w:t>
      </w:r>
      <w:r w:rsidRPr="29AEC498">
        <w:t xml:space="preserve">$18.9 million </w:t>
      </w:r>
      <w:r>
        <w:t>for</w:t>
      </w:r>
      <w:r w:rsidRPr="29AEC498">
        <w:t xml:space="preserve"> additional prosecutors and witness assistance officers</w:t>
      </w:r>
      <w:r>
        <w:t>, particularly to respond to an increase in domestic, family and sexual violence matters in the justice system.</w:t>
      </w:r>
    </w:p>
    <w:p w14:paraId="386D7DB6" w14:textId="77777777" w:rsidR="00427EC8" w:rsidRDefault="00427EC8" w:rsidP="00C25D36">
      <w:pPr>
        <w:pStyle w:val="Bbodytext"/>
      </w:pPr>
      <w:r>
        <w:t xml:space="preserve">The Government will continue to invest in municipal services. This includes increasing funding by $30.7 million over four years to support the delivery of </w:t>
      </w:r>
      <w:r w:rsidRPr="00635167">
        <w:t>core mowing and horticultural works across Canberr</w:t>
      </w:r>
      <w:r>
        <w:t xml:space="preserve">a, as well as a </w:t>
      </w:r>
      <w:r w:rsidRPr="00635167">
        <w:t>targeted tree planting program to maintain and expand the existing tree canopy across Canberra's urban forest</w:t>
      </w:r>
      <w:r>
        <w:t>.</w:t>
      </w:r>
    </w:p>
    <w:p w14:paraId="5B7C7A32" w14:textId="77777777" w:rsidR="00427EC8" w:rsidRDefault="00427EC8" w:rsidP="00856AFD">
      <w:pPr>
        <w:pStyle w:val="Bbodytext"/>
      </w:pPr>
      <w:r>
        <w:t>The 2026-27 Budget provides an additional $70.7 million over four years from 2026-27 to support the continued delivery of safe and reliable public transport and an additional $1.7 million in 2026-27 to improve safety on public transport.</w:t>
      </w:r>
    </w:p>
    <w:p w14:paraId="5168AA27" w14:textId="77777777" w:rsidR="00427EC8" w:rsidRDefault="00427EC8" w:rsidP="001055EC">
      <w:pPr>
        <w:pStyle w:val="Bbodytext"/>
        <w:rPr>
          <w:rFonts w:eastAsiaTheme="majorEastAsia" w:cs="Arial"/>
          <w:b/>
          <w:bCs/>
          <w:color w:val="562C8C"/>
          <w:sz w:val="26"/>
          <w:szCs w:val="26"/>
        </w:rPr>
      </w:pPr>
      <w:r>
        <w:t xml:space="preserve">This Budget also continues investment in climate change and environment protection, with investments to support energy efficiency upgrades for priority households, climate resilience initiatives in partnership with community environment organisations and managing biosecurity risks to the ACT’s environment. The Government will also provide $9.3 million over four years to continue its work towards net zero by 2045 and adapting to an already changing climate. </w:t>
      </w:r>
    </w:p>
    <w:p w14:paraId="375479C7" w14:textId="77777777" w:rsidR="00427EC8" w:rsidRPr="002F605A" w:rsidRDefault="00427EC8" w:rsidP="00AB4BCA">
      <w:pPr>
        <w:pStyle w:val="Heading4"/>
        <w:numPr>
          <w:ilvl w:val="3"/>
          <w:numId w:val="0"/>
        </w:numPr>
      </w:pPr>
      <w:r w:rsidRPr="002F605A">
        <w:t>Expenses and forward estimates</w:t>
      </w:r>
    </w:p>
    <w:p w14:paraId="3ED09871" w14:textId="77777777" w:rsidR="00427EC8" w:rsidRPr="00D86691" w:rsidRDefault="00427EC8" w:rsidP="003C71EC">
      <w:pPr>
        <w:pStyle w:val="Bbodytext"/>
        <w:rPr>
          <w:highlight w:val="yellow"/>
        </w:rPr>
      </w:pPr>
      <w:r w:rsidRPr="003C3F00">
        <w:t>General Government Sector expenses are forecast to be $10.2 billion in 2026-27, or 15.0 per cent of G</w:t>
      </w:r>
      <w:r>
        <w:t xml:space="preserve">ross </w:t>
      </w:r>
      <w:r w:rsidRPr="003C3F00">
        <w:t>S</w:t>
      </w:r>
      <w:r>
        <w:t xml:space="preserve">tate </w:t>
      </w:r>
      <w:r w:rsidRPr="003C3F00">
        <w:t>P</w:t>
      </w:r>
      <w:r>
        <w:t>roduct (GSP)</w:t>
      </w:r>
      <w:r w:rsidRPr="003C3F00">
        <w:t xml:space="preserve">. Expenses are expected to grow at an </w:t>
      </w:r>
      <w:r>
        <w:t xml:space="preserve">average </w:t>
      </w:r>
      <w:r w:rsidRPr="003C3F00">
        <w:t>annual rate of 3.</w:t>
      </w:r>
      <w:r>
        <w:t>1</w:t>
      </w:r>
      <w:r w:rsidRPr="003C3F00">
        <w:t> per cent from 2025-26 to 2029-30</w:t>
      </w:r>
      <w:r>
        <w:t>.</w:t>
      </w:r>
    </w:p>
    <w:p w14:paraId="6374F606" w14:textId="1D572952" w:rsidR="00427EC8" w:rsidRDefault="00427EC8" w:rsidP="003C71EC">
      <w:pPr>
        <w:pStyle w:val="Bbodytext"/>
        <w:rPr>
          <w:b/>
          <w:color w:val="472D8C"/>
          <w:szCs w:val="18"/>
        </w:rPr>
      </w:pPr>
      <w:r w:rsidRPr="4023A2A2">
        <w:t>Figure 3.4.1 shows General Government Sector expenses as a percentage of GSP over a 10</w:t>
      </w:r>
      <w:r w:rsidR="007C2B5E">
        <w:t> </w:t>
      </w:r>
      <w:r w:rsidRPr="4023A2A2">
        <w:t>year period. The peak in 2021-22 reflects the additional support provided to the ACT community and businesses during the COVID-19 pandemic.</w:t>
      </w:r>
    </w:p>
    <w:p w14:paraId="190F2F41" w14:textId="7BD3EF74" w:rsidR="00427EC8" w:rsidRDefault="00427EC8" w:rsidP="00AB4BCA">
      <w:pPr>
        <w:pStyle w:val="Tablecaption"/>
        <w:numPr>
          <w:ilvl w:val="4"/>
          <w:numId w:val="0"/>
        </w:numPr>
        <w:spacing w:after="180"/>
      </w:pPr>
      <w:r w:rsidRPr="003C3F00">
        <w:t xml:space="preserve">Figure </w:t>
      </w:r>
      <w:r w:rsidRPr="003C3F00">
        <w:fldChar w:fldCharType="begin"/>
      </w:r>
      <w:r w:rsidRPr="003C3F00">
        <w:instrText xml:space="preserve"> STYLEREF 2 \s </w:instrText>
      </w:r>
      <w:r w:rsidRPr="003C3F00">
        <w:fldChar w:fldCharType="separate"/>
      </w:r>
      <w:r w:rsidR="00D06748">
        <w:rPr>
          <w:noProof/>
        </w:rPr>
        <w:t>3.4</w:t>
      </w:r>
      <w:r w:rsidRPr="003C3F00">
        <w:fldChar w:fldCharType="end"/>
      </w:r>
      <w:r w:rsidRPr="003C3F00">
        <w:t>.</w:t>
      </w:r>
      <w:r w:rsidRPr="003C3F00">
        <w:fldChar w:fldCharType="begin"/>
      </w:r>
      <w:r w:rsidRPr="003C3F00">
        <w:instrText xml:space="preserve"> SEQ Figure \* ARABIC \s 2 </w:instrText>
      </w:r>
      <w:r w:rsidRPr="003C3F00">
        <w:fldChar w:fldCharType="separate"/>
      </w:r>
      <w:r w:rsidR="00D06748">
        <w:rPr>
          <w:noProof/>
        </w:rPr>
        <w:t>1</w:t>
      </w:r>
      <w:r w:rsidRPr="003C3F00">
        <w:fldChar w:fldCharType="end"/>
      </w:r>
      <w:r w:rsidRPr="003C3F00">
        <w:t>: General Government Sector total expenses as a percentage of Gross State Product</w:t>
      </w:r>
    </w:p>
    <w:p w14:paraId="769499BE" w14:textId="77777777" w:rsidR="00427EC8" w:rsidRPr="001055EC" w:rsidRDefault="00427EC8" w:rsidP="001055EC">
      <w:r w:rsidRPr="00255908">
        <w:rPr>
          <w:noProof/>
        </w:rPr>
        <w:drawing>
          <wp:inline distT="0" distB="0" distL="0" distR="0" wp14:anchorId="4BBC1BA0" wp14:editId="0A7CAA16">
            <wp:extent cx="5731510" cy="3263265"/>
            <wp:effectExtent l="0" t="0" r="2540" b="0"/>
            <wp:docPr id="1541419348" name="Picture 1" descr="This chart depicts General Government Sector total expenses as a percentage of Gross State Product over the time period 2018-19 to 2029-30. From an initial value of 13.7 per cent in 2018-19, the percentage is seen to peak at 16.5 per cent in 2021-22 before gradually falling to 13.4 per cent in 2029-3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19348" name="Picture 1" descr="This chart depicts General Government Sector total expenses as a percentage of Gross State Product over the time period 2018-19 to 2029-30. From an initial value of 13.7 per cent in 2018-19, the percentage is seen to peak at 16.5 per cent in 2021-22 before gradually falling to 13.4 per cent in 2029-30.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3263265"/>
                    </a:xfrm>
                    <a:prstGeom prst="rect">
                      <a:avLst/>
                    </a:prstGeom>
                    <a:noFill/>
                    <a:ln>
                      <a:noFill/>
                    </a:ln>
                  </pic:spPr>
                </pic:pic>
              </a:graphicData>
            </a:graphic>
          </wp:inline>
        </w:drawing>
      </w:r>
    </w:p>
    <w:p w14:paraId="3DDAF2A7" w14:textId="77777777" w:rsidR="00427EC8" w:rsidRPr="00B76844" w:rsidRDefault="00427EC8" w:rsidP="00AB4BCA">
      <w:pPr>
        <w:pStyle w:val="Heading4"/>
        <w:numPr>
          <w:ilvl w:val="3"/>
          <w:numId w:val="0"/>
        </w:numPr>
      </w:pPr>
      <w:r w:rsidRPr="00B76844">
        <w:t>Estimated expenses by function</w:t>
      </w:r>
    </w:p>
    <w:p w14:paraId="139BC869" w14:textId="77777777" w:rsidR="00427EC8" w:rsidRDefault="00427EC8" w:rsidP="003C71EC">
      <w:pPr>
        <w:pStyle w:val="Bbodytext"/>
      </w:pPr>
      <w:r w:rsidRPr="4023A2A2">
        <w:t xml:space="preserve">Table 3.4.1 sets out the estimates of General Government Sector expenses by function under the </w:t>
      </w:r>
      <w:r w:rsidRPr="4023A2A2">
        <w:rPr>
          <w:i/>
        </w:rPr>
        <w:t xml:space="preserve">Classification of the Functions of Government </w:t>
      </w:r>
      <w:r>
        <w:rPr>
          <w:i/>
        </w:rPr>
        <w:t>–</w:t>
      </w:r>
      <w:r w:rsidRPr="4023A2A2">
        <w:rPr>
          <w:i/>
        </w:rPr>
        <w:t xml:space="preserve"> Australia</w:t>
      </w:r>
      <w:r w:rsidRPr="4023A2A2">
        <w:t xml:space="preserve"> methodology over the period 202</w:t>
      </w:r>
      <w:r w:rsidRPr="4023A2A2">
        <w:rPr>
          <w:lang w:eastAsia="zh-CN"/>
        </w:rPr>
        <w:t>5</w:t>
      </w:r>
      <w:r w:rsidRPr="4023A2A2">
        <w:t>-2</w:t>
      </w:r>
      <w:r w:rsidRPr="4023A2A2">
        <w:rPr>
          <w:lang w:eastAsia="zh-CN"/>
        </w:rPr>
        <w:t>6</w:t>
      </w:r>
      <w:r w:rsidRPr="4023A2A2">
        <w:t xml:space="preserve"> to 202</w:t>
      </w:r>
      <w:r w:rsidRPr="4023A2A2">
        <w:rPr>
          <w:lang w:eastAsia="zh-CN"/>
        </w:rPr>
        <w:t>9</w:t>
      </w:r>
      <w:r w:rsidRPr="4023A2A2">
        <w:t>-</w:t>
      </w:r>
      <w:r w:rsidRPr="4023A2A2">
        <w:rPr>
          <w:lang w:eastAsia="zh-CN"/>
        </w:rPr>
        <w:t>30</w:t>
      </w:r>
      <w:r w:rsidRPr="4023A2A2">
        <w:t>.</w:t>
      </w:r>
    </w:p>
    <w:p w14:paraId="7CC6FA98" w14:textId="77777777" w:rsidR="00631F0C" w:rsidRPr="00914A2A" w:rsidRDefault="00631F0C" w:rsidP="00631F0C">
      <w:pPr>
        <w:pStyle w:val="Bbodytext"/>
        <w:rPr>
          <w:highlight w:val="yellow"/>
        </w:rPr>
      </w:pPr>
      <w:r w:rsidRPr="4023A2A2">
        <w:t>Significant areas of growth across the forward estimates period include health, education and general public services</w:t>
      </w:r>
      <w:r w:rsidRPr="4023A2A2">
        <w:rPr>
          <w:rFonts w:eastAsia="SimSun"/>
          <w:lang w:eastAsia="zh-CN"/>
        </w:rPr>
        <w:t>.</w:t>
      </w:r>
    </w:p>
    <w:p w14:paraId="78889CF1" w14:textId="77777777" w:rsidR="00631F0C" w:rsidRPr="008A2E8E" w:rsidRDefault="00631F0C" w:rsidP="00631F0C">
      <w:pPr>
        <w:pStyle w:val="Bbodytext"/>
      </w:pPr>
      <w:r w:rsidRPr="4023A2A2">
        <w:t>Reductions</w:t>
      </w:r>
      <w:r>
        <w:t xml:space="preserve"> in expenses</w:t>
      </w:r>
      <w:r w:rsidRPr="4023A2A2">
        <w:t xml:space="preserve"> between years in particular functions generally reflect planned completion of major programs or one-off impacts. For example, cessation of the Energy Bill Relief Commonwealth grant. The environmental protection category has been impacted by a lower updated market price for the surrender of Large</w:t>
      </w:r>
      <w:r>
        <w:noBreakHyphen/>
      </w:r>
      <w:r w:rsidRPr="4023A2A2">
        <w:t>scale Generation Certificates.</w:t>
      </w:r>
    </w:p>
    <w:p w14:paraId="2BF9AFFB" w14:textId="77777777" w:rsidR="00631F0C" w:rsidRPr="003C3F00" w:rsidRDefault="00631F0C" w:rsidP="00631F0C">
      <w:pPr>
        <w:pStyle w:val="Bbodytext"/>
      </w:pPr>
      <w:r w:rsidRPr="4023A2A2">
        <w:t xml:space="preserve">The expenses by function data reflects the consolidated General Government Sector position based on the </w:t>
      </w:r>
      <w:r w:rsidRPr="4023A2A2">
        <w:rPr>
          <w:i/>
        </w:rPr>
        <w:t>Classification of the Functions of Government</w:t>
      </w:r>
      <w:r w:rsidRPr="4023A2A2">
        <w:t xml:space="preserve"> definitions under the Government Finance Statistics (GFS) reporting framework. The GFS is designed to support economic analysis of the public sector and facilitate international comparisons. </w:t>
      </w:r>
    </w:p>
    <w:p w14:paraId="5379A54A" w14:textId="644B07E4" w:rsidR="00631F0C" w:rsidRPr="003C3F00" w:rsidRDefault="00631F0C" w:rsidP="003C71EC">
      <w:pPr>
        <w:pStyle w:val="Bbodytext"/>
      </w:pPr>
      <w:r w:rsidRPr="4023A2A2">
        <w:t>As the expense data refer</w:t>
      </w:r>
      <w:r>
        <w:t>s</w:t>
      </w:r>
      <w:r w:rsidRPr="4023A2A2">
        <w:t xml:space="preserve"> to the General Government Sector, government expenditure in the Public Trading Enterprises Sector is largely excluded, including some of the Government’s significant investments in public housing.</w:t>
      </w:r>
    </w:p>
    <w:p w14:paraId="5A643285" w14:textId="3BF151F2" w:rsidR="00427EC8" w:rsidRPr="003C3F00" w:rsidRDefault="00427EC8" w:rsidP="00AB4BCA">
      <w:pPr>
        <w:pStyle w:val="Tablecaption"/>
        <w:keepLines/>
        <w:numPr>
          <w:ilvl w:val="4"/>
          <w:numId w:val="0"/>
        </w:numPr>
        <w:spacing w:after="180"/>
      </w:pPr>
      <w:r w:rsidRPr="003C3F00">
        <w:t xml:space="preserve">Table </w:t>
      </w:r>
      <w:r w:rsidRPr="003C3F00">
        <w:fldChar w:fldCharType="begin"/>
      </w:r>
      <w:r w:rsidRPr="003C3F00">
        <w:instrText xml:space="preserve"> STYLEREF 2 \s </w:instrText>
      </w:r>
      <w:r w:rsidRPr="003C3F00">
        <w:fldChar w:fldCharType="separate"/>
      </w:r>
      <w:r w:rsidR="00D06748">
        <w:rPr>
          <w:noProof/>
        </w:rPr>
        <w:t>3.4</w:t>
      </w:r>
      <w:r w:rsidRPr="003C3F00">
        <w:fldChar w:fldCharType="end"/>
      </w:r>
      <w:r w:rsidRPr="003C3F00">
        <w:t>.</w:t>
      </w:r>
      <w:r w:rsidRPr="003C3F00">
        <w:fldChar w:fldCharType="begin"/>
      </w:r>
      <w:r w:rsidRPr="003C3F00">
        <w:instrText xml:space="preserve"> SEQ Table \* ARABIC \s 2 </w:instrText>
      </w:r>
      <w:r w:rsidRPr="003C3F00">
        <w:fldChar w:fldCharType="separate"/>
      </w:r>
      <w:r w:rsidR="00D06748">
        <w:rPr>
          <w:noProof/>
        </w:rPr>
        <w:t>1</w:t>
      </w:r>
      <w:r w:rsidRPr="003C3F00">
        <w:fldChar w:fldCharType="end"/>
      </w:r>
      <w:r w:rsidRPr="003C3F00">
        <w:t>: General Government Sector expenses by function ($'000)</w:t>
      </w:r>
    </w:p>
    <w:tbl>
      <w:tblPr>
        <w:tblStyle w:val="Btable"/>
        <w:tblW w:w="9349" w:type="dxa"/>
        <w:tblLayout w:type="fixed"/>
        <w:tblLook w:val="04A0" w:firstRow="1" w:lastRow="0" w:firstColumn="1" w:lastColumn="0" w:noHBand="0" w:noVBand="1"/>
      </w:tblPr>
      <w:tblGrid>
        <w:gridCol w:w="3177"/>
        <w:gridCol w:w="1234"/>
        <w:gridCol w:w="1234"/>
        <w:gridCol w:w="1235"/>
        <w:gridCol w:w="1234"/>
        <w:gridCol w:w="1235"/>
      </w:tblGrid>
      <w:tr w:rsidR="00427EC8" w:rsidRPr="00AB4BCA" w14:paraId="14656EC8" w14:textId="77777777" w:rsidTr="00AB4BCA">
        <w:trPr>
          <w:cnfStyle w:val="100000000000" w:firstRow="1" w:lastRow="0" w:firstColumn="0" w:lastColumn="0" w:oddVBand="0" w:evenVBand="0" w:oddHBand="0" w:evenHBand="0" w:firstRowFirstColumn="0" w:firstRowLastColumn="0" w:lastRowFirstColumn="0" w:lastRowLastColumn="0"/>
          <w:trHeight w:val="162"/>
          <w:tblHeader/>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tcBorders>
          </w:tcPr>
          <w:p w14:paraId="50F2F201" w14:textId="77777777" w:rsidR="00427EC8" w:rsidRPr="00AB4BCA" w:rsidRDefault="00427EC8" w:rsidP="004F3104">
            <w:pPr>
              <w:keepNext/>
              <w:keepLines/>
              <w:rPr>
                <w:rFonts w:asciiTheme="minorHAnsi" w:hAnsiTheme="minorHAnsi" w:cstheme="minorHAnsi"/>
                <w:szCs w:val="20"/>
              </w:rPr>
            </w:pPr>
          </w:p>
        </w:tc>
        <w:tc>
          <w:tcPr>
            <w:tcW w:w="1234" w:type="dxa"/>
            <w:tcBorders>
              <w:top w:val="single" w:sz="4" w:space="0" w:color="auto"/>
            </w:tcBorders>
            <w:hideMark/>
          </w:tcPr>
          <w:p w14:paraId="133AFA77" w14:textId="77777777" w:rsidR="00427EC8" w:rsidRPr="00AB4BCA" w:rsidRDefault="00427EC8" w:rsidP="004F3104">
            <w:pPr>
              <w:keepNext/>
              <w:keepLines/>
              <w:cnfStyle w:val="100000000000" w:firstRow="1"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2025-26</w:t>
            </w:r>
          </w:p>
          <w:p w14:paraId="58A7627F" w14:textId="77777777" w:rsidR="00427EC8" w:rsidRPr="00AB4BCA" w:rsidRDefault="00427EC8" w:rsidP="004F3104">
            <w:pPr>
              <w:keepNext/>
              <w:keepLines/>
              <w:cnfStyle w:val="100000000000" w:firstRow="1"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Estimated Outcome</w:t>
            </w:r>
          </w:p>
        </w:tc>
        <w:tc>
          <w:tcPr>
            <w:tcW w:w="1234" w:type="dxa"/>
            <w:tcBorders>
              <w:top w:val="single" w:sz="4" w:space="0" w:color="auto"/>
            </w:tcBorders>
            <w:hideMark/>
          </w:tcPr>
          <w:p w14:paraId="287A95FA" w14:textId="77777777" w:rsidR="00427EC8" w:rsidRPr="00AB4BCA" w:rsidRDefault="00427EC8" w:rsidP="004F3104">
            <w:pPr>
              <w:keepNext/>
              <w:keepLines/>
              <w:cnfStyle w:val="100000000000" w:firstRow="1"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2026-27</w:t>
            </w:r>
          </w:p>
          <w:p w14:paraId="01D86A9F" w14:textId="77777777" w:rsidR="00427EC8" w:rsidRPr="00AB4BCA" w:rsidRDefault="00427EC8" w:rsidP="004F3104">
            <w:pPr>
              <w:keepNext/>
              <w:keepLines/>
              <w:cnfStyle w:val="100000000000" w:firstRow="1"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Budget</w:t>
            </w:r>
          </w:p>
        </w:tc>
        <w:tc>
          <w:tcPr>
            <w:tcW w:w="1235" w:type="dxa"/>
            <w:tcBorders>
              <w:top w:val="single" w:sz="4" w:space="0" w:color="auto"/>
            </w:tcBorders>
            <w:hideMark/>
          </w:tcPr>
          <w:p w14:paraId="667EFE39" w14:textId="77777777" w:rsidR="00427EC8" w:rsidRPr="00AB4BCA" w:rsidRDefault="00427EC8" w:rsidP="004F3104">
            <w:pPr>
              <w:keepNext/>
              <w:keepLines/>
              <w:cnfStyle w:val="100000000000" w:firstRow="1"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2027-28</w:t>
            </w:r>
          </w:p>
          <w:p w14:paraId="30EBADD9" w14:textId="77777777" w:rsidR="00427EC8" w:rsidRPr="00AB4BCA" w:rsidRDefault="00427EC8" w:rsidP="004F3104">
            <w:pPr>
              <w:keepNext/>
              <w:keepLines/>
              <w:cnfStyle w:val="100000000000" w:firstRow="1"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Estimate</w:t>
            </w:r>
          </w:p>
        </w:tc>
        <w:tc>
          <w:tcPr>
            <w:tcW w:w="1234" w:type="dxa"/>
            <w:tcBorders>
              <w:top w:val="single" w:sz="4" w:space="0" w:color="auto"/>
            </w:tcBorders>
            <w:hideMark/>
          </w:tcPr>
          <w:p w14:paraId="5C791FD8" w14:textId="77777777" w:rsidR="00427EC8" w:rsidRPr="00AB4BCA" w:rsidRDefault="00427EC8" w:rsidP="004F3104">
            <w:pPr>
              <w:keepNext/>
              <w:keepLines/>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AB4BCA">
              <w:rPr>
                <w:rFonts w:cstheme="minorHAnsi"/>
                <w:szCs w:val="20"/>
              </w:rPr>
              <w:t>2028-29</w:t>
            </w:r>
          </w:p>
          <w:p w14:paraId="2DC77C49" w14:textId="77777777" w:rsidR="00427EC8" w:rsidRPr="00AB4BCA" w:rsidRDefault="00427EC8" w:rsidP="004F3104">
            <w:pPr>
              <w:keepNext/>
              <w:keepLines/>
              <w:cnfStyle w:val="100000000000" w:firstRow="1"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Estimate</w:t>
            </w:r>
          </w:p>
        </w:tc>
        <w:tc>
          <w:tcPr>
            <w:tcW w:w="1235" w:type="dxa"/>
            <w:tcBorders>
              <w:top w:val="single" w:sz="4" w:space="0" w:color="auto"/>
            </w:tcBorders>
            <w:hideMark/>
          </w:tcPr>
          <w:p w14:paraId="58F7B5B0" w14:textId="77777777" w:rsidR="00427EC8" w:rsidRPr="00AB4BCA" w:rsidRDefault="00427EC8" w:rsidP="004F3104">
            <w:pPr>
              <w:keepNext/>
              <w:keepLines/>
              <w:cnfStyle w:val="100000000000" w:firstRow="1"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2029-30</w:t>
            </w:r>
          </w:p>
          <w:p w14:paraId="3202117B" w14:textId="77777777" w:rsidR="00427EC8" w:rsidRPr="00AB4BCA" w:rsidRDefault="00427EC8" w:rsidP="004F3104">
            <w:pPr>
              <w:keepNext/>
              <w:keepLines/>
              <w:cnfStyle w:val="100000000000" w:firstRow="1"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Estimate</w:t>
            </w:r>
          </w:p>
        </w:tc>
      </w:tr>
      <w:tr w:rsidR="00427EC8" w:rsidRPr="00AB4BCA" w14:paraId="194ACA36" w14:textId="77777777" w:rsidTr="00AB4BCA">
        <w:trPr>
          <w:trHeight w:val="269"/>
        </w:trPr>
        <w:tc>
          <w:tcPr>
            <w:cnfStyle w:val="001000000000" w:firstRow="0" w:lastRow="0" w:firstColumn="1" w:lastColumn="0" w:oddVBand="0" w:evenVBand="0" w:oddHBand="0" w:evenHBand="0" w:firstRowFirstColumn="0" w:firstRowLastColumn="0" w:lastRowFirstColumn="0" w:lastRowLastColumn="0"/>
            <w:tcW w:w="3177" w:type="dxa"/>
            <w:tcBorders>
              <w:top w:val="nil"/>
              <w:left w:val="nil"/>
              <w:bottom w:val="nil"/>
              <w:right w:val="nil"/>
            </w:tcBorders>
            <w:hideMark/>
          </w:tcPr>
          <w:p w14:paraId="1257B2FE" w14:textId="77777777" w:rsidR="00427EC8" w:rsidRPr="00AB4BCA" w:rsidRDefault="00427EC8" w:rsidP="004F3104">
            <w:pPr>
              <w:keepNext/>
              <w:keepLines/>
              <w:spacing w:before="100" w:beforeAutospacing="1" w:after="100" w:afterAutospacing="1"/>
              <w:rPr>
                <w:rFonts w:asciiTheme="minorHAnsi" w:hAnsiTheme="minorHAnsi" w:cstheme="minorHAnsi"/>
                <w:szCs w:val="20"/>
                <w:highlight w:val="yellow"/>
              </w:rPr>
            </w:pPr>
            <w:r w:rsidRPr="00AB4BCA">
              <w:rPr>
                <w:rFonts w:asciiTheme="minorHAnsi" w:hAnsiTheme="minorHAnsi" w:cstheme="minorHAnsi"/>
                <w:szCs w:val="20"/>
              </w:rPr>
              <w:t>Health</w:t>
            </w:r>
          </w:p>
        </w:tc>
        <w:tc>
          <w:tcPr>
            <w:tcW w:w="1234" w:type="dxa"/>
            <w:tcBorders>
              <w:top w:val="nil"/>
              <w:left w:val="nil"/>
              <w:bottom w:val="nil"/>
              <w:right w:val="nil"/>
            </w:tcBorders>
          </w:tcPr>
          <w:p w14:paraId="497A86ED"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2,790,809 </w:t>
            </w:r>
          </w:p>
        </w:tc>
        <w:tc>
          <w:tcPr>
            <w:tcW w:w="1234" w:type="dxa"/>
            <w:tcBorders>
              <w:top w:val="nil"/>
              <w:left w:val="nil"/>
              <w:bottom w:val="nil"/>
              <w:right w:val="nil"/>
            </w:tcBorders>
          </w:tcPr>
          <w:p w14:paraId="7C9704F7"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2,883,353 </w:t>
            </w:r>
          </w:p>
        </w:tc>
        <w:tc>
          <w:tcPr>
            <w:tcW w:w="1235" w:type="dxa"/>
            <w:tcBorders>
              <w:top w:val="nil"/>
              <w:left w:val="nil"/>
              <w:bottom w:val="nil"/>
              <w:right w:val="nil"/>
            </w:tcBorders>
          </w:tcPr>
          <w:p w14:paraId="48A673E3"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2,948,566 </w:t>
            </w:r>
          </w:p>
        </w:tc>
        <w:tc>
          <w:tcPr>
            <w:tcW w:w="1234" w:type="dxa"/>
            <w:tcBorders>
              <w:top w:val="nil"/>
              <w:left w:val="nil"/>
              <w:bottom w:val="nil"/>
              <w:right w:val="nil"/>
            </w:tcBorders>
          </w:tcPr>
          <w:p w14:paraId="34B8A48E"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3,043,903 </w:t>
            </w:r>
          </w:p>
        </w:tc>
        <w:tc>
          <w:tcPr>
            <w:tcW w:w="1235" w:type="dxa"/>
            <w:tcBorders>
              <w:top w:val="nil"/>
              <w:left w:val="nil"/>
              <w:bottom w:val="nil"/>
              <w:right w:val="nil"/>
            </w:tcBorders>
          </w:tcPr>
          <w:p w14:paraId="2A8DB44D"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3,047,792 </w:t>
            </w:r>
          </w:p>
        </w:tc>
      </w:tr>
      <w:tr w:rsidR="00427EC8" w:rsidRPr="00AB4BCA" w14:paraId="1AB15F03" w14:textId="77777777" w:rsidTr="00AB4BCA">
        <w:trPr>
          <w:trHeight w:val="282"/>
        </w:trPr>
        <w:tc>
          <w:tcPr>
            <w:cnfStyle w:val="001000000000" w:firstRow="0" w:lastRow="0" w:firstColumn="1" w:lastColumn="0" w:oddVBand="0" w:evenVBand="0" w:oddHBand="0" w:evenHBand="0" w:firstRowFirstColumn="0" w:firstRowLastColumn="0" w:lastRowFirstColumn="0" w:lastRowLastColumn="0"/>
            <w:tcW w:w="3177" w:type="dxa"/>
            <w:tcBorders>
              <w:top w:val="nil"/>
              <w:left w:val="nil"/>
              <w:bottom w:val="nil"/>
              <w:right w:val="nil"/>
            </w:tcBorders>
            <w:hideMark/>
          </w:tcPr>
          <w:p w14:paraId="653C4418" w14:textId="77777777" w:rsidR="00427EC8" w:rsidRPr="00AB4BCA" w:rsidRDefault="00427EC8" w:rsidP="004F3104">
            <w:pPr>
              <w:keepNext/>
              <w:keepLines/>
              <w:spacing w:before="100" w:beforeAutospacing="1" w:after="100" w:afterAutospacing="1"/>
              <w:rPr>
                <w:rFonts w:asciiTheme="minorHAnsi" w:hAnsiTheme="minorHAnsi" w:cstheme="minorHAnsi"/>
                <w:szCs w:val="20"/>
                <w:highlight w:val="yellow"/>
              </w:rPr>
            </w:pPr>
            <w:r w:rsidRPr="00AB4BCA">
              <w:rPr>
                <w:rFonts w:asciiTheme="minorHAnsi" w:hAnsiTheme="minorHAnsi" w:cstheme="minorHAnsi"/>
                <w:szCs w:val="20"/>
              </w:rPr>
              <w:t>Education</w:t>
            </w:r>
          </w:p>
        </w:tc>
        <w:tc>
          <w:tcPr>
            <w:tcW w:w="1234" w:type="dxa"/>
            <w:tcBorders>
              <w:top w:val="nil"/>
              <w:left w:val="nil"/>
              <w:bottom w:val="nil"/>
              <w:right w:val="nil"/>
            </w:tcBorders>
          </w:tcPr>
          <w:p w14:paraId="540D3BB0"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2,045,519 </w:t>
            </w:r>
          </w:p>
        </w:tc>
        <w:tc>
          <w:tcPr>
            <w:tcW w:w="1234" w:type="dxa"/>
            <w:tcBorders>
              <w:top w:val="nil"/>
              <w:left w:val="nil"/>
              <w:bottom w:val="nil"/>
              <w:right w:val="nil"/>
            </w:tcBorders>
          </w:tcPr>
          <w:p w14:paraId="1AB7A927"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2,168,299 </w:t>
            </w:r>
          </w:p>
        </w:tc>
        <w:tc>
          <w:tcPr>
            <w:tcW w:w="1235" w:type="dxa"/>
            <w:tcBorders>
              <w:top w:val="nil"/>
              <w:left w:val="nil"/>
              <w:bottom w:val="nil"/>
              <w:right w:val="nil"/>
            </w:tcBorders>
          </w:tcPr>
          <w:p w14:paraId="12E10B52"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2,181,832 </w:t>
            </w:r>
          </w:p>
        </w:tc>
        <w:tc>
          <w:tcPr>
            <w:tcW w:w="1234" w:type="dxa"/>
            <w:tcBorders>
              <w:top w:val="nil"/>
              <w:left w:val="nil"/>
              <w:bottom w:val="nil"/>
              <w:right w:val="nil"/>
            </w:tcBorders>
          </w:tcPr>
          <w:p w14:paraId="5E7C0D92"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2,239,231 </w:t>
            </w:r>
          </w:p>
        </w:tc>
        <w:tc>
          <w:tcPr>
            <w:tcW w:w="1235" w:type="dxa"/>
            <w:tcBorders>
              <w:top w:val="nil"/>
              <w:left w:val="nil"/>
              <w:bottom w:val="nil"/>
              <w:right w:val="nil"/>
            </w:tcBorders>
          </w:tcPr>
          <w:p w14:paraId="58219080"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2,278,052 </w:t>
            </w:r>
          </w:p>
        </w:tc>
      </w:tr>
      <w:tr w:rsidR="00427EC8" w:rsidRPr="00AB4BCA" w14:paraId="77B54391" w14:textId="77777777" w:rsidTr="00AB4BCA">
        <w:trPr>
          <w:trHeight w:val="282"/>
        </w:trPr>
        <w:tc>
          <w:tcPr>
            <w:cnfStyle w:val="001000000000" w:firstRow="0" w:lastRow="0" w:firstColumn="1" w:lastColumn="0" w:oddVBand="0" w:evenVBand="0" w:oddHBand="0" w:evenHBand="0" w:firstRowFirstColumn="0" w:firstRowLastColumn="0" w:lastRowFirstColumn="0" w:lastRowLastColumn="0"/>
            <w:tcW w:w="3177" w:type="dxa"/>
            <w:tcBorders>
              <w:top w:val="nil"/>
              <w:left w:val="nil"/>
              <w:bottom w:val="nil"/>
              <w:right w:val="nil"/>
            </w:tcBorders>
            <w:hideMark/>
          </w:tcPr>
          <w:p w14:paraId="2196A7C5" w14:textId="77777777" w:rsidR="00427EC8" w:rsidRPr="00AB4BCA" w:rsidRDefault="00427EC8" w:rsidP="004F3104">
            <w:pPr>
              <w:keepNext/>
              <w:keepLines/>
              <w:spacing w:before="100" w:beforeAutospacing="1" w:after="100" w:afterAutospacing="1"/>
              <w:rPr>
                <w:rFonts w:asciiTheme="minorHAnsi" w:hAnsiTheme="minorHAnsi" w:cstheme="minorHAnsi"/>
                <w:szCs w:val="20"/>
                <w:highlight w:val="yellow"/>
              </w:rPr>
            </w:pPr>
            <w:r w:rsidRPr="00AB4BCA">
              <w:rPr>
                <w:rFonts w:asciiTheme="minorHAnsi" w:hAnsiTheme="minorHAnsi" w:cstheme="minorHAnsi"/>
                <w:szCs w:val="20"/>
              </w:rPr>
              <w:t>General public services</w:t>
            </w:r>
          </w:p>
        </w:tc>
        <w:tc>
          <w:tcPr>
            <w:tcW w:w="1234" w:type="dxa"/>
            <w:tcBorders>
              <w:top w:val="nil"/>
              <w:left w:val="nil"/>
              <w:bottom w:val="nil"/>
              <w:right w:val="nil"/>
            </w:tcBorders>
          </w:tcPr>
          <w:p w14:paraId="2BAEF474"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2,034,291 </w:t>
            </w:r>
          </w:p>
        </w:tc>
        <w:tc>
          <w:tcPr>
            <w:tcW w:w="1234" w:type="dxa"/>
            <w:tcBorders>
              <w:top w:val="nil"/>
              <w:left w:val="nil"/>
              <w:bottom w:val="nil"/>
              <w:right w:val="nil"/>
            </w:tcBorders>
          </w:tcPr>
          <w:p w14:paraId="71E4CF58"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2,276,655 </w:t>
            </w:r>
          </w:p>
        </w:tc>
        <w:tc>
          <w:tcPr>
            <w:tcW w:w="1235" w:type="dxa"/>
            <w:tcBorders>
              <w:top w:val="nil"/>
              <w:left w:val="nil"/>
              <w:bottom w:val="nil"/>
              <w:right w:val="nil"/>
            </w:tcBorders>
          </w:tcPr>
          <w:p w14:paraId="71F34E90"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2,432,741 </w:t>
            </w:r>
          </w:p>
        </w:tc>
        <w:tc>
          <w:tcPr>
            <w:tcW w:w="1234" w:type="dxa"/>
            <w:tcBorders>
              <w:top w:val="nil"/>
              <w:left w:val="nil"/>
              <w:bottom w:val="nil"/>
              <w:right w:val="nil"/>
            </w:tcBorders>
          </w:tcPr>
          <w:p w14:paraId="1E19E439"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2,586,555 </w:t>
            </w:r>
          </w:p>
        </w:tc>
        <w:tc>
          <w:tcPr>
            <w:tcW w:w="1235" w:type="dxa"/>
            <w:tcBorders>
              <w:top w:val="nil"/>
              <w:left w:val="nil"/>
              <w:bottom w:val="nil"/>
              <w:right w:val="nil"/>
            </w:tcBorders>
          </w:tcPr>
          <w:p w14:paraId="62552690"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2,733,374 </w:t>
            </w:r>
          </w:p>
        </w:tc>
      </w:tr>
      <w:tr w:rsidR="00427EC8" w:rsidRPr="00AB4BCA" w14:paraId="41F51F45" w14:textId="77777777" w:rsidTr="00AB4BCA">
        <w:trPr>
          <w:trHeight w:val="282"/>
        </w:trPr>
        <w:tc>
          <w:tcPr>
            <w:cnfStyle w:val="001000000000" w:firstRow="0" w:lastRow="0" w:firstColumn="1" w:lastColumn="0" w:oddVBand="0" w:evenVBand="0" w:oddHBand="0" w:evenHBand="0" w:firstRowFirstColumn="0" w:firstRowLastColumn="0" w:lastRowFirstColumn="0" w:lastRowLastColumn="0"/>
            <w:tcW w:w="3177" w:type="dxa"/>
            <w:tcBorders>
              <w:top w:val="nil"/>
              <w:left w:val="nil"/>
              <w:bottom w:val="nil"/>
              <w:right w:val="nil"/>
            </w:tcBorders>
            <w:hideMark/>
          </w:tcPr>
          <w:p w14:paraId="7FEE0908" w14:textId="77777777" w:rsidR="00427EC8" w:rsidRPr="00AB4BCA" w:rsidRDefault="00427EC8" w:rsidP="004F3104">
            <w:pPr>
              <w:keepNext/>
              <w:keepLines/>
              <w:spacing w:before="100" w:beforeAutospacing="1" w:after="100" w:afterAutospacing="1"/>
              <w:rPr>
                <w:rFonts w:asciiTheme="minorHAnsi" w:hAnsiTheme="minorHAnsi" w:cstheme="minorHAnsi"/>
                <w:szCs w:val="20"/>
              </w:rPr>
            </w:pPr>
            <w:r w:rsidRPr="00AB4BCA">
              <w:rPr>
                <w:rFonts w:asciiTheme="minorHAnsi" w:hAnsiTheme="minorHAnsi" w:cstheme="minorHAnsi"/>
                <w:szCs w:val="20"/>
              </w:rPr>
              <w:t>Public order and safety</w:t>
            </w:r>
            <w:r w:rsidRPr="00AB4BCA">
              <w:rPr>
                <w:rFonts w:asciiTheme="minorHAnsi" w:hAnsiTheme="minorHAnsi" w:cstheme="minorHAnsi"/>
                <w:szCs w:val="20"/>
                <w:vertAlign w:val="superscript"/>
              </w:rPr>
              <w:t>1</w:t>
            </w:r>
          </w:p>
        </w:tc>
        <w:tc>
          <w:tcPr>
            <w:tcW w:w="1234" w:type="dxa"/>
            <w:tcBorders>
              <w:top w:val="nil"/>
              <w:left w:val="nil"/>
              <w:bottom w:val="nil"/>
              <w:right w:val="nil"/>
            </w:tcBorders>
          </w:tcPr>
          <w:p w14:paraId="69DD85BE"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 xml:space="preserve"> 766,494 </w:t>
            </w:r>
          </w:p>
        </w:tc>
        <w:tc>
          <w:tcPr>
            <w:tcW w:w="1234" w:type="dxa"/>
            <w:tcBorders>
              <w:top w:val="nil"/>
              <w:left w:val="nil"/>
              <w:bottom w:val="nil"/>
              <w:right w:val="nil"/>
            </w:tcBorders>
          </w:tcPr>
          <w:p w14:paraId="7260C461"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 xml:space="preserve"> 813,379 </w:t>
            </w:r>
          </w:p>
        </w:tc>
        <w:tc>
          <w:tcPr>
            <w:tcW w:w="1235" w:type="dxa"/>
            <w:tcBorders>
              <w:top w:val="nil"/>
              <w:left w:val="nil"/>
              <w:bottom w:val="nil"/>
              <w:right w:val="nil"/>
            </w:tcBorders>
          </w:tcPr>
          <w:p w14:paraId="055AAED5"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 xml:space="preserve"> 812,276 </w:t>
            </w:r>
          </w:p>
        </w:tc>
        <w:tc>
          <w:tcPr>
            <w:tcW w:w="1234" w:type="dxa"/>
            <w:tcBorders>
              <w:top w:val="nil"/>
              <w:left w:val="nil"/>
              <w:bottom w:val="nil"/>
              <w:right w:val="nil"/>
            </w:tcBorders>
          </w:tcPr>
          <w:p w14:paraId="02F1E2F2"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 xml:space="preserve"> 795,862 </w:t>
            </w:r>
          </w:p>
        </w:tc>
        <w:tc>
          <w:tcPr>
            <w:tcW w:w="1235" w:type="dxa"/>
            <w:tcBorders>
              <w:top w:val="nil"/>
              <w:left w:val="nil"/>
              <w:bottom w:val="nil"/>
              <w:right w:val="nil"/>
            </w:tcBorders>
          </w:tcPr>
          <w:p w14:paraId="149C0EEC"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 xml:space="preserve"> 801,841 </w:t>
            </w:r>
          </w:p>
        </w:tc>
      </w:tr>
      <w:tr w:rsidR="00427EC8" w:rsidRPr="00AB4BCA" w14:paraId="3DCC9325" w14:textId="77777777" w:rsidTr="00AB4BCA">
        <w:trPr>
          <w:trHeight w:val="282"/>
        </w:trPr>
        <w:tc>
          <w:tcPr>
            <w:cnfStyle w:val="001000000000" w:firstRow="0" w:lastRow="0" w:firstColumn="1" w:lastColumn="0" w:oddVBand="0" w:evenVBand="0" w:oddHBand="0" w:evenHBand="0" w:firstRowFirstColumn="0" w:firstRowLastColumn="0" w:lastRowFirstColumn="0" w:lastRowLastColumn="0"/>
            <w:tcW w:w="3177" w:type="dxa"/>
            <w:tcBorders>
              <w:top w:val="nil"/>
              <w:left w:val="nil"/>
              <w:bottom w:val="nil"/>
              <w:right w:val="nil"/>
            </w:tcBorders>
            <w:hideMark/>
          </w:tcPr>
          <w:p w14:paraId="73BD78FF" w14:textId="77777777" w:rsidR="00427EC8" w:rsidRPr="00AB4BCA" w:rsidRDefault="00427EC8" w:rsidP="004F3104">
            <w:pPr>
              <w:keepNext/>
              <w:keepLines/>
              <w:spacing w:before="100" w:beforeAutospacing="1" w:after="100" w:afterAutospacing="1"/>
              <w:rPr>
                <w:rFonts w:asciiTheme="minorHAnsi" w:hAnsiTheme="minorHAnsi" w:cstheme="minorHAnsi"/>
                <w:szCs w:val="20"/>
                <w:highlight w:val="yellow"/>
              </w:rPr>
            </w:pPr>
            <w:r w:rsidRPr="00AB4BCA">
              <w:rPr>
                <w:rFonts w:asciiTheme="minorHAnsi" w:hAnsiTheme="minorHAnsi" w:cstheme="minorHAnsi"/>
                <w:szCs w:val="20"/>
              </w:rPr>
              <w:t>Social protection</w:t>
            </w:r>
          </w:p>
        </w:tc>
        <w:tc>
          <w:tcPr>
            <w:tcW w:w="1234" w:type="dxa"/>
            <w:tcBorders>
              <w:top w:val="nil"/>
              <w:left w:val="nil"/>
              <w:bottom w:val="nil"/>
              <w:right w:val="nil"/>
            </w:tcBorders>
          </w:tcPr>
          <w:p w14:paraId="46D7D429"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679,141 </w:t>
            </w:r>
          </w:p>
        </w:tc>
        <w:tc>
          <w:tcPr>
            <w:tcW w:w="1234" w:type="dxa"/>
            <w:tcBorders>
              <w:top w:val="nil"/>
              <w:left w:val="nil"/>
              <w:bottom w:val="nil"/>
              <w:right w:val="nil"/>
            </w:tcBorders>
          </w:tcPr>
          <w:p w14:paraId="60F2F6BE"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753,263 </w:t>
            </w:r>
          </w:p>
        </w:tc>
        <w:tc>
          <w:tcPr>
            <w:tcW w:w="1235" w:type="dxa"/>
            <w:tcBorders>
              <w:top w:val="nil"/>
              <w:left w:val="nil"/>
              <w:bottom w:val="nil"/>
              <w:right w:val="nil"/>
            </w:tcBorders>
          </w:tcPr>
          <w:p w14:paraId="63F0CCA9"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756,645 </w:t>
            </w:r>
          </w:p>
        </w:tc>
        <w:tc>
          <w:tcPr>
            <w:tcW w:w="1234" w:type="dxa"/>
            <w:tcBorders>
              <w:top w:val="nil"/>
              <w:left w:val="nil"/>
              <w:bottom w:val="nil"/>
              <w:right w:val="nil"/>
            </w:tcBorders>
          </w:tcPr>
          <w:p w14:paraId="27E84FFB"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821,937 </w:t>
            </w:r>
          </w:p>
        </w:tc>
        <w:tc>
          <w:tcPr>
            <w:tcW w:w="1235" w:type="dxa"/>
            <w:tcBorders>
              <w:top w:val="nil"/>
              <w:left w:val="nil"/>
              <w:bottom w:val="nil"/>
              <w:right w:val="nil"/>
            </w:tcBorders>
          </w:tcPr>
          <w:p w14:paraId="165108D5"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751,773 </w:t>
            </w:r>
          </w:p>
        </w:tc>
      </w:tr>
      <w:tr w:rsidR="00427EC8" w:rsidRPr="00AB4BCA" w14:paraId="26835100" w14:textId="77777777" w:rsidTr="00AB4BCA">
        <w:trPr>
          <w:trHeight w:val="282"/>
        </w:trPr>
        <w:tc>
          <w:tcPr>
            <w:cnfStyle w:val="001000000000" w:firstRow="0" w:lastRow="0" w:firstColumn="1" w:lastColumn="0" w:oddVBand="0" w:evenVBand="0" w:oddHBand="0" w:evenHBand="0" w:firstRowFirstColumn="0" w:firstRowLastColumn="0" w:lastRowFirstColumn="0" w:lastRowLastColumn="0"/>
            <w:tcW w:w="3177" w:type="dxa"/>
            <w:tcBorders>
              <w:top w:val="nil"/>
              <w:left w:val="nil"/>
              <w:bottom w:val="nil"/>
              <w:right w:val="nil"/>
            </w:tcBorders>
            <w:hideMark/>
          </w:tcPr>
          <w:p w14:paraId="6C35BC05" w14:textId="77777777" w:rsidR="00427EC8" w:rsidRPr="00AB4BCA" w:rsidRDefault="00427EC8" w:rsidP="004F3104">
            <w:pPr>
              <w:keepNext/>
              <w:keepLines/>
              <w:spacing w:before="100" w:beforeAutospacing="1" w:after="100" w:afterAutospacing="1"/>
              <w:rPr>
                <w:rFonts w:asciiTheme="minorHAnsi" w:hAnsiTheme="minorHAnsi" w:cstheme="minorHAnsi"/>
                <w:szCs w:val="20"/>
                <w:highlight w:val="yellow"/>
              </w:rPr>
            </w:pPr>
            <w:r w:rsidRPr="00AB4BCA">
              <w:rPr>
                <w:rFonts w:asciiTheme="minorHAnsi" w:hAnsiTheme="minorHAnsi" w:cstheme="minorHAnsi"/>
                <w:szCs w:val="20"/>
              </w:rPr>
              <w:t>Transport</w:t>
            </w:r>
          </w:p>
        </w:tc>
        <w:tc>
          <w:tcPr>
            <w:tcW w:w="1234" w:type="dxa"/>
            <w:tcBorders>
              <w:top w:val="nil"/>
              <w:left w:val="nil"/>
              <w:bottom w:val="nil"/>
              <w:right w:val="nil"/>
            </w:tcBorders>
          </w:tcPr>
          <w:p w14:paraId="647AF3E4"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580,165 </w:t>
            </w:r>
          </w:p>
        </w:tc>
        <w:tc>
          <w:tcPr>
            <w:tcW w:w="1234" w:type="dxa"/>
            <w:tcBorders>
              <w:top w:val="nil"/>
              <w:left w:val="nil"/>
              <w:bottom w:val="nil"/>
              <w:right w:val="nil"/>
            </w:tcBorders>
          </w:tcPr>
          <w:p w14:paraId="5BEB5734"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583,432 </w:t>
            </w:r>
          </w:p>
        </w:tc>
        <w:tc>
          <w:tcPr>
            <w:tcW w:w="1235" w:type="dxa"/>
            <w:tcBorders>
              <w:top w:val="nil"/>
              <w:left w:val="nil"/>
              <w:bottom w:val="nil"/>
              <w:right w:val="nil"/>
            </w:tcBorders>
          </w:tcPr>
          <w:p w14:paraId="6E7D5CE0"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578,390 </w:t>
            </w:r>
          </w:p>
        </w:tc>
        <w:tc>
          <w:tcPr>
            <w:tcW w:w="1234" w:type="dxa"/>
            <w:tcBorders>
              <w:top w:val="nil"/>
              <w:left w:val="nil"/>
              <w:bottom w:val="nil"/>
              <w:right w:val="nil"/>
            </w:tcBorders>
          </w:tcPr>
          <w:p w14:paraId="5A60E84C"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598,156 </w:t>
            </w:r>
          </w:p>
        </w:tc>
        <w:tc>
          <w:tcPr>
            <w:tcW w:w="1235" w:type="dxa"/>
            <w:tcBorders>
              <w:top w:val="nil"/>
              <w:left w:val="nil"/>
              <w:bottom w:val="nil"/>
              <w:right w:val="nil"/>
            </w:tcBorders>
          </w:tcPr>
          <w:p w14:paraId="52BC8D3D"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603,382 </w:t>
            </w:r>
          </w:p>
        </w:tc>
      </w:tr>
      <w:tr w:rsidR="00427EC8" w:rsidRPr="00AB4BCA" w14:paraId="423864ED" w14:textId="77777777" w:rsidTr="00AB4BCA">
        <w:trPr>
          <w:trHeight w:val="237"/>
        </w:trPr>
        <w:tc>
          <w:tcPr>
            <w:cnfStyle w:val="001000000000" w:firstRow="0" w:lastRow="0" w:firstColumn="1" w:lastColumn="0" w:oddVBand="0" w:evenVBand="0" w:oddHBand="0" w:evenHBand="0" w:firstRowFirstColumn="0" w:firstRowLastColumn="0" w:lastRowFirstColumn="0" w:lastRowLastColumn="0"/>
            <w:tcW w:w="3177" w:type="dxa"/>
            <w:tcBorders>
              <w:top w:val="nil"/>
              <w:left w:val="nil"/>
              <w:bottom w:val="nil"/>
              <w:right w:val="nil"/>
            </w:tcBorders>
            <w:hideMark/>
          </w:tcPr>
          <w:p w14:paraId="16C73FCC" w14:textId="77777777" w:rsidR="00427EC8" w:rsidRPr="00AB4BCA" w:rsidRDefault="00427EC8" w:rsidP="004F3104">
            <w:pPr>
              <w:keepNext/>
              <w:keepLines/>
              <w:spacing w:before="100" w:beforeAutospacing="1" w:after="100" w:afterAutospacing="1"/>
              <w:rPr>
                <w:rFonts w:asciiTheme="minorHAnsi" w:hAnsiTheme="minorHAnsi" w:cstheme="minorHAnsi"/>
                <w:szCs w:val="20"/>
              </w:rPr>
            </w:pPr>
            <w:r w:rsidRPr="00AB4BCA">
              <w:rPr>
                <w:rFonts w:asciiTheme="minorHAnsi" w:hAnsiTheme="minorHAnsi" w:cstheme="minorHAnsi"/>
                <w:szCs w:val="20"/>
              </w:rPr>
              <w:t>Environmental protection</w:t>
            </w:r>
            <w:r w:rsidRPr="00AB4BCA">
              <w:rPr>
                <w:rFonts w:asciiTheme="minorHAnsi" w:hAnsiTheme="minorHAnsi" w:cstheme="minorHAnsi"/>
                <w:szCs w:val="20"/>
                <w:vertAlign w:val="superscript"/>
              </w:rPr>
              <w:t>2</w:t>
            </w:r>
          </w:p>
        </w:tc>
        <w:tc>
          <w:tcPr>
            <w:tcW w:w="1234" w:type="dxa"/>
            <w:tcBorders>
              <w:top w:val="nil"/>
              <w:left w:val="nil"/>
              <w:bottom w:val="nil"/>
              <w:right w:val="nil"/>
            </w:tcBorders>
          </w:tcPr>
          <w:p w14:paraId="74E743EE"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 xml:space="preserve"> 264,765 </w:t>
            </w:r>
          </w:p>
        </w:tc>
        <w:tc>
          <w:tcPr>
            <w:tcW w:w="1234" w:type="dxa"/>
            <w:tcBorders>
              <w:top w:val="nil"/>
              <w:left w:val="nil"/>
              <w:bottom w:val="nil"/>
              <w:right w:val="nil"/>
            </w:tcBorders>
          </w:tcPr>
          <w:p w14:paraId="672604F5"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 xml:space="preserve"> 255,166 </w:t>
            </w:r>
          </w:p>
        </w:tc>
        <w:tc>
          <w:tcPr>
            <w:tcW w:w="1235" w:type="dxa"/>
            <w:tcBorders>
              <w:top w:val="nil"/>
              <w:left w:val="nil"/>
              <w:bottom w:val="nil"/>
              <w:right w:val="nil"/>
            </w:tcBorders>
          </w:tcPr>
          <w:p w14:paraId="389922D1"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 xml:space="preserve"> 249,230 </w:t>
            </w:r>
          </w:p>
        </w:tc>
        <w:tc>
          <w:tcPr>
            <w:tcW w:w="1234" w:type="dxa"/>
            <w:tcBorders>
              <w:top w:val="nil"/>
              <w:left w:val="nil"/>
              <w:bottom w:val="nil"/>
              <w:right w:val="nil"/>
            </w:tcBorders>
          </w:tcPr>
          <w:p w14:paraId="65D97069"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 xml:space="preserve"> 262,881 </w:t>
            </w:r>
          </w:p>
        </w:tc>
        <w:tc>
          <w:tcPr>
            <w:tcW w:w="1235" w:type="dxa"/>
            <w:tcBorders>
              <w:top w:val="nil"/>
              <w:left w:val="nil"/>
              <w:bottom w:val="nil"/>
              <w:right w:val="nil"/>
            </w:tcBorders>
          </w:tcPr>
          <w:p w14:paraId="61BA46BB"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rPr>
            </w:pPr>
            <w:r w:rsidRPr="00AB4BCA">
              <w:rPr>
                <w:rFonts w:cstheme="minorHAnsi"/>
                <w:szCs w:val="20"/>
              </w:rPr>
              <w:t xml:space="preserve"> 257,709 </w:t>
            </w:r>
          </w:p>
        </w:tc>
      </w:tr>
      <w:tr w:rsidR="00427EC8" w:rsidRPr="00AB4BCA" w14:paraId="5B7A61E3" w14:textId="77777777" w:rsidTr="00AB4BCA">
        <w:trPr>
          <w:trHeight w:val="282"/>
        </w:trPr>
        <w:tc>
          <w:tcPr>
            <w:cnfStyle w:val="001000000000" w:firstRow="0" w:lastRow="0" w:firstColumn="1" w:lastColumn="0" w:oddVBand="0" w:evenVBand="0" w:oddHBand="0" w:evenHBand="0" w:firstRowFirstColumn="0" w:firstRowLastColumn="0" w:lastRowFirstColumn="0" w:lastRowLastColumn="0"/>
            <w:tcW w:w="3177" w:type="dxa"/>
            <w:tcBorders>
              <w:top w:val="nil"/>
              <w:left w:val="nil"/>
              <w:bottom w:val="nil"/>
              <w:right w:val="nil"/>
            </w:tcBorders>
            <w:hideMark/>
          </w:tcPr>
          <w:p w14:paraId="0884AEA5" w14:textId="77777777" w:rsidR="00427EC8" w:rsidRPr="00AB4BCA" w:rsidRDefault="00427EC8" w:rsidP="004F3104">
            <w:pPr>
              <w:keepNext/>
              <w:keepLines/>
              <w:spacing w:before="100" w:beforeAutospacing="1" w:after="100" w:afterAutospacing="1"/>
              <w:rPr>
                <w:rFonts w:asciiTheme="minorHAnsi" w:hAnsiTheme="minorHAnsi" w:cstheme="minorHAnsi"/>
                <w:szCs w:val="20"/>
                <w:highlight w:val="yellow"/>
              </w:rPr>
            </w:pPr>
            <w:r w:rsidRPr="00AB4BCA">
              <w:rPr>
                <w:rFonts w:asciiTheme="minorHAnsi" w:hAnsiTheme="minorHAnsi" w:cstheme="minorHAnsi"/>
                <w:szCs w:val="20"/>
              </w:rPr>
              <w:t>Recreation, culture and religion</w:t>
            </w:r>
          </w:p>
        </w:tc>
        <w:tc>
          <w:tcPr>
            <w:tcW w:w="1234" w:type="dxa"/>
            <w:tcBorders>
              <w:top w:val="nil"/>
              <w:left w:val="nil"/>
              <w:bottom w:val="nil"/>
              <w:right w:val="nil"/>
            </w:tcBorders>
          </w:tcPr>
          <w:p w14:paraId="652C9B8C"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221,300 </w:t>
            </w:r>
          </w:p>
        </w:tc>
        <w:tc>
          <w:tcPr>
            <w:tcW w:w="1234" w:type="dxa"/>
            <w:tcBorders>
              <w:top w:val="nil"/>
              <w:left w:val="nil"/>
              <w:bottom w:val="nil"/>
              <w:right w:val="nil"/>
            </w:tcBorders>
          </w:tcPr>
          <w:p w14:paraId="7B583F1E"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233,125 </w:t>
            </w:r>
          </w:p>
        </w:tc>
        <w:tc>
          <w:tcPr>
            <w:tcW w:w="1235" w:type="dxa"/>
            <w:tcBorders>
              <w:top w:val="nil"/>
              <w:left w:val="nil"/>
              <w:bottom w:val="nil"/>
              <w:right w:val="nil"/>
            </w:tcBorders>
          </w:tcPr>
          <w:p w14:paraId="037A6C5F"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228,841 </w:t>
            </w:r>
          </w:p>
        </w:tc>
        <w:tc>
          <w:tcPr>
            <w:tcW w:w="1234" w:type="dxa"/>
            <w:tcBorders>
              <w:top w:val="nil"/>
              <w:left w:val="nil"/>
              <w:bottom w:val="nil"/>
              <w:right w:val="nil"/>
            </w:tcBorders>
          </w:tcPr>
          <w:p w14:paraId="0A9C1F67"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241,197 </w:t>
            </w:r>
          </w:p>
        </w:tc>
        <w:tc>
          <w:tcPr>
            <w:tcW w:w="1235" w:type="dxa"/>
            <w:tcBorders>
              <w:top w:val="nil"/>
              <w:left w:val="nil"/>
              <w:bottom w:val="nil"/>
              <w:right w:val="nil"/>
            </w:tcBorders>
          </w:tcPr>
          <w:p w14:paraId="226D7050"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230,533 </w:t>
            </w:r>
          </w:p>
        </w:tc>
      </w:tr>
      <w:tr w:rsidR="00427EC8" w:rsidRPr="00AB4BCA" w14:paraId="42D23F08" w14:textId="77777777" w:rsidTr="00AB4BCA">
        <w:trPr>
          <w:trHeight w:val="282"/>
        </w:trPr>
        <w:tc>
          <w:tcPr>
            <w:cnfStyle w:val="001000000000" w:firstRow="0" w:lastRow="0" w:firstColumn="1" w:lastColumn="0" w:oddVBand="0" w:evenVBand="0" w:oddHBand="0" w:evenHBand="0" w:firstRowFirstColumn="0" w:firstRowLastColumn="0" w:lastRowFirstColumn="0" w:lastRowLastColumn="0"/>
            <w:tcW w:w="3177" w:type="dxa"/>
            <w:tcBorders>
              <w:top w:val="nil"/>
              <w:left w:val="nil"/>
              <w:bottom w:val="nil"/>
              <w:right w:val="nil"/>
            </w:tcBorders>
            <w:hideMark/>
          </w:tcPr>
          <w:p w14:paraId="010A1D7B" w14:textId="77777777" w:rsidR="00427EC8" w:rsidRPr="00AB4BCA" w:rsidRDefault="00427EC8" w:rsidP="004F3104">
            <w:pPr>
              <w:keepNext/>
              <w:keepLines/>
              <w:spacing w:before="100" w:beforeAutospacing="1" w:after="100" w:afterAutospacing="1"/>
              <w:rPr>
                <w:rFonts w:asciiTheme="minorHAnsi" w:hAnsiTheme="minorHAnsi" w:cstheme="minorHAnsi"/>
                <w:szCs w:val="20"/>
                <w:highlight w:val="yellow"/>
              </w:rPr>
            </w:pPr>
            <w:r w:rsidRPr="00AB4BCA">
              <w:rPr>
                <w:rFonts w:asciiTheme="minorHAnsi" w:hAnsiTheme="minorHAnsi" w:cstheme="minorHAnsi"/>
                <w:szCs w:val="20"/>
              </w:rPr>
              <w:t>Economic affairs</w:t>
            </w:r>
          </w:p>
        </w:tc>
        <w:tc>
          <w:tcPr>
            <w:tcW w:w="1234" w:type="dxa"/>
            <w:tcBorders>
              <w:top w:val="nil"/>
              <w:left w:val="nil"/>
              <w:bottom w:val="nil"/>
              <w:right w:val="nil"/>
            </w:tcBorders>
          </w:tcPr>
          <w:p w14:paraId="7C19AD41"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172,102 </w:t>
            </w:r>
          </w:p>
        </w:tc>
        <w:tc>
          <w:tcPr>
            <w:tcW w:w="1234" w:type="dxa"/>
            <w:tcBorders>
              <w:top w:val="nil"/>
              <w:left w:val="nil"/>
              <w:bottom w:val="nil"/>
              <w:right w:val="nil"/>
            </w:tcBorders>
          </w:tcPr>
          <w:p w14:paraId="001891F3"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138,782 </w:t>
            </w:r>
          </w:p>
        </w:tc>
        <w:tc>
          <w:tcPr>
            <w:tcW w:w="1235" w:type="dxa"/>
            <w:tcBorders>
              <w:top w:val="nil"/>
              <w:left w:val="nil"/>
              <w:bottom w:val="nil"/>
              <w:right w:val="nil"/>
            </w:tcBorders>
          </w:tcPr>
          <w:p w14:paraId="49A3D58B"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132,142 </w:t>
            </w:r>
          </w:p>
        </w:tc>
        <w:tc>
          <w:tcPr>
            <w:tcW w:w="1234" w:type="dxa"/>
            <w:tcBorders>
              <w:top w:val="nil"/>
              <w:left w:val="nil"/>
              <w:bottom w:val="nil"/>
              <w:right w:val="nil"/>
            </w:tcBorders>
          </w:tcPr>
          <w:p w14:paraId="2D440D2A"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133,714 </w:t>
            </w:r>
          </w:p>
        </w:tc>
        <w:tc>
          <w:tcPr>
            <w:tcW w:w="1235" w:type="dxa"/>
            <w:tcBorders>
              <w:top w:val="nil"/>
              <w:left w:val="nil"/>
              <w:bottom w:val="nil"/>
              <w:right w:val="nil"/>
            </w:tcBorders>
          </w:tcPr>
          <w:p w14:paraId="26B9D94E"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119,732 </w:t>
            </w:r>
          </w:p>
        </w:tc>
      </w:tr>
      <w:tr w:rsidR="00427EC8" w:rsidRPr="00AB4BCA" w14:paraId="42CEF6F6" w14:textId="77777777" w:rsidTr="00AB4BCA">
        <w:trPr>
          <w:trHeight w:val="282"/>
        </w:trPr>
        <w:tc>
          <w:tcPr>
            <w:cnfStyle w:val="001000000000" w:firstRow="0" w:lastRow="0" w:firstColumn="1" w:lastColumn="0" w:oddVBand="0" w:evenVBand="0" w:oddHBand="0" w:evenHBand="0" w:firstRowFirstColumn="0" w:firstRowLastColumn="0" w:lastRowFirstColumn="0" w:lastRowLastColumn="0"/>
            <w:tcW w:w="3177" w:type="dxa"/>
            <w:tcBorders>
              <w:top w:val="nil"/>
              <w:left w:val="nil"/>
              <w:bottom w:val="single" w:sz="4" w:space="0" w:color="auto"/>
              <w:right w:val="nil"/>
            </w:tcBorders>
            <w:hideMark/>
          </w:tcPr>
          <w:p w14:paraId="16C8EA81" w14:textId="77777777" w:rsidR="00427EC8" w:rsidRPr="00AB4BCA" w:rsidRDefault="00427EC8" w:rsidP="004F3104">
            <w:pPr>
              <w:keepNext/>
              <w:keepLines/>
              <w:spacing w:before="100" w:beforeAutospacing="1" w:after="100" w:afterAutospacing="1"/>
              <w:rPr>
                <w:rFonts w:asciiTheme="minorHAnsi" w:hAnsiTheme="minorHAnsi" w:cstheme="minorHAnsi"/>
                <w:szCs w:val="20"/>
                <w:highlight w:val="yellow"/>
              </w:rPr>
            </w:pPr>
            <w:r w:rsidRPr="00AB4BCA">
              <w:rPr>
                <w:rFonts w:asciiTheme="minorHAnsi" w:hAnsiTheme="minorHAnsi" w:cstheme="minorHAnsi"/>
                <w:szCs w:val="20"/>
              </w:rPr>
              <w:t>Housing and community amenities</w:t>
            </w:r>
          </w:p>
        </w:tc>
        <w:tc>
          <w:tcPr>
            <w:tcW w:w="1234" w:type="dxa"/>
            <w:tcBorders>
              <w:top w:val="nil"/>
              <w:left w:val="nil"/>
              <w:bottom w:val="single" w:sz="4" w:space="0" w:color="auto"/>
              <w:right w:val="nil"/>
            </w:tcBorders>
          </w:tcPr>
          <w:p w14:paraId="34D90D1D"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98,630 </w:t>
            </w:r>
          </w:p>
        </w:tc>
        <w:tc>
          <w:tcPr>
            <w:tcW w:w="1234" w:type="dxa"/>
            <w:tcBorders>
              <w:top w:val="nil"/>
              <w:left w:val="nil"/>
              <w:bottom w:val="single" w:sz="4" w:space="0" w:color="auto"/>
              <w:right w:val="nil"/>
            </w:tcBorders>
          </w:tcPr>
          <w:p w14:paraId="05D8D87F"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102,182 </w:t>
            </w:r>
          </w:p>
        </w:tc>
        <w:tc>
          <w:tcPr>
            <w:tcW w:w="1235" w:type="dxa"/>
            <w:tcBorders>
              <w:top w:val="nil"/>
              <w:left w:val="nil"/>
              <w:bottom w:val="single" w:sz="4" w:space="0" w:color="auto"/>
              <w:right w:val="nil"/>
            </w:tcBorders>
          </w:tcPr>
          <w:p w14:paraId="6AF63422"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100,923 </w:t>
            </w:r>
          </w:p>
        </w:tc>
        <w:tc>
          <w:tcPr>
            <w:tcW w:w="1234" w:type="dxa"/>
            <w:tcBorders>
              <w:top w:val="nil"/>
              <w:left w:val="nil"/>
              <w:bottom w:val="single" w:sz="4" w:space="0" w:color="auto"/>
              <w:right w:val="nil"/>
            </w:tcBorders>
          </w:tcPr>
          <w:p w14:paraId="023AFECE"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101,117 </w:t>
            </w:r>
          </w:p>
        </w:tc>
        <w:tc>
          <w:tcPr>
            <w:tcW w:w="1235" w:type="dxa"/>
            <w:tcBorders>
              <w:top w:val="nil"/>
              <w:left w:val="nil"/>
              <w:bottom w:val="single" w:sz="4" w:space="0" w:color="auto"/>
              <w:right w:val="nil"/>
            </w:tcBorders>
          </w:tcPr>
          <w:p w14:paraId="2C4DE174" w14:textId="77777777" w:rsidR="00427EC8" w:rsidRPr="00AB4BCA" w:rsidRDefault="00427EC8" w:rsidP="004F3104">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B4BCA">
              <w:rPr>
                <w:rFonts w:cstheme="minorHAnsi"/>
                <w:szCs w:val="20"/>
              </w:rPr>
              <w:t xml:space="preserve"> 100,961 </w:t>
            </w:r>
          </w:p>
        </w:tc>
      </w:tr>
      <w:tr w:rsidR="00427EC8" w:rsidRPr="00AB4BCA" w14:paraId="137B4191" w14:textId="77777777" w:rsidTr="00AB4BCA">
        <w:trPr>
          <w:trHeight w:val="282"/>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left w:val="nil"/>
              <w:bottom w:val="single" w:sz="4" w:space="0" w:color="auto"/>
              <w:right w:val="nil"/>
            </w:tcBorders>
            <w:hideMark/>
          </w:tcPr>
          <w:p w14:paraId="18E5015A" w14:textId="77777777" w:rsidR="00427EC8" w:rsidRPr="00AB4BCA" w:rsidRDefault="00427EC8" w:rsidP="004F3104">
            <w:pPr>
              <w:keepNext/>
              <w:keepLines/>
              <w:spacing w:before="100" w:beforeAutospacing="1" w:after="100" w:afterAutospacing="1"/>
              <w:rPr>
                <w:rFonts w:asciiTheme="minorHAnsi" w:hAnsiTheme="minorHAnsi" w:cstheme="minorHAnsi"/>
                <w:b/>
                <w:color w:val="472D8C"/>
                <w:szCs w:val="20"/>
                <w:highlight w:val="yellow"/>
              </w:rPr>
            </w:pPr>
            <w:r w:rsidRPr="00AB4BCA">
              <w:rPr>
                <w:rFonts w:asciiTheme="minorHAnsi" w:hAnsiTheme="minorHAnsi" w:cstheme="minorHAnsi"/>
                <w:b/>
                <w:color w:val="472D8C"/>
                <w:szCs w:val="20"/>
              </w:rPr>
              <w:t>Total expenses</w:t>
            </w:r>
          </w:p>
        </w:tc>
        <w:tc>
          <w:tcPr>
            <w:tcW w:w="1234" w:type="dxa"/>
            <w:tcBorders>
              <w:top w:val="single" w:sz="4" w:space="0" w:color="auto"/>
              <w:left w:val="nil"/>
              <w:bottom w:val="single" w:sz="4" w:space="0" w:color="auto"/>
              <w:right w:val="nil"/>
            </w:tcBorders>
          </w:tcPr>
          <w:p w14:paraId="2471A633" w14:textId="77777777" w:rsidR="00427EC8" w:rsidRPr="00AB4BCA" w:rsidRDefault="00427EC8" w:rsidP="004F3104">
            <w:pPr>
              <w:pStyle w:val="Caption"/>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b w:val="0"/>
                <w:i w:val="0"/>
                <w:color w:val="472D8C"/>
                <w:szCs w:val="20"/>
                <w:highlight w:val="yellow"/>
              </w:rPr>
            </w:pPr>
            <w:r w:rsidRPr="00AB4BCA">
              <w:rPr>
                <w:rFonts w:cstheme="minorHAnsi"/>
                <w:i w:val="0"/>
                <w:color w:val="472D8C"/>
                <w:szCs w:val="20"/>
              </w:rPr>
              <w:t xml:space="preserve">9,653,216 </w:t>
            </w:r>
          </w:p>
        </w:tc>
        <w:tc>
          <w:tcPr>
            <w:tcW w:w="1234" w:type="dxa"/>
            <w:tcBorders>
              <w:top w:val="single" w:sz="4" w:space="0" w:color="auto"/>
              <w:left w:val="nil"/>
              <w:bottom w:val="single" w:sz="4" w:space="0" w:color="auto"/>
              <w:right w:val="nil"/>
            </w:tcBorders>
          </w:tcPr>
          <w:p w14:paraId="3701B776" w14:textId="77777777" w:rsidR="00427EC8" w:rsidRPr="00AB4BCA" w:rsidRDefault="00427EC8" w:rsidP="004F3104">
            <w:pPr>
              <w:pStyle w:val="Caption"/>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b w:val="0"/>
                <w:i w:val="0"/>
                <w:color w:val="472D8C"/>
                <w:szCs w:val="20"/>
                <w:highlight w:val="yellow"/>
              </w:rPr>
            </w:pPr>
            <w:r w:rsidRPr="00AB4BCA">
              <w:rPr>
                <w:rFonts w:cstheme="minorHAnsi"/>
                <w:i w:val="0"/>
                <w:color w:val="472D8C"/>
                <w:szCs w:val="20"/>
              </w:rPr>
              <w:t xml:space="preserve">10,207,636 </w:t>
            </w:r>
          </w:p>
        </w:tc>
        <w:tc>
          <w:tcPr>
            <w:tcW w:w="1235" w:type="dxa"/>
            <w:tcBorders>
              <w:top w:val="single" w:sz="4" w:space="0" w:color="auto"/>
              <w:left w:val="nil"/>
              <w:bottom w:val="single" w:sz="4" w:space="0" w:color="auto"/>
              <w:right w:val="nil"/>
            </w:tcBorders>
          </w:tcPr>
          <w:p w14:paraId="57E807E7" w14:textId="77777777" w:rsidR="00427EC8" w:rsidRPr="00AB4BCA" w:rsidRDefault="00427EC8" w:rsidP="004F3104">
            <w:pPr>
              <w:pStyle w:val="Caption"/>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b w:val="0"/>
                <w:i w:val="0"/>
                <w:color w:val="472D8C"/>
                <w:szCs w:val="20"/>
                <w:highlight w:val="yellow"/>
              </w:rPr>
            </w:pPr>
            <w:r w:rsidRPr="00AB4BCA">
              <w:rPr>
                <w:rFonts w:cstheme="minorHAnsi"/>
                <w:i w:val="0"/>
                <w:color w:val="472D8C"/>
                <w:szCs w:val="20"/>
              </w:rPr>
              <w:t xml:space="preserve">10,421,586 </w:t>
            </w:r>
          </w:p>
        </w:tc>
        <w:tc>
          <w:tcPr>
            <w:tcW w:w="1234" w:type="dxa"/>
            <w:tcBorders>
              <w:top w:val="single" w:sz="4" w:space="0" w:color="auto"/>
              <w:left w:val="nil"/>
              <w:bottom w:val="single" w:sz="4" w:space="0" w:color="auto"/>
              <w:right w:val="nil"/>
            </w:tcBorders>
          </w:tcPr>
          <w:p w14:paraId="7B84012E" w14:textId="77777777" w:rsidR="00427EC8" w:rsidRPr="00AB4BCA" w:rsidRDefault="00427EC8" w:rsidP="004F3104">
            <w:pPr>
              <w:pStyle w:val="Caption"/>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b w:val="0"/>
                <w:i w:val="0"/>
                <w:color w:val="472D8C"/>
                <w:szCs w:val="20"/>
                <w:highlight w:val="yellow"/>
              </w:rPr>
            </w:pPr>
            <w:r w:rsidRPr="00AB4BCA">
              <w:rPr>
                <w:rFonts w:cstheme="minorHAnsi"/>
                <w:i w:val="0"/>
                <w:color w:val="472D8C"/>
                <w:szCs w:val="20"/>
              </w:rPr>
              <w:t xml:space="preserve">10,824,553 </w:t>
            </w:r>
          </w:p>
        </w:tc>
        <w:tc>
          <w:tcPr>
            <w:tcW w:w="1235" w:type="dxa"/>
            <w:tcBorders>
              <w:top w:val="single" w:sz="4" w:space="0" w:color="auto"/>
              <w:left w:val="nil"/>
              <w:bottom w:val="single" w:sz="4" w:space="0" w:color="auto"/>
              <w:right w:val="nil"/>
            </w:tcBorders>
          </w:tcPr>
          <w:p w14:paraId="122E40DE" w14:textId="77777777" w:rsidR="00427EC8" w:rsidRPr="00AB4BCA" w:rsidRDefault="00427EC8" w:rsidP="004F3104">
            <w:pPr>
              <w:pStyle w:val="Caption"/>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b w:val="0"/>
                <w:i w:val="0"/>
                <w:color w:val="472D8C"/>
                <w:szCs w:val="20"/>
                <w:highlight w:val="yellow"/>
              </w:rPr>
            </w:pPr>
            <w:r w:rsidRPr="00AB4BCA">
              <w:rPr>
                <w:rFonts w:cstheme="minorHAnsi"/>
                <w:i w:val="0"/>
                <w:color w:val="472D8C"/>
                <w:szCs w:val="20"/>
              </w:rPr>
              <w:t xml:space="preserve">10,925,149 </w:t>
            </w:r>
          </w:p>
        </w:tc>
      </w:tr>
    </w:tbl>
    <w:p w14:paraId="7A8F2500" w14:textId="17965297" w:rsidR="00427EC8" w:rsidRDefault="007C231C" w:rsidP="004F3104">
      <w:pPr>
        <w:pStyle w:val="Footertext"/>
        <w:keepNext/>
        <w:keepLines/>
        <w:rPr>
          <w:b/>
          <w:bCs w:val="0"/>
          <w:lang w:val="en-AU"/>
        </w:rPr>
      </w:pPr>
      <w:r>
        <w:rPr>
          <w:b/>
          <w:lang w:val="en-AU"/>
        </w:rPr>
        <w:br/>
      </w:r>
      <w:r w:rsidR="00427EC8" w:rsidRPr="00487DC4">
        <w:rPr>
          <w:b/>
          <w:lang w:val="en-AU"/>
        </w:rPr>
        <w:t>Notes:</w:t>
      </w:r>
    </w:p>
    <w:p w14:paraId="608B5C39" w14:textId="77777777" w:rsidR="00427EC8" w:rsidRPr="003B75B5" w:rsidRDefault="00427EC8" w:rsidP="00414F15">
      <w:pPr>
        <w:pStyle w:val="BNotelist"/>
        <w:keepLines/>
        <w:numPr>
          <w:ilvl w:val="0"/>
          <w:numId w:val="54"/>
        </w:numPr>
        <w:ind w:left="360"/>
      </w:pPr>
      <w:r w:rsidRPr="003B75B5">
        <w:t>The profile over the forward estimates mainly reflects cessation of the Energy Bill Relief Commonwealth grant and time</w:t>
      </w:r>
      <w:r>
        <w:t>-</w:t>
      </w:r>
      <w:r w:rsidRPr="003B75B5">
        <w:t xml:space="preserve">limited funding for initiatives such as </w:t>
      </w:r>
      <w:r>
        <w:t>Additional Operational Funding for the AMC, Board of Inquiry into Aboriginal and Torres Strait Islander Deaths in Custody and Strengthening Emergency Services – Territory Radio Network upgrades.</w:t>
      </w:r>
    </w:p>
    <w:p w14:paraId="5D5DCDD9" w14:textId="77777777" w:rsidR="00427EC8" w:rsidRPr="003B75B5" w:rsidRDefault="00427EC8" w:rsidP="00414F15">
      <w:pPr>
        <w:pStyle w:val="BNotelist"/>
        <w:keepLines/>
        <w:numPr>
          <w:ilvl w:val="0"/>
          <w:numId w:val="54"/>
        </w:numPr>
        <w:ind w:left="360"/>
      </w:pPr>
      <w:r w:rsidRPr="003B75B5">
        <w:t xml:space="preserve">The profile over the forward estimates largely reflects changes in the volume and price of large scale generation certificates. </w:t>
      </w:r>
    </w:p>
    <w:p w14:paraId="3D69D7E0" w14:textId="77777777" w:rsidR="00427EC8" w:rsidRPr="003C3F00" w:rsidRDefault="00427EC8" w:rsidP="003C71EC">
      <w:pPr>
        <w:pStyle w:val="Bbodytext"/>
      </w:pPr>
      <w:r w:rsidRPr="003C3F00">
        <w:t xml:space="preserve">Expenditure data presented elsewhere in the Budget, such as in the </w:t>
      </w:r>
      <w:r w:rsidRPr="003C3F00">
        <w:rPr>
          <w:i/>
        </w:rPr>
        <w:t>Where Our Money Goes</w:t>
      </w:r>
      <w:r w:rsidRPr="003C3F00">
        <w:t xml:space="preserve"> graphic, is intended to provide Canberrans with information that is directly relevant to the services that the Government provides and accounts for its status, unique among Australian jurisdictions, of being a provider of both municipal and state government services. </w:t>
      </w:r>
    </w:p>
    <w:p w14:paraId="208B7090" w14:textId="77777777" w:rsidR="00427EC8" w:rsidRPr="00D86691" w:rsidRDefault="00427EC8" w:rsidP="003C71EC">
      <w:pPr>
        <w:pStyle w:val="Bbodytext"/>
        <w:rPr>
          <w:highlight w:val="yellow"/>
        </w:rPr>
      </w:pPr>
      <w:r w:rsidRPr="4023A2A2">
        <w:t xml:space="preserve">While data reported under both frameworks largely overlap, there are differences that reflect the different purposes for which the data are collected. For example, the </w:t>
      </w:r>
      <w:r w:rsidRPr="4023A2A2">
        <w:rPr>
          <w:i/>
        </w:rPr>
        <w:t>Where our Money Goes</w:t>
      </w:r>
      <w:r w:rsidRPr="4023A2A2">
        <w:t xml:space="preserve"> data </w:t>
      </w:r>
      <w:r>
        <w:t>is</w:t>
      </w:r>
      <w:r w:rsidRPr="4023A2A2">
        <w:t xml:space="preserve"> sourced directly from agency budget statements by output class and do not fully account for expenses such as those associated with whole of government public debt management, as the purpose of the framework is to focus on delivery of government services in the Territory. </w:t>
      </w:r>
      <w:r>
        <w:t>This</w:t>
      </w:r>
      <w:r w:rsidRPr="4023A2A2">
        <w:t xml:space="preserve"> data also include</w:t>
      </w:r>
      <w:r>
        <w:t>s</w:t>
      </w:r>
      <w:r w:rsidRPr="4023A2A2">
        <w:t xml:space="preserve"> expenses for ACT Housing and Transport Canberra Operations which are partially excluded from the GFS general government framework.</w:t>
      </w:r>
    </w:p>
    <w:p w14:paraId="206A0308" w14:textId="77777777" w:rsidR="00427EC8" w:rsidRPr="002A7BB8" w:rsidRDefault="00427EC8" w:rsidP="00AB4BCA">
      <w:pPr>
        <w:pStyle w:val="Heading4"/>
        <w:numPr>
          <w:ilvl w:val="3"/>
          <w:numId w:val="0"/>
        </w:numPr>
        <w:rPr>
          <w:rFonts w:eastAsia="Times New Roman"/>
        </w:rPr>
      </w:pPr>
      <w:r w:rsidRPr="002A7BB8">
        <w:rPr>
          <w:rFonts w:eastAsia="Times New Roman"/>
        </w:rPr>
        <w:t>Consolidated General Government Sector expenses</w:t>
      </w:r>
    </w:p>
    <w:p w14:paraId="1E02FEA8" w14:textId="0AE03561" w:rsidR="006719DE" w:rsidRDefault="00427EC8" w:rsidP="003C71EC">
      <w:pPr>
        <w:pStyle w:val="Bbodytext"/>
      </w:pPr>
      <w:r w:rsidRPr="4023A2A2">
        <w:t>Total expenses for the General Government Sector are forecast to be $</w:t>
      </w:r>
      <w:r w:rsidRPr="4023A2A2">
        <w:rPr>
          <w:lang w:eastAsia="zh-CN"/>
        </w:rPr>
        <w:t>9</w:t>
      </w:r>
      <w:r w:rsidRPr="4023A2A2">
        <w:t>.</w:t>
      </w:r>
      <w:r w:rsidRPr="4023A2A2">
        <w:rPr>
          <w:lang w:eastAsia="zh-CN"/>
        </w:rPr>
        <w:t>7</w:t>
      </w:r>
      <w:r w:rsidRPr="4023A2A2">
        <w:t xml:space="preserve"> billion in 202</w:t>
      </w:r>
      <w:r w:rsidRPr="4023A2A2">
        <w:rPr>
          <w:lang w:eastAsia="zh-CN"/>
        </w:rPr>
        <w:t>5</w:t>
      </w:r>
      <w:r w:rsidRPr="4023A2A2">
        <w:t>-2</w:t>
      </w:r>
      <w:r w:rsidRPr="4023A2A2">
        <w:rPr>
          <w:lang w:eastAsia="zh-CN"/>
        </w:rPr>
        <w:t>6</w:t>
      </w:r>
      <w:r w:rsidRPr="4023A2A2">
        <w:t xml:space="preserve"> and $</w:t>
      </w:r>
      <w:r w:rsidRPr="4023A2A2">
        <w:rPr>
          <w:lang w:eastAsia="zh-CN"/>
        </w:rPr>
        <w:t>10.2</w:t>
      </w:r>
      <w:r w:rsidRPr="4023A2A2">
        <w:t> billion in 202</w:t>
      </w:r>
      <w:r w:rsidRPr="4023A2A2">
        <w:rPr>
          <w:lang w:eastAsia="zh-CN"/>
        </w:rPr>
        <w:t>6</w:t>
      </w:r>
      <w:r w:rsidRPr="4023A2A2">
        <w:t>-2</w:t>
      </w:r>
      <w:r w:rsidRPr="4023A2A2">
        <w:rPr>
          <w:lang w:eastAsia="zh-CN"/>
        </w:rPr>
        <w:t>7</w:t>
      </w:r>
      <w:r w:rsidRPr="4023A2A2">
        <w:t>. As in previous years, almost half of the expenses in 202</w:t>
      </w:r>
      <w:r w:rsidRPr="4023A2A2">
        <w:rPr>
          <w:lang w:eastAsia="zh-CN"/>
        </w:rPr>
        <w:t>6</w:t>
      </w:r>
      <w:r w:rsidRPr="4023A2A2">
        <w:t>-2</w:t>
      </w:r>
      <w:r w:rsidRPr="4023A2A2">
        <w:rPr>
          <w:lang w:eastAsia="zh-CN"/>
        </w:rPr>
        <w:t>7</w:t>
      </w:r>
      <w:r w:rsidRPr="4023A2A2">
        <w:t xml:space="preserve"> comprise employee wages and superannuation. </w:t>
      </w:r>
    </w:p>
    <w:p w14:paraId="566C9278" w14:textId="77777777" w:rsidR="006719DE" w:rsidRDefault="006719DE">
      <w:pPr>
        <w:rPr>
          <w:sz w:val="24"/>
        </w:rPr>
      </w:pPr>
      <w:r>
        <w:br w:type="page"/>
      </w:r>
    </w:p>
    <w:p w14:paraId="73F04812" w14:textId="02C0C8D0" w:rsidR="00427EC8" w:rsidRPr="003C3F00" w:rsidRDefault="00427EC8" w:rsidP="00545D23">
      <w:pPr>
        <w:pStyle w:val="Caption"/>
      </w:pPr>
      <w:r w:rsidRPr="003C3F00">
        <w:t xml:space="preserve">Table </w:t>
      </w:r>
      <w:r w:rsidRPr="003C3F00">
        <w:fldChar w:fldCharType="begin"/>
      </w:r>
      <w:r w:rsidRPr="003C3F00">
        <w:instrText xml:space="preserve"> STYLEREF 2 \s </w:instrText>
      </w:r>
      <w:r w:rsidRPr="003C3F00">
        <w:fldChar w:fldCharType="separate"/>
      </w:r>
      <w:r w:rsidR="00D06748">
        <w:rPr>
          <w:noProof/>
        </w:rPr>
        <w:t>3.4</w:t>
      </w:r>
      <w:r w:rsidRPr="003C3F00">
        <w:fldChar w:fldCharType="end"/>
      </w:r>
      <w:r w:rsidRPr="003C3F00">
        <w:t>.</w:t>
      </w:r>
      <w:r w:rsidRPr="003C3F00">
        <w:fldChar w:fldCharType="begin"/>
      </w:r>
      <w:r w:rsidRPr="003C3F00">
        <w:instrText xml:space="preserve"> SEQ Table \* ARABIC \s 2 </w:instrText>
      </w:r>
      <w:r w:rsidRPr="003C3F00">
        <w:fldChar w:fldCharType="separate"/>
      </w:r>
      <w:r w:rsidR="00D06748">
        <w:rPr>
          <w:noProof/>
        </w:rPr>
        <w:t>2</w:t>
      </w:r>
      <w:r w:rsidRPr="003C3F00">
        <w:fldChar w:fldCharType="end"/>
      </w:r>
      <w:r w:rsidRPr="003C3F00">
        <w:t>: General Government Sector expenses ($'000)</w:t>
      </w:r>
    </w:p>
    <w:tbl>
      <w:tblPr>
        <w:tblStyle w:val="Btable"/>
        <w:tblW w:w="9301" w:type="dxa"/>
        <w:tblLayout w:type="fixed"/>
        <w:tblLook w:val="04A0" w:firstRow="1" w:lastRow="0" w:firstColumn="1" w:lastColumn="0" w:noHBand="0" w:noVBand="1"/>
      </w:tblPr>
      <w:tblGrid>
        <w:gridCol w:w="2346"/>
        <w:gridCol w:w="1043"/>
        <w:gridCol w:w="1182"/>
        <w:gridCol w:w="1183"/>
        <w:gridCol w:w="1182"/>
        <w:gridCol w:w="1182"/>
        <w:gridCol w:w="1183"/>
      </w:tblGrid>
      <w:tr w:rsidR="00427EC8" w:rsidRPr="00AB4BCA" w14:paraId="2443BD2A" w14:textId="77777777" w:rsidTr="004F3104">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2346" w:type="dxa"/>
            <w:tcBorders>
              <w:top w:val="single" w:sz="4" w:space="0" w:color="auto"/>
            </w:tcBorders>
          </w:tcPr>
          <w:p w14:paraId="6409E0F5" w14:textId="77777777" w:rsidR="00427EC8" w:rsidRPr="00AB4BCA" w:rsidRDefault="00427EC8" w:rsidP="00524CF5">
            <w:pPr>
              <w:rPr>
                <w:szCs w:val="20"/>
              </w:rPr>
            </w:pPr>
          </w:p>
        </w:tc>
        <w:tc>
          <w:tcPr>
            <w:tcW w:w="1043" w:type="dxa"/>
            <w:tcBorders>
              <w:top w:val="single" w:sz="4" w:space="0" w:color="auto"/>
            </w:tcBorders>
            <w:hideMark/>
          </w:tcPr>
          <w:p w14:paraId="6A08121C" w14:textId="77777777" w:rsidR="00427EC8" w:rsidRPr="00AB4BCA" w:rsidRDefault="00427EC8" w:rsidP="00524CF5">
            <w:pPr>
              <w:cnfStyle w:val="100000000000" w:firstRow="1" w:lastRow="0" w:firstColumn="0" w:lastColumn="0" w:oddVBand="0" w:evenVBand="0" w:oddHBand="0" w:evenHBand="0" w:firstRowFirstColumn="0" w:firstRowLastColumn="0" w:lastRowFirstColumn="0" w:lastRowLastColumn="0"/>
              <w:rPr>
                <w:szCs w:val="20"/>
              </w:rPr>
            </w:pPr>
            <w:r w:rsidRPr="00AB4BCA">
              <w:rPr>
                <w:szCs w:val="20"/>
              </w:rPr>
              <w:t>2025-26</w:t>
            </w:r>
          </w:p>
          <w:p w14:paraId="52ABA6B8" w14:textId="77777777" w:rsidR="00427EC8" w:rsidRPr="00AB4BCA" w:rsidRDefault="00427EC8" w:rsidP="00524CF5">
            <w:pPr>
              <w:cnfStyle w:val="100000000000" w:firstRow="1" w:lastRow="0" w:firstColumn="0" w:lastColumn="0" w:oddVBand="0" w:evenVBand="0" w:oddHBand="0" w:evenHBand="0" w:firstRowFirstColumn="0" w:firstRowLastColumn="0" w:lastRowFirstColumn="0" w:lastRowLastColumn="0"/>
              <w:rPr>
                <w:szCs w:val="20"/>
              </w:rPr>
            </w:pPr>
            <w:r w:rsidRPr="00AB4BCA">
              <w:rPr>
                <w:szCs w:val="20"/>
              </w:rPr>
              <w:t>Budget</w:t>
            </w:r>
          </w:p>
        </w:tc>
        <w:tc>
          <w:tcPr>
            <w:tcW w:w="1182" w:type="dxa"/>
            <w:tcBorders>
              <w:top w:val="single" w:sz="4" w:space="0" w:color="auto"/>
            </w:tcBorders>
            <w:hideMark/>
          </w:tcPr>
          <w:p w14:paraId="1E27C5ED" w14:textId="77777777" w:rsidR="00427EC8" w:rsidRPr="00AB4BCA" w:rsidRDefault="00427EC8" w:rsidP="00524CF5">
            <w:pPr>
              <w:cnfStyle w:val="100000000000" w:firstRow="1" w:lastRow="0" w:firstColumn="0" w:lastColumn="0" w:oddVBand="0" w:evenVBand="0" w:oddHBand="0" w:evenHBand="0" w:firstRowFirstColumn="0" w:firstRowLastColumn="0" w:lastRowFirstColumn="0" w:lastRowLastColumn="0"/>
              <w:rPr>
                <w:szCs w:val="20"/>
              </w:rPr>
            </w:pPr>
            <w:r w:rsidRPr="00AB4BCA">
              <w:rPr>
                <w:szCs w:val="20"/>
              </w:rPr>
              <w:t>2025-26</w:t>
            </w:r>
          </w:p>
          <w:p w14:paraId="76E0C9D8" w14:textId="77777777" w:rsidR="00427EC8" w:rsidRPr="00AB4BCA" w:rsidRDefault="00427EC8" w:rsidP="00524CF5">
            <w:pPr>
              <w:cnfStyle w:val="100000000000" w:firstRow="1" w:lastRow="0" w:firstColumn="0" w:lastColumn="0" w:oddVBand="0" w:evenVBand="0" w:oddHBand="0" w:evenHBand="0" w:firstRowFirstColumn="0" w:firstRowLastColumn="0" w:lastRowFirstColumn="0" w:lastRowLastColumn="0"/>
              <w:rPr>
                <w:szCs w:val="20"/>
              </w:rPr>
            </w:pPr>
            <w:r w:rsidRPr="00AB4BCA">
              <w:rPr>
                <w:szCs w:val="20"/>
              </w:rPr>
              <w:t>Estimated Outcome</w:t>
            </w:r>
          </w:p>
        </w:tc>
        <w:tc>
          <w:tcPr>
            <w:tcW w:w="1183" w:type="dxa"/>
            <w:tcBorders>
              <w:top w:val="single" w:sz="4" w:space="0" w:color="auto"/>
            </w:tcBorders>
            <w:hideMark/>
          </w:tcPr>
          <w:p w14:paraId="28AC5EE1" w14:textId="77777777" w:rsidR="00427EC8" w:rsidRPr="00AB4BCA" w:rsidRDefault="00427EC8" w:rsidP="00524CF5">
            <w:pPr>
              <w:cnfStyle w:val="100000000000" w:firstRow="1" w:lastRow="0" w:firstColumn="0" w:lastColumn="0" w:oddVBand="0" w:evenVBand="0" w:oddHBand="0" w:evenHBand="0" w:firstRowFirstColumn="0" w:firstRowLastColumn="0" w:lastRowFirstColumn="0" w:lastRowLastColumn="0"/>
              <w:rPr>
                <w:szCs w:val="20"/>
              </w:rPr>
            </w:pPr>
            <w:r w:rsidRPr="00AB4BCA">
              <w:rPr>
                <w:szCs w:val="20"/>
              </w:rPr>
              <w:t>2026-27</w:t>
            </w:r>
          </w:p>
          <w:p w14:paraId="77C09781" w14:textId="77777777" w:rsidR="00427EC8" w:rsidRPr="00AB4BCA" w:rsidRDefault="00427EC8" w:rsidP="00524CF5">
            <w:pPr>
              <w:cnfStyle w:val="100000000000" w:firstRow="1" w:lastRow="0" w:firstColumn="0" w:lastColumn="0" w:oddVBand="0" w:evenVBand="0" w:oddHBand="0" w:evenHBand="0" w:firstRowFirstColumn="0" w:firstRowLastColumn="0" w:lastRowFirstColumn="0" w:lastRowLastColumn="0"/>
              <w:rPr>
                <w:szCs w:val="20"/>
              </w:rPr>
            </w:pPr>
            <w:r w:rsidRPr="00AB4BCA">
              <w:rPr>
                <w:szCs w:val="20"/>
              </w:rPr>
              <w:t>Budget</w:t>
            </w:r>
          </w:p>
        </w:tc>
        <w:tc>
          <w:tcPr>
            <w:tcW w:w="1182" w:type="dxa"/>
            <w:tcBorders>
              <w:top w:val="single" w:sz="4" w:space="0" w:color="auto"/>
            </w:tcBorders>
            <w:hideMark/>
          </w:tcPr>
          <w:p w14:paraId="328131CA" w14:textId="77777777" w:rsidR="00427EC8" w:rsidRPr="00AB4BCA" w:rsidRDefault="00427EC8" w:rsidP="00524CF5">
            <w:pPr>
              <w:cnfStyle w:val="100000000000" w:firstRow="1" w:lastRow="0" w:firstColumn="0" w:lastColumn="0" w:oddVBand="0" w:evenVBand="0" w:oddHBand="0" w:evenHBand="0" w:firstRowFirstColumn="0" w:firstRowLastColumn="0" w:lastRowFirstColumn="0" w:lastRowLastColumn="0"/>
              <w:rPr>
                <w:szCs w:val="20"/>
              </w:rPr>
            </w:pPr>
            <w:r w:rsidRPr="00AB4BCA">
              <w:rPr>
                <w:szCs w:val="20"/>
              </w:rPr>
              <w:t>2027-28</w:t>
            </w:r>
          </w:p>
          <w:p w14:paraId="215FEB06" w14:textId="77777777" w:rsidR="00427EC8" w:rsidRPr="00AB4BCA" w:rsidRDefault="00427EC8" w:rsidP="00524CF5">
            <w:pPr>
              <w:cnfStyle w:val="100000000000" w:firstRow="1" w:lastRow="0" w:firstColumn="0" w:lastColumn="0" w:oddVBand="0" w:evenVBand="0" w:oddHBand="0" w:evenHBand="0" w:firstRowFirstColumn="0" w:firstRowLastColumn="0" w:lastRowFirstColumn="0" w:lastRowLastColumn="0"/>
              <w:rPr>
                <w:szCs w:val="20"/>
              </w:rPr>
            </w:pPr>
            <w:r w:rsidRPr="00AB4BCA">
              <w:rPr>
                <w:szCs w:val="20"/>
              </w:rPr>
              <w:t>Estimate</w:t>
            </w:r>
          </w:p>
        </w:tc>
        <w:tc>
          <w:tcPr>
            <w:tcW w:w="1182" w:type="dxa"/>
            <w:tcBorders>
              <w:top w:val="single" w:sz="4" w:space="0" w:color="auto"/>
            </w:tcBorders>
            <w:hideMark/>
          </w:tcPr>
          <w:p w14:paraId="77C81A72" w14:textId="77777777" w:rsidR="00427EC8" w:rsidRPr="00AB4BCA" w:rsidRDefault="00427EC8" w:rsidP="00524CF5">
            <w:pPr>
              <w:cnfStyle w:val="100000000000" w:firstRow="1" w:lastRow="0" w:firstColumn="0" w:lastColumn="0" w:oddVBand="0" w:evenVBand="0" w:oddHBand="0" w:evenHBand="0" w:firstRowFirstColumn="0" w:firstRowLastColumn="0" w:lastRowFirstColumn="0" w:lastRowLastColumn="0"/>
              <w:rPr>
                <w:b w:val="0"/>
                <w:szCs w:val="20"/>
              </w:rPr>
            </w:pPr>
            <w:r w:rsidRPr="00AB4BCA">
              <w:rPr>
                <w:szCs w:val="20"/>
              </w:rPr>
              <w:t>2028-29</w:t>
            </w:r>
          </w:p>
          <w:p w14:paraId="52AB7C60" w14:textId="77777777" w:rsidR="00427EC8" w:rsidRPr="00AB4BCA" w:rsidRDefault="00427EC8" w:rsidP="00524CF5">
            <w:pPr>
              <w:cnfStyle w:val="100000000000" w:firstRow="1" w:lastRow="0" w:firstColumn="0" w:lastColumn="0" w:oddVBand="0" w:evenVBand="0" w:oddHBand="0" w:evenHBand="0" w:firstRowFirstColumn="0" w:firstRowLastColumn="0" w:lastRowFirstColumn="0" w:lastRowLastColumn="0"/>
              <w:rPr>
                <w:szCs w:val="20"/>
              </w:rPr>
            </w:pPr>
            <w:r w:rsidRPr="00AB4BCA">
              <w:rPr>
                <w:szCs w:val="20"/>
              </w:rPr>
              <w:t>Estimate</w:t>
            </w:r>
          </w:p>
        </w:tc>
        <w:tc>
          <w:tcPr>
            <w:tcW w:w="1183" w:type="dxa"/>
            <w:tcBorders>
              <w:top w:val="single" w:sz="4" w:space="0" w:color="auto"/>
            </w:tcBorders>
            <w:hideMark/>
          </w:tcPr>
          <w:p w14:paraId="17CF5D8C" w14:textId="77777777" w:rsidR="00427EC8" w:rsidRPr="00AB4BCA" w:rsidRDefault="00427EC8" w:rsidP="00524CF5">
            <w:pPr>
              <w:cnfStyle w:val="100000000000" w:firstRow="1" w:lastRow="0" w:firstColumn="0" w:lastColumn="0" w:oddVBand="0" w:evenVBand="0" w:oddHBand="0" w:evenHBand="0" w:firstRowFirstColumn="0" w:firstRowLastColumn="0" w:lastRowFirstColumn="0" w:lastRowLastColumn="0"/>
              <w:rPr>
                <w:szCs w:val="20"/>
              </w:rPr>
            </w:pPr>
            <w:r w:rsidRPr="00AB4BCA">
              <w:rPr>
                <w:szCs w:val="20"/>
              </w:rPr>
              <w:t>2029-30</w:t>
            </w:r>
          </w:p>
          <w:p w14:paraId="09448234" w14:textId="77777777" w:rsidR="00427EC8" w:rsidRPr="00AB4BCA" w:rsidRDefault="00427EC8" w:rsidP="00524CF5">
            <w:pPr>
              <w:cnfStyle w:val="100000000000" w:firstRow="1" w:lastRow="0" w:firstColumn="0" w:lastColumn="0" w:oddVBand="0" w:evenVBand="0" w:oddHBand="0" w:evenHBand="0" w:firstRowFirstColumn="0" w:firstRowLastColumn="0" w:lastRowFirstColumn="0" w:lastRowLastColumn="0"/>
              <w:rPr>
                <w:szCs w:val="20"/>
              </w:rPr>
            </w:pPr>
            <w:r w:rsidRPr="00AB4BCA">
              <w:rPr>
                <w:szCs w:val="20"/>
              </w:rPr>
              <w:t>Estimate</w:t>
            </w:r>
          </w:p>
        </w:tc>
      </w:tr>
      <w:tr w:rsidR="00427EC8" w:rsidRPr="00AB4BCA" w14:paraId="721B5A78" w14:textId="77777777" w:rsidTr="004F3104">
        <w:trPr>
          <w:trHeight w:val="258"/>
        </w:trPr>
        <w:tc>
          <w:tcPr>
            <w:cnfStyle w:val="001000000000" w:firstRow="0" w:lastRow="0" w:firstColumn="1" w:lastColumn="0" w:oddVBand="0" w:evenVBand="0" w:oddHBand="0" w:evenHBand="0" w:firstRowFirstColumn="0" w:firstRowLastColumn="0" w:lastRowFirstColumn="0" w:lastRowLastColumn="0"/>
            <w:tcW w:w="2346" w:type="dxa"/>
            <w:tcBorders>
              <w:top w:val="nil"/>
              <w:left w:val="nil"/>
              <w:bottom w:val="nil"/>
              <w:right w:val="nil"/>
            </w:tcBorders>
            <w:hideMark/>
          </w:tcPr>
          <w:p w14:paraId="55BCB78B" w14:textId="77777777" w:rsidR="00427EC8" w:rsidRPr="00AB4BCA" w:rsidRDefault="00427EC8" w:rsidP="00242F0A">
            <w:pPr>
              <w:spacing w:before="100" w:beforeAutospacing="1" w:after="100" w:afterAutospacing="1"/>
              <w:rPr>
                <w:b/>
                <w:bCs/>
                <w:szCs w:val="20"/>
                <w:highlight w:val="yellow"/>
              </w:rPr>
            </w:pPr>
            <w:r w:rsidRPr="00AB4BCA" w:rsidDel="00235653">
              <w:rPr>
                <w:b/>
                <w:szCs w:val="20"/>
              </w:rPr>
              <w:t>Expenses</w:t>
            </w:r>
          </w:p>
        </w:tc>
        <w:tc>
          <w:tcPr>
            <w:tcW w:w="1043" w:type="dxa"/>
            <w:tcBorders>
              <w:top w:val="nil"/>
              <w:left w:val="nil"/>
              <w:bottom w:val="nil"/>
              <w:right w:val="nil"/>
            </w:tcBorders>
          </w:tcPr>
          <w:p w14:paraId="43DA2DAE"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82" w:type="dxa"/>
            <w:tcBorders>
              <w:top w:val="nil"/>
              <w:left w:val="nil"/>
              <w:bottom w:val="nil"/>
              <w:right w:val="nil"/>
            </w:tcBorders>
          </w:tcPr>
          <w:p w14:paraId="2417526A"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83" w:type="dxa"/>
            <w:tcBorders>
              <w:top w:val="nil"/>
              <w:left w:val="nil"/>
              <w:bottom w:val="nil"/>
              <w:right w:val="nil"/>
            </w:tcBorders>
          </w:tcPr>
          <w:p w14:paraId="2DC17D0F"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82" w:type="dxa"/>
            <w:tcBorders>
              <w:top w:val="nil"/>
              <w:left w:val="nil"/>
              <w:bottom w:val="nil"/>
              <w:right w:val="nil"/>
            </w:tcBorders>
          </w:tcPr>
          <w:p w14:paraId="72E7660A"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82" w:type="dxa"/>
            <w:tcBorders>
              <w:top w:val="nil"/>
              <w:left w:val="nil"/>
              <w:bottom w:val="nil"/>
              <w:right w:val="nil"/>
            </w:tcBorders>
          </w:tcPr>
          <w:p w14:paraId="32427350"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83" w:type="dxa"/>
            <w:tcBorders>
              <w:top w:val="nil"/>
              <w:left w:val="nil"/>
              <w:bottom w:val="nil"/>
              <w:right w:val="nil"/>
            </w:tcBorders>
          </w:tcPr>
          <w:p w14:paraId="3A4E8A45"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r>
      <w:tr w:rsidR="00427EC8" w:rsidRPr="00AB4BCA" w14:paraId="521F1101" w14:textId="77777777" w:rsidTr="004F3104">
        <w:trPr>
          <w:trHeight w:val="271"/>
        </w:trPr>
        <w:tc>
          <w:tcPr>
            <w:cnfStyle w:val="001000000000" w:firstRow="0" w:lastRow="0" w:firstColumn="1" w:lastColumn="0" w:oddVBand="0" w:evenVBand="0" w:oddHBand="0" w:evenHBand="0" w:firstRowFirstColumn="0" w:firstRowLastColumn="0" w:lastRowFirstColumn="0" w:lastRowLastColumn="0"/>
            <w:tcW w:w="2346" w:type="dxa"/>
            <w:tcBorders>
              <w:top w:val="nil"/>
              <w:left w:val="nil"/>
              <w:bottom w:val="nil"/>
              <w:right w:val="nil"/>
            </w:tcBorders>
            <w:hideMark/>
          </w:tcPr>
          <w:p w14:paraId="1E6AB2E5" w14:textId="77777777" w:rsidR="00427EC8" w:rsidRPr="00AB4BCA" w:rsidRDefault="00427EC8" w:rsidP="00242F0A">
            <w:pPr>
              <w:spacing w:before="100" w:beforeAutospacing="1" w:after="100" w:afterAutospacing="1"/>
              <w:ind w:left="323" w:hanging="323"/>
              <w:rPr>
                <w:szCs w:val="20"/>
                <w:highlight w:val="yellow"/>
              </w:rPr>
            </w:pPr>
            <w:r w:rsidRPr="00AB4BCA" w:rsidDel="00235653">
              <w:rPr>
                <w:szCs w:val="20"/>
              </w:rPr>
              <w:t>Employee expenses</w:t>
            </w:r>
          </w:p>
        </w:tc>
        <w:tc>
          <w:tcPr>
            <w:tcW w:w="1043" w:type="dxa"/>
            <w:tcBorders>
              <w:top w:val="nil"/>
              <w:left w:val="nil"/>
              <w:bottom w:val="nil"/>
              <w:right w:val="nil"/>
            </w:tcBorders>
          </w:tcPr>
          <w:p w14:paraId="7E5DB40F"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3,541,292 </w:t>
            </w:r>
          </w:p>
        </w:tc>
        <w:tc>
          <w:tcPr>
            <w:tcW w:w="1182" w:type="dxa"/>
            <w:tcBorders>
              <w:top w:val="nil"/>
              <w:left w:val="nil"/>
              <w:bottom w:val="nil"/>
              <w:right w:val="nil"/>
            </w:tcBorders>
          </w:tcPr>
          <w:p w14:paraId="6BD19E7B"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3,672,455 </w:t>
            </w:r>
          </w:p>
        </w:tc>
        <w:tc>
          <w:tcPr>
            <w:tcW w:w="1183" w:type="dxa"/>
            <w:tcBorders>
              <w:top w:val="nil"/>
              <w:left w:val="nil"/>
              <w:bottom w:val="nil"/>
              <w:right w:val="nil"/>
            </w:tcBorders>
          </w:tcPr>
          <w:p w14:paraId="63B9B869"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3,895,915 </w:t>
            </w:r>
          </w:p>
        </w:tc>
        <w:tc>
          <w:tcPr>
            <w:tcW w:w="1182" w:type="dxa"/>
            <w:tcBorders>
              <w:top w:val="nil"/>
              <w:left w:val="nil"/>
              <w:bottom w:val="nil"/>
              <w:right w:val="nil"/>
            </w:tcBorders>
          </w:tcPr>
          <w:p w14:paraId="66E48B5A"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3,810,436 </w:t>
            </w:r>
          </w:p>
        </w:tc>
        <w:tc>
          <w:tcPr>
            <w:tcW w:w="1182" w:type="dxa"/>
            <w:tcBorders>
              <w:top w:val="nil"/>
              <w:left w:val="nil"/>
              <w:bottom w:val="nil"/>
              <w:right w:val="nil"/>
            </w:tcBorders>
          </w:tcPr>
          <w:p w14:paraId="68C2FB85"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3,882,799 </w:t>
            </w:r>
          </w:p>
        </w:tc>
        <w:tc>
          <w:tcPr>
            <w:tcW w:w="1183" w:type="dxa"/>
            <w:tcBorders>
              <w:top w:val="nil"/>
              <w:left w:val="nil"/>
              <w:bottom w:val="nil"/>
              <w:right w:val="nil"/>
            </w:tcBorders>
          </w:tcPr>
          <w:p w14:paraId="1B3818E0"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3,997,697 </w:t>
            </w:r>
          </w:p>
        </w:tc>
      </w:tr>
      <w:tr w:rsidR="00427EC8" w:rsidRPr="00AB4BCA" w14:paraId="26EAE862" w14:textId="77777777" w:rsidTr="004F3104">
        <w:trPr>
          <w:trHeight w:val="271"/>
        </w:trPr>
        <w:tc>
          <w:tcPr>
            <w:cnfStyle w:val="001000000000" w:firstRow="0" w:lastRow="0" w:firstColumn="1" w:lastColumn="0" w:oddVBand="0" w:evenVBand="0" w:oddHBand="0" w:evenHBand="0" w:firstRowFirstColumn="0" w:firstRowLastColumn="0" w:lastRowFirstColumn="0" w:lastRowLastColumn="0"/>
            <w:tcW w:w="2346" w:type="dxa"/>
            <w:tcBorders>
              <w:top w:val="nil"/>
              <w:left w:val="nil"/>
              <w:bottom w:val="nil"/>
              <w:right w:val="nil"/>
            </w:tcBorders>
            <w:hideMark/>
          </w:tcPr>
          <w:p w14:paraId="0CDC4615" w14:textId="77777777" w:rsidR="00427EC8" w:rsidRPr="00AB4BCA" w:rsidRDefault="00427EC8" w:rsidP="00242F0A">
            <w:pPr>
              <w:spacing w:before="100" w:beforeAutospacing="1" w:after="100" w:afterAutospacing="1"/>
              <w:ind w:left="321" w:hanging="321"/>
              <w:rPr>
                <w:szCs w:val="20"/>
                <w:highlight w:val="yellow"/>
              </w:rPr>
            </w:pPr>
            <w:r w:rsidRPr="00AB4BCA" w:rsidDel="00235653">
              <w:rPr>
                <w:szCs w:val="20"/>
              </w:rPr>
              <w:t>Superannuation expenses</w:t>
            </w:r>
          </w:p>
        </w:tc>
        <w:tc>
          <w:tcPr>
            <w:tcW w:w="1043" w:type="dxa"/>
            <w:tcBorders>
              <w:top w:val="nil"/>
              <w:left w:val="nil"/>
              <w:bottom w:val="nil"/>
              <w:right w:val="nil"/>
            </w:tcBorders>
          </w:tcPr>
          <w:p w14:paraId="79794AA0"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82" w:type="dxa"/>
            <w:tcBorders>
              <w:top w:val="nil"/>
              <w:left w:val="nil"/>
              <w:bottom w:val="nil"/>
              <w:right w:val="nil"/>
            </w:tcBorders>
          </w:tcPr>
          <w:p w14:paraId="3D30C267"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83" w:type="dxa"/>
            <w:tcBorders>
              <w:top w:val="nil"/>
              <w:left w:val="nil"/>
              <w:bottom w:val="nil"/>
              <w:right w:val="nil"/>
            </w:tcBorders>
          </w:tcPr>
          <w:p w14:paraId="129EC103"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82" w:type="dxa"/>
            <w:tcBorders>
              <w:top w:val="nil"/>
              <w:left w:val="nil"/>
              <w:bottom w:val="nil"/>
              <w:right w:val="nil"/>
            </w:tcBorders>
          </w:tcPr>
          <w:p w14:paraId="6F5F5087"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82" w:type="dxa"/>
            <w:tcBorders>
              <w:top w:val="nil"/>
              <w:left w:val="nil"/>
              <w:bottom w:val="nil"/>
              <w:right w:val="nil"/>
            </w:tcBorders>
          </w:tcPr>
          <w:p w14:paraId="36A12CFA"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83" w:type="dxa"/>
            <w:tcBorders>
              <w:top w:val="nil"/>
              <w:left w:val="nil"/>
              <w:bottom w:val="nil"/>
              <w:right w:val="nil"/>
            </w:tcBorders>
          </w:tcPr>
          <w:p w14:paraId="604735E1"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r>
      <w:tr w:rsidR="00427EC8" w:rsidRPr="00AB4BCA" w14:paraId="5C734AAC" w14:textId="77777777" w:rsidTr="004F3104">
        <w:trPr>
          <w:trHeight w:val="271"/>
        </w:trPr>
        <w:tc>
          <w:tcPr>
            <w:cnfStyle w:val="001000000000" w:firstRow="0" w:lastRow="0" w:firstColumn="1" w:lastColumn="0" w:oddVBand="0" w:evenVBand="0" w:oddHBand="0" w:evenHBand="0" w:firstRowFirstColumn="0" w:firstRowLastColumn="0" w:lastRowFirstColumn="0" w:lastRowLastColumn="0"/>
            <w:tcW w:w="2346" w:type="dxa"/>
            <w:tcBorders>
              <w:top w:val="nil"/>
              <w:left w:val="nil"/>
              <w:bottom w:val="nil"/>
              <w:right w:val="nil"/>
            </w:tcBorders>
            <w:hideMark/>
          </w:tcPr>
          <w:p w14:paraId="1CE1C3CE" w14:textId="77777777" w:rsidR="00427EC8" w:rsidRPr="00AB4BCA" w:rsidRDefault="00427EC8" w:rsidP="00B50735">
            <w:pPr>
              <w:spacing w:before="100" w:beforeAutospacing="1" w:after="100" w:afterAutospacing="1"/>
              <w:ind w:left="321" w:hanging="321"/>
              <w:rPr>
                <w:szCs w:val="20"/>
              </w:rPr>
            </w:pPr>
            <w:r w:rsidRPr="00AB4BCA" w:rsidDel="00235653">
              <w:rPr>
                <w:szCs w:val="20"/>
              </w:rPr>
              <w:t>Superannuation interest cost</w:t>
            </w:r>
          </w:p>
        </w:tc>
        <w:tc>
          <w:tcPr>
            <w:tcW w:w="1043" w:type="dxa"/>
            <w:tcBorders>
              <w:top w:val="nil"/>
              <w:left w:val="nil"/>
              <w:bottom w:val="nil"/>
              <w:right w:val="nil"/>
            </w:tcBorders>
          </w:tcPr>
          <w:p w14:paraId="1C218543"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511,342 </w:t>
            </w:r>
          </w:p>
        </w:tc>
        <w:tc>
          <w:tcPr>
            <w:tcW w:w="1182" w:type="dxa"/>
            <w:tcBorders>
              <w:top w:val="nil"/>
              <w:left w:val="nil"/>
              <w:bottom w:val="nil"/>
              <w:right w:val="nil"/>
            </w:tcBorders>
          </w:tcPr>
          <w:p w14:paraId="4D02237F"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501,989 </w:t>
            </w:r>
          </w:p>
        </w:tc>
        <w:tc>
          <w:tcPr>
            <w:tcW w:w="1183" w:type="dxa"/>
            <w:tcBorders>
              <w:top w:val="nil"/>
              <w:left w:val="nil"/>
              <w:bottom w:val="nil"/>
              <w:right w:val="nil"/>
            </w:tcBorders>
          </w:tcPr>
          <w:p w14:paraId="661895E7"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525,152 </w:t>
            </w:r>
          </w:p>
        </w:tc>
        <w:tc>
          <w:tcPr>
            <w:tcW w:w="1182" w:type="dxa"/>
            <w:tcBorders>
              <w:top w:val="nil"/>
              <w:left w:val="nil"/>
              <w:bottom w:val="nil"/>
              <w:right w:val="nil"/>
            </w:tcBorders>
          </w:tcPr>
          <w:p w14:paraId="583BA5CB"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535,858 </w:t>
            </w:r>
          </w:p>
        </w:tc>
        <w:tc>
          <w:tcPr>
            <w:tcW w:w="1182" w:type="dxa"/>
            <w:tcBorders>
              <w:top w:val="nil"/>
              <w:left w:val="nil"/>
              <w:bottom w:val="nil"/>
              <w:right w:val="nil"/>
            </w:tcBorders>
          </w:tcPr>
          <w:p w14:paraId="035445A6"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545,092 </w:t>
            </w:r>
          </w:p>
        </w:tc>
        <w:tc>
          <w:tcPr>
            <w:tcW w:w="1183" w:type="dxa"/>
            <w:tcBorders>
              <w:top w:val="nil"/>
              <w:left w:val="nil"/>
              <w:bottom w:val="nil"/>
              <w:right w:val="nil"/>
            </w:tcBorders>
          </w:tcPr>
          <w:p w14:paraId="5300B02B"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552,880 </w:t>
            </w:r>
          </w:p>
        </w:tc>
      </w:tr>
      <w:tr w:rsidR="00427EC8" w:rsidRPr="00AB4BCA" w14:paraId="182B51FD" w14:textId="77777777" w:rsidTr="004F3104">
        <w:trPr>
          <w:trHeight w:val="271"/>
        </w:trPr>
        <w:tc>
          <w:tcPr>
            <w:cnfStyle w:val="001000000000" w:firstRow="0" w:lastRow="0" w:firstColumn="1" w:lastColumn="0" w:oddVBand="0" w:evenVBand="0" w:oddHBand="0" w:evenHBand="0" w:firstRowFirstColumn="0" w:firstRowLastColumn="0" w:lastRowFirstColumn="0" w:lastRowLastColumn="0"/>
            <w:tcW w:w="2346" w:type="dxa"/>
            <w:tcBorders>
              <w:top w:val="nil"/>
              <w:left w:val="nil"/>
              <w:bottom w:val="nil"/>
              <w:right w:val="nil"/>
            </w:tcBorders>
            <w:hideMark/>
          </w:tcPr>
          <w:p w14:paraId="4E048C4A" w14:textId="77777777" w:rsidR="00427EC8" w:rsidRPr="00AB4BCA" w:rsidRDefault="00427EC8" w:rsidP="00B50735">
            <w:pPr>
              <w:spacing w:before="100" w:beforeAutospacing="1" w:after="100" w:afterAutospacing="1"/>
              <w:ind w:left="321" w:hanging="321"/>
              <w:rPr>
                <w:szCs w:val="20"/>
              </w:rPr>
            </w:pPr>
            <w:r w:rsidRPr="00AB4BCA">
              <w:rPr>
                <w:szCs w:val="20"/>
              </w:rPr>
              <w:t>Other superannuation expenses</w:t>
            </w:r>
          </w:p>
        </w:tc>
        <w:tc>
          <w:tcPr>
            <w:tcW w:w="1043" w:type="dxa"/>
            <w:tcBorders>
              <w:top w:val="nil"/>
              <w:left w:val="nil"/>
              <w:bottom w:val="nil"/>
              <w:right w:val="nil"/>
            </w:tcBorders>
          </w:tcPr>
          <w:p w14:paraId="1F86CAA0"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521,973 </w:t>
            </w:r>
          </w:p>
        </w:tc>
        <w:tc>
          <w:tcPr>
            <w:tcW w:w="1182" w:type="dxa"/>
            <w:tcBorders>
              <w:top w:val="nil"/>
              <w:left w:val="nil"/>
              <w:bottom w:val="nil"/>
              <w:right w:val="nil"/>
            </w:tcBorders>
          </w:tcPr>
          <w:p w14:paraId="11182A81"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540,556 </w:t>
            </w:r>
          </w:p>
        </w:tc>
        <w:tc>
          <w:tcPr>
            <w:tcW w:w="1183" w:type="dxa"/>
            <w:tcBorders>
              <w:top w:val="nil"/>
              <w:left w:val="nil"/>
              <w:bottom w:val="nil"/>
              <w:right w:val="nil"/>
            </w:tcBorders>
          </w:tcPr>
          <w:p w14:paraId="67234A30"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582,649 </w:t>
            </w:r>
          </w:p>
        </w:tc>
        <w:tc>
          <w:tcPr>
            <w:tcW w:w="1182" w:type="dxa"/>
            <w:tcBorders>
              <w:top w:val="nil"/>
              <w:left w:val="nil"/>
              <w:bottom w:val="nil"/>
              <w:right w:val="nil"/>
            </w:tcBorders>
          </w:tcPr>
          <w:p w14:paraId="4FE1FD89"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559,223 </w:t>
            </w:r>
          </w:p>
        </w:tc>
        <w:tc>
          <w:tcPr>
            <w:tcW w:w="1182" w:type="dxa"/>
            <w:tcBorders>
              <w:top w:val="nil"/>
              <w:left w:val="nil"/>
              <w:bottom w:val="nil"/>
              <w:right w:val="nil"/>
            </w:tcBorders>
          </w:tcPr>
          <w:p w14:paraId="2BC85267"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556,959 </w:t>
            </w:r>
          </w:p>
        </w:tc>
        <w:tc>
          <w:tcPr>
            <w:tcW w:w="1183" w:type="dxa"/>
            <w:tcBorders>
              <w:top w:val="nil"/>
              <w:left w:val="nil"/>
              <w:bottom w:val="nil"/>
              <w:right w:val="nil"/>
            </w:tcBorders>
          </w:tcPr>
          <w:p w14:paraId="3F0E06E5"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557,719 </w:t>
            </w:r>
          </w:p>
        </w:tc>
      </w:tr>
      <w:tr w:rsidR="00427EC8" w:rsidRPr="00AB4BCA" w14:paraId="2E182176" w14:textId="77777777" w:rsidTr="004F3104">
        <w:trPr>
          <w:trHeight w:val="271"/>
        </w:trPr>
        <w:tc>
          <w:tcPr>
            <w:cnfStyle w:val="001000000000" w:firstRow="0" w:lastRow="0" w:firstColumn="1" w:lastColumn="0" w:oddVBand="0" w:evenVBand="0" w:oddHBand="0" w:evenHBand="0" w:firstRowFirstColumn="0" w:firstRowLastColumn="0" w:lastRowFirstColumn="0" w:lastRowLastColumn="0"/>
            <w:tcW w:w="2346" w:type="dxa"/>
            <w:tcBorders>
              <w:top w:val="nil"/>
              <w:left w:val="nil"/>
              <w:bottom w:val="nil"/>
              <w:right w:val="nil"/>
            </w:tcBorders>
            <w:hideMark/>
          </w:tcPr>
          <w:p w14:paraId="50F525BC" w14:textId="77777777" w:rsidR="00427EC8" w:rsidRPr="00AB4BCA" w:rsidRDefault="00427EC8" w:rsidP="00242F0A">
            <w:pPr>
              <w:spacing w:before="100" w:beforeAutospacing="1" w:after="100" w:afterAutospacing="1"/>
              <w:ind w:left="321" w:hanging="321"/>
              <w:rPr>
                <w:szCs w:val="20"/>
                <w:highlight w:val="yellow"/>
              </w:rPr>
            </w:pPr>
            <w:r w:rsidRPr="00AB4BCA" w:rsidDel="00235653">
              <w:rPr>
                <w:szCs w:val="20"/>
              </w:rPr>
              <w:t>Depreciation and amortisation</w:t>
            </w:r>
          </w:p>
        </w:tc>
        <w:tc>
          <w:tcPr>
            <w:tcW w:w="1043" w:type="dxa"/>
            <w:tcBorders>
              <w:top w:val="nil"/>
              <w:left w:val="nil"/>
              <w:bottom w:val="nil"/>
              <w:right w:val="nil"/>
            </w:tcBorders>
          </w:tcPr>
          <w:p w14:paraId="67B57A6E"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620,618 </w:t>
            </w:r>
          </w:p>
        </w:tc>
        <w:tc>
          <w:tcPr>
            <w:tcW w:w="1182" w:type="dxa"/>
            <w:tcBorders>
              <w:top w:val="nil"/>
              <w:left w:val="nil"/>
              <w:bottom w:val="nil"/>
              <w:right w:val="nil"/>
            </w:tcBorders>
          </w:tcPr>
          <w:p w14:paraId="3826C5B2"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638,179 </w:t>
            </w:r>
          </w:p>
        </w:tc>
        <w:tc>
          <w:tcPr>
            <w:tcW w:w="1183" w:type="dxa"/>
            <w:tcBorders>
              <w:top w:val="nil"/>
              <w:left w:val="nil"/>
              <w:bottom w:val="nil"/>
              <w:right w:val="nil"/>
            </w:tcBorders>
          </w:tcPr>
          <w:p w14:paraId="427B218B"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648,601 </w:t>
            </w:r>
          </w:p>
        </w:tc>
        <w:tc>
          <w:tcPr>
            <w:tcW w:w="1182" w:type="dxa"/>
            <w:tcBorders>
              <w:top w:val="nil"/>
              <w:left w:val="nil"/>
              <w:bottom w:val="nil"/>
              <w:right w:val="nil"/>
            </w:tcBorders>
          </w:tcPr>
          <w:p w14:paraId="08C2B036"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668,092 </w:t>
            </w:r>
          </w:p>
        </w:tc>
        <w:tc>
          <w:tcPr>
            <w:tcW w:w="1182" w:type="dxa"/>
            <w:tcBorders>
              <w:top w:val="nil"/>
              <w:left w:val="nil"/>
              <w:bottom w:val="nil"/>
              <w:right w:val="nil"/>
            </w:tcBorders>
          </w:tcPr>
          <w:p w14:paraId="2FEEAB82"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691,273 </w:t>
            </w:r>
          </w:p>
        </w:tc>
        <w:tc>
          <w:tcPr>
            <w:tcW w:w="1183" w:type="dxa"/>
            <w:tcBorders>
              <w:top w:val="nil"/>
              <w:left w:val="nil"/>
              <w:bottom w:val="nil"/>
              <w:right w:val="nil"/>
            </w:tcBorders>
          </w:tcPr>
          <w:p w14:paraId="7236744A"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700,905 </w:t>
            </w:r>
          </w:p>
        </w:tc>
      </w:tr>
      <w:tr w:rsidR="00427EC8" w:rsidRPr="00AB4BCA" w14:paraId="5755CBCE" w14:textId="77777777" w:rsidTr="004F3104">
        <w:trPr>
          <w:trHeight w:val="228"/>
        </w:trPr>
        <w:tc>
          <w:tcPr>
            <w:cnfStyle w:val="001000000000" w:firstRow="0" w:lastRow="0" w:firstColumn="1" w:lastColumn="0" w:oddVBand="0" w:evenVBand="0" w:oddHBand="0" w:evenHBand="0" w:firstRowFirstColumn="0" w:firstRowLastColumn="0" w:lastRowFirstColumn="0" w:lastRowLastColumn="0"/>
            <w:tcW w:w="2346" w:type="dxa"/>
            <w:tcBorders>
              <w:top w:val="nil"/>
              <w:left w:val="nil"/>
              <w:bottom w:val="nil"/>
              <w:right w:val="nil"/>
            </w:tcBorders>
            <w:hideMark/>
          </w:tcPr>
          <w:p w14:paraId="6EC878F7" w14:textId="77777777" w:rsidR="00427EC8" w:rsidRPr="00AB4BCA" w:rsidRDefault="00427EC8" w:rsidP="00242F0A">
            <w:pPr>
              <w:spacing w:before="100" w:beforeAutospacing="1" w:after="100" w:afterAutospacing="1"/>
              <w:ind w:left="321" w:hanging="321"/>
              <w:rPr>
                <w:szCs w:val="20"/>
                <w:highlight w:val="yellow"/>
                <w:lang w:eastAsia="zh-CN"/>
              </w:rPr>
            </w:pPr>
            <w:r w:rsidRPr="00AB4BCA" w:rsidDel="00235653">
              <w:rPr>
                <w:szCs w:val="20"/>
              </w:rPr>
              <w:t>Interest expenses</w:t>
            </w:r>
          </w:p>
        </w:tc>
        <w:tc>
          <w:tcPr>
            <w:tcW w:w="1043" w:type="dxa"/>
            <w:tcBorders>
              <w:top w:val="nil"/>
              <w:left w:val="nil"/>
              <w:bottom w:val="nil"/>
              <w:right w:val="nil"/>
            </w:tcBorders>
          </w:tcPr>
          <w:p w14:paraId="1BD5986A"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629,414 </w:t>
            </w:r>
          </w:p>
        </w:tc>
        <w:tc>
          <w:tcPr>
            <w:tcW w:w="1182" w:type="dxa"/>
            <w:tcBorders>
              <w:top w:val="nil"/>
              <w:left w:val="nil"/>
              <w:bottom w:val="nil"/>
              <w:right w:val="nil"/>
            </w:tcBorders>
          </w:tcPr>
          <w:p w14:paraId="6C44D792"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636,019 </w:t>
            </w:r>
          </w:p>
        </w:tc>
        <w:tc>
          <w:tcPr>
            <w:tcW w:w="1183" w:type="dxa"/>
            <w:tcBorders>
              <w:top w:val="nil"/>
              <w:left w:val="nil"/>
              <w:bottom w:val="nil"/>
              <w:right w:val="nil"/>
            </w:tcBorders>
          </w:tcPr>
          <w:p w14:paraId="280EFDAB"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811,025 </w:t>
            </w:r>
          </w:p>
        </w:tc>
        <w:tc>
          <w:tcPr>
            <w:tcW w:w="1182" w:type="dxa"/>
            <w:tcBorders>
              <w:top w:val="nil"/>
              <w:left w:val="nil"/>
              <w:bottom w:val="nil"/>
              <w:right w:val="nil"/>
            </w:tcBorders>
          </w:tcPr>
          <w:p w14:paraId="622645E3"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970,942 </w:t>
            </w:r>
          </w:p>
        </w:tc>
        <w:tc>
          <w:tcPr>
            <w:tcW w:w="1182" w:type="dxa"/>
            <w:tcBorders>
              <w:top w:val="nil"/>
              <w:left w:val="nil"/>
              <w:bottom w:val="nil"/>
              <w:right w:val="nil"/>
            </w:tcBorders>
          </w:tcPr>
          <w:p w14:paraId="7153FB37"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1,089,488 </w:t>
            </w:r>
          </w:p>
        </w:tc>
        <w:tc>
          <w:tcPr>
            <w:tcW w:w="1183" w:type="dxa"/>
            <w:tcBorders>
              <w:top w:val="nil"/>
              <w:left w:val="nil"/>
              <w:bottom w:val="nil"/>
              <w:right w:val="nil"/>
            </w:tcBorders>
          </w:tcPr>
          <w:p w14:paraId="3DD96072"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1,217,512 </w:t>
            </w:r>
          </w:p>
        </w:tc>
      </w:tr>
      <w:tr w:rsidR="00427EC8" w:rsidRPr="00AB4BCA" w14:paraId="4DC8A99A" w14:textId="77777777" w:rsidTr="004F3104">
        <w:trPr>
          <w:trHeight w:val="271"/>
        </w:trPr>
        <w:tc>
          <w:tcPr>
            <w:cnfStyle w:val="001000000000" w:firstRow="0" w:lastRow="0" w:firstColumn="1" w:lastColumn="0" w:oddVBand="0" w:evenVBand="0" w:oddHBand="0" w:evenHBand="0" w:firstRowFirstColumn="0" w:firstRowLastColumn="0" w:lastRowFirstColumn="0" w:lastRowLastColumn="0"/>
            <w:tcW w:w="2346" w:type="dxa"/>
            <w:tcBorders>
              <w:top w:val="nil"/>
              <w:left w:val="nil"/>
              <w:bottom w:val="nil"/>
              <w:right w:val="nil"/>
            </w:tcBorders>
            <w:hideMark/>
          </w:tcPr>
          <w:p w14:paraId="1178883D" w14:textId="77777777" w:rsidR="00427EC8" w:rsidRPr="00AB4BCA" w:rsidRDefault="00427EC8" w:rsidP="00242F0A">
            <w:pPr>
              <w:spacing w:before="100" w:beforeAutospacing="1" w:after="100" w:afterAutospacing="1"/>
              <w:ind w:left="321" w:hanging="321"/>
              <w:rPr>
                <w:szCs w:val="20"/>
                <w:highlight w:val="yellow"/>
              </w:rPr>
            </w:pPr>
            <w:r w:rsidRPr="00AB4BCA" w:rsidDel="00235653">
              <w:rPr>
                <w:szCs w:val="20"/>
              </w:rPr>
              <w:t>Other operating expenses</w:t>
            </w:r>
          </w:p>
        </w:tc>
        <w:tc>
          <w:tcPr>
            <w:tcW w:w="1043" w:type="dxa"/>
            <w:tcBorders>
              <w:top w:val="nil"/>
              <w:left w:val="nil"/>
              <w:bottom w:val="nil"/>
              <w:right w:val="nil"/>
            </w:tcBorders>
          </w:tcPr>
          <w:p w14:paraId="580F3CF0" w14:textId="77777777" w:rsidR="00427EC8" w:rsidRPr="00AB4BCA" w:rsidRDefault="00427EC8" w:rsidP="00242F0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82" w:type="dxa"/>
            <w:tcBorders>
              <w:top w:val="nil"/>
              <w:left w:val="nil"/>
              <w:bottom w:val="nil"/>
              <w:right w:val="nil"/>
            </w:tcBorders>
          </w:tcPr>
          <w:p w14:paraId="5BA1A68B"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83" w:type="dxa"/>
            <w:tcBorders>
              <w:top w:val="nil"/>
              <w:left w:val="nil"/>
              <w:bottom w:val="nil"/>
              <w:right w:val="nil"/>
            </w:tcBorders>
          </w:tcPr>
          <w:p w14:paraId="637EF6CA"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82" w:type="dxa"/>
            <w:tcBorders>
              <w:top w:val="nil"/>
              <w:left w:val="nil"/>
              <w:bottom w:val="nil"/>
              <w:right w:val="nil"/>
            </w:tcBorders>
          </w:tcPr>
          <w:p w14:paraId="18CE8A7D"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82" w:type="dxa"/>
            <w:tcBorders>
              <w:top w:val="nil"/>
              <w:left w:val="nil"/>
              <w:bottom w:val="nil"/>
              <w:right w:val="nil"/>
            </w:tcBorders>
          </w:tcPr>
          <w:p w14:paraId="46A38E7D"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83" w:type="dxa"/>
            <w:tcBorders>
              <w:top w:val="nil"/>
              <w:left w:val="nil"/>
              <w:bottom w:val="nil"/>
              <w:right w:val="nil"/>
            </w:tcBorders>
          </w:tcPr>
          <w:p w14:paraId="0B9E2A47"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r>
      <w:tr w:rsidR="00427EC8" w:rsidRPr="00AB4BCA" w14:paraId="00EA60F4" w14:textId="77777777" w:rsidTr="004F3104">
        <w:trPr>
          <w:trHeight w:val="271"/>
        </w:trPr>
        <w:tc>
          <w:tcPr>
            <w:cnfStyle w:val="001000000000" w:firstRow="0" w:lastRow="0" w:firstColumn="1" w:lastColumn="0" w:oddVBand="0" w:evenVBand="0" w:oddHBand="0" w:evenHBand="0" w:firstRowFirstColumn="0" w:firstRowLastColumn="0" w:lastRowFirstColumn="0" w:lastRowLastColumn="0"/>
            <w:tcW w:w="2346" w:type="dxa"/>
            <w:tcBorders>
              <w:top w:val="nil"/>
              <w:left w:val="nil"/>
              <w:bottom w:val="nil"/>
              <w:right w:val="nil"/>
            </w:tcBorders>
            <w:hideMark/>
          </w:tcPr>
          <w:p w14:paraId="261F618C" w14:textId="77777777" w:rsidR="00427EC8" w:rsidRPr="00AB4BCA" w:rsidRDefault="00427EC8" w:rsidP="00061C03">
            <w:pPr>
              <w:spacing w:before="100" w:beforeAutospacing="1" w:after="100" w:afterAutospacing="1"/>
              <w:ind w:left="321" w:hanging="321"/>
              <w:rPr>
                <w:szCs w:val="20"/>
              </w:rPr>
            </w:pPr>
            <w:r w:rsidRPr="00AB4BCA" w:rsidDel="00235653">
              <w:rPr>
                <w:szCs w:val="20"/>
              </w:rPr>
              <w:t>Supplies and services</w:t>
            </w:r>
          </w:p>
        </w:tc>
        <w:tc>
          <w:tcPr>
            <w:tcW w:w="1043" w:type="dxa"/>
            <w:tcBorders>
              <w:top w:val="nil"/>
              <w:left w:val="nil"/>
              <w:bottom w:val="nil"/>
              <w:right w:val="nil"/>
            </w:tcBorders>
          </w:tcPr>
          <w:p w14:paraId="1CEE0137"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1,709,659 </w:t>
            </w:r>
          </w:p>
        </w:tc>
        <w:tc>
          <w:tcPr>
            <w:tcW w:w="1182" w:type="dxa"/>
            <w:tcBorders>
              <w:top w:val="nil"/>
              <w:left w:val="nil"/>
              <w:bottom w:val="nil"/>
              <w:right w:val="nil"/>
            </w:tcBorders>
          </w:tcPr>
          <w:p w14:paraId="71B16E26"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1,730,670 </w:t>
            </w:r>
          </w:p>
        </w:tc>
        <w:tc>
          <w:tcPr>
            <w:tcW w:w="1183" w:type="dxa"/>
            <w:tcBorders>
              <w:top w:val="nil"/>
              <w:left w:val="nil"/>
              <w:bottom w:val="nil"/>
              <w:right w:val="nil"/>
            </w:tcBorders>
          </w:tcPr>
          <w:p w14:paraId="3EDB9979"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1,621,989 </w:t>
            </w:r>
          </w:p>
        </w:tc>
        <w:tc>
          <w:tcPr>
            <w:tcW w:w="1182" w:type="dxa"/>
            <w:tcBorders>
              <w:top w:val="nil"/>
              <w:left w:val="nil"/>
              <w:bottom w:val="nil"/>
              <w:right w:val="nil"/>
            </w:tcBorders>
          </w:tcPr>
          <w:p w14:paraId="099B7F91"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1,808,358 </w:t>
            </w:r>
          </w:p>
        </w:tc>
        <w:tc>
          <w:tcPr>
            <w:tcW w:w="1182" w:type="dxa"/>
            <w:tcBorders>
              <w:top w:val="nil"/>
              <w:left w:val="nil"/>
              <w:bottom w:val="nil"/>
              <w:right w:val="nil"/>
            </w:tcBorders>
          </w:tcPr>
          <w:p w14:paraId="2D799187"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1,896,785 </w:t>
            </w:r>
          </w:p>
        </w:tc>
        <w:tc>
          <w:tcPr>
            <w:tcW w:w="1183" w:type="dxa"/>
            <w:tcBorders>
              <w:top w:val="nil"/>
              <w:left w:val="nil"/>
              <w:bottom w:val="nil"/>
              <w:right w:val="nil"/>
            </w:tcBorders>
          </w:tcPr>
          <w:p w14:paraId="2BD0B632"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1,804,244 </w:t>
            </w:r>
          </w:p>
        </w:tc>
      </w:tr>
      <w:tr w:rsidR="00427EC8" w:rsidRPr="00AB4BCA" w14:paraId="018E928E" w14:textId="77777777" w:rsidTr="004F3104">
        <w:trPr>
          <w:trHeight w:val="271"/>
        </w:trPr>
        <w:tc>
          <w:tcPr>
            <w:cnfStyle w:val="001000000000" w:firstRow="0" w:lastRow="0" w:firstColumn="1" w:lastColumn="0" w:oddVBand="0" w:evenVBand="0" w:oddHBand="0" w:evenHBand="0" w:firstRowFirstColumn="0" w:firstRowLastColumn="0" w:lastRowFirstColumn="0" w:lastRowLastColumn="0"/>
            <w:tcW w:w="2346" w:type="dxa"/>
            <w:tcBorders>
              <w:top w:val="nil"/>
              <w:left w:val="nil"/>
              <w:bottom w:val="nil"/>
              <w:right w:val="nil"/>
            </w:tcBorders>
            <w:hideMark/>
          </w:tcPr>
          <w:p w14:paraId="3A961A60" w14:textId="77777777" w:rsidR="00427EC8" w:rsidRPr="00AB4BCA" w:rsidRDefault="00427EC8" w:rsidP="00061C03">
            <w:pPr>
              <w:spacing w:before="100" w:beforeAutospacing="1" w:after="100" w:afterAutospacing="1"/>
              <w:ind w:left="321" w:hanging="321"/>
              <w:rPr>
                <w:szCs w:val="20"/>
              </w:rPr>
            </w:pPr>
            <w:r w:rsidRPr="00AB4BCA" w:rsidDel="00235653">
              <w:rPr>
                <w:szCs w:val="20"/>
              </w:rPr>
              <w:t>Other operating expenses</w:t>
            </w:r>
          </w:p>
        </w:tc>
        <w:tc>
          <w:tcPr>
            <w:tcW w:w="1043" w:type="dxa"/>
            <w:tcBorders>
              <w:top w:val="nil"/>
              <w:left w:val="nil"/>
              <w:bottom w:val="nil"/>
              <w:right w:val="nil"/>
            </w:tcBorders>
          </w:tcPr>
          <w:p w14:paraId="2B7EB563"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413,745 </w:t>
            </w:r>
          </w:p>
        </w:tc>
        <w:tc>
          <w:tcPr>
            <w:tcW w:w="1182" w:type="dxa"/>
            <w:tcBorders>
              <w:top w:val="nil"/>
              <w:left w:val="nil"/>
              <w:bottom w:val="nil"/>
              <w:right w:val="nil"/>
            </w:tcBorders>
          </w:tcPr>
          <w:p w14:paraId="3701541B"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370,091 </w:t>
            </w:r>
          </w:p>
        </w:tc>
        <w:tc>
          <w:tcPr>
            <w:tcW w:w="1183" w:type="dxa"/>
            <w:tcBorders>
              <w:top w:val="nil"/>
              <w:left w:val="nil"/>
              <w:bottom w:val="nil"/>
              <w:right w:val="nil"/>
            </w:tcBorders>
          </w:tcPr>
          <w:p w14:paraId="4904720A"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418,065 </w:t>
            </w:r>
          </w:p>
        </w:tc>
        <w:tc>
          <w:tcPr>
            <w:tcW w:w="1182" w:type="dxa"/>
            <w:tcBorders>
              <w:top w:val="nil"/>
              <w:left w:val="nil"/>
              <w:bottom w:val="nil"/>
              <w:right w:val="nil"/>
            </w:tcBorders>
          </w:tcPr>
          <w:p w14:paraId="4A97C87E"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419,888 </w:t>
            </w:r>
          </w:p>
        </w:tc>
        <w:tc>
          <w:tcPr>
            <w:tcW w:w="1182" w:type="dxa"/>
            <w:tcBorders>
              <w:top w:val="nil"/>
              <w:left w:val="nil"/>
              <w:bottom w:val="nil"/>
              <w:right w:val="nil"/>
            </w:tcBorders>
          </w:tcPr>
          <w:p w14:paraId="3BF361F7"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433,167 </w:t>
            </w:r>
          </w:p>
        </w:tc>
        <w:tc>
          <w:tcPr>
            <w:tcW w:w="1183" w:type="dxa"/>
            <w:tcBorders>
              <w:top w:val="nil"/>
              <w:left w:val="nil"/>
              <w:bottom w:val="nil"/>
              <w:right w:val="nil"/>
            </w:tcBorders>
          </w:tcPr>
          <w:p w14:paraId="0302128E"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456,324 </w:t>
            </w:r>
          </w:p>
        </w:tc>
      </w:tr>
      <w:tr w:rsidR="00427EC8" w:rsidRPr="00AB4BCA" w14:paraId="2FA59138" w14:textId="77777777" w:rsidTr="004F3104">
        <w:trPr>
          <w:trHeight w:val="271"/>
        </w:trPr>
        <w:tc>
          <w:tcPr>
            <w:cnfStyle w:val="001000000000" w:firstRow="0" w:lastRow="0" w:firstColumn="1" w:lastColumn="0" w:oddVBand="0" w:evenVBand="0" w:oddHBand="0" w:evenHBand="0" w:firstRowFirstColumn="0" w:firstRowLastColumn="0" w:lastRowFirstColumn="0" w:lastRowLastColumn="0"/>
            <w:tcW w:w="2346" w:type="dxa"/>
            <w:tcBorders>
              <w:top w:val="nil"/>
              <w:left w:val="nil"/>
              <w:bottom w:val="nil"/>
              <w:right w:val="nil"/>
            </w:tcBorders>
            <w:hideMark/>
          </w:tcPr>
          <w:p w14:paraId="5598F135" w14:textId="77777777" w:rsidR="00427EC8" w:rsidRPr="00AB4BCA" w:rsidRDefault="00427EC8" w:rsidP="00242F0A">
            <w:pPr>
              <w:spacing w:before="100" w:beforeAutospacing="1" w:after="100" w:afterAutospacing="1"/>
              <w:ind w:left="321" w:hanging="321"/>
              <w:rPr>
                <w:szCs w:val="20"/>
                <w:highlight w:val="yellow"/>
              </w:rPr>
            </w:pPr>
            <w:r w:rsidRPr="00AB4BCA">
              <w:rPr>
                <w:szCs w:val="20"/>
              </w:rPr>
              <w:t xml:space="preserve">Grants and purchased services </w:t>
            </w:r>
          </w:p>
        </w:tc>
        <w:tc>
          <w:tcPr>
            <w:tcW w:w="1043" w:type="dxa"/>
            <w:tcBorders>
              <w:top w:val="nil"/>
              <w:left w:val="nil"/>
              <w:bottom w:val="nil"/>
              <w:right w:val="nil"/>
            </w:tcBorders>
          </w:tcPr>
          <w:p w14:paraId="676A61C0"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1,660,894 </w:t>
            </w:r>
          </w:p>
        </w:tc>
        <w:tc>
          <w:tcPr>
            <w:tcW w:w="1182" w:type="dxa"/>
            <w:tcBorders>
              <w:top w:val="nil"/>
              <w:left w:val="nil"/>
              <w:bottom w:val="nil"/>
              <w:right w:val="nil"/>
            </w:tcBorders>
          </w:tcPr>
          <w:p w14:paraId="7734F83C"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1,563,257 </w:t>
            </w:r>
          </w:p>
        </w:tc>
        <w:tc>
          <w:tcPr>
            <w:tcW w:w="1183" w:type="dxa"/>
            <w:tcBorders>
              <w:top w:val="nil"/>
              <w:left w:val="nil"/>
              <w:bottom w:val="nil"/>
              <w:right w:val="nil"/>
            </w:tcBorders>
          </w:tcPr>
          <w:p w14:paraId="46240ECE"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1,704,240 </w:t>
            </w:r>
          </w:p>
        </w:tc>
        <w:tc>
          <w:tcPr>
            <w:tcW w:w="1182" w:type="dxa"/>
            <w:tcBorders>
              <w:top w:val="nil"/>
              <w:left w:val="nil"/>
              <w:bottom w:val="nil"/>
              <w:right w:val="nil"/>
            </w:tcBorders>
          </w:tcPr>
          <w:p w14:paraId="7058DC29"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1,648,789 </w:t>
            </w:r>
          </w:p>
        </w:tc>
        <w:tc>
          <w:tcPr>
            <w:tcW w:w="1182" w:type="dxa"/>
            <w:tcBorders>
              <w:top w:val="nil"/>
              <w:left w:val="nil"/>
              <w:bottom w:val="nil"/>
              <w:right w:val="nil"/>
            </w:tcBorders>
          </w:tcPr>
          <w:p w14:paraId="1C02FD3E"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1,728,990 </w:t>
            </w:r>
          </w:p>
        </w:tc>
        <w:tc>
          <w:tcPr>
            <w:tcW w:w="1183" w:type="dxa"/>
            <w:tcBorders>
              <w:top w:val="nil"/>
              <w:left w:val="nil"/>
              <w:bottom w:val="nil"/>
              <w:right w:val="nil"/>
            </w:tcBorders>
          </w:tcPr>
          <w:p w14:paraId="39BA002D" w14:textId="77777777" w:rsidR="00427EC8" w:rsidRPr="00AB4BCA" w:rsidRDefault="00427EC8" w:rsidP="00242F0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AB4BCA">
              <w:rPr>
                <w:szCs w:val="20"/>
              </w:rPr>
              <w:t xml:space="preserve">1,637,868 </w:t>
            </w:r>
          </w:p>
        </w:tc>
      </w:tr>
      <w:tr w:rsidR="00427EC8" w:rsidRPr="00AB4BCA" w14:paraId="032956C9" w14:textId="77777777" w:rsidTr="004F3104">
        <w:trPr>
          <w:trHeight w:val="239"/>
        </w:trPr>
        <w:tc>
          <w:tcPr>
            <w:cnfStyle w:val="001000000000" w:firstRow="0" w:lastRow="0" w:firstColumn="1" w:lastColumn="0" w:oddVBand="0" w:evenVBand="0" w:oddHBand="0" w:evenHBand="0" w:firstRowFirstColumn="0" w:firstRowLastColumn="0" w:lastRowFirstColumn="0" w:lastRowLastColumn="0"/>
            <w:tcW w:w="2346" w:type="dxa"/>
            <w:tcBorders>
              <w:top w:val="single" w:sz="4" w:space="0" w:color="auto"/>
              <w:left w:val="nil"/>
              <w:bottom w:val="single" w:sz="4" w:space="0" w:color="auto"/>
              <w:right w:val="nil"/>
            </w:tcBorders>
            <w:hideMark/>
          </w:tcPr>
          <w:p w14:paraId="7DC0E722" w14:textId="77777777" w:rsidR="00427EC8" w:rsidRPr="00AB4BCA" w:rsidRDefault="00427EC8" w:rsidP="00242F0A">
            <w:pPr>
              <w:pStyle w:val="Caption"/>
              <w:spacing w:before="100" w:beforeAutospacing="1" w:after="100" w:afterAutospacing="1"/>
              <w:rPr>
                <w:b w:val="0"/>
                <w:i w:val="0"/>
                <w:color w:val="472D8C"/>
                <w:szCs w:val="20"/>
                <w:highlight w:val="yellow"/>
              </w:rPr>
            </w:pPr>
            <w:r w:rsidRPr="00AB4BCA" w:rsidDel="00235653">
              <w:rPr>
                <w:i w:val="0"/>
                <w:color w:val="472D8C"/>
                <w:szCs w:val="20"/>
              </w:rPr>
              <w:t>Total expenses</w:t>
            </w:r>
          </w:p>
        </w:tc>
        <w:tc>
          <w:tcPr>
            <w:tcW w:w="1043" w:type="dxa"/>
            <w:tcBorders>
              <w:top w:val="single" w:sz="4" w:space="0" w:color="auto"/>
              <w:left w:val="nil"/>
              <w:bottom w:val="single" w:sz="4" w:space="0" w:color="auto"/>
              <w:right w:val="nil"/>
            </w:tcBorders>
          </w:tcPr>
          <w:p w14:paraId="6C7002BA" w14:textId="77777777" w:rsidR="00427EC8" w:rsidRPr="00AB4BCA" w:rsidRDefault="00427EC8" w:rsidP="00242F0A">
            <w:pPr>
              <w:pStyle w:val="Caption"/>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val="0"/>
                <w:i w:val="0"/>
                <w:color w:val="472D8C"/>
                <w:szCs w:val="20"/>
                <w:highlight w:val="yellow"/>
              </w:rPr>
            </w:pPr>
            <w:r w:rsidRPr="00AB4BCA">
              <w:rPr>
                <w:i w:val="0"/>
                <w:color w:val="472D8C"/>
                <w:szCs w:val="20"/>
              </w:rPr>
              <w:t xml:space="preserve">9,608,937 </w:t>
            </w:r>
          </w:p>
        </w:tc>
        <w:tc>
          <w:tcPr>
            <w:tcW w:w="1182" w:type="dxa"/>
            <w:tcBorders>
              <w:top w:val="single" w:sz="4" w:space="0" w:color="auto"/>
              <w:left w:val="nil"/>
              <w:bottom w:val="single" w:sz="4" w:space="0" w:color="auto"/>
              <w:right w:val="nil"/>
            </w:tcBorders>
          </w:tcPr>
          <w:p w14:paraId="202591AF" w14:textId="77777777" w:rsidR="00427EC8" w:rsidRPr="00AB4BCA" w:rsidRDefault="00427EC8" w:rsidP="00242F0A">
            <w:pPr>
              <w:pStyle w:val="Caption"/>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val="0"/>
                <w:i w:val="0"/>
                <w:color w:val="472D8C"/>
                <w:szCs w:val="20"/>
                <w:highlight w:val="yellow"/>
              </w:rPr>
            </w:pPr>
            <w:r w:rsidRPr="00AB4BCA">
              <w:rPr>
                <w:i w:val="0"/>
                <w:color w:val="472D8C"/>
                <w:szCs w:val="20"/>
              </w:rPr>
              <w:t xml:space="preserve">9,653,216 </w:t>
            </w:r>
          </w:p>
        </w:tc>
        <w:tc>
          <w:tcPr>
            <w:tcW w:w="1183" w:type="dxa"/>
            <w:tcBorders>
              <w:top w:val="single" w:sz="4" w:space="0" w:color="auto"/>
              <w:left w:val="nil"/>
              <w:bottom w:val="single" w:sz="4" w:space="0" w:color="auto"/>
              <w:right w:val="nil"/>
            </w:tcBorders>
          </w:tcPr>
          <w:p w14:paraId="5C52A0A4" w14:textId="77777777" w:rsidR="00427EC8" w:rsidRPr="00AB4BCA" w:rsidRDefault="00427EC8" w:rsidP="00242F0A">
            <w:pPr>
              <w:pStyle w:val="Caption"/>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val="0"/>
                <w:i w:val="0"/>
                <w:color w:val="472D8C"/>
                <w:szCs w:val="20"/>
                <w:highlight w:val="yellow"/>
              </w:rPr>
            </w:pPr>
            <w:r w:rsidRPr="00AB4BCA">
              <w:rPr>
                <w:i w:val="0"/>
                <w:color w:val="472D8C"/>
                <w:szCs w:val="20"/>
              </w:rPr>
              <w:t xml:space="preserve">10,207,636 </w:t>
            </w:r>
          </w:p>
        </w:tc>
        <w:tc>
          <w:tcPr>
            <w:tcW w:w="1182" w:type="dxa"/>
            <w:tcBorders>
              <w:top w:val="single" w:sz="4" w:space="0" w:color="auto"/>
              <w:left w:val="nil"/>
              <w:bottom w:val="single" w:sz="4" w:space="0" w:color="auto"/>
              <w:right w:val="nil"/>
            </w:tcBorders>
          </w:tcPr>
          <w:p w14:paraId="68E9AB03" w14:textId="77777777" w:rsidR="00427EC8" w:rsidRPr="00AB4BCA" w:rsidRDefault="00427EC8" w:rsidP="00242F0A">
            <w:pPr>
              <w:pStyle w:val="Caption"/>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val="0"/>
                <w:i w:val="0"/>
                <w:color w:val="472D8C"/>
                <w:szCs w:val="20"/>
                <w:highlight w:val="yellow"/>
              </w:rPr>
            </w:pPr>
            <w:r w:rsidRPr="00AB4BCA">
              <w:rPr>
                <w:i w:val="0"/>
                <w:color w:val="472D8C"/>
                <w:szCs w:val="20"/>
              </w:rPr>
              <w:t xml:space="preserve">10,421,586 </w:t>
            </w:r>
          </w:p>
        </w:tc>
        <w:tc>
          <w:tcPr>
            <w:tcW w:w="1182" w:type="dxa"/>
            <w:tcBorders>
              <w:top w:val="single" w:sz="4" w:space="0" w:color="auto"/>
              <w:left w:val="nil"/>
              <w:bottom w:val="single" w:sz="4" w:space="0" w:color="auto"/>
              <w:right w:val="nil"/>
            </w:tcBorders>
          </w:tcPr>
          <w:p w14:paraId="67528075" w14:textId="77777777" w:rsidR="00427EC8" w:rsidRPr="00AB4BCA" w:rsidRDefault="00427EC8" w:rsidP="00242F0A">
            <w:pPr>
              <w:pStyle w:val="Caption"/>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val="0"/>
                <w:i w:val="0"/>
                <w:color w:val="472D8C"/>
                <w:szCs w:val="20"/>
                <w:highlight w:val="yellow"/>
              </w:rPr>
            </w:pPr>
            <w:r w:rsidRPr="00AB4BCA">
              <w:rPr>
                <w:i w:val="0"/>
                <w:color w:val="472D8C"/>
                <w:szCs w:val="20"/>
              </w:rPr>
              <w:t xml:space="preserve">10,824,553 </w:t>
            </w:r>
          </w:p>
        </w:tc>
        <w:tc>
          <w:tcPr>
            <w:tcW w:w="1183" w:type="dxa"/>
            <w:tcBorders>
              <w:top w:val="single" w:sz="4" w:space="0" w:color="auto"/>
              <w:left w:val="nil"/>
              <w:bottom w:val="single" w:sz="4" w:space="0" w:color="auto"/>
              <w:right w:val="nil"/>
            </w:tcBorders>
          </w:tcPr>
          <w:p w14:paraId="6316F7B2" w14:textId="77777777" w:rsidR="00427EC8" w:rsidRPr="00AB4BCA" w:rsidRDefault="00427EC8" w:rsidP="00242F0A">
            <w:pPr>
              <w:pStyle w:val="Caption"/>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val="0"/>
                <w:i w:val="0"/>
                <w:color w:val="472D8C"/>
                <w:szCs w:val="20"/>
                <w:highlight w:val="yellow"/>
              </w:rPr>
            </w:pPr>
            <w:r w:rsidRPr="00AB4BCA">
              <w:rPr>
                <w:i w:val="0"/>
                <w:color w:val="472D8C"/>
                <w:szCs w:val="20"/>
              </w:rPr>
              <w:t xml:space="preserve">10,925,149 </w:t>
            </w:r>
          </w:p>
        </w:tc>
      </w:tr>
    </w:tbl>
    <w:p w14:paraId="63F31ECE" w14:textId="77777777" w:rsidR="00427EC8" w:rsidRPr="00A43476" w:rsidRDefault="00427EC8" w:rsidP="00AB4BCA">
      <w:pPr>
        <w:pStyle w:val="Heading3"/>
        <w:numPr>
          <w:ilvl w:val="2"/>
          <w:numId w:val="0"/>
        </w:numPr>
      </w:pPr>
      <w:r w:rsidRPr="00A43476">
        <w:t>Factors affecting expenses</w:t>
      </w:r>
    </w:p>
    <w:p w14:paraId="00F1B11D" w14:textId="77777777" w:rsidR="00427EC8" w:rsidRPr="009C1001" w:rsidRDefault="00427EC8" w:rsidP="00AB4BCA">
      <w:pPr>
        <w:pStyle w:val="Heading4"/>
        <w:numPr>
          <w:ilvl w:val="3"/>
          <w:numId w:val="0"/>
        </w:numPr>
      </w:pPr>
      <w:r w:rsidRPr="009C1001">
        <w:t>Employee expenses</w:t>
      </w:r>
    </w:p>
    <w:p w14:paraId="53245BB5" w14:textId="77777777" w:rsidR="00427EC8" w:rsidRPr="00914A2A" w:rsidRDefault="00427EC8" w:rsidP="003C71EC">
      <w:pPr>
        <w:pStyle w:val="Bbodytext"/>
        <w:rPr>
          <w:highlight w:val="yellow"/>
        </w:rPr>
      </w:pPr>
      <w:r w:rsidRPr="4023A2A2">
        <w:t>Employee expenses are projected to increase by $</w:t>
      </w:r>
      <w:r w:rsidRPr="4023A2A2">
        <w:rPr>
          <w:lang w:eastAsia="zh-CN"/>
        </w:rPr>
        <w:t>223.5</w:t>
      </w:r>
      <w:r w:rsidRPr="4023A2A2">
        <w:t> million in 202</w:t>
      </w:r>
      <w:r w:rsidRPr="4023A2A2">
        <w:rPr>
          <w:lang w:eastAsia="zh-CN"/>
        </w:rPr>
        <w:t>6</w:t>
      </w:r>
      <w:r w:rsidRPr="4023A2A2">
        <w:t>-2</w:t>
      </w:r>
      <w:r w:rsidRPr="4023A2A2">
        <w:rPr>
          <w:lang w:eastAsia="zh-CN"/>
        </w:rPr>
        <w:t>7</w:t>
      </w:r>
      <w:r w:rsidRPr="4023A2A2">
        <w:t xml:space="preserve"> compared to the 202</w:t>
      </w:r>
      <w:r w:rsidRPr="4023A2A2">
        <w:rPr>
          <w:lang w:eastAsia="zh-CN"/>
        </w:rPr>
        <w:t>5</w:t>
      </w:r>
      <w:r w:rsidRPr="4023A2A2">
        <w:t>-2</w:t>
      </w:r>
      <w:r w:rsidRPr="4023A2A2">
        <w:rPr>
          <w:lang w:eastAsia="zh-CN"/>
        </w:rPr>
        <w:t>6</w:t>
      </w:r>
      <w:r w:rsidRPr="4023A2A2">
        <w:t xml:space="preserve"> estimated outcome. This growth is largely driven by higher staffing costs associated with government policy decisions and the ongoing impact of enterprise agreements.</w:t>
      </w:r>
    </w:p>
    <w:p w14:paraId="34DF151C" w14:textId="77777777" w:rsidR="00427EC8" w:rsidRPr="003C3F00" w:rsidRDefault="00427EC8" w:rsidP="00AB4BCA">
      <w:pPr>
        <w:pStyle w:val="Heading4"/>
        <w:numPr>
          <w:ilvl w:val="3"/>
          <w:numId w:val="0"/>
        </w:numPr>
      </w:pPr>
      <w:r w:rsidRPr="003C3F00">
        <w:t>Superannuation interest cost and other superannuation expense</w:t>
      </w:r>
    </w:p>
    <w:p w14:paraId="6D3996C1" w14:textId="77777777" w:rsidR="00427EC8" w:rsidRPr="003C3F00" w:rsidRDefault="00427EC8" w:rsidP="003C71EC">
      <w:pPr>
        <w:pStyle w:val="Bbodytext"/>
      </w:pPr>
      <w:r w:rsidRPr="4023A2A2">
        <w:t xml:space="preserve">Superannuation expenses relate to the defined benefit superannuation liability for current and former ACT employees who are members of Commonwealth superannuation schemes, including the Commonwealth Superannuation Scheme (CSS) and the Public Sector Superannuation Scheme (PSS), as well as expenses associated with defined contribution superannuation arrangements for current employees, such as the Commonwealth’s Public Sector Superannuation accumulation plan (PSSap) and fund </w:t>
      </w:r>
      <w:r>
        <w:t xml:space="preserve">of </w:t>
      </w:r>
      <w:r w:rsidRPr="4023A2A2">
        <w:t xml:space="preserve">choice arrangements. </w:t>
      </w:r>
    </w:p>
    <w:p w14:paraId="5559642C" w14:textId="77777777" w:rsidR="00427EC8" w:rsidRPr="00D86691" w:rsidRDefault="00427EC8" w:rsidP="003C71EC">
      <w:pPr>
        <w:pStyle w:val="Bbodytext"/>
        <w:rPr>
          <w:highlight w:val="yellow"/>
        </w:rPr>
      </w:pPr>
      <w:r w:rsidRPr="003C3F00">
        <w:t xml:space="preserve">The increase in </w:t>
      </w:r>
      <w:r>
        <w:t>i</w:t>
      </w:r>
      <w:r w:rsidRPr="003C3F00">
        <w:t xml:space="preserve">nterest </w:t>
      </w:r>
      <w:r>
        <w:t>c</w:t>
      </w:r>
      <w:r w:rsidRPr="003C3F00">
        <w:t>ost of $</w:t>
      </w:r>
      <w:r>
        <w:t>23</w:t>
      </w:r>
      <w:r w:rsidRPr="003C3F00">
        <w:t>.</w:t>
      </w:r>
      <w:r>
        <w:t>2</w:t>
      </w:r>
      <w:r w:rsidRPr="003C3F00">
        <w:t xml:space="preserve"> million </w:t>
      </w:r>
      <w:r>
        <w:t>for</w:t>
      </w:r>
      <w:r w:rsidRPr="00487103">
        <w:t xml:space="preserve"> the </w:t>
      </w:r>
      <w:r>
        <w:t>d</w:t>
      </w:r>
      <w:r w:rsidRPr="00487103">
        <w:t xml:space="preserve">efined </w:t>
      </w:r>
      <w:r>
        <w:t>b</w:t>
      </w:r>
      <w:r w:rsidRPr="00487103">
        <w:t xml:space="preserve">enefit superannuation </w:t>
      </w:r>
      <w:r>
        <w:t xml:space="preserve">obligation </w:t>
      </w:r>
      <w:r w:rsidRPr="003C3F00">
        <w:t>in the 202</w:t>
      </w:r>
      <w:r>
        <w:rPr>
          <w:lang w:eastAsia="zh-CN"/>
        </w:rPr>
        <w:t>6</w:t>
      </w:r>
      <w:r w:rsidRPr="003C3F00">
        <w:t>-2</w:t>
      </w:r>
      <w:r>
        <w:rPr>
          <w:lang w:eastAsia="zh-CN"/>
        </w:rPr>
        <w:t>7</w:t>
      </w:r>
      <w:r w:rsidRPr="003C3F00">
        <w:t xml:space="preserve"> Budget</w:t>
      </w:r>
      <w:r>
        <w:t>, compared with the 2</w:t>
      </w:r>
      <w:r w:rsidRPr="003C3F00">
        <w:t>02</w:t>
      </w:r>
      <w:r w:rsidRPr="4DF29A59">
        <w:rPr>
          <w:lang w:eastAsia="zh-CN"/>
        </w:rPr>
        <w:t>5</w:t>
      </w:r>
      <w:r>
        <w:noBreakHyphen/>
      </w:r>
      <w:r w:rsidRPr="003C3F00">
        <w:t>2</w:t>
      </w:r>
      <w:r>
        <w:rPr>
          <w:lang w:eastAsia="zh-CN"/>
        </w:rPr>
        <w:t>6</w:t>
      </w:r>
      <w:r w:rsidRPr="003C3F00">
        <w:t> e</w:t>
      </w:r>
      <w:r>
        <w:t>stimated outcome, reflects the latest valuation review</w:t>
      </w:r>
      <w:r w:rsidDel="003976D8">
        <w:t xml:space="preserve"> and </w:t>
      </w:r>
      <w:r>
        <w:t xml:space="preserve">the continued </w:t>
      </w:r>
      <w:r w:rsidRPr="003C3F00">
        <w:t xml:space="preserve">growth in the </w:t>
      </w:r>
      <w:r>
        <w:t>underlying defined benefit obligation</w:t>
      </w:r>
      <w:r w:rsidRPr="003C3F00">
        <w:t>.</w:t>
      </w:r>
    </w:p>
    <w:p w14:paraId="6164C1C7" w14:textId="77777777" w:rsidR="00427EC8" w:rsidRPr="003C3F00" w:rsidRDefault="00427EC8" w:rsidP="003C71EC">
      <w:pPr>
        <w:pStyle w:val="Bbodytext"/>
      </w:pPr>
      <w:r w:rsidRPr="003C3F00">
        <w:t>Other superannuation expense</w:t>
      </w:r>
      <w:r>
        <w:t>s</w:t>
      </w:r>
      <w:r w:rsidRPr="003C3F00">
        <w:t xml:space="preserve"> h</w:t>
      </w:r>
      <w:r>
        <w:t>ave</w:t>
      </w:r>
      <w:r w:rsidRPr="003C3F00">
        <w:t xml:space="preserve"> increased by $42.1 million in the 202</w:t>
      </w:r>
      <w:r w:rsidRPr="005A6EBE">
        <w:t>6</w:t>
      </w:r>
      <w:r w:rsidRPr="003C3F00">
        <w:t>-2</w:t>
      </w:r>
      <w:r w:rsidRPr="005A6EBE">
        <w:t>7</w:t>
      </w:r>
      <w:r w:rsidRPr="003C3F00">
        <w:t xml:space="preserve"> Budget </w:t>
      </w:r>
      <w:r>
        <w:t>compared with t</w:t>
      </w:r>
      <w:r w:rsidRPr="003C3F00">
        <w:t>he 202</w:t>
      </w:r>
      <w:r w:rsidRPr="005A6EBE">
        <w:t>5</w:t>
      </w:r>
      <w:r w:rsidRPr="003C3F00">
        <w:t>-2</w:t>
      </w:r>
      <w:r>
        <w:t xml:space="preserve">6 estimated outcome. This reflects an </w:t>
      </w:r>
      <w:r w:rsidRPr="00F83E10">
        <w:t>increase of $53.3 million</w:t>
      </w:r>
      <w:r>
        <w:t xml:space="preserve"> in superannuation expense primarily driven by higher </w:t>
      </w:r>
      <w:r w:rsidRPr="006164CA">
        <w:t xml:space="preserve">staffing costs associated with </w:t>
      </w:r>
      <w:r>
        <w:t>the ongoing impact of e</w:t>
      </w:r>
      <w:r w:rsidRPr="006164CA">
        <w:t xml:space="preserve">nterprise </w:t>
      </w:r>
      <w:r>
        <w:t>ba</w:t>
      </w:r>
      <w:r w:rsidRPr="006164CA">
        <w:t xml:space="preserve">rgaining </w:t>
      </w:r>
      <w:r>
        <w:t>agreements and</w:t>
      </w:r>
      <w:r w:rsidRPr="006164CA">
        <w:t xml:space="preserve"> government policy decisions</w:t>
      </w:r>
      <w:r>
        <w:t xml:space="preserve">, partly offset by </w:t>
      </w:r>
      <w:r w:rsidRPr="003C3F00">
        <w:t xml:space="preserve">a decrease of $11.2 million in </w:t>
      </w:r>
      <w:r w:rsidRPr="005A6EBE">
        <w:t>s</w:t>
      </w:r>
      <w:r w:rsidRPr="003C3F00">
        <w:t xml:space="preserve">ervice </w:t>
      </w:r>
      <w:r>
        <w:t>c</w:t>
      </w:r>
      <w:r w:rsidRPr="003C3F00">
        <w:t>ost</w:t>
      </w:r>
      <w:r>
        <w:t>s</w:t>
      </w:r>
      <w:r w:rsidRPr="003C3F00">
        <w:t xml:space="preserve"> </w:t>
      </w:r>
      <w:r>
        <w:t>for</w:t>
      </w:r>
      <w:r w:rsidRPr="003C3F00">
        <w:t xml:space="preserve"> the defined benefit superannuation liability</w:t>
      </w:r>
      <w:r>
        <w:t xml:space="preserve">, due to the continued decline in employee scheme contributors. </w:t>
      </w:r>
    </w:p>
    <w:p w14:paraId="716AC84E" w14:textId="77777777" w:rsidR="00427EC8" w:rsidRPr="00C04AB1" w:rsidRDefault="00427EC8" w:rsidP="00AB4BCA">
      <w:pPr>
        <w:pStyle w:val="Heading4"/>
        <w:numPr>
          <w:ilvl w:val="3"/>
          <w:numId w:val="0"/>
        </w:numPr>
      </w:pPr>
      <w:r w:rsidRPr="00C04AB1">
        <w:t>Depreciation and amortisation</w:t>
      </w:r>
    </w:p>
    <w:p w14:paraId="28935073" w14:textId="77777777" w:rsidR="00427EC8" w:rsidRPr="00914A2A" w:rsidRDefault="00427EC8" w:rsidP="003C71EC">
      <w:pPr>
        <w:pStyle w:val="Bbodytext"/>
        <w:rPr>
          <w:highlight w:val="yellow"/>
        </w:rPr>
      </w:pPr>
      <w:r w:rsidRPr="4023A2A2">
        <w:t>Depreciation and amortisation expenses</w:t>
      </w:r>
      <w:r w:rsidRPr="4023A2A2" w:rsidDel="00DA7421">
        <w:t xml:space="preserve"> </w:t>
      </w:r>
      <w:r w:rsidRPr="4023A2A2">
        <w:t>are estimated to increase by $10.4 million in 2026</w:t>
      </w:r>
      <w:r>
        <w:noBreakHyphen/>
      </w:r>
      <w:r w:rsidRPr="4023A2A2">
        <w:t xml:space="preserve">27 compared with the 2025-26 estimated </w:t>
      </w:r>
      <w:r w:rsidRPr="4023A2A2" w:rsidDel="00DA7421">
        <w:t>outcome</w:t>
      </w:r>
      <w:r w:rsidRPr="4023A2A2">
        <w:t>. This increase is primarily driven by the forecast completion of existing capital works projects within Canberra Health Services, and the depreciation associated with the new Whitlam Primary School and Early Education Centre, Garran Primary School and Strathnairn Primary School.</w:t>
      </w:r>
    </w:p>
    <w:p w14:paraId="368205D9" w14:textId="77777777" w:rsidR="00427EC8" w:rsidRPr="00C04AB1" w:rsidRDefault="00427EC8" w:rsidP="00AB4BCA">
      <w:pPr>
        <w:pStyle w:val="Heading4"/>
        <w:numPr>
          <w:ilvl w:val="3"/>
          <w:numId w:val="0"/>
        </w:numPr>
      </w:pPr>
      <w:r w:rsidRPr="00C04AB1">
        <w:t>Interest expenses</w:t>
      </w:r>
    </w:p>
    <w:p w14:paraId="352726E8" w14:textId="77777777" w:rsidR="00427EC8" w:rsidRPr="003C3F00" w:rsidRDefault="00427EC8" w:rsidP="003C71EC">
      <w:pPr>
        <w:pStyle w:val="Bbodytext"/>
      </w:pPr>
      <w:r w:rsidRPr="4023A2A2">
        <w:rPr>
          <w:lang w:eastAsia="zh-CN"/>
        </w:rPr>
        <w:t>Interest expenses</w:t>
      </w:r>
      <w:r w:rsidRPr="4023A2A2">
        <w:t xml:space="preserve"> represent the cost of borrowings used to fund infrastructure investments, as well as finance charges associated with leases, public private partnership and service concession arrangements. </w:t>
      </w:r>
    </w:p>
    <w:p w14:paraId="3A0C5A4A" w14:textId="77777777" w:rsidR="00427EC8" w:rsidRPr="003C3F00" w:rsidRDefault="00427EC8" w:rsidP="003C71EC">
      <w:pPr>
        <w:pStyle w:val="Bbodytext"/>
      </w:pPr>
      <w:r>
        <w:t xml:space="preserve">Interest expenses are projected to </w:t>
      </w:r>
      <w:r w:rsidRPr="003C3F00">
        <w:t xml:space="preserve">increase </w:t>
      </w:r>
      <w:r>
        <w:t>by</w:t>
      </w:r>
      <w:r w:rsidRPr="003C3F00">
        <w:t xml:space="preserve"> $1</w:t>
      </w:r>
      <w:r w:rsidRPr="003C3F00">
        <w:rPr>
          <w:lang w:eastAsia="zh-CN"/>
        </w:rPr>
        <w:t>75</w:t>
      </w:r>
      <w:r w:rsidRPr="003C3F00">
        <w:t xml:space="preserve"> million in the 202</w:t>
      </w:r>
      <w:r w:rsidRPr="003C3F00">
        <w:rPr>
          <w:lang w:eastAsia="zh-CN"/>
        </w:rPr>
        <w:t>6</w:t>
      </w:r>
      <w:r w:rsidRPr="003C3F00">
        <w:t>-2</w:t>
      </w:r>
      <w:r w:rsidRPr="003C3F00">
        <w:rPr>
          <w:lang w:eastAsia="zh-CN"/>
        </w:rPr>
        <w:t>7</w:t>
      </w:r>
      <w:r w:rsidRPr="003C3F00">
        <w:t xml:space="preserve"> Budget</w:t>
      </w:r>
      <w:r>
        <w:t xml:space="preserve"> compared with the </w:t>
      </w:r>
      <w:r w:rsidRPr="003C3F00">
        <w:t>202</w:t>
      </w:r>
      <w:r w:rsidRPr="003C3F00">
        <w:rPr>
          <w:lang w:eastAsia="zh-CN"/>
        </w:rPr>
        <w:t>5</w:t>
      </w:r>
      <w:r w:rsidRPr="003C3F00">
        <w:t>-2</w:t>
      </w:r>
      <w:r w:rsidRPr="003C3F00">
        <w:rPr>
          <w:lang w:eastAsia="zh-CN"/>
        </w:rPr>
        <w:t>6</w:t>
      </w:r>
      <w:r w:rsidRPr="003C3F00">
        <w:t xml:space="preserve"> estimated outcome</w:t>
      </w:r>
      <w:r>
        <w:t xml:space="preserve">. This increase primarily </w:t>
      </w:r>
      <w:r w:rsidRPr="00D83A6D">
        <w:t xml:space="preserve">reflects </w:t>
      </w:r>
      <w:r>
        <w:t xml:space="preserve">higher </w:t>
      </w:r>
      <w:r w:rsidRPr="00D83A6D">
        <w:t xml:space="preserve">estimated borrowing </w:t>
      </w:r>
      <w:r>
        <w:t>requirements</w:t>
      </w:r>
      <w:r w:rsidRPr="003C3F00">
        <w:t>.</w:t>
      </w:r>
    </w:p>
    <w:p w14:paraId="06F091B8" w14:textId="77777777" w:rsidR="00427EC8" w:rsidRPr="00C04AB1" w:rsidRDefault="00427EC8" w:rsidP="00AB4BCA">
      <w:pPr>
        <w:pStyle w:val="Heading4"/>
        <w:numPr>
          <w:ilvl w:val="3"/>
          <w:numId w:val="0"/>
        </w:numPr>
      </w:pPr>
      <w:r w:rsidRPr="00C04AB1">
        <w:t>Supplies and services</w:t>
      </w:r>
    </w:p>
    <w:p w14:paraId="5612E23C" w14:textId="77777777" w:rsidR="00427EC8" w:rsidRPr="003C3F00" w:rsidRDefault="00427EC8" w:rsidP="003C71EC">
      <w:pPr>
        <w:pStyle w:val="Bbodytext"/>
      </w:pPr>
      <w:r w:rsidRPr="4023A2A2">
        <w:t xml:space="preserve">Supplies and services expenses include costs for supplies, repairs and maintenance, consultant and contractor services, as well as payments for ACT Policing.  </w:t>
      </w:r>
    </w:p>
    <w:p w14:paraId="2D7DFFF3" w14:textId="77777777" w:rsidR="00427EC8" w:rsidRPr="00914A2A" w:rsidRDefault="00427EC8" w:rsidP="003C71EC">
      <w:pPr>
        <w:pStyle w:val="Bbodytext"/>
        <w:rPr>
          <w:b/>
          <w:highlight w:val="yellow"/>
        </w:rPr>
      </w:pPr>
      <w:r w:rsidRPr="4023A2A2">
        <w:t xml:space="preserve">The </w:t>
      </w:r>
      <w:r w:rsidRPr="4023A2A2">
        <w:rPr>
          <w:lang w:eastAsia="zh-CN"/>
        </w:rPr>
        <w:t>decrease</w:t>
      </w:r>
      <w:r w:rsidRPr="4023A2A2">
        <w:t xml:space="preserve"> of $</w:t>
      </w:r>
      <w:r w:rsidRPr="4023A2A2">
        <w:rPr>
          <w:lang w:eastAsia="zh-CN"/>
        </w:rPr>
        <w:t>108.7</w:t>
      </w:r>
      <w:r w:rsidRPr="4023A2A2">
        <w:t xml:space="preserve"> million in the 2026-27 Budget compared to the 2025-26 estimated outcome is mainly due to the transition from labour and contracted services to an employed workforce within</w:t>
      </w:r>
      <w:r w:rsidRPr="4023A2A2" w:rsidDel="00C5412C">
        <w:t xml:space="preserve"> Canberra Health Services</w:t>
      </w:r>
      <w:r w:rsidRPr="4023A2A2">
        <w:t>.</w:t>
      </w:r>
    </w:p>
    <w:p w14:paraId="55D0D32F" w14:textId="77777777" w:rsidR="00427EC8" w:rsidRPr="00C04AB1" w:rsidRDefault="00427EC8" w:rsidP="00AB4BCA">
      <w:pPr>
        <w:pStyle w:val="Heading4"/>
        <w:numPr>
          <w:ilvl w:val="3"/>
          <w:numId w:val="0"/>
        </w:numPr>
      </w:pPr>
      <w:r w:rsidRPr="00C04AB1">
        <w:t>Other operating expenses</w:t>
      </w:r>
    </w:p>
    <w:p w14:paraId="47429DF9" w14:textId="77777777" w:rsidR="00427EC8" w:rsidRPr="003C3F00" w:rsidRDefault="00427EC8" w:rsidP="003C71EC">
      <w:pPr>
        <w:pStyle w:val="Bbodytext"/>
      </w:pPr>
      <w:r w:rsidRPr="4023A2A2">
        <w:t xml:space="preserve">Other operating expenses include the cost of goods sold, insurance-related costs, concessions, school account expenses and other miscellaneous expenses. </w:t>
      </w:r>
    </w:p>
    <w:p w14:paraId="61B32283" w14:textId="77777777" w:rsidR="00427EC8" w:rsidRPr="003C3F00" w:rsidRDefault="00427EC8" w:rsidP="003C71EC">
      <w:pPr>
        <w:pStyle w:val="Bbodytext"/>
      </w:pPr>
      <w:r w:rsidRPr="4023A2A2">
        <w:t xml:space="preserve">Other operating expenses are projected to </w:t>
      </w:r>
      <w:r w:rsidRPr="4023A2A2">
        <w:rPr>
          <w:lang w:eastAsia="zh-CN"/>
        </w:rPr>
        <w:t>increase</w:t>
      </w:r>
      <w:r w:rsidRPr="4023A2A2">
        <w:t xml:space="preserve"> by $</w:t>
      </w:r>
      <w:r w:rsidRPr="4023A2A2">
        <w:rPr>
          <w:lang w:eastAsia="zh-CN"/>
        </w:rPr>
        <w:t xml:space="preserve">48 </w:t>
      </w:r>
      <w:r w:rsidRPr="4023A2A2">
        <w:t>million in 202</w:t>
      </w:r>
      <w:r w:rsidRPr="4023A2A2">
        <w:rPr>
          <w:lang w:eastAsia="zh-CN"/>
        </w:rPr>
        <w:t>6</w:t>
      </w:r>
      <w:r w:rsidRPr="4023A2A2">
        <w:t>-</w:t>
      </w:r>
      <w:r w:rsidRPr="4023A2A2">
        <w:rPr>
          <w:lang w:eastAsia="zh-CN"/>
        </w:rPr>
        <w:t xml:space="preserve">27 </w:t>
      </w:r>
      <w:r w:rsidRPr="4023A2A2">
        <w:t>compared with the 202</w:t>
      </w:r>
      <w:r w:rsidRPr="4023A2A2">
        <w:rPr>
          <w:lang w:eastAsia="zh-CN"/>
        </w:rPr>
        <w:t>5</w:t>
      </w:r>
      <w:r w:rsidRPr="4023A2A2">
        <w:t>-2</w:t>
      </w:r>
      <w:r w:rsidRPr="4023A2A2">
        <w:rPr>
          <w:lang w:eastAsia="zh-CN"/>
        </w:rPr>
        <w:t>6</w:t>
      </w:r>
      <w:r w:rsidRPr="4023A2A2">
        <w:t xml:space="preserve"> estimated outcome. This increase mainly reflects updated claims liability estimates based on actuarial valuation reports, partially offset by a reduction in expenses following </w:t>
      </w:r>
      <w:r w:rsidRPr="4023A2A2">
        <w:rPr>
          <w:lang w:eastAsia="zh-CN"/>
        </w:rPr>
        <w:t xml:space="preserve">cessation of </w:t>
      </w:r>
      <w:r w:rsidRPr="4023A2A2">
        <w:t>the Energy Bill Relie</w:t>
      </w:r>
      <w:r w:rsidRPr="4023A2A2">
        <w:rPr>
          <w:lang w:eastAsia="zh-CN"/>
        </w:rPr>
        <w:t xml:space="preserve">f Commonwealth grant. </w:t>
      </w:r>
    </w:p>
    <w:p w14:paraId="303FD940" w14:textId="77777777" w:rsidR="00427EC8" w:rsidRPr="00C04AB1" w:rsidRDefault="00427EC8" w:rsidP="00AB4BCA">
      <w:pPr>
        <w:pStyle w:val="Heading4"/>
        <w:numPr>
          <w:ilvl w:val="3"/>
          <w:numId w:val="0"/>
        </w:numPr>
        <w:rPr>
          <w:rFonts w:ascii="Arial" w:eastAsia="Times New Roman" w:hAnsi="Arial"/>
        </w:rPr>
      </w:pPr>
      <w:r w:rsidRPr="4023A2A2">
        <w:t>Grants and purchased services</w:t>
      </w:r>
    </w:p>
    <w:p w14:paraId="1C7E480A" w14:textId="77777777" w:rsidR="00427EC8" w:rsidRPr="00914A2A" w:rsidRDefault="00427EC8" w:rsidP="003C71EC">
      <w:pPr>
        <w:pStyle w:val="Bbodytext"/>
        <w:rPr>
          <w:highlight w:val="yellow"/>
          <w:lang w:eastAsia="zh-CN"/>
        </w:rPr>
      </w:pPr>
      <w:r w:rsidRPr="4023A2A2">
        <w:t>Grants and purchased services expenses are projected to increase by $</w:t>
      </w:r>
      <w:r w:rsidRPr="4023A2A2">
        <w:rPr>
          <w:lang w:eastAsia="zh-CN"/>
        </w:rPr>
        <w:t>141</w:t>
      </w:r>
      <w:r w:rsidRPr="4023A2A2">
        <w:t xml:space="preserve"> million in 202</w:t>
      </w:r>
      <w:r w:rsidRPr="4023A2A2">
        <w:rPr>
          <w:lang w:eastAsia="zh-CN"/>
        </w:rPr>
        <w:t>6</w:t>
      </w:r>
      <w:r>
        <w:noBreakHyphen/>
      </w:r>
      <w:r w:rsidRPr="4023A2A2">
        <w:t>2</w:t>
      </w:r>
      <w:r w:rsidRPr="4023A2A2">
        <w:rPr>
          <w:lang w:eastAsia="zh-CN"/>
        </w:rPr>
        <w:t>7</w:t>
      </w:r>
      <w:r w:rsidRPr="4023A2A2">
        <w:t xml:space="preserve"> compared with the 202</w:t>
      </w:r>
      <w:r w:rsidRPr="4023A2A2">
        <w:rPr>
          <w:lang w:eastAsia="zh-CN"/>
        </w:rPr>
        <w:t>5</w:t>
      </w:r>
      <w:r w:rsidRPr="4023A2A2">
        <w:t>-2</w:t>
      </w:r>
      <w:r w:rsidRPr="4023A2A2">
        <w:rPr>
          <w:lang w:eastAsia="zh-CN"/>
        </w:rPr>
        <w:t>6</w:t>
      </w:r>
      <w:r w:rsidRPr="4023A2A2">
        <w:t xml:space="preserve"> estimated outcome. This increase is largely driven by new government initiatives, including the Public Housing Repairs and Maintenance initiative and various education and community services related grants.</w:t>
      </w:r>
    </w:p>
    <w:p w14:paraId="339E6EAA" w14:textId="77777777" w:rsidR="00427EC8" w:rsidRPr="003C3F00" w:rsidRDefault="00427EC8" w:rsidP="00AB4BCA">
      <w:pPr>
        <w:pStyle w:val="Heading3"/>
        <w:numPr>
          <w:ilvl w:val="2"/>
          <w:numId w:val="0"/>
        </w:numPr>
      </w:pPr>
      <w:r w:rsidRPr="003C3F00">
        <w:t>Community Service Obligations</w:t>
      </w:r>
    </w:p>
    <w:p w14:paraId="60085117" w14:textId="77777777" w:rsidR="00427EC8" w:rsidRPr="003C3F00" w:rsidRDefault="00427EC8" w:rsidP="003C71EC">
      <w:pPr>
        <w:pStyle w:val="Bbodytext"/>
      </w:pPr>
      <w:r w:rsidRPr="003C3F00">
        <w:t xml:space="preserve">A Community Service Obligation </w:t>
      </w:r>
      <w:r>
        <w:t xml:space="preserve">(CSO) </w:t>
      </w:r>
      <w:r w:rsidRPr="003C3F00">
        <w:t>arises wh</w:t>
      </w:r>
      <w:r>
        <w:t>ere the Government requires a public enterprise to undertake activities that deliver identified public benefits but would not be commercially viable, or would only be provided at higher prices, and that are not required of other businesses in the public or private sectors</w:t>
      </w:r>
      <w:r w:rsidRPr="003C3F00">
        <w:t xml:space="preserve">. </w:t>
      </w:r>
    </w:p>
    <w:p w14:paraId="3A1BB752" w14:textId="77777777" w:rsidR="00427EC8" w:rsidRPr="003C3F00" w:rsidRDefault="00427EC8" w:rsidP="003C71EC">
      <w:pPr>
        <w:pStyle w:val="Bbodytext"/>
      </w:pPr>
      <w:r w:rsidRPr="4023A2A2">
        <w:t xml:space="preserve">While CSOs are primarily delivered by Public Trading Enterprises, the Government applies this policy across all </w:t>
      </w:r>
      <w:r>
        <w:t>agencies</w:t>
      </w:r>
      <w:r w:rsidRPr="4023A2A2">
        <w:t xml:space="preserve">, regardless of whether they are Territory-owned corporations, statutory authorities or other organisational forms (Table 3.4.3). </w:t>
      </w:r>
    </w:p>
    <w:p w14:paraId="5454A811" w14:textId="77777777" w:rsidR="00427EC8" w:rsidRPr="00D86691" w:rsidRDefault="00427EC8" w:rsidP="00CC6ABA">
      <w:pPr>
        <w:pStyle w:val="Bbodytext"/>
        <w:rPr>
          <w:b/>
          <w:iCs/>
          <w:color w:val="472D8C"/>
          <w:szCs w:val="18"/>
          <w:highlight w:val="yellow"/>
        </w:rPr>
      </w:pPr>
      <w:r w:rsidRPr="4023A2A2">
        <w:t xml:space="preserve">The separate identification of CSOs enhances transparency by clearly reflecting the full cost of service delivery and the financial impact of government decisions to provide services to targeted groups within the community. </w:t>
      </w:r>
    </w:p>
    <w:p w14:paraId="4EC087DD" w14:textId="3EE51F08" w:rsidR="00427EC8" w:rsidRPr="003C3F00" w:rsidRDefault="00427EC8" w:rsidP="00AB4BCA">
      <w:pPr>
        <w:pStyle w:val="Tablecaption"/>
        <w:keepLines/>
        <w:numPr>
          <w:ilvl w:val="4"/>
          <w:numId w:val="0"/>
        </w:numPr>
        <w:spacing w:after="180"/>
      </w:pPr>
      <w:r w:rsidRPr="003C3F00">
        <w:t xml:space="preserve">Table </w:t>
      </w:r>
      <w:r w:rsidRPr="003C3F00">
        <w:fldChar w:fldCharType="begin"/>
      </w:r>
      <w:r w:rsidRPr="003C3F00">
        <w:instrText xml:space="preserve"> STYLEREF 2 \s </w:instrText>
      </w:r>
      <w:r w:rsidRPr="003C3F00">
        <w:fldChar w:fldCharType="separate"/>
      </w:r>
      <w:r w:rsidR="00D06748">
        <w:rPr>
          <w:noProof/>
        </w:rPr>
        <w:t>3.4</w:t>
      </w:r>
      <w:r w:rsidRPr="003C3F00">
        <w:fldChar w:fldCharType="end"/>
      </w:r>
      <w:r w:rsidRPr="003C3F00">
        <w:t>.</w:t>
      </w:r>
      <w:r w:rsidRPr="003C3F00">
        <w:fldChar w:fldCharType="begin"/>
      </w:r>
      <w:r w:rsidRPr="003C3F00">
        <w:instrText xml:space="preserve"> SEQ Table \* ARABIC \s 2 </w:instrText>
      </w:r>
      <w:r w:rsidRPr="003C3F00">
        <w:fldChar w:fldCharType="separate"/>
      </w:r>
      <w:r w:rsidR="00D06748">
        <w:rPr>
          <w:noProof/>
        </w:rPr>
        <w:t>3</w:t>
      </w:r>
      <w:r w:rsidRPr="003C3F00">
        <w:fldChar w:fldCharType="end"/>
      </w:r>
      <w:r w:rsidRPr="003C3F00">
        <w:t>: Community Service Obligations funded in the 2026-27 Budget ($'000)</w:t>
      </w:r>
    </w:p>
    <w:tbl>
      <w:tblPr>
        <w:tblStyle w:val="Btable"/>
        <w:tblW w:w="9000" w:type="dxa"/>
        <w:tblLayout w:type="fixed"/>
        <w:tblLook w:val="04A0" w:firstRow="1" w:lastRow="0" w:firstColumn="1" w:lastColumn="0" w:noHBand="0" w:noVBand="1"/>
      </w:tblPr>
      <w:tblGrid>
        <w:gridCol w:w="3630"/>
        <w:gridCol w:w="1190"/>
        <w:gridCol w:w="4180"/>
      </w:tblGrid>
      <w:tr w:rsidR="00427EC8" w:rsidRPr="00CE1B20" w14:paraId="72D5006C" w14:textId="77777777" w:rsidTr="00983395">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3630" w:type="dxa"/>
            <w:tcBorders>
              <w:top w:val="single" w:sz="4" w:space="0" w:color="auto"/>
            </w:tcBorders>
          </w:tcPr>
          <w:p w14:paraId="4B291482" w14:textId="77777777" w:rsidR="00427EC8" w:rsidRPr="00CE1B20" w:rsidRDefault="00427EC8" w:rsidP="00CC6ABA">
            <w:pPr>
              <w:keepNext/>
              <w:keepLines/>
              <w:rPr>
                <w:szCs w:val="20"/>
              </w:rPr>
            </w:pPr>
          </w:p>
        </w:tc>
        <w:tc>
          <w:tcPr>
            <w:tcW w:w="1190" w:type="dxa"/>
            <w:tcBorders>
              <w:top w:val="single" w:sz="4" w:space="0" w:color="auto"/>
            </w:tcBorders>
            <w:hideMark/>
          </w:tcPr>
          <w:p w14:paraId="0204964C" w14:textId="77777777" w:rsidR="00427EC8" w:rsidRPr="00CE1B20" w:rsidRDefault="00427EC8" w:rsidP="00CC6ABA">
            <w:pPr>
              <w:keepNext/>
              <w:keepLines/>
              <w:cnfStyle w:val="100000000000" w:firstRow="1" w:lastRow="0" w:firstColumn="0" w:lastColumn="0" w:oddVBand="0" w:evenVBand="0" w:oddHBand="0" w:evenHBand="0" w:firstRowFirstColumn="0" w:firstRowLastColumn="0" w:lastRowFirstColumn="0" w:lastRowLastColumn="0"/>
              <w:rPr>
                <w:szCs w:val="20"/>
              </w:rPr>
            </w:pPr>
            <w:r w:rsidRPr="00CE1B20">
              <w:rPr>
                <w:szCs w:val="20"/>
              </w:rPr>
              <w:t>2026-27</w:t>
            </w:r>
          </w:p>
          <w:p w14:paraId="050697A3" w14:textId="77777777" w:rsidR="00427EC8" w:rsidRPr="00CE1B20" w:rsidRDefault="00427EC8" w:rsidP="00CC6ABA">
            <w:pPr>
              <w:keepNext/>
              <w:keepLines/>
              <w:cnfStyle w:val="100000000000" w:firstRow="1" w:lastRow="0" w:firstColumn="0" w:lastColumn="0" w:oddVBand="0" w:evenVBand="0" w:oddHBand="0" w:evenHBand="0" w:firstRowFirstColumn="0" w:firstRowLastColumn="0" w:lastRowFirstColumn="0" w:lastRowLastColumn="0"/>
              <w:rPr>
                <w:szCs w:val="20"/>
              </w:rPr>
            </w:pPr>
            <w:r w:rsidRPr="00CE1B20">
              <w:rPr>
                <w:szCs w:val="20"/>
              </w:rPr>
              <w:t>Budget</w:t>
            </w:r>
          </w:p>
        </w:tc>
        <w:tc>
          <w:tcPr>
            <w:tcW w:w="4180" w:type="dxa"/>
            <w:tcBorders>
              <w:top w:val="single" w:sz="4" w:space="0" w:color="auto"/>
            </w:tcBorders>
            <w:hideMark/>
          </w:tcPr>
          <w:p w14:paraId="68F3FA44" w14:textId="77777777" w:rsidR="00427EC8" w:rsidRPr="00CE1B20" w:rsidRDefault="00427EC8" w:rsidP="00CC6ABA">
            <w:pPr>
              <w:keepNext/>
              <w:keepLines/>
              <w:jc w:val="left"/>
              <w:cnfStyle w:val="100000000000" w:firstRow="1" w:lastRow="0" w:firstColumn="0" w:lastColumn="0" w:oddVBand="0" w:evenVBand="0" w:oddHBand="0" w:evenHBand="0" w:firstRowFirstColumn="0" w:firstRowLastColumn="0" w:lastRowFirstColumn="0" w:lastRowLastColumn="0"/>
              <w:rPr>
                <w:szCs w:val="20"/>
              </w:rPr>
            </w:pPr>
            <w:r w:rsidRPr="00CE1B20">
              <w:rPr>
                <w:szCs w:val="20"/>
              </w:rPr>
              <w:t>Description</w:t>
            </w:r>
          </w:p>
        </w:tc>
      </w:tr>
      <w:tr w:rsidR="00427EC8" w:rsidRPr="00CE1B20" w14:paraId="66E3D3B0" w14:textId="77777777" w:rsidTr="00CD2899">
        <w:trPr>
          <w:trHeight w:val="257"/>
        </w:trPr>
        <w:tc>
          <w:tcPr>
            <w:cnfStyle w:val="001000000000" w:firstRow="0" w:lastRow="0" w:firstColumn="1" w:lastColumn="0" w:oddVBand="0" w:evenVBand="0" w:oddHBand="0" w:evenHBand="0" w:firstRowFirstColumn="0" w:firstRowLastColumn="0" w:lastRowFirstColumn="0" w:lastRowLastColumn="0"/>
            <w:tcW w:w="3630" w:type="dxa"/>
            <w:tcBorders>
              <w:top w:val="nil"/>
              <w:left w:val="nil"/>
              <w:bottom w:val="nil"/>
              <w:right w:val="nil"/>
            </w:tcBorders>
            <w:hideMark/>
          </w:tcPr>
          <w:p w14:paraId="707E1835" w14:textId="77777777" w:rsidR="00427EC8" w:rsidRPr="00CE1B20" w:rsidRDefault="00427EC8" w:rsidP="00CC6ABA">
            <w:pPr>
              <w:keepNext/>
              <w:keepLines/>
              <w:spacing w:before="100" w:beforeAutospacing="1" w:after="100" w:afterAutospacing="1"/>
              <w:ind w:left="321" w:hanging="321"/>
              <w:rPr>
                <w:b/>
                <w:szCs w:val="20"/>
              </w:rPr>
            </w:pPr>
            <w:r w:rsidRPr="00CE1B20">
              <w:rPr>
                <w:b/>
                <w:szCs w:val="20"/>
              </w:rPr>
              <w:t>Chief Minister, Treasury and Economic Development Directorate</w:t>
            </w:r>
          </w:p>
        </w:tc>
        <w:tc>
          <w:tcPr>
            <w:tcW w:w="1190" w:type="dxa"/>
            <w:tcBorders>
              <w:top w:val="nil"/>
              <w:left w:val="nil"/>
              <w:bottom w:val="nil"/>
              <w:right w:val="nil"/>
            </w:tcBorders>
          </w:tcPr>
          <w:p w14:paraId="30739587" w14:textId="77777777" w:rsidR="00427EC8" w:rsidRPr="00CE1B20" w:rsidRDefault="00427EC8" w:rsidP="00CC6ABA">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rPr>
            </w:pPr>
          </w:p>
        </w:tc>
        <w:tc>
          <w:tcPr>
            <w:tcW w:w="4180" w:type="dxa"/>
            <w:tcBorders>
              <w:top w:val="nil"/>
              <w:left w:val="nil"/>
              <w:bottom w:val="nil"/>
              <w:right w:val="nil"/>
            </w:tcBorders>
          </w:tcPr>
          <w:p w14:paraId="5D3C21A6" w14:textId="77777777" w:rsidR="00427EC8" w:rsidRPr="00CE1B20" w:rsidRDefault="00427EC8" w:rsidP="00CC6ABA">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rPr>
            </w:pPr>
          </w:p>
        </w:tc>
      </w:tr>
      <w:tr w:rsidR="00427EC8" w:rsidRPr="00CE1B20" w14:paraId="0B6D3E7F" w14:textId="77777777">
        <w:trPr>
          <w:trHeight w:val="257"/>
        </w:trPr>
        <w:tc>
          <w:tcPr>
            <w:cnfStyle w:val="001000000000" w:firstRow="0" w:lastRow="0" w:firstColumn="1" w:lastColumn="0" w:oddVBand="0" w:evenVBand="0" w:oddHBand="0" w:evenHBand="0" w:firstRowFirstColumn="0" w:firstRowLastColumn="0" w:lastRowFirstColumn="0" w:lastRowLastColumn="0"/>
            <w:tcW w:w="3630" w:type="dxa"/>
            <w:tcBorders>
              <w:top w:val="nil"/>
              <w:left w:val="nil"/>
              <w:bottom w:val="nil"/>
              <w:right w:val="nil"/>
            </w:tcBorders>
          </w:tcPr>
          <w:p w14:paraId="4D3D06D7" w14:textId="77777777" w:rsidR="00427EC8" w:rsidRPr="00CE1B20" w:rsidRDefault="00427EC8" w:rsidP="00CC6ABA">
            <w:pPr>
              <w:keepNext/>
              <w:keepLines/>
              <w:spacing w:before="100" w:beforeAutospacing="1" w:after="100" w:afterAutospacing="1"/>
              <w:ind w:left="321" w:hanging="321"/>
              <w:rPr>
                <w:b/>
                <w:szCs w:val="20"/>
              </w:rPr>
            </w:pPr>
            <w:r w:rsidRPr="00CE1B20">
              <w:rPr>
                <w:szCs w:val="20"/>
              </w:rPr>
              <w:t>Exhibition Park</w:t>
            </w:r>
          </w:p>
        </w:tc>
        <w:tc>
          <w:tcPr>
            <w:tcW w:w="1190" w:type="dxa"/>
            <w:tcBorders>
              <w:top w:val="nil"/>
              <w:left w:val="nil"/>
              <w:bottom w:val="nil"/>
              <w:right w:val="nil"/>
            </w:tcBorders>
          </w:tcPr>
          <w:p w14:paraId="393C4245" w14:textId="77777777" w:rsidR="00427EC8" w:rsidRPr="00CE1B20" w:rsidRDefault="00427EC8" w:rsidP="00CC6ABA">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rPr>
            </w:pPr>
            <w:r w:rsidRPr="00CE1B20">
              <w:rPr>
                <w:szCs w:val="20"/>
              </w:rPr>
              <w:t>617</w:t>
            </w:r>
          </w:p>
        </w:tc>
        <w:tc>
          <w:tcPr>
            <w:tcW w:w="4180" w:type="dxa"/>
            <w:tcBorders>
              <w:top w:val="nil"/>
              <w:left w:val="nil"/>
              <w:bottom w:val="nil"/>
              <w:right w:val="nil"/>
            </w:tcBorders>
          </w:tcPr>
          <w:p w14:paraId="57C71493" w14:textId="77777777" w:rsidR="00427EC8" w:rsidRPr="00CE1B20" w:rsidRDefault="00427EC8" w:rsidP="00CC6ABA">
            <w:pPr>
              <w:keepNext/>
              <w:keepLines/>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szCs w:val="20"/>
              </w:rPr>
            </w:pPr>
            <w:r w:rsidRPr="00CE1B20">
              <w:rPr>
                <w:szCs w:val="20"/>
              </w:rPr>
              <w:t>Compensation for charging below market rates, as a result of Ministerial direction, or agreements entered into by the Government.</w:t>
            </w:r>
          </w:p>
        </w:tc>
      </w:tr>
      <w:tr w:rsidR="00427EC8" w:rsidRPr="00CE1B20" w14:paraId="2EECEB69" w14:textId="77777777" w:rsidTr="00CD2899">
        <w:trPr>
          <w:trHeight w:val="270"/>
        </w:trPr>
        <w:tc>
          <w:tcPr>
            <w:cnfStyle w:val="001000000000" w:firstRow="0" w:lastRow="0" w:firstColumn="1" w:lastColumn="0" w:oddVBand="0" w:evenVBand="0" w:oddHBand="0" w:evenHBand="0" w:firstRowFirstColumn="0" w:firstRowLastColumn="0" w:lastRowFirstColumn="0" w:lastRowLastColumn="0"/>
            <w:tcW w:w="3630" w:type="dxa"/>
            <w:tcBorders>
              <w:top w:val="nil"/>
              <w:left w:val="nil"/>
              <w:bottom w:val="nil"/>
              <w:right w:val="nil"/>
            </w:tcBorders>
            <w:hideMark/>
          </w:tcPr>
          <w:p w14:paraId="7903419C" w14:textId="77777777" w:rsidR="00427EC8" w:rsidRPr="00CE1B20" w:rsidRDefault="00427EC8" w:rsidP="00CC6ABA">
            <w:pPr>
              <w:keepNext/>
              <w:keepLines/>
              <w:spacing w:before="100" w:beforeAutospacing="1" w:after="100" w:afterAutospacing="1"/>
              <w:ind w:left="321" w:hanging="321"/>
              <w:rPr>
                <w:szCs w:val="20"/>
              </w:rPr>
            </w:pPr>
            <w:r w:rsidRPr="00CE1B20">
              <w:rPr>
                <w:szCs w:val="20"/>
              </w:rPr>
              <w:t>Icon Water Limited</w:t>
            </w:r>
          </w:p>
        </w:tc>
        <w:tc>
          <w:tcPr>
            <w:tcW w:w="1190" w:type="dxa"/>
            <w:tcBorders>
              <w:top w:val="nil"/>
              <w:left w:val="nil"/>
              <w:bottom w:val="nil"/>
              <w:right w:val="nil"/>
            </w:tcBorders>
          </w:tcPr>
          <w:p w14:paraId="0CF8F5B6" w14:textId="77777777" w:rsidR="00427EC8" w:rsidRPr="00CE1B20" w:rsidRDefault="00427EC8" w:rsidP="00CC6ABA">
            <w:pPr>
              <w:keepNext/>
              <w:keepLine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rPr>
            </w:pPr>
            <w:r w:rsidRPr="00CE1B20">
              <w:rPr>
                <w:szCs w:val="20"/>
              </w:rPr>
              <w:t>8,714</w:t>
            </w:r>
          </w:p>
        </w:tc>
        <w:tc>
          <w:tcPr>
            <w:tcW w:w="4180" w:type="dxa"/>
            <w:tcBorders>
              <w:top w:val="nil"/>
              <w:left w:val="nil"/>
              <w:bottom w:val="nil"/>
              <w:right w:val="nil"/>
            </w:tcBorders>
            <w:hideMark/>
          </w:tcPr>
          <w:p w14:paraId="45F6FA4B" w14:textId="77777777" w:rsidR="00427EC8" w:rsidRPr="00CE1B20" w:rsidRDefault="00427EC8" w:rsidP="00CC6ABA">
            <w:pPr>
              <w:keepNext/>
              <w:keepLines/>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szCs w:val="20"/>
              </w:rPr>
            </w:pPr>
            <w:r w:rsidRPr="00CE1B20">
              <w:rPr>
                <w:szCs w:val="20"/>
              </w:rPr>
              <w:t>Rebates on water and sewerage charges for schools, churches, hospitals, in home haemodialysis, benevolent and charitable institutions and remissions provided by the ACT Civil and Administrative Tribunal.</w:t>
            </w:r>
          </w:p>
        </w:tc>
      </w:tr>
      <w:tr w:rsidR="00427EC8" w:rsidRPr="00CE1B20" w14:paraId="4CC08819" w14:textId="77777777" w:rsidTr="00CD2899">
        <w:trPr>
          <w:trHeight w:val="270"/>
        </w:trPr>
        <w:tc>
          <w:tcPr>
            <w:cnfStyle w:val="001000000000" w:firstRow="0" w:lastRow="0" w:firstColumn="1" w:lastColumn="0" w:oddVBand="0" w:evenVBand="0" w:oddHBand="0" w:evenHBand="0" w:firstRowFirstColumn="0" w:firstRowLastColumn="0" w:lastRowFirstColumn="0" w:lastRowLastColumn="0"/>
            <w:tcW w:w="3630" w:type="dxa"/>
            <w:tcBorders>
              <w:top w:val="nil"/>
              <w:left w:val="nil"/>
              <w:bottom w:val="nil"/>
              <w:right w:val="nil"/>
            </w:tcBorders>
            <w:hideMark/>
          </w:tcPr>
          <w:p w14:paraId="520FDEA7" w14:textId="77777777" w:rsidR="00427EC8" w:rsidRPr="00CE1B20" w:rsidRDefault="00427EC8" w:rsidP="007E7874">
            <w:pPr>
              <w:spacing w:before="100" w:beforeAutospacing="1" w:after="100" w:afterAutospacing="1"/>
              <w:ind w:left="321" w:hanging="321"/>
              <w:rPr>
                <w:szCs w:val="20"/>
              </w:rPr>
            </w:pPr>
            <w:r w:rsidRPr="00CE1B20">
              <w:rPr>
                <w:szCs w:val="20"/>
              </w:rPr>
              <w:t>Several energy providers</w:t>
            </w:r>
          </w:p>
        </w:tc>
        <w:tc>
          <w:tcPr>
            <w:tcW w:w="1190" w:type="dxa"/>
            <w:tcBorders>
              <w:top w:val="nil"/>
              <w:left w:val="nil"/>
              <w:bottom w:val="nil"/>
              <w:right w:val="nil"/>
            </w:tcBorders>
          </w:tcPr>
          <w:p w14:paraId="45DD9FC2" w14:textId="77777777" w:rsidR="00427EC8" w:rsidRPr="00CE1B20" w:rsidRDefault="00427EC8" w:rsidP="007E787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SimSun"/>
                <w:szCs w:val="20"/>
                <w:lang w:eastAsia="zh-CN"/>
              </w:rPr>
            </w:pPr>
            <w:r w:rsidRPr="00CE1B20">
              <w:rPr>
                <w:szCs w:val="20"/>
              </w:rPr>
              <w:t>45,000</w:t>
            </w:r>
          </w:p>
        </w:tc>
        <w:tc>
          <w:tcPr>
            <w:tcW w:w="4180" w:type="dxa"/>
            <w:tcBorders>
              <w:top w:val="nil"/>
              <w:left w:val="nil"/>
              <w:bottom w:val="nil"/>
              <w:right w:val="nil"/>
            </w:tcBorders>
            <w:hideMark/>
          </w:tcPr>
          <w:p w14:paraId="6246AF50" w14:textId="77777777" w:rsidR="00427EC8" w:rsidRPr="00CE1B20" w:rsidRDefault="00427EC8" w:rsidP="007E7874">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szCs w:val="20"/>
              </w:rPr>
            </w:pPr>
            <w:r w:rsidRPr="00CE1B20">
              <w:rPr>
                <w:szCs w:val="20"/>
              </w:rPr>
              <w:t>Rebates on energy bills for concession card holders and community groups, and remissions provided by the ACT Civil and Administrative Tribunal.</w:t>
            </w:r>
          </w:p>
        </w:tc>
      </w:tr>
      <w:tr w:rsidR="00427EC8" w:rsidRPr="00CE1B20" w14:paraId="7B99BEFD" w14:textId="77777777" w:rsidTr="00CD2899">
        <w:trPr>
          <w:trHeight w:val="270"/>
        </w:trPr>
        <w:tc>
          <w:tcPr>
            <w:cnfStyle w:val="001000000000" w:firstRow="0" w:lastRow="0" w:firstColumn="1" w:lastColumn="0" w:oddVBand="0" w:evenVBand="0" w:oddHBand="0" w:evenHBand="0" w:firstRowFirstColumn="0" w:firstRowLastColumn="0" w:lastRowFirstColumn="0" w:lastRowLastColumn="0"/>
            <w:tcW w:w="3630" w:type="dxa"/>
            <w:tcBorders>
              <w:top w:val="nil"/>
              <w:left w:val="nil"/>
              <w:bottom w:val="nil"/>
              <w:right w:val="nil"/>
            </w:tcBorders>
            <w:hideMark/>
          </w:tcPr>
          <w:p w14:paraId="1132007A" w14:textId="77777777" w:rsidR="00427EC8" w:rsidRPr="00CE1B20" w:rsidRDefault="00427EC8" w:rsidP="007E7874">
            <w:pPr>
              <w:spacing w:before="100" w:beforeAutospacing="1" w:after="100" w:afterAutospacing="1"/>
              <w:ind w:left="321" w:hanging="321"/>
              <w:rPr>
                <w:szCs w:val="20"/>
              </w:rPr>
            </w:pPr>
            <w:r w:rsidRPr="00CE1B20">
              <w:rPr>
                <w:szCs w:val="20"/>
              </w:rPr>
              <w:t>Several funeral directors</w:t>
            </w:r>
          </w:p>
        </w:tc>
        <w:tc>
          <w:tcPr>
            <w:tcW w:w="1190" w:type="dxa"/>
            <w:tcBorders>
              <w:top w:val="nil"/>
              <w:left w:val="nil"/>
              <w:bottom w:val="nil"/>
              <w:right w:val="nil"/>
            </w:tcBorders>
          </w:tcPr>
          <w:p w14:paraId="4648F02F" w14:textId="77777777" w:rsidR="00427EC8" w:rsidRPr="00CE1B20" w:rsidRDefault="00427EC8" w:rsidP="007E787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rPr>
            </w:pPr>
            <w:r w:rsidRPr="00CE1B20">
              <w:rPr>
                <w:szCs w:val="20"/>
              </w:rPr>
              <w:t>304</w:t>
            </w:r>
          </w:p>
        </w:tc>
        <w:tc>
          <w:tcPr>
            <w:tcW w:w="4180" w:type="dxa"/>
            <w:tcBorders>
              <w:top w:val="nil"/>
              <w:left w:val="nil"/>
              <w:bottom w:val="nil"/>
              <w:right w:val="nil"/>
            </w:tcBorders>
            <w:hideMark/>
          </w:tcPr>
          <w:p w14:paraId="773306D3" w14:textId="77777777" w:rsidR="00427EC8" w:rsidRPr="00CE1B20" w:rsidRDefault="00427EC8" w:rsidP="007E7874">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szCs w:val="20"/>
              </w:rPr>
            </w:pPr>
            <w:r w:rsidRPr="00CE1B20">
              <w:rPr>
                <w:szCs w:val="20"/>
              </w:rPr>
              <w:t>Support provided to Canberrans through the Funerals Assistance Program.</w:t>
            </w:r>
          </w:p>
        </w:tc>
      </w:tr>
      <w:tr w:rsidR="00427EC8" w:rsidRPr="00CE1B20" w14:paraId="25D41186" w14:textId="77777777" w:rsidTr="00CD2899">
        <w:trPr>
          <w:trHeight w:val="270"/>
        </w:trPr>
        <w:tc>
          <w:tcPr>
            <w:cnfStyle w:val="001000000000" w:firstRow="0" w:lastRow="0" w:firstColumn="1" w:lastColumn="0" w:oddVBand="0" w:evenVBand="0" w:oddHBand="0" w:evenHBand="0" w:firstRowFirstColumn="0" w:firstRowLastColumn="0" w:lastRowFirstColumn="0" w:lastRowLastColumn="0"/>
            <w:tcW w:w="3630" w:type="dxa"/>
            <w:tcBorders>
              <w:top w:val="nil"/>
              <w:left w:val="nil"/>
              <w:bottom w:val="nil"/>
              <w:right w:val="nil"/>
            </w:tcBorders>
            <w:hideMark/>
          </w:tcPr>
          <w:p w14:paraId="5440F74E" w14:textId="77777777" w:rsidR="00427EC8" w:rsidRPr="00CE1B20" w:rsidRDefault="00427EC8" w:rsidP="007E7874">
            <w:pPr>
              <w:spacing w:before="100" w:beforeAutospacing="1" w:after="100" w:afterAutospacing="1"/>
              <w:ind w:left="321" w:hanging="321"/>
              <w:rPr>
                <w:szCs w:val="20"/>
              </w:rPr>
            </w:pPr>
            <w:r w:rsidRPr="00CE1B20">
              <w:rPr>
                <w:szCs w:val="20"/>
              </w:rPr>
              <w:t>Transport Canberra Operations</w:t>
            </w:r>
          </w:p>
        </w:tc>
        <w:tc>
          <w:tcPr>
            <w:tcW w:w="1190" w:type="dxa"/>
            <w:tcBorders>
              <w:top w:val="nil"/>
              <w:left w:val="nil"/>
              <w:bottom w:val="nil"/>
              <w:right w:val="nil"/>
            </w:tcBorders>
          </w:tcPr>
          <w:p w14:paraId="5B5C4DDE" w14:textId="77777777" w:rsidR="00427EC8" w:rsidRPr="00CE1B20" w:rsidRDefault="00427EC8" w:rsidP="007E787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rPr>
            </w:pPr>
            <w:r w:rsidRPr="00CE1B20">
              <w:rPr>
                <w:szCs w:val="20"/>
              </w:rPr>
              <w:t>10,050</w:t>
            </w:r>
          </w:p>
        </w:tc>
        <w:tc>
          <w:tcPr>
            <w:tcW w:w="4180" w:type="dxa"/>
            <w:tcBorders>
              <w:top w:val="nil"/>
              <w:left w:val="nil"/>
              <w:bottom w:val="nil"/>
              <w:right w:val="nil"/>
            </w:tcBorders>
            <w:hideMark/>
          </w:tcPr>
          <w:p w14:paraId="7F241204" w14:textId="77777777" w:rsidR="00427EC8" w:rsidRPr="00CE1B20" w:rsidRDefault="00427EC8" w:rsidP="007E7874">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szCs w:val="20"/>
              </w:rPr>
            </w:pPr>
            <w:r w:rsidRPr="00CE1B20">
              <w:rPr>
                <w:szCs w:val="20"/>
              </w:rPr>
              <w:t>Rebates on public transport for adult and student concession card holders.</w:t>
            </w:r>
          </w:p>
        </w:tc>
      </w:tr>
      <w:tr w:rsidR="00427EC8" w:rsidRPr="00CE1B20" w14:paraId="251EBBC3" w14:textId="77777777" w:rsidTr="00CD2899">
        <w:trPr>
          <w:trHeight w:val="227"/>
        </w:trPr>
        <w:tc>
          <w:tcPr>
            <w:cnfStyle w:val="001000000000" w:firstRow="0" w:lastRow="0" w:firstColumn="1" w:lastColumn="0" w:oddVBand="0" w:evenVBand="0" w:oddHBand="0" w:evenHBand="0" w:firstRowFirstColumn="0" w:firstRowLastColumn="0" w:lastRowFirstColumn="0" w:lastRowLastColumn="0"/>
            <w:tcW w:w="3630" w:type="dxa"/>
            <w:tcBorders>
              <w:top w:val="nil"/>
              <w:left w:val="nil"/>
              <w:bottom w:val="nil"/>
              <w:right w:val="nil"/>
            </w:tcBorders>
            <w:hideMark/>
          </w:tcPr>
          <w:p w14:paraId="53B11513" w14:textId="77777777" w:rsidR="00427EC8" w:rsidRPr="00CE1B20" w:rsidRDefault="00427EC8" w:rsidP="007E7874">
            <w:pPr>
              <w:spacing w:before="100" w:beforeAutospacing="1" w:after="100" w:afterAutospacing="1"/>
              <w:ind w:left="321" w:hanging="321"/>
              <w:rPr>
                <w:szCs w:val="20"/>
                <w:highlight w:val="yellow"/>
              </w:rPr>
            </w:pPr>
            <w:r w:rsidRPr="00CE1B20">
              <w:rPr>
                <w:szCs w:val="20"/>
              </w:rPr>
              <w:t>Public Trustee and Guardian</w:t>
            </w:r>
          </w:p>
        </w:tc>
        <w:tc>
          <w:tcPr>
            <w:tcW w:w="1190" w:type="dxa"/>
            <w:tcBorders>
              <w:top w:val="nil"/>
              <w:left w:val="nil"/>
              <w:bottom w:val="nil"/>
              <w:right w:val="nil"/>
            </w:tcBorders>
          </w:tcPr>
          <w:p w14:paraId="4B825A1C" w14:textId="77777777" w:rsidR="00427EC8" w:rsidRPr="00CE1B20" w:rsidRDefault="00427EC8" w:rsidP="00B5073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rPr>
            </w:pPr>
            <w:r w:rsidRPr="00CE1B20">
              <w:rPr>
                <w:szCs w:val="20"/>
              </w:rPr>
              <w:t>976</w:t>
            </w:r>
          </w:p>
        </w:tc>
        <w:tc>
          <w:tcPr>
            <w:tcW w:w="4180" w:type="dxa"/>
            <w:tcBorders>
              <w:top w:val="nil"/>
              <w:left w:val="nil"/>
              <w:bottom w:val="nil"/>
              <w:right w:val="nil"/>
            </w:tcBorders>
            <w:hideMark/>
          </w:tcPr>
          <w:p w14:paraId="62C7C6B3" w14:textId="77777777" w:rsidR="00427EC8" w:rsidRPr="00CE1B20" w:rsidRDefault="00427EC8" w:rsidP="007E7874">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szCs w:val="20"/>
                <w:highlight w:val="yellow"/>
              </w:rPr>
            </w:pPr>
            <w:r w:rsidRPr="00CE1B20">
              <w:rPr>
                <w:szCs w:val="20"/>
              </w:rPr>
              <w:t>Financial Management under ACT Civil and Administrative Tribunal orders, Enduring Power of Attorney, estates and trusts administered valued at less than $100,000, the examination of external ACT Civil and Administrative Tribunal orders and will preparation.</w:t>
            </w:r>
          </w:p>
        </w:tc>
      </w:tr>
      <w:tr w:rsidR="00427EC8" w:rsidRPr="00CE1B20" w14:paraId="373162EE" w14:textId="77777777" w:rsidTr="00CD2899">
        <w:trPr>
          <w:trHeight w:val="270"/>
        </w:trPr>
        <w:tc>
          <w:tcPr>
            <w:cnfStyle w:val="001000000000" w:firstRow="0" w:lastRow="0" w:firstColumn="1" w:lastColumn="0" w:oddVBand="0" w:evenVBand="0" w:oddHBand="0" w:evenHBand="0" w:firstRowFirstColumn="0" w:firstRowLastColumn="0" w:lastRowFirstColumn="0" w:lastRowLastColumn="0"/>
            <w:tcW w:w="3630" w:type="dxa"/>
            <w:tcBorders>
              <w:top w:val="nil"/>
              <w:left w:val="nil"/>
              <w:bottom w:val="nil"/>
              <w:right w:val="nil"/>
            </w:tcBorders>
            <w:hideMark/>
          </w:tcPr>
          <w:p w14:paraId="2715EF8C" w14:textId="77777777" w:rsidR="00427EC8" w:rsidRPr="00CE1B20" w:rsidRDefault="00427EC8" w:rsidP="007E7874">
            <w:pPr>
              <w:spacing w:before="100" w:beforeAutospacing="1" w:after="100" w:afterAutospacing="1"/>
              <w:ind w:left="321" w:hanging="321"/>
              <w:rPr>
                <w:b/>
                <w:szCs w:val="20"/>
                <w:highlight w:val="yellow"/>
              </w:rPr>
            </w:pPr>
            <w:r w:rsidRPr="00CE1B20" w:rsidDel="00F03D01">
              <w:rPr>
                <w:b/>
                <w:szCs w:val="20"/>
              </w:rPr>
              <w:t xml:space="preserve">City </w:t>
            </w:r>
            <w:r w:rsidRPr="00CE1B20">
              <w:rPr>
                <w:b/>
                <w:szCs w:val="20"/>
              </w:rPr>
              <w:t>and Environment Directorate</w:t>
            </w:r>
          </w:p>
        </w:tc>
        <w:tc>
          <w:tcPr>
            <w:tcW w:w="1190" w:type="dxa"/>
            <w:tcBorders>
              <w:top w:val="nil"/>
              <w:left w:val="nil"/>
              <w:bottom w:val="nil"/>
              <w:right w:val="nil"/>
            </w:tcBorders>
          </w:tcPr>
          <w:p w14:paraId="0F93A12F" w14:textId="77777777" w:rsidR="00427EC8" w:rsidRPr="00CE1B20" w:rsidRDefault="00427EC8" w:rsidP="007E787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4180" w:type="dxa"/>
            <w:tcBorders>
              <w:top w:val="nil"/>
              <w:left w:val="nil"/>
              <w:bottom w:val="nil"/>
              <w:right w:val="nil"/>
            </w:tcBorders>
          </w:tcPr>
          <w:p w14:paraId="2D9B3AF4" w14:textId="77777777" w:rsidR="00427EC8" w:rsidRPr="00CE1B20" w:rsidRDefault="00427EC8" w:rsidP="007E787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p>
        </w:tc>
      </w:tr>
      <w:tr w:rsidR="00427EC8" w:rsidRPr="00CE1B20" w14:paraId="19718B4A" w14:textId="77777777" w:rsidTr="00CD2899">
        <w:trPr>
          <w:trHeight w:val="270"/>
        </w:trPr>
        <w:tc>
          <w:tcPr>
            <w:cnfStyle w:val="001000000000" w:firstRow="0" w:lastRow="0" w:firstColumn="1" w:lastColumn="0" w:oddVBand="0" w:evenVBand="0" w:oddHBand="0" w:evenHBand="0" w:firstRowFirstColumn="0" w:firstRowLastColumn="0" w:lastRowFirstColumn="0" w:lastRowLastColumn="0"/>
            <w:tcW w:w="3630" w:type="dxa"/>
            <w:tcBorders>
              <w:top w:val="nil"/>
              <w:left w:val="nil"/>
              <w:bottom w:val="nil"/>
              <w:right w:val="nil"/>
            </w:tcBorders>
            <w:hideMark/>
          </w:tcPr>
          <w:p w14:paraId="7CAD1874" w14:textId="77777777" w:rsidR="00427EC8" w:rsidRPr="00CE1B20" w:rsidRDefault="00427EC8" w:rsidP="007E7874">
            <w:pPr>
              <w:spacing w:before="100" w:beforeAutospacing="1" w:after="100" w:afterAutospacing="1"/>
              <w:ind w:left="321" w:hanging="321"/>
              <w:rPr>
                <w:szCs w:val="20"/>
                <w:highlight w:val="yellow"/>
              </w:rPr>
            </w:pPr>
            <w:r w:rsidRPr="00CE1B20">
              <w:rPr>
                <w:szCs w:val="20"/>
              </w:rPr>
              <w:t>Yarralumla Nursery</w:t>
            </w:r>
          </w:p>
        </w:tc>
        <w:tc>
          <w:tcPr>
            <w:tcW w:w="1190" w:type="dxa"/>
            <w:tcBorders>
              <w:top w:val="nil"/>
              <w:left w:val="nil"/>
              <w:bottom w:val="nil"/>
              <w:right w:val="nil"/>
            </w:tcBorders>
          </w:tcPr>
          <w:p w14:paraId="17900BBC" w14:textId="77777777" w:rsidR="00427EC8" w:rsidRPr="00CE1B20" w:rsidRDefault="00427EC8" w:rsidP="007E787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lang w:eastAsia="zh-CN"/>
              </w:rPr>
            </w:pPr>
            <w:r w:rsidRPr="00CE1B20">
              <w:rPr>
                <w:rFonts w:hint="eastAsia"/>
                <w:szCs w:val="20"/>
              </w:rPr>
              <w:t>321</w:t>
            </w:r>
          </w:p>
        </w:tc>
        <w:tc>
          <w:tcPr>
            <w:tcW w:w="4180" w:type="dxa"/>
            <w:tcBorders>
              <w:top w:val="nil"/>
              <w:left w:val="nil"/>
              <w:bottom w:val="nil"/>
              <w:right w:val="nil"/>
            </w:tcBorders>
            <w:hideMark/>
          </w:tcPr>
          <w:p w14:paraId="0C1EECDD" w14:textId="77777777" w:rsidR="00427EC8" w:rsidRPr="00CE1B20" w:rsidRDefault="00427EC8" w:rsidP="007E7874">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szCs w:val="20"/>
                <w:highlight w:val="yellow"/>
              </w:rPr>
            </w:pPr>
            <w:r w:rsidRPr="00CE1B20">
              <w:rPr>
                <w:szCs w:val="20"/>
              </w:rPr>
              <w:t>Free plant issue.</w:t>
            </w:r>
          </w:p>
        </w:tc>
      </w:tr>
      <w:tr w:rsidR="00427EC8" w:rsidRPr="00CE1B20" w14:paraId="1D36BCBA" w14:textId="77777777" w:rsidTr="00CD2899">
        <w:trPr>
          <w:trHeight w:val="270"/>
        </w:trPr>
        <w:tc>
          <w:tcPr>
            <w:cnfStyle w:val="001000000000" w:firstRow="0" w:lastRow="0" w:firstColumn="1" w:lastColumn="0" w:oddVBand="0" w:evenVBand="0" w:oddHBand="0" w:evenHBand="0" w:firstRowFirstColumn="0" w:firstRowLastColumn="0" w:lastRowFirstColumn="0" w:lastRowLastColumn="0"/>
            <w:tcW w:w="3630" w:type="dxa"/>
            <w:tcBorders>
              <w:top w:val="nil"/>
              <w:left w:val="nil"/>
              <w:bottom w:val="nil"/>
              <w:right w:val="nil"/>
            </w:tcBorders>
            <w:hideMark/>
          </w:tcPr>
          <w:p w14:paraId="33F967C8" w14:textId="77777777" w:rsidR="00427EC8" w:rsidRPr="00CE1B20" w:rsidRDefault="00427EC8" w:rsidP="007E7874">
            <w:pPr>
              <w:spacing w:before="100" w:beforeAutospacing="1" w:after="100" w:afterAutospacing="1"/>
              <w:ind w:left="321" w:hanging="321"/>
              <w:rPr>
                <w:szCs w:val="20"/>
                <w:highlight w:val="yellow"/>
              </w:rPr>
            </w:pPr>
            <w:r w:rsidRPr="00CE1B20">
              <w:rPr>
                <w:szCs w:val="20"/>
              </w:rPr>
              <w:t>Transport Canberra Operations</w:t>
            </w:r>
          </w:p>
        </w:tc>
        <w:tc>
          <w:tcPr>
            <w:tcW w:w="1190" w:type="dxa"/>
            <w:tcBorders>
              <w:top w:val="nil"/>
              <w:left w:val="nil"/>
              <w:bottom w:val="nil"/>
              <w:right w:val="nil"/>
            </w:tcBorders>
          </w:tcPr>
          <w:p w14:paraId="020F2B97" w14:textId="77777777" w:rsidR="00427EC8" w:rsidRPr="00CE1B20" w:rsidRDefault="00427EC8" w:rsidP="007E787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CE1B20">
              <w:rPr>
                <w:szCs w:val="20"/>
              </w:rPr>
              <w:t>247,990</w:t>
            </w:r>
          </w:p>
        </w:tc>
        <w:tc>
          <w:tcPr>
            <w:tcW w:w="4180" w:type="dxa"/>
            <w:tcBorders>
              <w:top w:val="nil"/>
              <w:left w:val="nil"/>
              <w:bottom w:val="nil"/>
              <w:right w:val="nil"/>
            </w:tcBorders>
            <w:hideMark/>
          </w:tcPr>
          <w:p w14:paraId="1B0801B8" w14:textId="77777777" w:rsidR="00427EC8" w:rsidRPr="00CE1B20" w:rsidRDefault="00427EC8" w:rsidP="007E7874">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szCs w:val="20"/>
                <w:highlight w:val="yellow"/>
              </w:rPr>
            </w:pPr>
            <w:r w:rsidRPr="00CE1B20">
              <w:rPr>
                <w:szCs w:val="20"/>
              </w:rPr>
              <w:t>Funding provided to Transport Canberra Operations to operate network (bus and light rail) services.</w:t>
            </w:r>
          </w:p>
        </w:tc>
      </w:tr>
      <w:tr w:rsidR="00427EC8" w:rsidRPr="00CE1B20" w14:paraId="746702FB" w14:textId="77777777" w:rsidTr="00CD2899">
        <w:trPr>
          <w:trHeight w:val="270"/>
        </w:trPr>
        <w:tc>
          <w:tcPr>
            <w:cnfStyle w:val="001000000000" w:firstRow="0" w:lastRow="0" w:firstColumn="1" w:lastColumn="0" w:oddVBand="0" w:evenVBand="0" w:oddHBand="0" w:evenHBand="0" w:firstRowFirstColumn="0" w:firstRowLastColumn="0" w:lastRowFirstColumn="0" w:lastRowLastColumn="0"/>
            <w:tcW w:w="3630" w:type="dxa"/>
            <w:tcBorders>
              <w:top w:val="nil"/>
              <w:left w:val="nil"/>
              <w:bottom w:val="nil"/>
              <w:right w:val="nil"/>
            </w:tcBorders>
            <w:hideMark/>
          </w:tcPr>
          <w:p w14:paraId="57F2DD9F" w14:textId="77777777" w:rsidR="00427EC8" w:rsidRPr="00CE1B20" w:rsidRDefault="00427EC8" w:rsidP="007E7874">
            <w:pPr>
              <w:spacing w:before="100" w:beforeAutospacing="1" w:after="100" w:afterAutospacing="1"/>
              <w:ind w:left="321" w:hanging="321"/>
              <w:rPr>
                <w:szCs w:val="20"/>
                <w:highlight w:val="yellow"/>
              </w:rPr>
            </w:pPr>
            <w:r w:rsidRPr="00CE1B20">
              <w:rPr>
                <w:szCs w:val="20"/>
              </w:rPr>
              <w:t>ACT Forests</w:t>
            </w:r>
          </w:p>
        </w:tc>
        <w:tc>
          <w:tcPr>
            <w:tcW w:w="1190" w:type="dxa"/>
            <w:tcBorders>
              <w:top w:val="nil"/>
              <w:left w:val="nil"/>
              <w:bottom w:val="nil"/>
              <w:right w:val="nil"/>
            </w:tcBorders>
          </w:tcPr>
          <w:p w14:paraId="1B2D037E" w14:textId="77777777" w:rsidR="00427EC8" w:rsidRPr="00CE1B20" w:rsidRDefault="00427EC8" w:rsidP="007E787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highlight w:val="yellow"/>
              </w:rPr>
            </w:pPr>
            <w:r w:rsidRPr="00CE1B20">
              <w:rPr>
                <w:rFonts w:hint="eastAsia"/>
                <w:szCs w:val="20"/>
              </w:rPr>
              <w:t>2,297</w:t>
            </w:r>
          </w:p>
        </w:tc>
        <w:tc>
          <w:tcPr>
            <w:tcW w:w="4180" w:type="dxa"/>
            <w:tcBorders>
              <w:top w:val="nil"/>
              <w:left w:val="nil"/>
              <w:bottom w:val="nil"/>
              <w:right w:val="nil"/>
            </w:tcBorders>
            <w:hideMark/>
          </w:tcPr>
          <w:p w14:paraId="28EBAD60" w14:textId="77777777" w:rsidR="00427EC8" w:rsidRPr="00CE1B20" w:rsidRDefault="00427EC8" w:rsidP="007E7874">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szCs w:val="20"/>
                <w:highlight w:val="yellow"/>
              </w:rPr>
            </w:pPr>
            <w:r w:rsidRPr="00CE1B20">
              <w:rPr>
                <w:szCs w:val="20"/>
              </w:rPr>
              <w:t>Provision and upkeep of public use areas within ACT Forests.</w:t>
            </w:r>
          </w:p>
        </w:tc>
      </w:tr>
      <w:tr w:rsidR="00427EC8" w:rsidRPr="00CE1B20" w14:paraId="63875800" w14:textId="77777777" w:rsidTr="00CD2899">
        <w:trPr>
          <w:trHeight w:val="270"/>
        </w:trPr>
        <w:tc>
          <w:tcPr>
            <w:cnfStyle w:val="001000000000" w:firstRow="0" w:lastRow="0" w:firstColumn="1" w:lastColumn="0" w:oddVBand="0" w:evenVBand="0" w:oddHBand="0" w:evenHBand="0" w:firstRowFirstColumn="0" w:firstRowLastColumn="0" w:lastRowFirstColumn="0" w:lastRowLastColumn="0"/>
            <w:tcW w:w="3630" w:type="dxa"/>
            <w:tcBorders>
              <w:top w:val="single" w:sz="4" w:space="0" w:color="auto"/>
              <w:left w:val="nil"/>
              <w:bottom w:val="single" w:sz="4" w:space="0" w:color="auto"/>
              <w:right w:val="nil"/>
            </w:tcBorders>
            <w:hideMark/>
          </w:tcPr>
          <w:p w14:paraId="2EEA3F7C" w14:textId="77777777" w:rsidR="00427EC8" w:rsidRPr="00CE1B20" w:rsidRDefault="00427EC8" w:rsidP="00CD2899">
            <w:pPr>
              <w:ind w:left="321" w:hanging="321"/>
              <w:rPr>
                <w:rFonts w:asciiTheme="minorHAnsi" w:hAnsiTheme="minorHAnsi"/>
                <w:b/>
                <w:color w:val="472D8C"/>
                <w:szCs w:val="20"/>
                <w:highlight w:val="yellow"/>
              </w:rPr>
            </w:pPr>
            <w:r w:rsidRPr="00CE1B20">
              <w:rPr>
                <w:b/>
                <w:color w:val="472D8C"/>
                <w:szCs w:val="20"/>
              </w:rPr>
              <w:t>Total Community Service Obligations</w:t>
            </w:r>
          </w:p>
        </w:tc>
        <w:tc>
          <w:tcPr>
            <w:tcW w:w="1190" w:type="dxa"/>
            <w:tcBorders>
              <w:top w:val="single" w:sz="4" w:space="0" w:color="auto"/>
              <w:left w:val="nil"/>
              <w:bottom w:val="single" w:sz="4" w:space="0" w:color="auto"/>
              <w:right w:val="nil"/>
            </w:tcBorders>
            <w:hideMark/>
          </w:tcPr>
          <w:p w14:paraId="6B924BE4" w14:textId="77777777" w:rsidR="00427EC8" w:rsidRPr="00CE1B20" w:rsidRDefault="00427EC8" w:rsidP="00CD2899">
            <w:pPr>
              <w:ind w:left="321" w:hanging="321"/>
              <w:cnfStyle w:val="000000000000" w:firstRow="0" w:lastRow="0" w:firstColumn="0" w:lastColumn="0" w:oddVBand="0" w:evenVBand="0" w:oddHBand="0" w:evenHBand="0" w:firstRowFirstColumn="0" w:firstRowLastColumn="0" w:lastRowFirstColumn="0" w:lastRowLastColumn="0"/>
              <w:rPr>
                <w:rFonts w:eastAsia="SimSun"/>
                <w:b/>
                <w:color w:val="472D8C"/>
                <w:szCs w:val="20"/>
                <w:highlight w:val="yellow"/>
                <w:lang w:eastAsia="zh-CN"/>
              </w:rPr>
            </w:pPr>
            <w:r w:rsidRPr="00CE1B20">
              <w:rPr>
                <w:rFonts w:eastAsia="SimSun"/>
                <w:b/>
                <w:color w:val="472D8C"/>
                <w:szCs w:val="20"/>
                <w:lang w:eastAsia="zh-CN"/>
              </w:rPr>
              <w:t>316,269</w:t>
            </w:r>
          </w:p>
        </w:tc>
        <w:tc>
          <w:tcPr>
            <w:tcW w:w="4180" w:type="dxa"/>
            <w:tcBorders>
              <w:top w:val="single" w:sz="4" w:space="0" w:color="auto"/>
              <w:left w:val="nil"/>
              <w:bottom w:val="single" w:sz="4" w:space="0" w:color="auto"/>
              <w:right w:val="nil"/>
            </w:tcBorders>
          </w:tcPr>
          <w:p w14:paraId="66764D7B" w14:textId="77777777" w:rsidR="00427EC8" w:rsidRPr="00CE1B20" w:rsidRDefault="00427EC8" w:rsidP="00CD2899">
            <w:pPr>
              <w:cnfStyle w:val="000000000000" w:firstRow="0" w:lastRow="0" w:firstColumn="0" w:lastColumn="0" w:oddVBand="0" w:evenVBand="0" w:oddHBand="0" w:evenHBand="0" w:firstRowFirstColumn="0" w:firstRowLastColumn="0" w:lastRowFirstColumn="0" w:lastRowLastColumn="0"/>
              <w:rPr>
                <w:szCs w:val="20"/>
                <w:highlight w:val="yellow"/>
              </w:rPr>
            </w:pPr>
          </w:p>
        </w:tc>
      </w:tr>
    </w:tbl>
    <w:p w14:paraId="5A47DC8D" w14:textId="77777777" w:rsidR="00427EC8" w:rsidRPr="003C3F00" w:rsidRDefault="00427EC8" w:rsidP="00AB4BCA">
      <w:pPr>
        <w:pStyle w:val="Heading3"/>
        <w:numPr>
          <w:ilvl w:val="2"/>
          <w:numId w:val="0"/>
        </w:numPr>
      </w:pPr>
      <w:r w:rsidRPr="003C3F00">
        <w:t xml:space="preserve">Community sector funding </w:t>
      </w:r>
    </w:p>
    <w:p w14:paraId="11E50449" w14:textId="77777777" w:rsidR="00427EC8" w:rsidRPr="003C3F00" w:rsidRDefault="00427EC8" w:rsidP="003C71EC">
      <w:pPr>
        <w:pStyle w:val="Bbodytext"/>
      </w:pPr>
      <w:r w:rsidRPr="4023A2A2">
        <w:t>The Government provides funding to not-for-profit community organisations through multi</w:t>
      </w:r>
      <w:r>
        <w:noBreakHyphen/>
      </w:r>
      <w:r w:rsidRPr="4023A2A2">
        <w:t>year Service Funding Agreements. These agreements incorporate Community Sector Indexation to assist with rising wage and administrative costs affecting the community sector.</w:t>
      </w:r>
      <w:r>
        <w:t xml:space="preserve"> </w:t>
      </w:r>
      <w:r w:rsidRPr="003C3F00">
        <w:t>Annual funding increases are calculated using the following formula:</w:t>
      </w:r>
    </w:p>
    <w:p w14:paraId="19E2300D" w14:textId="77777777" w:rsidR="00427EC8" w:rsidRPr="003C3F00" w:rsidRDefault="00427EC8" w:rsidP="003C71EC">
      <w:pPr>
        <w:pStyle w:val="Bbodytext"/>
        <w:rPr>
          <w:i/>
        </w:rPr>
      </w:pPr>
      <w:r w:rsidRPr="003C3F00">
        <w:rPr>
          <w:i/>
        </w:rPr>
        <w:t xml:space="preserve">Community Sector Indexation rate = (Wage Price Index or SCHADS Award increase × 0.8) + (Consumer Price Index × 0.2). </w:t>
      </w:r>
    </w:p>
    <w:p w14:paraId="155A19CC" w14:textId="77777777" w:rsidR="00427EC8" w:rsidRPr="00191A4D" w:rsidRDefault="00427EC8" w:rsidP="003C71EC">
      <w:pPr>
        <w:pStyle w:val="Bbodytext"/>
        <w:rPr>
          <w:highlight w:val="yellow"/>
        </w:rPr>
      </w:pPr>
      <w:r w:rsidRPr="4023A2A2">
        <w:t xml:space="preserve">Reflecting the Fair Work Commission Annual Wage Review of 2 June 2026, the Community Sector Indexation rate for 2026-27 will be adjusted to reflect the impact of the Social, Community, Home Care and Disability Services (SCHADS) Award wage increases. As a consequence of the SCHADS component increasing by 4.75 per cent, the revised Community Sector Indexation rate for 2026-27 will be set to 4.3 per cent. </w:t>
      </w:r>
    </w:p>
    <w:p w14:paraId="3C9C6DFE" w14:textId="77777777" w:rsidR="00427EC8" w:rsidRPr="003C3F00" w:rsidRDefault="00427EC8" w:rsidP="003C71EC">
      <w:pPr>
        <w:pStyle w:val="Bbodytext"/>
      </w:pPr>
      <w:r w:rsidRPr="003C3F00">
        <w:t>Table 3.4.4 sets out the rates that have been provisioned for eligible community sector funding for 2026-27.</w:t>
      </w:r>
    </w:p>
    <w:p w14:paraId="58347CAB" w14:textId="0420571E" w:rsidR="00427EC8" w:rsidRPr="003C3F00" w:rsidRDefault="00427EC8" w:rsidP="00AB4BCA">
      <w:pPr>
        <w:pStyle w:val="Tablecaption"/>
        <w:numPr>
          <w:ilvl w:val="4"/>
          <w:numId w:val="0"/>
        </w:numPr>
        <w:spacing w:after="180"/>
      </w:pPr>
      <w:r w:rsidRPr="003C3F00">
        <w:t xml:space="preserve">Table </w:t>
      </w:r>
      <w:r w:rsidRPr="003C3F00">
        <w:fldChar w:fldCharType="begin" w:fldLock="1"/>
      </w:r>
      <w:r w:rsidRPr="003C3F00">
        <w:instrText xml:space="preserve"> STYLEREF 2 \s </w:instrText>
      </w:r>
      <w:r w:rsidRPr="003C3F00">
        <w:fldChar w:fldCharType="separate"/>
      </w:r>
      <w:r w:rsidRPr="003C3F00">
        <w:t>3.4</w:t>
      </w:r>
      <w:r w:rsidRPr="003C3F00">
        <w:fldChar w:fldCharType="end"/>
      </w:r>
      <w:r w:rsidRPr="003C3F00">
        <w:t>.</w:t>
      </w:r>
      <w:r w:rsidRPr="003C3F00">
        <w:fldChar w:fldCharType="begin"/>
      </w:r>
      <w:r w:rsidRPr="003C3F00">
        <w:instrText xml:space="preserve"> SEQ Table \* ARABIC \s 2 </w:instrText>
      </w:r>
      <w:r w:rsidRPr="003C3F00">
        <w:fldChar w:fldCharType="separate"/>
      </w:r>
      <w:r w:rsidR="00D06748">
        <w:rPr>
          <w:noProof/>
        </w:rPr>
        <w:t>4</w:t>
      </w:r>
      <w:r w:rsidRPr="003C3F00">
        <w:fldChar w:fldCharType="end"/>
      </w:r>
      <w:r w:rsidRPr="003C3F00">
        <w:t>: Community sector funding rate (%)</w:t>
      </w:r>
    </w:p>
    <w:tbl>
      <w:tblPr>
        <w:tblStyle w:val="Btable"/>
        <w:tblW w:w="6275" w:type="dxa"/>
        <w:tblLayout w:type="fixed"/>
        <w:tblLook w:val="04A0" w:firstRow="1" w:lastRow="0" w:firstColumn="1" w:lastColumn="0" w:noHBand="0" w:noVBand="1"/>
      </w:tblPr>
      <w:tblGrid>
        <w:gridCol w:w="5216"/>
        <w:gridCol w:w="1059"/>
      </w:tblGrid>
      <w:tr w:rsidR="00427EC8" w:rsidRPr="00CE1B20" w14:paraId="340E8A83" w14:textId="77777777" w:rsidTr="003927E9">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5216" w:type="dxa"/>
          </w:tcPr>
          <w:p w14:paraId="709F8C54" w14:textId="77777777" w:rsidR="00427EC8" w:rsidRPr="00CE1B20" w:rsidRDefault="00427EC8" w:rsidP="00443C0A">
            <w:pPr>
              <w:pStyle w:val="Tableheaderreverse"/>
              <w:rPr>
                <w:b/>
                <w:sz w:val="21"/>
                <w:szCs w:val="21"/>
              </w:rPr>
            </w:pPr>
          </w:p>
        </w:tc>
        <w:tc>
          <w:tcPr>
            <w:tcW w:w="1059" w:type="dxa"/>
          </w:tcPr>
          <w:p w14:paraId="33D7550C" w14:textId="77777777" w:rsidR="00427EC8" w:rsidRPr="00CE1B20" w:rsidRDefault="00427EC8" w:rsidP="00CD2899">
            <w:pPr>
              <w:cnfStyle w:val="100000000000" w:firstRow="1" w:lastRow="0" w:firstColumn="0" w:lastColumn="0" w:oddVBand="0" w:evenVBand="0" w:oddHBand="0" w:evenHBand="0" w:firstRowFirstColumn="0" w:firstRowLastColumn="0" w:lastRowFirstColumn="0" w:lastRowLastColumn="0"/>
              <w:rPr>
                <w:sz w:val="21"/>
                <w:szCs w:val="21"/>
              </w:rPr>
            </w:pPr>
            <w:r w:rsidRPr="00CE1B20">
              <w:rPr>
                <w:sz w:val="21"/>
                <w:szCs w:val="21"/>
              </w:rPr>
              <w:t>2026-27</w:t>
            </w:r>
          </w:p>
          <w:p w14:paraId="66E681CD" w14:textId="77777777" w:rsidR="00427EC8" w:rsidRPr="00CE1B20" w:rsidRDefault="00427EC8" w:rsidP="00CD2899">
            <w:pPr>
              <w:cnfStyle w:val="100000000000" w:firstRow="1" w:lastRow="0" w:firstColumn="0" w:lastColumn="0" w:oddVBand="0" w:evenVBand="0" w:oddHBand="0" w:evenHBand="0" w:firstRowFirstColumn="0" w:firstRowLastColumn="0" w:lastRowFirstColumn="0" w:lastRowLastColumn="0"/>
              <w:rPr>
                <w:sz w:val="21"/>
                <w:szCs w:val="21"/>
              </w:rPr>
            </w:pPr>
            <w:r w:rsidRPr="00CE1B20">
              <w:rPr>
                <w:sz w:val="21"/>
                <w:szCs w:val="21"/>
              </w:rPr>
              <w:t>Budget</w:t>
            </w:r>
          </w:p>
        </w:tc>
      </w:tr>
      <w:tr w:rsidR="00427EC8" w:rsidRPr="00CE1B20" w14:paraId="4D91A1C4" w14:textId="77777777" w:rsidTr="00CD2899">
        <w:trPr>
          <w:trHeight w:val="257"/>
        </w:trPr>
        <w:tc>
          <w:tcPr>
            <w:cnfStyle w:val="001000000000" w:firstRow="0" w:lastRow="0" w:firstColumn="1" w:lastColumn="0" w:oddVBand="0" w:evenVBand="0" w:oddHBand="0" w:evenHBand="0" w:firstRowFirstColumn="0" w:firstRowLastColumn="0" w:lastRowFirstColumn="0" w:lastRowLastColumn="0"/>
            <w:tcW w:w="5216" w:type="dxa"/>
          </w:tcPr>
          <w:p w14:paraId="2CE492CA" w14:textId="77777777" w:rsidR="00427EC8" w:rsidRPr="00CE1B20" w:rsidRDefault="00427EC8" w:rsidP="007E7874">
            <w:pPr>
              <w:spacing w:before="100" w:beforeAutospacing="1" w:after="100" w:afterAutospacing="1" w:line="259" w:lineRule="auto"/>
              <w:ind w:left="321" w:hanging="321"/>
              <w:rPr>
                <w:sz w:val="21"/>
                <w:szCs w:val="21"/>
              </w:rPr>
            </w:pPr>
            <w:r w:rsidRPr="00CE1B20">
              <w:rPr>
                <w:sz w:val="21"/>
                <w:szCs w:val="21"/>
              </w:rPr>
              <w:t>SCHADS Award Wage increase</w:t>
            </w:r>
          </w:p>
        </w:tc>
        <w:tc>
          <w:tcPr>
            <w:tcW w:w="1059" w:type="dxa"/>
          </w:tcPr>
          <w:p w14:paraId="57E028FF" w14:textId="77777777" w:rsidR="00427EC8" w:rsidRPr="00CE1B20" w:rsidRDefault="00427EC8" w:rsidP="007E787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1"/>
                <w:szCs w:val="21"/>
              </w:rPr>
            </w:pPr>
            <w:r w:rsidRPr="00CE1B20">
              <w:rPr>
                <w:sz w:val="21"/>
                <w:szCs w:val="21"/>
              </w:rPr>
              <w:t>4.75</w:t>
            </w:r>
          </w:p>
        </w:tc>
      </w:tr>
      <w:tr w:rsidR="00427EC8" w:rsidRPr="00CE1B20" w14:paraId="16A95F21" w14:textId="77777777" w:rsidTr="00CD2899">
        <w:trPr>
          <w:trHeight w:val="270"/>
        </w:trPr>
        <w:tc>
          <w:tcPr>
            <w:cnfStyle w:val="001000000000" w:firstRow="0" w:lastRow="0" w:firstColumn="1" w:lastColumn="0" w:oddVBand="0" w:evenVBand="0" w:oddHBand="0" w:evenHBand="0" w:firstRowFirstColumn="0" w:firstRowLastColumn="0" w:lastRowFirstColumn="0" w:lastRowLastColumn="0"/>
            <w:tcW w:w="5216" w:type="dxa"/>
            <w:tcBorders>
              <w:bottom w:val="single" w:sz="4" w:space="0" w:color="auto"/>
            </w:tcBorders>
          </w:tcPr>
          <w:p w14:paraId="66F7C1F4" w14:textId="77777777" w:rsidR="00427EC8" w:rsidRPr="00CE1B20" w:rsidRDefault="00427EC8" w:rsidP="007E7874">
            <w:pPr>
              <w:spacing w:before="100" w:beforeAutospacing="1" w:after="100" w:afterAutospacing="1"/>
              <w:ind w:left="321" w:hanging="321"/>
              <w:rPr>
                <w:sz w:val="21"/>
                <w:szCs w:val="21"/>
              </w:rPr>
            </w:pPr>
            <w:r w:rsidRPr="00CE1B20">
              <w:rPr>
                <w:sz w:val="21"/>
                <w:szCs w:val="21"/>
              </w:rPr>
              <w:t>Consumer Price Index</w:t>
            </w:r>
          </w:p>
        </w:tc>
        <w:tc>
          <w:tcPr>
            <w:tcW w:w="1059" w:type="dxa"/>
            <w:tcBorders>
              <w:bottom w:val="single" w:sz="4" w:space="0" w:color="auto"/>
            </w:tcBorders>
          </w:tcPr>
          <w:p w14:paraId="49D8A11B" w14:textId="77777777" w:rsidR="00427EC8" w:rsidRPr="00CE1B20" w:rsidRDefault="00427EC8" w:rsidP="007E787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1"/>
                <w:szCs w:val="21"/>
              </w:rPr>
            </w:pPr>
            <w:r w:rsidRPr="00CE1B20">
              <w:rPr>
                <w:sz w:val="21"/>
                <w:szCs w:val="21"/>
              </w:rPr>
              <w:t>2.5</w:t>
            </w:r>
          </w:p>
        </w:tc>
      </w:tr>
      <w:tr w:rsidR="00427EC8" w:rsidRPr="00CE1B20" w14:paraId="185D1F77" w14:textId="77777777" w:rsidTr="00CD2899">
        <w:trPr>
          <w:trHeight w:val="270"/>
        </w:trPr>
        <w:tc>
          <w:tcPr>
            <w:cnfStyle w:val="001000000000" w:firstRow="0" w:lastRow="0" w:firstColumn="1" w:lastColumn="0" w:oddVBand="0" w:evenVBand="0" w:oddHBand="0" w:evenHBand="0" w:firstRowFirstColumn="0" w:firstRowLastColumn="0" w:lastRowFirstColumn="0" w:lastRowLastColumn="0"/>
            <w:tcW w:w="5216" w:type="dxa"/>
            <w:tcBorders>
              <w:top w:val="single" w:sz="4" w:space="0" w:color="auto"/>
              <w:bottom w:val="single" w:sz="4" w:space="0" w:color="auto"/>
            </w:tcBorders>
          </w:tcPr>
          <w:p w14:paraId="7AB3320D" w14:textId="77777777" w:rsidR="00427EC8" w:rsidRPr="00CE1B20" w:rsidRDefault="00427EC8" w:rsidP="007E7874">
            <w:pPr>
              <w:spacing w:before="100" w:beforeAutospacing="1" w:after="100" w:afterAutospacing="1"/>
              <w:ind w:left="321" w:hanging="321"/>
              <w:rPr>
                <w:rFonts w:asciiTheme="minorHAnsi" w:hAnsiTheme="minorHAnsi"/>
                <w:b/>
                <w:iCs/>
                <w:color w:val="472D8C"/>
                <w:sz w:val="21"/>
                <w:szCs w:val="21"/>
              </w:rPr>
            </w:pPr>
            <w:r w:rsidRPr="00CE1B20">
              <w:rPr>
                <w:b/>
                <w:color w:val="472D8C"/>
                <w:sz w:val="21"/>
                <w:szCs w:val="21"/>
              </w:rPr>
              <w:t>Community sector funding rate</w:t>
            </w:r>
          </w:p>
        </w:tc>
        <w:tc>
          <w:tcPr>
            <w:tcW w:w="1059" w:type="dxa"/>
            <w:tcBorders>
              <w:top w:val="single" w:sz="4" w:space="0" w:color="auto"/>
              <w:bottom w:val="single" w:sz="4" w:space="0" w:color="auto"/>
            </w:tcBorders>
          </w:tcPr>
          <w:p w14:paraId="47941E59" w14:textId="77777777" w:rsidR="00427EC8" w:rsidRPr="00CE1B20" w:rsidRDefault="00427EC8" w:rsidP="007E787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iCs/>
                <w:color w:val="472D8C"/>
                <w:sz w:val="21"/>
                <w:szCs w:val="21"/>
              </w:rPr>
            </w:pPr>
            <w:r w:rsidRPr="00CE1B20">
              <w:rPr>
                <w:b/>
                <w:color w:val="472D8C"/>
                <w:sz w:val="21"/>
                <w:szCs w:val="21"/>
              </w:rPr>
              <w:t>4.3</w:t>
            </w:r>
          </w:p>
        </w:tc>
      </w:tr>
    </w:tbl>
    <w:p w14:paraId="478CD79F" w14:textId="77777777" w:rsidR="00427EC8" w:rsidRDefault="00427EC8" w:rsidP="00487DC4">
      <w:pPr>
        <w:spacing w:after="0"/>
        <w:sectPr w:rsidR="00427EC8" w:rsidSect="00427EC8">
          <w:headerReference w:type="default" r:id="rId78"/>
          <w:footerReference w:type="default" r:id="rId79"/>
          <w:pgSz w:w="11906" w:h="16838" w:code="9"/>
          <w:pgMar w:top="1151" w:right="1440" w:bottom="1729" w:left="1440" w:header="720" w:footer="720" w:gutter="0"/>
          <w:cols w:space="708"/>
          <w:docGrid w:linePitch="360"/>
        </w:sectPr>
      </w:pPr>
      <w:r>
        <w:br w:type="page"/>
      </w:r>
    </w:p>
    <w:p w14:paraId="0138BBDE" w14:textId="374FFDD8" w:rsidR="00427EC8" w:rsidRPr="00817C62" w:rsidRDefault="00427EC8" w:rsidP="00414F15">
      <w:pPr>
        <w:pStyle w:val="Heading2"/>
        <w:numPr>
          <w:ilvl w:val="1"/>
          <w:numId w:val="52"/>
        </w:numPr>
        <w:ind w:left="851"/>
      </w:pPr>
      <w:bookmarkStart w:id="22" w:name="_Toc231822425"/>
      <w:r w:rsidRPr="00817C62">
        <w:t>Revenue</w:t>
      </w:r>
      <w:bookmarkEnd w:id="22"/>
    </w:p>
    <w:p w14:paraId="788BE399" w14:textId="77777777" w:rsidR="00427EC8" w:rsidRPr="00306B16" w:rsidRDefault="00427EC8" w:rsidP="0087127F">
      <w:pPr>
        <w:pStyle w:val="Heading3"/>
        <w:rPr>
          <w:rFonts w:asciiTheme="minorHAnsi" w:hAnsiTheme="minorHAnsi" w:cstheme="minorHAnsi"/>
        </w:rPr>
      </w:pPr>
      <w:r w:rsidRPr="00306B16">
        <w:rPr>
          <w:rFonts w:asciiTheme="minorHAnsi" w:hAnsiTheme="minorHAnsi" w:cstheme="minorHAnsi"/>
        </w:rPr>
        <w:t>Revenue Overview</w:t>
      </w:r>
    </w:p>
    <w:p w14:paraId="29A76E61" w14:textId="77777777" w:rsidR="00427EC8" w:rsidRPr="00306B16" w:rsidRDefault="00427EC8" w:rsidP="00C2662A">
      <w:pPr>
        <w:pStyle w:val="Bbodytext"/>
        <w:rPr>
          <w:rFonts w:cstheme="minorHAnsi"/>
        </w:rPr>
      </w:pPr>
      <w:r w:rsidRPr="00306B16">
        <w:rPr>
          <w:rFonts w:cstheme="minorHAnsi"/>
        </w:rPr>
        <w:t xml:space="preserve">This </w:t>
      </w:r>
      <w:r>
        <w:rPr>
          <w:rFonts w:cstheme="minorHAnsi"/>
        </w:rPr>
        <w:t>B</w:t>
      </w:r>
      <w:r w:rsidRPr="00306B16">
        <w:rPr>
          <w:rFonts w:cstheme="minorHAnsi"/>
        </w:rPr>
        <w:t xml:space="preserve">udget continues </w:t>
      </w:r>
      <w:r>
        <w:rPr>
          <w:rFonts w:cstheme="minorHAnsi"/>
        </w:rPr>
        <w:t xml:space="preserve">delivering </w:t>
      </w:r>
      <w:r w:rsidRPr="00306B16">
        <w:rPr>
          <w:rFonts w:cstheme="minorHAnsi"/>
        </w:rPr>
        <w:t>tax reform</w:t>
      </w:r>
      <w:r>
        <w:rPr>
          <w:rFonts w:cstheme="minorHAnsi"/>
        </w:rPr>
        <w:t>, including the elimination of stamp duty for all first homebuyers,</w:t>
      </w:r>
      <w:r w:rsidRPr="00306B16">
        <w:rPr>
          <w:rFonts w:cstheme="minorHAnsi"/>
        </w:rPr>
        <w:t xml:space="preserve"> while ensuring there is a sustainable tax base to support continued delivery of high-quality public services and broader fiscal sustainability objectives.</w:t>
      </w:r>
    </w:p>
    <w:p w14:paraId="17423FC1" w14:textId="77777777" w:rsidR="00427EC8" w:rsidRPr="00306B16" w:rsidRDefault="00427EC8" w:rsidP="00C2662A">
      <w:pPr>
        <w:pStyle w:val="Bbodytext"/>
        <w:rPr>
          <w:rFonts w:cstheme="minorHAnsi"/>
        </w:rPr>
      </w:pPr>
      <w:r w:rsidRPr="00306B16">
        <w:rPr>
          <w:rFonts w:cstheme="minorHAnsi"/>
        </w:rPr>
        <w:t>Over the four years from 2025-26 to 2028-29, total General Government Sector (GGS) revenues are projected to be $842.4 million higher than the 2025-26 Budget. This increase is largely driven by higher Commonwealth grants, sales of goods and services and interest revenue</w:t>
      </w:r>
      <w:r w:rsidRPr="00306B16" w:rsidDel="00563F9F">
        <w:rPr>
          <w:rFonts w:cstheme="minorHAnsi"/>
        </w:rPr>
        <w:t>.</w:t>
      </w:r>
    </w:p>
    <w:p w14:paraId="639491A6" w14:textId="65861CDD" w:rsidR="00427EC8" w:rsidRPr="00306B16" w:rsidRDefault="00427EC8" w:rsidP="00947B7F">
      <w:pPr>
        <w:pStyle w:val="Bbodytext"/>
        <w:rPr>
          <w:rFonts w:cstheme="minorHAnsi"/>
        </w:rPr>
      </w:pPr>
      <w:r w:rsidRPr="00306B16">
        <w:rPr>
          <w:rFonts w:cstheme="minorHAnsi"/>
        </w:rPr>
        <w:t>In 2025-26, GGS revenues are estimated at $8.8 billion, which is $80.5 million (or 0.9</w:t>
      </w:r>
      <w:r w:rsidR="007C2B5E">
        <w:rPr>
          <w:rFonts w:cstheme="minorHAnsi"/>
        </w:rPr>
        <w:t> </w:t>
      </w:r>
      <w:r w:rsidRPr="00306B16">
        <w:rPr>
          <w:rFonts w:cstheme="minorHAnsi"/>
        </w:rPr>
        <w:t>per</w:t>
      </w:r>
      <w:r w:rsidR="007C2B5E">
        <w:rPr>
          <w:rFonts w:cstheme="minorHAnsi"/>
        </w:rPr>
        <w:t> </w:t>
      </w:r>
      <w:r w:rsidRPr="00306B16">
        <w:rPr>
          <w:rFonts w:cstheme="minorHAnsi"/>
        </w:rPr>
        <w:t>cent) lower than the 2025-26 Budget. This reflects modest downward revisions across own</w:t>
      </w:r>
      <w:r w:rsidR="00AA3A30">
        <w:rPr>
          <w:rFonts w:cstheme="minorHAnsi"/>
        </w:rPr>
        <w:noBreakHyphen/>
      </w:r>
      <w:r w:rsidRPr="00306B16">
        <w:rPr>
          <w:rFonts w:cstheme="minorHAnsi"/>
        </w:rPr>
        <w:t xml:space="preserve">source revenues, </w:t>
      </w:r>
      <w:r>
        <w:rPr>
          <w:rFonts w:cstheme="minorHAnsi"/>
        </w:rPr>
        <w:t>G</w:t>
      </w:r>
      <w:r w:rsidRPr="00306B16">
        <w:rPr>
          <w:rFonts w:cstheme="minorHAnsi"/>
        </w:rPr>
        <w:t xml:space="preserve">oods and </w:t>
      </w:r>
      <w:r>
        <w:rPr>
          <w:rFonts w:cstheme="minorHAnsi"/>
        </w:rPr>
        <w:t>S</w:t>
      </w:r>
      <w:r w:rsidRPr="00306B16">
        <w:rPr>
          <w:rFonts w:cstheme="minorHAnsi"/>
        </w:rPr>
        <w:t xml:space="preserve">ervices </w:t>
      </w:r>
      <w:r>
        <w:rPr>
          <w:rFonts w:cstheme="minorHAnsi"/>
        </w:rPr>
        <w:t>T</w:t>
      </w:r>
      <w:r w:rsidRPr="00306B16">
        <w:rPr>
          <w:rFonts w:cstheme="minorHAnsi"/>
        </w:rPr>
        <w:t>ax (GST),</w:t>
      </w:r>
      <w:r w:rsidRPr="00306B16" w:rsidDel="00576FB9">
        <w:rPr>
          <w:rFonts w:cstheme="minorHAnsi"/>
        </w:rPr>
        <w:t xml:space="preserve"> </w:t>
      </w:r>
      <w:r w:rsidRPr="00306B16">
        <w:rPr>
          <w:rFonts w:cstheme="minorHAnsi"/>
        </w:rPr>
        <w:t xml:space="preserve">investment revenue, and dividend and income tax equivalents, which were partially offset by upward revisions for Commonwealth grants, sales of goods and services and interest revenue. </w:t>
      </w:r>
    </w:p>
    <w:p w14:paraId="55A47288" w14:textId="77777777" w:rsidR="00427EC8" w:rsidRPr="00306B16" w:rsidRDefault="00427EC8" w:rsidP="00947B7F">
      <w:pPr>
        <w:pStyle w:val="Bbodytext"/>
        <w:rPr>
          <w:rFonts w:cstheme="minorHAnsi"/>
        </w:rPr>
      </w:pPr>
      <w:r w:rsidRPr="00306B16">
        <w:rPr>
          <w:rFonts w:cstheme="minorHAnsi"/>
        </w:rPr>
        <w:t xml:space="preserve">The risks to the economic outlook (as set out in Chapter 2.2) may also have implications for the revenue outlook. </w:t>
      </w:r>
      <w:r>
        <w:rPr>
          <w:rFonts w:cstheme="minorHAnsi"/>
        </w:rPr>
        <w:t>Prolonged</w:t>
      </w:r>
      <w:r w:rsidRPr="00306B16">
        <w:rPr>
          <w:rFonts w:cstheme="minorHAnsi"/>
        </w:rPr>
        <w:t xml:space="preserve"> conflict in the Middle East leading to higher inflation and supply chain disruptions will weigh on the economy and, combined with lower consumer and business confidence, lead to lower economic activity and lower employment growth. This will impact own</w:t>
      </w:r>
      <w:r>
        <w:rPr>
          <w:rFonts w:cstheme="minorHAnsi"/>
        </w:rPr>
        <w:t>-</w:t>
      </w:r>
      <w:r w:rsidRPr="00306B16">
        <w:rPr>
          <w:rFonts w:cstheme="minorHAnsi"/>
        </w:rPr>
        <w:t xml:space="preserve">source taxation revenue and GST revenue. Commonwealth tax changes may also have implications for investment, in particular dwelling investment, which will have implications for duties revenue. </w:t>
      </w:r>
    </w:p>
    <w:p w14:paraId="20CAB475" w14:textId="78D88430" w:rsidR="00427EC8" w:rsidRPr="00306B16" w:rsidRDefault="00427EC8" w:rsidP="001124F3">
      <w:pPr>
        <w:pStyle w:val="Caption"/>
        <w:keepLines/>
        <w:rPr>
          <w:rFonts w:cstheme="minorHAnsi"/>
        </w:rPr>
      </w:pPr>
      <w:r w:rsidRPr="00306B16">
        <w:rPr>
          <w:rFonts w:cstheme="minorHAnsi"/>
        </w:rPr>
        <w:t>Table 3.5.</w:t>
      </w:r>
      <w:r w:rsidRPr="00306B16">
        <w:rPr>
          <w:rFonts w:cstheme="minorHAnsi"/>
        </w:rPr>
        <w:fldChar w:fldCharType="begin"/>
      </w:r>
      <w:r w:rsidRPr="00306B16">
        <w:rPr>
          <w:rFonts w:cstheme="minorHAnsi"/>
        </w:rPr>
        <w:instrText xml:space="preserve"> SEQ Table \* ARABIC \s 2 </w:instrText>
      </w:r>
      <w:r w:rsidRPr="00306B16">
        <w:rPr>
          <w:rFonts w:cstheme="minorHAnsi"/>
        </w:rPr>
        <w:fldChar w:fldCharType="separate"/>
      </w:r>
      <w:r w:rsidR="00D06748">
        <w:rPr>
          <w:rFonts w:cstheme="minorHAnsi"/>
          <w:noProof/>
        </w:rPr>
        <w:t>1</w:t>
      </w:r>
      <w:r w:rsidRPr="00306B16">
        <w:rPr>
          <w:rFonts w:cstheme="minorHAnsi"/>
          <w:noProof/>
        </w:rPr>
        <w:fldChar w:fldCharType="end"/>
      </w:r>
      <w:r w:rsidRPr="00306B16">
        <w:rPr>
          <w:rFonts w:cstheme="minorHAnsi"/>
        </w:rPr>
        <w:t>: General Government Sector Revenue ($’000)</w:t>
      </w:r>
    </w:p>
    <w:tbl>
      <w:tblPr>
        <w:tblW w:w="9364" w:type="dxa"/>
        <w:tblBorders>
          <w:top w:val="single" w:sz="4" w:space="0" w:color="auto"/>
          <w:bottom w:val="single" w:sz="4" w:space="0" w:color="auto"/>
          <w:insideH w:val="single" w:sz="4" w:space="0" w:color="auto"/>
        </w:tblBorders>
        <w:tblLayout w:type="fixed"/>
        <w:tblCellMar>
          <w:left w:w="28" w:type="dxa"/>
          <w:right w:w="57" w:type="dxa"/>
        </w:tblCellMar>
        <w:tblLook w:val="04A0" w:firstRow="1" w:lastRow="0" w:firstColumn="1" w:lastColumn="0" w:noHBand="0" w:noVBand="1"/>
      </w:tblPr>
      <w:tblGrid>
        <w:gridCol w:w="2426"/>
        <w:gridCol w:w="1134"/>
        <w:gridCol w:w="1260"/>
        <w:gridCol w:w="1059"/>
        <w:gridCol w:w="1209"/>
        <w:gridCol w:w="1134"/>
        <w:gridCol w:w="1142"/>
      </w:tblGrid>
      <w:tr w:rsidR="00427EC8" w:rsidRPr="00306B16" w14:paraId="31F88EDD" w14:textId="77777777" w:rsidTr="00901ED4">
        <w:trPr>
          <w:trHeight w:val="156"/>
          <w:tblHeader/>
        </w:trPr>
        <w:tc>
          <w:tcPr>
            <w:tcW w:w="2426" w:type="dxa"/>
            <w:tcBorders>
              <w:top w:val="single" w:sz="4" w:space="0" w:color="auto"/>
              <w:bottom w:val="single" w:sz="4" w:space="0" w:color="auto"/>
            </w:tcBorders>
            <w:shd w:val="clear" w:color="auto" w:fill="6E46E0"/>
          </w:tcPr>
          <w:p w14:paraId="1B79B94F" w14:textId="77777777" w:rsidR="00427EC8" w:rsidRPr="00306B16" w:rsidRDefault="00427EC8">
            <w:pPr>
              <w:rPr>
                <w:rFonts w:cstheme="minorHAnsi"/>
                <w:b/>
                <w:color w:val="FFFFFF" w:themeColor="background1"/>
                <w:sz w:val="20"/>
                <w:szCs w:val="20"/>
                <w:highlight w:val="lightGray"/>
              </w:rPr>
            </w:pPr>
            <w:bookmarkStart w:id="23" w:name="_Hlk124330202"/>
          </w:p>
        </w:tc>
        <w:tc>
          <w:tcPr>
            <w:tcW w:w="1134" w:type="dxa"/>
            <w:tcBorders>
              <w:top w:val="single" w:sz="4" w:space="0" w:color="auto"/>
              <w:bottom w:val="single" w:sz="4" w:space="0" w:color="auto"/>
            </w:tcBorders>
            <w:shd w:val="clear" w:color="auto" w:fill="6E46E0"/>
          </w:tcPr>
          <w:p w14:paraId="27C6C625" w14:textId="77777777" w:rsidR="00427EC8" w:rsidRPr="00306B16" w:rsidRDefault="00427EC8">
            <w:pPr>
              <w:pStyle w:val="BTableHeadingRowRightAligned"/>
              <w:rPr>
                <w:rFonts w:cstheme="minorHAnsi"/>
                <w:color w:val="FFFFFF" w:themeColor="background1"/>
                <w:szCs w:val="20"/>
              </w:rPr>
            </w:pPr>
            <w:r w:rsidRPr="00306B16">
              <w:rPr>
                <w:rFonts w:cstheme="minorHAnsi"/>
                <w:color w:val="FFFFFF" w:themeColor="background1"/>
                <w:szCs w:val="20"/>
              </w:rPr>
              <w:t>2025-26 Budget</w:t>
            </w:r>
          </w:p>
          <w:p w14:paraId="0FAC46FF" w14:textId="77777777" w:rsidR="00427EC8" w:rsidRPr="00306B16" w:rsidRDefault="00427EC8">
            <w:pPr>
              <w:pStyle w:val="BTableHeadingRowRightAligned"/>
              <w:rPr>
                <w:rFonts w:cstheme="minorHAnsi"/>
                <w:color w:val="FFFFFF" w:themeColor="background1"/>
                <w:szCs w:val="20"/>
              </w:rPr>
            </w:pPr>
          </w:p>
        </w:tc>
        <w:tc>
          <w:tcPr>
            <w:tcW w:w="1260" w:type="dxa"/>
            <w:tcBorders>
              <w:top w:val="single" w:sz="4" w:space="0" w:color="auto"/>
              <w:bottom w:val="single" w:sz="4" w:space="0" w:color="auto"/>
            </w:tcBorders>
            <w:shd w:val="clear" w:color="auto" w:fill="6E46E0"/>
          </w:tcPr>
          <w:p w14:paraId="5F2C5809" w14:textId="77777777" w:rsidR="00427EC8" w:rsidRPr="00306B16" w:rsidRDefault="00427EC8">
            <w:pPr>
              <w:pStyle w:val="BTableHeadingRowRightAligned"/>
              <w:rPr>
                <w:rFonts w:cstheme="minorHAnsi"/>
                <w:color w:val="FFFFFF" w:themeColor="background1"/>
                <w:szCs w:val="20"/>
              </w:rPr>
            </w:pPr>
            <w:r w:rsidRPr="00306B16">
              <w:rPr>
                <w:rFonts w:cstheme="minorHAnsi"/>
                <w:color w:val="FFFFFF" w:themeColor="background1"/>
                <w:szCs w:val="20"/>
              </w:rPr>
              <w:t>2025-26 Estimated</w:t>
            </w:r>
            <w:r w:rsidRPr="00306B16" w:rsidDel="00AF1F80">
              <w:rPr>
                <w:rFonts w:cstheme="minorHAnsi"/>
                <w:color w:val="FFFFFF" w:themeColor="background1"/>
                <w:szCs w:val="20"/>
              </w:rPr>
              <w:t xml:space="preserve"> </w:t>
            </w:r>
            <w:r w:rsidRPr="00306B16">
              <w:rPr>
                <w:rFonts w:cstheme="minorHAnsi"/>
                <w:color w:val="FFFFFF" w:themeColor="background1"/>
                <w:szCs w:val="20"/>
              </w:rPr>
              <w:t>Outcome</w:t>
            </w:r>
          </w:p>
        </w:tc>
        <w:tc>
          <w:tcPr>
            <w:tcW w:w="1059" w:type="dxa"/>
            <w:tcBorders>
              <w:top w:val="single" w:sz="4" w:space="0" w:color="auto"/>
              <w:bottom w:val="single" w:sz="4" w:space="0" w:color="auto"/>
            </w:tcBorders>
            <w:shd w:val="clear" w:color="auto" w:fill="6E46E0"/>
          </w:tcPr>
          <w:p w14:paraId="433A4256" w14:textId="77777777" w:rsidR="00427EC8" w:rsidRPr="00306B16" w:rsidRDefault="00427EC8">
            <w:pPr>
              <w:pStyle w:val="BTableHeadingRowRightAligned"/>
              <w:rPr>
                <w:rFonts w:cstheme="minorHAnsi"/>
                <w:color w:val="FFFFFF" w:themeColor="background1"/>
                <w:szCs w:val="20"/>
              </w:rPr>
            </w:pPr>
            <w:r w:rsidRPr="00306B16">
              <w:rPr>
                <w:rFonts w:cstheme="minorHAnsi"/>
                <w:color w:val="FFFFFF" w:themeColor="background1"/>
                <w:szCs w:val="20"/>
              </w:rPr>
              <w:t>2026-27 Budget</w:t>
            </w:r>
          </w:p>
          <w:p w14:paraId="2D0FBAC1" w14:textId="77777777" w:rsidR="00427EC8" w:rsidRPr="00306B16" w:rsidRDefault="00427EC8">
            <w:pPr>
              <w:pStyle w:val="BTableHeadingRowRightAligned"/>
              <w:rPr>
                <w:rFonts w:cstheme="minorHAnsi"/>
                <w:b w:val="0"/>
                <w:bCs/>
                <w:color w:val="FFFFFF" w:themeColor="background1"/>
                <w:szCs w:val="20"/>
              </w:rPr>
            </w:pPr>
          </w:p>
        </w:tc>
        <w:tc>
          <w:tcPr>
            <w:tcW w:w="1209" w:type="dxa"/>
            <w:tcBorders>
              <w:top w:val="single" w:sz="4" w:space="0" w:color="auto"/>
              <w:bottom w:val="single" w:sz="4" w:space="0" w:color="auto"/>
            </w:tcBorders>
            <w:shd w:val="clear" w:color="auto" w:fill="6E46E0"/>
          </w:tcPr>
          <w:p w14:paraId="4F7C4BF7" w14:textId="77777777" w:rsidR="00427EC8" w:rsidRPr="00306B16" w:rsidRDefault="00427EC8">
            <w:pPr>
              <w:pStyle w:val="BTableHeadingRowRightAligned"/>
              <w:rPr>
                <w:rFonts w:cstheme="minorHAnsi"/>
                <w:color w:val="FFFFFF" w:themeColor="background1"/>
                <w:szCs w:val="20"/>
              </w:rPr>
            </w:pPr>
            <w:r w:rsidRPr="00306B16">
              <w:rPr>
                <w:rFonts w:cstheme="minorHAnsi"/>
                <w:color w:val="FFFFFF" w:themeColor="background1"/>
                <w:szCs w:val="20"/>
              </w:rPr>
              <w:t>2027-28 Estimate</w:t>
            </w:r>
          </w:p>
          <w:p w14:paraId="6E7B1201" w14:textId="77777777" w:rsidR="00427EC8" w:rsidRPr="00306B16" w:rsidRDefault="00427EC8">
            <w:pPr>
              <w:pStyle w:val="BTableHeadingRowRightAligned"/>
              <w:rPr>
                <w:rFonts w:cstheme="minorHAnsi"/>
                <w:b w:val="0"/>
                <w:bCs/>
                <w:color w:val="FFFFFF" w:themeColor="background1"/>
                <w:szCs w:val="20"/>
              </w:rPr>
            </w:pPr>
          </w:p>
        </w:tc>
        <w:tc>
          <w:tcPr>
            <w:tcW w:w="1134" w:type="dxa"/>
            <w:tcBorders>
              <w:top w:val="single" w:sz="4" w:space="0" w:color="auto"/>
              <w:bottom w:val="single" w:sz="4" w:space="0" w:color="auto"/>
            </w:tcBorders>
            <w:shd w:val="clear" w:color="auto" w:fill="6E46E0"/>
          </w:tcPr>
          <w:p w14:paraId="026E90F3" w14:textId="77777777" w:rsidR="00427EC8" w:rsidRPr="00306B16" w:rsidRDefault="00427EC8">
            <w:pPr>
              <w:pStyle w:val="BTableHeadingRowRightAligned"/>
              <w:rPr>
                <w:rFonts w:cstheme="minorHAnsi"/>
                <w:color w:val="FFFFFF" w:themeColor="background1"/>
                <w:szCs w:val="20"/>
              </w:rPr>
            </w:pPr>
            <w:r w:rsidRPr="00306B16">
              <w:rPr>
                <w:rFonts w:cstheme="minorHAnsi"/>
                <w:color w:val="FFFFFF" w:themeColor="background1"/>
                <w:szCs w:val="20"/>
              </w:rPr>
              <w:t>2028-29 Estimate</w:t>
            </w:r>
          </w:p>
          <w:p w14:paraId="66BB72FF" w14:textId="77777777" w:rsidR="00427EC8" w:rsidRPr="00306B16" w:rsidRDefault="00427EC8">
            <w:pPr>
              <w:pStyle w:val="BTableHeadingRowRightAligned"/>
              <w:rPr>
                <w:rFonts w:cstheme="minorHAnsi"/>
                <w:b w:val="0"/>
                <w:bCs/>
                <w:color w:val="FFFFFF" w:themeColor="background1"/>
                <w:szCs w:val="20"/>
              </w:rPr>
            </w:pPr>
          </w:p>
        </w:tc>
        <w:tc>
          <w:tcPr>
            <w:tcW w:w="1142" w:type="dxa"/>
            <w:tcBorders>
              <w:top w:val="single" w:sz="4" w:space="0" w:color="auto"/>
              <w:bottom w:val="single" w:sz="4" w:space="0" w:color="auto"/>
            </w:tcBorders>
            <w:shd w:val="clear" w:color="auto" w:fill="6E46E0"/>
          </w:tcPr>
          <w:p w14:paraId="40378DBC" w14:textId="77777777" w:rsidR="00427EC8" w:rsidRPr="00306B16" w:rsidRDefault="00427EC8">
            <w:pPr>
              <w:pStyle w:val="BTableHeadingRowRightAligned"/>
              <w:rPr>
                <w:rFonts w:cstheme="minorHAnsi"/>
                <w:color w:val="FFFFFF" w:themeColor="background1"/>
                <w:szCs w:val="20"/>
              </w:rPr>
            </w:pPr>
            <w:r w:rsidRPr="00306B16">
              <w:rPr>
                <w:rFonts w:cstheme="minorHAnsi"/>
                <w:color w:val="FFFFFF" w:themeColor="background1"/>
                <w:szCs w:val="20"/>
              </w:rPr>
              <w:t>2029-30 Estimate</w:t>
            </w:r>
          </w:p>
          <w:p w14:paraId="2E4541C3" w14:textId="77777777" w:rsidR="00427EC8" w:rsidRPr="00306B16" w:rsidRDefault="00427EC8">
            <w:pPr>
              <w:pStyle w:val="BTableHeadingRowRightAligned"/>
              <w:rPr>
                <w:rFonts w:cstheme="minorHAnsi"/>
                <w:color w:val="FFFFFF" w:themeColor="background1"/>
                <w:szCs w:val="20"/>
              </w:rPr>
            </w:pPr>
          </w:p>
        </w:tc>
      </w:tr>
      <w:tr w:rsidR="00427EC8" w:rsidRPr="00306B16" w14:paraId="337D7404" w14:textId="77777777" w:rsidTr="00901ED4">
        <w:trPr>
          <w:trHeight w:val="20"/>
        </w:trPr>
        <w:tc>
          <w:tcPr>
            <w:tcW w:w="2426" w:type="dxa"/>
            <w:tcBorders>
              <w:top w:val="single" w:sz="4" w:space="0" w:color="auto"/>
              <w:bottom w:val="nil"/>
            </w:tcBorders>
          </w:tcPr>
          <w:p w14:paraId="278D7088" w14:textId="77777777" w:rsidR="00427EC8" w:rsidRPr="00306B16" w:rsidRDefault="00427EC8">
            <w:pPr>
              <w:pStyle w:val="Btabletextunbold"/>
              <w:rPr>
                <w:rFonts w:cstheme="minorHAnsi"/>
                <w:szCs w:val="20"/>
              </w:rPr>
            </w:pPr>
            <w:r w:rsidRPr="00306B16">
              <w:rPr>
                <w:rFonts w:cstheme="minorHAnsi"/>
                <w:b/>
                <w:szCs w:val="20"/>
              </w:rPr>
              <w:t>Revenue</w:t>
            </w:r>
          </w:p>
        </w:tc>
        <w:tc>
          <w:tcPr>
            <w:tcW w:w="1134" w:type="dxa"/>
            <w:tcBorders>
              <w:top w:val="single" w:sz="4" w:space="0" w:color="auto"/>
              <w:bottom w:val="nil"/>
            </w:tcBorders>
          </w:tcPr>
          <w:p w14:paraId="7822C661" w14:textId="77777777" w:rsidR="00427EC8" w:rsidRPr="00306B16" w:rsidRDefault="00427EC8">
            <w:pPr>
              <w:pStyle w:val="Btablefigureunbold"/>
              <w:rPr>
                <w:rFonts w:cstheme="minorHAnsi"/>
                <w:szCs w:val="20"/>
                <w:highlight w:val="lightGray"/>
              </w:rPr>
            </w:pPr>
          </w:p>
        </w:tc>
        <w:tc>
          <w:tcPr>
            <w:tcW w:w="1260" w:type="dxa"/>
            <w:tcBorders>
              <w:top w:val="single" w:sz="4" w:space="0" w:color="auto"/>
              <w:left w:val="nil"/>
              <w:bottom w:val="nil"/>
              <w:right w:val="nil"/>
            </w:tcBorders>
          </w:tcPr>
          <w:p w14:paraId="6921612F" w14:textId="77777777" w:rsidR="00427EC8" w:rsidRPr="00306B16" w:rsidRDefault="00427EC8">
            <w:pPr>
              <w:pStyle w:val="Btablefigureunbold"/>
              <w:rPr>
                <w:rFonts w:cstheme="minorHAnsi"/>
                <w:szCs w:val="20"/>
                <w:highlight w:val="lightGray"/>
              </w:rPr>
            </w:pPr>
          </w:p>
        </w:tc>
        <w:tc>
          <w:tcPr>
            <w:tcW w:w="1059" w:type="dxa"/>
            <w:tcBorders>
              <w:top w:val="single" w:sz="4" w:space="0" w:color="auto"/>
              <w:bottom w:val="nil"/>
            </w:tcBorders>
          </w:tcPr>
          <w:p w14:paraId="409A4248" w14:textId="77777777" w:rsidR="00427EC8" w:rsidRPr="00306B16" w:rsidRDefault="00427EC8">
            <w:pPr>
              <w:pStyle w:val="BTablefigureBold"/>
              <w:rPr>
                <w:rFonts w:cstheme="minorHAnsi"/>
                <w:b w:val="0"/>
                <w:szCs w:val="20"/>
                <w:highlight w:val="lightGray"/>
              </w:rPr>
            </w:pPr>
          </w:p>
        </w:tc>
        <w:tc>
          <w:tcPr>
            <w:tcW w:w="1209" w:type="dxa"/>
            <w:tcBorders>
              <w:top w:val="single" w:sz="4" w:space="0" w:color="auto"/>
              <w:bottom w:val="nil"/>
            </w:tcBorders>
            <w:shd w:val="clear" w:color="472D8C" w:fill="auto"/>
          </w:tcPr>
          <w:p w14:paraId="78EDA7CF" w14:textId="77777777" w:rsidR="00427EC8" w:rsidRPr="00306B16" w:rsidRDefault="00427EC8">
            <w:pPr>
              <w:pStyle w:val="Btablefigureunbold"/>
              <w:rPr>
                <w:rFonts w:cstheme="minorHAnsi"/>
                <w:color w:val="000000"/>
                <w:szCs w:val="20"/>
                <w:highlight w:val="lightGray"/>
              </w:rPr>
            </w:pPr>
          </w:p>
        </w:tc>
        <w:tc>
          <w:tcPr>
            <w:tcW w:w="1134" w:type="dxa"/>
            <w:tcBorders>
              <w:top w:val="single" w:sz="4" w:space="0" w:color="auto"/>
              <w:bottom w:val="nil"/>
            </w:tcBorders>
          </w:tcPr>
          <w:p w14:paraId="504BA05E" w14:textId="77777777" w:rsidR="00427EC8" w:rsidRPr="00306B16" w:rsidRDefault="00427EC8">
            <w:pPr>
              <w:pStyle w:val="Btablefigureunbold"/>
              <w:rPr>
                <w:rFonts w:cstheme="minorHAnsi"/>
                <w:szCs w:val="20"/>
                <w:highlight w:val="lightGray"/>
              </w:rPr>
            </w:pPr>
          </w:p>
        </w:tc>
        <w:tc>
          <w:tcPr>
            <w:tcW w:w="1142" w:type="dxa"/>
            <w:tcBorders>
              <w:top w:val="single" w:sz="4" w:space="0" w:color="auto"/>
              <w:bottom w:val="nil"/>
            </w:tcBorders>
          </w:tcPr>
          <w:p w14:paraId="00540CD8" w14:textId="77777777" w:rsidR="00427EC8" w:rsidRPr="00306B16" w:rsidRDefault="00427EC8">
            <w:pPr>
              <w:pStyle w:val="Btablefigureunbold"/>
              <w:rPr>
                <w:rFonts w:cstheme="minorHAnsi"/>
                <w:szCs w:val="20"/>
                <w:highlight w:val="lightGray"/>
              </w:rPr>
            </w:pPr>
          </w:p>
        </w:tc>
      </w:tr>
      <w:tr w:rsidR="00427EC8" w:rsidRPr="00306B16" w14:paraId="3618A0F6" w14:textId="77777777" w:rsidTr="00901ED4">
        <w:trPr>
          <w:trHeight w:val="20"/>
        </w:trPr>
        <w:tc>
          <w:tcPr>
            <w:tcW w:w="2426" w:type="dxa"/>
            <w:tcBorders>
              <w:top w:val="nil"/>
              <w:bottom w:val="nil"/>
            </w:tcBorders>
          </w:tcPr>
          <w:p w14:paraId="6ED8841C" w14:textId="77777777" w:rsidR="00427EC8" w:rsidRPr="00306B16" w:rsidRDefault="00427EC8" w:rsidP="00A5133D">
            <w:pPr>
              <w:pStyle w:val="Btabletextunbold"/>
              <w:rPr>
                <w:rFonts w:cstheme="minorHAnsi"/>
                <w:szCs w:val="20"/>
              </w:rPr>
            </w:pPr>
            <w:r w:rsidRPr="00306B16">
              <w:rPr>
                <w:rFonts w:cstheme="minorHAnsi"/>
                <w:szCs w:val="20"/>
              </w:rPr>
              <w:t>Own-source taxation</w:t>
            </w:r>
          </w:p>
        </w:tc>
        <w:tc>
          <w:tcPr>
            <w:tcW w:w="1134" w:type="dxa"/>
            <w:tcBorders>
              <w:top w:val="nil"/>
              <w:bottom w:val="nil"/>
            </w:tcBorders>
          </w:tcPr>
          <w:p w14:paraId="0351196A" w14:textId="77777777" w:rsidR="00427EC8" w:rsidRPr="00306B16" w:rsidRDefault="00427EC8" w:rsidP="00A5133D">
            <w:pPr>
              <w:spacing w:after="0"/>
              <w:jc w:val="right"/>
              <w:rPr>
                <w:rFonts w:cstheme="minorHAnsi"/>
                <w:sz w:val="20"/>
                <w:szCs w:val="20"/>
              </w:rPr>
            </w:pPr>
            <w:r w:rsidRPr="00306B16">
              <w:rPr>
                <w:rFonts w:cstheme="minorHAnsi"/>
                <w:sz w:val="20"/>
                <w:szCs w:val="20"/>
              </w:rPr>
              <w:t>3,056,249</w:t>
            </w:r>
          </w:p>
        </w:tc>
        <w:tc>
          <w:tcPr>
            <w:tcW w:w="1260" w:type="dxa"/>
            <w:tcBorders>
              <w:top w:val="nil"/>
              <w:left w:val="nil"/>
              <w:bottom w:val="nil"/>
              <w:right w:val="nil"/>
            </w:tcBorders>
          </w:tcPr>
          <w:p w14:paraId="5948B912"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2,978,524 </w:t>
            </w:r>
          </w:p>
        </w:tc>
        <w:tc>
          <w:tcPr>
            <w:tcW w:w="1059" w:type="dxa"/>
            <w:tcBorders>
              <w:top w:val="nil"/>
              <w:bottom w:val="nil"/>
            </w:tcBorders>
          </w:tcPr>
          <w:p w14:paraId="55F0BEE8" w14:textId="77777777" w:rsidR="00427EC8" w:rsidRPr="00306B16" w:rsidRDefault="00427EC8" w:rsidP="00A5133D">
            <w:pPr>
              <w:spacing w:after="0"/>
              <w:jc w:val="right"/>
              <w:rPr>
                <w:rFonts w:cstheme="minorHAnsi"/>
                <w:b/>
                <w:sz w:val="20"/>
                <w:szCs w:val="20"/>
                <w:highlight w:val="yellow"/>
              </w:rPr>
            </w:pPr>
            <w:r w:rsidRPr="00306B16">
              <w:rPr>
                <w:rFonts w:cstheme="minorHAnsi"/>
                <w:sz w:val="20"/>
                <w:szCs w:val="20"/>
              </w:rPr>
              <w:t xml:space="preserve">3,280,415 </w:t>
            </w:r>
          </w:p>
        </w:tc>
        <w:tc>
          <w:tcPr>
            <w:tcW w:w="1209" w:type="dxa"/>
            <w:tcBorders>
              <w:top w:val="nil"/>
              <w:bottom w:val="nil"/>
            </w:tcBorders>
            <w:shd w:val="clear" w:color="472D8C" w:fill="auto"/>
          </w:tcPr>
          <w:p w14:paraId="0FD8B32F"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3,485,969 </w:t>
            </w:r>
          </w:p>
        </w:tc>
        <w:tc>
          <w:tcPr>
            <w:tcW w:w="1134" w:type="dxa"/>
            <w:tcBorders>
              <w:top w:val="nil"/>
              <w:bottom w:val="nil"/>
            </w:tcBorders>
          </w:tcPr>
          <w:p w14:paraId="075ED0F1"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3,709,941 </w:t>
            </w:r>
          </w:p>
        </w:tc>
        <w:tc>
          <w:tcPr>
            <w:tcW w:w="1142" w:type="dxa"/>
            <w:tcBorders>
              <w:top w:val="nil"/>
              <w:bottom w:val="nil"/>
            </w:tcBorders>
          </w:tcPr>
          <w:p w14:paraId="5B82703C"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3,939,730 </w:t>
            </w:r>
          </w:p>
        </w:tc>
      </w:tr>
      <w:tr w:rsidR="00427EC8" w:rsidRPr="00306B16" w14:paraId="353C019A" w14:textId="77777777" w:rsidTr="00901ED4">
        <w:trPr>
          <w:trHeight w:val="20"/>
        </w:trPr>
        <w:tc>
          <w:tcPr>
            <w:tcW w:w="2426" w:type="dxa"/>
            <w:tcBorders>
              <w:top w:val="nil"/>
              <w:bottom w:val="nil"/>
            </w:tcBorders>
          </w:tcPr>
          <w:p w14:paraId="69E3DE2C" w14:textId="77777777" w:rsidR="00427EC8" w:rsidRPr="00306B16" w:rsidRDefault="00427EC8" w:rsidP="00A5133D">
            <w:pPr>
              <w:pStyle w:val="Btabletextitalic"/>
              <w:rPr>
                <w:rFonts w:cstheme="minorHAnsi"/>
                <w:i w:val="0"/>
                <w:szCs w:val="20"/>
              </w:rPr>
            </w:pPr>
            <w:r w:rsidRPr="00306B16">
              <w:rPr>
                <w:rFonts w:cstheme="minorHAnsi"/>
                <w:i w:val="0"/>
                <w:szCs w:val="20"/>
              </w:rPr>
              <w:t>Goods and Services Tax</w:t>
            </w:r>
          </w:p>
        </w:tc>
        <w:tc>
          <w:tcPr>
            <w:tcW w:w="1134" w:type="dxa"/>
            <w:tcBorders>
              <w:top w:val="nil"/>
              <w:bottom w:val="nil"/>
            </w:tcBorders>
          </w:tcPr>
          <w:p w14:paraId="65CF31E5" w14:textId="77777777" w:rsidR="00427EC8" w:rsidRPr="00306B16" w:rsidRDefault="00427EC8" w:rsidP="00A5133D">
            <w:pPr>
              <w:spacing w:after="0"/>
              <w:jc w:val="right"/>
              <w:rPr>
                <w:rFonts w:cstheme="minorHAnsi"/>
                <w:sz w:val="20"/>
                <w:szCs w:val="20"/>
              </w:rPr>
            </w:pPr>
            <w:r w:rsidRPr="00306B16">
              <w:rPr>
                <w:rFonts w:cstheme="minorHAnsi"/>
                <w:sz w:val="20"/>
                <w:szCs w:val="20"/>
              </w:rPr>
              <w:t>2,198,877</w:t>
            </w:r>
          </w:p>
        </w:tc>
        <w:tc>
          <w:tcPr>
            <w:tcW w:w="1260" w:type="dxa"/>
            <w:tcBorders>
              <w:top w:val="nil"/>
              <w:left w:val="nil"/>
              <w:bottom w:val="nil"/>
              <w:right w:val="nil"/>
            </w:tcBorders>
          </w:tcPr>
          <w:p w14:paraId="58BA1E51"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2,167,493 </w:t>
            </w:r>
          </w:p>
        </w:tc>
        <w:tc>
          <w:tcPr>
            <w:tcW w:w="1059" w:type="dxa"/>
            <w:tcBorders>
              <w:top w:val="nil"/>
              <w:left w:val="nil"/>
              <w:bottom w:val="nil"/>
              <w:right w:val="nil"/>
            </w:tcBorders>
          </w:tcPr>
          <w:p w14:paraId="7729FA7D"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2,249,939 </w:t>
            </w:r>
          </w:p>
        </w:tc>
        <w:tc>
          <w:tcPr>
            <w:tcW w:w="1209" w:type="dxa"/>
            <w:tcBorders>
              <w:top w:val="nil"/>
              <w:left w:val="nil"/>
              <w:bottom w:val="nil"/>
              <w:right w:val="nil"/>
            </w:tcBorders>
          </w:tcPr>
          <w:p w14:paraId="207B9149"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2,364,700 </w:t>
            </w:r>
          </w:p>
        </w:tc>
        <w:tc>
          <w:tcPr>
            <w:tcW w:w="1134" w:type="dxa"/>
            <w:tcBorders>
              <w:top w:val="nil"/>
              <w:left w:val="nil"/>
              <w:bottom w:val="nil"/>
              <w:right w:val="nil"/>
            </w:tcBorders>
          </w:tcPr>
          <w:p w14:paraId="3F816B5F"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2,517,859 </w:t>
            </w:r>
          </w:p>
        </w:tc>
        <w:tc>
          <w:tcPr>
            <w:tcW w:w="1142" w:type="dxa"/>
            <w:tcBorders>
              <w:top w:val="nil"/>
              <w:left w:val="nil"/>
              <w:bottom w:val="nil"/>
              <w:right w:val="nil"/>
            </w:tcBorders>
          </w:tcPr>
          <w:p w14:paraId="6300EAC9"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2,660,632 </w:t>
            </w:r>
          </w:p>
        </w:tc>
      </w:tr>
      <w:tr w:rsidR="00427EC8" w:rsidRPr="00306B16" w14:paraId="6124ACAE" w14:textId="77777777" w:rsidTr="00901ED4">
        <w:trPr>
          <w:trHeight w:val="270"/>
        </w:trPr>
        <w:tc>
          <w:tcPr>
            <w:tcW w:w="2426" w:type="dxa"/>
            <w:tcBorders>
              <w:top w:val="nil"/>
              <w:bottom w:val="nil"/>
            </w:tcBorders>
          </w:tcPr>
          <w:p w14:paraId="5A164FF4" w14:textId="77777777" w:rsidR="00427EC8" w:rsidRPr="00306B16" w:rsidRDefault="00427EC8" w:rsidP="00A5133D">
            <w:pPr>
              <w:pStyle w:val="Btabletextbolditalic"/>
              <w:rPr>
                <w:rFonts w:cstheme="minorHAnsi"/>
                <w:b w:val="0"/>
                <w:i w:val="0"/>
                <w:szCs w:val="20"/>
              </w:rPr>
            </w:pPr>
            <w:r w:rsidRPr="00306B16">
              <w:rPr>
                <w:rFonts w:cstheme="minorHAnsi"/>
                <w:b w:val="0"/>
                <w:i w:val="0"/>
                <w:szCs w:val="20"/>
              </w:rPr>
              <w:t>Commonwealth grants</w:t>
            </w:r>
          </w:p>
        </w:tc>
        <w:tc>
          <w:tcPr>
            <w:tcW w:w="1134" w:type="dxa"/>
            <w:tcBorders>
              <w:top w:val="nil"/>
              <w:bottom w:val="nil"/>
            </w:tcBorders>
          </w:tcPr>
          <w:p w14:paraId="250629C5" w14:textId="77777777" w:rsidR="00427EC8" w:rsidRPr="00306B16" w:rsidRDefault="00427EC8" w:rsidP="00A5133D">
            <w:pPr>
              <w:spacing w:after="0"/>
              <w:jc w:val="right"/>
              <w:rPr>
                <w:rFonts w:cstheme="minorHAnsi"/>
                <w:sz w:val="20"/>
                <w:szCs w:val="20"/>
              </w:rPr>
            </w:pPr>
            <w:r w:rsidRPr="00306B16">
              <w:rPr>
                <w:rFonts w:cstheme="minorHAnsi"/>
                <w:sz w:val="20"/>
                <w:szCs w:val="20"/>
              </w:rPr>
              <w:t>1,715,391</w:t>
            </w:r>
          </w:p>
        </w:tc>
        <w:tc>
          <w:tcPr>
            <w:tcW w:w="1260" w:type="dxa"/>
            <w:tcBorders>
              <w:top w:val="nil"/>
              <w:left w:val="nil"/>
              <w:bottom w:val="nil"/>
              <w:right w:val="nil"/>
            </w:tcBorders>
          </w:tcPr>
          <w:p w14:paraId="787D3425"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1,770,320 </w:t>
            </w:r>
          </w:p>
        </w:tc>
        <w:tc>
          <w:tcPr>
            <w:tcW w:w="1059" w:type="dxa"/>
            <w:tcBorders>
              <w:top w:val="nil"/>
              <w:bottom w:val="nil"/>
            </w:tcBorders>
          </w:tcPr>
          <w:p w14:paraId="76465784"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1,832,270 </w:t>
            </w:r>
          </w:p>
        </w:tc>
        <w:tc>
          <w:tcPr>
            <w:tcW w:w="1209" w:type="dxa"/>
            <w:tcBorders>
              <w:top w:val="nil"/>
              <w:bottom w:val="nil"/>
            </w:tcBorders>
            <w:shd w:val="clear" w:color="472D8C" w:fill="auto"/>
          </w:tcPr>
          <w:p w14:paraId="03984856"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1,795,950 </w:t>
            </w:r>
          </w:p>
        </w:tc>
        <w:tc>
          <w:tcPr>
            <w:tcW w:w="1134" w:type="dxa"/>
            <w:tcBorders>
              <w:top w:val="nil"/>
              <w:bottom w:val="nil"/>
            </w:tcBorders>
          </w:tcPr>
          <w:p w14:paraId="041BB595"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1,807,775 </w:t>
            </w:r>
          </w:p>
        </w:tc>
        <w:tc>
          <w:tcPr>
            <w:tcW w:w="1142" w:type="dxa"/>
            <w:tcBorders>
              <w:top w:val="nil"/>
              <w:bottom w:val="nil"/>
            </w:tcBorders>
          </w:tcPr>
          <w:p w14:paraId="3611BA4B"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1,783,327 </w:t>
            </w:r>
          </w:p>
        </w:tc>
      </w:tr>
      <w:tr w:rsidR="00427EC8" w:rsidRPr="00306B16" w14:paraId="78D4C18E" w14:textId="77777777" w:rsidTr="00901ED4">
        <w:trPr>
          <w:trHeight w:val="227"/>
        </w:trPr>
        <w:tc>
          <w:tcPr>
            <w:tcW w:w="2426" w:type="dxa"/>
            <w:tcBorders>
              <w:top w:val="nil"/>
              <w:bottom w:val="nil"/>
            </w:tcBorders>
          </w:tcPr>
          <w:p w14:paraId="57017C75" w14:textId="77777777" w:rsidR="00427EC8" w:rsidRPr="00306B16" w:rsidRDefault="00427EC8" w:rsidP="00A5133D">
            <w:pPr>
              <w:pStyle w:val="Btabletextbolditalic"/>
              <w:rPr>
                <w:rFonts w:cstheme="minorHAnsi"/>
                <w:b w:val="0"/>
                <w:i w:val="0"/>
                <w:szCs w:val="20"/>
              </w:rPr>
            </w:pPr>
            <w:r w:rsidRPr="00306B16">
              <w:rPr>
                <w:rFonts w:cstheme="minorHAnsi"/>
                <w:b w:val="0"/>
                <w:i w:val="0"/>
                <w:szCs w:val="20"/>
              </w:rPr>
              <w:t>Sales of goods and services from contracts with customers</w:t>
            </w:r>
          </w:p>
        </w:tc>
        <w:tc>
          <w:tcPr>
            <w:tcW w:w="1134" w:type="dxa"/>
            <w:tcBorders>
              <w:top w:val="nil"/>
              <w:bottom w:val="nil"/>
            </w:tcBorders>
          </w:tcPr>
          <w:p w14:paraId="6F1067E6" w14:textId="77777777" w:rsidR="00427EC8" w:rsidRPr="00306B16" w:rsidRDefault="00427EC8" w:rsidP="00A5133D">
            <w:pPr>
              <w:spacing w:after="0"/>
              <w:jc w:val="right"/>
              <w:rPr>
                <w:rFonts w:cstheme="minorHAnsi"/>
                <w:sz w:val="20"/>
                <w:szCs w:val="20"/>
              </w:rPr>
            </w:pPr>
            <w:r w:rsidRPr="00306B16">
              <w:rPr>
                <w:rFonts w:cstheme="minorHAnsi"/>
                <w:sz w:val="20"/>
                <w:szCs w:val="20"/>
              </w:rPr>
              <w:t>701,721</w:t>
            </w:r>
          </w:p>
        </w:tc>
        <w:tc>
          <w:tcPr>
            <w:tcW w:w="1260" w:type="dxa"/>
            <w:tcBorders>
              <w:top w:val="nil"/>
              <w:left w:val="nil"/>
              <w:bottom w:val="nil"/>
              <w:right w:val="nil"/>
            </w:tcBorders>
          </w:tcPr>
          <w:p w14:paraId="636EC2C3"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818,109 </w:t>
            </w:r>
          </w:p>
        </w:tc>
        <w:tc>
          <w:tcPr>
            <w:tcW w:w="1059" w:type="dxa"/>
            <w:tcBorders>
              <w:top w:val="nil"/>
              <w:bottom w:val="nil"/>
            </w:tcBorders>
          </w:tcPr>
          <w:p w14:paraId="2B32955F"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839,232 </w:t>
            </w:r>
          </w:p>
        </w:tc>
        <w:tc>
          <w:tcPr>
            <w:tcW w:w="1209" w:type="dxa"/>
            <w:tcBorders>
              <w:top w:val="nil"/>
              <w:bottom w:val="nil"/>
            </w:tcBorders>
            <w:shd w:val="clear" w:color="472D8C" w:fill="auto"/>
          </w:tcPr>
          <w:p w14:paraId="4E9931E1"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813,816 </w:t>
            </w:r>
          </w:p>
        </w:tc>
        <w:tc>
          <w:tcPr>
            <w:tcW w:w="1134" w:type="dxa"/>
            <w:tcBorders>
              <w:top w:val="nil"/>
              <w:bottom w:val="nil"/>
            </w:tcBorders>
          </w:tcPr>
          <w:p w14:paraId="661B72CE"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838,887 </w:t>
            </w:r>
          </w:p>
        </w:tc>
        <w:tc>
          <w:tcPr>
            <w:tcW w:w="1142" w:type="dxa"/>
            <w:tcBorders>
              <w:top w:val="nil"/>
              <w:bottom w:val="nil"/>
            </w:tcBorders>
          </w:tcPr>
          <w:p w14:paraId="46104285"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863,441 </w:t>
            </w:r>
          </w:p>
        </w:tc>
      </w:tr>
      <w:tr w:rsidR="00427EC8" w:rsidRPr="00306B16" w14:paraId="0816A040" w14:textId="77777777" w:rsidTr="00901ED4">
        <w:trPr>
          <w:trHeight w:val="227"/>
        </w:trPr>
        <w:tc>
          <w:tcPr>
            <w:tcW w:w="2426" w:type="dxa"/>
            <w:tcBorders>
              <w:top w:val="nil"/>
              <w:bottom w:val="nil"/>
            </w:tcBorders>
          </w:tcPr>
          <w:p w14:paraId="15124B3E" w14:textId="77777777" w:rsidR="00427EC8" w:rsidRPr="00306B16" w:rsidRDefault="00427EC8" w:rsidP="00A5133D">
            <w:pPr>
              <w:pStyle w:val="Btabletextbolditalic"/>
              <w:rPr>
                <w:rFonts w:cstheme="minorHAnsi"/>
                <w:b w:val="0"/>
                <w:i w:val="0"/>
                <w:szCs w:val="20"/>
              </w:rPr>
            </w:pPr>
            <w:r w:rsidRPr="00306B16">
              <w:rPr>
                <w:rFonts w:cstheme="minorHAnsi"/>
                <w:b w:val="0"/>
                <w:i w:val="0"/>
                <w:szCs w:val="20"/>
              </w:rPr>
              <w:t>Investment revenue</w:t>
            </w:r>
          </w:p>
        </w:tc>
        <w:tc>
          <w:tcPr>
            <w:tcW w:w="1134" w:type="dxa"/>
            <w:tcBorders>
              <w:top w:val="nil"/>
              <w:bottom w:val="nil"/>
            </w:tcBorders>
          </w:tcPr>
          <w:p w14:paraId="79DD374D" w14:textId="77777777" w:rsidR="00427EC8" w:rsidRPr="00306B16" w:rsidRDefault="00427EC8" w:rsidP="00A5133D">
            <w:pPr>
              <w:spacing w:after="0"/>
              <w:jc w:val="right"/>
              <w:rPr>
                <w:rFonts w:cstheme="minorHAnsi"/>
                <w:sz w:val="20"/>
                <w:szCs w:val="20"/>
              </w:rPr>
            </w:pPr>
            <w:r w:rsidRPr="00306B16">
              <w:rPr>
                <w:rFonts w:cstheme="minorHAnsi"/>
                <w:sz w:val="20"/>
                <w:szCs w:val="20"/>
              </w:rPr>
              <w:t>198,475</w:t>
            </w:r>
          </w:p>
        </w:tc>
        <w:tc>
          <w:tcPr>
            <w:tcW w:w="1260" w:type="dxa"/>
            <w:tcBorders>
              <w:top w:val="nil"/>
              <w:left w:val="nil"/>
              <w:bottom w:val="nil"/>
              <w:right w:val="nil"/>
            </w:tcBorders>
          </w:tcPr>
          <w:p w14:paraId="369F8480"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146,530 </w:t>
            </w:r>
          </w:p>
        </w:tc>
        <w:tc>
          <w:tcPr>
            <w:tcW w:w="1059" w:type="dxa"/>
            <w:tcBorders>
              <w:top w:val="nil"/>
              <w:bottom w:val="nil"/>
            </w:tcBorders>
          </w:tcPr>
          <w:p w14:paraId="20AB0256"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197,152 </w:t>
            </w:r>
          </w:p>
        </w:tc>
        <w:tc>
          <w:tcPr>
            <w:tcW w:w="1209" w:type="dxa"/>
            <w:tcBorders>
              <w:top w:val="nil"/>
              <w:bottom w:val="nil"/>
            </w:tcBorders>
            <w:shd w:val="clear" w:color="472D8C" w:fill="auto"/>
          </w:tcPr>
          <w:p w14:paraId="5B855CEE"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212,467 </w:t>
            </w:r>
          </w:p>
        </w:tc>
        <w:tc>
          <w:tcPr>
            <w:tcW w:w="1134" w:type="dxa"/>
            <w:tcBorders>
              <w:top w:val="nil"/>
              <w:bottom w:val="nil"/>
            </w:tcBorders>
          </w:tcPr>
          <w:p w14:paraId="264AFF70"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228,895 </w:t>
            </w:r>
          </w:p>
        </w:tc>
        <w:tc>
          <w:tcPr>
            <w:tcW w:w="1142" w:type="dxa"/>
            <w:tcBorders>
              <w:top w:val="nil"/>
              <w:bottom w:val="nil"/>
            </w:tcBorders>
          </w:tcPr>
          <w:p w14:paraId="26363186"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246,510 </w:t>
            </w:r>
          </w:p>
        </w:tc>
      </w:tr>
      <w:tr w:rsidR="00427EC8" w:rsidRPr="00306B16" w14:paraId="5AB52CA8" w14:textId="77777777" w:rsidTr="00901ED4">
        <w:trPr>
          <w:trHeight w:val="227"/>
        </w:trPr>
        <w:tc>
          <w:tcPr>
            <w:tcW w:w="2426" w:type="dxa"/>
            <w:tcBorders>
              <w:top w:val="nil"/>
              <w:bottom w:val="nil"/>
            </w:tcBorders>
          </w:tcPr>
          <w:p w14:paraId="670E5E10" w14:textId="77777777" w:rsidR="00427EC8" w:rsidRPr="00306B16" w:rsidRDefault="00427EC8" w:rsidP="00A5133D">
            <w:pPr>
              <w:pStyle w:val="Btabletextbolditalic"/>
              <w:rPr>
                <w:rFonts w:cstheme="minorHAnsi"/>
                <w:b w:val="0"/>
                <w:i w:val="0"/>
                <w:szCs w:val="20"/>
              </w:rPr>
            </w:pPr>
            <w:r w:rsidRPr="00306B16">
              <w:rPr>
                <w:rFonts w:cstheme="minorHAnsi"/>
                <w:b w:val="0"/>
                <w:i w:val="0"/>
                <w:szCs w:val="20"/>
              </w:rPr>
              <w:t>Interest revenue</w:t>
            </w:r>
          </w:p>
        </w:tc>
        <w:tc>
          <w:tcPr>
            <w:tcW w:w="1134" w:type="dxa"/>
            <w:tcBorders>
              <w:top w:val="nil"/>
              <w:left w:val="nil"/>
              <w:bottom w:val="nil"/>
              <w:right w:val="nil"/>
            </w:tcBorders>
          </w:tcPr>
          <w:p w14:paraId="2D3B691A" w14:textId="77777777" w:rsidR="00427EC8" w:rsidRPr="00306B16" w:rsidRDefault="00427EC8" w:rsidP="00A5133D">
            <w:pPr>
              <w:spacing w:after="0"/>
              <w:jc w:val="right"/>
              <w:rPr>
                <w:rFonts w:cstheme="minorHAnsi"/>
                <w:sz w:val="20"/>
                <w:szCs w:val="20"/>
              </w:rPr>
            </w:pPr>
            <w:r w:rsidRPr="00306B16">
              <w:rPr>
                <w:rFonts w:cstheme="minorHAnsi"/>
                <w:sz w:val="20"/>
                <w:szCs w:val="20"/>
              </w:rPr>
              <w:t>269,337</w:t>
            </w:r>
          </w:p>
        </w:tc>
        <w:tc>
          <w:tcPr>
            <w:tcW w:w="1260" w:type="dxa"/>
            <w:tcBorders>
              <w:top w:val="nil"/>
              <w:left w:val="nil"/>
              <w:bottom w:val="nil"/>
              <w:right w:val="nil"/>
            </w:tcBorders>
          </w:tcPr>
          <w:p w14:paraId="5B3BC364"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320,726 </w:t>
            </w:r>
          </w:p>
        </w:tc>
        <w:tc>
          <w:tcPr>
            <w:tcW w:w="1059" w:type="dxa"/>
            <w:tcBorders>
              <w:top w:val="nil"/>
              <w:left w:val="nil"/>
              <w:bottom w:val="nil"/>
              <w:right w:val="nil"/>
            </w:tcBorders>
          </w:tcPr>
          <w:p w14:paraId="1EC3AEF8"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402,981 </w:t>
            </w:r>
          </w:p>
        </w:tc>
        <w:tc>
          <w:tcPr>
            <w:tcW w:w="1209" w:type="dxa"/>
            <w:tcBorders>
              <w:top w:val="nil"/>
              <w:left w:val="nil"/>
              <w:bottom w:val="nil"/>
              <w:right w:val="nil"/>
            </w:tcBorders>
          </w:tcPr>
          <w:p w14:paraId="541C1930"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504,824 </w:t>
            </w:r>
          </w:p>
        </w:tc>
        <w:tc>
          <w:tcPr>
            <w:tcW w:w="1134" w:type="dxa"/>
            <w:tcBorders>
              <w:top w:val="nil"/>
              <w:left w:val="nil"/>
              <w:bottom w:val="nil"/>
              <w:right w:val="nil"/>
            </w:tcBorders>
          </w:tcPr>
          <w:p w14:paraId="54FF3003"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535,697 </w:t>
            </w:r>
          </w:p>
        </w:tc>
        <w:tc>
          <w:tcPr>
            <w:tcW w:w="1142" w:type="dxa"/>
            <w:tcBorders>
              <w:top w:val="nil"/>
              <w:left w:val="nil"/>
              <w:bottom w:val="nil"/>
              <w:right w:val="nil"/>
            </w:tcBorders>
          </w:tcPr>
          <w:p w14:paraId="5CE1BA4E"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567,462 </w:t>
            </w:r>
          </w:p>
        </w:tc>
      </w:tr>
      <w:tr w:rsidR="00427EC8" w:rsidRPr="00306B16" w14:paraId="47390A86" w14:textId="77777777" w:rsidTr="00901ED4">
        <w:trPr>
          <w:trHeight w:val="227"/>
        </w:trPr>
        <w:tc>
          <w:tcPr>
            <w:tcW w:w="2426" w:type="dxa"/>
            <w:tcBorders>
              <w:top w:val="nil"/>
              <w:bottom w:val="nil"/>
            </w:tcBorders>
          </w:tcPr>
          <w:p w14:paraId="737F1F91" w14:textId="77777777" w:rsidR="00427EC8" w:rsidRPr="00306B16" w:rsidRDefault="00427EC8" w:rsidP="00A5133D">
            <w:pPr>
              <w:pStyle w:val="Btabletextbolditalic"/>
              <w:rPr>
                <w:rFonts w:cstheme="minorHAnsi"/>
                <w:b w:val="0"/>
                <w:i w:val="0"/>
                <w:szCs w:val="20"/>
              </w:rPr>
            </w:pPr>
            <w:r w:rsidRPr="00306B16">
              <w:rPr>
                <w:rFonts w:cstheme="minorHAnsi"/>
                <w:b w:val="0"/>
                <w:i w:val="0"/>
                <w:szCs w:val="20"/>
              </w:rPr>
              <w:t>Dividend and income tax equivalents Income</w:t>
            </w:r>
          </w:p>
        </w:tc>
        <w:tc>
          <w:tcPr>
            <w:tcW w:w="1134" w:type="dxa"/>
            <w:tcBorders>
              <w:top w:val="nil"/>
              <w:left w:val="nil"/>
              <w:bottom w:val="nil"/>
              <w:right w:val="nil"/>
            </w:tcBorders>
          </w:tcPr>
          <w:p w14:paraId="6EEAE526" w14:textId="77777777" w:rsidR="00427EC8" w:rsidRPr="00306B16" w:rsidRDefault="00427EC8" w:rsidP="00A5133D">
            <w:pPr>
              <w:spacing w:after="0"/>
              <w:jc w:val="right"/>
              <w:rPr>
                <w:rFonts w:cstheme="minorHAnsi"/>
                <w:sz w:val="20"/>
                <w:szCs w:val="20"/>
              </w:rPr>
            </w:pPr>
            <w:r w:rsidRPr="00306B16">
              <w:rPr>
                <w:rFonts w:cstheme="minorHAnsi"/>
                <w:sz w:val="20"/>
                <w:szCs w:val="20"/>
              </w:rPr>
              <w:t>263,794</w:t>
            </w:r>
          </w:p>
        </w:tc>
        <w:tc>
          <w:tcPr>
            <w:tcW w:w="1260" w:type="dxa"/>
            <w:tcBorders>
              <w:top w:val="nil"/>
              <w:left w:val="nil"/>
              <w:bottom w:val="nil"/>
              <w:right w:val="nil"/>
            </w:tcBorders>
          </w:tcPr>
          <w:p w14:paraId="4465DD2A"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206,220 </w:t>
            </w:r>
          </w:p>
        </w:tc>
        <w:tc>
          <w:tcPr>
            <w:tcW w:w="1059" w:type="dxa"/>
            <w:tcBorders>
              <w:top w:val="nil"/>
              <w:left w:val="nil"/>
              <w:bottom w:val="nil"/>
              <w:right w:val="nil"/>
            </w:tcBorders>
          </w:tcPr>
          <w:p w14:paraId="12E25F90"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271,878 </w:t>
            </w:r>
          </w:p>
        </w:tc>
        <w:tc>
          <w:tcPr>
            <w:tcW w:w="1209" w:type="dxa"/>
            <w:tcBorders>
              <w:top w:val="nil"/>
              <w:left w:val="nil"/>
              <w:bottom w:val="nil"/>
              <w:right w:val="nil"/>
            </w:tcBorders>
          </w:tcPr>
          <w:p w14:paraId="1178DFD9"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241,763 </w:t>
            </w:r>
          </w:p>
        </w:tc>
        <w:tc>
          <w:tcPr>
            <w:tcW w:w="1134" w:type="dxa"/>
            <w:tcBorders>
              <w:top w:val="nil"/>
              <w:left w:val="nil"/>
              <w:bottom w:val="nil"/>
              <w:right w:val="nil"/>
            </w:tcBorders>
          </w:tcPr>
          <w:p w14:paraId="653034B6"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327,178 </w:t>
            </w:r>
          </w:p>
        </w:tc>
        <w:tc>
          <w:tcPr>
            <w:tcW w:w="1142" w:type="dxa"/>
            <w:tcBorders>
              <w:top w:val="nil"/>
              <w:left w:val="nil"/>
              <w:bottom w:val="nil"/>
              <w:right w:val="nil"/>
            </w:tcBorders>
          </w:tcPr>
          <w:p w14:paraId="056322C1"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161,199 </w:t>
            </w:r>
          </w:p>
        </w:tc>
      </w:tr>
      <w:tr w:rsidR="00427EC8" w:rsidRPr="00306B16" w14:paraId="2AFDA5C1" w14:textId="77777777" w:rsidTr="00901ED4">
        <w:trPr>
          <w:trHeight w:val="227"/>
        </w:trPr>
        <w:tc>
          <w:tcPr>
            <w:tcW w:w="2426" w:type="dxa"/>
            <w:tcBorders>
              <w:top w:val="nil"/>
              <w:bottom w:val="nil"/>
            </w:tcBorders>
          </w:tcPr>
          <w:p w14:paraId="72558A4C" w14:textId="77777777" w:rsidR="00427EC8" w:rsidRPr="00306B16" w:rsidRDefault="00427EC8" w:rsidP="00A5133D">
            <w:pPr>
              <w:pStyle w:val="Btabletextbolditalic"/>
              <w:rPr>
                <w:rFonts w:cstheme="minorHAnsi"/>
                <w:b w:val="0"/>
                <w:i w:val="0"/>
                <w:szCs w:val="20"/>
              </w:rPr>
            </w:pPr>
            <w:r w:rsidRPr="00306B16">
              <w:rPr>
                <w:rFonts w:cstheme="minorHAnsi"/>
                <w:b w:val="0"/>
                <w:i w:val="0"/>
                <w:szCs w:val="20"/>
              </w:rPr>
              <w:t>Other revenue</w:t>
            </w:r>
          </w:p>
        </w:tc>
        <w:tc>
          <w:tcPr>
            <w:tcW w:w="1134" w:type="dxa"/>
            <w:tcBorders>
              <w:top w:val="nil"/>
              <w:left w:val="nil"/>
              <w:bottom w:val="nil"/>
              <w:right w:val="nil"/>
            </w:tcBorders>
          </w:tcPr>
          <w:p w14:paraId="56A77AB9" w14:textId="77777777" w:rsidR="00427EC8" w:rsidRPr="00306B16" w:rsidRDefault="00427EC8" w:rsidP="00A5133D">
            <w:pPr>
              <w:spacing w:after="0"/>
              <w:jc w:val="right"/>
              <w:rPr>
                <w:rFonts w:cstheme="minorHAnsi"/>
                <w:sz w:val="20"/>
                <w:szCs w:val="20"/>
              </w:rPr>
            </w:pPr>
            <w:r w:rsidRPr="00306B16">
              <w:rPr>
                <w:rFonts w:cstheme="minorHAnsi"/>
                <w:sz w:val="20"/>
                <w:szCs w:val="20"/>
              </w:rPr>
              <w:t>385,267</w:t>
            </w:r>
          </w:p>
        </w:tc>
        <w:tc>
          <w:tcPr>
            <w:tcW w:w="1260" w:type="dxa"/>
            <w:tcBorders>
              <w:top w:val="nil"/>
              <w:left w:val="nil"/>
              <w:bottom w:val="nil"/>
              <w:right w:val="nil"/>
            </w:tcBorders>
          </w:tcPr>
          <w:p w14:paraId="721BE172"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312,304 </w:t>
            </w:r>
          </w:p>
        </w:tc>
        <w:tc>
          <w:tcPr>
            <w:tcW w:w="1059" w:type="dxa"/>
            <w:tcBorders>
              <w:top w:val="nil"/>
              <w:left w:val="nil"/>
              <w:bottom w:val="nil"/>
              <w:right w:val="nil"/>
            </w:tcBorders>
          </w:tcPr>
          <w:p w14:paraId="32A4D53D"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395,079 </w:t>
            </w:r>
          </w:p>
        </w:tc>
        <w:tc>
          <w:tcPr>
            <w:tcW w:w="1209" w:type="dxa"/>
            <w:tcBorders>
              <w:top w:val="nil"/>
              <w:left w:val="nil"/>
              <w:bottom w:val="nil"/>
              <w:right w:val="nil"/>
            </w:tcBorders>
          </w:tcPr>
          <w:p w14:paraId="789564B1"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534,317 </w:t>
            </w:r>
          </w:p>
        </w:tc>
        <w:tc>
          <w:tcPr>
            <w:tcW w:w="1134" w:type="dxa"/>
            <w:tcBorders>
              <w:top w:val="nil"/>
              <w:left w:val="nil"/>
              <w:bottom w:val="nil"/>
              <w:right w:val="nil"/>
            </w:tcBorders>
          </w:tcPr>
          <w:p w14:paraId="1644CAD9"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546,761 </w:t>
            </w:r>
          </w:p>
        </w:tc>
        <w:tc>
          <w:tcPr>
            <w:tcW w:w="1142" w:type="dxa"/>
            <w:tcBorders>
              <w:top w:val="nil"/>
              <w:left w:val="nil"/>
              <w:bottom w:val="nil"/>
              <w:right w:val="nil"/>
            </w:tcBorders>
          </w:tcPr>
          <w:p w14:paraId="682693B6"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557,116 </w:t>
            </w:r>
          </w:p>
        </w:tc>
      </w:tr>
      <w:tr w:rsidR="00427EC8" w:rsidRPr="00306B16" w14:paraId="14AD4B6B" w14:textId="77777777" w:rsidTr="00901ED4">
        <w:trPr>
          <w:trHeight w:val="227"/>
        </w:trPr>
        <w:tc>
          <w:tcPr>
            <w:tcW w:w="2426" w:type="dxa"/>
            <w:tcBorders>
              <w:top w:val="nil"/>
              <w:bottom w:val="single" w:sz="4" w:space="0" w:color="auto"/>
            </w:tcBorders>
          </w:tcPr>
          <w:p w14:paraId="5FCCA185" w14:textId="77777777" w:rsidR="00427EC8" w:rsidRPr="00306B16" w:rsidRDefault="00427EC8" w:rsidP="00A5133D">
            <w:pPr>
              <w:pStyle w:val="Btabletextbolditalic"/>
              <w:rPr>
                <w:rFonts w:cstheme="minorHAnsi"/>
                <w:b w:val="0"/>
                <w:i w:val="0"/>
                <w:szCs w:val="20"/>
              </w:rPr>
            </w:pPr>
            <w:r w:rsidRPr="00306B16">
              <w:rPr>
                <w:rFonts w:cstheme="minorHAnsi"/>
                <w:b w:val="0"/>
                <w:i w:val="0"/>
                <w:szCs w:val="20"/>
              </w:rPr>
              <w:t>Gains from contributed assets</w:t>
            </w:r>
          </w:p>
        </w:tc>
        <w:tc>
          <w:tcPr>
            <w:tcW w:w="1134" w:type="dxa"/>
            <w:tcBorders>
              <w:top w:val="nil"/>
              <w:left w:val="nil"/>
              <w:bottom w:val="nil"/>
              <w:right w:val="nil"/>
            </w:tcBorders>
          </w:tcPr>
          <w:p w14:paraId="485D654D" w14:textId="77777777" w:rsidR="00427EC8" w:rsidRPr="00306B16" w:rsidRDefault="00427EC8" w:rsidP="00A5133D">
            <w:pPr>
              <w:spacing w:after="0"/>
              <w:jc w:val="right"/>
              <w:rPr>
                <w:rFonts w:cstheme="minorHAnsi"/>
                <w:sz w:val="20"/>
                <w:szCs w:val="20"/>
              </w:rPr>
            </w:pPr>
            <w:r w:rsidRPr="00306B16">
              <w:rPr>
                <w:rFonts w:cstheme="minorHAnsi"/>
                <w:sz w:val="20"/>
                <w:szCs w:val="20"/>
              </w:rPr>
              <w:t>137,535</w:t>
            </w:r>
          </w:p>
        </w:tc>
        <w:tc>
          <w:tcPr>
            <w:tcW w:w="1260" w:type="dxa"/>
            <w:tcBorders>
              <w:top w:val="nil"/>
              <w:left w:val="nil"/>
              <w:bottom w:val="nil"/>
              <w:right w:val="nil"/>
            </w:tcBorders>
          </w:tcPr>
          <w:p w14:paraId="420409B9"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125,897 </w:t>
            </w:r>
          </w:p>
        </w:tc>
        <w:tc>
          <w:tcPr>
            <w:tcW w:w="1059" w:type="dxa"/>
            <w:tcBorders>
              <w:top w:val="nil"/>
              <w:left w:val="nil"/>
              <w:bottom w:val="nil"/>
              <w:right w:val="nil"/>
            </w:tcBorders>
          </w:tcPr>
          <w:p w14:paraId="2FF5D460"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126,791 </w:t>
            </w:r>
          </w:p>
        </w:tc>
        <w:tc>
          <w:tcPr>
            <w:tcW w:w="1209" w:type="dxa"/>
            <w:tcBorders>
              <w:top w:val="nil"/>
              <w:left w:val="nil"/>
              <w:bottom w:val="nil"/>
              <w:right w:val="nil"/>
            </w:tcBorders>
          </w:tcPr>
          <w:p w14:paraId="04E13C5F"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136,297 </w:t>
            </w:r>
          </w:p>
        </w:tc>
        <w:tc>
          <w:tcPr>
            <w:tcW w:w="1134" w:type="dxa"/>
            <w:tcBorders>
              <w:top w:val="nil"/>
              <w:left w:val="nil"/>
              <w:bottom w:val="nil"/>
              <w:right w:val="nil"/>
            </w:tcBorders>
          </w:tcPr>
          <w:p w14:paraId="4FD5C5A7"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221,501 </w:t>
            </w:r>
          </w:p>
        </w:tc>
        <w:tc>
          <w:tcPr>
            <w:tcW w:w="1142" w:type="dxa"/>
            <w:tcBorders>
              <w:top w:val="nil"/>
              <w:left w:val="nil"/>
              <w:bottom w:val="nil"/>
              <w:right w:val="nil"/>
            </w:tcBorders>
          </w:tcPr>
          <w:p w14:paraId="570C79E6" w14:textId="77777777" w:rsidR="00427EC8" w:rsidRPr="00306B16" w:rsidRDefault="00427EC8" w:rsidP="00A5133D">
            <w:pPr>
              <w:spacing w:after="0"/>
              <w:jc w:val="right"/>
              <w:rPr>
                <w:rFonts w:cstheme="minorHAnsi"/>
                <w:sz w:val="20"/>
                <w:szCs w:val="20"/>
                <w:highlight w:val="yellow"/>
              </w:rPr>
            </w:pPr>
            <w:r w:rsidRPr="00306B16">
              <w:rPr>
                <w:rFonts w:cstheme="minorHAnsi"/>
                <w:sz w:val="20"/>
                <w:szCs w:val="20"/>
              </w:rPr>
              <w:t xml:space="preserve">141,720 </w:t>
            </w:r>
          </w:p>
        </w:tc>
      </w:tr>
      <w:tr w:rsidR="00427EC8" w:rsidRPr="00306B16" w14:paraId="251CD04A" w14:textId="77777777" w:rsidTr="00901ED4">
        <w:trPr>
          <w:trHeight w:val="227"/>
        </w:trPr>
        <w:tc>
          <w:tcPr>
            <w:tcW w:w="2426" w:type="dxa"/>
            <w:tcBorders>
              <w:top w:val="single" w:sz="4" w:space="0" w:color="auto"/>
              <w:bottom w:val="single" w:sz="4" w:space="0" w:color="auto"/>
            </w:tcBorders>
          </w:tcPr>
          <w:p w14:paraId="5732F9B3" w14:textId="77777777" w:rsidR="00427EC8" w:rsidRPr="00306B16" w:rsidRDefault="00427EC8" w:rsidP="00E71B9C">
            <w:pPr>
              <w:pStyle w:val="Btabletextbolditalic"/>
              <w:rPr>
                <w:rFonts w:cstheme="minorHAnsi"/>
                <w:i w:val="0"/>
                <w:color w:val="562C8C"/>
                <w:szCs w:val="20"/>
              </w:rPr>
            </w:pPr>
            <w:r w:rsidRPr="00306B16">
              <w:rPr>
                <w:rFonts w:cstheme="minorHAnsi"/>
                <w:i w:val="0"/>
                <w:color w:val="562C8C"/>
              </w:rPr>
              <w:t>Total revenue</w:t>
            </w:r>
          </w:p>
        </w:tc>
        <w:tc>
          <w:tcPr>
            <w:tcW w:w="1134" w:type="dxa"/>
            <w:tcBorders>
              <w:top w:val="single" w:sz="4" w:space="0" w:color="auto"/>
              <w:bottom w:val="single" w:sz="4" w:space="0" w:color="auto"/>
            </w:tcBorders>
            <w:vAlign w:val="bottom"/>
          </w:tcPr>
          <w:p w14:paraId="59A219D9" w14:textId="77777777" w:rsidR="00427EC8" w:rsidRPr="00306B16" w:rsidRDefault="00427EC8" w:rsidP="00E71B9C">
            <w:pPr>
              <w:spacing w:after="0"/>
              <w:jc w:val="right"/>
              <w:rPr>
                <w:rFonts w:cstheme="minorHAnsi"/>
                <w:b/>
                <w:color w:val="562C8C"/>
                <w:sz w:val="20"/>
                <w:szCs w:val="20"/>
              </w:rPr>
            </w:pPr>
            <w:r w:rsidRPr="00306B16">
              <w:rPr>
                <w:rFonts w:cstheme="minorHAnsi"/>
                <w:b/>
                <w:color w:val="562C8C"/>
                <w:sz w:val="20"/>
                <w:szCs w:val="20"/>
              </w:rPr>
              <w:t>8,926,646</w:t>
            </w:r>
          </w:p>
        </w:tc>
        <w:tc>
          <w:tcPr>
            <w:tcW w:w="1260" w:type="dxa"/>
            <w:tcBorders>
              <w:top w:val="single" w:sz="4" w:space="0" w:color="auto"/>
              <w:left w:val="nil"/>
              <w:bottom w:val="single" w:sz="4" w:space="0" w:color="auto"/>
              <w:right w:val="nil"/>
            </w:tcBorders>
          </w:tcPr>
          <w:p w14:paraId="3AC68129" w14:textId="77777777" w:rsidR="00427EC8" w:rsidRPr="00306B16" w:rsidRDefault="00427EC8" w:rsidP="00E71B9C">
            <w:pPr>
              <w:spacing w:after="0"/>
              <w:jc w:val="right"/>
              <w:rPr>
                <w:rFonts w:cstheme="minorHAnsi"/>
                <w:b/>
                <w:color w:val="562C8C"/>
                <w:sz w:val="20"/>
                <w:szCs w:val="20"/>
              </w:rPr>
            </w:pPr>
            <w:r w:rsidRPr="00306B16">
              <w:rPr>
                <w:rFonts w:cstheme="minorHAnsi"/>
                <w:b/>
                <w:color w:val="562C8C"/>
                <w:sz w:val="20"/>
                <w:szCs w:val="20"/>
              </w:rPr>
              <w:t xml:space="preserve">8,846,123 </w:t>
            </w:r>
          </w:p>
        </w:tc>
        <w:tc>
          <w:tcPr>
            <w:tcW w:w="1059" w:type="dxa"/>
            <w:tcBorders>
              <w:top w:val="single" w:sz="4" w:space="0" w:color="auto"/>
              <w:bottom w:val="single" w:sz="4" w:space="0" w:color="auto"/>
            </w:tcBorders>
          </w:tcPr>
          <w:p w14:paraId="6C55C7E0" w14:textId="77777777" w:rsidR="00427EC8" w:rsidRPr="00306B16" w:rsidRDefault="00427EC8" w:rsidP="00E71B9C">
            <w:pPr>
              <w:spacing w:after="0"/>
              <w:jc w:val="right"/>
              <w:rPr>
                <w:rFonts w:cstheme="minorHAnsi"/>
                <w:b/>
                <w:color w:val="562C8C"/>
                <w:sz w:val="20"/>
                <w:szCs w:val="20"/>
              </w:rPr>
            </w:pPr>
            <w:r w:rsidRPr="00306B16">
              <w:rPr>
                <w:rFonts w:cstheme="minorHAnsi"/>
                <w:b/>
                <w:color w:val="562C8C"/>
                <w:sz w:val="20"/>
                <w:szCs w:val="20"/>
              </w:rPr>
              <w:t xml:space="preserve">9,595,737 </w:t>
            </w:r>
          </w:p>
        </w:tc>
        <w:tc>
          <w:tcPr>
            <w:tcW w:w="1209" w:type="dxa"/>
            <w:tcBorders>
              <w:top w:val="single" w:sz="4" w:space="0" w:color="auto"/>
              <w:bottom w:val="single" w:sz="4" w:space="0" w:color="auto"/>
            </w:tcBorders>
            <w:shd w:val="clear" w:color="472D8C" w:fill="auto"/>
          </w:tcPr>
          <w:p w14:paraId="31E1CF3E" w14:textId="77777777" w:rsidR="00427EC8" w:rsidRPr="00306B16" w:rsidRDefault="00427EC8" w:rsidP="00E71B9C">
            <w:pPr>
              <w:spacing w:after="0"/>
              <w:jc w:val="right"/>
              <w:rPr>
                <w:rFonts w:cstheme="minorHAnsi"/>
                <w:b/>
                <w:color w:val="562C8C"/>
                <w:sz w:val="20"/>
                <w:szCs w:val="20"/>
              </w:rPr>
            </w:pPr>
            <w:r w:rsidRPr="00306B16">
              <w:rPr>
                <w:rFonts w:cstheme="minorHAnsi"/>
                <w:b/>
                <w:color w:val="562C8C"/>
                <w:sz w:val="20"/>
                <w:szCs w:val="20"/>
              </w:rPr>
              <w:t xml:space="preserve">10,090,103 </w:t>
            </w:r>
          </w:p>
        </w:tc>
        <w:tc>
          <w:tcPr>
            <w:tcW w:w="1134" w:type="dxa"/>
            <w:tcBorders>
              <w:top w:val="single" w:sz="4" w:space="0" w:color="auto"/>
              <w:bottom w:val="single" w:sz="4" w:space="0" w:color="auto"/>
            </w:tcBorders>
          </w:tcPr>
          <w:p w14:paraId="3ED84288" w14:textId="77777777" w:rsidR="00427EC8" w:rsidRPr="00306B16" w:rsidRDefault="00427EC8" w:rsidP="00E71B9C">
            <w:pPr>
              <w:spacing w:after="0"/>
              <w:jc w:val="right"/>
              <w:rPr>
                <w:rFonts w:cstheme="minorHAnsi"/>
                <w:b/>
                <w:color w:val="562C8C"/>
                <w:sz w:val="20"/>
                <w:szCs w:val="20"/>
              </w:rPr>
            </w:pPr>
            <w:r w:rsidRPr="00306B16">
              <w:rPr>
                <w:rFonts w:cstheme="minorHAnsi"/>
                <w:b/>
                <w:color w:val="562C8C"/>
                <w:sz w:val="20"/>
                <w:szCs w:val="20"/>
              </w:rPr>
              <w:t xml:space="preserve">10,734,494 </w:t>
            </w:r>
          </w:p>
        </w:tc>
        <w:tc>
          <w:tcPr>
            <w:tcW w:w="1142" w:type="dxa"/>
            <w:tcBorders>
              <w:top w:val="single" w:sz="4" w:space="0" w:color="auto"/>
              <w:bottom w:val="single" w:sz="4" w:space="0" w:color="auto"/>
            </w:tcBorders>
          </w:tcPr>
          <w:p w14:paraId="097D406A" w14:textId="77777777" w:rsidR="00427EC8" w:rsidRPr="00306B16" w:rsidRDefault="00427EC8" w:rsidP="00E71B9C">
            <w:pPr>
              <w:spacing w:after="0"/>
              <w:jc w:val="right"/>
              <w:rPr>
                <w:rFonts w:cstheme="minorHAnsi"/>
                <w:b/>
                <w:color w:val="562C8C"/>
                <w:sz w:val="20"/>
                <w:szCs w:val="20"/>
              </w:rPr>
            </w:pPr>
            <w:r w:rsidRPr="00306B16">
              <w:rPr>
                <w:rFonts w:cstheme="minorHAnsi"/>
                <w:b/>
                <w:color w:val="562C8C"/>
                <w:sz w:val="20"/>
                <w:szCs w:val="20"/>
              </w:rPr>
              <w:t xml:space="preserve">10,921,137 </w:t>
            </w:r>
          </w:p>
        </w:tc>
      </w:tr>
    </w:tbl>
    <w:bookmarkEnd w:id="23"/>
    <w:p w14:paraId="5D6F800C" w14:textId="77777777" w:rsidR="00427EC8" w:rsidRPr="00306B16" w:rsidRDefault="00427EC8" w:rsidP="00DF45E8">
      <w:pPr>
        <w:pStyle w:val="Heading3"/>
        <w:rPr>
          <w:rFonts w:asciiTheme="minorHAnsi" w:hAnsiTheme="minorHAnsi" w:cstheme="minorHAnsi"/>
        </w:rPr>
      </w:pPr>
      <w:r w:rsidRPr="00306B16">
        <w:rPr>
          <w:rFonts w:asciiTheme="minorHAnsi" w:hAnsiTheme="minorHAnsi" w:cstheme="minorHAnsi"/>
        </w:rPr>
        <w:t>Own</w:t>
      </w:r>
      <w:r>
        <w:rPr>
          <w:rFonts w:asciiTheme="minorHAnsi" w:hAnsiTheme="minorHAnsi" w:cstheme="minorHAnsi"/>
        </w:rPr>
        <w:t>-</w:t>
      </w:r>
      <w:r w:rsidRPr="00306B16">
        <w:rPr>
          <w:rFonts w:asciiTheme="minorHAnsi" w:hAnsiTheme="minorHAnsi" w:cstheme="minorHAnsi"/>
        </w:rPr>
        <w:t>source taxation revenue</w:t>
      </w:r>
    </w:p>
    <w:p w14:paraId="19902C0C" w14:textId="6BC8E312" w:rsidR="00427EC8" w:rsidRPr="00306B16" w:rsidRDefault="00427EC8" w:rsidP="00947B7F">
      <w:pPr>
        <w:pStyle w:val="Bbodytext"/>
        <w:rPr>
          <w:rFonts w:cstheme="minorHAnsi"/>
        </w:rPr>
      </w:pPr>
      <w:r w:rsidRPr="00306B16">
        <w:rPr>
          <w:rFonts w:cstheme="minorHAnsi"/>
        </w:rPr>
        <w:t>Total own-source taxation revenue in 2025-26 is estimated at $3 billion, which is $77.</w:t>
      </w:r>
      <w:r w:rsidRPr="00306B16" w:rsidDel="00D54158">
        <w:rPr>
          <w:rFonts w:cstheme="minorHAnsi"/>
        </w:rPr>
        <w:t>7</w:t>
      </w:r>
      <w:r w:rsidRPr="00306B16">
        <w:rPr>
          <w:rFonts w:cstheme="minorHAnsi"/>
        </w:rPr>
        <w:t xml:space="preserve"> million lower than the 2025-26 Budget estimate. This reflects slightly weaker collections from payroll tax, general rates and commercial conveyance duty revenue, partly offset by stronger residential conveyance duty. </w:t>
      </w:r>
    </w:p>
    <w:p w14:paraId="4AF67A1D" w14:textId="77777777" w:rsidR="00427EC8" w:rsidRPr="00306B16" w:rsidRDefault="00427EC8" w:rsidP="00947B7F">
      <w:pPr>
        <w:pStyle w:val="Bbodytext"/>
        <w:rPr>
          <w:rFonts w:cstheme="minorHAnsi"/>
        </w:rPr>
      </w:pPr>
      <w:r w:rsidRPr="00306B16">
        <w:rPr>
          <w:rFonts w:cstheme="minorHAnsi"/>
        </w:rPr>
        <w:t xml:space="preserve">The lower revenue base is expected to flow through the forward estimates, with own-source taxation revenue projected to be $105.2 million lower over the period 2025-26 to 2028-29, compared to the 2025-26 Budget. </w:t>
      </w:r>
    </w:p>
    <w:p w14:paraId="6CB77563" w14:textId="0FE65447" w:rsidR="00427EC8" w:rsidRPr="00306B16" w:rsidRDefault="00427EC8" w:rsidP="00947B7F">
      <w:pPr>
        <w:pStyle w:val="Caption"/>
        <w:rPr>
          <w:rFonts w:cstheme="minorHAnsi"/>
        </w:rPr>
      </w:pPr>
      <w:r w:rsidRPr="00306B16">
        <w:rPr>
          <w:rFonts w:cstheme="minorHAnsi"/>
        </w:rPr>
        <w:t>Table 3.5.</w:t>
      </w:r>
      <w:r w:rsidRPr="00306B16">
        <w:rPr>
          <w:rFonts w:cstheme="minorHAnsi"/>
        </w:rPr>
        <w:fldChar w:fldCharType="begin"/>
      </w:r>
      <w:r w:rsidRPr="00306B16">
        <w:rPr>
          <w:rFonts w:cstheme="minorHAnsi"/>
        </w:rPr>
        <w:instrText xml:space="preserve"> SEQ Table \* ARABIC \s 2 </w:instrText>
      </w:r>
      <w:r w:rsidRPr="00306B16">
        <w:rPr>
          <w:rFonts w:cstheme="minorHAnsi"/>
        </w:rPr>
        <w:fldChar w:fldCharType="separate"/>
      </w:r>
      <w:r w:rsidR="00D06748">
        <w:rPr>
          <w:rFonts w:cstheme="minorHAnsi"/>
          <w:noProof/>
        </w:rPr>
        <w:t>2</w:t>
      </w:r>
      <w:r w:rsidRPr="00306B16">
        <w:rPr>
          <w:rFonts w:cstheme="minorHAnsi"/>
        </w:rPr>
        <w:fldChar w:fldCharType="end"/>
      </w:r>
      <w:r w:rsidRPr="00306B16">
        <w:rPr>
          <w:rFonts w:cstheme="minorHAnsi"/>
        </w:rPr>
        <w:t>: Own-source taxation revenue ($’000)</w:t>
      </w:r>
    </w:p>
    <w:tbl>
      <w:tblPr>
        <w:tblW w:w="9356" w:type="dxa"/>
        <w:tblBorders>
          <w:top w:val="single" w:sz="4" w:space="0" w:color="auto"/>
          <w:bottom w:val="single" w:sz="4" w:space="0" w:color="auto"/>
          <w:insideH w:val="single" w:sz="4" w:space="0" w:color="auto"/>
        </w:tblBorders>
        <w:tblLayout w:type="fixed"/>
        <w:tblCellMar>
          <w:left w:w="28" w:type="dxa"/>
          <w:right w:w="28" w:type="dxa"/>
        </w:tblCellMar>
        <w:tblLook w:val="04A0" w:firstRow="1" w:lastRow="0" w:firstColumn="1" w:lastColumn="0" w:noHBand="0" w:noVBand="1"/>
      </w:tblPr>
      <w:tblGrid>
        <w:gridCol w:w="2426"/>
        <w:gridCol w:w="1134"/>
        <w:gridCol w:w="1260"/>
        <w:gridCol w:w="1060"/>
        <w:gridCol w:w="1208"/>
        <w:gridCol w:w="1134"/>
        <w:gridCol w:w="1134"/>
      </w:tblGrid>
      <w:tr w:rsidR="00427EC8" w:rsidRPr="00306B16" w14:paraId="135AD7EE" w14:textId="77777777" w:rsidTr="00AF7D1E">
        <w:trPr>
          <w:trHeight w:val="156"/>
          <w:tblHeader/>
        </w:trPr>
        <w:tc>
          <w:tcPr>
            <w:tcW w:w="2426" w:type="dxa"/>
            <w:tcBorders>
              <w:top w:val="single" w:sz="4" w:space="0" w:color="auto"/>
              <w:bottom w:val="single" w:sz="4" w:space="0" w:color="auto"/>
            </w:tcBorders>
            <w:shd w:val="clear" w:color="auto" w:fill="6E46E0"/>
          </w:tcPr>
          <w:p w14:paraId="551F4269" w14:textId="77777777" w:rsidR="00427EC8" w:rsidRPr="00306B16" w:rsidRDefault="00427EC8">
            <w:pPr>
              <w:rPr>
                <w:rFonts w:cstheme="minorHAnsi"/>
                <w:b/>
                <w:color w:val="FFFFFF" w:themeColor="background1"/>
                <w:sz w:val="20"/>
                <w:highlight w:val="lightGray"/>
              </w:rPr>
            </w:pPr>
            <w:bookmarkStart w:id="24" w:name="_Hlk97885008"/>
          </w:p>
        </w:tc>
        <w:tc>
          <w:tcPr>
            <w:tcW w:w="1134" w:type="dxa"/>
            <w:tcBorders>
              <w:top w:val="single" w:sz="4" w:space="0" w:color="auto"/>
              <w:bottom w:val="single" w:sz="4" w:space="0" w:color="auto"/>
            </w:tcBorders>
            <w:shd w:val="clear" w:color="auto" w:fill="6E46E0"/>
          </w:tcPr>
          <w:p w14:paraId="2B43A245" w14:textId="77777777" w:rsidR="00427EC8" w:rsidRPr="00306B16" w:rsidRDefault="00427EC8">
            <w:pPr>
              <w:pStyle w:val="BTableHeadingRowRightAligned"/>
              <w:rPr>
                <w:rFonts w:cstheme="minorHAnsi"/>
                <w:color w:val="FFFFFF" w:themeColor="background1"/>
              </w:rPr>
            </w:pPr>
            <w:r w:rsidRPr="00306B16">
              <w:rPr>
                <w:rFonts w:cstheme="minorHAnsi"/>
                <w:color w:val="FFFFFF" w:themeColor="background1"/>
              </w:rPr>
              <w:t>2025-26 Budget</w:t>
            </w:r>
          </w:p>
          <w:p w14:paraId="5CB4E8A9" w14:textId="77777777" w:rsidR="00427EC8" w:rsidRPr="00306B16" w:rsidRDefault="00427EC8">
            <w:pPr>
              <w:pStyle w:val="BTableHeadingRowRightAligned"/>
              <w:rPr>
                <w:rFonts w:cstheme="minorHAnsi"/>
                <w:color w:val="FFFFFF" w:themeColor="background1"/>
              </w:rPr>
            </w:pPr>
          </w:p>
        </w:tc>
        <w:tc>
          <w:tcPr>
            <w:tcW w:w="1260" w:type="dxa"/>
            <w:tcBorders>
              <w:top w:val="single" w:sz="4" w:space="0" w:color="auto"/>
              <w:bottom w:val="single" w:sz="4" w:space="0" w:color="auto"/>
            </w:tcBorders>
            <w:shd w:val="clear" w:color="auto" w:fill="6E46E0"/>
          </w:tcPr>
          <w:p w14:paraId="234E930F" w14:textId="77777777" w:rsidR="00427EC8" w:rsidRPr="00306B16" w:rsidRDefault="00427EC8">
            <w:pPr>
              <w:pStyle w:val="BTableHeadingRowRightAligned"/>
              <w:rPr>
                <w:rFonts w:cstheme="minorHAnsi"/>
                <w:color w:val="FFFFFF" w:themeColor="background1"/>
              </w:rPr>
            </w:pPr>
            <w:r w:rsidRPr="00306B16">
              <w:rPr>
                <w:rFonts w:cstheme="minorHAnsi"/>
                <w:color w:val="FFFFFF" w:themeColor="background1"/>
              </w:rPr>
              <w:t>2025-26 Estimated</w:t>
            </w:r>
            <w:r w:rsidRPr="00306B16" w:rsidDel="00AF1F80">
              <w:rPr>
                <w:rFonts w:cstheme="minorHAnsi"/>
                <w:color w:val="FFFFFF" w:themeColor="background1"/>
              </w:rPr>
              <w:t xml:space="preserve"> </w:t>
            </w:r>
            <w:r w:rsidRPr="00306B16">
              <w:rPr>
                <w:rFonts w:cstheme="minorHAnsi"/>
                <w:color w:val="FFFFFF" w:themeColor="background1"/>
              </w:rPr>
              <w:t>Outcome</w:t>
            </w:r>
          </w:p>
        </w:tc>
        <w:tc>
          <w:tcPr>
            <w:tcW w:w="1060" w:type="dxa"/>
            <w:tcBorders>
              <w:top w:val="single" w:sz="4" w:space="0" w:color="auto"/>
              <w:bottom w:val="single" w:sz="4" w:space="0" w:color="auto"/>
            </w:tcBorders>
            <w:shd w:val="clear" w:color="auto" w:fill="6E46E0"/>
          </w:tcPr>
          <w:p w14:paraId="186C5D00" w14:textId="77777777" w:rsidR="00427EC8" w:rsidRPr="00306B16" w:rsidRDefault="00427EC8">
            <w:pPr>
              <w:pStyle w:val="BTableHeadingRowRightAligned"/>
              <w:rPr>
                <w:rFonts w:cstheme="minorHAnsi"/>
                <w:color w:val="FFFFFF" w:themeColor="background1"/>
              </w:rPr>
            </w:pPr>
            <w:r w:rsidRPr="00306B16">
              <w:rPr>
                <w:rFonts w:cstheme="minorHAnsi"/>
                <w:color w:val="FFFFFF" w:themeColor="background1"/>
              </w:rPr>
              <w:t>2026-27 Budget</w:t>
            </w:r>
          </w:p>
          <w:p w14:paraId="10388578" w14:textId="77777777" w:rsidR="00427EC8" w:rsidRPr="00306B16" w:rsidRDefault="00427EC8">
            <w:pPr>
              <w:pStyle w:val="BTableHeadingRowRightAligned"/>
              <w:rPr>
                <w:rFonts w:cstheme="minorHAnsi"/>
                <w:color w:val="FFFFFF" w:themeColor="background1"/>
              </w:rPr>
            </w:pPr>
          </w:p>
        </w:tc>
        <w:tc>
          <w:tcPr>
            <w:tcW w:w="1208" w:type="dxa"/>
            <w:tcBorders>
              <w:top w:val="single" w:sz="4" w:space="0" w:color="auto"/>
              <w:bottom w:val="single" w:sz="4" w:space="0" w:color="auto"/>
            </w:tcBorders>
            <w:shd w:val="clear" w:color="auto" w:fill="6E46E0"/>
          </w:tcPr>
          <w:p w14:paraId="63651679" w14:textId="77777777" w:rsidR="00427EC8" w:rsidRPr="00306B16" w:rsidRDefault="00427EC8">
            <w:pPr>
              <w:pStyle w:val="BTableHeadingRowRightAligned"/>
              <w:rPr>
                <w:rFonts w:cstheme="minorHAnsi"/>
                <w:color w:val="FFFFFF" w:themeColor="background1"/>
              </w:rPr>
            </w:pPr>
            <w:r w:rsidRPr="00306B16">
              <w:rPr>
                <w:rFonts w:cstheme="minorHAnsi"/>
                <w:color w:val="FFFFFF" w:themeColor="background1"/>
              </w:rPr>
              <w:t>2027-28 Estimate</w:t>
            </w:r>
          </w:p>
          <w:p w14:paraId="381BFD8B" w14:textId="77777777" w:rsidR="00427EC8" w:rsidRPr="00306B16" w:rsidRDefault="00427EC8">
            <w:pPr>
              <w:pStyle w:val="BTableHeadingRowRightAligned"/>
              <w:rPr>
                <w:rFonts w:cstheme="minorHAnsi"/>
                <w:color w:val="FFFFFF" w:themeColor="background1"/>
              </w:rPr>
            </w:pPr>
          </w:p>
        </w:tc>
        <w:tc>
          <w:tcPr>
            <w:tcW w:w="1134" w:type="dxa"/>
            <w:tcBorders>
              <w:top w:val="single" w:sz="4" w:space="0" w:color="auto"/>
              <w:bottom w:val="single" w:sz="4" w:space="0" w:color="auto"/>
            </w:tcBorders>
            <w:shd w:val="clear" w:color="auto" w:fill="6E46E0"/>
          </w:tcPr>
          <w:p w14:paraId="24DA9251" w14:textId="77777777" w:rsidR="00427EC8" w:rsidRPr="00306B16" w:rsidRDefault="00427EC8">
            <w:pPr>
              <w:pStyle w:val="BTableHeadingRowRightAligned"/>
              <w:rPr>
                <w:rFonts w:cstheme="minorHAnsi"/>
                <w:color w:val="FFFFFF" w:themeColor="background1"/>
              </w:rPr>
            </w:pPr>
            <w:r w:rsidRPr="00306B16">
              <w:rPr>
                <w:rFonts w:cstheme="minorHAnsi"/>
                <w:color w:val="FFFFFF" w:themeColor="background1"/>
              </w:rPr>
              <w:t>2028-29 Estimate</w:t>
            </w:r>
          </w:p>
          <w:p w14:paraId="702BF894" w14:textId="77777777" w:rsidR="00427EC8" w:rsidRPr="00306B16" w:rsidRDefault="00427EC8">
            <w:pPr>
              <w:pStyle w:val="BTableHeadingRowRightAligned"/>
              <w:rPr>
                <w:rFonts w:cstheme="minorHAnsi"/>
                <w:color w:val="FFFFFF" w:themeColor="background1"/>
              </w:rPr>
            </w:pPr>
          </w:p>
        </w:tc>
        <w:tc>
          <w:tcPr>
            <w:tcW w:w="1134" w:type="dxa"/>
            <w:tcBorders>
              <w:top w:val="single" w:sz="4" w:space="0" w:color="auto"/>
              <w:bottom w:val="single" w:sz="4" w:space="0" w:color="auto"/>
            </w:tcBorders>
            <w:shd w:val="clear" w:color="auto" w:fill="6E46E0"/>
          </w:tcPr>
          <w:p w14:paraId="61EC26B9" w14:textId="77777777" w:rsidR="00427EC8" w:rsidRPr="00306B16" w:rsidRDefault="00427EC8">
            <w:pPr>
              <w:pStyle w:val="BTableHeadingRowRightAligned"/>
              <w:rPr>
                <w:rFonts w:cstheme="minorHAnsi"/>
                <w:color w:val="FFFFFF" w:themeColor="background1"/>
              </w:rPr>
            </w:pPr>
            <w:r w:rsidRPr="00306B16">
              <w:rPr>
                <w:rFonts w:cstheme="minorHAnsi"/>
                <w:color w:val="FFFFFF" w:themeColor="background1"/>
              </w:rPr>
              <w:t>2029-30 Estimate</w:t>
            </w:r>
          </w:p>
          <w:p w14:paraId="3B9662D8" w14:textId="77777777" w:rsidR="00427EC8" w:rsidRPr="00306B16" w:rsidRDefault="00427EC8">
            <w:pPr>
              <w:pStyle w:val="BTableHeadingRowRightAligned"/>
              <w:jc w:val="left"/>
              <w:rPr>
                <w:rFonts w:cstheme="minorHAnsi"/>
                <w:color w:val="FFFFFF" w:themeColor="background1"/>
              </w:rPr>
            </w:pPr>
          </w:p>
        </w:tc>
      </w:tr>
      <w:bookmarkEnd w:id="24"/>
      <w:tr w:rsidR="00427EC8" w:rsidRPr="00306B16" w14:paraId="0D4A02F3" w14:textId="77777777" w:rsidTr="00AF7D1E">
        <w:trPr>
          <w:trHeight w:val="340"/>
        </w:trPr>
        <w:tc>
          <w:tcPr>
            <w:tcW w:w="2426" w:type="dxa"/>
            <w:tcBorders>
              <w:top w:val="single" w:sz="4" w:space="0" w:color="auto"/>
              <w:bottom w:val="nil"/>
            </w:tcBorders>
            <w:vAlign w:val="bottom"/>
          </w:tcPr>
          <w:p w14:paraId="1F1A88AD" w14:textId="77777777" w:rsidR="00427EC8" w:rsidRPr="00306B16" w:rsidRDefault="00427EC8">
            <w:pPr>
              <w:pStyle w:val="Btabletextbold"/>
              <w:rPr>
                <w:rFonts w:cstheme="minorHAnsi"/>
              </w:rPr>
            </w:pPr>
            <w:r w:rsidRPr="00306B16">
              <w:rPr>
                <w:rFonts w:cstheme="minorHAnsi"/>
              </w:rPr>
              <w:t>General tax</w:t>
            </w:r>
          </w:p>
        </w:tc>
        <w:tc>
          <w:tcPr>
            <w:tcW w:w="1134" w:type="dxa"/>
            <w:tcBorders>
              <w:top w:val="single" w:sz="4" w:space="0" w:color="auto"/>
              <w:bottom w:val="nil"/>
            </w:tcBorders>
          </w:tcPr>
          <w:p w14:paraId="57FA05B3" w14:textId="77777777" w:rsidR="00427EC8" w:rsidRPr="00306B16" w:rsidRDefault="00427EC8">
            <w:pPr>
              <w:pStyle w:val="Btablefigureunbold"/>
              <w:rPr>
                <w:rFonts w:cstheme="minorHAnsi"/>
              </w:rPr>
            </w:pPr>
          </w:p>
        </w:tc>
        <w:tc>
          <w:tcPr>
            <w:tcW w:w="1260" w:type="dxa"/>
            <w:tcBorders>
              <w:top w:val="single" w:sz="4" w:space="0" w:color="auto"/>
              <w:bottom w:val="nil"/>
            </w:tcBorders>
          </w:tcPr>
          <w:p w14:paraId="2DB98E5A" w14:textId="77777777" w:rsidR="00427EC8" w:rsidRPr="00306B16" w:rsidRDefault="00427EC8">
            <w:pPr>
              <w:pStyle w:val="Btablefigureunbold"/>
              <w:rPr>
                <w:rFonts w:cstheme="minorHAnsi"/>
                <w:highlight w:val="lightGray"/>
              </w:rPr>
            </w:pPr>
          </w:p>
        </w:tc>
        <w:tc>
          <w:tcPr>
            <w:tcW w:w="1060" w:type="dxa"/>
            <w:tcBorders>
              <w:top w:val="single" w:sz="4" w:space="0" w:color="auto"/>
              <w:bottom w:val="nil"/>
            </w:tcBorders>
          </w:tcPr>
          <w:p w14:paraId="4296E2DE" w14:textId="77777777" w:rsidR="00427EC8" w:rsidRPr="00306B16" w:rsidRDefault="00427EC8">
            <w:pPr>
              <w:pStyle w:val="Btablefigureunbold"/>
              <w:rPr>
                <w:rFonts w:cstheme="minorHAnsi"/>
                <w:highlight w:val="lightGray"/>
              </w:rPr>
            </w:pPr>
          </w:p>
        </w:tc>
        <w:tc>
          <w:tcPr>
            <w:tcW w:w="1208" w:type="dxa"/>
            <w:tcBorders>
              <w:top w:val="single" w:sz="4" w:space="0" w:color="auto"/>
              <w:bottom w:val="nil"/>
            </w:tcBorders>
          </w:tcPr>
          <w:p w14:paraId="318A4620" w14:textId="77777777" w:rsidR="00427EC8" w:rsidRPr="00306B16" w:rsidRDefault="00427EC8">
            <w:pPr>
              <w:pStyle w:val="Btablefigureunbold"/>
              <w:rPr>
                <w:rFonts w:cstheme="minorHAnsi"/>
                <w:color w:val="000000"/>
                <w:highlight w:val="lightGray"/>
              </w:rPr>
            </w:pPr>
          </w:p>
        </w:tc>
        <w:tc>
          <w:tcPr>
            <w:tcW w:w="1134" w:type="dxa"/>
            <w:tcBorders>
              <w:top w:val="single" w:sz="4" w:space="0" w:color="auto"/>
              <w:bottom w:val="nil"/>
            </w:tcBorders>
          </w:tcPr>
          <w:p w14:paraId="20B10D8C" w14:textId="77777777" w:rsidR="00427EC8" w:rsidRPr="00306B16" w:rsidRDefault="00427EC8">
            <w:pPr>
              <w:pStyle w:val="Btablefigureunbold"/>
              <w:rPr>
                <w:rFonts w:cstheme="minorHAnsi"/>
                <w:highlight w:val="lightGray"/>
              </w:rPr>
            </w:pPr>
          </w:p>
        </w:tc>
        <w:tc>
          <w:tcPr>
            <w:tcW w:w="1134" w:type="dxa"/>
            <w:tcBorders>
              <w:top w:val="single" w:sz="4" w:space="0" w:color="auto"/>
              <w:bottom w:val="nil"/>
            </w:tcBorders>
          </w:tcPr>
          <w:p w14:paraId="4361781F" w14:textId="77777777" w:rsidR="00427EC8" w:rsidRPr="00306B16" w:rsidRDefault="00427EC8">
            <w:pPr>
              <w:pStyle w:val="Btablefigureunbold"/>
              <w:rPr>
                <w:rFonts w:cstheme="minorHAnsi"/>
                <w:highlight w:val="lightGray"/>
              </w:rPr>
            </w:pPr>
          </w:p>
        </w:tc>
      </w:tr>
      <w:tr w:rsidR="00427EC8" w:rsidRPr="00306B16" w14:paraId="618DC429" w14:textId="77777777" w:rsidTr="00AF7D1E">
        <w:trPr>
          <w:trHeight w:val="20"/>
        </w:trPr>
        <w:tc>
          <w:tcPr>
            <w:tcW w:w="2426" w:type="dxa"/>
            <w:tcBorders>
              <w:top w:val="nil"/>
              <w:bottom w:val="nil"/>
            </w:tcBorders>
          </w:tcPr>
          <w:p w14:paraId="6B5FD4E7" w14:textId="77777777" w:rsidR="00427EC8" w:rsidRPr="00306B16" w:rsidRDefault="00427EC8" w:rsidP="007C231C">
            <w:pPr>
              <w:pStyle w:val="Btabletextunbold"/>
            </w:pPr>
            <w:r w:rsidRPr="007C231C">
              <w:t>Payroll</w:t>
            </w:r>
            <w:r w:rsidRPr="00306B16">
              <w:t xml:space="preserve"> tax</w:t>
            </w:r>
          </w:p>
        </w:tc>
        <w:tc>
          <w:tcPr>
            <w:tcW w:w="1134" w:type="dxa"/>
            <w:tcBorders>
              <w:top w:val="nil"/>
              <w:left w:val="nil"/>
              <w:bottom w:val="nil"/>
              <w:right w:val="nil"/>
            </w:tcBorders>
          </w:tcPr>
          <w:p w14:paraId="56779DB3" w14:textId="77777777" w:rsidR="00427EC8" w:rsidRPr="00306B16" w:rsidRDefault="00427EC8" w:rsidP="000D17AA">
            <w:pPr>
              <w:spacing w:after="0"/>
              <w:jc w:val="right"/>
              <w:rPr>
                <w:rFonts w:cstheme="minorHAnsi"/>
                <w:sz w:val="20"/>
                <w:szCs w:val="20"/>
              </w:rPr>
            </w:pPr>
            <w:r w:rsidRPr="00306B16">
              <w:rPr>
                <w:rFonts w:cstheme="minorHAnsi"/>
                <w:sz w:val="20"/>
                <w:szCs w:val="20"/>
              </w:rPr>
              <w:t xml:space="preserve">917,330 </w:t>
            </w:r>
          </w:p>
        </w:tc>
        <w:tc>
          <w:tcPr>
            <w:tcW w:w="1260" w:type="dxa"/>
            <w:tcBorders>
              <w:top w:val="nil"/>
              <w:left w:val="nil"/>
              <w:bottom w:val="nil"/>
              <w:right w:val="nil"/>
            </w:tcBorders>
          </w:tcPr>
          <w:p w14:paraId="45E9B890" w14:textId="77777777" w:rsidR="00427EC8" w:rsidRPr="00306B16" w:rsidRDefault="00427EC8" w:rsidP="000D17AA">
            <w:pPr>
              <w:spacing w:after="0"/>
              <w:jc w:val="right"/>
              <w:rPr>
                <w:rFonts w:cstheme="minorHAnsi"/>
                <w:sz w:val="20"/>
                <w:szCs w:val="20"/>
                <w:highlight w:val="yellow"/>
              </w:rPr>
            </w:pPr>
            <w:r w:rsidRPr="00306B16">
              <w:rPr>
                <w:rFonts w:cstheme="minorHAnsi"/>
                <w:sz w:val="20"/>
                <w:szCs w:val="20"/>
              </w:rPr>
              <w:t xml:space="preserve">885,324 </w:t>
            </w:r>
          </w:p>
        </w:tc>
        <w:tc>
          <w:tcPr>
            <w:tcW w:w="1060" w:type="dxa"/>
            <w:tcBorders>
              <w:top w:val="nil"/>
              <w:left w:val="nil"/>
              <w:bottom w:val="nil"/>
              <w:right w:val="nil"/>
            </w:tcBorders>
          </w:tcPr>
          <w:p w14:paraId="325A52AA" w14:textId="77777777" w:rsidR="00427EC8" w:rsidRPr="00306B16" w:rsidRDefault="00427EC8" w:rsidP="000D17AA">
            <w:pPr>
              <w:spacing w:after="0"/>
              <w:jc w:val="right"/>
              <w:rPr>
                <w:rFonts w:cstheme="minorHAnsi"/>
                <w:b/>
                <w:sz w:val="20"/>
                <w:szCs w:val="20"/>
                <w:highlight w:val="yellow"/>
              </w:rPr>
            </w:pPr>
            <w:r w:rsidRPr="00306B16">
              <w:rPr>
                <w:rFonts w:cstheme="minorHAnsi"/>
                <w:sz w:val="20"/>
                <w:szCs w:val="20"/>
              </w:rPr>
              <w:t xml:space="preserve">1,036,421 </w:t>
            </w:r>
          </w:p>
        </w:tc>
        <w:tc>
          <w:tcPr>
            <w:tcW w:w="1208" w:type="dxa"/>
            <w:tcBorders>
              <w:top w:val="nil"/>
              <w:left w:val="nil"/>
              <w:bottom w:val="nil"/>
              <w:right w:val="nil"/>
            </w:tcBorders>
          </w:tcPr>
          <w:p w14:paraId="4E22223E" w14:textId="77777777" w:rsidR="00427EC8" w:rsidRPr="00306B16" w:rsidRDefault="00427EC8" w:rsidP="000D17AA">
            <w:pPr>
              <w:spacing w:after="0"/>
              <w:jc w:val="right"/>
              <w:rPr>
                <w:rFonts w:cstheme="minorHAnsi"/>
                <w:sz w:val="20"/>
                <w:szCs w:val="20"/>
                <w:highlight w:val="yellow"/>
              </w:rPr>
            </w:pPr>
            <w:r w:rsidRPr="00306B16">
              <w:rPr>
                <w:rFonts w:cstheme="minorHAnsi"/>
                <w:sz w:val="20"/>
                <w:szCs w:val="20"/>
              </w:rPr>
              <w:t xml:space="preserve">1,123,552 </w:t>
            </w:r>
          </w:p>
        </w:tc>
        <w:tc>
          <w:tcPr>
            <w:tcW w:w="1134" w:type="dxa"/>
            <w:tcBorders>
              <w:top w:val="nil"/>
              <w:left w:val="nil"/>
              <w:bottom w:val="nil"/>
              <w:right w:val="nil"/>
            </w:tcBorders>
          </w:tcPr>
          <w:p w14:paraId="0E88803D" w14:textId="77777777" w:rsidR="00427EC8" w:rsidRPr="00306B16" w:rsidRDefault="00427EC8" w:rsidP="000D17AA">
            <w:pPr>
              <w:spacing w:after="0"/>
              <w:jc w:val="right"/>
              <w:rPr>
                <w:rFonts w:cstheme="minorHAnsi"/>
                <w:sz w:val="20"/>
                <w:szCs w:val="20"/>
                <w:highlight w:val="yellow"/>
              </w:rPr>
            </w:pPr>
            <w:r w:rsidRPr="00306B16">
              <w:rPr>
                <w:rFonts w:cstheme="minorHAnsi"/>
                <w:sz w:val="20"/>
                <w:szCs w:val="20"/>
              </w:rPr>
              <w:t xml:space="preserve">1,215,509 </w:t>
            </w:r>
          </w:p>
        </w:tc>
        <w:tc>
          <w:tcPr>
            <w:tcW w:w="1134" w:type="dxa"/>
            <w:tcBorders>
              <w:top w:val="nil"/>
              <w:left w:val="nil"/>
              <w:bottom w:val="nil"/>
              <w:right w:val="nil"/>
            </w:tcBorders>
          </w:tcPr>
          <w:p w14:paraId="25AC643A" w14:textId="77777777" w:rsidR="00427EC8" w:rsidRPr="00306B16" w:rsidRDefault="00427EC8" w:rsidP="000D17AA">
            <w:pPr>
              <w:spacing w:after="0"/>
              <w:jc w:val="right"/>
              <w:rPr>
                <w:rFonts w:cstheme="minorHAnsi"/>
                <w:sz w:val="20"/>
                <w:szCs w:val="20"/>
                <w:highlight w:val="yellow"/>
              </w:rPr>
            </w:pPr>
            <w:r w:rsidRPr="00306B16">
              <w:rPr>
                <w:rFonts w:cstheme="minorHAnsi"/>
                <w:sz w:val="20"/>
                <w:szCs w:val="20"/>
              </w:rPr>
              <w:t xml:space="preserve">1,313,016 </w:t>
            </w:r>
          </w:p>
        </w:tc>
      </w:tr>
      <w:tr w:rsidR="00427EC8" w:rsidRPr="00306B16" w14:paraId="38CD1723" w14:textId="77777777" w:rsidTr="00AF7D1E">
        <w:trPr>
          <w:trHeight w:val="20"/>
        </w:trPr>
        <w:tc>
          <w:tcPr>
            <w:tcW w:w="2426" w:type="dxa"/>
            <w:tcBorders>
              <w:top w:val="nil"/>
              <w:bottom w:val="nil"/>
            </w:tcBorders>
          </w:tcPr>
          <w:p w14:paraId="16AB307D" w14:textId="77777777" w:rsidR="00427EC8" w:rsidRPr="00306B16" w:rsidRDefault="00427EC8" w:rsidP="000D17AA">
            <w:pPr>
              <w:pStyle w:val="Btabletextunbold"/>
              <w:rPr>
                <w:rFonts w:cstheme="minorHAnsi"/>
              </w:rPr>
            </w:pPr>
            <w:r w:rsidRPr="00306B16">
              <w:rPr>
                <w:rFonts w:cstheme="minorHAnsi"/>
              </w:rPr>
              <w:t>Tax waivers</w:t>
            </w:r>
          </w:p>
        </w:tc>
        <w:tc>
          <w:tcPr>
            <w:tcW w:w="1134" w:type="dxa"/>
            <w:tcBorders>
              <w:top w:val="nil"/>
              <w:left w:val="nil"/>
              <w:bottom w:val="nil"/>
              <w:right w:val="nil"/>
            </w:tcBorders>
          </w:tcPr>
          <w:p w14:paraId="406FEBD9" w14:textId="77777777" w:rsidR="00427EC8" w:rsidRPr="00306B16" w:rsidRDefault="00427EC8" w:rsidP="000D17AA">
            <w:pPr>
              <w:spacing w:after="0"/>
              <w:jc w:val="right"/>
              <w:rPr>
                <w:rFonts w:cstheme="minorHAnsi"/>
                <w:sz w:val="20"/>
                <w:szCs w:val="20"/>
              </w:rPr>
            </w:pPr>
            <w:r w:rsidRPr="00306B16">
              <w:rPr>
                <w:rFonts w:cstheme="minorHAnsi"/>
                <w:sz w:val="20"/>
                <w:szCs w:val="20"/>
              </w:rPr>
              <w:t xml:space="preserve">2,572 </w:t>
            </w:r>
          </w:p>
        </w:tc>
        <w:tc>
          <w:tcPr>
            <w:tcW w:w="1260" w:type="dxa"/>
            <w:tcBorders>
              <w:top w:val="nil"/>
              <w:left w:val="nil"/>
              <w:bottom w:val="nil"/>
              <w:right w:val="nil"/>
            </w:tcBorders>
          </w:tcPr>
          <w:p w14:paraId="20B7C5C4" w14:textId="77777777" w:rsidR="00427EC8" w:rsidRPr="00306B16" w:rsidRDefault="00427EC8" w:rsidP="000D17AA">
            <w:pPr>
              <w:spacing w:after="0"/>
              <w:jc w:val="right"/>
              <w:rPr>
                <w:rFonts w:cstheme="minorHAnsi"/>
                <w:sz w:val="20"/>
                <w:szCs w:val="20"/>
                <w:highlight w:val="yellow"/>
              </w:rPr>
            </w:pPr>
            <w:r w:rsidRPr="00306B16">
              <w:rPr>
                <w:rFonts w:cstheme="minorHAnsi"/>
                <w:sz w:val="20"/>
                <w:szCs w:val="20"/>
              </w:rPr>
              <w:t xml:space="preserve">4,231 </w:t>
            </w:r>
          </w:p>
        </w:tc>
        <w:tc>
          <w:tcPr>
            <w:tcW w:w="1060" w:type="dxa"/>
            <w:tcBorders>
              <w:top w:val="nil"/>
              <w:left w:val="nil"/>
              <w:bottom w:val="nil"/>
              <w:right w:val="nil"/>
            </w:tcBorders>
          </w:tcPr>
          <w:p w14:paraId="452AB330" w14:textId="77777777" w:rsidR="00427EC8" w:rsidRPr="00306B16" w:rsidRDefault="00427EC8" w:rsidP="000D17AA">
            <w:pPr>
              <w:spacing w:after="0"/>
              <w:jc w:val="right"/>
              <w:rPr>
                <w:rFonts w:cstheme="minorHAnsi"/>
                <w:sz w:val="20"/>
                <w:szCs w:val="20"/>
                <w:highlight w:val="yellow"/>
              </w:rPr>
            </w:pPr>
            <w:r w:rsidRPr="00306B16">
              <w:rPr>
                <w:rFonts w:cstheme="minorHAnsi"/>
                <w:sz w:val="20"/>
                <w:szCs w:val="20"/>
              </w:rPr>
              <w:t xml:space="preserve">2,269 </w:t>
            </w:r>
          </w:p>
        </w:tc>
        <w:tc>
          <w:tcPr>
            <w:tcW w:w="1208" w:type="dxa"/>
            <w:tcBorders>
              <w:top w:val="nil"/>
              <w:left w:val="nil"/>
              <w:bottom w:val="nil"/>
              <w:right w:val="nil"/>
            </w:tcBorders>
          </w:tcPr>
          <w:p w14:paraId="1229211E" w14:textId="77777777" w:rsidR="00427EC8" w:rsidRPr="00306B16" w:rsidRDefault="00427EC8" w:rsidP="000D17AA">
            <w:pPr>
              <w:spacing w:after="0"/>
              <w:jc w:val="right"/>
              <w:rPr>
                <w:rFonts w:cstheme="minorHAnsi"/>
                <w:sz w:val="20"/>
                <w:szCs w:val="20"/>
                <w:highlight w:val="yellow"/>
              </w:rPr>
            </w:pPr>
            <w:r w:rsidRPr="00306B16">
              <w:rPr>
                <w:rFonts w:cstheme="minorHAnsi"/>
                <w:sz w:val="20"/>
                <w:szCs w:val="20"/>
              </w:rPr>
              <w:t xml:space="preserve">2,335 </w:t>
            </w:r>
          </w:p>
        </w:tc>
        <w:tc>
          <w:tcPr>
            <w:tcW w:w="1134" w:type="dxa"/>
            <w:tcBorders>
              <w:top w:val="nil"/>
              <w:left w:val="nil"/>
              <w:bottom w:val="nil"/>
              <w:right w:val="nil"/>
            </w:tcBorders>
          </w:tcPr>
          <w:p w14:paraId="4EE825DC" w14:textId="77777777" w:rsidR="00427EC8" w:rsidRPr="00306B16" w:rsidRDefault="00427EC8" w:rsidP="000D17AA">
            <w:pPr>
              <w:spacing w:after="0"/>
              <w:jc w:val="right"/>
              <w:rPr>
                <w:rFonts w:cstheme="minorHAnsi"/>
                <w:sz w:val="20"/>
                <w:szCs w:val="20"/>
                <w:highlight w:val="yellow"/>
              </w:rPr>
            </w:pPr>
            <w:r w:rsidRPr="00306B16">
              <w:rPr>
                <w:rFonts w:cstheme="minorHAnsi"/>
                <w:sz w:val="20"/>
                <w:szCs w:val="20"/>
              </w:rPr>
              <w:t xml:space="preserve">2,336 </w:t>
            </w:r>
          </w:p>
        </w:tc>
        <w:tc>
          <w:tcPr>
            <w:tcW w:w="1134" w:type="dxa"/>
            <w:tcBorders>
              <w:top w:val="nil"/>
              <w:left w:val="nil"/>
              <w:bottom w:val="nil"/>
              <w:right w:val="nil"/>
            </w:tcBorders>
          </w:tcPr>
          <w:p w14:paraId="3B0137F9" w14:textId="77777777" w:rsidR="00427EC8" w:rsidRPr="00306B16" w:rsidRDefault="00427EC8" w:rsidP="000D17AA">
            <w:pPr>
              <w:spacing w:after="0"/>
              <w:jc w:val="right"/>
              <w:rPr>
                <w:rFonts w:cstheme="minorHAnsi"/>
                <w:sz w:val="20"/>
                <w:szCs w:val="20"/>
                <w:highlight w:val="yellow"/>
              </w:rPr>
            </w:pPr>
            <w:r w:rsidRPr="00306B16">
              <w:rPr>
                <w:rFonts w:cstheme="minorHAnsi"/>
                <w:sz w:val="20"/>
                <w:szCs w:val="20"/>
              </w:rPr>
              <w:t xml:space="preserve">2,405 </w:t>
            </w:r>
          </w:p>
        </w:tc>
      </w:tr>
      <w:tr w:rsidR="00427EC8" w:rsidRPr="00306B16" w14:paraId="6D5DB181" w14:textId="77777777" w:rsidTr="00AF7D1E">
        <w:trPr>
          <w:trHeight w:val="20"/>
        </w:trPr>
        <w:tc>
          <w:tcPr>
            <w:tcW w:w="2426" w:type="dxa"/>
            <w:tcBorders>
              <w:top w:val="nil"/>
              <w:bottom w:val="nil"/>
            </w:tcBorders>
          </w:tcPr>
          <w:p w14:paraId="2EFD5EBA" w14:textId="77777777" w:rsidR="00427EC8" w:rsidRPr="00306B16" w:rsidRDefault="00427EC8" w:rsidP="007C231C">
            <w:pPr>
              <w:pStyle w:val="Btabletextunbold"/>
            </w:pPr>
            <w:r w:rsidRPr="00306B16">
              <w:t xml:space="preserve">General </w:t>
            </w:r>
            <w:r w:rsidRPr="007C231C">
              <w:t>rates</w:t>
            </w:r>
          </w:p>
        </w:tc>
        <w:tc>
          <w:tcPr>
            <w:tcW w:w="1134" w:type="dxa"/>
            <w:tcBorders>
              <w:top w:val="nil"/>
              <w:left w:val="nil"/>
              <w:bottom w:val="nil"/>
              <w:right w:val="nil"/>
            </w:tcBorders>
          </w:tcPr>
          <w:p w14:paraId="4927C436" w14:textId="77777777" w:rsidR="00427EC8" w:rsidRPr="00306B16" w:rsidRDefault="00427EC8" w:rsidP="000D17AA">
            <w:pPr>
              <w:spacing w:after="0"/>
              <w:jc w:val="right"/>
              <w:rPr>
                <w:rFonts w:cstheme="minorHAnsi"/>
                <w:sz w:val="20"/>
                <w:szCs w:val="20"/>
              </w:rPr>
            </w:pPr>
            <w:r w:rsidRPr="00306B16">
              <w:rPr>
                <w:rFonts w:cstheme="minorHAnsi"/>
                <w:sz w:val="20"/>
                <w:szCs w:val="20"/>
              </w:rPr>
              <w:t xml:space="preserve">910,310 </w:t>
            </w:r>
          </w:p>
        </w:tc>
        <w:tc>
          <w:tcPr>
            <w:tcW w:w="1260" w:type="dxa"/>
            <w:tcBorders>
              <w:top w:val="nil"/>
              <w:left w:val="nil"/>
              <w:bottom w:val="nil"/>
              <w:right w:val="nil"/>
            </w:tcBorders>
          </w:tcPr>
          <w:p w14:paraId="159F1FC4" w14:textId="77777777" w:rsidR="00427EC8" w:rsidRPr="00306B16" w:rsidRDefault="00427EC8" w:rsidP="000D17AA">
            <w:pPr>
              <w:spacing w:after="0"/>
              <w:jc w:val="right"/>
              <w:rPr>
                <w:rFonts w:cstheme="minorHAnsi"/>
                <w:sz w:val="20"/>
                <w:szCs w:val="20"/>
                <w:highlight w:val="yellow"/>
              </w:rPr>
            </w:pPr>
            <w:r w:rsidRPr="00306B16">
              <w:rPr>
                <w:rFonts w:cstheme="minorHAnsi"/>
                <w:sz w:val="20"/>
                <w:szCs w:val="20"/>
              </w:rPr>
              <w:t xml:space="preserve">871,088 </w:t>
            </w:r>
          </w:p>
        </w:tc>
        <w:tc>
          <w:tcPr>
            <w:tcW w:w="1060" w:type="dxa"/>
            <w:tcBorders>
              <w:top w:val="nil"/>
              <w:left w:val="nil"/>
              <w:bottom w:val="nil"/>
              <w:right w:val="nil"/>
            </w:tcBorders>
          </w:tcPr>
          <w:p w14:paraId="14925502" w14:textId="77777777" w:rsidR="00427EC8" w:rsidRPr="00306B16" w:rsidRDefault="00427EC8" w:rsidP="000D17AA">
            <w:pPr>
              <w:spacing w:after="0"/>
              <w:jc w:val="right"/>
              <w:rPr>
                <w:rFonts w:cstheme="minorHAnsi"/>
                <w:b/>
                <w:sz w:val="20"/>
                <w:szCs w:val="20"/>
                <w:highlight w:val="yellow"/>
              </w:rPr>
            </w:pPr>
            <w:r w:rsidRPr="00306B16">
              <w:rPr>
                <w:rFonts w:cstheme="minorHAnsi"/>
                <w:sz w:val="20"/>
                <w:szCs w:val="20"/>
              </w:rPr>
              <w:t xml:space="preserve">944,187 </w:t>
            </w:r>
          </w:p>
        </w:tc>
        <w:tc>
          <w:tcPr>
            <w:tcW w:w="1208" w:type="dxa"/>
            <w:tcBorders>
              <w:top w:val="nil"/>
              <w:left w:val="nil"/>
              <w:bottom w:val="nil"/>
              <w:right w:val="nil"/>
            </w:tcBorders>
          </w:tcPr>
          <w:p w14:paraId="4CD3E70C" w14:textId="77777777" w:rsidR="00427EC8" w:rsidRPr="00306B16" w:rsidRDefault="00427EC8" w:rsidP="000D17AA">
            <w:pPr>
              <w:spacing w:after="0"/>
              <w:jc w:val="right"/>
              <w:rPr>
                <w:rFonts w:cstheme="minorHAnsi"/>
                <w:sz w:val="20"/>
                <w:szCs w:val="20"/>
                <w:highlight w:val="yellow"/>
              </w:rPr>
            </w:pPr>
            <w:r w:rsidRPr="00306B16">
              <w:rPr>
                <w:rFonts w:cstheme="minorHAnsi"/>
                <w:sz w:val="20"/>
                <w:szCs w:val="20"/>
              </w:rPr>
              <w:t xml:space="preserve">1,006,197 </w:t>
            </w:r>
          </w:p>
        </w:tc>
        <w:tc>
          <w:tcPr>
            <w:tcW w:w="1134" w:type="dxa"/>
            <w:tcBorders>
              <w:top w:val="nil"/>
              <w:left w:val="nil"/>
              <w:bottom w:val="nil"/>
              <w:right w:val="nil"/>
            </w:tcBorders>
          </w:tcPr>
          <w:p w14:paraId="78538F79" w14:textId="77777777" w:rsidR="00427EC8" w:rsidRPr="00306B16" w:rsidRDefault="00427EC8" w:rsidP="000D17AA">
            <w:pPr>
              <w:spacing w:after="0"/>
              <w:jc w:val="right"/>
              <w:rPr>
                <w:rFonts w:cstheme="minorHAnsi"/>
                <w:sz w:val="20"/>
                <w:szCs w:val="20"/>
                <w:highlight w:val="yellow"/>
              </w:rPr>
            </w:pPr>
            <w:r w:rsidRPr="00306B16">
              <w:rPr>
                <w:rFonts w:cstheme="minorHAnsi"/>
                <w:sz w:val="20"/>
                <w:szCs w:val="20"/>
              </w:rPr>
              <w:t xml:space="preserve">1,069,706 </w:t>
            </w:r>
          </w:p>
        </w:tc>
        <w:tc>
          <w:tcPr>
            <w:tcW w:w="1134" w:type="dxa"/>
            <w:tcBorders>
              <w:top w:val="nil"/>
              <w:left w:val="nil"/>
              <w:bottom w:val="nil"/>
              <w:right w:val="nil"/>
            </w:tcBorders>
          </w:tcPr>
          <w:p w14:paraId="38B4062D" w14:textId="77777777" w:rsidR="00427EC8" w:rsidRPr="00306B16" w:rsidRDefault="00427EC8" w:rsidP="000D17AA">
            <w:pPr>
              <w:spacing w:after="0"/>
              <w:jc w:val="right"/>
              <w:rPr>
                <w:rFonts w:cstheme="minorHAnsi"/>
                <w:sz w:val="20"/>
                <w:szCs w:val="20"/>
                <w:highlight w:val="yellow"/>
              </w:rPr>
            </w:pPr>
            <w:r w:rsidRPr="00306B16">
              <w:rPr>
                <w:rFonts w:cstheme="minorHAnsi"/>
                <w:sz w:val="20"/>
                <w:szCs w:val="20"/>
              </w:rPr>
              <w:t xml:space="preserve">1,130,833 </w:t>
            </w:r>
          </w:p>
        </w:tc>
      </w:tr>
      <w:tr w:rsidR="00427EC8" w:rsidRPr="00306B16" w14:paraId="3DEEA8B8" w14:textId="77777777" w:rsidTr="00AF7D1E">
        <w:trPr>
          <w:trHeight w:val="20"/>
        </w:trPr>
        <w:tc>
          <w:tcPr>
            <w:tcW w:w="2426" w:type="dxa"/>
            <w:tcBorders>
              <w:top w:val="nil"/>
              <w:bottom w:val="nil"/>
            </w:tcBorders>
          </w:tcPr>
          <w:p w14:paraId="3E6F94CE" w14:textId="77777777" w:rsidR="00427EC8" w:rsidRPr="00306B16" w:rsidRDefault="00427EC8" w:rsidP="000D17AA">
            <w:pPr>
              <w:pStyle w:val="Btabletextunbold"/>
              <w:rPr>
                <w:rFonts w:cstheme="minorHAnsi"/>
              </w:rPr>
            </w:pPr>
            <w:r w:rsidRPr="00306B16">
              <w:rPr>
                <w:rFonts w:cstheme="minorHAnsi"/>
              </w:rPr>
              <w:t>Land tax</w:t>
            </w:r>
          </w:p>
        </w:tc>
        <w:tc>
          <w:tcPr>
            <w:tcW w:w="1134" w:type="dxa"/>
            <w:tcBorders>
              <w:top w:val="nil"/>
              <w:left w:val="nil"/>
              <w:bottom w:val="nil"/>
              <w:right w:val="nil"/>
            </w:tcBorders>
          </w:tcPr>
          <w:p w14:paraId="59AC6EE3" w14:textId="77777777" w:rsidR="00427EC8" w:rsidRPr="00306B16" w:rsidRDefault="00427EC8" w:rsidP="000D17AA">
            <w:pPr>
              <w:spacing w:after="0"/>
              <w:jc w:val="right"/>
              <w:rPr>
                <w:rFonts w:cstheme="minorHAnsi"/>
                <w:sz w:val="20"/>
                <w:szCs w:val="20"/>
              </w:rPr>
            </w:pPr>
            <w:r w:rsidRPr="00306B16">
              <w:rPr>
                <w:rFonts w:cstheme="minorHAnsi"/>
                <w:sz w:val="20"/>
                <w:szCs w:val="20"/>
              </w:rPr>
              <w:t xml:space="preserve">236,683 </w:t>
            </w:r>
          </w:p>
        </w:tc>
        <w:tc>
          <w:tcPr>
            <w:tcW w:w="1260" w:type="dxa"/>
            <w:tcBorders>
              <w:top w:val="nil"/>
              <w:left w:val="nil"/>
              <w:bottom w:val="nil"/>
              <w:right w:val="nil"/>
            </w:tcBorders>
          </w:tcPr>
          <w:p w14:paraId="4726E251" w14:textId="77777777" w:rsidR="00427EC8" w:rsidRPr="00306B16" w:rsidRDefault="00427EC8" w:rsidP="000D17AA">
            <w:pPr>
              <w:spacing w:after="0"/>
              <w:jc w:val="right"/>
              <w:rPr>
                <w:rFonts w:cstheme="minorHAnsi"/>
                <w:sz w:val="20"/>
                <w:szCs w:val="20"/>
                <w:highlight w:val="yellow"/>
              </w:rPr>
            </w:pPr>
            <w:r w:rsidRPr="00306B16">
              <w:rPr>
                <w:rFonts w:cstheme="minorHAnsi"/>
                <w:sz w:val="20"/>
                <w:szCs w:val="20"/>
              </w:rPr>
              <w:t xml:space="preserve">241,599 </w:t>
            </w:r>
          </w:p>
        </w:tc>
        <w:tc>
          <w:tcPr>
            <w:tcW w:w="1060" w:type="dxa"/>
            <w:tcBorders>
              <w:top w:val="nil"/>
              <w:left w:val="nil"/>
              <w:bottom w:val="nil"/>
              <w:right w:val="nil"/>
            </w:tcBorders>
          </w:tcPr>
          <w:p w14:paraId="39C50DD3" w14:textId="77777777" w:rsidR="00427EC8" w:rsidRPr="00306B16" w:rsidRDefault="00427EC8" w:rsidP="000D17AA">
            <w:pPr>
              <w:spacing w:after="0"/>
              <w:jc w:val="right"/>
              <w:rPr>
                <w:rFonts w:cstheme="minorHAnsi"/>
                <w:b/>
                <w:sz w:val="20"/>
                <w:szCs w:val="20"/>
                <w:highlight w:val="yellow"/>
              </w:rPr>
            </w:pPr>
            <w:r w:rsidRPr="00306B16">
              <w:rPr>
                <w:rFonts w:cstheme="minorHAnsi"/>
                <w:sz w:val="20"/>
                <w:szCs w:val="20"/>
              </w:rPr>
              <w:t xml:space="preserve">253,740 </w:t>
            </w:r>
          </w:p>
        </w:tc>
        <w:tc>
          <w:tcPr>
            <w:tcW w:w="1208" w:type="dxa"/>
            <w:tcBorders>
              <w:top w:val="nil"/>
              <w:left w:val="nil"/>
              <w:bottom w:val="nil"/>
              <w:right w:val="nil"/>
            </w:tcBorders>
          </w:tcPr>
          <w:p w14:paraId="57B02DAB" w14:textId="77777777" w:rsidR="00427EC8" w:rsidRPr="00306B16" w:rsidRDefault="00427EC8" w:rsidP="000D17AA">
            <w:pPr>
              <w:spacing w:after="0"/>
              <w:jc w:val="right"/>
              <w:rPr>
                <w:rFonts w:cstheme="minorHAnsi"/>
                <w:sz w:val="20"/>
                <w:szCs w:val="20"/>
                <w:highlight w:val="yellow"/>
              </w:rPr>
            </w:pPr>
            <w:r w:rsidRPr="00306B16">
              <w:rPr>
                <w:rFonts w:cstheme="minorHAnsi"/>
                <w:sz w:val="20"/>
                <w:szCs w:val="20"/>
              </w:rPr>
              <w:t xml:space="preserve">266,737 </w:t>
            </w:r>
          </w:p>
        </w:tc>
        <w:tc>
          <w:tcPr>
            <w:tcW w:w="1134" w:type="dxa"/>
            <w:tcBorders>
              <w:top w:val="nil"/>
              <w:left w:val="nil"/>
              <w:bottom w:val="nil"/>
              <w:right w:val="nil"/>
            </w:tcBorders>
          </w:tcPr>
          <w:p w14:paraId="1CD4E70B" w14:textId="77777777" w:rsidR="00427EC8" w:rsidRPr="00306B16" w:rsidRDefault="00427EC8" w:rsidP="000D17AA">
            <w:pPr>
              <w:spacing w:after="0"/>
              <w:jc w:val="right"/>
              <w:rPr>
                <w:rFonts w:cstheme="minorHAnsi"/>
                <w:sz w:val="20"/>
                <w:szCs w:val="20"/>
                <w:highlight w:val="yellow"/>
              </w:rPr>
            </w:pPr>
            <w:r w:rsidRPr="00306B16">
              <w:rPr>
                <w:rFonts w:cstheme="minorHAnsi"/>
                <w:sz w:val="20"/>
                <w:szCs w:val="20"/>
              </w:rPr>
              <w:t xml:space="preserve">280,657 </w:t>
            </w:r>
          </w:p>
        </w:tc>
        <w:tc>
          <w:tcPr>
            <w:tcW w:w="1134" w:type="dxa"/>
            <w:tcBorders>
              <w:top w:val="nil"/>
              <w:left w:val="nil"/>
              <w:bottom w:val="nil"/>
              <w:right w:val="nil"/>
            </w:tcBorders>
          </w:tcPr>
          <w:p w14:paraId="2EB05662" w14:textId="77777777" w:rsidR="00427EC8" w:rsidRPr="00306B16" w:rsidRDefault="00427EC8" w:rsidP="000D17AA">
            <w:pPr>
              <w:spacing w:after="0"/>
              <w:jc w:val="right"/>
              <w:rPr>
                <w:rFonts w:cstheme="minorHAnsi"/>
                <w:sz w:val="20"/>
                <w:szCs w:val="20"/>
                <w:highlight w:val="yellow"/>
              </w:rPr>
            </w:pPr>
            <w:r w:rsidRPr="00306B16">
              <w:rPr>
                <w:rFonts w:cstheme="minorHAnsi"/>
                <w:sz w:val="20"/>
                <w:szCs w:val="20"/>
              </w:rPr>
              <w:t xml:space="preserve">295,575 </w:t>
            </w:r>
          </w:p>
        </w:tc>
      </w:tr>
      <w:tr w:rsidR="00427EC8" w:rsidRPr="00306B16" w14:paraId="5D4AD195" w14:textId="77777777" w:rsidTr="00AF7D1E">
        <w:trPr>
          <w:trHeight w:val="20"/>
        </w:trPr>
        <w:tc>
          <w:tcPr>
            <w:tcW w:w="2426" w:type="dxa"/>
            <w:tcBorders>
              <w:top w:val="nil"/>
              <w:bottom w:val="nil"/>
            </w:tcBorders>
          </w:tcPr>
          <w:p w14:paraId="07CB80C0" w14:textId="77777777" w:rsidR="00427EC8" w:rsidRPr="00306B16" w:rsidRDefault="00427EC8" w:rsidP="001F55C8">
            <w:pPr>
              <w:pStyle w:val="Btabletextitalic"/>
              <w:rPr>
                <w:rFonts w:cstheme="minorHAnsi"/>
                <w:b/>
                <w:i w:val="0"/>
              </w:rPr>
            </w:pPr>
            <w:r w:rsidRPr="00306B16">
              <w:rPr>
                <w:rFonts w:cstheme="minorHAnsi"/>
                <w:b/>
                <w:i w:val="0"/>
              </w:rPr>
              <w:t>Total general tax</w:t>
            </w:r>
          </w:p>
        </w:tc>
        <w:tc>
          <w:tcPr>
            <w:tcW w:w="1134" w:type="dxa"/>
            <w:tcBorders>
              <w:top w:val="nil"/>
              <w:left w:val="nil"/>
              <w:bottom w:val="nil"/>
              <w:right w:val="nil"/>
            </w:tcBorders>
          </w:tcPr>
          <w:p w14:paraId="2516FA6D" w14:textId="77777777" w:rsidR="00427EC8" w:rsidRPr="00306B16" w:rsidRDefault="00427EC8" w:rsidP="001F55C8">
            <w:pPr>
              <w:spacing w:after="0"/>
              <w:jc w:val="right"/>
              <w:rPr>
                <w:rFonts w:cstheme="minorHAnsi"/>
                <w:b/>
                <w:sz w:val="20"/>
                <w:szCs w:val="20"/>
              </w:rPr>
            </w:pPr>
            <w:r w:rsidRPr="00306B16">
              <w:rPr>
                <w:rFonts w:cstheme="minorHAnsi"/>
                <w:b/>
                <w:sz w:val="20"/>
                <w:szCs w:val="20"/>
              </w:rPr>
              <w:t xml:space="preserve">2,066,895 </w:t>
            </w:r>
          </w:p>
        </w:tc>
        <w:tc>
          <w:tcPr>
            <w:tcW w:w="1260" w:type="dxa"/>
            <w:tcBorders>
              <w:top w:val="nil"/>
              <w:left w:val="nil"/>
              <w:bottom w:val="nil"/>
              <w:right w:val="nil"/>
            </w:tcBorders>
          </w:tcPr>
          <w:p w14:paraId="7D91F5AB" w14:textId="77777777" w:rsidR="00427EC8" w:rsidRPr="00306B16" w:rsidRDefault="00427EC8" w:rsidP="001F55C8">
            <w:pPr>
              <w:spacing w:after="0"/>
              <w:jc w:val="right"/>
              <w:rPr>
                <w:rFonts w:cstheme="minorHAnsi"/>
                <w:b/>
                <w:sz w:val="20"/>
                <w:szCs w:val="20"/>
                <w:highlight w:val="yellow"/>
              </w:rPr>
            </w:pPr>
            <w:r w:rsidRPr="00306B16">
              <w:rPr>
                <w:rFonts w:cstheme="minorHAnsi"/>
                <w:b/>
                <w:sz w:val="20"/>
                <w:szCs w:val="20"/>
              </w:rPr>
              <w:t xml:space="preserve">2,002,242 </w:t>
            </w:r>
          </w:p>
        </w:tc>
        <w:tc>
          <w:tcPr>
            <w:tcW w:w="1060" w:type="dxa"/>
            <w:tcBorders>
              <w:top w:val="nil"/>
              <w:left w:val="nil"/>
              <w:bottom w:val="nil"/>
              <w:right w:val="nil"/>
            </w:tcBorders>
          </w:tcPr>
          <w:p w14:paraId="638AABA9" w14:textId="77777777" w:rsidR="00427EC8" w:rsidRPr="00306B16" w:rsidRDefault="00427EC8" w:rsidP="001F55C8">
            <w:pPr>
              <w:spacing w:after="0"/>
              <w:jc w:val="right"/>
              <w:rPr>
                <w:rFonts w:cstheme="minorHAnsi"/>
                <w:b/>
                <w:sz w:val="20"/>
                <w:szCs w:val="20"/>
                <w:highlight w:val="yellow"/>
              </w:rPr>
            </w:pPr>
            <w:r w:rsidRPr="00306B16">
              <w:rPr>
                <w:rFonts w:cstheme="minorHAnsi"/>
                <w:b/>
                <w:sz w:val="20"/>
                <w:szCs w:val="20"/>
              </w:rPr>
              <w:t xml:space="preserve">2,236,617 </w:t>
            </w:r>
          </w:p>
        </w:tc>
        <w:tc>
          <w:tcPr>
            <w:tcW w:w="1208" w:type="dxa"/>
            <w:tcBorders>
              <w:top w:val="nil"/>
              <w:left w:val="nil"/>
              <w:bottom w:val="nil"/>
              <w:right w:val="nil"/>
            </w:tcBorders>
          </w:tcPr>
          <w:p w14:paraId="59E86D0D" w14:textId="77777777" w:rsidR="00427EC8" w:rsidRPr="00306B16" w:rsidRDefault="00427EC8" w:rsidP="001F55C8">
            <w:pPr>
              <w:spacing w:after="0"/>
              <w:jc w:val="right"/>
              <w:rPr>
                <w:rFonts w:cstheme="minorHAnsi"/>
                <w:b/>
                <w:sz w:val="20"/>
                <w:szCs w:val="20"/>
                <w:highlight w:val="yellow"/>
              </w:rPr>
            </w:pPr>
            <w:r w:rsidRPr="00306B16">
              <w:rPr>
                <w:rFonts w:cstheme="minorHAnsi"/>
                <w:b/>
                <w:sz w:val="20"/>
                <w:szCs w:val="20"/>
              </w:rPr>
              <w:t xml:space="preserve">2,398,821 </w:t>
            </w:r>
          </w:p>
        </w:tc>
        <w:tc>
          <w:tcPr>
            <w:tcW w:w="1134" w:type="dxa"/>
            <w:tcBorders>
              <w:top w:val="nil"/>
              <w:left w:val="nil"/>
              <w:bottom w:val="nil"/>
              <w:right w:val="nil"/>
            </w:tcBorders>
          </w:tcPr>
          <w:p w14:paraId="44AC72D3" w14:textId="77777777" w:rsidR="00427EC8" w:rsidRPr="00306B16" w:rsidRDefault="00427EC8" w:rsidP="001F55C8">
            <w:pPr>
              <w:spacing w:after="0"/>
              <w:jc w:val="right"/>
              <w:rPr>
                <w:rFonts w:cstheme="minorHAnsi"/>
                <w:b/>
                <w:sz w:val="20"/>
                <w:szCs w:val="20"/>
                <w:highlight w:val="yellow"/>
              </w:rPr>
            </w:pPr>
            <w:r w:rsidRPr="00306B16">
              <w:rPr>
                <w:rFonts w:cstheme="minorHAnsi"/>
                <w:b/>
                <w:sz w:val="20"/>
                <w:szCs w:val="20"/>
              </w:rPr>
              <w:t xml:space="preserve">2,568,208 </w:t>
            </w:r>
          </w:p>
        </w:tc>
        <w:tc>
          <w:tcPr>
            <w:tcW w:w="1134" w:type="dxa"/>
            <w:tcBorders>
              <w:top w:val="nil"/>
              <w:left w:val="nil"/>
              <w:bottom w:val="nil"/>
              <w:right w:val="nil"/>
            </w:tcBorders>
          </w:tcPr>
          <w:p w14:paraId="26BDE018" w14:textId="77777777" w:rsidR="00427EC8" w:rsidRPr="00306B16" w:rsidRDefault="00427EC8" w:rsidP="001F55C8">
            <w:pPr>
              <w:spacing w:after="0"/>
              <w:jc w:val="right"/>
              <w:rPr>
                <w:rFonts w:cstheme="minorHAnsi"/>
                <w:b/>
                <w:sz w:val="20"/>
                <w:szCs w:val="20"/>
                <w:highlight w:val="yellow"/>
              </w:rPr>
            </w:pPr>
            <w:r w:rsidRPr="00306B16">
              <w:rPr>
                <w:rFonts w:cstheme="minorHAnsi"/>
                <w:b/>
                <w:sz w:val="20"/>
                <w:szCs w:val="20"/>
              </w:rPr>
              <w:t xml:space="preserve">2,741,829 </w:t>
            </w:r>
          </w:p>
        </w:tc>
      </w:tr>
      <w:tr w:rsidR="00427EC8" w:rsidRPr="00306B16" w14:paraId="03C12CFD" w14:textId="77777777" w:rsidTr="00AF7D1E">
        <w:trPr>
          <w:trHeight w:val="397"/>
        </w:trPr>
        <w:tc>
          <w:tcPr>
            <w:tcW w:w="2426" w:type="dxa"/>
            <w:tcBorders>
              <w:top w:val="nil"/>
              <w:bottom w:val="nil"/>
            </w:tcBorders>
            <w:vAlign w:val="bottom"/>
          </w:tcPr>
          <w:p w14:paraId="1A572B4E" w14:textId="77777777" w:rsidR="00427EC8" w:rsidRPr="00306B16" w:rsidRDefault="00427EC8">
            <w:pPr>
              <w:pStyle w:val="Btabletextbolditalic"/>
              <w:rPr>
                <w:rFonts w:cstheme="minorHAnsi"/>
                <w:i w:val="0"/>
              </w:rPr>
            </w:pPr>
            <w:r w:rsidRPr="00306B16">
              <w:rPr>
                <w:rFonts w:cstheme="minorHAnsi"/>
                <w:i w:val="0"/>
              </w:rPr>
              <w:t>Duties</w:t>
            </w:r>
          </w:p>
        </w:tc>
        <w:tc>
          <w:tcPr>
            <w:tcW w:w="1134" w:type="dxa"/>
            <w:tcBorders>
              <w:top w:val="nil"/>
              <w:left w:val="nil"/>
              <w:bottom w:val="nil"/>
              <w:right w:val="nil"/>
            </w:tcBorders>
          </w:tcPr>
          <w:p w14:paraId="1D251193" w14:textId="77777777" w:rsidR="00427EC8" w:rsidRPr="00306B16" w:rsidRDefault="00427EC8">
            <w:pPr>
              <w:spacing w:after="0"/>
              <w:jc w:val="right"/>
              <w:rPr>
                <w:rFonts w:cstheme="minorHAnsi"/>
                <w:sz w:val="20"/>
                <w:szCs w:val="20"/>
              </w:rPr>
            </w:pPr>
          </w:p>
        </w:tc>
        <w:tc>
          <w:tcPr>
            <w:tcW w:w="1260" w:type="dxa"/>
            <w:tcBorders>
              <w:top w:val="nil"/>
              <w:left w:val="nil"/>
              <w:bottom w:val="nil"/>
              <w:right w:val="nil"/>
            </w:tcBorders>
          </w:tcPr>
          <w:p w14:paraId="321FFDC2" w14:textId="77777777" w:rsidR="00427EC8" w:rsidRPr="00306B16" w:rsidRDefault="00427EC8">
            <w:pPr>
              <w:spacing w:after="0"/>
              <w:jc w:val="right"/>
              <w:rPr>
                <w:rFonts w:cstheme="minorHAnsi"/>
                <w:sz w:val="20"/>
                <w:szCs w:val="20"/>
                <w:highlight w:val="yellow"/>
              </w:rPr>
            </w:pPr>
          </w:p>
        </w:tc>
        <w:tc>
          <w:tcPr>
            <w:tcW w:w="1060" w:type="dxa"/>
            <w:tcBorders>
              <w:top w:val="nil"/>
              <w:left w:val="nil"/>
              <w:bottom w:val="nil"/>
              <w:right w:val="nil"/>
            </w:tcBorders>
          </w:tcPr>
          <w:p w14:paraId="1056CEA6" w14:textId="77777777" w:rsidR="00427EC8" w:rsidRPr="00306B16" w:rsidRDefault="00427EC8">
            <w:pPr>
              <w:spacing w:after="0"/>
              <w:jc w:val="right"/>
              <w:rPr>
                <w:rFonts w:cstheme="minorHAnsi"/>
                <w:sz w:val="20"/>
                <w:szCs w:val="20"/>
                <w:highlight w:val="yellow"/>
              </w:rPr>
            </w:pPr>
          </w:p>
        </w:tc>
        <w:tc>
          <w:tcPr>
            <w:tcW w:w="1208" w:type="dxa"/>
            <w:tcBorders>
              <w:top w:val="nil"/>
              <w:left w:val="nil"/>
              <w:bottom w:val="nil"/>
              <w:right w:val="nil"/>
            </w:tcBorders>
          </w:tcPr>
          <w:p w14:paraId="6D42819B" w14:textId="77777777" w:rsidR="00427EC8" w:rsidRPr="00306B16" w:rsidRDefault="00427EC8">
            <w:pPr>
              <w:spacing w:after="0"/>
              <w:jc w:val="right"/>
              <w:rPr>
                <w:rFonts w:cstheme="minorHAnsi"/>
                <w:color w:val="000000"/>
                <w:sz w:val="20"/>
                <w:szCs w:val="20"/>
                <w:highlight w:val="yellow"/>
              </w:rPr>
            </w:pPr>
          </w:p>
        </w:tc>
        <w:tc>
          <w:tcPr>
            <w:tcW w:w="1134" w:type="dxa"/>
            <w:tcBorders>
              <w:top w:val="nil"/>
              <w:left w:val="nil"/>
              <w:bottom w:val="nil"/>
              <w:right w:val="nil"/>
            </w:tcBorders>
          </w:tcPr>
          <w:p w14:paraId="2B730634" w14:textId="77777777" w:rsidR="00427EC8" w:rsidRPr="00306B16" w:rsidRDefault="00427EC8">
            <w:pPr>
              <w:spacing w:after="0"/>
              <w:jc w:val="right"/>
              <w:rPr>
                <w:rFonts w:cstheme="minorHAnsi"/>
                <w:sz w:val="20"/>
                <w:szCs w:val="20"/>
                <w:highlight w:val="yellow"/>
              </w:rPr>
            </w:pPr>
          </w:p>
        </w:tc>
        <w:tc>
          <w:tcPr>
            <w:tcW w:w="1134" w:type="dxa"/>
            <w:tcBorders>
              <w:top w:val="nil"/>
              <w:left w:val="nil"/>
              <w:bottom w:val="nil"/>
              <w:right w:val="nil"/>
            </w:tcBorders>
          </w:tcPr>
          <w:p w14:paraId="76C1CC22" w14:textId="77777777" w:rsidR="00427EC8" w:rsidRPr="00306B16" w:rsidRDefault="00427EC8">
            <w:pPr>
              <w:spacing w:after="0"/>
              <w:jc w:val="right"/>
              <w:rPr>
                <w:rFonts w:cstheme="minorHAnsi"/>
                <w:sz w:val="20"/>
                <w:szCs w:val="20"/>
                <w:highlight w:val="yellow"/>
              </w:rPr>
            </w:pPr>
          </w:p>
        </w:tc>
      </w:tr>
      <w:tr w:rsidR="00427EC8" w:rsidRPr="00306B16" w14:paraId="2E049BD5" w14:textId="77777777" w:rsidTr="00AF7D1E">
        <w:trPr>
          <w:trHeight w:val="227"/>
        </w:trPr>
        <w:tc>
          <w:tcPr>
            <w:tcW w:w="2426" w:type="dxa"/>
            <w:tcBorders>
              <w:top w:val="nil"/>
              <w:bottom w:val="nil"/>
            </w:tcBorders>
          </w:tcPr>
          <w:p w14:paraId="24E7AA79" w14:textId="77777777" w:rsidR="00427EC8" w:rsidRPr="00306B16" w:rsidRDefault="00427EC8" w:rsidP="00BF5312">
            <w:pPr>
              <w:pStyle w:val="Btabletextbolditalic"/>
              <w:rPr>
                <w:rFonts w:cstheme="minorHAnsi"/>
                <w:b w:val="0"/>
                <w:i w:val="0"/>
              </w:rPr>
            </w:pPr>
            <w:r w:rsidRPr="00306B16">
              <w:rPr>
                <w:rFonts w:cstheme="minorHAnsi"/>
                <w:b w:val="0"/>
                <w:i w:val="0"/>
              </w:rPr>
              <w:t>Commercial conveyances</w:t>
            </w:r>
          </w:p>
        </w:tc>
        <w:tc>
          <w:tcPr>
            <w:tcW w:w="1134" w:type="dxa"/>
            <w:tcBorders>
              <w:top w:val="nil"/>
              <w:left w:val="nil"/>
              <w:bottom w:val="nil"/>
              <w:right w:val="nil"/>
            </w:tcBorders>
          </w:tcPr>
          <w:p w14:paraId="66839F26" w14:textId="77777777" w:rsidR="00427EC8" w:rsidRPr="00306B16" w:rsidRDefault="00427EC8" w:rsidP="00BF5312">
            <w:pPr>
              <w:spacing w:after="0"/>
              <w:jc w:val="right"/>
              <w:rPr>
                <w:rFonts w:cstheme="minorHAnsi"/>
                <w:sz w:val="20"/>
                <w:szCs w:val="20"/>
              </w:rPr>
            </w:pPr>
            <w:r w:rsidRPr="00306B16">
              <w:rPr>
                <w:rFonts w:cstheme="minorHAnsi"/>
                <w:sz w:val="20"/>
                <w:szCs w:val="20"/>
              </w:rPr>
              <w:t xml:space="preserve">77,243 </w:t>
            </w:r>
          </w:p>
        </w:tc>
        <w:tc>
          <w:tcPr>
            <w:tcW w:w="1260" w:type="dxa"/>
            <w:tcBorders>
              <w:top w:val="nil"/>
              <w:left w:val="nil"/>
              <w:bottom w:val="nil"/>
              <w:right w:val="nil"/>
            </w:tcBorders>
          </w:tcPr>
          <w:p w14:paraId="627D61AC" w14:textId="77777777" w:rsidR="00427EC8" w:rsidRPr="00306B16" w:rsidRDefault="00427EC8" w:rsidP="00BF5312">
            <w:pPr>
              <w:spacing w:after="0"/>
              <w:jc w:val="right"/>
              <w:rPr>
                <w:rFonts w:cstheme="minorHAnsi"/>
                <w:sz w:val="20"/>
                <w:szCs w:val="20"/>
                <w:highlight w:val="yellow"/>
              </w:rPr>
            </w:pPr>
            <w:r w:rsidRPr="00306B16">
              <w:rPr>
                <w:rFonts w:cstheme="minorHAnsi"/>
                <w:sz w:val="20"/>
                <w:szCs w:val="20"/>
              </w:rPr>
              <w:t xml:space="preserve">67,560 </w:t>
            </w:r>
          </w:p>
        </w:tc>
        <w:tc>
          <w:tcPr>
            <w:tcW w:w="1060" w:type="dxa"/>
            <w:tcBorders>
              <w:top w:val="nil"/>
              <w:left w:val="nil"/>
              <w:bottom w:val="nil"/>
              <w:right w:val="nil"/>
            </w:tcBorders>
          </w:tcPr>
          <w:p w14:paraId="7F1900C3" w14:textId="77777777" w:rsidR="00427EC8" w:rsidRPr="00306B16" w:rsidRDefault="00427EC8" w:rsidP="00BF5312">
            <w:pPr>
              <w:spacing w:after="0"/>
              <w:jc w:val="right"/>
              <w:rPr>
                <w:rFonts w:cstheme="minorHAnsi"/>
                <w:sz w:val="20"/>
                <w:szCs w:val="20"/>
                <w:highlight w:val="yellow"/>
              </w:rPr>
            </w:pPr>
            <w:r w:rsidRPr="00306B16">
              <w:rPr>
                <w:rFonts w:cstheme="minorHAnsi"/>
                <w:sz w:val="20"/>
                <w:szCs w:val="20"/>
              </w:rPr>
              <w:t xml:space="preserve">73,859 </w:t>
            </w:r>
          </w:p>
        </w:tc>
        <w:tc>
          <w:tcPr>
            <w:tcW w:w="1208" w:type="dxa"/>
            <w:tcBorders>
              <w:top w:val="nil"/>
              <w:left w:val="nil"/>
              <w:bottom w:val="nil"/>
              <w:right w:val="nil"/>
            </w:tcBorders>
          </w:tcPr>
          <w:p w14:paraId="7D3F2DA6" w14:textId="77777777" w:rsidR="00427EC8" w:rsidRPr="00306B16" w:rsidRDefault="00427EC8" w:rsidP="00BF5312">
            <w:pPr>
              <w:spacing w:after="0"/>
              <w:jc w:val="right"/>
              <w:rPr>
                <w:rFonts w:cstheme="minorHAnsi"/>
                <w:sz w:val="20"/>
                <w:szCs w:val="20"/>
                <w:highlight w:val="yellow"/>
              </w:rPr>
            </w:pPr>
            <w:r w:rsidRPr="00306B16">
              <w:rPr>
                <w:rFonts w:cstheme="minorHAnsi"/>
                <w:sz w:val="20"/>
                <w:szCs w:val="20"/>
              </w:rPr>
              <w:t xml:space="preserve">75,933 </w:t>
            </w:r>
          </w:p>
        </w:tc>
        <w:tc>
          <w:tcPr>
            <w:tcW w:w="1134" w:type="dxa"/>
            <w:tcBorders>
              <w:top w:val="nil"/>
              <w:left w:val="nil"/>
              <w:bottom w:val="nil"/>
              <w:right w:val="nil"/>
            </w:tcBorders>
          </w:tcPr>
          <w:p w14:paraId="7BC74066" w14:textId="77777777" w:rsidR="00427EC8" w:rsidRPr="00306B16" w:rsidRDefault="00427EC8" w:rsidP="00BF5312">
            <w:pPr>
              <w:spacing w:after="0"/>
              <w:jc w:val="right"/>
              <w:rPr>
                <w:rFonts w:cstheme="minorHAnsi"/>
                <w:sz w:val="20"/>
                <w:szCs w:val="20"/>
                <w:highlight w:val="yellow"/>
              </w:rPr>
            </w:pPr>
            <w:r w:rsidRPr="00306B16">
              <w:rPr>
                <w:rFonts w:cstheme="minorHAnsi"/>
                <w:sz w:val="20"/>
                <w:szCs w:val="20"/>
              </w:rPr>
              <w:t xml:space="preserve">77,573 </w:t>
            </w:r>
          </w:p>
        </w:tc>
        <w:tc>
          <w:tcPr>
            <w:tcW w:w="1134" w:type="dxa"/>
            <w:tcBorders>
              <w:top w:val="nil"/>
              <w:left w:val="nil"/>
              <w:bottom w:val="nil"/>
              <w:right w:val="nil"/>
            </w:tcBorders>
          </w:tcPr>
          <w:p w14:paraId="25FE7614" w14:textId="77777777" w:rsidR="00427EC8" w:rsidRPr="00306B16" w:rsidRDefault="00427EC8" w:rsidP="00BF5312">
            <w:pPr>
              <w:spacing w:after="0"/>
              <w:jc w:val="right"/>
              <w:rPr>
                <w:rFonts w:cstheme="minorHAnsi"/>
                <w:sz w:val="20"/>
                <w:szCs w:val="20"/>
                <w:highlight w:val="yellow"/>
              </w:rPr>
            </w:pPr>
            <w:r w:rsidRPr="00306B16">
              <w:rPr>
                <w:rFonts w:cstheme="minorHAnsi"/>
                <w:sz w:val="20"/>
                <w:szCs w:val="20"/>
              </w:rPr>
              <w:t xml:space="preserve">79,888 </w:t>
            </w:r>
          </w:p>
        </w:tc>
      </w:tr>
      <w:tr w:rsidR="00427EC8" w:rsidRPr="00306B16" w14:paraId="15AF3C48" w14:textId="77777777" w:rsidTr="00AF7D1E">
        <w:trPr>
          <w:trHeight w:val="227"/>
        </w:trPr>
        <w:tc>
          <w:tcPr>
            <w:tcW w:w="2426" w:type="dxa"/>
            <w:tcBorders>
              <w:top w:val="nil"/>
              <w:bottom w:val="nil"/>
            </w:tcBorders>
          </w:tcPr>
          <w:p w14:paraId="01DB078F" w14:textId="77777777" w:rsidR="00427EC8" w:rsidRPr="00306B16" w:rsidRDefault="00427EC8" w:rsidP="00BF5312">
            <w:pPr>
              <w:pStyle w:val="Btabletextbolditalic"/>
              <w:rPr>
                <w:rFonts w:cstheme="minorHAnsi"/>
                <w:b w:val="0"/>
                <w:i w:val="0"/>
              </w:rPr>
            </w:pPr>
            <w:r w:rsidRPr="00306B16">
              <w:rPr>
                <w:rFonts w:cstheme="minorHAnsi"/>
                <w:b w:val="0"/>
                <w:i w:val="0"/>
              </w:rPr>
              <w:t>Residential conveyances</w:t>
            </w:r>
          </w:p>
        </w:tc>
        <w:tc>
          <w:tcPr>
            <w:tcW w:w="1134" w:type="dxa"/>
            <w:tcBorders>
              <w:top w:val="nil"/>
              <w:left w:val="nil"/>
              <w:bottom w:val="nil"/>
              <w:right w:val="nil"/>
            </w:tcBorders>
          </w:tcPr>
          <w:p w14:paraId="4ABDAFDF" w14:textId="77777777" w:rsidR="00427EC8" w:rsidRPr="00306B16" w:rsidRDefault="00427EC8" w:rsidP="00BF5312">
            <w:pPr>
              <w:spacing w:after="0"/>
              <w:jc w:val="right"/>
              <w:rPr>
                <w:rFonts w:cstheme="minorHAnsi"/>
                <w:sz w:val="20"/>
                <w:szCs w:val="20"/>
              </w:rPr>
            </w:pPr>
            <w:r w:rsidRPr="00306B16">
              <w:rPr>
                <w:rFonts w:cstheme="minorHAnsi"/>
                <w:sz w:val="20"/>
                <w:szCs w:val="20"/>
              </w:rPr>
              <w:t xml:space="preserve">287,020 </w:t>
            </w:r>
          </w:p>
        </w:tc>
        <w:tc>
          <w:tcPr>
            <w:tcW w:w="1260" w:type="dxa"/>
            <w:tcBorders>
              <w:top w:val="nil"/>
              <w:left w:val="nil"/>
              <w:bottom w:val="nil"/>
              <w:right w:val="nil"/>
            </w:tcBorders>
          </w:tcPr>
          <w:p w14:paraId="6A10DD52" w14:textId="77777777" w:rsidR="00427EC8" w:rsidRPr="00306B16" w:rsidRDefault="00427EC8" w:rsidP="00BF5312">
            <w:pPr>
              <w:spacing w:after="0"/>
              <w:jc w:val="right"/>
              <w:rPr>
                <w:rFonts w:cstheme="minorHAnsi"/>
                <w:sz w:val="20"/>
                <w:szCs w:val="20"/>
                <w:highlight w:val="yellow"/>
              </w:rPr>
            </w:pPr>
            <w:r w:rsidRPr="00306B16">
              <w:rPr>
                <w:rFonts w:cstheme="minorHAnsi"/>
                <w:sz w:val="20"/>
                <w:szCs w:val="20"/>
              </w:rPr>
              <w:t xml:space="preserve">291,791 </w:t>
            </w:r>
          </w:p>
        </w:tc>
        <w:tc>
          <w:tcPr>
            <w:tcW w:w="1060" w:type="dxa"/>
            <w:tcBorders>
              <w:top w:val="nil"/>
              <w:left w:val="nil"/>
              <w:bottom w:val="nil"/>
              <w:right w:val="nil"/>
            </w:tcBorders>
          </w:tcPr>
          <w:p w14:paraId="2407856E" w14:textId="77777777" w:rsidR="00427EC8" w:rsidRPr="00306B16" w:rsidRDefault="00427EC8" w:rsidP="00BF5312">
            <w:pPr>
              <w:spacing w:after="0"/>
              <w:jc w:val="right"/>
              <w:rPr>
                <w:rFonts w:cstheme="minorHAnsi"/>
                <w:sz w:val="20"/>
                <w:szCs w:val="20"/>
                <w:highlight w:val="yellow"/>
              </w:rPr>
            </w:pPr>
            <w:r w:rsidRPr="00306B16">
              <w:rPr>
                <w:rFonts w:cstheme="minorHAnsi"/>
                <w:sz w:val="20"/>
                <w:szCs w:val="20"/>
              </w:rPr>
              <w:t xml:space="preserve">299,179 </w:t>
            </w:r>
          </w:p>
        </w:tc>
        <w:tc>
          <w:tcPr>
            <w:tcW w:w="1208" w:type="dxa"/>
            <w:tcBorders>
              <w:top w:val="nil"/>
              <w:left w:val="nil"/>
              <w:bottom w:val="nil"/>
              <w:right w:val="nil"/>
            </w:tcBorders>
          </w:tcPr>
          <w:p w14:paraId="4F96A35A" w14:textId="77777777" w:rsidR="00427EC8" w:rsidRPr="00306B16" w:rsidRDefault="00427EC8" w:rsidP="00BF5312">
            <w:pPr>
              <w:spacing w:after="0"/>
              <w:jc w:val="right"/>
              <w:rPr>
                <w:rFonts w:cstheme="minorHAnsi"/>
                <w:sz w:val="20"/>
                <w:szCs w:val="20"/>
                <w:highlight w:val="yellow"/>
              </w:rPr>
            </w:pPr>
            <w:r w:rsidRPr="00306B16">
              <w:rPr>
                <w:rFonts w:cstheme="minorHAnsi"/>
                <w:sz w:val="20"/>
                <w:szCs w:val="20"/>
              </w:rPr>
              <w:t xml:space="preserve">299,686 </w:t>
            </w:r>
          </w:p>
        </w:tc>
        <w:tc>
          <w:tcPr>
            <w:tcW w:w="1134" w:type="dxa"/>
            <w:tcBorders>
              <w:top w:val="nil"/>
              <w:left w:val="nil"/>
              <w:bottom w:val="nil"/>
              <w:right w:val="nil"/>
            </w:tcBorders>
          </w:tcPr>
          <w:p w14:paraId="61059E17" w14:textId="77777777" w:rsidR="00427EC8" w:rsidRPr="00306B16" w:rsidRDefault="00427EC8" w:rsidP="00BF5312">
            <w:pPr>
              <w:spacing w:after="0"/>
              <w:jc w:val="right"/>
              <w:rPr>
                <w:rFonts w:cstheme="minorHAnsi"/>
                <w:sz w:val="20"/>
                <w:szCs w:val="20"/>
                <w:highlight w:val="yellow"/>
              </w:rPr>
            </w:pPr>
            <w:r w:rsidRPr="00306B16">
              <w:rPr>
                <w:rFonts w:cstheme="minorHAnsi"/>
                <w:sz w:val="20"/>
                <w:szCs w:val="20"/>
              </w:rPr>
              <w:t xml:space="preserve">306,955 </w:t>
            </w:r>
          </w:p>
        </w:tc>
        <w:tc>
          <w:tcPr>
            <w:tcW w:w="1134" w:type="dxa"/>
            <w:tcBorders>
              <w:top w:val="nil"/>
              <w:left w:val="nil"/>
              <w:bottom w:val="nil"/>
              <w:right w:val="nil"/>
            </w:tcBorders>
          </w:tcPr>
          <w:p w14:paraId="2F8ED5DD" w14:textId="77777777" w:rsidR="00427EC8" w:rsidRPr="00306B16" w:rsidRDefault="00427EC8" w:rsidP="00BF5312">
            <w:pPr>
              <w:spacing w:after="0"/>
              <w:jc w:val="right"/>
              <w:rPr>
                <w:rFonts w:cstheme="minorHAnsi"/>
                <w:sz w:val="20"/>
                <w:szCs w:val="20"/>
                <w:highlight w:val="yellow"/>
              </w:rPr>
            </w:pPr>
            <w:r w:rsidRPr="00306B16">
              <w:rPr>
                <w:rFonts w:cstheme="minorHAnsi"/>
                <w:sz w:val="20"/>
                <w:szCs w:val="20"/>
              </w:rPr>
              <w:t xml:space="preserve">314,419 </w:t>
            </w:r>
          </w:p>
        </w:tc>
      </w:tr>
      <w:tr w:rsidR="00427EC8" w:rsidRPr="00306B16" w14:paraId="3CEF3976" w14:textId="77777777" w:rsidTr="00AF7D1E">
        <w:trPr>
          <w:trHeight w:val="227"/>
        </w:trPr>
        <w:tc>
          <w:tcPr>
            <w:tcW w:w="2426" w:type="dxa"/>
            <w:tcBorders>
              <w:top w:val="nil"/>
              <w:bottom w:val="nil"/>
            </w:tcBorders>
          </w:tcPr>
          <w:p w14:paraId="7EA84415" w14:textId="77777777" w:rsidR="00427EC8" w:rsidRPr="00306B16" w:rsidRDefault="00427EC8" w:rsidP="00BF5312">
            <w:pPr>
              <w:pStyle w:val="Btabletextbolditalic"/>
              <w:rPr>
                <w:rFonts w:cstheme="minorHAnsi"/>
                <w:b w:val="0"/>
                <w:i w:val="0"/>
              </w:rPr>
            </w:pPr>
            <w:r w:rsidRPr="00306B16">
              <w:rPr>
                <w:rFonts w:cstheme="minorHAnsi"/>
                <w:b w:val="0"/>
                <w:i w:val="0"/>
              </w:rPr>
              <w:t>Motor vehicle registrations and transfers</w:t>
            </w:r>
          </w:p>
        </w:tc>
        <w:tc>
          <w:tcPr>
            <w:tcW w:w="1134" w:type="dxa"/>
            <w:tcBorders>
              <w:top w:val="nil"/>
              <w:left w:val="nil"/>
              <w:bottom w:val="nil"/>
              <w:right w:val="nil"/>
            </w:tcBorders>
          </w:tcPr>
          <w:p w14:paraId="1848E719" w14:textId="77777777" w:rsidR="00427EC8" w:rsidRPr="00306B16" w:rsidRDefault="00427EC8" w:rsidP="00BF5312">
            <w:pPr>
              <w:spacing w:after="0"/>
              <w:jc w:val="right"/>
              <w:rPr>
                <w:rFonts w:cstheme="minorHAnsi"/>
                <w:sz w:val="20"/>
                <w:szCs w:val="20"/>
              </w:rPr>
            </w:pPr>
            <w:r w:rsidRPr="00306B16">
              <w:rPr>
                <w:rFonts w:cstheme="minorHAnsi"/>
                <w:sz w:val="20"/>
                <w:szCs w:val="20"/>
              </w:rPr>
              <w:t xml:space="preserve">57,434 </w:t>
            </w:r>
          </w:p>
        </w:tc>
        <w:tc>
          <w:tcPr>
            <w:tcW w:w="1260" w:type="dxa"/>
            <w:tcBorders>
              <w:top w:val="nil"/>
              <w:left w:val="nil"/>
              <w:bottom w:val="nil"/>
              <w:right w:val="nil"/>
            </w:tcBorders>
          </w:tcPr>
          <w:p w14:paraId="3FD65B29" w14:textId="77777777" w:rsidR="00427EC8" w:rsidRPr="00306B16" w:rsidRDefault="00427EC8" w:rsidP="00BF5312">
            <w:pPr>
              <w:spacing w:after="0"/>
              <w:jc w:val="right"/>
              <w:rPr>
                <w:rFonts w:cstheme="minorHAnsi"/>
                <w:sz w:val="20"/>
                <w:szCs w:val="20"/>
                <w:highlight w:val="yellow"/>
              </w:rPr>
            </w:pPr>
            <w:r w:rsidRPr="00306B16">
              <w:rPr>
                <w:rFonts w:cstheme="minorHAnsi"/>
                <w:sz w:val="20"/>
                <w:szCs w:val="20"/>
              </w:rPr>
              <w:t xml:space="preserve">57,434 </w:t>
            </w:r>
          </w:p>
        </w:tc>
        <w:tc>
          <w:tcPr>
            <w:tcW w:w="1060" w:type="dxa"/>
            <w:tcBorders>
              <w:top w:val="nil"/>
              <w:left w:val="nil"/>
              <w:bottom w:val="nil"/>
              <w:right w:val="nil"/>
            </w:tcBorders>
          </w:tcPr>
          <w:p w14:paraId="1D740CC3" w14:textId="77777777" w:rsidR="00427EC8" w:rsidRPr="00306B16" w:rsidRDefault="00427EC8" w:rsidP="00BF5312">
            <w:pPr>
              <w:spacing w:after="0"/>
              <w:jc w:val="right"/>
              <w:rPr>
                <w:rFonts w:cstheme="minorHAnsi"/>
                <w:sz w:val="20"/>
                <w:szCs w:val="20"/>
                <w:highlight w:val="yellow"/>
              </w:rPr>
            </w:pPr>
            <w:r w:rsidRPr="00306B16">
              <w:rPr>
                <w:rFonts w:cstheme="minorHAnsi"/>
                <w:sz w:val="20"/>
                <w:szCs w:val="20"/>
              </w:rPr>
              <w:t xml:space="preserve">67,046 </w:t>
            </w:r>
          </w:p>
        </w:tc>
        <w:tc>
          <w:tcPr>
            <w:tcW w:w="1208" w:type="dxa"/>
            <w:tcBorders>
              <w:top w:val="nil"/>
              <w:left w:val="nil"/>
              <w:bottom w:val="nil"/>
              <w:right w:val="nil"/>
            </w:tcBorders>
          </w:tcPr>
          <w:p w14:paraId="081A58A7" w14:textId="77777777" w:rsidR="00427EC8" w:rsidRPr="00306B16" w:rsidRDefault="00427EC8" w:rsidP="00BF5312">
            <w:pPr>
              <w:spacing w:after="0"/>
              <w:jc w:val="right"/>
              <w:rPr>
                <w:rFonts w:cstheme="minorHAnsi"/>
                <w:sz w:val="20"/>
                <w:szCs w:val="20"/>
                <w:highlight w:val="yellow"/>
              </w:rPr>
            </w:pPr>
            <w:r w:rsidRPr="00306B16">
              <w:rPr>
                <w:rFonts w:cstheme="minorHAnsi"/>
                <w:sz w:val="20"/>
                <w:szCs w:val="20"/>
              </w:rPr>
              <w:t xml:space="preserve">72,874 </w:t>
            </w:r>
          </w:p>
        </w:tc>
        <w:tc>
          <w:tcPr>
            <w:tcW w:w="1134" w:type="dxa"/>
            <w:tcBorders>
              <w:top w:val="nil"/>
              <w:left w:val="nil"/>
              <w:bottom w:val="nil"/>
              <w:right w:val="nil"/>
            </w:tcBorders>
          </w:tcPr>
          <w:p w14:paraId="75C7C0E7" w14:textId="77777777" w:rsidR="00427EC8" w:rsidRPr="00306B16" w:rsidRDefault="00427EC8" w:rsidP="00BF5312">
            <w:pPr>
              <w:spacing w:after="0"/>
              <w:jc w:val="right"/>
              <w:rPr>
                <w:rFonts w:cstheme="minorHAnsi"/>
                <w:sz w:val="20"/>
                <w:szCs w:val="20"/>
                <w:highlight w:val="yellow"/>
              </w:rPr>
            </w:pPr>
            <w:r w:rsidRPr="00306B16">
              <w:rPr>
                <w:rFonts w:cstheme="minorHAnsi"/>
                <w:sz w:val="20"/>
                <w:szCs w:val="20"/>
              </w:rPr>
              <w:t xml:space="preserve">76,103 </w:t>
            </w:r>
          </w:p>
        </w:tc>
        <w:tc>
          <w:tcPr>
            <w:tcW w:w="1134" w:type="dxa"/>
            <w:tcBorders>
              <w:top w:val="nil"/>
              <w:left w:val="nil"/>
              <w:bottom w:val="nil"/>
              <w:right w:val="nil"/>
            </w:tcBorders>
          </w:tcPr>
          <w:p w14:paraId="0B404DA4" w14:textId="77777777" w:rsidR="00427EC8" w:rsidRPr="00306B16" w:rsidRDefault="00427EC8" w:rsidP="00BF5312">
            <w:pPr>
              <w:spacing w:after="0"/>
              <w:jc w:val="right"/>
              <w:rPr>
                <w:rFonts w:cstheme="minorHAnsi"/>
                <w:sz w:val="20"/>
                <w:szCs w:val="20"/>
                <w:highlight w:val="yellow"/>
              </w:rPr>
            </w:pPr>
            <w:r w:rsidRPr="00306B16">
              <w:rPr>
                <w:rFonts w:cstheme="minorHAnsi"/>
                <w:sz w:val="20"/>
                <w:szCs w:val="20"/>
              </w:rPr>
              <w:t xml:space="preserve">79,170 </w:t>
            </w:r>
          </w:p>
        </w:tc>
      </w:tr>
      <w:tr w:rsidR="00427EC8" w:rsidRPr="00306B16" w14:paraId="357CDF05" w14:textId="77777777" w:rsidTr="00AF7D1E">
        <w:trPr>
          <w:trHeight w:val="227"/>
        </w:trPr>
        <w:tc>
          <w:tcPr>
            <w:tcW w:w="2426" w:type="dxa"/>
            <w:tcBorders>
              <w:top w:val="nil"/>
              <w:bottom w:val="nil"/>
            </w:tcBorders>
          </w:tcPr>
          <w:p w14:paraId="407C3624" w14:textId="77777777" w:rsidR="00427EC8" w:rsidRPr="00306B16" w:rsidRDefault="00427EC8" w:rsidP="007A7FAB">
            <w:pPr>
              <w:pStyle w:val="Btabletextbolditalic"/>
              <w:rPr>
                <w:rFonts w:cstheme="minorHAnsi"/>
                <w:i w:val="0"/>
              </w:rPr>
            </w:pPr>
            <w:r w:rsidRPr="00306B16">
              <w:rPr>
                <w:rFonts w:cstheme="minorHAnsi"/>
                <w:i w:val="0"/>
              </w:rPr>
              <w:t>Total duties</w:t>
            </w:r>
          </w:p>
        </w:tc>
        <w:tc>
          <w:tcPr>
            <w:tcW w:w="1134" w:type="dxa"/>
            <w:tcBorders>
              <w:top w:val="nil"/>
              <w:left w:val="nil"/>
              <w:bottom w:val="nil"/>
              <w:right w:val="nil"/>
            </w:tcBorders>
          </w:tcPr>
          <w:p w14:paraId="7835C77C" w14:textId="77777777" w:rsidR="00427EC8" w:rsidRPr="00306B16" w:rsidRDefault="00427EC8" w:rsidP="007A7FAB">
            <w:pPr>
              <w:spacing w:after="0"/>
              <w:jc w:val="right"/>
              <w:rPr>
                <w:rFonts w:cstheme="minorHAnsi"/>
                <w:b/>
                <w:sz w:val="20"/>
                <w:szCs w:val="20"/>
              </w:rPr>
            </w:pPr>
            <w:r w:rsidRPr="00306B16">
              <w:rPr>
                <w:rFonts w:cstheme="minorHAnsi"/>
                <w:b/>
                <w:sz w:val="20"/>
                <w:szCs w:val="20"/>
              </w:rPr>
              <w:t xml:space="preserve">421,697 </w:t>
            </w:r>
          </w:p>
        </w:tc>
        <w:tc>
          <w:tcPr>
            <w:tcW w:w="1260" w:type="dxa"/>
            <w:tcBorders>
              <w:top w:val="nil"/>
              <w:left w:val="nil"/>
              <w:bottom w:val="nil"/>
              <w:right w:val="nil"/>
            </w:tcBorders>
          </w:tcPr>
          <w:p w14:paraId="4232DA08" w14:textId="77777777" w:rsidR="00427EC8" w:rsidRPr="00306B16" w:rsidRDefault="00427EC8" w:rsidP="007A7FAB">
            <w:pPr>
              <w:spacing w:after="0"/>
              <w:jc w:val="right"/>
              <w:rPr>
                <w:rFonts w:cstheme="minorHAnsi"/>
                <w:b/>
                <w:sz w:val="20"/>
                <w:szCs w:val="20"/>
                <w:highlight w:val="yellow"/>
              </w:rPr>
            </w:pPr>
            <w:r w:rsidRPr="00306B16">
              <w:rPr>
                <w:rFonts w:cstheme="minorHAnsi"/>
                <w:b/>
                <w:sz w:val="20"/>
                <w:szCs w:val="20"/>
              </w:rPr>
              <w:t xml:space="preserve">416,785 </w:t>
            </w:r>
          </w:p>
        </w:tc>
        <w:tc>
          <w:tcPr>
            <w:tcW w:w="1060" w:type="dxa"/>
            <w:tcBorders>
              <w:top w:val="nil"/>
              <w:left w:val="nil"/>
              <w:bottom w:val="nil"/>
              <w:right w:val="nil"/>
            </w:tcBorders>
          </w:tcPr>
          <w:p w14:paraId="33E333A8" w14:textId="77777777" w:rsidR="00427EC8" w:rsidRPr="00306B16" w:rsidRDefault="00427EC8" w:rsidP="007A7FAB">
            <w:pPr>
              <w:spacing w:after="0"/>
              <w:jc w:val="right"/>
              <w:rPr>
                <w:rFonts w:cstheme="minorHAnsi"/>
                <w:b/>
                <w:sz w:val="20"/>
                <w:szCs w:val="20"/>
                <w:highlight w:val="yellow"/>
              </w:rPr>
            </w:pPr>
            <w:r w:rsidRPr="00306B16">
              <w:rPr>
                <w:rFonts w:cstheme="minorHAnsi"/>
                <w:b/>
                <w:sz w:val="20"/>
                <w:szCs w:val="20"/>
              </w:rPr>
              <w:t xml:space="preserve">440,084 </w:t>
            </w:r>
          </w:p>
        </w:tc>
        <w:tc>
          <w:tcPr>
            <w:tcW w:w="1208" w:type="dxa"/>
            <w:tcBorders>
              <w:top w:val="nil"/>
              <w:left w:val="nil"/>
              <w:bottom w:val="nil"/>
              <w:right w:val="nil"/>
            </w:tcBorders>
          </w:tcPr>
          <w:p w14:paraId="2E418A33" w14:textId="77777777" w:rsidR="00427EC8" w:rsidRPr="00306B16" w:rsidRDefault="00427EC8" w:rsidP="007A7FAB">
            <w:pPr>
              <w:spacing w:after="0"/>
              <w:jc w:val="right"/>
              <w:rPr>
                <w:rFonts w:cstheme="minorHAnsi"/>
                <w:b/>
                <w:sz w:val="20"/>
                <w:szCs w:val="20"/>
                <w:highlight w:val="yellow"/>
              </w:rPr>
            </w:pPr>
            <w:r w:rsidRPr="00306B16">
              <w:rPr>
                <w:rFonts w:cstheme="minorHAnsi"/>
                <w:b/>
                <w:sz w:val="20"/>
                <w:szCs w:val="20"/>
              </w:rPr>
              <w:t xml:space="preserve">448,493 </w:t>
            </w:r>
          </w:p>
        </w:tc>
        <w:tc>
          <w:tcPr>
            <w:tcW w:w="1134" w:type="dxa"/>
            <w:tcBorders>
              <w:top w:val="nil"/>
              <w:left w:val="nil"/>
              <w:bottom w:val="nil"/>
              <w:right w:val="nil"/>
            </w:tcBorders>
          </w:tcPr>
          <w:p w14:paraId="235F9C06" w14:textId="77777777" w:rsidR="00427EC8" w:rsidRPr="00306B16" w:rsidRDefault="00427EC8" w:rsidP="007A7FAB">
            <w:pPr>
              <w:spacing w:after="0"/>
              <w:jc w:val="right"/>
              <w:rPr>
                <w:rFonts w:cstheme="minorHAnsi"/>
                <w:b/>
                <w:sz w:val="20"/>
                <w:szCs w:val="20"/>
                <w:highlight w:val="yellow"/>
              </w:rPr>
            </w:pPr>
            <w:r w:rsidRPr="00306B16">
              <w:rPr>
                <w:rFonts w:cstheme="minorHAnsi"/>
                <w:b/>
                <w:sz w:val="20"/>
                <w:szCs w:val="20"/>
              </w:rPr>
              <w:t xml:space="preserve">460,631 </w:t>
            </w:r>
          </w:p>
        </w:tc>
        <w:tc>
          <w:tcPr>
            <w:tcW w:w="1134" w:type="dxa"/>
            <w:tcBorders>
              <w:top w:val="nil"/>
              <w:left w:val="nil"/>
              <w:bottom w:val="nil"/>
              <w:right w:val="nil"/>
            </w:tcBorders>
          </w:tcPr>
          <w:p w14:paraId="25F14F53" w14:textId="77777777" w:rsidR="00427EC8" w:rsidRPr="00306B16" w:rsidRDefault="00427EC8" w:rsidP="007A7FAB">
            <w:pPr>
              <w:spacing w:after="0"/>
              <w:jc w:val="right"/>
              <w:rPr>
                <w:rFonts w:cstheme="minorHAnsi"/>
                <w:b/>
                <w:sz w:val="20"/>
                <w:szCs w:val="20"/>
                <w:highlight w:val="yellow"/>
              </w:rPr>
            </w:pPr>
            <w:r w:rsidRPr="00306B16">
              <w:rPr>
                <w:rFonts w:cstheme="minorHAnsi"/>
                <w:b/>
                <w:sz w:val="20"/>
                <w:szCs w:val="20"/>
              </w:rPr>
              <w:t xml:space="preserve">473,477 </w:t>
            </w:r>
          </w:p>
        </w:tc>
      </w:tr>
      <w:tr w:rsidR="00427EC8" w:rsidRPr="00306B16" w14:paraId="2C4600FB" w14:textId="77777777" w:rsidTr="00AF7D1E">
        <w:trPr>
          <w:trHeight w:val="397"/>
        </w:trPr>
        <w:tc>
          <w:tcPr>
            <w:tcW w:w="2426" w:type="dxa"/>
            <w:tcBorders>
              <w:top w:val="nil"/>
              <w:bottom w:val="nil"/>
            </w:tcBorders>
            <w:vAlign w:val="bottom"/>
          </w:tcPr>
          <w:p w14:paraId="1284A1AE" w14:textId="77777777" w:rsidR="00427EC8" w:rsidRPr="00306B16" w:rsidRDefault="00427EC8">
            <w:pPr>
              <w:pStyle w:val="Btabletextbolditalic"/>
              <w:rPr>
                <w:rFonts w:cstheme="minorHAnsi"/>
                <w:i w:val="0"/>
              </w:rPr>
            </w:pPr>
            <w:r w:rsidRPr="00306B16">
              <w:rPr>
                <w:rFonts w:cstheme="minorHAnsi"/>
                <w:i w:val="0"/>
              </w:rPr>
              <w:t>Gambling taxes</w:t>
            </w:r>
          </w:p>
        </w:tc>
        <w:tc>
          <w:tcPr>
            <w:tcW w:w="1134" w:type="dxa"/>
            <w:tcBorders>
              <w:top w:val="nil"/>
              <w:left w:val="nil"/>
              <w:bottom w:val="nil"/>
              <w:right w:val="nil"/>
            </w:tcBorders>
          </w:tcPr>
          <w:p w14:paraId="053B420B" w14:textId="77777777" w:rsidR="00427EC8" w:rsidRPr="00306B16" w:rsidRDefault="00427EC8">
            <w:pPr>
              <w:spacing w:after="0"/>
              <w:jc w:val="right"/>
              <w:rPr>
                <w:rFonts w:cstheme="minorHAnsi"/>
                <w:sz w:val="20"/>
                <w:szCs w:val="20"/>
              </w:rPr>
            </w:pPr>
          </w:p>
        </w:tc>
        <w:tc>
          <w:tcPr>
            <w:tcW w:w="1260" w:type="dxa"/>
            <w:tcBorders>
              <w:top w:val="nil"/>
              <w:left w:val="nil"/>
              <w:bottom w:val="nil"/>
              <w:right w:val="nil"/>
            </w:tcBorders>
          </w:tcPr>
          <w:p w14:paraId="4D614B74" w14:textId="77777777" w:rsidR="00427EC8" w:rsidRPr="00306B16" w:rsidRDefault="00427EC8">
            <w:pPr>
              <w:spacing w:after="0"/>
              <w:jc w:val="right"/>
              <w:rPr>
                <w:rFonts w:cstheme="minorHAnsi"/>
                <w:sz w:val="20"/>
                <w:szCs w:val="20"/>
                <w:highlight w:val="yellow"/>
              </w:rPr>
            </w:pPr>
          </w:p>
        </w:tc>
        <w:tc>
          <w:tcPr>
            <w:tcW w:w="1060" w:type="dxa"/>
            <w:tcBorders>
              <w:top w:val="nil"/>
              <w:left w:val="nil"/>
              <w:bottom w:val="nil"/>
              <w:right w:val="nil"/>
            </w:tcBorders>
          </w:tcPr>
          <w:p w14:paraId="28988878" w14:textId="77777777" w:rsidR="00427EC8" w:rsidRPr="00306B16" w:rsidRDefault="00427EC8">
            <w:pPr>
              <w:spacing w:after="0"/>
              <w:jc w:val="right"/>
              <w:rPr>
                <w:rFonts w:cstheme="minorHAnsi"/>
                <w:sz w:val="20"/>
                <w:szCs w:val="20"/>
                <w:highlight w:val="yellow"/>
              </w:rPr>
            </w:pPr>
          </w:p>
        </w:tc>
        <w:tc>
          <w:tcPr>
            <w:tcW w:w="1208" w:type="dxa"/>
            <w:tcBorders>
              <w:top w:val="nil"/>
              <w:left w:val="nil"/>
              <w:bottom w:val="nil"/>
              <w:right w:val="nil"/>
            </w:tcBorders>
          </w:tcPr>
          <w:p w14:paraId="7EB82993" w14:textId="77777777" w:rsidR="00427EC8" w:rsidRPr="00306B16" w:rsidRDefault="00427EC8">
            <w:pPr>
              <w:spacing w:after="0"/>
              <w:jc w:val="right"/>
              <w:rPr>
                <w:rFonts w:cstheme="minorHAnsi"/>
                <w:color w:val="000000"/>
                <w:sz w:val="20"/>
                <w:szCs w:val="20"/>
                <w:highlight w:val="yellow"/>
              </w:rPr>
            </w:pPr>
          </w:p>
        </w:tc>
        <w:tc>
          <w:tcPr>
            <w:tcW w:w="1134" w:type="dxa"/>
            <w:tcBorders>
              <w:top w:val="nil"/>
              <w:left w:val="nil"/>
              <w:bottom w:val="nil"/>
              <w:right w:val="nil"/>
            </w:tcBorders>
          </w:tcPr>
          <w:p w14:paraId="7A1FDF44" w14:textId="77777777" w:rsidR="00427EC8" w:rsidRPr="00306B16" w:rsidRDefault="00427EC8">
            <w:pPr>
              <w:spacing w:after="0"/>
              <w:jc w:val="right"/>
              <w:rPr>
                <w:rFonts w:cstheme="minorHAnsi"/>
                <w:sz w:val="20"/>
                <w:szCs w:val="20"/>
                <w:highlight w:val="yellow"/>
              </w:rPr>
            </w:pPr>
          </w:p>
        </w:tc>
        <w:tc>
          <w:tcPr>
            <w:tcW w:w="1134" w:type="dxa"/>
            <w:tcBorders>
              <w:top w:val="nil"/>
              <w:left w:val="nil"/>
              <w:bottom w:val="nil"/>
              <w:right w:val="nil"/>
            </w:tcBorders>
          </w:tcPr>
          <w:p w14:paraId="33C51F14" w14:textId="77777777" w:rsidR="00427EC8" w:rsidRPr="00306B16" w:rsidRDefault="00427EC8">
            <w:pPr>
              <w:spacing w:after="0"/>
              <w:jc w:val="right"/>
              <w:rPr>
                <w:rFonts w:cstheme="minorHAnsi"/>
                <w:sz w:val="20"/>
                <w:szCs w:val="20"/>
                <w:highlight w:val="yellow"/>
              </w:rPr>
            </w:pPr>
          </w:p>
        </w:tc>
      </w:tr>
      <w:tr w:rsidR="00427EC8" w:rsidRPr="00306B16" w14:paraId="1223D534" w14:textId="77777777" w:rsidTr="00AF7D1E">
        <w:trPr>
          <w:trHeight w:val="227"/>
        </w:trPr>
        <w:tc>
          <w:tcPr>
            <w:tcW w:w="2426" w:type="dxa"/>
            <w:tcBorders>
              <w:top w:val="nil"/>
              <w:bottom w:val="nil"/>
            </w:tcBorders>
          </w:tcPr>
          <w:p w14:paraId="14A0784D" w14:textId="77777777" w:rsidR="00427EC8" w:rsidRPr="00306B16" w:rsidRDefault="00427EC8" w:rsidP="002B56F0">
            <w:pPr>
              <w:pStyle w:val="Btabletextbolditalic"/>
              <w:rPr>
                <w:rFonts w:cstheme="minorHAnsi"/>
                <w:b w:val="0"/>
                <w:i w:val="0"/>
              </w:rPr>
            </w:pPr>
            <w:r w:rsidRPr="00306B16">
              <w:rPr>
                <w:rFonts w:cstheme="minorHAnsi"/>
                <w:b w:val="0"/>
                <w:i w:val="0"/>
              </w:rPr>
              <w:t>Tabcorp licence fee</w:t>
            </w:r>
          </w:p>
        </w:tc>
        <w:tc>
          <w:tcPr>
            <w:tcW w:w="1134" w:type="dxa"/>
            <w:tcBorders>
              <w:top w:val="nil"/>
              <w:left w:val="nil"/>
              <w:bottom w:val="nil"/>
              <w:right w:val="nil"/>
            </w:tcBorders>
          </w:tcPr>
          <w:p w14:paraId="6B33D0A7" w14:textId="77777777" w:rsidR="00427EC8" w:rsidRPr="00306B16" w:rsidRDefault="00427EC8" w:rsidP="002B56F0">
            <w:pPr>
              <w:spacing w:after="0"/>
              <w:jc w:val="right"/>
              <w:rPr>
                <w:rFonts w:cstheme="minorHAnsi"/>
                <w:sz w:val="20"/>
                <w:szCs w:val="20"/>
              </w:rPr>
            </w:pPr>
            <w:r w:rsidRPr="00306B16">
              <w:rPr>
                <w:rFonts w:cstheme="minorHAnsi"/>
                <w:sz w:val="20"/>
                <w:szCs w:val="20"/>
              </w:rPr>
              <w:t xml:space="preserve">1,252 </w:t>
            </w:r>
          </w:p>
        </w:tc>
        <w:tc>
          <w:tcPr>
            <w:tcW w:w="1260" w:type="dxa"/>
            <w:tcBorders>
              <w:top w:val="nil"/>
              <w:left w:val="nil"/>
              <w:bottom w:val="nil"/>
              <w:right w:val="nil"/>
            </w:tcBorders>
          </w:tcPr>
          <w:p w14:paraId="3DD876BA"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1,252 </w:t>
            </w:r>
          </w:p>
        </w:tc>
        <w:tc>
          <w:tcPr>
            <w:tcW w:w="1060" w:type="dxa"/>
            <w:tcBorders>
              <w:top w:val="nil"/>
              <w:left w:val="nil"/>
              <w:bottom w:val="nil"/>
              <w:right w:val="nil"/>
            </w:tcBorders>
          </w:tcPr>
          <w:p w14:paraId="344F9251"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1,283 </w:t>
            </w:r>
          </w:p>
        </w:tc>
        <w:tc>
          <w:tcPr>
            <w:tcW w:w="1208" w:type="dxa"/>
            <w:tcBorders>
              <w:top w:val="nil"/>
              <w:left w:val="nil"/>
              <w:bottom w:val="nil"/>
              <w:right w:val="nil"/>
            </w:tcBorders>
          </w:tcPr>
          <w:p w14:paraId="6BACF19C"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1,315 </w:t>
            </w:r>
          </w:p>
        </w:tc>
        <w:tc>
          <w:tcPr>
            <w:tcW w:w="1134" w:type="dxa"/>
            <w:tcBorders>
              <w:top w:val="nil"/>
              <w:left w:val="nil"/>
              <w:bottom w:val="nil"/>
              <w:right w:val="nil"/>
            </w:tcBorders>
          </w:tcPr>
          <w:p w14:paraId="64BDD2C0"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1,348 </w:t>
            </w:r>
          </w:p>
        </w:tc>
        <w:tc>
          <w:tcPr>
            <w:tcW w:w="1134" w:type="dxa"/>
            <w:tcBorders>
              <w:top w:val="nil"/>
              <w:left w:val="nil"/>
              <w:bottom w:val="nil"/>
              <w:right w:val="nil"/>
            </w:tcBorders>
          </w:tcPr>
          <w:p w14:paraId="614AEAF0"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1,382 </w:t>
            </w:r>
          </w:p>
        </w:tc>
      </w:tr>
      <w:tr w:rsidR="00427EC8" w:rsidRPr="00306B16" w14:paraId="09956BF8" w14:textId="77777777" w:rsidTr="00AF7D1E">
        <w:trPr>
          <w:trHeight w:val="227"/>
        </w:trPr>
        <w:tc>
          <w:tcPr>
            <w:tcW w:w="2426" w:type="dxa"/>
            <w:tcBorders>
              <w:top w:val="nil"/>
              <w:bottom w:val="nil"/>
            </w:tcBorders>
          </w:tcPr>
          <w:p w14:paraId="03B6E178" w14:textId="77777777" w:rsidR="00427EC8" w:rsidRPr="00306B16" w:rsidRDefault="00427EC8" w:rsidP="002B56F0">
            <w:pPr>
              <w:pStyle w:val="Btabletextbolditalic"/>
              <w:rPr>
                <w:rFonts w:cstheme="minorHAnsi"/>
                <w:b w:val="0"/>
                <w:i w:val="0"/>
              </w:rPr>
            </w:pPr>
            <w:r w:rsidRPr="00306B16">
              <w:rPr>
                <w:rFonts w:cstheme="minorHAnsi"/>
                <w:b w:val="0"/>
                <w:i w:val="0"/>
              </w:rPr>
              <w:t>Gaming tax</w:t>
            </w:r>
          </w:p>
        </w:tc>
        <w:tc>
          <w:tcPr>
            <w:tcW w:w="1134" w:type="dxa"/>
            <w:tcBorders>
              <w:top w:val="nil"/>
              <w:left w:val="nil"/>
              <w:bottom w:val="nil"/>
              <w:right w:val="nil"/>
            </w:tcBorders>
          </w:tcPr>
          <w:p w14:paraId="19F46734" w14:textId="77777777" w:rsidR="00427EC8" w:rsidRPr="00306B16" w:rsidRDefault="00427EC8" w:rsidP="002B56F0">
            <w:pPr>
              <w:spacing w:after="0"/>
              <w:jc w:val="right"/>
              <w:rPr>
                <w:rFonts w:cstheme="minorHAnsi"/>
                <w:sz w:val="20"/>
                <w:szCs w:val="20"/>
              </w:rPr>
            </w:pPr>
            <w:r w:rsidRPr="00306B16">
              <w:rPr>
                <w:rFonts w:cstheme="minorHAnsi"/>
                <w:sz w:val="20"/>
                <w:szCs w:val="20"/>
              </w:rPr>
              <w:t xml:space="preserve">39,441 </w:t>
            </w:r>
          </w:p>
        </w:tc>
        <w:tc>
          <w:tcPr>
            <w:tcW w:w="1260" w:type="dxa"/>
            <w:tcBorders>
              <w:top w:val="nil"/>
              <w:left w:val="nil"/>
              <w:bottom w:val="nil"/>
              <w:right w:val="nil"/>
            </w:tcBorders>
          </w:tcPr>
          <w:p w14:paraId="5027E89E"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42,441 </w:t>
            </w:r>
          </w:p>
        </w:tc>
        <w:tc>
          <w:tcPr>
            <w:tcW w:w="1060" w:type="dxa"/>
            <w:tcBorders>
              <w:top w:val="nil"/>
              <w:left w:val="nil"/>
              <w:bottom w:val="nil"/>
              <w:right w:val="nil"/>
            </w:tcBorders>
          </w:tcPr>
          <w:p w14:paraId="2613CE1E"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41,502 </w:t>
            </w:r>
          </w:p>
        </w:tc>
        <w:tc>
          <w:tcPr>
            <w:tcW w:w="1208" w:type="dxa"/>
            <w:tcBorders>
              <w:top w:val="nil"/>
              <w:left w:val="nil"/>
              <w:bottom w:val="nil"/>
              <w:right w:val="nil"/>
            </w:tcBorders>
          </w:tcPr>
          <w:p w14:paraId="60D70AC5"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40,589 </w:t>
            </w:r>
          </w:p>
        </w:tc>
        <w:tc>
          <w:tcPr>
            <w:tcW w:w="1134" w:type="dxa"/>
            <w:tcBorders>
              <w:top w:val="nil"/>
              <w:left w:val="nil"/>
              <w:bottom w:val="nil"/>
              <w:right w:val="nil"/>
            </w:tcBorders>
          </w:tcPr>
          <w:p w14:paraId="34C51869"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39,701 </w:t>
            </w:r>
          </w:p>
        </w:tc>
        <w:tc>
          <w:tcPr>
            <w:tcW w:w="1134" w:type="dxa"/>
            <w:tcBorders>
              <w:top w:val="nil"/>
              <w:left w:val="nil"/>
              <w:bottom w:val="nil"/>
              <w:right w:val="nil"/>
            </w:tcBorders>
          </w:tcPr>
          <w:p w14:paraId="08463CC1"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38,841 </w:t>
            </w:r>
          </w:p>
        </w:tc>
      </w:tr>
      <w:tr w:rsidR="00427EC8" w:rsidRPr="00306B16" w14:paraId="321A5361" w14:textId="77777777" w:rsidTr="00AF7D1E">
        <w:trPr>
          <w:trHeight w:val="227"/>
        </w:trPr>
        <w:tc>
          <w:tcPr>
            <w:tcW w:w="2426" w:type="dxa"/>
            <w:tcBorders>
              <w:top w:val="nil"/>
              <w:bottom w:val="nil"/>
            </w:tcBorders>
          </w:tcPr>
          <w:p w14:paraId="445BB0E1" w14:textId="77777777" w:rsidR="00427EC8" w:rsidRPr="00306B16" w:rsidRDefault="00427EC8" w:rsidP="002B56F0">
            <w:pPr>
              <w:pStyle w:val="Btabletextbolditalic"/>
              <w:rPr>
                <w:rFonts w:cstheme="minorHAnsi"/>
                <w:b w:val="0"/>
                <w:i w:val="0"/>
              </w:rPr>
            </w:pPr>
            <w:r w:rsidRPr="00306B16">
              <w:rPr>
                <w:rFonts w:cstheme="minorHAnsi"/>
                <w:b w:val="0"/>
                <w:i w:val="0"/>
              </w:rPr>
              <w:t>Casino tax</w:t>
            </w:r>
          </w:p>
        </w:tc>
        <w:tc>
          <w:tcPr>
            <w:tcW w:w="1134" w:type="dxa"/>
            <w:tcBorders>
              <w:top w:val="nil"/>
              <w:left w:val="nil"/>
              <w:bottom w:val="nil"/>
              <w:right w:val="nil"/>
            </w:tcBorders>
          </w:tcPr>
          <w:p w14:paraId="0C9D92E4" w14:textId="77777777" w:rsidR="00427EC8" w:rsidRPr="00306B16" w:rsidRDefault="00427EC8" w:rsidP="002B56F0">
            <w:pPr>
              <w:spacing w:after="0"/>
              <w:jc w:val="right"/>
              <w:rPr>
                <w:rFonts w:cstheme="minorHAnsi"/>
                <w:sz w:val="20"/>
                <w:szCs w:val="20"/>
              </w:rPr>
            </w:pPr>
            <w:r w:rsidRPr="00306B16">
              <w:rPr>
                <w:rFonts w:cstheme="minorHAnsi"/>
                <w:sz w:val="20"/>
                <w:szCs w:val="20"/>
              </w:rPr>
              <w:t xml:space="preserve">4,191 </w:t>
            </w:r>
          </w:p>
        </w:tc>
        <w:tc>
          <w:tcPr>
            <w:tcW w:w="1260" w:type="dxa"/>
            <w:tcBorders>
              <w:top w:val="nil"/>
              <w:left w:val="nil"/>
              <w:bottom w:val="nil"/>
              <w:right w:val="nil"/>
            </w:tcBorders>
          </w:tcPr>
          <w:p w14:paraId="1418DE91"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4,191 </w:t>
            </w:r>
          </w:p>
        </w:tc>
        <w:tc>
          <w:tcPr>
            <w:tcW w:w="1060" w:type="dxa"/>
            <w:tcBorders>
              <w:top w:val="nil"/>
              <w:left w:val="nil"/>
              <w:bottom w:val="nil"/>
              <w:right w:val="nil"/>
            </w:tcBorders>
          </w:tcPr>
          <w:p w14:paraId="191F1AD3"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4,296 </w:t>
            </w:r>
          </w:p>
        </w:tc>
        <w:tc>
          <w:tcPr>
            <w:tcW w:w="1208" w:type="dxa"/>
            <w:tcBorders>
              <w:top w:val="nil"/>
              <w:left w:val="nil"/>
              <w:bottom w:val="nil"/>
              <w:right w:val="nil"/>
            </w:tcBorders>
          </w:tcPr>
          <w:p w14:paraId="5954C254"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4,403 </w:t>
            </w:r>
          </w:p>
        </w:tc>
        <w:tc>
          <w:tcPr>
            <w:tcW w:w="1134" w:type="dxa"/>
            <w:tcBorders>
              <w:top w:val="nil"/>
              <w:left w:val="nil"/>
              <w:bottom w:val="nil"/>
              <w:right w:val="nil"/>
            </w:tcBorders>
          </w:tcPr>
          <w:p w14:paraId="23AFFAC4"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4,514 </w:t>
            </w:r>
          </w:p>
        </w:tc>
        <w:tc>
          <w:tcPr>
            <w:tcW w:w="1134" w:type="dxa"/>
            <w:tcBorders>
              <w:top w:val="nil"/>
              <w:left w:val="nil"/>
              <w:bottom w:val="nil"/>
              <w:right w:val="nil"/>
            </w:tcBorders>
          </w:tcPr>
          <w:p w14:paraId="3133FA69"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4,627 </w:t>
            </w:r>
          </w:p>
        </w:tc>
      </w:tr>
      <w:tr w:rsidR="00427EC8" w:rsidRPr="00306B16" w14:paraId="3733EF82" w14:textId="77777777" w:rsidTr="00AF7D1E">
        <w:trPr>
          <w:trHeight w:val="227"/>
        </w:trPr>
        <w:tc>
          <w:tcPr>
            <w:tcW w:w="2426" w:type="dxa"/>
            <w:tcBorders>
              <w:top w:val="nil"/>
              <w:bottom w:val="nil"/>
            </w:tcBorders>
          </w:tcPr>
          <w:p w14:paraId="36FD83C9" w14:textId="77777777" w:rsidR="00427EC8" w:rsidRPr="00306B16" w:rsidRDefault="00427EC8" w:rsidP="002B56F0">
            <w:pPr>
              <w:pStyle w:val="Btabletextbolditalic"/>
              <w:rPr>
                <w:rFonts w:cstheme="minorHAnsi"/>
                <w:b w:val="0"/>
                <w:i w:val="0"/>
              </w:rPr>
            </w:pPr>
            <w:r w:rsidRPr="00306B16">
              <w:rPr>
                <w:rFonts w:cstheme="minorHAnsi"/>
                <w:b w:val="0"/>
                <w:i w:val="0"/>
              </w:rPr>
              <w:t>Interstate lotteries</w:t>
            </w:r>
          </w:p>
        </w:tc>
        <w:tc>
          <w:tcPr>
            <w:tcW w:w="1134" w:type="dxa"/>
            <w:tcBorders>
              <w:top w:val="nil"/>
              <w:left w:val="nil"/>
              <w:bottom w:val="nil"/>
              <w:right w:val="nil"/>
            </w:tcBorders>
          </w:tcPr>
          <w:p w14:paraId="36B57DCD" w14:textId="77777777" w:rsidR="00427EC8" w:rsidRPr="00306B16" w:rsidRDefault="00427EC8" w:rsidP="002B56F0">
            <w:pPr>
              <w:spacing w:after="0"/>
              <w:jc w:val="right"/>
              <w:rPr>
                <w:rFonts w:cstheme="minorHAnsi"/>
                <w:sz w:val="20"/>
                <w:szCs w:val="20"/>
              </w:rPr>
            </w:pPr>
            <w:r w:rsidRPr="00306B16">
              <w:rPr>
                <w:rFonts w:cstheme="minorHAnsi"/>
                <w:sz w:val="20"/>
                <w:szCs w:val="20"/>
              </w:rPr>
              <w:t xml:space="preserve">16,433 </w:t>
            </w:r>
          </w:p>
        </w:tc>
        <w:tc>
          <w:tcPr>
            <w:tcW w:w="1260" w:type="dxa"/>
            <w:tcBorders>
              <w:top w:val="nil"/>
              <w:left w:val="nil"/>
              <w:bottom w:val="nil"/>
              <w:right w:val="nil"/>
            </w:tcBorders>
          </w:tcPr>
          <w:p w14:paraId="6BA7FBC2"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16,433 </w:t>
            </w:r>
          </w:p>
        </w:tc>
        <w:tc>
          <w:tcPr>
            <w:tcW w:w="1060" w:type="dxa"/>
            <w:tcBorders>
              <w:top w:val="nil"/>
              <w:left w:val="nil"/>
              <w:bottom w:val="nil"/>
              <w:right w:val="nil"/>
            </w:tcBorders>
          </w:tcPr>
          <w:p w14:paraId="26723CF6"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16,844 </w:t>
            </w:r>
          </w:p>
        </w:tc>
        <w:tc>
          <w:tcPr>
            <w:tcW w:w="1208" w:type="dxa"/>
            <w:tcBorders>
              <w:top w:val="nil"/>
              <w:left w:val="nil"/>
              <w:bottom w:val="nil"/>
              <w:right w:val="nil"/>
            </w:tcBorders>
          </w:tcPr>
          <w:p w14:paraId="07996A09"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17,265 </w:t>
            </w:r>
          </w:p>
        </w:tc>
        <w:tc>
          <w:tcPr>
            <w:tcW w:w="1134" w:type="dxa"/>
            <w:tcBorders>
              <w:top w:val="nil"/>
              <w:left w:val="nil"/>
              <w:bottom w:val="nil"/>
              <w:right w:val="nil"/>
            </w:tcBorders>
          </w:tcPr>
          <w:p w14:paraId="23858562"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17,697 </w:t>
            </w:r>
          </w:p>
        </w:tc>
        <w:tc>
          <w:tcPr>
            <w:tcW w:w="1134" w:type="dxa"/>
            <w:tcBorders>
              <w:top w:val="nil"/>
              <w:left w:val="nil"/>
              <w:bottom w:val="nil"/>
              <w:right w:val="nil"/>
            </w:tcBorders>
          </w:tcPr>
          <w:p w14:paraId="545AB739"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18,139 </w:t>
            </w:r>
          </w:p>
        </w:tc>
      </w:tr>
      <w:tr w:rsidR="00427EC8" w:rsidRPr="00306B16" w14:paraId="4986184D" w14:textId="77777777" w:rsidTr="00AF7D1E">
        <w:trPr>
          <w:trHeight w:val="227"/>
        </w:trPr>
        <w:tc>
          <w:tcPr>
            <w:tcW w:w="2426" w:type="dxa"/>
            <w:tcBorders>
              <w:top w:val="nil"/>
              <w:bottom w:val="nil"/>
            </w:tcBorders>
          </w:tcPr>
          <w:p w14:paraId="5E7813FC" w14:textId="77777777" w:rsidR="00427EC8" w:rsidRPr="00306B16" w:rsidRDefault="00427EC8" w:rsidP="002B56F0">
            <w:pPr>
              <w:pStyle w:val="Btabletextbolditalic"/>
              <w:rPr>
                <w:rFonts w:cstheme="minorHAnsi"/>
                <w:b w:val="0"/>
                <w:i w:val="0"/>
              </w:rPr>
            </w:pPr>
            <w:r w:rsidRPr="00306B16">
              <w:rPr>
                <w:rFonts w:cstheme="minorHAnsi"/>
                <w:b w:val="0"/>
                <w:i w:val="0"/>
              </w:rPr>
              <w:t>Betting Operations Tax</w:t>
            </w:r>
          </w:p>
        </w:tc>
        <w:tc>
          <w:tcPr>
            <w:tcW w:w="1134" w:type="dxa"/>
            <w:tcBorders>
              <w:top w:val="nil"/>
              <w:left w:val="nil"/>
              <w:bottom w:val="nil"/>
              <w:right w:val="nil"/>
            </w:tcBorders>
          </w:tcPr>
          <w:p w14:paraId="3FA38882" w14:textId="77777777" w:rsidR="00427EC8" w:rsidRPr="00306B16" w:rsidRDefault="00427EC8" w:rsidP="002B56F0">
            <w:pPr>
              <w:spacing w:after="0"/>
              <w:jc w:val="right"/>
              <w:rPr>
                <w:rFonts w:cstheme="minorHAnsi"/>
                <w:sz w:val="20"/>
                <w:szCs w:val="20"/>
              </w:rPr>
            </w:pPr>
            <w:r w:rsidRPr="00306B16">
              <w:rPr>
                <w:rFonts w:cstheme="minorHAnsi"/>
                <w:sz w:val="20"/>
                <w:szCs w:val="20"/>
              </w:rPr>
              <w:t xml:space="preserve">23,704 </w:t>
            </w:r>
          </w:p>
        </w:tc>
        <w:tc>
          <w:tcPr>
            <w:tcW w:w="1260" w:type="dxa"/>
            <w:tcBorders>
              <w:top w:val="nil"/>
              <w:left w:val="nil"/>
              <w:bottom w:val="nil"/>
              <w:right w:val="nil"/>
            </w:tcBorders>
          </w:tcPr>
          <w:p w14:paraId="7FB8B485"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23,704 </w:t>
            </w:r>
          </w:p>
        </w:tc>
        <w:tc>
          <w:tcPr>
            <w:tcW w:w="1060" w:type="dxa"/>
            <w:tcBorders>
              <w:top w:val="nil"/>
              <w:left w:val="nil"/>
              <w:bottom w:val="nil"/>
              <w:right w:val="nil"/>
            </w:tcBorders>
          </w:tcPr>
          <w:p w14:paraId="6BF25597"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25,288 </w:t>
            </w:r>
          </w:p>
        </w:tc>
        <w:tc>
          <w:tcPr>
            <w:tcW w:w="1208" w:type="dxa"/>
            <w:tcBorders>
              <w:top w:val="nil"/>
              <w:left w:val="nil"/>
              <w:bottom w:val="nil"/>
              <w:right w:val="nil"/>
            </w:tcBorders>
          </w:tcPr>
          <w:p w14:paraId="4ACA64B0"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26,850 </w:t>
            </w:r>
          </w:p>
        </w:tc>
        <w:tc>
          <w:tcPr>
            <w:tcW w:w="1134" w:type="dxa"/>
            <w:tcBorders>
              <w:top w:val="nil"/>
              <w:left w:val="nil"/>
              <w:bottom w:val="nil"/>
              <w:right w:val="nil"/>
            </w:tcBorders>
          </w:tcPr>
          <w:p w14:paraId="51857DE4"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28,698 </w:t>
            </w:r>
          </w:p>
        </w:tc>
        <w:tc>
          <w:tcPr>
            <w:tcW w:w="1134" w:type="dxa"/>
            <w:tcBorders>
              <w:top w:val="nil"/>
              <w:left w:val="nil"/>
              <w:bottom w:val="nil"/>
              <w:right w:val="nil"/>
            </w:tcBorders>
          </w:tcPr>
          <w:p w14:paraId="093B7863" w14:textId="77777777" w:rsidR="00427EC8" w:rsidRPr="00306B16" w:rsidRDefault="00427EC8" w:rsidP="002B56F0">
            <w:pPr>
              <w:spacing w:after="0"/>
              <w:jc w:val="right"/>
              <w:rPr>
                <w:rFonts w:cstheme="minorHAnsi"/>
                <w:sz w:val="20"/>
                <w:szCs w:val="20"/>
                <w:highlight w:val="yellow"/>
              </w:rPr>
            </w:pPr>
            <w:r w:rsidRPr="00306B16">
              <w:rPr>
                <w:rFonts w:cstheme="minorHAnsi"/>
                <w:sz w:val="20"/>
                <w:szCs w:val="20"/>
              </w:rPr>
              <w:t xml:space="preserve">30,618 </w:t>
            </w:r>
          </w:p>
        </w:tc>
      </w:tr>
      <w:tr w:rsidR="00427EC8" w:rsidRPr="00306B16" w14:paraId="0AA0A129" w14:textId="77777777" w:rsidTr="00AF7D1E">
        <w:trPr>
          <w:trHeight w:val="227"/>
        </w:trPr>
        <w:tc>
          <w:tcPr>
            <w:tcW w:w="2426" w:type="dxa"/>
            <w:tcBorders>
              <w:top w:val="nil"/>
              <w:bottom w:val="nil"/>
            </w:tcBorders>
          </w:tcPr>
          <w:p w14:paraId="385F0D80" w14:textId="77777777" w:rsidR="00427EC8" w:rsidRPr="00306B16" w:rsidRDefault="00427EC8" w:rsidP="00734381">
            <w:pPr>
              <w:pStyle w:val="Btabletextbolditalic"/>
              <w:rPr>
                <w:rFonts w:cstheme="minorHAnsi"/>
                <w:i w:val="0"/>
              </w:rPr>
            </w:pPr>
            <w:r w:rsidRPr="00306B16">
              <w:rPr>
                <w:rFonts w:cstheme="minorHAnsi"/>
                <w:i w:val="0"/>
              </w:rPr>
              <w:t>Total gambling taxes</w:t>
            </w:r>
          </w:p>
        </w:tc>
        <w:tc>
          <w:tcPr>
            <w:tcW w:w="1134" w:type="dxa"/>
            <w:tcBorders>
              <w:top w:val="nil"/>
              <w:left w:val="nil"/>
              <w:bottom w:val="nil"/>
              <w:right w:val="nil"/>
            </w:tcBorders>
          </w:tcPr>
          <w:p w14:paraId="3195C4F0" w14:textId="77777777" w:rsidR="00427EC8" w:rsidRPr="00306B16" w:rsidRDefault="00427EC8" w:rsidP="00734381">
            <w:pPr>
              <w:spacing w:after="0"/>
              <w:jc w:val="right"/>
              <w:rPr>
                <w:rFonts w:cstheme="minorHAnsi"/>
                <w:b/>
                <w:sz w:val="20"/>
                <w:szCs w:val="20"/>
              </w:rPr>
            </w:pPr>
            <w:r w:rsidRPr="00306B16">
              <w:rPr>
                <w:rFonts w:cstheme="minorHAnsi"/>
                <w:b/>
                <w:sz w:val="20"/>
                <w:szCs w:val="20"/>
              </w:rPr>
              <w:t xml:space="preserve">85,021 </w:t>
            </w:r>
          </w:p>
        </w:tc>
        <w:tc>
          <w:tcPr>
            <w:tcW w:w="1260" w:type="dxa"/>
            <w:tcBorders>
              <w:top w:val="nil"/>
              <w:left w:val="nil"/>
              <w:bottom w:val="nil"/>
              <w:right w:val="nil"/>
            </w:tcBorders>
          </w:tcPr>
          <w:p w14:paraId="59B0F212" w14:textId="77777777" w:rsidR="00427EC8" w:rsidRPr="00306B16" w:rsidRDefault="00427EC8" w:rsidP="00734381">
            <w:pPr>
              <w:spacing w:after="0"/>
              <w:jc w:val="right"/>
              <w:rPr>
                <w:rFonts w:cstheme="minorHAnsi"/>
                <w:b/>
                <w:sz w:val="20"/>
                <w:szCs w:val="20"/>
                <w:highlight w:val="yellow"/>
              </w:rPr>
            </w:pPr>
            <w:r w:rsidRPr="00306B16">
              <w:rPr>
                <w:rFonts w:cstheme="minorHAnsi"/>
                <w:b/>
                <w:sz w:val="20"/>
                <w:szCs w:val="20"/>
              </w:rPr>
              <w:t xml:space="preserve">88,021 </w:t>
            </w:r>
          </w:p>
        </w:tc>
        <w:tc>
          <w:tcPr>
            <w:tcW w:w="1060" w:type="dxa"/>
            <w:tcBorders>
              <w:top w:val="nil"/>
              <w:left w:val="nil"/>
              <w:bottom w:val="nil"/>
              <w:right w:val="nil"/>
            </w:tcBorders>
          </w:tcPr>
          <w:p w14:paraId="74436FEE" w14:textId="77777777" w:rsidR="00427EC8" w:rsidRPr="00306B16" w:rsidRDefault="00427EC8" w:rsidP="00734381">
            <w:pPr>
              <w:spacing w:after="0"/>
              <w:jc w:val="right"/>
              <w:rPr>
                <w:rFonts w:cstheme="minorHAnsi"/>
                <w:b/>
                <w:sz w:val="20"/>
                <w:szCs w:val="20"/>
                <w:highlight w:val="yellow"/>
              </w:rPr>
            </w:pPr>
            <w:r w:rsidRPr="00306B16">
              <w:rPr>
                <w:rFonts w:cstheme="minorHAnsi"/>
                <w:b/>
                <w:sz w:val="20"/>
                <w:szCs w:val="20"/>
              </w:rPr>
              <w:t xml:space="preserve">89,213 </w:t>
            </w:r>
          </w:p>
        </w:tc>
        <w:tc>
          <w:tcPr>
            <w:tcW w:w="1208" w:type="dxa"/>
            <w:tcBorders>
              <w:top w:val="nil"/>
              <w:left w:val="nil"/>
              <w:bottom w:val="nil"/>
              <w:right w:val="nil"/>
            </w:tcBorders>
          </w:tcPr>
          <w:p w14:paraId="5A2A0408" w14:textId="77777777" w:rsidR="00427EC8" w:rsidRPr="00306B16" w:rsidRDefault="00427EC8" w:rsidP="00734381">
            <w:pPr>
              <w:spacing w:after="0"/>
              <w:jc w:val="right"/>
              <w:rPr>
                <w:rFonts w:cstheme="minorHAnsi"/>
                <w:b/>
                <w:sz w:val="20"/>
                <w:szCs w:val="20"/>
                <w:highlight w:val="yellow"/>
              </w:rPr>
            </w:pPr>
            <w:r w:rsidRPr="00306B16">
              <w:rPr>
                <w:rFonts w:cstheme="minorHAnsi"/>
                <w:b/>
                <w:sz w:val="20"/>
                <w:szCs w:val="20"/>
              </w:rPr>
              <w:t xml:space="preserve">90,422 </w:t>
            </w:r>
          </w:p>
        </w:tc>
        <w:tc>
          <w:tcPr>
            <w:tcW w:w="1134" w:type="dxa"/>
            <w:tcBorders>
              <w:top w:val="nil"/>
              <w:left w:val="nil"/>
              <w:bottom w:val="nil"/>
              <w:right w:val="nil"/>
            </w:tcBorders>
          </w:tcPr>
          <w:p w14:paraId="18E98971" w14:textId="77777777" w:rsidR="00427EC8" w:rsidRPr="00306B16" w:rsidRDefault="00427EC8" w:rsidP="00734381">
            <w:pPr>
              <w:spacing w:after="0"/>
              <w:jc w:val="right"/>
              <w:rPr>
                <w:rFonts w:cstheme="minorHAnsi"/>
                <w:b/>
                <w:sz w:val="20"/>
                <w:szCs w:val="20"/>
                <w:highlight w:val="yellow"/>
              </w:rPr>
            </w:pPr>
            <w:r w:rsidRPr="00306B16">
              <w:rPr>
                <w:rFonts w:cstheme="minorHAnsi"/>
                <w:b/>
                <w:sz w:val="20"/>
                <w:szCs w:val="20"/>
              </w:rPr>
              <w:t xml:space="preserve">91,958 </w:t>
            </w:r>
          </w:p>
        </w:tc>
        <w:tc>
          <w:tcPr>
            <w:tcW w:w="1134" w:type="dxa"/>
            <w:tcBorders>
              <w:top w:val="nil"/>
              <w:left w:val="nil"/>
              <w:bottom w:val="nil"/>
              <w:right w:val="nil"/>
            </w:tcBorders>
          </w:tcPr>
          <w:p w14:paraId="524A620E" w14:textId="77777777" w:rsidR="00427EC8" w:rsidRPr="00306B16" w:rsidRDefault="00427EC8" w:rsidP="00734381">
            <w:pPr>
              <w:spacing w:after="0"/>
              <w:jc w:val="right"/>
              <w:rPr>
                <w:rFonts w:cstheme="minorHAnsi"/>
                <w:b/>
                <w:sz w:val="20"/>
                <w:szCs w:val="20"/>
                <w:highlight w:val="yellow"/>
              </w:rPr>
            </w:pPr>
            <w:r w:rsidRPr="00306B16">
              <w:rPr>
                <w:rFonts w:cstheme="minorHAnsi"/>
                <w:b/>
                <w:sz w:val="20"/>
                <w:szCs w:val="20"/>
              </w:rPr>
              <w:t xml:space="preserve">93,607 </w:t>
            </w:r>
          </w:p>
        </w:tc>
      </w:tr>
      <w:tr w:rsidR="00427EC8" w:rsidRPr="00306B16" w14:paraId="774D9AC2" w14:textId="77777777" w:rsidTr="00AF7D1E">
        <w:trPr>
          <w:trHeight w:val="397"/>
        </w:trPr>
        <w:tc>
          <w:tcPr>
            <w:tcW w:w="2426" w:type="dxa"/>
            <w:tcBorders>
              <w:top w:val="nil"/>
              <w:bottom w:val="nil"/>
            </w:tcBorders>
            <w:vAlign w:val="bottom"/>
          </w:tcPr>
          <w:p w14:paraId="4F534EDA" w14:textId="77777777" w:rsidR="00427EC8" w:rsidRPr="00306B16" w:rsidRDefault="00427EC8">
            <w:pPr>
              <w:pStyle w:val="Btabletextbolditalic"/>
              <w:rPr>
                <w:rFonts w:cstheme="minorHAnsi"/>
                <w:i w:val="0"/>
              </w:rPr>
            </w:pPr>
            <w:r w:rsidRPr="00306B16">
              <w:rPr>
                <w:rFonts w:cstheme="minorHAnsi"/>
                <w:i w:val="0"/>
              </w:rPr>
              <w:t>Other taxes</w:t>
            </w:r>
          </w:p>
        </w:tc>
        <w:tc>
          <w:tcPr>
            <w:tcW w:w="1134" w:type="dxa"/>
            <w:tcBorders>
              <w:top w:val="nil"/>
              <w:left w:val="nil"/>
              <w:bottom w:val="nil"/>
              <w:right w:val="nil"/>
            </w:tcBorders>
          </w:tcPr>
          <w:p w14:paraId="4A04DA6F" w14:textId="77777777" w:rsidR="00427EC8" w:rsidRPr="00306B16" w:rsidRDefault="00427EC8">
            <w:pPr>
              <w:spacing w:after="0"/>
              <w:jc w:val="right"/>
              <w:rPr>
                <w:rFonts w:cstheme="minorHAnsi"/>
                <w:sz w:val="20"/>
                <w:szCs w:val="20"/>
              </w:rPr>
            </w:pPr>
          </w:p>
        </w:tc>
        <w:tc>
          <w:tcPr>
            <w:tcW w:w="1260" w:type="dxa"/>
            <w:tcBorders>
              <w:top w:val="nil"/>
              <w:left w:val="nil"/>
              <w:bottom w:val="nil"/>
              <w:right w:val="nil"/>
            </w:tcBorders>
          </w:tcPr>
          <w:p w14:paraId="373CBAFA" w14:textId="77777777" w:rsidR="00427EC8" w:rsidRPr="00306B16" w:rsidRDefault="00427EC8">
            <w:pPr>
              <w:spacing w:after="0"/>
              <w:jc w:val="right"/>
              <w:rPr>
                <w:rFonts w:cstheme="minorHAnsi"/>
                <w:sz w:val="20"/>
                <w:szCs w:val="20"/>
                <w:highlight w:val="yellow"/>
              </w:rPr>
            </w:pPr>
          </w:p>
        </w:tc>
        <w:tc>
          <w:tcPr>
            <w:tcW w:w="1060" w:type="dxa"/>
            <w:tcBorders>
              <w:top w:val="nil"/>
              <w:left w:val="nil"/>
              <w:bottom w:val="nil"/>
              <w:right w:val="nil"/>
            </w:tcBorders>
          </w:tcPr>
          <w:p w14:paraId="2FDDDCD1" w14:textId="77777777" w:rsidR="00427EC8" w:rsidRPr="00306B16" w:rsidRDefault="00427EC8">
            <w:pPr>
              <w:spacing w:after="0"/>
              <w:jc w:val="right"/>
              <w:rPr>
                <w:rFonts w:cstheme="minorHAnsi"/>
                <w:sz w:val="20"/>
                <w:szCs w:val="20"/>
                <w:highlight w:val="yellow"/>
              </w:rPr>
            </w:pPr>
          </w:p>
        </w:tc>
        <w:tc>
          <w:tcPr>
            <w:tcW w:w="1208" w:type="dxa"/>
            <w:tcBorders>
              <w:top w:val="nil"/>
              <w:left w:val="nil"/>
              <w:bottom w:val="nil"/>
              <w:right w:val="nil"/>
            </w:tcBorders>
          </w:tcPr>
          <w:p w14:paraId="6D6D0927" w14:textId="77777777" w:rsidR="00427EC8" w:rsidRPr="00306B16" w:rsidRDefault="00427EC8">
            <w:pPr>
              <w:spacing w:after="0"/>
              <w:jc w:val="right"/>
              <w:rPr>
                <w:rFonts w:cstheme="minorHAnsi"/>
                <w:color w:val="000000"/>
                <w:sz w:val="20"/>
                <w:szCs w:val="20"/>
                <w:highlight w:val="yellow"/>
              </w:rPr>
            </w:pPr>
          </w:p>
        </w:tc>
        <w:tc>
          <w:tcPr>
            <w:tcW w:w="1134" w:type="dxa"/>
            <w:tcBorders>
              <w:top w:val="nil"/>
              <w:left w:val="nil"/>
              <w:bottom w:val="nil"/>
              <w:right w:val="nil"/>
            </w:tcBorders>
          </w:tcPr>
          <w:p w14:paraId="0B050519" w14:textId="77777777" w:rsidR="00427EC8" w:rsidRPr="00306B16" w:rsidRDefault="00427EC8">
            <w:pPr>
              <w:spacing w:after="0"/>
              <w:jc w:val="right"/>
              <w:rPr>
                <w:rFonts w:cstheme="minorHAnsi"/>
                <w:sz w:val="20"/>
                <w:szCs w:val="20"/>
                <w:highlight w:val="yellow"/>
              </w:rPr>
            </w:pPr>
          </w:p>
        </w:tc>
        <w:tc>
          <w:tcPr>
            <w:tcW w:w="1134" w:type="dxa"/>
            <w:tcBorders>
              <w:top w:val="nil"/>
              <w:left w:val="nil"/>
              <w:bottom w:val="nil"/>
              <w:right w:val="nil"/>
            </w:tcBorders>
          </w:tcPr>
          <w:p w14:paraId="5AA14129" w14:textId="77777777" w:rsidR="00427EC8" w:rsidRPr="00306B16" w:rsidRDefault="00427EC8">
            <w:pPr>
              <w:spacing w:after="0"/>
              <w:jc w:val="right"/>
              <w:rPr>
                <w:rFonts w:cstheme="minorHAnsi"/>
                <w:sz w:val="20"/>
                <w:szCs w:val="20"/>
                <w:highlight w:val="yellow"/>
              </w:rPr>
            </w:pPr>
          </w:p>
        </w:tc>
      </w:tr>
      <w:tr w:rsidR="00427EC8" w:rsidRPr="00306B16" w14:paraId="605FAD59" w14:textId="77777777" w:rsidTr="00AF7D1E">
        <w:trPr>
          <w:trHeight w:val="227"/>
        </w:trPr>
        <w:tc>
          <w:tcPr>
            <w:tcW w:w="2426" w:type="dxa"/>
            <w:tcBorders>
              <w:top w:val="nil"/>
              <w:bottom w:val="nil"/>
            </w:tcBorders>
          </w:tcPr>
          <w:p w14:paraId="7736EEA6" w14:textId="77777777" w:rsidR="00427EC8" w:rsidRPr="00306B16" w:rsidRDefault="00427EC8" w:rsidP="00166503">
            <w:pPr>
              <w:pStyle w:val="Btabletextbolditalic"/>
              <w:rPr>
                <w:rFonts w:cstheme="minorHAnsi"/>
                <w:b w:val="0"/>
                <w:i w:val="0"/>
              </w:rPr>
            </w:pPr>
            <w:r w:rsidRPr="00306B16">
              <w:rPr>
                <w:rFonts w:cstheme="minorHAnsi"/>
                <w:b w:val="0"/>
                <w:i w:val="0"/>
              </w:rPr>
              <w:t>Motor vehicle registration</w:t>
            </w:r>
          </w:p>
        </w:tc>
        <w:tc>
          <w:tcPr>
            <w:tcW w:w="1134" w:type="dxa"/>
            <w:tcBorders>
              <w:top w:val="nil"/>
              <w:left w:val="nil"/>
              <w:bottom w:val="nil"/>
              <w:right w:val="nil"/>
            </w:tcBorders>
          </w:tcPr>
          <w:p w14:paraId="116E3EFC" w14:textId="77777777" w:rsidR="00427EC8" w:rsidRPr="00306B16" w:rsidRDefault="00427EC8" w:rsidP="00166503">
            <w:pPr>
              <w:spacing w:after="0"/>
              <w:jc w:val="right"/>
              <w:rPr>
                <w:rFonts w:cstheme="minorHAnsi"/>
                <w:sz w:val="20"/>
                <w:szCs w:val="20"/>
              </w:rPr>
            </w:pPr>
            <w:r w:rsidRPr="00306B16">
              <w:rPr>
                <w:rFonts w:cstheme="minorHAnsi"/>
                <w:sz w:val="20"/>
                <w:szCs w:val="20"/>
              </w:rPr>
              <w:t xml:space="preserve">200,208 </w:t>
            </w:r>
          </w:p>
        </w:tc>
        <w:tc>
          <w:tcPr>
            <w:tcW w:w="1260" w:type="dxa"/>
            <w:tcBorders>
              <w:top w:val="nil"/>
              <w:left w:val="nil"/>
              <w:bottom w:val="nil"/>
              <w:right w:val="nil"/>
            </w:tcBorders>
          </w:tcPr>
          <w:p w14:paraId="4D72F395"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200,208 </w:t>
            </w:r>
          </w:p>
        </w:tc>
        <w:tc>
          <w:tcPr>
            <w:tcW w:w="1060" w:type="dxa"/>
            <w:tcBorders>
              <w:top w:val="nil"/>
              <w:left w:val="nil"/>
              <w:bottom w:val="nil"/>
              <w:right w:val="nil"/>
            </w:tcBorders>
          </w:tcPr>
          <w:p w14:paraId="4DF77125"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218,193 </w:t>
            </w:r>
          </w:p>
        </w:tc>
        <w:tc>
          <w:tcPr>
            <w:tcW w:w="1208" w:type="dxa"/>
            <w:tcBorders>
              <w:top w:val="nil"/>
              <w:left w:val="nil"/>
              <w:bottom w:val="nil"/>
              <w:right w:val="nil"/>
            </w:tcBorders>
          </w:tcPr>
          <w:p w14:paraId="28BC865D" w14:textId="77777777" w:rsidR="00427EC8" w:rsidRPr="00306B16" w:rsidRDefault="00427EC8" w:rsidP="00166503">
            <w:pPr>
              <w:spacing w:after="0"/>
              <w:jc w:val="right"/>
              <w:rPr>
                <w:rFonts w:cstheme="minorHAnsi"/>
                <w:color w:val="000000"/>
                <w:sz w:val="20"/>
                <w:szCs w:val="20"/>
                <w:highlight w:val="yellow"/>
              </w:rPr>
            </w:pPr>
            <w:r w:rsidRPr="00306B16">
              <w:rPr>
                <w:rFonts w:cstheme="minorHAnsi"/>
                <w:sz w:val="20"/>
                <w:szCs w:val="20"/>
              </w:rPr>
              <w:t xml:space="preserve">239,307 </w:t>
            </w:r>
          </w:p>
        </w:tc>
        <w:tc>
          <w:tcPr>
            <w:tcW w:w="1134" w:type="dxa"/>
            <w:tcBorders>
              <w:top w:val="nil"/>
              <w:left w:val="nil"/>
              <w:bottom w:val="nil"/>
              <w:right w:val="nil"/>
            </w:tcBorders>
          </w:tcPr>
          <w:p w14:paraId="637B632B"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261,935 </w:t>
            </w:r>
          </w:p>
        </w:tc>
        <w:tc>
          <w:tcPr>
            <w:tcW w:w="1134" w:type="dxa"/>
            <w:tcBorders>
              <w:top w:val="nil"/>
              <w:left w:val="nil"/>
              <w:bottom w:val="nil"/>
              <w:right w:val="nil"/>
            </w:tcBorders>
          </w:tcPr>
          <w:p w14:paraId="0F984A1B"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285,776 </w:t>
            </w:r>
          </w:p>
        </w:tc>
      </w:tr>
      <w:tr w:rsidR="00427EC8" w:rsidRPr="00306B16" w14:paraId="76125C49" w14:textId="77777777" w:rsidTr="00AF7D1E">
        <w:trPr>
          <w:trHeight w:val="227"/>
        </w:trPr>
        <w:tc>
          <w:tcPr>
            <w:tcW w:w="2426" w:type="dxa"/>
            <w:tcBorders>
              <w:top w:val="nil"/>
              <w:bottom w:val="nil"/>
            </w:tcBorders>
          </w:tcPr>
          <w:p w14:paraId="518A0A5F" w14:textId="77777777" w:rsidR="00427EC8" w:rsidRPr="00306B16" w:rsidRDefault="00427EC8" w:rsidP="00166503">
            <w:pPr>
              <w:pStyle w:val="Btabletextbolditalic"/>
              <w:rPr>
                <w:rFonts w:cstheme="minorHAnsi"/>
                <w:b w:val="0"/>
                <w:i w:val="0"/>
              </w:rPr>
            </w:pPr>
            <w:r w:rsidRPr="00306B16">
              <w:rPr>
                <w:rFonts w:cstheme="minorHAnsi"/>
                <w:b w:val="0"/>
                <w:i w:val="0"/>
              </w:rPr>
              <w:t>Ambulance Levy</w:t>
            </w:r>
          </w:p>
        </w:tc>
        <w:tc>
          <w:tcPr>
            <w:tcW w:w="1134" w:type="dxa"/>
            <w:tcBorders>
              <w:top w:val="nil"/>
              <w:left w:val="nil"/>
              <w:bottom w:val="nil"/>
              <w:right w:val="nil"/>
            </w:tcBorders>
          </w:tcPr>
          <w:p w14:paraId="37BCAC96" w14:textId="77777777" w:rsidR="00427EC8" w:rsidRPr="00306B16" w:rsidRDefault="00427EC8" w:rsidP="00166503">
            <w:pPr>
              <w:spacing w:after="0"/>
              <w:jc w:val="right"/>
              <w:rPr>
                <w:rFonts w:cstheme="minorHAnsi"/>
                <w:sz w:val="20"/>
                <w:szCs w:val="20"/>
              </w:rPr>
            </w:pPr>
            <w:r w:rsidRPr="00306B16">
              <w:rPr>
                <w:rFonts w:cstheme="minorHAnsi"/>
                <w:sz w:val="20"/>
                <w:szCs w:val="20"/>
              </w:rPr>
              <w:t xml:space="preserve">37,154 </w:t>
            </w:r>
          </w:p>
        </w:tc>
        <w:tc>
          <w:tcPr>
            <w:tcW w:w="1260" w:type="dxa"/>
            <w:tcBorders>
              <w:top w:val="nil"/>
              <w:left w:val="nil"/>
              <w:bottom w:val="nil"/>
              <w:right w:val="nil"/>
            </w:tcBorders>
          </w:tcPr>
          <w:p w14:paraId="5C35DAAB"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35,617 </w:t>
            </w:r>
          </w:p>
        </w:tc>
        <w:tc>
          <w:tcPr>
            <w:tcW w:w="1060" w:type="dxa"/>
            <w:tcBorders>
              <w:top w:val="nil"/>
              <w:left w:val="nil"/>
              <w:bottom w:val="nil"/>
              <w:right w:val="nil"/>
            </w:tcBorders>
          </w:tcPr>
          <w:p w14:paraId="1912CCB5"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40,549 </w:t>
            </w:r>
          </w:p>
        </w:tc>
        <w:tc>
          <w:tcPr>
            <w:tcW w:w="1208" w:type="dxa"/>
            <w:tcBorders>
              <w:top w:val="nil"/>
              <w:left w:val="nil"/>
              <w:bottom w:val="nil"/>
              <w:right w:val="nil"/>
            </w:tcBorders>
          </w:tcPr>
          <w:p w14:paraId="0143F587" w14:textId="77777777" w:rsidR="00427EC8" w:rsidRPr="00306B16" w:rsidRDefault="00427EC8" w:rsidP="00166503">
            <w:pPr>
              <w:spacing w:after="0"/>
              <w:jc w:val="right"/>
              <w:rPr>
                <w:rFonts w:cstheme="minorHAnsi"/>
                <w:color w:val="000000"/>
                <w:sz w:val="20"/>
                <w:szCs w:val="20"/>
                <w:highlight w:val="yellow"/>
              </w:rPr>
            </w:pPr>
            <w:r w:rsidRPr="00306B16">
              <w:rPr>
                <w:rFonts w:cstheme="minorHAnsi"/>
                <w:sz w:val="20"/>
                <w:szCs w:val="20"/>
              </w:rPr>
              <w:t xml:space="preserve">42,391 </w:t>
            </w:r>
          </w:p>
        </w:tc>
        <w:tc>
          <w:tcPr>
            <w:tcW w:w="1134" w:type="dxa"/>
            <w:tcBorders>
              <w:top w:val="nil"/>
              <w:left w:val="nil"/>
              <w:bottom w:val="nil"/>
              <w:right w:val="nil"/>
            </w:tcBorders>
          </w:tcPr>
          <w:p w14:paraId="272EF13E"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44,196 </w:t>
            </w:r>
          </w:p>
        </w:tc>
        <w:tc>
          <w:tcPr>
            <w:tcW w:w="1134" w:type="dxa"/>
            <w:tcBorders>
              <w:top w:val="nil"/>
              <w:left w:val="nil"/>
              <w:bottom w:val="nil"/>
              <w:right w:val="nil"/>
            </w:tcBorders>
          </w:tcPr>
          <w:p w14:paraId="4EE9B004"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46,077 </w:t>
            </w:r>
          </w:p>
        </w:tc>
      </w:tr>
      <w:tr w:rsidR="00427EC8" w:rsidRPr="00306B16" w14:paraId="78293A7D" w14:textId="77777777" w:rsidTr="00AF7D1E">
        <w:trPr>
          <w:trHeight w:val="227"/>
        </w:trPr>
        <w:tc>
          <w:tcPr>
            <w:tcW w:w="2426" w:type="dxa"/>
            <w:tcBorders>
              <w:top w:val="nil"/>
              <w:bottom w:val="nil"/>
            </w:tcBorders>
          </w:tcPr>
          <w:p w14:paraId="396B41F9" w14:textId="77777777" w:rsidR="00427EC8" w:rsidRPr="00306B16" w:rsidRDefault="00427EC8" w:rsidP="00166503">
            <w:pPr>
              <w:pStyle w:val="Btabletextbolditalic"/>
              <w:rPr>
                <w:rFonts w:cstheme="minorHAnsi"/>
                <w:b w:val="0"/>
                <w:i w:val="0"/>
              </w:rPr>
            </w:pPr>
            <w:r w:rsidRPr="00306B16">
              <w:rPr>
                <w:rFonts w:cstheme="minorHAnsi"/>
                <w:b w:val="0"/>
                <w:i w:val="0"/>
              </w:rPr>
              <w:t>Lease Variation Charge</w:t>
            </w:r>
          </w:p>
        </w:tc>
        <w:tc>
          <w:tcPr>
            <w:tcW w:w="1134" w:type="dxa"/>
            <w:tcBorders>
              <w:top w:val="nil"/>
              <w:left w:val="nil"/>
              <w:bottom w:val="nil"/>
              <w:right w:val="nil"/>
            </w:tcBorders>
          </w:tcPr>
          <w:p w14:paraId="62CEC532" w14:textId="77777777" w:rsidR="00427EC8" w:rsidRPr="00306B16" w:rsidRDefault="00427EC8" w:rsidP="00166503">
            <w:pPr>
              <w:spacing w:after="0"/>
              <w:jc w:val="right"/>
              <w:rPr>
                <w:rFonts w:cstheme="minorHAnsi"/>
                <w:sz w:val="20"/>
                <w:szCs w:val="20"/>
              </w:rPr>
            </w:pPr>
            <w:r w:rsidRPr="00306B16">
              <w:rPr>
                <w:rFonts w:cstheme="minorHAnsi"/>
                <w:sz w:val="20"/>
                <w:szCs w:val="20"/>
              </w:rPr>
              <w:t xml:space="preserve">38,463 </w:t>
            </w:r>
          </w:p>
        </w:tc>
        <w:tc>
          <w:tcPr>
            <w:tcW w:w="1260" w:type="dxa"/>
            <w:tcBorders>
              <w:top w:val="nil"/>
              <w:left w:val="nil"/>
              <w:bottom w:val="nil"/>
              <w:right w:val="nil"/>
            </w:tcBorders>
          </w:tcPr>
          <w:p w14:paraId="317003E7"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30,532 </w:t>
            </w:r>
          </w:p>
        </w:tc>
        <w:tc>
          <w:tcPr>
            <w:tcW w:w="1060" w:type="dxa"/>
            <w:tcBorders>
              <w:top w:val="nil"/>
              <w:left w:val="nil"/>
              <w:bottom w:val="nil"/>
              <w:right w:val="nil"/>
            </w:tcBorders>
          </w:tcPr>
          <w:p w14:paraId="31528E9C"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31,082 </w:t>
            </w:r>
          </w:p>
        </w:tc>
        <w:tc>
          <w:tcPr>
            <w:tcW w:w="1208" w:type="dxa"/>
            <w:tcBorders>
              <w:top w:val="nil"/>
              <w:left w:val="nil"/>
              <w:bottom w:val="nil"/>
              <w:right w:val="nil"/>
            </w:tcBorders>
          </w:tcPr>
          <w:p w14:paraId="4735BA68" w14:textId="77777777" w:rsidR="00427EC8" w:rsidRPr="00306B16" w:rsidRDefault="00427EC8" w:rsidP="00166503">
            <w:pPr>
              <w:spacing w:after="0"/>
              <w:jc w:val="right"/>
              <w:rPr>
                <w:rFonts w:cstheme="minorHAnsi"/>
                <w:color w:val="000000"/>
                <w:sz w:val="20"/>
                <w:szCs w:val="20"/>
                <w:highlight w:val="yellow"/>
              </w:rPr>
            </w:pPr>
            <w:r w:rsidRPr="00306B16">
              <w:rPr>
                <w:rFonts w:cstheme="minorHAnsi"/>
                <w:sz w:val="20"/>
                <w:szCs w:val="20"/>
              </w:rPr>
              <w:t xml:space="preserve">24,653 </w:t>
            </w:r>
          </w:p>
        </w:tc>
        <w:tc>
          <w:tcPr>
            <w:tcW w:w="1134" w:type="dxa"/>
            <w:tcBorders>
              <w:top w:val="nil"/>
              <w:left w:val="nil"/>
              <w:bottom w:val="nil"/>
              <w:right w:val="nil"/>
            </w:tcBorders>
          </w:tcPr>
          <w:p w14:paraId="733D0969"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22,415 </w:t>
            </w:r>
          </w:p>
        </w:tc>
        <w:tc>
          <w:tcPr>
            <w:tcW w:w="1134" w:type="dxa"/>
            <w:tcBorders>
              <w:top w:val="nil"/>
              <w:left w:val="nil"/>
              <w:bottom w:val="nil"/>
              <w:right w:val="nil"/>
            </w:tcBorders>
          </w:tcPr>
          <w:p w14:paraId="079EF4FD"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25,248 </w:t>
            </w:r>
          </w:p>
        </w:tc>
      </w:tr>
      <w:tr w:rsidR="00427EC8" w:rsidRPr="00306B16" w14:paraId="3C5D3677" w14:textId="77777777" w:rsidTr="00AF7D1E">
        <w:trPr>
          <w:trHeight w:val="227"/>
        </w:trPr>
        <w:tc>
          <w:tcPr>
            <w:tcW w:w="2426" w:type="dxa"/>
            <w:tcBorders>
              <w:top w:val="nil"/>
              <w:bottom w:val="nil"/>
            </w:tcBorders>
          </w:tcPr>
          <w:p w14:paraId="60B5D088" w14:textId="77777777" w:rsidR="00427EC8" w:rsidRPr="00306B16" w:rsidRDefault="00427EC8" w:rsidP="00166503">
            <w:pPr>
              <w:pStyle w:val="Btabletextbolditalic"/>
              <w:rPr>
                <w:rFonts w:cstheme="minorHAnsi"/>
                <w:b w:val="0"/>
                <w:i w:val="0"/>
              </w:rPr>
            </w:pPr>
            <w:r w:rsidRPr="00306B16">
              <w:rPr>
                <w:rFonts w:cstheme="minorHAnsi"/>
                <w:b w:val="0"/>
                <w:i w:val="0"/>
              </w:rPr>
              <w:t>Utilities (Network Facilities) Tax</w:t>
            </w:r>
          </w:p>
        </w:tc>
        <w:tc>
          <w:tcPr>
            <w:tcW w:w="1134" w:type="dxa"/>
            <w:tcBorders>
              <w:top w:val="nil"/>
              <w:left w:val="nil"/>
              <w:bottom w:val="nil"/>
              <w:right w:val="nil"/>
            </w:tcBorders>
          </w:tcPr>
          <w:p w14:paraId="3A0DECD0" w14:textId="77777777" w:rsidR="00427EC8" w:rsidRPr="00306B16" w:rsidRDefault="00427EC8" w:rsidP="00166503">
            <w:pPr>
              <w:spacing w:after="0"/>
              <w:jc w:val="right"/>
              <w:rPr>
                <w:rFonts w:cstheme="minorHAnsi"/>
                <w:sz w:val="20"/>
                <w:szCs w:val="20"/>
              </w:rPr>
            </w:pPr>
            <w:r w:rsidRPr="00306B16">
              <w:rPr>
                <w:rFonts w:cstheme="minorHAnsi"/>
                <w:sz w:val="20"/>
                <w:szCs w:val="20"/>
              </w:rPr>
              <w:t xml:space="preserve">55,670 </w:t>
            </w:r>
          </w:p>
        </w:tc>
        <w:tc>
          <w:tcPr>
            <w:tcW w:w="1260" w:type="dxa"/>
            <w:tcBorders>
              <w:top w:val="nil"/>
              <w:left w:val="nil"/>
              <w:bottom w:val="nil"/>
              <w:right w:val="nil"/>
            </w:tcBorders>
          </w:tcPr>
          <w:p w14:paraId="4342C79F"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54,718 </w:t>
            </w:r>
          </w:p>
        </w:tc>
        <w:tc>
          <w:tcPr>
            <w:tcW w:w="1060" w:type="dxa"/>
            <w:tcBorders>
              <w:top w:val="nil"/>
              <w:left w:val="nil"/>
              <w:bottom w:val="nil"/>
              <w:right w:val="nil"/>
            </w:tcBorders>
          </w:tcPr>
          <w:p w14:paraId="73F0F35A"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59,595 </w:t>
            </w:r>
          </w:p>
        </w:tc>
        <w:tc>
          <w:tcPr>
            <w:tcW w:w="1208" w:type="dxa"/>
            <w:tcBorders>
              <w:top w:val="nil"/>
              <w:left w:val="nil"/>
              <w:bottom w:val="nil"/>
              <w:right w:val="nil"/>
            </w:tcBorders>
          </w:tcPr>
          <w:p w14:paraId="7DB4C6AB" w14:textId="77777777" w:rsidR="00427EC8" w:rsidRPr="00306B16" w:rsidRDefault="00427EC8" w:rsidP="00166503">
            <w:pPr>
              <w:spacing w:after="0"/>
              <w:jc w:val="right"/>
              <w:rPr>
                <w:rFonts w:cstheme="minorHAnsi"/>
                <w:color w:val="000000"/>
                <w:sz w:val="20"/>
                <w:szCs w:val="20"/>
                <w:highlight w:val="yellow"/>
              </w:rPr>
            </w:pPr>
            <w:r w:rsidRPr="00306B16">
              <w:rPr>
                <w:rFonts w:cstheme="minorHAnsi"/>
                <w:sz w:val="20"/>
                <w:szCs w:val="20"/>
              </w:rPr>
              <w:t xml:space="preserve">63,020 </w:t>
            </w:r>
          </w:p>
        </w:tc>
        <w:tc>
          <w:tcPr>
            <w:tcW w:w="1134" w:type="dxa"/>
            <w:tcBorders>
              <w:top w:val="nil"/>
              <w:left w:val="nil"/>
              <w:bottom w:val="nil"/>
              <w:right w:val="nil"/>
            </w:tcBorders>
          </w:tcPr>
          <w:p w14:paraId="1B367B72"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65,886 </w:t>
            </w:r>
          </w:p>
        </w:tc>
        <w:tc>
          <w:tcPr>
            <w:tcW w:w="1134" w:type="dxa"/>
            <w:tcBorders>
              <w:top w:val="nil"/>
              <w:left w:val="nil"/>
              <w:bottom w:val="nil"/>
              <w:right w:val="nil"/>
            </w:tcBorders>
          </w:tcPr>
          <w:p w14:paraId="142A787E"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69,496 </w:t>
            </w:r>
          </w:p>
        </w:tc>
      </w:tr>
      <w:tr w:rsidR="00427EC8" w:rsidRPr="00306B16" w14:paraId="32B4A2E2" w14:textId="77777777" w:rsidTr="00AF7D1E">
        <w:trPr>
          <w:trHeight w:val="227"/>
        </w:trPr>
        <w:tc>
          <w:tcPr>
            <w:tcW w:w="2426" w:type="dxa"/>
            <w:tcBorders>
              <w:top w:val="nil"/>
              <w:bottom w:val="nil"/>
            </w:tcBorders>
          </w:tcPr>
          <w:p w14:paraId="5EFF5203" w14:textId="77777777" w:rsidR="00427EC8" w:rsidRPr="00306B16" w:rsidRDefault="00427EC8" w:rsidP="00166503">
            <w:pPr>
              <w:pStyle w:val="Btabletextbolditalic"/>
              <w:rPr>
                <w:rFonts w:cstheme="minorHAnsi"/>
                <w:b w:val="0"/>
                <w:i w:val="0"/>
              </w:rPr>
            </w:pPr>
            <w:r w:rsidRPr="00306B16">
              <w:rPr>
                <w:rFonts w:cstheme="minorHAnsi"/>
                <w:b w:val="0"/>
                <w:i w:val="0"/>
              </w:rPr>
              <w:t>Police, Fire and Emergency Service Levy</w:t>
            </w:r>
          </w:p>
        </w:tc>
        <w:tc>
          <w:tcPr>
            <w:tcW w:w="1134" w:type="dxa"/>
            <w:tcBorders>
              <w:top w:val="nil"/>
              <w:left w:val="nil"/>
              <w:bottom w:val="nil"/>
              <w:right w:val="nil"/>
            </w:tcBorders>
          </w:tcPr>
          <w:p w14:paraId="03FA34AE" w14:textId="77777777" w:rsidR="00427EC8" w:rsidRPr="00306B16" w:rsidRDefault="00427EC8" w:rsidP="00166503">
            <w:pPr>
              <w:spacing w:after="0"/>
              <w:jc w:val="right"/>
              <w:rPr>
                <w:rFonts w:cstheme="minorHAnsi"/>
                <w:sz w:val="20"/>
                <w:szCs w:val="20"/>
              </w:rPr>
            </w:pPr>
            <w:r w:rsidRPr="00306B16">
              <w:rPr>
                <w:rFonts w:cstheme="minorHAnsi"/>
                <w:sz w:val="20"/>
                <w:szCs w:val="20"/>
              </w:rPr>
              <w:t xml:space="preserve">128,430 </w:t>
            </w:r>
          </w:p>
        </w:tc>
        <w:tc>
          <w:tcPr>
            <w:tcW w:w="1260" w:type="dxa"/>
            <w:tcBorders>
              <w:top w:val="nil"/>
              <w:left w:val="nil"/>
              <w:bottom w:val="nil"/>
              <w:right w:val="nil"/>
            </w:tcBorders>
          </w:tcPr>
          <w:p w14:paraId="30C3A6CB"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127,690 </w:t>
            </w:r>
          </w:p>
        </w:tc>
        <w:tc>
          <w:tcPr>
            <w:tcW w:w="1060" w:type="dxa"/>
            <w:tcBorders>
              <w:top w:val="nil"/>
              <w:left w:val="nil"/>
              <w:bottom w:val="nil"/>
              <w:right w:val="nil"/>
            </w:tcBorders>
          </w:tcPr>
          <w:p w14:paraId="5CE27A55"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139,840 </w:t>
            </w:r>
          </w:p>
        </w:tc>
        <w:tc>
          <w:tcPr>
            <w:tcW w:w="1208" w:type="dxa"/>
            <w:tcBorders>
              <w:top w:val="nil"/>
              <w:left w:val="nil"/>
              <w:bottom w:val="nil"/>
              <w:right w:val="nil"/>
            </w:tcBorders>
          </w:tcPr>
          <w:p w14:paraId="777BFEBE"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149,850 </w:t>
            </w:r>
          </w:p>
        </w:tc>
        <w:tc>
          <w:tcPr>
            <w:tcW w:w="1134" w:type="dxa"/>
            <w:tcBorders>
              <w:top w:val="nil"/>
              <w:left w:val="nil"/>
              <w:bottom w:val="nil"/>
              <w:right w:val="nil"/>
            </w:tcBorders>
          </w:tcPr>
          <w:p w14:paraId="6AE8C67E"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163,925 </w:t>
            </w:r>
          </w:p>
        </w:tc>
        <w:tc>
          <w:tcPr>
            <w:tcW w:w="1134" w:type="dxa"/>
            <w:tcBorders>
              <w:top w:val="nil"/>
              <w:left w:val="nil"/>
              <w:bottom w:val="nil"/>
              <w:right w:val="nil"/>
            </w:tcBorders>
          </w:tcPr>
          <w:p w14:paraId="7F13B932"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171,525 </w:t>
            </w:r>
          </w:p>
        </w:tc>
      </w:tr>
      <w:tr w:rsidR="00427EC8" w:rsidRPr="00306B16" w14:paraId="688FEB75" w14:textId="77777777" w:rsidTr="00AF7D1E">
        <w:trPr>
          <w:trHeight w:val="227"/>
        </w:trPr>
        <w:tc>
          <w:tcPr>
            <w:tcW w:w="2426" w:type="dxa"/>
            <w:tcBorders>
              <w:top w:val="nil"/>
              <w:bottom w:val="nil"/>
            </w:tcBorders>
          </w:tcPr>
          <w:p w14:paraId="56D98B59" w14:textId="77777777" w:rsidR="00427EC8" w:rsidRPr="00306B16" w:rsidRDefault="00427EC8" w:rsidP="00166503">
            <w:pPr>
              <w:pStyle w:val="Btabletextbolditalic"/>
              <w:rPr>
                <w:rFonts w:cstheme="minorHAnsi"/>
                <w:b w:val="0"/>
                <w:i w:val="0"/>
              </w:rPr>
            </w:pPr>
            <w:r w:rsidRPr="00306B16">
              <w:rPr>
                <w:rFonts w:cstheme="minorHAnsi"/>
                <w:b w:val="0"/>
                <w:i w:val="0"/>
              </w:rPr>
              <w:t>City Centre Marketing and Improvements Levy</w:t>
            </w:r>
          </w:p>
        </w:tc>
        <w:tc>
          <w:tcPr>
            <w:tcW w:w="1134" w:type="dxa"/>
            <w:tcBorders>
              <w:top w:val="nil"/>
              <w:left w:val="nil"/>
              <w:bottom w:val="nil"/>
              <w:right w:val="nil"/>
            </w:tcBorders>
          </w:tcPr>
          <w:p w14:paraId="72C3A79A" w14:textId="77777777" w:rsidR="00427EC8" w:rsidRPr="00306B16" w:rsidRDefault="00427EC8" w:rsidP="00166503">
            <w:pPr>
              <w:spacing w:after="0"/>
              <w:jc w:val="right"/>
              <w:rPr>
                <w:rFonts w:cstheme="minorHAnsi"/>
                <w:sz w:val="20"/>
                <w:szCs w:val="20"/>
              </w:rPr>
            </w:pPr>
            <w:r w:rsidRPr="00306B16">
              <w:rPr>
                <w:rFonts w:cstheme="minorHAnsi"/>
                <w:sz w:val="20"/>
                <w:szCs w:val="20"/>
              </w:rPr>
              <w:t xml:space="preserve">2,640 </w:t>
            </w:r>
          </w:p>
        </w:tc>
        <w:tc>
          <w:tcPr>
            <w:tcW w:w="1260" w:type="dxa"/>
            <w:tcBorders>
              <w:top w:val="nil"/>
              <w:left w:val="nil"/>
              <w:bottom w:val="nil"/>
              <w:right w:val="nil"/>
            </w:tcBorders>
          </w:tcPr>
          <w:p w14:paraId="5701A9B8"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2,640 </w:t>
            </w:r>
          </w:p>
        </w:tc>
        <w:tc>
          <w:tcPr>
            <w:tcW w:w="1060" w:type="dxa"/>
            <w:tcBorders>
              <w:top w:val="nil"/>
              <w:left w:val="nil"/>
              <w:bottom w:val="nil"/>
              <w:right w:val="nil"/>
            </w:tcBorders>
          </w:tcPr>
          <w:p w14:paraId="75D8CB89"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2,640 </w:t>
            </w:r>
          </w:p>
        </w:tc>
        <w:tc>
          <w:tcPr>
            <w:tcW w:w="1208" w:type="dxa"/>
            <w:tcBorders>
              <w:top w:val="nil"/>
              <w:left w:val="nil"/>
              <w:bottom w:val="nil"/>
              <w:right w:val="nil"/>
            </w:tcBorders>
          </w:tcPr>
          <w:p w14:paraId="190542DA"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2,650 </w:t>
            </w:r>
          </w:p>
        </w:tc>
        <w:tc>
          <w:tcPr>
            <w:tcW w:w="1134" w:type="dxa"/>
            <w:tcBorders>
              <w:top w:val="nil"/>
              <w:left w:val="nil"/>
              <w:bottom w:val="nil"/>
              <w:right w:val="nil"/>
            </w:tcBorders>
          </w:tcPr>
          <w:p w14:paraId="79E2773D"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2,650 </w:t>
            </w:r>
          </w:p>
        </w:tc>
        <w:tc>
          <w:tcPr>
            <w:tcW w:w="1134" w:type="dxa"/>
            <w:tcBorders>
              <w:top w:val="nil"/>
              <w:left w:val="nil"/>
              <w:bottom w:val="nil"/>
              <w:right w:val="nil"/>
            </w:tcBorders>
          </w:tcPr>
          <w:p w14:paraId="00055B65"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2,660 </w:t>
            </w:r>
          </w:p>
        </w:tc>
      </w:tr>
      <w:tr w:rsidR="00427EC8" w:rsidRPr="00306B16" w14:paraId="7C1FF5DE" w14:textId="77777777" w:rsidTr="00AF7D1E">
        <w:trPr>
          <w:trHeight w:val="227"/>
        </w:trPr>
        <w:tc>
          <w:tcPr>
            <w:tcW w:w="2426" w:type="dxa"/>
            <w:tcBorders>
              <w:top w:val="nil"/>
              <w:bottom w:val="nil"/>
            </w:tcBorders>
          </w:tcPr>
          <w:p w14:paraId="7448E96E" w14:textId="77777777" w:rsidR="00427EC8" w:rsidRPr="00306B16" w:rsidRDefault="00427EC8" w:rsidP="00166503">
            <w:pPr>
              <w:pStyle w:val="Btabletextbolditalic"/>
              <w:rPr>
                <w:rFonts w:cstheme="minorHAnsi"/>
                <w:b w:val="0"/>
                <w:i w:val="0"/>
              </w:rPr>
            </w:pPr>
            <w:r w:rsidRPr="00306B16">
              <w:rPr>
                <w:rFonts w:cstheme="minorHAnsi"/>
                <w:b w:val="0"/>
                <w:i w:val="0"/>
              </w:rPr>
              <w:t>Energy Industry Levy</w:t>
            </w:r>
          </w:p>
        </w:tc>
        <w:tc>
          <w:tcPr>
            <w:tcW w:w="1134" w:type="dxa"/>
            <w:tcBorders>
              <w:top w:val="nil"/>
              <w:left w:val="nil"/>
              <w:bottom w:val="nil"/>
              <w:right w:val="nil"/>
            </w:tcBorders>
          </w:tcPr>
          <w:p w14:paraId="2C300751" w14:textId="77777777" w:rsidR="00427EC8" w:rsidRPr="00306B16" w:rsidRDefault="00427EC8" w:rsidP="00166503">
            <w:pPr>
              <w:spacing w:after="0"/>
              <w:jc w:val="right"/>
              <w:rPr>
                <w:rFonts w:cstheme="minorHAnsi"/>
                <w:sz w:val="20"/>
                <w:szCs w:val="20"/>
              </w:rPr>
            </w:pPr>
            <w:r w:rsidRPr="00306B16">
              <w:rPr>
                <w:rFonts w:cstheme="minorHAnsi"/>
                <w:sz w:val="20"/>
                <w:szCs w:val="20"/>
              </w:rPr>
              <w:t xml:space="preserve">4,532 </w:t>
            </w:r>
          </w:p>
        </w:tc>
        <w:tc>
          <w:tcPr>
            <w:tcW w:w="1260" w:type="dxa"/>
            <w:tcBorders>
              <w:top w:val="nil"/>
              <w:left w:val="nil"/>
              <w:bottom w:val="nil"/>
              <w:right w:val="nil"/>
            </w:tcBorders>
          </w:tcPr>
          <w:p w14:paraId="499566B2"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4,532 </w:t>
            </w:r>
          </w:p>
        </w:tc>
        <w:tc>
          <w:tcPr>
            <w:tcW w:w="1060" w:type="dxa"/>
            <w:tcBorders>
              <w:top w:val="nil"/>
              <w:left w:val="nil"/>
              <w:bottom w:val="nil"/>
              <w:right w:val="nil"/>
            </w:tcBorders>
          </w:tcPr>
          <w:p w14:paraId="0391A451"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4,759 </w:t>
            </w:r>
          </w:p>
        </w:tc>
        <w:tc>
          <w:tcPr>
            <w:tcW w:w="1208" w:type="dxa"/>
            <w:tcBorders>
              <w:top w:val="nil"/>
              <w:left w:val="nil"/>
              <w:bottom w:val="nil"/>
              <w:right w:val="nil"/>
            </w:tcBorders>
          </w:tcPr>
          <w:p w14:paraId="05596F40"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4,997 </w:t>
            </w:r>
          </w:p>
        </w:tc>
        <w:tc>
          <w:tcPr>
            <w:tcW w:w="1134" w:type="dxa"/>
            <w:tcBorders>
              <w:top w:val="nil"/>
              <w:left w:val="nil"/>
              <w:bottom w:val="nil"/>
              <w:right w:val="nil"/>
            </w:tcBorders>
          </w:tcPr>
          <w:p w14:paraId="530DAA17"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5,234 </w:t>
            </w:r>
          </w:p>
        </w:tc>
        <w:tc>
          <w:tcPr>
            <w:tcW w:w="1134" w:type="dxa"/>
            <w:tcBorders>
              <w:top w:val="nil"/>
              <w:left w:val="nil"/>
              <w:bottom w:val="nil"/>
              <w:right w:val="nil"/>
            </w:tcBorders>
          </w:tcPr>
          <w:p w14:paraId="4E4304E7" w14:textId="77777777" w:rsidR="00427EC8" w:rsidRPr="00306B16" w:rsidRDefault="00427EC8" w:rsidP="00166503">
            <w:pPr>
              <w:spacing w:after="0"/>
              <w:jc w:val="right"/>
              <w:rPr>
                <w:rFonts w:cstheme="minorHAnsi"/>
                <w:sz w:val="20"/>
                <w:szCs w:val="20"/>
                <w:highlight w:val="yellow"/>
              </w:rPr>
            </w:pPr>
            <w:r w:rsidRPr="00306B16">
              <w:rPr>
                <w:rFonts w:cstheme="minorHAnsi"/>
                <w:sz w:val="20"/>
                <w:szCs w:val="20"/>
              </w:rPr>
              <w:t xml:space="preserve">5,482 </w:t>
            </w:r>
          </w:p>
        </w:tc>
      </w:tr>
      <w:tr w:rsidR="00427EC8" w:rsidRPr="00306B16" w14:paraId="7DF3EB32" w14:textId="77777777" w:rsidTr="00AF7D1E">
        <w:trPr>
          <w:trHeight w:val="227"/>
        </w:trPr>
        <w:tc>
          <w:tcPr>
            <w:tcW w:w="2426" w:type="dxa"/>
            <w:tcBorders>
              <w:top w:val="nil"/>
              <w:bottom w:val="nil"/>
            </w:tcBorders>
          </w:tcPr>
          <w:p w14:paraId="712851B0" w14:textId="77777777" w:rsidR="00427EC8" w:rsidRPr="00306B16" w:rsidRDefault="00427EC8" w:rsidP="005012BD">
            <w:pPr>
              <w:pStyle w:val="Btabletextbolditalic"/>
              <w:rPr>
                <w:rFonts w:cstheme="minorHAnsi"/>
                <w:b w:val="0"/>
                <w:i w:val="0"/>
              </w:rPr>
            </w:pPr>
            <w:r w:rsidRPr="00306B16">
              <w:rPr>
                <w:rFonts w:cstheme="minorHAnsi"/>
                <w:b w:val="0"/>
                <w:i w:val="0"/>
              </w:rPr>
              <w:t>Short-Term Rental Accommodation Levy</w:t>
            </w:r>
          </w:p>
        </w:tc>
        <w:tc>
          <w:tcPr>
            <w:tcW w:w="1134" w:type="dxa"/>
            <w:tcBorders>
              <w:top w:val="nil"/>
              <w:left w:val="nil"/>
              <w:bottom w:val="nil"/>
              <w:right w:val="nil"/>
            </w:tcBorders>
          </w:tcPr>
          <w:p w14:paraId="32D2B982" w14:textId="77777777" w:rsidR="00427EC8" w:rsidRPr="00306B16" w:rsidRDefault="00427EC8" w:rsidP="005012BD">
            <w:pPr>
              <w:spacing w:after="0"/>
              <w:jc w:val="right"/>
              <w:rPr>
                <w:rFonts w:cstheme="minorHAnsi"/>
                <w:sz w:val="20"/>
                <w:szCs w:val="20"/>
              </w:rPr>
            </w:pPr>
            <w:r w:rsidRPr="00306B16">
              <w:rPr>
                <w:rFonts w:cstheme="minorHAnsi"/>
                <w:sz w:val="20"/>
                <w:szCs w:val="20"/>
              </w:rPr>
              <w:t xml:space="preserve">3,819 </w:t>
            </w:r>
          </w:p>
        </w:tc>
        <w:tc>
          <w:tcPr>
            <w:tcW w:w="1260" w:type="dxa"/>
            <w:tcBorders>
              <w:top w:val="nil"/>
              <w:left w:val="nil"/>
              <w:bottom w:val="nil"/>
              <w:right w:val="nil"/>
            </w:tcBorders>
          </w:tcPr>
          <w:p w14:paraId="592391B5" w14:textId="77777777" w:rsidR="00427EC8" w:rsidRPr="00306B16" w:rsidRDefault="00427EC8" w:rsidP="005012BD">
            <w:pPr>
              <w:spacing w:after="0"/>
              <w:jc w:val="right"/>
              <w:rPr>
                <w:rFonts w:cstheme="minorHAnsi"/>
                <w:sz w:val="20"/>
                <w:szCs w:val="20"/>
                <w:highlight w:val="yellow"/>
              </w:rPr>
            </w:pPr>
            <w:r w:rsidRPr="00306B16">
              <w:rPr>
                <w:rFonts w:cstheme="minorHAnsi"/>
                <w:sz w:val="20"/>
                <w:szCs w:val="20"/>
              </w:rPr>
              <w:t xml:space="preserve">3,819 </w:t>
            </w:r>
          </w:p>
        </w:tc>
        <w:tc>
          <w:tcPr>
            <w:tcW w:w="1060" w:type="dxa"/>
            <w:tcBorders>
              <w:top w:val="nil"/>
              <w:left w:val="nil"/>
              <w:bottom w:val="nil"/>
              <w:right w:val="nil"/>
            </w:tcBorders>
          </w:tcPr>
          <w:p w14:paraId="4499B2A8" w14:textId="77777777" w:rsidR="00427EC8" w:rsidRPr="00306B16" w:rsidRDefault="00427EC8" w:rsidP="005012BD">
            <w:pPr>
              <w:spacing w:after="0"/>
              <w:jc w:val="right"/>
              <w:rPr>
                <w:rFonts w:cstheme="minorHAnsi"/>
                <w:sz w:val="20"/>
                <w:szCs w:val="20"/>
                <w:highlight w:val="yellow"/>
              </w:rPr>
            </w:pPr>
            <w:r w:rsidRPr="00306B16">
              <w:rPr>
                <w:rFonts w:cstheme="minorHAnsi"/>
                <w:sz w:val="20"/>
                <w:szCs w:val="20"/>
              </w:rPr>
              <w:t xml:space="preserve">3,993 </w:t>
            </w:r>
          </w:p>
        </w:tc>
        <w:tc>
          <w:tcPr>
            <w:tcW w:w="1208" w:type="dxa"/>
            <w:tcBorders>
              <w:top w:val="nil"/>
              <w:left w:val="nil"/>
              <w:bottom w:val="nil"/>
              <w:right w:val="nil"/>
            </w:tcBorders>
          </w:tcPr>
          <w:p w14:paraId="5767B211" w14:textId="77777777" w:rsidR="00427EC8" w:rsidRPr="00306B16" w:rsidRDefault="00427EC8" w:rsidP="005012BD">
            <w:pPr>
              <w:spacing w:after="0"/>
              <w:jc w:val="right"/>
              <w:rPr>
                <w:rFonts w:cstheme="minorHAnsi"/>
                <w:sz w:val="20"/>
                <w:szCs w:val="20"/>
                <w:highlight w:val="yellow"/>
              </w:rPr>
            </w:pPr>
            <w:r w:rsidRPr="00306B16">
              <w:rPr>
                <w:rFonts w:cstheme="minorHAnsi"/>
                <w:sz w:val="20"/>
                <w:szCs w:val="20"/>
              </w:rPr>
              <w:t xml:space="preserve">6,275 </w:t>
            </w:r>
          </w:p>
        </w:tc>
        <w:tc>
          <w:tcPr>
            <w:tcW w:w="1134" w:type="dxa"/>
            <w:tcBorders>
              <w:top w:val="nil"/>
              <w:left w:val="nil"/>
              <w:bottom w:val="nil"/>
              <w:right w:val="nil"/>
            </w:tcBorders>
          </w:tcPr>
          <w:p w14:paraId="40272A9D" w14:textId="77777777" w:rsidR="00427EC8" w:rsidRPr="00306B16" w:rsidRDefault="00427EC8" w:rsidP="005012BD">
            <w:pPr>
              <w:spacing w:after="0"/>
              <w:jc w:val="right"/>
              <w:rPr>
                <w:rFonts w:cstheme="minorHAnsi"/>
                <w:sz w:val="20"/>
                <w:szCs w:val="20"/>
                <w:highlight w:val="yellow"/>
              </w:rPr>
            </w:pPr>
            <w:r w:rsidRPr="00306B16">
              <w:rPr>
                <w:rFonts w:cstheme="minorHAnsi"/>
                <w:sz w:val="20"/>
                <w:szCs w:val="20"/>
              </w:rPr>
              <w:t xml:space="preserve">6,563 </w:t>
            </w:r>
          </w:p>
        </w:tc>
        <w:tc>
          <w:tcPr>
            <w:tcW w:w="1134" w:type="dxa"/>
            <w:tcBorders>
              <w:top w:val="nil"/>
              <w:left w:val="nil"/>
              <w:bottom w:val="nil"/>
              <w:right w:val="nil"/>
            </w:tcBorders>
          </w:tcPr>
          <w:p w14:paraId="399AAD37" w14:textId="77777777" w:rsidR="00427EC8" w:rsidRPr="00306B16" w:rsidRDefault="00427EC8" w:rsidP="005012BD">
            <w:pPr>
              <w:spacing w:after="0"/>
              <w:jc w:val="right"/>
              <w:rPr>
                <w:rFonts w:cstheme="minorHAnsi"/>
                <w:sz w:val="20"/>
                <w:szCs w:val="20"/>
                <w:highlight w:val="yellow"/>
              </w:rPr>
            </w:pPr>
            <w:r w:rsidRPr="00306B16">
              <w:rPr>
                <w:rFonts w:cstheme="minorHAnsi"/>
                <w:sz w:val="20"/>
                <w:szCs w:val="20"/>
              </w:rPr>
              <w:t xml:space="preserve">6,859 </w:t>
            </w:r>
          </w:p>
        </w:tc>
      </w:tr>
      <w:tr w:rsidR="00427EC8" w:rsidRPr="00306B16" w14:paraId="7688B5AE" w14:textId="77777777" w:rsidTr="00AF7D1E">
        <w:trPr>
          <w:trHeight w:val="227"/>
        </w:trPr>
        <w:tc>
          <w:tcPr>
            <w:tcW w:w="2426" w:type="dxa"/>
            <w:tcBorders>
              <w:top w:val="nil"/>
              <w:bottom w:val="nil"/>
            </w:tcBorders>
          </w:tcPr>
          <w:p w14:paraId="1192E3AA" w14:textId="77777777" w:rsidR="00427EC8" w:rsidRPr="00306B16" w:rsidRDefault="00427EC8" w:rsidP="005012BD">
            <w:pPr>
              <w:pStyle w:val="Btabletextbolditalic"/>
              <w:rPr>
                <w:rFonts w:cstheme="minorHAnsi"/>
                <w:b w:val="0"/>
                <w:i w:val="0"/>
              </w:rPr>
            </w:pPr>
            <w:r w:rsidRPr="00306B16">
              <w:rPr>
                <w:rFonts w:cstheme="minorHAnsi"/>
                <w:b w:val="0"/>
                <w:i w:val="0"/>
              </w:rPr>
              <w:t>Safer Families Levy</w:t>
            </w:r>
          </w:p>
        </w:tc>
        <w:tc>
          <w:tcPr>
            <w:tcW w:w="1134" w:type="dxa"/>
            <w:tcBorders>
              <w:top w:val="nil"/>
              <w:left w:val="nil"/>
              <w:bottom w:val="nil"/>
              <w:right w:val="nil"/>
            </w:tcBorders>
          </w:tcPr>
          <w:p w14:paraId="4B34A608" w14:textId="77777777" w:rsidR="00427EC8" w:rsidRPr="00306B16" w:rsidRDefault="00427EC8" w:rsidP="005012BD">
            <w:pPr>
              <w:spacing w:after="0"/>
              <w:jc w:val="right"/>
              <w:rPr>
                <w:rFonts w:cstheme="minorHAnsi"/>
                <w:sz w:val="20"/>
                <w:szCs w:val="20"/>
              </w:rPr>
            </w:pPr>
            <w:r w:rsidRPr="00306B16">
              <w:rPr>
                <w:rFonts w:cstheme="minorHAnsi"/>
                <w:sz w:val="20"/>
                <w:szCs w:val="20"/>
              </w:rPr>
              <w:t xml:space="preserve">11,720 </w:t>
            </w:r>
          </w:p>
        </w:tc>
        <w:tc>
          <w:tcPr>
            <w:tcW w:w="1260" w:type="dxa"/>
            <w:tcBorders>
              <w:top w:val="nil"/>
              <w:left w:val="nil"/>
              <w:bottom w:val="nil"/>
              <w:right w:val="nil"/>
            </w:tcBorders>
          </w:tcPr>
          <w:p w14:paraId="3DD2605E" w14:textId="77777777" w:rsidR="00427EC8" w:rsidRPr="00306B16" w:rsidRDefault="00427EC8" w:rsidP="005012BD">
            <w:pPr>
              <w:spacing w:after="0"/>
              <w:jc w:val="right"/>
              <w:rPr>
                <w:rFonts w:cstheme="minorHAnsi"/>
                <w:sz w:val="20"/>
                <w:szCs w:val="20"/>
                <w:highlight w:val="yellow"/>
              </w:rPr>
            </w:pPr>
            <w:r w:rsidRPr="00306B16">
              <w:rPr>
                <w:rFonts w:cstheme="minorHAnsi"/>
                <w:sz w:val="20"/>
                <w:szCs w:val="20"/>
              </w:rPr>
              <w:t xml:space="preserve">11,720 </w:t>
            </w:r>
          </w:p>
        </w:tc>
        <w:tc>
          <w:tcPr>
            <w:tcW w:w="1060" w:type="dxa"/>
            <w:tcBorders>
              <w:top w:val="nil"/>
              <w:left w:val="nil"/>
              <w:bottom w:val="nil"/>
              <w:right w:val="nil"/>
            </w:tcBorders>
          </w:tcPr>
          <w:p w14:paraId="4AC7B95C" w14:textId="77777777" w:rsidR="00427EC8" w:rsidRPr="00306B16" w:rsidRDefault="00427EC8" w:rsidP="005012BD">
            <w:pPr>
              <w:spacing w:after="0"/>
              <w:jc w:val="right"/>
              <w:rPr>
                <w:rFonts w:cstheme="minorHAnsi"/>
                <w:sz w:val="20"/>
                <w:szCs w:val="20"/>
                <w:highlight w:val="yellow"/>
              </w:rPr>
            </w:pPr>
            <w:r w:rsidRPr="00306B16">
              <w:rPr>
                <w:rFonts w:cstheme="minorHAnsi"/>
                <w:sz w:val="20"/>
                <w:szCs w:val="20"/>
              </w:rPr>
              <w:t xml:space="preserve">13,850 </w:t>
            </w:r>
          </w:p>
        </w:tc>
        <w:tc>
          <w:tcPr>
            <w:tcW w:w="1208" w:type="dxa"/>
            <w:tcBorders>
              <w:top w:val="nil"/>
              <w:left w:val="nil"/>
              <w:bottom w:val="nil"/>
              <w:right w:val="nil"/>
            </w:tcBorders>
          </w:tcPr>
          <w:p w14:paraId="6B1ED5A3" w14:textId="77777777" w:rsidR="00427EC8" w:rsidRPr="00306B16" w:rsidRDefault="00427EC8" w:rsidP="005012BD">
            <w:pPr>
              <w:spacing w:after="0"/>
              <w:jc w:val="right"/>
              <w:rPr>
                <w:rFonts w:cstheme="minorHAnsi"/>
                <w:sz w:val="20"/>
                <w:szCs w:val="20"/>
                <w:highlight w:val="yellow"/>
              </w:rPr>
            </w:pPr>
            <w:r w:rsidRPr="00306B16">
              <w:rPr>
                <w:rFonts w:cstheme="minorHAnsi"/>
                <w:sz w:val="20"/>
                <w:szCs w:val="20"/>
              </w:rPr>
              <w:t xml:space="preserve">15,090 </w:t>
            </w:r>
          </w:p>
        </w:tc>
        <w:tc>
          <w:tcPr>
            <w:tcW w:w="1134" w:type="dxa"/>
            <w:tcBorders>
              <w:top w:val="nil"/>
              <w:left w:val="nil"/>
              <w:bottom w:val="nil"/>
              <w:right w:val="nil"/>
            </w:tcBorders>
          </w:tcPr>
          <w:p w14:paraId="18F6B88A" w14:textId="77777777" w:rsidR="00427EC8" w:rsidRPr="00306B16" w:rsidRDefault="00427EC8" w:rsidP="005012BD">
            <w:pPr>
              <w:spacing w:after="0"/>
              <w:jc w:val="right"/>
              <w:rPr>
                <w:rFonts w:cstheme="minorHAnsi"/>
                <w:sz w:val="20"/>
                <w:szCs w:val="20"/>
                <w:highlight w:val="yellow"/>
              </w:rPr>
            </w:pPr>
            <w:r w:rsidRPr="00306B16">
              <w:rPr>
                <w:rFonts w:cstheme="minorHAnsi"/>
                <w:sz w:val="20"/>
                <w:szCs w:val="20"/>
              </w:rPr>
              <w:t xml:space="preserve">16,340 </w:t>
            </w:r>
          </w:p>
        </w:tc>
        <w:tc>
          <w:tcPr>
            <w:tcW w:w="1134" w:type="dxa"/>
            <w:tcBorders>
              <w:top w:val="nil"/>
              <w:left w:val="nil"/>
              <w:bottom w:val="nil"/>
              <w:right w:val="nil"/>
            </w:tcBorders>
          </w:tcPr>
          <w:p w14:paraId="4C125661" w14:textId="77777777" w:rsidR="00427EC8" w:rsidRPr="00306B16" w:rsidRDefault="00427EC8" w:rsidP="005012BD">
            <w:pPr>
              <w:spacing w:after="0"/>
              <w:jc w:val="right"/>
              <w:rPr>
                <w:rFonts w:cstheme="minorHAnsi"/>
                <w:sz w:val="20"/>
                <w:szCs w:val="20"/>
                <w:highlight w:val="yellow"/>
              </w:rPr>
            </w:pPr>
            <w:r w:rsidRPr="00306B16">
              <w:rPr>
                <w:rFonts w:cstheme="minorHAnsi"/>
                <w:sz w:val="20"/>
                <w:szCs w:val="20"/>
              </w:rPr>
              <w:t xml:space="preserve">17,694 </w:t>
            </w:r>
          </w:p>
        </w:tc>
      </w:tr>
      <w:tr w:rsidR="00427EC8" w:rsidRPr="00306B16" w14:paraId="0B61395C" w14:textId="77777777" w:rsidTr="00AF7D1E">
        <w:trPr>
          <w:trHeight w:val="227"/>
        </w:trPr>
        <w:tc>
          <w:tcPr>
            <w:tcW w:w="2426" w:type="dxa"/>
            <w:tcBorders>
              <w:top w:val="nil"/>
              <w:bottom w:val="single" w:sz="4" w:space="0" w:color="auto"/>
            </w:tcBorders>
          </w:tcPr>
          <w:p w14:paraId="75AECA5F" w14:textId="77777777" w:rsidR="00427EC8" w:rsidRPr="00306B16" w:rsidRDefault="00427EC8" w:rsidP="005012BD">
            <w:pPr>
              <w:pStyle w:val="Btabletextbolditalic"/>
              <w:rPr>
                <w:rFonts w:cstheme="minorHAnsi"/>
                <w:i w:val="0"/>
              </w:rPr>
            </w:pPr>
            <w:r w:rsidRPr="00306B16">
              <w:rPr>
                <w:rFonts w:cstheme="minorHAnsi"/>
                <w:i w:val="0"/>
              </w:rPr>
              <w:t>Total other taxes</w:t>
            </w:r>
          </w:p>
        </w:tc>
        <w:tc>
          <w:tcPr>
            <w:tcW w:w="1134" w:type="dxa"/>
            <w:tcBorders>
              <w:top w:val="nil"/>
              <w:left w:val="nil"/>
              <w:bottom w:val="single" w:sz="4" w:space="0" w:color="auto"/>
              <w:right w:val="nil"/>
            </w:tcBorders>
          </w:tcPr>
          <w:p w14:paraId="4D968995" w14:textId="77777777" w:rsidR="00427EC8" w:rsidRPr="00306B16" w:rsidRDefault="00427EC8" w:rsidP="005012BD">
            <w:pPr>
              <w:spacing w:after="0"/>
              <w:jc w:val="right"/>
              <w:rPr>
                <w:rFonts w:cstheme="minorHAnsi"/>
                <w:b/>
                <w:sz w:val="20"/>
                <w:szCs w:val="20"/>
              </w:rPr>
            </w:pPr>
            <w:r w:rsidRPr="00306B16">
              <w:rPr>
                <w:rFonts w:cstheme="minorHAnsi"/>
                <w:b/>
                <w:sz w:val="20"/>
                <w:szCs w:val="20"/>
              </w:rPr>
              <w:t xml:space="preserve">482,636 </w:t>
            </w:r>
          </w:p>
        </w:tc>
        <w:tc>
          <w:tcPr>
            <w:tcW w:w="1260" w:type="dxa"/>
            <w:tcBorders>
              <w:top w:val="nil"/>
              <w:left w:val="nil"/>
              <w:bottom w:val="single" w:sz="4" w:space="0" w:color="auto"/>
              <w:right w:val="nil"/>
            </w:tcBorders>
          </w:tcPr>
          <w:p w14:paraId="232908B3" w14:textId="77777777" w:rsidR="00427EC8" w:rsidRPr="00306B16" w:rsidRDefault="00427EC8" w:rsidP="005012BD">
            <w:pPr>
              <w:spacing w:after="0"/>
              <w:jc w:val="right"/>
              <w:rPr>
                <w:rFonts w:cstheme="minorHAnsi"/>
                <w:b/>
                <w:sz w:val="20"/>
                <w:szCs w:val="20"/>
                <w:highlight w:val="yellow"/>
              </w:rPr>
            </w:pPr>
            <w:r w:rsidRPr="00306B16">
              <w:rPr>
                <w:rFonts w:cstheme="minorHAnsi"/>
                <w:b/>
                <w:sz w:val="20"/>
                <w:szCs w:val="20"/>
              </w:rPr>
              <w:t xml:space="preserve">471,476 </w:t>
            </w:r>
          </w:p>
        </w:tc>
        <w:tc>
          <w:tcPr>
            <w:tcW w:w="1060" w:type="dxa"/>
            <w:tcBorders>
              <w:top w:val="nil"/>
              <w:left w:val="nil"/>
              <w:bottom w:val="single" w:sz="4" w:space="0" w:color="auto"/>
              <w:right w:val="nil"/>
            </w:tcBorders>
          </w:tcPr>
          <w:p w14:paraId="783F8042" w14:textId="77777777" w:rsidR="00427EC8" w:rsidRPr="00306B16" w:rsidRDefault="00427EC8" w:rsidP="005012BD">
            <w:pPr>
              <w:spacing w:after="0"/>
              <w:jc w:val="right"/>
              <w:rPr>
                <w:rFonts w:cstheme="minorHAnsi"/>
                <w:b/>
                <w:sz w:val="20"/>
                <w:szCs w:val="20"/>
                <w:highlight w:val="yellow"/>
              </w:rPr>
            </w:pPr>
            <w:r w:rsidRPr="00306B16">
              <w:rPr>
                <w:rFonts w:cstheme="minorHAnsi"/>
                <w:b/>
                <w:sz w:val="20"/>
                <w:szCs w:val="20"/>
              </w:rPr>
              <w:t xml:space="preserve">514,501 </w:t>
            </w:r>
          </w:p>
        </w:tc>
        <w:tc>
          <w:tcPr>
            <w:tcW w:w="1208" w:type="dxa"/>
            <w:tcBorders>
              <w:top w:val="nil"/>
              <w:left w:val="nil"/>
              <w:bottom w:val="single" w:sz="4" w:space="0" w:color="auto"/>
              <w:right w:val="nil"/>
            </w:tcBorders>
          </w:tcPr>
          <w:p w14:paraId="37285DE3" w14:textId="77777777" w:rsidR="00427EC8" w:rsidRPr="00306B16" w:rsidRDefault="00427EC8" w:rsidP="005012BD">
            <w:pPr>
              <w:spacing w:after="0"/>
              <w:jc w:val="right"/>
              <w:rPr>
                <w:rFonts w:cstheme="minorHAnsi"/>
                <w:b/>
                <w:sz w:val="20"/>
                <w:szCs w:val="20"/>
                <w:highlight w:val="yellow"/>
              </w:rPr>
            </w:pPr>
            <w:r w:rsidRPr="00306B16">
              <w:rPr>
                <w:rFonts w:cstheme="minorHAnsi"/>
                <w:b/>
                <w:sz w:val="20"/>
                <w:szCs w:val="20"/>
              </w:rPr>
              <w:t xml:space="preserve">548,233 </w:t>
            </w:r>
          </w:p>
        </w:tc>
        <w:tc>
          <w:tcPr>
            <w:tcW w:w="1134" w:type="dxa"/>
            <w:tcBorders>
              <w:top w:val="nil"/>
              <w:left w:val="nil"/>
              <w:bottom w:val="single" w:sz="4" w:space="0" w:color="auto"/>
              <w:right w:val="nil"/>
            </w:tcBorders>
          </w:tcPr>
          <w:p w14:paraId="22A69553" w14:textId="77777777" w:rsidR="00427EC8" w:rsidRPr="00306B16" w:rsidRDefault="00427EC8" w:rsidP="005012BD">
            <w:pPr>
              <w:spacing w:after="0"/>
              <w:jc w:val="right"/>
              <w:rPr>
                <w:rFonts w:cstheme="minorHAnsi"/>
                <w:b/>
                <w:sz w:val="20"/>
                <w:szCs w:val="20"/>
                <w:highlight w:val="yellow"/>
              </w:rPr>
            </w:pPr>
            <w:r w:rsidRPr="00306B16">
              <w:rPr>
                <w:rFonts w:cstheme="minorHAnsi"/>
                <w:b/>
                <w:sz w:val="20"/>
                <w:szCs w:val="20"/>
              </w:rPr>
              <w:t xml:space="preserve">589,144 </w:t>
            </w:r>
          </w:p>
        </w:tc>
        <w:tc>
          <w:tcPr>
            <w:tcW w:w="1134" w:type="dxa"/>
            <w:tcBorders>
              <w:top w:val="nil"/>
              <w:left w:val="nil"/>
              <w:bottom w:val="single" w:sz="4" w:space="0" w:color="auto"/>
              <w:right w:val="nil"/>
            </w:tcBorders>
          </w:tcPr>
          <w:p w14:paraId="6BBB4C0B" w14:textId="77777777" w:rsidR="00427EC8" w:rsidRPr="00306B16" w:rsidRDefault="00427EC8" w:rsidP="005012BD">
            <w:pPr>
              <w:spacing w:after="0"/>
              <w:jc w:val="right"/>
              <w:rPr>
                <w:rFonts w:cstheme="minorHAnsi"/>
                <w:b/>
                <w:sz w:val="20"/>
                <w:szCs w:val="20"/>
                <w:highlight w:val="yellow"/>
              </w:rPr>
            </w:pPr>
            <w:r w:rsidRPr="00306B16">
              <w:rPr>
                <w:rFonts w:cstheme="minorHAnsi"/>
                <w:b/>
                <w:sz w:val="20"/>
                <w:szCs w:val="20"/>
              </w:rPr>
              <w:t xml:space="preserve">630,817 </w:t>
            </w:r>
          </w:p>
        </w:tc>
      </w:tr>
      <w:tr w:rsidR="00427EC8" w:rsidRPr="00306B16" w14:paraId="67092F47" w14:textId="77777777" w:rsidTr="00AF7D1E">
        <w:trPr>
          <w:trHeight w:val="227"/>
        </w:trPr>
        <w:tc>
          <w:tcPr>
            <w:tcW w:w="2426" w:type="dxa"/>
            <w:tcBorders>
              <w:top w:val="single" w:sz="4" w:space="0" w:color="auto"/>
              <w:bottom w:val="single" w:sz="4" w:space="0" w:color="auto"/>
            </w:tcBorders>
          </w:tcPr>
          <w:p w14:paraId="2BE23F89" w14:textId="77777777" w:rsidR="00427EC8" w:rsidRPr="00306B16" w:rsidRDefault="00427EC8" w:rsidP="00DF2E25">
            <w:pPr>
              <w:pStyle w:val="Btabletextbolditalic"/>
              <w:rPr>
                <w:rFonts w:cstheme="minorHAnsi"/>
                <w:i w:val="0"/>
                <w:color w:val="562C8C"/>
              </w:rPr>
            </w:pPr>
            <w:r w:rsidRPr="00306B16">
              <w:rPr>
                <w:rFonts w:cstheme="minorHAnsi"/>
                <w:i w:val="0"/>
                <w:color w:val="562C8C"/>
              </w:rPr>
              <w:t>Total taxation</w:t>
            </w:r>
          </w:p>
        </w:tc>
        <w:tc>
          <w:tcPr>
            <w:tcW w:w="1134" w:type="dxa"/>
            <w:tcBorders>
              <w:top w:val="single" w:sz="4" w:space="0" w:color="auto"/>
              <w:left w:val="nil"/>
              <w:bottom w:val="single" w:sz="4" w:space="0" w:color="auto"/>
              <w:right w:val="nil"/>
            </w:tcBorders>
          </w:tcPr>
          <w:p w14:paraId="21AC3EB1" w14:textId="77777777" w:rsidR="00427EC8" w:rsidRPr="00306B16" w:rsidRDefault="00427EC8" w:rsidP="00DF2E25">
            <w:pPr>
              <w:spacing w:after="0"/>
              <w:jc w:val="right"/>
              <w:rPr>
                <w:rFonts w:cstheme="minorHAnsi"/>
                <w:b/>
                <w:color w:val="562C8C"/>
                <w:sz w:val="20"/>
                <w:szCs w:val="20"/>
              </w:rPr>
            </w:pPr>
            <w:r w:rsidRPr="00306B16">
              <w:rPr>
                <w:rFonts w:cstheme="minorHAnsi"/>
                <w:b/>
                <w:color w:val="562C8C"/>
                <w:sz w:val="20"/>
                <w:szCs w:val="20"/>
              </w:rPr>
              <w:t xml:space="preserve">3,056,249 </w:t>
            </w:r>
          </w:p>
        </w:tc>
        <w:tc>
          <w:tcPr>
            <w:tcW w:w="1260" w:type="dxa"/>
            <w:tcBorders>
              <w:top w:val="single" w:sz="4" w:space="0" w:color="auto"/>
              <w:left w:val="nil"/>
              <w:bottom w:val="single" w:sz="4" w:space="0" w:color="auto"/>
              <w:right w:val="nil"/>
            </w:tcBorders>
          </w:tcPr>
          <w:p w14:paraId="67EDD08F" w14:textId="77777777" w:rsidR="00427EC8" w:rsidRPr="00306B16" w:rsidRDefault="00427EC8" w:rsidP="00DF2E25">
            <w:pPr>
              <w:spacing w:after="0"/>
              <w:jc w:val="right"/>
              <w:rPr>
                <w:rFonts w:cstheme="minorHAnsi"/>
                <w:b/>
                <w:color w:val="562C8C"/>
                <w:sz w:val="20"/>
                <w:szCs w:val="20"/>
              </w:rPr>
            </w:pPr>
            <w:r w:rsidRPr="00306B16">
              <w:rPr>
                <w:rFonts w:cstheme="minorHAnsi"/>
                <w:b/>
                <w:color w:val="562C8C"/>
                <w:sz w:val="20"/>
                <w:szCs w:val="20"/>
              </w:rPr>
              <w:t xml:space="preserve">2,978,524 </w:t>
            </w:r>
          </w:p>
        </w:tc>
        <w:tc>
          <w:tcPr>
            <w:tcW w:w="1060" w:type="dxa"/>
            <w:tcBorders>
              <w:top w:val="single" w:sz="4" w:space="0" w:color="auto"/>
              <w:left w:val="nil"/>
              <w:bottom w:val="single" w:sz="4" w:space="0" w:color="auto"/>
              <w:right w:val="nil"/>
            </w:tcBorders>
          </w:tcPr>
          <w:p w14:paraId="2966E9FF" w14:textId="77777777" w:rsidR="00427EC8" w:rsidRPr="00306B16" w:rsidRDefault="00427EC8" w:rsidP="00DF2E25">
            <w:pPr>
              <w:spacing w:after="0"/>
              <w:jc w:val="right"/>
              <w:rPr>
                <w:rFonts w:cstheme="minorHAnsi"/>
                <w:b/>
                <w:color w:val="562C8C"/>
                <w:sz w:val="20"/>
                <w:szCs w:val="20"/>
              </w:rPr>
            </w:pPr>
            <w:r w:rsidRPr="00306B16">
              <w:rPr>
                <w:rFonts w:cstheme="minorHAnsi"/>
                <w:b/>
                <w:color w:val="562C8C"/>
                <w:sz w:val="20"/>
                <w:szCs w:val="20"/>
              </w:rPr>
              <w:t xml:space="preserve">3,280,415 </w:t>
            </w:r>
          </w:p>
        </w:tc>
        <w:tc>
          <w:tcPr>
            <w:tcW w:w="1208" w:type="dxa"/>
            <w:tcBorders>
              <w:top w:val="single" w:sz="4" w:space="0" w:color="auto"/>
              <w:left w:val="nil"/>
              <w:bottom w:val="single" w:sz="4" w:space="0" w:color="auto"/>
              <w:right w:val="nil"/>
            </w:tcBorders>
          </w:tcPr>
          <w:p w14:paraId="6C2BB2A0" w14:textId="77777777" w:rsidR="00427EC8" w:rsidRPr="00306B16" w:rsidRDefault="00427EC8" w:rsidP="00DF2E25">
            <w:pPr>
              <w:spacing w:after="0"/>
              <w:jc w:val="right"/>
              <w:rPr>
                <w:rFonts w:cstheme="minorHAnsi"/>
                <w:b/>
                <w:color w:val="562C8C"/>
                <w:sz w:val="20"/>
                <w:szCs w:val="20"/>
              </w:rPr>
            </w:pPr>
            <w:r w:rsidRPr="00306B16">
              <w:rPr>
                <w:rFonts w:cstheme="minorHAnsi"/>
                <w:b/>
                <w:color w:val="562C8C"/>
                <w:sz w:val="20"/>
                <w:szCs w:val="20"/>
              </w:rPr>
              <w:t xml:space="preserve">3,485,969 </w:t>
            </w:r>
          </w:p>
        </w:tc>
        <w:tc>
          <w:tcPr>
            <w:tcW w:w="1134" w:type="dxa"/>
            <w:tcBorders>
              <w:top w:val="single" w:sz="4" w:space="0" w:color="auto"/>
              <w:left w:val="nil"/>
              <w:bottom w:val="single" w:sz="4" w:space="0" w:color="auto"/>
              <w:right w:val="nil"/>
            </w:tcBorders>
          </w:tcPr>
          <w:p w14:paraId="63709FE8" w14:textId="77777777" w:rsidR="00427EC8" w:rsidRPr="00306B16" w:rsidRDefault="00427EC8" w:rsidP="00DF2E25">
            <w:pPr>
              <w:spacing w:after="0"/>
              <w:jc w:val="right"/>
              <w:rPr>
                <w:rFonts w:cstheme="minorHAnsi"/>
                <w:b/>
                <w:color w:val="562C8C"/>
                <w:sz w:val="20"/>
                <w:szCs w:val="20"/>
              </w:rPr>
            </w:pPr>
            <w:r w:rsidRPr="00306B16">
              <w:rPr>
                <w:rFonts w:cstheme="minorHAnsi"/>
                <w:b/>
                <w:color w:val="562C8C"/>
                <w:sz w:val="20"/>
                <w:szCs w:val="20"/>
              </w:rPr>
              <w:t xml:space="preserve">3,709,941 </w:t>
            </w:r>
          </w:p>
        </w:tc>
        <w:tc>
          <w:tcPr>
            <w:tcW w:w="1134" w:type="dxa"/>
            <w:tcBorders>
              <w:top w:val="single" w:sz="4" w:space="0" w:color="auto"/>
              <w:left w:val="nil"/>
              <w:bottom w:val="single" w:sz="4" w:space="0" w:color="auto"/>
              <w:right w:val="nil"/>
            </w:tcBorders>
          </w:tcPr>
          <w:p w14:paraId="72B363D1" w14:textId="77777777" w:rsidR="00427EC8" w:rsidRPr="00306B16" w:rsidRDefault="00427EC8" w:rsidP="00DF2E25">
            <w:pPr>
              <w:spacing w:after="0"/>
              <w:jc w:val="right"/>
              <w:rPr>
                <w:rFonts w:cstheme="minorHAnsi"/>
                <w:b/>
                <w:color w:val="562C8C"/>
                <w:sz w:val="20"/>
                <w:szCs w:val="20"/>
              </w:rPr>
            </w:pPr>
            <w:r w:rsidRPr="00306B16">
              <w:rPr>
                <w:rFonts w:cstheme="minorHAnsi"/>
                <w:b/>
                <w:color w:val="562C8C"/>
                <w:sz w:val="20"/>
                <w:szCs w:val="20"/>
              </w:rPr>
              <w:t xml:space="preserve">3,939,730 </w:t>
            </w:r>
          </w:p>
        </w:tc>
      </w:tr>
    </w:tbl>
    <w:p w14:paraId="6667956D" w14:textId="77777777" w:rsidR="00427EC8" w:rsidRPr="00306B16" w:rsidRDefault="00427EC8" w:rsidP="00BA7D54">
      <w:pPr>
        <w:pStyle w:val="Heading4"/>
        <w:rPr>
          <w:rFonts w:asciiTheme="minorHAnsi" w:hAnsiTheme="minorHAnsi" w:cstheme="minorHAnsi"/>
        </w:rPr>
      </w:pPr>
      <w:r w:rsidRPr="00306B16">
        <w:rPr>
          <w:rFonts w:asciiTheme="minorHAnsi" w:hAnsiTheme="minorHAnsi" w:cstheme="minorHAnsi"/>
        </w:rPr>
        <w:t>Payroll tax</w:t>
      </w:r>
    </w:p>
    <w:p w14:paraId="2EDC603F" w14:textId="183EB79C" w:rsidR="00427EC8" w:rsidRPr="00306B16" w:rsidRDefault="00427EC8" w:rsidP="00947B7F">
      <w:pPr>
        <w:pStyle w:val="Bbodytext"/>
        <w:rPr>
          <w:rFonts w:cstheme="minorHAnsi"/>
        </w:rPr>
      </w:pPr>
      <w:r w:rsidRPr="00306B16">
        <w:rPr>
          <w:rFonts w:cstheme="minorHAnsi"/>
        </w:rPr>
        <w:t xml:space="preserve">Payroll tax revenue in 2025-26 is estimated at $885.3 million, which is $32 million lower than the 2025-26 Budget estimate. This downward revision reflects weaker year-to-date collections in 2025-26, largely due to the ongoing impact of Commonwealth employment practices and redundancies in the tertiary education sector. </w:t>
      </w:r>
    </w:p>
    <w:p w14:paraId="57652F12" w14:textId="77777777" w:rsidR="00427EC8" w:rsidRPr="00306B16" w:rsidRDefault="00427EC8" w:rsidP="00947B7F">
      <w:pPr>
        <w:pStyle w:val="Bbodytext"/>
        <w:rPr>
          <w:rFonts w:cstheme="minorHAnsi"/>
        </w:rPr>
      </w:pPr>
      <w:r w:rsidRPr="00306B16">
        <w:rPr>
          <w:rFonts w:cstheme="minorHAnsi"/>
        </w:rPr>
        <w:t>Payroll tax revenue is forecast to increase in 2026-27 to $1,036.4 million, reflecting continued growth in compensation of employees and the reduction in the payroll tax threshold from 1 July 2026.</w:t>
      </w:r>
    </w:p>
    <w:p w14:paraId="5FCBABBD" w14:textId="77777777" w:rsidR="00427EC8" w:rsidRPr="00306B16" w:rsidRDefault="00427EC8" w:rsidP="00947B7F">
      <w:pPr>
        <w:pStyle w:val="Bbodytext"/>
        <w:rPr>
          <w:rFonts w:cstheme="minorHAnsi"/>
        </w:rPr>
      </w:pPr>
      <w:r w:rsidRPr="00306B16">
        <w:rPr>
          <w:rFonts w:cstheme="minorHAnsi"/>
        </w:rPr>
        <w:t xml:space="preserve">Over the four years to 2028-29, payroll tax revenue is projected to be $78 million (1.8 per cent) lower than the 2025-26 Budget estimate. This mainly reflects a lower revenue base in 2025-26 and broadly unchanged expectations for employment growth and wages across the forward estimates. </w:t>
      </w:r>
    </w:p>
    <w:p w14:paraId="23886893" w14:textId="77777777" w:rsidR="00427EC8" w:rsidRPr="00306B16" w:rsidRDefault="00427EC8" w:rsidP="00947B7F">
      <w:pPr>
        <w:pStyle w:val="Bbodytext"/>
        <w:rPr>
          <w:rFonts w:cstheme="minorHAnsi"/>
        </w:rPr>
      </w:pPr>
      <w:r w:rsidRPr="00306B16">
        <w:rPr>
          <w:rFonts w:cstheme="minorHAnsi"/>
        </w:rPr>
        <w:t>Reduced reliance by the Commonwealth on contractors and consultants is expected to continue to weigh on payroll growth, while redundancies in the tertiary education sector will also contribute to lower payroll tax collections.</w:t>
      </w:r>
    </w:p>
    <w:p w14:paraId="43208CFE" w14:textId="77777777" w:rsidR="00427EC8" w:rsidRPr="00306B16" w:rsidRDefault="00427EC8" w:rsidP="00947B7F">
      <w:pPr>
        <w:pStyle w:val="Bbodytext"/>
        <w:rPr>
          <w:rFonts w:cstheme="minorHAnsi"/>
        </w:rPr>
      </w:pPr>
      <w:r w:rsidRPr="00306B16">
        <w:rPr>
          <w:rFonts w:cstheme="minorHAnsi"/>
        </w:rPr>
        <w:t>From 1 July 2026, the payroll tax-free threshold will be reduced to $1.75 million. The payroll tax rate will reduce to 6.75 per cent for firms with national wages below $20 million, while the existing rate of 6.85 per cent will be retained for firms with national wages between $20 million and $50 million.</w:t>
      </w:r>
    </w:p>
    <w:p w14:paraId="52CDD1F3" w14:textId="77777777" w:rsidR="00427EC8" w:rsidRPr="00306B16" w:rsidRDefault="00427EC8" w:rsidP="00066B2E">
      <w:pPr>
        <w:pStyle w:val="Heading5"/>
        <w:rPr>
          <w:rFonts w:cstheme="minorHAnsi"/>
        </w:rPr>
      </w:pPr>
      <w:r w:rsidRPr="00306B16">
        <w:rPr>
          <w:rFonts w:cstheme="minorHAnsi"/>
        </w:rPr>
        <w:t xml:space="preserve">Alternative scenario for </w:t>
      </w:r>
      <w:r>
        <w:rPr>
          <w:rFonts w:cstheme="minorHAnsi"/>
        </w:rPr>
        <w:t>p</w:t>
      </w:r>
      <w:r w:rsidRPr="00306B16">
        <w:rPr>
          <w:rFonts w:cstheme="minorHAnsi"/>
        </w:rPr>
        <w:t>ayroll tax revenue</w:t>
      </w:r>
    </w:p>
    <w:p w14:paraId="3CFC43C6" w14:textId="77777777" w:rsidR="00427EC8" w:rsidRPr="00306B16" w:rsidRDefault="00427EC8" w:rsidP="00947B7F">
      <w:pPr>
        <w:pStyle w:val="Bbodytext"/>
        <w:rPr>
          <w:rFonts w:cstheme="minorHAnsi"/>
        </w:rPr>
      </w:pPr>
      <w:r w:rsidRPr="00306B16">
        <w:rPr>
          <w:rFonts w:cstheme="minorHAnsi"/>
        </w:rPr>
        <w:t xml:space="preserve">This section considers a scenario for ACT payroll tax revenue, where there is sustained energy and supply chain disruptions from </w:t>
      </w:r>
      <w:r>
        <w:rPr>
          <w:rFonts w:cstheme="minorHAnsi"/>
        </w:rPr>
        <w:t>conflict in the</w:t>
      </w:r>
      <w:r w:rsidRPr="00306B16">
        <w:rPr>
          <w:rFonts w:cstheme="minorHAnsi"/>
        </w:rPr>
        <w:t xml:space="preserve"> Middle East. This could lift inflation and limit key inputs, weighing on ACT economic activity and creating downside risk for payroll tax revenue.</w:t>
      </w:r>
    </w:p>
    <w:p w14:paraId="34C0DD5F" w14:textId="77777777" w:rsidR="00427EC8" w:rsidRPr="00306B16" w:rsidRDefault="00427EC8" w:rsidP="003B046F">
      <w:pPr>
        <w:pStyle w:val="Bbodytext"/>
        <w:rPr>
          <w:rFonts w:cstheme="minorHAnsi"/>
        </w:rPr>
      </w:pPr>
      <w:r w:rsidRPr="00306B16">
        <w:rPr>
          <w:rFonts w:cstheme="minorHAnsi"/>
        </w:rPr>
        <w:t xml:space="preserve">While higher inflation would likely place upward pressure on wages demands, it would be met by rising cost pressures for employers and tighter financial conditions. Firms may respond through hiring decisions or constraining wage growth where possible, reinforcing the downside risks to employment and the payroll tax base. </w:t>
      </w:r>
    </w:p>
    <w:p w14:paraId="65F94234" w14:textId="77777777" w:rsidR="00427EC8" w:rsidRPr="00306B16" w:rsidRDefault="00427EC8" w:rsidP="00947B7F">
      <w:pPr>
        <w:pStyle w:val="Bbodytext"/>
        <w:rPr>
          <w:rFonts w:cstheme="minorHAnsi"/>
        </w:rPr>
      </w:pPr>
      <w:r w:rsidRPr="00306B16">
        <w:rPr>
          <w:rFonts w:cstheme="minorHAnsi"/>
        </w:rPr>
        <w:t>Even if headline employment outcomes remain firm, the composition of employment growth and softer private sector wage outcomes could result in weaker-than-expected payroll tax revenue. This scenario could see payroll tax collections underperform expectations over the near</w:t>
      </w:r>
      <w:r>
        <w:rPr>
          <w:rFonts w:cstheme="minorHAnsi"/>
        </w:rPr>
        <w:t xml:space="preserve"> </w:t>
      </w:r>
      <w:r w:rsidRPr="00306B16">
        <w:rPr>
          <w:rFonts w:cstheme="minorHAnsi"/>
        </w:rPr>
        <w:t>term, partially offsetting the impact of policy measures announced in this Budget (Figure 3.5.1).</w:t>
      </w:r>
    </w:p>
    <w:p w14:paraId="266DA3AD" w14:textId="77777777" w:rsidR="00427EC8" w:rsidRPr="00306B16" w:rsidRDefault="00427EC8" w:rsidP="007208DE">
      <w:pPr>
        <w:pStyle w:val="Bbodytext"/>
        <w:rPr>
          <w:rFonts w:cstheme="minorHAnsi"/>
          <w:b/>
          <w:iCs/>
        </w:rPr>
      </w:pPr>
      <w:r w:rsidRPr="00306B16">
        <w:rPr>
          <w:rFonts w:cstheme="minorHAnsi"/>
        </w:rPr>
        <w:t>Additionally, the current uncertain economic environment presents risks to other revenue streams. These include lower GST revenue where weaker national household consumption reduces the GST pool, and reduced conveyance duty if higher interest rates dampen residential and commercial property transactions.</w:t>
      </w:r>
    </w:p>
    <w:p w14:paraId="572CF512" w14:textId="77777777" w:rsidR="00427EC8" w:rsidRDefault="00427EC8" w:rsidP="009F3ABF">
      <w:pPr>
        <w:pStyle w:val="Caption"/>
        <w:rPr>
          <w:rFonts w:cstheme="minorHAnsi"/>
        </w:rPr>
      </w:pPr>
      <w:r w:rsidRPr="00306B16">
        <w:rPr>
          <w:rFonts w:cstheme="minorHAnsi"/>
        </w:rPr>
        <w:t>Figure 3.5.1: Payroll tax revenue, alternative scenario</w:t>
      </w:r>
    </w:p>
    <w:p w14:paraId="72C2897B" w14:textId="77777777" w:rsidR="00427EC8" w:rsidRPr="003A5913" w:rsidRDefault="00427EC8" w:rsidP="003A5913">
      <w:r w:rsidRPr="003A5913">
        <w:rPr>
          <w:noProof/>
        </w:rPr>
        <w:drawing>
          <wp:inline distT="0" distB="0" distL="0" distR="0" wp14:anchorId="6B95C31D" wp14:editId="6B6B276B">
            <wp:extent cx="5727700" cy="3916680"/>
            <wp:effectExtent l="0" t="0" r="0" b="0"/>
            <wp:docPr id="149624267" name="Picture 1" descr="This chart illustrates the levels of payroll tax under the baseline and alternative scenarios as estimated in the 2026-27 Budget in an indexed form. The payroll tax revenue for 2019-20 is considered as the reference index equal to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4267" name="Picture 1" descr="This chart illustrates the levels of payroll tax under the baseline and alternative scenarios as estimated in the 2026-27 Budget in an indexed form. The payroll tax revenue for 2019-20 is considered as the reference index equal to 100.&#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7700" cy="3916680"/>
                    </a:xfrm>
                    <a:prstGeom prst="rect">
                      <a:avLst/>
                    </a:prstGeom>
                    <a:noFill/>
                    <a:ln>
                      <a:noFill/>
                    </a:ln>
                  </pic:spPr>
                </pic:pic>
              </a:graphicData>
            </a:graphic>
          </wp:inline>
        </w:drawing>
      </w:r>
    </w:p>
    <w:p w14:paraId="2C211AA3" w14:textId="77777777" w:rsidR="00427EC8" w:rsidRPr="00306B16" w:rsidRDefault="00427EC8" w:rsidP="009F3ABF">
      <w:pPr>
        <w:rPr>
          <w:rFonts w:cstheme="minorHAnsi"/>
        </w:rPr>
      </w:pPr>
    </w:p>
    <w:p w14:paraId="0D07A8DF" w14:textId="77777777" w:rsidR="00427EC8" w:rsidRPr="00306B16" w:rsidRDefault="00427EC8" w:rsidP="00FE203F">
      <w:pPr>
        <w:pStyle w:val="BNote"/>
        <w:keepNext w:val="0"/>
        <w:rPr>
          <w:rFonts w:cstheme="minorHAnsi"/>
        </w:rPr>
      </w:pPr>
      <w:r w:rsidRPr="00306B16">
        <w:rPr>
          <w:rFonts w:cstheme="minorHAnsi"/>
          <w:b/>
        </w:rPr>
        <w:t>Sources:</w:t>
      </w:r>
      <w:r w:rsidRPr="00306B16">
        <w:rPr>
          <w:rFonts w:cstheme="minorHAnsi"/>
        </w:rPr>
        <w:t xml:space="preserve"> CMTEDD estimates.</w:t>
      </w:r>
    </w:p>
    <w:p w14:paraId="79E63BB0" w14:textId="77777777" w:rsidR="00427EC8" w:rsidRPr="00306B16" w:rsidRDefault="00427EC8" w:rsidP="0E93C648">
      <w:pPr>
        <w:keepNext/>
        <w:keepLines/>
        <w:spacing w:before="240" w:after="120"/>
        <w:outlineLvl w:val="3"/>
        <w:rPr>
          <w:rFonts w:eastAsiaTheme="majorEastAsia" w:cstheme="minorHAnsi"/>
          <w:b/>
          <w:sz w:val="28"/>
          <w:szCs w:val="28"/>
        </w:rPr>
      </w:pPr>
      <w:r w:rsidRPr="00306B16">
        <w:rPr>
          <w:rFonts w:eastAsiaTheme="majorEastAsia" w:cstheme="minorHAnsi"/>
          <w:b/>
          <w:sz w:val="28"/>
          <w:szCs w:val="28"/>
        </w:rPr>
        <w:t>General rates</w:t>
      </w:r>
    </w:p>
    <w:p w14:paraId="108CD67C" w14:textId="77777777" w:rsidR="00427EC8" w:rsidRPr="00306B16" w:rsidRDefault="00427EC8" w:rsidP="00947B7F">
      <w:pPr>
        <w:pStyle w:val="Bbodytext"/>
        <w:rPr>
          <w:rFonts w:cstheme="minorHAnsi"/>
        </w:rPr>
      </w:pPr>
      <w:r w:rsidRPr="00306B16">
        <w:rPr>
          <w:rFonts w:cstheme="minorHAnsi"/>
        </w:rPr>
        <w:t xml:space="preserve">General rates revenue in 2025-26 is estimated at $871.1 million, which is $39.2 million lower than the 2025-26 Budget estimate. This largely reflects the Government’s amendment to the 2025-26 Budget revenue measure that introduced the Health Levy, reducing the levy for rateable residential and rural properties from $250 to $100. This decision decreased general rates revenue by $29 million in 2025-26 and $119.3 million over four years. </w:t>
      </w:r>
    </w:p>
    <w:p w14:paraId="060D1D28" w14:textId="77777777" w:rsidR="00427EC8" w:rsidRPr="00306B16" w:rsidRDefault="00427EC8" w:rsidP="00BA5DFE">
      <w:pPr>
        <w:pStyle w:val="Bbodytext"/>
        <w:tabs>
          <w:tab w:val="left" w:pos="6237"/>
        </w:tabs>
        <w:rPr>
          <w:rFonts w:cstheme="minorHAnsi"/>
        </w:rPr>
      </w:pPr>
      <w:r w:rsidRPr="00306B16">
        <w:rPr>
          <w:rFonts w:cstheme="minorHAnsi"/>
        </w:rPr>
        <w:t>General rates revenue is forecast to increase to $944.2 million in 2026-27 and to $1</w:t>
      </w:r>
      <w:r>
        <w:rPr>
          <w:rFonts w:cstheme="minorHAnsi"/>
        </w:rPr>
        <w:t>.</w:t>
      </w:r>
      <w:r w:rsidRPr="00306B16">
        <w:rPr>
          <w:rFonts w:cstheme="minorHAnsi"/>
        </w:rPr>
        <w:t>130.8 </w:t>
      </w:r>
      <w:r>
        <w:rPr>
          <w:rFonts w:cstheme="minorHAnsi"/>
        </w:rPr>
        <w:t>b</w:t>
      </w:r>
      <w:r w:rsidRPr="00306B16">
        <w:rPr>
          <w:rFonts w:cstheme="minorHAnsi"/>
        </w:rPr>
        <w:t>illion by 2029-30, with underlying growth rates largely unchanged. The revision to the Health Levy is the key factor driving the projected reduction in general rates revenue of $111.7 million over the four years to 2028-29, compared to the 2025-26 Budget.</w:t>
      </w:r>
    </w:p>
    <w:p w14:paraId="40242D4C" w14:textId="77777777" w:rsidR="00427EC8" w:rsidRPr="00306B16" w:rsidRDefault="00427EC8" w:rsidP="00947B7F">
      <w:pPr>
        <w:pStyle w:val="Bbodytext"/>
        <w:rPr>
          <w:rFonts w:cstheme="minorHAnsi"/>
        </w:rPr>
      </w:pPr>
      <w:r w:rsidRPr="00306B16">
        <w:rPr>
          <w:rFonts w:cstheme="minorHAnsi"/>
        </w:rPr>
        <w:t>The Health Levy will be discontinued from 1 July 2026. Additional funding to support improved health services in the ACT has been secured from the Commonwealth under the National Health Reform Agreement. Further information is provided in Chapter 3.6 on Federal Financial Relations.</w:t>
      </w:r>
    </w:p>
    <w:p w14:paraId="46EA8511" w14:textId="77777777" w:rsidR="00427EC8" w:rsidRPr="00306B16" w:rsidRDefault="00427EC8" w:rsidP="00947B7F">
      <w:pPr>
        <w:pStyle w:val="Bbodytext"/>
        <w:rPr>
          <w:rFonts w:cstheme="minorHAnsi"/>
        </w:rPr>
      </w:pPr>
      <w:r w:rsidRPr="00306B16">
        <w:rPr>
          <w:rFonts w:cstheme="minorHAnsi"/>
        </w:rPr>
        <w:t xml:space="preserve">The Government has progressed tax reform by offsetting reductions in conveyance duty with increases in average general rates above growth in the Wage Price Index (WPI), noting that WPI increases reflect the rising cost of government service delivery. </w:t>
      </w:r>
    </w:p>
    <w:p w14:paraId="2DFFA974" w14:textId="77777777" w:rsidR="00427EC8" w:rsidRPr="00306B16" w:rsidRDefault="00427EC8" w:rsidP="00947B7F">
      <w:pPr>
        <w:pStyle w:val="Bbodytext"/>
        <w:rPr>
          <w:rFonts w:cstheme="minorHAnsi"/>
        </w:rPr>
      </w:pPr>
      <w:r w:rsidRPr="00306B16">
        <w:rPr>
          <w:rFonts w:cstheme="minorHAnsi"/>
        </w:rPr>
        <w:t>The Government continues tax reform in this Budget by eliminating conveyance duty for all first home buyers, owner-occupier purchasers of off</w:t>
      </w:r>
      <w:r>
        <w:rPr>
          <w:rFonts w:cstheme="minorHAnsi"/>
        </w:rPr>
        <w:t>-</w:t>
      </w:r>
      <w:r w:rsidRPr="00306B16">
        <w:rPr>
          <w:rFonts w:cstheme="minorHAnsi"/>
        </w:rPr>
        <w:t>the</w:t>
      </w:r>
      <w:r>
        <w:rPr>
          <w:rFonts w:cstheme="minorHAnsi"/>
        </w:rPr>
        <w:t>-</w:t>
      </w:r>
      <w:r w:rsidRPr="00306B16">
        <w:rPr>
          <w:rFonts w:cstheme="minorHAnsi"/>
        </w:rPr>
        <w:t>plan and turn</w:t>
      </w:r>
      <w:r>
        <w:rPr>
          <w:rFonts w:cstheme="minorHAnsi"/>
        </w:rPr>
        <w:t>-</w:t>
      </w:r>
      <w:r w:rsidRPr="00306B16">
        <w:rPr>
          <w:rFonts w:cstheme="minorHAnsi"/>
        </w:rPr>
        <w:t xml:space="preserve">key unit titled properties, </w:t>
      </w:r>
      <w:r>
        <w:rPr>
          <w:rFonts w:cstheme="minorHAnsi"/>
        </w:rPr>
        <w:t xml:space="preserve">expanding </w:t>
      </w:r>
      <w:r w:rsidRPr="00306B16">
        <w:rPr>
          <w:rFonts w:cstheme="minorHAnsi"/>
        </w:rPr>
        <w:t>residential conveyance duty concessions for pensioners and veterans and increasing the commercial conveyance duty tax-free threshold</w:t>
      </w:r>
      <w:r>
        <w:rPr>
          <w:rFonts w:cstheme="minorHAnsi"/>
        </w:rPr>
        <w:t>.</w:t>
      </w:r>
    </w:p>
    <w:p w14:paraId="44149D88" w14:textId="6365510D" w:rsidR="00427EC8" w:rsidRPr="00306B16" w:rsidRDefault="00427EC8" w:rsidP="00947B7F">
      <w:pPr>
        <w:pStyle w:val="Bbodytext"/>
        <w:rPr>
          <w:rFonts w:cstheme="minorHAnsi"/>
        </w:rPr>
      </w:pPr>
      <w:r w:rsidRPr="00306B16">
        <w:rPr>
          <w:rFonts w:cstheme="minorHAnsi"/>
        </w:rPr>
        <w:t>The Government has reduced the levy component of rates bills to ensure that the average residential ratepayer’s bill will increase no more than 5 per cent in 2026-27. The general rates component of each bill will increase by an average of 8 per cent, however the reduction in the levy component means the average total rates bill increase remains at 5</w:t>
      </w:r>
      <w:r w:rsidR="00AA3A30">
        <w:rPr>
          <w:rFonts w:cstheme="minorHAnsi"/>
        </w:rPr>
        <w:t> </w:t>
      </w:r>
      <w:r w:rsidRPr="00306B16">
        <w:rPr>
          <w:rFonts w:cstheme="minorHAnsi"/>
        </w:rPr>
        <w:t>per</w:t>
      </w:r>
      <w:r w:rsidR="00AA3A30">
        <w:rPr>
          <w:rFonts w:cstheme="minorHAnsi"/>
        </w:rPr>
        <w:t> </w:t>
      </w:r>
      <w:r w:rsidRPr="00306B16">
        <w:rPr>
          <w:rFonts w:cstheme="minorHAnsi"/>
        </w:rPr>
        <w:t xml:space="preserve">cent or below. </w:t>
      </w:r>
    </w:p>
    <w:p w14:paraId="65EC54CD" w14:textId="6B011A01" w:rsidR="00427EC8" w:rsidRPr="00306B16" w:rsidRDefault="00427EC8" w:rsidP="00947B7F">
      <w:pPr>
        <w:pStyle w:val="Bbodytext"/>
        <w:rPr>
          <w:rFonts w:cstheme="minorHAnsi"/>
        </w:rPr>
      </w:pPr>
      <w:r w:rsidRPr="00306B16">
        <w:rPr>
          <w:rFonts w:cstheme="minorHAnsi"/>
        </w:rPr>
        <w:t>The increase in average general rates for commercial properties will be aligned with residential properties at 8 per cent. Average rates for rural properties will increase by 3.25</w:t>
      </w:r>
      <w:r w:rsidR="00AA3A30">
        <w:rPr>
          <w:rFonts w:cstheme="minorHAnsi"/>
        </w:rPr>
        <w:t> </w:t>
      </w:r>
      <w:r w:rsidRPr="00306B16">
        <w:rPr>
          <w:rFonts w:cstheme="minorHAnsi"/>
        </w:rPr>
        <w:t xml:space="preserve">per cent in 2026-27 in line with WPI growth. </w:t>
      </w:r>
      <w:r>
        <w:rPr>
          <w:rFonts w:cstheme="minorHAnsi"/>
        </w:rPr>
        <w:t xml:space="preserve">In both cases, total general rates bill increases will be moderated by the removal of the health levy. </w:t>
      </w:r>
    </w:p>
    <w:p w14:paraId="367E39FA" w14:textId="77777777" w:rsidR="00427EC8" w:rsidRPr="00306B16" w:rsidRDefault="00427EC8" w:rsidP="00947B7F">
      <w:pPr>
        <w:pStyle w:val="Bbodytext"/>
        <w:rPr>
          <w:rFonts w:cstheme="minorHAnsi"/>
        </w:rPr>
      </w:pPr>
      <w:r w:rsidRPr="00306B16">
        <w:rPr>
          <w:rFonts w:cstheme="minorHAnsi"/>
        </w:rPr>
        <w:t xml:space="preserve">The average rates increase determines the total increase in general rates revenue to be collected from the existing residential, commercial, and rural property bases. Fixed charges and marginal tax rates are then set to spread the increase fairly and progressively based on underlying land values (as measured by the </w:t>
      </w:r>
      <w:r>
        <w:rPr>
          <w:rFonts w:cstheme="minorHAnsi"/>
        </w:rPr>
        <w:t xml:space="preserve">Average Unimproved Value </w:t>
      </w:r>
      <w:r w:rsidRPr="00306B16">
        <w:rPr>
          <w:rFonts w:cstheme="minorHAnsi"/>
        </w:rPr>
        <w:t xml:space="preserve">AUV). </w:t>
      </w:r>
    </w:p>
    <w:p w14:paraId="23830F2D" w14:textId="77777777" w:rsidR="00427EC8" w:rsidRPr="00306B16" w:rsidRDefault="00427EC8" w:rsidP="00947B7F">
      <w:pPr>
        <w:pStyle w:val="Bbodytext"/>
        <w:rPr>
          <w:rFonts w:cstheme="minorHAnsi"/>
        </w:rPr>
      </w:pPr>
      <w:r w:rsidRPr="00306B16">
        <w:rPr>
          <w:rFonts w:cstheme="minorHAnsi"/>
        </w:rPr>
        <w:t xml:space="preserve">A general rates bill for any property does not change by the percentage change in the AUV of the property. A five-year average of AUVs is used to reduce the effect of a single year’s increase. Aggregate land value data for general rates calculations are available on the ACT Budget website. </w:t>
      </w:r>
    </w:p>
    <w:p w14:paraId="75EA05A4" w14:textId="77777777" w:rsidR="00427EC8" w:rsidRPr="00306B16" w:rsidRDefault="00427EC8" w:rsidP="00947B7F">
      <w:pPr>
        <w:pStyle w:val="Heading5"/>
        <w:rPr>
          <w:rFonts w:cstheme="minorHAnsi"/>
        </w:rPr>
      </w:pPr>
      <w:r w:rsidRPr="00306B16">
        <w:rPr>
          <w:rFonts w:cstheme="minorHAnsi"/>
        </w:rPr>
        <w:t>Commercial general rates</w:t>
      </w:r>
    </w:p>
    <w:p w14:paraId="2DE74BAE" w14:textId="77777777" w:rsidR="00427EC8" w:rsidRPr="00306B16" w:rsidRDefault="00427EC8" w:rsidP="00947B7F">
      <w:pPr>
        <w:pStyle w:val="Bbodytext"/>
        <w:rPr>
          <w:rFonts w:cstheme="minorHAnsi"/>
        </w:rPr>
      </w:pPr>
      <w:r w:rsidRPr="00306B16">
        <w:rPr>
          <w:rFonts w:cstheme="minorHAnsi"/>
        </w:rPr>
        <w:t xml:space="preserve">Commercial general rates revenue is estimated to be $305.2 million in 2025-26, increasing to $337 million in 2026-27. Growth over the forward estimates is mostly due to annual increases in average rates and expected growth in the number of commercial properties, partly offset by the removal of the Health Levy. </w:t>
      </w:r>
    </w:p>
    <w:p w14:paraId="1D4F29A8" w14:textId="77777777" w:rsidR="00427EC8" w:rsidRPr="007C533E" w:rsidRDefault="00427EC8" w:rsidP="00677957">
      <w:pPr>
        <w:pBdr>
          <w:top w:val="single" w:sz="4" w:space="1" w:color="auto"/>
          <w:left w:val="single" w:sz="4" w:space="0" w:color="auto"/>
          <w:bottom w:val="single" w:sz="4" w:space="1" w:color="auto"/>
          <w:right w:val="single" w:sz="4" w:space="0" w:color="auto"/>
        </w:pBdr>
        <w:shd w:val="clear" w:color="auto" w:fill="D9D9D9" w:themeFill="background1" w:themeFillShade="D9"/>
        <w:spacing w:before="240" w:after="80"/>
        <w:rPr>
          <w:rFonts w:cstheme="minorHAnsi"/>
          <w:b/>
          <w:color w:val="150045"/>
          <w:sz w:val="24"/>
          <w:szCs w:val="24"/>
        </w:rPr>
      </w:pPr>
      <w:r w:rsidRPr="007C533E">
        <w:rPr>
          <w:rFonts w:cstheme="minorHAnsi"/>
          <w:b/>
          <w:color w:val="150045"/>
          <w:sz w:val="24"/>
          <w:szCs w:val="24"/>
        </w:rPr>
        <w:t xml:space="preserve">Commercial general rates include the following elements in 2026-27: </w:t>
      </w:r>
    </w:p>
    <w:p w14:paraId="00FDC489" w14:textId="77777777" w:rsidR="00427EC8" w:rsidRPr="007C533E" w:rsidRDefault="00427EC8" w:rsidP="00677957">
      <w:pPr>
        <w:numPr>
          <w:ilvl w:val="0"/>
          <w:numId w:val="55"/>
        </w:numPr>
        <w:pBdr>
          <w:top w:val="single" w:sz="4" w:space="1" w:color="auto"/>
          <w:left w:val="single" w:sz="4" w:space="0" w:color="auto"/>
          <w:bottom w:val="single" w:sz="4" w:space="1" w:color="auto"/>
          <w:right w:val="single" w:sz="4" w:space="0" w:color="auto"/>
        </w:pBdr>
        <w:shd w:val="clear" w:color="auto" w:fill="D9D9D9" w:themeFill="background1" w:themeFillShade="D9"/>
        <w:spacing w:after="80"/>
        <w:ind w:left="357" w:hanging="357"/>
        <w:rPr>
          <w:rFonts w:cstheme="minorHAnsi"/>
          <w:color w:val="150045"/>
          <w:sz w:val="24"/>
          <w:szCs w:val="24"/>
        </w:rPr>
      </w:pPr>
      <w:r w:rsidRPr="007C533E">
        <w:rPr>
          <w:rFonts w:cstheme="minorHAnsi"/>
          <w:color w:val="150045"/>
          <w:sz w:val="24"/>
          <w:szCs w:val="24"/>
        </w:rPr>
        <w:t>a fixed charge of $3,623; and</w:t>
      </w:r>
    </w:p>
    <w:p w14:paraId="22697F95" w14:textId="77777777" w:rsidR="00427EC8" w:rsidRPr="007C533E" w:rsidRDefault="00427EC8" w:rsidP="00677957">
      <w:pPr>
        <w:numPr>
          <w:ilvl w:val="0"/>
          <w:numId w:val="55"/>
        </w:numPr>
        <w:pBdr>
          <w:top w:val="single" w:sz="4" w:space="1" w:color="auto"/>
          <w:left w:val="single" w:sz="4" w:space="0" w:color="auto"/>
          <w:bottom w:val="single" w:sz="4" w:space="1" w:color="auto"/>
          <w:right w:val="single" w:sz="4" w:space="0" w:color="auto"/>
        </w:pBdr>
        <w:shd w:val="clear" w:color="auto" w:fill="D9D9D9" w:themeFill="background1" w:themeFillShade="D9"/>
        <w:spacing w:after="80"/>
        <w:ind w:left="357" w:hanging="357"/>
        <w:rPr>
          <w:rFonts w:cstheme="minorHAnsi"/>
          <w:color w:val="150045"/>
          <w:sz w:val="24"/>
          <w:szCs w:val="24"/>
        </w:rPr>
      </w:pPr>
      <w:r w:rsidRPr="007C533E">
        <w:rPr>
          <w:rFonts w:cstheme="minorHAnsi"/>
          <w:color w:val="150045"/>
          <w:sz w:val="24"/>
          <w:szCs w:val="24"/>
        </w:rPr>
        <w:t>marginal rates applied to the AUV of commercial properties for 2026 (the average of 2022, 2023, 2024, 2025 and 2026 unimproved land values).</w:t>
      </w:r>
    </w:p>
    <w:p w14:paraId="5A0703A6" w14:textId="40AF5773" w:rsidR="00427EC8" w:rsidRPr="007C231C" w:rsidRDefault="00427EC8" w:rsidP="007C231C">
      <w:pPr>
        <w:pStyle w:val="Caption"/>
      </w:pPr>
      <w:r w:rsidRPr="00306B16">
        <w:t>Table 3</w:t>
      </w:r>
      <w:r w:rsidR="00F66BA0">
        <w:t>.</w:t>
      </w:r>
      <w:r w:rsidRPr="00306B16">
        <w:t>5</w:t>
      </w:r>
      <w:r>
        <w:t>.3</w:t>
      </w:r>
      <w:r w:rsidRPr="00306B16">
        <w:t>: Commercial general rates – marginal rates</w:t>
      </w:r>
    </w:p>
    <w:tbl>
      <w:tblPr>
        <w:tblStyle w:val="Btable"/>
        <w:tblW w:w="5245" w:type="dxa"/>
        <w:tblLook w:val="04A0" w:firstRow="1" w:lastRow="0" w:firstColumn="1" w:lastColumn="0" w:noHBand="0" w:noVBand="1"/>
      </w:tblPr>
      <w:tblGrid>
        <w:gridCol w:w="3402"/>
        <w:gridCol w:w="1843"/>
      </w:tblGrid>
      <w:tr w:rsidR="007C231C" w:rsidRPr="00306B16" w14:paraId="19B537C9" w14:textId="77777777" w:rsidTr="00084A2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14:paraId="5B00131A" w14:textId="77777777" w:rsidR="007C231C" w:rsidRPr="00306B16" w:rsidRDefault="007C231C" w:rsidP="00084A2B">
            <w:pPr>
              <w:jc w:val="left"/>
              <w:rPr>
                <w:rFonts w:cstheme="minorHAnsi"/>
                <w:b w:val="0"/>
              </w:rPr>
            </w:pPr>
            <w:r w:rsidRPr="00306B16">
              <w:rPr>
                <w:rFonts w:cstheme="minorHAnsi"/>
              </w:rPr>
              <w:t xml:space="preserve">AUV </w:t>
            </w:r>
            <w:r w:rsidRPr="00084A2B">
              <w:t>threshold</w:t>
            </w:r>
          </w:p>
        </w:tc>
        <w:tc>
          <w:tcPr>
            <w:tcW w:w="1843" w:type="dxa"/>
            <w:noWrap/>
            <w:vAlign w:val="center"/>
            <w:hideMark/>
          </w:tcPr>
          <w:p w14:paraId="2CE9C408" w14:textId="77777777" w:rsidR="007C231C" w:rsidRPr="00306B16" w:rsidRDefault="007C231C" w:rsidP="00084A2B">
            <w:pPr>
              <w:keepNext/>
              <w:keepLines/>
              <w:ind w:left="227" w:hanging="227"/>
              <w:cnfStyle w:val="100000000000" w:firstRow="1" w:lastRow="0" w:firstColumn="0" w:lastColumn="0" w:oddVBand="0" w:evenVBand="0" w:oddHBand="0" w:evenHBand="0" w:firstRowFirstColumn="0" w:firstRowLastColumn="0" w:lastRowFirstColumn="0" w:lastRowLastColumn="0"/>
              <w:rPr>
                <w:rFonts w:cstheme="minorHAnsi"/>
                <w:b w:val="0"/>
              </w:rPr>
            </w:pPr>
            <w:r w:rsidRPr="00306B16">
              <w:rPr>
                <w:rFonts w:cstheme="minorHAnsi"/>
              </w:rPr>
              <w:t>Marginal rates %</w:t>
            </w:r>
          </w:p>
        </w:tc>
      </w:tr>
      <w:tr w:rsidR="007C231C" w:rsidRPr="00306B16" w14:paraId="54DA92B1" w14:textId="77777777" w:rsidTr="007C231C">
        <w:trPr>
          <w:trHeight w:val="227"/>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829E386" w14:textId="77777777" w:rsidR="007C231C" w:rsidRPr="00306B16" w:rsidRDefault="007C231C" w:rsidP="007C231C">
            <w:pPr>
              <w:pStyle w:val="Btabletextunbold"/>
            </w:pPr>
            <w:r w:rsidRPr="00306B16">
              <w:t>Below $150,000</w:t>
            </w:r>
          </w:p>
        </w:tc>
        <w:tc>
          <w:tcPr>
            <w:tcW w:w="1843" w:type="dxa"/>
            <w:noWrap/>
            <w:hideMark/>
          </w:tcPr>
          <w:p w14:paraId="5A0A6CC9" w14:textId="77777777" w:rsidR="007C231C" w:rsidRPr="00306B16" w:rsidRDefault="007C231C" w:rsidP="007C231C">
            <w:pPr>
              <w:pStyle w:val="Btablefigureunbold"/>
              <w:cnfStyle w:val="000000000000" w:firstRow="0" w:lastRow="0" w:firstColumn="0" w:lastColumn="0" w:oddVBand="0" w:evenVBand="0" w:oddHBand="0" w:evenHBand="0" w:firstRowFirstColumn="0" w:firstRowLastColumn="0" w:lastRowFirstColumn="0" w:lastRowLastColumn="0"/>
            </w:pPr>
            <w:r w:rsidRPr="00306B16">
              <w:t>3.9634</w:t>
            </w:r>
          </w:p>
        </w:tc>
      </w:tr>
      <w:tr w:rsidR="007C231C" w:rsidRPr="00306B16" w14:paraId="4648D137" w14:textId="77777777" w:rsidTr="007C231C">
        <w:trPr>
          <w:trHeight w:val="227"/>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03A82DD" w14:textId="77777777" w:rsidR="007C231C" w:rsidRPr="00306B16" w:rsidRDefault="007C231C" w:rsidP="007C231C">
            <w:pPr>
              <w:pStyle w:val="Btabletextunbold"/>
            </w:pPr>
            <w:r w:rsidRPr="00306B16">
              <w:t>$150,001 to $275,000</w:t>
            </w:r>
          </w:p>
        </w:tc>
        <w:tc>
          <w:tcPr>
            <w:tcW w:w="1843" w:type="dxa"/>
            <w:noWrap/>
            <w:hideMark/>
          </w:tcPr>
          <w:p w14:paraId="3FBB4E13" w14:textId="77777777" w:rsidR="007C231C" w:rsidRPr="00306B16" w:rsidRDefault="007C231C" w:rsidP="007C231C">
            <w:pPr>
              <w:pStyle w:val="Btablefigureunbold"/>
              <w:cnfStyle w:val="000000000000" w:firstRow="0" w:lastRow="0" w:firstColumn="0" w:lastColumn="0" w:oddVBand="0" w:evenVBand="0" w:oddHBand="0" w:evenHBand="0" w:firstRowFirstColumn="0" w:firstRowLastColumn="0" w:lastRowFirstColumn="0" w:lastRowLastColumn="0"/>
            </w:pPr>
            <w:r w:rsidRPr="00306B16">
              <w:t>4.5786</w:t>
            </w:r>
          </w:p>
        </w:tc>
      </w:tr>
      <w:tr w:rsidR="007C231C" w:rsidRPr="00306B16" w14:paraId="5DB0E70E" w14:textId="77777777" w:rsidTr="007C231C">
        <w:trPr>
          <w:trHeight w:val="227"/>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28F11DB" w14:textId="77777777" w:rsidR="007C231C" w:rsidRPr="00306B16" w:rsidRDefault="007C231C" w:rsidP="007C231C">
            <w:pPr>
              <w:pStyle w:val="Btabletextunbold"/>
            </w:pPr>
            <w:r w:rsidRPr="00306B16">
              <w:t>$275,001 to $600,000</w:t>
            </w:r>
          </w:p>
        </w:tc>
        <w:tc>
          <w:tcPr>
            <w:tcW w:w="1843" w:type="dxa"/>
            <w:noWrap/>
            <w:hideMark/>
          </w:tcPr>
          <w:p w14:paraId="75ACE775" w14:textId="77777777" w:rsidR="007C231C" w:rsidRPr="00306B16" w:rsidRDefault="007C231C" w:rsidP="007C231C">
            <w:pPr>
              <w:pStyle w:val="Btablefigureunbold"/>
              <w:cnfStyle w:val="000000000000" w:firstRow="0" w:lastRow="0" w:firstColumn="0" w:lastColumn="0" w:oddVBand="0" w:evenVBand="0" w:oddHBand="0" w:evenHBand="0" w:firstRowFirstColumn="0" w:firstRowLastColumn="0" w:lastRowFirstColumn="0" w:lastRowLastColumn="0"/>
            </w:pPr>
            <w:r w:rsidRPr="00306B16">
              <w:t>6.2902</w:t>
            </w:r>
          </w:p>
        </w:tc>
      </w:tr>
      <w:tr w:rsidR="007C231C" w:rsidRPr="00306B16" w14:paraId="7870C09E" w14:textId="77777777" w:rsidTr="007C231C">
        <w:trPr>
          <w:trHeight w:val="227"/>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69CFE38" w14:textId="77777777" w:rsidR="007C231C" w:rsidRPr="00306B16" w:rsidRDefault="007C231C" w:rsidP="007C231C">
            <w:pPr>
              <w:pStyle w:val="Btabletextunbold"/>
            </w:pPr>
            <w:r w:rsidRPr="00306B16">
              <w:t>$600,001 to $5,000,000</w:t>
            </w:r>
          </w:p>
        </w:tc>
        <w:tc>
          <w:tcPr>
            <w:tcW w:w="1843" w:type="dxa"/>
            <w:noWrap/>
            <w:hideMark/>
          </w:tcPr>
          <w:p w14:paraId="2FD18708" w14:textId="77777777" w:rsidR="007C231C" w:rsidRPr="00306B16" w:rsidRDefault="007C231C" w:rsidP="007C231C">
            <w:pPr>
              <w:pStyle w:val="Btablefigureunbold"/>
              <w:cnfStyle w:val="000000000000" w:firstRow="0" w:lastRow="0" w:firstColumn="0" w:lastColumn="0" w:oddVBand="0" w:evenVBand="0" w:oddHBand="0" w:evenHBand="0" w:firstRowFirstColumn="0" w:firstRowLastColumn="0" w:lastRowFirstColumn="0" w:lastRowLastColumn="0"/>
            </w:pPr>
            <w:r w:rsidRPr="00306B16">
              <w:t>6.3592</w:t>
            </w:r>
          </w:p>
        </w:tc>
      </w:tr>
      <w:tr w:rsidR="007C231C" w:rsidRPr="00306B16" w14:paraId="54BB7AA3" w14:textId="77777777" w:rsidTr="007C231C">
        <w:trPr>
          <w:trHeight w:val="227"/>
        </w:trPr>
        <w:tc>
          <w:tcPr>
            <w:cnfStyle w:val="001000000000" w:firstRow="0" w:lastRow="0" w:firstColumn="1" w:lastColumn="0" w:oddVBand="0" w:evenVBand="0" w:oddHBand="0" w:evenHBand="0" w:firstRowFirstColumn="0" w:firstRowLastColumn="0" w:lastRowFirstColumn="0" w:lastRowLastColumn="0"/>
            <w:tcW w:w="3402" w:type="dxa"/>
            <w:noWrap/>
          </w:tcPr>
          <w:p w14:paraId="189A703A" w14:textId="77777777" w:rsidR="007C231C" w:rsidRPr="00306B16" w:rsidRDefault="007C231C" w:rsidP="007C231C">
            <w:pPr>
              <w:pStyle w:val="Btabletextunbold"/>
            </w:pPr>
            <w:r w:rsidRPr="00306B16">
              <w:t>Above $5,000,000</w:t>
            </w:r>
          </w:p>
        </w:tc>
        <w:tc>
          <w:tcPr>
            <w:tcW w:w="1843" w:type="dxa"/>
            <w:noWrap/>
          </w:tcPr>
          <w:p w14:paraId="77D01A3D" w14:textId="77777777" w:rsidR="007C231C" w:rsidRPr="00306B16" w:rsidRDefault="007C231C" w:rsidP="007C231C">
            <w:pPr>
              <w:pStyle w:val="Btablefigureunbold"/>
              <w:cnfStyle w:val="000000000000" w:firstRow="0" w:lastRow="0" w:firstColumn="0" w:lastColumn="0" w:oddVBand="0" w:evenVBand="0" w:oddHBand="0" w:evenHBand="0" w:firstRowFirstColumn="0" w:firstRowLastColumn="0" w:lastRowFirstColumn="0" w:lastRowLastColumn="0"/>
            </w:pPr>
            <w:r w:rsidRPr="00306B16">
              <w:t>6.4687</w:t>
            </w:r>
          </w:p>
        </w:tc>
      </w:tr>
    </w:tbl>
    <w:p w14:paraId="39FDDC7A" w14:textId="77777777" w:rsidR="007C231C" w:rsidRPr="00306B16" w:rsidRDefault="007C231C" w:rsidP="00806B19">
      <w:pPr>
        <w:pStyle w:val="Bbodytext"/>
        <w:rPr>
          <w:rFonts w:cstheme="minorHAnsi"/>
        </w:rPr>
      </w:pPr>
    </w:p>
    <w:p w14:paraId="5A23D916" w14:textId="77777777" w:rsidR="00427EC8" w:rsidRPr="00306B16" w:rsidRDefault="00427EC8" w:rsidP="00A9604A">
      <w:pPr>
        <w:pStyle w:val="Heading5"/>
        <w:rPr>
          <w:rFonts w:cstheme="minorHAnsi"/>
        </w:rPr>
      </w:pPr>
      <w:r w:rsidRPr="00306B16">
        <w:rPr>
          <w:rFonts w:cstheme="minorHAnsi"/>
        </w:rPr>
        <w:t>Residential general rates</w:t>
      </w:r>
    </w:p>
    <w:p w14:paraId="2C4BFC68" w14:textId="77777777" w:rsidR="00427EC8" w:rsidRPr="00306B16" w:rsidRDefault="00427EC8" w:rsidP="00806B19">
      <w:pPr>
        <w:pStyle w:val="Bbodytext"/>
        <w:rPr>
          <w:rFonts w:cstheme="minorHAnsi"/>
        </w:rPr>
      </w:pPr>
      <w:r w:rsidRPr="00306B16">
        <w:rPr>
          <w:rFonts w:cstheme="minorHAnsi"/>
        </w:rPr>
        <w:t>Residential general rates revenue is estimated to be $565.7 million in 2025-26, increasing to $607 million in 2026-27. Growth over the forward estimates is mostly due to annual increases in average rates and expected growth in the number of residential properties, partly offset by the removal of the Health Levy.</w:t>
      </w:r>
    </w:p>
    <w:p w14:paraId="7A1EEC55" w14:textId="77777777" w:rsidR="00427EC8" w:rsidRPr="007C533E" w:rsidRDefault="00427EC8" w:rsidP="007C231C">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rPr>
          <w:rFonts w:cstheme="minorHAnsi"/>
          <w:b/>
          <w:color w:val="150045"/>
          <w:sz w:val="24"/>
          <w:szCs w:val="24"/>
        </w:rPr>
      </w:pPr>
      <w:r w:rsidRPr="007C533E">
        <w:rPr>
          <w:rFonts w:cstheme="minorHAnsi"/>
          <w:b/>
          <w:color w:val="150045"/>
          <w:sz w:val="24"/>
          <w:szCs w:val="24"/>
        </w:rPr>
        <w:t>Residential (non-unit titled and unit titled) general rates has the following elements in 2026-27:</w:t>
      </w:r>
    </w:p>
    <w:p w14:paraId="0F5D6ED2" w14:textId="77777777" w:rsidR="00427EC8" w:rsidRPr="007C533E" w:rsidRDefault="00427EC8" w:rsidP="007C231C">
      <w:pPr>
        <w:numPr>
          <w:ilvl w:val="0"/>
          <w:numId w:val="5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80"/>
        <w:ind w:left="357" w:hanging="357"/>
        <w:rPr>
          <w:rFonts w:cstheme="minorHAnsi"/>
          <w:color w:val="150045"/>
          <w:sz w:val="24"/>
          <w:szCs w:val="24"/>
        </w:rPr>
      </w:pPr>
      <w:r w:rsidRPr="007C533E">
        <w:rPr>
          <w:rFonts w:cstheme="minorHAnsi"/>
          <w:color w:val="150045"/>
          <w:sz w:val="24"/>
          <w:szCs w:val="24"/>
        </w:rPr>
        <w:t>a fixed charge of $884 for non-unit titled properties;</w:t>
      </w:r>
    </w:p>
    <w:p w14:paraId="0E711E2C" w14:textId="77777777" w:rsidR="00427EC8" w:rsidRPr="007C533E" w:rsidRDefault="00427EC8" w:rsidP="007C231C">
      <w:pPr>
        <w:numPr>
          <w:ilvl w:val="0"/>
          <w:numId w:val="5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80"/>
        <w:ind w:left="357" w:hanging="357"/>
        <w:rPr>
          <w:rFonts w:cstheme="minorHAnsi"/>
          <w:color w:val="150045"/>
          <w:sz w:val="24"/>
          <w:szCs w:val="24"/>
        </w:rPr>
      </w:pPr>
      <w:r w:rsidRPr="007C533E">
        <w:rPr>
          <w:rFonts w:cstheme="minorHAnsi"/>
          <w:color w:val="150045"/>
          <w:sz w:val="24"/>
          <w:szCs w:val="24"/>
        </w:rPr>
        <w:t>a fixed charge of $943 for unit titled properties; and</w:t>
      </w:r>
    </w:p>
    <w:p w14:paraId="249F3416" w14:textId="77777777" w:rsidR="00427EC8" w:rsidRPr="007C533E" w:rsidRDefault="00427EC8" w:rsidP="007C231C">
      <w:pPr>
        <w:numPr>
          <w:ilvl w:val="0"/>
          <w:numId w:val="5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357" w:hanging="357"/>
        <w:rPr>
          <w:rFonts w:cstheme="minorHAnsi"/>
          <w:color w:val="150045"/>
          <w:sz w:val="24"/>
          <w:szCs w:val="24"/>
        </w:rPr>
      </w:pPr>
      <w:r w:rsidRPr="007C533E">
        <w:rPr>
          <w:rFonts w:cstheme="minorHAnsi"/>
          <w:color w:val="150045"/>
          <w:sz w:val="24"/>
          <w:szCs w:val="24"/>
        </w:rPr>
        <w:t>marginal rates applied to the AUV of the block for 2026 (the average of 2022, 2023, 2024, 2025 and 2026 unimproved land values).</w:t>
      </w:r>
    </w:p>
    <w:p w14:paraId="0A9DE904" w14:textId="12F6CCDF" w:rsidR="00427EC8" w:rsidRPr="00306B16" w:rsidRDefault="00427EC8" w:rsidP="007C231C">
      <w:pPr>
        <w:pStyle w:val="Caption"/>
      </w:pPr>
      <w:r w:rsidRPr="00306B16">
        <w:t xml:space="preserve">Table </w:t>
      </w:r>
      <w:r>
        <w:t>3.5</w:t>
      </w:r>
      <w:r w:rsidRPr="00306B16">
        <w:t>.</w:t>
      </w:r>
      <w:r w:rsidR="00F66BA0">
        <w:t>4</w:t>
      </w:r>
      <w:r w:rsidRPr="00306B16">
        <w:t xml:space="preserve">: </w:t>
      </w:r>
      <w:r w:rsidRPr="007C231C">
        <w:t>Residential</w:t>
      </w:r>
      <w:r w:rsidRPr="00306B16">
        <w:t xml:space="preserve"> (non-unit titled) general rates – marginal rates</w:t>
      </w:r>
    </w:p>
    <w:tbl>
      <w:tblPr>
        <w:tblStyle w:val="Btable"/>
        <w:tblW w:w="5500" w:type="dxa"/>
        <w:tblLook w:val="04A0" w:firstRow="1" w:lastRow="0" w:firstColumn="1" w:lastColumn="0" w:noHBand="0" w:noVBand="1"/>
      </w:tblPr>
      <w:tblGrid>
        <w:gridCol w:w="3402"/>
        <w:gridCol w:w="2098"/>
      </w:tblGrid>
      <w:tr w:rsidR="007C231C" w:rsidRPr="00306B16" w14:paraId="273E8CF9" w14:textId="77777777" w:rsidTr="00084A2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14:paraId="6700FAB2" w14:textId="77777777" w:rsidR="007C231C" w:rsidRPr="00306B16" w:rsidRDefault="007C231C" w:rsidP="00084A2B">
            <w:pPr>
              <w:jc w:val="left"/>
              <w:rPr>
                <w:rFonts w:cstheme="minorHAnsi"/>
              </w:rPr>
            </w:pPr>
            <w:r w:rsidRPr="00306B16">
              <w:rPr>
                <w:rFonts w:cstheme="minorHAnsi"/>
              </w:rPr>
              <w:t xml:space="preserve">Block AUV </w:t>
            </w:r>
            <w:r w:rsidRPr="00084A2B">
              <w:t>threshold</w:t>
            </w:r>
          </w:p>
        </w:tc>
        <w:tc>
          <w:tcPr>
            <w:tcW w:w="2098" w:type="dxa"/>
            <w:noWrap/>
            <w:vAlign w:val="center"/>
            <w:hideMark/>
          </w:tcPr>
          <w:p w14:paraId="2B9E5A01" w14:textId="77777777" w:rsidR="007C231C" w:rsidRPr="00306B16" w:rsidRDefault="007C231C" w:rsidP="00084A2B">
            <w:pPr>
              <w:pStyle w:val="TableHeadingRowRightAligned"/>
              <w:jc w:val="left"/>
              <w:cnfStyle w:val="100000000000" w:firstRow="1" w:lastRow="0" w:firstColumn="0" w:lastColumn="0" w:oddVBand="0" w:evenVBand="0" w:oddHBand="0" w:evenHBand="0" w:firstRowFirstColumn="0" w:firstRowLastColumn="0" w:lastRowFirstColumn="0" w:lastRowLastColumn="0"/>
              <w:rPr>
                <w:b/>
              </w:rPr>
            </w:pPr>
            <w:r w:rsidRPr="00306B16">
              <w:rPr>
                <w:b/>
              </w:rPr>
              <w:t>Marginal rates %</w:t>
            </w:r>
          </w:p>
        </w:tc>
      </w:tr>
      <w:tr w:rsidR="007C231C" w:rsidRPr="00306B16" w14:paraId="7E22D022" w14:textId="77777777" w:rsidTr="00084A2B">
        <w:trPr>
          <w:trHeight w:val="227"/>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5B30240" w14:textId="77777777" w:rsidR="007C231C" w:rsidRPr="007C231C" w:rsidRDefault="007C231C" w:rsidP="007C231C">
            <w:pPr>
              <w:pStyle w:val="Btabletextunbold"/>
            </w:pPr>
            <w:r w:rsidRPr="007C231C">
              <w:t>Below $150,000</w:t>
            </w:r>
          </w:p>
        </w:tc>
        <w:tc>
          <w:tcPr>
            <w:tcW w:w="2098" w:type="dxa"/>
            <w:noWrap/>
          </w:tcPr>
          <w:p w14:paraId="5F6A2A43" w14:textId="77777777" w:rsidR="007C231C" w:rsidRPr="007C231C" w:rsidRDefault="007C231C" w:rsidP="007C231C">
            <w:pPr>
              <w:pStyle w:val="Btablefigureunbold"/>
              <w:cnfStyle w:val="000000000000" w:firstRow="0" w:lastRow="0" w:firstColumn="0" w:lastColumn="0" w:oddVBand="0" w:evenVBand="0" w:oddHBand="0" w:evenHBand="0" w:firstRowFirstColumn="0" w:firstRowLastColumn="0" w:lastRowFirstColumn="0" w:lastRowLastColumn="0"/>
            </w:pPr>
            <w:r w:rsidRPr="007C231C">
              <w:t>0.2842</w:t>
            </w:r>
          </w:p>
        </w:tc>
      </w:tr>
      <w:tr w:rsidR="007C231C" w:rsidRPr="00306B16" w14:paraId="1B8915B0" w14:textId="77777777" w:rsidTr="00084A2B">
        <w:trPr>
          <w:trHeight w:val="227"/>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89798D2" w14:textId="77777777" w:rsidR="007C231C" w:rsidRPr="007C231C" w:rsidRDefault="007C231C" w:rsidP="007C231C">
            <w:pPr>
              <w:pStyle w:val="Btabletextunbold"/>
            </w:pPr>
            <w:r w:rsidRPr="007C231C">
              <w:t>$150,001 to $300,000</w:t>
            </w:r>
          </w:p>
        </w:tc>
        <w:tc>
          <w:tcPr>
            <w:tcW w:w="2098" w:type="dxa"/>
            <w:noWrap/>
          </w:tcPr>
          <w:p w14:paraId="0ACE7C7F" w14:textId="77777777" w:rsidR="007C231C" w:rsidRPr="007C231C" w:rsidRDefault="007C231C" w:rsidP="007C231C">
            <w:pPr>
              <w:pStyle w:val="Btablefigureunbold"/>
              <w:cnfStyle w:val="000000000000" w:firstRow="0" w:lastRow="0" w:firstColumn="0" w:lastColumn="0" w:oddVBand="0" w:evenVBand="0" w:oddHBand="0" w:evenHBand="0" w:firstRowFirstColumn="0" w:firstRowLastColumn="0" w:lastRowFirstColumn="0" w:lastRowLastColumn="0"/>
            </w:pPr>
            <w:r w:rsidRPr="007C231C">
              <w:t>0.3676</w:t>
            </w:r>
          </w:p>
        </w:tc>
      </w:tr>
      <w:tr w:rsidR="007C231C" w:rsidRPr="00306B16" w14:paraId="18A0993B" w14:textId="77777777" w:rsidTr="00084A2B">
        <w:trPr>
          <w:trHeight w:val="227"/>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511B157" w14:textId="77777777" w:rsidR="007C231C" w:rsidRPr="007C231C" w:rsidRDefault="007C231C" w:rsidP="007C231C">
            <w:pPr>
              <w:pStyle w:val="Btabletextunbold"/>
            </w:pPr>
            <w:r w:rsidRPr="007C231C">
              <w:t>$300,001 to $450,000</w:t>
            </w:r>
          </w:p>
        </w:tc>
        <w:tc>
          <w:tcPr>
            <w:tcW w:w="2098" w:type="dxa"/>
            <w:noWrap/>
          </w:tcPr>
          <w:p w14:paraId="42CD3D7B" w14:textId="77777777" w:rsidR="007C231C" w:rsidRPr="007C231C" w:rsidRDefault="007C231C" w:rsidP="007C231C">
            <w:pPr>
              <w:pStyle w:val="Btablefigureunbold"/>
              <w:cnfStyle w:val="000000000000" w:firstRow="0" w:lastRow="0" w:firstColumn="0" w:lastColumn="0" w:oddVBand="0" w:evenVBand="0" w:oddHBand="0" w:evenHBand="0" w:firstRowFirstColumn="0" w:firstRowLastColumn="0" w:lastRowFirstColumn="0" w:lastRowLastColumn="0"/>
            </w:pPr>
            <w:r w:rsidRPr="007C231C">
              <w:t>0.4545</w:t>
            </w:r>
          </w:p>
        </w:tc>
      </w:tr>
      <w:tr w:rsidR="007C231C" w:rsidRPr="00306B16" w14:paraId="5CF44129" w14:textId="77777777" w:rsidTr="00084A2B">
        <w:trPr>
          <w:trHeight w:val="227"/>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4232AFF" w14:textId="77777777" w:rsidR="007C231C" w:rsidRPr="007C231C" w:rsidRDefault="007C231C" w:rsidP="007C231C">
            <w:pPr>
              <w:pStyle w:val="Btabletextunbold"/>
            </w:pPr>
            <w:r w:rsidRPr="007C231C">
              <w:t>$450,001 to $600,000</w:t>
            </w:r>
          </w:p>
        </w:tc>
        <w:tc>
          <w:tcPr>
            <w:tcW w:w="2098" w:type="dxa"/>
            <w:noWrap/>
          </w:tcPr>
          <w:p w14:paraId="34356C2D" w14:textId="77777777" w:rsidR="007C231C" w:rsidRPr="007C231C" w:rsidRDefault="007C231C" w:rsidP="007C231C">
            <w:pPr>
              <w:pStyle w:val="Btablefigureunbold"/>
              <w:cnfStyle w:val="000000000000" w:firstRow="0" w:lastRow="0" w:firstColumn="0" w:lastColumn="0" w:oddVBand="0" w:evenVBand="0" w:oddHBand="0" w:evenHBand="0" w:firstRowFirstColumn="0" w:firstRowLastColumn="0" w:lastRowFirstColumn="0" w:lastRowLastColumn="0"/>
            </w:pPr>
            <w:r w:rsidRPr="007C231C">
              <w:t>0.4947</w:t>
            </w:r>
          </w:p>
        </w:tc>
      </w:tr>
      <w:tr w:rsidR="007C231C" w:rsidRPr="00306B16" w14:paraId="7A4FF468" w14:textId="77777777" w:rsidTr="00084A2B">
        <w:trPr>
          <w:trHeight w:val="227"/>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1749D89" w14:textId="77777777" w:rsidR="007C231C" w:rsidRPr="007C231C" w:rsidRDefault="007C231C" w:rsidP="007C231C">
            <w:pPr>
              <w:pStyle w:val="Btabletextunbold"/>
            </w:pPr>
            <w:r w:rsidRPr="007C231C">
              <w:t>$600,001 to $750,000</w:t>
            </w:r>
          </w:p>
        </w:tc>
        <w:tc>
          <w:tcPr>
            <w:tcW w:w="2098" w:type="dxa"/>
            <w:noWrap/>
          </w:tcPr>
          <w:p w14:paraId="11CC5555" w14:textId="77777777" w:rsidR="007C231C" w:rsidRPr="007C231C" w:rsidRDefault="007C231C" w:rsidP="007C231C">
            <w:pPr>
              <w:pStyle w:val="Btablefigureunbold"/>
              <w:cnfStyle w:val="000000000000" w:firstRow="0" w:lastRow="0" w:firstColumn="0" w:lastColumn="0" w:oddVBand="0" w:evenVBand="0" w:oddHBand="0" w:evenHBand="0" w:firstRowFirstColumn="0" w:firstRowLastColumn="0" w:lastRowFirstColumn="0" w:lastRowLastColumn="0"/>
            </w:pPr>
            <w:r w:rsidRPr="007C231C">
              <w:t>0.5029</w:t>
            </w:r>
          </w:p>
        </w:tc>
      </w:tr>
      <w:tr w:rsidR="007C231C" w:rsidRPr="00306B16" w14:paraId="276F059E" w14:textId="77777777" w:rsidTr="00084A2B">
        <w:trPr>
          <w:trHeight w:val="227"/>
        </w:trPr>
        <w:tc>
          <w:tcPr>
            <w:cnfStyle w:val="001000000000" w:firstRow="0" w:lastRow="0" w:firstColumn="1" w:lastColumn="0" w:oddVBand="0" w:evenVBand="0" w:oddHBand="0" w:evenHBand="0" w:firstRowFirstColumn="0" w:firstRowLastColumn="0" w:lastRowFirstColumn="0" w:lastRowLastColumn="0"/>
            <w:tcW w:w="3402" w:type="dxa"/>
            <w:noWrap/>
          </w:tcPr>
          <w:p w14:paraId="6860370F" w14:textId="77777777" w:rsidR="007C231C" w:rsidRPr="007C231C" w:rsidRDefault="007C231C" w:rsidP="007C231C">
            <w:pPr>
              <w:pStyle w:val="Btabletextunbold"/>
            </w:pPr>
            <w:r w:rsidRPr="007C231C">
              <w:t>$750,001 to $1,000,000</w:t>
            </w:r>
          </w:p>
        </w:tc>
        <w:tc>
          <w:tcPr>
            <w:tcW w:w="2098" w:type="dxa"/>
            <w:noWrap/>
          </w:tcPr>
          <w:p w14:paraId="4E2D2F43" w14:textId="77777777" w:rsidR="007C231C" w:rsidRPr="007C231C" w:rsidRDefault="007C231C" w:rsidP="007C231C">
            <w:pPr>
              <w:pStyle w:val="Btablefigureunbold"/>
              <w:cnfStyle w:val="000000000000" w:firstRow="0" w:lastRow="0" w:firstColumn="0" w:lastColumn="0" w:oddVBand="0" w:evenVBand="0" w:oddHBand="0" w:evenHBand="0" w:firstRowFirstColumn="0" w:firstRowLastColumn="0" w:lastRowFirstColumn="0" w:lastRowLastColumn="0"/>
            </w:pPr>
            <w:r w:rsidRPr="007C231C">
              <w:t>0.5071</w:t>
            </w:r>
          </w:p>
        </w:tc>
      </w:tr>
      <w:tr w:rsidR="007C231C" w:rsidRPr="00306B16" w14:paraId="06565B15" w14:textId="77777777" w:rsidTr="00084A2B">
        <w:trPr>
          <w:trHeight w:val="227"/>
        </w:trPr>
        <w:tc>
          <w:tcPr>
            <w:cnfStyle w:val="001000000000" w:firstRow="0" w:lastRow="0" w:firstColumn="1" w:lastColumn="0" w:oddVBand="0" w:evenVBand="0" w:oddHBand="0" w:evenHBand="0" w:firstRowFirstColumn="0" w:firstRowLastColumn="0" w:lastRowFirstColumn="0" w:lastRowLastColumn="0"/>
            <w:tcW w:w="3402" w:type="dxa"/>
            <w:noWrap/>
          </w:tcPr>
          <w:p w14:paraId="69373A0A" w14:textId="77777777" w:rsidR="007C231C" w:rsidRPr="007C231C" w:rsidRDefault="007C231C" w:rsidP="007C231C">
            <w:pPr>
              <w:pStyle w:val="Btabletextunbold"/>
            </w:pPr>
            <w:r w:rsidRPr="007C231C">
              <w:t>Above $1,000,000</w:t>
            </w:r>
          </w:p>
        </w:tc>
        <w:tc>
          <w:tcPr>
            <w:tcW w:w="2098" w:type="dxa"/>
            <w:noWrap/>
          </w:tcPr>
          <w:p w14:paraId="06BA81F4" w14:textId="77777777" w:rsidR="007C231C" w:rsidRPr="007C231C" w:rsidRDefault="007C231C" w:rsidP="007C231C">
            <w:pPr>
              <w:pStyle w:val="Btablefigureunbold"/>
              <w:cnfStyle w:val="000000000000" w:firstRow="0" w:lastRow="0" w:firstColumn="0" w:lastColumn="0" w:oddVBand="0" w:evenVBand="0" w:oddHBand="0" w:evenHBand="0" w:firstRowFirstColumn="0" w:firstRowLastColumn="0" w:lastRowFirstColumn="0" w:lastRowLastColumn="0"/>
            </w:pPr>
            <w:r w:rsidRPr="007C231C">
              <w:t>0.6018</w:t>
            </w:r>
          </w:p>
        </w:tc>
      </w:tr>
    </w:tbl>
    <w:p w14:paraId="39F0D9CB" w14:textId="23263783" w:rsidR="00427EC8" w:rsidRPr="00306B16" w:rsidRDefault="00427EC8" w:rsidP="007C231C">
      <w:pPr>
        <w:pStyle w:val="Caption"/>
      </w:pPr>
      <w:r w:rsidRPr="00306B16">
        <w:t xml:space="preserve">Table </w:t>
      </w:r>
      <w:r>
        <w:t>3.5</w:t>
      </w:r>
      <w:r w:rsidRPr="00306B16">
        <w:t>.</w:t>
      </w:r>
      <w:r w:rsidR="00F66BA0">
        <w:t>5</w:t>
      </w:r>
      <w:r w:rsidRPr="00306B16">
        <w:t>: Residential (unit titled) general rates – marginal rates</w:t>
      </w:r>
    </w:p>
    <w:tbl>
      <w:tblPr>
        <w:tblStyle w:val="Btable"/>
        <w:tblW w:w="5500" w:type="dxa"/>
        <w:tblLook w:val="04A0" w:firstRow="1" w:lastRow="0" w:firstColumn="1" w:lastColumn="0" w:noHBand="0" w:noVBand="1"/>
      </w:tblPr>
      <w:tblGrid>
        <w:gridCol w:w="3402"/>
        <w:gridCol w:w="2098"/>
      </w:tblGrid>
      <w:tr w:rsidR="007C231C" w:rsidRPr="00306B16" w14:paraId="0243FA44" w14:textId="77777777" w:rsidTr="00084A2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14:paraId="67E01E2E" w14:textId="77777777" w:rsidR="007C231C" w:rsidRPr="00084A2B" w:rsidRDefault="007C231C" w:rsidP="00084A2B">
            <w:pPr>
              <w:jc w:val="left"/>
            </w:pPr>
            <w:r w:rsidRPr="00084A2B">
              <w:t>Block AUV threshold1</w:t>
            </w:r>
          </w:p>
        </w:tc>
        <w:tc>
          <w:tcPr>
            <w:tcW w:w="2098" w:type="dxa"/>
            <w:noWrap/>
            <w:vAlign w:val="center"/>
            <w:hideMark/>
          </w:tcPr>
          <w:p w14:paraId="1BF2B7F5" w14:textId="77777777" w:rsidR="007C231C" w:rsidRPr="00084A2B" w:rsidRDefault="007C231C" w:rsidP="00084A2B">
            <w:pPr>
              <w:jc w:val="left"/>
              <w:cnfStyle w:val="100000000000" w:firstRow="1" w:lastRow="0" w:firstColumn="0" w:lastColumn="0" w:oddVBand="0" w:evenVBand="0" w:oddHBand="0" w:evenHBand="0" w:firstRowFirstColumn="0" w:firstRowLastColumn="0" w:lastRowFirstColumn="0" w:lastRowLastColumn="0"/>
            </w:pPr>
            <w:r w:rsidRPr="00084A2B">
              <w:t>Marginal rates %</w:t>
            </w:r>
          </w:p>
        </w:tc>
      </w:tr>
      <w:tr w:rsidR="007C231C" w:rsidRPr="00306B16" w14:paraId="6EE92E4D" w14:textId="77777777" w:rsidTr="007C231C">
        <w:trPr>
          <w:trHeight w:val="227"/>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4E4BEE0" w14:textId="77777777" w:rsidR="007C231C" w:rsidRPr="00306B16" w:rsidRDefault="007C231C" w:rsidP="007C231C">
            <w:pPr>
              <w:pStyle w:val="Btabletextunbold"/>
            </w:pPr>
            <w:r w:rsidRPr="00306B16">
              <w:t>0 to $600,000</w:t>
            </w:r>
          </w:p>
        </w:tc>
        <w:tc>
          <w:tcPr>
            <w:tcW w:w="2098" w:type="dxa"/>
            <w:noWrap/>
          </w:tcPr>
          <w:p w14:paraId="567B4562" w14:textId="77777777" w:rsidR="007C231C" w:rsidRPr="00306B16" w:rsidRDefault="007C231C" w:rsidP="007C231C">
            <w:pPr>
              <w:pStyle w:val="Btablefigureunbold"/>
              <w:cnfStyle w:val="000000000000" w:firstRow="0" w:lastRow="0" w:firstColumn="0" w:lastColumn="0" w:oddVBand="0" w:evenVBand="0" w:oddHBand="0" w:evenHBand="0" w:firstRowFirstColumn="0" w:firstRowLastColumn="0" w:lastRowFirstColumn="0" w:lastRowLastColumn="0"/>
            </w:pPr>
            <w:r w:rsidRPr="00306B16">
              <w:t>0.6400</w:t>
            </w:r>
          </w:p>
        </w:tc>
      </w:tr>
      <w:tr w:rsidR="007C231C" w:rsidRPr="00306B16" w14:paraId="30ABBA32" w14:textId="77777777" w:rsidTr="007C231C">
        <w:trPr>
          <w:trHeight w:val="227"/>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2A23E4E" w14:textId="77777777" w:rsidR="007C231C" w:rsidRPr="00306B16" w:rsidRDefault="007C231C" w:rsidP="007C231C">
            <w:pPr>
              <w:pStyle w:val="Btabletextunbold"/>
            </w:pPr>
            <w:r w:rsidRPr="00306B16">
              <w:t>$600,001 to $2,000,000</w:t>
            </w:r>
          </w:p>
        </w:tc>
        <w:tc>
          <w:tcPr>
            <w:tcW w:w="2098" w:type="dxa"/>
            <w:noWrap/>
          </w:tcPr>
          <w:p w14:paraId="253CF368" w14:textId="77777777" w:rsidR="007C231C" w:rsidRPr="00306B16" w:rsidRDefault="007C231C" w:rsidP="007C231C">
            <w:pPr>
              <w:pStyle w:val="Btablefigureunbold"/>
              <w:cnfStyle w:val="000000000000" w:firstRow="0" w:lastRow="0" w:firstColumn="0" w:lastColumn="0" w:oddVBand="0" w:evenVBand="0" w:oddHBand="0" w:evenHBand="0" w:firstRowFirstColumn="0" w:firstRowLastColumn="0" w:lastRowFirstColumn="0" w:lastRowLastColumn="0"/>
            </w:pPr>
            <w:r w:rsidRPr="00306B16">
              <w:t>0.7787</w:t>
            </w:r>
          </w:p>
        </w:tc>
      </w:tr>
      <w:tr w:rsidR="007C231C" w:rsidRPr="00306B16" w14:paraId="0311379D" w14:textId="77777777" w:rsidTr="007C231C">
        <w:trPr>
          <w:trHeight w:val="227"/>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712DEEA" w14:textId="77777777" w:rsidR="007C231C" w:rsidRPr="00306B16" w:rsidRDefault="007C231C" w:rsidP="007C231C">
            <w:pPr>
              <w:pStyle w:val="Btabletextunbold"/>
            </w:pPr>
            <w:r w:rsidRPr="00306B16">
              <w:t>$2,000,001 to $3,650,000</w:t>
            </w:r>
          </w:p>
        </w:tc>
        <w:tc>
          <w:tcPr>
            <w:tcW w:w="2098" w:type="dxa"/>
            <w:noWrap/>
          </w:tcPr>
          <w:p w14:paraId="39FE8D2D" w14:textId="77777777" w:rsidR="007C231C" w:rsidRPr="00306B16" w:rsidRDefault="007C231C" w:rsidP="007C231C">
            <w:pPr>
              <w:pStyle w:val="Btablefigureunbold"/>
              <w:cnfStyle w:val="000000000000" w:firstRow="0" w:lastRow="0" w:firstColumn="0" w:lastColumn="0" w:oddVBand="0" w:evenVBand="0" w:oddHBand="0" w:evenHBand="0" w:firstRowFirstColumn="0" w:firstRowLastColumn="0" w:lastRowFirstColumn="0" w:lastRowLastColumn="0"/>
            </w:pPr>
            <w:r w:rsidRPr="00306B16">
              <w:t>0.9070</w:t>
            </w:r>
          </w:p>
        </w:tc>
      </w:tr>
      <w:tr w:rsidR="007C231C" w:rsidRPr="00306B16" w14:paraId="4C962E2B" w14:textId="77777777" w:rsidTr="007C231C">
        <w:trPr>
          <w:trHeight w:val="227"/>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68F3DE7" w14:textId="77777777" w:rsidR="007C231C" w:rsidRPr="00306B16" w:rsidRDefault="007C231C" w:rsidP="007C231C">
            <w:pPr>
              <w:pStyle w:val="Btabletextunbold"/>
            </w:pPr>
            <w:r w:rsidRPr="00306B16">
              <w:t>$3,650,001 to $4,850,000</w:t>
            </w:r>
          </w:p>
        </w:tc>
        <w:tc>
          <w:tcPr>
            <w:tcW w:w="2098" w:type="dxa"/>
            <w:noWrap/>
          </w:tcPr>
          <w:p w14:paraId="0046A5C9" w14:textId="77777777" w:rsidR="007C231C" w:rsidRPr="00306B16" w:rsidRDefault="007C231C" w:rsidP="007C231C">
            <w:pPr>
              <w:pStyle w:val="Btablefigureunbold"/>
              <w:cnfStyle w:val="000000000000" w:firstRow="0" w:lastRow="0" w:firstColumn="0" w:lastColumn="0" w:oddVBand="0" w:evenVBand="0" w:oddHBand="0" w:evenHBand="0" w:firstRowFirstColumn="0" w:firstRowLastColumn="0" w:lastRowFirstColumn="0" w:lastRowLastColumn="0"/>
            </w:pPr>
            <w:r w:rsidRPr="00306B16">
              <w:t>0.9651</w:t>
            </w:r>
          </w:p>
        </w:tc>
      </w:tr>
      <w:tr w:rsidR="007C231C" w:rsidRPr="00306B16" w14:paraId="346D08C0" w14:textId="77777777" w:rsidTr="007C231C">
        <w:trPr>
          <w:trHeight w:val="227"/>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875F7CC" w14:textId="77777777" w:rsidR="007C231C" w:rsidRPr="00306B16" w:rsidRDefault="007C231C" w:rsidP="007C231C">
            <w:pPr>
              <w:pStyle w:val="Btabletextunbold"/>
            </w:pPr>
            <w:r w:rsidRPr="00306B16">
              <w:t>$4,850,001 and above</w:t>
            </w:r>
          </w:p>
        </w:tc>
        <w:tc>
          <w:tcPr>
            <w:tcW w:w="2098" w:type="dxa"/>
            <w:noWrap/>
          </w:tcPr>
          <w:p w14:paraId="20B00E39" w14:textId="77777777" w:rsidR="007C231C" w:rsidRPr="00306B16" w:rsidRDefault="007C231C" w:rsidP="007C231C">
            <w:pPr>
              <w:pStyle w:val="Btablefigureunbold"/>
              <w:cnfStyle w:val="000000000000" w:firstRow="0" w:lastRow="0" w:firstColumn="0" w:lastColumn="0" w:oddVBand="0" w:evenVBand="0" w:oddHBand="0" w:evenHBand="0" w:firstRowFirstColumn="0" w:firstRowLastColumn="0" w:lastRowFirstColumn="0" w:lastRowLastColumn="0"/>
            </w:pPr>
            <w:r w:rsidRPr="00306B16">
              <w:t>1.0156</w:t>
            </w:r>
          </w:p>
        </w:tc>
      </w:tr>
    </w:tbl>
    <w:p w14:paraId="55F5736F" w14:textId="2E4C3BA7" w:rsidR="00427EC8" w:rsidRPr="007C231C" w:rsidRDefault="007C231C" w:rsidP="007C231C">
      <w:pPr>
        <w:pStyle w:val="Footertext"/>
        <w:keepNext/>
        <w:keepLines/>
        <w:rPr>
          <w:b/>
          <w:lang w:val="en-AU"/>
        </w:rPr>
      </w:pPr>
      <w:r>
        <w:rPr>
          <w:b/>
          <w:lang w:val="en-AU"/>
        </w:rPr>
        <w:br/>
      </w:r>
      <w:r w:rsidR="00427EC8" w:rsidRPr="007C231C">
        <w:rPr>
          <w:b/>
          <w:lang w:val="en-AU"/>
        </w:rPr>
        <w:t xml:space="preserve">Note: </w:t>
      </w:r>
    </w:p>
    <w:p w14:paraId="445A4051" w14:textId="77777777" w:rsidR="00427EC8" w:rsidRPr="007C231C" w:rsidRDefault="00427EC8" w:rsidP="007C231C">
      <w:pPr>
        <w:pStyle w:val="BNotelist"/>
        <w:numPr>
          <w:ilvl w:val="0"/>
          <w:numId w:val="100"/>
        </w:numPr>
      </w:pPr>
      <w:r w:rsidRPr="007C231C">
        <w:t>For units, marginal rates are applied to the AUV of the block proportionate to its total residential unit entitlement. The overall rates for the block are then multiplied by the unit entitlement, proportionate to the total residential unit entitlement of the block.</w:t>
      </w:r>
    </w:p>
    <w:p w14:paraId="556238D8" w14:textId="6320FEB9" w:rsidR="00427EC8" w:rsidRPr="00306B16" w:rsidRDefault="00427EC8" w:rsidP="00947B7F">
      <w:pPr>
        <w:pStyle w:val="Bbodytext"/>
        <w:rPr>
          <w:rFonts w:cstheme="minorHAnsi"/>
        </w:rPr>
      </w:pPr>
      <w:r w:rsidRPr="00306B16">
        <w:rPr>
          <w:rFonts w:cstheme="minorHAnsi"/>
        </w:rPr>
        <w:t>For rural properties, general rates are charged as a fixed charge of $205 and a flat rate of 0.0445 per cent on the AUV in 2026-27.</w:t>
      </w:r>
    </w:p>
    <w:p w14:paraId="342B9302" w14:textId="77777777" w:rsidR="00427EC8" w:rsidRPr="00306B16" w:rsidRDefault="00427EC8" w:rsidP="00947B7F">
      <w:pPr>
        <w:pStyle w:val="Heading4"/>
        <w:rPr>
          <w:rFonts w:asciiTheme="minorHAnsi" w:hAnsiTheme="minorHAnsi" w:cstheme="minorHAnsi"/>
        </w:rPr>
      </w:pPr>
      <w:r w:rsidRPr="00306B16">
        <w:rPr>
          <w:rFonts w:asciiTheme="minorHAnsi" w:hAnsiTheme="minorHAnsi" w:cstheme="minorHAnsi"/>
        </w:rPr>
        <w:t>Land tax</w:t>
      </w:r>
    </w:p>
    <w:p w14:paraId="06B373B8" w14:textId="77777777" w:rsidR="00427EC8" w:rsidRPr="00306B16" w:rsidRDefault="00427EC8" w:rsidP="00947B7F">
      <w:pPr>
        <w:pStyle w:val="Bbodytext"/>
        <w:rPr>
          <w:rFonts w:cstheme="minorHAnsi"/>
        </w:rPr>
      </w:pPr>
      <w:r w:rsidRPr="00306B16">
        <w:rPr>
          <w:rFonts w:cstheme="minorHAnsi"/>
        </w:rPr>
        <w:t xml:space="preserve">Land tax revenue is estimated to be $241.6 million in 2025-26, which is $4.9 million higher than the 2025-26 Budget estimate. </w:t>
      </w:r>
    </w:p>
    <w:p w14:paraId="2D6B11F7" w14:textId="3469CC3C" w:rsidR="00427EC8" w:rsidRPr="00306B16" w:rsidRDefault="00427EC8" w:rsidP="00947B7F">
      <w:pPr>
        <w:pStyle w:val="Bbodytext"/>
        <w:rPr>
          <w:rFonts w:cstheme="minorHAnsi"/>
        </w:rPr>
      </w:pPr>
      <w:r w:rsidRPr="00306B16">
        <w:rPr>
          <w:rFonts w:cstheme="minorHAnsi"/>
        </w:rPr>
        <w:t xml:space="preserve">Land tax revenue is forecast to be $253.7 million in 2026-27 and is expected to be $27.5 million (2.7 per cent) higher over the four years to 2028-29, compared </w:t>
      </w:r>
      <w:r>
        <w:rPr>
          <w:rFonts w:cstheme="minorHAnsi"/>
        </w:rPr>
        <w:t>to</w:t>
      </w:r>
      <w:r w:rsidRPr="00306B16">
        <w:rPr>
          <w:rFonts w:cstheme="minorHAnsi"/>
        </w:rPr>
        <w:t xml:space="preserve"> the 2025</w:t>
      </w:r>
      <w:r w:rsidRPr="00306B16">
        <w:rPr>
          <w:rFonts w:cstheme="minorHAnsi"/>
        </w:rPr>
        <w:noBreakHyphen/>
        <w:t>26</w:t>
      </w:r>
      <w:r w:rsidR="007C2B5E">
        <w:rPr>
          <w:rFonts w:cstheme="minorHAnsi"/>
        </w:rPr>
        <w:t> </w:t>
      </w:r>
      <w:r w:rsidRPr="00306B16">
        <w:rPr>
          <w:rFonts w:cstheme="minorHAnsi"/>
        </w:rPr>
        <w:t>Budget estimate. These estimates reflect an increased demand for rental properties underpinned by population growth, with some downside risk from changes to property tax settings announced in the 2026–27 Commonwealth Budget.</w:t>
      </w:r>
    </w:p>
    <w:p w14:paraId="7F9D0C70" w14:textId="77777777" w:rsidR="00427EC8" w:rsidRPr="00306B16" w:rsidRDefault="00427EC8" w:rsidP="00947B7F">
      <w:pPr>
        <w:pStyle w:val="Bbodytext"/>
        <w:rPr>
          <w:rFonts w:cstheme="minorHAnsi"/>
        </w:rPr>
      </w:pPr>
      <w:r w:rsidRPr="00306B16">
        <w:rPr>
          <w:rFonts w:cstheme="minorHAnsi"/>
        </w:rPr>
        <w:t>Land tax assessments in 2026-27 are calculated on a valuation-based charge using the AUV for 2026. The fixed charge will increase by 5 per cent to $1,778 in 2026-27. Foreign investors who own residential property in the ACT are also liable for a surcharge of 0.75 per cent of the property’s AUV. Table 3.5.6 shows the land tax marginal rates that apply to residential properties in 2026-27.</w:t>
      </w:r>
    </w:p>
    <w:p w14:paraId="46F3317A" w14:textId="77777777" w:rsidR="00427EC8" w:rsidRPr="00306B16" w:rsidRDefault="00427EC8" w:rsidP="00947B7F">
      <w:pPr>
        <w:pStyle w:val="Heading4"/>
        <w:rPr>
          <w:rFonts w:asciiTheme="minorHAnsi" w:hAnsiTheme="minorHAnsi" w:cstheme="minorHAnsi"/>
        </w:rPr>
      </w:pPr>
      <w:r w:rsidRPr="00306B16">
        <w:rPr>
          <w:rFonts w:asciiTheme="minorHAnsi" w:hAnsiTheme="minorHAnsi" w:cstheme="minorHAnsi"/>
        </w:rPr>
        <w:t>Duties</w:t>
      </w:r>
    </w:p>
    <w:p w14:paraId="7ABDFAD8" w14:textId="77777777" w:rsidR="00427EC8" w:rsidRPr="00306B16" w:rsidRDefault="00427EC8" w:rsidP="00947B7F">
      <w:pPr>
        <w:pStyle w:val="Bbodytext"/>
        <w:rPr>
          <w:rFonts w:cstheme="minorHAnsi"/>
        </w:rPr>
      </w:pPr>
      <w:r w:rsidRPr="00306B16">
        <w:rPr>
          <w:rFonts w:cstheme="minorHAnsi"/>
        </w:rPr>
        <w:t>Total duties (both property and vehicle transfers) are estimated to be $416.8 million in 2025</w:t>
      </w:r>
      <w:r w:rsidRPr="00306B16">
        <w:rPr>
          <w:rFonts w:cstheme="minorHAnsi"/>
        </w:rPr>
        <w:noBreakHyphen/>
        <w:t xml:space="preserve">26, which is $4.9 million lower than the 2025-26 Budget estimate. This is mainly due to lower-than-expected collections in commercial conveyance duty, partly offset by higher revenue from residential conveyance duty. </w:t>
      </w:r>
    </w:p>
    <w:p w14:paraId="654D3564" w14:textId="77777777" w:rsidR="00427EC8" w:rsidRPr="00306B16" w:rsidRDefault="00427EC8" w:rsidP="00947B7F">
      <w:pPr>
        <w:pStyle w:val="Bbodytext"/>
        <w:rPr>
          <w:rFonts w:cstheme="minorHAnsi"/>
        </w:rPr>
      </w:pPr>
      <w:r w:rsidRPr="00306B16">
        <w:rPr>
          <w:rFonts w:cstheme="minorHAnsi"/>
        </w:rPr>
        <w:t>Overall, total duty revenue over the four years to 2028-29 is forecast to be $37.6 million (2.2 per cent) higher than the 2025-26 Budget estimates.</w:t>
      </w:r>
    </w:p>
    <w:p w14:paraId="5E062028" w14:textId="77777777" w:rsidR="00427EC8" w:rsidRPr="00306B16" w:rsidRDefault="00427EC8" w:rsidP="00947B7F">
      <w:pPr>
        <w:pStyle w:val="Heading4"/>
        <w:rPr>
          <w:rFonts w:asciiTheme="minorHAnsi" w:hAnsiTheme="minorHAnsi" w:cstheme="minorHAnsi"/>
        </w:rPr>
      </w:pPr>
      <w:r w:rsidRPr="00306B16">
        <w:rPr>
          <w:rFonts w:asciiTheme="minorHAnsi" w:hAnsiTheme="minorHAnsi" w:cstheme="minorHAnsi"/>
        </w:rPr>
        <w:t>Conveyance duty</w:t>
      </w:r>
    </w:p>
    <w:p w14:paraId="2C0C8EC6" w14:textId="77777777" w:rsidR="00427EC8" w:rsidRPr="00306B16" w:rsidRDefault="00427EC8" w:rsidP="00947B7F">
      <w:pPr>
        <w:pStyle w:val="Bbodytext"/>
        <w:rPr>
          <w:rFonts w:cstheme="minorHAnsi"/>
        </w:rPr>
      </w:pPr>
      <w:r w:rsidRPr="00306B16">
        <w:rPr>
          <w:rFonts w:cstheme="minorHAnsi"/>
        </w:rPr>
        <w:t>As a transaction-based tax, conveyance duty is a much less predictable source of revenue than other property-based taxes as it can vary significantly depending on activity and prices in the property market. The ACT’s Tax Reform program seeks to improve the stability and predictability of the ACT’s revenue base by shifting from transaction-based taxes like conveyance duty to broad-based land taxes like general rates.</w:t>
      </w:r>
    </w:p>
    <w:p w14:paraId="78CE1F83" w14:textId="77777777" w:rsidR="00427EC8" w:rsidRPr="00306B16" w:rsidRDefault="00427EC8" w:rsidP="00947B7F">
      <w:pPr>
        <w:pStyle w:val="Heading5"/>
        <w:rPr>
          <w:rFonts w:cstheme="minorHAnsi"/>
        </w:rPr>
      </w:pPr>
      <w:r w:rsidRPr="00306B16">
        <w:rPr>
          <w:rFonts w:cstheme="minorHAnsi"/>
        </w:rPr>
        <w:t>Residential conveyance duty</w:t>
      </w:r>
    </w:p>
    <w:p w14:paraId="169BDFC6" w14:textId="77777777" w:rsidR="00427EC8" w:rsidRPr="00306B16" w:rsidRDefault="00427EC8" w:rsidP="00947B7F">
      <w:pPr>
        <w:pStyle w:val="Bbodytext"/>
        <w:rPr>
          <w:rFonts w:cstheme="minorHAnsi"/>
        </w:rPr>
      </w:pPr>
      <w:r w:rsidRPr="00306B16">
        <w:rPr>
          <w:rFonts w:cstheme="minorHAnsi"/>
        </w:rPr>
        <w:t>Residential conveyance duty revenue is estimated to be $291.8 million in 2025-26, which is $4.8</w:t>
      </w:r>
      <w:r>
        <w:rPr>
          <w:rFonts w:cstheme="minorHAnsi"/>
        </w:rPr>
        <w:t> </w:t>
      </w:r>
      <w:r w:rsidRPr="00306B16">
        <w:rPr>
          <w:rFonts w:cstheme="minorHAnsi"/>
        </w:rPr>
        <w:t>million higher than the 2025-26 Budget estimate. The upward revision reflects stronger than expected year-to-date collections supported by strength in underlying housing demand, as discussed in Chapter 2.2.</w:t>
      </w:r>
    </w:p>
    <w:p w14:paraId="74E47A14" w14:textId="77777777" w:rsidR="00427EC8" w:rsidRPr="00306B16" w:rsidRDefault="00427EC8" w:rsidP="00947B7F">
      <w:pPr>
        <w:pStyle w:val="Bbodytext"/>
        <w:rPr>
          <w:rFonts w:cstheme="minorHAnsi"/>
        </w:rPr>
      </w:pPr>
      <w:r w:rsidRPr="00306B16">
        <w:rPr>
          <w:rFonts w:cstheme="minorHAnsi"/>
        </w:rPr>
        <w:t>Over the four years to 2028-29, residential conveyance duty is now expected to be $38 million (3.3</w:t>
      </w:r>
      <w:r>
        <w:rPr>
          <w:rFonts w:cstheme="minorHAnsi"/>
        </w:rPr>
        <w:t> </w:t>
      </w:r>
      <w:r w:rsidRPr="00306B16">
        <w:rPr>
          <w:rFonts w:cstheme="minorHAnsi"/>
        </w:rPr>
        <w:t xml:space="preserve">per cent) higher than the 2025-26 Budget estimate. </w:t>
      </w:r>
      <w:r>
        <w:rPr>
          <w:rFonts w:cstheme="minorHAnsi"/>
        </w:rPr>
        <w:t>Increased housing supply, and t</w:t>
      </w:r>
      <w:r w:rsidRPr="00306B16">
        <w:rPr>
          <w:rFonts w:cstheme="minorHAnsi"/>
        </w:rPr>
        <w:t xml:space="preserve">ransaction volumes and prices </w:t>
      </w:r>
      <w:r>
        <w:rPr>
          <w:rFonts w:cstheme="minorHAnsi"/>
        </w:rPr>
        <w:t>remaining stable</w:t>
      </w:r>
      <w:r w:rsidRPr="00306B16">
        <w:rPr>
          <w:rFonts w:cstheme="minorHAnsi"/>
        </w:rPr>
        <w:t xml:space="preserve"> are expected to underpin revenue across the forward estimates. </w:t>
      </w:r>
    </w:p>
    <w:p w14:paraId="7C2C5895" w14:textId="77777777" w:rsidR="00427EC8" w:rsidRPr="00306B16" w:rsidRDefault="00427EC8" w:rsidP="00947B7F">
      <w:pPr>
        <w:pStyle w:val="Bbodytext"/>
        <w:rPr>
          <w:rFonts w:cstheme="minorHAnsi"/>
        </w:rPr>
      </w:pPr>
      <w:r w:rsidRPr="00306B16">
        <w:rPr>
          <w:rFonts w:cstheme="minorHAnsi"/>
        </w:rPr>
        <w:t>Total revenue from residential conveyance duty is expected to represent approximately 9.</w:t>
      </w:r>
      <w:r>
        <w:rPr>
          <w:rFonts w:cstheme="minorHAnsi"/>
        </w:rPr>
        <w:t>1</w:t>
      </w:r>
      <w:r w:rsidRPr="00306B16">
        <w:rPr>
          <w:rFonts w:cstheme="minorHAnsi"/>
        </w:rPr>
        <w:t> per cent of total own-source taxation revenue in 202</w:t>
      </w:r>
      <w:r>
        <w:rPr>
          <w:rFonts w:cstheme="minorHAnsi"/>
        </w:rPr>
        <w:t>6</w:t>
      </w:r>
      <w:r w:rsidRPr="00306B16">
        <w:rPr>
          <w:rFonts w:cstheme="minorHAnsi"/>
        </w:rPr>
        <w:t>-2</w:t>
      </w:r>
      <w:r>
        <w:rPr>
          <w:rFonts w:cstheme="minorHAnsi"/>
        </w:rPr>
        <w:t>7</w:t>
      </w:r>
      <w:r w:rsidRPr="00306B16">
        <w:rPr>
          <w:rFonts w:cstheme="minorHAnsi"/>
        </w:rPr>
        <w:t>, compared to the average of 17 per cent prior to tax reform.</w:t>
      </w:r>
    </w:p>
    <w:p w14:paraId="4C4F4E21" w14:textId="77777777" w:rsidR="00427EC8" w:rsidRPr="00306B16" w:rsidRDefault="00427EC8" w:rsidP="00947B7F">
      <w:pPr>
        <w:pStyle w:val="Bbodytext"/>
        <w:rPr>
          <w:rFonts w:cstheme="minorHAnsi"/>
        </w:rPr>
      </w:pPr>
      <w:r w:rsidRPr="00306B16">
        <w:rPr>
          <w:rFonts w:cstheme="minorHAnsi"/>
        </w:rPr>
        <w:t>The budget includes a range of changes to duty concessions for first</w:t>
      </w:r>
      <w:r>
        <w:rPr>
          <w:rFonts w:cstheme="minorHAnsi"/>
        </w:rPr>
        <w:t xml:space="preserve"> </w:t>
      </w:r>
      <w:r w:rsidRPr="00306B16">
        <w:rPr>
          <w:rFonts w:cstheme="minorHAnsi"/>
        </w:rPr>
        <w:t>homebuyers, owner</w:t>
      </w:r>
      <w:r w:rsidRPr="00306B16">
        <w:rPr>
          <w:rFonts w:cstheme="minorHAnsi"/>
        </w:rPr>
        <w:noBreakHyphen/>
        <w:t>occupiers purchasing off-the-plan units, eligible pensioners and homebuyers eligible for the Disability Duty Concession Scheme (see Chapter 3.2 for further detail).</w:t>
      </w:r>
    </w:p>
    <w:p w14:paraId="19752786" w14:textId="77777777" w:rsidR="00427EC8" w:rsidRPr="00306B16" w:rsidRDefault="00427EC8" w:rsidP="00947B7F">
      <w:pPr>
        <w:pStyle w:val="Heading5"/>
        <w:rPr>
          <w:rFonts w:cstheme="minorHAnsi"/>
        </w:rPr>
      </w:pPr>
      <w:r w:rsidRPr="00306B16">
        <w:rPr>
          <w:rFonts w:cstheme="minorHAnsi"/>
        </w:rPr>
        <w:t>Commercial conveyance duty</w:t>
      </w:r>
    </w:p>
    <w:p w14:paraId="3E7A09DC" w14:textId="77777777" w:rsidR="00427EC8" w:rsidRPr="00306B16" w:rsidRDefault="00427EC8" w:rsidP="00947B7F">
      <w:pPr>
        <w:pStyle w:val="Bbodytext"/>
        <w:rPr>
          <w:rFonts w:cstheme="minorHAnsi"/>
        </w:rPr>
      </w:pPr>
      <w:r w:rsidRPr="00306B16">
        <w:rPr>
          <w:rFonts w:cstheme="minorHAnsi"/>
        </w:rPr>
        <w:t>Commercial conveyance duty revenue is estimated to be $67.6 million in 2025-26, $9.7 million lower than the 2025-26 Budget estimate. Transaction volumes remain sensitive to interest rates and broader economic conditions, with growth expected to be subdued in the near term. Elevated financing costs and economic uncertainty have weakened investor demand and reduced transaction activity, despite price discounting.</w:t>
      </w:r>
    </w:p>
    <w:p w14:paraId="6AD91004" w14:textId="254CD5AB" w:rsidR="00427EC8" w:rsidRPr="00306B16" w:rsidRDefault="00427EC8" w:rsidP="00947B7F">
      <w:pPr>
        <w:pStyle w:val="Bbodytext"/>
        <w:rPr>
          <w:rFonts w:cstheme="minorHAnsi"/>
        </w:rPr>
      </w:pPr>
      <w:r w:rsidRPr="00306B16">
        <w:rPr>
          <w:rFonts w:cstheme="minorHAnsi"/>
        </w:rPr>
        <w:t>Commercial conveyance duty is expected to return to levels broadly in line with the estimates in the 2025-26 Budget, with a forecast of $73.9 million for 2026-27. Over the four years to 2028-29, commercial conveyance duty revenue is expected to be $14.2 million (4.6</w:t>
      </w:r>
      <w:r w:rsidR="007C2B5E">
        <w:rPr>
          <w:rFonts w:cstheme="minorHAnsi"/>
        </w:rPr>
        <w:t> </w:t>
      </w:r>
      <w:r w:rsidRPr="00306B16">
        <w:rPr>
          <w:rFonts w:cstheme="minorHAnsi"/>
        </w:rPr>
        <w:t>per cent) lower than the 2025-26 Budget estimate. This downward revision also includes the impact of a higher tax-free threshold of $2.1 million for commercial transactions, effective from 1 July 2026. Commercial conveyance duty collections are forecast to be $79.9 million by 2029-30. </w:t>
      </w:r>
    </w:p>
    <w:p w14:paraId="24485427" w14:textId="77777777" w:rsidR="00427EC8" w:rsidRPr="00306B16" w:rsidRDefault="00427EC8" w:rsidP="00947B7F">
      <w:pPr>
        <w:pStyle w:val="Heading5"/>
        <w:rPr>
          <w:rFonts w:cstheme="minorHAnsi"/>
        </w:rPr>
      </w:pPr>
      <w:r w:rsidRPr="00306B16">
        <w:rPr>
          <w:rFonts w:cstheme="minorHAnsi"/>
        </w:rPr>
        <w:t>Duty on motor vehicle registrations and transfers</w:t>
      </w:r>
    </w:p>
    <w:p w14:paraId="05D128D3" w14:textId="5C962C25" w:rsidR="00427EC8" w:rsidRPr="00306B16" w:rsidRDefault="00427EC8" w:rsidP="00947B7F">
      <w:pPr>
        <w:pStyle w:val="Bbodytext"/>
        <w:rPr>
          <w:rFonts w:cstheme="minorHAnsi"/>
        </w:rPr>
      </w:pPr>
      <w:r w:rsidRPr="00306B16">
        <w:rPr>
          <w:rFonts w:cstheme="minorHAnsi"/>
        </w:rPr>
        <w:t xml:space="preserve">Revenue from motor vehicle registrations and transfers duty is estimated to be $57.4 million in 2025-26, unchanged from the 2025-26 Budget estimate. </w:t>
      </w:r>
    </w:p>
    <w:p w14:paraId="4417D329" w14:textId="77777777" w:rsidR="00427EC8" w:rsidRPr="00306B16" w:rsidRDefault="00427EC8" w:rsidP="00234E05">
      <w:pPr>
        <w:pStyle w:val="Bbodytext"/>
        <w:rPr>
          <w:rFonts w:cstheme="minorHAnsi"/>
        </w:rPr>
      </w:pPr>
      <w:r w:rsidRPr="00306B16">
        <w:rPr>
          <w:rFonts w:cstheme="minorHAnsi"/>
        </w:rPr>
        <w:t>Motor vehicle registrations and transfers duty is forecast to be $67 million in 2026-27. Over the four years to 2028-29 it is expected to be $13.7 million higher than in the 2025</w:t>
      </w:r>
      <w:r w:rsidRPr="00306B16">
        <w:rPr>
          <w:rFonts w:cstheme="minorHAnsi"/>
        </w:rPr>
        <w:noBreakHyphen/>
        <w:t xml:space="preserve">26 budget. </w:t>
      </w:r>
    </w:p>
    <w:p w14:paraId="610CA1B0" w14:textId="77777777" w:rsidR="00427EC8" w:rsidRPr="00306B16" w:rsidRDefault="00427EC8" w:rsidP="00234E05">
      <w:pPr>
        <w:pStyle w:val="Bbodytext"/>
        <w:rPr>
          <w:rFonts w:cstheme="minorHAnsi"/>
        </w:rPr>
      </w:pPr>
      <w:r w:rsidRPr="00306B16">
        <w:rPr>
          <w:rFonts w:cstheme="minorHAnsi"/>
        </w:rPr>
        <w:t>See Chapter 3.2 for details on changes to motor vehicle registration and transfers duty in future years.</w:t>
      </w:r>
    </w:p>
    <w:p w14:paraId="3CA3B5F4" w14:textId="77777777" w:rsidR="00427EC8" w:rsidRPr="00306B16" w:rsidRDefault="00427EC8" w:rsidP="00947B7F">
      <w:pPr>
        <w:pStyle w:val="Bbodytext"/>
        <w:rPr>
          <w:rFonts w:cstheme="minorHAnsi"/>
        </w:rPr>
      </w:pPr>
      <w:r w:rsidRPr="00306B16">
        <w:rPr>
          <w:rFonts w:cstheme="minorHAnsi"/>
        </w:rPr>
        <w:t>The Government will raise motor vehicle registration and transfers duty tax rates under $80,000 categories B, C, D and Non-rated vehicles, starting from 1 February 2027 (see Chapter 3.2)</w:t>
      </w:r>
      <w:r w:rsidRPr="00306B16" w:rsidDel="00C9397B">
        <w:rPr>
          <w:rFonts w:cstheme="minorHAnsi"/>
        </w:rPr>
        <w:t>.</w:t>
      </w:r>
      <w:r w:rsidRPr="00306B16">
        <w:rPr>
          <w:rFonts w:cstheme="minorHAnsi"/>
        </w:rPr>
        <w:t xml:space="preserve"> </w:t>
      </w:r>
    </w:p>
    <w:p w14:paraId="6F882363" w14:textId="77777777" w:rsidR="00427EC8" w:rsidRPr="00306B16" w:rsidRDefault="00427EC8" w:rsidP="00947B7F">
      <w:pPr>
        <w:pStyle w:val="Caption"/>
        <w:keepLines/>
        <w:rPr>
          <w:rFonts w:cstheme="minorHAnsi"/>
        </w:rPr>
      </w:pPr>
      <w:r w:rsidRPr="00306B16">
        <w:rPr>
          <w:rFonts w:cstheme="minorHAnsi"/>
        </w:rPr>
        <w:t xml:space="preserve">Table </w:t>
      </w:r>
      <w:r>
        <w:rPr>
          <w:rFonts w:cstheme="minorHAnsi"/>
        </w:rPr>
        <w:t>3.5.6</w:t>
      </w:r>
      <w:r w:rsidRPr="00306B16">
        <w:rPr>
          <w:rFonts w:cstheme="minorHAnsi"/>
        </w:rPr>
        <w:t>: Duty amounts for each $100 of the dutiable value, from 1 February 2027</w:t>
      </w:r>
    </w:p>
    <w:tbl>
      <w:tblPr>
        <w:tblW w:w="7896" w:type="dxa"/>
        <w:tblInd w:w="-10" w:type="dxa"/>
        <w:tblCellMar>
          <w:left w:w="0" w:type="dxa"/>
          <w:right w:w="0" w:type="dxa"/>
        </w:tblCellMar>
        <w:tblLook w:val="04A0" w:firstRow="1" w:lastRow="0" w:firstColumn="1" w:lastColumn="0" w:noHBand="0" w:noVBand="1"/>
      </w:tblPr>
      <w:tblGrid>
        <w:gridCol w:w="2160"/>
        <w:gridCol w:w="1912"/>
        <w:gridCol w:w="1912"/>
        <w:gridCol w:w="1912"/>
      </w:tblGrid>
      <w:tr w:rsidR="00427EC8" w:rsidRPr="00306B16" w14:paraId="6268F062" w14:textId="77777777" w:rsidTr="00806B19">
        <w:trPr>
          <w:trHeight w:val="564"/>
        </w:trPr>
        <w:tc>
          <w:tcPr>
            <w:tcW w:w="2160" w:type="dxa"/>
            <w:tcBorders>
              <w:top w:val="single" w:sz="8" w:space="0" w:color="auto"/>
              <w:left w:val="single" w:sz="8" w:space="0" w:color="auto"/>
              <w:bottom w:val="single" w:sz="8" w:space="0" w:color="auto"/>
            </w:tcBorders>
            <w:shd w:val="clear" w:color="auto" w:fill="6E46E0"/>
            <w:noWrap/>
            <w:tcMar>
              <w:top w:w="0" w:type="dxa"/>
              <w:left w:w="108" w:type="dxa"/>
              <w:bottom w:w="0" w:type="dxa"/>
              <w:right w:w="108" w:type="dxa"/>
            </w:tcMar>
            <w:vAlign w:val="bottom"/>
            <w:hideMark/>
          </w:tcPr>
          <w:p w14:paraId="54C26D52" w14:textId="77777777" w:rsidR="00427EC8" w:rsidRPr="00306B16" w:rsidRDefault="00427EC8">
            <w:pPr>
              <w:pStyle w:val="BTableHeadingRowCentreAlign"/>
              <w:keepNext/>
              <w:keepLines/>
              <w:jc w:val="left"/>
              <w:rPr>
                <w:rFonts w:cstheme="minorHAnsi"/>
                <w:color w:val="FFFFFF" w:themeColor="background1"/>
                <w:sz w:val="22"/>
                <w:highlight w:val="yellow"/>
              </w:rPr>
            </w:pPr>
            <w:r w:rsidRPr="00306B16">
              <w:rPr>
                <w:rFonts w:cstheme="minorHAnsi"/>
                <w:color w:val="FFFFFF" w:themeColor="background1"/>
                <w:sz w:val="22"/>
              </w:rPr>
              <w:t>Vehicle category</w:t>
            </w:r>
          </w:p>
        </w:tc>
        <w:tc>
          <w:tcPr>
            <w:tcW w:w="1912" w:type="dxa"/>
            <w:tcBorders>
              <w:top w:val="single" w:sz="8" w:space="0" w:color="auto"/>
              <w:bottom w:val="single" w:sz="8" w:space="0" w:color="auto"/>
            </w:tcBorders>
            <w:shd w:val="clear" w:color="auto" w:fill="6E46E0"/>
            <w:tcMar>
              <w:top w:w="0" w:type="dxa"/>
              <w:left w:w="108" w:type="dxa"/>
              <w:bottom w:w="0" w:type="dxa"/>
              <w:right w:w="108" w:type="dxa"/>
            </w:tcMar>
            <w:vAlign w:val="bottom"/>
            <w:hideMark/>
          </w:tcPr>
          <w:p w14:paraId="41E8D368" w14:textId="77777777" w:rsidR="00427EC8" w:rsidRPr="00306B16" w:rsidRDefault="00427EC8">
            <w:pPr>
              <w:pStyle w:val="BTableHeadingRowCentreAlign"/>
              <w:keepNext/>
              <w:keepLines/>
              <w:jc w:val="left"/>
              <w:rPr>
                <w:rFonts w:cstheme="minorHAnsi"/>
                <w:color w:val="FFFFFF" w:themeColor="background1"/>
                <w:sz w:val="22"/>
              </w:rPr>
            </w:pPr>
            <w:r w:rsidRPr="00306B16">
              <w:rPr>
                <w:rFonts w:cstheme="minorHAnsi"/>
                <w:color w:val="FFFFFF" w:themeColor="background1"/>
                <w:sz w:val="22"/>
              </w:rPr>
              <w:t>Dutiable value below $45,000</w:t>
            </w:r>
          </w:p>
        </w:tc>
        <w:tc>
          <w:tcPr>
            <w:tcW w:w="1912" w:type="dxa"/>
            <w:tcBorders>
              <w:top w:val="single" w:sz="8" w:space="0" w:color="auto"/>
              <w:bottom w:val="single" w:sz="8" w:space="0" w:color="auto"/>
            </w:tcBorders>
            <w:shd w:val="clear" w:color="auto" w:fill="6E46E0"/>
            <w:tcMar>
              <w:top w:w="0" w:type="dxa"/>
              <w:left w:w="108" w:type="dxa"/>
              <w:bottom w:w="0" w:type="dxa"/>
              <w:right w:w="108" w:type="dxa"/>
            </w:tcMar>
            <w:vAlign w:val="bottom"/>
            <w:hideMark/>
          </w:tcPr>
          <w:p w14:paraId="1C0316D9" w14:textId="77777777" w:rsidR="00427EC8" w:rsidRPr="00306B16" w:rsidRDefault="00427EC8">
            <w:pPr>
              <w:pStyle w:val="BTableHeadingRowCentreAlign"/>
              <w:keepNext/>
              <w:keepLines/>
              <w:jc w:val="left"/>
              <w:rPr>
                <w:rFonts w:cstheme="minorHAnsi"/>
                <w:color w:val="FFFFFF" w:themeColor="background1"/>
                <w:sz w:val="22"/>
              </w:rPr>
            </w:pPr>
            <w:r w:rsidRPr="00306B16">
              <w:rPr>
                <w:rFonts w:cstheme="minorHAnsi"/>
                <w:color w:val="FFFFFF" w:themeColor="background1"/>
                <w:sz w:val="22"/>
              </w:rPr>
              <w:t>Dutiable value above $45,000</w:t>
            </w:r>
          </w:p>
        </w:tc>
        <w:tc>
          <w:tcPr>
            <w:tcW w:w="1912" w:type="dxa"/>
            <w:tcBorders>
              <w:top w:val="single" w:sz="8" w:space="0" w:color="auto"/>
              <w:bottom w:val="single" w:sz="8" w:space="0" w:color="auto"/>
              <w:right w:val="single" w:sz="8" w:space="0" w:color="auto"/>
            </w:tcBorders>
            <w:shd w:val="clear" w:color="auto" w:fill="6E46E0"/>
            <w:tcMar>
              <w:top w:w="0" w:type="dxa"/>
              <w:left w:w="108" w:type="dxa"/>
              <w:bottom w:w="0" w:type="dxa"/>
              <w:right w:w="108" w:type="dxa"/>
            </w:tcMar>
            <w:vAlign w:val="bottom"/>
            <w:hideMark/>
          </w:tcPr>
          <w:p w14:paraId="3D90430C" w14:textId="77777777" w:rsidR="00427EC8" w:rsidRPr="00306B16" w:rsidRDefault="00427EC8">
            <w:pPr>
              <w:pStyle w:val="BTableHeadingRowCentreAlign"/>
              <w:keepNext/>
              <w:keepLines/>
              <w:jc w:val="left"/>
              <w:rPr>
                <w:rFonts w:cstheme="minorHAnsi"/>
                <w:color w:val="FFFFFF" w:themeColor="background1"/>
                <w:sz w:val="22"/>
              </w:rPr>
            </w:pPr>
            <w:r w:rsidRPr="00306B16">
              <w:rPr>
                <w:rFonts w:cstheme="minorHAnsi"/>
                <w:color w:val="FFFFFF" w:themeColor="background1"/>
                <w:sz w:val="22"/>
              </w:rPr>
              <w:t>Dutiable value above $80,000</w:t>
            </w:r>
          </w:p>
        </w:tc>
      </w:tr>
      <w:tr w:rsidR="00427EC8" w:rsidRPr="00306B16" w14:paraId="1E67F400" w14:textId="77777777">
        <w:trPr>
          <w:trHeight w:val="243"/>
        </w:trPr>
        <w:tc>
          <w:tcPr>
            <w:tcW w:w="2160" w:type="dxa"/>
            <w:tcBorders>
              <w:top w:val="single" w:sz="8" w:space="0" w:color="auto"/>
            </w:tcBorders>
            <w:shd w:val="clear" w:color="auto" w:fill="FFFFFF"/>
            <w:noWrap/>
            <w:tcMar>
              <w:top w:w="0" w:type="dxa"/>
              <w:left w:w="108" w:type="dxa"/>
              <w:bottom w:w="0" w:type="dxa"/>
              <w:right w:w="108" w:type="dxa"/>
            </w:tcMar>
            <w:vAlign w:val="bottom"/>
            <w:hideMark/>
          </w:tcPr>
          <w:p w14:paraId="6EDAD550" w14:textId="77777777" w:rsidR="00427EC8" w:rsidRPr="00306B16" w:rsidRDefault="00427EC8">
            <w:pPr>
              <w:pStyle w:val="TableText0"/>
              <w:keepNext/>
              <w:keepLines/>
              <w:rPr>
                <w:rFonts w:cstheme="minorHAnsi"/>
                <w:sz w:val="22"/>
              </w:rPr>
            </w:pPr>
            <w:r w:rsidRPr="00306B16">
              <w:rPr>
                <w:rFonts w:cstheme="minorHAnsi"/>
                <w:sz w:val="22"/>
              </w:rPr>
              <w:t>AAA</w:t>
            </w:r>
          </w:p>
        </w:tc>
        <w:tc>
          <w:tcPr>
            <w:tcW w:w="1912" w:type="dxa"/>
            <w:tcBorders>
              <w:top w:val="single" w:sz="8" w:space="0" w:color="auto"/>
            </w:tcBorders>
            <w:noWrap/>
            <w:tcMar>
              <w:top w:w="0" w:type="dxa"/>
              <w:left w:w="108" w:type="dxa"/>
              <w:bottom w:w="0" w:type="dxa"/>
              <w:right w:w="108" w:type="dxa"/>
            </w:tcMar>
            <w:vAlign w:val="bottom"/>
            <w:hideMark/>
          </w:tcPr>
          <w:p w14:paraId="5C36459D" w14:textId="77777777" w:rsidR="00427EC8" w:rsidRPr="00306B16" w:rsidRDefault="00427EC8">
            <w:pPr>
              <w:pStyle w:val="Btablefigureunbold"/>
              <w:keepNext/>
              <w:keepLines/>
              <w:rPr>
                <w:rFonts w:cstheme="minorHAnsi"/>
                <w:sz w:val="22"/>
              </w:rPr>
            </w:pPr>
            <w:r w:rsidRPr="00306B16">
              <w:rPr>
                <w:rFonts w:cstheme="minorHAnsi"/>
                <w:sz w:val="22"/>
              </w:rPr>
              <w:t xml:space="preserve">$2.50 </w:t>
            </w:r>
          </w:p>
        </w:tc>
        <w:tc>
          <w:tcPr>
            <w:tcW w:w="1912" w:type="dxa"/>
            <w:tcBorders>
              <w:top w:val="single" w:sz="8" w:space="0" w:color="auto"/>
            </w:tcBorders>
            <w:noWrap/>
            <w:tcMar>
              <w:top w:w="0" w:type="dxa"/>
              <w:left w:w="108" w:type="dxa"/>
              <w:bottom w:w="0" w:type="dxa"/>
              <w:right w:w="108" w:type="dxa"/>
            </w:tcMar>
            <w:vAlign w:val="bottom"/>
            <w:hideMark/>
          </w:tcPr>
          <w:p w14:paraId="29197313" w14:textId="77777777" w:rsidR="00427EC8" w:rsidRPr="00306B16" w:rsidRDefault="00427EC8">
            <w:pPr>
              <w:pStyle w:val="Btablefigureunbold"/>
              <w:keepNext/>
              <w:keepLines/>
              <w:rPr>
                <w:rFonts w:cstheme="minorHAnsi"/>
                <w:sz w:val="22"/>
              </w:rPr>
            </w:pPr>
            <w:r w:rsidRPr="00306B16">
              <w:rPr>
                <w:rFonts w:cstheme="minorHAnsi"/>
                <w:sz w:val="22"/>
              </w:rPr>
              <w:t xml:space="preserve"> $4.00 </w:t>
            </w:r>
          </w:p>
        </w:tc>
        <w:tc>
          <w:tcPr>
            <w:tcW w:w="1912" w:type="dxa"/>
            <w:tcBorders>
              <w:top w:val="single" w:sz="8" w:space="0" w:color="auto"/>
            </w:tcBorders>
            <w:noWrap/>
            <w:tcMar>
              <w:top w:w="0" w:type="dxa"/>
              <w:left w:w="108" w:type="dxa"/>
              <w:bottom w:w="0" w:type="dxa"/>
              <w:right w:w="108" w:type="dxa"/>
            </w:tcMar>
            <w:vAlign w:val="bottom"/>
            <w:hideMark/>
          </w:tcPr>
          <w:p w14:paraId="50606DFA" w14:textId="77777777" w:rsidR="00427EC8" w:rsidRPr="00306B16" w:rsidRDefault="00427EC8">
            <w:pPr>
              <w:pStyle w:val="Btablefigureunbold"/>
              <w:keepNext/>
              <w:keepLines/>
              <w:rPr>
                <w:rFonts w:cstheme="minorHAnsi"/>
                <w:sz w:val="22"/>
              </w:rPr>
            </w:pPr>
            <w:r w:rsidRPr="00306B16">
              <w:rPr>
                <w:rFonts w:cstheme="minorHAnsi"/>
                <w:sz w:val="22"/>
              </w:rPr>
              <w:t xml:space="preserve"> $8.00 </w:t>
            </w:r>
          </w:p>
        </w:tc>
      </w:tr>
      <w:tr w:rsidR="00427EC8" w:rsidRPr="00306B16" w14:paraId="14257F04" w14:textId="77777777">
        <w:trPr>
          <w:trHeight w:val="243"/>
        </w:trPr>
        <w:tc>
          <w:tcPr>
            <w:tcW w:w="2160" w:type="dxa"/>
            <w:tcBorders>
              <w:top w:val="nil"/>
            </w:tcBorders>
            <w:shd w:val="clear" w:color="auto" w:fill="FFFFFF"/>
            <w:noWrap/>
            <w:tcMar>
              <w:top w:w="0" w:type="dxa"/>
              <w:left w:w="108" w:type="dxa"/>
              <w:bottom w:w="0" w:type="dxa"/>
              <w:right w:w="108" w:type="dxa"/>
            </w:tcMar>
            <w:vAlign w:val="bottom"/>
            <w:hideMark/>
          </w:tcPr>
          <w:p w14:paraId="15087839" w14:textId="77777777" w:rsidR="00427EC8" w:rsidRPr="00306B16" w:rsidRDefault="00427EC8">
            <w:pPr>
              <w:pStyle w:val="TableText0"/>
              <w:keepNext/>
              <w:keepLines/>
              <w:rPr>
                <w:rFonts w:cstheme="minorHAnsi"/>
                <w:sz w:val="22"/>
              </w:rPr>
            </w:pPr>
            <w:r w:rsidRPr="00306B16">
              <w:rPr>
                <w:rFonts w:cstheme="minorHAnsi"/>
                <w:sz w:val="22"/>
              </w:rPr>
              <w:t>AA</w:t>
            </w:r>
          </w:p>
        </w:tc>
        <w:tc>
          <w:tcPr>
            <w:tcW w:w="1912" w:type="dxa"/>
            <w:tcBorders>
              <w:top w:val="nil"/>
            </w:tcBorders>
            <w:noWrap/>
            <w:tcMar>
              <w:top w:w="0" w:type="dxa"/>
              <w:left w:w="108" w:type="dxa"/>
              <w:bottom w:w="0" w:type="dxa"/>
              <w:right w:w="108" w:type="dxa"/>
            </w:tcMar>
            <w:vAlign w:val="bottom"/>
            <w:hideMark/>
          </w:tcPr>
          <w:p w14:paraId="00F8DC7B" w14:textId="77777777" w:rsidR="00427EC8" w:rsidRPr="00306B16" w:rsidRDefault="00427EC8">
            <w:pPr>
              <w:pStyle w:val="Btablefigureunbold"/>
              <w:keepNext/>
              <w:keepLines/>
              <w:rPr>
                <w:rFonts w:cstheme="minorHAnsi"/>
                <w:sz w:val="22"/>
              </w:rPr>
            </w:pPr>
            <w:r w:rsidRPr="00306B16">
              <w:rPr>
                <w:rFonts w:cstheme="minorHAnsi"/>
                <w:sz w:val="22"/>
              </w:rPr>
              <w:t xml:space="preserve">$2.67 </w:t>
            </w:r>
          </w:p>
        </w:tc>
        <w:tc>
          <w:tcPr>
            <w:tcW w:w="1912" w:type="dxa"/>
            <w:tcBorders>
              <w:top w:val="nil"/>
            </w:tcBorders>
            <w:noWrap/>
            <w:tcMar>
              <w:top w:w="0" w:type="dxa"/>
              <w:left w:w="108" w:type="dxa"/>
              <w:bottom w:w="0" w:type="dxa"/>
              <w:right w:w="108" w:type="dxa"/>
            </w:tcMar>
            <w:vAlign w:val="bottom"/>
            <w:hideMark/>
          </w:tcPr>
          <w:p w14:paraId="662F0FE1" w14:textId="77777777" w:rsidR="00427EC8" w:rsidRPr="00306B16" w:rsidRDefault="00427EC8">
            <w:pPr>
              <w:pStyle w:val="Btablefigureunbold"/>
              <w:keepNext/>
              <w:keepLines/>
              <w:rPr>
                <w:rFonts w:cstheme="minorHAnsi"/>
                <w:sz w:val="22"/>
              </w:rPr>
            </w:pPr>
            <w:r w:rsidRPr="00306B16">
              <w:rPr>
                <w:rFonts w:cstheme="minorHAnsi"/>
                <w:sz w:val="22"/>
              </w:rPr>
              <w:t xml:space="preserve"> $4.41 </w:t>
            </w:r>
          </w:p>
        </w:tc>
        <w:tc>
          <w:tcPr>
            <w:tcW w:w="1912" w:type="dxa"/>
            <w:tcBorders>
              <w:top w:val="nil"/>
            </w:tcBorders>
            <w:noWrap/>
            <w:tcMar>
              <w:top w:w="0" w:type="dxa"/>
              <w:left w:w="108" w:type="dxa"/>
              <w:bottom w:w="0" w:type="dxa"/>
              <w:right w:w="108" w:type="dxa"/>
            </w:tcMar>
            <w:vAlign w:val="bottom"/>
            <w:hideMark/>
          </w:tcPr>
          <w:p w14:paraId="36812998" w14:textId="77777777" w:rsidR="00427EC8" w:rsidRPr="00306B16" w:rsidRDefault="00427EC8">
            <w:pPr>
              <w:pStyle w:val="Btablefigureunbold"/>
              <w:keepNext/>
              <w:keepLines/>
              <w:rPr>
                <w:rFonts w:cstheme="minorHAnsi"/>
                <w:sz w:val="22"/>
              </w:rPr>
            </w:pPr>
            <w:r w:rsidRPr="00306B16">
              <w:rPr>
                <w:rFonts w:cstheme="minorHAnsi"/>
                <w:sz w:val="22"/>
              </w:rPr>
              <w:t xml:space="preserve"> $8.00 </w:t>
            </w:r>
          </w:p>
        </w:tc>
      </w:tr>
      <w:tr w:rsidR="00427EC8" w:rsidRPr="00306B16" w14:paraId="5877ED93" w14:textId="77777777">
        <w:trPr>
          <w:trHeight w:val="243"/>
        </w:trPr>
        <w:tc>
          <w:tcPr>
            <w:tcW w:w="2160" w:type="dxa"/>
            <w:tcBorders>
              <w:top w:val="nil"/>
            </w:tcBorders>
            <w:shd w:val="clear" w:color="auto" w:fill="FFFFFF"/>
            <w:noWrap/>
            <w:tcMar>
              <w:top w:w="0" w:type="dxa"/>
              <w:left w:w="108" w:type="dxa"/>
              <w:bottom w:w="0" w:type="dxa"/>
              <w:right w:w="108" w:type="dxa"/>
            </w:tcMar>
            <w:vAlign w:val="bottom"/>
            <w:hideMark/>
          </w:tcPr>
          <w:p w14:paraId="7D868B46" w14:textId="77777777" w:rsidR="00427EC8" w:rsidRPr="00306B16" w:rsidRDefault="00427EC8">
            <w:pPr>
              <w:pStyle w:val="TableText0"/>
              <w:keepNext/>
              <w:keepLines/>
              <w:rPr>
                <w:rFonts w:cstheme="minorHAnsi"/>
                <w:sz w:val="22"/>
              </w:rPr>
            </w:pPr>
            <w:r w:rsidRPr="00306B16">
              <w:rPr>
                <w:rFonts w:cstheme="minorHAnsi"/>
                <w:sz w:val="22"/>
              </w:rPr>
              <w:t>A</w:t>
            </w:r>
          </w:p>
        </w:tc>
        <w:tc>
          <w:tcPr>
            <w:tcW w:w="1912" w:type="dxa"/>
            <w:tcBorders>
              <w:top w:val="nil"/>
            </w:tcBorders>
            <w:noWrap/>
            <w:tcMar>
              <w:top w:w="0" w:type="dxa"/>
              <w:left w:w="108" w:type="dxa"/>
              <w:bottom w:w="0" w:type="dxa"/>
              <w:right w:w="108" w:type="dxa"/>
            </w:tcMar>
            <w:vAlign w:val="bottom"/>
            <w:hideMark/>
          </w:tcPr>
          <w:p w14:paraId="2D99FFEE" w14:textId="77777777" w:rsidR="00427EC8" w:rsidRPr="00306B16" w:rsidRDefault="00427EC8">
            <w:pPr>
              <w:pStyle w:val="Btablefigureunbold"/>
              <w:keepNext/>
              <w:keepLines/>
              <w:rPr>
                <w:rFonts w:cstheme="minorHAnsi"/>
                <w:sz w:val="22"/>
              </w:rPr>
            </w:pPr>
            <w:r w:rsidRPr="00306B16">
              <w:rPr>
                <w:rFonts w:cstheme="minorHAnsi"/>
                <w:sz w:val="22"/>
              </w:rPr>
              <w:t xml:space="preserve">$2.84 </w:t>
            </w:r>
          </w:p>
        </w:tc>
        <w:tc>
          <w:tcPr>
            <w:tcW w:w="1912" w:type="dxa"/>
            <w:tcBorders>
              <w:top w:val="nil"/>
            </w:tcBorders>
            <w:noWrap/>
            <w:tcMar>
              <w:top w:w="0" w:type="dxa"/>
              <w:left w:w="108" w:type="dxa"/>
              <w:bottom w:w="0" w:type="dxa"/>
              <w:right w:w="108" w:type="dxa"/>
            </w:tcMar>
            <w:vAlign w:val="bottom"/>
            <w:hideMark/>
          </w:tcPr>
          <w:p w14:paraId="07FC1EE9" w14:textId="77777777" w:rsidR="00427EC8" w:rsidRPr="00306B16" w:rsidRDefault="00427EC8">
            <w:pPr>
              <w:pStyle w:val="Btablefigureunbold"/>
              <w:keepNext/>
              <w:keepLines/>
              <w:rPr>
                <w:rFonts w:cstheme="minorHAnsi"/>
                <w:sz w:val="22"/>
              </w:rPr>
            </w:pPr>
            <w:r w:rsidRPr="00306B16">
              <w:rPr>
                <w:rFonts w:cstheme="minorHAnsi"/>
                <w:sz w:val="22"/>
              </w:rPr>
              <w:t xml:space="preserve"> $4.81 </w:t>
            </w:r>
          </w:p>
        </w:tc>
        <w:tc>
          <w:tcPr>
            <w:tcW w:w="1912" w:type="dxa"/>
            <w:tcBorders>
              <w:top w:val="nil"/>
            </w:tcBorders>
            <w:noWrap/>
            <w:tcMar>
              <w:top w:w="0" w:type="dxa"/>
              <w:left w:w="108" w:type="dxa"/>
              <w:bottom w:w="0" w:type="dxa"/>
              <w:right w:w="108" w:type="dxa"/>
            </w:tcMar>
            <w:vAlign w:val="bottom"/>
            <w:hideMark/>
          </w:tcPr>
          <w:p w14:paraId="6E3A9520" w14:textId="77777777" w:rsidR="00427EC8" w:rsidRPr="00306B16" w:rsidRDefault="00427EC8">
            <w:pPr>
              <w:pStyle w:val="Btablefigureunbold"/>
              <w:keepNext/>
              <w:keepLines/>
              <w:rPr>
                <w:rFonts w:cstheme="minorHAnsi"/>
                <w:sz w:val="22"/>
              </w:rPr>
            </w:pPr>
            <w:r w:rsidRPr="00306B16">
              <w:rPr>
                <w:rFonts w:cstheme="minorHAnsi"/>
                <w:sz w:val="22"/>
              </w:rPr>
              <w:t xml:space="preserve"> $8.00 </w:t>
            </w:r>
          </w:p>
        </w:tc>
      </w:tr>
      <w:tr w:rsidR="00427EC8" w:rsidRPr="00306B16" w14:paraId="7D0839A5" w14:textId="77777777">
        <w:trPr>
          <w:trHeight w:val="243"/>
        </w:trPr>
        <w:tc>
          <w:tcPr>
            <w:tcW w:w="2160" w:type="dxa"/>
            <w:tcBorders>
              <w:top w:val="nil"/>
            </w:tcBorders>
            <w:shd w:val="clear" w:color="auto" w:fill="FFFFFF"/>
            <w:noWrap/>
            <w:tcMar>
              <w:top w:w="0" w:type="dxa"/>
              <w:left w:w="108" w:type="dxa"/>
              <w:bottom w:w="0" w:type="dxa"/>
              <w:right w:w="108" w:type="dxa"/>
            </w:tcMar>
            <w:vAlign w:val="bottom"/>
            <w:hideMark/>
          </w:tcPr>
          <w:p w14:paraId="0BE21179" w14:textId="77777777" w:rsidR="00427EC8" w:rsidRPr="00306B16" w:rsidRDefault="00427EC8">
            <w:pPr>
              <w:pStyle w:val="TableText0"/>
              <w:keepNext/>
              <w:keepLines/>
              <w:rPr>
                <w:rFonts w:cstheme="minorHAnsi"/>
                <w:sz w:val="22"/>
              </w:rPr>
            </w:pPr>
            <w:r w:rsidRPr="00306B16">
              <w:rPr>
                <w:rFonts w:cstheme="minorHAnsi"/>
                <w:sz w:val="22"/>
              </w:rPr>
              <w:t>B</w:t>
            </w:r>
          </w:p>
        </w:tc>
        <w:tc>
          <w:tcPr>
            <w:tcW w:w="1912" w:type="dxa"/>
            <w:tcBorders>
              <w:top w:val="nil"/>
            </w:tcBorders>
            <w:noWrap/>
            <w:tcMar>
              <w:top w:w="0" w:type="dxa"/>
              <w:left w:w="108" w:type="dxa"/>
              <w:bottom w:w="0" w:type="dxa"/>
              <w:right w:w="108" w:type="dxa"/>
            </w:tcMar>
            <w:vAlign w:val="bottom"/>
            <w:hideMark/>
          </w:tcPr>
          <w:p w14:paraId="7AC5061A" w14:textId="77777777" w:rsidR="00427EC8" w:rsidRPr="00306B16" w:rsidRDefault="00427EC8">
            <w:pPr>
              <w:pStyle w:val="Btablefigureunbold"/>
              <w:keepNext/>
              <w:keepLines/>
              <w:rPr>
                <w:rFonts w:cstheme="minorHAnsi"/>
                <w:sz w:val="22"/>
              </w:rPr>
            </w:pPr>
            <w:r w:rsidRPr="00306B16">
              <w:rPr>
                <w:rFonts w:cstheme="minorHAnsi"/>
                <w:sz w:val="22"/>
              </w:rPr>
              <w:t xml:space="preserve">$3.25 </w:t>
            </w:r>
          </w:p>
        </w:tc>
        <w:tc>
          <w:tcPr>
            <w:tcW w:w="1912" w:type="dxa"/>
            <w:tcBorders>
              <w:top w:val="nil"/>
            </w:tcBorders>
            <w:noWrap/>
            <w:tcMar>
              <w:top w:w="0" w:type="dxa"/>
              <w:left w:w="108" w:type="dxa"/>
              <w:bottom w:w="0" w:type="dxa"/>
              <w:right w:w="108" w:type="dxa"/>
            </w:tcMar>
            <w:vAlign w:val="bottom"/>
            <w:hideMark/>
          </w:tcPr>
          <w:p w14:paraId="738807A8" w14:textId="77777777" w:rsidR="00427EC8" w:rsidRPr="00306B16" w:rsidRDefault="00427EC8">
            <w:pPr>
              <w:pStyle w:val="Btablefigureunbold"/>
              <w:keepNext/>
              <w:keepLines/>
              <w:rPr>
                <w:rFonts w:cstheme="minorHAnsi"/>
                <w:sz w:val="22"/>
              </w:rPr>
            </w:pPr>
            <w:r w:rsidRPr="00306B16">
              <w:rPr>
                <w:rFonts w:cstheme="minorHAnsi"/>
                <w:sz w:val="22"/>
              </w:rPr>
              <w:t xml:space="preserve"> $5.59 </w:t>
            </w:r>
          </w:p>
        </w:tc>
        <w:tc>
          <w:tcPr>
            <w:tcW w:w="1912" w:type="dxa"/>
            <w:tcBorders>
              <w:top w:val="nil"/>
            </w:tcBorders>
            <w:noWrap/>
            <w:tcMar>
              <w:top w:w="0" w:type="dxa"/>
              <w:left w:w="108" w:type="dxa"/>
              <w:bottom w:w="0" w:type="dxa"/>
              <w:right w:w="108" w:type="dxa"/>
            </w:tcMar>
            <w:vAlign w:val="bottom"/>
            <w:hideMark/>
          </w:tcPr>
          <w:p w14:paraId="449AADBE" w14:textId="77777777" w:rsidR="00427EC8" w:rsidRPr="00306B16" w:rsidRDefault="00427EC8">
            <w:pPr>
              <w:pStyle w:val="Btablefigureunbold"/>
              <w:keepNext/>
              <w:keepLines/>
              <w:rPr>
                <w:rFonts w:cstheme="minorHAnsi"/>
                <w:sz w:val="22"/>
              </w:rPr>
            </w:pPr>
            <w:r w:rsidRPr="00306B16">
              <w:rPr>
                <w:rFonts w:cstheme="minorHAnsi"/>
                <w:sz w:val="22"/>
              </w:rPr>
              <w:t xml:space="preserve"> $8.00 </w:t>
            </w:r>
          </w:p>
        </w:tc>
      </w:tr>
      <w:tr w:rsidR="00427EC8" w:rsidRPr="00306B16" w14:paraId="1B7193CC" w14:textId="77777777">
        <w:trPr>
          <w:trHeight w:val="243"/>
        </w:trPr>
        <w:tc>
          <w:tcPr>
            <w:tcW w:w="2160" w:type="dxa"/>
            <w:tcBorders>
              <w:top w:val="nil"/>
            </w:tcBorders>
            <w:shd w:val="clear" w:color="auto" w:fill="FFFFFF"/>
            <w:noWrap/>
            <w:tcMar>
              <w:top w:w="0" w:type="dxa"/>
              <w:left w:w="108" w:type="dxa"/>
              <w:bottom w:w="0" w:type="dxa"/>
              <w:right w:w="108" w:type="dxa"/>
            </w:tcMar>
            <w:vAlign w:val="bottom"/>
            <w:hideMark/>
          </w:tcPr>
          <w:p w14:paraId="3F987729" w14:textId="77777777" w:rsidR="00427EC8" w:rsidRPr="00306B16" w:rsidRDefault="00427EC8">
            <w:pPr>
              <w:pStyle w:val="TableText0"/>
              <w:keepNext/>
              <w:keepLines/>
              <w:rPr>
                <w:rFonts w:cstheme="minorHAnsi"/>
                <w:sz w:val="22"/>
              </w:rPr>
            </w:pPr>
            <w:r w:rsidRPr="00306B16">
              <w:rPr>
                <w:rFonts w:cstheme="minorHAnsi"/>
                <w:sz w:val="22"/>
              </w:rPr>
              <w:t>C</w:t>
            </w:r>
          </w:p>
        </w:tc>
        <w:tc>
          <w:tcPr>
            <w:tcW w:w="1912" w:type="dxa"/>
            <w:tcBorders>
              <w:top w:val="nil"/>
            </w:tcBorders>
            <w:noWrap/>
            <w:tcMar>
              <w:top w:w="0" w:type="dxa"/>
              <w:left w:w="108" w:type="dxa"/>
              <w:bottom w:w="0" w:type="dxa"/>
              <w:right w:w="108" w:type="dxa"/>
            </w:tcMar>
            <w:vAlign w:val="bottom"/>
            <w:hideMark/>
          </w:tcPr>
          <w:p w14:paraId="5720426D" w14:textId="77777777" w:rsidR="00427EC8" w:rsidRPr="00306B16" w:rsidRDefault="00427EC8">
            <w:pPr>
              <w:pStyle w:val="Btablefigureunbold"/>
              <w:keepNext/>
              <w:keepLines/>
              <w:rPr>
                <w:rFonts w:cstheme="minorHAnsi"/>
                <w:sz w:val="22"/>
              </w:rPr>
            </w:pPr>
            <w:r w:rsidRPr="00306B16">
              <w:rPr>
                <w:rFonts w:cstheme="minorHAnsi"/>
                <w:sz w:val="22"/>
              </w:rPr>
              <w:t xml:space="preserve">$3.72 </w:t>
            </w:r>
          </w:p>
        </w:tc>
        <w:tc>
          <w:tcPr>
            <w:tcW w:w="1912" w:type="dxa"/>
            <w:tcBorders>
              <w:top w:val="nil"/>
            </w:tcBorders>
            <w:noWrap/>
            <w:tcMar>
              <w:top w:w="0" w:type="dxa"/>
              <w:left w:w="108" w:type="dxa"/>
              <w:bottom w:w="0" w:type="dxa"/>
              <w:right w:w="108" w:type="dxa"/>
            </w:tcMar>
            <w:vAlign w:val="bottom"/>
            <w:hideMark/>
          </w:tcPr>
          <w:p w14:paraId="0BA123F8" w14:textId="77777777" w:rsidR="00427EC8" w:rsidRPr="00306B16" w:rsidRDefault="00427EC8">
            <w:pPr>
              <w:pStyle w:val="Btablefigureunbold"/>
              <w:keepNext/>
              <w:keepLines/>
              <w:rPr>
                <w:rFonts w:cstheme="minorHAnsi"/>
                <w:sz w:val="22"/>
              </w:rPr>
            </w:pPr>
            <w:r w:rsidRPr="00306B16">
              <w:rPr>
                <w:rFonts w:cstheme="minorHAnsi"/>
                <w:sz w:val="22"/>
              </w:rPr>
              <w:t xml:space="preserve"> $6.44 </w:t>
            </w:r>
          </w:p>
        </w:tc>
        <w:tc>
          <w:tcPr>
            <w:tcW w:w="1912" w:type="dxa"/>
            <w:tcBorders>
              <w:top w:val="nil"/>
            </w:tcBorders>
            <w:noWrap/>
            <w:tcMar>
              <w:top w:w="0" w:type="dxa"/>
              <w:left w:w="108" w:type="dxa"/>
              <w:bottom w:w="0" w:type="dxa"/>
              <w:right w:w="108" w:type="dxa"/>
            </w:tcMar>
            <w:vAlign w:val="bottom"/>
            <w:hideMark/>
          </w:tcPr>
          <w:p w14:paraId="3FEDA8CD" w14:textId="77777777" w:rsidR="00427EC8" w:rsidRPr="00306B16" w:rsidRDefault="00427EC8">
            <w:pPr>
              <w:pStyle w:val="Btablefigureunbold"/>
              <w:keepNext/>
              <w:keepLines/>
              <w:rPr>
                <w:rFonts w:cstheme="minorHAnsi"/>
                <w:sz w:val="22"/>
              </w:rPr>
            </w:pPr>
            <w:r w:rsidRPr="00306B16">
              <w:rPr>
                <w:rFonts w:cstheme="minorHAnsi"/>
                <w:sz w:val="22"/>
              </w:rPr>
              <w:t xml:space="preserve"> $8.00 </w:t>
            </w:r>
          </w:p>
        </w:tc>
      </w:tr>
      <w:tr w:rsidR="00427EC8" w:rsidRPr="00306B16" w14:paraId="270987F0" w14:textId="77777777">
        <w:trPr>
          <w:trHeight w:val="243"/>
        </w:trPr>
        <w:tc>
          <w:tcPr>
            <w:tcW w:w="2160" w:type="dxa"/>
            <w:tcBorders>
              <w:top w:val="nil"/>
            </w:tcBorders>
            <w:shd w:val="clear" w:color="auto" w:fill="FFFFFF"/>
            <w:noWrap/>
            <w:tcMar>
              <w:top w:w="0" w:type="dxa"/>
              <w:left w:w="108" w:type="dxa"/>
              <w:bottom w:w="0" w:type="dxa"/>
              <w:right w:w="108" w:type="dxa"/>
            </w:tcMar>
            <w:vAlign w:val="bottom"/>
            <w:hideMark/>
          </w:tcPr>
          <w:p w14:paraId="6F3FABFC" w14:textId="77777777" w:rsidR="00427EC8" w:rsidRPr="00306B16" w:rsidRDefault="00427EC8">
            <w:pPr>
              <w:pStyle w:val="TableText0"/>
              <w:keepNext/>
              <w:keepLines/>
              <w:rPr>
                <w:rFonts w:cstheme="minorHAnsi"/>
                <w:sz w:val="22"/>
              </w:rPr>
            </w:pPr>
            <w:r w:rsidRPr="00306B16">
              <w:rPr>
                <w:rFonts w:cstheme="minorHAnsi"/>
                <w:sz w:val="22"/>
              </w:rPr>
              <w:t>D</w:t>
            </w:r>
          </w:p>
        </w:tc>
        <w:tc>
          <w:tcPr>
            <w:tcW w:w="1912" w:type="dxa"/>
            <w:tcBorders>
              <w:top w:val="nil"/>
            </w:tcBorders>
            <w:noWrap/>
            <w:tcMar>
              <w:top w:w="0" w:type="dxa"/>
              <w:left w:w="108" w:type="dxa"/>
              <w:bottom w:w="0" w:type="dxa"/>
              <w:right w:w="108" w:type="dxa"/>
            </w:tcMar>
            <w:vAlign w:val="bottom"/>
            <w:hideMark/>
          </w:tcPr>
          <w:p w14:paraId="78B5C932" w14:textId="77777777" w:rsidR="00427EC8" w:rsidRPr="00306B16" w:rsidRDefault="00427EC8">
            <w:pPr>
              <w:pStyle w:val="Btablefigureunbold"/>
              <w:keepNext/>
              <w:keepLines/>
              <w:rPr>
                <w:rFonts w:cstheme="minorHAnsi"/>
                <w:sz w:val="22"/>
              </w:rPr>
            </w:pPr>
            <w:r w:rsidRPr="00306B16">
              <w:rPr>
                <w:rFonts w:cstheme="minorHAnsi"/>
                <w:sz w:val="22"/>
              </w:rPr>
              <w:t xml:space="preserve">$4.83 </w:t>
            </w:r>
          </w:p>
        </w:tc>
        <w:tc>
          <w:tcPr>
            <w:tcW w:w="1912" w:type="dxa"/>
            <w:tcBorders>
              <w:top w:val="nil"/>
            </w:tcBorders>
            <w:noWrap/>
            <w:tcMar>
              <w:top w:w="0" w:type="dxa"/>
              <w:left w:w="108" w:type="dxa"/>
              <w:bottom w:w="0" w:type="dxa"/>
              <w:right w:w="108" w:type="dxa"/>
            </w:tcMar>
            <w:vAlign w:val="bottom"/>
            <w:hideMark/>
          </w:tcPr>
          <w:p w14:paraId="70F47DAB" w14:textId="77777777" w:rsidR="00427EC8" w:rsidRPr="00306B16" w:rsidRDefault="00427EC8">
            <w:pPr>
              <w:pStyle w:val="Btablefigureunbold"/>
              <w:keepNext/>
              <w:keepLines/>
              <w:rPr>
                <w:rFonts w:cstheme="minorHAnsi"/>
                <w:sz w:val="22"/>
              </w:rPr>
            </w:pPr>
            <w:r w:rsidRPr="00306B16">
              <w:rPr>
                <w:rFonts w:cstheme="minorHAnsi"/>
                <w:sz w:val="22"/>
              </w:rPr>
              <w:t xml:space="preserve"> $8.00 </w:t>
            </w:r>
          </w:p>
        </w:tc>
        <w:tc>
          <w:tcPr>
            <w:tcW w:w="1912" w:type="dxa"/>
            <w:tcBorders>
              <w:top w:val="nil"/>
            </w:tcBorders>
            <w:noWrap/>
            <w:tcMar>
              <w:top w:w="0" w:type="dxa"/>
              <w:left w:w="108" w:type="dxa"/>
              <w:bottom w:w="0" w:type="dxa"/>
              <w:right w:w="108" w:type="dxa"/>
            </w:tcMar>
            <w:vAlign w:val="bottom"/>
            <w:hideMark/>
          </w:tcPr>
          <w:p w14:paraId="6E8608B9" w14:textId="77777777" w:rsidR="00427EC8" w:rsidRPr="00306B16" w:rsidRDefault="00427EC8">
            <w:pPr>
              <w:pStyle w:val="Btablefigureunbold"/>
              <w:keepNext/>
              <w:keepLines/>
              <w:rPr>
                <w:rFonts w:cstheme="minorHAnsi"/>
                <w:sz w:val="22"/>
              </w:rPr>
            </w:pPr>
            <w:r w:rsidRPr="00306B16">
              <w:rPr>
                <w:rFonts w:cstheme="minorHAnsi"/>
                <w:sz w:val="22"/>
              </w:rPr>
              <w:t xml:space="preserve"> $8.00 </w:t>
            </w:r>
          </w:p>
        </w:tc>
      </w:tr>
      <w:tr w:rsidR="00427EC8" w:rsidRPr="00306B16" w14:paraId="50FD7A64" w14:textId="77777777">
        <w:trPr>
          <w:trHeight w:val="243"/>
        </w:trPr>
        <w:tc>
          <w:tcPr>
            <w:tcW w:w="2160" w:type="dxa"/>
            <w:tcBorders>
              <w:top w:val="nil"/>
              <w:bottom w:val="single" w:sz="4" w:space="0" w:color="auto"/>
            </w:tcBorders>
            <w:shd w:val="clear" w:color="auto" w:fill="FFFFFF"/>
            <w:noWrap/>
            <w:tcMar>
              <w:top w:w="0" w:type="dxa"/>
              <w:left w:w="108" w:type="dxa"/>
              <w:bottom w:w="0" w:type="dxa"/>
              <w:right w:w="108" w:type="dxa"/>
            </w:tcMar>
            <w:vAlign w:val="bottom"/>
            <w:hideMark/>
          </w:tcPr>
          <w:p w14:paraId="33B0B6DD" w14:textId="77777777" w:rsidR="00427EC8" w:rsidRPr="00306B16" w:rsidRDefault="00427EC8">
            <w:pPr>
              <w:pStyle w:val="TableText0"/>
              <w:keepNext/>
              <w:keepLines/>
              <w:rPr>
                <w:rFonts w:cstheme="minorHAnsi"/>
                <w:sz w:val="22"/>
              </w:rPr>
            </w:pPr>
            <w:r w:rsidRPr="00306B16">
              <w:rPr>
                <w:rFonts w:cstheme="minorHAnsi"/>
                <w:sz w:val="22"/>
              </w:rPr>
              <w:t>Non-rated</w:t>
            </w:r>
          </w:p>
        </w:tc>
        <w:tc>
          <w:tcPr>
            <w:tcW w:w="1912" w:type="dxa"/>
            <w:tcBorders>
              <w:top w:val="nil"/>
              <w:bottom w:val="single" w:sz="4" w:space="0" w:color="auto"/>
            </w:tcBorders>
            <w:noWrap/>
            <w:tcMar>
              <w:top w:w="0" w:type="dxa"/>
              <w:left w:w="108" w:type="dxa"/>
              <w:bottom w:w="0" w:type="dxa"/>
              <w:right w:w="108" w:type="dxa"/>
            </w:tcMar>
            <w:vAlign w:val="bottom"/>
            <w:hideMark/>
          </w:tcPr>
          <w:p w14:paraId="1D640A5D" w14:textId="77777777" w:rsidR="00427EC8" w:rsidRPr="00306B16" w:rsidRDefault="00427EC8">
            <w:pPr>
              <w:pStyle w:val="Btablefigureunbold"/>
              <w:keepNext/>
              <w:keepLines/>
              <w:rPr>
                <w:rFonts w:cstheme="minorHAnsi"/>
                <w:sz w:val="22"/>
              </w:rPr>
            </w:pPr>
            <w:r w:rsidRPr="00306B16">
              <w:rPr>
                <w:rFonts w:cstheme="minorHAnsi"/>
                <w:sz w:val="22"/>
              </w:rPr>
              <w:t xml:space="preserve">$3.72 </w:t>
            </w:r>
          </w:p>
        </w:tc>
        <w:tc>
          <w:tcPr>
            <w:tcW w:w="1912" w:type="dxa"/>
            <w:tcBorders>
              <w:top w:val="nil"/>
              <w:bottom w:val="single" w:sz="4" w:space="0" w:color="auto"/>
            </w:tcBorders>
            <w:noWrap/>
            <w:tcMar>
              <w:top w:w="0" w:type="dxa"/>
              <w:left w:w="108" w:type="dxa"/>
              <w:bottom w:w="0" w:type="dxa"/>
              <w:right w:w="108" w:type="dxa"/>
            </w:tcMar>
            <w:vAlign w:val="bottom"/>
            <w:hideMark/>
          </w:tcPr>
          <w:p w14:paraId="21EE4F9A" w14:textId="77777777" w:rsidR="00427EC8" w:rsidRPr="00306B16" w:rsidRDefault="00427EC8">
            <w:pPr>
              <w:pStyle w:val="Btablefigureunbold"/>
              <w:keepNext/>
              <w:keepLines/>
              <w:rPr>
                <w:rFonts w:cstheme="minorHAnsi"/>
                <w:sz w:val="22"/>
              </w:rPr>
            </w:pPr>
            <w:r w:rsidRPr="00306B16">
              <w:rPr>
                <w:rFonts w:cstheme="minorHAnsi"/>
                <w:sz w:val="22"/>
              </w:rPr>
              <w:t xml:space="preserve"> $6.44 </w:t>
            </w:r>
          </w:p>
        </w:tc>
        <w:tc>
          <w:tcPr>
            <w:tcW w:w="1912" w:type="dxa"/>
            <w:tcBorders>
              <w:top w:val="nil"/>
              <w:bottom w:val="single" w:sz="4" w:space="0" w:color="auto"/>
            </w:tcBorders>
            <w:noWrap/>
            <w:tcMar>
              <w:top w:w="0" w:type="dxa"/>
              <w:left w:w="108" w:type="dxa"/>
              <w:bottom w:w="0" w:type="dxa"/>
              <w:right w:w="108" w:type="dxa"/>
            </w:tcMar>
            <w:vAlign w:val="bottom"/>
            <w:hideMark/>
          </w:tcPr>
          <w:p w14:paraId="4E709B2A" w14:textId="77777777" w:rsidR="00427EC8" w:rsidRPr="00306B16" w:rsidRDefault="00427EC8">
            <w:pPr>
              <w:pStyle w:val="Btablefigureunbold"/>
              <w:keepNext/>
              <w:keepLines/>
              <w:rPr>
                <w:rFonts w:cstheme="minorHAnsi"/>
                <w:sz w:val="22"/>
              </w:rPr>
            </w:pPr>
            <w:r w:rsidRPr="00306B16">
              <w:rPr>
                <w:rFonts w:cstheme="minorHAnsi"/>
                <w:sz w:val="22"/>
              </w:rPr>
              <w:t xml:space="preserve"> $8.00 </w:t>
            </w:r>
          </w:p>
        </w:tc>
      </w:tr>
    </w:tbl>
    <w:p w14:paraId="274D29E4" w14:textId="77777777" w:rsidR="00427EC8" w:rsidRPr="00306B16" w:rsidRDefault="00427EC8" w:rsidP="00947B7F">
      <w:pPr>
        <w:pStyle w:val="Heading4"/>
        <w:rPr>
          <w:rFonts w:asciiTheme="minorHAnsi" w:hAnsiTheme="minorHAnsi" w:cstheme="minorHAnsi"/>
        </w:rPr>
      </w:pPr>
      <w:r w:rsidRPr="00306B16">
        <w:rPr>
          <w:rFonts w:asciiTheme="minorHAnsi" w:hAnsiTheme="minorHAnsi" w:cstheme="minorHAnsi"/>
        </w:rPr>
        <w:t>Gambling taxes</w:t>
      </w:r>
    </w:p>
    <w:p w14:paraId="564CE851" w14:textId="77777777" w:rsidR="00427EC8" w:rsidRPr="00306B16" w:rsidRDefault="00427EC8" w:rsidP="00947B7F">
      <w:pPr>
        <w:pStyle w:val="Bbodytext"/>
        <w:rPr>
          <w:rFonts w:cstheme="minorHAnsi"/>
        </w:rPr>
      </w:pPr>
      <w:r w:rsidRPr="00306B16">
        <w:rPr>
          <w:rFonts w:cstheme="minorHAnsi"/>
        </w:rPr>
        <w:t>Gambling taxes revenue is estimated to be $88 million in 2025-26, revised up by $3 million from the 2025-26 Budget, reflecting slightly stronger year</w:t>
      </w:r>
      <w:r>
        <w:rPr>
          <w:rFonts w:cstheme="minorHAnsi"/>
        </w:rPr>
        <w:t>-</w:t>
      </w:r>
      <w:r w:rsidRPr="00306B16">
        <w:rPr>
          <w:rFonts w:cstheme="minorHAnsi"/>
        </w:rPr>
        <w:t>to</w:t>
      </w:r>
      <w:r>
        <w:rPr>
          <w:rFonts w:cstheme="minorHAnsi"/>
        </w:rPr>
        <w:t>-</w:t>
      </w:r>
      <w:r w:rsidRPr="00306B16">
        <w:rPr>
          <w:rFonts w:cstheme="minorHAnsi"/>
        </w:rPr>
        <w:t>date collections</w:t>
      </w:r>
      <w:r w:rsidRPr="00306B16" w:rsidDel="00130452">
        <w:rPr>
          <w:rFonts w:cstheme="minorHAnsi"/>
        </w:rPr>
        <w:t>.</w:t>
      </w:r>
      <w:r w:rsidRPr="00306B16">
        <w:rPr>
          <w:rFonts w:cstheme="minorHAnsi"/>
        </w:rPr>
        <w:t xml:space="preserve"> </w:t>
      </w:r>
    </w:p>
    <w:p w14:paraId="5F79591F" w14:textId="77777777" w:rsidR="00427EC8" w:rsidRPr="00306B16" w:rsidRDefault="00427EC8" w:rsidP="00947B7F">
      <w:pPr>
        <w:pStyle w:val="Bbodytext"/>
        <w:rPr>
          <w:rFonts w:cstheme="minorHAnsi"/>
        </w:rPr>
      </w:pPr>
      <w:r w:rsidRPr="00306B16">
        <w:rPr>
          <w:rFonts w:cstheme="minorHAnsi"/>
        </w:rPr>
        <w:t>Overall, gambling tax revenue is expected to be $9.6 million higher over the four years to 2028-29, compared with the 2025-26 Budget. This reflects stronger Gaming Tax revenue, partly offset by lower Betting Operations Tax (BOT), with BOT growth align</w:t>
      </w:r>
      <w:r>
        <w:rPr>
          <w:rFonts w:cstheme="minorHAnsi"/>
        </w:rPr>
        <w:t>ing</w:t>
      </w:r>
      <w:r w:rsidRPr="00306B16">
        <w:rPr>
          <w:rFonts w:cstheme="minorHAnsi"/>
        </w:rPr>
        <w:t xml:space="preserve"> broadly with household income growth.</w:t>
      </w:r>
    </w:p>
    <w:p w14:paraId="4D5CD11A" w14:textId="77777777" w:rsidR="00427EC8" w:rsidRPr="00306B16" w:rsidRDefault="00427EC8" w:rsidP="00947B7F">
      <w:pPr>
        <w:pStyle w:val="Heading4"/>
        <w:rPr>
          <w:rFonts w:asciiTheme="minorHAnsi" w:hAnsiTheme="minorHAnsi" w:cstheme="minorHAnsi"/>
        </w:rPr>
      </w:pPr>
      <w:r w:rsidRPr="00306B16">
        <w:rPr>
          <w:rFonts w:asciiTheme="minorHAnsi" w:hAnsiTheme="minorHAnsi" w:cstheme="minorHAnsi"/>
        </w:rPr>
        <w:t>Other own</w:t>
      </w:r>
      <w:r>
        <w:rPr>
          <w:rFonts w:asciiTheme="minorHAnsi" w:hAnsiTheme="minorHAnsi" w:cstheme="minorHAnsi"/>
        </w:rPr>
        <w:t>-</w:t>
      </w:r>
      <w:r w:rsidRPr="00306B16">
        <w:rPr>
          <w:rFonts w:asciiTheme="minorHAnsi" w:hAnsiTheme="minorHAnsi" w:cstheme="minorHAnsi"/>
        </w:rPr>
        <w:t>source taxation revenue</w:t>
      </w:r>
    </w:p>
    <w:p w14:paraId="7CCEC049" w14:textId="77777777" w:rsidR="00427EC8" w:rsidRPr="00306B16" w:rsidRDefault="00427EC8" w:rsidP="00947B7F">
      <w:pPr>
        <w:pStyle w:val="Bbodytext"/>
        <w:rPr>
          <w:rFonts w:cstheme="minorHAnsi"/>
        </w:rPr>
      </w:pPr>
      <w:r w:rsidRPr="00306B16">
        <w:rPr>
          <w:rFonts w:cstheme="minorHAnsi"/>
        </w:rPr>
        <w:t>Other own-source taxation revenue is estimated to be $471.</w:t>
      </w:r>
      <w:r w:rsidRPr="00306B16" w:rsidDel="0049106E">
        <w:rPr>
          <w:rFonts w:cstheme="minorHAnsi"/>
        </w:rPr>
        <w:t>5</w:t>
      </w:r>
      <w:r w:rsidRPr="00306B16">
        <w:rPr>
          <w:rFonts w:cstheme="minorHAnsi"/>
        </w:rPr>
        <w:t xml:space="preserve"> million in 2025-26 and is forecast to increase by 9.1 per cent to $514.5 million in 2026-27, primarily driven by increased revenue from motor vehicle registration fees, the Police, Fire and Emergency Services Levy and the Ambulance Levy. Total other own</w:t>
      </w:r>
      <w:r>
        <w:rPr>
          <w:rFonts w:cstheme="minorHAnsi"/>
        </w:rPr>
        <w:t>-</w:t>
      </w:r>
      <w:r w:rsidRPr="00306B16">
        <w:rPr>
          <w:rFonts w:cstheme="minorHAnsi"/>
        </w:rPr>
        <w:t>source revenue is forecast to increase to $630.8 million in 2029-30.</w:t>
      </w:r>
    </w:p>
    <w:p w14:paraId="22B3BBAA" w14:textId="77777777" w:rsidR="00427EC8" w:rsidRPr="00306B16" w:rsidRDefault="00427EC8" w:rsidP="00947B7F">
      <w:pPr>
        <w:pStyle w:val="Heading5"/>
        <w:rPr>
          <w:rFonts w:cstheme="minorHAnsi"/>
        </w:rPr>
      </w:pPr>
      <w:r w:rsidRPr="00306B16">
        <w:rPr>
          <w:rFonts w:cstheme="minorHAnsi"/>
        </w:rPr>
        <w:t>Motor vehicle registration fees</w:t>
      </w:r>
    </w:p>
    <w:p w14:paraId="64332812" w14:textId="77777777" w:rsidR="00427EC8" w:rsidRPr="00306B16" w:rsidRDefault="00427EC8" w:rsidP="00947B7F">
      <w:pPr>
        <w:pStyle w:val="Bbodytext"/>
        <w:rPr>
          <w:rFonts w:cstheme="minorHAnsi"/>
        </w:rPr>
      </w:pPr>
      <w:r w:rsidRPr="00306B16">
        <w:rPr>
          <w:rFonts w:cstheme="minorHAnsi"/>
        </w:rPr>
        <w:t xml:space="preserve">Revenue from motor vehicle registration fees is estimated to be $200.2 million in 2025-26, unchanged from the 2025-26 Budget estimate. </w:t>
      </w:r>
    </w:p>
    <w:p w14:paraId="1995270A" w14:textId="77777777" w:rsidR="00427EC8" w:rsidRPr="00306B16" w:rsidRDefault="00427EC8" w:rsidP="00947B7F">
      <w:pPr>
        <w:pStyle w:val="Bbodytext"/>
        <w:rPr>
          <w:rFonts w:cstheme="minorHAnsi"/>
        </w:rPr>
      </w:pPr>
      <w:r>
        <w:rPr>
          <w:rFonts w:cstheme="minorHAnsi"/>
        </w:rPr>
        <w:t>Revenue from m</w:t>
      </w:r>
      <w:r w:rsidRPr="00306B16">
        <w:rPr>
          <w:rFonts w:cstheme="minorHAnsi"/>
        </w:rPr>
        <w:t xml:space="preserve">otor vehicle registration fees </w:t>
      </w:r>
      <w:r>
        <w:rPr>
          <w:rFonts w:cstheme="minorHAnsi"/>
        </w:rPr>
        <w:t>is</w:t>
      </w:r>
      <w:r w:rsidRPr="00306B16">
        <w:rPr>
          <w:rFonts w:cstheme="minorHAnsi"/>
        </w:rPr>
        <w:t xml:space="preserve"> forecast to increase to $218.2 million in 2026-27, including an increase in motor vehicle registration fees by WPI (3.25 per cent) in 2026-27. Over the four years to 2028-29</w:t>
      </w:r>
      <w:r>
        <w:rPr>
          <w:rFonts w:cstheme="minorHAnsi"/>
        </w:rPr>
        <w:t>, revenue from</w:t>
      </w:r>
      <w:r w:rsidRPr="00306B16">
        <w:rPr>
          <w:rFonts w:cstheme="minorHAnsi"/>
        </w:rPr>
        <w:t xml:space="preserve"> motor vehicle registration fees are expected to be $16.9 million higher compared to the 2025-26 Budget estimates.</w:t>
      </w:r>
    </w:p>
    <w:p w14:paraId="0A075EB6" w14:textId="77777777" w:rsidR="00427EC8" w:rsidRPr="00306B16" w:rsidRDefault="00427EC8" w:rsidP="00947B7F">
      <w:pPr>
        <w:pStyle w:val="Bbodytext"/>
        <w:rPr>
          <w:rFonts w:cstheme="minorHAnsi"/>
        </w:rPr>
      </w:pPr>
      <w:r>
        <w:rPr>
          <w:rFonts w:eastAsia="Calibri" w:cstheme="minorHAnsi"/>
        </w:rPr>
        <w:t>In response to the impact of higher fuel prices on the cost-of-living,</w:t>
      </w:r>
      <w:r w:rsidRPr="00306B16">
        <w:rPr>
          <w:rFonts w:eastAsia="Calibri" w:cstheme="minorHAnsi"/>
        </w:rPr>
        <w:t xml:space="preserve"> the Government is deferring increases to motor vehicle registration fees</w:t>
      </w:r>
      <w:r>
        <w:rPr>
          <w:rFonts w:eastAsia="Calibri" w:cstheme="minorHAnsi"/>
        </w:rPr>
        <w:t>.</w:t>
      </w:r>
      <w:r w:rsidRPr="00306B16">
        <w:rPr>
          <w:rFonts w:eastAsia="Calibri" w:cstheme="minorHAnsi"/>
        </w:rPr>
        <w:t xml:space="preserve"> </w:t>
      </w:r>
      <w:r>
        <w:rPr>
          <w:rFonts w:eastAsia="Calibri" w:cstheme="minorHAnsi"/>
        </w:rPr>
        <w:t xml:space="preserve">In the 2025-26 Budget, the Government had begun to calibrate </w:t>
      </w:r>
      <w:r w:rsidRPr="00306B16">
        <w:rPr>
          <w:rFonts w:eastAsia="Calibri" w:cstheme="minorHAnsi"/>
        </w:rPr>
        <w:t xml:space="preserve">the emissions-based registration system to raise revenue equivalent to the former weight-based system, based on the ACT vehicle fleet composition. This is equivalent to $7.5 million in revenue foregone in 2026-27. The Government will resume a revenue neutral transition from </w:t>
      </w:r>
      <w:r>
        <w:rPr>
          <w:rFonts w:eastAsia="Calibri" w:cstheme="minorHAnsi"/>
        </w:rPr>
        <w:br/>
      </w:r>
      <w:r w:rsidRPr="00306B16">
        <w:rPr>
          <w:rFonts w:eastAsia="Calibri" w:cstheme="minorHAnsi"/>
        </w:rPr>
        <w:t>2027-28 (</w:t>
      </w:r>
      <w:r w:rsidRPr="00306B16">
        <w:rPr>
          <w:rFonts w:cstheme="minorHAnsi"/>
        </w:rPr>
        <w:t>see Chapter 3.2 for further details).</w:t>
      </w:r>
    </w:p>
    <w:p w14:paraId="57C928CF" w14:textId="77777777" w:rsidR="00427EC8" w:rsidRPr="00306B16" w:rsidRDefault="00427EC8" w:rsidP="00947B7F">
      <w:pPr>
        <w:pStyle w:val="Heading5"/>
        <w:rPr>
          <w:rFonts w:cstheme="minorHAnsi"/>
        </w:rPr>
      </w:pPr>
      <w:r w:rsidRPr="00306B16">
        <w:rPr>
          <w:rFonts w:cstheme="minorHAnsi"/>
        </w:rPr>
        <w:t>Ambulance Levy</w:t>
      </w:r>
    </w:p>
    <w:p w14:paraId="5B2F6BFB" w14:textId="77777777" w:rsidR="00427EC8" w:rsidRPr="00306B16" w:rsidRDefault="00427EC8" w:rsidP="00947B7F">
      <w:pPr>
        <w:pStyle w:val="Bbodytext"/>
        <w:rPr>
          <w:rFonts w:cstheme="minorHAnsi"/>
        </w:rPr>
      </w:pPr>
      <w:r w:rsidRPr="00306B16">
        <w:rPr>
          <w:rFonts w:cstheme="minorHAnsi"/>
        </w:rPr>
        <w:t xml:space="preserve">The Ambulance Levy is payable each month by private health insurance companies to partially offset the cost of providing ambulance services in the Territory. The levy is calculated on the number and type of private health insurance contributions. </w:t>
      </w:r>
    </w:p>
    <w:p w14:paraId="454E73C5" w14:textId="77777777" w:rsidR="00427EC8" w:rsidRPr="00306B16" w:rsidRDefault="00427EC8" w:rsidP="00947B7F">
      <w:pPr>
        <w:pStyle w:val="Bbodytext"/>
        <w:rPr>
          <w:rFonts w:cstheme="minorHAnsi"/>
        </w:rPr>
      </w:pPr>
      <w:r w:rsidRPr="00306B16">
        <w:rPr>
          <w:rFonts w:cstheme="minorHAnsi"/>
        </w:rPr>
        <w:t>The Ambulance Levy is estimated to be $35.6 million in 2025-26 and forecast to be $40.5 million in 2026-27. Over the four-year period to 2028-29, revenue is expected to be $1.5 million lower than the 2025-26 Budget estimate.</w:t>
      </w:r>
      <w:r w:rsidRPr="00306B16" w:rsidDel="00F76AA8">
        <w:rPr>
          <w:rFonts w:cstheme="minorHAnsi"/>
        </w:rPr>
        <w:t xml:space="preserve"> </w:t>
      </w:r>
    </w:p>
    <w:p w14:paraId="6DBC2282" w14:textId="77777777" w:rsidR="00427EC8" w:rsidRPr="00306B16" w:rsidRDefault="00427EC8" w:rsidP="00947B7F">
      <w:pPr>
        <w:pStyle w:val="Heading5"/>
        <w:rPr>
          <w:rFonts w:cstheme="minorHAnsi"/>
        </w:rPr>
      </w:pPr>
      <w:r w:rsidRPr="00306B16">
        <w:rPr>
          <w:rFonts w:cstheme="minorHAnsi"/>
        </w:rPr>
        <w:t>Lease Variation Charge</w:t>
      </w:r>
    </w:p>
    <w:p w14:paraId="6584BC2D" w14:textId="77777777" w:rsidR="00427EC8" w:rsidRPr="00306B16" w:rsidRDefault="00427EC8" w:rsidP="00947B7F">
      <w:pPr>
        <w:pStyle w:val="Bbodytext"/>
        <w:rPr>
          <w:rFonts w:cstheme="minorHAnsi"/>
        </w:rPr>
      </w:pPr>
      <w:r w:rsidRPr="00306B16">
        <w:rPr>
          <w:rFonts w:cstheme="minorHAnsi"/>
        </w:rPr>
        <w:t>Lease Variation Charge (LVC) revenue is estimated to be $30.5 million in 2025-26, $7.9 million lower than the 2025-26 Budget estimate, primarily reflecting one-off refunds. Revenue is forecast to be $31.1 million in 2026-27 and is expected to be $18.1 million lower over the four years to 2028-29, compared to the 2025-26 budget</w:t>
      </w:r>
      <w:r>
        <w:rPr>
          <w:rFonts w:cstheme="minorHAnsi"/>
        </w:rPr>
        <w:t xml:space="preserve"> partly due to policy decisions to encourage missing middle housing.</w:t>
      </w:r>
    </w:p>
    <w:p w14:paraId="3033FA5E" w14:textId="77777777" w:rsidR="00427EC8" w:rsidRPr="00306B16" w:rsidRDefault="00427EC8" w:rsidP="00947B7F">
      <w:pPr>
        <w:pStyle w:val="Bbodytext"/>
        <w:rPr>
          <w:rFonts w:cstheme="minorHAnsi"/>
        </w:rPr>
      </w:pPr>
      <w:r w:rsidRPr="00306B16">
        <w:rPr>
          <w:rFonts w:cstheme="minorHAnsi"/>
        </w:rPr>
        <w:t xml:space="preserve">The Government will provide a temporary 50 per cent remission of the codified LVC for developments in Suburban (RZ1) and Suburban Core (RZ2) zones to support the uptake of missing middle housing </w:t>
      </w:r>
      <w:r>
        <w:rPr>
          <w:rFonts w:cstheme="minorHAnsi"/>
        </w:rPr>
        <w:t>reforms</w:t>
      </w:r>
      <w:r w:rsidRPr="00306B16">
        <w:rPr>
          <w:rFonts w:cstheme="minorHAnsi"/>
        </w:rPr>
        <w:t xml:space="preserve"> (see Chapter 3.2 for further details).</w:t>
      </w:r>
    </w:p>
    <w:p w14:paraId="5518B0D4" w14:textId="77777777" w:rsidR="00427EC8" w:rsidRPr="00306B16" w:rsidRDefault="00427EC8" w:rsidP="00947B7F">
      <w:pPr>
        <w:pStyle w:val="Heading5"/>
        <w:rPr>
          <w:rFonts w:cstheme="minorHAnsi"/>
        </w:rPr>
      </w:pPr>
      <w:r w:rsidRPr="00306B16">
        <w:rPr>
          <w:rFonts w:cstheme="minorHAnsi"/>
        </w:rPr>
        <w:t>Utilities (Network Facilities) Tax</w:t>
      </w:r>
    </w:p>
    <w:p w14:paraId="2F449633" w14:textId="77777777" w:rsidR="00427EC8" w:rsidRPr="00306B16" w:rsidRDefault="00427EC8" w:rsidP="00947B7F">
      <w:pPr>
        <w:pStyle w:val="Bbodytext"/>
        <w:rPr>
          <w:rFonts w:cstheme="minorHAnsi"/>
        </w:rPr>
      </w:pPr>
      <w:r w:rsidRPr="00306B16">
        <w:rPr>
          <w:rFonts w:cstheme="minorHAnsi"/>
        </w:rPr>
        <w:t xml:space="preserve">The Utilities (Network Facilities) Tax applies to the owner of a utility network facility that is installed on or under land in the ACT. </w:t>
      </w:r>
    </w:p>
    <w:p w14:paraId="7542EC8E" w14:textId="77777777" w:rsidR="00427EC8" w:rsidRPr="00306B16" w:rsidRDefault="00427EC8" w:rsidP="00947B7F">
      <w:pPr>
        <w:pStyle w:val="Bbodytext"/>
        <w:rPr>
          <w:rFonts w:cstheme="minorHAnsi"/>
        </w:rPr>
      </w:pPr>
      <w:r w:rsidRPr="00306B16">
        <w:rPr>
          <w:rFonts w:cstheme="minorHAnsi"/>
        </w:rPr>
        <w:t>Utilities (Network Facilities) Tax is estimated to be $54.7 million in 2025-26. It is forecast to be $59.6 million in 2026-27. Over the four</w:t>
      </w:r>
      <w:r w:rsidRPr="00306B16">
        <w:rPr>
          <w:rFonts w:cstheme="minorHAnsi"/>
        </w:rPr>
        <w:noBreakHyphen/>
        <w:t>year period to 2028-29, it is estimated to be $1.2 million (0.5 per cent) lower than the 2025</w:t>
      </w:r>
      <w:r w:rsidRPr="00306B16">
        <w:rPr>
          <w:rFonts w:cstheme="minorHAnsi"/>
        </w:rPr>
        <w:noBreakHyphen/>
        <w:t xml:space="preserve">26 Budget. </w:t>
      </w:r>
    </w:p>
    <w:p w14:paraId="2379EF1C" w14:textId="77777777" w:rsidR="00427EC8" w:rsidRPr="00306B16" w:rsidRDefault="00427EC8" w:rsidP="00947B7F">
      <w:pPr>
        <w:pStyle w:val="Bbodytext"/>
        <w:rPr>
          <w:rFonts w:cstheme="minorHAnsi"/>
        </w:rPr>
      </w:pPr>
      <w:r w:rsidRPr="00306B16">
        <w:rPr>
          <w:rFonts w:cstheme="minorHAnsi"/>
        </w:rPr>
        <w:t>As set out in the 2025-26 Budget, the rates for the year ending 31 March 2027 will increase by an additional 2.5 percentage points above WPI. For the year ending 31 March 2028, the rates will rise by an additional percentage point above WPI (see Chapter 3.2 for further details).</w:t>
      </w:r>
    </w:p>
    <w:p w14:paraId="17D6D1D4" w14:textId="77777777" w:rsidR="00427EC8" w:rsidRPr="00306B16" w:rsidRDefault="00427EC8" w:rsidP="00947B7F">
      <w:pPr>
        <w:pStyle w:val="Heading5"/>
        <w:rPr>
          <w:rFonts w:cstheme="minorHAnsi"/>
        </w:rPr>
      </w:pPr>
      <w:r w:rsidRPr="00306B16">
        <w:rPr>
          <w:rFonts w:cstheme="minorHAnsi"/>
        </w:rPr>
        <w:t>Police, Fire and Emergency Services Levy</w:t>
      </w:r>
    </w:p>
    <w:p w14:paraId="273C5E86" w14:textId="77777777" w:rsidR="00427EC8" w:rsidRPr="00306B16" w:rsidRDefault="00427EC8" w:rsidP="00947B7F">
      <w:pPr>
        <w:pStyle w:val="Bbodytext"/>
        <w:rPr>
          <w:rFonts w:cstheme="minorHAnsi"/>
        </w:rPr>
      </w:pPr>
      <w:r w:rsidRPr="00306B16">
        <w:rPr>
          <w:rFonts w:cstheme="minorHAnsi"/>
        </w:rPr>
        <w:t xml:space="preserve">The Police, Fire and Emergency Services Levy (PFESL) is charged on residential, rural, and commercial properties in the ACT. Revenue raised from the levy is used to fund emergency services activities. </w:t>
      </w:r>
    </w:p>
    <w:p w14:paraId="52031079" w14:textId="77777777" w:rsidR="00427EC8" w:rsidRPr="00306B16" w:rsidRDefault="00427EC8" w:rsidP="00947B7F">
      <w:pPr>
        <w:pStyle w:val="Bbodytext"/>
        <w:rPr>
          <w:rFonts w:cstheme="minorHAnsi"/>
        </w:rPr>
      </w:pPr>
      <w:r w:rsidRPr="00306B16">
        <w:rPr>
          <w:rFonts w:cstheme="minorHAnsi"/>
        </w:rPr>
        <w:t xml:space="preserve">As set out in the 2023-24 and 2024-25 budgets, the PFESL will increase by 4.3 percentage points above WPI in 2026-27 and an additional 2 percentage points above WPI in 2027-28. In 2028-29, the PFESL will increase by an additional 5 percentage points above </w:t>
      </w:r>
      <w:r>
        <w:rPr>
          <w:rFonts w:cstheme="minorHAnsi"/>
        </w:rPr>
        <w:t>Weighted Price Index (</w:t>
      </w:r>
      <w:r w:rsidRPr="00306B16">
        <w:rPr>
          <w:rFonts w:cstheme="minorHAnsi"/>
        </w:rPr>
        <w:t>WPI</w:t>
      </w:r>
      <w:r>
        <w:rPr>
          <w:rFonts w:cstheme="minorHAnsi"/>
        </w:rPr>
        <w:t>)</w:t>
      </w:r>
      <w:r w:rsidRPr="00306B16">
        <w:rPr>
          <w:rFonts w:cstheme="minorHAnsi"/>
        </w:rPr>
        <w:t xml:space="preserve"> (see Chapter 3.2 for further details). These increases reflect increasing ACT Policing expenditure as per the ACT Government service agreement with the Australian Federal Police and increased police numbers.</w:t>
      </w:r>
    </w:p>
    <w:p w14:paraId="5A9BCAF8" w14:textId="77777777" w:rsidR="00427EC8" w:rsidRPr="00306B16" w:rsidRDefault="00427EC8" w:rsidP="00947B7F">
      <w:pPr>
        <w:pStyle w:val="Bbodytext"/>
        <w:rPr>
          <w:rFonts w:cstheme="minorHAnsi"/>
        </w:rPr>
      </w:pPr>
      <w:r w:rsidRPr="00306B16">
        <w:rPr>
          <w:rFonts w:cstheme="minorHAnsi"/>
        </w:rPr>
        <w:t>The estimate for PFESL is $127.7 million in 2025-26, increasing to $139.8 million in 2026</w:t>
      </w:r>
      <w:r w:rsidRPr="00306B16">
        <w:rPr>
          <w:rFonts w:cstheme="minorHAnsi"/>
        </w:rPr>
        <w:noBreakHyphen/>
        <w:t xml:space="preserve">27. Over the four years to 2028-29, PFESL is expected to be $3.5 million higher compared to the 2025-26 Budget. </w:t>
      </w:r>
    </w:p>
    <w:p w14:paraId="25C68435" w14:textId="77777777" w:rsidR="00427EC8" w:rsidRPr="00306B16" w:rsidRDefault="00427EC8" w:rsidP="00947B7F">
      <w:pPr>
        <w:pStyle w:val="Bbodytext"/>
        <w:rPr>
          <w:rFonts w:cstheme="minorHAnsi"/>
        </w:rPr>
      </w:pPr>
      <w:r w:rsidRPr="00306B16">
        <w:rPr>
          <w:rFonts w:cstheme="minorHAnsi"/>
        </w:rPr>
        <w:t>In 2026-27, the PFESL for residential and rural properties has the following elements:</w:t>
      </w:r>
    </w:p>
    <w:p w14:paraId="4BCA9F3F" w14:textId="77777777" w:rsidR="00427EC8" w:rsidRPr="00306B16" w:rsidRDefault="00427EC8" w:rsidP="00414F15">
      <w:pPr>
        <w:pStyle w:val="BBullet1"/>
        <w:numPr>
          <w:ilvl w:val="0"/>
          <w:numId w:val="56"/>
        </w:numPr>
        <w:rPr>
          <w:rFonts w:cstheme="minorHAnsi"/>
        </w:rPr>
      </w:pPr>
      <w:r w:rsidRPr="00306B16">
        <w:rPr>
          <w:rFonts w:cstheme="minorHAnsi"/>
        </w:rPr>
        <w:t xml:space="preserve">a fixed charge of $458; and </w:t>
      </w:r>
    </w:p>
    <w:p w14:paraId="374C245B" w14:textId="77777777" w:rsidR="00427EC8" w:rsidRPr="00306B16" w:rsidRDefault="00427EC8" w:rsidP="00414F15">
      <w:pPr>
        <w:pStyle w:val="BBullet1"/>
        <w:numPr>
          <w:ilvl w:val="0"/>
          <w:numId w:val="56"/>
        </w:numPr>
        <w:rPr>
          <w:rFonts w:cstheme="minorHAnsi"/>
        </w:rPr>
      </w:pPr>
      <w:r w:rsidRPr="00306B16">
        <w:rPr>
          <w:rFonts w:cstheme="minorHAnsi"/>
        </w:rPr>
        <w:t>a pensioner rebate of $133.</w:t>
      </w:r>
    </w:p>
    <w:p w14:paraId="7F1B832F" w14:textId="77777777" w:rsidR="00427EC8" w:rsidRPr="00306B16" w:rsidRDefault="00427EC8" w:rsidP="00947B7F">
      <w:pPr>
        <w:pStyle w:val="Bbodytext"/>
        <w:rPr>
          <w:rFonts w:cstheme="minorHAnsi"/>
        </w:rPr>
      </w:pPr>
      <w:r w:rsidRPr="00306B16">
        <w:rPr>
          <w:rFonts w:cstheme="minorHAnsi"/>
        </w:rPr>
        <w:t>PFESL for commercial properties applies as marginal rates to the AUV for 2026 (the average of 2022, 2023, 2024, 2025 and 2026 unimproved land values) of the properties. Table 3.5.11 outlines the PFESL marginal rates for commercial properties for 2026-27.</w:t>
      </w:r>
    </w:p>
    <w:p w14:paraId="5D8490E4" w14:textId="77777777" w:rsidR="00427EC8" w:rsidRPr="00306B16" w:rsidRDefault="00427EC8" w:rsidP="00947B7F">
      <w:pPr>
        <w:pStyle w:val="Caption"/>
        <w:rPr>
          <w:rFonts w:cstheme="minorHAnsi"/>
        </w:rPr>
      </w:pPr>
      <w:r w:rsidRPr="00306B16">
        <w:rPr>
          <w:rFonts w:cstheme="minorHAnsi"/>
        </w:rPr>
        <w:t xml:space="preserve">Table </w:t>
      </w:r>
      <w:r>
        <w:rPr>
          <w:rFonts w:cstheme="minorHAnsi"/>
        </w:rPr>
        <w:t>3.5.7</w:t>
      </w:r>
      <w:r w:rsidRPr="00306B16">
        <w:rPr>
          <w:rFonts w:cstheme="minorHAnsi"/>
        </w:rPr>
        <w:t>: Police, Fire and Emergency Services Levy (commercial properties) – marginal rates</w:t>
      </w:r>
    </w:p>
    <w:tbl>
      <w:tblPr>
        <w:tblW w:w="5500" w:type="dxa"/>
        <w:tblLook w:val="04A0" w:firstRow="1" w:lastRow="0" w:firstColumn="1" w:lastColumn="0" w:noHBand="0" w:noVBand="1"/>
      </w:tblPr>
      <w:tblGrid>
        <w:gridCol w:w="2665"/>
        <w:gridCol w:w="2835"/>
      </w:tblGrid>
      <w:tr w:rsidR="00427EC8" w:rsidRPr="00306B16" w14:paraId="4E2E99D6" w14:textId="77777777" w:rsidTr="0037718F">
        <w:trPr>
          <w:trHeight w:val="227"/>
          <w:tblHeader/>
        </w:trPr>
        <w:tc>
          <w:tcPr>
            <w:tcW w:w="2665" w:type="dxa"/>
            <w:tcBorders>
              <w:top w:val="single" w:sz="4" w:space="0" w:color="auto"/>
              <w:bottom w:val="single" w:sz="4" w:space="0" w:color="auto"/>
            </w:tcBorders>
            <w:shd w:val="clear" w:color="auto" w:fill="6E46E0"/>
            <w:noWrap/>
            <w:hideMark/>
          </w:tcPr>
          <w:p w14:paraId="41B76D8B" w14:textId="77777777" w:rsidR="00427EC8" w:rsidRPr="00306B16" w:rsidRDefault="00427EC8">
            <w:pPr>
              <w:spacing w:after="0"/>
              <w:ind w:left="34" w:hanging="34"/>
              <w:rPr>
                <w:rFonts w:cstheme="minorHAnsi"/>
                <w:b/>
                <w:color w:val="FFFFFF" w:themeColor="background1"/>
              </w:rPr>
            </w:pPr>
            <w:r w:rsidRPr="00306B16">
              <w:rPr>
                <w:rFonts w:cstheme="minorHAnsi"/>
                <w:b/>
                <w:color w:val="FFFFFF" w:themeColor="background1"/>
              </w:rPr>
              <w:t>AUV threshold</w:t>
            </w:r>
          </w:p>
        </w:tc>
        <w:tc>
          <w:tcPr>
            <w:tcW w:w="2835" w:type="dxa"/>
            <w:tcBorders>
              <w:top w:val="single" w:sz="4" w:space="0" w:color="auto"/>
              <w:bottom w:val="single" w:sz="4" w:space="0" w:color="auto"/>
            </w:tcBorders>
            <w:shd w:val="clear" w:color="auto" w:fill="6E46E0"/>
            <w:noWrap/>
            <w:hideMark/>
          </w:tcPr>
          <w:p w14:paraId="34F24ADC" w14:textId="77777777" w:rsidR="00427EC8" w:rsidRPr="00306B16" w:rsidRDefault="00427EC8">
            <w:pPr>
              <w:spacing w:after="0"/>
              <w:jc w:val="right"/>
              <w:rPr>
                <w:rFonts w:cstheme="minorHAnsi"/>
                <w:b/>
                <w:color w:val="FFFFFF" w:themeColor="background1"/>
              </w:rPr>
            </w:pPr>
            <w:r w:rsidRPr="00306B16">
              <w:rPr>
                <w:rFonts w:cstheme="minorHAnsi"/>
                <w:b/>
                <w:color w:val="FFFFFF" w:themeColor="background1"/>
              </w:rPr>
              <w:t>Marginal rates %</w:t>
            </w:r>
          </w:p>
        </w:tc>
      </w:tr>
      <w:tr w:rsidR="00427EC8" w:rsidRPr="00306B16" w14:paraId="321BB054" w14:textId="77777777">
        <w:trPr>
          <w:trHeight w:val="227"/>
        </w:trPr>
        <w:tc>
          <w:tcPr>
            <w:tcW w:w="2665" w:type="dxa"/>
            <w:tcBorders>
              <w:top w:val="single" w:sz="4" w:space="0" w:color="auto"/>
            </w:tcBorders>
            <w:noWrap/>
            <w:hideMark/>
          </w:tcPr>
          <w:p w14:paraId="6CD07E42" w14:textId="77777777" w:rsidR="00427EC8" w:rsidRPr="00306B16" w:rsidRDefault="00427EC8">
            <w:pPr>
              <w:pStyle w:val="Btabletextunbold"/>
              <w:keepNext/>
              <w:keepLines/>
              <w:ind w:left="0" w:firstLine="0"/>
              <w:jc w:val="both"/>
              <w:rPr>
                <w:rFonts w:cstheme="minorHAnsi"/>
                <w:sz w:val="22"/>
              </w:rPr>
            </w:pPr>
            <w:r w:rsidRPr="00306B16">
              <w:rPr>
                <w:rFonts w:cstheme="minorHAnsi"/>
                <w:sz w:val="22"/>
              </w:rPr>
              <w:t>$1 to $300,000</w:t>
            </w:r>
          </w:p>
        </w:tc>
        <w:tc>
          <w:tcPr>
            <w:tcW w:w="2835" w:type="dxa"/>
            <w:tcBorders>
              <w:top w:val="single" w:sz="4" w:space="0" w:color="auto"/>
            </w:tcBorders>
            <w:noWrap/>
            <w:hideMark/>
          </w:tcPr>
          <w:p w14:paraId="158889D0" w14:textId="77777777" w:rsidR="00427EC8" w:rsidRPr="00306B16" w:rsidRDefault="00427EC8">
            <w:pPr>
              <w:pStyle w:val="Btablefigureunbold"/>
              <w:keepNext/>
              <w:keepLines/>
              <w:rPr>
                <w:rFonts w:cstheme="minorHAnsi"/>
                <w:sz w:val="22"/>
              </w:rPr>
            </w:pPr>
            <w:r w:rsidRPr="00306B16">
              <w:rPr>
                <w:rFonts w:cstheme="minorHAnsi"/>
                <w:sz w:val="22"/>
              </w:rPr>
              <w:t>0.8043</w:t>
            </w:r>
          </w:p>
        </w:tc>
      </w:tr>
      <w:tr w:rsidR="00427EC8" w:rsidRPr="00306B16" w14:paraId="3200A120" w14:textId="77777777">
        <w:trPr>
          <w:trHeight w:val="227"/>
        </w:trPr>
        <w:tc>
          <w:tcPr>
            <w:tcW w:w="2665" w:type="dxa"/>
            <w:noWrap/>
            <w:hideMark/>
          </w:tcPr>
          <w:p w14:paraId="6B485018" w14:textId="77777777" w:rsidR="00427EC8" w:rsidRPr="00306B16" w:rsidRDefault="00427EC8">
            <w:pPr>
              <w:pStyle w:val="Btabletextunbold"/>
              <w:keepNext/>
              <w:keepLines/>
              <w:ind w:left="0" w:firstLine="0"/>
              <w:jc w:val="both"/>
              <w:rPr>
                <w:rFonts w:cstheme="minorHAnsi"/>
                <w:sz w:val="22"/>
              </w:rPr>
            </w:pPr>
            <w:r w:rsidRPr="00306B16">
              <w:rPr>
                <w:rFonts w:cstheme="minorHAnsi"/>
                <w:sz w:val="22"/>
              </w:rPr>
              <w:t>$300,001 to $2,000,000</w:t>
            </w:r>
          </w:p>
        </w:tc>
        <w:tc>
          <w:tcPr>
            <w:tcW w:w="2835" w:type="dxa"/>
            <w:noWrap/>
            <w:hideMark/>
          </w:tcPr>
          <w:p w14:paraId="503590CB" w14:textId="77777777" w:rsidR="00427EC8" w:rsidRPr="00306B16" w:rsidRDefault="00427EC8">
            <w:pPr>
              <w:pStyle w:val="Btablefigureunbold"/>
              <w:keepNext/>
              <w:keepLines/>
              <w:rPr>
                <w:rFonts w:cstheme="minorHAnsi"/>
                <w:sz w:val="22"/>
              </w:rPr>
            </w:pPr>
            <w:r w:rsidRPr="00306B16">
              <w:rPr>
                <w:rFonts w:cstheme="minorHAnsi"/>
                <w:sz w:val="22"/>
              </w:rPr>
              <w:t>0.9475</w:t>
            </w:r>
          </w:p>
        </w:tc>
      </w:tr>
      <w:tr w:rsidR="00427EC8" w:rsidRPr="00306B16" w14:paraId="139796C2" w14:textId="77777777">
        <w:trPr>
          <w:trHeight w:val="227"/>
        </w:trPr>
        <w:tc>
          <w:tcPr>
            <w:tcW w:w="2665" w:type="dxa"/>
            <w:tcBorders>
              <w:bottom w:val="single" w:sz="4" w:space="0" w:color="auto"/>
            </w:tcBorders>
            <w:noWrap/>
            <w:hideMark/>
          </w:tcPr>
          <w:p w14:paraId="5D32193F" w14:textId="77777777" w:rsidR="00427EC8" w:rsidRPr="00306B16" w:rsidRDefault="00427EC8">
            <w:pPr>
              <w:pStyle w:val="Btabletextunbold"/>
              <w:keepNext/>
              <w:keepLines/>
              <w:ind w:left="0" w:firstLine="0"/>
              <w:jc w:val="both"/>
              <w:rPr>
                <w:rFonts w:cstheme="minorHAnsi"/>
                <w:sz w:val="22"/>
              </w:rPr>
            </w:pPr>
            <w:r w:rsidRPr="00306B16">
              <w:rPr>
                <w:rFonts w:cstheme="minorHAnsi"/>
                <w:sz w:val="22"/>
              </w:rPr>
              <w:t>$2,000,001 and above</w:t>
            </w:r>
          </w:p>
        </w:tc>
        <w:tc>
          <w:tcPr>
            <w:tcW w:w="2835" w:type="dxa"/>
            <w:tcBorders>
              <w:bottom w:val="single" w:sz="4" w:space="0" w:color="auto"/>
            </w:tcBorders>
            <w:noWrap/>
            <w:hideMark/>
          </w:tcPr>
          <w:p w14:paraId="65FF70CF" w14:textId="77777777" w:rsidR="00427EC8" w:rsidRPr="00306B16" w:rsidRDefault="00427EC8">
            <w:pPr>
              <w:pStyle w:val="Btablefigureunbold"/>
              <w:keepNext/>
              <w:keepLines/>
              <w:rPr>
                <w:rFonts w:cstheme="minorHAnsi"/>
                <w:sz w:val="22"/>
              </w:rPr>
            </w:pPr>
            <w:r w:rsidRPr="00306B16">
              <w:rPr>
                <w:rFonts w:cstheme="minorHAnsi"/>
                <w:sz w:val="22"/>
              </w:rPr>
              <w:t>0.9846</w:t>
            </w:r>
          </w:p>
        </w:tc>
      </w:tr>
    </w:tbl>
    <w:p w14:paraId="397F56FC" w14:textId="77777777" w:rsidR="00427EC8" w:rsidRPr="00306B16" w:rsidRDefault="00427EC8" w:rsidP="001357EB">
      <w:pPr>
        <w:pStyle w:val="Bbodytext"/>
        <w:rPr>
          <w:rFonts w:cstheme="minorHAnsi"/>
        </w:rPr>
      </w:pPr>
    </w:p>
    <w:p w14:paraId="6538D876" w14:textId="77777777" w:rsidR="00427EC8" w:rsidRPr="00306B16" w:rsidRDefault="00427EC8" w:rsidP="00947B7F">
      <w:pPr>
        <w:pStyle w:val="Heading5"/>
        <w:rPr>
          <w:rFonts w:cstheme="minorHAnsi"/>
        </w:rPr>
      </w:pPr>
      <w:r w:rsidRPr="00306B16">
        <w:rPr>
          <w:rFonts w:cstheme="minorHAnsi"/>
        </w:rPr>
        <w:t>City Centre Marketing and Improvements Levy</w:t>
      </w:r>
    </w:p>
    <w:p w14:paraId="50D51BAE" w14:textId="77777777" w:rsidR="00427EC8" w:rsidRPr="00306B16" w:rsidRDefault="00427EC8" w:rsidP="00947B7F">
      <w:pPr>
        <w:pStyle w:val="Bbodytext"/>
        <w:rPr>
          <w:rFonts w:cstheme="minorHAnsi"/>
        </w:rPr>
      </w:pPr>
      <w:r w:rsidRPr="00306B16">
        <w:rPr>
          <w:rFonts w:cstheme="minorHAnsi"/>
        </w:rPr>
        <w:t xml:space="preserve">The City Centre Marketing and Improvements Levy (CCMIL) applies to commercial properties in the City and in selected areas in Braddon. CCMIL revenue is provided to the City Renewal Authority to fund events, activities, and capital improvements, and to provide cleaning and security services across the City and Braddon. </w:t>
      </w:r>
    </w:p>
    <w:p w14:paraId="1A93C2DF" w14:textId="77777777" w:rsidR="00427EC8" w:rsidRPr="00306B16" w:rsidRDefault="00427EC8" w:rsidP="00947B7F">
      <w:pPr>
        <w:pStyle w:val="Bbodytext"/>
        <w:rPr>
          <w:rFonts w:cstheme="minorHAnsi"/>
        </w:rPr>
      </w:pPr>
      <w:r w:rsidRPr="00306B16">
        <w:rPr>
          <w:rFonts w:cstheme="minorHAnsi"/>
        </w:rPr>
        <w:t xml:space="preserve">CCMIL applies at the rate of 0.2992 per cent on the AUV of commercial properties in the retail core zone, and 0.2161 per cent on the AUV of commercial properties in the non-retail core zone. CCMIL revenue is estimated to be $2.6 million in 2025-26 and estimated to be </w:t>
      </w:r>
      <w:r>
        <w:rPr>
          <w:rFonts w:cstheme="minorHAnsi"/>
        </w:rPr>
        <w:t>steady</w:t>
      </w:r>
      <w:r w:rsidRPr="00306B16">
        <w:rPr>
          <w:rFonts w:cstheme="minorHAnsi"/>
        </w:rPr>
        <w:t xml:space="preserve"> over the forward estimates period. </w:t>
      </w:r>
    </w:p>
    <w:p w14:paraId="31A7A4A1" w14:textId="77777777" w:rsidR="00427EC8" w:rsidRPr="00306B16" w:rsidRDefault="00427EC8" w:rsidP="0093622E">
      <w:pPr>
        <w:pStyle w:val="Heading5"/>
        <w:rPr>
          <w:rFonts w:cstheme="minorHAnsi"/>
        </w:rPr>
      </w:pPr>
      <w:r w:rsidRPr="00306B16">
        <w:rPr>
          <w:rFonts w:cstheme="minorHAnsi"/>
        </w:rPr>
        <w:t>Energy Industry Levy</w:t>
      </w:r>
    </w:p>
    <w:p w14:paraId="07637023" w14:textId="77777777" w:rsidR="00427EC8" w:rsidRPr="00306B16" w:rsidRDefault="00427EC8" w:rsidP="0093622E">
      <w:pPr>
        <w:pStyle w:val="Bbodytext"/>
        <w:keepNext/>
        <w:keepLines/>
        <w:rPr>
          <w:rFonts w:cstheme="minorHAnsi"/>
        </w:rPr>
      </w:pPr>
      <w:r w:rsidRPr="00306B16">
        <w:rPr>
          <w:rFonts w:cstheme="minorHAnsi"/>
        </w:rPr>
        <w:t>The Energy Industry Levy funds:</w:t>
      </w:r>
    </w:p>
    <w:p w14:paraId="0CD1924F" w14:textId="77777777" w:rsidR="00427EC8" w:rsidRPr="00306B16" w:rsidRDefault="00427EC8" w:rsidP="0093622E">
      <w:pPr>
        <w:pStyle w:val="BBullet1"/>
        <w:keepNext/>
        <w:keepLines/>
        <w:rPr>
          <w:rFonts w:cstheme="minorHAnsi"/>
        </w:rPr>
      </w:pPr>
      <w:r w:rsidRPr="00306B16">
        <w:rPr>
          <w:rFonts w:cstheme="minorHAnsi"/>
        </w:rPr>
        <w:t>the Territory’s national regulatory obligations and costs for the Australian Energy Market Commission and the Ministerial Council on Energy’s responsibilities under the Australian Energy Market Agreement; and</w:t>
      </w:r>
    </w:p>
    <w:p w14:paraId="5EE69EE3" w14:textId="77777777" w:rsidR="00427EC8" w:rsidRPr="00306B16" w:rsidRDefault="00427EC8" w:rsidP="00947B7F">
      <w:pPr>
        <w:pStyle w:val="BBullet1"/>
        <w:rPr>
          <w:rFonts w:cstheme="minorHAnsi"/>
        </w:rPr>
      </w:pPr>
      <w:r w:rsidRPr="00306B16">
        <w:rPr>
          <w:rFonts w:cstheme="minorHAnsi"/>
        </w:rPr>
        <w:t>local regulatory costs incurred by the Territory in relation to energy utility services.</w:t>
      </w:r>
    </w:p>
    <w:p w14:paraId="506A6186" w14:textId="77777777" w:rsidR="00427EC8" w:rsidRPr="00306B16" w:rsidRDefault="00427EC8" w:rsidP="00947B7F">
      <w:pPr>
        <w:pStyle w:val="Bbodytext"/>
        <w:rPr>
          <w:rFonts w:cstheme="minorHAnsi"/>
        </w:rPr>
      </w:pPr>
      <w:r w:rsidRPr="00306B16">
        <w:rPr>
          <w:rFonts w:cstheme="minorHAnsi"/>
        </w:rPr>
        <w:t>The levy applies to the electricity supply, gas supply and distribution sectors. The levy is charged on a cost recovery basis and reflects the cost of regulatory activities.</w:t>
      </w:r>
    </w:p>
    <w:p w14:paraId="1C2C4393" w14:textId="77777777" w:rsidR="00427EC8" w:rsidRPr="00306B16" w:rsidRDefault="00427EC8" w:rsidP="00947B7F">
      <w:pPr>
        <w:pStyle w:val="Bbodytext"/>
        <w:rPr>
          <w:rFonts w:cstheme="minorHAnsi"/>
        </w:rPr>
      </w:pPr>
      <w:r w:rsidRPr="00306B16">
        <w:rPr>
          <w:rFonts w:cstheme="minorHAnsi"/>
        </w:rPr>
        <w:t xml:space="preserve">The Energy Industry Levy is estimated to be $4.5 million in 2025-26, unchanged from the 2025-26 Budget. It is forecast to increase to $5.5 million in 2029-30. </w:t>
      </w:r>
    </w:p>
    <w:p w14:paraId="69291579" w14:textId="77777777" w:rsidR="00427EC8" w:rsidRPr="00306B16" w:rsidRDefault="00427EC8" w:rsidP="00947B7F">
      <w:pPr>
        <w:pStyle w:val="Heading5"/>
        <w:rPr>
          <w:rFonts w:cstheme="minorHAnsi"/>
        </w:rPr>
      </w:pPr>
      <w:r w:rsidRPr="00306B16">
        <w:rPr>
          <w:rFonts w:cstheme="minorHAnsi"/>
        </w:rPr>
        <w:t>Safer Families Levy</w:t>
      </w:r>
    </w:p>
    <w:p w14:paraId="6829B033" w14:textId="77777777" w:rsidR="00427EC8" w:rsidRPr="00306B16" w:rsidRDefault="00427EC8" w:rsidP="00001AF1">
      <w:pPr>
        <w:pStyle w:val="Bbodytext"/>
        <w:rPr>
          <w:rFonts w:cstheme="minorHAnsi"/>
        </w:rPr>
      </w:pPr>
      <w:r w:rsidRPr="00306B16">
        <w:rPr>
          <w:rFonts w:cstheme="minorHAnsi"/>
        </w:rPr>
        <w:t xml:space="preserve">The Government introduced the Safer Families Levy (SFL) on 1 July 2016 to support a range of measures to prevent and respond to domestic and family violence. The SFL applies to residential and rural properties. </w:t>
      </w:r>
    </w:p>
    <w:p w14:paraId="22598E4A" w14:textId="77777777" w:rsidR="00427EC8" w:rsidRPr="00306B16" w:rsidRDefault="00427EC8" w:rsidP="00001AF1">
      <w:pPr>
        <w:pStyle w:val="Bbodytext"/>
        <w:rPr>
          <w:rFonts w:cstheme="minorHAnsi"/>
        </w:rPr>
      </w:pPr>
      <w:r w:rsidRPr="00306B16">
        <w:rPr>
          <w:rFonts w:cstheme="minorHAnsi"/>
        </w:rPr>
        <w:t xml:space="preserve">As set out in the 2025-26 Budget, the SFL will increase by $10 (to $70) in 2026-27. The Government will increase the SFL by an additional $5 a year for three years, taking the levy to $75 in 2027-28, $80 in 2028-29 and $85 in 2029-30 (see Chapter 3.2 for further details). This will </w:t>
      </w:r>
      <w:r>
        <w:rPr>
          <w:rFonts w:cstheme="minorHAnsi"/>
        </w:rPr>
        <w:t xml:space="preserve">contribute </w:t>
      </w:r>
      <w:r w:rsidRPr="00306B16">
        <w:rPr>
          <w:rFonts w:cstheme="minorHAnsi"/>
        </w:rPr>
        <w:t xml:space="preserve">to the Government’s broader investment to address domestic, family and sexual violence. </w:t>
      </w:r>
    </w:p>
    <w:p w14:paraId="60B466BA" w14:textId="77777777" w:rsidR="00427EC8" w:rsidRPr="00306B16" w:rsidRDefault="00427EC8" w:rsidP="00001AF1">
      <w:pPr>
        <w:pStyle w:val="Bbodytext"/>
        <w:rPr>
          <w:rFonts w:cstheme="minorHAnsi"/>
        </w:rPr>
      </w:pPr>
      <w:r w:rsidRPr="00306B16">
        <w:rPr>
          <w:rFonts w:eastAsiaTheme="minorEastAsia" w:cstheme="minorHAnsi"/>
        </w:rPr>
        <w:t>SFL revenue is estimated to be $11.7 million in 2025-26, increasing to $13.9 million in 2026</w:t>
      </w:r>
      <w:r w:rsidRPr="00306B16">
        <w:rPr>
          <w:rFonts w:cstheme="minorHAnsi"/>
        </w:rPr>
        <w:noBreakHyphen/>
      </w:r>
      <w:r w:rsidRPr="00306B16">
        <w:rPr>
          <w:rFonts w:eastAsiaTheme="minorEastAsia" w:cstheme="minorHAnsi"/>
        </w:rPr>
        <w:t>27. Over the four years to 2028-29 it is expected to be $3 million higher.</w:t>
      </w:r>
    </w:p>
    <w:p w14:paraId="03D5D01B" w14:textId="77777777" w:rsidR="00427EC8" w:rsidRPr="00306B16" w:rsidRDefault="00427EC8" w:rsidP="00947B7F">
      <w:pPr>
        <w:pStyle w:val="Heading5"/>
        <w:rPr>
          <w:rFonts w:cstheme="minorHAnsi"/>
        </w:rPr>
      </w:pPr>
      <w:r w:rsidRPr="00306B16">
        <w:rPr>
          <w:rFonts w:cstheme="minorHAnsi"/>
        </w:rPr>
        <w:t>Short-term Rental Accommodation Levy</w:t>
      </w:r>
    </w:p>
    <w:p w14:paraId="3C9D49D1" w14:textId="77777777" w:rsidR="00427EC8" w:rsidRPr="00306B16" w:rsidRDefault="00427EC8" w:rsidP="00001AF1">
      <w:pPr>
        <w:pStyle w:val="Bbodytext"/>
        <w:rPr>
          <w:rFonts w:cstheme="minorHAnsi"/>
        </w:rPr>
      </w:pPr>
      <w:r w:rsidRPr="00306B16">
        <w:rPr>
          <w:rFonts w:cstheme="minorHAnsi"/>
        </w:rPr>
        <w:t>The Government introduced the Short-term Rental Accommodation (STRA) levy on 1 July 2025, which applies to booking service providers who make, arrange or facilitate short-term rental accommodation bookings in the ACT. As set out in the 2025-26 Budget, the levy is 5 per cent of the total booking amount paid (or payable) by the guest. The STRA levy will increase to 7.5 per cent in 2027-28 (see Chapter 3.2 for details).</w:t>
      </w:r>
    </w:p>
    <w:p w14:paraId="79259EA1" w14:textId="77777777" w:rsidR="00427EC8" w:rsidRPr="00306B16" w:rsidRDefault="00427EC8" w:rsidP="00001AF1">
      <w:pPr>
        <w:pStyle w:val="Bbodytext"/>
        <w:rPr>
          <w:rFonts w:cstheme="minorHAnsi"/>
        </w:rPr>
      </w:pPr>
      <w:r w:rsidRPr="00306B16">
        <w:rPr>
          <w:rFonts w:cstheme="minorHAnsi"/>
        </w:rPr>
        <w:t>STRA levy revenue is estimated to be $3.8 million in 2025-26 increasing to $4 million in 2026-27. Over the four years from 2025-26 to 2028</w:t>
      </w:r>
      <w:r w:rsidRPr="00306B16">
        <w:rPr>
          <w:rFonts w:cstheme="minorHAnsi"/>
        </w:rPr>
        <w:noBreakHyphen/>
        <w:t xml:space="preserve">29 it is expected to raise an extra $4.3 million than at the 2025-26 Budget. </w:t>
      </w:r>
    </w:p>
    <w:p w14:paraId="3343802C" w14:textId="77777777" w:rsidR="00427EC8" w:rsidRPr="00306B16" w:rsidRDefault="00427EC8" w:rsidP="006A2807">
      <w:pPr>
        <w:pStyle w:val="Heading3"/>
      </w:pPr>
      <w:r w:rsidRPr="00306B16">
        <w:t xml:space="preserve">Commonwealth </w:t>
      </w:r>
      <w:r w:rsidRPr="006A2807">
        <w:t>Government</w:t>
      </w:r>
      <w:r w:rsidRPr="00306B16">
        <w:t xml:space="preserve"> Grants</w:t>
      </w:r>
    </w:p>
    <w:p w14:paraId="3F98F139" w14:textId="77777777" w:rsidR="00427EC8" w:rsidRPr="00306B16" w:rsidRDefault="00427EC8" w:rsidP="00947B7F">
      <w:pPr>
        <w:pStyle w:val="Bbodytext"/>
        <w:rPr>
          <w:rFonts w:cstheme="minorHAnsi"/>
        </w:rPr>
      </w:pPr>
      <w:r w:rsidRPr="00306B16">
        <w:rPr>
          <w:rFonts w:cstheme="minorHAnsi"/>
        </w:rPr>
        <w:t>Estimated payments to the ACT for General Revenue Assistance total $16.5 billion over four years from 2025</w:t>
      </w:r>
      <w:r w:rsidRPr="00306B16">
        <w:rPr>
          <w:rFonts w:cstheme="minorHAnsi"/>
        </w:rPr>
        <w:noBreakHyphen/>
        <w:t>26 to 2028-29, around $633.9 million higher than the estimates published in the 2025</w:t>
      </w:r>
      <w:r w:rsidRPr="00306B16">
        <w:rPr>
          <w:rFonts w:cstheme="minorHAnsi"/>
        </w:rPr>
        <w:noBreakHyphen/>
        <w:t>26 Budget. This increase reflects information contained in the 2026</w:t>
      </w:r>
      <w:r w:rsidRPr="00306B16">
        <w:rPr>
          <w:rFonts w:cstheme="minorHAnsi"/>
        </w:rPr>
        <w:noBreakHyphen/>
        <w:t>27 Commonwealth Budget, as well as agreements the Territory has signed up to where state and territory allocations were not published in the Commonwealth’s Budget estimates.</w:t>
      </w:r>
    </w:p>
    <w:p w14:paraId="696AFE5B" w14:textId="77777777" w:rsidR="00427EC8" w:rsidRPr="00306B16" w:rsidRDefault="00427EC8" w:rsidP="00947B7F">
      <w:pPr>
        <w:pStyle w:val="Caption"/>
        <w:keepLines/>
        <w:rPr>
          <w:rFonts w:cstheme="minorHAnsi"/>
        </w:rPr>
      </w:pPr>
      <w:r w:rsidRPr="00306B16">
        <w:rPr>
          <w:rFonts w:cstheme="minorHAnsi"/>
        </w:rPr>
        <w:t xml:space="preserve">Table </w:t>
      </w:r>
      <w:r>
        <w:rPr>
          <w:rFonts w:cstheme="minorHAnsi"/>
        </w:rPr>
        <w:t>3.5.8</w:t>
      </w:r>
      <w:r w:rsidRPr="00306B16">
        <w:rPr>
          <w:rFonts w:cstheme="minorHAnsi"/>
        </w:rPr>
        <w:t>: Commonwealth Government grants ($’000)</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268"/>
        <w:gridCol w:w="988"/>
        <w:gridCol w:w="1396"/>
        <w:gridCol w:w="1013"/>
        <w:gridCol w:w="1134"/>
        <w:gridCol w:w="1134"/>
        <w:gridCol w:w="1083"/>
        <w:gridCol w:w="56"/>
      </w:tblGrid>
      <w:tr w:rsidR="008B5CA6" w:rsidRPr="00306B16" w14:paraId="69FEE3D6" w14:textId="77777777" w:rsidTr="00001AF1">
        <w:trPr>
          <w:tblHeader/>
        </w:trPr>
        <w:tc>
          <w:tcPr>
            <w:tcW w:w="2268" w:type="dxa"/>
            <w:shd w:val="clear" w:color="auto" w:fill="6E46E0"/>
          </w:tcPr>
          <w:p w14:paraId="48ACE36B" w14:textId="77777777" w:rsidR="008B5CA6" w:rsidRPr="00306B16" w:rsidRDefault="008B5CA6">
            <w:pPr>
              <w:keepNext/>
              <w:keepLines/>
              <w:rPr>
                <w:rFonts w:cstheme="minorHAnsi"/>
                <w:color w:val="FFFFFF" w:themeColor="background1"/>
                <w:highlight w:val="yellow"/>
              </w:rPr>
            </w:pPr>
          </w:p>
        </w:tc>
        <w:tc>
          <w:tcPr>
            <w:tcW w:w="988" w:type="dxa"/>
            <w:shd w:val="clear" w:color="auto" w:fill="6E46E0"/>
          </w:tcPr>
          <w:p w14:paraId="2B9D4B1A" w14:textId="77777777" w:rsidR="008B5CA6" w:rsidRPr="00306B16" w:rsidRDefault="008B5CA6">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 xml:space="preserve">2025-26 </w:t>
            </w:r>
          </w:p>
          <w:p w14:paraId="4C56E602" w14:textId="77777777" w:rsidR="008B5CA6" w:rsidRPr="00306B16" w:rsidRDefault="008B5CA6">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Budget</w:t>
            </w:r>
          </w:p>
          <w:p w14:paraId="3CC2B218" w14:textId="77777777" w:rsidR="008B5CA6" w:rsidRPr="00306B16" w:rsidRDefault="008B5CA6">
            <w:pPr>
              <w:pStyle w:val="TableHeadingRowRightAligned"/>
              <w:keepNext/>
              <w:keepLines/>
              <w:rPr>
                <w:rFonts w:cstheme="minorHAnsi"/>
                <w:color w:val="FFFFFF" w:themeColor="background1"/>
              </w:rPr>
            </w:pPr>
          </w:p>
        </w:tc>
        <w:tc>
          <w:tcPr>
            <w:tcW w:w="1396" w:type="dxa"/>
            <w:shd w:val="clear" w:color="auto" w:fill="6E46E0"/>
          </w:tcPr>
          <w:p w14:paraId="1437149E" w14:textId="77777777" w:rsidR="008B5CA6" w:rsidRPr="00306B16" w:rsidRDefault="008B5CA6">
            <w:pPr>
              <w:pStyle w:val="TableHeadingRowRightAligned"/>
              <w:keepNext/>
              <w:keepLines/>
              <w:rPr>
                <w:rFonts w:cstheme="minorHAnsi"/>
                <w:color w:val="FFFFFF" w:themeColor="background1"/>
              </w:rPr>
            </w:pPr>
            <w:r w:rsidRPr="00306B16">
              <w:rPr>
                <w:rFonts w:cstheme="minorHAnsi"/>
                <w:color w:val="FFFFFF" w:themeColor="background1"/>
              </w:rPr>
              <w:t xml:space="preserve">2025-26 </w:t>
            </w:r>
          </w:p>
          <w:p w14:paraId="201EB955" w14:textId="77777777" w:rsidR="008B5CA6" w:rsidRPr="00306B16" w:rsidRDefault="008B5CA6">
            <w:pPr>
              <w:pStyle w:val="TableHeadingRowRightAligned"/>
              <w:keepNext/>
              <w:keepLines/>
              <w:rPr>
                <w:rFonts w:cstheme="minorHAnsi"/>
                <w:color w:val="FFFFFF" w:themeColor="background1"/>
              </w:rPr>
            </w:pPr>
            <w:r w:rsidRPr="00306B16">
              <w:rPr>
                <w:rFonts w:cstheme="minorHAnsi"/>
                <w:color w:val="FFFFFF" w:themeColor="background1"/>
              </w:rPr>
              <w:t>Estimated Outcome</w:t>
            </w:r>
          </w:p>
        </w:tc>
        <w:tc>
          <w:tcPr>
            <w:tcW w:w="1013" w:type="dxa"/>
            <w:shd w:val="clear" w:color="auto" w:fill="6E46E0"/>
          </w:tcPr>
          <w:p w14:paraId="55B8B3BD" w14:textId="77777777" w:rsidR="008B5CA6" w:rsidRPr="00306B16" w:rsidRDefault="008B5CA6">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2026-27 Budget</w:t>
            </w:r>
          </w:p>
          <w:p w14:paraId="29D44CE7" w14:textId="77777777" w:rsidR="008B5CA6" w:rsidRPr="00306B16" w:rsidRDefault="008B5CA6">
            <w:pPr>
              <w:pStyle w:val="TableHeadingRowRightAligned"/>
              <w:keepNext/>
              <w:keepLines/>
              <w:rPr>
                <w:rFonts w:cstheme="minorHAnsi"/>
                <w:color w:val="FFFFFF" w:themeColor="background1"/>
              </w:rPr>
            </w:pPr>
          </w:p>
        </w:tc>
        <w:tc>
          <w:tcPr>
            <w:tcW w:w="1134" w:type="dxa"/>
            <w:shd w:val="clear" w:color="auto" w:fill="6E46E0"/>
          </w:tcPr>
          <w:p w14:paraId="5096FB54" w14:textId="77777777" w:rsidR="008B5CA6" w:rsidRPr="00306B16" w:rsidRDefault="008B5CA6">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2027-28 Estimate</w:t>
            </w:r>
          </w:p>
          <w:p w14:paraId="4B34B54F" w14:textId="77777777" w:rsidR="008B5CA6" w:rsidRPr="00306B16" w:rsidRDefault="008B5CA6">
            <w:pPr>
              <w:pStyle w:val="TableHeadingRowRightAligned"/>
              <w:keepNext/>
              <w:keepLines/>
              <w:rPr>
                <w:rFonts w:cstheme="minorHAnsi"/>
                <w:color w:val="FFFFFF" w:themeColor="background1"/>
              </w:rPr>
            </w:pPr>
          </w:p>
        </w:tc>
        <w:tc>
          <w:tcPr>
            <w:tcW w:w="1134" w:type="dxa"/>
            <w:shd w:val="clear" w:color="auto" w:fill="6E46E0"/>
          </w:tcPr>
          <w:p w14:paraId="401C71D7" w14:textId="77777777" w:rsidR="008B5CA6" w:rsidRPr="00306B16" w:rsidRDefault="008B5CA6">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2028-29 Estimate</w:t>
            </w:r>
          </w:p>
          <w:p w14:paraId="1E480C4A" w14:textId="77777777" w:rsidR="008B5CA6" w:rsidRPr="00306B16" w:rsidRDefault="008B5CA6">
            <w:pPr>
              <w:pStyle w:val="TableHeadingRowRightAligned"/>
              <w:keepNext/>
              <w:keepLines/>
              <w:rPr>
                <w:rFonts w:cstheme="minorHAnsi"/>
                <w:color w:val="FFFFFF" w:themeColor="background1"/>
              </w:rPr>
            </w:pPr>
          </w:p>
        </w:tc>
        <w:tc>
          <w:tcPr>
            <w:tcW w:w="1139" w:type="dxa"/>
            <w:gridSpan w:val="2"/>
            <w:shd w:val="clear" w:color="auto" w:fill="6E46E0"/>
          </w:tcPr>
          <w:p w14:paraId="4D0C3BCA" w14:textId="77777777" w:rsidR="008B5CA6" w:rsidRPr="00306B16" w:rsidRDefault="008B5CA6">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2029-30 Estimate</w:t>
            </w:r>
          </w:p>
          <w:p w14:paraId="695E841B" w14:textId="77777777" w:rsidR="008B5CA6" w:rsidRPr="00306B16" w:rsidRDefault="008B5CA6">
            <w:pPr>
              <w:pStyle w:val="TableHeadingRowRightAligned"/>
              <w:keepNext/>
              <w:keepLines/>
              <w:rPr>
                <w:rFonts w:cstheme="minorHAnsi"/>
                <w:color w:val="FFFFFF" w:themeColor="background1"/>
              </w:rPr>
            </w:pPr>
          </w:p>
        </w:tc>
      </w:tr>
      <w:tr w:rsidR="00427EC8" w:rsidRPr="00306B16" w14:paraId="275934CF" w14:textId="77777777" w:rsidTr="00001AF1">
        <w:trPr>
          <w:gridAfter w:val="1"/>
          <w:wAfter w:w="56" w:type="dxa"/>
        </w:trPr>
        <w:tc>
          <w:tcPr>
            <w:tcW w:w="2268" w:type="dxa"/>
            <w:vAlign w:val="bottom"/>
          </w:tcPr>
          <w:p w14:paraId="72777563" w14:textId="77777777" w:rsidR="00427EC8" w:rsidRPr="00306B16" w:rsidRDefault="00427EC8">
            <w:pPr>
              <w:pStyle w:val="TableText0"/>
              <w:rPr>
                <w:rFonts w:cstheme="minorHAnsi"/>
                <w:b/>
              </w:rPr>
            </w:pPr>
            <w:r w:rsidRPr="00306B16">
              <w:rPr>
                <w:rFonts w:cstheme="minorHAnsi"/>
                <w:b/>
              </w:rPr>
              <w:t>Current grants</w:t>
            </w:r>
          </w:p>
        </w:tc>
        <w:tc>
          <w:tcPr>
            <w:tcW w:w="988" w:type="dxa"/>
          </w:tcPr>
          <w:p w14:paraId="6BDF3F56" w14:textId="77777777" w:rsidR="00427EC8" w:rsidRPr="00306B16" w:rsidRDefault="00427EC8">
            <w:pPr>
              <w:pStyle w:val="Tablefigure"/>
              <w:rPr>
                <w:rFonts w:cstheme="minorHAnsi"/>
                <w:b/>
                <w:highlight w:val="yellow"/>
              </w:rPr>
            </w:pPr>
          </w:p>
        </w:tc>
        <w:tc>
          <w:tcPr>
            <w:tcW w:w="1396" w:type="dxa"/>
          </w:tcPr>
          <w:p w14:paraId="6E8DC77E" w14:textId="77777777" w:rsidR="00427EC8" w:rsidRPr="00306B16" w:rsidRDefault="00427EC8">
            <w:pPr>
              <w:pStyle w:val="Tablefigure"/>
              <w:rPr>
                <w:rFonts w:cstheme="minorHAnsi"/>
                <w:b/>
                <w:highlight w:val="yellow"/>
              </w:rPr>
            </w:pPr>
          </w:p>
        </w:tc>
        <w:tc>
          <w:tcPr>
            <w:tcW w:w="1013" w:type="dxa"/>
          </w:tcPr>
          <w:p w14:paraId="502B135A" w14:textId="77777777" w:rsidR="00427EC8" w:rsidRPr="00306B16" w:rsidRDefault="00427EC8">
            <w:pPr>
              <w:pStyle w:val="Tablefigure"/>
              <w:rPr>
                <w:rFonts w:cstheme="minorHAnsi"/>
                <w:b/>
                <w:highlight w:val="yellow"/>
              </w:rPr>
            </w:pPr>
          </w:p>
        </w:tc>
        <w:tc>
          <w:tcPr>
            <w:tcW w:w="1134" w:type="dxa"/>
          </w:tcPr>
          <w:p w14:paraId="1F9230CD" w14:textId="77777777" w:rsidR="00427EC8" w:rsidRPr="00306B16" w:rsidRDefault="00427EC8">
            <w:pPr>
              <w:pStyle w:val="Tablefigure"/>
              <w:rPr>
                <w:rFonts w:cstheme="minorHAnsi"/>
                <w:b/>
                <w:highlight w:val="yellow"/>
              </w:rPr>
            </w:pPr>
          </w:p>
        </w:tc>
        <w:tc>
          <w:tcPr>
            <w:tcW w:w="1134" w:type="dxa"/>
          </w:tcPr>
          <w:p w14:paraId="4666D86D" w14:textId="77777777" w:rsidR="00427EC8" w:rsidRPr="00306B16" w:rsidRDefault="00427EC8">
            <w:pPr>
              <w:pStyle w:val="Tablefigure"/>
              <w:rPr>
                <w:rFonts w:cstheme="minorHAnsi"/>
                <w:b/>
                <w:highlight w:val="yellow"/>
              </w:rPr>
            </w:pPr>
          </w:p>
        </w:tc>
        <w:tc>
          <w:tcPr>
            <w:tcW w:w="1083" w:type="dxa"/>
          </w:tcPr>
          <w:p w14:paraId="7289B106" w14:textId="77777777" w:rsidR="00427EC8" w:rsidRPr="00306B16" w:rsidRDefault="00427EC8">
            <w:pPr>
              <w:pStyle w:val="Tablefigure"/>
              <w:rPr>
                <w:rFonts w:cstheme="minorHAnsi"/>
                <w:b/>
                <w:highlight w:val="yellow"/>
              </w:rPr>
            </w:pPr>
          </w:p>
        </w:tc>
      </w:tr>
      <w:tr w:rsidR="00427EC8" w:rsidRPr="00306B16" w14:paraId="7EDB9719" w14:textId="77777777" w:rsidTr="00001AF1">
        <w:trPr>
          <w:gridAfter w:val="1"/>
          <w:wAfter w:w="56" w:type="dxa"/>
        </w:trPr>
        <w:tc>
          <w:tcPr>
            <w:tcW w:w="2268" w:type="dxa"/>
          </w:tcPr>
          <w:p w14:paraId="244BA5F8" w14:textId="77777777" w:rsidR="00427EC8" w:rsidRPr="00306B16" w:rsidRDefault="00427EC8" w:rsidP="00011686">
            <w:pPr>
              <w:pStyle w:val="TableText0"/>
              <w:rPr>
                <w:rFonts w:cstheme="minorHAnsi"/>
              </w:rPr>
            </w:pPr>
            <w:r w:rsidRPr="00306B16">
              <w:rPr>
                <w:rFonts w:cstheme="minorHAnsi"/>
              </w:rPr>
              <w:t>GST revenue grant</w:t>
            </w:r>
          </w:p>
        </w:tc>
        <w:tc>
          <w:tcPr>
            <w:tcW w:w="988" w:type="dxa"/>
            <w:vAlign w:val="bottom"/>
          </w:tcPr>
          <w:p w14:paraId="052ADA7D" w14:textId="77777777" w:rsidR="00427EC8" w:rsidRPr="00306B16" w:rsidRDefault="00427EC8" w:rsidP="00011686">
            <w:pPr>
              <w:pStyle w:val="Tablefigure"/>
              <w:rPr>
                <w:rFonts w:cstheme="minorHAnsi"/>
                <w:highlight w:val="yellow"/>
              </w:rPr>
            </w:pPr>
            <w:r w:rsidRPr="00306B16">
              <w:rPr>
                <w:rFonts w:cstheme="minorHAnsi"/>
              </w:rPr>
              <w:t xml:space="preserve">2,198,877 </w:t>
            </w:r>
          </w:p>
        </w:tc>
        <w:tc>
          <w:tcPr>
            <w:tcW w:w="1396" w:type="dxa"/>
            <w:vAlign w:val="bottom"/>
          </w:tcPr>
          <w:p w14:paraId="580C9426" w14:textId="77777777" w:rsidR="00427EC8" w:rsidRPr="00306B16" w:rsidRDefault="00427EC8" w:rsidP="00011686">
            <w:pPr>
              <w:pStyle w:val="Tablefigure"/>
              <w:rPr>
                <w:rFonts w:cstheme="minorHAnsi"/>
                <w:highlight w:val="yellow"/>
              </w:rPr>
            </w:pPr>
            <w:r w:rsidRPr="00306B16">
              <w:rPr>
                <w:rFonts w:cstheme="minorHAnsi"/>
              </w:rPr>
              <w:t xml:space="preserve">2,167,493 </w:t>
            </w:r>
          </w:p>
        </w:tc>
        <w:tc>
          <w:tcPr>
            <w:tcW w:w="1013" w:type="dxa"/>
            <w:vAlign w:val="bottom"/>
          </w:tcPr>
          <w:p w14:paraId="759C4C1E" w14:textId="77777777" w:rsidR="00427EC8" w:rsidRPr="00306B16" w:rsidRDefault="00427EC8" w:rsidP="00011686">
            <w:pPr>
              <w:pStyle w:val="Tablefigure"/>
              <w:rPr>
                <w:rFonts w:cstheme="minorHAnsi"/>
                <w:highlight w:val="yellow"/>
              </w:rPr>
            </w:pPr>
            <w:r w:rsidRPr="00306B16">
              <w:rPr>
                <w:rFonts w:cstheme="minorHAnsi"/>
              </w:rPr>
              <w:t xml:space="preserve">2,249,939 </w:t>
            </w:r>
          </w:p>
        </w:tc>
        <w:tc>
          <w:tcPr>
            <w:tcW w:w="1134" w:type="dxa"/>
            <w:vAlign w:val="bottom"/>
          </w:tcPr>
          <w:p w14:paraId="082124B2" w14:textId="77777777" w:rsidR="00427EC8" w:rsidRPr="00306B16" w:rsidRDefault="00427EC8" w:rsidP="00011686">
            <w:pPr>
              <w:pStyle w:val="Tablefigure"/>
              <w:rPr>
                <w:rFonts w:cstheme="minorHAnsi"/>
                <w:highlight w:val="yellow"/>
              </w:rPr>
            </w:pPr>
            <w:r w:rsidRPr="00306B16">
              <w:rPr>
                <w:rFonts w:cstheme="minorHAnsi"/>
              </w:rPr>
              <w:t xml:space="preserve">2,364,700 </w:t>
            </w:r>
          </w:p>
        </w:tc>
        <w:tc>
          <w:tcPr>
            <w:tcW w:w="1134" w:type="dxa"/>
            <w:vAlign w:val="bottom"/>
          </w:tcPr>
          <w:p w14:paraId="7A8975A3" w14:textId="77777777" w:rsidR="00427EC8" w:rsidRPr="00306B16" w:rsidRDefault="00427EC8" w:rsidP="00011686">
            <w:pPr>
              <w:pStyle w:val="Tablefigure"/>
              <w:rPr>
                <w:rFonts w:cstheme="minorHAnsi"/>
                <w:highlight w:val="yellow"/>
              </w:rPr>
            </w:pPr>
            <w:r w:rsidRPr="00306B16">
              <w:rPr>
                <w:rFonts w:cstheme="minorHAnsi"/>
              </w:rPr>
              <w:t xml:space="preserve">2,517,859 </w:t>
            </w:r>
          </w:p>
        </w:tc>
        <w:tc>
          <w:tcPr>
            <w:tcW w:w="1083" w:type="dxa"/>
            <w:vAlign w:val="bottom"/>
          </w:tcPr>
          <w:p w14:paraId="0672D82B" w14:textId="77777777" w:rsidR="00427EC8" w:rsidRPr="00306B16" w:rsidRDefault="00427EC8" w:rsidP="00011686">
            <w:pPr>
              <w:pStyle w:val="Tablefigure"/>
              <w:rPr>
                <w:rFonts w:cstheme="minorHAnsi"/>
                <w:highlight w:val="yellow"/>
              </w:rPr>
            </w:pPr>
            <w:r w:rsidRPr="00306B16">
              <w:rPr>
                <w:rFonts w:cstheme="minorHAnsi"/>
              </w:rPr>
              <w:t xml:space="preserve">2,660,632 </w:t>
            </w:r>
          </w:p>
        </w:tc>
      </w:tr>
      <w:tr w:rsidR="00427EC8" w:rsidRPr="00306B16" w14:paraId="3EF95610" w14:textId="77777777" w:rsidTr="00001AF1">
        <w:trPr>
          <w:gridAfter w:val="1"/>
          <w:wAfter w:w="56" w:type="dxa"/>
        </w:trPr>
        <w:tc>
          <w:tcPr>
            <w:tcW w:w="2268" w:type="dxa"/>
          </w:tcPr>
          <w:p w14:paraId="4940A41A" w14:textId="77777777" w:rsidR="00427EC8" w:rsidRPr="00306B16" w:rsidRDefault="00427EC8" w:rsidP="00CB3B85">
            <w:pPr>
              <w:pStyle w:val="TableText0"/>
              <w:rPr>
                <w:rFonts w:cstheme="minorHAnsi"/>
              </w:rPr>
            </w:pPr>
            <w:r w:rsidRPr="00306B16">
              <w:rPr>
                <w:rFonts w:cstheme="minorHAnsi"/>
              </w:rPr>
              <w:t>ACT municipal services</w:t>
            </w:r>
          </w:p>
        </w:tc>
        <w:tc>
          <w:tcPr>
            <w:tcW w:w="988" w:type="dxa"/>
            <w:vAlign w:val="bottom"/>
          </w:tcPr>
          <w:p w14:paraId="4FE44366" w14:textId="77777777" w:rsidR="00427EC8" w:rsidRPr="00306B16" w:rsidRDefault="00427EC8" w:rsidP="00CB3B85">
            <w:pPr>
              <w:pStyle w:val="Tablefigure"/>
              <w:rPr>
                <w:rFonts w:cstheme="minorHAnsi"/>
                <w:highlight w:val="yellow"/>
              </w:rPr>
            </w:pPr>
            <w:r w:rsidRPr="00306B16">
              <w:rPr>
                <w:rFonts w:cstheme="minorHAnsi"/>
              </w:rPr>
              <w:t xml:space="preserve">46,340 </w:t>
            </w:r>
          </w:p>
        </w:tc>
        <w:tc>
          <w:tcPr>
            <w:tcW w:w="1396" w:type="dxa"/>
            <w:vAlign w:val="bottom"/>
          </w:tcPr>
          <w:p w14:paraId="02FA849D" w14:textId="77777777" w:rsidR="00427EC8" w:rsidRPr="00306B16" w:rsidRDefault="00427EC8" w:rsidP="00CB3B85">
            <w:pPr>
              <w:pStyle w:val="Tablefigure"/>
              <w:rPr>
                <w:rFonts w:cstheme="minorHAnsi"/>
                <w:highlight w:val="yellow"/>
              </w:rPr>
            </w:pPr>
            <w:r w:rsidRPr="00306B16">
              <w:rPr>
                <w:rFonts w:cstheme="minorHAnsi"/>
              </w:rPr>
              <w:t xml:space="preserve">46,340 </w:t>
            </w:r>
          </w:p>
        </w:tc>
        <w:tc>
          <w:tcPr>
            <w:tcW w:w="1013" w:type="dxa"/>
            <w:vAlign w:val="bottom"/>
          </w:tcPr>
          <w:p w14:paraId="5FBE255E" w14:textId="77777777" w:rsidR="00427EC8" w:rsidRPr="00306B16" w:rsidRDefault="00427EC8" w:rsidP="00CB3B85">
            <w:pPr>
              <w:pStyle w:val="Tablefigure"/>
              <w:rPr>
                <w:rFonts w:cstheme="minorHAnsi"/>
                <w:highlight w:val="yellow"/>
              </w:rPr>
            </w:pPr>
            <w:r w:rsidRPr="00306B16">
              <w:rPr>
                <w:rFonts w:cstheme="minorHAnsi"/>
              </w:rPr>
              <w:t xml:space="preserve">47,545 </w:t>
            </w:r>
          </w:p>
        </w:tc>
        <w:tc>
          <w:tcPr>
            <w:tcW w:w="1134" w:type="dxa"/>
            <w:vAlign w:val="bottom"/>
          </w:tcPr>
          <w:p w14:paraId="1CAC790B" w14:textId="77777777" w:rsidR="00427EC8" w:rsidRPr="00306B16" w:rsidRDefault="00427EC8" w:rsidP="00CB3B85">
            <w:pPr>
              <w:pStyle w:val="Tablefigure"/>
              <w:rPr>
                <w:rFonts w:cstheme="minorHAnsi"/>
                <w:highlight w:val="yellow"/>
              </w:rPr>
            </w:pPr>
            <w:r w:rsidRPr="00306B16">
              <w:rPr>
                <w:rFonts w:cstheme="minorHAnsi"/>
              </w:rPr>
              <w:t xml:space="preserve">48,591 </w:t>
            </w:r>
          </w:p>
        </w:tc>
        <w:tc>
          <w:tcPr>
            <w:tcW w:w="1134" w:type="dxa"/>
            <w:vAlign w:val="bottom"/>
          </w:tcPr>
          <w:p w14:paraId="1FAC6913" w14:textId="77777777" w:rsidR="00427EC8" w:rsidRPr="00306B16" w:rsidRDefault="00427EC8" w:rsidP="00CB3B85">
            <w:pPr>
              <w:pStyle w:val="Tablefigure"/>
              <w:rPr>
                <w:rFonts w:cstheme="minorHAnsi"/>
                <w:highlight w:val="yellow"/>
              </w:rPr>
            </w:pPr>
            <w:r w:rsidRPr="00306B16">
              <w:rPr>
                <w:rFonts w:cstheme="minorHAnsi"/>
              </w:rPr>
              <w:t xml:space="preserve">49,611 </w:t>
            </w:r>
          </w:p>
        </w:tc>
        <w:tc>
          <w:tcPr>
            <w:tcW w:w="1083" w:type="dxa"/>
            <w:vAlign w:val="bottom"/>
          </w:tcPr>
          <w:p w14:paraId="3447BBB8" w14:textId="77777777" w:rsidR="00427EC8" w:rsidRPr="00306B16" w:rsidRDefault="00427EC8" w:rsidP="00CB3B85">
            <w:pPr>
              <w:pStyle w:val="Tablefigure"/>
              <w:rPr>
                <w:rFonts w:cstheme="minorHAnsi"/>
                <w:highlight w:val="yellow"/>
              </w:rPr>
            </w:pPr>
            <w:r w:rsidRPr="00306B16">
              <w:rPr>
                <w:rFonts w:cstheme="minorHAnsi"/>
              </w:rPr>
              <w:t xml:space="preserve">50,752 </w:t>
            </w:r>
          </w:p>
        </w:tc>
      </w:tr>
      <w:tr w:rsidR="00427EC8" w:rsidRPr="00306B16" w14:paraId="6CA54888" w14:textId="77777777" w:rsidTr="00001AF1">
        <w:trPr>
          <w:gridAfter w:val="1"/>
          <w:wAfter w:w="56" w:type="dxa"/>
        </w:trPr>
        <w:tc>
          <w:tcPr>
            <w:tcW w:w="2268" w:type="dxa"/>
          </w:tcPr>
          <w:p w14:paraId="7E6783F1" w14:textId="77777777" w:rsidR="00427EC8" w:rsidRPr="00306B16" w:rsidRDefault="00427EC8" w:rsidP="001460A7">
            <w:pPr>
              <w:pStyle w:val="TableText0"/>
              <w:rPr>
                <w:rFonts w:cstheme="minorHAnsi"/>
              </w:rPr>
            </w:pPr>
            <w:r w:rsidRPr="00306B16">
              <w:rPr>
                <w:rFonts w:cstheme="minorHAnsi"/>
              </w:rPr>
              <w:t xml:space="preserve">National Specific Purpose Payments </w:t>
            </w:r>
          </w:p>
        </w:tc>
        <w:tc>
          <w:tcPr>
            <w:tcW w:w="988" w:type="dxa"/>
            <w:vAlign w:val="bottom"/>
          </w:tcPr>
          <w:p w14:paraId="643DB679" w14:textId="77777777" w:rsidR="00427EC8" w:rsidRPr="00306B16" w:rsidRDefault="00427EC8" w:rsidP="001460A7">
            <w:pPr>
              <w:pStyle w:val="Tablefigure"/>
              <w:rPr>
                <w:rFonts w:cstheme="minorHAnsi"/>
                <w:highlight w:val="yellow"/>
              </w:rPr>
            </w:pPr>
            <w:r w:rsidRPr="00306B16">
              <w:rPr>
                <w:rFonts w:cstheme="minorHAnsi"/>
              </w:rPr>
              <w:t xml:space="preserve">1,125,060 </w:t>
            </w:r>
          </w:p>
        </w:tc>
        <w:tc>
          <w:tcPr>
            <w:tcW w:w="1396" w:type="dxa"/>
            <w:vAlign w:val="bottom"/>
          </w:tcPr>
          <w:p w14:paraId="2E8E3EF6" w14:textId="77777777" w:rsidR="00427EC8" w:rsidRPr="00306B16" w:rsidRDefault="00427EC8" w:rsidP="001460A7">
            <w:pPr>
              <w:pStyle w:val="Tablefigure"/>
              <w:rPr>
                <w:rFonts w:cstheme="minorHAnsi"/>
                <w:highlight w:val="yellow"/>
              </w:rPr>
            </w:pPr>
            <w:r w:rsidRPr="00306B16">
              <w:rPr>
                <w:rFonts w:cstheme="minorHAnsi"/>
              </w:rPr>
              <w:t xml:space="preserve">1,144,074 </w:t>
            </w:r>
          </w:p>
        </w:tc>
        <w:tc>
          <w:tcPr>
            <w:tcW w:w="1013" w:type="dxa"/>
            <w:vAlign w:val="bottom"/>
          </w:tcPr>
          <w:p w14:paraId="221238A3" w14:textId="77777777" w:rsidR="00427EC8" w:rsidRPr="00306B16" w:rsidRDefault="00427EC8" w:rsidP="001460A7">
            <w:pPr>
              <w:pStyle w:val="Tablefigure"/>
              <w:rPr>
                <w:rFonts w:cstheme="minorHAnsi"/>
                <w:highlight w:val="yellow"/>
              </w:rPr>
            </w:pPr>
            <w:r w:rsidRPr="00306B16">
              <w:rPr>
                <w:rFonts w:cstheme="minorHAnsi"/>
              </w:rPr>
              <w:t xml:space="preserve">1,287,211 </w:t>
            </w:r>
          </w:p>
        </w:tc>
        <w:tc>
          <w:tcPr>
            <w:tcW w:w="1134" w:type="dxa"/>
            <w:vAlign w:val="bottom"/>
          </w:tcPr>
          <w:p w14:paraId="301393D1" w14:textId="77777777" w:rsidR="00427EC8" w:rsidRPr="00306B16" w:rsidRDefault="00427EC8" w:rsidP="001460A7">
            <w:pPr>
              <w:pStyle w:val="Tablefigure"/>
              <w:rPr>
                <w:rFonts w:cstheme="minorHAnsi"/>
                <w:highlight w:val="yellow"/>
              </w:rPr>
            </w:pPr>
            <w:r w:rsidRPr="00306B16">
              <w:rPr>
                <w:rFonts w:cstheme="minorHAnsi"/>
              </w:rPr>
              <w:t xml:space="preserve">1,362,598 </w:t>
            </w:r>
          </w:p>
        </w:tc>
        <w:tc>
          <w:tcPr>
            <w:tcW w:w="1134" w:type="dxa"/>
            <w:vAlign w:val="bottom"/>
          </w:tcPr>
          <w:p w14:paraId="7A1A8127" w14:textId="77777777" w:rsidR="00427EC8" w:rsidRPr="00306B16" w:rsidRDefault="00427EC8" w:rsidP="001460A7">
            <w:pPr>
              <w:pStyle w:val="Tablefigure"/>
              <w:rPr>
                <w:rFonts w:cstheme="minorHAnsi"/>
                <w:highlight w:val="yellow"/>
              </w:rPr>
            </w:pPr>
            <w:r w:rsidRPr="00306B16">
              <w:rPr>
                <w:rFonts w:cstheme="minorHAnsi"/>
              </w:rPr>
              <w:t xml:space="preserve">1,436,516 </w:t>
            </w:r>
          </w:p>
        </w:tc>
        <w:tc>
          <w:tcPr>
            <w:tcW w:w="1083" w:type="dxa"/>
            <w:vAlign w:val="bottom"/>
          </w:tcPr>
          <w:p w14:paraId="65D9B944" w14:textId="77777777" w:rsidR="00427EC8" w:rsidRPr="00306B16" w:rsidRDefault="00427EC8" w:rsidP="001460A7">
            <w:pPr>
              <w:pStyle w:val="Tablefigure"/>
              <w:rPr>
                <w:rFonts w:cstheme="minorHAnsi"/>
                <w:highlight w:val="yellow"/>
              </w:rPr>
            </w:pPr>
            <w:r w:rsidRPr="00306B16">
              <w:rPr>
                <w:rFonts w:cstheme="minorHAnsi"/>
              </w:rPr>
              <w:t xml:space="preserve">1,517,543 </w:t>
            </w:r>
          </w:p>
        </w:tc>
      </w:tr>
      <w:tr w:rsidR="00427EC8" w:rsidRPr="00306B16" w14:paraId="0E2B39E9" w14:textId="77777777" w:rsidTr="00001AF1">
        <w:trPr>
          <w:gridAfter w:val="1"/>
          <w:wAfter w:w="56" w:type="dxa"/>
        </w:trPr>
        <w:tc>
          <w:tcPr>
            <w:tcW w:w="2268" w:type="dxa"/>
          </w:tcPr>
          <w:p w14:paraId="1BDC79A7" w14:textId="77777777" w:rsidR="00427EC8" w:rsidRPr="00306B16" w:rsidRDefault="00427EC8" w:rsidP="00E026BA">
            <w:pPr>
              <w:pStyle w:val="TableText0"/>
              <w:rPr>
                <w:rFonts w:cstheme="minorHAnsi"/>
              </w:rPr>
            </w:pPr>
            <w:r w:rsidRPr="00306B16">
              <w:rPr>
                <w:rFonts w:cstheme="minorHAnsi"/>
              </w:rPr>
              <w:t>Financial assistance grants to local government</w:t>
            </w:r>
          </w:p>
        </w:tc>
        <w:tc>
          <w:tcPr>
            <w:tcW w:w="988" w:type="dxa"/>
            <w:vAlign w:val="bottom"/>
          </w:tcPr>
          <w:p w14:paraId="7433B30A" w14:textId="77777777" w:rsidR="00427EC8" w:rsidRPr="00306B16" w:rsidRDefault="00427EC8" w:rsidP="00E026BA">
            <w:pPr>
              <w:pStyle w:val="Tablefigure"/>
              <w:rPr>
                <w:rFonts w:cstheme="minorHAnsi"/>
                <w:highlight w:val="yellow"/>
              </w:rPr>
            </w:pPr>
            <w:r w:rsidRPr="00306B16">
              <w:rPr>
                <w:rFonts w:cstheme="minorHAnsi"/>
              </w:rPr>
              <w:t xml:space="preserve">75,597 </w:t>
            </w:r>
          </w:p>
        </w:tc>
        <w:tc>
          <w:tcPr>
            <w:tcW w:w="1396" w:type="dxa"/>
            <w:vAlign w:val="bottom"/>
          </w:tcPr>
          <w:p w14:paraId="7E686963" w14:textId="77777777" w:rsidR="00427EC8" w:rsidRPr="00306B16" w:rsidRDefault="00427EC8" w:rsidP="00E026BA">
            <w:pPr>
              <w:pStyle w:val="Tablefigure"/>
              <w:rPr>
                <w:rFonts w:cstheme="minorHAnsi"/>
                <w:highlight w:val="yellow"/>
              </w:rPr>
            </w:pPr>
            <w:r w:rsidRPr="00306B16">
              <w:rPr>
                <w:rFonts w:cstheme="minorHAnsi"/>
              </w:rPr>
              <w:t xml:space="preserve">102,101 </w:t>
            </w:r>
          </w:p>
        </w:tc>
        <w:tc>
          <w:tcPr>
            <w:tcW w:w="1013" w:type="dxa"/>
            <w:vAlign w:val="bottom"/>
          </w:tcPr>
          <w:p w14:paraId="069FE465" w14:textId="77777777" w:rsidR="00427EC8" w:rsidRPr="00306B16" w:rsidRDefault="00427EC8" w:rsidP="00E026BA">
            <w:pPr>
              <w:pStyle w:val="Tablefigure"/>
              <w:rPr>
                <w:rFonts w:cstheme="minorHAnsi"/>
                <w:highlight w:val="yellow"/>
              </w:rPr>
            </w:pPr>
            <w:r w:rsidRPr="00306B16">
              <w:rPr>
                <w:rFonts w:cstheme="minorHAnsi"/>
              </w:rPr>
              <w:t xml:space="preserve">15,936 </w:t>
            </w:r>
          </w:p>
        </w:tc>
        <w:tc>
          <w:tcPr>
            <w:tcW w:w="1134" w:type="dxa"/>
            <w:vAlign w:val="bottom"/>
          </w:tcPr>
          <w:p w14:paraId="3F0999AF" w14:textId="77777777" w:rsidR="00427EC8" w:rsidRPr="00306B16" w:rsidRDefault="00427EC8" w:rsidP="00E026BA">
            <w:pPr>
              <w:pStyle w:val="Tablefigure"/>
              <w:rPr>
                <w:rFonts w:cstheme="minorHAnsi"/>
                <w:highlight w:val="yellow"/>
              </w:rPr>
            </w:pPr>
            <w:r w:rsidRPr="00306B16">
              <w:rPr>
                <w:rFonts w:cstheme="minorHAnsi"/>
              </w:rPr>
              <w:t xml:space="preserve">82,610 </w:t>
            </w:r>
          </w:p>
        </w:tc>
        <w:tc>
          <w:tcPr>
            <w:tcW w:w="1134" w:type="dxa"/>
            <w:vAlign w:val="bottom"/>
          </w:tcPr>
          <w:p w14:paraId="6E59A1BE" w14:textId="77777777" w:rsidR="00427EC8" w:rsidRPr="00306B16" w:rsidRDefault="00427EC8" w:rsidP="00E026BA">
            <w:pPr>
              <w:pStyle w:val="Tablefigure"/>
              <w:rPr>
                <w:rFonts w:cstheme="minorHAnsi"/>
                <w:highlight w:val="yellow"/>
              </w:rPr>
            </w:pPr>
            <w:r w:rsidRPr="00306B16">
              <w:rPr>
                <w:rFonts w:cstheme="minorHAnsi"/>
              </w:rPr>
              <w:t xml:space="preserve">85,862 </w:t>
            </w:r>
          </w:p>
        </w:tc>
        <w:tc>
          <w:tcPr>
            <w:tcW w:w="1083" w:type="dxa"/>
            <w:vAlign w:val="bottom"/>
          </w:tcPr>
          <w:p w14:paraId="7F9EE7B0" w14:textId="77777777" w:rsidR="00427EC8" w:rsidRPr="00306B16" w:rsidRDefault="00427EC8" w:rsidP="00E026BA">
            <w:pPr>
              <w:pStyle w:val="Tablefigure"/>
              <w:rPr>
                <w:rFonts w:cstheme="minorHAnsi"/>
                <w:highlight w:val="yellow"/>
              </w:rPr>
            </w:pPr>
            <w:r w:rsidRPr="00306B16">
              <w:rPr>
                <w:rFonts w:cstheme="minorHAnsi"/>
              </w:rPr>
              <w:t xml:space="preserve">89,283 </w:t>
            </w:r>
          </w:p>
        </w:tc>
      </w:tr>
      <w:tr w:rsidR="00427EC8" w:rsidRPr="00306B16" w14:paraId="453DF5A8" w14:textId="77777777" w:rsidTr="00001AF1">
        <w:trPr>
          <w:gridAfter w:val="1"/>
          <w:wAfter w:w="56" w:type="dxa"/>
        </w:trPr>
        <w:tc>
          <w:tcPr>
            <w:tcW w:w="2268" w:type="dxa"/>
          </w:tcPr>
          <w:p w14:paraId="2B595392" w14:textId="77777777" w:rsidR="00427EC8" w:rsidRPr="00306B16" w:rsidRDefault="00427EC8" w:rsidP="00FE1B3E">
            <w:pPr>
              <w:pStyle w:val="TableText0"/>
              <w:rPr>
                <w:rFonts w:cstheme="minorHAnsi"/>
              </w:rPr>
            </w:pPr>
            <w:r w:rsidRPr="00306B16">
              <w:rPr>
                <w:rFonts w:cstheme="minorHAnsi"/>
              </w:rPr>
              <w:t>National Partnership Payments and other Commonwealth Government payments</w:t>
            </w:r>
          </w:p>
        </w:tc>
        <w:tc>
          <w:tcPr>
            <w:tcW w:w="988" w:type="dxa"/>
            <w:vAlign w:val="bottom"/>
          </w:tcPr>
          <w:p w14:paraId="1CE7DD29" w14:textId="77777777" w:rsidR="00427EC8" w:rsidRPr="00306B16" w:rsidRDefault="00427EC8" w:rsidP="00FE1B3E">
            <w:pPr>
              <w:pStyle w:val="Tablefigure"/>
              <w:rPr>
                <w:rFonts w:cstheme="minorHAnsi"/>
                <w:highlight w:val="yellow"/>
              </w:rPr>
            </w:pPr>
            <w:r w:rsidRPr="00306B16">
              <w:rPr>
                <w:rFonts w:cstheme="minorHAnsi"/>
                <w:color w:val="000000"/>
              </w:rPr>
              <w:t xml:space="preserve">196,636 </w:t>
            </w:r>
          </w:p>
        </w:tc>
        <w:tc>
          <w:tcPr>
            <w:tcW w:w="1396" w:type="dxa"/>
            <w:vAlign w:val="bottom"/>
          </w:tcPr>
          <w:p w14:paraId="061C2E90" w14:textId="77777777" w:rsidR="00427EC8" w:rsidRPr="00306B16" w:rsidRDefault="00427EC8" w:rsidP="00FE1B3E">
            <w:pPr>
              <w:pStyle w:val="Tablefigure"/>
              <w:rPr>
                <w:rFonts w:cstheme="minorHAnsi"/>
                <w:highlight w:val="yellow"/>
              </w:rPr>
            </w:pPr>
            <w:r w:rsidRPr="00306B16">
              <w:rPr>
                <w:rFonts w:cstheme="minorHAnsi"/>
                <w:color w:val="000000"/>
              </w:rPr>
              <w:t xml:space="preserve">219,350 </w:t>
            </w:r>
          </w:p>
        </w:tc>
        <w:tc>
          <w:tcPr>
            <w:tcW w:w="1013" w:type="dxa"/>
            <w:vAlign w:val="bottom"/>
          </w:tcPr>
          <w:p w14:paraId="0232F46D" w14:textId="77777777" w:rsidR="00427EC8" w:rsidRPr="00306B16" w:rsidRDefault="00427EC8" w:rsidP="00FE1B3E">
            <w:pPr>
              <w:pStyle w:val="Tablefigure"/>
              <w:rPr>
                <w:rFonts w:cstheme="minorHAnsi"/>
                <w:highlight w:val="yellow"/>
              </w:rPr>
            </w:pPr>
            <w:r w:rsidRPr="00306B16">
              <w:rPr>
                <w:rFonts w:cstheme="minorHAnsi"/>
                <w:color w:val="000000"/>
              </w:rPr>
              <w:t xml:space="preserve">214,936 </w:t>
            </w:r>
          </w:p>
        </w:tc>
        <w:tc>
          <w:tcPr>
            <w:tcW w:w="1134" w:type="dxa"/>
            <w:vAlign w:val="bottom"/>
          </w:tcPr>
          <w:p w14:paraId="77D7B038" w14:textId="77777777" w:rsidR="00427EC8" w:rsidRPr="00306B16" w:rsidRDefault="00427EC8" w:rsidP="00FE1B3E">
            <w:pPr>
              <w:pStyle w:val="Tablefigure"/>
              <w:rPr>
                <w:rFonts w:cstheme="minorHAnsi"/>
                <w:highlight w:val="yellow"/>
              </w:rPr>
            </w:pPr>
            <w:r w:rsidRPr="00306B16">
              <w:rPr>
                <w:rFonts w:cstheme="minorHAnsi"/>
                <w:color w:val="000000"/>
              </w:rPr>
              <w:t xml:space="preserve">112,679 </w:t>
            </w:r>
          </w:p>
        </w:tc>
        <w:tc>
          <w:tcPr>
            <w:tcW w:w="1134" w:type="dxa"/>
            <w:vAlign w:val="bottom"/>
          </w:tcPr>
          <w:p w14:paraId="28903E26" w14:textId="77777777" w:rsidR="00427EC8" w:rsidRPr="00306B16" w:rsidRDefault="00427EC8" w:rsidP="00FE1B3E">
            <w:pPr>
              <w:pStyle w:val="Tablefigure"/>
              <w:rPr>
                <w:rFonts w:cstheme="minorHAnsi"/>
                <w:highlight w:val="yellow"/>
              </w:rPr>
            </w:pPr>
            <w:r w:rsidRPr="00306B16">
              <w:rPr>
                <w:rFonts w:cstheme="minorHAnsi"/>
                <w:color w:val="000000"/>
              </w:rPr>
              <w:t xml:space="preserve">88,288 </w:t>
            </w:r>
          </w:p>
        </w:tc>
        <w:tc>
          <w:tcPr>
            <w:tcW w:w="1083" w:type="dxa"/>
            <w:vAlign w:val="bottom"/>
          </w:tcPr>
          <w:p w14:paraId="40ACEE47" w14:textId="77777777" w:rsidR="00427EC8" w:rsidRPr="00306B16" w:rsidRDefault="00427EC8" w:rsidP="00FE1B3E">
            <w:pPr>
              <w:pStyle w:val="Tablefigure"/>
              <w:rPr>
                <w:rFonts w:cstheme="minorHAnsi"/>
                <w:highlight w:val="yellow"/>
              </w:rPr>
            </w:pPr>
            <w:r w:rsidRPr="00306B16">
              <w:rPr>
                <w:rFonts w:cstheme="minorHAnsi"/>
                <w:color w:val="000000"/>
              </w:rPr>
              <w:t xml:space="preserve">86,117 </w:t>
            </w:r>
          </w:p>
        </w:tc>
      </w:tr>
      <w:tr w:rsidR="00427EC8" w:rsidRPr="00306B16" w14:paraId="1B4BD8E0" w14:textId="77777777" w:rsidTr="00001AF1">
        <w:trPr>
          <w:gridAfter w:val="1"/>
          <w:wAfter w:w="56" w:type="dxa"/>
        </w:trPr>
        <w:tc>
          <w:tcPr>
            <w:tcW w:w="2268" w:type="dxa"/>
            <w:vAlign w:val="bottom"/>
          </w:tcPr>
          <w:p w14:paraId="7505FC07" w14:textId="77777777" w:rsidR="00427EC8" w:rsidRPr="00306B16" w:rsidRDefault="00427EC8" w:rsidP="00B67BDE">
            <w:pPr>
              <w:pStyle w:val="TableText0"/>
              <w:rPr>
                <w:rFonts w:cstheme="minorHAnsi"/>
                <w:b/>
              </w:rPr>
            </w:pPr>
            <w:r w:rsidRPr="00306B16">
              <w:rPr>
                <w:rFonts w:cstheme="minorHAnsi"/>
                <w:b/>
              </w:rPr>
              <w:t>Total current grants</w:t>
            </w:r>
          </w:p>
        </w:tc>
        <w:tc>
          <w:tcPr>
            <w:tcW w:w="988" w:type="dxa"/>
            <w:vAlign w:val="bottom"/>
          </w:tcPr>
          <w:p w14:paraId="01A29C1F" w14:textId="77777777" w:rsidR="00427EC8" w:rsidRPr="00306B16" w:rsidRDefault="00427EC8" w:rsidP="00B67BDE">
            <w:pPr>
              <w:pStyle w:val="Tablefigure"/>
              <w:rPr>
                <w:rFonts w:cstheme="minorHAnsi"/>
                <w:b/>
                <w:highlight w:val="yellow"/>
              </w:rPr>
            </w:pPr>
            <w:r w:rsidRPr="00306B16">
              <w:rPr>
                <w:rFonts w:cstheme="minorHAnsi"/>
                <w:b/>
              </w:rPr>
              <w:t xml:space="preserve">3,642,510 </w:t>
            </w:r>
          </w:p>
        </w:tc>
        <w:tc>
          <w:tcPr>
            <w:tcW w:w="1396" w:type="dxa"/>
            <w:vAlign w:val="bottom"/>
          </w:tcPr>
          <w:p w14:paraId="564C033D" w14:textId="77777777" w:rsidR="00427EC8" w:rsidRPr="00306B16" w:rsidRDefault="00427EC8" w:rsidP="00B67BDE">
            <w:pPr>
              <w:pStyle w:val="Tablefigure"/>
              <w:rPr>
                <w:rFonts w:cstheme="minorHAnsi"/>
                <w:b/>
                <w:highlight w:val="yellow"/>
              </w:rPr>
            </w:pPr>
            <w:r w:rsidRPr="00306B16">
              <w:rPr>
                <w:rFonts w:cstheme="minorHAnsi"/>
                <w:b/>
              </w:rPr>
              <w:t xml:space="preserve">3,679,358 </w:t>
            </w:r>
          </w:p>
        </w:tc>
        <w:tc>
          <w:tcPr>
            <w:tcW w:w="1013" w:type="dxa"/>
            <w:vAlign w:val="bottom"/>
          </w:tcPr>
          <w:p w14:paraId="3D251AEC" w14:textId="77777777" w:rsidR="00427EC8" w:rsidRPr="00306B16" w:rsidRDefault="00427EC8" w:rsidP="00B67BDE">
            <w:pPr>
              <w:pStyle w:val="Tablefigure"/>
              <w:rPr>
                <w:rFonts w:cstheme="minorHAnsi"/>
                <w:b/>
                <w:highlight w:val="yellow"/>
              </w:rPr>
            </w:pPr>
            <w:r w:rsidRPr="00306B16">
              <w:rPr>
                <w:rFonts w:cstheme="minorHAnsi"/>
                <w:b/>
              </w:rPr>
              <w:t xml:space="preserve">3,815,567 </w:t>
            </w:r>
          </w:p>
        </w:tc>
        <w:tc>
          <w:tcPr>
            <w:tcW w:w="1134" w:type="dxa"/>
            <w:vAlign w:val="bottom"/>
          </w:tcPr>
          <w:p w14:paraId="538693EB" w14:textId="77777777" w:rsidR="00427EC8" w:rsidRPr="00306B16" w:rsidRDefault="00427EC8" w:rsidP="00B67BDE">
            <w:pPr>
              <w:pStyle w:val="Tablefigure"/>
              <w:rPr>
                <w:rFonts w:cstheme="minorHAnsi"/>
                <w:b/>
                <w:highlight w:val="yellow"/>
              </w:rPr>
            </w:pPr>
            <w:r w:rsidRPr="00306B16">
              <w:rPr>
                <w:rFonts w:cstheme="minorHAnsi"/>
                <w:b/>
              </w:rPr>
              <w:t xml:space="preserve">3,971,178 </w:t>
            </w:r>
          </w:p>
        </w:tc>
        <w:tc>
          <w:tcPr>
            <w:tcW w:w="1134" w:type="dxa"/>
            <w:vAlign w:val="bottom"/>
          </w:tcPr>
          <w:p w14:paraId="6CE58372" w14:textId="77777777" w:rsidR="00427EC8" w:rsidRPr="00306B16" w:rsidRDefault="00427EC8" w:rsidP="00B67BDE">
            <w:pPr>
              <w:pStyle w:val="Tablefigure"/>
              <w:rPr>
                <w:rFonts w:cstheme="minorHAnsi"/>
                <w:b/>
                <w:highlight w:val="yellow"/>
              </w:rPr>
            </w:pPr>
            <w:r w:rsidRPr="00306B16">
              <w:rPr>
                <w:rFonts w:cstheme="minorHAnsi"/>
                <w:b/>
              </w:rPr>
              <w:t xml:space="preserve">4,178,136 </w:t>
            </w:r>
          </w:p>
        </w:tc>
        <w:tc>
          <w:tcPr>
            <w:tcW w:w="1083" w:type="dxa"/>
            <w:vAlign w:val="bottom"/>
          </w:tcPr>
          <w:p w14:paraId="3BF0ADE4" w14:textId="77777777" w:rsidR="00427EC8" w:rsidRPr="00306B16" w:rsidRDefault="00427EC8" w:rsidP="00B67BDE">
            <w:pPr>
              <w:pStyle w:val="Tablefigure"/>
              <w:rPr>
                <w:rFonts w:cstheme="minorHAnsi"/>
                <w:b/>
                <w:highlight w:val="yellow"/>
              </w:rPr>
            </w:pPr>
            <w:r w:rsidRPr="00306B16">
              <w:rPr>
                <w:rFonts w:cstheme="minorHAnsi"/>
                <w:b/>
              </w:rPr>
              <w:t xml:space="preserve">4,404,327 </w:t>
            </w:r>
          </w:p>
        </w:tc>
      </w:tr>
      <w:tr w:rsidR="00427EC8" w:rsidRPr="00306B16" w14:paraId="4A0301E8" w14:textId="77777777" w:rsidTr="00001AF1">
        <w:trPr>
          <w:gridAfter w:val="1"/>
          <w:wAfter w:w="56" w:type="dxa"/>
        </w:trPr>
        <w:tc>
          <w:tcPr>
            <w:tcW w:w="2268" w:type="dxa"/>
            <w:vAlign w:val="bottom"/>
          </w:tcPr>
          <w:p w14:paraId="47CBC312" w14:textId="77777777" w:rsidR="00427EC8" w:rsidRPr="00306B16" w:rsidRDefault="00427EC8" w:rsidP="00A427D6">
            <w:pPr>
              <w:pStyle w:val="TableText0"/>
              <w:rPr>
                <w:rFonts w:cstheme="minorHAnsi"/>
              </w:rPr>
            </w:pPr>
            <w:r w:rsidRPr="00306B16">
              <w:rPr>
                <w:rFonts w:cstheme="minorHAnsi"/>
              </w:rPr>
              <w:t>National Partnership Payments – Capital</w:t>
            </w:r>
          </w:p>
        </w:tc>
        <w:tc>
          <w:tcPr>
            <w:tcW w:w="988" w:type="dxa"/>
            <w:vAlign w:val="bottom"/>
          </w:tcPr>
          <w:p w14:paraId="6F075E21" w14:textId="77777777" w:rsidR="00427EC8" w:rsidRPr="00306B16" w:rsidRDefault="00427EC8" w:rsidP="00A427D6">
            <w:pPr>
              <w:pStyle w:val="Tablefigure"/>
              <w:rPr>
                <w:rFonts w:cstheme="minorHAnsi"/>
                <w:highlight w:val="yellow"/>
              </w:rPr>
            </w:pPr>
            <w:r w:rsidRPr="00306B16">
              <w:rPr>
                <w:rFonts w:cstheme="minorHAnsi"/>
              </w:rPr>
              <w:t xml:space="preserve">271,758 </w:t>
            </w:r>
          </w:p>
        </w:tc>
        <w:tc>
          <w:tcPr>
            <w:tcW w:w="1396" w:type="dxa"/>
            <w:vAlign w:val="bottom"/>
          </w:tcPr>
          <w:p w14:paraId="08B31AF7" w14:textId="77777777" w:rsidR="00427EC8" w:rsidRPr="00306B16" w:rsidRDefault="00427EC8" w:rsidP="00A427D6">
            <w:pPr>
              <w:pStyle w:val="Tablefigure"/>
              <w:rPr>
                <w:rFonts w:cstheme="minorHAnsi"/>
                <w:highlight w:val="yellow"/>
              </w:rPr>
            </w:pPr>
            <w:r w:rsidRPr="00306B16">
              <w:rPr>
                <w:rFonts w:cstheme="minorHAnsi"/>
              </w:rPr>
              <w:t xml:space="preserve">258,455 </w:t>
            </w:r>
          </w:p>
        </w:tc>
        <w:tc>
          <w:tcPr>
            <w:tcW w:w="1013" w:type="dxa"/>
            <w:vAlign w:val="bottom"/>
          </w:tcPr>
          <w:p w14:paraId="5A1E3CB0" w14:textId="77777777" w:rsidR="00427EC8" w:rsidRPr="00306B16" w:rsidRDefault="00427EC8" w:rsidP="00A427D6">
            <w:pPr>
              <w:pStyle w:val="Tablefigure"/>
              <w:rPr>
                <w:rFonts w:cstheme="minorHAnsi"/>
                <w:highlight w:val="yellow"/>
              </w:rPr>
            </w:pPr>
            <w:r w:rsidRPr="00306B16">
              <w:rPr>
                <w:rFonts w:cstheme="minorHAnsi"/>
              </w:rPr>
              <w:t xml:space="preserve">266,642 </w:t>
            </w:r>
          </w:p>
        </w:tc>
        <w:tc>
          <w:tcPr>
            <w:tcW w:w="1134" w:type="dxa"/>
            <w:vAlign w:val="bottom"/>
          </w:tcPr>
          <w:p w14:paraId="550B064D" w14:textId="77777777" w:rsidR="00427EC8" w:rsidRPr="00306B16" w:rsidRDefault="00427EC8" w:rsidP="00A427D6">
            <w:pPr>
              <w:pStyle w:val="Tablefigure"/>
              <w:rPr>
                <w:rFonts w:cstheme="minorHAnsi"/>
                <w:highlight w:val="yellow"/>
              </w:rPr>
            </w:pPr>
            <w:r w:rsidRPr="00306B16">
              <w:rPr>
                <w:rFonts w:cstheme="minorHAnsi"/>
              </w:rPr>
              <w:t xml:space="preserve">189,472 </w:t>
            </w:r>
          </w:p>
        </w:tc>
        <w:tc>
          <w:tcPr>
            <w:tcW w:w="1134" w:type="dxa"/>
            <w:vAlign w:val="bottom"/>
          </w:tcPr>
          <w:p w14:paraId="22FD9410" w14:textId="77777777" w:rsidR="00427EC8" w:rsidRPr="00306B16" w:rsidRDefault="00427EC8" w:rsidP="00A427D6">
            <w:pPr>
              <w:pStyle w:val="Tablefigure"/>
              <w:rPr>
                <w:rFonts w:cstheme="minorHAnsi"/>
                <w:highlight w:val="yellow"/>
              </w:rPr>
            </w:pPr>
            <w:r w:rsidRPr="00306B16">
              <w:rPr>
                <w:rFonts w:cstheme="minorHAnsi"/>
              </w:rPr>
              <w:t xml:space="preserve">147,498 </w:t>
            </w:r>
          </w:p>
        </w:tc>
        <w:tc>
          <w:tcPr>
            <w:tcW w:w="1083" w:type="dxa"/>
            <w:vAlign w:val="bottom"/>
          </w:tcPr>
          <w:p w14:paraId="7525E65A" w14:textId="77777777" w:rsidR="00427EC8" w:rsidRPr="00306B16" w:rsidRDefault="00427EC8" w:rsidP="00A427D6">
            <w:pPr>
              <w:pStyle w:val="Tablefigure"/>
              <w:rPr>
                <w:rFonts w:cstheme="minorHAnsi"/>
                <w:highlight w:val="yellow"/>
              </w:rPr>
            </w:pPr>
            <w:r w:rsidRPr="00306B16">
              <w:rPr>
                <w:rFonts w:cstheme="minorHAnsi"/>
              </w:rPr>
              <w:t xml:space="preserve">39,632 </w:t>
            </w:r>
          </w:p>
        </w:tc>
      </w:tr>
      <w:tr w:rsidR="00427EC8" w:rsidRPr="00306B16" w14:paraId="1F6D2A26" w14:textId="77777777" w:rsidTr="00001AF1">
        <w:trPr>
          <w:gridAfter w:val="1"/>
          <w:wAfter w:w="56" w:type="dxa"/>
        </w:trPr>
        <w:tc>
          <w:tcPr>
            <w:tcW w:w="2268" w:type="dxa"/>
            <w:tcBorders>
              <w:bottom w:val="single" w:sz="4" w:space="0" w:color="auto"/>
            </w:tcBorders>
            <w:vAlign w:val="bottom"/>
          </w:tcPr>
          <w:p w14:paraId="706CFAD1" w14:textId="77777777" w:rsidR="00427EC8" w:rsidRPr="00306B16" w:rsidRDefault="00427EC8" w:rsidP="00960DEF">
            <w:pPr>
              <w:pStyle w:val="TableText0"/>
              <w:rPr>
                <w:rFonts w:cstheme="minorHAnsi"/>
                <w:b/>
              </w:rPr>
            </w:pPr>
            <w:r w:rsidRPr="00306B16">
              <w:rPr>
                <w:rFonts w:cstheme="minorHAnsi"/>
                <w:b/>
              </w:rPr>
              <w:t>Total capital grants</w:t>
            </w:r>
          </w:p>
        </w:tc>
        <w:tc>
          <w:tcPr>
            <w:tcW w:w="988" w:type="dxa"/>
            <w:tcBorders>
              <w:bottom w:val="single" w:sz="4" w:space="0" w:color="auto"/>
            </w:tcBorders>
            <w:vAlign w:val="bottom"/>
          </w:tcPr>
          <w:p w14:paraId="1FDF2674" w14:textId="77777777" w:rsidR="00427EC8" w:rsidRPr="00306B16" w:rsidRDefault="00427EC8" w:rsidP="00960DEF">
            <w:pPr>
              <w:pStyle w:val="Tablefigure"/>
              <w:rPr>
                <w:rFonts w:cstheme="minorHAnsi"/>
                <w:b/>
                <w:highlight w:val="yellow"/>
              </w:rPr>
            </w:pPr>
            <w:r w:rsidRPr="00306B16">
              <w:rPr>
                <w:rFonts w:cstheme="minorHAnsi"/>
                <w:b/>
              </w:rPr>
              <w:t xml:space="preserve">271,758 </w:t>
            </w:r>
          </w:p>
        </w:tc>
        <w:tc>
          <w:tcPr>
            <w:tcW w:w="1396" w:type="dxa"/>
            <w:tcBorders>
              <w:bottom w:val="single" w:sz="4" w:space="0" w:color="auto"/>
            </w:tcBorders>
            <w:vAlign w:val="bottom"/>
          </w:tcPr>
          <w:p w14:paraId="4ED2F3CD" w14:textId="77777777" w:rsidR="00427EC8" w:rsidRPr="00306B16" w:rsidRDefault="00427EC8" w:rsidP="00960DEF">
            <w:pPr>
              <w:pStyle w:val="Tablefigure"/>
              <w:rPr>
                <w:rFonts w:cstheme="minorHAnsi"/>
                <w:b/>
                <w:highlight w:val="yellow"/>
              </w:rPr>
            </w:pPr>
            <w:r w:rsidRPr="00306B16">
              <w:rPr>
                <w:rFonts w:cstheme="minorHAnsi"/>
                <w:b/>
              </w:rPr>
              <w:t xml:space="preserve">258,455 </w:t>
            </w:r>
          </w:p>
        </w:tc>
        <w:tc>
          <w:tcPr>
            <w:tcW w:w="1013" w:type="dxa"/>
            <w:tcBorders>
              <w:bottom w:val="single" w:sz="4" w:space="0" w:color="auto"/>
            </w:tcBorders>
            <w:vAlign w:val="bottom"/>
          </w:tcPr>
          <w:p w14:paraId="0DDFDA24" w14:textId="77777777" w:rsidR="00427EC8" w:rsidRPr="00306B16" w:rsidRDefault="00427EC8" w:rsidP="00960DEF">
            <w:pPr>
              <w:pStyle w:val="Tablefigure"/>
              <w:rPr>
                <w:rFonts w:cstheme="minorHAnsi"/>
                <w:b/>
                <w:highlight w:val="yellow"/>
              </w:rPr>
            </w:pPr>
            <w:r w:rsidRPr="00306B16">
              <w:rPr>
                <w:rFonts w:cstheme="minorHAnsi"/>
                <w:b/>
              </w:rPr>
              <w:t xml:space="preserve">266,642 </w:t>
            </w:r>
          </w:p>
        </w:tc>
        <w:tc>
          <w:tcPr>
            <w:tcW w:w="1134" w:type="dxa"/>
            <w:tcBorders>
              <w:bottom w:val="single" w:sz="4" w:space="0" w:color="auto"/>
            </w:tcBorders>
            <w:vAlign w:val="bottom"/>
          </w:tcPr>
          <w:p w14:paraId="5FC0424F" w14:textId="77777777" w:rsidR="00427EC8" w:rsidRPr="00306B16" w:rsidRDefault="00427EC8" w:rsidP="00960DEF">
            <w:pPr>
              <w:pStyle w:val="Tablefigure"/>
              <w:rPr>
                <w:rFonts w:cstheme="minorHAnsi"/>
                <w:b/>
                <w:highlight w:val="yellow"/>
              </w:rPr>
            </w:pPr>
            <w:r w:rsidRPr="00306B16">
              <w:rPr>
                <w:rFonts w:cstheme="minorHAnsi"/>
                <w:b/>
              </w:rPr>
              <w:t xml:space="preserve">189,472 </w:t>
            </w:r>
          </w:p>
        </w:tc>
        <w:tc>
          <w:tcPr>
            <w:tcW w:w="1134" w:type="dxa"/>
            <w:tcBorders>
              <w:bottom w:val="single" w:sz="4" w:space="0" w:color="auto"/>
            </w:tcBorders>
            <w:vAlign w:val="bottom"/>
          </w:tcPr>
          <w:p w14:paraId="6DBCC97B" w14:textId="77777777" w:rsidR="00427EC8" w:rsidRPr="00306B16" w:rsidRDefault="00427EC8" w:rsidP="00960DEF">
            <w:pPr>
              <w:pStyle w:val="Tablefigure"/>
              <w:rPr>
                <w:rFonts w:cstheme="minorHAnsi"/>
                <w:b/>
                <w:highlight w:val="yellow"/>
              </w:rPr>
            </w:pPr>
            <w:r w:rsidRPr="00306B16">
              <w:rPr>
                <w:rFonts w:cstheme="minorHAnsi"/>
                <w:b/>
              </w:rPr>
              <w:t xml:space="preserve">147,498 </w:t>
            </w:r>
          </w:p>
        </w:tc>
        <w:tc>
          <w:tcPr>
            <w:tcW w:w="1083" w:type="dxa"/>
            <w:tcBorders>
              <w:bottom w:val="single" w:sz="4" w:space="0" w:color="auto"/>
            </w:tcBorders>
            <w:vAlign w:val="bottom"/>
          </w:tcPr>
          <w:p w14:paraId="7E8A6C64" w14:textId="77777777" w:rsidR="00427EC8" w:rsidRPr="00306B16" w:rsidRDefault="00427EC8" w:rsidP="00960DEF">
            <w:pPr>
              <w:pStyle w:val="Tablefigure"/>
              <w:rPr>
                <w:rFonts w:cstheme="minorHAnsi"/>
                <w:b/>
                <w:highlight w:val="yellow"/>
              </w:rPr>
            </w:pPr>
            <w:r w:rsidRPr="00306B16">
              <w:rPr>
                <w:rFonts w:cstheme="minorHAnsi"/>
                <w:b/>
              </w:rPr>
              <w:t xml:space="preserve">39,632 </w:t>
            </w:r>
          </w:p>
        </w:tc>
      </w:tr>
      <w:tr w:rsidR="00427EC8" w:rsidRPr="00306B16" w14:paraId="7E1965B1" w14:textId="77777777" w:rsidTr="00001AF1">
        <w:trPr>
          <w:gridAfter w:val="1"/>
          <w:wAfter w:w="56" w:type="dxa"/>
        </w:trPr>
        <w:tc>
          <w:tcPr>
            <w:tcW w:w="2268" w:type="dxa"/>
            <w:tcBorders>
              <w:top w:val="single" w:sz="4" w:space="0" w:color="auto"/>
              <w:bottom w:val="single" w:sz="4" w:space="0" w:color="auto"/>
            </w:tcBorders>
            <w:vAlign w:val="bottom"/>
          </w:tcPr>
          <w:p w14:paraId="39F6A3FC" w14:textId="77777777" w:rsidR="00427EC8" w:rsidRPr="00306B16" w:rsidRDefault="00427EC8" w:rsidP="001E7822">
            <w:pPr>
              <w:pStyle w:val="TabletextBold"/>
              <w:rPr>
                <w:rFonts w:cstheme="minorHAnsi"/>
              </w:rPr>
            </w:pPr>
            <w:r w:rsidRPr="00306B16">
              <w:rPr>
                <w:rFonts w:cstheme="minorHAnsi"/>
              </w:rPr>
              <w:t>Total Commonwealth Government funding</w:t>
            </w:r>
          </w:p>
        </w:tc>
        <w:tc>
          <w:tcPr>
            <w:tcW w:w="988" w:type="dxa"/>
            <w:tcBorders>
              <w:top w:val="single" w:sz="4" w:space="0" w:color="auto"/>
              <w:bottom w:val="single" w:sz="4" w:space="0" w:color="auto"/>
            </w:tcBorders>
            <w:vAlign w:val="bottom"/>
          </w:tcPr>
          <w:p w14:paraId="45FDCC85" w14:textId="77777777" w:rsidR="00427EC8" w:rsidRPr="0031741F" w:rsidRDefault="00427EC8" w:rsidP="001E7822">
            <w:pPr>
              <w:pStyle w:val="Tablefigurebold"/>
              <w:rPr>
                <w:rFonts w:cstheme="minorHAnsi"/>
                <w:bCs w:val="0"/>
                <w:highlight w:val="yellow"/>
              </w:rPr>
            </w:pPr>
            <w:r w:rsidRPr="00B6083D">
              <w:rPr>
                <w:rFonts w:cstheme="minorHAnsi"/>
                <w:bCs w:val="0"/>
              </w:rPr>
              <w:t xml:space="preserve">3,914,268 </w:t>
            </w:r>
          </w:p>
        </w:tc>
        <w:tc>
          <w:tcPr>
            <w:tcW w:w="1396" w:type="dxa"/>
            <w:tcBorders>
              <w:top w:val="single" w:sz="4" w:space="0" w:color="auto"/>
              <w:bottom w:val="single" w:sz="4" w:space="0" w:color="auto"/>
            </w:tcBorders>
            <w:vAlign w:val="bottom"/>
          </w:tcPr>
          <w:p w14:paraId="349BD938" w14:textId="77777777" w:rsidR="00427EC8" w:rsidRPr="0031741F" w:rsidRDefault="00427EC8" w:rsidP="001E7822">
            <w:pPr>
              <w:pStyle w:val="Tablefigurebold"/>
              <w:rPr>
                <w:rFonts w:cstheme="minorHAnsi"/>
                <w:bCs w:val="0"/>
                <w:highlight w:val="yellow"/>
              </w:rPr>
            </w:pPr>
            <w:r w:rsidRPr="00B6083D">
              <w:rPr>
                <w:rFonts w:cstheme="minorHAnsi"/>
                <w:bCs w:val="0"/>
              </w:rPr>
              <w:t xml:space="preserve">3,937,813 </w:t>
            </w:r>
          </w:p>
        </w:tc>
        <w:tc>
          <w:tcPr>
            <w:tcW w:w="1013" w:type="dxa"/>
            <w:tcBorders>
              <w:top w:val="single" w:sz="4" w:space="0" w:color="auto"/>
              <w:bottom w:val="single" w:sz="4" w:space="0" w:color="auto"/>
            </w:tcBorders>
            <w:vAlign w:val="bottom"/>
          </w:tcPr>
          <w:p w14:paraId="59E8F715" w14:textId="77777777" w:rsidR="00427EC8" w:rsidRPr="0031741F" w:rsidRDefault="00427EC8" w:rsidP="001E7822">
            <w:pPr>
              <w:pStyle w:val="Tablefigurebold"/>
              <w:rPr>
                <w:rFonts w:cstheme="minorHAnsi"/>
                <w:bCs w:val="0"/>
                <w:highlight w:val="yellow"/>
              </w:rPr>
            </w:pPr>
            <w:r w:rsidRPr="00B6083D">
              <w:rPr>
                <w:rFonts w:cstheme="minorHAnsi"/>
                <w:bCs w:val="0"/>
              </w:rPr>
              <w:t xml:space="preserve">4,082,209 </w:t>
            </w:r>
          </w:p>
        </w:tc>
        <w:tc>
          <w:tcPr>
            <w:tcW w:w="1134" w:type="dxa"/>
            <w:tcBorders>
              <w:top w:val="single" w:sz="4" w:space="0" w:color="auto"/>
              <w:bottom w:val="single" w:sz="4" w:space="0" w:color="auto"/>
            </w:tcBorders>
            <w:vAlign w:val="bottom"/>
          </w:tcPr>
          <w:p w14:paraId="595BD43E" w14:textId="77777777" w:rsidR="00427EC8" w:rsidRPr="0031741F" w:rsidRDefault="00427EC8" w:rsidP="001E7822">
            <w:pPr>
              <w:pStyle w:val="Tablefigurebold"/>
              <w:rPr>
                <w:rFonts w:cstheme="minorHAnsi"/>
                <w:bCs w:val="0"/>
                <w:highlight w:val="yellow"/>
              </w:rPr>
            </w:pPr>
            <w:r w:rsidRPr="00B6083D">
              <w:rPr>
                <w:rFonts w:cstheme="minorHAnsi"/>
                <w:bCs w:val="0"/>
              </w:rPr>
              <w:t xml:space="preserve">4,160,650 </w:t>
            </w:r>
          </w:p>
        </w:tc>
        <w:tc>
          <w:tcPr>
            <w:tcW w:w="1134" w:type="dxa"/>
            <w:tcBorders>
              <w:top w:val="single" w:sz="4" w:space="0" w:color="auto"/>
              <w:bottom w:val="single" w:sz="4" w:space="0" w:color="auto"/>
            </w:tcBorders>
            <w:vAlign w:val="bottom"/>
          </w:tcPr>
          <w:p w14:paraId="32EA32C7" w14:textId="77777777" w:rsidR="00427EC8" w:rsidRPr="0031741F" w:rsidRDefault="00427EC8" w:rsidP="001E7822">
            <w:pPr>
              <w:pStyle w:val="Tablefigurebold"/>
              <w:rPr>
                <w:rFonts w:cstheme="minorHAnsi"/>
                <w:bCs w:val="0"/>
                <w:highlight w:val="yellow"/>
              </w:rPr>
            </w:pPr>
            <w:r w:rsidRPr="00B6083D">
              <w:rPr>
                <w:rFonts w:cstheme="minorHAnsi"/>
                <w:bCs w:val="0"/>
              </w:rPr>
              <w:t xml:space="preserve">4,325,634 </w:t>
            </w:r>
          </w:p>
        </w:tc>
        <w:tc>
          <w:tcPr>
            <w:tcW w:w="1083" w:type="dxa"/>
            <w:tcBorders>
              <w:top w:val="single" w:sz="4" w:space="0" w:color="auto"/>
              <w:bottom w:val="single" w:sz="4" w:space="0" w:color="auto"/>
            </w:tcBorders>
            <w:vAlign w:val="bottom"/>
          </w:tcPr>
          <w:p w14:paraId="5DAAD77B" w14:textId="77777777" w:rsidR="00427EC8" w:rsidRPr="0031741F" w:rsidRDefault="00427EC8" w:rsidP="001E7822">
            <w:pPr>
              <w:pStyle w:val="Tablefigurebold"/>
              <w:rPr>
                <w:rFonts w:cstheme="minorHAnsi"/>
                <w:bCs w:val="0"/>
                <w:highlight w:val="yellow"/>
              </w:rPr>
            </w:pPr>
            <w:r w:rsidRPr="00B6083D">
              <w:rPr>
                <w:rFonts w:cstheme="minorHAnsi"/>
                <w:bCs w:val="0"/>
              </w:rPr>
              <w:t xml:space="preserve">4,443,959 </w:t>
            </w:r>
          </w:p>
        </w:tc>
      </w:tr>
    </w:tbl>
    <w:p w14:paraId="2F5F399A" w14:textId="77777777" w:rsidR="00427EC8" w:rsidRPr="00306B16" w:rsidRDefault="00427EC8" w:rsidP="00947B7F">
      <w:pPr>
        <w:pStyle w:val="Heading3"/>
        <w:rPr>
          <w:rFonts w:asciiTheme="minorHAnsi" w:hAnsiTheme="minorHAnsi" w:cstheme="minorHAnsi"/>
        </w:rPr>
      </w:pPr>
      <w:r w:rsidRPr="00306B16">
        <w:rPr>
          <w:rFonts w:asciiTheme="minorHAnsi" w:hAnsiTheme="minorHAnsi" w:cstheme="minorHAnsi"/>
        </w:rPr>
        <w:t>Sales of goods and services</w:t>
      </w:r>
    </w:p>
    <w:p w14:paraId="73319DFC" w14:textId="77777777" w:rsidR="00427EC8" w:rsidRPr="00306B16" w:rsidRDefault="00427EC8" w:rsidP="00947B7F">
      <w:pPr>
        <w:pStyle w:val="Bbodytext"/>
        <w:rPr>
          <w:rFonts w:cstheme="minorHAnsi"/>
        </w:rPr>
      </w:pPr>
      <w:r w:rsidRPr="00306B16">
        <w:rPr>
          <w:rFonts w:cstheme="minorHAnsi"/>
        </w:rPr>
        <w:t>Sales of goods and services revenue in 2025-26 is estimated to be $818.1 million and is forecast to increase to $839.2 million in 2026-27. This increase is due to an increase in revenue associated with cross</w:t>
      </w:r>
      <w:r>
        <w:rPr>
          <w:rFonts w:cstheme="minorHAnsi"/>
        </w:rPr>
        <w:t>-</w:t>
      </w:r>
      <w:r w:rsidRPr="00306B16">
        <w:rPr>
          <w:rFonts w:cstheme="minorHAnsi"/>
        </w:rPr>
        <w:t xml:space="preserve">border health receipts related to back payments as part of the cross-border health agreement between the ACT and NSW and forecast growth in fees for regulatory services. </w:t>
      </w:r>
    </w:p>
    <w:p w14:paraId="5186D2F8" w14:textId="77777777" w:rsidR="00427EC8" w:rsidRPr="00306B16" w:rsidRDefault="00427EC8" w:rsidP="00B6083D">
      <w:pPr>
        <w:pStyle w:val="Caption"/>
        <w:keepLines/>
        <w:rPr>
          <w:rFonts w:cstheme="minorHAnsi"/>
        </w:rPr>
      </w:pPr>
      <w:r w:rsidRPr="00306B16">
        <w:rPr>
          <w:rFonts w:cstheme="minorHAnsi"/>
        </w:rPr>
        <w:t xml:space="preserve">Table </w:t>
      </w:r>
      <w:r>
        <w:rPr>
          <w:rFonts w:cstheme="minorHAnsi"/>
        </w:rPr>
        <w:t>3.5.9</w:t>
      </w:r>
      <w:r w:rsidRPr="00306B16">
        <w:rPr>
          <w:rFonts w:cstheme="minorHAnsi"/>
        </w:rPr>
        <w:t>: Sales of goods and services ($’000)</w:t>
      </w:r>
    </w:p>
    <w:tbl>
      <w:tblPr>
        <w:tblStyle w:val="TableGrid"/>
        <w:tblW w:w="9185" w:type="dxa"/>
        <w:tblLayout w:type="fixed"/>
        <w:tblCellMar>
          <w:left w:w="28" w:type="dxa"/>
          <w:right w:w="28" w:type="dxa"/>
        </w:tblCellMar>
        <w:tblLook w:val="04A0" w:firstRow="1" w:lastRow="0" w:firstColumn="1" w:lastColumn="0" w:noHBand="0" w:noVBand="1"/>
      </w:tblPr>
      <w:tblGrid>
        <w:gridCol w:w="2381"/>
        <w:gridCol w:w="1134"/>
        <w:gridCol w:w="1134"/>
        <w:gridCol w:w="1134"/>
        <w:gridCol w:w="1134"/>
        <w:gridCol w:w="1134"/>
        <w:gridCol w:w="1134"/>
      </w:tblGrid>
      <w:tr w:rsidR="00427EC8" w:rsidRPr="00306B16" w14:paraId="059E1A2E" w14:textId="77777777" w:rsidTr="00001AF1">
        <w:trPr>
          <w:tblHeader/>
        </w:trPr>
        <w:tc>
          <w:tcPr>
            <w:tcW w:w="2381" w:type="dxa"/>
            <w:tcBorders>
              <w:left w:val="nil"/>
              <w:bottom w:val="single" w:sz="4" w:space="0" w:color="auto"/>
              <w:right w:val="nil"/>
            </w:tcBorders>
            <w:shd w:val="clear" w:color="auto" w:fill="6E46E0"/>
          </w:tcPr>
          <w:p w14:paraId="3C5848D7" w14:textId="77777777" w:rsidR="00427EC8" w:rsidRPr="00306B16" w:rsidRDefault="00427EC8" w:rsidP="00B6083D">
            <w:pPr>
              <w:keepNext/>
              <w:keepLines/>
              <w:rPr>
                <w:rFonts w:cstheme="minorHAnsi"/>
                <w:color w:val="FFFFFF" w:themeColor="background1"/>
              </w:rPr>
            </w:pPr>
            <w:r w:rsidRPr="00306B16">
              <w:rPr>
                <w:rFonts w:cstheme="minorHAnsi"/>
                <w:sz w:val="18"/>
                <w:szCs w:val="18"/>
              </w:rPr>
              <w:t> </w:t>
            </w:r>
          </w:p>
        </w:tc>
        <w:tc>
          <w:tcPr>
            <w:tcW w:w="1134" w:type="dxa"/>
            <w:tcBorders>
              <w:left w:val="nil"/>
              <w:bottom w:val="single" w:sz="4" w:space="0" w:color="auto"/>
              <w:right w:val="nil"/>
            </w:tcBorders>
            <w:shd w:val="clear" w:color="auto" w:fill="6E46E0"/>
          </w:tcPr>
          <w:p w14:paraId="21EF244B" w14:textId="77777777" w:rsidR="00427EC8" w:rsidRPr="00306B16" w:rsidRDefault="00427EC8" w:rsidP="00B6083D">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 xml:space="preserve">2025-26 </w:t>
            </w:r>
          </w:p>
          <w:p w14:paraId="6E500FF5" w14:textId="77777777" w:rsidR="00427EC8" w:rsidRPr="00306B16" w:rsidRDefault="00427EC8" w:rsidP="00B6083D">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Budget</w:t>
            </w:r>
          </w:p>
          <w:p w14:paraId="10812B7C" w14:textId="77777777" w:rsidR="00427EC8" w:rsidRPr="00306B16" w:rsidRDefault="00427EC8" w:rsidP="00B6083D">
            <w:pPr>
              <w:pStyle w:val="TableHeadingRowRightAligned"/>
              <w:keepNext/>
              <w:keepLines/>
              <w:rPr>
                <w:rFonts w:cstheme="minorHAnsi"/>
                <w:color w:val="FFFFFF" w:themeColor="background1"/>
              </w:rPr>
            </w:pPr>
          </w:p>
        </w:tc>
        <w:tc>
          <w:tcPr>
            <w:tcW w:w="1134" w:type="dxa"/>
            <w:tcBorders>
              <w:left w:val="nil"/>
              <w:bottom w:val="single" w:sz="4" w:space="0" w:color="auto"/>
              <w:right w:val="nil"/>
            </w:tcBorders>
            <w:shd w:val="clear" w:color="auto" w:fill="6E46E0"/>
          </w:tcPr>
          <w:p w14:paraId="466DE2BA" w14:textId="77777777" w:rsidR="00427EC8" w:rsidRPr="00306B16" w:rsidRDefault="00427EC8" w:rsidP="00B6083D">
            <w:pPr>
              <w:pStyle w:val="TableHeadingRowRightAligned"/>
              <w:keepNext/>
              <w:keepLines/>
              <w:rPr>
                <w:rFonts w:cstheme="minorHAnsi"/>
                <w:color w:val="FFFFFF" w:themeColor="background1"/>
              </w:rPr>
            </w:pPr>
            <w:r w:rsidRPr="00306B16">
              <w:rPr>
                <w:rFonts w:cstheme="minorHAnsi"/>
                <w:color w:val="FFFFFF" w:themeColor="background1"/>
              </w:rPr>
              <w:t xml:space="preserve">2025-26 </w:t>
            </w:r>
          </w:p>
          <w:p w14:paraId="009FD9A2" w14:textId="77777777" w:rsidR="00427EC8" w:rsidRPr="00306B16" w:rsidRDefault="00427EC8" w:rsidP="00B6083D">
            <w:pPr>
              <w:pStyle w:val="TableHeadingRowRightAligned"/>
              <w:keepNext/>
              <w:keepLines/>
              <w:rPr>
                <w:rFonts w:cstheme="minorHAnsi"/>
                <w:color w:val="FFFFFF" w:themeColor="background1"/>
              </w:rPr>
            </w:pPr>
            <w:r w:rsidRPr="00306B16">
              <w:rPr>
                <w:rFonts w:cstheme="minorHAnsi"/>
                <w:color w:val="FFFFFF" w:themeColor="background1"/>
              </w:rPr>
              <w:t>Estimated Outcome</w:t>
            </w:r>
          </w:p>
        </w:tc>
        <w:tc>
          <w:tcPr>
            <w:tcW w:w="1134" w:type="dxa"/>
            <w:tcBorders>
              <w:left w:val="nil"/>
              <w:bottom w:val="single" w:sz="4" w:space="0" w:color="auto"/>
              <w:right w:val="nil"/>
            </w:tcBorders>
            <w:shd w:val="clear" w:color="auto" w:fill="6E46E0"/>
          </w:tcPr>
          <w:p w14:paraId="0F6CCA16" w14:textId="77777777" w:rsidR="00427EC8" w:rsidRPr="00306B16" w:rsidRDefault="00427EC8" w:rsidP="00B6083D">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2026-27 Budget</w:t>
            </w:r>
          </w:p>
          <w:p w14:paraId="5B91643D" w14:textId="77777777" w:rsidR="00427EC8" w:rsidRPr="00306B16" w:rsidRDefault="00427EC8" w:rsidP="00B6083D">
            <w:pPr>
              <w:pStyle w:val="TableHeadingRowRightAligned"/>
              <w:keepNext/>
              <w:keepLines/>
              <w:rPr>
                <w:rFonts w:cstheme="minorHAnsi"/>
                <w:color w:val="FFFFFF" w:themeColor="background1"/>
              </w:rPr>
            </w:pPr>
          </w:p>
        </w:tc>
        <w:tc>
          <w:tcPr>
            <w:tcW w:w="1134" w:type="dxa"/>
            <w:tcBorders>
              <w:left w:val="nil"/>
              <w:bottom w:val="single" w:sz="4" w:space="0" w:color="auto"/>
              <w:right w:val="nil"/>
            </w:tcBorders>
            <w:shd w:val="clear" w:color="auto" w:fill="6E46E0"/>
          </w:tcPr>
          <w:p w14:paraId="73BF70FB" w14:textId="77777777" w:rsidR="00427EC8" w:rsidRPr="00306B16" w:rsidRDefault="00427EC8" w:rsidP="00B6083D">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2027-28 Estimate</w:t>
            </w:r>
          </w:p>
          <w:p w14:paraId="125E363C" w14:textId="77777777" w:rsidR="00427EC8" w:rsidRPr="00306B16" w:rsidRDefault="00427EC8" w:rsidP="00B6083D">
            <w:pPr>
              <w:pStyle w:val="TableHeadingRowRightAligned"/>
              <w:keepNext/>
              <w:keepLines/>
              <w:rPr>
                <w:rFonts w:cstheme="minorHAnsi"/>
                <w:color w:val="FFFFFF" w:themeColor="background1"/>
              </w:rPr>
            </w:pPr>
          </w:p>
        </w:tc>
        <w:tc>
          <w:tcPr>
            <w:tcW w:w="1134" w:type="dxa"/>
            <w:tcBorders>
              <w:left w:val="nil"/>
              <w:bottom w:val="single" w:sz="4" w:space="0" w:color="auto"/>
              <w:right w:val="nil"/>
            </w:tcBorders>
            <w:shd w:val="clear" w:color="auto" w:fill="6E46E0"/>
          </w:tcPr>
          <w:p w14:paraId="435368C0" w14:textId="77777777" w:rsidR="00427EC8" w:rsidRPr="00306B16" w:rsidRDefault="00427EC8" w:rsidP="00B6083D">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2028-29 Estimate</w:t>
            </w:r>
          </w:p>
          <w:p w14:paraId="71E65621" w14:textId="77777777" w:rsidR="00427EC8" w:rsidRPr="00306B16" w:rsidRDefault="00427EC8" w:rsidP="00B6083D">
            <w:pPr>
              <w:pStyle w:val="TableHeadingRowRightAligned"/>
              <w:keepNext/>
              <w:keepLines/>
              <w:rPr>
                <w:rFonts w:cstheme="minorHAnsi"/>
                <w:color w:val="FFFFFF" w:themeColor="background1"/>
              </w:rPr>
            </w:pPr>
          </w:p>
        </w:tc>
        <w:tc>
          <w:tcPr>
            <w:tcW w:w="1134" w:type="dxa"/>
            <w:tcBorders>
              <w:left w:val="nil"/>
              <w:bottom w:val="single" w:sz="4" w:space="0" w:color="auto"/>
              <w:right w:val="nil"/>
            </w:tcBorders>
            <w:shd w:val="clear" w:color="auto" w:fill="6E46E0"/>
          </w:tcPr>
          <w:p w14:paraId="2C831BA9" w14:textId="77777777" w:rsidR="00427EC8" w:rsidRPr="00306B16" w:rsidRDefault="00427EC8" w:rsidP="00B6083D">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2029-30 Estimate</w:t>
            </w:r>
          </w:p>
          <w:p w14:paraId="3CC8FCFC" w14:textId="77777777" w:rsidR="00427EC8" w:rsidRPr="00306B16" w:rsidRDefault="00427EC8" w:rsidP="00B6083D">
            <w:pPr>
              <w:pStyle w:val="TableHeadingRowRightAligned"/>
              <w:keepNext/>
              <w:keepLines/>
              <w:rPr>
                <w:rFonts w:cstheme="minorHAnsi"/>
                <w:color w:val="FFFFFF" w:themeColor="background1"/>
              </w:rPr>
            </w:pPr>
          </w:p>
        </w:tc>
      </w:tr>
      <w:tr w:rsidR="00427EC8" w:rsidRPr="00306B16" w14:paraId="782F1AB9" w14:textId="77777777">
        <w:tc>
          <w:tcPr>
            <w:tcW w:w="2381" w:type="dxa"/>
            <w:tcBorders>
              <w:top w:val="nil"/>
              <w:left w:val="nil"/>
              <w:bottom w:val="nil"/>
              <w:right w:val="nil"/>
            </w:tcBorders>
            <w:vAlign w:val="bottom"/>
          </w:tcPr>
          <w:p w14:paraId="1D5F06E4" w14:textId="77777777" w:rsidR="00427EC8" w:rsidRPr="00306B16" w:rsidRDefault="00427EC8" w:rsidP="00B6083D">
            <w:pPr>
              <w:pStyle w:val="TableText0"/>
              <w:keepNext/>
              <w:keepLines/>
              <w:rPr>
                <w:rFonts w:cstheme="minorHAnsi"/>
                <w:b/>
              </w:rPr>
            </w:pPr>
            <w:r w:rsidRPr="00306B16" w:rsidDel="007C2E99">
              <w:rPr>
                <w:rFonts w:cstheme="minorHAnsi"/>
                <w:b/>
              </w:rPr>
              <w:t>Regulatory fees</w:t>
            </w:r>
          </w:p>
        </w:tc>
        <w:tc>
          <w:tcPr>
            <w:tcW w:w="1134" w:type="dxa"/>
            <w:tcBorders>
              <w:top w:val="nil"/>
              <w:left w:val="nil"/>
              <w:bottom w:val="nil"/>
              <w:right w:val="nil"/>
            </w:tcBorders>
          </w:tcPr>
          <w:p w14:paraId="61982ACC" w14:textId="77777777" w:rsidR="00427EC8" w:rsidRPr="00306B16" w:rsidRDefault="00427EC8" w:rsidP="00B6083D">
            <w:pPr>
              <w:pStyle w:val="Tablefigure"/>
              <w:keepNext/>
              <w:keepLines/>
              <w:rPr>
                <w:rFonts w:cstheme="minorHAnsi"/>
                <w:b/>
                <w:highlight w:val="yellow"/>
              </w:rPr>
            </w:pPr>
          </w:p>
        </w:tc>
        <w:tc>
          <w:tcPr>
            <w:tcW w:w="1134" w:type="dxa"/>
            <w:tcBorders>
              <w:top w:val="nil"/>
              <w:left w:val="nil"/>
              <w:bottom w:val="nil"/>
              <w:right w:val="nil"/>
            </w:tcBorders>
          </w:tcPr>
          <w:p w14:paraId="25AEC960" w14:textId="77777777" w:rsidR="00427EC8" w:rsidRPr="00306B16" w:rsidRDefault="00427EC8" w:rsidP="00B6083D">
            <w:pPr>
              <w:pStyle w:val="Tablefigure"/>
              <w:keepNext/>
              <w:keepLines/>
              <w:rPr>
                <w:rFonts w:cstheme="minorHAnsi"/>
                <w:b/>
                <w:highlight w:val="yellow"/>
              </w:rPr>
            </w:pPr>
          </w:p>
        </w:tc>
        <w:tc>
          <w:tcPr>
            <w:tcW w:w="1134" w:type="dxa"/>
            <w:tcBorders>
              <w:top w:val="nil"/>
              <w:left w:val="nil"/>
              <w:bottom w:val="nil"/>
              <w:right w:val="nil"/>
            </w:tcBorders>
          </w:tcPr>
          <w:p w14:paraId="3D70259E" w14:textId="77777777" w:rsidR="00427EC8" w:rsidRPr="00306B16" w:rsidRDefault="00427EC8" w:rsidP="00B6083D">
            <w:pPr>
              <w:pStyle w:val="Tablefigure"/>
              <w:keepNext/>
              <w:keepLines/>
              <w:rPr>
                <w:rFonts w:cstheme="minorHAnsi"/>
                <w:b/>
                <w:highlight w:val="yellow"/>
              </w:rPr>
            </w:pPr>
          </w:p>
        </w:tc>
        <w:tc>
          <w:tcPr>
            <w:tcW w:w="1134" w:type="dxa"/>
            <w:tcBorders>
              <w:top w:val="nil"/>
              <w:left w:val="nil"/>
              <w:bottom w:val="nil"/>
              <w:right w:val="nil"/>
            </w:tcBorders>
          </w:tcPr>
          <w:p w14:paraId="125FEBA7" w14:textId="77777777" w:rsidR="00427EC8" w:rsidRPr="00306B16" w:rsidRDefault="00427EC8" w:rsidP="00B6083D">
            <w:pPr>
              <w:pStyle w:val="Tablefigure"/>
              <w:keepNext/>
              <w:keepLines/>
              <w:rPr>
                <w:rFonts w:cstheme="minorHAnsi"/>
                <w:b/>
                <w:highlight w:val="yellow"/>
              </w:rPr>
            </w:pPr>
          </w:p>
        </w:tc>
        <w:tc>
          <w:tcPr>
            <w:tcW w:w="1134" w:type="dxa"/>
            <w:tcBorders>
              <w:top w:val="nil"/>
              <w:left w:val="nil"/>
              <w:bottom w:val="nil"/>
              <w:right w:val="nil"/>
            </w:tcBorders>
          </w:tcPr>
          <w:p w14:paraId="04E02390" w14:textId="77777777" w:rsidR="00427EC8" w:rsidRPr="00306B16" w:rsidRDefault="00427EC8" w:rsidP="00B6083D">
            <w:pPr>
              <w:pStyle w:val="Tablefigure"/>
              <w:keepNext/>
              <w:keepLines/>
              <w:rPr>
                <w:rFonts w:cstheme="minorHAnsi"/>
                <w:b/>
                <w:highlight w:val="yellow"/>
              </w:rPr>
            </w:pPr>
          </w:p>
        </w:tc>
        <w:tc>
          <w:tcPr>
            <w:tcW w:w="1134" w:type="dxa"/>
            <w:tcBorders>
              <w:top w:val="nil"/>
              <w:left w:val="nil"/>
              <w:bottom w:val="nil"/>
              <w:right w:val="nil"/>
            </w:tcBorders>
          </w:tcPr>
          <w:p w14:paraId="25C10024" w14:textId="77777777" w:rsidR="00427EC8" w:rsidRPr="00306B16" w:rsidRDefault="00427EC8" w:rsidP="00B6083D">
            <w:pPr>
              <w:pStyle w:val="Tablefigure"/>
              <w:keepNext/>
              <w:keepLines/>
              <w:rPr>
                <w:rFonts w:cstheme="minorHAnsi"/>
                <w:b/>
                <w:highlight w:val="yellow"/>
              </w:rPr>
            </w:pPr>
          </w:p>
        </w:tc>
      </w:tr>
      <w:tr w:rsidR="00427EC8" w:rsidRPr="00306B16" w14:paraId="3959CE05" w14:textId="77777777" w:rsidTr="001A57D7">
        <w:tc>
          <w:tcPr>
            <w:tcW w:w="2381" w:type="dxa"/>
            <w:tcBorders>
              <w:top w:val="nil"/>
              <w:left w:val="nil"/>
              <w:bottom w:val="nil"/>
              <w:right w:val="nil"/>
            </w:tcBorders>
          </w:tcPr>
          <w:p w14:paraId="42212D82" w14:textId="77777777" w:rsidR="00427EC8" w:rsidRPr="00306B16" w:rsidRDefault="00427EC8" w:rsidP="00B6083D">
            <w:pPr>
              <w:pStyle w:val="TableText0"/>
              <w:keepNext/>
              <w:keepLines/>
              <w:rPr>
                <w:rFonts w:cstheme="minorHAnsi"/>
              </w:rPr>
            </w:pPr>
            <w:r w:rsidRPr="00306B16" w:rsidDel="007C2E99">
              <w:rPr>
                <w:rFonts w:cstheme="minorHAnsi"/>
              </w:rPr>
              <w:t xml:space="preserve">Casino </w:t>
            </w:r>
            <w:r>
              <w:rPr>
                <w:rFonts w:cstheme="minorHAnsi"/>
              </w:rPr>
              <w:t>l</w:t>
            </w:r>
            <w:r w:rsidRPr="00306B16" w:rsidDel="007C2E99">
              <w:rPr>
                <w:rFonts w:cstheme="minorHAnsi"/>
              </w:rPr>
              <w:t>icense fees</w:t>
            </w:r>
          </w:p>
        </w:tc>
        <w:tc>
          <w:tcPr>
            <w:tcW w:w="1134" w:type="dxa"/>
            <w:tcBorders>
              <w:top w:val="nil"/>
              <w:left w:val="nil"/>
              <w:bottom w:val="nil"/>
              <w:right w:val="nil"/>
            </w:tcBorders>
            <w:vAlign w:val="bottom"/>
          </w:tcPr>
          <w:p w14:paraId="0DDBA946" w14:textId="77777777" w:rsidR="00427EC8" w:rsidRPr="00306B16" w:rsidRDefault="00427EC8" w:rsidP="00B6083D">
            <w:pPr>
              <w:pStyle w:val="Tablefigure"/>
              <w:keepNext/>
              <w:keepLines/>
              <w:rPr>
                <w:rFonts w:cstheme="minorHAnsi"/>
                <w:highlight w:val="yellow"/>
              </w:rPr>
            </w:pPr>
            <w:r w:rsidRPr="00306B16">
              <w:rPr>
                <w:rFonts w:cstheme="minorHAnsi"/>
              </w:rPr>
              <w:t xml:space="preserve">1,126 </w:t>
            </w:r>
          </w:p>
        </w:tc>
        <w:tc>
          <w:tcPr>
            <w:tcW w:w="1134" w:type="dxa"/>
            <w:tcBorders>
              <w:top w:val="nil"/>
              <w:left w:val="nil"/>
              <w:bottom w:val="nil"/>
              <w:right w:val="nil"/>
            </w:tcBorders>
            <w:vAlign w:val="bottom"/>
          </w:tcPr>
          <w:p w14:paraId="3EF99C20" w14:textId="77777777" w:rsidR="00427EC8" w:rsidRPr="00306B16" w:rsidRDefault="00427EC8" w:rsidP="00B6083D">
            <w:pPr>
              <w:pStyle w:val="Tablefigure"/>
              <w:keepNext/>
              <w:keepLines/>
              <w:rPr>
                <w:rFonts w:cstheme="minorHAnsi"/>
                <w:highlight w:val="yellow"/>
              </w:rPr>
            </w:pPr>
            <w:r w:rsidRPr="00306B16">
              <w:rPr>
                <w:rFonts w:cstheme="minorHAnsi"/>
              </w:rPr>
              <w:t xml:space="preserve">1,126 </w:t>
            </w:r>
          </w:p>
        </w:tc>
        <w:tc>
          <w:tcPr>
            <w:tcW w:w="1134" w:type="dxa"/>
            <w:tcBorders>
              <w:top w:val="nil"/>
              <w:left w:val="nil"/>
              <w:bottom w:val="nil"/>
              <w:right w:val="nil"/>
            </w:tcBorders>
            <w:vAlign w:val="bottom"/>
          </w:tcPr>
          <w:p w14:paraId="08E74C39" w14:textId="77777777" w:rsidR="00427EC8" w:rsidRPr="00306B16" w:rsidRDefault="00427EC8" w:rsidP="00B6083D">
            <w:pPr>
              <w:pStyle w:val="Tablefigure"/>
              <w:keepNext/>
              <w:keepLines/>
              <w:rPr>
                <w:rFonts w:cstheme="minorHAnsi"/>
                <w:highlight w:val="yellow"/>
              </w:rPr>
            </w:pPr>
            <w:r w:rsidRPr="00306B16">
              <w:rPr>
                <w:rFonts w:cstheme="minorHAnsi"/>
              </w:rPr>
              <w:t xml:space="preserve">1,154 </w:t>
            </w:r>
          </w:p>
        </w:tc>
        <w:tc>
          <w:tcPr>
            <w:tcW w:w="1134" w:type="dxa"/>
            <w:tcBorders>
              <w:top w:val="nil"/>
              <w:left w:val="nil"/>
              <w:bottom w:val="nil"/>
              <w:right w:val="nil"/>
            </w:tcBorders>
            <w:vAlign w:val="bottom"/>
          </w:tcPr>
          <w:p w14:paraId="2C63DCF5" w14:textId="77777777" w:rsidR="00427EC8" w:rsidRPr="00306B16" w:rsidRDefault="00427EC8" w:rsidP="00B6083D">
            <w:pPr>
              <w:pStyle w:val="Tablefigure"/>
              <w:keepNext/>
              <w:keepLines/>
              <w:rPr>
                <w:rFonts w:cstheme="minorHAnsi"/>
                <w:highlight w:val="yellow"/>
              </w:rPr>
            </w:pPr>
            <w:r w:rsidRPr="00306B16">
              <w:rPr>
                <w:rFonts w:cstheme="minorHAnsi"/>
              </w:rPr>
              <w:t xml:space="preserve">1,183 </w:t>
            </w:r>
          </w:p>
        </w:tc>
        <w:tc>
          <w:tcPr>
            <w:tcW w:w="1134" w:type="dxa"/>
            <w:tcBorders>
              <w:top w:val="nil"/>
              <w:left w:val="nil"/>
              <w:bottom w:val="nil"/>
              <w:right w:val="nil"/>
            </w:tcBorders>
            <w:vAlign w:val="bottom"/>
          </w:tcPr>
          <w:p w14:paraId="0E2069F7" w14:textId="77777777" w:rsidR="00427EC8" w:rsidRPr="00306B16" w:rsidRDefault="00427EC8" w:rsidP="00B6083D">
            <w:pPr>
              <w:pStyle w:val="Tablefigure"/>
              <w:keepNext/>
              <w:keepLines/>
              <w:rPr>
                <w:rFonts w:cstheme="minorHAnsi"/>
                <w:highlight w:val="yellow"/>
              </w:rPr>
            </w:pPr>
            <w:r w:rsidRPr="00306B16">
              <w:rPr>
                <w:rFonts w:cstheme="minorHAnsi"/>
              </w:rPr>
              <w:t xml:space="preserve">1,212 </w:t>
            </w:r>
          </w:p>
        </w:tc>
        <w:tc>
          <w:tcPr>
            <w:tcW w:w="1134" w:type="dxa"/>
            <w:tcBorders>
              <w:top w:val="nil"/>
              <w:left w:val="nil"/>
              <w:bottom w:val="nil"/>
              <w:right w:val="nil"/>
            </w:tcBorders>
            <w:vAlign w:val="bottom"/>
          </w:tcPr>
          <w:p w14:paraId="0C8DDCBC" w14:textId="77777777" w:rsidR="00427EC8" w:rsidRPr="00306B16" w:rsidRDefault="00427EC8" w:rsidP="00B6083D">
            <w:pPr>
              <w:pStyle w:val="Tablefigure"/>
              <w:keepNext/>
              <w:keepLines/>
              <w:rPr>
                <w:rFonts w:cstheme="minorHAnsi"/>
                <w:highlight w:val="yellow"/>
              </w:rPr>
            </w:pPr>
            <w:r w:rsidRPr="00306B16">
              <w:rPr>
                <w:rFonts w:cstheme="minorHAnsi"/>
              </w:rPr>
              <w:t xml:space="preserve">1,242 </w:t>
            </w:r>
          </w:p>
        </w:tc>
      </w:tr>
      <w:tr w:rsidR="00427EC8" w:rsidRPr="00306B16" w14:paraId="7D6D989E" w14:textId="77777777" w:rsidTr="001A57D7">
        <w:tc>
          <w:tcPr>
            <w:tcW w:w="2381" w:type="dxa"/>
            <w:tcBorders>
              <w:top w:val="nil"/>
              <w:left w:val="nil"/>
              <w:bottom w:val="nil"/>
              <w:right w:val="nil"/>
            </w:tcBorders>
          </w:tcPr>
          <w:p w14:paraId="454178B9" w14:textId="77777777" w:rsidR="00427EC8" w:rsidRPr="00306B16" w:rsidRDefault="00427EC8" w:rsidP="00B6083D">
            <w:pPr>
              <w:pStyle w:val="TableText0"/>
              <w:keepNext/>
              <w:keepLines/>
              <w:rPr>
                <w:rFonts w:cstheme="minorHAnsi"/>
              </w:rPr>
            </w:pPr>
            <w:r w:rsidRPr="00306B16" w:rsidDel="007C2E99">
              <w:rPr>
                <w:rFonts w:cstheme="minorHAnsi"/>
              </w:rPr>
              <w:t xml:space="preserve">Drivers </w:t>
            </w:r>
            <w:r>
              <w:rPr>
                <w:rFonts w:cstheme="minorHAnsi"/>
              </w:rPr>
              <w:t>L</w:t>
            </w:r>
            <w:r w:rsidRPr="00306B16" w:rsidDel="007C2E99">
              <w:rPr>
                <w:rFonts w:cstheme="minorHAnsi"/>
              </w:rPr>
              <w:t>icenses</w:t>
            </w:r>
          </w:p>
        </w:tc>
        <w:tc>
          <w:tcPr>
            <w:tcW w:w="1134" w:type="dxa"/>
            <w:tcBorders>
              <w:top w:val="nil"/>
              <w:left w:val="nil"/>
              <w:bottom w:val="nil"/>
              <w:right w:val="nil"/>
            </w:tcBorders>
            <w:vAlign w:val="bottom"/>
          </w:tcPr>
          <w:p w14:paraId="7BC1220D" w14:textId="77777777" w:rsidR="00427EC8" w:rsidRPr="00306B16" w:rsidRDefault="00427EC8" w:rsidP="00B6083D">
            <w:pPr>
              <w:pStyle w:val="Tablefigure"/>
              <w:keepNext/>
              <w:keepLines/>
              <w:rPr>
                <w:rFonts w:cstheme="minorHAnsi"/>
                <w:highlight w:val="yellow"/>
              </w:rPr>
            </w:pPr>
            <w:r w:rsidRPr="00306B16">
              <w:rPr>
                <w:rFonts w:cstheme="minorHAnsi"/>
              </w:rPr>
              <w:t xml:space="preserve">15,033 </w:t>
            </w:r>
          </w:p>
        </w:tc>
        <w:tc>
          <w:tcPr>
            <w:tcW w:w="1134" w:type="dxa"/>
            <w:tcBorders>
              <w:top w:val="nil"/>
              <w:left w:val="nil"/>
              <w:bottom w:val="nil"/>
              <w:right w:val="nil"/>
            </w:tcBorders>
            <w:vAlign w:val="bottom"/>
          </w:tcPr>
          <w:p w14:paraId="3B444C8D" w14:textId="77777777" w:rsidR="00427EC8" w:rsidRPr="00306B16" w:rsidRDefault="00427EC8" w:rsidP="00B6083D">
            <w:pPr>
              <w:pStyle w:val="Tablefigure"/>
              <w:keepNext/>
              <w:keepLines/>
              <w:rPr>
                <w:rFonts w:cstheme="minorHAnsi"/>
                <w:highlight w:val="yellow"/>
              </w:rPr>
            </w:pPr>
            <w:r w:rsidRPr="00306B16">
              <w:rPr>
                <w:rFonts w:cstheme="minorHAnsi"/>
              </w:rPr>
              <w:t xml:space="preserve">15,033 </w:t>
            </w:r>
          </w:p>
        </w:tc>
        <w:tc>
          <w:tcPr>
            <w:tcW w:w="1134" w:type="dxa"/>
            <w:tcBorders>
              <w:top w:val="nil"/>
              <w:left w:val="nil"/>
              <w:bottom w:val="nil"/>
              <w:right w:val="nil"/>
            </w:tcBorders>
            <w:vAlign w:val="bottom"/>
          </w:tcPr>
          <w:p w14:paraId="46399291" w14:textId="77777777" w:rsidR="00427EC8" w:rsidRPr="00306B16" w:rsidRDefault="00427EC8" w:rsidP="00B6083D">
            <w:pPr>
              <w:pStyle w:val="Tablefigure"/>
              <w:keepNext/>
              <w:keepLines/>
              <w:rPr>
                <w:rFonts w:cstheme="minorHAnsi"/>
                <w:highlight w:val="yellow"/>
              </w:rPr>
            </w:pPr>
            <w:r w:rsidRPr="00306B16">
              <w:rPr>
                <w:rFonts w:cstheme="minorHAnsi"/>
              </w:rPr>
              <w:t xml:space="preserve">15,521 </w:t>
            </w:r>
          </w:p>
        </w:tc>
        <w:tc>
          <w:tcPr>
            <w:tcW w:w="1134" w:type="dxa"/>
            <w:tcBorders>
              <w:top w:val="nil"/>
              <w:left w:val="nil"/>
              <w:bottom w:val="nil"/>
              <w:right w:val="nil"/>
            </w:tcBorders>
            <w:vAlign w:val="bottom"/>
          </w:tcPr>
          <w:p w14:paraId="29B89A3F" w14:textId="77777777" w:rsidR="00427EC8" w:rsidRPr="00306B16" w:rsidRDefault="00427EC8" w:rsidP="00B6083D">
            <w:pPr>
              <w:pStyle w:val="Tablefigure"/>
              <w:keepNext/>
              <w:keepLines/>
              <w:rPr>
                <w:rFonts w:cstheme="minorHAnsi"/>
                <w:highlight w:val="yellow"/>
              </w:rPr>
            </w:pPr>
            <w:r w:rsidRPr="00306B16">
              <w:rPr>
                <w:rFonts w:cstheme="minorHAnsi"/>
              </w:rPr>
              <w:t xml:space="preserve">16,025 </w:t>
            </w:r>
          </w:p>
        </w:tc>
        <w:tc>
          <w:tcPr>
            <w:tcW w:w="1134" w:type="dxa"/>
            <w:tcBorders>
              <w:top w:val="nil"/>
              <w:left w:val="nil"/>
              <w:bottom w:val="nil"/>
              <w:right w:val="nil"/>
            </w:tcBorders>
            <w:vAlign w:val="bottom"/>
          </w:tcPr>
          <w:p w14:paraId="2A022700" w14:textId="77777777" w:rsidR="00427EC8" w:rsidRPr="00306B16" w:rsidRDefault="00427EC8" w:rsidP="00B6083D">
            <w:pPr>
              <w:pStyle w:val="Tablefigure"/>
              <w:keepNext/>
              <w:keepLines/>
              <w:rPr>
                <w:rFonts w:cstheme="minorHAnsi"/>
                <w:highlight w:val="yellow"/>
              </w:rPr>
            </w:pPr>
            <w:r w:rsidRPr="00306B16">
              <w:rPr>
                <w:rFonts w:cstheme="minorHAnsi"/>
              </w:rPr>
              <w:t xml:space="preserve">16,509 </w:t>
            </w:r>
          </w:p>
        </w:tc>
        <w:tc>
          <w:tcPr>
            <w:tcW w:w="1134" w:type="dxa"/>
            <w:tcBorders>
              <w:top w:val="nil"/>
              <w:left w:val="nil"/>
              <w:bottom w:val="nil"/>
              <w:right w:val="nil"/>
            </w:tcBorders>
            <w:vAlign w:val="bottom"/>
          </w:tcPr>
          <w:p w14:paraId="2F9EE2BF" w14:textId="77777777" w:rsidR="00427EC8" w:rsidRPr="00306B16" w:rsidRDefault="00427EC8" w:rsidP="00B6083D">
            <w:pPr>
              <w:pStyle w:val="Tablefigure"/>
              <w:keepNext/>
              <w:keepLines/>
              <w:rPr>
                <w:rFonts w:cstheme="minorHAnsi"/>
                <w:highlight w:val="yellow"/>
              </w:rPr>
            </w:pPr>
            <w:r w:rsidRPr="00306B16">
              <w:rPr>
                <w:rFonts w:cstheme="minorHAnsi"/>
              </w:rPr>
              <w:t xml:space="preserve">17,004 </w:t>
            </w:r>
          </w:p>
        </w:tc>
      </w:tr>
      <w:tr w:rsidR="00427EC8" w:rsidRPr="00306B16" w14:paraId="1207B090" w14:textId="77777777" w:rsidTr="001A57D7">
        <w:tc>
          <w:tcPr>
            <w:tcW w:w="2381" w:type="dxa"/>
            <w:tcBorders>
              <w:top w:val="nil"/>
              <w:left w:val="nil"/>
              <w:bottom w:val="nil"/>
              <w:right w:val="nil"/>
            </w:tcBorders>
          </w:tcPr>
          <w:p w14:paraId="7084E06E" w14:textId="77777777" w:rsidR="00427EC8" w:rsidRPr="00306B16" w:rsidRDefault="00427EC8" w:rsidP="00B6083D">
            <w:pPr>
              <w:pStyle w:val="TableText0"/>
              <w:keepNext/>
              <w:keepLines/>
              <w:rPr>
                <w:rFonts w:cstheme="minorHAnsi"/>
              </w:rPr>
            </w:pPr>
            <w:r w:rsidRPr="00306B16" w:rsidDel="007C2E99">
              <w:rPr>
                <w:rFonts w:cstheme="minorHAnsi"/>
              </w:rPr>
              <w:t>Taxi licenses</w:t>
            </w:r>
          </w:p>
        </w:tc>
        <w:tc>
          <w:tcPr>
            <w:tcW w:w="1134" w:type="dxa"/>
            <w:tcBorders>
              <w:top w:val="nil"/>
              <w:left w:val="nil"/>
              <w:bottom w:val="nil"/>
              <w:right w:val="nil"/>
            </w:tcBorders>
            <w:vAlign w:val="bottom"/>
          </w:tcPr>
          <w:p w14:paraId="34A2BFB1" w14:textId="77777777" w:rsidR="00427EC8" w:rsidRPr="00306B16" w:rsidRDefault="00427EC8" w:rsidP="00B6083D">
            <w:pPr>
              <w:pStyle w:val="Tablefigure"/>
              <w:keepNext/>
              <w:keepLines/>
              <w:rPr>
                <w:rFonts w:cstheme="minorHAnsi"/>
                <w:highlight w:val="yellow"/>
              </w:rPr>
            </w:pPr>
            <w:r w:rsidRPr="00306B16">
              <w:rPr>
                <w:rFonts w:cstheme="minorHAnsi"/>
              </w:rPr>
              <w:t xml:space="preserve">1,037 </w:t>
            </w:r>
          </w:p>
        </w:tc>
        <w:tc>
          <w:tcPr>
            <w:tcW w:w="1134" w:type="dxa"/>
            <w:tcBorders>
              <w:top w:val="nil"/>
              <w:left w:val="nil"/>
              <w:bottom w:val="nil"/>
              <w:right w:val="nil"/>
            </w:tcBorders>
            <w:vAlign w:val="bottom"/>
          </w:tcPr>
          <w:p w14:paraId="62A0BA26" w14:textId="77777777" w:rsidR="00427EC8" w:rsidRPr="00306B16" w:rsidRDefault="00427EC8" w:rsidP="00B6083D">
            <w:pPr>
              <w:pStyle w:val="Tablefigure"/>
              <w:keepNext/>
              <w:keepLines/>
              <w:rPr>
                <w:rFonts w:cstheme="minorHAnsi"/>
                <w:highlight w:val="yellow"/>
              </w:rPr>
            </w:pPr>
            <w:r w:rsidRPr="00306B16">
              <w:rPr>
                <w:rFonts w:cstheme="minorHAnsi"/>
              </w:rPr>
              <w:t xml:space="preserve">1,037 </w:t>
            </w:r>
          </w:p>
        </w:tc>
        <w:tc>
          <w:tcPr>
            <w:tcW w:w="1134" w:type="dxa"/>
            <w:tcBorders>
              <w:top w:val="nil"/>
              <w:left w:val="nil"/>
              <w:bottom w:val="nil"/>
              <w:right w:val="nil"/>
            </w:tcBorders>
            <w:vAlign w:val="bottom"/>
          </w:tcPr>
          <w:p w14:paraId="4B121D45" w14:textId="77777777" w:rsidR="00427EC8" w:rsidRPr="00306B16" w:rsidRDefault="00427EC8" w:rsidP="00B6083D">
            <w:pPr>
              <w:pStyle w:val="Tablefigure"/>
              <w:keepNext/>
              <w:keepLines/>
              <w:rPr>
                <w:rFonts w:cstheme="minorHAnsi"/>
                <w:highlight w:val="yellow"/>
              </w:rPr>
            </w:pPr>
            <w:r w:rsidRPr="00306B16">
              <w:rPr>
                <w:rFonts w:cstheme="minorHAnsi"/>
              </w:rPr>
              <w:t xml:space="preserve">1,065 </w:t>
            </w:r>
          </w:p>
        </w:tc>
        <w:tc>
          <w:tcPr>
            <w:tcW w:w="1134" w:type="dxa"/>
            <w:tcBorders>
              <w:top w:val="nil"/>
              <w:left w:val="nil"/>
              <w:bottom w:val="nil"/>
              <w:right w:val="nil"/>
            </w:tcBorders>
            <w:vAlign w:val="bottom"/>
          </w:tcPr>
          <w:p w14:paraId="10F9B543" w14:textId="77777777" w:rsidR="00427EC8" w:rsidRPr="00306B16" w:rsidRDefault="00427EC8" w:rsidP="00B6083D">
            <w:pPr>
              <w:pStyle w:val="Tablefigure"/>
              <w:keepNext/>
              <w:keepLines/>
              <w:rPr>
                <w:rFonts w:cstheme="minorHAnsi"/>
                <w:highlight w:val="yellow"/>
              </w:rPr>
            </w:pPr>
            <w:r w:rsidRPr="00306B16">
              <w:rPr>
                <w:rFonts w:cstheme="minorHAnsi"/>
              </w:rPr>
              <w:t xml:space="preserve">1,081 </w:t>
            </w:r>
          </w:p>
        </w:tc>
        <w:tc>
          <w:tcPr>
            <w:tcW w:w="1134" w:type="dxa"/>
            <w:tcBorders>
              <w:top w:val="nil"/>
              <w:left w:val="nil"/>
              <w:bottom w:val="nil"/>
              <w:right w:val="nil"/>
            </w:tcBorders>
            <w:vAlign w:val="bottom"/>
          </w:tcPr>
          <w:p w14:paraId="56AB92F8" w14:textId="77777777" w:rsidR="00427EC8" w:rsidRPr="00306B16" w:rsidRDefault="00427EC8" w:rsidP="00B6083D">
            <w:pPr>
              <w:pStyle w:val="Tablefigure"/>
              <w:keepNext/>
              <w:keepLines/>
              <w:rPr>
                <w:rFonts w:cstheme="minorHAnsi"/>
                <w:highlight w:val="yellow"/>
              </w:rPr>
            </w:pPr>
            <w:r w:rsidRPr="00306B16">
              <w:rPr>
                <w:rFonts w:cstheme="minorHAnsi"/>
              </w:rPr>
              <w:t xml:space="preserve">1,139 </w:t>
            </w:r>
          </w:p>
        </w:tc>
        <w:tc>
          <w:tcPr>
            <w:tcW w:w="1134" w:type="dxa"/>
            <w:tcBorders>
              <w:top w:val="nil"/>
              <w:left w:val="nil"/>
              <w:bottom w:val="nil"/>
              <w:right w:val="nil"/>
            </w:tcBorders>
            <w:vAlign w:val="bottom"/>
          </w:tcPr>
          <w:p w14:paraId="0F3226D0" w14:textId="77777777" w:rsidR="00427EC8" w:rsidRPr="00306B16" w:rsidRDefault="00427EC8" w:rsidP="00B6083D">
            <w:pPr>
              <w:pStyle w:val="Tablefigure"/>
              <w:keepNext/>
              <w:keepLines/>
              <w:rPr>
                <w:rFonts w:cstheme="minorHAnsi"/>
                <w:highlight w:val="yellow"/>
              </w:rPr>
            </w:pPr>
            <w:r w:rsidRPr="00306B16">
              <w:rPr>
                <w:rFonts w:cstheme="minorHAnsi"/>
              </w:rPr>
              <w:t xml:space="preserve">1,173 </w:t>
            </w:r>
          </w:p>
        </w:tc>
      </w:tr>
      <w:tr w:rsidR="00427EC8" w:rsidRPr="00306B16" w14:paraId="16673837" w14:textId="77777777" w:rsidTr="001A57D7">
        <w:tc>
          <w:tcPr>
            <w:tcW w:w="2381" w:type="dxa"/>
            <w:tcBorders>
              <w:top w:val="nil"/>
              <w:left w:val="nil"/>
              <w:bottom w:val="nil"/>
              <w:right w:val="nil"/>
            </w:tcBorders>
          </w:tcPr>
          <w:p w14:paraId="4C0D443A" w14:textId="77777777" w:rsidR="00427EC8" w:rsidRPr="00306B16" w:rsidRDefault="00427EC8" w:rsidP="00B6083D">
            <w:pPr>
              <w:pStyle w:val="TableText0"/>
              <w:keepNext/>
              <w:keepLines/>
              <w:rPr>
                <w:rFonts w:cstheme="minorHAnsi"/>
              </w:rPr>
            </w:pPr>
            <w:r w:rsidRPr="00306B16" w:rsidDel="007C2E99">
              <w:rPr>
                <w:rFonts w:cstheme="minorHAnsi"/>
              </w:rPr>
              <w:t>Fees for regulatory services</w:t>
            </w:r>
          </w:p>
        </w:tc>
        <w:tc>
          <w:tcPr>
            <w:tcW w:w="1134" w:type="dxa"/>
            <w:tcBorders>
              <w:top w:val="nil"/>
              <w:left w:val="nil"/>
              <w:bottom w:val="nil"/>
              <w:right w:val="nil"/>
            </w:tcBorders>
            <w:vAlign w:val="bottom"/>
          </w:tcPr>
          <w:p w14:paraId="33FF3C96" w14:textId="77777777" w:rsidR="00427EC8" w:rsidRPr="00306B16" w:rsidRDefault="00427EC8" w:rsidP="00B6083D">
            <w:pPr>
              <w:pStyle w:val="Tablefigure"/>
              <w:keepNext/>
              <w:keepLines/>
              <w:rPr>
                <w:rFonts w:cstheme="minorHAnsi"/>
                <w:highlight w:val="yellow"/>
              </w:rPr>
            </w:pPr>
            <w:r w:rsidRPr="00306B16">
              <w:rPr>
                <w:rFonts w:cstheme="minorHAnsi"/>
              </w:rPr>
              <w:t xml:space="preserve">158,897 </w:t>
            </w:r>
          </w:p>
        </w:tc>
        <w:tc>
          <w:tcPr>
            <w:tcW w:w="1134" w:type="dxa"/>
            <w:tcBorders>
              <w:top w:val="nil"/>
              <w:left w:val="nil"/>
              <w:bottom w:val="nil"/>
              <w:right w:val="nil"/>
            </w:tcBorders>
            <w:vAlign w:val="bottom"/>
          </w:tcPr>
          <w:p w14:paraId="61C42653" w14:textId="77777777" w:rsidR="00427EC8" w:rsidRPr="00306B16" w:rsidRDefault="00427EC8" w:rsidP="00B6083D">
            <w:pPr>
              <w:pStyle w:val="Tablefigure"/>
              <w:keepNext/>
              <w:keepLines/>
              <w:rPr>
                <w:rFonts w:cstheme="minorHAnsi"/>
                <w:highlight w:val="yellow"/>
              </w:rPr>
            </w:pPr>
            <w:r w:rsidRPr="00306B16">
              <w:rPr>
                <w:rFonts w:cstheme="minorHAnsi"/>
              </w:rPr>
              <w:t xml:space="preserve">159,296 </w:t>
            </w:r>
          </w:p>
        </w:tc>
        <w:tc>
          <w:tcPr>
            <w:tcW w:w="1134" w:type="dxa"/>
            <w:tcBorders>
              <w:top w:val="nil"/>
              <w:left w:val="nil"/>
              <w:bottom w:val="nil"/>
              <w:right w:val="nil"/>
            </w:tcBorders>
            <w:vAlign w:val="bottom"/>
          </w:tcPr>
          <w:p w14:paraId="3CFF2435" w14:textId="77777777" w:rsidR="00427EC8" w:rsidRPr="00306B16" w:rsidRDefault="00427EC8" w:rsidP="00B6083D">
            <w:pPr>
              <w:pStyle w:val="Tablefigure"/>
              <w:keepNext/>
              <w:keepLines/>
              <w:rPr>
                <w:rFonts w:cstheme="minorHAnsi"/>
                <w:highlight w:val="yellow"/>
              </w:rPr>
            </w:pPr>
            <w:r w:rsidRPr="00306B16">
              <w:rPr>
                <w:rFonts w:cstheme="minorHAnsi"/>
              </w:rPr>
              <w:t xml:space="preserve">164,736 </w:t>
            </w:r>
          </w:p>
        </w:tc>
        <w:tc>
          <w:tcPr>
            <w:tcW w:w="1134" w:type="dxa"/>
            <w:tcBorders>
              <w:top w:val="nil"/>
              <w:left w:val="nil"/>
              <w:bottom w:val="nil"/>
              <w:right w:val="nil"/>
            </w:tcBorders>
            <w:vAlign w:val="bottom"/>
          </w:tcPr>
          <w:p w14:paraId="231CC7DE" w14:textId="77777777" w:rsidR="00427EC8" w:rsidRPr="00306B16" w:rsidRDefault="00427EC8" w:rsidP="00B6083D">
            <w:pPr>
              <w:pStyle w:val="Tablefigure"/>
              <w:keepNext/>
              <w:keepLines/>
              <w:rPr>
                <w:rFonts w:cstheme="minorHAnsi"/>
                <w:highlight w:val="yellow"/>
              </w:rPr>
            </w:pPr>
            <w:r w:rsidRPr="00306B16">
              <w:rPr>
                <w:rFonts w:cstheme="minorHAnsi"/>
              </w:rPr>
              <w:t xml:space="preserve">170,195 </w:t>
            </w:r>
          </w:p>
        </w:tc>
        <w:tc>
          <w:tcPr>
            <w:tcW w:w="1134" w:type="dxa"/>
            <w:tcBorders>
              <w:top w:val="nil"/>
              <w:left w:val="nil"/>
              <w:bottom w:val="nil"/>
              <w:right w:val="nil"/>
            </w:tcBorders>
            <w:vAlign w:val="bottom"/>
          </w:tcPr>
          <w:p w14:paraId="222C557C" w14:textId="77777777" w:rsidR="00427EC8" w:rsidRPr="00306B16" w:rsidRDefault="00427EC8" w:rsidP="00B6083D">
            <w:pPr>
              <w:pStyle w:val="Tablefigure"/>
              <w:keepNext/>
              <w:keepLines/>
              <w:rPr>
                <w:rFonts w:cstheme="minorHAnsi"/>
                <w:highlight w:val="yellow"/>
              </w:rPr>
            </w:pPr>
            <w:r w:rsidRPr="00306B16">
              <w:rPr>
                <w:rFonts w:cstheme="minorHAnsi"/>
              </w:rPr>
              <w:t xml:space="preserve">175,850 </w:t>
            </w:r>
          </w:p>
        </w:tc>
        <w:tc>
          <w:tcPr>
            <w:tcW w:w="1134" w:type="dxa"/>
            <w:tcBorders>
              <w:top w:val="nil"/>
              <w:left w:val="nil"/>
              <w:bottom w:val="nil"/>
              <w:right w:val="nil"/>
            </w:tcBorders>
            <w:vAlign w:val="bottom"/>
          </w:tcPr>
          <w:p w14:paraId="19D8349D" w14:textId="77777777" w:rsidR="00427EC8" w:rsidRPr="00306B16" w:rsidRDefault="00427EC8" w:rsidP="00B6083D">
            <w:pPr>
              <w:pStyle w:val="Tablefigure"/>
              <w:keepNext/>
              <w:keepLines/>
              <w:rPr>
                <w:rFonts w:cstheme="minorHAnsi"/>
                <w:highlight w:val="yellow"/>
              </w:rPr>
            </w:pPr>
            <w:r w:rsidRPr="00306B16">
              <w:rPr>
                <w:rFonts w:cstheme="minorHAnsi"/>
              </w:rPr>
              <w:t xml:space="preserve">181,056 </w:t>
            </w:r>
          </w:p>
        </w:tc>
      </w:tr>
      <w:tr w:rsidR="00427EC8" w:rsidRPr="00306B16" w14:paraId="23A66178" w14:textId="77777777" w:rsidTr="001A57D7">
        <w:tc>
          <w:tcPr>
            <w:tcW w:w="2381" w:type="dxa"/>
            <w:tcBorders>
              <w:top w:val="nil"/>
              <w:left w:val="nil"/>
              <w:bottom w:val="nil"/>
              <w:right w:val="nil"/>
            </w:tcBorders>
          </w:tcPr>
          <w:p w14:paraId="10E44CE8" w14:textId="77777777" w:rsidR="00427EC8" w:rsidRPr="00306B16" w:rsidRDefault="00427EC8" w:rsidP="00C63844">
            <w:pPr>
              <w:pStyle w:val="TableText0"/>
              <w:rPr>
                <w:rFonts w:cstheme="minorHAnsi"/>
              </w:rPr>
            </w:pPr>
            <w:r w:rsidRPr="00306B16" w:rsidDel="007C2E99">
              <w:rPr>
                <w:rFonts w:cstheme="minorHAnsi"/>
              </w:rPr>
              <w:t>Water abstraction charge</w:t>
            </w:r>
          </w:p>
        </w:tc>
        <w:tc>
          <w:tcPr>
            <w:tcW w:w="1134" w:type="dxa"/>
            <w:tcBorders>
              <w:top w:val="nil"/>
              <w:left w:val="nil"/>
              <w:bottom w:val="nil"/>
              <w:right w:val="nil"/>
            </w:tcBorders>
            <w:vAlign w:val="bottom"/>
          </w:tcPr>
          <w:p w14:paraId="2167193B" w14:textId="77777777" w:rsidR="00427EC8" w:rsidRPr="00306B16" w:rsidRDefault="00427EC8" w:rsidP="00C63844">
            <w:pPr>
              <w:pStyle w:val="Tablefigure"/>
              <w:rPr>
                <w:rFonts w:cstheme="minorHAnsi"/>
                <w:highlight w:val="yellow"/>
              </w:rPr>
            </w:pPr>
            <w:r w:rsidRPr="00306B16">
              <w:rPr>
                <w:rFonts w:cstheme="minorHAnsi"/>
              </w:rPr>
              <w:t xml:space="preserve">42,254 </w:t>
            </w:r>
          </w:p>
        </w:tc>
        <w:tc>
          <w:tcPr>
            <w:tcW w:w="1134" w:type="dxa"/>
            <w:tcBorders>
              <w:top w:val="nil"/>
              <w:left w:val="nil"/>
              <w:bottom w:val="nil"/>
              <w:right w:val="nil"/>
            </w:tcBorders>
            <w:vAlign w:val="bottom"/>
          </w:tcPr>
          <w:p w14:paraId="0B3FA1B6" w14:textId="77777777" w:rsidR="00427EC8" w:rsidRPr="00306B16" w:rsidRDefault="00427EC8" w:rsidP="00C63844">
            <w:pPr>
              <w:pStyle w:val="Tablefigure"/>
              <w:rPr>
                <w:rFonts w:cstheme="minorHAnsi"/>
                <w:highlight w:val="yellow"/>
              </w:rPr>
            </w:pPr>
            <w:r w:rsidRPr="00306B16">
              <w:rPr>
                <w:rFonts w:cstheme="minorHAnsi"/>
              </w:rPr>
              <w:t xml:space="preserve">42,254 </w:t>
            </w:r>
          </w:p>
        </w:tc>
        <w:tc>
          <w:tcPr>
            <w:tcW w:w="1134" w:type="dxa"/>
            <w:tcBorders>
              <w:top w:val="nil"/>
              <w:left w:val="nil"/>
              <w:bottom w:val="nil"/>
              <w:right w:val="nil"/>
            </w:tcBorders>
            <w:vAlign w:val="bottom"/>
          </w:tcPr>
          <w:p w14:paraId="232B7C37" w14:textId="77777777" w:rsidR="00427EC8" w:rsidRPr="00306B16" w:rsidRDefault="00427EC8" w:rsidP="00C63844">
            <w:pPr>
              <w:pStyle w:val="Tablefigure"/>
              <w:rPr>
                <w:rFonts w:cstheme="minorHAnsi"/>
                <w:highlight w:val="yellow"/>
              </w:rPr>
            </w:pPr>
            <w:r w:rsidRPr="00306B16">
              <w:rPr>
                <w:rFonts w:cstheme="minorHAnsi"/>
              </w:rPr>
              <w:t xml:space="preserve">44,076 </w:t>
            </w:r>
          </w:p>
        </w:tc>
        <w:tc>
          <w:tcPr>
            <w:tcW w:w="1134" w:type="dxa"/>
            <w:tcBorders>
              <w:top w:val="nil"/>
              <w:left w:val="nil"/>
              <w:bottom w:val="nil"/>
              <w:right w:val="nil"/>
            </w:tcBorders>
            <w:vAlign w:val="bottom"/>
          </w:tcPr>
          <w:p w14:paraId="56490D31" w14:textId="77777777" w:rsidR="00427EC8" w:rsidRPr="00306B16" w:rsidRDefault="00427EC8" w:rsidP="00C63844">
            <w:pPr>
              <w:pStyle w:val="Tablefigure"/>
              <w:rPr>
                <w:rFonts w:cstheme="minorHAnsi"/>
                <w:highlight w:val="yellow"/>
              </w:rPr>
            </w:pPr>
            <w:r w:rsidRPr="00306B16">
              <w:rPr>
                <w:rFonts w:cstheme="minorHAnsi"/>
              </w:rPr>
              <w:t xml:space="preserve">46,057 </w:t>
            </w:r>
          </w:p>
        </w:tc>
        <w:tc>
          <w:tcPr>
            <w:tcW w:w="1134" w:type="dxa"/>
            <w:tcBorders>
              <w:top w:val="nil"/>
              <w:left w:val="nil"/>
              <w:bottom w:val="nil"/>
              <w:right w:val="nil"/>
            </w:tcBorders>
            <w:vAlign w:val="bottom"/>
          </w:tcPr>
          <w:p w14:paraId="4B8BE804" w14:textId="77777777" w:rsidR="00427EC8" w:rsidRPr="00306B16" w:rsidRDefault="00427EC8" w:rsidP="00C63844">
            <w:pPr>
              <w:pStyle w:val="Tablefigure"/>
              <w:rPr>
                <w:rFonts w:cstheme="minorHAnsi"/>
                <w:highlight w:val="yellow"/>
              </w:rPr>
            </w:pPr>
            <w:r w:rsidRPr="00306B16">
              <w:rPr>
                <w:rFonts w:cstheme="minorHAnsi"/>
              </w:rPr>
              <w:t xml:space="preserve">47,936 </w:t>
            </w:r>
          </w:p>
        </w:tc>
        <w:tc>
          <w:tcPr>
            <w:tcW w:w="1134" w:type="dxa"/>
            <w:tcBorders>
              <w:top w:val="nil"/>
              <w:left w:val="nil"/>
              <w:bottom w:val="nil"/>
              <w:right w:val="nil"/>
            </w:tcBorders>
            <w:vAlign w:val="bottom"/>
          </w:tcPr>
          <w:p w14:paraId="5150CBC7" w14:textId="77777777" w:rsidR="00427EC8" w:rsidRPr="00306B16" w:rsidRDefault="00427EC8" w:rsidP="00C63844">
            <w:pPr>
              <w:pStyle w:val="Tablefigure"/>
              <w:rPr>
                <w:rFonts w:cstheme="minorHAnsi"/>
                <w:highlight w:val="yellow"/>
              </w:rPr>
            </w:pPr>
            <w:r w:rsidRPr="00306B16">
              <w:rPr>
                <w:rFonts w:cstheme="minorHAnsi"/>
              </w:rPr>
              <w:t xml:space="preserve">49,374 </w:t>
            </w:r>
          </w:p>
        </w:tc>
      </w:tr>
      <w:tr w:rsidR="00427EC8" w:rsidRPr="00306B16" w14:paraId="486172C7" w14:textId="77777777" w:rsidTr="001A57D7">
        <w:tc>
          <w:tcPr>
            <w:tcW w:w="2381" w:type="dxa"/>
            <w:tcBorders>
              <w:top w:val="nil"/>
              <w:left w:val="nil"/>
              <w:bottom w:val="nil"/>
              <w:right w:val="nil"/>
            </w:tcBorders>
          </w:tcPr>
          <w:p w14:paraId="40F5F9B5" w14:textId="77777777" w:rsidR="00427EC8" w:rsidRPr="00306B16" w:rsidRDefault="00427EC8" w:rsidP="00C63844">
            <w:pPr>
              <w:pStyle w:val="TableText0"/>
              <w:rPr>
                <w:rFonts w:cstheme="minorHAnsi"/>
              </w:rPr>
            </w:pPr>
            <w:r w:rsidRPr="00306B16" w:rsidDel="007C2E99">
              <w:rPr>
                <w:rFonts w:cstheme="minorHAnsi"/>
              </w:rPr>
              <w:t>Motor accident levy</w:t>
            </w:r>
          </w:p>
        </w:tc>
        <w:tc>
          <w:tcPr>
            <w:tcW w:w="1134" w:type="dxa"/>
            <w:tcBorders>
              <w:top w:val="nil"/>
              <w:left w:val="nil"/>
              <w:bottom w:val="nil"/>
              <w:right w:val="nil"/>
            </w:tcBorders>
            <w:vAlign w:val="bottom"/>
          </w:tcPr>
          <w:p w14:paraId="377968AD" w14:textId="77777777" w:rsidR="00427EC8" w:rsidRPr="00306B16" w:rsidRDefault="00427EC8" w:rsidP="00C63844">
            <w:pPr>
              <w:pStyle w:val="Tablefigure"/>
              <w:rPr>
                <w:rFonts w:cstheme="minorHAnsi"/>
                <w:highlight w:val="yellow"/>
              </w:rPr>
            </w:pPr>
            <w:r w:rsidRPr="00306B16">
              <w:rPr>
                <w:rFonts w:cstheme="minorHAnsi"/>
              </w:rPr>
              <w:t xml:space="preserve">4,843 </w:t>
            </w:r>
          </w:p>
        </w:tc>
        <w:tc>
          <w:tcPr>
            <w:tcW w:w="1134" w:type="dxa"/>
            <w:tcBorders>
              <w:top w:val="nil"/>
              <w:left w:val="nil"/>
              <w:bottom w:val="nil"/>
              <w:right w:val="nil"/>
            </w:tcBorders>
            <w:vAlign w:val="bottom"/>
          </w:tcPr>
          <w:p w14:paraId="47B1791B" w14:textId="77777777" w:rsidR="00427EC8" w:rsidRPr="00306B16" w:rsidRDefault="00427EC8" w:rsidP="00C63844">
            <w:pPr>
              <w:pStyle w:val="Tablefigure"/>
              <w:rPr>
                <w:rFonts w:cstheme="minorHAnsi"/>
                <w:highlight w:val="yellow"/>
              </w:rPr>
            </w:pPr>
            <w:r w:rsidRPr="00306B16">
              <w:rPr>
                <w:rFonts w:cstheme="minorHAnsi"/>
              </w:rPr>
              <w:t xml:space="preserve">4,843 </w:t>
            </w:r>
          </w:p>
        </w:tc>
        <w:tc>
          <w:tcPr>
            <w:tcW w:w="1134" w:type="dxa"/>
            <w:tcBorders>
              <w:top w:val="nil"/>
              <w:left w:val="nil"/>
              <w:bottom w:val="nil"/>
              <w:right w:val="nil"/>
            </w:tcBorders>
            <w:vAlign w:val="bottom"/>
          </w:tcPr>
          <w:p w14:paraId="7E7FECDA" w14:textId="77777777" w:rsidR="00427EC8" w:rsidRPr="00306B16" w:rsidRDefault="00427EC8" w:rsidP="00C63844">
            <w:pPr>
              <w:pStyle w:val="Tablefigure"/>
              <w:rPr>
                <w:rFonts w:cstheme="minorHAnsi"/>
                <w:highlight w:val="yellow"/>
              </w:rPr>
            </w:pPr>
            <w:r w:rsidRPr="00306B16">
              <w:rPr>
                <w:rFonts w:cstheme="minorHAnsi"/>
              </w:rPr>
              <w:t xml:space="preserve">4,943 </w:t>
            </w:r>
          </w:p>
        </w:tc>
        <w:tc>
          <w:tcPr>
            <w:tcW w:w="1134" w:type="dxa"/>
            <w:tcBorders>
              <w:top w:val="nil"/>
              <w:left w:val="nil"/>
              <w:bottom w:val="nil"/>
              <w:right w:val="nil"/>
            </w:tcBorders>
            <w:vAlign w:val="bottom"/>
          </w:tcPr>
          <w:p w14:paraId="0CAE648E" w14:textId="77777777" w:rsidR="00427EC8" w:rsidRPr="00306B16" w:rsidRDefault="00427EC8" w:rsidP="00C63844">
            <w:pPr>
              <w:pStyle w:val="Tablefigure"/>
              <w:rPr>
                <w:rFonts w:cstheme="minorHAnsi"/>
                <w:highlight w:val="yellow"/>
              </w:rPr>
            </w:pPr>
            <w:r w:rsidRPr="00306B16">
              <w:rPr>
                <w:rFonts w:cstheme="minorHAnsi"/>
              </w:rPr>
              <w:t xml:space="preserve">5,046 </w:t>
            </w:r>
          </w:p>
        </w:tc>
        <w:tc>
          <w:tcPr>
            <w:tcW w:w="1134" w:type="dxa"/>
            <w:tcBorders>
              <w:top w:val="nil"/>
              <w:left w:val="nil"/>
              <w:bottom w:val="nil"/>
              <w:right w:val="nil"/>
            </w:tcBorders>
            <w:vAlign w:val="bottom"/>
          </w:tcPr>
          <w:p w14:paraId="19544AB8" w14:textId="77777777" w:rsidR="00427EC8" w:rsidRPr="00306B16" w:rsidRDefault="00427EC8" w:rsidP="00C63844">
            <w:pPr>
              <w:pStyle w:val="Tablefigure"/>
              <w:rPr>
                <w:rFonts w:cstheme="minorHAnsi"/>
                <w:highlight w:val="yellow"/>
              </w:rPr>
            </w:pPr>
            <w:r w:rsidRPr="00306B16">
              <w:rPr>
                <w:rFonts w:cstheme="minorHAnsi"/>
              </w:rPr>
              <w:t xml:space="preserve">5,152 </w:t>
            </w:r>
          </w:p>
        </w:tc>
        <w:tc>
          <w:tcPr>
            <w:tcW w:w="1134" w:type="dxa"/>
            <w:tcBorders>
              <w:top w:val="nil"/>
              <w:left w:val="nil"/>
              <w:bottom w:val="nil"/>
              <w:right w:val="nil"/>
            </w:tcBorders>
            <w:vAlign w:val="bottom"/>
          </w:tcPr>
          <w:p w14:paraId="51C331FC" w14:textId="77777777" w:rsidR="00427EC8" w:rsidRPr="00306B16" w:rsidRDefault="00427EC8" w:rsidP="00C63844">
            <w:pPr>
              <w:pStyle w:val="Tablefigure"/>
              <w:rPr>
                <w:rFonts w:cstheme="minorHAnsi"/>
                <w:highlight w:val="yellow"/>
              </w:rPr>
            </w:pPr>
            <w:r w:rsidRPr="00306B16">
              <w:rPr>
                <w:rFonts w:cstheme="minorHAnsi"/>
              </w:rPr>
              <w:t xml:space="preserve">5,261 </w:t>
            </w:r>
          </w:p>
        </w:tc>
      </w:tr>
      <w:tr w:rsidR="00427EC8" w:rsidRPr="00306B16" w14:paraId="4721BE0B" w14:textId="77777777" w:rsidTr="001A57D7">
        <w:tc>
          <w:tcPr>
            <w:tcW w:w="2381" w:type="dxa"/>
            <w:tcBorders>
              <w:top w:val="nil"/>
              <w:left w:val="nil"/>
              <w:bottom w:val="nil"/>
              <w:right w:val="nil"/>
            </w:tcBorders>
          </w:tcPr>
          <w:p w14:paraId="5D7D1B27" w14:textId="77777777" w:rsidR="00427EC8" w:rsidRPr="00306B16" w:rsidRDefault="00427EC8" w:rsidP="00C63844">
            <w:pPr>
              <w:pStyle w:val="TableText0"/>
              <w:rPr>
                <w:rFonts w:cstheme="minorHAnsi"/>
              </w:rPr>
            </w:pPr>
            <w:r w:rsidRPr="00306B16">
              <w:rPr>
                <w:rFonts w:cstheme="minorHAnsi"/>
              </w:rPr>
              <w:t>Other fees</w:t>
            </w:r>
          </w:p>
        </w:tc>
        <w:tc>
          <w:tcPr>
            <w:tcW w:w="1134" w:type="dxa"/>
            <w:tcBorders>
              <w:top w:val="nil"/>
              <w:left w:val="nil"/>
              <w:bottom w:val="nil"/>
              <w:right w:val="nil"/>
            </w:tcBorders>
            <w:vAlign w:val="bottom"/>
          </w:tcPr>
          <w:p w14:paraId="23877F5C" w14:textId="77777777" w:rsidR="00427EC8" w:rsidRPr="00306B16" w:rsidRDefault="00427EC8" w:rsidP="00C63844">
            <w:pPr>
              <w:pStyle w:val="Tablefigure"/>
              <w:rPr>
                <w:rFonts w:cstheme="minorHAnsi"/>
                <w:highlight w:val="yellow"/>
              </w:rPr>
            </w:pPr>
            <w:r w:rsidRPr="00306B16">
              <w:rPr>
                <w:rFonts w:cstheme="minorHAnsi"/>
              </w:rPr>
              <w:t xml:space="preserve">2,340 </w:t>
            </w:r>
          </w:p>
        </w:tc>
        <w:tc>
          <w:tcPr>
            <w:tcW w:w="1134" w:type="dxa"/>
            <w:tcBorders>
              <w:top w:val="nil"/>
              <w:left w:val="nil"/>
              <w:bottom w:val="nil"/>
              <w:right w:val="nil"/>
            </w:tcBorders>
            <w:vAlign w:val="bottom"/>
          </w:tcPr>
          <w:p w14:paraId="202DBE3F" w14:textId="77777777" w:rsidR="00427EC8" w:rsidRPr="00306B16" w:rsidRDefault="00427EC8" w:rsidP="00C63844">
            <w:pPr>
              <w:pStyle w:val="Tablefigure"/>
              <w:rPr>
                <w:rFonts w:cstheme="minorHAnsi"/>
                <w:highlight w:val="yellow"/>
              </w:rPr>
            </w:pPr>
            <w:r w:rsidRPr="00306B16">
              <w:rPr>
                <w:rFonts w:cstheme="minorHAnsi"/>
              </w:rPr>
              <w:t xml:space="preserve">2,340 </w:t>
            </w:r>
          </w:p>
        </w:tc>
        <w:tc>
          <w:tcPr>
            <w:tcW w:w="1134" w:type="dxa"/>
            <w:tcBorders>
              <w:top w:val="nil"/>
              <w:left w:val="nil"/>
              <w:bottom w:val="nil"/>
              <w:right w:val="nil"/>
            </w:tcBorders>
            <w:vAlign w:val="bottom"/>
          </w:tcPr>
          <w:p w14:paraId="15E837DA" w14:textId="77777777" w:rsidR="00427EC8" w:rsidRPr="00306B16" w:rsidRDefault="00427EC8" w:rsidP="00C63844">
            <w:pPr>
              <w:pStyle w:val="Tablefigure"/>
              <w:rPr>
                <w:rFonts w:cstheme="minorHAnsi"/>
                <w:highlight w:val="yellow"/>
              </w:rPr>
            </w:pPr>
            <w:r w:rsidRPr="00306B16">
              <w:rPr>
                <w:rFonts w:cstheme="minorHAnsi"/>
              </w:rPr>
              <w:t xml:space="preserve">2,416 </w:t>
            </w:r>
          </w:p>
        </w:tc>
        <w:tc>
          <w:tcPr>
            <w:tcW w:w="1134" w:type="dxa"/>
            <w:tcBorders>
              <w:top w:val="nil"/>
              <w:left w:val="nil"/>
              <w:bottom w:val="nil"/>
              <w:right w:val="nil"/>
            </w:tcBorders>
            <w:vAlign w:val="bottom"/>
          </w:tcPr>
          <w:p w14:paraId="08B36C2F" w14:textId="77777777" w:rsidR="00427EC8" w:rsidRPr="00306B16" w:rsidRDefault="00427EC8" w:rsidP="00C63844">
            <w:pPr>
              <w:pStyle w:val="Tablefigure"/>
              <w:rPr>
                <w:rFonts w:cstheme="minorHAnsi"/>
                <w:highlight w:val="yellow"/>
              </w:rPr>
            </w:pPr>
            <w:r w:rsidRPr="00306B16">
              <w:rPr>
                <w:rFonts w:cstheme="minorHAnsi"/>
              </w:rPr>
              <w:t xml:space="preserve">2,501 </w:t>
            </w:r>
          </w:p>
        </w:tc>
        <w:tc>
          <w:tcPr>
            <w:tcW w:w="1134" w:type="dxa"/>
            <w:tcBorders>
              <w:top w:val="nil"/>
              <w:left w:val="nil"/>
              <w:bottom w:val="nil"/>
              <w:right w:val="nil"/>
            </w:tcBorders>
            <w:vAlign w:val="bottom"/>
          </w:tcPr>
          <w:p w14:paraId="6649ED36" w14:textId="77777777" w:rsidR="00427EC8" w:rsidRPr="00306B16" w:rsidRDefault="00427EC8" w:rsidP="00C63844">
            <w:pPr>
              <w:pStyle w:val="Tablefigure"/>
              <w:rPr>
                <w:rFonts w:cstheme="minorHAnsi"/>
                <w:highlight w:val="yellow"/>
              </w:rPr>
            </w:pPr>
            <w:r w:rsidRPr="00306B16">
              <w:rPr>
                <w:rFonts w:cstheme="minorHAnsi"/>
              </w:rPr>
              <w:t xml:space="preserve">2,577 </w:t>
            </w:r>
          </w:p>
        </w:tc>
        <w:tc>
          <w:tcPr>
            <w:tcW w:w="1134" w:type="dxa"/>
            <w:tcBorders>
              <w:top w:val="nil"/>
              <w:left w:val="nil"/>
              <w:bottom w:val="nil"/>
              <w:right w:val="nil"/>
            </w:tcBorders>
            <w:vAlign w:val="bottom"/>
          </w:tcPr>
          <w:p w14:paraId="3D1E1BEA" w14:textId="77777777" w:rsidR="00427EC8" w:rsidRPr="00306B16" w:rsidRDefault="00427EC8" w:rsidP="00C63844">
            <w:pPr>
              <w:pStyle w:val="Tablefigure"/>
              <w:rPr>
                <w:rFonts w:cstheme="minorHAnsi"/>
                <w:highlight w:val="yellow"/>
              </w:rPr>
            </w:pPr>
            <w:r w:rsidRPr="00306B16">
              <w:rPr>
                <w:rFonts w:cstheme="minorHAnsi"/>
              </w:rPr>
              <w:t xml:space="preserve">2,654 </w:t>
            </w:r>
          </w:p>
        </w:tc>
      </w:tr>
      <w:tr w:rsidR="00427EC8" w:rsidRPr="00306B16" w14:paraId="1F39458F" w14:textId="77777777">
        <w:tc>
          <w:tcPr>
            <w:tcW w:w="2381" w:type="dxa"/>
            <w:tcBorders>
              <w:top w:val="nil"/>
              <w:left w:val="nil"/>
              <w:bottom w:val="nil"/>
              <w:right w:val="nil"/>
            </w:tcBorders>
            <w:vAlign w:val="bottom"/>
          </w:tcPr>
          <w:p w14:paraId="74848442" w14:textId="77777777" w:rsidR="00427EC8" w:rsidRPr="00306B16" w:rsidRDefault="00427EC8" w:rsidP="00C63844">
            <w:pPr>
              <w:pStyle w:val="TableText0"/>
              <w:rPr>
                <w:rFonts w:cstheme="minorHAnsi"/>
                <w:b/>
              </w:rPr>
            </w:pPr>
            <w:r w:rsidRPr="00306B16" w:rsidDel="007C2E99">
              <w:rPr>
                <w:rFonts w:cstheme="minorHAnsi"/>
                <w:b/>
              </w:rPr>
              <w:t>Total regulatory fees</w:t>
            </w:r>
          </w:p>
        </w:tc>
        <w:tc>
          <w:tcPr>
            <w:tcW w:w="1134" w:type="dxa"/>
            <w:tcBorders>
              <w:top w:val="nil"/>
              <w:left w:val="nil"/>
              <w:bottom w:val="nil"/>
              <w:right w:val="nil"/>
            </w:tcBorders>
            <w:vAlign w:val="bottom"/>
          </w:tcPr>
          <w:p w14:paraId="1AD2D722" w14:textId="77777777" w:rsidR="00427EC8" w:rsidRPr="00306B16" w:rsidRDefault="00427EC8" w:rsidP="00C63844">
            <w:pPr>
              <w:pStyle w:val="Tablefigure"/>
              <w:rPr>
                <w:rFonts w:cstheme="minorHAnsi"/>
                <w:b/>
                <w:highlight w:val="yellow"/>
              </w:rPr>
            </w:pPr>
            <w:r w:rsidRPr="00306B16">
              <w:rPr>
                <w:rFonts w:cstheme="minorHAnsi"/>
                <w:b/>
              </w:rPr>
              <w:t xml:space="preserve">225,530 </w:t>
            </w:r>
          </w:p>
        </w:tc>
        <w:tc>
          <w:tcPr>
            <w:tcW w:w="1134" w:type="dxa"/>
            <w:tcBorders>
              <w:top w:val="nil"/>
              <w:left w:val="nil"/>
              <w:bottom w:val="nil"/>
              <w:right w:val="nil"/>
            </w:tcBorders>
            <w:vAlign w:val="bottom"/>
          </w:tcPr>
          <w:p w14:paraId="2593F045" w14:textId="77777777" w:rsidR="00427EC8" w:rsidRPr="00306B16" w:rsidRDefault="00427EC8" w:rsidP="00C63844">
            <w:pPr>
              <w:pStyle w:val="Tablefigure"/>
              <w:rPr>
                <w:rFonts w:cstheme="minorHAnsi"/>
                <w:b/>
                <w:highlight w:val="yellow"/>
              </w:rPr>
            </w:pPr>
            <w:r w:rsidRPr="00306B16">
              <w:rPr>
                <w:rFonts w:cstheme="minorHAnsi"/>
                <w:b/>
              </w:rPr>
              <w:t xml:space="preserve">225,929 </w:t>
            </w:r>
          </w:p>
        </w:tc>
        <w:tc>
          <w:tcPr>
            <w:tcW w:w="1134" w:type="dxa"/>
            <w:tcBorders>
              <w:top w:val="nil"/>
              <w:left w:val="nil"/>
              <w:bottom w:val="nil"/>
              <w:right w:val="nil"/>
            </w:tcBorders>
            <w:vAlign w:val="bottom"/>
          </w:tcPr>
          <w:p w14:paraId="37755465" w14:textId="77777777" w:rsidR="00427EC8" w:rsidRPr="00306B16" w:rsidRDefault="00427EC8" w:rsidP="00C63844">
            <w:pPr>
              <w:pStyle w:val="Tablefigure"/>
              <w:rPr>
                <w:rFonts w:cstheme="minorHAnsi"/>
                <w:b/>
                <w:highlight w:val="yellow"/>
              </w:rPr>
            </w:pPr>
            <w:r w:rsidRPr="00306B16">
              <w:rPr>
                <w:rFonts w:cstheme="minorHAnsi"/>
                <w:b/>
              </w:rPr>
              <w:t xml:space="preserve">233,911 </w:t>
            </w:r>
          </w:p>
        </w:tc>
        <w:tc>
          <w:tcPr>
            <w:tcW w:w="1134" w:type="dxa"/>
            <w:tcBorders>
              <w:top w:val="nil"/>
              <w:left w:val="nil"/>
              <w:bottom w:val="nil"/>
              <w:right w:val="nil"/>
            </w:tcBorders>
            <w:vAlign w:val="bottom"/>
          </w:tcPr>
          <w:p w14:paraId="2B336B8D" w14:textId="77777777" w:rsidR="00427EC8" w:rsidRPr="00306B16" w:rsidRDefault="00427EC8" w:rsidP="00C63844">
            <w:pPr>
              <w:pStyle w:val="Tablefigure"/>
              <w:rPr>
                <w:rFonts w:cstheme="minorHAnsi"/>
                <w:b/>
                <w:highlight w:val="yellow"/>
              </w:rPr>
            </w:pPr>
            <w:r w:rsidRPr="00306B16">
              <w:rPr>
                <w:rFonts w:cstheme="minorHAnsi"/>
                <w:b/>
              </w:rPr>
              <w:t xml:space="preserve">242,088 </w:t>
            </w:r>
          </w:p>
        </w:tc>
        <w:tc>
          <w:tcPr>
            <w:tcW w:w="1134" w:type="dxa"/>
            <w:tcBorders>
              <w:top w:val="nil"/>
              <w:left w:val="nil"/>
              <w:bottom w:val="nil"/>
              <w:right w:val="nil"/>
            </w:tcBorders>
            <w:vAlign w:val="bottom"/>
          </w:tcPr>
          <w:p w14:paraId="6EB1D749" w14:textId="77777777" w:rsidR="00427EC8" w:rsidRPr="00306B16" w:rsidRDefault="00427EC8" w:rsidP="00C63844">
            <w:pPr>
              <w:pStyle w:val="Tablefigure"/>
              <w:rPr>
                <w:rFonts w:cstheme="minorHAnsi"/>
                <w:b/>
                <w:highlight w:val="yellow"/>
              </w:rPr>
            </w:pPr>
            <w:r w:rsidRPr="00306B16">
              <w:rPr>
                <w:rFonts w:cstheme="minorHAnsi"/>
                <w:b/>
              </w:rPr>
              <w:t xml:space="preserve">250,375 </w:t>
            </w:r>
          </w:p>
        </w:tc>
        <w:tc>
          <w:tcPr>
            <w:tcW w:w="1134" w:type="dxa"/>
            <w:tcBorders>
              <w:top w:val="nil"/>
              <w:left w:val="nil"/>
              <w:bottom w:val="nil"/>
              <w:right w:val="nil"/>
            </w:tcBorders>
            <w:vAlign w:val="bottom"/>
          </w:tcPr>
          <w:p w14:paraId="379D0E45" w14:textId="77777777" w:rsidR="00427EC8" w:rsidRPr="00306B16" w:rsidRDefault="00427EC8" w:rsidP="00C63844">
            <w:pPr>
              <w:pStyle w:val="Tablefigure"/>
              <w:rPr>
                <w:rFonts w:cstheme="minorHAnsi"/>
                <w:b/>
                <w:highlight w:val="yellow"/>
              </w:rPr>
            </w:pPr>
            <w:r w:rsidRPr="00306B16">
              <w:rPr>
                <w:rFonts w:cstheme="minorHAnsi"/>
                <w:b/>
              </w:rPr>
              <w:t xml:space="preserve">257,764 </w:t>
            </w:r>
          </w:p>
        </w:tc>
      </w:tr>
      <w:tr w:rsidR="00427EC8" w:rsidRPr="00306B16" w14:paraId="356A36E1" w14:textId="77777777">
        <w:trPr>
          <w:trHeight w:val="397"/>
        </w:trPr>
        <w:tc>
          <w:tcPr>
            <w:tcW w:w="2381" w:type="dxa"/>
            <w:tcBorders>
              <w:top w:val="nil"/>
              <w:left w:val="nil"/>
              <w:bottom w:val="nil"/>
              <w:right w:val="nil"/>
            </w:tcBorders>
            <w:vAlign w:val="bottom"/>
          </w:tcPr>
          <w:p w14:paraId="732E4647" w14:textId="77777777" w:rsidR="00427EC8" w:rsidRPr="00306B16" w:rsidRDefault="00427EC8">
            <w:pPr>
              <w:pStyle w:val="TableText0"/>
              <w:rPr>
                <w:rFonts w:cstheme="minorHAnsi"/>
                <w:b/>
              </w:rPr>
            </w:pPr>
            <w:r w:rsidRPr="00306B16">
              <w:rPr>
                <w:rFonts w:cstheme="minorHAnsi"/>
                <w:b/>
              </w:rPr>
              <w:t xml:space="preserve">Other   </w:t>
            </w:r>
          </w:p>
        </w:tc>
        <w:tc>
          <w:tcPr>
            <w:tcW w:w="1134" w:type="dxa"/>
            <w:tcBorders>
              <w:top w:val="nil"/>
              <w:left w:val="nil"/>
              <w:bottom w:val="nil"/>
              <w:right w:val="nil"/>
            </w:tcBorders>
            <w:vAlign w:val="bottom"/>
          </w:tcPr>
          <w:p w14:paraId="514B0EFF" w14:textId="77777777" w:rsidR="00427EC8" w:rsidRPr="00306B16" w:rsidRDefault="00427EC8">
            <w:pPr>
              <w:pStyle w:val="Tablefigure"/>
              <w:rPr>
                <w:rFonts w:cstheme="minorHAnsi"/>
                <w:b/>
              </w:rPr>
            </w:pPr>
            <w:r w:rsidRPr="00306B16">
              <w:rPr>
                <w:rFonts w:cstheme="minorHAnsi"/>
              </w:rPr>
              <w:t> </w:t>
            </w:r>
          </w:p>
        </w:tc>
        <w:tc>
          <w:tcPr>
            <w:tcW w:w="1134" w:type="dxa"/>
            <w:tcBorders>
              <w:top w:val="nil"/>
              <w:left w:val="nil"/>
              <w:bottom w:val="nil"/>
              <w:right w:val="nil"/>
            </w:tcBorders>
            <w:vAlign w:val="bottom"/>
          </w:tcPr>
          <w:p w14:paraId="478B3A8E" w14:textId="77777777" w:rsidR="00427EC8" w:rsidRPr="00306B16" w:rsidRDefault="00427EC8">
            <w:pPr>
              <w:pStyle w:val="Tablefigure"/>
              <w:jc w:val="center"/>
              <w:rPr>
                <w:rFonts w:cstheme="minorHAnsi"/>
                <w:b/>
              </w:rPr>
            </w:pPr>
            <w:r w:rsidRPr="00306B16">
              <w:rPr>
                <w:rFonts w:cstheme="minorHAnsi"/>
              </w:rPr>
              <w:t> </w:t>
            </w:r>
          </w:p>
        </w:tc>
        <w:tc>
          <w:tcPr>
            <w:tcW w:w="1134" w:type="dxa"/>
            <w:tcBorders>
              <w:top w:val="nil"/>
              <w:left w:val="nil"/>
              <w:bottom w:val="nil"/>
              <w:right w:val="nil"/>
            </w:tcBorders>
            <w:vAlign w:val="bottom"/>
          </w:tcPr>
          <w:p w14:paraId="43524555" w14:textId="77777777" w:rsidR="00427EC8" w:rsidRPr="00306B16" w:rsidRDefault="00427EC8">
            <w:pPr>
              <w:pStyle w:val="Tablefigure"/>
              <w:rPr>
                <w:rFonts w:cstheme="minorHAnsi"/>
                <w:b/>
              </w:rPr>
            </w:pPr>
            <w:r w:rsidRPr="00306B16">
              <w:rPr>
                <w:rFonts w:cstheme="minorHAnsi"/>
              </w:rPr>
              <w:t> </w:t>
            </w:r>
          </w:p>
        </w:tc>
        <w:tc>
          <w:tcPr>
            <w:tcW w:w="1134" w:type="dxa"/>
            <w:tcBorders>
              <w:top w:val="nil"/>
              <w:left w:val="nil"/>
              <w:bottom w:val="nil"/>
              <w:right w:val="nil"/>
            </w:tcBorders>
            <w:vAlign w:val="bottom"/>
          </w:tcPr>
          <w:p w14:paraId="463AAF5C" w14:textId="77777777" w:rsidR="00427EC8" w:rsidRPr="00306B16" w:rsidRDefault="00427EC8">
            <w:pPr>
              <w:pStyle w:val="Tablefigure"/>
              <w:rPr>
                <w:rFonts w:cstheme="minorHAnsi"/>
                <w:b/>
              </w:rPr>
            </w:pPr>
            <w:r w:rsidRPr="00306B16">
              <w:rPr>
                <w:rFonts w:cstheme="minorHAnsi"/>
              </w:rPr>
              <w:t> </w:t>
            </w:r>
          </w:p>
        </w:tc>
        <w:tc>
          <w:tcPr>
            <w:tcW w:w="1134" w:type="dxa"/>
            <w:tcBorders>
              <w:top w:val="nil"/>
              <w:left w:val="nil"/>
              <w:bottom w:val="nil"/>
              <w:right w:val="nil"/>
            </w:tcBorders>
            <w:vAlign w:val="bottom"/>
          </w:tcPr>
          <w:p w14:paraId="54664253" w14:textId="77777777" w:rsidR="00427EC8" w:rsidRPr="00306B16" w:rsidRDefault="00427EC8">
            <w:pPr>
              <w:pStyle w:val="Tablefigure"/>
              <w:rPr>
                <w:rFonts w:cstheme="minorHAnsi"/>
                <w:b/>
              </w:rPr>
            </w:pPr>
            <w:r w:rsidRPr="00306B16">
              <w:rPr>
                <w:rFonts w:cstheme="minorHAnsi"/>
              </w:rPr>
              <w:t> </w:t>
            </w:r>
          </w:p>
        </w:tc>
        <w:tc>
          <w:tcPr>
            <w:tcW w:w="1134" w:type="dxa"/>
            <w:tcBorders>
              <w:top w:val="nil"/>
              <w:left w:val="nil"/>
              <w:bottom w:val="nil"/>
              <w:right w:val="nil"/>
            </w:tcBorders>
            <w:vAlign w:val="bottom"/>
          </w:tcPr>
          <w:p w14:paraId="720B4530" w14:textId="77777777" w:rsidR="00427EC8" w:rsidRPr="00306B16" w:rsidRDefault="00427EC8">
            <w:pPr>
              <w:pStyle w:val="Tablefigure"/>
              <w:rPr>
                <w:rFonts w:cstheme="minorHAnsi"/>
                <w:b/>
              </w:rPr>
            </w:pPr>
            <w:r w:rsidRPr="00306B16">
              <w:rPr>
                <w:rFonts w:cstheme="minorHAnsi"/>
              </w:rPr>
              <w:t> </w:t>
            </w:r>
          </w:p>
        </w:tc>
      </w:tr>
      <w:tr w:rsidR="00427EC8" w:rsidRPr="00306B16" w14:paraId="488CC2EA" w14:textId="77777777" w:rsidTr="001A57D7">
        <w:tc>
          <w:tcPr>
            <w:tcW w:w="2381" w:type="dxa"/>
            <w:tcBorders>
              <w:top w:val="nil"/>
              <w:left w:val="nil"/>
              <w:bottom w:val="nil"/>
              <w:right w:val="nil"/>
            </w:tcBorders>
          </w:tcPr>
          <w:p w14:paraId="46C813B4" w14:textId="77777777" w:rsidR="00427EC8" w:rsidRPr="00306B16" w:rsidRDefault="00427EC8" w:rsidP="00C163B5">
            <w:pPr>
              <w:pStyle w:val="TableText0"/>
              <w:rPr>
                <w:rFonts w:cstheme="minorHAnsi"/>
              </w:rPr>
            </w:pPr>
            <w:r w:rsidRPr="00306B16" w:rsidDel="007C2E99">
              <w:rPr>
                <w:rFonts w:cstheme="minorHAnsi"/>
              </w:rPr>
              <w:t>Parking fees</w:t>
            </w:r>
          </w:p>
        </w:tc>
        <w:tc>
          <w:tcPr>
            <w:tcW w:w="1134" w:type="dxa"/>
            <w:tcBorders>
              <w:top w:val="nil"/>
              <w:left w:val="nil"/>
              <w:bottom w:val="nil"/>
              <w:right w:val="nil"/>
            </w:tcBorders>
            <w:vAlign w:val="bottom"/>
          </w:tcPr>
          <w:p w14:paraId="04A8C28D" w14:textId="77777777" w:rsidR="00427EC8" w:rsidRPr="00306B16" w:rsidRDefault="00427EC8" w:rsidP="00C163B5">
            <w:pPr>
              <w:pStyle w:val="Tablefigure"/>
              <w:rPr>
                <w:rFonts w:cstheme="minorHAnsi"/>
                <w:highlight w:val="yellow"/>
              </w:rPr>
            </w:pPr>
            <w:r w:rsidRPr="00306B16">
              <w:rPr>
                <w:rFonts w:cstheme="minorHAnsi"/>
              </w:rPr>
              <w:t xml:space="preserve">15,072 </w:t>
            </w:r>
          </w:p>
        </w:tc>
        <w:tc>
          <w:tcPr>
            <w:tcW w:w="1134" w:type="dxa"/>
            <w:tcBorders>
              <w:top w:val="nil"/>
              <w:left w:val="nil"/>
              <w:bottom w:val="nil"/>
              <w:right w:val="nil"/>
            </w:tcBorders>
            <w:vAlign w:val="bottom"/>
          </w:tcPr>
          <w:p w14:paraId="593C4CC0" w14:textId="77777777" w:rsidR="00427EC8" w:rsidRPr="00306B16" w:rsidRDefault="00427EC8" w:rsidP="00C163B5">
            <w:pPr>
              <w:pStyle w:val="Tablefigure"/>
              <w:rPr>
                <w:rFonts w:cstheme="minorHAnsi"/>
                <w:highlight w:val="yellow"/>
              </w:rPr>
            </w:pPr>
            <w:r w:rsidRPr="00306B16">
              <w:rPr>
                <w:rFonts w:cstheme="minorHAnsi"/>
              </w:rPr>
              <w:t xml:space="preserve">14,960 </w:t>
            </w:r>
          </w:p>
        </w:tc>
        <w:tc>
          <w:tcPr>
            <w:tcW w:w="1134" w:type="dxa"/>
            <w:tcBorders>
              <w:top w:val="nil"/>
              <w:left w:val="nil"/>
              <w:bottom w:val="nil"/>
              <w:right w:val="nil"/>
            </w:tcBorders>
            <w:vAlign w:val="bottom"/>
          </w:tcPr>
          <w:p w14:paraId="79593E0F" w14:textId="77777777" w:rsidR="00427EC8" w:rsidRPr="00306B16" w:rsidRDefault="00427EC8" w:rsidP="00C163B5">
            <w:pPr>
              <w:pStyle w:val="Tablefigure"/>
              <w:rPr>
                <w:rFonts w:cstheme="minorHAnsi"/>
                <w:highlight w:val="yellow"/>
              </w:rPr>
            </w:pPr>
            <w:r w:rsidRPr="00306B16">
              <w:rPr>
                <w:rFonts w:cstheme="minorHAnsi"/>
              </w:rPr>
              <w:t xml:space="preserve">14,343 </w:t>
            </w:r>
          </w:p>
        </w:tc>
        <w:tc>
          <w:tcPr>
            <w:tcW w:w="1134" w:type="dxa"/>
            <w:tcBorders>
              <w:top w:val="nil"/>
              <w:left w:val="nil"/>
              <w:bottom w:val="nil"/>
              <w:right w:val="nil"/>
            </w:tcBorders>
            <w:vAlign w:val="bottom"/>
          </w:tcPr>
          <w:p w14:paraId="6FAEBD42" w14:textId="77777777" w:rsidR="00427EC8" w:rsidRPr="00306B16" w:rsidRDefault="00427EC8" w:rsidP="00C163B5">
            <w:pPr>
              <w:pStyle w:val="Tablefigure"/>
              <w:rPr>
                <w:rFonts w:cstheme="minorHAnsi"/>
                <w:highlight w:val="yellow"/>
              </w:rPr>
            </w:pPr>
            <w:r w:rsidRPr="00306B16">
              <w:rPr>
                <w:rFonts w:cstheme="minorHAnsi"/>
              </w:rPr>
              <w:t xml:space="preserve">14,693 </w:t>
            </w:r>
          </w:p>
        </w:tc>
        <w:tc>
          <w:tcPr>
            <w:tcW w:w="1134" w:type="dxa"/>
            <w:tcBorders>
              <w:top w:val="nil"/>
              <w:left w:val="nil"/>
              <w:bottom w:val="nil"/>
              <w:right w:val="nil"/>
            </w:tcBorders>
            <w:vAlign w:val="bottom"/>
          </w:tcPr>
          <w:p w14:paraId="1D9F77E7" w14:textId="77777777" w:rsidR="00427EC8" w:rsidRPr="00306B16" w:rsidRDefault="00427EC8" w:rsidP="00C163B5">
            <w:pPr>
              <w:pStyle w:val="Tablefigure"/>
              <w:rPr>
                <w:rFonts w:cstheme="minorHAnsi"/>
                <w:highlight w:val="yellow"/>
              </w:rPr>
            </w:pPr>
            <w:r w:rsidRPr="00306B16">
              <w:rPr>
                <w:rFonts w:cstheme="minorHAnsi"/>
              </w:rPr>
              <w:t xml:space="preserve">15,054 </w:t>
            </w:r>
          </w:p>
        </w:tc>
        <w:tc>
          <w:tcPr>
            <w:tcW w:w="1134" w:type="dxa"/>
            <w:tcBorders>
              <w:top w:val="nil"/>
              <w:left w:val="nil"/>
              <w:bottom w:val="nil"/>
              <w:right w:val="nil"/>
            </w:tcBorders>
            <w:vAlign w:val="bottom"/>
          </w:tcPr>
          <w:p w14:paraId="09C79431" w14:textId="77777777" w:rsidR="00427EC8" w:rsidRPr="00306B16" w:rsidRDefault="00427EC8" w:rsidP="00C163B5">
            <w:pPr>
              <w:pStyle w:val="Tablefigure"/>
              <w:rPr>
                <w:rFonts w:cstheme="minorHAnsi"/>
                <w:highlight w:val="yellow"/>
              </w:rPr>
            </w:pPr>
            <w:r w:rsidRPr="00306B16">
              <w:rPr>
                <w:rFonts w:cstheme="minorHAnsi"/>
              </w:rPr>
              <w:t xml:space="preserve">15,562 </w:t>
            </w:r>
          </w:p>
        </w:tc>
      </w:tr>
      <w:tr w:rsidR="00427EC8" w:rsidRPr="00306B16" w14:paraId="40925553" w14:textId="77777777" w:rsidTr="001A57D7">
        <w:tc>
          <w:tcPr>
            <w:tcW w:w="2381" w:type="dxa"/>
            <w:tcBorders>
              <w:top w:val="nil"/>
              <w:left w:val="nil"/>
              <w:bottom w:val="nil"/>
              <w:right w:val="nil"/>
            </w:tcBorders>
          </w:tcPr>
          <w:p w14:paraId="5B1E5DCD" w14:textId="77777777" w:rsidR="00427EC8" w:rsidRPr="00306B16" w:rsidRDefault="00427EC8" w:rsidP="00C163B5">
            <w:pPr>
              <w:pStyle w:val="TableText0"/>
              <w:rPr>
                <w:rFonts w:cstheme="minorHAnsi"/>
              </w:rPr>
            </w:pPr>
            <w:r w:rsidRPr="00306B16" w:rsidDel="007C2E99">
              <w:rPr>
                <w:rFonts w:cstheme="minorHAnsi"/>
              </w:rPr>
              <w:t>Inpatient fees</w:t>
            </w:r>
          </w:p>
        </w:tc>
        <w:tc>
          <w:tcPr>
            <w:tcW w:w="1134" w:type="dxa"/>
            <w:tcBorders>
              <w:top w:val="nil"/>
              <w:left w:val="nil"/>
              <w:bottom w:val="nil"/>
              <w:right w:val="nil"/>
            </w:tcBorders>
            <w:vAlign w:val="bottom"/>
          </w:tcPr>
          <w:p w14:paraId="370176A9" w14:textId="77777777" w:rsidR="00427EC8" w:rsidRPr="00306B16" w:rsidRDefault="00427EC8" w:rsidP="00C163B5">
            <w:pPr>
              <w:pStyle w:val="Tablefigure"/>
              <w:rPr>
                <w:rFonts w:cstheme="minorHAnsi"/>
                <w:highlight w:val="yellow"/>
              </w:rPr>
            </w:pPr>
            <w:r w:rsidRPr="00306B16">
              <w:rPr>
                <w:rFonts w:cstheme="minorHAnsi"/>
              </w:rPr>
              <w:t xml:space="preserve">52,519 </w:t>
            </w:r>
          </w:p>
        </w:tc>
        <w:tc>
          <w:tcPr>
            <w:tcW w:w="1134" w:type="dxa"/>
            <w:tcBorders>
              <w:top w:val="nil"/>
              <w:left w:val="nil"/>
              <w:bottom w:val="nil"/>
              <w:right w:val="nil"/>
            </w:tcBorders>
            <w:vAlign w:val="bottom"/>
          </w:tcPr>
          <w:p w14:paraId="4E320E88" w14:textId="77777777" w:rsidR="00427EC8" w:rsidRPr="00306B16" w:rsidRDefault="00427EC8" w:rsidP="00C163B5">
            <w:pPr>
              <w:pStyle w:val="Tablefigure"/>
              <w:rPr>
                <w:rFonts w:cstheme="minorHAnsi"/>
                <w:highlight w:val="yellow"/>
              </w:rPr>
            </w:pPr>
            <w:r w:rsidRPr="00306B16">
              <w:rPr>
                <w:rFonts w:cstheme="minorHAnsi"/>
              </w:rPr>
              <w:t xml:space="preserve">52,519 </w:t>
            </w:r>
          </w:p>
        </w:tc>
        <w:tc>
          <w:tcPr>
            <w:tcW w:w="1134" w:type="dxa"/>
            <w:tcBorders>
              <w:top w:val="nil"/>
              <w:left w:val="nil"/>
              <w:bottom w:val="nil"/>
              <w:right w:val="nil"/>
            </w:tcBorders>
            <w:vAlign w:val="bottom"/>
          </w:tcPr>
          <w:p w14:paraId="716448C7" w14:textId="77777777" w:rsidR="00427EC8" w:rsidRPr="00306B16" w:rsidRDefault="00427EC8" w:rsidP="00C163B5">
            <w:pPr>
              <w:pStyle w:val="Tablefigure"/>
              <w:rPr>
                <w:rFonts w:cstheme="minorHAnsi"/>
                <w:highlight w:val="yellow"/>
              </w:rPr>
            </w:pPr>
            <w:r w:rsidRPr="00306B16">
              <w:rPr>
                <w:rFonts w:cstheme="minorHAnsi"/>
              </w:rPr>
              <w:t xml:space="preserve">56,012 </w:t>
            </w:r>
          </w:p>
        </w:tc>
        <w:tc>
          <w:tcPr>
            <w:tcW w:w="1134" w:type="dxa"/>
            <w:tcBorders>
              <w:top w:val="nil"/>
              <w:left w:val="nil"/>
              <w:bottom w:val="nil"/>
              <w:right w:val="nil"/>
            </w:tcBorders>
            <w:vAlign w:val="bottom"/>
          </w:tcPr>
          <w:p w14:paraId="2F48DE2C" w14:textId="77777777" w:rsidR="00427EC8" w:rsidRPr="00306B16" w:rsidRDefault="00427EC8" w:rsidP="00C163B5">
            <w:pPr>
              <w:pStyle w:val="Tablefigure"/>
              <w:rPr>
                <w:rFonts w:cstheme="minorHAnsi"/>
                <w:highlight w:val="yellow"/>
              </w:rPr>
            </w:pPr>
            <w:r w:rsidRPr="00306B16">
              <w:rPr>
                <w:rFonts w:cstheme="minorHAnsi"/>
              </w:rPr>
              <w:t xml:space="preserve">55,337 </w:t>
            </w:r>
          </w:p>
        </w:tc>
        <w:tc>
          <w:tcPr>
            <w:tcW w:w="1134" w:type="dxa"/>
            <w:tcBorders>
              <w:top w:val="nil"/>
              <w:left w:val="nil"/>
              <w:bottom w:val="nil"/>
              <w:right w:val="nil"/>
            </w:tcBorders>
            <w:vAlign w:val="bottom"/>
          </w:tcPr>
          <w:p w14:paraId="19801CC5" w14:textId="77777777" w:rsidR="00427EC8" w:rsidRPr="00306B16" w:rsidRDefault="00427EC8" w:rsidP="00C163B5">
            <w:pPr>
              <w:pStyle w:val="Tablefigure"/>
              <w:rPr>
                <w:rFonts w:cstheme="minorHAnsi"/>
                <w:highlight w:val="yellow"/>
              </w:rPr>
            </w:pPr>
            <w:r w:rsidRPr="00306B16">
              <w:rPr>
                <w:rFonts w:cstheme="minorHAnsi"/>
              </w:rPr>
              <w:t xml:space="preserve">56,812 </w:t>
            </w:r>
          </w:p>
        </w:tc>
        <w:tc>
          <w:tcPr>
            <w:tcW w:w="1134" w:type="dxa"/>
            <w:tcBorders>
              <w:top w:val="nil"/>
              <w:left w:val="nil"/>
              <w:bottom w:val="nil"/>
              <w:right w:val="nil"/>
            </w:tcBorders>
            <w:vAlign w:val="bottom"/>
          </w:tcPr>
          <w:p w14:paraId="62DC82C9" w14:textId="77777777" w:rsidR="00427EC8" w:rsidRPr="00306B16" w:rsidRDefault="00427EC8" w:rsidP="00C163B5">
            <w:pPr>
              <w:pStyle w:val="Tablefigure"/>
              <w:rPr>
                <w:rFonts w:cstheme="minorHAnsi"/>
                <w:highlight w:val="yellow"/>
              </w:rPr>
            </w:pPr>
            <w:r w:rsidRPr="00306B16">
              <w:rPr>
                <w:rFonts w:cstheme="minorHAnsi"/>
              </w:rPr>
              <w:t xml:space="preserve">58,300 </w:t>
            </w:r>
          </w:p>
        </w:tc>
      </w:tr>
      <w:tr w:rsidR="00427EC8" w:rsidRPr="00306B16" w14:paraId="6FE205E0" w14:textId="77777777" w:rsidTr="001A57D7">
        <w:tc>
          <w:tcPr>
            <w:tcW w:w="2381" w:type="dxa"/>
            <w:tcBorders>
              <w:top w:val="nil"/>
              <w:left w:val="nil"/>
              <w:bottom w:val="nil"/>
              <w:right w:val="nil"/>
            </w:tcBorders>
          </w:tcPr>
          <w:p w14:paraId="48E0381B" w14:textId="77777777" w:rsidR="00427EC8" w:rsidRPr="00306B16" w:rsidRDefault="00427EC8" w:rsidP="00C163B5">
            <w:pPr>
              <w:pStyle w:val="TableText0"/>
              <w:rPr>
                <w:rFonts w:cstheme="minorHAnsi"/>
              </w:rPr>
            </w:pPr>
            <w:r w:rsidRPr="00306B16" w:rsidDel="007C2E99">
              <w:rPr>
                <w:rFonts w:cstheme="minorHAnsi"/>
              </w:rPr>
              <w:t>Non-inpatient fees</w:t>
            </w:r>
          </w:p>
        </w:tc>
        <w:tc>
          <w:tcPr>
            <w:tcW w:w="1134" w:type="dxa"/>
            <w:tcBorders>
              <w:top w:val="nil"/>
              <w:left w:val="nil"/>
              <w:bottom w:val="nil"/>
              <w:right w:val="nil"/>
            </w:tcBorders>
            <w:vAlign w:val="bottom"/>
          </w:tcPr>
          <w:p w14:paraId="5CD52D50" w14:textId="77777777" w:rsidR="00427EC8" w:rsidRPr="00306B16" w:rsidRDefault="00427EC8" w:rsidP="00C163B5">
            <w:pPr>
              <w:pStyle w:val="Tablefigure"/>
              <w:rPr>
                <w:rFonts w:cstheme="minorHAnsi"/>
                <w:highlight w:val="yellow"/>
              </w:rPr>
            </w:pPr>
            <w:r w:rsidRPr="00306B16">
              <w:rPr>
                <w:rFonts w:cstheme="minorHAnsi"/>
              </w:rPr>
              <w:t xml:space="preserve">13,232 </w:t>
            </w:r>
          </w:p>
        </w:tc>
        <w:tc>
          <w:tcPr>
            <w:tcW w:w="1134" w:type="dxa"/>
            <w:tcBorders>
              <w:top w:val="nil"/>
              <w:left w:val="nil"/>
              <w:bottom w:val="nil"/>
              <w:right w:val="nil"/>
            </w:tcBorders>
            <w:vAlign w:val="bottom"/>
          </w:tcPr>
          <w:p w14:paraId="7938372B" w14:textId="77777777" w:rsidR="00427EC8" w:rsidRPr="00306B16" w:rsidRDefault="00427EC8" w:rsidP="00C163B5">
            <w:pPr>
              <w:pStyle w:val="Tablefigure"/>
              <w:rPr>
                <w:rFonts w:cstheme="minorHAnsi"/>
                <w:highlight w:val="yellow"/>
              </w:rPr>
            </w:pPr>
            <w:r w:rsidRPr="00306B16">
              <w:rPr>
                <w:rFonts w:cstheme="minorHAnsi"/>
              </w:rPr>
              <w:t xml:space="preserve">13,232 </w:t>
            </w:r>
          </w:p>
        </w:tc>
        <w:tc>
          <w:tcPr>
            <w:tcW w:w="1134" w:type="dxa"/>
            <w:tcBorders>
              <w:top w:val="nil"/>
              <w:left w:val="nil"/>
              <w:bottom w:val="nil"/>
              <w:right w:val="nil"/>
            </w:tcBorders>
            <w:vAlign w:val="bottom"/>
          </w:tcPr>
          <w:p w14:paraId="7CA9560B" w14:textId="77777777" w:rsidR="00427EC8" w:rsidRPr="00306B16" w:rsidRDefault="00427EC8" w:rsidP="00C163B5">
            <w:pPr>
              <w:pStyle w:val="Tablefigure"/>
              <w:rPr>
                <w:rFonts w:cstheme="minorHAnsi"/>
                <w:highlight w:val="yellow"/>
              </w:rPr>
            </w:pPr>
            <w:r w:rsidRPr="00306B16">
              <w:rPr>
                <w:rFonts w:cstheme="minorHAnsi"/>
              </w:rPr>
              <w:t xml:space="preserve">13,658 </w:t>
            </w:r>
          </w:p>
        </w:tc>
        <w:tc>
          <w:tcPr>
            <w:tcW w:w="1134" w:type="dxa"/>
            <w:tcBorders>
              <w:top w:val="nil"/>
              <w:left w:val="nil"/>
              <w:bottom w:val="nil"/>
              <w:right w:val="nil"/>
            </w:tcBorders>
            <w:vAlign w:val="bottom"/>
          </w:tcPr>
          <w:p w14:paraId="0756D3B8" w14:textId="77777777" w:rsidR="00427EC8" w:rsidRPr="00306B16" w:rsidRDefault="00427EC8" w:rsidP="00C163B5">
            <w:pPr>
              <w:pStyle w:val="Tablefigure"/>
              <w:rPr>
                <w:rFonts w:cstheme="minorHAnsi"/>
                <w:highlight w:val="yellow"/>
              </w:rPr>
            </w:pPr>
            <w:r w:rsidRPr="00306B16">
              <w:rPr>
                <w:rFonts w:cstheme="minorHAnsi"/>
              </w:rPr>
              <w:t xml:space="preserve">14,068 </w:t>
            </w:r>
          </w:p>
        </w:tc>
        <w:tc>
          <w:tcPr>
            <w:tcW w:w="1134" w:type="dxa"/>
            <w:tcBorders>
              <w:top w:val="nil"/>
              <w:left w:val="nil"/>
              <w:bottom w:val="nil"/>
              <w:right w:val="nil"/>
            </w:tcBorders>
            <w:vAlign w:val="bottom"/>
          </w:tcPr>
          <w:p w14:paraId="2904E6BA" w14:textId="77777777" w:rsidR="00427EC8" w:rsidRPr="00306B16" w:rsidRDefault="00427EC8" w:rsidP="00C163B5">
            <w:pPr>
              <w:pStyle w:val="Tablefigure"/>
              <w:rPr>
                <w:rFonts w:cstheme="minorHAnsi"/>
                <w:highlight w:val="yellow"/>
              </w:rPr>
            </w:pPr>
            <w:r w:rsidRPr="00306B16">
              <w:rPr>
                <w:rFonts w:cstheme="minorHAnsi"/>
              </w:rPr>
              <w:t xml:space="preserve">14,489 </w:t>
            </w:r>
          </w:p>
        </w:tc>
        <w:tc>
          <w:tcPr>
            <w:tcW w:w="1134" w:type="dxa"/>
            <w:tcBorders>
              <w:top w:val="nil"/>
              <w:left w:val="nil"/>
              <w:bottom w:val="nil"/>
              <w:right w:val="nil"/>
            </w:tcBorders>
            <w:vAlign w:val="bottom"/>
          </w:tcPr>
          <w:p w14:paraId="3C143FD8" w14:textId="77777777" w:rsidR="00427EC8" w:rsidRPr="00306B16" w:rsidRDefault="00427EC8" w:rsidP="00C163B5">
            <w:pPr>
              <w:pStyle w:val="Tablefigure"/>
              <w:rPr>
                <w:rFonts w:cstheme="minorHAnsi"/>
                <w:highlight w:val="yellow"/>
              </w:rPr>
            </w:pPr>
            <w:r w:rsidRPr="00306B16">
              <w:rPr>
                <w:rFonts w:cstheme="minorHAnsi"/>
              </w:rPr>
              <w:t xml:space="preserve">14,924 </w:t>
            </w:r>
          </w:p>
        </w:tc>
      </w:tr>
      <w:tr w:rsidR="00427EC8" w:rsidRPr="00306B16" w14:paraId="6D69574C" w14:textId="77777777" w:rsidTr="00AA3A30">
        <w:tc>
          <w:tcPr>
            <w:tcW w:w="2381" w:type="dxa"/>
            <w:tcBorders>
              <w:top w:val="nil"/>
              <w:left w:val="nil"/>
              <w:bottom w:val="nil"/>
              <w:right w:val="nil"/>
            </w:tcBorders>
          </w:tcPr>
          <w:p w14:paraId="4D085C5C" w14:textId="77777777" w:rsidR="00427EC8" w:rsidRPr="00306B16" w:rsidRDefault="00427EC8" w:rsidP="00C163B5">
            <w:pPr>
              <w:pStyle w:val="TableText0"/>
              <w:rPr>
                <w:rFonts w:cstheme="minorHAnsi"/>
              </w:rPr>
            </w:pPr>
            <w:r w:rsidRPr="00306B16" w:rsidDel="007C2E99">
              <w:rPr>
                <w:rFonts w:cstheme="minorHAnsi"/>
              </w:rPr>
              <w:t>Meals and accommodation</w:t>
            </w:r>
          </w:p>
        </w:tc>
        <w:tc>
          <w:tcPr>
            <w:tcW w:w="1134" w:type="dxa"/>
            <w:tcBorders>
              <w:top w:val="nil"/>
              <w:left w:val="nil"/>
              <w:bottom w:val="nil"/>
              <w:right w:val="nil"/>
            </w:tcBorders>
            <w:vAlign w:val="bottom"/>
          </w:tcPr>
          <w:p w14:paraId="54CC042C" w14:textId="77777777" w:rsidR="00427EC8" w:rsidRPr="00306B16" w:rsidRDefault="00427EC8" w:rsidP="00C163B5">
            <w:pPr>
              <w:pStyle w:val="Tablefigure"/>
              <w:rPr>
                <w:rFonts w:cstheme="minorHAnsi"/>
                <w:highlight w:val="yellow"/>
              </w:rPr>
            </w:pPr>
            <w:r w:rsidRPr="00306B16">
              <w:rPr>
                <w:rFonts w:cstheme="minorHAnsi"/>
              </w:rPr>
              <w:t xml:space="preserve">4,098 </w:t>
            </w:r>
          </w:p>
        </w:tc>
        <w:tc>
          <w:tcPr>
            <w:tcW w:w="1134" w:type="dxa"/>
            <w:tcBorders>
              <w:top w:val="nil"/>
              <w:left w:val="nil"/>
              <w:bottom w:val="nil"/>
              <w:right w:val="nil"/>
            </w:tcBorders>
            <w:vAlign w:val="bottom"/>
          </w:tcPr>
          <w:p w14:paraId="31C8E227" w14:textId="77777777" w:rsidR="00427EC8" w:rsidRPr="00306B16" w:rsidRDefault="00427EC8" w:rsidP="00C163B5">
            <w:pPr>
              <w:pStyle w:val="Tablefigure"/>
              <w:rPr>
                <w:rFonts w:cstheme="minorHAnsi"/>
                <w:highlight w:val="yellow"/>
              </w:rPr>
            </w:pPr>
            <w:r w:rsidRPr="00306B16">
              <w:rPr>
                <w:rFonts w:cstheme="minorHAnsi"/>
              </w:rPr>
              <w:t xml:space="preserve">4,084 </w:t>
            </w:r>
          </w:p>
        </w:tc>
        <w:tc>
          <w:tcPr>
            <w:tcW w:w="1134" w:type="dxa"/>
            <w:tcBorders>
              <w:top w:val="nil"/>
              <w:left w:val="nil"/>
              <w:bottom w:val="nil"/>
              <w:right w:val="nil"/>
            </w:tcBorders>
            <w:vAlign w:val="bottom"/>
          </w:tcPr>
          <w:p w14:paraId="0298C7AA" w14:textId="77777777" w:rsidR="00427EC8" w:rsidRPr="00306B16" w:rsidRDefault="00427EC8" w:rsidP="00C163B5">
            <w:pPr>
              <w:pStyle w:val="Tablefigure"/>
              <w:rPr>
                <w:rFonts w:cstheme="minorHAnsi"/>
                <w:highlight w:val="yellow"/>
              </w:rPr>
            </w:pPr>
            <w:r w:rsidRPr="00306B16">
              <w:rPr>
                <w:rFonts w:cstheme="minorHAnsi"/>
              </w:rPr>
              <w:t xml:space="preserve">4,208 </w:t>
            </w:r>
          </w:p>
        </w:tc>
        <w:tc>
          <w:tcPr>
            <w:tcW w:w="1134" w:type="dxa"/>
            <w:tcBorders>
              <w:top w:val="nil"/>
              <w:left w:val="nil"/>
              <w:bottom w:val="nil"/>
              <w:right w:val="nil"/>
            </w:tcBorders>
            <w:vAlign w:val="bottom"/>
          </w:tcPr>
          <w:p w14:paraId="3A3081E6" w14:textId="77777777" w:rsidR="00427EC8" w:rsidRPr="00306B16" w:rsidRDefault="00427EC8" w:rsidP="00C163B5">
            <w:pPr>
              <w:pStyle w:val="Tablefigure"/>
              <w:rPr>
                <w:rFonts w:cstheme="minorHAnsi"/>
                <w:highlight w:val="yellow"/>
              </w:rPr>
            </w:pPr>
            <w:r w:rsidRPr="00306B16">
              <w:rPr>
                <w:rFonts w:cstheme="minorHAnsi"/>
              </w:rPr>
              <w:t xml:space="preserve">4,319 </w:t>
            </w:r>
          </w:p>
        </w:tc>
        <w:tc>
          <w:tcPr>
            <w:tcW w:w="1134" w:type="dxa"/>
            <w:tcBorders>
              <w:top w:val="nil"/>
              <w:left w:val="nil"/>
              <w:bottom w:val="nil"/>
              <w:right w:val="nil"/>
            </w:tcBorders>
            <w:vAlign w:val="bottom"/>
          </w:tcPr>
          <w:p w14:paraId="71F436C9" w14:textId="77777777" w:rsidR="00427EC8" w:rsidRPr="00306B16" w:rsidRDefault="00427EC8" w:rsidP="00C163B5">
            <w:pPr>
              <w:pStyle w:val="Tablefigure"/>
              <w:rPr>
                <w:rFonts w:cstheme="minorHAnsi"/>
                <w:highlight w:val="yellow"/>
              </w:rPr>
            </w:pPr>
            <w:r w:rsidRPr="00306B16">
              <w:rPr>
                <w:rFonts w:cstheme="minorHAnsi"/>
              </w:rPr>
              <w:t xml:space="preserve">4,433 </w:t>
            </w:r>
          </w:p>
        </w:tc>
        <w:tc>
          <w:tcPr>
            <w:tcW w:w="1134" w:type="dxa"/>
            <w:tcBorders>
              <w:top w:val="nil"/>
              <w:left w:val="nil"/>
              <w:bottom w:val="nil"/>
              <w:right w:val="nil"/>
            </w:tcBorders>
            <w:vAlign w:val="bottom"/>
          </w:tcPr>
          <w:p w14:paraId="40E6B2E2" w14:textId="77777777" w:rsidR="00427EC8" w:rsidRPr="00306B16" w:rsidRDefault="00427EC8" w:rsidP="00C163B5">
            <w:pPr>
              <w:pStyle w:val="Tablefigure"/>
              <w:rPr>
                <w:rFonts w:cstheme="minorHAnsi"/>
                <w:highlight w:val="yellow"/>
              </w:rPr>
            </w:pPr>
            <w:r w:rsidRPr="00306B16">
              <w:rPr>
                <w:rFonts w:cstheme="minorHAnsi"/>
              </w:rPr>
              <w:t xml:space="preserve">4,550 </w:t>
            </w:r>
          </w:p>
        </w:tc>
      </w:tr>
      <w:tr w:rsidR="00427EC8" w:rsidRPr="00306B16" w14:paraId="1D7B8AE7" w14:textId="77777777" w:rsidTr="00AA3A30">
        <w:tc>
          <w:tcPr>
            <w:tcW w:w="2381" w:type="dxa"/>
            <w:tcBorders>
              <w:top w:val="nil"/>
              <w:left w:val="nil"/>
              <w:bottom w:val="nil"/>
              <w:right w:val="nil"/>
            </w:tcBorders>
          </w:tcPr>
          <w:p w14:paraId="7D46FE95" w14:textId="77777777" w:rsidR="00427EC8" w:rsidRPr="00306B16" w:rsidRDefault="00427EC8" w:rsidP="00C163B5">
            <w:pPr>
              <w:pStyle w:val="TableText0"/>
              <w:rPr>
                <w:rFonts w:cstheme="minorHAnsi"/>
              </w:rPr>
            </w:pPr>
            <w:r w:rsidRPr="00306B16" w:rsidDel="007C2E99">
              <w:rPr>
                <w:rFonts w:cstheme="minorHAnsi"/>
              </w:rPr>
              <w:t>Cross</w:t>
            </w:r>
            <w:r>
              <w:rPr>
                <w:rFonts w:cstheme="minorHAnsi"/>
              </w:rPr>
              <w:t>-</w:t>
            </w:r>
            <w:r w:rsidRPr="00306B16" w:rsidDel="007C2E99">
              <w:rPr>
                <w:rFonts w:cstheme="minorHAnsi"/>
              </w:rPr>
              <w:t>border health receipts</w:t>
            </w:r>
          </w:p>
        </w:tc>
        <w:tc>
          <w:tcPr>
            <w:tcW w:w="1134" w:type="dxa"/>
            <w:tcBorders>
              <w:top w:val="nil"/>
              <w:left w:val="nil"/>
              <w:bottom w:val="nil"/>
              <w:right w:val="nil"/>
            </w:tcBorders>
            <w:vAlign w:val="bottom"/>
          </w:tcPr>
          <w:p w14:paraId="27A1A3A0" w14:textId="77777777" w:rsidR="00427EC8" w:rsidRPr="00306B16" w:rsidRDefault="00427EC8" w:rsidP="00C163B5">
            <w:pPr>
              <w:pStyle w:val="Tablefigure"/>
              <w:rPr>
                <w:rFonts w:cstheme="minorHAnsi"/>
                <w:highlight w:val="yellow"/>
              </w:rPr>
            </w:pPr>
            <w:r w:rsidRPr="00306B16">
              <w:rPr>
                <w:rFonts w:cstheme="minorHAnsi"/>
              </w:rPr>
              <w:t xml:space="preserve">139,385 </w:t>
            </w:r>
          </w:p>
        </w:tc>
        <w:tc>
          <w:tcPr>
            <w:tcW w:w="1134" w:type="dxa"/>
            <w:tcBorders>
              <w:top w:val="nil"/>
              <w:left w:val="nil"/>
              <w:bottom w:val="nil"/>
              <w:right w:val="nil"/>
            </w:tcBorders>
            <w:vAlign w:val="bottom"/>
          </w:tcPr>
          <w:p w14:paraId="7F0EF096" w14:textId="77777777" w:rsidR="00427EC8" w:rsidRPr="00306B16" w:rsidRDefault="00427EC8" w:rsidP="00C163B5">
            <w:pPr>
              <w:pStyle w:val="Tablefigure"/>
              <w:rPr>
                <w:rFonts w:cstheme="minorHAnsi"/>
                <w:highlight w:val="yellow"/>
              </w:rPr>
            </w:pPr>
            <w:r w:rsidRPr="00306B16">
              <w:rPr>
                <w:rFonts w:cstheme="minorHAnsi"/>
              </w:rPr>
              <w:t xml:space="preserve">247,960 </w:t>
            </w:r>
          </w:p>
        </w:tc>
        <w:tc>
          <w:tcPr>
            <w:tcW w:w="1134" w:type="dxa"/>
            <w:tcBorders>
              <w:top w:val="nil"/>
              <w:left w:val="nil"/>
              <w:bottom w:val="nil"/>
              <w:right w:val="nil"/>
            </w:tcBorders>
            <w:vAlign w:val="bottom"/>
          </w:tcPr>
          <w:p w14:paraId="7B30A4EC" w14:textId="77777777" w:rsidR="00427EC8" w:rsidRPr="00306B16" w:rsidRDefault="00427EC8" w:rsidP="00C163B5">
            <w:pPr>
              <w:pStyle w:val="Tablefigure"/>
              <w:rPr>
                <w:rFonts w:cstheme="minorHAnsi"/>
                <w:highlight w:val="yellow"/>
              </w:rPr>
            </w:pPr>
            <w:r w:rsidRPr="00306B16">
              <w:rPr>
                <w:rFonts w:cstheme="minorHAnsi"/>
              </w:rPr>
              <w:t xml:space="preserve">261,650 </w:t>
            </w:r>
          </w:p>
        </w:tc>
        <w:tc>
          <w:tcPr>
            <w:tcW w:w="1134" w:type="dxa"/>
            <w:tcBorders>
              <w:top w:val="nil"/>
              <w:left w:val="nil"/>
              <w:bottom w:val="nil"/>
              <w:right w:val="nil"/>
            </w:tcBorders>
            <w:vAlign w:val="bottom"/>
          </w:tcPr>
          <w:p w14:paraId="1433EA72" w14:textId="77777777" w:rsidR="00427EC8" w:rsidRPr="00306B16" w:rsidRDefault="00427EC8" w:rsidP="00C163B5">
            <w:pPr>
              <w:pStyle w:val="Tablefigure"/>
              <w:rPr>
                <w:rFonts w:cstheme="minorHAnsi"/>
                <w:highlight w:val="yellow"/>
              </w:rPr>
            </w:pPr>
            <w:r w:rsidRPr="00306B16">
              <w:rPr>
                <w:rFonts w:cstheme="minorHAnsi"/>
              </w:rPr>
              <w:t xml:space="preserve">222,299 </w:t>
            </w:r>
          </w:p>
        </w:tc>
        <w:tc>
          <w:tcPr>
            <w:tcW w:w="1134" w:type="dxa"/>
            <w:tcBorders>
              <w:top w:val="nil"/>
              <w:left w:val="nil"/>
              <w:bottom w:val="nil"/>
              <w:right w:val="nil"/>
            </w:tcBorders>
            <w:vAlign w:val="bottom"/>
          </w:tcPr>
          <w:p w14:paraId="26B5E2DE" w14:textId="77777777" w:rsidR="00427EC8" w:rsidRPr="00306B16" w:rsidRDefault="00427EC8" w:rsidP="00C163B5">
            <w:pPr>
              <w:pStyle w:val="Tablefigure"/>
              <w:rPr>
                <w:rFonts w:cstheme="minorHAnsi"/>
                <w:highlight w:val="yellow"/>
              </w:rPr>
            </w:pPr>
            <w:r w:rsidRPr="00306B16">
              <w:rPr>
                <w:rFonts w:cstheme="minorHAnsi"/>
              </w:rPr>
              <w:t xml:space="preserve">228,097 </w:t>
            </w:r>
          </w:p>
        </w:tc>
        <w:tc>
          <w:tcPr>
            <w:tcW w:w="1134" w:type="dxa"/>
            <w:tcBorders>
              <w:top w:val="nil"/>
              <w:left w:val="nil"/>
              <w:bottom w:val="nil"/>
              <w:right w:val="nil"/>
            </w:tcBorders>
            <w:vAlign w:val="bottom"/>
          </w:tcPr>
          <w:p w14:paraId="2ACD351E" w14:textId="77777777" w:rsidR="00427EC8" w:rsidRPr="00306B16" w:rsidRDefault="00427EC8" w:rsidP="00C163B5">
            <w:pPr>
              <w:pStyle w:val="Tablefigure"/>
              <w:rPr>
                <w:rFonts w:cstheme="minorHAnsi"/>
                <w:highlight w:val="yellow"/>
              </w:rPr>
            </w:pPr>
            <w:r w:rsidRPr="00306B16">
              <w:rPr>
                <w:rFonts w:cstheme="minorHAnsi"/>
              </w:rPr>
              <w:t xml:space="preserve">234,049 </w:t>
            </w:r>
          </w:p>
        </w:tc>
      </w:tr>
      <w:tr w:rsidR="00427EC8" w:rsidRPr="00306B16" w14:paraId="43A58085" w14:textId="77777777" w:rsidTr="00AA3A30">
        <w:tc>
          <w:tcPr>
            <w:tcW w:w="2381" w:type="dxa"/>
            <w:tcBorders>
              <w:top w:val="nil"/>
              <w:left w:val="nil"/>
              <w:bottom w:val="nil"/>
              <w:right w:val="nil"/>
            </w:tcBorders>
          </w:tcPr>
          <w:p w14:paraId="278C92F1" w14:textId="77777777" w:rsidR="00427EC8" w:rsidRPr="00306B16" w:rsidRDefault="00427EC8" w:rsidP="00C163B5">
            <w:pPr>
              <w:pStyle w:val="TableText0"/>
              <w:rPr>
                <w:rFonts w:cstheme="minorHAnsi"/>
              </w:rPr>
            </w:pPr>
            <w:r w:rsidRPr="00306B16">
              <w:rPr>
                <w:rFonts w:cstheme="minorHAnsi"/>
              </w:rPr>
              <w:t>Sales</w:t>
            </w:r>
          </w:p>
        </w:tc>
        <w:tc>
          <w:tcPr>
            <w:tcW w:w="1134" w:type="dxa"/>
            <w:tcBorders>
              <w:top w:val="nil"/>
              <w:left w:val="nil"/>
              <w:bottom w:val="nil"/>
              <w:right w:val="nil"/>
            </w:tcBorders>
            <w:vAlign w:val="bottom"/>
          </w:tcPr>
          <w:p w14:paraId="56EDE4EA" w14:textId="77777777" w:rsidR="00427EC8" w:rsidRPr="00306B16" w:rsidRDefault="00427EC8" w:rsidP="00C163B5">
            <w:pPr>
              <w:pStyle w:val="Tablefigure"/>
              <w:rPr>
                <w:rFonts w:cstheme="minorHAnsi"/>
                <w:highlight w:val="yellow"/>
              </w:rPr>
            </w:pPr>
            <w:r w:rsidRPr="00306B16">
              <w:rPr>
                <w:rFonts w:cstheme="minorHAnsi"/>
              </w:rPr>
              <w:t xml:space="preserve">33,951 </w:t>
            </w:r>
          </w:p>
        </w:tc>
        <w:tc>
          <w:tcPr>
            <w:tcW w:w="1134" w:type="dxa"/>
            <w:tcBorders>
              <w:top w:val="nil"/>
              <w:left w:val="nil"/>
              <w:bottom w:val="nil"/>
              <w:right w:val="nil"/>
            </w:tcBorders>
            <w:vAlign w:val="bottom"/>
          </w:tcPr>
          <w:p w14:paraId="7F73DC24" w14:textId="77777777" w:rsidR="00427EC8" w:rsidRPr="00306B16" w:rsidRDefault="00427EC8" w:rsidP="00C163B5">
            <w:pPr>
              <w:pStyle w:val="Tablefigure"/>
              <w:rPr>
                <w:rFonts w:cstheme="minorHAnsi"/>
                <w:highlight w:val="yellow"/>
              </w:rPr>
            </w:pPr>
            <w:r w:rsidRPr="00306B16">
              <w:rPr>
                <w:rFonts w:cstheme="minorHAnsi"/>
              </w:rPr>
              <w:t xml:space="preserve">37,749 </w:t>
            </w:r>
          </w:p>
        </w:tc>
        <w:tc>
          <w:tcPr>
            <w:tcW w:w="1134" w:type="dxa"/>
            <w:tcBorders>
              <w:top w:val="nil"/>
              <w:left w:val="nil"/>
              <w:bottom w:val="nil"/>
              <w:right w:val="nil"/>
            </w:tcBorders>
            <w:vAlign w:val="bottom"/>
          </w:tcPr>
          <w:p w14:paraId="1AD149F1" w14:textId="77777777" w:rsidR="00427EC8" w:rsidRPr="00306B16" w:rsidRDefault="00427EC8" w:rsidP="00C163B5">
            <w:pPr>
              <w:pStyle w:val="Tablefigure"/>
              <w:rPr>
                <w:rFonts w:cstheme="minorHAnsi"/>
                <w:highlight w:val="yellow"/>
              </w:rPr>
            </w:pPr>
            <w:r w:rsidRPr="00306B16">
              <w:rPr>
                <w:rFonts w:cstheme="minorHAnsi"/>
              </w:rPr>
              <w:t xml:space="preserve">37,706 </w:t>
            </w:r>
          </w:p>
        </w:tc>
        <w:tc>
          <w:tcPr>
            <w:tcW w:w="1134" w:type="dxa"/>
            <w:tcBorders>
              <w:top w:val="nil"/>
              <w:left w:val="nil"/>
              <w:bottom w:val="nil"/>
              <w:right w:val="nil"/>
            </w:tcBorders>
            <w:vAlign w:val="bottom"/>
          </w:tcPr>
          <w:p w14:paraId="6A0E5593" w14:textId="77777777" w:rsidR="00427EC8" w:rsidRPr="00306B16" w:rsidRDefault="00427EC8" w:rsidP="00C163B5">
            <w:pPr>
              <w:pStyle w:val="Tablefigure"/>
              <w:rPr>
                <w:rFonts w:cstheme="minorHAnsi"/>
                <w:highlight w:val="yellow"/>
              </w:rPr>
            </w:pPr>
            <w:r w:rsidRPr="00306B16">
              <w:rPr>
                <w:rFonts w:cstheme="minorHAnsi"/>
              </w:rPr>
              <w:t xml:space="preserve">38,891 </w:t>
            </w:r>
          </w:p>
        </w:tc>
        <w:tc>
          <w:tcPr>
            <w:tcW w:w="1134" w:type="dxa"/>
            <w:tcBorders>
              <w:top w:val="nil"/>
              <w:left w:val="nil"/>
              <w:bottom w:val="nil"/>
              <w:right w:val="nil"/>
            </w:tcBorders>
            <w:vAlign w:val="bottom"/>
          </w:tcPr>
          <w:p w14:paraId="42F5DCFE" w14:textId="77777777" w:rsidR="00427EC8" w:rsidRPr="00306B16" w:rsidRDefault="00427EC8" w:rsidP="00C163B5">
            <w:pPr>
              <w:pStyle w:val="Tablefigure"/>
              <w:rPr>
                <w:rFonts w:cstheme="minorHAnsi"/>
                <w:highlight w:val="yellow"/>
              </w:rPr>
            </w:pPr>
            <w:r w:rsidRPr="00306B16">
              <w:rPr>
                <w:rFonts w:cstheme="minorHAnsi"/>
              </w:rPr>
              <w:t xml:space="preserve">42,792 </w:t>
            </w:r>
          </w:p>
        </w:tc>
        <w:tc>
          <w:tcPr>
            <w:tcW w:w="1134" w:type="dxa"/>
            <w:tcBorders>
              <w:top w:val="nil"/>
              <w:left w:val="nil"/>
              <w:bottom w:val="nil"/>
              <w:right w:val="nil"/>
            </w:tcBorders>
            <w:vAlign w:val="bottom"/>
          </w:tcPr>
          <w:p w14:paraId="6D2BC806" w14:textId="77777777" w:rsidR="00427EC8" w:rsidRPr="00306B16" w:rsidRDefault="00427EC8" w:rsidP="00C163B5">
            <w:pPr>
              <w:pStyle w:val="Tablefigure"/>
              <w:rPr>
                <w:rFonts w:cstheme="minorHAnsi"/>
                <w:highlight w:val="yellow"/>
              </w:rPr>
            </w:pPr>
            <w:r w:rsidRPr="00306B16">
              <w:rPr>
                <w:rFonts w:cstheme="minorHAnsi"/>
              </w:rPr>
              <w:t xml:space="preserve">44,141 </w:t>
            </w:r>
          </w:p>
        </w:tc>
      </w:tr>
      <w:tr w:rsidR="00427EC8" w:rsidRPr="00306B16" w14:paraId="02610920" w14:textId="77777777" w:rsidTr="00AA3A30">
        <w:tc>
          <w:tcPr>
            <w:tcW w:w="2381" w:type="dxa"/>
            <w:tcBorders>
              <w:top w:val="nil"/>
              <w:left w:val="nil"/>
              <w:bottom w:val="nil"/>
              <w:right w:val="nil"/>
            </w:tcBorders>
          </w:tcPr>
          <w:p w14:paraId="3F404F59" w14:textId="77777777" w:rsidR="00427EC8" w:rsidRPr="00306B16" w:rsidRDefault="00427EC8" w:rsidP="00C163B5">
            <w:pPr>
              <w:pStyle w:val="TableText0"/>
              <w:rPr>
                <w:rFonts w:cstheme="minorHAnsi"/>
              </w:rPr>
            </w:pPr>
            <w:r w:rsidRPr="00306B16" w:rsidDel="007C2E99">
              <w:rPr>
                <w:rFonts w:cstheme="minorHAnsi"/>
              </w:rPr>
              <w:t>Service receipts (Non</w:t>
            </w:r>
            <w:r w:rsidRPr="00306B16">
              <w:rPr>
                <w:rFonts w:cstheme="minorHAnsi"/>
              </w:rPr>
              <w:noBreakHyphen/>
            </w:r>
            <w:r w:rsidRPr="00306B16" w:rsidDel="007C2E99">
              <w:rPr>
                <w:rFonts w:cstheme="minorHAnsi"/>
              </w:rPr>
              <w:t>ACT Government)</w:t>
            </w:r>
          </w:p>
        </w:tc>
        <w:tc>
          <w:tcPr>
            <w:tcW w:w="1134" w:type="dxa"/>
            <w:tcBorders>
              <w:top w:val="nil"/>
              <w:left w:val="nil"/>
              <w:bottom w:val="nil"/>
              <w:right w:val="nil"/>
            </w:tcBorders>
            <w:vAlign w:val="bottom"/>
          </w:tcPr>
          <w:p w14:paraId="2130EBCA" w14:textId="77777777" w:rsidR="00427EC8" w:rsidRPr="00306B16" w:rsidRDefault="00427EC8" w:rsidP="00C163B5">
            <w:pPr>
              <w:pStyle w:val="Tablefigure"/>
              <w:rPr>
                <w:rFonts w:cstheme="minorHAnsi"/>
                <w:highlight w:val="yellow"/>
              </w:rPr>
            </w:pPr>
            <w:r w:rsidRPr="00306B16">
              <w:rPr>
                <w:rFonts w:cstheme="minorHAnsi"/>
              </w:rPr>
              <w:t xml:space="preserve">165,212 </w:t>
            </w:r>
          </w:p>
        </w:tc>
        <w:tc>
          <w:tcPr>
            <w:tcW w:w="1134" w:type="dxa"/>
            <w:tcBorders>
              <w:top w:val="nil"/>
              <w:left w:val="nil"/>
              <w:bottom w:val="nil"/>
              <w:right w:val="nil"/>
            </w:tcBorders>
            <w:vAlign w:val="bottom"/>
          </w:tcPr>
          <w:p w14:paraId="6CD271C8" w14:textId="77777777" w:rsidR="00427EC8" w:rsidRPr="00306B16" w:rsidRDefault="00427EC8" w:rsidP="00C163B5">
            <w:pPr>
              <w:pStyle w:val="Tablefigure"/>
              <w:rPr>
                <w:rFonts w:cstheme="minorHAnsi"/>
                <w:highlight w:val="yellow"/>
              </w:rPr>
            </w:pPr>
            <w:r w:rsidRPr="00306B16">
              <w:rPr>
                <w:rFonts w:cstheme="minorHAnsi"/>
              </w:rPr>
              <w:t xml:space="preserve">155,048 </w:t>
            </w:r>
          </w:p>
        </w:tc>
        <w:tc>
          <w:tcPr>
            <w:tcW w:w="1134" w:type="dxa"/>
            <w:tcBorders>
              <w:top w:val="nil"/>
              <w:left w:val="nil"/>
              <w:bottom w:val="nil"/>
              <w:right w:val="nil"/>
            </w:tcBorders>
            <w:vAlign w:val="bottom"/>
          </w:tcPr>
          <w:p w14:paraId="6063F7D8" w14:textId="77777777" w:rsidR="00427EC8" w:rsidRPr="00306B16" w:rsidRDefault="00427EC8" w:rsidP="00C163B5">
            <w:pPr>
              <w:pStyle w:val="Tablefigure"/>
              <w:rPr>
                <w:rFonts w:cstheme="minorHAnsi"/>
                <w:highlight w:val="yellow"/>
              </w:rPr>
            </w:pPr>
            <w:r w:rsidRPr="00306B16">
              <w:rPr>
                <w:rFonts w:cstheme="minorHAnsi"/>
              </w:rPr>
              <w:t xml:space="preserve">160,175 </w:t>
            </w:r>
          </w:p>
        </w:tc>
        <w:tc>
          <w:tcPr>
            <w:tcW w:w="1134" w:type="dxa"/>
            <w:tcBorders>
              <w:top w:val="nil"/>
              <w:left w:val="nil"/>
              <w:bottom w:val="nil"/>
              <w:right w:val="nil"/>
            </w:tcBorders>
            <w:vAlign w:val="bottom"/>
          </w:tcPr>
          <w:p w14:paraId="762812C6" w14:textId="77777777" w:rsidR="00427EC8" w:rsidRPr="00306B16" w:rsidRDefault="00427EC8" w:rsidP="00C163B5">
            <w:pPr>
              <w:pStyle w:val="Tablefigure"/>
              <w:rPr>
                <w:rFonts w:cstheme="minorHAnsi"/>
                <w:highlight w:val="yellow"/>
              </w:rPr>
            </w:pPr>
            <w:r w:rsidRPr="00306B16">
              <w:rPr>
                <w:rFonts w:cstheme="minorHAnsi"/>
              </w:rPr>
              <w:t xml:space="preserve">163,627 </w:t>
            </w:r>
          </w:p>
        </w:tc>
        <w:tc>
          <w:tcPr>
            <w:tcW w:w="1134" w:type="dxa"/>
            <w:tcBorders>
              <w:top w:val="nil"/>
              <w:left w:val="nil"/>
              <w:bottom w:val="nil"/>
              <w:right w:val="nil"/>
            </w:tcBorders>
            <w:vAlign w:val="bottom"/>
          </w:tcPr>
          <w:p w14:paraId="7A65390D" w14:textId="77777777" w:rsidR="00427EC8" w:rsidRPr="00306B16" w:rsidRDefault="00427EC8" w:rsidP="00C163B5">
            <w:pPr>
              <w:pStyle w:val="Tablefigure"/>
              <w:rPr>
                <w:rFonts w:cstheme="minorHAnsi"/>
                <w:highlight w:val="yellow"/>
              </w:rPr>
            </w:pPr>
            <w:r w:rsidRPr="00306B16">
              <w:rPr>
                <w:rFonts w:cstheme="minorHAnsi"/>
              </w:rPr>
              <w:t xml:space="preserve">167,578 </w:t>
            </w:r>
          </w:p>
        </w:tc>
        <w:tc>
          <w:tcPr>
            <w:tcW w:w="1134" w:type="dxa"/>
            <w:tcBorders>
              <w:top w:val="nil"/>
              <w:left w:val="nil"/>
              <w:bottom w:val="nil"/>
              <w:right w:val="nil"/>
            </w:tcBorders>
            <w:vAlign w:val="bottom"/>
          </w:tcPr>
          <w:p w14:paraId="184AA322" w14:textId="77777777" w:rsidR="00427EC8" w:rsidRPr="00306B16" w:rsidRDefault="00427EC8" w:rsidP="00C163B5">
            <w:pPr>
              <w:pStyle w:val="Tablefigure"/>
              <w:rPr>
                <w:rFonts w:cstheme="minorHAnsi"/>
                <w:highlight w:val="yellow"/>
              </w:rPr>
            </w:pPr>
            <w:r w:rsidRPr="00306B16">
              <w:rPr>
                <w:rFonts w:cstheme="minorHAnsi"/>
              </w:rPr>
              <w:t xml:space="preserve">172,585 </w:t>
            </w:r>
          </w:p>
        </w:tc>
      </w:tr>
      <w:tr w:rsidR="00427EC8" w:rsidRPr="00306B16" w14:paraId="2E8878F0" w14:textId="77777777" w:rsidTr="00AA3A30">
        <w:tc>
          <w:tcPr>
            <w:tcW w:w="2381" w:type="dxa"/>
            <w:tcBorders>
              <w:top w:val="nil"/>
              <w:left w:val="nil"/>
              <w:bottom w:val="single" w:sz="4" w:space="0" w:color="auto"/>
              <w:right w:val="nil"/>
            </w:tcBorders>
          </w:tcPr>
          <w:p w14:paraId="5FA7C5D3" w14:textId="77777777" w:rsidR="00427EC8" w:rsidRPr="00306B16" w:rsidRDefault="00427EC8" w:rsidP="00C163B5">
            <w:pPr>
              <w:pStyle w:val="TableText0"/>
              <w:rPr>
                <w:rFonts w:cstheme="minorHAnsi"/>
              </w:rPr>
            </w:pPr>
            <w:r w:rsidRPr="00306B16">
              <w:rPr>
                <w:rFonts w:cstheme="minorHAnsi"/>
              </w:rPr>
              <w:t>Rent from tenants</w:t>
            </w:r>
          </w:p>
        </w:tc>
        <w:tc>
          <w:tcPr>
            <w:tcW w:w="1134" w:type="dxa"/>
            <w:tcBorders>
              <w:top w:val="nil"/>
              <w:left w:val="nil"/>
              <w:bottom w:val="single" w:sz="4" w:space="0" w:color="auto"/>
              <w:right w:val="nil"/>
            </w:tcBorders>
            <w:vAlign w:val="bottom"/>
          </w:tcPr>
          <w:p w14:paraId="425D0825" w14:textId="77777777" w:rsidR="00427EC8" w:rsidRPr="00306B16" w:rsidRDefault="00427EC8" w:rsidP="00C163B5">
            <w:pPr>
              <w:pStyle w:val="Tablefigure"/>
              <w:rPr>
                <w:rFonts w:cstheme="minorHAnsi"/>
                <w:highlight w:val="yellow"/>
              </w:rPr>
            </w:pPr>
            <w:r w:rsidRPr="00306B16">
              <w:rPr>
                <w:rFonts w:cstheme="minorHAnsi"/>
              </w:rPr>
              <w:t xml:space="preserve">15,674 </w:t>
            </w:r>
          </w:p>
        </w:tc>
        <w:tc>
          <w:tcPr>
            <w:tcW w:w="1134" w:type="dxa"/>
            <w:tcBorders>
              <w:top w:val="nil"/>
              <w:left w:val="nil"/>
              <w:bottom w:val="single" w:sz="4" w:space="0" w:color="auto"/>
              <w:right w:val="nil"/>
            </w:tcBorders>
            <w:vAlign w:val="bottom"/>
          </w:tcPr>
          <w:p w14:paraId="060E51C8" w14:textId="77777777" w:rsidR="00427EC8" w:rsidRPr="00306B16" w:rsidRDefault="00427EC8" w:rsidP="00C163B5">
            <w:pPr>
              <w:pStyle w:val="Tablefigure"/>
              <w:rPr>
                <w:rFonts w:cstheme="minorHAnsi"/>
                <w:highlight w:val="yellow"/>
              </w:rPr>
            </w:pPr>
            <w:r w:rsidRPr="00306B16">
              <w:rPr>
                <w:rFonts w:cstheme="minorHAnsi"/>
              </w:rPr>
              <w:t xml:space="preserve">18,358 </w:t>
            </w:r>
          </w:p>
        </w:tc>
        <w:tc>
          <w:tcPr>
            <w:tcW w:w="1134" w:type="dxa"/>
            <w:tcBorders>
              <w:top w:val="nil"/>
              <w:left w:val="nil"/>
              <w:bottom w:val="single" w:sz="4" w:space="0" w:color="auto"/>
              <w:right w:val="nil"/>
            </w:tcBorders>
            <w:vAlign w:val="bottom"/>
          </w:tcPr>
          <w:p w14:paraId="6E640D11" w14:textId="77777777" w:rsidR="00427EC8" w:rsidRPr="00306B16" w:rsidRDefault="00427EC8" w:rsidP="00C163B5">
            <w:pPr>
              <w:pStyle w:val="Tablefigure"/>
              <w:rPr>
                <w:rFonts w:cstheme="minorHAnsi"/>
                <w:highlight w:val="yellow"/>
              </w:rPr>
            </w:pPr>
            <w:r w:rsidRPr="00306B16">
              <w:rPr>
                <w:rFonts w:cstheme="minorHAnsi"/>
              </w:rPr>
              <w:t xml:space="preserve">19,747 </w:t>
            </w:r>
          </w:p>
        </w:tc>
        <w:tc>
          <w:tcPr>
            <w:tcW w:w="1134" w:type="dxa"/>
            <w:tcBorders>
              <w:top w:val="nil"/>
              <w:left w:val="nil"/>
              <w:bottom w:val="single" w:sz="4" w:space="0" w:color="auto"/>
              <w:right w:val="nil"/>
            </w:tcBorders>
            <w:vAlign w:val="bottom"/>
          </w:tcPr>
          <w:p w14:paraId="0F5633D9" w14:textId="77777777" w:rsidR="00427EC8" w:rsidRPr="00306B16" w:rsidRDefault="00427EC8" w:rsidP="00C163B5">
            <w:pPr>
              <w:pStyle w:val="Tablefigure"/>
              <w:rPr>
                <w:rFonts w:cstheme="minorHAnsi"/>
                <w:highlight w:val="yellow"/>
              </w:rPr>
            </w:pPr>
            <w:r w:rsidRPr="00306B16">
              <w:rPr>
                <w:rFonts w:cstheme="minorHAnsi"/>
              </w:rPr>
              <w:t xml:space="preserve">20,790 </w:t>
            </w:r>
          </w:p>
        </w:tc>
        <w:tc>
          <w:tcPr>
            <w:tcW w:w="1134" w:type="dxa"/>
            <w:tcBorders>
              <w:top w:val="nil"/>
              <w:left w:val="nil"/>
              <w:bottom w:val="single" w:sz="4" w:space="0" w:color="auto"/>
              <w:right w:val="nil"/>
            </w:tcBorders>
            <w:vAlign w:val="bottom"/>
          </w:tcPr>
          <w:p w14:paraId="790FCA3F" w14:textId="77777777" w:rsidR="00427EC8" w:rsidRPr="00306B16" w:rsidRDefault="00427EC8" w:rsidP="00C163B5">
            <w:pPr>
              <w:pStyle w:val="Tablefigure"/>
              <w:rPr>
                <w:rFonts w:cstheme="minorHAnsi"/>
                <w:highlight w:val="yellow"/>
              </w:rPr>
            </w:pPr>
            <w:r w:rsidRPr="00306B16">
              <w:rPr>
                <w:rFonts w:cstheme="minorHAnsi"/>
              </w:rPr>
              <w:t xml:space="preserve">21,395 </w:t>
            </w:r>
          </w:p>
        </w:tc>
        <w:tc>
          <w:tcPr>
            <w:tcW w:w="1134" w:type="dxa"/>
            <w:tcBorders>
              <w:top w:val="nil"/>
              <w:left w:val="nil"/>
              <w:bottom w:val="single" w:sz="4" w:space="0" w:color="auto"/>
              <w:right w:val="nil"/>
            </w:tcBorders>
            <w:vAlign w:val="bottom"/>
          </w:tcPr>
          <w:p w14:paraId="6DCEB87D" w14:textId="77777777" w:rsidR="00427EC8" w:rsidRPr="00306B16" w:rsidRDefault="00427EC8" w:rsidP="00C163B5">
            <w:pPr>
              <w:pStyle w:val="Tablefigure"/>
              <w:rPr>
                <w:rFonts w:cstheme="minorHAnsi"/>
                <w:highlight w:val="yellow"/>
              </w:rPr>
            </w:pPr>
            <w:r w:rsidRPr="00306B16">
              <w:rPr>
                <w:rFonts w:cstheme="minorHAnsi"/>
              </w:rPr>
              <w:t xml:space="preserve">22,024 </w:t>
            </w:r>
          </w:p>
        </w:tc>
      </w:tr>
      <w:tr w:rsidR="00427EC8" w:rsidRPr="00306B16" w14:paraId="2CF12F0F" w14:textId="77777777" w:rsidTr="00AA3A30">
        <w:tc>
          <w:tcPr>
            <w:tcW w:w="2381" w:type="dxa"/>
            <w:tcBorders>
              <w:top w:val="single" w:sz="4" w:space="0" w:color="auto"/>
              <w:left w:val="nil"/>
              <w:bottom w:val="nil"/>
              <w:right w:val="nil"/>
            </w:tcBorders>
          </w:tcPr>
          <w:p w14:paraId="44946DD2" w14:textId="77777777" w:rsidR="00427EC8" w:rsidRPr="00306B16" w:rsidRDefault="00427EC8" w:rsidP="00C163B5">
            <w:pPr>
              <w:pStyle w:val="TableText0"/>
              <w:rPr>
                <w:rFonts w:cstheme="minorHAnsi"/>
              </w:rPr>
            </w:pPr>
            <w:r w:rsidRPr="00306B16" w:rsidDel="007C2E99">
              <w:rPr>
                <w:rFonts w:cstheme="minorHAnsi"/>
              </w:rPr>
              <w:t>Miscellaneous</w:t>
            </w:r>
          </w:p>
        </w:tc>
        <w:tc>
          <w:tcPr>
            <w:tcW w:w="1134" w:type="dxa"/>
            <w:tcBorders>
              <w:top w:val="single" w:sz="4" w:space="0" w:color="auto"/>
              <w:left w:val="nil"/>
              <w:bottom w:val="nil"/>
              <w:right w:val="nil"/>
            </w:tcBorders>
            <w:vAlign w:val="bottom"/>
          </w:tcPr>
          <w:p w14:paraId="0D45FAF1" w14:textId="77777777" w:rsidR="00427EC8" w:rsidRPr="00306B16" w:rsidRDefault="00427EC8" w:rsidP="00C163B5">
            <w:pPr>
              <w:pStyle w:val="Tablefigure"/>
              <w:rPr>
                <w:rFonts w:cstheme="minorHAnsi"/>
                <w:highlight w:val="yellow"/>
              </w:rPr>
            </w:pPr>
            <w:r w:rsidRPr="00306B16">
              <w:rPr>
                <w:rFonts w:cstheme="minorHAnsi"/>
              </w:rPr>
              <w:t xml:space="preserve">2,038 </w:t>
            </w:r>
          </w:p>
        </w:tc>
        <w:tc>
          <w:tcPr>
            <w:tcW w:w="1134" w:type="dxa"/>
            <w:tcBorders>
              <w:top w:val="single" w:sz="4" w:space="0" w:color="auto"/>
              <w:left w:val="nil"/>
              <w:bottom w:val="nil"/>
              <w:right w:val="nil"/>
            </w:tcBorders>
            <w:vAlign w:val="bottom"/>
          </w:tcPr>
          <w:p w14:paraId="50B8A75F" w14:textId="77777777" w:rsidR="00427EC8" w:rsidRPr="00306B16" w:rsidRDefault="00427EC8" w:rsidP="00C163B5">
            <w:pPr>
              <w:pStyle w:val="Tablefigure"/>
              <w:rPr>
                <w:rFonts w:cstheme="minorHAnsi"/>
                <w:highlight w:val="yellow"/>
              </w:rPr>
            </w:pPr>
            <w:r w:rsidRPr="00306B16">
              <w:rPr>
                <w:rFonts w:cstheme="minorHAnsi"/>
              </w:rPr>
              <w:t xml:space="preserve">2,143 </w:t>
            </w:r>
          </w:p>
        </w:tc>
        <w:tc>
          <w:tcPr>
            <w:tcW w:w="1134" w:type="dxa"/>
            <w:tcBorders>
              <w:top w:val="single" w:sz="4" w:space="0" w:color="auto"/>
              <w:left w:val="nil"/>
              <w:bottom w:val="nil"/>
              <w:right w:val="nil"/>
            </w:tcBorders>
            <w:vAlign w:val="bottom"/>
          </w:tcPr>
          <w:p w14:paraId="56F9CDB6" w14:textId="77777777" w:rsidR="00427EC8" w:rsidRPr="00306B16" w:rsidRDefault="00427EC8" w:rsidP="00C163B5">
            <w:pPr>
              <w:pStyle w:val="Tablefigure"/>
              <w:rPr>
                <w:rFonts w:cstheme="minorHAnsi"/>
                <w:highlight w:val="yellow"/>
              </w:rPr>
            </w:pPr>
            <w:r w:rsidRPr="00306B16">
              <w:rPr>
                <w:rFonts w:cstheme="minorHAnsi"/>
              </w:rPr>
              <w:t xml:space="preserve">2,975 </w:t>
            </w:r>
          </w:p>
        </w:tc>
        <w:tc>
          <w:tcPr>
            <w:tcW w:w="1134" w:type="dxa"/>
            <w:tcBorders>
              <w:top w:val="single" w:sz="4" w:space="0" w:color="auto"/>
              <w:left w:val="nil"/>
              <w:bottom w:val="nil"/>
              <w:right w:val="nil"/>
            </w:tcBorders>
            <w:vAlign w:val="bottom"/>
          </w:tcPr>
          <w:p w14:paraId="4855B607" w14:textId="77777777" w:rsidR="00427EC8" w:rsidRPr="00306B16" w:rsidRDefault="00427EC8" w:rsidP="00C163B5">
            <w:pPr>
              <w:pStyle w:val="Tablefigure"/>
              <w:rPr>
                <w:rFonts w:cstheme="minorHAnsi"/>
                <w:highlight w:val="yellow"/>
              </w:rPr>
            </w:pPr>
            <w:r w:rsidRPr="00306B16">
              <w:rPr>
                <w:rFonts w:cstheme="minorHAnsi"/>
              </w:rPr>
              <w:t xml:space="preserve">1,639 </w:t>
            </w:r>
          </w:p>
        </w:tc>
        <w:tc>
          <w:tcPr>
            <w:tcW w:w="1134" w:type="dxa"/>
            <w:tcBorders>
              <w:top w:val="single" w:sz="4" w:space="0" w:color="auto"/>
              <w:left w:val="nil"/>
              <w:bottom w:val="nil"/>
              <w:right w:val="nil"/>
            </w:tcBorders>
            <w:vAlign w:val="bottom"/>
          </w:tcPr>
          <w:p w14:paraId="1B350E80" w14:textId="77777777" w:rsidR="00427EC8" w:rsidRPr="00306B16" w:rsidRDefault="00427EC8" w:rsidP="00C163B5">
            <w:pPr>
              <w:pStyle w:val="Tablefigure"/>
              <w:rPr>
                <w:rFonts w:cstheme="minorHAnsi"/>
                <w:highlight w:val="yellow"/>
              </w:rPr>
            </w:pPr>
            <w:r w:rsidRPr="00306B16">
              <w:rPr>
                <w:rFonts w:cstheme="minorHAnsi"/>
              </w:rPr>
              <w:t xml:space="preserve">1,676 </w:t>
            </w:r>
          </w:p>
        </w:tc>
        <w:tc>
          <w:tcPr>
            <w:tcW w:w="1134" w:type="dxa"/>
            <w:tcBorders>
              <w:top w:val="single" w:sz="4" w:space="0" w:color="auto"/>
              <w:left w:val="nil"/>
              <w:bottom w:val="nil"/>
              <w:right w:val="nil"/>
            </w:tcBorders>
            <w:vAlign w:val="bottom"/>
          </w:tcPr>
          <w:p w14:paraId="5D7A03D0" w14:textId="77777777" w:rsidR="00427EC8" w:rsidRPr="00306B16" w:rsidRDefault="00427EC8" w:rsidP="00C163B5">
            <w:pPr>
              <w:pStyle w:val="Tablefigure"/>
              <w:rPr>
                <w:rFonts w:cstheme="minorHAnsi"/>
                <w:highlight w:val="yellow"/>
              </w:rPr>
            </w:pPr>
            <w:r w:rsidRPr="00306B16">
              <w:rPr>
                <w:rFonts w:cstheme="minorHAnsi"/>
              </w:rPr>
              <w:t xml:space="preserve">1,717 </w:t>
            </w:r>
          </w:p>
        </w:tc>
      </w:tr>
      <w:tr w:rsidR="00427EC8" w:rsidRPr="00306B16" w14:paraId="2CCF0CDD" w14:textId="77777777" w:rsidTr="001A57D7">
        <w:tc>
          <w:tcPr>
            <w:tcW w:w="2381" w:type="dxa"/>
            <w:tcBorders>
              <w:top w:val="nil"/>
              <w:left w:val="nil"/>
              <w:bottom w:val="nil"/>
              <w:right w:val="nil"/>
            </w:tcBorders>
          </w:tcPr>
          <w:p w14:paraId="3BA72CE3" w14:textId="77777777" w:rsidR="00427EC8" w:rsidRPr="00306B16" w:rsidRDefault="00427EC8" w:rsidP="00C163B5">
            <w:pPr>
              <w:pStyle w:val="TableText0"/>
              <w:rPr>
                <w:rFonts w:cstheme="minorHAnsi"/>
              </w:rPr>
            </w:pPr>
            <w:r w:rsidRPr="00306B16">
              <w:rPr>
                <w:rFonts w:cstheme="minorHAnsi"/>
              </w:rPr>
              <w:t>User charges – ACT Government</w:t>
            </w:r>
          </w:p>
        </w:tc>
        <w:tc>
          <w:tcPr>
            <w:tcW w:w="1134" w:type="dxa"/>
            <w:tcBorders>
              <w:top w:val="nil"/>
              <w:left w:val="nil"/>
              <w:bottom w:val="nil"/>
              <w:right w:val="nil"/>
            </w:tcBorders>
            <w:vAlign w:val="bottom"/>
          </w:tcPr>
          <w:p w14:paraId="1771E386" w14:textId="77777777" w:rsidR="00427EC8" w:rsidRPr="00306B16" w:rsidRDefault="00427EC8" w:rsidP="00C163B5">
            <w:pPr>
              <w:pStyle w:val="Tablefigure"/>
              <w:rPr>
                <w:rFonts w:cstheme="minorHAnsi"/>
                <w:highlight w:val="yellow"/>
              </w:rPr>
            </w:pPr>
            <w:r w:rsidRPr="00306B16">
              <w:rPr>
                <w:rFonts w:cstheme="minorHAnsi"/>
              </w:rPr>
              <w:t xml:space="preserve">35,010 </w:t>
            </w:r>
          </w:p>
        </w:tc>
        <w:tc>
          <w:tcPr>
            <w:tcW w:w="1134" w:type="dxa"/>
            <w:tcBorders>
              <w:top w:val="nil"/>
              <w:left w:val="nil"/>
              <w:bottom w:val="nil"/>
              <w:right w:val="nil"/>
            </w:tcBorders>
            <w:vAlign w:val="bottom"/>
          </w:tcPr>
          <w:p w14:paraId="0732441B" w14:textId="77777777" w:rsidR="00427EC8" w:rsidRPr="00306B16" w:rsidRDefault="00427EC8" w:rsidP="00C163B5">
            <w:pPr>
              <w:pStyle w:val="Tablefigure"/>
              <w:rPr>
                <w:rFonts w:cstheme="minorHAnsi"/>
                <w:highlight w:val="yellow"/>
              </w:rPr>
            </w:pPr>
            <w:r w:rsidRPr="00306B16">
              <w:rPr>
                <w:rFonts w:cstheme="minorHAnsi"/>
              </w:rPr>
              <w:t xml:space="preserve">46,127 </w:t>
            </w:r>
          </w:p>
        </w:tc>
        <w:tc>
          <w:tcPr>
            <w:tcW w:w="1134" w:type="dxa"/>
            <w:tcBorders>
              <w:top w:val="nil"/>
              <w:left w:val="nil"/>
              <w:bottom w:val="nil"/>
              <w:right w:val="nil"/>
            </w:tcBorders>
            <w:vAlign w:val="bottom"/>
          </w:tcPr>
          <w:p w14:paraId="2E6B6AAB" w14:textId="77777777" w:rsidR="00427EC8" w:rsidRPr="00306B16" w:rsidRDefault="00427EC8" w:rsidP="00C163B5">
            <w:pPr>
              <w:pStyle w:val="Tablefigure"/>
              <w:rPr>
                <w:rFonts w:cstheme="minorHAnsi"/>
                <w:highlight w:val="yellow"/>
              </w:rPr>
            </w:pPr>
            <w:r w:rsidRPr="00306B16">
              <w:rPr>
                <w:rFonts w:cstheme="minorHAnsi"/>
              </w:rPr>
              <w:t xml:space="preserve">34,847 </w:t>
            </w:r>
          </w:p>
        </w:tc>
        <w:tc>
          <w:tcPr>
            <w:tcW w:w="1134" w:type="dxa"/>
            <w:tcBorders>
              <w:top w:val="nil"/>
              <w:left w:val="nil"/>
              <w:bottom w:val="nil"/>
              <w:right w:val="nil"/>
            </w:tcBorders>
            <w:vAlign w:val="bottom"/>
          </w:tcPr>
          <w:p w14:paraId="69E7F810" w14:textId="77777777" w:rsidR="00427EC8" w:rsidRPr="00306B16" w:rsidRDefault="00427EC8" w:rsidP="00C163B5">
            <w:pPr>
              <w:pStyle w:val="Tablefigure"/>
              <w:rPr>
                <w:rFonts w:cstheme="minorHAnsi"/>
                <w:highlight w:val="yellow"/>
              </w:rPr>
            </w:pPr>
            <w:r w:rsidRPr="00306B16">
              <w:rPr>
                <w:rFonts w:cstheme="minorHAnsi"/>
              </w:rPr>
              <w:t xml:space="preserve">36,065 </w:t>
            </w:r>
          </w:p>
        </w:tc>
        <w:tc>
          <w:tcPr>
            <w:tcW w:w="1134" w:type="dxa"/>
            <w:tcBorders>
              <w:top w:val="nil"/>
              <w:left w:val="nil"/>
              <w:bottom w:val="nil"/>
              <w:right w:val="nil"/>
            </w:tcBorders>
            <w:vAlign w:val="bottom"/>
          </w:tcPr>
          <w:p w14:paraId="032464C5" w14:textId="77777777" w:rsidR="00427EC8" w:rsidRPr="00306B16" w:rsidRDefault="00427EC8" w:rsidP="00C163B5">
            <w:pPr>
              <w:pStyle w:val="Tablefigure"/>
              <w:rPr>
                <w:rFonts w:cstheme="minorHAnsi"/>
                <w:highlight w:val="yellow"/>
              </w:rPr>
            </w:pPr>
            <w:r w:rsidRPr="00306B16">
              <w:rPr>
                <w:rFonts w:cstheme="minorHAnsi"/>
              </w:rPr>
              <w:t xml:space="preserve">36,186 </w:t>
            </w:r>
          </w:p>
        </w:tc>
        <w:tc>
          <w:tcPr>
            <w:tcW w:w="1134" w:type="dxa"/>
            <w:tcBorders>
              <w:top w:val="nil"/>
              <w:left w:val="nil"/>
              <w:bottom w:val="nil"/>
              <w:right w:val="nil"/>
            </w:tcBorders>
            <w:vAlign w:val="bottom"/>
          </w:tcPr>
          <w:p w14:paraId="263A7CB6" w14:textId="77777777" w:rsidR="00427EC8" w:rsidRPr="00306B16" w:rsidRDefault="00427EC8" w:rsidP="00C163B5">
            <w:pPr>
              <w:pStyle w:val="Tablefigure"/>
              <w:rPr>
                <w:rFonts w:cstheme="minorHAnsi"/>
                <w:highlight w:val="yellow"/>
              </w:rPr>
            </w:pPr>
            <w:r w:rsidRPr="00306B16">
              <w:rPr>
                <w:rFonts w:cstheme="minorHAnsi"/>
              </w:rPr>
              <w:t xml:space="preserve">37,825 </w:t>
            </w:r>
          </w:p>
        </w:tc>
      </w:tr>
      <w:tr w:rsidR="00427EC8" w:rsidRPr="00306B16" w14:paraId="61CCFACC" w14:textId="77777777" w:rsidTr="001A57D7">
        <w:tc>
          <w:tcPr>
            <w:tcW w:w="2381" w:type="dxa"/>
            <w:tcBorders>
              <w:top w:val="nil"/>
              <w:left w:val="nil"/>
              <w:bottom w:val="nil"/>
              <w:right w:val="nil"/>
            </w:tcBorders>
            <w:vAlign w:val="bottom"/>
          </w:tcPr>
          <w:p w14:paraId="1E2D545A" w14:textId="77777777" w:rsidR="00427EC8" w:rsidRPr="00306B16" w:rsidRDefault="00427EC8" w:rsidP="00C163B5">
            <w:pPr>
              <w:pStyle w:val="TableText0"/>
              <w:rPr>
                <w:rFonts w:cstheme="minorHAnsi"/>
                <w:b/>
              </w:rPr>
            </w:pPr>
            <w:r w:rsidRPr="00306B16">
              <w:rPr>
                <w:rFonts w:cstheme="minorHAnsi"/>
                <w:b/>
              </w:rPr>
              <w:t>Total Other</w:t>
            </w:r>
          </w:p>
        </w:tc>
        <w:tc>
          <w:tcPr>
            <w:tcW w:w="1134" w:type="dxa"/>
            <w:tcBorders>
              <w:top w:val="nil"/>
              <w:left w:val="nil"/>
              <w:bottom w:val="nil"/>
              <w:right w:val="nil"/>
            </w:tcBorders>
            <w:vAlign w:val="bottom"/>
          </w:tcPr>
          <w:p w14:paraId="4C09C0E9" w14:textId="77777777" w:rsidR="00427EC8" w:rsidRPr="00306B16" w:rsidRDefault="00427EC8" w:rsidP="00C163B5">
            <w:pPr>
              <w:pStyle w:val="Tablefigure"/>
              <w:rPr>
                <w:rFonts w:cstheme="minorHAnsi"/>
                <w:b/>
                <w:highlight w:val="yellow"/>
              </w:rPr>
            </w:pPr>
            <w:r w:rsidRPr="00306B16">
              <w:rPr>
                <w:rFonts w:cstheme="minorHAnsi"/>
                <w:b/>
              </w:rPr>
              <w:t xml:space="preserve">476,191 </w:t>
            </w:r>
          </w:p>
        </w:tc>
        <w:tc>
          <w:tcPr>
            <w:tcW w:w="1134" w:type="dxa"/>
            <w:tcBorders>
              <w:top w:val="nil"/>
              <w:left w:val="nil"/>
              <w:bottom w:val="nil"/>
              <w:right w:val="nil"/>
            </w:tcBorders>
            <w:vAlign w:val="bottom"/>
          </w:tcPr>
          <w:p w14:paraId="2D3A77AC" w14:textId="77777777" w:rsidR="00427EC8" w:rsidRPr="00306B16" w:rsidRDefault="00427EC8" w:rsidP="00C163B5">
            <w:pPr>
              <w:pStyle w:val="Tablefigure"/>
              <w:rPr>
                <w:rFonts w:cstheme="minorHAnsi"/>
                <w:b/>
                <w:highlight w:val="yellow"/>
              </w:rPr>
            </w:pPr>
            <w:r w:rsidRPr="00306B16">
              <w:rPr>
                <w:rFonts w:cstheme="minorHAnsi"/>
                <w:b/>
              </w:rPr>
              <w:t xml:space="preserve">592,180 </w:t>
            </w:r>
          </w:p>
        </w:tc>
        <w:tc>
          <w:tcPr>
            <w:tcW w:w="1134" w:type="dxa"/>
            <w:tcBorders>
              <w:top w:val="nil"/>
              <w:left w:val="nil"/>
              <w:bottom w:val="nil"/>
              <w:right w:val="nil"/>
            </w:tcBorders>
            <w:vAlign w:val="bottom"/>
          </w:tcPr>
          <w:p w14:paraId="370DD0D6" w14:textId="77777777" w:rsidR="00427EC8" w:rsidRPr="00306B16" w:rsidRDefault="00427EC8" w:rsidP="00C163B5">
            <w:pPr>
              <w:pStyle w:val="Tablefigure"/>
              <w:rPr>
                <w:rFonts w:cstheme="minorHAnsi"/>
                <w:b/>
                <w:highlight w:val="yellow"/>
              </w:rPr>
            </w:pPr>
            <w:r w:rsidRPr="00306B16">
              <w:rPr>
                <w:rFonts w:cstheme="minorHAnsi"/>
                <w:b/>
              </w:rPr>
              <w:t xml:space="preserve">605,321 </w:t>
            </w:r>
          </w:p>
        </w:tc>
        <w:tc>
          <w:tcPr>
            <w:tcW w:w="1134" w:type="dxa"/>
            <w:tcBorders>
              <w:top w:val="nil"/>
              <w:left w:val="nil"/>
              <w:bottom w:val="nil"/>
              <w:right w:val="nil"/>
            </w:tcBorders>
            <w:vAlign w:val="bottom"/>
          </w:tcPr>
          <w:p w14:paraId="281162EE" w14:textId="77777777" w:rsidR="00427EC8" w:rsidRPr="00306B16" w:rsidRDefault="00427EC8" w:rsidP="00C163B5">
            <w:pPr>
              <w:pStyle w:val="Tablefigure"/>
              <w:rPr>
                <w:rFonts w:cstheme="minorHAnsi"/>
                <w:b/>
                <w:highlight w:val="yellow"/>
              </w:rPr>
            </w:pPr>
            <w:r w:rsidRPr="00306B16">
              <w:rPr>
                <w:rFonts w:cstheme="minorHAnsi"/>
                <w:b/>
              </w:rPr>
              <w:t xml:space="preserve">571,728 </w:t>
            </w:r>
          </w:p>
        </w:tc>
        <w:tc>
          <w:tcPr>
            <w:tcW w:w="1134" w:type="dxa"/>
            <w:tcBorders>
              <w:top w:val="nil"/>
              <w:left w:val="nil"/>
              <w:bottom w:val="nil"/>
              <w:right w:val="nil"/>
            </w:tcBorders>
            <w:vAlign w:val="bottom"/>
          </w:tcPr>
          <w:p w14:paraId="3E0D1F59" w14:textId="77777777" w:rsidR="00427EC8" w:rsidRPr="00306B16" w:rsidRDefault="00427EC8" w:rsidP="00C163B5">
            <w:pPr>
              <w:pStyle w:val="Tablefigure"/>
              <w:rPr>
                <w:rFonts w:cstheme="minorHAnsi"/>
                <w:b/>
                <w:highlight w:val="yellow"/>
              </w:rPr>
            </w:pPr>
            <w:r w:rsidRPr="00306B16">
              <w:rPr>
                <w:rFonts w:cstheme="minorHAnsi"/>
                <w:b/>
              </w:rPr>
              <w:t xml:space="preserve">588,512 </w:t>
            </w:r>
          </w:p>
        </w:tc>
        <w:tc>
          <w:tcPr>
            <w:tcW w:w="1134" w:type="dxa"/>
            <w:tcBorders>
              <w:top w:val="nil"/>
              <w:left w:val="nil"/>
              <w:bottom w:val="nil"/>
              <w:right w:val="nil"/>
            </w:tcBorders>
            <w:vAlign w:val="bottom"/>
          </w:tcPr>
          <w:p w14:paraId="18787FD6" w14:textId="77777777" w:rsidR="00427EC8" w:rsidRPr="00306B16" w:rsidRDefault="00427EC8" w:rsidP="00C163B5">
            <w:pPr>
              <w:pStyle w:val="Tablefigure"/>
              <w:rPr>
                <w:rFonts w:cstheme="minorHAnsi"/>
                <w:b/>
                <w:highlight w:val="yellow"/>
              </w:rPr>
            </w:pPr>
            <w:r w:rsidRPr="00306B16">
              <w:rPr>
                <w:rFonts w:cstheme="minorHAnsi"/>
                <w:b/>
              </w:rPr>
              <w:t xml:space="preserve">605,677 </w:t>
            </w:r>
          </w:p>
        </w:tc>
      </w:tr>
      <w:tr w:rsidR="00427EC8" w:rsidRPr="00306B16" w14:paraId="714EAD80" w14:textId="77777777" w:rsidTr="000A7FCD">
        <w:tc>
          <w:tcPr>
            <w:tcW w:w="2381" w:type="dxa"/>
            <w:tcBorders>
              <w:left w:val="nil"/>
              <w:right w:val="nil"/>
            </w:tcBorders>
            <w:vAlign w:val="bottom"/>
          </w:tcPr>
          <w:p w14:paraId="0FBE5DF2" w14:textId="77777777" w:rsidR="00427EC8" w:rsidRPr="00306B16" w:rsidRDefault="00427EC8" w:rsidP="000A7FCD">
            <w:pPr>
              <w:pStyle w:val="TabletextBold"/>
              <w:rPr>
                <w:rFonts w:cstheme="minorHAnsi"/>
                <w:color w:val="472D8C"/>
              </w:rPr>
            </w:pPr>
            <w:r w:rsidRPr="00306B16" w:rsidDel="007C2E99">
              <w:rPr>
                <w:rFonts w:cstheme="minorHAnsi"/>
              </w:rPr>
              <w:t>Total sale of goods and services</w:t>
            </w:r>
          </w:p>
        </w:tc>
        <w:tc>
          <w:tcPr>
            <w:tcW w:w="1134" w:type="dxa"/>
            <w:tcBorders>
              <w:left w:val="nil"/>
              <w:right w:val="nil"/>
            </w:tcBorders>
            <w:vAlign w:val="bottom"/>
          </w:tcPr>
          <w:p w14:paraId="1526CDBB" w14:textId="77777777" w:rsidR="00427EC8" w:rsidRPr="00306B16" w:rsidRDefault="00427EC8" w:rsidP="000A7FCD">
            <w:pPr>
              <w:pStyle w:val="Tablefigurebold"/>
              <w:rPr>
                <w:rFonts w:cstheme="minorHAnsi"/>
                <w:color w:val="472D8C"/>
                <w:highlight w:val="yellow"/>
              </w:rPr>
            </w:pPr>
            <w:r w:rsidRPr="00306B16">
              <w:rPr>
                <w:rFonts w:cstheme="minorHAnsi"/>
              </w:rPr>
              <w:t xml:space="preserve">701,721 </w:t>
            </w:r>
          </w:p>
        </w:tc>
        <w:tc>
          <w:tcPr>
            <w:tcW w:w="1134" w:type="dxa"/>
            <w:tcBorders>
              <w:left w:val="nil"/>
              <w:right w:val="nil"/>
            </w:tcBorders>
            <w:vAlign w:val="bottom"/>
          </w:tcPr>
          <w:p w14:paraId="0CAF36FC" w14:textId="77777777" w:rsidR="00427EC8" w:rsidRPr="00306B16" w:rsidRDefault="00427EC8" w:rsidP="000A7FCD">
            <w:pPr>
              <w:pStyle w:val="Tablefigurebold"/>
              <w:rPr>
                <w:rFonts w:cstheme="minorHAnsi"/>
                <w:color w:val="472D8C"/>
                <w:highlight w:val="yellow"/>
              </w:rPr>
            </w:pPr>
            <w:r w:rsidRPr="00306B16">
              <w:rPr>
                <w:rFonts w:cstheme="minorHAnsi"/>
              </w:rPr>
              <w:t xml:space="preserve">818,109 </w:t>
            </w:r>
          </w:p>
        </w:tc>
        <w:tc>
          <w:tcPr>
            <w:tcW w:w="1134" w:type="dxa"/>
            <w:tcBorders>
              <w:left w:val="nil"/>
              <w:right w:val="nil"/>
            </w:tcBorders>
            <w:vAlign w:val="bottom"/>
          </w:tcPr>
          <w:p w14:paraId="38DD0FEE" w14:textId="77777777" w:rsidR="00427EC8" w:rsidRPr="00306B16" w:rsidRDefault="00427EC8" w:rsidP="000A7FCD">
            <w:pPr>
              <w:pStyle w:val="Tablefigurebold"/>
              <w:rPr>
                <w:rFonts w:cstheme="minorHAnsi"/>
                <w:color w:val="472D8C"/>
                <w:highlight w:val="yellow"/>
              </w:rPr>
            </w:pPr>
            <w:r w:rsidRPr="00306B16">
              <w:rPr>
                <w:rFonts w:cstheme="minorHAnsi"/>
              </w:rPr>
              <w:t xml:space="preserve">839,232 </w:t>
            </w:r>
          </w:p>
        </w:tc>
        <w:tc>
          <w:tcPr>
            <w:tcW w:w="1134" w:type="dxa"/>
            <w:tcBorders>
              <w:left w:val="nil"/>
              <w:right w:val="nil"/>
            </w:tcBorders>
            <w:vAlign w:val="bottom"/>
          </w:tcPr>
          <w:p w14:paraId="13B8E1A6" w14:textId="77777777" w:rsidR="00427EC8" w:rsidRPr="00306B16" w:rsidRDefault="00427EC8" w:rsidP="000A7FCD">
            <w:pPr>
              <w:pStyle w:val="Tablefigurebold"/>
              <w:rPr>
                <w:rFonts w:cstheme="minorHAnsi"/>
                <w:color w:val="472D8C"/>
                <w:highlight w:val="yellow"/>
              </w:rPr>
            </w:pPr>
            <w:r w:rsidRPr="00306B16">
              <w:rPr>
                <w:rFonts w:cstheme="minorHAnsi"/>
              </w:rPr>
              <w:t xml:space="preserve">813,816 </w:t>
            </w:r>
          </w:p>
        </w:tc>
        <w:tc>
          <w:tcPr>
            <w:tcW w:w="1134" w:type="dxa"/>
            <w:tcBorders>
              <w:left w:val="nil"/>
              <w:right w:val="nil"/>
            </w:tcBorders>
            <w:vAlign w:val="bottom"/>
          </w:tcPr>
          <w:p w14:paraId="36B55C05" w14:textId="77777777" w:rsidR="00427EC8" w:rsidRPr="00306B16" w:rsidRDefault="00427EC8" w:rsidP="000A7FCD">
            <w:pPr>
              <w:pStyle w:val="Tablefigurebold"/>
              <w:rPr>
                <w:rFonts w:cstheme="minorHAnsi"/>
                <w:color w:val="472D8C"/>
                <w:highlight w:val="yellow"/>
              </w:rPr>
            </w:pPr>
            <w:r w:rsidRPr="00306B16">
              <w:rPr>
                <w:rFonts w:cstheme="minorHAnsi"/>
              </w:rPr>
              <w:t xml:space="preserve">838,887 </w:t>
            </w:r>
          </w:p>
        </w:tc>
        <w:tc>
          <w:tcPr>
            <w:tcW w:w="1134" w:type="dxa"/>
            <w:tcBorders>
              <w:left w:val="nil"/>
              <w:right w:val="nil"/>
            </w:tcBorders>
            <w:vAlign w:val="bottom"/>
          </w:tcPr>
          <w:p w14:paraId="669806ED" w14:textId="77777777" w:rsidR="00427EC8" w:rsidRPr="00306B16" w:rsidRDefault="00427EC8" w:rsidP="000A7FCD">
            <w:pPr>
              <w:pStyle w:val="Tablefigurebold"/>
              <w:rPr>
                <w:rFonts w:cstheme="minorHAnsi"/>
                <w:color w:val="472D8C"/>
                <w:highlight w:val="yellow"/>
              </w:rPr>
            </w:pPr>
            <w:r w:rsidRPr="00306B16">
              <w:rPr>
                <w:rFonts w:cstheme="minorHAnsi"/>
              </w:rPr>
              <w:t xml:space="preserve">863,441 </w:t>
            </w:r>
          </w:p>
        </w:tc>
      </w:tr>
    </w:tbl>
    <w:p w14:paraId="72630DEB" w14:textId="77777777" w:rsidR="00427EC8" w:rsidRPr="00306B16" w:rsidRDefault="00427EC8" w:rsidP="00947B7F">
      <w:pPr>
        <w:pStyle w:val="Heading3"/>
        <w:keepNext w:val="0"/>
        <w:keepLines w:val="0"/>
        <w:spacing w:after="120"/>
        <w:rPr>
          <w:rFonts w:asciiTheme="minorHAnsi" w:hAnsiTheme="minorHAnsi" w:cstheme="minorHAnsi"/>
        </w:rPr>
      </w:pPr>
      <w:bookmarkStart w:id="25" w:name="_Toc62206643"/>
      <w:bookmarkStart w:id="26" w:name="_Toc63586679"/>
      <w:bookmarkStart w:id="27" w:name="_Hlk201220803"/>
      <w:r w:rsidRPr="00306B16">
        <w:rPr>
          <w:rFonts w:asciiTheme="minorHAnsi" w:hAnsiTheme="minorHAnsi" w:cstheme="minorHAnsi"/>
        </w:rPr>
        <w:t>Investment revenue</w:t>
      </w:r>
      <w:bookmarkEnd w:id="25"/>
      <w:bookmarkEnd w:id="26"/>
    </w:p>
    <w:p w14:paraId="5D19EB7A" w14:textId="77777777" w:rsidR="00427EC8" w:rsidRPr="00306B16" w:rsidRDefault="00427EC8" w:rsidP="383BA456">
      <w:pPr>
        <w:pStyle w:val="Bbodytext"/>
        <w:rPr>
          <w:rFonts w:cstheme="minorHAnsi"/>
        </w:rPr>
      </w:pPr>
      <w:r w:rsidRPr="00306B16">
        <w:rPr>
          <w:rFonts w:cstheme="minorHAnsi"/>
        </w:rPr>
        <w:t xml:space="preserve">Investment revenue includes dividends and distributions from listed equity investments and distributions from managed fund investments. </w:t>
      </w:r>
    </w:p>
    <w:p w14:paraId="466B91F1" w14:textId="77777777" w:rsidR="00427EC8" w:rsidRPr="00306B16" w:rsidRDefault="00427EC8" w:rsidP="00947B7F">
      <w:pPr>
        <w:pStyle w:val="Bbodytext"/>
        <w:rPr>
          <w:rFonts w:cstheme="minorHAnsi"/>
        </w:rPr>
      </w:pPr>
      <w:r w:rsidRPr="00306B16">
        <w:rPr>
          <w:rFonts w:cstheme="minorHAnsi"/>
        </w:rPr>
        <w:t>Estimated investment revenues for dividends and distributions are based on long-term expected asset class income yields. Actual investment revenue recognised will vary from year to year due to changing factors related to investment portfolio exposures, the performance of investments and market conditions.</w:t>
      </w:r>
    </w:p>
    <w:p w14:paraId="27CAB699" w14:textId="77777777" w:rsidR="00427EC8" w:rsidRPr="00306B16" w:rsidRDefault="00427EC8" w:rsidP="00947B7F">
      <w:pPr>
        <w:pStyle w:val="Bbodytext"/>
        <w:rPr>
          <w:rFonts w:cstheme="minorHAnsi"/>
        </w:rPr>
      </w:pPr>
      <w:r w:rsidRPr="00306B16">
        <w:rPr>
          <w:rFonts w:cstheme="minorHAnsi"/>
        </w:rPr>
        <w:t>Total investment revenue is estimated to be $51.9 million lower for 2025-26 than the 2025</w:t>
      </w:r>
      <w:r w:rsidRPr="00306B16">
        <w:rPr>
          <w:rFonts w:cstheme="minorHAnsi"/>
        </w:rPr>
        <w:noBreakHyphen/>
        <w:t>26 Budget mainly due to lower than assumed distributions and dividends. Total investment revenue is forecast to be $197.2 million in 2026-27.</w:t>
      </w:r>
    </w:p>
    <w:bookmarkEnd w:id="27"/>
    <w:p w14:paraId="26CBE293" w14:textId="77777777" w:rsidR="00427EC8" w:rsidRPr="00306B16" w:rsidRDefault="00427EC8" w:rsidP="003C093B">
      <w:pPr>
        <w:pStyle w:val="Caption"/>
        <w:keepLines/>
        <w:rPr>
          <w:rFonts w:cstheme="minorHAnsi"/>
        </w:rPr>
      </w:pPr>
      <w:r w:rsidRPr="00306B16">
        <w:rPr>
          <w:rFonts w:cstheme="minorHAnsi"/>
        </w:rPr>
        <w:t xml:space="preserve">Table </w:t>
      </w:r>
      <w:r>
        <w:rPr>
          <w:rFonts w:cstheme="minorHAnsi"/>
        </w:rPr>
        <w:t>3.5.10</w:t>
      </w:r>
      <w:r w:rsidRPr="00306B16">
        <w:rPr>
          <w:rFonts w:cstheme="minorHAnsi"/>
        </w:rPr>
        <w:t>: Investment revenue ($’000)</w:t>
      </w:r>
    </w:p>
    <w:tbl>
      <w:tblPr>
        <w:tblStyle w:val="TableGrid"/>
        <w:tblW w:w="9119" w:type="dxa"/>
        <w:tblCellMar>
          <w:left w:w="28" w:type="dxa"/>
          <w:right w:w="28" w:type="dxa"/>
        </w:tblCellMar>
        <w:tblLook w:val="04A0" w:firstRow="1" w:lastRow="0" w:firstColumn="1" w:lastColumn="0" w:noHBand="0" w:noVBand="1"/>
      </w:tblPr>
      <w:tblGrid>
        <w:gridCol w:w="2163"/>
        <w:gridCol w:w="1071"/>
        <w:gridCol w:w="1517"/>
        <w:gridCol w:w="1071"/>
        <w:gridCol w:w="1099"/>
        <w:gridCol w:w="1099"/>
        <w:gridCol w:w="1099"/>
      </w:tblGrid>
      <w:tr w:rsidR="00427EC8" w:rsidRPr="00306B16" w14:paraId="6655406D" w14:textId="77777777" w:rsidTr="003B090F">
        <w:trPr>
          <w:tblHeader/>
        </w:trPr>
        <w:tc>
          <w:tcPr>
            <w:tcW w:w="2163" w:type="dxa"/>
            <w:tcBorders>
              <w:left w:val="nil"/>
              <w:bottom w:val="single" w:sz="4" w:space="0" w:color="auto"/>
              <w:right w:val="nil"/>
            </w:tcBorders>
            <w:shd w:val="clear" w:color="auto" w:fill="6E46E0"/>
          </w:tcPr>
          <w:p w14:paraId="76BFF6D1" w14:textId="77777777" w:rsidR="00427EC8" w:rsidRPr="00306B16" w:rsidRDefault="00427EC8" w:rsidP="003C093B">
            <w:pPr>
              <w:keepNext/>
              <w:keepLines/>
              <w:rPr>
                <w:rFonts w:cstheme="minorHAnsi"/>
                <w:color w:val="FFFFFF" w:themeColor="background1"/>
                <w:highlight w:val="yellow"/>
              </w:rPr>
            </w:pPr>
          </w:p>
        </w:tc>
        <w:tc>
          <w:tcPr>
            <w:tcW w:w="1071" w:type="dxa"/>
            <w:tcBorders>
              <w:left w:val="nil"/>
              <w:bottom w:val="single" w:sz="4" w:space="0" w:color="auto"/>
              <w:right w:val="nil"/>
            </w:tcBorders>
            <w:shd w:val="clear" w:color="auto" w:fill="6E46E0"/>
          </w:tcPr>
          <w:p w14:paraId="3D6CB2D3" w14:textId="77777777" w:rsidR="00427EC8" w:rsidRPr="00306B16" w:rsidRDefault="00427EC8" w:rsidP="003C093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 xml:space="preserve">2025-26 </w:t>
            </w:r>
          </w:p>
          <w:p w14:paraId="0E152F15" w14:textId="77777777" w:rsidR="00427EC8" w:rsidRPr="00306B16" w:rsidRDefault="00427EC8" w:rsidP="003C093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Budget</w:t>
            </w:r>
          </w:p>
          <w:p w14:paraId="5DBBF7B8" w14:textId="77777777" w:rsidR="00427EC8" w:rsidRPr="00306B16" w:rsidRDefault="00427EC8" w:rsidP="003C093B">
            <w:pPr>
              <w:pStyle w:val="TableHeadingRowRightAligned"/>
              <w:keepNext/>
              <w:keepLines/>
              <w:rPr>
                <w:rFonts w:cstheme="minorHAnsi"/>
                <w:color w:val="FFFFFF" w:themeColor="background1"/>
                <w:highlight w:val="yellow"/>
              </w:rPr>
            </w:pPr>
          </w:p>
        </w:tc>
        <w:tc>
          <w:tcPr>
            <w:tcW w:w="1517" w:type="dxa"/>
            <w:tcBorders>
              <w:left w:val="nil"/>
              <w:bottom w:val="single" w:sz="4" w:space="0" w:color="auto"/>
              <w:right w:val="nil"/>
            </w:tcBorders>
            <w:shd w:val="clear" w:color="auto" w:fill="6E46E0"/>
          </w:tcPr>
          <w:p w14:paraId="0F1B2570" w14:textId="77777777" w:rsidR="00427EC8" w:rsidRPr="00306B16" w:rsidRDefault="00427EC8" w:rsidP="003C093B">
            <w:pPr>
              <w:pStyle w:val="TableHeadingRowRightAligned"/>
              <w:keepNext/>
              <w:keepLines/>
              <w:rPr>
                <w:rFonts w:cstheme="minorHAnsi"/>
                <w:color w:val="FFFFFF" w:themeColor="background1"/>
              </w:rPr>
            </w:pPr>
            <w:r w:rsidRPr="00306B16">
              <w:rPr>
                <w:rFonts w:cstheme="minorHAnsi"/>
                <w:color w:val="FFFFFF" w:themeColor="background1"/>
              </w:rPr>
              <w:t xml:space="preserve">2025-26 </w:t>
            </w:r>
          </w:p>
          <w:p w14:paraId="1F77FA21" w14:textId="77777777" w:rsidR="00427EC8" w:rsidRPr="00306B16" w:rsidRDefault="00427EC8" w:rsidP="003C093B">
            <w:pPr>
              <w:pStyle w:val="BTableHeadingRowRightAligned"/>
              <w:keepNext/>
              <w:keepLines/>
              <w:rPr>
                <w:rFonts w:asciiTheme="minorHAnsi" w:hAnsiTheme="minorHAnsi" w:cstheme="minorHAnsi"/>
                <w:color w:val="FFFFFF" w:themeColor="background1"/>
                <w:highlight w:val="yellow"/>
              </w:rPr>
            </w:pPr>
            <w:r w:rsidRPr="00306B16">
              <w:rPr>
                <w:rFonts w:asciiTheme="minorHAnsi" w:hAnsiTheme="minorHAnsi" w:cstheme="minorHAnsi"/>
                <w:color w:val="FFFFFF" w:themeColor="background1"/>
              </w:rPr>
              <w:t>Estimated Outcome</w:t>
            </w:r>
          </w:p>
        </w:tc>
        <w:tc>
          <w:tcPr>
            <w:tcW w:w="1071" w:type="dxa"/>
            <w:tcBorders>
              <w:left w:val="nil"/>
              <w:bottom w:val="single" w:sz="4" w:space="0" w:color="auto"/>
              <w:right w:val="nil"/>
            </w:tcBorders>
            <w:shd w:val="clear" w:color="auto" w:fill="6E46E0"/>
          </w:tcPr>
          <w:p w14:paraId="58C37F8E" w14:textId="77777777" w:rsidR="00427EC8" w:rsidRPr="00306B16" w:rsidRDefault="00427EC8" w:rsidP="003C093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2026-27 Budget</w:t>
            </w:r>
          </w:p>
          <w:p w14:paraId="5F0153EF" w14:textId="77777777" w:rsidR="00427EC8" w:rsidRPr="00306B16" w:rsidRDefault="00427EC8" w:rsidP="003C093B">
            <w:pPr>
              <w:pStyle w:val="BTableHeadingRowRightAligned"/>
              <w:keepNext/>
              <w:keepLines/>
              <w:rPr>
                <w:rFonts w:asciiTheme="minorHAnsi" w:hAnsiTheme="minorHAnsi" w:cstheme="minorHAnsi"/>
                <w:color w:val="FFFFFF" w:themeColor="background1"/>
                <w:highlight w:val="yellow"/>
              </w:rPr>
            </w:pPr>
          </w:p>
        </w:tc>
        <w:tc>
          <w:tcPr>
            <w:tcW w:w="1099" w:type="dxa"/>
            <w:tcBorders>
              <w:left w:val="nil"/>
              <w:bottom w:val="single" w:sz="4" w:space="0" w:color="auto"/>
              <w:right w:val="nil"/>
            </w:tcBorders>
            <w:shd w:val="clear" w:color="auto" w:fill="6E46E0"/>
          </w:tcPr>
          <w:p w14:paraId="50FDE080" w14:textId="77777777" w:rsidR="00427EC8" w:rsidRPr="00306B16" w:rsidRDefault="00427EC8" w:rsidP="003C093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2027-28 Estimate</w:t>
            </w:r>
          </w:p>
          <w:p w14:paraId="369A5ED3" w14:textId="77777777" w:rsidR="00427EC8" w:rsidRPr="00306B16" w:rsidRDefault="00427EC8" w:rsidP="003C093B">
            <w:pPr>
              <w:pStyle w:val="TableHeadingRowRightAligned"/>
              <w:keepNext/>
              <w:keepLines/>
              <w:rPr>
                <w:rFonts w:cstheme="minorHAnsi"/>
                <w:color w:val="FFFFFF" w:themeColor="background1"/>
                <w:highlight w:val="yellow"/>
              </w:rPr>
            </w:pPr>
          </w:p>
        </w:tc>
        <w:tc>
          <w:tcPr>
            <w:tcW w:w="1099" w:type="dxa"/>
            <w:tcBorders>
              <w:left w:val="nil"/>
              <w:bottom w:val="single" w:sz="4" w:space="0" w:color="auto"/>
              <w:right w:val="nil"/>
            </w:tcBorders>
            <w:shd w:val="clear" w:color="auto" w:fill="6E46E0"/>
          </w:tcPr>
          <w:p w14:paraId="5B3493B3" w14:textId="77777777" w:rsidR="00427EC8" w:rsidRPr="00306B16" w:rsidRDefault="00427EC8" w:rsidP="003C093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2028-29 Estimate</w:t>
            </w:r>
          </w:p>
          <w:p w14:paraId="0B132C12" w14:textId="77777777" w:rsidR="00427EC8" w:rsidRPr="00306B16" w:rsidRDefault="00427EC8" w:rsidP="003C093B">
            <w:pPr>
              <w:pStyle w:val="TableHeadingRowRightAligned"/>
              <w:keepNext/>
              <w:keepLines/>
              <w:rPr>
                <w:rFonts w:cstheme="minorHAnsi"/>
                <w:color w:val="FFFFFF" w:themeColor="background1"/>
                <w:highlight w:val="yellow"/>
              </w:rPr>
            </w:pPr>
          </w:p>
        </w:tc>
        <w:tc>
          <w:tcPr>
            <w:tcW w:w="1099" w:type="dxa"/>
            <w:tcBorders>
              <w:left w:val="nil"/>
              <w:bottom w:val="single" w:sz="4" w:space="0" w:color="auto"/>
              <w:right w:val="nil"/>
            </w:tcBorders>
            <w:shd w:val="clear" w:color="auto" w:fill="6E46E0"/>
          </w:tcPr>
          <w:p w14:paraId="798E738B" w14:textId="77777777" w:rsidR="00427EC8" w:rsidRPr="00306B16" w:rsidRDefault="00427EC8" w:rsidP="003C093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2029-30 Estimate</w:t>
            </w:r>
          </w:p>
          <w:p w14:paraId="68F3A6DC" w14:textId="77777777" w:rsidR="00427EC8" w:rsidRPr="00306B16" w:rsidRDefault="00427EC8" w:rsidP="003C093B">
            <w:pPr>
              <w:pStyle w:val="TableHeadingRowRightAligned"/>
              <w:keepNext/>
              <w:keepLines/>
              <w:rPr>
                <w:rFonts w:cstheme="minorHAnsi"/>
                <w:color w:val="FFFFFF" w:themeColor="background1"/>
                <w:highlight w:val="yellow"/>
              </w:rPr>
            </w:pPr>
          </w:p>
        </w:tc>
      </w:tr>
      <w:tr w:rsidR="00427EC8" w:rsidRPr="00306B16" w14:paraId="0ACEA891" w14:textId="77777777" w:rsidTr="0003551A">
        <w:tc>
          <w:tcPr>
            <w:tcW w:w="2163" w:type="dxa"/>
            <w:tcBorders>
              <w:top w:val="nil"/>
              <w:left w:val="nil"/>
              <w:bottom w:val="nil"/>
              <w:right w:val="nil"/>
            </w:tcBorders>
            <w:vAlign w:val="bottom"/>
          </w:tcPr>
          <w:p w14:paraId="6F95951F" w14:textId="77777777" w:rsidR="00427EC8" w:rsidRPr="00306B16" w:rsidRDefault="00427EC8" w:rsidP="003C093B">
            <w:pPr>
              <w:pStyle w:val="TableText0"/>
              <w:keepNext/>
              <w:keepLines/>
              <w:rPr>
                <w:rFonts w:cstheme="minorHAnsi"/>
              </w:rPr>
            </w:pPr>
            <w:r w:rsidRPr="00306B16" w:rsidDel="006E2BA7">
              <w:rPr>
                <w:rFonts w:cstheme="minorHAnsi"/>
                <w:b/>
              </w:rPr>
              <w:t>Distributions and dividends</w:t>
            </w:r>
          </w:p>
        </w:tc>
        <w:tc>
          <w:tcPr>
            <w:tcW w:w="1071" w:type="dxa"/>
            <w:tcBorders>
              <w:top w:val="nil"/>
              <w:left w:val="nil"/>
              <w:bottom w:val="nil"/>
              <w:right w:val="nil"/>
            </w:tcBorders>
          </w:tcPr>
          <w:p w14:paraId="5886CC4F" w14:textId="77777777" w:rsidR="00427EC8" w:rsidRPr="00306B16" w:rsidRDefault="00427EC8" w:rsidP="003C093B">
            <w:pPr>
              <w:pStyle w:val="Tablefigure"/>
              <w:keepNext/>
              <w:keepLines/>
              <w:rPr>
                <w:rFonts w:cstheme="minorHAnsi"/>
                <w:highlight w:val="yellow"/>
              </w:rPr>
            </w:pPr>
          </w:p>
        </w:tc>
        <w:tc>
          <w:tcPr>
            <w:tcW w:w="1517" w:type="dxa"/>
            <w:tcBorders>
              <w:top w:val="nil"/>
              <w:left w:val="nil"/>
              <w:bottom w:val="nil"/>
              <w:right w:val="nil"/>
            </w:tcBorders>
          </w:tcPr>
          <w:p w14:paraId="4658CAE4" w14:textId="77777777" w:rsidR="00427EC8" w:rsidRPr="00306B16" w:rsidRDefault="00427EC8" w:rsidP="003C093B">
            <w:pPr>
              <w:pStyle w:val="Tablefigure"/>
              <w:keepNext/>
              <w:keepLines/>
              <w:rPr>
                <w:rFonts w:cstheme="minorHAnsi"/>
                <w:highlight w:val="yellow"/>
              </w:rPr>
            </w:pPr>
          </w:p>
        </w:tc>
        <w:tc>
          <w:tcPr>
            <w:tcW w:w="1071" w:type="dxa"/>
            <w:tcBorders>
              <w:top w:val="nil"/>
              <w:left w:val="nil"/>
              <w:bottom w:val="nil"/>
              <w:right w:val="nil"/>
            </w:tcBorders>
          </w:tcPr>
          <w:p w14:paraId="576C5EA6" w14:textId="77777777" w:rsidR="00427EC8" w:rsidRPr="00306B16" w:rsidRDefault="00427EC8" w:rsidP="003C093B">
            <w:pPr>
              <w:pStyle w:val="Tablefigure"/>
              <w:keepNext/>
              <w:keepLines/>
              <w:rPr>
                <w:rFonts w:cstheme="minorHAnsi"/>
                <w:highlight w:val="yellow"/>
              </w:rPr>
            </w:pPr>
          </w:p>
        </w:tc>
        <w:tc>
          <w:tcPr>
            <w:tcW w:w="1099" w:type="dxa"/>
            <w:tcBorders>
              <w:top w:val="nil"/>
              <w:left w:val="nil"/>
              <w:bottom w:val="nil"/>
              <w:right w:val="nil"/>
            </w:tcBorders>
          </w:tcPr>
          <w:p w14:paraId="7377EDA1" w14:textId="77777777" w:rsidR="00427EC8" w:rsidRPr="00306B16" w:rsidRDefault="00427EC8" w:rsidP="003C093B">
            <w:pPr>
              <w:pStyle w:val="Tablefigure"/>
              <w:keepNext/>
              <w:keepLines/>
              <w:rPr>
                <w:rFonts w:cstheme="minorHAnsi"/>
                <w:highlight w:val="yellow"/>
              </w:rPr>
            </w:pPr>
          </w:p>
        </w:tc>
        <w:tc>
          <w:tcPr>
            <w:tcW w:w="1099" w:type="dxa"/>
            <w:tcBorders>
              <w:top w:val="nil"/>
              <w:left w:val="nil"/>
              <w:bottom w:val="nil"/>
              <w:right w:val="nil"/>
            </w:tcBorders>
          </w:tcPr>
          <w:p w14:paraId="5AE425D5" w14:textId="77777777" w:rsidR="00427EC8" w:rsidRPr="00306B16" w:rsidRDefault="00427EC8" w:rsidP="003C093B">
            <w:pPr>
              <w:pStyle w:val="Tablefigure"/>
              <w:keepNext/>
              <w:keepLines/>
              <w:rPr>
                <w:rFonts w:cstheme="minorHAnsi"/>
                <w:highlight w:val="yellow"/>
              </w:rPr>
            </w:pPr>
          </w:p>
        </w:tc>
        <w:tc>
          <w:tcPr>
            <w:tcW w:w="1099" w:type="dxa"/>
            <w:tcBorders>
              <w:top w:val="nil"/>
              <w:left w:val="nil"/>
              <w:bottom w:val="nil"/>
              <w:right w:val="nil"/>
            </w:tcBorders>
          </w:tcPr>
          <w:p w14:paraId="7D8C4F64" w14:textId="77777777" w:rsidR="00427EC8" w:rsidRPr="00306B16" w:rsidRDefault="00427EC8" w:rsidP="003C093B">
            <w:pPr>
              <w:pStyle w:val="Tablefigure"/>
              <w:keepNext/>
              <w:keepLines/>
              <w:rPr>
                <w:rFonts w:cstheme="minorHAnsi"/>
                <w:highlight w:val="yellow"/>
              </w:rPr>
            </w:pPr>
          </w:p>
        </w:tc>
      </w:tr>
      <w:tr w:rsidR="00427EC8" w:rsidRPr="00306B16" w14:paraId="5F6A9EF9" w14:textId="77777777" w:rsidTr="0003551A">
        <w:tc>
          <w:tcPr>
            <w:tcW w:w="2163" w:type="dxa"/>
            <w:tcBorders>
              <w:top w:val="nil"/>
              <w:left w:val="nil"/>
              <w:bottom w:val="nil"/>
              <w:right w:val="nil"/>
            </w:tcBorders>
          </w:tcPr>
          <w:p w14:paraId="35257242" w14:textId="77777777" w:rsidR="00427EC8" w:rsidRPr="00306B16" w:rsidRDefault="00427EC8" w:rsidP="003C093B">
            <w:pPr>
              <w:pStyle w:val="TableText0"/>
              <w:keepNext/>
              <w:keepLines/>
              <w:rPr>
                <w:rFonts w:cstheme="minorHAnsi"/>
                <w:b/>
              </w:rPr>
            </w:pPr>
            <w:r w:rsidRPr="00306B16" w:rsidDel="006E2BA7">
              <w:rPr>
                <w:rFonts w:cstheme="minorHAnsi"/>
              </w:rPr>
              <w:t>Distributions from financial investments</w:t>
            </w:r>
          </w:p>
        </w:tc>
        <w:tc>
          <w:tcPr>
            <w:tcW w:w="1071" w:type="dxa"/>
            <w:tcBorders>
              <w:top w:val="nil"/>
              <w:left w:val="nil"/>
              <w:bottom w:val="nil"/>
              <w:right w:val="nil"/>
            </w:tcBorders>
          </w:tcPr>
          <w:p w14:paraId="789D0E90" w14:textId="77777777" w:rsidR="00427EC8" w:rsidRPr="00306B16" w:rsidRDefault="00427EC8" w:rsidP="003C093B">
            <w:pPr>
              <w:pStyle w:val="Tablefigure"/>
              <w:keepNext/>
              <w:keepLines/>
              <w:rPr>
                <w:rFonts w:cstheme="minorHAnsi"/>
                <w:b/>
                <w:highlight w:val="yellow"/>
              </w:rPr>
            </w:pPr>
            <w:r w:rsidRPr="00306B16">
              <w:rPr>
                <w:rFonts w:cstheme="minorHAnsi"/>
              </w:rPr>
              <w:t xml:space="preserve">101,482 </w:t>
            </w:r>
          </w:p>
        </w:tc>
        <w:tc>
          <w:tcPr>
            <w:tcW w:w="1517" w:type="dxa"/>
            <w:tcBorders>
              <w:top w:val="nil"/>
              <w:left w:val="nil"/>
              <w:bottom w:val="nil"/>
              <w:right w:val="nil"/>
            </w:tcBorders>
          </w:tcPr>
          <w:p w14:paraId="3C449A2E" w14:textId="77777777" w:rsidR="00427EC8" w:rsidRPr="00306B16" w:rsidRDefault="00427EC8" w:rsidP="003C093B">
            <w:pPr>
              <w:pStyle w:val="Tablefigure"/>
              <w:keepNext/>
              <w:keepLines/>
              <w:rPr>
                <w:rFonts w:cstheme="minorHAnsi"/>
                <w:b/>
                <w:highlight w:val="yellow"/>
              </w:rPr>
            </w:pPr>
            <w:r w:rsidRPr="00306B16">
              <w:rPr>
                <w:rFonts w:cstheme="minorHAnsi"/>
              </w:rPr>
              <w:t xml:space="preserve">74,766 </w:t>
            </w:r>
          </w:p>
        </w:tc>
        <w:tc>
          <w:tcPr>
            <w:tcW w:w="1071" w:type="dxa"/>
            <w:tcBorders>
              <w:top w:val="nil"/>
              <w:left w:val="nil"/>
              <w:bottom w:val="nil"/>
              <w:right w:val="nil"/>
            </w:tcBorders>
          </w:tcPr>
          <w:p w14:paraId="2EDBB7E5" w14:textId="77777777" w:rsidR="00427EC8" w:rsidRPr="00306B16" w:rsidRDefault="00427EC8" w:rsidP="003C093B">
            <w:pPr>
              <w:pStyle w:val="Tablefigure"/>
              <w:keepNext/>
              <w:keepLines/>
              <w:rPr>
                <w:rFonts w:cstheme="minorHAnsi"/>
                <w:b/>
                <w:highlight w:val="yellow"/>
              </w:rPr>
            </w:pPr>
            <w:r w:rsidRPr="00306B16">
              <w:rPr>
                <w:rFonts w:cstheme="minorHAnsi"/>
              </w:rPr>
              <w:t xml:space="preserve">108,665 </w:t>
            </w:r>
          </w:p>
        </w:tc>
        <w:tc>
          <w:tcPr>
            <w:tcW w:w="1099" w:type="dxa"/>
            <w:tcBorders>
              <w:top w:val="nil"/>
              <w:left w:val="nil"/>
              <w:bottom w:val="nil"/>
              <w:right w:val="nil"/>
            </w:tcBorders>
          </w:tcPr>
          <w:p w14:paraId="3E2A9639" w14:textId="77777777" w:rsidR="00427EC8" w:rsidRPr="00306B16" w:rsidRDefault="00427EC8" w:rsidP="003C093B">
            <w:pPr>
              <w:pStyle w:val="Tablefigure"/>
              <w:keepNext/>
              <w:keepLines/>
              <w:rPr>
                <w:rFonts w:cstheme="minorHAnsi"/>
                <w:b/>
                <w:highlight w:val="yellow"/>
              </w:rPr>
            </w:pPr>
            <w:r w:rsidRPr="00306B16">
              <w:rPr>
                <w:rFonts w:cstheme="minorHAnsi"/>
              </w:rPr>
              <w:t xml:space="preserve">117,091 </w:t>
            </w:r>
          </w:p>
        </w:tc>
        <w:tc>
          <w:tcPr>
            <w:tcW w:w="1099" w:type="dxa"/>
            <w:tcBorders>
              <w:top w:val="nil"/>
              <w:left w:val="nil"/>
              <w:bottom w:val="nil"/>
              <w:right w:val="nil"/>
            </w:tcBorders>
          </w:tcPr>
          <w:p w14:paraId="02D1CDDF" w14:textId="77777777" w:rsidR="00427EC8" w:rsidRPr="00306B16" w:rsidRDefault="00427EC8" w:rsidP="003C093B">
            <w:pPr>
              <w:pStyle w:val="Tablefigure"/>
              <w:keepNext/>
              <w:keepLines/>
              <w:rPr>
                <w:rFonts w:cstheme="minorHAnsi"/>
                <w:b/>
                <w:highlight w:val="yellow"/>
              </w:rPr>
            </w:pPr>
            <w:r w:rsidRPr="00306B16">
              <w:rPr>
                <w:rFonts w:cstheme="minorHAnsi"/>
              </w:rPr>
              <w:t xml:space="preserve">126,128 </w:t>
            </w:r>
          </w:p>
        </w:tc>
        <w:tc>
          <w:tcPr>
            <w:tcW w:w="1099" w:type="dxa"/>
            <w:tcBorders>
              <w:top w:val="nil"/>
              <w:left w:val="nil"/>
              <w:bottom w:val="nil"/>
              <w:right w:val="nil"/>
            </w:tcBorders>
          </w:tcPr>
          <w:p w14:paraId="45D38A3A" w14:textId="77777777" w:rsidR="00427EC8" w:rsidRPr="00306B16" w:rsidRDefault="00427EC8" w:rsidP="003C093B">
            <w:pPr>
              <w:pStyle w:val="Tablefigure"/>
              <w:keepNext/>
              <w:keepLines/>
              <w:rPr>
                <w:rFonts w:cstheme="minorHAnsi"/>
                <w:b/>
                <w:highlight w:val="yellow"/>
              </w:rPr>
            </w:pPr>
            <w:r w:rsidRPr="00306B16">
              <w:rPr>
                <w:rFonts w:cstheme="minorHAnsi"/>
              </w:rPr>
              <w:t xml:space="preserve">135,816 </w:t>
            </w:r>
          </w:p>
        </w:tc>
      </w:tr>
      <w:tr w:rsidR="00427EC8" w:rsidRPr="00306B16" w14:paraId="1CF55B7A" w14:textId="77777777" w:rsidTr="0003551A">
        <w:tc>
          <w:tcPr>
            <w:tcW w:w="2163" w:type="dxa"/>
            <w:tcBorders>
              <w:top w:val="nil"/>
              <w:left w:val="nil"/>
              <w:bottom w:val="nil"/>
              <w:right w:val="nil"/>
            </w:tcBorders>
          </w:tcPr>
          <w:p w14:paraId="1861A760" w14:textId="77777777" w:rsidR="00427EC8" w:rsidRPr="00306B16" w:rsidRDefault="00427EC8" w:rsidP="003C093B">
            <w:pPr>
              <w:pStyle w:val="TableText0"/>
              <w:keepNext/>
              <w:keepLines/>
              <w:rPr>
                <w:rFonts w:cstheme="minorHAnsi"/>
              </w:rPr>
            </w:pPr>
            <w:r w:rsidRPr="00306B16" w:rsidDel="006E2BA7">
              <w:rPr>
                <w:rFonts w:cstheme="minorHAnsi"/>
              </w:rPr>
              <w:t>Dividends from financial investments</w:t>
            </w:r>
          </w:p>
        </w:tc>
        <w:tc>
          <w:tcPr>
            <w:tcW w:w="1071" w:type="dxa"/>
            <w:tcBorders>
              <w:top w:val="nil"/>
              <w:left w:val="nil"/>
              <w:bottom w:val="nil"/>
              <w:right w:val="nil"/>
            </w:tcBorders>
          </w:tcPr>
          <w:p w14:paraId="755EDD72" w14:textId="77777777" w:rsidR="00427EC8" w:rsidRPr="00306B16" w:rsidRDefault="00427EC8" w:rsidP="003C093B">
            <w:pPr>
              <w:pStyle w:val="Tablefigure"/>
              <w:keepNext/>
              <w:keepLines/>
              <w:rPr>
                <w:rFonts w:cstheme="minorHAnsi"/>
                <w:highlight w:val="yellow"/>
              </w:rPr>
            </w:pPr>
            <w:r w:rsidRPr="00306B16">
              <w:rPr>
                <w:rFonts w:cstheme="minorHAnsi"/>
              </w:rPr>
              <w:t xml:space="preserve">96,993 </w:t>
            </w:r>
          </w:p>
        </w:tc>
        <w:tc>
          <w:tcPr>
            <w:tcW w:w="1517" w:type="dxa"/>
            <w:tcBorders>
              <w:top w:val="nil"/>
              <w:left w:val="nil"/>
              <w:bottom w:val="nil"/>
              <w:right w:val="nil"/>
            </w:tcBorders>
          </w:tcPr>
          <w:p w14:paraId="53625ADE" w14:textId="77777777" w:rsidR="00427EC8" w:rsidRPr="00306B16" w:rsidRDefault="00427EC8" w:rsidP="003C093B">
            <w:pPr>
              <w:pStyle w:val="Tablefigure"/>
              <w:keepNext/>
              <w:keepLines/>
              <w:rPr>
                <w:rFonts w:cstheme="minorHAnsi"/>
                <w:highlight w:val="yellow"/>
              </w:rPr>
            </w:pPr>
            <w:r w:rsidRPr="00306B16">
              <w:rPr>
                <w:rFonts w:cstheme="minorHAnsi"/>
              </w:rPr>
              <w:t xml:space="preserve">71,764 </w:t>
            </w:r>
          </w:p>
        </w:tc>
        <w:tc>
          <w:tcPr>
            <w:tcW w:w="1071" w:type="dxa"/>
            <w:tcBorders>
              <w:top w:val="nil"/>
              <w:left w:val="nil"/>
              <w:bottom w:val="nil"/>
              <w:right w:val="nil"/>
            </w:tcBorders>
          </w:tcPr>
          <w:p w14:paraId="7F44EB9C" w14:textId="77777777" w:rsidR="00427EC8" w:rsidRPr="00306B16" w:rsidRDefault="00427EC8" w:rsidP="003C093B">
            <w:pPr>
              <w:pStyle w:val="Tablefigure"/>
              <w:keepNext/>
              <w:keepLines/>
              <w:rPr>
                <w:rFonts w:cstheme="minorHAnsi"/>
                <w:highlight w:val="yellow"/>
              </w:rPr>
            </w:pPr>
            <w:r w:rsidRPr="00306B16">
              <w:rPr>
                <w:rFonts w:cstheme="minorHAnsi"/>
              </w:rPr>
              <w:t xml:space="preserve">88,487 </w:t>
            </w:r>
          </w:p>
        </w:tc>
        <w:tc>
          <w:tcPr>
            <w:tcW w:w="1099" w:type="dxa"/>
            <w:tcBorders>
              <w:top w:val="nil"/>
              <w:left w:val="nil"/>
              <w:bottom w:val="nil"/>
              <w:right w:val="nil"/>
            </w:tcBorders>
          </w:tcPr>
          <w:p w14:paraId="120FAE45" w14:textId="77777777" w:rsidR="00427EC8" w:rsidRPr="00306B16" w:rsidRDefault="00427EC8" w:rsidP="003C093B">
            <w:pPr>
              <w:pStyle w:val="Tablefigure"/>
              <w:keepNext/>
              <w:keepLines/>
              <w:rPr>
                <w:rFonts w:cstheme="minorHAnsi"/>
                <w:highlight w:val="yellow"/>
              </w:rPr>
            </w:pPr>
            <w:r w:rsidRPr="00306B16">
              <w:rPr>
                <w:rFonts w:cstheme="minorHAnsi"/>
              </w:rPr>
              <w:t xml:space="preserve">95,376 </w:t>
            </w:r>
          </w:p>
        </w:tc>
        <w:tc>
          <w:tcPr>
            <w:tcW w:w="1099" w:type="dxa"/>
            <w:tcBorders>
              <w:top w:val="nil"/>
              <w:left w:val="nil"/>
              <w:bottom w:val="nil"/>
              <w:right w:val="nil"/>
            </w:tcBorders>
          </w:tcPr>
          <w:p w14:paraId="7E9D446F" w14:textId="77777777" w:rsidR="00427EC8" w:rsidRPr="00306B16" w:rsidRDefault="00427EC8" w:rsidP="003C093B">
            <w:pPr>
              <w:pStyle w:val="Tablefigure"/>
              <w:keepNext/>
              <w:keepLines/>
              <w:rPr>
                <w:rFonts w:cstheme="minorHAnsi"/>
                <w:highlight w:val="yellow"/>
              </w:rPr>
            </w:pPr>
            <w:r w:rsidRPr="00306B16">
              <w:rPr>
                <w:rFonts w:cstheme="minorHAnsi"/>
              </w:rPr>
              <w:t xml:space="preserve">102,767 </w:t>
            </w:r>
          </w:p>
        </w:tc>
        <w:tc>
          <w:tcPr>
            <w:tcW w:w="1099" w:type="dxa"/>
            <w:tcBorders>
              <w:top w:val="nil"/>
              <w:left w:val="nil"/>
              <w:bottom w:val="nil"/>
              <w:right w:val="nil"/>
            </w:tcBorders>
          </w:tcPr>
          <w:p w14:paraId="72575F71" w14:textId="77777777" w:rsidR="00427EC8" w:rsidRPr="00306B16" w:rsidRDefault="00427EC8" w:rsidP="003C093B">
            <w:pPr>
              <w:pStyle w:val="Tablefigure"/>
              <w:keepNext/>
              <w:keepLines/>
              <w:rPr>
                <w:rFonts w:cstheme="minorHAnsi"/>
                <w:highlight w:val="yellow"/>
              </w:rPr>
            </w:pPr>
            <w:r w:rsidRPr="00306B16">
              <w:rPr>
                <w:rFonts w:cstheme="minorHAnsi"/>
              </w:rPr>
              <w:t xml:space="preserve">110,694 </w:t>
            </w:r>
          </w:p>
        </w:tc>
      </w:tr>
      <w:tr w:rsidR="00427EC8" w:rsidRPr="00306B16" w14:paraId="312641B0" w14:textId="77777777" w:rsidTr="0003551A">
        <w:tc>
          <w:tcPr>
            <w:tcW w:w="2163" w:type="dxa"/>
            <w:tcBorders>
              <w:top w:val="nil"/>
              <w:left w:val="nil"/>
              <w:bottom w:val="nil"/>
              <w:right w:val="nil"/>
            </w:tcBorders>
            <w:vAlign w:val="bottom"/>
          </w:tcPr>
          <w:p w14:paraId="0BC320AE" w14:textId="77777777" w:rsidR="00427EC8" w:rsidRPr="00306B16" w:rsidRDefault="00427EC8" w:rsidP="003C093B">
            <w:pPr>
              <w:pStyle w:val="TableText0"/>
              <w:keepNext/>
              <w:keepLines/>
              <w:rPr>
                <w:rFonts w:cstheme="minorHAnsi"/>
              </w:rPr>
            </w:pPr>
            <w:r w:rsidRPr="00306B16" w:rsidDel="006E2BA7">
              <w:rPr>
                <w:rFonts w:cstheme="minorHAnsi"/>
                <w:b/>
              </w:rPr>
              <w:t>Total dividends and distributions</w:t>
            </w:r>
          </w:p>
        </w:tc>
        <w:tc>
          <w:tcPr>
            <w:tcW w:w="1071" w:type="dxa"/>
            <w:tcBorders>
              <w:top w:val="nil"/>
              <w:left w:val="nil"/>
              <w:bottom w:val="nil"/>
              <w:right w:val="nil"/>
            </w:tcBorders>
          </w:tcPr>
          <w:p w14:paraId="57C96004" w14:textId="77777777" w:rsidR="00427EC8" w:rsidRPr="00306B16" w:rsidRDefault="00427EC8" w:rsidP="003C093B">
            <w:pPr>
              <w:pStyle w:val="Tablefigure"/>
              <w:keepNext/>
              <w:keepLines/>
              <w:rPr>
                <w:rFonts w:cstheme="minorHAnsi"/>
                <w:b/>
                <w:highlight w:val="yellow"/>
              </w:rPr>
            </w:pPr>
            <w:r w:rsidRPr="00306B16">
              <w:rPr>
                <w:rFonts w:cstheme="minorHAnsi"/>
                <w:b/>
              </w:rPr>
              <w:t xml:space="preserve">198,475 </w:t>
            </w:r>
          </w:p>
        </w:tc>
        <w:tc>
          <w:tcPr>
            <w:tcW w:w="1517" w:type="dxa"/>
            <w:tcBorders>
              <w:top w:val="nil"/>
              <w:left w:val="nil"/>
              <w:bottom w:val="nil"/>
              <w:right w:val="nil"/>
            </w:tcBorders>
          </w:tcPr>
          <w:p w14:paraId="63756B1E" w14:textId="77777777" w:rsidR="00427EC8" w:rsidRPr="00306B16" w:rsidRDefault="00427EC8" w:rsidP="003C093B">
            <w:pPr>
              <w:pStyle w:val="Tablefigure"/>
              <w:keepNext/>
              <w:keepLines/>
              <w:rPr>
                <w:rFonts w:cstheme="minorHAnsi"/>
                <w:b/>
                <w:highlight w:val="yellow"/>
              </w:rPr>
            </w:pPr>
            <w:r w:rsidRPr="00306B16">
              <w:rPr>
                <w:rFonts w:cstheme="minorHAnsi"/>
                <w:b/>
              </w:rPr>
              <w:t xml:space="preserve">146,530 </w:t>
            </w:r>
          </w:p>
        </w:tc>
        <w:tc>
          <w:tcPr>
            <w:tcW w:w="1071" w:type="dxa"/>
            <w:tcBorders>
              <w:top w:val="nil"/>
              <w:left w:val="nil"/>
              <w:bottom w:val="nil"/>
              <w:right w:val="nil"/>
            </w:tcBorders>
          </w:tcPr>
          <w:p w14:paraId="2A9B4CCB" w14:textId="77777777" w:rsidR="00427EC8" w:rsidRPr="00306B16" w:rsidRDefault="00427EC8" w:rsidP="003C093B">
            <w:pPr>
              <w:pStyle w:val="Tablefigure"/>
              <w:keepNext/>
              <w:keepLines/>
              <w:rPr>
                <w:rFonts w:cstheme="minorHAnsi"/>
                <w:b/>
                <w:highlight w:val="yellow"/>
              </w:rPr>
            </w:pPr>
            <w:r w:rsidRPr="00306B16">
              <w:rPr>
                <w:rFonts w:cstheme="minorHAnsi"/>
                <w:b/>
              </w:rPr>
              <w:t xml:space="preserve">197,152 </w:t>
            </w:r>
          </w:p>
        </w:tc>
        <w:tc>
          <w:tcPr>
            <w:tcW w:w="1099" w:type="dxa"/>
            <w:tcBorders>
              <w:top w:val="nil"/>
              <w:left w:val="nil"/>
              <w:bottom w:val="nil"/>
              <w:right w:val="nil"/>
            </w:tcBorders>
          </w:tcPr>
          <w:p w14:paraId="22DDDAFE" w14:textId="77777777" w:rsidR="00427EC8" w:rsidRPr="00306B16" w:rsidRDefault="00427EC8" w:rsidP="003C093B">
            <w:pPr>
              <w:pStyle w:val="Tablefigure"/>
              <w:keepNext/>
              <w:keepLines/>
              <w:rPr>
                <w:rFonts w:cstheme="minorHAnsi"/>
                <w:b/>
                <w:highlight w:val="yellow"/>
              </w:rPr>
            </w:pPr>
            <w:r w:rsidRPr="00306B16">
              <w:rPr>
                <w:rFonts w:cstheme="minorHAnsi"/>
                <w:b/>
              </w:rPr>
              <w:t xml:space="preserve">212,467 </w:t>
            </w:r>
          </w:p>
        </w:tc>
        <w:tc>
          <w:tcPr>
            <w:tcW w:w="1099" w:type="dxa"/>
            <w:tcBorders>
              <w:top w:val="nil"/>
              <w:left w:val="nil"/>
              <w:bottom w:val="nil"/>
              <w:right w:val="nil"/>
            </w:tcBorders>
          </w:tcPr>
          <w:p w14:paraId="3427148C" w14:textId="77777777" w:rsidR="00427EC8" w:rsidRPr="00306B16" w:rsidRDefault="00427EC8" w:rsidP="003C093B">
            <w:pPr>
              <w:pStyle w:val="Tablefigure"/>
              <w:keepNext/>
              <w:keepLines/>
              <w:rPr>
                <w:rFonts w:cstheme="minorHAnsi"/>
                <w:b/>
                <w:highlight w:val="yellow"/>
              </w:rPr>
            </w:pPr>
            <w:r w:rsidRPr="00306B16">
              <w:rPr>
                <w:rFonts w:cstheme="minorHAnsi"/>
                <w:b/>
              </w:rPr>
              <w:t xml:space="preserve">228,895 </w:t>
            </w:r>
          </w:p>
        </w:tc>
        <w:tc>
          <w:tcPr>
            <w:tcW w:w="1099" w:type="dxa"/>
            <w:tcBorders>
              <w:top w:val="nil"/>
              <w:left w:val="nil"/>
              <w:bottom w:val="nil"/>
              <w:right w:val="nil"/>
            </w:tcBorders>
          </w:tcPr>
          <w:p w14:paraId="5A4C0345" w14:textId="77777777" w:rsidR="00427EC8" w:rsidRPr="00306B16" w:rsidRDefault="00427EC8" w:rsidP="003C093B">
            <w:pPr>
              <w:pStyle w:val="Tablefigure"/>
              <w:keepNext/>
              <w:keepLines/>
              <w:rPr>
                <w:rFonts w:cstheme="minorHAnsi"/>
                <w:b/>
                <w:highlight w:val="yellow"/>
              </w:rPr>
            </w:pPr>
            <w:r w:rsidRPr="00306B16">
              <w:rPr>
                <w:rFonts w:cstheme="minorHAnsi"/>
                <w:b/>
              </w:rPr>
              <w:t xml:space="preserve">246,510 </w:t>
            </w:r>
          </w:p>
        </w:tc>
      </w:tr>
      <w:tr w:rsidR="00427EC8" w:rsidRPr="00306B16" w14:paraId="55533C1C" w14:textId="77777777" w:rsidTr="0003551A">
        <w:tc>
          <w:tcPr>
            <w:tcW w:w="2163" w:type="dxa"/>
            <w:tcBorders>
              <w:left w:val="nil"/>
              <w:bottom w:val="single" w:sz="4" w:space="0" w:color="auto"/>
              <w:right w:val="nil"/>
            </w:tcBorders>
            <w:vAlign w:val="bottom"/>
          </w:tcPr>
          <w:p w14:paraId="23B2CBB0" w14:textId="77777777" w:rsidR="00427EC8" w:rsidRPr="00306B16" w:rsidRDefault="00427EC8" w:rsidP="003C093B">
            <w:pPr>
              <w:pStyle w:val="TableText0"/>
              <w:keepNext/>
              <w:keepLines/>
              <w:rPr>
                <w:rFonts w:cstheme="minorHAnsi"/>
                <w:b/>
              </w:rPr>
            </w:pPr>
            <w:r w:rsidRPr="00306B16">
              <w:rPr>
                <w:rFonts w:cstheme="minorHAnsi"/>
                <w:b/>
              </w:rPr>
              <w:t>Total investment revenue</w:t>
            </w:r>
          </w:p>
        </w:tc>
        <w:tc>
          <w:tcPr>
            <w:tcW w:w="1071" w:type="dxa"/>
            <w:tcBorders>
              <w:left w:val="nil"/>
              <w:bottom w:val="single" w:sz="4" w:space="0" w:color="auto"/>
              <w:right w:val="nil"/>
            </w:tcBorders>
          </w:tcPr>
          <w:p w14:paraId="1D3CF51C" w14:textId="77777777" w:rsidR="00427EC8" w:rsidRPr="00306B16" w:rsidRDefault="00427EC8" w:rsidP="003C093B">
            <w:pPr>
              <w:pStyle w:val="Tablefigure"/>
              <w:keepNext/>
              <w:keepLines/>
              <w:rPr>
                <w:rFonts w:cstheme="minorHAnsi"/>
                <w:b/>
                <w:color w:val="472D8C"/>
                <w:highlight w:val="yellow"/>
              </w:rPr>
            </w:pPr>
            <w:r w:rsidRPr="00306B16">
              <w:rPr>
                <w:rFonts w:cstheme="minorHAnsi"/>
                <w:b/>
              </w:rPr>
              <w:t xml:space="preserve">198,475 </w:t>
            </w:r>
          </w:p>
        </w:tc>
        <w:tc>
          <w:tcPr>
            <w:tcW w:w="1517" w:type="dxa"/>
            <w:tcBorders>
              <w:left w:val="nil"/>
              <w:bottom w:val="single" w:sz="4" w:space="0" w:color="auto"/>
              <w:right w:val="nil"/>
            </w:tcBorders>
          </w:tcPr>
          <w:p w14:paraId="4693E24D" w14:textId="77777777" w:rsidR="00427EC8" w:rsidRPr="00306B16" w:rsidRDefault="00427EC8" w:rsidP="003C093B">
            <w:pPr>
              <w:pStyle w:val="Tablefigure"/>
              <w:keepNext/>
              <w:keepLines/>
              <w:rPr>
                <w:rFonts w:cstheme="minorHAnsi"/>
                <w:b/>
                <w:color w:val="472D8C"/>
                <w:highlight w:val="yellow"/>
              </w:rPr>
            </w:pPr>
            <w:r w:rsidRPr="00306B16">
              <w:rPr>
                <w:rFonts w:cstheme="minorHAnsi"/>
                <w:b/>
              </w:rPr>
              <w:t xml:space="preserve">146,530 </w:t>
            </w:r>
          </w:p>
        </w:tc>
        <w:tc>
          <w:tcPr>
            <w:tcW w:w="1071" w:type="dxa"/>
            <w:tcBorders>
              <w:left w:val="nil"/>
              <w:bottom w:val="single" w:sz="4" w:space="0" w:color="auto"/>
              <w:right w:val="nil"/>
            </w:tcBorders>
          </w:tcPr>
          <w:p w14:paraId="325D877B" w14:textId="77777777" w:rsidR="00427EC8" w:rsidRPr="00306B16" w:rsidRDefault="00427EC8" w:rsidP="003C093B">
            <w:pPr>
              <w:pStyle w:val="Tablefigure"/>
              <w:keepNext/>
              <w:keepLines/>
              <w:rPr>
                <w:rFonts w:cstheme="minorHAnsi"/>
                <w:b/>
                <w:color w:val="472D8C"/>
                <w:highlight w:val="yellow"/>
              </w:rPr>
            </w:pPr>
            <w:r w:rsidRPr="00306B16">
              <w:rPr>
                <w:rFonts w:cstheme="minorHAnsi"/>
                <w:b/>
              </w:rPr>
              <w:t xml:space="preserve">197,152 </w:t>
            </w:r>
          </w:p>
        </w:tc>
        <w:tc>
          <w:tcPr>
            <w:tcW w:w="1099" w:type="dxa"/>
            <w:tcBorders>
              <w:left w:val="nil"/>
              <w:bottom w:val="single" w:sz="4" w:space="0" w:color="auto"/>
              <w:right w:val="nil"/>
            </w:tcBorders>
          </w:tcPr>
          <w:p w14:paraId="4923358D" w14:textId="77777777" w:rsidR="00427EC8" w:rsidRPr="00306B16" w:rsidRDefault="00427EC8" w:rsidP="003C093B">
            <w:pPr>
              <w:pStyle w:val="Tablefigure"/>
              <w:keepNext/>
              <w:keepLines/>
              <w:rPr>
                <w:rFonts w:cstheme="minorHAnsi"/>
                <w:b/>
                <w:color w:val="472D8C"/>
                <w:highlight w:val="yellow"/>
              </w:rPr>
            </w:pPr>
            <w:r w:rsidRPr="00306B16">
              <w:rPr>
                <w:rFonts w:cstheme="minorHAnsi"/>
                <w:b/>
              </w:rPr>
              <w:t xml:space="preserve">212,467 </w:t>
            </w:r>
          </w:p>
        </w:tc>
        <w:tc>
          <w:tcPr>
            <w:tcW w:w="1099" w:type="dxa"/>
            <w:tcBorders>
              <w:left w:val="nil"/>
              <w:bottom w:val="single" w:sz="4" w:space="0" w:color="auto"/>
              <w:right w:val="nil"/>
            </w:tcBorders>
          </w:tcPr>
          <w:p w14:paraId="66CA4114" w14:textId="77777777" w:rsidR="00427EC8" w:rsidRPr="00306B16" w:rsidRDefault="00427EC8" w:rsidP="003C093B">
            <w:pPr>
              <w:pStyle w:val="Tablefigure"/>
              <w:keepNext/>
              <w:keepLines/>
              <w:rPr>
                <w:rFonts w:cstheme="minorHAnsi"/>
                <w:b/>
                <w:color w:val="472D8C"/>
                <w:highlight w:val="yellow"/>
              </w:rPr>
            </w:pPr>
            <w:r w:rsidRPr="00306B16">
              <w:rPr>
                <w:rFonts w:cstheme="minorHAnsi"/>
                <w:b/>
              </w:rPr>
              <w:t xml:space="preserve">228,895 </w:t>
            </w:r>
          </w:p>
        </w:tc>
        <w:tc>
          <w:tcPr>
            <w:tcW w:w="1099" w:type="dxa"/>
            <w:tcBorders>
              <w:left w:val="nil"/>
              <w:bottom w:val="single" w:sz="4" w:space="0" w:color="auto"/>
              <w:right w:val="nil"/>
            </w:tcBorders>
          </w:tcPr>
          <w:p w14:paraId="782F9AD1" w14:textId="77777777" w:rsidR="00427EC8" w:rsidRPr="00306B16" w:rsidRDefault="00427EC8" w:rsidP="003C093B">
            <w:pPr>
              <w:pStyle w:val="Tablefigure"/>
              <w:keepNext/>
              <w:keepLines/>
              <w:rPr>
                <w:rFonts w:cstheme="minorHAnsi"/>
                <w:b/>
                <w:color w:val="472D8C"/>
                <w:highlight w:val="yellow"/>
              </w:rPr>
            </w:pPr>
            <w:r w:rsidRPr="00306B16">
              <w:rPr>
                <w:rFonts w:cstheme="minorHAnsi"/>
                <w:b/>
              </w:rPr>
              <w:t xml:space="preserve">246,510 </w:t>
            </w:r>
          </w:p>
        </w:tc>
      </w:tr>
    </w:tbl>
    <w:p w14:paraId="7535E57F" w14:textId="77777777" w:rsidR="00427EC8" w:rsidRPr="00306B16" w:rsidRDefault="00427EC8" w:rsidP="00947B7F">
      <w:pPr>
        <w:pStyle w:val="Heading3"/>
        <w:rPr>
          <w:rFonts w:asciiTheme="minorHAnsi" w:hAnsiTheme="minorHAnsi" w:cstheme="minorHAnsi"/>
        </w:rPr>
      </w:pPr>
      <w:bookmarkStart w:id="28" w:name="_Hlk201220863"/>
      <w:bookmarkStart w:id="29" w:name="_Toc63586680"/>
      <w:bookmarkStart w:id="30" w:name="_Toc62206644"/>
      <w:r w:rsidRPr="00306B16">
        <w:rPr>
          <w:rFonts w:asciiTheme="minorHAnsi" w:hAnsiTheme="minorHAnsi" w:cstheme="minorHAnsi"/>
        </w:rPr>
        <w:t>Interest revenue</w:t>
      </w:r>
    </w:p>
    <w:p w14:paraId="2FB2257C" w14:textId="77777777" w:rsidR="00427EC8" w:rsidRPr="00306B16" w:rsidRDefault="00427EC8" w:rsidP="00947B7F">
      <w:pPr>
        <w:pStyle w:val="Bbodytext"/>
        <w:keepNext/>
        <w:keepLines/>
        <w:rPr>
          <w:rFonts w:cstheme="minorHAnsi"/>
        </w:rPr>
      </w:pPr>
      <w:r w:rsidRPr="00306B16">
        <w:rPr>
          <w:rFonts w:cstheme="minorHAnsi"/>
        </w:rPr>
        <w:t>Interest revenue primarily comprises interest earned on cash balances held in transactional bank accounts for those directorates and territory authorities able to earn and retain interest, interest earned on financial investments and interest received on advances and loans to agencies, predominantly relating to interest on loans provided by the Territory to Icon Water.</w:t>
      </w:r>
    </w:p>
    <w:p w14:paraId="6054D2B2" w14:textId="77777777" w:rsidR="00427EC8" w:rsidRPr="00306B16" w:rsidRDefault="00427EC8" w:rsidP="00947B7F">
      <w:pPr>
        <w:pStyle w:val="Bbodytext"/>
        <w:keepNext/>
        <w:keepLines/>
        <w:rPr>
          <w:rFonts w:cstheme="minorHAnsi"/>
        </w:rPr>
      </w:pPr>
      <w:r w:rsidRPr="00306B16">
        <w:rPr>
          <w:rFonts w:cstheme="minorHAnsi"/>
        </w:rPr>
        <w:t>Total interest revenue is estimated to be $51.4 million higher for 2025-26 than in the 2025</w:t>
      </w:r>
      <w:r w:rsidRPr="00306B16">
        <w:rPr>
          <w:rFonts w:cstheme="minorHAnsi"/>
        </w:rPr>
        <w:noBreakHyphen/>
        <w:t>26 Budget mainly due to higher interest on cash at bank balances. Total interest revenue is forecast to increase by $</w:t>
      </w:r>
      <w:r>
        <w:rPr>
          <w:rFonts w:cstheme="minorHAnsi"/>
        </w:rPr>
        <w:t>246.7 million to $567.5 million over the Budget and forward years</w:t>
      </w:r>
      <w:r w:rsidRPr="00306B16">
        <w:rPr>
          <w:rFonts w:cstheme="minorHAnsi"/>
        </w:rPr>
        <w:t>, mainly due to higher cash at bank and investment interest and higher loan interest from Icon Water.</w:t>
      </w:r>
    </w:p>
    <w:bookmarkEnd w:id="28"/>
    <w:p w14:paraId="3123EFE6" w14:textId="77777777" w:rsidR="00427EC8" w:rsidRPr="00306B16" w:rsidRDefault="00427EC8" w:rsidP="00947B7F">
      <w:pPr>
        <w:pStyle w:val="Caption"/>
        <w:keepLines/>
        <w:rPr>
          <w:rFonts w:cstheme="minorHAnsi"/>
        </w:rPr>
      </w:pPr>
      <w:r w:rsidRPr="00306B16">
        <w:rPr>
          <w:rFonts w:cstheme="minorHAnsi"/>
        </w:rPr>
        <w:t xml:space="preserve">Table </w:t>
      </w:r>
      <w:r>
        <w:rPr>
          <w:rFonts w:cstheme="minorHAnsi"/>
        </w:rPr>
        <w:t>3.5.11</w:t>
      </w:r>
      <w:r w:rsidRPr="00306B16">
        <w:rPr>
          <w:rFonts w:cstheme="minorHAnsi"/>
        </w:rPr>
        <w:t>: Interest revenue ($’000)</w:t>
      </w:r>
    </w:p>
    <w:tbl>
      <w:tblPr>
        <w:tblStyle w:val="TableGrid"/>
        <w:tblW w:w="9135" w:type="dxa"/>
        <w:tblCellMar>
          <w:left w:w="28" w:type="dxa"/>
          <w:right w:w="28" w:type="dxa"/>
        </w:tblCellMar>
        <w:tblLook w:val="04A0" w:firstRow="1" w:lastRow="0" w:firstColumn="1" w:lastColumn="0" w:noHBand="0" w:noVBand="1"/>
      </w:tblPr>
      <w:tblGrid>
        <w:gridCol w:w="2010"/>
        <w:gridCol w:w="1307"/>
        <w:gridCol w:w="1517"/>
        <w:gridCol w:w="1049"/>
        <w:gridCol w:w="1084"/>
        <w:gridCol w:w="1084"/>
        <w:gridCol w:w="1084"/>
      </w:tblGrid>
      <w:tr w:rsidR="00427EC8" w:rsidRPr="00306B16" w14:paraId="52315B7D" w14:textId="77777777" w:rsidTr="003B090F">
        <w:trPr>
          <w:tblHeader/>
        </w:trPr>
        <w:tc>
          <w:tcPr>
            <w:tcW w:w="2010" w:type="dxa"/>
            <w:tcBorders>
              <w:left w:val="nil"/>
              <w:bottom w:val="single" w:sz="4" w:space="0" w:color="auto"/>
              <w:right w:val="nil"/>
            </w:tcBorders>
            <w:shd w:val="clear" w:color="auto" w:fill="6E46E0"/>
          </w:tcPr>
          <w:p w14:paraId="4AB72059" w14:textId="77777777" w:rsidR="00427EC8" w:rsidRPr="00306B16" w:rsidRDefault="00427EC8" w:rsidP="0079451B">
            <w:pPr>
              <w:keepNext/>
              <w:keepLines/>
              <w:rPr>
                <w:rFonts w:cstheme="minorHAnsi"/>
                <w:color w:val="FFFFFF" w:themeColor="background1"/>
                <w:highlight w:val="yellow"/>
              </w:rPr>
            </w:pPr>
          </w:p>
        </w:tc>
        <w:tc>
          <w:tcPr>
            <w:tcW w:w="1307" w:type="dxa"/>
            <w:tcBorders>
              <w:left w:val="nil"/>
              <w:bottom w:val="single" w:sz="4" w:space="0" w:color="auto"/>
              <w:right w:val="nil"/>
            </w:tcBorders>
            <w:shd w:val="clear" w:color="auto" w:fill="6E46E0"/>
          </w:tcPr>
          <w:p w14:paraId="6E60CF58"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 xml:space="preserve">2025-26 </w:t>
            </w:r>
          </w:p>
          <w:p w14:paraId="12FF5B15"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Budget</w:t>
            </w:r>
          </w:p>
          <w:p w14:paraId="6955EEB2" w14:textId="77777777" w:rsidR="00427EC8" w:rsidRPr="00306B16" w:rsidRDefault="00427EC8" w:rsidP="0079451B">
            <w:pPr>
              <w:pStyle w:val="TableHeadingRowRightAligned"/>
              <w:keepNext/>
              <w:keepLines/>
              <w:rPr>
                <w:rFonts w:cstheme="minorHAnsi"/>
                <w:color w:val="FFFFFF" w:themeColor="background1"/>
                <w:highlight w:val="yellow"/>
              </w:rPr>
            </w:pPr>
          </w:p>
        </w:tc>
        <w:tc>
          <w:tcPr>
            <w:tcW w:w="1517" w:type="dxa"/>
            <w:tcBorders>
              <w:left w:val="nil"/>
              <w:bottom w:val="single" w:sz="4" w:space="0" w:color="auto"/>
              <w:right w:val="nil"/>
            </w:tcBorders>
            <w:shd w:val="clear" w:color="auto" w:fill="6E46E0"/>
          </w:tcPr>
          <w:p w14:paraId="20B31A1A" w14:textId="77777777" w:rsidR="00427EC8" w:rsidRPr="00306B16" w:rsidRDefault="00427EC8" w:rsidP="0079451B">
            <w:pPr>
              <w:pStyle w:val="TableHeadingRowRightAligned"/>
              <w:keepNext/>
              <w:keepLines/>
              <w:rPr>
                <w:rFonts w:cstheme="minorHAnsi"/>
                <w:color w:val="FFFFFF" w:themeColor="background1"/>
              </w:rPr>
            </w:pPr>
            <w:r w:rsidRPr="00306B16">
              <w:rPr>
                <w:rFonts w:cstheme="minorHAnsi"/>
                <w:color w:val="FFFFFF" w:themeColor="background1"/>
              </w:rPr>
              <w:t xml:space="preserve">2025-26 </w:t>
            </w:r>
          </w:p>
          <w:p w14:paraId="11FD1F74" w14:textId="77777777" w:rsidR="00427EC8" w:rsidRPr="00306B16" w:rsidRDefault="00427EC8" w:rsidP="0079451B">
            <w:pPr>
              <w:pStyle w:val="BTableHeadingRowRightAligned"/>
              <w:keepNext/>
              <w:keepLines/>
              <w:rPr>
                <w:rFonts w:asciiTheme="minorHAnsi" w:hAnsiTheme="minorHAnsi" w:cstheme="minorHAnsi"/>
                <w:color w:val="FFFFFF" w:themeColor="background1"/>
                <w:highlight w:val="yellow"/>
              </w:rPr>
            </w:pPr>
            <w:r w:rsidRPr="00306B16">
              <w:rPr>
                <w:rFonts w:asciiTheme="minorHAnsi" w:hAnsiTheme="minorHAnsi" w:cstheme="minorHAnsi"/>
                <w:color w:val="FFFFFF" w:themeColor="background1"/>
              </w:rPr>
              <w:t>Estimated Outcome</w:t>
            </w:r>
          </w:p>
        </w:tc>
        <w:tc>
          <w:tcPr>
            <w:tcW w:w="1049" w:type="dxa"/>
            <w:tcBorders>
              <w:left w:val="nil"/>
              <w:bottom w:val="single" w:sz="4" w:space="0" w:color="auto"/>
              <w:right w:val="nil"/>
            </w:tcBorders>
            <w:shd w:val="clear" w:color="auto" w:fill="6E46E0"/>
          </w:tcPr>
          <w:p w14:paraId="36AC6DF9"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2026-27 Budget</w:t>
            </w:r>
          </w:p>
          <w:p w14:paraId="1003B237" w14:textId="77777777" w:rsidR="00427EC8" w:rsidRPr="00306B16" w:rsidRDefault="00427EC8" w:rsidP="0079451B">
            <w:pPr>
              <w:pStyle w:val="BTableHeadingRowRightAligned"/>
              <w:keepNext/>
              <w:keepLines/>
              <w:rPr>
                <w:rFonts w:asciiTheme="minorHAnsi" w:hAnsiTheme="minorHAnsi" w:cstheme="minorHAnsi"/>
                <w:color w:val="FFFFFF" w:themeColor="background1"/>
                <w:highlight w:val="yellow"/>
              </w:rPr>
            </w:pPr>
          </w:p>
        </w:tc>
        <w:tc>
          <w:tcPr>
            <w:tcW w:w="1084" w:type="dxa"/>
            <w:tcBorders>
              <w:left w:val="nil"/>
              <w:bottom w:val="single" w:sz="4" w:space="0" w:color="auto"/>
              <w:right w:val="nil"/>
            </w:tcBorders>
            <w:shd w:val="clear" w:color="auto" w:fill="6E46E0"/>
          </w:tcPr>
          <w:p w14:paraId="78D8A9C4"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2027-28 Estimate</w:t>
            </w:r>
          </w:p>
          <w:p w14:paraId="2AF5B07A" w14:textId="77777777" w:rsidR="00427EC8" w:rsidRPr="00306B16" w:rsidRDefault="00427EC8" w:rsidP="0079451B">
            <w:pPr>
              <w:pStyle w:val="TableHeadingRowRightAligned"/>
              <w:keepNext/>
              <w:keepLines/>
              <w:rPr>
                <w:rFonts w:cstheme="minorHAnsi"/>
                <w:color w:val="FFFFFF" w:themeColor="background1"/>
                <w:highlight w:val="yellow"/>
              </w:rPr>
            </w:pPr>
          </w:p>
        </w:tc>
        <w:tc>
          <w:tcPr>
            <w:tcW w:w="1084" w:type="dxa"/>
            <w:tcBorders>
              <w:left w:val="nil"/>
              <w:bottom w:val="single" w:sz="4" w:space="0" w:color="auto"/>
              <w:right w:val="nil"/>
            </w:tcBorders>
            <w:shd w:val="clear" w:color="auto" w:fill="6E46E0"/>
          </w:tcPr>
          <w:p w14:paraId="2E7FFDEE"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2028-29 Estimate</w:t>
            </w:r>
          </w:p>
          <w:p w14:paraId="7F3D637B" w14:textId="77777777" w:rsidR="00427EC8" w:rsidRPr="00306B16" w:rsidRDefault="00427EC8" w:rsidP="0079451B">
            <w:pPr>
              <w:pStyle w:val="TableHeadingRowRightAligned"/>
              <w:keepNext/>
              <w:keepLines/>
              <w:rPr>
                <w:rFonts w:cstheme="minorHAnsi"/>
                <w:color w:val="FFFFFF" w:themeColor="background1"/>
                <w:highlight w:val="yellow"/>
              </w:rPr>
            </w:pPr>
          </w:p>
        </w:tc>
        <w:tc>
          <w:tcPr>
            <w:tcW w:w="1084" w:type="dxa"/>
            <w:tcBorders>
              <w:left w:val="nil"/>
              <w:bottom w:val="single" w:sz="4" w:space="0" w:color="auto"/>
              <w:right w:val="nil"/>
            </w:tcBorders>
            <w:shd w:val="clear" w:color="auto" w:fill="6E46E0"/>
          </w:tcPr>
          <w:p w14:paraId="711E6595"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2029-30 Estimate</w:t>
            </w:r>
          </w:p>
          <w:p w14:paraId="362C07BB" w14:textId="77777777" w:rsidR="00427EC8" w:rsidRPr="00306B16" w:rsidRDefault="00427EC8" w:rsidP="0079451B">
            <w:pPr>
              <w:pStyle w:val="TableHeadingRowRightAligned"/>
              <w:keepNext/>
              <w:keepLines/>
              <w:rPr>
                <w:rFonts w:cstheme="minorHAnsi"/>
                <w:color w:val="FFFFFF" w:themeColor="background1"/>
                <w:highlight w:val="yellow"/>
              </w:rPr>
            </w:pPr>
          </w:p>
        </w:tc>
      </w:tr>
      <w:tr w:rsidR="00427EC8" w:rsidRPr="00306B16" w14:paraId="74890A70" w14:textId="77777777" w:rsidTr="00722826">
        <w:tc>
          <w:tcPr>
            <w:tcW w:w="2010" w:type="dxa"/>
            <w:tcBorders>
              <w:top w:val="nil"/>
              <w:left w:val="nil"/>
              <w:bottom w:val="nil"/>
              <w:right w:val="nil"/>
            </w:tcBorders>
            <w:vAlign w:val="bottom"/>
          </w:tcPr>
          <w:p w14:paraId="4A8F99FC" w14:textId="77777777" w:rsidR="00427EC8" w:rsidRPr="00306B16" w:rsidRDefault="00427EC8">
            <w:pPr>
              <w:pStyle w:val="TableText0"/>
              <w:keepNext/>
              <w:keepLines/>
              <w:rPr>
                <w:rFonts w:cstheme="minorHAnsi"/>
                <w:b/>
              </w:rPr>
            </w:pPr>
            <w:r w:rsidRPr="00306B16" w:rsidDel="00D533AB">
              <w:rPr>
                <w:rFonts w:cstheme="minorHAnsi"/>
                <w:b/>
              </w:rPr>
              <w:t>Interest received</w:t>
            </w:r>
          </w:p>
        </w:tc>
        <w:tc>
          <w:tcPr>
            <w:tcW w:w="1307" w:type="dxa"/>
            <w:tcBorders>
              <w:top w:val="nil"/>
              <w:left w:val="nil"/>
              <w:bottom w:val="nil"/>
              <w:right w:val="nil"/>
            </w:tcBorders>
          </w:tcPr>
          <w:p w14:paraId="02132EA5" w14:textId="77777777" w:rsidR="00427EC8" w:rsidRPr="00306B16" w:rsidRDefault="00427EC8">
            <w:pPr>
              <w:pStyle w:val="Tablefigure"/>
              <w:keepNext/>
              <w:keepLines/>
              <w:rPr>
                <w:rFonts w:cstheme="minorHAnsi"/>
                <w:b/>
                <w:highlight w:val="yellow"/>
              </w:rPr>
            </w:pPr>
          </w:p>
        </w:tc>
        <w:tc>
          <w:tcPr>
            <w:tcW w:w="1517" w:type="dxa"/>
            <w:tcBorders>
              <w:top w:val="nil"/>
              <w:left w:val="nil"/>
              <w:bottom w:val="nil"/>
              <w:right w:val="nil"/>
            </w:tcBorders>
          </w:tcPr>
          <w:p w14:paraId="34F1181B" w14:textId="77777777" w:rsidR="00427EC8" w:rsidRPr="00306B16" w:rsidRDefault="00427EC8">
            <w:pPr>
              <w:pStyle w:val="Tablefigure"/>
              <w:keepNext/>
              <w:keepLines/>
              <w:rPr>
                <w:rFonts w:cstheme="minorHAnsi"/>
                <w:b/>
                <w:highlight w:val="yellow"/>
              </w:rPr>
            </w:pPr>
          </w:p>
        </w:tc>
        <w:tc>
          <w:tcPr>
            <w:tcW w:w="1049" w:type="dxa"/>
            <w:tcBorders>
              <w:top w:val="nil"/>
              <w:left w:val="nil"/>
              <w:bottom w:val="nil"/>
              <w:right w:val="nil"/>
            </w:tcBorders>
          </w:tcPr>
          <w:p w14:paraId="20368513" w14:textId="77777777" w:rsidR="00427EC8" w:rsidRPr="00306B16" w:rsidRDefault="00427EC8">
            <w:pPr>
              <w:pStyle w:val="Tablefigure"/>
              <w:keepNext/>
              <w:keepLines/>
              <w:rPr>
                <w:rFonts w:cstheme="minorHAnsi"/>
                <w:b/>
                <w:highlight w:val="yellow"/>
              </w:rPr>
            </w:pPr>
          </w:p>
        </w:tc>
        <w:tc>
          <w:tcPr>
            <w:tcW w:w="1084" w:type="dxa"/>
            <w:tcBorders>
              <w:top w:val="nil"/>
              <w:left w:val="nil"/>
              <w:bottom w:val="nil"/>
              <w:right w:val="nil"/>
            </w:tcBorders>
          </w:tcPr>
          <w:p w14:paraId="669BFC65" w14:textId="77777777" w:rsidR="00427EC8" w:rsidRPr="00306B16" w:rsidRDefault="00427EC8">
            <w:pPr>
              <w:pStyle w:val="Tablefigure"/>
              <w:keepNext/>
              <w:keepLines/>
              <w:rPr>
                <w:rFonts w:cstheme="minorHAnsi"/>
                <w:b/>
                <w:highlight w:val="yellow"/>
              </w:rPr>
            </w:pPr>
          </w:p>
        </w:tc>
        <w:tc>
          <w:tcPr>
            <w:tcW w:w="1084" w:type="dxa"/>
            <w:tcBorders>
              <w:top w:val="nil"/>
              <w:left w:val="nil"/>
              <w:bottom w:val="nil"/>
              <w:right w:val="nil"/>
            </w:tcBorders>
          </w:tcPr>
          <w:p w14:paraId="092EAE5F" w14:textId="77777777" w:rsidR="00427EC8" w:rsidRPr="00306B16" w:rsidRDefault="00427EC8">
            <w:pPr>
              <w:pStyle w:val="Tablefigure"/>
              <w:keepNext/>
              <w:keepLines/>
              <w:rPr>
                <w:rFonts w:cstheme="minorHAnsi"/>
                <w:b/>
                <w:highlight w:val="yellow"/>
              </w:rPr>
            </w:pPr>
          </w:p>
        </w:tc>
        <w:tc>
          <w:tcPr>
            <w:tcW w:w="1084" w:type="dxa"/>
            <w:tcBorders>
              <w:top w:val="nil"/>
              <w:left w:val="nil"/>
              <w:bottom w:val="nil"/>
              <w:right w:val="nil"/>
            </w:tcBorders>
          </w:tcPr>
          <w:p w14:paraId="5EE439C4" w14:textId="77777777" w:rsidR="00427EC8" w:rsidRPr="00306B16" w:rsidRDefault="00427EC8">
            <w:pPr>
              <w:pStyle w:val="Tablefigure"/>
              <w:keepNext/>
              <w:keepLines/>
              <w:rPr>
                <w:rFonts w:cstheme="minorHAnsi"/>
                <w:b/>
                <w:highlight w:val="yellow"/>
              </w:rPr>
            </w:pPr>
          </w:p>
        </w:tc>
      </w:tr>
      <w:tr w:rsidR="00427EC8" w:rsidRPr="00306B16" w14:paraId="67909920" w14:textId="77777777" w:rsidTr="00722826">
        <w:tc>
          <w:tcPr>
            <w:tcW w:w="2010" w:type="dxa"/>
            <w:tcBorders>
              <w:top w:val="nil"/>
              <w:left w:val="nil"/>
              <w:bottom w:val="nil"/>
              <w:right w:val="nil"/>
            </w:tcBorders>
          </w:tcPr>
          <w:p w14:paraId="48625CA7" w14:textId="77777777" w:rsidR="00427EC8" w:rsidRPr="00306B16" w:rsidRDefault="00427EC8" w:rsidP="00175F58">
            <w:pPr>
              <w:pStyle w:val="TableText0"/>
              <w:keepNext/>
              <w:keepLines/>
              <w:rPr>
                <w:rFonts w:cstheme="minorHAnsi"/>
              </w:rPr>
            </w:pPr>
            <w:r w:rsidRPr="00306B16" w:rsidDel="00D533AB">
              <w:rPr>
                <w:rFonts w:cstheme="minorHAnsi"/>
              </w:rPr>
              <w:t>Interest from financial investments and banks</w:t>
            </w:r>
          </w:p>
        </w:tc>
        <w:tc>
          <w:tcPr>
            <w:tcW w:w="1307" w:type="dxa"/>
            <w:tcBorders>
              <w:top w:val="nil"/>
              <w:left w:val="nil"/>
              <w:bottom w:val="nil"/>
              <w:right w:val="nil"/>
            </w:tcBorders>
          </w:tcPr>
          <w:p w14:paraId="00895727" w14:textId="77777777" w:rsidR="00427EC8" w:rsidRPr="00306B16" w:rsidRDefault="00427EC8" w:rsidP="00175F58">
            <w:pPr>
              <w:pStyle w:val="Tablefigure"/>
              <w:keepNext/>
              <w:keepLines/>
              <w:rPr>
                <w:rFonts w:cstheme="minorHAnsi"/>
                <w:highlight w:val="yellow"/>
              </w:rPr>
            </w:pPr>
            <w:r w:rsidRPr="00306B16">
              <w:rPr>
                <w:rFonts w:cstheme="minorHAnsi"/>
              </w:rPr>
              <w:t>151,075</w:t>
            </w:r>
          </w:p>
        </w:tc>
        <w:tc>
          <w:tcPr>
            <w:tcW w:w="1517" w:type="dxa"/>
            <w:tcBorders>
              <w:top w:val="nil"/>
              <w:left w:val="nil"/>
              <w:bottom w:val="nil"/>
              <w:right w:val="nil"/>
            </w:tcBorders>
          </w:tcPr>
          <w:p w14:paraId="2FE11689" w14:textId="77777777" w:rsidR="00427EC8" w:rsidRPr="00306B16" w:rsidRDefault="00427EC8" w:rsidP="00175F58">
            <w:pPr>
              <w:pStyle w:val="Tablefigure"/>
              <w:keepNext/>
              <w:keepLines/>
              <w:rPr>
                <w:rFonts w:cstheme="minorHAnsi"/>
                <w:highlight w:val="yellow"/>
              </w:rPr>
            </w:pPr>
            <w:r w:rsidRPr="00306B16">
              <w:rPr>
                <w:rFonts w:cstheme="minorHAnsi"/>
              </w:rPr>
              <w:t xml:space="preserve">200,307 </w:t>
            </w:r>
          </w:p>
        </w:tc>
        <w:tc>
          <w:tcPr>
            <w:tcW w:w="1049" w:type="dxa"/>
            <w:tcBorders>
              <w:top w:val="nil"/>
              <w:left w:val="nil"/>
              <w:bottom w:val="nil"/>
              <w:right w:val="nil"/>
            </w:tcBorders>
          </w:tcPr>
          <w:p w14:paraId="692A556B" w14:textId="77777777" w:rsidR="00427EC8" w:rsidRPr="00306B16" w:rsidRDefault="00427EC8" w:rsidP="00175F58">
            <w:pPr>
              <w:pStyle w:val="Tablefigure"/>
              <w:keepNext/>
              <w:keepLines/>
              <w:rPr>
                <w:rFonts w:cstheme="minorHAnsi"/>
                <w:highlight w:val="yellow"/>
              </w:rPr>
            </w:pPr>
            <w:r w:rsidRPr="00306B16">
              <w:rPr>
                <w:rFonts w:cstheme="minorHAnsi"/>
              </w:rPr>
              <w:t xml:space="preserve">256,909 </w:t>
            </w:r>
          </w:p>
        </w:tc>
        <w:tc>
          <w:tcPr>
            <w:tcW w:w="1084" w:type="dxa"/>
            <w:tcBorders>
              <w:top w:val="nil"/>
              <w:left w:val="nil"/>
              <w:bottom w:val="nil"/>
              <w:right w:val="nil"/>
            </w:tcBorders>
          </w:tcPr>
          <w:p w14:paraId="181BD270" w14:textId="77777777" w:rsidR="00427EC8" w:rsidRPr="00306B16" w:rsidRDefault="00427EC8" w:rsidP="00175F58">
            <w:pPr>
              <w:pStyle w:val="Tablefigure"/>
              <w:keepNext/>
              <w:keepLines/>
              <w:rPr>
                <w:rFonts w:cstheme="minorHAnsi"/>
                <w:highlight w:val="yellow"/>
              </w:rPr>
            </w:pPr>
            <w:r w:rsidRPr="00306B16">
              <w:rPr>
                <w:rFonts w:cstheme="minorHAnsi"/>
              </w:rPr>
              <w:t xml:space="preserve">317,167 </w:t>
            </w:r>
          </w:p>
        </w:tc>
        <w:tc>
          <w:tcPr>
            <w:tcW w:w="1084" w:type="dxa"/>
            <w:tcBorders>
              <w:top w:val="nil"/>
              <w:left w:val="nil"/>
              <w:bottom w:val="nil"/>
              <w:right w:val="nil"/>
            </w:tcBorders>
          </w:tcPr>
          <w:p w14:paraId="7E64C556" w14:textId="77777777" w:rsidR="00427EC8" w:rsidRPr="00306B16" w:rsidRDefault="00427EC8" w:rsidP="00175F58">
            <w:pPr>
              <w:pStyle w:val="Tablefigure"/>
              <w:keepNext/>
              <w:keepLines/>
              <w:rPr>
                <w:rFonts w:cstheme="minorHAnsi"/>
                <w:highlight w:val="yellow"/>
              </w:rPr>
            </w:pPr>
            <w:r w:rsidRPr="00306B16">
              <w:rPr>
                <w:rFonts w:cstheme="minorHAnsi"/>
              </w:rPr>
              <w:t xml:space="preserve">356,899 </w:t>
            </w:r>
          </w:p>
        </w:tc>
        <w:tc>
          <w:tcPr>
            <w:tcW w:w="1084" w:type="dxa"/>
            <w:tcBorders>
              <w:top w:val="nil"/>
              <w:left w:val="nil"/>
              <w:bottom w:val="nil"/>
              <w:right w:val="nil"/>
            </w:tcBorders>
          </w:tcPr>
          <w:p w14:paraId="7AF36C59" w14:textId="77777777" w:rsidR="00427EC8" w:rsidRPr="00306B16" w:rsidRDefault="00427EC8" w:rsidP="00175F58">
            <w:pPr>
              <w:pStyle w:val="Tablefigure"/>
              <w:keepNext/>
              <w:keepLines/>
              <w:rPr>
                <w:rFonts w:cstheme="minorHAnsi"/>
                <w:highlight w:val="yellow"/>
              </w:rPr>
            </w:pPr>
            <w:r w:rsidRPr="00306B16">
              <w:rPr>
                <w:rFonts w:cstheme="minorHAnsi"/>
              </w:rPr>
              <w:t xml:space="preserve">371,976 </w:t>
            </w:r>
          </w:p>
        </w:tc>
      </w:tr>
      <w:tr w:rsidR="00427EC8" w:rsidRPr="00306B16" w14:paraId="3F3A2FB8" w14:textId="77777777" w:rsidTr="00722826">
        <w:tc>
          <w:tcPr>
            <w:tcW w:w="2010" w:type="dxa"/>
            <w:tcBorders>
              <w:top w:val="nil"/>
              <w:left w:val="nil"/>
              <w:bottom w:val="nil"/>
              <w:right w:val="nil"/>
            </w:tcBorders>
          </w:tcPr>
          <w:p w14:paraId="314F5823" w14:textId="77777777" w:rsidR="00427EC8" w:rsidRPr="00306B16" w:rsidRDefault="00427EC8" w:rsidP="00175F58">
            <w:pPr>
              <w:pStyle w:val="TableText0"/>
              <w:rPr>
                <w:rFonts w:cstheme="minorHAnsi"/>
              </w:rPr>
            </w:pPr>
            <w:r w:rsidRPr="00306B16" w:rsidDel="00D533AB">
              <w:rPr>
                <w:rFonts w:cstheme="minorHAnsi"/>
              </w:rPr>
              <w:t>Interest received on advances and loans to agencies</w:t>
            </w:r>
          </w:p>
        </w:tc>
        <w:tc>
          <w:tcPr>
            <w:tcW w:w="1307" w:type="dxa"/>
            <w:tcBorders>
              <w:top w:val="nil"/>
              <w:left w:val="nil"/>
              <w:bottom w:val="nil"/>
              <w:right w:val="nil"/>
            </w:tcBorders>
          </w:tcPr>
          <w:p w14:paraId="4BF505B0" w14:textId="77777777" w:rsidR="00427EC8" w:rsidRPr="00306B16" w:rsidRDefault="00427EC8" w:rsidP="00175F58">
            <w:pPr>
              <w:pStyle w:val="Tablefigure"/>
              <w:rPr>
                <w:rFonts w:cstheme="minorHAnsi"/>
                <w:highlight w:val="yellow"/>
              </w:rPr>
            </w:pPr>
            <w:r w:rsidRPr="00306B16">
              <w:rPr>
                <w:rFonts w:cstheme="minorHAnsi"/>
              </w:rPr>
              <w:t xml:space="preserve">91,644 </w:t>
            </w:r>
          </w:p>
        </w:tc>
        <w:tc>
          <w:tcPr>
            <w:tcW w:w="1517" w:type="dxa"/>
            <w:tcBorders>
              <w:top w:val="nil"/>
              <w:left w:val="nil"/>
              <w:bottom w:val="nil"/>
              <w:right w:val="nil"/>
            </w:tcBorders>
          </w:tcPr>
          <w:p w14:paraId="11E81C03" w14:textId="77777777" w:rsidR="00427EC8" w:rsidRPr="00306B16" w:rsidRDefault="00427EC8" w:rsidP="00175F58">
            <w:pPr>
              <w:pStyle w:val="Tablefigure"/>
              <w:rPr>
                <w:rFonts w:cstheme="minorHAnsi"/>
                <w:highlight w:val="yellow"/>
              </w:rPr>
            </w:pPr>
            <w:r w:rsidRPr="00306B16">
              <w:rPr>
                <w:rFonts w:cstheme="minorHAnsi"/>
              </w:rPr>
              <w:t xml:space="preserve">93,309 </w:t>
            </w:r>
          </w:p>
        </w:tc>
        <w:tc>
          <w:tcPr>
            <w:tcW w:w="1049" w:type="dxa"/>
            <w:tcBorders>
              <w:top w:val="nil"/>
              <w:left w:val="nil"/>
              <w:bottom w:val="nil"/>
              <w:right w:val="nil"/>
            </w:tcBorders>
          </w:tcPr>
          <w:p w14:paraId="10876839" w14:textId="77777777" w:rsidR="00427EC8" w:rsidRPr="00306B16" w:rsidRDefault="00427EC8" w:rsidP="00175F58">
            <w:pPr>
              <w:pStyle w:val="Tablefigure"/>
              <w:rPr>
                <w:rFonts w:cstheme="minorHAnsi"/>
                <w:highlight w:val="yellow"/>
              </w:rPr>
            </w:pPr>
            <w:r w:rsidRPr="00306B16">
              <w:rPr>
                <w:rFonts w:cstheme="minorHAnsi"/>
              </w:rPr>
              <w:t xml:space="preserve">109,343 </w:t>
            </w:r>
          </w:p>
        </w:tc>
        <w:tc>
          <w:tcPr>
            <w:tcW w:w="1084" w:type="dxa"/>
            <w:tcBorders>
              <w:top w:val="nil"/>
              <w:left w:val="nil"/>
              <w:bottom w:val="nil"/>
              <w:right w:val="nil"/>
            </w:tcBorders>
          </w:tcPr>
          <w:p w14:paraId="35B610F9" w14:textId="77777777" w:rsidR="00427EC8" w:rsidRPr="00306B16" w:rsidRDefault="00427EC8" w:rsidP="00175F58">
            <w:pPr>
              <w:pStyle w:val="Tablefigure"/>
              <w:rPr>
                <w:rFonts w:cstheme="minorHAnsi"/>
                <w:highlight w:val="yellow"/>
              </w:rPr>
            </w:pPr>
            <w:r w:rsidRPr="00306B16">
              <w:rPr>
                <w:rFonts w:cstheme="minorHAnsi"/>
              </w:rPr>
              <w:t xml:space="preserve">136,399 </w:t>
            </w:r>
          </w:p>
        </w:tc>
        <w:tc>
          <w:tcPr>
            <w:tcW w:w="1084" w:type="dxa"/>
            <w:tcBorders>
              <w:top w:val="nil"/>
              <w:left w:val="nil"/>
              <w:bottom w:val="nil"/>
              <w:right w:val="nil"/>
            </w:tcBorders>
          </w:tcPr>
          <w:p w14:paraId="24B5F820" w14:textId="77777777" w:rsidR="00427EC8" w:rsidRPr="00306B16" w:rsidRDefault="00427EC8" w:rsidP="00175F58">
            <w:pPr>
              <w:pStyle w:val="Tablefigure"/>
              <w:rPr>
                <w:rFonts w:cstheme="minorHAnsi"/>
                <w:highlight w:val="yellow"/>
              </w:rPr>
            </w:pPr>
            <w:r w:rsidRPr="00306B16">
              <w:rPr>
                <w:rFonts w:cstheme="minorHAnsi"/>
              </w:rPr>
              <w:t xml:space="preserve">149,423 </w:t>
            </w:r>
          </w:p>
        </w:tc>
        <w:tc>
          <w:tcPr>
            <w:tcW w:w="1084" w:type="dxa"/>
            <w:tcBorders>
              <w:top w:val="nil"/>
              <w:left w:val="nil"/>
              <w:bottom w:val="nil"/>
              <w:right w:val="nil"/>
            </w:tcBorders>
          </w:tcPr>
          <w:p w14:paraId="73FCAB07" w14:textId="77777777" w:rsidR="00427EC8" w:rsidRPr="00306B16" w:rsidRDefault="00427EC8" w:rsidP="00175F58">
            <w:pPr>
              <w:pStyle w:val="Tablefigure"/>
              <w:rPr>
                <w:rFonts w:cstheme="minorHAnsi"/>
                <w:highlight w:val="yellow"/>
              </w:rPr>
            </w:pPr>
            <w:r w:rsidRPr="00306B16">
              <w:rPr>
                <w:rFonts w:cstheme="minorHAnsi"/>
              </w:rPr>
              <w:t xml:space="preserve">176,391 </w:t>
            </w:r>
          </w:p>
        </w:tc>
      </w:tr>
      <w:tr w:rsidR="00427EC8" w:rsidRPr="00306B16" w14:paraId="282C02D5" w14:textId="77777777" w:rsidTr="00722826">
        <w:tc>
          <w:tcPr>
            <w:tcW w:w="2010" w:type="dxa"/>
            <w:tcBorders>
              <w:top w:val="nil"/>
              <w:left w:val="nil"/>
              <w:bottom w:val="nil"/>
              <w:right w:val="nil"/>
            </w:tcBorders>
          </w:tcPr>
          <w:p w14:paraId="36456935" w14:textId="77777777" w:rsidR="00427EC8" w:rsidRPr="00306B16" w:rsidRDefault="00427EC8" w:rsidP="00175F58">
            <w:pPr>
              <w:pStyle w:val="TableText0"/>
              <w:rPr>
                <w:rFonts w:cstheme="minorHAnsi"/>
              </w:rPr>
            </w:pPr>
            <w:r w:rsidRPr="00306B16">
              <w:rPr>
                <w:rFonts w:cstheme="minorHAnsi"/>
              </w:rPr>
              <w:t>Interest received - other</w:t>
            </w:r>
          </w:p>
        </w:tc>
        <w:tc>
          <w:tcPr>
            <w:tcW w:w="1307" w:type="dxa"/>
            <w:tcBorders>
              <w:top w:val="nil"/>
              <w:left w:val="nil"/>
              <w:bottom w:val="nil"/>
              <w:right w:val="nil"/>
            </w:tcBorders>
          </w:tcPr>
          <w:p w14:paraId="1FE1D50C" w14:textId="77777777" w:rsidR="00427EC8" w:rsidRPr="00306B16" w:rsidRDefault="00427EC8" w:rsidP="00175F58">
            <w:pPr>
              <w:pStyle w:val="Tablefigure"/>
              <w:rPr>
                <w:rFonts w:cstheme="minorHAnsi"/>
                <w:highlight w:val="yellow"/>
              </w:rPr>
            </w:pPr>
            <w:r w:rsidRPr="00306B16">
              <w:rPr>
                <w:rFonts w:cstheme="minorHAnsi"/>
              </w:rPr>
              <w:t xml:space="preserve">26,618 </w:t>
            </w:r>
          </w:p>
        </w:tc>
        <w:tc>
          <w:tcPr>
            <w:tcW w:w="1517" w:type="dxa"/>
            <w:tcBorders>
              <w:top w:val="nil"/>
              <w:left w:val="nil"/>
              <w:bottom w:val="nil"/>
              <w:right w:val="nil"/>
            </w:tcBorders>
          </w:tcPr>
          <w:p w14:paraId="35B6E914" w14:textId="77777777" w:rsidR="00427EC8" w:rsidRPr="00306B16" w:rsidRDefault="00427EC8" w:rsidP="00175F58">
            <w:pPr>
              <w:pStyle w:val="Tablefigure"/>
              <w:rPr>
                <w:rFonts w:cstheme="minorHAnsi"/>
                <w:highlight w:val="yellow"/>
              </w:rPr>
            </w:pPr>
            <w:r w:rsidRPr="00306B16">
              <w:rPr>
                <w:rFonts w:cstheme="minorHAnsi"/>
              </w:rPr>
              <w:t xml:space="preserve">27,110 </w:t>
            </w:r>
          </w:p>
        </w:tc>
        <w:tc>
          <w:tcPr>
            <w:tcW w:w="1049" w:type="dxa"/>
            <w:tcBorders>
              <w:top w:val="nil"/>
              <w:left w:val="nil"/>
              <w:bottom w:val="nil"/>
              <w:right w:val="nil"/>
            </w:tcBorders>
          </w:tcPr>
          <w:p w14:paraId="45187530" w14:textId="77777777" w:rsidR="00427EC8" w:rsidRPr="00306B16" w:rsidRDefault="00427EC8" w:rsidP="00175F58">
            <w:pPr>
              <w:pStyle w:val="Tablefigure"/>
              <w:rPr>
                <w:rFonts w:cstheme="minorHAnsi"/>
                <w:highlight w:val="yellow"/>
              </w:rPr>
            </w:pPr>
            <w:r w:rsidRPr="00306B16">
              <w:rPr>
                <w:rFonts w:cstheme="minorHAnsi"/>
              </w:rPr>
              <w:t xml:space="preserve">36,729 </w:t>
            </w:r>
          </w:p>
        </w:tc>
        <w:tc>
          <w:tcPr>
            <w:tcW w:w="1084" w:type="dxa"/>
            <w:tcBorders>
              <w:top w:val="nil"/>
              <w:left w:val="nil"/>
              <w:bottom w:val="nil"/>
              <w:right w:val="nil"/>
            </w:tcBorders>
          </w:tcPr>
          <w:p w14:paraId="565492DF" w14:textId="77777777" w:rsidR="00427EC8" w:rsidRPr="00306B16" w:rsidRDefault="00427EC8" w:rsidP="00175F58">
            <w:pPr>
              <w:pStyle w:val="Tablefigure"/>
              <w:rPr>
                <w:rFonts w:cstheme="minorHAnsi"/>
                <w:highlight w:val="yellow"/>
              </w:rPr>
            </w:pPr>
            <w:r w:rsidRPr="00306B16">
              <w:rPr>
                <w:rFonts w:cstheme="minorHAnsi"/>
              </w:rPr>
              <w:t xml:space="preserve">51,258 </w:t>
            </w:r>
          </w:p>
        </w:tc>
        <w:tc>
          <w:tcPr>
            <w:tcW w:w="1084" w:type="dxa"/>
            <w:tcBorders>
              <w:top w:val="nil"/>
              <w:left w:val="nil"/>
              <w:bottom w:val="nil"/>
              <w:right w:val="nil"/>
            </w:tcBorders>
          </w:tcPr>
          <w:p w14:paraId="05934617" w14:textId="77777777" w:rsidR="00427EC8" w:rsidRPr="00306B16" w:rsidRDefault="00427EC8" w:rsidP="00175F58">
            <w:pPr>
              <w:pStyle w:val="Tablefigure"/>
              <w:rPr>
                <w:rFonts w:cstheme="minorHAnsi"/>
                <w:highlight w:val="yellow"/>
              </w:rPr>
            </w:pPr>
            <w:r w:rsidRPr="00306B16">
              <w:rPr>
                <w:rFonts w:cstheme="minorHAnsi"/>
              </w:rPr>
              <w:t xml:space="preserve">29,375 </w:t>
            </w:r>
          </w:p>
        </w:tc>
        <w:tc>
          <w:tcPr>
            <w:tcW w:w="1084" w:type="dxa"/>
            <w:tcBorders>
              <w:top w:val="nil"/>
              <w:left w:val="nil"/>
              <w:bottom w:val="nil"/>
              <w:right w:val="nil"/>
            </w:tcBorders>
          </w:tcPr>
          <w:p w14:paraId="7DF481FF" w14:textId="77777777" w:rsidR="00427EC8" w:rsidRPr="00306B16" w:rsidRDefault="00427EC8" w:rsidP="00175F58">
            <w:pPr>
              <w:pStyle w:val="Tablefigure"/>
              <w:rPr>
                <w:rFonts w:cstheme="minorHAnsi"/>
                <w:highlight w:val="yellow"/>
              </w:rPr>
            </w:pPr>
            <w:r w:rsidRPr="00306B16">
              <w:rPr>
                <w:rFonts w:cstheme="minorHAnsi"/>
              </w:rPr>
              <w:t xml:space="preserve">19,095 </w:t>
            </w:r>
          </w:p>
        </w:tc>
      </w:tr>
      <w:tr w:rsidR="00427EC8" w:rsidRPr="00306B16" w14:paraId="36DFE288" w14:textId="77777777" w:rsidTr="00722826">
        <w:tc>
          <w:tcPr>
            <w:tcW w:w="2010" w:type="dxa"/>
            <w:tcBorders>
              <w:left w:val="nil"/>
              <w:bottom w:val="single" w:sz="4" w:space="0" w:color="auto"/>
              <w:right w:val="nil"/>
            </w:tcBorders>
            <w:vAlign w:val="bottom"/>
          </w:tcPr>
          <w:p w14:paraId="3B756E23" w14:textId="77777777" w:rsidR="00427EC8" w:rsidRPr="00306B16" w:rsidRDefault="00427EC8" w:rsidP="00722826">
            <w:pPr>
              <w:pStyle w:val="TableText0"/>
              <w:rPr>
                <w:rFonts w:cstheme="minorHAnsi"/>
                <w:b/>
              </w:rPr>
            </w:pPr>
            <w:r w:rsidRPr="00306B16" w:rsidDel="00D533AB">
              <w:rPr>
                <w:rFonts w:cstheme="minorHAnsi"/>
                <w:b/>
              </w:rPr>
              <w:t>Total interest revenue</w:t>
            </w:r>
          </w:p>
        </w:tc>
        <w:tc>
          <w:tcPr>
            <w:tcW w:w="1307" w:type="dxa"/>
            <w:tcBorders>
              <w:left w:val="nil"/>
              <w:bottom w:val="single" w:sz="4" w:space="0" w:color="auto"/>
              <w:right w:val="nil"/>
            </w:tcBorders>
          </w:tcPr>
          <w:p w14:paraId="230EF681" w14:textId="77777777" w:rsidR="00427EC8" w:rsidRPr="00306B16" w:rsidRDefault="00427EC8" w:rsidP="00722826">
            <w:pPr>
              <w:pStyle w:val="Tablefigure"/>
              <w:rPr>
                <w:rFonts w:cstheme="minorHAnsi"/>
                <w:b/>
                <w:highlight w:val="yellow"/>
              </w:rPr>
            </w:pPr>
            <w:r w:rsidRPr="00306B16">
              <w:rPr>
                <w:rFonts w:cstheme="minorHAnsi"/>
                <w:b/>
              </w:rPr>
              <w:t xml:space="preserve">269,337 </w:t>
            </w:r>
          </w:p>
        </w:tc>
        <w:tc>
          <w:tcPr>
            <w:tcW w:w="1517" w:type="dxa"/>
            <w:tcBorders>
              <w:left w:val="nil"/>
              <w:bottom w:val="single" w:sz="4" w:space="0" w:color="auto"/>
              <w:right w:val="nil"/>
            </w:tcBorders>
          </w:tcPr>
          <w:p w14:paraId="101378C6" w14:textId="77777777" w:rsidR="00427EC8" w:rsidRPr="00306B16" w:rsidRDefault="00427EC8" w:rsidP="00722826">
            <w:pPr>
              <w:pStyle w:val="Tablefigure"/>
              <w:rPr>
                <w:rFonts w:cstheme="minorHAnsi"/>
                <w:b/>
                <w:highlight w:val="yellow"/>
              </w:rPr>
            </w:pPr>
            <w:r w:rsidRPr="00306B16">
              <w:rPr>
                <w:rFonts w:cstheme="minorHAnsi"/>
                <w:b/>
              </w:rPr>
              <w:t xml:space="preserve">320,726 </w:t>
            </w:r>
          </w:p>
        </w:tc>
        <w:tc>
          <w:tcPr>
            <w:tcW w:w="1049" w:type="dxa"/>
            <w:tcBorders>
              <w:left w:val="nil"/>
              <w:bottom w:val="single" w:sz="4" w:space="0" w:color="auto"/>
              <w:right w:val="nil"/>
            </w:tcBorders>
          </w:tcPr>
          <w:p w14:paraId="560D0976" w14:textId="77777777" w:rsidR="00427EC8" w:rsidRPr="00306B16" w:rsidRDefault="00427EC8" w:rsidP="00722826">
            <w:pPr>
              <w:pStyle w:val="Tablefigure"/>
              <w:rPr>
                <w:rFonts w:cstheme="minorHAnsi"/>
                <w:b/>
                <w:highlight w:val="yellow"/>
              </w:rPr>
            </w:pPr>
            <w:r w:rsidRPr="00306B16">
              <w:rPr>
                <w:rFonts w:cstheme="minorHAnsi"/>
                <w:b/>
              </w:rPr>
              <w:t xml:space="preserve">402,981 </w:t>
            </w:r>
          </w:p>
        </w:tc>
        <w:tc>
          <w:tcPr>
            <w:tcW w:w="1084" w:type="dxa"/>
            <w:tcBorders>
              <w:left w:val="nil"/>
              <w:bottom w:val="single" w:sz="4" w:space="0" w:color="auto"/>
              <w:right w:val="nil"/>
            </w:tcBorders>
          </w:tcPr>
          <w:p w14:paraId="4D30E349" w14:textId="77777777" w:rsidR="00427EC8" w:rsidRPr="00306B16" w:rsidRDefault="00427EC8" w:rsidP="00722826">
            <w:pPr>
              <w:pStyle w:val="Tablefigure"/>
              <w:rPr>
                <w:rFonts w:cstheme="minorHAnsi"/>
                <w:b/>
                <w:highlight w:val="yellow"/>
              </w:rPr>
            </w:pPr>
            <w:r w:rsidRPr="00306B16">
              <w:rPr>
                <w:rFonts w:cstheme="minorHAnsi"/>
                <w:b/>
              </w:rPr>
              <w:t xml:space="preserve">504,824 </w:t>
            </w:r>
          </w:p>
        </w:tc>
        <w:tc>
          <w:tcPr>
            <w:tcW w:w="1084" w:type="dxa"/>
            <w:tcBorders>
              <w:left w:val="nil"/>
              <w:bottom w:val="single" w:sz="4" w:space="0" w:color="auto"/>
              <w:right w:val="nil"/>
            </w:tcBorders>
          </w:tcPr>
          <w:p w14:paraId="678C452E" w14:textId="77777777" w:rsidR="00427EC8" w:rsidRPr="00306B16" w:rsidRDefault="00427EC8" w:rsidP="00722826">
            <w:pPr>
              <w:pStyle w:val="Tablefigure"/>
              <w:rPr>
                <w:rFonts w:cstheme="minorHAnsi"/>
                <w:b/>
                <w:highlight w:val="yellow"/>
              </w:rPr>
            </w:pPr>
            <w:r w:rsidRPr="00306B16">
              <w:rPr>
                <w:rFonts w:cstheme="minorHAnsi"/>
                <w:b/>
              </w:rPr>
              <w:t xml:space="preserve">535,697 </w:t>
            </w:r>
          </w:p>
        </w:tc>
        <w:tc>
          <w:tcPr>
            <w:tcW w:w="1084" w:type="dxa"/>
            <w:tcBorders>
              <w:left w:val="nil"/>
              <w:bottom w:val="single" w:sz="4" w:space="0" w:color="auto"/>
              <w:right w:val="nil"/>
            </w:tcBorders>
          </w:tcPr>
          <w:p w14:paraId="0B46D180" w14:textId="77777777" w:rsidR="00427EC8" w:rsidRPr="00306B16" w:rsidRDefault="00427EC8" w:rsidP="00722826">
            <w:pPr>
              <w:pStyle w:val="Tablefigure"/>
              <w:rPr>
                <w:rFonts w:cstheme="minorHAnsi"/>
                <w:b/>
                <w:highlight w:val="yellow"/>
              </w:rPr>
            </w:pPr>
            <w:r w:rsidRPr="00306B16">
              <w:rPr>
                <w:rFonts w:cstheme="minorHAnsi"/>
                <w:b/>
              </w:rPr>
              <w:t xml:space="preserve">567,462 </w:t>
            </w:r>
          </w:p>
        </w:tc>
      </w:tr>
    </w:tbl>
    <w:p w14:paraId="46025CBD" w14:textId="77777777" w:rsidR="00427EC8" w:rsidRPr="00306B16" w:rsidRDefault="00427EC8" w:rsidP="00947B7F">
      <w:pPr>
        <w:pStyle w:val="Heading3"/>
        <w:rPr>
          <w:rFonts w:asciiTheme="minorHAnsi" w:hAnsiTheme="minorHAnsi" w:cstheme="minorHAnsi"/>
        </w:rPr>
      </w:pPr>
      <w:r w:rsidRPr="00306B16">
        <w:rPr>
          <w:rFonts w:asciiTheme="minorHAnsi" w:hAnsiTheme="minorHAnsi" w:cstheme="minorHAnsi"/>
        </w:rPr>
        <w:t>Dividends and tax equivalents</w:t>
      </w:r>
      <w:bookmarkEnd w:id="29"/>
      <w:r w:rsidRPr="00306B16">
        <w:rPr>
          <w:rFonts w:asciiTheme="minorHAnsi" w:hAnsiTheme="minorHAnsi" w:cstheme="minorHAnsi"/>
        </w:rPr>
        <w:t xml:space="preserve"> </w:t>
      </w:r>
      <w:bookmarkEnd w:id="30"/>
    </w:p>
    <w:p w14:paraId="63AC96A0" w14:textId="77777777" w:rsidR="00427EC8" w:rsidRPr="00306B16" w:rsidRDefault="00427EC8" w:rsidP="00664E06">
      <w:pPr>
        <w:pStyle w:val="Bbodytext"/>
        <w:keepNext/>
        <w:keepLines/>
        <w:rPr>
          <w:rFonts w:cstheme="minorHAnsi"/>
        </w:rPr>
      </w:pPr>
      <w:r w:rsidRPr="00306B16">
        <w:rPr>
          <w:rFonts w:cstheme="minorHAnsi"/>
        </w:rPr>
        <w:t>Dividends and tax equivalents revenue is estimated to be $206.2 million in 2025-</w:t>
      </w:r>
      <w:r w:rsidRPr="00306B16" w:rsidDel="001B4AE3">
        <w:rPr>
          <w:rFonts w:cstheme="minorHAnsi"/>
        </w:rPr>
        <w:t>2</w:t>
      </w:r>
      <w:r w:rsidRPr="00306B16">
        <w:rPr>
          <w:rFonts w:cstheme="minorHAnsi"/>
        </w:rPr>
        <w:t>6 and is forecast to increase to $271.9 million in 2026-</w:t>
      </w:r>
      <w:r w:rsidRPr="00306B16" w:rsidDel="00D32C22">
        <w:rPr>
          <w:rFonts w:cstheme="minorHAnsi"/>
        </w:rPr>
        <w:t>27</w:t>
      </w:r>
      <w:r w:rsidRPr="00306B16">
        <w:rPr>
          <w:rFonts w:cstheme="minorHAnsi"/>
        </w:rPr>
        <w:t>. The movements are largely driven by contributions from the Suburban Land Agency (SLA) and Icon Water. SLA revenue has been impacted by higher interest rates and challenging property market conditions, resulting in the dividend being $41 million lower than the 2025-26 Budget estimate. The Government’s dividend policy requires Government Business Enterprises to return 100 per cent of Net Profit After Tax to the GGS.</w:t>
      </w:r>
    </w:p>
    <w:p w14:paraId="6F1B5B67" w14:textId="77777777" w:rsidR="00427EC8" w:rsidRPr="00306B16" w:rsidRDefault="00427EC8" w:rsidP="00947B7F">
      <w:pPr>
        <w:pStyle w:val="Caption"/>
        <w:keepLines/>
        <w:rPr>
          <w:rFonts w:cstheme="minorHAnsi"/>
        </w:rPr>
      </w:pPr>
      <w:r w:rsidRPr="00306B16">
        <w:rPr>
          <w:rFonts w:cstheme="minorHAnsi"/>
        </w:rPr>
        <w:t xml:space="preserve">Table </w:t>
      </w:r>
      <w:r>
        <w:rPr>
          <w:rFonts w:cstheme="minorHAnsi"/>
        </w:rPr>
        <w:t>3.5.12</w:t>
      </w:r>
      <w:r w:rsidRPr="00306B16">
        <w:rPr>
          <w:rFonts w:cstheme="minorHAnsi"/>
        </w:rPr>
        <w:t>: Dividends and tax equivalents ($’000)</w:t>
      </w:r>
    </w:p>
    <w:tbl>
      <w:tblPr>
        <w:tblStyle w:val="TableGrid"/>
        <w:tblW w:w="9119" w:type="dxa"/>
        <w:tblCellMar>
          <w:left w:w="28" w:type="dxa"/>
          <w:right w:w="28" w:type="dxa"/>
        </w:tblCellMar>
        <w:tblLook w:val="04A0" w:firstRow="1" w:lastRow="0" w:firstColumn="1" w:lastColumn="0" w:noHBand="0" w:noVBand="1"/>
      </w:tblPr>
      <w:tblGrid>
        <w:gridCol w:w="2153"/>
        <w:gridCol w:w="1073"/>
        <w:gridCol w:w="1517"/>
        <w:gridCol w:w="1073"/>
        <w:gridCol w:w="1101"/>
        <w:gridCol w:w="1101"/>
        <w:gridCol w:w="1101"/>
      </w:tblGrid>
      <w:tr w:rsidR="00427EC8" w:rsidRPr="00306B16" w14:paraId="798FC2B4" w14:textId="77777777" w:rsidTr="003B090F">
        <w:trPr>
          <w:tblHeader/>
        </w:trPr>
        <w:tc>
          <w:tcPr>
            <w:tcW w:w="2153" w:type="dxa"/>
            <w:tcBorders>
              <w:left w:val="nil"/>
              <w:bottom w:val="single" w:sz="4" w:space="0" w:color="auto"/>
              <w:right w:val="nil"/>
            </w:tcBorders>
            <w:shd w:val="clear" w:color="auto" w:fill="6E46E0"/>
          </w:tcPr>
          <w:p w14:paraId="078E721C" w14:textId="77777777" w:rsidR="00427EC8" w:rsidRPr="00306B16" w:rsidRDefault="00427EC8" w:rsidP="0079451B">
            <w:pPr>
              <w:keepNext/>
              <w:keepLines/>
              <w:rPr>
                <w:rFonts w:cstheme="minorHAnsi"/>
                <w:color w:val="FFFFFF" w:themeColor="background1"/>
                <w:highlight w:val="yellow"/>
              </w:rPr>
            </w:pPr>
            <w:r w:rsidRPr="00306B16">
              <w:rPr>
                <w:rFonts w:cstheme="minorHAnsi"/>
                <w:sz w:val="18"/>
                <w:szCs w:val="18"/>
                <w:highlight w:val="yellow"/>
              </w:rPr>
              <w:t> </w:t>
            </w:r>
          </w:p>
        </w:tc>
        <w:tc>
          <w:tcPr>
            <w:tcW w:w="1073" w:type="dxa"/>
            <w:tcBorders>
              <w:left w:val="nil"/>
              <w:bottom w:val="single" w:sz="4" w:space="0" w:color="auto"/>
              <w:right w:val="nil"/>
            </w:tcBorders>
            <w:shd w:val="clear" w:color="auto" w:fill="6E46E0"/>
          </w:tcPr>
          <w:p w14:paraId="7EBC6107"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 xml:space="preserve">2025-26 </w:t>
            </w:r>
          </w:p>
          <w:p w14:paraId="1BE346FA"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Budget</w:t>
            </w:r>
          </w:p>
          <w:p w14:paraId="79269AFE" w14:textId="77777777" w:rsidR="00427EC8" w:rsidRPr="00306B16" w:rsidRDefault="00427EC8" w:rsidP="0079451B">
            <w:pPr>
              <w:pStyle w:val="TableHeadingRowRightAligned"/>
              <w:keepNext/>
              <w:keepLines/>
              <w:rPr>
                <w:rFonts w:cstheme="minorHAnsi"/>
                <w:color w:val="FFFFFF" w:themeColor="background1"/>
                <w:highlight w:val="yellow"/>
              </w:rPr>
            </w:pPr>
          </w:p>
        </w:tc>
        <w:tc>
          <w:tcPr>
            <w:tcW w:w="1517" w:type="dxa"/>
            <w:tcBorders>
              <w:left w:val="nil"/>
              <w:bottom w:val="single" w:sz="4" w:space="0" w:color="auto"/>
              <w:right w:val="nil"/>
            </w:tcBorders>
            <w:shd w:val="clear" w:color="auto" w:fill="6E46E0"/>
          </w:tcPr>
          <w:p w14:paraId="5914E8A0" w14:textId="77777777" w:rsidR="00427EC8" w:rsidRPr="00306B16" w:rsidRDefault="00427EC8" w:rsidP="0079451B">
            <w:pPr>
              <w:pStyle w:val="TableHeadingRowRightAligned"/>
              <w:keepNext/>
              <w:keepLines/>
              <w:rPr>
                <w:rFonts w:cstheme="minorHAnsi"/>
                <w:color w:val="FFFFFF" w:themeColor="background1"/>
              </w:rPr>
            </w:pPr>
            <w:r w:rsidRPr="00306B16">
              <w:rPr>
                <w:rFonts w:cstheme="minorHAnsi"/>
                <w:color w:val="FFFFFF" w:themeColor="background1"/>
              </w:rPr>
              <w:t xml:space="preserve">2025-26 </w:t>
            </w:r>
          </w:p>
          <w:p w14:paraId="122D20C3" w14:textId="77777777" w:rsidR="00427EC8" w:rsidRPr="00306B16" w:rsidRDefault="00427EC8" w:rsidP="0079451B">
            <w:pPr>
              <w:pStyle w:val="BTableHeadingRowRightAligned"/>
              <w:rPr>
                <w:rFonts w:asciiTheme="minorHAnsi" w:hAnsiTheme="minorHAnsi" w:cstheme="minorHAnsi"/>
                <w:color w:val="FFFFFF" w:themeColor="background1"/>
                <w:highlight w:val="yellow"/>
              </w:rPr>
            </w:pPr>
            <w:r w:rsidRPr="00306B16">
              <w:rPr>
                <w:rFonts w:asciiTheme="minorHAnsi" w:hAnsiTheme="minorHAnsi" w:cstheme="minorHAnsi"/>
                <w:color w:val="FFFFFF" w:themeColor="background1"/>
              </w:rPr>
              <w:t>Estimated Outcome</w:t>
            </w:r>
          </w:p>
        </w:tc>
        <w:tc>
          <w:tcPr>
            <w:tcW w:w="1073" w:type="dxa"/>
            <w:tcBorders>
              <w:left w:val="nil"/>
              <w:bottom w:val="single" w:sz="4" w:space="0" w:color="auto"/>
              <w:right w:val="nil"/>
            </w:tcBorders>
            <w:shd w:val="clear" w:color="auto" w:fill="6E46E0"/>
          </w:tcPr>
          <w:p w14:paraId="684E9C20"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2026-27 Budget</w:t>
            </w:r>
          </w:p>
          <w:p w14:paraId="2AC855D0" w14:textId="77777777" w:rsidR="00427EC8" w:rsidRPr="00306B16" w:rsidRDefault="00427EC8" w:rsidP="0079451B">
            <w:pPr>
              <w:pStyle w:val="BTableHeadingRowRightAligned"/>
              <w:rPr>
                <w:rFonts w:asciiTheme="minorHAnsi" w:hAnsiTheme="minorHAnsi" w:cstheme="minorHAnsi"/>
                <w:color w:val="FFFFFF" w:themeColor="background1"/>
                <w:highlight w:val="yellow"/>
              </w:rPr>
            </w:pPr>
          </w:p>
        </w:tc>
        <w:tc>
          <w:tcPr>
            <w:tcW w:w="1101" w:type="dxa"/>
            <w:tcBorders>
              <w:left w:val="nil"/>
              <w:bottom w:val="single" w:sz="4" w:space="0" w:color="auto"/>
              <w:right w:val="nil"/>
            </w:tcBorders>
            <w:shd w:val="clear" w:color="auto" w:fill="6E46E0"/>
          </w:tcPr>
          <w:p w14:paraId="6290CC66"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2027-28 Estimate</w:t>
            </w:r>
          </w:p>
          <w:p w14:paraId="67FE5BF7" w14:textId="77777777" w:rsidR="00427EC8" w:rsidRPr="00306B16" w:rsidRDefault="00427EC8" w:rsidP="0079451B">
            <w:pPr>
              <w:pStyle w:val="TableHeadingRowRightAligned"/>
              <w:keepNext/>
              <w:keepLines/>
              <w:rPr>
                <w:rFonts w:cstheme="minorHAnsi"/>
                <w:color w:val="FFFFFF" w:themeColor="background1"/>
                <w:highlight w:val="yellow"/>
              </w:rPr>
            </w:pPr>
          </w:p>
        </w:tc>
        <w:tc>
          <w:tcPr>
            <w:tcW w:w="1101" w:type="dxa"/>
            <w:tcBorders>
              <w:left w:val="nil"/>
              <w:bottom w:val="single" w:sz="4" w:space="0" w:color="auto"/>
              <w:right w:val="nil"/>
            </w:tcBorders>
            <w:shd w:val="clear" w:color="auto" w:fill="6E46E0"/>
          </w:tcPr>
          <w:p w14:paraId="241AF6B0"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2028-29 Estimate</w:t>
            </w:r>
          </w:p>
          <w:p w14:paraId="39767D41" w14:textId="77777777" w:rsidR="00427EC8" w:rsidRPr="00306B16" w:rsidRDefault="00427EC8" w:rsidP="0079451B">
            <w:pPr>
              <w:pStyle w:val="TableHeadingRowRightAligned"/>
              <w:keepNext/>
              <w:keepLines/>
              <w:rPr>
                <w:rFonts w:cstheme="minorHAnsi"/>
                <w:color w:val="FFFFFF" w:themeColor="background1"/>
                <w:highlight w:val="yellow"/>
              </w:rPr>
            </w:pPr>
          </w:p>
        </w:tc>
        <w:tc>
          <w:tcPr>
            <w:tcW w:w="1101" w:type="dxa"/>
            <w:tcBorders>
              <w:left w:val="nil"/>
              <w:bottom w:val="single" w:sz="4" w:space="0" w:color="auto"/>
              <w:right w:val="nil"/>
            </w:tcBorders>
            <w:shd w:val="clear" w:color="auto" w:fill="6E46E0"/>
          </w:tcPr>
          <w:p w14:paraId="11AFECC0"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2029-30 Estimate</w:t>
            </w:r>
          </w:p>
          <w:p w14:paraId="251A35D4" w14:textId="77777777" w:rsidR="00427EC8" w:rsidRPr="00306B16" w:rsidRDefault="00427EC8" w:rsidP="0079451B">
            <w:pPr>
              <w:pStyle w:val="TableHeadingRowRightAligned"/>
              <w:keepNext/>
              <w:keepLines/>
              <w:rPr>
                <w:rFonts w:cstheme="minorHAnsi"/>
                <w:color w:val="FFFFFF" w:themeColor="background1"/>
                <w:highlight w:val="yellow"/>
              </w:rPr>
            </w:pPr>
          </w:p>
        </w:tc>
      </w:tr>
      <w:tr w:rsidR="00427EC8" w:rsidRPr="00306B16" w14:paraId="1475E5F5" w14:textId="77777777" w:rsidTr="00EC5DEA">
        <w:tc>
          <w:tcPr>
            <w:tcW w:w="2153" w:type="dxa"/>
            <w:tcBorders>
              <w:top w:val="nil"/>
              <w:left w:val="nil"/>
              <w:bottom w:val="nil"/>
              <w:right w:val="nil"/>
            </w:tcBorders>
          </w:tcPr>
          <w:p w14:paraId="1B2D788A" w14:textId="77777777" w:rsidR="00427EC8" w:rsidRPr="00306B16" w:rsidRDefault="00427EC8">
            <w:pPr>
              <w:pStyle w:val="TableText0"/>
              <w:keepNext/>
              <w:keepLines/>
              <w:rPr>
                <w:rFonts w:cstheme="minorHAnsi"/>
                <w:b/>
              </w:rPr>
            </w:pPr>
            <w:r w:rsidRPr="00306B16" w:rsidDel="005C4767">
              <w:rPr>
                <w:rFonts w:cstheme="minorHAnsi"/>
                <w:b/>
              </w:rPr>
              <w:t>Dividends</w:t>
            </w:r>
          </w:p>
        </w:tc>
        <w:tc>
          <w:tcPr>
            <w:tcW w:w="1073" w:type="dxa"/>
            <w:tcBorders>
              <w:top w:val="nil"/>
              <w:left w:val="nil"/>
              <w:bottom w:val="nil"/>
              <w:right w:val="nil"/>
            </w:tcBorders>
          </w:tcPr>
          <w:p w14:paraId="3A76176E" w14:textId="77777777" w:rsidR="00427EC8" w:rsidRPr="00306B16" w:rsidRDefault="00427EC8">
            <w:pPr>
              <w:pStyle w:val="Tablefigure"/>
              <w:keepNext/>
              <w:keepLines/>
              <w:rPr>
                <w:rFonts w:cstheme="minorHAnsi"/>
                <w:b/>
                <w:highlight w:val="yellow"/>
              </w:rPr>
            </w:pPr>
          </w:p>
        </w:tc>
        <w:tc>
          <w:tcPr>
            <w:tcW w:w="1517" w:type="dxa"/>
            <w:tcBorders>
              <w:top w:val="nil"/>
              <w:left w:val="nil"/>
              <w:bottom w:val="nil"/>
              <w:right w:val="nil"/>
            </w:tcBorders>
          </w:tcPr>
          <w:p w14:paraId="5F6DB3DF" w14:textId="77777777" w:rsidR="00427EC8" w:rsidRPr="00306B16" w:rsidRDefault="00427EC8">
            <w:pPr>
              <w:pStyle w:val="Tablefigure"/>
              <w:keepNext/>
              <w:keepLines/>
              <w:rPr>
                <w:rFonts w:cstheme="minorHAnsi"/>
                <w:b/>
                <w:highlight w:val="yellow"/>
              </w:rPr>
            </w:pPr>
          </w:p>
        </w:tc>
        <w:tc>
          <w:tcPr>
            <w:tcW w:w="1073" w:type="dxa"/>
            <w:tcBorders>
              <w:top w:val="nil"/>
              <w:left w:val="nil"/>
              <w:bottom w:val="nil"/>
              <w:right w:val="nil"/>
            </w:tcBorders>
          </w:tcPr>
          <w:p w14:paraId="0E9A54D8" w14:textId="77777777" w:rsidR="00427EC8" w:rsidRPr="00306B16" w:rsidRDefault="00427EC8">
            <w:pPr>
              <w:pStyle w:val="Tablefigure"/>
              <w:keepNext/>
              <w:keepLines/>
              <w:rPr>
                <w:rFonts w:cstheme="minorHAnsi"/>
                <w:b/>
                <w:highlight w:val="yellow"/>
              </w:rPr>
            </w:pPr>
          </w:p>
        </w:tc>
        <w:tc>
          <w:tcPr>
            <w:tcW w:w="1101" w:type="dxa"/>
            <w:tcBorders>
              <w:top w:val="nil"/>
              <w:left w:val="nil"/>
              <w:bottom w:val="nil"/>
              <w:right w:val="nil"/>
            </w:tcBorders>
          </w:tcPr>
          <w:p w14:paraId="51B5AC59" w14:textId="77777777" w:rsidR="00427EC8" w:rsidRPr="00306B16" w:rsidRDefault="00427EC8">
            <w:pPr>
              <w:pStyle w:val="Tablefigure"/>
              <w:keepNext/>
              <w:keepLines/>
              <w:rPr>
                <w:rFonts w:cstheme="minorHAnsi"/>
                <w:b/>
                <w:highlight w:val="yellow"/>
              </w:rPr>
            </w:pPr>
          </w:p>
        </w:tc>
        <w:tc>
          <w:tcPr>
            <w:tcW w:w="1101" w:type="dxa"/>
            <w:tcBorders>
              <w:top w:val="nil"/>
              <w:left w:val="nil"/>
              <w:bottom w:val="nil"/>
              <w:right w:val="nil"/>
            </w:tcBorders>
          </w:tcPr>
          <w:p w14:paraId="41A1AFEB" w14:textId="77777777" w:rsidR="00427EC8" w:rsidRPr="00306B16" w:rsidRDefault="00427EC8">
            <w:pPr>
              <w:pStyle w:val="Tablefigure"/>
              <w:keepNext/>
              <w:keepLines/>
              <w:rPr>
                <w:rFonts w:cstheme="minorHAnsi"/>
                <w:b/>
                <w:highlight w:val="yellow"/>
              </w:rPr>
            </w:pPr>
          </w:p>
        </w:tc>
        <w:tc>
          <w:tcPr>
            <w:tcW w:w="1101" w:type="dxa"/>
            <w:tcBorders>
              <w:top w:val="nil"/>
              <w:left w:val="nil"/>
              <w:bottom w:val="nil"/>
              <w:right w:val="nil"/>
            </w:tcBorders>
          </w:tcPr>
          <w:p w14:paraId="72E69F30" w14:textId="77777777" w:rsidR="00427EC8" w:rsidRPr="00306B16" w:rsidRDefault="00427EC8">
            <w:pPr>
              <w:pStyle w:val="Tablefigure"/>
              <w:keepNext/>
              <w:keepLines/>
              <w:rPr>
                <w:rFonts w:cstheme="minorHAnsi"/>
                <w:b/>
                <w:highlight w:val="yellow"/>
              </w:rPr>
            </w:pPr>
          </w:p>
        </w:tc>
      </w:tr>
      <w:tr w:rsidR="00427EC8" w:rsidRPr="00306B16" w14:paraId="61526832" w14:textId="77777777" w:rsidTr="00EC5DEA">
        <w:tc>
          <w:tcPr>
            <w:tcW w:w="2153" w:type="dxa"/>
            <w:tcBorders>
              <w:top w:val="nil"/>
              <w:left w:val="nil"/>
              <w:bottom w:val="nil"/>
              <w:right w:val="nil"/>
            </w:tcBorders>
          </w:tcPr>
          <w:p w14:paraId="0A03A2AD" w14:textId="77777777" w:rsidR="00427EC8" w:rsidRPr="00306B16" w:rsidRDefault="00427EC8" w:rsidP="00EC5DEA">
            <w:pPr>
              <w:pStyle w:val="TableText0"/>
              <w:keepNext/>
              <w:keepLines/>
              <w:rPr>
                <w:rFonts w:cstheme="minorHAnsi"/>
              </w:rPr>
            </w:pPr>
            <w:r w:rsidRPr="00306B16" w:rsidDel="005C4767">
              <w:rPr>
                <w:rFonts w:cstheme="minorHAnsi"/>
              </w:rPr>
              <w:t>Dividends - Icon Water</w:t>
            </w:r>
          </w:p>
        </w:tc>
        <w:tc>
          <w:tcPr>
            <w:tcW w:w="1073" w:type="dxa"/>
            <w:tcBorders>
              <w:top w:val="nil"/>
              <w:left w:val="nil"/>
              <w:bottom w:val="nil"/>
              <w:right w:val="nil"/>
            </w:tcBorders>
          </w:tcPr>
          <w:p w14:paraId="488482F1" w14:textId="77777777" w:rsidR="00427EC8" w:rsidRPr="00306B16" w:rsidRDefault="00427EC8" w:rsidP="00EC5DEA">
            <w:pPr>
              <w:pStyle w:val="Tablefigure"/>
              <w:keepNext/>
              <w:keepLines/>
              <w:rPr>
                <w:rFonts w:cstheme="minorHAnsi"/>
                <w:highlight w:val="yellow"/>
              </w:rPr>
            </w:pPr>
            <w:r w:rsidRPr="00306B16">
              <w:rPr>
                <w:rFonts w:cstheme="minorHAnsi"/>
              </w:rPr>
              <w:t xml:space="preserve">49,995 </w:t>
            </w:r>
          </w:p>
        </w:tc>
        <w:tc>
          <w:tcPr>
            <w:tcW w:w="1517" w:type="dxa"/>
            <w:tcBorders>
              <w:top w:val="nil"/>
              <w:left w:val="nil"/>
              <w:bottom w:val="nil"/>
              <w:right w:val="nil"/>
            </w:tcBorders>
          </w:tcPr>
          <w:p w14:paraId="1EA024F4" w14:textId="77777777" w:rsidR="00427EC8" w:rsidRPr="00306B16" w:rsidRDefault="00427EC8" w:rsidP="00EC5DEA">
            <w:pPr>
              <w:pStyle w:val="Tablefigure"/>
              <w:keepNext/>
              <w:keepLines/>
              <w:rPr>
                <w:rFonts w:cstheme="minorHAnsi"/>
                <w:highlight w:val="yellow"/>
              </w:rPr>
            </w:pPr>
            <w:r w:rsidRPr="00306B16">
              <w:rPr>
                <w:rFonts w:cstheme="minorHAnsi"/>
              </w:rPr>
              <w:t xml:space="preserve">40,967 </w:t>
            </w:r>
          </w:p>
        </w:tc>
        <w:tc>
          <w:tcPr>
            <w:tcW w:w="1073" w:type="dxa"/>
            <w:tcBorders>
              <w:top w:val="nil"/>
              <w:left w:val="nil"/>
              <w:bottom w:val="nil"/>
              <w:right w:val="nil"/>
            </w:tcBorders>
          </w:tcPr>
          <w:p w14:paraId="00B67079" w14:textId="77777777" w:rsidR="00427EC8" w:rsidRPr="00306B16" w:rsidRDefault="00427EC8" w:rsidP="00EC5DEA">
            <w:pPr>
              <w:pStyle w:val="Tablefigure"/>
              <w:keepNext/>
              <w:keepLines/>
              <w:rPr>
                <w:rFonts w:cstheme="minorHAnsi"/>
                <w:highlight w:val="yellow"/>
              </w:rPr>
            </w:pPr>
            <w:r w:rsidRPr="00306B16">
              <w:rPr>
                <w:rFonts w:cstheme="minorHAnsi"/>
              </w:rPr>
              <w:t xml:space="preserve">79,720 </w:t>
            </w:r>
          </w:p>
        </w:tc>
        <w:tc>
          <w:tcPr>
            <w:tcW w:w="1101" w:type="dxa"/>
            <w:tcBorders>
              <w:top w:val="nil"/>
              <w:left w:val="nil"/>
              <w:bottom w:val="nil"/>
              <w:right w:val="nil"/>
            </w:tcBorders>
          </w:tcPr>
          <w:p w14:paraId="72057E89" w14:textId="77777777" w:rsidR="00427EC8" w:rsidRPr="00306B16" w:rsidRDefault="00427EC8" w:rsidP="00EC5DEA">
            <w:pPr>
              <w:pStyle w:val="Tablefigure"/>
              <w:keepNext/>
              <w:keepLines/>
              <w:rPr>
                <w:rFonts w:cstheme="minorHAnsi"/>
                <w:highlight w:val="yellow"/>
              </w:rPr>
            </w:pPr>
            <w:r w:rsidRPr="00306B16">
              <w:rPr>
                <w:rFonts w:cstheme="minorHAnsi"/>
              </w:rPr>
              <w:t xml:space="preserve">77,466 </w:t>
            </w:r>
          </w:p>
        </w:tc>
        <w:tc>
          <w:tcPr>
            <w:tcW w:w="1101" w:type="dxa"/>
            <w:tcBorders>
              <w:top w:val="nil"/>
              <w:left w:val="nil"/>
              <w:bottom w:val="nil"/>
              <w:right w:val="nil"/>
            </w:tcBorders>
          </w:tcPr>
          <w:p w14:paraId="57D450E5" w14:textId="77777777" w:rsidR="00427EC8" w:rsidRPr="00306B16" w:rsidRDefault="00427EC8" w:rsidP="00EC5DEA">
            <w:pPr>
              <w:pStyle w:val="Tablefigure"/>
              <w:keepNext/>
              <w:keepLines/>
              <w:rPr>
                <w:rFonts w:cstheme="minorHAnsi"/>
                <w:highlight w:val="yellow"/>
              </w:rPr>
            </w:pPr>
            <w:r w:rsidRPr="00306B16">
              <w:rPr>
                <w:rFonts w:cstheme="minorHAnsi"/>
              </w:rPr>
              <w:t xml:space="preserve">83,521 </w:t>
            </w:r>
          </w:p>
        </w:tc>
        <w:tc>
          <w:tcPr>
            <w:tcW w:w="1101" w:type="dxa"/>
            <w:tcBorders>
              <w:top w:val="nil"/>
              <w:left w:val="nil"/>
              <w:bottom w:val="nil"/>
              <w:right w:val="nil"/>
            </w:tcBorders>
          </w:tcPr>
          <w:p w14:paraId="073041A1" w14:textId="77777777" w:rsidR="00427EC8" w:rsidRPr="00306B16" w:rsidRDefault="00427EC8" w:rsidP="00EC5DEA">
            <w:pPr>
              <w:pStyle w:val="Tablefigure"/>
              <w:keepNext/>
              <w:keepLines/>
              <w:rPr>
                <w:rFonts w:cstheme="minorHAnsi"/>
                <w:highlight w:val="yellow"/>
              </w:rPr>
            </w:pPr>
            <w:r w:rsidRPr="00306B16">
              <w:rPr>
                <w:rFonts w:cstheme="minorHAnsi"/>
              </w:rPr>
              <w:t xml:space="preserve">72,839 </w:t>
            </w:r>
          </w:p>
        </w:tc>
      </w:tr>
      <w:tr w:rsidR="00427EC8" w:rsidRPr="00306B16" w14:paraId="2CE49B4F" w14:textId="77777777" w:rsidTr="00EC5DEA">
        <w:tc>
          <w:tcPr>
            <w:tcW w:w="2153" w:type="dxa"/>
            <w:tcBorders>
              <w:top w:val="nil"/>
              <w:left w:val="nil"/>
              <w:bottom w:val="nil"/>
              <w:right w:val="nil"/>
            </w:tcBorders>
          </w:tcPr>
          <w:p w14:paraId="31743489" w14:textId="77777777" w:rsidR="00427EC8" w:rsidRPr="00306B16" w:rsidRDefault="00427EC8">
            <w:pPr>
              <w:pStyle w:val="TableText0"/>
              <w:keepNext/>
              <w:keepLines/>
              <w:rPr>
                <w:rFonts w:cstheme="minorHAnsi"/>
              </w:rPr>
            </w:pPr>
            <w:r w:rsidRPr="00306B16" w:rsidDel="005C4767">
              <w:rPr>
                <w:rFonts w:cstheme="minorHAnsi"/>
              </w:rPr>
              <w:t>Dividends - CIT Solutions</w:t>
            </w:r>
          </w:p>
        </w:tc>
        <w:tc>
          <w:tcPr>
            <w:tcW w:w="1073" w:type="dxa"/>
            <w:tcBorders>
              <w:top w:val="nil"/>
              <w:left w:val="nil"/>
              <w:bottom w:val="nil"/>
              <w:right w:val="nil"/>
            </w:tcBorders>
          </w:tcPr>
          <w:p w14:paraId="52103499" w14:textId="77777777" w:rsidR="00427EC8" w:rsidRPr="00306B16" w:rsidRDefault="00427EC8">
            <w:pPr>
              <w:pStyle w:val="Tablefigure"/>
              <w:keepNext/>
              <w:keepLines/>
              <w:rPr>
                <w:rFonts w:cstheme="minorHAnsi"/>
              </w:rPr>
            </w:pPr>
            <w:r w:rsidRPr="00306B16">
              <w:rPr>
                <w:rFonts w:cstheme="minorHAnsi"/>
              </w:rPr>
              <w:t>0</w:t>
            </w:r>
            <w:r w:rsidRPr="00306B16" w:rsidDel="005C4767">
              <w:rPr>
                <w:rFonts w:cstheme="minorHAnsi"/>
              </w:rPr>
              <w:t xml:space="preserve"> </w:t>
            </w:r>
          </w:p>
        </w:tc>
        <w:tc>
          <w:tcPr>
            <w:tcW w:w="1517" w:type="dxa"/>
            <w:tcBorders>
              <w:top w:val="nil"/>
              <w:left w:val="nil"/>
              <w:bottom w:val="nil"/>
              <w:right w:val="nil"/>
            </w:tcBorders>
          </w:tcPr>
          <w:p w14:paraId="52BEC0B3" w14:textId="77777777" w:rsidR="00427EC8" w:rsidRPr="00306B16" w:rsidRDefault="00427EC8">
            <w:pPr>
              <w:pStyle w:val="Tablefigure"/>
              <w:keepNext/>
              <w:keepLines/>
              <w:rPr>
                <w:rFonts w:cstheme="minorHAnsi"/>
              </w:rPr>
            </w:pPr>
            <w:r w:rsidRPr="00306B16">
              <w:rPr>
                <w:rFonts w:cstheme="minorHAnsi"/>
              </w:rPr>
              <w:t>0</w:t>
            </w:r>
            <w:r w:rsidRPr="00306B16" w:rsidDel="005C4767">
              <w:rPr>
                <w:rFonts w:cstheme="minorHAnsi"/>
              </w:rPr>
              <w:t xml:space="preserve"> </w:t>
            </w:r>
          </w:p>
        </w:tc>
        <w:tc>
          <w:tcPr>
            <w:tcW w:w="1073" w:type="dxa"/>
            <w:tcBorders>
              <w:top w:val="nil"/>
              <w:left w:val="nil"/>
              <w:bottom w:val="nil"/>
              <w:right w:val="nil"/>
            </w:tcBorders>
          </w:tcPr>
          <w:p w14:paraId="7AF37B2D" w14:textId="77777777" w:rsidR="00427EC8" w:rsidRPr="00306B16" w:rsidRDefault="00427EC8">
            <w:pPr>
              <w:pStyle w:val="Tablefigure"/>
              <w:keepNext/>
              <w:keepLines/>
              <w:rPr>
                <w:rFonts w:cstheme="minorHAnsi"/>
              </w:rPr>
            </w:pPr>
            <w:r w:rsidRPr="00306B16">
              <w:rPr>
                <w:rFonts w:cstheme="minorHAnsi"/>
              </w:rPr>
              <w:t>0</w:t>
            </w:r>
            <w:r w:rsidRPr="00306B16" w:rsidDel="005C4767">
              <w:rPr>
                <w:rFonts w:cstheme="minorHAnsi"/>
              </w:rPr>
              <w:t xml:space="preserve"> </w:t>
            </w:r>
          </w:p>
        </w:tc>
        <w:tc>
          <w:tcPr>
            <w:tcW w:w="1101" w:type="dxa"/>
            <w:tcBorders>
              <w:top w:val="nil"/>
              <w:left w:val="nil"/>
              <w:bottom w:val="nil"/>
              <w:right w:val="nil"/>
            </w:tcBorders>
          </w:tcPr>
          <w:p w14:paraId="69C9599E" w14:textId="77777777" w:rsidR="00427EC8" w:rsidRPr="00306B16" w:rsidRDefault="00427EC8">
            <w:pPr>
              <w:pStyle w:val="Tablefigure"/>
              <w:keepNext/>
              <w:keepLines/>
              <w:rPr>
                <w:rFonts w:cstheme="minorHAnsi"/>
              </w:rPr>
            </w:pPr>
            <w:r w:rsidRPr="00306B16">
              <w:rPr>
                <w:rFonts w:cstheme="minorHAnsi"/>
              </w:rPr>
              <w:t>0</w:t>
            </w:r>
            <w:r w:rsidRPr="00306B16" w:rsidDel="00BA7295">
              <w:rPr>
                <w:rFonts w:cstheme="minorHAnsi"/>
              </w:rPr>
              <w:t xml:space="preserve"> </w:t>
            </w:r>
          </w:p>
        </w:tc>
        <w:tc>
          <w:tcPr>
            <w:tcW w:w="1101" w:type="dxa"/>
            <w:tcBorders>
              <w:top w:val="nil"/>
              <w:left w:val="nil"/>
              <w:bottom w:val="nil"/>
              <w:right w:val="nil"/>
            </w:tcBorders>
          </w:tcPr>
          <w:p w14:paraId="6C7FEE5E" w14:textId="77777777" w:rsidR="00427EC8" w:rsidRPr="00306B16" w:rsidRDefault="00427EC8">
            <w:pPr>
              <w:pStyle w:val="Tablefigure"/>
              <w:keepNext/>
              <w:keepLines/>
              <w:rPr>
                <w:rFonts w:cstheme="minorHAnsi"/>
              </w:rPr>
            </w:pPr>
            <w:r w:rsidRPr="00306B16">
              <w:rPr>
                <w:rFonts w:cstheme="minorHAnsi"/>
              </w:rPr>
              <w:t>0</w:t>
            </w:r>
            <w:r w:rsidRPr="00306B16" w:rsidDel="00BA7295">
              <w:rPr>
                <w:rFonts w:cstheme="minorHAnsi"/>
              </w:rPr>
              <w:t xml:space="preserve"> </w:t>
            </w:r>
          </w:p>
        </w:tc>
        <w:tc>
          <w:tcPr>
            <w:tcW w:w="1101" w:type="dxa"/>
            <w:tcBorders>
              <w:top w:val="nil"/>
              <w:left w:val="nil"/>
              <w:bottom w:val="nil"/>
              <w:right w:val="nil"/>
            </w:tcBorders>
          </w:tcPr>
          <w:p w14:paraId="02E8828A" w14:textId="77777777" w:rsidR="00427EC8" w:rsidRPr="00306B16" w:rsidRDefault="00427EC8">
            <w:pPr>
              <w:pStyle w:val="Tablefigure"/>
              <w:keepNext/>
              <w:keepLines/>
              <w:rPr>
                <w:rFonts w:cstheme="minorHAnsi"/>
              </w:rPr>
            </w:pPr>
            <w:r w:rsidRPr="00306B16">
              <w:rPr>
                <w:rFonts w:cstheme="minorHAnsi"/>
              </w:rPr>
              <w:t>0</w:t>
            </w:r>
            <w:r w:rsidRPr="00306B16" w:rsidDel="00BA7295">
              <w:rPr>
                <w:rFonts w:cstheme="minorHAnsi"/>
              </w:rPr>
              <w:t xml:space="preserve"> </w:t>
            </w:r>
          </w:p>
        </w:tc>
      </w:tr>
      <w:tr w:rsidR="00427EC8" w:rsidRPr="00306B16" w14:paraId="42C730C4" w14:textId="77777777" w:rsidTr="00EC5DEA">
        <w:tc>
          <w:tcPr>
            <w:tcW w:w="2153" w:type="dxa"/>
            <w:tcBorders>
              <w:top w:val="nil"/>
              <w:left w:val="nil"/>
              <w:bottom w:val="nil"/>
              <w:right w:val="nil"/>
            </w:tcBorders>
          </w:tcPr>
          <w:p w14:paraId="592701DD" w14:textId="77777777" w:rsidR="00427EC8" w:rsidRPr="00306B16" w:rsidRDefault="00427EC8" w:rsidP="00B204E8">
            <w:pPr>
              <w:pStyle w:val="TableText0"/>
              <w:keepNext/>
              <w:keepLines/>
              <w:rPr>
                <w:rFonts w:cstheme="minorHAnsi"/>
              </w:rPr>
            </w:pPr>
            <w:r w:rsidRPr="00306B16" w:rsidDel="005C4767">
              <w:rPr>
                <w:rFonts w:cstheme="minorHAnsi"/>
              </w:rPr>
              <w:t>Dividends - Suburban Land Agency and City Renewal Authority</w:t>
            </w:r>
            <w:r>
              <w:rPr>
                <w:rStyle w:val="FootnoteReference"/>
                <w:rFonts w:cstheme="minorHAnsi"/>
              </w:rPr>
              <w:footnoteReference w:id="11"/>
            </w:r>
          </w:p>
        </w:tc>
        <w:tc>
          <w:tcPr>
            <w:tcW w:w="1073" w:type="dxa"/>
            <w:tcBorders>
              <w:top w:val="nil"/>
              <w:left w:val="nil"/>
              <w:bottom w:val="nil"/>
              <w:right w:val="nil"/>
            </w:tcBorders>
          </w:tcPr>
          <w:p w14:paraId="487F55CC" w14:textId="77777777" w:rsidR="00427EC8" w:rsidRPr="00306B16" w:rsidRDefault="00427EC8" w:rsidP="00B204E8">
            <w:pPr>
              <w:pStyle w:val="Tablefigure"/>
              <w:keepNext/>
              <w:keepLines/>
              <w:rPr>
                <w:rFonts w:cstheme="minorHAnsi"/>
                <w:highlight w:val="yellow"/>
              </w:rPr>
            </w:pPr>
            <w:r w:rsidRPr="00306B16">
              <w:rPr>
                <w:rFonts w:cstheme="minorHAnsi"/>
              </w:rPr>
              <w:t xml:space="preserve">128,874 </w:t>
            </w:r>
          </w:p>
        </w:tc>
        <w:tc>
          <w:tcPr>
            <w:tcW w:w="1517" w:type="dxa"/>
            <w:tcBorders>
              <w:top w:val="nil"/>
              <w:left w:val="nil"/>
              <w:bottom w:val="nil"/>
              <w:right w:val="nil"/>
            </w:tcBorders>
          </w:tcPr>
          <w:p w14:paraId="580B5D22" w14:textId="77777777" w:rsidR="00427EC8" w:rsidRPr="00306B16" w:rsidRDefault="00427EC8" w:rsidP="00B204E8">
            <w:pPr>
              <w:pStyle w:val="Tablefigure"/>
              <w:keepNext/>
              <w:keepLines/>
              <w:rPr>
                <w:rFonts w:cstheme="minorHAnsi"/>
                <w:highlight w:val="yellow"/>
              </w:rPr>
            </w:pPr>
            <w:r w:rsidRPr="00306B16">
              <w:rPr>
                <w:rFonts w:cstheme="minorHAnsi"/>
              </w:rPr>
              <w:t xml:space="preserve">87,903 </w:t>
            </w:r>
          </w:p>
        </w:tc>
        <w:tc>
          <w:tcPr>
            <w:tcW w:w="1073" w:type="dxa"/>
            <w:tcBorders>
              <w:top w:val="nil"/>
              <w:left w:val="nil"/>
              <w:bottom w:val="nil"/>
              <w:right w:val="nil"/>
            </w:tcBorders>
          </w:tcPr>
          <w:p w14:paraId="4700BC04" w14:textId="77777777" w:rsidR="00427EC8" w:rsidRPr="00306B16" w:rsidRDefault="00427EC8" w:rsidP="00B204E8">
            <w:pPr>
              <w:pStyle w:val="Tablefigure"/>
              <w:keepNext/>
              <w:keepLines/>
              <w:rPr>
                <w:rFonts w:cstheme="minorHAnsi"/>
                <w:highlight w:val="yellow"/>
              </w:rPr>
            </w:pPr>
            <w:r w:rsidRPr="00306B16">
              <w:rPr>
                <w:rFonts w:cstheme="minorHAnsi"/>
              </w:rPr>
              <w:t xml:space="preserve">95,176 </w:t>
            </w:r>
          </w:p>
        </w:tc>
        <w:tc>
          <w:tcPr>
            <w:tcW w:w="1101" w:type="dxa"/>
            <w:tcBorders>
              <w:top w:val="nil"/>
              <w:left w:val="nil"/>
              <w:bottom w:val="nil"/>
              <w:right w:val="nil"/>
            </w:tcBorders>
          </w:tcPr>
          <w:p w14:paraId="0239B70E" w14:textId="77777777" w:rsidR="00427EC8" w:rsidRPr="00306B16" w:rsidRDefault="00427EC8" w:rsidP="00B204E8">
            <w:pPr>
              <w:pStyle w:val="Tablefigure"/>
              <w:keepNext/>
              <w:keepLines/>
              <w:rPr>
                <w:rFonts w:cstheme="minorHAnsi"/>
                <w:highlight w:val="yellow"/>
              </w:rPr>
            </w:pPr>
            <w:r w:rsidRPr="00306B16">
              <w:rPr>
                <w:rFonts w:cstheme="minorHAnsi"/>
              </w:rPr>
              <w:t xml:space="preserve">98,084 </w:t>
            </w:r>
          </w:p>
        </w:tc>
        <w:tc>
          <w:tcPr>
            <w:tcW w:w="1101" w:type="dxa"/>
            <w:tcBorders>
              <w:top w:val="nil"/>
              <w:left w:val="nil"/>
              <w:bottom w:val="nil"/>
              <w:right w:val="nil"/>
            </w:tcBorders>
          </w:tcPr>
          <w:p w14:paraId="7B304024" w14:textId="77777777" w:rsidR="00427EC8" w:rsidRPr="00306B16" w:rsidRDefault="00427EC8" w:rsidP="00B204E8">
            <w:pPr>
              <w:pStyle w:val="Tablefigure"/>
              <w:keepNext/>
              <w:keepLines/>
              <w:rPr>
                <w:rFonts w:cstheme="minorHAnsi"/>
                <w:highlight w:val="yellow"/>
              </w:rPr>
            </w:pPr>
            <w:r w:rsidRPr="00306B16">
              <w:rPr>
                <w:rFonts w:cstheme="minorHAnsi"/>
              </w:rPr>
              <w:t xml:space="preserve">131,426 </w:t>
            </w:r>
          </w:p>
        </w:tc>
        <w:tc>
          <w:tcPr>
            <w:tcW w:w="1101" w:type="dxa"/>
            <w:tcBorders>
              <w:top w:val="nil"/>
              <w:left w:val="nil"/>
              <w:bottom w:val="nil"/>
              <w:right w:val="nil"/>
            </w:tcBorders>
          </w:tcPr>
          <w:p w14:paraId="05199DCB" w14:textId="77777777" w:rsidR="00427EC8" w:rsidRPr="00306B16" w:rsidRDefault="00427EC8" w:rsidP="00B204E8">
            <w:pPr>
              <w:pStyle w:val="Tablefigure"/>
              <w:keepNext/>
              <w:keepLines/>
              <w:rPr>
                <w:rFonts w:cstheme="minorHAnsi"/>
                <w:highlight w:val="yellow"/>
              </w:rPr>
            </w:pPr>
            <w:r w:rsidRPr="00306B16">
              <w:rPr>
                <w:rFonts w:cstheme="minorHAnsi"/>
              </w:rPr>
              <w:t xml:space="preserve">56,296 </w:t>
            </w:r>
          </w:p>
        </w:tc>
      </w:tr>
      <w:tr w:rsidR="00427EC8" w:rsidRPr="00306B16" w14:paraId="7BD0C021" w14:textId="77777777" w:rsidTr="00EC5DEA">
        <w:tc>
          <w:tcPr>
            <w:tcW w:w="2153" w:type="dxa"/>
            <w:tcBorders>
              <w:top w:val="nil"/>
              <w:left w:val="nil"/>
              <w:bottom w:val="nil"/>
              <w:right w:val="nil"/>
            </w:tcBorders>
            <w:vAlign w:val="bottom"/>
          </w:tcPr>
          <w:p w14:paraId="6EA695A2" w14:textId="77777777" w:rsidR="00427EC8" w:rsidRPr="00306B16" w:rsidRDefault="00427EC8" w:rsidP="00B204E8">
            <w:pPr>
              <w:pStyle w:val="TableText0"/>
              <w:keepNext/>
              <w:keepLines/>
              <w:rPr>
                <w:rFonts w:cstheme="minorHAnsi"/>
                <w:b/>
              </w:rPr>
            </w:pPr>
            <w:r w:rsidRPr="00306B16" w:rsidDel="005C4767">
              <w:rPr>
                <w:rFonts w:cstheme="minorHAnsi"/>
                <w:b/>
              </w:rPr>
              <w:t>Total dividends</w:t>
            </w:r>
          </w:p>
        </w:tc>
        <w:tc>
          <w:tcPr>
            <w:tcW w:w="1073" w:type="dxa"/>
            <w:tcBorders>
              <w:top w:val="nil"/>
              <w:left w:val="nil"/>
              <w:bottom w:val="nil"/>
              <w:right w:val="nil"/>
            </w:tcBorders>
          </w:tcPr>
          <w:p w14:paraId="07C75E2B" w14:textId="77777777" w:rsidR="00427EC8" w:rsidRPr="00306B16" w:rsidRDefault="00427EC8" w:rsidP="00B204E8">
            <w:pPr>
              <w:pStyle w:val="Tablefigure"/>
              <w:keepNext/>
              <w:keepLines/>
              <w:rPr>
                <w:rFonts w:cstheme="minorHAnsi"/>
                <w:b/>
                <w:highlight w:val="yellow"/>
              </w:rPr>
            </w:pPr>
            <w:r w:rsidRPr="00306B16">
              <w:rPr>
                <w:rFonts w:cstheme="minorHAnsi"/>
                <w:b/>
              </w:rPr>
              <w:t xml:space="preserve">178,869 </w:t>
            </w:r>
          </w:p>
        </w:tc>
        <w:tc>
          <w:tcPr>
            <w:tcW w:w="1517" w:type="dxa"/>
            <w:tcBorders>
              <w:top w:val="nil"/>
              <w:left w:val="nil"/>
              <w:bottom w:val="nil"/>
              <w:right w:val="nil"/>
            </w:tcBorders>
          </w:tcPr>
          <w:p w14:paraId="067443E8" w14:textId="77777777" w:rsidR="00427EC8" w:rsidRPr="00306B16" w:rsidRDefault="00427EC8" w:rsidP="00B204E8">
            <w:pPr>
              <w:pStyle w:val="Tablefigure"/>
              <w:keepNext/>
              <w:keepLines/>
              <w:rPr>
                <w:rFonts w:cstheme="minorHAnsi"/>
                <w:b/>
                <w:highlight w:val="yellow"/>
              </w:rPr>
            </w:pPr>
            <w:r w:rsidRPr="00306B16">
              <w:rPr>
                <w:rFonts w:cstheme="minorHAnsi"/>
                <w:b/>
              </w:rPr>
              <w:t xml:space="preserve">128,870 </w:t>
            </w:r>
          </w:p>
        </w:tc>
        <w:tc>
          <w:tcPr>
            <w:tcW w:w="1073" w:type="dxa"/>
            <w:tcBorders>
              <w:top w:val="nil"/>
              <w:left w:val="nil"/>
              <w:bottom w:val="nil"/>
              <w:right w:val="nil"/>
            </w:tcBorders>
          </w:tcPr>
          <w:p w14:paraId="355DDC2C" w14:textId="77777777" w:rsidR="00427EC8" w:rsidRPr="00306B16" w:rsidRDefault="00427EC8" w:rsidP="00B204E8">
            <w:pPr>
              <w:pStyle w:val="Tablefigure"/>
              <w:keepNext/>
              <w:keepLines/>
              <w:rPr>
                <w:rFonts w:cstheme="minorHAnsi"/>
                <w:b/>
                <w:highlight w:val="yellow"/>
              </w:rPr>
            </w:pPr>
            <w:r w:rsidRPr="00306B16">
              <w:rPr>
                <w:rFonts w:cstheme="minorHAnsi"/>
                <w:b/>
              </w:rPr>
              <w:t xml:space="preserve">174,896 </w:t>
            </w:r>
          </w:p>
        </w:tc>
        <w:tc>
          <w:tcPr>
            <w:tcW w:w="1101" w:type="dxa"/>
            <w:tcBorders>
              <w:top w:val="nil"/>
              <w:left w:val="nil"/>
              <w:bottom w:val="nil"/>
              <w:right w:val="nil"/>
            </w:tcBorders>
          </w:tcPr>
          <w:p w14:paraId="6CD442FF" w14:textId="77777777" w:rsidR="00427EC8" w:rsidRPr="00306B16" w:rsidRDefault="00427EC8" w:rsidP="00B204E8">
            <w:pPr>
              <w:pStyle w:val="Tablefigure"/>
              <w:keepNext/>
              <w:keepLines/>
              <w:rPr>
                <w:rFonts w:cstheme="minorHAnsi"/>
                <w:b/>
                <w:highlight w:val="yellow"/>
              </w:rPr>
            </w:pPr>
            <w:r w:rsidRPr="00306B16">
              <w:rPr>
                <w:rFonts w:cstheme="minorHAnsi"/>
                <w:b/>
              </w:rPr>
              <w:t xml:space="preserve">175,550 </w:t>
            </w:r>
          </w:p>
        </w:tc>
        <w:tc>
          <w:tcPr>
            <w:tcW w:w="1101" w:type="dxa"/>
            <w:tcBorders>
              <w:top w:val="nil"/>
              <w:left w:val="nil"/>
              <w:bottom w:val="nil"/>
              <w:right w:val="nil"/>
            </w:tcBorders>
          </w:tcPr>
          <w:p w14:paraId="261B27A0" w14:textId="77777777" w:rsidR="00427EC8" w:rsidRPr="00306B16" w:rsidRDefault="00427EC8" w:rsidP="00B204E8">
            <w:pPr>
              <w:pStyle w:val="Tablefigure"/>
              <w:keepNext/>
              <w:keepLines/>
              <w:rPr>
                <w:rFonts w:cstheme="minorHAnsi"/>
                <w:b/>
                <w:highlight w:val="yellow"/>
              </w:rPr>
            </w:pPr>
            <w:r w:rsidRPr="00306B16">
              <w:rPr>
                <w:rFonts w:cstheme="minorHAnsi"/>
                <w:b/>
              </w:rPr>
              <w:t xml:space="preserve">214,947 </w:t>
            </w:r>
          </w:p>
        </w:tc>
        <w:tc>
          <w:tcPr>
            <w:tcW w:w="1101" w:type="dxa"/>
            <w:tcBorders>
              <w:top w:val="nil"/>
              <w:left w:val="nil"/>
              <w:bottom w:val="nil"/>
              <w:right w:val="nil"/>
            </w:tcBorders>
          </w:tcPr>
          <w:p w14:paraId="7ACBE9AE" w14:textId="77777777" w:rsidR="00427EC8" w:rsidRPr="00306B16" w:rsidRDefault="00427EC8" w:rsidP="00B204E8">
            <w:pPr>
              <w:pStyle w:val="Tablefigure"/>
              <w:keepNext/>
              <w:keepLines/>
              <w:rPr>
                <w:rFonts w:cstheme="minorHAnsi"/>
                <w:b/>
                <w:highlight w:val="yellow"/>
              </w:rPr>
            </w:pPr>
            <w:r w:rsidRPr="00306B16">
              <w:rPr>
                <w:rFonts w:cstheme="minorHAnsi"/>
                <w:b/>
              </w:rPr>
              <w:t xml:space="preserve">129,135 </w:t>
            </w:r>
          </w:p>
        </w:tc>
      </w:tr>
      <w:tr w:rsidR="00427EC8" w:rsidRPr="00306B16" w14:paraId="401586C4" w14:textId="77777777" w:rsidTr="00EC5DEA">
        <w:trPr>
          <w:trHeight w:val="397"/>
        </w:trPr>
        <w:tc>
          <w:tcPr>
            <w:tcW w:w="2153" w:type="dxa"/>
            <w:tcBorders>
              <w:top w:val="nil"/>
              <w:left w:val="nil"/>
              <w:bottom w:val="nil"/>
              <w:right w:val="nil"/>
            </w:tcBorders>
            <w:vAlign w:val="bottom"/>
          </w:tcPr>
          <w:p w14:paraId="12679F03" w14:textId="77777777" w:rsidR="00427EC8" w:rsidRPr="00306B16" w:rsidRDefault="00427EC8" w:rsidP="00B204E8">
            <w:pPr>
              <w:pStyle w:val="TableText0"/>
              <w:keepNext/>
              <w:keepLines/>
              <w:rPr>
                <w:rFonts w:cstheme="minorHAnsi"/>
                <w:b/>
              </w:rPr>
            </w:pPr>
            <w:r w:rsidRPr="00306B16" w:rsidDel="005C4767">
              <w:rPr>
                <w:rFonts w:cstheme="minorHAnsi"/>
                <w:b/>
              </w:rPr>
              <w:t>Tax equivalents</w:t>
            </w:r>
          </w:p>
        </w:tc>
        <w:tc>
          <w:tcPr>
            <w:tcW w:w="1073" w:type="dxa"/>
            <w:tcBorders>
              <w:top w:val="nil"/>
              <w:left w:val="nil"/>
              <w:bottom w:val="nil"/>
              <w:right w:val="nil"/>
            </w:tcBorders>
          </w:tcPr>
          <w:p w14:paraId="2C4BF4A8" w14:textId="77777777" w:rsidR="00427EC8" w:rsidRPr="00306B16" w:rsidRDefault="00427EC8" w:rsidP="00B204E8">
            <w:pPr>
              <w:pStyle w:val="Tablefigure"/>
              <w:keepNext/>
              <w:keepLines/>
              <w:rPr>
                <w:rFonts w:cstheme="minorHAnsi"/>
                <w:b/>
                <w:highlight w:val="yellow"/>
              </w:rPr>
            </w:pPr>
          </w:p>
        </w:tc>
        <w:tc>
          <w:tcPr>
            <w:tcW w:w="1517" w:type="dxa"/>
            <w:tcBorders>
              <w:top w:val="nil"/>
              <w:left w:val="nil"/>
              <w:bottom w:val="nil"/>
              <w:right w:val="nil"/>
            </w:tcBorders>
          </w:tcPr>
          <w:p w14:paraId="78F59E34" w14:textId="77777777" w:rsidR="00427EC8" w:rsidRPr="00306B16" w:rsidRDefault="00427EC8" w:rsidP="00B204E8">
            <w:pPr>
              <w:pStyle w:val="Tablefigure"/>
              <w:keepNext/>
              <w:keepLines/>
              <w:jc w:val="center"/>
              <w:rPr>
                <w:rFonts w:cstheme="minorHAnsi"/>
                <w:b/>
                <w:highlight w:val="yellow"/>
              </w:rPr>
            </w:pPr>
          </w:p>
        </w:tc>
        <w:tc>
          <w:tcPr>
            <w:tcW w:w="1073" w:type="dxa"/>
            <w:tcBorders>
              <w:top w:val="nil"/>
              <w:left w:val="nil"/>
              <w:bottom w:val="nil"/>
              <w:right w:val="nil"/>
            </w:tcBorders>
          </w:tcPr>
          <w:p w14:paraId="01C3348B" w14:textId="77777777" w:rsidR="00427EC8" w:rsidRPr="00306B16" w:rsidRDefault="00427EC8" w:rsidP="00B204E8">
            <w:pPr>
              <w:pStyle w:val="Tablefigure"/>
              <w:keepNext/>
              <w:keepLines/>
              <w:rPr>
                <w:rFonts w:cstheme="minorHAnsi"/>
                <w:b/>
                <w:highlight w:val="yellow"/>
              </w:rPr>
            </w:pPr>
          </w:p>
        </w:tc>
        <w:tc>
          <w:tcPr>
            <w:tcW w:w="1101" w:type="dxa"/>
            <w:tcBorders>
              <w:top w:val="nil"/>
              <w:left w:val="nil"/>
              <w:bottom w:val="nil"/>
              <w:right w:val="nil"/>
            </w:tcBorders>
          </w:tcPr>
          <w:p w14:paraId="38C37184" w14:textId="77777777" w:rsidR="00427EC8" w:rsidRPr="00306B16" w:rsidRDefault="00427EC8" w:rsidP="00B204E8">
            <w:pPr>
              <w:pStyle w:val="Tablefigure"/>
              <w:keepNext/>
              <w:keepLines/>
              <w:rPr>
                <w:rFonts w:cstheme="minorHAnsi"/>
                <w:b/>
                <w:highlight w:val="yellow"/>
              </w:rPr>
            </w:pPr>
          </w:p>
        </w:tc>
        <w:tc>
          <w:tcPr>
            <w:tcW w:w="1101" w:type="dxa"/>
            <w:tcBorders>
              <w:top w:val="nil"/>
              <w:left w:val="nil"/>
              <w:bottom w:val="nil"/>
              <w:right w:val="nil"/>
            </w:tcBorders>
          </w:tcPr>
          <w:p w14:paraId="3CE6B790" w14:textId="77777777" w:rsidR="00427EC8" w:rsidRPr="00306B16" w:rsidRDefault="00427EC8" w:rsidP="00B204E8">
            <w:pPr>
              <w:pStyle w:val="Tablefigure"/>
              <w:keepNext/>
              <w:keepLines/>
              <w:rPr>
                <w:rFonts w:cstheme="minorHAnsi"/>
                <w:b/>
                <w:highlight w:val="yellow"/>
              </w:rPr>
            </w:pPr>
          </w:p>
        </w:tc>
        <w:tc>
          <w:tcPr>
            <w:tcW w:w="1101" w:type="dxa"/>
            <w:tcBorders>
              <w:top w:val="nil"/>
              <w:left w:val="nil"/>
              <w:bottom w:val="nil"/>
              <w:right w:val="nil"/>
            </w:tcBorders>
          </w:tcPr>
          <w:p w14:paraId="7A1CDB49" w14:textId="77777777" w:rsidR="00427EC8" w:rsidRPr="00306B16" w:rsidRDefault="00427EC8" w:rsidP="00B204E8">
            <w:pPr>
              <w:pStyle w:val="Tablefigure"/>
              <w:keepNext/>
              <w:keepLines/>
              <w:rPr>
                <w:rFonts w:cstheme="minorHAnsi"/>
                <w:b/>
                <w:highlight w:val="yellow"/>
              </w:rPr>
            </w:pPr>
          </w:p>
        </w:tc>
      </w:tr>
      <w:tr w:rsidR="00427EC8" w:rsidRPr="00306B16" w14:paraId="74BE6543" w14:textId="77777777" w:rsidTr="00EC5DEA">
        <w:tc>
          <w:tcPr>
            <w:tcW w:w="2153" w:type="dxa"/>
            <w:tcBorders>
              <w:top w:val="nil"/>
              <w:left w:val="nil"/>
              <w:bottom w:val="nil"/>
              <w:right w:val="nil"/>
            </w:tcBorders>
          </w:tcPr>
          <w:p w14:paraId="14DFE1CD" w14:textId="77777777" w:rsidR="00427EC8" w:rsidRPr="00306B16" w:rsidRDefault="00427EC8" w:rsidP="00B204E8">
            <w:pPr>
              <w:pStyle w:val="TableText0"/>
              <w:keepNext/>
              <w:keepLines/>
              <w:rPr>
                <w:rFonts w:cstheme="minorHAnsi"/>
              </w:rPr>
            </w:pPr>
            <w:r w:rsidRPr="00306B16" w:rsidDel="005C4767">
              <w:rPr>
                <w:rFonts w:cstheme="minorHAnsi"/>
              </w:rPr>
              <w:t>Income tax equivalent</w:t>
            </w:r>
          </w:p>
        </w:tc>
        <w:tc>
          <w:tcPr>
            <w:tcW w:w="1073" w:type="dxa"/>
            <w:tcBorders>
              <w:top w:val="nil"/>
              <w:left w:val="nil"/>
              <w:bottom w:val="nil"/>
              <w:right w:val="nil"/>
            </w:tcBorders>
          </w:tcPr>
          <w:p w14:paraId="6BE62BB8" w14:textId="77777777" w:rsidR="00427EC8" w:rsidRPr="00306B16" w:rsidRDefault="00427EC8" w:rsidP="00B204E8">
            <w:pPr>
              <w:pStyle w:val="Tablefigure"/>
              <w:keepNext/>
              <w:keepLines/>
              <w:rPr>
                <w:rFonts w:cstheme="minorHAnsi"/>
                <w:highlight w:val="yellow"/>
              </w:rPr>
            </w:pPr>
            <w:r w:rsidRPr="00306B16">
              <w:rPr>
                <w:rFonts w:cstheme="minorHAnsi"/>
              </w:rPr>
              <w:t xml:space="preserve">84,925 </w:t>
            </w:r>
          </w:p>
        </w:tc>
        <w:tc>
          <w:tcPr>
            <w:tcW w:w="1517" w:type="dxa"/>
            <w:tcBorders>
              <w:top w:val="nil"/>
              <w:left w:val="nil"/>
              <w:bottom w:val="nil"/>
              <w:right w:val="nil"/>
            </w:tcBorders>
          </w:tcPr>
          <w:p w14:paraId="78281F29" w14:textId="77777777" w:rsidR="00427EC8" w:rsidRPr="00306B16" w:rsidRDefault="00427EC8" w:rsidP="00B204E8">
            <w:pPr>
              <w:pStyle w:val="Tablefigure"/>
              <w:keepNext/>
              <w:keepLines/>
              <w:rPr>
                <w:rFonts w:cstheme="minorHAnsi"/>
                <w:highlight w:val="yellow"/>
              </w:rPr>
            </w:pPr>
            <w:r w:rsidRPr="00306B16">
              <w:rPr>
                <w:rFonts w:cstheme="minorHAnsi"/>
              </w:rPr>
              <w:t xml:space="preserve">77,350 </w:t>
            </w:r>
          </w:p>
        </w:tc>
        <w:tc>
          <w:tcPr>
            <w:tcW w:w="1073" w:type="dxa"/>
            <w:tcBorders>
              <w:top w:val="nil"/>
              <w:left w:val="nil"/>
              <w:bottom w:val="nil"/>
              <w:right w:val="nil"/>
            </w:tcBorders>
          </w:tcPr>
          <w:p w14:paraId="364068B2" w14:textId="77777777" w:rsidR="00427EC8" w:rsidRPr="00306B16" w:rsidRDefault="00427EC8" w:rsidP="00B204E8">
            <w:pPr>
              <w:pStyle w:val="Tablefigure"/>
              <w:keepNext/>
              <w:keepLines/>
              <w:rPr>
                <w:rFonts w:cstheme="minorHAnsi"/>
                <w:highlight w:val="yellow"/>
              </w:rPr>
            </w:pPr>
            <w:r w:rsidRPr="00306B16">
              <w:rPr>
                <w:rFonts w:cstheme="minorHAnsi"/>
              </w:rPr>
              <w:t xml:space="preserve">96,982 </w:t>
            </w:r>
          </w:p>
        </w:tc>
        <w:tc>
          <w:tcPr>
            <w:tcW w:w="1101" w:type="dxa"/>
            <w:tcBorders>
              <w:top w:val="nil"/>
              <w:left w:val="nil"/>
              <w:bottom w:val="nil"/>
              <w:right w:val="nil"/>
            </w:tcBorders>
          </w:tcPr>
          <w:p w14:paraId="5FFD57CB" w14:textId="77777777" w:rsidR="00427EC8" w:rsidRPr="00306B16" w:rsidRDefault="00427EC8" w:rsidP="00B204E8">
            <w:pPr>
              <w:pStyle w:val="Tablefigure"/>
              <w:keepNext/>
              <w:keepLines/>
              <w:rPr>
                <w:rFonts w:cstheme="minorHAnsi"/>
                <w:highlight w:val="yellow"/>
              </w:rPr>
            </w:pPr>
            <w:r w:rsidRPr="00306B16">
              <w:rPr>
                <w:rFonts w:cstheme="minorHAnsi"/>
              </w:rPr>
              <w:t xml:space="preserve">66,213 </w:t>
            </w:r>
          </w:p>
        </w:tc>
        <w:tc>
          <w:tcPr>
            <w:tcW w:w="1101" w:type="dxa"/>
            <w:tcBorders>
              <w:top w:val="nil"/>
              <w:left w:val="nil"/>
              <w:bottom w:val="nil"/>
              <w:right w:val="nil"/>
            </w:tcBorders>
          </w:tcPr>
          <w:p w14:paraId="151DEC80" w14:textId="77777777" w:rsidR="00427EC8" w:rsidRPr="00306B16" w:rsidRDefault="00427EC8" w:rsidP="00B204E8">
            <w:pPr>
              <w:pStyle w:val="Tablefigure"/>
              <w:keepNext/>
              <w:keepLines/>
              <w:rPr>
                <w:rFonts w:cstheme="minorHAnsi"/>
                <w:highlight w:val="yellow"/>
              </w:rPr>
            </w:pPr>
            <w:r w:rsidRPr="00306B16">
              <w:rPr>
                <w:rFonts w:cstheme="minorHAnsi"/>
              </w:rPr>
              <w:t xml:space="preserve">112,231 </w:t>
            </w:r>
          </w:p>
        </w:tc>
        <w:tc>
          <w:tcPr>
            <w:tcW w:w="1101" w:type="dxa"/>
            <w:tcBorders>
              <w:top w:val="nil"/>
              <w:left w:val="nil"/>
              <w:bottom w:val="nil"/>
              <w:right w:val="nil"/>
            </w:tcBorders>
          </w:tcPr>
          <w:p w14:paraId="3806B79A" w14:textId="77777777" w:rsidR="00427EC8" w:rsidRPr="00306B16" w:rsidRDefault="00427EC8" w:rsidP="00B204E8">
            <w:pPr>
              <w:pStyle w:val="Tablefigure"/>
              <w:keepNext/>
              <w:keepLines/>
              <w:rPr>
                <w:rFonts w:cstheme="minorHAnsi"/>
                <w:highlight w:val="yellow"/>
              </w:rPr>
            </w:pPr>
            <w:r w:rsidRPr="00306B16">
              <w:rPr>
                <w:rFonts w:cstheme="minorHAnsi"/>
              </w:rPr>
              <w:t xml:space="preserve">32,064 </w:t>
            </w:r>
          </w:p>
        </w:tc>
      </w:tr>
      <w:tr w:rsidR="00427EC8" w:rsidRPr="00306B16" w14:paraId="565D813A" w14:textId="77777777" w:rsidTr="00EC5DEA">
        <w:tc>
          <w:tcPr>
            <w:tcW w:w="2153" w:type="dxa"/>
            <w:tcBorders>
              <w:top w:val="nil"/>
              <w:left w:val="nil"/>
              <w:bottom w:val="nil"/>
              <w:right w:val="nil"/>
            </w:tcBorders>
            <w:vAlign w:val="bottom"/>
          </w:tcPr>
          <w:p w14:paraId="473F9EC5" w14:textId="77777777" w:rsidR="00427EC8" w:rsidRPr="00306B16" w:rsidRDefault="00427EC8" w:rsidP="00B204E8">
            <w:pPr>
              <w:pStyle w:val="TableText0"/>
              <w:keepNext/>
              <w:keepLines/>
              <w:rPr>
                <w:rFonts w:cstheme="minorHAnsi"/>
                <w:b/>
              </w:rPr>
            </w:pPr>
            <w:r w:rsidRPr="00306B16" w:rsidDel="005C4767">
              <w:rPr>
                <w:rFonts w:cstheme="minorHAnsi"/>
                <w:b/>
              </w:rPr>
              <w:t>Total tax equivalents</w:t>
            </w:r>
          </w:p>
        </w:tc>
        <w:tc>
          <w:tcPr>
            <w:tcW w:w="1073" w:type="dxa"/>
            <w:tcBorders>
              <w:top w:val="nil"/>
              <w:left w:val="nil"/>
              <w:bottom w:val="nil"/>
              <w:right w:val="nil"/>
            </w:tcBorders>
          </w:tcPr>
          <w:p w14:paraId="6EBAC6E7" w14:textId="77777777" w:rsidR="00427EC8" w:rsidRPr="00306B16" w:rsidRDefault="00427EC8" w:rsidP="00B204E8">
            <w:pPr>
              <w:pStyle w:val="Tablefigure"/>
              <w:keepNext/>
              <w:keepLines/>
              <w:rPr>
                <w:rFonts w:cstheme="minorHAnsi"/>
                <w:b/>
                <w:highlight w:val="yellow"/>
              </w:rPr>
            </w:pPr>
            <w:r w:rsidRPr="00306B16">
              <w:rPr>
                <w:rFonts w:cstheme="minorHAnsi"/>
                <w:b/>
              </w:rPr>
              <w:t xml:space="preserve">84,925 </w:t>
            </w:r>
          </w:p>
        </w:tc>
        <w:tc>
          <w:tcPr>
            <w:tcW w:w="1517" w:type="dxa"/>
            <w:tcBorders>
              <w:top w:val="nil"/>
              <w:left w:val="nil"/>
              <w:bottom w:val="nil"/>
              <w:right w:val="nil"/>
            </w:tcBorders>
          </w:tcPr>
          <w:p w14:paraId="0E6D75DF" w14:textId="77777777" w:rsidR="00427EC8" w:rsidRPr="00306B16" w:rsidRDefault="00427EC8" w:rsidP="00B204E8">
            <w:pPr>
              <w:pStyle w:val="Tablefigure"/>
              <w:keepNext/>
              <w:keepLines/>
              <w:rPr>
                <w:rFonts w:cstheme="minorHAnsi"/>
                <w:b/>
                <w:highlight w:val="yellow"/>
              </w:rPr>
            </w:pPr>
            <w:r w:rsidRPr="00306B16">
              <w:rPr>
                <w:rFonts w:cstheme="minorHAnsi"/>
                <w:b/>
              </w:rPr>
              <w:t xml:space="preserve">77,350 </w:t>
            </w:r>
          </w:p>
        </w:tc>
        <w:tc>
          <w:tcPr>
            <w:tcW w:w="1073" w:type="dxa"/>
            <w:tcBorders>
              <w:top w:val="nil"/>
              <w:left w:val="nil"/>
              <w:bottom w:val="nil"/>
              <w:right w:val="nil"/>
            </w:tcBorders>
          </w:tcPr>
          <w:p w14:paraId="184F997F" w14:textId="77777777" w:rsidR="00427EC8" w:rsidRPr="00306B16" w:rsidRDefault="00427EC8" w:rsidP="00B204E8">
            <w:pPr>
              <w:pStyle w:val="Tablefigure"/>
              <w:keepNext/>
              <w:keepLines/>
              <w:rPr>
                <w:rFonts w:cstheme="minorHAnsi"/>
                <w:b/>
                <w:highlight w:val="yellow"/>
              </w:rPr>
            </w:pPr>
            <w:r w:rsidRPr="00306B16">
              <w:rPr>
                <w:rFonts w:cstheme="minorHAnsi"/>
                <w:b/>
              </w:rPr>
              <w:t xml:space="preserve">96,982 </w:t>
            </w:r>
          </w:p>
        </w:tc>
        <w:tc>
          <w:tcPr>
            <w:tcW w:w="1101" w:type="dxa"/>
            <w:tcBorders>
              <w:top w:val="nil"/>
              <w:left w:val="nil"/>
              <w:bottom w:val="nil"/>
              <w:right w:val="nil"/>
            </w:tcBorders>
          </w:tcPr>
          <w:p w14:paraId="40C05A6E" w14:textId="77777777" w:rsidR="00427EC8" w:rsidRPr="00306B16" w:rsidRDefault="00427EC8" w:rsidP="00B204E8">
            <w:pPr>
              <w:pStyle w:val="Tablefigure"/>
              <w:keepNext/>
              <w:keepLines/>
              <w:rPr>
                <w:rFonts w:cstheme="minorHAnsi"/>
                <w:b/>
                <w:highlight w:val="yellow"/>
              </w:rPr>
            </w:pPr>
            <w:r w:rsidRPr="00306B16">
              <w:rPr>
                <w:rFonts w:cstheme="minorHAnsi"/>
                <w:b/>
              </w:rPr>
              <w:t xml:space="preserve">66,213 </w:t>
            </w:r>
          </w:p>
        </w:tc>
        <w:tc>
          <w:tcPr>
            <w:tcW w:w="1101" w:type="dxa"/>
            <w:tcBorders>
              <w:top w:val="nil"/>
              <w:left w:val="nil"/>
              <w:bottom w:val="nil"/>
              <w:right w:val="nil"/>
            </w:tcBorders>
          </w:tcPr>
          <w:p w14:paraId="2E59F7C4" w14:textId="77777777" w:rsidR="00427EC8" w:rsidRPr="00306B16" w:rsidRDefault="00427EC8" w:rsidP="00B204E8">
            <w:pPr>
              <w:pStyle w:val="Tablefigure"/>
              <w:keepNext/>
              <w:keepLines/>
              <w:rPr>
                <w:rFonts w:cstheme="minorHAnsi"/>
                <w:b/>
                <w:highlight w:val="yellow"/>
              </w:rPr>
            </w:pPr>
            <w:r w:rsidRPr="00306B16">
              <w:rPr>
                <w:rFonts w:cstheme="minorHAnsi"/>
                <w:b/>
              </w:rPr>
              <w:t xml:space="preserve">112,231 </w:t>
            </w:r>
          </w:p>
        </w:tc>
        <w:tc>
          <w:tcPr>
            <w:tcW w:w="1101" w:type="dxa"/>
            <w:tcBorders>
              <w:top w:val="nil"/>
              <w:left w:val="nil"/>
              <w:bottom w:val="nil"/>
              <w:right w:val="nil"/>
            </w:tcBorders>
          </w:tcPr>
          <w:p w14:paraId="4C82F0D2" w14:textId="77777777" w:rsidR="00427EC8" w:rsidRPr="00306B16" w:rsidRDefault="00427EC8" w:rsidP="00B204E8">
            <w:pPr>
              <w:pStyle w:val="Tablefigure"/>
              <w:keepNext/>
              <w:keepLines/>
              <w:rPr>
                <w:rFonts w:cstheme="minorHAnsi"/>
                <w:b/>
                <w:highlight w:val="yellow"/>
              </w:rPr>
            </w:pPr>
            <w:r w:rsidRPr="00306B16">
              <w:rPr>
                <w:rFonts w:cstheme="minorHAnsi"/>
                <w:b/>
              </w:rPr>
              <w:t xml:space="preserve">32,064 </w:t>
            </w:r>
          </w:p>
        </w:tc>
      </w:tr>
      <w:tr w:rsidR="00427EC8" w:rsidRPr="00644676" w14:paraId="3CC68D7A" w14:textId="77777777" w:rsidTr="00EC5DEA">
        <w:tc>
          <w:tcPr>
            <w:tcW w:w="2153" w:type="dxa"/>
            <w:tcBorders>
              <w:left w:val="nil"/>
              <w:bottom w:val="single" w:sz="4" w:space="0" w:color="auto"/>
              <w:right w:val="nil"/>
            </w:tcBorders>
            <w:vAlign w:val="bottom"/>
          </w:tcPr>
          <w:p w14:paraId="5C337F36" w14:textId="77777777" w:rsidR="00427EC8" w:rsidRPr="00306B16" w:rsidRDefault="00427EC8" w:rsidP="005249BE">
            <w:pPr>
              <w:pStyle w:val="TabletextBold"/>
              <w:keepNext/>
              <w:keepLines/>
              <w:rPr>
                <w:rFonts w:cstheme="minorHAnsi"/>
                <w:color w:val="472D8C"/>
              </w:rPr>
            </w:pPr>
            <w:r w:rsidRPr="00306B16" w:rsidDel="005C4767">
              <w:rPr>
                <w:rFonts w:cstheme="minorHAnsi"/>
              </w:rPr>
              <w:t>Total dividend and tax equivalents</w:t>
            </w:r>
          </w:p>
        </w:tc>
        <w:tc>
          <w:tcPr>
            <w:tcW w:w="1073" w:type="dxa"/>
            <w:tcBorders>
              <w:left w:val="nil"/>
              <w:bottom w:val="single" w:sz="4" w:space="0" w:color="auto"/>
              <w:right w:val="nil"/>
            </w:tcBorders>
          </w:tcPr>
          <w:p w14:paraId="3EA41F19" w14:textId="77777777" w:rsidR="00427EC8" w:rsidRPr="00306B16" w:rsidRDefault="00427EC8" w:rsidP="005249BE">
            <w:pPr>
              <w:pStyle w:val="Tablefigurebold"/>
              <w:keepNext/>
              <w:keepLines/>
              <w:rPr>
                <w:rFonts w:cstheme="minorHAnsi"/>
                <w:color w:val="472D8C"/>
                <w:highlight w:val="yellow"/>
              </w:rPr>
            </w:pPr>
            <w:r w:rsidRPr="00306B16">
              <w:rPr>
                <w:rFonts w:cstheme="minorHAnsi"/>
              </w:rPr>
              <w:t xml:space="preserve">263,794 </w:t>
            </w:r>
          </w:p>
        </w:tc>
        <w:tc>
          <w:tcPr>
            <w:tcW w:w="1517" w:type="dxa"/>
            <w:tcBorders>
              <w:left w:val="nil"/>
              <w:bottom w:val="single" w:sz="4" w:space="0" w:color="auto"/>
              <w:right w:val="nil"/>
            </w:tcBorders>
          </w:tcPr>
          <w:p w14:paraId="3949CBD0" w14:textId="77777777" w:rsidR="00427EC8" w:rsidRPr="00306B16" w:rsidRDefault="00427EC8" w:rsidP="005249BE">
            <w:pPr>
              <w:pStyle w:val="Tablefigurebold"/>
              <w:keepNext/>
              <w:keepLines/>
              <w:rPr>
                <w:rFonts w:cstheme="minorHAnsi"/>
                <w:color w:val="472D8C"/>
                <w:highlight w:val="yellow"/>
              </w:rPr>
            </w:pPr>
            <w:r w:rsidRPr="00306B16">
              <w:rPr>
                <w:rFonts w:cstheme="minorHAnsi"/>
              </w:rPr>
              <w:t xml:space="preserve">206,220 </w:t>
            </w:r>
          </w:p>
        </w:tc>
        <w:tc>
          <w:tcPr>
            <w:tcW w:w="1073" w:type="dxa"/>
            <w:tcBorders>
              <w:left w:val="nil"/>
              <w:bottom w:val="single" w:sz="4" w:space="0" w:color="auto"/>
              <w:right w:val="nil"/>
            </w:tcBorders>
          </w:tcPr>
          <w:p w14:paraId="5F1CBA36" w14:textId="77777777" w:rsidR="00427EC8" w:rsidRPr="00306B16" w:rsidRDefault="00427EC8" w:rsidP="005249BE">
            <w:pPr>
              <w:pStyle w:val="Tablefigurebold"/>
              <w:keepNext/>
              <w:keepLines/>
              <w:rPr>
                <w:rFonts w:cstheme="minorHAnsi"/>
                <w:color w:val="472D8C"/>
                <w:highlight w:val="yellow"/>
              </w:rPr>
            </w:pPr>
            <w:r w:rsidRPr="00306B16">
              <w:rPr>
                <w:rFonts w:cstheme="minorHAnsi"/>
              </w:rPr>
              <w:t xml:space="preserve">271,878 </w:t>
            </w:r>
          </w:p>
        </w:tc>
        <w:tc>
          <w:tcPr>
            <w:tcW w:w="1101" w:type="dxa"/>
            <w:tcBorders>
              <w:left w:val="nil"/>
              <w:bottom w:val="single" w:sz="4" w:space="0" w:color="auto"/>
              <w:right w:val="nil"/>
            </w:tcBorders>
          </w:tcPr>
          <w:p w14:paraId="6C2086AD" w14:textId="77777777" w:rsidR="00427EC8" w:rsidRPr="00306B16" w:rsidRDefault="00427EC8" w:rsidP="005249BE">
            <w:pPr>
              <w:pStyle w:val="Tablefigurebold"/>
              <w:keepNext/>
              <w:keepLines/>
              <w:rPr>
                <w:rFonts w:cstheme="minorHAnsi"/>
                <w:color w:val="472D8C"/>
                <w:highlight w:val="yellow"/>
              </w:rPr>
            </w:pPr>
            <w:r w:rsidRPr="00306B16">
              <w:rPr>
                <w:rFonts w:cstheme="minorHAnsi"/>
              </w:rPr>
              <w:t xml:space="preserve">241,763 </w:t>
            </w:r>
          </w:p>
        </w:tc>
        <w:tc>
          <w:tcPr>
            <w:tcW w:w="1101" w:type="dxa"/>
            <w:tcBorders>
              <w:left w:val="nil"/>
              <w:bottom w:val="single" w:sz="4" w:space="0" w:color="auto"/>
              <w:right w:val="nil"/>
            </w:tcBorders>
          </w:tcPr>
          <w:p w14:paraId="36DB8B9E" w14:textId="77777777" w:rsidR="00427EC8" w:rsidRPr="00306B16" w:rsidRDefault="00427EC8" w:rsidP="005249BE">
            <w:pPr>
              <w:pStyle w:val="Tablefigurebold"/>
              <w:keepNext/>
              <w:keepLines/>
              <w:rPr>
                <w:rFonts w:cstheme="minorHAnsi"/>
                <w:color w:val="472D8C"/>
                <w:highlight w:val="yellow"/>
              </w:rPr>
            </w:pPr>
            <w:r w:rsidRPr="00306B16">
              <w:rPr>
                <w:rFonts w:cstheme="minorHAnsi"/>
              </w:rPr>
              <w:t xml:space="preserve">327,178 </w:t>
            </w:r>
          </w:p>
        </w:tc>
        <w:tc>
          <w:tcPr>
            <w:tcW w:w="1101" w:type="dxa"/>
            <w:tcBorders>
              <w:left w:val="nil"/>
              <w:bottom w:val="single" w:sz="4" w:space="0" w:color="auto"/>
              <w:right w:val="nil"/>
            </w:tcBorders>
          </w:tcPr>
          <w:p w14:paraId="1F87EE1D" w14:textId="77777777" w:rsidR="00427EC8" w:rsidRPr="00644676" w:rsidRDefault="00427EC8" w:rsidP="005249BE">
            <w:pPr>
              <w:pStyle w:val="Tablefigurebold"/>
              <w:keepNext/>
              <w:keepLines/>
              <w:rPr>
                <w:rFonts w:cstheme="minorHAnsi"/>
                <w:color w:val="472D8C"/>
                <w:highlight w:val="yellow"/>
              </w:rPr>
            </w:pPr>
            <w:r w:rsidRPr="00B6083D">
              <w:rPr>
                <w:rFonts w:cstheme="minorHAnsi"/>
              </w:rPr>
              <w:t xml:space="preserve">161,199 </w:t>
            </w:r>
          </w:p>
        </w:tc>
      </w:tr>
    </w:tbl>
    <w:p w14:paraId="282E4AFA" w14:textId="77777777" w:rsidR="00427EC8" w:rsidRPr="00306B16" w:rsidRDefault="00427EC8" w:rsidP="00947B7F">
      <w:pPr>
        <w:pStyle w:val="Heading3"/>
        <w:rPr>
          <w:rFonts w:asciiTheme="minorHAnsi" w:eastAsia="Times New Roman" w:hAnsiTheme="minorHAnsi" w:cstheme="minorHAnsi"/>
        </w:rPr>
      </w:pPr>
      <w:bookmarkStart w:id="31" w:name="_Toc63586681"/>
      <w:r w:rsidRPr="00306B16">
        <w:rPr>
          <w:rFonts w:asciiTheme="minorHAnsi" w:eastAsia="Times New Roman" w:hAnsiTheme="minorHAnsi" w:cstheme="minorHAnsi"/>
        </w:rPr>
        <w:t>Contributed assets</w:t>
      </w:r>
      <w:bookmarkEnd w:id="31"/>
      <w:r w:rsidRPr="00306B16">
        <w:rPr>
          <w:rFonts w:asciiTheme="minorHAnsi" w:eastAsia="Times New Roman" w:hAnsiTheme="minorHAnsi" w:cstheme="minorHAnsi"/>
        </w:rPr>
        <w:t xml:space="preserve"> </w:t>
      </w:r>
    </w:p>
    <w:p w14:paraId="12FF2181" w14:textId="77777777" w:rsidR="00427EC8" w:rsidRPr="00306B16" w:rsidRDefault="00427EC8" w:rsidP="00947B7F">
      <w:pPr>
        <w:pStyle w:val="Bbodytext"/>
        <w:rPr>
          <w:rFonts w:cstheme="minorHAnsi"/>
        </w:rPr>
      </w:pPr>
      <w:r w:rsidRPr="00306B16">
        <w:rPr>
          <w:rFonts w:cstheme="minorHAnsi"/>
        </w:rPr>
        <w:t>Contributed assets are estimated to be $125.9 million in 2025-</w:t>
      </w:r>
      <w:r w:rsidRPr="00306B16" w:rsidDel="008052EB">
        <w:rPr>
          <w:rFonts w:cstheme="minorHAnsi"/>
        </w:rPr>
        <w:t>2</w:t>
      </w:r>
      <w:r w:rsidRPr="00306B16">
        <w:rPr>
          <w:rFonts w:cstheme="minorHAnsi"/>
        </w:rPr>
        <w:t>6 and are forecast to increase to $126.8 million in 2026-27. Contributed assets largely comprise assets transferred from the Public Trading Enterprises Sector and external developers that relate to land release development to the General Government Sector.</w:t>
      </w:r>
    </w:p>
    <w:p w14:paraId="60B50CAE" w14:textId="77777777" w:rsidR="00427EC8" w:rsidRPr="00306B16" w:rsidRDefault="00427EC8" w:rsidP="00947B7F">
      <w:pPr>
        <w:pStyle w:val="Caption"/>
        <w:rPr>
          <w:rFonts w:cstheme="minorHAnsi"/>
        </w:rPr>
      </w:pPr>
      <w:r w:rsidRPr="00306B16">
        <w:rPr>
          <w:rFonts w:cstheme="minorHAnsi"/>
        </w:rPr>
        <w:t xml:space="preserve">Table </w:t>
      </w:r>
      <w:r>
        <w:rPr>
          <w:rFonts w:cstheme="minorHAnsi"/>
        </w:rPr>
        <w:t>3.5.13</w:t>
      </w:r>
      <w:r w:rsidRPr="00306B16">
        <w:rPr>
          <w:rFonts w:cstheme="minorHAnsi"/>
        </w:rPr>
        <w:t>: Contributed assets ($’000)</w:t>
      </w:r>
    </w:p>
    <w:tbl>
      <w:tblPr>
        <w:tblStyle w:val="TableGrid"/>
        <w:tblW w:w="9119" w:type="dxa"/>
        <w:tblCellMar>
          <w:left w:w="28" w:type="dxa"/>
          <w:right w:w="28" w:type="dxa"/>
        </w:tblCellMar>
        <w:tblLook w:val="04A0" w:firstRow="1" w:lastRow="0" w:firstColumn="1" w:lastColumn="0" w:noHBand="0" w:noVBand="1"/>
      </w:tblPr>
      <w:tblGrid>
        <w:gridCol w:w="2156"/>
        <w:gridCol w:w="1073"/>
        <w:gridCol w:w="1517"/>
        <w:gridCol w:w="1073"/>
        <w:gridCol w:w="1100"/>
        <w:gridCol w:w="1100"/>
        <w:gridCol w:w="1100"/>
      </w:tblGrid>
      <w:tr w:rsidR="00427EC8" w:rsidRPr="00306B16" w14:paraId="683180A4" w14:textId="77777777" w:rsidTr="003B090F">
        <w:trPr>
          <w:tblHeader/>
        </w:trPr>
        <w:tc>
          <w:tcPr>
            <w:tcW w:w="2156" w:type="dxa"/>
            <w:tcBorders>
              <w:left w:val="nil"/>
              <w:bottom w:val="single" w:sz="4" w:space="0" w:color="auto"/>
              <w:right w:val="nil"/>
            </w:tcBorders>
            <w:shd w:val="clear" w:color="auto" w:fill="6E46E0"/>
          </w:tcPr>
          <w:p w14:paraId="1CB45F9B" w14:textId="77777777" w:rsidR="00427EC8" w:rsidRPr="00306B16" w:rsidRDefault="00427EC8" w:rsidP="0079451B">
            <w:pPr>
              <w:rPr>
                <w:rFonts w:cstheme="minorHAnsi"/>
                <w:color w:val="FFFFFF" w:themeColor="background1"/>
                <w:highlight w:val="yellow"/>
              </w:rPr>
            </w:pPr>
          </w:p>
        </w:tc>
        <w:tc>
          <w:tcPr>
            <w:tcW w:w="1073" w:type="dxa"/>
            <w:tcBorders>
              <w:left w:val="nil"/>
              <w:bottom w:val="single" w:sz="4" w:space="0" w:color="auto"/>
              <w:right w:val="nil"/>
            </w:tcBorders>
            <w:shd w:val="clear" w:color="auto" w:fill="6E46E0"/>
          </w:tcPr>
          <w:p w14:paraId="4EC48278"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 xml:space="preserve">2025-26 </w:t>
            </w:r>
          </w:p>
          <w:p w14:paraId="63CE022B"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Budget</w:t>
            </w:r>
          </w:p>
          <w:p w14:paraId="71361DE2" w14:textId="77777777" w:rsidR="00427EC8" w:rsidRPr="00306B16" w:rsidRDefault="00427EC8" w:rsidP="0079451B">
            <w:pPr>
              <w:pStyle w:val="TableHeadingRowRightAligned"/>
              <w:rPr>
                <w:rFonts w:cstheme="minorHAnsi"/>
                <w:color w:val="FFFFFF" w:themeColor="background1"/>
                <w:highlight w:val="yellow"/>
              </w:rPr>
            </w:pPr>
          </w:p>
        </w:tc>
        <w:tc>
          <w:tcPr>
            <w:tcW w:w="1517" w:type="dxa"/>
            <w:tcBorders>
              <w:left w:val="nil"/>
              <w:bottom w:val="single" w:sz="4" w:space="0" w:color="auto"/>
              <w:right w:val="nil"/>
            </w:tcBorders>
            <w:shd w:val="clear" w:color="auto" w:fill="6E46E0"/>
          </w:tcPr>
          <w:p w14:paraId="44256761" w14:textId="77777777" w:rsidR="00427EC8" w:rsidRPr="00306B16" w:rsidRDefault="00427EC8" w:rsidP="0079451B">
            <w:pPr>
              <w:pStyle w:val="TableHeadingRowRightAligned"/>
              <w:keepNext/>
              <w:keepLines/>
              <w:rPr>
                <w:rFonts w:cstheme="minorHAnsi"/>
                <w:color w:val="FFFFFF" w:themeColor="background1"/>
              </w:rPr>
            </w:pPr>
            <w:r w:rsidRPr="00306B16">
              <w:rPr>
                <w:rFonts w:cstheme="minorHAnsi"/>
                <w:color w:val="FFFFFF" w:themeColor="background1"/>
              </w:rPr>
              <w:t xml:space="preserve">2025-26 </w:t>
            </w:r>
          </w:p>
          <w:p w14:paraId="69FBCCE0" w14:textId="77777777" w:rsidR="00427EC8" w:rsidRPr="00306B16" w:rsidRDefault="00427EC8" w:rsidP="0079451B">
            <w:pPr>
              <w:pStyle w:val="BTableHeadingRowRightAligned"/>
              <w:rPr>
                <w:rFonts w:asciiTheme="minorHAnsi" w:hAnsiTheme="minorHAnsi" w:cstheme="minorHAnsi"/>
                <w:color w:val="FFFFFF" w:themeColor="background1"/>
                <w:highlight w:val="yellow"/>
              </w:rPr>
            </w:pPr>
            <w:r w:rsidRPr="00306B16">
              <w:rPr>
                <w:rFonts w:asciiTheme="minorHAnsi" w:hAnsiTheme="minorHAnsi" w:cstheme="minorHAnsi"/>
                <w:color w:val="FFFFFF" w:themeColor="background1"/>
              </w:rPr>
              <w:t>Estimated Outcome</w:t>
            </w:r>
          </w:p>
        </w:tc>
        <w:tc>
          <w:tcPr>
            <w:tcW w:w="1073" w:type="dxa"/>
            <w:tcBorders>
              <w:left w:val="nil"/>
              <w:bottom w:val="single" w:sz="4" w:space="0" w:color="auto"/>
              <w:right w:val="nil"/>
            </w:tcBorders>
            <w:shd w:val="clear" w:color="auto" w:fill="6E46E0"/>
          </w:tcPr>
          <w:p w14:paraId="7BEFA901"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2026-27 Budget</w:t>
            </w:r>
          </w:p>
          <w:p w14:paraId="34338054" w14:textId="77777777" w:rsidR="00427EC8" w:rsidRPr="00306B16" w:rsidRDefault="00427EC8" w:rsidP="0079451B">
            <w:pPr>
              <w:pStyle w:val="BTableHeadingRowRightAligned"/>
              <w:rPr>
                <w:rFonts w:asciiTheme="minorHAnsi" w:hAnsiTheme="minorHAnsi" w:cstheme="minorHAnsi"/>
                <w:color w:val="FFFFFF" w:themeColor="background1"/>
                <w:highlight w:val="yellow"/>
              </w:rPr>
            </w:pPr>
          </w:p>
        </w:tc>
        <w:tc>
          <w:tcPr>
            <w:tcW w:w="1100" w:type="dxa"/>
            <w:tcBorders>
              <w:left w:val="nil"/>
              <w:bottom w:val="single" w:sz="4" w:space="0" w:color="auto"/>
              <w:right w:val="nil"/>
            </w:tcBorders>
            <w:shd w:val="clear" w:color="auto" w:fill="6E46E0"/>
          </w:tcPr>
          <w:p w14:paraId="36CEDED3"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2027-28 Estimate</w:t>
            </w:r>
          </w:p>
          <w:p w14:paraId="394702FE" w14:textId="77777777" w:rsidR="00427EC8" w:rsidRPr="00306B16" w:rsidRDefault="00427EC8" w:rsidP="0079451B">
            <w:pPr>
              <w:pStyle w:val="TableHeadingRowRightAligned"/>
              <w:rPr>
                <w:rFonts w:cstheme="minorHAnsi"/>
                <w:color w:val="FFFFFF" w:themeColor="background1"/>
                <w:highlight w:val="yellow"/>
              </w:rPr>
            </w:pPr>
          </w:p>
        </w:tc>
        <w:tc>
          <w:tcPr>
            <w:tcW w:w="1100" w:type="dxa"/>
            <w:tcBorders>
              <w:left w:val="nil"/>
              <w:bottom w:val="single" w:sz="4" w:space="0" w:color="auto"/>
              <w:right w:val="nil"/>
            </w:tcBorders>
            <w:shd w:val="clear" w:color="auto" w:fill="6E46E0"/>
          </w:tcPr>
          <w:p w14:paraId="744AA8E8"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2028-29 Estimate</w:t>
            </w:r>
          </w:p>
          <w:p w14:paraId="6F3EB5ED" w14:textId="77777777" w:rsidR="00427EC8" w:rsidRPr="00306B16" w:rsidRDefault="00427EC8" w:rsidP="0079451B">
            <w:pPr>
              <w:pStyle w:val="TableHeadingRowRightAligned"/>
              <w:rPr>
                <w:rFonts w:cstheme="minorHAnsi"/>
                <w:color w:val="FFFFFF" w:themeColor="background1"/>
                <w:highlight w:val="yellow"/>
              </w:rPr>
            </w:pPr>
          </w:p>
        </w:tc>
        <w:tc>
          <w:tcPr>
            <w:tcW w:w="1100" w:type="dxa"/>
            <w:tcBorders>
              <w:left w:val="nil"/>
              <w:bottom w:val="single" w:sz="4" w:space="0" w:color="auto"/>
              <w:right w:val="nil"/>
            </w:tcBorders>
            <w:shd w:val="clear" w:color="auto" w:fill="6E46E0"/>
          </w:tcPr>
          <w:p w14:paraId="53D649CB"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2029-30 Estimate</w:t>
            </w:r>
          </w:p>
          <w:p w14:paraId="5ED9E4F5" w14:textId="77777777" w:rsidR="00427EC8" w:rsidRPr="00306B16" w:rsidRDefault="00427EC8" w:rsidP="0079451B">
            <w:pPr>
              <w:pStyle w:val="TableHeadingRowRightAligned"/>
              <w:rPr>
                <w:rFonts w:cstheme="minorHAnsi"/>
                <w:color w:val="FFFFFF" w:themeColor="background1"/>
                <w:highlight w:val="yellow"/>
              </w:rPr>
            </w:pPr>
          </w:p>
        </w:tc>
      </w:tr>
      <w:tr w:rsidR="00427EC8" w:rsidRPr="00306B16" w14:paraId="1CC98190" w14:textId="77777777" w:rsidTr="003F1900">
        <w:tc>
          <w:tcPr>
            <w:tcW w:w="2156" w:type="dxa"/>
            <w:tcBorders>
              <w:top w:val="nil"/>
              <w:left w:val="nil"/>
              <w:bottom w:val="nil"/>
              <w:right w:val="nil"/>
            </w:tcBorders>
          </w:tcPr>
          <w:p w14:paraId="4E20F429" w14:textId="77777777" w:rsidR="00427EC8" w:rsidRPr="00306B16" w:rsidRDefault="00427EC8">
            <w:pPr>
              <w:pStyle w:val="TableText0"/>
              <w:rPr>
                <w:rFonts w:cstheme="minorHAnsi"/>
              </w:rPr>
            </w:pPr>
            <w:r w:rsidRPr="00306B16">
              <w:rPr>
                <w:rFonts w:cstheme="minorHAnsi"/>
                <w:b/>
              </w:rPr>
              <w:t>Contributed assets</w:t>
            </w:r>
          </w:p>
        </w:tc>
        <w:tc>
          <w:tcPr>
            <w:tcW w:w="1073" w:type="dxa"/>
            <w:tcBorders>
              <w:top w:val="nil"/>
              <w:left w:val="nil"/>
              <w:bottom w:val="nil"/>
              <w:right w:val="nil"/>
            </w:tcBorders>
          </w:tcPr>
          <w:p w14:paraId="6143A7E7" w14:textId="77777777" w:rsidR="00427EC8" w:rsidRPr="00306B16" w:rsidRDefault="00427EC8">
            <w:pPr>
              <w:pStyle w:val="Tablefigure"/>
              <w:rPr>
                <w:rFonts w:cstheme="minorHAnsi"/>
                <w:highlight w:val="yellow"/>
              </w:rPr>
            </w:pPr>
          </w:p>
        </w:tc>
        <w:tc>
          <w:tcPr>
            <w:tcW w:w="1517" w:type="dxa"/>
            <w:tcBorders>
              <w:top w:val="nil"/>
              <w:left w:val="nil"/>
              <w:bottom w:val="nil"/>
              <w:right w:val="nil"/>
            </w:tcBorders>
          </w:tcPr>
          <w:p w14:paraId="7B8D2F0B" w14:textId="77777777" w:rsidR="00427EC8" w:rsidRPr="00306B16" w:rsidRDefault="00427EC8">
            <w:pPr>
              <w:pStyle w:val="Tablefigure"/>
              <w:rPr>
                <w:rFonts w:cstheme="minorHAnsi"/>
                <w:highlight w:val="yellow"/>
              </w:rPr>
            </w:pPr>
          </w:p>
        </w:tc>
        <w:tc>
          <w:tcPr>
            <w:tcW w:w="1073" w:type="dxa"/>
            <w:tcBorders>
              <w:top w:val="nil"/>
              <w:left w:val="nil"/>
              <w:bottom w:val="nil"/>
              <w:right w:val="nil"/>
            </w:tcBorders>
          </w:tcPr>
          <w:p w14:paraId="7252A8F0" w14:textId="77777777" w:rsidR="00427EC8" w:rsidRPr="00306B16" w:rsidRDefault="00427EC8">
            <w:pPr>
              <w:pStyle w:val="Tablefigure"/>
              <w:rPr>
                <w:rFonts w:cstheme="minorHAnsi"/>
                <w:highlight w:val="yellow"/>
              </w:rPr>
            </w:pPr>
          </w:p>
        </w:tc>
        <w:tc>
          <w:tcPr>
            <w:tcW w:w="1100" w:type="dxa"/>
            <w:tcBorders>
              <w:top w:val="nil"/>
              <w:left w:val="nil"/>
              <w:bottom w:val="nil"/>
              <w:right w:val="nil"/>
            </w:tcBorders>
          </w:tcPr>
          <w:p w14:paraId="6827E769" w14:textId="77777777" w:rsidR="00427EC8" w:rsidRPr="00306B16" w:rsidRDefault="00427EC8">
            <w:pPr>
              <w:pStyle w:val="Tablefigure"/>
              <w:rPr>
                <w:rFonts w:cstheme="minorHAnsi"/>
                <w:highlight w:val="yellow"/>
              </w:rPr>
            </w:pPr>
          </w:p>
        </w:tc>
        <w:tc>
          <w:tcPr>
            <w:tcW w:w="1100" w:type="dxa"/>
            <w:tcBorders>
              <w:top w:val="nil"/>
              <w:left w:val="nil"/>
              <w:bottom w:val="nil"/>
              <w:right w:val="nil"/>
            </w:tcBorders>
          </w:tcPr>
          <w:p w14:paraId="5DE59A75" w14:textId="77777777" w:rsidR="00427EC8" w:rsidRPr="00306B16" w:rsidRDefault="00427EC8">
            <w:pPr>
              <w:pStyle w:val="Tablefigure"/>
              <w:rPr>
                <w:rFonts w:cstheme="minorHAnsi"/>
                <w:highlight w:val="yellow"/>
              </w:rPr>
            </w:pPr>
          </w:p>
        </w:tc>
        <w:tc>
          <w:tcPr>
            <w:tcW w:w="1100" w:type="dxa"/>
            <w:tcBorders>
              <w:top w:val="nil"/>
              <w:left w:val="nil"/>
              <w:bottom w:val="nil"/>
              <w:right w:val="nil"/>
            </w:tcBorders>
          </w:tcPr>
          <w:p w14:paraId="4C63693F" w14:textId="77777777" w:rsidR="00427EC8" w:rsidRPr="00306B16" w:rsidRDefault="00427EC8">
            <w:pPr>
              <w:pStyle w:val="Tablefigure"/>
              <w:rPr>
                <w:rFonts w:cstheme="minorHAnsi"/>
                <w:highlight w:val="yellow"/>
              </w:rPr>
            </w:pPr>
          </w:p>
        </w:tc>
      </w:tr>
      <w:tr w:rsidR="00427EC8" w:rsidRPr="00306B16" w14:paraId="4B6CDF31" w14:textId="77777777" w:rsidTr="003F1900">
        <w:tc>
          <w:tcPr>
            <w:tcW w:w="2156" w:type="dxa"/>
            <w:tcBorders>
              <w:top w:val="nil"/>
              <w:left w:val="nil"/>
              <w:bottom w:val="nil"/>
              <w:right w:val="nil"/>
            </w:tcBorders>
          </w:tcPr>
          <w:p w14:paraId="797C2576" w14:textId="77777777" w:rsidR="00427EC8" w:rsidRPr="00306B16" w:rsidRDefault="00427EC8" w:rsidP="003F1900">
            <w:pPr>
              <w:pStyle w:val="TableText0"/>
              <w:rPr>
                <w:rFonts w:cstheme="minorHAnsi"/>
              </w:rPr>
            </w:pPr>
            <w:r w:rsidRPr="00306B16">
              <w:rPr>
                <w:rFonts w:cstheme="minorHAnsi"/>
              </w:rPr>
              <w:t>Gains from contributed assets</w:t>
            </w:r>
          </w:p>
        </w:tc>
        <w:tc>
          <w:tcPr>
            <w:tcW w:w="1073" w:type="dxa"/>
            <w:tcBorders>
              <w:top w:val="nil"/>
              <w:left w:val="nil"/>
              <w:bottom w:val="nil"/>
              <w:right w:val="nil"/>
            </w:tcBorders>
          </w:tcPr>
          <w:p w14:paraId="2AB609E4" w14:textId="77777777" w:rsidR="00427EC8" w:rsidRPr="00306B16" w:rsidRDefault="00427EC8" w:rsidP="003F1900">
            <w:pPr>
              <w:pStyle w:val="Tablefigure"/>
              <w:rPr>
                <w:rFonts w:cstheme="minorHAnsi"/>
                <w:highlight w:val="yellow"/>
              </w:rPr>
            </w:pPr>
            <w:r w:rsidRPr="00306B16">
              <w:rPr>
                <w:rFonts w:cstheme="minorHAnsi"/>
              </w:rPr>
              <w:t xml:space="preserve">87,650 </w:t>
            </w:r>
          </w:p>
        </w:tc>
        <w:tc>
          <w:tcPr>
            <w:tcW w:w="1517" w:type="dxa"/>
            <w:tcBorders>
              <w:top w:val="nil"/>
              <w:left w:val="nil"/>
              <w:bottom w:val="nil"/>
              <w:right w:val="nil"/>
            </w:tcBorders>
          </w:tcPr>
          <w:p w14:paraId="24A64A91" w14:textId="77777777" w:rsidR="00427EC8" w:rsidRPr="00306B16" w:rsidRDefault="00427EC8" w:rsidP="003F1900">
            <w:pPr>
              <w:pStyle w:val="Tablefigure"/>
              <w:rPr>
                <w:rFonts w:cstheme="minorHAnsi"/>
                <w:highlight w:val="yellow"/>
              </w:rPr>
            </w:pPr>
            <w:r w:rsidRPr="00306B16">
              <w:rPr>
                <w:rFonts w:cstheme="minorHAnsi"/>
              </w:rPr>
              <w:t xml:space="preserve">109,533 </w:t>
            </w:r>
          </w:p>
        </w:tc>
        <w:tc>
          <w:tcPr>
            <w:tcW w:w="1073" w:type="dxa"/>
            <w:tcBorders>
              <w:top w:val="nil"/>
              <w:left w:val="nil"/>
              <w:bottom w:val="nil"/>
              <w:right w:val="nil"/>
            </w:tcBorders>
          </w:tcPr>
          <w:p w14:paraId="1A87753E" w14:textId="77777777" w:rsidR="00427EC8" w:rsidRPr="00306B16" w:rsidRDefault="00427EC8" w:rsidP="003F1900">
            <w:pPr>
              <w:pStyle w:val="Tablefigure"/>
              <w:rPr>
                <w:rFonts w:cstheme="minorHAnsi"/>
                <w:highlight w:val="yellow"/>
              </w:rPr>
            </w:pPr>
            <w:r w:rsidRPr="00306B16">
              <w:rPr>
                <w:rFonts w:cstheme="minorHAnsi"/>
              </w:rPr>
              <w:t xml:space="preserve">117,004 </w:t>
            </w:r>
          </w:p>
        </w:tc>
        <w:tc>
          <w:tcPr>
            <w:tcW w:w="1100" w:type="dxa"/>
            <w:tcBorders>
              <w:top w:val="nil"/>
              <w:left w:val="nil"/>
              <w:bottom w:val="nil"/>
              <w:right w:val="nil"/>
            </w:tcBorders>
          </w:tcPr>
          <w:p w14:paraId="59A999D2" w14:textId="77777777" w:rsidR="00427EC8" w:rsidRPr="00306B16" w:rsidRDefault="00427EC8" w:rsidP="003F1900">
            <w:pPr>
              <w:pStyle w:val="Tablefigure"/>
              <w:rPr>
                <w:rFonts w:cstheme="minorHAnsi"/>
                <w:highlight w:val="yellow"/>
              </w:rPr>
            </w:pPr>
            <w:r w:rsidRPr="00306B16">
              <w:rPr>
                <w:rFonts w:cstheme="minorHAnsi"/>
              </w:rPr>
              <w:t xml:space="preserve">127,257 </w:t>
            </w:r>
          </w:p>
        </w:tc>
        <w:tc>
          <w:tcPr>
            <w:tcW w:w="1100" w:type="dxa"/>
            <w:tcBorders>
              <w:top w:val="nil"/>
              <w:left w:val="nil"/>
              <w:bottom w:val="nil"/>
              <w:right w:val="nil"/>
            </w:tcBorders>
          </w:tcPr>
          <w:p w14:paraId="5A7F065F" w14:textId="77777777" w:rsidR="00427EC8" w:rsidRPr="00306B16" w:rsidRDefault="00427EC8" w:rsidP="003F1900">
            <w:pPr>
              <w:pStyle w:val="Tablefigure"/>
              <w:rPr>
                <w:rFonts w:cstheme="minorHAnsi"/>
                <w:highlight w:val="yellow"/>
              </w:rPr>
            </w:pPr>
            <w:r w:rsidRPr="00306B16">
              <w:rPr>
                <w:rFonts w:cstheme="minorHAnsi"/>
              </w:rPr>
              <w:t xml:space="preserve">213,070 </w:t>
            </w:r>
          </w:p>
        </w:tc>
        <w:tc>
          <w:tcPr>
            <w:tcW w:w="1100" w:type="dxa"/>
            <w:tcBorders>
              <w:top w:val="nil"/>
              <w:left w:val="nil"/>
              <w:bottom w:val="nil"/>
              <w:right w:val="nil"/>
            </w:tcBorders>
          </w:tcPr>
          <w:p w14:paraId="562458BB" w14:textId="77777777" w:rsidR="00427EC8" w:rsidRPr="00306B16" w:rsidRDefault="00427EC8" w:rsidP="003F1900">
            <w:pPr>
              <w:pStyle w:val="Tablefigure"/>
              <w:rPr>
                <w:rFonts w:cstheme="minorHAnsi"/>
                <w:highlight w:val="yellow"/>
              </w:rPr>
            </w:pPr>
            <w:r w:rsidRPr="00306B16">
              <w:rPr>
                <w:rFonts w:cstheme="minorHAnsi"/>
              </w:rPr>
              <w:t xml:space="preserve">133,184 </w:t>
            </w:r>
          </w:p>
        </w:tc>
      </w:tr>
      <w:tr w:rsidR="00427EC8" w:rsidRPr="00306B16" w14:paraId="0B96CFD4" w14:textId="77777777" w:rsidTr="003F1900">
        <w:tc>
          <w:tcPr>
            <w:tcW w:w="2156" w:type="dxa"/>
            <w:tcBorders>
              <w:top w:val="nil"/>
              <w:left w:val="nil"/>
              <w:bottom w:val="nil"/>
              <w:right w:val="nil"/>
            </w:tcBorders>
          </w:tcPr>
          <w:p w14:paraId="2ABB2BCD" w14:textId="77777777" w:rsidR="00427EC8" w:rsidRPr="00306B16" w:rsidRDefault="00427EC8" w:rsidP="00587625">
            <w:pPr>
              <w:pStyle w:val="TableText0"/>
              <w:rPr>
                <w:rFonts w:cstheme="minorHAnsi"/>
              </w:rPr>
            </w:pPr>
            <w:r w:rsidRPr="00306B16">
              <w:rPr>
                <w:rFonts w:cstheme="minorHAnsi"/>
              </w:rPr>
              <w:t>Large-scale Generation Certificates</w:t>
            </w:r>
          </w:p>
        </w:tc>
        <w:tc>
          <w:tcPr>
            <w:tcW w:w="1073" w:type="dxa"/>
            <w:tcBorders>
              <w:top w:val="nil"/>
              <w:left w:val="nil"/>
              <w:bottom w:val="nil"/>
              <w:right w:val="nil"/>
            </w:tcBorders>
          </w:tcPr>
          <w:p w14:paraId="698C1882" w14:textId="77777777" w:rsidR="00427EC8" w:rsidRPr="00306B16" w:rsidRDefault="00427EC8" w:rsidP="00587625">
            <w:pPr>
              <w:pStyle w:val="Tablefigure"/>
              <w:rPr>
                <w:rFonts w:cstheme="minorHAnsi"/>
                <w:highlight w:val="yellow"/>
              </w:rPr>
            </w:pPr>
            <w:r w:rsidRPr="00306B16">
              <w:rPr>
                <w:rFonts w:cstheme="minorHAnsi"/>
              </w:rPr>
              <w:t xml:space="preserve">49,458 </w:t>
            </w:r>
          </w:p>
        </w:tc>
        <w:tc>
          <w:tcPr>
            <w:tcW w:w="1517" w:type="dxa"/>
            <w:tcBorders>
              <w:top w:val="nil"/>
              <w:left w:val="nil"/>
              <w:bottom w:val="nil"/>
              <w:right w:val="nil"/>
            </w:tcBorders>
          </w:tcPr>
          <w:p w14:paraId="3E95268B" w14:textId="77777777" w:rsidR="00427EC8" w:rsidRPr="00306B16" w:rsidRDefault="00427EC8" w:rsidP="00587625">
            <w:pPr>
              <w:pStyle w:val="Tablefigure"/>
              <w:rPr>
                <w:rFonts w:cstheme="minorHAnsi"/>
                <w:highlight w:val="yellow"/>
              </w:rPr>
            </w:pPr>
            <w:r w:rsidRPr="00306B16">
              <w:rPr>
                <w:rFonts w:cstheme="minorHAnsi"/>
              </w:rPr>
              <w:t xml:space="preserve">15,937 </w:t>
            </w:r>
          </w:p>
        </w:tc>
        <w:tc>
          <w:tcPr>
            <w:tcW w:w="1073" w:type="dxa"/>
            <w:tcBorders>
              <w:top w:val="nil"/>
              <w:left w:val="nil"/>
              <w:bottom w:val="nil"/>
              <w:right w:val="nil"/>
            </w:tcBorders>
          </w:tcPr>
          <w:p w14:paraId="7AF46AE0" w14:textId="77777777" w:rsidR="00427EC8" w:rsidRPr="00306B16" w:rsidRDefault="00427EC8" w:rsidP="00587625">
            <w:pPr>
              <w:pStyle w:val="Tablefigure"/>
              <w:rPr>
                <w:rFonts w:cstheme="minorHAnsi"/>
                <w:highlight w:val="yellow"/>
              </w:rPr>
            </w:pPr>
            <w:r w:rsidRPr="00306B16">
              <w:rPr>
                <w:rFonts w:cstheme="minorHAnsi"/>
              </w:rPr>
              <w:t xml:space="preserve">9,275 </w:t>
            </w:r>
          </w:p>
        </w:tc>
        <w:tc>
          <w:tcPr>
            <w:tcW w:w="1100" w:type="dxa"/>
            <w:tcBorders>
              <w:top w:val="nil"/>
              <w:left w:val="nil"/>
              <w:bottom w:val="nil"/>
              <w:right w:val="nil"/>
            </w:tcBorders>
          </w:tcPr>
          <w:p w14:paraId="0DB4FF0D" w14:textId="77777777" w:rsidR="00427EC8" w:rsidRPr="00306B16" w:rsidRDefault="00427EC8" w:rsidP="00587625">
            <w:pPr>
              <w:pStyle w:val="Tablefigure"/>
              <w:rPr>
                <w:rFonts w:cstheme="minorHAnsi"/>
                <w:highlight w:val="yellow"/>
              </w:rPr>
            </w:pPr>
            <w:r w:rsidRPr="00306B16">
              <w:rPr>
                <w:rFonts w:cstheme="minorHAnsi"/>
              </w:rPr>
              <w:t xml:space="preserve">8,528 </w:t>
            </w:r>
          </w:p>
        </w:tc>
        <w:tc>
          <w:tcPr>
            <w:tcW w:w="1100" w:type="dxa"/>
            <w:tcBorders>
              <w:top w:val="nil"/>
              <w:left w:val="nil"/>
              <w:bottom w:val="nil"/>
              <w:right w:val="nil"/>
            </w:tcBorders>
          </w:tcPr>
          <w:p w14:paraId="73A949F2" w14:textId="77777777" w:rsidR="00427EC8" w:rsidRPr="00306B16" w:rsidRDefault="00427EC8" w:rsidP="00587625">
            <w:pPr>
              <w:pStyle w:val="Tablefigure"/>
              <w:rPr>
                <w:rFonts w:cstheme="minorHAnsi"/>
                <w:highlight w:val="yellow"/>
              </w:rPr>
            </w:pPr>
            <w:r w:rsidRPr="00306B16">
              <w:rPr>
                <w:rFonts w:cstheme="minorHAnsi"/>
              </w:rPr>
              <w:t xml:space="preserve">7,919 </w:t>
            </w:r>
          </w:p>
        </w:tc>
        <w:tc>
          <w:tcPr>
            <w:tcW w:w="1100" w:type="dxa"/>
            <w:tcBorders>
              <w:top w:val="nil"/>
              <w:left w:val="nil"/>
              <w:bottom w:val="nil"/>
              <w:right w:val="nil"/>
            </w:tcBorders>
          </w:tcPr>
          <w:p w14:paraId="4086B9E8" w14:textId="77777777" w:rsidR="00427EC8" w:rsidRPr="00306B16" w:rsidRDefault="00427EC8" w:rsidP="00587625">
            <w:pPr>
              <w:pStyle w:val="Tablefigure"/>
              <w:rPr>
                <w:rFonts w:cstheme="minorHAnsi"/>
                <w:highlight w:val="yellow"/>
              </w:rPr>
            </w:pPr>
            <w:r w:rsidRPr="00306B16">
              <w:rPr>
                <w:rFonts w:cstheme="minorHAnsi"/>
              </w:rPr>
              <w:t xml:space="preserve">8,024 </w:t>
            </w:r>
          </w:p>
        </w:tc>
      </w:tr>
      <w:tr w:rsidR="00427EC8" w:rsidRPr="00306B16" w14:paraId="4D640799" w14:textId="77777777" w:rsidTr="003F1900">
        <w:tc>
          <w:tcPr>
            <w:tcW w:w="2156" w:type="dxa"/>
            <w:tcBorders>
              <w:top w:val="nil"/>
              <w:left w:val="nil"/>
              <w:bottom w:val="nil"/>
              <w:right w:val="nil"/>
            </w:tcBorders>
          </w:tcPr>
          <w:p w14:paraId="33AFA3A0" w14:textId="77777777" w:rsidR="00427EC8" w:rsidRPr="00306B16" w:rsidRDefault="00427EC8" w:rsidP="00CC23DD">
            <w:pPr>
              <w:pStyle w:val="TableText0"/>
              <w:rPr>
                <w:rFonts w:cstheme="minorHAnsi"/>
              </w:rPr>
            </w:pPr>
            <w:r w:rsidRPr="00306B16">
              <w:rPr>
                <w:rFonts w:cstheme="minorHAnsi"/>
              </w:rPr>
              <w:t>Resources received free of charge</w:t>
            </w:r>
          </w:p>
        </w:tc>
        <w:tc>
          <w:tcPr>
            <w:tcW w:w="1073" w:type="dxa"/>
            <w:tcBorders>
              <w:top w:val="nil"/>
              <w:left w:val="nil"/>
              <w:bottom w:val="nil"/>
              <w:right w:val="nil"/>
            </w:tcBorders>
          </w:tcPr>
          <w:p w14:paraId="74250006" w14:textId="77777777" w:rsidR="00427EC8" w:rsidRPr="00306B16" w:rsidRDefault="00427EC8" w:rsidP="00CC23DD">
            <w:pPr>
              <w:pStyle w:val="Tablefigure"/>
              <w:rPr>
                <w:rFonts w:cstheme="minorHAnsi"/>
                <w:highlight w:val="yellow"/>
              </w:rPr>
            </w:pPr>
            <w:r w:rsidRPr="00306B16">
              <w:rPr>
                <w:rFonts w:cstheme="minorHAnsi"/>
              </w:rPr>
              <w:t xml:space="preserve">427 </w:t>
            </w:r>
          </w:p>
        </w:tc>
        <w:tc>
          <w:tcPr>
            <w:tcW w:w="1517" w:type="dxa"/>
            <w:tcBorders>
              <w:top w:val="nil"/>
              <w:left w:val="nil"/>
              <w:bottom w:val="nil"/>
              <w:right w:val="nil"/>
            </w:tcBorders>
          </w:tcPr>
          <w:p w14:paraId="4A7ECA49" w14:textId="77777777" w:rsidR="00427EC8" w:rsidRPr="00306B16" w:rsidRDefault="00427EC8" w:rsidP="00CC23DD">
            <w:pPr>
              <w:pStyle w:val="Tablefigure"/>
              <w:rPr>
                <w:rFonts w:cstheme="minorHAnsi"/>
                <w:highlight w:val="yellow"/>
              </w:rPr>
            </w:pPr>
            <w:r w:rsidRPr="00306B16">
              <w:rPr>
                <w:rFonts w:cstheme="minorHAnsi"/>
              </w:rPr>
              <w:t xml:space="preserve">427 </w:t>
            </w:r>
          </w:p>
        </w:tc>
        <w:tc>
          <w:tcPr>
            <w:tcW w:w="1073" w:type="dxa"/>
            <w:tcBorders>
              <w:top w:val="nil"/>
              <w:left w:val="nil"/>
              <w:bottom w:val="nil"/>
              <w:right w:val="nil"/>
            </w:tcBorders>
          </w:tcPr>
          <w:p w14:paraId="7D231FC4" w14:textId="77777777" w:rsidR="00427EC8" w:rsidRPr="00306B16" w:rsidRDefault="00427EC8" w:rsidP="00CC23DD">
            <w:pPr>
              <w:pStyle w:val="Tablefigure"/>
              <w:rPr>
                <w:rFonts w:cstheme="minorHAnsi"/>
                <w:highlight w:val="yellow"/>
              </w:rPr>
            </w:pPr>
            <w:r w:rsidRPr="00306B16">
              <w:rPr>
                <w:rFonts w:cstheme="minorHAnsi"/>
              </w:rPr>
              <w:t xml:space="preserve">512 </w:t>
            </w:r>
          </w:p>
        </w:tc>
        <w:tc>
          <w:tcPr>
            <w:tcW w:w="1100" w:type="dxa"/>
            <w:tcBorders>
              <w:top w:val="nil"/>
              <w:left w:val="nil"/>
              <w:bottom w:val="nil"/>
              <w:right w:val="nil"/>
            </w:tcBorders>
          </w:tcPr>
          <w:p w14:paraId="4786ACD2" w14:textId="77777777" w:rsidR="00427EC8" w:rsidRPr="00306B16" w:rsidRDefault="00427EC8" w:rsidP="00CC23DD">
            <w:pPr>
              <w:pStyle w:val="Tablefigure"/>
              <w:rPr>
                <w:rFonts w:cstheme="minorHAnsi"/>
                <w:highlight w:val="yellow"/>
              </w:rPr>
            </w:pPr>
            <w:r w:rsidRPr="00306B16">
              <w:rPr>
                <w:rFonts w:cstheme="minorHAnsi"/>
              </w:rPr>
              <w:t xml:space="preserve">512 </w:t>
            </w:r>
          </w:p>
        </w:tc>
        <w:tc>
          <w:tcPr>
            <w:tcW w:w="1100" w:type="dxa"/>
            <w:tcBorders>
              <w:top w:val="nil"/>
              <w:left w:val="nil"/>
              <w:bottom w:val="nil"/>
              <w:right w:val="nil"/>
            </w:tcBorders>
          </w:tcPr>
          <w:p w14:paraId="14A0CFA1" w14:textId="77777777" w:rsidR="00427EC8" w:rsidRPr="00306B16" w:rsidRDefault="00427EC8" w:rsidP="00CC23DD">
            <w:pPr>
              <w:pStyle w:val="Tablefigure"/>
              <w:rPr>
                <w:rFonts w:cstheme="minorHAnsi"/>
                <w:highlight w:val="yellow"/>
              </w:rPr>
            </w:pPr>
            <w:r w:rsidRPr="00306B16">
              <w:rPr>
                <w:rFonts w:cstheme="minorHAnsi"/>
              </w:rPr>
              <w:t xml:space="preserve">512 </w:t>
            </w:r>
          </w:p>
        </w:tc>
        <w:tc>
          <w:tcPr>
            <w:tcW w:w="1100" w:type="dxa"/>
            <w:tcBorders>
              <w:top w:val="nil"/>
              <w:left w:val="nil"/>
              <w:bottom w:val="nil"/>
              <w:right w:val="nil"/>
            </w:tcBorders>
          </w:tcPr>
          <w:p w14:paraId="784A1712" w14:textId="77777777" w:rsidR="00427EC8" w:rsidRPr="00306B16" w:rsidRDefault="00427EC8" w:rsidP="00CC23DD">
            <w:pPr>
              <w:pStyle w:val="Tablefigure"/>
              <w:rPr>
                <w:rFonts w:cstheme="minorHAnsi"/>
                <w:highlight w:val="yellow"/>
              </w:rPr>
            </w:pPr>
            <w:r w:rsidRPr="00306B16">
              <w:rPr>
                <w:rFonts w:cstheme="minorHAnsi"/>
              </w:rPr>
              <w:t xml:space="preserve">512 </w:t>
            </w:r>
          </w:p>
        </w:tc>
      </w:tr>
      <w:tr w:rsidR="00427EC8" w:rsidRPr="00306B16" w14:paraId="4BEBCA7E" w14:textId="77777777" w:rsidTr="003F1900">
        <w:tc>
          <w:tcPr>
            <w:tcW w:w="2156" w:type="dxa"/>
            <w:tcBorders>
              <w:left w:val="nil"/>
              <w:bottom w:val="single" w:sz="4" w:space="0" w:color="auto"/>
              <w:right w:val="nil"/>
            </w:tcBorders>
            <w:vAlign w:val="bottom"/>
          </w:tcPr>
          <w:p w14:paraId="11844E61" w14:textId="77777777" w:rsidR="00427EC8" w:rsidRPr="00306B16" w:rsidRDefault="00427EC8" w:rsidP="001141A9">
            <w:pPr>
              <w:pStyle w:val="TabletextBold"/>
              <w:rPr>
                <w:rFonts w:cstheme="minorHAnsi"/>
                <w:color w:val="7030A0"/>
              </w:rPr>
            </w:pPr>
            <w:r w:rsidRPr="00306B16" w:rsidDel="00AF1C57">
              <w:rPr>
                <w:rFonts w:cstheme="minorHAnsi"/>
              </w:rPr>
              <w:t>Total contributed assets</w:t>
            </w:r>
            <w:r w:rsidRPr="00306B16">
              <w:rPr>
                <w:rFonts w:cstheme="minorHAnsi"/>
              </w:rPr>
              <w:t xml:space="preserve"> </w:t>
            </w:r>
          </w:p>
        </w:tc>
        <w:tc>
          <w:tcPr>
            <w:tcW w:w="1073" w:type="dxa"/>
            <w:tcBorders>
              <w:left w:val="nil"/>
              <w:bottom w:val="single" w:sz="4" w:space="0" w:color="auto"/>
              <w:right w:val="nil"/>
            </w:tcBorders>
          </w:tcPr>
          <w:p w14:paraId="1BBF91E4" w14:textId="77777777" w:rsidR="00427EC8" w:rsidRPr="00306B16" w:rsidRDefault="00427EC8" w:rsidP="001141A9">
            <w:pPr>
              <w:pStyle w:val="Tablefigurebold"/>
              <w:rPr>
                <w:rFonts w:cstheme="minorHAnsi"/>
                <w:color w:val="472D8C"/>
                <w:highlight w:val="yellow"/>
              </w:rPr>
            </w:pPr>
            <w:r w:rsidRPr="00306B16">
              <w:rPr>
                <w:rFonts w:cstheme="minorHAnsi"/>
              </w:rPr>
              <w:t xml:space="preserve">137,535 </w:t>
            </w:r>
          </w:p>
        </w:tc>
        <w:tc>
          <w:tcPr>
            <w:tcW w:w="1517" w:type="dxa"/>
            <w:tcBorders>
              <w:left w:val="nil"/>
              <w:bottom w:val="single" w:sz="4" w:space="0" w:color="auto"/>
              <w:right w:val="nil"/>
            </w:tcBorders>
          </w:tcPr>
          <w:p w14:paraId="1F4CA994" w14:textId="77777777" w:rsidR="00427EC8" w:rsidRPr="00306B16" w:rsidRDefault="00427EC8" w:rsidP="001141A9">
            <w:pPr>
              <w:pStyle w:val="Tablefigurebold"/>
              <w:rPr>
                <w:rFonts w:cstheme="minorHAnsi"/>
                <w:color w:val="472D8C"/>
                <w:highlight w:val="yellow"/>
              </w:rPr>
            </w:pPr>
            <w:r w:rsidRPr="00306B16">
              <w:rPr>
                <w:rFonts w:cstheme="minorHAnsi"/>
              </w:rPr>
              <w:t xml:space="preserve">125,897 </w:t>
            </w:r>
          </w:p>
        </w:tc>
        <w:tc>
          <w:tcPr>
            <w:tcW w:w="1073" w:type="dxa"/>
            <w:tcBorders>
              <w:left w:val="nil"/>
              <w:bottom w:val="single" w:sz="4" w:space="0" w:color="auto"/>
              <w:right w:val="nil"/>
            </w:tcBorders>
          </w:tcPr>
          <w:p w14:paraId="5B124CC2" w14:textId="77777777" w:rsidR="00427EC8" w:rsidRPr="00306B16" w:rsidRDefault="00427EC8" w:rsidP="001141A9">
            <w:pPr>
              <w:pStyle w:val="Tablefigurebold"/>
              <w:rPr>
                <w:rFonts w:cstheme="minorHAnsi"/>
                <w:color w:val="472D8C"/>
                <w:highlight w:val="yellow"/>
              </w:rPr>
            </w:pPr>
            <w:r w:rsidRPr="00306B16">
              <w:rPr>
                <w:rFonts w:cstheme="minorHAnsi"/>
              </w:rPr>
              <w:t xml:space="preserve">126,791 </w:t>
            </w:r>
          </w:p>
        </w:tc>
        <w:tc>
          <w:tcPr>
            <w:tcW w:w="1100" w:type="dxa"/>
            <w:tcBorders>
              <w:left w:val="nil"/>
              <w:bottom w:val="single" w:sz="4" w:space="0" w:color="auto"/>
              <w:right w:val="nil"/>
            </w:tcBorders>
          </w:tcPr>
          <w:p w14:paraId="68179EF1" w14:textId="77777777" w:rsidR="00427EC8" w:rsidRPr="00306B16" w:rsidRDefault="00427EC8" w:rsidP="001141A9">
            <w:pPr>
              <w:pStyle w:val="Tablefigurebold"/>
              <w:rPr>
                <w:rFonts w:cstheme="minorHAnsi"/>
                <w:color w:val="472D8C"/>
                <w:highlight w:val="yellow"/>
              </w:rPr>
            </w:pPr>
            <w:r w:rsidRPr="00306B16">
              <w:rPr>
                <w:rFonts w:cstheme="minorHAnsi"/>
              </w:rPr>
              <w:t xml:space="preserve">136,297 </w:t>
            </w:r>
          </w:p>
        </w:tc>
        <w:tc>
          <w:tcPr>
            <w:tcW w:w="1100" w:type="dxa"/>
            <w:tcBorders>
              <w:left w:val="nil"/>
              <w:bottom w:val="single" w:sz="4" w:space="0" w:color="auto"/>
              <w:right w:val="nil"/>
            </w:tcBorders>
          </w:tcPr>
          <w:p w14:paraId="6D39760A" w14:textId="77777777" w:rsidR="00427EC8" w:rsidRPr="00306B16" w:rsidRDefault="00427EC8" w:rsidP="001141A9">
            <w:pPr>
              <w:pStyle w:val="Tablefigurebold"/>
              <w:rPr>
                <w:rFonts w:cstheme="minorHAnsi"/>
                <w:color w:val="472D8C"/>
                <w:highlight w:val="yellow"/>
              </w:rPr>
            </w:pPr>
            <w:r w:rsidRPr="00306B16">
              <w:rPr>
                <w:rFonts w:cstheme="minorHAnsi"/>
              </w:rPr>
              <w:t xml:space="preserve">221,501 </w:t>
            </w:r>
          </w:p>
        </w:tc>
        <w:tc>
          <w:tcPr>
            <w:tcW w:w="1100" w:type="dxa"/>
            <w:tcBorders>
              <w:left w:val="nil"/>
              <w:bottom w:val="single" w:sz="4" w:space="0" w:color="auto"/>
              <w:right w:val="nil"/>
            </w:tcBorders>
          </w:tcPr>
          <w:p w14:paraId="50724C73" w14:textId="77777777" w:rsidR="00427EC8" w:rsidRPr="00306B16" w:rsidRDefault="00427EC8" w:rsidP="001141A9">
            <w:pPr>
              <w:pStyle w:val="Tablefigurebold"/>
              <w:rPr>
                <w:rFonts w:cstheme="minorHAnsi"/>
                <w:color w:val="472D8C"/>
                <w:highlight w:val="yellow"/>
              </w:rPr>
            </w:pPr>
            <w:r w:rsidRPr="00306B16">
              <w:rPr>
                <w:rFonts w:cstheme="minorHAnsi"/>
              </w:rPr>
              <w:t xml:space="preserve">141,720 </w:t>
            </w:r>
          </w:p>
        </w:tc>
      </w:tr>
    </w:tbl>
    <w:p w14:paraId="2FC42123" w14:textId="77777777" w:rsidR="00427EC8" w:rsidRPr="00306B16" w:rsidRDefault="00427EC8" w:rsidP="00947B7F">
      <w:pPr>
        <w:pStyle w:val="Heading3"/>
        <w:rPr>
          <w:rFonts w:asciiTheme="minorHAnsi" w:eastAsia="Times New Roman" w:hAnsiTheme="minorHAnsi" w:cstheme="minorHAnsi"/>
        </w:rPr>
      </w:pPr>
      <w:bookmarkStart w:id="32" w:name="_Toc63586682"/>
      <w:r w:rsidRPr="00306B16">
        <w:rPr>
          <w:rFonts w:asciiTheme="minorHAnsi" w:eastAsia="Times New Roman" w:hAnsiTheme="minorHAnsi" w:cstheme="minorHAnsi"/>
        </w:rPr>
        <w:t>Other revenue</w:t>
      </w:r>
      <w:bookmarkEnd w:id="32"/>
      <w:r w:rsidRPr="00306B16">
        <w:rPr>
          <w:rFonts w:asciiTheme="minorHAnsi" w:eastAsia="Times New Roman" w:hAnsiTheme="minorHAnsi" w:cstheme="minorHAnsi"/>
        </w:rPr>
        <w:t xml:space="preserve"> </w:t>
      </w:r>
    </w:p>
    <w:p w14:paraId="1237FBA2" w14:textId="77777777" w:rsidR="00427EC8" w:rsidRPr="00306B16" w:rsidRDefault="00427EC8" w:rsidP="00947B7F">
      <w:pPr>
        <w:pStyle w:val="Bbodytext"/>
        <w:rPr>
          <w:rFonts w:cstheme="minorHAnsi"/>
        </w:rPr>
      </w:pPr>
      <w:r w:rsidRPr="00306B16">
        <w:rPr>
          <w:rFonts w:cstheme="minorHAnsi"/>
        </w:rPr>
        <w:t>Other revenue is estimated to be $312.3 million in 2025-26 and is forecast to increase to $395.1</w:t>
      </w:r>
      <w:r>
        <w:rPr>
          <w:rFonts w:cstheme="minorHAnsi"/>
        </w:rPr>
        <w:t> </w:t>
      </w:r>
      <w:r w:rsidRPr="00306B16">
        <w:rPr>
          <w:rFonts w:cstheme="minorHAnsi"/>
        </w:rPr>
        <w:t>million in 2026-27. The increase in other revenue is primarily driven by other miscellaneous revenue, mainly due to forecast increases in other grants.</w:t>
      </w:r>
      <w:r>
        <w:rPr>
          <w:rFonts w:cstheme="minorHAnsi"/>
        </w:rPr>
        <w:t xml:space="preserve"> Estimated total fine revenue returns to trend forecasts over the forward estimates, as the new traffic and parking enforcement technology solution comes online. </w:t>
      </w:r>
    </w:p>
    <w:p w14:paraId="08BD2702" w14:textId="77777777" w:rsidR="00427EC8" w:rsidRPr="00306B16" w:rsidRDefault="00427EC8" w:rsidP="00947B7F">
      <w:pPr>
        <w:pStyle w:val="Caption"/>
        <w:rPr>
          <w:rFonts w:cstheme="minorHAnsi"/>
        </w:rPr>
      </w:pPr>
      <w:r w:rsidRPr="00306B16">
        <w:rPr>
          <w:rFonts w:cstheme="minorHAnsi"/>
        </w:rPr>
        <w:t xml:space="preserve">Table </w:t>
      </w:r>
      <w:r>
        <w:rPr>
          <w:rFonts w:cstheme="minorHAnsi"/>
        </w:rPr>
        <w:t>3.5.14</w:t>
      </w:r>
      <w:r w:rsidRPr="00306B16">
        <w:rPr>
          <w:rFonts w:cstheme="minorHAnsi"/>
        </w:rPr>
        <w:t>: Other revenue ($’000)</w:t>
      </w:r>
    </w:p>
    <w:tbl>
      <w:tblPr>
        <w:tblStyle w:val="TableGrid"/>
        <w:tblW w:w="9120" w:type="dxa"/>
        <w:tblCellMar>
          <w:left w:w="28" w:type="dxa"/>
          <w:right w:w="28" w:type="dxa"/>
        </w:tblCellMar>
        <w:tblLook w:val="04A0" w:firstRow="1" w:lastRow="0" w:firstColumn="1" w:lastColumn="0" w:noHBand="0" w:noVBand="1"/>
      </w:tblPr>
      <w:tblGrid>
        <w:gridCol w:w="2172"/>
        <w:gridCol w:w="1068"/>
        <w:gridCol w:w="1517"/>
        <w:gridCol w:w="1068"/>
        <w:gridCol w:w="1098"/>
        <w:gridCol w:w="1098"/>
        <w:gridCol w:w="1099"/>
      </w:tblGrid>
      <w:tr w:rsidR="00427EC8" w:rsidRPr="007C533E" w14:paraId="665A4F54" w14:textId="77777777" w:rsidTr="003B090F">
        <w:trPr>
          <w:tblHeader/>
        </w:trPr>
        <w:tc>
          <w:tcPr>
            <w:tcW w:w="2172" w:type="dxa"/>
            <w:tcBorders>
              <w:left w:val="nil"/>
              <w:bottom w:val="single" w:sz="4" w:space="0" w:color="auto"/>
              <w:right w:val="nil"/>
            </w:tcBorders>
            <w:shd w:val="clear" w:color="auto" w:fill="6E46E0"/>
          </w:tcPr>
          <w:p w14:paraId="5B8E3132" w14:textId="77777777" w:rsidR="00427EC8" w:rsidRPr="007C533E" w:rsidRDefault="00427EC8" w:rsidP="0079451B">
            <w:pPr>
              <w:rPr>
                <w:rFonts w:cstheme="minorHAnsi"/>
                <w:color w:val="FFFFFF" w:themeColor="background1"/>
                <w:sz w:val="20"/>
                <w:szCs w:val="20"/>
                <w:highlight w:val="yellow"/>
              </w:rPr>
            </w:pPr>
          </w:p>
        </w:tc>
        <w:tc>
          <w:tcPr>
            <w:tcW w:w="1068" w:type="dxa"/>
            <w:tcBorders>
              <w:left w:val="nil"/>
              <w:bottom w:val="single" w:sz="4" w:space="0" w:color="auto"/>
              <w:right w:val="nil"/>
            </w:tcBorders>
            <w:shd w:val="clear" w:color="auto" w:fill="6E46E0"/>
          </w:tcPr>
          <w:p w14:paraId="79023137" w14:textId="77777777" w:rsidR="00427EC8" w:rsidRPr="007C533E" w:rsidRDefault="00427EC8" w:rsidP="0079451B">
            <w:pPr>
              <w:pStyle w:val="BTableHeadingRowRightAligned"/>
              <w:keepNext/>
              <w:keepLines/>
              <w:rPr>
                <w:rFonts w:asciiTheme="minorHAnsi" w:hAnsiTheme="minorHAnsi" w:cstheme="minorHAnsi"/>
                <w:color w:val="FFFFFF" w:themeColor="background1"/>
                <w:szCs w:val="20"/>
              </w:rPr>
            </w:pPr>
            <w:r w:rsidRPr="007C533E">
              <w:rPr>
                <w:rFonts w:asciiTheme="minorHAnsi" w:hAnsiTheme="minorHAnsi" w:cstheme="minorHAnsi"/>
                <w:color w:val="FFFFFF" w:themeColor="background1"/>
                <w:szCs w:val="20"/>
              </w:rPr>
              <w:t xml:space="preserve">2025-26 </w:t>
            </w:r>
          </w:p>
          <w:p w14:paraId="6426F3F4" w14:textId="77777777" w:rsidR="00427EC8" w:rsidRPr="007C533E" w:rsidRDefault="00427EC8" w:rsidP="0079451B">
            <w:pPr>
              <w:pStyle w:val="BTableHeadingRowRightAligned"/>
              <w:keepNext/>
              <w:keepLines/>
              <w:rPr>
                <w:rFonts w:asciiTheme="minorHAnsi" w:hAnsiTheme="minorHAnsi" w:cstheme="minorHAnsi"/>
                <w:color w:val="FFFFFF" w:themeColor="background1"/>
                <w:szCs w:val="20"/>
              </w:rPr>
            </w:pPr>
            <w:r w:rsidRPr="007C533E">
              <w:rPr>
                <w:rFonts w:asciiTheme="minorHAnsi" w:hAnsiTheme="minorHAnsi" w:cstheme="minorHAnsi"/>
                <w:color w:val="FFFFFF" w:themeColor="background1"/>
                <w:szCs w:val="20"/>
              </w:rPr>
              <w:t>Budget</w:t>
            </w:r>
          </w:p>
          <w:p w14:paraId="4569C3E9" w14:textId="77777777" w:rsidR="00427EC8" w:rsidRPr="007C533E" w:rsidRDefault="00427EC8" w:rsidP="0079451B">
            <w:pPr>
              <w:pStyle w:val="TableHeadingRowRightAligned"/>
              <w:ind w:left="0" w:firstLine="0"/>
              <w:jc w:val="left"/>
              <w:rPr>
                <w:rFonts w:cstheme="minorHAnsi"/>
                <w:color w:val="FFFFFF" w:themeColor="background1"/>
                <w:szCs w:val="20"/>
                <w:highlight w:val="yellow"/>
              </w:rPr>
            </w:pPr>
          </w:p>
        </w:tc>
        <w:tc>
          <w:tcPr>
            <w:tcW w:w="1517" w:type="dxa"/>
            <w:tcBorders>
              <w:left w:val="nil"/>
              <w:bottom w:val="single" w:sz="4" w:space="0" w:color="auto"/>
              <w:right w:val="nil"/>
            </w:tcBorders>
            <w:shd w:val="clear" w:color="auto" w:fill="6E46E0"/>
          </w:tcPr>
          <w:p w14:paraId="058DAD8C" w14:textId="77777777" w:rsidR="00427EC8" w:rsidRPr="007C533E" w:rsidRDefault="00427EC8" w:rsidP="0079451B">
            <w:pPr>
              <w:pStyle w:val="TableHeadingRowRightAligned"/>
              <w:keepNext/>
              <w:keepLines/>
              <w:rPr>
                <w:rFonts w:cstheme="minorHAnsi"/>
                <w:color w:val="FFFFFF" w:themeColor="background1"/>
                <w:szCs w:val="20"/>
              </w:rPr>
            </w:pPr>
            <w:r w:rsidRPr="007C533E">
              <w:rPr>
                <w:rFonts w:cstheme="minorHAnsi"/>
                <w:color w:val="FFFFFF" w:themeColor="background1"/>
                <w:szCs w:val="20"/>
              </w:rPr>
              <w:t xml:space="preserve">2025-26 </w:t>
            </w:r>
          </w:p>
          <w:p w14:paraId="2747768E" w14:textId="77777777" w:rsidR="00427EC8" w:rsidRPr="007C533E" w:rsidRDefault="00427EC8" w:rsidP="0079451B">
            <w:pPr>
              <w:pStyle w:val="BTableHeadingRowRightAligned"/>
              <w:rPr>
                <w:rFonts w:asciiTheme="minorHAnsi" w:hAnsiTheme="minorHAnsi" w:cstheme="minorHAnsi"/>
                <w:color w:val="FFFFFF" w:themeColor="background1"/>
                <w:szCs w:val="20"/>
                <w:highlight w:val="yellow"/>
              </w:rPr>
            </w:pPr>
            <w:r w:rsidRPr="007C533E">
              <w:rPr>
                <w:rFonts w:asciiTheme="minorHAnsi" w:hAnsiTheme="minorHAnsi" w:cstheme="minorHAnsi"/>
                <w:color w:val="FFFFFF" w:themeColor="background1"/>
                <w:szCs w:val="20"/>
              </w:rPr>
              <w:t>Estimated Outcome</w:t>
            </w:r>
          </w:p>
        </w:tc>
        <w:tc>
          <w:tcPr>
            <w:tcW w:w="1068" w:type="dxa"/>
            <w:tcBorders>
              <w:left w:val="nil"/>
              <w:bottom w:val="single" w:sz="4" w:space="0" w:color="auto"/>
              <w:right w:val="nil"/>
            </w:tcBorders>
            <w:shd w:val="clear" w:color="auto" w:fill="6E46E0"/>
          </w:tcPr>
          <w:p w14:paraId="7B9BDCE1" w14:textId="77777777" w:rsidR="00427EC8" w:rsidRPr="007C533E" w:rsidRDefault="00427EC8" w:rsidP="0079451B">
            <w:pPr>
              <w:pStyle w:val="BTableHeadingRowRightAligned"/>
              <w:keepNext/>
              <w:keepLines/>
              <w:rPr>
                <w:rFonts w:asciiTheme="minorHAnsi" w:hAnsiTheme="minorHAnsi" w:cstheme="minorHAnsi"/>
                <w:color w:val="FFFFFF" w:themeColor="background1"/>
                <w:szCs w:val="20"/>
              </w:rPr>
            </w:pPr>
            <w:r w:rsidRPr="007C533E">
              <w:rPr>
                <w:rFonts w:asciiTheme="minorHAnsi" w:hAnsiTheme="minorHAnsi" w:cstheme="minorHAnsi"/>
                <w:color w:val="FFFFFF" w:themeColor="background1"/>
                <w:szCs w:val="20"/>
              </w:rPr>
              <w:t>2026-27 Budget</w:t>
            </w:r>
          </w:p>
          <w:p w14:paraId="2575A5E4" w14:textId="77777777" w:rsidR="00427EC8" w:rsidRPr="007C533E" w:rsidRDefault="00427EC8" w:rsidP="0079451B">
            <w:pPr>
              <w:pStyle w:val="TableHeadingRowRightAligned"/>
              <w:ind w:left="0" w:firstLine="0"/>
              <w:rPr>
                <w:rFonts w:cstheme="minorHAnsi"/>
                <w:color w:val="FFFFFF" w:themeColor="background1"/>
                <w:szCs w:val="20"/>
                <w:highlight w:val="yellow"/>
              </w:rPr>
            </w:pPr>
          </w:p>
        </w:tc>
        <w:tc>
          <w:tcPr>
            <w:tcW w:w="1098" w:type="dxa"/>
            <w:tcBorders>
              <w:left w:val="nil"/>
              <w:bottom w:val="single" w:sz="4" w:space="0" w:color="auto"/>
              <w:right w:val="nil"/>
            </w:tcBorders>
            <w:shd w:val="clear" w:color="auto" w:fill="6E46E0"/>
          </w:tcPr>
          <w:p w14:paraId="2D69E2F0" w14:textId="77777777" w:rsidR="00427EC8" w:rsidRPr="007C533E" w:rsidRDefault="00427EC8" w:rsidP="0079451B">
            <w:pPr>
              <w:pStyle w:val="BTableHeadingRowRightAligned"/>
              <w:keepNext/>
              <w:keepLines/>
              <w:rPr>
                <w:rFonts w:asciiTheme="minorHAnsi" w:hAnsiTheme="minorHAnsi" w:cstheme="minorHAnsi"/>
                <w:color w:val="FFFFFF" w:themeColor="background1"/>
                <w:szCs w:val="20"/>
              </w:rPr>
            </w:pPr>
            <w:r w:rsidRPr="007C533E">
              <w:rPr>
                <w:rFonts w:asciiTheme="minorHAnsi" w:hAnsiTheme="minorHAnsi" w:cstheme="minorHAnsi"/>
                <w:color w:val="FFFFFF" w:themeColor="background1"/>
                <w:szCs w:val="20"/>
              </w:rPr>
              <w:t>2027-28 Estimate</w:t>
            </w:r>
          </w:p>
          <w:p w14:paraId="5233D320" w14:textId="77777777" w:rsidR="00427EC8" w:rsidRPr="007C533E" w:rsidRDefault="00427EC8" w:rsidP="0079451B">
            <w:pPr>
              <w:pStyle w:val="TableHeadingRowRightAligned"/>
              <w:jc w:val="left"/>
              <w:rPr>
                <w:rFonts w:cstheme="minorHAnsi"/>
                <w:color w:val="FFFFFF" w:themeColor="background1"/>
                <w:szCs w:val="20"/>
                <w:highlight w:val="yellow"/>
              </w:rPr>
            </w:pPr>
          </w:p>
        </w:tc>
        <w:tc>
          <w:tcPr>
            <w:tcW w:w="1098" w:type="dxa"/>
            <w:tcBorders>
              <w:left w:val="nil"/>
              <w:bottom w:val="single" w:sz="4" w:space="0" w:color="auto"/>
              <w:right w:val="nil"/>
            </w:tcBorders>
            <w:shd w:val="clear" w:color="auto" w:fill="6E46E0"/>
          </w:tcPr>
          <w:p w14:paraId="29374679" w14:textId="77777777" w:rsidR="00427EC8" w:rsidRPr="007C533E" w:rsidRDefault="00427EC8" w:rsidP="0079451B">
            <w:pPr>
              <w:pStyle w:val="BTableHeadingRowRightAligned"/>
              <w:keepNext/>
              <w:keepLines/>
              <w:rPr>
                <w:rFonts w:asciiTheme="minorHAnsi" w:hAnsiTheme="minorHAnsi" w:cstheme="minorHAnsi"/>
                <w:color w:val="FFFFFF" w:themeColor="background1"/>
                <w:szCs w:val="20"/>
              </w:rPr>
            </w:pPr>
            <w:r w:rsidRPr="007C533E">
              <w:rPr>
                <w:rFonts w:asciiTheme="minorHAnsi" w:hAnsiTheme="minorHAnsi" w:cstheme="minorHAnsi"/>
                <w:color w:val="FFFFFF" w:themeColor="background1"/>
                <w:szCs w:val="20"/>
              </w:rPr>
              <w:t>2028-29 Estimate</w:t>
            </w:r>
          </w:p>
          <w:p w14:paraId="48974D40" w14:textId="77777777" w:rsidR="00427EC8" w:rsidRPr="007C533E" w:rsidRDefault="00427EC8" w:rsidP="0079451B">
            <w:pPr>
              <w:pStyle w:val="TableHeadingRowRightAligned"/>
              <w:jc w:val="left"/>
              <w:rPr>
                <w:rFonts w:cstheme="minorHAnsi"/>
                <w:color w:val="FFFFFF" w:themeColor="background1"/>
                <w:szCs w:val="20"/>
                <w:highlight w:val="yellow"/>
              </w:rPr>
            </w:pPr>
          </w:p>
        </w:tc>
        <w:tc>
          <w:tcPr>
            <w:tcW w:w="1099" w:type="dxa"/>
            <w:tcBorders>
              <w:left w:val="nil"/>
              <w:bottom w:val="single" w:sz="4" w:space="0" w:color="auto"/>
              <w:right w:val="nil"/>
            </w:tcBorders>
            <w:shd w:val="clear" w:color="auto" w:fill="6E46E0"/>
          </w:tcPr>
          <w:p w14:paraId="6F7B5A0D" w14:textId="77777777" w:rsidR="00427EC8" w:rsidRPr="007C533E" w:rsidRDefault="00427EC8" w:rsidP="0079451B">
            <w:pPr>
              <w:pStyle w:val="BTableHeadingRowRightAligned"/>
              <w:keepNext/>
              <w:keepLines/>
              <w:rPr>
                <w:rFonts w:asciiTheme="minorHAnsi" w:hAnsiTheme="minorHAnsi" w:cstheme="minorHAnsi"/>
                <w:color w:val="FFFFFF" w:themeColor="background1"/>
                <w:szCs w:val="20"/>
              </w:rPr>
            </w:pPr>
            <w:r w:rsidRPr="007C533E">
              <w:rPr>
                <w:rFonts w:asciiTheme="minorHAnsi" w:hAnsiTheme="minorHAnsi" w:cstheme="minorHAnsi"/>
                <w:color w:val="FFFFFF" w:themeColor="background1"/>
                <w:szCs w:val="20"/>
              </w:rPr>
              <w:t>2029-30 Estimate</w:t>
            </w:r>
          </w:p>
          <w:p w14:paraId="6A3AA1B3" w14:textId="77777777" w:rsidR="00427EC8" w:rsidRPr="007C533E" w:rsidRDefault="00427EC8" w:rsidP="0079451B">
            <w:pPr>
              <w:pStyle w:val="TableHeadingRowRightAligned"/>
              <w:jc w:val="left"/>
              <w:rPr>
                <w:rFonts w:cstheme="minorHAnsi"/>
                <w:color w:val="FFFFFF" w:themeColor="background1"/>
                <w:szCs w:val="20"/>
                <w:highlight w:val="yellow"/>
              </w:rPr>
            </w:pPr>
          </w:p>
        </w:tc>
      </w:tr>
      <w:tr w:rsidR="00427EC8" w:rsidRPr="007C533E" w14:paraId="65B13BF4" w14:textId="77777777" w:rsidTr="00780224">
        <w:tc>
          <w:tcPr>
            <w:tcW w:w="2172" w:type="dxa"/>
            <w:tcBorders>
              <w:top w:val="nil"/>
              <w:left w:val="nil"/>
              <w:bottom w:val="nil"/>
              <w:right w:val="nil"/>
            </w:tcBorders>
          </w:tcPr>
          <w:p w14:paraId="31A23AA9" w14:textId="77777777" w:rsidR="00427EC8" w:rsidRPr="007C533E" w:rsidRDefault="00427EC8">
            <w:pPr>
              <w:pStyle w:val="TableText0"/>
              <w:rPr>
                <w:rFonts w:cstheme="minorHAnsi"/>
                <w:szCs w:val="20"/>
              </w:rPr>
            </w:pPr>
            <w:r w:rsidRPr="007C533E">
              <w:rPr>
                <w:rFonts w:cstheme="minorHAnsi"/>
                <w:b/>
                <w:szCs w:val="20"/>
              </w:rPr>
              <w:t>Fines</w:t>
            </w:r>
          </w:p>
        </w:tc>
        <w:tc>
          <w:tcPr>
            <w:tcW w:w="1068" w:type="dxa"/>
            <w:tcBorders>
              <w:top w:val="nil"/>
              <w:left w:val="nil"/>
              <w:bottom w:val="nil"/>
              <w:right w:val="nil"/>
            </w:tcBorders>
          </w:tcPr>
          <w:p w14:paraId="37B12383" w14:textId="77777777" w:rsidR="00427EC8" w:rsidRPr="007C533E" w:rsidRDefault="00427EC8">
            <w:pPr>
              <w:pStyle w:val="Tablefigure"/>
              <w:rPr>
                <w:rFonts w:cstheme="minorHAnsi"/>
                <w:szCs w:val="20"/>
                <w:highlight w:val="yellow"/>
              </w:rPr>
            </w:pPr>
          </w:p>
        </w:tc>
        <w:tc>
          <w:tcPr>
            <w:tcW w:w="1517" w:type="dxa"/>
            <w:tcBorders>
              <w:top w:val="nil"/>
              <w:left w:val="nil"/>
              <w:bottom w:val="nil"/>
              <w:right w:val="nil"/>
            </w:tcBorders>
          </w:tcPr>
          <w:p w14:paraId="21AC2252" w14:textId="77777777" w:rsidR="00427EC8" w:rsidRPr="007C533E" w:rsidRDefault="00427EC8">
            <w:pPr>
              <w:pStyle w:val="Tablefigure"/>
              <w:rPr>
                <w:rFonts w:cstheme="minorHAnsi"/>
                <w:szCs w:val="20"/>
                <w:highlight w:val="yellow"/>
              </w:rPr>
            </w:pPr>
          </w:p>
        </w:tc>
        <w:tc>
          <w:tcPr>
            <w:tcW w:w="1068" w:type="dxa"/>
            <w:tcBorders>
              <w:top w:val="nil"/>
              <w:left w:val="nil"/>
              <w:bottom w:val="nil"/>
              <w:right w:val="nil"/>
            </w:tcBorders>
          </w:tcPr>
          <w:p w14:paraId="63AD7370" w14:textId="77777777" w:rsidR="00427EC8" w:rsidRPr="007C533E" w:rsidRDefault="00427EC8">
            <w:pPr>
              <w:pStyle w:val="Tablefigure"/>
              <w:rPr>
                <w:rFonts w:cstheme="minorHAnsi"/>
                <w:szCs w:val="20"/>
                <w:highlight w:val="yellow"/>
              </w:rPr>
            </w:pPr>
          </w:p>
        </w:tc>
        <w:tc>
          <w:tcPr>
            <w:tcW w:w="1098" w:type="dxa"/>
            <w:tcBorders>
              <w:top w:val="nil"/>
              <w:left w:val="nil"/>
              <w:bottom w:val="nil"/>
              <w:right w:val="nil"/>
            </w:tcBorders>
          </w:tcPr>
          <w:p w14:paraId="10326CC0" w14:textId="77777777" w:rsidR="00427EC8" w:rsidRPr="007C533E" w:rsidRDefault="00427EC8">
            <w:pPr>
              <w:pStyle w:val="Tablefigure"/>
              <w:rPr>
                <w:rFonts w:cstheme="minorHAnsi"/>
                <w:szCs w:val="20"/>
                <w:highlight w:val="yellow"/>
              </w:rPr>
            </w:pPr>
          </w:p>
        </w:tc>
        <w:tc>
          <w:tcPr>
            <w:tcW w:w="1098" w:type="dxa"/>
            <w:tcBorders>
              <w:top w:val="nil"/>
              <w:left w:val="nil"/>
              <w:bottom w:val="nil"/>
              <w:right w:val="nil"/>
            </w:tcBorders>
          </w:tcPr>
          <w:p w14:paraId="7982CC27" w14:textId="77777777" w:rsidR="00427EC8" w:rsidRPr="007C533E" w:rsidRDefault="00427EC8">
            <w:pPr>
              <w:pStyle w:val="Tablefigure"/>
              <w:rPr>
                <w:rFonts w:cstheme="minorHAnsi"/>
                <w:szCs w:val="20"/>
                <w:highlight w:val="yellow"/>
              </w:rPr>
            </w:pPr>
          </w:p>
        </w:tc>
        <w:tc>
          <w:tcPr>
            <w:tcW w:w="1099" w:type="dxa"/>
            <w:tcBorders>
              <w:top w:val="nil"/>
              <w:left w:val="nil"/>
              <w:bottom w:val="nil"/>
              <w:right w:val="nil"/>
            </w:tcBorders>
          </w:tcPr>
          <w:p w14:paraId="29DEDC2C" w14:textId="77777777" w:rsidR="00427EC8" w:rsidRPr="007C533E" w:rsidRDefault="00427EC8">
            <w:pPr>
              <w:pStyle w:val="Tablefigure"/>
              <w:rPr>
                <w:rFonts w:cstheme="minorHAnsi"/>
                <w:szCs w:val="20"/>
                <w:highlight w:val="yellow"/>
              </w:rPr>
            </w:pPr>
          </w:p>
        </w:tc>
      </w:tr>
      <w:tr w:rsidR="00427EC8" w:rsidRPr="007C533E" w14:paraId="31161182" w14:textId="77777777" w:rsidTr="00780224">
        <w:tc>
          <w:tcPr>
            <w:tcW w:w="2172" w:type="dxa"/>
            <w:tcBorders>
              <w:top w:val="nil"/>
              <w:left w:val="nil"/>
              <w:bottom w:val="nil"/>
              <w:right w:val="nil"/>
            </w:tcBorders>
          </w:tcPr>
          <w:p w14:paraId="5B55F3C7" w14:textId="77777777" w:rsidR="00427EC8" w:rsidRPr="007C533E" w:rsidRDefault="00427EC8" w:rsidP="00780224">
            <w:pPr>
              <w:pStyle w:val="TableText0"/>
              <w:rPr>
                <w:rFonts w:cstheme="minorHAnsi"/>
                <w:szCs w:val="20"/>
              </w:rPr>
            </w:pPr>
            <w:r w:rsidRPr="007C533E">
              <w:rPr>
                <w:rFonts w:cstheme="minorHAnsi"/>
                <w:b/>
                <w:szCs w:val="20"/>
              </w:rPr>
              <w:t>Total fines</w:t>
            </w:r>
          </w:p>
        </w:tc>
        <w:tc>
          <w:tcPr>
            <w:tcW w:w="1068" w:type="dxa"/>
            <w:tcBorders>
              <w:top w:val="nil"/>
              <w:left w:val="nil"/>
              <w:bottom w:val="nil"/>
              <w:right w:val="nil"/>
            </w:tcBorders>
          </w:tcPr>
          <w:p w14:paraId="0B7607F7" w14:textId="77777777" w:rsidR="00427EC8" w:rsidRPr="007C533E" w:rsidRDefault="00427EC8" w:rsidP="00780224">
            <w:pPr>
              <w:pStyle w:val="Tablefigure"/>
              <w:rPr>
                <w:rFonts w:cstheme="minorHAnsi"/>
                <w:b/>
                <w:szCs w:val="20"/>
              </w:rPr>
            </w:pPr>
            <w:r w:rsidRPr="007C533E">
              <w:rPr>
                <w:rFonts w:cstheme="minorHAnsi"/>
                <w:b/>
                <w:szCs w:val="20"/>
              </w:rPr>
              <w:t xml:space="preserve">82,382 </w:t>
            </w:r>
          </w:p>
        </w:tc>
        <w:tc>
          <w:tcPr>
            <w:tcW w:w="1517" w:type="dxa"/>
            <w:tcBorders>
              <w:top w:val="nil"/>
              <w:left w:val="nil"/>
              <w:bottom w:val="nil"/>
              <w:right w:val="nil"/>
            </w:tcBorders>
          </w:tcPr>
          <w:p w14:paraId="4A1C4D12" w14:textId="77777777" w:rsidR="00427EC8" w:rsidRPr="007C533E" w:rsidRDefault="00427EC8" w:rsidP="00780224">
            <w:pPr>
              <w:pStyle w:val="Tablefigure"/>
              <w:rPr>
                <w:rFonts w:cstheme="minorHAnsi"/>
                <w:b/>
                <w:szCs w:val="20"/>
              </w:rPr>
            </w:pPr>
            <w:r w:rsidRPr="007C533E">
              <w:rPr>
                <w:rFonts w:cstheme="minorHAnsi"/>
                <w:b/>
                <w:szCs w:val="20"/>
              </w:rPr>
              <w:t xml:space="preserve">66,750 </w:t>
            </w:r>
          </w:p>
        </w:tc>
        <w:tc>
          <w:tcPr>
            <w:tcW w:w="1068" w:type="dxa"/>
            <w:tcBorders>
              <w:top w:val="nil"/>
              <w:left w:val="nil"/>
              <w:bottom w:val="nil"/>
              <w:right w:val="nil"/>
            </w:tcBorders>
          </w:tcPr>
          <w:p w14:paraId="3AC58A2D" w14:textId="77777777" w:rsidR="00427EC8" w:rsidRPr="007C533E" w:rsidRDefault="00427EC8" w:rsidP="00780224">
            <w:pPr>
              <w:pStyle w:val="Tablefigure"/>
              <w:rPr>
                <w:rFonts w:cstheme="minorHAnsi"/>
                <w:b/>
                <w:szCs w:val="20"/>
              </w:rPr>
            </w:pPr>
            <w:r w:rsidRPr="007C533E">
              <w:rPr>
                <w:rFonts w:cstheme="minorHAnsi"/>
                <w:b/>
                <w:szCs w:val="20"/>
              </w:rPr>
              <w:t xml:space="preserve">56,990 </w:t>
            </w:r>
          </w:p>
        </w:tc>
        <w:tc>
          <w:tcPr>
            <w:tcW w:w="1098" w:type="dxa"/>
            <w:tcBorders>
              <w:top w:val="nil"/>
              <w:left w:val="nil"/>
              <w:bottom w:val="nil"/>
              <w:right w:val="nil"/>
            </w:tcBorders>
          </w:tcPr>
          <w:p w14:paraId="4752A3A2" w14:textId="77777777" w:rsidR="00427EC8" w:rsidRPr="007C533E" w:rsidRDefault="00427EC8" w:rsidP="00780224">
            <w:pPr>
              <w:pStyle w:val="Tablefigure"/>
              <w:rPr>
                <w:rFonts w:cstheme="minorHAnsi"/>
                <w:b/>
                <w:szCs w:val="20"/>
              </w:rPr>
            </w:pPr>
            <w:r w:rsidRPr="007C533E">
              <w:rPr>
                <w:rFonts w:cstheme="minorHAnsi"/>
                <w:b/>
                <w:szCs w:val="20"/>
              </w:rPr>
              <w:t xml:space="preserve">60,022 </w:t>
            </w:r>
          </w:p>
        </w:tc>
        <w:tc>
          <w:tcPr>
            <w:tcW w:w="1098" w:type="dxa"/>
            <w:tcBorders>
              <w:top w:val="nil"/>
              <w:left w:val="nil"/>
              <w:bottom w:val="nil"/>
              <w:right w:val="nil"/>
            </w:tcBorders>
          </w:tcPr>
          <w:p w14:paraId="485C5C09" w14:textId="77777777" w:rsidR="00427EC8" w:rsidRPr="007C533E" w:rsidRDefault="00427EC8" w:rsidP="00780224">
            <w:pPr>
              <w:pStyle w:val="Tablefigure"/>
              <w:rPr>
                <w:rFonts w:cstheme="minorHAnsi"/>
                <w:b/>
                <w:szCs w:val="20"/>
              </w:rPr>
            </w:pPr>
            <w:r w:rsidRPr="007C533E">
              <w:rPr>
                <w:rFonts w:cstheme="minorHAnsi"/>
                <w:b/>
                <w:szCs w:val="20"/>
              </w:rPr>
              <w:t xml:space="preserve">110,238 </w:t>
            </w:r>
          </w:p>
        </w:tc>
        <w:tc>
          <w:tcPr>
            <w:tcW w:w="1099" w:type="dxa"/>
            <w:tcBorders>
              <w:top w:val="nil"/>
              <w:left w:val="nil"/>
              <w:bottom w:val="nil"/>
              <w:right w:val="nil"/>
            </w:tcBorders>
          </w:tcPr>
          <w:p w14:paraId="1A43AB79" w14:textId="77777777" w:rsidR="00427EC8" w:rsidRPr="007C533E" w:rsidRDefault="00427EC8" w:rsidP="00780224">
            <w:pPr>
              <w:pStyle w:val="Tablefigure"/>
              <w:rPr>
                <w:rFonts w:cstheme="minorHAnsi"/>
                <w:b/>
                <w:szCs w:val="20"/>
              </w:rPr>
            </w:pPr>
            <w:r w:rsidRPr="007C533E">
              <w:rPr>
                <w:rFonts w:cstheme="minorHAnsi"/>
                <w:b/>
                <w:szCs w:val="20"/>
              </w:rPr>
              <w:t xml:space="preserve">102,049 </w:t>
            </w:r>
          </w:p>
        </w:tc>
      </w:tr>
      <w:tr w:rsidR="00427EC8" w:rsidRPr="007C533E" w14:paraId="2B7D4FAA" w14:textId="77777777" w:rsidTr="00780224">
        <w:tc>
          <w:tcPr>
            <w:tcW w:w="2172" w:type="dxa"/>
            <w:tcBorders>
              <w:top w:val="nil"/>
              <w:left w:val="nil"/>
              <w:bottom w:val="nil"/>
              <w:right w:val="nil"/>
            </w:tcBorders>
          </w:tcPr>
          <w:p w14:paraId="36AA65D2" w14:textId="77777777" w:rsidR="00427EC8" w:rsidRPr="007C533E" w:rsidRDefault="00427EC8">
            <w:pPr>
              <w:pStyle w:val="TableText0"/>
              <w:rPr>
                <w:rFonts w:cstheme="minorHAnsi"/>
                <w:szCs w:val="20"/>
              </w:rPr>
            </w:pPr>
            <w:r w:rsidRPr="007C533E">
              <w:rPr>
                <w:rFonts w:cstheme="minorHAnsi"/>
                <w:b/>
                <w:szCs w:val="20"/>
              </w:rPr>
              <w:t>Other</w:t>
            </w:r>
          </w:p>
        </w:tc>
        <w:tc>
          <w:tcPr>
            <w:tcW w:w="1068" w:type="dxa"/>
            <w:tcBorders>
              <w:top w:val="nil"/>
              <w:left w:val="nil"/>
              <w:bottom w:val="nil"/>
              <w:right w:val="nil"/>
            </w:tcBorders>
          </w:tcPr>
          <w:p w14:paraId="4210E89B" w14:textId="77777777" w:rsidR="00427EC8" w:rsidRPr="007C533E" w:rsidRDefault="00427EC8">
            <w:pPr>
              <w:pStyle w:val="Tablefigure"/>
              <w:rPr>
                <w:rFonts w:cstheme="minorHAnsi"/>
                <w:b/>
                <w:szCs w:val="20"/>
              </w:rPr>
            </w:pPr>
            <w:r w:rsidRPr="007C533E">
              <w:rPr>
                <w:rFonts w:cstheme="minorHAnsi"/>
                <w:szCs w:val="20"/>
              </w:rPr>
              <w:t> </w:t>
            </w:r>
          </w:p>
        </w:tc>
        <w:tc>
          <w:tcPr>
            <w:tcW w:w="1517" w:type="dxa"/>
            <w:tcBorders>
              <w:top w:val="nil"/>
              <w:left w:val="nil"/>
              <w:bottom w:val="nil"/>
              <w:right w:val="nil"/>
            </w:tcBorders>
          </w:tcPr>
          <w:p w14:paraId="1DB84872" w14:textId="77777777" w:rsidR="00427EC8" w:rsidRPr="007C533E" w:rsidRDefault="00427EC8">
            <w:pPr>
              <w:pStyle w:val="Tablefigure"/>
              <w:rPr>
                <w:rFonts w:cstheme="minorHAnsi"/>
                <w:b/>
                <w:szCs w:val="20"/>
              </w:rPr>
            </w:pPr>
            <w:r w:rsidRPr="007C533E">
              <w:rPr>
                <w:rFonts w:cstheme="minorHAnsi"/>
                <w:szCs w:val="20"/>
              </w:rPr>
              <w:t> </w:t>
            </w:r>
          </w:p>
        </w:tc>
        <w:tc>
          <w:tcPr>
            <w:tcW w:w="1068" w:type="dxa"/>
            <w:tcBorders>
              <w:top w:val="nil"/>
              <w:left w:val="nil"/>
              <w:bottom w:val="nil"/>
              <w:right w:val="nil"/>
            </w:tcBorders>
          </w:tcPr>
          <w:p w14:paraId="41BFF17D" w14:textId="77777777" w:rsidR="00427EC8" w:rsidRPr="007C533E" w:rsidRDefault="00427EC8">
            <w:pPr>
              <w:pStyle w:val="Tablefigure"/>
              <w:rPr>
                <w:rFonts w:cstheme="minorHAnsi"/>
                <w:b/>
                <w:szCs w:val="20"/>
              </w:rPr>
            </w:pPr>
            <w:r w:rsidRPr="007C533E">
              <w:rPr>
                <w:rFonts w:cstheme="minorHAnsi"/>
                <w:szCs w:val="20"/>
              </w:rPr>
              <w:t> </w:t>
            </w:r>
          </w:p>
        </w:tc>
        <w:tc>
          <w:tcPr>
            <w:tcW w:w="1098" w:type="dxa"/>
            <w:tcBorders>
              <w:top w:val="nil"/>
              <w:left w:val="nil"/>
              <w:bottom w:val="nil"/>
              <w:right w:val="nil"/>
            </w:tcBorders>
          </w:tcPr>
          <w:p w14:paraId="7BA02B76" w14:textId="77777777" w:rsidR="00427EC8" w:rsidRPr="007C533E" w:rsidRDefault="00427EC8">
            <w:pPr>
              <w:pStyle w:val="Tablefigure"/>
              <w:rPr>
                <w:rFonts w:cstheme="minorHAnsi"/>
                <w:b/>
                <w:szCs w:val="20"/>
              </w:rPr>
            </w:pPr>
            <w:r w:rsidRPr="007C533E">
              <w:rPr>
                <w:rFonts w:cstheme="minorHAnsi"/>
                <w:szCs w:val="20"/>
              </w:rPr>
              <w:t> </w:t>
            </w:r>
          </w:p>
        </w:tc>
        <w:tc>
          <w:tcPr>
            <w:tcW w:w="1098" w:type="dxa"/>
            <w:tcBorders>
              <w:top w:val="nil"/>
              <w:left w:val="nil"/>
              <w:bottom w:val="nil"/>
              <w:right w:val="nil"/>
            </w:tcBorders>
          </w:tcPr>
          <w:p w14:paraId="4AB05304" w14:textId="77777777" w:rsidR="00427EC8" w:rsidRPr="007C533E" w:rsidRDefault="00427EC8">
            <w:pPr>
              <w:pStyle w:val="Tablefigure"/>
              <w:rPr>
                <w:rFonts w:cstheme="minorHAnsi"/>
                <w:b/>
                <w:szCs w:val="20"/>
              </w:rPr>
            </w:pPr>
            <w:r w:rsidRPr="007C533E">
              <w:rPr>
                <w:rFonts w:cstheme="minorHAnsi"/>
                <w:szCs w:val="20"/>
              </w:rPr>
              <w:t> </w:t>
            </w:r>
          </w:p>
        </w:tc>
        <w:tc>
          <w:tcPr>
            <w:tcW w:w="1099" w:type="dxa"/>
            <w:tcBorders>
              <w:top w:val="nil"/>
              <w:left w:val="nil"/>
              <w:bottom w:val="nil"/>
              <w:right w:val="nil"/>
            </w:tcBorders>
          </w:tcPr>
          <w:p w14:paraId="696D91C0" w14:textId="77777777" w:rsidR="00427EC8" w:rsidRPr="007C533E" w:rsidRDefault="00427EC8">
            <w:pPr>
              <w:pStyle w:val="Tablefigure"/>
              <w:rPr>
                <w:rFonts w:cstheme="minorHAnsi"/>
                <w:b/>
                <w:szCs w:val="20"/>
              </w:rPr>
            </w:pPr>
            <w:r w:rsidRPr="007C533E">
              <w:rPr>
                <w:rFonts w:cstheme="minorHAnsi"/>
                <w:szCs w:val="20"/>
              </w:rPr>
              <w:t> </w:t>
            </w:r>
          </w:p>
        </w:tc>
      </w:tr>
      <w:tr w:rsidR="00427EC8" w:rsidRPr="007C533E" w14:paraId="46F7DCB5" w14:textId="77777777" w:rsidTr="00780224">
        <w:tc>
          <w:tcPr>
            <w:tcW w:w="2172" w:type="dxa"/>
            <w:tcBorders>
              <w:top w:val="nil"/>
              <w:left w:val="nil"/>
              <w:bottom w:val="nil"/>
              <w:right w:val="nil"/>
            </w:tcBorders>
          </w:tcPr>
          <w:p w14:paraId="0165E93B" w14:textId="77777777" w:rsidR="00427EC8" w:rsidRPr="007C533E" w:rsidRDefault="00427EC8" w:rsidP="00092065">
            <w:pPr>
              <w:pStyle w:val="TableText0"/>
              <w:rPr>
                <w:rFonts w:cstheme="minorHAnsi"/>
                <w:szCs w:val="20"/>
              </w:rPr>
            </w:pPr>
            <w:r w:rsidRPr="007C533E">
              <w:rPr>
                <w:rFonts w:cstheme="minorHAnsi"/>
                <w:szCs w:val="20"/>
              </w:rPr>
              <w:t>Superannuation contribution</w:t>
            </w:r>
          </w:p>
        </w:tc>
        <w:tc>
          <w:tcPr>
            <w:tcW w:w="1068" w:type="dxa"/>
            <w:tcBorders>
              <w:top w:val="nil"/>
              <w:left w:val="nil"/>
              <w:bottom w:val="nil"/>
              <w:right w:val="nil"/>
            </w:tcBorders>
          </w:tcPr>
          <w:p w14:paraId="3DB11FF3" w14:textId="77777777" w:rsidR="00427EC8" w:rsidRPr="007C533E" w:rsidRDefault="00427EC8" w:rsidP="00092065">
            <w:pPr>
              <w:pStyle w:val="Tablefigure"/>
              <w:rPr>
                <w:rFonts w:cstheme="minorHAnsi"/>
                <w:b/>
                <w:szCs w:val="20"/>
              </w:rPr>
            </w:pPr>
            <w:r w:rsidRPr="007C533E">
              <w:rPr>
                <w:rFonts w:cstheme="minorHAnsi"/>
                <w:szCs w:val="20"/>
              </w:rPr>
              <w:t xml:space="preserve">8,435 </w:t>
            </w:r>
          </w:p>
        </w:tc>
        <w:tc>
          <w:tcPr>
            <w:tcW w:w="1517" w:type="dxa"/>
            <w:tcBorders>
              <w:top w:val="nil"/>
              <w:left w:val="nil"/>
              <w:bottom w:val="nil"/>
              <w:right w:val="nil"/>
            </w:tcBorders>
          </w:tcPr>
          <w:p w14:paraId="4F238ADD" w14:textId="77777777" w:rsidR="00427EC8" w:rsidRPr="007C533E" w:rsidRDefault="00427EC8" w:rsidP="00092065">
            <w:pPr>
              <w:pStyle w:val="Tablefigure"/>
              <w:rPr>
                <w:rFonts w:cstheme="minorHAnsi"/>
                <w:b/>
                <w:szCs w:val="20"/>
              </w:rPr>
            </w:pPr>
            <w:r w:rsidRPr="007C533E">
              <w:rPr>
                <w:rFonts w:cstheme="minorHAnsi"/>
                <w:szCs w:val="20"/>
              </w:rPr>
              <w:t xml:space="preserve">8,496 </w:t>
            </w:r>
          </w:p>
        </w:tc>
        <w:tc>
          <w:tcPr>
            <w:tcW w:w="1068" w:type="dxa"/>
            <w:tcBorders>
              <w:top w:val="nil"/>
              <w:left w:val="nil"/>
              <w:bottom w:val="nil"/>
              <w:right w:val="nil"/>
            </w:tcBorders>
          </w:tcPr>
          <w:p w14:paraId="21932092" w14:textId="77777777" w:rsidR="00427EC8" w:rsidRPr="007C533E" w:rsidRDefault="00427EC8" w:rsidP="00092065">
            <w:pPr>
              <w:pStyle w:val="Tablefigure"/>
              <w:rPr>
                <w:rFonts w:cstheme="minorHAnsi"/>
                <w:b/>
                <w:szCs w:val="20"/>
              </w:rPr>
            </w:pPr>
            <w:r w:rsidRPr="007C533E">
              <w:rPr>
                <w:rFonts w:cstheme="minorHAnsi"/>
                <w:szCs w:val="20"/>
              </w:rPr>
              <w:t xml:space="preserve">9,685 </w:t>
            </w:r>
          </w:p>
        </w:tc>
        <w:tc>
          <w:tcPr>
            <w:tcW w:w="1098" w:type="dxa"/>
            <w:tcBorders>
              <w:top w:val="nil"/>
              <w:left w:val="nil"/>
              <w:bottom w:val="nil"/>
              <w:right w:val="nil"/>
            </w:tcBorders>
          </w:tcPr>
          <w:p w14:paraId="2455442D" w14:textId="77777777" w:rsidR="00427EC8" w:rsidRPr="007C533E" w:rsidRDefault="00427EC8" w:rsidP="00092065">
            <w:pPr>
              <w:pStyle w:val="Tablefigure"/>
              <w:rPr>
                <w:rFonts w:cstheme="minorHAnsi"/>
                <w:b/>
                <w:szCs w:val="20"/>
              </w:rPr>
            </w:pPr>
            <w:r w:rsidRPr="007C533E">
              <w:rPr>
                <w:rFonts w:cstheme="minorHAnsi"/>
                <w:szCs w:val="20"/>
              </w:rPr>
              <w:t xml:space="preserve">9,612 </w:t>
            </w:r>
          </w:p>
        </w:tc>
        <w:tc>
          <w:tcPr>
            <w:tcW w:w="1098" w:type="dxa"/>
            <w:tcBorders>
              <w:top w:val="nil"/>
              <w:left w:val="nil"/>
              <w:bottom w:val="nil"/>
              <w:right w:val="nil"/>
            </w:tcBorders>
          </w:tcPr>
          <w:p w14:paraId="76254298" w14:textId="77777777" w:rsidR="00427EC8" w:rsidRPr="007C533E" w:rsidRDefault="00427EC8" w:rsidP="00092065">
            <w:pPr>
              <w:pStyle w:val="Tablefigure"/>
              <w:rPr>
                <w:rFonts w:cstheme="minorHAnsi"/>
                <w:b/>
                <w:szCs w:val="20"/>
              </w:rPr>
            </w:pPr>
            <w:r w:rsidRPr="007C533E">
              <w:rPr>
                <w:rFonts w:cstheme="minorHAnsi"/>
                <w:szCs w:val="20"/>
              </w:rPr>
              <w:t xml:space="preserve">9,547 </w:t>
            </w:r>
          </w:p>
        </w:tc>
        <w:tc>
          <w:tcPr>
            <w:tcW w:w="1099" w:type="dxa"/>
            <w:tcBorders>
              <w:top w:val="nil"/>
              <w:left w:val="nil"/>
              <w:bottom w:val="nil"/>
              <w:right w:val="nil"/>
            </w:tcBorders>
          </w:tcPr>
          <w:p w14:paraId="0E78AFAB" w14:textId="77777777" w:rsidR="00427EC8" w:rsidRPr="007C533E" w:rsidRDefault="00427EC8" w:rsidP="00092065">
            <w:pPr>
              <w:pStyle w:val="Tablefigure"/>
              <w:rPr>
                <w:rFonts w:cstheme="minorHAnsi"/>
                <w:b/>
                <w:szCs w:val="20"/>
              </w:rPr>
            </w:pPr>
            <w:r w:rsidRPr="007C533E">
              <w:rPr>
                <w:rFonts w:cstheme="minorHAnsi"/>
                <w:szCs w:val="20"/>
              </w:rPr>
              <w:t xml:space="preserve">9,488 </w:t>
            </w:r>
          </w:p>
        </w:tc>
      </w:tr>
      <w:tr w:rsidR="00427EC8" w:rsidRPr="007C533E" w14:paraId="601AB589" w14:textId="77777777" w:rsidTr="00780224">
        <w:tc>
          <w:tcPr>
            <w:tcW w:w="2172" w:type="dxa"/>
            <w:tcBorders>
              <w:top w:val="nil"/>
              <w:left w:val="nil"/>
              <w:bottom w:val="nil"/>
              <w:right w:val="nil"/>
            </w:tcBorders>
          </w:tcPr>
          <w:p w14:paraId="2DDADE54" w14:textId="77777777" w:rsidR="00427EC8" w:rsidRPr="007C533E" w:rsidRDefault="00427EC8" w:rsidP="00092065">
            <w:pPr>
              <w:pStyle w:val="TableText0"/>
              <w:rPr>
                <w:rFonts w:cstheme="minorHAnsi"/>
                <w:szCs w:val="20"/>
              </w:rPr>
            </w:pPr>
            <w:r w:rsidRPr="007C533E">
              <w:rPr>
                <w:rFonts w:cstheme="minorHAnsi"/>
                <w:szCs w:val="20"/>
              </w:rPr>
              <w:t>Rents and commutation</w:t>
            </w:r>
          </w:p>
        </w:tc>
        <w:tc>
          <w:tcPr>
            <w:tcW w:w="1068" w:type="dxa"/>
            <w:tcBorders>
              <w:top w:val="nil"/>
              <w:left w:val="nil"/>
              <w:bottom w:val="nil"/>
              <w:right w:val="nil"/>
            </w:tcBorders>
          </w:tcPr>
          <w:p w14:paraId="408FF66F" w14:textId="77777777" w:rsidR="00427EC8" w:rsidRPr="007C533E" w:rsidRDefault="00427EC8" w:rsidP="00092065">
            <w:pPr>
              <w:pStyle w:val="Tablefigure"/>
              <w:rPr>
                <w:rFonts w:cstheme="minorHAnsi"/>
                <w:b/>
                <w:szCs w:val="20"/>
              </w:rPr>
            </w:pPr>
            <w:r w:rsidRPr="007C533E">
              <w:rPr>
                <w:rFonts w:cstheme="minorHAnsi"/>
                <w:szCs w:val="20"/>
              </w:rPr>
              <w:t xml:space="preserve">10,094 </w:t>
            </w:r>
          </w:p>
        </w:tc>
        <w:tc>
          <w:tcPr>
            <w:tcW w:w="1517" w:type="dxa"/>
            <w:tcBorders>
              <w:top w:val="nil"/>
              <w:left w:val="nil"/>
              <w:bottom w:val="nil"/>
              <w:right w:val="nil"/>
            </w:tcBorders>
          </w:tcPr>
          <w:p w14:paraId="6DEDE9D2" w14:textId="77777777" w:rsidR="00427EC8" w:rsidRPr="007C533E" w:rsidRDefault="00427EC8" w:rsidP="00092065">
            <w:pPr>
              <w:pStyle w:val="Tablefigure"/>
              <w:rPr>
                <w:rFonts w:cstheme="minorHAnsi"/>
                <w:b/>
                <w:szCs w:val="20"/>
              </w:rPr>
            </w:pPr>
            <w:r w:rsidRPr="007C533E">
              <w:rPr>
                <w:rFonts w:cstheme="minorHAnsi"/>
                <w:szCs w:val="20"/>
              </w:rPr>
              <w:t xml:space="preserve">11,100 </w:t>
            </w:r>
          </w:p>
        </w:tc>
        <w:tc>
          <w:tcPr>
            <w:tcW w:w="1068" w:type="dxa"/>
            <w:tcBorders>
              <w:top w:val="nil"/>
              <w:left w:val="nil"/>
              <w:bottom w:val="nil"/>
              <w:right w:val="nil"/>
            </w:tcBorders>
          </w:tcPr>
          <w:p w14:paraId="5B3013E6" w14:textId="77777777" w:rsidR="00427EC8" w:rsidRPr="007C533E" w:rsidRDefault="00427EC8" w:rsidP="00092065">
            <w:pPr>
              <w:pStyle w:val="Tablefigure"/>
              <w:rPr>
                <w:rFonts w:cstheme="minorHAnsi"/>
                <w:b/>
                <w:szCs w:val="20"/>
              </w:rPr>
            </w:pPr>
            <w:r w:rsidRPr="007C533E">
              <w:rPr>
                <w:rFonts w:cstheme="minorHAnsi"/>
                <w:szCs w:val="20"/>
              </w:rPr>
              <w:t xml:space="preserve">9,802 </w:t>
            </w:r>
          </w:p>
        </w:tc>
        <w:tc>
          <w:tcPr>
            <w:tcW w:w="1098" w:type="dxa"/>
            <w:tcBorders>
              <w:top w:val="nil"/>
              <w:left w:val="nil"/>
              <w:bottom w:val="nil"/>
              <w:right w:val="nil"/>
            </w:tcBorders>
          </w:tcPr>
          <w:p w14:paraId="5E784D13" w14:textId="77777777" w:rsidR="00427EC8" w:rsidRPr="007C533E" w:rsidRDefault="00427EC8" w:rsidP="00092065">
            <w:pPr>
              <w:pStyle w:val="Tablefigure"/>
              <w:rPr>
                <w:rFonts w:cstheme="minorHAnsi"/>
                <w:b/>
                <w:szCs w:val="20"/>
              </w:rPr>
            </w:pPr>
            <w:r w:rsidRPr="007C533E">
              <w:rPr>
                <w:rFonts w:cstheme="minorHAnsi"/>
                <w:szCs w:val="20"/>
              </w:rPr>
              <w:t xml:space="preserve">9,531 </w:t>
            </w:r>
          </w:p>
        </w:tc>
        <w:tc>
          <w:tcPr>
            <w:tcW w:w="1098" w:type="dxa"/>
            <w:tcBorders>
              <w:top w:val="nil"/>
              <w:left w:val="nil"/>
              <w:bottom w:val="nil"/>
              <w:right w:val="nil"/>
            </w:tcBorders>
          </w:tcPr>
          <w:p w14:paraId="4831A8AB" w14:textId="77777777" w:rsidR="00427EC8" w:rsidRPr="007C533E" w:rsidRDefault="00427EC8" w:rsidP="00092065">
            <w:pPr>
              <w:pStyle w:val="Tablefigure"/>
              <w:rPr>
                <w:rFonts w:cstheme="minorHAnsi"/>
                <w:b/>
                <w:szCs w:val="20"/>
              </w:rPr>
            </w:pPr>
            <w:r w:rsidRPr="007C533E">
              <w:rPr>
                <w:rFonts w:cstheme="minorHAnsi"/>
                <w:szCs w:val="20"/>
              </w:rPr>
              <w:t xml:space="preserve">9,348 </w:t>
            </w:r>
          </w:p>
        </w:tc>
        <w:tc>
          <w:tcPr>
            <w:tcW w:w="1099" w:type="dxa"/>
            <w:tcBorders>
              <w:top w:val="nil"/>
              <w:left w:val="nil"/>
              <w:bottom w:val="nil"/>
              <w:right w:val="nil"/>
            </w:tcBorders>
          </w:tcPr>
          <w:p w14:paraId="34208F00" w14:textId="77777777" w:rsidR="00427EC8" w:rsidRPr="007C533E" w:rsidRDefault="00427EC8" w:rsidP="00092065">
            <w:pPr>
              <w:pStyle w:val="Tablefigure"/>
              <w:rPr>
                <w:rFonts w:cstheme="minorHAnsi"/>
                <w:b/>
                <w:szCs w:val="20"/>
              </w:rPr>
            </w:pPr>
            <w:r w:rsidRPr="007C533E">
              <w:rPr>
                <w:rFonts w:cstheme="minorHAnsi"/>
                <w:szCs w:val="20"/>
              </w:rPr>
              <w:t xml:space="preserve">9,234 </w:t>
            </w:r>
          </w:p>
        </w:tc>
      </w:tr>
      <w:tr w:rsidR="00427EC8" w:rsidRPr="007C533E" w14:paraId="21B1C438" w14:textId="77777777" w:rsidTr="00780224">
        <w:tc>
          <w:tcPr>
            <w:tcW w:w="2172" w:type="dxa"/>
            <w:tcBorders>
              <w:top w:val="nil"/>
              <w:left w:val="nil"/>
              <w:bottom w:val="nil"/>
              <w:right w:val="nil"/>
            </w:tcBorders>
          </w:tcPr>
          <w:p w14:paraId="7BB32DFF" w14:textId="77777777" w:rsidR="00427EC8" w:rsidRPr="007C533E" w:rsidRDefault="00427EC8" w:rsidP="00092065">
            <w:pPr>
              <w:pStyle w:val="TableText0"/>
              <w:rPr>
                <w:rFonts w:cstheme="minorHAnsi"/>
                <w:b/>
                <w:szCs w:val="20"/>
              </w:rPr>
            </w:pPr>
            <w:r w:rsidRPr="007C533E">
              <w:rPr>
                <w:rFonts w:cstheme="minorHAnsi"/>
                <w:szCs w:val="20"/>
              </w:rPr>
              <w:t>Contributions</w:t>
            </w:r>
          </w:p>
        </w:tc>
        <w:tc>
          <w:tcPr>
            <w:tcW w:w="1068" w:type="dxa"/>
            <w:tcBorders>
              <w:top w:val="nil"/>
              <w:left w:val="nil"/>
              <w:bottom w:val="nil"/>
              <w:right w:val="nil"/>
            </w:tcBorders>
          </w:tcPr>
          <w:p w14:paraId="23F878B0" w14:textId="77777777" w:rsidR="00427EC8" w:rsidRPr="007C533E" w:rsidRDefault="00427EC8" w:rsidP="00092065">
            <w:pPr>
              <w:pStyle w:val="Tablefigure"/>
              <w:rPr>
                <w:rFonts w:cstheme="minorHAnsi"/>
                <w:b/>
                <w:szCs w:val="20"/>
              </w:rPr>
            </w:pPr>
            <w:r w:rsidRPr="007C533E">
              <w:rPr>
                <w:rFonts w:cstheme="minorHAnsi"/>
                <w:szCs w:val="20"/>
              </w:rPr>
              <w:t xml:space="preserve">28,238 </w:t>
            </w:r>
          </w:p>
        </w:tc>
        <w:tc>
          <w:tcPr>
            <w:tcW w:w="1517" w:type="dxa"/>
            <w:tcBorders>
              <w:top w:val="nil"/>
              <w:left w:val="nil"/>
              <w:bottom w:val="nil"/>
              <w:right w:val="nil"/>
            </w:tcBorders>
          </w:tcPr>
          <w:p w14:paraId="0E3AC4E4" w14:textId="77777777" w:rsidR="00427EC8" w:rsidRPr="007C533E" w:rsidRDefault="00427EC8" w:rsidP="00092065">
            <w:pPr>
              <w:pStyle w:val="Tablefigure"/>
              <w:rPr>
                <w:rFonts w:cstheme="minorHAnsi"/>
                <w:b/>
                <w:szCs w:val="20"/>
              </w:rPr>
            </w:pPr>
            <w:r w:rsidRPr="007C533E">
              <w:rPr>
                <w:rFonts w:cstheme="minorHAnsi"/>
                <w:szCs w:val="20"/>
              </w:rPr>
              <w:t xml:space="preserve">24,177 </w:t>
            </w:r>
          </w:p>
        </w:tc>
        <w:tc>
          <w:tcPr>
            <w:tcW w:w="1068" w:type="dxa"/>
            <w:tcBorders>
              <w:top w:val="nil"/>
              <w:left w:val="nil"/>
              <w:bottom w:val="nil"/>
              <w:right w:val="nil"/>
            </w:tcBorders>
          </w:tcPr>
          <w:p w14:paraId="7FA02735" w14:textId="77777777" w:rsidR="00427EC8" w:rsidRPr="007C533E" w:rsidRDefault="00427EC8" w:rsidP="00092065">
            <w:pPr>
              <w:pStyle w:val="Tablefigure"/>
              <w:rPr>
                <w:rFonts w:cstheme="minorHAnsi"/>
                <w:b/>
                <w:szCs w:val="20"/>
              </w:rPr>
            </w:pPr>
            <w:r w:rsidRPr="007C533E">
              <w:rPr>
                <w:rFonts w:cstheme="minorHAnsi"/>
                <w:szCs w:val="20"/>
              </w:rPr>
              <w:t xml:space="preserve">24,760 </w:t>
            </w:r>
          </w:p>
        </w:tc>
        <w:tc>
          <w:tcPr>
            <w:tcW w:w="1098" w:type="dxa"/>
            <w:tcBorders>
              <w:top w:val="nil"/>
              <w:left w:val="nil"/>
              <w:bottom w:val="nil"/>
              <w:right w:val="nil"/>
            </w:tcBorders>
          </w:tcPr>
          <w:p w14:paraId="3E0D07ED" w14:textId="77777777" w:rsidR="00427EC8" w:rsidRPr="007C533E" w:rsidRDefault="00427EC8" w:rsidP="00092065">
            <w:pPr>
              <w:pStyle w:val="Tablefigure"/>
              <w:rPr>
                <w:rFonts w:cstheme="minorHAnsi"/>
                <w:b/>
                <w:szCs w:val="20"/>
              </w:rPr>
            </w:pPr>
            <w:r w:rsidRPr="007C533E">
              <w:rPr>
                <w:rFonts w:cstheme="minorHAnsi"/>
                <w:szCs w:val="20"/>
              </w:rPr>
              <w:t xml:space="preserve">25,374 </w:t>
            </w:r>
          </w:p>
        </w:tc>
        <w:tc>
          <w:tcPr>
            <w:tcW w:w="1098" w:type="dxa"/>
            <w:tcBorders>
              <w:top w:val="nil"/>
              <w:left w:val="nil"/>
              <w:bottom w:val="nil"/>
              <w:right w:val="nil"/>
            </w:tcBorders>
          </w:tcPr>
          <w:p w14:paraId="14F5E9B0" w14:textId="77777777" w:rsidR="00427EC8" w:rsidRPr="007C533E" w:rsidRDefault="00427EC8" w:rsidP="00092065">
            <w:pPr>
              <w:pStyle w:val="Tablefigure"/>
              <w:rPr>
                <w:rFonts w:cstheme="minorHAnsi"/>
                <w:b/>
                <w:szCs w:val="20"/>
              </w:rPr>
            </w:pPr>
            <w:r w:rsidRPr="007C533E">
              <w:rPr>
                <w:rFonts w:cstheme="minorHAnsi"/>
                <w:szCs w:val="20"/>
              </w:rPr>
              <w:t xml:space="preserve">26,004 </w:t>
            </w:r>
          </w:p>
        </w:tc>
        <w:tc>
          <w:tcPr>
            <w:tcW w:w="1099" w:type="dxa"/>
            <w:tcBorders>
              <w:top w:val="nil"/>
              <w:left w:val="nil"/>
              <w:bottom w:val="nil"/>
              <w:right w:val="nil"/>
            </w:tcBorders>
          </w:tcPr>
          <w:p w14:paraId="3912CF91" w14:textId="77777777" w:rsidR="00427EC8" w:rsidRPr="007C533E" w:rsidRDefault="00427EC8" w:rsidP="00092065">
            <w:pPr>
              <w:pStyle w:val="Tablefigure"/>
              <w:rPr>
                <w:rFonts w:cstheme="minorHAnsi"/>
                <w:b/>
                <w:szCs w:val="20"/>
              </w:rPr>
            </w:pPr>
            <w:r w:rsidRPr="007C533E">
              <w:rPr>
                <w:rFonts w:cstheme="minorHAnsi"/>
                <w:szCs w:val="20"/>
              </w:rPr>
              <w:t xml:space="preserve">26,647 </w:t>
            </w:r>
          </w:p>
        </w:tc>
      </w:tr>
      <w:tr w:rsidR="00427EC8" w:rsidRPr="007C533E" w14:paraId="4B696F8A" w14:textId="77777777" w:rsidTr="00780224">
        <w:tc>
          <w:tcPr>
            <w:tcW w:w="2172" w:type="dxa"/>
            <w:tcBorders>
              <w:top w:val="nil"/>
              <w:left w:val="nil"/>
              <w:bottom w:val="nil"/>
              <w:right w:val="nil"/>
            </w:tcBorders>
          </w:tcPr>
          <w:p w14:paraId="3BC16A51" w14:textId="77777777" w:rsidR="00427EC8" w:rsidRPr="007C533E" w:rsidRDefault="00427EC8" w:rsidP="00092065">
            <w:pPr>
              <w:pStyle w:val="TableText0"/>
              <w:rPr>
                <w:rFonts w:cstheme="minorHAnsi"/>
                <w:szCs w:val="20"/>
              </w:rPr>
            </w:pPr>
            <w:r w:rsidRPr="007C533E">
              <w:rPr>
                <w:rFonts w:cstheme="minorHAnsi"/>
                <w:szCs w:val="20"/>
              </w:rPr>
              <w:t>Lifetime care and support levy</w:t>
            </w:r>
          </w:p>
        </w:tc>
        <w:tc>
          <w:tcPr>
            <w:tcW w:w="1068" w:type="dxa"/>
            <w:tcBorders>
              <w:top w:val="nil"/>
              <w:left w:val="nil"/>
              <w:bottom w:val="nil"/>
              <w:right w:val="nil"/>
            </w:tcBorders>
          </w:tcPr>
          <w:p w14:paraId="06187454" w14:textId="77777777" w:rsidR="00427EC8" w:rsidRPr="007C533E" w:rsidRDefault="00427EC8" w:rsidP="00092065">
            <w:pPr>
              <w:pStyle w:val="Tablefigure"/>
              <w:rPr>
                <w:rFonts w:cstheme="minorHAnsi"/>
                <w:b/>
                <w:szCs w:val="20"/>
              </w:rPr>
            </w:pPr>
            <w:r w:rsidRPr="007C533E">
              <w:rPr>
                <w:rFonts w:cstheme="minorHAnsi"/>
                <w:szCs w:val="20"/>
              </w:rPr>
              <w:t xml:space="preserve">46,261 </w:t>
            </w:r>
          </w:p>
        </w:tc>
        <w:tc>
          <w:tcPr>
            <w:tcW w:w="1517" w:type="dxa"/>
            <w:tcBorders>
              <w:top w:val="nil"/>
              <w:left w:val="nil"/>
              <w:bottom w:val="nil"/>
              <w:right w:val="nil"/>
            </w:tcBorders>
          </w:tcPr>
          <w:p w14:paraId="73337841" w14:textId="77777777" w:rsidR="00427EC8" w:rsidRPr="007C533E" w:rsidRDefault="00427EC8" w:rsidP="00092065">
            <w:pPr>
              <w:pStyle w:val="Tablefigure"/>
              <w:rPr>
                <w:rFonts w:cstheme="minorHAnsi"/>
                <w:b/>
                <w:szCs w:val="20"/>
              </w:rPr>
            </w:pPr>
            <w:r w:rsidRPr="007C533E">
              <w:rPr>
                <w:rFonts w:cstheme="minorHAnsi"/>
                <w:szCs w:val="20"/>
              </w:rPr>
              <w:t xml:space="preserve">46,380 </w:t>
            </w:r>
          </w:p>
        </w:tc>
        <w:tc>
          <w:tcPr>
            <w:tcW w:w="1068" w:type="dxa"/>
            <w:tcBorders>
              <w:top w:val="nil"/>
              <w:left w:val="nil"/>
              <w:bottom w:val="nil"/>
              <w:right w:val="nil"/>
            </w:tcBorders>
          </w:tcPr>
          <w:p w14:paraId="1899493B" w14:textId="77777777" w:rsidR="00427EC8" w:rsidRPr="007C533E" w:rsidRDefault="00427EC8" w:rsidP="00092065">
            <w:pPr>
              <w:pStyle w:val="Tablefigure"/>
              <w:rPr>
                <w:rFonts w:cstheme="minorHAnsi"/>
                <w:b/>
                <w:szCs w:val="20"/>
              </w:rPr>
            </w:pPr>
            <w:r w:rsidRPr="007C533E">
              <w:rPr>
                <w:rFonts w:cstheme="minorHAnsi"/>
                <w:szCs w:val="20"/>
              </w:rPr>
              <w:t xml:space="preserve">47,094 </w:t>
            </w:r>
          </w:p>
        </w:tc>
        <w:tc>
          <w:tcPr>
            <w:tcW w:w="1098" w:type="dxa"/>
            <w:tcBorders>
              <w:top w:val="nil"/>
              <w:left w:val="nil"/>
              <w:bottom w:val="nil"/>
              <w:right w:val="nil"/>
            </w:tcBorders>
          </w:tcPr>
          <w:p w14:paraId="4B9B1A66" w14:textId="77777777" w:rsidR="00427EC8" w:rsidRPr="007C533E" w:rsidRDefault="00427EC8" w:rsidP="00092065">
            <w:pPr>
              <w:pStyle w:val="Tablefigure"/>
              <w:rPr>
                <w:rFonts w:cstheme="minorHAnsi"/>
                <w:b/>
                <w:szCs w:val="20"/>
              </w:rPr>
            </w:pPr>
            <w:r w:rsidRPr="007C533E">
              <w:rPr>
                <w:rFonts w:cstheme="minorHAnsi"/>
                <w:szCs w:val="20"/>
              </w:rPr>
              <w:t xml:space="preserve">50,163 </w:t>
            </w:r>
          </w:p>
        </w:tc>
        <w:tc>
          <w:tcPr>
            <w:tcW w:w="1098" w:type="dxa"/>
            <w:tcBorders>
              <w:top w:val="nil"/>
              <w:left w:val="nil"/>
              <w:bottom w:val="nil"/>
              <w:right w:val="nil"/>
            </w:tcBorders>
          </w:tcPr>
          <w:p w14:paraId="18509D37" w14:textId="77777777" w:rsidR="00427EC8" w:rsidRPr="007C533E" w:rsidRDefault="00427EC8" w:rsidP="00092065">
            <w:pPr>
              <w:pStyle w:val="Tablefigure"/>
              <w:rPr>
                <w:rFonts w:cstheme="minorHAnsi"/>
                <w:b/>
                <w:szCs w:val="20"/>
              </w:rPr>
            </w:pPr>
            <w:r w:rsidRPr="007C533E">
              <w:rPr>
                <w:rFonts w:cstheme="minorHAnsi"/>
                <w:szCs w:val="20"/>
              </w:rPr>
              <w:t xml:space="preserve">53,350 </w:t>
            </w:r>
          </w:p>
        </w:tc>
        <w:tc>
          <w:tcPr>
            <w:tcW w:w="1099" w:type="dxa"/>
            <w:tcBorders>
              <w:top w:val="nil"/>
              <w:left w:val="nil"/>
              <w:bottom w:val="nil"/>
              <w:right w:val="nil"/>
            </w:tcBorders>
          </w:tcPr>
          <w:p w14:paraId="67ABF882" w14:textId="77777777" w:rsidR="00427EC8" w:rsidRPr="007C533E" w:rsidRDefault="00427EC8" w:rsidP="00092065">
            <w:pPr>
              <w:pStyle w:val="Tablefigure"/>
              <w:rPr>
                <w:rFonts w:cstheme="minorHAnsi"/>
                <w:b/>
                <w:szCs w:val="20"/>
              </w:rPr>
            </w:pPr>
            <w:r w:rsidRPr="007C533E">
              <w:rPr>
                <w:rFonts w:cstheme="minorHAnsi"/>
                <w:szCs w:val="20"/>
              </w:rPr>
              <w:t xml:space="preserve">56,659 </w:t>
            </w:r>
          </w:p>
        </w:tc>
      </w:tr>
      <w:tr w:rsidR="00427EC8" w:rsidRPr="007C533E" w14:paraId="6D415371" w14:textId="77777777" w:rsidTr="00780224">
        <w:tc>
          <w:tcPr>
            <w:tcW w:w="2172" w:type="dxa"/>
            <w:tcBorders>
              <w:top w:val="nil"/>
              <w:left w:val="nil"/>
              <w:bottom w:val="nil"/>
              <w:right w:val="nil"/>
            </w:tcBorders>
          </w:tcPr>
          <w:p w14:paraId="26E8D295" w14:textId="77777777" w:rsidR="00427EC8" w:rsidRPr="007C533E" w:rsidRDefault="00427EC8" w:rsidP="00092065">
            <w:pPr>
              <w:pStyle w:val="TableText0"/>
              <w:rPr>
                <w:rFonts w:cstheme="minorHAnsi"/>
                <w:szCs w:val="20"/>
              </w:rPr>
            </w:pPr>
            <w:r w:rsidRPr="007C533E">
              <w:rPr>
                <w:rFonts w:cstheme="minorHAnsi"/>
                <w:szCs w:val="20"/>
              </w:rPr>
              <w:t>Other miscellaneous revenue</w:t>
            </w:r>
          </w:p>
        </w:tc>
        <w:tc>
          <w:tcPr>
            <w:tcW w:w="1068" w:type="dxa"/>
            <w:tcBorders>
              <w:top w:val="nil"/>
              <w:left w:val="nil"/>
              <w:bottom w:val="nil"/>
              <w:right w:val="nil"/>
            </w:tcBorders>
          </w:tcPr>
          <w:p w14:paraId="4CE3629D" w14:textId="77777777" w:rsidR="00427EC8" w:rsidRPr="007C533E" w:rsidRDefault="00427EC8" w:rsidP="00092065">
            <w:pPr>
              <w:pStyle w:val="Tablefigure"/>
              <w:rPr>
                <w:rFonts w:cstheme="minorHAnsi"/>
                <w:b/>
                <w:szCs w:val="20"/>
              </w:rPr>
            </w:pPr>
            <w:r w:rsidRPr="007C533E">
              <w:rPr>
                <w:rFonts w:cstheme="minorHAnsi"/>
                <w:szCs w:val="20"/>
              </w:rPr>
              <w:t xml:space="preserve">209,857 </w:t>
            </w:r>
          </w:p>
        </w:tc>
        <w:tc>
          <w:tcPr>
            <w:tcW w:w="1517" w:type="dxa"/>
            <w:tcBorders>
              <w:top w:val="nil"/>
              <w:left w:val="nil"/>
              <w:bottom w:val="nil"/>
              <w:right w:val="nil"/>
            </w:tcBorders>
          </w:tcPr>
          <w:p w14:paraId="4A4AFBA0" w14:textId="77777777" w:rsidR="00427EC8" w:rsidRPr="007C533E" w:rsidRDefault="00427EC8" w:rsidP="00092065">
            <w:pPr>
              <w:pStyle w:val="Tablefigure"/>
              <w:rPr>
                <w:rFonts w:cstheme="minorHAnsi"/>
                <w:b/>
                <w:szCs w:val="20"/>
              </w:rPr>
            </w:pPr>
            <w:r w:rsidRPr="007C533E">
              <w:rPr>
                <w:rFonts w:cstheme="minorHAnsi"/>
                <w:szCs w:val="20"/>
              </w:rPr>
              <w:t xml:space="preserve">155,401 </w:t>
            </w:r>
          </w:p>
        </w:tc>
        <w:tc>
          <w:tcPr>
            <w:tcW w:w="1068" w:type="dxa"/>
            <w:tcBorders>
              <w:top w:val="nil"/>
              <w:left w:val="nil"/>
              <w:bottom w:val="nil"/>
              <w:right w:val="nil"/>
            </w:tcBorders>
          </w:tcPr>
          <w:p w14:paraId="39A3F3C1" w14:textId="77777777" w:rsidR="00427EC8" w:rsidRPr="007C533E" w:rsidRDefault="00427EC8" w:rsidP="00092065">
            <w:pPr>
              <w:pStyle w:val="Tablefigure"/>
              <w:rPr>
                <w:rFonts w:cstheme="minorHAnsi"/>
                <w:b/>
                <w:szCs w:val="20"/>
              </w:rPr>
            </w:pPr>
            <w:r w:rsidRPr="007C533E">
              <w:rPr>
                <w:rFonts w:cstheme="minorHAnsi"/>
                <w:szCs w:val="20"/>
              </w:rPr>
              <w:t xml:space="preserve">246,748 </w:t>
            </w:r>
          </w:p>
        </w:tc>
        <w:tc>
          <w:tcPr>
            <w:tcW w:w="1098" w:type="dxa"/>
            <w:tcBorders>
              <w:top w:val="nil"/>
              <w:left w:val="nil"/>
              <w:bottom w:val="nil"/>
              <w:right w:val="nil"/>
            </w:tcBorders>
          </w:tcPr>
          <w:p w14:paraId="61CB09A7" w14:textId="77777777" w:rsidR="00427EC8" w:rsidRPr="007C533E" w:rsidRDefault="00427EC8" w:rsidP="00092065">
            <w:pPr>
              <w:pStyle w:val="Tablefigure"/>
              <w:rPr>
                <w:rFonts w:cstheme="minorHAnsi"/>
                <w:b/>
                <w:szCs w:val="20"/>
              </w:rPr>
            </w:pPr>
            <w:r w:rsidRPr="007C533E">
              <w:rPr>
                <w:rFonts w:cstheme="minorHAnsi"/>
                <w:szCs w:val="20"/>
              </w:rPr>
              <w:t xml:space="preserve">379,615 </w:t>
            </w:r>
          </w:p>
        </w:tc>
        <w:tc>
          <w:tcPr>
            <w:tcW w:w="1098" w:type="dxa"/>
            <w:tcBorders>
              <w:top w:val="nil"/>
              <w:left w:val="nil"/>
              <w:bottom w:val="nil"/>
              <w:right w:val="nil"/>
            </w:tcBorders>
          </w:tcPr>
          <w:p w14:paraId="453E4401" w14:textId="77777777" w:rsidR="00427EC8" w:rsidRPr="007C533E" w:rsidRDefault="00427EC8" w:rsidP="00092065">
            <w:pPr>
              <w:pStyle w:val="Tablefigure"/>
              <w:rPr>
                <w:rFonts w:cstheme="minorHAnsi"/>
                <w:b/>
                <w:szCs w:val="20"/>
              </w:rPr>
            </w:pPr>
            <w:r w:rsidRPr="007C533E">
              <w:rPr>
                <w:rFonts w:cstheme="minorHAnsi"/>
                <w:szCs w:val="20"/>
              </w:rPr>
              <w:t xml:space="preserve">338,274 </w:t>
            </w:r>
          </w:p>
        </w:tc>
        <w:tc>
          <w:tcPr>
            <w:tcW w:w="1099" w:type="dxa"/>
            <w:tcBorders>
              <w:top w:val="nil"/>
              <w:left w:val="nil"/>
              <w:bottom w:val="nil"/>
              <w:right w:val="nil"/>
            </w:tcBorders>
          </w:tcPr>
          <w:p w14:paraId="00C3A944" w14:textId="77777777" w:rsidR="00427EC8" w:rsidRPr="007C533E" w:rsidRDefault="00427EC8" w:rsidP="00092065">
            <w:pPr>
              <w:pStyle w:val="Tablefigure"/>
              <w:rPr>
                <w:rFonts w:cstheme="minorHAnsi"/>
                <w:b/>
                <w:szCs w:val="20"/>
              </w:rPr>
            </w:pPr>
            <w:r w:rsidRPr="007C533E">
              <w:rPr>
                <w:rFonts w:cstheme="minorHAnsi"/>
                <w:szCs w:val="20"/>
              </w:rPr>
              <w:t xml:space="preserve">353,039 </w:t>
            </w:r>
          </w:p>
        </w:tc>
      </w:tr>
      <w:tr w:rsidR="00427EC8" w:rsidRPr="007C533E" w14:paraId="02CA998C" w14:textId="77777777" w:rsidTr="00780224">
        <w:tc>
          <w:tcPr>
            <w:tcW w:w="2172" w:type="dxa"/>
            <w:tcBorders>
              <w:top w:val="nil"/>
              <w:left w:val="nil"/>
              <w:bottom w:val="nil"/>
              <w:right w:val="nil"/>
            </w:tcBorders>
          </w:tcPr>
          <w:p w14:paraId="7E2B09AA" w14:textId="77777777" w:rsidR="00427EC8" w:rsidRPr="007C533E" w:rsidRDefault="00427EC8" w:rsidP="00092065">
            <w:pPr>
              <w:pStyle w:val="TableText0"/>
              <w:rPr>
                <w:rFonts w:cstheme="minorHAnsi"/>
                <w:b/>
                <w:szCs w:val="20"/>
              </w:rPr>
            </w:pPr>
            <w:r w:rsidRPr="007C533E">
              <w:rPr>
                <w:rFonts w:cstheme="minorHAnsi"/>
                <w:b/>
                <w:szCs w:val="20"/>
              </w:rPr>
              <w:t>Total other</w:t>
            </w:r>
          </w:p>
        </w:tc>
        <w:tc>
          <w:tcPr>
            <w:tcW w:w="1068" w:type="dxa"/>
            <w:tcBorders>
              <w:top w:val="nil"/>
              <w:left w:val="nil"/>
              <w:bottom w:val="nil"/>
              <w:right w:val="nil"/>
            </w:tcBorders>
          </w:tcPr>
          <w:p w14:paraId="541EAEA0" w14:textId="77777777" w:rsidR="00427EC8" w:rsidRPr="007C533E" w:rsidRDefault="00427EC8" w:rsidP="00092065">
            <w:pPr>
              <w:pStyle w:val="Tablefigure"/>
              <w:rPr>
                <w:rFonts w:cstheme="minorHAnsi"/>
                <w:b/>
                <w:szCs w:val="20"/>
              </w:rPr>
            </w:pPr>
            <w:r w:rsidRPr="007C533E">
              <w:rPr>
                <w:rFonts w:cstheme="minorHAnsi"/>
                <w:b/>
                <w:szCs w:val="20"/>
              </w:rPr>
              <w:t xml:space="preserve">302,885 </w:t>
            </w:r>
          </w:p>
        </w:tc>
        <w:tc>
          <w:tcPr>
            <w:tcW w:w="1517" w:type="dxa"/>
            <w:tcBorders>
              <w:top w:val="nil"/>
              <w:left w:val="nil"/>
              <w:bottom w:val="nil"/>
              <w:right w:val="nil"/>
            </w:tcBorders>
          </w:tcPr>
          <w:p w14:paraId="381E114F" w14:textId="77777777" w:rsidR="00427EC8" w:rsidRPr="007C533E" w:rsidRDefault="00427EC8" w:rsidP="00092065">
            <w:pPr>
              <w:jc w:val="right"/>
              <w:rPr>
                <w:rFonts w:cstheme="minorHAnsi"/>
                <w:b/>
                <w:sz w:val="20"/>
                <w:szCs w:val="20"/>
              </w:rPr>
            </w:pPr>
            <w:r w:rsidRPr="007C533E">
              <w:rPr>
                <w:rFonts w:cstheme="minorHAnsi"/>
                <w:b/>
                <w:sz w:val="20"/>
                <w:szCs w:val="20"/>
              </w:rPr>
              <w:t xml:space="preserve">245,554 </w:t>
            </w:r>
          </w:p>
        </w:tc>
        <w:tc>
          <w:tcPr>
            <w:tcW w:w="1068" w:type="dxa"/>
            <w:tcBorders>
              <w:top w:val="nil"/>
              <w:left w:val="nil"/>
              <w:bottom w:val="nil"/>
              <w:right w:val="nil"/>
            </w:tcBorders>
          </w:tcPr>
          <w:p w14:paraId="748ACDBA" w14:textId="77777777" w:rsidR="00427EC8" w:rsidRPr="007C533E" w:rsidRDefault="00427EC8" w:rsidP="00092065">
            <w:pPr>
              <w:jc w:val="right"/>
              <w:rPr>
                <w:rFonts w:cstheme="minorHAnsi"/>
                <w:b/>
                <w:sz w:val="20"/>
                <w:szCs w:val="20"/>
              </w:rPr>
            </w:pPr>
            <w:r w:rsidRPr="007C533E">
              <w:rPr>
                <w:rFonts w:cstheme="minorHAnsi"/>
                <w:b/>
                <w:sz w:val="20"/>
                <w:szCs w:val="20"/>
              </w:rPr>
              <w:t xml:space="preserve">338,089 </w:t>
            </w:r>
          </w:p>
        </w:tc>
        <w:tc>
          <w:tcPr>
            <w:tcW w:w="1098" w:type="dxa"/>
            <w:tcBorders>
              <w:top w:val="nil"/>
              <w:left w:val="nil"/>
              <w:bottom w:val="nil"/>
              <w:right w:val="nil"/>
            </w:tcBorders>
          </w:tcPr>
          <w:p w14:paraId="0C034419" w14:textId="77777777" w:rsidR="00427EC8" w:rsidRPr="007C533E" w:rsidRDefault="00427EC8" w:rsidP="00092065">
            <w:pPr>
              <w:jc w:val="right"/>
              <w:rPr>
                <w:rFonts w:cstheme="minorHAnsi"/>
                <w:b/>
                <w:sz w:val="20"/>
                <w:szCs w:val="20"/>
              </w:rPr>
            </w:pPr>
            <w:r w:rsidRPr="007C533E">
              <w:rPr>
                <w:rFonts w:cstheme="minorHAnsi"/>
                <w:b/>
                <w:sz w:val="20"/>
                <w:szCs w:val="20"/>
              </w:rPr>
              <w:t xml:space="preserve">474,295 </w:t>
            </w:r>
          </w:p>
        </w:tc>
        <w:tc>
          <w:tcPr>
            <w:tcW w:w="1098" w:type="dxa"/>
            <w:tcBorders>
              <w:top w:val="nil"/>
              <w:left w:val="nil"/>
              <w:bottom w:val="nil"/>
              <w:right w:val="nil"/>
            </w:tcBorders>
          </w:tcPr>
          <w:p w14:paraId="7458195E" w14:textId="77777777" w:rsidR="00427EC8" w:rsidRPr="007C533E" w:rsidRDefault="00427EC8" w:rsidP="00092065">
            <w:pPr>
              <w:jc w:val="right"/>
              <w:rPr>
                <w:rFonts w:cstheme="minorHAnsi"/>
                <w:b/>
                <w:sz w:val="20"/>
                <w:szCs w:val="20"/>
              </w:rPr>
            </w:pPr>
            <w:r w:rsidRPr="007C533E">
              <w:rPr>
                <w:rFonts w:cstheme="minorHAnsi"/>
                <w:b/>
                <w:sz w:val="20"/>
                <w:szCs w:val="20"/>
              </w:rPr>
              <w:t xml:space="preserve">436,523 </w:t>
            </w:r>
          </w:p>
        </w:tc>
        <w:tc>
          <w:tcPr>
            <w:tcW w:w="1099" w:type="dxa"/>
            <w:tcBorders>
              <w:top w:val="nil"/>
              <w:left w:val="nil"/>
              <w:bottom w:val="nil"/>
              <w:right w:val="nil"/>
            </w:tcBorders>
          </w:tcPr>
          <w:p w14:paraId="72D22461" w14:textId="77777777" w:rsidR="00427EC8" w:rsidRPr="007C533E" w:rsidRDefault="00427EC8" w:rsidP="00092065">
            <w:pPr>
              <w:jc w:val="right"/>
              <w:rPr>
                <w:rFonts w:cstheme="minorHAnsi"/>
                <w:b/>
                <w:sz w:val="20"/>
                <w:szCs w:val="20"/>
              </w:rPr>
            </w:pPr>
            <w:r w:rsidRPr="007C533E">
              <w:rPr>
                <w:rFonts w:cstheme="minorHAnsi"/>
                <w:b/>
                <w:sz w:val="20"/>
                <w:szCs w:val="20"/>
              </w:rPr>
              <w:t xml:space="preserve">455,067 </w:t>
            </w:r>
          </w:p>
        </w:tc>
      </w:tr>
      <w:tr w:rsidR="00427EC8" w:rsidRPr="007C533E" w14:paraId="78DC6FA3" w14:textId="77777777" w:rsidTr="00780224">
        <w:tc>
          <w:tcPr>
            <w:tcW w:w="2172" w:type="dxa"/>
            <w:tcBorders>
              <w:left w:val="nil"/>
              <w:bottom w:val="single" w:sz="4" w:space="0" w:color="auto"/>
              <w:right w:val="nil"/>
            </w:tcBorders>
          </w:tcPr>
          <w:p w14:paraId="31715086" w14:textId="77777777" w:rsidR="00427EC8" w:rsidRPr="007C533E" w:rsidRDefault="00427EC8" w:rsidP="00FF4055">
            <w:pPr>
              <w:pStyle w:val="TabletextBold"/>
              <w:rPr>
                <w:rFonts w:cstheme="minorHAnsi"/>
                <w:color w:val="472D8C"/>
                <w:szCs w:val="20"/>
              </w:rPr>
            </w:pPr>
            <w:r w:rsidRPr="007C533E">
              <w:rPr>
                <w:rFonts w:cstheme="minorHAnsi"/>
                <w:szCs w:val="20"/>
              </w:rPr>
              <w:t>Total Other Revenue</w:t>
            </w:r>
          </w:p>
        </w:tc>
        <w:tc>
          <w:tcPr>
            <w:tcW w:w="1068" w:type="dxa"/>
            <w:tcBorders>
              <w:left w:val="nil"/>
              <w:bottom w:val="single" w:sz="4" w:space="0" w:color="auto"/>
              <w:right w:val="nil"/>
            </w:tcBorders>
          </w:tcPr>
          <w:p w14:paraId="632AF527" w14:textId="77777777" w:rsidR="00427EC8" w:rsidRPr="007C533E" w:rsidRDefault="00427EC8" w:rsidP="00FF4055">
            <w:pPr>
              <w:pStyle w:val="Tablefigurebold"/>
              <w:rPr>
                <w:rFonts w:cstheme="minorHAnsi"/>
                <w:color w:val="472D8C"/>
                <w:szCs w:val="20"/>
              </w:rPr>
            </w:pPr>
            <w:r w:rsidRPr="007C533E">
              <w:rPr>
                <w:rFonts w:cstheme="minorHAnsi"/>
                <w:szCs w:val="20"/>
              </w:rPr>
              <w:t xml:space="preserve">385,267 </w:t>
            </w:r>
          </w:p>
        </w:tc>
        <w:tc>
          <w:tcPr>
            <w:tcW w:w="1517" w:type="dxa"/>
            <w:tcBorders>
              <w:left w:val="nil"/>
              <w:bottom w:val="single" w:sz="4" w:space="0" w:color="auto"/>
              <w:right w:val="nil"/>
            </w:tcBorders>
          </w:tcPr>
          <w:p w14:paraId="020BCD29" w14:textId="77777777" w:rsidR="00427EC8" w:rsidRPr="007C533E" w:rsidRDefault="00427EC8" w:rsidP="00FF4055">
            <w:pPr>
              <w:pStyle w:val="Tablefigurebold"/>
              <w:rPr>
                <w:rFonts w:cstheme="minorHAnsi"/>
                <w:color w:val="472D8C"/>
                <w:szCs w:val="20"/>
              </w:rPr>
            </w:pPr>
            <w:r w:rsidRPr="007C533E">
              <w:rPr>
                <w:rFonts w:cstheme="minorHAnsi"/>
                <w:szCs w:val="20"/>
              </w:rPr>
              <w:t xml:space="preserve">312,304 </w:t>
            </w:r>
          </w:p>
        </w:tc>
        <w:tc>
          <w:tcPr>
            <w:tcW w:w="1068" w:type="dxa"/>
            <w:tcBorders>
              <w:left w:val="nil"/>
              <w:bottom w:val="single" w:sz="4" w:space="0" w:color="auto"/>
              <w:right w:val="nil"/>
            </w:tcBorders>
          </w:tcPr>
          <w:p w14:paraId="19CA5844" w14:textId="77777777" w:rsidR="00427EC8" w:rsidRPr="007C533E" w:rsidRDefault="00427EC8" w:rsidP="00FF4055">
            <w:pPr>
              <w:pStyle w:val="Tablefigurebold"/>
              <w:rPr>
                <w:rFonts w:cstheme="minorHAnsi"/>
                <w:color w:val="472D8C"/>
                <w:szCs w:val="20"/>
              </w:rPr>
            </w:pPr>
            <w:r w:rsidRPr="007C533E">
              <w:rPr>
                <w:rFonts w:cstheme="minorHAnsi"/>
                <w:szCs w:val="20"/>
              </w:rPr>
              <w:t xml:space="preserve">395,079 </w:t>
            </w:r>
          </w:p>
        </w:tc>
        <w:tc>
          <w:tcPr>
            <w:tcW w:w="1098" w:type="dxa"/>
            <w:tcBorders>
              <w:left w:val="nil"/>
              <w:bottom w:val="single" w:sz="4" w:space="0" w:color="auto"/>
              <w:right w:val="nil"/>
            </w:tcBorders>
          </w:tcPr>
          <w:p w14:paraId="02A8EF4B" w14:textId="77777777" w:rsidR="00427EC8" w:rsidRPr="007C533E" w:rsidRDefault="00427EC8" w:rsidP="00FF4055">
            <w:pPr>
              <w:pStyle w:val="Tablefigurebold"/>
              <w:rPr>
                <w:rFonts w:cstheme="minorHAnsi"/>
                <w:color w:val="472D8C"/>
                <w:szCs w:val="20"/>
              </w:rPr>
            </w:pPr>
            <w:r w:rsidRPr="007C533E">
              <w:rPr>
                <w:rFonts w:cstheme="minorHAnsi"/>
                <w:szCs w:val="20"/>
              </w:rPr>
              <w:t xml:space="preserve">534,317 </w:t>
            </w:r>
          </w:p>
        </w:tc>
        <w:tc>
          <w:tcPr>
            <w:tcW w:w="1098" w:type="dxa"/>
            <w:tcBorders>
              <w:left w:val="nil"/>
              <w:bottom w:val="single" w:sz="4" w:space="0" w:color="auto"/>
              <w:right w:val="nil"/>
            </w:tcBorders>
          </w:tcPr>
          <w:p w14:paraId="25F0B869" w14:textId="77777777" w:rsidR="00427EC8" w:rsidRPr="007C533E" w:rsidRDefault="00427EC8" w:rsidP="00FF4055">
            <w:pPr>
              <w:pStyle w:val="Tablefigurebold"/>
              <w:rPr>
                <w:rFonts w:cstheme="minorHAnsi"/>
                <w:color w:val="472D8C"/>
                <w:szCs w:val="20"/>
              </w:rPr>
            </w:pPr>
            <w:r w:rsidRPr="007C533E">
              <w:rPr>
                <w:rFonts w:cstheme="minorHAnsi"/>
                <w:szCs w:val="20"/>
              </w:rPr>
              <w:t xml:space="preserve">546,761 </w:t>
            </w:r>
          </w:p>
        </w:tc>
        <w:tc>
          <w:tcPr>
            <w:tcW w:w="1099" w:type="dxa"/>
            <w:tcBorders>
              <w:left w:val="nil"/>
              <w:bottom w:val="single" w:sz="4" w:space="0" w:color="auto"/>
              <w:right w:val="nil"/>
            </w:tcBorders>
          </w:tcPr>
          <w:p w14:paraId="1EDF5569" w14:textId="77777777" w:rsidR="00427EC8" w:rsidRPr="007C533E" w:rsidRDefault="00427EC8" w:rsidP="00FF4055">
            <w:pPr>
              <w:pStyle w:val="Tablefigurebold"/>
              <w:rPr>
                <w:rFonts w:cstheme="minorHAnsi"/>
                <w:color w:val="472D8C"/>
                <w:szCs w:val="20"/>
              </w:rPr>
            </w:pPr>
            <w:r w:rsidRPr="007C533E">
              <w:rPr>
                <w:rFonts w:cstheme="minorHAnsi"/>
                <w:szCs w:val="20"/>
              </w:rPr>
              <w:t xml:space="preserve">557,116 </w:t>
            </w:r>
          </w:p>
        </w:tc>
      </w:tr>
    </w:tbl>
    <w:p w14:paraId="3BB3BFE5" w14:textId="77777777" w:rsidR="00427EC8" w:rsidRPr="00306B16" w:rsidRDefault="00427EC8" w:rsidP="00947B7F">
      <w:pPr>
        <w:pStyle w:val="Heading3"/>
        <w:rPr>
          <w:rFonts w:asciiTheme="minorHAnsi" w:eastAsia="Times New Roman" w:hAnsiTheme="minorHAnsi" w:cstheme="minorHAnsi"/>
        </w:rPr>
      </w:pPr>
      <w:bookmarkStart w:id="33" w:name="_Toc63586683"/>
      <w:r w:rsidRPr="00306B16">
        <w:rPr>
          <w:rFonts w:asciiTheme="minorHAnsi" w:eastAsia="Times New Roman" w:hAnsiTheme="minorHAnsi" w:cstheme="minorHAnsi"/>
        </w:rPr>
        <w:t>Other miscellaneous revenue</w:t>
      </w:r>
      <w:bookmarkEnd w:id="33"/>
    </w:p>
    <w:p w14:paraId="79D57B72" w14:textId="77777777" w:rsidR="00427EC8" w:rsidRPr="00CE1B20" w:rsidRDefault="00427EC8" w:rsidP="00947B7F">
      <w:pPr>
        <w:pStyle w:val="Bbodytext"/>
        <w:rPr>
          <w:rFonts w:cstheme="minorHAnsi"/>
          <w:szCs w:val="24"/>
        </w:rPr>
      </w:pPr>
      <w:r w:rsidRPr="00CE1B20">
        <w:rPr>
          <w:rFonts w:cstheme="minorHAnsi"/>
          <w:szCs w:val="24"/>
        </w:rPr>
        <w:t xml:space="preserve">Other miscellaneous revenue is estimated to be $155.4 million in 2025-26 and is forecast to increase to $246.7 million in 2026-27. Variations in miscellaneous revenue over the budget and forward estimates are largely due to the profile of revenue associated with the Big Canberra Battery and other grants. </w:t>
      </w:r>
    </w:p>
    <w:p w14:paraId="0DEDBAA8" w14:textId="77777777" w:rsidR="00427EC8" w:rsidRPr="00306B16" w:rsidRDefault="00427EC8" w:rsidP="009114FF">
      <w:pPr>
        <w:pStyle w:val="Caption"/>
        <w:rPr>
          <w:rFonts w:cstheme="minorHAnsi"/>
        </w:rPr>
      </w:pPr>
      <w:r w:rsidRPr="00306B16">
        <w:rPr>
          <w:rFonts w:cstheme="minorHAnsi"/>
        </w:rPr>
        <w:t>Table</w:t>
      </w:r>
      <w:r>
        <w:rPr>
          <w:rFonts w:cstheme="minorHAnsi"/>
        </w:rPr>
        <w:t>3.5.15</w:t>
      </w:r>
      <w:r w:rsidRPr="00306B16">
        <w:rPr>
          <w:rFonts w:cstheme="minorHAnsi"/>
        </w:rPr>
        <w:t>: Other miscellaneous revenue ($’000)</w:t>
      </w:r>
    </w:p>
    <w:tbl>
      <w:tblPr>
        <w:tblStyle w:val="TableGrid"/>
        <w:tblW w:w="9028" w:type="dxa"/>
        <w:tblLayout w:type="fixed"/>
        <w:tblCellMar>
          <w:left w:w="28" w:type="dxa"/>
          <w:right w:w="28" w:type="dxa"/>
        </w:tblCellMar>
        <w:tblLook w:val="04A0" w:firstRow="1" w:lastRow="0" w:firstColumn="1" w:lastColumn="0" w:noHBand="0" w:noVBand="1"/>
      </w:tblPr>
      <w:tblGrid>
        <w:gridCol w:w="2381"/>
        <w:gridCol w:w="1102"/>
        <w:gridCol w:w="1134"/>
        <w:gridCol w:w="1103"/>
        <w:gridCol w:w="1102"/>
        <w:gridCol w:w="1103"/>
        <w:gridCol w:w="1103"/>
      </w:tblGrid>
      <w:tr w:rsidR="00427EC8" w:rsidRPr="00306B16" w14:paraId="2A847E4A" w14:textId="77777777" w:rsidTr="003261A2">
        <w:trPr>
          <w:tblHeader/>
        </w:trPr>
        <w:tc>
          <w:tcPr>
            <w:tcW w:w="2381" w:type="dxa"/>
            <w:tcBorders>
              <w:left w:val="nil"/>
              <w:bottom w:val="single" w:sz="4" w:space="0" w:color="auto"/>
              <w:right w:val="nil"/>
            </w:tcBorders>
            <w:shd w:val="clear" w:color="auto" w:fill="6E46E0"/>
          </w:tcPr>
          <w:p w14:paraId="741E646B" w14:textId="77777777" w:rsidR="00427EC8" w:rsidRPr="00306B16" w:rsidRDefault="00427EC8" w:rsidP="0079451B">
            <w:pPr>
              <w:keepNext/>
              <w:keepLines/>
              <w:rPr>
                <w:rFonts w:cstheme="minorHAnsi"/>
                <w:color w:val="FFFFFF" w:themeColor="background1"/>
                <w:highlight w:val="yellow"/>
              </w:rPr>
            </w:pPr>
          </w:p>
        </w:tc>
        <w:tc>
          <w:tcPr>
            <w:tcW w:w="1102" w:type="dxa"/>
            <w:tcBorders>
              <w:left w:val="nil"/>
              <w:bottom w:val="single" w:sz="4" w:space="0" w:color="auto"/>
              <w:right w:val="nil"/>
            </w:tcBorders>
            <w:shd w:val="clear" w:color="auto" w:fill="6E46E0"/>
          </w:tcPr>
          <w:p w14:paraId="4CFF4F36"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 xml:space="preserve">2025-26 </w:t>
            </w:r>
          </w:p>
          <w:p w14:paraId="798EABA5"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Budget</w:t>
            </w:r>
          </w:p>
          <w:p w14:paraId="715BE1C2" w14:textId="77777777" w:rsidR="00427EC8" w:rsidRPr="00306B16" w:rsidRDefault="00427EC8" w:rsidP="0079451B">
            <w:pPr>
              <w:pStyle w:val="TableHeadingRowRightAligned"/>
              <w:keepNext/>
              <w:keepLines/>
              <w:rPr>
                <w:rFonts w:cstheme="minorHAnsi"/>
                <w:color w:val="FFFFFF" w:themeColor="background1"/>
                <w:highlight w:val="yellow"/>
              </w:rPr>
            </w:pPr>
          </w:p>
        </w:tc>
        <w:tc>
          <w:tcPr>
            <w:tcW w:w="1134" w:type="dxa"/>
            <w:tcBorders>
              <w:left w:val="nil"/>
              <w:bottom w:val="single" w:sz="4" w:space="0" w:color="auto"/>
              <w:right w:val="nil"/>
            </w:tcBorders>
            <w:shd w:val="clear" w:color="auto" w:fill="6E46E0"/>
          </w:tcPr>
          <w:p w14:paraId="6CF0C363" w14:textId="77777777" w:rsidR="00427EC8" w:rsidRPr="00306B16" w:rsidRDefault="00427EC8" w:rsidP="0079451B">
            <w:pPr>
              <w:pStyle w:val="TableHeadingRowRightAligned"/>
              <w:keepNext/>
              <w:keepLines/>
              <w:rPr>
                <w:rFonts w:cstheme="minorHAnsi"/>
                <w:color w:val="FFFFFF" w:themeColor="background1"/>
              </w:rPr>
            </w:pPr>
            <w:r w:rsidRPr="00306B16">
              <w:rPr>
                <w:rFonts w:cstheme="minorHAnsi"/>
                <w:color w:val="FFFFFF" w:themeColor="background1"/>
              </w:rPr>
              <w:t xml:space="preserve">2025-26 </w:t>
            </w:r>
          </w:p>
          <w:p w14:paraId="6B84AD2A" w14:textId="77777777" w:rsidR="00427EC8" w:rsidRPr="00306B16" w:rsidRDefault="00427EC8" w:rsidP="0079451B">
            <w:pPr>
              <w:pStyle w:val="BTableHeadingRowRightAligned"/>
              <w:rPr>
                <w:rFonts w:asciiTheme="minorHAnsi" w:hAnsiTheme="minorHAnsi" w:cstheme="minorHAnsi"/>
                <w:color w:val="FFFFFF" w:themeColor="background1"/>
                <w:highlight w:val="yellow"/>
              </w:rPr>
            </w:pPr>
            <w:r w:rsidRPr="00306B16">
              <w:rPr>
                <w:rFonts w:asciiTheme="minorHAnsi" w:hAnsiTheme="minorHAnsi" w:cstheme="minorHAnsi"/>
                <w:color w:val="FFFFFF" w:themeColor="background1"/>
              </w:rPr>
              <w:t>Estimated Outcome</w:t>
            </w:r>
          </w:p>
        </w:tc>
        <w:tc>
          <w:tcPr>
            <w:tcW w:w="1103" w:type="dxa"/>
            <w:tcBorders>
              <w:left w:val="nil"/>
              <w:bottom w:val="single" w:sz="4" w:space="0" w:color="auto"/>
              <w:right w:val="nil"/>
            </w:tcBorders>
            <w:shd w:val="clear" w:color="auto" w:fill="6E46E0"/>
          </w:tcPr>
          <w:p w14:paraId="5BF41C5E"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2026-27 Budget</w:t>
            </w:r>
          </w:p>
          <w:p w14:paraId="3EF12295" w14:textId="77777777" w:rsidR="00427EC8" w:rsidRPr="00306B16" w:rsidRDefault="00427EC8" w:rsidP="0079451B">
            <w:pPr>
              <w:pStyle w:val="BTableHeadingRowRightAligned"/>
              <w:rPr>
                <w:rFonts w:asciiTheme="minorHAnsi" w:hAnsiTheme="minorHAnsi" w:cstheme="minorHAnsi"/>
                <w:color w:val="FFFFFF" w:themeColor="background1"/>
                <w:highlight w:val="yellow"/>
              </w:rPr>
            </w:pPr>
          </w:p>
        </w:tc>
        <w:tc>
          <w:tcPr>
            <w:tcW w:w="1102" w:type="dxa"/>
            <w:tcBorders>
              <w:left w:val="nil"/>
              <w:bottom w:val="single" w:sz="4" w:space="0" w:color="auto"/>
              <w:right w:val="nil"/>
            </w:tcBorders>
            <w:shd w:val="clear" w:color="auto" w:fill="6E46E0"/>
          </w:tcPr>
          <w:p w14:paraId="43C87F34"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2027-28 Estimate</w:t>
            </w:r>
          </w:p>
          <w:p w14:paraId="7DC4B5E5" w14:textId="77777777" w:rsidR="00427EC8" w:rsidRPr="00306B16" w:rsidRDefault="00427EC8" w:rsidP="0079451B">
            <w:pPr>
              <w:pStyle w:val="TableHeadingRowRightAligned"/>
              <w:keepNext/>
              <w:keepLines/>
              <w:rPr>
                <w:rFonts w:cstheme="minorHAnsi"/>
                <w:color w:val="FFFFFF" w:themeColor="background1"/>
                <w:highlight w:val="yellow"/>
              </w:rPr>
            </w:pPr>
          </w:p>
        </w:tc>
        <w:tc>
          <w:tcPr>
            <w:tcW w:w="1103" w:type="dxa"/>
            <w:tcBorders>
              <w:left w:val="nil"/>
              <w:bottom w:val="single" w:sz="4" w:space="0" w:color="auto"/>
              <w:right w:val="nil"/>
            </w:tcBorders>
            <w:shd w:val="clear" w:color="auto" w:fill="6E46E0"/>
          </w:tcPr>
          <w:p w14:paraId="7E830162"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2028-29 Estimate</w:t>
            </w:r>
          </w:p>
          <w:p w14:paraId="02D8FBB9" w14:textId="77777777" w:rsidR="00427EC8" w:rsidRPr="00306B16" w:rsidRDefault="00427EC8" w:rsidP="0079451B">
            <w:pPr>
              <w:pStyle w:val="TableHeadingRowRightAligned"/>
              <w:keepNext/>
              <w:keepLines/>
              <w:rPr>
                <w:rFonts w:cstheme="minorHAnsi"/>
                <w:color w:val="FFFFFF" w:themeColor="background1"/>
                <w:highlight w:val="yellow"/>
              </w:rPr>
            </w:pPr>
          </w:p>
        </w:tc>
        <w:tc>
          <w:tcPr>
            <w:tcW w:w="1103" w:type="dxa"/>
            <w:tcBorders>
              <w:left w:val="nil"/>
              <w:bottom w:val="single" w:sz="4" w:space="0" w:color="auto"/>
              <w:right w:val="nil"/>
            </w:tcBorders>
            <w:shd w:val="clear" w:color="auto" w:fill="6E46E0"/>
          </w:tcPr>
          <w:p w14:paraId="593DAA11" w14:textId="77777777" w:rsidR="00427EC8" w:rsidRPr="00306B16" w:rsidRDefault="00427EC8" w:rsidP="0079451B">
            <w:pPr>
              <w:pStyle w:val="BTableHeadingRowRightAligned"/>
              <w:keepNext/>
              <w:keepLines/>
              <w:rPr>
                <w:rFonts w:asciiTheme="minorHAnsi" w:hAnsiTheme="minorHAnsi" w:cstheme="minorHAnsi"/>
                <w:color w:val="FFFFFF" w:themeColor="background1"/>
              </w:rPr>
            </w:pPr>
            <w:r w:rsidRPr="00306B16">
              <w:rPr>
                <w:rFonts w:asciiTheme="minorHAnsi" w:hAnsiTheme="minorHAnsi" w:cstheme="minorHAnsi"/>
                <w:color w:val="FFFFFF" w:themeColor="background1"/>
              </w:rPr>
              <w:t>2029-30 Estimate</w:t>
            </w:r>
          </w:p>
          <w:p w14:paraId="2DB2416B" w14:textId="77777777" w:rsidR="00427EC8" w:rsidRPr="00306B16" w:rsidRDefault="00427EC8" w:rsidP="0079451B">
            <w:pPr>
              <w:pStyle w:val="TableHeadingRowRightAligned"/>
              <w:keepNext/>
              <w:keepLines/>
              <w:rPr>
                <w:rFonts w:cstheme="minorHAnsi"/>
                <w:color w:val="FFFFFF" w:themeColor="background1"/>
                <w:highlight w:val="yellow"/>
              </w:rPr>
            </w:pPr>
          </w:p>
        </w:tc>
      </w:tr>
      <w:tr w:rsidR="00427EC8" w:rsidRPr="00306B16" w14:paraId="188197BB" w14:textId="77777777">
        <w:tc>
          <w:tcPr>
            <w:tcW w:w="2381" w:type="dxa"/>
            <w:tcBorders>
              <w:top w:val="nil"/>
              <w:left w:val="nil"/>
              <w:bottom w:val="nil"/>
              <w:right w:val="nil"/>
            </w:tcBorders>
          </w:tcPr>
          <w:p w14:paraId="37ED9D3F" w14:textId="77777777" w:rsidR="00427EC8" w:rsidRPr="00306B16" w:rsidRDefault="00427EC8" w:rsidP="003478CB">
            <w:pPr>
              <w:pStyle w:val="TableText0"/>
              <w:keepNext/>
              <w:keepLines/>
              <w:rPr>
                <w:rFonts w:cstheme="minorHAnsi"/>
              </w:rPr>
            </w:pPr>
            <w:r w:rsidRPr="00306B16">
              <w:rPr>
                <w:rFonts w:cstheme="minorHAnsi"/>
                <w:color w:val="000000"/>
              </w:rPr>
              <w:t>Revenue from Financial Investments</w:t>
            </w:r>
          </w:p>
        </w:tc>
        <w:tc>
          <w:tcPr>
            <w:tcW w:w="1102" w:type="dxa"/>
            <w:tcBorders>
              <w:top w:val="nil"/>
              <w:left w:val="nil"/>
              <w:bottom w:val="nil"/>
              <w:right w:val="nil"/>
            </w:tcBorders>
          </w:tcPr>
          <w:p w14:paraId="31B654DA"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9,321 </w:t>
            </w:r>
          </w:p>
        </w:tc>
        <w:tc>
          <w:tcPr>
            <w:tcW w:w="1134" w:type="dxa"/>
            <w:tcBorders>
              <w:top w:val="nil"/>
              <w:left w:val="nil"/>
              <w:bottom w:val="nil"/>
              <w:right w:val="nil"/>
            </w:tcBorders>
          </w:tcPr>
          <w:p w14:paraId="3AE1F64E"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2,256 </w:t>
            </w:r>
          </w:p>
        </w:tc>
        <w:tc>
          <w:tcPr>
            <w:tcW w:w="1103" w:type="dxa"/>
            <w:tcBorders>
              <w:top w:val="nil"/>
              <w:left w:val="nil"/>
              <w:bottom w:val="nil"/>
              <w:right w:val="nil"/>
            </w:tcBorders>
          </w:tcPr>
          <w:p w14:paraId="09B2D047"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9,733 </w:t>
            </w:r>
          </w:p>
        </w:tc>
        <w:tc>
          <w:tcPr>
            <w:tcW w:w="1102" w:type="dxa"/>
            <w:tcBorders>
              <w:top w:val="nil"/>
              <w:left w:val="nil"/>
              <w:bottom w:val="nil"/>
              <w:right w:val="nil"/>
            </w:tcBorders>
          </w:tcPr>
          <w:p w14:paraId="2BECE147"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27,154 </w:t>
            </w:r>
          </w:p>
        </w:tc>
        <w:tc>
          <w:tcPr>
            <w:tcW w:w="1103" w:type="dxa"/>
            <w:tcBorders>
              <w:top w:val="nil"/>
              <w:left w:val="nil"/>
              <w:bottom w:val="nil"/>
              <w:right w:val="nil"/>
            </w:tcBorders>
          </w:tcPr>
          <w:p w14:paraId="398B1E16"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11,603 </w:t>
            </w:r>
          </w:p>
        </w:tc>
        <w:tc>
          <w:tcPr>
            <w:tcW w:w="1103" w:type="dxa"/>
            <w:tcBorders>
              <w:top w:val="nil"/>
              <w:left w:val="nil"/>
              <w:bottom w:val="nil"/>
              <w:right w:val="nil"/>
            </w:tcBorders>
          </w:tcPr>
          <w:p w14:paraId="290DFBCC"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12,084 </w:t>
            </w:r>
          </w:p>
        </w:tc>
      </w:tr>
      <w:tr w:rsidR="00427EC8" w:rsidRPr="00306B16" w14:paraId="662AA5F1" w14:textId="77777777">
        <w:tc>
          <w:tcPr>
            <w:tcW w:w="2381" w:type="dxa"/>
            <w:tcBorders>
              <w:top w:val="nil"/>
              <w:left w:val="nil"/>
              <w:bottom w:val="nil"/>
              <w:right w:val="nil"/>
            </w:tcBorders>
          </w:tcPr>
          <w:p w14:paraId="3EA69383" w14:textId="77777777" w:rsidR="00427EC8" w:rsidRPr="00306B16" w:rsidRDefault="00427EC8" w:rsidP="003478CB">
            <w:pPr>
              <w:pStyle w:val="TableText0"/>
              <w:keepNext/>
              <w:keepLines/>
              <w:rPr>
                <w:rFonts w:cstheme="minorHAnsi"/>
              </w:rPr>
            </w:pPr>
            <w:r w:rsidRPr="00306B16">
              <w:rPr>
                <w:rFonts w:cstheme="minorHAnsi"/>
                <w:color w:val="000000"/>
              </w:rPr>
              <w:t>Donations</w:t>
            </w:r>
          </w:p>
        </w:tc>
        <w:tc>
          <w:tcPr>
            <w:tcW w:w="1102" w:type="dxa"/>
            <w:tcBorders>
              <w:top w:val="nil"/>
              <w:left w:val="nil"/>
              <w:bottom w:val="nil"/>
              <w:right w:val="nil"/>
            </w:tcBorders>
          </w:tcPr>
          <w:p w14:paraId="1775D35F"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401 </w:t>
            </w:r>
          </w:p>
        </w:tc>
        <w:tc>
          <w:tcPr>
            <w:tcW w:w="1134" w:type="dxa"/>
            <w:tcBorders>
              <w:top w:val="nil"/>
              <w:left w:val="nil"/>
              <w:bottom w:val="nil"/>
              <w:right w:val="nil"/>
            </w:tcBorders>
          </w:tcPr>
          <w:p w14:paraId="1E3AA1A1"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401 </w:t>
            </w:r>
          </w:p>
        </w:tc>
        <w:tc>
          <w:tcPr>
            <w:tcW w:w="1103" w:type="dxa"/>
            <w:tcBorders>
              <w:top w:val="nil"/>
              <w:left w:val="nil"/>
              <w:bottom w:val="nil"/>
              <w:right w:val="nil"/>
            </w:tcBorders>
          </w:tcPr>
          <w:p w14:paraId="4A576738"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433 </w:t>
            </w:r>
          </w:p>
        </w:tc>
        <w:tc>
          <w:tcPr>
            <w:tcW w:w="1102" w:type="dxa"/>
            <w:tcBorders>
              <w:top w:val="nil"/>
              <w:left w:val="nil"/>
              <w:bottom w:val="nil"/>
              <w:right w:val="nil"/>
            </w:tcBorders>
          </w:tcPr>
          <w:p w14:paraId="161F9EFF"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444 </w:t>
            </w:r>
          </w:p>
        </w:tc>
        <w:tc>
          <w:tcPr>
            <w:tcW w:w="1103" w:type="dxa"/>
            <w:tcBorders>
              <w:top w:val="nil"/>
              <w:left w:val="nil"/>
              <w:bottom w:val="nil"/>
              <w:right w:val="nil"/>
            </w:tcBorders>
          </w:tcPr>
          <w:p w14:paraId="56235355"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456 </w:t>
            </w:r>
          </w:p>
        </w:tc>
        <w:tc>
          <w:tcPr>
            <w:tcW w:w="1103" w:type="dxa"/>
            <w:tcBorders>
              <w:top w:val="nil"/>
              <w:left w:val="nil"/>
              <w:bottom w:val="nil"/>
              <w:right w:val="nil"/>
            </w:tcBorders>
          </w:tcPr>
          <w:p w14:paraId="2440D4A6"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468 </w:t>
            </w:r>
          </w:p>
        </w:tc>
      </w:tr>
      <w:tr w:rsidR="00427EC8" w:rsidRPr="00306B16" w14:paraId="1802A0FF" w14:textId="77777777">
        <w:tc>
          <w:tcPr>
            <w:tcW w:w="2381" w:type="dxa"/>
            <w:tcBorders>
              <w:top w:val="nil"/>
              <w:left w:val="nil"/>
              <w:bottom w:val="nil"/>
              <w:right w:val="nil"/>
            </w:tcBorders>
          </w:tcPr>
          <w:p w14:paraId="0D2CECE4" w14:textId="77777777" w:rsidR="00427EC8" w:rsidRPr="00306B16" w:rsidRDefault="00427EC8" w:rsidP="003478CB">
            <w:pPr>
              <w:pStyle w:val="TableText0"/>
              <w:keepNext/>
              <w:keepLines/>
              <w:rPr>
                <w:rFonts w:cstheme="minorHAnsi"/>
              </w:rPr>
            </w:pPr>
            <w:r w:rsidRPr="00306B16">
              <w:rPr>
                <w:rFonts w:cstheme="minorHAnsi"/>
                <w:color w:val="000000"/>
              </w:rPr>
              <w:t>Other Grants</w:t>
            </w:r>
          </w:p>
        </w:tc>
        <w:tc>
          <w:tcPr>
            <w:tcW w:w="1102" w:type="dxa"/>
            <w:tcBorders>
              <w:top w:val="nil"/>
              <w:left w:val="nil"/>
              <w:bottom w:val="nil"/>
              <w:right w:val="nil"/>
            </w:tcBorders>
          </w:tcPr>
          <w:p w14:paraId="0F888E3E"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89,161 </w:t>
            </w:r>
          </w:p>
        </w:tc>
        <w:tc>
          <w:tcPr>
            <w:tcW w:w="1134" w:type="dxa"/>
            <w:tcBorders>
              <w:top w:val="nil"/>
              <w:left w:val="nil"/>
              <w:bottom w:val="nil"/>
              <w:right w:val="nil"/>
            </w:tcBorders>
          </w:tcPr>
          <w:p w14:paraId="04C5A8D5"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56,423 </w:t>
            </w:r>
          </w:p>
        </w:tc>
        <w:tc>
          <w:tcPr>
            <w:tcW w:w="1103" w:type="dxa"/>
            <w:tcBorders>
              <w:top w:val="nil"/>
              <w:left w:val="nil"/>
              <w:bottom w:val="nil"/>
              <w:right w:val="nil"/>
            </w:tcBorders>
          </w:tcPr>
          <w:p w14:paraId="2DEAB1B8"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148,933 </w:t>
            </w:r>
          </w:p>
        </w:tc>
        <w:tc>
          <w:tcPr>
            <w:tcW w:w="1102" w:type="dxa"/>
            <w:tcBorders>
              <w:top w:val="nil"/>
              <w:left w:val="nil"/>
              <w:bottom w:val="nil"/>
              <w:right w:val="nil"/>
            </w:tcBorders>
          </w:tcPr>
          <w:p w14:paraId="1FB0BE7B"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260,543 </w:t>
            </w:r>
          </w:p>
        </w:tc>
        <w:tc>
          <w:tcPr>
            <w:tcW w:w="1103" w:type="dxa"/>
            <w:tcBorders>
              <w:top w:val="nil"/>
              <w:left w:val="nil"/>
              <w:bottom w:val="nil"/>
              <w:right w:val="nil"/>
            </w:tcBorders>
          </w:tcPr>
          <w:p w14:paraId="5A8837F8"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224,097 </w:t>
            </w:r>
          </w:p>
        </w:tc>
        <w:tc>
          <w:tcPr>
            <w:tcW w:w="1103" w:type="dxa"/>
            <w:tcBorders>
              <w:top w:val="nil"/>
              <w:left w:val="nil"/>
              <w:bottom w:val="nil"/>
              <w:right w:val="nil"/>
            </w:tcBorders>
          </w:tcPr>
          <w:p w14:paraId="36D80348"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229,015 </w:t>
            </w:r>
          </w:p>
        </w:tc>
      </w:tr>
      <w:tr w:rsidR="00427EC8" w:rsidRPr="00306B16" w14:paraId="33450AF3" w14:textId="77777777">
        <w:tc>
          <w:tcPr>
            <w:tcW w:w="2381" w:type="dxa"/>
            <w:tcBorders>
              <w:top w:val="nil"/>
              <w:left w:val="nil"/>
              <w:bottom w:val="nil"/>
              <w:right w:val="nil"/>
            </w:tcBorders>
          </w:tcPr>
          <w:p w14:paraId="37E7272F" w14:textId="77777777" w:rsidR="00427EC8" w:rsidRPr="00306B16" w:rsidRDefault="00427EC8" w:rsidP="003478CB">
            <w:pPr>
              <w:pStyle w:val="TableText0"/>
              <w:keepNext/>
              <w:keepLines/>
              <w:rPr>
                <w:rFonts w:cstheme="minorHAnsi"/>
              </w:rPr>
            </w:pPr>
            <w:r w:rsidRPr="00306B16">
              <w:rPr>
                <w:rFonts w:cstheme="minorHAnsi"/>
                <w:color w:val="000000"/>
              </w:rPr>
              <w:t>Recoveries</w:t>
            </w:r>
          </w:p>
        </w:tc>
        <w:tc>
          <w:tcPr>
            <w:tcW w:w="1102" w:type="dxa"/>
            <w:tcBorders>
              <w:top w:val="nil"/>
              <w:left w:val="nil"/>
              <w:bottom w:val="nil"/>
              <w:right w:val="nil"/>
            </w:tcBorders>
          </w:tcPr>
          <w:p w14:paraId="39D71A07"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39,450 </w:t>
            </w:r>
          </w:p>
        </w:tc>
        <w:tc>
          <w:tcPr>
            <w:tcW w:w="1134" w:type="dxa"/>
            <w:tcBorders>
              <w:top w:val="nil"/>
              <w:left w:val="nil"/>
              <w:bottom w:val="nil"/>
              <w:right w:val="nil"/>
            </w:tcBorders>
          </w:tcPr>
          <w:p w14:paraId="0C0E6439"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72,952 </w:t>
            </w:r>
          </w:p>
        </w:tc>
        <w:tc>
          <w:tcPr>
            <w:tcW w:w="1103" w:type="dxa"/>
            <w:tcBorders>
              <w:top w:val="nil"/>
              <w:left w:val="nil"/>
              <w:bottom w:val="nil"/>
              <w:right w:val="nil"/>
            </w:tcBorders>
          </w:tcPr>
          <w:p w14:paraId="1F27A4D8"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43,242 </w:t>
            </w:r>
          </w:p>
        </w:tc>
        <w:tc>
          <w:tcPr>
            <w:tcW w:w="1102" w:type="dxa"/>
            <w:tcBorders>
              <w:top w:val="nil"/>
              <w:left w:val="nil"/>
              <w:bottom w:val="nil"/>
              <w:right w:val="nil"/>
            </w:tcBorders>
          </w:tcPr>
          <w:p w14:paraId="4EEBA68B"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45,803 </w:t>
            </w:r>
          </w:p>
        </w:tc>
        <w:tc>
          <w:tcPr>
            <w:tcW w:w="1103" w:type="dxa"/>
            <w:tcBorders>
              <w:top w:val="nil"/>
              <w:left w:val="nil"/>
              <w:bottom w:val="nil"/>
              <w:right w:val="nil"/>
            </w:tcBorders>
          </w:tcPr>
          <w:p w14:paraId="4161058D"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48,425 </w:t>
            </w:r>
          </w:p>
        </w:tc>
        <w:tc>
          <w:tcPr>
            <w:tcW w:w="1103" w:type="dxa"/>
            <w:tcBorders>
              <w:top w:val="nil"/>
              <w:left w:val="nil"/>
              <w:bottom w:val="nil"/>
              <w:right w:val="nil"/>
            </w:tcBorders>
          </w:tcPr>
          <w:p w14:paraId="421ED102" w14:textId="77777777" w:rsidR="00427EC8" w:rsidRPr="00306B16" w:rsidRDefault="00427EC8" w:rsidP="003478CB">
            <w:pPr>
              <w:pStyle w:val="Tablefigure"/>
              <w:keepNext/>
              <w:keepLines/>
              <w:rPr>
                <w:rFonts w:cstheme="minorHAnsi"/>
                <w:highlight w:val="yellow"/>
              </w:rPr>
            </w:pPr>
            <w:r w:rsidRPr="00306B16">
              <w:rPr>
                <w:rFonts w:cstheme="minorHAnsi"/>
                <w:color w:val="000000"/>
              </w:rPr>
              <w:t xml:space="preserve">56,273 </w:t>
            </w:r>
          </w:p>
        </w:tc>
      </w:tr>
      <w:tr w:rsidR="00427EC8" w:rsidRPr="00306B16" w14:paraId="7719A40C" w14:textId="77777777">
        <w:tc>
          <w:tcPr>
            <w:tcW w:w="2381" w:type="dxa"/>
            <w:tcBorders>
              <w:top w:val="nil"/>
              <w:left w:val="nil"/>
              <w:bottom w:val="nil"/>
              <w:right w:val="nil"/>
            </w:tcBorders>
          </w:tcPr>
          <w:p w14:paraId="7AC1E238" w14:textId="77777777" w:rsidR="00427EC8" w:rsidRPr="00306B16" w:rsidRDefault="00427EC8" w:rsidP="003478CB">
            <w:pPr>
              <w:pStyle w:val="TableText0"/>
              <w:keepNext/>
              <w:keepLines/>
              <w:rPr>
                <w:rFonts w:cstheme="minorHAnsi"/>
                <w:b/>
              </w:rPr>
            </w:pPr>
            <w:r w:rsidRPr="00306B16">
              <w:rPr>
                <w:rFonts w:cstheme="minorHAnsi"/>
                <w:color w:val="000000"/>
              </w:rPr>
              <w:t>Perpetual Care Trust</w:t>
            </w:r>
          </w:p>
        </w:tc>
        <w:tc>
          <w:tcPr>
            <w:tcW w:w="1102" w:type="dxa"/>
            <w:tcBorders>
              <w:top w:val="nil"/>
              <w:left w:val="nil"/>
              <w:bottom w:val="nil"/>
              <w:right w:val="nil"/>
            </w:tcBorders>
          </w:tcPr>
          <w:p w14:paraId="7B10654B" w14:textId="77777777" w:rsidR="00427EC8" w:rsidRPr="00306B16" w:rsidRDefault="00427EC8" w:rsidP="003478CB">
            <w:pPr>
              <w:pStyle w:val="Tablefigure"/>
              <w:keepNext/>
              <w:keepLines/>
              <w:rPr>
                <w:rFonts w:cstheme="minorHAnsi"/>
                <w:b/>
                <w:highlight w:val="yellow"/>
              </w:rPr>
            </w:pPr>
            <w:r w:rsidRPr="00306B16">
              <w:rPr>
                <w:rFonts w:cstheme="minorHAnsi"/>
                <w:color w:val="000000"/>
              </w:rPr>
              <w:t xml:space="preserve">200 </w:t>
            </w:r>
          </w:p>
        </w:tc>
        <w:tc>
          <w:tcPr>
            <w:tcW w:w="1134" w:type="dxa"/>
            <w:tcBorders>
              <w:top w:val="nil"/>
              <w:left w:val="nil"/>
              <w:bottom w:val="nil"/>
              <w:right w:val="nil"/>
            </w:tcBorders>
          </w:tcPr>
          <w:p w14:paraId="3F0ADE44" w14:textId="77777777" w:rsidR="00427EC8" w:rsidRPr="00306B16" w:rsidRDefault="00427EC8" w:rsidP="003478CB">
            <w:pPr>
              <w:pStyle w:val="Tablefigure"/>
              <w:keepNext/>
              <w:keepLines/>
              <w:rPr>
                <w:rFonts w:cstheme="minorHAnsi"/>
                <w:b/>
                <w:highlight w:val="yellow"/>
              </w:rPr>
            </w:pPr>
            <w:r w:rsidRPr="00306B16">
              <w:rPr>
                <w:rFonts w:cstheme="minorHAnsi"/>
                <w:color w:val="000000"/>
              </w:rPr>
              <w:t xml:space="preserve">153 </w:t>
            </w:r>
          </w:p>
        </w:tc>
        <w:tc>
          <w:tcPr>
            <w:tcW w:w="1103" w:type="dxa"/>
            <w:tcBorders>
              <w:top w:val="nil"/>
              <w:left w:val="nil"/>
              <w:bottom w:val="nil"/>
              <w:right w:val="nil"/>
            </w:tcBorders>
          </w:tcPr>
          <w:p w14:paraId="1EFD9F76" w14:textId="77777777" w:rsidR="00427EC8" w:rsidRPr="00306B16" w:rsidRDefault="00427EC8" w:rsidP="003478CB">
            <w:pPr>
              <w:pStyle w:val="Tablefigure"/>
              <w:keepNext/>
              <w:keepLines/>
              <w:rPr>
                <w:rFonts w:cstheme="minorHAnsi"/>
                <w:b/>
                <w:highlight w:val="yellow"/>
              </w:rPr>
            </w:pPr>
            <w:r w:rsidRPr="00306B16">
              <w:rPr>
                <w:rFonts w:cstheme="minorHAnsi"/>
                <w:color w:val="000000"/>
              </w:rPr>
              <w:t xml:space="preserve">202 </w:t>
            </w:r>
          </w:p>
        </w:tc>
        <w:tc>
          <w:tcPr>
            <w:tcW w:w="1102" w:type="dxa"/>
            <w:tcBorders>
              <w:top w:val="nil"/>
              <w:left w:val="nil"/>
              <w:bottom w:val="nil"/>
              <w:right w:val="nil"/>
            </w:tcBorders>
          </w:tcPr>
          <w:p w14:paraId="02DB33A9" w14:textId="77777777" w:rsidR="00427EC8" w:rsidRPr="00306B16" w:rsidRDefault="00427EC8" w:rsidP="003478CB">
            <w:pPr>
              <w:pStyle w:val="Tablefigure"/>
              <w:keepNext/>
              <w:keepLines/>
              <w:rPr>
                <w:rFonts w:cstheme="minorHAnsi"/>
                <w:b/>
                <w:highlight w:val="yellow"/>
              </w:rPr>
            </w:pPr>
            <w:r w:rsidRPr="00306B16">
              <w:rPr>
                <w:rFonts w:cstheme="minorHAnsi"/>
                <w:color w:val="000000"/>
              </w:rPr>
              <w:t xml:space="preserve">209 </w:t>
            </w:r>
          </w:p>
        </w:tc>
        <w:tc>
          <w:tcPr>
            <w:tcW w:w="1103" w:type="dxa"/>
            <w:tcBorders>
              <w:top w:val="nil"/>
              <w:left w:val="nil"/>
              <w:bottom w:val="nil"/>
              <w:right w:val="nil"/>
            </w:tcBorders>
          </w:tcPr>
          <w:p w14:paraId="2E5979F1" w14:textId="77777777" w:rsidR="00427EC8" w:rsidRPr="00306B16" w:rsidRDefault="00427EC8" w:rsidP="003478CB">
            <w:pPr>
              <w:pStyle w:val="Tablefigure"/>
              <w:keepNext/>
              <w:keepLines/>
              <w:rPr>
                <w:rFonts w:cstheme="minorHAnsi"/>
                <w:b/>
                <w:highlight w:val="yellow"/>
              </w:rPr>
            </w:pPr>
            <w:r w:rsidRPr="00306B16">
              <w:rPr>
                <w:rFonts w:cstheme="minorHAnsi"/>
                <w:color w:val="000000"/>
              </w:rPr>
              <w:t xml:space="preserve">215 </w:t>
            </w:r>
          </w:p>
        </w:tc>
        <w:tc>
          <w:tcPr>
            <w:tcW w:w="1103" w:type="dxa"/>
            <w:tcBorders>
              <w:top w:val="nil"/>
              <w:left w:val="nil"/>
              <w:bottom w:val="nil"/>
              <w:right w:val="nil"/>
            </w:tcBorders>
          </w:tcPr>
          <w:p w14:paraId="39A7D816" w14:textId="77777777" w:rsidR="00427EC8" w:rsidRPr="00306B16" w:rsidRDefault="00427EC8" w:rsidP="003478CB">
            <w:pPr>
              <w:pStyle w:val="Tablefigure"/>
              <w:keepNext/>
              <w:keepLines/>
              <w:rPr>
                <w:rFonts w:cstheme="minorHAnsi"/>
                <w:b/>
                <w:highlight w:val="yellow"/>
              </w:rPr>
            </w:pPr>
            <w:r w:rsidRPr="00306B16">
              <w:rPr>
                <w:rFonts w:cstheme="minorHAnsi"/>
                <w:color w:val="000000"/>
              </w:rPr>
              <w:t xml:space="preserve">221 </w:t>
            </w:r>
          </w:p>
        </w:tc>
      </w:tr>
      <w:tr w:rsidR="00427EC8" w:rsidRPr="00306B16" w14:paraId="7D9300C1" w14:textId="77777777">
        <w:tc>
          <w:tcPr>
            <w:tcW w:w="2381" w:type="dxa"/>
            <w:tcBorders>
              <w:top w:val="nil"/>
              <w:left w:val="nil"/>
              <w:bottom w:val="nil"/>
              <w:right w:val="nil"/>
            </w:tcBorders>
          </w:tcPr>
          <w:p w14:paraId="2DB75B51" w14:textId="77777777" w:rsidR="00427EC8" w:rsidRPr="00306B16" w:rsidRDefault="00427EC8" w:rsidP="003478CB">
            <w:pPr>
              <w:pStyle w:val="TableText0"/>
              <w:keepNext/>
              <w:keepLines/>
              <w:rPr>
                <w:rFonts w:cstheme="minorHAnsi"/>
                <w:b/>
              </w:rPr>
            </w:pPr>
            <w:r w:rsidRPr="00306B16">
              <w:rPr>
                <w:rFonts w:cstheme="minorHAnsi"/>
                <w:color w:val="000000"/>
              </w:rPr>
              <w:t>Problem Gambling Assistance Fund</w:t>
            </w:r>
          </w:p>
        </w:tc>
        <w:tc>
          <w:tcPr>
            <w:tcW w:w="1102" w:type="dxa"/>
            <w:tcBorders>
              <w:top w:val="nil"/>
              <w:left w:val="nil"/>
              <w:bottom w:val="nil"/>
              <w:right w:val="nil"/>
            </w:tcBorders>
          </w:tcPr>
          <w:p w14:paraId="6E370F1C" w14:textId="77777777" w:rsidR="00427EC8" w:rsidRPr="00306B16" w:rsidRDefault="00427EC8" w:rsidP="003478CB">
            <w:pPr>
              <w:pStyle w:val="Tablefigure"/>
              <w:keepNext/>
              <w:keepLines/>
              <w:rPr>
                <w:rFonts w:cstheme="minorHAnsi"/>
                <w:b/>
                <w:highlight w:val="yellow"/>
              </w:rPr>
            </w:pPr>
            <w:r w:rsidRPr="00306B16">
              <w:rPr>
                <w:rFonts w:cstheme="minorHAnsi"/>
                <w:color w:val="000000"/>
              </w:rPr>
              <w:t xml:space="preserve">3,189 </w:t>
            </w:r>
          </w:p>
        </w:tc>
        <w:tc>
          <w:tcPr>
            <w:tcW w:w="1134" w:type="dxa"/>
            <w:tcBorders>
              <w:top w:val="nil"/>
              <w:left w:val="nil"/>
              <w:bottom w:val="nil"/>
              <w:right w:val="nil"/>
            </w:tcBorders>
          </w:tcPr>
          <w:p w14:paraId="514B9976" w14:textId="77777777" w:rsidR="00427EC8" w:rsidRPr="00306B16" w:rsidRDefault="00427EC8" w:rsidP="003478CB">
            <w:pPr>
              <w:pStyle w:val="Tablefigure"/>
              <w:keepNext/>
              <w:keepLines/>
              <w:rPr>
                <w:rFonts w:cstheme="minorHAnsi"/>
                <w:b/>
                <w:highlight w:val="yellow"/>
              </w:rPr>
            </w:pPr>
            <w:r w:rsidRPr="00306B16">
              <w:rPr>
                <w:rFonts w:cstheme="minorHAnsi"/>
                <w:color w:val="000000"/>
              </w:rPr>
              <w:t xml:space="preserve">2,184 </w:t>
            </w:r>
          </w:p>
        </w:tc>
        <w:tc>
          <w:tcPr>
            <w:tcW w:w="1103" w:type="dxa"/>
            <w:tcBorders>
              <w:top w:val="nil"/>
              <w:left w:val="nil"/>
              <w:bottom w:val="nil"/>
              <w:right w:val="nil"/>
            </w:tcBorders>
          </w:tcPr>
          <w:p w14:paraId="5C4B1A1C" w14:textId="77777777" w:rsidR="00427EC8" w:rsidRPr="00306B16" w:rsidRDefault="00427EC8" w:rsidP="003478CB">
            <w:pPr>
              <w:pStyle w:val="Tablefigure"/>
              <w:keepNext/>
              <w:keepLines/>
              <w:rPr>
                <w:rFonts w:cstheme="minorHAnsi"/>
                <w:b/>
                <w:highlight w:val="yellow"/>
              </w:rPr>
            </w:pPr>
            <w:r w:rsidRPr="00306B16">
              <w:rPr>
                <w:rFonts w:cstheme="minorHAnsi"/>
                <w:color w:val="000000"/>
              </w:rPr>
              <w:t xml:space="preserve">2,239 </w:t>
            </w:r>
          </w:p>
        </w:tc>
        <w:tc>
          <w:tcPr>
            <w:tcW w:w="1102" w:type="dxa"/>
            <w:tcBorders>
              <w:top w:val="nil"/>
              <w:left w:val="nil"/>
              <w:bottom w:val="nil"/>
              <w:right w:val="nil"/>
            </w:tcBorders>
          </w:tcPr>
          <w:p w14:paraId="483580A2" w14:textId="77777777" w:rsidR="00427EC8" w:rsidRPr="00306B16" w:rsidRDefault="00427EC8" w:rsidP="003478CB">
            <w:pPr>
              <w:pStyle w:val="Tablefigure"/>
              <w:keepNext/>
              <w:keepLines/>
              <w:rPr>
                <w:rFonts w:cstheme="minorHAnsi"/>
                <w:b/>
                <w:highlight w:val="yellow"/>
              </w:rPr>
            </w:pPr>
            <w:r w:rsidRPr="00306B16">
              <w:rPr>
                <w:rFonts w:cstheme="minorHAnsi"/>
                <w:color w:val="000000"/>
              </w:rPr>
              <w:t xml:space="preserve">3,269 </w:t>
            </w:r>
          </w:p>
        </w:tc>
        <w:tc>
          <w:tcPr>
            <w:tcW w:w="1103" w:type="dxa"/>
            <w:tcBorders>
              <w:top w:val="nil"/>
              <w:left w:val="nil"/>
              <w:bottom w:val="nil"/>
              <w:right w:val="nil"/>
            </w:tcBorders>
          </w:tcPr>
          <w:p w14:paraId="4794A63C" w14:textId="77777777" w:rsidR="00427EC8" w:rsidRPr="00306B16" w:rsidRDefault="00427EC8" w:rsidP="003478CB">
            <w:pPr>
              <w:pStyle w:val="Tablefigure"/>
              <w:keepNext/>
              <w:keepLines/>
              <w:rPr>
                <w:rFonts w:cstheme="minorHAnsi"/>
                <w:b/>
                <w:highlight w:val="yellow"/>
              </w:rPr>
            </w:pPr>
            <w:r w:rsidRPr="00306B16">
              <w:rPr>
                <w:rFonts w:cstheme="minorHAnsi"/>
                <w:color w:val="000000"/>
              </w:rPr>
              <w:t xml:space="preserve">3,349 </w:t>
            </w:r>
          </w:p>
        </w:tc>
        <w:tc>
          <w:tcPr>
            <w:tcW w:w="1103" w:type="dxa"/>
            <w:tcBorders>
              <w:top w:val="nil"/>
              <w:left w:val="nil"/>
              <w:bottom w:val="nil"/>
              <w:right w:val="nil"/>
            </w:tcBorders>
          </w:tcPr>
          <w:p w14:paraId="2CBA2E67" w14:textId="77777777" w:rsidR="00427EC8" w:rsidRPr="00306B16" w:rsidRDefault="00427EC8" w:rsidP="003478CB">
            <w:pPr>
              <w:pStyle w:val="Tablefigure"/>
              <w:keepNext/>
              <w:keepLines/>
              <w:rPr>
                <w:rFonts w:cstheme="minorHAnsi"/>
                <w:b/>
                <w:highlight w:val="yellow"/>
              </w:rPr>
            </w:pPr>
            <w:r w:rsidRPr="00306B16">
              <w:rPr>
                <w:rFonts w:cstheme="minorHAnsi"/>
                <w:color w:val="000000"/>
              </w:rPr>
              <w:t xml:space="preserve">3,433 </w:t>
            </w:r>
          </w:p>
        </w:tc>
      </w:tr>
      <w:tr w:rsidR="00427EC8" w:rsidRPr="00306B16" w14:paraId="083A7CAA" w14:textId="77777777">
        <w:tc>
          <w:tcPr>
            <w:tcW w:w="2381" w:type="dxa"/>
            <w:tcBorders>
              <w:top w:val="nil"/>
              <w:left w:val="nil"/>
              <w:bottom w:val="nil"/>
              <w:right w:val="nil"/>
            </w:tcBorders>
          </w:tcPr>
          <w:p w14:paraId="0B90D611" w14:textId="77777777" w:rsidR="00427EC8" w:rsidRPr="00306B16" w:rsidRDefault="00427EC8" w:rsidP="003478CB">
            <w:pPr>
              <w:pStyle w:val="TableText0"/>
              <w:keepNext/>
              <w:keepLines/>
              <w:rPr>
                <w:rFonts w:cstheme="minorHAnsi"/>
                <w:b/>
              </w:rPr>
            </w:pPr>
            <w:r w:rsidRPr="00306B16">
              <w:rPr>
                <w:rFonts w:cstheme="minorHAnsi"/>
                <w:color w:val="000000"/>
              </w:rPr>
              <w:t>Big Canberra Battery Stream Revenue</w:t>
            </w:r>
            <w:r>
              <w:rPr>
                <w:rStyle w:val="FootnoteReference"/>
                <w:rFonts w:cstheme="minorHAnsi"/>
                <w:color w:val="000000"/>
              </w:rPr>
              <w:footnoteReference w:id="12"/>
            </w:r>
          </w:p>
        </w:tc>
        <w:tc>
          <w:tcPr>
            <w:tcW w:w="1102" w:type="dxa"/>
            <w:tcBorders>
              <w:top w:val="nil"/>
              <w:left w:val="nil"/>
              <w:bottom w:val="nil"/>
              <w:right w:val="nil"/>
            </w:tcBorders>
          </w:tcPr>
          <w:p w14:paraId="4E70F7A8" w14:textId="77777777" w:rsidR="00427EC8" w:rsidRPr="00B6083D" w:rsidRDefault="00427EC8" w:rsidP="003478CB">
            <w:pPr>
              <w:pStyle w:val="Tablefigure"/>
              <w:keepNext/>
              <w:keepLines/>
              <w:rPr>
                <w:rFonts w:cstheme="minorHAnsi"/>
                <w:b/>
              </w:rPr>
            </w:pPr>
            <w:r w:rsidRPr="00B6083D">
              <w:rPr>
                <w:rFonts w:cstheme="minorHAnsi"/>
                <w:color w:val="000000"/>
              </w:rPr>
              <w:t xml:space="preserve">23,370 </w:t>
            </w:r>
          </w:p>
        </w:tc>
        <w:tc>
          <w:tcPr>
            <w:tcW w:w="1134" w:type="dxa"/>
            <w:tcBorders>
              <w:top w:val="nil"/>
              <w:left w:val="nil"/>
              <w:bottom w:val="nil"/>
              <w:right w:val="nil"/>
            </w:tcBorders>
          </w:tcPr>
          <w:p w14:paraId="5ED9CBAF" w14:textId="77777777" w:rsidR="00427EC8" w:rsidRPr="00B6083D" w:rsidRDefault="00427EC8" w:rsidP="003478CB">
            <w:pPr>
              <w:pStyle w:val="Tablefigure"/>
              <w:keepNext/>
              <w:keepLines/>
              <w:rPr>
                <w:rFonts w:cstheme="minorHAnsi"/>
                <w:b/>
              </w:rPr>
            </w:pPr>
            <w:r w:rsidRPr="00B6083D">
              <w:rPr>
                <w:rFonts w:cstheme="minorHAnsi"/>
                <w:color w:val="000000"/>
              </w:rPr>
              <w:t xml:space="preserve">0 </w:t>
            </w:r>
          </w:p>
        </w:tc>
        <w:tc>
          <w:tcPr>
            <w:tcW w:w="1103" w:type="dxa"/>
            <w:tcBorders>
              <w:top w:val="nil"/>
              <w:left w:val="nil"/>
              <w:bottom w:val="nil"/>
              <w:right w:val="nil"/>
            </w:tcBorders>
          </w:tcPr>
          <w:p w14:paraId="6467E8BD" w14:textId="77777777" w:rsidR="00427EC8" w:rsidRPr="00B6083D" w:rsidRDefault="00427EC8" w:rsidP="003478CB">
            <w:pPr>
              <w:pStyle w:val="Tablefigure"/>
              <w:keepNext/>
              <w:keepLines/>
              <w:rPr>
                <w:rFonts w:cstheme="minorHAnsi"/>
                <w:b/>
              </w:rPr>
            </w:pPr>
            <w:r w:rsidRPr="00B6083D">
              <w:rPr>
                <w:rFonts w:cstheme="minorHAnsi"/>
                <w:color w:val="000000"/>
              </w:rPr>
              <w:t xml:space="preserve">15,960 </w:t>
            </w:r>
          </w:p>
        </w:tc>
        <w:tc>
          <w:tcPr>
            <w:tcW w:w="1102" w:type="dxa"/>
            <w:tcBorders>
              <w:top w:val="nil"/>
              <w:left w:val="nil"/>
              <w:bottom w:val="nil"/>
              <w:right w:val="nil"/>
            </w:tcBorders>
          </w:tcPr>
          <w:p w14:paraId="015897A5" w14:textId="77777777" w:rsidR="00427EC8" w:rsidRPr="00B6083D" w:rsidRDefault="00427EC8" w:rsidP="003478CB">
            <w:pPr>
              <w:pStyle w:val="Tablefigure"/>
              <w:keepNext/>
              <w:keepLines/>
              <w:rPr>
                <w:rFonts w:cstheme="minorHAnsi"/>
                <w:b/>
              </w:rPr>
            </w:pPr>
            <w:r w:rsidRPr="00606BEC">
              <w:rPr>
                <w:rFonts w:cstheme="minorHAnsi"/>
                <w:color w:val="000000"/>
              </w:rPr>
              <w:t xml:space="preserve">18,174 </w:t>
            </w:r>
          </w:p>
        </w:tc>
        <w:tc>
          <w:tcPr>
            <w:tcW w:w="1103" w:type="dxa"/>
            <w:tcBorders>
              <w:top w:val="nil"/>
              <w:left w:val="nil"/>
              <w:bottom w:val="nil"/>
              <w:right w:val="nil"/>
            </w:tcBorders>
          </w:tcPr>
          <w:p w14:paraId="3EBE4785" w14:textId="77777777" w:rsidR="00427EC8" w:rsidRPr="00306B16" w:rsidRDefault="00427EC8" w:rsidP="003478CB">
            <w:pPr>
              <w:pStyle w:val="Tablefigure"/>
              <w:keepNext/>
              <w:keepLines/>
              <w:rPr>
                <w:rFonts w:cstheme="minorHAnsi"/>
                <w:b/>
                <w:highlight w:val="yellow"/>
              </w:rPr>
            </w:pPr>
            <w:r w:rsidRPr="00306B16">
              <w:rPr>
                <w:rFonts w:cstheme="minorHAnsi"/>
                <w:color w:val="000000"/>
              </w:rPr>
              <w:t xml:space="preserve">19,622 </w:t>
            </w:r>
          </w:p>
        </w:tc>
        <w:tc>
          <w:tcPr>
            <w:tcW w:w="1103" w:type="dxa"/>
            <w:tcBorders>
              <w:top w:val="nil"/>
              <w:left w:val="nil"/>
              <w:bottom w:val="nil"/>
              <w:right w:val="nil"/>
            </w:tcBorders>
          </w:tcPr>
          <w:p w14:paraId="24CA8419" w14:textId="77777777" w:rsidR="00427EC8" w:rsidRPr="00306B16" w:rsidRDefault="00427EC8" w:rsidP="003478CB">
            <w:pPr>
              <w:pStyle w:val="Tablefigure"/>
              <w:keepNext/>
              <w:keepLines/>
              <w:rPr>
                <w:rFonts w:cstheme="minorHAnsi"/>
                <w:b/>
                <w:highlight w:val="yellow"/>
              </w:rPr>
            </w:pPr>
            <w:r w:rsidRPr="00306B16">
              <w:rPr>
                <w:rFonts w:cstheme="minorHAnsi"/>
                <w:color w:val="000000"/>
              </w:rPr>
              <w:t xml:space="preserve">27,203 </w:t>
            </w:r>
          </w:p>
        </w:tc>
      </w:tr>
      <w:tr w:rsidR="00427EC8" w:rsidRPr="00306B16" w14:paraId="5B58249B" w14:textId="77777777">
        <w:tc>
          <w:tcPr>
            <w:tcW w:w="2381" w:type="dxa"/>
            <w:tcBorders>
              <w:top w:val="nil"/>
              <w:left w:val="nil"/>
              <w:bottom w:val="nil"/>
              <w:right w:val="nil"/>
            </w:tcBorders>
          </w:tcPr>
          <w:p w14:paraId="46CD4778" w14:textId="77777777" w:rsidR="00427EC8" w:rsidRPr="00306B16" w:rsidRDefault="00427EC8" w:rsidP="003478CB">
            <w:pPr>
              <w:pStyle w:val="TableText0"/>
              <w:keepNext/>
              <w:keepLines/>
              <w:rPr>
                <w:rFonts w:cstheme="minorHAnsi"/>
                <w:color w:val="000000"/>
              </w:rPr>
            </w:pPr>
            <w:r w:rsidRPr="00306B16">
              <w:rPr>
                <w:rFonts w:cstheme="minorHAnsi"/>
                <w:color w:val="000000"/>
              </w:rPr>
              <w:t>Regulatory Fees</w:t>
            </w:r>
          </w:p>
        </w:tc>
        <w:tc>
          <w:tcPr>
            <w:tcW w:w="1102" w:type="dxa"/>
            <w:tcBorders>
              <w:top w:val="nil"/>
              <w:left w:val="nil"/>
              <w:bottom w:val="nil"/>
              <w:right w:val="nil"/>
            </w:tcBorders>
          </w:tcPr>
          <w:p w14:paraId="4C3BABE5" w14:textId="77777777" w:rsidR="00427EC8" w:rsidRPr="00306B16" w:rsidRDefault="00427EC8" w:rsidP="003478CB">
            <w:pPr>
              <w:pStyle w:val="Tablefigure"/>
              <w:keepNext/>
              <w:keepLines/>
              <w:rPr>
                <w:rFonts w:cstheme="minorHAnsi"/>
                <w:color w:val="000000"/>
                <w:highlight w:val="yellow"/>
              </w:rPr>
            </w:pPr>
            <w:r w:rsidRPr="00306B16">
              <w:rPr>
                <w:rFonts w:cstheme="minorHAnsi"/>
                <w:color w:val="000000"/>
              </w:rPr>
              <w:t xml:space="preserve">1,358 </w:t>
            </w:r>
          </w:p>
        </w:tc>
        <w:tc>
          <w:tcPr>
            <w:tcW w:w="1134" w:type="dxa"/>
            <w:tcBorders>
              <w:top w:val="nil"/>
              <w:left w:val="nil"/>
              <w:bottom w:val="nil"/>
              <w:right w:val="nil"/>
            </w:tcBorders>
          </w:tcPr>
          <w:p w14:paraId="283E6036" w14:textId="77777777" w:rsidR="00427EC8" w:rsidRPr="00306B16" w:rsidRDefault="00427EC8" w:rsidP="003478CB">
            <w:pPr>
              <w:pStyle w:val="Tablefigure"/>
              <w:keepNext/>
              <w:keepLines/>
              <w:rPr>
                <w:rFonts w:cstheme="minorHAnsi"/>
                <w:color w:val="000000"/>
                <w:highlight w:val="yellow"/>
              </w:rPr>
            </w:pPr>
            <w:r w:rsidRPr="00306B16">
              <w:rPr>
                <w:rFonts w:cstheme="minorHAnsi"/>
                <w:color w:val="000000"/>
              </w:rPr>
              <w:t xml:space="preserve">1,358 </w:t>
            </w:r>
          </w:p>
        </w:tc>
        <w:tc>
          <w:tcPr>
            <w:tcW w:w="1103" w:type="dxa"/>
            <w:tcBorders>
              <w:top w:val="nil"/>
              <w:left w:val="nil"/>
              <w:bottom w:val="nil"/>
              <w:right w:val="nil"/>
            </w:tcBorders>
          </w:tcPr>
          <w:p w14:paraId="7BFDC04B" w14:textId="77777777" w:rsidR="00427EC8" w:rsidRPr="00306B16" w:rsidRDefault="00427EC8" w:rsidP="003478CB">
            <w:pPr>
              <w:pStyle w:val="Tablefigure"/>
              <w:keepNext/>
              <w:keepLines/>
              <w:rPr>
                <w:rFonts w:cstheme="minorHAnsi"/>
                <w:color w:val="000000"/>
                <w:highlight w:val="yellow"/>
              </w:rPr>
            </w:pPr>
            <w:r w:rsidRPr="00306B16">
              <w:rPr>
                <w:rFonts w:cstheme="minorHAnsi"/>
                <w:color w:val="000000"/>
              </w:rPr>
              <w:t xml:space="preserve">1,769 </w:t>
            </w:r>
          </w:p>
        </w:tc>
        <w:tc>
          <w:tcPr>
            <w:tcW w:w="1102" w:type="dxa"/>
            <w:tcBorders>
              <w:top w:val="nil"/>
              <w:left w:val="nil"/>
              <w:bottom w:val="nil"/>
              <w:right w:val="nil"/>
            </w:tcBorders>
          </w:tcPr>
          <w:p w14:paraId="50C704CA" w14:textId="77777777" w:rsidR="00427EC8" w:rsidRPr="00306B16" w:rsidRDefault="00427EC8" w:rsidP="003478CB">
            <w:pPr>
              <w:pStyle w:val="Tablefigure"/>
              <w:keepNext/>
              <w:keepLines/>
              <w:rPr>
                <w:rFonts w:cstheme="minorHAnsi"/>
                <w:color w:val="000000"/>
                <w:highlight w:val="yellow"/>
              </w:rPr>
            </w:pPr>
            <w:r w:rsidRPr="00306B16">
              <w:rPr>
                <w:rFonts w:cstheme="minorHAnsi"/>
                <w:color w:val="000000"/>
              </w:rPr>
              <w:t xml:space="preserve">1,851 </w:t>
            </w:r>
          </w:p>
        </w:tc>
        <w:tc>
          <w:tcPr>
            <w:tcW w:w="1103" w:type="dxa"/>
            <w:tcBorders>
              <w:top w:val="nil"/>
              <w:left w:val="nil"/>
              <w:bottom w:val="nil"/>
              <w:right w:val="nil"/>
            </w:tcBorders>
          </w:tcPr>
          <w:p w14:paraId="7E0FA9D9" w14:textId="77777777" w:rsidR="00427EC8" w:rsidRPr="00306B16" w:rsidRDefault="00427EC8" w:rsidP="003478CB">
            <w:pPr>
              <w:pStyle w:val="Tablefigure"/>
              <w:keepNext/>
              <w:keepLines/>
              <w:rPr>
                <w:rFonts w:cstheme="minorHAnsi"/>
                <w:color w:val="000000"/>
                <w:highlight w:val="yellow"/>
              </w:rPr>
            </w:pPr>
            <w:r w:rsidRPr="00306B16">
              <w:rPr>
                <w:rFonts w:cstheme="minorHAnsi"/>
                <w:color w:val="000000"/>
              </w:rPr>
              <w:t xml:space="preserve">1,937 </w:t>
            </w:r>
          </w:p>
        </w:tc>
        <w:tc>
          <w:tcPr>
            <w:tcW w:w="1103" w:type="dxa"/>
            <w:tcBorders>
              <w:top w:val="nil"/>
              <w:left w:val="nil"/>
              <w:bottom w:val="nil"/>
              <w:right w:val="nil"/>
            </w:tcBorders>
          </w:tcPr>
          <w:p w14:paraId="39F3DC53" w14:textId="77777777" w:rsidR="00427EC8" w:rsidRPr="00306B16" w:rsidRDefault="00427EC8" w:rsidP="003478CB">
            <w:pPr>
              <w:pStyle w:val="Tablefigure"/>
              <w:keepNext/>
              <w:keepLines/>
              <w:rPr>
                <w:rFonts w:cstheme="minorHAnsi"/>
                <w:color w:val="000000"/>
                <w:highlight w:val="yellow"/>
              </w:rPr>
            </w:pPr>
            <w:r w:rsidRPr="00306B16">
              <w:rPr>
                <w:rFonts w:cstheme="minorHAnsi"/>
                <w:color w:val="000000"/>
              </w:rPr>
              <w:t xml:space="preserve">2,029 </w:t>
            </w:r>
          </w:p>
        </w:tc>
      </w:tr>
      <w:tr w:rsidR="00427EC8" w:rsidRPr="00306B16" w14:paraId="447D1846" w14:textId="77777777">
        <w:tc>
          <w:tcPr>
            <w:tcW w:w="2381" w:type="dxa"/>
            <w:tcBorders>
              <w:top w:val="nil"/>
              <w:left w:val="nil"/>
              <w:bottom w:val="nil"/>
              <w:right w:val="nil"/>
            </w:tcBorders>
          </w:tcPr>
          <w:p w14:paraId="5F8140F3" w14:textId="77777777" w:rsidR="00427EC8" w:rsidRPr="00306B16" w:rsidRDefault="00427EC8" w:rsidP="003478CB">
            <w:pPr>
              <w:pStyle w:val="TableText0"/>
              <w:keepNext/>
              <w:keepLines/>
              <w:rPr>
                <w:rFonts w:cstheme="minorHAnsi"/>
                <w:color w:val="000000"/>
              </w:rPr>
            </w:pPr>
            <w:r w:rsidRPr="00306B16">
              <w:rPr>
                <w:rFonts w:cstheme="minorHAnsi"/>
                <w:color w:val="000000"/>
              </w:rPr>
              <w:t>Miscellaneous</w:t>
            </w:r>
          </w:p>
        </w:tc>
        <w:tc>
          <w:tcPr>
            <w:tcW w:w="1102" w:type="dxa"/>
            <w:tcBorders>
              <w:top w:val="nil"/>
              <w:left w:val="nil"/>
              <w:bottom w:val="nil"/>
              <w:right w:val="nil"/>
            </w:tcBorders>
          </w:tcPr>
          <w:p w14:paraId="7CA580AB" w14:textId="77777777" w:rsidR="00427EC8" w:rsidRPr="00306B16" w:rsidRDefault="00427EC8" w:rsidP="003478CB">
            <w:pPr>
              <w:pStyle w:val="Tablefigure"/>
              <w:keepNext/>
              <w:keepLines/>
              <w:rPr>
                <w:rFonts w:cstheme="minorHAnsi"/>
                <w:color w:val="000000"/>
                <w:highlight w:val="yellow"/>
              </w:rPr>
            </w:pPr>
            <w:r w:rsidRPr="00306B16">
              <w:rPr>
                <w:rFonts w:cstheme="minorHAnsi"/>
                <w:color w:val="000000"/>
              </w:rPr>
              <w:t xml:space="preserve">43,407 </w:t>
            </w:r>
          </w:p>
        </w:tc>
        <w:tc>
          <w:tcPr>
            <w:tcW w:w="1134" w:type="dxa"/>
            <w:tcBorders>
              <w:top w:val="nil"/>
              <w:left w:val="nil"/>
              <w:bottom w:val="nil"/>
              <w:right w:val="nil"/>
            </w:tcBorders>
          </w:tcPr>
          <w:p w14:paraId="74460A84" w14:textId="77777777" w:rsidR="00427EC8" w:rsidRPr="00306B16" w:rsidRDefault="00427EC8" w:rsidP="003478CB">
            <w:pPr>
              <w:pStyle w:val="Tablefigure"/>
              <w:keepNext/>
              <w:keepLines/>
              <w:rPr>
                <w:rFonts w:cstheme="minorHAnsi"/>
                <w:color w:val="000000"/>
                <w:highlight w:val="yellow"/>
              </w:rPr>
            </w:pPr>
            <w:r w:rsidRPr="00306B16">
              <w:rPr>
                <w:rFonts w:cstheme="minorHAnsi"/>
                <w:color w:val="000000"/>
              </w:rPr>
              <w:t xml:space="preserve">19,674 </w:t>
            </w:r>
          </w:p>
        </w:tc>
        <w:tc>
          <w:tcPr>
            <w:tcW w:w="1103" w:type="dxa"/>
            <w:tcBorders>
              <w:top w:val="nil"/>
              <w:left w:val="nil"/>
              <w:bottom w:val="nil"/>
              <w:right w:val="nil"/>
            </w:tcBorders>
          </w:tcPr>
          <w:p w14:paraId="3E0E6775" w14:textId="77777777" w:rsidR="00427EC8" w:rsidRPr="00306B16" w:rsidRDefault="00427EC8" w:rsidP="003478CB">
            <w:pPr>
              <w:pStyle w:val="Tablefigure"/>
              <w:keepNext/>
              <w:keepLines/>
              <w:rPr>
                <w:rFonts w:cstheme="minorHAnsi"/>
                <w:color w:val="000000"/>
                <w:highlight w:val="yellow"/>
              </w:rPr>
            </w:pPr>
            <w:r w:rsidRPr="00306B16">
              <w:rPr>
                <w:rFonts w:cstheme="minorHAnsi"/>
                <w:color w:val="000000"/>
              </w:rPr>
              <w:t xml:space="preserve">24,237 </w:t>
            </w:r>
          </w:p>
        </w:tc>
        <w:tc>
          <w:tcPr>
            <w:tcW w:w="1102" w:type="dxa"/>
            <w:tcBorders>
              <w:top w:val="nil"/>
              <w:left w:val="nil"/>
              <w:bottom w:val="nil"/>
              <w:right w:val="nil"/>
            </w:tcBorders>
          </w:tcPr>
          <w:p w14:paraId="49A3D6EF" w14:textId="77777777" w:rsidR="00427EC8" w:rsidRPr="00306B16" w:rsidRDefault="00427EC8" w:rsidP="003478CB">
            <w:pPr>
              <w:pStyle w:val="Tablefigure"/>
              <w:keepNext/>
              <w:keepLines/>
              <w:rPr>
                <w:rFonts w:cstheme="minorHAnsi"/>
                <w:color w:val="000000"/>
                <w:highlight w:val="yellow"/>
              </w:rPr>
            </w:pPr>
            <w:r w:rsidRPr="00306B16">
              <w:rPr>
                <w:rFonts w:cstheme="minorHAnsi"/>
                <w:color w:val="000000"/>
              </w:rPr>
              <w:t xml:space="preserve">22,168 </w:t>
            </w:r>
          </w:p>
        </w:tc>
        <w:tc>
          <w:tcPr>
            <w:tcW w:w="1103" w:type="dxa"/>
            <w:tcBorders>
              <w:top w:val="nil"/>
              <w:left w:val="nil"/>
              <w:bottom w:val="nil"/>
              <w:right w:val="nil"/>
            </w:tcBorders>
          </w:tcPr>
          <w:p w14:paraId="2D796A17" w14:textId="77777777" w:rsidR="00427EC8" w:rsidRPr="00306B16" w:rsidRDefault="00427EC8" w:rsidP="003478CB">
            <w:pPr>
              <w:pStyle w:val="Tablefigure"/>
              <w:keepNext/>
              <w:keepLines/>
              <w:rPr>
                <w:rFonts w:cstheme="minorHAnsi"/>
                <w:color w:val="000000"/>
                <w:highlight w:val="yellow"/>
              </w:rPr>
            </w:pPr>
            <w:r w:rsidRPr="00306B16">
              <w:rPr>
                <w:rFonts w:cstheme="minorHAnsi"/>
                <w:color w:val="000000"/>
              </w:rPr>
              <w:t xml:space="preserve">28,570 </w:t>
            </w:r>
          </w:p>
        </w:tc>
        <w:tc>
          <w:tcPr>
            <w:tcW w:w="1103" w:type="dxa"/>
            <w:tcBorders>
              <w:top w:val="nil"/>
              <w:left w:val="nil"/>
              <w:bottom w:val="nil"/>
              <w:right w:val="nil"/>
            </w:tcBorders>
          </w:tcPr>
          <w:p w14:paraId="25E7B0F9" w14:textId="77777777" w:rsidR="00427EC8" w:rsidRPr="00306B16" w:rsidRDefault="00427EC8" w:rsidP="003478CB">
            <w:pPr>
              <w:pStyle w:val="Tablefigure"/>
              <w:keepNext/>
              <w:keepLines/>
              <w:rPr>
                <w:rFonts w:cstheme="minorHAnsi"/>
                <w:color w:val="000000"/>
                <w:highlight w:val="yellow"/>
              </w:rPr>
            </w:pPr>
            <w:r w:rsidRPr="00306B16">
              <w:rPr>
                <w:rFonts w:cstheme="minorHAnsi"/>
                <w:color w:val="000000"/>
              </w:rPr>
              <w:t xml:space="preserve">22,313 </w:t>
            </w:r>
          </w:p>
        </w:tc>
      </w:tr>
      <w:tr w:rsidR="00427EC8" w:rsidRPr="00306B16" w14:paraId="5C29090C" w14:textId="77777777">
        <w:tc>
          <w:tcPr>
            <w:tcW w:w="2381" w:type="dxa"/>
            <w:tcBorders>
              <w:left w:val="nil"/>
              <w:right w:val="nil"/>
            </w:tcBorders>
          </w:tcPr>
          <w:p w14:paraId="0E190AC7" w14:textId="77777777" w:rsidR="00427EC8" w:rsidRPr="00306B16" w:rsidRDefault="00427EC8" w:rsidP="005135DF">
            <w:pPr>
              <w:pStyle w:val="TabletextBold"/>
              <w:keepNext/>
              <w:keepLines/>
              <w:rPr>
                <w:rFonts w:cstheme="minorHAnsi"/>
                <w:color w:val="472D8C"/>
              </w:rPr>
            </w:pPr>
            <w:r w:rsidRPr="00306B16">
              <w:rPr>
                <w:rFonts w:cstheme="minorHAnsi"/>
              </w:rPr>
              <w:t>Total Other Miscellaneous Revenue</w:t>
            </w:r>
          </w:p>
        </w:tc>
        <w:tc>
          <w:tcPr>
            <w:tcW w:w="1102" w:type="dxa"/>
            <w:tcBorders>
              <w:left w:val="nil"/>
              <w:right w:val="nil"/>
            </w:tcBorders>
          </w:tcPr>
          <w:p w14:paraId="71BF237F" w14:textId="77777777" w:rsidR="00427EC8" w:rsidRPr="00306B16" w:rsidRDefault="00427EC8" w:rsidP="005135DF">
            <w:pPr>
              <w:pStyle w:val="Tablefigurebold"/>
              <w:keepNext/>
              <w:keepLines/>
              <w:rPr>
                <w:rFonts w:cstheme="minorHAnsi"/>
                <w:color w:val="472D8C"/>
                <w:highlight w:val="yellow"/>
              </w:rPr>
            </w:pPr>
            <w:r w:rsidRPr="00306B16">
              <w:rPr>
                <w:rFonts w:cstheme="minorHAnsi"/>
                <w:color w:val="000000"/>
              </w:rPr>
              <w:t xml:space="preserve">209,857 </w:t>
            </w:r>
          </w:p>
        </w:tc>
        <w:tc>
          <w:tcPr>
            <w:tcW w:w="1134" w:type="dxa"/>
            <w:tcBorders>
              <w:left w:val="nil"/>
              <w:right w:val="nil"/>
            </w:tcBorders>
          </w:tcPr>
          <w:p w14:paraId="4CC1A99C" w14:textId="77777777" w:rsidR="00427EC8" w:rsidRPr="00306B16" w:rsidRDefault="00427EC8" w:rsidP="005135DF">
            <w:pPr>
              <w:pStyle w:val="Tablefigurebold"/>
              <w:keepNext/>
              <w:keepLines/>
              <w:rPr>
                <w:rFonts w:cstheme="minorHAnsi"/>
                <w:color w:val="472D8C"/>
                <w:highlight w:val="yellow"/>
              </w:rPr>
            </w:pPr>
            <w:r w:rsidRPr="00306B16">
              <w:rPr>
                <w:rFonts w:cstheme="minorHAnsi"/>
                <w:color w:val="000000"/>
              </w:rPr>
              <w:t xml:space="preserve">155,401 </w:t>
            </w:r>
          </w:p>
        </w:tc>
        <w:tc>
          <w:tcPr>
            <w:tcW w:w="1103" w:type="dxa"/>
            <w:tcBorders>
              <w:left w:val="nil"/>
              <w:right w:val="nil"/>
            </w:tcBorders>
          </w:tcPr>
          <w:p w14:paraId="3C94A3DB" w14:textId="77777777" w:rsidR="00427EC8" w:rsidRPr="00306B16" w:rsidRDefault="00427EC8" w:rsidP="005135DF">
            <w:pPr>
              <w:pStyle w:val="Tablefigurebold"/>
              <w:keepNext/>
              <w:keepLines/>
              <w:rPr>
                <w:rFonts w:cstheme="minorHAnsi"/>
                <w:color w:val="472D8C"/>
                <w:highlight w:val="yellow"/>
              </w:rPr>
            </w:pPr>
            <w:r w:rsidRPr="00306B16">
              <w:rPr>
                <w:rFonts w:cstheme="minorHAnsi"/>
                <w:color w:val="000000"/>
              </w:rPr>
              <w:t xml:space="preserve">246,748 </w:t>
            </w:r>
          </w:p>
        </w:tc>
        <w:tc>
          <w:tcPr>
            <w:tcW w:w="1102" w:type="dxa"/>
            <w:tcBorders>
              <w:left w:val="nil"/>
              <w:right w:val="nil"/>
            </w:tcBorders>
          </w:tcPr>
          <w:p w14:paraId="2D5EEEC3" w14:textId="77777777" w:rsidR="00427EC8" w:rsidRPr="00306B16" w:rsidRDefault="00427EC8" w:rsidP="005135DF">
            <w:pPr>
              <w:pStyle w:val="Tablefigurebold"/>
              <w:keepNext/>
              <w:keepLines/>
              <w:rPr>
                <w:rFonts w:cstheme="minorHAnsi"/>
                <w:color w:val="472D8C"/>
                <w:highlight w:val="yellow"/>
              </w:rPr>
            </w:pPr>
            <w:r w:rsidRPr="00306B16">
              <w:rPr>
                <w:rFonts w:cstheme="minorHAnsi"/>
                <w:color w:val="000000"/>
              </w:rPr>
              <w:t xml:space="preserve">379,615 </w:t>
            </w:r>
          </w:p>
        </w:tc>
        <w:tc>
          <w:tcPr>
            <w:tcW w:w="1103" w:type="dxa"/>
            <w:tcBorders>
              <w:left w:val="nil"/>
              <w:right w:val="nil"/>
            </w:tcBorders>
          </w:tcPr>
          <w:p w14:paraId="2DFA7F64" w14:textId="77777777" w:rsidR="00427EC8" w:rsidRPr="00306B16" w:rsidRDefault="00427EC8" w:rsidP="005135DF">
            <w:pPr>
              <w:pStyle w:val="Tablefigurebold"/>
              <w:keepNext/>
              <w:keepLines/>
              <w:rPr>
                <w:rFonts w:cstheme="minorHAnsi"/>
                <w:color w:val="472D8C"/>
                <w:highlight w:val="yellow"/>
              </w:rPr>
            </w:pPr>
            <w:r w:rsidRPr="00306B16">
              <w:rPr>
                <w:rFonts w:cstheme="minorHAnsi"/>
                <w:color w:val="000000"/>
              </w:rPr>
              <w:t xml:space="preserve">338,274 </w:t>
            </w:r>
          </w:p>
        </w:tc>
        <w:tc>
          <w:tcPr>
            <w:tcW w:w="1103" w:type="dxa"/>
            <w:tcBorders>
              <w:left w:val="nil"/>
              <w:right w:val="nil"/>
            </w:tcBorders>
          </w:tcPr>
          <w:p w14:paraId="7DF5DCEA" w14:textId="77777777" w:rsidR="00427EC8" w:rsidRPr="00306B16" w:rsidRDefault="00427EC8" w:rsidP="005135DF">
            <w:pPr>
              <w:pStyle w:val="Tablefigurebold"/>
              <w:keepNext/>
              <w:keepLines/>
              <w:rPr>
                <w:rFonts w:cstheme="minorHAnsi"/>
                <w:color w:val="472D8C"/>
              </w:rPr>
            </w:pPr>
            <w:r w:rsidRPr="00306B16">
              <w:rPr>
                <w:rFonts w:cstheme="minorHAnsi"/>
                <w:color w:val="000000"/>
              </w:rPr>
              <w:t xml:space="preserve">353,039 </w:t>
            </w:r>
          </w:p>
        </w:tc>
      </w:tr>
    </w:tbl>
    <w:p w14:paraId="2D4CFDEF" w14:textId="77777777" w:rsidR="00427EC8" w:rsidRPr="00306B16" w:rsidRDefault="00427EC8" w:rsidP="00947B7F">
      <w:pPr>
        <w:rPr>
          <w:rFonts w:cstheme="minorHAnsi"/>
        </w:rPr>
      </w:pPr>
    </w:p>
    <w:p w14:paraId="7DB674DD" w14:textId="77777777" w:rsidR="00427EC8" w:rsidRPr="00306B16" w:rsidRDefault="00427EC8">
      <w:pPr>
        <w:rPr>
          <w:rFonts w:cstheme="minorHAnsi"/>
        </w:rPr>
      </w:pPr>
      <w:r w:rsidRPr="00306B16">
        <w:rPr>
          <w:rFonts w:cstheme="minorHAnsi"/>
        </w:rPr>
        <w:br w:type="page"/>
      </w:r>
    </w:p>
    <w:p w14:paraId="5BAE4795" w14:textId="77777777" w:rsidR="00427EC8" w:rsidRPr="00306B16" w:rsidRDefault="00427EC8">
      <w:pPr>
        <w:rPr>
          <w:rFonts w:cstheme="minorHAnsi"/>
        </w:rPr>
        <w:sectPr w:rsidR="00427EC8" w:rsidRPr="00306B16" w:rsidSect="00427EC8">
          <w:footerReference w:type="default" r:id="rId81"/>
          <w:pgSz w:w="11906" w:h="16838" w:code="9"/>
          <w:pgMar w:top="1151" w:right="1440" w:bottom="1729" w:left="1440" w:header="720" w:footer="720" w:gutter="0"/>
          <w:cols w:space="708"/>
          <w:docGrid w:linePitch="360"/>
        </w:sectPr>
      </w:pPr>
    </w:p>
    <w:p w14:paraId="47FCFE5D" w14:textId="77777777" w:rsidR="00427EC8" w:rsidRDefault="00427EC8">
      <w:pPr>
        <w:rPr>
          <w:rFonts w:cstheme="minorHAnsi"/>
        </w:rPr>
      </w:pPr>
      <w:r>
        <w:rPr>
          <w:rFonts w:cstheme="minorHAnsi"/>
        </w:rPr>
        <w:br w:type="page"/>
      </w:r>
    </w:p>
    <w:p w14:paraId="4FB70A74" w14:textId="77777777" w:rsidR="00427EC8" w:rsidRDefault="00427EC8" w:rsidP="00414F15">
      <w:pPr>
        <w:pStyle w:val="Heading2"/>
        <w:numPr>
          <w:ilvl w:val="1"/>
          <w:numId w:val="52"/>
        </w:numPr>
        <w:ind w:left="851"/>
      </w:pPr>
      <w:bookmarkStart w:id="34" w:name="_Toc231822426"/>
      <w:r>
        <w:t xml:space="preserve">Federal </w:t>
      </w:r>
      <w:r w:rsidRPr="002D18B4">
        <w:t>Financial</w:t>
      </w:r>
      <w:r>
        <w:t xml:space="preserve"> Relations</w:t>
      </w:r>
      <w:bookmarkEnd w:id="34"/>
    </w:p>
    <w:p w14:paraId="3C18E7B9" w14:textId="77777777" w:rsidR="00427EC8" w:rsidRPr="00510954" w:rsidRDefault="00427EC8" w:rsidP="000E1EB7">
      <w:pPr>
        <w:pStyle w:val="Heading3"/>
      </w:pPr>
      <w:r w:rsidRPr="00BA09AC">
        <w:t>Overview</w:t>
      </w:r>
    </w:p>
    <w:p w14:paraId="227E670C" w14:textId="77777777" w:rsidR="00427EC8" w:rsidRPr="00A7500F" w:rsidRDefault="00427EC8" w:rsidP="00FB2E96">
      <w:pPr>
        <w:pStyle w:val="Bbodytext"/>
      </w:pPr>
      <w:r>
        <w:t xml:space="preserve">Throughout 2025-26 governments across Australia finalised major funding agreements that address key national issues, including the National Health Reform Agreement (NHRA), the National Agreement on </w:t>
      </w:r>
      <w:r w:rsidRPr="00A7500F">
        <w:t>Foundational Supports</w:t>
      </w:r>
      <w:r>
        <w:t xml:space="preserve"> and the National Access to Justice Partnership. The Council for Federal Financial Relations (CFFR) made further</w:t>
      </w:r>
      <w:r w:rsidRPr="00EE18B5">
        <w:t xml:space="preserve"> progress </w:t>
      </w:r>
      <w:r>
        <w:t xml:space="preserve">on </w:t>
      </w:r>
      <w:r w:rsidRPr="00EE18B5">
        <w:t>National Competition Policy reforms to strengthen competition and productivity across Australia.</w:t>
      </w:r>
    </w:p>
    <w:p w14:paraId="6643EBBB" w14:textId="77777777" w:rsidR="00427EC8" w:rsidRDefault="00427EC8" w:rsidP="00FB2E96">
      <w:pPr>
        <w:pStyle w:val="Bbodytext"/>
      </w:pPr>
      <w:r w:rsidRPr="00A7500F">
        <w:t xml:space="preserve">On 30 January 2026 the Commonwealth and state and territory governments agreed to a new five-year NHRA. </w:t>
      </w:r>
      <w:r w:rsidRPr="00A473F1">
        <w:t>Under the agreement</w:t>
      </w:r>
      <w:r>
        <w:t xml:space="preserve"> </w:t>
      </w:r>
      <w:r w:rsidRPr="00A473F1">
        <w:t>the ACT is expected to receive $4.1 billion over five years to 2030-31, including an additional $557 million in public hospital funding.</w:t>
      </w:r>
      <w:r w:rsidRPr="00A7500F">
        <w:t xml:space="preserve"> </w:t>
      </w:r>
      <w:r>
        <w:t xml:space="preserve">In recognition of the </w:t>
      </w:r>
      <w:r w:rsidRPr="00337BFD">
        <w:t>challenges that smaller jurisdictions face in delivering health services compared to larger jurisdictions</w:t>
      </w:r>
      <w:r>
        <w:t xml:space="preserve">, the </w:t>
      </w:r>
      <w:r w:rsidRPr="00A7500F">
        <w:t>ACT</w:t>
      </w:r>
      <w:r w:rsidRPr="00337BFD">
        <w:t xml:space="preserve"> will also receive funding while more permanent arrangements to address this issue are implemented. </w:t>
      </w:r>
    </w:p>
    <w:p w14:paraId="56B763DC" w14:textId="77777777" w:rsidR="00427EC8" w:rsidRPr="00067AFF" w:rsidRDefault="00427EC8" w:rsidP="00FB2E96">
      <w:pPr>
        <w:pStyle w:val="Bbodytext"/>
      </w:pPr>
      <w:r w:rsidRPr="00067AFF">
        <w:t>The funding agreements for health and disability reflect a shared commitment between the Commonwealth and states and territories to the long-term sustainability of hospitals, the National Disability Insurance Scheme (NDIS) and broader disability services. This builds on the NDIS Sustainability Framework agreed by National Cabinet which established a shared objective to moderate cost growth.</w:t>
      </w:r>
    </w:p>
    <w:p w14:paraId="547EE396" w14:textId="77777777" w:rsidR="00427EC8" w:rsidRPr="00067AFF" w:rsidRDefault="00427EC8" w:rsidP="00FB2E96">
      <w:pPr>
        <w:pStyle w:val="Bbodytext"/>
      </w:pPr>
      <w:r w:rsidRPr="00067AFF">
        <w:t>Consistent with this objective, states and territories have committed to progressively implementing Foundational Supports for some cohorts transitioning out of the NDIS. The first program, Thriving Kids, is scheduled to commence in October 2026, with full implementation expected by 2028.</w:t>
      </w:r>
    </w:p>
    <w:p w14:paraId="22EDC437" w14:textId="77777777" w:rsidR="00427EC8" w:rsidRDefault="00427EC8" w:rsidP="00FB2E96">
      <w:pPr>
        <w:pStyle w:val="Bbodytext"/>
      </w:pPr>
      <w:r w:rsidRPr="00067AFF">
        <w:t xml:space="preserve">In its 2026-27 Budget the Commonwealth announced further changes to the NDIS, reflecting measures to reduce participant numbers lower than previously projected. </w:t>
      </w:r>
      <w:r w:rsidRPr="002D18B4">
        <w:t>S</w:t>
      </w:r>
      <w:r w:rsidRPr="00067AFF">
        <w:t>tates and territories continue to work with the Commonwealth on how this will be achieved.</w:t>
      </w:r>
    </w:p>
    <w:p w14:paraId="168D39D7" w14:textId="77777777" w:rsidR="00427EC8" w:rsidRDefault="00427EC8" w:rsidP="00FB2E96">
      <w:pPr>
        <w:pStyle w:val="Bbodytext"/>
      </w:pPr>
      <w:r>
        <w:t xml:space="preserve">States and territories also worked collectively to support the Commonwealth’s decision to reduce fuel excise, to help households and businesses adjust to higher fuel prices. As part of this arrangement, states and </w:t>
      </w:r>
      <w:r w:rsidRPr="00784DDC">
        <w:t xml:space="preserve">territories agreed to </w:t>
      </w:r>
      <w:r>
        <w:t xml:space="preserve">pass back an assumed higher quantum of GST directly from elevated fuel prices through a contribution of </w:t>
      </w:r>
      <w:r w:rsidRPr="00784DDC">
        <w:t xml:space="preserve">up to $400 million in </w:t>
      </w:r>
      <w:r>
        <w:t xml:space="preserve">total </w:t>
      </w:r>
      <w:r w:rsidRPr="00784DDC">
        <w:t>to help fund the excise reduction.</w:t>
      </w:r>
    </w:p>
    <w:p w14:paraId="42F0A800" w14:textId="77777777" w:rsidR="00427EC8" w:rsidRPr="003C6A59" w:rsidRDefault="00427EC8" w:rsidP="00FB2E96">
      <w:pPr>
        <w:pStyle w:val="Bbodytext"/>
        <w:rPr>
          <w:kern w:val="2"/>
          <w14:ligatures w14:val="standardContextual"/>
        </w:rPr>
      </w:pPr>
      <w:r>
        <w:t>States and territories will soon commence negotiations for a new Mental Health and Suicide Prevention Agreement, which was extended to 30 June 2027. In 2026-27 the ACT will also begin to consider the renegotiation of the National Skills Agreement which is due to expire in December 2028.</w:t>
      </w:r>
    </w:p>
    <w:p w14:paraId="2569D900" w14:textId="77777777" w:rsidR="00427EC8" w:rsidRDefault="00427EC8" w:rsidP="00FB2E96">
      <w:pPr>
        <w:pStyle w:val="Bbodytext"/>
      </w:pPr>
      <w:r w:rsidRPr="009F030E">
        <w:t xml:space="preserve">The </w:t>
      </w:r>
      <w:r>
        <w:t xml:space="preserve">ACT Government continues to advocate to the </w:t>
      </w:r>
      <w:r w:rsidRPr="009F030E">
        <w:t xml:space="preserve">Commonwealth </w:t>
      </w:r>
      <w:r>
        <w:t>Government to ensure the ACT receives its fair share of funding. Since 2022, the Commonwealth has provided over $800 million to housing in the ACT (including funding through the Housing Australia Future Fund and the Social Housing Accelerator Program), and in the 2026-27 Budget provided a further $200 million in concessional loans and $50 million in grant funding for housing which will unlock around 4,900 homes in the ACT</w:t>
      </w:r>
      <w:r w:rsidRPr="009F030E">
        <w:t>.</w:t>
      </w:r>
      <w:r>
        <w:t xml:space="preserve"> </w:t>
      </w:r>
    </w:p>
    <w:p w14:paraId="68B69609" w14:textId="21531C16" w:rsidR="00427EC8" w:rsidRDefault="00427EC8" w:rsidP="00FB2E96">
      <w:pPr>
        <w:pStyle w:val="Bbodytext"/>
      </w:pPr>
      <w:r>
        <w:t xml:space="preserve">In addition, the 2026-27 Commonwealth Budget included $50 million for the Drake Brockman Drive Duplication, $50 million for the </w:t>
      </w:r>
      <w:r w:rsidR="0033127F">
        <w:t xml:space="preserve">Canberra to </w:t>
      </w:r>
      <w:r>
        <w:t xml:space="preserve">Sydney Rail Corridor Upgrade matched by $25 million from both the ACT and NSW Governments, $30 million in 2026-27 for the construction of a new animal welfare campus for the RSPCA, $4.6 million for the Molonglo Parkway Drive Connector planning and $1.4 million in 2026-27 to extend to address system gaps and unmet need and improve access to youth mental health services. </w:t>
      </w:r>
    </w:p>
    <w:p w14:paraId="3FA6CA96" w14:textId="77777777" w:rsidR="00427EC8" w:rsidRDefault="00427EC8" w:rsidP="00FB2E96">
      <w:pPr>
        <w:pStyle w:val="Bbodytext"/>
        <w:keepNext/>
        <w:keepLines/>
      </w:pPr>
      <w:r>
        <w:t xml:space="preserve">The ACT’s share of the Goods and Services Tax (GST) revenue continues to be affected by the 2018 changes to the GST distribution and was further reduced as a result of the 2026-27 relativities calculated by the Commonwealth Grants Commission. </w:t>
      </w:r>
    </w:p>
    <w:p w14:paraId="7CB6A4DF" w14:textId="77777777" w:rsidR="00427EC8" w:rsidRDefault="00427EC8" w:rsidP="00FB2E96">
      <w:pPr>
        <w:pStyle w:val="Bbodytext"/>
        <w:keepNext/>
        <w:keepLines/>
      </w:pPr>
      <w:r>
        <w:t xml:space="preserve">The ACT continues to actively engage with the Productivity Commission’s (PC) Review </w:t>
      </w:r>
      <w:r w:rsidRPr="00382184">
        <w:t>of</w:t>
      </w:r>
      <w:r>
        <w:t xml:space="preserve"> the</w:t>
      </w:r>
      <w:r w:rsidRPr="00382184">
        <w:t xml:space="preserve"> 2018 Goods and Services Tax distribution reforms</w:t>
      </w:r>
      <w:r>
        <w:t>,</w:t>
      </w:r>
      <w:r w:rsidRPr="00F3664C">
        <w:t xml:space="preserve"> to ensure the ACT receives </w:t>
      </w:r>
      <w:r>
        <w:t>a</w:t>
      </w:r>
      <w:r w:rsidRPr="00F3664C">
        <w:t xml:space="preserve"> fair share of GST revenu</w:t>
      </w:r>
      <w:r>
        <w:t xml:space="preserve">e. </w:t>
      </w:r>
    </w:p>
    <w:p w14:paraId="05DFEAB0" w14:textId="77777777" w:rsidR="00427EC8" w:rsidRDefault="00427EC8" w:rsidP="00A4546A">
      <w:pPr>
        <w:pStyle w:val="Bbodytext"/>
        <w:keepNext/>
        <w:keepLines/>
      </w:pPr>
      <w:r>
        <w:t xml:space="preserve">The ACT considers the pre-2018 GST distribution system </w:t>
      </w:r>
      <w:r w:rsidRPr="000A74C5">
        <w:t>to provide a more robust basis for achieving equitable outcomes</w:t>
      </w:r>
      <w:r>
        <w:t xml:space="preserve">, consistent with the principles of Horizontal Fiscal Equalisation. It is important that the </w:t>
      </w:r>
      <w:r w:rsidRPr="003C6A59">
        <w:t xml:space="preserve">intergovernmental </w:t>
      </w:r>
      <w:r w:rsidRPr="00784DDC">
        <w:t xml:space="preserve">funding system </w:t>
      </w:r>
      <w:r w:rsidRPr="003C6A59">
        <w:t xml:space="preserve">adequately </w:t>
      </w:r>
      <w:r w:rsidRPr="00784DDC">
        <w:t>reflect</w:t>
      </w:r>
      <w:r>
        <w:t>s</w:t>
      </w:r>
      <w:r w:rsidRPr="00784DDC">
        <w:t xml:space="preserve"> the Territory’s structural needs</w:t>
      </w:r>
      <w:r>
        <w:t xml:space="preserve">, including through reform of the GST distribution framework. Current relativities do not fully reflect the Territory’s structural needs, due to mismeasurement of key inputs and incomplete recognition of cost drivers. </w:t>
      </w:r>
      <w:r w:rsidRPr="00C8413C">
        <w:t xml:space="preserve">This weakens the alignment between funding, assessed expenditure needs and the ACT’s revenue capacity. </w:t>
      </w:r>
    </w:p>
    <w:p w14:paraId="7A3B1629" w14:textId="77777777" w:rsidR="00427EC8" w:rsidRPr="009F030E" w:rsidRDefault="00427EC8" w:rsidP="00EE115E">
      <w:pPr>
        <w:pStyle w:val="Bbodytext"/>
        <w:widowControl w:val="0"/>
      </w:pPr>
      <w:r w:rsidRPr="00C8413C">
        <w:t>Population undercounting reduces the ACT’s funding share, while its dual role as both a city and the national capital generates additional service demands and costs that are only partially reflected in current funding outcomes. Box 3.6.1 provides further detail on these structural factors.</w:t>
      </w:r>
    </w:p>
    <w:p w14:paraId="47CE13E3" w14:textId="77777777" w:rsidR="00427EC8" w:rsidRPr="007C533E" w:rsidRDefault="00427EC8" w:rsidP="0085214D">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jc w:val="both"/>
        <w:rPr>
          <w:b/>
          <w:bCs/>
          <w:color w:val="150045"/>
          <w:sz w:val="24"/>
          <w:szCs w:val="24"/>
        </w:rPr>
      </w:pPr>
      <w:r w:rsidRPr="007C533E">
        <w:rPr>
          <w:b/>
          <w:color w:val="472D8C"/>
          <w:sz w:val="24"/>
          <w:szCs w:val="24"/>
        </w:rPr>
        <w:t>Box 3.6.1: Structural</w:t>
      </w:r>
      <w:r w:rsidRPr="007C533E">
        <w:rPr>
          <w:b/>
          <w:color w:val="150045"/>
          <w:sz w:val="24"/>
          <w:szCs w:val="24"/>
        </w:rPr>
        <w:t xml:space="preserve"> </w:t>
      </w:r>
      <w:r w:rsidRPr="007C533E">
        <w:rPr>
          <w:b/>
          <w:color w:val="472D8C"/>
          <w:sz w:val="24"/>
          <w:szCs w:val="24"/>
        </w:rPr>
        <w:t>intergovernmental</w:t>
      </w:r>
      <w:r w:rsidRPr="007C533E">
        <w:rPr>
          <w:b/>
          <w:color w:val="150045"/>
          <w:sz w:val="24"/>
          <w:szCs w:val="24"/>
        </w:rPr>
        <w:t xml:space="preserve"> </w:t>
      </w:r>
      <w:r w:rsidRPr="007C533E">
        <w:rPr>
          <w:b/>
          <w:color w:val="472D8C"/>
          <w:sz w:val="24"/>
          <w:szCs w:val="24"/>
        </w:rPr>
        <w:t>funding</w:t>
      </w:r>
      <w:r w:rsidRPr="007C533E">
        <w:rPr>
          <w:b/>
          <w:color w:val="150045"/>
          <w:sz w:val="24"/>
          <w:szCs w:val="24"/>
        </w:rPr>
        <w:t xml:space="preserve"> </w:t>
      </w:r>
      <w:r w:rsidRPr="007C533E">
        <w:rPr>
          <w:b/>
          <w:color w:val="472D8C"/>
          <w:sz w:val="24"/>
          <w:szCs w:val="24"/>
        </w:rPr>
        <w:t>pressures</w:t>
      </w:r>
    </w:p>
    <w:p w14:paraId="47DDC202" w14:textId="77777777" w:rsidR="00427EC8" w:rsidRPr="007C533E" w:rsidRDefault="00427EC8" w:rsidP="00F210A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color w:val="150045"/>
          <w:sz w:val="24"/>
          <w:szCs w:val="24"/>
        </w:rPr>
      </w:pPr>
      <w:r w:rsidRPr="007C533E">
        <w:rPr>
          <w:color w:val="150045"/>
          <w:sz w:val="24"/>
          <w:szCs w:val="24"/>
        </w:rPr>
        <w:t>The ACT faces a range of ongoing pressures that create challenges for our fiscal position. These pressures should be addressed through stable funding arrangements, rather than reliance on ad-hoc bilateral negotiations. Without structural reform, gains from recent advocacy to secure a fair share of funding risk being eroded over time.</w:t>
      </w:r>
    </w:p>
    <w:p w14:paraId="216898B3" w14:textId="77777777" w:rsidR="00427EC8" w:rsidRPr="007C533E" w:rsidRDefault="00427EC8" w:rsidP="00F210A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rPr>
          <w:b/>
          <w:bCs/>
          <w:i/>
          <w:iCs/>
          <w:color w:val="150045"/>
          <w:sz w:val="24"/>
          <w:szCs w:val="24"/>
        </w:rPr>
      </w:pPr>
      <w:r w:rsidRPr="007C533E">
        <w:rPr>
          <w:b/>
          <w:i/>
          <w:color w:val="150045"/>
          <w:sz w:val="24"/>
          <w:szCs w:val="24"/>
        </w:rPr>
        <w:t>Scale and network limits</w:t>
      </w:r>
    </w:p>
    <w:p w14:paraId="44B6D9ED" w14:textId="77777777" w:rsidR="00427EC8" w:rsidRPr="007C533E" w:rsidRDefault="00427EC8" w:rsidP="00F210A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color w:val="150045"/>
          <w:sz w:val="24"/>
          <w:szCs w:val="24"/>
        </w:rPr>
      </w:pPr>
      <w:r w:rsidRPr="007C533E">
        <w:rPr>
          <w:color w:val="150045"/>
          <w:sz w:val="24"/>
          <w:szCs w:val="24"/>
        </w:rPr>
        <w:t>In the Heads of Agreement for Health and Disability, the Commonwealth has recognised that smaller jurisdictions face higher hospital service delivery costs. This reflects the ACT’s longstanding view that limited scale creates unavoidable cost pressures.</w:t>
      </w:r>
    </w:p>
    <w:p w14:paraId="35D33D34" w14:textId="77777777" w:rsidR="00427EC8" w:rsidRPr="007C533E" w:rsidRDefault="00427EC8" w:rsidP="00F210A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color w:val="150045"/>
          <w:sz w:val="24"/>
          <w:szCs w:val="24"/>
        </w:rPr>
      </w:pPr>
      <w:r w:rsidRPr="007C533E">
        <w:rPr>
          <w:color w:val="150045"/>
          <w:sz w:val="24"/>
          <w:szCs w:val="24"/>
        </w:rPr>
        <w:t>As a small jurisdiction, the ACT faces fixed overhead costs that cannot be reduced beyond a certain point. The ACT continues to advocate to the CGC to address these methodology weaknesses to ensure the ACT receives a fair share of GST.</w:t>
      </w:r>
    </w:p>
    <w:p w14:paraId="03DFC125" w14:textId="77777777" w:rsidR="00427EC8" w:rsidRDefault="00427EC8" w:rsidP="00F210A7">
      <w:pPr>
        <w:spacing w:line="240" w:lineRule="auto"/>
        <w:rPr>
          <w:color w:val="150045"/>
        </w:rPr>
      </w:pPr>
      <w:r>
        <w:rPr>
          <w:color w:val="150045"/>
        </w:rPr>
        <w:br w:type="page"/>
      </w:r>
    </w:p>
    <w:p w14:paraId="3A016655" w14:textId="77777777" w:rsidR="00427EC8" w:rsidRPr="007C533E" w:rsidRDefault="00427EC8" w:rsidP="00F210A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rPr>
          <w:b/>
          <w:bCs/>
          <w:i/>
          <w:iCs/>
          <w:color w:val="150045"/>
          <w:sz w:val="24"/>
          <w:szCs w:val="24"/>
        </w:rPr>
      </w:pPr>
      <w:r w:rsidRPr="007C533E">
        <w:rPr>
          <w:b/>
          <w:i/>
          <w:color w:val="150045"/>
          <w:sz w:val="24"/>
          <w:szCs w:val="24"/>
        </w:rPr>
        <w:t>Cross-border pressures</w:t>
      </w:r>
    </w:p>
    <w:p w14:paraId="62BFA611" w14:textId="77777777" w:rsidR="00427EC8" w:rsidRPr="007C533E" w:rsidRDefault="00427EC8" w:rsidP="00F210A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color w:val="150045"/>
          <w:sz w:val="24"/>
          <w:szCs w:val="24"/>
        </w:rPr>
      </w:pPr>
      <w:r w:rsidRPr="007C533E">
        <w:rPr>
          <w:color w:val="150045"/>
          <w:sz w:val="24"/>
          <w:szCs w:val="24"/>
        </w:rPr>
        <w:t xml:space="preserve">The ACT has some of the highest per person cross-border patient flows into its hospital system while relatively few patients flow the other way to NSW. Although the NHRA recognises cross-border flows, it does not reflect the ACT’s actual costs of delivering services for NSW residents. </w:t>
      </w:r>
    </w:p>
    <w:p w14:paraId="6D52B62F" w14:textId="77777777" w:rsidR="00427EC8" w:rsidRPr="007C533E" w:rsidRDefault="00427EC8" w:rsidP="00F210A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color w:val="150045"/>
          <w:sz w:val="24"/>
          <w:szCs w:val="24"/>
        </w:rPr>
      </w:pPr>
      <w:r w:rsidRPr="007C533E">
        <w:rPr>
          <w:color w:val="150045"/>
          <w:sz w:val="24"/>
          <w:szCs w:val="24"/>
        </w:rPr>
        <w:t>NSW pays the ACT only at the National Efficient Price (NEP), even though the Commonwealth has recognised that efficient costs are higher in small jurisdictions. Similarly, the ACT is not compensated for the significant cost of hospital infrastructure required to service a large regional population.</w:t>
      </w:r>
    </w:p>
    <w:p w14:paraId="19242B61" w14:textId="77777777" w:rsidR="00427EC8" w:rsidRPr="007C533E" w:rsidRDefault="00427EC8" w:rsidP="00F210A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color w:val="150045"/>
          <w:sz w:val="24"/>
          <w:szCs w:val="24"/>
        </w:rPr>
      </w:pPr>
      <w:r w:rsidRPr="007C533E">
        <w:rPr>
          <w:color w:val="150045"/>
          <w:sz w:val="24"/>
          <w:szCs w:val="24"/>
        </w:rPr>
        <w:t>The Commonwealth Grants Commission (CGC) also cannot account for this problem in its own assessments of GST needs because the NHRA already contemplates cross-border issues. This is despite the NHRA not accounting for the reality of the ACT’s experience of cross-border pressure. As a result, the ACT Government must fund the difference between the NEP and actual cost of delivering services to NSW residents. The ACT Government actively pursues these matters in negotiating cross-border agreements with the NSW Government.</w:t>
      </w:r>
    </w:p>
    <w:p w14:paraId="1BA0D6EC" w14:textId="77777777" w:rsidR="00427EC8" w:rsidRPr="007C533E" w:rsidRDefault="00427EC8" w:rsidP="00F210A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rPr>
          <w:b/>
          <w:bCs/>
          <w:i/>
          <w:iCs/>
          <w:color w:val="150045"/>
          <w:sz w:val="24"/>
          <w:szCs w:val="24"/>
        </w:rPr>
      </w:pPr>
      <w:r w:rsidRPr="007C533E">
        <w:rPr>
          <w:b/>
          <w:i/>
          <w:color w:val="150045"/>
          <w:sz w:val="24"/>
          <w:szCs w:val="24"/>
        </w:rPr>
        <w:t>Methodology factors</w:t>
      </w:r>
    </w:p>
    <w:p w14:paraId="0461D56F" w14:textId="77777777" w:rsidR="00427EC8" w:rsidRPr="007C533E" w:rsidRDefault="00427EC8" w:rsidP="00F210A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color w:val="150045"/>
          <w:sz w:val="24"/>
          <w:szCs w:val="24"/>
        </w:rPr>
      </w:pPr>
      <w:r w:rsidRPr="007C533E">
        <w:rPr>
          <w:color w:val="150045"/>
          <w:sz w:val="24"/>
          <w:szCs w:val="24"/>
        </w:rPr>
        <w:t xml:space="preserve">GST distribution methods are meant to reflect key drivers of state costs but the ACT continues to see structural weaknesses in other aspects of the Horizontal Fiscal Equalisation (HFE) system, most notably inaccurate ABS estimates of resident population (ERP). </w:t>
      </w:r>
    </w:p>
    <w:p w14:paraId="3845B18E" w14:textId="77777777" w:rsidR="00427EC8" w:rsidRPr="007C533E" w:rsidRDefault="00427EC8" w:rsidP="00F210A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color w:val="150045"/>
          <w:sz w:val="24"/>
          <w:szCs w:val="24"/>
        </w:rPr>
      </w:pPr>
      <w:r w:rsidRPr="007C533E">
        <w:rPr>
          <w:color w:val="150045"/>
          <w:sz w:val="24"/>
          <w:szCs w:val="24"/>
        </w:rPr>
        <w:t xml:space="preserve">Between 2016-17 and 2022-23, ERP undercounting has cost the ACT $550 million. Although the ABS has implemented method improvements, population undercounts continue to persist. The ACT has asked the Commonwealth for an adjustment outside the GST pool to correct this ACT-specific problem. </w:t>
      </w:r>
    </w:p>
    <w:p w14:paraId="64B97132" w14:textId="77777777" w:rsidR="00427EC8" w:rsidRPr="009A1813" w:rsidRDefault="00427EC8" w:rsidP="00DA43D9">
      <w:pPr>
        <w:pStyle w:val="Heading3"/>
      </w:pPr>
      <w:r w:rsidRPr="009A1813">
        <w:t>Key features of Federal Financial Relations</w:t>
      </w:r>
    </w:p>
    <w:p w14:paraId="3938787C" w14:textId="77777777" w:rsidR="00427EC8" w:rsidRDefault="00427EC8" w:rsidP="00582B3E">
      <w:pPr>
        <w:pStyle w:val="Bbodytext"/>
      </w:pPr>
      <w:r w:rsidRPr="004E40DA">
        <w:t xml:space="preserve">The </w:t>
      </w:r>
      <w:r w:rsidRPr="00F65E3B">
        <w:rPr>
          <w:i/>
        </w:rPr>
        <w:t>Intergovernmental Agreement on Federal Financial Relations</w:t>
      </w:r>
      <w:r w:rsidRPr="004E40DA">
        <w:t xml:space="preserve"> (IGA FFR) provides the overarching framework for the financial relationship between the Commonwealth and the states and territories. </w:t>
      </w:r>
    </w:p>
    <w:p w14:paraId="46730769" w14:textId="77777777" w:rsidR="00427EC8" w:rsidRDefault="00427EC8" w:rsidP="00582B3E">
      <w:pPr>
        <w:pStyle w:val="Heading3"/>
      </w:pPr>
      <w:r>
        <w:t>Sources of Commonwealth funding to the states and territories</w:t>
      </w:r>
    </w:p>
    <w:p w14:paraId="45F0233B" w14:textId="77777777" w:rsidR="00427EC8" w:rsidRDefault="00427EC8" w:rsidP="00582B3E">
      <w:pPr>
        <w:pStyle w:val="Bbodytext"/>
      </w:pPr>
      <w:r>
        <w:t>The ACT receives a significant proportion of its revenue from the Commonwealth, like all states and the Northern Territory, reflecting that the Commonwealth collects most of Australia’s taxation revenue, while states and territories deliver most of the essential government services.</w:t>
      </w:r>
    </w:p>
    <w:p w14:paraId="28847157" w14:textId="77777777" w:rsidR="00427EC8" w:rsidRDefault="00427EC8" w:rsidP="00582B3E">
      <w:pPr>
        <w:pStyle w:val="Bbodytext"/>
      </w:pPr>
      <w:r>
        <w:t>The funding the ACT receives from the Commonwealth often acknowledges the ACT’s unique circumstances as a city-state in a national capital setting and as a major regional centre. This means the ACT receives funding as a territory government and, in some cases as a local government, however this treatment is not always consistent across all funding opportunities.</w:t>
      </w:r>
    </w:p>
    <w:p w14:paraId="7BFCE773" w14:textId="77777777" w:rsidR="00427EC8" w:rsidRDefault="00427EC8" w:rsidP="00582B3E">
      <w:pPr>
        <w:pStyle w:val="Bbodytext"/>
      </w:pPr>
      <w:r>
        <w:t>Under the IGA FFR the states and territories receive the following types of funding from the Commonwealth:</w:t>
      </w:r>
    </w:p>
    <w:p w14:paraId="3048269B" w14:textId="77777777" w:rsidR="00427EC8" w:rsidRPr="0034738B" w:rsidRDefault="00427EC8" w:rsidP="00414F15">
      <w:pPr>
        <w:pStyle w:val="BBullet1"/>
        <w:numPr>
          <w:ilvl w:val="0"/>
          <w:numId w:val="60"/>
        </w:numPr>
      </w:pPr>
      <w:r w:rsidRPr="0034738B">
        <w:t>General Revenue Assistance, including GST;</w:t>
      </w:r>
    </w:p>
    <w:p w14:paraId="5AFDDDA7" w14:textId="77777777" w:rsidR="00427EC8" w:rsidRPr="0034738B" w:rsidRDefault="00427EC8" w:rsidP="00414F15">
      <w:pPr>
        <w:pStyle w:val="BBullet1"/>
        <w:numPr>
          <w:ilvl w:val="0"/>
          <w:numId w:val="60"/>
        </w:numPr>
      </w:pPr>
      <w:r w:rsidRPr="0034738B">
        <w:t>payments for specific purposes (including National Partnership Payments and National Agreement payments); and</w:t>
      </w:r>
    </w:p>
    <w:p w14:paraId="582D253C" w14:textId="77777777" w:rsidR="00427EC8" w:rsidRPr="0034738B" w:rsidRDefault="00427EC8" w:rsidP="00414F15">
      <w:pPr>
        <w:pStyle w:val="BBullet1"/>
        <w:numPr>
          <w:ilvl w:val="0"/>
          <w:numId w:val="60"/>
        </w:numPr>
      </w:pPr>
      <w:r>
        <w:t>f</w:t>
      </w:r>
      <w:r w:rsidRPr="0034738B">
        <w:t xml:space="preserve">inancial </w:t>
      </w:r>
      <w:r>
        <w:t>a</w:t>
      </w:r>
      <w:r w:rsidRPr="0034738B">
        <w:t xml:space="preserve">ssistance </w:t>
      </w:r>
      <w:r>
        <w:t>g</w:t>
      </w:r>
      <w:r w:rsidRPr="0034738B">
        <w:t xml:space="preserve">rants to </w:t>
      </w:r>
      <w:r>
        <w:t>l</w:t>
      </w:r>
      <w:r w:rsidRPr="0034738B">
        <w:t xml:space="preserve">ocal </w:t>
      </w:r>
      <w:r>
        <w:t>g</w:t>
      </w:r>
      <w:r w:rsidRPr="0034738B">
        <w:t>overnment.</w:t>
      </w:r>
    </w:p>
    <w:p w14:paraId="56FA5945" w14:textId="77777777" w:rsidR="00427EC8" w:rsidRPr="00124492" w:rsidRDefault="00427EC8" w:rsidP="00582B3E">
      <w:pPr>
        <w:pStyle w:val="Bbodytext"/>
      </w:pPr>
      <w:r w:rsidRPr="007E6919">
        <w:t xml:space="preserve">All Commonwealth funding to the ACT is presented in detail </w:t>
      </w:r>
      <w:r w:rsidRPr="004F71C7">
        <w:t xml:space="preserve">in </w:t>
      </w:r>
      <w:r w:rsidRPr="001D0F3A">
        <w:t>Table 3.6.2</w:t>
      </w:r>
      <w:r w:rsidRPr="007E6919">
        <w:t xml:space="preserve"> at the end of this section. </w:t>
      </w:r>
      <w:r w:rsidRPr="001D0F3A">
        <w:t xml:space="preserve">On </w:t>
      </w:r>
      <w:r w:rsidRPr="00124492">
        <w:t xml:space="preserve">average, over the forward estimates period, the ACT expects to receive around 41 per cent of General Government Sector revenue from the Commonwealth. </w:t>
      </w:r>
    </w:p>
    <w:p w14:paraId="5D3F8A2D" w14:textId="77777777" w:rsidR="00427EC8" w:rsidRPr="00124492" w:rsidRDefault="00427EC8" w:rsidP="00DA43D9">
      <w:pPr>
        <w:pStyle w:val="Heading4"/>
      </w:pPr>
      <w:r w:rsidRPr="00124492">
        <w:t>General Revenue Assistance</w:t>
      </w:r>
    </w:p>
    <w:p w14:paraId="69A4BF94" w14:textId="77777777" w:rsidR="00427EC8" w:rsidRPr="00124492" w:rsidRDefault="00427EC8" w:rsidP="00DC3EA6">
      <w:pPr>
        <w:pStyle w:val="Bbodytext"/>
        <w:keepNext/>
        <w:keepLines/>
      </w:pPr>
      <w:r w:rsidRPr="00124492">
        <w:t>General Revenue Assistance is the major source of Commonwealth funding for the delivery of services in the ACT. For the ACT, these transfers comprise GST revenue and ACT municipal services grants and are untied – meaning that they are not required to be spent on any specific area of service delivery. This is typically the only flexible form of funding the states and territories reliably receive from the Commonwealth. In 2026-27, General Revenue Assistance grants will account for around 23.9 per cent of the ACT’s General Government Sector Revenue.</w:t>
      </w:r>
    </w:p>
    <w:p w14:paraId="70568BCC" w14:textId="77777777" w:rsidR="00427EC8" w:rsidRPr="007C533E" w:rsidRDefault="00427EC8" w:rsidP="00DC3EA6">
      <w:pPr>
        <w:spacing w:before="120" w:after="120"/>
        <w:rPr>
          <w:sz w:val="24"/>
          <w:szCs w:val="24"/>
        </w:rPr>
      </w:pPr>
      <w:r w:rsidRPr="007C533E">
        <w:rPr>
          <w:sz w:val="24"/>
          <w:szCs w:val="24"/>
        </w:rPr>
        <w:t>In 2026-27 General Revenue Assistance transfers are expected to be $2.3 billion, an increase of around $83.7 million on the 2025-26 estimated outcome of $2.2 billion. Compared to the 2025-26 Budget, General Revenue Assistance transfers are expected to be $31.4 million less in 2025-26 and $36.1 million less for the three years from 2026-27 to 2028-29. </w:t>
      </w:r>
    </w:p>
    <w:p w14:paraId="433DF4B0" w14:textId="77777777" w:rsidR="00427EC8" w:rsidRPr="00124492" w:rsidRDefault="00427EC8" w:rsidP="00582B3E">
      <w:pPr>
        <w:pStyle w:val="Heading4"/>
      </w:pPr>
      <w:r w:rsidRPr="00124492">
        <w:t>Goods and Services Tax (GST)</w:t>
      </w:r>
    </w:p>
    <w:p w14:paraId="3AE0ED36" w14:textId="77777777" w:rsidR="00427EC8" w:rsidRPr="00124492" w:rsidRDefault="00427EC8" w:rsidP="00582B3E">
      <w:pPr>
        <w:pStyle w:val="Bbodytext"/>
      </w:pPr>
      <w:r w:rsidRPr="00124492">
        <w:t>GST revenue is the largest source of funding for the ACT in any financial year. It is expected to be around 23.4 per cent of the ACT’s General Government Sector revenue in 2026-27.</w:t>
      </w:r>
    </w:p>
    <w:p w14:paraId="61F91252" w14:textId="77777777" w:rsidR="00427EC8" w:rsidRPr="003612FE" w:rsidRDefault="00427EC8" w:rsidP="00582B3E">
      <w:pPr>
        <w:pStyle w:val="Bbodytext"/>
      </w:pPr>
      <w:r w:rsidRPr="00124492">
        <w:t>The GST forecasts in the Budget adopt the estimates of the national GST pool from the 2026-27 Commonwealth Budget. Updated</w:t>
      </w:r>
      <w:r w:rsidRPr="003612FE">
        <w:t xml:space="preserve"> GST relativities are taken from the 2026 Update published by the Commonwealth Grants Commission (CGC) and held constant over the forecast period. These are then applied to ACT Treasury’s own forecasts of the ACT’s share of national population. </w:t>
      </w:r>
    </w:p>
    <w:p w14:paraId="2B40CE99" w14:textId="77777777" w:rsidR="00427EC8" w:rsidRPr="006461CD" w:rsidRDefault="00427EC8" w:rsidP="00582B3E">
      <w:pPr>
        <w:pStyle w:val="Bbodytext"/>
      </w:pPr>
      <w:r w:rsidRPr="003612FE">
        <w:t>The ACT’s No Worse Off (NWO) GST relativity determines the ACT’s GST allocation, including its entitlement under the no worse off guarantee. This guarantee protects states and territories, except Western Australia, from losing out under the 2018 GST reforms. The ACT’s NWO GST relativity has been</w:t>
      </w:r>
      <w:r w:rsidRPr="006461CD">
        <w:t xml:space="preserve"> kept</w:t>
      </w:r>
      <w:r>
        <w:t xml:space="preserve"> constant,</w:t>
      </w:r>
      <w:r w:rsidRPr="006461CD">
        <w:t xml:space="preserve"> at the level set in the CGC’s 2026 Update.</w:t>
      </w:r>
    </w:p>
    <w:p w14:paraId="24DDDCF9" w14:textId="77777777" w:rsidR="00824147" w:rsidRDefault="00824147" w:rsidP="00582B3E">
      <w:pPr>
        <w:pStyle w:val="Bbodytext"/>
      </w:pPr>
      <w:r w:rsidRPr="00824147">
        <w:t xml:space="preserve">As a standard technical assumption, Treasury has considered that 100 per cent of the NWO guarantee will continue through to 2029-30, noting jurisdictions may revisit the terms of the current NWO funding agreement in the context of the Productivity Commission review into HFE. Many other jurisdictions apply the same technical assumption in their budgets. </w:t>
      </w:r>
    </w:p>
    <w:p w14:paraId="44F1BD2D" w14:textId="5F824D57" w:rsidR="00427EC8" w:rsidRDefault="00427EC8" w:rsidP="00582B3E">
      <w:pPr>
        <w:pStyle w:val="Bbodytext"/>
      </w:pPr>
      <w:r w:rsidRPr="00A86A56">
        <w:t>The ACT’s NWO GST relativity, as assessed by the CGC, has decreased from 1.26085 for 2025-26 to 1.24006 for 2026-27. The main</w:t>
      </w:r>
      <w:r>
        <w:t xml:space="preserve"> drivers for the decrease in the ACT’s relativity are lower coal and iron ore prices between 2021-22 and 2024-25. These factors increased the GST revenue needs for the mining jurisdictions while reducing them for non-mining jurisdictions like the ACT.</w:t>
      </w:r>
    </w:p>
    <w:p w14:paraId="08F3410A" w14:textId="77777777" w:rsidR="00427EC8" w:rsidRDefault="00427EC8" w:rsidP="00582B3E">
      <w:pPr>
        <w:pStyle w:val="Bbodytext"/>
      </w:pPr>
      <w:r>
        <w:t>These adjustments were partially offset by a downward revision in natural disaster expenses. They were also partly offset by a reduced capacity to raise revenue from stamp duties because of a larger than average fall in the value of property transferred in the ACT. Both these factors are considered to increase the relative cost of delivering government services and decrease the capacity to raise revenue in the ACT relative to other jurisdictions, respectively.</w:t>
      </w:r>
    </w:p>
    <w:p w14:paraId="7712E05D" w14:textId="77777777" w:rsidR="00427EC8" w:rsidRDefault="00427EC8" w:rsidP="00582B3E">
      <w:pPr>
        <w:pStyle w:val="Bbodytext"/>
      </w:pPr>
      <w:r w:rsidRPr="003612FE">
        <w:t>The ACT’s GST revenue grant is estimated to grow from $2.2 billion in 2025-26 to $2.7 billion in 2029-30, an average growth rate of 5.3</w:t>
      </w:r>
      <w:r>
        <w:t xml:space="preserve"> </w:t>
      </w:r>
      <w:r w:rsidRPr="003612FE">
        <w:t>per cent over the five-year period</w:t>
      </w:r>
      <w:r>
        <w:t xml:space="preserve"> - broadly in line with economic growth</w:t>
      </w:r>
      <w:r w:rsidRPr="003612FE">
        <w:t xml:space="preserve">. In total, the ACT is estimated to receive </w:t>
      </w:r>
      <w:r>
        <w:t xml:space="preserve">approximately </w:t>
      </w:r>
      <w:r w:rsidRPr="003612FE">
        <w:t>$12 billion in GST revenue grant over the budget and forward estimates period</w:t>
      </w:r>
      <w:r>
        <w:t>, including</w:t>
      </w:r>
      <w:r w:rsidRPr="003612FE">
        <w:t xml:space="preserve"> $9.3 billion over the</w:t>
      </w:r>
      <w:r>
        <w:t xml:space="preserve"> </w:t>
      </w:r>
      <w:r w:rsidRPr="003612FE">
        <w:t>four</w:t>
      </w:r>
      <w:r>
        <w:t xml:space="preserve"> </w:t>
      </w:r>
      <w:r w:rsidRPr="003612FE">
        <w:t>year</w:t>
      </w:r>
      <w:r>
        <w:t>s</w:t>
      </w:r>
      <w:r w:rsidRPr="003612FE">
        <w:t xml:space="preserve"> to 2028-29. </w:t>
      </w:r>
    </w:p>
    <w:p w14:paraId="2A3657C8" w14:textId="77777777" w:rsidR="00427EC8" w:rsidRDefault="00427EC8" w:rsidP="00582B3E">
      <w:pPr>
        <w:pStyle w:val="Bbodytext"/>
      </w:pPr>
      <w:r>
        <w:t xml:space="preserve">Compared with the 2025-26 ACT Budget, GST revenue is expected to be </w:t>
      </w:r>
      <w:r w:rsidRPr="003612FE">
        <w:t>$</w:t>
      </w:r>
      <w:r>
        <w:t>67.9</w:t>
      </w:r>
      <w:r w:rsidRPr="003612FE">
        <w:t xml:space="preserve"> million </w:t>
      </w:r>
      <w:r>
        <w:t xml:space="preserve">lower </w:t>
      </w:r>
      <w:r w:rsidRPr="003612FE">
        <w:t xml:space="preserve">over the four-year period, including </w:t>
      </w:r>
      <w:r>
        <w:t>a decrease</w:t>
      </w:r>
      <w:r w:rsidRPr="003612FE">
        <w:t xml:space="preserve"> of $</w:t>
      </w:r>
      <w:r>
        <w:t>31.4</w:t>
      </w:r>
      <w:r w:rsidRPr="003612FE">
        <w:t xml:space="preserve"> million for 2025-26.</w:t>
      </w:r>
      <w:r>
        <w:t xml:space="preserve"> </w:t>
      </w:r>
      <w:r w:rsidRPr="00CF5729">
        <w:t xml:space="preserve">This reduction in the ACT’s GST revenue outlook is largely due to reductions in the </w:t>
      </w:r>
      <w:r>
        <w:t>ACT’s relativity in the 2026 Update</w:t>
      </w:r>
      <w:r w:rsidRPr="00CF5729">
        <w:t xml:space="preserve"> and the ACT’s share of the Australian population, partially offset by an increase in </w:t>
      </w:r>
      <w:r>
        <w:t>the GST pool</w:t>
      </w:r>
      <w:r w:rsidRPr="00CF5729">
        <w:t>.</w:t>
      </w:r>
    </w:p>
    <w:p w14:paraId="01D26136" w14:textId="77777777" w:rsidR="00427EC8" w:rsidRDefault="00427EC8" w:rsidP="007B0A83">
      <w:pPr>
        <w:pStyle w:val="Heading4"/>
      </w:pPr>
      <w:r>
        <w:t>GST pool</w:t>
      </w:r>
    </w:p>
    <w:p w14:paraId="7EE80804" w14:textId="77777777" w:rsidR="00427EC8" w:rsidRPr="003612FE" w:rsidRDefault="00427EC8" w:rsidP="007B0A83">
      <w:pPr>
        <w:pStyle w:val="Bbodytext"/>
        <w:keepNext/>
        <w:keepLines/>
      </w:pPr>
      <w:r w:rsidRPr="003612FE">
        <w:t>The Commonwealth increased estimates of the GST pool through its 2026</w:t>
      </w:r>
      <w:r>
        <w:noBreakHyphen/>
      </w:r>
      <w:r w:rsidRPr="003612FE">
        <w:t>27 Budget by around $</w:t>
      </w:r>
      <w:r>
        <w:t xml:space="preserve">4 </w:t>
      </w:r>
      <w:r w:rsidRPr="003612FE">
        <w:t xml:space="preserve">billion, when compared with the 2025-26 Mid-Year Economic and Fiscal Outlook (MYEFO), for the period 2025-26 to 2028-29. This included an increase of $690 million for 2025-26, largely due to stronger year-to-date collections. </w:t>
      </w:r>
      <w:r>
        <w:t>Upward revisions across</w:t>
      </w:r>
      <w:r w:rsidRPr="003612FE">
        <w:t xml:space="preserve"> the forward years reflect higher nominal consumption subject to GST.</w:t>
      </w:r>
    </w:p>
    <w:p w14:paraId="26887286" w14:textId="77777777" w:rsidR="00427EC8" w:rsidRPr="003612FE" w:rsidRDefault="00427EC8" w:rsidP="00582B3E">
      <w:pPr>
        <w:pStyle w:val="Heading4"/>
      </w:pPr>
      <w:r w:rsidRPr="003612FE">
        <w:t>ACT’s share of national population</w:t>
      </w:r>
    </w:p>
    <w:p w14:paraId="5B9E4CD4" w14:textId="77777777" w:rsidR="00427EC8" w:rsidRDefault="00427EC8" w:rsidP="00582B3E">
      <w:pPr>
        <w:pStyle w:val="Bbodytext"/>
      </w:pPr>
      <w:r w:rsidRPr="003612FE">
        <w:t>The ACT has used an ‘adjusted share of national population’ approach to estimate GST revenue grants in this Budget.</w:t>
      </w:r>
      <w:r>
        <w:t xml:space="preserve"> T</w:t>
      </w:r>
      <w:r w:rsidRPr="004D1BD9">
        <w:t xml:space="preserve">he ACT’s share of national population is expected to </w:t>
      </w:r>
      <w:r>
        <w:t>be around</w:t>
      </w:r>
      <w:r w:rsidRPr="004D1BD9">
        <w:t xml:space="preserve"> 1.8 per cent</w:t>
      </w:r>
      <w:r>
        <w:t>, slightly higher than the corresponding shares in the 2026</w:t>
      </w:r>
      <w:r>
        <w:noBreakHyphen/>
        <w:t>27 Commonwealth Budget and lower than the shares in the 2025-26 Budget.</w:t>
      </w:r>
    </w:p>
    <w:p w14:paraId="62F64C29" w14:textId="77777777" w:rsidR="00427EC8" w:rsidRDefault="00427EC8" w:rsidP="00582B3E">
      <w:pPr>
        <w:pStyle w:val="Bbodytext"/>
      </w:pPr>
      <w:r>
        <w:t>In their Budget, t</w:t>
      </w:r>
      <w:r w:rsidRPr="00B77211">
        <w:t>he Commonwealth</w:t>
      </w:r>
      <w:r>
        <w:t xml:space="preserve"> Government</w:t>
      </w:r>
      <w:r w:rsidRPr="00B77211">
        <w:t xml:space="preserve"> has estimated</w:t>
      </w:r>
      <w:r>
        <w:t xml:space="preserve"> the</w:t>
      </w:r>
      <w:r w:rsidRPr="00B77211">
        <w:t xml:space="preserve"> ACT’s share of the Australian population to remain</w:t>
      </w:r>
      <w:r>
        <w:t xml:space="preserve"> broadly</w:t>
      </w:r>
      <w:r w:rsidRPr="00B77211">
        <w:t xml:space="preserve"> </w:t>
      </w:r>
      <w:r>
        <w:t>flat</w:t>
      </w:r>
      <w:r w:rsidRPr="00B77211">
        <w:t xml:space="preserve"> over the f</w:t>
      </w:r>
      <w:r>
        <w:t>orecast period</w:t>
      </w:r>
      <w:r w:rsidRPr="00B77211">
        <w:t>, ranging from 1.7515</w:t>
      </w:r>
      <w:r>
        <w:t> </w:t>
      </w:r>
      <w:r w:rsidRPr="00B77211">
        <w:t>per</w:t>
      </w:r>
      <w:r>
        <w:t> </w:t>
      </w:r>
      <w:r w:rsidRPr="00B77211">
        <w:t>cent to 1.7562</w:t>
      </w:r>
      <w:r>
        <w:t> </w:t>
      </w:r>
      <w:r w:rsidRPr="00B77211">
        <w:t>per</w:t>
      </w:r>
      <w:r>
        <w:t> c</w:t>
      </w:r>
      <w:r w:rsidRPr="00B77211">
        <w:t xml:space="preserve">ent. This is a reduction from the population shares used in the </w:t>
      </w:r>
      <w:r>
        <w:t xml:space="preserve">2025-26 Budget and reflects ABS’ recent estimates of Net Interstate Migration (NIM), which the ACT considers to be an undercount. </w:t>
      </w:r>
    </w:p>
    <w:p w14:paraId="1DD4B75C" w14:textId="77777777" w:rsidR="00427EC8" w:rsidRPr="003612FE" w:rsidRDefault="00427EC8" w:rsidP="00B6137F">
      <w:pPr>
        <w:pStyle w:val="Bbodytext"/>
        <w:widowControl w:val="0"/>
      </w:pPr>
      <w:r>
        <w:t>In the 2025-26 Budget the ACT expected the ABS’ mid</w:t>
      </w:r>
      <w:r>
        <w:noBreakHyphen/>
        <w:t>Census method changes for ERP to better reflect the ACT’s NIM. However, as discussed in Chapter 2.2, despite method changes, the ACT’s NIM has continued to be negative for 13 consecutive quarters between September quarter 2022 and September quarter 2025. While Treasury has adjusted the ACT’s population shares in this Budget to account for a likely Net Interstate Migration (NIM) undercount, estimated population shares are still lower than the 2025-26 Budget.</w:t>
      </w:r>
    </w:p>
    <w:p w14:paraId="048AFE92" w14:textId="77777777" w:rsidR="00427EC8" w:rsidRDefault="00427EC8" w:rsidP="006A2807">
      <w:pPr>
        <w:pStyle w:val="Heading4"/>
        <w:widowControl w:val="0"/>
      </w:pPr>
      <w:r>
        <w:t>GST relativities from 2021-22 to 2026-27</w:t>
      </w:r>
    </w:p>
    <w:p w14:paraId="6354D8B7" w14:textId="77777777" w:rsidR="00427EC8" w:rsidRDefault="00427EC8" w:rsidP="006A2807">
      <w:pPr>
        <w:pStyle w:val="Bbodytext"/>
        <w:keepNext/>
        <w:keepLines/>
        <w:widowControl w:val="0"/>
      </w:pPr>
      <w:r w:rsidRPr="007C6171">
        <w:t xml:space="preserve">Table 3.6.1 shows the per capita relativities for distributing GST revenue </w:t>
      </w:r>
      <w:r>
        <w:t xml:space="preserve">under the transitional arrangements </w:t>
      </w:r>
      <w:r w:rsidRPr="007C6171">
        <w:t xml:space="preserve">(prior to adjustments for the </w:t>
      </w:r>
      <w:r>
        <w:t xml:space="preserve">NWO </w:t>
      </w:r>
      <w:r w:rsidRPr="007C6171">
        <w:t>guarantee</w:t>
      </w:r>
      <w:r>
        <w:t>)</w:t>
      </w:r>
      <w:r w:rsidRPr="004E40DA">
        <w:t>.</w:t>
      </w:r>
    </w:p>
    <w:p w14:paraId="490ACEBB" w14:textId="44D2513D" w:rsidR="00427EC8" w:rsidRPr="00E86716" w:rsidRDefault="00427EC8" w:rsidP="0085214D">
      <w:pPr>
        <w:pStyle w:val="Caption"/>
      </w:pPr>
      <w:r>
        <w:t xml:space="preserve">Table </w:t>
      </w:r>
      <w:r>
        <w:fldChar w:fldCharType="begin" w:fldLock="1"/>
      </w:r>
      <w:r>
        <w:instrText xml:space="preserve"> STYLEREF 2 \s </w:instrText>
      </w:r>
      <w:r>
        <w:fldChar w:fldCharType="separate"/>
      </w:r>
      <w:r>
        <w:rPr>
          <w:noProof/>
        </w:rPr>
        <w:t>3.6</w:t>
      </w:r>
      <w:r>
        <w:rPr>
          <w:noProof/>
        </w:rPr>
        <w:fldChar w:fldCharType="end"/>
      </w:r>
      <w:r>
        <w:t>.</w:t>
      </w:r>
      <w:r>
        <w:fldChar w:fldCharType="begin"/>
      </w:r>
      <w:r>
        <w:instrText xml:space="preserve"> SEQ Table \* ARABIC \s 2 </w:instrText>
      </w:r>
      <w:r>
        <w:fldChar w:fldCharType="separate"/>
      </w:r>
      <w:r w:rsidR="00D06748">
        <w:rPr>
          <w:noProof/>
        </w:rPr>
        <w:t>1</w:t>
      </w:r>
      <w:r>
        <w:rPr>
          <w:noProof/>
        </w:rPr>
        <w:fldChar w:fldCharType="end"/>
      </w:r>
      <w:r>
        <w:rPr>
          <w:noProof/>
        </w:rPr>
        <w:t>:</w:t>
      </w:r>
      <w:r>
        <w:t xml:space="preserve"> GST relativities 2021-22 to 2026-27</w:t>
      </w:r>
    </w:p>
    <w:tbl>
      <w:tblPr>
        <w:tblStyle w:val="Btable"/>
        <w:tblW w:w="9029" w:type="dxa"/>
        <w:tblLayout w:type="fixed"/>
        <w:tblLook w:val="04A0" w:firstRow="1" w:lastRow="0" w:firstColumn="1" w:lastColumn="0" w:noHBand="0" w:noVBand="1"/>
      </w:tblPr>
      <w:tblGrid>
        <w:gridCol w:w="2552"/>
        <w:gridCol w:w="1079"/>
        <w:gridCol w:w="1080"/>
        <w:gridCol w:w="1079"/>
        <w:gridCol w:w="1080"/>
        <w:gridCol w:w="1079"/>
        <w:gridCol w:w="1080"/>
      </w:tblGrid>
      <w:tr w:rsidR="00427EC8" w:rsidRPr="00CE1B20" w14:paraId="5E5C3BB8" w14:textId="77777777" w:rsidTr="002D18B4">
        <w:trPr>
          <w:cnfStyle w:val="100000000000" w:firstRow="1" w:lastRow="0" w:firstColumn="0" w:lastColumn="0" w:oddVBand="0" w:evenVBand="0" w:oddHBand="0" w:evenHBand="0" w:firstRowFirstColumn="0" w:firstRowLastColumn="0" w:lastRowFirstColumn="0" w:lastRowLastColumn="0"/>
          <w:trHeight w:val="161"/>
          <w:tblHead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tcPr>
          <w:p w14:paraId="3EA9A524" w14:textId="77777777" w:rsidR="00427EC8" w:rsidRPr="00CE1B20" w:rsidRDefault="00427EC8" w:rsidP="00545F49">
            <w:pPr>
              <w:keepNext/>
              <w:keepLines/>
              <w:rPr>
                <w:sz w:val="21"/>
                <w:szCs w:val="21"/>
              </w:rPr>
            </w:pPr>
          </w:p>
        </w:tc>
        <w:tc>
          <w:tcPr>
            <w:tcW w:w="1079" w:type="dxa"/>
            <w:tcBorders>
              <w:top w:val="single" w:sz="4" w:space="0" w:color="auto"/>
              <w:bottom w:val="single" w:sz="4" w:space="0" w:color="auto"/>
            </w:tcBorders>
            <w:vAlign w:val="center"/>
          </w:tcPr>
          <w:p w14:paraId="0D311B51" w14:textId="77777777" w:rsidR="00427EC8" w:rsidRPr="00CE1B20" w:rsidRDefault="00427EC8" w:rsidP="00545F49">
            <w:pPr>
              <w:keepNext/>
              <w:keepLines/>
              <w:cnfStyle w:val="100000000000" w:firstRow="1" w:lastRow="0" w:firstColumn="0" w:lastColumn="0" w:oddVBand="0" w:evenVBand="0" w:oddHBand="0" w:evenHBand="0" w:firstRowFirstColumn="0" w:firstRowLastColumn="0" w:lastRowFirstColumn="0" w:lastRowLastColumn="0"/>
              <w:rPr>
                <w:sz w:val="21"/>
                <w:szCs w:val="21"/>
              </w:rPr>
            </w:pPr>
            <w:r w:rsidRPr="00CE1B20">
              <w:rPr>
                <w:sz w:val="21"/>
                <w:szCs w:val="21"/>
              </w:rPr>
              <w:t>2021-22</w:t>
            </w:r>
          </w:p>
        </w:tc>
        <w:tc>
          <w:tcPr>
            <w:tcW w:w="1080" w:type="dxa"/>
            <w:tcBorders>
              <w:top w:val="single" w:sz="4" w:space="0" w:color="auto"/>
              <w:bottom w:val="single" w:sz="4" w:space="0" w:color="auto"/>
            </w:tcBorders>
            <w:vAlign w:val="center"/>
          </w:tcPr>
          <w:p w14:paraId="2FF19F9C" w14:textId="77777777" w:rsidR="00427EC8" w:rsidRPr="00CE1B20" w:rsidRDefault="00427EC8" w:rsidP="00545F49">
            <w:pPr>
              <w:keepNext/>
              <w:keepLines/>
              <w:cnfStyle w:val="100000000000" w:firstRow="1" w:lastRow="0" w:firstColumn="0" w:lastColumn="0" w:oddVBand="0" w:evenVBand="0" w:oddHBand="0" w:evenHBand="0" w:firstRowFirstColumn="0" w:firstRowLastColumn="0" w:lastRowFirstColumn="0" w:lastRowLastColumn="0"/>
              <w:rPr>
                <w:sz w:val="21"/>
                <w:szCs w:val="21"/>
              </w:rPr>
            </w:pPr>
            <w:r w:rsidRPr="00CE1B20">
              <w:rPr>
                <w:sz w:val="21"/>
                <w:szCs w:val="21"/>
              </w:rPr>
              <w:t>2022-23</w:t>
            </w:r>
          </w:p>
        </w:tc>
        <w:tc>
          <w:tcPr>
            <w:tcW w:w="1079" w:type="dxa"/>
            <w:tcBorders>
              <w:top w:val="single" w:sz="4" w:space="0" w:color="auto"/>
              <w:bottom w:val="single" w:sz="4" w:space="0" w:color="auto"/>
            </w:tcBorders>
            <w:vAlign w:val="center"/>
          </w:tcPr>
          <w:p w14:paraId="6384EB74" w14:textId="77777777" w:rsidR="00427EC8" w:rsidRPr="00CE1B20" w:rsidRDefault="00427EC8" w:rsidP="00545F49">
            <w:pPr>
              <w:keepNext/>
              <w:keepLines/>
              <w:cnfStyle w:val="100000000000" w:firstRow="1" w:lastRow="0" w:firstColumn="0" w:lastColumn="0" w:oddVBand="0" w:evenVBand="0" w:oddHBand="0" w:evenHBand="0" w:firstRowFirstColumn="0" w:firstRowLastColumn="0" w:lastRowFirstColumn="0" w:lastRowLastColumn="0"/>
              <w:rPr>
                <w:sz w:val="21"/>
                <w:szCs w:val="21"/>
              </w:rPr>
            </w:pPr>
            <w:r w:rsidRPr="00CE1B20">
              <w:rPr>
                <w:sz w:val="21"/>
                <w:szCs w:val="21"/>
              </w:rPr>
              <w:t>2023-24</w:t>
            </w:r>
          </w:p>
        </w:tc>
        <w:tc>
          <w:tcPr>
            <w:tcW w:w="1080" w:type="dxa"/>
            <w:tcBorders>
              <w:top w:val="single" w:sz="4" w:space="0" w:color="auto"/>
              <w:bottom w:val="single" w:sz="4" w:space="0" w:color="auto"/>
            </w:tcBorders>
            <w:vAlign w:val="center"/>
          </w:tcPr>
          <w:p w14:paraId="7D499B6D" w14:textId="77777777" w:rsidR="00427EC8" w:rsidRPr="00CE1B20" w:rsidRDefault="00427EC8" w:rsidP="00545F49">
            <w:pPr>
              <w:keepNext/>
              <w:keepLines/>
              <w:cnfStyle w:val="100000000000" w:firstRow="1" w:lastRow="0" w:firstColumn="0" w:lastColumn="0" w:oddVBand="0" w:evenVBand="0" w:oddHBand="0" w:evenHBand="0" w:firstRowFirstColumn="0" w:firstRowLastColumn="0" w:lastRowFirstColumn="0" w:lastRowLastColumn="0"/>
              <w:rPr>
                <w:sz w:val="21"/>
                <w:szCs w:val="21"/>
              </w:rPr>
            </w:pPr>
            <w:r w:rsidRPr="00CE1B20">
              <w:rPr>
                <w:sz w:val="21"/>
                <w:szCs w:val="21"/>
              </w:rPr>
              <w:t>2024-25</w:t>
            </w:r>
          </w:p>
        </w:tc>
        <w:tc>
          <w:tcPr>
            <w:tcW w:w="1079" w:type="dxa"/>
            <w:tcBorders>
              <w:top w:val="single" w:sz="4" w:space="0" w:color="auto"/>
              <w:bottom w:val="single" w:sz="4" w:space="0" w:color="auto"/>
            </w:tcBorders>
            <w:vAlign w:val="center"/>
          </w:tcPr>
          <w:p w14:paraId="0BDCA015" w14:textId="77777777" w:rsidR="00427EC8" w:rsidRPr="00CE1B20" w:rsidRDefault="00427EC8" w:rsidP="00545F49">
            <w:pPr>
              <w:keepNext/>
              <w:keepLines/>
              <w:cnfStyle w:val="100000000000" w:firstRow="1" w:lastRow="0" w:firstColumn="0" w:lastColumn="0" w:oddVBand="0" w:evenVBand="0" w:oddHBand="0" w:evenHBand="0" w:firstRowFirstColumn="0" w:firstRowLastColumn="0" w:lastRowFirstColumn="0" w:lastRowLastColumn="0"/>
              <w:rPr>
                <w:sz w:val="21"/>
                <w:szCs w:val="21"/>
              </w:rPr>
            </w:pPr>
            <w:r w:rsidRPr="00CE1B20">
              <w:rPr>
                <w:sz w:val="21"/>
                <w:szCs w:val="21"/>
              </w:rPr>
              <w:t>2025-26</w:t>
            </w:r>
          </w:p>
        </w:tc>
        <w:tc>
          <w:tcPr>
            <w:tcW w:w="1080" w:type="dxa"/>
            <w:tcBorders>
              <w:top w:val="single" w:sz="4" w:space="0" w:color="auto"/>
              <w:bottom w:val="single" w:sz="4" w:space="0" w:color="auto"/>
            </w:tcBorders>
            <w:vAlign w:val="center"/>
          </w:tcPr>
          <w:p w14:paraId="29F6064B" w14:textId="77777777" w:rsidR="00427EC8" w:rsidRPr="00CE1B20" w:rsidRDefault="00427EC8" w:rsidP="00545F49">
            <w:pPr>
              <w:keepNext/>
              <w:keepLines/>
              <w:cnfStyle w:val="100000000000" w:firstRow="1" w:lastRow="0" w:firstColumn="0" w:lastColumn="0" w:oddVBand="0" w:evenVBand="0" w:oddHBand="0" w:evenHBand="0" w:firstRowFirstColumn="0" w:firstRowLastColumn="0" w:lastRowFirstColumn="0" w:lastRowLastColumn="0"/>
              <w:rPr>
                <w:sz w:val="21"/>
                <w:szCs w:val="21"/>
              </w:rPr>
            </w:pPr>
            <w:r w:rsidRPr="00CE1B20">
              <w:rPr>
                <w:sz w:val="21"/>
                <w:szCs w:val="21"/>
              </w:rPr>
              <w:t>2026-27</w:t>
            </w:r>
          </w:p>
        </w:tc>
      </w:tr>
      <w:tr w:rsidR="00427EC8" w:rsidRPr="00CE1B20" w14:paraId="69A69288" w14:textId="77777777" w:rsidTr="00212E6F">
        <w:trPr>
          <w:trHeight w:val="265"/>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vAlign w:val="center"/>
          </w:tcPr>
          <w:p w14:paraId="136BDED5" w14:textId="77777777" w:rsidR="00427EC8" w:rsidRPr="00CE1B20" w:rsidRDefault="00427EC8" w:rsidP="00545F49">
            <w:pPr>
              <w:keepNext/>
              <w:keepLines/>
              <w:rPr>
                <w:rFonts w:asciiTheme="minorHAnsi" w:hAnsiTheme="minorHAnsi" w:cstheme="minorHAnsi"/>
                <w:sz w:val="21"/>
                <w:szCs w:val="21"/>
              </w:rPr>
            </w:pPr>
            <w:r w:rsidRPr="00CE1B20">
              <w:rPr>
                <w:rFonts w:asciiTheme="minorHAnsi" w:hAnsiTheme="minorHAnsi" w:cstheme="minorHAnsi"/>
                <w:sz w:val="21"/>
                <w:szCs w:val="21"/>
              </w:rPr>
              <w:t>New South Wales</w:t>
            </w:r>
          </w:p>
        </w:tc>
        <w:tc>
          <w:tcPr>
            <w:tcW w:w="1079" w:type="dxa"/>
            <w:tcBorders>
              <w:top w:val="single" w:sz="4" w:space="0" w:color="auto"/>
            </w:tcBorders>
            <w:vAlign w:val="center"/>
          </w:tcPr>
          <w:p w14:paraId="2C5054D1"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0.95617</w:t>
            </w:r>
          </w:p>
        </w:tc>
        <w:tc>
          <w:tcPr>
            <w:tcW w:w="1080" w:type="dxa"/>
            <w:tcBorders>
              <w:top w:val="single" w:sz="4" w:space="0" w:color="auto"/>
            </w:tcBorders>
            <w:shd w:val="clear" w:color="auto" w:fill="FFFFFF" w:themeFill="background1"/>
            <w:vAlign w:val="center"/>
          </w:tcPr>
          <w:p w14:paraId="20D29BB0"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0.95065</w:t>
            </w:r>
          </w:p>
        </w:tc>
        <w:tc>
          <w:tcPr>
            <w:tcW w:w="1079" w:type="dxa"/>
            <w:tcBorders>
              <w:top w:val="single" w:sz="4" w:space="0" w:color="auto"/>
            </w:tcBorders>
            <w:vAlign w:val="center"/>
          </w:tcPr>
          <w:p w14:paraId="4AAB6689"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color w:val="000000" w:themeColor="text1"/>
                <w:sz w:val="21"/>
                <w:szCs w:val="21"/>
              </w:rPr>
              <w:t>0.92350</w:t>
            </w:r>
          </w:p>
        </w:tc>
        <w:tc>
          <w:tcPr>
            <w:tcW w:w="1080" w:type="dxa"/>
            <w:tcBorders>
              <w:top w:val="single" w:sz="4" w:space="0" w:color="auto"/>
              <w:left w:val="nil"/>
              <w:bottom w:val="nil"/>
              <w:right w:val="nil"/>
            </w:tcBorders>
            <w:vAlign w:val="center"/>
          </w:tcPr>
          <w:p w14:paraId="2C896711"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0.86736</w:t>
            </w:r>
          </w:p>
        </w:tc>
        <w:tc>
          <w:tcPr>
            <w:tcW w:w="1079" w:type="dxa"/>
            <w:tcBorders>
              <w:top w:val="single" w:sz="4" w:space="0" w:color="auto"/>
            </w:tcBorders>
            <w:vAlign w:val="center"/>
          </w:tcPr>
          <w:p w14:paraId="2E43D417"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0.86034</w:t>
            </w:r>
          </w:p>
        </w:tc>
        <w:tc>
          <w:tcPr>
            <w:tcW w:w="1080" w:type="dxa"/>
            <w:tcBorders>
              <w:top w:val="single" w:sz="4" w:space="0" w:color="auto"/>
            </w:tcBorders>
            <w:vAlign w:val="center"/>
          </w:tcPr>
          <w:p w14:paraId="7B2C32D2"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0.81964</w:t>
            </w:r>
          </w:p>
        </w:tc>
      </w:tr>
      <w:tr w:rsidR="00427EC8" w:rsidRPr="00CE1B20" w14:paraId="09936C94" w14:textId="77777777" w:rsidTr="00212E6F">
        <w:trPr>
          <w:trHeight w:val="279"/>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36504924" w14:textId="77777777" w:rsidR="00427EC8" w:rsidRPr="00CE1B20" w:rsidRDefault="00427EC8" w:rsidP="00545F49">
            <w:pPr>
              <w:keepNext/>
              <w:keepLines/>
              <w:rPr>
                <w:rFonts w:asciiTheme="minorHAnsi" w:hAnsiTheme="minorHAnsi" w:cstheme="minorHAnsi"/>
                <w:sz w:val="21"/>
                <w:szCs w:val="21"/>
              </w:rPr>
            </w:pPr>
            <w:r w:rsidRPr="00CE1B20">
              <w:rPr>
                <w:rFonts w:asciiTheme="minorHAnsi" w:hAnsiTheme="minorHAnsi" w:cstheme="minorHAnsi"/>
                <w:sz w:val="21"/>
                <w:szCs w:val="21"/>
              </w:rPr>
              <w:t>Victoria</w:t>
            </w:r>
          </w:p>
        </w:tc>
        <w:tc>
          <w:tcPr>
            <w:tcW w:w="1079" w:type="dxa"/>
            <w:vAlign w:val="center"/>
          </w:tcPr>
          <w:p w14:paraId="4112CCD5"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0.92335</w:t>
            </w:r>
          </w:p>
        </w:tc>
        <w:tc>
          <w:tcPr>
            <w:tcW w:w="1080" w:type="dxa"/>
            <w:shd w:val="clear" w:color="auto" w:fill="FFFFFF" w:themeFill="background1"/>
            <w:vAlign w:val="center"/>
          </w:tcPr>
          <w:p w14:paraId="0948F0A8"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0.85861</w:t>
            </w:r>
          </w:p>
        </w:tc>
        <w:tc>
          <w:tcPr>
            <w:tcW w:w="1079" w:type="dxa"/>
            <w:vAlign w:val="center"/>
          </w:tcPr>
          <w:p w14:paraId="4E451860"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color w:val="000000" w:themeColor="text1"/>
                <w:sz w:val="21"/>
                <w:szCs w:val="21"/>
              </w:rPr>
              <w:t>0.85169</w:t>
            </w:r>
          </w:p>
        </w:tc>
        <w:tc>
          <w:tcPr>
            <w:tcW w:w="1080" w:type="dxa"/>
            <w:tcBorders>
              <w:top w:val="nil"/>
              <w:left w:val="nil"/>
              <w:bottom w:val="nil"/>
              <w:right w:val="nil"/>
            </w:tcBorders>
            <w:vAlign w:val="center"/>
          </w:tcPr>
          <w:p w14:paraId="4BC4EF52"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0.96502</w:t>
            </w:r>
          </w:p>
        </w:tc>
        <w:tc>
          <w:tcPr>
            <w:tcW w:w="1079" w:type="dxa"/>
            <w:vAlign w:val="center"/>
          </w:tcPr>
          <w:p w14:paraId="5D1DEB76"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1.06722</w:t>
            </w:r>
          </w:p>
        </w:tc>
        <w:tc>
          <w:tcPr>
            <w:tcW w:w="1080" w:type="dxa"/>
            <w:vAlign w:val="center"/>
          </w:tcPr>
          <w:p w14:paraId="5FDF036E"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1.05742</w:t>
            </w:r>
          </w:p>
        </w:tc>
      </w:tr>
      <w:tr w:rsidR="00427EC8" w:rsidRPr="00CE1B20" w14:paraId="4C22B52D" w14:textId="77777777" w:rsidTr="00EE18B5">
        <w:trPr>
          <w:trHeight w:val="279"/>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77B92688" w14:textId="77777777" w:rsidR="00427EC8" w:rsidRPr="00CE1B20" w:rsidRDefault="00427EC8" w:rsidP="00545F49">
            <w:pPr>
              <w:keepNext/>
              <w:keepLines/>
              <w:rPr>
                <w:rFonts w:asciiTheme="minorHAnsi" w:hAnsiTheme="minorHAnsi" w:cstheme="minorHAnsi"/>
                <w:sz w:val="21"/>
                <w:szCs w:val="21"/>
              </w:rPr>
            </w:pPr>
            <w:r w:rsidRPr="00CE1B20">
              <w:rPr>
                <w:rFonts w:asciiTheme="minorHAnsi" w:hAnsiTheme="minorHAnsi" w:cstheme="minorHAnsi"/>
                <w:sz w:val="21"/>
                <w:szCs w:val="21"/>
              </w:rPr>
              <w:t>Queensland</w:t>
            </w:r>
          </w:p>
        </w:tc>
        <w:tc>
          <w:tcPr>
            <w:tcW w:w="1079" w:type="dxa"/>
            <w:vAlign w:val="center"/>
          </w:tcPr>
          <w:p w14:paraId="15081529"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1.05918</w:t>
            </w:r>
          </w:p>
        </w:tc>
        <w:tc>
          <w:tcPr>
            <w:tcW w:w="1080" w:type="dxa"/>
            <w:shd w:val="clear" w:color="auto" w:fill="FFFFFF" w:themeFill="background1"/>
            <w:vAlign w:val="center"/>
          </w:tcPr>
          <w:p w14:paraId="72209325"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1.03377</w:t>
            </w:r>
          </w:p>
        </w:tc>
        <w:tc>
          <w:tcPr>
            <w:tcW w:w="1079" w:type="dxa"/>
            <w:vAlign w:val="center"/>
          </w:tcPr>
          <w:p w14:paraId="66B9D6B2"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color w:val="000000" w:themeColor="text1"/>
                <w:sz w:val="21"/>
                <w:szCs w:val="21"/>
              </w:rPr>
              <w:t>1.03118</w:t>
            </w:r>
          </w:p>
        </w:tc>
        <w:tc>
          <w:tcPr>
            <w:tcW w:w="1080" w:type="dxa"/>
            <w:tcBorders>
              <w:left w:val="nil"/>
              <w:bottom w:val="nil"/>
              <w:right w:val="nil"/>
            </w:tcBorders>
            <w:vAlign w:val="center"/>
          </w:tcPr>
          <w:p w14:paraId="026E4601"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0.95232</w:t>
            </w:r>
          </w:p>
        </w:tc>
        <w:tc>
          <w:tcPr>
            <w:tcW w:w="1079" w:type="dxa"/>
            <w:vAlign w:val="center"/>
          </w:tcPr>
          <w:p w14:paraId="5B8057F2"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0.84571</w:t>
            </w:r>
          </w:p>
        </w:tc>
        <w:tc>
          <w:tcPr>
            <w:tcW w:w="1080" w:type="dxa"/>
            <w:vAlign w:val="center"/>
          </w:tcPr>
          <w:p w14:paraId="65BAD8F9"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0.87237</w:t>
            </w:r>
          </w:p>
        </w:tc>
      </w:tr>
      <w:tr w:rsidR="00427EC8" w:rsidRPr="00CE1B20" w14:paraId="27ED7B7B" w14:textId="77777777" w:rsidTr="00EE18B5">
        <w:trPr>
          <w:trHeight w:val="279"/>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A8D6EB0" w14:textId="77777777" w:rsidR="00427EC8" w:rsidRPr="00CE1B20" w:rsidRDefault="00427EC8" w:rsidP="00545F49">
            <w:pPr>
              <w:keepNext/>
              <w:keepLines/>
              <w:rPr>
                <w:rFonts w:asciiTheme="minorHAnsi" w:hAnsiTheme="minorHAnsi" w:cstheme="minorHAnsi"/>
                <w:sz w:val="21"/>
                <w:szCs w:val="21"/>
              </w:rPr>
            </w:pPr>
            <w:r w:rsidRPr="00CE1B20">
              <w:rPr>
                <w:rFonts w:asciiTheme="minorHAnsi" w:hAnsiTheme="minorHAnsi" w:cstheme="minorHAnsi"/>
                <w:sz w:val="21"/>
                <w:szCs w:val="21"/>
              </w:rPr>
              <w:t>Western Australia</w:t>
            </w:r>
          </w:p>
        </w:tc>
        <w:tc>
          <w:tcPr>
            <w:tcW w:w="1079" w:type="dxa"/>
            <w:vAlign w:val="center"/>
          </w:tcPr>
          <w:p w14:paraId="4EDC52FE"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0.41967</w:t>
            </w:r>
          </w:p>
        </w:tc>
        <w:tc>
          <w:tcPr>
            <w:tcW w:w="1080" w:type="dxa"/>
            <w:shd w:val="clear" w:color="auto" w:fill="FFFFFF" w:themeFill="background1"/>
            <w:vAlign w:val="center"/>
          </w:tcPr>
          <w:p w14:paraId="7568BA2E"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0.70000</w:t>
            </w:r>
          </w:p>
        </w:tc>
        <w:tc>
          <w:tcPr>
            <w:tcW w:w="1079" w:type="dxa"/>
            <w:vAlign w:val="center"/>
          </w:tcPr>
          <w:p w14:paraId="4DBB63BB"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color w:val="000000" w:themeColor="text1"/>
                <w:sz w:val="21"/>
                <w:szCs w:val="21"/>
              </w:rPr>
              <w:t>0.70000</w:t>
            </w:r>
          </w:p>
        </w:tc>
        <w:tc>
          <w:tcPr>
            <w:tcW w:w="1080" w:type="dxa"/>
            <w:tcBorders>
              <w:left w:val="nil"/>
              <w:bottom w:val="nil"/>
              <w:right w:val="nil"/>
            </w:tcBorders>
            <w:vAlign w:val="center"/>
          </w:tcPr>
          <w:p w14:paraId="28EDE1DD"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0.75000</w:t>
            </w:r>
          </w:p>
        </w:tc>
        <w:tc>
          <w:tcPr>
            <w:tcW w:w="1079" w:type="dxa"/>
            <w:vAlign w:val="center"/>
          </w:tcPr>
          <w:p w14:paraId="48FEA876"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0.75000</w:t>
            </w:r>
          </w:p>
        </w:tc>
        <w:tc>
          <w:tcPr>
            <w:tcW w:w="1080" w:type="dxa"/>
            <w:vAlign w:val="center"/>
          </w:tcPr>
          <w:p w14:paraId="6C919427"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0.81964</w:t>
            </w:r>
          </w:p>
        </w:tc>
      </w:tr>
      <w:tr w:rsidR="00427EC8" w:rsidRPr="00CE1B20" w14:paraId="1D2332EE" w14:textId="77777777" w:rsidTr="00EE18B5">
        <w:trPr>
          <w:trHeight w:val="279"/>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5CA6D2F5" w14:textId="77777777" w:rsidR="00427EC8" w:rsidRPr="00CE1B20" w:rsidRDefault="00427EC8" w:rsidP="00545F49">
            <w:pPr>
              <w:keepNext/>
              <w:keepLines/>
              <w:rPr>
                <w:rFonts w:asciiTheme="minorHAnsi" w:hAnsiTheme="minorHAnsi" w:cstheme="minorHAnsi"/>
                <w:sz w:val="21"/>
                <w:szCs w:val="21"/>
              </w:rPr>
            </w:pPr>
            <w:r w:rsidRPr="00CE1B20">
              <w:rPr>
                <w:rFonts w:asciiTheme="minorHAnsi" w:hAnsiTheme="minorHAnsi" w:cstheme="minorHAnsi"/>
                <w:sz w:val="21"/>
                <w:szCs w:val="21"/>
              </w:rPr>
              <w:t>South Australia</w:t>
            </w:r>
          </w:p>
        </w:tc>
        <w:tc>
          <w:tcPr>
            <w:tcW w:w="1079" w:type="dxa"/>
            <w:vAlign w:val="center"/>
          </w:tcPr>
          <w:p w14:paraId="06F7E077"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1.34719</w:t>
            </w:r>
          </w:p>
        </w:tc>
        <w:tc>
          <w:tcPr>
            <w:tcW w:w="1080" w:type="dxa"/>
            <w:shd w:val="clear" w:color="auto" w:fill="FFFFFF" w:themeFill="background1"/>
            <w:vAlign w:val="center"/>
          </w:tcPr>
          <w:p w14:paraId="6E6AF870"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1.28411</w:t>
            </w:r>
          </w:p>
        </w:tc>
        <w:tc>
          <w:tcPr>
            <w:tcW w:w="1079" w:type="dxa"/>
            <w:vAlign w:val="center"/>
          </w:tcPr>
          <w:p w14:paraId="18C9DE45"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color w:val="000000" w:themeColor="text1"/>
                <w:sz w:val="21"/>
                <w:szCs w:val="21"/>
              </w:rPr>
              <w:t>1.39463</w:t>
            </w:r>
          </w:p>
        </w:tc>
        <w:tc>
          <w:tcPr>
            <w:tcW w:w="1080" w:type="dxa"/>
            <w:tcBorders>
              <w:left w:val="nil"/>
              <w:bottom w:val="nil"/>
              <w:right w:val="nil"/>
            </w:tcBorders>
            <w:vAlign w:val="center"/>
          </w:tcPr>
          <w:p w14:paraId="1360C108"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1.40312</w:t>
            </w:r>
          </w:p>
        </w:tc>
        <w:tc>
          <w:tcPr>
            <w:tcW w:w="1079" w:type="dxa"/>
            <w:vAlign w:val="center"/>
          </w:tcPr>
          <w:p w14:paraId="01D9F9B8"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1.38876</w:t>
            </w:r>
          </w:p>
        </w:tc>
        <w:tc>
          <w:tcPr>
            <w:tcW w:w="1080" w:type="dxa"/>
            <w:vAlign w:val="center"/>
          </w:tcPr>
          <w:p w14:paraId="224DC8F5"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1.35920</w:t>
            </w:r>
          </w:p>
        </w:tc>
      </w:tr>
      <w:tr w:rsidR="00427EC8" w:rsidRPr="00CE1B20" w14:paraId="636139A1" w14:textId="77777777" w:rsidTr="00EE18B5">
        <w:trPr>
          <w:trHeight w:val="279"/>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A65895C" w14:textId="77777777" w:rsidR="00427EC8" w:rsidRPr="00CE1B20" w:rsidRDefault="00427EC8" w:rsidP="00545F49">
            <w:pPr>
              <w:keepNext/>
              <w:keepLines/>
              <w:rPr>
                <w:rFonts w:asciiTheme="minorHAnsi" w:hAnsiTheme="minorHAnsi" w:cstheme="minorHAnsi"/>
                <w:sz w:val="21"/>
                <w:szCs w:val="21"/>
              </w:rPr>
            </w:pPr>
            <w:r w:rsidRPr="00CE1B20">
              <w:rPr>
                <w:rFonts w:asciiTheme="minorHAnsi" w:hAnsiTheme="minorHAnsi" w:cstheme="minorHAnsi"/>
                <w:sz w:val="21"/>
                <w:szCs w:val="21"/>
              </w:rPr>
              <w:t>Tasmania</w:t>
            </w:r>
          </w:p>
        </w:tc>
        <w:tc>
          <w:tcPr>
            <w:tcW w:w="1079" w:type="dxa"/>
            <w:vAlign w:val="center"/>
          </w:tcPr>
          <w:p w14:paraId="54537167"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1.96067</w:t>
            </w:r>
          </w:p>
        </w:tc>
        <w:tc>
          <w:tcPr>
            <w:tcW w:w="1080" w:type="dxa"/>
            <w:shd w:val="clear" w:color="auto" w:fill="FFFFFF" w:themeFill="background1"/>
            <w:vAlign w:val="center"/>
          </w:tcPr>
          <w:p w14:paraId="2032543C"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1.85360</w:t>
            </w:r>
          </w:p>
        </w:tc>
        <w:tc>
          <w:tcPr>
            <w:tcW w:w="1079" w:type="dxa"/>
            <w:vAlign w:val="center"/>
          </w:tcPr>
          <w:p w14:paraId="45D65724"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color w:val="000000" w:themeColor="text1"/>
                <w:sz w:val="21"/>
                <w:szCs w:val="21"/>
              </w:rPr>
              <w:t>1.79080</w:t>
            </w:r>
          </w:p>
        </w:tc>
        <w:tc>
          <w:tcPr>
            <w:tcW w:w="1080" w:type="dxa"/>
            <w:tcBorders>
              <w:left w:val="nil"/>
              <w:bottom w:val="nil"/>
              <w:right w:val="nil"/>
            </w:tcBorders>
            <w:vAlign w:val="center"/>
          </w:tcPr>
          <w:p w14:paraId="4AD9D5A5"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1.82832</w:t>
            </w:r>
          </w:p>
        </w:tc>
        <w:tc>
          <w:tcPr>
            <w:tcW w:w="1079" w:type="dxa"/>
            <w:vAlign w:val="center"/>
          </w:tcPr>
          <w:p w14:paraId="21E6056B"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1.84053</w:t>
            </w:r>
          </w:p>
        </w:tc>
        <w:tc>
          <w:tcPr>
            <w:tcW w:w="1080" w:type="dxa"/>
            <w:vAlign w:val="center"/>
          </w:tcPr>
          <w:p w14:paraId="106A919F"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1.88285</w:t>
            </w:r>
          </w:p>
        </w:tc>
      </w:tr>
      <w:tr w:rsidR="00427EC8" w:rsidRPr="00CE1B20" w14:paraId="5895B83B" w14:textId="77777777" w:rsidTr="00EE18B5">
        <w:trPr>
          <w:trHeight w:val="279"/>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vAlign w:val="center"/>
          </w:tcPr>
          <w:p w14:paraId="23ECD086" w14:textId="77777777" w:rsidR="00427EC8" w:rsidRPr="00CE1B20" w:rsidRDefault="00427EC8" w:rsidP="00545F49">
            <w:pPr>
              <w:keepNext/>
              <w:keepLines/>
              <w:rPr>
                <w:rFonts w:asciiTheme="minorHAnsi" w:hAnsiTheme="minorHAnsi" w:cstheme="minorHAnsi"/>
                <w:b/>
                <w:bCs/>
                <w:sz w:val="21"/>
                <w:szCs w:val="21"/>
              </w:rPr>
            </w:pPr>
            <w:r w:rsidRPr="00CE1B20">
              <w:rPr>
                <w:rFonts w:asciiTheme="minorHAnsi" w:hAnsiTheme="minorHAnsi" w:cstheme="minorHAnsi"/>
                <w:b/>
                <w:sz w:val="21"/>
                <w:szCs w:val="21"/>
              </w:rPr>
              <w:t>Australian Capital Territory</w:t>
            </w:r>
          </w:p>
        </w:tc>
        <w:tc>
          <w:tcPr>
            <w:tcW w:w="1079" w:type="dxa"/>
            <w:shd w:val="clear" w:color="auto" w:fill="D9D9D9" w:themeFill="background1" w:themeFillShade="D9"/>
            <w:vAlign w:val="center"/>
          </w:tcPr>
          <w:p w14:paraId="4F0861E5"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CE1B20">
              <w:rPr>
                <w:rFonts w:cstheme="minorHAnsi"/>
                <w:b/>
                <w:sz w:val="21"/>
                <w:szCs w:val="21"/>
              </w:rPr>
              <w:t>1.16266</w:t>
            </w:r>
          </w:p>
        </w:tc>
        <w:tc>
          <w:tcPr>
            <w:tcW w:w="1080" w:type="dxa"/>
            <w:shd w:val="clear" w:color="auto" w:fill="D9D9D9" w:themeFill="background1" w:themeFillShade="D9"/>
            <w:vAlign w:val="center"/>
          </w:tcPr>
          <w:p w14:paraId="0FA07765"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CE1B20">
              <w:rPr>
                <w:rFonts w:cstheme="minorHAnsi"/>
                <w:b/>
                <w:sz w:val="21"/>
                <w:szCs w:val="21"/>
              </w:rPr>
              <w:t>1.09250</w:t>
            </w:r>
          </w:p>
        </w:tc>
        <w:tc>
          <w:tcPr>
            <w:tcW w:w="1079" w:type="dxa"/>
            <w:tcBorders>
              <w:bottom w:val="nil"/>
            </w:tcBorders>
            <w:shd w:val="clear" w:color="auto" w:fill="D9D9D9" w:themeFill="background1" w:themeFillShade="D9"/>
            <w:vAlign w:val="center"/>
          </w:tcPr>
          <w:p w14:paraId="1A111212"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CE1B20">
              <w:rPr>
                <w:rFonts w:cstheme="minorHAnsi"/>
                <w:b/>
                <w:color w:val="000000" w:themeColor="text1"/>
                <w:sz w:val="21"/>
                <w:szCs w:val="21"/>
              </w:rPr>
              <w:t>1.19540</w:t>
            </w:r>
          </w:p>
        </w:tc>
        <w:tc>
          <w:tcPr>
            <w:tcW w:w="1080" w:type="dxa"/>
            <w:tcBorders>
              <w:left w:val="nil"/>
              <w:bottom w:val="nil"/>
              <w:right w:val="nil"/>
            </w:tcBorders>
            <w:shd w:val="clear" w:color="auto" w:fill="D9D9D9" w:themeFill="background1" w:themeFillShade="D9"/>
            <w:vAlign w:val="center"/>
          </w:tcPr>
          <w:p w14:paraId="1BEEEEBE"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CE1B20">
              <w:rPr>
                <w:rFonts w:cstheme="minorHAnsi"/>
                <w:b/>
                <w:sz w:val="21"/>
                <w:szCs w:val="21"/>
              </w:rPr>
              <w:t>1.20419</w:t>
            </w:r>
          </w:p>
        </w:tc>
        <w:tc>
          <w:tcPr>
            <w:tcW w:w="1079" w:type="dxa"/>
            <w:tcBorders>
              <w:bottom w:val="nil"/>
            </w:tcBorders>
            <w:shd w:val="clear" w:color="auto" w:fill="D9D9D9" w:themeFill="background1" w:themeFillShade="D9"/>
            <w:vAlign w:val="center"/>
          </w:tcPr>
          <w:p w14:paraId="3849BD53"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CE1B20">
              <w:rPr>
                <w:rFonts w:cstheme="minorHAnsi"/>
                <w:b/>
                <w:sz w:val="21"/>
                <w:szCs w:val="21"/>
              </w:rPr>
              <w:t>1.17223</w:t>
            </w:r>
          </w:p>
        </w:tc>
        <w:tc>
          <w:tcPr>
            <w:tcW w:w="1080" w:type="dxa"/>
            <w:tcBorders>
              <w:bottom w:val="nil"/>
            </w:tcBorders>
            <w:shd w:val="clear" w:color="auto" w:fill="D9D9D9" w:themeFill="background1" w:themeFillShade="D9"/>
            <w:vAlign w:val="center"/>
          </w:tcPr>
          <w:p w14:paraId="7FF0EBDF"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CE1B20">
              <w:rPr>
                <w:rFonts w:cstheme="minorHAnsi"/>
                <w:b/>
                <w:sz w:val="21"/>
                <w:szCs w:val="21"/>
              </w:rPr>
              <w:t>1.16179</w:t>
            </w:r>
          </w:p>
        </w:tc>
      </w:tr>
      <w:tr w:rsidR="00427EC8" w:rsidRPr="00CE1B20" w14:paraId="536DBBDB" w14:textId="77777777" w:rsidTr="00EE18B5">
        <w:trPr>
          <w:trHeight w:val="279"/>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vAlign w:val="center"/>
          </w:tcPr>
          <w:p w14:paraId="02C990C5" w14:textId="77777777" w:rsidR="00427EC8" w:rsidRPr="00CE1B20" w:rsidRDefault="00427EC8" w:rsidP="00545F49">
            <w:pPr>
              <w:keepNext/>
              <w:keepLines/>
              <w:rPr>
                <w:rFonts w:asciiTheme="minorHAnsi" w:hAnsiTheme="minorHAnsi" w:cstheme="minorHAnsi"/>
                <w:sz w:val="21"/>
                <w:szCs w:val="21"/>
              </w:rPr>
            </w:pPr>
            <w:r w:rsidRPr="00CE1B20">
              <w:rPr>
                <w:rFonts w:asciiTheme="minorHAnsi" w:hAnsiTheme="minorHAnsi" w:cstheme="minorHAnsi"/>
                <w:sz w:val="21"/>
                <w:szCs w:val="21"/>
              </w:rPr>
              <w:t>Northern Territory</w:t>
            </w:r>
          </w:p>
        </w:tc>
        <w:tc>
          <w:tcPr>
            <w:tcW w:w="1079" w:type="dxa"/>
            <w:tcBorders>
              <w:bottom w:val="single" w:sz="4" w:space="0" w:color="auto"/>
            </w:tcBorders>
            <w:vAlign w:val="center"/>
          </w:tcPr>
          <w:p w14:paraId="09C3872C"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4.79985</w:t>
            </w:r>
          </w:p>
        </w:tc>
        <w:tc>
          <w:tcPr>
            <w:tcW w:w="1080" w:type="dxa"/>
            <w:tcBorders>
              <w:bottom w:val="single" w:sz="4" w:space="0" w:color="auto"/>
            </w:tcBorders>
            <w:shd w:val="clear" w:color="auto" w:fill="FFFFFF" w:themeFill="background1"/>
            <w:vAlign w:val="center"/>
          </w:tcPr>
          <w:p w14:paraId="2D255FE8"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4.86988</w:t>
            </w:r>
          </w:p>
        </w:tc>
        <w:tc>
          <w:tcPr>
            <w:tcW w:w="1079" w:type="dxa"/>
            <w:tcBorders>
              <w:top w:val="nil"/>
              <w:bottom w:val="single" w:sz="4" w:space="0" w:color="auto"/>
            </w:tcBorders>
            <w:vAlign w:val="center"/>
          </w:tcPr>
          <w:p w14:paraId="0DDD053E"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color w:val="000000" w:themeColor="text1"/>
                <w:sz w:val="21"/>
                <w:szCs w:val="21"/>
              </w:rPr>
              <w:t>4.98725</w:t>
            </w:r>
          </w:p>
        </w:tc>
        <w:tc>
          <w:tcPr>
            <w:tcW w:w="1080" w:type="dxa"/>
            <w:tcBorders>
              <w:top w:val="nil"/>
              <w:left w:val="nil"/>
              <w:bottom w:val="single" w:sz="4" w:space="0" w:color="auto"/>
              <w:right w:val="nil"/>
            </w:tcBorders>
            <w:vAlign w:val="center"/>
          </w:tcPr>
          <w:p w14:paraId="731EC811"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5.06681</w:t>
            </w:r>
          </w:p>
        </w:tc>
        <w:tc>
          <w:tcPr>
            <w:tcW w:w="1079" w:type="dxa"/>
            <w:tcBorders>
              <w:top w:val="nil"/>
              <w:bottom w:val="single" w:sz="4" w:space="0" w:color="auto"/>
            </w:tcBorders>
            <w:vAlign w:val="center"/>
          </w:tcPr>
          <w:p w14:paraId="7EEE20A2"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5.15112</w:t>
            </w:r>
          </w:p>
        </w:tc>
        <w:tc>
          <w:tcPr>
            <w:tcW w:w="1080" w:type="dxa"/>
            <w:tcBorders>
              <w:top w:val="nil"/>
              <w:bottom w:val="single" w:sz="4" w:space="0" w:color="auto"/>
            </w:tcBorders>
            <w:vAlign w:val="center"/>
          </w:tcPr>
          <w:p w14:paraId="1066D107" w14:textId="77777777" w:rsidR="00427EC8" w:rsidRPr="00CE1B20" w:rsidRDefault="00427EC8" w:rsidP="00545F49">
            <w:pPr>
              <w:keepNext/>
              <w:keepLines/>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1B20">
              <w:rPr>
                <w:rFonts w:cstheme="minorHAnsi"/>
                <w:sz w:val="21"/>
                <w:szCs w:val="21"/>
              </w:rPr>
              <w:t>5.24149</w:t>
            </w:r>
          </w:p>
        </w:tc>
      </w:tr>
    </w:tbl>
    <w:p w14:paraId="33CC90E2" w14:textId="4E861174" w:rsidR="00427EC8" w:rsidRPr="00DA43D9" w:rsidRDefault="00427EC8" w:rsidP="00212E6F">
      <w:pPr>
        <w:pStyle w:val="BNote"/>
        <w:keepLines/>
      </w:pPr>
      <w:r w:rsidRPr="00DA43D9">
        <w:rPr>
          <w:b/>
        </w:rPr>
        <w:t xml:space="preserve">Source: </w:t>
      </w:r>
      <w:r w:rsidRPr="00DA43D9">
        <w:t xml:space="preserve">CGC </w:t>
      </w:r>
      <w:r>
        <w:t>2026 Upda</w:t>
      </w:r>
      <w:r w:rsidR="007C533E">
        <w:t>t</w:t>
      </w:r>
      <w:r>
        <w:t>e : GST Relativities 2026-27.</w:t>
      </w:r>
    </w:p>
    <w:p w14:paraId="49DEFD27" w14:textId="77777777" w:rsidR="00427EC8" w:rsidRPr="003612FE" w:rsidRDefault="00427EC8" w:rsidP="00B6137F">
      <w:pPr>
        <w:pStyle w:val="Heading4"/>
        <w:keepNext w:val="0"/>
        <w:keepLines w:val="0"/>
        <w:widowControl w:val="0"/>
      </w:pPr>
      <w:r w:rsidRPr="003612FE">
        <w:t>Sensitivity of GST estimates</w:t>
      </w:r>
    </w:p>
    <w:p w14:paraId="0AA28CD9" w14:textId="77777777" w:rsidR="00427EC8" w:rsidRPr="00E72F81" w:rsidRDefault="00427EC8" w:rsidP="00B6137F">
      <w:pPr>
        <w:pStyle w:val="Bbodytext"/>
        <w:widowControl w:val="0"/>
        <w:rPr>
          <w:highlight w:val="cyan"/>
        </w:rPr>
      </w:pPr>
      <w:r w:rsidRPr="003612FE">
        <w:t>The risks and uncertainties associated with the economic outlook</w:t>
      </w:r>
      <w:r>
        <w:t>, including those</w:t>
      </w:r>
      <w:r w:rsidRPr="003612FE">
        <w:t xml:space="preserve"> outlined in Chapter 2.2</w:t>
      </w:r>
      <w:r>
        <w:t>,</w:t>
      </w:r>
      <w:r w:rsidRPr="003612FE">
        <w:t xml:space="preserve"> could have implications for the ACT’s GST revenue. A one per cent change in the GST pool in any year would change the ACT’s GST share by between</w:t>
      </w:r>
      <w:r>
        <w:t xml:space="preserve"> </w:t>
      </w:r>
      <w:r w:rsidRPr="003612FE">
        <w:t>$21.3 million and $26.6 million, depending on the year affected, or $</w:t>
      </w:r>
      <w:r>
        <w:t>97.9</w:t>
      </w:r>
      <w:r w:rsidRPr="003612FE">
        <w:t xml:space="preserve"> million over the </w:t>
      </w:r>
      <w:r>
        <w:t xml:space="preserve">budget and </w:t>
      </w:r>
      <w:r w:rsidRPr="003612FE">
        <w:t xml:space="preserve">forward estimates period. </w:t>
      </w:r>
    </w:p>
    <w:p w14:paraId="190225D8" w14:textId="77777777" w:rsidR="00427EC8" w:rsidRPr="00E72F81" w:rsidRDefault="00427EC8" w:rsidP="00582B3E">
      <w:pPr>
        <w:pStyle w:val="Bbodytext"/>
        <w:rPr>
          <w:highlight w:val="cyan"/>
        </w:rPr>
      </w:pPr>
      <w:r w:rsidRPr="003612FE">
        <w:t xml:space="preserve">If the ACT’s share of the Australian population was 0.01 of a percentage point different than assumed in the baseline scenario, the ACT’s GST revenue share would change by between $12.1 million and $14.9 million, depending on the year affected. </w:t>
      </w:r>
      <w:r>
        <w:t>The total difference in GST revenue over the budget and forward estimates period would be $55.2 million.</w:t>
      </w:r>
    </w:p>
    <w:p w14:paraId="02728E1D" w14:textId="77777777" w:rsidR="00427EC8" w:rsidRDefault="00427EC8" w:rsidP="00582B3E">
      <w:pPr>
        <w:pStyle w:val="Bbodytext"/>
      </w:pPr>
      <w:r w:rsidRPr="003612FE">
        <w:t>Any changes to the ACT's GST relativity would affect these outcomes.</w:t>
      </w:r>
      <w:r>
        <w:t xml:space="preserve"> </w:t>
      </w:r>
    </w:p>
    <w:p w14:paraId="7FC29C50" w14:textId="77777777" w:rsidR="00427EC8" w:rsidRDefault="00427EC8" w:rsidP="00582B3E">
      <w:pPr>
        <w:pStyle w:val="Heading4"/>
      </w:pPr>
      <w:r>
        <w:t>ACT municipal services</w:t>
      </w:r>
    </w:p>
    <w:p w14:paraId="67F3A897" w14:textId="77777777" w:rsidR="00427EC8" w:rsidRPr="00AA6F65" w:rsidRDefault="00427EC8" w:rsidP="00582B3E">
      <w:pPr>
        <w:pStyle w:val="Bbodytext"/>
      </w:pPr>
      <w:r w:rsidRPr="00AA6F65">
        <w:t>The Commonwealth also provides General Revenue Assistance to the ACT to assist in meeting the additional municipal costs that arise from Canberra’s unique role as the national capital. These costs arise from a range of factors, including additional costs incurred from the design of Canberra</w:t>
      </w:r>
      <w:r>
        <w:t>. The municipal services grant is intended to compensate the ACT for additional costs relating to national capital planning influences on the ACT’s provision of water and sewerage services.</w:t>
      </w:r>
      <w:r w:rsidRPr="00AA6F65">
        <w:t xml:space="preserve"> </w:t>
      </w:r>
    </w:p>
    <w:p w14:paraId="09979F9F" w14:textId="77777777" w:rsidR="00427EC8" w:rsidRPr="004725F9" w:rsidRDefault="00427EC8" w:rsidP="00582B3E">
      <w:pPr>
        <w:pStyle w:val="Bbodytext"/>
      </w:pPr>
      <w:r w:rsidRPr="00AA6F65">
        <w:t xml:space="preserve">The level of funding was agreed at the time the ACT was granted self-government and is </w:t>
      </w:r>
      <w:r>
        <w:t xml:space="preserve">based on recommendations by the CGC made at the time. It is </w:t>
      </w:r>
      <w:r w:rsidRPr="004725F9">
        <w:t>indexed annually by a growth factor comprising indicators for wage growth and inflation.</w:t>
      </w:r>
    </w:p>
    <w:p w14:paraId="18D3466B" w14:textId="77777777" w:rsidR="00427EC8" w:rsidRPr="007C533E" w:rsidRDefault="00427EC8" w:rsidP="00BD2DA2">
      <w:pPr>
        <w:rPr>
          <w:sz w:val="24"/>
          <w:szCs w:val="24"/>
        </w:rPr>
      </w:pPr>
      <w:r w:rsidRPr="007C533E">
        <w:rPr>
          <w:sz w:val="24"/>
          <w:szCs w:val="24"/>
        </w:rPr>
        <w:t>For 2025-26, it is estimated that the ACT will receive a grant of $46.3 million for municipal services. This is expected to increase to $47.5 million in 2026-27. Over the budget and forward estimates period, municipal services revenue is expected to be $196.5 million.</w:t>
      </w:r>
    </w:p>
    <w:p w14:paraId="7C413E6D" w14:textId="77777777" w:rsidR="00427EC8" w:rsidRPr="002567DE" w:rsidRDefault="00427EC8" w:rsidP="00582B3E">
      <w:pPr>
        <w:pStyle w:val="Heading4"/>
      </w:pPr>
      <w:r w:rsidRPr="002567DE">
        <w:t xml:space="preserve">Payments for specific purposes </w:t>
      </w:r>
    </w:p>
    <w:p w14:paraId="6E04C758" w14:textId="77777777" w:rsidR="00427EC8" w:rsidRPr="00AC0CBC" w:rsidRDefault="00427EC8" w:rsidP="0017375F">
      <w:pPr>
        <w:pStyle w:val="Bbodytext"/>
        <w:keepNext/>
        <w:keepLines/>
      </w:pPr>
      <w:r w:rsidRPr="002567DE">
        <w:t xml:space="preserve">The </w:t>
      </w:r>
      <w:r w:rsidRPr="00AC0CBC">
        <w:t>Commonwealth provides grants to the ACT for specific purposes to support services in health, education, skills and workforce development, and housing. This includes both National Partnership Payments, addressed in the section below, and funding under four National Agreements – Health Reform, School Reform, Skills and Workforce Development, and Social Housing and Homelessness.</w:t>
      </w:r>
    </w:p>
    <w:p w14:paraId="48605C9A" w14:textId="77777777" w:rsidR="00427EC8" w:rsidRPr="007C533E" w:rsidRDefault="00427EC8" w:rsidP="0017375F">
      <w:pPr>
        <w:spacing w:before="120" w:after="120"/>
        <w:rPr>
          <w:sz w:val="24"/>
          <w:szCs w:val="24"/>
        </w:rPr>
      </w:pPr>
      <w:r w:rsidRPr="007C533E">
        <w:rPr>
          <w:sz w:val="24"/>
          <w:szCs w:val="24"/>
        </w:rPr>
        <w:t xml:space="preserve">For 2025-26, it is expected that $1.192 billion will be received in payments for National Agreements. This is estimated to increase to $1.336 billion in 2026-27. </w:t>
      </w:r>
    </w:p>
    <w:p w14:paraId="33CD4D7F" w14:textId="77777777" w:rsidR="00427EC8" w:rsidRPr="007C533E" w:rsidRDefault="00427EC8" w:rsidP="00AF61B7">
      <w:pPr>
        <w:spacing w:before="120" w:after="120"/>
        <w:rPr>
          <w:sz w:val="24"/>
          <w:szCs w:val="24"/>
        </w:rPr>
      </w:pPr>
      <w:r w:rsidRPr="007C533E">
        <w:rPr>
          <w:sz w:val="24"/>
          <w:szCs w:val="24"/>
        </w:rPr>
        <w:t xml:space="preserve">Over the budget and forward estimates period, total revenue received payments related to National Agreements is expected to be $5.801 billion. Relative to the 2025-26 Budget, payments related to National Agreements received by the ACT are expected to be $369.9 million higher over the four years from 2025-26 to 2028-29. This increase is mainly due to a $278.2 million increase in funding received under National Health Reform Funding – Hospital Services, which is a component of the $4.1 billion to be received through the new five-year NHRA, and a $63.3 million increase in Better and Fairer School Agreement for non-government schools. </w:t>
      </w:r>
    </w:p>
    <w:p w14:paraId="6622DAE6" w14:textId="77777777" w:rsidR="00427EC8" w:rsidRPr="007C533E" w:rsidRDefault="00427EC8" w:rsidP="0017375F">
      <w:pPr>
        <w:spacing w:before="120" w:after="120"/>
        <w:rPr>
          <w:sz w:val="24"/>
          <w:szCs w:val="24"/>
        </w:rPr>
      </w:pPr>
      <w:r w:rsidRPr="007C533E">
        <w:rPr>
          <w:sz w:val="24"/>
          <w:szCs w:val="24"/>
        </w:rPr>
        <w:t>The distribution of these payments across sectors is outlined in Table 3.6.2 below.</w:t>
      </w:r>
    </w:p>
    <w:p w14:paraId="62349A9F" w14:textId="77777777" w:rsidR="00427EC8" w:rsidRDefault="00427EC8" w:rsidP="0017375F">
      <w:pPr>
        <w:pStyle w:val="Bbodytext"/>
      </w:pPr>
      <w:r>
        <w:t>In January 2026, the Commonwealth, states and territories signed the Heads of Agreement on Health and Disability Reform, along with the National Health Reform Agreement (NHRA) and the National Agreement on Thriving Kids. This represented a significant milestone in national health and disability reform, concluding an extended period of negotiations and providing greater certainty around future funding and system settings.</w:t>
      </w:r>
    </w:p>
    <w:p w14:paraId="171CA346" w14:textId="77777777" w:rsidR="00427EC8" w:rsidRDefault="00427EC8" w:rsidP="0017375F">
      <w:pPr>
        <w:pStyle w:val="Bbodytext"/>
      </w:pPr>
      <w:r>
        <w:t>The Agreements establish a renewed framework for national health and disability arrangements and, for the first time, recognise structural characteristics of the hospital funding system that result in a “small state price”. This recognition is particularly significant for smaller jurisdictions, including the ACT, Tasmania and the Northern Territory, where scale and service complexity contribute to higher costs in the provision of public hospital services.</w:t>
      </w:r>
    </w:p>
    <w:p w14:paraId="40B08248" w14:textId="77777777" w:rsidR="00427EC8" w:rsidRPr="002567DE" w:rsidRDefault="00427EC8" w:rsidP="0017375F">
      <w:pPr>
        <w:pStyle w:val="Bbodytext"/>
      </w:pPr>
      <w:r>
        <w:t xml:space="preserve">The Heads of Agreement also sets out agreed pathways for the introduction of foundational supports, including Thriving Kids, with states agreeing to commence delivery of these supports from 2026, with full rollout from 2028. These arrangements reflect a shared commitment by governments to strengthen early intervention, and mainstream supports alongside the National Disability Insurance Scheme. Recent estimates from the Commonwealth indicate Scheme numbers would have been higher than previously estimated, in the absence of their recent policy announcements. It is possible that this will divert additional participants to state systems, including Foundational Supports. </w:t>
      </w:r>
    </w:p>
    <w:p w14:paraId="4E82D36E" w14:textId="77777777" w:rsidR="00427EC8" w:rsidRPr="002567DE" w:rsidRDefault="00427EC8" w:rsidP="00990341">
      <w:pPr>
        <w:pStyle w:val="Heading4"/>
      </w:pPr>
      <w:r w:rsidRPr="002567DE">
        <w:t>National Partnership Payments</w:t>
      </w:r>
    </w:p>
    <w:p w14:paraId="0BF6038C" w14:textId="77777777" w:rsidR="00427EC8" w:rsidRPr="004F71C7" w:rsidRDefault="00427EC8" w:rsidP="00990341">
      <w:pPr>
        <w:pStyle w:val="Bbodytext"/>
        <w:keepNext/>
        <w:keepLines/>
        <w:rPr>
          <w:sz w:val="22"/>
        </w:rPr>
      </w:pPr>
      <w:r w:rsidRPr="00BF79F3">
        <w:t>Through the Federation Funding Agreements (FFAs), the Commonwealth provides National Partnership Payments (NPPs) to the states and territories to support the delivery of specified projects, facilitate reforms, or reward those jurisdictions that deliver on national reforms or achieve service delivery improvements. FFA schedules are typically active for a fixed period, reflecting the nature of the project or reform involved. Payments are generally aligned with the achievement of milestones and are made after specific outcomes or outputs have been achieved.</w:t>
      </w:r>
    </w:p>
    <w:p w14:paraId="77F2CA81" w14:textId="77777777" w:rsidR="00427EC8" w:rsidRPr="007C533E" w:rsidRDefault="00427EC8" w:rsidP="00CC558D">
      <w:pPr>
        <w:rPr>
          <w:sz w:val="24"/>
          <w:szCs w:val="24"/>
        </w:rPr>
      </w:pPr>
      <w:r w:rsidRPr="007C533E">
        <w:rPr>
          <w:sz w:val="24"/>
          <w:szCs w:val="24"/>
        </w:rPr>
        <w:t>Funding through NPPs is estimated to be $429.4 million in 2025-26 before increasing to $433.2 million in 2026-27. Funding then decreases to $252.8 million in 2027-28, $186.8 million in 2028-29 and $74.4 million in 2029-30 as some agreements expire.</w:t>
      </w:r>
    </w:p>
    <w:p w14:paraId="384F9CFE" w14:textId="77777777" w:rsidR="00427EC8" w:rsidRPr="007C533E" w:rsidRDefault="00427EC8" w:rsidP="00837B01">
      <w:pPr>
        <w:rPr>
          <w:sz w:val="24"/>
          <w:szCs w:val="24"/>
        </w:rPr>
      </w:pPr>
      <w:r w:rsidRPr="007C533E">
        <w:rPr>
          <w:sz w:val="24"/>
          <w:szCs w:val="24"/>
        </w:rPr>
        <w:t>Compared to the 2025-26 Budget, the 2026-27 Budget also includes funding for a number of new NPPs, including:</w:t>
      </w:r>
    </w:p>
    <w:p w14:paraId="614685ED" w14:textId="77777777" w:rsidR="00427EC8" w:rsidRPr="00BF79F3" w:rsidRDefault="00427EC8" w:rsidP="00AB4BCA">
      <w:pPr>
        <w:pStyle w:val="BBullet1"/>
      </w:pPr>
      <w:r w:rsidRPr="00BF79F3">
        <w:t xml:space="preserve">$100 million </w:t>
      </w:r>
      <w:r w:rsidRPr="004F71C7">
        <w:t>through the</w:t>
      </w:r>
      <w:r w:rsidRPr="00BF79F3">
        <w:t xml:space="preserve"> National Capital Investment Framework to support delivery of priority projects of the Canberra Aquatic Centre, and Canberra Convention and Entertainment Centre Precinct;</w:t>
      </w:r>
    </w:p>
    <w:p w14:paraId="698CC424" w14:textId="77777777" w:rsidR="00427EC8" w:rsidRPr="00313D48" w:rsidRDefault="00427EC8" w:rsidP="00AB4BCA">
      <w:pPr>
        <w:pStyle w:val="BBullet1"/>
      </w:pPr>
      <w:r w:rsidRPr="00BF79F3">
        <w:t>$50 million under the 100,000 Homes for First Home Buyers initiative, which supports the delivery of up to 100,000 new homes reserved for sale to first home buyers;</w:t>
      </w:r>
    </w:p>
    <w:p w14:paraId="584D7A42" w14:textId="77777777" w:rsidR="00427EC8" w:rsidRPr="00BF79F3" w:rsidRDefault="00427EC8" w:rsidP="00AB4BCA">
      <w:pPr>
        <w:pStyle w:val="BBullet1"/>
      </w:pPr>
      <w:r>
        <w:t>$50 million under the Housing Support Program – Local Infrastructure Fund, to build enabling infrastructure such as water, sewer and electricity connections needed to support new housing developments;</w:t>
      </w:r>
    </w:p>
    <w:p w14:paraId="2F58265F" w14:textId="77777777" w:rsidR="00427EC8" w:rsidRPr="00BF79F3" w:rsidRDefault="00427EC8" w:rsidP="00AB4BCA">
      <w:pPr>
        <w:pStyle w:val="BBullet1"/>
      </w:pPr>
      <w:r w:rsidRPr="00BF79F3">
        <w:t>$20.</w:t>
      </w:r>
      <w:r>
        <w:t>9</w:t>
      </w:r>
      <w:r w:rsidRPr="00BF79F3">
        <w:t xml:space="preserve"> million under the National Agreement on Foundational Supports initiative, which strengthens broader disability support systems outside the NDIS; and</w:t>
      </w:r>
    </w:p>
    <w:p w14:paraId="105FC610" w14:textId="449EF8B3" w:rsidR="00427EC8" w:rsidRPr="007C533E" w:rsidRDefault="00427EC8" w:rsidP="00837B01">
      <w:pPr>
        <w:pStyle w:val="BBullet1"/>
      </w:pPr>
      <w:r w:rsidRPr="00BF79F3">
        <w:t>$9.9 million under the NHRA Enabling Reforms – Digital initiative, to support the implementation of national digital health reforms, prioritising capabilities that improve health information sharing and progress alignment of state digital infrastructure with national infrastructure.</w:t>
      </w:r>
    </w:p>
    <w:p w14:paraId="453E1FB7" w14:textId="77777777" w:rsidR="00427EC8" w:rsidRPr="00BF79F3" w:rsidRDefault="00427EC8" w:rsidP="00AB4BCA">
      <w:pPr>
        <w:pStyle w:val="BBullet1"/>
      </w:pPr>
      <w:r w:rsidRPr="00BF79F3">
        <w:t>$357.4 million for road infrastructure projects under the Road Investment and the Roads to Recovery Program over five years from 2025-26 to 2029-30 through the National Partnership Agreement on Land Transport Projects, including $50 million for the Drake Brockman Drive Duplication project;</w:t>
      </w:r>
      <w:r>
        <w:t xml:space="preserve"> and</w:t>
      </w:r>
    </w:p>
    <w:p w14:paraId="7B538964" w14:textId="77777777" w:rsidR="00427EC8" w:rsidRPr="00772AB8" w:rsidRDefault="00427EC8" w:rsidP="00AB4BCA">
      <w:pPr>
        <w:pStyle w:val="BBullet1"/>
      </w:pPr>
      <w:r w:rsidRPr="00772AB8">
        <w:t>$338.9 million for Light Rail Stage 2A and 2B under the Rail Investment and Major Bus</w:t>
      </w:r>
      <w:r w:rsidRPr="00BF79F3">
        <w:t>iness Case Fund over five years from 2025-26 to 2029-30</w:t>
      </w:r>
      <w:r>
        <w:t>.</w:t>
      </w:r>
    </w:p>
    <w:p w14:paraId="4ECAC055" w14:textId="77777777" w:rsidR="00427EC8" w:rsidRPr="002567DE" w:rsidRDefault="00427EC8" w:rsidP="00582B3E">
      <w:pPr>
        <w:pStyle w:val="Heading4"/>
      </w:pPr>
      <w:r w:rsidRPr="002567DE">
        <w:t xml:space="preserve">Financial Assistance </w:t>
      </w:r>
      <w:r>
        <w:t xml:space="preserve">Grants </w:t>
      </w:r>
      <w:r w:rsidRPr="002567DE">
        <w:t xml:space="preserve">to Local Government </w:t>
      </w:r>
    </w:p>
    <w:p w14:paraId="53415239" w14:textId="77777777" w:rsidR="00427EC8" w:rsidRPr="002567DE" w:rsidRDefault="00427EC8" w:rsidP="00582B3E">
      <w:pPr>
        <w:pStyle w:val="Bbodytext"/>
      </w:pPr>
      <w:r w:rsidRPr="002567DE">
        <w:t>Financial Assistance Grants are paid to state governments for provision to local governments according to distributions within each jurisdiction as recommended by states’ local government grants commissions. Financial Assistance Grants to local governments are untied and can be spent according to local government priorities.</w:t>
      </w:r>
    </w:p>
    <w:p w14:paraId="0BFC2A47" w14:textId="77777777" w:rsidR="00427EC8" w:rsidRPr="004F71C7" w:rsidRDefault="00427EC8" w:rsidP="00BF79F3">
      <w:pPr>
        <w:pStyle w:val="Bbodytext"/>
      </w:pPr>
      <w:r w:rsidRPr="002567DE">
        <w:t xml:space="preserve">As the ACT Government has responsibility for both state and municipal functions, Financial Assistance Grants are paid directly to the ACT to be spent according to our budget priorities. </w:t>
      </w:r>
      <w:r w:rsidRPr="00BF79F3">
        <w:t>The ACT receives approximately 2.2 per cent of the Financial Assistance Grants Pool.</w:t>
      </w:r>
      <w:r w:rsidRPr="004F71C7">
        <w:t xml:space="preserve"> </w:t>
      </w:r>
    </w:p>
    <w:p w14:paraId="63EEA9E7" w14:textId="77777777" w:rsidR="00427EC8" w:rsidRPr="007C533E" w:rsidRDefault="00427EC8" w:rsidP="00BF79F3">
      <w:pPr>
        <w:rPr>
          <w:sz w:val="24"/>
          <w:szCs w:val="24"/>
        </w:rPr>
      </w:pPr>
      <w:r w:rsidRPr="007C533E">
        <w:rPr>
          <w:sz w:val="24"/>
          <w:szCs w:val="24"/>
        </w:rPr>
        <w:t xml:space="preserve">Over the budget and forward estimates period, revenue from Financial Assistance Grants is expected to be $273.7 million. </w:t>
      </w:r>
    </w:p>
    <w:p w14:paraId="55F8E107" w14:textId="77777777" w:rsidR="00427EC8" w:rsidRPr="00BF79F3" w:rsidRDefault="00427EC8" w:rsidP="00582B3E">
      <w:pPr>
        <w:pStyle w:val="Heading4"/>
      </w:pPr>
      <w:r w:rsidRPr="00BF79F3">
        <w:t>Total Commonwealth funding to the ACT</w:t>
      </w:r>
    </w:p>
    <w:p w14:paraId="47DDA8C7" w14:textId="77777777" w:rsidR="00427EC8" w:rsidRPr="00BF79F3" w:rsidRDefault="00427EC8" w:rsidP="00582B3E">
      <w:pPr>
        <w:pStyle w:val="Bbodytext"/>
      </w:pPr>
      <w:r w:rsidRPr="00BF79F3">
        <w:t>Commonwealth Government transfers to the ACT are presented in Table 3.6.2. The funding amounts and timing may not match those published in the 2026-27 Commonwealth Budget as the ACT includes additional estimates that are likely to be received, based on details known about each payment.</w:t>
      </w:r>
    </w:p>
    <w:p w14:paraId="1DA0AEF7" w14:textId="77777777" w:rsidR="00427EC8" w:rsidRDefault="00427EC8">
      <w:pPr>
        <w:rPr>
          <w:b/>
          <w:iCs/>
          <w:color w:val="472D8C"/>
          <w:szCs w:val="18"/>
          <w:highlight w:val="green"/>
        </w:rPr>
      </w:pPr>
      <w:r>
        <w:rPr>
          <w:highlight w:val="green"/>
        </w:rPr>
        <w:br w:type="page"/>
      </w:r>
    </w:p>
    <w:p w14:paraId="3864F6F3" w14:textId="4A716224" w:rsidR="00427EC8" w:rsidRPr="00BF79F3" w:rsidRDefault="00427EC8" w:rsidP="0085214D">
      <w:pPr>
        <w:pStyle w:val="Caption"/>
      </w:pPr>
      <w:r w:rsidRPr="00BF79F3">
        <w:t xml:space="preserve">Table </w:t>
      </w:r>
      <w:r w:rsidRPr="00BF79F3">
        <w:fldChar w:fldCharType="begin" w:fldLock="1"/>
      </w:r>
      <w:r w:rsidRPr="00BF79F3">
        <w:instrText xml:space="preserve"> STYLEREF 2 \s </w:instrText>
      </w:r>
      <w:r w:rsidRPr="00BF79F3">
        <w:fldChar w:fldCharType="separate"/>
      </w:r>
      <w:r w:rsidRPr="00BF79F3">
        <w:t>3.6</w:t>
      </w:r>
      <w:r w:rsidRPr="00BF79F3">
        <w:fldChar w:fldCharType="end"/>
      </w:r>
      <w:r w:rsidRPr="00BF79F3">
        <w:t>.</w:t>
      </w:r>
      <w:r w:rsidRPr="00BF79F3">
        <w:fldChar w:fldCharType="begin"/>
      </w:r>
      <w:r w:rsidRPr="00BF79F3">
        <w:instrText xml:space="preserve"> SEQ Table \* ARABIC \s 2 </w:instrText>
      </w:r>
      <w:r w:rsidRPr="00BF79F3">
        <w:fldChar w:fldCharType="separate"/>
      </w:r>
      <w:r w:rsidR="00D06748">
        <w:rPr>
          <w:noProof/>
        </w:rPr>
        <w:t>2</w:t>
      </w:r>
      <w:r w:rsidRPr="00BF79F3">
        <w:fldChar w:fldCharType="end"/>
      </w:r>
      <w:r w:rsidRPr="00BF79F3">
        <w:t>: Total Commonwealth funding to the ACT ($’000)</w:t>
      </w:r>
    </w:p>
    <w:tbl>
      <w:tblPr>
        <w:tblW w:w="5000" w:type="pct"/>
        <w:tblLayout w:type="fixed"/>
        <w:tblCellMar>
          <w:top w:w="15" w:type="dxa"/>
          <w:bottom w:w="15" w:type="dxa"/>
        </w:tblCellMar>
        <w:tblLook w:val="04A0" w:firstRow="1" w:lastRow="0" w:firstColumn="1" w:lastColumn="0" w:noHBand="0" w:noVBand="1"/>
      </w:tblPr>
      <w:tblGrid>
        <w:gridCol w:w="2834"/>
        <w:gridCol w:w="1702"/>
        <w:gridCol w:w="1134"/>
        <w:gridCol w:w="1134"/>
        <w:gridCol w:w="1135"/>
        <w:gridCol w:w="1087"/>
      </w:tblGrid>
      <w:tr w:rsidR="00427EC8" w:rsidRPr="00146DA4" w14:paraId="432737A6" w14:textId="77777777" w:rsidTr="00DA43D9">
        <w:trPr>
          <w:trHeight w:val="810"/>
          <w:tblHeader/>
        </w:trPr>
        <w:tc>
          <w:tcPr>
            <w:tcW w:w="1570" w:type="pct"/>
            <w:tcBorders>
              <w:top w:val="nil"/>
              <w:left w:val="nil"/>
              <w:bottom w:val="nil"/>
              <w:right w:val="nil"/>
            </w:tcBorders>
            <w:shd w:val="clear" w:color="auto" w:fill="6E46E0"/>
            <w:hideMark/>
          </w:tcPr>
          <w:p w14:paraId="14628B1E" w14:textId="77777777" w:rsidR="00427EC8" w:rsidRPr="00146DA4" w:rsidRDefault="00427EC8" w:rsidP="00214CF4">
            <w:pPr>
              <w:spacing w:after="0"/>
              <w:rPr>
                <w:rFonts w:ascii="Times New Roman" w:hAnsi="Times New Roman" w:cs="Times New Roman"/>
                <w:sz w:val="20"/>
                <w:szCs w:val="20"/>
              </w:rPr>
            </w:pPr>
          </w:p>
        </w:tc>
        <w:tc>
          <w:tcPr>
            <w:tcW w:w="943" w:type="pct"/>
            <w:tcBorders>
              <w:top w:val="nil"/>
              <w:left w:val="nil"/>
              <w:bottom w:val="nil"/>
              <w:right w:val="nil"/>
            </w:tcBorders>
            <w:shd w:val="clear" w:color="auto" w:fill="6E46E0"/>
            <w:hideMark/>
          </w:tcPr>
          <w:p w14:paraId="237FB246" w14:textId="77777777" w:rsidR="00427EC8" w:rsidRPr="00146DA4" w:rsidRDefault="00427EC8" w:rsidP="00214CF4">
            <w:pPr>
              <w:spacing w:after="0"/>
              <w:jc w:val="right"/>
              <w:rPr>
                <w:b/>
                <w:bCs/>
                <w:color w:val="FFFFFF"/>
                <w:sz w:val="20"/>
                <w:szCs w:val="20"/>
              </w:rPr>
            </w:pPr>
            <w:r w:rsidRPr="00146DA4">
              <w:rPr>
                <w:b/>
                <w:color w:val="FFFFFF"/>
                <w:sz w:val="20"/>
                <w:szCs w:val="20"/>
              </w:rPr>
              <w:t>2025-26 Estimated Outcome</w:t>
            </w:r>
          </w:p>
        </w:tc>
        <w:tc>
          <w:tcPr>
            <w:tcW w:w="628" w:type="pct"/>
            <w:tcBorders>
              <w:top w:val="nil"/>
              <w:left w:val="nil"/>
              <w:bottom w:val="nil"/>
              <w:right w:val="nil"/>
            </w:tcBorders>
            <w:shd w:val="clear" w:color="auto" w:fill="6E46E0"/>
            <w:hideMark/>
          </w:tcPr>
          <w:p w14:paraId="74E6FFFE" w14:textId="77777777" w:rsidR="00427EC8" w:rsidRPr="00146DA4" w:rsidRDefault="00427EC8" w:rsidP="00214CF4">
            <w:pPr>
              <w:spacing w:after="0"/>
              <w:jc w:val="right"/>
              <w:rPr>
                <w:b/>
                <w:bCs/>
                <w:color w:val="FFFFFF"/>
                <w:sz w:val="20"/>
                <w:szCs w:val="20"/>
              </w:rPr>
            </w:pPr>
            <w:r w:rsidRPr="00146DA4">
              <w:rPr>
                <w:b/>
                <w:color w:val="FFFFFF"/>
                <w:sz w:val="20"/>
                <w:szCs w:val="20"/>
              </w:rPr>
              <w:t xml:space="preserve">2026-27 Budget </w:t>
            </w:r>
          </w:p>
        </w:tc>
        <w:tc>
          <w:tcPr>
            <w:tcW w:w="628" w:type="pct"/>
            <w:tcBorders>
              <w:top w:val="nil"/>
              <w:left w:val="nil"/>
              <w:bottom w:val="nil"/>
              <w:right w:val="nil"/>
            </w:tcBorders>
            <w:shd w:val="clear" w:color="auto" w:fill="6E46E0"/>
            <w:hideMark/>
          </w:tcPr>
          <w:p w14:paraId="5CF7A7EF" w14:textId="77777777" w:rsidR="00427EC8" w:rsidRPr="00146DA4" w:rsidRDefault="00427EC8" w:rsidP="00214CF4">
            <w:pPr>
              <w:spacing w:after="0"/>
              <w:jc w:val="right"/>
              <w:rPr>
                <w:b/>
                <w:bCs/>
                <w:color w:val="FFFFFF"/>
                <w:sz w:val="20"/>
                <w:szCs w:val="20"/>
              </w:rPr>
            </w:pPr>
            <w:r w:rsidRPr="00146DA4">
              <w:rPr>
                <w:b/>
                <w:color w:val="FFFFFF"/>
                <w:sz w:val="20"/>
                <w:szCs w:val="20"/>
              </w:rPr>
              <w:t xml:space="preserve">2027-28 Estimate </w:t>
            </w:r>
          </w:p>
        </w:tc>
        <w:tc>
          <w:tcPr>
            <w:tcW w:w="629" w:type="pct"/>
            <w:tcBorders>
              <w:top w:val="nil"/>
              <w:left w:val="nil"/>
              <w:bottom w:val="nil"/>
              <w:right w:val="nil"/>
            </w:tcBorders>
            <w:shd w:val="clear" w:color="auto" w:fill="6E46E0"/>
            <w:hideMark/>
          </w:tcPr>
          <w:p w14:paraId="23F274FC" w14:textId="77777777" w:rsidR="00427EC8" w:rsidRPr="00146DA4" w:rsidRDefault="00427EC8" w:rsidP="00214CF4">
            <w:pPr>
              <w:spacing w:after="0"/>
              <w:jc w:val="right"/>
              <w:rPr>
                <w:b/>
                <w:bCs/>
                <w:color w:val="FFFFFF"/>
                <w:sz w:val="20"/>
                <w:szCs w:val="20"/>
              </w:rPr>
            </w:pPr>
            <w:r w:rsidRPr="00146DA4">
              <w:rPr>
                <w:b/>
                <w:color w:val="FFFFFF"/>
                <w:sz w:val="20"/>
                <w:szCs w:val="20"/>
              </w:rPr>
              <w:t xml:space="preserve">2028-29 Estimate </w:t>
            </w:r>
          </w:p>
        </w:tc>
        <w:tc>
          <w:tcPr>
            <w:tcW w:w="602" w:type="pct"/>
            <w:tcBorders>
              <w:top w:val="nil"/>
              <w:left w:val="nil"/>
              <w:bottom w:val="nil"/>
              <w:right w:val="nil"/>
            </w:tcBorders>
            <w:shd w:val="clear" w:color="auto" w:fill="6E46E0"/>
            <w:hideMark/>
          </w:tcPr>
          <w:p w14:paraId="277EB660" w14:textId="77777777" w:rsidR="00427EC8" w:rsidRPr="00146DA4" w:rsidRDefault="00427EC8" w:rsidP="00214CF4">
            <w:pPr>
              <w:spacing w:after="0"/>
              <w:jc w:val="right"/>
              <w:rPr>
                <w:b/>
                <w:bCs/>
                <w:color w:val="FFFFFF"/>
                <w:sz w:val="20"/>
                <w:szCs w:val="20"/>
              </w:rPr>
            </w:pPr>
            <w:r w:rsidRPr="00146DA4">
              <w:rPr>
                <w:b/>
                <w:color w:val="FFFFFF"/>
                <w:sz w:val="20"/>
                <w:szCs w:val="20"/>
              </w:rPr>
              <w:t xml:space="preserve">2029-30 Estimate </w:t>
            </w:r>
          </w:p>
        </w:tc>
      </w:tr>
      <w:tr w:rsidR="00427EC8" w:rsidRPr="00146DA4" w14:paraId="7300F767" w14:textId="77777777" w:rsidTr="0037368F">
        <w:trPr>
          <w:trHeight w:val="300"/>
        </w:trPr>
        <w:tc>
          <w:tcPr>
            <w:tcW w:w="1570" w:type="pct"/>
            <w:tcBorders>
              <w:top w:val="nil"/>
              <w:left w:val="nil"/>
              <w:bottom w:val="nil"/>
              <w:right w:val="nil"/>
            </w:tcBorders>
            <w:noWrap/>
            <w:hideMark/>
          </w:tcPr>
          <w:p w14:paraId="528EACAD" w14:textId="77777777" w:rsidR="00427EC8" w:rsidRPr="00146DA4" w:rsidRDefault="00427EC8" w:rsidP="008C789F">
            <w:pPr>
              <w:spacing w:after="0"/>
              <w:ind w:left="323" w:hanging="323"/>
              <w:rPr>
                <w:b/>
                <w:bCs/>
                <w:color w:val="000000"/>
                <w:sz w:val="20"/>
                <w:szCs w:val="20"/>
              </w:rPr>
            </w:pPr>
            <w:r w:rsidRPr="00146DA4">
              <w:rPr>
                <w:b/>
                <w:color w:val="000000"/>
                <w:sz w:val="20"/>
                <w:szCs w:val="20"/>
              </w:rPr>
              <w:t>General revenue assistance</w:t>
            </w:r>
          </w:p>
        </w:tc>
        <w:tc>
          <w:tcPr>
            <w:tcW w:w="943" w:type="pct"/>
            <w:tcBorders>
              <w:top w:val="nil"/>
              <w:left w:val="nil"/>
              <w:bottom w:val="nil"/>
              <w:right w:val="nil"/>
            </w:tcBorders>
            <w:noWrap/>
            <w:hideMark/>
          </w:tcPr>
          <w:p w14:paraId="46834CBA"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36235A48"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054B466A"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33D90436"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27834BD5"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58D92F76" w14:textId="77777777" w:rsidTr="0037368F">
        <w:trPr>
          <w:trHeight w:val="300"/>
        </w:trPr>
        <w:tc>
          <w:tcPr>
            <w:tcW w:w="1570" w:type="pct"/>
            <w:tcBorders>
              <w:top w:val="nil"/>
              <w:left w:val="nil"/>
              <w:bottom w:val="nil"/>
              <w:right w:val="nil"/>
            </w:tcBorders>
            <w:noWrap/>
            <w:hideMark/>
          </w:tcPr>
          <w:p w14:paraId="07202022" w14:textId="77777777" w:rsidR="00427EC8" w:rsidRPr="00146DA4" w:rsidRDefault="00427EC8" w:rsidP="008C789F">
            <w:pPr>
              <w:spacing w:after="0"/>
              <w:ind w:left="323" w:hanging="323"/>
              <w:rPr>
                <w:color w:val="000000"/>
                <w:sz w:val="20"/>
                <w:szCs w:val="20"/>
              </w:rPr>
            </w:pPr>
            <w:r w:rsidRPr="00146DA4">
              <w:rPr>
                <w:color w:val="000000"/>
                <w:sz w:val="20"/>
                <w:szCs w:val="20"/>
              </w:rPr>
              <w:t>ACT Municipal Services</w:t>
            </w:r>
          </w:p>
        </w:tc>
        <w:tc>
          <w:tcPr>
            <w:tcW w:w="943" w:type="pct"/>
            <w:tcBorders>
              <w:top w:val="nil"/>
              <w:left w:val="nil"/>
              <w:bottom w:val="nil"/>
              <w:right w:val="nil"/>
            </w:tcBorders>
            <w:noWrap/>
            <w:hideMark/>
          </w:tcPr>
          <w:p w14:paraId="767D799C" w14:textId="77777777" w:rsidR="00427EC8" w:rsidRPr="00146DA4" w:rsidRDefault="00427EC8" w:rsidP="00214CF4">
            <w:pPr>
              <w:spacing w:after="0"/>
              <w:jc w:val="right"/>
              <w:rPr>
                <w:color w:val="000000"/>
                <w:sz w:val="20"/>
                <w:szCs w:val="20"/>
              </w:rPr>
            </w:pPr>
            <w:r w:rsidRPr="00146DA4">
              <w:rPr>
                <w:color w:val="000000"/>
                <w:sz w:val="20"/>
                <w:szCs w:val="20"/>
              </w:rPr>
              <w:t>46,340</w:t>
            </w:r>
          </w:p>
        </w:tc>
        <w:tc>
          <w:tcPr>
            <w:tcW w:w="628" w:type="pct"/>
            <w:tcBorders>
              <w:top w:val="nil"/>
              <w:left w:val="nil"/>
              <w:bottom w:val="nil"/>
              <w:right w:val="nil"/>
            </w:tcBorders>
            <w:noWrap/>
            <w:hideMark/>
          </w:tcPr>
          <w:p w14:paraId="46AF5DE4" w14:textId="77777777" w:rsidR="00427EC8" w:rsidRPr="00146DA4" w:rsidRDefault="00427EC8" w:rsidP="00214CF4">
            <w:pPr>
              <w:spacing w:after="0"/>
              <w:jc w:val="right"/>
              <w:rPr>
                <w:color w:val="000000"/>
                <w:sz w:val="20"/>
                <w:szCs w:val="20"/>
              </w:rPr>
            </w:pPr>
            <w:r w:rsidRPr="00146DA4">
              <w:rPr>
                <w:color w:val="000000"/>
                <w:sz w:val="20"/>
                <w:szCs w:val="20"/>
              </w:rPr>
              <w:t>47,545</w:t>
            </w:r>
          </w:p>
        </w:tc>
        <w:tc>
          <w:tcPr>
            <w:tcW w:w="628" w:type="pct"/>
            <w:tcBorders>
              <w:top w:val="nil"/>
              <w:left w:val="nil"/>
              <w:bottom w:val="nil"/>
              <w:right w:val="nil"/>
            </w:tcBorders>
            <w:noWrap/>
            <w:hideMark/>
          </w:tcPr>
          <w:p w14:paraId="50B1D65C" w14:textId="77777777" w:rsidR="00427EC8" w:rsidRPr="00146DA4" w:rsidRDefault="00427EC8" w:rsidP="00214CF4">
            <w:pPr>
              <w:spacing w:after="0"/>
              <w:jc w:val="right"/>
              <w:rPr>
                <w:color w:val="000000"/>
                <w:sz w:val="20"/>
                <w:szCs w:val="20"/>
              </w:rPr>
            </w:pPr>
            <w:r w:rsidRPr="00146DA4">
              <w:rPr>
                <w:color w:val="000000"/>
                <w:sz w:val="20"/>
                <w:szCs w:val="20"/>
              </w:rPr>
              <w:t>48,591</w:t>
            </w:r>
          </w:p>
        </w:tc>
        <w:tc>
          <w:tcPr>
            <w:tcW w:w="629" w:type="pct"/>
            <w:tcBorders>
              <w:top w:val="nil"/>
              <w:left w:val="nil"/>
              <w:bottom w:val="nil"/>
              <w:right w:val="nil"/>
            </w:tcBorders>
            <w:noWrap/>
            <w:hideMark/>
          </w:tcPr>
          <w:p w14:paraId="51795BCA" w14:textId="77777777" w:rsidR="00427EC8" w:rsidRPr="00146DA4" w:rsidRDefault="00427EC8" w:rsidP="00214CF4">
            <w:pPr>
              <w:spacing w:after="0"/>
              <w:jc w:val="right"/>
              <w:rPr>
                <w:color w:val="000000"/>
                <w:sz w:val="20"/>
                <w:szCs w:val="20"/>
              </w:rPr>
            </w:pPr>
            <w:r w:rsidRPr="00146DA4">
              <w:rPr>
                <w:color w:val="000000"/>
                <w:sz w:val="20"/>
                <w:szCs w:val="20"/>
              </w:rPr>
              <w:t>49,611</w:t>
            </w:r>
          </w:p>
        </w:tc>
        <w:tc>
          <w:tcPr>
            <w:tcW w:w="602" w:type="pct"/>
            <w:tcBorders>
              <w:top w:val="nil"/>
              <w:left w:val="nil"/>
              <w:bottom w:val="nil"/>
              <w:right w:val="nil"/>
            </w:tcBorders>
            <w:noWrap/>
            <w:hideMark/>
          </w:tcPr>
          <w:p w14:paraId="37C34274" w14:textId="77777777" w:rsidR="00427EC8" w:rsidRPr="00146DA4" w:rsidRDefault="00427EC8" w:rsidP="00214CF4">
            <w:pPr>
              <w:spacing w:after="0"/>
              <w:jc w:val="right"/>
              <w:rPr>
                <w:color w:val="000000"/>
                <w:sz w:val="20"/>
                <w:szCs w:val="20"/>
              </w:rPr>
            </w:pPr>
            <w:r w:rsidRPr="00146DA4">
              <w:rPr>
                <w:color w:val="000000"/>
                <w:sz w:val="20"/>
                <w:szCs w:val="20"/>
              </w:rPr>
              <w:t>50,752</w:t>
            </w:r>
          </w:p>
        </w:tc>
      </w:tr>
      <w:tr w:rsidR="00427EC8" w:rsidRPr="00146DA4" w14:paraId="59964BD6" w14:textId="77777777" w:rsidTr="0037368F">
        <w:trPr>
          <w:trHeight w:val="300"/>
        </w:trPr>
        <w:tc>
          <w:tcPr>
            <w:tcW w:w="1570" w:type="pct"/>
            <w:tcBorders>
              <w:top w:val="nil"/>
              <w:left w:val="nil"/>
              <w:bottom w:val="single" w:sz="8" w:space="0" w:color="auto"/>
              <w:right w:val="nil"/>
            </w:tcBorders>
            <w:noWrap/>
            <w:hideMark/>
          </w:tcPr>
          <w:p w14:paraId="1EFE9B1C" w14:textId="77777777" w:rsidR="00427EC8" w:rsidRPr="00146DA4" w:rsidRDefault="00427EC8" w:rsidP="008C789F">
            <w:pPr>
              <w:spacing w:after="0"/>
              <w:ind w:left="323" w:hanging="323"/>
              <w:rPr>
                <w:color w:val="000000"/>
                <w:sz w:val="20"/>
                <w:szCs w:val="20"/>
              </w:rPr>
            </w:pPr>
            <w:r w:rsidRPr="00146DA4">
              <w:rPr>
                <w:color w:val="000000"/>
                <w:sz w:val="20"/>
                <w:szCs w:val="20"/>
              </w:rPr>
              <w:t>GST Revenue</w:t>
            </w:r>
          </w:p>
        </w:tc>
        <w:tc>
          <w:tcPr>
            <w:tcW w:w="943" w:type="pct"/>
            <w:tcBorders>
              <w:top w:val="nil"/>
              <w:left w:val="nil"/>
              <w:bottom w:val="single" w:sz="8" w:space="0" w:color="auto"/>
              <w:right w:val="nil"/>
            </w:tcBorders>
            <w:noWrap/>
            <w:hideMark/>
          </w:tcPr>
          <w:p w14:paraId="28914176" w14:textId="77777777" w:rsidR="00427EC8" w:rsidRPr="00146DA4" w:rsidRDefault="00427EC8" w:rsidP="00214CF4">
            <w:pPr>
              <w:spacing w:after="0"/>
              <w:jc w:val="right"/>
              <w:rPr>
                <w:color w:val="000000"/>
                <w:sz w:val="20"/>
                <w:szCs w:val="20"/>
              </w:rPr>
            </w:pPr>
            <w:r w:rsidRPr="00146DA4">
              <w:rPr>
                <w:color w:val="000000"/>
                <w:sz w:val="20"/>
                <w:szCs w:val="20"/>
              </w:rPr>
              <w:t>2,167,493</w:t>
            </w:r>
          </w:p>
        </w:tc>
        <w:tc>
          <w:tcPr>
            <w:tcW w:w="628" w:type="pct"/>
            <w:tcBorders>
              <w:top w:val="nil"/>
              <w:left w:val="nil"/>
              <w:bottom w:val="single" w:sz="8" w:space="0" w:color="auto"/>
              <w:right w:val="nil"/>
            </w:tcBorders>
            <w:noWrap/>
            <w:hideMark/>
          </w:tcPr>
          <w:p w14:paraId="67891FDC" w14:textId="77777777" w:rsidR="00427EC8" w:rsidRPr="00146DA4" w:rsidRDefault="00427EC8" w:rsidP="00214CF4">
            <w:pPr>
              <w:spacing w:after="0"/>
              <w:jc w:val="right"/>
              <w:rPr>
                <w:color w:val="000000"/>
                <w:sz w:val="20"/>
                <w:szCs w:val="20"/>
              </w:rPr>
            </w:pPr>
            <w:r w:rsidRPr="00146DA4">
              <w:rPr>
                <w:color w:val="000000"/>
                <w:sz w:val="20"/>
                <w:szCs w:val="20"/>
              </w:rPr>
              <w:t>2,249,939</w:t>
            </w:r>
          </w:p>
        </w:tc>
        <w:tc>
          <w:tcPr>
            <w:tcW w:w="628" w:type="pct"/>
            <w:tcBorders>
              <w:top w:val="nil"/>
              <w:left w:val="nil"/>
              <w:bottom w:val="single" w:sz="8" w:space="0" w:color="auto"/>
              <w:right w:val="nil"/>
            </w:tcBorders>
            <w:noWrap/>
            <w:hideMark/>
          </w:tcPr>
          <w:p w14:paraId="12982C84" w14:textId="77777777" w:rsidR="00427EC8" w:rsidRPr="00146DA4" w:rsidRDefault="00427EC8" w:rsidP="00214CF4">
            <w:pPr>
              <w:spacing w:after="0"/>
              <w:jc w:val="right"/>
              <w:rPr>
                <w:color w:val="000000"/>
                <w:sz w:val="20"/>
                <w:szCs w:val="20"/>
              </w:rPr>
            </w:pPr>
            <w:r w:rsidRPr="00146DA4">
              <w:rPr>
                <w:color w:val="000000"/>
                <w:sz w:val="20"/>
                <w:szCs w:val="20"/>
              </w:rPr>
              <w:t>2,364,700</w:t>
            </w:r>
          </w:p>
        </w:tc>
        <w:tc>
          <w:tcPr>
            <w:tcW w:w="629" w:type="pct"/>
            <w:tcBorders>
              <w:top w:val="nil"/>
              <w:left w:val="nil"/>
              <w:bottom w:val="single" w:sz="8" w:space="0" w:color="auto"/>
              <w:right w:val="nil"/>
            </w:tcBorders>
            <w:noWrap/>
            <w:hideMark/>
          </w:tcPr>
          <w:p w14:paraId="72F08583" w14:textId="77777777" w:rsidR="00427EC8" w:rsidRPr="00146DA4" w:rsidRDefault="00427EC8" w:rsidP="00214CF4">
            <w:pPr>
              <w:spacing w:after="0"/>
              <w:jc w:val="right"/>
              <w:rPr>
                <w:color w:val="000000"/>
                <w:sz w:val="20"/>
                <w:szCs w:val="20"/>
              </w:rPr>
            </w:pPr>
            <w:r w:rsidRPr="00146DA4">
              <w:rPr>
                <w:color w:val="000000"/>
                <w:sz w:val="20"/>
                <w:szCs w:val="20"/>
              </w:rPr>
              <w:t>2,517,859</w:t>
            </w:r>
          </w:p>
        </w:tc>
        <w:tc>
          <w:tcPr>
            <w:tcW w:w="602" w:type="pct"/>
            <w:tcBorders>
              <w:top w:val="nil"/>
              <w:left w:val="nil"/>
              <w:bottom w:val="single" w:sz="8" w:space="0" w:color="auto"/>
              <w:right w:val="nil"/>
            </w:tcBorders>
            <w:noWrap/>
            <w:hideMark/>
          </w:tcPr>
          <w:p w14:paraId="103EF053" w14:textId="77777777" w:rsidR="00427EC8" w:rsidRPr="00146DA4" w:rsidRDefault="00427EC8" w:rsidP="00214CF4">
            <w:pPr>
              <w:spacing w:after="0"/>
              <w:jc w:val="right"/>
              <w:rPr>
                <w:color w:val="000000"/>
                <w:sz w:val="20"/>
                <w:szCs w:val="20"/>
              </w:rPr>
            </w:pPr>
            <w:r w:rsidRPr="00146DA4">
              <w:rPr>
                <w:color w:val="000000"/>
                <w:sz w:val="20"/>
                <w:szCs w:val="20"/>
              </w:rPr>
              <w:t>2,660,632</w:t>
            </w:r>
          </w:p>
        </w:tc>
      </w:tr>
      <w:tr w:rsidR="00427EC8" w:rsidRPr="00146DA4" w14:paraId="38D92FED" w14:textId="77777777" w:rsidTr="0037368F">
        <w:trPr>
          <w:trHeight w:val="300"/>
        </w:trPr>
        <w:tc>
          <w:tcPr>
            <w:tcW w:w="1570" w:type="pct"/>
            <w:tcBorders>
              <w:top w:val="nil"/>
              <w:left w:val="nil"/>
              <w:bottom w:val="single" w:sz="8" w:space="0" w:color="auto"/>
              <w:right w:val="nil"/>
            </w:tcBorders>
            <w:noWrap/>
            <w:hideMark/>
          </w:tcPr>
          <w:p w14:paraId="75E8269B" w14:textId="77777777" w:rsidR="00427EC8" w:rsidRPr="00146DA4" w:rsidRDefault="00427EC8" w:rsidP="008C789F">
            <w:pPr>
              <w:spacing w:after="0"/>
              <w:ind w:left="323" w:hanging="323"/>
              <w:rPr>
                <w:b/>
                <w:bCs/>
                <w:color w:val="000000"/>
                <w:sz w:val="20"/>
                <w:szCs w:val="20"/>
              </w:rPr>
            </w:pPr>
            <w:r w:rsidRPr="00146DA4">
              <w:rPr>
                <w:b/>
                <w:color w:val="000000"/>
                <w:sz w:val="20"/>
                <w:szCs w:val="20"/>
              </w:rPr>
              <w:t>Total General revenue assistance</w:t>
            </w:r>
          </w:p>
        </w:tc>
        <w:tc>
          <w:tcPr>
            <w:tcW w:w="943" w:type="pct"/>
            <w:tcBorders>
              <w:top w:val="nil"/>
              <w:left w:val="nil"/>
              <w:bottom w:val="single" w:sz="8" w:space="0" w:color="auto"/>
              <w:right w:val="nil"/>
            </w:tcBorders>
            <w:noWrap/>
            <w:hideMark/>
          </w:tcPr>
          <w:p w14:paraId="661E0EA7" w14:textId="77777777" w:rsidR="00427EC8" w:rsidRPr="00146DA4" w:rsidRDefault="00427EC8" w:rsidP="00214CF4">
            <w:pPr>
              <w:spacing w:after="0"/>
              <w:jc w:val="right"/>
              <w:rPr>
                <w:b/>
                <w:bCs/>
                <w:color w:val="000000"/>
                <w:sz w:val="20"/>
                <w:szCs w:val="20"/>
              </w:rPr>
            </w:pPr>
            <w:r w:rsidRPr="00146DA4">
              <w:rPr>
                <w:b/>
                <w:color w:val="000000"/>
                <w:sz w:val="20"/>
                <w:szCs w:val="20"/>
              </w:rPr>
              <w:t>2,213,833</w:t>
            </w:r>
          </w:p>
        </w:tc>
        <w:tc>
          <w:tcPr>
            <w:tcW w:w="628" w:type="pct"/>
            <w:tcBorders>
              <w:top w:val="nil"/>
              <w:left w:val="nil"/>
              <w:bottom w:val="single" w:sz="8" w:space="0" w:color="auto"/>
              <w:right w:val="nil"/>
            </w:tcBorders>
            <w:noWrap/>
            <w:hideMark/>
          </w:tcPr>
          <w:p w14:paraId="2A2510BC" w14:textId="77777777" w:rsidR="00427EC8" w:rsidRPr="00146DA4" w:rsidRDefault="00427EC8" w:rsidP="00214CF4">
            <w:pPr>
              <w:spacing w:after="0"/>
              <w:jc w:val="right"/>
              <w:rPr>
                <w:b/>
                <w:bCs/>
                <w:color w:val="000000"/>
                <w:sz w:val="20"/>
                <w:szCs w:val="20"/>
              </w:rPr>
            </w:pPr>
            <w:r w:rsidRPr="00146DA4">
              <w:rPr>
                <w:b/>
                <w:color w:val="000000"/>
                <w:sz w:val="20"/>
                <w:szCs w:val="20"/>
              </w:rPr>
              <w:t>2,297,484</w:t>
            </w:r>
          </w:p>
        </w:tc>
        <w:tc>
          <w:tcPr>
            <w:tcW w:w="628" w:type="pct"/>
            <w:tcBorders>
              <w:top w:val="nil"/>
              <w:left w:val="nil"/>
              <w:bottom w:val="single" w:sz="8" w:space="0" w:color="auto"/>
              <w:right w:val="nil"/>
            </w:tcBorders>
            <w:noWrap/>
            <w:hideMark/>
          </w:tcPr>
          <w:p w14:paraId="6AFFBDA2" w14:textId="77777777" w:rsidR="00427EC8" w:rsidRPr="00146DA4" w:rsidRDefault="00427EC8" w:rsidP="00214CF4">
            <w:pPr>
              <w:spacing w:after="0"/>
              <w:jc w:val="right"/>
              <w:rPr>
                <w:b/>
                <w:bCs/>
                <w:color w:val="000000"/>
                <w:sz w:val="20"/>
                <w:szCs w:val="20"/>
              </w:rPr>
            </w:pPr>
            <w:r w:rsidRPr="00146DA4">
              <w:rPr>
                <w:b/>
                <w:color w:val="000000"/>
                <w:sz w:val="20"/>
                <w:szCs w:val="20"/>
              </w:rPr>
              <w:t>2,413,291</w:t>
            </w:r>
          </w:p>
        </w:tc>
        <w:tc>
          <w:tcPr>
            <w:tcW w:w="629" w:type="pct"/>
            <w:tcBorders>
              <w:top w:val="nil"/>
              <w:left w:val="nil"/>
              <w:bottom w:val="single" w:sz="8" w:space="0" w:color="auto"/>
              <w:right w:val="nil"/>
            </w:tcBorders>
            <w:noWrap/>
            <w:hideMark/>
          </w:tcPr>
          <w:p w14:paraId="701AD8AC" w14:textId="77777777" w:rsidR="00427EC8" w:rsidRPr="00146DA4" w:rsidRDefault="00427EC8" w:rsidP="00214CF4">
            <w:pPr>
              <w:spacing w:after="0"/>
              <w:jc w:val="right"/>
              <w:rPr>
                <w:b/>
                <w:bCs/>
                <w:color w:val="000000"/>
                <w:sz w:val="20"/>
                <w:szCs w:val="20"/>
              </w:rPr>
            </w:pPr>
            <w:r w:rsidRPr="00146DA4">
              <w:rPr>
                <w:b/>
                <w:color w:val="000000"/>
                <w:sz w:val="20"/>
                <w:szCs w:val="20"/>
              </w:rPr>
              <w:t>2,567,470</w:t>
            </w:r>
          </w:p>
        </w:tc>
        <w:tc>
          <w:tcPr>
            <w:tcW w:w="602" w:type="pct"/>
            <w:tcBorders>
              <w:top w:val="nil"/>
              <w:left w:val="nil"/>
              <w:bottom w:val="single" w:sz="8" w:space="0" w:color="auto"/>
              <w:right w:val="nil"/>
            </w:tcBorders>
            <w:noWrap/>
            <w:hideMark/>
          </w:tcPr>
          <w:p w14:paraId="50F7432F" w14:textId="77777777" w:rsidR="00427EC8" w:rsidRPr="00146DA4" w:rsidRDefault="00427EC8" w:rsidP="00214CF4">
            <w:pPr>
              <w:spacing w:after="0"/>
              <w:jc w:val="right"/>
              <w:rPr>
                <w:b/>
                <w:bCs/>
                <w:color w:val="000000"/>
                <w:sz w:val="20"/>
                <w:szCs w:val="20"/>
              </w:rPr>
            </w:pPr>
            <w:r w:rsidRPr="00146DA4">
              <w:rPr>
                <w:b/>
                <w:color w:val="000000"/>
                <w:sz w:val="20"/>
                <w:szCs w:val="20"/>
              </w:rPr>
              <w:t>2,711,384</w:t>
            </w:r>
          </w:p>
        </w:tc>
      </w:tr>
      <w:tr w:rsidR="00427EC8" w:rsidRPr="00146DA4" w14:paraId="19141147" w14:textId="77777777" w:rsidTr="0037368F">
        <w:trPr>
          <w:trHeight w:val="300"/>
        </w:trPr>
        <w:tc>
          <w:tcPr>
            <w:tcW w:w="1570" w:type="pct"/>
            <w:tcBorders>
              <w:top w:val="nil"/>
              <w:left w:val="nil"/>
              <w:bottom w:val="nil"/>
              <w:right w:val="nil"/>
            </w:tcBorders>
            <w:noWrap/>
            <w:hideMark/>
          </w:tcPr>
          <w:p w14:paraId="7F10665E" w14:textId="77777777" w:rsidR="00427EC8" w:rsidRPr="00146DA4" w:rsidRDefault="00427EC8" w:rsidP="008C789F">
            <w:pPr>
              <w:spacing w:after="0"/>
              <w:ind w:left="323" w:hanging="323"/>
              <w:rPr>
                <w:b/>
                <w:bCs/>
                <w:color w:val="000000"/>
                <w:sz w:val="20"/>
                <w:szCs w:val="20"/>
              </w:rPr>
            </w:pPr>
            <w:r w:rsidRPr="00146DA4">
              <w:rPr>
                <w:b/>
                <w:color w:val="000000"/>
                <w:sz w:val="20"/>
                <w:szCs w:val="20"/>
              </w:rPr>
              <w:t>Health services</w:t>
            </w:r>
          </w:p>
        </w:tc>
        <w:tc>
          <w:tcPr>
            <w:tcW w:w="943" w:type="pct"/>
            <w:tcBorders>
              <w:top w:val="nil"/>
              <w:left w:val="nil"/>
              <w:bottom w:val="nil"/>
              <w:right w:val="nil"/>
            </w:tcBorders>
            <w:noWrap/>
            <w:hideMark/>
          </w:tcPr>
          <w:p w14:paraId="33342B18"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736616CD"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2E85A392"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57E0DD7F"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689E3996"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7373C63A" w14:textId="77777777" w:rsidTr="0037368F">
        <w:trPr>
          <w:trHeight w:val="300"/>
        </w:trPr>
        <w:tc>
          <w:tcPr>
            <w:tcW w:w="1570" w:type="pct"/>
            <w:tcBorders>
              <w:top w:val="nil"/>
              <w:left w:val="nil"/>
              <w:bottom w:val="nil"/>
              <w:right w:val="nil"/>
            </w:tcBorders>
            <w:noWrap/>
            <w:hideMark/>
          </w:tcPr>
          <w:p w14:paraId="31E785D8" w14:textId="77777777" w:rsidR="00427EC8" w:rsidRPr="00146DA4" w:rsidRDefault="00427EC8" w:rsidP="008C789F">
            <w:pPr>
              <w:spacing w:after="0"/>
              <w:ind w:left="323" w:hanging="323"/>
              <w:rPr>
                <w:color w:val="000000"/>
                <w:sz w:val="20"/>
                <w:szCs w:val="20"/>
              </w:rPr>
            </w:pPr>
            <w:r w:rsidRPr="00146DA4">
              <w:rPr>
                <w:color w:val="000000"/>
                <w:sz w:val="20"/>
                <w:szCs w:val="20"/>
              </w:rPr>
              <w:t>National Health Reform Funding – Hospital Services</w:t>
            </w:r>
          </w:p>
        </w:tc>
        <w:tc>
          <w:tcPr>
            <w:tcW w:w="943" w:type="pct"/>
            <w:tcBorders>
              <w:top w:val="nil"/>
              <w:left w:val="nil"/>
              <w:bottom w:val="nil"/>
              <w:right w:val="nil"/>
            </w:tcBorders>
            <w:noWrap/>
            <w:hideMark/>
          </w:tcPr>
          <w:p w14:paraId="1A067A06" w14:textId="77777777" w:rsidR="00427EC8" w:rsidRPr="00146DA4" w:rsidRDefault="00427EC8" w:rsidP="00214CF4">
            <w:pPr>
              <w:spacing w:after="0"/>
              <w:jc w:val="right"/>
              <w:rPr>
                <w:color w:val="000000"/>
                <w:sz w:val="20"/>
                <w:szCs w:val="20"/>
              </w:rPr>
            </w:pPr>
            <w:r w:rsidRPr="00146DA4">
              <w:rPr>
                <w:color w:val="000000"/>
                <w:sz w:val="20"/>
                <w:szCs w:val="20"/>
              </w:rPr>
              <w:t>569,097</w:t>
            </w:r>
          </w:p>
        </w:tc>
        <w:tc>
          <w:tcPr>
            <w:tcW w:w="628" w:type="pct"/>
            <w:tcBorders>
              <w:top w:val="nil"/>
              <w:left w:val="nil"/>
              <w:bottom w:val="nil"/>
              <w:right w:val="nil"/>
            </w:tcBorders>
            <w:noWrap/>
            <w:hideMark/>
          </w:tcPr>
          <w:p w14:paraId="058407C2" w14:textId="77777777" w:rsidR="00427EC8" w:rsidRPr="00146DA4" w:rsidRDefault="00427EC8" w:rsidP="00214CF4">
            <w:pPr>
              <w:spacing w:after="0"/>
              <w:jc w:val="right"/>
              <w:rPr>
                <w:color w:val="000000"/>
                <w:sz w:val="20"/>
                <w:szCs w:val="20"/>
              </w:rPr>
            </w:pPr>
            <w:r w:rsidRPr="00146DA4">
              <w:rPr>
                <w:color w:val="000000"/>
                <w:sz w:val="20"/>
                <w:szCs w:val="20"/>
              </w:rPr>
              <w:t>682,950</w:t>
            </w:r>
          </w:p>
        </w:tc>
        <w:tc>
          <w:tcPr>
            <w:tcW w:w="628" w:type="pct"/>
            <w:tcBorders>
              <w:top w:val="nil"/>
              <w:left w:val="nil"/>
              <w:bottom w:val="nil"/>
              <w:right w:val="nil"/>
            </w:tcBorders>
            <w:noWrap/>
            <w:hideMark/>
          </w:tcPr>
          <w:p w14:paraId="352A4D35" w14:textId="77777777" w:rsidR="00427EC8" w:rsidRPr="00146DA4" w:rsidRDefault="00427EC8" w:rsidP="00214CF4">
            <w:pPr>
              <w:spacing w:after="0"/>
              <w:jc w:val="right"/>
              <w:rPr>
                <w:color w:val="000000"/>
                <w:sz w:val="20"/>
                <w:szCs w:val="20"/>
              </w:rPr>
            </w:pPr>
            <w:r w:rsidRPr="00146DA4">
              <w:rPr>
                <w:color w:val="000000"/>
                <w:sz w:val="20"/>
                <w:szCs w:val="20"/>
              </w:rPr>
              <w:t>737,737</w:t>
            </w:r>
          </w:p>
        </w:tc>
        <w:tc>
          <w:tcPr>
            <w:tcW w:w="629" w:type="pct"/>
            <w:tcBorders>
              <w:top w:val="nil"/>
              <w:left w:val="nil"/>
              <w:bottom w:val="nil"/>
              <w:right w:val="nil"/>
            </w:tcBorders>
            <w:noWrap/>
            <w:hideMark/>
          </w:tcPr>
          <w:p w14:paraId="32E0B8C8" w14:textId="77777777" w:rsidR="00427EC8" w:rsidRPr="00146DA4" w:rsidRDefault="00427EC8" w:rsidP="00214CF4">
            <w:pPr>
              <w:spacing w:after="0"/>
              <w:jc w:val="right"/>
              <w:rPr>
                <w:color w:val="000000"/>
                <w:sz w:val="20"/>
                <w:szCs w:val="20"/>
              </w:rPr>
            </w:pPr>
            <w:r w:rsidRPr="00146DA4">
              <w:rPr>
                <w:color w:val="000000"/>
                <w:sz w:val="20"/>
                <w:szCs w:val="20"/>
              </w:rPr>
              <w:t>796,909</w:t>
            </w:r>
          </w:p>
        </w:tc>
        <w:tc>
          <w:tcPr>
            <w:tcW w:w="602" w:type="pct"/>
            <w:tcBorders>
              <w:top w:val="nil"/>
              <w:left w:val="nil"/>
              <w:bottom w:val="nil"/>
              <w:right w:val="nil"/>
            </w:tcBorders>
            <w:noWrap/>
            <w:hideMark/>
          </w:tcPr>
          <w:p w14:paraId="721D91EB" w14:textId="77777777" w:rsidR="00427EC8" w:rsidRPr="00146DA4" w:rsidRDefault="00427EC8" w:rsidP="00214CF4">
            <w:pPr>
              <w:spacing w:after="0"/>
              <w:jc w:val="right"/>
              <w:rPr>
                <w:color w:val="000000"/>
                <w:sz w:val="20"/>
                <w:szCs w:val="20"/>
              </w:rPr>
            </w:pPr>
            <w:r w:rsidRPr="00146DA4">
              <w:rPr>
                <w:color w:val="000000"/>
                <w:sz w:val="20"/>
                <w:szCs w:val="20"/>
              </w:rPr>
              <w:t>860,825</w:t>
            </w:r>
          </w:p>
        </w:tc>
      </w:tr>
      <w:tr w:rsidR="00427EC8" w:rsidRPr="00146DA4" w14:paraId="6FD71C3A" w14:textId="77777777" w:rsidTr="0037368F">
        <w:trPr>
          <w:trHeight w:val="300"/>
        </w:trPr>
        <w:tc>
          <w:tcPr>
            <w:tcW w:w="1570" w:type="pct"/>
            <w:tcBorders>
              <w:top w:val="nil"/>
              <w:left w:val="nil"/>
              <w:bottom w:val="nil"/>
              <w:right w:val="nil"/>
            </w:tcBorders>
            <w:noWrap/>
            <w:hideMark/>
          </w:tcPr>
          <w:p w14:paraId="3B88819A" w14:textId="77777777" w:rsidR="00427EC8" w:rsidRPr="00146DA4" w:rsidRDefault="00427EC8" w:rsidP="008C789F">
            <w:pPr>
              <w:spacing w:after="0"/>
              <w:ind w:left="323" w:hanging="323"/>
              <w:rPr>
                <w:color w:val="000000"/>
                <w:sz w:val="20"/>
                <w:szCs w:val="20"/>
              </w:rPr>
            </w:pPr>
            <w:r w:rsidRPr="00146DA4">
              <w:rPr>
                <w:color w:val="000000"/>
                <w:sz w:val="20"/>
                <w:szCs w:val="20"/>
              </w:rPr>
              <w:t>National Health Reform Funding – Public Health</w:t>
            </w:r>
          </w:p>
        </w:tc>
        <w:tc>
          <w:tcPr>
            <w:tcW w:w="943" w:type="pct"/>
            <w:tcBorders>
              <w:top w:val="nil"/>
              <w:left w:val="nil"/>
              <w:bottom w:val="nil"/>
              <w:right w:val="nil"/>
            </w:tcBorders>
            <w:noWrap/>
            <w:hideMark/>
          </w:tcPr>
          <w:p w14:paraId="7EE0C563" w14:textId="77777777" w:rsidR="00427EC8" w:rsidRPr="00146DA4" w:rsidRDefault="00427EC8" w:rsidP="00214CF4">
            <w:pPr>
              <w:spacing w:after="0"/>
              <w:jc w:val="right"/>
              <w:rPr>
                <w:color w:val="000000"/>
                <w:sz w:val="20"/>
                <w:szCs w:val="20"/>
              </w:rPr>
            </w:pPr>
            <w:r w:rsidRPr="00146DA4">
              <w:rPr>
                <w:color w:val="000000"/>
                <w:sz w:val="20"/>
                <w:szCs w:val="20"/>
              </w:rPr>
              <w:t>10,203</w:t>
            </w:r>
          </w:p>
        </w:tc>
        <w:tc>
          <w:tcPr>
            <w:tcW w:w="628" w:type="pct"/>
            <w:tcBorders>
              <w:top w:val="nil"/>
              <w:left w:val="nil"/>
              <w:bottom w:val="nil"/>
              <w:right w:val="nil"/>
            </w:tcBorders>
            <w:noWrap/>
            <w:hideMark/>
          </w:tcPr>
          <w:p w14:paraId="10015C02" w14:textId="77777777" w:rsidR="00427EC8" w:rsidRPr="00146DA4" w:rsidRDefault="00427EC8" w:rsidP="00214CF4">
            <w:pPr>
              <w:spacing w:after="0"/>
              <w:jc w:val="right"/>
              <w:rPr>
                <w:color w:val="000000"/>
                <w:sz w:val="20"/>
                <w:szCs w:val="20"/>
              </w:rPr>
            </w:pPr>
            <w:r w:rsidRPr="00146DA4">
              <w:rPr>
                <w:color w:val="000000"/>
                <w:sz w:val="20"/>
                <w:szCs w:val="20"/>
              </w:rPr>
              <w:t>11,069</w:t>
            </w:r>
          </w:p>
        </w:tc>
        <w:tc>
          <w:tcPr>
            <w:tcW w:w="628" w:type="pct"/>
            <w:tcBorders>
              <w:top w:val="nil"/>
              <w:left w:val="nil"/>
              <w:bottom w:val="nil"/>
              <w:right w:val="nil"/>
            </w:tcBorders>
            <w:noWrap/>
            <w:hideMark/>
          </w:tcPr>
          <w:p w14:paraId="1F3361B7" w14:textId="77777777" w:rsidR="00427EC8" w:rsidRPr="00146DA4" w:rsidRDefault="00427EC8" w:rsidP="00214CF4">
            <w:pPr>
              <w:spacing w:after="0"/>
              <w:jc w:val="right"/>
              <w:rPr>
                <w:color w:val="000000"/>
                <w:sz w:val="20"/>
                <w:szCs w:val="20"/>
              </w:rPr>
            </w:pPr>
            <w:r w:rsidRPr="00146DA4">
              <w:rPr>
                <w:color w:val="000000"/>
                <w:sz w:val="20"/>
                <w:szCs w:val="20"/>
              </w:rPr>
              <w:t>11,804</w:t>
            </w:r>
          </w:p>
        </w:tc>
        <w:tc>
          <w:tcPr>
            <w:tcW w:w="629" w:type="pct"/>
            <w:tcBorders>
              <w:top w:val="nil"/>
              <w:left w:val="nil"/>
              <w:bottom w:val="nil"/>
              <w:right w:val="nil"/>
            </w:tcBorders>
            <w:noWrap/>
            <w:hideMark/>
          </w:tcPr>
          <w:p w14:paraId="11386AAC" w14:textId="77777777" w:rsidR="00427EC8" w:rsidRPr="00146DA4" w:rsidRDefault="00427EC8" w:rsidP="00214CF4">
            <w:pPr>
              <w:spacing w:after="0"/>
              <w:jc w:val="right"/>
              <w:rPr>
                <w:color w:val="000000"/>
                <w:sz w:val="20"/>
                <w:szCs w:val="20"/>
              </w:rPr>
            </w:pPr>
            <w:r w:rsidRPr="00146DA4">
              <w:rPr>
                <w:color w:val="000000"/>
                <w:sz w:val="20"/>
                <w:szCs w:val="20"/>
              </w:rPr>
              <w:t>12,595</w:t>
            </w:r>
          </w:p>
        </w:tc>
        <w:tc>
          <w:tcPr>
            <w:tcW w:w="602" w:type="pct"/>
            <w:tcBorders>
              <w:top w:val="nil"/>
              <w:left w:val="nil"/>
              <w:bottom w:val="nil"/>
              <w:right w:val="nil"/>
            </w:tcBorders>
            <w:noWrap/>
            <w:hideMark/>
          </w:tcPr>
          <w:p w14:paraId="3C60FD02" w14:textId="77777777" w:rsidR="00427EC8" w:rsidRPr="00146DA4" w:rsidRDefault="00427EC8" w:rsidP="00214CF4">
            <w:pPr>
              <w:spacing w:after="0"/>
              <w:jc w:val="right"/>
              <w:rPr>
                <w:color w:val="000000"/>
                <w:sz w:val="20"/>
                <w:szCs w:val="20"/>
              </w:rPr>
            </w:pPr>
            <w:r w:rsidRPr="00146DA4">
              <w:rPr>
                <w:color w:val="000000"/>
                <w:sz w:val="20"/>
                <w:szCs w:val="20"/>
              </w:rPr>
              <w:t>13,440</w:t>
            </w:r>
          </w:p>
        </w:tc>
      </w:tr>
      <w:tr w:rsidR="00427EC8" w:rsidRPr="00146DA4" w14:paraId="3BA19E36" w14:textId="77777777" w:rsidTr="0037368F">
        <w:trPr>
          <w:trHeight w:val="300"/>
        </w:trPr>
        <w:tc>
          <w:tcPr>
            <w:tcW w:w="1570" w:type="pct"/>
            <w:tcBorders>
              <w:top w:val="nil"/>
              <w:left w:val="nil"/>
              <w:bottom w:val="nil"/>
              <w:right w:val="nil"/>
            </w:tcBorders>
            <w:noWrap/>
            <w:hideMark/>
          </w:tcPr>
          <w:p w14:paraId="2A62C97E" w14:textId="77777777" w:rsidR="00427EC8" w:rsidRPr="00146DA4" w:rsidRDefault="00427EC8" w:rsidP="008C789F">
            <w:pPr>
              <w:spacing w:after="0"/>
              <w:ind w:left="323" w:hanging="323"/>
              <w:rPr>
                <w:b/>
                <w:bCs/>
                <w:i/>
                <w:iCs/>
                <w:color w:val="000000"/>
                <w:sz w:val="20"/>
                <w:szCs w:val="20"/>
              </w:rPr>
            </w:pPr>
            <w:r w:rsidRPr="00146DA4">
              <w:rPr>
                <w:b/>
                <w:i/>
                <w:color w:val="000000"/>
                <w:sz w:val="20"/>
                <w:szCs w:val="20"/>
              </w:rPr>
              <w:t>Total National Health Reform funding</w:t>
            </w:r>
          </w:p>
        </w:tc>
        <w:tc>
          <w:tcPr>
            <w:tcW w:w="943" w:type="pct"/>
            <w:tcBorders>
              <w:top w:val="nil"/>
              <w:left w:val="nil"/>
              <w:bottom w:val="nil"/>
              <w:right w:val="nil"/>
            </w:tcBorders>
            <w:noWrap/>
            <w:hideMark/>
          </w:tcPr>
          <w:p w14:paraId="2AD8BA52" w14:textId="77777777" w:rsidR="00427EC8" w:rsidRPr="00146DA4" w:rsidRDefault="00427EC8" w:rsidP="00214CF4">
            <w:pPr>
              <w:spacing w:after="0"/>
              <w:jc w:val="right"/>
              <w:rPr>
                <w:b/>
                <w:bCs/>
                <w:color w:val="000000"/>
                <w:sz w:val="20"/>
                <w:szCs w:val="20"/>
              </w:rPr>
            </w:pPr>
            <w:r w:rsidRPr="00146DA4">
              <w:rPr>
                <w:b/>
                <w:color w:val="000000"/>
                <w:sz w:val="20"/>
                <w:szCs w:val="20"/>
              </w:rPr>
              <w:t>579,300</w:t>
            </w:r>
          </w:p>
        </w:tc>
        <w:tc>
          <w:tcPr>
            <w:tcW w:w="628" w:type="pct"/>
            <w:tcBorders>
              <w:top w:val="nil"/>
              <w:left w:val="nil"/>
              <w:bottom w:val="nil"/>
              <w:right w:val="nil"/>
            </w:tcBorders>
            <w:noWrap/>
            <w:hideMark/>
          </w:tcPr>
          <w:p w14:paraId="5770A392" w14:textId="77777777" w:rsidR="00427EC8" w:rsidRPr="00146DA4" w:rsidRDefault="00427EC8" w:rsidP="00214CF4">
            <w:pPr>
              <w:spacing w:after="0"/>
              <w:jc w:val="right"/>
              <w:rPr>
                <w:b/>
                <w:bCs/>
                <w:color w:val="000000"/>
                <w:sz w:val="20"/>
                <w:szCs w:val="20"/>
              </w:rPr>
            </w:pPr>
            <w:r w:rsidRPr="00146DA4">
              <w:rPr>
                <w:b/>
                <w:color w:val="000000"/>
                <w:sz w:val="20"/>
                <w:szCs w:val="20"/>
              </w:rPr>
              <w:t>694,019</w:t>
            </w:r>
          </w:p>
        </w:tc>
        <w:tc>
          <w:tcPr>
            <w:tcW w:w="628" w:type="pct"/>
            <w:tcBorders>
              <w:top w:val="nil"/>
              <w:left w:val="nil"/>
              <w:bottom w:val="nil"/>
              <w:right w:val="nil"/>
            </w:tcBorders>
            <w:noWrap/>
            <w:hideMark/>
          </w:tcPr>
          <w:p w14:paraId="173FF255" w14:textId="77777777" w:rsidR="00427EC8" w:rsidRPr="00146DA4" w:rsidRDefault="00427EC8" w:rsidP="00214CF4">
            <w:pPr>
              <w:spacing w:after="0"/>
              <w:jc w:val="right"/>
              <w:rPr>
                <w:b/>
                <w:bCs/>
                <w:color w:val="000000"/>
                <w:sz w:val="20"/>
                <w:szCs w:val="20"/>
              </w:rPr>
            </w:pPr>
            <w:r w:rsidRPr="00146DA4">
              <w:rPr>
                <w:b/>
                <w:color w:val="000000"/>
                <w:sz w:val="20"/>
                <w:szCs w:val="20"/>
              </w:rPr>
              <w:t>749,541</w:t>
            </w:r>
          </w:p>
        </w:tc>
        <w:tc>
          <w:tcPr>
            <w:tcW w:w="629" w:type="pct"/>
            <w:tcBorders>
              <w:top w:val="nil"/>
              <w:left w:val="nil"/>
              <w:bottom w:val="nil"/>
              <w:right w:val="nil"/>
            </w:tcBorders>
            <w:noWrap/>
            <w:hideMark/>
          </w:tcPr>
          <w:p w14:paraId="0B4055A3" w14:textId="77777777" w:rsidR="00427EC8" w:rsidRPr="00146DA4" w:rsidRDefault="00427EC8" w:rsidP="00214CF4">
            <w:pPr>
              <w:spacing w:after="0"/>
              <w:jc w:val="right"/>
              <w:rPr>
                <w:b/>
                <w:bCs/>
                <w:color w:val="000000"/>
                <w:sz w:val="20"/>
                <w:szCs w:val="20"/>
              </w:rPr>
            </w:pPr>
            <w:r w:rsidRPr="00146DA4">
              <w:rPr>
                <w:b/>
                <w:color w:val="000000"/>
                <w:sz w:val="20"/>
                <w:szCs w:val="20"/>
              </w:rPr>
              <w:t>809,504</w:t>
            </w:r>
          </w:p>
        </w:tc>
        <w:tc>
          <w:tcPr>
            <w:tcW w:w="602" w:type="pct"/>
            <w:tcBorders>
              <w:top w:val="nil"/>
              <w:left w:val="nil"/>
              <w:bottom w:val="nil"/>
              <w:right w:val="nil"/>
            </w:tcBorders>
            <w:noWrap/>
            <w:hideMark/>
          </w:tcPr>
          <w:p w14:paraId="3E220EE1" w14:textId="77777777" w:rsidR="00427EC8" w:rsidRPr="00146DA4" w:rsidRDefault="00427EC8" w:rsidP="00214CF4">
            <w:pPr>
              <w:spacing w:after="0"/>
              <w:jc w:val="right"/>
              <w:rPr>
                <w:b/>
                <w:bCs/>
                <w:color w:val="000000"/>
                <w:sz w:val="20"/>
                <w:szCs w:val="20"/>
              </w:rPr>
            </w:pPr>
            <w:r w:rsidRPr="00146DA4">
              <w:rPr>
                <w:b/>
                <w:color w:val="000000"/>
                <w:sz w:val="20"/>
                <w:szCs w:val="20"/>
              </w:rPr>
              <w:t>874,265</w:t>
            </w:r>
          </w:p>
        </w:tc>
      </w:tr>
      <w:tr w:rsidR="00427EC8" w:rsidRPr="00146DA4" w14:paraId="78422928" w14:textId="77777777" w:rsidTr="0037368F">
        <w:trPr>
          <w:trHeight w:val="300"/>
        </w:trPr>
        <w:tc>
          <w:tcPr>
            <w:tcW w:w="1570" w:type="pct"/>
            <w:tcBorders>
              <w:top w:val="nil"/>
              <w:left w:val="nil"/>
              <w:bottom w:val="nil"/>
              <w:right w:val="nil"/>
            </w:tcBorders>
            <w:noWrap/>
            <w:hideMark/>
          </w:tcPr>
          <w:p w14:paraId="423F5A9A" w14:textId="77777777" w:rsidR="00427EC8" w:rsidRPr="00146DA4" w:rsidRDefault="00427EC8" w:rsidP="008C789F">
            <w:pPr>
              <w:spacing w:after="0"/>
              <w:ind w:left="323" w:hanging="323"/>
              <w:rPr>
                <w:b/>
                <w:bCs/>
                <w:color w:val="000000"/>
                <w:sz w:val="20"/>
                <w:szCs w:val="20"/>
              </w:rPr>
            </w:pPr>
            <w:r w:rsidRPr="00146DA4">
              <w:rPr>
                <w:b/>
                <w:color w:val="000000"/>
                <w:sz w:val="20"/>
                <w:szCs w:val="20"/>
              </w:rPr>
              <w:t>Health services NPPs</w:t>
            </w:r>
          </w:p>
        </w:tc>
        <w:tc>
          <w:tcPr>
            <w:tcW w:w="943" w:type="pct"/>
            <w:tcBorders>
              <w:top w:val="nil"/>
              <w:left w:val="nil"/>
              <w:bottom w:val="nil"/>
              <w:right w:val="nil"/>
            </w:tcBorders>
            <w:noWrap/>
            <w:hideMark/>
          </w:tcPr>
          <w:p w14:paraId="1383AFBF"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3DF9F825"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39B18167"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69BE1DB7"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3D86D264"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46361469" w14:textId="77777777" w:rsidTr="0037368F">
        <w:trPr>
          <w:trHeight w:val="300"/>
        </w:trPr>
        <w:tc>
          <w:tcPr>
            <w:tcW w:w="1570" w:type="pct"/>
            <w:tcBorders>
              <w:top w:val="nil"/>
              <w:left w:val="nil"/>
              <w:bottom w:val="nil"/>
              <w:right w:val="nil"/>
            </w:tcBorders>
            <w:noWrap/>
            <w:hideMark/>
          </w:tcPr>
          <w:p w14:paraId="1D31D3C7" w14:textId="77777777" w:rsidR="00427EC8" w:rsidRPr="00146DA4" w:rsidRDefault="00427EC8" w:rsidP="008C789F">
            <w:pPr>
              <w:spacing w:after="0"/>
              <w:ind w:left="323" w:hanging="323"/>
              <w:rPr>
                <w:color w:val="000000"/>
                <w:sz w:val="20"/>
                <w:szCs w:val="20"/>
              </w:rPr>
            </w:pPr>
            <w:r w:rsidRPr="00146DA4">
              <w:rPr>
                <w:color w:val="000000"/>
                <w:sz w:val="20"/>
                <w:szCs w:val="20"/>
              </w:rPr>
              <w:t>Access to Eflornithine</w:t>
            </w:r>
          </w:p>
        </w:tc>
        <w:tc>
          <w:tcPr>
            <w:tcW w:w="943" w:type="pct"/>
            <w:tcBorders>
              <w:top w:val="nil"/>
              <w:left w:val="nil"/>
              <w:bottom w:val="nil"/>
              <w:right w:val="nil"/>
            </w:tcBorders>
            <w:noWrap/>
            <w:hideMark/>
          </w:tcPr>
          <w:p w14:paraId="1B9630AB"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6BD5CC83"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0413A6DE"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00F54E12"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5DC0BD96"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6B4E1453" w14:textId="77777777" w:rsidTr="0037368F">
        <w:trPr>
          <w:trHeight w:val="300"/>
        </w:trPr>
        <w:tc>
          <w:tcPr>
            <w:tcW w:w="1570" w:type="pct"/>
            <w:tcBorders>
              <w:top w:val="nil"/>
              <w:left w:val="nil"/>
              <w:bottom w:val="nil"/>
              <w:right w:val="nil"/>
            </w:tcBorders>
            <w:noWrap/>
            <w:hideMark/>
          </w:tcPr>
          <w:p w14:paraId="23B9DB2F" w14:textId="77777777" w:rsidR="00427EC8" w:rsidRPr="00146DA4" w:rsidRDefault="00427EC8" w:rsidP="008C789F">
            <w:pPr>
              <w:spacing w:after="0"/>
              <w:ind w:left="323" w:hanging="323"/>
              <w:rPr>
                <w:color w:val="000000"/>
                <w:sz w:val="20"/>
                <w:szCs w:val="20"/>
              </w:rPr>
            </w:pPr>
            <w:r w:rsidRPr="00146DA4">
              <w:rPr>
                <w:color w:val="000000"/>
                <w:sz w:val="20"/>
                <w:szCs w:val="20"/>
              </w:rPr>
              <w:t>Access to HIV treatment and prevention</w:t>
            </w:r>
          </w:p>
        </w:tc>
        <w:tc>
          <w:tcPr>
            <w:tcW w:w="943" w:type="pct"/>
            <w:tcBorders>
              <w:top w:val="nil"/>
              <w:left w:val="nil"/>
              <w:bottom w:val="nil"/>
              <w:right w:val="nil"/>
            </w:tcBorders>
            <w:noWrap/>
            <w:hideMark/>
          </w:tcPr>
          <w:p w14:paraId="2C1A6827" w14:textId="77777777" w:rsidR="00427EC8" w:rsidRPr="00146DA4" w:rsidRDefault="00427EC8" w:rsidP="00214CF4">
            <w:pPr>
              <w:spacing w:after="0"/>
              <w:jc w:val="right"/>
              <w:rPr>
                <w:color w:val="000000"/>
                <w:sz w:val="20"/>
                <w:szCs w:val="20"/>
              </w:rPr>
            </w:pPr>
            <w:r w:rsidRPr="00146DA4">
              <w:rPr>
                <w:color w:val="000000"/>
                <w:sz w:val="20"/>
                <w:szCs w:val="20"/>
              </w:rPr>
              <w:t>425</w:t>
            </w:r>
          </w:p>
        </w:tc>
        <w:tc>
          <w:tcPr>
            <w:tcW w:w="628" w:type="pct"/>
            <w:tcBorders>
              <w:top w:val="nil"/>
              <w:left w:val="nil"/>
              <w:bottom w:val="nil"/>
              <w:right w:val="nil"/>
            </w:tcBorders>
            <w:noWrap/>
            <w:hideMark/>
          </w:tcPr>
          <w:p w14:paraId="0C1A5DFD" w14:textId="77777777" w:rsidR="00427EC8" w:rsidRPr="00146DA4" w:rsidRDefault="00427EC8" w:rsidP="00214CF4">
            <w:pPr>
              <w:spacing w:after="0"/>
              <w:jc w:val="right"/>
              <w:rPr>
                <w:color w:val="000000"/>
                <w:sz w:val="20"/>
                <w:szCs w:val="20"/>
              </w:rPr>
            </w:pPr>
            <w:r w:rsidRPr="00146DA4">
              <w:rPr>
                <w:color w:val="000000"/>
                <w:sz w:val="20"/>
                <w:szCs w:val="20"/>
              </w:rPr>
              <w:t>244</w:t>
            </w:r>
          </w:p>
        </w:tc>
        <w:tc>
          <w:tcPr>
            <w:tcW w:w="628" w:type="pct"/>
            <w:tcBorders>
              <w:top w:val="nil"/>
              <w:left w:val="nil"/>
              <w:bottom w:val="nil"/>
              <w:right w:val="nil"/>
            </w:tcBorders>
            <w:noWrap/>
            <w:hideMark/>
          </w:tcPr>
          <w:p w14:paraId="6A9460C4"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9" w:type="pct"/>
            <w:tcBorders>
              <w:top w:val="nil"/>
              <w:left w:val="nil"/>
              <w:bottom w:val="nil"/>
              <w:right w:val="nil"/>
            </w:tcBorders>
            <w:noWrap/>
            <w:hideMark/>
          </w:tcPr>
          <w:p w14:paraId="59511F56"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02" w:type="pct"/>
            <w:tcBorders>
              <w:top w:val="nil"/>
              <w:left w:val="nil"/>
              <w:bottom w:val="nil"/>
              <w:right w:val="nil"/>
            </w:tcBorders>
            <w:noWrap/>
            <w:hideMark/>
          </w:tcPr>
          <w:p w14:paraId="182C01CF" w14:textId="77777777" w:rsidR="00427EC8" w:rsidRPr="00146DA4" w:rsidRDefault="00427EC8" w:rsidP="00214CF4">
            <w:pPr>
              <w:spacing w:after="0"/>
              <w:jc w:val="right"/>
              <w:rPr>
                <w:color w:val="000000"/>
                <w:sz w:val="20"/>
                <w:szCs w:val="20"/>
              </w:rPr>
            </w:pPr>
            <w:r w:rsidRPr="00146DA4">
              <w:rPr>
                <w:color w:val="000000"/>
                <w:sz w:val="20"/>
                <w:szCs w:val="20"/>
              </w:rPr>
              <w:t>~</w:t>
            </w:r>
          </w:p>
        </w:tc>
      </w:tr>
      <w:tr w:rsidR="00427EC8" w:rsidRPr="00146DA4" w14:paraId="046E2EFC" w14:textId="77777777" w:rsidTr="0037368F">
        <w:trPr>
          <w:trHeight w:val="300"/>
        </w:trPr>
        <w:tc>
          <w:tcPr>
            <w:tcW w:w="1570" w:type="pct"/>
            <w:tcBorders>
              <w:top w:val="nil"/>
              <w:left w:val="nil"/>
              <w:bottom w:val="nil"/>
              <w:right w:val="nil"/>
            </w:tcBorders>
            <w:noWrap/>
            <w:hideMark/>
          </w:tcPr>
          <w:p w14:paraId="2D6EA1D9" w14:textId="77777777" w:rsidR="00427EC8" w:rsidRPr="00146DA4" w:rsidRDefault="00427EC8" w:rsidP="008C789F">
            <w:pPr>
              <w:spacing w:after="0"/>
              <w:ind w:left="323" w:hanging="323"/>
              <w:rPr>
                <w:color w:val="000000"/>
                <w:sz w:val="20"/>
                <w:szCs w:val="20"/>
              </w:rPr>
            </w:pPr>
            <w:r w:rsidRPr="00146DA4">
              <w:rPr>
                <w:color w:val="000000"/>
                <w:sz w:val="20"/>
                <w:szCs w:val="20"/>
              </w:rPr>
              <w:t>Additional assistance for public hospitals</w:t>
            </w:r>
          </w:p>
        </w:tc>
        <w:tc>
          <w:tcPr>
            <w:tcW w:w="943" w:type="pct"/>
            <w:tcBorders>
              <w:top w:val="nil"/>
              <w:left w:val="nil"/>
              <w:bottom w:val="nil"/>
              <w:right w:val="nil"/>
            </w:tcBorders>
            <w:noWrap/>
            <w:hideMark/>
          </w:tcPr>
          <w:p w14:paraId="0843D8AD"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2DDC2C55" w14:textId="77777777" w:rsidR="00427EC8" w:rsidRPr="00146DA4" w:rsidRDefault="00427EC8" w:rsidP="00214CF4">
            <w:pPr>
              <w:spacing w:after="0"/>
              <w:jc w:val="right"/>
              <w:rPr>
                <w:color w:val="000000"/>
                <w:sz w:val="20"/>
                <w:szCs w:val="20"/>
              </w:rPr>
            </w:pPr>
            <w:r w:rsidRPr="00146DA4">
              <w:rPr>
                <w:color w:val="000000"/>
                <w:sz w:val="20"/>
                <w:szCs w:val="20"/>
              </w:rPr>
              <w:t>75,000</w:t>
            </w:r>
          </w:p>
        </w:tc>
        <w:tc>
          <w:tcPr>
            <w:tcW w:w="628" w:type="pct"/>
            <w:tcBorders>
              <w:top w:val="nil"/>
              <w:left w:val="nil"/>
              <w:bottom w:val="nil"/>
              <w:right w:val="nil"/>
            </w:tcBorders>
            <w:noWrap/>
            <w:hideMark/>
          </w:tcPr>
          <w:p w14:paraId="729D774B"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1DF65DDA"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0F7B335D"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0B5FE010" w14:textId="77777777" w:rsidTr="0037368F">
        <w:trPr>
          <w:trHeight w:val="300"/>
        </w:trPr>
        <w:tc>
          <w:tcPr>
            <w:tcW w:w="1570" w:type="pct"/>
            <w:tcBorders>
              <w:top w:val="nil"/>
              <w:left w:val="nil"/>
              <w:bottom w:val="nil"/>
              <w:right w:val="nil"/>
            </w:tcBorders>
            <w:noWrap/>
            <w:hideMark/>
          </w:tcPr>
          <w:p w14:paraId="120D35DE" w14:textId="77777777" w:rsidR="00427EC8" w:rsidRPr="00146DA4" w:rsidRDefault="00427EC8" w:rsidP="008C789F">
            <w:pPr>
              <w:spacing w:after="0"/>
              <w:ind w:left="323" w:hanging="323"/>
              <w:rPr>
                <w:color w:val="000000"/>
                <w:sz w:val="20"/>
                <w:szCs w:val="20"/>
              </w:rPr>
            </w:pPr>
            <w:r w:rsidRPr="00146DA4">
              <w:rPr>
                <w:color w:val="000000"/>
                <w:sz w:val="20"/>
                <w:szCs w:val="20"/>
              </w:rPr>
              <w:t>Comprehensive palliative care in aged care</w:t>
            </w:r>
          </w:p>
        </w:tc>
        <w:tc>
          <w:tcPr>
            <w:tcW w:w="943" w:type="pct"/>
            <w:tcBorders>
              <w:top w:val="nil"/>
              <w:left w:val="nil"/>
              <w:bottom w:val="nil"/>
              <w:right w:val="nil"/>
            </w:tcBorders>
            <w:noWrap/>
            <w:hideMark/>
          </w:tcPr>
          <w:p w14:paraId="1FD84198" w14:textId="77777777" w:rsidR="00427EC8" w:rsidRPr="00146DA4" w:rsidRDefault="00427EC8" w:rsidP="00214CF4">
            <w:pPr>
              <w:spacing w:after="0"/>
              <w:jc w:val="right"/>
              <w:rPr>
                <w:color w:val="000000"/>
                <w:sz w:val="20"/>
                <w:szCs w:val="20"/>
              </w:rPr>
            </w:pPr>
            <w:r w:rsidRPr="00146DA4">
              <w:rPr>
                <w:color w:val="000000"/>
                <w:sz w:val="20"/>
                <w:szCs w:val="20"/>
              </w:rPr>
              <w:t>153</w:t>
            </w:r>
          </w:p>
        </w:tc>
        <w:tc>
          <w:tcPr>
            <w:tcW w:w="628" w:type="pct"/>
            <w:tcBorders>
              <w:top w:val="nil"/>
              <w:left w:val="nil"/>
              <w:bottom w:val="nil"/>
              <w:right w:val="nil"/>
            </w:tcBorders>
            <w:noWrap/>
            <w:hideMark/>
          </w:tcPr>
          <w:p w14:paraId="465923AF"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64BAC4A4"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6C16C023"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3FD5E285"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6AF2FCA4" w14:textId="77777777" w:rsidTr="0037368F">
        <w:trPr>
          <w:trHeight w:val="300"/>
        </w:trPr>
        <w:tc>
          <w:tcPr>
            <w:tcW w:w="1570" w:type="pct"/>
            <w:tcBorders>
              <w:top w:val="nil"/>
              <w:left w:val="nil"/>
              <w:bottom w:val="nil"/>
              <w:right w:val="nil"/>
            </w:tcBorders>
            <w:noWrap/>
            <w:hideMark/>
          </w:tcPr>
          <w:p w14:paraId="78236DD2" w14:textId="77777777" w:rsidR="00427EC8" w:rsidRPr="00146DA4" w:rsidRDefault="00427EC8" w:rsidP="008C789F">
            <w:pPr>
              <w:spacing w:after="0"/>
              <w:ind w:left="323" w:hanging="323"/>
              <w:rPr>
                <w:color w:val="000000"/>
                <w:sz w:val="20"/>
                <w:szCs w:val="20"/>
              </w:rPr>
            </w:pPr>
            <w:r w:rsidRPr="00146DA4">
              <w:rPr>
                <w:color w:val="000000"/>
                <w:sz w:val="20"/>
                <w:szCs w:val="20"/>
              </w:rPr>
              <w:t>Eliminating cervical cancer in Australia</w:t>
            </w:r>
          </w:p>
        </w:tc>
        <w:tc>
          <w:tcPr>
            <w:tcW w:w="943" w:type="pct"/>
            <w:tcBorders>
              <w:top w:val="nil"/>
              <w:left w:val="nil"/>
              <w:bottom w:val="nil"/>
              <w:right w:val="nil"/>
            </w:tcBorders>
            <w:noWrap/>
            <w:hideMark/>
          </w:tcPr>
          <w:p w14:paraId="02391158" w14:textId="77777777" w:rsidR="00427EC8" w:rsidRPr="00146DA4" w:rsidRDefault="00427EC8" w:rsidP="00214CF4">
            <w:pPr>
              <w:spacing w:after="0"/>
              <w:jc w:val="right"/>
              <w:rPr>
                <w:color w:val="000000"/>
                <w:sz w:val="20"/>
                <w:szCs w:val="20"/>
              </w:rPr>
            </w:pPr>
            <w:r w:rsidRPr="00146DA4">
              <w:rPr>
                <w:color w:val="000000"/>
                <w:sz w:val="20"/>
                <w:szCs w:val="20"/>
              </w:rPr>
              <w:t>385</w:t>
            </w:r>
          </w:p>
        </w:tc>
        <w:tc>
          <w:tcPr>
            <w:tcW w:w="628" w:type="pct"/>
            <w:tcBorders>
              <w:top w:val="nil"/>
              <w:left w:val="nil"/>
              <w:bottom w:val="nil"/>
              <w:right w:val="nil"/>
            </w:tcBorders>
            <w:noWrap/>
            <w:hideMark/>
          </w:tcPr>
          <w:p w14:paraId="625B20C7" w14:textId="77777777" w:rsidR="00427EC8" w:rsidRPr="00146DA4" w:rsidRDefault="00427EC8" w:rsidP="00214CF4">
            <w:pPr>
              <w:spacing w:after="0"/>
              <w:jc w:val="right"/>
              <w:rPr>
                <w:color w:val="000000"/>
                <w:sz w:val="20"/>
                <w:szCs w:val="20"/>
              </w:rPr>
            </w:pPr>
            <w:r w:rsidRPr="00146DA4">
              <w:rPr>
                <w:color w:val="000000"/>
                <w:sz w:val="20"/>
                <w:szCs w:val="20"/>
              </w:rPr>
              <w:t>416</w:t>
            </w:r>
          </w:p>
        </w:tc>
        <w:tc>
          <w:tcPr>
            <w:tcW w:w="628" w:type="pct"/>
            <w:tcBorders>
              <w:top w:val="nil"/>
              <w:left w:val="nil"/>
              <w:bottom w:val="nil"/>
              <w:right w:val="nil"/>
            </w:tcBorders>
            <w:noWrap/>
            <w:hideMark/>
          </w:tcPr>
          <w:p w14:paraId="5D055AE5"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317CE38D"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1F326254"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00C3C1DA" w14:textId="77777777" w:rsidTr="0037368F">
        <w:trPr>
          <w:trHeight w:val="300"/>
        </w:trPr>
        <w:tc>
          <w:tcPr>
            <w:tcW w:w="1570" w:type="pct"/>
            <w:tcBorders>
              <w:top w:val="nil"/>
              <w:left w:val="nil"/>
              <w:bottom w:val="nil"/>
              <w:right w:val="nil"/>
            </w:tcBorders>
            <w:noWrap/>
            <w:hideMark/>
          </w:tcPr>
          <w:p w14:paraId="06D30E67" w14:textId="77777777" w:rsidR="00427EC8" w:rsidRPr="00146DA4" w:rsidRDefault="00427EC8" w:rsidP="008C789F">
            <w:pPr>
              <w:spacing w:after="0"/>
              <w:ind w:left="323" w:hanging="323"/>
              <w:rPr>
                <w:color w:val="000000"/>
                <w:sz w:val="20"/>
                <w:szCs w:val="20"/>
              </w:rPr>
            </w:pPr>
            <w:r w:rsidRPr="00146DA4">
              <w:rPr>
                <w:color w:val="000000"/>
                <w:sz w:val="20"/>
                <w:szCs w:val="20"/>
              </w:rPr>
              <w:t>Medicare Urgent Care Clinics</w:t>
            </w:r>
          </w:p>
        </w:tc>
        <w:tc>
          <w:tcPr>
            <w:tcW w:w="943" w:type="pct"/>
            <w:tcBorders>
              <w:top w:val="nil"/>
              <w:left w:val="nil"/>
              <w:bottom w:val="nil"/>
              <w:right w:val="nil"/>
            </w:tcBorders>
            <w:noWrap/>
            <w:hideMark/>
          </w:tcPr>
          <w:p w14:paraId="69DC2B68" w14:textId="77777777" w:rsidR="00427EC8" w:rsidRPr="00146DA4" w:rsidRDefault="00427EC8" w:rsidP="00214CF4">
            <w:pPr>
              <w:spacing w:after="0"/>
              <w:jc w:val="right"/>
              <w:rPr>
                <w:color w:val="000000"/>
                <w:sz w:val="20"/>
                <w:szCs w:val="20"/>
              </w:rPr>
            </w:pPr>
            <w:r w:rsidRPr="00146DA4">
              <w:rPr>
                <w:color w:val="000000"/>
                <w:sz w:val="20"/>
                <w:szCs w:val="20"/>
              </w:rPr>
              <w:t>3,877</w:t>
            </w:r>
          </w:p>
        </w:tc>
        <w:tc>
          <w:tcPr>
            <w:tcW w:w="628" w:type="pct"/>
            <w:tcBorders>
              <w:top w:val="nil"/>
              <w:left w:val="nil"/>
              <w:bottom w:val="nil"/>
              <w:right w:val="nil"/>
            </w:tcBorders>
            <w:noWrap/>
            <w:hideMark/>
          </w:tcPr>
          <w:p w14:paraId="3E7A1224" w14:textId="77777777" w:rsidR="00427EC8" w:rsidRPr="00146DA4" w:rsidRDefault="00427EC8" w:rsidP="00214CF4">
            <w:pPr>
              <w:spacing w:after="0"/>
              <w:jc w:val="right"/>
              <w:rPr>
                <w:color w:val="000000"/>
                <w:sz w:val="20"/>
                <w:szCs w:val="20"/>
              </w:rPr>
            </w:pPr>
            <w:r w:rsidRPr="00146DA4">
              <w:rPr>
                <w:color w:val="000000"/>
                <w:sz w:val="20"/>
                <w:szCs w:val="20"/>
              </w:rPr>
              <w:t>3,877</w:t>
            </w:r>
          </w:p>
        </w:tc>
        <w:tc>
          <w:tcPr>
            <w:tcW w:w="628" w:type="pct"/>
            <w:tcBorders>
              <w:top w:val="nil"/>
              <w:left w:val="nil"/>
              <w:bottom w:val="nil"/>
              <w:right w:val="nil"/>
            </w:tcBorders>
            <w:noWrap/>
            <w:hideMark/>
          </w:tcPr>
          <w:p w14:paraId="6C16D55A" w14:textId="77777777" w:rsidR="00427EC8" w:rsidRPr="00146DA4" w:rsidRDefault="00427EC8" w:rsidP="00214CF4">
            <w:pPr>
              <w:spacing w:after="0"/>
              <w:jc w:val="right"/>
              <w:rPr>
                <w:color w:val="000000"/>
                <w:sz w:val="20"/>
                <w:szCs w:val="20"/>
              </w:rPr>
            </w:pPr>
            <w:r w:rsidRPr="00146DA4">
              <w:rPr>
                <w:color w:val="000000"/>
                <w:sz w:val="20"/>
                <w:szCs w:val="20"/>
              </w:rPr>
              <w:t>3,877</w:t>
            </w:r>
          </w:p>
        </w:tc>
        <w:tc>
          <w:tcPr>
            <w:tcW w:w="629" w:type="pct"/>
            <w:tcBorders>
              <w:top w:val="nil"/>
              <w:left w:val="nil"/>
              <w:bottom w:val="nil"/>
              <w:right w:val="nil"/>
            </w:tcBorders>
            <w:noWrap/>
            <w:hideMark/>
          </w:tcPr>
          <w:p w14:paraId="4303DB93" w14:textId="77777777" w:rsidR="00427EC8" w:rsidRPr="00146DA4" w:rsidRDefault="00427EC8" w:rsidP="00214CF4">
            <w:pPr>
              <w:spacing w:after="0"/>
              <w:jc w:val="right"/>
              <w:rPr>
                <w:color w:val="000000"/>
                <w:sz w:val="20"/>
                <w:szCs w:val="20"/>
              </w:rPr>
            </w:pPr>
            <w:r w:rsidRPr="00146DA4">
              <w:rPr>
                <w:color w:val="000000"/>
                <w:sz w:val="20"/>
                <w:szCs w:val="20"/>
              </w:rPr>
              <w:t>4,049</w:t>
            </w:r>
          </w:p>
        </w:tc>
        <w:tc>
          <w:tcPr>
            <w:tcW w:w="602" w:type="pct"/>
            <w:tcBorders>
              <w:top w:val="nil"/>
              <w:left w:val="nil"/>
              <w:bottom w:val="nil"/>
              <w:right w:val="nil"/>
            </w:tcBorders>
            <w:noWrap/>
            <w:hideMark/>
          </w:tcPr>
          <w:p w14:paraId="060B763D" w14:textId="77777777" w:rsidR="00427EC8" w:rsidRPr="00146DA4" w:rsidRDefault="00427EC8" w:rsidP="00214CF4">
            <w:pPr>
              <w:spacing w:after="0"/>
              <w:jc w:val="right"/>
              <w:rPr>
                <w:color w:val="000000"/>
                <w:sz w:val="20"/>
                <w:szCs w:val="20"/>
              </w:rPr>
            </w:pPr>
            <w:r w:rsidRPr="00146DA4">
              <w:rPr>
                <w:color w:val="000000"/>
                <w:sz w:val="20"/>
                <w:szCs w:val="20"/>
              </w:rPr>
              <w:t>4,147</w:t>
            </w:r>
          </w:p>
        </w:tc>
      </w:tr>
      <w:tr w:rsidR="00427EC8" w:rsidRPr="00146DA4" w14:paraId="03480A12" w14:textId="77777777" w:rsidTr="0037368F">
        <w:trPr>
          <w:trHeight w:val="300"/>
        </w:trPr>
        <w:tc>
          <w:tcPr>
            <w:tcW w:w="1570" w:type="pct"/>
            <w:tcBorders>
              <w:top w:val="nil"/>
              <w:left w:val="nil"/>
              <w:bottom w:val="nil"/>
              <w:right w:val="nil"/>
            </w:tcBorders>
            <w:noWrap/>
            <w:hideMark/>
          </w:tcPr>
          <w:p w14:paraId="70F08ACE" w14:textId="77777777" w:rsidR="00427EC8" w:rsidRPr="00146DA4" w:rsidRDefault="00427EC8" w:rsidP="008C789F">
            <w:pPr>
              <w:spacing w:after="0"/>
              <w:ind w:left="323" w:hanging="323"/>
              <w:rPr>
                <w:color w:val="000000"/>
                <w:sz w:val="20"/>
                <w:szCs w:val="20"/>
              </w:rPr>
            </w:pPr>
            <w:r w:rsidRPr="00146DA4">
              <w:rPr>
                <w:color w:val="000000"/>
                <w:sz w:val="20"/>
                <w:szCs w:val="20"/>
              </w:rPr>
              <w:t>National bowel cancer screening program – participant follow-up function</w:t>
            </w:r>
          </w:p>
        </w:tc>
        <w:tc>
          <w:tcPr>
            <w:tcW w:w="943" w:type="pct"/>
            <w:tcBorders>
              <w:top w:val="nil"/>
              <w:left w:val="nil"/>
              <w:bottom w:val="nil"/>
              <w:right w:val="nil"/>
            </w:tcBorders>
            <w:noWrap/>
            <w:hideMark/>
          </w:tcPr>
          <w:p w14:paraId="5709ED08" w14:textId="77777777" w:rsidR="00427EC8" w:rsidRPr="00146DA4" w:rsidRDefault="00427EC8" w:rsidP="00214CF4">
            <w:pPr>
              <w:spacing w:after="0"/>
              <w:jc w:val="right"/>
              <w:rPr>
                <w:color w:val="000000"/>
                <w:sz w:val="20"/>
                <w:szCs w:val="20"/>
              </w:rPr>
            </w:pPr>
            <w:r w:rsidRPr="00146DA4">
              <w:rPr>
                <w:color w:val="000000"/>
                <w:sz w:val="20"/>
                <w:szCs w:val="20"/>
              </w:rPr>
              <w:t>232</w:t>
            </w:r>
          </w:p>
        </w:tc>
        <w:tc>
          <w:tcPr>
            <w:tcW w:w="628" w:type="pct"/>
            <w:tcBorders>
              <w:top w:val="nil"/>
              <w:left w:val="nil"/>
              <w:bottom w:val="nil"/>
              <w:right w:val="nil"/>
            </w:tcBorders>
            <w:noWrap/>
            <w:hideMark/>
          </w:tcPr>
          <w:p w14:paraId="32D73C60" w14:textId="77777777" w:rsidR="00427EC8" w:rsidRPr="00146DA4" w:rsidRDefault="00427EC8" w:rsidP="00214CF4">
            <w:pPr>
              <w:spacing w:after="0"/>
              <w:jc w:val="right"/>
              <w:rPr>
                <w:color w:val="000000"/>
                <w:sz w:val="20"/>
                <w:szCs w:val="20"/>
              </w:rPr>
            </w:pPr>
            <w:r w:rsidRPr="00146DA4">
              <w:rPr>
                <w:color w:val="000000"/>
                <w:sz w:val="20"/>
                <w:szCs w:val="20"/>
              </w:rPr>
              <w:t>237</w:t>
            </w:r>
          </w:p>
        </w:tc>
        <w:tc>
          <w:tcPr>
            <w:tcW w:w="628" w:type="pct"/>
            <w:tcBorders>
              <w:top w:val="nil"/>
              <w:left w:val="nil"/>
              <w:bottom w:val="nil"/>
              <w:right w:val="nil"/>
            </w:tcBorders>
            <w:noWrap/>
            <w:hideMark/>
          </w:tcPr>
          <w:p w14:paraId="0633FB02" w14:textId="77777777" w:rsidR="00427EC8" w:rsidRPr="00146DA4" w:rsidRDefault="00427EC8" w:rsidP="00214CF4">
            <w:pPr>
              <w:spacing w:after="0"/>
              <w:jc w:val="right"/>
              <w:rPr>
                <w:color w:val="000000"/>
                <w:sz w:val="20"/>
                <w:szCs w:val="20"/>
              </w:rPr>
            </w:pPr>
            <w:r w:rsidRPr="00146DA4">
              <w:rPr>
                <w:color w:val="000000"/>
                <w:sz w:val="20"/>
                <w:szCs w:val="20"/>
              </w:rPr>
              <w:t>244</w:t>
            </w:r>
          </w:p>
        </w:tc>
        <w:tc>
          <w:tcPr>
            <w:tcW w:w="629" w:type="pct"/>
            <w:tcBorders>
              <w:top w:val="nil"/>
              <w:left w:val="nil"/>
              <w:bottom w:val="nil"/>
              <w:right w:val="nil"/>
            </w:tcBorders>
            <w:noWrap/>
            <w:hideMark/>
          </w:tcPr>
          <w:p w14:paraId="13311DD2"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5E51CD91"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28ABD305" w14:textId="77777777" w:rsidTr="0037368F">
        <w:trPr>
          <w:trHeight w:val="300"/>
        </w:trPr>
        <w:tc>
          <w:tcPr>
            <w:tcW w:w="1570" w:type="pct"/>
            <w:tcBorders>
              <w:top w:val="nil"/>
              <w:left w:val="nil"/>
              <w:bottom w:val="nil"/>
              <w:right w:val="nil"/>
            </w:tcBorders>
            <w:noWrap/>
            <w:hideMark/>
          </w:tcPr>
          <w:p w14:paraId="7DB71892" w14:textId="77777777" w:rsidR="00427EC8" w:rsidRPr="00146DA4" w:rsidRDefault="00427EC8" w:rsidP="008C789F">
            <w:pPr>
              <w:spacing w:after="0"/>
              <w:ind w:left="323" w:hanging="323"/>
              <w:rPr>
                <w:color w:val="000000"/>
                <w:sz w:val="20"/>
                <w:szCs w:val="20"/>
              </w:rPr>
            </w:pPr>
            <w:r w:rsidRPr="00146DA4">
              <w:rPr>
                <w:color w:val="000000"/>
                <w:sz w:val="20"/>
                <w:szCs w:val="20"/>
              </w:rPr>
              <w:t>National Mental Health and Suicide Prevention Agreement</w:t>
            </w:r>
          </w:p>
        </w:tc>
        <w:tc>
          <w:tcPr>
            <w:tcW w:w="943" w:type="pct"/>
            <w:tcBorders>
              <w:top w:val="nil"/>
              <w:left w:val="nil"/>
              <w:bottom w:val="nil"/>
              <w:right w:val="nil"/>
            </w:tcBorders>
            <w:noWrap/>
            <w:hideMark/>
          </w:tcPr>
          <w:p w14:paraId="7436968B" w14:textId="77777777" w:rsidR="00427EC8" w:rsidRPr="00146DA4" w:rsidRDefault="00427EC8" w:rsidP="00214CF4">
            <w:pPr>
              <w:spacing w:after="0"/>
              <w:jc w:val="right"/>
              <w:rPr>
                <w:color w:val="000000"/>
                <w:sz w:val="20"/>
                <w:szCs w:val="20"/>
              </w:rPr>
            </w:pPr>
            <w:r w:rsidRPr="00146DA4">
              <w:rPr>
                <w:color w:val="000000"/>
                <w:sz w:val="20"/>
                <w:szCs w:val="20"/>
              </w:rPr>
              <w:t>3,450</w:t>
            </w:r>
          </w:p>
        </w:tc>
        <w:tc>
          <w:tcPr>
            <w:tcW w:w="628" w:type="pct"/>
            <w:tcBorders>
              <w:top w:val="nil"/>
              <w:left w:val="nil"/>
              <w:bottom w:val="nil"/>
              <w:right w:val="nil"/>
            </w:tcBorders>
            <w:noWrap/>
            <w:hideMark/>
          </w:tcPr>
          <w:p w14:paraId="6D3A4CDA" w14:textId="77777777" w:rsidR="00427EC8" w:rsidRPr="00146DA4" w:rsidRDefault="00427EC8" w:rsidP="00214CF4">
            <w:pPr>
              <w:spacing w:after="0"/>
              <w:jc w:val="right"/>
              <w:rPr>
                <w:color w:val="000000"/>
                <w:sz w:val="20"/>
                <w:szCs w:val="20"/>
              </w:rPr>
            </w:pPr>
            <w:r w:rsidRPr="00146DA4">
              <w:rPr>
                <w:color w:val="000000"/>
                <w:sz w:val="20"/>
                <w:szCs w:val="20"/>
              </w:rPr>
              <w:t>3,944</w:t>
            </w:r>
          </w:p>
        </w:tc>
        <w:tc>
          <w:tcPr>
            <w:tcW w:w="628" w:type="pct"/>
            <w:tcBorders>
              <w:top w:val="nil"/>
              <w:left w:val="nil"/>
              <w:bottom w:val="nil"/>
              <w:right w:val="nil"/>
            </w:tcBorders>
            <w:noWrap/>
            <w:hideMark/>
          </w:tcPr>
          <w:p w14:paraId="70A338DC"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40C93EE4"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037E8B1F"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6240A4C1" w14:textId="77777777" w:rsidTr="0037368F">
        <w:trPr>
          <w:trHeight w:val="300"/>
        </w:trPr>
        <w:tc>
          <w:tcPr>
            <w:tcW w:w="1570" w:type="pct"/>
            <w:tcBorders>
              <w:top w:val="nil"/>
              <w:left w:val="nil"/>
              <w:bottom w:val="nil"/>
              <w:right w:val="nil"/>
            </w:tcBorders>
            <w:noWrap/>
            <w:hideMark/>
          </w:tcPr>
          <w:p w14:paraId="62CB277A" w14:textId="77777777" w:rsidR="00427EC8" w:rsidRPr="00146DA4" w:rsidRDefault="00427EC8" w:rsidP="008C789F">
            <w:pPr>
              <w:spacing w:after="0"/>
              <w:ind w:left="323" w:hanging="323"/>
              <w:rPr>
                <w:color w:val="000000"/>
                <w:sz w:val="20"/>
                <w:szCs w:val="20"/>
              </w:rPr>
            </w:pPr>
            <w:r w:rsidRPr="00146DA4">
              <w:rPr>
                <w:color w:val="000000"/>
                <w:sz w:val="20"/>
                <w:szCs w:val="20"/>
              </w:rPr>
              <w:t>One-time funding for hospital and related health services</w:t>
            </w:r>
          </w:p>
        </w:tc>
        <w:tc>
          <w:tcPr>
            <w:tcW w:w="943" w:type="pct"/>
            <w:tcBorders>
              <w:top w:val="nil"/>
              <w:left w:val="nil"/>
              <w:bottom w:val="nil"/>
              <w:right w:val="nil"/>
            </w:tcBorders>
            <w:noWrap/>
            <w:hideMark/>
          </w:tcPr>
          <w:p w14:paraId="26B66A29" w14:textId="77777777" w:rsidR="00427EC8" w:rsidRPr="00146DA4" w:rsidRDefault="00427EC8" w:rsidP="00214CF4">
            <w:pPr>
              <w:spacing w:after="0"/>
              <w:jc w:val="right"/>
              <w:rPr>
                <w:color w:val="000000"/>
                <w:sz w:val="20"/>
                <w:szCs w:val="20"/>
              </w:rPr>
            </w:pPr>
            <w:r w:rsidRPr="00146DA4">
              <w:rPr>
                <w:color w:val="000000"/>
                <w:sz w:val="20"/>
                <w:szCs w:val="20"/>
              </w:rPr>
              <w:t>50,000</w:t>
            </w:r>
          </w:p>
        </w:tc>
        <w:tc>
          <w:tcPr>
            <w:tcW w:w="628" w:type="pct"/>
            <w:tcBorders>
              <w:top w:val="nil"/>
              <w:left w:val="nil"/>
              <w:bottom w:val="nil"/>
              <w:right w:val="nil"/>
            </w:tcBorders>
            <w:noWrap/>
            <w:hideMark/>
          </w:tcPr>
          <w:p w14:paraId="3F135D85"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64F77AC0"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052D03E0"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2AFA5FF9"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43BDD768" w14:textId="77777777" w:rsidTr="0037368F">
        <w:trPr>
          <w:trHeight w:val="300"/>
        </w:trPr>
        <w:tc>
          <w:tcPr>
            <w:tcW w:w="1570" w:type="pct"/>
            <w:tcBorders>
              <w:top w:val="nil"/>
              <w:left w:val="nil"/>
              <w:bottom w:val="nil"/>
              <w:right w:val="nil"/>
            </w:tcBorders>
            <w:noWrap/>
            <w:hideMark/>
          </w:tcPr>
          <w:p w14:paraId="64FD5D06" w14:textId="77777777" w:rsidR="00427EC8" w:rsidRPr="00146DA4" w:rsidRDefault="00427EC8" w:rsidP="008C789F">
            <w:pPr>
              <w:spacing w:after="0"/>
              <w:ind w:left="323" w:hanging="323"/>
              <w:rPr>
                <w:color w:val="000000"/>
                <w:sz w:val="20"/>
                <w:szCs w:val="20"/>
              </w:rPr>
            </w:pPr>
            <w:r w:rsidRPr="00146DA4">
              <w:rPr>
                <w:color w:val="000000"/>
                <w:sz w:val="20"/>
                <w:szCs w:val="20"/>
              </w:rPr>
              <w:t>OzFoodNet</w:t>
            </w:r>
          </w:p>
        </w:tc>
        <w:tc>
          <w:tcPr>
            <w:tcW w:w="943" w:type="pct"/>
            <w:tcBorders>
              <w:top w:val="nil"/>
              <w:left w:val="nil"/>
              <w:bottom w:val="nil"/>
              <w:right w:val="nil"/>
            </w:tcBorders>
            <w:noWrap/>
            <w:hideMark/>
          </w:tcPr>
          <w:p w14:paraId="66E69202" w14:textId="77777777" w:rsidR="00427EC8" w:rsidRPr="00146DA4" w:rsidRDefault="00427EC8" w:rsidP="00214CF4">
            <w:pPr>
              <w:spacing w:after="0"/>
              <w:jc w:val="right"/>
              <w:rPr>
                <w:color w:val="000000"/>
                <w:sz w:val="20"/>
                <w:szCs w:val="20"/>
              </w:rPr>
            </w:pPr>
            <w:r w:rsidRPr="00146DA4">
              <w:rPr>
                <w:color w:val="000000"/>
                <w:sz w:val="20"/>
                <w:szCs w:val="20"/>
              </w:rPr>
              <w:t>167</w:t>
            </w:r>
          </w:p>
        </w:tc>
        <w:tc>
          <w:tcPr>
            <w:tcW w:w="628" w:type="pct"/>
            <w:tcBorders>
              <w:top w:val="nil"/>
              <w:left w:val="nil"/>
              <w:bottom w:val="nil"/>
              <w:right w:val="nil"/>
            </w:tcBorders>
            <w:noWrap/>
            <w:hideMark/>
          </w:tcPr>
          <w:p w14:paraId="367C46F8" w14:textId="77777777" w:rsidR="00427EC8" w:rsidRPr="00146DA4" w:rsidRDefault="00427EC8" w:rsidP="00214CF4">
            <w:pPr>
              <w:spacing w:after="0"/>
              <w:jc w:val="right"/>
              <w:rPr>
                <w:color w:val="000000"/>
                <w:sz w:val="20"/>
                <w:szCs w:val="20"/>
              </w:rPr>
            </w:pPr>
            <w:r w:rsidRPr="00146DA4">
              <w:rPr>
                <w:color w:val="000000"/>
                <w:sz w:val="20"/>
                <w:szCs w:val="20"/>
              </w:rPr>
              <w:t>170</w:t>
            </w:r>
          </w:p>
        </w:tc>
        <w:tc>
          <w:tcPr>
            <w:tcW w:w="628" w:type="pct"/>
            <w:tcBorders>
              <w:top w:val="nil"/>
              <w:left w:val="nil"/>
              <w:bottom w:val="nil"/>
              <w:right w:val="nil"/>
            </w:tcBorders>
            <w:noWrap/>
            <w:hideMark/>
          </w:tcPr>
          <w:p w14:paraId="58BB75AE"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2A9E6908"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1A302310"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58E6955F" w14:textId="77777777" w:rsidTr="0037368F">
        <w:trPr>
          <w:trHeight w:val="300"/>
        </w:trPr>
        <w:tc>
          <w:tcPr>
            <w:tcW w:w="1570" w:type="pct"/>
            <w:tcBorders>
              <w:top w:val="nil"/>
              <w:left w:val="nil"/>
              <w:bottom w:val="nil"/>
              <w:right w:val="nil"/>
            </w:tcBorders>
            <w:noWrap/>
            <w:hideMark/>
          </w:tcPr>
          <w:p w14:paraId="64FD8C44" w14:textId="77777777" w:rsidR="00427EC8" w:rsidRPr="00146DA4" w:rsidRDefault="00427EC8" w:rsidP="008C789F">
            <w:pPr>
              <w:spacing w:after="0"/>
              <w:ind w:left="323" w:hanging="323"/>
              <w:rPr>
                <w:color w:val="000000"/>
                <w:sz w:val="20"/>
                <w:szCs w:val="20"/>
              </w:rPr>
            </w:pPr>
            <w:r w:rsidRPr="00146DA4">
              <w:rPr>
                <w:color w:val="000000"/>
                <w:sz w:val="20"/>
                <w:szCs w:val="20"/>
              </w:rPr>
              <w:t>Reducing stillbirths</w:t>
            </w:r>
          </w:p>
        </w:tc>
        <w:tc>
          <w:tcPr>
            <w:tcW w:w="943" w:type="pct"/>
            <w:tcBorders>
              <w:top w:val="nil"/>
              <w:left w:val="nil"/>
              <w:bottom w:val="nil"/>
              <w:right w:val="nil"/>
            </w:tcBorders>
            <w:noWrap/>
            <w:hideMark/>
          </w:tcPr>
          <w:p w14:paraId="6DFB0496" w14:textId="77777777" w:rsidR="00427EC8" w:rsidRPr="00146DA4" w:rsidRDefault="00427EC8" w:rsidP="00214CF4">
            <w:pPr>
              <w:spacing w:after="0"/>
              <w:jc w:val="right"/>
              <w:rPr>
                <w:color w:val="000000"/>
                <w:sz w:val="20"/>
                <w:szCs w:val="20"/>
              </w:rPr>
            </w:pPr>
            <w:r w:rsidRPr="00146DA4">
              <w:rPr>
                <w:color w:val="000000"/>
                <w:sz w:val="20"/>
                <w:szCs w:val="20"/>
              </w:rPr>
              <w:t>308</w:t>
            </w:r>
          </w:p>
        </w:tc>
        <w:tc>
          <w:tcPr>
            <w:tcW w:w="628" w:type="pct"/>
            <w:tcBorders>
              <w:top w:val="nil"/>
              <w:left w:val="nil"/>
              <w:bottom w:val="nil"/>
              <w:right w:val="nil"/>
            </w:tcBorders>
            <w:noWrap/>
            <w:hideMark/>
          </w:tcPr>
          <w:p w14:paraId="51EBE04F" w14:textId="77777777" w:rsidR="00427EC8" w:rsidRPr="00146DA4" w:rsidRDefault="00427EC8" w:rsidP="00214CF4">
            <w:pPr>
              <w:spacing w:after="0"/>
              <w:jc w:val="right"/>
              <w:rPr>
                <w:color w:val="000000"/>
                <w:sz w:val="20"/>
                <w:szCs w:val="20"/>
              </w:rPr>
            </w:pPr>
            <w:r w:rsidRPr="00146DA4">
              <w:rPr>
                <w:color w:val="000000"/>
                <w:sz w:val="20"/>
                <w:szCs w:val="20"/>
              </w:rPr>
              <w:t>317</w:t>
            </w:r>
          </w:p>
        </w:tc>
        <w:tc>
          <w:tcPr>
            <w:tcW w:w="628" w:type="pct"/>
            <w:tcBorders>
              <w:top w:val="nil"/>
              <w:left w:val="nil"/>
              <w:bottom w:val="nil"/>
              <w:right w:val="nil"/>
            </w:tcBorders>
            <w:noWrap/>
            <w:hideMark/>
          </w:tcPr>
          <w:p w14:paraId="61090D3D" w14:textId="77777777" w:rsidR="00427EC8" w:rsidRPr="00146DA4" w:rsidRDefault="00427EC8" w:rsidP="00214CF4">
            <w:pPr>
              <w:spacing w:after="0"/>
              <w:jc w:val="right"/>
              <w:rPr>
                <w:color w:val="000000"/>
                <w:sz w:val="20"/>
                <w:szCs w:val="20"/>
              </w:rPr>
            </w:pPr>
            <w:r w:rsidRPr="00146DA4">
              <w:rPr>
                <w:color w:val="000000"/>
                <w:sz w:val="20"/>
                <w:szCs w:val="20"/>
              </w:rPr>
              <w:t>324</w:t>
            </w:r>
          </w:p>
        </w:tc>
        <w:tc>
          <w:tcPr>
            <w:tcW w:w="629" w:type="pct"/>
            <w:tcBorders>
              <w:top w:val="nil"/>
              <w:left w:val="nil"/>
              <w:bottom w:val="nil"/>
              <w:right w:val="nil"/>
            </w:tcBorders>
            <w:noWrap/>
            <w:hideMark/>
          </w:tcPr>
          <w:p w14:paraId="334DD57F"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4C043809"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7F2AC52A" w14:textId="77777777" w:rsidTr="0037368F">
        <w:trPr>
          <w:trHeight w:val="300"/>
        </w:trPr>
        <w:tc>
          <w:tcPr>
            <w:tcW w:w="1570" w:type="pct"/>
            <w:tcBorders>
              <w:top w:val="nil"/>
              <w:left w:val="nil"/>
              <w:bottom w:val="nil"/>
              <w:right w:val="nil"/>
            </w:tcBorders>
            <w:noWrap/>
            <w:hideMark/>
          </w:tcPr>
          <w:p w14:paraId="20FD5121" w14:textId="77777777" w:rsidR="00427EC8" w:rsidRPr="00146DA4" w:rsidRDefault="00427EC8" w:rsidP="008C789F">
            <w:pPr>
              <w:spacing w:after="0"/>
              <w:ind w:left="323" w:hanging="323"/>
              <w:rPr>
                <w:color w:val="000000"/>
                <w:sz w:val="20"/>
                <w:szCs w:val="20"/>
              </w:rPr>
            </w:pPr>
            <w:r w:rsidRPr="00146DA4">
              <w:rPr>
                <w:color w:val="000000"/>
                <w:sz w:val="20"/>
                <w:szCs w:val="20"/>
              </w:rPr>
              <w:t>Smoking and vaping cessation activities</w:t>
            </w:r>
          </w:p>
        </w:tc>
        <w:tc>
          <w:tcPr>
            <w:tcW w:w="943" w:type="pct"/>
            <w:tcBorders>
              <w:top w:val="nil"/>
              <w:left w:val="nil"/>
              <w:bottom w:val="nil"/>
              <w:right w:val="nil"/>
            </w:tcBorders>
            <w:noWrap/>
            <w:hideMark/>
          </w:tcPr>
          <w:p w14:paraId="311E1CE1" w14:textId="77777777" w:rsidR="00427EC8" w:rsidRPr="00146DA4" w:rsidRDefault="00427EC8" w:rsidP="00214CF4">
            <w:pPr>
              <w:spacing w:after="0"/>
              <w:jc w:val="right"/>
              <w:rPr>
                <w:color w:val="000000"/>
                <w:sz w:val="20"/>
                <w:szCs w:val="20"/>
              </w:rPr>
            </w:pPr>
            <w:r w:rsidRPr="00146DA4">
              <w:rPr>
                <w:color w:val="000000"/>
                <w:sz w:val="20"/>
                <w:szCs w:val="20"/>
              </w:rPr>
              <w:t>320</w:t>
            </w:r>
          </w:p>
        </w:tc>
        <w:tc>
          <w:tcPr>
            <w:tcW w:w="628" w:type="pct"/>
            <w:tcBorders>
              <w:top w:val="nil"/>
              <w:left w:val="nil"/>
              <w:bottom w:val="nil"/>
              <w:right w:val="nil"/>
            </w:tcBorders>
            <w:noWrap/>
            <w:hideMark/>
          </w:tcPr>
          <w:p w14:paraId="6B46BEEC" w14:textId="77777777" w:rsidR="00427EC8" w:rsidRPr="00146DA4" w:rsidRDefault="00427EC8" w:rsidP="00214CF4">
            <w:pPr>
              <w:spacing w:after="0"/>
              <w:jc w:val="right"/>
              <w:rPr>
                <w:color w:val="000000"/>
                <w:sz w:val="20"/>
                <w:szCs w:val="20"/>
              </w:rPr>
            </w:pPr>
            <w:r w:rsidRPr="00146DA4">
              <w:rPr>
                <w:color w:val="000000"/>
                <w:sz w:val="20"/>
                <w:szCs w:val="20"/>
              </w:rPr>
              <w:t>320</w:t>
            </w:r>
          </w:p>
        </w:tc>
        <w:tc>
          <w:tcPr>
            <w:tcW w:w="628" w:type="pct"/>
            <w:tcBorders>
              <w:top w:val="nil"/>
              <w:left w:val="nil"/>
              <w:bottom w:val="nil"/>
              <w:right w:val="nil"/>
            </w:tcBorders>
            <w:noWrap/>
            <w:hideMark/>
          </w:tcPr>
          <w:p w14:paraId="1417661D"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60B51C1B"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1F043325"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25692D74" w14:textId="77777777" w:rsidTr="0037368F">
        <w:trPr>
          <w:trHeight w:val="300"/>
        </w:trPr>
        <w:tc>
          <w:tcPr>
            <w:tcW w:w="1570" w:type="pct"/>
            <w:tcBorders>
              <w:top w:val="nil"/>
              <w:left w:val="nil"/>
              <w:bottom w:val="nil"/>
              <w:right w:val="nil"/>
            </w:tcBorders>
            <w:noWrap/>
            <w:hideMark/>
          </w:tcPr>
          <w:p w14:paraId="26DADB57" w14:textId="77777777" w:rsidR="00427EC8" w:rsidRPr="00146DA4" w:rsidRDefault="00427EC8" w:rsidP="008C789F">
            <w:pPr>
              <w:spacing w:after="0"/>
              <w:ind w:left="323" w:hanging="323"/>
              <w:rPr>
                <w:color w:val="000000"/>
                <w:sz w:val="20"/>
                <w:szCs w:val="20"/>
              </w:rPr>
            </w:pPr>
            <w:r w:rsidRPr="00146DA4">
              <w:rPr>
                <w:color w:val="000000"/>
                <w:sz w:val="20"/>
                <w:szCs w:val="20"/>
              </w:rPr>
              <w:t>Specialist dementia care</w:t>
            </w:r>
          </w:p>
        </w:tc>
        <w:tc>
          <w:tcPr>
            <w:tcW w:w="943" w:type="pct"/>
            <w:tcBorders>
              <w:top w:val="nil"/>
              <w:left w:val="nil"/>
              <w:bottom w:val="nil"/>
              <w:right w:val="nil"/>
            </w:tcBorders>
            <w:noWrap/>
            <w:hideMark/>
          </w:tcPr>
          <w:p w14:paraId="351D4E7B"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40588F2A"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207906DE"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9" w:type="pct"/>
            <w:tcBorders>
              <w:top w:val="nil"/>
              <w:left w:val="nil"/>
              <w:bottom w:val="nil"/>
              <w:right w:val="nil"/>
            </w:tcBorders>
            <w:noWrap/>
            <w:hideMark/>
          </w:tcPr>
          <w:p w14:paraId="5E09267F"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02" w:type="pct"/>
            <w:tcBorders>
              <w:top w:val="nil"/>
              <w:left w:val="nil"/>
              <w:bottom w:val="nil"/>
              <w:right w:val="nil"/>
            </w:tcBorders>
            <w:noWrap/>
            <w:hideMark/>
          </w:tcPr>
          <w:p w14:paraId="2016CAA7" w14:textId="77777777" w:rsidR="00427EC8" w:rsidRPr="00146DA4" w:rsidRDefault="00427EC8" w:rsidP="00214CF4">
            <w:pPr>
              <w:spacing w:after="0"/>
              <w:jc w:val="right"/>
              <w:rPr>
                <w:color w:val="000000"/>
                <w:sz w:val="20"/>
                <w:szCs w:val="20"/>
              </w:rPr>
            </w:pPr>
            <w:r w:rsidRPr="00146DA4">
              <w:rPr>
                <w:color w:val="000000"/>
                <w:sz w:val="20"/>
                <w:szCs w:val="20"/>
              </w:rPr>
              <w:t>~</w:t>
            </w:r>
          </w:p>
        </w:tc>
      </w:tr>
      <w:tr w:rsidR="00427EC8" w:rsidRPr="00146DA4" w14:paraId="15E6D08D" w14:textId="77777777" w:rsidTr="00AF61B7">
        <w:trPr>
          <w:trHeight w:val="300"/>
        </w:trPr>
        <w:tc>
          <w:tcPr>
            <w:tcW w:w="1570" w:type="pct"/>
            <w:tcBorders>
              <w:top w:val="nil"/>
              <w:left w:val="nil"/>
              <w:right w:val="nil"/>
            </w:tcBorders>
            <w:noWrap/>
            <w:hideMark/>
          </w:tcPr>
          <w:p w14:paraId="4F018B3D" w14:textId="77777777" w:rsidR="00427EC8" w:rsidRPr="00146DA4" w:rsidRDefault="00427EC8" w:rsidP="008C789F">
            <w:pPr>
              <w:spacing w:after="0"/>
              <w:ind w:left="323" w:hanging="323"/>
              <w:rPr>
                <w:color w:val="000000"/>
                <w:sz w:val="20"/>
                <w:szCs w:val="20"/>
              </w:rPr>
            </w:pPr>
            <w:r w:rsidRPr="00146DA4">
              <w:rPr>
                <w:color w:val="000000"/>
                <w:sz w:val="20"/>
                <w:szCs w:val="20"/>
              </w:rPr>
              <w:t>Supporting older Australian patients</w:t>
            </w:r>
          </w:p>
        </w:tc>
        <w:tc>
          <w:tcPr>
            <w:tcW w:w="943" w:type="pct"/>
            <w:tcBorders>
              <w:top w:val="nil"/>
              <w:left w:val="nil"/>
              <w:right w:val="nil"/>
            </w:tcBorders>
            <w:noWrap/>
            <w:hideMark/>
          </w:tcPr>
          <w:p w14:paraId="094783AC" w14:textId="77777777" w:rsidR="00427EC8" w:rsidRPr="00146DA4" w:rsidRDefault="00427EC8" w:rsidP="00214CF4">
            <w:pPr>
              <w:spacing w:after="0"/>
              <w:jc w:val="right"/>
              <w:rPr>
                <w:color w:val="000000"/>
                <w:sz w:val="20"/>
                <w:szCs w:val="20"/>
              </w:rPr>
            </w:pPr>
            <w:r w:rsidRPr="00146DA4">
              <w:rPr>
                <w:color w:val="000000"/>
                <w:sz w:val="20"/>
                <w:szCs w:val="20"/>
              </w:rPr>
              <w:t>2,211</w:t>
            </w:r>
          </w:p>
        </w:tc>
        <w:tc>
          <w:tcPr>
            <w:tcW w:w="628" w:type="pct"/>
            <w:tcBorders>
              <w:top w:val="nil"/>
              <w:left w:val="nil"/>
              <w:right w:val="nil"/>
            </w:tcBorders>
            <w:noWrap/>
            <w:hideMark/>
          </w:tcPr>
          <w:p w14:paraId="17930F2A" w14:textId="77777777" w:rsidR="00427EC8" w:rsidRPr="00146DA4" w:rsidRDefault="00427EC8" w:rsidP="00214CF4">
            <w:pPr>
              <w:spacing w:after="0"/>
              <w:jc w:val="right"/>
              <w:rPr>
                <w:color w:val="000000"/>
                <w:sz w:val="20"/>
                <w:szCs w:val="20"/>
              </w:rPr>
            </w:pPr>
            <w:r w:rsidRPr="00146DA4">
              <w:rPr>
                <w:color w:val="000000"/>
                <w:sz w:val="20"/>
                <w:szCs w:val="20"/>
              </w:rPr>
              <w:t>2,273</w:t>
            </w:r>
          </w:p>
        </w:tc>
        <w:tc>
          <w:tcPr>
            <w:tcW w:w="628" w:type="pct"/>
            <w:tcBorders>
              <w:top w:val="nil"/>
              <w:left w:val="nil"/>
              <w:right w:val="nil"/>
            </w:tcBorders>
            <w:noWrap/>
            <w:hideMark/>
          </w:tcPr>
          <w:p w14:paraId="7FB98224" w14:textId="77777777" w:rsidR="00427EC8" w:rsidRPr="00146DA4" w:rsidRDefault="00427EC8" w:rsidP="00214CF4">
            <w:pPr>
              <w:spacing w:after="0"/>
              <w:jc w:val="right"/>
              <w:rPr>
                <w:color w:val="000000"/>
                <w:sz w:val="20"/>
                <w:szCs w:val="20"/>
              </w:rPr>
            </w:pPr>
            <w:r w:rsidRPr="00146DA4">
              <w:rPr>
                <w:color w:val="000000"/>
                <w:sz w:val="20"/>
                <w:szCs w:val="20"/>
              </w:rPr>
              <w:t>2,334</w:t>
            </w:r>
          </w:p>
        </w:tc>
        <w:tc>
          <w:tcPr>
            <w:tcW w:w="629" w:type="pct"/>
            <w:tcBorders>
              <w:top w:val="nil"/>
              <w:left w:val="nil"/>
              <w:right w:val="nil"/>
            </w:tcBorders>
            <w:noWrap/>
            <w:hideMark/>
          </w:tcPr>
          <w:p w14:paraId="0AC28EA6"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right w:val="nil"/>
            </w:tcBorders>
            <w:noWrap/>
            <w:hideMark/>
          </w:tcPr>
          <w:p w14:paraId="64E73B9D"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53926F17" w14:textId="77777777" w:rsidTr="00523113">
        <w:trPr>
          <w:trHeight w:val="300"/>
        </w:trPr>
        <w:tc>
          <w:tcPr>
            <w:tcW w:w="1570" w:type="pct"/>
            <w:tcBorders>
              <w:top w:val="nil"/>
              <w:left w:val="nil"/>
              <w:right w:val="nil"/>
            </w:tcBorders>
            <w:noWrap/>
            <w:hideMark/>
          </w:tcPr>
          <w:p w14:paraId="52DB74E2" w14:textId="77777777" w:rsidR="00427EC8" w:rsidRPr="00146DA4" w:rsidRDefault="00427EC8" w:rsidP="008C789F">
            <w:pPr>
              <w:spacing w:after="0"/>
              <w:ind w:left="323" w:hanging="323"/>
              <w:rPr>
                <w:color w:val="000000"/>
                <w:sz w:val="20"/>
                <w:szCs w:val="20"/>
              </w:rPr>
            </w:pPr>
            <w:r w:rsidRPr="00146DA4">
              <w:rPr>
                <w:color w:val="000000"/>
                <w:sz w:val="20"/>
                <w:szCs w:val="20"/>
              </w:rPr>
              <w:t>Vaccine-preventable diseases surveillance</w:t>
            </w:r>
          </w:p>
        </w:tc>
        <w:tc>
          <w:tcPr>
            <w:tcW w:w="943" w:type="pct"/>
            <w:tcBorders>
              <w:top w:val="nil"/>
              <w:left w:val="nil"/>
              <w:right w:val="nil"/>
            </w:tcBorders>
            <w:noWrap/>
            <w:hideMark/>
          </w:tcPr>
          <w:p w14:paraId="481FDCC4" w14:textId="77777777" w:rsidR="00427EC8" w:rsidRPr="00146DA4" w:rsidRDefault="00427EC8" w:rsidP="00214CF4">
            <w:pPr>
              <w:spacing w:after="0"/>
              <w:jc w:val="right"/>
              <w:rPr>
                <w:color w:val="000000"/>
                <w:sz w:val="20"/>
                <w:szCs w:val="20"/>
              </w:rPr>
            </w:pPr>
            <w:r w:rsidRPr="00146DA4">
              <w:rPr>
                <w:color w:val="000000"/>
                <w:sz w:val="20"/>
                <w:szCs w:val="20"/>
              </w:rPr>
              <w:t>49</w:t>
            </w:r>
          </w:p>
        </w:tc>
        <w:tc>
          <w:tcPr>
            <w:tcW w:w="628" w:type="pct"/>
            <w:tcBorders>
              <w:top w:val="nil"/>
              <w:left w:val="nil"/>
              <w:right w:val="nil"/>
            </w:tcBorders>
            <w:noWrap/>
            <w:hideMark/>
          </w:tcPr>
          <w:p w14:paraId="09651CCE" w14:textId="77777777" w:rsidR="00427EC8" w:rsidRPr="00146DA4" w:rsidRDefault="00427EC8" w:rsidP="00214CF4">
            <w:pPr>
              <w:spacing w:after="0"/>
              <w:jc w:val="right"/>
              <w:rPr>
                <w:color w:val="000000"/>
                <w:sz w:val="20"/>
                <w:szCs w:val="20"/>
              </w:rPr>
            </w:pPr>
            <w:r w:rsidRPr="00146DA4">
              <w:rPr>
                <w:color w:val="000000"/>
                <w:sz w:val="20"/>
                <w:szCs w:val="20"/>
              </w:rPr>
              <w:t>50</w:t>
            </w:r>
          </w:p>
        </w:tc>
        <w:tc>
          <w:tcPr>
            <w:tcW w:w="628" w:type="pct"/>
            <w:tcBorders>
              <w:top w:val="nil"/>
              <w:left w:val="nil"/>
              <w:right w:val="nil"/>
            </w:tcBorders>
            <w:noWrap/>
            <w:hideMark/>
          </w:tcPr>
          <w:p w14:paraId="070EB6E6"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right w:val="nil"/>
            </w:tcBorders>
            <w:noWrap/>
            <w:hideMark/>
          </w:tcPr>
          <w:p w14:paraId="5A8B4189"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right w:val="nil"/>
            </w:tcBorders>
            <w:noWrap/>
            <w:hideMark/>
          </w:tcPr>
          <w:p w14:paraId="2B5E1683"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46F9DE0A" w14:textId="77777777" w:rsidTr="00523113">
        <w:trPr>
          <w:trHeight w:val="300"/>
        </w:trPr>
        <w:tc>
          <w:tcPr>
            <w:tcW w:w="1570" w:type="pct"/>
            <w:tcBorders>
              <w:left w:val="nil"/>
              <w:bottom w:val="single" w:sz="4" w:space="0" w:color="auto"/>
              <w:right w:val="nil"/>
            </w:tcBorders>
            <w:noWrap/>
            <w:hideMark/>
          </w:tcPr>
          <w:p w14:paraId="33BC947B" w14:textId="77777777" w:rsidR="00427EC8" w:rsidRPr="00146DA4" w:rsidRDefault="00427EC8" w:rsidP="008C789F">
            <w:pPr>
              <w:spacing w:after="0"/>
              <w:ind w:left="323" w:hanging="323"/>
              <w:rPr>
                <w:color w:val="000000"/>
                <w:sz w:val="20"/>
                <w:szCs w:val="20"/>
              </w:rPr>
            </w:pPr>
            <w:r w:rsidRPr="00146DA4">
              <w:rPr>
                <w:color w:val="000000"/>
                <w:sz w:val="20"/>
                <w:szCs w:val="20"/>
              </w:rPr>
              <w:t>World-class newborn bloodspot screening program</w:t>
            </w:r>
          </w:p>
        </w:tc>
        <w:tc>
          <w:tcPr>
            <w:tcW w:w="943" w:type="pct"/>
            <w:tcBorders>
              <w:left w:val="nil"/>
              <w:bottom w:val="single" w:sz="4" w:space="0" w:color="auto"/>
              <w:right w:val="nil"/>
            </w:tcBorders>
            <w:noWrap/>
            <w:hideMark/>
          </w:tcPr>
          <w:p w14:paraId="64990554" w14:textId="77777777" w:rsidR="00427EC8" w:rsidRPr="00146DA4" w:rsidRDefault="00427EC8" w:rsidP="00214CF4">
            <w:pPr>
              <w:spacing w:after="0"/>
              <w:jc w:val="right"/>
              <w:rPr>
                <w:color w:val="000000"/>
                <w:sz w:val="20"/>
                <w:szCs w:val="20"/>
              </w:rPr>
            </w:pPr>
            <w:r w:rsidRPr="00146DA4">
              <w:rPr>
                <w:color w:val="000000"/>
                <w:sz w:val="20"/>
                <w:szCs w:val="20"/>
              </w:rPr>
              <w:t>255</w:t>
            </w:r>
          </w:p>
        </w:tc>
        <w:tc>
          <w:tcPr>
            <w:tcW w:w="628" w:type="pct"/>
            <w:tcBorders>
              <w:left w:val="nil"/>
              <w:bottom w:val="single" w:sz="4" w:space="0" w:color="auto"/>
              <w:right w:val="nil"/>
            </w:tcBorders>
            <w:noWrap/>
            <w:hideMark/>
          </w:tcPr>
          <w:p w14:paraId="5D6E4EC4" w14:textId="77777777" w:rsidR="00427EC8" w:rsidRPr="00146DA4" w:rsidRDefault="00427EC8" w:rsidP="00214CF4">
            <w:pPr>
              <w:spacing w:after="0"/>
              <w:jc w:val="right"/>
              <w:rPr>
                <w:color w:val="000000"/>
                <w:sz w:val="20"/>
                <w:szCs w:val="20"/>
              </w:rPr>
            </w:pPr>
            <w:r w:rsidRPr="00146DA4">
              <w:rPr>
                <w:color w:val="000000"/>
                <w:sz w:val="20"/>
                <w:szCs w:val="20"/>
              </w:rPr>
              <w:t>344</w:t>
            </w:r>
          </w:p>
        </w:tc>
        <w:tc>
          <w:tcPr>
            <w:tcW w:w="628" w:type="pct"/>
            <w:tcBorders>
              <w:left w:val="nil"/>
              <w:bottom w:val="single" w:sz="4" w:space="0" w:color="auto"/>
              <w:right w:val="nil"/>
            </w:tcBorders>
            <w:noWrap/>
            <w:hideMark/>
          </w:tcPr>
          <w:p w14:paraId="6BD09A94" w14:textId="77777777" w:rsidR="00427EC8" w:rsidRPr="00146DA4" w:rsidRDefault="00427EC8" w:rsidP="00214CF4">
            <w:pPr>
              <w:spacing w:after="0"/>
              <w:jc w:val="right"/>
              <w:rPr>
                <w:color w:val="000000"/>
                <w:sz w:val="20"/>
                <w:szCs w:val="20"/>
              </w:rPr>
            </w:pPr>
            <w:r w:rsidRPr="00146DA4">
              <w:rPr>
                <w:color w:val="000000"/>
                <w:sz w:val="20"/>
                <w:szCs w:val="20"/>
              </w:rPr>
              <w:t>391</w:t>
            </w:r>
          </w:p>
        </w:tc>
        <w:tc>
          <w:tcPr>
            <w:tcW w:w="629" w:type="pct"/>
            <w:tcBorders>
              <w:left w:val="nil"/>
              <w:bottom w:val="single" w:sz="4" w:space="0" w:color="auto"/>
              <w:right w:val="nil"/>
            </w:tcBorders>
            <w:noWrap/>
            <w:hideMark/>
          </w:tcPr>
          <w:p w14:paraId="3CC716C1"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left w:val="nil"/>
              <w:bottom w:val="single" w:sz="4" w:space="0" w:color="auto"/>
              <w:right w:val="nil"/>
            </w:tcBorders>
            <w:noWrap/>
            <w:hideMark/>
          </w:tcPr>
          <w:p w14:paraId="3CC0AEAC"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6D63D23D" w14:textId="77777777" w:rsidTr="00523113">
        <w:trPr>
          <w:trHeight w:val="300"/>
        </w:trPr>
        <w:tc>
          <w:tcPr>
            <w:tcW w:w="1570" w:type="pct"/>
            <w:tcBorders>
              <w:top w:val="single" w:sz="4" w:space="0" w:color="auto"/>
              <w:left w:val="nil"/>
              <w:bottom w:val="nil"/>
              <w:right w:val="nil"/>
            </w:tcBorders>
            <w:noWrap/>
            <w:hideMark/>
          </w:tcPr>
          <w:p w14:paraId="7AC81280" w14:textId="77777777" w:rsidR="00427EC8" w:rsidRPr="00146DA4" w:rsidRDefault="00427EC8" w:rsidP="00772AB8">
            <w:pPr>
              <w:keepNext/>
              <w:keepLines/>
              <w:spacing w:after="0"/>
              <w:ind w:left="323" w:hanging="323"/>
              <w:rPr>
                <w:b/>
                <w:bCs/>
                <w:color w:val="000000"/>
                <w:sz w:val="20"/>
                <w:szCs w:val="20"/>
              </w:rPr>
            </w:pPr>
            <w:r w:rsidRPr="00146DA4">
              <w:rPr>
                <w:b/>
                <w:color w:val="000000"/>
                <w:sz w:val="20"/>
                <w:szCs w:val="20"/>
              </w:rPr>
              <w:t>Health infrastructure NPPs</w:t>
            </w:r>
          </w:p>
        </w:tc>
        <w:tc>
          <w:tcPr>
            <w:tcW w:w="943" w:type="pct"/>
            <w:tcBorders>
              <w:top w:val="single" w:sz="4" w:space="0" w:color="auto"/>
              <w:left w:val="nil"/>
              <w:bottom w:val="nil"/>
              <w:right w:val="nil"/>
            </w:tcBorders>
            <w:noWrap/>
            <w:hideMark/>
          </w:tcPr>
          <w:p w14:paraId="687AB5C7" w14:textId="77777777" w:rsidR="00427EC8" w:rsidRPr="00146DA4" w:rsidRDefault="00427EC8" w:rsidP="00214CF4">
            <w:pPr>
              <w:spacing w:after="0"/>
              <w:rPr>
                <w:b/>
                <w:bCs/>
                <w:color w:val="000000"/>
                <w:sz w:val="20"/>
                <w:szCs w:val="20"/>
              </w:rPr>
            </w:pPr>
          </w:p>
        </w:tc>
        <w:tc>
          <w:tcPr>
            <w:tcW w:w="628" w:type="pct"/>
            <w:tcBorders>
              <w:top w:val="single" w:sz="4" w:space="0" w:color="auto"/>
              <w:left w:val="nil"/>
              <w:bottom w:val="nil"/>
              <w:right w:val="nil"/>
            </w:tcBorders>
            <w:noWrap/>
            <w:hideMark/>
          </w:tcPr>
          <w:p w14:paraId="469C881B"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single" w:sz="4" w:space="0" w:color="auto"/>
              <w:left w:val="nil"/>
              <w:bottom w:val="nil"/>
              <w:right w:val="nil"/>
            </w:tcBorders>
            <w:noWrap/>
            <w:hideMark/>
          </w:tcPr>
          <w:p w14:paraId="7E1E5476"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single" w:sz="4" w:space="0" w:color="auto"/>
              <w:left w:val="nil"/>
              <w:bottom w:val="nil"/>
              <w:right w:val="nil"/>
            </w:tcBorders>
            <w:noWrap/>
            <w:hideMark/>
          </w:tcPr>
          <w:p w14:paraId="6C9B3F35"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single" w:sz="4" w:space="0" w:color="auto"/>
              <w:left w:val="nil"/>
              <w:bottom w:val="nil"/>
              <w:right w:val="nil"/>
            </w:tcBorders>
            <w:noWrap/>
            <w:hideMark/>
          </w:tcPr>
          <w:p w14:paraId="1AD4B656"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78A14C59" w14:textId="77777777" w:rsidTr="0037368F">
        <w:trPr>
          <w:trHeight w:val="300"/>
        </w:trPr>
        <w:tc>
          <w:tcPr>
            <w:tcW w:w="1570" w:type="pct"/>
            <w:tcBorders>
              <w:top w:val="nil"/>
              <w:left w:val="nil"/>
              <w:bottom w:val="nil"/>
              <w:right w:val="nil"/>
            </w:tcBorders>
            <w:noWrap/>
            <w:hideMark/>
          </w:tcPr>
          <w:p w14:paraId="29855590" w14:textId="77777777" w:rsidR="00427EC8" w:rsidRPr="00146DA4" w:rsidRDefault="00427EC8" w:rsidP="00772AB8">
            <w:pPr>
              <w:keepNext/>
              <w:keepLines/>
              <w:spacing w:after="0"/>
              <w:ind w:left="323" w:hanging="323"/>
              <w:rPr>
                <w:color w:val="000000"/>
                <w:sz w:val="20"/>
                <w:szCs w:val="20"/>
              </w:rPr>
            </w:pPr>
            <w:r w:rsidRPr="00146DA4">
              <w:rPr>
                <w:color w:val="000000"/>
                <w:sz w:val="20"/>
                <w:szCs w:val="20"/>
              </w:rPr>
              <w:t>Community Health, Hospitals and infrastructure projects</w:t>
            </w:r>
          </w:p>
        </w:tc>
        <w:tc>
          <w:tcPr>
            <w:tcW w:w="943" w:type="pct"/>
            <w:tcBorders>
              <w:top w:val="nil"/>
              <w:left w:val="nil"/>
              <w:bottom w:val="nil"/>
              <w:right w:val="nil"/>
            </w:tcBorders>
            <w:noWrap/>
            <w:hideMark/>
          </w:tcPr>
          <w:p w14:paraId="7B304243" w14:textId="77777777" w:rsidR="00427EC8" w:rsidRPr="00146DA4" w:rsidRDefault="00427EC8" w:rsidP="00214CF4">
            <w:pPr>
              <w:spacing w:after="0"/>
              <w:jc w:val="right"/>
              <w:rPr>
                <w:color w:val="000000"/>
                <w:sz w:val="20"/>
                <w:szCs w:val="20"/>
              </w:rPr>
            </w:pPr>
            <w:r w:rsidRPr="00146DA4">
              <w:rPr>
                <w:color w:val="000000"/>
                <w:sz w:val="20"/>
                <w:szCs w:val="20"/>
              </w:rPr>
              <w:t>2,000</w:t>
            </w:r>
          </w:p>
        </w:tc>
        <w:tc>
          <w:tcPr>
            <w:tcW w:w="628" w:type="pct"/>
            <w:tcBorders>
              <w:top w:val="nil"/>
              <w:left w:val="nil"/>
              <w:bottom w:val="nil"/>
              <w:right w:val="nil"/>
            </w:tcBorders>
            <w:noWrap/>
            <w:hideMark/>
          </w:tcPr>
          <w:p w14:paraId="056AF316"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72FC5873"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55DA1C3A"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2B79BF01"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558959D9" w14:textId="77777777" w:rsidTr="0037368F">
        <w:trPr>
          <w:trHeight w:val="300"/>
        </w:trPr>
        <w:tc>
          <w:tcPr>
            <w:tcW w:w="1570" w:type="pct"/>
            <w:tcBorders>
              <w:top w:val="nil"/>
              <w:left w:val="nil"/>
              <w:bottom w:val="nil"/>
              <w:right w:val="nil"/>
            </w:tcBorders>
            <w:noWrap/>
            <w:hideMark/>
          </w:tcPr>
          <w:p w14:paraId="5EFADB01" w14:textId="77777777" w:rsidR="00427EC8" w:rsidRPr="00146DA4" w:rsidRDefault="00427EC8" w:rsidP="008C789F">
            <w:pPr>
              <w:spacing w:after="0"/>
              <w:ind w:left="323" w:hanging="323"/>
              <w:rPr>
                <w:b/>
                <w:bCs/>
                <w:color w:val="000000"/>
                <w:sz w:val="20"/>
                <w:szCs w:val="20"/>
              </w:rPr>
            </w:pPr>
            <w:r w:rsidRPr="00146DA4">
              <w:rPr>
                <w:b/>
                <w:color w:val="000000"/>
                <w:sz w:val="20"/>
                <w:szCs w:val="20"/>
              </w:rPr>
              <w:t>First Nations health</w:t>
            </w:r>
          </w:p>
        </w:tc>
        <w:tc>
          <w:tcPr>
            <w:tcW w:w="943" w:type="pct"/>
            <w:tcBorders>
              <w:top w:val="nil"/>
              <w:left w:val="nil"/>
              <w:bottom w:val="nil"/>
              <w:right w:val="nil"/>
            </w:tcBorders>
            <w:noWrap/>
            <w:hideMark/>
          </w:tcPr>
          <w:p w14:paraId="58B0AC20"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0CC81DA5"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74260A7F"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726D95E2"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711BE0BB"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5644540B" w14:textId="77777777" w:rsidTr="0037368F">
        <w:trPr>
          <w:trHeight w:val="300"/>
        </w:trPr>
        <w:tc>
          <w:tcPr>
            <w:tcW w:w="1570" w:type="pct"/>
            <w:tcBorders>
              <w:top w:val="nil"/>
              <w:left w:val="nil"/>
              <w:bottom w:val="nil"/>
              <w:right w:val="nil"/>
            </w:tcBorders>
            <w:noWrap/>
            <w:hideMark/>
          </w:tcPr>
          <w:p w14:paraId="1148B3AD" w14:textId="77777777" w:rsidR="00427EC8" w:rsidRPr="00146DA4" w:rsidRDefault="00427EC8" w:rsidP="008C789F">
            <w:pPr>
              <w:spacing w:after="0"/>
              <w:ind w:left="323" w:hanging="323"/>
              <w:rPr>
                <w:color w:val="000000"/>
                <w:sz w:val="20"/>
                <w:szCs w:val="20"/>
              </w:rPr>
            </w:pPr>
            <w:r w:rsidRPr="00146DA4">
              <w:rPr>
                <w:color w:val="000000"/>
                <w:sz w:val="20"/>
                <w:szCs w:val="20"/>
              </w:rPr>
              <w:t>First Nations Health Reform Fund</w:t>
            </w:r>
          </w:p>
        </w:tc>
        <w:tc>
          <w:tcPr>
            <w:tcW w:w="943" w:type="pct"/>
            <w:tcBorders>
              <w:top w:val="nil"/>
              <w:left w:val="nil"/>
              <w:bottom w:val="nil"/>
              <w:right w:val="nil"/>
            </w:tcBorders>
            <w:noWrap/>
            <w:hideMark/>
          </w:tcPr>
          <w:p w14:paraId="2D219F28"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7DE39AEB"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1FBB1DF6"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9" w:type="pct"/>
            <w:tcBorders>
              <w:top w:val="nil"/>
              <w:left w:val="nil"/>
              <w:bottom w:val="nil"/>
              <w:right w:val="nil"/>
            </w:tcBorders>
            <w:noWrap/>
            <w:hideMark/>
          </w:tcPr>
          <w:p w14:paraId="6879321E"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02" w:type="pct"/>
            <w:tcBorders>
              <w:top w:val="nil"/>
              <w:left w:val="nil"/>
              <w:bottom w:val="nil"/>
              <w:right w:val="nil"/>
            </w:tcBorders>
            <w:noWrap/>
            <w:hideMark/>
          </w:tcPr>
          <w:p w14:paraId="0C849B3E" w14:textId="77777777" w:rsidR="00427EC8" w:rsidRPr="00146DA4" w:rsidRDefault="00427EC8" w:rsidP="00214CF4">
            <w:pPr>
              <w:spacing w:after="0"/>
              <w:jc w:val="right"/>
              <w:rPr>
                <w:color w:val="000000"/>
                <w:sz w:val="20"/>
                <w:szCs w:val="20"/>
              </w:rPr>
            </w:pPr>
            <w:r w:rsidRPr="00146DA4">
              <w:rPr>
                <w:color w:val="000000"/>
                <w:sz w:val="20"/>
                <w:szCs w:val="20"/>
              </w:rPr>
              <w:t>~</w:t>
            </w:r>
          </w:p>
        </w:tc>
      </w:tr>
      <w:tr w:rsidR="00427EC8" w:rsidRPr="00146DA4" w14:paraId="17A79D96" w14:textId="77777777" w:rsidTr="0037368F">
        <w:trPr>
          <w:trHeight w:val="300"/>
        </w:trPr>
        <w:tc>
          <w:tcPr>
            <w:tcW w:w="1570" w:type="pct"/>
            <w:tcBorders>
              <w:top w:val="nil"/>
              <w:left w:val="nil"/>
              <w:bottom w:val="nil"/>
              <w:right w:val="nil"/>
            </w:tcBorders>
            <w:noWrap/>
            <w:hideMark/>
          </w:tcPr>
          <w:p w14:paraId="1658FE85" w14:textId="77777777" w:rsidR="00427EC8" w:rsidRPr="00146DA4" w:rsidRDefault="00427EC8" w:rsidP="008C789F">
            <w:pPr>
              <w:spacing w:after="0"/>
              <w:ind w:left="323" w:hanging="323"/>
              <w:rPr>
                <w:b/>
                <w:bCs/>
                <w:color w:val="000000"/>
                <w:sz w:val="20"/>
                <w:szCs w:val="20"/>
              </w:rPr>
            </w:pPr>
            <w:r w:rsidRPr="00146DA4">
              <w:rPr>
                <w:b/>
                <w:color w:val="000000"/>
                <w:sz w:val="20"/>
                <w:szCs w:val="20"/>
              </w:rPr>
              <w:t>Other health NPPs</w:t>
            </w:r>
          </w:p>
        </w:tc>
        <w:tc>
          <w:tcPr>
            <w:tcW w:w="943" w:type="pct"/>
            <w:tcBorders>
              <w:top w:val="nil"/>
              <w:left w:val="nil"/>
              <w:bottom w:val="nil"/>
              <w:right w:val="nil"/>
            </w:tcBorders>
            <w:noWrap/>
            <w:hideMark/>
          </w:tcPr>
          <w:p w14:paraId="6F28E398"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0EB02FAA"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18214089"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4EB58EF3"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2639EF8C"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76AFDB57" w14:textId="77777777" w:rsidTr="0037368F">
        <w:trPr>
          <w:trHeight w:val="300"/>
        </w:trPr>
        <w:tc>
          <w:tcPr>
            <w:tcW w:w="1570" w:type="pct"/>
            <w:tcBorders>
              <w:top w:val="nil"/>
              <w:left w:val="nil"/>
              <w:bottom w:val="nil"/>
              <w:right w:val="nil"/>
            </w:tcBorders>
            <w:noWrap/>
            <w:hideMark/>
          </w:tcPr>
          <w:p w14:paraId="14554129" w14:textId="77777777" w:rsidR="00427EC8" w:rsidRPr="00146DA4" w:rsidRDefault="00427EC8" w:rsidP="008C789F">
            <w:pPr>
              <w:spacing w:after="0"/>
              <w:ind w:left="323" w:hanging="323"/>
              <w:rPr>
                <w:color w:val="000000"/>
                <w:sz w:val="20"/>
                <w:szCs w:val="20"/>
              </w:rPr>
            </w:pPr>
            <w:r w:rsidRPr="00146DA4">
              <w:rPr>
                <w:color w:val="000000"/>
                <w:sz w:val="20"/>
                <w:szCs w:val="20"/>
              </w:rPr>
              <w:t>Australian Primary Care Prevocational Program</w:t>
            </w:r>
          </w:p>
        </w:tc>
        <w:tc>
          <w:tcPr>
            <w:tcW w:w="943" w:type="pct"/>
            <w:tcBorders>
              <w:top w:val="nil"/>
              <w:left w:val="nil"/>
              <w:bottom w:val="nil"/>
              <w:right w:val="nil"/>
            </w:tcBorders>
            <w:noWrap/>
            <w:hideMark/>
          </w:tcPr>
          <w:p w14:paraId="25B1882E" w14:textId="77777777" w:rsidR="00427EC8" w:rsidRPr="00146DA4" w:rsidRDefault="00427EC8" w:rsidP="00214CF4">
            <w:pPr>
              <w:spacing w:after="0"/>
              <w:jc w:val="right"/>
              <w:rPr>
                <w:color w:val="000000"/>
                <w:sz w:val="20"/>
                <w:szCs w:val="20"/>
              </w:rPr>
            </w:pPr>
            <w:r w:rsidRPr="00146DA4">
              <w:rPr>
                <w:color w:val="000000"/>
                <w:sz w:val="20"/>
                <w:szCs w:val="20"/>
              </w:rPr>
              <w:t>420</w:t>
            </w:r>
          </w:p>
        </w:tc>
        <w:tc>
          <w:tcPr>
            <w:tcW w:w="628" w:type="pct"/>
            <w:tcBorders>
              <w:top w:val="nil"/>
              <w:left w:val="nil"/>
              <w:bottom w:val="nil"/>
              <w:right w:val="nil"/>
            </w:tcBorders>
            <w:noWrap/>
            <w:hideMark/>
          </w:tcPr>
          <w:p w14:paraId="26C20EBA" w14:textId="77777777" w:rsidR="00427EC8" w:rsidRPr="00146DA4" w:rsidRDefault="00427EC8" w:rsidP="00214CF4">
            <w:pPr>
              <w:spacing w:after="0"/>
              <w:jc w:val="right"/>
              <w:rPr>
                <w:color w:val="000000"/>
                <w:sz w:val="20"/>
                <w:szCs w:val="20"/>
              </w:rPr>
            </w:pPr>
            <w:r w:rsidRPr="00146DA4">
              <w:rPr>
                <w:color w:val="000000"/>
                <w:sz w:val="20"/>
                <w:szCs w:val="20"/>
              </w:rPr>
              <w:t>1,040</w:t>
            </w:r>
          </w:p>
        </w:tc>
        <w:tc>
          <w:tcPr>
            <w:tcW w:w="628" w:type="pct"/>
            <w:tcBorders>
              <w:top w:val="nil"/>
              <w:left w:val="nil"/>
              <w:bottom w:val="nil"/>
              <w:right w:val="nil"/>
            </w:tcBorders>
            <w:noWrap/>
            <w:hideMark/>
          </w:tcPr>
          <w:p w14:paraId="7DBBAA04" w14:textId="77777777" w:rsidR="00427EC8" w:rsidRPr="00146DA4" w:rsidRDefault="00427EC8" w:rsidP="00214CF4">
            <w:pPr>
              <w:spacing w:after="0"/>
              <w:jc w:val="right"/>
              <w:rPr>
                <w:color w:val="000000"/>
                <w:sz w:val="20"/>
                <w:szCs w:val="20"/>
              </w:rPr>
            </w:pPr>
            <w:r w:rsidRPr="00146DA4">
              <w:rPr>
                <w:color w:val="000000"/>
                <w:sz w:val="20"/>
                <w:szCs w:val="20"/>
              </w:rPr>
              <w:t>620</w:t>
            </w:r>
          </w:p>
        </w:tc>
        <w:tc>
          <w:tcPr>
            <w:tcW w:w="629" w:type="pct"/>
            <w:tcBorders>
              <w:top w:val="nil"/>
              <w:left w:val="nil"/>
              <w:bottom w:val="nil"/>
              <w:right w:val="nil"/>
            </w:tcBorders>
            <w:noWrap/>
            <w:hideMark/>
          </w:tcPr>
          <w:p w14:paraId="2376615A"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02" w:type="pct"/>
            <w:tcBorders>
              <w:top w:val="nil"/>
              <w:left w:val="nil"/>
              <w:bottom w:val="nil"/>
              <w:right w:val="nil"/>
            </w:tcBorders>
            <w:noWrap/>
            <w:hideMark/>
          </w:tcPr>
          <w:p w14:paraId="0F8183F4" w14:textId="77777777" w:rsidR="00427EC8" w:rsidRPr="00146DA4" w:rsidRDefault="00427EC8" w:rsidP="00214CF4">
            <w:pPr>
              <w:spacing w:after="0"/>
              <w:jc w:val="right"/>
              <w:rPr>
                <w:color w:val="000000"/>
                <w:sz w:val="20"/>
                <w:szCs w:val="20"/>
              </w:rPr>
            </w:pPr>
            <w:r w:rsidRPr="00146DA4">
              <w:rPr>
                <w:color w:val="000000"/>
                <w:sz w:val="20"/>
                <w:szCs w:val="20"/>
              </w:rPr>
              <w:t>~</w:t>
            </w:r>
          </w:p>
        </w:tc>
      </w:tr>
      <w:tr w:rsidR="00427EC8" w:rsidRPr="00146DA4" w14:paraId="6190B28A" w14:textId="77777777" w:rsidTr="0037368F">
        <w:trPr>
          <w:trHeight w:val="300"/>
        </w:trPr>
        <w:tc>
          <w:tcPr>
            <w:tcW w:w="1570" w:type="pct"/>
            <w:tcBorders>
              <w:top w:val="nil"/>
              <w:left w:val="nil"/>
              <w:bottom w:val="nil"/>
              <w:right w:val="nil"/>
            </w:tcBorders>
            <w:noWrap/>
            <w:hideMark/>
          </w:tcPr>
          <w:p w14:paraId="537E7F2E" w14:textId="77777777" w:rsidR="00427EC8" w:rsidRPr="00146DA4" w:rsidRDefault="00427EC8" w:rsidP="008C789F">
            <w:pPr>
              <w:spacing w:after="0"/>
              <w:ind w:left="323" w:hanging="323"/>
              <w:rPr>
                <w:color w:val="000000"/>
                <w:sz w:val="20"/>
                <w:szCs w:val="20"/>
              </w:rPr>
            </w:pPr>
            <w:r w:rsidRPr="00146DA4">
              <w:rPr>
                <w:color w:val="000000"/>
                <w:sz w:val="20"/>
                <w:szCs w:val="20"/>
              </w:rPr>
              <w:t>Encouraging more clinical trials in Australia</w:t>
            </w:r>
          </w:p>
        </w:tc>
        <w:tc>
          <w:tcPr>
            <w:tcW w:w="943" w:type="pct"/>
            <w:tcBorders>
              <w:top w:val="nil"/>
              <w:left w:val="nil"/>
              <w:bottom w:val="nil"/>
              <w:right w:val="nil"/>
            </w:tcBorders>
            <w:noWrap/>
            <w:hideMark/>
          </w:tcPr>
          <w:p w14:paraId="36E1FB2D"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166DC3AB"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0BF83431"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9" w:type="pct"/>
            <w:tcBorders>
              <w:top w:val="nil"/>
              <w:left w:val="nil"/>
              <w:bottom w:val="nil"/>
              <w:right w:val="nil"/>
            </w:tcBorders>
            <w:noWrap/>
            <w:hideMark/>
          </w:tcPr>
          <w:p w14:paraId="4BF6F0B3"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02" w:type="pct"/>
            <w:tcBorders>
              <w:top w:val="nil"/>
              <w:left w:val="nil"/>
              <w:bottom w:val="nil"/>
              <w:right w:val="nil"/>
            </w:tcBorders>
            <w:noWrap/>
            <w:hideMark/>
          </w:tcPr>
          <w:p w14:paraId="5B7CE602" w14:textId="77777777" w:rsidR="00427EC8" w:rsidRPr="00146DA4" w:rsidRDefault="00427EC8" w:rsidP="00214CF4">
            <w:pPr>
              <w:spacing w:after="0"/>
              <w:jc w:val="right"/>
              <w:rPr>
                <w:color w:val="000000"/>
                <w:sz w:val="20"/>
                <w:szCs w:val="20"/>
              </w:rPr>
            </w:pPr>
            <w:r w:rsidRPr="00146DA4">
              <w:rPr>
                <w:color w:val="000000"/>
                <w:sz w:val="20"/>
                <w:szCs w:val="20"/>
              </w:rPr>
              <w:t>~</w:t>
            </w:r>
          </w:p>
        </w:tc>
      </w:tr>
      <w:tr w:rsidR="00427EC8" w:rsidRPr="00146DA4" w14:paraId="19607F61" w14:textId="77777777" w:rsidTr="0037368F">
        <w:trPr>
          <w:trHeight w:val="300"/>
        </w:trPr>
        <w:tc>
          <w:tcPr>
            <w:tcW w:w="1570" w:type="pct"/>
            <w:tcBorders>
              <w:top w:val="nil"/>
              <w:left w:val="nil"/>
              <w:bottom w:val="nil"/>
              <w:right w:val="nil"/>
            </w:tcBorders>
            <w:noWrap/>
            <w:hideMark/>
          </w:tcPr>
          <w:p w14:paraId="071E53D8" w14:textId="77777777" w:rsidR="00427EC8" w:rsidRPr="00146DA4" w:rsidRDefault="00427EC8" w:rsidP="008C789F">
            <w:pPr>
              <w:spacing w:after="0"/>
              <w:ind w:left="323" w:hanging="323"/>
              <w:rPr>
                <w:color w:val="000000"/>
                <w:sz w:val="20"/>
                <w:szCs w:val="20"/>
              </w:rPr>
            </w:pPr>
            <w:r w:rsidRPr="00146DA4">
              <w:rPr>
                <w:color w:val="000000"/>
                <w:sz w:val="20"/>
                <w:szCs w:val="20"/>
              </w:rPr>
              <w:t>Essential vaccines</w:t>
            </w:r>
          </w:p>
        </w:tc>
        <w:tc>
          <w:tcPr>
            <w:tcW w:w="943" w:type="pct"/>
            <w:tcBorders>
              <w:top w:val="nil"/>
              <w:left w:val="nil"/>
              <w:bottom w:val="nil"/>
              <w:right w:val="nil"/>
            </w:tcBorders>
            <w:noWrap/>
            <w:hideMark/>
          </w:tcPr>
          <w:p w14:paraId="318334AD" w14:textId="77777777" w:rsidR="00427EC8" w:rsidRPr="00146DA4" w:rsidRDefault="00427EC8" w:rsidP="00214CF4">
            <w:pPr>
              <w:spacing w:after="0"/>
              <w:jc w:val="right"/>
              <w:rPr>
                <w:color w:val="000000"/>
                <w:sz w:val="20"/>
                <w:szCs w:val="20"/>
              </w:rPr>
            </w:pPr>
            <w:r w:rsidRPr="00146DA4">
              <w:rPr>
                <w:color w:val="000000"/>
                <w:sz w:val="20"/>
                <w:szCs w:val="20"/>
              </w:rPr>
              <w:t>1,111</w:t>
            </w:r>
          </w:p>
        </w:tc>
        <w:tc>
          <w:tcPr>
            <w:tcW w:w="628" w:type="pct"/>
            <w:tcBorders>
              <w:top w:val="nil"/>
              <w:left w:val="nil"/>
              <w:bottom w:val="nil"/>
              <w:right w:val="nil"/>
            </w:tcBorders>
            <w:noWrap/>
            <w:hideMark/>
          </w:tcPr>
          <w:p w14:paraId="118894F6" w14:textId="77777777" w:rsidR="00427EC8" w:rsidRPr="00146DA4" w:rsidRDefault="00427EC8" w:rsidP="00214CF4">
            <w:pPr>
              <w:spacing w:after="0"/>
              <w:jc w:val="right"/>
              <w:rPr>
                <w:color w:val="000000"/>
                <w:sz w:val="20"/>
                <w:szCs w:val="20"/>
              </w:rPr>
            </w:pPr>
            <w:r w:rsidRPr="00146DA4">
              <w:rPr>
                <w:color w:val="000000"/>
                <w:sz w:val="20"/>
                <w:szCs w:val="20"/>
              </w:rPr>
              <w:t>1,005</w:t>
            </w:r>
          </w:p>
        </w:tc>
        <w:tc>
          <w:tcPr>
            <w:tcW w:w="628" w:type="pct"/>
            <w:tcBorders>
              <w:top w:val="nil"/>
              <w:left w:val="nil"/>
              <w:bottom w:val="nil"/>
              <w:right w:val="nil"/>
            </w:tcBorders>
            <w:noWrap/>
            <w:hideMark/>
          </w:tcPr>
          <w:p w14:paraId="3FC7591D" w14:textId="77777777" w:rsidR="00427EC8" w:rsidRPr="00146DA4" w:rsidRDefault="00427EC8" w:rsidP="00214CF4">
            <w:pPr>
              <w:spacing w:after="0"/>
              <w:jc w:val="right"/>
              <w:rPr>
                <w:color w:val="000000"/>
                <w:sz w:val="20"/>
                <w:szCs w:val="20"/>
              </w:rPr>
            </w:pPr>
            <w:r w:rsidRPr="00146DA4">
              <w:rPr>
                <w:color w:val="000000"/>
                <w:sz w:val="20"/>
                <w:szCs w:val="20"/>
              </w:rPr>
              <w:t>1,037</w:t>
            </w:r>
          </w:p>
        </w:tc>
        <w:tc>
          <w:tcPr>
            <w:tcW w:w="629" w:type="pct"/>
            <w:tcBorders>
              <w:top w:val="nil"/>
              <w:left w:val="nil"/>
              <w:bottom w:val="nil"/>
              <w:right w:val="nil"/>
            </w:tcBorders>
            <w:noWrap/>
            <w:hideMark/>
          </w:tcPr>
          <w:p w14:paraId="5DB28CC4" w14:textId="77777777" w:rsidR="00427EC8" w:rsidRPr="00146DA4" w:rsidRDefault="00427EC8" w:rsidP="00214CF4">
            <w:pPr>
              <w:spacing w:after="0"/>
              <w:jc w:val="right"/>
              <w:rPr>
                <w:color w:val="000000"/>
                <w:sz w:val="20"/>
                <w:szCs w:val="20"/>
              </w:rPr>
            </w:pPr>
            <w:r w:rsidRPr="00146DA4">
              <w:rPr>
                <w:color w:val="000000"/>
                <w:sz w:val="20"/>
                <w:szCs w:val="20"/>
              </w:rPr>
              <w:t>258</w:t>
            </w:r>
          </w:p>
        </w:tc>
        <w:tc>
          <w:tcPr>
            <w:tcW w:w="602" w:type="pct"/>
            <w:tcBorders>
              <w:top w:val="nil"/>
              <w:left w:val="nil"/>
              <w:bottom w:val="nil"/>
              <w:right w:val="nil"/>
            </w:tcBorders>
            <w:noWrap/>
            <w:hideMark/>
          </w:tcPr>
          <w:p w14:paraId="25CF363D" w14:textId="77777777" w:rsidR="00427EC8" w:rsidRPr="00146DA4" w:rsidRDefault="00427EC8" w:rsidP="00214CF4">
            <w:pPr>
              <w:spacing w:after="0"/>
              <w:jc w:val="right"/>
              <w:rPr>
                <w:color w:val="000000"/>
                <w:sz w:val="20"/>
                <w:szCs w:val="20"/>
              </w:rPr>
            </w:pPr>
            <w:r w:rsidRPr="00146DA4">
              <w:rPr>
                <w:color w:val="000000"/>
                <w:sz w:val="20"/>
                <w:szCs w:val="20"/>
              </w:rPr>
              <w:t>34</w:t>
            </w:r>
          </w:p>
        </w:tc>
      </w:tr>
      <w:tr w:rsidR="00427EC8" w:rsidRPr="00146DA4" w14:paraId="327BFB14" w14:textId="77777777" w:rsidTr="0037368F">
        <w:trPr>
          <w:trHeight w:val="300"/>
        </w:trPr>
        <w:tc>
          <w:tcPr>
            <w:tcW w:w="1570" w:type="pct"/>
            <w:tcBorders>
              <w:top w:val="nil"/>
              <w:left w:val="nil"/>
              <w:bottom w:val="nil"/>
              <w:right w:val="nil"/>
            </w:tcBorders>
            <w:noWrap/>
            <w:hideMark/>
          </w:tcPr>
          <w:p w14:paraId="26036F14" w14:textId="77777777" w:rsidR="00427EC8" w:rsidRPr="00146DA4" w:rsidRDefault="00427EC8" w:rsidP="008C789F">
            <w:pPr>
              <w:spacing w:after="0"/>
              <w:ind w:left="323" w:hanging="323"/>
              <w:rPr>
                <w:color w:val="000000"/>
                <w:sz w:val="20"/>
                <w:szCs w:val="20"/>
              </w:rPr>
            </w:pPr>
            <w:r w:rsidRPr="00146DA4">
              <w:rPr>
                <w:color w:val="000000"/>
                <w:sz w:val="20"/>
                <w:szCs w:val="20"/>
              </w:rPr>
              <w:t>Illicit Tobacco Compliance and Enforcement Package</w:t>
            </w:r>
          </w:p>
        </w:tc>
        <w:tc>
          <w:tcPr>
            <w:tcW w:w="943" w:type="pct"/>
            <w:tcBorders>
              <w:top w:val="nil"/>
              <w:left w:val="nil"/>
              <w:bottom w:val="nil"/>
              <w:right w:val="nil"/>
            </w:tcBorders>
            <w:noWrap/>
            <w:hideMark/>
          </w:tcPr>
          <w:p w14:paraId="6CC906A3"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77109A24"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52F64BE4"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4DCA4A8F"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649B3CE5"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60A562E8" w14:textId="77777777" w:rsidTr="0037368F">
        <w:trPr>
          <w:trHeight w:val="300"/>
        </w:trPr>
        <w:tc>
          <w:tcPr>
            <w:tcW w:w="1570" w:type="pct"/>
            <w:tcBorders>
              <w:top w:val="nil"/>
              <w:left w:val="nil"/>
              <w:bottom w:val="nil"/>
              <w:right w:val="nil"/>
            </w:tcBorders>
            <w:noWrap/>
            <w:hideMark/>
          </w:tcPr>
          <w:p w14:paraId="595BF898" w14:textId="77777777" w:rsidR="00427EC8" w:rsidRPr="00146DA4" w:rsidRDefault="00427EC8" w:rsidP="008C789F">
            <w:pPr>
              <w:spacing w:after="0"/>
              <w:ind w:left="323" w:hanging="323"/>
              <w:rPr>
                <w:color w:val="000000"/>
                <w:sz w:val="20"/>
                <w:szCs w:val="20"/>
              </w:rPr>
            </w:pPr>
            <w:r w:rsidRPr="00146DA4">
              <w:rPr>
                <w:color w:val="000000"/>
                <w:sz w:val="20"/>
                <w:szCs w:val="20"/>
              </w:rPr>
              <w:t>Lymphoedema garments and allied health therapy program</w:t>
            </w:r>
          </w:p>
        </w:tc>
        <w:tc>
          <w:tcPr>
            <w:tcW w:w="943" w:type="pct"/>
            <w:tcBorders>
              <w:top w:val="nil"/>
              <w:left w:val="nil"/>
              <w:bottom w:val="nil"/>
              <w:right w:val="nil"/>
            </w:tcBorders>
            <w:noWrap/>
            <w:hideMark/>
          </w:tcPr>
          <w:p w14:paraId="385CC040" w14:textId="77777777" w:rsidR="00427EC8" w:rsidRPr="00146DA4" w:rsidRDefault="00427EC8" w:rsidP="00214CF4">
            <w:pPr>
              <w:spacing w:after="0"/>
              <w:jc w:val="right"/>
              <w:rPr>
                <w:color w:val="000000"/>
                <w:sz w:val="20"/>
                <w:szCs w:val="20"/>
              </w:rPr>
            </w:pPr>
            <w:r w:rsidRPr="00146DA4">
              <w:rPr>
                <w:color w:val="000000"/>
                <w:sz w:val="20"/>
                <w:szCs w:val="20"/>
              </w:rPr>
              <w:t>33</w:t>
            </w:r>
          </w:p>
        </w:tc>
        <w:tc>
          <w:tcPr>
            <w:tcW w:w="628" w:type="pct"/>
            <w:tcBorders>
              <w:top w:val="nil"/>
              <w:left w:val="nil"/>
              <w:bottom w:val="nil"/>
              <w:right w:val="nil"/>
            </w:tcBorders>
            <w:noWrap/>
            <w:hideMark/>
          </w:tcPr>
          <w:p w14:paraId="594839B4" w14:textId="77777777" w:rsidR="00427EC8" w:rsidRPr="00146DA4" w:rsidRDefault="00427EC8" w:rsidP="00214CF4">
            <w:pPr>
              <w:spacing w:after="0"/>
              <w:jc w:val="right"/>
              <w:rPr>
                <w:color w:val="000000"/>
                <w:sz w:val="20"/>
                <w:szCs w:val="20"/>
              </w:rPr>
            </w:pPr>
            <w:r w:rsidRPr="00146DA4">
              <w:rPr>
                <w:color w:val="000000"/>
                <w:sz w:val="20"/>
                <w:szCs w:val="20"/>
              </w:rPr>
              <w:t>33</w:t>
            </w:r>
          </w:p>
        </w:tc>
        <w:tc>
          <w:tcPr>
            <w:tcW w:w="628" w:type="pct"/>
            <w:tcBorders>
              <w:top w:val="nil"/>
              <w:left w:val="nil"/>
              <w:bottom w:val="nil"/>
              <w:right w:val="nil"/>
            </w:tcBorders>
            <w:noWrap/>
            <w:hideMark/>
          </w:tcPr>
          <w:p w14:paraId="42DAA228" w14:textId="77777777" w:rsidR="00427EC8" w:rsidRPr="00146DA4" w:rsidRDefault="00427EC8" w:rsidP="00214CF4">
            <w:pPr>
              <w:spacing w:after="0"/>
              <w:jc w:val="right"/>
              <w:rPr>
                <w:color w:val="000000"/>
                <w:sz w:val="20"/>
                <w:szCs w:val="20"/>
              </w:rPr>
            </w:pPr>
            <w:r w:rsidRPr="00146DA4">
              <w:rPr>
                <w:color w:val="000000"/>
                <w:sz w:val="20"/>
                <w:szCs w:val="20"/>
              </w:rPr>
              <w:t>33</w:t>
            </w:r>
          </w:p>
        </w:tc>
        <w:tc>
          <w:tcPr>
            <w:tcW w:w="629" w:type="pct"/>
            <w:tcBorders>
              <w:top w:val="nil"/>
              <w:left w:val="nil"/>
              <w:bottom w:val="nil"/>
              <w:right w:val="nil"/>
            </w:tcBorders>
            <w:noWrap/>
            <w:hideMark/>
          </w:tcPr>
          <w:p w14:paraId="588BA45C" w14:textId="77777777" w:rsidR="00427EC8" w:rsidRPr="00146DA4" w:rsidRDefault="00427EC8" w:rsidP="00214CF4">
            <w:pPr>
              <w:spacing w:after="0"/>
              <w:jc w:val="right"/>
              <w:rPr>
                <w:color w:val="000000"/>
                <w:sz w:val="20"/>
                <w:szCs w:val="20"/>
              </w:rPr>
            </w:pPr>
            <w:r w:rsidRPr="00146DA4">
              <w:rPr>
                <w:color w:val="000000"/>
                <w:sz w:val="20"/>
                <w:szCs w:val="20"/>
              </w:rPr>
              <w:t>33</w:t>
            </w:r>
          </w:p>
        </w:tc>
        <w:tc>
          <w:tcPr>
            <w:tcW w:w="602" w:type="pct"/>
            <w:tcBorders>
              <w:top w:val="nil"/>
              <w:left w:val="nil"/>
              <w:bottom w:val="nil"/>
              <w:right w:val="nil"/>
            </w:tcBorders>
            <w:noWrap/>
            <w:hideMark/>
          </w:tcPr>
          <w:p w14:paraId="002D305F"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0FB88612" w14:textId="77777777" w:rsidTr="0037368F">
        <w:trPr>
          <w:trHeight w:val="300"/>
        </w:trPr>
        <w:tc>
          <w:tcPr>
            <w:tcW w:w="1570" w:type="pct"/>
            <w:tcBorders>
              <w:top w:val="nil"/>
              <w:left w:val="nil"/>
              <w:bottom w:val="nil"/>
              <w:right w:val="nil"/>
            </w:tcBorders>
            <w:noWrap/>
            <w:hideMark/>
          </w:tcPr>
          <w:p w14:paraId="43D0598A" w14:textId="77777777" w:rsidR="00427EC8" w:rsidRPr="00146DA4" w:rsidRDefault="00427EC8" w:rsidP="008C789F">
            <w:pPr>
              <w:spacing w:after="0"/>
              <w:ind w:left="323" w:hanging="323"/>
              <w:rPr>
                <w:color w:val="000000"/>
                <w:sz w:val="20"/>
                <w:szCs w:val="20"/>
              </w:rPr>
            </w:pPr>
            <w:r w:rsidRPr="00146DA4">
              <w:rPr>
                <w:color w:val="000000"/>
                <w:sz w:val="20"/>
                <w:szCs w:val="20"/>
              </w:rPr>
              <w:t>NHRA Enabling Reforms – Digital</w:t>
            </w:r>
          </w:p>
        </w:tc>
        <w:tc>
          <w:tcPr>
            <w:tcW w:w="943" w:type="pct"/>
            <w:tcBorders>
              <w:top w:val="nil"/>
              <w:left w:val="nil"/>
              <w:bottom w:val="nil"/>
              <w:right w:val="nil"/>
            </w:tcBorders>
            <w:noWrap/>
            <w:hideMark/>
          </w:tcPr>
          <w:p w14:paraId="2B07E3A4"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68B4E29E" w14:textId="77777777" w:rsidR="00427EC8" w:rsidRPr="00146DA4" w:rsidRDefault="00427EC8" w:rsidP="00214CF4">
            <w:pPr>
              <w:spacing w:after="0"/>
              <w:jc w:val="right"/>
              <w:rPr>
                <w:color w:val="000000"/>
                <w:sz w:val="20"/>
                <w:szCs w:val="20"/>
              </w:rPr>
            </w:pPr>
            <w:r w:rsidRPr="00146DA4">
              <w:rPr>
                <w:color w:val="000000"/>
                <w:sz w:val="20"/>
                <w:szCs w:val="20"/>
              </w:rPr>
              <w:t>3,000</w:t>
            </w:r>
          </w:p>
        </w:tc>
        <w:tc>
          <w:tcPr>
            <w:tcW w:w="628" w:type="pct"/>
            <w:tcBorders>
              <w:top w:val="nil"/>
              <w:left w:val="nil"/>
              <w:bottom w:val="nil"/>
              <w:right w:val="nil"/>
            </w:tcBorders>
            <w:noWrap/>
            <w:hideMark/>
          </w:tcPr>
          <w:p w14:paraId="7E66B1A5" w14:textId="77777777" w:rsidR="00427EC8" w:rsidRPr="00146DA4" w:rsidRDefault="00427EC8" w:rsidP="00214CF4">
            <w:pPr>
              <w:spacing w:after="0"/>
              <w:jc w:val="right"/>
              <w:rPr>
                <w:color w:val="000000"/>
                <w:sz w:val="20"/>
                <w:szCs w:val="20"/>
              </w:rPr>
            </w:pPr>
            <w:r w:rsidRPr="00146DA4">
              <w:rPr>
                <w:color w:val="000000"/>
                <w:sz w:val="20"/>
                <w:szCs w:val="20"/>
              </w:rPr>
              <w:t>3,450</w:t>
            </w:r>
          </w:p>
        </w:tc>
        <w:tc>
          <w:tcPr>
            <w:tcW w:w="629" w:type="pct"/>
            <w:tcBorders>
              <w:top w:val="nil"/>
              <w:left w:val="nil"/>
              <w:bottom w:val="nil"/>
              <w:right w:val="nil"/>
            </w:tcBorders>
            <w:noWrap/>
            <w:hideMark/>
          </w:tcPr>
          <w:p w14:paraId="44B9F682" w14:textId="77777777" w:rsidR="00427EC8" w:rsidRPr="00146DA4" w:rsidRDefault="00427EC8" w:rsidP="00214CF4">
            <w:pPr>
              <w:spacing w:after="0"/>
              <w:jc w:val="right"/>
              <w:rPr>
                <w:color w:val="000000"/>
                <w:sz w:val="20"/>
                <w:szCs w:val="20"/>
              </w:rPr>
            </w:pPr>
            <w:r w:rsidRPr="00146DA4">
              <w:rPr>
                <w:color w:val="000000"/>
                <w:sz w:val="20"/>
                <w:szCs w:val="20"/>
              </w:rPr>
              <w:t>3,450</w:t>
            </w:r>
          </w:p>
        </w:tc>
        <w:tc>
          <w:tcPr>
            <w:tcW w:w="602" w:type="pct"/>
            <w:tcBorders>
              <w:top w:val="nil"/>
              <w:left w:val="nil"/>
              <w:bottom w:val="nil"/>
              <w:right w:val="nil"/>
            </w:tcBorders>
            <w:noWrap/>
            <w:hideMark/>
          </w:tcPr>
          <w:p w14:paraId="2D32C4E6"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184A5E00" w14:textId="77777777" w:rsidTr="0037368F">
        <w:trPr>
          <w:trHeight w:val="300"/>
        </w:trPr>
        <w:tc>
          <w:tcPr>
            <w:tcW w:w="1570" w:type="pct"/>
            <w:tcBorders>
              <w:top w:val="nil"/>
              <w:left w:val="nil"/>
              <w:bottom w:val="nil"/>
              <w:right w:val="nil"/>
            </w:tcBorders>
            <w:noWrap/>
            <w:hideMark/>
          </w:tcPr>
          <w:p w14:paraId="34FC2433" w14:textId="77777777" w:rsidR="00427EC8" w:rsidRPr="00146DA4" w:rsidRDefault="00427EC8" w:rsidP="008C789F">
            <w:pPr>
              <w:spacing w:after="0"/>
              <w:ind w:left="323" w:hanging="323"/>
              <w:rPr>
                <w:color w:val="000000"/>
                <w:sz w:val="20"/>
                <w:szCs w:val="20"/>
              </w:rPr>
            </w:pPr>
            <w:r w:rsidRPr="00146DA4">
              <w:rPr>
                <w:color w:val="000000"/>
                <w:sz w:val="20"/>
                <w:szCs w:val="20"/>
              </w:rPr>
              <w:t>Public dental services for adults</w:t>
            </w:r>
          </w:p>
        </w:tc>
        <w:tc>
          <w:tcPr>
            <w:tcW w:w="943" w:type="pct"/>
            <w:tcBorders>
              <w:top w:val="nil"/>
              <w:left w:val="nil"/>
              <w:bottom w:val="nil"/>
              <w:right w:val="nil"/>
            </w:tcBorders>
            <w:noWrap/>
            <w:hideMark/>
          </w:tcPr>
          <w:p w14:paraId="48059331" w14:textId="77777777" w:rsidR="00427EC8" w:rsidRPr="00146DA4" w:rsidRDefault="00427EC8" w:rsidP="00214CF4">
            <w:pPr>
              <w:spacing w:after="0"/>
              <w:jc w:val="right"/>
              <w:rPr>
                <w:color w:val="000000"/>
                <w:sz w:val="20"/>
                <w:szCs w:val="20"/>
              </w:rPr>
            </w:pPr>
            <w:r w:rsidRPr="00146DA4">
              <w:rPr>
                <w:color w:val="000000"/>
                <w:sz w:val="20"/>
                <w:szCs w:val="20"/>
              </w:rPr>
              <w:t>970</w:t>
            </w:r>
          </w:p>
        </w:tc>
        <w:tc>
          <w:tcPr>
            <w:tcW w:w="628" w:type="pct"/>
            <w:tcBorders>
              <w:top w:val="nil"/>
              <w:left w:val="nil"/>
              <w:bottom w:val="nil"/>
              <w:right w:val="nil"/>
            </w:tcBorders>
            <w:noWrap/>
            <w:hideMark/>
          </w:tcPr>
          <w:p w14:paraId="18EC9067" w14:textId="77777777" w:rsidR="00427EC8" w:rsidRPr="00146DA4" w:rsidRDefault="00427EC8" w:rsidP="00214CF4">
            <w:pPr>
              <w:spacing w:after="0"/>
              <w:jc w:val="right"/>
              <w:rPr>
                <w:color w:val="000000"/>
                <w:sz w:val="20"/>
                <w:szCs w:val="20"/>
              </w:rPr>
            </w:pPr>
            <w:r w:rsidRPr="00146DA4">
              <w:rPr>
                <w:color w:val="000000"/>
                <w:sz w:val="20"/>
                <w:szCs w:val="20"/>
              </w:rPr>
              <w:t>970</w:t>
            </w:r>
          </w:p>
        </w:tc>
        <w:tc>
          <w:tcPr>
            <w:tcW w:w="628" w:type="pct"/>
            <w:tcBorders>
              <w:top w:val="nil"/>
              <w:left w:val="nil"/>
              <w:bottom w:val="nil"/>
              <w:right w:val="nil"/>
            </w:tcBorders>
            <w:noWrap/>
            <w:hideMark/>
          </w:tcPr>
          <w:p w14:paraId="466C6B7A" w14:textId="77777777" w:rsidR="00427EC8" w:rsidRPr="00146DA4" w:rsidRDefault="00427EC8" w:rsidP="00214CF4">
            <w:pPr>
              <w:spacing w:after="0"/>
              <w:jc w:val="right"/>
              <w:rPr>
                <w:color w:val="000000"/>
                <w:sz w:val="20"/>
                <w:szCs w:val="20"/>
              </w:rPr>
            </w:pPr>
            <w:r w:rsidRPr="00146DA4">
              <w:rPr>
                <w:color w:val="000000"/>
                <w:sz w:val="20"/>
                <w:szCs w:val="20"/>
              </w:rPr>
              <w:t>970</w:t>
            </w:r>
          </w:p>
        </w:tc>
        <w:tc>
          <w:tcPr>
            <w:tcW w:w="629" w:type="pct"/>
            <w:tcBorders>
              <w:top w:val="nil"/>
              <w:left w:val="nil"/>
              <w:bottom w:val="nil"/>
              <w:right w:val="nil"/>
            </w:tcBorders>
            <w:noWrap/>
            <w:hideMark/>
          </w:tcPr>
          <w:p w14:paraId="4863F9AB" w14:textId="77777777" w:rsidR="00427EC8" w:rsidRPr="00146DA4" w:rsidRDefault="00427EC8" w:rsidP="00214CF4">
            <w:pPr>
              <w:spacing w:after="0"/>
              <w:jc w:val="right"/>
              <w:rPr>
                <w:color w:val="000000"/>
                <w:sz w:val="20"/>
                <w:szCs w:val="20"/>
              </w:rPr>
            </w:pPr>
            <w:r w:rsidRPr="00146DA4">
              <w:rPr>
                <w:color w:val="000000"/>
                <w:sz w:val="20"/>
                <w:szCs w:val="20"/>
              </w:rPr>
              <w:t>970</w:t>
            </w:r>
          </w:p>
        </w:tc>
        <w:tc>
          <w:tcPr>
            <w:tcW w:w="602" w:type="pct"/>
            <w:tcBorders>
              <w:top w:val="nil"/>
              <w:left w:val="nil"/>
              <w:bottom w:val="nil"/>
              <w:right w:val="nil"/>
            </w:tcBorders>
            <w:noWrap/>
            <w:hideMark/>
          </w:tcPr>
          <w:p w14:paraId="3E6DE080" w14:textId="77777777" w:rsidR="00427EC8" w:rsidRPr="00146DA4" w:rsidRDefault="00427EC8" w:rsidP="00214CF4">
            <w:pPr>
              <w:spacing w:after="0"/>
              <w:jc w:val="right"/>
              <w:rPr>
                <w:color w:val="000000"/>
                <w:sz w:val="20"/>
                <w:szCs w:val="20"/>
              </w:rPr>
            </w:pPr>
            <w:r w:rsidRPr="00146DA4">
              <w:rPr>
                <w:color w:val="000000"/>
                <w:sz w:val="20"/>
                <w:szCs w:val="20"/>
              </w:rPr>
              <w:t>970</w:t>
            </w:r>
          </w:p>
        </w:tc>
      </w:tr>
      <w:tr w:rsidR="00427EC8" w:rsidRPr="00146DA4" w14:paraId="7C3785B9" w14:textId="77777777" w:rsidTr="0037368F">
        <w:trPr>
          <w:trHeight w:val="300"/>
        </w:trPr>
        <w:tc>
          <w:tcPr>
            <w:tcW w:w="1570" w:type="pct"/>
            <w:tcBorders>
              <w:top w:val="nil"/>
              <w:left w:val="nil"/>
              <w:bottom w:val="nil"/>
              <w:right w:val="nil"/>
            </w:tcBorders>
            <w:noWrap/>
            <w:hideMark/>
          </w:tcPr>
          <w:p w14:paraId="7804F51F" w14:textId="77777777" w:rsidR="00427EC8" w:rsidRPr="00146DA4" w:rsidRDefault="00427EC8" w:rsidP="008C789F">
            <w:pPr>
              <w:spacing w:after="0"/>
              <w:ind w:left="323" w:hanging="323"/>
              <w:rPr>
                <w:color w:val="000000"/>
                <w:sz w:val="20"/>
                <w:szCs w:val="20"/>
              </w:rPr>
            </w:pPr>
            <w:r w:rsidRPr="00146DA4">
              <w:rPr>
                <w:color w:val="000000"/>
                <w:sz w:val="20"/>
                <w:szCs w:val="20"/>
              </w:rPr>
              <w:t>Short-term workforce reforms – Kruk Review implementation</w:t>
            </w:r>
          </w:p>
        </w:tc>
        <w:tc>
          <w:tcPr>
            <w:tcW w:w="943" w:type="pct"/>
            <w:tcBorders>
              <w:top w:val="nil"/>
              <w:left w:val="nil"/>
              <w:bottom w:val="nil"/>
              <w:right w:val="nil"/>
            </w:tcBorders>
            <w:noWrap/>
            <w:hideMark/>
          </w:tcPr>
          <w:p w14:paraId="713C9F45"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3DB70165"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30BD45C0"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9" w:type="pct"/>
            <w:tcBorders>
              <w:top w:val="nil"/>
              <w:left w:val="nil"/>
              <w:bottom w:val="nil"/>
              <w:right w:val="nil"/>
            </w:tcBorders>
            <w:noWrap/>
            <w:hideMark/>
          </w:tcPr>
          <w:p w14:paraId="6829AA38"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21740D86"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591C6C45" w14:textId="77777777" w:rsidTr="0037368F">
        <w:trPr>
          <w:trHeight w:val="300"/>
        </w:trPr>
        <w:tc>
          <w:tcPr>
            <w:tcW w:w="1570" w:type="pct"/>
            <w:tcBorders>
              <w:top w:val="nil"/>
              <w:left w:val="nil"/>
              <w:bottom w:val="single" w:sz="8" w:space="0" w:color="auto"/>
              <w:right w:val="nil"/>
            </w:tcBorders>
            <w:noWrap/>
            <w:hideMark/>
          </w:tcPr>
          <w:p w14:paraId="79120550" w14:textId="77777777" w:rsidR="00427EC8" w:rsidRPr="00146DA4" w:rsidRDefault="00427EC8" w:rsidP="008C789F">
            <w:pPr>
              <w:spacing w:after="0"/>
              <w:ind w:left="323" w:hanging="323"/>
              <w:rPr>
                <w:b/>
                <w:bCs/>
                <w:i/>
                <w:iCs/>
                <w:color w:val="000000"/>
                <w:sz w:val="20"/>
                <w:szCs w:val="20"/>
              </w:rPr>
            </w:pPr>
            <w:r w:rsidRPr="00146DA4">
              <w:rPr>
                <w:b/>
                <w:i/>
                <w:color w:val="000000"/>
                <w:sz w:val="20"/>
                <w:szCs w:val="20"/>
              </w:rPr>
              <w:t>Total Health services NPPs</w:t>
            </w:r>
          </w:p>
        </w:tc>
        <w:tc>
          <w:tcPr>
            <w:tcW w:w="943" w:type="pct"/>
            <w:tcBorders>
              <w:top w:val="nil"/>
              <w:left w:val="nil"/>
              <w:bottom w:val="nil"/>
              <w:right w:val="nil"/>
            </w:tcBorders>
            <w:noWrap/>
            <w:hideMark/>
          </w:tcPr>
          <w:p w14:paraId="4362B8B0" w14:textId="77777777" w:rsidR="00427EC8" w:rsidRPr="00146DA4" w:rsidRDefault="00427EC8" w:rsidP="00214CF4">
            <w:pPr>
              <w:spacing w:after="0"/>
              <w:jc w:val="right"/>
              <w:rPr>
                <w:b/>
                <w:bCs/>
                <w:i/>
                <w:iCs/>
                <w:color w:val="000000"/>
                <w:sz w:val="20"/>
                <w:szCs w:val="20"/>
              </w:rPr>
            </w:pPr>
            <w:r w:rsidRPr="00146DA4">
              <w:rPr>
                <w:b/>
                <w:i/>
                <w:color w:val="000000"/>
                <w:sz w:val="20"/>
                <w:szCs w:val="20"/>
              </w:rPr>
              <w:t>66,366</w:t>
            </w:r>
          </w:p>
        </w:tc>
        <w:tc>
          <w:tcPr>
            <w:tcW w:w="628" w:type="pct"/>
            <w:tcBorders>
              <w:top w:val="nil"/>
              <w:left w:val="nil"/>
              <w:bottom w:val="nil"/>
              <w:right w:val="nil"/>
            </w:tcBorders>
            <w:noWrap/>
            <w:hideMark/>
          </w:tcPr>
          <w:p w14:paraId="3D53FDB2" w14:textId="77777777" w:rsidR="00427EC8" w:rsidRPr="00146DA4" w:rsidRDefault="00427EC8" w:rsidP="00214CF4">
            <w:pPr>
              <w:spacing w:after="0"/>
              <w:jc w:val="right"/>
              <w:rPr>
                <w:b/>
                <w:bCs/>
                <w:i/>
                <w:iCs/>
                <w:color w:val="000000"/>
                <w:sz w:val="20"/>
                <w:szCs w:val="20"/>
              </w:rPr>
            </w:pPr>
            <w:r w:rsidRPr="00146DA4">
              <w:rPr>
                <w:b/>
                <w:i/>
                <w:color w:val="000000"/>
                <w:sz w:val="20"/>
                <w:szCs w:val="20"/>
              </w:rPr>
              <w:t>93,240</w:t>
            </w:r>
          </w:p>
        </w:tc>
        <w:tc>
          <w:tcPr>
            <w:tcW w:w="628" w:type="pct"/>
            <w:tcBorders>
              <w:top w:val="nil"/>
              <w:left w:val="nil"/>
              <w:bottom w:val="nil"/>
              <w:right w:val="nil"/>
            </w:tcBorders>
            <w:noWrap/>
            <w:hideMark/>
          </w:tcPr>
          <w:p w14:paraId="5A38739F" w14:textId="77777777" w:rsidR="00427EC8" w:rsidRPr="00146DA4" w:rsidRDefault="00427EC8" w:rsidP="00214CF4">
            <w:pPr>
              <w:spacing w:after="0"/>
              <w:jc w:val="right"/>
              <w:rPr>
                <w:b/>
                <w:bCs/>
                <w:i/>
                <w:iCs/>
                <w:color w:val="000000"/>
                <w:sz w:val="20"/>
                <w:szCs w:val="20"/>
              </w:rPr>
            </w:pPr>
            <w:r w:rsidRPr="00146DA4">
              <w:rPr>
                <w:b/>
                <w:i/>
                <w:color w:val="000000"/>
                <w:sz w:val="20"/>
                <w:szCs w:val="20"/>
              </w:rPr>
              <w:t>13,280</w:t>
            </w:r>
          </w:p>
        </w:tc>
        <w:tc>
          <w:tcPr>
            <w:tcW w:w="629" w:type="pct"/>
            <w:tcBorders>
              <w:top w:val="nil"/>
              <w:left w:val="nil"/>
              <w:bottom w:val="nil"/>
              <w:right w:val="nil"/>
            </w:tcBorders>
            <w:noWrap/>
            <w:hideMark/>
          </w:tcPr>
          <w:p w14:paraId="42B8926C" w14:textId="77777777" w:rsidR="00427EC8" w:rsidRPr="00146DA4" w:rsidRDefault="00427EC8" w:rsidP="00214CF4">
            <w:pPr>
              <w:spacing w:after="0"/>
              <w:jc w:val="right"/>
              <w:rPr>
                <w:b/>
                <w:bCs/>
                <w:i/>
                <w:iCs/>
                <w:color w:val="000000"/>
                <w:sz w:val="20"/>
                <w:szCs w:val="20"/>
              </w:rPr>
            </w:pPr>
            <w:r w:rsidRPr="00146DA4">
              <w:rPr>
                <w:b/>
                <w:i/>
                <w:color w:val="000000"/>
                <w:sz w:val="20"/>
                <w:szCs w:val="20"/>
              </w:rPr>
              <w:t>8,760</w:t>
            </w:r>
          </w:p>
        </w:tc>
        <w:tc>
          <w:tcPr>
            <w:tcW w:w="602" w:type="pct"/>
            <w:tcBorders>
              <w:top w:val="nil"/>
              <w:left w:val="nil"/>
              <w:bottom w:val="nil"/>
              <w:right w:val="nil"/>
            </w:tcBorders>
            <w:noWrap/>
            <w:hideMark/>
          </w:tcPr>
          <w:p w14:paraId="3DD61625" w14:textId="77777777" w:rsidR="00427EC8" w:rsidRPr="00146DA4" w:rsidRDefault="00427EC8" w:rsidP="00214CF4">
            <w:pPr>
              <w:spacing w:after="0"/>
              <w:jc w:val="right"/>
              <w:rPr>
                <w:b/>
                <w:bCs/>
                <w:i/>
                <w:iCs/>
                <w:color w:val="000000"/>
                <w:sz w:val="20"/>
                <w:szCs w:val="20"/>
              </w:rPr>
            </w:pPr>
            <w:r w:rsidRPr="00146DA4">
              <w:rPr>
                <w:b/>
                <w:i/>
                <w:color w:val="000000"/>
                <w:sz w:val="20"/>
                <w:szCs w:val="20"/>
              </w:rPr>
              <w:t>5,151</w:t>
            </w:r>
          </w:p>
        </w:tc>
      </w:tr>
      <w:tr w:rsidR="00427EC8" w:rsidRPr="00146DA4" w14:paraId="48F9D545" w14:textId="77777777" w:rsidTr="0037368F">
        <w:trPr>
          <w:trHeight w:val="300"/>
        </w:trPr>
        <w:tc>
          <w:tcPr>
            <w:tcW w:w="1570" w:type="pct"/>
            <w:tcBorders>
              <w:top w:val="nil"/>
              <w:left w:val="nil"/>
              <w:bottom w:val="single" w:sz="8" w:space="0" w:color="auto"/>
              <w:right w:val="nil"/>
            </w:tcBorders>
            <w:noWrap/>
            <w:hideMark/>
          </w:tcPr>
          <w:p w14:paraId="3272834F" w14:textId="77777777" w:rsidR="00427EC8" w:rsidRPr="00146DA4" w:rsidRDefault="00427EC8" w:rsidP="008C789F">
            <w:pPr>
              <w:spacing w:after="0"/>
              <w:ind w:left="323" w:hanging="323"/>
              <w:rPr>
                <w:b/>
                <w:bCs/>
                <w:color w:val="000000"/>
                <w:sz w:val="20"/>
                <w:szCs w:val="20"/>
              </w:rPr>
            </w:pPr>
            <w:r w:rsidRPr="00146DA4">
              <w:rPr>
                <w:b/>
                <w:color w:val="000000"/>
                <w:sz w:val="20"/>
                <w:szCs w:val="20"/>
              </w:rPr>
              <w:t>Total Health services</w:t>
            </w:r>
          </w:p>
        </w:tc>
        <w:tc>
          <w:tcPr>
            <w:tcW w:w="943" w:type="pct"/>
            <w:tcBorders>
              <w:top w:val="single" w:sz="8" w:space="0" w:color="auto"/>
              <w:left w:val="nil"/>
              <w:bottom w:val="single" w:sz="8" w:space="0" w:color="auto"/>
              <w:right w:val="nil"/>
            </w:tcBorders>
            <w:noWrap/>
            <w:hideMark/>
          </w:tcPr>
          <w:p w14:paraId="6E244B48" w14:textId="77777777" w:rsidR="00427EC8" w:rsidRPr="00146DA4" w:rsidRDefault="00427EC8" w:rsidP="00214CF4">
            <w:pPr>
              <w:spacing w:after="0"/>
              <w:jc w:val="right"/>
              <w:rPr>
                <w:b/>
                <w:bCs/>
                <w:color w:val="000000"/>
                <w:sz w:val="20"/>
                <w:szCs w:val="20"/>
              </w:rPr>
            </w:pPr>
            <w:r w:rsidRPr="00146DA4">
              <w:rPr>
                <w:b/>
                <w:color w:val="000000"/>
                <w:sz w:val="20"/>
                <w:szCs w:val="20"/>
              </w:rPr>
              <w:t>645,666</w:t>
            </w:r>
          </w:p>
        </w:tc>
        <w:tc>
          <w:tcPr>
            <w:tcW w:w="628" w:type="pct"/>
            <w:tcBorders>
              <w:top w:val="single" w:sz="8" w:space="0" w:color="auto"/>
              <w:left w:val="nil"/>
              <w:bottom w:val="single" w:sz="8" w:space="0" w:color="auto"/>
              <w:right w:val="nil"/>
            </w:tcBorders>
            <w:noWrap/>
            <w:hideMark/>
          </w:tcPr>
          <w:p w14:paraId="01690458" w14:textId="77777777" w:rsidR="00427EC8" w:rsidRPr="00146DA4" w:rsidRDefault="00427EC8" w:rsidP="00214CF4">
            <w:pPr>
              <w:spacing w:after="0"/>
              <w:jc w:val="right"/>
              <w:rPr>
                <w:b/>
                <w:bCs/>
                <w:color w:val="000000"/>
                <w:sz w:val="20"/>
                <w:szCs w:val="20"/>
              </w:rPr>
            </w:pPr>
            <w:r w:rsidRPr="00146DA4">
              <w:rPr>
                <w:b/>
                <w:color w:val="000000"/>
                <w:sz w:val="20"/>
                <w:szCs w:val="20"/>
              </w:rPr>
              <w:t>787,259</w:t>
            </w:r>
          </w:p>
        </w:tc>
        <w:tc>
          <w:tcPr>
            <w:tcW w:w="628" w:type="pct"/>
            <w:tcBorders>
              <w:top w:val="single" w:sz="8" w:space="0" w:color="auto"/>
              <w:left w:val="nil"/>
              <w:bottom w:val="single" w:sz="8" w:space="0" w:color="auto"/>
              <w:right w:val="nil"/>
            </w:tcBorders>
            <w:noWrap/>
            <w:hideMark/>
          </w:tcPr>
          <w:p w14:paraId="34D848C2" w14:textId="77777777" w:rsidR="00427EC8" w:rsidRPr="00146DA4" w:rsidRDefault="00427EC8" w:rsidP="00214CF4">
            <w:pPr>
              <w:spacing w:after="0"/>
              <w:jc w:val="right"/>
              <w:rPr>
                <w:b/>
                <w:bCs/>
                <w:color w:val="000000"/>
                <w:sz w:val="20"/>
                <w:szCs w:val="20"/>
              </w:rPr>
            </w:pPr>
            <w:r w:rsidRPr="00146DA4">
              <w:rPr>
                <w:b/>
                <w:color w:val="000000"/>
                <w:sz w:val="20"/>
                <w:szCs w:val="20"/>
              </w:rPr>
              <w:t>762,821</w:t>
            </w:r>
          </w:p>
        </w:tc>
        <w:tc>
          <w:tcPr>
            <w:tcW w:w="629" w:type="pct"/>
            <w:tcBorders>
              <w:top w:val="single" w:sz="8" w:space="0" w:color="auto"/>
              <w:left w:val="nil"/>
              <w:bottom w:val="single" w:sz="8" w:space="0" w:color="auto"/>
              <w:right w:val="nil"/>
            </w:tcBorders>
            <w:noWrap/>
            <w:hideMark/>
          </w:tcPr>
          <w:p w14:paraId="686C1B6F" w14:textId="77777777" w:rsidR="00427EC8" w:rsidRPr="00146DA4" w:rsidRDefault="00427EC8" w:rsidP="00214CF4">
            <w:pPr>
              <w:spacing w:after="0"/>
              <w:jc w:val="right"/>
              <w:rPr>
                <w:b/>
                <w:bCs/>
                <w:color w:val="000000"/>
                <w:sz w:val="20"/>
                <w:szCs w:val="20"/>
              </w:rPr>
            </w:pPr>
            <w:r w:rsidRPr="00146DA4">
              <w:rPr>
                <w:b/>
                <w:color w:val="000000"/>
                <w:sz w:val="20"/>
                <w:szCs w:val="20"/>
              </w:rPr>
              <w:t>818,264</w:t>
            </w:r>
          </w:p>
        </w:tc>
        <w:tc>
          <w:tcPr>
            <w:tcW w:w="602" w:type="pct"/>
            <w:tcBorders>
              <w:top w:val="single" w:sz="8" w:space="0" w:color="auto"/>
              <w:left w:val="nil"/>
              <w:bottom w:val="single" w:sz="8" w:space="0" w:color="auto"/>
              <w:right w:val="nil"/>
            </w:tcBorders>
            <w:noWrap/>
            <w:hideMark/>
          </w:tcPr>
          <w:p w14:paraId="16655851" w14:textId="77777777" w:rsidR="00427EC8" w:rsidRPr="00146DA4" w:rsidRDefault="00427EC8" w:rsidP="00214CF4">
            <w:pPr>
              <w:spacing w:after="0"/>
              <w:jc w:val="right"/>
              <w:rPr>
                <w:b/>
                <w:bCs/>
                <w:color w:val="000000"/>
                <w:sz w:val="20"/>
                <w:szCs w:val="20"/>
              </w:rPr>
            </w:pPr>
            <w:r w:rsidRPr="00146DA4">
              <w:rPr>
                <w:b/>
                <w:color w:val="000000"/>
                <w:sz w:val="20"/>
                <w:szCs w:val="20"/>
              </w:rPr>
              <w:t>879,416</w:t>
            </w:r>
          </w:p>
        </w:tc>
      </w:tr>
      <w:tr w:rsidR="00427EC8" w:rsidRPr="00146DA4" w14:paraId="4BFBD9D2" w14:textId="77777777" w:rsidTr="0037368F">
        <w:trPr>
          <w:trHeight w:val="300"/>
        </w:trPr>
        <w:tc>
          <w:tcPr>
            <w:tcW w:w="1570" w:type="pct"/>
            <w:tcBorders>
              <w:top w:val="nil"/>
              <w:left w:val="nil"/>
              <w:bottom w:val="nil"/>
              <w:right w:val="nil"/>
            </w:tcBorders>
            <w:noWrap/>
            <w:hideMark/>
          </w:tcPr>
          <w:p w14:paraId="33779A99" w14:textId="77777777" w:rsidR="00427EC8" w:rsidRPr="00146DA4" w:rsidRDefault="00427EC8" w:rsidP="008C789F">
            <w:pPr>
              <w:spacing w:after="0"/>
              <w:ind w:left="323" w:hanging="323"/>
              <w:rPr>
                <w:b/>
                <w:bCs/>
                <w:color w:val="000000"/>
                <w:sz w:val="20"/>
                <w:szCs w:val="20"/>
              </w:rPr>
            </w:pPr>
            <w:r w:rsidRPr="00146DA4">
              <w:rPr>
                <w:b/>
                <w:color w:val="000000"/>
                <w:sz w:val="20"/>
                <w:szCs w:val="20"/>
              </w:rPr>
              <w:t>Education</w:t>
            </w:r>
          </w:p>
        </w:tc>
        <w:tc>
          <w:tcPr>
            <w:tcW w:w="943" w:type="pct"/>
            <w:tcBorders>
              <w:top w:val="nil"/>
              <w:left w:val="nil"/>
              <w:bottom w:val="nil"/>
              <w:right w:val="nil"/>
            </w:tcBorders>
            <w:noWrap/>
            <w:hideMark/>
          </w:tcPr>
          <w:p w14:paraId="0E72B3F4"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616E5F58"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624CACA7"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32885BE9"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343AB9EF"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7FD84C58" w14:textId="77777777" w:rsidTr="0037368F">
        <w:trPr>
          <w:trHeight w:val="300"/>
        </w:trPr>
        <w:tc>
          <w:tcPr>
            <w:tcW w:w="1570" w:type="pct"/>
            <w:tcBorders>
              <w:top w:val="nil"/>
              <w:left w:val="nil"/>
              <w:bottom w:val="nil"/>
              <w:right w:val="nil"/>
            </w:tcBorders>
            <w:noWrap/>
            <w:hideMark/>
          </w:tcPr>
          <w:p w14:paraId="17E01885" w14:textId="77777777" w:rsidR="00427EC8" w:rsidRPr="00146DA4" w:rsidRDefault="00427EC8" w:rsidP="008C789F">
            <w:pPr>
              <w:spacing w:after="0"/>
              <w:ind w:left="323" w:hanging="323"/>
              <w:rPr>
                <w:color w:val="000000"/>
                <w:sz w:val="20"/>
                <w:szCs w:val="20"/>
              </w:rPr>
            </w:pPr>
            <w:r w:rsidRPr="00146DA4">
              <w:rPr>
                <w:color w:val="000000"/>
                <w:sz w:val="20"/>
                <w:szCs w:val="20"/>
              </w:rPr>
              <w:t>Better and Fairer School Agreement – Government schools</w:t>
            </w:r>
          </w:p>
        </w:tc>
        <w:tc>
          <w:tcPr>
            <w:tcW w:w="943" w:type="pct"/>
            <w:tcBorders>
              <w:top w:val="nil"/>
              <w:left w:val="nil"/>
              <w:bottom w:val="nil"/>
              <w:right w:val="nil"/>
            </w:tcBorders>
            <w:noWrap/>
            <w:hideMark/>
          </w:tcPr>
          <w:p w14:paraId="0B1967E2" w14:textId="77777777" w:rsidR="00427EC8" w:rsidRPr="00146DA4" w:rsidRDefault="00427EC8" w:rsidP="00214CF4">
            <w:pPr>
              <w:spacing w:after="0"/>
              <w:jc w:val="right"/>
              <w:rPr>
                <w:color w:val="000000"/>
                <w:sz w:val="20"/>
                <w:szCs w:val="20"/>
              </w:rPr>
            </w:pPr>
            <w:r w:rsidRPr="00146DA4">
              <w:rPr>
                <w:color w:val="000000"/>
                <w:sz w:val="20"/>
                <w:szCs w:val="20"/>
              </w:rPr>
              <w:t>198,383</w:t>
            </w:r>
          </w:p>
        </w:tc>
        <w:tc>
          <w:tcPr>
            <w:tcW w:w="628" w:type="pct"/>
            <w:tcBorders>
              <w:top w:val="nil"/>
              <w:left w:val="nil"/>
              <w:bottom w:val="nil"/>
              <w:right w:val="nil"/>
            </w:tcBorders>
            <w:noWrap/>
            <w:hideMark/>
          </w:tcPr>
          <w:p w14:paraId="68B2FA1A" w14:textId="77777777" w:rsidR="00427EC8" w:rsidRPr="00146DA4" w:rsidRDefault="00427EC8" w:rsidP="00214CF4">
            <w:pPr>
              <w:spacing w:after="0"/>
              <w:jc w:val="right"/>
              <w:rPr>
                <w:color w:val="000000"/>
                <w:sz w:val="20"/>
                <w:szCs w:val="20"/>
              </w:rPr>
            </w:pPr>
            <w:r w:rsidRPr="00146DA4">
              <w:rPr>
                <w:color w:val="000000"/>
                <w:sz w:val="20"/>
                <w:szCs w:val="20"/>
              </w:rPr>
              <w:t>209,421</w:t>
            </w:r>
          </w:p>
        </w:tc>
        <w:tc>
          <w:tcPr>
            <w:tcW w:w="628" w:type="pct"/>
            <w:tcBorders>
              <w:top w:val="nil"/>
              <w:left w:val="nil"/>
              <w:bottom w:val="nil"/>
              <w:right w:val="nil"/>
            </w:tcBorders>
            <w:noWrap/>
            <w:hideMark/>
          </w:tcPr>
          <w:p w14:paraId="3531AFB5" w14:textId="77777777" w:rsidR="00427EC8" w:rsidRPr="00146DA4" w:rsidRDefault="00427EC8" w:rsidP="00214CF4">
            <w:pPr>
              <w:spacing w:after="0"/>
              <w:jc w:val="right"/>
              <w:rPr>
                <w:color w:val="000000"/>
                <w:sz w:val="20"/>
                <w:szCs w:val="20"/>
              </w:rPr>
            </w:pPr>
            <w:r w:rsidRPr="00146DA4">
              <w:rPr>
                <w:color w:val="000000"/>
                <w:sz w:val="20"/>
                <w:szCs w:val="20"/>
              </w:rPr>
              <w:t>215,344</w:t>
            </w:r>
          </w:p>
        </w:tc>
        <w:tc>
          <w:tcPr>
            <w:tcW w:w="629" w:type="pct"/>
            <w:tcBorders>
              <w:top w:val="nil"/>
              <w:left w:val="nil"/>
              <w:bottom w:val="nil"/>
              <w:right w:val="nil"/>
            </w:tcBorders>
            <w:noWrap/>
            <w:hideMark/>
          </w:tcPr>
          <w:p w14:paraId="4E2E7AAF" w14:textId="77777777" w:rsidR="00427EC8" w:rsidRPr="00146DA4" w:rsidRDefault="00427EC8" w:rsidP="00214CF4">
            <w:pPr>
              <w:spacing w:after="0"/>
              <w:jc w:val="right"/>
              <w:rPr>
                <w:color w:val="000000"/>
                <w:sz w:val="20"/>
                <w:szCs w:val="20"/>
              </w:rPr>
            </w:pPr>
            <w:r w:rsidRPr="00146DA4">
              <w:rPr>
                <w:color w:val="000000"/>
                <w:sz w:val="20"/>
                <w:szCs w:val="20"/>
              </w:rPr>
              <w:t>221,080</w:t>
            </w:r>
          </w:p>
        </w:tc>
        <w:tc>
          <w:tcPr>
            <w:tcW w:w="602" w:type="pct"/>
            <w:tcBorders>
              <w:top w:val="nil"/>
              <w:left w:val="nil"/>
              <w:bottom w:val="nil"/>
              <w:right w:val="nil"/>
            </w:tcBorders>
            <w:noWrap/>
            <w:hideMark/>
          </w:tcPr>
          <w:p w14:paraId="682573CC" w14:textId="77777777" w:rsidR="00427EC8" w:rsidRPr="00146DA4" w:rsidRDefault="00427EC8" w:rsidP="00214CF4">
            <w:pPr>
              <w:spacing w:after="0"/>
              <w:jc w:val="right"/>
              <w:rPr>
                <w:color w:val="000000"/>
                <w:sz w:val="20"/>
                <w:szCs w:val="20"/>
              </w:rPr>
            </w:pPr>
            <w:r w:rsidRPr="00146DA4">
              <w:rPr>
                <w:color w:val="000000"/>
                <w:sz w:val="20"/>
                <w:szCs w:val="20"/>
              </w:rPr>
              <w:t>228,011</w:t>
            </w:r>
          </w:p>
        </w:tc>
      </w:tr>
      <w:tr w:rsidR="00427EC8" w:rsidRPr="00146DA4" w14:paraId="0F540212" w14:textId="77777777" w:rsidTr="0037368F">
        <w:trPr>
          <w:trHeight w:val="300"/>
        </w:trPr>
        <w:tc>
          <w:tcPr>
            <w:tcW w:w="1570" w:type="pct"/>
            <w:tcBorders>
              <w:top w:val="nil"/>
              <w:left w:val="nil"/>
              <w:bottom w:val="nil"/>
              <w:right w:val="nil"/>
            </w:tcBorders>
            <w:noWrap/>
            <w:hideMark/>
          </w:tcPr>
          <w:p w14:paraId="27F5DA1C" w14:textId="77777777" w:rsidR="00427EC8" w:rsidRPr="00146DA4" w:rsidRDefault="00427EC8" w:rsidP="008C789F">
            <w:pPr>
              <w:spacing w:after="0"/>
              <w:ind w:left="323" w:hanging="323"/>
              <w:rPr>
                <w:color w:val="000000"/>
                <w:sz w:val="20"/>
                <w:szCs w:val="20"/>
              </w:rPr>
            </w:pPr>
            <w:r w:rsidRPr="00146DA4">
              <w:rPr>
                <w:color w:val="000000"/>
                <w:sz w:val="20"/>
                <w:szCs w:val="20"/>
              </w:rPr>
              <w:t>Better and Fairer School Agreement – Non</w:t>
            </w:r>
            <w:r w:rsidRPr="00146DA4">
              <w:rPr>
                <w:color w:val="000000"/>
                <w:sz w:val="20"/>
                <w:szCs w:val="20"/>
              </w:rPr>
              <w:noBreakHyphen/>
              <w:t>government schools</w:t>
            </w:r>
          </w:p>
        </w:tc>
        <w:tc>
          <w:tcPr>
            <w:tcW w:w="943" w:type="pct"/>
            <w:tcBorders>
              <w:top w:val="nil"/>
              <w:left w:val="nil"/>
              <w:bottom w:val="nil"/>
              <w:right w:val="nil"/>
            </w:tcBorders>
            <w:noWrap/>
            <w:hideMark/>
          </w:tcPr>
          <w:p w14:paraId="1DBD2DAE" w14:textId="77777777" w:rsidR="00427EC8" w:rsidRPr="00146DA4" w:rsidRDefault="00427EC8" w:rsidP="00214CF4">
            <w:pPr>
              <w:spacing w:after="0"/>
              <w:jc w:val="right"/>
              <w:rPr>
                <w:color w:val="000000"/>
                <w:sz w:val="20"/>
                <w:szCs w:val="20"/>
              </w:rPr>
            </w:pPr>
            <w:r w:rsidRPr="00146DA4">
              <w:rPr>
                <w:color w:val="000000"/>
                <w:sz w:val="20"/>
                <w:szCs w:val="20"/>
              </w:rPr>
              <w:t>302,071</w:t>
            </w:r>
          </w:p>
        </w:tc>
        <w:tc>
          <w:tcPr>
            <w:tcW w:w="628" w:type="pct"/>
            <w:tcBorders>
              <w:top w:val="nil"/>
              <w:left w:val="nil"/>
              <w:bottom w:val="nil"/>
              <w:right w:val="nil"/>
            </w:tcBorders>
            <w:noWrap/>
            <w:hideMark/>
          </w:tcPr>
          <w:p w14:paraId="7D8E26F4" w14:textId="77777777" w:rsidR="00427EC8" w:rsidRPr="00146DA4" w:rsidRDefault="00427EC8" w:rsidP="00214CF4">
            <w:pPr>
              <w:spacing w:after="0"/>
              <w:jc w:val="right"/>
              <w:rPr>
                <w:color w:val="000000"/>
                <w:sz w:val="20"/>
                <w:szCs w:val="20"/>
              </w:rPr>
            </w:pPr>
            <w:r w:rsidRPr="00146DA4">
              <w:rPr>
                <w:color w:val="000000"/>
                <w:sz w:val="20"/>
                <w:szCs w:val="20"/>
              </w:rPr>
              <w:t>318,172</w:t>
            </w:r>
          </w:p>
        </w:tc>
        <w:tc>
          <w:tcPr>
            <w:tcW w:w="628" w:type="pct"/>
            <w:tcBorders>
              <w:top w:val="nil"/>
              <w:left w:val="nil"/>
              <w:bottom w:val="nil"/>
              <w:right w:val="nil"/>
            </w:tcBorders>
            <w:noWrap/>
            <w:hideMark/>
          </w:tcPr>
          <w:p w14:paraId="51794810" w14:textId="77777777" w:rsidR="00427EC8" w:rsidRPr="00146DA4" w:rsidRDefault="00427EC8" w:rsidP="00214CF4">
            <w:pPr>
              <w:spacing w:after="0"/>
              <w:jc w:val="right"/>
              <w:rPr>
                <w:color w:val="000000"/>
                <w:sz w:val="20"/>
                <w:szCs w:val="20"/>
              </w:rPr>
            </w:pPr>
            <w:r w:rsidRPr="00146DA4">
              <w:rPr>
                <w:color w:val="000000"/>
                <w:sz w:val="20"/>
                <w:szCs w:val="20"/>
              </w:rPr>
              <w:t>332,766</w:t>
            </w:r>
          </w:p>
        </w:tc>
        <w:tc>
          <w:tcPr>
            <w:tcW w:w="629" w:type="pct"/>
            <w:tcBorders>
              <w:top w:val="nil"/>
              <w:left w:val="nil"/>
              <w:bottom w:val="nil"/>
              <w:right w:val="nil"/>
            </w:tcBorders>
            <w:noWrap/>
            <w:hideMark/>
          </w:tcPr>
          <w:p w14:paraId="34CE7D88" w14:textId="77777777" w:rsidR="00427EC8" w:rsidRPr="00146DA4" w:rsidRDefault="00427EC8" w:rsidP="00214CF4">
            <w:pPr>
              <w:spacing w:after="0"/>
              <w:jc w:val="right"/>
              <w:rPr>
                <w:color w:val="000000"/>
                <w:sz w:val="20"/>
                <w:szCs w:val="20"/>
              </w:rPr>
            </w:pPr>
            <w:r w:rsidRPr="00146DA4">
              <w:rPr>
                <w:color w:val="000000"/>
                <w:sz w:val="20"/>
                <w:szCs w:val="20"/>
              </w:rPr>
              <w:t>346,673</w:t>
            </w:r>
          </w:p>
        </w:tc>
        <w:tc>
          <w:tcPr>
            <w:tcW w:w="602" w:type="pct"/>
            <w:tcBorders>
              <w:top w:val="nil"/>
              <w:left w:val="nil"/>
              <w:bottom w:val="nil"/>
              <w:right w:val="nil"/>
            </w:tcBorders>
            <w:noWrap/>
            <w:hideMark/>
          </w:tcPr>
          <w:p w14:paraId="70B29D93" w14:textId="77777777" w:rsidR="00427EC8" w:rsidRPr="00146DA4" w:rsidRDefault="00427EC8" w:rsidP="00214CF4">
            <w:pPr>
              <w:spacing w:after="0"/>
              <w:jc w:val="right"/>
              <w:rPr>
                <w:color w:val="000000"/>
                <w:sz w:val="20"/>
                <w:szCs w:val="20"/>
              </w:rPr>
            </w:pPr>
            <w:r w:rsidRPr="00146DA4">
              <w:rPr>
                <w:color w:val="000000"/>
                <w:sz w:val="20"/>
                <w:szCs w:val="20"/>
              </w:rPr>
              <w:t>362,656</w:t>
            </w:r>
          </w:p>
        </w:tc>
      </w:tr>
      <w:tr w:rsidR="00427EC8" w:rsidRPr="00146DA4" w14:paraId="46A91431" w14:textId="77777777" w:rsidTr="0037368F">
        <w:trPr>
          <w:trHeight w:val="300"/>
        </w:trPr>
        <w:tc>
          <w:tcPr>
            <w:tcW w:w="1570" w:type="pct"/>
            <w:tcBorders>
              <w:top w:val="nil"/>
              <w:left w:val="nil"/>
              <w:bottom w:val="nil"/>
              <w:right w:val="nil"/>
            </w:tcBorders>
            <w:noWrap/>
            <w:hideMark/>
          </w:tcPr>
          <w:p w14:paraId="24E03526" w14:textId="77777777" w:rsidR="00427EC8" w:rsidRPr="00146DA4" w:rsidRDefault="00427EC8" w:rsidP="008C789F">
            <w:pPr>
              <w:spacing w:after="0"/>
              <w:ind w:left="323" w:hanging="323"/>
              <w:rPr>
                <w:color w:val="000000"/>
                <w:sz w:val="20"/>
                <w:szCs w:val="20"/>
              </w:rPr>
            </w:pPr>
            <w:r w:rsidRPr="00146DA4">
              <w:rPr>
                <w:color w:val="000000"/>
                <w:sz w:val="20"/>
                <w:szCs w:val="20"/>
              </w:rPr>
              <w:t>Better and Fairer School Agreement – Non</w:t>
            </w:r>
            <w:r w:rsidRPr="00146DA4">
              <w:rPr>
                <w:color w:val="000000"/>
                <w:sz w:val="20"/>
                <w:szCs w:val="20"/>
              </w:rPr>
              <w:noBreakHyphen/>
              <w:t>government schools – GST component</w:t>
            </w:r>
          </w:p>
        </w:tc>
        <w:tc>
          <w:tcPr>
            <w:tcW w:w="943" w:type="pct"/>
            <w:tcBorders>
              <w:top w:val="nil"/>
              <w:left w:val="nil"/>
              <w:bottom w:val="nil"/>
              <w:right w:val="nil"/>
            </w:tcBorders>
            <w:noWrap/>
            <w:hideMark/>
          </w:tcPr>
          <w:p w14:paraId="4863A6A8" w14:textId="77777777" w:rsidR="00427EC8" w:rsidRPr="00146DA4" w:rsidRDefault="00427EC8" w:rsidP="00214CF4">
            <w:pPr>
              <w:spacing w:after="0"/>
              <w:jc w:val="right"/>
              <w:rPr>
                <w:color w:val="000000"/>
                <w:sz w:val="20"/>
                <w:szCs w:val="20"/>
              </w:rPr>
            </w:pPr>
            <w:r w:rsidRPr="00146DA4">
              <w:rPr>
                <w:color w:val="000000"/>
                <w:sz w:val="20"/>
                <w:szCs w:val="20"/>
              </w:rPr>
              <w:t>30,207</w:t>
            </w:r>
          </w:p>
        </w:tc>
        <w:tc>
          <w:tcPr>
            <w:tcW w:w="628" w:type="pct"/>
            <w:tcBorders>
              <w:top w:val="nil"/>
              <w:left w:val="nil"/>
              <w:bottom w:val="nil"/>
              <w:right w:val="nil"/>
            </w:tcBorders>
            <w:noWrap/>
            <w:hideMark/>
          </w:tcPr>
          <w:p w14:paraId="31FD492F" w14:textId="77777777" w:rsidR="00427EC8" w:rsidRPr="00146DA4" w:rsidRDefault="00427EC8" w:rsidP="00214CF4">
            <w:pPr>
              <w:spacing w:after="0"/>
              <w:jc w:val="right"/>
              <w:rPr>
                <w:color w:val="000000"/>
                <w:sz w:val="20"/>
                <w:szCs w:val="20"/>
              </w:rPr>
            </w:pPr>
            <w:r w:rsidRPr="00146DA4">
              <w:rPr>
                <w:color w:val="000000"/>
                <w:sz w:val="20"/>
                <w:szCs w:val="20"/>
              </w:rPr>
              <w:t>31,817</w:t>
            </w:r>
          </w:p>
        </w:tc>
        <w:tc>
          <w:tcPr>
            <w:tcW w:w="628" w:type="pct"/>
            <w:tcBorders>
              <w:top w:val="nil"/>
              <w:left w:val="nil"/>
              <w:bottom w:val="nil"/>
              <w:right w:val="nil"/>
            </w:tcBorders>
            <w:noWrap/>
            <w:hideMark/>
          </w:tcPr>
          <w:p w14:paraId="5CED54DB" w14:textId="77777777" w:rsidR="00427EC8" w:rsidRPr="00146DA4" w:rsidRDefault="00427EC8" w:rsidP="00214CF4">
            <w:pPr>
              <w:spacing w:after="0"/>
              <w:jc w:val="right"/>
              <w:rPr>
                <w:color w:val="000000"/>
                <w:sz w:val="20"/>
                <w:szCs w:val="20"/>
              </w:rPr>
            </w:pPr>
            <w:r w:rsidRPr="00146DA4">
              <w:rPr>
                <w:color w:val="000000"/>
                <w:sz w:val="20"/>
                <w:szCs w:val="20"/>
              </w:rPr>
              <w:t>33,277</w:t>
            </w:r>
          </w:p>
        </w:tc>
        <w:tc>
          <w:tcPr>
            <w:tcW w:w="629" w:type="pct"/>
            <w:tcBorders>
              <w:top w:val="nil"/>
              <w:left w:val="nil"/>
              <w:bottom w:val="nil"/>
              <w:right w:val="nil"/>
            </w:tcBorders>
            <w:noWrap/>
            <w:hideMark/>
          </w:tcPr>
          <w:p w14:paraId="17DD4C06" w14:textId="77777777" w:rsidR="00427EC8" w:rsidRPr="00146DA4" w:rsidRDefault="00427EC8" w:rsidP="00214CF4">
            <w:pPr>
              <w:spacing w:after="0"/>
              <w:jc w:val="right"/>
              <w:rPr>
                <w:color w:val="000000"/>
                <w:sz w:val="20"/>
                <w:szCs w:val="20"/>
              </w:rPr>
            </w:pPr>
            <w:r w:rsidRPr="00146DA4">
              <w:rPr>
                <w:color w:val="000000"/>
                <w:sz w:val="20"/>
                <w:szCs w:val="20"/>
              </w:rPr>
              <w:t>34,667</w:t>
            </w:r>
          </w:p>
        </w:tc>
        <w:tc>
          <w:tcPr>
            <w:tcW w:w="602" w:type="pct"/>
            <w:tcBorders>
              <w:top w:val="nil"/>
              <w:left w:val="nil"/>
              <w:bottom w:val="nil"/>
              <w:right w:val="nil"/>
            </w:tcBorders>
            <w:noWrap/>
            <w:hideMark/>
          </w:tcPr>
          <w:p w14:paraId="1FBA3C54" w14:textId="77777777" w:rsidR="00427EC8" w:rsidRPr="00146DA4" w:rsidRDefault="00427EC8" w:rsidP="00214CF4">
            <w:pPr>
              <w:spacing w:after="0"/>
              <w:jc w:val="right"/>
              <w:rPr>
                <w:color w:val="000000"/>
                <w:sz w:val="20"/>
                <w:szCs w:val="20"/>
              </w:rPr>
            </w:pPr>
            <w:r w:rsidRPr="00146DA4">
              <w:rPr>
                <w:color w:val="000000"/>
                <w:sz w:val="20"/>
                <w:szCs w:val="20"/>
              </w:rPr>
              <w:t>36,266</w:t>
            </w:r>
          </w:p>
        </w:tc>
      </w:tr>
      <w:tr w:rsidR="00427EC8" w:rsidRPr="00146DA4" w14:paraId="77202716" w14:textId="77777777" w:rsidTr="0037368F">
        <w:trPr>
          <w:trHeight w:val="300"/>
        </w:trPr>
        <w:tc>
          <w:tcPr>
            <w:tcW w:w="1570" w:type="pct"/>
            <w:tcBorders>
              <w:top w:val="nil"/>
              <w:left w:val="nil"/>
              <w:bottom w:val="nil"/>
              <w:right w:val="nil"/>
            </w:tcBorders>
            <w:noWrap/>
            <w:hideMark/>
          </w:tcPr>
          <w:p w14:paraId="5F78860C" w14:textId="77777777" w:rsidR="00427EC8" w:rsidRPr="00146DA4" w:rsidRDefault="00427EC8" w:rsidP="008C789F">
            <w:pPr>
              <w:spacing w:after="0"/>
              <w:ind w:left="323" w:hanging="323"/>
              <w:rPr>
                <w:b/>
                <w:bCs/>
                <w:i/>
                <w:iCs/>
                <w:color w:val="000000"/>
                <w:sz w:val="20"/>
                <w:szCs w:val="20"/>
              </w:rPr>
            </w:pPr>
            <w:r w:rsidRPr="00146DA4">
              <w:rPr>
                <w:b/>
                <w:i/>
                <w:color w:val="000000"/>
                <w:sz w:val="20"/>
                <w:szCs w:val="20"/>
              </w:rPr>
              <w:t>Total Better and Fairer School Agreement</w:t>
            </w:r>
          </w:p>
        </w:tc>
        <w:tc>
          <w:tcPr>
            <w:tcW w:w="943" w:type="pct"/>
            <w:tcBorders>
              <w:top w:val="nil"/>
              <w:left w:val="nil"/>
              <w:bottom w:val="nil"/>
              <w:right w:val="nil"/>
            </w:tcBorders>
            <w:noWrap/>
            <w:hideMark/>
          </w:tcPr>
          <w:p w14:paraId="2DBB69EE" w14:textId="77777777" w:rsidR="00427EC8" w:rsidRPr="00146DA4" w:rsidRDefault="00427EC8" w:rsidP="00214CF4">
            <w:pPr>
              <w:spacing w:after="0"/>
              <w:jc w:val="right"/>
              <w:rPr>
                <w:b/>
                <w:bCs/>
                <w:i/>
                <w:iCs/>
                <w:color w:val="000000"/>
                <w:sz w:val="20"/>
                <w:szCs w:val="20"/>
              </w:rPr>
            </w:pPr>
            <w:r w:rsidRPr="00146DA4">
              <w:rPr>
                <w:b/>
                <w:i/>
                <w:color w:val="000000"/>
                <w:sz w:val="20"/>
                <w:szCs w:val="20"/>
              </w:rPr>
              <w:t>530,661</w:t>
            </w:r>
          </w:p>
        </w:tc>
        <w:tc>
          <w:tcPr>
            <w:tcW w:w="628" w:type="pct"/>
            <w:tcBorders>
              <w:top w:val="nil"/>
              <w:left w:val="nil"/>
              <w:bottom w:val="nil"/>
              <w:right w:val="nil"/>
            </w:tcBorders>
            <w:noWrap/>
            <w:hideMark/>
          </w:tcPr>
          <w:p w14:paraId="09DB94B3" w14:textId="77777777" w:rsidR="00427EC8" w:rsidRPr="00146DA4" w:rsidRDefault="00427EC8" w:rsidP="00214CF4">
            <w:pPr>
              <w:spacing w:after="0"/>
              <w:jc w:val="right"/>
              <w:rPr>
                <w:b/>
                <w:bCs/>
                <w:i/>
                <w:iCs/>
                <w:color w:val="000000"/>
                <w:sz w:val="20"/>
                <w:szCs w:val="20"/>
              </w:rPr>
            </w:pPr>
            <w:r w:rsidRPr="00146DA4">
              <w:rPr>
                <w:b/>
                <w:i/>
                <w:color w:val="000000"/>
                <w:sz w:val="20"/>
                <w:szCs w:val="20"/>
              </w:rPr>
              <w:t>559,410</w:t>
            </w:r>
          </w:p>
        </w:tc>
        <w:tc>
          <w:tcPr>
            <w:tcW w:w="628" w:type="pct"/>
            <w:tcBorders>
              <w:top w:val="nil"/>
              <w:left w:val="nil"/>
              <w:bottom w:val="nil"/>
              <w:right w:val="nil"/>
            </w:tcBorders>
            <w:noWrap/>
            <w:hideMark/>
          </w:tcPr>
          <w:p w14:paraId="47E44435" w14:textId="77777777" w:rsidR="00427EC8" w:rsidRPr="00146DA4" w:rsidRDefault="00427EC8" w:rsidP="00214CF4">
            <w:pPr>
              <w:spacing w:after="0"/>
              <w:jc w:val="right"/>
              <w:rPr>
                <w:b/>
                <w:bCs/>
                <w:i/>
                <w:iCs/>
                <w:color w:val="000000"/>
                <w:sz w:val="20"/>
                <w:szCs w:val="20"/>
              </w:rPr>
            </w:pPr>
            <w:r w:rsidRPr="00146DA4">
              <w:rPr>
                <w:b/>
                <w:i/>
                <w:color w:val="000000"/>
                <w:sz w:val="20"/>
                <w:szCs w:val="20"/>
              </w:rPr>
              <w:t>581,387</w:t>
            </w:r>
          </w:p>
        </w:tc>
        <w:tc>
          <w:tcPr>
            <w:tcW w:w="629" w:type="pct"/>
            <w:tcBorders>
              <w:top w:val="nil"/>
              <w:left w:val="nil"/>
              <w:bottom w:val="nil"/>
              <w:right w:val="nil"/>
            </w:tcBorders>
            <w:noWrap/>
            <w:hideMark/>
          </w:tcPr>
          <w:p w14:paraId="1B199367" w14:textId="77777777" w:rsidR="00427EC8" w:rsidRPr="00146DA4" w:rsidRDefault="00427EC8" w:rsidP="00214CF4">
            <w:pPr>
              <w:spacing w:after="0"/>
              <w:jc w:val="right"/>
              <w:rPr>
                <w:b/>
                <w:bCs/>
                <w:i/>
                <w:iCs/>
                <w:color w:val="000000"/>
                <w:sz w:val="20"/>
                <w:szCs w:val="20"/>
              </w:rPr>
            </w:pPr>
            <w:r w:rsidRPr="00146DA4">
              <w:rPr>
                <w:b/>
                <w:i/>
                <w:color w:val="000000"/>
                <w:sz w:val="20"/>
                <w:szCs w:val="20"/>
              </w:rPr>
              <w:t>602,420</w:t>
            </w:r>
          </w:p>
        </w:tc>
        <w:tc>
          <w:tcPr>
            <w:tcW w:w="602" w:type="pct"/>
            <w:tcBorders>
              <w:top w:val="nil"/>
              <w:left w:val="nil"/>
              <w:bottom w:val="nil"/>
              <w:right w:val="nil"/>
            </w:tcBorders>
            <w:noWrap/>
            <w:hideMark/>
          </w:tcPr>
          <w:p w14:paraId="3F388A58" w14:textId="77777777" w:rsidR="00427EC8" w:rsidRPr="00146DA4" w:rsidRDefault="00427EC8" w:rsidP="00214CF4">
            <w:pPr>
              <w:spacing w:after="0"/>
              <w:jc w:val="right"/>
              <w:rPr>
                <w:b/>
                <w:bCs/>
                <w:i/>
                <w:iCs/>
                <w:color w:val="000000"/>
                <w:sz w:val="20"/>
                <w:szCs w:val="20"/>
              </w:rPr>
            </w:pPr>
            <w:r w:rsidRPr="00146DA4">
              <w:rPr>
                <w:b/>
                <w:i/>
                <w:color w:val="000000"/>
                <w:sz w:val="20"/>
                <w:szCs w:val="20"/>
              </w:rPr>
              <w:t>626,933</w:t>
            </w:r>
          </w:p>
        </w:tc>
      </w:tr>
      <w:tr w:rsidR="00427EC8" w:rsidRPr="00146DA4" w14:paraId="6B235B23" w14:textId="77777777" w:rsidTr="0037368F">
        <w:trPr>
          <w:trHeight w:val="300"/>
        </w:trPr>
        <w:tc>
          <w:tcPr>
            <w:tcW w:w="1570" w:type="pct"/>
            <w:tcBorders>
              <w:top w:val="nil"/>
              <w:left w:val="nil"/>
              <w:bottom w:val="nil"/>
              <w:right w:val="nil"/>
            </w:tcBorders>
            <w:noWrap/>
            <w:hideMark/>
          </w:tcPr>
          <w:p w14:paraId="27885E05" w14:textId="77777777" w:rsidR="00427EC8" w:rsidRPr="00146DA4" w:rsidRDefault="00427EC8" w:rsidP="008C789F">
            <w:pPr>
              <w:spacing w:after="0"/>
              <w:ind w:left="323" w:hanging="323"/>
              <w:rPr>
                <w:b/>
                <w:bCs/>
                <w:color w:val="000000"/>
                <w:sz w:val="20"/>
                <w:szCs w:val="20"/>
              </w:rPr>
            </w:pPr>
            <w:r w:rsidRPr="00146DA4">
              <w:rPr>
                <w:b/>
                <w:color w:val="000000"/>
                <w:sz w:val="20"/>
                <w:szCs w:val="20"/>
              </w:rPr>
              <w:t>Education NPPs</w:t>
            </w:r>
          </w:p>
        </w:tc>
        <w:tc>
          <w:tcPr>
            <w:tcW w:w="943" w:type="pct"/>
            <w:tcBorders>
              <w:top w:val="nil"/>
              <w:left w:val="nil"/>
              <w:bottom w:val="nil"/>
              <w:right w:val="nil"/>
            </w:tcBorders>
            <w:noWrap/>
            <w:hideMark/>
          </w:tcPr>
          <w:p w14:paraId="358BB65E"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4BDFF1BD"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6949C556"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4E2460BD"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64A00D19"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250C1237" w14:textId="77777777" w:rsidTr="00523113">
        <w:trPr>
          <w:trHeight w:val="300"/>
        </w:trPr>
        <w:tc>
          <w:tcPr>
            <w:tcW w:w="1570" w:type="pct"/>
            <w:tcBorders>
              <w:top w:val="nil"/>
              <w:left w:val="nil"/>
              <w:right w:val="nil"/>
            </w:tcBorders>
            <w:noWrap/>
            <w:hideMark/>
          </w:tcPr>
          <w:p w14:paraId="466C2C80" w14:textId="77777777" w:rsidR="00427EC8" w:rsidRPr="00146DA4" w:rsidRDefault="00427EC8" w:rsidP="008C789F">
            <w:pPr>
              <w:spacing w:after="0"/>
              <w:ind w:left="323" w:hanging="323"/>
              <w:rPr>
                <w:color w:val="000000"/>
                <w:sz w:val="20"/>
                <w:szCs w:val="20"/>
              </w:rPr>
            </w:pPr>
            <w:r w:rsidRPr="00146DA4">
              <w:rPr>
                <w:color w:val="000000"/>
                <w:sz w:val="20"/>
                <w:szCs w:val="20"/>
              </w:rPr>
              <w:t>Building Early Education Fund</w:t>
            </w:r>
          </w:p>
        </w:tc>
        <w:tc>
          <w:tcPr>
            <w:tcW w:w="943" w:type="pct"/>
            <w:tcBorders>
              <w:top w:val="nil"/>
              <w:left w:val="nil"/>
              <w:right w:val="nil"/>
            </w:tcBorders>
            <w:noWrap/>
            <w:hideMark/>
          </w:tcPr>
          <w:p w14:paraId="3EF3FBCC" w14:textId="77777777" w:rsidR="00427EC8" w:rsidRPr="00146DA4" w:rsidRDefault="00427EC8" w:rsidP="00214CF4">
            <w:pPr>
              <w:spacing w:after="0"/>
              <w:jc w:val="right"/>
              <w:rPr>
                <w:color w:val="000000"/>
                <w:sz w:val="20"/>
                <w:szCs w:val="20"/>
              </w:rPr>
            </w:pPr>
            <w:r w:rsidRPr="00146DA4">
              <w:rPr>
                <w:color w:val="000000"/>
                <w:sz w:val="20"/>
                <w:szCs w:val="20"/>
              </w:rPr>
              <w:t>5,000</w:t>
            </w:r>
          </w:p>
        </w:tc>
        <w:tc>
          <w:tcPr>
            <w:tcW w:w="628" w:type="pct"/>
            <w:tcBorders>
              <w:top w:val="nil"/>
              <w:left w:val="nil"/>
              <w:right w:val="nil"/>
            </w:tcBorders>
            <w:noWrap/>
            <w:hideMark/>
          </w:tcPr>
          <w:p w14:paraId="310F9E06" w14:textId="77777777" w:rsidR="00427EC8" w:rsidRPr="00146DA4" w:rsidRDefault="00427EC8" w:rsidP="00214CF4">
            <w:pPr>
              <w:spacing w:after="0"/>
              <w:jc w:val="right"/>
              <w:rPr>
                <w:color w:val="000000"/>
                <w:sz w:val="20"/>
                <w:szCs w:val="20"/>
              </w:rPr>
            </w:pPr>
            <w:r w:rsidRPr="00146DA4">
              <w:rPr>
                <w:color w:val="000000"/>
                <w:sz w:val="20"/>
                <w:szCs w:val="20"/>
              </w:rPr>
              <w:t>4,000</w:t>
            </w:r>
          </w:p>
        </w:tc>
        <w:tc>
          <w:tcPr>
            <w:tcW w:w="628" w:type="pct"/>
            <w:tcBorders>
              <w:top w:val="nil"/>
              <w:left w:val="nil"/>
              <w:right w:val="nil"/>
            </w:tcBorders>
            <w:noWrap/>
            <w:hideMark/>
          </w:tcPr>
          <w:p w14:paraId="3F2E08A6" w14:textId="77777777" w:rsidR="00427EC8" w:rsidRPr="00146DA4" w:rsidRDefault="00427EC8" w:rsidP="00214CF4">
            <w:pPr>
              <w:spacing w:after="0"/>
              <w:jc w:val="right"/>
              <w:rPr>
                <w:color w:val="000000"/>
                <w:sz w:val="20"/>
                <w:szCs w:val="20"/>
              </w:rPr>
            </w:pPr>
            <w:r w:rsidRPr="00146DA4">
              <w:rPr>
                <w:color w:val="000000"/>
                <w:sz w:val="20"/>
                <w:szCs w:val="20"/>
              </w:rPr>
              <w:t>1,000</w:t>
            </w:r>
          </w:p>
        </w:tc>
        <w:tc>
          <w:tcPr>
            <w:tcW w:w="629" w:type="pct"/>
            <w:tcBorders>
              <w:top w:val="nil"/>
              <w:left w:val="nil"/>
              <w:right w:val="nil"/>
            </w:tcBorders>
            <w:noWrap/>
            <w:hideMark/>
          </w:tcPr>
          <w:p w14:paraId="640E922F"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right w:val="nil"/>
            </w:tcBorders>
            <w:noWrap/>
            <w:hideMark/>
          </w:tcPr>
          <w:p w14:paraId="1E0AF2A9"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374BA7AF" w14:textId="77777777" w:rsidTr="00523113">
        <w:trPr>
          <w:trHeight w:val="300"/>
        </w:trPr>
        <w:tc>
          <w:tcPr>
            <w:tcW w:w="1570" w:type="pct"/>
            <w:tcBorders>
              <w:left w:val="nil"/>
              <w:bottom w:val="single" w:sz="4" w:space="0" w:color="auto"/>
              <w:right w:val="nil"/>
            </w:tcBorders>
            <w:noWrap/>
            <w:hideMark/>
          </w:tcPr>
          <w:p w14:paraId="5B239322" w14:textId="77777777" w:rsidR="00427EC8" w:rsidRPr="00146DA4" w:rsidRDefault="00427EC8" w:rsidP="008C789F">
            <w:pPr>
              <w:spacing w:after="0"/>
              <w:ind w:left="323" w:hanging="323"/>
              <w:rPr>
                <w:color w:val="000000"/>
                <w:sz w:val="20"/>
                <w:szCs w:val="20"/>
              </w:rPr>
            </w:pPr>
            <w:r w:rsidRPr="00146DA4">
              <w:rPr>
                <w:color w:val="000000"/>
                <w:sz w:val="20"/>
                <w:szCs w:val="20"/>
              </w:rPr>
              <w:t>Consent and respectful relationships education – Government schools</w:t>
            </w:r>
          </w:p>
        </w:tc>
        <w:tc>
          <w:tcPr>
            <w:tcW w:w="943" w:type="pct"/>
            <w:tcBorders>
              <w:left w:val="nil"/>
              <w:bottom w:val="single" w:sz="4" w:space="0" w:color="auto"/>
              <w:right w:val="nil"/>
            </w:tcBorders>
            <w:noWrap/>
            <w:hideMark/>
          </w:tcPr>
          <w:p w14:paraId="7ED0604E" w14:textId="77777777" w:rsidR="00427EC8" w:rsidRPr="00146DA4" w:rsidRDefault="00427EC8" w:rsidP="00214CF4">
            <w:pPr>
              <w:spacing w:after="0"/>
              <w:jc w:val="right"/>
              <w:rPr>
                <w:color w:val="000000"/>
                <w:sz w:val="20"/>
                <w:szCs w:val="20"/>
              </w:rPr>
            </w:pPr>
            <w:r w:rsidRPr="00146DA4">
              <w:rPr>
                <w:color w:val="000000"/>
                <w:sz w:val="20"/>
                <w:szCs w:val="20"/>
              </w:rPr>
              <w:t>189</w:t>
            </w:r>
          </w:p>
        </w:tc>
        <w:tc>
          <w:tcPr>
            <w:tcW w:w="628" w:type="pct"/>
            <w:tcBorders>
              <w:left w:val="nil"/>
              <w:bottom w:val="single" w:sz="4" w:space="0" w:color="auto"/>
              <w:right w:val="nil"/>
            </w:tcBorders>
            <w:noWrap/>
            <w:hideMark/>
          </w:tcPr>
          <w:p w14:paraId="1B0B9230" w14:textId="77777777" w:rsidR="00427EC8" w:rsidRPr="00146DA4" w:rsidRDefault="00427EC8" w:rsidP="00214CF4">
            <w:pPr>
              <w:spacing w:after="0"/>
              <w:jc w:val="right"/>
              <w:rPr>
                <w:color w:val="000000"/>
                <w:sz w:val="20"/>
                <w:szCs w:val="20"/>
              </w:rPr>
            </w:pPr>
            <w:r w:rsidRPr="00146DA4">
              <w:rPr>
                <w:color w:val="000000"/>
                <w:sz w:val="20"/>
                <w:szCs w:val="20"/>
              </w:rPr>
              <w:t>76</w:t>
            </w:r>
          </w:p>
        </w:tc>
        <w:tc>
          <w:tcPr>
            <w:tcW w:w="628" w:type="pct"/>
            <w:tcBorders>
              <w:left w:val="nil"/>
              <w:bottom w:val="single" w:sz="4" w:space="0" w:color="auto"/>
              <w:right w:val="nil"/>
            </w:tcBorders>
            <w:noWrap/>
            <w:hideMark/>
          </w:tcPr>
          <w:p w14:paraId="25F40D09" w14:textId="77777777" w:rsidR="00427EC8" w:rsidRPr="00146DA4" w:rsidRDefault="00427EC8" w:rsidP="00214CF4">
            <w:pPr>
              <w:spacing w:after="0"/>
              <w:jc w:val="right"/>
              <w:rPr>
                <w:color w:val="000000"/>
                <w:sz w:val="20"/>
                <w:szCs w:val="20"/>
              </w:rPr>
            </w:pPr>
            <w:r w:rsidRPr="00146DA4">
              <w:rPr>
                <w:color w:val="000000"/>
                <w:sz w:val="20"/>
                <w:szCs w:val="20"/>
              </w:rPr>
              <w:t>76</w:t>
            </w:r>
          </w:p>
        </w:tc>
        <w:tc>
          <w:tcPr>
            <w:tcW w:w="629" w:type="pct"/>
            <w:tcBorders>
              <w:left w:val="nil"/>
              <w:bottom w:val="single" w:sz="4" w:space="0" w:color="auto"/>
              <w:right w:val="nil"/>
            </w:tcBorders>
            <w:noWrap/>
            <w:hideMark/>
          </w:tcPr>
          <w:p w14:paraId="1EA4E4B1"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left w:val="nil"/>
              <w:bottom w:val="single" w:sz="4" w:space="0" w:color="auto"/>
              <w:right w:val="nil"/>
            </w:tcBorders>
            <w:noWrap/>
            <w:hideMark/>
          </w:tcPr>
          <w:p w14:paraId="36E62CA6"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0596FF11" w14:textId="77777777" w:rsidTr="00523113">
        <w:trPr>
          <w:trHeight w:val="300"/>
        </w:trPr>
        <w:tc>
          <w:tcPr>
            <w:tcW w:w="1570" w:type="pct"/>
            <w:tcBorders>
              <w:top w:val="single" w:sz="4" w:space="0" w:color="auto"/>
              <w:left w:val="nil"/>
              <w:right w:val="nil"/>
            </w:tcBorders>
            <w:noWrap/>
            <w:hideMark/>
          </w:tcPr>
          <w:p w14:paraId="6C6CB412" w14:textId="77777777" w:rsidR="00427EC8" w:rsidRPr="00146DA4" w:rsidRDefault="00427EC8" w:rsidP="008C789F">
            <w:pPr>
              <w:spacing w:after="0"/>
              <w:ind w:left="323" w:hanging="323"/>
              <w:rPr>
                <w:color w:val="000000"/>
                <w:sz w:val="20"/>
                <w:szCs w:val="20"/>
              </w:rPr>
            </w:pPr>
            <w:r w:rsidRPr="00146DA4">
              <w:rPr>
                <w:color w:val="000000"/>
                <w:sz w:val="20"/>
                <w:szCs w:val="20"/>
              </w:rPr>
              <w:t>Consent and respectful relationships education – Non-government schools</w:t>
            </w:r>
            <w:r w:rsidRPr="00146DA4">
              <w:rPr>
                <w:color w:val="000000"/>
                <w:sz w:val="20"/>
                <w:szCs w:val="20"/>
                <w:vertAlign w:val="superscript"/>
              </w:rPr>
              <w:t>1</w:t>
            </w:r>
          </w:p>
        </w:tc>
        <w:tc>
          <w:tcPr>
            <w:tcW w:w="943" w:type="pct"/>
            <w:tcBorders>
              <w:top w:val="single" w:sz="4" w:space="0" w:color="auto"/>
              <w:left w:val="nil"/>
              <w:right w:val="nil"/>
            </w:tcBorders>
            <w:noWrap/>
            <w:hideMark/>
          </w:tcPr>
          <w:p w14:paraId="21450C07" w14:textId="77777777" w:rsidR="00427EC8" w:rsidRPr="00146DA4" w:rsidRDefault="00427EC8" w:rsidP="00214CF4">
            <w:pPr>
              <w:spacing w:after="0"/>
              <w:jc w:val="right"/>
              <w:rPr>
                <w:color w:val="000000"/>
                <w:sz w:val="20"/>
                <w:szCs w:val="20"/>
              </w:rPr>
            </w:pPr>
            <w:r w:rsidRPr="00146DA4">
              <w:rPr>
                <w:color w:val="000000"/>
                <w:sz w:val="20"/>
                <w:szCs w:val="20"/>
              </w:rPr>
              <w:t>109</w:t>
            </w:r>
          </w:p>
        </w:tc>
        <w:tc>
          <w:tcPr>
            <w:tcW w:w="628" w:type="pct"/>
            <w:tcBorders>
              <w:top w:val="single" w:sz="4" w:space="0" w:color="auto"/>
              <w:left w:val="nil"/>
              <w:right w:val="nil"/>
            </w:tcBorders>
            <w:noWrap/>
            <w:hideMark/>
          </w:tcPr>
          <w:p w14:paraId="70EB3B30" w14:textId="77777777" w:rsidR="00427EC8" w:rsidRPr="00146DA4" w:rsidRDefault="00427EC8" w:rsidP="00214CF4">
            <w:pPr>
              <w:spacing w:after="0"/>
              <w:jc w:val="right"/>
              <w:rPr>
                <w:color w:val="000000"/>
                <w:sz w:val="20"/>
                <w:szCs w:val="20"/>
              </w:rPr>
            </w:pPr>
            <w:r w:rsidRPr="00146DA4">
              <w:rPr>
                <w:color w:val="000000"/>
                <w:sz w:val="20"/>
                <w:szCs w:val="20"/>
              </w:rPr>
              <w:t>44</w:t>
            </w:r>
          </w:p>
        </w:tc>
        <w:tc>
          <w:tcPr>
            <w:tcW w:w="628" w:type="pct"/>
            <w:tcBorders>
              <w:top w:val="single" w:sz="4" w:space="0" w:color="auto"/>
              <w:left w:val="nil"/>
              <w:right w:val="nil"/>
            </w:tcBorders>
            <w:noWrap/>
            <w:hideMark/>
          </w:tcPr>
          <w:p w14:paraId="0B4A87B1" w14:textId="77777777" w:rsidR="00427EC8" w:rsidRPr="00146DA4" w:rsidRDefault="00427EC8" w:rsidP="00214CF4">
            <w:pPr>
              <w:spacing w:after="0"/>
              <w:jc w:val="right"/>
              <w:rPr>
                <w:color w:val="000000"/>
                <w:sz w:val="20"/>
                <w:szCs w:val="20"/>
              </w:rPr>
            </w:pPr>
            <w:r w:rsidRPr="00146DA4">
              <w:rPr>
                <w:color w:val="000000"/>
                <w:sz w:val="20"/>
                <w:szCs w:val="20"/>
              </w:rPr>
              <w:t>44</w:t>
            </w:r>
          </w:p>
        </w:tc>
        <w:tc>
          <w:tcPr>
            <w:tcW w:w="629" w:type="pct"/>
            <w:tcBorders>
              <w:top w:val="single" w:sz="4" w:space="0" w:color="auto"/>
              <w:left w:val="nil"/>
              <w:right w:val="nil"/>
            </w:tcBorders>
            <w:noWrap/>
            <w:hideMark/>
          </w:tcPr>
          <w:p w14:paraId="45445077"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single" w:sz="4" w:space="0" w:color="auto"/>
              <w:left w:val="nil"/>
              <w:right w:val="nil"/>
            </w:tcBorders>
            <w:noWrap/>
            <w:hideMark/>
          </w:tcPr>
          <w:p w14:paraId="68CFC3CA"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3C07AC02" w14:textId="77777777" w:rsidTr="00523113">
        <w:trPr>
          <w:trHeight w:val="300"/>
        </w:trPr>
        <w:tc>
          <w:tcPr>
            <w:tcW w:w="1570" w:type="pct"/>
            <w:tcBorders>
              <w:left w:val="nil"/>
              <w:bottom w:val="nil"/>
              <w:right w:val="nil"/>
            </w:tcBorders>
            <w:noWrap/>
            <w:hideMark/>
          </w:tcPr>
          <w:p w14:paraId="0CC3EB1F" w14:textId="77777777" w:rsidR="00427EC8" w:rsidRPr="00146DA4" w:rsidRDefault="00427EC8" w:rsidP="008C789F">
            <w:pPr>
              <w:spacing w:after="0"/>
              <w:ind w:left="323" w:hanging="323"/>
              <w:rPr>
                <w:color w:val="000000"/>
                <w:sz w:val="20"/>
                <w:szCs w:val="20"/>
              </w:rPr>
            </w:pPr>
            <w:r w:rsidRPr="00146DA4">
              <w:rPr>
                <w:color w:val="000000"/>
                <w:sz w:val="20"/>
                <w:szCs w:val="20"/>
              </w:rPr>
              <w:t>Expansion of the Joint Compliance and Monitoring Program</w:t>
            </w:r>
          </w:p>
        </w:tc>
        <w:tc>
          <w:tcPr>
            <w:tcW w:w="943" w:type="pct"/>
            <w:tcBorders>
              <w:left w:val="nil"/>
              <w:bottom w:val="nil"/>
              <w:right w:val="nil"/>
            </w:tcBorders>
            <w:noWrap/>
            <w:hideMark/>
          </w:tcPr>
          <w:p w14:paraId="531FC3BA" w14:textId="77777777" w:rsidR="00427EC8" w:rsidRPr="00146DA4" w:rsidRDefault="00427EC8" w:rsidP="00214CF4">
            <w:pPr>
              <w:spacing w:after="0"/>
              <w:jc w:val="right"/>
              <w:rPr>
                <w:color w:val="000000"/>
                <w:sz w:val="20"/>
                <w:szCs w:val="20"/>
              </w:rPr>
            </w:pPr>
            <w:r w:rsidRPr="00146DA4">
              <w:rPr>
                <w:color w:val="000000"/>
                <w:sz w:val="20"/>
                <w:szCs w:val="20"/>
              </w:rPr>
              <w:t>400</w:t>
            </w:r>
          </w:p>
        </w:tc>
        <w:tc>
          <w:tcPr>
            <w:tcW w:w="628" w:type="pct"/>
            <w:tcBorders>
              <w:left w:val="nil"/>
              <w:bottom w:val="nil"/>
              <w:right w:val="nil"/>
            </w:tcBorders>
            <w:noWrap/>
            <w:hideMark/>
          </w:tcPr>
          <w:p w14:paraId="04A48AA5" w14:textId="77777777" w:rsidR="00427EC8" w:rsidRPr="00146DA4" w:rsidRDefault="00427EC8" w:rsidP="00214CF4">
            <w:pPr>
              <w:spacing w:after="0"/>
              <w:jc w:val="right"/>
              <w:rPr>
                <w:color w:val="000000"/>
                <w:sz w:val="20"/>
                <w:szCs w:val="20"/>
              </w:rPr>
            </w:pPr>
            <w:r w:rsidRPr="00146DA4">
              <w:rPr>
                <w:color w:val="000000"/>
                <w:sz w:val="20"/>
                <w:szCs w:val="20"/>
              </w:rPr>
              <w:t>680</w:t>
            </w:r>
          </w:p>
        </w:tc>
        <w:tc>
          <w:tcPr>
            <w:tcW w:w="628" w:type="pct"/>
            <w:tcBorders>
              <w:left w:val="nil"/>
              <w:bottom w:val="nil"/>
              <w:right w:val="nil"/>
            </w:tcBorders>
            <w:noWrap/>
            <w:hideMark/>
          </w:tcPr>
          <w:p w14:paraId="376787C6" w14:textId="77777777" w:rsidR="00427EC8" w:rsidRPr="00146DA4" w:rsidRDefault="00427EC8" w:rsidP="00214CF4">
            <w:pPr>
              <w:spacing w:after="0"/>
              <w:jc w:val="right"/>
              <w:rPr>
                <w:color w:val="000000"/>
                <w:sz w:val="20"/>
                <w:szCs w:val="20"/>
              </w:rPr>
            </w:pPr>
            <w:r w:rsidRPr="00146DA4">
              <w:rPr>
                <w:color w:val="000000"/>
                <w:sz w:val="20"/>
                <w:szCs w:val="20"/>
              </w:rPr>
              <w:t>680</w:t>
            </w:r>
          </w:p>
        </w:tc>
        <w:tc>
          <w:tcPr>
            <w:tcW w:w="629" w:type="pct"/>
            <w:tcBorders>
              <w:left w:val="nil"/>
              <w:bottom w:val="nil"/>
              <w:right w:val="nil"/>
            </w:tcBorders>
            <w:noWrap/>
            <w:hideMark/>
          </w:tcPr>
          <w:p w14:paraId="19D09ABD" w14:textId="77777777" w:rsidR="00427EC8" w:rsidRPr="00146DA4" w:rsidRDefault="00427EC8" w:rsidP="00214CF4">
            <w:pPr>
              <w:spacing w:after="0"/>
              <w:jc w:val="right"/>
              <w:rPr>
                <w:color w:val="000000"/>
                <w:sz w:val="20"/>
                <w:szCs w:val="20"/>
              </w:rPr>
            </w:pPr>
            <w:r w:rsidRPr="00146DA4">
              <w:rPr>
                <w:color w:val="000000"/>
                <w:sz w:val="20"/>
                <w:szCs w:val="20"/>
              </w:rPr>
              <w:t>680</w:t>
            </w:r>
          </w:p>
        </w:tc>
        <w:tc>
          <w:tcPr>
            <w:tcW w:w="602" w:type="pct"/>
            <w:tcBorders>
              <w:left w:val="nil"/>
              <w:bottom w:val="nil"/>
              <w:right w:val="nil"/>
            </w:tcBorders>
            <w:noWrap/>
            <w:hideMark/>
          </w:tcPr>
          <w:p w14:paraId="72CCF609"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1DECB4D7" w14:textId="77777777" w:rsidTr="0037368F">
        <w:trPr>
          <w:trHeight w:val="300"/>
        </w:trPr>
        <w:tc>
          <w:tcPr>
            <w:tcW w:w="1570" w:type="pct"/>
            <w:tcBorders>
              <w:top w:val="nil"/>
              <w:left w:val="nil"/>
              <w:bottom w:val="nil"/>
              <w:right w:val="nil"/>
            </w:tcBorders>
            <w:noWrap/>
            <w:hideMark/>
          </w:tcPr>
          <w:p w14:paraId="0D5EA292" w14:textId="77777777" w:rsidR="00427EC8" w:rsidRPr="00146DA4" w:rsidRDefault="00427EC8" w:rsidP="008C789F">
            <w:pPr>
              <w:spacing w:after="0"/>
              <w:ind w:left="323" w:hanging="323"/>
              <w:rPr>
                <w:color w:val="000000"/>
                <w:sz w:val="20"/>
                <w:szCs w:val="20"/>
              </w:rPr>
            </w:pPr>
            <w:r w:rsidRPr="00146DA4">
              <w:rPr>
                <w:color w:val="000000"/>
                <w:sz w:val="20"/>
                <w:szCs w:val="20"/>
              </w:rPr>
              <w:t>Disadvantaged independent school students</w:t>
            </w:r>
            <w:r w:rsidRPr="00146DA4">
              <w:rPr>
                <w:color w:val="000000"/>
                <w:sz w:val="20"/>
                <w:szCs w:val="20"/>
                <w:vertAlign w:val="superscript"/>
              </w:rPr>
              <w:t>1</w:t>
            </w:r>
          </w:p>
        </w:tc>
        <w:tc>
          <w:tcPr>
            <w:tcW w:w="943" w:type="pct"/>
            <w:tcBorders>
              <w:top w:val="nil"/>
              <w:left w:val="nil"/>
              <w:bottom w:val="nil"/>
              <w:right w:val="nil"/>
            </w:tcBorders>
            <w:noWrap/>
            <w:hideMark/>
          </w:tcPr>
          <w:p w14:paraId="028F665A" w14:textId="77777777" w:rsidR="00427EC8" w:rsidRPr="00146DA4" w:rsidRDefault="00427EC8" w:rsidP="00214CF4">
            <w:pPr>
              <w:spacing w:after="0"/>
              <w:jc w:val="right"/>
              <w:rPr>
                <w:color w:val="000000"/>
                <w:sz w:val="20"/>
                <w:szCs w:val="20"/>
              </w:rPr>
            </w:pPr>
            <w:r w:rsidRPr="00146DA4">
              <w:rPr>
                <w:color w:val="000000"/>
                <w:sz w:val="20"/>
                <w:szCs w:val="20"/>
              </w:rPr>
              <w:t>169</w:t>
            </w:r>
          </w:p>
        </w:tc>
        <w:tc>
          <w:tcPr>
            <w:tcW w:w="628" w:type="pct"/>
            <w:tcBorders>
              <w:top w:val="nil"/>
              <w:left w:val="nil"/>
              <w:bottom w:val="nil"/>
              <w:right w:val="nil"/>
            </w:tcBorders>
            <w:noWrap/>
            <w:hideMark/>
          </w:tcPr>
          <w:p w14:paraId="52563DB8" w14:textId="77777777" w:rsidR="00427EC8" w:rsidRPr="00146DA4" w:rsidRDefault="00427EC8" w:rsidP="00214CF4">
            <w:pPr>
              <w:spacing w:after="0"/>
              <w:jc w:val="right"/>
              <w:rPr>
                <w:color w:val="000000"/>
                <w:sz w:val="20"/>
                <w:szCs w:val="20"/>
              </w:rPr>
            </w:pPr>
            <w:r w:rsidRPr="00146DA4">
              <w:rPr>
                <w:color w:val="000000"/>
                <w:sz w:val="20"/>
                <w:szCs w:val="20"/>
              </w:rPr>
              <w:t>85</w:t>
            </w:r>
          </w:p>
        </w:tc>
        <w:tc>
          <w:tcPr>
            <w:tcW w:w="628" w:type="pct"/>
            <w:tcBorders>
              <w:top w:val="nil"/>
              <w:left w:val="nil"/>
              <w:bottom w:val="nil"/>
              <w:right w:val="nil"/>
            </w:tcBorders>
            <w:noWrap/>
            <w:hideMark/>
          </w:tcPr>
          <w:p w14:paraId="518AB06F"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509F7514"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105B698B"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7EAC01A0" w14:textId="77777777" w:rsidTr="0037368F">
        <w:trPr>
          <w:trHeight w:val="300"/>
        </w:trPr>
        <w:tc>
          <w:tcPr>
            <w:tcW w:w="1570" w:type="pct"/>
            <w:tcBorders>
              <w:top w:val="nil"/>
              <w:left w:val="nil"/>
              <w:bottom w:val="nil"/>
              <w:right w:val="nil"/>
            </w:tcBorders>
            <w:noWrap/>
            <w:hideMark/>
          </w:tcPr>
          <w:p w14:paraId="1CE2708D" w14:textId="77777777" w:rsidR="00427EC8" w:rsidRPr="00146DA4" w:rsidRDefault="00427EC8" w:rsidP="008C789F">
            <w:pPr>
              <w:spacing w:after="0"/>
              <w:ind w:left="323" w:hanging="323"/>
              <w:rPr>
                <w:color w:val="000000"/>
                <w:sz w:val="20"/>
                <w:szCs w:val="20"/>
              </w:rPr>
            </w:pPr>
            <w:r w:rsidRPr="00146DA4">
              <w:rPr>
                <w:color w:val="000000"/>
                <w:sz w:val="20"/>
                <w:szCs w:val="20"/>
              </w:rPr>
              <w:t>National Student Wellbeing Program</w:t>
            </w:r>
          </w:p>
        </w:tc>
        <w:tc>
          <w:tcPr>
            <w:tcW w:w="943" w:type="pct"/>
            <w:tcBorders>
              <w:top w:val="nil"/>
              <w:left w:val="nil"/>
              <w:bottom w:val="nil"/>
              <w:right w:val="nil"/>
            </w:tcBorders>
            <w:noWrap/>
            <w:hideMark/>
          </w:tcPr>
          <w:p w14:paraId="36049FE6" w14:textId="77777777" w:rsidR="00427EC8" w:rsidRPr="00146DA4" w:rsidRDefault="00427EC8" w:rsidP="00214CF4">
            <w:pPr>
              <w:spacing w:after="0"/>
              <w:jc w:val="right"/>
              <w:rPr>
                <w:color w:val="000000"/>
                <w:sz w:val="20"/>
                <w:szCs w:val="20"/>
              </w:rPr>
            </w:pPr>
            <w:r w:rsidRPr="00146DA4">
              <w:rPr>
                <w:color w:val="000000"/>
                <w:sz w:val="20"/>
                <w:szCs w:val="20"/>
              </w:rPr>
              <w:t>977</w:t>
            </w:r>
          </w:p>
        </w:tc>
        <w:tc>
          <w:tcPr>
            <w:tcW w:w="628" w:type="pct"/>
            <w:tcBorders>
              <w:top w:val="nil"/>
              <w:left w:val="nil"/>
              <w:bottom w:val="nil"/>
              <w:right w:val="nil"/>
            </w:tcBorders>
            <w:noWrap/>
            <w:hideMark/>
          </w:tcPr>
          <w:p w14:paraId="6A7709C0" w14:textId="77777777" w:rsidR="00427EC8" w:rsidRPr="00146DA4" w:rsidRDefault="00427EC8" w:rsidP="00214CF4">
            <w:pPr>
              <w:spacing w:after="0"/>
              <w:jc w:val="right"/>
              <w:rPr>
                <w:color w:val="000000"/>
                <w:sz w:val="20"/>
                <w:szCs w:val="20"/>
              </w:rPr>
            </w:pPr>
            <w:r w:rsidRPr="00146DA4">
              <w:rPr>
                <w:color w:val="000000"/>
                <w:sz w:val="20"/>
                <w:szCs w:val="20"/>
              </w:rPr>
              <w:t>977</w:t>
            </w:r>
          </w:p>
        </w:tc>
        <w:tc>
          <w:tcPr>
            <w:tcW w:w="628" w:type="pct"/>
            <w:tcBorders>
              <w:top w:val="nil"/>
              <w:left w:val="nil"/>
              <w:bottom w:val="nil"/>
              <w:right w:val="nil"/>
            </w:tcBorders>
            <w:noWrap/>
            <w:hideMark/>
          </w:tcPr>
          <w:p w14:paraId="73BE0ABA"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9" w:type="pct"/>
            <w:tcBorders>
              <w:top w:val="nil"/>
              <w:left w:val="nil"/>
              <w:bottom w:val="nil"/>
              <w:right w:val="nil"/>
            </w:tcBorders>
            <w:noWrap/>
            <w:hideMark/>
          </w:tcPr>
          <w:p w14:paraId="5CAE64B3"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02" w:type="pct"/>
            <w:tcBorders>
              <w:top w:val="nil"/>
              <w:left w:val="nil"/>
              <w:bottom w:val="nil"/>
              <w:right w:val="nil"/>
            </w:tcBorders>
            <w:noWrap/>
            <w:hideMark/>
          </w:tcPr>
          <w:p w14:paraId="295A0CDB" w14:textId="77777777" w:rsidR="00427EC8" w:rsidRPr="00146DA4" w:rsidRDefault="00427EC8" w:rsidP="00214CF4">
            <w:pPr>
              <w:spacing w:after="0"/>
              <w:jc w:val="right"/>
              <w:rPr>
                <w:color w:val="000000"/>
                <w:sz w:val="20"/>
                <w:szCs w:val="20"/>
              </w:rPr>
            </w:pPr>
            <w:r w:rsidRPr="00146DA4">
              <w:rPr>
                <w:color w:val="000000"/>
                <w:sz w:val="20"/>
                <w:szCs w:val="20"/>
              </w:rPr>
              <w:t>~</w:t>
            </w:r>
          </w:p>
        </w:tc>
      </w:tr>
      <w:tr w:rsidR="00427EC8" w:rsidRPr="00146DA4" w14:paraId="1204829B" w14:textId="77777777" w:rsidTr="0037368F">
        <w:trPr>
          <w:trHeight w:val="300"/>
        </w:trPr>
        <w:tc>
          <w:tcPr>
            <w:tcW w:w="1570" w:type="pct"/>
            <w:tcBorders>
              <w:top w:val="nil"/>
              <w:left w:val="nil"/>
              <w:bottom w:val="nil"/>
              <w:right w:val="nil"/>
            </w:tcBorders>
            <w:noWrap/>
            <w:hideMark/>
          </w:tcPr>
          <w:p w14:paraId="27C74FB0" w14:textId="77777777" w:rsidR="00427EC8" w:rsidRPr="00146DA4" w:rsidRDefault="00427EC8" w:rsidP="008C789F">
            <w:pPr>
              <w:spacing w:after="0"/>
              <w:ind w:left="323" w:hanging="323"/>
              <w:rPr>
                <w:color w:val="000000"/>
                <w:sz w:val="20"/>
                <w:szCs w:val="20"/>
              </w:rPr>
            </w:pPr>
            <w:r w:rsidRPr="00146DA4">
              <w:rPr>
                <w:color w:val="000000"/>
                <w:sz w:val="20"/>
                <w:szCs w:val="20"/>
              </w:rPr>
              <w:t>Preschool Reform Agreement</w:t>
            </w:r>
          </w:p>
        </w:tc>
        <w:tc>
          <w:tcPr>
            <w:tcW w:w="943" w:type="pct"/>
            <w:tcBorders>
              <w:top w:val="nil"/>
              <w:left w:val="nil"/>
              <w:bottom w:val="nil"/>
              <w:right w:val="nil"/>
            </w:tcBorders>
            <w:noWrap/>
            <w:hideMark/>
          </w:tcPr>
          <w:p w14:paraId="2448D075" w14:textId="77777777" w:rsidR="00427EC8" w:rsidRPr="00146DA4" w:rsidRDefault="00427EC8" w:rsidP="00214CF4">
            <w:pPr>
              <w:spacing w:after="0"/>
              <w:jc w:val="right"/>
              <w:rPr>
                <w:color w:val="000000"/>
                <w:sz w:val="20"/>
                <w:szCs w:val="20"/>
              </w:rPr>
            </w:pPr>
            <w:r w:rsidRPr="00146DA4">
              <w:rPr>
                <w:color w:val="000000"/>
                <w:sz w:val="20"/>
                <w:szCs w:val="20"/>
              </w:rPr>
              <w:t>9,654</w:t>
            </w:r>
          </w:p>
        </w:tc>
        <w:tc>
          <w:tcPr>
            <w:tcW w:w="628" w:type="pct"/>
            <w:tcBorders>
              <w:top w:val="nil"/>
              <w:left w:val="nil"/>
              <w:bottom w:val="nil"/>
              <w:right w:val="nil"/>
            </w:tcBorders>
            <w:noWrap/>
            <w:hideMark/>
          </w:tcPr>
          <w:p w14:paraId="1871D0DA" w14:textId="77777777" w:rsidR="00427EC8" w:rsidRPr="00146DA4" w:rsidRDefault="00427EC8" w:rsidP="00214CF4">
            <w:pPr>
              <w:spacing w:after="0"/>
              <w:jc w:val="right"/>
              <w:rPr>
                <w:color w:val="000000"/>
                <w:sz w:val="20"/>
                <w:szCs w:val="20"/>
              </w:rPr>
            </w:pPr>
            <w:r w:rsidRPr="00146DA4">
              <w:rPr>
                <w:color w:val="000000"/>
                <w:sz w:val="20"/>
                <w:szCs w:val="20"/>
              </w:rPr>
              <w:t>9,654</w:t>
            </w:r>
          </w:p>
        </w:tc>
        <w:tc>
          <w:tcPr>
            <w:tcW w:w="628" w:type="pct"/>
            <w:tcBorders>
              <w:top w:val="nil"/>
              <w:left w:val="nil"/>
              <w:bottom w:val="nil"/>
              <w:right w:val="nil"/>
            </w:tcBorders>
            <w:noWrap/>
            <w:hideMark/>
          </w:tcPr>
          <w:p w14:paraId="61660573" w14:textId="77777777" w:rsidR="00427EC8" w:rsidRPr="00146DA4" w:rsidRDefault="00427EC8" w:rsidP="00214CF4">
            <w:pPr>
              <w:spacing w:after="0"/>
              <w:jc w:val="right"/>
              <w:rPr>
                <w:color w:val="000000"/>
                <w:sz w:val="20"/>
                <w:szCs w:val="20"/>
              </w:rPr>
            </w:pPr>
            <w:r w:rsidRPr="00146DA4">
              <w:rPr>
                <w:color w:val="000000"/>
                <w:sz w:val="20"/>
                <w:szCs w:val="20"/>
              </w:rPr>
              <w:t>6,758</w:t>
            </w:r>
          </w:p>
        </w:tc>
        <w:tc>
          <w:tcPr>
            <w:tcW w:w="629" w:type="pct"/>
            <w:tcBorders>
              <w:top w:val="nil"/>
              <w:left w:val="nil"/>
              <w:bottom w:val="nil"/>
              <w:right w:val="nil"/>
            </w:tcBorders>
            <w:noWrap/>
            <w:hideMark/>
          </w:tcPr>
          <w:p w14:paraId="21EBE6D8"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7203ACAE"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48192566" w14:textId="77777777" w:rsidTr="0037368F">
        <w:trPr>
          <w:trHeight w:val="300"/>
        </w:trPr>
        <w:tc>
          <w:tcPr>
            <w:tcW w:w="1570" w:type="pct"/>
            <w:tcBorders>
              <w:top w:val="nil"/>
              <w:left w:val="nil"/>
              <w:bottom w:val="nil"/>
              <w:right w:val="nil"/>
            </w:tcBorders>
            <w:noWrap/>
            <w:hideMark/>
          </w:tcPr>
          <w:p w14:paraId="52131D4B" w14:textId="77777777" w:rsidR="00427EC8" w:rsidRPr="00146DA4" w:rsidRDefault="00427EC8" w:rsidP="008C789F">
            <w:pPr>
              <w:spacing w:after="0"/>
              <w:ind w:left="323" w:hanging="323"/>
              <w:rPr>
                <w:color w:val="000000"/>
                <w:sz w:val="20"/>
                <w:szCs w:val="20"/>
              </w:rPr>
            </w:pPr>
            <w:r w:rsidRPr="00146DA4">
              <w:rPr>
                <w:color w:val="000000"/>
                <w:sz w:val="20"/>
                <w:szCs w:val="20"/>
              </w:rPr>
              <w:t>Workload Reduction Fund</w:t>
            </w:r>
          </w:p>
        </w:tc>
        <w:tc>
          <w:tcPr>
            <w:tcW w:w="943" w:type="pct"/>
            <w:tcBorders>
              <w:top w:val="nil"/>
              <w:left w:val="nil"/>
              <w:bottom w:val="nil"/>
              <w:right w:val="nil"/>
            </w:tcBorders>
            <w:noWrap/>
            <w:hideMark/>
          </w:tcPr>
          <w:p w14:paraId="4257ADCC" w14:textId="77777777" w:rsidR="00427EC8" w:rsidRPr="00146DA4" w:rsidRDefault="00427EC8" w:rsidP="00214CF4">
            <w:pPr>
              <w:spacing w:after="0"/>
              <w:jc w:val="right"/>
              <w:rPr>
                <w:color w:val="000000"/>
                <w:sz w:val="20"/>
                <w:szCs w:val="20"/>
              </w:rPr>
            </w:pPr>
            <w:r w:rsidRPr="00146DA4">
              <w:rPr>
                <w:color w:val="000000"/>
                <w:sz w:val="20"/>
                <w:szCs w:val="20"/>
              </w:rPr>
              <w:t>1,333</w:t>
            </w:r>
          </w:p>
        </w:tc>
        <w:tc>
          <w:tcPr>
            <w:tcW w:w="628" w:type="pct"/>
            <w:tcBorders>
              <w:top w:val="nil"/>
              <w:left w:val="nil"/>
              <w:bottom w:val="nil"/>
              <w:right w:val="nil"/>
            </w:tcBorders>
            <w:noWrap/>
            <w:hideMark/>
          </w:tcPr>
          <w:p w14:paraId="38B34600"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50912E23"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6CA3E122"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6600CF2F"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3865EFC3" w14:textId="77777777" w:rsidTr="0037368F">
        <w:trPr>
          <w:trHeight w:val="300"/>
        </w:trPr>
        <w:tc>
          <w:tcPr>
            <w:tcW w:w="1570" w:type="pct"/>
            <w:tcBorders>
              <w:top w:val="nil"/>
              <w:left w:val="nil"/>
              <w:bottom w:val="single" w:sz="8" w:space="0" w:color="auto"/>
              <w:right w:val="nil"/>
            </w:tcBorders>
            <w:noWrap/>
            <w:hideMark/>
          </w:tcPr>
          <w:p w14:paraId="07BCA668" w14:textId="77777777" w:rsidR="00427EC8" w:rsidRPr="00146DA4" w:rsidRDefault="00427EC8" w:rsidP="008C789F">
            <w:pPr>
              <w:spacing w:after="0"/>
              <w:ind w:left="323" w:hanging="323"/>
              <w:rPr>
                <w:b/>
                <w:bCs/>
                <w:i/>
                <w:iCs/>
                <w:color w:val="000000"/>
                <w:sz w:val="20"/>
                <w:szCs w:val="20"/>
              </w:rPr>
            </w:pPr>
            <w:r w:rsidRPr="00146DA4">
              <w:rPr>
                <w:b/>
                <w:i/>
                <w:color w:val="000000"/>
                <w:sz w:val="20"/>
                <w:szCs w:val="20"/>
              </w:rPr>
              <w:t>Total Education NPPs</w:t>
            </w:r>
          </w:p>
        </w:tc>
        <w:tc>
          <w:tcPr>
            <w:tcW w:w="943" w:type="pct"/>
            <w:tcBorders>
              <w:top w:val="nil"/>
              <w:left w:val="nil"/>
              <w:bottom w:val="single" w:sz="8" w:space="0" w:color="auto"/>
              <w:right w:val="nil"/>
            </w:tcBorders>
            <w:noWrap/>
            <w:hideMark/>
          </w:tcPr>
          <w:p w14:paraId="6B4889EB" w14:textId="77777777" w:rsidR="00427EC8" w:rsidRPr="00146DA4" w:rsidRDefault="00427EC8" w:rsidP="00214CF4">
            <w:pPr>
              <w:spacing w:after="0"/>
              <w:jc w:val="right"/>
              <w:rPr>
                <w:b/>
                <w:bCs/>
                <w:i/>
                <w:iCs/>
                <w:color w:val="000000"/>
                <w:sz w:val="20"/>
                <w:szCs w:val="20"/>
              </w:rPr>
            </w:pPr>
            <w:r w:rsidRPr="00146DA4">
              <w:rPr>
                <w:b/>
                <w:i/>
                <w:color w:val="000000"/>
                <w:sz w:val="20"/>
                <w:szCs w:val="20"/>
              </w:rPr>
              <w:t>17,831</w:t>
            </w:r>
          </w:p>
        </w:tc>
        <w:tc>
          <w:tcPr>
            <w:tcW w:w="628" w:type="pct"/>
            <w:tcBorders>
              <w:top w:val="nil"/>
              <w:left w:val="nil"/>
              <w:bottom w:val="single" w:sz="8" w:space="0" w:color="auto"/>
              <w:right w:val="nil"/>
            </w:tcBorders>
            <w:noWrap/>
            <w:hideMark/>
          </w:tcPr>
          <w:p w14:paraId="58DFE7AB" w14:textId="77777777" w:rsidR="00427EC8" w:rsidRPr="00146DA4" w:rsidRDefault="00427EC8" w:rsidP="00214CF4">
            <w:pPr>
              <w:spacing w:after="0"/>
              <w:jc w:val="right"/>
              <w:rPr>
                <w:b/>
                <w:bCs/>
                <w:i/>
                <w:iCs/>
                <w:color w:val="000000"/>
                <w:sz w:val="20"/>
                <w:szCs w:val="20"/>
              </w:rPr>
            </w:pPr>
            <w:r w:rsidRPr="00146DA4">
              <w:rPr>
                <w:b/>
                <w:i/>
                <w:color w:val="000000"/>
                <w:sz w:val="20"/>
                <w:szCs w:val="20"/>
              </w:rPr>
              <w:t>15,516</w:t>
            </w:r>
          </w:p>
        </w:tc>
        <w:tc>
          <w:tcPr>
            <w:tcW w:w="628" w:type="pct"/>
            <w:tcBorders>
              <w:top w:val="nil"/>
              <w:left w:val="nil"/>
              <w:bottom w:val="single" w:sz="8" w:space="0" w:color="auto"/>
              <w:right w:val="nil"/>
            </w:tcBorders>
            <w:noWrap/>
            <w:hideMark/>
          </w:tcPr>
          <w:p w14:paraId="20C76929" w14:textId="77777777" w:rsidR="00427EC8" w:rsidRPr="00146DA4" w:rsidRDefault="00427EC8" w:rsidP="00214CF4">
            <w:pPr>
              <w:spacing w:after="0"/>
              <w:jc w:val="right"/>
              <w:rPr>
                <w:b/>
                <w:bCs/>
                <w:i/>
                <w:iCs/>
                <w:color w:val="000000"/>
                <w:sz w:val="20"/>
                <w:szCs w:val="20"/>
              </w:rPr>
            </w:pPr>
            <w:r w:rsidRPr="00146DA4">
              <w:rPr>
                <w:b/>
                <w:i/>
                <w:color w:val="000000"/>
                <w:sz w:val="20"/>
                <w:szCs w:val="20"/>
              </w:rPr>
              <w:t>8,558</w:t>
            </w:r>
          </w:p>
        </w:tc>
        <w:tc>
          <w:tcPr>
            <w:tcW w:w="629" w:type="pct"/>
            <w:tcBorders>
              <w:top w:val="nil"/>
              <w:left w:val="nil"/>
              <w:bottom w:val="single" w:sz="8" w:space="0" w:color="auto"/>
              <w:right w:val="nil"/>
            </w:tcBorders>
            <w:noWrap/>
            <w:hideMark/>
          </w:tcPr>
          <w:p w14:paraId="1D19FBCD" w14:textId="77777777" w:rsidR="00427EC8" w:rsidRPr="00146DA4" w:rsidRDefault="00427EC8" w:rsidP="00214CF4">
            <w:pPr>
              <w:spacing w:after="0"/>
              <w:jc w:val="right"/>
              <w:rPr>
                <w:b/>
                <w:bCs/>
                <w:i/>
                <w:iCs/>
                <w:color w:val="000000"/>
                <w:sz w:val="20"/>
                <w:szCs w:val="20"/>
              </w:rPr>
            </w:pPr>
            <w:r w:rsidRPr="00146DA4">
              <w:rPr>
                <w:b/>
                <w:i/>
                <w:color w:val="000000"/>
                <w:sz w:val="20"/>
                <w:szCs w:val="20"/>
              </w:rPr>
              <w:t>680</w:t>
            </w:r>
          </w:p>
        </w:tc>
        <w:tc>
          <w:tcPr>
            <w:tcW w:w="602" w:type="pct"/>
            <w:tcBorders>
              <w:top w:val="nil"/>
              <w:left w:val="nil"/>
              <w:bottom w:val="single" w:sz="8" w:space="0" w:color="auto"/>
              <w:right w:val="nil"/>
            </w:tcBorders>
            <w:noWrap/>
            <w:hideMark/>
          </w:tcPr>
          <w:p w14:paraId="08DD99E7" w14:textId="77777777" w:rsidR="00427EC8" w:rsidRPr="00146DA4" w:rsidRDefault="00427EC8" w:rsidP="00214CF4">
            <w:pPr>
              <w:spacing w:after="0"/>
              <w:jc w:val="right"/>
              <w:rPr>
                <w:b/>
                <w:bCs/>
                <w:i/>
                <w:iCs/>
                <w:color w:val="000000"/>
                <w:sz w:val="20"/>
                <w:szCs w:val="20"/>
              </w:rPr>
            </w:pPr>
            <w:r w:rsidRPr="00146DA4">
              <w:rPr>
                <w:b/>
                <w:i/>
                <w:color w:val="000000"/>
                <w:sz w:val="20"/>
                <w:szCs w:val="20"/>
              </w:rPr>
              <w:t>0</w:t>
            </w:r>
          </w:p>
        </w:tc>
      </w:tr>
      <w:tr w:rsidR="00427EC8" w:rsidRPr="00146DA4" w14:paraId="728CAE14" w14:textId="77777777" w:rsidTr="0037368F">
        <w:trPr>
          <w:trHeight w:val="300"/>
        </w:trPr>
        <w:tc>
          <w:tcPr>
            <w:tcW w:w="1570" w:type="pct"/>
            <w:tcBorders>
              <w:top w:val="nil"/>
              <w:left w:val="nil"/>
              <w:bottom w:val="single" w:sz="8" w:space="0" w:color="auto"/>
              <w:right w:val="nil"/>
            </w:tcBorders>
            <w:noWrap/>
            <w:hideMark/>
          </w:tcPr>
          <w:p w14:paraId="39ABD233" w14:textId="77777777" w:rsidR="00427EC8" w:rsidRPr="00146DA4" w:rsidRDefault="00427EC8" w:rsidP="008C789F">
            <w:pPr>
              <w:spacing w:after="0"/>
              <w:ind w:left="323" w:hanging="323"/>
              <w:rPr>
                <w:b/>
                <w:bCs/>
                <w:color w:val="000000"/>
                <w:sz w:val="20"/>
                <w:szCs w:val="20"/>
              </w:rPr>
            </w:pPr>
            <w:r w:rsidRPr="00146DA4">
              <w:rPr>
                <w:b/>
                <w:color w:val="000000"/>
                <w:sz w:val="20"/>
                <w:szCs w:val="20"/>
              </w:rPr>
              <w:t>Total Education</w:t>
            </w:r>
          </w:p>
        </w:tc>
        <w:tc>
          <w:tcPr>
            <w:tcW w:w="943" w:type="pct"/>
            <w:tcBorders>
              <w:top w:val="nil"/>
              <w:left w:val="nil"/>
              <w:bottom w:val="single" w:sz="8" w:space="0" w:color="auto"/>
              <w:right w:val="nil"/>
            </w:tcBorders>
            <w:noWrap/>
            <w:hideMark/>
          </w:tcPr>
          <w:p w14:paraId="0FABB783" w14:textId="77777777" w:rsidR="00427EC8" w:rsidRPr="00146DA4" w:rsidRDefault="00427EC8" w:rsidP="00214CF4">
            <w:pPr>
              <w:spacing w:after="0"/>
              <w:jc w:val="right"/>
              <w:rPr>
                <w:b/>
                <w:bCs/>
                <w:color w:val="000000"/>
                <w:sz w:val="20"/>
                <w:szCs w:val="20"/>
              </w:rPr>
            </w:pPr>
            <w:r w:rsidRPr="00146DA4">
              <w:rPr>
                <w:b/>
                <w:color w:val="000000"/>
                <w:sz w:val="20"/>
                <w:szCs w:val="20"/>
              </w:rPr>
              <w:t>548,492</w:t>
            </w:r>
          </w:p>
        </w:tc>
        <w:tc>
          <w:tcPr>
            <w:tcW w:w="628" w:type="pct"/>
            <w:tcBorders>
              <w:top w:val="nil"/>
              <w:left w:val="nil"/>
              <w:bottom w:val="single" w:sz="8" w:space="0" w:color="auto"/>
              <w:right w:val="nil"/>
            </w:tcBorders>
            <w:noWrap/>
            <w:hideMark/>
          </w:tcPr>
          <w:p w14:paraId="49ABCCEB" w14:textId="77777777" w:rsidR="00427EC8" w:rsidRPr="00146DA4" w:rsidRDefault="00427EC8" w:rsidP="00214CF4">
            <w:pPr>
              <w:spacing w:after="0"/>
              <w:jc w:val="right"/>
              <w:rPr>
                <w:b/>
                <w:bCs/>
                <w:color w:val="000000"/>
                <w:sz w:val="20"/>
                <w:szCs w:val="20"/>
              </w:rPr>
            </w:pPr>
            <w:r w:rsidRPr="00146DA4">
              <w:rPr>
                <w:b/>
                <w:color w:val="000000"/>
                <w:sz w:val="20"/>
                <w:szCs w:val="20"/>
              </w:rPr>
              <w:t>574,926</w:t>
            </w:r>
          </w:p>
        </w:tc>
        <w:tc>
          <w:tcPr>
            <w:tcW w:w="628" w:type="pct"/>
            <w:tcBorders>
              <w:top w:val="nil"/>
              <w:left w:val="nil"/>
              <w:bottom w:val="single" w:sz="8" w:space="0" w:color="auto"/>
              <w:right w:val="nil"/>
            </w:tcBorders>
            <w:noWrap/>
            <w:hideMark/>
          </w:tcPr>
          <w:p w14:paraId="5EE13347" w14:textId="77777777" w:rsidR="00427EC8" w:rsidRPr="00146DA4" w:rsidRDefault="00427EC8" w:rsidP="00214CF4">
            <w:pPr>
              <w:spacing w:after="0"/>
              <w:jc w:val="right"/>
              <w:rPr>
                <w:b/>
                <w:bCs/>
                <w:color w:val="000000"/>
                <w:sz w:val="20"/>
                <w:szCs w:val="20"/>
              </w:rPr>
            </w:pPr>
            <w:r w:rsidRPr="00146DA4">
              <w:rPr>
                <w:b/>
                <w:color w:val="000000"/>
                <w:sz w:val="20"/>
                <w:szCs w:val="20"/>
              </w:rPr>
              <w:t>589,945</w:t>
            </w:r>
          </w:p>
        </w:tc>
        <w:tc>
          <w:tcPr>
            <w:tcW w:w="629" w:type="pct"/>
            <w:tcBorders>
              <w:top w:val="nil"/>
              <w:left w:val="nil"/>
              <w:bottom w:val="single" w:sz="8" w:space="0" w:color="auto"/>
              <w:right w:val="nil"/>
            </w:tcBorders>
            <w:noWrap/>
            <w:hideMark/>
          </w:tcPr>
          <w:p w14:paraId="007917D1" w14:textId="77777777" w:rsidR="00427EC8" w:rsidRPr="00146DA4" w:rsidRDefault="00427EC8" w:rsidP="00214CF4">
            <w:pPr>
              <w:spacing w:after="0"/>
              <w:jc w:val="right"/>
              <w:rPr>
                <w:b/>
                <w:bCs/>
                <w:color w:val="000000"/>
                <w:sz w:val="20"/>
                <w:szCs w:val="20"/>
              </w:rPr>
            </w:pPr>
            <w:r w:rsidRPr="00146DA4">
              <w:rPr>
                <w:b/>
                <w:color w:val="000000"/>
                <w:sz w:val="20"/>
                <w:szCs w:val="20"/>
              </w:rPr>
              <w:t>603,100</w:t>
            </w:r>
          </w:p>
        </w:tc>
        <w:tc>
          <w:tcPr>
            <w:tcW w:w="602" w:type="pct"/>
            <w:tcBorders>
              <w:top w:val="nil"/>
              <w:left w:val="nil"/>
              <w:bottom w:val="single" w:sz="8" w:space="0" w:color="auto"/>
              <w:right w:val="nil"/>
            </w:tcBorders>
            <w:noWrap/>
            <w:hideMark/>
          </w:tcPr>
          <w:p w14:paraId="40936B6B" w14:textId="77777777" w:rsidR="00427EC8" w:rsidRPr="00146DA4" w:rsidRDefault="00427EC8" w:rsidP="00214CF4">
            <w:pPr>
              <w:spacing w:after="0"/>
              <w:jc w:val="right"/>
              <w:rPr>
                <w:b/>
                <w:bCs/>
                <w:color w:val="000000"/>
                <w:sz w:val="20"/>
                <w:szCs w:val="20"/>
              </w:rPr>
            </w:pPr>
            <w:r w:rsidRPr="00146DA4">
              <w:rPr>
                <w:b/>
                <w:color w:val="000000"/>
                <w:sz w:val="20"/>
                <w:szCs w:val="20"/>
              </w:rPr>
              <w:t>626,933</w:t>
            </w:r>
          </w:p>
        </w:tc>
      </w:tr>
      <w:tr w:rsidR="00427EC8" w:rsidRPr="00146DA4" w14:paraId="36055C06" w14:textId="77777777" w:rsidTr="0037368F">
        <w:trPr>
          <w:trHeight w:val="300"/>
        </w:trPr>
        <w:tc>
          <w:tcPr>
            <w:tcW w:w="1570" w:type="pct"/>
            <w:tcBorders>
              <w:top w:val="nil"/>
              <w:left w:val="nil"/>
              <w:bottom w:val="nil"/>
              <w:right w:val="nil"/>
            </w:tcBorders>
            <w:noWrap/>
            <w:hideMark/>
          </w:tcPr>
          <w:p w14:paraId="19FF2224" w14:textId="77777777" w:rsidR="00427EC8" w:rsidRPr="00146DA4" w:rsidRDefault="00427EC8" w:rsidP="008C789F">
            <w:pPr>
              <w:spacing w:after="0"/>
              <w:ind w:left="323" w:hanging="323"/>
              <w:rPr>
                <w:b/>
                <w:bCs/>
                <w:color w:val="000000"/>
                <w:sz w:val="20"/>
                <w:szCs w:val="20"/>
              </w:rPr>
            </w:pPr>
            <w:r w:rsidRPr="00146DA4">
              <w:rPr>
                <w:b/>
                <w:color w:val="000000"/>
                <w:sz w:val="20"/>
                <w:szCs w:val="20"/>
              </w:rPr>
              <w:t>Skills and workforce development</w:t>
            </w:r>
          </w:p>
        </w:tc>
        <w:tc>
          <w:tcPr>
            <w:tcW w:w="943" w:type="pct"/>
            <w:tcBorders>
              <w:top w:val="nil"/>
              <w:left w:val="nil"/>
              <w:bottom w:val="nil"/>
              <w:right w:val="nil"/>
            </w:tcBorders>
            <w:noWrap/>
            <w:hideMark/>
          </w:tcPr>
          <w:p w14:paraId="6BCD6FB4" w14:textId="77777777" w:rsidR="00427EC8" w:rsidRPr="00146DA4" w:rsidRDefault="00427EC8" w:rsidP="00214CF4">
            <w:pPr>
              <w:spacing w:after="0"/>
              <w:rPr>
                <w:color w:val="000000"/>
                <w:sz w:val="20"/>
                <w:szCs w:val="20"/>
              </w:rPr>
            </w:pPr>
          </w:p>
        </w:tc>
        <w:tc>
          <w:tcPr>
            <w:tcW w:w="628" w:type="pct"/>
            <w:tcBorders>
              <w:top w:val="nil"/>
              <w:left w:val="nil"/>
              <w:bottom w:val="nil"/>
              <w:right w:val="nil"/>
            </w:tcBorders>
            <w:noWrap/>
            <w:hideMark/>
          </w:tcPr>
          <w:p w14:paraId="4343482C" w14:textId="77777777" w:rsidR="00427EC8" w:rsidRPr="00146DA4" w:rsidRDefault="00427EC8" w:rsidP="00214CF4">
            <w:pPr>
              <w:spacing w:after="0"/>
              <w:jc w:val="right"/>
              <w:rPr>
                <w:color w:val="000000"/>
                <w:sz w:val="20"/>
                <w:szCs w:val="20"/>
              </w:rPr>
            </w:pPr>
          </w:p>
        </w:tc>
        <w:tc>
          <w:tcPr>
            <w:tcW w:w="628" w:type="pct"/>
            <w:tcBorders>
              <w:top w:val="nil"/>
              <w:left w:val="nil"/>
              <w:bottom w:val="nil"/>
              <w:right w:val="nil"/>
            </w:tcBorders>
            <w:noWrap/>
            <w:hideMark/>
          </w:tcPr>
          <w:p w14:paraId="07349C86" w14:textId="77777777" w:rsidR="00427EC8" w:rsidRPr="00146DA4" w:rsidRDefault="00427EC8" w:rsidP="00214CF4">
            <w:pPr>
              <w:spacing w:after="0"/>
              <w:jc w:val="right"/>
              <w:rPr>
                <w:color w:val="000000"/>
                <w:sz w:val="20"/>
                <w:szCs w:val="20"/>
              </w:rPr>
            </w:pPr>
          </w:p>
        </w:tc>
        <w:tc>
          <w:tcPr>
            <w:tcW w:w="629" w:type="pct"/>
            <w:tcBorders>
              <w:top w:val="nil"/>
              <w:left w:val="nil"/>
              <w:bottom w:val="nil"/>
              <w:right w:val="nil"/>
            </w:tcBorders>
            <w:noWrap/>
            <w:hideMark/>
          </w:tcPr>
          <w:p w14:paraId="086580AC" w14:textId="77777777" w:rsidR="00427EC8" w:rsidRPr="00146DA4" w:rsidRDefault="00427EC8" w:rsidP="00214CF4">
            <w:pPr>
              <w:spacing w:after="0"/>
              <w:jc w:val="right"/>
              <w:rPr>
                <w:color w:val="000000"/>
                <w:sz w:val="20"/>
                <w:szCs w:val="20"/>
              </w:rPr>
            </w:pPr>
          </w:p>
        </w:tc>
        <w:tc>
          <w:tcPr>
            <w:tcW w:w="602" w:type="pct"/>
            <w:tcBorders>
              <w:top w:val="nil"/>
              <w:left w:val="nil"/>
              <w:bottom w:val="nil"/>
              <w:right w:val="nil"/>
            </w:tcBorders>
            <w:noWrap/>
            <w:hideMark/>
          </w:tcPr>
          <w:p w14:paraId="3905FE9B" w14:textId="77777777" w:rsidR="00427EC8" w:rsidRPr="00146DA4" w:rsidRDefault="00427EC8" w:rsidP="00214CF4">
            <w:pPr>
              <w:spacing w:after="0"/>
              <w:jc w:val="right"/>
              <w:rPr>
                <w:color w:val="000000"/>
                <w:sz w:val="20"/>
                <w:szCs w:val="20"/>
              </w:rPr>
            </w:pPr>
          </w:p>
        </w:tc>
      </w:tr>
      <w:tr w:rsidR="00427EC8" w:rsidRPr="00146DA4" w14:paraId="5E4FC990" w14:textId="77777777" w:rsidTr="0037368F">
        <w:trPr>
          <w:trHeight w:val="300"/>
        </w:trPr>
        <w:tc>
          <w:tcPr>
            <w:tcW w:w="1570" w:type="pct"/>
            <w:tcBorders>
              <w:top w:val="nil"/>
              <w:left w:val="nil"/>
              <w:bottom w:val="nil"/>
              <w:right w:val="nil"/>
            </w:tcBorders>
            <w:noWrap/>
            <w:hideMark/>
          </w:tcPr>
          <w:p w14:paraId="06A8123F" w14:textId="77777777" w:rsidR="00427EC8" w:rsidRPr="00146DA4" w:rsidRDefault="00427EC8" w:rsidP="008C789F">
            <w:pPr>
              <w:spacing w:after="0"/>
              <w:ind w:left="323" w:hanging="323"/>
              <w:rPr>
                <w:color w:val="000000"/>
                <w:sz w:val="20"/>
                <w:szCs w:val="20"/>
              </w:rPr>
            </w:pPr>
            <w:r w:rsidRPr="00146DA4">
              <w:rPr>
                <w:color w:val="000000"/>
                <w:sz w:val="20"/>
                <w:szCs w:val="20"/>
              </w:rPr>
              <w:t>National Skills Agreement</w:t>
            </w:r>
          </w:p>
        </w:tc>
        <w:tc>
          <w:tcPr>
            <w:tcW w:w="943" w:type="pct"/>
            <w:tcBorders>
              <w:top w:val="nil"/>
              <w:left w:val="nil"/>
              <w:bottom w:val="nil"/>
              <w:right w:val="nil"/>
            </w:tcBorders>
            <w:noWrap/>
            <w:hideMark/>
          </w:tcPr>
          <w:p w14:paraId="78D0B9F9" w14:textId="77777777" w:rsidR="00427EC8" w:rsidRPr="00146DA4" w:rsidRDefault="00427EC8" w:rsidP="00214CF4">
            <w:pPr>
              <w:spacing w:after="0"/>
              <w:jc w:val="right"/>
              <w:rPr>
                <w:color w:val="000000"/>
                <w:sz w:val="20"/>
                <w:szCs w:val="20"/>
              </w:rPr>
            </w:pPr>
            <w:r w:rsidRPr="00146DA4">
              <w:rPr>
                <w:color w:val="000000"/>
                <w:sz w:val="20"/>
                <w:szCs w:val="20"/>
              </w:rPr>
              <w:t>51,702</w:t>
            </w:r>
          </w:p>
        </w:tc>
        <w:tc>
          <w:tcPr>
            <w:tcW w:w="628" w:type="pct"/>
            <w:tcBorders>
              <w:top w:val="nil"/>
              <w:left w:val="nil"/>
              <w:bottom w:val="nil"/>
              <w:right w:val="nil"/>
            </w:tcBorders>
            <w:noWrap/>
            <w:hideMark/>
          </w:tcPr>
          <w:p w14:paraId="7A7B8369" w14:textId="77777777" w:rsidR="00427EC8" w:rsidRPr="00146DA4" w:rsidRDefault="00427EC8" w:rsidP="00214CF4">
            <w:pPr>
              <w:spacing w:after="0"/>
              <w:jc w:val="right"/>
              <w:rPr>
                <w:color w:val="000000"/>
                <w:sz w:val="20"/>
                <w:szCs w:val="20"/>
              </w:rPr>
            </w:pPr>
            <w:r w:rsidRPr="00146DA4">
              <w:rPr>
                <w:color w:val="000000"/>
                <w:sz w:val="20"/>
                <w:szCs w:val="20"/>
              </w:rPr>
              <w:t>50,541</w:t>
            </w:r>
          </w:p>
        </w:tc>
        <w:tc>
          <w:tcPr>
            <w:tcW w:w="628" w:type="pct"/>
            <w:tcBorders>
              <w:top w:val="nil"/>
              <w:left w:val="nil"/>
              <w:bottom w:val="nil"/>
              <w:right w:val="nil"/>
            </w:tcBorders>
            <w:noWrap/>
            <w:hideMark/>
          </w:tcPr>
          <w:p w14:paraId="6F6D3A05" w14:textId="77777777" w:rsidR="00427EC8" w:rsidRPr="00146DA4" w:rsidRDefault="00427EC8" w:rsidP="00214CF4">
            <w:pPr>
              <w:spacing w:after="0"/>
              <w:jc w:val="right"/>
              <w:rPr>
                <w:color w:val="000000"/>
                <w:sz w:val="20"/>
                <w:szCs w:val="20"/>
              </w:rPr>
            </w:pPr>
            <w:r w:rsidRPr="00146DA4">
              <w:rPr>
                <w:color w:val="000000"/>
                <w:sz w:val="20"/>
                <w:szCs w:val="20"/>
              </w:rPr>
              <w:t>48,714</w:t>
            </w:r>
          </w:p>
        </w:tc>
        <w:tc>
          <w:tcPr>
            <w:tcW w:w="629" w:type="pct"/>
            <w:tcBorders>
              <w:top w:val="nil"/>
              <w:left w:val="nil"/>
              <w:bottom w:val="nil"/>
              <w:right w:val="nil"/>
            </w:tcBorders>
            <w:noWrap/>
            <w:hideMark/>
          </w:tcPr>
          <w:p w14:paraId="4C57BACA" w14:textId="77777777" w:rsidR="00427EC8" w:rsidRPr="00146DA4" w:rsidRDefault="00427EC8" w:rsidP="00214CF4">
            <w:pPr>
              <w:spacing w:after="0"/>
              <w:jc w:val="right"/>
              <w:rPr>
                <w:color w:val="000000"/>
                <w:sz w:val="20"/>
                <w:szCs w:val="20"/>
              </w:rPr>
            </w:pPr>
            <w:r w:rsidRPr="00146DA4">
              <w:rPr>
                <w:color w:val="000000"/>
                <w:sz w:val="20"/>
                <w:szCs w:val="20"/>
              </w:rPr>
              <w:t>40,600</w:t>
            </w:r>
          </w:p>
        </w:tc>
        <w:tc>
          <w:tcPr>
            <w:tcW w:w="602" w:type="pct"/>
            <w:tcBorders>
              <w:top w:val="nil"/>
              <w:left w:val="nil"/>
              <w:bottom w:val="nil"/>
              <w:right w:val="nil"/>
            </w:tcBorders>
            <w:noWrap/>
            <w:hideMark/>
          </w:tcPr>
          <w:p w14:paraId="5CA5C3A7" w14:textId="77777777" w:rsidR="00427EC8" w:rsidRPr="00146DA4" w:rsidRDefault="00427EC8" w:rsidP="00214CF4">
            <w:pPr>
              <w:spacing w:after="0"/>
              <w:jc w:val="right"/>
              <w:rPr>
                <w:color w:val="000000"/>
                <w:sz w:val="20"/>
                <w:szCs w:val="20"/>
              </w:rPr>
            </w:pPr>
            <w:r w:rsidRPr="00146DA4">
              <w:rPr>
                <w:color w:val="000000"/>
                <w:sz w:val="20"/>
                <w:szCs w:val="20"/>
              </w:rPr>
              <w:t>33,959</w:t>
            </w:r>
          </w:p>
        </w:tc>
      </w:tr>
      <w:tr w:rsidR="00427EC8" w:rsidRPr="00146DA4" w14:paraId="54F26CCF" w14:textId="77777777" w:rsidTr="0037368F">
        <w:trPr>
          <w:trHeight w:val="300"/>
        </w:trPr>
        <w:tc>
          <w:tcPr>
            <w:tcW w:w="1570" w:type="pct"/>
            <w:tcBorders>
              <w:top w:val="nil"/>
              <w:left w:val="nil"/>
              <w:bottom w:val="nil"/>
              <w:right w:val="nil"/>
            </w:tcBorders>
            <w:noWrap/>
            <w:hideMark/>
          </w:tcPr>
          <w:p w14:paraId="35F488BB" w14:textId="77777777" w:rsidR="00427EC8" w:rsidRPr="00146DA4" w:rsidRDefault="00427EC8" w:rsidP="008C789F">
            <w:pPr>
              <w:spacing w:after="0"/>
              <w:ind w:left="323" w:hanging="323"/>
              <w:rPr>
                <w:b/>
                <w:bCs/>
                <w:color w:val="000000"/>
                <w:sz w:val="20"/>
                <w:szCs w:val="20"/>
              </w:rPr>
            </w:pPr>
            <w:r w:rsidRPr="00146DA4">
              <w:rPr>
                <w:b/>
                <w:color w:val="000000"/>
                <w:sz w:val="20"/>
                <w:szCs w:val="20"/>
              </w:rPr>
              <w:t>Skills and workforce development NPPs</w:t>
            </w:r>
          </w:p>
        </w:tc>
        <w:tc>
          <w:tcPr>
            <w:tcW w:w="943" w:type="pct"/>
            <w:tcBorders>
              <w:top w:val="nil"/>
              <w:left w:val="nil"/>
              <w:bottom w:val="nil"/>
              <w:right w:val="nil"/>
            </w:tcBorders>
            <w:noWrap/>
            <w:hideMark/>
          </w:tcPr>
          <w:p w14:paraId="012E4B99" w14:textId="77777777" w:rsidR="00427EC8" w:rsidRPr="00146DA4" w:rsidRDefault="00427EC8" w:rsidP="00214CF4">
            <w:pPr>
              <w:spacing w:after="0"/>
              <w:rPr>
                <w:color w:val="000000"/>
                <w:sz w:val="20"/>
                <w:szCs w:val="20"/>
              </w:rPr>
            </w:pPr>
          </w:p>
        </w:tc>
        <w:tc>
          <w:tcPr>
            <w:tcW w:w="628" w:type="pct"/>
            <w:tcBorders>
              <w:top w:val="nil"/>
              <w:left w:val="nil"/>
              <w:bottom w:val="nil"/>
              <w:right w:val="nil"/>
            </w:tcBorders>
            <w:noWrap/>
            <w:hideMark/>
          </w:tcPr>
          <w:p w14:paraId="6816E201" w14:textId="77777777" w:rsidR="00427EC8" w:rsidRPr="00146DA4" w:rsidRDefault="00427EC8" w:rsidP="00214CF4">
            <w:pPr>
              <w:spacing w:after="0"/>
              <w:jc w:val="right"/>
              <w:rPr>
                <w:color w:val="000000"/>
                <w:sz w:val="20"/>
                <w:szCs w:val="20"/>
              </w:rPr>
            </w:pPr>
          </w:p>
        </w:tc>
        <w:tc>
          <w:tcPr>
            <w:tcW w:w="628" w:type="pct"/>
            <w:tcBorders>
              <w:top w:val="nil"/>
              <w:left w:val="nil"/>
              <w:bottom w:val="nil"/>
              <w:right w:val="nil"/>
            </w:tcBorders>
            <w:noWrap/>
            <w:hideMark/>
          </w:tcPr>
          <w:p w14:paraId="50E92DC2" w14:textId="77777777" w:rsidR="00427EC8" w:rsidRPr="00146DA4" w:rsidRDefault="00427EC8" w:rsidP="00214CF4">
            <w:pPr>
              <w:spacing w:after="0"/>
              <w:jc w:val="right"/>
              <w:rPr>
                <w:color w:val="000000"/>
                <w:sz w:val="20"/>
                <w:szCs w:val="20"/>
              </w:rPr>
            </w:pPr>
          </w:p>
        </w:tc>
        <w:tc>
          <w:tcPr>
            <w:tcW w:w="629" w:type="pct"/>
            <w:tcBorders>
              <w:top w:val="nil"/>
              <w:left w:val="nil"/>
              <w:bottom w:val="nil"/>
              <w:right w:val="nil"/>
            </w:tcBorders>
            <w:noWrap/>
            <w:hideMark/>
          </w:tcPr>
          <w:p w14:paraId="1C8D5846" w14:textId="77777777" w:rsidR="00427EC8" w:rsidRPr="00146DA4" w:rsidRDefault="00427EC8" w:rsidP="00214CF4">
            <w:pPr>
              <w:spacing w:after="0"/>
              <w:jc w:val="right"/>
              <w:rPr>
                <w:color w:val="000000"/>
                <w:sz w:val="20"/>
                <w:szCs w:val="20"/>
              </w:rPr>
            </w:pPr>
          </w:p>
        </w:tc>
        <w:tc>
          <w:tcPr>
            <w:tcW w:w="602" w:type="pct"/>
            <w:tcBorders>
              <w:top w:val="nil"/>
              <w:left w:val="nil"/>
              <w:bottom w:val="nil"/>
              <w:right w:val="nil"/>
            </w:tcBorders>
            <w:noWrap/>
            <w:hideMark/>
          </w:tcPr>
          <w:p w14:paraId="75804560" w14:textId="77777777" w:rsidR="00427EC8" w:rsidRPr="00146DA4" w:rsidRDefault="00427EC8" w:rsidP="00214CF4">
            <w:pPr>
              <w:spacing w:after="0"/>
              <w:jc w:val="right"/>
              <w:rPr>
                <w:color w:val="000000"/>
                <w:sz w:val="20"/>
                <w:szCs w:val="20"/>
              </w:rPr>
            </w:pPr>
          </w:p>
        </w:tc>
      </w:tr>
      <w:tr w:rsidR="00427EC8" w:rsidRPr="00146DA4" w14:paraId="7423686C" w14:textId="77777777" w:rsidTr="0037368F">
        <w:trPr>
          <w:trHeight w:val="300"/>
        </w:trPr>
        <w:tc>
          <w:tcPr>
            <w:tcW w:w="1570" w:type="pct"/>
            <w:tcBorders>
              <w:top w:val="nil"/>
              <w:left w:val="nil"/>
              <w:bottom w:val="nil"/>
              <w:right w:val="nil"/>
            </w:tcBorders>
            <w:noWrap/>
            <w:hideMark/>
          </w:tcPr>
          <w:p w14:paraId="734521A1" w14:textId="77777777" w:rsidR="00427EC8" w:rsidRPr="00146DA4" w:rsidRDefault="00427EC8" w:rsidP="008C789F">
            <w:pPr>
              <w:spacing w:after="0"/>
              <w:ind w:left="323" w:hanging="323"/>
              <w:rPr>
                <w:color w:val="000000"/>
                <w:sz w:val="20"/>
                <w:szCs w:val="20"/>
              </w:rPr>
            </w:pPr>
            <w:r w:rsidRPr="00146DA4">
              <w:rPr>
                <w:color w:val="000000"/>
                <w:sz w:val="20"/>
                <w:szCs w:val="20"/>
              </w:rPr>
              <w:t>Advanced Entry Trades Training Program</w:t>
            </w:r>
          </w:p>
        </w:tc>
        <w:tc>
          <w:tcPr>
            <w:tcW w:w="943" w:type="pct"/>
            <w:tcBorders>
              <w:top w:val="nil"/>
              <w:left w:val="nil"/>
              <w:bottom w:val="nil"/>
              <w:right w:val="nil"/>
            </w:tcBorders>
            <w:noWrap/>
            <w:hideMark/>
          </w:tcPr>
          <w:p w14:paraId="3E2814ED"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22B79041"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7725E461"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9" w:type="pct"/>
            <w:tcBorders>
              <w:top w:val="nil"/>
              <w:left w:val="nil"/>
              <w:bottom w:val="nil"/>
              <w:right w:val="nil"/>
            </w:tcBorders>
            <w:noWrap/>
            <w:hideMark/>
          </w:tcPr>
          <w:p w14:paraId="03B7441E"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28BCF583"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284C3CF2" w14:textId="77777777" w:rsidTr="0037368F">
        <w:trPr>
          <w:trHeight w:val="300"/>
        </w:trPr>
        <w:tc>
          <w:tcPr>
            <w:tcW w:w="1570" w:type="pct"/>
            <w:tcBorders>
              <w:top w:val="nil"/>
              <w:left w:val="nil"/>
              <w:bottom w:val="nil"/>
              <w:right w:val="nil"/>
            </w:tcBorders>
            <w:noWrap/>
            <w:hideMark/>
          </w:tcPr>
          <w:p w14:paraId="0D69DC2B" w14:textId="77777777" w:rsidR="00427EC8" w:rsidRPr="00146DA4" w:rsidRDefault="00427EC8" w:rsidP="008C789F">
            <w:pPr>
              <w:spacing w:after="0"/>
              <w:ind w:left="323" w:hanging="323"/>
              <w:rPr>
                <w:color w:val="000000"/>
                <w:sz w:val="20"/>
                <w:szCs w:val="20"/>
              </w:rPr>
            </w:pPr>
            <w:r w:rsidRPr="00146DA4">
              <w:rPr>
                <w:color w:val="000000"/>
                <w:sz w:val="20"/>
                <w:szCs w:val="20"/>
              </w:rPr>
              <w:t>Clean Energy Capital Investment Fund</w:t>
            </w:r>
          </w:p>
        </w:tc>
        <w:tc>
          <w:tcPr>
            <w:tcW w:w="943" w:type="pct"/>
            <w:tcBorders>
              <w:top w:val="nil"/>
              <w:left w:val="nil"/>
              <w:bottom w:val="nil"/>
              <w:right w:val="nil"/>
            </w:tcBorders>
            <w:noWrap/>
            <w:hideMark/>
          </w:tcPr>
          <w:p w14:paraId="31300483" w14:textId="77777777" w:rsidR="00427EC8" w:rsidRPr="00146DA4" w:rsidRDefault="00427EC8" w:rsidP="00214CF4">
            <w:pPr>
              <w:spacing w:after="0"/>
              <w:jc w:val="right"/>
              <w:rPr>
                <w:color w:val="000000"/>
                <w:sz w:val="20"/>
                <w:szCs w:val="20"/>
              </w:rPr>
            </w:pPr>
            <w:r w:rsidRPr="00146DA4">
              <w:rPr>
                <w:color w:val="000000"/>
                <w:sz w:val="20"/>
                <w:szCs w:val="20"/>
              </w:rPr>
              <w:t>1,744</w:t>
            </w:r>
          </w:p>
        </w:tc>
        <w:tc>
          <w:tcPr>
            <w:tcW w:w="628" w:type="pct"/>
            <w:tcBorders>
              <w:top w:val="nil"/>
              <w:left w:val="nil"/>
              <w:bottom w:val="nil"/>
              <w:right w:val="nil"/>
            </w:tcBorders>
            <w:noWrap/>
            <w:hideMark/>
          </w:tcPr>
          <w:p w14:paraId="1A29D37C"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51A2F0DF" w14:textId="77777777" w:rsidR="00427EC8" w:rsidRPr="00146DA4" w:rsidRDefault="00427EC8" w:rsidP="00214CF4">
            <w:pPr>
              <w:spacing w:after="0"/>
              <w:jc w:val="right"/>
              <w:rPr>
                <w:color w:val="000000"/>
                <w:sz w:val="20"/>
                <w:szCs w:val="20"/>
              </w:rPr>
            </w:pPr>
            <w:r w:rsidRPr="00146DA4">
              <w:rPr>
                <w:color w:val="000000"/>
                <w:sz w:val="20"/>
                <w:szCs w:val="20"/>
              </w:rPr>
              <w:t>748</w:t>
            </w:r>
          </w:p>
        </w:tc>
        <w:tc>
          <w:tcPr>
            <w:tcW w:w="629" w:type="pct"/>
            <w:tcBorders>
              <w:top w:val="nil"/>
              <w:left w:val="nil"/>
              <w:bottom w:val="nil"/>
              <w:right w:val="nil"/>
            </w:tcBorders>
            <w:noWrap/>
            <w:hideMark/>
          </w:tcPr>
          <w:p w14:paraId="72FF7705"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4D85FD1E"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100FA9D6" w14:textId="77777777" w:rsidTr="0037368F">
        <w:trPr>
          <w:trHeight w:val="300"/>
        </w:trPr>
        <w:tc>
          <w:tcPr>
            <w:tcW w:w="1570" w:type="pct"/>
            <w:tcBorders>
              <w:top w:val="nil"/>
              <w:left w:val="nil"/>
              <w:bottom w:val="nil"/>
              <w:right w:val="nil"/>
            </w:tcBorders>
            <w:noWrap/>
            <w:hideMark/>
          </w:tcPr>
          <w:p w14:paraId="0FCAC99D" w14:textId="77777777" w:rsidR="00427EC8" w:rsidRPr="00146DA4" w:rsidRDefault="00427EC8" w:rsidP="008C789F">
            <w:pPr>
              <w:spacing w:after="0"/>
              <w:ind w:left="323" w:hanging="323"/>
              <w:rPr>
                <w:color w:val="000000"/>
                <w:sz w:val="20"/>
                <w:szCs w:val="20"/>
              </w:rPr>
            </w:pPr>
            <w:r w:rsidRPr="00146DA4">
              <w:rPr>
                <w:color w:val="000000"/>
                <w:sz w:val="20"/>
                <w:szCs w:val="20"/>
              </w:rPr>
              <w:t>Fee-Free TAFE Skills Agreement</w:t>
            </w:r>
            <w:r w:rsidRPr="00146DA4">
              <w:rPr>
                <w:color w:val="000000"/>
                <w:sz w:val="20"/>
                <w:szCs w:val="20"/>
                <w:vertAlign w:val="superscript"/>
              </w:rPr>
              <w:t>2</w:t>
            </w:r>
          </w:p>
        </w:tc>
        <w:tc>
          <w:tcPr>
            <w:tcW w:w="943" w:type="pct"/>
            <w:tcBorders>
              <w:top w:val="nil"/>
              <w:left w:val="nil"/>
              <w:bottom w:val="nil"/>
              <w:right w:val="nil"/>
            </w:tcBorders>
            <w:noWrap/>
            <w:hideMark/>
          </w:tcPr>
          <w:p w14:paraId="71A53A43" w14:textId="77777777" w:rsidR="00427EC8" w:rsidRPr="00146DA4" w:rsidRDefault="00427EC8" w:rsidP="00214CF4">
            <w:pPr>
              <w:spacing w:after="0"/>
              <w:jc w:val="right"/>
              <w:rPr>
                <w:color w:val="000000"/>
                <w:sz w:val="20"/>
                <w:szCs w:val="20"/>
              </w:rPr>
            </w:pPr>
            <w:r w:rsidRPr="00146DA4">
              <w:rPr>
                <w:color w:val="000000"/>
                <w:sz w:val="20"/>
                <w:szCs w:val="20"/>
              </w:rPr>
              <w:t>2,945</w:t>
            </w:r>
          </w:p>
        </w:tc>
        <w:tc>
          <w:tcPr>
            <w:tcW w:w="628" w:type="pct"/>
            <w:tcBorders>
              <w:top w:val="nil"/>
              <w:left w:val="nil"/>
              <w:bottom w:val="nil"/>
              <w:right w:val="nil"/>
            </w:tcBorders>
            <w:noWrap/>
            <w:hideMark/>
          </w:tcPr>
          <w:p w14:paraId="6AB91F50" w14:textId="77777777" w:rsidR="00427EC8" w:rsidRPr="00146DA4" w:rsidRDefault="00427EC8" w:rsidP="00214CF4">
            <w:pPr>
              <w:spacing w:after="0"/>
              <w:jc w:val="right"/>
              <w:rPr>
                <w:color w:val="000000"/>
                <w:sz w:val="20"/>
                <w:szCs w:val="20"/>
              </w:rPr>
            </w:pPr>
            <w:r w:rsidRPr="00146DA4">
              <w:rPr>
                <w:color w:val="000000"/>
                <w:sz w:val="20"/>
                <w:szCs w:val="20"/>
              </w:rPr>
              <w:t>3,668</w:t>
            </w:r>
          </w:p>
        </w:tc>
        <w:tc>
          <w:tcPr>
            <w:tcW w:w="628" w:type="pct"/>
            <w:tcBorders>
              <w:top w:val="nil"/>
              <w:left w:val="nil"/>
              <w:bottom w:val="nil"/>
              <w:right w:val="nil"/>
            </w:tcBorders>
            <w:noWrap/>
            <w:hideMark/>
          </w:tcPr>
          <w:p w14:paraId="5AF32D62" w14:textId="77777777" w:rsidR="00427EC8" w:rsidRPr="00146DA4" w:rsidRDefault="00427EC8" w:rsidP="00214CF4">
            <w:pPr>
              <w:spacing w:after="0"/>
              <w:jc w:val="right"/>
              <w:rPr>
                <w:color w:val="000000"/>
                <w:sz w:val="20"/>
                <w:szCs w:val="20"/>
              </w:rPr>
            </w:pPr>
            <w:r w:rsidRPr="00146DA4">
              <w:rPr>
                <w:color w:val="000000"/>
                <w:sz w:val="20"/>
                <w:szCs w:val="20"/>
              </w:rPr>
              <w:t>3,020</w:t>
            </w:r>
          </w:p>
        </w:tc>
        <w:tc>
          <w:tcPr>
            <w:tcW w:w="629" w:type="pct"/>
            <w:tcBorders>
              <w:top w:val="nil"/>
              <w:left w:val="nil"/>
              <w:bottom w:val="nil"/>
              <w:right w:val="nil"/>
            </w:tcBorders>
            <w:noWrap/>
            <w:hideMark/>
          </w:tcPr>
          <w:p w14:paraId="3E20E2F7" w14:textId="77777777" w:rsidR="00427EC8" w:rsidRPr="00146DA4" w:rsidRDefault="00427EC8" w:rsidP="00214CF4">
            <w:pPr>
              <w:spacing w:after="0"/>
              <w:jc w:val="right"/>
              <w:rPr>
                <w:color w:val="000000"/>
                <w:sz w:val="20"/>
                <w:szCs w:val="20"/>
              </w:rPr>
            </w:pPr>
            <w:r w:rsidRPr="00146DA4">
              <w:rPr>
                <w:color w:val="000000"/>
                <w:sz w:val="20"/>
                <w:szCs w:val="20"/>
              </w:rPr>
              <w:t>3,130</w:t>
            </w:r>
          </w:p>
        </w:tc>
        <w:tc>
          <w:tcPr>
            <w:tcW w:w="602" w:type="pct"/>
            <w:tcBorders>
              <w:top w:val="nil"/>
              <w:left w:val="nil"/>
              <w:bottom w:val="nil"/>
              <w:right w:val="nil"/>
            </w:tcBorders>
            <w:noWrap/>
            <w:hideMark/>
          </w:tcPr>
          <w:p w14:paraId="0EAFF9D2" w14:textId="77777777" w:rsidR="00427EC8" w:rsidRPr="00146DA4" w:rsidRDefault="00427EC8" w:rsidP="00214CF4">
            <w:pPr>
              <w:spacing w:after="0"/>
              <w:jc w:val="right"/>
              <w:rPr>
                <w:color w:val="000000"/>
                <w:sz w:val="20"/>
                <w:szCs w:val="20"/>
              </w:rPr>
            </w:pPr>
            <w:r w:rsidRPr="00146DA4">
              <w:rPr>
                <w:color w:val="000000"/>
                <w:sz w:val="20"/>
                <w:szCs w:val="20"/>
              </w:rPr>
              <w:t>3,250</w:t>
            </w:r>
          </w:p>
        </w:tc>
      </w:tr>
      <w:tr w:rsidR="00427EC8" w:rsidRPr="00146DA4" w14:paraId="3E3DAC42" w14:textId="77777777" w:rsidTr="0037368F">
        <w:trPr>
          <w:trHeight w:val="300"/>
        </w:trPr>
        <w:tc>
          <w:tcPr>
            <w:tcW w:w="1570" w:type="pct"/>
            <w:tcBorders>
              <w:top w:val="nil"/>
              <w:left w:val="nil"/>
              <w:bottom w:val="nil"/>
              <w:right w:val="nil"/>
            </w:tcBorders>
            <w:noWrap/>
            <w:hideMark/>
          </w:tcPr>
          <w:p w14:paraId="43F3213A" w14:textId="77777777" w:rsidR="00427EC8" w:rsidRPr="00146DA4" w:rsidRDefault="00427EC8" w:rsidP="008C789F">
            <w:pPr>
              <w:spacing w:after="0"/>
              <w:ind w:left="323" w:hanging="323"/>
              <w:rPr>
                <w:color w:val="000000"/>
                <w:sz w:val="20"/>
                <w:szCs w:val="20"/>
              </w:rPr>
            </w:pPr>
            <w:r w:rsidRPr="00146DA4">
              <w:rPr>
                <w:color w:val="000000"/>
                <w:sz w:val="20"/>
                <w:szCs w:val="20"/>
              </w:rPr>
              <w:t>TAFE Technology Fund and Mobile TAFE</w:t>
            </w:r>
          </w:p>
        </w:tc>
        <w:tc>
          <w:tcPr>
            <w:tcW w:w="943" w:type="pct"/>
            <w:tcBorders>
              <w:top w:val="nil"/>
              <w:left w:val="nil"/>
              <w:bottom w:val="nil"/>
              <w:right w:val="nil"/>
            </w:tcBorders>
            <w:noWrap/>
            <w:hideMark/>
          </w:tcPr>
          <w:p w14:paraId="614E8788"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1CB267F7" w14:textId="77777777" w:rsidR="00427EC8" w:rsidRPr="00146DA4" w:rsidRDefault="00427EC8" w:rsidP="00214CF4">
            <w:pPr>
              <w:spacing w:after="0"/>
              <w:jc w:val="right"/>
              <w:rPr>
                <w:color w:val="000000"/>
                <w:sz w:val="20"/>
                <w:szCs w:val="20"/>
              </w:rPr>
            </w:pPr>
            <w:r w:rsidRPr="00146DA4">
              <w:rPr>
                <w:color w:val="000000"/>
                <w:sz w:val="20"/>
                <w:szCs w:val="20"/>
              </w:rPr>
              <w:t>960</w:t>
            </w:r>
          </w:p>
        </w:tc>
        <w:tc>
          <w:tcPr>
            <w:tcW w:w="628" w:type="pct"/>
            <w:tcBorders>
              <w:top w:val="nil"/>
              <w:left w:val="nil"/>
              <w:bottom w:val="nil"/>
              <w:right w:val="nil"/>
            </w:tcBorders>
            <w:noWrap/>
            <w:hideMark/>
          </w:tcPr>
          <w:p w14:paraId="034B365E"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77715A22"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529BCE14"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3A35348B" w14:textId="77777777" w:rsidTr="0037368F">
        <w:trPr>
          <w:trHeight w:val="300"/>
        </w:trPr>
        <w:tc>
          <w:tcPr>
            <w:tcW w:w="1570" w:type="pct"/>
            <w:tcBorders>
              <w:top w:val="nil"/>
              <w:left w:val="nil"/>
              <w:bottom w:val="nil"/>
              <w:right w:val="nil"/>
            </w:tcBorders>
            <w:noWrap/>
            <w:hideMark/>
          </w:tcPr>
          <w:p w14:paraId="5F063565" w14:textId="77777777" w:rsidR="00427EC8" w:rsidRPr="00146DA4" w:rsidRDefault="00427EC8" w:rsidP="008C789F">
            <w:pPr>
              <w:spacing w:after="0"/>
              <w:ind w:left="323" w:hanging="323"/>
              <w:rPr>
                <w:color w:val="000000"/>
                <w:sz w:val="20"/>
                <w:szCs w:val="20"/>
              </w:rPr>
            </w:pPr>
            <w:r w:rsidRPr="00146DA4">
              <w:rPr>
                <w:color w:val="000000"/>
                <w:sz w:val="20"/>
                <w:szCs w:val="20"/>
              </w:rPr>
              <w:t>Turbocharging TAFE Centres of Excellence</w:t>
            </w:r>
          </w:p>
        </w:tc>
        <w:tc>
          <w:tcPr>
            <w:tcW w:w="943" w:type="pct"/>
            <w:tcBorders>
              <w:top w:val="nil"/>
              <w:left w:val="nil"/>
              <w:bottom w:val="nil"/>
              <w:right w:val="nil"/>
            </w:tcBorders>
            <w:noWrap/>
            <w:hideMark/>
          </w:tcPr>
          <w:p w14:paraId="0C3B403B" w14:textId="77777777" w:rsidR="00427EC8" w:rsidRPr="00146DA4" w:rsidRDefault="00427EC8" w:rsidP="00214CF4">
            <w:pPr>
              <w:spacing w:after="0"/>
              <w:jc w:val="right"/>
              <w:rPr>
                <w:color w:val="000000"/>
                <w:sz w:val="20"/>
                <w:szCs w:val="20"/>
              </w:rPr>
            </w:pPr>
            <w:r w:rsidRPr="00146DA4">
              <w:rPr>
                <w:color w:val="000000"/>
                <w:sz w:val="20"/>
                <w:szCs w:val="20"/>
              </w:rPr>
              <w:t>2,072</w:t>
            </w:r>
          </w:p>
        </w:tc>
        <w:tc>
          <w:tcPr>
            <w:tcW w:w="628" w:type="pct"/>
            <w:tcBorders>
              <w:top w:val="nil"/>
              <w:left w:val="nil"/>
              <w:bottom w:val="nil"/>
              <w:right w:val="nil"/>
            </w:tcBorders>
            <w:noWrap/>
            <w:hideMark/>
          </w:tcPr>
          <w:p w14:paraId="581BD76C" w14:textId="77777777" w:rsidR="00427EC8" w:rsidRPr="00146DA4" w:rsidRDefault="00427EC8" w:rsidP="00214CF4">
            <w:pPr>
              <w:spacing w:after="0"/>
              <w:jc w:val="right"/>
              <w:rPr>
                <w:color w:val="000000"/>
                <w:sz w:val="20"/>
                <w:szCs w:val="20"/>
              </w:rPr>
            </w:pPr>
            <w:r w:rsidRPr="00146DA4">
              <w:rPr>
                <w:color w:val="000000"/>
                <w:sz w:val="20"/>
                <w:szCs w:val="20"/>
              </w:rPr>
              <w:t>180</w:t>
            </w:r>
          </w:p>
        </w:tc>
        <w:tc>
          <w:tcPr>
            <w:tcW w:w="628" w:type="pct"/>
            <w:tcBorders>
              <w:top w:val="nil"/>
              <w:left w:val="nil"/>
              <w:bottom w:val="nil"/>
              <w:right w:val="nil"/>
            </w:tcBorders>
            <w:noWrap/>
            <w:hideMark/>
          </w:tcPr>
          <w:p w14:paraId="3F2428B8" w14:textId="77777777" w:rsidR="00427EC8" w:rsidRPr="00146DA4" w:rsidRDefault="00427EC8" w:rsidP="00214CF4">
            <w:pPr>
              <w:spacing w:after="0"/>
              <w:jc w:val="right"/>
              <w:rPr>
                <w:color w:val="000000"/>
                <w:sz w:val="20"/>
                <w:szCs w:val="20"/>
              </w:rPr>
            </w:pPr>
            <w:r w:rsidRPr="00146DA4">
              <w:rPr>
                <w:color w:val="000000"/>
                <w:sz w:val="20"/>
                <w:szCs w:val="20"/>
              </w:rPr>
              <w:t>109</w:t>
            </w:r>
          </w:p>
        </w:tc>
        <w:tc>
          <w:tcPr>
            <w:tcW w:w="629" w:type="pct"/>
            <w:tcBorders>
              <w:top w:val="nil"/>
              <w:left w:val="nil"/>
              <w:bottom w:val="nil"/>
              <w:right w:val="nil"/>
            </w:tcBorders>
            <w:noWrap/>
            <w:hideMark/>
          </w:tcPr>
          <w:p w14:paraId="693AF68E"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16118C04"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0F6E8DE2" w14:textId="77777777" w:rsidTr="0037368F">
        <w:trPr>
          <w:trHeight w:val="300"/>
        </w:trPr>
        <w:tc>
          <w:tcPr>
            <w:tcW w:w="1570" w:type="pct"/>
            <w:tcBorders>
              <w:top w:val="nil"/>
              <w:left w:val="nil"/>
              <w:bottom w:val="nil"/>
              <w:right w:val="nil"/>
            </w:tcBorders>
            <w:noWrap/>
            <w:hideMark/>
          </w:tcPr>
          <w:p w14:paraId="262D9017" w14:textId="77777777" w:rsidR="00427EC8" w:rsidRPr="00146DA4" w:rsidRDefault="00427EC8" w:rsidP="008C789F">
            <w:pPr>
              <w:spacing w:after="0"/>
              <w:ind w:left="323" w:hanging="323"/>
              <w:rPr>
                <w:color w:val="000000"/>
                <w:sz w:val="20"/>
                <w:szCs w:val="20"/>
              </w:rPr>
            </w:pPr>
            <w:r w:rsidRPr="00146DA4">
              <w:rPr>
                <w:color w:val="000000"/>
                <w:sz w:val="20"/>
                <w:szCs w:val="20"/>
              </w:rPr>
              <w:t>Turbocharging the VET Workforce</w:t>
            </w:r>
          </w:p>
        </w:tc>
        <w:tc>
          <w:tcPr>
            <w:tcW w:w="943" w:type="pct"/>
            <w:tcBorders>
              <w:top w:val="nil"/>
              <w:left w:val="nil"/>
              <w:bottom w:val="nil"/>
              <w:right w:val="nil"/>
            </w:tcBorders>
            <w:noWrap/>
            <w:hideMark/>
          </w:tcPr>
          <w:p w14:paraId="3CFD82CB" w14:textId="77777777" w:rsidR="00427EC8" w:rsidRPr="00146DA4" w:rsidRDefault="00427EC8" w:rsidP="00214CF4">
            <w:pPr>
              <w:spacing w:after="0"/>
              <w:jc w:val="right"/>
              <w:rPr>
                <w:color w:val="000000"/>
                <w:sz w:val="20"/>
                <w:szCs w:val="20"/>
              </w:rPr>
            </w:pPr>
            <w:r w:rsidRPr="00146DA4">
              <w:rPr>
                <w:color w:val="000000"/>
                <w:sz w:val="20"/>
                <w:szCs w:val="20"/>
              </w:rPr>
              <w:t>777</w:t>
            </w:r>
          </w:p>
        </w:tc>
        <w:tc>
          <w:tcPr>
            <w:tcW w:w="628" w:type="pct"/>
            <w:tcBorders>
              <w:top w:val="nil"/>
              <w:left w:val="nil"/>
              <w:bottom w:val="nil"/>
              <w:right w:val="nil"/>
            </w:tcBorders>
            <w:noWrap/>
            <w:hideMark/>
          </w:tcPr>
          <w:p w14:paraId="648F87AD" w14:textId="77777777" w:rsidR="00427EC8" w:rsidRPr="00146DA4" w:rsidRDefault="00427EC8" w:rsidP="00214CF4">
            <w:pPr>
              <w:spacing w:after="0"/>
              <w:jc w:val="right"/>
              <w:rPr>
                <w:color w:val="000000"/>
                <w:sz w:val="20"/>
                <w:szCs w:val="20"/>
              </w:rPr>
            </w:pPr>
            <w:r w:rsidRPr="00146DA4">
              <w:rPr>
                <w:color w:val="000000"/>
                <w:sz w:val="20"/>
                <w:szCs w:val="20"/>
              </w:rPr>
              <w:t>777</w:t>
            </w:r>
          </w:p>
        </w:tc>
        <w:tc>
          <w:tcPr>
            <w:tcW w:w="628" w:type="pct"/>
            <w:tcBorders>
              <w:top w:val="nil"/>
              <w:left w:val="nil"/>
              <w:bottom w:val="nil"/>
              <w:right w:val="nil"/>
            </w:tcBorders>
            <w:noWrap/>
            <w:hideMark/>
          </w:tcPr>
          <w:p w14:paraId="7154E132"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605023D6"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7D7BBF80"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76D93A17" w14:textId="77777777" w:rsidTr="0037368F">
        <w:trPr>
          <w:trHeight w:val="300"/>
        </w:trPr>
        <w:tc>
          <w:tcPr>
            <w:tcW w:w="1570" w:type="pct"/>
            <w:tcBorders>
              <w:top w:val="nil"/>
              <w:left w:val="nil"/>
              <w:bottom w:val="single" w:sz="8" w:space="0" w:color="auto"/>
              <w:right w:val="nil"/>
            </w:tcBorders>
            <w:noWrap/>
            <w:hideMark/>
          </w:tcPr>
          <w:p w14:paraId="1F45DEA9" w14:textId="77777777" w:rsidR="00427EC8" w:rsidRPr="00146DA4" w:rsidRDefault="00427EC8" w:rsidP="008C789F">
            <w:pPr>
              <w:spacing w:after="0"/>
              <w:ind w:left="323" w:hanging="323"/>
              <w:rPr>
                <w:b/>
                <w:bCs/>
                <w:i/>
                <w:iCs/>
                <w:color w:val="000000"/>
                <w:sz w:val="20"/>
                <w:szCs w:val="20"/>
              </w:rPr>
            </w:pPr>
            <w:r w:rsidRPr="00146DA4">
              <w:rPr>
                <w:b/>
                <w:i/>
                <w:color w:val="000000"/>
                <w:sz w:val="20"/>
                <w:szCs w:val="20"/>
              </w:rPr>
              <w:t>Total Skills and workforce development NPPs</w:t>
            </w:r>
          </w:p>
        </w:tc>
        <w:tc>
          <w:tcPr>
            <w:tcW w:w="943" w:type="pct"/>
            <w:tcBorders>
              <w:top w:val="nil"/>
              <w:left w:val="nil"/>
              <w:bottom w:val="single" w:sz="8" w:space="0" w:color="auto"/>
              <w:right w:val="nil"/>
            </w:tcBorders>
            <w:noWrap/>
            <w:hideMark/>
          </w:tcPr>
          <w:p w14:paraId="567BBEC7" w14:textId="77777777" w:rsidR="00427EC8" w:rsidRPr="00146DA4" w:rsidRDefault="00427EC8" w:rsidP="00214CF4">
            <w:pPr>
              <w:spacing w:after="0"/>
              <w:jc w:val="right"/>
              <w:rPr>
                <w:b/>
                <w:bCs/>
                <w:i/>
                <w:iCs/>
                <w:color w:val="000000"/>
                <w:sz w:val="20"/>
                <w:szCs w:val="20"/>
              </w:rPr>
            </w:pPr>
            <w:r w:rsidRPr="00146DA4">
              <w:rPr>
                <w:b/>
                <w:i/>
                <w:color w:val="000000"/>
                <w:sz w:val="20"/>
                <w:szCs w:val="20"/>
              </w:rPr>
              <w:t>7,538</w:t>
            </w:r>
          </w:p>
        </w:tc>
        <w:tc>
          <w:tcPr>
            <w:tcW w:w="628" w:type="pct"/>
            <w:tcBorders>
              <w:top w:val="nil"/>
              <w:left w:val="nil"/>
              <w:bottom w:val="single" w:sz="8" w:space="0" w:color="auto"/>
              <w:right w:val="nil"/>
            </w:tcBorders>
            <w:noWrap/>
            <w:hideMark/>
          </w:tcPr>
          <w:p w14:paraId="6452B9C6" w14:textId="77777777" w:rsidR="00427EC8" w:rsidRPr="00146DA4" w:rsidRDefault="00427EC8" w:rsidP="00214CF4">
            <w:pPr>
              <w:spacing w:after="0"/>
              <w:jc w:val="right"/>
              <w:rPr>
                <w:b/>
                <w:bCs/>
                <w:i/>
                <w:iCs/>
                <w:color w:val="000000"/>
                <w:sz w:val="20"/>
                <w:szCs w:val="20"/>
              </w:rPr>
            </w:pPr>
            <w:r w:rsidRPr="00146DA4">
              <w:rPr>
                <w:b/>
                <w:i/>
                <w:color w:val="000000"/>
                <w:sz w:val="20"/>
                <w:szCs w:val="20"/>
              </w:rPr>
              <w:t>5,585</w:t>
            </w:r>
          </w:p>
        </w:tc>
        <w:tc>
          <w:tcPr>
            <w:tcW w:w="628" w:type="pct"/>
            <w:tcBorders>
              <w:top w:val="nil"/>
              <w:left w:val="nil"/>
              <w:bottom w:val="single" w:sz="8" w:space="0" w:color="auto"/>
              <w:right w:val="nil"/>
            </w:tcBorders>
            <w:noWrap/>
            <w:hideMark/>
          </w:tcPr>
          <w:p w14:paraId="54ADC6D5" w14:textId="77777777" w:rsidR="00427EC8" w:rsidRPr="00146DA4" w:rsidRDefault="00427EC8" w:rsidP="00214CF4">
            <w:pPr>
              <w:spacing w:after="0"/>
              <w:jc w:val="right"/>
              <w:rPr>
                <w:b/>
                <w:bCs/>
                <w:i/>
                <w:iCs/>
                <w:color w:val="000000"/>
                <w:sz w:val="20"/>
                <w:szCs w:val="20"/>
              </w:rPr>
            </w:pPr>
            <w:r w:rsidRPr="00146DA4">
              <w:rPr>
                <w:b/>
                <w:i/>
                <w:color w:val="000000"/>
                <w:sz w:val="20"/>
                <w:szCs w:val="20"/>
              </w:rPr>
              <w:t>3,877</w:t>
            </w:r>
          </w:p>
        </w:tc>
        <w:tc>
          <w:tcPr>
            <w:tcW w:w="629" w:type="pct"/>
            <w:tcBorders>
              <w:top w:val="nil"/>
              <w:left w:val="nil"/>
              <w:bottom w:val="single" w:sz="8" w:space="0" w:color="auto"/>
              <w:right w:val="nil"/>
            </w:tcBorders>
            <w:noWrap/>
            <w:hideMark/>
          </w:tcPr>
          <w:p w14:paraId="29B1B46B" w14:textId="77777777" w:rsidR="00427EC8" w:rsidRPr="00146DA4" w:rsidRDefault="00427EC8" w:rsidP="00214CF4">
            <w:pPr>
              <w:spacing w:after="0"/>
              <w:jc w:val="right"/>
              <w:rPr>
                <w:b/>
                <w:bCs/>
                <w:i/>
                <w:iCs/>
                <w:color w:val="000000"/>
                <w:sz w:val="20"/>
                <w:szCs w:val="20"/>
              </w:rPr>
            </w:pPr>
            <w:r w:rsidRPr="00146DA4">
              <w:rPr>
                <w:b/>
                <w:i/>
                <w:color w:val="000000"/>
                <w:sz w:val="20"/>
                <w:szCs w:val="20"/>
              </w:rPr>
              <w:t>3,130</w:t>
            </w:r>
          </w:p>
        </w:tc>
        <w:tc>
          <w:tcPr>
            <w:tcW w:w="602" w:type="pct"/>
            <w:tcBorders>
              <w:top w:val="nil"/>
              <w:left w:val="nil"/>
              <w:bottom w:val="single" w:sz="8" w:space="0" w:color="auto"/>
              <w:right w:val="nil"/>
            </w:tcBorders>
            <w:noWrap/>
            <w:hideMark/>
          </w:tcPr>
          <w:p w14:paraId="21633AF3" w14:textId="77777777" w:rsidR="00427EC8" w:rsidRPr="00146DA4" w:rsidRDefault="00427EC8" w:rsidP="00214CF4">
            <w:pPr>
              <w:spacing w:after="0"/>
              <w:jc w:val="right"/>
              <w:rPr>
                <w:b/>
                <w:bCs/>
                <w:i/>
                <w:iCs/>
                <w:color w:val="000000"/>
                <w:sz w:val="20"/>
                <w:szCs w:val="20"/>
              </w:rPr>
            </w:pPr>
            <w:r w:rsidRPr="00146DA4">
              <w:rPr>
                <w:b/>
                <w:i/>
                <w:color w:val="000000"/>
                <w:sz w:val="20"/>
                <w:szCs w:val="20"/>
              </w:rPr>
              <w:t>3,250</w:t>
            </w:r>
          </w:p>
        </w:tc>
      </w:tr>
      <w:tr w:rsidR="00427EC8" w:rsidRPr="00146DA4" w14:paraId="5F70DEA0" w14:textId="77777777" w:rsidTr="0037368F">
        <w:trPr>
          <w:trHeight w:val="300"/>
        </w:trPr>
        <w:tc>
          <w:tcPr>
            <w:tcW w:w="1570" w:type="pct"/>
            <w:tcBorders>
              <w:top w:val="nil"/>
              <w:left w:val="nil"/>
              <w:bottom w:val="single" w:sz="8" w:space="0" w:color="auto"/>
              <w:right w:val="nil"/>
            </w:tcBorders>
            <w:noWrap/>
            <w:hideMark/>
          </w:tcPr>
          <w:p w14:paraId="06967EF1" w14:textId="77777777" w:rsidR="00427EC8" w:rsidRPr="00146DA4" w:rsidRDefault="00427EC8" w:rsidP="008C789F">
            <w:pPr>
              <w:spacing w:after="0"/>
              <w:ind w:left="323" w:hanging="323"/>
              <w:rPr>
                <w:b/>
                <w:bCs/>
                <w:color w:val="000000"/>
                <w:sz w:val="20"/>
                <w:szCs w:val="20"/>
              </w:rPr>
            </w:pPr>
            <w:r w:rsidRPr="00146DA4">
              <w:rPr>
                <w:b/>
                <w:color w:val="000000"/>
                <w:sz w:val="20"/>
                <w:szCs w:val="20"/>
              </w:rPr>
              <w:t>Total Skills and workforce development</w:t>
            </w:r>
          </w:p>
        </w:tc>
        <w:tc>
          <w:tcPr>
            <w:tcW w:w="943" w:type="pct"/>
            <w:tcBorders>
              <w:top w:val="nil"/>
              <w:left w:val="nil"/>
              <w:bottom w:val="single" w:sz="8" w:space="0" w:color="auto"/>
              <w:right w:val="nil"/>
            </w:tcBorders>
            <w:noWrap/>
            <w:hideMark/>
          </w:tcPr>
          <w:p w14:paraId="56909D52" w14:textId="77777777" w:rsidR="00427EC8" w:rsidRPr="00146DA4" w:rsidRDefault="00427EC8" w:rsidP="00214CF4">
            <w:pPr>
              <w:spacing w:after="0"/>
              <w:jc w:val="right"/>
              <w:rPr>
                <w:b/>
                <w:bCs/>
                <w:color w:val="000000"/>
                <w:sz w:val="20"/>
                <w:szCs w:val="20"/>
              </w:rPr>
            </w:pPr>
            <w:r w:rsidRPr="00146DA4">
              <w:rPr>
                <w:b/>
                <w:color w:val="000000"/>
                <w:sz w:val="20"/>
                <w:szCs w:val="20"/>
              </w:rPr>
              <w:t>59,240</w:t>
            </w:r>
          </w:p>
        </w:tc>
        <w:tc>
          <w:tcPr>
            <w:tcW w:w="628" w:type="pct"/>
            <w:tcBorders>
              <w:top w:val="nil"/>
              <w:left w:val="nil"/>
              <w:bottom w:val="single" w:sz="8" w:space="0" w:color="auto"/>
              <w:right w:val="nil"/>
            </w:tcBorders>
            <w:noWrap/>
            <w:hideMark/>
          </w:tcPr>
          <w:p w14:paraId="04F02E5B" w14:textId="77777777" w:rsidR="00427EC8" w:rsidRPr="00146DA4" w:rsidRDefault="00427EC8" w:rsidP="00214CF4">
            <w:pPr>
              <w:spacing w:after="0"/>
              <w:jc w:val="right"/>
              <w:rPr>
                <w:b/>
                <w:bCs/>
                <w:color w:val="000000"/>
                <w:sz w:val="20"/>
                <w:szCs w:val="20"/>
              </w:rPr>
            </w:pPr>
            <w:r w:rsidRPr="00146DA4">
              <w:rPr>
                <w:b/>
                <w:color w:val="000000"/>
                <w:sz w:val="20"/>
                <w:szCs w:val="20"/>
              </w:rPr>
              <w:t>56,126</w:t>
            </w:r>
          </w:p>
        </w:tc>
        <w:tc>
          <w:tcPr>
            <w:tcW w:w="628" w:type="pct"/>
            <w:tcBorders>
              <w:top w:val="nil"/>
              <w:left w:val="nil"/>
              <w:bottom w:val="single" w:sz="8" w:space="0" w:color="auto"/>
              <w:right w:val="nil"/>
            </w:tcBorders>
            <w:noWrap/>
            <w:hideMark/>
          </w:tcPr>
          <w:p w14:paraId="0D2F0B30" w14:textId="77777777" w:rsidR="00427EC8" w:rsidRPr="00146DA4" w:rsidRDefault="00427EC8" w:rsidP="00214CF4">
            <w:pPr>
              <w:spacing w:after="0"/>
              <w:jc w:val="right"/>
              <w:rPr>
                <w:b/>
                <w:bCs/>
                <w:color w:val="000000"/>
                <w:sz w:val="20"/>
                <w:szCs w:val="20"/>
              </w:rPr>
            </w:pPr>
            <w:r w:rsidRPr="00146DA4">
              <w:rPr>
                <w:b/>
                <w:color w:val="000000"/>
                <w:sz w:val="20"/>
                <w:szCs w:val="20"/>
              </w:rPr>
              <w:t>52,591</w:t>
            </w:r>
          </w:p>
        </w:tc>
        <w:tc>
          <w:tcPr>
            <w:tcW w:w="629" w:type="pct"/>
            <w:tcBorders>
              <w:top w:val="nil"/>
              <w:left w:val="nil"/>
              <w:bottom w:val="single" w:sz="8" w:space="0" w:color="auto"/>
              <w:right w:val="nil"/>
            </w:tcBorders>
            <w:noWrap/>
            <w:hideMark/>
          </w:tcPr>
          <w:p w14:paraId="60CCF7C4" w14:textId="77777777" w:rsidR="00427EC8" w:rsidRPr="00146DA4" w:rsidRDefault="00427EC8" w:rsidP="00214CF4">
            <w:pPr>
              <w:spacing w:after="0"/>
              <w:jc w:val="right"/>
              <w:rPr>
                <w:b/>
                <w:bCs/>
                <w:color w:val="000000"/>
                <w:sz w:val="20"/>
                <w:szCs w:val="20"/>
              </w:rPr>
            </w:pPr>
            <w:r w:rsidRPr="00146DA4">
              <w:rPr>
                <w:b/>
                <w:color w:val="000000"/>
                <w:sz w:val="20"/>
                <w:szCs w:val="20"/>
              </w:rPr>
              <w:t>43,730</w:t>
            </w:r>
          </w:p>
        </w:tc>
        <w:tc>
          <w:tcPr>
            <w:tcW w:w="602" w:type="pct"/>
            <w:tcBorders>
              <w:top w:val="nil"/>
              <w:left w:val="nil"/>
              <w:bottom w:val="single" w:sz="8" w:space="0" w:color="auto"/>
              <w:right w:val="nil"/>
            </w:tcBorders>
            <w:noWrap/>
            <w:hideMark/>
          </w:tcPr>
          <w:p w14:paraId="324A1769" w14:textId="77777777" w:rsidR="00427EC8" w:rsidRPr="00146DA4" w:rsidRDefault="00427EC8" w:rsidP="00214CF4">
            <w:pPr>
              <w:spacing w:after="0"/>
              <w:jc w:val="right"/>
              <w:rPr>
                <w:b/>
                <w:bCs/>
                <w:color w:val="000000"/>
                <w:sz w:val="20"/>
                <w:szCs w:val="20"/>
              </w:rPr>
            </w:pPr>
            <w:r w:rsidRPr="00146DA4">
              <w:rPr>
                <w:b/>
                <w:color w:val="000000"/>
                <w:sz w:val="20"/>
                <w:szCs w:val="20"/>
              </w:rPr>
              <w:t>37,209</w:t>
            </w:r>
          </w:p>
        </w:tc>
      </w:tr>
      <w:tr w:rsidR="00427EC8" w:rsidRPr="00146DA4" w14:paraId="0C9137EC" w14:textId="77777777" w:rsidTr="0037368F">
        <w:trPr>
          <w:trHeight w:val="300"/>
        </w:trPr>
        <w:tc>
          <w:tcPr>
            <w:tcW w:w="1570" w:type="pct"/>
            <w:tcBorders>
              <w:top w:val="nil"/>
              <w:left w:val="nil"/>
              <w:bottom w:val="nil"/>
              <w:right w:val="nil"/>
            </w:tcBorders>
            <w:noWrap/>
            <w:hideMark/>
          </w:tcPr>
          <w:p w14:paraId="081984E8" w14:textId="77777777" w:rsidR="00427EC8" w:rsidRPr="00146DA4" w:rsidRDefault="00427EC8" w:rsidP="008C789F">
            <w:pPr>
              <w:spacing w:after="0"/>
              <w:ind w:left="323" w:hanging="323"/>
              <w:rPr>
                <w:b/>
                <w:bCs/>
                <w:color w:val="000000"/>
                <w:sz w:val="20"/>
                <w:szCs w:val="20"/>
              </w:rPr>
            </w:pPr>
            <w:r w:rsidRPr="00146DA4">
              <w:rPr>
                <w:b/>
                <w:color w:val="000000"/>
                <w:sz w:val="20"/>
                <w:szCs w:val="20"/>
              </w:rPr>
              <w:t>Community services</w:t>
            </w:r>
          </w:p>
        </w:tc>
        <w:tc>
          <w:tcPr>
            <w:tcW w:w="943" w:type="pct"/>
            <w:tcBorders>
              <w:top w:val="nil"/>
              <w:left w:val="nil"/>
              <w:bottom w:val="nil"/>
              <w:right w:val="nil"/>
            </w:tcBorders>
            <w:noWrap/>
            <w:hideMark/>
          </w:tcPr>
          <w:p w14:paraId="560C7785"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37520ED8"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62105307"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274E163A"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79B76B02"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28480DC8" w14:textId="77777777" w:rsidTr="0037368F">
        <w:trPr>
          <w:trHeight w:val="300"/>
        </w:trPr>
        <w:tc>
          <w:tcPr>
            <w:tcW w:w="1570" w:type="pct"/>
            <w:tcBorders>
              <w:top w:val="nil"/>
              <w:left w:val="nil"/>
              <w:bottom w:val="nil"/>
              <w:right w:val="nil"/>
            </w:tcBorders>
            <w:noWrap/>
            <w:hideMark/>
          </w:tcPr>
          <w:p w14:paraId="3A1B0684" w14:textId="77777777" w:rsidR="00427EC8" w:rsidRPr="00146DA4" w:rsidRDefault="00427EC8" w:rsidP="008C789F">
            <w:pPr>
              <w:spacing w:after="0"/>
              <w:ind w:left="323" w:hanging="323"/>
              <w:rPr>
                <w:b/>
                <w:bCs/>
                <w:color w:val="000000"/>
                <w:sz w:val="20"/>
                <w:szCs w:val="20"/>
              </w:rPr>
            </w:pPr>
            <w:r w:rsidRPr="00146DA4">
              <w:rPr>
                <w:b/>
                <w:color w:val="000000"/>
                <w:sz w:val="20"/>
                <w:szCs w:val="20"/>
              </w:rPr>
              <w:t>Community services NPPs</w:t>
            </w:r>
          </w:p>
        </w:tc>
        <w:tc>
          <w:tcPr>
            <w:tcW w:w="943" w:type="pct"/>
            <w:tcBorders>
              <w:top w:val="nil"/>
              <w:left w:val="nil"/>
              <w:bottom w:val="nil"/>
              <w:right w:val="nil"/>
            </w:tcBorders>
            <w:noWrap/>
            <w:hideMark/>
          </w:tcPr>
          <w:p w14:paraId="39D5CF1E"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5A779195"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3818D93F"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2C5310BE"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09B60E1C"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42F25AC8" w14:textId="77777777" w:rsidTr="00E24BFE">
        <w:trPr>
          <w:trHeight w:val="300"/>
        </w:trPr>
        <w:tc>
          <w:tcPr>
            <w:tcW w:w="1570" w:type="pct"/>
            <w:tcBorders>
              <w:top w:val="nil"/>
              <w:left w:val="nil"/>
              <w:right w:val="nil"/>
            </w:tcBorders>
            <w:noWrap/>
            <w:hideMark/>
          </w:tcPr>
          <w:p w14:paraId="6F4581AD" w14:textId="77777777" w:rsidR="00427EC8" w:rsidRPr="00146DA4" w:rsidRDefault="00427EC8" w:rsidP="008C789F">
            <w:pPr>
              <w:spacing w:after="0"/>
              <w:ind w:left="323" w:hanging="323"/>
              <w:rPr>
                <w:color w:val="000000"/>
                <w:sz w:val="20"/>
                <w:szCs w:val="20"/>
              </w:rPr>
            </w:pPr>
            <w:r w:rsidRPr="00146DA4">
              <w:rPr>
                <w:color w:val="000000"/>
                <w:sz w:val="20"/>
                <w:szCs w:val="20"/>
              </w:rPr>
              <w:t>National Agreement on Foundational Supports</w:t>
            </w:r>
          </w:p>
        </w:tc>
        <w:tc>
          <w:tcPr>
            <w:tcW w:w="943" w:type="pct"/>
            <w:tcBorders>
              <w:top w:val="nil"/>
              <w:left w:val="nil"/>
              <w:right w:val="nil"/>
            </w:tcBorders>
            <w:noWrap/>
            <w:hideMark/>
          </w:tcPr>
          <w:p w14:paraId="588CC9C0"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right w:val="nil"/>
            </w:tcBorders>
            <w:noWrap/>
            <w:hideMark/>
          </w:tcPr>
          <w:p w14:paraId="2C24A6FD" w14:textId="77777777" w:rsidR="00427EC8" w:rsidRPr="00146DA4" w:rsidRDefault="00427EC8" w:rsidP="00214CF4">
            <w:pPr>
              <w:spacing w:after="0"/>
              <w:jc w:val="right"/>
              <w:rPr>
                <w:color w:val="000000"/>
                <w:sz w:val="20"/>
                <w:szCs w:val="20"/>
              </w:rPr>
            </w:pPr>
            <w:r w:rsidRPr="00146DA4">
              <w:rPr>
                <w:color w:val="000000"/>
                <w:sz w:val="20"/>
                <w:szCs w:val="20"/>
              </w:rPr>
              <w:t>5,221</w:t>
            </w:r>
          </w:p>
        </w:tc>
        <w:tc>
          <w:tcPr>
            <w:tcW w:w="628" w:type="pct"/>
            <w:tcBorders>
              <w:top w:val="nil"/>
              <w:left w:val="nil"/>
              <w:right w:val="nil"/>
            </w:tcBorders>
            <w:noWrap/>
            <w:hideMark/>
          </w:tcPr>
          <w:p w14:paraId="15270264" w14:textId="77777777" w:rsidR="00427EC8" w:rsidRPr="00146DA4" w:rsidRDefault="00427EC8" w:rsidP="00214CF4">
            <w:pPr>
              <w:spacing w:after="0"/>
              <w:jc w:val="right"/>
              <w:rPr>
                <w:color w:val="000000"/>
                <w:sz w:val="20"/>
                <w:szCs w:val="20"/>
              </w:rPr>
            </w:pPr>
            <w:r w:rsidRPr="00146DA4">
              <w:rPr>
                <w:color w:val="000000"/>
                <w:sz w:val="20"/>
                <w:szCs w:val="20"/>
              </w:rPr>
              <w:t>5,221</w:t>
            </w:r>
          </w:p>
        </w:tc>
        <w:tc>
          <w:tcPr>
            <w:tcW w:w="629" w:type="pct"/>
            <w:tcBorders>
              <w:top w:val="nil"/>
              <w:left w:val="nil"/>
              <w:right w:val="nil"/>
            </w:tcBorders>
            <w:noWrap/>
            <w:hideMark/>
          </w:tcPr>
          <w:p w14:paraId="14937EF0" w14:textId="77777777" w:rsidR="00427EC8" w:rsidRPr="00146DA4" w:rsidRDefault="00427EC8" w:rsidP="00214CF4">
            <w:pPr>
              <w:spacing w:after="0"/>
              <w:jc w:val="right"/>
              <w:rPr>
                <w:color w:val="000000"/>
                <w:sz w:val="20"/>
                <w:szCs w:val="20"/>
              </w:rPr>
            </w:pPr>
            <w:r w:rsidRPr="00146DA4">
              <w:rPr>
                <w:color w:val="000000"/>
                <w:sz w:val="20"/>
                <w:szCs w:val="20"/>
              </w:rPr>
              <w:t>5,221</w:t>
            </w:r>
          </w:p>
        </w:tc>
        <w:tc>
          <w:tcPr>
            <w:tcW w:w="602" w:type="pct"/>
            <w:tcBorders>
              <w:top w:val="nil"/>
              <w:left w:val="nil"/>
              <w:right w:val="nil"/>
            </w:tcBorders>
            <w:noWrap/>
            <w:hideMark/>
          </w:tcPr>
          <w:p w14:paraId="79797109" w14:textId="77777777" w:rsidR="00427EC8" w:rsidRPr="00146DA4" w:rsidRDefault="00427EC8" w:rsidP="00214CF4">
            <w:pPr>
              <w:spacing w:after="0"/>
              <w:jc w:val="right"/>
              <w:rPr>
                <w:color w:val="000000"/>
                <w:sz w:val="20"/>
                <w:szCs w:val="20"/>
              </w:rPr>
            </w:pPr>
            <w:r w:rsidRPr="00146DA4">
              <w:rPr>
                <w:color w:val="000000"/>
                <w:sz w:val="20"/>
                <w:szCs w:val="20"/>
              </w:rPr>
              <w:t>5,221</w:t>
            </w:r>
          </w:p>
        </w:tc>
      </w:tr>
      <w:tr w:rsidR="00427EC8" w:rsidRPr="00146DA4" w14:paraId="03C59CB0" w14:textId="77777777" w:rsidTr="00E24BFE">
        <w:trPr>
          <w:trHeight w:val="300"/>
        </w:trPr>
        <w:tc>
          <w:tcPr>
            <w:tcW w:w="1570" w:type="pct"/>
            <w:tcBorders>
              <w:top w:val="nil"/>
              <w:left w:val="nil"/>
              <w:right w:val="nil"/>
            </w:tcBorders>
            <w:noWrap/>
            <w:hideMark/>
          </w:tcPr>
          <w:p w14:paraId="669195E0" w14:textId="77777777" w:rsidR="00427EC8" w:rsidRPr="00146DA4" w:rsidRDefault="00427EC8" w:rsidP="008C789F">
            <w:pPr>
              <w:spacing w:after="0"/>
              <w:ind w:left="323" w:hanging="323"/>
              <w:rPr>
                <w:color w:val="000000"/>
                <w:sz w:val="20"/>
                <w:szCs w:val="20"/>
              </w:rPr>
            </w:pPr>
            <w:r w:rsidRPr="00146DA4">
              <w:rPr>
                <w:color w:val="000000"/>
                <w:sz w:val="20"/>
                <w:szCs w:val="20"/>
              </w:rPr>
              <w:t>Accessible Australia</w:t>
            </w:r>
          </w:p>
        </w:tc>
        <w:tc>
          <w:tcPr>
            <w:tcW w:w="943" w:type="pct"/>
            <w:tcBorders>
              <w:top w:val="nil"/>
              <w:left w:val="nil"/>
              <w:right w:val="nil"/>
            </w:tcBorders>
            <w:noWrap/>
            <w:hideMark/>
          </w:tcPr>
          <w:p w14:paraId="7A2FAFCD" w14:textId="77777777" w:rsidR="00427EC8" w:rsidRPr="00146DA4" w:rsidRDefault="00427EC8" w:rsidP="00214CF4">
            <w:pPr>
              <w:spacing w:after="0"/>
              <w:jc w:val="right"/>
              <w:rPr>
                <w:color w:val="000000"/>
                <w:sz w:val="20"/>
                <w:szCs w:val="20"/>
              </w:rPr>
            </w:pPr>
            <w:r w:rsidRPr="00146DA4">
              <w:rPr>
                <w:color w:val="000000"/>
                <w:sz w:val="20"/>
                <w:szCs w:val="20"/>
              </w:rPr>
              <w:t>137</w:t>
            </w:r>
          </w:p>
        </w:tc>
        <w:tc>
          <w:tcPr>
            <w:tcW w:w="628" w:type="pct"/>
            <w:tcBorders>
              <w:top w:val="nil"/>
              <w:left w:val="nil"/>
              <w:right w:val="nil"/>
            </w:tcBorders>
            <w:noWrap/>
            <w:hideMark/>
          </w:tcPr>
          <w:p w14:paraId="12784E3A"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right w:val="nil"/>
            </w:tcBorders>
            <w:noWrap/>
            <w:hideMark/>
          </w:tcPr>
          <w:p w14:paraId="2C5DB933"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right w:val="nil"/>
            </w:tcBorders>
            <w:noWrap/>
            <w:hideMark/>
          </w:tcPr>
          <w:p w14:paraId="2296A0DC"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right w:val="nil"/>
            </w:tcBorders>
            <w:noWrap/>
            <w:hideMark/>
          </w:tcPr>
          <w:p w14:paraId="07A5EEC4"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793843EE" w14:textId="77777777" w:rsidTr="00523113">
        <w:trPr>
          <w:trHeight w:val="300"/>
        </w:trPr>
        <w:tc>
          <w:tcPr>
            <w:tcW w:w="1570" w:type="pct"/>
            <w:tcBorders>
              <w:left w:val="nil"/>
              <w:right w:val="nil"/>
            </w:tcBorders>
            <w:noWrap/>
            <w:hideMark/>
          </w:tcPr>
          <w:p w14:paraId="4F18CA5A" w14:textId="77777777" w:rsidR="00427EC8" w:rsidRPr="00146DA4" w:rsidRDefault="00427EC8" w:rsidP="008C789F">
            <w:pPr>
              <w:spacing w:after="0"/>
              <w:ind w:left="323" w:hanging="323"/>
              <w:rPr>
                <w:i/>
                <w:iCs/>
                <w:color w:val="000000"/>
                <w:sz w:val="20"/>
                <w:szCs w:val="20"/>
              </w:rPr>
            </w:pPr>
            <w:r w:rsidRPr="00146DA4">
              <w:rPr>
                <w:i/>
                <w:color w:val="000000"/>
                <w:sz w:val="20"/>
                <w:szCs w:val="20"/>
              </w:rPr>
              <w:t>Family, Domestic and Sexual Violence Responses Agreement</w:t>
            </w:r>
          </w:p>
        </w:tc>
        <w:tc>
          <w:tcPr>
            <w:tcW w:w="943" w:type="pct"/>
            <w:tcBorders>
              <w:left w:val="nil"/>
              <w:right w:val="nil"/>
            </w:tcBorders>
            <w:noWrap/>
            <w:hideMark/>
          </w:tcPr>
          <w:p w14:paraId="0517C44D" w14:textId="77777777" w:rsidR="00427EC8" w:rsidRPr="00146DA4" w:rsidRDefault="00427EC8" w:rsidP="00214CF4">
            <w:pPr>
              <w:spacing w:after="0"/>
              <w:rPr>
                <w:i/>
                <w:iCs/>
                <w:color w:val="000000"/>
                <w:sz w:val="20"/>
                <w:szCs w:val="20"/>
              </w:rPr>
            </w:pPr>
          </w:p>
        </w:tc>
        <w:tc>
          <w:tcPr>
            <w:tcW w:w="628" w:type="pct"/>
            <w:tcBorders>
              <w:left w:val="nil"/>
              <w:right w:val="nil"/>
            </w:tcBorders>
            <w:noWrap/>
            <w:hideMark/>
          </w:tcPr>
          <w:p w14:paraId="7BD27D22"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left w:val="nil"/>
              <w:right w:val="nil"/>
            </w:tcBorders>
            <w:noWrap/>
            <w:hideMark/>
          </w:tcPr>
          <w:p w14:paraId="55178646"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left w:val="nil"/>
              <w:right w:val="nil"/>
            </w:tcBorders>
            <w:noWrap/>
            <w:hideMark/>
          </w:tcPr>
          <w:p w14:paraId="02870E44"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left w:val="nil"/>
              <w:right w:val="nil"/>
            </w:tcBorders>
            <w:noWrap/>
            <w:hideMark/>
          </w:tcPr>
          <w:p w14:paraId="123AEA39"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57D8220E" w14:textId="77777777" w:rsidTr="00523113">
        <w:trPr>
          <w:trHeight w:val="300"/>
        </w:trPr>
        <w:tc>
          <w:tcPr>
            <w:tcW w:w="1570" w:type="pct"/>
            <w:tcBorders>
              <w:top w:val="nil"/>
              <w:left w:val="nil"/>
              <w:bottom w:val="single" w:sz="4" w:space="0" w:color="auto"/>
              <w:right w:val="nil"/>
            </w:tcBorders>
            <w:noWrap/>
            <w:hideMark/>
          </w:tcPr>
          <w:p w14:paraId="7E92ED47" w14:textId="77777777" w:rsidR="00427EC8" w:rsidRPr="00146DA4" w:rsidRDefault="00427EC8" w:rsidP="008C789F">
            <w:pPr>
              <w:spacing w:after="0"/>
              <w:ind w:left="323" w:hanging="323"/>
              <w:rPr>
                <w:color w:val="000000"/>
                <w:sz w:val="20"/>
                <w:szCs w:val="20"/>
              </w:rPr>
            </w:pPr>
            <w:r w:rsidRPr="00146DA4">
              <w:rPr>
                <w:color w:val="000000"/>
                <w:sz w:val="20"/>
                <w:szCs w:val="20"/>
              </w:rPr>
              <w:t>500 community sector and frontline workers</w:t>
            </w:r>
            <w:r w:rsidRPr="00146DA4">
              <w:rPr>
                <w:color w:val="000000"/>
                <w:sz w:val="20"/>
                <w:szCs w:val="20"/>
                <w:vertAlign w:val="superscript"/>
              </w:rPr>
              <w:t>3</w:t>
            </w:r>
          </w:p>
        </w:tc>
        <w:tc>
          <w:tcPr>
            <w:tcW w:w="943" w:type="pct"/>
            <w:tcBorders>
              <w:top w:val="nil"/>
              <w:left w:val="nil"/>
              <w:bottom w:val="single" w:sz="4" w:space="0" w:color="auto"/>
              <w:right w:val="nil"/>
            </w:tcBorders>
            <w:noWrap/>
            <w:hideMark/>
          </w:tcPr>
          <w:p w14:paraId="65A5CBAE" w14:textId="77777777" w:rsidR="00427EC8" w:rsidRPr="00146DA4" w:rsidRDefault="00427EC8" w:rsidP="00214CF4">
            <w:pPr>
              <w:spacing w:after="0"/>
              <w:jc w:val="right"/>
              <w:rPr>
                <w:color w:val="000000"/>
                <w:sz w:val="20"/>
                <w:szCs w:val="20"/>
              </w:rPr>
            </w:pPr>
            <w:r w:rsidRPr="00146DA4">
              <w:rPr>
                <w:color w:val="000000"/>
                <w:sz w:val="20"/>
                <w:szCs w:val="20"/>
              </w:rPr>
              <w:t>828</w:t>
            </w:r>
          </w:p>
        </w:tc>
        <w:tc>
          <w:tcPr>
            <w:tcW w:w="628" w:type="pct"/>
            <w:tcBorders>
              <w:top w:val="nil"/>
              <w:left w:val="nil"/>
              <w:bottom w:val="single" w:sz="4" w:space="0" w:color="auto"/>
              <w:right w:val="nil"/>
            </w:tcBorders>
            <w:noWrap/>
            <w:hideMark/>
          </w:tcPr>
          <w:p w14:paraId="2483BB0A" w14:textId="77777777" w:rsidR="00427EC8" w:rsidRPr="00146DA4" w:rsidRDefault="00427EC8" w:rsidP="00214CF4">
            <w:pPr>
              <w:spacing w:after="0"/>
              <w:jc w:val="right"/>
              <w:rPr>
                <w:color w:val="000000"/>
                <w:sz w:val="20"/>
                <w:szCs w:val="20"/>
              </w:rPr>
            </w:pPr>
            <w:r w:rsidRPr="00146DA4">
              <w:rPr>
                <w:color w:val="000000"/>
                <w:sz w:val="20"/>
                <w:szCs w:val="20"/>
              </w:rPr>
              <w:t>1,105</w:t>
            </w:r>
          </w:p>
        </w:tc>
        <w:tc>
          <w:tcPr>
            <w:tcW w:w="628" w:type="pct"/>
            <w:tcBorders>
              <w:top w:val="nil"/>
              <w:left w:val="nil"/>
              <w:bottom w:val="single" w:sz="4" w:space="0" w:color="auto"/>
              <w:right w:val="nil"/>
            </w:tcBorders>
            <w:noWrap/>
            <w:hideMark/>
          </w:tcPr>
          <w:p w14:paraId="6CAB2687" w14:textId="77777777" w:rsidR="00427EC8" w:rsidRPr="00146DA4" w:rsidRDefault="00427EC8" w:rsidP="00214CF4">
            <w:pPr>
              <w:spacing w:after="0"/>
              <w:jc w:val="right"/>
              <w:rPr>
                <w:color w:val="000000"/>
                <w:sz w:val="20"/>
                <w:szCs w:val="20"/>
              </w:rPr>
            </w:pPr>
            <w:r w:rsidRPr="00146DA4">
              <w:rPr>
                <w:color w:val="000000"/>
                <w:sz w:val="20"/>
                <w:szCs w:val="20"/>
              </w:rPr>
              <w:t>1,132</w:t>
            </w:r>
          </w:p>
        </w:tc>
        <w:tc>
          <w:tcPr>
            <w:tcW w:w="629" w:type="pct"/>
            <w:tcBorders>
              <w:top w:val="nil"/>
              <w:left w:val="nil"/>
              <w:bottom w:val="single" w:sz="4" w:space="0" w:color="auto"/>
              <w:right w:val="nil"/>
            </w:tcBorders>
            <w:noWrap/>
            <w:hideMark/>
          </w:tcPr>
          <w:p w14:paraId="7CF1F636" w14:textId="77777777" w:rsidR="00427EC8" w:rsidRPr="00146DA4" w:rsidRDefault="00427EC8" w:rsidP="00214CF4">
            <w:pPr>
              <w:spacing w:after="0"/>
              <w:jc w:val="right"/>
              <w:rPr>
                <w:color w:val="000000"/>
                <w:sz w:val="20"/>
                <w:szCs w:val="20"/>
              </w:rPr>
            </w:pPr>
            <w:r w:rsidRPr="00146DA4">
              <w:rPr>
                <w:color w:val="000000"/>
                <w:sz w:val="20"/>
                <w:szCs w:val="20"/>
              </w:rPr>
              <w:t>1,157</w:t>
            </w:r>
          </w:p>
        </w:tc>
        <w:tc>
          <w:tcPr>
            <w:tcW w:w="602" w:type="pct"/>
            <w:tcBorders>
              <w:top w:val="nil"/>
              <w:left w:val="nil"/>
              <w:bottom w:val="single" w:sz="4" w:space="0" w:color="auto"/>
              <w:right w:val="nil"/>
            </w:tcBorders>
            <w:noWrap/>
            <w:hideMark/>
          </w:tcPr>
          <w:p w14:paraId="697F687B" w14:textId="77777777" w:rsidR="00427EC8" w:rsidRPr="00146DA4" w:rsidRDefault="00427EC8" w:rsidP="00214CF4">
            <w:pPr>
              <w:spacing w:after="0"/>
              <w:jc w:val="right"/>
              <w:rPr>
                <w:color w:val="000000"/>
                <w:sz w:val="20"/>
                <w:szCs w:val="20"/>
              </w:rPr>
            </w:pPr>
            <w:r w:rsidRPr="00146DA4">
              <w:rPr>
                <w:color w:val="000000"/>
                <w:sz w:val="20"/>
                <w:szCs w:val="20"/>
              </w:rPr>
              <w:t>1,185</w:t>
            </w:r>
          </w:p>
        </w:tc>
      </w:tr>
      <w:tr w:rsidR="00427EC8" w:rsidRPr="00146DA4" w14:paraId="1116F268" w14:textId="77777777" w:rsidTr="00523113">
        <w:trPr>
          <w:trHeight w:val="300"/>
        </w:trPr>
        <w:tc>
          <w:tcPr>
            <w:tcW w:w="1570" w:type="pct"/>
            <w:tcBorders>
              <w:top w:val="single" w:sz="4" w:space="0" w:color="auto"/>
              <w:left w:val="nil"/>
              <w:right w:val="nil"/>
            </w:tcBorders>
            <w:noWrap/>
            <w:hideMark/>
          </w:tcPr>
          <w:p w14:paraId="199F5818" w14:textId="77777777" w:rsidR="00427EC8" w:rsidRPr="00146DA4" w:rsidRDefault="00427EC8" w:rsidP="008C789F">
            <w:pPr>
              <w:spacing w:after="0"/>
              <w:ind w:left="323" w:hanging="323"/>
              <w:rPr>
                <w:color w:val="000000"/>
                <w:sz w:val="20"/>
                <w:szCs w:val="20"/>
              </w:rPr>
            </w:pPr>
            <w:r w:rsidRPr="00146DA4">
              <w:rPr>
                <w:color w:val="000000"/>
                <w:sz w:val="20"/>
                <w:szCs w:val="20"/>
              </w:rPr>
              <w:t>Family, domestic and sexual violence responses</w:t>
            </w:r>
          </w:p>
        </w:tc>
        <w:tc>
          <w:tcPr>
            <w:tcW w:w="943" w:type="pct"/>
            <w:tcBorders>
              <w:top w:val="single" w:sz="4" w:space="0" w:color="auto"/>
              <w:left w:val="nil"/>
              <w:right w:val="nil"/>
            </w:tcBorders>
            <w:noWrap/>
            <w:hideMark/>
          </w:tcPr>
          <w:p w14:paraId="11033E81" w14:textId="77777777" w:rsidR="00427EC8" w:rsidRPr="00146DA4" w:rsidRDefault="00427EC8" w:rsidP="00214CF4">
            <w:pPr>
              <w:spacing w:after="0"/>
              <w:jc w:val="right"/>
              <w:rPr>
                <w:color w:val="000000"/>
                <w:sz w:val="20"/>
                <w:szCs w:val="20"/>
              </w:rPr>
            </w:pPr>
            <w:r w:rsidRPr="00146DA4">
              <w:rPr>
                <w:color w:val="000000"/>
                <w:sz w:val="20"/>
                <w:szCs w:val="20"/>
              </w:rPr>
              <w:t>1,173</w:t>
            </w:r>
          </w:p>
        </w:tc>
        <w:tc>
          <w:tcPr>
            <w:tcW w:w="628" w:type="pct"/>
            <w:tcBorders>
              <w:top w:val="single" w:sz="4" w:space="0" w:color="auto"/>
              <w:left w:val="nil"/>
              <w:right w:val="nil"/>
            </w:tcBorders>
            <w:noWrap/>
            <w:hideMark/>
          </w:tcPr>
          <w:p w14:paraId="44818DAA" w14:textId="77777777" w:rsidR="00427EC8" w:rsidRPr="00146DA4" w:rsidRDefault="00427EC8" w:rsidP="00214CF4">
            <w:pPr>
              <w:spacing w:after="0"/>
              <w:jc w:val="right"/>
              <w:rPr>
                <w:color w:val="000000"/>
                <w:sz w:val="20"/>
                <w:szCs w:val="20"/>
              </w:rPr>
            </w:pPr>
            <w:r w:rsidRPr="00146DA4">
              <w:rPr>
                <w:color w:val="000000"/>
                <w:sz w:val="20"/>
                <w:szCs w:val="20"/>
              </w:rPr>
              <w:t>1,201</w:t>
            </w:r>
          </w:p>
        </w:tc>
        <w:tc>
          <w:tcPr>
            <w:tcW w:w="628" w:type="pct"/>
            <w:tcBorders>
              <w:top w:val="single" w:sz="4" w:space="0" w:color="auto"/>
              <w:left w:val="nil"/>
              <w:right w:val="nil"/>
            </w:tcBorders>
            <w:noWrap/>
            <w:hideMark/>
          </w:tcPr>
          <w:p w14:paraId="39249271" w14:textId="77777777" w:rsidR="00427EC8" w:rsidRPr="00146DA4" w:rsidRDefault="00427EC8" w:rsidP="00214CF4">
            <w:pPr>
              <w:spacing w:after="0"/>
              <w:jc w:val="right"/>
              <w:rPr>
                <w:color w:val="000000"/>
                <w:sz w:val="20"/>
                <w:szCs w:val="20"/>
              </w:rPr>
            </w:pPr>
            <w:r w:rsidRPr="00146DA4">
              <w:rPr>
                <w:color w:val="000000"/>
                <w:sz w:val="20"/>
                <w:szCs w:val="20"/>
              </w:rPr>
              <w:t>1,225</w:t>
            </w:r>
          </w:p>
        </w:tc>
        <w:tc>
          <w:tcPr>
            <w:tcW w:w="629" w:type="pct"/>
            <w:tcBorders>
              <w:top w:val="single" w:sz="4" w:space="0" w:color="auto"/>
              <w:left w:val="nil"/>
              <w:right w:val="nil"/>
            </w:tcBorders>
            <w:noWrap/>
            <w:hideMark/>
          </w:tcPr>
          <w:p w14:paraId="4B12D12B" w14:textId="77777777" w:rsidR="00427EC8" w:rsidRPr="00146DA4" w:rsidRDefault="00427EC8" w:rsidP="00214CF4">
            <w:pPr>
              <w:spacing w:after="0"/>
              <w:jc w:val="right"/>
              <w:rPr>
                <w:color w:val="000000"/>
                <w:sz w:val="20"/>
                <w:szCs w:val="20"/>
              </w:rPr>
            </w:pPr>
            <w:r w:rsidRPr="00146DA4">
              <w:rPr>
                <w:color w:val="000000"/>
                <w:sz w:val="20"/>
                <w:szCs w:val="20"/>
              </w:rPr>
              <w:t>1,253</w:t>
            </w:r>
          </w:p>
        </w:tc>
        <w:tc>
          <w:tcPr>
            <w:tcW w:w="602" w:type="pct"/>
            <w:tcBorders>
              <w:top w:val="single" w:sz="4" w:space="0" w:color="auto"/>
              <w:left w:val="nil"/>
              <w:right w:val="nil"/>
            </w:tcBorders>
            <w:noWrap/>
            <w:hideMark/>
          </w:tcPr>
          <w:p w14:paraId="2BEF297A" w14:textId="77777777" w:rsidR="00427EC8" w:rsidRPr="00146DA4" w:rsidRDefault="00427EC8" w:rsidP="00214CF4">
            <w:pPr>
              <w:spacing w:after="0"/>
              <w:jc w:val="right"/>
              <w:rPr>
                <w:color w:val="000000"/>
                <w:sz w:val="20"/>
                <w:szCs w:val="20"/>
              </w:rPr>
            </w:pPr>
            <w:r w:rsidRPr="00146DA4">
              <w:rPr>
                <w:color w:val="000000"/>
                <w:sz w:val="20"/>
                <w:szCs w:val="20"/>
              </w:rPr>
              <w:t>1,281</w:t>
            </w:r>
          </w:p>
        </w:tc>
      </w:tr>
      <w:tr w:rsidR="00427EC8" w:rsidRPr="00146DA4" w14:paraId="49962EF1" w14:textId="77777777" w:rsidTr="00523113">
        <w:trPr>
          <w:trHeight w:val="300"/>
        </w:trPr>
        <w:tc>
          <w:tcPr>
            <w:tcW w:w="1570" w:type="pct"/>
            <w:tcBorders>
              <w:top w:val="nil"/>
              <w:left w:val="nil"/>
              <w:right w:val="nil"/>
            </w:tcBorders>
            <w:noWrap/>
            <w:hideMark/>
          </w:tcPr>
          <w:p w14:paraId="385E4564" w14:textId="77777777" w:rsidR="00427EC8" w:rsidRPr="00146DA4" w:rsidRDefault="00427EC8" w:rsidP="008C789F">
            <w:pPr>
              <w:spacing w:after="0"/>
              <w:ind w:left="323" w:hanging="323"/>
              <w:rPr>
                <w:color w:val="000000"/>
                <w:sz w:val="20"/>
                <w:szCs w:val="20"/>
              </w:rPr>
            </w:pPr>
            <w:r w:rsidRPr="00146DA4">
              <w:rPr>
                <w:color w:val="000000"/>
                <w:sz w:val="20"/>
                <w:szCs w:val="20"/>
              </w:rPr>
              <w:t>Innovative approaches to addressing perpetrator behaviour</w:t>
            </w:r>
          </w:p>
        </w:tc>
        <w:tc>
          <w:tcPr>
            <w:tcW w:w="943" w:type="pct"/>
            <w:tcBorders>
              <w:top w:val="nil"/>
              <w:left w:val="nil"/>
              <w:right w:val="nil"/>
            </w:tcBorders>
            <w:noWrap/>
            <w:hideMark/>
          </w:tcPr>
          <w:p w14:paraId="1398DD5B" w14:textId="77777777" w:rsidR="00427EC8" w:rsidRPr="00146DA4" w:rsidRDefault="00427EC8" w:rsidP="00214CF4">
            <w:pPr>
              <w:spacing w:after="0"/>
              <w:jc w:val="right"/>
              <w:rPr>
                <w:color w:val="000000"/>
                <w:sz w:val="20"/>
                <w:szCs w:val="20"/>
              </w:rPr>
            </w:pPr>
            <w:r w:rsidRPr="00146DA4">
              <w:rPr>
                <w:color w:val="000000"/>
                <w:sz w:val="20"/>
                <w:szCs w:val="20"/>
              </w:rPr>
              <w:t>656</w:t>
            </w:r>
          </w:p>
        </w:tc>
        <w:tc>
          <w:tcPr>
            <w:tcW w:w="628" w:type="pct"/>
            <w:tcBorders>
              <w:top w:val="nil"/>
              <w:left w:val="nil"/>
              <w:right w:val="nil"/>
            </w:tcBorders>
            <w:noWrap/>
            <w:hideMark/>
          </w:tcPr>
          <w:p w14:paraId="6A709F3B" w14:textId="77777777" w:rsidR="00427EC8" w:rsidRPr="00146DA4" w:rsidRDefault="00427EC8" w:rsidP="00214CF4">
            <w:pPr>
              <w:spacing w:after="0"/>
              <w:jc w:val="right"/>
              <w:rPr>
                <w:color w:val="000000"/>
                <w:sz w:val="20"/>
                <w:szCs w:val="20"/>
              </w:rPr>
            </w:pPr>
            <w:r w:rsidRPr="00146DA4">
              <w:rPr>
                <w:color w:val="000000"/>
                <w:sz w:val="20"/>
                <w:szCs w:val="20"/>
              </w:rPr>
              <w:t>656</w:t>
            </w:r>
          </w:p>
        </w:tc>
        <w:tc>
          <w:tcPr>
            <w:tcW w:w="628" w:type="pct"/>
            <w:tcBorders>
              <w:top w:val="nil"/>
              <w:left w:val="nil"/>
              <w:right w:val="nil"/>
            </w:tcBorders>
            <w:noWrap/>
            <w:hideMark/>
          </w:tcPr>
          <w:p w14:paraId="7D999CF5"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right w:val="nil"/>
            </w:tcBorders>
            <w:noWrap/>
            <w:hideMark/>
          </w:tcPr>
          <w:p w14:paraId="09274CE2"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right w:val="nil"/>
            </w:tcBorders>
            <w:noWrap/>
            <w:hideMark/>
          </w:tcPr>
          <w:p w14:paraId="43BD208A"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5BC91DD4" w14:textId="77777777" w:rsidTr="00523113">
        <w:trPr>
          <w:trHeight w:val="300"/>
        </w:trPr>
        <w:tc>
          <w:tcPr>
            <w:tcW w:w="1570" w:type="pct"/>
            <w:tcBorders>
              <w:left w:val="nil"/>
              <w:bottom w:val="nil"/>
              <w:right w:val="nil"/>
            </w:tcBorders>
            <w:noWrap/>
            <w:hideMark/>
          </w:tcPr>
          <w:p w14:paraId="2193A11B" w14:textId="77777777" w:rsidR="00427EC8" w:rsidRPr="00146DA4" w:rsidRDefault="00427EC8" w:rsidP="008C789F">
            <w:pPr>
              <w:spacing w:after="0"/>
              <w:ind w:left="323" w:hanging="323"/>
              <w:rPr>
                <w:color w:val="000000"/>
                <w:sz w:val="20"/>
                <w:szCs w:val="20"/>
              </w:rPr>
            </w:pPr>
            <w:r w:rsidRPr="00146DA4">
              <w:rPr>
                <w:color w:val="000000"/>
                <w:sz w:val="20"/>
                <w:szCs w:val="20"/>
              </w:rPr>
              <w:t>Our Ways – Strong Ways – Our Voices ACCO network</w:t>
            </w:r>
          </w:p>
        </w:tc>
        <w:tc>
          <w:tcPr>
            <w:tcW w:w="943" w:type="pct"/>
            <w:tcBorders>
              <w:left w:val="nil"/>
              <w:bottom w:val="nil"/>
              <w:right w:val="nil"/>
            </w:tcBorders>
            <w:noWrap/>
            <w:hideMark/>
          </w:tcPr>
          <w:p w14:paraId="37983C36"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left w:val="nil"/>
              <w:bottom w:val="nil"/>
              <w:right w:val="nil"/>
            </w:tcBorders>
            <w:noWrap/>
            <w:hideMark/>
          </w:tcPr>
          <w:p w14:paraId="664AAE52"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left w:val="nil"/>
              <w:bottom w:val="nil"/>
              <w:right w:val="nil"/>
            </w:tcBorders>
            <w:noWrap/>
            <w:hideMark/>
          </w:tcPr>
          <w:p w14:paraId="5A0E5D4C"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9" w:type="pct"/>
            <w:tcBorders>
              <w:left w:val="nil"/>
              <w:bottom w:val="nil"/>
              <w:right w:val="nil"/>
            </w:tcBorders>
            <w:noWrap/>
            <w:hideMark/>
          </w:tcPr>
          <w:p w14:paraId="741E20D2"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02" w:type="pct"/>
            <w:tcBorders>
              <w:left w:val="nil"/>
              <w:bottom w:val="nil"/>
              <w:right w:val="nil"/>
            </w:tcBorders>
            <w:noWrap/>
            <w:hideMark/>
          </w:tcPr>
          <w:p w14:paraId="42DE0DED" w14:textId="77777777" w:rsidR="00427EC8" w:rsidRPr="00146DA4" w:rsidRDefault="00427EC8" w:rsidP="00214CF4">
            <w:pPr>
              <w:spacing w:after="0"/>
              <w:jc w:val="right"/>
              <w:rPr>
                <w:color w:val="000000"/>
                <w:sz w:val="20"/>
                <w:szCs w:val="20"/>
              </w:rPr>
            </w:pPr>
            <w:r w:rsidRPr="00146DA4">
              <w:rPr>
                <w:color w:val="000000"/>
                <w:sz w:val="20"/>
                <w:szCs w:val="20"/>
              </w:rPr>
              <w:t>~</w:t>
            </w:r>
          </w:p>
        </w:tc>
      </w:tr>
      <w:tr w:rsidR="00427EC8" w:rsidRPr="00146DA4" w14:paraId="51254405" w14:textId="77777777" w:rsidTr="0037368F">
        <w:trPr>
          <w:trHeight w:val="300"/>
        </w:trPr>
        <w:tc>
          <w:tcPr>
            <w:tcW w:w="1570" w:type="pct"/>
            <w:tcBorders>
              <w:top w:val="nil"/>
              <w:left w:val="nil"/>
              <w:bottom w:val="nil"/>
              <w:right w:val="nil"/>
            </w:tcBorders>
            <w:noWrap/>
            <w:hideMark/>
          </w:tcPr>
          <w:p w14:paraId="4D8A3AF6" w14:textId="77777777" w:rsidR="00427EC8" w:rsidRPr="00146DA4" w:rsidRDefault="00427EC8" w:rsidP="008C789F">
            <w:pPr>
              <w:spacing w:after="0"/>
              <w:ind w:left="323" w:hanging="323"/>
              <w:rPr>
                <w:color w:val="000000"/>
                <w:sz w:val="20"/>
                <w:szCs w:val="20"/>
              </w:rPr>
            </w:pPr>
            <w:r w:rsidRPr="00146DA4">
              <w:rPr>
                <w:color w:val="000000"/>
                <w:sz w:val="20"/>
                <w:szCs w:val="20"/>
              </w:rPr>
              <w:t>Social Impact Investments - Vulnerable Priority Groups</w:t>
            </w:r>
          </w:p>
        </w:tc>
        <w:tc>
          <w:tcPr>
            <w:tcW w:w="943" w:type="pct"/>
            <w:tcBorders>
              <w:top w:val="nil"/>
              <w:left w:val="nil"/>
              <w:bottom w:val="single" w:sz="8" w:space="0" w:color="auto"/>
              <w:right w:val="nil"/>
            </w:tcBorders>
            <w:noWrap/>
            <w:hideMark/>
          </w:tcPr>
          <w:p w14:paraId="4B04CD41"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single" w:sz="8" w:space="0" w:color="auto"/>
              <w:right w:val="nil"/>
            </w:tcBorders>
            <w:noWrap/>
            <w:hideMark/>
          </w:tcPr>
          <w:p w14:paraId="124300F2"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single" w:sz="8" w:space="0" w:color="auto"/>
              <w:right w:val="nil"/>
            </w:tcBorders>
            <w:noWrap/>
            <w:hideMark/>
          </w:tcPr>
          <w:p w14:paraId="2F87FE96"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single" w:sz="8" w:space="0" w:color="auto"/>
              <w:right w:val="nil"/>
            </w:tcBorders>
            <w:noWrap/>
            <w:hideMark/>
          </w:tcPr>
          <w:p w14:paraId="0F3E7C97"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single" w:sz="8" w:space="0" w:color="auto"/>
              <w:right w:val="nil"/>
            </w:tcBorders>
            <w:noWrap/>
            <w:hideMark/>
          </w:tcPr>
          <w:p w14:paraId="6B3E53E4"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7DDD0F70" w14:textId="77777777" w:rsidTr="0037368F">
        <w:trPr>
          <w:trHeight w:val="300"/>
        </w:trPr>
        <w:tc>
          <w:tcPr>
            <w:tcW w:w="1570" w:type="pct"/>
            <w:tcBorders>
              <w:top w:val="single" w:sz="8" w:space="0" w:color="auto"/>
              <w:left w:val="nil"/>
              <w:bottom w:val="single" w:sz="8" w:space="0" w:color="auto"/>
              <w:right w:val="nil"/>
            </w:tcBorders>
            <w:noWrap/>
            <w:hideMark/>
          </w:tcPr>
          <w:p w14:paraId="1DAF46C4" w14:textId="77777777" w:rsidR="00427EC8" w:rsidRPr="00146DA4" w:rsidRDefault="00427EC8" w:rsidP="008C789F">
            <w:pPr>
              <w:spacing w:after="0"/>
              <w:ind w:left="323" w:hanging="323"/>
              <w:rPr>
                <w:b/>
                <w:bCs/>
                <w:color w:val="000000"/>
                <w:sz w:val="20"/>
                <w:szCs w:val="20"/>
              </w:rPr>
            </w:pPr>
            <w:r w:rsidRPr="00146DA4">
              <w:rPr>
                <w:b/>
                <w:color w:val="000000"/>
                <w:sz w:val="20"/>
                <w:szCs w:val="20"/>
              </w:rPr>
              <w:t>Total Community services NPPs</w:t>
            </w:r>
          </w:p>
        </w:tc>
        <w:tc>
          <w:tcPr>
            <w:tcW w:w="943" w:type="pct"/>
            <w:tcBorders>
              <w:top w:val="nil"/>
              <w:left w:val="nil"/>
              <w:bottom w:val="single" w:sz="8" w:space="0" w:color="auto"/>
              <w:right w:val="nil"/>
            </w:tcBorders>
            <w:noWrap/>
            <w:hideMark/>
          </w:tcPr>
          <w:p w14:paraId="683A8399" w14:textId="77777777" w:rsidR="00427EC8" w:rsidRPr="00146DA4" w:rsidRDefault="00427EC8" w:rsidP="00214CF4">
            <w:pPr>
              <w:spacing w:after="0"/>
              <w:jc w:val="right"/>
              <w:rPr>
                <w:b/>
                <w:bCs/>
                <w:color w:val="000000"/>
                <w:sz w:val="20"/>
                <w:szCs w:val="20"/>
              </w:rPr>
            </w:pPr>
            <w:r w:rsidRPr="00146DA4">
              <w:rPr>
                <w:b/>
                <w:color w:val="000000"/>
                <w:sz w:val="20"/>
                <w:szCs w:val="20"/>
              </w:rPr>
              <w:t>2,794</w:t>
            </w:r>
          </w:p>
        </w:tc>
        <w:tc>
          <w:tcPr>
            <w:tcW w:w="628" w:type="pct"/>
            <w:tcBorders>
              <w:top w:val="nil"/>
              <w:left w:val="nil"/>
              <w:bottom w:val="single" w:sz="8" w:space="0" w:color="auto"/>
              <w:right w:val="nil"/>
            </w:tcBorders>
            <w:noWrap/>
            <w:hideMark/>
          </w:tcPr>
          <w:p w14:paraId="27D77FD7" w14:textId="77777777" w:rsidR="00427EC8" w:rsidRPr="00146DA4" w:rsidRDefault="00427EC8" w:rsidP="00214CF4">
            <w:pPr>
              <w:spacing w:after="0"/>
              <w:jc w:val="right"/>
              <w:rPr>
                <w:b/>
                <w:bCs/>
                <w:color w:val="000000"/>
                <w:sz w:val="20"/>
                <w:szCs w:val="20"/>
              </w:rPr>
            </w:pPr>
            <w:r w:rsidRPr="00146DA4">
              <w:rPr>
                <w:b/>
                <w:color w:val="000000"/>
                <w:sz w:val="20"/>
                <w:szCs w:val="20"/>
              </w:rPr>
              <w:t>8,183</w:t>
            </w:r>
          </w:p>
        </w:tc>
        <w:tc>
          <w:tcPr>
            <w:tcW w:w="628" w:type="pct"/>
            <w:tcBorders>
              <w:top w:val="nil"/>
              <w:left w:val="nil"/>
              <w:bottom w:val="single" w:sz="8" w:space="0" w:color="auto"/>
              <w:right w:val="nil"/>
            </w:tcBorders>
            <w:noWrap/>
            <w:hideMark/>
          </w:tcPr>
          <w:p w14:paraId="11502D3B" w14:textId="77777777" w:rsidR="00427EC8" w:rsidRPr="00146DA4" w:rsidRDefault="00427EC8" w:rsidP="00214CF4">
            <w:pPr>
              <w:spacing w:after="0"/>
              <w:jc w:val="right"/>
              <w:rPr>
                <w:b/>
                <w:bCs/>
                <w:color w:val="000000"/>
                <w:sz w:val="20"/>
                <w:szCs w:val="20"/>
              </w:rPr>
            </w:pPr>
            <w:r w:rsidRPr="00146DA4">
              <w:rPr>
                <w:b/>
                <w:color w:val="000000"/>
                <w:sz w:val="20"/>
                <w:szCs w:val="20"/>
              </w:rPr>
              <w:t>7,578</w:t>
            </w:r>
          </w:p>
        </w:tc>
        <w:tc>
          <w:tcPr>
            <w:tcW w:w="629" w:type="pct"/>
            <w:tcBorders>
              <w:top w:val="nil"/>
              <w:left w:val="nil"/>
              <w:bottom w:val="single" w:sz="8" w:space="0" w:color="auto"/>
              <w:right w:val="nil"/>
            </w:tcBorders>
            <w:noWrap/>
            <w:hideMark/>
          </w:tcPr>
          <w:p w14:paraId="4BE3E6E8" w14:textId="77777777" w:rsidR="00427EC8" w:rsidRPr="00146DA4" w:rsidRDefault="00427EC8" w:rsidP="00214CF4">
            <w:pPr>
              <w:spacing w:after="0"/>
              <w:jc w:val="right"/>
              <w:rPr>
                <w:b/>
                <w:bCs/>
                <w:color w:val="000000"/>
                <w:sz w:val="20"/>
                <w:szCs w:val="20"/>
              </w:rPr>
            </w:pPr>
            <w:r w:rsidRPr="00146DA4">
              <w:rPr>
                <w:b/>
                <w:color w:val="000000"/>
                <w:sz w:val="20"/>
                <w:szCs w:val="20"/>
              </w:rPr>
              <w:t>7,631</w:t>
            </w:r>
          </w:p>
        </w:tc>
        <w:tc>
          <w:tcPr>
            <w:tcW w:w="602" w:type="pct"/>
            <w:tcBorders>
              <w:top w:val="nil"/>
              <w:left w:val="nil"/>
              <w:bottom w:val="single" w:sz="8" w:space="0" w:color="auto"/>
              <w:right w:val="nil"/>
            </w:tcBorders>
            <w:noWrap/>
            <w:hideMark/>
          </w:tcPr>
          <w:p w14:paraId="011E2E26" w14:textId="77777777" w:rsidR="00427EC8" w:rsidRPr="00146DA4" w:rsidRDefault="00427EC8" w:rsidP="00214CF4">
            <w:pPr>
              <w:spacing w:after="0"/>
              <w:jc w:val="right"/>
              <w:rPr>
                <w:b/>
                <w:bCs/>
                <w:color w:val="000000"/>
                <w:sz w:val="20"/>
                <w:szCs w:val="20"/>
              </w:rPr>
            </w:pPr>
            <w:r w:rsidRPr="00146DA4">
              <w:rPr>
                <w:b/>
                <w:color w:val="000000"/>
                <w:sz w:val="20"/>
                <w:szCs w:val="20"/>
              </w:rPr>
              <w:t>7,687</w:t>
            </w:r>
          </w:p>
        </w:tc>
      </w:tr>
      <w:tr w:rsidR="00427EC8" w:rsidRPr="00146DA4" w14:paraId="4E56280E" w14:textId="77777777" w:rsidTr="0037368F">
        <w:trPr>
          <w:trHeight w:val="300"/>
        </w:trPr>
        <w:tc>
          <w:tcPr>
            <w:tcW w:w="1570" w:type="pct"/>
            <w:tcBorders>
              <w:top w:val="nil"/>
              <w:left w:val="nil"/>
              <w:bottom w:val="nil"/>
              <w:right w:val="nil"/>
            </w:tcBorders>
            <w:noWrap/>
            <w:hideMark/>
          </w:tcPr>
          <w:p w14:paraId="24A63F44" w14:textId="77777777" w:rsidR="00427EC8" w:rsidRPr="00146DA4" w:rsidRDefault="00427EC8" w:rsidP="008C789F">
            <w:pPr>
              <w:spacing w:after="0"/>
              <w:ind w:left="323" w:hanging="323"/>
              <w:rPr>
                <w:b/>
                <w:bCs/>
                <w:color w:val="000000"/>
                <w:sz w:val="20"/>
                <w:szCs w:val="20"/>
              </w:rPr>
            </w:pPr>
            <w:r w:rsidRPr="00146DA4">
              <w:rPr>
                <w:b/>
                <w:color w:val="000000"/>
                <w:sz w:val="20"/>
                <w:szCs w:val="20"/>
              </w:rPr>
              <w:t>Affordable housing</w:t>
            </w:r>
          </w:p>
        </w:tc>
        <w:tc>
          <w:tcPr>
            <w:tcW w:w="943" w:type="pct"/>
            <w:tcBorders>
              <w:top w:val="nil"/>
              <w:left w:val="nil"/>
              <w:bottom w:val="nil"/>
              <w:right w:val="nil"/>
            </w:tcBorders>
            <w:noWrap/>
            <w:hideMark/>
          </w:tcPr>
          <w:p w14:paraId="18D5D139"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5DC8300D"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63E85357"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62D20AAB"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2EF028B3"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3ADA83C4" w14:textId="77777777" w:rsidTr="0037368F">
        <w:trPr>
          <w:trHeight w:val="300"/>
        </w:trPr>
        <w:tc>
          <w:tcPr>
            <w:tcW w:w="1570" w:type="pct"/>
            <w:tcBorders>
              <w:top w:val="nil"/>
              <w:left w:val="nil"/>
              <w:bottom w:val="nil"/>
              <w:right w:val="nil"/>
            </w:tcBorders>
            <w:noWrap/>
            <w:hideMark/>
          </w:tcPr>
          <w:p w14:paraId="5A4B706F" w14:textId="77777777" w:rsidR="00427EC8" w:rsidRPr="00146DA4" w:rsidRDefault="00427EC8" w:rsidP="008C789F">
            <w:pPr>
              <w:spacing w:after="0"/>
              <w:ind w:left="323" w:hanging="323"/>
              <w:rPr>
                <w:color w:val="000000"/>
                <w:sz w:val="20"/>
                <w:szCs w:val="20"/>
              </w:rPr>
            </w:pPr>
            <w:r w:rsidRPr="00146DA4">
              <w:rPr>
                <w:color w:val="000000"/>
                <w:sz w:val="20"/>
                <w:szCs w:val="20"/>
              </w:rPr>
              <w:t>National Agreement on Social Housing and Homelessness</w:t>
            </w:r>
          </w:p>
        </w:tc>
        <w:tc>
          <w:tcPr>
            <w:tcW w:w="943" w:type="pct"/>
            <w:tcBorders>
              <w:top w:val="nil"/>
              <w:left w:val="nil"/>
              <w:bottom w:val="nil"/>
              <w:right w:val="nil"/>
            </w:tcBorders>
            <w:noWrap/>
            <w:hideMark/>
          </w:tcPr>
          <w:p w14:paraId="1B2539E1" w14:textId="77777777" w:rsidR="00427EC8" w:rsidRPr="00146DA4" w:rsidRDefault="00427EC8" w:rsidP="00214CF4">
            <w:pPr>
              <w:spacing w:after="0"/>
              <w:jc w:val="right"/>
              <w:rPr>
                <w:color w:val="000000"/>
                <w:sz w:val="20"/>
                <w:szCs w:val="20"/>
              </w:rPr>
            </w:pPr>
            <w:r w:rsidRPr="00146DA4">
              <w:rPr>
                <w:color w:val="000000"/>
                <w:sz w:val="20"/>
                <w:szCs w:val="20"/>
              </w:rPr>
              <w:t>30,777</w:t>
            </w:r>
          </w:p>
        </w:tc>
        <w:tc>
          <w:tcPr>
            <w:tcW w:w="628" w:type="pct"/>
            <w:tcBorders>
              <w:top w:val="nil"/>
              <w:left w:val="nil"/>
              <w:bottom w:val="nil"/>
              <w:right w:val="nil"/>
            </w:tcBorders>
            <w:noWrap/>
            <w:hideMark/>
          </w:tcPr>
          <w:p w14:paraId="7E2A2142" w14:textId="77777777" w:rsidR="00427EC8" w:rsidRPr="00146DA4" w:rsidRDefault="00427EC8" w:rsidP="00214CF4">
            <w:pPr>
              <w:spacing w:after="0"/>
              <w:jc w:val="right"/>
              <w:rPr>
                <w:color w:val="000000"/>
                <w:sz w:val="20"/>
                <w:szCs w:val="20"/>
              </w:rPr>
            </w:pPr>
            <w:r w:rsidRPr="00146DA4">
              <w:rPr>
                <w:color w:val="000000"/>
                <w:sz w:val="20"/>
                <w:szCs w:val="20"/>
              </w:rPr>
              <w:t>31,577</w:t>
            </w:r>
          </w:p>
        </w:tc>
        <w:tc>
          <w:tcPr>
            <w:tcW w:w="628" w:type="pct"/>
            <w:tcBorders>
              <w:top w:val="nil"/>
              <w:left w:val="nil"/>
              <w:bottom w:val="nil"/>
              <w:right w:val="nil"/>
            </w:tcBorders>
            <w:noWrap/>
            <w:hideMark/>
          </w:tcPr>
          <w:p w14:paraId="314AEDD8" w14:textId="77777777" w:rsidR="00427EC8" w:rsidRPr="00146DA4" w:rsidRDefault="00427EC8" w:rsidP="00214CF4">
            <w:pPr>
              <w:spacing w:after="0"/>
              <w:jc w:val="right"/>
              <w:rPr>
                <w:color w:val="000000"/>
                <w:sz w:val="20"/>
                <w:szCs w:val="20"/>
              </w:rPr>
            </w:pPr>
            <w:r w:rsidRPr="00146DA4">
              <w:rPr>
                <w:color w:val="000000"/>
                <w:sz w:val="20"/>
                <w:szCs w:val="20"/>
              </w:rPr>
              <w:t>32,272</w:t>
            </w:r>
          </w:p>
        </w:tc>
        <w:tc>
          <w:tcPr>
            <w:tcW w:w="629" w:type="pct"/>
            <w:tcBorders>
              <w:top w:val="nil"/>
              <w:left w:val="nil"/>
              <w:bottom w:val="nil"/>
              <w:right w:val="nil"/>
            </w:tcBorders>
            <w:noWrap/>
            <w:hideMark/>
          </w:tcPr>
          <w:p w14:paraId="22933D87" w14:textId="77777777" w:rsidR="00427EC8" w:rsidRPr="00146DA4" w:rsidRDefault="00427EC8" w:rsidP="00214CF4">
            <w:pPr>
              <w:spacing w:after="0"/>
              <w:jc w:val="right"/>
              <w:rPr>
                <w:color w:val="000000"/>
                <w:sz w:val="20"/>
                <w:szCs w:val="20"/>
              </w:rPr>
            </w:pPr>
            <w:r w:rsidRPr="00146DA4">
              <w:rPr>
                <w:color w:val="000000"/>
                <w:sz w:val="20"/>
                <w:szCs w:val="20"/>
              </w:rPr>
              <w:t>32,949</w:t>
            </w:r>
          </w:p>
        </w:tc>
        <w:tc>
          <w:tcPr>
            <w:tcW w:w="602" w:type="pct"/>
            <w:tcBorders>
              <w:top w:val="nil"/>
              <w:left w:val="nil"/>
              <w:bottom w:val="nil"/>
              <w:right w:val="nil"/>
            </w:tcBorders>
            <w:noWrap/>
            <w:hideMark/>
          </w:tcPr>
          <w:p w14:paraId="05AC3784" w14:textId="77777777" w:rsidR="00427EC8" w:rsidRPr="00146DA4" w:rsidRDefault="00427EC8" w:rsidP="00214CF4">
            <w:pPr>
              <w:spacing w:after="0"/>
              <w:jc w:val="right"/>
              <w:rPr>
                <w:color w:val="000000"/>
                <w:sz w:val="20"/>
                <w:szCs w:val="20"/>
              </w:rPr>
            </w:pPr>
            <w:r w:rsidRPr="00146DA4">
              <w:rPr>
                <w:color w:val="000000"/>
                <w:sz w:val="20"/>
                <w:szCs w:val="20"/>
              </w:rPr>
              <w:t>33,707</w:t>
            </w:r>
          </w:p>
        </w:tc>
      </w:tr>
      <w:tr w:rsidR="00427EC8" w:rsidRPr="00146DA4" w14:paraId="24EF0131" w14:textId="77777777" w:rsidTr="0037368F">
        <w:trPr>
          <w:trHeight w:val="300"/>
        </w:trPr>
        <w:tc>
          <w:tcPr>
            <w:tcW w:w="1570" w:type="pct"/>
            <w:tcBorders>
              <w:top w:val="nil"/>
              <w:left w:val="nil"/>
              <w:bottom w:val="nil"/>
              <w:right w:val="nil"/>
            </w:tcBorders>
            <w:noWrap/>
            <w:hideMark/>
          </w:tcPr>
          <w:p w14:paraId="6BFDD49C" w14:textId="77777777" w:rsidR="00427EC8" w:rsidRPr="00146DA4" w:rsidRDefault="00427EC8" w:rsidP="008C789F">
            <w:pPr>
              <w:spacing w:after="0"/>
              <w:ind w:left="323" w:hanging="323"/>
              <w:rPr>
                <w:b/>
                <w:bCs/>
                <w:color w:val="000000"/>
                <w:sz w:val="20"/>
                <w:szCs w:val="20"/>
              </w:rPr>
            </w:pPr>
            <w:r w:rsidRPr="00146DA4">
              <w:rPr>
                <w:b/>
                <w:color w:val="000000"/>
                <w:sz w:val="20"/>
                <w:szCs w:val="20"/>
              </w:rPr>
              <w:t>Affordable housing NPPs</w:t>
            </w:r>
          </w:p>
        </w:tc>
        <w:tc>
          <w:tcPr>
            <w:tcW w:w="943" w:type="pct"/>
            <w:tcBorders>
              <w:top w:val="nil"/>
              <w:left w:val="nil"/>
              <w:bottom w:val="nil"/>
              <w:right w:val="nil"/>
            </w:tcBorders>
            <w:noWrap/>
            <w:hideMark/>
          </w:tcPr>
          <w:p w14:paraId="03D25FC8"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38B13FEB"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02EDE00F"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7AB95013"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3241E4B0"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7F4441A0" w14:textId="77777777" w:rsidTr="0037368F">
        <w:trPr>
          <w:trHeight w:val="300"/>
        </w:trPr>
        <w:tc>
          <w:tcPr>
            <w:tcW w:w="1570" w:type="pct"/>
            <w:tcBorders>
              <w:top w:val="nil"/>
              <w:left w:val="nil"/>
              <w:bottom w:val="nil"/>
              <w:right w:val="nil"/>
            </w:tcBorders>
            <w:noWrap/>
            <w:hideMark/>
          </w:tcPr>
          <w:p w14:paraId="000D72B2" w14:textId="77777777" w:rsidR="00427EC8" w:rsidRPr="00146DA4" w:rsidRDefault="00427EC8" w:rsidP="008C789F">
            <w:pPr>
              <w:spacing w:after="0"/>
              <w:ind w:left="323" w:hanging="323"/>
              <w:rPr>
                <w:color w:val="000000"/>
                <w:sz w:val="20"/>
                <w:szCs w:val="20"/>
              </w:rPr>
            </w:pPr>
            <w:r w:rsidRPr="00146DA4">
              <w:rPr>
                <w:color w:val="000000"/>
                <w:sz w:val="20"/>
                <w:szCs w:val="20"/>
              </w:rPr>
              <w:t>100,000 Homes for First Home Buyers – Grant component</w:t>
            </w:r>
          </w:p>
        </w:tc>
        <w:tc>
          <w:tcPr>
            <w:tcW w:w="943" w:type="pct"/>
            <w:tcBorders>
              <w:top w:val="nil"/>
              <w:left w:val="nil"/>
              <w:bottom w:val="nil"/>
              <w:right w:val="nil"/>
            </w:tcBorders>
            <w:noWrap/>
            <w:hideMark/>
          </w:tcPr>
          <w:p w14:paraId="1EF5CB7E"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568C566C"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60DC56CF" w14:textId="77777777" w:rsidR="00427EC8" w:rsidRPr="00146DA4" w:rsidRDefault="00427EC8" w:rsidP="00214CF4">
            <w:pPr>
              <w:spacing w:after="0"/>
              <w:jc w:val="right"/>
              <w:rPr>
                <w:color w:val="000000"/>
                <w:sz w:val="20"/>
                <w:szCs w:val="20"/>
              </w:rPr>
            </w:pPr>
            <w:r w:rsidRPr="00146DA4">
              <w:rPr>
                <w:color w:val="000000"/>
                <w:sz w:val="20"/>
                <w:szCs w:val="20"/>
              </w:rPr>
              <w:t>37,500</w:t>
            </w:r>
          </w:p>
        </w:tc>
        <w:tc>
          <w:tcPr>
            <w:tcW w:w="629" w:type="pct"/>
            <w:tcBorders>
              <w:top w:val="nil"/>
              <w:left w:val="nil"/>
              <w:bottom w:val="nil"/>
              <w:right w:val="nil"/>
            </w:tcBorders>
            <w:noWrap/>
            <w:hideMark/>
          </w:tcPr>
          <w:p w14:paraId="7FFB1A6A" w14:textId="77777777" w:rsidR="00427EC8" w:rsidRPr="00146DA4" w:rsidRDefault="00427EC8" w:rsidP="00214CF4">
            <w:pPr>
              <w:spacing w:after="0"/>
              <w:jc w:val="right"/>
              <w:rPr>
                <w:color w:val="000000"/>
                <w:sz w:val="20"/>
                <w:szCs w:val="20"/>
              </w:rPr>
            </w:pPr>
            <w:r w:rsidRPr="00146DA4">
              <w:rPr>
                <w:color w:val="000000"/>
                <w:sz w:val="20"/>
                <w:szCs w:val="20"/>
              </w:rPr>
              <w:t>11,500</w:t>
            </w:r>
          </w:p>
        </w:tc>
        <w:tc>
          <w:tcPr>
            <w:tcW w:w="602" w:type="pct"/>
            <w:tcBorders>
              <w:top w:val="nil"/>
              <w:left w:val="nil"/>
              <w:bottom w:val="nil"/>
              <w:right w:val="nil"/>
            </w:tcBorders>
            <w:noWrap/>
            <w:hideMark/>
          </w:tcPr>
          <w:p w14:paraId="5F313ED4" w14:textId="77777777" w:rsidR="00427EC8" w:rsidRPr="00146DA4" w:rsidRDefault="00427EC8" w:rsidP="00214CF4">
            <w:pPr>
              <w:spacing w:after="0"/>
              <w:jc w:val="right"/>
              <w:rPr>
                <w:color w:val="000000"/>
                <w:sz w:val="20"/>
                <w:szCs w:val="20"/>
              </w:rPr>
            </w:pPr>
            <w:r w:rsidRPr="00146DA4">
              <w:rPr>
                <w:color w:val="000000"/>
                <w:sz w:val="20"/>
                <w:szCs w:val="20"/>
              </w:rPr>
              <w:t>1,000</w:t>
            </w:r>
          </w:p>
        </w:tc>
      </w:tr>
      <w:tr w:rsidR="00427EC8" w:rsidRPr="00146DA4" w14:paraId="01578807" w14:textId="77777777" w:rsidTr="0037368F">
        <w:trPr>
          <w:trHeight w:val="300"/>
        </w:trPr>
        <w:tc>
          <w:tcPr>
            <w:tcW w:w="1570" w:type="pct"/>
            <w:tcBorders>
              <w:top w:val="nil"/>
              <w:left w:val="nil"/>
              <w:bottom w:val="nil"/>
              <w:right w:val="nil"/>
            </w:tcBorders>
            <w:noWrap/>
            <w:hideMark/>
          </w:tcPr>
          <w:p w14:paraId="78968591" w14:textId="77777777" w:rsidR="00427EC8" w:rsidRPr="00146DA4" w:rsidRDefault="00427EC8" w:rsidP="008C789F">
            <w:pPr>
              <w:spacing w:after="0"/>
              <w:ind w:left="323" w:hanging="323"/>
              <w:rPr>
                <w:color w:val="000000"/>
                <w:sz w:val="20"/>
                <w:szCs w:val="20"/>
              </w:rPr>
            </w:pPr>
            <w:r w:rsidRPr="00146DA4">
              <w:rPr>
                <w:color w:val="000000"/>
                <w:sz w:val="20"/>
                <w:szCs w:val="20"/>
              </w:rPr>
              <w:t>Advancing Prefabricated and Modular Construction Projects</w:t>
            </w:r>
          </w:p>
        </w:tc>
        <w:tc>
          <w:tcPr>
            <w:tcW w:w="943" w:type="pct"/>
            <w:tcBorders>
              <w:top w:val="nil"/>
              <w:left w:val="nil"/>
              <w:bottom w:val="nil"/>
              <w:right w:val="nil"/>
            </w:tcBorders>
            <w:noWrap/>
            <w:hideMark/>
          </w:tcPr>
          <w:p w14:paraId="418F01FD"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264C198F"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507D43D6"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9" w:type="pct"/>
            <w:tcBorders>
              <w:top w:val="nil"/>
              <w:left w:val="nil"/>
              <w:bottom w:val="nil"/>
              <w:right w:val="nil"/>
            </w:tcBorders>
            <w:noWrap/>
            <w:hideMark/>
          </w:tcPr>
          <w:p w14:paraId="70A04E1E"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50E1CBE2"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7E22129E" w14:textId="77777777" w:rsidTr="0037368F">
        <w:trPr>
          <w:trHeight w:val="300"/>
        </w:trPr>
        <w:tc>
          <w:tcPr>
            <w:tcW w:w="1570" w:type="pct"/>
            <w:tcBorders>
              <w:top w:val="nil"/>
              <w:left w:val="nil"/>
              <w:bottom w:val="nil"/>
              <w:right w:val="nil"/>
            </w:tcBorders>
            <w:noWrap/>
            <w:hideMark/>
          </w:tcPr>
          <w:p w14:paraId="160A2FBD" w14:textId="77777777" w:rsidR="00427EC8" w:rsidRPr="00146DA4" w:rsidRDefault="00427EC8" w:rsidP="008C789F">
            <w:pPr>
              <w:spacing w:after="0"/>
              <w:ind w:left="323" w:hanging="323"/>
              <w:rPr>
                <w:color w:val="000000"/>
                <w:sz w:val="20"/>
                <w:szCs w:val="20"/>
              </w:rPr>
            </w:pPr>
            <w:r w:rsidRPr="00146DA4">
              <w:rPr>
                <w:color w:val="000000"/>
                <w:sz w:val="20"/>
                <w:szCs w:val="20"/>
              </w:rPr>
              <w:t>HomeBuilder</w:t>
            </w:r>
            <w:r w:rsidRPr="00146DA4">
              <w:rPr>
                <w:color w:val="000000"/>
                <w:sz w:val="20"/>
                <w:szCs w:val="20"/>
                <w:vertAlign w:val="superscript"/>
              </w:rPr>
              <w:t>4</w:t>
            </w:r>
          </w:p>
        </w:tc>
        <w:tc>
          <w:tcPr>
            <w:tcW w:w="943" w:type="pct"/>
            <w:tcBorders>
              <w:top w:val="nil"/>
              <w:left w:val="nil"/>
              <w:bottom w:val="nil"/>
              <w:right w:val="nil"/>
            </w:tcBorders>
            <w:noWrap/>
            <w:hideMark/>
          </w:tcPr>
          <w:p w14:paraId="1FD62C2C" w14:textId="77777777" w:rsidR="00427EC8" w:rsidRPr="00146DA4" w:rsidRDefault="00427EC8" w:rsidP="00214CF4">
            <w:pPr>
              <w:spacing w:after="0"/>
              <w:jc w:val="right"/>
              <w:rPr>
                <w:color w:val="000000"/>
                <w:sz w:val="20"/>
                <w:szCs w:val="20"/>
              </w:rPr>
            </w:pPr>
            <w:r w:rsidRPr="00146DA4">
              <w:rPr>
                <w:color w:val="000000"/>
                <w:sz w:val="20"/>
                <w:szCs w:val="20"/>
              </w:rPr>
              <w:t>300</w:t>
            </w:r>
          </w:p>
        </w:tc>
        <w:tc>
          <w:tcPr>
            <w:tcW w:w="628" w:type="pct"/>
            <w:tcBorders>
              <w:top w:val="nil"/>
              <w:left w:val="nil"/>
              <w:bottom w:val="nil"/>
              <w:right w:val="nil"/>
            </w:tcBorders>
            <w:noWrap/>
            <w:hideMark/>
          </w:tcPr>
          <w:p w14:paraId="76695009"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41306CBB"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79C8231D"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0DF7FFEE"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3F71EBE9" w14:textId="77777777" w:rsidTr="0037368F">
        <w:trPr>
          <w:trHeight w:val="300"/>
        </w:trPr>
        <w:tc>
          <w:tcPr>
            <w:tcW w:w="1570" w:type="pct"/>
            <w:tcBorders>
              <w:top w:val="nil"/>
              <w:left w:val="nil"/>
              <w:bottom w:val="nil"/>
              <w:right w:val="nil"/>
            </w:tcBorders>
            <w:noWrap/>
            <w:hideMark/>
          </w:tcPr>
          <w:p w14:paraId="7C312A56" w14:textId="77777777" w:rsidR="00427EC8" w:rsidRPr="00146DA4" w:rsidRDefault="00427EC8" w:rsidP="008C789F">
            <w:pPr>
              <w:spacing w:after="0"/>
              <w:ind w:left="323" w:hanging="323"/>
              <w:rPr>
                <w:i/>
                <w:iCs/>
                <w:color w:val="000000"/>
                <w:sz w:val="20"/>
                <w:szCs w:val="20"/>
              </w:rPr>
            </w:pPr>
            <w:r w:rsidRPr="00146DA4">
              <w:rPr>
                <w:i/>
                <w:color w:val="000000"/>
                <w:sz w:val="20"/>
                <w:szCs w:val="20"/>
              </w:rPr>
              <w:t>Housing Support Program</w:t>
            </w:r>
          </w:p>
        </w:tc>
        <w:tc>
          <w:tcPr>
            <w:tcW w:w="943" w:type="pct"/>
            <w:tcBorders>
              <w:top w:val="nil"/>
              <w:left w:val="nil"/>
              <w:bottom w:val="nil"/>
              <w:right w:val="nil"/>
            </w:tcBorders>
            <w:noWrap/>
            <w:hideMark/>
          </w:tcPr>
          <w:p w14:paraId="053217A9" w14:textId="77777777" w:rsidR="00427EC8" w:rsidRPr="00146DA4" w:rsidRDefault="00427EC8" w:rsidP="00214CF4">
            <w:pPr>
              <w:spacing w:after="0"/>
              <w:rPr>
                <w:i/>
                <w:iCs/>
                <w:color w:val="000000"/>
                <w:sz w:val="20"/>
                <w:szCs w:val="20"/>
              </w:rPr>
            </w:pPr>
          </w:p>
        </w:tc>
        <w:tc>
          <w:tcPr>
            <w:tcW w:w="628" w:type="pct"/>
            <w:tcBorders>
              <w:top w:val="nil"/>
              <w:left w:val="nil"/>
              <w:bottom w:val="nil"/>
              <w:right w:val="nil"/>
            </w:tcBorders>
            <w:noWrap/>
            <w:hideMark/>
          </w:tcPr>
          <w:p w14:paraId="6DC26FF4"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574DE15F"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61CBCB8E"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624D02D1"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0534E62F" w14:textId="77777777" w:rsidTr="0037368F">
        <w:trPr>
          <w:trHeight w:val="300"/>
        </w:trPr>
        <w:tc>
          <w:tcPr>
            <w:tcW w:w="1570" w:type="pct"/>
            <w:tcBorders>
              <w:top w:val="nil"/>
              <w:left w:val="nil"/>
              <w:bottom w:val="nil"/>
              <w:right w:val="nil"/>
            </w:tcBorders>
            <w:noWrap/>
            <w:hideMark/>
          </w:tcPr>
          <w:p w14:paraId="10741746" w14:textId="77777777" w:rsidR="00427EC8" w:rsidRPr="00146DA4" w:rsidRDefault="00427EC8" w:rsidP="008C789F">
            <w:pPr>
              <w:spacing w:after="0"/>
              <w:ind w:left="323" w:hanging="323"/>
              <w:rPr>
                <w:color w:val="000000"/>
                <w:sz w:val="20"/>
                <w:szCs w:val="20"/>
              </w:rPr>
            </w:pPr>
            <w:r w:rsidRPr="00146DA4">
              <w:rPr>
                <w:color w:val="000000"/>
                <w:sz w:val="20"/>
                <w:szCs w:val="20"/>
              </w:rPr>
              <w:t>Local Infrastructure Fund</w:t>
            </w:r>
          </w:p>
        </w:tc>
        <w:tc>
          <w:tcPr>
            <w:tcW w:w="943" w:type="pct"/>
            <w:tcBorders>
              <w:top w:val="nil"/>
              <w:left w:val="nil"/>
              <w:bottom w:val="nil"/>
              <w:right w:val="nil"/>
            </w:tcBorders>
            <w:noWrap/>
            <w:hideMark/>
          </w:tcPr>
          <w:p w14:paraId="50AD92CC"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2DE5890E"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59C7BBF8"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9" w:type="pct"/>
            <w:tcBorders>
              <w:top w:val="nil"/>
              <w:left w:val="nil"/>
              <w:bottom w:val="nil"/>
              <w:right w:val="nil"/>
            </w:tcBorders>
            <w:noWrap/>
            <w:hideMark/>
          </w:tcPr>
          <w:p w14:paraId="5E8309C9"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02" w:type="pct"/>
            <w:tcBorders>
              <w:top w:val="nil"/>
              <w:left w:val="nil"/>
              <w:bottom w:val="nil"/>
              <w:right w:val="nil"/>
            </w:tcBorders>
            <w:noWrap/>
            <w:hideMark/>
          </w:tcPr>
          <w:p w14:paraId="641B450D" w14:textId="77777777" w:rsidR="00427EC8" w:rsidRPr="00146DA4" w:rsidRDefault="00427EC8" w:rsidP="00214CF4">
            <w:pPr>
              <w:spacing w:after="0"/>
              <w:jc w:val="right"/>
              <w:rPr>
                <w:color w:val="000000"/>
                <w:sz w:val="20"/>
                <w:szCs w:val="20"/>
              </w:rPr>
            </w:pPr>
            <w:r w:rsidRPr="00146DA4">
              <w:rPr>
                <w:color w:val="000000"/>
                <w:sz w:val="20"/>
                <w:szCs w:val="20"/>
              </w:rPr>
              <w:t>~</w:t>
            </w:r>
          </w:p>
        </w:tc>
      </w:tr>
      <w:tr w:rsidR="00427EC8" w:rsidRPr="00146DA4" w14:paraId="27B07861" w14:textId="77777777" w:rsidTr="0037368F">
        <w:trPr>
          <w:trHeight w:val="300"/>
        </w:trPr>
        <w:tc>
          <w:tcPr>
            <w:tcW w:w="1570" w:type="pct"/>
            <w:tcBorders>
              <w:top w:val="nil"/>
              <w:left w:val="nil"/>
              <w:bottom w:val="nil"/>
              <w:right w:val="nil"/>
            </w:tcBorders>
            <w:noWrap/>
            <w:hideMark/>
          </w:tcPr>
          <w:p w14:paraId="596F401C" w14:textId="77777777" w:rsidR="00427EC8" w:rsidRPr="00146DA4" w:rsidRDefault="00427EC8" w:rsidP="008C789F">
            <w:pPr>
              <w:spacing w:after="0"/>
              <w:ind w:left="323" w:hanging="323"/>
              <w:rPr>
                <w:color w:val="000000"/>
                <w:sz w:val="20"/>
                <w:szCs w:val="20"/>
              </w:rPr>
            </w:pPr>
            <w:r w:rsidRPr="00146DA4">
              <w:rPr>
                <w:color w:val="000000"/>
                <w:sz w:val="20"/>
                <w:szCs w:val="20"/>
              </w:rPr>
              <w:t>New Homes Bonus</w:t>
            </w:r>
          </w:p>
        </w:tc>
        <w:tc>
          <w:tcPr>
            <w:tcW w:w="943" w:type="pct"/>
            <w:tcBorders>
              <w:top w:val="nil"/>
              <w:left w:val="nil"/>
              <w:bottom w:val="nil"/>
              <w:right w:val="nil"/>
            </w:tcBorders>
            <w:noWrap/>
            <w:hideMark/>
          </w:tcPr>
          <w:p w14:paraId="1BFB645D"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164616BC"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19E2E0B3"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2FD2E18F"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4823FD12" w14:textId="77777777" w:rsidR="00427EC8" w:rsidRPr="00146DA4" w:rsidRDefault="00427EC8" w:rsidP="00214CF4">
            <w:pPr>
              <w:spacing w:after="0"/>
              <w:jc w:val="right"/>
              <w:rPr>
                <w:color w:val="000000"/>
                <w:sz w:val="20"/>
                <w:szCs w:val="20"/>
              </w:rPr>
            </w:pPr>
            <w:r w:rsidRPr="00146DA4">
              <w:rPr>
                <w:color w:val="000000"/>
                <w:sz w:val="20"/>
                <w:szCs w:val="20"/>
              </w:rPr>
              <w:t>~</w:t>
            </w:r>
          </w:p>
        </w:tc>
      </w:tr>
      <w:tr w:rsidR="00427EC8" w:rsidRPr="00146DA4" w14:paraId="0395C25E" w14:textId="77777777" w:rsidTr="0037368F">
        <w:trPr>
          <w:trHeight w:val="300"/>
        </w:trPr>
        <w:tc>
          <w:tcPr>
            <w:tcW w:w="1570" w:type="pct"/>
            <w:tcBorders>
              <w:top w:val="nil"/>
              <w:left w:val="nil"/>
              <w:bottom w:val="nil"/>
              <w:right w:val="nil"/>
            </w:tcBorders>
            <w:noWrap/>
            <w:hideMark/>
          </w:tcPr>
          <w:p w14:paraId="3806D6BD" w14:textId="77777777" w:rsidR="00427EC8" w:rsidRPr="00146DA4" w:rsidRDefault="00427EC8" w:rsidP="008C789F">
            <w:pPr>
              <w:spacing w:after="0"/>
              <w:ind w:left="323" w:hanging="323"/>
              <w:rPr>
                <w:color w:val="000000"/>
                <w:sz w:val="20"/>
                <w:szCs w:val="20"/>
              </w:rPr>
            </w:pPr>
            <w:r w:rsidRPr="00146DA4">
              <w:rPr>
                <w:color w:val="000000"/>
                <w:sz w:val="20"/>
                <w:szCs w:val="20"/>
              </w:rPr>
              <w:t>Social Impact Investments – People at risk of homelessness</w:t>
            </w:r>
          </w:p>
        </w:tc>
        <w:tc>
          <w:tcPr>
            <w:tcW w:w="943" w:type="pct"/>
            <w:tcBorders>
              <w:top w:val="nil"/>
              <w:left w:val="nil"/>
              <w:bottom w:val="nil"/>
              <w:right w:val="nil"/>
            </w:tcBorders>
            <w:noWrap/>
            <w:hideMark/>
          </w:tcPr>
          <w:p w14:paraId="7968DEA8"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4732D69B"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045FD0A7"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6AD45010"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6E1054E5"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431C0761" w14:textId="77777777" w:rsidTr="0037368F">
        <w:trPr>
          <w:trHeight w:val="300"/>
        </w:trPr>
        <w:tc>
          <w:tcPr>
            <w:tcW w:w="1570" w:type="pct"/>
            <w:tcBorders>
              <w:top w:val="nil"/>
              <w:left w:val="nil"/>
              <w:bottom w:val="nil"/>
              <w:right w:val="nil"/>
            </w:tcBorders>
            <w:noWrap/>
            <w:hideMark/>
          </w:tcPr>
          <w:p w14:paraId="234E364A" w14:textId="77777777" w:rsidR="00427EC8" w:rsidRPr="00146DA4" w:rsidRDefault="00427EC8" w:rsidP="008C789F">
            <w:pPr>
              <w:spacing w:after="0"/>
              <w:ind w:left="323" w:hanging="323"/>
              <w:rPr>
                <w:color w:val="000000"/>
                <w:sz w:val="20"/>
                <w:szCs w:val="20"/>
              </w:rPr>
            </w:pPr>
            <w:r w:rsidRPr="00146DA4">
              <w:rPr>
                <w:color w:val="000000"/>
                <w:sz w:val="20"/>
                <w:szCs w:val="20"/>
              </w:rPr>
              <w:t>Supporting youth into Community Housing</w:t>
            </w:r>
          </w:p>
        </w:tc>
        <w:tc>
          <w:tcPr>
            <w:tcW w:w="943" w:type="pct"/>
            <w:tcBorders>
              <w:top w:val="nil"/>
              <w:left w:val="nil"/>
              <w:bottom w:val="nil"/>
              <w:right w:val="nil"/>
            </w:tcBorders>
            <w:noWrap/>
            <w:hideMark/>
          </w:tcPr>
          <w:p w14:paraId="0A8579D2"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3D9F24F6"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1D59C9A3"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9" w:type="pct"/>
            <w:tcBorders>
              <w:top w:val="nil"/>
              <w:left w:val="nil"/>
              <w:bottom w:val="nil"/>
              <w:right w:val="nil"/>
            </w:tcBorders>
            <w:noWrap/>
            <w:hideMark/>
          </w:tcPr>
          <w:p w14:paraId="189924A5"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02" w:type="pct"/>
            <w:tcBorders>
              <w:top w:val="nil"/>
              <w:left w:val="nil"/>
              <w:bottom w:val="nil"/>
              <w:right w:val="nil"/>
            </w:tcBorders>
            <w:noWrap/>
            <w:hideMark/>
          </w:tcPr>
          <w:p w14:paraId="461F8AC8" w14:textId="77777777" w:rsidR="00427EC8" w:rsidRPr="00146DA4" w:rsidRDefault="00427EC8" w:rsidP="00214CF4">
            <w:pPr>
              <w:spacing w:after="0"/>
              <w:jc w:val="right"/>
              <w:rPr>
                <w:color w:val="000000"/>
                <w:sz w:val="20"/>
                <w:szCs w:val="20"/>
              </w:rPr>
            </w:pPr>
            <w:r w:rsidRPr="00146DA4">
              <w:rPr>
                <w:color w:val="000000"/>
                <w:sz w:val="20"/>
                <w:szCs w:val="20"/>
              </w:rPr>
              <w:t>~</w:t>
            </w:r>
          </w:p>
        </w:tc>
      </w:tr>
      <w:tr w:rsidR="00427EC8" w:rsidRPr="00146DA4" w14:paraId="759CA571" w14:textId="77777777" w:rsidTr="0037368F">
        <w:trPr>
          <w:trHeight w:val="300"/>
        </w:trPr>
        <w:tc>
          <w:tcPr>
            <w:tcW w:w="1570" w:type="pct"/>
            <w:tcBorders>
              <w:top w:val="nil"/>
              <w:left w:val="nil"/>
              <w:bottom w:val="single" w:sz="8" w:space="0" w:color="auto"/>
              <w:right w:val="nil"/>
            </w:tcBorders>
            <w:noWrap/>
            <w:hideMark/>
          </w:tcPr>
          <w:p w14:paraId="2553DD38" w14:textId="77777777" w:rsidR="00427EC8" w:rsidRPr="00146DA4" w:rsidRDefault="00427EC8" w:rsidP="008C789F">
            <w:pPr>
              <w:spacing w:after="0"/>
              <w:ind w:left="323" w:hanging="323"/>
              <w:rPr>
                <w:b/>
                <w:bCs/>
                <w:i/>
                <w:iCs/>
                <w:color w:val="000000"/>
                <w:sz w:val="20"/>
                <w:szCs w:val="20"/>
              </w:rPr>
            </w:pPr>
            <w:r w:rsidRPr="00146DA4">
              <w:rPr>
                <w:b/>
                <w:i/>
                <w:color w:val="000000"/>
                <w:sz w:val="20"/>
                <w:szCs w:val="20"/>
              </w:rPr>
              <w:t>Total Affordable housing NPPs</w:t>
            </w:r>
          </w:p>
        </w:tc>
        <w:tc>
          <w:tcPr>
            <w:tcW w:w="943" w:type="pct"/>
            <w:tcBorders>
              <w:top w:val="nil"/>
              <w:left w:val="nil"/>
              <w:bottom w:val="single" w:sz="8" w:space="0" w:color="auto"/>
              <w:right w:val="nil"/>
            </w:tcBorders>
            <w:noWrap/>
            <w:hideMark/>
          </w:tcPr>
          <w:p w14:paraId="1D5A840A" w14:textId="77777777" w:rsidR="00427EC8" w:rsidRPr="00146DA4" w:rsidRDefault="00427EC8" w:rsidP="00214CF4">
            <w:pPr>
              <w:spacing w:after="0"/>
              <w:jc w:val="right"/>
              <w:rPr>
                <w:b/>
                <w:bCs/>
                <w:i/>
                <w:iCs/>
                <w:color w:val="000000"/>
                <w:sz w:val="20"/>
                <w:szCs w:val="20"/>
              </w:rPr>
            </w:pPr>
            <w:r w:rsidRPr="00146DA4">
              <w:rPr>
                <w:b/>
                <w:i/>
                <w:color w:val="000000"/>
                <w:sz w:val="20"/>
                <w:szCs w:val="20"/>
              </w:rPr>
              <w:t>300</w:t>
            </w:r>
          </w:p>
        </w:tc>
        <w:tc>
          <w:tcPr>
            <w:tcW w:w="628" w:type="pct"/>
            <w:tcBorders>
              <w:top w:val="nil"/>
              <w:left w:val="nil"/>
              <w:bottom w:val="single" w:sz="8" w:space="0" w:color="auto"/>
              <w:right w:val="nil"/>
            </w:tcBorders>
            <w:noWrap/>
            <w:hideMark/>
          </w:tcPr>
          <w:p w14:paraId="34882D2E" w14:textId="77777777" w:rsidR="00427EC8" w:rsidRPr="00146DA4" w:rsidRDefault="00427EC8" w:rsidP="00214CF4">
            <w:pPr>
              <w:spacing w:after="0"/>
              <w:jc w:val="right"/>
              <w:rPr>
                <w:b/>
                <w:bCs/>
                <w:i/>
                <w:iCs/>
                <w:color w:val="000000"/>
                <w:sz w:val="20"/>
                <w:szCs w:val="20"/>
              </w:rPr>
            </w:pPr>
            <w:r w:rsidRPr="00146DA4">
              <w:rPr>
                <w:b/>
                <w:i/>
                <w:color w:val="000000"/>
                <w:sz w:val="20"/>
                <w:szCs w:val="20"/>
              </w:rPr>
              <w:t>0</w:t>
            </w:r>
          </w:p>
        </w:tc>
        <w:tc>
          <w:tcPr>
            <w:tcW w:w="628" w:type="pct"/>
            <w:tcBorders>
              <w:top w:val="nil"/>
              <w:left w:val="nil"/>
              <w:bottom w:val="single" w:sz="8" w:space="0" w:color="auto"/>
              <w:right w:val="nil"/>
            </w:tcBorders>
            <w:noWrap/>
            <w:hideMark/>
          </w:tcPr>
          <w:p w14:paraId="673A045E" w14:textId="77777777" w:rsidR="00427EC8" w:rsidRPr="00146DA4" w:rsidRDefault="00427EC8" w:rsidP="00214CF4">
            <w:pPr>
              <w:spacing w:after="0"/>
              <w:jc w:val="right"/>
              <w:rPr>
                <w:b/>
                <w:bCs/>
                <w:i/>
                <w:iCs/>
                <w:color w:val="000000"/>
                <w:sz w:val="20"/>
                <w:szCs w:val="20"/>
              </w:rPr>
            </w:pPr>
            <w:r w:rsidRPr="00146DA4">
              <w:rPr>
                <w:b/>
                <w:i/>
                <w:color w:val="000000"/>
                <w:sz w:val="20"/>
                <w:szCs w:val="20"/>
              </w:rPr>
              <w:t>37,500</w:t>
            </w:r>
          </w:p>
        </w:tc>
        <w:tc>
          <w:tcPr>
            <w:tcW w:w="629" w:type="pct"/>
            <w:tcBorders>
              <w:top w:val="nil"/>
              <w:left w:val="nil"/>
              <w:bottom w:val="single" w:sz="8" w:space="0" w:color="auto"/>
              <w:right w:val="nil"/>
            </w:tcBorders>
            <w:noWrap/>
            <w:hideMark/>
          </w:tcPr>
          <w:p w14:paraId="37C66F01" w14:textId="77777777" w:rsidR="00427EC8" w:rsidRPr="00146DA4" w:rsidRDefault="00427EC8" w:rsidP="00214CF4">
            <w:pPr>
              <w:spacing w:after="0"/>
              <w:jc w:val="right"/>
              <w:rPr>
                <w:b/>
                <w:bCs/>
                <w:i/>
                <w:iCs/>
                <w:color w:val="000000"/>
                <w:sz w:val="20"/>
                <w:szCs w:val="20"/>
              </w:rPr>
            </w:pPr>
            <w:r w:rsidRPr="00146DA4">
              <w:rPr>
                <w:b/>
                <w:i/>
                <w:color w:val="000000"/>
                <w:sz w:val="20"/>
                <w:szCs w:val="20"/>
              </w:rPr>
              <w:t>11,500</w:t>
            </w:r>
          </w:p>
        </w:tc>
        <w:tc>
          <w:tcPr>
            <w:tcW w:w="602" w:type="pct"/>
            <w:tcBorders>
              <w:top w:val="nil"/>
              <w:left w:val="nil"/>
              <w:bottom w:val="single" w:sz="8" w:space="0" w:color="auto"/>
              <w:right w:val="nil"/>
            </w:tcBorders>
            <w:noWrap/>
            <w:hideMark/>
          </w:tcPr>
          <w:p w14:paraId="529D3F92" w14:textId="77777777" w:rsidR="00427EC8" w:rsidRPr="00146DA4" w:rsidRDefault="00427EC8" w:rsidP="00214CF4">
            <w:pPr>
              <w:spacing w:after="0"/>
              <w:jc w:val="right"/>
              <w:rPr>
                <w:b/>
                <w:bCs/>
                <w:i/>
                <w:iCs/>
                <w:color w:val="000000"/>
                <w:sz w:val="20"/>
                <w:szCs w:val="20"/>
              </w:rPr>
            </w:pPr>
            <w:r w:rsidRPr="00146DA4">
              <w:rPr>
                <w:b/>
                <w:i/>
                <w:color w:val="000000"/>
                <w:sz w:val="20"/>
                <w:szCs w:val="20"/>
              </w:rPr>
              <w:t>1,000</w:t>
            </w:r>
          </w:p>
        </w:tc>
      </w:tr>
      <w:tr w:rsidR="00427EC8" w:rsidRPr="00146DA4" w14:paraId="647C71A5" w14:textId="77777777" w:rsidTr="0037368F">
        <w:trPr>
          <w:trHeight w:val="300"/>
        </w:trPr>
        <w:tc>
          <w:tcPr>
            <w:tcW w:w="1570" w:type="pct"/>
            <w:tcBorders>
              <w:top w:val="nil"/>
              <w:left w:val="nil"/>
              <w:bottom w:val="single" w:sz="8" w:space="0" w:color="auto"/>
              <w:right w:val="nil"/>
            </w:tcBorders>
            <w:noWrap/>
            <w:hideMark/>
          </w:tcPr>
          <w:p w14:paraId="1583E55A" w14:textId="77777777" w:rsidR="00427EC8" w:rsidRPr="00146DA4" w:rsidRDefault="00427EC8" w:rsidP="008C789F">
            <w:pPr>
              <w:spacing w:after="0"/>
              <w:ind w:left="323" w:hanging="323"/>
              <w:rPr>
                <w:b/>
                <w:bCs/>
                <w:color w:val="000000"/>
                <w:sz w:val="20"/>
                <w:szCs w:val="20"/>
              </w:rPr>
            </w:pPr>
            <w:r w:rsidRPr="00146DA4">
              <w:rPr>
                <w:b/>
                <w:color w:val="000000"/>
                <w:sz w:val="20"/>
                <w:szCs w:val="20"/>
              </w:rPr>
              <w:t>Total Affordable housing</w:t>
            </w:r>
          </w:p>
        </w:tc>
        <w:tc>
          <w:tcPr>
            <w:tcW w:w="943" w:type="pct"/>
            <w:tcBorders>
              <w:top w:val="nil"/>
              <w:left w:val="nil"/>
              <w:bottom w:val="single" w:sz="8" w:space="0" w:color="auto"/>
              <w:right w:val="nil"/>
            </w:tcBorders>
            <w:noWrap/>
            <w:hideMark/>
          </w:tcPr>
          <w:p w14:paraId="00026692" w14:textId="77777777" w:rsidR="00427EC8" w:rsidRPr="00146DA4" w:rsidRDefault="00427EC8" w:rsidP="00214CF4">
            <w:pPr>
              <w:spacing w:after="0"/>
              <w:jc w:val="right"/>
              <w:rPr>
                <w:b/>
                <w:bCs/>
                <w:color w:val="000000"/>
                <w:sz w:val="20"/>
                <w:szCs w:val="20"/>
              </w:rPr>
            </w:pPr>
            <w:r w:rsidRPr="00146DA4">
              <w:rPr>
                <w:b/>
                <w:color w:val="000000"/>
                <w:sz w:val="20"/>
                <w:szCs w:val="20"/>
              </w:rPr>
              <w:t>31,077</w:t>
            </w:r>
          </w:p>
        </w:tc>
        <w:tc>
          <w:tcPr>
            <w:tcW w:w="628" w:type="pct"/>
            <w:tcBorders>
              <w:top w:val="nil"/>
              <w:left w:val="nil"/>
              <w:bottom w:val="single" w:sz="8" w:space="0" w:color="auto"/>
              <w:right w:val="nil"/>
            </w:tcBorders>
            <w:noWrap/>
            <w:hideMark/>
          </w:tcPr>
          <w:p w14:paraId="77259D57" w14:textId="77777777" w:rsidR="00427EC8" w:rsidRPr="00146DA4" w:rsidRDefault="00427EC8" w:rsidP="00214CF4">
            <w:pPr>
              <w:spacing w:after="0"/>
              <w:jc w:val="right"/>
              <w:rPr>
                <w:b/>
                <w:bCs/>
                <w:color w:val="000000"/>
                <w:sz w:val="20"/>
                <w:szCs w:val="20"/>
              </w:rPr>
            </w:pPr>
            <w:r w:rsidRPr="00146DA4">
              <w:rPr>
                <w:b/>
                <w:color w:val="000000"/>
                <w:sz w:val="20"/>
                <w:szCs w:val="20"/>
              </w:rPr>
              <w:t>31,577</w:t>
            </w:r>
          </w:p>
        </w:tc>
        <w:tc>
          <w:tcPr>
            <w:tcW w:w="628" w:type="pct"/>
            <w:tcBorders>
              <w:top w:val="nil"/>
              <w:left w:val="nil"/>
              <w:bottom w:val="single" w:sz="8" w:space="0" w:color="auto"/>
              <w:right w:val="nil"/>
            </w:tcBorders>
            <w:noWrap/>
            <w:hideMark/>
          </w:tcPr>
          <w:p w14:paraId="79121C8C" w14:textId="77777777" w:rsidR="00427EC8" w:rsidRPr="00146DA4" w:rsidRDefault="00427EC8" w:rsidP="00214CF4">
            <w:pPr>
              <w:spacing w:after="0"/>
              <w:jc w:val="right"/>
              <w:rPr>
                <w:b/>
                <w:bCs/>
                <w:color w:val="000000"/>
                <w:sz w:val="20"/>
                <w:szCs w:val="20"/>
              </w:rPr>
            </w:pPr>
            <w:r w:rsidRPr="00146DA4">
              <w:rPr>
                <w:b/>
                <w:color w:val="000000"/>
                <w:sz w:val="20"/>
                <w:szCs w:val="20"/>
              </w:rPr>
              <w:t>69,772</w:t>
            </w:r>
          </w:p>
        </w:tc>
        <w:tc>
          <w:tcPr>
            <w:tcW w:w="629" w:type="pct"/>
            <w:tcBorders>
              <w:top w:val="nil"/>
              <w:left w:val="nil"/>
              <w:bottom w:val="single" w:sz="8" w:space="0" w:color="auto"/>
              <w:right w:val="nil"/>
            </w:tcBorders>
            <w:noWrap/>
            <w:hideMark/>
          </w:tcPr>
          <w:p w14:paraId="46DE1DEC" w14:textId="77777777" w:rsidR="00427EC8" w:rsidRPr="00146DA4" w:rsidRDefault="00427EC8" w:rsidP="00214CF4">
            <w:pPr>
              <w:spacing w:after="0"/>
              <w:jc w:val="right"/>
              <w:rPr>
                <w:b/>
                <w:bCs/>
                <w:color w:val="000000"/>
                <w:sz w:val="20"/>
                <w:szCs w:val="20"/>
              </w:rPr>
            </w:pPr>
            <w:r w:rsidRPr="00146DA4">
              <w:rPr>
                <w:b/>
                <w:color w:val="000000"/>
                <w:sz w:val="20"/>
                <w:szCs w:val="20"/>
              </w:rPr>
              <w:t>44,449</w:t>
            </w:r>
          </w:p>
        </w:tc>
        <w:tc>
          <w:tcPr>
            <w:tcW w:w="602" w:type="pct"/>
            <w:tcBorders>
              <w:top w:val="nil"/>
              <w:left w:val="nil"/>
              <w:bottom w:val="single" w:sz="8" w:space="0" w:color="auto"/>
              <w:right w:val="nil"/>
            </w:tcBorders>
            <w:noWrap/>
            <w:hideMark/>
          </w:tcPr>
          <w:p w14:paraId="522EB256" w14:textId="77777777" w:rsidR="00427EC8" w:rsidRPr="00146DA4" w:rsidRDefault="00427EC8" w:rsidP="00214CF4">
            <w:pPr>
              <w:spacing w:after="0"/>
              <w:jc w:val="right"/>
              <w:rPr>
                <w:b/>
                <w:bCs/>
                <w:color w:val="000000"/>
                <w:sz w:val="20"/>
                <w:szCs w:val="20"/>
              </w:rPr>
            </w:pPr>
            <w:r w:rsidRPr="00146DA4">
              <w:rPr>
                <w:b/>
                <w:color w:val="000000"/>
                <w:sz w:val="20"/>
                <w:szCs w:val="20"/>
              </w:rPr>
              <w:t>34,707</w:t>
            </w:r>
          </w:p>
        </w:tc>
      </w:tr>
      <w:tr w:rsidR="00427EC8" w:rsidRPr="00146DA4" w14:paraId="3B165B49" w14:textId="77777777" w:rsidTr="0037368F">
        <w:trPr>
          <w:trHeight w:val="300"/>
        </w:trPr>
        <w:tc>
          <w:tcPr>
            <w:tcW w:w="1570" w:type="pct"/>
            <w:tcBorders>
              <w:top w:val="nil"/>
              <w:left w:val="nil"/>
              <w:bottom w:val="nil"/>
              <w:right w:val="nil"/>
            </w:tcBorders>
            <w:noWrap/>
            <w:hideMark/>
          </w:tcPr>
          <w:p w14:paraId="1520B012" w14:textId="77777777" w:rsidR="00427EC8" w:rsidRPr="00146DA4" w:rsidRDefault="00427EC8" w:rsidP="008C789F">
            <w:pPr>
              <w:spacing w:after="0"/>
              <w:ind w:left="323" w:hanging="323"/>
              <w:rPr>
                <w:b/>
                <w:bCs/>
                <w:color w:val="000000"/>
                <w:sz w:val="20"/>
                <w:szCs w:val="20"/>
              </w:rPr>
            </w:pPr>
            <w:r w:rsidRPr="00146DA4">
              <w:rPr>
                <w:b/>
                <w:color w:val="000000"/>
                <w:sz w:val="20"/>
                <w:szCs w:val="20"/>
              </w:rPr>
              <w:t>Infrastructure NPPs</w:t>
            </w:r>
          </w:p>
        </w:tc>
        <w:tc>
          <w:tcPr>
            <w:tcW w:w="943" w:type="pct"/>
            <w:tcBorders>
              <w:top w:val="nil"/>
              <w:left w:val="nil"/>
              <w:bottom w:val="nil"/>
              <w:right w:val="nil"/>
            </w:tcBorders>
            <w:noWrap/>
            <w:hideMark/>
          </w:tcPr>
          <w:p w14:paraId="220F4FF3"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407AD39A"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431488DF"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05D3A942"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2410FF14"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05093E32" w14:textId="77777777" w:rsidTr="0037368F">
        <w:trPr>
          <w:trHeight w:val="300"/>
        </w:trPr>
        <w:tc>
          <w:tcPr>
            <w:tcW w:w="1570" w:type="pct"/>
            <w:tcBorders>
              <w:top w:val="nil"/>
              <w:left w:val="nil"/>
              <w:bottom w:val="nil"/>
              <w:right w:val="nil"/>
            </w:tcBorders>
            <w:noWrap/>
            <w:hideMark/>
          </w:tcPr>
          <w:p w14:paraId="63B8E220" w14:textId="77777777" w:rsidR="00427EC8" w:rsidRPr="00146DA4" w:rsidRDefault="00427EC8" w:rsidP="008C789F">
            <w:pPr>
              <w:spacing w:after="0"/>
              <w:ind w:left="323" w:hanging="323"/>
              <w:rPr>
                <w:b/>
                <w:bCs/>
                <w:color w:val="000000"/>
                <w:sz w:val="20"/>
                <w:szCs w:val="20"/>
              </w:rPr>
            </w:pPr>
            <w:r w:rsidRPr="00146DA4">
              <w:rPr>
                <w:b/>
                <w:color w:val="000000"/>
                <w:sz w:val="20"/>
                <w:szCs w:val="20"/>
              </w:rPr>
              <w:t>Infrastructure Investment Program</w:t>
            </w:r>
          </w:p>
        </w:tc>
        <w:tc>
          <w:tcPr>
            <w:tcW w:w="943" w:type="pct"/>
            <w:tcBorders>
              <w:top w:val="nil"/>
              <w:left w:val="nil"/>
              <w:bottom w:val="nil"/>
              <w:right w:val="nil"/>
            </w:tcBorders>
            <w:noWrap/>
            <w:hideMark/>
          </w:tcPr>
          <w:p w14:paraId="46C7C0F6"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78428750"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2B4E021F"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6AB4350D"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1E64331A"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4B4C4471" w14:textId="77777777" w:rsidTr="0037368F">
        <w:trPr>
          <w:trHeight w:val="300"/>
        </w:trPr>
        <w:tc>
          <w:tcPr>
            <w:tcW w:w="1570" w:type="pct"/>
            <w:tcBorders>
              <w:top w:val="nil"/>
              <w:left w:val="nil"/>
              <w:bottom w:val="nil"/>
              <w:right w:val="nil"/>
            </w:tcBorders>
            <w:noWrap/>
            <w:hideMark/>
          </w:tcPr>
          <w:p w14:paraId="4EA3BE28" w14:textId="77777777" w:rsidR="00427EC8" w:rsidRPr="00146DA4" w:rsidRDefault="00427EC8" w:rsidP="008C789F">
            <w:pPr>
              <w:spacing w:after="0"/>
              <w:ind w:left="323" w:hanging="323"/>
              <w:rPr>
                <w:color w:val="000000"/>
                <w:sz w:val="20"/>
                <w:szCs w:val="20"/>
              </w:rPr>
            </w:pPr>
            <w:r w:rsidRPr="00146DA4">
              <w:rPr>
                <w:color w:val="000000"/>
                <w:sz w:val="20"/>
                <w:szCs w:val="20"/>
              </w:rPr>
              <w:t>Active Transport Fund</w:t>
            </w:r>
          </w:p>
        </w:tc>
        <w:tc>
          <w:tcPr>
            <w:tcW w:w="943" w:type="pct"/>
            <w:tcBorders>
              <w:top w:val="nil"/>
              <w:left w:val="nil"/>
              <w:bottom w:val="nil"/>
              <w:right w:val="nil"/>
            </w:tcBorders>
            <w:noWrap/>
            <w:hideMark/>
          </w:tcPr>
          <w:p w14:paraId="7AC2F4FF" w14:textId="77777777" w:rsidR="00427EC8" w:rsidRPr="00146DA4" w:rsidRDefault="00427EC8" w:rsidP="00214CF4">
            <w:pPr>
              <w:spacing w:after="0"/>
              <w:jc w:val="right"/>
              <w:rPr>
                <w:color w:val="000000"/>
                <w:sz w:val="20"/>
                <w:szCs w:val="20"/>
              </w:rPr>
            </w:pPr>
            <w:r w:rsidRPr="00146DA4">
              <w:rPr>
                <w:color w:val="000000"/>
                <w:sz w:val="20"/>
                <w:szCs w:val="20"/>
              </w:rPr>
              <w:t>848</w:t>
            </w:r>
          </w:p>
        </w:tc>
        <w:tc>
          <w:tcPr>
            <w:tcW w:w="628" w:type="pct"/>
            <w:tcBorders>
              <w:top w:val="nil"/>
              <w:left w:val="nil"/>
              <w:bottom w:val="nil"/>
              <w:right w:val="nil"/>
            </w:tcBorders>
            <w:noWrap/>
            <w:hideMark/>
          </w:tcPr>
          <w:p w14:paraId="243DCD21" w14:textId="77777777" w:rsidR="00427EC8" w:rsidRPr="00146DA4" w:rsidRDefault="00427EC8" w:rsidP="00214CF4">
            <w:pPr>
              <w:spacing w:after="0"/>
              <w:jc w:val="right"/>
              <w:rPr>
                <w:color w:val="000000"/>
                <w:sz w:val="20"/>
                <w:szCs w:val="20"/>
              </w:rPr>
            </w:pPr>
            <w:r w:rsidRPr="00146DA4">
              <w:rPr>
                <w:color w:val="000000"/>
                <w:sz w:val="20"/>
                <w:szCs w:val="20"/>
              </w:rPr>
              <w:t>3,391</w:t>
            </w:r>
          </w:p>
        </w:tc>
        <w:tc>
          <w:tcPr>
            <w:tcW w:w="628" w:type="pct"/>
            <w:tcBorders>
              <w:top w:val="nil"/>
              <w:left w:val="nil"/>
              <w:bottom w:val="nil"/>
              <w:right w:val="nil"/>
            </w:tcBorders>
            <w:noWrap/>
            <w:hideMark/>
          </w:tcPr>
          <w:p w14:paraId="71F33371"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9" w:type="pct"/>
            <w:tcBorders>
              <w:top w:val="nil"/>
              <w:left w:val="nil"/>
              <w:bottom w:val="nil"/>
              <w:right w:val="nil"/>
            </w:tcBorders>
            <w:noWrap/>
            <w:hideMark/>
          </w:tcPr>
          <w:p w14:paraId="1A0968B2" w14:textId="77777777" w:rsidR="00427EC8" w:rsidRPr="00146DA4" w:rsidRDefault="00427EC8" w:rsidP="00214CF4">
            <w:pPr>
              <w:spacing w:after="0"/>
              <w:jc w:val="right"/>
              <w:rPr>
                <w:color w:val="000000"/>
                <w:sz w:val="20"/>
                <w:szCs w:val="20"/>
              </w:rPr>
            </w:pPr>
            <w:r w:rsidRPr="00146DA4">
              <w:rPr>
                <w:color w:val="000000"/>
                <w:sz w:val="20"/>
                <w:szCs w:val="20"/>
              </w:rPr>
              <w:t>4,239</w:t>
            </w:r>
          </w:p>
        </w:tc>
        <w:tc>
          <w:tcPr>
            <w:tcW w:w="602" w:type="pct"/>
            <w:tcBorders>
              <w:top w:val="nil"/>
              <w:left w:val="nil"/>
              <w:bottom w:val="nil"/>
              <w:right w:val="nil"/>
            </w:tcBorders>
            <w:noWrap/>
            <w:hideMark/>
          </w:tcPr>
          <w:p w14:paraId="760224D7" w14:textId="77777777" w:rsidR="00427EC8" w:rsidRPr="00146DA4" w:rsidRDefault="00427EC8" w:rsidP="00214CF4">
            <w:pPr>
              <w:spacing w:after="0"/>
              <w:jc w:val="right"/>
              <w:rPr>
                <w:color w:val="000000"/>
                <w:sz w:val="20"/>
                <w:szCs w:val="20"/>
              </w:rPr>
            </w:pPr>
            <w:r w:rsidRPr="00146DA4">
              <w:rPr>
                <w:color w:val="000000"/>
                <w:sz w:val="20"/>
                <w:szCs w:val="20"/>
              </w:rPr>
              <w:t>~</w:t>
            </w:r>
          </w:p>
        </w:tc>
      </w:tr>
      <w:tr w:rsidR="00427EC8" w:rsidRPr="00146DA4" w14:paraId="0DFA6446" w14:textId="77777777" w:rsidTr="0037368F">
        <w:trPr>
          <w:trHeight w:val="300"/>
        </w:trPr>
        <w:tc>
          <w:tcPr>
            <w:tcW w:w="1570" w:type="pct"/>
            <w:tcBorders>
              <w:top w:val="nil"/>
              <w:left w:val="nil"/>
              <w:bottom w:val="nil"/>
              <w:right w:val="nil"/>
            </w:tcBorders>
            <w:noWrap/>
            <w:hideMark/>
          </w:tcPr>
          <w:p w14:paraId="47EA721A" w14:textId="77777777" w:rsidR="00427EC8" w:rsidRPr="00146DA4" w:rsidRDefault="00427EC8" w:rsidP="008C789F">
            <w:pPr>
              <w:spacing w:after="0"/>
              <w:ind w:left="323" w:hanging="323"/>
              <w:rPr>
                <w:color w:val="000000"/>
                <w:sz w:val="20"/>
                <w:szCs w:val="20"/>
              </w:rPr>
            </w:pPr>
            <w:r w:rsidRPr="00146DA4">
              <w:rPr>
                <w:color w:val="000000"/>
                <w:sz w:val="20"/>
                <w:szCs w:val="20"/>
              </w:rPr>
              <w:t>Black Spot Program</w:t>
            </w:r>
          </w:p>
        </w:tc>
        <w:tc>
          <w:tcPr>
            <w:tcW w:w="943" w:type="pct"/>
            <w:tcBorders>
              <w:top w:val="nil"/>
              <w:left w:val="nil"/>
              <w:bottom w:val="nil"/>
              <w:right w:val="nil"/>
            </w:tcBorders>
            <w:noWrap/>
            <w:hideMark/>
          </w:tcPr>
          <w:p w14:paraId="08281B20" w14:textId="77777777" w:rsidR="00427EC8" w:rsidRPr="00146DA4" w:rsidRDefault="00427EC8" w:rsidP="00214CF4">
            <w:pPr>
              <w:spacing w:after="0"/>
              <w:jc w:val="right"/>
              <w:rPr>
                <w:color w:val="000000"/>
                <w:sz w:val="20"/>
                <w:szCs w:val="20"/>
              </w:rPr>
            </w:pPr>
            <w:r w:rsidRPr="00146DA4">
              <w:rPr>
                <w:color w:val="000000"/>
                <w:sz w:val="20"/>
                <w:szCs w:val="20"/>
              </w:rPr>
              <w:t>2,019</w:t>
            </w:r>
          </w:p>
        </w:tc>
        <w:tc>
          <w:tcPr>
            <w:tcW w:w="628" w:type="pct"/>
            <w:tcBorders>
              <w:top w:val="nil"/>
              <w:left w:val="nil"/>
              <w:bottom w:val="nil"/>
              <w:right w:val="nil"/>
            </w:tcBorders>
            <w:noWrap/>
            <w:hideMark/>
          </w:tcPr>
          <w:p w14:paraId="05A55FA3" w14:textId="77777777" w:rsidR="00427EC8" w:rsidRPr="00146DA4" w:rsidRDefault="00427EC8" w:rsidP="00214CF4">
            <w:pPr>
              <w:spacing w:after="0"/>
              <w:jc w:val="right"/>
              <w:rPr>
                <w:color w:val="000000"/>
                <w:sz w:val="20"/>
                <w:szCs w:val="20"/>
              </w:rPr>
            </w:pPr>
            <w:r w:rsidRPr="00146DA4">
              <w:rPr>
                <w:color w:val="000000"/>
                <w:sz w:val="20"/>
                <w:szCs w:val="20"/>
              </w:rPr>
              <w:t>2,447</w:t>
            </w:r>
          </w:p>
        </w:tc>
        <w:tc>
          <w:tcPr>
            <w:tcW w:w="628" w:type="pct"/>
            <w:tcBorders>
              <w:top w:val="nil"/>
              <w:left w:val="nil"/>
              <w:bottom w:val="nil"/>
              <w:right w:val="nil"/>
            </w:tcBorders>
            <w:noWrap/>
            <w:hideMark/>
          </w:tcPr>
          <w:p w14:paraId="3452AEDB" w14:textId="77777777" w:rsidR="00427EC8" w:rsidRPr="00146DA4" w:rsidRDefault="00427EC8" w:rsidP="00214CF4">
            <w:pPr>
              <w:spacing w:after="0"/>
              <w:jc w:val="right"/>
              <w:rPr>
                <w:color w:val="000000"/>
                <w:sz w:val="20"/>
                <w:szCs w:val="20"/>
              </w:rPr>
            </w:pPr>
            <w:r w:rsidRPr="00146DA4">
              <w:rPr>
                <w:color w:val="000000"/>
                <w:sz w:val="20"/>
                <w:szCs w:val="20"/>
              </w:rPr>
              <w:t>2,447</w:t>
            </w:r>
          </w:p>
        </w:tc>
        <w:tc>
          <w:tcPr>
            <w:tcW w:w="629" w:type="pct"/>
            <w:tcBorders>
              <w:top w:val="nil"/>
              <w:left w:val="nil"/>
              <w:bottom w:val="nil"/>
              <w:right w:val="nil"/>
            </w:tcBorders>
            <w:noWrap/>
            <w:hideMark/>
          </w:tcPr>
          <w:p w14:paraId="630ADBB4" w14:textId="77777777" w:rsidR="00427EC8" w:rsidRPr="00146DA4" w:rsidRDefault="00427EC8" w:rsidP="00214CF4">
            <w:pPr>
              <w:spacing w:after="0"/>
              <w:jc w:val="right"/>
              <w:rPr>
                <w:color w:val="000000"/>
                <w:sz w:val="20"/>
                <w:szCs w:val="20"/>
              </w:rPr>
            </w:pPr>
            <w:r w:rsidRPr="00146DA4">
              <w:rPr>
                <w:color w:val="000000"/>
                <w:sz w:val="20"/>
                <w:szCs w:val="20"/>
              </w:rPr>
              <w:t>2,447</w:t>
            </w:r>
          </w:p>
        </w:tc>
        <w:tc>
          <w:tcPr>
            <w:tcW w:w="602" w:type="pct"/>
            <w:tcBorders>
              <w:top w:val="nil"/>
              <w:left w:val="nil"/>
              <w:bottom w:val="nil"/>
              <w:right w:val="nil"/>
            </w:tcBorders>
            <w:noWrap/>
            <w:hideMark/>
          </w:tcPr>
          <w:p w14:paraId="329B618E" w14:textId="77777777" w:rsidR="00427EC8" w:rsidRPr="00146DA4" w:rsidRDefault="00427EC8" w:rsidP="00214CF4">
            <w:pPr>
              <w:spacing w:after="0"/>
              <w:jc w:val="right"/>
              <w:rPr>
                <w:color w:val="000000"/>
                <w:sz w:val="20"/>
                <w:szCs w:val="20"/>
              </w:rPr>
            </w:pPr>
            <w:r w:rsidRPr="00146DA4">
              <w:rPr>
                <w:color w:val="000000"/>
                <w:sz w:val="20"/>
                <w:szCs w:val="20"/>
              </w:rPr>
              <w:t>2,447</w:t>
            </w:r>
          </w:p>
        </w:tc>
      </w:tr>
      <w:tr w:rsidR="00427EC8" w:rsidRPr="00146DA4" w14:paraId="4CE43F59" w14:textId="77777777" w:rsidTr="00E24BFE">
        <w:trPr>
          <w:trHeight w:val="300"/>
        </w:trPr>
        <w:tc>
          <w:tcPr>
            <w:tcW w:w="1570" w:type="pct"/>
            <w:tcBorders>
              <w:top w:val="nil"/>
              <w:left w:val="nil"/>
              <w:right w:val="nil"/>
            </w:tcBorders>
            <w:noWrap/>
            <w:hideMark/>
          </w:tcPr>
          <w:p w14:paraId="59E5832E" w14:textId="77777777" w:rsidR="00427EC8" w:rsidRPr="00146DA4" w:rsidRDefault="00427EC8" w:rsidP="008C789F">
            <w:pPr>
              <w:spacing w:after="0"/>
              <w:ind w:left="323" w:hanging="323"/>
              <w:rPr>
                <w:color w:val="000000"/>
                <w:sz w:val="20"/>
                <w:szCs w:val="20"/>
              </w:rPr>
            </w:pPr>
            <w:r w:rsidRPr="00146DA4">
              <w:rPr>
                <w:color w:val="000000"/>
                <w:sz w:val="20"/>
                <w:szCs w:val="20"/>
              </w:rPr>
              <w:t>Major Projects Business Case Fund</w:t>
            </w:r>
          </w:p>
        </w:tc>
        <w:tc>
          <w:tcPr>
            <w:tcW w:w="943" w:type="pct"/>
            <w:tcBorders>
              <w:top w:val="nil"/>
              <w:left w:val="nil"/>
              <w:right w:val="nil"/>
            </w:tcBorders>
            <w:noWrap/>
            <w:hideMark/>
          </w:tcPr>
          <w:p w14:paraId="54E66CED"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right w:val="nil"/>
            </w:tcBorders>
            <w:noWrap/>
            <w:hideMark/>
          </w:tcPr>
          <w:p w14:paraId="26EDAB8C" w14:textId="77777777" w:rsidR="00427EC8" w:rsidRPr="00146DA4" w:rsidRDefault="00427EC8" w:rsidP="00214CF4">
            <w:pPr>
              <w:spacing w:after="0"/>
              <w:jc w:val="right"/>
              <w:rPr>
                <w:color w:val="000000"/>
                <w:sz w:val="20"/>
                <w:szCs w:val="20"/>
              </w:rPr>
            </w:pPr>
            <w:r w:rsidRPr="00146DA4">
              <w:rPr>
                <w:color w:val="000000"/>
                <w:sz w:val="20"/>
                <w:szCs w:val="20"/>
              </w:rPr>
              <w:t>27,500</w:t>
            </w:r>
          </w:p>
        </w:tc>
        <w:tc>
          <w:tcPr>
            <w:tcW w:w="628" w:type="pct"/>
            <w:tcBorders>
              <w:top w:val="nil"/>
              <w:left w:val="nil"/>
              <w:right w:val="nil"/>
            </w:tcBorders>
            <w:noWrap/>
            <w:hideMark/>
          </w:tcPr>
          <w:p w14:paraId="06DADF79" w14:textId="77777777" w:rsidR="00427EC8" w:rsidRPr="00146DA4" w:rsidRDefault="00427EC8" w:rsidP="00214CF4">
            <w:pPr>
              <w:spacing w:after="0"/>
              <w:jc w:val="right"/>
              <w:rPr>
                <w:color w:val="000000"/>
                <w:sz w:val="20"/>
                <w:szCs w:val="20"/>
              </w:rPr>
            </w:pPr>
            <w:r w:rsidRPr="00146DA4">
              <w:rPr>
                <w:color w:val="000000"/>
                <w:sz w:val="20"/>
                <w:szCs w:val="20"/>
              </w:rPr>
              <w:t>12,500</w:t>
            </w:r>
          </w:p>
        </w:tc>
        <w:tc>
          <w:tcPr>
            <w:tcW w:w="629" w:type="pct"/>
            <w:tcBorders>
              <w:top w:val="nil"/>
              <w:left w:val="nil"/>
              <w:right w:val="nil"/>
            </w:tcBorders>
            <w:noWrap/>
            <w:hideMark/>
          </w:tcPr>
          <w:p w14:paraId="15BBCE9F" w14:textId="77777777" w:rsidR="00427EC8" w:rsidRPr="00146DA4" w:rsidRDefault="00427EC8" w:rsidP="00214CF4">
            <w:pPr>
              <w:spacing w:after="0"/>
              <w:jc w:val="right"/>
              <w:rPr>
                <w:color w:val="000000"/>
                <w:sz w:val="20"/>
                <w:szCs w:val="20"/>
              </w:rPr>
            </w:pPr>
            <w:r w:rsidRPr="00146DA4">
              <w:rPr>
                <w:color w:val="000000"/>
                <w:sz w:val="20"/>
                <w:szCs w:val="20"/>
              </w:rPr>
              <w:t>5,000</w:t>
            </w:r>
          </w:p>
        </w:tc>
        <w:tc>
          <w:tcPr>
            <w:tcW w:w="602" w:type="pct"/>
            <w:tcBorders>
              <w:top w:val="nil"/>
              <w:left w:val="nil"/>
              <w:right w:val="nil"/>
            </w:tcBorders>
            <w:noWrap/>
            <w:hideMark/>
          </w:tcPr>
          <w:p w14:paraId="60F25CF0" w14:textId="77777777" w:rsidR="00427EC8" w:rsidRPr="00146DA4" w:rsidRDefault="00427EC8" w:rsidP="00214CF4">
            <w:pPr>
              <w:spacing w:after="0"/>
              <w:jc w:val="right"/>
              <w:rPr>
                <w:color w:val="000000"/>
                <w:sz w:val="20"/>
                <w:szCs w:val="20"/>
              </w:rPr>
            </w:pPr>
            <w:r w:rsidRPr="00146DA4">
              <w:rPr>
                <w:color w:val="000000"/>
                <w:sz w:val="20"/>
                <w:szCs w:val="20"/>
              </w:rPr>
              <w:t>5,000</w:t>
            </w:r>
          </w:p>
        </w:tc>
      </w:tr>
      <w:tr w:rsidR="00427EC8" w:rsidRPr="00146DA4" w14:paraId="50E44898" w14:textId="77777777" w:rsidTr="00E24BFE">
        <w:trPr>
          <w:trHeight w:val="300"/>
        </w:trPr>
        <w:tc>
          <w:tcPr>
            <w:tcW w:w="1570" w:type="pct"/>
            <w:tcBorders>
              <w:top w:val="nil"/>
              <w:left w:val="nil"/>
              <w:right w:val="nil"/>
            </w:tcBorders>
            <w:noWrap/>
            <w:hideMark/>
          </w:tcPr>
          <w:p w14:paraId="6B5F2334" w14:textId="77777777" w:rsidR="00427EC8" w:rsidRPr="00146DA4" w:rsidRDefault="00427EC8" w:rsidP="008C789F">
            <w:pPr>
              <w:spacing w:after="0"/>
              <w:ind w:left="323" w:hanging="323"/>
              <w:rPr>
                <w:color w:val="000000"/>
                <w:sz w:val="20"/>
                <w:szCs w:val="20"/>
              </w:rPr>
            </w:pPr>
            <w:r w:rsidRPr="00146DA4">
              <w:rPr>
                <w:color w:val="000000"/>
                <w:sz w:val="20"/>
                <w:szCs w:val="20"/>
              </w:rPr>
              <w:t>Rail investment component</w:t>
            </w:r>
          </w:p>
        </w:tc>
        <w:tc>
          <w:tcPr>
            <w:tcW w:w="943" w:type="pct"/>
            <w:tcBorders>
              <w:top w:val="nil"/>
              <w:left w:val="nil"/>
              <w:right w:val="nil"/>
            </w:tcBorders>
            <w:noWrap/>
            <w:hideMark/>
          </w:tcPr>
          <w:p w14:paraId="3BD674FB" w14:textId="77777777" w:rsidR="00427EC8" w:rsidRPr="00146DA4" w:rsidRDefault="00427EC8" w:rsidP="00214CF4">
            <w:pPr>
              <w:spacing w:after="0"/>
              <w:jc w:val="right"/>
              <w:rPr>
                <w:color w:val="000000"/>
                <w:sz w:val="20"/>
                <w:szCs w:val="20"/>
              </w:rPr>
            </w:pPr>
            <w:r w:rsidRPr="00146DA4">
              <w:rPr>
                <w:color w:val="000000"/>
                <w:sz w:val="20"/>
                <w:szCs w:val="20"/>
              </w:rPr>
              <w:t>164,523</w:t>
            </w:r>
          </w:p>
        </w:tc>
        <w:tc>
          <w:tcPr>
            <w:tcW w:w="628" w:type="pct"/>
            <w:tcBorders>
              <w:top w:val="nil"/>
              <w:left w:val="nil"/>
              <w:right w:val="nil"/>
            </w:tcBorders>
            <w:noWrap/>
            <w:hideMark/>
          </w:tcPr>
          <w:p w14:paraId="2D529B06" w14:textId="77777777" w:rsidR="00427EC8" w:rsidRPr="00146DA4" w:rsidRDefault="00427EC8" w:rsidP="00214CF4">
            <w:pPr>
              <w:spacing w:after="0"/>
              <w:jc w:val="right"/>
              <w:rPr>
                <w:color w:val="000000"/>
                <w:sz w:val="20"/>
                <w:szCs w:val="20"/>
              </w:rPr>
            </w:pPr>
            <w:r w:rsidRPr="00146DA4">
              <w:rPr>
                <w:color w:val="000000"/>
                <w:sz w:val="20"/>
                <w:szCs w:val="20"/>
              </w:rPr>
              <w:t>85,165</w:t>
            </w:r>
          </w:p>
        </w:tc>
        <w:tc>
          <w:tcPr>
            <w:tcW w:w="628" w:type="pct"/>
            <w:tcBorders>
              <w:top w:val="nil"/>
              <w:left w:val="nil"/>
              <w:right w:val="nil"/>
            </w:tcBorders>
            <w:noWrap/>
            <w:hideMark/>
          </w:tcPr>
          <w:p w14:paraId="551206DA" w14:textId="77777777" w:rsidR="00427EC8" w:rsidRPr="00146DA4" w:rsidRDefault="00427EC8" w:rsidP="00214CF4">
            <w:pPr>
              <w:spacing w:after="0"/>
              <w:jc w:val="right"/>
              <w:rPr>
                <w:color w:val="000000"/>
                <w:sz w:val="20"/>
                <w:szCs w:val="20"/>
              </w:rPr>
            </w:pPr>
            <w:r w:rsidRPr="00146DA4">
              <w:rPr>
                <w:color w:val="000000"/>
                <w:sz w:val="20"/>
                <w:szCs w:val="20"/>
              </w:rPr>
              <w:t>25,000</w:t>
            </w:r>
          </w:p>
        </w:tc>
        <w:tc>
          <w:tcPr>
            <w:tcW w:w="629" w:type="pct"/>
            <w:tcBorders>
              <w:top w:val="nil"/>
              <w:left w:val="nil"/>
              <w:right w:val="nil"/>
            </w:tcBorders>
            <w:noWrap/>
            <w:hideMark/>
          </w:tcPr>
          <w:p w14:paraId="2F9DB296" w14:textId="77777777" w:rsidR="00427EC8" w:rsidRPr="00146DA4" w:rsidRDefault="00427EC8" w:rsidP="00214CF4">
            <w:pPr>
              <w:spacing w:after="0"/>
              <w:jc w:val="right"/>
              <w:rPr>
                <w:color w:val="000000"/>
                <w:sz w:val="20"/>
                <w:szCs w:val="20"/>
              </w:rPr>
            </w:pPr>
            <w:r w:rsidRPr="00146DA4">
              <w:rPr>
                <w:color w:val="000000"/>
                <w:sz w:val="20"/>
                <w:szCs w:val="20"/>
              </w:rPr>
              <w:t>14,194</w:t>
            </w:r>
          </w:p>
        </w:tc>
        <w:tc>
          <w:tcPr>
            <w:tcW w:w="602" w:type="pct"/>
            <w:tcBorders>
              <w:top w:val="nil"/>
              <w:left w:val="nil"/>
              <w:right w:val="nil"/>
            </w:tcBorders>
            <w:noWrap/>
            <w:hideMark/>
          </w:tcPr>
          <w:p w14:paraId="4FD8F2B7"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32684D38" w14:textId="77777777" w:rsidTr="0037368F">
        <w:trPr>
          <w:trHeight w:val="300"/>
        </w:trPr>
        <w:tc>
          <w:tcPr>
            <w:tcW w:w="1570" w:type="pct"/>
            <w:tcBorders>
              <w:top w:val="nil"/>
              <w:left w:val="nil"/>
              <w:bottom w:val="nil"/>
              <w:right w:val="nil"/>
            </w:tcBorders>
            <w:noWrap/>
            <w:hideMark/>
          </w:tcPr>
          <w:p w14:paraId="60C1E18F" w14:textId="77777777" w:rsidR="00427EC8" w:rsidRPr="00146DA4" w:rsidRDefault="00427EC8" w:rsidP="008C789F">
            <w:pPr>
              <w:spacing w:after="0"/>
              <w:ind w:left="323" w:hanging="323"/>
              <w:rPr>
                <w:color w:val="000000"/>
                <w:sz w:val="20"/>
                <w:szCs w:val="20"/>
              </w:rPr>
            </w:pPr>
            <w:r w:rsidRPr="00146DA4">
              <w:rPr>
                <w:color w:val="000000"/>
                <w:sz w:val="20"/>
                <w:szCs w:val="20"/>
              </w:rPr>
              <w:t>Road investment component</w:t>
            </w:r>
          </w:p>
        </w:tc>
        <w:tc>
          <w:tcPr>
            <w:tcW w:w="943" w:type="pct"/>
            <w:tcBorders>
              <w:top w:val="nil"/>
              <w:left w:val="nil"/>
              <w:bottom w:val="nil"/>
              <w:right w:val="nil"/>
            </w:tcBorders>
            <w:noWrap/>
            <w:hideMark/>
          </w:tcPr>
          <w:p w14:paraId="08F70BD6" w14:textId="77777777" w:rsidR="00427EC8" w:rsidRPr="00146DA4" w:rsidRDefault="00427EC8" w:rsidP="00214CF4">
            <w:pPr>
              <w:spacing w:after="0"/>
              <w:jc w:val="right"/>
              <w:rPr>
                <w:color w:val="000000"/>
                <w:sz w:val="20"/>
                <w:szCs w:val="20"/>
              </w:rPr>
            </w:pPr>
            <w:r w:rsidRPr="00146DA4">
              <w:rPr>
                <w:color w:val="000000"/>
                <w:sz w:val="20"/>
                <w:szCs w:val="20"/>
              </w:rPr>
              <w:t>40,004</w:t>
            </w:r>
          </w:p>
        </w:tc>
        <w:tc>
          <w:tcPr>
            <w:tcW w:w="628" w:type="pct"/>
            <w:tcBorders>
              <w:top w:val="nil"/>
              <w:left w:val="nil"/>
              <w:bottom w:val="nil"/>
              <w:right w:val="nil"/>
            </w:tcBorders>
            <w:noWrap/>
            <w:hideMark/>
          </w:tcPr>
          <w:p w14:paraId="088DBEE7" w14:textId="77777777" w:rsidR="00427EC8" w:rsidRPr="00146DA4" w:rsidRDefault="00427EC8" w:rsidP="00214CF4">
            <w:pPr>
              <w:spacing w:after="0"/>
              <w:jc w:val="right"/>
              <w:rPr>
                <w:color w:val="000000"/>
                <w:sz w:val="20"/>
                <w:szCs w:val="20"/>
              </w:rPr>
            </w:pPr>
            <w:r w:rsidRPr="00146DA4">
              <w:rPr>
                <w:color w:val="000000"/>
                <w:sz w:val="20"/>
                <w:szCs w:val="20"/>
              </w:rPr>
              <w:t>102,353</w:t>
            </w:r>
          </w:p>
        </w:tc>
        <w:tc>
          <w:tcPr>
            <w:tcW w:w="628" w:type="pct"/>
            <w:tcBorders>
              <w:top w:val="nil"/>
              <w:left w:val="nil"/>
              <w:bottom w:val="nil"/>
              <w:right w:val="nil"/>
            </w:tcBorders>
            <w:noWrap/>
            <w:hideMark/>
          </w:tcPr>
          <w:p w14:paraId="40E15333" w14:textId="77777777" w:rsidR="00427EC8" w:rsidRPr="00146DA4" w:rsidRDefault="00427EC8" w:rsidP="00214CF4">
            <w:pPr>
              <w:spacing w:after="0"/>
              <w:jc w:val="right"/>
              <w:rPr>
                <w:color w:val="000000"/>
                <w:sz w:val="20"/>
                <w:szCs w:val="20"/>
              </w:rPr>
            </w:pPr>
            <w:r w:rsidRPr="00146DA4">
              <w:rPr>
                <w:color w:val="000000"/>
                <w:sz w:val="20"/>
                <w:szCs w:val="20"/>
              </w:rPr>
              <w:t>70,312</w:t>
            </w:r>
          </w:p>
        </w:tc>
        <w:tc>
          <w:tcPr>
            <w:tcW w:w="629" w:type="pct"/>
            <w:tcBorders>
              <w:top w:val="nil"/>
              <w:left w:val="nil"/>
              <w:bottom w:val="nil"/>
              <w:right w:val="nil"/>
            </w:tcBorders>
            <w:noWrap/>
            <w:hideMark/>
          </w:tcPr>
          <w:p w14:paraId="1F41969C" w14:textId="77777777" w:rsidR="00427EC8" w:rsidRPr="00146DA4" w:rsidRDefault="00427EC8" w:rsidP="00214CF4">
            <w:pPr>
              <w:spacing w:after="0"/>
              <w:jc w:val="right"/>
              <w:rPr>
                <w:color w:val="000000"/>
                <w:sz w:val="20"/>
                <w:szCs w:val="20"/>
              </w:rPr>
            </w:pPr>
            <w:r w:rsidRPr="00146DA4">
              <w:rPr>
                <w:color w:val="000000"/>
                <w:sz w:val="20"/>
                <w:szCs w:val="20"/>
              </w:rPr>
              <w:t>55,233</w:t>
            </w:r>
          </w:p>
        </w:tc>
        <w:tc>
          <w:tcPr>
            <w:tcW w:w="602" w:type="pct"/>
            <w:tcBorders>
              <w:top w:val="nil"/>
              <w:left w:val="nil"/>
              <w:bottom w:val="nil"/>
              <w:right w:val="nil"/>
            </w:tcBorders>
            <w:noWrap/>
            <w:hideMark/>
          </w:tcPr>
          <w:p w14:paraId="323B924C" w14:textId="77777777" w:rsidR="00427EC8" w:rsidRPr="00146DA4" w:rsidRDefault="00427EC8" w:rsidP="00214CF4">
            <w:pPr>
              <w:spacing w:after="0"/>
              <w:jc w:val="right"/>
              <w:rPr>
                <w:color w:val="000000"/>
                <w:sz w:val="20"/>
                <w:szCs w:val="20"/>
              </w:rPr>
            </w:pPr>
            <w:r w:rsidRPr="00146DA4">
              <w:rPr>
                <w:color w:val="000000"/>
                <w:sz w:val="20"/>
                <w:szCs w:val="20"/>
              </w:rPr>
              <w:t>13,753</w:t>
            </w:r>
          </w:p>
        </w:tc>
      </w:tr>
      <w:tr w:rsidR="00427EC8" w:rsidRPr="00146DA4" w14:paraId="62C189EB" w14:textId="77777777" w:rsidTr="00523113">
        <w:trPr>
          <w:trHeight w:val="300"/>
        </w:trPr>
        <w:tc>
          <w:tcPr>
            <w:tcW w:w="1570" w:type="pct"/>
            <w:tcBorders>
              <w:top w:val="nil"/>
              <w:left w:val="nil"/>
              <w:right w:val="nil"/>
            </w:tcBorders>
            <w:noWrap/>
            <w:hideMark/>
          </w:tcPr>
          <w:p w14:paraId="66672E7D" w14:textId="77777777" w:rsidR="00427EC8" w:rsidRPr="00146DA4" w:rsidRDefault="00427EC8" w:rsidP="008C789F">
            <w:pPr>
              <w:spacing w:after="0"/>
              <w:ind w:left="323" w:hanging="323"/>
              <w:rPr>
                <w:color w:val="000000"/>
                <w:sz w:val="20"/>
                <w:szCs w:val="20"/>
              </w:rPr>
            </w:pPr>
            <w:r w:rsidRPr="00146DA4">
              <w:rPr>
                <w:color w:val="000000"/>
                <w:sz w:val="20"/>
                <w:szCs w:val="20"/>
              </w:rPr>
              <w:t>Roads to Recovery</w:t>
            </w:r>
          </w:p>
        </w:tc>
        <w:tc>
          <w:tcPr>
            <w:tcW w:w="943" w:type="pct"/>
            <w:tcBorders>
              <w:top w:val="nil"/>
              <w:left w:val="nil"/>
              <w:right w:val="nil"/>
            </w:tcBorders>
            <w:noWrap/>
            <w:hideMark/>
          </w:tcPr>
          <w:p w14:paraId="1F6F66C0" w14:textId="77777777" w:rsidR="00427EC8" w:rsidRPr="00146DA4" w:rsidRDefault="00427EC8" w:rsidP="00214CF4">
            <w:pPr>
              <w:spacing w:after="0"/>
              <w:jc w:val="right"/>
              <w:rPr>
                <w:color w:val="000000"/>
                <w:sz w:val="20"/>
                <w:szCs w:val="20"/>
              </w:rPr>
            </w:pPr>
            <w:r w:rsidRPr="00146DA4">
              <w:rPr>
                <w:color w:val="000000"/>
                <w:sz w:val="20"/>
                <w:szCs w:val="20"/>
              </w:rPr>
              <w:t>30,864</w:t>
            </w:r>
          </w:p>
        </w:tc>
        <w:tc>
          <w:tcPr>
            <w:tcW w:w="628" w:type="pct"/>
            <w:tcBorders>
              <w:top w:val="nil"/>
              <w:left w:val="nil"/>
              <w:right w:val="nil"/>
            </w:tcBorders>
            <w:noWrap/>
            <w:hideMark/>
          </w:tcPr>
          <w:p w14:paraId="0FC59876" w14:textId="77777777" w:rsidR="00427EC8" w:rsidRPr="00146DA4" w:rsidRDefault="00427EC8" w:rsidP="00214CF4">
            <w:pPr>
              <w:spacing w:after="0"/>
              <w:jc w:val="right"/>
              <w:rPr>
                <w:color w:val="000000"/>
                <w:sz w:val="20"/>
                <w:szCs w:val="20"/>
              </w:rPr>
            </w:pPr>
            <w:r w:rsidRPr="00146DA4">
              <w:rPr>
                <w:color w:val="000000"/>
                <w:sz w:val="20"/>
                <w:szCs w:val="20"/>
              </w:rPr>
              <w:t>21,504</w:t>
            </w:r>
          </w:p>
        </w:tc>
        <w:tc>
          <w:tcPr>
            <w:tcW w:w="628" w:type="pct"/>
            <w:tcBorders>
              <w:top w:val="nil"/>
              <w:left w:val="nil"/>
              <w:right w:val="nil"/>
            </w:tcBorders>
            <w:noWrap/>
            <w:hideMark/>
          </w:tcPr>
          <w:p w14:paraId="2A76B000" w14:textId="77777777" w:rsidR="00427EC8" w:rsidRPr="00146DA4" w:rsidRDefault="00427EC8" w:rsidP="00214CF4">
            <w:pPr>
              <w:spacing w:after="0"/>
              <w:jc w:val="right"/>
              <w:rPr>
                <w:color w:val="000000"/>
                <w:sz w:val="20"/>
                <w:szCs w:val="20"/>
              </w:rPr>
            </w:pPr>
            <w:r w:rsidRPr="00146DA4">
              <w:rPr>
                <w:color w:val="000000"/>
                <w:sz w:val="20"/>
                <w:szCs w:val="20"/>
              </w:rPr>
              <w:t>7,398</w:t>
            </w:r>
          </w:p>
        </w:tc>
        <w:tc>
          <w:tcPr>
            <w:tcW w:w="629" w:type="pct"/>
            <w:tcBorders>
              <w:top w:val="nil"/>
              <w:left w:val="nil"/>
              <w:right w:val="nil"/>
            </w:tcBorders>
            <w:noWrap/>
            <w:hideMark/>
          </w:tcPr>
          <w:p w14:paraId="264AAE44"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right w:val="nil"/>
            </w:tcBorders>
            <w:noWrap/>
            <w:hideMark/>
          </w:tcPr>
          <w:p w14:paraId="1A0C3E5F" w14:textId="77777777" w:rsidR="00427EC8" w:rsidRPr="00146DA4" w:rsidRDefault="00427EC8" w:rsidP="00214CF4">
            <w:pPr>
              <w:spacing w:after="0"/>
              <w:jc w:val="right"/>
              <w:rPr>
                <w:color w:val="000000"/>
                <w:sz w:val="20"/>
                <w:szCs w:val="20"/>
              </w:rPr>
            </w:pPr>
            <w:r w:rsidRPr="00146DA4">
              <w:rPr>
                <w:color w:val="000000"/>
                <w:sz w:val="20"/>
                <w:szCs w:val="20"/>
              </w:rPr>
              <w:t>15,938</w:t>
            </w:r>
          </w:p>
        </w:tc>
      </w:tr>
      <w:tr w:rsidR="00427EC8" w:rsidRPr="00146DA4" w14:paraId="174AE578" w14:textId="77777777" w:rsidTr="00523113">
        <w:trPr>
          <w:trHeight w:val="300"/>
        </w:trPr>
        <w:tc>
          <w:tcPr>
            <w:tcW w:w="1570" w:type="pct"/>
            <w:tcBorders>
              <w:top w:val="nil"/>
              <w:left w:val="nil"/>
              <w:bottom w:val="single" w:sz="4" w:space="0" w:color="auto"/>
              <w:right w:val="nil"/>
            </w:tcBorders>
            <w:noWrap/>
            <w:hideMark/>
          </w:tcPr>
          <w:p w14:paraId="35D4DA2F" w14:textId="77777777" w:rsidR="00427EC8" w:rsidRPr="00146DA4" w:rsidRDefault="00427EC8" w:rsidP="008C789F">
            <w:pPr>
              <w:spacing w:after="0"/>
              <w:ind w:left="323" w:hanging="323"/>
              <w:rPr>
                <w:color w:val="000000"/>
                <w:sz w:val="20"/>
                <w:szCs w:val="20"/>
              </w:rPr>
            </w:pPr>
            <w:r w:rsidRPr="00146DA4">
              <w:rPr>
                <w:color w:val="000000"/>
                <w:sz w:val="20"/>
                <w:szCs w:val="20"/>
              </w:rPr>
              <w:t>Safer Local Roads and Infrastructure Program</w:t>
            </w:r>
          </w:p>
        </w:tc>
        <w:tc>
          <w:tcPr>
            <w:tcW w:w="943" w:type="pct"/>
            <w:tcBorders>
              <w:top w:val="nil"/>
              <w:left w:val="nil"/>
              <w:bottom w:val="single" w:sz="4" w:space="0" w:color="auto"/>
              <w:right w:val="nil"/>
            </w:tcBorders>
            <w:noWrap/>
            <w:hideMark/>
          </w:tcPr>
          <w:p w14:paraId="41C3006F"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single" w:sz="4" w:space="0" w:color="auto"/>
              <w:right w:val="nil"/>
            </w:tcBorders>
            <w:noWrap/>
            <w:hideMark/>
          </w:tcPr>
          <w:p w14:paraId="70F4877A" w14:textId="77777777" w:rsidR="00427EC8" w:rsidRPr="00146DA4" w:rsidRDefault="00427EC8" w:rsidP="00214CF4">
            <w:pPr>
              <w:spacing w:after="0"/>
              <w:jc w:val="right"/>
              <w:rPr>
                <w:color w:val="000000"/>
                <w:sz w:val="20"/>
                <w:szCs w:val="20"/>
              </w:rPr>
            </w:pPr>
            <w:r w:rsidRPr="00146DA4">
              <w:rPr>
                <w:color w:val="000000"/>
                <w:sz w:val="20"/>
                <w:szCs w:val="20"/>
              </w:rPr>
              <w:t>1,644</w:t>
            </w:r>
          </w:p>
        </w:tc>
        <w:tc>
          <w:tcPr>
            <w:tcW w:w="628" w:type="pct"/>
            <w:tcBorders>
              <w:top w:val="nil"/>
              <w:left w:val="nil"/>
              <w:bottom w:val="single" w:sz="4" w:space="0" w:color="auto"/>
              <w:right w:val="nil"/>
            </w:tcBorders>
            <w:noWrap/>
            <w:hideMark/>
          </w:tcPr>
          <w:p w14:paraId="6FFE3566" w14:textId="77777777" w:rsidR="00427EC8" w:rsidRPr="00146DA4" w:rsidRDefault="00427EC8" w:rsidP="00214CF4">
            <w:pPr>
              <w:spacing w:after="0"/>
              <w:jc w:val="right"/>
              <w:rPr>
                <w:color w:val="000000"/>
                <w:sz w:val="20"/>
                <w:szCs w:val="20"/>
              </w:rPr>
            </w:pPr>
            <w:r w:rsidRPr="00146DA4">
              <w:rPr>
                <w:color w:val="000000"/>
                <w:sz w:val="20"/>
                <w:szCs w:val="20"/>
              </w:rPr>
              <w:t>2,201</w:t>
            </w:r>
          </w:p>
        </w:tc>
        <w:tc>
          <w:tcPr>
            <w:tcW w:w="629" w:type="pct"/>
            <w:tcBorders>
              <w:top w:val="nil"/>
              <w:left w:val="nil"/>
              <w:bottom w:val="single" w:sz="4" w:space="0" w:color="auto"/>
              <w:right w:val="nil"/>
            </w:tcBorders>
            <w:noWrap/>
            <w:hideMark/>
          </w:tcPr>
          <w:p w14:paraId="0653816B" w14:textId="77777777" w:rsidR="00427EC8" w:rsidRPr="00146DA4" w:rsidRDefault="00427EC8" w:rsidP="00214CF4">
            <w:pPr>
              <w:spacing w:after="0"/>
              <w:jc w:val="right"/>
              <w:rPr>
                <w:color w:val="000000"/>
                <w:sz w:val="20"/>
                <w:szCs w:val="20"/>
              </w:rPr>
            </w:pPr>
            <w:r w:rsidRPr="00146DA4">
              <w:rPr>
                <w:color w:val="000000"/>
                <w:sz w:val="20"/>
                <w:szCs w:val="20"/>
              </w:rPr>
              <w:t>3,363</w:t>
            </w:r>
          </w:p>
        </w:tc>
        <w:tc>
          <w:tcPr>
            <w:tcW w:w="602" w:type="pct"/>
            <w:tcBorders>
              <w:top w:val="nil"/>
              <w:left w:val="nil"/>
              <w:bottom w:val="single" w:sz="4" w:space="0" w:color="auto"/>
              <w:right w:val="nil"/>
            </w:tcBorders>
            <w:noWrap/>
            <w:hideMark/>
          </w:tcPr>
          <w:p w14:paraId="4C98A6FC" w14:textId="77777777" w:rsidR="00427EC8" w:rsidRPr="00146DA4" w:rsidRDefault="00427EC8" w:rsidP="00214CF4">
            <w:pPr>
              <w:spacing w:after="0"/>
              <w:jc w:val="right"/>
              <w:rPr>
                <w:color w:val="000000"/>
                <w:sz w:val="20"/>
                <w:szCs w:val="20"/>
              </w:rPr>
            </w:pPr>
            <w:r w:rsidRPr="00146DA4">
              <w:rPr>
                <w:color w:val="000000"/>
                <w:sz w:val="20"/>
                <w:szCs w:val="20"/>
              </w:rPr>
              <w:t>4,048</w:t>
            </w:r>
          </w:p>
        </w:tc>
      </w:tr>
      <w:tr w:rsidR="00427EC8" w:rsidRPr="00146DA4" w14:paraId="35F566B2" w14:textId="77777777" w:rsidTr="00523113">
        <w:trPr>
          <w:trHeight w:val="300"/>
        </w:trPr>
        <w:tc>
          <w:tcPr>
            <w:tcW w:w="1570" w:type="pct"/>
            <w:tcBorders>
              <w:top w:val="single" w:sz="4" w:space="0" w:color="auto"/>
              <w:left w:val="nil"/>
              <w:bottom w:val="nil"/>
              <w:right w:val="nil"/>
            </w:tcBorders>
            <w:noWrap/>
          </w:tcPr>
          <w:p w14:paraId="2F51F0DB" w14:textId="77777777" w:rsidR="00427EC8" w:rsidRPr="00146DA4" w:rsidRDefault="00427EC8" w:rsidP="008C789F">
            <w:pPr>
              <w:spacing w:after="0"/>
              <w:ind w:left="323" w:hanging="323"/>
              <w:rPr>
                <w:color w:val="000000"/>
                <w:sz w:val="20"/>
                <w:szCs w:val="20"/>
              </w:rPr>
            </w:pPr>
          </w:p>
        </w:tc>
        <w:tc>
          <w:tcPr>
            <w:tcW w:w="943" w:type="pct"/>
            <w:tcBorders>
              <w:top w:val="single" w:sz="4" w:space="0" w:color="auto"/>
              <w:left w:val="nil"/>
              <w:bottom w:val="nil"/>
              <w:right w:val="nil"/>
            </w:tcBorders>
            <w:noWrap/>
          </w:tcPr>
          <w:p w14:paraId="7591C73D" w14:textId="77777777" w:rsidR="00427EC8" w:rsidRPr="00146DA4" w:rsidRDefault="00427EC8" w:rsidP="00214CF4">
            <w:pPr>
              <w:spacing w:after="0"/>
              <w:jc w:val="right"/>
              <w:rPr>
                <w:color w:val="000000"/>
                <w:sz w:val="20"/>
                <w:szCs w:val="20"/>
              </w:rPr>
            </w:pPr>
          </w:p>
        </w:tc>
        <w:tc>
          <w:tcPr>
            <w:tcW w:w="628" w:type="pct"/>
            <w:tcBorders>
              <w:top w:val="single" w:sz="4" w:space="0" w:color="auto"/>
              <w:left w:val="nil"/>
              <w:bottom w:val="nil"/>
              <w:right w:val="nil"/>
            </w:tcBorders>
            <w:noWrap/>
          </w:tcPr>
          <w:p w14:paraId="74956C83" w14:textId="77777777" w:rsidR="00427EC8" w:rsidRPr="00146DA4" w:rsidRDefault="00427EC8" w:rsidP="00214CF4">
            <w:pPr>
              <w:spacing w:after="0"/>
              <w:jc w:val="right"/>
              <w:rPr>
                <w:color w:val="000000"/>
                <w:sz w:val="20"/>
                <w:szCs w:val="20"/>
              </w:rPr>
            </w:pPr>
          </w:p>
        </w:tc>
        <w:tc>
          <w:tcPr>
            <w:tcW w:w="628" w:type="pct"/>
            <w:tcBorders>
              <w:top w:val="single" w:sz="4" w:space="0" w:color="auto"/>
              <w:left w:val="nil"/>
              <w:bottom w:val="nil"/>
              <w:right w:val="nil"/>
            </w:tcBorders>
            <w:noWrap/>
          </w:tcPr>
          <w:p w14:paraId="2370D973" w14:textId="77777777" w:rsidR="00427EC8" w:rsidRPr="00146DA4" w:rsidRDefault="00427EC8" w:rsidP="00214CF4">
            <w:pPr>
              <w:spacing w:after="0"/>
              <w:jc w:val="right"/>
              <w:rPr>
                <w:color w:val="000000"/>
                <w:sz w:val="20"/>
                <w:szCs w:val="20"/>
              </w:rPr>
            </w:pPr>
          </w:p>
        </w:tc>
        <w:tc>
          <w:tcPr>
            <w:tcW w:w="629" w:type="pct"/>
            <w:tcBorders>
              <w:top w:val="single" w:sz="4" w:space="0" w:color="auto"/>
              <w:left w:val="nil"/>
              <w:bottom w:val="nil"/>
              <w:right w:val="nil"/>
            </w:tcBorders>
            <w:noWrap/>
          </w:tcPr>
          <w:p w14:paraId="3B52CDFF" w14:textId="77777777" w:rsidR="00427EC8" w:rsidRPr="00146DA4" w:rsidRDefault="00427EC8" w:rsidP="00214CF4">
            <w:pPr>
              <w:spacing w:after="0"/>
              <w:jc w:val="right"/>
              <w:rPr>
                <w:color w:val="000000"/>
                <w:sz w:val="20"/>
                <w:szCs w:val="20"/>
              </w:rPr>
            </w:pPr>
          </w:p>
        </w:tc>
        <w:tc>
          <w:tcPr>
            <w:tcW w:w="602" w:type="pct"/>
            <w:tcBorders>
              <w:top w:val="single" w:sz="4" w:space="0" w:color="auto"/>
              <w:left w:val="nil"/>
              <w:bottom w:val="nil"/>
              <w:right w:val="nil"/>
            </w:tcBorders>
            <w:noWrap/>
          </w:tcPr>
          <w:p w14:paraId="72B57278" w14:textId="77777777" w:rsidR="00427EC8" w:rsidRPr="00146DA4" w:rsidRDefault="00427EC8" w:rsidP="00214CF4">
            <w:pPr>
              <w:spacing w:after="0"/>
              <w:jc w:val="right"/>
              <w:rPr>
                <w:color w:val="000000"/>
                <w:sz w:val="20"/>
                <w:szCs w:val="20"/>
              </w:rPr>
            </w:pPr>
          </w:p>
        </w:tc>
      </w:tr>
      <w:tr w:rsidR="00427EC8" w:rsidRPr="00146DA4" w14:paraId="1698A6A7" w14:textId="77777777" w:rsidTr="0037368F">
        <w:trPr>
          <w:trHeight w:val="300"/>
        </w:trPr>
        <w:tc>
          <w:tcPr>
            <w:tcW w:w="1570" w:type="pct"/>
            <w:tcBorders>
              <w:top w:val="nil"/>
              <w:left w:val="nil"/>
              <w:bottom w:val="nil"/>
              <w:right w:val="nil"/>
            </w:tcBorders>
            <w:noWrap/>
            <w:hideMark/>
          </w:tcPr>
          <w:p w14:paraId="2271934E" w14:textId="77777777" w:rsidR="00427EC8" w:rsidRPr="00146DA4" w:rsidRDefault="00427EC8" w:rsidP="008C789F">
            <w:pPr>
              <w:spacing w:after="0"/>
              <w:ind w:left="323" w:hanging="323"/>
              <w:rPr>
                <w:b/>
                <w:bCs/>
                <w:color w:val="000000"/>
                <w:sz w:val="20"/>
                <w:szCs w:val="20"/>
              </w:rPr>
            </w:pPr>
            <w:r w:rsidRPr="00146DA4">
              <w:rPr>
                <w:b/>
                <w:color w:val="000000"/>
                <w:sz w:val="20"/>
                <w:szCs w:val="20"/>
              </w:rPr>
              <w:t>Other infrastructure payments</w:t>
            </w:r>
          </w:p>
        </w:tc>
        <w:tc>
          <w:tcPr>
            <w:tcW w:w="943" w:type="pct"/>
            <w:tcBorders>
              <w:top w:val="nil"/>
              <w:left w:val="nil"/>
              <w:bottom w:val="nil"/>
              <w:right w:val="nil"/>
            </w:tcBorders>
            <w:noWrap/>
            <w:hideMark/>
          </w:tcPr>
          <w:p w14:paraId="7A2CEC9A"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287DC4E9"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7BF7E6F2"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7063DCFA"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422167D1"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409712B3" w14:textId="77777777" w:rsidTr="0037368F">
        <w:trPr>
          <w:trHeight w:val="300"/>
        </w:trPr>
        <w:tc>
          <w:tcPr>
            <w:tcW w:w="1570" w:type="pct"/>
            <w:tcBorders>
              <w:top w:val="nil"/>
              <w:left w:val="nil"/>
              <w:bottom w:val="nil"/>
              <w:right w:val="nil"/>
            </w:tcBorders>
            <w:noWrap/>
            <w:hideMark/>
          </w:tcPr>
          <w:p w14:paraId="793E1374" w14:textId="77777777" w:rsidR="00427EC8" w:rsidRPr="00146DA4" w:rsidRDefault="00427EC8" w:rsidP="008C789F">
            <w:pPr>
              <w:spacing w:after="0"/>
              <w:ind w:left="323" w:hanging="323"/>
              <w:rPr>
                <w:color w:val="000000"/>
                <w:sz w:val="20"/>
                <w:szCs w:val="20"/>
              </w:rPr>
            </w:pPr>
            <w:r w:rsidRPr="00146DA4">
              <w:rPr>
                <w:color w:val="000000"/>
                <w:sz w:val="20"/>
                <w:szCs w:val="20"/>
              </w:rPr>
              <w:t>National Capital Functions Program</w:t>
            </w:r>
          </w:p>
        </w:tc>
        <w:tc>
          <w:tcPr>
            <w:tcW w:w="943" w:type="pct"/>
            <w:tcBorders>
              <w:top w:val="nil"/>
              <w:left w:val="nil"/>
              <w:bottom w:val="nil"/>
              <w:right w:val="nil"/>
            </w:tcBorders>
            <w:noWrap/>
            <w:hideMark/>
          </w:tcPr>
          <w:p w14:paraId="5D7D5195" w14:textId="77777777" w:rsidR="00427EC8" w:rsidRPr="00146DA4" w:rsidRDefault="00427EC8" w:rsidP="00214CF4">
            <w:pPr>
              <w:spacing w:after="0"/>
              <w:jc w:val="right"/>
              <w:rPr>
                <w:color w:val="000000"/>
                <w:sz w:val="20"/>
                <w:szCs w:val="20"/>
              </w:rPr>
            </w:pPr>
            <w:r w:rsidRPr="00146DA4">
              <w:rPr>
                <w:color w:val="000000"/>
                <w:sz w:val="20"/>
                <w:szCs w:val="20"/>
              </w:rPr>
              <w:t>1,674</w:t>
            </w:r>
          </w:p>
        </w:tc>
        <w:tc>
          <w:tcPr>
            <w:tcW w:w="628" w:type="pct"/>
            <w:tcBorders>
              <w:top w:val="nil"/>
              <w:left w:val="nil"/>
              <w:bottom w:val="nil"/>
              <w:right w:val="nil"/>
            </w:tcBorders>
            <w:noWrap/>
            <w:hideMark/>
          </w:tcPr>
          <w:p w14:paraId="2BAFB87E" w14:textId="77777777" w:rsidR="00427EC8" w:rsidRPr="00146DA4" w:rsidRDefault="00427EC8" w:rsidP="00214CF4">
            <w:pPr>
              <w:spacing w:after="0"/>
              <w:jc w:val="right"/>
              <w:rPr>
                <w:color w:val="000000"/>
                <w:sz w:val="20"/>
                <w:szCs w:val="20"/>
              </w:rPr>
            </w:pPr>
            <w:r w:rsidRPr="00146DA4">
              <w:rPr>
                <w:color w:val="000000"/>
                <w:sz w:val="20"/>
                <w:szCs w:val="20"/>
              </w:rPr>
              <w:t>1,726</w:t>
            </w:r>
          </w:p>
        </w:tc>
        <w:tc>
          <w:tcPr>
            <w:tcW w:w="628" w:type="pct"/>
            <w:tcBorders>
              <w:top w:val="nil"/>
              <w:left w:val="nil"/>
              <w:bottom w:val="nil"/>
              <w:right w:val="nil"/>
            </w:tcBorders>
            <w:noWrap/>
            <w:hideMark/>
          </w:tcPr>
          <w:p w14:paraId="0F457AD1" w14:textId="77777777" w:rsidR="00427EC8" w:rsidRPr="00146DA4" w:rsidRDefault="00427EC8" w:rsidP="00214CF4">
            <w:pPr>
              <w:spacing w:after="0"/>
              <w:jc w:val="right"/>
              <w:rPr>
                <w:color w:val="000000"/>
                <w:sz w:val="20"/>
                <w:szCs w:val="20"/>
              </w:rPr>
            </w:pPr>
            <w:r w:rsidRPr="00146DA4">
              <w:rPr>
                <w:color w:val="000000"/>
                <w:sz w:val="20"/>
                <w:szCs w:val="20"/>
              </w:rPr>
              <w:t>1,778</w:t>
            </w:r>
          </w:p>
        </w:tc>
        <w:tc>
          <w:tcPr>
            <w:tcW w:w="629" w:type="pct"/>
            <w:tcBorders>
              <w:top w:val="nil"/>
              <w:left w:val="nil"/>
              <w:bottom w:val="nil"/>
              <w:right w:val="nil"/>
            </w:tcBorders>
            <w:noWrap/>
            <w:hideMark/>
          </w:tcPr>
          <w:p w14:paraId="77854A83" w14:textId="77777777" w:rsidR="00427EC8" w:rsidRPr="00146DA4" w:rsidRDefault="00427EC8" w:rsidP="00214CF4">
            <w:pPr>
              <w:spacing w:after="0"/>
              <w:jc w:val="right"/>
              <w:rPr>
                <w:color w:val="000000"/>
                <w:sz w:val="20"/>
                <w:szCs w:val="20"/>
              </w:rPr>
            </w:pPr>
            <w:r w:rsidRPr="00146DA4">
              <w:rPr>
                <w:color w:val="000000"/>
                <w:sz w:val="20"/>
                <w:szCs w:val="20"/>
              </w:rPr>
              <w:t>1,831</w:t>
            </w:r>
          </w:p>
        </w:tc>
        <w:tc>
          <w:tcPr>
            <w:tcW w:w="602" w:type="pct"/>
            <w:tcBorders>
              <w:top w:val="nil"/>
              <w:left w:val="nil"/>
              <w:bottom w:val="nil"/>
              <w:right w:val="nil"/>
            </w:tcBorders>
            <w:noWrap/>
            <w:hideMark/>
          </w:tcPr>
          <w:p w14:paraId="4F887255"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78DEF969" w14:textId="77777777" w:rsidTr="00E24BFE">
        <w:trPr>
          <w:trHeight w:val="300"/>
        </w:trPr>
        <w:tc>
          <w:tcPr>
            <w:tcW w:w="1570" w:type="pct"/>
            <w:tcBorders>
              <w:top w:val="nil"/>
              <w:left w:val="nil"/>
              <w:right w:val="nil"/>
            </w:tcBorders>
            <w:noWrap/>
            <w:hideMark/>
          </w:tcPr>
          <w:p w14:paraId="7EB54579" w14:textId="77777777" w:rsidR="00427EC8" w:rsidRPr="00146DA4" w:rsidRDefault="00427EC8" w:rsidP="008C789F">
            <w:pPr>
              <w:spacing w:after="0"/>
              <w:ind w:left="323" w:hanging="323"/>
              <w:rPr>
                <w:color w:val="000000"/>
                <w:sz w:val="20"/>
                <w:szCs w:val="20"/>
              </w:rPr>
            </w:pPr>
            <w:r w:rsidRPr="00146DA4">
              <w:rPr>
                <w:color w:val="000000"/>
                <w:sz w:val="20"/>
                <w:szCs w:val="20"/>
              </w:rPr>
              <w:t>National Capital Investment Framework</w:t>
            </w:r>
          </w:p>
        </w:tc>
        <w:tc>
          <w:tcPr>
            <w:tcW w:w="943" w:type="pct"/>
            <w:tcBorders>
              <w:top w:val="nil"/>
              <w:left w:val="nil"/>
              <w:right w:val="nil"/>
            </w:tcBorders>
            <w:noWrap/>
            <w:hideMark/>
          </w:tcPr>
          <w:p w14:paraId="0B373B1B" w14:textId="77777777" w:rsidR="00427EC8" w:rsidRPr="00146DA4" w:rsidRDefault="00427EC8" w:rsidP="00214CF4">
            <w:pPr>
              <w:spacing w:after="0"/>
              <w:jc w:val="right"/>
              <w:rPr>
                <w:color w:val="000000"/>
                <w:sz w:val="20"/>
                <w:szCs w:val="20"/>
              </w:rPr>
            </w:pPr>
            <w:r w:rsidRPr="00146DA4">
              <w:rPr>
                <w:color w:val="000000"/>
                <w:sz w:val="20"/>
                <w:szCs w:val="20"/>
              </w:rPr>
              <w:t>12,055</w:t>
            </w:r>
          </w:p>
        </w:tc>
        <w:tc>
          <w:tcPr>
            <w:tcW w:w="628" w:type="pct"/>
            <w:tcBorders>
              <w:top w:val="nil"/>
              <w:left w:val="nil"/>
              <w:right w:val="nil"/>
            </w:tcBorders>
            <w:noWrap/>
            <w:hideMark/>
          </w:tcPr>
          <w:p w14:paraId="60E32FEE" w14:textId="77777777" w:rsidR="00427EC8" w:rsidRPr="00146DA4" w:rsidRDefault="00427EC8" w:rsidP="00214CF4">
            <w:pPr>
              <w:spacing w:after="0"/>
              <w:jc w:val="right"/>
              <w:rPr>
                <w:color w:val="000000"/>
                <w:sz w:val="20"/>
                <w:szCs w:val="20"/>
              </w:rPr>
            </w:pPr>
            <w:r w:rsidRPr="00146DA4">
              <w:rPr>
                <w:color w:val="000000"/>
                <w:sz w:val="20"/>
                <w:szCs w:val="20"/>
              </w:rPr>
              <w:t>12,500</w:t>
            </w:r>
          </w:p>
        </w:tc>
        <w:tc>
          <w:tcPr>
            <w:tcW w:w="628" w:type="pct"/>
            <w:tcBorders>
              <w:top w:val="nil"/>
              <w:left w:val="nil"/>
              <w:right w:val="nil"/>
            </w:tcBorders>
            <w:noWrap/>
            <w:hideMark/>
          </w:tcPr>
          <w:p w14:paraId="06B2B55A" w14:textId="77777777" w:rsidR="00427EC8" w:rsidRPr="00146DA4" w:rsidRDefault="00427EC8" w:rsidP="00214CF4">
            <w:pPr>
              <w:spacing w:after="0"/>
              <w:jc w:val="right"/>
              <w:rPr>
                <w:color w:val="000000"/>
                <w:sz w:val="20"/>
                <w:szCs w:val="20"/>
              </w:rPr>
            </w:pPr>
            <w:r w:rsidRPr="00146DA4">
              <w:rPr>
                <w:color w:val="000000"/>
                <w:sz w:val="20"/>
                <w:szCs w:val="20"/>
              </w:rPr>
              <w:t>27,500</w:t>
            </w:r>
          </w:p>
        </w:tc>
        <w:tc>
          <w:tcPr>
            <w:tcW w:w="629" w:type="pct"/>
            <w:tcBorders>
              <w:top w:val="nil"/>
              <w:left w:val="nil"/>
              <w:right w:val="nil"/>
            </w:tcBorders>
            <w:noWrap/>
            <w:hideMark/>
          </w:tcPr>
          <w:p w14:paraId="10E3E2CA" w14:textId="77777777" w:rsidR="00427EC8" w:rsidRPr="00146DA4" w:rsidRDefault="00427EC8" w:rsidP="00214CF4">
            <w:pPr>
              <w:spacing w:after="0"/>
              <w:jc w:val="right"/>
              <w:rPr>
                <w:color w:val="000000"/>
                <w:sz w:val="20"/>
                <w:szCs w:val="20"/>
              </w:rPr>
            </w:pPr>
            <w:r w:rsidRPr="00146DA4">
              <w:rPr>
                <w:color w:val="000000"/>
                <w:sz w:val="20"/>
                <w:szCs w:val="20"/>
              </w:rPr>
              <w:t>47,945</w:t>
            </w:r>
          </w:p>
        </w:tc>
        <w:tc>
          <w:tcPr>
            <w:tcW w:w="602" w:type="pct"/>
            <w:tcBorders>
              <w:top w:val="nil"/>
              <w:left w:val="nil"/>
              <w:right w:val="nil"/>
            </w:tcBorders>
            <w:noWrap/>
            <w:hideMark/>
          </w:tcPr>
          <w:p w14:paraId="11800F7D"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2818D851" w14:textId="77777777" w:rsidTr="00E24BFE">
        <w:trPr>
          <w:trHeight w:val="300"/>
        </w:trPr>
        <w:tc>
          <w:tcPr>
            <w:tcW w:w="1570" w:type="pct"/>
            <w:tcBorders>
              <w:top w:val="nil"/>
              <w:left w:val="nil"/>
              <w:bottom w:val="single" w:sz="4" w:space="0" w:color="auto"/>
              <w:right w:val="nil"/>
            </w:tcBorders>
            <w:noWrap/>
            <w:hideMark/>
          </w:tcPr>
          <w:p w14:paraId="1D132A88" w14:textId="77777777" w:rsidR="00427EC8" w:rsidRPr="00146DA4" w:rsidRDefault="00427EC8" w:rsidP="008C789F">
            <w:pPr>
              <w:spacing w:after="0"/>
              <w:ind w:left="323" w:hanging="323"/>
              <w:rPr>
                <w:color w:val="000000"/>
                <w:sz w:val="20"/>
                <w:szCs w:val="20"/>
              </w:rPr>
            </w:pPr>
            <w:r w:rsidRPr="00146DA4">
              <w:rPr>
                <w:color w:val="000000"/>
                <w:sz w:val="20"/>
                <w:szCs w:val="20"/>
              </w:rPr>
              <w:t>Urban Precincts and Partnerships Program</w:t>
            </w:r>
          </w:p>
        </w:tc>
        <w:tc>
          <w:tcPr>
            <w:tcW w:w="943" w:type="pct"/>
            <w:tcBorders>
              <w:top w:val="nil"/>
              <w:left w:val="nil"/>
              <w:bottom w:val="single" w:sz="4" w:space="0" w:color="auto"/>
              <w:right w:val="nil"/>
            </w:tcBorders>
            <w:noWrap/>
            <w:hideMark/>
          </w:tcPr>
          <w:p w14:paraId="035360C7" w14:textId="77777777" w:rsidR="00427EC8" w:rsidRPr="00146DA4" w:rsidRDefault="00427EC8" w:rsidP="00214CF4">
            <w:pPr>
              <w:spacing w:after="0"/>
              <w:jc w:val="right"/>
              <w:rPr>
                <w:color w:val="000000"/>
                <w:sz w:val="20"/>
                <w:szCs w:val="20"/>
              </w:rPr>
            </w:pPr>
            <w:r w:rsidRPr="00146DA4">
              <w:rPr>
                <w:color w:val="000000"/>
                <w:sz w:val="20"/>
                <w:szCs w:val="20"/>
              </w:rPr>
              <w:t>2,978</w:t>
            </w:r>
          </w:p>
        </w:tc>
        <w:tc>
          <w:tcPr>
            <w:tcW w:w="628" w:type="pct"/>
            <w:tcBorders>
              <w:top w:val="nil"/>
              <w:left w:val="nil"/>
              <w:bottom w:val="single" w:sz="4" w:space="0" w:color="auto"/>
              <w:right w:val="nil"/>
            </w:tcBorders>
            <w:noWrap/>
            <w:hideMark/>
          </w:tcPr>
          <w:p w14:paraId="30B45CB4"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single" w:sz="4" w:space="0" w:color="auto"/>
              <w:right w:val="nil"/>
            </w:tcBorders>
            <w:noWrap/>
            <w:hideMark/>
          </w:tcPr>
          <w:p w14:paraId="125537E4"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single" w:sz="4" w:space="0" w:color="auto"/>
              <w:right w:val="nil"/>
            </w:tcBorders>
            <w:noWrap/>
            <w:hideMark/>
          </w:tcPr>
          <w:p w14:paraId="6A4DEFC8"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single" w:sz="4" w:space="0" w:color="auto"/>
              <w:right w:val="nil"/>
            </w:tcBorders>
            <w:noWrap/>
            <w:hideMark/>
          </w:tcPr>
          <w:p w14:paraId="4AF4B036"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03955E64" w14:textId="77777777" w:rsidTr="00E24BFE">
        <w:trPr>
          <w:trHeight w:val="300"/>
        </w:trPr>
        <w:tc>
          <w:tcPr>
            <w:tcW w:w="1570" w:type="pct"/>
            <w:tcBorders>
              <w:top w:val="single" w:sz="4" w:space="0" w:color="auto"/>
              <w:left w:val="nil"/>
              <w:bottom w:val="nil"/>
              <w:right w:val="nil"/>
            </w:tcBorders>
            <w:noWrap/>
            <w:hideMark/>
          </w:tcPr>
          <w:p w14:paraId="5C2F66F4" w14:textId="77777777" w:rsidR="00427EC8" w:rsidRPr="00146DA4" w:rsidRDefault="00427EC8" w:rsidP="008C789F">
            <w:pPr>
              <w:spacing w:after="0"/>
              <w:ind w:left="323" w:hanging="323"/>
              <w:rPr>
                <w:b/>
                <w:bCs/>
                <w:color w:val="000000"/>
                <w:sz w:val="20"/>
                <w:szCs w:val="20"/>
              </w:rPr>
            </w:pPr>
            <w:r w:rsidRPr="00146DA4">
              <w:rPr>
                <w:b/>
                <w:color w:val="000000"/>
                <w:sz w:val="20"/>
                <w:szCs w:val="20"/>
              </w:rPr>
              <w:t>ACT-specific infrastructure projects</w:t>
            </w:r>
          </w:p>
        </w:tc>
        <w:tc>
          <w:tcPr>
            <w:tcW w:w="943" w:type="pct"/>
            <w:tcBorders>
              <w:top w:val="single" w:sz="4" w:space="0" w:color="auto"/>
              <w:left w:val="nil"/>
              <w:bottom w:val="nil"/>
              <w:right w:val="nil"/>
            </w:tcBorders>
            <w:noWrap/>
            <w:hideMark/>
          </w:tcPr>
          <w:p w14:paraId="218D7C14" w14:textId="77777777" w:rsidR="00427EC8" w:rsidRPr="00146DA4" w:rsidRDefault="00427EC8" w:rsidP="00214CF4">
            <w:pPr>
              <w:spacing w:after="0"/>
              <w:rPr>
                <w:b/>
                <w:bCs/>
                <w:color w:val="000000"/>
                <w:sz w:val="20"/>
                <w:szCs w:val="20"/>
              </w:rPr>
            </w:pPr>
          </w:p>
        </w:tc>
        <w:tc>
          <w:tcPr>
            <w:tcW w:w="628" w:type="pct"/>
            <w:tcBorders>
              <w:top w:val="single" w:sz="4" w:space="0" w:color="auto"/>
              <w:left w:val="nil"/>
              <w:bottom w:val="nil"/>
              <w:right w:val="nil"/>
            </w:tcBorders>
            <w:noWrap/>
            <w:hideMark/>
          </w:tcPr>
          <w:p w14:paraId="4BDDD226"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single" w:sz="4" w:space="0" w:color="auto"/>
              <w:left w:val="nil"/>
              <w:bottom w:val="nil"/>
              <w:right w:val="nil"/>
            </w:tcBorders>
            <w:noWrap/>
            <w:hideMark/>
          </w:tcPr>
          <w:p w14:paraId="17D3CF34"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single" w:sz="4" w:space="0" w:color="auto"/>
              <w:left w:val="nil"/>
              <w:bottom w:val="nil"/>
              <w:right w:val="nil"/>
            </w:tcBorders>
            <w:noWrap/>
            <w:hideMark/>
          </w:tcPr>
          <w:p w14:paraId="33C0B7BD"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single" w:sz="4" w:space="0" w:color="auto"/>
              <w:left w:val="nil"/>
              <w:bottom w:val="nil"/>
              <w:right w:val="nil"/>
            </w:tcBorders>
            <w:noWrap/>
            <w:hideMark/>
          </w:tcPr>
          <w:p w14:paraId="035589D5"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5809A3FC" w14:textId="77777777" w:rsidTr="0037368F">
        <w:trPr>
          <w:trHeight w:val="300"/>
        </w:trPr>
        <w:tc>
          <w:tcPr>
            <w:tcW w:w="1570" w:type="pct"/>
            <w:tcBorders>
              <w:top w:val="nil"/>
              <w:left w:val="nil"/>
              <w:bottom w:val="single" w:sz="8" w:space="0" w:color="auto"/>
              <w:right w:val="nil"/>
            </w:tcBorders>
            <w:noWrap/>
            <w:hideMark/>
          </w:tcPr>
          <w:p w14:paraId="1452C3AD" w14:textId="77777777" w:rsidR="00427EC8" w:rsidRPr="00146DA4" w:rsidRDefault="00427EC8" w:rsidP="008C789F">
            <w:pPr>
              <w:spacing w:after="0"/>
              <w:ind w:left="323" w:hanging="323"/>
              <w:rPr>
                <w:color w:val="000000"/>
                <w:sz w:val="20"/>
                <w:szCs w:val="20"/>
              </w:rPr>
            </w:pPr>
            <w:r w:rsidRPr="00146DA4">
              <w:rPr>
                <w:color w:val="000000"/>
                <w:sz w:val="20"/>
                <w:szCs w:val="20"/>
              </w:rPr>
              <w:t>Garden City Cycle Route</w:t>
            </w:r>
          </w:p>
        </w:tc>
        <w:tc>
          <w:tcPr>
            <w:tcW w:w="943" w:type="pct"/>
            <w:tcBorders>
              <w:top w:val="nil"/>
              <w:left w:val="nil"/>
              <w:bottom w:val="single" w:sz="8" w:space="0" w:color="auto"/>
              <w:right w:val="nil"/>
            </w:tcBorders>
            <w:noWrap/>
            <w:hideMark/>
          </w:tcPr>
          <w:p w14:paraId="462970CE" w14:textId="77777777" w:rsidR="00427EC8" w:rsidRPr="00146DA4" w:rsidRDefault="00427EC8" w:rsidP="00214CF4">
            <w:pPr>
              <w:spacing w:after="0"/>
              <w:jc w:val="right"/>
              <w:rPr>
                <w:color w:val="000000"/>
                <w:sz w:val="20"/>
                <w:szCs w:val="20"/>
              </w:rPr>
            </w:pPr>
            <w:r w:rsidRPr="00146DA4">
              <w:rPr>
                <w:color w:val="000000"/>
                <w:sz w:val="20"/>
                <w:szCs w:val="20"/>
              </w:rPr>
              <w:t>2,670</w:t>
            </w:r>
          </w:p>
        </w:tc>
        <w:tc>
          <w:tcPr>
            <w:tcW w:w="628" w:type="pct"/>
            <w:tcBorders>
              <w:top w:val="nil"/>
              <w:left w:val="nil"/>
              <w:bottom w:val="single" w:sz="8" w:space="0" w:color="auto"/>
              <w:right w:val="nil"/>
            </w:tcBorders>
            <w:noWrap/>
            <w:hideMark/>
          </w:tcPr>
          <w:p w14:paraId="3ED96813"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single" w:sz="8" w:space="0" w:color="auto"/>
              <w:right w:val="nil"/>
            </w:tcBorders>
            <w:noWrap/>
            <w:hideMark/>
          </w:tcPr>
          <w:p w14:paraId="357A878E"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single" w:sz="8" w:space="0" w:color="auto"/>
              <w:right w:val="nil"/>
            </w:tcBorders>
            <w:noWrap/>
            <w:hideMark/>
          </w:tcPr>
          <w:p w14:paraId="38AF2695"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single" w:sz="8" w:space="0" w:color="auto"/>
              <w:right w:val="nil"/>
            </w:tcBorders>
            <w:noWrap/>
            <w:hideMark/>
          </w:tcPr>
          <w:p w14:paraId="3267ED5C"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7084308E" w14:textId="77777777" w:rsidTr="0037368F">
        <w:trPr>
          <w:trHeight w:val="300"/>
        </w:trPr>
        <w:tc>
          <w:tcPr>
            <w:tcW w:w="1570" w:type="pct"/>
            <w:tcBorders>
              <w:top w:val="nil"/>
              <w:left w:val="nil"/>
              <w:bottom w:val="single" w:sz="8" w:space="0" w:color="auto"/>
              <w:right w:val="nil"/>
            </w:tcBorders>
            <w:noWrap/>
            <w:hideMark/>
          </w:tcPr>
          <w:p w14:paraId="04E4D1EB" w14:textId="77777777" w:rsidR="00427EC8" w:rsidRPr="00146DA4" w:rsidRDefault="00427EC8" w:rsidP="008C789F">
            <w:pPr>
              <w:spacing w:after="0"/>
              <w:ind w:left="323" w:hanging="323"/>
              <w:rPr>
                <w:b/>
                <w:bCs/>
                <w:color w:val="000000"/>
                <w:sz w:val="20"/>
                <w:szCs w:val="20"/>
              </w:rPr>
            </w:pPr>
            <w:r w:rsidRPr="00146DA4">
              <w:rPr>
                <w:b/>
                <w:color w:val="000000"/>
                <w:sz w:val="20"/>
                <w:szCs w:val="20"/>
              </w:rPr>
              <w:t>Total Infrastructure NPPs</w:t>
            </w:r>
          </w:p>
        </w:tc>
        <w:tc>
          <w:tcPr>
            <w:tcW w:w="943" w:type="pct"/>
            <w:tcBorders>
              <w:top w:val="nil"/>
              <w:left w:val="nil"/>
              <w:bottom w:val="single" w:sz="8" w:space="0" w:color="auto"/>
              <w:right w:val="nil"/>
            </w:tcBorders>
            <w:noWrap/>
            <w:hideMark/>
          </w:tcPr>
          <w:p w14:paraId="5955CFE7" w14:textId="77777777" w:rsidR="00427EC8" w:rsidRPr="00146DA4" w:rsidRDefault="00427EC8" w:rsidP="00214CF4">
            <w:pPr>
              <w:spacing w:after="0"/>
              <w:jc w:val="right"/>
              <w:rPr>
                <w:b/>
                <w:bCs/>
                <w:color w:val="000000"/>
                <w:sz w:val="20"/>
                <w:szCs w:val="20"/>
              </w:rPr>
            </w:pPr>
            <w:r w:rsidRPr="00146DA4">
              <w:rPr>
                <w:b/>
                <w:color w:val="000000"/>
                <w:sz w:val="20"/>
                <w:szCs w:val="20"/>
              </w:rPr>
              <w:t>257,635</w:t>
            </w:r>
          </w:p>
        </w:tc>
        <w:tc>
          <w:tcPr>
            <w:tcW w:w="628" w:type="pct"/>
            <w:tcBorders>
              <w:top w:val="nil"/>
              <w:left w:val="nil"/>
              <w:bottom w:val="single" w:sz="8" w:space="0" w:color="auto"/>
              <w:right w:val="nil"/>
            </w:tcBorders>
            <w:noWrap/>
            <w:hideMark/>
          </w:tcPr>
          <w:p w14:paraId="4C15BF36" w14:textId="77777777" w:rsidR="00427EC8" w:rsidRPr="00146DA4" w:rsidRDefault="00427EC8" w:rsidP="00214CF4">
            <w:pPr>
              <w:spacing w:after="0"/>
              <w:jc w:val="right"/>
              <w:rPr>
                <w:b/>
                <w:bCs/>
                <w:color w:val="000000"/>
                <w:sz w:val="20"/>
                <w:szCs w:val="20"/>
              </w:rPr>
            </w:pPr>
            <w:r w:rsidRPr="00146DA4">
              <w:rPr>
                <w:b/>
                <w:color w:val="000000"/>
                <w:sz w:val="20"/>
                <w:szCs w:val="20"/>
              </w:rPr>
              <w:t>258,230</w:t>
            </w:r>
          </w:p>
        </w:tc>
        <w:tc>
          <w:tcPr>
            <w:tcW w:w="628" w:type="pct"/>
            <w:tcBorders>
              <w:top w:val="nil"/>
              <w:left w:val="nil"/>
              <w:bottom w:val="single" w:sz="8" w:space="0" w:color="auto"/>
              <w:right w:val="nil"/>
            </w:tcBorders>
            <w:noWrap/>
            <w:hideMark/>
          </w:tcPr>
          <w:p w14:paraId="795562D7" w14:textId="77777777" w:rsidR="00427EC8" w:rsidRPr="00146DA4" w:rsidRDefault="00427EC8" w:rsidP="00214CF4">
            <w:pPr>
              <w:spacing w:after="0"/>
              <w:jc w:val="right"/>
              <w:rPr>
                <w:b/>
                <w:bCs/>
                <w:color w:val="000000"/>
                <w:sz w:val="20"/>
                <w:szCs w:val="20"/>
              </w:rPr>
            </w:pPr>
            <w:r w:rsidRPr="00146DA4">
              <w:rPr>
                <w:b/>
                <w:color w:val="000000"/>
                <w:sz w:val="20"/>
                <w:szCs w:val="20"/>
              </w:rPr>
              <w:t>149,136</w:t>
            </w:r>
          </w:p>
        </w:tc>
        <w:tc>
          <w:tcPr>
            <w:tcW w:w="629" w:type="pct"/>
            <w:tcBorders>
              <w:top w:val="nil"/>
              <w:left w:val="nil"/>
              <w:bottom w:val="single" w:sz="8" w:space="0" w:color="auto"/>
              <w:right w:val="nil"/>
            </w:tcBorders>
            <w:noWrap/>
            <w:hideMark/>
          </w:tcPr>
          <w:p w14:paraId="5BBDC558" w14:textId="77777777" w:rsidR="00427EC8" w:rsidRPr="00146DA4" w:rsidRDefault="00427EC8" w:rsidP="00214CF4">
            <w:pPr>
              <w:spacing w:after="0"/>
              <w:jc w:val="right"/>
              <w:rPr>
                <w:b/>
                <w:bCs/>
                <w:color w:val="000000"/>
                <w:sz w:val="20"/>
                <w:szCs w:val="20"/>
              </w:rPr>
            </w:pPr>
            <w:r w:rsidRPr="00146DA4">
              <w:rPr>
                <w:b/>
                <w:color w:val="000000"/>
                <w:sz w:val="20"/>
                <w:szCs w:val="20"/>
              </w:rPr>
              <w:t>134,252</w:t>
            </w:r>
          </w:p>
        </w:tc>
        <w:tc>
          <w:tcPr>
            <w:tcW w:w="602" w:type="pct"/>
            <w:tcBorders>
              <w:top w:val="nil"/>
              <w:left w:val="nil"/>
              <w:bottom w:val="single" w:sz="8" w:space="0" w:color="auto"/>
              <w:right w:val="nil"/>
            </w:tcBorders>
            <w:noWrap/>
            <w:hideMark/>
          </w:tcPr>
          <w:p w14:paraId="1A48A8E6" w14:textId="77777777" w:rsidR="00427EC8" w:rsidRPr="00146DA4" w:rsidRDefault="00427EC8" w:rsidP="00214CF4">
            <w:pPr>
              <w:spacing w:after="0"/>
              <w:jc w:val="right"/>
              <w:rPr>
                <w:b/>
                <w:bCs/>
                <w:color w:val="000000"/>
                <w:sz w:val="20"/>
                <w:szCs w:val="20"/>
              </w:rPr>
            </w:pPr>
            <w:r w:rsidRPr="00146DA4">
              <w:rPr>
                <w:b/>
                <w:color w:val="000000"/>
                <w:sz w:val="20"/>
                <w:szCs w:val="20"/>
              </w:rPr>
              <w:t>41,186</w:t>
            </w:r>
          </w:p>
        </w:tc>
      </w:tr>
      <w:tr w:rsidR="00427EC8" w:rsidRPr="00146DA4" w14:paraId="47E8CD82" w14:textId="77777777" w:rsidTr="0037368F">
        <w:trPr>
          <w:trHeight w:val="300"/>
        </w:trPr>
        <w:tc>
          <w:tcPr>
            <w:tcW w:w="1570" w:type="pct"/>
            <w:tcBorders>
              <w:top w:val="nil"/>
              <w:left w:val="nil"/>
              <w:bottom w:val="nil"/>
              <w:right w:val="nil"/>
            </w:tcBorders>
            <w:noWrap/>
            <w:hideMark/>
          </w:tcPr>
          <w:p w14:paraId="1A47AFD9" w14:textId="77777777" w:rsidR="00427EC8" w:rsidRPr="00146DA4" w:rsidRDefault="00427EC8" w:rsidP="008C789F">
            <w:pPr>
              <w:spacing w:after="0"/>
              <w:ind w:left="323" w:hanging="323"/>
              <w:rPr>
                <w:b/>
                <w:bCs/>
                <w:color w:val="000000"/>
                <w:sz w:val="20"/>
                <w:szCs w:val="20"/>
              </w:rPr>
            </w:pPr>
            <w:r w:rsidRPr="00146DA4">
              <w:rPr>
                <w:b/>
                <w:color w:val="000000"/>
                <w:sz w:val="20"/>
                <w:szCs w:val="20"/>
              </w:rPr>
              <w:t>Environment, energy and water</w:t>
            </w:r>
          </w:p>
        </w:tc>
        <w:tc>
          <w:tcPr>
            <w:tcW w:w="943" w:type="pct"/>
            <w:tcBorders>
              <w:top w:val="nil"/>
              <w:left w:val="nil"/>
              <w:bottom w:val="nil"/>
              <w:right w:val="nil"/>
            </w:tcBorders>
            <w:noWrap/>
            <w:hideMark/>
          </w:tcPr>
          <w:p w14:paraId="4B31DFD6"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536503EF"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6554D6F1"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02C6C3B5"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1E4E964D"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7A0444B9" w14:textId="77777777" w:rsidTr="0037368F">
        <w:trPr>
          <w:trHeight w:val="300"/>
        </w:trPr>
        <w:tc>
          <w:tcPr>
            <w:tcW w:w="1570" w:type="pct"/>
            <w:tcBorders>
              <w:top w:val="nil"/>
              <w:left w:val="nil"/>
              <w:bottom w:val="nil"/>
              <w:right w:val="nil"/>
            </w:tcBorders>
            <w:noWrap/>
            <w:hideMark/>
          </w:tcPr>
          <w:p w14:paraId="4920D449" w14:textId="77777777" w:rsidR="00427EC8" w:rsidRPr="00146DA4" w:rsidRDefault="00427EC8" w:rsidP="008C789F">
            <w:pPr>
              <w:spacing w:after="0"/>
              <w:ind w:left="323" w:hanging="323"/>
              <w:rPr>
                <w:b/>
                <w:bCs/>
                <w:color w:val="000000"/>
                <w:sz w:val="20"/>
                <w:szCs w:val="20"/>
              </w:rPr>
            </w:pPr>
            <w:r w:rsidRPr="00146DA4">
              <w:rPr>
                <w:b/>
                <w:color w:val="000000"/>
                <w:sz w:val="20"/>
                <w:szCs w:val="20"/>
              </w:rPr>
              <w:t>Environment, energy and water NPPs</w:t>
            </w:r>
          </w:p>
        </w:tc>
        <w:tc>
          <w:tcPr>
            <w:tcW w:w="943" w:type="pct"/>
            <w:tcBorders>
              <w:top w:val="nil"/>
              <w:left w:val="nil"/>
              <w:bottom w:val="nil"/>
              <w:right w:val="nil"/>
            </w:tcBorders>
            <w:noWrap/>
            <w:hideMark/>
          </w:tcPr>
          <w:p w14:paraId="0B7CC91E"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4D3C3A25"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1A8F8AC4"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0FCB3535"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01C4E7FB"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5D42F0FB" w14:textId="77777777" w:rsidTr="0037368F">
        <w:trPr>
          <w:trHeight w:val="300"/>
        </w:trPr>
        <w:tc>
          <w:tcPr>
            <w:tcW w:w="1570" w:type="pct"/>
            <w:tcBorders>
              <w:top w:val="nil"/>
              <w:left w:val="nil"/>
              <w:bottom w:val="nil"/>
              <w:right w:val="nil"/>
            </w:tcBorders>
            <w:noWrap/>
            <w:hideMark/>
          </w:tcPr>
          <w:p w14:paraId="10CD646C" w14:textId="77777777" w:rsidR="00427EC8" w:rsidRPr="00146DA4" w:rsidRDefault="00427EC8" w:rsidP="008C789F">
            <w:pPr>
              <w:spacing w:after="0"/>
              <w:ind w:left="323" w:hanging="323"/>
              <w:rPr>
                <w:color w:val="000000"/>
                <w:sz w:val="20"/>
                <w:szCs w:val="20"/>
              </w:rPr>
            </w:pPr>
            <w:r w:rsidRPr="00146DA4">
              <w:rPr>
                <w:color w:val="000000"/>
                <w:sz w:val="20"/>
                <w:szCs w:val="20"/>
              </w:rPr>
              <w:t>Energy Bill Relief</w:t>
            </w:r>
          </w:p>
        </w:tc>
        <w:tc>
          <w:tcPr>
            <w:tcW w:w="943" w:type="pct"/>
            <w:tcBorders>
              <w:top w:val="nil"/>
              <w:left w:val="nil"/>
              <w:bottom w:val="nil"/>
              <w:right w:val="nil"/>
            </w:tcBorders>
            <w:noWrap/>
            <w:hideMark/>
          </w:tcPr>
          <w:p w14:paraId="32924D57" w14:textId="77777777" w:rsidR="00427EC8" w:rsidRPr="00146DA4" w:rsidRDefault="00427EC8" w:rsidP="00214CF4">
            <w:pPr>
              <w:spacing w:after="0"/>
              <w:jc w:val="right"/>
              <w:rPr>
                <w:color w:val="000000"/>
                <w:sz w:val="20"/>
                <w:szCs w:val="20"/>
              </w:rPr>
            </w:pPr>
            <w:r w:rsidRPr="00146DA4">
              <w:rPr>
                <w:color w:val="000000"/>
                <w:sz w:val="20"/>
                <w:szCs w:val="20"/>
              </w:rPr>
              <w:t>31,108</w:t>
            </w:r>
          </w:p>
        </w:tc>
        <w:tc>
          <w:tcPr>
            <w:tcW w:w="628" w:type="pct"/>
            <w:tcBorders>
              <w:top w:val="nil"/>
              <w:left w:val="nil"/>
              <w:bottom w:val="nil"/>
              <w:right w:val="nil"/>
            </w:tcBorders>
            <w:noWrap/>
            <w:hideMark/>
          </w:tcPr>
          <w:p w14:paraId="31ADCEBC"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73E0CAC0"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11CF1A65"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513444DF"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155BA405" w14:textId="77777777" w:rsidTr="0037368F">
        <w:trPr>
          <w:trHeight w:val="300"/>
        </w:trPr>
        <w:tc>
          <w:tcPr>
            <w:tcW w:w="1570" w:type="pct"/>
            <w:tcBorders>
              <w:top w:val="nil"/>
              <w:left w:val="nil"/>
              <w:bottom w:val="nil"/>
              <w:right w:val="nil"/>
            </w:tcBorders>
            <w:noWrap/>
            <w:hideMark/>
          </w:tcPr>
          <w:p w14:paraId="6C23C272" w14:textId="77777777" w:rsidR="00427EC8" w:rsidRPr="00146DA4" w:rsidRDefault="00427EC8" w:rsidP="008C789F">
            <w:pPr>
              <w:spacing w:after="0"/>
              <w:ind w:left="323" w:hanging="323"/>
              <w:rPr>
                <w:color w:val="000000"/>
                <w:sz w:val="20"/>
                <w:szCs w:val="20"/>
              </w:rPr>
            </w:pPr>
            <w:r w:rsidRPr="00146DA4">
              <w:rPr>
                <w:color w:val="000000"/>
                <w:sz w:val="20"/>
                <w:szCs w:val="20"/>
              </w:rPr>
              <w:t>Boosting HPAI biosecurity response capability</w:t>
            </w:r>
          </w:p>
        </w:tc>
        <w:tc>
          <w:tcPr>
            <w:tcW w:w="943" w:type="pct"/>
            <w:tcBorders>
              <w:top w:val="nil"/>
              <w:left w:val="nil"/>
              <w:bottom w:val="nil"/>
              <w:right w:val="nil"/>
            </w:tcBorders>
            <w:noWrap/>
            <w:hideMark/>
          </w:tcPr>
          <w:p w14:paraId="32E77385" w14:textId="77777777" w:rsidR="00427EC8" w:rsidRPr="00146DA4" w:rsidRDefault="00427EC8" w:rsidP="00214CF4">
            <w:pPr>
              <w:spacing w:after="0"/>
              <w:jc w:val="right"/>
              <w:rPr>
                <w:color w:val="000000"/>
                <w:sz w:val="20"/>
                <w:szCs w:val="20"/>
              </w:rPr>
            </w:pPr>
            <w:r w:rsidRPr="00146DA4">
              <w:rPr>
                <w:color w:val="000000"/>
                <w:sz w:val="20"/>
                <w:szCs w:val="20"/>
              </w:rPr>
              <w:t>174</w:t>
            </w:r>
          </w:p>
        </w:tc>
        <w:tc>
          <w:tcPr>
            <w:tcW w:w="628" w:type="pct"/>
            <w:tcBorders>
              <w:top w:val="nil"/>
              <w:left w:val="nil"/>
              <w:bottom w:val="nil"/>
              <w:right w:val="nil"/>
            </w:tcBorders>
            <w:noWrap/>
            <w:hideMark/>
          </w:tcPr>
          <w:p w14:paraId="74478291"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7668D8ED"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2F56FDCD"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37536522"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0CFD1D95" w14:textId="77777777" w:rsidTr="0037368F">
        <w:trPr>
          <w:trHeight w:val="300"/>
        </w:trPr>
        <w:tc>
          <w:tcPr>
            <w:tcW w:w="1570" w:type="pct"/>
            <w:tcBorders>
              <w:top w:val="nil"/>
              <w:left w:val="nil"/>
              <w:bottom w:val="nil"/>
              <w:right w:val="nil"/>
            </w:tcBorders>
            <w:noWrap/>
            <w:hideMark/>
          </w:tcPr>
          <w:p w14:paraId="77AFFF0C" w14:textId="77777777" w:rsidR="00427EC8" w:rsidRPr="00146DA4" w:rsidRDefault="00427EC8" w:rsidP="008C789F">
            <w:pPr>
              <w:spacing w:after="0"/>
              <w:ind w:left="323" w:hanging="323"/>
              <w:rPr>
                <w:color w:val="000000"/>
                <w:sz w:val="20"/>
                <w:szCs w:val="20"/>
              </w:rPr>
            </w:pPr>
            <w:r w:rsidRPr="00146DA4">
              <w:rPr>
                <w:color w:val="000000"/>
                <w:sz w:val="20"/>
                <w:szCs w:val="20"/>
              </w:rPr>
              <w:t>Community Solar Banks Program</w:t>
            </w:r>
          </w:p>
        </w:tc>
        <w:tc>
          <w:tcPr>
            <w:tcW w:w="943" w:type="pct"/>
            <w:tcBorders>
              <w:top w:val="nil"/>
              <w:left w:val="nil"/>
              <w:bottom w:val="nil"/>
              <w:right w:val="nil"/>
            </w:tcBorders>
            <w:noWrap/>
            <w:hideMark/>
          </w:tcPr>
          <w:p w14:paraId="35D86825"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4A2025CA" w14:textId="77777777" w:rsidR="00427EC8" w:rsidRPr="00146DA4" w:rsidRDefault="00427EC8" w:rsidP="00214CF4">
            <w:pPr>
              <w:spacing w:after="0"/>
              <w:jc w:val="right"/>
              <w:rPr>
                <w:color w:val="000000"/>
                <w:sz w:val="20"/>
                <w:szCs w:val="20"/>
              </w:rPr>
            </w:pPr>
            <w:r w:rsidRPr="00146DA4">
              <w:rPr>
                <w:color w:val="000000"/>
                <w:sz w:val="20"/>
                <w:szCs w:val="20"/>
              </w:rPr>
              <w:t>900</w:t>
            </w:r>
          </w:p>
        </w:tc>
        <w:tc>
          <w:tcPr>
            <w:tcW w:w="628" w:type="pct"/>
            <w:tcBorders>
              <w:top w:val="nil"/>
              <w:left w:val="nil"/>
              <w:bottom w:val="nil"/>
              <w:right w:val="nil"/>
            </w:tcBorders>
            <w:noWrap/>
            <w:hideMark/>
          </w:tcPr>
          <w:p w14:paraId="4E5681C3"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67BCE556"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54B709BB"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7C2C7307" w14:textId="77777777" w:rsidTr="0037368F">
        <w:trPr>
          <w:trHeight w:val="300"/>
        </w:trPr>
        <w:tc>
          <w:tcPr>
            <w:tcW w:w="1570" w:type="pct"/>
            <w:tcBorders>
              <w:top w:val="nil"/>
              <w:left w:val="nil"/>
              <w:bottom w:val="nil"/>
              <w:right w:val="nil"/>
            </w:tcBorders>
            <w:noWrap/>
            <w:hideMark/>
          </w:tcPr>
          <w:p w14:paraId="65649E04" w14:textId="77777777" w:rsidR="00427EC8" w:rsidRPr="00146DA4" w:rsidRDefault="00427EC8" w:rsidP="008C789F">
            <w:pPr>
              <w:spacing w:after="0"/>
              <w:ind w:left="323" w:hanging="323"/>
              <w:rPr>
                <w:color w:val="000000"/>
                <w:sz w:val="20"/>
                <w:szCs w:val="20"/>
              </w:rPr>
            </w:pPr>
            <w:r w:rsidRPr="00146DA4">
              <w:rPr>
                <w:color w:val="000000"/>
                <w:sz w:val="20"/>
                <w:szCs w:val="20"/>
              </w:rPr>
              <w:t>Critical Minerals National Productivity Initiative</w:t>
            </w:r>
          </w:p>
        </w:tc>
        <w:tc>
          <w:tcPr>
            <w:tcW w:w="943" w:type="pct"/>
            <w:tcBorders>
              <w:top w:val="nil"/>
              <w:left w:val="nil"/>
              <w:bottom w:val="nil"/>
              <w:right w:val="nil"/>
            </w:tcBorders>
            <w:noWrap/>
            <w:hideMark/>
          </w:tcPr>
          <w:p w14:paraId="600EE4D4"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366D9001"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243A3AED"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68F3514A"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598270C1"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28FF1154" w14:textId="77777777" w:rsidTr="0037368F">
        <w:trPr>
          <w:trHeight w:val="300"/>
        </w:trPr>
        <w:tc>
          <w:tcPr>
            <w:tcW w:w="1570" w:type="pct"/>
            <w:tcBorders>
              <w:top w:val="nil"/>
              <w:left w:val="nil"/>
              <w:bottom w:val="nil"/>
              <w:right w:val="nil"/>
            </w:tcBorders>
            <w:noWrap/>
            <w:hideMark/>
          </w:tcPr>
          <w:p w14:paraId="5045C85B" w14:textId="77777777" w:rsidR="00427EC8" w:rsidRPr="00146DA4" w:rsidRDefault="00427EC8" w:rsidP="008C789F">
            <w:pPr>
              <w:spacing w:after="0"/>
              <w:ind w:left="323" w:hanging="323"/>
              <w:rPr>
                <w:color w:val="000000"/>
                <w:sz w:val="20"/>
                <w:szCs w:val="20"/>
              </w:rPr>
            </w:pPr>
            <w:r w:rsidRPr="00146DA4">
              <w:rPr>
                <w:color w:val="000000"/>
                <w:sz w:val="20"/>
                <w:szCs w:val="20"/>
              </w:rPr>
              <w:t>Disaster Ready Fund</w:t>
            </w:r>
          </w:p>
        </w:tc>
        <w:tc>
          <w:tcPr>
            <w:tcW w:w="943" w:type="pct"/>
            <w:tcBorders>
              <w:top w:val="nil"/>
              <w:left w:val="nil"/>
              <w:bottom w:val="nil"/>
              <w:right w:val="nil"/>
            </w:tcBorders>
            <w:noWrap/>
            <w:hideMark/>
          </w:tcPr>
          <w:p w14:paraId="20242BCB" w14:textId="77777777" w:rsidR="00427EC8" w:rsidRPr="00146DA4" w:rsidRDefault="00427EC8" w:rsidP="00214CF4">
            <w:pPr>
              <w:spacing w:after="0"/>
              <w:jc w:val="right"/>
              <w:rPr>
                <w:color w:val="000000"/>
                <w:sz w:val="20"/>
                <w:szCs w:val="20"/>
              </w:rPr>
            </w:pPr>
            <w:r w:rsidRPr="00146DA4">
              <w:rPr>
                <w:color w:val="000000"/>
                <w:sz w:val="20"/>
                <w:szCs w:val="20"/>
              </w:rPr>
              <w:t>3,883</w:t>
            </w:r>
          </w:p>
        </w:tc>
        <w:tc>
          <w:tcPr>
            <w:tcW w:w="628" w:type="pct"/>
            <w:tcBorders>
              <w:top w:val="nil"/>
              <w:left w:val="nil"/>
              <w:bottom w:val="nil"/>
              <w:right w:val="nil"/>
            </w:tcBorders>
            <w:noWrap/>
            <w:hideMark/>
          </w:tcPr>
          <w:p w14:paraId="26B0D155"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685B6166"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14B476C0"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6A3C5E6B"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2396BC7F" w14:textId="77777777" w:rsidTr="0037368F">
        <w:trPr>
          <w:trHeight w:val="300"/>
        </w:trPr>
        <w:tc>
          <w:tcPr>
            <w:tcW w:w="1570" w:type="pct"/>
            <w:tcBorders>
              <w:top w:val="nil"/>
              <w:left w:val="nil"/>
              <w:bottom w:val="nil"/>
              <w:right w:val="nil"/>
            </w:tcBorders>
            <w:noWrap/>
            <w:hideMark/>
          </w:tcPr>
          <w:p w14:paraId="5C4890EA" w14:textId="77777777" w:rsidR="00427EC8" w:rsidRPr="00146DA4" w:rsidRDefault="00427EC8" w:rsidP="008C789F">
            <w:pPr>
              <w:spacing w:after="0"/>
              <w:ind w:left="323" w:hanging="323"/>
              <w:rPr>
                <w:color w:val="000000"/>
                <w:sz w:val="20"/>
                <w:szCs w:val="20"/>
              </w:rPr>
            </w:pPr>
            <w:r w:rsidRPr="00146DA4">
              <w:rPr>
                <w:color w:val="000000"/>
                <w:sz w:val="20"/>
                <w:szCs w:val="20"/>
              </w:rPr>
              <w:t>Explore the feasibility of new fuel security initiatives</w:t>
            </w:r>
          </w:p>
        </w:tc>
        <w:tc>
          <w:tcPr>
            <w:tcW w:w="943" w:type="pct"/>
            <w:tcBorders>
              <w:top w:val="nil"/>
              <w:left w:val="nil"/>
              <w:bottom w:val="nil"/>
              <w:right w:val="nil"/>
            </w:tcBorders>
            <w:noWrap/>
            <w:hideMark/>
          </w:tcPr>
          <w:p w14:paraId="66EC5332"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13409E7A"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nil"/>
              <w:right w:val="nil"/>
            </w:tcBorders>
            <w:noWrap/>
            <w:hideMark/>
          </w:tcPr>
          <w:p w14:paraId="310C64B8"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4380BBBD"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3CAF13C8"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197E9AC0" w14:textId="77777777" w:rsidTr="0037368F">
        <w:trPr>
          <w:trHeight w:val="300"/>
        </w:trPr>
        <w:tc>
          <w:tcPr>
            <w:tcW w:w="1570" w:type="pct"/>
            <w:tcBorders>
              <w:top w:val="nil"/>
              <w:left w:val="nil"/>
              <w:bottom w:val="nil"/>
              <w:right w:val="nil"/>
            </w:tcBorders>
            <w:noWrap/>
            <w:hideMark/>
          </w:tcPr>
          <w:p w14:paraId="68CA09A2" w14:textId="77777777" w:rsidR="00427EC8" w:rsidRPr="00146DA4" w:rsidRDefault="00427EC8" w:rsidP="008C789F">
            <w:pPr>
              <w:spacing w:after="0"/>
              <w:ind w:left="323" w:hanging="323"/>
              <w:rPr>
                <w:i/>
                <w:iCs/>
                <w:color w:val="000000"/>
                <w:sz w:val="20"/>
                <w:szCs w:val="20"/>
              </w:rPr>
            </w:pPr>
            <w:r w:rsidRPr="00146DA4">
              <w:rPr>
                <w:i/>
                <w:color w:val="000000"/>
                <w:sz w:val="20"/>
                <w:szCs w:val="20"/>
              </w:rPr>
              <w:t>Fast-tracking Approvals</w:t>
            </w:r>
          </w:p>
        </w:tc>
        <w:tc>
          <w:tcPr>
            <w:tcW w:w="943" w:type="pct"/>
            <w:tcBorders>
              <w:top w:val="nil"/>
              <w:left w:val="nil"/>
              <w:bottom w:val="nil"/>
              <w:right w:val="nil"/>
            </w:tcBorders>
            <w:noWrap/>
            <w:hideMark/>
          </w:tcPr>
          <w:p w14:paraId="29E08038" w14:textId="77777777" w:rsidR="00427EC8" w:rsidRPr="00146DA4" w:rsidRDefault="00427EC8" w:rsidP="00214CF4">
            <w:pPr>
              <w:spacing w:after="0"/>
              <w:rPr>
                <w:i/>
                <w:iCs/>
                <w:color w:val="000000"/>
                <w:sz w:val="20"/>
                <w:szCs w:val="20"/>
              </w:rPr>
            </w:pPr>
          </w:p>
        </w:tc>
        <w:tc>
          <w:tcPr>
            <w:tcW w:w="628" w:type="pct"/>
            <w:tcBorders>
              <w:top w:val="nil"/>
              <w:left w:val="nil"/>
              <w:bottom w:val="nil"/>
              <w:right w:val="nil"/>
            </w:tcBorders>
            <w:noWrap/>
            <w:hideMark/>
          </w:tcPr>
          <w:p w14:paraId="24A39B31"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33857F24"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236B67D7"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6A7B5BD3"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44E0A5DA" w14:textId="77777777" w:rsidTr="0037368F">
        <w:trPr>
          <w:trHeight w:val="300"/>
        </w:trPr>
        <w:tc>
          <w:tcPr>
            <w:tcW w:w="1570" w:type="pct"/>
            <w:tcBorders>
              <w:top w:val="nil"/>
              <w:left w:val="nil"/>
              <w:bottom w:val="nil"/>
              <w:right w:val="nil"/>
            </w:tcBorders>
            <w:noWrap/>
            <w:hideMark/>
          </w:tcPr>
          <w:p w14:paraId="29037D36" w14:textId="77777777" w:rsidR="00427EC8" w:rsidRPr="00146DA4" w:rsidRDefault="00427EC8" w:rsidP="008C789F">
            <w:pPr>
              <w:spacing w:after="0"/>
              <w:ind w:left="323" w:hanging="323"/>
              <w:rPr>
                <w:color w:val="000000"/>
                <w:sz w:val="20"/>
                <w:szCs w:val="20"/>
              </w:rPr>
            </w:pPr>
            <w:r w:rsidRPr="00146DA4">
              <w:rPr>
                <w:color w:val="000000"/>
                <w:sz w:val="20"/>
                <w:szCs w:val="20"/>
              </w:rPr>
              <w:t>Bilateral Agreements and Bioregional Plans</w:t>
            </w:r>
          </w:p>
        </w:tc>
        <w:tc>
          <w:tcPr>
            <w:tcW w:w="943" w:type="pct"/>
            <w:tcBorders>
              <w:top w:val="nil"/>
              <w:left w:val="nil"/>
              <w:bottom w:val="nil"/>
              <w:right w:val="nil"/>
            </w:tcBorders>
            <w:noWrap/>
            <w:hideMark/>
          </w:tcPr>
          <w:p w14:paraId="05E742B5"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13F6D52D" w14:textId="77777777" w:rsidR="00427EC8" w:rsidRPr="00146DA4" w:rsidRDefault="00427EC8" w:rsidP="00214CF4">
            <w:pPr>
              <w:spacing w:after="0"/>
              <w:jc w:val="right"/>
              <w:rPr>
                <w:color w:val="000000"/>
                <w:sz w:val="20"/>
                <w:szCs w:val="20"/>
              </w:rPr>
            </w:pPr>
            <w:r w:rsidRPr="00146DA4">
              <w:rPr>
                <w:color w:val="000000"/>
                <w:sz w:val="20"/>
                <w:szCs w:val="20"/>
              </w:rPr>
              <w:t>nfp</w:t>
            </w:r>
          </w:p>
        </w:tc>
        <w:tc>
          <w:tcPr>
            <w:tcW w:w="628" w:type="pct"/>
            <w:tcBorders>
              <w:top w:val="nil"/>
              <w:left w:val="nil"/>
              <w:bottom w:val="nil"/>
              <w:right w:val="nil"/>
            </w:tcBorders>
            <w:noWrap/>
            <w:hideMark/>
          </w:tcPr>
          <w:p w14:paraId="7F5CD465" w14:textId="77777777" w:rsidR="00427EC8" w:rsidRPr="00146DA4" w:rsidRDefault="00427EC8" w:rsidP="00214CF4">
            <w:pPr>
              <w:spacing w:after="0"/>
              <w:jc w:val="right"/>
              <w:rPr>
                <w:color w:val="000000"/>
                <w:sz w:val="20"/>
                <w:szCs w:val="20"/>
              </w:rPr>
            </w:pPr>
            <w:r w:rsidRPr="00146DA4">
              <w:rPr>
                <w:color w:val="000000"/>
                <w:sz w:val="20"/>
                <w:szCs w:val="20"/>
              </w:rPr>
              <w:t>nfp</w:t>
            </w:r>
          </w:p>
        </w:tc>
        <w:tc>
          <w:tcPr>
            <w:tcW w:w="629" w:type="pct"/>
            <w:tcBorders>
              <w:top w:val="nil"/>
              <w:left w:val="nil"/>
              <w:bottom w:val="nil"/>
              <w:right w:val="nil"/>
            </w:tcBorders>
            <w:noWrap/>
            <w:hideMark/>
          </w:tcPr>
          <w:p w14:paraId="274D179C" w14:textId="77777777" w:rsidR="00427EC8" w:rsidRPr="00146DA4" w:rsidRDefault="00427EC8" w:rsidP="00214CF4">
            <w:pPr>
              <w:spacing w:after="0"/>
              <w:jc w:val="right"/>
              <w:rPr>
                <w:color w:val="000000"/>
                <w:sz w:val="20"/>
                <w:szCs w:val="20"/>
              </w:rPr>
            </w:pPr>
            <w:r w:rsidRPr="00146DA4">
              <w:rPr>
                <w:color w:val="000000"/>
                <w:sz w:val="20"/>
                <w:szCs w:val="20"/>
              </w:rPr>
              <w:t>nfp</w:t>
            </w:r>
          </w:p>
        </w:tc>
        <w:tc>
          <w:tcPr>
            <w:tcW w:w="602" w:type="pct"/>
            <w:tcBorders>
              <w:top w:val="nil"/>
              <w:left w:val="nil"/>
              <w:bottom w:val="nil"/>
              <w:right w:val="nil"/>
            </w:tcBorders>
            <w:noWrap/>
            <w:hideMark/>
          </w:tcPr>
          <w:p w14:paraId="538F8B52" w14:textId="77777777" w:rsidR="00427EC8" w:rsidRPr="00146DA4" w:rsidRDefault="00427EC8" w:rsidP="00214CF4">
            <w:pPr>
              <w:spacing w:after="0"/>
              <w:jc w:val="right"/>
              <w:rPr>
                <w:color w:val="000000"/>
                <w:sz w:val="20"/>
                <w:szCs w:val="20"/>
              </w:rPr>
            </w:pPr>
            <w:r w:rsidRPr="00146DA4">
              <w:rPr>
                <w:color w:val="000000"/>
                <w:sz w:val="20"/>
                <w:szCs w:val="20"/>
              </w:rPr>
              <w:t>nfp</w:t>
            </w:r>
          </w:p>
        </w:tc>
      </w:tr>
      <w:tr w:rsidR="00427EC8" w:rsidRPr="00146DA4" w14:paraId="07AF3F4F" w14:textId="77777777" w:rsidTr="0037368F">
        <w:trPr>
          <w:trHeight w:val="300"/>
        </w:trPr>
        <w:tc>
          <w:tcPr>
            <w:tcW w:w="1570" w:type="pct"/>
            <w:tcBorders>
              <w:top w:val="nil"/>
              <w:left w:val="nil"/>
              <w:bottom w:val="nil"/>
              <w:right w:val="nil"/>
            </w:tcBorders>
            <w:noWrap/>
            <w:hideMark/>
          </w:tcPr>
          <w:p w14:paraId="79476699" w14:textId="77777777" w:rsidR="00427EC8" w:rsidRPr="00146DA4" w:rsidRDefault="00427EC8" w:rsidP="008C789F">
            <w:pPr>
              <w:spacing w:after="0"/>
              <w:ind w:left="323" w:hanging="323"/>
              <w:rPr>
                <w:color w:val="000000"/>
                <w:sz w:val="20"/>
                <w:szCs w:val="20"/>
              </w:rPr>
            </w:pPr>
            <w:r w:rsidRPr="00146DA4">
              <w:rPr>
                <w:color w:val="000000"/>
                <w:sz w:val="20"/>
                <w:szCs w:val="20"/>
              </w:rPr>
              <w:t>Strategic Assessments</w:t>
            </w:r>
          </w:p>
        </w:tc>
        <w:tc>
          <w:tcPr>
            <w:tcW w:w="943" w:type="pct"/>
            <w:tcBorders>
              <w:top w:val="nil"/>
              <w:left w:val="nil"/>
              <w:bottom w:val="nil"/>
              <w:right w:val="nil"/>
            </w:tcBorders>
            <w:noWrap/>
            <w:hideMark/>
          </w:tcPr>
          <w:p w14:paraId="4337E395"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5222A976" w14:textId="77777777" w:rsidR="00427EC8" w:rsidRPr="00146DA4" w:rsidRDefault="00427EC8" w:rsidP="00214CF4">
            <w:pPr>
              <w:spacing w:after="0"/>
              <w:jc w:val="right"/>
              <w:rPr>
                <w:color w:val="000000"/>
                <w:sz w:val="20"/>
                <w:szCs w:val="20"/>
              </w:rPr>
            </w:pPr>
            <w:r w:rsidRPr="00146DA4">
              <w:rPr>
                <w:color w:val="000000"/>
                <w:sz w:val="20"/>
                <w:szCs w:val="20"/>
              </w:rPr>
              <w:t>nfp</w:t>
            </w:r>
          </w:p>
        </w:tc>
        <w:tc>
          <w:tcPr>
            <w:tcW w:w="628" w:type="pct"/>
            <w:tcBorders>
              <w:top w:val="nil"/>
              <w:left w:val="nil"/>
              <w:bottom w:val="nil"/>
              <w:right w:val="nil"/>
            </w:tcBorders>
            <w:noWrap/>
            <w:hideMark/>
          </w:tcPr>
          <w:p w14:paraId="16CC0802" w14:textId="77777777" w:rsidR="00427EC8" w:rsidRPr="00146DA4" w:rsidRDefault="00427EC8" w:rsidP="00214CF4">
            <w:pPr>
              <w:spacing w:after="0"/>
              <w:jc w:val="right"/>
              <w:rPr>
                <w:color w:val="000000"/>
                <w:sz w:val="20"/>
                <w:szCs w:val="20"/>
              </w:rPr>
            </w:pPr>
            <w:r w:rsidRPr="00146DA4">
              <w:rPr>
                <w:color w:val="000000"/>
                <w:sz w:val="20"/>
                <w:szCs w:val="20"/>
              </w:rPr>
              <w:t>nfp</w:t>
            </w:r>
          </w:p>
        </w:tc>
        <w:tc>
          <w:tcPr>
            <w:tcW w:w="629" w:type="pct"/>
            <w:tcBorders>
              <w:top w:val="nil"/>
              <w:left w:val="nil"/>
              <w:bottom w:val="nil"/>
              <w:right w:val="nil"/>
            </w:tcBorders>
            <w:noWrap/>
            <w:hideMark/>
          </w:tcPr>
          <w:p w14:paraId="2C5BFD09"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6007009C"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0EC9A23C" w14:textId="77777777" w:rsidTr="0037368F">
        <w:trPr>
          <w:trHeight w:val="300"/>
        </w:trPr>
        <w:tc>
          <w:tcPr>
            <w:tcW w:w="1570" w:type="pct"/>
            <w:tcBorders>
              <w:top w:val="nil"/>
              <w:left w:val="nil"/>
              <w:bottom w:val="nil"/>
              <w:right w:val="nil"/>
            </w:tcBorders>
            <w:noWrap/>
            <w:hideMark/>
          </w:tcPr>
          <w:p w14:paraId="691C7CFC" w14:textId="77777777" w:rsidR="00427EC8" w:rsidRPr="00146DA4" w:rsidRDefault="00427EC8" w:rsidP="008C789F">
            <w:pPr>
              <w:spacing w:after="0"/>
              <w:ind w:left="323" w:hanging="323"/>
              <w:rPr>
                <w:color w:val="000000"/>
                <w:sz w:val="20"/>
                <w:szCs w:val="20"/>
              </w:rPr>
            </w:pPr>
            <w:r w:rsidRPr="00146DA4">
              <w:rPr>
                <w:color w:val="000000"/>
                <w:sz w:val="20"/>
                <w:szCs w:val="20"/>
              </w:rPr>
              <w:t>Food Waste for Healthy Soils Fund</w:t>
            </w:r>
          </w:p>
        </w:tc>
        <w:tc>
          <w:tcPr>
            <w:tcW w:w="943" w:type="pct"/>
            <w:tcBorders>
              <w:top w:val="nil"/>
              <w:left w:val="nil"/>
              <w:bottom w:val="nil"/>
              <w:right w:val="nil"/>
            </w:tcBorders>
            <w:noWrap/>
            <w:hideMark/>
          </w:tcPr>
          <w:p w14:paraId="04F3ADBC" w14:textId="77777777" w:rsidR="00427EC8" w:rsidRPr="00146DA4" w:rsidRDefault="00427EC8" w:rsidP="00214CF4">
            <w:pPr>
              <w:spacing w:after="0"/>
              <w:jc w:val="right"/>
              <w:rPr>
                <w:color w:val="000000"/>
                <w:sz w:val="20"/>
                <w:szCs w:val="20"/>
              </w:rPr>
            </w:pPr>
            <w:r w:rsidRPr="00146DA4">
              <w:rPr>
                <w:color w:val="000000"/>
                <w:sz w:val="20"/>
                <w:szCs w:val="20"/>
              </w:rPr>
              <w:t>1,000</w:t>
            </w:r>
          </w:p>
        </w:tc>
        <w:tc>
          <w:tcPr>
            <w:tcW w:w="628" w:type="pct"/>
            <w:tcBorders>
              <w:top w:val="nil"/>
              <w:left w:val="nil"/>
              <w:bottom w:val="nil"/>
              <w:right w:val="nil"/>
            </w:tcBorders>
            <w:noWrap/>
            <w:hideMark/>
          </w:tcPr>
          <w:p w14:paraId="135CC524" w14:textId="77777777" w:rsidR="00427EC8" w:rsidRPr="00146DA4" w:rsidRDefault="00427EC8" w:rsidP="00214CF4">
            <w:pPr>
              <w:spacing w:after="0"/>
              <w:jc w:val="right"/>
              <w:rPr>
                <w:color w:val="000000"/>
                <w:sz w:val="20"/>
                <w:szCs w:val="20"/>
              </w:rPr>
            </w:pPr>
            <w:r w:rsidRPr="00146DA4">
              <w:rPr>
                <w:color w:val="000000"/>
                <w:sz w:val="20"/>
                <w:szCs w:val="20"/>
              </w:rPr>
              <w:t>6,000</w:t>
            </w:r>
          </w:p>
        </w:tc>
        <w:tc>
          <w:tcPr>
            <w:tcW w:w="628" w:type="pct"/>
            <w:tcBorders>
              <w:top w:val="nil"/>
              <w:left w:val="nil"/>
              <w:bottom w:val="nil"/>
              <w:right w:val="nil"/>
            </w:tcBorders>
            <w:noWrap/>
            <w:hideMark/>
          </w:tcPr>
          <w:p w14:paraId="6903A043" w14:textId="77777777" w:rsidR="00427EC8" w:rsidRPr="00146DA4" w:rsidRDefault="00427EC8" w:rsidP="00214CF4">
            <w:pPr>
              <w:spacing w:after="0"/>
              <w:jc w:val="right"/>
              <w:rPr>
                <w:color w:val="000000"/>
                <w:sz w:val="20"/>
                <w:szCs w:val="20"/>
              </w:rPr>
            </w:pPr>
            <w:r w:rsidRPr="00146DA4">
              <w:rPr>
                <w:color w:val="000000"/>
                <w:sz w:val="20"/>
                <w:szCs w:val="20"/>
              </w:rPr>
              <w:t>6,000</w:t>
            </w:r>
          </w:p>
        </w:tc>
        <w:tc>
          <w:tcPr>
            <w:tcW w:w="629" w:type="pct"/>
            <w:tcBorders>
              <w:top w:val="nil"/>
              <w:left w:val="nil"/>
              <w:bottom w:val="nil"/>
              <w:right w:val="nil"/>
            </w:tcBorders>
            <w:noWrap/>
            <w:hideMark/>
          </w:tcPr>
          <w:p w14:paraId="4B280E4B"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5AB938EC"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39C07178" w14:textId="77777777" w:rsidTr="0037368F">
        <w:trPr>
          <w:trHeight w:val="300"/>
        </w:trPr>
        <w:tc>
          <w:tcPr>
            <w:tcW w:w="1570" w:type="pct"/>
            <w:tcBorders>
              <w:top w:val="nil"/>
              <w:left w:val="nil"/>
              <w:bottom w:val="nil"/>
              <w:right w:val="nil"/>
            </w:tcBorders>
            <w:noWrap/>
            <w:hideMark/>
          </w:tcPr>
          <w:p w14:paraId="68618BDF" w14:textId="77777777" w:rsidR="00427EC8" w:rsidRPr="00146DA4" w:rsidRDefault="00427EC8" w:rsidP="008C789F">
            <w:pPr>
              <w:spacing w:after="0"/>
              <w:ind w:left="323" w:hanging="323"/>
              <w:rPr>
                <w:i/>
                <w:iCs/>
                <w:color w:val="000000"/>
                <w:sz w:val="20"/>
                <w:szCs w:val="20"/>
              </w:rPr>
            </w:pPr>
            <w:r w:rsidRPr="00146DA4">
              <w:rPr>
                <w:i/>
                <w:color w:val="000000"/>
                <w:sz w:val="20"/>
                <w:szCs w:val="20"/>
              </w:rPr>
              <w:t>Future Drought Fund</w:t>
            </w:r>
          </w:p>
        </w:tc>
        <w:tc>
          <w:tcPr>
            <w:tcW w:w="943" w:type="pct"/>
            <w:tcBorders>
              <w:top w:val="nil"/>
              <w:left w:val="nil"/>
              <w:bottom w:val="nil"/>
              <w:right w:val="nil"/>
            </w:tcBorders>
            <w:noWrap/>
            <w:hideMark/>
          </w:tcPr>
          <w:p w14:paraId="013FCD12" w14:textId="77777777" w:rsidR="00427EC8" w:rsidRPr="00146DA4" w:rsidRDefault="00427EC8" w:rsidP="00214CF4">
            <w:pPr>
              <w:spacing w:after="0"/>
              <w:rPr>
                <w:i/>
                <w:iCs/>
                <w:color w:val="000000"/>
                <w:sz w:val="20"/>
                <w:szCs w:val="20"/>
              </w:rPr>
            </w:pPr>
          </w:p>
        </w:tc>
        <w:tc>
          <w:tcPr>
            <w:tcW w:w="628" w:type="pct"/>
            <w:tcBorders>
              <w:top w:val="nil"/>
              <w:left w:val="nil"/>
              <w:bottom w:val="nil"/>
              <w:right w:val="nil"/>
            </w:tcBorders>
            <w:noWrap/>
            <w:hideMark/>
          </w:tcPr>
          <w:p w14:paraId="07AAE3F7"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41F82597"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67C6F34C"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5670A03F"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022B1FBF" w14:textId="77777777" w:rsidTr="0037368F">
        <w:trPr>
          <w:trHeight w:val="300"/>
        </w:trPr>
        <w:tc>
          <w:tcPr>
            <w:tcW w:w="1570" w:type="pct"/>
            <w:tcBorders>
              <w:top w:val="nil"/>
              <w:left w:val="nil"/>
              <w:bottom w:val="nil"/>
              <w:right w:val="nil"/>
            </w:tcBorders>
            <w:noWrap/>
            <w:hideMark/>
          </w:tcPr>
          <w:p w14:paraId="26CDE79B" w14:textId="77777777" w:rsidR="00427EC8" w:rsidRPr="00146DA4" w:rsidRDefault="00427EC8" w:rsidP="008C789F">
            <w:pPr>
              <w:spacing w:after="0"/>
              <w:ind w:left="323" w:hanging="323"/>
              <w:rPr>
                <w:color w:val="000000"/>
                <w:sz w:val="20"/>
                <w:szCs w:val="20"/>
              </w:rPr>
            </w:pPr>
            <w:r w:rsidRPr="00146DA4">
              <w:rPr>
                <w:color w:val="000000"/>
                <w:sz w:val="20"/>
                <w:szCs w:val="20"/>
              </w:rPr>
              <w:t>Farm business resilience</w:t>
            </w:r>
          </w:p>
        </w:tc>
        <w:tc>
          <w:tcPr>
            <w:tcW w:w="943" w:type="pct"/>
            <w:tcBorders>
              <w:top w:val="nil"/>
              <w:left w:val="nil"/>
              <w:bottom w:val="nil"/>
              <w:right w:val="nil"/>
            </w:tcBorders>
            <w:noWrap/>
            <w:hideMark/>
          </w:tcPr>
          <w:p w14:paraId="443AE513" w14:textId="77777777" w:rsidR="00427EC8" w:rsidRPr="00146DA4" w:rsidRDefault="00427EC8" w:rsidP="00214CF4">
            <w:pPr>
              <w:spacing w:after="0"/>
              <w:jc w:val="right"/>
              <w:rPr>
                <w:color w:val="000000"/>
                <w:sz w:val="20"/>
                <w:szCs w:val="20"/>
              </w:rPr>
            </w:pPr>
            <w:r w:rsidRPr="00146DA4">
              <w:rPr>
                <w:color w:val="000000"/>
                <w:sz w:val="20"/>
                <w:szCs w:val="20"/>
              </w:rPr>
              <w:t>219</w:t>
            </w:r>
          </w:p>
        </w:tc>
        <w:tc>
          <w:tcPr>
            <w:tcW w:w="628" w:type="pct"/>
            <w:tcBorders>
              <w:top w:val="nil"/>
              <w:left w:val="nil"/>
              <w:bottom w:val="nil"/>
              <w:right w:val="nil"/>
            </w:tcBorders>
            <w:noWrap/>
            <w:hideMark/>
          </w:tcPr>
          <w:p w14:paraId="2272D37C" w14:textId="77777777" w:rsidR="00427EC8" w:rsidRPr="00146DA4" w:rsidRDefault="00427EC8" w:rsidP="00214CF4">
            <w:pPr>
              <w:spacing w:after="0"/>
              <w:jc w:val="right"/>
              <w:rPr>
                <w:color w:val="000000"/>
                <w:sz w:val="20"/>
                <w:szCs w:val="20"/>
              </w:rPr>
            </w:pPr>
            <w:r w:rsidRPr="00146DA4">
              <w:rPr>
                <w:color w:val="000000"/>
                <w:sz w:val="20"/>
                <w:szCs w:val="20"/>
              </w:rPr>
              <w:t>219</w:t>
            </w:r>
          </w:p>
        </w:tc>
        <w:tc>
          <w:tcPr>
            <w:tcW w:w="628" w:type="pct"/>
            <w:tcBorders>
              <w:top w:val="nil"/>
              <w:left w:val="nil"/>
              <w:bottom w:val="nil"/>
              <w:right w:val="nil"/>
            </w:tcBorders>
            <w:noWrap/>
            <w:hideMark/>
          </w:tcPr>
          <w:p w14:paraId="2A27FDC3" w14:textId="77777777" w:rsidR="00427EC8" w:rsidRPr="00146DA4" w:rsidRDefault="00427EC8" w:rsidP="00214CF4">
            <w:pPr>
              <w:spacing w:after="0"/>
              <w:jc w:val="right"/>
              <w:rPr>
                <w:color w:val="000000"/>
                <w:sz w:val="20"/>
                <w:szCs w:val="20"/>
              </w:rPr>
            </w:pPr>
            <w:r w:rsidRPr="00146DA4">
              <w:rPr>
                <w:color w:val="000000"/>
                <w:sz w:val="20"/>
                <w:szCs w:val="20"/>
              </w:rPr>
              <w:t>219</w:t>
            </w:r>
          </w:p>
        </w:tc>
        <w:tc>
          <w:tcPr>
            <w:tcW w:w="629" w:type="pct"/>
            <w:tcBorders>
              <w:top w:val="nil"/>
              <w:left w:val="nil"/>
              <w:bottom w:val="nil"/>
              <w:right w:val="nil"/>
            </w:tcBorders>
            <w:noWrap/>
            <w:hideMark/>
          </w:tcPr>
          <w:p w14:paraId="5B3EE0C7" w14:textId="77777777" w:rsidR="00427EC8" w:rsidRPr="00146DA4" w:rsidRDefault="00427EC8" w:rsidP="00214CF4">
            <w:pPr>
              <w:spacing w:after="0"/>
              <w:jc w:val="right"/>
              <w:rPr>
                <w:color w:val="000000"/>
                <w:sz w:val="20"/>
                <w:szCs w:val="20"/>
              </w:rPr>
            </w:pPr>
            <w:r w:rsidRPr="00146DA4">
              <w:rPr>
                <w:color w:val="000000"/>
                <w:sz w:val="20"/>
                <w:szCs w:val="20"/>
              </w:rPr>
              <w:t>219</w:t>
            </w:r>
          </w:p>
        </w:tc>
        <w:tc>
          <w:tcPr>
            <w:tcW w:w="602" w:type="pct"/>
            <w:tcBorders>
              <w:top w:val="nil"/>
              <w:left w:val="nil"/>
              <w:bottom w:val="nil"/>
              <w:right w:val="nil"/>
            </w:tcBorders>
            <w:noWrap/>
            <w:hideMark/>
          </w:tcPr>
          <w:p w14:paraId="16422250"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1BEF1053" w14:textId="77777777" w:rsidTr="0037368F">
        <w:trPr>
          <w:trHeight w:val="300"/>
        </w:trPr>
        <w:tc>
          <w:tcPr>
            <w:tcW w:w="1570" w:type="pct"/>
            <w:tcBorders>
              <w:top w:val="nil"/>
              <w:left w:val="nil"/>
              <w:bottom w:val="nil"/>
              <w:right w:val="nil"/>
            </w:tcBorders>
            <w:noWrap/>
            <w:hideMark/>
          </w:tcPr>
          <w:p w14:paraId="4B6D9D34" w14:textId="77777777" w:rsidR="00427EC8" w:rsidRPr="00146DA4" w:rsidRDefault="00427EC8" w:rsidP="008C789F">
            <w:pPr>
              <w:spacing w:after="0"/>
              <w:ind w:left="323" w:hanging="323"/>
              <w:rPr>
                <w:color w:val="000000"/>
                <w:sz w:val="20"/>
                <w:szCs w:val="20"/>
              </w:rPr>
            </w:pPr>
            <w:r w:rsidRPr="00146DA4">
              <w:rPr>
                <w:color w:val="000000"/>
                <w:sz w:val="20"/>
                <w:szCs w:val="20"/>
              </w:rPr>
              <w:t>Regional drought resilience planning</w:t>
            </w:r>
          </w:p>
        </w:tc>
        <w:tc>
          <w:tcPr>
            <w:tcW w:w="943" w:type="pct"/>
            <w:tcBorders>
              <w:top w:val="nil"/>
              <w:left w:val="nil"/>
              <w:bottom w:val="nil"/>
              <w:right w:val="nil"/>
            </w:tcBorders>
            <w:noWrap/>
            <w:hideMark/>
          </w:tcPr>
          <w:p w14:paraId="4734C449" w14:textId="77777777" w:rsidR="00427EC8" w:rsidRPr="00146DA4" w:rsidRDefault="00427EC8" w:rsidP="00214CF4">
            <w:pPr>
              <w:spacing w:after="0"/>
              <w:jc w:val="right"/>
              <w:rPr>
                <w:color w:val="000000"/>
                <w:sz w:val="20"/>
                <w:szCs w:val="20"/>
              </w:rPr>
            </w:pPr>
            <w:r w:rsidRPr="00146DA4">
              <w:rPr>
                <w:color w:val="000000"/>
                <w:sz w:val="20"/>
                <w:szCs w:val="20"/>
              </w:rPr>
              <w:t>278</w:t>
            </w:r>
          </w:p>
        </w:tc>
        <w:tc>
          <w:tcPr>
            <w:tcW w:w="628" w:type="pct"/>
            <w:tcBorders>
              <w:top w:val="nil"/>
              <w:left w:val="nil"/>
              <w:bottom w:val="nil"/>
              <w:right w:val="nil"/>
            </w:tcBorders>
            <w:noWrap/>
            <w:hideMark/>
          </w:tcPr>
          <w:p w14:paraId="4E5B00AE" w14:textId="77777777" w:rsidR="00427EC8" w:rsidRPr="00146DA4" w:rsidRDefault="00427EC8" w:rsidP="00214CF4">
            <w:pPr>
              <w:spacing w:after="0"/>
              <w:jc w:val="right"/>
              <w:rPr>
                <w:color w:val="000000"/>
                <w:sz w:val="20"/>
                <w:szCs w:val="20"/>
              </w:rPr>
            </w:pPr>
            <w:r w:rsidRPr="00146DA4">
              <w:rPr>
                <w:color w:val="000000"/>
                <w:sz w:val="20"/>
                <w:szCs w:val="20"/>
              </w:rPr>
              <w:t>279</w:t>
            </w:r>
          </w:p>
        </w:tc>
        <w:tc>
          <w:tcPr>
            <w:tcW w:w="628" w:type="pct"/>
            <w:tcBorders>
              <w:top w:val="nil"/>
              <w:left w:val="nil"/>
              <w:bottom w:val="nil"/>
              <w:right w:val="nil"/>
            </w:tcBorders>
            <w:noWrap/>
            <w:hideMark/>
          </w:tcPr>
          <w:p w14:paraId="1435FD16" w14:textId="77777777" w:rsidR="00427EC8" w:rsidRPr="00146DA4" w:rsidRDefault="00427EC8" w:rsidP="00214CF4">
            <w:pPr>
              <w:spacing w:after="0"/>
              <w:jc w:val="right"/>
              <w:rPr>
                <w:color w:val="000000"/>
                <w:sz w:val="20"/>
                <w:szCs w:val="20"/>
              </w:rPr>
            </w:pPr>
            <w:r w:rsidRPr="00146DA4">
              <w:rPr>
                <w:color w:val="000000"/>
                <w:sz w:val="20"/>
                <w:szCs w:val="20"/>
              </w:rPr>
              <w:t>275</w:t>
            </w:r>
          </w:p>
        </w:tc>
        <w:tc>
          <w:tcPr>
            <w:tcW w:w="629" w:type="pct"/>
            <w:tcBorders>
              <w:top w:val="nil"/>
              <w:left w:val="nil"/>
              <w:bottom w:val="nil"/>
              <w:right w:val="nil"/>
            </w:tcBorders>
            <w:noWrap/>
            <w:hideMark/>
          </w:tcPr>
          <w:p w14:paraId="763B01B7" w14:textId="77777777" w:rsidR="00427EC8" w:rsidRPr="00146DA4" w:rsidRDefault="00427EC8" w:rsidP="00214CF4">
            <w:pPr>
              <w:spacing w:after="0"/>
              <w:jc w:val="right"/>
              <w:rPr>
                <w:color w:val="000000"/>
                <w:sz w:val="20"/>
                <w:szCs w:val="20"/>
              </w:rPr>
            </w:pPr>
            <w:r w:rsidRPr="00146DA4">
              <w:rPr>
                <w:color w:val="000000"/>
                <w:sz w:val="20"/>
                <w:szCs w:val="20"/>
              </w:rPr>
              <w:t>274</w:t>
            </w:r>
          </w:p>
        </w:tc>
        <w:tc>
          <w:tcPr>
            <w:tcW w:w="602" w:type="pct"/>
            <w:tcBorders>
              <w:top w:val="nil"/>
              <w:left w:val="nil"/>
              <w:bottom w:val="nil"/>
              <w:right w:val="nil"/>
            </w:tcBorders>
            <w:noWrap/>
            <w:hideMark/>
          </w:tcPr>
          <w:p w14:paraId="50BDC9AF"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7178F067" w14:textId="77777777" w:rsidTr="00E24BFE">
        <w:trPr>
          <w:trHeight w:val="300"/>
        </w:trPr>
        <w:tc>
          <w:tcPr>
            <w:tcW w:w="1570" w:type="pct"/>
            <w:tcBorders>
              <w:top w:val="nil"/>
              <w:left w:val="nil"/>
              <w:right w:val="nil"/>
            </w:tcBorders>
            <w:noWrap/>
            <w:hideMark/>
          </w:tcPr>
          <w:p w14:paraId="3D51FA26" w14:textId="77777777" w:rsidR="00427EC8" w:rsidRPr="00146DA4" w:rsidRDefault="00427EC8" w:rsidP="008C789F">
            <w:pPr>
              <w:spacing w:after="0"/>
              <w:ind w:left="323" w:hanging="323"/>
              <w:rPr>
                <w:color w:val="000000"/>
                <w:sz w:val="20"/>
                <w:szCs w:val="20"/>
              </w:rPr>
            </w:pPr>
            <w:r w:rsidRPr="00146DA4">
              <w:rPr>
                <w:color w:val="000000"/>
                <w:sz w:val="20"/>
                <w:szCs w:val="20"/>
              </w:rPr>
              <w:t>Household Energy Upgrades Fund (Social Housing)</w:t>
            </w:r>
          </w:p>
        </w:tc>
        <w:tc>
          <w:tcPr>
            <w:tcW w:w="943" w:type="pct"/>
            <w:tcBorders>
              <w:top w:val="nil"/>
              <w:left w:val="nil"/>
              <w:right w:val="nil"/>
            </w:tcBorders>
            <w:noWrap/>
            <w:hideMark/>
          </w:tcPr>
          <w:p w14:paraId="0CF64DEA" w14:textId="77777777" w:rsidR="00427EC8" w:rsidRPr="00146DA4" w:rsidRDefault="00427EC8" w:rsidP="00214CF4">
            <w:pPr>
              <w:spacing w:after="0"/>
              <w:jc w:val="right"/>
              <w:rPr>
                <w:color w:val="000000"/>
                <w:sz w:val="20"/>
                <w:szCs w:val="20"/>
              </w:rPr>
            </w:pPr>
            <w:r w:rsidRPr="00146DA4">
              <w:rPr>
                <w:color w:val="000000"/>
                <w:sz w:val="20"/>
                <w:szCs w:val="20"/>
              </w:rPr>
              <w:t>2,181</w:t>
            </w:r>
          </w:p>
        </w:tc>
        <w:tc>
          <w:tcPr>
            <w:tcW w:w="628" w:type="pct"/>
            <w:tcBorders>
              <w:top w:val="nil"/>
              <w:left w:val="nil"/>
              <w:right w:val="nil"/>
            </w:tcBorders>
            <w:noWrap/>
            <w:hideMark/>
          </w:tcPr>
          <w:p w14:paraId="6017AFC5" w14:textId="77777777" w:rsidR="00427EC8" w:rsidRPr="00146DA4" w:rsidRDefault="00427EC8" w:rsidP="00214CF4">
            <w:pPr>
              <w:spacing w:after="0"/>
              <w:jc w:val="right"/>
              <w:rPr>
                <w:color w:val="000000"/>
                <w:sz w:val="20"/>
                <w:szCs w:val="20"/>
              </w:rPr>
            </w:pPr>
            <w:r w:rsidRPr="00146DA4">
              <w:rPr>
                <w:color w:val="000000"/>
                <w:sz w:val="20"/>
                <w:szCs w:val="20"/>
              </w:rPr>
              <w:t>2,540</w:t>
            </w:r>
          </w:p>
        </w:tc>
        <w:tc>
          <w:tcPr>
            <w:tcW w:w="628" w:type="pct"/>
            <w:tcBorders>
              <w:top w:val="nil"/>
              <w:left w:val="nil"/>
              <w:right w:val="nil"/>
            </w:tcBorders>
            <w:noWrap/>
            <w:hideMark/>
          </w:tcPr>
          <w:p w14:paraId="07BF0764"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right w:val="nil"/>
            </w:tcBorders>
            <w:noWrap/>
            <w:hideMark/>
          </w:tcPr>
          <w:p w14:paraId="468B2D3E"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right w:val="nil"/>
            </w:tcBorders>
            <w:noWrap/>
            <w:hideMark/>
          </w:tcPr>
          <w:p w14:paraId="645379EA"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3A14D855" w14:textId="77777777" w:rsidTr="00E24BFE">
        <w:trPr>
          <w:trHeight w:val="300"/>
        </w:trPr>
        <w:tc>
          <w:tcPr>
            <w:tcW w:w="1570" w:type="pct"/>
            <w:tcBorders>
              <w:top w:val="nil"/>
              <w:left w:val="nil"/>
              <w:right w:val="nil"/>
            </w:tcBorders>
            <w:noWrap/>
            <w:hideMark/>
          </w:tcPr>
          <w:p w14:paraId="47AB9CEC" w14:textId="77777777" w:rsidR="00427EC8" w:rsidRPr="00146DA4" w:rsidRDefault="00427EC8" w:rsidP="008C789F">
            <w:pPr>
              <w:spacing w:after="0"/>
              <w:ind w:left="323" w:hanging="323"/>
              <w:rPr>
                <w:color w:val="000000"/>
                <w:sz w:val="20"/>
                <w:szCs w:val="20"/>
              </w:rPr>
            </w:pPr>
            <w:r w:rsidRPr="00146DA4">
              <w:rPr>
                <w:color w:val="000000"/>
                <w:sz w:val="20"/>
                <w:szCs w:val="20"/>
              </w:rPr>
              <w:t>Household Energy Upgrades Fund (Social Housing) – Expansion</w:t>
            </w:r>
          </w:p>
        </w:tc>
        <w:tc>
          <w:tcPr>
            <w:tcW w:w="943" w:type="pct"/>
            <w:tcBorders>
              <w:top w:val="nil"/>
              <w:left w:val="nil"/>
              <w:right w:val="nil"/>
            </w:tcBorders>
            <w:noWrap/>
            <w:hideMark/>
          </w:tcPr>
          <w:p w14:paraId="1DAFED2B"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right w:val="nil"/>
            </w:tcBorders>
            <w:noWrap/>
            <w:hideMark/>
          </w:tcPr>
          <w:p w14:paraId="012A3F86" w14:textId="77777777" w:rsidR="00427EC8" w:rsidRPr="00146DA4" w:rsidRDefault="00427EC8" w:rsidP="00214CF4">
            <w:pPr>
              <w:spacing w:after="0"/>
              <w:jc w:val="right"/>
              <w:rPr>
                <w:color w:val="000000"/>
                <w:sz w:val="20"/>
                <w:szCs w:val="20"/>
              </w:rPr>
            </w:pPr>
            <w:r w:rsidRPr="00146DA4">
              <w:rPr>
                <w:color w:val="000000"/>
                <w:sz w:val="20"/>
                <w:szCs w:val="20"/>
              </w:rPr>
              <w:t>4,300</w:t>
            </w:r>
          </w:p>
        </w:tc>
        <w:tc>
          <w:tcPr>
            <w:tcW w:w="628" w:type="pct"/>
            <w:tcBorders>
              <w:top w:val="nil"/>
              <w:left w:val="nil"/>
              <w:right w:val="nil"/>
            </w:tcBorders>
            <w:noWrap/>
            <w:hideMark/>
          </w:tcPr>
          <w:p w14:paraId="4CD3B44C" w14:textId="77777777" w:rsidR="00427EC8" w:rsidRPr="00146DA4" w:rsidRDefault="00427EC8" w:rsidP="00214CF4">
            <w:pPr>
              <w:spacing w:after="0"/>
              <w:jc w:val="right"/>
              <w:rPr>
                <w:color w:val="000000"/>
                <w:sz w:val="20"/>
                <w:szCs w:val="20"/>
              </w:rPr>
            </w:pPr>
            <w:r w:rsidRPr="00146DA4">
              <w:rPr>
                <w:color w:val="000000"/>
                <w:sz w:val="20"/>
                <w:szCs w:val="20"/>
              </w:rPr>
              <w:t>4,300</w:t>
            </w:r>
          </w:p>
        </w:tc>
        <w:tc>
          <w:tcPr>
            <w:tcW w:w="629" w:type="pct"/>
            <w:tcBorders>
              <w:top w:val="nil"/>
              <w:left w:val="nil"/>
              <w:right w:val="nil"/>
            </w:tcBorders>
            <w:noWrap/>
            <w:hideMark/>
          </w:tcPr>
          <w:p w14:paraId="70B89F6D" w14:textId="77777777" w:rsidR="00427EC8" w:rsidRPr="00146DA4" w:rsidRDefault="00427EC8" w:rsidP="00214CF4">
            <w:pPr>
              <w:spacing w:after="0"/>
              <w:jc w:val="right"/>
              <w:rPr>
                <w:color w:val="000000"/>
                <w:sz w:val="20"/>
                <w:szCs w:val="20"/>
              </w:rPr>
            </w:pPr>
            <w:r w:rsidRPr="00146DA4">
              <w:rPr>
                <w:color w:val="000000"/>
                <w:sz w:val="20"/>
                <w:szCs w:val="20"/>
              </w:rPr>
              <w:t>4,300</w:t>
            </w:r>
          </w:p>
        </w:tc>
        <w:tc>
          <w:tcPr>
            <w:tcW w:w="602" w:type="pct"/>
            <w:tcBorders>
              <w:top w:val="nil"/>
              <w:left w:val="nil"/>
              <w:right w:val="nil"/>
            </w:tcBorders>
            <w:noWrap/>
            <w:hideMark/>
          </w:tcPr>
          <w:p w14:paraId="75C8F967" w14:textId="77777777" w:rsidR="00427EC8" w:rsidRPr="00146DA4" w:rsidRDefault="00427EC8" w:rsidP="00214CF4">
            <w:pPr>
              <w:spacing w:after="0"/>
              <w:jc w:val="right"/>
              <w:rPr>
                <w:color w:val="000000"/>
                <w:sz w:val="20"/>
                <w:szCs w:val="20"/>
              </w:rPr>
            </w:pPr>
            <w:r w:rsidRPr="00146DA4">
              <w:rPr>
                <w:color w:val="000000"/>
                <w:sz w:val="20"/>
                <w:szCs w:val="20"/>
              </w:rPr>
              <w:t>~</w:t>
            </w:r>
          </w:p>
        </w:tc>
      </w:tr>
      <w:tr w:rsidR="00427EC8" w:rsidRPr="00146DA4" w14:paraId="3BBE0F38" w14:textId="77777777" w:rsidTr="00523113">
        <w:trPr>
          <w:trHeight w:val="300"/>
        </w:trPr>
        <w:tc>
          <w:tcPr>
            <w:tcW w:w="1570" w:type="pct"/>
            <w:tcBorders>
              <w:left w:val="nil"/>
              <w:right w:val="nil"/>
            </w:tcBorders>
            <w:noWrap/>
            <w:hideMark/>
          </w:tcPr>
          <w:p w14:paraId="4CBC0EB8" w14:textId="77777777" w:rsidR="00427EC8" w:rsidRPr="00146DA4" w:rsidRDefault="00427EC8" w:rsidP="008C789F">
            <w:pPr>
              <w:spacing w:after="0"/>
              <w:ind w:left="323" w:hanging="323"/>
              <w:rPr>
                <w:color w:val="000000"/>
                <w:sz w:val="20"/>
                <w:szCs w:val="20"/>
              </w:rPr>
            </w:pPr>
            <w:r w:rsidRPr="00146DA4">
              <w:rPr>
                <w:color w:val="000000"/>
                <w:sz w:val="20"/>
                <w:szCs w:val="20"/>
              </w:rPr>
              <w:t>Implementing Water Reform in the Murray-Darling Basin</w:t>
            </w:r>
          </w:p>
        </w:tc>
        <w:tc>
          <w:tcPr>
            <w:tcW w:w="943" w:type="pct"/>
            <w:tcBorders>
              <w:left w:val="nil"/>
              <w:right w:val="nil"/>
            </w:tcBorders>
            <w:noWrap/>
            <w:hideMark/>
          </w:tcPr>
          <w:p w14:paraId="658D7A83" w14:textId="77777777" w:rsidR="00427EC8" w:rsidRPr="00146DA4" w:rsidRDefault="00427EC8" w:rsidP="00214CF4">
            <w:pPr>
              <w:spacing w:after="0"/>
              <w:jc w:val="right"/>
              <w:rPr>
                <w:color w:val="000000"/>
                <w:sz w:val="20"/>
                <w:szCs w:val="20"/>
              </w:rPr>
            </w:pPr>
            <w:r w:rsidRPr="00146DA4">
              <w:rPr>
                <w:color w:val="000000"/>
                <w:sz w:val="20"/>
                <w:szCs w:val="20"/>
              </w:rPr>
              <w:t>780</w:t>
            </w:r>
          </w:p>
        </w:tc>
        <w:tc>
          <w:tcPr>
            <w:tcW w:w="628" w:type="pct"/>
            <w:tcBorders>
              <w:left w:val="nil"/>
              <w:right w:val="nil"/>
            </w:tcBorders>
            <w:noWrap/>
            <w:hideMark/>
          </w:tcPr>
          <w:p w14:paraId="7FA1F357" w14:textId="77777777" w:rsidR="00427EC8" w:rsidRPr="00146DA4" w:rsidRDefault="00427EC8" w:rsidP="00214CF4">
            <w:pPr>
              <w:spacing w:after="0"/>
              <w:jc w:val="right"/>
              <w:rPr>
                <w:color w:val="000000"/>
                <w:sz w:val="20"/>
                <w:szCs w:val="20"/>
              </w:rPr>
            </w:pPr>
            <w:r w:rsidRPr="00146DA4">
              <w:rPr>
                <w:color w:val="000000"/>
                <w:sz w:val="20"/>
                <w:szCs w:val="20"/>
              </w:rPr>
              <w:t>655</w:t>
            </w:r>
          </w:p>
        </w:tc>
        <w:tc>
          <w:tcPr>
            <w:tcW w:w="628" w:type="pct"/>
            <w:tcBorders>
              <w:left w:val="nil"/>
              <w:right w:val="nil"/>
            </w:tcBorders>
            <w:noWrap/>
            <w:hideMark/>
          </w:tcPr>
          <w:p w14:paraId="03014533" w14:textId="77777777" w:rsidR="00427EC8" w:rsidRPr="00146DA4" w:rsidRDefault="00427EC8" w:rsidP="00214CF4">
            <w:pPr>
              <w:spacing w:after="0"/>
              <w:jc w:val="right"/>
              <w:rPr>
                <w:color w:val="000000"/>
                <w:sz w:val="20"/>
                <w:szCs w:val="20"/>
              </w:rPr>
            </w:pPr>
            <w:r w:rsidRPr="00146DA4">
              <w:rPr>
                <w:color w:val="000000"/>
                <w:sz w:val="20"/>
                <w:szCs w:val="20"/>
              </w:rPr>
              <w:t>390</w:t>
            </w:r>
          </w:p>
        </w:tc>
        <w:tc>
          <w:tcPr>
            <w:tcW w:w="629" w:type="pct"/>
            <w:tcBorders>
              <w:left w:val="nil"/>
              <w:right w:val="nil"/>
            </w:tcBorders>
            <w:noWrap/>
            <w:hideMark/>
          </w:tcPr>
          <w:p w14:paraId="62C85AEA"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left w:val="nil"/>
              <w:right w:val="nil"/>
            </w:tcBorders>
            <w:noWrap/>
            <w:hideMark/>
          </w:tcPr>
          <w:p w14:paraId="3B54B55A"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7B94B173" w14:textId="77777777" w:rsidTr="00523113">
        <w:trPr>
          <w:trHeight w:val="300"/>
        </w:trPr>
        <w:tc>
          <w:tcPr>
            <w:tcW w:w="1570" w:type="pct"/>
            <w:tcBorders>
              <w:top w:val="nil"/>
              <w:left w:val="nil"/>
              <w:bottom w:val="single" w:sz="4" w:space="0" w:color="auto"/>
              <w:right w:val="nil"/>
            </w:tcBorders>
            <w:noWrap/>
            <w:hideMark/>
          </w:tcPr>
          <w:p w14:paraId="055AA2CD" w14:textId="77777777" w:rsidR="00427EC8" w:rsidRPr="00146DA4" w:rsidRDefault="00427EC8" w:rsidP="008C789F">
            <w:pPr>
              <w:spacing w:after="0"/>
              <w:ind w:left="323" w:hanging="323"/>
              <w:rPr>
                <w:color w:val="000000"/>
                <w:sz w:val="20"/>
                <w:szCs w:val="20"/>
              </w:rPr>
            </w:pPr>
            <w:r w:rsidRPr="00146DA4">
              <w:rPr>
                <w:color w:val="000000"/>
                <w:sz w:val="20"/>
                <w:szCs w:val="20"/>
              </w:rPr>
              <w:t>Management of established pests and weeds</w:t>
            </w:r>
          </w:p>
        </w:tc>
        <w:tc>
          <w:tcPr>
            <w:tcW w:w="943" w:type="pct"/>
            <w:tcBorders>
              <w:top w:val="nil"/>
              <w:left w:val="nil"/>
              <w:bottom w:val="single" w:sz="4" w:space="0" w:color="auto"/>
              <w:right w:val="nil"/>
            </w:tcBorders>
            <w:noWrap/>
            <w:hideMark/>
          </w:tcPr>
          <w:p w14:paraId="01244295" w14:textId="77777777" w:rsidR="00427EC8" w:rsidRPr="00146DA4" w:rsidRDefault="00427EC8" w:rsidP="00214CF4">
            <w:pPr>
              <w:spacing w:after="0"/>
              <w:jc w:val="right"/>
              <w:rPr>
                <w:color w:val="000000"/>
                <w:sz w:val="20"/>
                <w:szCs w:val="20"/>
              </w:rPr>
            </w:pPr>
            <w:r w:rsidRPr="00146DA4">
              <w:rPr>
                <w:color w:val="000000"/>
                <w:sz w:val="20"/>
                <w:szCs w:val="20"/>
              </w:rPr>
              <w:t>165</w:t>
            </w:r>
          </w:p>
        </w:tc>
        <w:tc>
          <w:tcPr>
            <w:tcW w:w="628" w:type="pct"/>
            <w:tcBorders>
              <w:top w:val="nil"/>
              <w:left w:val="nil"/>
              <w:bottom w:val="single" w:sz="4" w:space="0" w:color="auto"/>
              <w:right w:val="nil"/>
            </w:tcBorders>
            <w:noWrap/>
            <w:hideMark/>
          </w:tcPr>
          <w:p w14:paraId="671AF2C4" w14:textId="77777777" w:rsidR="00427EC8" w:rsidRPr="00146DA4" w:rsidRDefault="00427EC8" w:rsidP="00214CF4">
            <w:pPr>
              <w:spacing w:after="0"/>
              <w:jc w:val="right"/>
              <w:rPr>
                <w:color w:val="000000"/>
                <w:sz w:val="20"/>
                <w:szCs w:val="20"/>
              </w:rPr>
            </w:pPr>
            <w:r w:rsidRPr="00146DA4">
              <w:rPr>
                <w:color w:val="000000"/>
                <w:sz w:val="20"/>
                <w:szCs w:val="20"/>
              </w:rPr>
              <w:t>247</w:t>
            </w:r>
          </w:p>
        </w:tc>
        <w:tc>
          <w:tcPr>
            <w:tcW w:w="628" w:type="pct"/>
            <w:tcBorders>
              <w:top w:val="nil"/>
              <w:left w:val="nil"/>
              <w:bottom w:val="single" w:sz="4" w:space="0" w:color="auto"/>
              <w:right w:val="nil"/>
            </w:tcBorders>
            <w:noWrap/>
            <w:hideMark/>
          </w:tcPr>
          <w:p w14:paraId="0FE04297"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single" w:sz="4" w:space="0" w:color="auto"/>
              <w:right w:val="nil"/>
            </w:tcBorders>
            <w:noWrap/>
            <w:hideMark/>
          </w:tcPr>
          <w:p w14:paraId="296763B0"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single" w:sz="4" w:space="0" w:color="auto"/>
              <w:right w:val="nil"/>
            </w:tcBorders>
            <w:noWrap/>
            <w:hideMark/>
          </w:tcPr>
          <w:p w14:paraId="7E681FB0"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70BB72E2" w14:textId="77777777" w:rsidTr="00523113">
        <w:trPr>
          <w:trHeight w:val="300"/>
        </w:trPr>
        <w:tc>
          <w:tcPr>
            <w:tcW w:w="1570" w:type="pct"/>
            <w:tcBorders>
              <w:top w:val="single" w:sz="4" w:space="0" w:color="auto"/>
              <w:left w:val="nil"/>
              <w:bottom w:val="nil"/>
              <w:right w:val="nil"/>
            </w:tcBorders>
            <w:noWrap/>
            <w:hideMark/>
          </w:tcPr>
          <w:p w14:paraId="12687534" w14:textId="77777777" w:rsidR="00427EC8" w:rsidRPr="00146DA4" w:rsidRDefault="00427EC8" w:rsidP="008C789F">
            <w:pPr>
              <w:spacing w:after="0"/>
              <w:ind w:left="323" w:hanging="323"/>
              <w:rPr>
                <w:color w:val="000000"/>
                <w:sz w:val="20"/>
                <w:szCs w:val="20"/>
              </w:rPr>
            </w:pPr>
            <w:r w:rsidRPr="00146DA4">
              <w:rPr>
                <w:color w:val="000000"/>
                <w:sz w:val="20"/>
                <w:szCs w:val="20"/>
              </w:rPr>
              <w:t>National Plant Health Surveillance Program</w:t>
            </w:r>
          </w:p>
        </w:tc>
        <w:tc>
          <w:tcPr>
            <w:tcW w:w="943" w:type="pct"/>
            <w:tcBorders>
              <w:top w:val="single" w:sz="4" w:space="0" w:color="auto"/>
              <w:left w:val="nil"/>
              <w:bottom w:val="nil"/>
              <w:right w:val="nil"/>
            </w:tcBorders>
            <w:noWrap/>
            <w:hideMark/>
          </w:tcPr>
          <w:p w14:paraId="4C64F912" w14:textId="77777777" w:rsidR="00427EC8" w:rsidRPr="00146DA4" w:rsidRDefault="00427EC8" w:rsidP="00214CF4">
            <w:pPr>
              <w:spacing w:after="0"/>
              <w:jc w:val="right"/>
              <w:rPr>
                <w:color w:val="000000"/>
                <w:sz w:val="20"/>
                <w:szCs w:val="20"/>
              </w:rPr>
            </w:pPr>
            <w:r w:rsidRPr="00146DA4">
              <w:rPr>
                <w:color w:val="000000"/>
                <w:sz w:val="20"/>
                <w:szCs w:val="20"/>
              </w:rPr>
              <w:t>69</w:t>
            </w:r>
          </w:p>
        </w:tc>
        <w:tc>
          <w:tcPr>
            <w:tcW w:w="628" w:type="pct"/>
            <w:tcBorders>
              <w:top w:val="single" w:sz="4" w:space="0" w:color="auto"/>
              <w:left w:val="nil"/>
              <w:bottom w:val="nil"/>
              <w:right w:val="nil"/>
            </w:tcBorders>
            <w:noWrap/>
            <w:hideMark/>
          </w:tcPr>
          <w:p w14:paraId="58B415AF" w14:textId="77777777" w:rsidR="00427EC8" w:rsidRPr="00146DA4" w:rsidRDefault="00427EC8" w:rsidP="00214CF4">
            <w:pPr>
              <w:spacing w:after="0"/>
              <w:jc w:val="right"/>
              <w:rPr>
                <w:color w:val="000000"/>
                <w:sz w:val="20"/>
                <w:szCs w:val="20"/>
              </w:rPr>
            </w:pPr>
            <w:r w:rsidRPr="00146DA4">
              <w:rPr>
                <w:color w:val="000000"/>
                <w:sz w:val="20"/>
                <w:szCs w:val="20"/>
              </w:rPr>
              <w:t>69</w:t>
            </w:r>
          </w:p>
        </w:tc>
        <w:tc>
          <w:tcPr>
            <w:tcW w:w="628" w:type="pct"/>
            <w:tcBorders>
              <w:top w:val="single" w:sz="4" w:space="0" w:color="auto"/>
              <w:left w:val="nil"/>
              <w:bottom w:val="nil"/>
              <w:right w:val="nil"/>
            </w:tcBorders>
            <w:noWrap/>
            <w:hideMark/>
          </w:tcPr>
          <w:p w14:paraId="0FB0B4DE" w14:textId="77777777" w:rsidR="00427EC8" w:rsidRPr="00146DA4" w:rsidRDefault="00427EC8" w:rsidP="00214CF4">
            <w:pPr>
              <w:spacing w:after="0"/>
              <w:jc w:val="right"/>
              <w:rPr>
                <w:color w:val="000000"/>
                <w:sz w:val="20"/>
                <w:szCs w:val="20"/>
              </w:rPr>
            </w:pPr>
            <w:r w:rsidRPr="00146DA4">
              <w:rPr>
                <w:color w:val="000000"/>
                <w:sz w:val="20"/>
                <w:szCs w:val="20"/>
              </w:rPr>
              <w:t>71</w:t>
            </w:r>
          </w:p>
        </w:tc>
        <w:tc>
          <w:tcPr>
            <w:tcW w:w="629" w:type="pct"/>
            <w:tcBorders>
              <w:top w:val="single" w:sz="4" w:space="0" w:color="auto"/>
              <w:left w:val="nil"/>
              <w:bottom w:val="nil"/>
              <w:right w:val="nil"/>
            </w:tcBorders>
            <w:noWrap/>
            <w:hideMark/>
          </w:tcPr>
          <w:p w14:paraId="09175768" w14:textId="77777777" w:rsidR="00427EC8" w:rsidRPr="00146DA4" w:rsidRDefault="00427EC8" w:rsidP="00214CF4">
            <w:pPr>
              <w:spacing w:after="0"/>
              <w:jc w:val="right"/>
              <w:rPr>
                <w:color w:val="000000"/>
                <w:sz w:val="20"/>
                <w:szCs w:val="20"/>
              </w:rPr>
            </w:pPr>
            <w:r w:rsidRPr="00146DA4">
              <w:rPr>
                <w:color w:val="000000"/>
                <w:sz w:val="20"/>
                <w:szCs w:val="20"/>
              </w:rPr>
              <w:t>71</w:t>
            </w:r>
          </w:p>
        </w:tc>
        <w:tc>
          <w:tcPr>
            <w:tcW w:w="602" w:type="pct"/>
            <w:tcBorders>
              <w:top w:val="single" w:sz="4" w:space="0" w:color="auto"/>
              <w:left w:val="nil"/>
              <w:bottom w:val="nil"/>
              <w:right w:val="nil"/>
            </w:tcBorders>
            <w:noWrap/>
            <w:hideMark/>
          </w:tcPr>
          <w:p w14:paraId="5F80F171"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1FE84142" w14:textId="77777777" w:rsidTr="0037368F">
        <w:trPr>
          <w:trHeight w:val="300"/>
        </w:trPr>
        <w:tc>
          <w:tcPr>
            <w:tcW w:w="1570" w:type="pct"/>
            <w:tcBorders>
              <w:top w:val="nil"/>
              <w:left w:val="nil"/>
              <w:bottom w:val="nil"/>
              <w:right w:val="nil"/>
            </w:tcBorders>
            <w:noWrap/>
            <w:hideMark/>
          </w:tcPr>
          <w:p w14:paraId="62334B73" w14:textId="77777777" w:rsidR="00427EC8" w:rsidRPr="00146DA4" w:rsidRDefault="00427EC8" w:rsidP="008C789F">
            <w:pPr>
              <w:spacing w:after="0"/>
              <w:ind w:left="323" w:hanging="323"/>
              <w:rPr>
                <w:color w:val="000000"/>
                <w:sz w:val="20"/>
                <w:szCs w:val="20"/>
              </w:rPr>
            </w:pPr>
            <w:r w:rsidRPr="00146DA4">
              <w:rPr>
                <w:color w:val="000000"/>
                <w:sz w:val="20"/>
                <w:szCs w:val="20"/>
              </w:rPr>
              <w:t>Partnering to implement the National Soil Action Plan</w:t>
            </w:r>
          </w:p>
        </w:tc>
        <w:tc>
          <w:tcPr>
            <w:tcW w:w="943" w:type="pct"/>
            <w:tcBorders>
              <w:top w:val="nil"/>
              <w:left w:val="nil"/>
              <w:bottom w:val="nil"/>
              <w:right w:val="nil"/>
            </w:tcBorders>
            <w:noWrap/>
            <w:hideMark/>
          </w:tcPr>
          <w:p w14:paraId="64E264A6" w14:textId="77777777" w:rsidR="00427EC8" w:rsidRPr="00146DA4" w:rsidRDefault="00427EC8" w:rsidP="00214CF4">
            <w:pPr>
              <w:spacing w:after="0"/>
              <w:jc w:val="right"/>
              <w:rPr>
                <w:color w:val="000000"/>
                <w:sz w:val="20"/>
                <w:szCs w:val="20"/>
              </w:rPr>
            </w:pPr>
            <w:r w:rsidRPr="00146DA4">
              <w:rPr>
                <w:color w:val="000000"/>
                <w:sz w:val="20"/>
                <w:szCs w:val="20"/>
              </w:rPr>
              <w:t>215</w:t>
            </w:r>
          </w:p>
        </w:tc>
        <w:tc>
          <w:tcPr>
            <w:tcW w:w="628" w:type="pct"/>
            <w:tcBorders>
              <w:top w:val="nil"/>
              <w:left w:val="nil"/>
              <w:bottom w:val="nil"/>
              <w:right w:val="nil"/>
            </w:tcBorders>
            <w:noWrap/>
            <w:hideMark/>
          </w:tcPr>
          <w:p w14:paraId="5C3C2765" w14:textId="77777777" w:rsidR="00427EC8" w:rsidRPr="00146DA4" w:rsidRDefault="00427EC8" w:rsidP="00214CF4">
            <w:pPr>
              <w:spacing w:after="0"/>
              <w:jc w:val="right"/>
              <w:rPr>
                <w:color w:val="000000"/>
                <w:sz w:val="20"/>
                <w:szCs w:val="20"/>
              </w:rPr>
            </w:pPr>
            <w:r w:rsidRPr="00146DA4">
              <w:rPr>
                <w:color w:val="000000"/>
                <w:sz w:val="20"/>
                <w:szCs w:val="20"/>
              </w:rPr>
              <w:t>218</w:t>
            </w:r>
          </w:p>
        </w:tc>
        <w:tc>
          <w:tcPr>
            <w:tcW w:w="628" w:type="pct"/>
            <w:tcBorders>
              <w:top w:val="nil"/>
              <w:left w:val="nil"/>
              <w:bottom w:val="nil"/>
              <w:right w:val="nil"/>
            </w:tcBorders>
            <w:noWrap/>
            <w:hideMark/>
          </w:tcPr>
          <w:p w14:paraId="0AC02789" w14:textId="77777777" w:rsidR="00427EC8" w:rsidRPr="00146DA4" w:rsidRDefault="00427EC8" w:rsidP="00214CF4">
            <w:pPr>
              <w:spacing w:after="0"/>
              <w:jc w:val="right"/>
              <w:rPr>
                <w:color w:val="000000"/>
                <w:sz w:val="20"/>
                <w:szCs w:val="20"/>
              </w:rPr>
            </w:pPr>
            <w:r w:rsidRPr="00146DA4">
              <w:rPr>
                <w:color w:val="000000"/>
                <w:sz w:val="20"/>
                <w:szCs w:val="20"/>
              </w:rPr>
              <w:t>220</w:t>
            </w:r>
          </w:p>
        </w:tc>
        <w:tc>
          <w:tcPr>
            <w:tcW w:w="629" w:type="pct"/>
            <w:tcBorders>
              <w:top w:val="nil"/>
              <w:left w:val="nil"/>
              <w:bottom w:val="nil"/>
              <w:right w:val="nil"/>
            </w:tcBorders>
            <w:noWrap/>
            <w:hideMark/>
          </w:tcPr>
          <w:p w14:paraId="08B95E15"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4A5AFEA8"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5BB9999E" w14:textId="77777777" w:rsidTr="0037368F">
        <w:trPr>
          <w:trHeight w:val="300"/>
        </w:trPr>
        <w:tc>
          <w:tcPr>
            <w:tcW w:w="1570" w:type="pct"/>
            <w:tcBorders>
              <w:top w:val="nil"/>
              <w:left w:val="nil"/>
              <w:bottom w:val="nil"/>
              <w:right w:val="nil"/>
            </w:tcBorders>
            <w:noWrap/>
            <w:hideMark/>
          </w:tcPr>
          <w:p w14:paraId="2C1C4CBB" w14:textId="77777777" w:rsidR="00427EC8" w:rsidRPr="00146DA4" w:rsidRDefault="00427EC8" w:rsidP="008C789F">
            <w:pPr>
              <w:spacing w:after="0"/>
              <w:ind w:left="323" w:hanging="323"/>
              <w:rPr>
                <w:color w:val="000000"/>
                <w:sz w:val="20"/>
                <w:szCs w:val="20"/>
              </w:rPr>
            </w:pPr>
            <w:r w:rsidRPr="00146DA4">
              <w:rPr>
                <w:color w:val="000000"/>
                <w:sz w:val="20"/>
                <w:szCs w:val="20"/>
              </w:rPr>
              <w:t>Pest and disease preparedness and response programs</w:t>
            </w:r>
          </w:p>
        </w:tc>
        <w:tc>
          <w:tcPr>
            <w:tcW w:w="943" w:type="pct"/>
            <w:tcBorders>
              <w:top w:val="nil"/>
              <w:left w:val="nil"/>
              <w:bottom w:val="nil"/>
              <w:right w:val="nil"/>
            </w:tcBorders>
            <w:noWrap/>
            <w:hideMark/>
          </w:tcPr>
          <w:p w14:paraId="54B86DE9" w14:textId="77777777" w:rsidR="00427EC8" w:rsidRPr="00146DA4" w:rsidRDefault="00427EC8" w:rsidP="00214CF4">
            <w:pPr>
              <w:spacing w:after="0"/>
              <w:jc w:val="right"/>
              <w:rPr>
                <w:color w:val="000000"/>
                <w:sz w:val="20"/>
                <w:szCs w:val="20"/>
              </w:rPr>
            </w:pPr>
            <w:r w:rsidRPr="00146DA4">
              <w:rPr>
                <w:color w:val="000000"/>
                <w:sz w:val="20"/>
                <w:szCs w:val="20"/>
              </w:rPr>
              <w:t>897</w:t>
            </w:r>
          </w:p>
        </w:tc>
        <w:tc>
          <w:tcPr>
            <w:tcW w:w="628" w:type="pct"/>
            <w:tcBorders>
              <w:top w:val="nil"/>
              <w:left w:val="nil"/>
              <w:bottom w:val="nil"/>
              <w:right w:val="nil"/>
            </w:tcBorders>
            <w:noWrap/>
            <w:hideMark/>
          </w:tcPr>
          <w:p w14:paraId="425D6487"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13E66391"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088660F6"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26426215"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3745FD77" w14:textId="77777777" w:rsidTr="00E24BFE">
        <w:trPr>
          <w:trHeight w:val="300"/>
        </w:trPr>
        <w:tc>
          <w:tcPr>
            <w:tcW w:w="1570" w:type="pct"/>
            <w:tcBorders>
              <w:top w:val="nil"/>
              <w:left w:val="nil"/>
              <w:right w:val="nil"/>
            </w:tcBorders>
            <w:noWrap/>
            <w:hideMark/>
          </w:tcPr>
          <w:p w14:paraId="7A472201" w14:textId="77777777" w:rsidR="00427EC8" w:rsidRPr="00146DA4" w:rsidRDefault="00427EC8" w:rsidP="008C789F">
            <w:pPr>
              <w:spacing w:after="0"/>
              <w:ind w:left="323" w:hanging="323"/>
              <w:rPr>
                <w:color w:val="000000"/>
                <w:sz w:val="20"/>
                <w:szCs w:val="20"/>
              </w:rPr>
            </w:pPr>
            <w:r w:rsidRPr="00146DA4">
              <w:rPr>
                <w:color w:val="000000"/>
                <w:sz w:val="20"/>
                <w:szCs w:val="20"/>
              </w:rPr>
              <w:t>Recycling Modernisation Fund – Recycling Infrastructure</w:t>
            </w:r>
          </w:p>
        </w:tc>
        <w:tc>
          <w:tcPr>
            <w:tcW w:w="943" w:type="pct"/>
            <w:tcBorders>
              <w:top w:val="nil"/>
              <w:left w:val="nil"/>
              <w:right w:val="nil"/>
            </w:tcBorders>
            <w:noWrap/>
            <w:hideMark/>
          </w:tcPr>
          <w:p w14:paraId="15F077E0" w14:textId="77777777" w:rsidR="00427EC8" w:rsidRPr="00146DA4" w:rsidRDefault="00427EC8" w:rsidP="00214CF4">
            <w:pPr>
              <w:spacing w:after="0"/>
              <w:jc w:val="right"/>
              <w:rPr>
                <w:color w:val="000000"/>
                <w:sz w:val="20"/>
                <w:szCs w:val="20"/>
              </w:rPr>
            </w:pPr>
            <w:r w:rsidRPr="00146DA4">
              <w:rPr>
                <w:color w:val="000000"/>
                <w:sz w:val="20"/>
                <w:szCs w:val="20"/>
              </w:rPr>
              <w:t>2,000</w:t>
            </w:r>
          </w:p>
        </w:tc>
        <w:tc>
          <w:tcPr>
            <w:tcW w:w="628" w:type="pct"/>
            <w:tcBorders>
              <w:top w:val="nil"/>
              <w:left w:val="nil"/>
              <w:right w:val="nil"/>
            </w:tcBorders>
            <w:noWrap/>
            <w:hideMark/>
          </w:tcPr>
          <w:p w14:paraId="45339B6D" w14:textId="77777777" w:rsidR="00427EC8" w:rsidRPr="00146DA4" w:rsidRDefault="00427EC8" w:rsidP="00214CF4">
            <w:pPr>
              <w:spacing w:after="0"/>
              <w:jc w:val="right"/>
              <w:rPr>
                <w:color w:val="000000"/>
                <w:sz w:val="20"/>
                <w:szCs w:val="20"/>
              </w:rPr>
            </w:pPr>
            <w:r w:rsidRPr="00146DA4">
              <w:rPr>
                <w:color w:val="000000"/>
                <w:sz w:val="20"/>
                <w:szCs w:val="20"/>
              </w:rPr>
              <w:t>3,000</w:t>
            </w:r>
          </w:p>
        </w:tc>
        <w:tc>
          <w:tcPr>
            <w:tcW w:w="628" w:type="pct"/>
            <w:tcBorders>
              <w:top w:val="nil"/>
              <w:left w:val="nil"/>
              <w:right w:val="nil"/>
            </w:tcBorders>
            <w:noWrap/>
            <w:hideMark/>
          </w:tcPr>
          <w:p w14:paraId="67DE7046"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right w:val="nil"/>
            </w:tcBorders>
            <w:noWrap/>
            <w:hideMark/>
          </w:tcPr>
          <w:p w14:paraId="5B8618CD"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right w:val="nil"/>
            </w:tcBorders>
            <w:noWrap/>
            <w:hideMark/>
          </w:tcPr>
          <w:p w14:paraId="4272557A"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5A80C09D" w14:textId="77777777" w:rsidTr="00E24BFE">
        <w:trPr>
          <w:trHeight w:val="300"/>
        </w:trPr>
        <w:tc>
          <w:tcPr>
            <w:tcW w:w="1570" w:type="pct"/>
            <w:tcBorders>
              <w:top w:val="nil"/>
              <w:left w:val="nil"/>
              <w:bottom w:val="single" w:sz="4" w:space="0" w:color="auto"/>
              <w:right w:val="nil"/>
            </w:tcBorders>
            <w:noWrap/>
            <w:hideMark/>
          </w:tcPr>
          <w:p w14:paraId="13199766" w14:textId="77777777" w:rsidR="00427EC8" w:rsidRPr="00146DA4" w:rsidRDefault="00427EC8" w:rsidP="008C789F">
            <w:pPr>
              <w:spacing w:after="0"/>
              <w:ind w:left="323" w:hanging="323"/>
              <w:rPr>
                <w:color w:val="000000"/>
                <w:sz w:val="20"/>
                <w:szCs w:val="20"/>
              </w:rPr>
            </w:pPr>
            <w:r w:rsidRPr="00146DA4">
              <w:rPr>
                <w:color w:val="000000"/>
                <w:sz w:val="20"/>
                <w:szCs w:val="20"/>
              </w:rPr>
              <w:t>Restoring the upper Murrumbidgee River program</w:t>
            </w:r>
          </w:p>
        </w:tc>
        <w:tc>
          <w:tcPr>
            <w:tcW w:w="943" w:type="pct"/>
            <w:tcBorders>
              <w:top w:val="nil"/>
              <w:left w:val="nil"/>
              <w:bottom w:val="single" w:sz="4" w:space="0" w:color="auto"/>
              <w:right w:val="nil"/>
            </w:tcBorders>
            <w:noWrap/>
            <w:hideMark/>
          </w:tcPr>
          <w:p w14:paraId="57D1DD60" w14:textId="77777777" w:rsidR="00427EC8" w:rsidRPr="00146DA4" w:rsidRDefault="00427EC8" w:rsidP="00214CF4">
            <w:pPr>
              <w:spacing w:after="0"/>
              <w:jc w:val="right"/>
              <w:rPr>
                <w:color w:val="000000"/>
                <w:sz w:val="20"/>
                <w:szCs w:val="20"/>
              </w:rPr>
            </w:pPr>
            <w:r w:rsidRPr="00146DA4">
              <w:rPr>
                <w:color w:val="000000"/>
                <w:sz w:val="20"/>
                <w:szCs w:val="20"/>
              </w:rPr>
              <w:t>2,580</w:t>
            </w:r>
          </w:p>
        </w:tc>
        <w:tc>
          <w:tcPr>
            <w:tcW w:w="628" w:type="pct"/>
            <w:tcBorders>
              <w:top w:val="nil"/>
              <w:left w:val="nil"/>
              <w:bottom w:val="single" w:sz="4" w:space="0" w:color="auto"/>
              <w:right w:val="nil"/>
            </w:tcBorders>
            <w:noWrap/>
            <w:hideMark/>
          </w:tcPr>
          <w:p w14:paraId="292683FE" w14:textId="77777777" w:rsidR="00427EC8" w:rsidRPr="00146DA4" w:rsidRDefault="00427EC8" w:rsidP="00214CF4">
            <w:pPr>
              <w:spacing w:after="0"/>
              <w:jc w:val="right"/>
              <w:rPr>
                <w:color w:val="000000"/>
                <w:sz w:val="20"/>
                <w:szCs w:val="20"/>
              </w:rPr>
            </w:pPr>
            <w:r w:rsidRPr="00146DA4">
              <w:rPr>
                <w:color w:val="000000"/>
                <w:sz w:val="20"/>
                <w:szCs w:val="20"/>
              </w:rPr>
              <w:t>2,200</w:t>
            </w:r>
          </w:p>
        </w:tc>
        <w:tc>
          <w:tcPr>
            <w:tcW w:w="628" w:type="pct"/>
            <w:tcBorders>
              <w:top w:val="nil"/>
              <w:left w:val="nil"/>
              <w:bottom w:val="single" w:sz="4" w:space="0" w:color="auto"/>
              <w:right w:val="nil"/>
            </w:tcBorders>
            <w:noWrap/>
            <w:hideMark/>
          </w:tcPr>
          <w:p w14:paraId="45A27220" w14:textId="77777777" w:rsidR="00427EC8" w:rsidRPr="00146DA4" w:rsidRDefault="00427EC8" w:rsidP="00214CF4">
            <w:pPr>
              <w:spacing w:after="0"/>
              <w:jc w:val="right"/>
              <w:rPr>
                <w:color w:val="000000"/>
                <w:sz w:val="20"/>
                <w:szCs w:val="20"/>
              </w:rPr>
            </w:pPr>
            <w:r w:rsidRPr="00146DA4">
              <w:rPr>
                <w:color w:val="000000"/>
                <w:sz w:val="20"/>
                <w:szCs w:val="20"/>
              </w:rPr>
              <w:t>500</w:t>
            </w:r>
          </w:p>
        </w:tc>
        <w:tc>
          <w:tcPr>
            <w:tcW w:w="629" w:type="pct"/>
            <w:tcBorders>
              <w:top w:val="nil"/>
              <w:left w:val="nil"/>
              <w:bottom w:val="single" w:sz="4" w:space="0" w:color="auto"/>
              <w:right w:val="nil"/>
            </w:tcBorders>
            <w:noWrap/>
            <w:hideMark/>
          </w:tcPr>
          <w:p w14:paraId="04012113" w14:textId="77777777" w:rsidR="00427EC8" w:rsidRPr="00146DA4" w:rsidRDefault="00427EC8" w:rsidP="00214CF4">
            <w:pPr>
              <w:spacing w:after="0"/>
              <w:jc w:val="right"/>
              <w:rPr>
                <w:color w:val="000000"/>
                <w:sz w:val="20"/>
                <w:szCs w:val="20"/>
              </w:rPr>
            </w:pPr>
            <w:r w:rsidRPr="00146DA4">
              <w:rPr>
                <w:color w:val="000000"/>
                <w:sz w:val="20"/>
                <w:szCs w:val="20"/>
              </w:rPr>
              <w:t>500</w:t>
            </w:r>
          </w:p>
        </w:tc>
        <w:tc>
          <w:tcPr>
            <w:tcW w:w="602" w:type="pct"/>
            <w:tcBorders>
              <w:top w:val="nil"/>
              <w:left w:val="nil"/>
              <w:bottom w:val="single" w:sz="4" w:space="0" w:color="auto"/>
              <w:right w:val="nil"/>
            </w:tcBorders>
            <w:noWrap/>
            <w:hideMark/>
          </w:tcPr>
          <w:p w14:paraId="3A5E9B83"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70F33D80" w14:textId="77777777" w:rsidTr="00E24BFE">
        <w:trPr>
          <w:trHeight w:val="300"/>
        </w:trPr>
        <w:tc>
          <w:tcPr>
            <w:tcW w:w="1570" w:type="pct"/>
            <w:tcBorders>
              <w:top w:val="single" w:sz="4" w:space="0" w:color="auto"/>
              <w:left w:val="nil"/>
              <w:bottom w:val="nil"/>
              <w:right w:val="nil"/>
            </w:tcBorders>
            <w:noWrap/>
            <w:hideMark/>
          </w:tcPr>
          <w:p w14:paraId="186A2094" w14:textId="77777777" w:rsidR="00427EC8" w:rsidRPr="00146DA4" w:rsidRDefault="00427EC8" w:rsidP="008C789F">
            <w:pPr>
              <w:spacing w:after="0"/>
              <w:ind w:left="323" w:hanging="323"/>
              <w:rPr>
                <w:color w:val="000000"/>
                <w:sz w:val="20"/>
                <w:szCs w:val="20"/>
              </w:rPr>
            </w:pPr>
            <w:r w:rsidRPr="00146DA4">
              <w:rPr>
                <w:color w:val="000000"/>
                <w:sz w:val="20"/>
                <w:szCs w:val="20"/>
              </w:rPr>
              <w:t>Support Forestry Strategy Development</w:t>
            </w:r>
          </w:p>
        </w:tc>
        <w:tc>
          <w:tcPr>
            <w:tcW w:w="943" w:type="pct"/>
            <w:tcBorders>
              <w:top w:val="single" w:sz="4" w:space="0" w:color="auto"/>
              <w:left w:val="nil"/>
              <w:bottom w:val="nil"/>
              <w:right w:val="nil"/>
            </w:tcBorders>
            <w:noWrap/>
            <w:hideMark/>
          </w:tcPr>
          <w:p w14:paraId="3A708391"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single" w:sz="4" w:space="0" w:color="auto"/>
              <w:left w:val="nil"/>
              <w:bottom w:val="nil"/>
              <w:right w:val="nil"/>
            </w:tcBorders>
            <w:noWrap/>
            <w:hideMark/>
          </w:tcPr>
          <w:p w14:paraId="09741531"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single" w:sz="4" w:space="0" w:color="auto"/>
              <w:left w:val="nil"/>
              <w:bottom w:val="nil"/>
              <w:right w:val="nil"/>
            </w:tcBorders>
            <w:noWrap/>
            <w:hideMark/>
          </w:tcPr>
          <w:p w14:paraId="455D9F2A"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single" w:sz="4" w:space="0" w:color="auto"/>
              <w:left w:val="nil"/>
              <w:bottom w:val="nil"/>
              <w:right w:val="nil"/>
            </w:tcBorders>
            <w:noWrap/>
            <w:hideMark/>
          </w:tcPr>
          <w:p w14:paraId="33AFE819"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single" w:sz="4" w:space="0" w:color="auto"/>
              <w:left w:val="nil"/>
              <w:bottom w:val="nil"/>
              <w:right w:val="nil"/>
            </w:tcBorders>
            <w:noWrap/>
            <w:hideMark/>
          </w:tcPr>
          <w:p w14:paraId="7E67D8C0"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01C1A100" w14:textId="77777777" w:rsidTr="0037368F">
        <w:trPr>
          <w:trHeight w:val="300"/>
        </w:trPr>
        <w:tc>
          <w:tcPr>
            <w:tcW w:w="1570" w:type="pct"/>
            <w:tcBorders>
              <w:top w:val="nil"/>
              <w:left w:val="nil"/>
              <w:bottom w:val="single" w:sz="8" w:space="0" w:color="auto"/>
              <w:right w:val="nil"/>
            </w:tcBorders>
            <w:noWrap/>
            <w:hideMark/>
          </w:tcPr>
          <w:p w14:paraId="3E8B4C2A" w14:textId="77777777" w:rsidR="00427EC8" w:rsidRPr="00146DA4" w:rsidRDefault="00427EC8" w:rsidP="008C789F">
            <w:pPr>
              <w:spacing w:after="0"/>
              <w:ind w:left="323" w:hanging="323"/>
              <w:rPr>
                <w:color w:val="000000"/>
                <w:sz w:val="20"/>
                <w:szCs w:val="20"/>
              </w:rPr>
            </w:pPr>
            <w:r w:rsidRPr="00146DA4">
              <w:rPr>
                <w:color w:val="000000"/>
                <w:sz w:val="20"/>
                <w:szCs w:val="20"/>
              </w:rPr>
              <w:t>Urban Rivers and Catchments Program</w:t>
            </w:r>
          </w:p>
        </w:tc>
        <w:tc>
          <w:tcPr>
            <w:tcW w:w="943" w:type="pct"/>
            <w:tcBorders>
              <w:top w:val="nil"/>
              <w:left w:val="nil"/>
              <w:bottom w:val="single" w:sz="8" w:space="0" w:color="auto"/>
              <w:right w:val="nil"/>
            </w:tcBorders>
            <w:noWrap/>
            <w:hideMark/>
          </w:tcPr>
          <w:p w14:paraId="00F5BA0F" w14:textId="77777777" w:rsidR="00427EC8" w:rsidRPr="00146DA4" w:rsidRDefault="00427EC8" w:rsidP="00214CF4">
            <w:pPr>
              <w:spacing w:after="0"/>
              <w:jc w:val="right"/>
              <w:rPr>
                <w:color w:val="000000"/>
                <w:sz w:val="20"/>
                <w:szCs w:val="20"/>
              </w:rPr>
            </w:pPr>
            <w:r w:rsidRPr="00146DA4">
              <w:rPr>
                <w:color w:val="000000"/>
                <w:sz w:val="20"/>
                <w:szCs w:val="20"/>
              </w:rPr>
              <w:t>948</w:t>
            </w:r>
          </w:p>
        </w:tc>
        <w:tc>
          <w:tcPr>
            <w:tcW w:w="628" w:type="pct"/>
            <w:tcBorders>
              <w:top w:val="nil"/>
              <w:left w:val="nil"/>
              <w:bottom w:val="single" w:sz="8" w:space="0" w:color="auto"/>
              <w:right w:val="nil"/>
            </w:tcBorders>
            <w:noWrap/>
            <w:hideMark/>
          </w:tcPr>
          <w:p w14:paraId="6DEF79E8" w14:textId="77777777" w:rsidR="00427EC8" w:rsidRPr="00146DA4" w:rsidRDefault="00427EC8" w:rsidP="00214CF4">
            <w:pPr>
              <w:spacing w:after="0"/>
              <w:jc w:val="right"/>
              <w:rPr>
                <w:color w:val="000000"/>
                <w:sz w:val="20"/>
                <w:szCs w:val="20"/>
              </w:rPr>
            </w:pPr>
            <w:r w:rsidRPr="00146DA4">
              <w:rPr>
                <w:color w:val="000000"/>
                <w:sz w:val="20"/>
                <w:szCs w:val="20"/>
              </w:rPr>
              <w:t>855</w:t>
            </w:r>
          </w:p>
        </w:tc>
        <w:tc>
          <w:tcPr>
            <w:tcW w:w="628" w:type="pct"/>
            <w:tcBorders>
              <w:top w:val="nil"/>
              <w:left w:val="nil"/>
              <w:bottom w:val="single" w:sz="8" w:space="0" w:color="auto"/>
              <w:right w:val="nil"/>
            </w:tcBorders>
            <w:noWrap/>
            <w:hideMark/>
          </w:tcPr>
          <w:p w14:paraId="1724BCC9" w14:textId="77777777" w:rsidR="00427EC8" w:rsidRPr="00146DA4" w:rsidRDefault="00427EC8" w:rsidP="00214CF4">
            <w:pPr>
              <w:spacing w:after="0"/>
              <w:jc w:val="right"/>
              <w:rPr>
                <w:color w:val="000000"/>
                <w:sz w:val="20"/>
                <w:szCs w:val="20"/>
              </w:rPr>
            </w:pPr>
            <w:r w:rsidRPr="00146DA4">
              <w:rPr>
                <w:color w:val="000000"/>
                <w:sz w:val="20"/>
                <w:szCs w:val="20"/>
              </w:rPr>
              <w:t>20</w:t>
            </w:r>
          </w:p>
        </w:tc>
        <w:tc>
          <w:tcPr>
            <w:tcW w:w="629" w:type="pct"/>
            <w:tcBorders>
              <w:top w:val="nil"/>
              <w:left w:val="nil"/>
              <w:bottom w:val="single" w:sz="8" w:space="0" w:color="auto"/>
              <w:right w:val="nil"/>
            </w:tcBorders>
            <w:noWrap/>
            <w:hideMark/>
          </w:tcPr>
          <w:p w14:paraId="776B21A4"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single" w:sz="8" w:space="0" w:color="auto"/>
              <w:right w:val="nil"/>
            </w:tcBorders>
            <w:noWrap/>
            <w:hideMark/>
          </w:tcPr>
          <w:p w14:paraId="63F67A60"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3EBB46B8" w14:textId="77777777" w:rsidTr="0037368F">
        <w:trPr>
          <w:trHeight w:val="300"/>
        </w:trPr>
        <w:tc>
          <w:tcPr>
            <w:tcW w:w="1570" w:type="pct"/>
            <w:tcBorders>
              <w:top w:val="nil"/>
              <w:left w:val="nil"/>
              <w:bottom w:val="single" w:sz="8" w:space="0" w:color="auto"/>
              <w:right w:val="nil"/>
            </w:tcBorders>
            <w:noWrap/>
            <w:hideMark/>
          </w:tcPr>
          <w:p w14:paraId="7C4A3498" w14:textId="77777777" w:rsidR="00427EC8" w:rsidRPr="00146DA4" w:rsidRDefault="00427EC8" w:rsidP="008C789F">
            <w:pPr>
              <w:spacing w:after="0"/>
              <w:ind w:left="323" w:hanging="323"/>
              <w:rPr>
                <w:b/>
                <w:bCs/>
                <w:color w:val="000000"/>
                <w:sz w:val="20"/>
                <w:szCs w:val="20"/>
              </w:rPr>
            </w:pPr>
            <w:r w:rsidRPr="00146DA4">
              <w:rPr>
                <w:b/>
                <w:color w:val="000000"/>
                <w:sz w:val="20"/>
                <w:szCs w:val="20"/>
              </w:rPr>
              <w:t>Total Environment, energy and water NPPs</w:t>
            </w:r>
          </w:p>
        </w:tc>
        <w:tc>
          <w:tcPr>
            <w:tcW w:w="943" w:type="pct"/>
            <w:tcBorders>
              <w:top w:val="nil"/>
              <w:left w:val="nil"/>
              <w:bottom w:val="single" w:sz="8" w:space="0" w:color="auto"/>
              <w:right w:val="nil"/>
            </w:tcBorders>
            <w:noWrap/>
            <w:hideMark/>
          </w:tcPr>
          <w:p w14:paraId="45D0A2E2" w14:textId="77777777" w:rsidR="00427EC8" w:rsidRPr="00146DA4" w:rsidRDefault="00427EC8" w:rsidP="00214CF4">
            <w:pPr>
              <w:spacing w:after="0"/>
              <w:jc w:val="right"/>
              <w:rPr>
                <w:b/>
                <w:bCs/>
                <w:color w:val="000000"/>
                <w:sz w:val="20"/>
                <w:szCs w:val="20"/>
              </w:rPr>
            </w:pPr>
            <w:r w:rsidRPr="00146DA4">
              <w:rPr>
                <w:b/>
                <w:color w:val="000000"/>
                <w:sz w:val="20"/>
                <w:szCs w:val="20"/>
              </w:rPr>
              <w:t>46,497</w:t>
            </w:r>
          </w:p>
        </w:tc>
        <w:tc>
          <w:tcPr>
            <w:tcW w:w="628" w:type="pct"/>
            <w:tcBorders>
              <w:top w:val="nil"/>
              <w:left w:val="nil"/>
              <w:bottom w:val="single" w:sz="8" w:space="0" w:color="auto"/>
              <w:right w:val="nil"/>
            </w:tcBorders>
            <w:noWrap/>
            <w:hideMark/>
          </w:tcPr>
          <w:p w14:paraId="700585A6" w14:textId="77777777" w:rsidR="00427EC8" w:rsidRPr="00146DA4" w:rsidRDefault="00427EC8" w:rsidP="00214CF4">
            <w:pPr>
              <w:spacing w:after="0"/>
              <w:jc w:val="right"/>
              <w:rPr>
                <w:b/>
                <w:bCs/>
                <w:color w:val="000000"/>
                <w:sz w:val="20"/>
                <w:szCs w:val="20"/>
              </w:rPr>
            </w:pPr>
            <w:r w:rsidRPr="00146DA4">
              <w:rPr>
                <w:b/>
                <w:color w:val="000000"/>
                <w:sz w:val="20"/>
                <w:szCs w:val="20"/>
              </w:rPr>
              <w:t>21,482</w:t>
            </w:r>
          </w:p>
        </w:tc>
        <w:tc>
          <w:tcPr>
            <w:tcW w:w="628" w:type="pct"/>
            <w:tcBorders>
              <w:top w:val="nil"/>
              <w:left w:val="nil"/>
              <w:bottom w:val="single" w:sz="8" w:space="0" w:color="auto"/>
              <w:right w:val="nil"/>
            </w:tcBorders>
            <w:noWrap/>
            <w:hideMark/>
          </w:tcPr>
          <w:p w14:paraId="1EE5316F" w14:textId="77777777" w:rsidR="00427EC8" w:rsidRPr="00146DA4" w:rsidRDefault="00427EC8" w:rsidP="00214CF4">
            <w:pPr>
              <w:spacing w:after="0"/>
              <w:jc w:val="right"/>
              <w:rPr>
                <w:b/>
                <w:bCs/>
                <w:color w:val="000000"/>
                <w:sz w:val="20"/>
                <w:szCs w:val="20"/>
              </w:rPr>
            </w:pPr>
            <w:r w:rsidRPr="00146DA4">
              <w:rPr>
                <w:b/>
                <w:color w:val="000000"/>
                <w:sz w:val="20"/>
                <w:szCs w:val="20"/>
              </w:rPr>
              <w:t>11,995</w:t>
            </w:r>
          </w:p>
        </w:tc>
        <w:tc>
          <w:tcPr>
            <w:tcW w:w="629" w:type="pct"/>
            <w:tcBorders>
              <w:top w:val="nil"/>
              <w:left w:val="nil"/>
              <w:bottom w:val="single" w:sz="8" w:space="0" w:color="auto"/>
              <w:right w:val="nil"/>
            </w:tcBorders>
            <w:noWrap/>
            <w:hideMark/>
          </w:tcPr>
          <w:p w14:paraId="59A63A2D" w14:textId="77777777" w:rsidR="00427EC8" w:rsidRPr="00146DA4" w:rsidRDefault="00427EC8" w:rsidP="00214CF4">
            <w:pPr>
              <w:spacing w:after="0"/>
              <w:jc w:val="right"/>
              <w:rPr>
                <w:b/>
                <w:bCs/>
                <w:color w:val="000000"/>
                <w:sz w:val="20"/>
                <w:szCs w:val="20"/>
              </w:rPr>
            </w:pPr>
            <w:r w:rsidRPr="00146DA4">
              <w:rPr>
                <w:b/>
                <w:color w:val="000000"/>
                <w:sz w:val="20"/>
                <w:szCs w:val="20"/>
              </w:rPr>
              <w:t>5,364</w:t>
            </w:r>
          </w:p>
        </w:tc>
        <w:tc>
          <w:tcPr>
            <w:tcW w:w="602" w:type="pct"/>
            <w:tcBorders>
              <w:top w:val="nil"/>
              <w:left w:val="nil"/>
              <w:bottom w:val="single" w:sz="8" w:space="0" w:color="auto"/>
              <w:right w:val="nil"/>
            </w:tcBorders>
            <w:noWrap/>
            <w:hideMark/>
          </w:tcPr>
          <w:p w14:paraId="5912BBCB" w14:textId="77777777" w:rsidR="00427EC8" w:rsidRPr="00146DA4" w:rsidRDefault="00427EC8" w:rsidP="00214CF4">
            <w:pPr>
              <w:spacing w:after="0"/>
              <w:jc w:val="right"/>
              <w:rPr>
                <w:b/>
                <w:bCs/>
                <w:color w:val="000000"/>
                <w:sz w:val="20"/>
                <w:szCs w:val="20"/>
              </w:rPr>
            </w:pPr>
            <w:r w:rsidRPr="00146DA4">
              <w:rPr>
                <w:b/>
                <w:color w:val="000000"/>
                <w:sz w:val="20"/>
                <w:szCs w:val="20"/>
              </w:rPr>
              <w:t>0</w:t>
            </w:r>
          </w:p>
        </w:tc>
      </w:tr>
      <w:tr w:rsidR="00427EC8" w:rsidRPr="00146DA4" w14:paraId="0A573F1B" w14:textId="77777777" w:rsidTr="0037368F">
        <w:trPr>
          <w:trHeight w:val="300"/>
        </w:trPr>
        <w:tc>
          <w:tcPr>
            <w:tcW w:w="1570" w:type="pct"/>
            <w:tcBorders>
              <w:top w:val="nil"/>
              <w:left w:val="nil"/>
              <w:bottom w:val="nil"/>
              <w:right w:val="nil"/>
            </w:tcBorders>
            <w:noWrap/>
            <w:hideMark/>
          </w:tcPr>
          <w:p w14:paraId="3194D0DE" w14:textId="77777777" w:rsidR="00427EC8" w:rsidRPr="00146DA4" w:rsidRDefault="00427EC8" w:rsidP="008C789F">
            <w:pPr>
              <w:spacing w:after="0"/>
              <w:ind w:left="323" w:hanging="323"/>
              <w:rPr>
                <w:b/>
                <w:bCs/>
                <w:color w:val="000000"/>
                <w:sz w:val="20"/>
                <w:szCs w:val="20"/>
              </w:rPr>
            </w:pPr>
            <w:r w:rsidRPr="00146DA4">
              <w:rPr>
                <w:b/>
                <w:color w:val="000000"/>
                <w:sz w:val="20"/>
                <w:szCs w:val="20"/>
              </w:rPr>
              <w:t>Payments for contingent services NPPs</w:t>
            </w:r>
          </w:p>
        </w:tc>
        <w:tc>
          <w:tcPr>
            <w:tcW w:w="943" w:type="pct"/>
            <w:tcBorders>
              <w:top w:val="nil"/>
              <w:left w:val="nil"/>
              <w:bottom w:val="nil"/>
              <w:right w:val="nil"/>
            </w:tcBorders>
            <w:noWrap/>
            <w:hideMark/>
          </w:tcPr>
          <w:p w14:paraId="351DAE30"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4EB04399"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5B1E2E74"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2FE90B3B"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1A60B046"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5F3700A6" w14:textId="77777777" w:rsidTr="0037368F">
        <w:trPr>
          <w:trHeight w:val="300"/>
        </w:trPr>
        <w:tc>
          <w:tcPr>
            <w:tcW w:w="1570" w:type="pct"/>
            <w:tcBorders>
              <w:top w:val="nil"/>
              <w:left w:val="nil"/>
              <w:bottom w:val="nil"/>
              <w:right w:val="nil"/>
            </w:tcBorders>
            <w:noWrap/>
            <w:hideMark/>
          </w:tcPr>
          <w:p w14:paraId="501CA1D6" w14:textId="77777777" w:rsidR="00427EC8" w:rsidRPr="00146DA4" w:rsidRDefault="00427EC8" w:rsidP="008C789F">
            <w:pPr>
              <w:spacing w:after="0"/>
              <w:ind w:left="323" w:hanging="323"/>
              <w:rPr>
                <w:color w:val="000000"/>
                <w:sz w:val="20"/>
                <w:szCs w:val="20"/>
              </w:rPr>
            </w:pPr>
            <w:r w:rsidRPr="00146DA4">
              <w:rPr>
                <w:color w:val="000000"/>
                <w:sz w:val="20"/>
                <w:szCs w:val="20"/>
              </w:rPr>
              <w:t>Disaster Recovery Funding Arrangements</w:t>
            </w:r>
          </w:p>
        </w:tc>
        <w:tc>
          <w:tcPr>
            <w:tcW w:w="943" w:type="pct"/>
            <w:tcBorders>
              <w:top w:val="nil"/>
              <w:left w:val="nil"/>
              <w:bottom w:val="nil"/>
              <w:right w:val="nil"/>
            </w:tcBorders>
            <w:noWrap/>
            <w:hideMark/>
          </w:tcPr>
          <w:p w14:paraId="75795CF7" w14:textId="77777777" w:rsidR="00427EC8" w:rsidRPr="00146DA4" w:rsidRDefault="00427EC8" w:rsidP="00214CF4">
            <w:pPr>
              <w:spacing w:after="0"/>
              <w:jc w:val="right"/>
              <w:rPr>
                <w:color w:val="000000"/>
                <w:sz w:val="20"/>
                <w:szCs w:val="20"/>
              </w:rPr>
            </w:pPr>
            <w:r w:rsidRPr="00146DA4">
              <w:rPr>
                <w:color w:val="000000"/>
                <w:sz w:val="20"/>
                <w:szCs w:val="20"/>
              </w:rPr>
              <w:t>244</w:t>
            </w:r>
          </w:p>
        </w:tc>
        <w:tc>
          <w:tcPr>
            <w:tcW w:w="628" w:type="pct"/>
            <w:tcBorders>
              <w:top w:val="nil"/>
              <w:left w:val="nil"/>
              <w:bottom w:val="nil"/>
              <w:right w:val="nil"/>
            </w:tcBorders>
            <w:noWrap/>
            <w:hideMark/>
          </w:tcPr>
          <w:p w14:paraId="4BF061D9"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5FE68DE2"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2ADDFEF4"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218AA70A"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5081BF75" w14:textId="77777777" w:rsidTr="0037368F">
        <w:trPr>
          <w:trHeight w:val="300"/>
        </w:trPr>
        <w:tc>
          <w:tcPr>
            <w:tcW w:w="1570" w:type="pct"/>
            <w:tcBorders>
              <w:top w:val="nil"/>
              <w:left w:val="nil"/>
              <w:bottom w:val="nil"/>
              <w:right w:val="nil"/>
            </w:tcBorders>
            <w:noWrap/>
            <w:hideMark/>
          </w:tcPr>
          <w:p w14:paraId="5C20CE39" w14:textId="77777777" w:rsidR="00427EC8" w:rsidRPr="00146DA4" w:rsidRDefault="00427EC8" w:rsidP="008C789F">
            <w:pPr>
              <w:spacing w:after="0"/>
              <w:ind w:left="323" w:hanging="323"/>
              <w:rPr>
                <w:color w:val="000000"/>
                <w:sz w:val="20"/>
                <w:szCs w:val="20"/>
              </w:rPr>
            </w:pPr>
            <w:r w:rsidRPr="00146DA4">
              <w:rPr>
                <w:color w:val="000000"/>
                <w:sz w:val="20"/>
                <w:szCs w:val="20"/>
              </w:rPr>
              <w:t>Hepatitis C settlement fund</w:t>
            </w:r>
          </w:p>
        </w:tc>
        <w:tc>
          <w:tcPr>
            <w:tcW w:w="943" w:type="pct"/>
            <w:tcBorders>
              <w:top w:val="nil"/>
              <w:left w:val="nil"/>
              <w:bottom w:val="single" w:sz="8" w:space="0" w:color="auto"/>
              <w:right w:val="nil"/>
            </w:tcBorders>
            <w:noWrap/>
            <w:hideMark/>
          </w:tcPr>
          <w:p w14:paraId="71944C74"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single" w:sz="8" w:space="0" w:color="auto"/>
              <w:right w:val="nil"/>
            </w:tcBorders>
            <w:noWrap/>
            <w:hideMark/>
          </w:tcPr>
          <w:p w14:paraId="6145DF9F"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bottom w:val="single" w:sz="8" w:space="0" w:color="auto"/>
              <w:right w:val="nil"/>
            </w:tcBorders>
            <w:noWrap/>
            <w:hideMark/>
          </w:tcPr>
          <w:p w14:paraId="50A0BCBD"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9" w:type="pct"/>
            <w:tcBorders>
              <w:top w:val="nil"/>
              <w:left w:val="nil"/>
              <w:bottom w:val="single" w:sz="8" w:space="0" w:color="auto"/>
              <w:right w:val="nil"/>
            </w:tcBorders>
            <w:noWrap/>
            <w:hideMark/>
          </w:tcPr>
          <w:p w14:paraId="417580AB"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02" w:type="pct"/>
            <w:tcBorders>
              <w:top w:val="nil"/>
              <w:left w:val="nil"/>
              <w:bottom w:val="single" w:sz="8" w:space="0" w:color="auto"/>
              <w:right w:val="nil"/>
            </w:tcBorders>
            <w:noWrap/>
            <w:hideMark/>
          </w:tcPr>
          <w:p w14:paraId="53D5EA13" w14:textId="77777777" w:rsidR="00427EC8" w:rsidRPr="00146DA4" w:rsidRDefault="00427EC8" w:rsidP="00214CF4">
            <w:pPr>
              <w:spacing w:after="0"/>
              <w:jc w:val="right"/>
              <w:rPr>
                <w:color w:val="000000"/>
                <w:sz w:val="20"/>
                <w:szCs w:val="20"/>
              </w:rPr>
            </w:pPr>
            <w:r w:rsidRPr="00146DA4">
              <w:rPr>
                <w:color w:val="000000"/>
                <w:sz w:val="20"/>
                <w:szCs w:val="20"/>
              </w:rPr>
              <w:t>~</w:t>
            </w:r>
          </w:p>
        </w:tc>
      </w:tr>
      <w:tr w:rsidR="00427EC8" w:rsidRPr="00146DA4" w14:paraId="27AEF517" w14:textId="77777777" w:rsidTr="0037368F">
        <w:trPr>
          <w:trHeight w:val="300"/>
        </w:trPr>
        <w:tc>
          <w:tcPr>
            <w:tcW w:w="1570" w:type="pct"/>
            <w:tcBorders>
              <w:top w:val="single" w:sz="8" w:space="0" w:color="auto"/>
              <w:left w:val="nil"/>
              <w:bottom w:val="single" w:sz="8" w:space="0" w:color="auto"/>
              <w:right w:val="nil"/>
            </w:tcBorders>
            <w:noWrap/>
            <w:hideMark/>
          </w:tcPr>
          <w:p w14:paraId="1C9ABC34" w14:textId="77777777" w:rsidR="00427EC8" w:rsidRPr="00146DA4" w:rsidRDefault="00427EC8" w:rsidP="008C789F">
            <w:pPr>
              <w:spacing w:after="0"/>
              <w:ind w:left="323" w:hanging="323"/>
              <w:rPr>
                <w:b/>
                <w:bCs/>
                <w:color w:val="000000"/>
                <w:sz w:val="20"/>
                <w:szCs w:val="20"/>
              </w:rPr>
            </w:pPr>
            <w:r w:rsidRPr="00146DA4">
              <w:rPr>
                <w:b/>
                <w:color w:val="000000"/>
                <w:sz w:val="20"/>
                <w:szCs w:val="20"/>
              </w:rPr>
              <w:t>Total Payments for contingent services NPPs</w:t>
            </w:r>
          </w:p>
        </w:tc>
        <w:tc>
          <w:tcPr>
            <w:tcW w:w="943" w:type="pct"/>
            <w:tcBorders>
              <w:top w:val="nil"/>
              <w:left w:val="nil"/>
              <w:bottom w:val="single" w:sz="8" w:space="0" w:color="auto"/>
              <w:right w:val="nil"/>
            </w:tcBorders>
            <w:noWrap/>
            <w:hideMark/>
          </w:tcPr>
          <w:p w14:paraId="7732E26A" w14:textId="77777777" w:rsidR="00427EC8" w:rsidRPr="00146DA4" w:rsidRDefault="00427EC8" w:rsidP="00214CF4">
            <w:pPr>
              <w:spacing w:after="0"/>
              <w:jc w:val="right"/>
              <w:rPr>
                <w:b/>
                <w:bCs/>
                <w:color w:val="000000"/>
                <w:sz w:val="20"/>
                <w:szCs w:val="20"/>
              </w:rPr>
            </w:pPr>
            <w:r w:rsidRPr="00146DA4">
              <w:rPr>
                <w:b/>
                <w:color w:val="000000"/>
                <w:sz w:val="20"/>
                <w:szCs w:val="20"/>
              </w:rPr>
              <w:t>244</w:t>
            </w:r>
          </w:p>
        </w:tc>
        <w:tc>
          <w:tcPr>
            <w:tcW w:w="628" w:type="pct"/>
            <w:tcBorders>
              <w:top w:val="nil"/>
              <w:left w:val="nil"/>
              <w:bottom w:val="single" w:sz="8" w:space="0" w:color="auto"/>
              <w:right w:val="nil"/>
            </w:tcBorders>
            <w:noWrap/>
            <w:hideMark/>
          </w:tcPr>
          <w:p w14:paraId="7625004E" w14:textId="77777777" w:rsidR="00427EC8" w:rsidRPr="00146DA4" w:rsidRDefault="00427EC8" w:rsidP="00214CF4">
            <w:pPr>
              <w:spacing w:after="0"/>
              <w:jc w:val="right"/>
              <w:rPr>
                <w:b/>
                <w:bCs/>
                <w:color w:val="000000"/>
                <w:sz w:val="20"/>
                <w:szCs w:val="20"/>
              </w:rPr>
            </w:pPr>
            <w:r w:rsidRPr="00146DA4">
              <w:rPr>
                <w:b/>
                <w:color w:val="000000"/>
                <w:sz w:val="20"/>
                <w:szCs w:val="20"/>
              </w:rPr>
              <w:t>0</w:t>
            </w:r>
          </w:p>
        </w:tc>
        <w:tc>
          <w:tcPr>
            <w:tcW w:w="628" w:type="pct"/>
            <w:tcBorders>
              <w:top w:val="nil"/>
              <w:left w:val="nil"/>
              <w:bottom w:val="single" w:sz="8" w:space="0" w:color="auto"/>
              <w:right w:val="nil"/>
            </w:tcBorders>
            <w:noWrap/>
            <w:hideMark/>
          </w:tcPr>
          <w:p w14:paraId="04899DA9" w14:textId="77777777" w:rsidR="00427EC8" w:rsidRPr="00146DA4" w:rsidRDefault="00427EC8" w:rsidP="00214CF4">
            <w:pPr>
              <w:spacing w:after="0"/>
              <w:jc w:val="right"/>
              <w:rPr>
                <w:b/>
                <w:bCs/>
                <w:color w:val="000000"/>
                <w:sz w:val="20"/>
                <w:szCs w:val="20"/>
              </w:rPr>
            </w:pPr>
            <w:r w:rsidRPr="00146DA4">
              <w:rPr>
                <w:b/>
                <w:color w:val="000000"/>
                <w:sz w:val="20"/>
                <w:szCs w:val="20"/>
              </w:rPr>
              <w:t>0</w:t>
            </w:r>
          </w:p>
        </w:tc>
        <w:tc>
          <w:tcPr>
            <w:tcW w:w="629" w:type="pct"/>
            <w:tcBorders>
              <w:top w:val="nil"/>
              <w:left w:val="nil"/>
              <w:bottom w:val="single" w:sz="8" w:space="0" w:color="auto"/>
              <w:right w:val="nil"/>
            </w:tcBorders>
            <w:noWrap/>
            <w:hideMark/>
          </w:tcPr>
          <w:p w14:paraId="2E721079" w14:textId="77777777" w:rsidR="00427EC8" w:rsidRPr="00146DA4" w:rsidRDefault="00427EC8" w:rsidP="00214CF4">
            <w:pPr>
              <w:spacing w:after="0"/>
              <w:jc w:val="right"/>
              <w:rPr>
                <w:b/>
                <w:bCs/>
                <w:color w:val="000000"/>
                <w:sz w:val="20"/>
                <w:szCs w:val="20"/>
              </w:rPr>
            </w:pPr>
            <w:r w:rsidRPr="00146DA4">
              <w:rPr>
                <w:b/>
                <w:color w:val="000000"/>
                <w:sz w:val="20"/>
                <w:szCs w:val="20"/>
              </w:rPr>
              <w:t>0</w:t>
            </w:r>
          </w:p>
        </w:tc>
        <w:tc>
          <w:tcPr>
            <w:tcW w:w="602" w:type="pct"/>
            <w:tcBorders>
              <w:top w:val="nil"/>
              <w:left w:val="nil"/>
              <w:bottom w:val="single" w:sz="8" w:space="0" w:color="auto"/>
              <w:right w:val="nil"/>
            </w:tcBorders>
            <w:noWrap/>
            <w:hideMark/>
          </w:tcPr>
          <w:p w14:paraId="68EEAEA6" w14:textId="77777777" w:rsidR="00427EC8" w:rsidRPr="00146DA4" w:rsidRDefault="00427EC8" w:rsidP="00214CF4">
            <w:pPr>
              <w:spacing w:after="0"/>
              <w:jc w:val="right"/>
              <w:rPr>
                <w:b/>
                <w:bCs/>
                <w:color w:val="000000"/>
                <w:sz w:val="20"/>
                <w:szCs w:val="20"/>
              </w:rPr>
            </w:pPr>
            <w:r w:rsidRPr="00146DA4">
              <w:rPr>
                <w:b/>
                <w:color w:val="000000"/>
                <w:sz w:val="20"/>
                <w:szCs w:val="20"/>
              </w:rPr>
              <w:t>0</w:t>
            </w:r>
          </w:p>
        </w:tc>
      </w:tr>
      <w:tr w:rsidR="00427EC8" w:rsidRPr="00146DA4" w14:paraId="7ADD07EF" w14:textId="77777777" w:rsidTr="0037368F">
        <w:trPr>
          <w:trHeight w:val="300"/>
        </w:trPr>
        <w:tc>
          <w:tcPr>
            <w:tcW w:w="1570" w:type="pct"/>
            <w:tcBorders>
              <w:top w:val="nil"/>
              <w:left w:val="nil"/>
              <w:bottom w:val="nil"/>
              <w:right w:val="nil"/>
            </w:tcBorders>
            <w:noWrap/>
            <w:hideMark/>
          </w:tcPr>
          <w:p w14:paraId="7DFD4493" w14:textId="77777777" w:rsidR="00427EC8" w:rsidRPr="00146DA4" w:rsidRDefault="00427EC8" w:rsidP="008C789F">
            <w:pPr>
              <w:spacing w:after="0"/>
              <w:ind w:left="323" w:hanging="323"/>
              <w:rPr>
                <w:b/>
                <w:bCs/>
                <w:color w:val="000000"/>
                <w:sz w:val="20"/>
                <w:szCs w:val="20"/>
              </w:rPr>
            </w:pPr>
            <w:r w:rsidRPr="00146DA4">
              <w:rPr>
                <w:b/>
                <w:color w:val="000000"/>
                <w:sz w:val="20"/>
                <w:szCs w:val="20"/>
              </w:rPr>
              <w:t>Other services NPPs</w:t>
            </w:r>
          </w:p>
        </w:tc>
        <w:tc>
          <w:tcPr>
            <w:tcW w:w="943" w:type="pct"/>
            <w:tcBorders>
              <w:top w:val="nil"/>
              <w:left w:val="nil"/>
              <w:bottom w:val="nil"/>
              <w:right w:val="nil"/>
            </w:tcBorders>
            <w:noWrap/>
            <w:hideMark/>
          </w:tcPr>
          <w:p w14:paraId="783CB7B5" w14:textId="77777777" w:rsidR="00427EC8" w:rsidRPr="00146DA4" w:rsidRDefault="00427EC8" w:rsidP="00214CF4">
            <w:pPr>
              <w:spacing w:after="0"/>
              <w:rPr>
                <w:b/>
                <w:bCs/>
                <w:color w:val="000000"/>
                <w:sz w:val="20"/>
                <w:szCs w:val="20"/>
              </w:rPr>
            </w:pPr>
          </w:p>
        </w:tc>
        <w:tc>
          <w:tcPr>
            <w:tcW w:w="628" w:type="pct"/>
            <w:tcBorders>
              <w:top w:val="nil"/>
              <w:left w:val="nil"/>
              <w:bottom w:val="nil"/>
              <w:right w:val="nil"/>
            </w:tcBorders>
            <w:noWrap/>
            <w:hideMark/>
          </w:tcPr>
          <w:p w14:paraId="4C6081C8"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2D5FA635"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4977FCD8"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1B2BD026"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1466F913" w14:textId="77777777" w:rsidTr="0037368F">
        <w:trPr>
          <w:trHeight w:val="300"/>
        </w:trPr>
        <w:tc>
          <w:tcPr>
            <w:tcW w:w="1570" w:type="pct"/>
            <w:tcBorders>
              <w:top w:val="nil"/>
              <w:left w:val="nil"/>
              <w:bottom w:val="nil"/>
              <w:right w:val="nil"/>
            </w:tcBorders>
            <w:noWrap/>
            <w:hideMark/>
          </w:tcPr>
          <w:p w14:paraId="0C865CA1" w14:textId="77777777" w:rsidR="00427EC8" w:rsidRPr="00146DA4" w:rsidRDefault="00427EC8" w:rsidP="008C789F">
            <w:pPr>
              <w:spacing w:after="0"/>
              <w:ind w:left="323" w:hanging="323"/>
              <w:rPr>
                <w:i/>
                <w:iCs/>
                <w:color w:val="000000"/>
                <w:sz w:val="20"/>
                <w:szCs w:val="20"/>
              </w:rPr>
            </w:pPr>
            <w:r w:rsidRPr="00146DA4">
              <w:rPr>
                <w:i/>
                <w:color w:val="000000"/>
                <w:sz w:val="20"/>
                <w:szCs w:val="20"/>
              </w:rPr>
              <w:t>National Access to Justice Partnership</w:t>
            </w:r>
          </w:p>
        </w:tc>
        <w:tc>
          <w:tcPr>
            <w:tcW w:w="943" w:type="pct"/>
            <w:tcBorders>
              <w:top w:val="nil"/>
              <w:left w:val="nil"/>
              <w:bottom w:val="nil"/>
              <w:right w:val="nil"/>
            </w:tcBorders>
            <w:noWrap/>
            <w:hideMark/>
          </w:tcPr>
          <w:p w14:paraId="199C4942" w14:textId="77777777" w:rsidR="00427EC8" w:rsidRPr="00146DA4" w:rsidRDefault="00427EC8" w:rsidP="00214CF4">
            <w:pPr>
              <w:spacing w:after="0"/>
              <w:rPr>
                <w:i/>
                <w:iCs/>
                <w:color w:val="000000"/>
                <w:sz w:val="20"/>
                <w:szCs w:val="20"/>
              </w:rPr>
            </w:pPr>
          </w:p>
        </w:tc>
        <w:tc>
          <w:tcPr>
            <w:tcW w:w="628" w:type="pct"/>
            <w:tcBorders>
              <w:top w:val="nil"/>
              <w:left w:val="nil"/>
              <w:bottom w:val="nil"/>
              <w:right w:val="nil"/>
            </w:tcBorders>
            <w:noWrap/>
            <w:hideMark/>
          </w:tcPr>
          <w:p w14:paraId="1BB3285E"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bottom w:val="nil"/>
              <w:right w:val="nil"/>
            </w:tcBorders>
            <w:noWrap/>
            <w:hideMark/>
          </w:tcPr>
          <w:p w14:paraId="43206B40"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bottom w:val="nil"/>
              <w:right w:val="nil"/>
            </w:tcBorders>
            <w:noWrap/>
            <w:hideMark/>
          </w:tcPr>
          <w:p w14:paraId="4DBF4C91"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bottom w:val="nil"/>
              <w:right w:val="nil"/>
            </w:tcBorders>
            <w:noWrap/>
            <w:hideMark/>
          </w:tcPr>
          <w:p w14:paraId="3EE93A1B"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47F88D90" w14:textId="77777777" w:rsidTr="0037368F">
        <w:trPr>
          <w:trHeight w:val="300"/>
        </w:trPr>
        <w:tc>
          <w:tcPr>
            <w:tcW w:w="1570" w:type="pct"/>
            <w:tcBorders>
              <w:top w:val="nil"/>
              <w:left w:val="nil"/>
              <w:bottom w:val="nil"/>
              <w:right w:val="nil"/>
            </w:tcBorders>
            <w:noWrap/>
            <w:hideMark/>
          </w:tcPr>
          <w:p w14:paraId="4D6E0A85" w14:textId="77777777" w:rsidR="00427EC8" w:rsidRPr="00146DA4" w:rsidRDefault="00427EC8" w:rsidP="008C789F">
            <w:pPr>
              <w:spacing w:after="0"/>
              <w:ind w:left="323" w:hanging="323"/>
              <w:rPr>
                <w:color w:val="000000"/>
                <w:sz w:val="20"/>
                <w:szCs w:val="20"/>
              </w:rPr>
            </w:pPr>
            <w:r w:rsidRPr="00146DA4">
              <w:rPr>
                <w:color w:val="000000"/>
                <w:sz w:val="20"/>
                <w:szCs w:val="20"/>
              </w:rPr>
              <w:t>Aboriginal and Torres Strait Islander Legal Services</w:t>
            </w:r>
          </w:p>
        </w:tc>
        <w:tc>
          <w:tcPr>
            <w:tcW w:w="943" w:type="pct"/>
            <w:tcBorders>
              <w:top w:val="nil"/>
              <w:left w:val="nil"/>
              <w:bottom w:val="nil"/>
              <w:right w:val="nil"/>
            </w:tcBorders>
            <w:noWrap/>
            <w:hideMark/>
          </w:tcPr>
          <w:p w14:paraId="11966823" w14:textId="77777777" w:rsidR="00427EC8" w:rsidRPr="00146DA4" w:rsidRDefault="00427EC8" w:rsidP="00214CF4">
            <w:pPr>
              <w:spacing w:after="0"/>
              <w:jc w:val="right"/>
              <w:rPr>
                <w:color w:val="000000"/>
                <w:sz w:val="20"/>
                <w:szCs w:val="20"/>
              </w:rPr>
            </w:pPr>
            <w:r w:rsidRPr="00146DA4">
              <w:rPr>
                <w:color w:val="000000"/>
                <w:sz w:val="20"/>
                <w:szCs w:val="20"/>
              </w:rPr>
              <w:t>1,325</w:t>
            </w:r>
          </w:p>
        </w:tc>
        <w:tc>
          <w:tcPr>
            <w:tcW w:w="628" w:type="pct"/>
            <w:tcBorders>
              <w:top w:val="nil"/>
              <w:left w:val="nil"/>
              <w:bottom w:val="nil"/>
              <w:right w:val="nil"/>
            </w:tcBorders>
            <w:noWrap/>
            <w:hideMark/>
          </w:tcPr>
          <w:p w14:paraId="5225B5B2" w14:textId="77777777" w:rsidR="00427EC8" w:rsidRPr="00146DA4" w:rsidRDefault="00427EC8" w:rsidP="00214CF4">
            <w:pPr>
              <w:spacing w:after="0"/>
              <w:jc w:val="right"/>
              <w:rPr>
                <w:color w:val="000000"/>
                <w:sz w:val="20"/>
                <w:szCs w:val="20"/>
              </w:rPr>
            </w:pPr>
            <w:r w:rsidRPr="00146DA4">
              <w:rPr>
                <w:color w:val="000000"/>
                <w:sz w:val="20"/>
                <w:szCs w:val="20"/>
              </w:rPr>
              <w:t>1,357</w:t>
            </w:r>
          </w:p>
        </w:tc>
        <w:tc>
          <w:tcPr>
            <w:tcW w:w="628" w:type="pct"/>
            <w:tcBorders>
              <w:top w:val="nil"/>
              <w:left w:val="nil"/>
              <w:bottom w:val="nil"/>
              <w:right w:val="nil"/>
            </w:tcBorders>
            <w:noWrap/>
            <w:hideMark/>
          </w:tcPr>
          <w:p w14:paraId="0BB8433C" w14:textId="77777777" w:rsidR="00427EC8" w:rsidRPr="00146DA4" w:rsidRDefault="00427EC8" w:rsidP="00214CF4">
            <w:pPr>
              <w:spacing w:after="0"/>
              <w:jc w:val="right"/>
              <w:rPr>
                <w:color w:val="000000"/>
                <w:sz w:val="20"/>
                <w:szCs w:val="20"/>
              </w:rPr>
            </w:pPr>
            <w:r w:rsidRPr="00146DA4">
              <w:rPr>
                <w:color w:val="000000"/>
                <w:sz w:val="20"/>
                <w:szCs w:val="20"/>
              </w:rPr>
              <w:t>1,386</w:t>
            </w:r>
          </w:p>
        </w:tc>
        <w:tc>
          <w:tcPr>
            <w:tcW w:w="629" w:type="pct"/>
            <w:tcBorders>
              <w:top w:val="nil"/>
              <w:left w:val="nil"/>
              <w:bottom w:val="nil"/>
              <w:right w:val="nil"/>
            </w:tcBorders>
            <w:noWrap/>
            <w:hideMark/>
          </w:tcPr>
          <w:p w14:paraId="36F818E8" w14:textId="77777777" w:rsidR="00427EC8" w:rsidRPr="00146DA4" w:rsidRDefault="00427EC8" w:rsidP="00214CF4">
            <w:pPr>
              <w:spacing w:after="0"/>
              <w:jc w:val="right"/>
              <w:rPr>
                <w:color w:val="000000"/>
                <w:sz w:val="20"/>
                <w:szCs w:val="20"/>
              </w:rPr>
            </w:pPr>
            <w:r w:rsidRPr="00146DA4">
              <w:rPr>
                <w:color w:val="000000"/>
                <w:sz w:val="20"/>
                <w:szCs w:val="20"/>
              </w:rPr>
              <w:t>1,412</w:t>
            </w:r>
          </w:p>
        </w:tc>
        <w:tc>
          <w:tcPr>
            <w:tcW w:w="602" w:type="pct"/>
            <w:tcBorders>
              <w:top w:val="nil"/>
              <w:left w:val="nil"/>
              <w:bottom w:val="nil"/>
              <w:right w:val="nil"/>
            </w:tcBorders>
            <w:noWrap/>
            <w:hideMark/>
          </w:tcPr>
          <w:p w14:paraId="66E05A64" w14:textId="77777777" w:rsidR="00427EC8" w:rsidRPr="00146DA4" w:rsidRDefault="00427EC8" w:rsidP="00214CF4">
            <w:pPr>
              <w:spacing w:after="0"/>
              <w:jc w:val="right"/>
              <w:rPr>
                <w:color w:val="000000"/>
                <w:sz w:val="20"/>
                <w:szCs w:val="20"/>
              </w:rPr>
            </w:pPr>
            <w:r w:rsidRPr="00146DA4">
              <w:rPr>
                <w:color w:val="000000"/>
                <w:sz w:val="20"/>
                <w:szCs w:val="20"/>
              </w:rPr>
              <w:t>1,471</w:t>
            </w:r>
          </w:p>
        </w:tc>
      </w:tr>
      <w:tr w:rsidR="00427EC8" w:rsidRPr="00146DA4" w14:paraId="08414066" w14:textId="77777777" w:rsidTr="0037368F">
        <w:trPr>
          <w:trHeight w:val="300"/>
        </w:trPr>
        <w:tc>
          <w:tcPr>
            <w:tcW w:w="1570" w:type="pct"/>
            <w:tcBorders>
              <w:top w:val="nil"/>
              <w:left w:val="nil"/>
              <w:bottom w:val="nil"/>
              <w:right w:val="nil"/>
            </w:tcBorders>
            <w:noWrap/>
            <w:hideMark/>
          </w:tcPr>
          <w:p w14:paraId="255BA1FC" w14:textId="77777777" w:rsidR="00427EC8" w:rsidRPr="00146DA4" w:rsidRDefault="00427EC8" w:rsidP="008C789F">
            <w:pPr>
              <w:spacing w:after="0"/>
              <w:ind w:left="323" w:hanging="323"/>
              <w:rPr>
                <w:color w:val="000000"/>
                <w:sz w:val="20"/>
                <w:szCs w:val="20"/>
              </w:rPr>
            </w:pPr>
            <w:r w:rsidRPr="00146DA4">
              <w:rPr>
                <w:color w:val="000000"/>
                <w:sz w:val="20"/>
                <w:szCs w:val="20"/>
              </w:rPr>
              <w:t>Community Legal Centres</w:t>
            </w:r>
          </w:p>
        </w:tc>
        <w:tc>
          <w:tcPr>
            <w:tcW w:w="943" w:type="pct"/>
            <w:tcBorders>
              <w:top w:val="nil"/>
              <w:left w:val="nil"/>
              <w:bottom w:val="nil"/>
              <w:right w:val="nil"/>
            </w:tcBorders>
            <w:noWrap/>
            <w:hideMark/>
          </w:tcPr>
          <w:p w14:paraId="4761FDC3" w14:textId="77777777" w:rsidR="00427EC8" w:rsidRPr="00146DA4" w:rsidRDefault="00427EC8" w:rsidP="00214CF4">
            <w:pPr>
              <w:spacing w:after="0"/>
              <w:jc w:val="right"/>
              <w:rPr>
                <w:color w:val="000000"/>
                <w:sz w:val="20"/>
                <w:szCs w:val="20"/>
              </w:rPr>
            </w:pPr>
            <w:r w:rsidRPr="00146DA4">
              <w:rPr>
                <w:color w:val="000000"/>
                <w:sz w:val="20"/>
                <w:szCs w:val="20"/>
              </w:rPr>
              <w:t>1,459</w:t>
            </w:r>
          </w:p>
        </w:tc>
        <w:tc>
          <w:tcPr>
            <w:tcW w:w="628" w:type="pct"/>
            <w:tcBorders>
              <w:top w:val="nil"/>
              <w:left w:val="nil"/>
              <w:bottom w:val="nil"/>
              <w:right w:val="nil"/>
            </w:tcBorders>
            <w:noWrap/>
            <w:hideMark/>
          </w:tcPr>
          <w:p w14:paraId="15510B0B" w14:textId="77777777" w:rsidR="00427EC8" w:rsidRPr="00146DA4" w:rsidRDefault="00427EC8" w:rsidP="00214CF4">
            <w:pPr>
              <w:spacing w:after="0"/>
              <w:jc w:val="right"/>
              <w:rPr>
                <w:color w:val="000000"/>
                <w:sz w:val="20"/>
                <w:szCs w:val="20"/>
              </w:rPr>
            </w:pPr>
            <w:r w:rsidRPr="00146DA4">
              <w:rPr>
                <w:color w:val="000000"/>
                <w:sz w:val="20"/>
                <w:szCs w:val="20"/>
              </w:rPr>
              <w:t>1,494</w:t>
            </w:r>
          </w:p>
        </w:tc>
        <w:tc>
          <w:tcPr>
            <w:tcW w:w="628" w:type="pct"/>
            <w:tcBorders>
              <w:top w:val="nil"/>
              <w:left w:val="nil"/>
              <w:bottom w:val="nil"/>
              <w:right w:val="nil"/>
            </w:tcBorders>
            <w:noWrap/>
            <w:hideMark/>
          </w:tcPr>
          <w:p w14:paraId="6121595F" w14:textId="77777777" w:rsidR="00427EC8" w:rsidRPr="00146DA4" w:rsidRDefault="00427EC8" w:rsidP="00214CF4">
            <w:pPr>
              <w:spacing w:after="0"/>
              <w:jc w:val="right"/>
              <w:rPr>
                <w:color w:val="000000"/>
                <w:sz w:val="20"/>
                <w:szCs w:val="20"/>
              </w:rPr>
            </w:pPr>
            <w:r w:rsidRPr="00146DA4">
              <w:rPr>
                <w:color w:val="000000"/>
                <w:sz w:val="20"/>
                <w:szCs w:val="20"/>
              </w:rPr>
              <w:t>1,528</w:t>
            </w:r>
          </w:p>
        </w:tc>
        <w:tc>
          <w:tcPr>
            <w:tcW w:w="629" w:type="pct"/>
            <w:tcBorders>
              <w:top w:val="nil"/>
              <w:left w:val="nil"/>
              <w:bottom w:val="nil"/>
              <w:right w:val="nil"/>
            </w:tcBorders>
            <w:noWrap/>
            <w:hideMark/>
          </w:tcPr>
          <w:p w14:paraId="576E6A13" w14:textId="77777777" w:rsidR="00427EC8" w:rsidRPr="00146DA4" w:rsidRDefault="00427EC8" w:rsidP="00214CF4">
            <w:pPr>
              <w:spacing w:after="0"/>
              <w:jc w:val="right"/>
              <w:rPr>
                <w:color w:val="000000"/>
                <w:sz w:val="20"/>
                <w:szCs w:val="20"/>
              </w:rPr>
            </w:pPr>
            <w:r w:rsidRPr="00146DA4">
              <w:rPr>
                <w:color w:val="000000"/>
                <w:sz w:val="20"/>
                <w:szCs w:val="20"/>
              </w:rPr>
              <w:t>1,556</w:t>
            </w:r>
          </w:p>
        </w:tc>
        <w:tc>
          <w:tcPr>
            <w:tcW w:w="602" w:type="pct"/>
            <w:tcBorders>
              <w:top w:val="nil"/>
              <w:left w:val="nil"/>
              <w:bottom w:val="nil"/>
              <w:right w:val="nil"/>
            </w:tcBorders>
            <w:noWrap/>
            <w:hideMark/>
          </w:tcPr>
          <w:p w14:paraId="41E84F91" w14:textId="77777777" w:rsidR="00427EC8" w:rsidRPr="00146DA4" w:rsidRDefault="00427EC8" w:rsidP="00214CF4">
            <w:pPr>
              <w:spacing w:after="0"/>
              <w:jc w:val="right"/>
              <w:rPr>
                <w:color w:val="000000"/>
                <w:sz w:val="20"/>
                <w:szCs w:val="20"/>
              </w:rPr>
            </w:pPr>
            <w:r w:rsidRPr="00146DA4">
              <w:rPr>
                <w:color w:val="000000"/>
                <w:sz w:val="20"/>
                <w:szCs w:val="20"/>
              </w:rPr>
              <w:t>1,620</w:t>
            </w:r>
          </w:p>
        </w:tc>
      </w:tr>
      <w:tr w:rsidR="00427EC8" w:rsidRPr="00146DA4" w14:paraId="378B9B8A" w14:textId="77777777" w:rsidTr="0037368F">
        <w:trPr>
          <w:trHeight w:val="300"/>
        </w:trPr>
        <w:tc>
          <w:tcPr>
            <w:tcW w:w="1570" w:type="pct"/>
            <w:tcBorders>
              <w:top w:val="nil"/>
              <w:left w:val="nil"/>
              <w:bottom w:val="nil"/>
              <w:right w:val="nil"/>
            </w:tcBorders>
            <w:noWrap/>
            <w:hideMark/>
          </w:tcPr>
          <w:p w14:paraId="4A5050E9" w14:textId="77777777" w:rsidR="00427EC8" w:rsidRPr="00146DA4" w:rsidRDefault="00427EC8" w:rsidP="008C789F">
            <w:pPr>
              <w:spacing w:after="0"/>
              <w:ind w:left="323" w:hanging="323"/>
              <w:rPr>
                <w:color w:val="000000"/>
                <w:sz w:val="20"/>
                <w:szCs w:val="20"/>
              </w:rPr>
            </w:pPr>
            <w:r w:rsidRPr="00146DA4">
              <w:rPr>
                <w:color w:val="000000"/>
                <w:sz w:val="20"/>
                <w:szCs w:val="20"/>
              </w:rPr>
              <w:t>Family Violence Prevention Legal Services</w:t>
            </w:r>
          </w:p>
        </w:tc>
        <w:tc>
          <w:tcPr>
            <w:tcW w:w="943" w:type="pct"/>
            <w:tcBorders>
              <w:top w:val="nil"/>
              <w:left w:val="nil"/>
              <w:bottom w:val="nil"/>
              <w:right w:val="nil"/>
            </w:tcBorders>
            <w:noWrap/>
            <w:hideMark/>
          </w:tcPr>
          <w:p w14:paraId="063CDBE8" w14:textId="77777777" w:rsidR="00427EC8" w:rsidRPr="00146DA4" w:rsidRDefault="00427EC8" w:rsidP="00214CF4">
            <w:pPr>
              <w:spacing w:after="0"/>
              <w:jc w:val="right"/>
              <w:rPr>
                <w:color w:val="000000"/>
                <w:sz w:val="20"/>
                <w:szCs w:val="20"/>
              </w:rPr>
            </w:pPr>
            <w:r w:rsidRPr="00146DA4">
              <w:rPr>
                <w:color w:val="000000"/>
                <w:sz w:val="20"/>
                <w:szCs w:val="20"/>
              </w:rPr>
              <w:t>489</w:t>
            </w:r>
          </w:p>
        </w:tc>
        <w:tc>
          <w:tcPr>
            <w:tcW w:w="628" w:type="pct"/>
            <w:tcBorders>
              <w:top w:val="nil"/>
              <w:left w:val="nil"/>
              <w:bottom w:val="nil"/>
              <w:right w:val="nil"/>
            </w:tcBorders>
            <w:noWrap/>
            <w:hideMark/>
          </w:tcPr>
          <w:p w14:paraId="67CCFDEA" w14:textId="77777777" w:rsidR="00427EC8" w:rsidRPr="00146DA4" w:rsidRDefault="00427EC8" w:rsidP="00214CF4">
            <w:pPr>
              <w:spacing w:after="0"/>
              <w:jc w:val="right"/>
              <w:rPr>
                <w:color w:val="000000"/>
                <w:sz w:val="20"/>
                <w:szCs w:val="20"/>
              </w:rPr>
            </w:pPr>
            <w:r w:rsidRPr="00146DA4">
              <w:rPr>
                <w:color w:val="000000"/>
                <w:sz w:val="20"/>
                <w:szCs w:val="20"/>
              </w:rPr>
              <w:t>501</w:t>
            </w:r>
          </w:p>
        </w:tc>
        <w:tc>
          <w:tcPr>
            <w:tcW w:w="628" w:type="pct"/>
            <w:tcBorders>
              <w:top w:val="nil"/>
              <w:left w:val="nil"/>
              <w:bottom w:val="nil"/>
              <w:right w:val="nil"/>
            </w:tcBorders>
            <w:noWrap/>
            <w:hideMark/>
          </w:tcPr>
          <w:p w14:paraId="3E35E169" w14:textId="77777777" w:rsidR="00427EC8" w:rsidRPr="00146DA4" w:rsidRDefault="00427EC8" w:rsidP="00214CF4">
            <w:pPr>
              <w:spacing w:after="0"/>
              <w:jc w:val="right"/>
              <w:rPr>
                <w:color w:val="000000"/>
                <w:sz w:val="20"/>
                <w:szCs w:val="20"/>
              </w:rPr>
            </w:pPr>
            <w:r w:rsidRPr="00146DA4">
              <w:rPr>
                <w:color w:val="000000"/>
                <w:sz w:val="20"/>
                <w:szCs w:val="20"/>
              </w:rPr>
              <w:t>512</w:t>
            </w:r>
          </w:p>
        </w:tc>
        <w:tc>
          <w:tcPr>
            <w:tcW w:w="629" w:type="pct"/>
            <w:tcBorders>
              <w:top w:val="nil"/>
              <w:left w:val="nil"/>
              <w:bottom w:val="nil"/>
              <w:right w:val="nil"/>
            </w:tcBorders>
            <w:noWrap/>
            <w:hideMark/>
          </w:tcPr>
          <w:p w14:paraId="34154619" w14:textId="77777777" w:rsidR="00427EC8" w:rsidRPr="00146DA4" w:rsidRDefault="00427EC8" w:rsidP="00214CF4">
            <w:pPr>
              <w:spacing w:after="0"/>
              <w:jc w:val="right"/>
              <w:rPr>
                <w:color w:val="000000"/>
                <w:sz w:val="20"/>
                <w:szCs w:val="20"/>
              </w:rPr>
            </w:pPr>
            <w:r w:rsidRPr="00146DA4">
              <w:rPr>
                <w:color w:val="000000"/>
                <w:sz w:val="20"/>
                <w:szCs w:val="20"/>
              </w:rPr>
              <w:t>523</w:t>
            </w:r>
          </w:p>
        </w:tc>
        <w:tc>
          <w:tcPr>
            <w:tcW w:w="602" w:type="pct"/>
            <w:tcBorders>
              <w:top w:val="nil"/>
              <w:left w:val="nil"/>
              <w:bottom w:val="nil"/>
              <w:right w:val="nil"/>
            </w:tcBorders>
            <w:noWrap/>
            <w:hideMark/>
          </w:tcPr>
          <w:p w14:paraId="2F2EF577" w14:textId="77777777" w:rsidR="00427EC8" w:rsidRPr="00146DA4" w:rsidRDefault="00427EC8" w:rsidP="00214CF4">
            <w:pPr>
              <w:spacing w:after="0"/>
              <w:jc w:val="right"/>
              <w:rPr>
                <w:color w:val="000000"/>
                <w:sz w:val="20"/>
                <w:szCs w:val="20"/>
              </w:rPr>
            </w:pPr>
            <w:r w:rsidRPr="00146DA4">
              <w:rPr>
                <w:color w:val="000000"/>
                <w:sz w:val="20"/>
                <w:szCs w:val="20"/>
              </w:rPr>
              <w:t>544</w:t>
            </w:r>
          </w:p>
        </w:tc>
      </w:tr>
      <w:tr w:rsidR="00427EC8" w:rsidRPr="00146DA4" w14:paraId="0C784634" w14:textId="77777777" w:rsidTr="0037368F">
        <w:trPr>
          <w:trHeight w:val="300"/>
        </w:trPr>
        <w:tc>
          <w:tcPr>
            <w:tcW w:w="1570" w:type="pct"/>
            <w:tcBorders>
              <w:top w:val="nil"/>
              <w:left w:val="nil"/>
              <w:bottom w:val="nil"/>
              <w:right w:val="nil"/>
            </w:tcBorders>
            <w:noWrap/>
            <w:hideMark/>
          </w:tcPr>
          <w:p w14:paraId="01DAD7A6" w14:textId="77777777" w:rsidR="00427EC8" w:rsidRPr="00146DA4" w:rsidRDefault="00427EC8" w:rsidP="008C789F">
            <w:pPr>
              <w:spacing w:after="0"/>
              <w:ind w:left="323" w:hanging="323"/>
              <w:rPr>
                <w:color w:val="000000"/>
                <w:sz w:val="20"/>
                <w:szCs w:val="20"/>
              </w:rPr>
            </w:pPr>
            <w:r w:rsidRPr="00146DA4">
              <w:rPr>
                <w:color w:val="000000"/>
                <w:sz w:val="20"/>
                <w:szCs w:val="20"/>
              </w:rPr>
              <w:t>Legal Aid Commissions</w:t>
            </w:r>
          </w:p>
        </w:tc>
        <w:tc>
          <w:tcPr>
            <w:tcW w:w="943" w:type="pct"/>
            <w:tcBorders>
              <w:top w:val="nil"/>
              <w:left w:val="nil"/>
              <w:bottom w:val="nil"/>
              <w:right w:val="nil"/>
            </w:tcBorders>
            <w:noWrap/>
            <w:hideMark/>
          </w:tcPr>
          <w:p w14:paraId="438FBEF7" w14:textId="77777777" w:rsidR="00427EC8" w:rsidRPr="00146DA4" w:rsidRDefault="00427EC8" w:rsidP="00214CF4">
            <w:pPr>
              <w:spacing w:after="0"/>
              <w:jc w:val="right"/>
              <w:rPr>
                <w:color w:val="000000"/>
                <w:sz w:val="20"/>
                <w:szCs w:val="20"/>
              </w:rPr>
            </w:pPr>
            <w:r w:rsidRPr="00146DA4">
              <w:rPr>
                <w:color w:val="000000"/>
                <w:sz w:val="20"/>
                <w:szCs w:val="20"/>
              </w:rPr>
              <w:t>7,981</w:t>
            </w:r>
          </w:p>
        </w:tc>
        <w:tc>
          <w:tcPr>
            <w:tcW w:w="628" w:type="pct"/>
            <w:tcBorders>
              <w:top w:val="nil"/>
              <w:left w:val="nil"/>
              <w:bottom w:val="nil"/>
              <w:right w:val="nil"/>
            </w:tcBorders>
            <w:noWrap/>
            <w:hideMark/>
          </w:tcPr>
          <w:p w14:paraId="7C9DE465" w14:textId="77777777" w:rsidR="00427EC8" w:rsidRPr="00146DA4" w:rsidRDefault="00427EC8" w:rsidP="00214CF4">
            <w:pPr>
              <w:spacing w:after="0"/>
              <w:jc w:val="right"/>
              <w:rPr>
                <w:color w:val="000000"/>
                <w:sz w:val="20"/>
                <w:szCs w:val="20"/>
              </w:rPr>
            </w:pPr>
            <w:r w:rsidRPr="00146DA4">
              <w:rPr>
                <w:color w:val="000000"/>
                <w:sz w:val="20"/>
                <w:szCs w:val="20"/>
              </w:rPr>
              <w:t>8,172</w:t>
            </w:r>
          </w:p>
        </w:tc>
        <w:tc>
          <w:tcPr>
            <w:tcW w:w="628" w:type="pct"/>
            <w:tcBorders>
              <w:top w:val="nil"/>
              <w:left w:val="nil"/>
              <w:bottom w:val="nil"/>
              <w:right w:val="nil"/>
            </w:tcBorders>
            <w:noWrap/>
            <w:hideMark/>
          </w:tcPr>
          <w:p w14:paraId="504FDF4A" w14:textId="77777777" w:rsidR="00427EC8" w:rsidRPr="00146DA4" w:rsidRDefault="00427EC8" w:rsidP="00214CF4">
            <w:pPr>
              <w:spacing w:after="0"/>
              <w:jc w:val="right"/>
              <w:rPr>
                <w:color w:val="000000"/>
                <w:sz w:val="20"/>
                <w:szCs w:val="20"/>
              </w:rPr>
            </w:pPr>
            <w:r w:rsidRPr="00146DA4">
              <w:rPr>
                <w:color w:val="000000"/>
                <w:sz w:val="20"/>
                <w:szCs w:val="20"/>
              </w:rPr>
              <w:t>8,351</w:t>
            </w:r>
          </w:p>
        </w:tc>
        <w:tc>
          <w:tcPr>
            <w:tcW w:w="629" w:type="pct"/>
            <w:tcBorders>
              <w:top w:val="nil"/>
              <w:left w:val="nil"/>
              <w:bottom w:val="nil"/>
              <w:right w:val="nil"/>
            </w:tcBorders>
            <w:noWrap/>
            <w:hideMark/>
          </w:tcPr>
          <w:p w14:paraId="2336099A" w14:textId="77777777" w:rsidR="00427EC8" w:rsidRPr="00146DA4" w:rsidRDefault="00427EC8" w:rsidP="00214CF4">
            <w:pPr>
              <w:spacing w:after="0"/>
              <w:jc w:val="right"/>
              <w:rPr>
                <w:color w:val="000000"/>
                <w:sz w:val="20"/>
                <w:szCs w:val="20"/>
              </w:rPr>
            </w:pPr>
            <w:r w:rsidRPr="00146DA4">
              <w:rPr>
                <w:color w:val="000000"/>
                <w:sz w:val="20"/>
                <w:szCs w:val="20"/>
              </w:rPr>
              <w:t>8,511</w:t>
            </w:r>
          </w:p>
        </w:tc>
        <w:tc>
          <w:tcPr>
            <w:tcW w:w="602" w:type="pct"/>
            <w:tcBorders>
              <w:top w:val="nil"/>
              <w:left w:val="nil"/>
              <w:bottom w:val="nil"/>
              <w:right w:val="nil"/>
            </w:tcBorders>
            <w:noWrap/>
            <w:hideMark/>
          </w:tcPr>
          <w:p w14:paraId="6B1B2C1D" w14:textId="77777777" w:rsidR="00427EC8" w:rsidRPr="00146DA4" w:rsidRDefault="00427EC8" w:rsidP="00214CF4">
            <w:pPr>
              <w:spacing w:after="0"/>
              <w:jc w:val="right"/>
              <w:rPr>
                <w:color w:val="000000"/>
                <w:sz w:val="20"/>
                <w:szCs w:val="20"/>
              </w:rPr>
            </w:pPr>
            <w:r w:rsidRPr="00146DA4">
              <w:rPr>
                <w:color w:val="000000"/>
                <w:sz w:val="20"/>
                <w:szCs w:val="20"/>
              </w:rPr>
              <w:t>8,864</w:t>
            </w:r>
          </w:p>
        </w:tc>
      </w:tr>
      <w:tr w:rsidR="00427EC8" w:rsidRPr="00146DA4" w14:paraId="3EA928FC" w14:textId="77777777" w:rsidTr="0037368F">
        <w:trPr>
          <w:trHeight w:val="300"/>
        </w:trPr>
        <w:tc>
          <w:tcPr>
            <w:tcW w:w="1570" w:type="pct"/>
            <w:tcBorders>
              <w:top w:val="nil"/>
              <w:left w:val="nil"/>
              <w:bottom w:val="nil"/>
              <w:right w:val="nil"/>
            </w:tcBorders>
            <w:noWrap/>
            <w:hideMark/>
          </w:tcPr>
          <w:p w14:paraId="7D2A017E" w14:textId="77777777" w:rsidR="00427EC8" w:rsidRPr="00146DA4" w:rsidRDefault="00427EC8" w:rsidP="008C789F">
            <w:pPr>
              <w:spacing w:after="0"/>
              <w:ind w:left="323" w:hanging="323"/>
              <w:rPr>
                <w:color w:val="000000"/>
                <w:sz w:val="20"/>
                <w:szCs w:val="20"/>
              </w:rPr>
            </w:pPr>
            <w:r w:rsidRPr="00146DA4">
              <w:rPr>
                <w:color w:val="000000"/>
                <w:sz w:val="20"/>
                <w:szCs w:val="20"/>
              </w:rPr>
              <w:t>State and territory legal assistance administration</w:t>
            </w:r>
          </w:p>
        </w:tc>
        <w:tc>
          <w:tcPr>
            <w:tcW w:w="943" w:type="pct"/>
            <w:tcBorders>
              <w:top w:val="nil"/>
              <w:left w:val="nil"/>
              <w:bottom w:val="nil"/>
              <w:right w:val="nil"/>
            </w:tcBorders>
            <w:noWrap/>
            <w:hideMark/>
          </w:tcPr>
          <w:p w14:paraId="4F883F5A" w14:textId="77777777" w:rsidR="00427EC8" w:rsidRPr="00146DA4" w:rsidRDefault="00427EC8" w:rsidP="00214CF4">
            <w:pPr>
              <w:spacing w:after="0"/>
              <w:jc w:val="right"/>
              <w:rPr>
                <w:color w:val="000000"/>
                <w:sz w:val="20"/>
                <w:szCs w:val="20"/>
              </w:rPr>
            </w:pPr>
            <w:r w:rsidRPr="00146DA4">
              <w:rPr>
                <w:color w:val="000000"/>
                <w:sz w:val="20"/>
                <w:szCs w:val="20"/>
              </w:rPr>
              <w:t>597</w:t>
            </w:r>
          </w:p>
        </w:tc>
        <w:tc>
          <w:tcPr>
            <w:tcW w:w="628" w:type="pct"/>
            <w:tcBorders>
              <w:top w:val="nil"/>
              <w:left w:val="nil"/>
              <w:bottom w:val="nil"/>
              <w:right w:val="nil"/>
            </w:tcBorders>
            <w:noWrap/>
            <w:hideMark/>
          </w:tcPr>
          <w:p w14:paraId="38F32DD9" w14:textId="77777777" w:rsidR="00427EC8" w:rsidRPr="00146DA4" w:rsidRDefault="00427EC8" w:rsidP="00214CF4">
            <w:pPr>
              <w:spacing w:after="0"/>
              <w:jc w:val="right"/>
              <w:rPr>
                <w:color w:val="000000"/>
                <w:sz w:val="20"/>
                <w:szCs w:val="20"/>
              </w:rPr>
            </w:pPr>
            <w:r w:rsidRPr="00146DA4">
              <w:rPr>
                <w:color w:val="000000"/>
                <w:sz w:val="20"/>
                <w:szCs w:val="20"/>
              </w:rPr>
              <w:t>612</w:t>
            </w:r>
          </w:p>
        </w:tc>
        <w:tc>
          <w:tcPr>
            <w:tcW w:w="628" w:type="pct"/>
            <w:tcBorders>
              <w:top w:val="nil"/>
              <w:left w:val="nil"/>
              <w:bottom w:val="nil"/>
              <w:right w:val="nil"/>
            </w:tcBorders>
            <w:noWrap/>
            <w:hideMark/>
          </w:tcPr>
          <w:p w14:paraId="6432A29D" w14:textId="77777777" w:rsidR="00427EC8" w:rsidRPr="00146DA4" w:rsidRDefault="00427EC8" w:rsidP="00214CF4">
            <w:pPr>
              <w:spacing w:after="0"/>
              <w:jc w:val="right"/>
              <w:rPr>
                <w:color w:val="000000"/>
                <w:sz w:val="20"/>
                <w:szCs w:val="20"/>
              </w:rPr>
            </w:pPr>
            <w:r w:rsidRPr="00146DA4">
              <w:rPr>
                <w:color w:val="000000"/>
                <w:sz w:val="20"/>
                <w:szCs w:val="20"/>
              </w:rPr>
              <w:t>627</w:t>
            </w:r>
          </w:p>
        </w:tc>
        <w:tc>
          <w:tcPr>
            <w:tcW w:w="629" w:type="pct"/>
            <w:tcBorders>
              <w:top w:val="nil"/>
              <w:left w:val="nil"/>
              <w:bottom w:val="nil"/>
              <w:right w:val="nil"/>
            </w:tcBorders>
            <w:noWrap/>
            <w:hideMark/>
          </w:tcPr>
          <w:p w14:paraId="05955780" w14:textId="77777777" w:rsidR="00427EC8" w:rsidRPr="00146DA4" w:rsidRDefault="00427EC8" w:rsidP="00214CF4">
            <w:pPr>
              <w:spacing w:after="0"/>
              <w:jc w:val="right"/>
              <w:rPr>
                <w:color w:val="000000"/>
                <w:sz w:val="20"/>
                <w:szCs w:val="20"/>
              </w:rPr>
            </w:pPr>
            <w:r w:rsidRPr="00146DA4">
              <w:rPr>
                <w:color w:val="000000"/>
                <w:sz w:val="20"/>
                <w:szCs w:val="20"/>
              </w:rPr>
              <w:t>639</w:t>
            </w:r>
          </w:p>
        </w:tc>
        <w:tc>
          <w:tcPr>
            <w:tcW w:w="602" w:type="pct"/>
            <w:tcBorders>
              <w:top w:val="nil"/>
              <w:left w:val="nil"/>
              <w:bottom w:val="nil"/>
              <w:right w:val="nil"/>
            </w:tcBorders>
            <w:noWrap/>
            <w:hideMark/>
          </w:tcPr>
          <w:p w14:paraId="4D4A83A5" w14:textId="77777777" w:rsidR="00427EC8" w:rsidRPr="00146DA4" w:rsidRDefault="00427EC8" w:rsidP="00214CF4">
            <w:pPr>
              <w:spacing w:after="0"/>
              <w:jc w:val="right"/>
              <w:rPr>
                <w:color w:val="000000"/>
                <w:sz w:val="20"/>
                <w:szCs w:val="20"/>
              </w:rPr>
            </w:pPr>
            <w:r w:rsidRPr="00146DA4">
              <w:rPr>
                <w:color w:val="000000"/>
                <w:sz w:val="20"/>
                <w:szCs w:val="20"/>
              </w:rPr>
              <w:t>664</w:t>
            </w:r>
          </w:p>
        </w:tc>
      </w:tr>
      <w:tr w:rsidR="00427EC8" w:rsidRPr="00146DA4" w14:paraId="1B2D0907" w14:textId="77777777" w:rsidTr="0037368F">
        <w:trPr>
          <w:trHeight w:val="300"/>
        </w:trPr>
        <w:tc>
          <w:tcPr>
            <w:tcW w:w="1570" w:type="pct"/>
            <w:tcBorders>
              <w:top w:val="nil"/>
              <w:left w:val="nil"/>
              <w:bottom w:val="nil"/>
              <w:right w:val="nil"/>
            </w:tcBorders>
            <w:noWrap/>
            <w:hideMark/>
          </w:tcPr>
          <w:p w14:paraId="7A960F6E" w14:textId="77777777" w:rsidR="00427EC8" w:rsidRPr="00146DA4" w:rsidRDefault="00427EC8" w:rsidP="008C789F">
            <w:pPr>
              <w:spacing w:after="0"/>
              <w:ind w:left="323" w:hanging="323"/>
              <w:rPr>
                <w:color w:val="000000"/>
                <w:sz w:val="20"/>
                <w:szCs w:val="20"/>
              </w:rPr>
            </w:pPr>
            <w:r w:rsidRPr="00146DA4">
              <w:rPr>
                <w:color w:val="000000"/>
                <w:sz w:val="20"/>
                <w:szCs w:val="20"/>
              </w:rPr>
              <w:t>Women's Legal Services</w:t>
            </w:r>
          </w:p>
        </w:tc>
        <w:tc>
          <w:tcPr>
            <w:tcW w:w="943" w:type="pct"/>
            <w:tcBorders>
              <w:top w:val="nil"/>
              <w:left w:val="nil"/>
              <w:bottom w:val="nil"/>
              <w:right w:val="nil"/>
            </w:tcBorders>
            <w:noWrap/>
            <w:hideMark/>
          </w:tcPr>
          <w:p w14:paraId="69DADE87" w14:textId="77777777" w:rsidR="00427EC8" w:rsidRPr="00146DA4" w:rsidRDefault="00427EC8" w:rsidP="00214CF4">
            <w:pPr>
              <w:spacing w:after="0"/>
              <w:jc w:val="right"/>
              <w:rPr>
                <w:color w:val="000000"/>
                <w:sz w:val="20"/>
                <w:szCs w:val="20"/>
              </w:rPr>
            </w:pPr>
            <w:r w:rsidRPr="00146DA4">
              <w:rPr>
                <w:color w:val="000000"/>
                <w:sz w:val="20"/>
                <w:szCs w:val="20"/>
              </w:rPr>
              <w:t>2,687</w:t>
            </w:r>
          </w:p>
        </w:tc>
        <w:tc>
          <w:tcPr>
            <w:tcW w:w="628" w:type="pct"/>
            <w:tcBorders>
              <w:top w:val="nil"/>
              <w:left w:val="nil"/>
              <w:bottom w:val="nil"/>
              <w:right w:val="nil"/>
            </w:tcBorders>
            <w:noWrap/>
            <w:hideMark/>
          </w:tcPr>
          <w:p w14:paraId="0C97CCB8" w14:textId="77777777" w:rsidR="00427EC8" w:rsidRPr="00146DA4" w:rsidRDefault="00427EC8" w:rsidP="00214CF4">
            <w:pPr>
              <w:spacing w:after="0"/>
              <w:jc w:val="right"/>
              <w:rPr>
                <w:color w:val="000000"/>
                <w:sz w:val="20"/>
                <w:szCs w:val="20"/>
              </w:rPr>
            </w:pPr>
            <w:r w:rsidRPr="00146DA4">
              <w:rPr>
                <w:color w:val="000000"/>
                <w:sz w:val="20"/>
                <w:szCs w:val="20"/>
              </w:rPr>
              <w:t>2,752</w:t>
            </w:r>
          </w:p>
        </w:tc>
        <w:tc>
          <w:tcPr>
            <w:tcW w:w="628" w:type="pct"/>
            <w:tcBorders>
              <w:top w:val="nil"/>
              <w:left w:val="nil"/>
              <w:bottom w:val="nil"/>
              <w:right w:val="nil"/>
            </w:tcBorders>
            <w:noWrap/>
            <w:hideMark/>
          </w:tcPr>
          <w:p w14:paraId="369562FF" w14:textId="77777777" w:rsidR="00427EC8" w:rsidRPr="00146DA4" w:rsidRDefault="00427EC8" w:rsidP="00214CF4">
            <w:pPr>
              <w:spacing w:after="0"/>
              <w:jc w:val="right"/>
              <w:rPr>
                <w:color w:val="000000"/>
                <w:sz w:val="20"/>
                <w:szCs w:val="20"/>
              </w:rPr>
            </w:pPr>
            <w:r w:rsidRPr="00146DA4">
              <w:rPr>
                <w:color w:val="000000"/>
                <w:sz w:val="20"/>
                <w:szCs w:val="20"/>
              </w:rPr>
              <w:t>2,815</w:t>
            </w:r>
          </w:p>
        </w:tc>
        <w:tc>
          <w:tcPr>
            <w:tcW w:w="629" w:type="pct"/>
            <w:tcBorders>
              <w:top w:val="nil"/>
              <w:left w:val="nil"/>
              <w:bottom w:val="nil"/>
              <w:right w:val="nil"/>
            </w:tcBorders>
            <w:noWrap/>
            <w:hideMark/>
          </w:tcPr>
          <w:p w14:paraId="1C03944D" w14:textId="77777777" w:rsidR="00427EC8" w:rsidRPr="00146DA4" w:rsidRDefault="00427EC8" w:rsidP="00214CF4">
            <w:pPr>
              <w:spacing w:after="0"/>
              <w:jc w:val="right"/>
              <w:rPr>
                <w:color w:val="000000"/>
                <w:sz w:val="20"/>
                <w:szCs w:val="20"/>
              </w:rPr>
            </w:pPr>
            <w:r w:rsidRPr="00146DA4">
              <w:rPr>
                <w:color w:val="000000"/>
                <w:sz w:val="20"/>
                <w:szCs w:val="20"/>
              </w:rPr>
              <w:t>2,871</w:t>
            </w:r>
          </w:p>
        </w:tc>
        <w:tc>
          <w:tcPr>
            <w:tcW w:w="602" w:type="pct"/>
            <w:tcBorders>
              <w:top w:val="nil"/>
              <w:left w:val="nil"/>
              <w:bottom w:val="nil"/>
              <w:right w:val="nil"/>
            </w:tcBorders>
            <w:noWrap/>
            <w:hideMark/>
          </w:tcPr>
          <w:p w14:paraId="505D0246" w14:textId="77777777" w:rsidR="00427EC8" w:rsidRPr="00146DA4" w:rsidRDefault="00427EC8" w:rsidP="00214CF4">
            <w:pPr>
              <w:spacing w:after="0"/>
              <w:jc w:val="right"/>
              <w:rPr>
                <w:color w:val="000000"/>
                <w:sz w:val="20"/>
                <w:szCs w:val="20"/>
              </w:rPr>
            </w:pPr>
            <w:r w:rsidRPr="00146DA4">
              <w:rPr>
                <w:color w:val="000000"/>
                <w:sz w:val="20"/>
                <w:szCs w:val="20"/>
              </w:rPr>
              <w:t>2,991</w:t>
            </w:r>
          </w:p>
        </w:tc>
      </w:tr>
      <w:tr w:rsidR="00427EC8" w:rsidRPr="00146DA4" w14:paraId="6BBA9586" w14:textId="77777777" w:rsidTr="00E24BFE">
        <w:trPr>
          <w:trHeight w:val="300"/>
        </w:trPr>
        <w:tc>
          <w:tcPr>
            <w:tcW w:w="1570" w:type="pct"/>
            <w:tcBorders>
              <w:top w:val="nil"/>
              <w:left w:val="nil"/>
              <w:right w:val="nil"/>
            </w:tcBorders>
            <w:noWrap/>
            <w:hideMark/>
          </w:tcPr>
          <w:p w14:paraId="29C023F7" w14:textId="77777777" w:rsidR="00427EC8" w:rsidRPr="00146DA4" w:rsidRDefault="00427EC8" w:rsidP="008C789F">
            <w:pPr>
              <w:spacing w:after="0"/>
              <w:ind w:left="323" w:hanging="323"/>
              <w:rPr>
                <w:color w:val="000000"/>
                <w:sz w:val="20"/>
                <w:szCs w:val="20"/>
              </w:rPr>
            </w:pPr>
            <w:r w:rsidRPr="00146DA4">
              <w:rPr>
                <w:color w:val="000000"/>
                <w:sz w:val="20"/>
                <w:szCs w:val="20"/>
              </w:rPr>
              <w:t>Addressing Misuse of the Protection Visa System</w:t>
            </w:r>
          </w:p>
        </w:tc>
        <w:tc>
          <w:tcPr>
            <w:tcW w:w="943" w:type="pct"/>
            <w:tcBorders>
              <w:top w:val="nil"/>
              <w:left w:val="nil"/>
              <w:right w:val="nil"/>
            </w:tcBorders>
            <w:noWrap/>
            <w:hideMark/>
          </w:tcPr>
          <w:p w14:paraId="4B308D14"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right w:val="nil"/>
            </w:tcBorders>
            <w:noWrap/>
            <w:hideMark/>
          </w:tcPr>
          <w:p w14:paraId="20A103A5"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nil"/>
              <w:left w:val="nil"/>
              <w:right w:val="nil"/>
            </w:tcBorders>
            <w:noWrap/>
            <w:hideMark/>
          </w:tcPr>
          <w:p w14:paraId="5C15A070"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9" w:type="pct"/>
            <w:tcBorders>
              <w:top w:val="nil"/>
              <w:left w:val="nil"/>
              <w:right w:val="nil"/>
            </w:tcBorders>
            <w:noWrap/>
            <w:hideMark/>
          </w:tcPr>
          <w:p w14:paraId="44B8DE2D"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02" w:type="pct"/>
            <w:tcBorders>
              <w:top w:val="nil"/>
              <w:left w:val="nil"/>
              <w:right w:val="nil"/>
            </w:tcBorders>
            <w:noWrap/>
            <w:hideMark/>
          </w:tcPr>
          <w:p w14:paraId="033036FF" w14:textId="77777777" w:rsidR="00427EC8" w:rsidRPr="00146DA4" w:rsidRDefault="00427EC8" w:rsidP="00214CF4">
            <w:pPr>
              <w:spacing w:after="0"/>
              <w:jc w:val="right"/>
              <w:rPr>
                <w:color w:val="000000"/>
                <w:sz w:val="20"/>
                <w:szCs w:val="20"/>
              </w:rPr>
            </w:pPr>
            <w:r w:rsidRPr="00146DA4">
              <w:rPr>
                <w:color w:val="000000"/>
                <w:sz w:val="20"/>
                <w:szCs w:val="20"/>
              </w:rPr>
              <w:t>~</w:t>
            </w:r>
          </w:p>
        </w:tc>
      </w:tr>
      <w:tr w:rsidR="00427EC8" w:rsidRPr="00146DA4" w14:paraId="48F747AB" w14:textId="77777777" w:rsidTr="00E24BFE">
        <w:trPr>
          <w:trHeight w:val="300"/>
        </w:trPr>
        <w:tc>
          <w:tcPr>
            <w:tcW w:w="1570" w:type="pct"/>
            <w:tcBorders>
              <w:top w:val="nil"/>
              <w:left w:val="nil"/>
              <w:right w:val="nil"/>
            </w:tcBorders>
            <w:noWrap/>
            <w:hideMark/>
          </w:tcPr>
          <w:p w14:paraId="70071B0F" w14:textId="77777777" w:rsidR="00427EC8" w:rsidRPr="00146DA4" w:rsidRDefault="00427EC8" w:rsidP="008C789F">
            <w:pPr>
              <w:spacing w:after="0"/>
              <w:ind w:left="323" w:hanging="323"/>
              <w:rPr>
                <w:i/>
                <w:iCs/>
                <w:color w:val="000000"/>
                <w:sz w:val="20"/>
                <w:szCs w:val="20"/>
              </w:rPr>
            </w:pPr>
            <w:r w:rsidRPr="00146DA4">
              <w:rPr>
                <w:i/>
                <w:color w:val="000000"/>
                <w:sz w:val="20"/>
                <w:szCs w:val="20"/>
              </w:rPr>
              <w:t>Countering Violent Extremism initiatives</w:t>
            </w:r>
          </w:p>
        </w:tc>
        <w:tc>
          <w:tcPr>
            <w:tcW w:w="943" w:type="pct"/>
            <w:tcBorders>
              <w:top w:val="nil"/>
              <w:left w:val="nil"/>
              <w:right w:val="nil"/>
            </w:tcBorders>
            <w:noWrap/>
            <w:hideMark/>
          </w:tcPr>
          <w:p w14:paraId="5BA5F613" w14:textId="77777777" w:rsidR="00427EC8" w:rsidRPr="00146DA4" w:rsidRDefault="00427EC8" w:rsidP="00214CF4">
            <w:pPr>
              <w:spacing w:after="0"/>
              <w:rPr>
                <w:i/>
                <w:iCs/>
                <w:color w:val="000000"/>
                <w:sz w:val="20"/>
                <w:szCs w:val="20"/>
              </w:rPr>
            </w:pPr>
          </w:p>
        </w:tc>
        <w:tc>
          <w:tcPr>
            <w:tcW w:w="628" w:type="pct"/>
            <w:tcBorders>
              <w:top w:val="nil"/>
              <w:left w:val="nil"/>
              <w:right w:val="nil"/>
            </w:tcBorders>
            <w:noWrap/>
            <w:hideMark/>
          </w:tcPr>
          <w:p w14:paraId="08DE18D6"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nil"/>
              <w:left w:val="nil"/>
              <w:right w:val="nil"/>
            </w:tcBorders>
            <w:noWrap/>
            <w:hideMark/>
          </w:tcPr>
          <w:p w14:paraId="4B6B8CBA"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nil"/>
              <w:left w:val="nil"/>
              <w:right w:val="nil"/>
            </w:tcBorders>
            <w:noWrap/>
            <w:hideMark/>
          </w:tcPr>
          <w:p w14:paraId="7802A43E"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nil"/>
              <w:left w:val="nil"/>
              <w:right w:val="nil"/>
            </w:tcBorders>
            <w:noWrap/>
            <w:hideMark/>
          </w:tcPr>
          <w:p w14:paraId="1863D536"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676086D1" w14:textId="77777777" w:rsidTr="00523113">
        <w:trPr>
          <w:trHeight w:val="300"/>
        </w:trPr>
        <w:tc>
          <w:tcPr>
            <w:tcW w:w="1570" w:type="pct"/>
            <w:tcBorders>
              <w:left w:val="nil"/>
              <w:right w:val="nil"/>
            </w:tcBorders>
            <w:noWrap/>
            <w:hideMark/>
          </w:tcPr>
          <w:p w14:paraId="518536CC" w14:textId="77777777" w:rsidR="00427EC8" w:rsidRPr="00146DA4" w:rsidRDefault="00427EC8" w:rsidP="008C789F">
            <w:pPr>
              <w:spacing w:after="0"/>
              <w:ind w:left="323" w:hanging="323"/>
              <w:rPr>
                <w:color w:val="000000"/>
                <w:sz w:val="20"/>
                <w:szCs w:val="20"/>
              </w:rPr>
            </w:pPr>
            <w:r w:rsidRPr="00146DA4">
              <w:rPr>
                <w:color w:val="000000"/>
                <w:sz w:val="20"/>
                <w:szCs w:val="20"/>
              </w:rPr>
              <w:t>National Support and Intervention Program</w:t>
            </w:r>
          </w:p>
        </w:tc>
        <w:tc>
          <w:tcPr>
            <w:tcW w:w="943" w:type="pct"/>
            <w:tcBorders>
              <w:left w:val="nil"/>
              <w:right w:val="nil"/>
            </w:tcBorders>
            <w:noWrap/>
            <w:hideMark/>
          </w:tcPr>
          <w:p w14:paraId="7E941B7A" w14:textId="77777777" w:rsidR="00427EC8" w:rsidRPr="00146DA4" w:rsidRDefault="00427EC8" w:rsidP="00214CF4">
            <w:pPr>
              <w:spacing w:after="0"/>
              <w:jc w:val="right"/>
              <w:rPr>
                <w:color w:val="000000"/>
                <w:sz w:val="20"/>
                <w:szCs w:val="20"/>
              </w:rPr>
            </w:pPr>
            <w:r w:rsidRPr="00146DA4">
              <w:rPr>
                <w:color w:val="000000"/>
                <w:sz w:val="20"/>
                <w:szCs w:val="20"/>
              </w:rPr>
              <w:t>1,348</w:t>
            </w:r>
          </w:p>
        </w:tc>
        <w:tc>
          <w:tcPr>
            <w:tcW w:w="628" w:type="pct"/>
            <w:tcBorders>
              <w:left w:val="nil"/>
              <w:right w:val="nil"/>
            </w:tcBorders>
            <w:noWrap/>
            <w:hideMark/>
          </w:tcPr>
          <w:p w14:paraId="12EF22B1" w14:textId="77777777" w:rsidR="00427EC8" w:rsidRPr="00146DA4" w:rsidRDefault="00427EC8" w:rsidP="00214CF4">
            <w:pPr>
              <w:spacing w:after="0"/>
              <w:jc w:val="right"/>
              <w:rPr>
                <w:color w:val="000000"/>
                <w:sz w:val="20"/>
                <w:szCs w:val="20"/>
              </w:rPr>
            </w:pPr>
            <w:r w:rsidRPr="00146DA4">
              <w:rPr>
                <w:color w:val="000000"/>
                <w:sz w:val="20"/>
                <w:szCs w:val="20"/>
              </w:rPr>
              <w:t>1,417</w:t>
            </w:r>
          </w:p>
        </w:tc>
        <w:tc>
          <w:tcPr>
            <w:tcW w:w="628" w:type="pct"/>
            <w:tcBorders>
              <w:left w:val="nil"/>
              <w:right w:val="nil"/>
            </w:tcBorders>
            <w:noWrap/>
            <w:hideMark/>
          </w:tcPr>
          <w:p w14:paraId="7B128E14" w14:textId="77777777" w:rsidR="00427EC8" w:rsidRPr="00146DA4" w:rsidRDefault="00427EC8" w:rsidP="00214CF4">
            <w:pPr>
              <w:spacing w:after="0"/>
              <w:jc w:val="right"/>
              <w:rPr>
                <w:color w:val="000000"/>
                <w:sz w:val="20"/>
                <w:szCs w:val="20"/>
              </w:rPr>
            </w:pPr>
            <w:r w:rsidRPr="00146DA4">
              <w:rPr>
                <w:color w:val="000000"/>
                <w:sz w:val="20"/>
                <w:szCs w:val="20"/>
              </w:rPr>
              <w:t>1,483</w:t>
            </w:r>
          </w:p>
        </w:tc>
        <w:tc>
          <w:tcPr>
            <w:tcW w:w="629" w:type="pct"/>
            <w:tcBorders>
              <w:left w:val="nil"/>
              <w:right w:val="nil"/>
            </w:tcBorders>
            <w:noWrap/>
            <w:hideMark/>
          </w:tcPr>
          <w:p w14:paraId="11E194CC"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02" w:type="pct"/>
            <w:tcBorders>
              <w:left w:val="nil"/>
              <w:right w:val="nil"/>
            </w:tcBorders>
            <w:noWrap/>
            <w:hideMark/>
          </w:tcPr>
          <w:p w14:paraId="16160F95" w14:textId="77777777" w:rsidR="00427EC8" w:rsidRPr="00146DA4" w:rsidRDefault="00427EC8" w:rsidP="00214CF4">
            <w:pPr>
              <w:spacing w:after="0"/>
              <w:jc w:val="right"/>
              <w:rPr>
                <w:color w:val="000000"/>
                <w:sz w:val="20"/>
                <w:szCs w:val="20"/>
              </w:rPr>
            </w:pPr>
            <w:r w:rsidRPr="00146DA4">
              <w:rPr>
                <w:color w:val="000000"/>
                <w:sz w:val="20"/>
                <w:szCs w:val="20"/>
              </w:rPr>
              <w:t>~</w:t>
            </w:r>
          </w:p>
        </w:tc>
      </w:tr>
      <w:tr w:rsidR="00427EC8" w:rsidRPr="00146DA4" w14:paraId="09777BCB" w14:textId="77777777" w:rsidTr="00523113">
        <w:trPr>
          <w:trHeight w:val="300"/>
        </w:trPr>
        <w:tc>
          <w:tcPr>
            <w:tcW w:w="1570" w:type="pct"/>
            <w:tcBorders>
              <w:top w:val="nil"/>
              <w:left w:val="nil"/>
              <w:bottom w:val="single" w:sz="4" w:space="0" w:color="auto"/>
              <w:right w:val="nil"/>
            </w:tcBorders>
            <w:noWrap/>
            <w:hideMark/>
          </w:tcPr>
          <w:p w14:paraId="7D20E8E6" w14:textId="77777777" w:rsidR="00427EC8" w:rsidRPr="00146DA4" w:rsidRDefault="00427EC8" w:rsidP="008C789F">
            <w:pPr>
              <w:spacing w:after="0"/>
              <w:ind w:left="323" w:hanging="323"/>
              <w:rPr>
                <w:color w:val="000000"/>
                <w:sz w:val="20"/>
                <w:szCs w:val="20"/>
              </w:rPr>
            </w:pPr>
            <w:r w:rsidRPr="00146DA4">
              <w:rPr>
                <w:color w:val="000000"/>
                <w:sz w:val="20"/>
                <w:szCs w:val="20"/>
              </w:rPr>
              <w:t>Family law information sharing</w:t>
            </w:r>
          </w:p>
        </w:tc>
        <w:tc>
          <w:tcPr>
            <w:tcW w:w="943" w:type="pct"/>
            <w:tcBorders>
              <w:top w:val="nil"/>
              <w:left w:val="nil"/>
              <w:bottom w:val="single" w:sz="4" w:space="0" w:color="auto"/>
              <w:right w:val="nil"/>
            </w:tcBorders>
            <w:noWrap/>
            <w:hideMark/>
          </w:tcPr>
          <w:p w14:paraId="7293ABC0" w14:textId="77777777" w:rsidR="00427EC8" w:rsidRPr="00146DA4" w:rsidRDefault="00427EC8" w:rsidP="00214CF4">
            <w:pPr>
              <w:spacing w:after="0"/>
              <w:jc w:val="right"/>
              <w:rPr>
                <w:color w:val="000000"/>
                <w:sz w:val="20"/>
                <w:szCs w:val="20"/>
              </w:rPr>
            </w:pPr>
            <w:r w:rsidRPr="00146DA4">
              <w:rPr>
                <w:color w:val="000000"/>
                <w:sz w:val="20"/>
                <w:szCs w:val="20"/>
              </w:rPr>
              <w:t>664</w:t>
            </w:r>
          </w:p>
        </w:tc>
        <w:tc>
          <w:tcPr>
            <w:tcW w:w="628" w:type="pct"/>
            <w:tcBorders>
              <w:top w:val="nil"/>
              <w:left w:val="nil"/>
              <w:bottom w:val="single" w:sz="4" w:space="0" w:color="auto"/>
              <w:right w:val="nil"/>
            </w:tcBorders>
            <w:noWrap/>
            <w:hideMark/>
          </w:tcPr>
          <w:p w14:paraId="2630C9AE" w14:textId="77777777" w:rsidR="00427EC8" w:rsidRPr="00146DA4" w:rsidRDefault="00427EC8" w:rsidP="00214CF4">
            <w:pPr>
              <w:spacing w:after="0"/>
              <w:jc w:val="right"/>
              <w:rPr>
                <w:color w:val="000000"/>
                <w:sz w:val="20"/>
                <w:szCs w:val="20"/>
              </w:rPr>
            </w:pPr>
            <w:r w:rsidRPr="00146DA4">
              <w:rPr>
                <w:color w:val="000000"/>
                <w:sz w:val="20"/>
                <w:szCs w:val="20"/>
              </w:rPr>
              <w:t>673</w:t>
            </w:r>
          </w:p>
        </w:tc>
        <w:tc>
          <w:tcPr>
            <w:tcW w:w="628" w:type="pct"/>
            <w:tcBorders>
              <w:top w:val="nil"/>
              <w:left w:val="nil"/>
              <w:bottom w:val="single" w:sz="4" w:space="0" w:color="auto"/>
              <w:right w:val="nil"/>
            </w:tcBorders>
            <w:noWrap/>
            <w:hideMark/>
          </w:tcPr>
          <w:p w14:paraId="38B5E576" w14:textId="77777777" w:rsidR="00427EC8" w:rsidRPr="00146DA4" w:rsidRDefault="00427EC8" w:rsidP="00214CF4">
            <w:pPr>
              <w:spacing w:after="0"/>
              <w:jc w:val="right"/>
              <w:rPr>
                <w:color w:val="000000"/>
                <w:sz w:val="20"/>
                <w:szCs w:val="20"/>
              </w:rPr>
            </w:pPr>
            <w:r w:rsidRPr="00146DA4">
              <w:rPr>
                <w:color w:val="000000"/>
                <w:sz w:val="20"/>
                <w:szCs w:val="20"/>
              </w:rPr>
              <w:t>680</w:t>
            </w:r>
          </w:p>
        </w:tc>
        <w:tc>
          <w:tcPr>
            <w:tcW w:w="629" w:type="pct"/>
            <w:tcBorders>
              <w:top w:val="nil"/>
              <w:left w:val="nil"/>
              <w:bottom w:val="single" w:sz="4" w:space="0" w:color="auto"/>
              <w:right w:val="nil"/>
            </w:tcBorders>
            <w:noWrap/>
            <w:hideMark/>
          </w:tcPr>
          <w:p w14:paraId="3530C41F"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02" w:type="pct"/>
            <w:tcBorders>
              <w:top w:val="nil"/>
              <w:left w:val="nil"/>
              <w:bottom w:val="single" w:sz="4" w:space="0" w:color="auto"/>
              <w:right w:val="nil"/>
            </w:tcBorders>
            <w:noWrap/>
            <w:hideMark/>
          </w:tcPr>
          <w:p w14:paraId="2AE0B473"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1D0E6003" w14:textId="77777777" w:rsidTr="00523113">
        <w:trPr>
          <w:trHeight w:val="300"/>
        </w:trPr>
        <w:tc>
          <w:tcPr>
            <w:tcW w:w="1570" w:type="pct"/>
            <w:tcBorders>
              <w:top w:val="single" w:sz="4" w:space="0" w:color="auto"/>
              <w:left w:val="nil"/>
              <w:bottom w:val="nil"/>
              <w:right w:val="nil"/>
            </w:tcBorders>
            <w:noWrap/>
            <w:hideMark/>
          </w:tcPr>
          <w:p w14:paraId="47D4D052" w14:textId="77777777" w:rsidR="00427EC8" w:rsidRPr="00146DA4" w:rsidRDefault="00427EC8" w:rsidP="008C789F">
            <w:pPr>
              <w:spacing w:after="0"/>
              <w:ind w:left="323" w:hanging="323"/>
              <w:rPr>
                <w:color w:val="000000"/>
                <w:sz w:val="20"/>
                <w:szCs w:val="20"/>
              </w:rPr>
            </w:pPr>
            <w:r w:rsidRPr="00146DA4">
              <w:rPr>
                <w:color w:val="000000"/>
                <w:sz w:val="20"/>
                <w:szCs w:val="20"/>
              </w:rPr>
              <w:t>Focused Deterrence and Domestic Violence Threat Assessment Centre pilots</w:t>
            </w:r>
          </w:p>
        </w:tc>
        <w:tc>
          <w:tcPr>
            <w:tcW w:w="943" w:type="pct"/>
            <w:tcBorders>
              <w:top w:val="single" w:sz="4" w:space="0" w:color="auto"/>
              <w:left w:val="nil"/>
              <w:bottom w:val="nil"/>
              <w:right w:val="nil"/>
            </w:tcBorders>
            <w:noWrap/>
            <w:hideMark/>
          </w:tcPr>
          <w:p w14:paraId="4A48AEC2"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single" w:sz="4" w:space="0" w:color="auto"/>
              <w:left w:val="nil"/>
              <w:bottom w:val="nil"/>
              <w:right w:val="nil"/>
            </w:tcBorders>
            <w:noWrap/>
            <w:hideMark/>
          </w:tcPr>
          <w:p w14:paraId="61652191"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8" w:type="pct"/>
            <w:tcBorders>
              <w:top w:val="single" w:sz="4" w:space="0" w:color="auto"/>
              <w:left w:val="nil"/>
              <w:bottom w:val="nil"/>
              <w:right w:val="nil"/>
            </w:tcBorders>
            <w:noWrap/>
            <w:hideMark/>
          </w:tcPr>
          <w:p w14:paraId="7FC59063" w14:textId="77777777" w:rsidR="00427EC8" w:rsidRPr="00146DA4" w:rsidRDefault="00427EC8" w:rsidP="00214CF4">
            <w:pPr>
              <w:spacing w:after="0"/>
              <w:jc w:val="right"/>
              <w:rPr>
                <w:color w:val="000000"/>
                <w:sz w:val="20"/>
                <w:szCs w:val="20"/>
              </w:rPr>
            </w:pPr>
            <w:r w:rsidRPr="00146DA4">
              <w:rPr>
                <w:color w:val="000000"/>
                <w:sz w:val="20"/>
                <w:szCs w:val="20"/>
              </w:rPr>
              <w:t>~</w:t>
            </w:r>
          </w:p>
        </w:tc>
        <w:tc>
          <w:tcPr>
            <w:tcW w:w="629" w:type="pct"/>
            <w:tcBorders>
              <w:top w:val="single" w:sz="4" w:space="0" w:color="auto"/>
              <w:left w:val="nil"/>
              <w:bottom w:val="nil"/>
              <w:right w:val="nil"/>
            </w:tcBorders>
            <w:noWrap/>
            <w:hideMark/>
          </w:tcPr>
          <w:p w14:paraId="59412890"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single" w:sz="4" w:space="0" w:color="auto"/>
              <w:left w:val="nil"/>
              <w:bottom w:val="nil"/>
              <w:right w:val="nil"/>
            </w:tcBorders>
            <w:noWrap/>
            <w:hideMark/>
          </w:tcPr>
          <w:p w14:paraId="33BE0D3B"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5FD344E2" w14:textId="77777777" w:rsidTr="0037368F">
        <w:trPr>
          <w:trHeight w:val="300"/>
        </w:trPr>
        <w:tc>
          <w:tcPr>
            <w:tcW w:w="1570" w:type="pct"/>
            <w:tcBorders>
              <w:top w:val="nil"/>
              <w:left w:val="nil"/>
              <w:bottom w:val="nil"/>
              <w:right w:val="nil"/>
            </w:tcBorders>
            <w:noWrap/>
            <w:hideMark/>
          </w:tcPr>
          <w:p w14:paraId="4B8602D2" w14:textId="77777777" w:rsidR="00427EC8" w:rsidRPr="00146DA4" w:rsidRDefault="00427EC8" w:rsidP="008C789F">
            <w:pPr>
              <w:spacing w:after="0"/>
              <w:ind w:left="323" w:hanging="323"/>
              <w:rPr>
                <w:color w:val="000000"/>
                <w:sz w:val="20"/>
                <w:szCs w:val="20"/>
              </w:rPr>
            </w:pPr>
            <w:r w:rsidRPr="00146DA4">
              <w:rPr>
                <w:color w:val="000000"/>
                <w:sz w:val="20"/>
                <w:szCs w:val="20"/>
              </w:rPr>
              <w:t>Implementation of Mandatory Country of Origin Labelling for Seafood</w:t>
            </w:r>
          </w:p>
        </w:tc>
        <w:tc>
          <w:tcPr>
            <w:tcW w:w="943" w:type="pct"/>
            <w:tcBorders>
              <w:top w:val="nil"/>
              <w:left w:val="nil"/>
              <w:bottom w:val="nil"/>
              <w:right w:val="nil"/>
            </w:tcBorders>
            <w:noWrap/>
            <w:hideMark/>
          </w:tcPr>
          <w:p w14:paraId="6F2700D0" w14:textId="77777777" w:rsidR="00427EC8" w:rsidRPr="00146DA4" w:rsidRDefault="00427EC8" w:rsidP="00214CF4">
            <w:pPr>
              <w:spacing w:after="0"/>
              <w:jc w:val="right"/>
              <w:rPr>
                <w:color w:val="000000"/>
                <w:sz w:val="20"/>
                <w:szCs w:val="20"/>
              </w:rPr>
            </w:pPr>
            <w:r w:rsidRPr="00146DA4">
              <w:rPr>
                <w:color w:val="000000"/>
                <w:sz w:val="20"/>
                <w:szCs w:val="20"/>
              </w:rPr>
              <w:t>82</w:t>
            </w:r>
          </w:p>
        </w:tc>
        <w:tc>
          <w:tcPr>
            <w:tcW w:w="628" w:type="pct"/>
            <w:tcBorders>
              <w:top w:val="nil"/>
              <w:left w:val="nil"/>
              <w:bottom w:val="nil"/>
              <w:right w:val="nil"/>
            </w:tcBorders>
            <w:noWrap/>
            <w:hideMark/>
          </w:tcPr>
          <w:p w14:paraId="46571330" w14:textId="77777777" w:rsidR="00427EC8" w:rsidRPr="00146DA4" w:rsidRDefault="00427EC8" w:rsidP="00214CF4">
            <w:pPr>
              <w:spacing w:after="0"/>
              <w:jc w:val="right"/>
              <w:rPr>
                <w:color w:val="000000"/>
                <w:sz w:val="20"/>
                <w:szCs w:val="20"/>
              </w:rPr>
            </w:pPr>
            <w:r w:rsidRPr="00146DA4">
              <w:rPr>
                <w:color w:val="000000"/>
                <w:sz w:val="20"/>
                <w:szCs w:val="20"/>
              </w:rPr>
              <w:t>27</w:t>
            </w:r>
          </w:p>
        </w:tc>
        <w:tc>
          <w:tcPr>
            <w:tcW w:w="628" w:type="pct"/>
            <w:tcBorders>
              <w:top w:val="nil"/>
              <w:left w:val="nil"/>
              <w:bottom w:val="nil"/>
              <w:right w:val="nil"/>
            </w:tcBorders>
            <w:noWrap/>
            <w:hideMark/>
          </w:tcPr>
          <w:p w14:paraId="1587FA5F" w14:textId="77777777" w:rsidR="00427EC8" w:rsidRPr="00146DA4" w:rsidRDefault="00427EC8" w:rsidP="00214CF4">
            <w:pPr>
              <w:spacing w:after="0"/>
              <w:jc w:val="right"/>
              <w:rPr>
                <w:color w:val="000000"/>
                <w:sz w:val="20"/>
                <w:szCs w:val="20"/>
              </w:rPr>
            </w:pPr>
            <w:r w:rsidRPr="00146DA4">
              <w:rPr>
                <w:color w:val="000000"/>
                <w:sz w:val="20"/>
                <w:szCs w:val="20"/>
              </w:rPr>
              <w:t>27</w:t>
            </w:r>
          </w:p>
        </w:tc>
        <w:tc>
          <w:tcPr>
            <w:tcW w:w="629" w:type="pct"/>
            <w:tcBorders>
              <w:top w:val="nil"/>
              <w:left w:val="nil"/>
              <w:bottom w:val="nil"/>
              <w:right w:val="nil"/>
            </w:tcBorders>
            <w:noWrap/>
            <w:hideMark/>
          </w:tcPr>
          <w:p w14:paraId="1C9CD180"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471DDDD0"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61309B9F" w14:textId="77777777" w:rsidTr="0037368F">
        <w:trPr>
          <w:trHeight w:val="300"/>
        </w:trPr>
        <w:tc>
          <w:tcPr>
            <w:tcW w:w="1570" w:type="pct"/>
            <w:tcBorders>
              <w:top w:val="nil"/>
              <w:left w:val="nil"/>
              <w:bottom w:val="nil"/>
              <w:right w:val="nil"/>
            </w:tcBorders>
            <w:noWrap/>
            <w:hideMark/>
          </w:tcPr>
          <w:p w14:paraId="47068784" w14:textId="77777777" w:rsidR="00427EC8" w:rsidRPr="00146DA4" w:rsidRDefault="00427EC8" w:rsidP="008C789F">
            <w:pPr>
              <w:spacing w:after="0"/>
              <w:ind w:left="323" w:hanging="323"/>
              <w:rPr>
                <w:color w:val="000000"/>
                <w:sz w:val="20"/>
                <w:szCs w:val="20"/>
              </w:rPr>
            </w:pPr>
            <w:r w:rsidRPr="00146DA4">
              <w:rPr>
                <w:color w:val="000000"/>
                <w:sz w:val="20"/>
                <w:szCs w:val="20"/>
              </w:rPr>
              <w:t xml:space="preserve">Indigenous Tourism Fund </w:t>
            </w:r>
            <w:r w:rsidRPr="00146DA4">
              <w:rPr>
                <w:color w:val="000000"/>
                <w:sz w:val="20"/>
                <w:szCs w:val="20"/>
              </w:rPr>
              <w:noBreakHyphen/>
              <w:t xml:space="preserve"> Strategic Indigenous Tourism Projects</w:t>
            </w:r>
          </w:p>
        </w:tc>
        <w:tc>
          <w:tcPr>
            <w:tcW w:w="943" w:type="pct"/>
            <w:tcBorders>
              <w:top w:val="nil"/>
              <w:left w:val="nil"/>
              <w:bottom w:val="nil"/>
              <w:right w:val="nil"/>
            </w:tcBorders>
            <w:noWrap/>
            <w:hideMark/>
          </w:tcPr>
          <w:p w14:paraId="60899EA1" w14:textId="77777777" w:rsidR="00427EC8" w:rsidRPr="00146DA4" w:rsidRDefault="00427EC8" w:rsidP="00214CF4">
            <w:pPr>
              <w:spacing w:after="0"/>
              <w:jc w:val="right"/>
              <w:rPr>
                <w:color w:val="000000"/>
                <w:sz w:val="20"/>
                <w:szCs w:val="20"/>
              </w:rPr>
            </w:pPr>
            <w:r w:rsidRPr="00146DA4">
              <w:rPr>
                <w:color w:val="000000"/>
                <w:sz w:val="20"/>
                <w:szCs w:val="20"/>
              </w:rPr>
              <w:t>100</w:t>
            </w:r>
          </w:p>
        </w:tc>
        <w:tc>
          <w:tcPr>
            <w:tcW w:w="628" w:type="pct"/>
            <w:tcBorders>
              <w:top w:val="nil"/>
              <w:left w:val="nil"/>
              <w:bottom w:val="nil"/>
              <w:right w:val="nil"/>
            </w:tcBorders>
            <w:noWrap/>
            <w:hideMark/>
          </w:tcPr>
          <w:p w14:paraId="1A9771DD"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8" w:type="pct"/>
            <w:tcBorders>
              <w:top w:val="nil"/>
              <w:left w:val="nil"/>
              <w:bottom w:val="nil"/>
              <w:right w:val="nil"/>
            </w:tcBorders>
            <w:noWrap/>
            <w:hideMark/>
          </w:tcPr>
          <w:p w14:paraId="3EF7E9ED"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bottom w:val="nil"/>
              <w:right w:val="nil"/>
            </w:tcBorders>
            <w:noWrap/>
            <w:hideMark/>
          </w:tcPr>
          <w:p w14:paraId="47D5FD3E"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77610CAF"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6D804FE2" w14:textId="77777777" w:rsidTr="0037368F">
        <w:trPr>
          <w:trHeight w:val="300"/>
        </w:trPr>
        <w:tc>
          <w:tcPr>
            <w:tcW w:w="1570" w:type="pct"/>
            <w:tcBorders>
              <w:top w:val="nil"/>
              <w:left w:val="nil"/>
              <w:bottom w:val="nil"/>
              <w:right w:val="nil"/>
            </w:tcBorders>
            <w:noWrap/>
            <w:hideMark/>
          </w:tcPr>
          <w:p w14:paraId="20CEFAF4" w14:textId="77777777" w:rsidR="00427EC8" w:rsidRPr="00146DA4" w:rsidRDefault="00427EC8" w:rsidP="008C789F">
            <w:pPr>
              <w:spacing w:after="0"/>
              <w:ind w:left="323" w:hanging="323"/>
              <w:rPr>
                <w:color w:val="000000"/>
                <w:sz w:val="20"/>
                <w:szCs w:val="20"/>
              </w:rPr>
            </w:pPr>
            <w:r w:rsidRPr="00146DA4">
              <w:rPr>
                <w:color w:val="000000"/>
                <w:sz w:val="20"/>
                <w:szCs w:val="20"/>
              </w:rPr>
              <w:t>National Competition Policy</w:t>
            </w:r>
          </w:p>
        </w:tc>
        <w:tc>
          <w:tcPr>
            <w:tcW w:w="943" w:type="pct"/>
            <w:tcBorders>
              <w:top w:val="nil"/>
              <w:left w:val="nil"/>
              <w:bottom w:val="nil"/>
              <w:right w:val="nil"/>
            </w:tcBorders>
            <w:noWrap/>
            <w:hideMark/>
          </w:tcPr>
          <w:p w14:paraId="3F7E3476" w14:textId="77777777" w:rsidR="00427EC8" w:rsidRPr="00146DA4" w:rsidRDefault="00427EC8" w:rsidP="00214CF4">
            <w:pPr>
              <w:spacing w:after="0"/>
              <w:jc w:val="right"/>
              <w:rPr>
                <w:color w:val="000000"/>
                <w:sz w:val="20"/>
                <w:szCs w:val="20"/>
              </w:rPr>
            </w:pPr>
            <w:r w:rsidRPr="00146DA4">
              <w:rPr>
                <w:color w:val="000000"/>
                <w:sz w:val="20"/>
                <w:szCs w:val="20"/>
              </w:rPr>
              <w:t>nfp</w:t>
            </w:r>
          </w:p>
        </w:tc>
        <w:tc>
          <w:tcPr>
            <w:tcW w:w="628" w:type="pct"/>
            <w:tcBorders>
              <w:top w:val="nil"/>
              <w:left w:val="nil"/>
              <w:bottom w:val="nil"/>
              <w:right w:val="nil"/>
            </w:tcBorders>
            <w:noWrap/>
            <w:hideMark/>
          </w:tcPr>
          <w:p w14:paraId="67AF7A31" w14:textId="77777777" w:rsidR="00427EC8" w:rsidRPr="00146DA4" w:rsidRDefault="00427EC8" w:rsidP="00214CF4">
            <w:pPr>
              <w:spacing w:after="0"/>
              <w:jc w:val="right"/>
              <w:rPr>
                <w:color w:val="000000"/>
                <w:sz w:val="20"/>
                <w:szCs w:val="20"/>
              </w:rPr>
            </w:pPr>
            <w:r w:rsidRPr="00146DA4">
              <w:rPr>
                <w:color w:val="000000"/>
                <w:sz w:val="20"/>
                <w:szCs w:val="20"/>
              </w:rPr>
              <w:t>nfp</w:t>
            </w:r>
          </w:p>
        </w:tc>
        <w:tc>
          <w:tcPr>
            <w:tcW w:w="628" w:type="pct"/>
            <w:tcBorders>
              <w:top w:val="nil"/>
              <w:left w:val="nil"/>
              <w:bottom w:val="nil"/>
              <w:right w:val="nil"/>
            </w:tcBorders>
            <w:noWrap/>
            <w:hideMark/>
          </w:tcPr>
          <w:p w14:paraId="51EF9625" w14:textId="77777777" w:rsidR="00427EC8" w:rsidRPr="00146DA4" w:rsidRDefault="00427EC8" w:rsidP="00214CF4">
            <w:pPr>
              <w:spacing w:after="0"/>
              <w:jc w:val="right"/>
              <w:rPr>
                <w:color w:val="000000"/>
                <w:sz w:val="20"/>
                <w:szCs w:val="20"/>
              </w:rPr>
            </w:pPr>
            <w:r w:rsidRPr="00146DA4">
              <w:rPr>
                <w:color w:val="000000"/>
                <w:sz w:val="20"/>
                <w:szCs w:val="20"/>
              </w:rPr>
              <w:t>nfp</w:t>
            </w:r>
          </w:p>
        </w:tc>
        <w:tc>
          <w:tcPr>
            <w:tcW w:w="629" w:type="pct"/>
            <w:tcBorders>
              <w:top w:val="nil"/>
              <w:left w:val="nil"/>
              <w:bottom w:val="nil"/>
              <w:right w:val="nil"/>
            </w:tcBorders>
            <w:noWrap/>
            <w:hideMark/>
          </w:tcPr>
          <w:p w14:paraId="6F5FFC4E" w14:textId="77777777" w:rsidR="00427EC8" w:rsidRPr="00146DA4" w:rsidRDefault="00427EC8" w:rsidP="00214CF4">
            <w:pPr>
              <w:spacing w:after="0"/>
              <w:jc w:val="right"/>
              <w:rPr>
                <w:color w:val="000000"/>
                <w:sz w:val="20"/>
                <w:szCs w:val="20"/>
              </w:rPr>
            </w:pPr>
            <w:r w:rsidRPr="00146DA4">
              <w:rPr>
                <w:color w:val="000000"/>
                <w:sz w:val="20"/>
                <w:szCs w:val="20"/>
              </w:rPr>
              <w:t>nfp</w:t>
            </w:r>
          </w:p>
        </w:tc>
        <w:tc>
          <w:tcPr>
            <w:tcW w:w="602" w:type="pct"/>
            <w:tcBorders>
              <w:top w:val="nil"/>
              <w:left w:val="nil"/>
              <w:bottom w:val="nil"/>
              <w:right w:val="nil"/>
            </w:tcBorders>
            <w:noWrap/>
            <w:hideMark/>
          </w:tcPr>
          <w:p w14:paraId="505F27A2" w14:textId="77777777" w:rsidR="00427EC8" w:rsidRPr="00146DA4" w:rsidRDefault="00427EC8" w:rsidP="00214CF4">
            <w:pPr>
              <w:spacing w:after="0"/>
              <w:jc w:val="right"/>
              <w:rPr>
                <w:color w:val="000000"/>
                <w:sz w:val="20"/>
                <w:szCs w:val="20"/>
              </w:rPr>
            </w:pPr>
            <w:r w:rsidRPr="00146DA4">
              <w:rPr>
                <w:color w:val="000000"/>
                <w:sz w:val="20"/>
                <w:szCs w:val="20"/>
              </w:rPr>
              <w:t>nfp</w:t>
            </w:r>
          </w:p>
        </w:tc>
      </w:tr>
      <w:tr w:rsidR="00427EC8" w:rsidRPr="00146DA4" w14:paraId="212D32CE" w14:textId="77777777" w:rsidTr="0037368F">
        <w:trPr>
          <w:trHeight w:val="300"/>
        </w:trPr>
        <w:tc>
          <w:tcPr>
            <w:tcW w:w="1570" w:type="pct"/>
            <w:tcBorders>
              <w:top w:val="nil"/>
              <w:left w:val="nil"/>
              <w:bottom w:val="nil"/>
              <w:right w:val="nil"/>
            </w:tcBorders>
            <w:noWrap/>
            <w:hideMark/>
          </w:tcPr>
          <w:p w14:paraId="6E858FBA" w14:textId="77777777" w:rsidR="00427EC8" w:rsidRPr="00146DA4" w:rsidRDefault="00427EC8" w:rsidP="008C789F">
            <w:pPr>
              <w:spacing w:after="0"/>
              <w:ind w:left="323" w:hanging="323"/>
              <w:rPr>
                <w:color w:val="000000"/>
                <w:sz w:val="20"/>
                <w:szCs w:val="20"/>
              </w:rPr>
            </w:pPr>
            <w:r w:rsidRPr="00146DA4">
              <w:rPr>
                <w:color w:val="000000"/>
                <w:sz w:val="20"/>
                <w:szCs w:val="20"/>
              </w:rPr>
              <w:t>National Firearms Register</w:t>
            </w:r>
          </w:p>
        </w:tc>
        <w:tc>
          <w:tcPr>
            <w:tcW w:w="943" w:type="pct"/>
            <w:tcBorders>
              <w:top w:val="nil"/>
              <w:left w:val="nil"/>
              <w:bottom w:val="nil"/>
              <w:right w:val="nil"/>
            </w:tcBorders>
            <w:noWrap/>
            <w:hideMark/>
          </w:tcPr>
          <w:p w14:paraId="14E7D1E0" w14:textId="77777777" w:rsidR="00427EC8" w:rsidRPr="00146DA4" w:rsidRDefault="00427EC8" w:rsidP="00214CF4">
            <w:pPr>
              <w:spacing w:after="0"/>
              <w:jc w:val="right"/>
              <w:rPr>
                <w:color w:val="000000"/>
                <w:sz w:val="20"/>
                <w:szCs w:val="20"/>
              </w:rPr>
            </w:pPr>
            <w:r w:rsidRPr="00146DA4">
              <w:rPr>
                <w:color w:val="000000"/>
                <w:sz w:val="20"/>
                <w:szCs w:val="20"/>
              </w:rPr>
              <w:t>6,025</w:t>
            </w:r>
          </w:p>
        </w:tc>
        <w:tc>
          <w:tcPr>
            <w:tcW w:w="628" w:type="pct"/>
            <w:tcBorders>
              <w:top w:val="nil"/>
              <w:left w:val="nil"/>
              <w:bottom w:val="nil"/>
              <w:right w:val="nil"/>
            </w:tcBorders>
            <w:noWrap/>
            <w:hideMark/>
          </w:tcPr>
          <w:p w14:paraId="1C6B493B" w14:textId="77777777" w:rsidR="00427EC8" w:rsidRPr="00146DA4" w:rsidRDefault="00427EC8" w:rsidP="00214CF4">
            <w:pPr>
              <w:spacing w:after="0"/>
              <w:jc w:val="right"/>
              <w:rPr>
                <w:color w:val="000000"/>
                <w:sz w:val="20"/>
                <w:szCs w:val="20"/>
              </w:rPr>
            </w:pPr>
            <w:r w:rsidRPr="00146DA4">
              <w:rPr>
                <w:color w:val="000000"/>
                <w:sz w:val="20"/>
                <w:szCs w:val="20"/>
              </w:rPr>
              <w:t>6,275</w:t>
            </w:r>
          </w:p>
        </w:tc>
        <w:tc>
          <w:tcPr>
            <w:tcW w:w="628" w:type="pct"/>
            <w:tcBorders>
              <w:top w:val="nil"/>
              <w:left w:val="nil"/>
              <w:bottom w:val="nil"/>
              <w:right w:val="nil"/>
            </w:tcBorders>
            <w:noWrap/>
            <w:hideMark/>
          </w:tcPr>
          <w:p w14:paraId="5AE52184" w14:textId="77777777" w:rsidR="00427EC8" w:rsidRPr="00146DA4" w:rsidRDefault="00427EC8" w:rsidP="00214CF4">
            <w:pPr>
              <w:spacing w:after="0"/>
              <w:jc w:val="right"/>
              <w:rPr>
                <w:color w:val="000000"/>
                <w:sz w:val="20"/>
                <w:szCs w:val="20"/>
              </w:rPr>
            </w:pPr>
            <w:r w:rsidRPr="00146DA4">
              <w:rPr>
                <w:color w:val="000000"/>
                <w:sz w:val="20"/>
                <w:szCs w:val="20"/>
              </w:rPr>
              <w:t>2,900</w:t>
            </w:r>
          </w:p>
        </w:tc>
        <w:tc>
          <w:tcPr>
            <w:tcW w:w="629" w:type="pct"/>
            <w:tcBorders>
              <w:top w:val="nil"/>
              <w:left w:val="nil"/>
              <w:bottom w:val="nil"/>
              <w:right w:val="nil"/>
            </w:tcBorders>
            <w:noWrap/>
            <w:hideMark/>
          </w:tcPr>
          <w:p w14:paraId="2343B0ED"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nil"/>
              <w:right w:val="nil"/>
            </w:tcBorders>
            <w:noWrap/>
            <w:hideMark/>
          </w:tcPr>
          <w:p w14:paraId="76E7441E"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0B407101" w14:textId="77777777" w:rsidTr="00E24BFE">
        <w:trPr>
          <w:trHeight w:val="300"/>
        </w:trPr>
        <w:tc>
          <w:tcPr>
            <w:tcW w:w="1570" w:type="pct"/>
            <w:tcBorders>
              <w:top w:val="nil"/>
              <w:left w:val="nil"/>
              <w:right w:val="nil"/>
            </w:tcBorders>
            <w:noWrap/>
            <w:hideMark/>
          </w:tcPr>
          <w:p w14:paraId="5E02BEB5" w14:textId="77777777" w:rsidR="00427EC8" w:rsidRPr="00146DA4" w:rsidRDefault="00427EC8" w:rsidP="008C789F">
            <w:pPr>
              <w:spacing w:after="0"/>
              <w:ind w:left="323" w:hanging="323"/>
              <w:rPr>
                <w:color w:val="000000"/>
                <w:sz w:val="20"/>
                <w:szCs w:val="20"/>
              </w:rPr>
            </w:pPr>
            <w:r w:rsidRPr="00146DA4">
              <w:rPr>
                <w:color w:val="000000"/>
                <w:sz w:val="20"/>
                <w:szCs w:val="20"/>
              </w:rPr>
              <w:t>Provision of fire services</w:t>
            </w:r>
          </w:p>
        </w:tc>
        <w:tc>
          <w:tcPr>
            <w:tcW w:w="943" w:type="pct"/>
            <w:tcBorders>
              <w:top w:val="nil"/>
              <w:left w:val="nil"/>
              <w:right w:val="nil"/>
            </w:tcBorders>
            <w:noWrap/>
            <w:hideMark/>
          </w:tcPr>
          <w:p w14:paraId="2A5B1699" w14:textId="77777777" w:rsidR="00427EC8" w:rsidRPr="00146DA4" w:rsidRDefault="00427EC8" w:rsidP="00214CF4">
            <w:pPr>
              <w:spacing w:after="0"/>
              <w:jc w:val="right"/>
              <w:rPr>
                <w:color w:val="000000"/>
                <w:sz w:val="20"/>
                <w:szCs w:val="20"/>
              </w:rPr>
            </w:pPr>
            <w:r w:rsidRPr="00146DA4">
              <w:rPr>
                <w:color w:val="000000"/>
                <w:sz w:val="20"/>
                <w:szCs w:val="20"/>
              </w:rPr>
              <w:t>6,327</w:t>
            </w:r>
          </w:p>
        </w:tc>
        <w:tc>
          <w:tcPr>
            <w:tcW w:w="628" w:type="pct"/>
            <w:tcBorders>
              <w:top w:val="nil"/>
              <w:left w:val="nil"/>
              <w:right w:val="nil"/>
            </w:tcBorders>
            <w:noWrap/>
            <w:hideMark/>
          </w:tcPr>
          <w:p w14:paraId="037EB431" w14:textId="77777777" w:rsidR="00427EC8" w:rsidRPr="00146DA4" w:rsidRDefault="00427EC8" w:rsidP="00214CF4">
            <w:pPr>
              <w:spacing w:after="0"/>
              <w:jc w:val="right"/>
              <w:rPr>
                <w:color w:val="000000"/>
                <w:sz w:val="20"/>
                <w:szCs w:val="20"/>
              </w:rPr>
            </w:pPr>
            <w:r w:rsidRPr="00146DA4">
              <w:rPr>
                <w:color w:val="000000"/>
                <w:sz w:val="20"/>
                <w:szCs w:val="20"/>
              </w:rPr>
              <w:t>6,549</w:t>
            </w:r>
          </w:p>
        </w:tc>
        <w:tc>
          <w:tcPr>
            <w:tcW w:w="628" w:type="pct"/>
            <w:tcBorders>
              <w:top w:val="nil"/>
              <w:left w:val="nil"/>
              <w:right w:val="nil"/>
            </w:tcBorders>
            <w:noWrap/>
            <w:hideMark/>
          </w:tcPr>
          <w:p w14:paraId="2ED36FA7"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29" w:type="pct"/>
            <w:tcBorders>
              <w:top w:val="nil"/>
              <w:left w:val="nil"/>
              <w:right w:val="nil"/>
            </w:tcBorders>
            <w:noWrap/>
            <w:hideMark/>
          </w:tcPr>
          <w:p w14:paraId="006F27D3"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right w:val="nil"/>
            </w:tcBorders>
            <w:noWrap/>
            <w:hideMark/>
          </w:tcPr>
          <w:p w14:paraId="43576813"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6A8BE89E" w14:textId="77777777" w:rsidTr="00E24BFE">
        <w:trPr>
          <w:trHeight w:val="300"/>
        </w:trPr>
        <w:tc>
          <w:tcPr>
            <w:tcW w:w="1570" w:type="pct"/>
            <w:tcBorders>
              <w:top w:val="nil"/>
              <w:left w:val="nil"/>
              <w:bottom w:val="single" w:sz="4" w:space="0" w:color="auto"/>
              <w:right w:val="nil"/>
            </w:tcBorders>
            <w:noWrap/>
            <w:hideMark/>
          </w:tcPr>
          <w:p w14:paraId="423BF8F9" w14:textId="77777777" w:rsidR="00427EC8" w:rsidRPr="00146DA4" w:rsidRDefault="00427EC8" w:rsidP="008C789F">
            <w:pPr>
              <w:spacing w:after="0"/>
              <w:ind w:left="323" w:hanging="323"/>
              <w:rPr>
                <w:color w:val="000000"/>
                <w:sz w:val="20"/>
                <w:szCs w:val="20"/>
              </w:rPr>
            </w:pPr>
            <w:r w:rsidRPr="00146DA4">
              <w:rPr>
                <w:color w:val="000000"/>
                <w:sz w:val="20"/>
                <w:szCs w:val="20"/>
              </w:rPr>
              <w:t>Specialised and trauma</w:t>
            </w:r>
            <w:r w:rsidRPr="00146DA4">
              <w:rPr>
                <w:color w:val="000000"/>
                <w:sz w:val="20"/>
                <w:szCs w:val="20"/>
              </w:rPr>
              <w:noBreakHyphen/>
              <w:t>informed legal services for victim-survivors of sexual assault</w:t>
            </w:r>
          </w:p>
        </w:tc>
        <w:tc>
          <w:tcPr>
            <w:tcW w:w="943" w:type="pct"/>
            <w:tcBorders>
              <w:top w:val="nil"/>
              <w:left w:val="nil"/>
              <w:bottom w:val="single" w:sz="4" w:space="0" w:color="auto"/>
              <w:right w:val="nil"/>
            </w:tcBorders>
            <w:noWrap/>
            <w:hideMark/>
          </w:tcPr>
          <w:p w14:paraId="11CB387C" w14:textId="77777777" w:rsidR="00427EC8" w:rsidRPr="00146DA4" w:rsidRDefault="00427EC8" w:rsidP="00214CF4">
            <w:pPr>
              <w:spacing w:after="0"/>
              <w:jc w:val="right"/>
              <w:rPr>
                <w:color w:val="000000"/>
                <w:sz w:val="20"/>
                <w:szCs w:val="20"/>
              </w:rPr>
            </w:pPr>
            <w:r w:rsidRPr="00146DA4">
              <w:rPr>
                <w:color w:val="000000"/>
                <w:sz w:val="20"/>
                <w:szCs w:val="20"/>
              </w:rPr>
              <w:t>1,150</w:t>
            </w:r>
          </w:p>
        </w:tc>
        <w:tc>
          <w:tcPr>
            <w:tcW w:w="628" w:type="pct"/>
            <w:tcBorders>
              <w:top w:val="nil"/>
              <w:left w:val="nil"/>
              <w:bottom w:val="single" w:sz="4" w:space="0" w:color="auto"/>
              <w:right w:val="nil"/>
            </w:tcBorders>
            <w:noWrap/>
            <w:hideMark/>
          </w:tcPr>
          <w:p w14:paraId="3C42A039" w14:textId="77777777" w:rsidR="00427EC8" w:rsidRPr="00146DA4" w:rsidRDefault="00427EC8" w:rsidP="00214CF4">
            <w:pPr>
              <w:spacing w:after="0"/>
              <w:jc w:val="right"/>
              <w:rPr>
                <w:color w:val="000000"/>
                <w:sz w:val="20"/>
                <w:szCs w:val="20"/>
              </w:rPr>
            </w:pPr>
            <w:r w:rsidRPr="00146DA4">
              <w:rPr>
                <w:color w:val="000000"/>
                <w:sz w:val="20"/>
                <w:szCs w:val="20"/>
              </w:rPr>
              <w:t>1,177</w:t>
            </w:r>
          </w:p>
        </w:tc>
        <w:tc>
          <w:tcPr>
            <w:tcW w:w="628" w:type="pct"/>
            <w:tcBorders>
              <w:top w:val="nil"/>
              <w:left w:val="nil"/>
              <w:bottom w:val="single" w:sz="4" w:space="0" w:color="auto"/>
              <w:right w:val="nil"/>
            </w:tcBorders>
            <w:noWrap/>
            <w:hideMark/>
          </w:tcPr>
          <w:p w14:paraId="630986DE" w14:textId="77777777" w:rsidR="00427EC8" w:rsidRPr="00146DA4" w:rsidRDefault="00427EC8" w:rsidP="00214CF4">
            <w:pPr>
              <w:spacing w:after="0"/>
              <w:jc w:val="right"/>
              <w:rPr>
                <w:color w:val="000000"/>
                <w:sz w:val="20"/>
                <w:szCs w:val="20"/>
              </w:rPr>
            </w:pPr>
            <w:r w:rsidRPr="00146DA4">
              <w:rPr>
                <w:color w:val="000000"/>
                <w:sz w:val="20"/>
                <w:szCs w:val="20"/>
              </w:rPr>
              <w:t>602</w:t>
            </w:r>
          </w:p>
        </w:tc>
        <w:tc>
          <w:tcPr>
            <w:tcW w:w="629" w:type="pct"/>
            <w:tcBorders>
              <w:top w:val="nil"/>
              <w:left w:val="nil"/>
              <w:bottom w:val="single" w:sz="4" w:space="0" w:color="auto"/>
              <w:right w:val="nil"/>
            </w:tcBorders>
            <w:noWrap/>
            <w:hideMark/>
          </w:tcPr>
          <w:p w14:paraId="7F87DC85" w14:textId="77777777" w:rsidR="00427EC8" w:rsidRPr="00146DA4" w:rsidRDefault="00427EC8" w:rsidP="00214CF4">
            <w:pPr>
              <w:spacing w:after="0"/>
              <w:jc w:val="right"/>
              <w:rPr>
                <w:color w:val="000000"/>
                <w:sz w:val="20"/>
                <w:szCs w:val="20"/>
              </w:rPr>
            </w:pPr>
            <w:r w:rsidRPr="00146DA4">
              <w:rPr>
                <w:color w:val="000000"/>
                <w:sz w:val="20"/>
                <w:szCs w:val="20"/>
              </w:rPr>
              <w:t>0</w:t>
            </w:r>
          </w:p>
        </w:tc>
        <w:tc>
          <w:tcPr>
            <w:tcW w:w="602" w:type="pct"/>
            <w:tcBorders>
              <w:top w:val="nil"/>
              <w:left w:val="nil"/>
              <w:bottom w:val="single" w:sz="4" w:space="0" w:color="auto"/>
              <w:right w:val="nil"/>
            </w:tcBorders>
            <w:noWrap/>
            <w:hideMark/>
          </w:tcPr>
          <w:p w14:paraId="1A23CD69" w14:textId="77777777" w:rsidR="00427EC8" w:rsidRPr="00146DA4" w:rsidRDefault="00427EC8" w:rsidP="00214CF4">
            <w:pPr>
              <w:spacing w:after="0"/>
              <w:jc w:val="right"/>
              <w:rPr>
                <w:color w:val="000000"/>
                <w:sz w:val="20"/>
                <w:szCs w:val="20"/>
              </w:rPr>
            </w:pPr>
            <w:r w:rsidRPr="00146DA4">
              <w:rPr>
                <w:color w:val="000000"/>
                <w:sz w:val="20"/>
                <w:szCs w:val="20"/>
              </w:rPr>
              <w:t>0</w:t>
            </w:r>
          </w:p>
        </w:tc>
      </w:tr>
      <w:tr w:rsidR="00427EC8" w:rsidRPr="00146DA4" w14:paraId="0AB35374" w14:textId="77777777" w:rsidTr="00E24BFE">
        <w:trPr>
          <w:trHeight w:val="300"/>
        </w:trPr>
        <w:tc>
          <w:tcPr>
            <w:tcW w:w="1570" w:type="pct"/>
            <w:tcBorders>
              <w:top w:val="single" w:sz="4" w:space="0" w:color="auto"/>
              <w:left w:val="nil"/>
              <w:bottom w:val="nil"/>
              <w:right w:val="nil"/>
            </w:tcBorders>
            <w:noWrap/>
            <w:hideMark/>
          </w:tcPr>
          <w:p w14:paraId="1467ED70" w14:textId="77777777" w:rsidR="00427EC8" w:rsidRPr="00146DA4" w:rsidRDefault="00427EC8" w:rsidP="008C789F">
            <w:pPr>
              <w:spacing w:after="0"/>
              <w:ind w:left="323" w:hanging="323"/>
              <w:rPr>
                <w:b/>
                <w:bCs/>
                <w:i/>
                <w:iCs/>
                <w:color w:val="000000"/>
                <w:sz w:val="20"/>
                <w:szCs w:val="20"/>
              </w:rPr>
            </w:pPr>
            <w:r w:rsidRPr="00146DA4">
              <w:rPr>
                <w:b/>
                <w:i/>
                <w:color w:val="000000"/>
                <w:sz w:val="20"/>
                <w:szCs w:val="20"/>
              </w:rPr>
              <w:t>Total other services NPPs</w:t>
            </w:r>
          </w:p>
        </w:tc>
        <w:tc>
          <w:tcPr>
            <w:tcW w:w="943" w:type="pct"/>
            <w:tcBorders>
              <w:top w:val="single" w:sz="4" w:space="0" w:color="auto"/>
              <w:left w:val="nil"/>
              <w:bottom w:val="nil"/>
              <w:right w:val="nil"/>
            </w:tcBorders>
            <w:noWrap/>
            <w:hideMark/>
          </w:tcPr>
          <w:p w14:paraId="720C94B6" w14:textId="77777777" w:rsidR="00427EC8" w:rsidRPr="00146DA4" w:rsidRDefault="00427EC8" w:rsidP="00214CF4">
            <w:pPr>
              <w:spacing w:after="0"/>
              <w:rPr>
                <w:b/>
                <w:bCs/>
                <w:i/>
                <w:iCs/>
                <w:color w:val="000000"/>
                <w:sz w:val="20"/>
                <w:szCs w:val="20"/>
              </w:rPr>
            </w:pPr>
          </w:p>
        </w:tc>
        <w:tc>
          <w:tcPr>
            <w:tcW w:w="628" w:type="pct"/>
            <w:tcBorders>
              <w:top w:val="single" w:sz="4" w:space="0" w:color="auto"/>
              <w:left w:val="nil"/>
              <w:bottom w:val="nil"/>
              <w:right w:val="nil"/>
            </w:tcBorders>
            <w:noWrap/>
            <w:hideMark/>
          </w:tcPr>
          <w:p w14:paraId="67B1FEB4" w14:textId="77777777" w:rsidR="00427EC8" w:rsidRPr="00146DA4" w:rsidRDefault="00427EC8" w:rsidP="00214CF4">
            <w:pPr>
              <w:spacing w:after="0"/>
              <w:jc w:val="right"/>
              <w:rPr>
                <w:rFonts w:ascii="Times New Roman" w:hAnsi="Times New Roman" w:cs="Times New Roman"/>
                <w:sz w:val="20"/>
                <w:szCs w:val="20"/>
              </w:rPr>
            </w:pPr>
          </w:p>
        </w:tc>
        <w:tc>
          <w:tcPr>
            <w:tcW w:w="628" w:type="pct"/>
            <w:tcBorders>
              <w:top w:val="single" w:sz="4" w:space="0" w:color="auto"/>
              <w:left w:val="nil"/>
              <w:bottom w:val="nil"/>
              <w:right w:val="nil"/>
            </w:tcBorders>
            <w:noWrap/>
            <w:hideMark/>
          </w:tcPr>
          <w:p w14:paraId="32853182" w14:textId="77777777" w:rsidR="00427EC8" w:rsidRPr="00146DA4" w:rsidRDefault="00427EC8" w:rsidP="00214CF4">
            <w:pPr>
              <w:spacing w:after="0"/>
              <w:jc w:val="right"/>
              <w:rPr>
                <w:rFonts w:ascii="Times New Roman" w:hAnsi="Times New Roman" w:cs="Times New Roman"/>
                <w:sz w:val="20"/>
                <w:szCs w:val="20"/>
              </w:rPr>
            </w:pPr>
          </w:p>
        </w:tc>
        <w:tc>
          <w:tcPr>
            <w:tcW w:w="629" w:type="pct"/>
            <w:tcBorders>
              <w:top w:val="single" w:sz="4" w:space="0" w:color="auto"/>
              <w:left w:val="nil"/>
              <w:bottom w:val="nil"/>
              <w:right w:val="nil"/>
            </w:tcBorders>
            <w:noWrap/>
            <w:hideMark/>
          </w:tcPr>
          <w:p w14:paraId="3AC91434" w14:textId="77777777" w:rsidR="00427EC8" w:rsidRPr="00146DA4" w:rsidRDefault="00427EC8" w:rsidP="00214CF4">
            <w:pPr>
              <w:spacing w:after="0"/>
              <w:jc w:val="right"/>
              <w:rPr>
                <w:rFonts w:ascii="Times New Roman" w:hAnsi="Times New Roman" w:cs="Times New Roman"/>
                <w:sz w:val="20"/>
                <w:szCs w:val="20"/>
              </w:rPr>
            </w:pPr>
          </w:p>
        </w:tc>
        <w:tc>
          <w:tcPr>
            <w:tcW w:w="602" w:type="pct"/>
            <w:tcBorders>
              <w:top w:val="single" w:sz="4" w:space="0" w:color="auto"/>
              <w:left w:val="nil"/>
              <w:bottom w:val="nil"/>
              <w:right w:val="nil"/>
            </w:tcBorders>
            <w:noWrap/>
            <w:hideMark/>
          </w:tcPr>
          <w:p w14:paraId="4F18EFC6" w14:textId="77777777" w:rsidR="00427EC8" w:rsidRPr="00146DA4" w:rsidRDefault="00427EC8" w:rsidP="00214CF4">
            <w:pPr>
              <w:spacing w:after="0"/>
              <w:jc w:val="right"/>
              <w:rPr>
                <w:rFonts w:ascii="Times New Roman" w:hAnsi="Times New Roman" w:cs="Times New Roman"/>
                <w:sz w:val="20"/>
                <w:szCs w:val="20"/>
              </w:rPr>
            </w:pPr>
          </w:p>
        </w:tc>
      </w:tr>
      <w:tr w:rsidR="00427EC8" w:rsidRPr="00146DA4" w14:paraId="31324B07" w14:textId="77777777" w:rsidTr="0037368F">
        <w:trPr>
          <w:trHeight w:val="300"/>
        </w:trPr>
        <w:tc>
          <w:tcPr>
            <w:tcW w:w="1570" w:type="pct"/>
            <w:tcBorders>
              <w:top w:val="nil"/>
              <w:left w:val="nil"/>
              <w:bottom w:val="nil"/>
              <w:right w:val="nil"/>
            </w:tcBorders>
            <w:noWrap/>
            <w:hideMark/>
          </w:tcPr>
          <w:p w14:paraId="1C95386C" w14:textId="77777777" w:rsidR="00427EC8" w:rsidRPr="00146DA4" w:rsidRDefault="00427EC8" w:rsidP="008C789F">
            <w:pPr>
              <w:spacing w:after="0"/>
              <w:ind w:left="323" w:hanging="323"/>
              <w:rPr>
                <w:color w:val="000000"/>
                <w:sz w:val="20"/>
                <w:szCs w:val="20"/>
              </w:rPr>
            </w:pPr>
            <w:r w:rsidRPr="00146DA4">
              <w:rPr>
                <w:color w:val="000000"/>
                <w:sz w:val="20"/>
                <w:szCs w:val="20"/>
              </w:rPr>
              <w:t>Financial assistance to local governments – Financial Assistance Grant program</w:t>
            </w:r>
          </w:p>
        </w:tc>
        <w:tc>
          <w:tcPr>
            <w:tcW w:w="943" w:type="pct"/>
            <w:tcBorders>
              <w:top w:val="nil"/>
              <w:left w:val="nil"/>
              <w:bottom w:val="single" w:sz="8" w:space="0" w:color="auto"/>
              <w:right w:val="nil"/>
            </w:tcBorders>
            <w:noWrap/>
            <w:hideMark/>
          </w:tcPr>
          <w:p w14:paraId="23A25251" w14:textId="77777777" w:rsidR="00427EC8" w:rsidRPr="00146DA4" w:rsidRDefault="00427EC8" w:rsidP="00214CF4">
            <w:pPr>
              <w:spacing w:after="0"/>
              <w:jc w:val="right"/>
              <w:rPr>
                <w:color w:val="000000"/>
                <w:sz w:val="20"/>
                <w:szCs w:val="20"/>
              </w:rPr>
            </w:pPr>
            <w:r w:rsidRPr="00146DA4">
              <w:rPr>
                <w:color w:val="000000"/>
                <w:sz w:val="20"/>
                <w:szCs w:val="20"/>
              </w:rPr>
              <w:t>102,101</w:t>
            </w:r>
          </w:p>
        </w:tc>
        <w:tc>
          <w:tcPr>
            <w:tcW w:w="628" w:type="pct"/>
            <w:tcBorders>
              <w:top w:val="nil"/>
              <w:left w:val="nil"/>
              <w:bottom w:val="single" w:sz="8" w:space="0" w:color="auto"/>
              <w:right w:val="nil"/>
            </w:tcBorders>
            <w:noWrap/>
            <w:hideMark/>
          </w:tcPr>
          <w:p w14:paraId="253CA10E" w14:textId="77777777" w:rsidR="00427EC8" w:rsidRPr="00146DA4" w:rsidRDefault="00427EC8" w:rsidP="00214CF4">
            <w:pPr>
              <w:spacing w:after="0"/>
              <w:jc w:val="right"/>
              <w:rPr>
                <w:color w:val="000000"/>
                <w:sz w:val="20"/>
                <w:szCs w:val="20"/>
              </w:rPr>
            </w:pPr>
            <w:r w:rsidRPr="00146DA4">
              <w:rPr>
                <w:color w:val="000000"/>
                <w:sz w:val="20"/>
                <w:szCs w:val="20"/>
              </w:rPr>
              <w:t>15,936</w:t>
            </w:r>
          </w:p>
        </w:tc>
        <w:tc>
          <w:tcPr>
            <w:tcW w:w="628" w:type="pct"/>
            <w:tcBorders>
              <w:top w:val="nil"/>
              <w:left w:val="nil"/>
              <w:bottom w:val="single" w:sz="8" w:space="0" w:color="auto"/>
              <w:right w:val="nil"/>
            </w:tcBorders>
            <w:noWrap/>
            <w:hideMark/>
          </w:tcPr>
          <w:p w14:paraId="21FB4F55" w14:textId="77777777" w:rsidR="00427EC8" w:rsidRPr="00146DA4" w:rsidRDefault="00427EC8" w:rsidP="00214CF4">
            <w:pPr>
              <w:spacing w:after="0"/>
              <w:jc w:val="right"/>
              <w:rPr>
                <w:color w:val="000000"/>
                <w:sz w:val="20"/>
                <w:szCs w:val="20"/>
              </w:rPr>
            </w:pPr>
            <w:r w:rsidRPr="00146DA4">
              <w:rPr>
                <w:color w:val="000000"/>
                <w:sz w:val="20"/>
                <w:szCs w:val="20"/>
              </w:rPr>
              <w:t>82,610</w:t>
            </w:r>
          </w:p>
        </w:tc>
        <w:tc>
          <w:tcPr>
            <w:tcW w:w="629" w:type="pct"/>
            <w:tcBorders>
              <w:top w:val="nil"/>
              <w:left w:val="nil"/>
              <w:bottom w:val="single" w:sz="8" w:space="0" w:color="auto"/>
              <w:right w:val="nil"/>
            </w:tcBorders>
            <w:noWrap/>
            <w:hideMark/>
          </w:tcPr>
          <w:p w14:paraId="411F4107" w14:textId="77777777" w:rsidR="00427EC8" w:rsidRPr="00146DA4" w:rsidRDefault="00427EC8" w:rsidP="00214CF4">
            <w:pPr>
              <w:spacing w:after="0"/>
              <w:jc w:val="right"/>
              <w:rPr>
                <w:color w:val="000000"/>
                <w:sz w:val="20"/>
                <w:szCs w:val="20"/>
              </w:rPr>
            </w:pPr>
            <w:r w:rsidRPr="00146DA4">
              <w:rPr>
                <w:color w:val="000000"/>
                <w:sz w:val="20"/>
                <w:szCs w:val="20"/>
              </w:rPr>
              <w:t>85,862</w:t>
            </w:r>
          </w:p>
        </w:tc>
        <w:tc>
          <w:tcPr>
            <w:tcW w:w="602" w:type="pct"/>
            <w:tcBorders>
              <w:top w:val="nil"/>
              <w:left w:val="nil"/>
              <w:bottom w:val="single" w:sz="8" w:space="0" w:color="auto"/>
              <w:right w:val="nil"/>
            </w:tcBorders>
            <w:noWrap/>
            <w:hideMark/>
          </w:tcPr>
          <w:p w14:paraId="670E7884" w14:textId="77777777" w:rsidR="00427EC8" w:rsidRPr="00146DA4" w:rsidRDefault="00427EC8" w:rsidP="00214CF4">
            <w:pPr>
              <w:spacing w:after="0"/>
              <w:jc w:val="right"/>
              <w:rPr>
                <w:color w:val="000000"/>
                <w:sz w:val="20"/>
                <w:szCs w:val="20"/>
              </w:rPr>
            </w:pPr>
            <w:r w:rsidRPr="00146DA4">
              <w:rPr>
                <w:color w:val="000000"/>
                <w:sz w:val="20"/>
                <w:szCs w:val="20"/>
              </w:rPr>
              <w:t>89,283</w:t>
            </w:r>
          </w:p>
        </w:tc>
      </w:tr>
      <w:tr w:rsidR="00427EC8" w:rsidRPr="00146DA4" w14:paraId="421AC3BE" w14:textId="77777777" w:rsidTr="00523113">
        <w:trPr>
          <w:trHeight w:val="300"/>
        </w:trPr>
        <w:tc>
          <w:tcPr>
            <w:tcW w:w="1570" w:type="pct"/>
            <w:tcBorders>
              <w:top w:val="single" w:sz="8" w:space="0" w:color="auto"/>
              <w:left w:val="nil"/>
              <w:bottom w:val="single" w:sz="8" w:space="0" w:color="auto"/>
              <w:right w:val="nil"/>
            </w:tcBorders>
            <w:noWrap/>
            <w:hideMark/>
          </w:tcPr>
          <w:p w14:paraId="717514AC" w14:textId="77777777" w:rsidR="00427EC8" w:rsidRPr="00146DA4" w:rsidRDefault="00427EC8" w:rsidP="008C789F">
            <w:pPr>
              <w:spacing w:after="0"/>
              <w:ind w:left="323" w:hanging="323"/>
              <w:rPr>
                <w:b/>
                <w:bCs/>
                <w:color w:val="000000"/>
                <w:sz w:val="20"/>
                <w:szCs w:val="20"/>
              </w:rPr>
            </w:pPr>
            <w:r w:rsidRPr="00146DA4">
              <w:rPr>
                <w:b/>
                <w:color w:val="000000"/>
                <w:sz w:val="20"/>
                <w:szCs w:val="20"/>
              </w:rPr>
              <w:t xml:space="preserve">Total payments for other services </w:t>
            </w:r>
          </w:p>
        </w:tc>
        <w:tc>
          <w:tcPr>
            <w:tcW w:w="943" w:type="pct"/>
            <w:tcBorders>
              <w:top w:val="nil"/>
              <w:left w:val="nil"/>
              <w:bottom w:val="single" w:sz="8" w:space="0" w:color="auto"/>
              <w:right w:val="nil"/>
            </w:tcBorders>
            <w:noWrap/>
            <w:hideMark/>
          </w:tcPr>
          <w:p w14:paraId="33A6EF1D" w14:textId="77777777" w:rsidR="00427EC8" w:rsidRPr="00146DA4" w:rsidRDefault="00427EC8" w:rsidP="00214CF4">
            <w:pPr>
              <w:spacing w:after="0"/>
              <w:jc w:val="right"/>
              <w:rPr>
                <w:b/>
                <w:bCs/>
                <w:color w:val="000000"/>
                <w:sz w:val="20"/>
                <w:szCs w:val="20"/>
              </w:rPr>
            </w:pPr>
            <w:r w:rsidRPr="00146DA4">
              <w:rPr>
                <w:b/>
                <w:color w:val="000000"/>
                <w:sz w:val="20"/>
                <w:szCs w:val="20"/>
              </w:rPr>
              <w:t>132,335</w:t>
            </w:r>
          </w:p>
        </w:tc>
        <w:tc>
          <w:tcPr>
            <w:tcW w:w="628" w:type="pct"/>
            <w:tcBorders>
              <w:top w:val="nil"/>
              <w:left w:val="nil"/>
              <w:bottom w:val="single" w:sz="8" w:space="0" w:color="auto"/>
              <w:right w:val="nil"/>
            </w:tcBorders>
            <w:noWrap/>
            <w:hideMark/>
          </w:tcPr>
          <w:p w14:paraId="26300347" w14:textId="77777777" w:rsidR="00427EC8" w:rsidRPr="00146DA4" w:rsidRDefault="00427EC8" w:rsidP="00214CF4">
            <w:pPr>
              <w:spacing w:after="0"/>
              <w:jc w:val="right"/>
              <w:rPr>
                <w:b/>
                <w:bCs/>
                <w:color w:val="000000"/>
                <w:sz w:val="20"/>
                <w:szCs w:val="20"/>
              </w:rPr>
            </w:pPr>
            <w:r w:rsidRPr="00146DA4">
              <w:rPr>
                <w:b/>
                <w:color w:val="000000"/>
                <w:sz w:val="20"/>
                <w:szCs w:val="20"/>
              </w:rPr>
              <w:t>46,942</w:t>
            </w:r>
          </w:p>
        </w:tc>
        <w:tc>
          <w:tcPr>
            <w:tcW w:w="628" w:type="pct"/>
            <w:tcBorders>
              <w:top w:val="nil"/>
              <w:left w:val="nil"/>
              <w:bottom w:val="single" w:sz="8" w:space="0" w:color="auto"/>
              <w:right w:val="nil"/>
            </w:tcBorders>
            <w:noWrap/>
            <w:hideMark/>
          </w:tcPr>
          <w:p w14:paraId="1AFA892C" w14:textId="77777777" w:rsidR="00427EC8" w:rsidRPr="00146DA4" w:rsidRDefault="00427EC8" w:rsidP="00214CF4">
            <w:pPr>
              <w:spacing w:after="0"/>
              <w:jc w:val="right"/>
              <w:rPr>
                <w:b/>
                <w:bCs/>
                <w:color w:val="000000"/>
                <w:sz w:val="20"/>
                <w:szCs w:val="20"/>
              </w:rPr>
            </w:pPr>
            <w:r w:rsidRPr="00146DA4">
              <w:rPr>
                <w:b/>
                <w:color w:val="000000"/>
                <w:sz w:val="20"/>
                <w:szCs w:val="20"/>
              </w:rPr>
              <w:t>103,521</w:t>
            </w:r>
          </w:p>
        </w:tc>
        <w:tc>
          <w:tcPr>
            <w:tcW w:w="629" w:type="pct"/>
            <w:tcBorders>
              <w:top w:val="nil"/>
              <w:left w:val="nil"/>
              <w:bottom w:val="single" w:sz="8" w:space="0" w:color="auto"/>
              <w:right w:val="nil"/>
            </w:tcBorders>
            <w:noWrap/>
            <w:hideMark/>
          </w:tcPr>
          <w:p w14:paraId="186D1050" w14:textId="77777777" w:rsidR="00427EC8" w:rsidRPr="00146DA4" w:rsidRDefault="00427EC8" w:rsidP="00214CF4">
            <w:pPr>
              <w:spacing w:after="0"/>
              <w:jc w:val="right"/>
              <w:rPr>
                <w:b/>
                <w:bCs/>
                <w:color w:val="000000"/>
                <w:sz w:val="20"/>
                <w:szCs w:val="20"/>
              </w:rPr>
            </w:pPr>
            <w:r w:rsidRPr="00146DA4">
              <w:rPr>
                <w:b/>
                <w:color w:val="000000"/>
                <w:sz w:val="20"/>
                <w:szCs w:val="20"/>
              </w:rPr>
              <w:t>101,374</w:t>
            </w:r>
          </w:p>
        </w:tc>
        <w:tc>
          <w:tcPr>
            <w:tcW w:w="602" w:type="pct"/>
            <w:tcBorders>
              <w:top w:val="nil"/>
              <w:left w:val="nil"/>
              <w:bottom w:val="single" w:sz="8" w:space="0" w:color="auto"/>
              <w:right w:val="nil"/>
            </w:tcBorders>
            <w:noWrap/>
            <w:hideMark/>
          </w:tcPr>
          <w:p w14:paraId="2B1790CD" w14:textId="77777777" w:rsidR="00427EC8" w:rsidRPr="00146DA4" w:rsidRDefault="00427EC8" w:rsidP="00214CF4">
            <w:pPr>
              <w:spacing w:after="0"/>
              <w:jc w:val="right"/>
              <w:rPr>
                <w:b/>
                <w:bCs/>
                <w:color w:val="000000"/>
                <w:sz w:val="20"/>
                <w:szCs w:val="20"/>
              </w:rPr>
            </w:pPr>
            <w:r w:rsidRPr="00146DA4">
              <w:rPr>
                <w:b/>
                <w:color w:val="000000"/>
                <w:sz w:val="20"/>
                <w:szCs w:val="20"/>
              </w:rPr>
              <w:t>105,437</w:t>
            </w:r>
          </w:p>
        </w:tc>
      </w:tr>
      <w:tr w:rsidR="00427EC8" w:rsidRPr="00146DA4" w14:paraId="68FFD557" w14:textId="77777777" w:rsidTr="00523113">
        <w:trPr>
          <w:trHeight w:val="300"/>
        </w:trPr>
        <w:tc>
          <w:tcPr>
            <w:tcW w:w="1570" w:type="pct"/>
            <w:tcBorders>
              <w:top w:val="single" w:sz="8" w:space="0" w:color="auto"/>
              <w:left w:val="nil"/>
              <w:bottom w:val="single" w:sz="4" w:space="0" w:color="auto"/>
              <w:right w:val="nil"/>
            </w:tcBorders>
            <w:noWrap/>
            <w:hideMark/>
          </w:tcPr>
          <w:p w14:paraId="17D41D81" w14:textId="77777777" w:rsidR="00427EC8" w:rsidRPr="00146DA4" w:rsidRDefault="00427EC8" w:rsidP="008C789F">
            <w:pPr>
              <w:spacing w:after="0"/>
              <w:ind w:left="323" w:hanging="323"/>
              <w:rPr>
                <w:b/>
                <w:bCs/>
                <w:color w:val="472D8C"/>
                <w:sz w:val="20"/>
                <w:szCs w:val="20"/>
              </w:rPr>
            </w:pPr>
            <w:r w:rsidRPr="00146DA4">
              <w:rPr>
                <w:b/>
                <w:color w:val="472D8C"/>
                <w:sz w:val="20"/>
                <w:szCs w:val="20"/>
              </w:rPr>
              <w:t>Total Commonwealth Government Funding</w:t>
            </w:r>
          </w:p>
        </w:tc>
        <w:tc>
          <w:tcPr>
            <w:tcW w:w="943" w:type="pct"/>
            <w:tcBorders>
              <w:top w:val="single" w:sz="8" w:space="0" w:color="auto"/>
              <w:left w:val="nil"/>
              <w:bottom w:val="single" w:sz="4" w:space="0" w:color="auto"/>
              <w:right w:val="nil"/>
            </w:tcBorders>
            <w:noWrap/>
            <w:hideMark/>
          </w:tcPr>
          <w:p w14:paraId="3F7C8A4C" w14:textId="77777777" w:rsidR="00427EC8" w:rsidRPr="00146DA4" w:rsidRDefault="00427EC8" w:rsidP="00214CF4">
            <w:pPr>
              <w:spacing w:after="0"/>
              <w:jc w:val="right"/>
              <w:rPr>
                <w:b/>
                <w:bCs/>
                <w:color w:val="472D8C"/>
                <w:sz w:val="20"/>
                <w:szCs w:val="20"/>
              </w:rPr>
            </w:pPr>
            <w:r w:rsidRPr="00146DA4">
              <w:rPr>
                <w:b/>
                <w:color w:val="472D8C"/>
                <w:sz w:val="20"/>
                <w:szCs w:val="20"/>
              </w:rPr>
              <w:t>3,937,813</w:t>
            </w:r>
          </w:p>
        </w:tc>
        <w:tc>
          <w:tcPr>
            <w:tcW w:w="628" w:type="pct"/>
            <w:tcBorders>
              <w:top w:val="single" w:sz="8" w:space="0" w:color="auto"/>
              <w:left w:val="nil"/>
              <w:bottom w:val="single" w:sz="4" w:space="0" w:color="auto"/>
              <w:right w:val="nil"/>
            </w:tcBorders>
            <w:noWrap/>
            <w:hideMark/>
          </w:tcPr>
          <w:p w14:paraId="27D25470" w14:textId="77777777" w:rsidR="00427EC8" w:rsidRPr="00146DA4" w:rsidRDefault="00427EC8" w:rsidP="00214CF4">
            <w:pPr>
              <w:spacing w:after="0"/>
              <w:jc w:val="right"/>
              <w:rPr>
                <w:b/>
                <w:bCs/>
                <w:color w:val="472D8C"/>
                <w:sz w:val="20"/>
                <w:szCs w:val="20"/>
              </w:rPr>
            </w:pPr>
            <w:r w:rsidRPr="00146DA4">
              <w:rPr>
                <w:b/>
                <w:color w:val="472D8C"/>
                <w:sz w:val="20"/>
                <w:szCs w:val="20"/>
              </w:rPr>
              <w:t>4,082,209</w:t>
            </w:r>
          </w:p>
        </w:tc>
        <w:tc>
          <w:tcPr>
            <w:tcW w:w="628" w:type="pct"/>
            <w:tcBorders>
              <w:top w:val="single" w:sz="8" w:space="0" w:color="auto"/>
              <w:left w:val="nil"/>
              <w:bottom w:val="single" w:sz="4" w:space="0" w:color="auto"/>
              <w:right w:val="nil"/>
            </w:tcBorders>
            <w:noWrap/>
            <w:hideMark/>
          </w:tcPr>
          <w:p w14:paraId="4AFE0376" w14:textId="77777777" w:rsidR="00427EC8" w:rsidRPr="00146DA4" w:rsidRDefault="00427EC8" w:rsidP="00214CF4">
            <w:pPr>
              <w:spacing w:after="0"/>
              <w:jc w:val="right"/>
              <w:rPr>
                <w:b/>
                <w:bCs/>
                <w:color w:val="472D8C"/>
                <w:sz w:val="20"/>
                <w:szCs w:val="20"/>
              </w:rPr>
            </w:pPr>
            <w:r w:rsidRPr="00146DA4">
              <w:rPr>
                <w:b/>
                <w:color w:val="472D8C"/>
                <w:sz w:val="20"/>
                <w:szCs w:val="20"/>
              </w:rPr>
              <w:t>4,160,650</w:t>
            </w:r>
          </w:p>
        </w:tc>
        <w:tc>
          <w:tcPr>
            <w:tcW w:w="629" w:type="pct"/>
            <w:tcBorders>
              <w:top w:val="single" w:sz="8" w:space="0" w:color="auto"/>
              <w:left w:val="nil"/>
              <w:bottom w:val="single" w:sz="4" w:space="0" w:color="auto"/>
              <w:right w:val="nil"/>
            </w:tcBorders>
            <w:noWrap/>
            <w:hideMark/>
          </w:tcPr>
          <w:p w14:paraId="0DD7973E" w14:textId="77777777" w:rsidR="00427EC8" w:rsidRPr="00146DA4" w:rsidRDefault="00427EC8" w:rsidP="00214CF4">
            <w:pPr>
              <w:spacing w:after="0"/>
              <w:jc w:val="right"/>
              <w:rPr>
                <w:b/>
                <w:bCs/>
                <w:color w:val="472D8C"/>
                <w:sz w:val="20"/>
                <w:szCs w:val="20"/>
              </w:rPr>
            </w:pPr>
            <w:r w:rsidRPr="00146DA4">
              <w:rPr>
                <w:b/>
                <w:color w:val="472D8C"/>
                <w:sz w:val="20"/>
                <w:szCs w:val="20"/>
              </w:rPr>
              <w:t>4,325,634</w:t>
            </w:r>
          </w:p>
        </w:tc>
        <w:tc>
          <w:tcPr>
            <w:tcW w:w="602" w:type="pct"/>
            <w:tcBorders>
              <w:top w:val="single" w:sz="8" w:space="0" w:color="auto"/>
              <w:left w:val="nil"/>
              <w:bottom w:val="single" w:sz="4" w:space="0" w:color="auto"/>
              <w:right w:val="nil"/>
            </w:tcBorders>
            <w:noWrap/>
            <w:hideMark/>
          </w:tcPr>
          <w:p w14:paraId="22D1E30B" w14:textId="77777777" w:rsidR="00427EC8" w:rsidRPr="00146DA4" w:rsidRDefault="00427EC8" w:rsidP="00214CF4">
            <w:pPr>
              <w:spacing w:after="0"/>
              <w:jc w:val="right"/>
              <w:rPr>
                <w:b/>
                <w:bCs/>
                <w:color w:val="472D8C"/>
                <w:sz w:val="20"/>
                <w:szCs w:val="20"/>
              </w:rPr>
            </w:pPr>
            <w:r w:rsidRPr="00146DA4">
              <w:rPr>
                <w:b/>
                <w:color w:val="472D8C"/>
                <w:sz w:val="20"/>
                <w:szCs w:val="20"/>
              </w:rPr>
              <w:t>4,443,959</w:t>
            </w:r>
          </w:p>
        </w:tc>
      </w:tr>
    </w:tbl>
    <w:tbl>
      <w:tblPr>
        <w:tblW w:w="9029" w:type="dxa"/>
        <w:tblCellMar>
          <w:top w:w="15" w:type="dxa"/>
          <w:bottom w:w="15" w:type="dxa"/>
        </w:tblCellMar>
        <w:tblLook w:val="04A0" w:firstRow="1" w:lastRow="0" w:firstColumn="1" w:lastColumn="0" w:noHBand="0" w:noVBand="1"/>
      </w:tblPr>
      <w:tblGrid>
        <w:gridCol w:w="9029"/>
      </w:tblGrid>
      <w:tr w:rsidR="00427EC8" w:rsidRPr="002A2776" w14:paraId="0AC073C6" w14:textId="77777777" w:rsidTr="00523113">
        <w:trPr>
          <w:trHeight w:val="305"/>
        </w:trPr>
        <w:tc>
          <w:tcPr>
            <w:tcW w:w="9029" w:type="dxa"/>
            <w:tcBorders>
              <w:top w:val="single" w:sz="4" w:space="0" w:color="auto"/>
              <w:left w:val="nil"/>
              <w:bottom w:val="nil"/>
              <w:right w:val="nil"/>
            </w:tcBorders>
            <w:noWrap/>
            <w:hideMark/>
          </w:tcPr>
          <w:p w14:paraId="39A85B39" w14:textId="77777777" w:rsidR="00427EC8" w:rsidRPr="004F71C7" w:rsidRDefault="00427EC8" w:rsidP="0085214D">
            <w:pPr>
              <w:pStyle w:val="FootnotesEndnotestext"/>
              <w:rPr>
                <w:b/>
              </w:rPr>
            </w:pPr>
            <w:r w:rsidRPr="004F71C7">
              <w:rPr>
                <w:b/>
              </w:rPr>
              <w:t xml:space="preserve">Sources: </w:t>
            </w:r>
            <w:r w:rsidRPr="004F71C7">
              <w:t>The 2026-27 Commonwealth Budget and CMTEDD estimates.</w:t>
            </w:r>
          </w:p>
        </w:tc>
      </w:tr>
      <w:tr w:rsidR="00427EC8" w:rsidRPr="002A2776" w14:paraId="1884DF78" w14:textId="77777777" w:rsidTr="00E06186">
        <w:trPr>
          <w:trHeight w:val="305"/>
        </w:trPr>
        <w:tc>
          <w:tcPr>
            <w:tcW w:w="9029" w:type="dxa"/>
            <w:tcBorders>
              <w:top w:val="nil"/>
              <w:left w:val="nil"/>
              <w:bottom w:val="nil"/>
              <w:right w:val="nil"/>
            </w:tcBorders>
            <w:noWrap/>
            <w:hideMark/>
          </w:tcPr>
          <w:p w14:paraId="14263325" w14:textId="77777777" w:rsidR="00427EC8" w:rsidRPr="004F71C7" w:rsidRDefault="00427EC8" w:rsidP="0085214D">
            <w:pPr>
              <w:pStyle w:val="FootnotesEndnotestext"/>
              <w:rPr>
                <w:b/>
              </w:rPr>
            </w:pPr>
            <w:r w:rsidRPr="004F71C7">
              <w:rPr>
                <w:b/>
              </w:rPr>
              <w:t xml:space="preserve">Notes: </w:t>
            </w:r>
            <w:r w:rsidRPr="004F71C7">
              <w:t>The symbol ~ indicates that the allocation has not yet been determined by the Commonwealth. Commonwealth grants with allocations that are not for publication are shown in the table as NFP.</w:t>
            </w:r>
          </w:p>
        </w:tc>
      </w:tr>
      <w:tr w:rsidR="00427EC8" w:rsidRPr="002A2776" w14:paraId="41527E1A" w14:textId="77777777" w:rsidTr="00E06186">
        <w:trPr>
          <w:trHeight w:val="305"/>
        </w:trPr>
        <w:tc>
          <w:tcPr>
            <w:tcW w:w="9029" w:type="dxa"/>
            <w:tcBorders>
              <w:top w:val="nil"/>
              <w:left w:val="nil"/>
              <w:bottom w:val="nil"/>
              <w:right w:val="nil"/>
            </w:tcBorders>
            <w:noWrap/>
            <w:hideMark/>
          </w:tcPr>
          <w:p w14:paraId="3C7DCDF1" w14:textId="77777777" w:rsidR="00427EC8" w:rsidRPr="004F71C7" w:rsidRDefault="00427EC8" w:rsidP="00414F15">
            <w:pPr>
              <w:pStyle w:val="FootnotesEndnotestext"/>
              <w:numPr>
                <w:ilvl w:val="0"/>
                <w:numId w:val="62"/>
              </w:numPr>
              <w:spacing w:before="0" w:after="0"/>
            </w:pPr>
            <w:r w:rsidRPr="004F71C7">
              <w:t>Estimates include a GST component.</w:t>
            </w:r>
          </w:p>
        </w:tc>
      </w:tr>
      <w:tr w:rsidR="00427EC8" w:rsidRPr="002A2776" w14:paraId="1F7A5162" w14:textId="77777777" w:rsidTr="00E06186">
        <w:trPr>
          <w:trHeight w:val="305"/>
        </w:trPr>
        <w:tc>
          <w:tcPr>
            <w:tcW w:w="9029" w:type="dxa"/>
            <w:tcBorders>
              <w:top w:val="nil"/>
              <w:left w:val="nil"/>
              <w:bottom w:val="nil"/>
              <w:right w:val="nil"/>
            </w:tcBorders>
            <w:noWrap/>
            <w:hideMark/>
          </w:tcPr>
          <w:p w14:paraId="14BC8656" w14:textId="77777777" w:rsidR="00427EC8" w:rsidRPr="004F71C7" w:rsidRDefault="00427EC8" w:rsidP="00414F15">
            <w:pPr>
              <w:pStyle w:val="FootnotesEndnotestext"/>
              <w:numPr>
                <w:ilvl w:val="0"/>
                <w:numId w:val="62"/>
              </w:numPr>
              <w:spacing w:before="0" w:after="0"/>
            </w:pPr>
            <w:r w:rsidRPr="004F71C7">
              <w:t>The 2026-27 Commonwealth Budget does not include estimate for Fee-Free TAFE Skills Agreement from 2027-28 to 2029-30. The funding profile in the table shows ACT Government's own estimates.</w:t>
            </w:r>
          </w:p>
        </w:tc>
      </w:tr>
      <w:tr w:rsidR="00427EC8" w:rsidRPr="002A2776" w14:paraId="7B5440DD" w14:textId="77777777" w:rsidTr="00E06186">
        <w:trPr>
          <w:trHeight w:val="305"/>
        </w:trPr>
        <w:tc>
          <w:tcPr>
            <w:tcW w:w="9029" w:type="dxa"/>
            <w:tcBorders>
              <w:top w:val="nil"/>
              <w:left w:val="nil"/>
              <w:bottom w:val="nil"/>
              <w:right w:val="nil"/>
            </w:tcBorders>
            <w:noWrap/>
            <w:hideMark/>
          </w:tcPr>
          <w:p w14:paraId="3290E2A9" w14:textId="77777777" w:rsidR="00427EC8" w:rsidRPr="004F71C7" w:rsidRDefault="00427EC8" w:rsidP="00414F15">
            <w:pPr>
              <w:pStyle w:val="FootnotesEndnotestext"/>
              <w:numPr>
                <w:ilvl w:val="0"/>
                <w:numId w:val="62"/>
              </w:numPr>
              <w:spacing w:before="0" w:after="0"/>
            </w:pPr>
            <w:r w:rsidRPr="004F71C7">
              <w:t>The 2026-27 Commonwealth Budget does not include estimate for 500 community sector and frontline workers from 2026-27 to 2029-30. The funding profile in the table shows ACT Government's own estimates.</w:t>
            </w:r>
          </w:p>
        </w:tc>
      </w:tr>
      <w:tr w:rsidR="00427EC8" w:rsidRPr="002A2776" w14:paraId="17FA9E5B" w14:textId="77777777" w:rsidTr="00E06186">
        <w:trPr>
          <w:trHeight w:val="305"/>
        </w:trPr>
        <w:tc>
          <w:tcPr>
            <w:tcW w:w="9029" w:type="dxa"/>
            <w:tcBorders>
              <w:top w:val="nil"/>
              <w:left w:val="nil"/>
              <w:bottom w:val="nil"/>
              <w:right w:val="nil"/>
            </w:tcBorders>
            <w:noWrap/>
            <w:hideMark/>
          </w:tcPr>
          <w:p w14:paraId="6A494576" w14:textId="77777777" w:rsidR="00427EC8" w:rsidRPr="004F71C7" w:rsidRDefault="00427EC8" w:rsidP="00414F15">
            <w:pPr>
              <w:pStyle w:val="FootnotesEndnotestext"/>
              <w:numPr>
                <w:ilvl w:val="0"/>
                <w:numId w:val="62"/>
              </w:numPr>
              <w:spacing w:before="0" w:after="0"/>
            </w:pPr>
            <w:r w:rsidRPr="004F71C7">
              <w:t>The 2026-27 Commonwealth Budget does not include estimate for HomeBuilder in 2025-26. The funding profile in the table shows ACT Government's own estimates.</w:t>
            </w:r>
          </w:p>
        </w:tc>
      </w:tr>
    </w:tbl>
    <w:p w14:paraId="0499BE69" w14:textId="77777777" w:rsidR="00427EC8" w:rsidRPr="00AD67CB" w:rsidRDefault="00427EC8" w:rsidP="00475B8B">
      <w:pPr>
        <w:pStyle w:val="BNotelist"/>
        <w:keepLines/>
        <w:numPr>
          <w:ilvl w:val="0"/>
          <w:numId w:val="0"/>
        </w:numPr>
        <w:rPr>
          <w:highlight w:val="yellow"/>
        </w:rPr>
      </w:pPr>
    </w:p>
    <w:p w14:paraId="192A8236" w14:textId="77777777" w:rsidR="00427EC8" w:rsidRDefault="00427EC8">
      <w:pPr>
        <w:rPr>
          <w:rFonts w:cstheme="minorHAnsi"/>
        </w:rPr>
      </w:pPr>
      <w:r>
        <w:rPr>
          <w:rFonts w:cstheme="minorHAnsi"/>
        </w:rPr>
        <w:br w:type="page"/>
      </w:r>
    </w:p>
    <w:p w14:paraId="0ED210B6" w14:textId="77777777" w:rsidR="00427EC8" w:rsidRDefault="00427EC8">
      <w:pPr>
        <w:rPr>
          <w:rFonts w:cstheme="minorHAnsi"/>
        </w:rPr>
        <w:sectPr w:rsidR="00427EC8" w:rsidSect="00427EC8">
          <w:footerReference w:type="default" r:id="rId82"/>
          <w:pgSz w:w="11906" w:h="16838" w:code="9"/>
          <w:pgMar w:top="1151" w:right="1440" w:bottom="1729" w:left="1440" w:header="720" w:footer="720" w:gutter="0"/>
          <w:cols w:space="708"/>
          <w:docGrid w:linePitch="360"/>
        </w:sectPr>
      </w:pPr>
    </w:p>
    <w:p w14:paraId="2BD7C759" w14:textId="1CCE7361" w:rsidR="00427EC8" w:rsidRDefault="00427EC8" w:rsidP="00414F15">
      <w:pPr>
        <w:pStyle w:val="Heading2"/>
        <w:numPr>
          <w:ilvl w:val="1"/>
          <w:numId w:val="52"/>
        </w:numPr>
        <w:ind w:left="851"/>
      </w:pPr>
      <w:bookmarkStart w:id="35" w:name="_Toc231822427"/>
      <w:r>
        <w:t xml:space="preserve">Infrastructure and </w:t>
      </w:r>
      <w:r w:rsidR="001B5E54">
        <w:t>C</w:t>
      </w:r>
      <w:r>
        <w:t>apital</w:t>
      </w:r>
      <w:bookmarkEnd w:id="35"/>
    </w:p>
    <w:p w14:paraId="100761C6" w14:textId="77777777" w:rsidR="00427EC8" w:rsidRDefault="00427EC8" w:rsidP="0076673A">
      <w:pPr>
        <w:pStyle w:val="Heading3"/>
      </w:pPr>
      <w:r>
        <w:t>Overview</w:t>
      </w:r>
    </w:p>
    <w:p w14:paraId="063EA480" w14:textId="77777777" w:rsidR="00427EC8" w:rsidRPr="00205749" w:rsidRDefault="00427EC8" w:rsidP="00357CEF">
      <w:pPr>
        <w:pStyle w:val="Bbodytext"/>
        <w:rPr>
          <w:rFonts w:cs="Times New Roman"/>
          <w:color w:val="111111"/>
        </w:rPr>
      </w:pPr>
      <w:r w:rsidRPr="006677FE">
        <w:rPr>
          <w:rFonts w:cs="Times New Roman"/>
          <w:color w:val="111111"/>
        </w:rPr>
        <w:t>T</w:t>
      </w:r>
      <w:r w:rsidRPr="00205749">
        <w:rPr>
          <w:rFonts w:cs="Times New Roman"/>
          <w:color w:val="111111"/>
        </w:rPr>
        <w:t xml:space="preserve">he Government is continuing to invest in the infrastructure Canberra needs to support a growing population, including once-in-a-generation investments in </w:t>
      </w:r>
      <w:r>
        <w:rPr>
          <w:rFonts w:cs="Times New Roman"/>
          <w:color w:val="111111"/>
        </w:rPr>
        <w:t xml:space="preserve">housing, </w:t>
      </w:r>
      <w:r w:rsidRPr="00205749">
        <w:rPr>
          <w:rFonts w:cs="Times New Roman"/>
          <w:color w:val="111111"/>
        </w:rPr>
        <w:t>health, education and transport infrastructure.</w:t>
      </w:r>
    </w:p>
    <w:p w14:paraId="2C39857D" w14:textId="77777777" w:rsidR="00427EC8" w:rsidRDefault="00427EC8" w:rsidP="005C76D2">
      <w:pPr>
        <w:pStyle w:val="Bbodytext"/>
        <w:rPr>
          <w:rFonts w:cs="Times New Roman"/>
          <w:color w:val="111111"/>
        </w:rPr>
      </w:pPr>
      <w:r>
        <w:rPr>
          <w:rFonts w:cs="Times New Roman"/>
          <w:color w:val="111111"/>
        </w:rPr>
        <w:t>Through</w:t>
      </w:r>
      <w:r w:rsidRPr="00D21373">
        <w:rPr>
          <w:rFonts w:cs="Times New Roman"/>
          <w:color w:val="111111"/>
        </w:rPr>
        <w:t xml:space="preserve"> a long-term approach to infrastructure planning, the</w:t>
      </w:r>
      <w:r>
        <w:rPr>
          <w:rFonts w:cs="Times New Roman"/>
          <w:color w:val="111111"/>
        </w:rPr>
        <w:t xml:space="preserve"> Infrastructure Investment Program</w:t>
      </w:r>
      <w:r w:rsidRPr="00D21373">
        <w:rPr>
          <w:rFonts w:cs="Times New Roman"/>
          <w:color w:val="111111"/>
        </w:rPr>
        <w:t xml:space="preserve"> is regularly reviewed and updated to ensure</w:t>
      </w:r>
      <w:r>
        <w:rPr>
          <w:rFonts w:cs="Times New Roman"/>
          <w:color w:val="111111"/>
        </w:rPr>
        <w:t xml:space="preserve"> our</w:t>
      </w:r>
      <w:r w:rsidRPr="00D21373">
        <w:rPr>
          <w:rFonts w:cs="Times New Roman"/>
          <w:color w:val="111111"/>
        </w:rPr>
        <w:t xml:space="preserve"> investment </w:t>
      </w:r>
      <w:r>
        <w:rPr>
          <w:rFonts w:cs="Times New Roman"/>
          <w:color w:val="111111"/>
        </w:rPr>
        <w:t>is</w:t>
      </w:r>
      <w:r w:rsidRPr="00D21373">
        <w:rPr>
          <w:rFonts w:cs="Times New Roman"/>
          <w:color w:val="111111"/>
        </w:rPr>
        <w:t xml:space="preserve"> aligned with population growth</w:t>
      </w:r>
      <w:r>
        <w:rPr>
          <w:rFonts w:cs="Times New Roman"/>
          <w:color w:val="111111"/>
        </w:rPr>
        <w:t>, enables economic development and delivers the essential services Canberrans need.</w:t>
      </w:r>
    </w:p>
    <w:p w14:paraId="35C2CEB9" w14:textId="77777777" w:rsidR="00427EC8" w:rsidRDefault="00427EC8" w:rsidP="005C76D2">
      <w:pPr>
        <w:pStyle w:val="Bbodytext"/>
        <w:rPr>
          <w:rFonts w:cs="Times New Roman"/>
          <w:color w:val="111111"/>
        </w:rPr>
      </w:pPr>
      <w:r w:rsidRPr="00D21373">
        <w:rPr>
          <w:rFonts w:cs="Times New Roman"/>
          <w:color w:val="111111"/>
        </w:rPr>
        <w:t xml:space="preserve">The Program reflects the scale and complexity of delivering major </w:t>
      </w:r>
      <w:r>
        <w:rPr>
          <w:rFonts w:cs="Times New Roman"/>
          <w:color w:val="111111"/>
        </w:rPr>
        <w:t xml:space="preserve">city-shaping </w:t>
      </w:r>
      <w:r w:rsidRPr="00D21373">
        <w:rPr>
          <w:rFonts w:cs="Times New Roman"/>
          <w:color w:val="111111"/>
        </w:rPr>
        <w:t xml:space="preserve">infrastructure over </w:t>
      </w:r>
      <w:r>
        <w:rPr>
          <w:rFonts w:cs="Times New Roman"/>
          <w:color w:val="111111"/>
        </w:rPr>
        <w:t>many</w:t>
      </w:r>
      <w:r w:rsidRPr="00D21373">
        <w:rPr>
          <w:rFonts w:cs="Times New Roman"/>
          <w:color w:val="111111"/>
        </w:rPr>
        <w:t xml:space="preserve"> years, </w:t>
      </w:r>
      <w:r>
        <w:rPr>
          <w:rFonts w:cs="Times New Roman"/>
          <w:color w:val="111111"/>
        </w:rPr>
        <w:t xml:space="preserve">alongside a clear focus on </w:t>
      </w:r>
      <w:r w:rsidRPr="00D21373">
        <w:rPr>
          <w:rFonts w:cs="Times New Roman"/>
          <w:color w:val="111111"/>
        </w:rPr>
        <w:t xml:space="preserve">affordability </w:t>
      </w:r>
      <w:r>
        <w:rPr>
          <w:rFonts w:cs="Times New Roman"/>
          <w:color w:val="111111"/>
        </w:rPr>
        <w:t>and fiscal sustainability</w:t>
      </w:r>
      <w:r w:rsidRPr="00D21373">
        <w:rPr>
          <w:rFonts w:cs="Times New Roman"/>
          <w:color w:val="111111"/>
        </w:rPr>
        <w:t>.</w:t>
      </w:r>
      <w:r w:rsidRPr="00F75FFA">
        <w:rPr>
          <w:rFonts w:cs="Times New Roman"/>
          <w:color w:val="111111"/>
        </w:rPr>
        <w:t xml:space="preserve"> </w:t>
      </w:r>
    </w:p>
    <w:p w14:paraId="0D815F89" w14:textId="77777777" w:rsidR="00427EC8" w:rsidRPr="004D3EC4" w:rsidRDefault="00427EC8" w:rsidP="005C76D2">
      <w:pPr>
        <w:pStyle w:val="Bbodytext"/>
        <w:rPr>
          <w:rFonts w:cs="Times New Roman"/>
          <w:color w:val="111111"/>
        </w:rPr>
      </w:pPr>
      <w:r>
        <w:rPr>
          <w:rFonts w:cs="Times New Roman"/>
          <w:color w:val="111111"/>
        </w:rPr>
        <w:t xml:space="preserve">Over the period 2026-27 to 2030-31, the Program marks a deliberate transition from a historically high level of capital investment to a more sustainable and deliverable long-term </w:t>
      </w:r>
      <w:r w:rsidRPr="004D3EC4">
        <w:rPr>
          <w:rFonts w:cs="Times New Roman"/>
          <w:color w:val="111111"/>
        </w:rPr>
        <w:t xml:space="preserve">baseline. </w:t>
      </w:r>
    </w:p>
    <w:p w14:paraId="373AB375" w14:textId="77777777" w:rsidR="00427EC8" w:rsidRPr="004D3EC4" w:rsidRDefault="00427EC8" w:rsidP="005C76D2">
      <w:pPr>
        <w:pStyle w:val="Bbodytext"/>
        <w:rPr>
          <w:rFonts w:cs="Times New Roman"/>
          <w:color w:val="111111"/>
        </w:rPr>
      </w:pPr>
      <w:r w:rsidRPr="004D3EC4">
        <w:rPr>
          <w:rFonts w:cs="Times New Roman"/>
          <w:color w:val="111111"/>
        </w:rPr>
        <w:t xml:space="preserve">The 2026-27 Budget includes infrastructure investment of around </w:t>
      </w:r>
      <w:r w:rsidRPr="00B126C4">
        <w:rPr>
          <w:rFonts w:cs="Times New Roman"/>
          <w:color w:val="111111"/>
        </w:rPr>
        <w:t>$1.1 billion</w:t>
      </w:r>
      <w:r w:rsidRPr="004D3EC4">
        <w:rPr>
          <w:rFonts w:cs="Times New Roman"/>
          <w:color w:val="111111"/>
        </w:rPr>
        <w:t xml:space="preserve"> in 2026</w:t>
      </w:r>
      <w:r w:rsidRPr="00D0674F">
        <w:rPr>
          <w:rFonts w:cs="Times New Roman"/>
          <w:color w:val="111111"/>
        </w:rPr>
        <w:t>-</w:t>
      </w:r>
      <w:r w:rsidRPr="004D3EC4">
        <w:rPr>
          <w:rFonts w:cs="Times New Roman"/>
          <w:color w:val="111111"/>
        </w:rPr>
        <w:t xml:space="preserve">27 and </w:t>
      </w:r>
      <w:r w:rsidRPr="00B126C4">
        <w:rPr>
          <w:rFonts w:cs="Times New Roman"/>
          <w:color w:val="111111"/>
        </w:rPr>
        <w:t>$5.05 billion</w:t>
      </w:r>
      <w:r w:rsidRPr="004D3EC4">
        <w:rPr>
          <w:rFonts w:cs="Times New Roman"/>
          <w:color w:val="111111"/>
        </w:rPr>
        <w:t xml:space="preserve"> over five years to 2030-31. Annual investment is expected to peak at around $1.5 billion in 2027-28, </w:t>
      </w:r>
      <w:r w:rsidRPr="00B126C4">
        <w:rPr>
          <w:rFonts w:cs="Times New Roman"/>
          <w:color w:val="111111"/>
        </w:rPr>
        <w:t>including $528 million for the financial completion of Light Rail Stage 2A</w:t>
      </w:r>
      <w:r w:rsidRPr="004D3EC4">
        <w:rPr>
          <w:rFonts w:cs="Times New Roman"/>
          <w:color w:val="111111"/>
        </w:rPr>
        <w:t xml:space="preserve">, before stabilising within a medium-term range of approximately </w:t>
      </w:r>
      <w:r w:rsidRPr="00B126C4">
        <w:rPr>
          <w:rFonts w:cs="Times New Roman"/>
          <w:color w:val="111111"/>
        </w:rPr>
        <w:t>$800 million</w:t>
      </w:r>
      <w:r w:rsidRPr="004D3EC4">
        <w:rPr>
          <w:rFonts w:cs="Times New Roman"/>
          <w:color w:val="111111"/>
        </w:rPr>
        <w:t>.</w:t>
      </w:r>
    </w:p>
    <w:p w14:paraId="62035B2E" w14:textId="7EB59A82" w:rsidR="00427EC8" w:rsidRPr="004D3EC4" w:rsidRDefault="00427EC8" w:rsidP="009802BB">
      <w:pPr>
        <w:pStyle w:val="Bbodytext"/>
        <w:rPr>
          <w:rFonts w:cs="Times New Roman"/>
          <w:color w:val="111111"/>
        </w:rPr>
      </w:pPr>
      <w:r w:rsidRPr="004D3EC4">
        <w:rPr>
          <w:rFonts w:cs="Times New Roman"/>
          <w:color w:val="111111"/>
        </w:rPr>
        <w:t xml:space="preserve">This profile reflects both the natural progression of a large pipeline of projects towards completion and a deliberate policy choice to better align investment with construction market capacity and the Government’s </w:t>
      </w:r>
      <w:r w:rsidR="00946BC7">
        <w:rPr>
          <w:rFonts w:cs="Times New Roman"/>
          <w:color w:val="111111"/>
        </w:rPr>
        <w:t>F</w:t>
      </w:r>
      <w:r w:rsidRPr="004D3EC4">
        <w:rPr>
          <w:rFonts w:cs="Times New Roman"/>
          <w:color w:val="111111"/>
        </w:rPr>
        <w:t xml:space="preserve">iscal </w:t>
      </w:r>
      <w:r w:rsidR="00946BC7">
        <w:rPr>
          <w:rFonts w:cs="Times New Roman"/>
          <w:color w:val="111111"/>
        </w:rPr>
        <w:t>S</w:t>
      </w:r>
      <w:r w:rsidRPr="004D3EC4">
        <w:rPr>
          <w:rFonts w:cs="Times New Roman"/>
          <w:color w:val="111111"/>
        </w:rPr>
        <w:t xml:space="preserve">trategy. Budget decisions in 2026-27 also create capacity to respond to future infrastructure needs as they emerge.  </w:t>
      </w:r>
    </w:p>
    <w:p w14:paraId="35CDDF16" w14:textId="77777777" w:rsidR="00427EC8" w:rsidRDefault="00427EC8" w:rsidP="005C76D2">
      <w:pPr>
        <w:pStyle w:val="Bbodytext"/>
        <w:rPr>
          <w:rFonts w:cs="Times New Roman"/>
          <w:color w:val="111111"/>
        </w:rPr>
      </w:pPr>
      <w:r w:rsidRPr="004D3EC4">
        <w:rPr>
          <w:rFonts w:cs="Times New Roman"/>
          <w:color w:val="111111"/>
        </w:rPr>
        <w:t>The Program maintains a strong pipeline over the next four years, with a clear focus on</w:t>
      </w:r>
      <w:r w:rsidRPr="00D1456D">
        <w:rPr>
          <w:rFonts w:cs="Times New Roman"/>
          <w:color w:val="111111"/>
        </w:rPr>
        <w:t xml:space="preserve"> </w:t>
      </w:r>
      <w:r>
        <w:rPr>
          <w:rFonts w:cs="Times New Roman"/>
          <w:color w:val="111111"/>
        </w:rPr>
        <w:t>completing</w:t>
      </w:r>
      <w:r w:rsidRPr="00D1456D">
        <w:rPr>
          <w:rFonts w:cs="Times New Roman"/>
          <w:color w:val="111111"/>
        </w:rPr>
        <w:t xml:space="preserve"> existing commitments and </w:t>
      </w:r>
      <w:r>
        <w:rPr>
          <w:rFonts w:cs="Times New Roman"/>
          <w:color w:val="111111"/>
        </w:rPr>
        <w:t xml:space="preserve">delivering high-quality infrastructure on time and within budget. </w:t>
      </w:r>
      <w:r w:rsidRPr="00D1456D">
        <w:rPr>
          <w:rFonts w:cs="Times New Roman"/>
          <w:color w:val="111111"/>
        </w:rPr>
        <w:t xml:space="preserve">This </w:t>
      </w:r>
      <w:r>
        <w:rPr>
          <w:rFonts w:cs="Times New Roman"/>
          <w:color w:val="111111"/>
        </w:rPr>
        <w:t xml:space="preserve">ensures Canberrans can access the services and facilities they need, while sustaining an affordable program over the long term. </w:t>
      </w:r>
      <w:r w:rsidRPr="00D1456D">
        <w:rPr>
          <w:rFonts w:cs="Times New Roman"/>
          <w:color w:val="111111"/>
        </w:rPr>
        <w:t xml:space="preserve"> </w:t>
      </w:r>
    </w:p>
    <w:p w14:paraId="35F40DA2" w14:textId="77777777" w:rsidR="00427EC8" w:rsidRDefault="00427EC8" w:rsidP="00635F97">
      <w:pPr>
        <w:pStyle w:val="Bbodytext"/>
        <w:rPr>
          <w:rFonts w:cs="Times New Roman"/>
          <w:color w:val="111111"/>
        </w:rPr>
      </w:pPr>
      <w:r>
        <w:rPr>
          <w:rFonts w:cs="Times New Roman"/>
          <w:color w:val="111111"/>
        </w:rPr>
        <w:t xml:space="preserve">Over the forward estimates, investment will prioritise core service delivery including health infrastructure, housing and housing-enabling infrastructure, public transport, education, emergency services and community facilities. Work is also continuing on projects that support economic growth. </w:t>
      </w:r>
    </w:p>
    <w:p w14:paraId="6EBBD3FE" w14:textId="77777777" w:rsidR="00427EC8" w:rsidRDefault="00427EC8" w:rsidP="00635F97">
      <w:pPr>
        <w:pStyle w:val="Bbodytext"/>
        <w:rPr>
          <w:rFonts w:cs="Times New Roman"/>
          <w:color w:val="111111"/>
        </w:rPr>
      </w:pPr>
    </w:p>
    <w:p w14:paraId="36C0B6CD" w14:textId="77777777" w:rsidR="00427EC8" w:rsidRDefault="00427EC8" w:rsidP="00635F97">
      <w:pPr>
        <w:pStyle w:val="Bbodytext"/>
        <w:rPr>
          <w:rFonts w:cs="Times New Roman"/>
          <w:color w:val="111111"/>
        </w:rPr>
      </w:pPr>
    </w:p>
    <w:p w14:paraId="1A31B64F" w14:textId="77777777" w:rsidR="00427EC8" w:rsidRDefault="00427EC8" w:rsidP="00635F97">
      <w:pPr>
        <w:pStyle w:val="Bbodytext"/>
        <w:rPr>
          <w:rFonts w:cs="Times New Roman"/>
          <w:color w:val="111111"/>
        </w:rPr>
      </w:pPr>
    </w:p>
    <w:p w14:paraId="002BB464" w14:textId="77777777" w:rsidR="00427EC8" w:rsidRDefault="00427EC8" w:rsidP="00635F97">
      <w:pPr>
        <w:pStyle w:val="Bbodytext"/>
        <w:rPr>
          <w:rFonts w:cs="Times New Roman"/>
          <w:color w:val="111111"/>
        </w:rPr>
      </w:pPr>
    </w:p>
    <w:p w14:paraId="27B422F1" w14:textId="77777777" w:rsidR="00427EC8" w:rsidRPr="0098026B" w:rsidRDefault="00427EC8" w:rsidP="00EA61CF">
      <w:pPr>
        <w:pStyle w:val="Heading3"/>
      </w:pPr>
      <w:r w:rsidRPr="0098026B">
        <w:t>Infrastructure Delivery 2015–202</w:t>
      </w:r>
      <w:r>
        <w:t>5</w:t>
      </w:r>
    </w:p>
    <w:p w14:paraId="44AD3D63" w14:textId="5013F8A1" w:rsidR="00427EC8" w:rsidRDefault="00427EC8" w:rsidP="0082047E">
      <w:pPr>
        <w:pStyle w:val="Bbodytext"/>
      </w:pPr>
      <w:r>
        <w:t xml:space="preserve">From the mid-2010s, the ACT grew rapidly with population surging by </w:t>
      </w:r>
      <w:r w:rsidR="006719DE">
        <w:t>11.7</w:t>
      </w:r>
      <w:r>
        <w:t xml:space="preserve"> per cent from 2016 to 2021, the fastest of any state or territory and well above the Australia average of </w:t>
      </w:r>
      <w:r w:rsidR="006719DE">
        <w:t>5.8</w:t>
      </w:r>
      <w:r>
        <w:t xml:space="preserve"> per cent. The number of people living in the ACT has increased from </w:t>
      </w:r>
      <w:r w:rsidRPr="00EA61CF">
        <w:t>397,540 in 2015</w:t>
      </w:r>
      <w:r>
        <w:t xml:space="preserve"> to an estimated </w:t>
      </w:r>
      <w:r w:rsidRPr="00EA61CF">
        <w:t>486,231</w:t>
      </w:r>
      <w:r>
        <w:t xml:space="preserve"> at the end of 2025, a 22.3 per cent increase over the decade and building on a 19.7 per cent increase in the preceding ten years. </w:t>
      </w:r>
    </w:p>
    <w:p w14:paraId="4518CBEB" w14:textId="77777777" w:rsidR="00427EC8" w:rsidRDefault="00427EC8" w:rsidP="009F6400">
      <w:pPr>
        <w:pStyle w:val="Bbodytext"/>
      </w:pPr>
      <w:r>
        <w:t xml:space="preserve">Through the past decade, the Government has accelerated infrastructure investment to both support the needs of a larger population and to replace end-of-life assets that pre-date self-government.  </w:t>
      </w:r>
    </w:p>
    <w:p w14:paraId="6353BEC0" w14:textId="77777777" w:rsidR="00427EC8" w:rsidRDefault="00427EC8" w:rsidP="009F6400">
      <w:pPr>
        <w:pStyle w:val="Bbodytext"/>
      </w:pPr>
      <w:r>
        <w:t xml:space="preserve">Bringing forward significant infrastructure investment was also a </w:t>
      </w:r>
      <w:r w:rsidRPr="002C4319">
        <w:t>central component of the Government’s response to the COVID</w:t>
      </w:r>
      <w:r w:rsidRPr="002C4319">
        <w:noBreakHyphen/>
        <w:t>19 pandemic.</w:t>
      </w:r>
      <w:r>
        <w:t xml:space="preserve"> The Government</w:t>
      </w:r>
      <w:r w:rsidRPr="002C4319">
        <w:t xml:space="preserve"> expanded </w:t>
      </w:r>
      <w:r>
        <w:t>the</w:t>
      </w:r>
      <w:r w:rsidRPr="002C4319">
        <w:t xml:space="preserve"> capital program to support economic activity, maintain employment and continue delivery of long-term city-shaping projects.</w:t>
      </w:r>
      <w:r>
        <w:t xml:space="preserve"> With the Reserve Bank of Australia (RBA) cutting interests rates to a record low of 0.1 per cent in November 2020, this acceleration enabled the delivery of once-in-a-generation projects at a time where borrowing costs to government were at the lowest they had ever been.  </w:t>
      </w:r>
    </w:p>
    <w:p w14:paraId="1EC9B76D" w14:textId="77777777" w:rsidR="00427EC8" w:rsidRDefault="00427EC8">
      <w:pPr>
        <w:pStyle w:val="Bbodytext"/>
      </w:pPr>
      <w:r>
        <w:t>These investments resulted in a</w:t>
      </w:r>
      <w:r w:rsidRPr="002C4319">
        <w:t xml:space="preserve"> historically large and complex infrastructure pipeline, with a high proportion of projects moving simultaneously from planning into construction.</w:t>
      </w:r>
      <w:r>
        <w:t xml:space="preserve"> As </w:t>
      </w:r>
      <w:r w:rsidRPr="002C4319">
        <w:t xml:space="preserve">projects are completed, the Government will transition toward a more stable infrastructure program focused on renewal and fiscal sustainability. </w:t>
      </w:r>
      <w:r>
        <w:t xml:space="preserve">This reflects the changing economic environment and a return to a steadier baseline of population growth. </w:t>
      </w:r>
    </w:p>
    <w:p w14:paraId="3B8E84C0" w14:textId="77777777" w:rsidR="00427EC8" w:rsidRDefault="00427EC8">
      <w:pPr>
        <w:pStyle w:val="Heading3"/>
      </w:pPr>
      <w:r w:rsidRPr="002C4319">
        <w:t>Medium</w:t>
      </w:r>
      <w:r>
        <w:t xml:space="preserve"> </w:t>
      </w:r>
      <w:r w:rsidRPr="002C4319">
        <w:t>Term Strategy and Outlook</w:t>
      </w:r>
    </w:p>
    <w:p w14:paraId="65877D69" w14:textId="77777777" w:rsidR="00427EC8" w:rsidRDefault="00427EC8" w:rsidP="00FE0DF1">
      <w:pPr>
        <w:pStyle w:val="Bbodytext"/>
      </w:pPr>
      <w:r w:rsidRPr="000A09A3">
        <w:t>Over the past decade, the ACT has delivered a transformative infrastructure program that has reshaped the Territory</w:t>
      </w:r>
      <w:r>
        <w:t>’</w:t>
      </w:r>
      <w:r w:rsidRPr="000A09A3">
        <w:t xml:space="preserve">s asset base and supported its </w:t>
      </w:r>
      <w:r>
        <w:t xml:space="preserve">rapid </w:t>
      </w:r>
      <w:r w:rsidRPr="000A09A3">
        <w:t>growth</w:t>
      </w:r>
      <w:r>
        <w:t xml:space="preserve"> over that period</w:t>
      </w:r>
      <w:r w:rsidRPr="000A09A3">
        <w:t xml:space="preserve">. </w:t>
      </w:r>
      <w:r>
        <w:t xml:space="preserve"> We are now transitioning </w:t>
      </w:r>
      <w:r w:rsidRPr="000A09A3">
        <w:t>from peak investment to a more sustainable</w:t>
      </w:r>
      <w:r>
        <w:t xml:space="preserve"> </w:t>
      </w:r>
      <w:r w:rsidRPr="000A09A3">
        <w:t>program</w:t>
      </w:r>
      <w:r>
        <w:t xml:space="preserve"> to ensure</w:t>
      </w:r>
      <w:r w:rsidRPr="000A09A3">
        <w:t xml:space="preserve"> that infrastructure </w:t>
      </w:r>
      <w:r w:rsidRPr="0098026B">
        <w:t>can be delivered efficiently, while maintaining flexibility to respond to future needs.</w:t>
      </w:r>
    </w:p>
    <w:p w14:paraId="19E2FFCF" w14:textId="77777777" w:rsidR="00427EC8" w:rsidRDefault="00427EC8" w:rsidP="00FE0DF1">
      <w:pPr>
        <w:pStyle w:val="Bbodytext"/>
        <w:rPr>
          <w:b/>
          <w:bCs/>
        </w:rPr>
      </w:pPr>
      <w:r w:rsidRPr="002C4319">
        <w:t>Increasingly, the focus will be on integrating existing infrastructure, improving asset utilisation</w:t>
      </w:r>
      <w:r>
        <w:t>,</w:t>
      </w:r>
      <w:r w:rsidRPr="002C4319">
        <w:t xml:space="preserve"> and targeting areas of highest need</w:t>
      </w:r>
      <w:r>
        <w:t>.</w:t>
      </w:r>
    </w:p>
    <w:p w14:paraId="347C79CC" w14:textId="77777777" w:rsidR="00427EC8" w:rsidRPr="002C4319" w:rsidRDefault="00427EC8" w:rsidP="00FE0DF1">
      <w:pPr>
        <w:pStyle w:val="Bbodytext"/>
      </w:pPr>
      <w:r w:rsidRPr="002C4319">
        <w:t>The ACT’s infrastructure program is delivered within a small and capacity-constrained construction market. Contractor availability, workforce constraints and strong competition from interstate infrastructure pipelines all influence delivery outcomes.</w:t>
      </w:r>
    </w:p>
    <w:p w14:paraId="26595988" w14:textId="77777777" w:rsidR="00427EC8" w:rsidRPr="002C4319" w:rsidRDefault="00427EC8" w:rsidP="00FE0DF1">
      <w:pPr>
        <w:pStyle w:val="Bbodytext"/>
      </w:pPr>
      <w:r w:rsidRPr="002C4319">
        <w:t>During the recent period of elevated investment, these constraints have become more pronounced. Construction cost escalation, supply chain volatility and labour shortages have placed upward pressure on project costs and delivery timelines.</w:t>
      </w:r>
    </w:p>
    <w:p w14:paraId="4CCC88C1" w14:textId="77777777" w:rsidR="00427EC8" w:rsidRPr="00EA61CF" w:rsidRDefault="00427EC8" w:rsidP="00EA61CF">
      <w:pPr>
        <w:pStyle w:val="Bbodytext"/>
      </w:pPr>
      <w:r w:rsidRPr="00EA61CF">
        <w:t>The medium</w:t>
      </w:r>
      <w:r>
        <w:t xml:space="preserve"> </w:t>
      </w:r>
      <w:r w:rsidRPr="00EA61CF">
        <w:t>term also sees ongoing</w:t>
      </w:r>
      <w:r>
        <w:t xml:space="preserve"> major investments from the</w:t>
      </w:r>
      <w:r w:rsidRPr="00EA61CF">
        <w:t xml:space="preserve"> Commonwealth</w:t>
      </w:r>
      <w:r>
        <w:t xml:space="preserve">, Public Trading Enterprises, and the private sector. The Commonwealth is delivering one of its largest infrastructure investments in the Territory since self-government with the new </w:t>
      </w:r>
      <w:r w:rsidRPr="00EA61CF">
        <w:t>National Security Precinct</w:t>
      </w:r>
      <w:r>
        <w:t xml:space="preserve">, Icon Water is investing more than </w:t>
      </w:r>
      <w:r w:rsidRPr="00EA61CF">
        <w:t>$1 billion in capital reinvestment in water treatment and security</w:t>
      </w:r>
      <w:r>
        <w:t>,</w:t>
      </w:r>
      <w:r w:rsidRPr="00EA61CF">
        <w:t xml:space="preserve"> and the private sector </w:t>
      </w:r>
      <w:r>
        <w:t xml:space="preserve">is taking on an increasing role in land release and enabling infrastructure. </w:t>
      </w:r>
      <w:r w:rsidRPr="00EA61CF">
        <w:t xml:space="preserve"> </w:t>
      </w:r>
    </w:p>
    <w:p w14:paraId="5DA71F7D" w14:textId="06C01369" w:rsidR="00427EC8" w:rsidRPr="00EA61CF" w:rsidRDefault="00427EC8" w:rsidP="00EA61CF">
      <w:pPr>
        <w:pStyle w:val="Bbodytext"/>
      </w:pPr>
      <w:r w:rsidRPr="00EA61CF">
        <w:t xml:space="preserve">In shaping the capital program </w:t>
      </w:r>
      <w:r>
        <w:t>over</w:t>
      </w:r>
      <w:r w:rsidRPr="00EA61CF">
        <w:t xml:space="preserve"> the short to medium term, consistent with the </w:t>
      </w:r>
      <w:r w:rsidR="00946BC7">
        <w:t>F</w:t>
      </w:r>
      <w:r w:rsidRPr="00EA61CF">
        <w:t xml:space="preserve">iscal </w:t>
      </w:r>
      <w:r w:rsidR="00946BC7">
        <w:t>S</w:t>
      </w:r>
      <w:r w:rsidRPr="00EA61CF">
        <w:t xml:space="preserve">trategy, the </w:t>
      </w:r>
      <w:r w:rsidRPr="006A51C3">
        <w:t>Government</w:t>
      </w:r>
      <w:r>
        <w:t xml:space="preserve"> will:</w:t>
      </w:r>
    </w:p>
    <w:p w14:paraId="6F6FF445" w14:textId="77777777" w:rsidR="00427EC8" w:rsidRPr="00EA61CF" w:rsidRDefault="00427EC8" w:rsidP="00414F15">
      <w:pPr>
        <w:pStyle w:val="Bbodytext"/>
        <w:numPr>
          <w:ilvl w:val="0"/>
          <w:numId w:val="67"/>
        </w:numPr>
      </w:pPr>
      <w:r w:rsidRPr="00EA61CF">
        <w:t>Prioritise the delivery and completion of projects already underway</w:t>
      </w:r>
      <w:r>
        <w:t>;</w:t>
      </w:r>
    </w:p>
    <w:p w14:paraId="34FAF08E" w14:textId="77777777" w:rsidR="00427EC8" w:rsidRPr="00EA61CF" w:rsidRDefault="00427EC8" w:rsidP="00414F15">
      <w:pPr>
        <w:pStyle w:val="Bbodytext"/>
        <w:numPr>
          <w:ilvl w:val="0"/>
          <w:numId w:val="67"/>
        </w:numPr>
      </w:pPr>
      <w:r w:rsidRPr="00EA61CF">
        <w:t>Sequence future major projects to avoid excessive concurrency</w:t>
      </w:r>
      <w:r>
        <w:t>;</w:t>
      </w:r>
    </w:p>
    <w:p w14:paraId="19EB4A3C" w14:textId="77777777" w:rsidR="00427EC8" w:rsidRPr="00EA61CF" w:rsidRDefault="00427EC8" w:rsidP="00414F15">
      <w:pPr>
        <w:pStyle w:val="Bbodytext"/>
        <w:numPr>
          <w:ilvl w:val="0"/>
          <w:numId w:val="67"/>
        </w:numPr>
      </w:pPr>
      <w:r w:rsidRPr="00EA61CF">
        <w:t>Smooth the pipeline of infrastructure investment to support industry capacity</w:t>
      </w:r>
      <w:r>
        <w:t>; and</w:t>
      </w:r>
    </w:p>
    <w:p w14:paraId="728BA0AF" w14:textId="77777777" w:rsidR="00427EC8" w:rsidRDefault="00427EC8" w:rsidP="00414F15">
      <w:pPr>
        <w:pStyle w:val="Bbodytext"/>
        <w:numPr>
          <w:ilvl w:val="0"/>
          <w:numId w:val="67"/>
        </w:numPr>
      </w:pPr>
      <w:r w:rsidRPr="00EA61CF">
        <w:t xml:space="preserve">Stage or delay new major project commencements in the near-term to enable investment in core service delivery and key priority areas such as housing and health infrastructure. </w:t>
      </w:r>
    </w:p>
    <w:p w14:paraId="71A03EF3" w14:textId="6388EDB3" w:rsidR="00427EC8" w:rsidRDefault="00427EC8" w:rsidP="00C75158">
      <w:pPr>
        <w:pStyle w:val="Bbodytext"/>
      </w:pPr>
      <w:r>
        <w:t>This approach will enable the government to continue to invest in the infrastructure Canberra needs</w:t>
      </w:r>
      <w:r w:rsidR="0034580E">
        <w:t xml:space="preserve"> while returning to a </w:t>
      </w:r>
      <w:r>
        <w:t xml:space="preserve">more sustainable baseline of less than $1 billion per annum within the forward estimates. </w:t>
      </w:r>
    </w:p>
    <w:p w14:paraId="2B9BE757" w14:textId="77777777" w:rsidR="00427EC8" w:rsidRDefault="00427EC8" w:rsidP="00C75158">
      <w:pPr>
        <w:pStyle w:val="Bbodytext"/>
      </w:pPr>
      <w:r>
        <w:t xml:space="preserve">The Government generally finances infrastructure programs through four mechanisms:  revenue from asset sales, Commonwealth co-contributions, cash surpluses as they emerge, and borrowings to fund long-lived assets. The extinguishment of the superannuation liability by 2035 will mean that cash surpluses can fund a larger proportion of infrastructure investment. </w:t>
      </w:r>
    </w:p>
    <w:p w14:paraId="1706C036" w14:textId="77777777" w:rsidR="00427EC8" w:rsidRPr="00841DBB" w:rsidRDefault="00427EC8" w:rsidP="00FD1585">
      <w:pPr>
        <w:pStyle w:val="Bbodytext"/>
      </w:pPr>
      <w:r>
        <w:t>In this constrained environment, the Government will prioritise infrastructure investment that attracts alternative financing options, including Commonwealth co-contributions, revenue from asset sales, and alternative procurement models that reduce upfront cash requirements on the Budget.</w:t>
      </w:r>
    </w:p>
    <w:p w14:paraId="790895A8" w14:textId="77777777" w:rsidR="00427EC8" w:rsidRDefault="00427EC8" w:rsidP="0076673A">
      <w:pPr>
        <w:pStyle w:val="Heading3"/>
      </w:pPr>
      <w:r w:rsidRPr="006A51C3">
        <w:t xml:space="preserve">Infrastructure Plan Update </w:t>
      </w:r>
    </w:p>
    <w:p w14:paraId="59623728" w14:textId="77777777" w:rsidR="00427EC8" w:rsidRPr="00146DA4" w:rsidRDefault="00427EC8" w:rsidP="00EF751C">
      <w:pPr>
        <w:shd w:val="clear" w:color="auto" w:fill="FFFFFF"/>
        <w:spacing w:after="120"/>
        <w:rPr>
          <w:rFonts w:cs="Times New Roman"/>
          <w:color w:val="111111"/>
          <w:sz w:val="24"/>
          <w:szCs w:val="24"/>
        </w:rPr>
      </w:pPr>
      <w:r w:rsidRPr="00146DA4">
        <w:rPr>
          <w:rFonts w:cs="Times New Roman"/>
          <w:color w:val="111111"/>
          <w:sz w:val="24"/>
          <w:szCs w:val="24"/>
        </w:rPr>
        <w:t xml:space="preserve">In 2019, the ACT Government released the </w:t>
      </w:r>
      <w:r w:rsidRPr="00146DA4">
        <w:rPr>
          <w:sz w:val="24"/>
          <w:szCs w:val="24"/>
        </w:rPr>
        <w:t>Infrastructure Plan</w:t>
      </w:r>
      <w:r w:rsidRPr="00146DA4">
        <w:rPr>
          <w:rStyle w:val="FootnoteReference"/>
          <w:rFonts w:cs="Times New Roman"/>
          <w:sz w:val="24"/>
          <w:szCs w:val="24"/>
        </w:rPr>
        <w:footnoteReference w:id="13"/>
      </w:r>
      <w:r w:rsidRPr="00146DA4">
        <w:rPr>
          <w:rFonts w:cs="Times New Roman"/>
          <w:color w:val="111111"/>
          <w:sz w:val="24"/>
          <w:szCs w:val="24"/>
        </w:rPr>
        <w:t xml:space="preserve"> (the Plan), which set out a long-term vision for supporting Canberra’s growth and development. This Plan was comprehensively updated in 2024 to reflect evolving economic conditions, population growth, and infrastructure demands. </w:t>
      </w:r>
    </w:p>
    <w:p w14:paraId="27EACD61" w14:textId="77777777" w:rsidR="00427EC8" w:rsidRPr="00146DA4" w:rsidRDefault="00427EC8" w:rsidP="00EF751C">
      <w:pPr>
        <w:shd w:val="clear" w:color="auto" w:fill="FFFFFF"/>
        <w:spacing w:after="120"/>
        <w:rPr>
          <w:rFonts w:cs="Times New Roman"/>
          <w:color w:val="111111"/>
          <w:sz w:val="24"/>
          <w:szCs w:val="24"/>
        </w:rPr>
      </w:pPr>
      <w:r w:rsidRPr="00146DA4">
        <w:rPr>
          <w:rFonts w:cs="Times New Roman"/>
          <w:color w:val="111111"/>
          <w:sz w:val="24"/>
          <w:szCs w:val="24"/>
        </w:rPr>
        <w:t>Since 2024, the Plan has been complemented by ongoing sector-specific updates, iterative revisions to the Infrastructure Pipeline, and refinements through annual budget processes.</w:t>
      </w:r>
    </w:p>
    <w:p w14:paraId="75D5BF87" w14:textId="77777777" w:rsidR="00427EC8" w:rsidRPr="00146DA4" w:rsidRDefault="00427EC8" w:rsidP="00EF751C">
      <w:pPr>
        <w:shd w:val="clear" w:color="auto" w:fill="FFFFFF"/>
        <w:spacing w:after="120"/>
        <w:rPr>
          <w:rFonts w:cs="Times New Roman"/>
          <w:color w:val="111111"/>
          <w:sz w:val="24"/>
          <w:szCs w:val="24"/>
        </w:rPr>
      </w:pPr>
      <w:r w:rsidRPr="00146DA4">
        <w:rPr>
          <w:rFonts w:cs="Times New Roman"/>
          <w:color w:val="111111"/>
          <w:sz w:val="24"/>
          <w:szCs w:val="24"/>
        </w:rPr>
        <w:t>The current Plan provides a coordinated framework to guide infrastructure investment over the medium to long term, to make sure our city is an enjoyable and well-resourced place to live. It establishes a multi-decade approach to infrastructure planning, ensuring that investment aligns with demographic trends, service demand, and broader economic and environmental objectives.</w:t>
      </w:r>
    </w:p>
    <w:p w14:paraId="24218E36" w14:textId="76001172" w:rsidR="00427EC8" w:rsidRPr="00146DA4" w:rsidRDefault="00427EC8" w:rsidP="00EF751C">
      <w:pPr>
        <w:shd w:val="clear" w:color="auto" w:fill="FFFFFF"/>
        <w:spacing w:after="120"/>
        <w:rPr>
          <w:rFonts w:cs="Segoe UI"/>
          <w:sz w:val="24"/>
          <w:szCs w:val="24"/>
        </w:rPr>
      </w:pPr>
      <w:r w:rsidRPr="00146DA4">
        <w:rPr>
          <w:rFonts w:cs="Times New Roman"/>
          <w:color w:val="111111"/>
          <w:sz w:val="24"/>
          <w:szCs w:val="24"/>
        </w:rPr>
        <w:t>Further refinement</w:t>
      </w:r>
      <w:r w:rsidRPr="00146DA4">
        <w:rPr>
          <w:rFonts w:cs="Segoe UI"/>
          <w:sz w:val="24"/>
          <w:szCs w:val="24"/>
        </w:rPr>
        <w:t xml:space="preserve"> of infrastructure priorities occurs through the Government’s annual budget process</w:t>
      </w:r>
      <w:r w:rsidR="0034580E">
        <w:rPr>
          <w:rFonts w:cs="Segoe UI"/>
          <w:sz w:val="24"/>
          <w:szCs w:val="24"/>
        </w:rPr>
        <w:t>.</w:t>
      </w:r>
      <w:r w:rsidRPr="00146DA4">
        <w:rPr>
          <w:rFonts w:cs="Segoe UI"/>
          <w:sz w:val="24"/>
          <w:szCs w:val="24"/>
        </w:rPr>
        <w:t xml:space="preserve"> </w:t>
      </w:r>
      <w:r w:rsidR="0034580E">
        <w:rPr>
          <w:rFonts w:cs="Segoe UI"/>
          <w:sz w:val="24"/>
          <w:szCs w:val="24"/>
        </w:rPr>
        <w:t>T</w:t>
      </w:r>
      <w:r w:rsidRPr="00146DA4">
        <w:rPr>
          <w:rFonts w:cs="Segoe UI"/>
          <w:sz w:val="24"/>
          <w:szCs w:val="24"/>
        </w:rPr>
        <w:t xml:space="preserve">he 2026-27 Budget continues to prioritise investment in key areas such as health infrastructure, housing supply to support population growth, public and active transport, and major cultural and sporting facilities. These budget-driven decisions effectively update the implementation of the Plan in response to fiscal conditions and emerging policy priorities. </w:t>
      </w:r>
    </w:p>
    <w:p w14:paraId="3659844F" w14:textId="77777777" w:rsidR="00427EC8" w:rsidRPr="00146DA4" w:rsidRDefault="00427EC8" w:rsidP="00EF751C">
      <w:pPr>
        <w:spacing w:after="120"/>
        <w:rPr>
          <w:rFonts w:cs="Segoe UI"/>
          <w:sz w:val="24"/>
          <w:szCs w:val="24"/>
        </w:rPr>
      </w:pPr>
      <w:r w:rsidRPr="00146DA4">
        <w:rPr>
          <w:rFonts w:cs="Segoe UI"/>
          <w:sz w:val="24"/>
          <w:szCs w:val="24"/>
        </w:rPr>
        <w:t>Infrastructure priorities identified in the Plan are informed by the best available evidence at the time however, they are inherently dynamic. As Canberra continues to grow, investment priorities are refined in response to changing economic conditions, technological developments, and community expectations. The ACT Government has adopted an iterative approach, whereby the Plan, supporting sector strategies, and the Pipeline are periodically updated to maintain relevance and responsiveness.</w:t>
      </w:r>
    </w:p>
    <w:p w14:paraId="2335AA9C" w14:textId="77777777" w:rsidR="00427EC8" w:rsidRPr="00146DA4" w:rsidRDefault="00427EC8" w:rsidP="00EF751C">
      <w:pPr>
        <w:spacing w:before="120" w:after="0"/>
        <w:rPr>
          <w:rFonts w:cs="Segoe UI"/>
          <w:sz w:val="24"/>
          <w:szCs w:val="24"/>
        </w:rPr>
      </w:pPr>
      <w:r w:rsidRPr="00146DA4">
        <w:rPr>
          <w:rFonts w:cs="Segoe UI"/>
          <w:sz w:val="24"/>
          <w:szCs w:val="24"/>
        </w:rPr>
        <w:t>Through this adaptive and evidence-based framework, the Government aims to deliver the right infrastructure at the right time, ensuring Canberra remains a liveable, connected, and sustainable city as it continues to grow.</w:t>
      </w:r>
    </w:p>
    <w:p w14:paraId="5CDEE954" w14:textId="77777777" w:rsidR="00427EC8" w:rsidRPr="00146DA4" w:rsidRDefault="00427EC8" w:rsidP="00EF751C">
      <w:pPr>
        <w:spacing w:before="120" w:after="0"/>
        <w:rPr>
          <w:rFonts w:cs="Segoe UI"/>
          <w:sz w:val="24"/>
          <w:szCs w:val="24"/>
        </w:rPr>
      </w:pPr>
      <w:r w:rsidRPr="00146DA4">
        <w:rPr>
          <w:rFonts w:cs="Segoe UI"/>
          <w:sz w:val="24"/>
          <w:szCs w:val="24"/>
        </w:rPr>
        <w:t xml:space="preserve">The Government will provide an update to the infrastructure plan in 2026-27 to reflect the changes to the capital program outlined in this Budget. </w:t>
      </w:r>
    </w:p>
    <w:p w14:paraId="6EAA205E" w14:textId="77777777" w:rsidR="00427EC8" w:rsidRDefault="00427EC8" w:rsidP="0044280D">
      <w:pPr>
        <w:pStyle w:val="Heading3"/>
      </w:pPr>
      <w:r>
        <w:t>The 2026-27 Infrastructure Investment Program (IIP)</w:t>
      </w:r>
    </w:p>
    <w:p w14:paraId="0FA8A2B9" w14:textId="77777777" w:rsidR="00427EC8" w:rsidRPr="00146DA4" w:rsidRDefault="00427EC8" w:rsidP="00545321">
      <w:pPr>
        <w:rPr>
          <w:sz w:val="24"/>
          <w:szCs w:val="24"/>
        </w:rPr>
      </w:pPr>
      <w:r w:rsidRPr="00146DA4">
        <w:rPr>
          <w:sz w:val="24"/>
          <w:szCs w:val="24"/>
        </w:rPr>
        <w:t xml:space="preserve">The IIP includes a forecast $5.05 billion investment in the General Government Sector (GGS) and $2.4 billion by Public Trading Enterprises (PTEs) over the five years to 2030-31. The 2026-27 IIP prioritises core service delivery and investing in the infrastructure Canberra needs to support a growing population, including through once-in-a generation investments in housing, health, education and transport infrastructure. </w:t>
      </w:r>
    </w:p>
    <w:p w14:paraId="53774E53" w14:textId="77777777" w:rsidR="00427EC8" w:rsidRPr="00146DA4" w:rsidRDefault="00427EC8" w:rsidP="00545321">
      <w:pPr>
        <w:rPr>
          <w:sz w:val="24"/>
          <w:szCs w:val="24"/>
        </w:rPr>
      </w:pPr>
      <w:r w:rsidRPr="00146DA4">
        <w:rPr>
          <w:sz w:val="24"/>
          <w:szCs w:val="24"/>
        </w:rPr>
        <w:t>The ACT Infrastructure Plan and IIP are underpinned by significant Commonwealth investment in Canberra’s key infrastructure priorities. This includes ongoing partnership in the planning and construction of Light Rail Stages 2A and 2B, and the design and delivery of a new Canberra Convention and Entertainment Centre and a new Aquatic Centre in Commonwealth Park. These commitments will deliver significant benefits to the Territory, support our local economy and reflect the importance of the ACT as the national capital and the commercial and essential services hub of the region.</w:t>
      </w:r>
    </w:p>
    <w:p w14:paraId="2304AC0F" w14:textId="77777777" w:rsidR="00427EC8" w:rsidRPr="00146DA4" w:rsidRDefault="00427EC8" w:rsidP="00545321">
      <w:pPr>
        <w:rPr>
          <w:sz w:val="24"/>
          <w:szCs w:val="24"/>
        </w:rPr>
      </w:pPr>
      <w:r w:rsidRPr="00146DA4">
        <w:rPr>
          <w:sz w:val="24"/>
          <w:szCs w:val="24"/>
        </w:rPr>
        <w:t xml:space="preserve">An overview of the key Government ongoing infrastructure investment and new initiatives that support the IIP is set out below. Details of specific initiatives in the 2026-27 Budget are provided in Chapter 3.2 Investing in the Wellbeing of Canberrans. </w:t>
      </w:r>
    </w:p>
    <w:p w14:paraId="05497021" w14:textId="77777777" w:rsidR="00427EC8" w:rsidRPr="00855DA5" w:rsidRDefault="00427EC8" w:rsidP="00C60185">
      <w:pPr>
        <w:pStyle w:val="Heading5"/>
      </w:pPr>
      <w:r w:rsidRPr="00855DA5">
        <w:t xml:space="preserve">Health infrastructure </w:t>
      </w:r>
    </w:p>
    <w:p w14:paraId="6D5F49B3" w14:textId="77777777" w:rsidR="00427EC8" w:rsidRPr="00146DA4" w:rsidRDefault="00427EC8" w:rsidP="00590775">
      <w:pPr>
        <w:keepNext/>
        <w:keepLines/>
        <w:rPr>
          <w:color w:val="000000" w:themeColor="text1"/>
          <w:sz w:val="24"/>
          <w:szCs w:val="24"/>
        </w:rPr>
      </w:pPr>
      <w:r w:rsidRPr="00146DA4">
        <w:rPr>
          <w:sz w:val="24"/>
          <w:szCs w:val="24"/>
        </w:rPr>
        <w:t xml:space="preserve">The Government continues to invest in a modern, accessible and integrated health system </w:t>
      </w:r>
      <w:r w:rsidRPr="00146DA4">
        <w:rPr>
          <w:color w:val="000000" w:themeColor="text1"/>
          <w:sz w:val="24"/>
          <w:szCs w:val="24"/>
        </w:rPr>
        <w:t xml:space="preserve">across Canberra. Key investments include:  </w:t>
      </w:r>
    </w:p>
    <w:p w14:paraId="7B9B3C34" w14:textId="77777777" w:rsidR="00427EC8" w:rsidRPr="00146DA4" w:rsidRDefault="00427EC8" w:rsidP="00414F15">
      <w:pPr>
        <w:pStyle w:val="ListParagraph"/>
        <w:keepNext/>
        <w:keepLines/>
        <w:numPr>
          <w:ilvl w:val="0"/>
          <w:numId w:val="68"/>
        </w:numPr>
        <w:spacing w:before="40" w:after="180" w:line="240" w:lineRule="auto"/>
        <w:rPr>
          <w:color w:val="000000" w:themeColor="text1"/>
          <w:sz w:val="24"/>
          <w:szCs w:val="24"/>
        </w:rPr>
      </w:pPr>
      <w:r w:rsidRPr="00146DA4">
        <w:rPr>
          <w:color w:val="000000" w:themeColor="text1"/>
          <w:sz w:val="24"/>
          <w:szCs w:val="24"/>
        </w:rPr>
        <w:t xml:space="preserve">Delivering the New Northside hospital, including a new Clinical Services Building, providing emergency, medical imaging, intensive care and operating theatre services. </w:t>
      </w:r>
    </w:p>
    <w:p w14:paraId="0D61918D" w14:textId="77777777" w:rsidR="00427EC8" w:rsidRPr="00146DA4" w:rsidRDefault="00427EC8" w:rsidP="00414F15">
      <w:pPr>
        <w:pStyle w:val="ListParagraph"/>
        <w:keepNext/>
        <w:keepLines/>
        <w:numPr>
          <w:ilvl w:val="0"/>
          <w:numId w:val="68"/>
        </w:numPr>
        <w:spacing w:before="40" w:after="180" w:line="240" w:lineRule="auto"/>
        <w:rPr>
          <w:color w:val="000000" w:themeColor="text1"/>
          <w:sz w:val="24"/>
          <w:szCs w:val="24"/>
        </w:rPr>
      </w:pPr>
      <w:r w:rsidRPr="00146DA4">
        <w:rPr>
          <w:color w:val="000000" w:themeColor="text1"/>
          <w:sz w:val="24"/>
          <w:szCs w:val="24"/>
        </w:rPr>
        <w:t>Continued redevelopment of Canberra Hospital, including delivery of facilities for pathology, mental health, obstetrics, endoscopy and palliative care; support operational efficiency through targeted building, equipment and asset upgrades.</w:t>
      </w:r>
    </w:p>
    <w:p w14:paraId="73198F08" w14:textId="77777777" w:rsidR="00427EC8" w:rsidRPr="00146DA4" w:rsidRDefault="00427EC8" w:rsidP="00414F15">
      <w:pPr>
        <w:pStyle w:val="ListParagraph"/>
        <w:keepNext/>
        <w:keepLines/>
        <w:numPr>
          <w:ilvl w:val="0"/>
          <w:numId w:val="68"/>
        </w:numPr>
        <w:spacing w:before="40" w:after="180" w:line="240" w:lineRule="auto"/>
        <w:rPr>
          <w:color w:val="000000" w:themeColor="text1"/>
          <w:sz w:val="24"/>
          <w:szCs w:val="24"/>
        </w:rPr>
      </w:pPr>
      <w:r w:rsidRPr="00146DA4">
        <w:rPr>
          <w:color w:val="000000" w:themeColor="text1"/>
          <w:sz w:val="24"/>
          <w:szCs w:val="24"/>
        </w:rPr>
        <w:t>Progressing the development of the Watson Health Precinct, including facilities to deliver alcohol and other drug rehabilitation services for young people through the Ted Noffs Foundation.</w:t>
      </w:r>
    </w:p>
    <w:p w14:paraId="36912AAE" w14:textId="77777777" w:rsidR="00427EC8" w:rsidRPr="00146DA4" w:rsidRDefault="00427EC8" w:rsidP="00414F15">
      <w:pPr>
        <w:pStyle w:val="ListParagraph"/>
        <w:keepNext/>
        <w:keepLines/>
        <w:numPr>
          <w:ilvl w:val="0"/>
          <w:numId w:val="68"/>
        </w:numPr>
        <w:spacing w:before="40" w:after="180" w:line="240" w:lineRule="auto"/>
        <w:rPr>
          <w:color w:val="000000" w:themeColor="text1"/>
          <w:sz w:val="24"/>
          <w:szCs w:val="24"/>
        </w:rPr>
      </w:pPr>
      <w:r w:rsidRPr="00146DA4">
        <w:rPr>
          <w:color w:val="000000" w:themeColor="text1"/>
          <w:sz w:val="24"/>
          <w:szCs w:val="24"/>
        </w:rPr>
        <w:t xml:space="preserve">Purpose-built mental health and alcohol and other drug treatment facilities replacing the Gawanggal Mental Health Unit and Arcadia House. </w:t>
      </w:r>
    </w:p>
    <w:p w14:paraId="7A1F29F4" w14:textId="762EECFA" w:rsidR="00427EC8" w:rsidRPr="00146DA4" w:rsidRDefault="00427EC8" w:rsidP="00414F15">
      <w:pPr>
        <w:pStyle w:val="ListParagraph"/>
        <w:keepNext/>
        <w:keepLines/>
        <w:numPr>
          <w:ilvl w:val="0"/>
          <w:numId w:val="68"/>
        </w:numPr>
        <w:spacing w:before="40" w:after="180" w:line="240" w:lineRule="auto"/>
        <w:rPr>
          <w:sz w:val="24"/>
          <w:szCs w:val="24"/>
        </w:rPr>
      </w:pPr>
      <w:r w:rsidRPr="00146DA4">
        <w:rPr>
          <w:rFonts w:eastAsia="Calibri"/>
          <w:color w:val="000000" w:themeColor="text1"/>
          <w:sz w:val="24"/>
          <w:szCs w:val="24"/>
        </w:rPr>
        <w:t xml:space="preserve">New community health facilities including the construction of the Inner South Health Centre and the new South Tuggeranong Health Centre which is anticipated to open in </w:t>
      </w:r>
      <w:r w:rsidR="00631F0C">
        <w:rPr>
          <w:rFonts w:eastAsia="Calibri"/>
          <w:color w:val="000000" w:themeColor="text1"/>
          <w:sz w:val="24"/>
          <w:szCs w:val="24"/>
        </w:rPr>
        <w:t xml:space="preserve">late </w:t>
      </w:r>
      <w:r w:rsidRPr="00146DA4">
        <w:rPr>
          <w:rFonts w:eastAsia="Calibri"/>
          <w:color w:val="000000" w:themeColor="text1"/>
          <w:sz w:val="24"/>
          <w:szCs w:val="24"/>
        </w:rPr>
        <w:t>2026.</w:t>
      </w:r>
    </w:p>
    <w:p w14:paraId="18996031" w14:textId="77777777" w:rsidR="00427EC8" w:rsidRPr="00146DA4" w:rsidRDefault="00427EC8" w:rsidP="00C60185">
      <w:pPr>
        <w:pStyle w:val="Heading5"/>
        <w:rPr>
          <w:szCs w:val="24"/>
        </w:rPr>
      </w:pPr>
      <w:r w:rsidRPr="00146DA4">
        <w:rPr>
          <w:szCs w:val="24"/>
        </w:rPr>
        <w:t xml:space="preserve">Housing, land release and city planning </w:t>
      </w:r>
    </w:p>
    <w:p w14:paraId="4F0BF6AA" w14:textId="77777777" w:rsidR="00427EC8" w:rsidRPr="00146DA4" w:rsidRDefault="00427EC8" w:rsidP="00841DBB">
      <w:pPr>
        <w:rPr>
          <w:sz w:val="24"/>
          <w:szCs w:val="24"/>
        </w:rPr>
      </w:pPr>
      <w:r w:rsidRPr="00146DA4">
        <w:rPr>
          <w:sz w:val="24"/>
          <w:szCs w:val="24"/>
        </w:rPr>
        <w:t xml:space="preserve">The Government is continuing </w:t>
      </w:r>
      <w:r w:rsidRPr="00146DA4" w:rsidDel="002108F5">
        <w:rPr>
          <w:sz w:val="24"/>
          <w:szCs w:val="24"/>
        </w:rPr>
        <w:t xml:space="preserve">to </w:t>
      </w:r>
      <w:r w:rsidRPr="00146DA4">
        <w:rPr>
          <w:sz w:val="24"/>
          <w:szCs w:val="24"/>
        </w:rPr>
        <w:t xml:space="preserve">deliver on its commitment to expand the public housing portfolio to 13,200 homes and support an additional 5,000 public, community and affordable rental dwellings by 2030. </w:t>
      </w:r>
    </w:p>
    <w:p w14:paraId="1902C0CF" w14:textId="77777777" w:rsidR="00427EC8" w:rsidRPr="00146DA4" w:rsidRDefault="00427EC8" w:rsidP="00841DBB">
      <w:pPr>
        <w:rPr>
          <w:sz w:val="24"/>
          <w:szCs w:val="24"/>
        </w:rPr>
      </w:pPr>
      <w:r w:rsidRPr="00146DA4">
        <w:rPr>
          <w:sz w:val="24"/>
          <w:szCs w:val="24"/>
        </w:rPr>
        <w:t>This includes ongoing delivery of the Growing and Renewing Public Housing Program, with targets of 1,000 property renewals and 400 net additional public housing dwellings by June 2027, alongside delivery of at least 55 new social housing dwellings under the Commonwealth’s Social Housing Accelerator Program.</w:t>
      </w:r>
    </w:p>
    <w:p w14:paraId="19AB9201" w14:textId="77777777" w:rsidR="00427EC8" w:rsidRPr="00146DA4" w:rsidRDefault="00427EC8" w:rsidP="005445A9">
      <w:pPr>
        <w:pStyle w:val="BBullet1"/>
        <w:numPr>
          <w:ilvl w:val="0"/>
          <w:numId w:val="0"/>
        </w:numPr>
        <w:rPr>
          <w:b/>
          <w:color w:val="000000" w:themeColor="text1"/>
          <w:szCs w:val="24"/>
        </w:rPr>
      </w:pPr>
      <w:r w:rsidRPr="00146DA4">
        <w:rPr>
          <w:rFonts w:eastAsia="Calibri"/>
          <w:color w:val="000000" w:themeColor="text1"/>
          <w:szCs w:val="24"/>
        </w:rPr>
        <w:t>Key housing investments across Canberra include:</w:t>
      </w:r>
    </w:p>
    <w:p w14:paraId="660CEACE" w14:textId="77777777" w:rsidR="00427EC8" w:rsidRPr="00146DA4" w:rsidRDefault="00427EC8" w:rsidP="00414F15">
      <w:pPr>
        <w:pStyle w:val="ListParagraph"/>
        <w:numPr>
          <w:ilvl w:val="0"/>
          <w:numId w:val="72"/>
        </w:numPr>
        <w:spacing w:before="40" w:after="180" w:line="240" w:lineRule="auto"/>
        <w:rPr>
          <w:color w:val="000000" w:themeColor="text1"/>
          <w:sz w:val="24"/>
          <w:szCs w:val="24"/>
        </w:rPr>
      </w:pPr>
      <w:r w:rsidRPr="00146DA4">
        <w:rPr>
          <w:color w:val="000000" w:themeColor="text1"/>
          <w:sz w:val="24"/>
          <w:szCs w:val="24"/>
        </w:rPr>
        <w:t>The delivery of 450 public housing dwellings with 252 of these to be supported through the State and Territory Stream of the Commonwealth Government Housing Australia Future Fund Facility Round 3.</w:t>
      </w:r>
    </w:p>
    <w:p w14:paraId="1898D4C1" w14:textId="77777777" w:rsidR="00427EC8" w:rsidRPr="00146DA4" w:rsidRDefault="00427EC8" w:rsidP="00414F15">
      <w:pPr>
        <w:pStyle w:val="ListParagraph"/>
        <w:numPr>
          <w:ilvl w:val="0"/>
          <w:numId w:val="72"/>
        </w:numPr>
        <w:spacing w:before="40" w:after="180" w:line="240" w:lineRule="auto"/>
        <w:rPr>
          <w:color w:val="000000" w:themeColor="text1"/>
          <w:sz w:val="24"/>
          <w:szCs w:val="24"/>
        </w:rPr>
      </w:pPr>
      <w:r w:rsidRPr="00146DA4">
        <w:rPr>
          <w:color w:val="000000" w:themeColor="text1"/>
          <w:sz w:val="24"/>
          <w:szCs w:val="24"/>
        </w:rPr>
        <w:t xml:space="preserve">Supporting over 800 new affordable rental homes through the Affordable Housing Project Fund.  </w:t>
      </w:r>
    </w:p>
    <w:p w14:paraId="3A26A384" w14:textId="77777777" w:rsidR="00427EC8" w:rsidRPr="00146DA4" w:rsidRDefault="00427EC8" w:rsidP="00414F15">
      <w:pPr>
        <w:pStyle w:val="ListParagraph"/>
        <w:numPr>
          <w:ilvl w:val="0"/>
          <w:numId w:val="72"/>
        </w:numPr>
        <w:spacing w:before="40" w:after="180" w:line="240" w:lineRule="auto"/>
        <w:rPr>
          <w:color w:val="000000" w:themeColor="text1"/>
          <w:sz w:val="24"/>
          <w:szCs w:val="24"/>
        </w:rPr>
      </w:pPr>
      <w:r w:rsidRPr="00146DA4">
        <w:rPr>
          <w:color w:val="000000" w:themeColor="text1"/>
          <w:sz w:val="24"/>
          <w:szCs w:val="24"/>
        </w:rPr>
        <w:t xml:space="preserve">Working with the Commonwealth to increase housing supply for first home buyers through diverse, well-located housing and supportive land use settings. </w:t>
      </w:r>
    </w:p>
    <w:p w14:paraId="775BC9A7" w14:textId="77777777" w:rsidR="00427EC8" w:rsidRPr="00146DA4" w:rsidRDefault="00427EC8" w:rsidP="00414F15">
      <w:pPr>
        <w:pStyle w:val="ListParagraph"/>
        <w:numPr>
          <w:ilvl w:val="0"/>
          <w:numId w:val="72"/>
        </w:numPr>
        <w:spacing w:before="40" w:after="180" w:line="240" w:lineRule="auto"/>
        <w:rPr>
          <w:color w:val="000000" w:themeColor="text1"/>
          <w:sz w:val="24"/>
          <w:szCs w:val="24"/>
        </w:rPr>
      </w:pPr>
      <w:r w:rsidRPr="00146DA4">
        <w:rPr>
          <w:color w:val="000000" w:themeColor="text1"/>
          <w:sz w:val="24"/>
          <w:szCs w:val="24"/>
        </w:rPr>
        <w:t xml:space="preserve">Strengthening public housing quality through increased investment in repairs and maintenance. </w:t>
      </w:r>
    </w:p>
    <w:p w14:paraId="17540F8B" w14:textId="77777777" w:rsidR="00427EC8" w:rsidRPr="00146DA4" w:rsidRDefault="00427EC8" w:rsidP="00414F15">
      <w:pPr>
        <w:pStyle w:val="ListParagraph"/>
        <w:numPr>
          <w:ilvl w:val="0"/>
          <w:numId w:val="72"/>
        </w:numPr>
        <w:spacing w:before="40" w:after="180" w:line="240" w:lineRule="auto"/>
        <w:rPr>
          <w:color w:val="000000" w:themeColor="text1"/>
          <w:sz w:val="24"/>
          <w:szCs w:val="24"/>
        </w:rPr>
      </w:pPr>
      <w:r w:rsidRPr="00146DA4">
        <w:rPr>
          <w:color w:val="000000" w:themeColor="text1"/>
          <w:sz w:val="24"/>
          <w:szCs w:val="24"/>
        </w:rPr>
        <w:t>Progressively insourcing key elements of public housing maintenance services to support service delivery.</w:t>
      </w:r>
    </w:p>
    <w:p w14:paraId="528008E4" w14:textId="77777777" w:rsidR="00427EC8" w:rsidRPr="00146DA4" w:rsidRDefault="00427EC8" w:rsidP="00BD297F">
      <w:pPr>
        <w:rPr>
          <w:color w:val="000000" w:themeColor="text1"/>
          <w:sz w:val="24"/>
          <w:szCs w:val="24"/>
        </w:rPr>
      </w:pPr>
      <w:r w:rsidRPr="00146DA4">
        <w:rPr>
          <w:color w:val="000000" w:themeColor="text1"/>
          <w:sz w:val="24"/>
          <w:szCs w:val="24"/>
        </w:rPr>
        <w:t xml:space="preserve">The Government is also prioritising housing enabling infrastructure including: </w:t>
      </w:r>
    </w:p>
    <w:p w14:paraId="14E1F1D7" w14:textId="77777777" w:rsidR="00427EC8" w:rsidRPr="00146DA4" w:rsidRDefault="00427EC8" w:rsidP="00146DA4">
      <w:pPr>
        <w:pStyle w:val="ListParagraph"/>
        <w:numPr>
          <w:ilvl w:val="0"/>
          <w:numId w:val="69"/>
        </w:numPr>
        <w:spacing w:before="40" w:after="180" w:line="240" w:lineRule="auto"/>
        <w:rPr>
          <w:color w:val="000000" w:themeColor="text1"/>
          <w:sz w:val="24"/>
          <w:szCs w:val="24"/>
        </w:rPr>
      </w:pPr>
      <w:r w:rsidRPr="00146DA4">
        <w:rPr>
          <w:color w:val="000000" w:themeColor="text1"/>
          <w:sz w:val="24"/>
          <w:szCs w:val="24"/>
        </w:rPr>
        <w:t xml:space="preserve">Progressing duplication of William Hovell Drive between Drake Brockman Drive and John Gorton Drive; </w:t>
      </w:r>
    </w:p>
    <w:p w14:paraId="3B0784DF" w14:textId="77777777" w:rsidR="00427EC8" w:rsidRPr="00146DA4" w:rsidRDefault="00427EC8" w:rsidP="00146DA4">
      <w:pPr>
        <w:pStyle w:val="ListParagraph"/>
        <w:numPr>
          <w:ilvl w:val="0"/>
          <w:numId w:val="69"/>
        </w:numPr>
        <w:spacing w:before="40" w:after="180" w:line="240" w:lineRule="auto"/>
        <w:rPr>
          <w:color w:val="000000" w:themeColor="text1"/>
          <w:sz w:val="24"/>
          <w:szCs w:val="24"/>
        </w:rPr>
      </w:pPr>
      <w:r w:rsidRPr="00146DA4">
        <w:rPr>
          <w:color w:val="000000" w:themeColor="text1"/>
          <w:sz w:val="24"/>
          <w:szCs w:val="24"/>
        </w:rPr>
        <w:t xml:space="preserve">Upgrading Drake-Brockman Drive; </w:t>
      </w:r>
    </w:p>
    <w:p w14:paraId="2A812898" w14:textId="77777777" w:rsidR="00427EC8" w:rsidRPr="00146DA4" w:rsidRDefault="00427EC8" w:rsidP="00146DA4">
      <w:pPr>
        <w:pStyle w:val="ListParagraph"/>
        <w:numPr>
          <w:ilvl w:val="0"/>
          <w:numId w:val="69"/>
        </w:numPr>
        <w:spacing w:before="40" w:after="180" w:line="240" w:lineRule="auto"/>
        <w:rPr>
          <w:color w:val="000000" w:themeColor="text1"/>
          <w:sz w:val="24"/>
          <w:szCs w:val="24"/>
        </w:rPr>
      </w:pPr>
      <w:r w:rsidRPr="00146DA4">
        <w:rPr>
          <w:color w:val="000000" w:themeColor="text1"/>
          <w:sz w:val="24"/>
          <w:szCs w:val="24"/>
        </w:rPr>
        <w:t xml:space="preserve">Completing construction of the John Gorton Drive bridge across the Molonglo River; and </w:t>
      </w:r>
    </w:p>
    <w:p w14:paraId="37FF10EF" w14:textId="77777777" w:rsidR="00427EC8" w:rsidRPr="00146DA4" w:rsidRDefault="00427EC8" w:rsidP="00146DA4">
      <w:pPr>
        <w:pStyle w:val="ListParagraph"/>
        <w:numPr>
          <w:ilvl w:val="0"/>
          <w:numId w:val="69"/>
        </w:numPr>
        <w:spacing w:before="40" w:after="180" w:line="240" w:lineRule="auto"/>
        <w:rPr>
          <w:color w:val="000000" w:themeColor="text1"/>
          <w:sz w:val="24"/>
          <w:szCs w:val="24"/>
        </w:rPr>
      </w:pPr>
      <w:r w:rsidRPr="00146DA4">
        <w:rPr>
          <w:color w:val="000000" w:themeColor="text1"/>
          <w:sz w:val="24"/>
          <w:szCs w:val="24"/>
        </w:rPr>
        <w:t xml:space="preserve">Molonglo enabling works. </w:t>
      </w:r>
    </w:p>
    <w:p w14:paraId="4F395FC3" w14:textId="77777777" w:rsidR="00427EC8" w:rsidRPr="0070566D" w:rsidRDefault="00427EC8" w:rsidP="00C60185">
      <w:pPr>
        <w:pStyle w:val="Heading5"/>
      </w:pPr>
      <w:r w:rsidRPr="0070566D">
        <w:t>Entertainment, arts and sports</w:t>
      </w:r>
    </w:p>
    <w:p w14:paraId="671BABDB" w14:textId="77777777" w:rsidR="00427EC8" w:rsidRPr="00146DA4" w:rsidRDefault="00427EC8" w:rsidP="00546ACC">
      <w:pPr>
        <w:rPr>
          <w:sz w:val="24"/>
          <w:szCs w:val="24"/>
        </w:rPr>
      </w:pPr>
      <w:r w:rsidRPr="00146DA4">
        <w:rPr>
          <w:sz w:val="24"/>
          <w:szCs w:val="24"/>
        </w:rPr>
        <w:t xml:space="preserve">Key investments include: </w:t>
      </w:r>
    </w:p>
    <w:p w14:paraId="2B9CDF9B" w14:textId="77777777" w:rsidR="00427EC8" w:rsidRPr="00146DA4" w:rsidRDefault="00427EC8" w:rsidP="00414F15">
      <w:pPr>
        <w:pStyle w:val="ListParagraph"/>
        <w:numPr>
          <w:ilvl w:val="0"/>
          <w:numId w:val="70"/>
        </w:numPr>
        <w:spacing w:before="40" w:after="180" w:line="240" w:lineRule="auto"/>
        <w:rPr>
          <w:b/>
          <w:color w:val="000000" w:themeColor="text1"/>
          <w:sz w:val="24"/>
          <w:szCs w:val="24"/>
        </w:rPr>
      </w:pPr>
      <w:r w:rsidRPr="00146DA4">
        <w:rPr>
          <w:color w:val="000000" w:themeColor="text1"/>
          <w:sz w:val="24"/>
          <w:szCs w:val="24"/>
        </w:rPr>
        <w:t>Expanding</w:t>
      </w:r>
      <w:r w:rsidRPr="00146DA4">
        <w:rPr>
          <w:b/>
          <w:color w:val="000000" w:themeColor="text1"/>
          <w:sz w:val="24"/>
          <w:szCs w:val="24"/>
        </w:rPr>
        <w:t xml:space="preserve"> </w:t>
      </w:r>
      <w:r w:rsidRPr="00146DA4">
        <w:rPr>
          <w:rFonts w:eastAsia="Calibri"/>
          <w:color w:val="000000" w:themeColor="text1"/>
          <w:sz w:val="24"/>
          <w:szCs w:val="24"/>
        </w:rPr>
        <w:t xml:space="preserve">the Belconnen Basketball Stadium with three additional courts, including a temporary show court with retractable seating for up to 1,800 spectators and improved amenities. </w:t>
      </w:r>
    </w:p>
    <w:p w14:paraId="3C3AF821" w14:textId="77777777" w:rsidR="00427EC8" w:rsidRPr="00146DA4" w:rsidRDefault="00427EC8" w:rsidP="00414F15">
      <w:pPr>
        <w:pStyle w:val="ListParagraph"/>
        <w:numPr>
          <w:ilvl w:val="0"/>
          <w:numId w:val="70"/>
        </w:numPr>
        <w:spacing w:before="40" w:after="180" w:line="240" w:lineRule="auto"/>
        <w:rPr>
          <w:b/>
          <w:color w:val="000000" w:themeColor="text1"/>
          <w:sz w:val="24"/>
          <w:szCs w:val="24"/>
        </w:rPr>
      </w:pPr>
      <w:r w:rsidRPr="00146DA4">
        <w:rPr>
          <w:rFonts w:eastAsia="Calibri"/>
          <w:color w:val="000000" w:themeColor="text1"/>
          <w:sz w:val="24"/>
          <w:szCs w:val="24"/>
        </w:rPr>
        <w:t>Upgrades to Canberra Stadium, including concourse lighting, concourse, security and lift improvements.</w:t>
      </w:r>
    </w:p>
    <w:p w14:paraId="3D4DD405" w14:textId="77777777" w:rsidR="00427EC8" w:rsidRPr="00146DA4" w:rsidRDefault="00427EC8" w:rsidP="00414F15">
      <w:pPr>
        <w:pStyle w:val="ListParagraph"/>
        <w:numPr>
          <w:ilvl w:val="0"/>
          <w:numId w:val="70"/>
        </w:numPr>
        <w:spacing w:before="40" w:after="180" w:line="240" w:lineRule="auto"/>
        <w:rPr>
          <w:b/>
          <w:color w:val="000000" w:themeColor="text1"/>
          <w:sz w:val="24"/>
          <w:szCs w:val="24"/>
        </w:rPr>
      </w:pPr>
      <w:r w:rsidRPr="00146DA4">
        <w:rPr>
          <w:color w:val="000000" w:themeColor="text1"/>
          <w:sz w:val="24"/>
          <w:szCs w:val="24"/>
        </w:rPr>
        <w:t>Delivering the redevelopment of the Canberra Theatre Centre and support opening of the new Lyric Theatre in 2028.</w:t>
      </w:r>
    </w:p>
    <w:p w14:paraId="6DCB88F9" w14:textId="77777777" w:rsidR="00427EC8" w:rsidRPr="00146DA4" w:rsidRDefault="00427EC8" w:rsidP="00414F15">
      <w:pPr>
        <w:pStyle w:val="ListParagraph"/>
        <w:numPr>
          <w:ilvl w:val="0"/>
          <w:numId w:val="70"/>
        </w:numPr>
        <w:spacing w:before="40" w:after="180" w:line="240" w:lineRule="auto"/>
        <w:rPr>
          <w:b/>
          <w:color w:val="000000" w:themeColor="text1"/>
          <w:sz w:val="24"/>
          <w:szCs w:val="24"/>
        </w:rPr>
      </w:pPr>
      <w:r w:rsidRPr="00146DA4">
        <w:rPr>
          <w:color w:val="000000" w:themeColor="text1"/>
          <w:sz w:val="24"/>
          <w:szCs w:val="24"/>
        </w:rPr>
        <w:t>Progressing the National Convention and Entertainment Centre project, and the Canberra Aquatic Centre in Commonwealth Park.</w:t>
      </w:r>
    </w:p>
    <w:p w14:paraId="3452AB66" w14:textId="77777777" w:rsidR="00427EC8" w:rsidRPr="00146DA4" w:rsidRDefault="00427EC8" w:rsidP="00414F15">
      <w:pPr>
        <w:pStyle w:val="ListParagraph"/>
        <w:numPr>
          <w:ilvl w:val="0"/>
          <w:numId w:val="70"/>
        </w:numPr>
        <w:spacing w:before="40" w:after="180" w:line="240" w:lineRule="auto"/>
        <w:rPr>
          <w:b/>
          <w:color w:val="000000" w:themeColor="text1"/>
          <w:sz w:val="24"/>
          <w:szCs w:val="24"/>
        </w:rPr>
      </w:pPr>
      <w:r w:rsidRPr="00146DA4">
        <w:rPr>
          <w:color w:val="000000" w:themeColor="text1"/>
          <w:sz w:val="24"/>
          <w:szCs w:val="24"/>
        </w:rPr>
        <w:t>Delivering playing fields at Taylor and progressing the Stromlo Forest Park District Playing Fields.</w:t>
      </w:r>
    </w:p>
    <w:p w14:paraId="6286341B" w14:textId="77777777" w:rsidR="00427EC8" w:rsidRPr="00146DA4" w:rsidRDefault="00427EC8" w:rsidP="00414F15">
      <w:pPr>
        <w:pStyle w:val="ListParagraph"/>
        <w:numPr>
          <w:ilvl w:val="0"/>
          <w:numId w:val="70"/>
        </w:numPr>
        <w:spacing w:before="40" w:after="180" w:line="240" w:lineRule="auto"/>
        <w:rPr>
          <w:b/>
          <w:color w:val="000000" w:themeColor="text1"/>
          <w:sz w:val="24"/>
          <w:szCs w:val="24"/>
        </w:rPr>
      </w:pPr>
      <w:r w:rsidRPr="00146DA4">
        <w:rPr>
          <w:color w:val="000000" w:themeColor="text1"/>
          <w:sz w:val="24"/>
          <w:szCs w:val="24"/>
        </w:rPr>
        <w:t xml:space="preserve">Upgrading sports facilities across Canberra including upgrades to cricket facilities in Holt, upgrades to lighting at Hughes Sportsground, installing lighting at Stirling Oval, upgrades to the toilets at Mawson Sportsground, renewed facilities at Philip Oval, new lighting at Stirling oval, and improvements to the Tuggeranong skatepark and sports facilities. </w:t>
      </w:r>
    </w:p>
    <w:p w14:paraId="5189D7A9" w14:textId="77777777" w:rsidR="00427EC8" w:rsidRPr="00146DA4" w:rsidRDefault="00427EC8" w:rsidP="00414F15">
      <w:pPr>
        <w:pStyle w:val="ListParagraph"/>
        <w:numPr>
          <w:ilvl w:val="0"/>
          <w:numId w:val="70"/>
        </w:numPr>
        <w:spacing w:before="40" w:after="180" w:line="240" w:lineRule="auto"/>
        <w:rPr>
          <w:b/>
          <w:color w:val="000000" w:themeColor="text1"/>
          <w:sz w:val="24"/>
          <w:szCs w:val="24"/>
        </w:rPr>
      </w:pPr>
      <w:r w:rsidRPr="00146DA4">
        <w:rPr>
          <w:color w:val="000000" w:themeColor="text1"/>
          <w:sz w:val="24"/>
          <w:szCs w:val="24"/>
        </w:rPr>
        <w:t>Upgrades and repairs to across aquatic facilities including Gungahlin Leisure Centre</w:t>
      </w:r>
      <w:r w:rsidRPr="00146DA4">
        <w:rPr>
          <w:rFonts w:eastAsia="Calibri"/>
          <w:color w:val="000000" w:themeColor="text1"/>
          <w:sz w:val="24"/>
          <w:szCs w:val="24"/>
        </w:rPr>
        <w:t xml:space="preserve">, Erindale Active Leisure Centre, Lakeside Leisure Centre, and </w:t>
      </w:r>
      <w:r w:rsidRPr="00146DA4">
        <w:rPr>
          <w:color w:val="000000" w:themeColor="text1"/>
          <w:sz w:val="24"/>
          <w:szCs w:val="24"/>
        </w:rPr>
        <w:t>Stromlo Leisure Centre.</w:t>
      </w:r>
    </w:p>
    <w:p w14:paraId="30233ECB" w14:textId="77777777" w:rsidR="00427EC8" w:rsidRPr="00146DA4" w:rsidRDefault="00427EC8" w:rsidP="00414F15">
      <w:pPr>
        <w:pStyle w:val="ListParagraph"/>
        <w:numPr>
          <w:ilvl w:val="0"/>
          <w:numId w:val="70"/>
        </w:numPr>
        <w:spacing w:before="40" w:after="180" w:line="240" w:lineRule="auto"/>
        <w:rPr>
          <w:b/>
          <w:color w:val="000000" w:themeColor="text1"/>
          <w:sz w:val="24"/>
          <w:szCs w:val="24"/>
        </w:rPr>
      </w:pPr>
      <w:r w:rsidRPr="00146DA4">
        <w:rPr>
          <w:rFonts w:eastAsia="Calibri"/>
          <w:color w:val="000000" w:themeColor="text1"/>
          <w:sz w:val="24"/>
          <w:szCs w:val="24"/>
        </w:rPr>
        <w:t xml:space="preserve">Upgrades to Exhibition Park Canberra, including replacing arena lighting and associated infrastructure and roof repairs at Coorong and Budawang Pavillons. </w:t>
      </w:r>
    </w:p>
    <w:p w14:paraId="532CC7C3" w14:textId="77777777" w:rsidR="00427EC8" w:rsidRPr="008A4820" w:rsidRDefault="00427EC8" w:rsidP="00C60185">
      <w:pPr>
        <w:pStyle w:val="Heading5"/>
      </w:pPr>
      <w:r w:rsidRPr="008A4820">
        <w:t>Education infrastructure</w:t>
      </w:r>
    </w:p>
    <w:p w14:paraId="77F871C2" w14:textId="77777777" w:rsidR="00427EC8" w:rsidRPr="008A4820" w:rsidRDefault="00427EC8" w:rsidP="005445A9">
      <w:pPr>
        <w:pStyle w:val="BBullet1"/>
        <w:numPr>
          <w:ilvl w:val="0"/>
          <w:numId w:val="0"/>
        </w:numPr>
        <w:tabs>
          <w:tab w:val="clear" w:pos="426"/>
        </w:tabs>
        <w:rPr>
          <w:color w:val="000000" w:themeColor="text1"/>
        </w:rPr>
      </w:pPr>
      <w:r w:rsidRPr="008A4820">
        <w:rPr>
          <w:color w:val="000000" w:themeColor="text1"/>
        </w:rPr>
        <w:t>Government will continue to progress a significant pipeline of education infrastructure, including new and upgraded schools, further investment in heating and cooling programs for ACT public schools, and ongoing investment in the Canberra Institute of Technology (CIT). Key projects include:</w:t>
      </w:r>
    </w:p>
    <w:p w14:paraId="11310B3A" w14:textId="77777777" w:rsidR="00427EC8" w:rsidRPr="008A4820" w:rsidRDefault="00427EC8" w:rsidP="00414F15">
      <w:pPr>
        <w:pStyle w:val="BBullet1"/>
        <w:numPr>
          <w:ilvl w:val="0"/>
          <w:numId w:val="74"/>
        </w:numPr>
        <w:rPr>
          <w:color w:val="000000" w:themeColor="text1"/>
        </w:rPr>
      </w:pPr>
      <w:r>
        <w:rPr>
          <w:color w:val="000000" w:themeColor="text1"/>
        </w:rPr>
        <w:t>The</w:t>
      </w:r>
      <w:r w:rsidRPr="008A4820">
        <w:rPr>
          <w:color w:val="000000" w:themeColor="text1"/>
        </w:rPr>
        <w:t xml:space="preserve"> construction of a second public college</w:t>
      </w:r>
      <w:r>
        <w:rPr>
          <w:color w:val="000000" w:themeColor="text1"/>
        </w:rPr>
        <w:t xml:space="preserve"> in Gungahlin</w:t>
      </w:r>
      <w:r w:rsidRPr="008A4820">
        <w:rPr>
          <w:color w:val="000000" w:themeColor="text1"/>
        </w:rPr>
        <w:t>, catering for up to 800 college students with capacity for future expansion to 1,100 students</w:t>
      </w:r>
      <w:r>
        <w:rPr>
          <w:color w:val="000000" w:themeColor="text1"/>
        </w:rPr>
        <w:t>.</w:t>
      </w:r>
    </w:p>
    <w:p w14:paraId="21886B57" w14:textId="77777777" w:rsidR="00427EC8" w:rsidRPr="0070566D" w:rsidRDefault="00427EC8" w:rsidP="00414F15">
      <w:pPr>
        <w:pStyle w:val="BBullet1"/>
        <w:numPr>
          <w:ilvl w:val="0"/>
          <w:numId w:val="74"/>
        </w:numPr>
        <w:rPr>
          <w:color w:val="000000" w:themeColor="text1"/>
        </w:rPr>
      </w:pPr>
      <w:r w:rsidRPr="008A4820">
        <w:rPr>
          <w:color w:val="000000" w:themeColor="text1"/>
        </w:rPr>
        <w:t>Stage 2 of Strathnairn Primary School, catering for over 600 preschool to Year 6 students and 130 early childhood education and care places</w:t>
      </w:r>
      <w:r>
        <w:rPr>
          <w:color w:val="000000" w:themeColor="text1"/>
        </w:rPr>
        <w:t>.</w:t>
      </w:r>
    </w:p>
    <w:p w14:paraId="098AB616" w14:textId="77777777" w:rsidR="00427EC8" w:rsidRDefault="00427EC8" w:rsidP="00414F15">
      <w:pPr>
        <w:pStyle w:val="BBullet1"/>
        <w:numPr>
          <w:ilvl w:val="0"/>
          <w:numId w:val="74"/>
        </w:numPr>
        <w:rPr>
          <w:color w:val="000000" w:themeColor="text1"/>
        </w:rPr>
      </w:pPr>
      <w:r w:rsidRPr="008A4820">
        <w:rPr>
          <w:color w:val="000000" w:themeColor="text1"/>
        </w:rPr>
        <w:t>Deliver</w:t>
      </w:r>
      <w:r>
        <w:rPr>
          <w:color w:val="000000" w:themeColor="text1"/>
        </w:rPr>
        <w:t>ing</w:t>
      </w:r>
      <w:r w:rsidRPr="008A4820">
        <w:rPr>
          <w:color w:val="000000" w:themeColor="text1"/>
        </w:rPr>
        <w:t xml:space="preserve"> Stage 2 of the Whitlam School project providing capacity for 780 public primary school students and 130 places in a co-located early childhood education and care centr</w:t>
      </w:r>
      <w:r>
        <w:rPr>
          <w:color w:val="000000" w:themeColor="text1"/>
        </w:rPr>
        <w:t>e.</w:t>
      </w:r>
    </w:p>
    <w:p w14:paraId="2978166D" w14:textId="77777777" w:rsidR="00427EC8" w:rsidRDefault="00427EC8" w:rsidP="00414F15">
      <w:pPr>
        <w:pStyle w:val="BBullet1"/>
        <w:numPr>
          <w:ilvl w:val="0"/>
          <w:numId w:val="74"/>
        </w:numPr>
        <w:rPr>
          <w:color w:val="000000" w:themeColor="text1"/>
        </w:rPr>
      </w:pPr>
      <w:r>
        <w:rPr>
          <w:color w:val="000000" w:themeColor="text1"/>
        </w:rPr>
        <w:t xml:space="preserve">Progressing stage 2 of the Garran Primary School modernisation and upgrades at Fraser Primary School and Melba Secondary School. </w:t>
      </w:r>
    </w:p>
    <w:p w14:paraId="7F01226B" w14:textId="77777777" w:rsidR="00427EC8" w:rsidRPr="0070566D" w:rsidRDefault="00427EC8" w:rsidP="00414F15">
      <w:pPr>
        <w:pStyle w:val="BBullet1"/>
        <w:numPr>
          <w:ilvl w:val="0"/>
          <w:numId w:val="74"/>
        </w:numPr>
        <w:rPr>
          <w:color w:val="000000" w:themeColor="text1"/>
        </w:rPr>
      </w:pPr>
      <w:r>
        <w:rPr>
          <w:color w:val="000000" w:themeColor="text1"/>
        </w:rPr>
        <w:t>Replacing</w:t>
      </w:r>
      <w:r w:rsidRPr="008A4820">
        <w:rPr>
          <w:color w:val="000000" w:themeColor="text1"/>
        </w:rPr>
        <w:t xml:space="preserve"> 32 gas furnaces with electric reverse-cycle appliances across nine schools: Charles Conder Primary School, Caroline Chisholm School Junior and Senior Campuses, Lanyon High School, Isabella Plains Primary School, Gilmore Primary School, Calwell High School, Bonython Primary School, Wanniassa Hills Primary School</w:t>
      </w:r>
      <w:r>
        <w:rPr>
          <w:color w:val="000000" w:themeColor="text1"/>
        </w:rPr>
        <w:t xml:space="preserve">. </w:t>
      </w:r>
    </w:p>
    <w:p w14:paraId="6992665E" w14:textId="77777777" w:rsidR="00427EC8" w:rsidRPr="0070566D" w:rsidRDefault="00427EC8" w:rsidP="00414F15">
      <w:pPr>
        <w:pStyle w:val="BBullet1"/>
        <w:numPr>
          <w:ilvl w:val="0"/>
          <w:numId w:val="74"/>
        </w:numPr>
        <w:rPr>
          <w:color w:val="000000" w:themeColor="text1"/>
        </w:rPr>
      </w:pPr>
      <w:r w:rsidRPr="008A4820">
        <w:rPr>
          <w:color w:val="000000" w:themeColor="text1"/>
        </w:rPr>
        <w:t>Conti</w:t>
      </w:r>
      <w:r>
        <w:rPr>
          <w:color w:val="000000" w:themeColor="text1"/>
        </w:rPr>
        <w:t xml:space="preserve">nuing </w:t>
      </w:r>
      <w:r w:rsidRPr="008A4820">
        <w:rPr>
          <w:color w:val="000000" w:themeColor="text1"/>
        </w:rPr>
        <w:t>establishment and operationalisation of a TAFE Centre of Excellence for Electric Vehicles at CIT’s Fyshwick campus, including expansion to incorporate a Clean Energy Fund under the National Skills Agreement</w:t>
      </w:r>
      <w:r>
        <w:rPr>
          <w:color w:val="000000" w:themeColor="text1"/>
        </w:rPr>
        <w:t xml:space="preserve">. </w:t>
      </w:r>
      <w:r w:rsidRPr="008A4820">
        <w:rPr>
          <w:color w:val="000000" w:themeColor="text1"/>
        </w:rPr>
        <w:t xml:space="preserve"> </w:t>
      </w:r>
    </w:p>
    <w:p w14:paraId="306E1BF6" w14:textId="77777777" w:rsidR="00427EC8" w:rsidRPr="008A4820" w:rsidRDefault="00427EC8" w:rsidP="00414F15">
      <w:pPr>
        <w:pStyle w:val="BBullet1"/>
        <w:numPr>
          <w:ilvl w:val="0"/>
          <w:numId w:val="74"/>
        </w:numPr>
        <w:rPr>
          <w:color w:val="000000" w:themeColor="text1"/>
        </w:rPr>
      </w:pPr>
      <w:r>
        <w:rPr>
          <w:color w:val="000000" w:themeColor="text1"/>
        </w:rPr>
        <w:t xml:space="preserve">Supporting the </w:t>
      </w:r>
      <w:r w:rsidRPr="008A4820">
        <w:rPr>
          <w:color w:val="000000" w:themeColor="text1"/>
        </w:rPr>
        <w:t>city-shaping UNSW Canberra City campus project</w:t>
      </w:r>
      <w:r>
        <w:rPr>
          <w:color w:val="000000" w:themeColor="text1"/>
        </w:rPr>
        <w:t xml:space="preserve">. </w:t>
      </w:r>
    </w:p>
    <w:p w14:paraId="0B3370DB" w14:textId="77777777" w:rsidR="00427EC8" w:rsidRPr="008A4820" w:rsidRDefault="00427EC8" w:rsidP="00C60185">
      <w:pPr>
        <w:pStyle w:val="Heading5"/>
      </w:pPr>
      <w:r w:rsidRPr="008A4820">
        <w:t>Transport</w:t>
      </w:r>
    </w:p>
    <w:p w14:paraId="4F7D35C8" w14:textId="77777777" w:rsidR="00427EC8" w:rsidRPr="008A4820" w:rsidRDefault="00427EC8" w:rsidP="005B61F0">
      <w:pPr>
        <w:pStyle w:val="Bbodytext"/>
        <w:rPr>
          <w:color w:val="000000" w:themeColor="text1"/>
        </w:rPr>
      </w:pPr>
      <w:r w:rsidRPr="008A4820">
        <w:rPr>
          <w:color w:val="000000" w:themeColor="text1"/>
        </w:rPr>
        <w:t>The Government will continue to support Canberra’s future transport needs through integrated investment in public transport, active travel and road infrastructure across the city, including:</w:t>
      </w:r>
    </w:p>
    <w:p w14:paraId="11852AA7" w14:textId="77777777" w:rsidR="00427EC8" w:rsidRPr="00994ECB" w:rsidRDefault="00427EC8" w:rsidP="00414F15">
      <w:pPr>
        <w:pStyle w:val="BBullet1"/>
        <w:numPr>
          <w:ilvl w:val="0"/>
          <w:numId w:val="73"/>
        </w:numPr>
        <w:rPr>
          <w:color w:val="000000" w:themeColor="text1"/>
        </w:rPr>
      </w:pPr>
      <w:r w:rsidRPr="008A4820">
        <w:rPr>
          <w:color w:val="000000" w:themeColor="text1"/>
        </w:rPr>
        <w:t>Deliver</w:t>
      </w:r>
      <w:r>
        <w:rPr>
          <w:color w:val="000000" w:themeColor="text1"/>
        </w:rPr>
        <w:t>ing</w:t>
      </w:r>
      <w:r w:rsidRPr="008A4820">
        <w:rPr>
          <w:color w:val="000000" w:themeColor="text1"/>
        </w:rPr>
        <w:t xml:space="preserve"> Light Rail Stage 2A</w:t>
      </w:r>
      <w:r>
        <w:rPr>
          <w:color w:val="000000" w:themeColor="text1"/>
        </w:rPr>
        <w:t xml:space="preserve"> to Commonwealth Park.</w:t>
      </w:r>
    </w:p>
    <w:p w14:paraId="3CC1F8D9" w14:textId="77777777" w:rsidR="00427EC8" w:rsidRDefault="00427EC8" w:rsidP="00414F15">
      <w:pPr>
        <w:pStyle w:val="BBullet1"/>
        <w:numPr>
          <w:ilvl w:val="0"/>
          <w:numId w:val="73"/>
        </w:numPr>
        <w:rPr>
          <w:color w:val="000000" w:themeColor="text1"/>
        </w:rPr>
      </w:pPr>
      <w:r>
        <w:rPr>
          <w:color w:val="000000" w:themeColor="text1"/>
        </w:rPr>
        <w:t>E</w:t>
      </w:r>
      <w:r w:rsidRPr="008A4820">
        <w:rPr>
          <w:color w:val="000000" w:themeColor="text1"/>
        </w:rPr>
        <w:t>nvironmental approvals, planning and design of Light Rail Stage 2B</w:t>
      </w:r>
      <w:r>
        <w:rPr>
          <w:color w:val="000000" w:themeColor="text1"/>
        </w:rPr>
        <w:t>.</w:t>
      </w:r>
    </w:p>
    <w:p w14:paraId="78746ECD" w14:textId="77777777" w:rsidR="00427EC8" w:rsidRDefault="00427EC8" w:rsidP="00414F15">
      <w:pPr>
        <w:pStyle w:val="BBullet1"/>
        <w:numPr>
          <w:ilvl w:val="0"/>
          <w:numId w:val="73"/>
        </w:numPr>
        <w:rPr>
          <w:color w:val="000000" w:themeColor="text1"/>
        </w:rPr>
      </w:pPr>
      <w:r w:rsidRPr="008A4820">
        <w:rPr>
          <w:color w:val="000000" w:themeColor="text1"/>
        </w:rPr>
        <w:t>Construction of an active travel route from Hall Village to Gold Creek</w:t>
      </w:r>
      <w:r>
        <w:rPr>
          <w:color w:val="000000" w:themeColor="text1"/>
        </w:rPr>
        <w:t>.</w:t>
      </w:r>
    </w:p>
    <w:p w14:paraId="25CBA3BD" w14:textId="77777777" w:rsidR="00427EC8" w:rsidRPr="0070566D" w:rsidRDefault="00427EC8" w:rsidP="00414F15">
      <w:pPr>
        <w:pStyle w:val="BBullet1"/>
        <w:numPr>
          <w:ilvl w:val="0"/>
          <w:numId w:val="73"/>
        </w:numPr>
        <w:rPr>
          <w:color w:val="000000" w:themeColor="text1"/>
        </w:rPr>
      </w:pPr>
      <w:r>
        <w:rPr>
          <w:color w:val="000000" w:themeColor="text1"/>
        </w:rPr>
        <w:t>T</w:t>
      </w:r>
      <w:r w:rsidRPr="008A4820">
        <w:rPr>
          <w:color w:val="000000" w:themeColor="text1"/>
        </w:rPr>
        <w:t>argeted road upgrades including duplication of the southern section of Athllon Drive between Sulwood Drive and Drakeford Driv</w:t>
      </w:r>
      <w:r>
        <w:rPr>
          <w:color w:val="000000" w:themeColor="text1"/>
        </w:rPr>
        <w:t>e;</w:t>
      </w:r>
      <w:r w:rsidRPr="008A4820">
        <w:rPr>
          <w:color w:val="000000" w:themeColor="text1"/>
        </w:rPr>
        <w:t xml:space="preserve"> upgrades to the Monaro Highway</w:t>
      </w:r>
      <w:r>
        <w:rPr>
          <w:color w:val="000000" w:themeColor="text1"/>
        </w:rPr>
        <w:t xml:space="preserve">; </w:t>
      </w:r>
      <w:r w:rsidRPr="008A4820">
        <w:rPr>
          <w:color w:val="000000" w:themeColor="text1"/>
        </w:rPr>
        <w:t>traffic flow improvements along Haydon Drive and Belconnen Way</w:t>
      </w:r>
      <w:r>
        <w:rPr>
          <w:color w:val="000000" w:themeColor="text1"/>
        </w:rPr>
        <w:t xml:space="preserve">; and </w:t>
      </w:r>
      <w:r w:rsidRPr="0070566D">
        <w:rPr>
          <w:color w:val="000000" w:themeColor="text1"/>
        </w:rPr>
        <w:t>duplication of William Hovell Drive between Drake Brockman Drive and John Gorton Drive, including delivery of a seven</w:t>
      </w:r>
      <w:r w:rsidRPr="0070566D">
        <w:rPr>
          <w:color w:val="000000" w:themeColor="text1"/>
        </w:rPr>
        <w:noBreakHyphen/>
        <w:t>kilometre off</w:t>
      </w:r>
      <w:r w:rsidRPr="0070566D">
        <w:rPr>
          <w:color w:val="000000" w:themeColor="text1"/>
        </w:rPr>
        <w:noBreakHyphen/>
        <w:t>road shared path for walking and cycling</w:t>
      </w:r>
      <w:r>
        <w:rPr>
          <w:color w:val="000000" w:themeColor="text1"/>
        </w:rPr>
        <w:t>.</w:t>
      </w:r>
    </w:p>
    <w:p w14:paraId="1055477B" w14:textId="77777777" w:rsidR="00427EC8" w:rsidRPr="00994ECB" w:rsidRDefault="00427EC8" w:rsidP="00414F15">
      <w:pPr>
        <w:pStyle w:val="BBullet1"/>
        <w:numPr>
          <w:ilvl w:val="0"/>
          <w:numId w:val="73"/>
        </w:numPr>
        <w:rPr>
          <w:b/>
          <w:color w:val="000000" w:themeColor="text1"/>
        </w:rPr>
      </w:pPr>
      <w:r>
        <w:rPr>
          <w:color w:val="000000" w:themeColor="text1"/>
        </w:rPr>
        <w:t>P</w:t>
      </w:r>
      <w:r w:rsidRPr="008A4820">
        <w:rPr>
          <w:color w:val="000000" w:themeColor="text1"/>
        </w:rPr>
        <w:t>rogress</w:t>
      </w:r>
      <w:r>
        <w:rPr>
          <w:color w:val="000000" w:themeColor="text1"/>
        </w:rPr>
        <w:t>ing</w:t>
      </w:r>
      <w:r w:rsidRPr="008A4820">
        <w:rPr>
          <w:color w:val="000000" w:themeColor="text1"/>
        </w:rPr>
        <w:t xml:space="preserve"> design of the Belconnen to City Transitway, incorporating bus priority</w:t>
      </w:r>
      <w:r>
        <w:rPr>
          <w:color w:val="000000" w:themeColor="text1"/>
        </w:rPr>
        <w:t>.</w:t>
      </w:r>
    </w:p>
    <w:p w14:paraId="32A3E78A" w14:textId="77777777" w:rsidR="00427EC8" w:rsidRPr="0070566D" w:rsidRDefault="00427EC8" w:rsidP="00414F15">
      <w:pPr>
        <w:pStyle w:val="BBullet1"/>
        <w:numPr>
          <w:ilvl w:val="0"/>
          <w:numId w:val="73"/>
        </w:numPr>
        <w:rPr>
          <w:b/>
          <w:color w:val="000000" w:themeColor="text1"/>
        </w:rPr>
      </w:pPr>
      <w:r>
        <w:rPr>
          <w:color w:val="000000" w:themeColor="text1"/>
        </w:rPr>
        <w:t>Continuing to progress the</w:t>
      </w:r>
      <w:r w:rsidRPr="00994ECB">
        <w:rPr>
          <w:color w:val="000000" w:themeColor="text1"/>
        </w:rPr>
        <w:t xml:space="preserve"> </w:t>
      </w:r>
      <w:r w:rsidRPr="008A4820">
        <w:rPr>
          <w:color w:val="000000" w:themeColor="text1"/>
        </w:rPr>
        <w:t>Garden City Cycleway to provide a safe cycle route connecting Watson, Downer, Hackett, Dickson, Ainslie and Braddon with the City</w:t>
      </w:r>
      <w:r>
        <w:rPr>
          <w:color w:val="000000" w:themeColor="text1"/>
        </w:rPr>
        <w:t>.</w:t>
      </w:r>
    </w:p>
    <w:p w14:paraId="54F67944" w14:textId="77777777" w:rsidR="00427EC8" w:rsidRPr="008A4820" w:rsidRDefault="00427EC8" w:rsidP="00C60185">
      <w:pPr>
        <w:pStyle w:val="Heading5"/>
      </w:pPr>
      <w:r w:rsidRPr="008A4820">
        <w:t>Climate action, energy and environment</w:t>
      </w:r>
    </w:p>
    <w:p w14:paraId="0E970145" w14:textId="77777777" w:rsidR="00427EC8" w:rsidRPr="008A4820" w:rsidRDefault="00427EC8" w:rsidP="00841DBB">
      <w:pPr>
        <w:pStyle w:val="Bbodytext"/>
        <w:rPr>
          <w:color w:val="000000" w:themeColor="text1"/>
        </w:rPr>
      </w:pPr>
      <w:r w:rsidRPr="008A4820">
        <w:rPr>
          <w:color w:val="000000" w:themeColor="text1"/>
        </w:rPr>
        <w:t>The Government continues to invest in environmental protection and climate action through city-wide initiatives, including waste management and the transition to net zero emissions, supported by ongoing electrification of gas assets in Government-owned buildings. Key initiatives across the Territory include:</w:t>
      </w:r>
    </w:p>
    <w:p w14:paraId="52186631" w14:textId="77777777" w:rsidR="00427EC8" w:rsidRPr="008A4820" w:rsidRDefault="00427EC8" w:rsidP="00414F15">
      <w:pPr>
        <w:pStyle w:val="BBullet1"/>
        <w:numPr>
          <w:ilvl w:val="0"/>
          <w:numId w:val="75"/>
        </w:numPr>
        <w:rPr>
          <w:color w:val="000000" w:themeColor="text1"/>
        </w:rPr>
      </w:pPr>
      <w:r w:rsidRPr="008A4820">
        <w:rPr>
          <w:color w:val="000000" w:themeColor="text1"/>
        </w:rPr>
        <w:t xml:space="preserve">Upgrade firefighting capability and maintain bushfire risk reduction at the Mugga Lane Resource Management Centre; maintain waste management capacity through planning and design of two new landfill cells; and </w:t>
      </w:r>
      <w:r>
        <w:rPr>
          <w:color w:val="000000" w:themeColor="text1"/>
        </w:rPr>
        <w:t>deliver</w:t>
      </w:r>
      <w:r w:rsidRPr="008A4820">
        <w:rPr>
          <w:color w:val="000000" w:themeColor="text1"/>
        </w:rPr>
        <w:t xml:space="preserve"> the Materials Recovery Facility and </w:t>
      </w:r>
      <w:r>
        <w:rPr>
          <w:color w:val="000000" w:themeColor="text1"/>
        </w:rPr>
        <w:t xml:space="preserve">progress the </w:t>
      </w:r>
      <w:r w:rsidRPr="008A4820">
        <w:rPr>
          <w:color w:val="000000" w:themeColor="text1"/>
        </w:rPr>
        <w:t>Food Organics and Garden Organics Facility</w:t>
      </w:r>
      <w:r>
        <w:rPr>
          <w:color w:val="000000" w:themeColor="text1"/>
        </w:rPr>
        <w:t>.</w:t>
      </w:r>
    </w:p>
    <w:p w14:paraId="0D155380" w14:textId="77777777" w:rsidR="00427EC8" w:rsidRPr="008A4820" w:rsidRDefault="00427EC8" w:rsidP="00414F15">
      <w:pPr>
        <w:pStyle w:val="BBullet1"/>
        <w:numPr>
          <w:ilvl w:val="0"/>
          <w:numId w:val="75"/>
        </w:numPr>
        <w:rPr>
          <w:color w:val="000000" w:themeColor="text1"/>
        </w:rPr>
      </w:pPr>
      <w:r w:rsidRPr="008A4820">
        <w:rPr>
          <w:color w:val="000000" w:themeColor="text1"/>
        </w:rPr>
        <w:t>Improve water efficiency across the Territory through upgrades, education campaigns and regulatory changes</w:t>
      </w:r>
      <w:r>
        <w:rPr>
          <w:color w:val="000000" w:themeColor="text1"/>
        </w:rPr>
        <w:t>.</w:t>
      </w:r>
    </w:p>
    <w:p w14:paraId="063105FC" w14:textId="77777777" w:rsidR="00427EC8" w:rsidRPr="008A4820" w:rsidRDefault="00427EC8" w:rsidP="00414F15">
      <w:pPr>
        <w:pStyle w:val="BBullet1"/>
        <w:numPr>
          <w:ilvl w:val="0"/>
          <w:numId w:val="75"/>
        </w:numPr>
        <w:rPr>
          <w:color w:val="000000" w:themeColor="text1"/>
        </w:rPr>
      </w:pPr>
      <w:r w:rsidRPr="008A4820">
        <w:rPr>
          <w:color w:val="000000" w:themeColor="text1"/>
        </w:rPr>
        <w:t>Upgrade the Hall Village stormwater network and progress options and concept design for future improvements at Knowles Place in the City</w:t>
      </w:r>
      <w:r>
        <w:rPr>
          <w:color w:val="000000" w:themeColor="text1"/>
        </w:rPr>
        <w:t>.</w:t>
      </w:r>
    </w:p>
    <w:p w14:paraId="21BF35AB" w14:textId="77777777" w:rsidR="00427EC8" w:rsidRPr="008A4820" w:rsidRDefault="00427EC8" w:rsidP="00414F15">
      <w:pPr>
        <w:pStyle w:val="BBullet1"/>
        <w:numPr>
          <w:ilvl w:val="0"/>
          <w:numId w:val="75"/>
        </w:numPr>
        <w:rPr>
          <w:color w:val="000000" w:themeColor="text1"/>
        </w:rPr>
      </w:pPr>
      <w:r w:rsidRPr="008A4820">
        <w:rPr>
          <w:color w:val="000000" w:themeColor="text1"/>
        </w:rPr>
        <w:t>Continue the electrification of gas asset replacement in Government-owned buildings program to support the transition to net zero emissions.</w:t>
      </w:r>
    </w:p>
    <w:p w14:paraId="3F7A9F89" w14:textId="77777777" w:rsidR="00427EC8" w:rsidRPr="008A4820" w:rsidRDefault="00427EC8" w:rsidP="00C60185">
      <w:pPr>
        <w:pStyle w:val="Heading3"/>
      </w:pPr>
      <w:r w:rsidRPr="008A4820">
        <w:t xml:space="preserve">Components of the 2026-27 Infrastructure </w:t>
      </w:r>
      <w:r w:rsidRPr="00C60185">
        <w:t>Investment</w:t>
      </w:r>
      <w:r w:rsidRPr="008A4820">
        <w:t xml:space="preserve"> Program</w:t>
      </w:r>
    </w:p>
    <w:p w14:paraId="5E47305F" w14:textId="77777777" w:rsidR="00427EC8" w:rsidRPr="00146DA4" w:rsidRDefault="00427EC8" w:rsidP="00205749">
      <w:pPr>
        <w:rPr>
          <w:color w:val="000000" w:themeColor="text1"/>
          <w:sz w:val="24"/>
          <w:szCs w:val="24"/>
        </w:rPr>
      </w:pPr>
      <w:r w:rsidRPr="00146DA4">
        <w:rPr>
          <w:color w:val="000000" w:themeColor="text1"/>
          <w:sz w:val="24"/>
          <w:szCs w:val="24"/>
        </w:rPr>
        <w:t>Infrastructure investment in the General Government Sector (GGS) is funded through the Budget and primarily delivered by Infrastructure Canberra (iCBR), with portfolio agencies responsible for smaller capital works and asset renewal activities.</w:t>
      </w:r>
    </w:p>
    <w:p w14:paraId="6C17920A" w14:textId="77777777" w:rsidR="00427EC8" w:rsidRPr="00146DA4" w:rsidRDefault="00427EC8" w:rsidP="00205749">
      <w:pPr>
        <w:rPr>
          <w:color w:val="000000" w:themeColor="text1"/>
          <w:sz w:val="24"/>
          <w:szCs w:val="24"/>
        </w:rPr>
      </w:pPr>
      <w:r w:rsidRPr="00146DA4">
        <w:rPr>
          <w:color w:val="000000" w:themeColor="text1"/>
          <w:sz w:val="24"/>
          <w:szCs w:val="24"/>
        </w:rPr>
        <w:t>Public Trading Enterprises (PTEs) invest to deliver services, funded through a combination of own-source revenue, borrowings, and, where appropriate, budget supplementation. The PTEs include the Cemeteries and Crematoria Authority, City Renewal Authority, Housing ACT, Icon Water and the Suburban Land Agency.</w:t>
      </w:r>
    </w:p>
    <w:p w14:paraId="5F4A6831" w14:textId="77777777" w:rsidR="00427EC8" w:rsidRPr="00146DA4" w:rsidRDefault="00427EC8" w:rsidP="00205749">
      <w:pPr>
        <w:rPr>
          <w:color w:val="000000" w:themeColor="text1"/>
          <w:sz w:val="24"/>
          <w:szCs w:val="24"/>
        </w:rPr>
      </w:pPr>
      <w:r w:rsidRPr="00146DA4">
        <w:rPr>
          <w:color w:val="000000" w:themeColor="text1"/>
          <w:sz w:val="24"/>
          <w:szCs w:val="24"/>
        </w:rPr>
        <w:t>A summary of the ACT IIP over the next five years is provided in Table 3.7.1. More detailed information on the investment programs by the GGS and PTEs is provided in the subsequent sections.</w:t>
      </w:r>
    </w:p>
    <w:p w14:paraId="448C02A2" w14:textId="1DACFBEA" w:rsidR="00427EC8" w:rsidRPr="00B126C4" w:rsidRDefault="00427EC8" w:rsidP="004F0312">
      <w:pPr>
        <w:pStyle w:val="Caption"/>
        <w:rPr>
          <w:i w:val="0"/>
        </w:rPr>
      </w:pPr>
      <w:r w:rsidRPr="00B126C4">
        <w:t xml:space="preserve">Table </w:t>
      </w:r>
      <w:r w:rsidRPr="00B126C4">
        <w:rPr>
          <w:i w:val="0"/>
        </w:rPr>
        <w:fldChar w:fldCharType="begin"/>
      </w:r>
      <w:r w:rsidRPr="00B126C4">
        <w:instrText xml:space="preserve"> STYLEREF 2 \s </w:instrText>
      </w:r>
      <w:r w:rsidRPr="00B126C4">
        <w:rPr>
          <w:i w:val="0"/>
        </w:rPr>
        <w:fldChar w:fldCharType="separate"/>
      </w:r>
      <w:r w:rsidR="00D06748">
        <w:rPr>
          <w:noProof/>
        </w:rPr>
        <w:t>3.7</w:t>
      </w:r>
      <w:r w:rsidRPr="00B126C4">
        <w:rPr>
          <w:i w:val="0"/>
        </w:rPr>
        <w:fldChar w:fldCharType="end"/>
      </w:r>
      <w:r w:rsidRPr="00B126C4">
        <w:t>.</w:t>
      </w:r>
      <w:r w:rsidRPr="00B126C4">
        <w:rPr>
          <w:i w:val="0"/>
        </w:rPr>
        <w:fldChar w:fldCharType="begin"/>
      </w:r>
      <w:r w:rsidRPr="00B126C4">
        <w:instrText xml:space="preserve"> SEQ Table \* ARABIC \s 2 </w:instrText>
      </w:r>
      <w:r w:rsidRPr="00B126C4">
        <w:rPr>
          <w:i w:val="0"/>
        </w:rPr>
        <w:fldChar w:fldCharType="separate"/>
      </w:r>
      <w:r w:rsidR="00D06748">
        <w:rPr>
          <w:noProof/>
        </w:rPr>
        <w:t>1</w:t>
      </w:r>
      <w:r w:rsidRPr="00B126C4">
        <w:rPr>
          <w:i w:val="0"/>
        </w:rPr>
        <w:fldChar w:fldCharType="end"/>
      </w:r>
      <w:r>
        <w:t xml:space="preserve"> – </w:t>
      </w:r>
      <w:r w:rsidRPr="00B126C4">
        <w:t>Summary of the 2026-27 Infrastructure Investment Program – five years to 2030-31 ($’000)</w:t>
      </w:r>
    </w:p>
    <w:tbl>
      <w:tblPr>
        <w:tblW w:w="5000" w:type="pct"/>
        <w:tblLook w:val="04A0" w:firstRow="1" w:lastRow="0" w:firstColumn="1" w:lastColumn="0" w:noHBand="0" w:noVBand="1"/>
      </w:tblPr>
      <w:tblGrid>
        <w:gridCol w:w="2159"/>
        <w:gridCol w:w="1141"/>
        <w:gridCol w:w="1141"/>
        <w:gridCol w:w="1141"/>
        <w:gridCol w:w="1141"/>
        <w:gridCol w:w="1141"/>
        <w:gridCol w:w="1162"/>
      </w:tblGrid>
      <w:tr w:rsidR="00427EC8" w:rsidRPr="004F0312" w14:paraId="6DCD5C04" w14:textId="77777777" w:rsidTr="00CB5660">
        <w:trPr>
          <w:trHeight w:val="290"/>
          <w:tblHeader/>
        </w:trPr>
        <w:tc>
          <w:tcPr>
            <w:tcW w:w="1198" w:type="pct"/>
            <w:tcBorders>
              <w:top w:val="nil"/>
              <w:left w:val="nil"/>
              <w:bottom w:val="nil"/>
              <w:right w:val="nil"/>
            </w:tcBorders>
            <w:shd w:val="clear" w:color="000000" w:fill="6E46E0"/>
            <w:vAlign w:val="center"/>
            <w:hideMark/>
          </w:tcPr>
          <w:p w14:paraId="4A4DCABB" w14:textId="77777777" w:rsidR="00427EC8" w:rsidRPr="00C60185" w:rsidRDefault="00427EC8" w:rsidP="004F0312">
            <w:pPr>
              <w:spacing w:after="0"/>
              <w:jc w:val="right"/>
              <w:rPr>
                <w:b/>
                <w:bCs/>
                <w:color w:val="FFFFFF"/>
                <w:sz w:val="20"/>
                <w:szCs w:val="20"/>
              </w:rPr>
            </w:pPr>
            <w:r w:rsidRPr="00C60185">
              <w:rPr>
                <w:b/>
                <w:color w:val="FFFFFF"/>
                <w:sz w:val="20"/>
                <w:szCs w:val="20"/>
              </w:rPr>
              <w:t> </w:t>
            </w:r>
          </w:p>
        </w:tc>
        <w:tc>
          <w:tcPr>
            <w:tcW w:w="634" w:type="pct"/>
            <w:tcBorders>
              <w:top w:val="nil"/>
              <w:left w:val="nil"/>
              <w:bottom w:val="nil"/>
              <w:right w:val="nil"/>
            </w:tcBorders>
            <w:shd w:val="clear" w:color="000000" w:fill="6E46E0"/>
            <w:vAlign w:val="center"/>
            <w:hideMark/>
          </w:tcPr>
          <w:p w14:paraId="25674585" w14:textId="77777777" w:rsidR="00427EC8" w:rsidRPr="00C60185" w:rsidRDefault="00427EC8" w:rsidP="00CB5660">
            <w:pPr>
              <w:spacing w:after="0"/>
              <w:ind w:leftChars="-1" w:hanging="2"/>
              <w:jc w:val="right"/>
              <w:rPr>
                <w:b/>
                <w:bCs/>
                <w:color w:val="FFFFFF"/>
                <w:sz w:val="20"/>
                <w:szCs w:val="20"/>
              </w:rPr>
            </w:pPr>
            <w:r w:rsidRPr="00C60185">
              <w:rPr>
                <w:b/>
                <w:color w:val="FFFFFF"/>
                <w:sz w:val="20"/>
                <w:szCs w:val="20"/>
              </w:rPr>
              <w:t>2026</w:t>
            </w:r>
            <w:r>
              <w:rPr>
                <w:b/>
                <w:color w:val="FFFFFF"/>
                <w:sz w:val="20"/>
                <w:szCs w:val="20"/>
              </w:rPr>
              <w:t>-</w:t>
            </w:r>
            <w:r w:rsidRPr="00C60185">
              <w:rPr>
                <w:b/>
                <w:color w:val="FFFFFF"/>
                <w:sz w:val="20"/>
                <w:szCs w:val="20"/>
              </w:rPr>
              <w:t xml:space="preserve">27 Allocation </w:t>
            </w:r>
          </w:p>
        </w:tc>
        <w:tc>
          <w:tcPr>
            <w:tcW w:w="634" w:type="pct"/>
            <w:tcBorders>
              <w:top w:val="nil"/>
              <w:left w:val="nil"/>
              <w:bottom w:val="nil"/>
              <w:right w:val="nil"/>
            </w:tcBorders>
            <w:shd w:val="clear" w:color="000000" w:fill="6E46E0"/>
            <w:vAlign w:val="center"/>
            <w:hideMark/>
          </w:tcPr>
          <w:p w14:paraId="05E2D424" w14:textId="77777777" w:rsidR="00427EC8" w:rsidRPr="00C60185" w:rsidRDefault="00427EC8" w:rsidP="004F0312">
            <w:pPr>
              <w:spacing w:after="0"/>
              <w:ind w:firstLineChars="100" w:firstLine="201"/>
              <w:jc w:val="right"/>
              <w:rPr>
                <w:b/>
                <w:bCs/>
                <w:color w:val="FFFFFF"/>
                <w:sz w:val="20"/>
                <w:szCs w:val="20"/>
              </w:rPr>
            </w:pPr>
            <w:r w:rsidRPr="00C60185">
              <w:rPr>
                <w:b/>
                <w:color w:val="FFFFFF"/>
                <w:sz w:val="20"/>
                <w:szCs w:val="20"/>
              </w:rPr>
              <w:t>2027-28</w:t>
            </w:r>
          </w:p>
          <w:p w14:paraId="69F10DDE" w14:textId="77777777" w:rsidR="00427EC8" w:rsidRPr="00C60185" w:rsidRDefault="00427EC8" w:rsidP="00CB5660">
            <w:pPr>
              <w:spacing w:after="0"/>
              <w:jc w:val="right"/>
              <w:rPr>
                <w:b/>
                <w:bCs/>
                <w:color w:val="FFFFFF"/>
                <w:sz w:val="20"/>
                <w:szCs w:val="20"/>
              </w:rPr>
            </w:pPr>
            <w:r w:rsidRPr="00C60185">
              <w:rPr>
                <w:b/>
                <w:color w:val="FFFFFF"/>
                <w:sz w:val="20"/>
                <w:szCs w:val="20"/>
              </w:rPr>
              <w:t>Allocation</w:t>
            </w:r>
          </w:p>
        </w:tc>
        <w:tc>
          <w:tcPr>
            <w:tcW w:w="634" w:type="pct"/>
            <w:tcBorders>
              <w:top w:val="nil"/>
              <w:left w:val="nil"/>
              <w:bottom w:val="nil"/>
              <w:right w:val="nil"/>
            </w:tcBorders>
            <w:shd w:val="clear" w:color="000000" w:fill="6E46E0"/>
            <w:vAlign w:val="center"/>
            <w:hideMark/>
          </w:tcPr>
          <w:p w14:paraId="5FADDE9B" w14:textId="77777777" w:rsidR="00427EC8" w:rsidRPr="00C60185" w:rsidRDefault="00427EC8" w:rsidP="00CB5660">
            <w:pPr>
              <w:spacing w:after="0"/>
              <w:jc w:val="right"/>
              <w:rPr>
                <w:b/>
                <w:bCs/>
                <w:color w:val="FFFFFF"/>
                <w:sz w:val="20"/>
                <w:szCs w:val="20"/>
              </w:rPr>
            </w:pPr>
            <w:r w:rsidRPr="00C60185">
              <w:rPr>
                <w:b/>
                <w:color w:val="FFFFFF"/>
                <w:sz w:val="20"/>
                <w:szCs w:val="20"/>
              </w:rPr>
              <w:t>2028-29 Allocation</w:t>
            </w:r>
          </w:p>
        </w:tc>
        <w:tc>
          <w:tcPr>
            <w:tcW w:w="634" w:type="pct"/>
            <w:tcBorders>
              <w:top w:val="nil"/>
              <w:left w:val="nil"/>
              <w:bottom w:val="nil"/>
              <w:right w:val="nil"/>
            </w:tcBorders>
            <w:shd w:val="clear" w:color="000000" w:fill="6E46E0"/>
            <w:vAlign w:val="center"/>
            <w:hideMark/>
          </w:tcPr>
          <w:p w14:paraId="2C41BBCC" w14:textId="77777777" w:rsidR="00427EC8" w:rsidRPr="00C60185" w:rsidRDefault="00427EC8" w:rsidP="004F0312">
            <w:pPr>
              <w:spacing w:after="0"/>
              <w:ind w:firstLineChars="100" w:firstLine="201"/>
              <w:jc w:val="right"/>
              <w:rPr>
                <w:b/>
                <w:bCs/>
                <w:color w:val="FFFFFF"/>
                <w:sz w:val="20"/>
                <w:szCs w:val="20"/>
              </w:rPr>
            </w:pPr>
            <w:r w:rsidRPr="00C60185">
              <w:rPr>
                <w:b/>
                <w:color w:val="FFFFFF"/>
                <w:sz w:val="20"/>
                <w:szCs w:val="20"/>
              </w:rPr>
              <w:t>2029-30</w:t>
            </w:r>
          </w:p>
          <w:p w14:paraId="70CE52A1" w14:textId="77777777" w:rsidR="00427EC8" w:rsidRPr="00C60185" w:rsidRDefault="00427EC8" w:rsidP="00CB5660">
            <w:pPr>
              <w:spacing w:after="0"/>
              <w:jc w:val="right"/>
              <w:rPr>
                <w:b/>
                <w:bCs/>
                <w:color w:val="FFFFFF"/>
                <w:sz w:val="20"/>
                <w:szCs w:val="20"/>
              </w:rPr>
            </w:pPr>
            <w:r w:rsidRPr="00C60185">
              <w:rPr>
                <w:b/>
                <w:color w:val="FFFFFF"/>
                <w:sz w:val="20"/>
                <w:szCs w:val="20"/>
              </w:rPr>
              <w:t>Allocation</w:t>
            </w:r>
          </w:p>
        </w:tc>
        <w:tc>
          <w:tcPr>
            <w:tcW w:w="634" w:type="pct"/>
            <w:tcBorders>
              <w:top w:val="nil"/>
              <w:left w:val="nil"/>
              <w:bottom w:val="nil"/>
              <w:right w:val="nil"/>
            </w:tcBorders>
            <w:shd w:val="clear" w:color="000000" w:fill="6E46E0"/>
            <w:vAlign w:val="center"/>
            <w:hideMark/>
          </w:tcPr>
          <w:p w14:paraId="3644DC4E" w14:textId="77777777" w:rsidR="00427EC8" w:rsidRPr="00C60185" w:rsidRDefault="00427EC8" w:rsidP="004F0312">
            <w:pPr>
              <w:spacing w:after="0"/>
              <w:jc w:val="right"/>
              <w:rPr>
                <w:b/>
                <w:bCs/>
                <w:color w:val="FFFFFF"/>
                <w:sz w:val="20"/>
                <w:szCs w:val="20"/>
              </w:rPr>
            </w:pPr>
            <w:r w:rsidRPr="00C60185">
              <w:rPr>
                <w:b/>
                <w:color w:val="FFFFFF"/>
                <w:sz w:val="20"/>
                <w:szCs w:val="20"/>
              </w:rPr>
              <w:t>2030-31</w:t>
            </w:r>
          </w:p>
          <w:p w14:paraId="0AC472E2" w14:textId="77777777" w:rsidR="00427EC8" w:rsidRPr="00C60185" w:rsidRDefault="00427EC8" w:rsidP="004F0312">
            <w:pPr>
              <w:spacing w:after="0"/>
              <w:jc w:val="right"/>
              <w:rPr>
                <w:b/>
                <w:bCs/>
                <w:color w:val="FFFFFF"/>
                <w:sz w:val="20"/>
                <w:szCs w:val="20"/>
              </w:rPr>
            </w:pPr>
            <w:r w:rsidRPr="00C60185">
              <w:rPr>
                <w:b/>
                <w:color w:val="FFFFFF"/>
                <w:sz w:val="20"/>
                <w:szCs w:val="20"/>
              </w:rPr>
              <w:t>Allocation</w:t>
            </w:r>
          </w:p>
        </w:tc>
        <w:tc>
          <w:tcPr>
            <w:tcW w:w="634" w:type="pct"/>
            <w:tcBorders>
              <w:top w:val="nil"/>
              <w:left w:val="nil"/>
              <w:bottom w:val="nil"/>
              <w:right w:val="nil"/>
            </w:tcBorders>
            <w:shd w:val="clear" w:color="000000" w:fill="6E46E0"/>
            <w:vAlign w:val="center"/>
            <w:hideMark/>
          </w:tcPr>
          <w:p w14:paraId="2D77F3B6" w14:textId="77777777" w:rsidR="00427EC8" w:rsidRPr="00C60185" w:rsidRDefault="00427EC8" w:rsidP="004F0312">
            <w:pPr>
              <w:spacing w:after="0"/>
              <w:jc w:val="right"/>
              <w:rPr>
                <w:b/>
                <w:bCs/>
                <w:color w:val="FFFFFF"/>
                <w:sz w:val="20"/>
                <w:szCs w:val="20"/>
              </w:rPr>
            </w:pPr>
            <w:r w:rsidRPr="00C60185">
              <w:rPr>
                <w:b/>
                <w:color w:val="FFFFFF"/>
                <w:sz w:val="20"/>
                <w:szCs w:val="20"/>
              </w:rPr>
              <w:t>Total Investment</w:t>
            </w:r>
          </w:p>
        </w:tc>
      </w:tr>
      <w:tr w:rsidR="00427EC8" w:rsidRPr="004F0312" w14:paraId="12F5DAD3" w14:textId="77777777" w:rsidTr="00CB5660">
        <w:trPr>
          <w:trHeight w:val="290"/>
        </w:trPr>
        <w:tc>
          <w:tcPr>
            <w:tcW w:w="1198" w:type="pct"/>
            <w:tcBorders>
              <w:top w:val="nil"/>
              <w:left w:val="nil"/>
              <w:bottom w:val="nil"/>
              <w:right w:val="nil"/>
            </w:tcBorders>
            <w:vAlign w:val="center"/>
            <w:hideMark/>
          </w:tcPr>
          <w:p w14:paraId="7A4FE98E" w14:textId="77777777" w:rsidR="00427EC8" w:rsidRPr="004F0312" w:rsidRDefault="00427EC8" w:rsidP="004F0312">
            <w:pPr>
              <w:spacing w:after="0"/>
              <w:rPr>
                <w:b/>
                <w:bCs/>
                <w:color w:val="000000"/>
                <w:sz w:val="20"/>
                <w:szCs w:val="20"/>
              </w:rPr>
            </w:pPr>
            <w:r w:rsidRPr="004F0312">
              <w:rPr>
                <w:b/>
                <w:color w:val="000000"/>
                <w:sz w:val="20"/>
                <w:szCs w:val="20"/>
              </w:rPr>
              <w:t>New capital works</w:t>
            </w:r>
          </w:p>
        </w:tc>
        <w:tc>
          <w:tcPr>
            <w:tcW w:w="634" w:type="pct"/>
            <w:tcBorders>
              <w:top w:val="nil"/>
              <w:left w:val="nil"/>
              <w:bottom w:val="nil"/>
              <w:right w:val="nil"/>
            </w:tcBorders>
            <w:vAlign w:val="center"/>
            <w:hideMark/>
          </w:tcPr>
          <w:p w14:paraId="66BFE033" w14:textId="77777777" w:rsidR="00427EC8" w:rsidRPr="004F0312" w:rsidRDefault="00427EC8" w:rsidP="004F0312">
            <w:pPr>
              <w:spacing w:after="0"/>
              <w:rPr>
                <w:b/>
                <w:bCs/>
                <w:color w:val="000000"/>
                <w:sz w:val="20"/>
                <w:szCs w:val="20"/>
              </w:rPr>
            </w:pPr>
          </w:p>
        </w:tc>
        <w:tc>
          <w:tcPr>
            <w:tcW w:w="634" w:type="pct"/>
            <w:tcBorders>
              <w:top w:val="nil"/>
              <w:left w:val="nil"/>
              <w:bottom w:val="nil"/>
              <w:right w:val="nil"/>
            </w:tcBorders>
            <w:vAlign w:val="center"/>
            <w:hideMark/>
          </w:tcPr>
          <w:p w14:paraId="6A08E8DB" w14:textId="77777777" w:rsidR="00427EC8" w:rsidRPr="004F0312" w:rsidRDefault="00427EC8" w:rsidP="004F0312">
            <w:pPr>
              <w:spacing w:after="0"/>
              <w:ind w:firstLineChars="100" w:firstLine="200"/>
              <w:jc w:val="right"/>
              <w:rPr>
                <w:rFonts w:ascii="Times New Roman" w:hAnsi="Times New Roman" w:cs="Times New Roman"/>
                <w:sz w:val="20"/>
                <w:szCs w:val="20"/>
              </w:rPr>
            </w:pPr>
          </w:p>
        </w:tc>
        <w:tc>
          <w:tcPr>
            <w:tcW w:w="634" w:type="pct"/>
            <w:tcBorders>
              <w:top w:val="nil"/>
              <w:left w:val="nil"/>
              <w:bottom w:val="nil"/>
              <w:right w:val="nil"/>
            </w:tcBorders>
            <w:vAlign w:val="center"/>
            <w:hideMark/>
          </w:tcPr>
          <w:p w14:paraId="72D9FBB6" w14:textId="77777777" w:rsidR="00427EC8" w:rsidRPr="004F0312" w:rsidRDefault="00427EC8" w:rsidP="004F0312">
            <w:pPr>
              <w:spacing w:after="0"/>
              <w:ind w:firstLineChars="100" w:firstLine="200"/>
              <w:jc w:val="right"/>
              <w:rPr>
                <w:rFonts w:ascii="Times New Roman" w:hAnsi="Times New Roman" w:cs="Times New Roman"/>
                <w:sz w:val="20"/>
                <w:szCs w:val="20"/>
              </w:rPr>
            </w:pPr>
          </w:p>
        </w:tc>
        <w:tc>
          <w:tcPr>
            <w:tcW w:w="634" w:type="pct"/>
            <w:tcBorders>
              <w:top w:val="nil"/>
              <w:left w:val="nil"/>
              <w:bottom w:val="nil"/>
              <w:right w:val="nil"/>
            </w:tcBorders>
            <w:vAlign w:val="center"/>
            <w:hideMark/>
          </w:tcPr>
          <w:p w14:paraId="2F9A735F" w14:textId="77777777" w:rsidR="00427EC8" w:rsidRPr="004F0312" w:rsidRDefault="00427EC8" w:rsidP="004F0312">
            <w:pPr>
              <w:spacing w:after="0"/>
              <w:ind w:firstLineChars="100" w:firstLine="200"/>
              <w:jc w:val="right"/>
              <w:rPr>
                <w:rFonts w:ascii="Times New Roman" w:hAnsi="Times New Roman" w:cs="Times New Roman"/>
                <w:sz w:val="20"/>
                <w:szCs w:val="20"/>
              </w:rPr>
            </w:pPr>
          </w:p>
        </w:tc>
        <w:tc>
          <w:tcPr>
            <w:tcW w:w="634" w:type="pct"/>
            <w:tcBorders>
              <w:top w:val="nil"/>
              <w:left w:val="nil"/>
              <w:bottom w:val="nil"/>
              <w:right w:val="nil"/>
            </w:tcBorders>
            <w:vAlign w:val="center"/>
            <w:hideMark/>
          </w:tcPr>
          <w:p w14:paraId="5348DFE6" w14:textId="77777777" w:rsidR="00427EC8" w:rsidRPr="004F0312" w:rsidRDefault="00427EC8" w:rsidP="004F0312">
            <w:pPr>
              <w:spacing w:after="0"/>
              <w:ind w:firstLineChars="100" w:firstLine="200"/>
              <w:jc w:val="right"/>
              <w:rPr>
                <w:rFonts w:ascii="Times New Roman" w:hAnsi="Times New Roman" w:cs="Times New Roman"/>
                <w:sz w:val="20"/>
                <w:szCs w:val="20"/>
              </w:rPr>
            </w:pPr>
          </w:p>
        </w:tc>
        <w:tc>
          <w:tcPr>
            <w:tcW w:w="634" w:type="pct"/>
            <w:tcBorders>
              <w:top w:val="nil"/>
              <w:left w:val="nil"/>
              <w:bottom w:val="nil"/>
              <w:right w:val="nil"/>
            </w:tcBorders>
            <w:vAlign w:val="center"/>
            <w:hideMark/>
          </w:tcPr>
          <w:p w14:paraId="2DC252F9" w14:textId="77777777" w:rsidR="00427EC8" w:rsidRPr="004F0312" w:rsidRDefault="00427EC8" w:rsidP="004F0312">
            <w:pPr>
              <w:spacing w:after="0"/>
              <w:jc w:val="right"/>
              <w:rPr>
                <w:rFonts w:ascii="Times New Roman" w:hAnsi="Times New Roman" w:cs="Times New Roman"/>
                <w:sz w:val="20"/>
                <w:szCs w:val="20"/>
              </w:rPr>
            </w:pPr>
          </w:p>
        </w:tc>
      </w:tr>
      <w:tr w:rsidR="00427EC8" w:rsidRPr="004F0312" w14:paraId="704A97DD" w14:textId="77777777" w:rsidTr="00CB5660">
        <w:trPr>
          <w:trHeight w:val="290"/>
        </w:trPr>
        <w:tc>
          <w:tcPr>
            <w:tcW w:w="1198" w:type="pct"/>
            <w:tcBorders>
              <w:top w:val="nil"/>
              <w:left w:val="nil"/>
              <w:bottom w:val="nil"/>
              <w:right w:val="nil"/>
            </w:tcBorders>
            <w:vAlign w:val="center"/>
            <w:hideMark/>
          </w:tcPr>
          <w:p w14:paraId="7CD88540" w14:textId="77777777" w:rsidR="00427EC8" w:rsidRPr="004F0312" w:rsidRDefault="00427EC8" w:rsidP="004F0312">
            <w:pPr>
              <w:spacing w:after="0"/>
              <w:rPr>
                <w:color w:val="000000"/>
                <w:sz w:val="20"/>
                <w:szCs w:val="20"/>
              </w:rPr>
            </w:pPr>
            <w:r w:rsidRPr="004F0312">
              <w:rPr>
                <w:color w:val="000000"/>
                <w:sz w:val="20"/>
                <w:szCs w:val="20"/>
              </w:rPr>
              <w:t>Early Planning</w:t>
            </w:r>
          </w:p>
        </w:tc>
        <w:tc>
          <w:tcPr>
            <w:tcW w:w="634" w:type="pct"/>
            <w:tcBorders>
              <w:top w:val="nil"/>
              <w:left w:val="nil"/>
              <w:bottom w:val="nil"/>
              <w:right w:val="nil"/>
            </w:tcBorders>
            <w:vAlign w:val="center"/>
            <w:hideMark/>
          </w:tcPr>
          <w:p w14:paraId="197CD5B9" w14:textId="77777777" w:rsidR="00427EC8" w:rsidRPr="004F0312" w:rsidRDefault="00427EC8" w:rsidP="004F0312">
            <w:pPr>
              <w:spacing w:after="0"/>
              <w:jc w:val="right"/>
              <w:rPr>
                <w:color w:val="000000"/>
                <w:sz w:val="20"/>
                <w:szCs w:val="20"/>
              </w:rPr>
            </w:pPr>
            <w:r w:rsidRPr="004F0312">
              <w:rPr>
                <w:color w:val="000000"/>
                <w:sz w:val="20"/>
                <w:szCs w:val="20"/>
              </w:rPr>
              <w:t>50</w:t>
            </w:r>
          </w:p>
        </w:tc>
        <w:tc>
          <w:tcPr>
            <w:tcW w:w="634" w:type="pct"/>
            <w:tcBorders>
              <w:top w:val="nil"/>
              <w:left w:val="nil"/>
              <w:bottom w:val="nil"/>
              <w:right w:val="nil"/>
            </w:tcBorders>
            <w:vAlign w:val="center"/>
            <w:hideMark/>
          </w:tcPr>
          <w:p w14:paraId="651FDC38" w14:textId="77777777" w:rsidR="00427EC8" w:rsidRPr="004F0312" w:rsidRDefault="00427EC8" w:rsidP="004F0312">
            <w:pPr>
              <w:spacing w:after="0"/>
              <w:jc w:val="right"/>
              <w:rPr>
                <w:color w:val="000000"/>
                <w:sz w:val="20"/>
                <w:szCs w:val="20"/>
              </w:rPr>
            </w:pPr>
            <w:r w:rsidRPr="004F0312">
              <w:rPr>
                <w:color w:val="000000"/>
                <w:sz w:val="20"/>
                <w:szCs w:val="20"/>
              </w:rPr>
              <w:t>500</w:t>
            </w:r>
          </w:p>
        </w:tc>
        <w:tc>
          <w:tcPr>
            <w:tcW w:w="634" w:type="pct"/>
            <w:tcBorders>
              <w:top w:val="nil"/>
              <w:left w:val="nil"/>
              <w:bottom w:val="nil"/>
              <w:right w:val="nil"/>
            </w:tcBorders>
            <w:vAlign w:val="center"/>
            <w:hideMark/>
          </w:tcPr>
          <w:p w14:paraId="12502B29"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28947D11"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638EBF5A"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764FD927" w14:textId="77777777" w:rsidR="00427EC8" w:rsidRPr="004F0312" w:rsidRDefault="00427EC8" w:rsidP="004F0312">
            <w:pPr>
              <w:spacing w:after="0"/>
              <w:jc w:val="right"/>
              <w:rPr>
                <w:b/>
                <w:bCs/>
                <w:color w:val="000000"/>
                <w:sz w:val="20"/>
                <w:szCs w:val="20"/>
              </w:rPr>
            </w:pPr>
            <w:r w:rsidRPr="004F0312">
              <w:rPr>
                <w:b/>
                <w:color w:val="000000"/>
                <w:sz w:val="20"/>
                <w:szCs w:val="20"/>
              </w:rPr>
              <w:t>550</w:t>
            </w:r>
          </w:p>
        </w:tc>
      </w:tr>
      <w:tr w:rsidR="00427EC8" w:rsidRPr="004F0312" w14:paraId="49A65841" w14:textId="77777777" w:rsidTr="00CB5660">
        <w:trPr>
          <w:trHeight w:val="290"/>
        </w:trPr>
        <w:tc>
          <w:tcPr>
            <w:tcW w:w="1198" w:type="pct"/>
            <w:tcBorders>
              <w:top w:val="nil"/>
              <w:left w:val="nil"/>
              <w:bottom w:val="nil"/>
              <w:right w:val="nil"/>
            </w:tcBorders>
            <w:vAlign w:val="center"/>
            <w:hideMark/>
          </w:tcPr>
          <w:p w14:paraId="78B0EC4C" w14:textId="77777777" w:rsidR="00427EC8" w:rsidRPr="004F0312" w:rsidRDefault="00427EC8" w:rsidP="004F0312">
            <w:pPr>
              <w:spacing w:after="0"/>
              <w:rPr>
                <w:color w:val="000000"/>
                <w:sz w:val="20"/>
                <w:szCs w:val="20"/>
              </w:rPr>
            </w:pPr>
            <w:r w:rsidRPr="004F0312">
              <w:rPr>
                <w:color w:val="000000"/>
                <w:sz w:val="20"/>
                <w:szCs w:val="20"/>
              </w:rPr>
              <w:t>Design</w:t>
            </w:r>
          </w:p>
        </w:tc>
        <w:tc>
          <w:tcPr>
            <w:tcW w:w="634" w:type="pct"/>
            <w:tcBorders>
              <w:top w:val="nil"/>
              <w:left w:val="nil"/>
              <w:bottom w:val="nil"/>
              <w:right w:val="nil"/>
            </w:tcBorders>
            <w:vAlign w:val="center"/>
            <w:hideMark/>
          </w:tcPr>
          <w:p w14:paraId="366618EB" w14:textId="77777777" w:rsidR="00427EC8" w:rsidRPr="004F0312" w:rsidRDefault="00427EC8" w:rsidP="004F0312">
            <w:pPr>
              <w:spacing w:after="0"/>
              <w:jc w:val="right"/>
              <w:rPr>
                <w:color w:val="000000"/>
                <w:sz w:val="20"/>
                <w:szCs w:val="20"/>
              </w:rPr>
            </w:pPr>
            <w:r w:rsidRPr="004F0312">
              <w:rPr>
                <w:color w:val="000000"/>
                <w:sz w:val="20"/>
                <w:szCs w:val="20"/>
              </w:rPr>
              <w:t>6,255</w:t>
            </w:r>
          </w:p>
        </w:tc>
        <w:tc>
          <w:tcPr>
            <w:tcW w:w="634" w:type="pct"/>
            <w:tcBorders>
              <w:top w:val="nil"/>
              <w:left w:val="nil"/>
              <w:bottom w:val="nil"/>
              <w:right w:val="nil"/>
            </w:tcBorders>
            <w:vAlign w:val="center"/>
            <w:hideMark/>
          </w:tcPr>
          <w:p w14:paraId="05D6CC36" w14:textId="77777777" w:rsidR="00427EC8" w:rsidRPr="004F0312" w:rsidRDefault="00427EC8" w:rsidP="004F0312">
            <w:pPr>
              <w:spacing w:after="0"/>
              <w:jc w:val="right"/>
              <w:rPr>
                <w:color w:val="000000"/>
                <w:sz w:val="20"/>
                <w:szCs w:val="20"/>
              </w:rPr>
            </w:pPr>
            <w:r w:rsidRPr="004F0312">
              <w:rPr>
                <w:color w:val="000000"/>
                <w:sz w:val="20"/>
                <w:szCs w:val="20"/>
              </w:rPr>
              <w:t>8,101</w:t>
            </w:r>
          </w:p>
        </w:tc>
        <w:tc>
          <w:tcPr>
            <w:tcW w:w="634" w:type="pct"/>
            <w:tcBorders>
              <w:top w:val="nil"/>
              <w:left w:val="nil"/>
              <w:bottom w:val="nil"/>
              <w:right w:val="nil"/>
            </w:tcBorders>
            <w:vAlign w:val="center"/>
            <w:hideMark/>
          </w:tcPr>
          <w:p w14:paraId="1C64E91E" w14:textId="77777777" w:rsidR="00427EC8" w:rsidRPr="004F0312" w:rsidRDefault="00427EC8" w:rsidP="004F0312">
            <w:pPr>
              <w:spacing w:after="0"/>
              <w:jc w:val="right"/>
              <w:rPr>
                <w:color w:val="000000"/>
                <w:sz w:val="20"/>
                <w:szCs w:val="20"/>
              </w:rPr>
            </w:pPr>
            <w:r w:rsidRPr="004F0312">
              <w:rPr>
                <w:color w:val="000000"/>
                <w:sz w:val="20"/>
                <w:szCs w:val="20"/>
              </w:rPr>
              <w:t>2,500</w:t>
            </w:r>
          </w:p>
        </w:tc>
        <w:tc>
          <w:tcPr>
            <w:tcW w:w="634" w:type="pct"/>
            <w:tcBorders>
              <w:top w:val="nil"/>
              <w:left w:val="nil"/>
              <w:bottom w:val="nil"/>
              <w:right w:val="nil"/>
            </w:tcBorders>
            <w:vAlign w:val="center"/>
            <w:hideMark/>
          </w:tcPr>
          <w:p w14:paraId="664FF1E6"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23FFE1C4"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2A84F48C" w14:textId="77777777" w:rsidR="00427EC8" w:rsidRPr="004F0312" w:rsidRDefault="00427EC8" w:rsidP="004F0312">
            <w:pPr>
              <w:spacing w:after="0"/>
              <w:jc w:val="right"/>
              <w:rPr>
                <w:b/>
                <w:bCs/>
                <w:color w:val="000000"/>
                <w:sz w:val="20"/>
                <w:szCs w:val="20"/>
              </w:rPr>
            </w:pPr>
            <w:r w:rsidRPr="004F0312">
              <w:rPr>
                <w:b/>
                <w:color w:val="000000"/>
                <w:sz w:val="20"/>
                <w:szCs w:val="20"/>
              </w:rPr>
              <w:t>16,856</w:t>
            </w:r>
          </w:p>
        </w:tc>
      </w:tr>
      <w:tr w:rsidR="00427EC8" w:rsidRPr="004F0312" w14:paraId="23AE068A" w14:textId="77777777" w:rsidTr="00CB5660">
        <w:trPr>
          <w:trHeight w:val="290"/>
        </w:trPr>
        <w:tc>
          <w:tcPr>
            <w:tcW w:w="1198" w:type="pct"/>
            <w:tcBorders>
              <w:top w:val="nil"/>
              <w:left w:val="nil"/>
              <w:bottom w:val="nil"/>
              <w:right w:val="nil"/>
            </w:tcBorders>
            <w:vAlign w:val="center"/>
            <w:hideMark/>
          </w:tcPr>
          <w:p w14:paraId="0D9494B3" w14:textId="77777777" w:rsidR="00427EC8" w:rsidRPr="004F0312" w:rsidRDefault="00427EC8" w:rsidP="004F0312">
            <w:pPr>
              <w:spacing w:after="0"/>
              <w:rPr>
                <w:color w:val="000000"/>
                <w:sz w:val="20"/>
                <w:szCs w:val="20"/>
              </w:rPr>
            </w:pPr>
            <w:r w:rsidRPr="004F0312">
              <w:rPr>
                <w:color w:val="000000"/>
                <w:sz w:val="20"/>
                <w:szCs w:val="20"/>
              </w:rPr>
              <w:t>Construction</w:t>
            </w:r>
          </w:p>
        </w:tc>
        <w:tc>
          <w:tcPr>
            <w:tcW w:w="634" w:type="pct"/>
            <w:tcBorders>
              <w:top w:val="nil"/>
              <w:left w:val="nil"/>
              <w:bottom w:val="nil"/>
              <w:right w:val="nil"/>
            </w:tcBorders>
            <w:vAlign w:val="center"/>
            <w:hideMark/>
          </w:tcPr>
          <w:p w14:paraId="18195DC3" w14:textId="77777777" w:rsidR="00427EC8" w:rsidRPr="004F0312" w:rsidRDefault="00427EC8" w:rsidP="004F0312">
            <w:pPr>
              <w:spacing w:after="0"/>
              <w:jc w:val="right"/>
              <w:rPr>
                <w:color w:val="000000"/>
                <w:sz w:val="20"/>
                <w:szCs w:val="20"/>
              </w:rPr>
            </w:pPr>
            <w:r w:rsidRPr="004F0312">
              <w:rPr>
                <w:color w:val="000000"/>
                <w:sz w:val="20"/>
                <w:szCs w:val="20"/>
              </w:rPr>
              <w:t>118,381</w:t>
            </w:r>
          </w:p>
        </w:tc>
        <w:tc>
          <w:tcPr>
            <w:tcW w:w="634" w:type="pct"/>
            <w:tcBorders>
              <w:top w:val="nil"/>
              <w:left w:val="nil"/>
              <w:bottom w:val="nil"/>
              <w:right w:val="nil"/>
            </w:tcBorders>
            <w:vAlign w:val="center"/>
            <w:hideMark/>
          </w:tcPr>
          <w:p w14:paraId="202EC74D" w14:textId="77777777" w:rsidR="00427EC8" w:rsidRPr="004F0312" w:rsidRDefault="00427EC8" w:rsidP="004F0312">
            <w:pPr>
              <w:spacing w:after="0"/>
              <w:jc w:val="right"/>
              <w:rPr>
                <w:color w:val="000000"/>
                <w:sz w:val="20"/>
                <w:szCs w:val="20"/>
              </w:rPr>
            </w:pPr>
            <w:r w:rsidRPr="004F0312">
              <w:rPr>
                <w:color w:val="000000"/>
                <w:sz w:val="20"/>
                <w:szCs w:val="20"/>
              </w:rPr>
              <w:t>202,779</w:t>
            </w:r>
          </w:p>
        </w:tc>
        <w:tc>
          <w:tcPr>
            <w:tcW w:w="634" w:type="pct"/>
            <w:tcBorders>
              <w:top w:val="nil"/>
              <w:left w:val="nil"/>
              <w:bottom w:val="nil"/>
              <w:right w:val="nil"/>
            </w:tcBorders>
            <w:vAlign w:val="center"/>
            <w:hideMark/>
          </w:tcPr>
          <w:p w14:paraId="3DA0970F" w14:textId="77777777" w:rsidR="00427EC8" w:rsidRPr="004F0312" w:rsidRDefault="00427EC8" w:rsidP="004F0312">
            <w:pPr>
              <w:spacing w:after="0"/>
              <w:jc w:val="right"/>
              <w:rPr>
                <w:color w:val="000000"/>
                <w:sz w:val="20"/>
                <w:szCs w:val="20"/>
              </w:rPr>
            </w:pPr>
            <w:r w:rsidRPr="004F0312">
              <w:rPr>
                <w:color w:val="000000"/>
                <w:sz w:val="20"/>
                <w:szCs w:val="20"/>
              </w:rPr>
              <w:t>113,310</w:t>
            </w:r>
          </w:p>
        </w:tc>
        <w:tc>
          <w:tcPr>
            <w:tcW w:w="634" w:type="pct"/>
            <w:tcBorders>
              <w:top w:val="nil"/>
              <w:left w:val="nil"/>
              <w:bottom w:val="nil"/>
              <w:right w:val="nil"/>
            </w:tcBorders>
            <w:vAlign w:val="center"/>
            <w:hideMark/>
          </w:tcPr>
          <w:p w14:paraId="54CFFC3B" w14:textId="77777777" w:rsidR="00427EC8" w:rsidRPr="004F0312" w:rsidRDefault="00427EC8" w:rsidP="004F0312">
            <w:pPr>
              <w:spacing w:after="0"/>
              <w:jc w:val="right"/>
              <w:rPr>
                <w:color w:val="000000"/>
                <w:sz w:val="20"/>
                <w:szCs w:val="20"/>
              </w:rPr>
            </w:pPr>
            <w:r w:rsidRPr="004F0312">
              <w:rPr>
                <w:color w:val="000000"/>
                <w:sz w:val="20"/>
                <w:szCs w:val="20"/>
              </w:rPr>
              <w:t>21,794</w:t>
            </w:r>
          </w:p>
        </w:tc>
        <w:tc>
          <w:tcPr>
            <w:tcW w:w="634" w:type="pct"/>
            <w:tcBorders>
              <w:top w:val="nil"/>
              <w:left w:val="nil"/>
              <w:bottom w:val="nil"/>
              <w:right w:val="nil"/>
            </w:tcBorders>
            <w:vAlign w:val="center"/>
            <w:hideMark/>
          </w:tcPr>
          <w:p w14:paraId="4A0C3ED9" w14:textId="77777777" w:rsidR="00427EC8" w:rsidRPr="004F0312" w:rsidRDefault="00427EC8" w:rsidP="004F0312">
            <w:pPr>
              <w:spacing w:after="0"/>
              <w:jc w:val="right"/>
              <w:rPr>
                <w:color w:val="000000"/>
                <w:sz w:val="20"/>
                <w:szCs w:val="20"/>
              </w:rPr>
            </w:pPr>
            <w:r w:rsidRPr="004F0312">
              <w:rPr>
                <w:color w:val="000000"/>
                <w:sz w:val="20"/>
                <w:szCs w:val="20"/>
              </w:rPr>
              <w:t>42,492</w:t>
            </w:r>
          </w:p>
        </w:tc>
        <w:tc>
          <w:tcPr>
            <w:tcW w:w="634" w:type="pct"/>
            <w:tcBorders>
              <w:top w:val="nil"/>
              <w:left w:val="nil"/>
              <w:bottom w:val="nil"/>
              <w:right w:val="nil"/>
            </w:tcBorders>
            <w:vAlign w:val="center"/>
            <w:hideMark/>
          </w:tcPr>
          <w:p w14:paraId="52D3D563" w14:textId="77777777" w:rsidR="00427EC8" w:rsidRPr="004F0312" w:rsidRDefault="00427EC8" w:rsidP="004F0312">
            <w:pPr>
              <w:spacing w:after="0"/>
              <w:jc w:val="right"/>
              <w:rPr>
                <w:b/>
                <w:bCs/>
                <w:color w:val="000000"/>
                <w:sz w:val="20"/>
                <w:szCs w:val="20"/>
              </w:rPr>
            </w:pPr>
            <w:r w:rsidRPr="004F0312">
              <w:rPr>
                <w:b/>
                <w:color w:val="000000"/>
                <w:sz w:val="20"/>
                <w:szCs w:val="20"/>
              </w:rPr>
              <w:t>498,756</w:t>
            </w:r>
          </w:p>
        </w:tc>
      </w:tr>
      <w:tr w:rsidR="00427EC8" w:rsidRPr="004F0312" w14:paraId="7C982BAC" w14:textId="77777777" w:rsidTr="00CB5660">
        <w:trPr>
          <w:trHeight w:val="290"/>
        </w:trPr>
        <w:tc>
          <w:tcPr>
            <w:tcW w:w="1198" w:type="pct"/>
            <w:tcBorders>
              <w:top w:val="nil"/>
              <w:left w:val="nil"/>
              <w:bottom w:val="nil"/>
              <w:right w:val="nil"/>
            </w:tcBorders>
            <w:vAlign w:val="center"/>
            <w:hideMark/>
          </w:tcPr>
          <w:p w14:paraId="663DB239" w14:textId="77777777" w:rsidR="00427EC8" w:rsidRPr="004F0312" w:rsidRDefault="00427EC8" w:rsidP="004F0312">
            <w:pPr>
              <w:spacing w:after="0"/>
              <w:rPr>
                <w:color w:val="000000"/>
                <w:sz w:val="20"/>
                <w:szCs w:val="20"/>
              </w:rPr>
            </w:pPr>
            <w:r w:rsidRPr="004F0312">
              <w:rPr>
                <w:color w:val="000000"/>
                <w:sz w:val="20"/>
                <w:szCs w:val="20"/>
              </w:rPr>
              <w:t>ICT</w:t>
            </w:r>
          </w:p>
        </w:tc>
        <w:tc>
          <w:tcPr>
            <w:tcW w:w="634" w:type="pct"/>
            <w:tcBorders>
              <w:top w:val="nil"/>
              <w:left w:val="nil"/>
              <w:bottom w:val="nil"/>
              <w:right w:val="nil"/>
            </w:tcBorders>
            <w:vAlign w:val="center"/>
            <w:hideMark/>
          </w:tcPr>
          <w:p w14:paraId="67EB2998" w14:textId="77777777" w:rsidR="00427EC8" w:rsidRPr="004F0312" w:rsidRDefault="00427EC8" w:rsidP="004F0312">
            <w:pPr>
              <w:spacing w:after="0"/>
              <w:jc w:val="right"/>
              <w:rPr>
                <w:color w:val="000000"/>
                <w:sz w:val="20"/>
                <w:szCs w:val="20"/>
              </w:rPr>
            </w:pPr>
            <w:r w:rsidRPr="004F0312">
              <w:rPr>
                <w:color w:val="000000"/>
                <w:sz w:val="20"/>
                <w:szCs w:val="20"/>
              </w:rPr>
              <w:t>24,215</w:t>
            </w:r>
          </w:p>
        </w:tc>
        <w:tc>
          <w:tcPr>
            <w:tcW w:w="634" w:type="pct"/>
            <w:tcBorders>
              <w:top w:val="nil"/>
              <w:left w:val="nil"/>
              <w:bottom w:val="nil"/>
              <w:right w:val="nil"/>
            </w:tcBorders>
            <w:vAlign w:val="center"/>
            <w:hideMark/>
          </w:tcPr>
          <w:p w14:paraId="43A793D8" w14:textId="77777777" w:rsidR="00427EC8" w:rsidRPr="004F0312" w:rsidRDefault="00427EC8" w:rsidP="004F0312">
            <w:pPr>
              <w:spacing w:after="0"/>
              <w:jc w:val="right"/>
              <w:rPr>
                <w:color w:val="000000"/>
                <w:sz w:val="20"/>
                <w:szCs w:val="20"/>
              </w:rPr>
            </w:pPr>
            <w:r w:rsidRPr="004F0312">
              <w:rPr>
                <w:color w:val="000000"/>
                <w:sz w:val="20"/>
                <w:szCs w:val="20"/>
              </w:rPr>
              <w:t>5,720</w:t>
            </w:r>
          </w:p>
        </w:tc>
        <w:tc>
          <w:tcPr>
            <w:tcW w:w="634" w:type="pct"/>
            <w:tcBorders>
              <w:top w:val="nil"/>
              <w:left w:val="nil"/>
              <w:bottom w:val="nil"/>
              <w:right w:val="nil"/>
            </w:tcBorders>
            <w:vAlign w:val="center"/>
            <w:hideMark/>
          </w:tcPr>
          <w:p w14:paraId="0EDFA754"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3522FD89"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1A653734"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380395D7" w14:textId="77777777" w:rsidR="00427EC8" w:rsidRPr="004F0312" w:rsidRDefault="00427EC8" w:rsidP="004F0312">
            <w:pPr>
              <w:spacing w:after="0"/>
              <w:jc w:val="right"/>
              <w:rPr>
                <w:b/>
                <w:bCs/>
                <w:color w:val="000000"/>
                <w:sz w:val="20"/>
                <w:szCs w:val="20"/>
              </w:rPr>
            </w:pPr>
            <w:r w:rsidRPr="004F0312">
              <w:rPr>
                <w:b/>
                <w:color w:val="000000"/>
                <w:sz w:val="20"/>
                <w:szCs w:val="20"/>
              </w:rPr>
              <w:t>29,935</w:t>
            </w:r>
          </w:p>
        </w:tc>
      </w:tr>
      <w:tr w:rsidR="00427EC8" w:rsidRPr="004F0312" w14:paraId="47C9C6A9" w14:textId="77777777" w:rsidTr="00CB5660">
        <w:trPr>
          <w:trHeight w:val="290"/>
        </w:trPr>
        <w:tc>
          <w:tcPr>
            <w:tcW w:w="1198" w:type="pct"/>
            <w:tcBorders>
              <w:top w:val="nil"/>
              <w:left w:val="nil"/>
              <w:bottom w:val="nil"/>
              <w:right w:val="nil"/>
            </w:tcBorders>
            <w:vAlign w:val="center"/>
            <w:hideMark/>
          </w:tcPr>
          <w:p w14:paraId="74D06C21" w14:textId="77777777" w:rsidR="00427EC8" w:rsidRPr="004F0312" w:rsidRDefault="00427EC8" w:rsidP="004F0312">
            <w:pPr>
              <w:spacing w:after="0"/>
              <w:rPr>
                <w:color w:val="000000"/>
                <w:sz w:val="20"/>
                <w:szCs w:val="20"/>
              </w:rPr>
            </w:pPr>
            <w:r w:rsidRPr="004F0312">
              <w:rPr>
                <w:color w:val="000000"/>
                <w:sz w:val="20"/>
                <w:szCs w:val="20"/>
              </w:rPr>
              <w:t>PP+E</w:t>
            </w:r>
          </w:p>
        </w:tc>
        <w:tc>
          <w:tcPr>
            <w:tcW w:w="634" w:type="pct"/>
            <w:tcBorders>
              <w:top w:val="nil"/>
              <w:left w:val="nil"/>
              <w:bottom w:val="nil"/>
              <w:right w:val="nil"/>
            </w:tcBorders>
            <w:vAlign w:val="center"/>
            <w:hideMark/>
          </w:tcPr>
          <w:p w14:paraId="7AD1178F" w14:textId="77777777" w:rsidR="00427EC8" w:rsidRPr="004F0312" w:rsidRDefault="00427EC8" w:rsidP="004F0312">
            <w:pPr>
              <w:spacing w:after="0"/>
              <w:jc w:val="right"/>
              <w:rPr>
                <w:color w:val="000000"/>
                <w:sz w:val="20"/>
                <w:szCs w:val="20"/>
              </w:rPr>
            </w:pPr>
            <w:r w:rsidRPr="004F0312">
              <w:rPr>
                <w:color w:val="000000"/>
                <w:sz w:val="20"/>
                <w:szCs w:val="20"/>
              </w:rPr>
              <w:t>35,817</w:t>
            </w:r>
          </w:p>
        </w:tc>
        <w:tc>
          <w:tcPr>
            <w:tcW w:w="634" w:type="pct"/>
            <w:tcBorders>
              <w:top w:val="nil"/>
              <w:left w:val="nil"/>
              <w:bottom w:val="nil"/>
              <w:right w:val="nil"/>
            </w:tcBorders>
            <w:vAlign w:val="center"/>
            <w:hideMark/>
          </w:tcPr>
          <w:p w14:paraId="4281C69B" w14:textId="77777777" w:rsidR="00427EC8" w:rsidRPr="004F0312" w:rsidRDefault="00427EC8" w:rsidP="004F0312">
            <w:pPr>
              <w:spacing w:after="0"/>
              <w:jc w:val="right"/>
              <w:rPr>
                <w:color w:val="000000"/>
                <w:sz w:val="20"/>
                <w:szCs w:val="20"/>
              </w:rPr>
            </w:pPr>
            <w:r w:rsidRPr="004F0312">
              <w:rPr>
                <w:color w:val="000000"/>
                <w:sz w:val="20"/>
                <w:szCs w:val="20"/>
              </w:rPr>
              <w:t>15,386</w:t>
            </w:r>
          </w:p>
        </w:tc>
        <w:tc>
          <w:tcPr>
            <w:tcW w:w="634" w:type="pct"/>
            <w:tcBorders>
              <w:top w:val="nil"/>
              <w:left w:val="nil"/>
              <w:bottom w:val="nil"/>
              <w:right w:val="nil"/>
            </w:tcBorders>
            <w:vAlign w:val="center"/>
            <w:hideMark/>
          </w:tcPr>
          <w:p w14:paraId="07ACF351" w14:textId="77777777" w:rsidR="00427EC8" w:rsidRPr="004F0312" w:rsidRDefault="00427EC8" w:rsidP="004F0312">
            <w:pPr>
              <w:spacing w:after="0"/>
              <w:jc w:val="right"/>
              <w:rPr>
                <w:color w:val="000000"/>
                <w:sz w:val="20"/>
                <w:szCs w:val="20"/>
              </w:rPr>
            </w:pPr>
            <w:r w:rsidRPr="004F0312">
              <w:rPr>
                <w:color w:val="000000"/>
                <w:sz w:val="20"/>
                <w:szCs w:val="20"/>
              </w:rPr>
              <w:t>4,684</w:t>
            </w:r>
          </w:p>
        </w:tc>
        <w:tc>
          <w:tcPr>
            <w:tcW w:w="634" w:type="pct"/>
            <w:tcBorders>
              <w:top w:val="nil"/>
              <w:left w:val="nil"/>
              <w:bottom w:val="nil"/>
              <w:right w:val="nil"/>
            </w:tcBorders>
            <w:vAlign w:val="center"/>
            <w:hideMark/>
          </w:tcPr>
          <w:p w14:paraId="10FF1716" w14:textId="77777777" w:rsidR="00427EC8" w:rsidRPr="004F0312" w:rsidRDefault="00427EC8" w:rsidP="004F0312">
            <w:pPr>
              <w:spacing w:after="0"/>
              <w:jc w:val="right"/>
              <w:rPr>
                <w:color w:val="000000"/>
                <w:sz w:val="20"/>
                <w:szCs w:val="20"/>
              </w:rPr>
            </w:pPr>
            <w:r w:rsidRPr="004F0312">
              <w:rPr>
                <w:color w:val="000000"/>
                <w:sz w:val="20"/>
                <w:szCs w:val="20"/>
              </w:rPr>
              <w:t>580</w:t>
            </w:r>
          </w:p>
        </w:tc>
        <w:tc>
          <w:tcPr>
            <w:tcW w:w="634" w:type="pct"/>
            <w:tcBorders>
              <w:top w:val="nil"/>
              <w:left w:val="nil"/>
              <w:bottom w:val="nil"/>
              <w:right w:val="nil"/>
            </w:tcBorders>
            <w:vAlign w:val="center"/>
            <w:hideMark/>
          </w:tcPr>
          <w:p w14:paraId="2525645C"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2687EE32" w14:textId="77777777" w:rsidR="00427EC8" w:rsidRPr="004F0312" w:rsidRDefault="00427EC8" w:rsidP="004F0312">
            <w:pPr>
              <w:spacing w:after="0"/>
              <w:jc w:val="right"/>
              <w:rPr>
                <w:b/>
                <w:bCs/>
                <w:color w:val="000000"/>
                <w:sz w:val="20"/>
                <w:szCs w:val="20"/>
              </w:rPr>
            </w:pPr>
            <w:r w:rsidRPr="004F0312">
              <w:rPr>
                <w:b/>
                <w:color w:val="000000"/>
                <w:sz w:val="20"/>
                <w:szCs w:val="20"/>
              </w:rPr>
              <w:t>56,467</w:t>
            </w:r>
          </w:p>
        </w:tc>
      </w:tr>
      <w:tr w:rsidR="00427EC8" w:rsidRPr="004F0312" w14:paraId="46DB8312" w14:textId="77777777" w:rsidTr="00CB5660">
        <w:trPr>
          <w:trHeight w:val="290"/>
        </w:trPr>
        <w:tc>
          <w:tcPr>
            <w:tcW w:w="1198" w:type="pct"/>
            <w:tcBorders>
              <w:top w:val="nil"/>
              <w:left w:val="nil"/>
              <w:bottom w:val="nil"/>
              <w:right w:val="nil"/>
            </w:tcBorders>
            <w:vAlign w:val="center"/>
            <w:hideMark/>
          </w:tcPr>
          <w:p w14:paraId="22D71AB6" w14:textId="77777777" w:rsidR="00427EC8" w:rsidRPr="004F0312" w:rsidRDefault="00427EC8" w:rsidP="004F0312">
            <w:pPr>
              <w:spacing w:after="0"/>
              <w:rPr>
                <w:color w:val="000000"/>
                <w:sz w:val="20"/>
                <w:szCs w:val="20"/>
              </w:rPr>
            </w:pPr>
            <w:r w:rsidRPr="004F0312">
              <w:rPr>
                <w:color w:val="000000"/>
                <w:sz w:val="20"/>
                <w:szCs w:val="20"/>
              </w:rPr>
              <w:t>Capital grants</w:t>
            </w:r>
          </w:p>
        </w:tc>
        <w:tc>
          <w:tcPr>
            <w:tcW w:w="634" w:type="pct"/>
            <w:tcBorders>
              <w:top w:val="nil"/>
              <w:left w:val="nil"/>
              <w:bottom w:val="nil"/>
              <w:right w:val="nil"/>
            </w:tcBorders>
            <w:vAlign w:val="center"/>
            <w:hideMark/>
          </w:tcPr>
          <w:p w14:paraId="31287F60"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79AB55BF"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3D05725A"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1500CB2D"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5A7F4713"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5FD699EA" w14:textId="77777777" w:rsidR="00427EC8" w:rsidRPr="004F0312" w:rsidRDefault="00427EC8" w:rsidP="004F0312">
            <w:pPr>
              <w:spacing w:after="0"/>
              <w:jc w:val="right"/>
              <w:rPr>
                <w:b/>
                <w:bCs/>
                <w:color w:val="000000"/>
                <w:sz w:val="20"/>
                <w:szCs w:val="20"/>
              </w:rPr>
            </w:pPr>
            <w:r w:rsidRPr="004F0312">
              <w:rPr>
                <w:b/>
                <w:color w:val="000000"/>
                <w:sz w:val="20"/>
                <w:szCs w:val="20"/>
              </w:rPr>
              <w:t>0</w:t>
            </w:r>
          </w:p>
        </w:tc>
      </w:tr>
      <w:tr w:rsidR="00427EC8" w:rsidRPr="004F0312" w14:paraId="0300DD48" w14:textId="77777777" w:rsidTr="00CB5660">
        <w:trPr>
          <w:trHeight w:val="290"/>
        </w:trPr>
        <w:tc>
          <w:tcPr>
            <w:tcW w:w="1198" w:type="pct"/>
            <w:tcBorders>
              <w:top w:val="nil"/>
              <w:left w:val="nil"/>
              <w:bottom w:val="nil"/>
              <w:right w:val="nil"/>
            </w:tcBorders>
            <w:vAlign w:val="center"/>
            <w:hideMark/>
          </w:tcPr>
          <w:p w14:paraId="6E4013F1" w14:textId="77777777" w:rsidR="00427EC8" w:rsidRPr="004F0312" w:rsidRDefault="00427EC8" w:rsidP="004F0312">
            <w:pPr>
              <w:spacing w:after="0"/>
              <w:rPr>
                <w:b/>
                <w:bCs/>
                <w:color w:val="000000"/>
                <w:sz w:val="20"/>
                <w:szCs w:val="20"/>
              </w:rPr>
            </w:pPr>
            <w:r w:rsidRPr="004F0312">
              <w:rPr>
                <w:b/>
                <w:color w:val="000000"/>
                <w:sz w:val="20"/>
                <w:szCs w:val="20"/>
              </w:rPr>
              <w:t>Total new works</w:t>
            </w:r>
          </w:p>
        </w:tc>
        <w:tc>
          <w:tcPr>
            <w:tcW w:w="634" w:type="pct"/>
            <w:tcBorders>
              <w:top w:val="nil"/>
              <w:left w:val="nil"/>
              <w:bottom w:val="nil"/>
              <w:right w:val="nil"/>
            </w:tcBorders>
            <w:vAlign w:val="center"/>
            <w:hideMark/>
          </w:tcPr>
          <w:p w14:paraId="2B49EC8E" w14:textId="77777777" w:rsidR="00427EC8" w:rsidRPr="004F0312" w:rsidRDefault="00427EC8" w:rsidP="004F0312">
            <w:pPr>
              <w:spacing w:after="0"/>
              <w:jc w:val="right"/>
              <w:rPr>
                <w:b/>
                <w:bCs/>
                <w:color w:val="000000"/>
                <w:sz w:val="20"/>
                <w:szCs w:val="20"/>
              </w:rPr>
            </w:pPr>
            <w:r w:rsidRPr="004F0312">
              <w:rPr>
                <w:b/>
                <w:color w:val="000000"/>
                <w:sz w:val="20"/>
                <w:szCs w:val="20"/>
              </w:rPr>
              <w:t>184,718</w:t>
            </w:r>
          </w:p>
        </w:tc>
        <w:tc>
          <w:tcPr>
            <w:tcW w:w="634" w:type="pct"/>
            <w:tcBorders>
              <w:top w:val="nil"/>
              <w:left w:val="nil"/>
              <w:bottom w:val="nil"/>
              <w:right w:val="nil"/>
            </w:tcBorders>
            <w:vAlign w:val="center"/>
            <w:hideMark/>
          </w:tcPr>
          <w:p w14:paraId="4E04BB8F" w14:textId="77777777" w:rsidR="00427EC8" w:rsidRPr="004F0312" w:rsidRDefault="00427EC8" w:rsidP="004F0312">
            <w:pPr>
              <w:spacing w:after="0"/>
              <w:jc w:val="right"/>
              <w:rPr>
                <w:b/>
                <w:bCs/>
                <w:color w:val="000000"/>
                <w:sz w:val="20"/>
                <w:szCs w:val="20"/>
              </w:rPr>
            </w:pPr>
            <w:r w:rsidRPr="004F0312">
              <w:rPr>
                <w:b/>
                <w:color w:val="000000"/>
                <w:sz w:val="20"/>
                <w:szCs w:val="20"/>
              </w:rPr>
              <w:t>232,486</w:t>
            </w:r>
          </w:p>
        </w:tc>
        <w:tc>
          <w:tcPr>
            <w:tcW w:w="634" w:type="pct"/>
            <w:tcBorders>
              <w:top w:val="nil"/>
              <w:left w:val="nil"/>
              <w:bottom w:val="nil"/>
              <w:right w:val="nil"/>
            </w:tcBorders>
            <w:vAlign w:val="center"/>
            <w:hideMark/>
          </w:tcPr>
          <w:p w14:paraId="269C2ABA" w14:textId="77777777" w:rsidR="00427EC8" w:rsidRPr="004F0312" w:rsidRDefault="00427EC8" w:rsidP="004F0312">
            <w:pPr>
              <w:spacing w:after="0"/>
              <w:jc w:val="right"/>
              <w:rPr>
                <w:b/>
                <w:bCs/>
                <w:color w:val="000000"/>
                <w:sz w:val="20"/>
                <w:szCs w:val="20"/>
              </w:rPr>
            </w:pPr>
            <w:r w:rsidRPr="004F0312">
              <w:rPr>
                <w:b/>
                <w:color w:val="000000"/>
                <w:sz w:val="20"/>
                <w:szCs w:val="20"/>
              </w:rPr>
              <w:t>120,494</w:t>
            </w:r>
          </w:p>
        </w:tc>
        <w:tc>
          <w:tcPr>
            <w:tcW w:w="634" w:type="pct"/>
            <w:tcBorders>
              <w:top w:val="nil"/>
              <w:left w:val="nil"/>
              <w:bottom w:val="nil"/>
              <w:right w:val="nil"/>
            </w:tcBorders>
            <w:vAlign w:val="center"/>
            <w:hideMark/>
          </w:tcPr>
          <w:p w14:paraId="501FE9E0" w14:textId="77777777" w:rsidR="00427EC8" w:rsidRPr="004F0312" w:rsidRDefault="00427EC8" w:rsidP="004F0312">
            <w:pPr>
              <w:spacing w:after="0"/>
              <w:jc w:val="right"/>
              <w:rPr>
                <w:b/>
                <w:bCs/>
                <w:color w:val="000000"/>
                <w:sz w:val="20"/>
                <w:szCs w:val="20"/>
              </w:rPr>
            </w:pPr>
            <w:r w:rsidRPr="004F0312">
              <w:rPr>
                <w:b/>
                <w:color w:val="000000"/>
                <w:sz w:val="20"/>
                <w:szCs w:val="20"/>
              </w:rPr>
              <w:t>22,374</w:t>
            </w:r>
          </w:p>
        </w:tc>
        <w:tc>
          <w:tcPr>
            <w:tcW w:w="634" w:type="pct"/>
            <w:tcBorders>
              <w:top w:val="nil"/>
              <w:left w:val="nil"/>
              <w:bottom w:val="nil"/>
              <w:right w:val="nil"/>
            </w:tcBorders>
            <w:vAlign w:val="center"/>
            <w:hideMark/>
          </w:tcPr>
          <w:p w14:paraId="735C1B13" w14:textId="77777777" w:rsidR="00427EC8" w:rsidRPr="004F0312" w:rsidRDefault="00427EC8" w:rsidP="004F0312">
            <w:pPr>
              <w:spacing w:after="0"/>
              <w:jc w:val="right"/>
              <w:rPr>
                <w:b/>
                <w:bCs/>
                <w:color w:val="000000"/>
                <w:sz w:val="20"/>
                <w:szCs w:val="20"/>
              </w:rPr>
            </w:pPr>
            <w:r w:rsidRPr="004F0312">
              <w:rPr>
                <w:b/>
                <w:color w:val="000000"/>
                <w:sz w:val="20"/>
                <w:szCs w:val="20"/>
              </w:rPr>
              <w:t>42,492</w:t>
            </w:r>
          </w:p>
        </w:tc>
        <w:tc>
          <w:tcPr>
            <w:tcW w:w="634" w:type="pct"/>
            <w:tcBorders>
              <w:top w:val="nil"/>
              <w:left w:val="nil"/>
              <w:bottom w:val="nil"/>
              <w:right w:val="nil"/>
            </w:tcBorders>
            <w:vAlign w:val="center"/>
            <w:hideMark/>
          </w:tcPr>
          <w:p w14:paraId="2F87ACE7" w14:textId="77777777" w:rsidR="00427EC8" w:rsidRPr="004F0312" w:rsidRDefault="00427EC8" w:rsidP="004F0312">
            <w:pPr>
              <w:spacing w:after="0"/>
              <w:jc w:val="right"/>
              <w:rPr>
                <w:b/>
                <w:bCs/>
                <w:color w:val="000000"/>
                <w:sz w:val="20"/>
                <w:szCs w:val="20"/>
              </w:rPr>
            </w:pPr>
            <w:r w:rsidRPr="004F0312">
              <w:rPr>
                <w:b/>
                <w:color w:val="000000"/>
                <w:sz w:val="20"/>
                <w:szCs w:val="20"/>
              </w:rPr>
              <w:t>602,564</w:t>
            </w:r>
          </w:p>
        </w:tc>
      </w:tr>
      <w:tr w:rsidR="00427EC8" w:rsidRPr="004F0312" w14:paraId="2186B25D" w14:textId="77777777" w:rsidTr="00CB5660">
        <w:trPr>
          <w:trHeight w:val="290"/>
        </w:trPr>
        <w:tc>
          <w:tcPr>
            <w:tcW w:w="1198" w:type="pct"/>
            <w:tcBorders>
              <w:top w:val="nil"/>
              <w:left w:val="nil"/>
              <w:bottom w:val="nil"/>
              <w:right w:val="nil"/>
            </w:tcBorders>
            <w:vAlign w:val="center"/>
            <w:hideMark/>
          </w:tcPr>
          <w:p w14:paraId="5335D1F2" w14:textId="77777777" w:rsidR="00427EC8" w:rsidRPr="004F0312" w:rsidRDefault="00427EC8" w:rsidP="004F0312">
            <w:pPr>
              <w:spacing w:after="0"/>
              <w:rPr>
                <w:b/>
                <w:bCs/>
                <w:color w:val="000000"/>
                <w:sz w:val="20"/>
                <w:szCs w:val="20"/>
              </w:rPr>
            </w:pPr>
            <w:r w:rsidRPr="004F0312">
              <w:rPr>
                <w:b/>
                <w:color w:val="000000"/>
                <w:sz w:val="20"/>
                <w:szCs w:val="20"/>
              </w:rPr>
              <w:t>Asset Renewal Program</w:t>
            </w:r>
          </w:p>
        </w:tc>
        <w:tc>
          <w:tcPr>
            <w:tcW w:w="634" w:type="pct"/>
            <w:tcBorders>
              <w:top w:val="nil"/>
              <w:left w:val="nil"/>
              <w:bottom w:val="nil"/>
              <w:right w:val="nil"/>
            </w:tcBorders>
            <w:vAlign w:val="center"/>
            <w:hideMark/>
          </w:tcPr>
          <w:p w14:paraId="52C412FF" w14:textId="77777777" w:rsidR="00427EC8" w:rsidRPr="004F0312" w:rsidRDefault="00427EC8" w:rsidP="004F0312">
            <w:pPr>
              <w:spacing w:after="0"/>
              <w:rPr>
                <w:b/>
                <w:bCs/>
                <w:color w:val="000000"/>
                <w:sz w:val="20"/>
                <w:szCs w:val="20"/>
              </w:rPr>
            </w:pPr>
          </w:p>
        </w:tc>
        <w:tc>
          <w:tcPr>
            <w:tcW w:w="634" w:type="pct"/>
            <w:tcBorders>
              <w:top w:val="nil"/>
              <w:left w:val="nil"/>
              <w:bottom w:val="nil"/>
              <w:right w:val="nil"/>
            </w:tcBorders>
            <w:vAlign w:val="center"/>
            <w:hideMark/>
          </w:tcPr>
          <w:p w14:paraId="4719A890" w14:textId="77777777" w:rsidR="00427EC8" w:rsidRPr="004F0312" w:rsidRDefault="00427EC8" w:rsidP="004F0312">
            <w:pPr>
              <w:spacing w:after="0"/>
              <w:rPr>
                <w:rFonts w:ascii="Times New Roman" w:hAnsi="Times New Roman" w:cs="Times New Roman"/>
                <w:sz w:val="20"/>
                <w:szCs w:val="20"/>
              </w:rPr>
            </w:pPr>
          </w:p>
        </w:tc>
        <w:tc>
          <w:tcPr>
            <w:tcW w:w="634" w:type="pct"/>
            <w:tcBorders>
              <w:top w:val="nil"/>
              <w:left w:val="nil"/>
              <w:bottom w:val="nil"/>
              <w:right w:val="nil"/>
            </w:tcBorders>
            <w:vAlign w:val="center"/>
            <w:hideMark/>
          </w:tcPr>
          <w:p w14:paraId="3E6473AE" w14:textId="77777777" w:rsidR="00427EC8" w:rsidRPr="004F0312" w:rsidRDefault="00427EC8" w:rsidP="004F0312">
            <w:pPr>
              <w:spacing w:after="0"/>
              <w:rPr>
                <w:rFonts w:ascii="Times New Roman" w:hAnsi="Times New Roman" w:cs="Times New Roman"/>
                <w:sz w:val="20"/>
                <w:szCs w:val="20"/>
              </w:rPr>
            </w:pPr>
          </w:p>
        </w:tc>
        <w:tc>
          <w:tcPr>
            <w:tcW w:w="634" w:type="pct"/>
            <w:tcBorders>
              <w:top w:val="nil"/>
              <w:left w:val="nil"/>
              <w:bottom w:val="nil"/>
              <w:right w:val="nil"/>
            </w:tcBorders>
            <w:vAlign w:val="center"/>
            <w:hideMark/>
          </w:tcPr>
          <w:p w14:paraId="2EB6AC1C" w14:textId="77777777" w:rsidR="00427EC8" w:rsidRPr="004F0312" w:rsidRDefault="00427EC8" w:rsidP="004F0312">
            <w:pPr>
              <w:spacing w:after="0"/>
              <w:rPr>
                <w:rFonts w:ascii="Times New Roman" w:hAnsi="Times New Roman" w:cs="Times New Roman"/>
                <w:sz w:val="20"/>
                <w:szCs w:val="20"/>
              </w:rPr>
            </w:pPr>
          </w:p>
        </w:tc>
        <w:tc>
          <w:tcPr>
            <w:tcW w:w="634" w:type="pct"/>
            <w:tcBorders>
              <w:top w:val="nil"/>
              <w:left w:val="nil"/>
              <w:bottom w:val="nil"/>
              <w:right w:val="nil"/>
            </w:tcBorders>
            <w:vAlign w:val="center"/>
            <w:hideMark/>
          </w:tcPr>
          <w:p w14:paraId="30F5761B" w14:textId="77777777" w:rsidR="00427EC8" w:rsidRPr="004F0312" w:rsidRDefault="00427EC8" w:rsidP="004F0312">
            <w:pPr>
              <w:spacing w:after="0"/>
              <w:rPr>
                <w:rFonts w:ascii="Times New Roman" w:hAnsi="Times New Roman" w:cs="Times New Roman"/>
                <w:sz w:val="20"/>
                <w:szCs w:val="20"/>
              </w:rPr>
            </w:pPr>
          </w:p>
        </w:tc>
        <w:tc>
          <w:tcPr>
            <w:tcW w:w="634" w:type="pct"/>
            <w:tcBorders>
              <w:top w:val="nil"/>
              <w:left w:val="nil"/>
              <w:bottom w:val="nil"/>
              <w:right w:val="nil"/>
            </w:tcBorders>
            <w:vAlign w:val="center"/>
            <w:hideMark/>
          </w:tcPr>
          <w:p w14:paraId="53C0ABAB" w14:textId="77777777" w:rsidR="00427EC8" w:rsidRPr="004F0312" w:rsidRDefault="00427EC8" w:rsidP="004F0312">
            <w:pPr>
              <w:spacing w:after="0"/>
              <w:rPr>
                <w:rFonts w:ascii="Times New Roman" w:hAnsi="Times New Roman" w:cs="Times New Roman"/>
                <w:sz w:val="20"/>
                <w:szCs w:val="20"/>
              </w:rPr>
            </w:pPr>
          </w:p>
        </w:tc>
      </w:tr>
      <w:tr w:rsidR="00427EC8" w:rsidRPr="004F0312" w14:paraId="55EBABF8" w14:textId="77777777" w:rsidTr="00CB5660">
        <w:trPr>
          <w:trHeight w:val="290"/>
        </w:trPr>
        <w:tc>
          <w:tcPr>
            <w:tcW w:w="1198" w:type="pct"/>
            <w:tcBorders>
              <w:top w:val="nil"/>
              <w:left w:val="nil"/>
              <w:bottom w:val="nil"/>
              <w:right w:val="nil"/>
            </w:tcBorders>
            <w:vAlign w:val="center"/>
            <w:hideMark/>
          </w:tcPr>
          <w:p w14:paraId="47755B33" w14:textId="77777777" w:rsidR="00427EC8" w:rsidRPr="004F0312" w:rsidRDefault="00427EC8" w:rsidP="004F0312">
            <w:pPr>
              <w:spacing w:after="0"/>
              <w:rPr>
                <w:color w:val="000000"/>
                <w:sz w:val="20"/>
                <w:szCs w:val="20"/>
              </w:rPr>
            </w:pPr>
            <w:r w:rsidRPr="004F0312">
              <w:rPr>
                <w:color w:val="000000"/>
                <w:sz w:val="20"/>
                <w:szCs w:val="20"/>
              </w:rPr>
              <w:t>Asset Renewal Program – Allocated</w:t>
            </w:r>
          </w:p>
        </w:tc>
        <w:tc>
          <w:tcPr>
            <w:tcW w:w="634" w:type="pct"/>
            <w:tcBorders>
              <w:top w:val="nil"/>
              <w:left w:val="nil"/>
              <w:bottom w:val="nil"/>
              <w:right w:val="nil"/>
            </w:tcBorders>
            <w:vAlign w:val="center"/>
            <w:hideMark/>
          </w:tcPr>
          <w:p w14:paraId="7C387CF4" w14:textId="77777777" w:rsidR="00427EC8" w:rsidRPr="004F0312" w:rsidRDefault="00427EC8" w:rsidP="004F0312">
            <w:pPr>
              <w:spacing w:after="0"/>
              <w:jc w:val="right"/>
              <w:rPr>
                <w:color w:val="000000"/>
                <w:sz w:val="20"/>
                <w:szCs w:val="20"/>
              </w:rPr>
            </w:pPr>
            <w:r w:rsidRPr="004F0312">
              <w:rPr>
                <w:color w:val="000000"/>
                <w:sz w:val="20"/>
                <w:szCs w:val="20"/>
              </w:rPr>
              <w:t>95,665</w:t>
            </w:r>
          </w:p>
        </w:tc>
        <w:tc>
          <w:tcPr>
            <w:tcW w:w="634" w:type="pct"/>
            <w:tcBorders>
              <w:top w:val="nil"/>
              <w:left w:val="nil"/>
              <w:bottom w:val="nil"/>
              <w:right w:val="nil"/>
            </w:tcBorders>
            <w:vAlign w:val="center"/>
            <w:hideMark/>
          </w:tcPr>
          <w:p w14:paraId="1E1E9D25" w14:textId="77777777" w:rsidR="00427EC8" w:rsidRPr="004F0312" w:rsidRDefault="00427EC8" w:rsidP="004F0312">
            <w:pPr>
              <w:spacing w:after="0"/>
              <w:jc w:val="right"/>
              <w:rPr>
                <w:color w:val="000000"/>
                <w:sz w:val="20"/>
                <w:szCs w:val="20"/>
              </w:rPr>
            </w:pPr>
            <w:r w:rsidRPr="004F0312">
              <w:rPr>
                <w:color w:val="000000"/>
                <w:sz w:val="20"/>
                <w:szCs w:val="20"/>
              </w:rPr>
              <w:t>101,641</w:t>
            </w:r>
          </w:p>
        </w:tc>
        <w:tc>
          <w:tcPr>
            <w:tcW w:w="634" w:type="pct"/>
            <w:tcBorders>
              <w:top w:val="nil"/>
              <w:left w:val="nil"/>
              <w:bottom w:val="nil"/>
              <w:right w:val="nil"/>
            </w:tcBorders>
            <w:vAlign w:val="center"/>
            <w:hideMark/>
          </w:tcPr>
          <w:p w14:paraId="177F5BB3" w14:textId="77777777" w:rsidR="00427EC8" w:rsidRPr="004F0312" w:rsidRDefault="00427EC8" w:rsidP="004F0312">
            <w:pPr>
              <w:spacing w:after="0"/>
              <w:jc w:val="right"/>
              <w:rPr>
                <w:color w:val="000000"/>
                <w:sz w:val="20"/>
                <w:szCs w:val="20"/>
              </w:rPr>
            </w:pPr>
            <w:r w:rsidRPr="004F0312">
              <w:rPr>
                <w:color w:val="000000"/>
                <w:sz w:val="20"/>
                <w:szCs w:val="20"/>
              </w:rPr>
              <w:t>107,666</w:t>
            </w:r>
          </w:p>
        </w:tc>
        <w:tc>
          <w:tcPr>
            <w:tcW w:w="634" w:type="pct"/>
            <w:tcBorders>
              <w:top w:val="nil"/>
              <w:left w:val="nil"/>
              <w:bottom w:val="nil"/>
              <w:right w:val="nil"/>
            </w:tcBorders>
            <w:vAlign w:val="center"/>
            <w:hideMark/>
          </w:tcPr>
          <w:p w14:paraId="0BEDB1E8" w14:textId="77777777" w:rsidR="00427EC8" w:rsidRPr="004F0312" w:rsidRDefault="00427EC8" w:rsidP="004F0312">
            <w:pPr>
              <w:spacing w:after="0"/>
              <w:jc w:val="right"/>
              <w:rPr>
                <w:color w:val="000000"/>
                <w:sz w:val="20"/>
                <w:szCs w:val="20"/>
              </w:rPr>
            </w:pPr>
            <w:r w:rsidRPr="004F0312">
              <w:rPr>
                <w:color w:val="000000"/>
                <w:sz w:val="20"/>
                <w:szCs w:val="20"/>
              </w:rPr>
              <w:t>86,205</w:t>
            </w:r>
          </w:p>
        </w:tc>
        <w:tc>
          <w:tcPr>
            <w:tcW w:w="634" w:type="pct"/>
            <w:tcBorders>
              <w:top w:val="nil"/>
              <w:left w:val="nil"/>
              <w:bottom w:val="nil"/>
              <w:right w:val="nil"/>
            </w:tcBorders>
            <w:vAlign w:val="center"/>
            <w:hideMark/>
          </w:tcPr>
          <w:p w14:paraId="38CEB685" w14:textId="77777777" w:rsidR="00427EC8" w:rsidRPr="004F0312" w:rsidRDefault="00427EC8" w:rsidP="004F0312">
            <w:pPr>
              <w:spacing w:after="0"/>
              <w:jc w:val="right"/>
              <w:rPr>
                <w:color w:val="000000"/>
                <w:sz w:val="20"/>
                <w:szCs w:val="20"/>
              </w:rPr>
            </w:pPr>
            <w:r w:rsidRPr="004F0312">
              <w:rPr>
                <w:color w:val="000000"/>
                <w:sz w:val="20"/>
                <w:szCs w:val="20"/>
              </w:rPr>
              <w:t>84,850</w:t>
            </w:r>
          </w:p>
        </w:tc>
        <w:tc>
          <w:tcPr>
            <w:tcW w:w="634" w:type="pct"/>
            <w:tcBorders>
              <w:top w:val="nil"/>
              <w:left w:val="nil"/>
              <w:bottom w:val="nil"/>
              <w:right w:val="nil"/>
            </w:tcBorders>
            <w:vAlign w:val="center"/>
            <w:hideMark/>
          </w:tcPr>
          <w:p w14:paraId="6D3CF0B8" w14:textId="77777777" w:rsidR="00427EC8" w:rsidRPr="004F0312" w:rsidRDefault="00427EC8" w:rsidP="004F0312">
            <w:pPr>
              <w:spacing w:after="0"/>
              <w:jc w:val="right"/>
              <w:rPr>
                <w:b/>
                <w:bCs/>
                <w:color w:val="000000"/>
                <w:sz w:val="20"/>
                <w:szCs w:val="20"/>
              </w:rPr>
            </w:pPr>
            <w:r w:rsidRPr="004F0312">
              <w:rPr>
                <w:b/>
                <w:color w:val="000000"/>
                <w:sz w:val="20"/>
                <w:szCs w:val="20"/>
              </w:rPr>
              <w:t>476,027</w:t>
            </w:r>
          </w:p>
        </w:tc>
      </w:tr>
      <w:tr w:rsidR="00427EC8" w:rsidRPr="004F0312" w14:paraId="2C46E9BC" w14:textId="77777777" w:rsidTr="00CB5660">
        <w:trPr>
          <w:trHeight w:val="290"/>
        </w:trPr>
        <w:tc>
          <w:tcPr>
            <w:tcW w:w="1198" w:type="pct"/>
            <w:tcBorders>
              <w:top w:val="nil"/>
              <w:left w:val="nil"/>
              <w:bottom w:val="nil"/>
              <w:right w:val="nil"/>
            </w:tcBorders>
            <w:vAlign w:val="center"/>
            <w:hideMark/>
          </w:tcPr>
          <w:p w14:paraId="4D311CF0" w14:textId="77777777" w:rsidR="00427EC8" w:rsidRPr="004F0312" w:rsidRDefault="00427EC8" w:rsidP="004F0312">
            <w:pPr>
              <w:spacing w:after="0"/>
              <w:rPr>
                <w:color w:val="000000"/>
                <w:sz w:val="20"/>
                <w:szCs w:val="20"/>
              </w:rPr>
            </w:pPr>
            <w:r w:rsidRPr="004F0312">
              <w:rPr>
                <w:color w:val="000000"/>
                <w:sz w:val="20"/>
                <w:szCs w:val="20"/>
              </w:rPr>
              <w:t>Asset Renewal Program – Provision</w:t>
            </w:r>
            <w:r w:rsidRPr="004F0312">
              <w:rPr>
                <w:color w:val="000000"/>
                <w:sz w:val="20"/>
                <w:szCs w:val="20"/>
                <w:vertAlign w:val="superscript"/>
              </w:rPr>
              <w:t>1</w:t>
            </w:r>
          </w:p>
        </w:tc>
        <w:tc>
          <w:tcPr>
            <w:tcW w:w="634" w:type="pct"/>
            <w:tcBorders>
              <w:top w:val="nil"/>
              <w:left w:val="nil"/>
              <w:bottom w:val="nil"/>
              <w:right w:val="nil"/>
            </w:tcBorders>
            <w:vAlign w:val="center"/>
            <w:hideMark/>
          </w:tcPr>
          <w:p w14:paraId="703006D7"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7D835645" w14:textId="77777777" w:rsidR="00427EC8" w:rsidRPr="004F0312" w:rsidRDefault="00427EC8" w:rsidP="004F0312">
            <w:pPr>
              <w:spacing w:after="0"/>
              <w:jc w:val="right"/>
              <w:rPr>
                <w:color w:val="000000"/>
                <w:sz w:val="20"/>
                <w:szCs w:val="20"/>
              </w:rPr>
            </w:pPr>
            <w:r w:rsidRPr="004F0312">
              <w:rPr>
                <w:color w:val="000000"/>
                <w:sz w:val="20"/>
                <w:szCs w:val="20"/>
              </w:rPr>
              <w:t>11,391</w:t>
            </w:r>
          </w:p>
        </w:tc>
        <w:tc>
          <w:tcPr>
            <w:tcW w:w="634" w:type="pct"/>
            <w:tcBorders>
              <w:top w:val="nil"/>
              <w:left w:val="nil"/>
              <w:bottom w:val="nil"/>
              <w:right w:val="nil"/>
            </w:tcBorders>
            <w:vAlign w:val="center"/>
            <w:hideMark/>
          </w:tcPr>
          <w:p w14:paraId="3291921F" w14:textId="77777777" w:rsidR="00427EC8" w:rsidRPr="004F0312" w:rsidRDefault="00427EC8" w:rsidP="004F0312">
            <w:pPr>
              <w:spacing w:after="0"/>
              <w:jc w:val="right"/>
              <w:rPr>
                <w:color w:val="000000"/>
                <w:sz w:val="20"/>
                <w:szCs w:val="20"/>
              </w:rPr>
            </w:pPr>
            <w:r w:rsidRPr="004F0312">
              <w:rPr>
                <w:color w:val="000000"/>
                <w:sz w:val="20"/>
                <w:szCs w:val="20"/>
              </w:rPr>
              <w:t>8,367</w:t>
            </w:r>
          </w:p>
        </w:tc>
        <w:tc>
          <w:tcPr>
            <w:tcW w:w="634" w:type="pct"/>
            <w:tcBorders>
              <w:top w:val="nil"/>
              <w:left w:val="nil"/>
              <w:bottom w:val="nil"/>
              <w:right w:val="nil"/>
            </w:tcBorders>
            <w:vAlign w:val="center"/>
            <w:hideMark/>
          </w:tcPr>
          <w:p w14:paraId="159F8F3F" w14:textId="77777777" w:rsidR="00427EC8" w:rsidRPr="004F0312" w:rsidRDefault="00427EC8" w:rsidP="004F0312">
            <w:pPr>
              <w:spacing w:after="0"/>
              <w:jc w:val="right"/>
              <w:rPr>
                <w:color w:val="000000"/>
                <w:sz w:val="20"/>
                <w:szCs w:val="20"/>
              </w:rPr>
            </w:pPr>
            <w:r w:rsidRPr="004F0312">
              <w:rPr>
                <w:color w:val="000000"/>
                <w:sz w:val="20"/>
                <w:szCs w:val="20"/>
              </w:rPr>
              <w:t>8,367</w:t>
            </w:r>
          </w:p>
        </w:tc>
        <w:tc>
          <w:tcPr>
            <w:tcW w:w="634" w:type="pct"/>
            <w:tcBorders>
              <w:top w:val="nil"/>
              <w:left w:val="nil"/>
              <w:bottom w:val="nil"/>
              <w:right w:val="nil"/>
            </w:tcBorders>
            <w:vAlign w:val="center"/>
            <w:hideMark/>
          </w:tcPr>
          <w:p w14:paraId="25473184" w14:textId="77777777" w:rsidR="00427EC8" w:rsidRPr="004F0312" w:rsidRDefault="00427EC8" w:rsidP="004F0312">
            <w:pPr>
              <w:spacing w:after="0"/>
              <w:jc w:val="right"/>
              <w:rPr>
                <w:color w:val="000000"/>
                <w:sz w:val="20"/>
                <w:szCs w:val="20"/>
              </w:rPr>
            </w:pPr>
            <w:r w:rsidRPr="004F0312">
              <w:rPr>
                <w:color w:val="000000"/>
                <w:sz w:val="20"/>
                <w:szCs w:val="20"/>
              </w:rPr>
              <w:t>8,367</w:t>
            </w:r>
          </w:p>
        </w:tc>
        <w:tc>
          <w:tcPr>
            <w:tcW w:w="634" w:type="pct"/>
            <w:tcBorders>
              <w:top w:val="nil"/>
              <w:left w:val="nil"/>
              <w:bottom w:val="nil"/>
              <w:right w:val="nil"/>
            </w:tcBorders>
            <w:vAlign w:val="center"/>
            <w:hideMark/>
          </w:tcPr>
          <w:p w14:paraId="37434F53" w14:textId="77777777" w:rsidR="00427EC8" w:rsidRPr="004F0312" w:rsidRDefault="00427EC8" w:rsidP="004F0312">
            <w:pPr>
              <w:spacing w:after="0"/>
              <w:jc w:val="right"/>
              <w:rPr>
                <w:b/>
                <w:bCs/>
                <w:color w:val="000000"/>
                <w:sz w:val="20"/>
                <w:szCs w:val="20"/>
              </w:rPr>
            </w:pPr>
            <w:r w:rsidRPr="004F0312">
              <w:rPr>
                <w:b/>
                <w:color w:val="000000"/>
                <w:sz w:val="20"/>
                <w:szCs w:val="20"/>
              </w:rPr>
              <w:t>36,492</w:t>
            </w:r>
          </w:p>
        </w:tc>
      </w:tr>
      <w:tr w:rsidR="00427EC8" w:rsidRPr="004F0312" w14:paraId="6D317E32" w14:textId="77777777" w:rsidTr="00CB5660">
        <w:trPr>
          <w:trHeight w:val="550"/>
        </w:trPr>
        <w:tc>
          <w:tcPr>
            <w:tcW w:w="1198" w:type="pct"/>
            <w:tcBorders>
              <w:top w:val="nil"/>
              <w:left w:val="nil"/>
              <w:bottom w:val="nil"/>
              <w:right w:val="nil"/>
            </w:tcBorders>
            <w:vAlign w:val="center"/>
            <w:hideMark/>
          </w:tcPr>
          <w:p w14:paraId="3781AF2F" w14:textId="77777777" w:rsidR="00427EC8" w:rsidRPr="004F0312" w:rsidRDefault="00427EC8" w:rsidP="004F0312">
            <w:pPr>
              <w:spacing w:after="0"/>
              <w:rPr>
                <w:b/>
                <w:bCs/>
                <w:color w:val="000000"/>
                <w:sz w:val="20"/>
                <w:szCs w:val="20"/>
              </w:rPr>
            </w:pPr>
            <w:r w:rsidRPr="004F0312">
              <w:rPr>
                <w:b/>
                <w:color w:val="000000"/>
                <w:sz w:val="20"/>
                <w:szCs w:val="20"/>
              </w:rPr>
              <w:t>Total Asset Renewal Program</w:t>
            </w:r>
            <w:r w:rsidRPr="004F0312">
              <w:rPr>
                <w:b/>
                <w:color w:val="000000"/>
                <w:sz w:val="20"/>
                <w:szCs w:val="20"/>
                <w:vertAlign w:val="superscript"/>
              </w:rPr>
              <w:t>2</w:t>
            </w:r>
          </w:p>
        </w:tc>
        <w:tc>
          <w:tcPr>
            <w:tcW w:w="634" w:type="pct"/>
            <w:tcBorders>
              <w:top w:val="nil"/>
              <w:left w:val="nil"/>
              <w:bottom w:val="nil"/>
              <w:right w:val="nil"/>
            </w:tcBorders>
            <w:vAlign w:val="center"/>
            <w:hideMark/>
          </w:tcPr>
          <w:p w14:paraId="052A6868" w14:textId="77777777" w:rsidR="00427EC8" w:rsidRPr="004F0312" w:rsidRDefault="00427EC8" w:rsidP="004F0312">
            <w:pPr>
              <w:spacing w:after="0"/>
              <w:jc w:val="right"/>
              <w:rPr>
                <w:b/>
                <w:bCs/>
                <w:color w:val="000000"/>
                <w:sz w:val="20"/>
                <w:szCs w:val="20"/>
              </w:rPr>
            </w:pPr>
            <w:r w:rsidRPr="004F0312">
              <w:rPr>
                <w:b/>
                <w:color w:val="000000"/>
                <w:sz w:val="20"/>
                <w:szCs w:val="20"/>
              </w:rPr>
              <w:t>95,665</w:t>
            </w:r>
          </w:p>
        </w:tc>
        <w:tc>
          <w:tcPr>
            <w:tcW w:w="634" w:type="pct"/>
            <w:tcBorders>
              <w:top w:val="nil"/>
              <w:left w:val="nil"/>
              <w:bottom w:val="nil"/>
              <w:right w:val="nil"/>
            </w:tcBorders>
            <w:vAlign w:val="center"/>
            <w:hideMark/>
          </w:tcPr>
          <w:p w14:paraId="46F41873" w14:textId="77777777" w:rsidR="00427EC8" w:rsidRPr="004F0312" w:rsidRDefault="00427EC8" w:rsidP="004F0312">
            <w:pPr>
              <w:spacing w:after="0"/>
              <w:jc w:val="right"/>
              <w:rPr>
                <w:b/>
                <w:bCs/>
                <w:color w:val="000000"/>
                <w:sz w:val="20"/>
                <w:szCs w:val="20"/>
              </w:rPr>
            </w:pPr>
            <w:r w:rsidRPr="004F0312">
              <w:rPr>
                <w:b/>
                <w:color w:val="000000"/>
                <w:sz w:val="20"/>
                <w:szCs w:val="20"/>
              </w:rPr>
              <w:t>113,032</w:t>
            </w:r>
          </w:p>
        </w:tc>
        <w:tc>
          <w:tcPr>
            <w:tcW w:w="634" w:type="pct"/>
            <w:tcBorders>
              <w:top w:val="nil"/>
              <w:left w:val="nil"/>
              <w:bottom w:val="nil"/>
              <w:right w:val="nil"/>
            </w:tcBorders>
            <w:vAlign w:val="center"/>
            <w:hideMark/>
          </w:tcPr>
          <w:p w14:paraId="1D5AD63C" w14:textId="77777777" w:rsidR="00427EC8" w:rsidRPr="004F0312" w:rsidRDefault="00427EC8" w:rsidP="004F0312">
            <w:pPr>
              <w:spacing w:after="0"/>
              <w:jc w:val="right"/>
              <w:rPr>
                <w:b/>
                <w:bCs/>
                <w:color w:val="000000"/>
                <w:sz w:val="20"/>
                <w:szCs w:val="20"/>
              </w:rPr>
            </w:pPr>
            <w:r w:rsidRPr="004F0312">
              <w:rPr>
                <w:b/>
                <w:color w:val="000000"/>
                <w:sz w:val="20"/>
                <w:szCs w:val="20"/>
              </w:rPr>
              <w:t>116,033</w:t>
            </w:r>
          </w:p>
        </w:tc>
        <w:tc>
          <w:tcPr>
            <w:tcW w:w="634" w:type="pct"/>
            <w:tcBorders>
              <w:top w:val="nil"/>
              <w:left w:val="nil"/>
              <w:bottom w:val="nil"/>
              <w:right w:val="nil"/>
            </w:tcBorders>
            <w:vAlign w:val="center"/>
            <w:hideMark/>
          </w:tcPr>
          <w:p w14:paraId="40D98933" w14:textId="77777777" w:rsidR="00427EC8" w:rsidRPr="004F0312" w:rsidRDefault="00427EC8" w:rsidP="004F0312">
            <w:pPr>
              <w:spacing w:after="0"/>
              <w:jc w:val="right"/>
              <w:rPr>
                <w:b/>
                <w:bCs/>
                <w:color w:val="000000"/>
                <w:sz w:val="20"/>
                <w:szCs w:val="20"/>
              </w:rPr>
            </w:pPr>
            <w:r w:rsidRPr="004F0312">
              <w:rPr>
                <w:b/>
                <w:color w:val="000000"/>
                <w:sz w:val="20"/>
                <w:szCs w:val="20"/>
              </w:rPr>
              <w:t>94,572</w:t>
            </w:r>
          </w:p>
        </w:tc>
        <w:tc>
          <w:tcPr>
            <w:tcW w:w="634" w:type="pct"/>
            <w:tcBorders>
              <w:top w:val="nil"/>
              <w:left w:val="nil"/>
              <w:bottom w:val="nil"/>
              <w:right w:val="nil"/>
            </w:tcBorders>
            <w:vAlign w:val="center"/>
            <w:hideMark/>
          </w:tcPr>
          <w:p w14:paraId="7471355A" w14:textId="77777777" w:rsidR="00427EC8" w:rsidRPr="004F0312" w:rsidRDefault="00427EC8" w:rsidP="004F0312">
            <w:pPr>
              <w:spacing w:after="0"/>
              <w:jc w:val="right"/>
              <w:rPr>
                <w:b/>
                <w:bCs/>
                <w:color w:val="000000"/>
                <w:sz w:val="20"/>
                <w:szCs w:val="20"/>
              </w:rPr>
            </w:pPr>
            <w:r w:rsidRPr="004F0312">
              <w:rPr>
                <w:b/>
                <w:color w:val="000000"/>
                <w:sz w:val="20"/>
                <w:szCs w:val="20"/>
              </w:rPr>
              <w:t>93,217</w:t>
            </w:r>
          </w:p>
        </w:tc>
        <w:tc>
          <w:tcPr>
            <w:tcW w:w="634" w:type="pct"/>
            <w:tcBorders>
              <w:top w:val="nil"/>
              <w:left w:val="nil"/>
              <w:bottom w:val="nil"/>
              <w:right w:val="nil"/>
            </w:tcBorders>
            <w:vAlign w:val="center"/>
            <w:hideMark/>
          </w:tcPr>
          <w:p w14:paraId="3618B701" w14:textId="77777777" w:rsidR="00427EC8" w:rsidRPr="004F0312" w:rsidRDefault="00427EC8" w:rsidP="004F0312">
            <w:pPr>
              <w:spacing w:after="0"/>
              <w:jc w:val="right"/>
              <w:rPr>
                <w:b/>
                <w:bCs/>
                <w:color w:val="000000"/>
                <w:sz w:val="20"/>
                <w:szCs w:val="20"/>
              </w:rPr>
            </w:pPr>
            <w:r w:rsidRPr="004F0312">
              <w:rPr>
                <w:b/>
                <w:color w:val="000000"/>
                <w:sz w:val="20"/>
                <w:szCs w:val="20"/>
              </w:rPr>
              <w:t>512,519</w:t>
            </w:r>
          </w:p>
        </w:tc>
      </w:tr>
      <w:tr w:rsidR="00427EC8" w:rsidRPr="004F0312" w14:paraId="3FDE885A" w14:textId="77777777" w:rsidTr="00CB5660">
        <w:trPr>
          <w:trHeight w:val="290"/>
        </w:trPr>
        <w:tc>
          <w:tcPr>
            <w:tcW w:w="1198" w:type="pct"/>
            <w:tcBorders>
              <w:top w:val="nil"/>
              <w:left w:val="nil"/>
              <w:bottom w:val="nil"/>
              <w:right w:val="nil"/>
            </w:tcBorders>
            <w:vAlign w:val="center"/>
            <w:hideMark/>
          </w:tcPr>
          <w:p w14:paraId="1EC34664" w14:textId="77777777" w:rsidR="00427EC8" w:rsidRPr="004F0312" w:rsidRDefault="00427EC8" w:rsidP="004F0312">
            <w:pPr>
              <w:spacing w:after="0"/>
              <w:rPr>
                <w:b/>
                <w:bCs/>
                <w:color w:val="000000"/>
                <w:sz w:val="20"/>
                <w:szCs w:val="20"/>
              </w:rPr>
            </w:pPr>
            <w:r w:rsidRPr="004F0312">
              <w:rPr>
                <w:b/>
                <w:color w:val="000000"/>
                <w:sz w:val="20"/>
                <w:szCs w:val="20"/>
              </w:rPr>
              <w:t>Works-in-progress</w:t>
            </w:r>
          </w:p>
        </w:tc>
        <w:tc>
          <w:tcPr>
            <w:tcW w:w="634" w:type="pct"/>
            <w:tcBorders>
              <w:top w:val="nil"/>
              <w:left w:val="nil"/>
              <w:bottom w:val="nil"/>
              <w:right w:val="nil"/>
            </w:tcBorders>
            <w:vAlign w:val="center"/>
            <w:hideMark/>
          </w:tcPr>
          <w:p w14:paraId="4470387A" w14:textId="77777777" w:rsidR="00427EC8" w:rsidRPr="004F0312" w:rsidRDefault="00427EC8" w:rsidP="004F0312">
            <w:pPr>
              <w:spacing w:after="0"/>
              <w:rPr>
                <w:b/>
                <w:bCs/>
                <w:color w:val="000000"/>
                <w:sz w:val="20"/>
                <w:szCs w:val="20"/>
              </w:rPr>
            </w:pPr>
          </w:p>
        </w:tc>
        <w:tc>
          <w:tcPr>
            <w:tcW w:w="634" w:type="pct"/>
            <w:tcBorders>
              <w:top w:val="nil"/>
              <w:left w:val="nil"/>
              <w:bottom w:val="nil"/>
              <w:right w:val="nil"/>
            </w:tcBorders>
            <w:vAlign w:val="center"/>
            <w:hideMark/>
          </w:tcPr>
          <w:p w14:paraId="20338B78" w14:textId="77777777" w:rsidR="00427EC8" w:rsidRPr="004F0312" w:rsidRDefault="00427EC8" w:rsidP="004F0312">
            <w:pPr>
              <w:spacing w:after="0"/>
              <w:rPr>
                <w:rFonts w:ascii="Times New Roman" w:hAnsi="Times New Roman" w:cs="Times New Roman"/>
                <w:sz w:val="20"/>
                <w:szCs w:val="20"/>
              </w:rPr>
            </w:pPr>
          </w:p>
        </w:tc>
        <w:tc>
          <w:tcPr>
            <w:tcW w:w="634" w:type="pct"/>
            <w:tcBorders>
              <w:top w:val="nil"/>
              <w:left w:val="nil"/>
              <w:bottom w:val="nil"/>
              <w:right w:val="nil"/>
            </w:tcBorders>
            <w:vAlign w:val="center"/>
            <w:hideMark/>
          </w:tcPr>
          <w:p w14:paraId="747A4AB0" w14:textId="77777777" w:rsidR="00427EC8" w:rsidRPr="004F0312" w:rsidRDefault="00427EC8" w:rsidP="004F0312">
            <w:pPr>
              <w:spacing w:after="0"/>
              <w:rPr>
                <w:rFonts w:ascii="Times New Roman" w:hAnsi="Times New Roman" w:cs="Times New Roman"/>
                <w:sz w:val="20"/>
                <w:szCs w:val="20"/>
              </w:rPr>
            </w:pPr>
          </w:p>
        </w:tc>
        <w:tc>
          <w:tcPr>
            <w:tcW w:w="634" w:type="pct"/>
            <w:tcBorders>
              <w:top w:val="nil"/>
              <w:left w:val="nil"/>
              <w:bottom w:val="nil"/>
              <w:right w:val="nil"/>
            </w:tcBorders>
            <w:vAlign w:val="center"/>
            <w:hideMark/>
          </w:tcPr>
          <w:p w14:paraId="129048D0" w14:textId="77777777" w:rsidR="00427EC8" w:rsidRPr="004F0312" w:rsidRDefault="00427EC8" w:rsidP="004F0312">
            <w:pPr>
              <w:spacing w:after="0"/>
              <w:rPr>
                <w:rFonts w:ascii="Times New Roman" w:hAnsi="Times New Roman" w:cs="Times New Roman"/>
                <w:sz w:val="20"/>
                <w:szCs w:val="20"/>
              </w:rPr>
            </w:pPr>
          </w:p>
        </w:tc>
        <w:tc>
          <w:tcPr>
            <w:tcW w:w="634" w:type="pct"/>
            <w:tcBorders>
              <w:top w:val="nil"/>
              <w:left w:val="nil"/>
              <w:bottom w:val="nil"/>
              <w:right w:val="nil"/>
            </w:tcBorders>
            <w:vAlign w:val="center"/>
            <w:hideMark/>
          </w:tcPr>
          <w:p w14:paraId="4446053D" w14:textId="77777777" w:rsidR="00427EC8" w:rsidRPr="004F0312" w:rsidRDefault="00427EC8" w:rsidP="004F0312">
            <w:pPr>
              <w:spacing w:after="0"/>
              <w:rPr>
                <w:rFonts w:ascii="Times New Roman" w:hAnsi="Times New Roman" w:cs="Times New Roman"/>
                <w:sz w:val="20"/>
                <w:szCs w:val="20"/>
              </w:rPr>
            </w:pPr>
          </w:p>
        </w:tc>
        <w:tc>
          <w:tcPr>
            <w:tcW w:w="634" w:type="pct"/>
            <w:tcBorders>
              <w:top w:val="nil"/>
              <w:left w:val="nil"/>
              <w:bottom w:val="nil"/>
              <w:right w:val="nil"/>
            </w:tcBorders>
            <w:vAlign w:val="center"/>
            <w:hideMark/>
          </w:tcPr>
          <w:p w14:paraId="4D43DF68" w14:textId="77777777" w:rsidR="00427EC8" w:rsidRPr="004F0312" w:rsidRDefault="00427EC8" w:rsidP="004F0312">
            <w:pPr>
              <w:spacing w:after="0"/>
              <w:rPr>
                <w:rFonts w:ascii="Times New Roman" w:hAnsi="Times New Roman" w:cs="Times New Roman"/>
                <w:sz w:val="20"/>
                <w:szCs w:val="20"/>
              </w:rPr>
            </w:pPr>
          </w:p>
        </w:tc>
      </w:tr>
      <w:tr w:rsidR="00427EC8" w:rsidRPr="004F0312" w14:paraId="7D2A53CA" w14:textId="77777777" w:rsidTr="00CB5660">
        <w:trPr>
          <w:trHeight w:val="290"/>
        </w:trPr>
        <w:tc>
          <w:tcPr>
            <w:tcW w:w="1198" w:type="pct"/>
            <w:tcBorders>
              <w:top w:val="nil"/>
              <w:left w:val="nil"/>
              <w:bottom w:val="nil"/>
              <w:right w:val="nil"/>
            </w:tcBorders>
            <w:vAlign w:val="center"/>
            <w:hideMark/>
          </w:tcPr>
          <w:p w14:paraId="5721A9EE" w14:textId="77777777" w:rsidR="00427EC8" w:rsidRPr="004F0312" w:rsidRDefault="00427EC8" w:rsidP="004F0312">
            <w:pPr>
              <w:spacing w:after="0"/>
              <w:rPr>
                <w:color w:val="000000"/>
                <w:sz w:val="20"/>
                <w:szCs w:val="20"/>
              </w:rPr>
            </w:pPr>
            <w:r w:rsidRPr="004F0312">
              <w:rPr>
                <w:color w:val="000000"/>
                <w:sz w:val="20"/>
                <w:szCs w:val="20"/>
              </w:rPr>
              <w:t>Early Planning</w:t>
            </w:r>
          </w:p>
        </w:tc>
        <w:tc>
          <w:tcPr>
            <w:tcW w:w="634" w:type="pct"/>
            <w:tcBorders>
              <w:top w:val="nil"/>
              <w:left w:val="nil"/>
              <w:bottom w:val="nil"/>
              <w:right w:val="nil"/>
            </w:tcBorders>
            <w:vAlign w:val="center"/>
            <w:hideMark/>
          </w:tcPr>
          <w:p w14:paraId="4180E302" w14:textId="77777777" w:rsidR="00427EC8" w:rsidRPr="004F0312" w:rsidRDefault="00427EC8" w:rsidP="004F0312">
            <w:pPr>
              <w:spacing w:after="0"/>
              <w:jc w:val="right"/>
              <w:rPr>
                <w:color w:val="000000"/>
                <w:sz w:val="20"/>
                <w:szCs w:val="20"/>
              </w:rPr>
            </w:pPr>
            <w:r w:rsidRPr="004F0312">
              <w:rPr>
                <w:color w:val="000000"/>
                <w:sz w:val="20"/>
                <w:szCs w:val="20"/>
              </w:rPr>
              <w:t>2,730</w:t>
            </w:r>
          </w:p>
        </w:tc>
        <w:tc>
          <w:tcPr>
            <w:tcW w:w="634" w:type="pct"/>
            <w:tcBorders>
              <w:top w:val="nil"/>
              <w:left w:val="nil"/>
              <w:bottom w:val="nil"/>
              <w:right w:val="nil"/>
            </w:tcBorders>
            <w:vAlign w:val="center"/>
            <w:hideMark/>
          </w:tcPr>
          <w:p w14:paraId="08918B83"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52A1D484"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2562A113"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53CA1691"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0AD08927" w14:textId="77777777" w:rsidR="00427EC8" w:rsidRPr="004F0312" w:rsidRDefault="00427EC8" w:rsidP="004F0312">
            <w:pPr>
              <w:spacing w:after="0"/>
              <w:jc w:val="right"/>
              <w:rPr>
                <w:b/>
                <w:bCs/>
                <w:color w:val="000000"/>
                <w:sz w:val="20"/>
                <w:szCs w:val="20"/>
              </w:rPr>
            </w:pPr>
            <w:r w:rsidRPr="004F0312">
              <w:rPr>
                <w:b/>
                <w:color w:val="000000"/>
                <w:sz w:val="20"/>
                <w:szCs w:val="20"/>
              </w:rPr>
              <w:t>2,730</w:t>
            </w:r>
          </w:p>
        </w:tc>
      </w:tr>
      <w:tr w:rsidR="00427EC8" w:rsidRPr="004F0312" w14:paraId="5D4D67B3" w14:textId="77777777" w:rsidTr="00CB5660">
        <w:trPr>
          <w:trHeight w:val="290"/>
        </w:trPr>
        <w:tc>
          <w:tcPr>
            <w:tcW w:w="1198" w:type="pct"/>
            <w:tcBorders>
              <w:top w:val="nil"/>
              <w:left w:val="nil"/>
              <w:bottom w:val="nil"/>
              <w:right w:val="nil"/>
            </w:tcBorders>
            <w:vAlign w:val="center"/>
            <w:hideMark/>
          </w:tcPr>
          <w:p w14:paraId="5BDD562E" w14:textId="77777777" w:rsidR="00427EC8" w:rsidRPr="004F0312" w:rsidRDefault="00427EC8" w:rsidP="004F0312">
            <w:pPr>
              <w:spacing w:after="0"/>
              <w:rPr>
                <w:color w:val="000000"/>
                <w:sz w:val="20"/>
                <w:szCs w:val="20"/>
              </w:rPr>
            </w:pPr>
            <w:r w:rsidRPr="004F0312">
              <w:rPr>
                <w:color w:val="000000"/>
                <w:sz w:val="20"/>
                <w:szCs w:val="20"/>
              </w:rPr>
              <w:t>Design</w:t>
            </w:r>
          </w:p>
        </w:tc>
        <w:tc>
          <w:tcPr>
            <w:tcW w:w="634" w:type="pct"/>
            <w:tcBorders>
              <w:top w:val="nil"/>
              <w:left w:val="nil"/>
              <w:bottom w:val="nil"/>
              <w:right w:val="nil"/>
            </w:tcBorders>
            <w:vAlign w:val="center"/>
            <w:hideMark/>
          </w:tcPr>
          <w:p w14:paraId="55400ED5" w14:textId="77777777" w:rsidR="00427EC8" w:rsidRPr="004F0312" w:rsidRDefault="00427EC8" w:rsidP="004F0312">
            <w:pPr>
              <w:spacing w:after="0"/>
              <w:jc w:val="right"/>
              <w:rPr>
                <w:color w:val="000000"/>
                <w:sz w:val="20"/>
                <w:szCs w:val="20"/>
              </w:rPr>
            </w:pPr>
            <w:r w:rsidRPr="004F0312">
              <w:rPr>
                <w:color w:val="000000"/>
                <w:sz w:val="20"/>
                <w:szCs w:val="20"/>
              </w:rPr>
              <w:t>14,359</w:t>
            </w:r>
          </w:p>
        </w:tc>
        <w:tc>
          <w:tcPr>
            <w:tcW w:w="634" w:type="pct"/>
            <w:tcBorders>
              <w:top w:val="nil"/>
              <w:left w:val="nil"/>
              <w:bottom w:val="nil"/>
              <w:right w:val="nil"/>
            </w:tcBorders>
            <w:vAlign w:val="center"/>
            <w:hideMark/>
          </w:tcPr>
          <w:p w14:paraId="1585DF58" w14:textId="77777777" w:rsidR="00427EC8" w:rsidRPr="004F0312" w:rsidRDefault="00427EC8" w:rsidP="004F0312">
            <w:pPr>
              <w:spacing w:after="0"/>
              <w:jc w:val="right"/>
              <w:rPr>
                <w:color w:val="000000"/>
                <w:sz w:val="20"/>
                <w:szCs w:val="20"/>
              </w:rPr>
            </w:pPr>
            <w:r w:rsidRPr="004F0312">
              <w:rPr>
                <w:color w:val="000000"/>
                <w:sz w:val="20"/>
                <w:szCs w:val="20"/>
              </w:rPr>
              <w:t>4,891</w:t>
            </w:r>
          </w:p>
        </w:tc>
        <w:tc>
          <w:tcPr>
            <w:tcW w:w="634" w:type="pct"/>
            <w:tcBorders>
              <w:top w:val="nil"/>
              <w:left w:val="nil"/>
              <w:bottom w:val="nil"/>
              <w:right w:val="nil"/>
            </w:tcBorders>
            <w:vAlign w:val="center"/>
            <w:hideMark/>
          </w:tcPr>
          <w:p w14:paraId="4BD5DDE7" w14:textId="77777777" w:rsidR="00427EC8" w:rsidRPr="004F0312" w:rsidRDefault="00427EC8" w:rsidP="004F0312">
            <w:pPr>
              <w:spacing w:after="0"/>
              <w:jc w:val="right"/>
              <w:rPr>
                <w:color w:val="000000"/>
                <w:sz w:val="20"/>
                <w:szCs w:val="20"/>
              </w:rPr>
            </w:pPr>
            <w:r w:rsidRPr="004F0312">
              <w:rPr>
                <w:color w:val="000000"/>
                <w:sz w:val="20"/>
                <w:szCs w:val="20"/>
              </w:rPr>
              <w:t>832</w:t>
            </w:r>
          </w:p>
        </w:tc>
        <w:tc>
          <w:tcPr>
            <w:tcW w:w="634" w:type="pct"/>
            <w:tcBorders>
              <w:top w:val="nil"/>
              <w:left w:val="nil"/>
              <w:bottom w:val="nil"/>
              <w:right w:val="nil"/>
            </w:tcBorders>
            <w:vAlign w:val="center"/>
            <w:hideMark/>
          </w:tcPr>
          <w:p w14:paraId="66AEC3D4"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599B7ED8"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3D5E14B6" w14:textId="77777777" w:rsidR="00427EC8" w:rsidRPr="004F0312" w:rsidRDefault="00427EC8" w:rsidP="004F0312">
            <w:pPr>
              <w:spacing w:after="0"/>
              <w:jc w:val="right"/>
              <w:rPr>
                <w:b/>
                <w:bCs/>
                <w:color w:val="000000"/>
                <w:sz w:val="20"/>
                <w:szCs w:val="20"/>
              </w:rPr>
            </w:pPr>
            <w:r w:rsidRPr="004F0312">
              <w:rPr>
                <w:b/>
                <w:color w:val="000000"/>
                <w:sz w:val="20"/>
                <w:szCs w:val="20"/>
              </w:rPr>
              <w:t>20,082</w:t>
            </w:r>
          </w:p>
        </w:tc>
      </w:tr>
      <w:tr w:rsidR="00427EC8" w:rsidRPr="004F0312" w14:paraId="5DC57E4D" w14:textId="77777777" w:rsidTr="00CB5660">
        <w:trPr>
          <w:trHeight w:val="290"/>
        </w:trPr>
        <w:tc>
          <w:tcPr>
            <w:tcW w:w="1198" w:type="pct"/>
            <w:tcBorders>
              <w:top w:val="nil"/>
              <w:left w:val="nil"/>
              <w:bottom w:val="nil"/>
              <w:right w:val="nil"/>
            </w:tcBorders>
            <w:vAlign w:val="center"/>
            <w:hideMark/>
          </w:tcPr>
          <w:p w14:paraId="7D903935" w14:textId="77777777" w:rsidR="00427EC8" w:rsidRPr="004F0312" w:rsidRDefault="00427EC8" w:rsidP="004F0312">
            <w:pPr>
              <w:spacing w:after="0"/>
              <w:rPr>
                <w:color w:val="000000"/>
                <w:sz w:val="20"/>
                <w:szCs w:val="20"/>
              </w:rPr>
            </w:pPr>
            <w:r w:rsidRPr="004F0312">
              <w:rPr>
                <w:color w:val="000000"/>
                <w:sz w:val="20"/>
                <w:szCs w:val="20"/>
              </w:rPr>
              <w:t>Construction</w:t>
            </w:r>
          </w:p>
        </w:tc>
        <w:tc>
          <w:tcPr>
            <w:tcW w:w="634" w:type="pct"/>
            <w:tcBorders>
              <w:top w:val="nil"/>
              <w:left w:val="nil"/>
              <w:bottom w:val="nil"/>
              <w:right w:val="nil"/>
            </w:tcBorders>
            <w:vAlign w:val="center"/>
            <w:hideMark/>
          </w:tcPr>
          <w:p w14:paraId="20EF97C6" w14:textId="77777777" w:rsidR="00427EC8" w:rsidRPr="004F0312" w:rsidRDefault="00427EC8" w:rsidP="004F0312">
            <w:pPr>
              <w:spacing w:after="0"/>
              <w:jc w:val="right"/>
              <w:rPr>
                <w:color w:val="000000"/>
                <w:sz w:val="20"/>
                <w:szCs w:val="20"/>
              </w:rPr>
            </w:pPr>
            <w:r w:rsidRPr="004F0312">
              <w:rPr>
                <w:color w:val="000000"/>
                <w:sz w:val="20"/>
                <w:szCs w:val="20"/>
              </w:rPr>
              <w:t>1,303,554</w:t>
            </w:r>
          </w:p>
        </w:tc>
        <w:tc>
          <w:tcPr>
            <w:tcW w:w="634" w:type="pct"/>
            <w:tcBorders>
              <w:top w:val="nil"/>
              <w:left w:val="nil"/>
              <w:bottom w:val="nil"/>
              <w:right w:val="nil"/>
            </w:tcBorders>
            <w:vAlign w:val="center"/>
            <w:hideMark/>
          </w:tcPr>
          <w:p w14:paraId="229E419A" w14:textId="77777777" w:rsidR="00427EC8" w:rsidRPr="004F0312" w:rsidRDefault="00427EC8" w:rsidP="004F0312">
            <w:pPr>
              <w:spacing w:after="0"/>
              <w:jc w:val="right"/>
              <w:rPr>
                <w:color w:val="000000"/>
                <w:sz w:val="20"/>
                <w:szCs w:val="20"/>
              </w:rPr>
            </w:pPr>
            <w:r w:rsidRPr="004F0312">
              <w:rPr>
                <w:color w:val="000000"/>
                <w:sz w:val="20"/>
                <w:szCs w:val="20"/>
              </w:rPr>
              <w:t>1,142,071</w:t>
            </w:r>
          </w:p>
        </w:tc>
        <w:tc>
          <w:tcPr>
            <w:tcW w:w="634" w:type="pct"/>
            <w:tcBorders>
              <w:top w:val="nil"/>
              <w:left w:val="nil"/>
              <w:bottom w:val="nil"/>
              <w:right w:val="nil"/>
            </w:tcBorders>
            <w:vAlign w:val="center"/>
            <w:hideMark/>
          </w:tcPr>
          <w:p w14:paraId="2C476D0A" w14:textId="77777777" w:rsidR="00427EC8" w:rsidRPr="004F0312" w:rsidRDefault="00427EC8" w:rsidP="004F0312">
            <w:pPr>
              <w:spacing w:after="0"/>
              <w:jc w:val="right"/>
              <w:rPr>
                <w:color w:val="000000"/>
                <w:sz w:val="20"/>
                <w:szCs w:val="20"/>
              </w:rPr>
            </w:pPr>
            <w:r w:rsidRPr="004F0312">
              <w:rPr>
                <w:color w:val="000000"/>
                <w:sz w:val="20"/>
                <w:szCs w:val="20"/>
              </w:rPr>
              <w:t>346,860</w:t>
            </w:r>
          </w:p>
        </w:tc>
        <w:tc>
          <w:tcPr>
            <w:tcW w:w="634" w:type="pct"/>
            <w:tcBorders>
              <w:top w:val="nil"/>
              <w:left w:val="nil"/>
              <w:bottom w:val="nil"/>
              <w:right w:val="nil"/>
            </w:tcBorders>
            <w:vAlign w:val="center"/>
            <w:hideMark/>
          </w:tcPr>
          <w:p w14:paraId="4B2EE609" w14:textId="77777777" w:rsidR="00427EC8" w:rsidRPr="004F0312" w:rsidRDefault="00427EC8" w:rsidP="004F0312">
            <w:pPr>
              <w:spacing w:after="0"/>
              <w:jc w:val="right"/>
              <w:rPr>
                <w:color w:val="000000"/>
                <w:sz w:val="20"/>
                <w:szCs w:val="20"/>
              </w:rPr>
            </w:pPr>
            <w:r w:rsidRPr="004F0312">
              <w:rPr>
                <w:color w:val="000000"/>
                <w:sz w:val="20"/>
                <w:szCs w:val="20"/>
              </w:rPr>
              <w:t>368,002</w:t>
            </w:r>
          </w:p>
        </w:tc>
        <w:tc>
          <w:tcPr>
            <w:tcW w:w="634" w:type="pct"/>
            <w:tcBorders>
              <w:top w:val="nil"/>
              <w:left w:val="nil"/>
              <w:bottom w:val="nil"/>
              <w:right w:val="nil"/>
            </w:tcBorders>
            <w:vAlign w:val="center"/>
            <w:hideMark/>
          </w:tcPr>
          <w:p w14:paraId="613BB318" w14:textId="77777777" w:rsidR="00427EC8" w:rsidRPr="004F0312" w:rsidRDefault="00427EC8" w:rsidP="004F0312">
            <w:pPr>
              <w:spacing w:after="0"/>
              <w:jc w:val="right"/>
              <w:rPr>
                <w:color w:val="000000"/>
                <w:sz w:val="20"/>
                <w:szCs w:val="20"/>
              </w:rPr>
            </w:pPr>
            <w:r w:rsidRPr="004F0312">
              <w:rPr>
                <w:color w:val="000000"/>
                <w:sz w:val="20"/>
                <w:szCs w:val="20"/>
              </w:rPr>
              <w:t>279,860</w:t>
            </w:r>
          </w:p>
        </w:tc>
        <w:tc>
          <w:tcPr>
            <w:tcW w:w="634" w:type="pct"/>
            <w:tcBorders>
              <w:top w:val="nil"/>
              <w:left w:val="nil"/>
              <w:bottom w:val="nil"/>
              <w:right w:val="nil"/>
            </w:tcBorders>
            <w:vAlign w:val="center"/>
            <w:hideMark/>
          </w:tcPr>
          <w:p w14:paraId="4A529907" w14:textId="77777777" w:rsidR="00427EC8" w:rsidRPr="004F0312" w:rsidRDefault="00427EC8" w:rsidP="004F0312">
            <w:pPr>
              <w:spacing w:after="0"/>
              <w:jc w:val="right"/>
              <w:rPr>
                <w:b/>
                <w:bCs/>
                <w:color w:val="000000"/>
                <w:sz w:val="20"/>
                <w:szCs w:val="20"/>
              </w:rPr>
            </w:pPr>
            <w:r w:rsidRPr="004F0312">
              <w:rPr>
                <w:b/>
                <w:color w:val="000000"/>
                <w:sz w:val="20"/>
                <w:szCs w:val="20"/>
              </w:rPr>
              <w:t>3,440,347</w:t>
            </w:r>
          </w:p>
        </w:tc>
      </w:tr>
      <w:tr w:rsidR="00427EC8" w:rsidRPr="004F0312" w14:paraId="6EDA58EE" w14:textId="77777777" w:rsidTr="00CB5660">
        <w:trPr>
          <w:trHeight w:val="290"/>
        </w:trPr>
        <w:tc>
          <w:tcPr>
            <w:tcW w:w="1198" w:type="pct"/>
            <w:tcBorders>
              <w:top w:val="nil"/>
              <w:left w:val="nil"/>
              <w:bottom w:val="nil"/>
              <w:right w:val="nil"/>
            </w:tcBorders>
            <w:vAlign w:val="center"/>
            <w:hideMark/>
          </w:tcPr>
          <w:p w14:paraId="7C8B4B3A" w14:textId="77777777" w:rsidR="00427EC8" w:rsidRPr="004F0312" w:rsidRDefault="00427EC8" w:rsidP="004F0312">
            <w:pPr>
              <w:spacing w:after="0"/>
              <w:rPr>
                <w:color w:val="000000"/>
                <w:sz w:val="20"/>
                <w:szCs w:val="20"/>
              </w:rPr>
            </w:pPr>
            <w:r w:rsidRPr="004F0312">
              <w:rPr>
                <w:color w:val="000000"/>
                <w:sz w:val="20"/>
                <w:szCs w:val="20"/>
              </w:rPr>
              <w:t>ICT</w:t>
            </w:r>
          </w:p>
        </w:tc>
        <w:tc>
          <w:tcPr>
            <w:tcW w:w="634" w:type="pct"/>
            <w:tcBorders>
              <w:top w:val="nil"/>
              <w:left w:val="nil"/>
              <w:bottom w:val="nil"/>
              <w:right w:val="nil"/>
            </w:tcBorders>
            <w:vAlign w:val="center"/>
            <w:hideMark/>
          </w:tcPr>
          <w:p w14:paraId="06D1E88F" w14:textId="77777777" w:rsidR="00427EC8" w:rsidRPr="004F0312" w:rsidRDefault="00427EC8" w:rsidP="004F0312">
            <w:pPr>
              <w:spacing w:after="0"/>
              <w:jc w:val="right"/>
              <w:rPr>
                <w:color w:val="000000"/>
                <w:sz w:val="20"/>
                <w:szCs w:val="20"/>
              </w:rPr>
            </w:pPr>
            <w:r w:rsidRPr="004F0312">
              <w:rPr>
                <w:color w:val="000000"/>
                <w:sz w:val="20"/>
                <w:szCs w:val="20"/>
              </w:rPr>
              <w:t>68,278</w:t>
            </w:r>
          </w:p>
        </w:tc>
        <w:tc>
          <w:tcPr>
            <w:tcW w:w="634" w:type="pct"/>
            <w:tcBorders>
              <w:top w:val="nil"/>
              <w:left w:val="nil"/>
              <w:bottom w:val="nil"/>
              <w:right w:val="nil"/>
            </w:tcBorders>
            <w:vAlign w:val="center"/>
            <w:hideMark/>
          </w:tcPr>
          <w:p w14:paraId="3DD36C6C" w14:textId="77777777" w:rsidR="00427EC8" w:rsidRPr="004F0312" w:rsidRDefault="00427EC8" w:rsidP="004F0312">
            <w:pPr>
              <w:spacing w:after="0"/>
              <w:jc w:val="right"/>
              <w:rPr>
                <w:color w:val="000000"/>
                <w:sz w:val="20"/>
                <w:szCs w:val="20"/>
              </w:rPr>
            </w:pPr>
            <w:r w:rsidRPr="004F0312">
              <w:rPr>
                <w:color w:val="000000"/>
                <w:sz w:val="20"/>
                <w:szCs w:val="20"/>
              </w:rPr>
              <w:t>21,802</w:t>
            </w:r>
          </w:p>
        </w:tc>
        <w:tc>
          <w:tcPr>
            <w:tcW w:w="634" w:type="pct"/>
            <w:tcBorders>
              <w:top w:val="nil"/>
              <w:left w:val="nil"/>
              <w:bottom w:val="nil"/>
              <w:right w:val="nil"/>
            </w:tcBorders>
            <w:vAlign w:val="center"/>
            <w:hideMark/>
          </w:tcPr>
          <w:p w14:paraId="72F34718" w14:textId="77777777" w:rsidR="00427EC8" w:rsidRPr="004F0312" w:rsidRDefault="00427EC8" w:rsidP="004F0312">
            <w:pPr>
              <w:spacing w:after="0"/>
              <w:jc w:val="right"/>
              <w:rPr>
                <w:color w:val="000000"/>
                <w:sz w:val="20"/>
                <w:szCs w:val="20"/>
              </w:rPr>
            </w:pPr>
            <w:r w:rsidRPr="004F0312">
              <w:rPr>
                <w:color w:val="000000"/>
                <w:sz w:val="20"/>
                <w:szCs w:val="20"/>
              </w:rPr>
              <w:t>17,516</w:t>
            </w:r>
          </w:p>
        </w:tc>
        <w:tc>
          <w:tcPr>
            <w:tcW w:w="634" w:type="pct"/>
            <w:tcBorders>
              <w:top w:val="nil"/>
              <w:left w:val="nil"/>
              <w:bottom w:val="nil"/>
              <w:right w:val="nil"/>
            </w:tcBorders>
            <w:vAlign w:val="center"/>
            <w:hideMark/>
          </w:tcPr>
          <w:p w14:paraId="79FB5814" w14:textId="77777777" w:rsidR="00427EC8" w:rsidRPr="004F0312" w:rsidRDefault="00427EC8" w:rsidP="004F0312">
            <w:pPr>
              <w:spacing w:after="0"/>
              <w:jc w:val="right"/>
              <w:rPr>
                <w:color w:val="000000"/>
                <w:sz w:val="20"/>
                <w:szCs w:val="20"/>
              </w:rPr>
            </w:pPr>
            <w:r w:rsidRPr="004F0312">
              <w:rPr>
                <w:color w:val="000000"/>
                <w:sz w:val="20"/>
                <w:szCs w:val="20"/>
              </w:rPr>
              <w:t>18,836</w:t>
            </w:r>
          </w:p>
        </w:tc>
        <w:tc>
          <w:tcPr>
            <w:tcW w:w="634" w:type="pct"/>
            <w:tcBorders>
              <w:top w:val="nil"/>
              <w:left w:val="nil"/>
              <w:bottom w:val="nil"/>
              <w:right w:val="nil"/>
            </w:tcBorders>
            <w:vAlign w:val="center"/>
            <w:hideMark/>
          </w:tcPr>
          <w:p w14:paraId="3A6EFAEA" w14:textId="77777777" w:rsidR="00427EC8" w:rsidRPr="004F0312" w:rsidRDefault="00427EC8" w:rsidP="004F0312">
            <w:pPr>
              <w:spacing w:after="0"/>
              <w:jc w:val="right"/>
              <w:rPr>
                <w:color w:val="000000"/>
                <w:sz w:val="20"/>
                <w:szCs w:val="20"/>
              </w:rPr>
            </w:pPr>
            <w:r w:rsidRPr="004F0312">
              <w:rPr>
                <w:color w:val="000000"/>
                <w:sz w:val="20"/>
                <w:szCs w:val="20"/>
              </w:rPr>
              <w:t>1,000</w:t>
            </w:r>
          </w:p>
        </w:tc>
        <w:tc>
          <w:tcPr>
            <w:tcW w:w="634" w:type="pct"/>
            <w:tcBorders>
              <w:top w:val="nil"/>
              <w:left w:val="nil"/>
              <w:bottom w:val="nil"/>
              <w:right w:val="nil"/>
            </w:tcBorders>
            <w:vAlign w:val="center"/>
            <w:hideMark/>
          </w:tcPr>
          <w:p w14:paraId="4E9CC264" w14:textId="77777777" w:rsidR="00427EC8" w:rsidRPr="004F0312" w:rsidRDefault="00427EC8" w:rsidP="004F0312">
            <w:pPr>
              <w:spacing w:after="0"/>
              <w:jc w:val="right"/>
              <w:rPr>
                <w:b/>
                <w:bCs/>
                <w:color w:val="000000"/>
                <w:sz w:val="20"/>
                <w:szCs w:val="20"/>
              </w:rPr>
            </w:pPr>
            <w:r w:rsidRPr="004F0312">
              <w:rPr>
                <w:b/>
                <w:color w:val="000000"/>
                <w:sz w:val="20"/>
                <w:szCs w:val="20"/>
              </w:rPr>
              <w:t>127,432</w:t>
            </w:r>
          </w:p>
        </w:tc>
      </w:tr>
      <w:tr w:rsidR="00427EC8" w:rsidRPr="004F0312" w14:paraId="0A783DF9" w14:textId="77777777" w:rsidTr="00CB5660">
        <w:trPr>
          <w:trHeight w:val="290"/>
        </w:trPr>
        <w:tc>
          <w:tcPr>
            <w:tcW w:w="1198" w:type="pct"/>
            <w:tcBorders>
              <w:top w:val="nil"/>
              <w:left w:val="nil"/>
              <w:bottom w:val="nil"/>
              <w:right w:val="nil"/>
            </w:tcBorders>
            <w:vAlign w:val="center"/>
            <w:hideMark/>
          </w:tcPr>
          <w:p w14:paraId="4992A429" w14:textId="77777777" w:rsidR="00427EC8" w:rsidRPr="004F0312" w:rsidRDefault="00427EC8" w:rsidP="004F0312">
            <w:pPr>
              <w:spacing w:after="0"/>
              <w:rPr>
                <w:color w:val="000000"/>
                <w:sz w:val="20"/>
                <w:szCs w:val="20"/>
              </w:rPr>
            </w:pPr>
            <w:r w:rsidRPr="004F0312">
              <w:rPr>
                <w:color w:val="000000"/>
                <w:sz w:val="20"/>
                <w:szCs w:val="20"/>
              </w:rPr>
              <w:t>PP+E</w:t>
            </w:r>
          </w:p>
        </w:tc>
        <w:tc>
          <w:tcPr>
            <w:tcW w:w="634" w:type="pct"/>
            <w:tcBorders>
              <w:top w:val="nil"/>
              <w:left w:val="nil"/>
              <w:bottom w:val="nil"/>
              <w:right w:val="nil"/>
            </w:tcBorders>
            <w:vAlign w:val="center"/>
            <w:hideMark/>
          </w:tcPr>
          <w:p w14:paraId="19B0A2EC" w14:textId="77777777" w:rsidR="00427EC8" w:rsidRPr="004F0312" w:rsidRDefault="00427EC8" w:rsidP="004F0312">
            <w:pPr>
              <w:spacing w:after="0"/>
              <w:jc w:val="right"/>
              <w:rPr>
                <w:color w:val="000000"/>
                <w:sz w:val="20"/>
                <w:szCs w:val="20"/>
              </w:rPr>
            </w:pPr>
            <w:r w:rsidRPr="004F0312">
              <w:rPr>
                <w:color w:val="000000"/>
                <w:sz w:val="20"/>
                <w:szCs w:val="20"/>
              </w:rPr>
              <w:t>60,060</w:t>
            </w:r>
          </w:p>
        </w:tc>
        <w:tc>
          <w:tcPr>
            <w:tcW w:w="634" w:type="pct"/>
            <w:tcBorders>
              <w:top w:val="nil"/>
              <w:left w:val="nil"/>
              <w:bottom w:val="nil"/>
              <w:right w:val="nil"/>
            </w:tcBorders>
            <w:vAlign w:val="center"/>
            <w:hideMark/>
          </w:tcPr>
          <w:p w14:paraId="2866EC09" w14:textId="77777777" w:rsidR="00427EC8" w:rsidRPr="004F0312" w:rsidRDefault="00427EC8" w:rsidP="004F0312">
            <w:pPr>
              <w:spacing w:after="0"/>
              <w:jc w:val="right"/>
              <w:rPr>
                <w:color w:val="000000"/>
                <w:sz w:val="20"/>
                <w:szCs w:val="20"/>
              </w:rPr>
            </w:pPr>
            <w:r w:rsidRPr="004F0312">
              <w:rPr>
                <w:color w:val="000000"/>
                <w:sz w:val="20"/>
                <w:szCs w:val="20"/>
              </w:rPr>
              <w:t>27,704</w:t>
            </w:r>
          </w:p>
        </w:tc>
        <w:tc>
          <w:tcPr>
            <w:tcW w:w="634" w:type="pct"/>
            <w:tcBorders>
              <w:top w:val="nil"/>
              <w:left w:val="nil"/>
              <w:bottom w:val="nil"/>
              <w:right w:val="nil"/>
            </w:tcBorders>
            <w:vAlign w:val="center"/>
            <w:hideMark/>
          </w:tcPr>
          <w:p w14:paraId="0F79E6DF" w14:textId="77777777" w:rsidR="00427EC8" w:rsidRPr="004F0312" w:rsidRDefault="00427EC8" w:rsidP="004F0312">
            <w:pPr>
              <w:spacing w:after="0"/>
              <w:jc w:val="right"/>
              <w:rPr>
                <w:color w:val="000000"/>
                <w:sz w:val="20"/>
                <w:szCs w:val="20"/>
              </w:rPr>
            </w:pPr>
            <w:r w:rsidRPr="004F0312">
              <w:rPr>
                <w:color w:val="000000"/>
                <w:sz w:val="20"/>
                <w:szCs w:val="20"/>
              </w:rPr>
              <w:t>6,897</w:t>
            </w:r>
          </w:p>
        </w:tc>
        <w:tc>
          <w:tcPr>
            <w:tcW w:w="634" w:type="pct"/>
            <w:tcBorders>
              <w:top w:val="nil"/>
              <w:left w:val="nil"/>
              <w:bottom w:val="nil"/>
              <w:right w:val="nil"/>
            </w:tcBorders>
            <w:vAlign w:val="center"/>
            <w:hideMark/>
          </w:tcPr>
          <w:p w14:paraId="529AA512" w14:textId="77777777" w:rsidR="00427EC8" w:rsidRPr="004F0312" w:rsidRDefault="00427EC8" w:rsidP="004F0312">
            <w:pPr>
              <w:spacing w:after="0"/>
              <w:jc w:val="right"/>
              <w:rPr>
                <w:color w:val="000000"/>
                <w:sz w:val="20"/>
                <w:szCs w:val="20"/>
              </w:rPr>
            </w:pPr>
            <w:r w:rsidRPr="004F0312">
              <w:rPr>
                <w:color w:val="000000"/>
                <w:sz w:val="20"/>
                <w:szCs w:val="20"/>
              </w:rPr>
              <w:t>7,012</w:t>
            </w:r>
          </w:p>
        </w:tc>
        <w:tc>
          <w:tcPr>
            <w:tcW w:w="634" w:type="pct"/>
            <w:tcBorders>
              <w:top w:val="nil"/>
              <w:left w:val="nil"/>
              <w:bottom w:val="nil"/>
              <w:right w:val="nil"/>
            </w:tcBorders>
            <w:vAlign w:val="center"/>
            <w:hideMark/>
          </w:tcPr>
          <w:p w14:paraId="11BB75E3" w14:textId="77777777" w:rsidR="00427EC8" w:rsidRPr="004F0312" w:rsidRDefault="00427EC8" w:rsidP="004F0312">
            <w:pPr>
              <w:spacing w:after="0"/>
              <w:jc w:val="right"/>
              <w:rPr>
                <w:color w:val="000000"/>
                <w:sz w:val="20"/>
                <w:szCs w:val="20"/>
              </w:rPr>
            </w:pPr>
            <w:r w:rsidRPr="004F0312">
              <w:rPr>
                <w:color w:val="000000"/>
                <w:sz w:val="20"/>
                <w:szCs w:val="20"/>
              </w:rPr>
              <w:t>6,466</w:t>
            </w:r>
          </w:p>
        </w:tc>
        <w:tc>
          <w:tcPr>
            <w:tcW w:w="634" w:type="pct"/>
            <w:tcBorders>
              <w:top w:val="nil"/>
              <w:left w:val="nil"/>
              <w:bottom w:val="nil"/>
              <w:right w:val="nil"/>
            </w:tcBorders>
            <w:vAlign w:val="center"/>
            <w:hideMark/>
          </w:tcPr>
          <w:p w14:paraId="5FA650D7" w14:textId="77777777" w:rsidR="00427EC8" w:rsidRPr="004F0312" w:rsidRDefault="00427EC8" w:rsidP="004F0312">
            <w:pPr>
              <w:spacing w:after="0"/>
              <w:jc w:val="right"/>
              <w:rPr>
                <w:b/>
                <w:bCs/>
                <w:color w:val="000000"/>
                <w:sz w:val="20"/>
                <w:szCs w:val="20"/>
              </w:rPr>
            </w:pPr>
            <w:r w:rsidRPr="004F0312">
              <w:rPr>
                <w:b/>
                <w:color w:val="000000"/>
                <w:sz w:val="20"/>
                <w:szCs w:val="20"/>
              </w:rPr>
              <w:t>108,139</w:t>
            </w:r>
          </w:p>
        </w:tc>
      </w:tr>
      <w:tr w:rsidR="00427EC8" w:rsidRPr="004F0312" w14:paraId="13160603" w14:textId="77777777" w:rsidTr="00CB5660">
        <w:trPr>
          <w:trHeight w:val="290"/>
        </w:trPr>
        <w:tc>
          <w:tcPr>
            <w:tcW w:w="1198" w:type="pct"/>
            <w:tcBorders>
              <w:top w:val="nil"/>
              <w:left w:val="nil"/>
              <w:bottom w:val="nil"/>
              <w:right w:val="nil"/>
            </w:tcBorders>
            <w:vAlign w:val="center"/>
            <w:hideMark/>
          </w:tcPr>
          <w:p w14:paraId="41EE2238" w14:textId="77777777" w:rsidR="00427EC8" w:rsidRPr="004F0312" w:rsidRDefault="00427EC8" w:rsidP="004F0312">
            <w:pPr>
              <w:spacing w:after="0"/>
              <w:rPr>
                <w:color w:val="000000"/>
                <w:sz w:val="20"/>
                <w:szCs w:val="20"/>
              </w:rPr>
            </w:pPr>
            <w:r w:rsidRPr="004F0312">
              <w:rPr>
                <w:color w:val="000000"/>
                <w:sz w:val="20"/>
                <w:szCs w:val="20"/>
              </w:rPr>
              <w:t>Capital grants</w:t>
            </w:r>
          </w:p>
        </w:tc>
        <w:tc>
          <w:tcPr>
            <w:tcW w:w="634" w:type="pct"/>
            <w:tcBorders>
              <w:top w:val="nil"/>
              <w:left w:val="nil"/>
              <w:bottom w:val="nil"/>
              <w:right w:val="nil"/>
            </w:tcBorders>
            <w:vAlign w:val="center"/>
            <w:hideMark/>
          </w:tcPr>
          <w:p w14:paraId="67A390FD" w14:textId="77777777" w:rsidR="00427EC8" w:rsidRPr="004F0312" w:rsidRDefault="00427EC8" w:rsidP="004F0312">
            <w:pPr>
              <w:spacing w:after="0"/>
              <w:jc w:val="right"/>
              <w:rPr>
                <w:color w:val="000000"/>
                <w:sz w:val="20"/>
                <w:szCs w:val="20"/>
              </w:rPr>
            </w:pPr>
            <w:r w:rsidRPr="004F0312">
              <w:rPr>
                <w:color w:val="000000"/>
                <w:sz w:val="20"/>
                <w:szCs w:val="20"/>
              </w:rPr>
              <w:t>2,908</w:t>
            </w:r>
          </w:p>
        </w:tc>
        <w:tc>
          <w:tcPr>
            <w:tcW w:w="634" w:type="pct"/>
            <w:tcBorders>
              <w:top w:val="nil"/>
              <w:left w:val="nil"/>
              <w:bottom w:val="nil"/>
              <w:right w:val="nil"/>
            </w:tcBorders>
            <w:vAlign w:val="center"/>
            <w:hideMark/>
          </w:tcPr>
          <w:p w14:paraId="08FE212A"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184B0746"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1162D90E"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182DB2A6" w14:textId="77777777" w:rsidR="00427EC8" w:rsidRPr="004F0312" w:rsidRDefault="00427EC8" w:rsidP="004F0312">
            <w:pPr>
              <w:spacing w:after="0"/>
              <w:jc w:val="right"/>
              <w:rPr>
                <w:color w:val="000000"/>
                <w:sz w:val="20"/>
                <w:szCs w:val="20"/>
              </w:rPr>
            </w:pPr>
            <w:r w:rsidRPr="004F0312">
              <w:rPr>
                <w:color w:val="000000"/>
                <w:sz w:val="20"/>
                <w:szCs w:val="20"/>
              </w:rPr>
              <w:t>0</w:t>
            </w:r>
          </w:p>
        </w:tc>
        <w:tc>
          <w:tcPr>
            <w:tcW w:w="634" w:type="pct"/>
            <w:tcBorders>
              <w:top w:val="nil"/>
              <w:left w:val="nil"/>
              <w:bottom w:val="nil"/>
              <w:right w:val="nil"/>
            </w:tcBorders>
            <w:vAlign w:val="center"/>
            <w:hideMark/>
          </w:tcPr>
          <w:p w14:paraId="2C2B4580" w14:textId="77777777" w:rsidR="00427EC8" w:rsidRPr="004F0312" w:rsidRDefault="00427EC8" w:rsidP="004F0312">
            <w:pPr>
              <w:spacing w:after="0"/>
              <w:jc w:val="right"/>
              <w:rPr>
                <w:b/>
                <w:bCs/>
                <w:color w:val="000000"/>
                <w:sz w:val="20"/>
                <w:szCs w:val="20"/>
              </w:rPr>
            </w:pPr>
            <w:r w:rsidRPr="004F0312">
              <w:rPr>
                <w:b/>
                <w:color w:val="000000"/>
                <w:sz w:val="20"/>
                <w:szCs w:val="20"/>
              </w:rPr>
              <w:t>2,908</w:t>
            </w:r>
          </w:p>
        </w:tc>
      </w:tr>
      <w:tr w:rsidR="00427EC8" w:rsidRPr="004F0312" w14:paraId="5EF18473" w14:textId="77777777" w:rsidTr="00CB5660">
        <w:trPr>
          <w:trHeight w:val="476"/>
        </w:trPr>
        <w:tc>
          <w:tcPr>
            <w:tcW w:w="1198" w:type="pct"/>
            <w:vMerge w:val="restart"/>
            <w:tcBorders>
              <w:top w:val="nil"/>
              <w:left w:val="nil"/>
              <w:bottom w:val="nil"/>
              <w:right w:val="nil"/>
            </w:tcBorders>
            <w:vAlign w:val="center"/>
            <w:hideMark/>
          </w:tcPr>
          <w:p w14:paraId="4EF151A5" w14:textId="77777777" w:rsidR="00427EC8" w:rsidRPr="004F0312" w:rsidRDefault="00427EC8" w:rsidP="004F0312">
            <w:pPr>
              <w:spacing w:after="0"/>
              <w:rPr>
                <w:b/>
                <w:bCs/>
                <w:color w:val="000000"/>
                <w:sz w:val="20"/>
                <w:szCs w:val="20"/>
              </w:rPr>
            </w:pPr>
            <w:r w:rsidRPr="004F0312">
              <w:rPr>
                <w:b/>
                <w:color w:val="000000"/>
                <w:sz w:val="20"/>
                <w:szCs w:val="20"/>
              </w:rPr>
              <w:t>Total work-in-progress</w:t>
            </w:r>
          </w:p>
        </w:tc>
        <w:tc>
          <w:tcPr>
            <w:tcW w:w="634" w:type="pct"/>
            <w:vMerge w:val="restart"/>
            <w:tcBorders>
              <w:top w:val="nil"/>
              <w:left w:val="nil"/>
              <w:bottom w:val="nil"/>
              <w:right w:val="nil"/>
            </w:tcBorders>
            <w:vAlign w:val="center"/>
            <w:hideMark/>
          </w:tcPr>
          <w:p w14:paraId="1AD5F565" w14:textId="77777777" w:rsidR="00427EC8" w:rsidRPr="004F0312" w:rsidRDefault="00427EC8" w:rsidP="004F0312">
            <w:pPr>
              <w:spacing w:after="0"/>
              <w:jc w:val="center"/>
              <w:rPr>
                <w:b/>
                <w:bCs/>
                <w:color w:val="000000"/>
                <w:sz w:val="20"/>
                <w:szCs w:val="20"/>
              </w:rPr>
            </w:pPr>
            <w:r>
              <w:rPr>
                <w:b/>
                <w:color w:val="000000"/>
                <w:sz w:val="20"/>
                <w:szCs w:val="20"/>
              </w:rPr>
              <w:t>1,451,889</w:t>
            </w:r>
          </w:p>
        </w:tc>
        <w:tc>
          <w:tcPr>
            <w:tcW w:w="634" w:type="pct"/>
            <w:vMerge w:val="restart"/>
            <w:tcBorders>
              <w:top w:val="nil"/>
              <w:left w:val="nil"/>
              <w:bottom w:val="nil"/>
              <w:right w:val="nil"/>
            </w:tcBorders>
            <w:vAlign w:val="center"/>
            <w:hideMark/>
          </w:tcPr>
          <w:p w14:paraId="1D33DDFD" w14:textId="77777777" w:rsidR="00427EC8" w:rsidRPr="004F0312" w:rsidRDefault="00427EC8" w:rsidP="004F0312">
            <w:pPr>
              <w:spacing w:after="0"/>
              <w:jc w:val="center"/>
              <w:rPr>
                <w:b/>
                <w:bCs/>
                <w:color w:val="000000"/>
                <w:sz w:val="20"/>
                <w:szCs w:val="20"/>
              </w:rPr>
            </w:pPr>
            <w:r>
              <w:rPr>
                <w:b/>
                <w:color w:val="000000"/>
                <w:sz w:val="20"/>
                <w:szCs w:val="20"/>
              </w:rPr>
              <w:t>1,196,468</w:t>
            </w:r>
          </w:p>
        </w:tc>
        <w:tc>
          <w:tcPr>
            <w:tcW w:w="634" w:type="pct"/>
            <w:vMerge w:val="restart"/>
            <w:tcBorders>
              <w:top w:val="nil"/>
              <w:left w:val="nil"/>
              <w:bottom w:val="nil"/>
              <w:right w:val="nil"/>
            </w:tcBorders>
            <w:vAlign w:val="center"/>
            <w:hideMark/>
          </w:tcPr>
          <w:p w14:paraId="69D7F286" w14:textId="77777777" w:rsidR="00427EC8" w:rsidRPr="004F0312" w:rsidRDefault="00427EC8" w:rsidP="004F0312">
            <w:pPr>
              <w:spacing w:after="0"/>
              <w:jc w:val="right"/>
              <w:rPr>
                <w:b/>
                <w:bCs/>
                <w:color w:val="000000"/>
                <w:sz w:val="20"/>
                <w:szCs w:val="20"/>
              </w:rPr>
            </w:pPr>
            <w:r w:rsidRPr="004F0312">
              <w:rPr>
                <w:b/>
                <w:color w:val="000000"/>
                <w:sz w:val="20"/>
                <w:szCs w:val="20"/>
              </w:rPr>
              <w:t>372,105</w:t>
            </w:r>
          </w:p>
        </w:tc>
        <w:tc>
          <w:tcPr>
            <w:tcW w:w="634" w:type="pct"/>
            <w:vMerge w:val="restart"/>
            <w:tcBorders>
              <w:top w:val="nil"/>
              <w:left w:val="nil"/>
              <w:bottom w:val="nil"/>
              <w:right w:val="nil"/>
            </w:tcBorders>
            <w:vAlign w:val="center"/>
            <w:hideMark/>
          </w:tcPr>
          <w:p w14:paraId="1C7FE0B0" w14:textId="77777777" w:rsidR="00427EC8" w:rsidRPr="004F0312" w:rsidRDefault="00427EC8" w:rsidP="004F0312">
            <w:pPr>
              <w:spacing w:after="0"/>
              <w:jc w:val="right"/>
              <w:rPr>
                <w:b/>
                <w:bCs/>
                <w:color w:val="000000"/>
                <w:sz w:val="20"/>
                <w:szCs w:val="20"/>
              </w:rPr>
            </w:pPr>
            <w:r w:rsidRPr="004F0312">
              <w:rPr>
                <w:b/>
                <w:color w:val="000000"/>
                <w:sz w:val="20"/>
                <w:szCs w:val="20"/>
              </w:rPr>
              <w:t>393,850</w:t>
            </w:r>
          </w:p>
        </w:tc>
        <w:tc>
          <w:tcPr>
            <w:tcW w:w="634" w:type="pct"/>
            <w:vMerge w:val="restart"/>
            <w:tcBorders>
              <w:top w:val="nil"/>
              <w:left w:val="nil"/>
              <w:bottom w:val="nil"/>
              <w:right w:val="nil"/>
            </w:tcBorders>
            <w:vAlign w:val="center"/>
            <w:hideMark/>
          </w:tcPr>
          <w:p w14:paraId="70DB89E4" w14:textId="77777777" w:rsidR="00427EC8" w:rsidRPr="004F0312" w:rsidRDefault="00427EC8" w:rsidP="004F0312">
            <w:pPr>
              <w:spacing w:after="0"/>
              <w:jc w:val="center"/>
              <w:rPr>
                <w:b/>
                <w:bCs/>
                <w:color w:val="000000"/>
                <w:sz w:val="20"/>
                <w:szCs w:val="20"/>
              </w:rPr>
            </w:pPr>
            <w:r>
              <w:rPr>
                <w:b/>
                <w:color w:val="000000"/>
                <w:sz w:val="20"/>
                <w:szCs w:val="20"/>
              </w:rPr>
              <w:t>287,326</w:t>
            </w:r>
          </w:p>
        </w:tc>
        <w:tc>
          <w:tcPr>
            <w:tcW w:w="634" w:type="pct"/>
            <w:vMerge w:val="restart"/>
            <w:tcBorders>
              <w:top w:val="nil"/>
              <w:left w:val="nil"/>
              <w:bottom w:val="nil"/>
              <w:right w:val="nil"/>
            </w:tcBorders>
            <w:vAlign w:val="center"/>
            <w:hideMark/>
          </w:tcPr>
          <w:p w14:paraId="3145D462" w14:textId="77777777" w:rsidR="00427EC8" w:rsidRPr="004F0312" w:rsidRDefault="00427EC8" w:rsidP="004F0312">
            <w:pPr>
              <w:spacing w:after="0"/>
              <w:jc w:val="center"/>
              <w:rPr>
                <w:b/>
                <w:bCs/>
                <w:color w:val="000000"/>
                <w:sz w:val="20"/>
                <w:szCs w:val="20"/>
              </w:rPr>
            </w:pPr>
            <w:r>
              <w:rPr>
                <w:b/>
                <w:color w:val="000000"/>
                <w:sz w:val="20"/>
                <w:szCs w:val="20"/>
              </w:rPr>
              <w:t>3,701,638</w:t>
            </w:r>
          </w:p>
        </w:tc>
      </w:tr>
      <w:tr w:rsidR="00427EC8" w:rsidRPr="004F0312" w14:paraId="2B755B67" w14:textId="77777777" w:rsidTr="00CB5660">
        <w:trPr>
          <w:trHeight w:val="476"/>
        </w:trPr>
        <w:tc>
          <w:tcPr>
            <w:tcW w:w="1198" w:type="pct"/>
            <w:vMerge/>
            <w:tcBorders>
              <w:top w:val="nil"/>
              <w:left w:val="nil"/>
              <w:bottom w:val="nil"/>
              <w:right w:val="nil"/>
            </w:tcBorders>
            <w:vAlign w:val="center"/>
            <w:hideMark/>
          </w:tcPr>
          <w:p w14:paraId="7273093D" w14:textId="77777777" w:rsidR="00427EC8" w:rsidRPr="004F0312" w:rsidRDefault="00427EC8" w:rsidP="004F0312">
            <w:pPr>
              <w:spacing w:after="0"/>
              <w:rPr>
                <w:b/>
                <w:bCs/>
                <w:color w:val="000000"/>
                <w:sz w:val="20"/>
                <w:szCs w:val="20"/>
              </w:rPr>
            </w:pPr>
          </w:p>
        </w:tc>
        <w:tc>
          <w:tcPr>
            <w:tcW w:w="634" w:type="pct"/>
            <w:vMerge/>
            <w:tcBorders>
              <w:top w:val="nil"/>
              <w:left w:val="nil"/>
              <w:bottom w:val="nil"/>
              <w:right w:val="nil"/>
            </w:tcBorders>
            <w:vAlign w:val="center"/>
            <w:hideMark/>
          </w:tcPr>
          <w:p w14:paraId="423664B8" w14:textId="77777777" w:rsidR="00427EC8" w:rsidRPr="004F0312" w:rsidRDefault="00427EC8" w:rsidP="004F0312">
            <w:pPr>
              <w:spacing w:after="0"/>
              <w:rPr>
                <w:b/>
                <w:bCs/>
                <w:color w:val="000000"/>
                <w:sz w:val="20"/>
                <w:szCs w:val="20"/>
              </w:rPr>
            </w:pPr>
          </w:p>
        </w:tc>
        <w:tc>
          <w:tcPr>
            <w:tcW w:w="634" w:type="pct"/>
            <w:vMerge/>
            <w:tcBorders>
              <w:top w:val="nil"/>
              <w:left w:val="nil"/>
              <w:bottom w:val="nil"/>
              <w:right w:val="nil"/>
            </w:tcBorders>
            <w:vAlign w:val="center"/>
            <w:hideMark/>
          </w:tcPr>
          <w:p w14:paraId="3BC2AE8D" w14:textId="77777777" w:rsidR="00427EC8" w:rsidRPr="004F0312" w:rsidRDefault="00427EC8" w:rsidP="004F0312">
            <w:pPr>
              <w:spacing w:after="0"/>
              <w:rPr>
                <w:b/>
                <w:bCs/>
                <w:color w:val="000000"/>
                <w:sz w:val="20"/>
                <w:szCs w:val="20"/>
              </w:rPr>
            </w:pPr>
          </w:p>
        </w:tc>
        <w:tc>
          <w:tcPr>
            <w:tcW w:w="634" w:type="pct"/>
            <w:vMerge/>
            <w:tcBorders>
              <w:top w:val="nil"/>
              <w:left w:val="nil"/>
              <w:bottom w:val="nil"/>
              <w:right w:val="nil"/>
            </w:tcBorders>
            <w:vAlign w:val="center"/>
            <w:hideMark/>
          </w:tcPr>
          <w:p w14:paraId="36AF2A8B" w14:textId="77777777" w:rsidR="00427EC8" w:rsidRPr="004F0312" w:rsidRDefault="00427EC8" w:rsidP="004F0312">
            <w:pPr>
              <w:spacing w:after="0"/>
              <w:rPr>
                <w:b/>
                <w:bCs/>
                <w:color w:val="000000"/>
                <w:sz w:val="20"/>
                <w:szCs w:val="20"/>
              </w:rPr>
            </w:pPr>
          </w:p>
        </w:tc>
        <w:tc>
          <w:tcPr>
            <w:tcW w:w="634" w:type="pct"/>
            <w:vMerge/>
            <w:tcBorders>
              <w:top w:val="nil"/>
              <w:left w:val="nil"/>
              <w:bottom w:val="nil"/>
              <w:right w:val="nil"/>
            </w:tcBorders>
            <w:vAlign w:val="center"/>
            <w:hideMark/>
          </w:tcPr>
          <w:p w14:paraId="78FFEFBC" w14:textId="77777777" w:rsidR="00427EC8" w:rsidRPr="004F0312" w:rsidRDefault="00427EC8" w:rsidP="004F0312">
            <w:pPr>
              <w:spacing w:after="0"/>
              <w:rPr>
                <w:b/>
                <w:bCs/>
                <w:color w:val="000000"/>
                <w:sz w:val="20"/>
                <w:szCs w:val="20"/>
              </w:rPr>
            </w:pPr>
          </w:p>
        </w:tc>
        <w:tc>
          <w:tcPr>
            <w:tcW w:w="634" w:type="pct"/>
            <w:vMerge/>
            <w:tcBorders>
              <w:top w:val="nil"/>
              <w:left w:val="nil"/>
              <w:bottom w:val="nil"/>
              <w:right w:val="nil"/>
            </w:tcBorders>
            <w:vAlign w:val="center"/>
            <w:hideMark/>
          </w:tcPr>
          <w:p w14:paraId="0D9CE5F4" w14:textId="77777777" w:rsidR="00427EC8" w:rsidRPr="004F0312" w:rsidRDefault="00427EC8" w:rsidP="004F0312">
            <w:pPr>
              <w:spacing w:after="0"/>
              <w:rPr>
                <w:b/>
                <w:bCs/>
                <w:color w:val="000000"/>
                <w:sz w:val="20"/>
                <w:szCs w:val="20"/>
              </w:rPr>
            </w:pPr>
          </w:p>
        </w:tc>
        <w:tc>
          <w:tcPr>
            <w:tcW w:w="634" w:type="pct"/>
            <w:vMerge/>
            <w:tcBorders>
              <w:top w:val="nil"/>
              <w:left w:val="nil"/>
              <w:bottom w:val="nil"/>
              <w:right w:val="nil"/>
            </w:tcBorders>
            <w:vAlign w:val="center"/>
            <w:hideMark/>
          </w:tcPr>
          <w:p w14:paraId="572E6F6C" w14:textId="77777777" w:rsidR="00427EC8" w:rsidRPr="004F0312" w:rsidRDefault="00427EC8" w:rsidP="004F0312">
            <w:pPr>
              <w:spacing w:after="0"/>
              <w:rPr>
                <w:b/>
                <w:bCs/>
                <w:color w:val="000000"/>
                <w:sz w:val="20"/>
                <w:szCs w:val="20"/>
              </w:rPr>
            </w:pPr>
          </w:p>
        </w:tc>
      </w:tr>
      <w:tr w:rsidR="00427EC8" w:rsidRPr="004F0312" w14:paraId="2B270A16" w14:textId="77777777" w:rsidTr="00CB5660">
        <w:trPr>
          <w:trHeight w:val="290"/>
        </w:trPr>
        <w:tc>
          <w:tcPr>
            <w:tcW w:w="1198" w:type="pct"/>
            <w:tcBorders>
              <w:top w:val="nil"/>
              <w:left w:val="nil"/>
              <w:bottom w:val="nil"/>
              <w:right w:val="nil"/>
            </w:tcBorders>
            <w:vAlign w:val="center"/>
            <w:hideMark/>
          </w:tcPr>
          <w:p w14:paraId="504037BD" w14:textId="77777777" w:rsidR="00427EC8" w:rsidRPr="004F0312" w:rsidRDefault="00427EC8" w:rsidP="004F0312">
            <w:pPr>
              <w:spacing w:after="0"/>
              <w:rPr>
                <w:color w:val="000000"/>
                <w:sz w:val="20"/>
                <w:szCs w:val="20"/>
              </w:rPr>
            </w:pPr>
            <w:r w:rsidRPr="004F0312">
              <w:rPr>
                <w:color w:val="000000"/>
                <w:sz w:val="20"/>
                <w:szCs w:val="20"/>
              </w:rPr>
              <w:t>Central capital provisions</w:t>
            </w:r>
            <w:r w:rsidRPr="004F0312">
              <w:rPr>
                <w:color w:val="000000"/>
                <w:sz w:val="20"/>
                <w:szCs w:val="20"/>
                <w:vertAlign w:val="superscript"/>
              </w:rPr>
              <w:t>3</w:t>
            </w:r>
          </w:p>
        </w:tc>
        <w:tc>
          <w:tcPr>
            <w:tcW w:w="634" w:type="pct"/>
            <w:tcBorders>
              <w:top w:val="nil"/>
              <w:left w:val="nil"/>
              <w:bottom w:val="nil"/>
              <w:right w:val="nil"/>
            </w:tcBorders>
            <w:vAlign w:val="center"/>
            <w:hideMark/>
          </w:tcPr>
          <w:p w14:paraId="4AA725C7" w14:textId="77777777" w:rsidR="00427EC8" w:rsidRPr="004F0312" w:rsidRDefault="00427EC8" w:rsidP="004F0312">
            <w:pPr>
              <w:spacing w:after="0"/>
              <w:jc w:val="right"/>
              <w:rPr>
                <w:color w:val="000000"/>
                <w:sz w:val="20"/>
                <w:szCs w:val="20"/>
              </w:rPr>
            </w:pPr>
            <w:r w:rsidRPr="004F0312">
              <w:rPr>
                <w:color w:val="000000"/>
                <w:sz w:val="20"/>
                <w:szCs w:val="20"/>
              </w:rPr>
              <w:t>30,033</w:t>
            </w:r>
          </w:p>
        </w:tc>
        <w:tc>
          <w:tcPr>
            <w:tcW w:w="634" w:type="pct"/>
            <w:tcBorders>
              <w:top w:val="nil"/>
              <w:left w:val="nil"/>
              <w:bottom w:val="nil"/>
              <w:right w:val="nil"/>
            </w:tcBorders>
            <w:vAlign w:val="center"/>
            <w:hideMark/>
          </w:tcPr>
          <w:p w14:paraId="09610E26" w14:textId="77777777" w:rsidR="00427EC8" w:rsidRPr="004F0312" w:rsidRDefault="00427EC8" w:rsidP="004F0312">
            <w:pPr>
              <w:spacing w:after="0"/>
              <w:jc w:val="right"/>
              <w:rPr>
                <w:color w:val="000000"/>
                <w:sz w:val="20"/>
                <w:szCs w:val="20"/>
              </w:rPr>
            </w:pPr>
            <w:r w:rsidRPr="004F0312">
              <w:rPr>
                <w:color w:val="000000"/>
                <w:sz w:val="20"/>
                <w:szCs w:val="20"/>
              </w:rPr>
              <w:t>165,190</w:t>
            </w:r>
          </w:p>
        </w:tc>
        <w:tc>
          <w:tcPr>
            <w:tcW w:w="634" w:type="pct"/>
            <w:tcBorders>
              <w:top w:val="nil"/>
              <w:left w:val="nil"/>
              <w:bottom w:val="nil"/>
              <w:right w:val="nil"/>
            </w:tcBorders>
            <w:vAlign w:val="center"/>
            <w:hideMark/>
          </w:tcPr>
          <w:p w14:paraId="6B688CE3" w14:textId="77777777" w:rsidR="00427EC8" w:rsidRPr="004F0312" w:rsidRDefault="00427EC8" w:rsidP="004F0312">
            <w:pPr>
              <w:spacing w:after="0"/>
              <w:jc w:val="right"/>
              <w:rPr>
                <w:color w:val="000000"/>
                <w:sz w:val="20"/>
                <w:szCs w:val="20"/>
              </w:rPr>
            </w:pPr>
            <w:r w:rsidRPr="004F0312">
              <w:rPr>
                <w:color w:val="000000"/>
                <w:sz w:val="20"/>
                <w:szCs w:val="20"/>
              </w:rPr>
              <w:t>209,667</w:t>
            </w:r>
          </w:p>
        </w:tc>
        <w:tc>
          <w:tcPr>
            <w:tcW w:w="634" w:type="pct"/>
            <w:tcBorders>
              <w:top w:val="nil"/>
              <w:left w:val="nil"/>
              <w:bottom w:val="nil"/>
              <w:right w:val="nil"/>
            </w:tcBorders>
            <w:vAlign w:val="center"/>
            <w:hideMark/>
          </w:tcPr>
          <w:p w14:paraId="24F1CC70" w14:textId="77777777" w:rsidR="00427EC8" w:rsidRPr="004F0312" w:rsidRDefault="00427EC8" w:rsidP="004F0312">
            <w:pPr>
              <w:spacing w:after="0"/>
              <w:jc w:val="right"/>
              <w:rPr>
                <w:color w:val="000000"/>
                <w:sz w:val="20"/>
                <w:szCs w:val="20"/>
              </w:rPr>
            </w:pPr>
            <w:r w:rsidRPr="004F0312">
              <w:rPr>
                <w:color w:val="000000"/>
                <w:sz w:val="20"/>
                <w:szCs w:val="20"/>
              </w:rPr>
              <w:t>228,009</w:t>
            </w:r>
          </w:p>
        </w:tc>
        <w:tc>
          <w:tcPr>
            <w:tcW w:w="634" w:type="pct"/>
            <w:tcBorders>
              <w:top w:val="nil"/>
              <w:left w:val="nil"/>
              <w:bottom w:val="nil"/>
              <w:right w:val="nil"/>
            </w:tcBorders>
            <w:vAlign w:val="center"/>
            <w:hideMark/>
          </w:tcPr>
          <w:p w14:paraId="6B3CB4C9" w14:textId="77777777" w:rsidR="00427EC8" w:rsidRPr="004F0312" w:rsidRDefault="00427EC8" w:rsidP="004F0312">
            <w:pPr>
              <w:spacing w:after="0"/>
              <w:jc w:val="right"/>
              <w:rPr>
                <w:color w:val="000000"/>
                <w:sz w:val="20"/>
                <w:szCs w:val="20"/>
              </w:rPr>
            </w:pPr>
            <w:r w:rsidRPr="004F0312">
              <w:rPr>
                <w:color w:val="000000"/>
                <w:sz w:val="20"/>
                <w:szCs w:val="20"/>
              </w:rPr>
              <w:t>93,200</w:t>
            </w:r>
          </w:p>
        </w:tc>
        <w:tc>
          <w:tcPr>
            <w:tcW w:w="634" w:type="pct"/>
            <w:tcBorders>
              <w:top w:val="nil"/>
              <w:left w:val="nil"/>
              <w:bottom w:val="nil"/>
              <w:right w:val="nil"/>
            </w:tcBorders>
            <w:vAlign w:val="center"/>
            <w:hideMark/>
          </w:tcPr>
          <w:p w14:paraId="12F06388" w14:textId="77777777" w:rsidR="00427EC8" w:rsidRPr="004F0312" w:rsidRDefault="00427EC8" w:rsidP="004F0312">
            <w:pPr>
              <w:spacing w:after="0"/>
              <w:jc w:val="right"/>
              <w:rPr>
                <w:b/>
                <w:bCs/>
                <w:color w:val="000000"/>
                <w:sz w:val="20"/>
                <w:szCs w:val="20"/>
              </w:rPr>
            </w:pPr>
            <w:r w:rsidRPr="004F0312">
              <w:rPr>
                <w:b/>
                <w:color w:val="000000"/>
                <w:sz w:val="20"/>
                <w:szCs w:val="20"/>
              </w:rPr>
              <w:t>726,099</w:t>
            </w:r>
          </w:p>
        </w:tc>
      </w:tr>
      <w:tr w:rsidR="00427EC8" w:rsidRPr="004F0312" w14:paraId="3A7C6269" w14:textId="77777777" w:rsidTr="00CB5660">
        <w:trPr>
          <w:trHeight w:val="290"/>
        </w:trPr>
        <w:tc>
          <w:tcPr>
            <w:tcW w:w="1198" w:type="pct"/>
            <w:tcBorders>
              <w:top w:val="nil"/>
              <w:left w:val="nil"/>
              <w:bottom w:val="nil"/>
              <w:right w:val="nil"/>
            </w:tcBorders>
            <w:vAlign w:val="center"/>
            <w:hideMark/>
          </w:tcPr>
          <w:p w14:paraId="13BAB1E1" w14:textId="77777777" w:rsidR="00427EC8" w:rsidRPr="004F0312" w:rsidRDefault="00427EC8" w:rsidP="004F0312">
            <w:pPr>
              <w:spacing w:after="0"/>
              <w:rPr>
                <w:i/>
                <w:iCs/>
                <w:color w:val="000000"/>
                <w:sz w:val="20"/>
                <w:szCs w:val="20"/>
              </w:rPr>
            </w:pPr>
            <w:r w:rsidRPr="004F0312">
              <w:rPr>
                <w:i/>
                <w:color w:val="000000"/>
                <w:sz w:val="20"/>
                <w:szCs w:val="20"/>
              </w:rPr>
              <w:t>Reprofiling policy change</w:t>
            </w:r>
            <w:r w:rsidRPr="004F0312">
              <w:rPr>
                <w:i/>
                <w:color w:val="000000"/>
                <w:sz w:val="20"/>
                <w:szCs w:val="20"/>
                <w:vertAlign w:val="superscript"/>
              </w:rPr>
              <w:t>4</w:t>
            </w:r>
          </w:p>
        </w:tc>
        <w:tc>
          <w:tcPr>
            <w:tcW w:w="634" w:type="pct"/>
            <w:tcBorders>
              <w:top w:val="nil"/>
              <w:left w:val="nil"/>
              <w:bottom w:val="nil"/>
              <w:right w:val="nil"/>
            </w:tcBorders>
            <w:vAlign w:val="center"/>
            <w:hideMark/>
          </w:tcPr>
          <w:p w14:paraId="7C46CDF1" w14:textId="77777777" w:rsidR="00427EC8" w:rsidRPr="004F0312" w:rsidRDefault="00427EC8" w:rsidP="004F0312">
            <w:pPr>
              <w:spacing w:after="0"/>
              <w:jc w:val="right"/>
              <w:rPr>
                <w:i/>
                <w:iCs/>
                <w:color w:val="000000"/>
                <w:sz w:val="20"/>
                <w:szCs w:val="20"/>
              </w:rPr>
            </w:pPr>
            <w:r w:rsidRPr="004F0312">
              <w:rPr>
                <w:i/>
                <w:color w:val="000000"/>
                <w:sz w:val="20"/>
                <w:szCs w:val="20"/>
              </w:rPr>
              <w:t>-277,534</w:t>
            </w:r>
          </w:p>
        </w:tc>
        <w:tc>
          <w:tcPr>
            <w:tcW w:w="634" w:type="pct"/>
            <w:tcBorders>
              <w:top w:val="nil"/>
              <w:left w:val="nil"/>
              <w:bottom w:val="nil"/>
              <w:right w:val="nil"/>
            </w:tcBorders>
            <w:vAlign w:val="center"/>
            <w:hideMark/>
          </w:tcPr>
          <w:p w14:paraId="43578226" w14:textId="77777777" w:rsidR="00427EC8" w:rsidRPr="004F0312" w:rsidRDefault="00427EC8" w:rsidP="004F0312">
            <w:pPr>
              <w:spacing w:after="0"/>
              <w:jc w:val="right"/>
              <w:rPr>
                <w:i/>
                <w:iCs/>
                <w:color w:val="000000"/>
                <w:sz w:val="20"/>
                <w:szCs w:val="20"/>
              </w:rPr>
            </w:pPr>
            <w:r w:rsidRPr="004F0312">
              <w:rPr>
                <w:i/>
                <w:color w:val="000000"/>
                <w:sz w:val="20"/>
                <w:szCs w:val="20"/>
              </w:rPr>
              <w:t>0</w:t>
            </w:r>
          </w:p>
        </w:tc>
        <w:tc>
          <w:tcPr>
            <w:tcW w:w="634" w:type="pct"/>
            <w:tcBorders>
              <w:top w:val="nil"/>
              <w:left w:val="nil"/>
              <w:bottom w:val="nil"/>
              <w:right w:val="nil"/>
            </w:tcBorders>
            <w:vAlign w:val="center"/>
            <w:hideMark/>
          </w:tcPr>
          <w:p w14:paraId="0F28BF5A" w14:textId="77777777" w:rsidR="00427EC8" w:rsidRPr="004F0312" w:rsidRDefault="00427EC8" w:rsidP="004F0312">
            <w:pPr>
              <w:spacing w:after="0"/>
              <w:jc w:val="right"/>
              <w:rPr>
                <w:i/>
                <w:iCs/>
                <w:color w:val="000000"/>
                <w:sz w:val="20"/>
                <w:szCs w:val="20"/>
              </w:rPr>
            </w:pPr>
            <w:r w:rsidRPr="004F0312">
              <w:rPr>
                <w:i/>
                <w:color w:val="000000"/>
                <w:sz w:val="20"/>
                <w:szCs w:val="20"/>
              </w:rPr>
              <w:t>0</w:t>
            </w:r>
          </w:p>
        </w:tc>
        <w:tc>
          <w:tcPr>
            <w:tcW w:w="634" w:type="pct"/>
            <w:tcBorders>
              <w:top w:val="nil"/>
              <w:left w:val="nil"/>
              <w:bottom w:val="nil"/>
              <w:right w:val="nil"/>
            </w:tcBorders>
            <w:vAlign w:val="center"/>
            <w:hideMark/>
          </w:tcPr>
          <w:p w14:paraId="2941A77A" w14:textId="77777777" w:rsidR="00427EC8" w:rsidRPr="004F0312" w:rsidRDefault="00427EC8" w:rsidP="004F0312">
            <w:pPr>
              <w:spacing w:after="0"/>
              <w:jc w:val="right"/>
              <w:rPr>
                <w:i/>
                <w:iCs/>
                <w:color w:val="000000"/>
                <w:sz w:val="20"/>
                <w:szCs w:val="20"/>
              </w:rPr>
            </w:pPr>
            <w:r w:rsidRPr="004F0312">
              <w:rPr>
                <w:i/>
                <w:color w:val="000000"/>
                <w:sz w:val="20"/>
                <w:szCs w:val="20"/>
              </w:rPr>
              <w:t>0</w:t>
            </w:r>
          </w:p>
        </w:tc>
        <w:tc>
          <w:tcPr>
            <w:tcW w:w="634" w:type="pct"/>
            <w:tcBorders>
              <w:top w:val="nil"/>
              <w:left w:val="nil"/>
              <w:bottom w:val="nil"/>
              <w:right w:val="nil"/>
            </w:tcBorders>
            <w:vAlign w:val="center"/>
            <w:hideMark/>
          </w:tcPr>
          <w:p w14:paraId="56C2CD9C" w14:textId="77777777" w:rsidR="00427EC8" w:rsidRPr="004F0312" w:rsidRDefault="00427EC8" w:rsidP="004F0312">
            <w:pPr>
              <w:spacing w:after="0"/>
              <w:jc w:val="right"/>
              <w:rPr>
                <w:i/>
                <w:iCs/>
                <w:color w:val="000000"/>
                <w:sz w:val="20"/>
                <w:szCs w:val="20"/>
              </w:rPr>
            </w:pPr>
            <w:r w:rsidRPr="004F0312">
              <w:rPr>
                <w:i/>
                <w:color w:val="000000"/>
                <w:sz w:val="20"/>
                <w:szCs w:val="20"/>
              </w:rPr>
              <w:t>118,762</w:t>
            </w:r>
          </w:p>
        </w:tc>
        <w:tc>
          <w:tcPr>
            <w:tcW w:w="634" w:type="pct"/>
            <w:tcBorders>
              <w:top w:val="nil"/>
              <w:left w:val="nil"/>
              <w:bottom w:val="nil"/>
              <w:right w:val="nil"/>
            </w:tcBorders>
            <w:vAlign w:val="center"/>
            <w:hideMark/>
          </w:tcPr>
          <w:p w14:paraId="0A56AECB" w14:textId="77777777" w:rsidR="00427EC8" w:rsidRPr="004F0312" w:rsidRDefault="00427EC8" w:rsidP="004F0312">
            <w:pPr>
              <w:spacing w:after="0"/>
              <w:jc w:val="right"/>
              <w:rPr>
                <w:b/>
                <w:bCs/>
                <w:color w:val="000000"/>
                <w:sz w:val="20"/>
                <w:szCs w:val="20"/>
              </w:rPr>
            </w:pPr>
            <w:r w:rsidRPr="004F0312">
              <w:rPr>
                <w:b/>
                <w:color w:val="000000"/>
                <w:sz w:val="20"/>
                <w:szCs w:val="20"/>
              </w:rPr>
              <w:t>-158,772</w:t>
            </w:r>
          </w:p>
        </w:tc>
      </w:tr>
      <w:tr w:rsidR="00427EC8" w:rsidRPr="004F0312" w14:paraId="65D6518F" w14:textId="77777777" w:rsidTr="00CB5660">
        <w:trPr>
          <w:trHeight w:val="290"/>
        </w:trPr>
        <w:tc>
          <w:tcPr>
            <w:tcW w:w="1198" w:type="pct"/>
            <w:tcBorders>
              <w:top w:val="nil"/>
              <w:left w:val="nil"/>
              <w:bottom w:val="nil"/>
              <w:right w:val="nil"/>
            </w:tcBorders>
            <w:vAlign w:val="center"/>
            <w:hideMark/>
          </w:tcPr>
          <w:p w14:paraId="50D8269E" w14:textId="77777777" w:rsidR="00427EC8" w:rsidRPr="004F0312" w:rsidRDefault="00427EC8" w:rsidP="004F0312">
            <w:pPr>
              <w:spacing w:after="0"/>
              <w:rPr>
                <w:i/>
                <w:iCs/>
                <w:color w:val="000000"/>
                <w:sz w:val="20"/>
                <w:szCs w:val="20"/>
              </w:rPr>
            </w:pPr>
            <w:r w:rsidRPr="004F0312">
              <w:rPr>
                <w:i/>
                <w:color w:val="000000"/>
                <w:sz w:val="20"/>
                <w:szCs w:val="20"/>
              </w:rPr>
              <w:t>Tier 3 project savings</w:t>
            </w:r>
            <w:r w:rsidRPr="004F0312">
              <w:rPr>
                <w:i/>
                <w:color w:val="000000"/>
                <w:sz w:val="20"/>
                <w:szCs w:val="20"/>
                <w:vertAlign w:val="superscript"/>
              </w:rPr>
              <w:t>5</w:t>
            </w:r>
          </w:p>
        </w:tc>
        <w:tc>
          <w:tcPr>
            <w:tcW w:w="634" w:type="pct"/>
            <w:tcBorders>
              <w:top w:val="nil"/>
              <w:left w:val="nil"/>
              <w:bottom w:val="nil"/>
              <w:right w:val="nil"/>
            </w:tcBorders>
            <w:vAlign w:val="center"/>
            <w:hideMark/>
          </w:tcPr>
          <w:p w14:paraId="0F4E5863" w14:textId="77777777" w:rsidR="00427EC8" w:rsidRPr="004F0312" w:rsidRDefault="00427EC8" w:rsidP="004F0312">
            <w:pPr>
              <w:spacing w:after="0"/>
              <w:jc w:val="right"/>
              <w:rPr>
                <w:i/>
                <w:iCs/>
                <w:color w:val="000000"/>
                <w:sz w:val="20"/>
                <w:szCs w:val="20"/>
              </w:rPr>
            </w:pPr>
            <w:r w:rsidRPr="004F0312">
              <w:rPr>
                <w:i/>
                <w:color w:val="000000"/>
                <w:sz w:val="20"/>
                <w:szCs w:val="20"/>
              </w:rPr>
              <w:t>-122,466</w:t>
            </w:r>
          </w:p>
        </w:tc>
        <w:tc>
          <w:tcPr>
            <w:tcW w:w="634" w:type="pct"/>
            <w:tcBorders>
              <w:top w:val="nil"/>
              <w:left w:val="nil"/>
              <w:bottom w:val="nil"/>
              <w:right w:val="nil"/>
            </w:tcBorders>
            <w:vAlign w:val="center"/>
            <w:hideMark/>
          </w:tcPr>
          <w:p w14:paraId="4BA19166" w14:textId="77777777" w:rsidR="00427EC8" w:rsidRPr="004F0312" w:rsidRDefault="00427EC8" w:rsidP="004F0312">
            <w:pPr>
              <w:spacing w:after="0"/>
              <w:jc w:val="right"/>
              <w:rPr>
                <w:i/>
                <w:iCs/>
                <w:color w:val="000000"/>
                <w:sz w:val="20"/>
                <w:szCs w:val="20"/>
              </w:rPr>
            </w:pPr>
            <w:r w:rsidRPr="004F0312">
              <w:rPr>
                <w:i/>
                <w:color w:val="000000"/>
                <w:sz w:val="20"/>
                <w:szCs w:val="20"/>
              </w:rPr>
              <w:t>-37,893</w:t>
            </w:r>
          </w:p>
        </w:tc>
        <w:tc>
          <w:tcPr>
            <w:tcW w:w="634" w:type="pct"/>
            <w:tcBorders>
              <w:top w:val="nil"/>
              <w:left w:val="nil"/>
              <w:bottom w:val="nil"/>
              <w:right w:val="nil"/>
            </w:tcBorders>
            <w:vAlign w:val="center"/>
            <w:hideMark/>
          </w:tcPr>
          <w:p w14:paraId="1053E22E" w14:textId="77777777" w:rsidR="00427EC8" w:rsidRPr="004F0312" w:rsidRDefault="00427EC8" w:rsidP="004F0312">
            <w:pPr>
              <w:spacing w:after="0"/>
              <w:jc w:val="right"/>
              <w:rPr>
                <w:i/>
                <w:iCs/>
                <w:color w:val="000000"/>
                <w:sz w:val="20"/>
                <w:szCs w:val="20"/>
              </w:rPr>
            </w:pPr>
            <w:r w:rsidRPr="004F0312">
              <w:rPr>
                <w:i/>
                <w:color w:val="000000"/>
                <w:sz w:val="20"/>
                <w:szCs w:val="20"/>
              </w:rPr>
              <w:t>-36,842</w:t>
            </w:r>
          </w:p>
        </w:tc>
        <w:tc>
          <w:tcPr>
            <w:tcW w:w="634" w:type="pct"/>
            <w:tcBorders>
              <w:top w:val="nil"/>
              <w:left w:val="nil"/>
              <w:bottom w:val="nil"/>
              <w:right w:val="nil"/>
            </w:tcBorders>
            <w:vAlign w:val="center"/>
            <w:hideMark/>
          </w:tcPr>
          <w:p w14:paraId="7D18B64E" w14:textId="77777777" w:rsidR="00427EC8" w:rsidRPr="004F0312" w:rsidRDefault="00427EC8" w:rsidP="004F0312">
            <w:pPr>
              <w:spacing w:after="0"/>
              <w:jc w:val="right"/>
              <w:rPr>
                <w:i/>
                <w:iCs/>
                <w:color w:val="000000"/>
                <w:sz w:val="20"/>
                <w:szCs w:val="20"/>
              </w:rPr>
            </w:pPr>
            <w:r w:rsidRPr="004F0312">
              <w:rPr>
                <w:i/>
                <w:color w:val="000000"/>
                <w:sz w:val="20"/>
                <w:szCs w:val="20"/>
              </w:rPr>
              <w:t>-42,531</w:t>
            </w:r>
          </w:p>
        </w:tc>
        <w:tc>
          <w:tcPr>
            <w:tcW w:w="634" w:type="pct"/>
            <w:tcBorders>
              <w:top w:val="nil"/>
              <w:left w:val="nil"/>
              <w:bottom w:val="nil"/>
              <w:right w:val="nil"/>
            </w:tcBorders>
            <w:vAlign w:val="center"/>
            <w:hideMark/>
          </w:tcPr>
          <w:p w14:paraId="3816C5FF" w14:textId="77777777" w:rsidR="00427EC8" w:rsidRPr="004F0312" w:rsidRDefault="00427EC8" w:rsidP="004F0312">
            <w:pPr>
              <w:spacing w:after="0"/>
              <w:jc w:val="right"/>
              <w:rPr>
                <w:i/>
                <w:iCs/>
                <w:color w:val="000000"/>
                <w:sz w:val="20"/>
                <w:szCs w:val="20"/>
              </w:rPr>
            </w:pPr>
            <w:r w:rsidRPr="004F0312">
              <w:rPr>
                <w:i/>
                <w:color w:val="000000"/>
                <w:sz w:val="20"/>
                <w:szCs w:val="20"/>
              </w:rPr>
              <w:t>120,000</w:t>
            </w:r>
          </w:p>
        </w:tc>
        <w:tc>
          <w:tcPr>
            <w:tcW w:w="634" w:type="pct"/>
            <w:tcBorders>
              <w:top w:val="nil"/>
              <w:left w:val="nil"/>
              <w:bottom w:val="nil"/>
              <w:right w:val="nil"/>
            </w:tcBorders>
            <w:vAlign w:val="center"/>
            <w:hideMark/>
          </w:tcPr>
          <w:p w14:paraId="5CB6A49F" w14:textId="77777777" w:rsidR="00427EC8" w:rsidRPr="004F0312" w:rsidRDefault="00427EC8" w:rsidP="004F0312">
            <w:pPr>
              <w:spacing w:after="0"/>
              <w:jc w:val="right"/>
              <w:rPr>
                <w:b/>
                <w:bCs/>
                <w:color w:val="000000"/>
                <w:sz w:val="20"/>
                <w:szCs w:val="20"/>
              </w:rPr>
            </w:pPr>
            <w:r w:rsidRPr="004F0312">
              <w:rPr>
                <w:b/>
                <w:color w:val="000000"/>
                <w:sz w:val="20"/>
                <w:szCs w:val="20"/>
              </w:rPr>
              <w:t>-119,732</w:t>
            </w:r>
          </w:p>
        </w:tc>
      </w:tr>
      <w:tr w:rsidR="00427EC8" w:rsidRPr="004F0312" w14:paraId="693F931A" w14:textId="77777777" w:rsidTr="00CB5660">
        <w:trPr>
          <w:trHeight w:val="520"/>
        </w:trPr>
        <w:tc>
          <w:tcPr>
            <w:tcW w:w="1198" w:type="pct"/>
            <w:tcBorders>
              <w:top w:val="nil"/>
              <w:left w:val="nil"/>
              <w:bottom w:val="nil"/>
              <w:right w:val="nil"/>
            </w:tcBorders>
            <w:vAlign w:val="center"/>
            <w:hideMark/>
          </w:tcPr>
          <w:p w14:paraId="6A03C712" w14:textId="77777777" w:rsidR="00427EC8" w:rsidRPr="004F0312" w:rsidRDefault="00427EC8" w:rsidP="004F0312">
            <w:pPr>
              <w:spacing w:after="0"/>
              <w:rPr>
                <w:b/>
                <w:bCs/>
                <w:color w:val="000000"/>
                <w:sz w:val="20"/>
                <w:szCs w:val="20"/>
              </w:rPr>
            </w:pPr>
            <w:r w:rsidRPr="004F0312">
              <w:rPr>
                <w:b/>
                <w:color w:val="000000"/>
                <w:sz w:val="20"/>
                <w:szCs w:val="20"/>
              </w:rPr>
              <w:t>Total GGS Capital Works Program (including provisions)</w:t>
            </w:r>
          </w:p>
        </w:tc>
        <w:tc>
          <w:tcPr>
            <w:tcW w:w="634" w:type="pct"/>
            <w:tcBorders>
              <w:top w:val="nil"/>
              <w:left w:val="nil"/>
              <w:bottom w:val="nil"/>
              <w:right w:val="nil"/>
            </w:tcBorders>
            <w:vAlign w:val="center"/>
            <w:hideMark/>
          </w:tcPr>
          <w:p w14:paraId="2DF8DB80" w14:textId="77777777" w:rsidR="00427EC8" w:rsidRPr="004F0312" w:rsidRDefault="00427EC8" w:rsidP="004F0312">
            <w:pPr>
              <w:spacing w:after="0"/>
              <w:jc w:val="right"/>
              <w:rPr>
                <w:b/>
                <w:bCs/>
                <w:color w:val="000000"/>
                <w:sz w:val="20"/>
                <w:szCs w:val="20"/>
              </w:rPr>
            </w:pPr>
            <w:r w:rsidRPr="004F0312">
              <w:rPr>
                <w:b/>
                <w:color w:val="000000"/>
                <w:sz w:val="20"/>
                <w:szCs w:val="20"/>
              </w:rPr>
              <w:t>1,362,305</w:t>
            </w:r>
          </w:p>
        </w:tc>
        <w:tc>
          <w:tcPr>
            <w:tcW w:w="634" w:type="pct"/>
            <w:tcBorders>
              <w:top w:val="nil"/>
              <w:left w:val="nil"/>
              <w:bottom w:val="nil"/>
              <w:right w:val="nil"/>
            </w:tcBorders>
            <w:vAlign w:val="center"/>
            <w:hideMark/>
          </w:tcPr>
          <w:p w14:paraId="3F098ECC" w14:textId="77777777" w:rsidR="00427EC8" w:rsidRPr="004F0312" w:rsidRDefault="00427EC8" w:rsidP="004F0312">
            <w:pPr>
              <w:spacing w:after="0"/>
              <w:jc w:val="right"/>
              <w:rPr>
                <w:b/>
                <w:bCs/>
                <w:color w:val="000000"/>
                <w:sz w:val="20"/>
                <w:szCs w:val="20"/>
              </w:rPr>
            </w:pPr>
            <w:r w:rsidRPr="004F0312">
              <w:rPr>
                <w:b/>
                <w:color w:val="000000"/>
                <w:sz w:val="20"/>
                <w:szCs w:val="20"/>
              </w:rPr>
              <w:t>1,669,283</w:t>
            </w:r>
          </w:p>
        </w:tc>
        <w:tc>
          <w:tcPr>
            <w:tcW w:w="634" w:type="pct"/>
            <w:tcBorders>
              <w:top w:val="nil"/>
              <w:left w:val="nil"/>
              <w:bottom w:val="nil"/>
              <w:right w:val="nil"/>
            </w:tcBorders>
            <w:vAlign w:val="center"/>
            <w:hideMark/>
          </w:tcPr>
          <w:p w14:paraId="6CB80505" w14:textId="77777777" w:rsidR="00427EC8" w:rsidRPr="004F0312" w:rsidRDefault="00427EC8" w:rsidP="004F0312">
            <w:pPr>
              <w:spacing w:after="0"/>
              <w:jc w:val="right"/>
              <w:rPr>
                <w:b/>
                <w:bCs/>
                <w:color w:val="000000"/>
                <w:sz w:val="20"/>
                <w:szCs w:val="20"/>
              </w:rPr>
            </w:pPr>
            <w:r w:rsidRPr="004F0312">
              <w:rPr>
                <w:b/>
                <w:color w:val="000000"/>
                <w:sz w:val="20"/>
                <w:szCs w:val="20"/>
              </w:rPr>
              <w:t>781,457</w:t>
            </w:r>
          </w:p>
        </w:tc>
        <w:tc>
          <w:tcPr>
            <w:tcW w:w="634" w:type="pct"/>
            <w:tcBorders>
              <w:top w:val="nil"/>
              <w:left w:val="nil"/>
              <w:bottom w:val="nil"/>
              <w:right w:val="nil"/>
            </w:tcBorders>
            <w:vAlign w:val="center"/>
            <w:hideMark/>
          </w:tcPr>
          <w:p w14:paraId="6AA573A5" w14:textId="77777777" w:rsidR="00427EC8" w:rsidRPr="004F0312" w:rsidRDefault="00427EC8" w:rsidP="004F0312">
            <w:pPr>
              <w:spacing w:after="0"/>
              <w:jc w:val="right"/>
              <w:rPr>
                <w:b/>
                <w:bCs/>
                <w:color w:val="000000"/>
                <w:sz w:val="20"/>
                <w:szCs w:val="20"/>
              </w:rPr>
            </w:pPr>
            <w:r w:rsidRPr="004F0312">
              <w:rPr>
                <w:b/>
                <w:color w:val="000000"/>
                <w:sz w:val="20"/>
                <w:szCs w:val="20"/>
              </w:rPr>
              <w:t>696,274</w:t>
            </w:r>
          </w:p>
        </w:tc>
        <w:tc>
          <w:tcPr>
            <w:tcW w:w="634" w:type="pct"/>
            <w:tcBorders>
              <w:top w:val="nil"/>
              <w:left w:val="nil"/>
              <w:bottom w:val="nil"/>
              <w:right w:val="nil"/>
            </w:tcBorders>
            <w:vAlign w:val="center"/>
            <w:hideMark/>
          </w:tcPr>
          <w:p w14:paraId="68527142" w14:textId="77777777" w:rsidR="00427EC8" w:rsidRPr="004F0312" w:rsidRDefault="00427EC8" w:rsidP="004F0312">
            <w:pPr>
              <w:spacing w:after="0"/>
              <w:jc w:val="right"/>
              <w:rPr>
                <w:b/>
                <w:bCs/>
                <w:color w:val="000000"/>
                <w:sz w:val="20"/>
                <w:szCs w:val="20"/>
              </w:rPr>
            </w:pPr>
            <w:r w:rsidRPr="004F0312">
              <w:rPr>
                <w:b/>
                <w:color w:val="000000"/>
                <w:sz w:val="20"/>
                <w:szCs w:val="20"/>
              </w:rPr>
              <w:t>754,997</w:t>
            </w:r>
          </w:p>
        </w:tc>
        <w:tc>
          <w:tcPr>
            <w:tcW w:w="634" w:type="pct"/>
            <w:tcBorders>
              <w:top w:val="nil"/>
              <w:left w:val="nil"/>
              <w:bottom w:val="nil"/>
              <w:right w:val="nil"/>
            </w:tcBorders>
            <w:vAlign w:val="center"/>
            <w:hideMark/>
          </w:tcPr>
          <w:p w14:paraId="3DCFD588" w14:textId="77777777" w:rsidR="00427EC8" w:rsidRPr="004F0312" w:rsidRDefault="00427EC8" w:rsidP="004F0312">
            <w:pPr>
              <w:spacing w:after="0"/>
              <w:jc w:val="right"/>
              <w:rPr>
                <w:b/>
                <w:bCs/>
                <w:color w:val="000000"/>
                <w:sz w:val="20"/>
                <w:szCs w:val="20"/>
              </w:rPr>
            </w:pPr>
            <w:r w:rsidRPr="004F0312">
              <w:rPr>
                <w:b/>
                <w:color w:val="000000"/>
                <w:sz w:val="20"/>
                <w:szCs w:val="20"/>
              </w:rPr>
              <w:t>5,264,316</w:t>
            </w:r>
          </w:p>
        </w:tc>
      </w:tr>
      <w:tr w:rsidR="00427EC8" w:rsidRPr="004F0312" w14:paraId="2182ACB6" w14:textId="77777777" w:rsidTr="00CB5660">
        <w:trPr>
          <w:trHeight w:val="290"/>
        </w:trPr>
        <w:tc>
          <w:tcPr>
            <w:tcW w:w="1198" w:type="pct"/>
            <w:tcBorders>
              <w:top w:val="nil"/>
              <w:left w:val="nil"/>
              <w:bottom w:val="nil"/>
              <w:right w:val="nil"/>
            </w:tcBorders>
            <w:vAlign w:val="center"/>
            <w:hideMark/>
          </w:tcPr>
          <w:p w14:paraId="46FB3E56" w14:textId="77777777" w:rsidR="00427EC8" w:rsidRPr="004F0312" w:rsidRDefault="00427EC8" w:rsidP="004F0312">
            <w:pPr>
              <w:spacing w:after="0"/>
              <w:rPr>
                <w:color w:val="000000"/>
                <w:sz w:val="20"/>
                <w:szCs w:val="20"/>
              </w:rPr>
            </w:pPr>
            <w:r w:rsidRPr="004F0312">
              <w:rPr>
                <w:color w:val="000000"/>
                <w:sz w:val="20"/>
                <w:szCs w:val="20"/>
              </w:rPr>
              <w:t>Capital delivery provision</w:t>
            </w:r>
          </w:p>
        </w:tc>
        <w:tc>
          <w:tcPr>
            <w:tcW w:w="634" w:type="pct"/>
            <w:tcBorders>
              <w:top w:val="nil"/>
              <w:left w:val="nil"/>
              <w:bottom w:val="nil"/>
              <w:right w:val="nil"/>
            </w:tcBorders>
            <w:vAlign w:val="center"/>
            <w:hideMark/>
          </w:tcPr>
          <w:p w14:paraId="2F9346AE" w14:textId="77777777" w:rsidR="00427EC8" w:rsidRPr="004F0312" w:rsidRDefault="00427EC8" w:rsidP="004F0312">
            <w:pPr>
              <w:spacing w:after="0"/>
              <w:jc w:val="right"/>
              <w:rPr>
                <w:color w:val="000000"/>
                <w:sz w:val="20"/>
                <w:szCs w:val="20"/>
              </w:rPr>
            </w:pPr>
            <w:r w:rsidRPr="004F0312">
              <w:rPr>
                <w:color w:val="000000"/>
                <w:sz w:val="20"/>
                <w:szCs w:val="20"/>
              </w:rPr>
              <w:t>-275,000</w:t>
            </w:r>
          </w:p>
        </w:tc>
        <w:tc>
          <w:tcPr>
            <w:tcW w:w="634" w:type="pct"/>
            <w:tcBorders>
              <w:top w:val="nil"/>
              <w:left w:val="nil"/>
              <w:bottom w:val="nil"/>
              <w:right w:val="nil"/>
            </w:tcBorders>
            <w:vAlign w:val="center"/>
            <w:hideMark/>
          </w:tcPr>
          <w:p w14:paraId="400B4818" w14:textId="77777777" w:rsidR="00427EC8" w:rsidRPr="004F0312" w:rsidRDefault="00427EC8" w:rsidP="004F0312">
            <w:pPr>
              <w:spacing w:after="0"/>
              <w:jc w:val="right"/>
              <w:rPr>
                <w:color w:val="000000"/>
                <w:sz w:val="20"/>
                <w:szCs w:val="20"/>
              </w:rPr>
            </w:pPr>
            <w:r w:rsidRPr="004F0312">
              <w:rPr>
                <w:color w:val="000000"/>
                <w:sz w:val="20"/>
                <w:szCs w:val="20"/>
              </w:rPr>
              <w:t>-200,000</w:t>
            </w:r>
          </w:p>
        </w:tc>
        <w:tc>
          <w:tcPr>
            <w:tcW w:w="634" w:type="pct"/>
            <w:tcBorders>
              <w:top w:val="nil"/>
              <w:left w:val="nil"/>
              <w:bottom w:val="nil"/>
              <w:right w:val="nil"/>
            </w:tcBorders>
            <w:vAlign w:val="center"/>
            <w:hideMark/>
          </w:tcPr>
          <w:p w14:paraId="0BD9941E" w14:textId="77777777" w:rsidR="00427EC8" w:rsidRPr="004F0312" w:rsidRDefault="00427EC8" w:rsidP="004F0312">
            <w:pPr>
              <w:spacing w:after="0"/>
              <w:jc w:val="right"/>
              <w:rPr>
                <w:color w:val="000000"/>
                <w:sz w:val="20"/>
                <w:szCs w:val="20"/>
              </w:rPr>
            </w:pPr>
            <w:r w:rsidRPr="004F0312">
              <w:rPr>
                <w:color w:val="000000"/>
                <w:sz w:val="20"/>
                <w:szCs w:val="20"/>
              </w:rPr>
              <w:t>135,000</w:t>
            </w:r>
          </w:p>
        </w:tc>
        <w:tc>
          <w:tcPr>
            <w:tcW w:w="634" w:type="pct"/>
            <w:tcBorders>
              <w:top w:val="nil"/>
              <w:left w:val="nil"/>
              <w:bottom w:val="nil"/>
              <w:right w:val="nil"/>
            </w:tcBorders>
            <w:vAlign w:val="center"/>
            <w:hideMark/>
          </w:tcPr>
          <w:p w14:paraId="3513FCBE" w14:textId="77777777" w:rsidR="00427EC8" w:rsidRPr="004F0312" w:rsidRDefault="00427EC8" w:rsidP="004F0312">
            <w:pPr>
              <w:spacing w:after="0"/>
              <w:jc w:val="right"/>
              <w:rPr>
                <w:color w:val="000000"/>
                <w:sz w:val="20"/>
                <w:szCs w:val="20"/>
              </w:rPr>
            </w:pPr>
            <w:r w:rsidRPr="004F0312">
              <w:rPr>
                <w:color w:val="000000"/>
                <w:sz w:val="20"/>
                <w:szCs w:val="20"/>
              </w:rPr>
              <w:t>50,000</w:t>
            </w:r>
          </w:p>
        </w:tc>
        <w:tc>
          <w:tcPr>
            <w:tcW w:w="634" w:type="pct"/>
            <w:tcBorders>
              <w:top w:val="nil"/>
              <w:left w:val="nil"/>
              <w:bottom w:val="nil"/>
              <w:right w:val="nil"/>
            </w:tcBorders>
            <w:vAlign w:val="center"/>
            <w:hideMark/>
          </w:tcPr>
          <w:p w14:paraId="5AD3E78E" w14:textId="77777777" w:rsidR="00427EC8" w:rsidRPr="004F0312" w:rsidRDefault="00427EC8" w:rsidP="004F0312">
            <w:pPr>
              <w:spacing w:after="0"/>
              <w:jc w:val="right"/>
              <w:rPr>
                <w:color w:val="000000"/>
                <w:sz w:val="20"/>
                <w:szCs w:val="20"/>
              </w:rPr>
            </w:pPr>
            <w:r w:rsidRPr="004F0312">
              <w:rPr>
                <w:color w:val="000000"/>
                <w:sz w:val="20"/>
                <w:szCs w:val="20"/>
              </w:rPr>
              <w:t>75,000</w:t>
            </w:r>
          </w:p>
        </w:tc>
        <w:tc>
          <w:tcPr>
            <w:tcW w:w="634" w:type="pct"/>
            <w:tcBorders>
              <w:top w:val="nil"/>
              <w:left w:val="nil"/>
              <w:bottom w:val="nil"/>
              <w:right w:val="nil"/>
            </w:tcBorders>
            <w:vAlign w:val="center"/>
            <w:hideMark/>
          </w:tcPr>
          <w:p w14:paraId="0E6706F5" w14:textId="77777777" w:rsidR="00427EC8" w:rsidRPr="004F0312" w:rsidRDefault="00427EC8" w:rsidP="004F0312">
            <w:pPr>
              <w:spacing w:after="0"/>
              <w:jc w:val="right"/>
              <w:rPr>
                <w:b/>
                <w:bCs/>
                <w:color w:val="000000"/>
                <w:sz w:val="20"/>
                <w:szCs w:val="20"/>
              </w:rPr>
            </w:pPr>
            <w:r w:rsidRPr="004F0312">
              <w:rPr>
                <w:b/>
                <w:color w:val="000000"/>
                <w:sz w:val="20"/>
                <w:szCs w:val="20"/>
              </w:rPr>
              <w:t>-215,000</w:t>
            </w:r>
          </w:p>
        </w:tc>
      </w:tr>
      <w:tr w:rsidR="00427EC8" w:rsidRPr="004F0312" w14:paraId="4EDE1F65" w14:textId="77777777" w:rsidTr="00CB5660">
        <w:trPr>
          <w:trHeight w:val="520"/>
        </w:trPr>
        <w:tc>
          <w:tcPr>
            <w:tcW w:w="1198" w:type="pct"/>
            <w:tcBorders>
              <w:top w:val="nil"/>
              <w:left w:val="nil"/>
              <w:bottom w:val="nil"/>
              <w:right w:val="nil"/>
            </w:tcBorders>
            <w:vAlign w:val="center"/>
            <w:hideMark/>
          </w:tcPr>
          <w:p w14:paraId="2D289570" w14:textId="34B8321A" w:rsidR="00427EC8" w:rsidRPr="004F0312" w:rsidRDefault="00427EC8" w:rsidP="004F0312">
            <w:pPr>
              <w:spacing w:after="0"/>
              <w:rPr>
                <w:b/>
                <w:bCs/>
                <w:color w:val="000000"/>
                <w:sz w:val="20"/>
                <w:szCs w:val="20"/>
              </w:rPr>
            </w:pPr>
            <w:r w:rsidRPr="004F0312">
              <w:rPr>
                <w:b/>
                <w:color w:val="000000"/>
                <w:sz w:val="20"/>
                <w:szCs w:val="20"/>
              </w:rPr>
              <w:t xml:space="preserve">Total Capital Works program forecast </w:t>
            </w:r>
          </w:p>
        </w:tc>
        <w:tc>
          <w:tcPr>
            <w:tcW w:w="634" w:type="pct"/>
            <w:tcBorders>
              <w:top w:val="nil"/>
              <w:left w:val="nil"/>
              <w:bottom w:val="nil"/>
              <w:right w:val="nil"/>
            </w:tcBorders>
            <w:vAlign w:val="center"/>
            <w:hideMark/>
          </w:tcPr>
          <w:p w14:paraId="08F9C2EE" w14:textId="77777777" w:rsidR="00427EC8" w:rsidRPr="004F0312" w:rsidRDefault="00427EC8" w:rsidP="004F0312">
            <w:pPr>
              <w:spacing w:after="0"/>
              <w:jc w:val="right"/>
              <w:rPr>
                <w:b/>
                <w:bCs/>
                <w:color w:val="000000"/>
                <w:sz w:val="20"/>
                <w:szCs w:val="20"/>
              </w:rPr>
            </w:pPr>
            <w:r w:rsidRPr="004F0312">
              <w:rPr>
                <w:b/>
                <w:color w:val="000000"/>
                <w:sz w:val="20"/>
                <w:szCs w:val="20"/>
              </w:rPr>
              <w:t>1,087,305</w:t>
            </w:r>
          </w:p>
        </w:tc>
        <w:tc>
          <w:tcPr>
            <w:tcW w:w="634" w:type="pct"/>
            <w:tcBorders>
              <w:top w:val="nil"/>
              <w:left w:val="nil"/>
              <w:bottom w:val="nil"/>
              <w:right w:val="nil"/>
            </w:tcBorders>
            <w:vAlign w:val="center"/>
            <w:hideMark/>
          </w:tcPr>
          <w:p w14:paraId="70B7E4BF" w14:textId="77777777" w:rsidR="00427EC8" w:rsidRPr="004F0312" w:rsidRDefault="00427EC8" w:rsidP="004F0312">
            <w:pPr>
              <w:spacing w:after="0"/>
              <w:jc w:val="right"/>
              <w:rPr>
                <w:b/>
                <w:bCs/>
                <w:color w:val="000000"/>
                <w:sz w:val="20"/>
                <w:szCs w:val="20"/>
              </w:rPr>
            </w:pPr>
            <w:r w:rsidRPr="004F0312">
              <w:rPr>
                <w:b/>
                <w:color w:val="000000"/>
                <w:sz w:val="20"/>
                <w:szCs w:val="20"/>
              </w:rPr>
              <w:t>1,469,283</w:t>
            </w:r>
          </w:p>
        </w:tc>
        <w:tc>
          <w:tcPr>
            <w:tcW w:w="634" w:type="pct"/>
            <w:tcBorders>
              <w:top w:val="nil"/>
              <w:left w:val="nil"/>
              <w:bottom w:val="nil"/>
              <w:right w:val="nil"/>
            </w:tcBorders>
            <w:vAlign w:val="center"/>
            <w:hideMark/>
          </w:tcPr>
          <w:p w14:paraId="59CF6DBE" w14:textId="77777777" w:rsidR="00427EC8" w:rsidRPr="004F0312" w:rsidRDefault="00427EC8" w:rsidP="004F0312">
            <w:pPr>
              <w:spacing w:after="0"/>
              <w:jc w:val="right"/>
              <w:rPr>
                <w:b/>
                <w:bCs/>
                <w:color w:val="000000"/>
                <w:sz w:val="20"/>
                <w:szCs w:val="20"/>
              </w:rPr>
            </w:pPr>
            <w:r w:rsidRPr="004F0312">
              <w:rPr>
                <w:b/>
                <w:color w:val="000000"/>
                <w:sz w:val="20"/>
                <w:szCs w:val="20"/>
              </w:rPr>
              <w:t>916,457</w:t>
            </w:r>
          </w:p>
        </w:tc>
        <w:tc>
          <w:tcPr>
            <w:tcW w:w="634" w:type="pct"/>
            <w:tcBorders>
              <w:top w:val="nil"/>
              <w:left w:val="nil"/>
              <w:bottom w:val="nil"/>
              <w:right w:val="nil"/>
            </w:tcBorders>
            <w:vAlign w:val="center"/>
            <w:hideMark/>
          </w:tcPr>
          <w:p w14:paraId="05B203B2" w14:textId="77777777" w:rsidR="00427EC8" w:rsidRPr="004F0312" w:rsidRDefault="00427EC8" w:rsidP="004F0312">
            <w:pPr>
              <w:spacing w:after="0"/>
              <w:jc w:val="right"/>
              <w:rPr>
                <w:b/>
                <w:bCs/>
                <w:color w:val="000000"/>
                <w:sz w:val="20"/>
                <w:szCs w:val="20"/>
              </w:rPr>
            </w:pPr>
            <w:r w:rsidRPr="004F0312">
              <w:rPr>
                <w:b/>
                <w:color w:val="000000"/>
                <w:sz w:val="20"/>
                <w:szCs w:val="20"/>
              </w:rPr>
              <w:t>746,274</w:t>
            </w:r>
          </w:p>
        </w:tc>
        <w:tc>
          <w:tcPr>
            <w:tcW w:w="634" w:type="pct"/>
            <w:tcBorders>
              <w:top w:val="nil"/>
              <w:left w:val="nil"/>
              <w:bottom w:val="nil"/>
              <w:right w:val="nil"/>
            </w:tcBorders>
            <w:vAlign w:val="center"/>
            <w:hideMark/>
          </w:tcPr>
          <w:p w14:paraId="194465D6" w14:textId="77777777" w:rsidR="00427EC8" w:rsidRPr="004F0312" w:rsidRDefault="00427EC8" w:rsidP="004F0312">
            <w:pPr>
              <w:spacing w:after="0"/>
              <w:jc w:val="right"/>
              <w:rPr>
                <w:b/>
                <w:bCs/>
                <w:color w:val="000000"/>
                <w:sz w:val="20"/>
                <w:szCs w:val="20"/>
              </w:rPr>
            </w:pPr>
            <w:r w:rsidRPr="004F0312">
              <w:rPr>
                <w:b/>
                <w:color w:val="000000"/>
                <w:sz w:val="20"/>
                <w:szCs w:val="20"/>
              </w:rPr>
              <w:t>829,997</w:t>
            </w:r>
          </w:p>
        </w:tc>
        <w:tc>
          <w:tcPr>
            <w:tcW w:w="634" w:type="pct"/>
            <w:tcBorders>
              <w:top w:val="nil"/>
              <w:left w:val="nil"/>
              <w:bottom w:val="nil"/>
              <w:right w:val="nil"/>
            </w:tcBorders>
            <w:vAlign w:val="center"/>
            <w:hideMark/>
          </w:tcPr>
          <w:p w14:paraId="70036F9F" w14:textId="77777777" w:rsidR="00427EC8" w:rsidRPr="004F0312" w:rsidRDefault="00427EC8" w:rsidP="004F0312">
            <w:pPr>
              <w:spacing w:after="0"/>
              <w:jc w:val="right"/>
              <w:rPr>
                <w:b/>
                <w:bCs/>
                <w:color w:val="000000"/>
                <w:sz w:val="20"/>
                <w:szCs w:val="20"/>
              </w:rPr>
            </w:pPr>
            <w:r w:rsidRPr="004F0312">
              <w:rPr>
                <w:b/>
                <w:color w:val="000000"/>
                <w:sz w:val="20"/>
                <w:szCs w:val="20"/>
              </w:rPr>
              <w:t>5,049,316</w:t>
            </w:r>
          </w:p>
        </w:tc>
      </w:tr>
      <w:tr w:rsidR="00427EC8" w:rsidRPr="004F0312" w14:paraId="66F95E1A" w14:textId="77777777" w:rsidTr="00CB5660">
        <w:trPr>
          <w:trHeight w:val="290"/>
        </w:trPr>
        <w:tc>
          <w:tcPr>
            <w:tcW w:w="1198" w:type="pct"/>
            <w:tcBorders>
              <w:top w:val="nil"/>
              <w:left w:val="nil"/>
              <w:bottom w:val="nil"/>
              <w:right w:val="nil"/>
            </w:tcBorders>
            <w:vAlign w:val="center"/>
            <w:hideMark/>
          </w:tcPr>
          <w:p w14:paraId="3A67509D" w14:textId="77777777" w:rsidR="00427EC8" w:rsidRPr="004F0312" w:rsidRDefault="00427EC8" w:rsidP="004F0312">
            <w:pPr>
              <w:spacing w:after="0"/>
              <w:rPr>
                <w:b/>
                <w:bCs/>
                <w:color w:val="000000"/>
                <w:sz w:val="20"/>
                <w:szCs w:val="20"/>
              </w:rPr>
            </w:pPr>
            <w:r w:rsidRPr="004F0312">
              <w:rPr>
                <w:b/>
                <w:color w:val="000000"/>
                <w:sz w:val="20"/>
                <w:szCs w:val="20"/>
              </w:rPr>
              <w:t>Public Trading Enterprises (PTE)</w:t>
            </w:r>
          </w:p>
        </w:tc>
        <w:tc>
          <w:tcPr>
            <w:tcW w:w="634" w:type="pct"/>
            <w:tcBorders>
              <w:top w:val="nil"/>
              <w:left w:val="nil"/>
              <w:bottom w:val="nil"/>
              <w:right w:val="nil"/>
            </w:tcBorders>
            <w:vAlign w:val="center"/>
            <w:hideMark/>
          </w:tcPr>
          <w:p w14:paraId="288C7898" w14:textId="77777777" w:rsidR="00427EC8" w:rsidRPr="004F0312" w:rsidRDefault="00427EC8" w:rsidP="004F0312">
            <w:pPr>
              <w:spacing w:after="0"/>
              <w:jc w:val="right"/>
              <w:rPr>
                <w:b/>
                <w:bCs/>
                <w:color w:val="000000"/>
                <w:sz w:val="20"/>
                <w:szCs w:val="20"/>
              </w:rPr>
            </w:pPr>
            <w:r w:rsidRPr="004F0312">
              <w:rPr>
                <w:b/>
                <w:color w:val="000000"/>
                <w:sz w:val="20"/>
                <w:szCs w:val="20"/>
              </w:rPr>
              <w:t>560,466</w:t>
            </w:r>
          </w:p>
        </w:tc>
        <w:tc>
          <w:tcPr>
            <w:tcW w:w="634" w:type="pct"/>
            <w:tcBorders>
              <w:top w:val="nil"/>
              <w:left w:val="nil"/>
              <w:bottom w:val="nil"/>
              <w:right w:val="nil"/>
            </w:tcBorders>
            <w:vAlign w:val="center"/>
            <w:hideMark/>
          </w:tcPr>
          <w:p w14:paraId="2FFB25BA" w14:textId="77777777" w:rsidR="00427EC8" w:rsidRPr="004F0312" w:rsidRDefault="00427EC8" w:rsidP="004F0312">
            <w:pPr>
              <w:spacing w:after="0"/>
              <w:jc w:val="right"/>
              <w:rPr>
                <w:b/>
                <w:bCs/>
                <w:color w:val="000000"/>
                <w:sz w:val="20"/>
                <w:szCs w:val="20"/>
              </w:rPr>
            </w:pPr>
            <w:r w:rsidRPr="004F0312">
              <w:rPr>
                <w:b/>
                <w:color w:val="000000"/>
                <w:sz w:val="20"/>
                <w:szCs w:val="20"/>
              </w:rPr>
              <w:t>543,564</w:t>
            </w:r>
          </w:p>
        </w:tc>
        <w:tc>
          <w:tcPr>
            <w:tcW w:w="634" w:type="pct"/>
            <w:tcBorders>
              <w:top w:val="nil"/>
              <w:left w:val="nil"/>
              <w:bottom w:val="nil"/>
              <w:right w:val="nil"/>
            </w:tcBorders>
            <w:vAlign w:val="center"/>
            <w:hideMark/>
          </w:tcPr>
          <w:p w14:paraId="50E3277D" w14:textId="77777777" w:rsidR="00427EC8" w:rsidRPr="004F0312" w:rsidRDefault="00427EC8" w:rsidP="004F0312">
            <w:pPr>
              <w:spacing w:after="0"/>
              <w:jc w:val="right"/>
              <w:rPr>
                <w:b/>
                <w:bCs/>
                <w:color w:val="000000"/>
                <w:sz w:val="20"/>
                <w:szCs w:val="20"/>
              </w:rPr>
            </w:pPr>
            <w:r w:rsidRPr="004F0312">
              <w:rPr>
                <w:b/>
                <w:color w:val="000000"/>
                <w:sz w:val="20"/>
                <w:szCs w:val="20"/>
              </w:rPr>
              <w:t>473,963</w:t>
            </w:r>
          </w:p>
        </w:tc>
        <w:tc>
          <w:tcPr>
            <w:tcW w:w="634" w:type="pct"/>
            <w:tcBorders>
              <w:top w:val="nil"/>
              <w:left w:val="nil"/>
              <w:bottom w:val="nil"/>
              <w:right w:val="nil"/>
            </w:tcBorders>
            <w:vAlign w:val="center"/>
            <w:hideMark/>
          </w:tcPr>
          <w:p w14:paraId="356EB4DC" w14:textId="77777777" w:rsidR="00427EC8" w:rsidRPr="004F0312" w:rsidRDefault="00427EC8" w:rsidP="004F0312">
            <w:pPr>
              <w:spacing w:after="0"/>
              <w:jc w:val="right"/>
              <w:rPr>
                <w:b/>
                <w:bCs/>
                <w:color w:val="000000"/>
                <w:sz w:val="20"/>
                <w:szCs w:val="20"/>
              </w:rPr>
            </w:pPr>
            <w:r w:rsidRPr="004F0312">
              <w:rPr>
                <w:b/>
                <w:color w:val="000000"/>
                <w:sz w:val="20"/>
                <w:szCs w:val="20"/>
              </w:rPr>
              <w:t>501,936</w:t>
            </w:r>
          </w:p>
        </w:tc>
        <w:tc>
          <w:tcPr>
            <w:tcW w:w="634" w:type="pct"/>
            <w:tcBorders>
              <w:top w:val="nil"/>
              <w:left w:val="nil"/>
              <w:bottom w:val="nil"/>
              <w:right w:val="nil"/>
            </w:tcBorders>
            <w:vAlign w:val="center"/>
            <w:hideMark/>
          </w:tcPr>
          <w:p w14:paraId="731D3C94" w14:textId="77777777" w:rsidR="00427EC8" w:rsidRPr="004F0312" w:rsidRDefault="00427EC8" w:rsidP="004F0312">
            <w:pPr>
              <w:spacing w:after="0"/>
              <w:jc w:val="right"/>
              <w:rPr>
                <w:b/>
                <w:bCs/>
                <w:color w:val="000000"/>
                <w:sz w:val="20"/>
                <w:szCs w:val="20"/>
              </w:rPr>
            </w:pPr>
            <w:r w:rsidRPr="004F0312">
              <w:rPr>
                <w:b/>
                <w:color w:val="000000"/>
                <w:sz w:val="20"/>
                <w:szCs w:val="20"/>
              </w:rPr>
              <w:t>324,715</w:t>
            </w:r>
          </w:p>
        </w:tc>
        <w:tc>
          <w:tcPr>
            <w:tcW w:w="634" w:type="pct"/>
            <w:tcBorders>
              <w:top w:val="nil"/>
              <w:left w:val="nil"/>
              <w:bottom w:val="nil"/>
              <w:right w:val="nil"/>
            </w:tcBorders>
            <w:vAlign w:val="center"/>
            <w:hideMark/>
          </w:tcPr>
          <w:p w14:paraId="43A9DFBE" w14:textId="77777777" w:rsidR="00427EC8" w:rsidRPr="004F0312" w:rsidRDefault="00427EC8" w:rsidP="004F0312">
            <w:pPr>
              <w:spacing w:after="0"/>
              <w:jc w:val="right"/>
              <w:rPr>
                <w:b/>
                <w:bCs/>
                <w:color w:val="000000"/>
                <w:sz w:val="20"/>
                <w:szCs w:val="20"/>
              </w:rPr>
            </w:pPr>
            <w:r w:rsidRPr="004F0312">
              <w:rPr>
                <w:b/>
                <w:color w:val="000000"/>
                <w:sz w:val="20"/>
                <w:szCs w:val="20"/>
              </w:rPr>
              <w:t>2,404,644</w:t>
            </w:r>
          </w:p>
        </w:tc>
      </w:tr>
      <w:tr w:rsidR="00427EC8" w:rsidRPr="004F0312" w14:paraId="260BFA2D" w14:textId="77777777" w:rsidTr="00CB5660">
        <w:trPr>
          <w:trHeight w:val="530"/>
        </w:trPr>
        <w:tc>
          <w:tcPr>
            <w:tcW w:w="1198" w:type="pct"/>
            <w:tcBorders>
              <w:top w:val="nil"/>
              <w:left w:val="nil"/>
              <w:bottom w:val="single" w:sz="8" w:space="0" w:color="auto"/>
              <w:right w:val="nil"/>
            </w:tcBorders>
            <w:vAlign w:val="center"/>
            <w:hideMark/>
          </w:tcPr>
          <w:p w14:paraId="079C02BC" w14:textId="77777777" w:rsidR="00427EC8" w:rsidRPr="004F0312" w:rsidRDefault="00427EC8" w:rsidP="004F0312">
            <w:pPr>
              <w:spacing w:after="0"/>
              <w:rPr>
                <w:b/>
                <w:bCs/>
                <w:color w:val="000000"/>
                <w:sz w:val="20"/>
                <w:szCs w:val="20"/>
              </w:rPr>
            </w:pPr>
            <w:r w:rsidRPr="004F0312">
              <w:rPr>
                <w:b/>
                <w:color w:val="000000"/>
                <w:sz w:val="20"/>
                <w:szCs w:val="20"/>
              </w:rPr>
              <w:t>Total GGS and PTE Infrastructure Investment Program forecast</w:t>
            </w:r>
          </w:p>
        </w:tc>
        <w:tc>
          <w:tcPr>
            <w:tcW w:w="634" w:type="pct"/>
            <w:tcBorders>
              <w:top w:val="nil"/>
              <w:left w:val="nil"/>
              <w:bottom w:val="single" w:sz="8" w:space="0" w:color="auto"/>
              <w:right w:val="nil"/>
            </w:tcBorders>
            <w:vAlign w:val="center"/>
            <w:hideMark/>
          </w:tcPr>
          <w:p w14:paraId="0721A05F" w14:textId="77777777" w:rsidR="00427EC8" w:rsidRPr="004F0312" w:rsidRDefault="00427EC8" w:rsidP="004F0312">
            <w:pPr>
              <w:spacing w:after="0"/>
              <w:jc w:val="right"/>
              <w:rPr>
                <w:b/>
                <w:bCs/>
                <w:color w:val="000000"/>
                <w:sz w:val="20"/>
                <w:szCs w:val="20"/>
              </w:rPr>
            </w:pPr>
            <w:r w:rsidRPr="004F0312">
              <w:rPr>
                <w:b/>
                <w:color w:val="000000"/>
                <w:sz w:val="20"/>
                <w:szCs w:val="20"/>
              </w:rPr>
              <w:t>1,647,771</w:t>
            </w:r>
          </w:p>
        </w:tc>
        <w:tc>
          <w:tcPr>
            <w:tcW w:w="634" w:type="pct"/>
            <w:tcBorders>
              <w:top w:val="nil"/>
              <w:left w:val="nil"/>
              <w:bottom w:val="single" w:sz="8" w:space="0" w:color="auto"/>
              <w:right w:val="nil"/>
            </w:tcBorders>
            <w:vAlign w:val="center"/>
            <w:hideMark/>
          </w:tcPr>
          <w:p w14:paraId="30120739" w14:textId="77777777" w:rsidR="00427EC8" w:rsidRPr="004F0312" w:rsidRDefault="00427EC8" w:rsidP="004F0312">
            <w:pPr>
              <w:spacing w:after="0"/>
              <w:jc w:val="right"/>
              <w:rPr>
                <w:b/>
                <w:bCs/>
                <w:color w:val="000000"/>
                <w:sz w:val="20"/>
                <w:szCs w:val="20"/>
              </w:rPr>
            </w:pPr>
            <w:r w:rsidRPr="004F0312">
              <w:rPr>
                <w:b/>
                <w:color w:val="000000"/>
                <w:sz w:val="20"/>
                <w:szCs w:val="20"/>
              </w:rPr>
              <w:t>2,012,847</w:t>
            </w:r>
          </w:p>
        </w:tc>
        <w:tc>
          <w:tcPr>
            <w:tcW w:w="634" w:type="pct"/>
            <w:tcBorders>
              <w:top w:val="nil"/>
              <w:left w:val="nil"/>
              <w:bottom w:val="single" w:sz="8" w:space="0" w:color="auto"/>
              <w:right w:val="nil"/>
            </w:tcBorders>
            <w:vAlign w:val="center"/>
            <w:hideMark/>
          </w:tcPr>
          <w:p w14:paraId="3EABDDB7" w14:textId="77777777" w:rsidR="00427EC8" w:rsidRPr="004F0312" w:rsidRDefault="00427EC8" w:rsidP="004F0312">
            <w:pPr>
              <w:spacing w:after="0"/>
              <w:jc w:val="right"/>
              <w:rPr>
                <w:b/>
                <w:bCs/>
                <w:color w:val="000000"/>
                <w:sz w:val="20"/>
                <w:szCs w:val="20"/>
              </w:rPr>
            </w:pPr>
            <w:r w:rsidRPr="004F0312">
              <w:rPr>
                <w:b/>
                <w:color w:val="000000"/>
                <w:sz w:val="20"/>
                <w:szCs w:val="20"/>
              </w:rPr>
              <w:t>1,390,420</w:t>
            </w:r>
          </w:p>
        </w:tc>
        <w:tc>
          <w:tcPr>
            <w:tcW w:w="634" w:type="pct"/>
            <w:tcBorders>
              <w:top w:val="nil"/>
              <w:left w:val="nil"/>
              <w:bottom w:val="single" w:sz="8" w:space="0" w:color="auto"/>
              <w:right w:val="nil"/>
            </w:tcBorders>
            <w:vAlign w:val="center"/>
            <w:hideMark/>
          </w:tcPr>
          <w:p w14:paraId="62657E4F" w14:textId="77777777" w:rsidR="00427EC8" w:rsidRPr="004F0312" w:rsidRDefault="00427EC8" w:rsidP="004F0312">
            <w:pPr>
              <w:spacing w:after="0"/>
              <w:jc w:val="right"/>
              <w:rPr>
                <w:b/>
                <w:bCs/>
                <w:color w:val="000000"/>
                <w:sz w:val="20"/>
                <w:szCs w:val="20"/>
              </w:rPr>
            </w:pPr>
            <w:r w:rsidRPr="004F0312">
              <w:rPr>
                <w:b/>
                <w:color w:val="000000"/>
                <w:sz w:val="20"/>
                <w:szCs w:val="20"/>
              </w:rPr>
              <w:t>1,248,210</w:t>
            </w:r>
          </w:p>
        </w:tc>
        <w:tc>
          <w:tcPr>
            <w:tcW w:w="634" w:type="pct"/>
            <w:tcBorders>
              <w:top w:val="nil"/>
              <w:left w:val="nil"/>
              <w:bottom w:val="single" w:sz="8" w:space="0" w:color="auto"/>
              <w:right w:val="nil"/>
            </w:tcBorders>
            <w:vAlign w:val="center"/>
            <w:hideMark/>
          </w:tcPr>
          <w:p w14:paraId="6AAB8BD1" w14:textId="77777777" w:rsidR="00427EC8" w:rsidRPr="004F0312" w:rsidRDefault="00427EC8" w:rsidP="004F0312">
            <w:pPr>
              <w:spacing w:after="0"/>
              <w:jc w:val="right"/>
              <w:rPr>
                <w:b/>
                <w:bCs/>
                <w:color w:val="000000"/>
                <w:sz w:val="20"/>
                <w:szCs w:val="20"/>
              </w:rPr>
            </w:pPr>
            <w:r w:rsidRPr="004F0312">
              <w:rPr>
                <w:b/>
                <w:color w:val="000000"/>
                <w:sz w:val="20"/>
                <w:szCs w:val="20"/>
              </w:rPr>
              <w:t>1,154,712</w:t>
            </w:r>
          </w:p>
        </w:tc>
        <w:tc>
          <w:tcPr>
            <w:tcW w:w="634" w:type="pct"/>
            <w:tcBorders>
              <w:top w:val="nil"/>
              <w:left w:val="nil"/>
              <w:bottom w:val="single" w:sz="8" w:space="0" w:color="auto"/>
              <w:right w:val="nil"/>
            </w:tcBorders>
            <w:vAlign w:val="center"/>
            <w:hideMark/>
          </w:tcPr>
          <w:p w14:paraId="521FB913" w14:textId="77777777" w:rsidR="00427EC8" w:rsidRPr="004F0312" w:rsidRDefault="00427EC8" w:rsidP="004F0312">
            <w:pPr>
              <w:spacing w:after="0"/>
              <w:jc w:val="right"/>
              <w:rPr>
                <w:b/>
                <w:bCs/>
                <w:color w:val="000000"/>
                <w:sz w:val="20"/>
                <w:szCs w:val="20"/>
              </w:rPr>
            </w:pPr>
            <w:r w:rsidRPr="004F0312">
              <w:rPr>
                <w:b/>
                <w:color w:val="000000"/>
                <w:sz w:val="20"/>
                <w:szCs w:val="20"/>
              </w:rPr>
              <w:t>7,453,960</w:t>
            </w:r>
          </w:p>
        </w:tc>
      </w:tr>
      <w:tr w:rsidR="00427EC8" w:rsidRPr="004F0312" w14:paraId="54F55F46" w14:textId="77777777" w:rsidTr="00CB5660">
        <w:trPr>
          <w:trHeight w:val="530"/>
        </w:trPr>
        <w:tc>
          <w:tcPr>
            <w:tcW w:w="1198" w:type="pct"/>
            <w:tcBorders>
              <w:top w:val="nil"/>
              <w:left w:val="nil"/>
              <w:bottom w:val="single" w:sz="8" w:space="0" w:color="auto"/>
              <w:right w:val="nil"/>
            </w:tcBorders>
            <w:vAlign w:val="center"/>
            <w:hideMark/>
          </w:tcPr>
          <w:p w14:paraId="348955E2" w14:textId="77777777" w:rsidR="00427EC8" w:rsidRPr="004F0312" w:rsidRDefault="00427EC8" w:rsidP="004F0312">
            <w:pPr>
              <w:spacing w:after="0"/>
              <w:rPr>
                <w:b/>
                <w:bCs/>
                <w:color w:val="000000"/>
                <w:sz w:val="20"/>
                <w:szCs w:val="20"/>
              </w:rPr>
            </w:pPr>
            <w:r w:rsidRPr="004F0312">
              <w:rPr>
                <w:b/>
                <w:color w:val="000000"/>
                <w:sz w:val="20"/>
                <w:szCs w:val="20"/>
              </w:rPr>
              <w:t>Capital works reserve (GGS) and offsetting provision</w:t>
            </w:r>
          </w:p>
        </w:tc>
        <w:tc>
          <w:tcPr>
            <w:tcW w:w="634" w:type="pct"/>
            <w:tcBorders>
              <w:top w:val="nil"/>
              <w:left w:val="nil"/>
              <w:bottom w:val="single" w:sz="8" w:space="0" w:color="auto"/>
              <w:right w:val="nil"/>
            </w:tcBorders>
            <w:vAlign w:val="center"/>
            <w:hideMark/>
          </w:tcPr>
          <w:p w14:paraId="13B08829" w14:textId="77777777" w:rsidR="00427EC8" w:rsidRPr="004F0312" w:rsidRDefault="00427EC8" w:rsidP="004F0312">
            <w:pPr>
              <w:spacing w:after="0"/>
              <w:jc w:val="right"/>
              <w:rPr>
                <w:b/>
                <w:bCs/>
                <w:color w:val="000000"/>
                <w:sz w:val="20"/>
                <w:szCs w:val="20"/>
              </w:rPr>
            </w:pPr>
            <w:r w:rsidRPr="004F0312">
              <w:rPr>
                <w:b/>
                <w:color w:val="000000"/>
                <w:sz w:val="20"/>
                <w:szCs w:val="20"/>
              </w:rPr>
              <w:t>272,000</w:t>
            </w:r>
          </w:p>
        </w:tc>
        <w:tc>
          <w:tcPr>
            <w:tcW w:w="634" w:type="pct"/>
            <w:tcBorders>
              <w:top w:val="nil"/>
              <w:left w:val="nil"/>
              <w:bottom w:val="single" w:sz="8" w:space="0" w:color="auto"/>
              <w:right w:val="nil"/>
            </w:tcBorders>
            <w:vAlign w:val="center"/>
            <w:hideMark/>
          </w:tcPr>
          <w:p w14:paraId="76644430" w14:textId="77777777" w:rsidR="00427EC8" w:rsidRPr="004F0312" w:rsidRDefault="00427EC8" w:rsidP="004F0312">
            <w:pPr>
              <w:spacing w:after="0"/>
              <w:jc w:val="right"/>
              <w:rPr>
                <w:b/>
                <w:bCs/>
                <w:color w:val="000000"/>
                <w:sz w:val="20"/>
                <w:szCs w:val="20"/>
              </w:rPr>
            </w:pPr>
            <w:r w:rsidRPr="004F0312">
              <w:rPr>
                <w:b/>
                <w:color w:val="000000"/>
                <w:sz w:val="20"/>
                <w:szCs w:val="20"/>
              </w:rPr>
              <w:t>-272,000</w:t>
            </w:r>
          </w:p>
        </w:tc>
        <w:tc>
          <w:tcPr>
            <w:tcW w:w="634" w:type="pct"/>
            <w:tcBorders>
              <w:top w:val="nil"/>
              <w:left w:val="nil"/>
              <w:bottom w:val="single" w:sz="8" w:space="0" w:color="auto"/>
              <w:right w:val="nil"/>
            </w:tcBorders>
            <w:vAlign w:val="center"/>
            <w:hideMark/>
          </w:tcPr>
          <w:p w14:paraId="7F98E796" w14:textId="77777777" w:rsidR="00427EC8" w:rsidRPr="004F0312" w:rsidRDefault="00427EC8" w:rsidP="004F0312">
            <w:pPr>
              <w:spacing w:after="0"/>
              <w:jc w:val="right"/>
              <w:rPr>
                <w:b/>
                <w:bCs/>
                <w:color w:val="000000"/>
                <w:sz w:val="20"/>
                <w:szCs w:val="20"/>
              </w:rPr>
            </w:pPr>
            <w:r w:rsidRPr="004F0312">
              <w:rPr>
                <w:b/>
                <w:color w:val="000000"/>
                <w:sz w:val="20"/>
                <w:szCs w:val="20"/>
              </w:rPr>
              <w:t>0</w:t>
            </w:r>
          </w:p>
        </w:tc>
        <w:tc>
          <w:tcPr>
            <w:tcW w:w="634" w:type="pct"/>
            <w:tcBorders>
              <w:top w:val="nil"/>
              <w:left w:val="nil"/>
              <w:bottom w:val="single" w:sz="8" w:space="0" w:color="auto"/>
              <w:right w:val="nil"/>
            </w:tcBorders>
            <w:vAlign w:val="center"/>
            <w:hideMark/>
          </w:tcPr>
          <w:p w14:paraId="27F952F7" w14:textId="77777777" w:rsidR="00427EC8" w:rsidRPr="004F0312" w:rsidRDefault="00427EC8" w:rsidP="004F0312">
            <w:pPr>
              <w:spacing w:after="0"/>
              <w:jc w:val="right"/>
              <w:rPr>
                <w:b/>
                <w:bCs/>
                <w:color w:val="000000"/>
                <w:sz w:val="20"/>
                <w:szCs w:val="20"/>
              </w:rPr>
            </w:pPr>
            <w:r w:rsidRPr="004F0312">
              <w:rPr>
                <w:b/>
                <w:color w:val="000000"/>
                <w:sz w:val="20"/>
                <w:szCs w:val="20"/>
              </w:rPr>
              <w:t>0</w:t>
            </w:r>
          </w:p>
        </w:tc>
        <w:tc>
          <w:tcPr>
            <w:tcW w:w="634" w:type="pct"/>
            <w:tcBorders>
              <w:top w:val="nil"/>
              <w:left w:val="nil"/>
              <w:bottom w:val="single" w:sz="8" w:space="0" w:color="auto"/>
              <w:right w:val="nil"/>
            </w:tcBorders>
            <w:vAlign w:val="center"/>
            <w:hideMark/>
          </w:tcPr>
          <w:p w14:paraId="22F08FBF" w14:textId="77777777" w:rsidR="00427EC8" w:rsidRPr="004F0312" w:rsidRDefault="00427EC8" w:rsidP="004F0312">
            <w:pPr>
              <w:spacing w:after="0"/>
              <w:jc w:val="right"/>
              <w:rPr>
                <w:b/>
                <w:bCs/>
                <w:color w:val="000000"/>
                <w:sz w:val="20"/>
                <w:szCs w:val="20"/>
              </w:rPr>
            </w:pPr>
            <w:r w:rsidRPr="004F0312">
              <w:rPr>
                <w:b/>
                <w:color w:val="000000"/>
                <w:sz w:val="20"/>
                <w:szCs w:val="20"/>
              </w:rPr>
              <w:t>0</w:t>
            </w:r>
          </w:p>
        </w:tc>
        <w:tc>
          <w:tcPr>
            <w:tcW w:w="634" w:type="pct"/>
            <w:tcBorders>
              <w:top w:val="nil"/>
              <w:left w:val="nil"/>
              <w:bottom w:val="single" w:sz="8" w:space="0" w:color="auto"/>
              <w:right w:val="nil"/>
            </w:tcBorders>
            <w:vAlign w:val="center"/>
            <w:hideMark/>
          </w:tcPr>
          <w:p w14:paraId="01C746D7" w14:textId="77777777" w:rsidR="00427EC8" w:rsidRPr="004F0312" w:rsidRDefault="00427EC8" w:rsidP="004F0312">
            <w:pPr>
              <w:spacing w:after="0"/>
              <w:jc w:val="right"/>
              <w:rPr>
                <w:b/>
                <w:bCs/>
                <w:color w:val="000000"/>
                <w:sz w:val="20"/>
                <w:szCs w:val="20"/>
              </w:rPr>
            </w:pPr>
            <w:r w:rsidRPr="004F0312">
              <w:rPr>
                <w:b/>
                <w:color w:val="000000"/>
                <w:sz w:val="20"/>
                <w:szCs w:val="20"/>
              </w:rPr>
              <w:t>0</w:t>
            </w:r>
          </w:p>
        </w:tc>
      </w:tr>
    </w:tbl>
    <w:p w14:paraId="6454F0F9" w14:textId="77777777" w:rsidR="00427EC8" w:rsidRDefault="00427EC8" w:rsidP="00BF1B2E">
      <w:pPr>
        <w:keepNext/>
        <w:keepLines/>
        <w:spacing w:after="0"/>
        <w:rPr>
          <w:sz w:val="18"/>
          <w:szCs w:val="18"/>
        </w:rPr>
      </w:pPr>
    </w:p>
    <w:p w14:paraId="29AD6A8F" w14:textId="77777777" w:rsidR="00427EC8" w:rsidRPr="00841DBB" w:rsidRDefault="00427EC8" w:rsidP="00841DBB">
      <w:pPr>
        <w:keepNext/>
        <w:keepLines/>
        <w:spacing w:after="0"/>
        <w:rPr>
          <w:b/>
          <w:sz w:val="18"/>
          <w:szCs w:val="18"/>
        </w:rPr>
      </w:pPr>
      <w:r w:rsidRPr="00841DBB">
        <w:rPr>
          <w:b/>
          <w:sz w:val="18"/>
          <w:szCs w:val="18"/>
        </w:rPr>
        <w:t xml:space="preserve">Notes: </w:t>
      </w:r>
    </w:p>
    <w:p w14:paraId="7CDDAB37" w14:textId="77777777" w:rsidR="00427EC8" w:rsidRDefault="00427EC8" w:rsidP="00087C57">
      <w:pPr>
        <w:pStyle w:val="BBullet1"/>
        <w:numPr>
          <w:ilvl w:val="0"/>
          <w:numId w:val="0"/>
        </w:numPr>
      </w:pPr>
      <w:r w:rsidRPr="00841DBB">
        <w:rPr>
          <w:sz w:val="18"/>
          <w:szCs w:val="18"/>
        </w:rPr>
        <w:t xml:space="preserve">It should be noted that while ‘New Capital Works’ relates to newly determined allocations to projects, funding for infrastructure in each financial year reflects the amounts attributed to ‘New Capital Works’, as well as additional funding under the Asset Renewal Program and funds provided for capital works already underway ‘Works-in Progress’. ‘Works-in-progress’ can include new stages of existing programs. </w:t>
      </w:r>
    </w:p>
    <w:p w14:paraId="5EFE50D1" w14:textId="77777777" w:rsidR="00427EC8" w:rsidRDefault="00427EC8" w:rsidP="00414F15">
      <w:pPr>
        <w:pStyle w:val="ListParagraph"/>
        <w:numPr>
          <w:ilvl w:val="0"/>
          <w:numId w:val="66"/>
        </w:numPr>
        <w:spacing w:before="40" w:after="0" w:line="240" w:lineRule="auto"/>
        <w:ind w:left="360"/>
        <w:rPr>
          <w:sz w:val="18"/>
          <w:szCs w:val="18"/>
        </w:rPr>
      </w:pPr>
      <w:r w:rsidRPr="00841DBB">
        <w:rPr>
          <w:i/>
          <w:sz w:val="18"/>
          <w:szCs w:val="18"/>
        </w:rPr>
        <w:t>Asset Renewal Program (ARP) – Provision</w:t>
      </w:r>
      <w:r w:rsidRPr="00841DBB">
        <w:rPr>
          <w:sz w:val="18"/>
          <w:szCs w:val="18"/>
        </w:rPr>
        <w:t xml:space="preserve"> is centrally provisioned unallocated ARP funding, available to invest in improvements to existing infrastructure, that has been reported as part of ARP instead of Central Capital Provisions.</w:t>
      </w:r>
    </w:p>
    <w:p w14:paraId="5D6F5B3C" w14:textId="77777777" w:rsidR="00427EC8" w:rsidRPr="000B2BDE" w:rsidRDefault="00427EC8" w:rsidP="00414F15">
      <w:pPr>
        <w:pStyle w:val="ListParagraph"/>
        <w:numPr>
          <w:ilvl w:val="0"/>
          <w:numId w:val="66"/>
        </w:numPr>
        <w:spacing w:before="40" w:after="0" w:line="240" w:lineRule="auto"/>
        <w:ind w:left="360"/>
        <w:rPr>
          <w:sz w:val="18"/>
          <w:szCs w:val="18"/>
        </w:rPr>
      </w:pPr>
      <w:r w:rsidRPr="000B2BDE">
        <w:rPr>
          <w:sz w:val="18"/>
          <w:szCs w:val="18"/>
        </w:rPr>
        <w:t>Total Asset Renewal program for 2026-27 includes rollovers of funding from 2025-26, not included in Appendix B.</w:t>
      </w:r>
    </w:p>
    <w:p w14:paraId="140BE990" w14:textId="77777777" w:rsidR="00427EC8" w:rsidRPr="004F0312" w:rsidRDefault="00427EC8" w:rsidP="00414F15">
      <w:pPr>
        <w:pStyle w:val="ListParagraph"/>
        <w:numPr>
          <w:ilvl w:val="0"/>
          <w:numId w:val="66"/>
        </w:numPr>
        <w:spacing w:before="40" w:after="0" w:line="240" w:lineRule="auto"/>
        <w:ind w:left="360"/>
        <w:rPr>
          <w:sz w:val="18"/>
          <w:szCs w:val="18"/>
        </w:rPr>
      </w:pPr>
      <w:r w:rsidRPr="00841DBB">
        <w:rPr>
          <w:sz w:val="18"/>
          <w:szCs w:val="18"/>
        </w:rPr>
        <w:t>Capital delivery provisio</w:t>
      </w:r>
      <w:r w:rsidRPr="004F0312">
        <w:rPr>
          <w:sz w:val="18"/>
          <w:szCs w:val="18"/>
        </w:rPr>
        <w:t>n is $</w:t>
      </w:r>
      <w:r w:rsidRPr="00B126C4">
        <w:rPr>
          <w:sz w:val="18"/>
          <w:szCs w:val="18"/>
        </w:rPr>
        <w:t>215</w:t>
      </w:r>
      <w:r w:rsidRPr="004F0312">
        <w:rPr>
          <w:sz w:val="18"/>
          <w:szCs w:val="18"/>
        </w:rPr>
        <w:t xml:space="preserve"> million in 2031-32 resulting in a net zero impact over six years.</w:t>
      </w:r>
    </w:p>
    <w:p w14:paraId="280BE7D8" w14:textId="77777777" w:rsidR="00427EC8" w:rsidRPr="00BF48A8" w:rsidRDefault="00427EC8" w:rsidP="00414F15">
      <w:pPr>
        <w:pStyle w:val="ListParagraph"/>
        <w:numPr>
          <w:ilvl w:val="0"/>
          <w:numId w:val="66"/>
        </w:numPr>
        <w:spacing w:before="40" w:after="0" w:line="240" w:lineRule="auto"/>
        <w:ind w:left="360"/>
        <w:rPr>
          <w:kern w:val="2"/>
          <w:sz w:val="18"/>
          <w:szCs w:val="18"/>
          <w14:ligatures w14:val="standardContextual"/>
        </w:rPr>
      </w:pPr>
      <w:r w:rsidRPr="004F0312">
        <w:rPr>
          <w:kern w:val="2"/>
          <w:sz w:val="18"/>
          <w:szCs w:val="18"/>
          <w14:ligatures w14:val="standardContextual"/>
        </w:rPr>
        <w:t>Provisioned savings reflect a reduction in Tier</w:t>
      </w:r>
      <w:r w:rsidRPr="00BF48A8">
        <w:rPr>
          <w:kern w:val="2"/>
          <w:sz w:val="18"/>
          <w:szCs w:val="18"/>
          <w14:ligatures w14:val="standardContextual"/>
        </w:rPr>
        <w:t xml:space="preserve"> 3 projects (typically valued at $25 million or less) within the forward estimates, with projects reprofiled to outer years where design is ongoing or construction is not imminent</w:t>
      </w:r>
      <w:r>
        <w:rPr>
          <w:kern w:val="2"/>
          <w:sz w:val="18"/>
          <w:szCs w:val="18"/>
          <w14:ligatures w14:val="standardContextual"/>
        </w:rPr>
        <w:t>.</w:t>
      </w:r>
    </w:p>
    <w:p w14:paraId="6BCA1B96" w14:textId="77777777" w:rsidR="00427EC8" w:rsidRPr="00BF48A8" w:rsidRDefault="00427EC8" w:rsidP="00414F15">
      <w:pPr>
        <w:pStyle w:val="ListParagraph"/>
        <w:numPr>
          <w:ilvl w:val="0"/>
          <w:numId w:val="66"/>
        </w:numPr>
        <w:spacing w:before="40" w:after="0" w:line="240" w:lineRule="auto"/>
        <w:ind w:left="360"/>
        <w:rPr>
          <w:sz w:val="18"/>
          <w:szCs w:val="18"/>
        </w:rPr>
      </w:pPr>
      <w:r>
        <w:rPr>
          <w:sz w:val="18"/>
          <w:szCs w:val="18"/>
        </w:rPr>
        <w:t xml:space="preserve">Reprofiling policy change results in a net zero impact over 2030-31 and reflects </w:t>
      </w:r>
      <w:r w:rsidRPr="00517C38">
        <w:rPr>
          <w:sz w:val="18"/>
          <w:szCs w:val="18"/>
        </w:rPr>
        <w:t>the introduction of new guidelines to ensure that any project funding reprofiled to future years does not result in agencies exceeding their forecast capital appropriations across the forward estimates</w:t>
      </w:r>
      <w:r>
        <w:rPr>
          <w:sz w:val="18"/>
          <w:szCs w:val="18"/>
        </w:rPr>
        <w:t xml:space="preserve">. </w:t>
      </w:r>
    </w:p>
    <w:p w14:paraId="43914CB1" w14:textId="77777777" w:rsidR="00427EC8" w:rsidRDefault="00427EC8">
      <w:pPr>
        <w:rPr>
          <w:rFonts w:eastAsiaTheme="majorEastAsia" w:cstheme="majorBidi"/>
          <w:b/>
          <w:sz w:val="28"/>
        </w:rPr>
      </w:pPr>
      <w:r>
        <w:br w:type="page"/>
      </w:r>
    </w:p>
    <w:p w14:paraId="3837FE3D" w14:textId="77777777" w:rsidR="00427EC8" w:rsidRDefault="00427EC8" w:rsidP="0084144F">
      <w:pPr>
        <w:pStyle w:val="Heading4"/>
      </w:pPr>
      <w:r>
        <w:t>General Government Sector (GGS) capital works program</w:t>
      </w:r>
    </w:p>
    <w:p w14:paraId="57213F21" w14:textId="700DC781" w:rsidR="00427EC8" w:rsidRDefault="00427EC8" w:rsidP="0084144F">
      <w:pPr>
        <w:pStyle w:val="Bbodytext"/>
      </w:pPr>
      <w:r>
        <w:t xml:space="preserve">The GGS Capital Works Program </w:t>
      </w:r>
      <w:r w:rsidRPr="004D3EC4">
        <w:t xml:space="preserve">is forecast to be </w:t>
      </w:r>
      <w:r w:rsidRPr="00B126C4">
        <w:t>$5.</w:t>
      </w:r>
      <w:r w:rsidR="006C6D82">
        <w:t>05</w:t>
      </w:r>
      <w:r w:rsidRPr="004D3EC4">
        <w:t xml:space="preserve"> billion over the</w:t>
      </w:r>
      <w:r>
        <w:t xml:space="preserve"> five years to 2030-31.</w:t>
      </w:r>
    </w:p>
    <w:p w14:paraId="317FAE14" w14:textId="40BA65CA" w:rsidR="00427EC8" w:rsidRDefault="00427EC8" w:rsidP="00DA0D3E">
      <w:pPr>
        <w:pStyle w:val="Caption"/>
      </w:pPr>
      <w:r>
        <w:t xml:space="preserve">Figure </w:t>
      </w:r>
      <w:r>
        <w:fldChar w:fldCharType="begin"/>
      </w:r>
      <w:r>
        <w:instrText xml:space="preserve"> STYLEREF 2 \s </w:instrText>
      </w:r>
      <w:r>
        <w:fldChar w:fldCharType="separate"/>
      </w:r>
      <w:r w:rsidR="00D06748">
        <w:rPr>
          <w:noProof/>
        </w:rPr>
        <w:t>3.7</w:t>
      </w:r>
      <w:r>
        <w:rPr>
          <w:noProof/>
        </w:rPr>
        <w:fldChar w:fldCharType="end"/>
      </w:r>
      <w:r>
        <w:t>.</w:t>
      </w:r>
      <w:r>
        <w:fldChar w:fldCharType="begin"/>
      </w:r>
      <w:r>
        <w:instrText xml:space="preserve"> SEQ Table \* ARABIC \s 2 </w:instrText>
      </w:r>
      <w:r>
        <w:fldChar w:fldCharType="separate"/>
      </w:r>
      <w:r w:rsidR="00D06748">
        <w:rPr>
          <w:noProof/>
        </w:rPr>
        <w:t>2</w:t>
      </w:r>
      <w:r>
        <w:rPr>
          <w:noProof/>
        </w:rPr>
        <w:fldChar w:fldCharType="end"/>
      </w:r>
      <w:r>
        <w:t>: GGS Capital Works Program – Five-year period comparison</w:t>
      </w:r>
    </w:p>
    <w:p w14:paraId="6326EF05" w14:textId="2E501188" w:rsidR="002A498A" w:rsidRPr="002A498A" w:rsidRDefault="002A498A" w:rsidP="002A498A">
      <w:r w:rsidRPr="002A498A">
        <w:rPr>
          <w:noProof/>
        </w:rPr>
        <w:drawing>
          <wp:inline distT="0" distB="0" distL="0" distR="0" wp14:anchorId="2831E029" wp14:editId="6DF44198">
            <wp:extent cx="5731510" cy="2684780"/>
            <wp:effectExtent l="0" t="0" r="2540" b="1270"/>
            <wp:docPr id="450786635" name="Picture 1" descr="Figure 3.7.2 provides a five-year comparison of the General Government Sector capital works program. The graph shows that the average program expenditure forecast for the five years to 2030-31 is $1 billion. The estimated average actual expenditure for the five years to 2025-26 is $1.118 billion which includes estimated outcome of $1.236 billion in 2025-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86635" name="Picture 1" descr="Figure 3.7.2 provides a five-year comparison of the General Government Sector capital works program. The graph shows that the average program expenditure forecast for the five years to 2030-31 is $1 billion. The estimated average actual expenditure for the five years to 2025-26 is $1.118 billion which includes estimated outcome of $1.236 billion in 2025-26.&#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2684780"/>
                    </a:xfrm>
                    <a:prstGeom prst="rect">
                      <a:avLst/>
                    </a:prstGeom>
                    <a:noFill/>
                    <a:ln>
                      <a:noFill/>
                    </a:ln>
                  </pic:spPr>
                </pic:pic>
              </a:graphicData>
            </a:graphic>
          </wp:inline>
        </w:drawing>
      </w:r>
    </w:p>
    <w:p w14:paraId="3C93326C" w14:textId="77777777" w:rsidR="00427EC8" w:rsidRPr="00C16B4E" w:rsidRDefault="00427EC8" w:rsidP="00C60185">
      <w:pPr>
        <w:pStyle w:val="Heading5"/>
        <w:rPr>
          <w:b w:val="0"/>
          <w:bCs/>
          <w:iCs/>
        </w:rPr>
      </w:pPr>
      <w:r w:rsidRPr="00C16B4E">
        <w:t xml:space="preserve">GGS Capital Works Program components </w:t>
      </w:r>
    </w:p>
    <w:p w14:paraId="760223B6" w14:textId="77777777" w:rsidR="00427EC8" w:rsidRPr="00146DA4" w:rsidRDefault="00427EC8" w:rsidP="00713BD4">
      <w:pPr>
        <w:spacing w:before="120" w:after="120"/>
        <w:rPr>
          <w:sz w:val="24"/>
          <w:szCs w:val="24"/>
        </w:rPr>
      </w:pPr>
      <w:r w:rsidRPr="00146DA4">
        <w:rPr>
          <w:sz w:val="24"/>
          <w:szCs w:val="24"/>
        </w:rPr>
        <w:t xml:space="preserve">The GGS Capital Works Program comprises five key components: </w:t>
      </w:r>
    </w:p>
    <w:p w14:paraId="4B20EC16" w14:textId="77777777" w:rsidR="00427EC8" w:rsidRPr="00146DA4" w:rsidRDefault="00427EC8" w:rsidP="00427EC8">
      <w:pPr>
        <w:numPr>
          <w:ilvl w:val="0"/>
          <w:numId w:val="1"/>
        </w:numPr>
        <w:tabs>
          <w:tab w:val="left" w:pos="426"/>
        </w:tabs>
        <w:spacing w:before="40" w:after="120" w:line="240" w:lineRule="auto"/>
        <w:ind w:left="426" w:hanging="426"/>
        <w:rPr>
          <w:sz w:val="24"/>
          <w:szCs w:val="24"/>
        </w:rPr>
      </w:pPr>
      <w:r w:rsidRPr="00146DA4">
        <w:rPr>
          <w:b/>
          <w:sz w:val="24"/>
          <w:szCs w:val="24"/>
        </w:rPr>
        <w:t>New capital works:</w:t>
      </w:r>
      <w:r w:rsidRPr="00146DA4">
        <w:rPr>
          <w:sz w:val="24"/>
          <w:szCs w:val="24"/>
        </w:rPr>
        <w:t xml:space="preserve"> $185 million in 2026-27 and $603 million over the five years to 2030-31. The program includes new projects approved in the 2026-27 Budget for physical infrastructure and Information and Communications Technology (ICT). </w:t>
      </w:r>
    </w:p>
    <w:p w14:paraId="490DE248" w14:textId="77777777" w:rsidR="00427EC8" w:rsidRPr="00146DA4" w:rsidRDefault="00427EC8" w:rsidP="00427EC8">
      <w:pPr>
        <w:numPr>
          <w:ilvl w:val="0"/>
          <w:numId w:val="1"/>
        </w:numPr>
        <w:tabs>
          <w:tab w:val="left" w:pos="426"/>
        </w:tabs>
        <w:spacing w:before="40" w:after="120" w:line="240" w:lineRule="auto"/>
        <w:ind w:left="426" w:hanging="426"/>
        <w:rPr>
          <w:sz w:val="24"/>
          <w:szCs w:val="24"/>
        </w:rPr>
      </w:pPr>
      <w:r w:rsidRPr="00146DA4">
        <w:rPr>
          <w:b/>
          <w:sz w:val="24"/>
          <w:szCs w:val="24"/>
        </w:rPr>
        <w:t>Asset Renewal Program (ARP):</w:t>
      </w:r>
      <w:r w:rsidRPr="00146DA4">
        <w:rPr>
          <w:sz w:val="24"/>
          <w:szCs w:val="24"/>
        </w:rPr>
        <w:t xml:space="preserve"> $96 million in 2026-27 and $476 million over the five years to 2030-31, supporting upgrades that extend the life and improve the performance of existing assets. A further </w:t>
      </w:r>
      <w:r w:rsidRPr="00146DA4">
        <w:rPr>
          <w:color w:val="000000" w:themeColor="text1"/>
          <w:sz w:val="24"/>
          <w:szCs w:val="24"/>
        </w:rPr>
        <w:t xml:space="preserve">$36 million of </w:t>
      </w:r>
      <w:r w:rsidRPr="00146DA4">
        <w:rPr>
          <w:sz w:val="24"/>
          <w:szCs w:val="24"/>
        </w:rPr>
        <w:t xml:space="preserve">ARP funding is centrally provisioned from 2027-28 to 2030-31 as the allocation of this funding will be determined in future Budgets. </w:t>
      </w:r>
    </w:p>
    <w:p w14:paraId="34AEB947" w14:textId="77777777" w:rsidR="00427EC8" w:rsidRPr="00146DA4" w:rsidRDefault="00427EC8" w:rsidP="00427EC8">
      <w:pPr>
        <w:numPr>
          <w:ilvl w:val="0"/>
          <w:numId w:val="1"/>
        </w:numPr>
        <w:tabs>
          <w:tab w:val="left" w:pos="426"/>
        </w:tabs>
        <w:spacing w:before="40" w:after="120" w:line="240" w:lineRule="auto"/>
        <w:ind w:left="426" w:hanging="426"/>
        <w:rPr>
          <w:sz w:val="24"/>
          <w:szCs w:val="24"/>
        </w:rPr>
      </w:pPr>
      <w:r w:rsidRPr="00146DA4">
        <w:rPr>
          <w:b/>
          <w:sz w:val="24"/>
          <w:szCs w:val="24"/>
        </w:rPr>
        <w:t>Works-in-progress:</w:t>
      </w:r>
      <w:r w:rsidRPr="00146DA4">
        <w:rPr>
          <w:sz w:val="24"/>
          <w:szCs w:val="24"/>
        </w:rPr>
        <w:t xml:space="preserve"> $1.5 </w:t>
      </w:r>
      <w:r w:rsidRPr="00146DA4" w:rsidDel="00D114BF">
        <w:rPr>
          <w:sz w:val="24"/>
          <w:szCs w:val="24"/>
        </w:rPr>
        <w:t>b</w:t>
      </w:r>
      <w:r w:rsidRPr="00146DA4">
        <w:rPr>
          <w:sz w:val="24"/>
          <w:szCs w:val="24"/>
        </w:rPr>
        <w:t xml:space="preserve">illion in 2026-27 and $3.7 </w:t>
      </w:r>
      <w:r w:rsidRPr="00146DA4" w:rsidDel="001452F0">
        <w:rPr>
          <w:sz w:val="24"/>
          <w:szCs w:val="24"/>
        </w:rPr>
        <w:t>b</w:t>
      </w:r>
      <w:r w:rsidRPr="00146DA4">
        <w:rPr>
          <w:sz w:val="24"/>
          <w:szCs w:val="24"/>
        </w:rPr>
        <w:t xml:space="preserve">illion over the five years to </w:t>
      </w:r>
      <w:r w:rsidRPr="00146DA4">
        <w:rPr>
          <w:sz w:val="24"/>
          <w:szCs w:val="24"/>
        </w:rPr>
        <w:br/>
        <w:t xml:space="preserve">2030-31 for projects that commenced prior to 2026-27. This component also captures any additional investments into existing projects. </w:t>
      </w:r>
    </w:p>
    <w:p w14:paraId="2E069975" w14:textId="77777777" w:rsidR="00427EC8" w:rsidRPr="00146DA4" w:rsidRDefault="00427EC8" w:rsidP="00427EC8">
      <w:pPr>
        <w:numPr>
          <w:ilvl w:val="0"/>
          <w:numId w:val="1"/>
        </w:numPr>
        <w:tabs>
          <w:tab w:val="left" w:pos="426"/>
        </w:tabs>
        <w:spacing w:before="40" w:after="120" w:line="240" w:lineRule="auto"/>
        <w:ind w:left="426" w:hanging="426"/>
        <w:rPr>
          <w:sz w:val="24"/>
          <w:szCs w:val="24"/>
        </w:rPr>
      </w:pPr>
      <w:r w:rsidRPr="00146DA4">
        <w:rPr>
          <w:b/>
          <w:sz w:val="24"/>
          <w:szCs w:val="24"/>
        </w:rPr>
        <w:t>Central capital provisions:</w:t>
      </w:r>
      <w:r w:rsidRPr="00146DA4">
        <w:rPr>
          <w:sz w:val="24"/>
          <w:szCs w:val="24"/>
        </w:rPr>
        <w:t xml:space="preserve"> </w:t>
      </w:r>
      <w:r w:rsidRPr="00146DA4">
        <w:rPr>
          <w:color w:val="000000" w:themeColor="text1"/>
          <w:sz w:val="24"/>
          <w:szCs w:val="24"/>
        </w:rPr>
        <w:t xml:space="preserve">$30 million </w:t>
      </w:r>
      <w:r w:rsidRPr="00146DA4">
        <w:rPr>
          <w:sz w:val="24"/>
          <w:szCs w:val="24"/>
        </w:rPr>
        <w:t xml:space="preserve">in 2026-27 </w:t>
      </w:r>
      <w:r w:rsidRPr="00146DA4">
        <w:rPr>
          <w:color w:val="000000" w:themeColor="text1"/>
          <w:sz w:val="24"/>
          <w:szCs w:val="24"/>
        </w:rPr>
        <w:t xml:space="preserve">and $726 million </w:t>
      </w:r>
      <w:r w:rsidRPr="00146DA4">
        <w:rPr>
          <w:sz w:val="24"/>
          <w:szCs w:val="24"/>
        </w:rPr>
        <w:t>over the five years to 2030</w:t>
      </w:r>
      <w:r w:rsidRPr="00146DA4">
        <w:rPr>
          <w:sz w:val="24"/>
          <w:szCs w:val="24"/>
        </w:rPr>
        <w:noBreakHyphen/>
        <w:t>31. These provisions set aside funding for major projects where budgets or other details are yet to be finalised, or where commercial sensitivities apply. Funding is allocated once conditions are met, typically following business case approval, provision of further information or completion of procurement processes.</w:t>
      </w:r>
    </w:p>
    <w:p w14:paraId="4E39EDFA" w14:textId="77777777" w:rsidR="00427EC8" w:rsidRPr="00146DA4" w:rsidRDefault="00427EC8" w:rsidP="00414F15">
      <w:pPr>
        <w:numPr>
          <w:ilvl w:val="0"/>
          <w:numId w:val="63"/>
        </w:numPr>
        <w:tabs>
          <w:tab w:val="left" w:pos="426"/>
        </w:tabs>
        <w:spacing w:before="40" w:after="120" w:line="240" w:lineRule="auto"/>
        <w:rPr>
          <w:sz w:val="24"/>
          <w:szCs w:val="24"/>
        </w:rPr>
      </w:pPr>
      <w:r w:rsidRPr="00146DA4">
        <w:rPr>
          <w:sz w:val="24"/>
          <w:szCs w:val="24"/>
        </w:rPr>
        <w:t>Central capital provisions also include the General Works Provision which provides unallocated funding for future works.</w:t>
      </w:r>
    </w:p>
    <w:p w14:paraId="1F6B6CCF" w14:textId="77777777" w:rsidR="00427EC8" w:rsidRPr="00146DA4" w:rsidRDefault="00427EC8" w:rsidP="00427EC8">
      <w:pPr>
        <w:numPr>
          <w:ilvl w:val="0"/>
          <w:numId w:val="1"/>
        </w:numPr>
        <w:tabs>
          <w:tab w:val="left" w:pos="426"/>
        </w:tabs>
        <w:spacing w:before="40" w:after="120" w:line="240" w:lineRule="auto"/>
        <w:ind w:left="426" w:hanging="426"/>
        <w:rPr>
          <w:sz w:val="24"/>
          <w:szCs w:val="24"/>
        </w:rPr>
      </w:pPr>
      <w:r w:rsidRPr="00146DA4">
        <w:rPr>
          <w:b/>
          <w:sz w:val="24"/>
          <w:szCs w:val="24"/>
        </w:rPr>
        <w:t>Capital delivery provision:</w:t>
      </w:r>
      <w:r w:rsidRPr="00146DA4">
        <w:rPr>
          <w:sz w:val="24"/>
          <w:szCs w:val="24"/>
        </w:rPr>
        <w:t xml:space="preserve"> net zero impact over six years to 2031-32. The capital delivery provision (CDP) is applied to the total GGS Capital Works Program including provisions. The CDP indicatively reprofiles approximately </w:t>
      </w:r>
      <w:r w:rsidRPr="00146DA4">
        <w:rPr>
          <w:color w:val="000000" w:themeColor="text1"/>
          <w:sz w:val="24"/>
          <w:szCs w:val="24"/>
        </w:rPr>
        <w:t xml:space="preserve">20.18 </w:t>
      </w:r>
      <w:r w:rsidRPr="00146DA4">
        <w:rPr>
          <w:sz w:val="24"/>
          <w:szCs w:val="24"/>
        </w:rPr>
        <w:t xml:space="preserve">per cent of the investment program in 2026-27 </w:t>
      </w:r>
      <w:r w:rsidRPr="00146DA4">
        <w:rPr>
          <w:color w:val="000000" w:themeColor="text1"/>
          <w:sz w:val="24"/>
          <w:szCs w:val="24"/>
        </w:rPr>
        <w:t xml:space="preserve">and 11.98 per cent of the program in 2027-28 into the following four years of the program (2028-29 </w:t>
      </w:r>
      <w:r w:rsidRPr="00146DA4">
        <w:rPr>
          <w:sz w:val="24"/>
          <w:szCs w:val="24"/>
        </w:rPr>
        <w:t>to 2031-32). This indicative reprofiling forecasts program expenditure based on historical trends and does not affect the delivery of any individual project.</w:t>
      </w:r>
    </w:p>
    <w:p w14:paraId="773A04A2" w14:textId="77777777" w:rsidR="00427EC8" w:rsidRPr="00146DA4" w:rsidRDefault="00427EC8" w:rsidP="00713BD4">
      <w:pPr>
        <w:spacing w:before="120" w:after="120"/>
        <w:rPr>
          <w:sz w:val="24"/>
          <w:szCs w:val="24"/>
        </w:rPr>
      </w:pPr>
      <w:r w:rsidRPr="00146DA4">
        <w:rPr>
          <w:sz w:val="24"/>
          <w:szCs w:val="24"/>
        </w:rPr>
        <w:t xml:space="preserve">The </w:t>
      </w:r>
      <w:r w:rsidRPr="00146DA4">
        <w:rPr>
          <w:b/>
          <w:sz w:val="24"/>
          <w:szCs w:val="24"/>
        </w:rPr>
        <w:t xml:space="preserve">capital works reserve </w:t>
      </w:r>
      <w:r w:rsidRPr="00146DA4">
        <w:rPr>
          <w:sz w:val="24"/>
          <w:szCs w:val="24"/>
        </w:rPr>
        <w:t>is a mechanism which allows agencies to bring forward funding from future years, where program delivery is ahead of schedule and current year funding has been fully utilised.</w:t>
      </w:r>
    </w:p>
    <w:p w14:paraId="07D0A6FA" w14:textId="77777777" w:rsidR="00427EC8" w:rsidRPr="00146DA4" w:rsidRDefault="00427EC8" w:rsidP="00713BD4">
      <w:pPr>
        <w:spacing w:before="120" w:after="120"/>
        <w:rPr>
          <w:sz w:val="24"/>
          <w:szCs w:val="24"/>
        </w:rPr>
      </w:pPr>
      <w:bookmarkStart w:id="36" w:name="_Hlk201327063"/>
      <w:r w:rsidRPr="00146DA4">
        <w:rPr>
          <w:sz w:val="24"/>
          <w:szCs w:val="24"/>
        </w:rPr>
        <w:t>The use of the reserve is budget neutral as funding is simply reallocated between financial years, with no net increase in project funding. Legislative guidelines govern agency access to the reserve and include the requirement that authorisation of a capital works advance must be presented in the Legislative Assembly.</w:t>
      </w:r>
    </w:p>
    <w:bookmarkEnd w:id="36"/>
    <w:p w14:paraId="6AA27C7D" w14:textId="77777777" w:rsidR="00427EC8" w:rsidRPr="00146DA4" w:rsidRDefault="00427EC8" w:rsidP="00713BD4">
      <w:pPr>
        <w:spacing w:before="120" w:after="120"/>
        <w:rPr>
          <w:sz w:val="24"/>
          <w:szCs w:val="24"/>
        </w:rPr>
      </w:pPr>
      <w:r w:rsidRPr="00146DA4">
        <w:rPr>
          <w:sz w:val="24"/>
          <w:szCs w:val="24"/>
        </w:rPr>
        <w:t xml:space="preserve">Funds available under the capital works reserve are not included in the GGS IIP until they are drawn by agencies. The amount available from the reserve in 2026-27 is $272 million and unused reserve funding lapses at the end of the financial year. </w:t>
      </w:r>
    </w:p>
    <w:p w14:paraId="768EC609" w14:textId="77777777" w:rsidR="00427EC8" w:rsidRPr="00146DA4" w:rsidRDefault="00427EC8" w:rsidP="00713BD4">
      <w:pPr>
        <w:spacing w:before="120" w:after="120"/>
        <w:rPr>
          <w:iCs/>
          <w:sz w:val="24"/>
          <w:szCs w:val="24"/>
        </w:rPr>
      </w:pPr>
      <w:r w:rsidRPr="00146DA4">
        <w:rPr>
          <w:sz w:val="24"/>
          <w:szCs w:val="24"/>
        </w:rPr>
        <w:t>New capital initiatives in the 2026-27 Budget are outlined in Chapter 3.2 Investing in the Wellbeing of Canberrans.</w:t>
      </w:r>
    </w:p>
    <w:p w14:paraId="5E50466C" w14:textId="77777777" w:rsidR="00427EC8" w:rsidRPr="00146DA4" w:rsidRDefault="00427EC8" w:rsidP="00713BD4">
      <w:pPr>
        <w:spacing w:before="120" w:after="120"/>
        <w:rPr>
          <w:sz w:val="24"/>
          <w:szCs w:val="24"/>
        </w:rPr>
      </w:pPr>
      <w:r w:rsidRPr="00146DA4">
        <w:rPr>
          <w:sz w:val="24"/>
          <w:szCs w:val="24"/>
        </w:rPr>
        <w:t>Appendices B and C provide information on projects in the 2026-27 Asset Renewal Program and works-in-progress respectively.</w:t>
      </w:r>
    </w:p>
    <w:p w14:paraId="48AA8084" w14:textId="77777777" w:rsidR="00427EC8" w:rsidRPr="00713BD4" w:rsidRDefault="00427EC8" w:rsidP="00713BD4">
      <w:pPr>
        <w:spacing w:before="120" w:after="120"/>
      </w:pPr>
      <w:r w:rsidRPr="00146DA4">
        <w:rPr>
          <w:sz w:val="24"/>
          <w:szCs w:val="24"/>
        </w:rPr>
        <w:t>More detailed information on the Capital Works Program in the General Government Sector can be found at ACT Treasury Website</w:t>
      </w:r>
      <w:r w:rsidRPr="004D3EC4">
        <w:rPr>
          <w:rStyle w:val="FootnoteReference"/>
        </w:rPr>
        <w:footnoteReference w:id="14"/>
      </w:r>
      <w:r w:rsidRPr="004D3EC4">
        <w:t>.</w:t>
      </w:r>
      <w:r w:rsidRPr="00713BD4">
        <w:t xml:space="preserve"> </w:t>
      </w:r>
    </w:p>
    <w:p w14:paraId="50111547" w14:textId="77777777" w:rsidR="00427EC8" w:rsidRPr="00713BD4" w:rsidRDefault="00427EC8" w:rsidP="00713BD4">
      <w:pPr>
        <w:spacing w:before="120" w:after="120"/>
        <w:rPr>
          <w:b/>
          <w:bCs/>
          <w:i/>
          <w:iCs/>
        </w:rPr>
      </w:pPr>
      <w:r w:rsidRPr="00713BD4">
        <w:rPr>
          <w:b/>
          <w:i/>
        </w:rPr>
        <w:t>Program by agency</w:t>
      </w:r>
    </w:p>
    <w:p w14:paraId="3A6A3004" w14:textId="77777777" w:rsidR="00427EC8" w:rsidRPr="00146DA4" w:rsidRDefault="00427EC8">
      <w:pPr>
        <w:spacing w:before="120" w:after="120"/>
        <w:rPr>
          <w:sz w:val="24"/>
          <w:szCs w:val="24"/>
        </w:rPr>
      </w:pPr>
      <w:r w:rsidRPr="00146DA4">
        <w:rPr>
          <w:sz w:val="24"/>
          <w:szCs w:val="24"/>
        </w:rPr>
        <w:t>The GGS Capital Works Program is delivered by budget-funded agencies. Table 3.7.2 below shows the program for each agency for the five years to 2030-31. The central capital provisions are held by ACT Treasury until they are allocated to the delivery agencies by Government.</w:t>
      </w:r>
    </w:p>
    <w:p w14:paraId="16C0E086" w14:textId="77777777" w:rsidR="00427EC8" w:rsidRDefault="00427EC8">
      <w:r>
        <w:br w:type="page"/>
      </w:r>
    </w:p>
    <w:p w14:paraId="00722AB5" w14:textId="2C9CB15A" w:rsidR="00427EC8" w:rsidRPr="00B126C4" w:rsidRDefault="00427EC8" w:rsidP="00751B93">
      <w:pPr>
        <w:pStyle w:val="Caption"/>
        <w:rPr>
          <w:i w:val="0"/>
        </w:rPr>
      </w:pPr>
      <w:r w:rsidRPr="00B126C4">
        <w:t xml:space="preserve">Table </w:t>
      </w:r>
      <w:r w:rsidRPr="00B126C4">
        <w:rPr>
          <w:i w:val="0"/>
        </w:rPr>
        <w:fldChar w:fldCharType="begin"/>
      </w:r>
      <w:r w:rsidRPr="00B126C4">
        <w:instrText xml:space="preserve"> STYLEREF 2 \s </w:instrText>
      </w:r>
      <w:r w:rsidRPr="00B126C4">
        <w:rPr>
          <w:i w:val="0"/>
        </w:rPr>
        <w:fldChar w:fldCharType="separate"/>
      </w:r>
      <w:r w:rsidR="00D06748">
        <w:rPr>
          <w:noProof/>
        </w:rPr>
        <w:t>3.7</w:t>
      </w:r>
      <w:r w:rsidRPr="00B126C4">
        <w:rPr>
          <w:i w:val="0"/>
        </w:rPr>
        <w:fldChar w:fldCharType="end"/>
      </w:r>
      <w:r w:rsidRPr="00B126C4">
        <w:t>.2: Summary of the 2026-27 GGS Capital Works Program by agency ($’000)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895"/>
        <w:gridCol w:w="1021"/>
        <w:gridCol w:w="1022"/>
        <w:gridCol w:w="1022"/>
        <w:gridCol w:w="1022"/>
        <w:gridCol w:w="1022"/>
        <w:gridCol w:w="1022"/>
      </w:tblGrid>
      <w:tr w:rsidR="00427EC8" w14:paraId="5DACE7CC" w14:textId="77777777" w:rsidTr="00CB5660">
        <w:trPr>
          <w:tblHeader/>
        </w:trPr>
        <w:tc>
          <w:tcPr>
            <w:tcW w:w="1604" w:type="pct"/>
            <w:tcBorders>
              <w:top w:val="nil"/>
              <w:left w:val="nil"/>
              <w:bottom w:val="single" w:sz="4" w:space="0" w:color="auto"/>
              <w:right w:val="nil"/>
            </w:tcBorders>
            <w:shd w:val="clear" w:color="auto" w:fill="6E46E0"/>
            <w:vAlign w:val="center"/>
          </w:tcPr>
          <w:p w14:paraId="36DD13CF" w14:textId="77777777" w:rsidR="00427EC8" w:rsidRPr="00C60185" w:rsidRDefault="00427EC8" w:rsidP="006A722C">
            <w:pPr>
              <w:rPr>
                <w:color w:val="FFFFFF" w:themeColor="background1"/>
                <w:sz w:val="20"/>
                <w:szCs w:val="20"/>
              </w:rPr>
            </w:pPr>
            <w:bookmarkStart w:id="37" w:name="_Hlk136613399"/>
          </w:p>
        </w:tc>
        <w:tc>
          <w:tcPr>
            <w:tcW w:w="566" w:type="pct"/>
            <w:tcBorders>
              <w:top w:val="nil"/>
              <w:left w:val="nil"/>
              <w:bottom w:val="single" w:sz="4" w:space="0" w:color="auto"/>
              <w:right w:val="nil"/>
            </w:tcBorders>
            <w:shd w:val="clear" w:color="auto" w:fill="6E46E0"/>
            <w:vAlign w:val="center"/>
            <w:hideMark/>
          </w:tcPr>
          <w:p w14:paraId="5A4DAC90" w14:textId="77777777" w:rsidR="00427EC8" w:rsidRPr="00C60185" w:rsidRDefault="00427EC8" w:rsidP="006A722C">
            <w:pPr>
              <w:jc w:val="right"/>
              <w:rPr>
                <w:b/>
                <w:color w:val="FFFFFF" w:themeColor="background1"/>
                <w:sz w:val="20"/>
                <w:szCs w:val="20"/>
              </w:rPr>
            </w:pPr>
            <w:r w:rsidRPr="00C60185">
              <w:rPr>
                <w:b/>
                <w:color w:val="FFFFFF" w:themeColor="background1"/>
                <w:sz w:val="20"/>
                <w:szCs w:val="20"/>
              </w:rPr>
              <w:t>2026-27 Allocation</w:t>
            </w:r>
          </w:p>
        </w:tc>
        <w:tc>
          <w:tcPr>
            <w:tcW w:w="566" w:type="pct"/>
            <w:tcBorders>
              <w:top w:val="nil"/>
              <w:left w:val="nil"/>
              <w:bottom w:val="single" w:sz="4" w:space="0" w:color="auto"/>
              <w:right w:val="nil"/>
            </w:tcBorders>
            <w:shd w:val="clear" w:color="auto" w:fill="6E46E0"/>
            <w:vAlign w:val="center"/>
            <w:hideMark/>
          </w:tcPr>
          <w:p w14:paraId="70E1F6BD" w14:textId="77777777" w:rsidR="00427EC8" w:rsidRPr="00C60185" w:rsidRDefault="00427EC8" w:rsidP="006A722C">
            <w:pPr>
              <w:jc w:val="right"/>
              <w:rPr>
                <w:b/>
                <w:color w:val="FFFFFF" w:themeColor="background1"/>
                <w:sz w:val="20"/>
                <w:szCs w:val="20"/>
              </w:rPr>
            </w:pPr>
            <w:r w:rsidRPr="00C60185">
              <w:rPr>
                <w:b/>
                <w:color w:val="FFFFFF" w:themeColor="background1"/>
                <w:sz w:val="20"/>
                <w:szCs w:val="20"/>
              </w:rPr>
              <w:t>2027-28 Allocation</w:t>
            </w:r>
          </w:p>
        </w:tc>
        <w:tc>
          <w:tcPr>
            <w:tcW w:w="566" w:type="pct"/>
            <w:tcBorders>
              <w:top w:val="nil"/>
              <w:left w:val="nil"/>
              <w:bottom w:val="single" w:sz="4" w:space="0" w:color="auto"/>
              <w:right w:val="nil"/>
            </w:tcBorders>
            <w:shd w:val="clear" w:color="auto" w:fill="6E46E0"/>
            <w:vAlign w:val="center"/>
            <w:hideMark/>
          </w:tcPr>
          <w:p w14:paraId="27C3961D" w14:textId="77777777" w:rsidR="00427EC8" w:rsidRPr="00C60185" w:rsidRDefault="00427EC8" w:rsidP="006A722C">
            <w:pPr>
              <w:jc w:val="right"/>
              <w:rPr>
                <w:b/>
                <w:color w:val="FFFFFF" w:themeColor="background1"/>
                <w:sz w:val="20"/>
                <w:szCs w:val="20"/>
              </w:rPr>
            </w:pPr>
            <w:r w:rsidRPr="00C60185">
              <w:rPr>
                <w:b/>
                <w:color w:val="FFFFFF" w:themeColor="background1"/>
                <w:sz w:val="20"/>
                <w:szCs w:val="20"/>
              </w:rPr>
              <w:t>2028-29 Allocation</w:t>
            </w:r>
          </w:p>
        </w:tc>
        <w:tc>
          <w:tcPr>
            <w:tcW w:w="566" w:type="pct"/>
            <w:tcBorders>
              <w:top w:val="nil"/>
              <w:left w:val="nil"/>
              <w:bottom w:val="single" w:sz="4" w:space="0" w:color="auto"/>
              <w:right w:val="nil"/>
            </w:tcBorders>
            <w:shd w:val="clear" w:color="auto" w:fill="6E46E0"/>
            <w:vAlign w:val="center"/>
            <w:hideMark/>
          </w:tcPr>
          <w:p w14:paraId="1562AE47" w14:textId="77777777" w:rsidR="00427EC8" w:rsidRPr="00C60185" w:rsidRDefault="00427EC8" w:rsidP="006A722C">
            <w:pPr>
              <w:jc w:val="right"/>
              <w:rPr>
                <w:b/>
                <w:color w:val="FFFFFF" w:themeColor="background1"/>
                <w:sz w:val="20"/>
                <w:szCs w:val="20"/>
              </w:rPr>
            </w:pPr>
            <w:r w:rsidRPr="00C60185">
              <w:rPr>
                <w:b/>
                <w:color w:val="FFFFFF" w:themeColor="background1"/>
                <w:sz w:val="20"/>
                <w:szCs w:val="20"/>
              </w:rPr>
              <w:t>2029-30 Allocation</w:t>
            </w:r>
          </w:p>
        </w:tc>
        <w:tc>
          <w:tcPr>
            <w:tcW w:w="566" w:type="pct"/>
            <w:tcBorders>
              <w:top w:val="nil"/>
              <w:left w:val="nil"/>
              <w:bottom w:val="single" w:sz="4" w:space="0" w:color="auto"/>
              <w:right w:val="nil"/>
            </w:tcBorders>
            <w:shd w:val="clear" w:color="auto" w:fill="6E46E0"/>
            <w:vAlign w:val="center"/>
            <w:hideMark/>
          </w:tcPr>
          <w:p w14:paraId="05C4A82C" w14:textId="77777777" w:rsidR="00427EC8" w:rsidRPr="00C60185" w:rsidRDefault="00427EC8" w:rsidP="006A722C">
            <w:pPr>
              <w:jc w:val="right"/>
              <w:rPr>
                <w:b/>
                <w:color w:val="FFFFFF" w:themeColor="background1"/>
                <w:sz w:val="20"/>
                <w:szCs w:val="20"/>
              </w:rPr>
            </w:pPr>
            <w:r w:rsidRPr="00C60185">
              <w:rPr>
                <w:b/>
                <w:color w:val="FFFFFF" w:themeColor="background1"/>
                <w:sz w:val="20"/>
                <w:szCs w:val="20"/>
              </w:rPr>
              <w:t>2030-31 Allocation</w:t>
            </w:r>
          </w:p>
        </w:tc>
        <w:tc>
          <w:tcPr>
            <w:tcW w:w="566" w:type="pct"/>
            <w:tcBorders>
              <w:top w:val="nil"/>
              <w:left w:val="nil"/>
              <w:bottom w:val="single" w:sz="4" w:space="0" w:color="auto"/>
              <w:right w:val="nil"/>
            </w:tcBorders>
            <w:shd w:val="clear" w:color="auto" w:fill="6E46E0"/>
            <w:vAlign w:val="center"/>
            <w:hideMark/>
          </w:tcPr>
          <w:p w14:paraId="6474534F" w14:textId="77777777" w:rsidR="00427EC8" w:rsidRPr="00C60185" w:rsidRDefault="00427EC8" w:rsidP="006A722C">
            <w:pPr>
              <w:jc w:val="right"/>
              <w:rPr>
                <w:b/>
                <w:color w:val="FFFFFF" w:themeColor="background1"/>
                <w:sz w:val="20"/>
                <w:szCs w:val="20"/>
              </w:rPr>
            </w:pPr>
            <w:r w:rsidRPr="00C60185">
              <w:rPr>
                <w:b/>
                <w:color w:val="FFFFFF" w:themeColor="background1"/>
                <w:sz w:val="20"/>
                <w:szCs w:val="20"/>
              </w:rPr>
              <w:t>Total Investment</w:t>
            </w:r>
          </w:p>
        </w:tc>
      </w:tr>
      <w:bookmarkEnd w:id="37"/>
      <w:tr w:rsidR="00427EC8" w14:paraId="7FF743A7" w14:textId="77777777" w:rsidTr="00CB5660">
        <w:trPr>
          <w:trHeight w:val="283"/>
        </w:trPr>
        <w:tc>
          <w:tcPr>
            <w:tcW w:w="1604" w:type="pct"/>
            <w:vAlign w:val="center"/>
            <w:hideMark/>
          </w:tcPr>
          <w:p w14:paraId="4D455EBE" w14:textId="77777777" w:rsidR="00427EC8" w:rsidRDefault="00427EC8" w:rsidP="006A722C">
            <w:pPr>
              <w:spacing w:before="120"/>
              <w:rPr>
                <w:b/>
                <w:bCs/>
                <w:color w:val="000000"/>
                <w:sz w:val="20"/>
                <w:szCs w:val="20"/>
              </w:rPr>
            </w:pPr>
            <w:r>
              <w:rPr>
                <w:b/>
                <w:color w:val="000000"/>
                <w:sz w:val="20"/>
                <w:szCs w:val="20"/>
              </w:rPr>
              <w:t>ACT Electoral Commission</w:t>
            </w:r>
          </w:p>
        </w:tc>
        <w:tc>
          <w:tcPr>
            <w:tcW w:w="566" w:type="pct"/>
            <w:vAlign w:val="center"/>
          </w:tcPr>
          <w:p w14:paraId="79506C7F" w14:textId="77777777" w:rsidR="00427EC8" w:rsidRDefault="00427EC8" w:rsidP="006A722C">
            <w:pPr>
              <w:spacing w:before="120"/>
              <w:ind w:left="227" w:hanging="227"/>
              <w:jc w:val="right"/>
              <w:rPr>
                <w:rFonts w:cstheme="minorHAnsi"/>
                <w:sz w:val="20"/>
                <w:szCs w:val="20"/>
              </w:rPr>
            </w:pPr>
          </w:p>
        </w:tc>
        <w:tc>
          <w:tcPr>
            <w:tcW w:w="566" w:type="pct"/>
            <w:vAlign w:val="center"/>
          </w:tcPr>
          <w:p w14:paraId="1D5F3D4C" w14:textId="77777777" w:rsidR="00427EC8" w:rsidRDefault="00427EC8" w:rsidP="006A722C">
            <w:pPr>
              <w:spacing w:before="120"/>
              <w:ind w:left="227" w:hanging="227"/>
              <w:jc w:val="right"/>
              <w:rPr>
                <w:rFonts w:cstheme="minorHAnsi"/>
                <w:sz w:val="20"/>
                <w:szCs w:val="20"/>
              </w:rPr>
            </w:pPr>
          </w:p>
        </w:tc>
        <w:tc>
          <w:tcPr>
            <w:tcW w:w="566" w:type="pct"/>
            <w:vAlign w:val="center"/>
          </w:tcPr>
          <w:p w14:paraId="69BF5B82" w14:textId="77777777" w:rsidR="00427EC8" w:rsidRDefault="00427EC8" w:rsidP="006A722C">
            <w:pPr>
              <w:spacing w:before="120"/>
              <w:ind w:left="227" w:hanging="227"/>
              <w:jc w:val="right"/>
              <w:rPr>
                <w:rFonts w:cstheme="minorHAnsi"/>
                <w:sz w:val="20"/>
                <w:szCs w:val="20"/>
              </w:rPr>
            </w:pPr>
          </w:p>
        </w:tc>
        <w:tc>
          <w:tcPr>
            <w:tcW w:w="566" w:type="pct"/>
            <w:vAlign w:val="center"/>
          </w:tcPr>
          <w:p w14:paraId="6D266E54" w14:textId="77777777" w:rsidR="00427EC8" w:rsidRDefault="00427EC8" w:rsidP="006A722C">
            <w:pPr>
              <w:spacing w:before="120"/>
              <w:ind w:left="227" w:hanging="227"/>
              <w:jc w:val="right"/>
              <w:rPr>
                <w:rFonts w:cstheme="minorHAnsi"/>
                <w:sz w:val="20"/>
                <w:szCs w:val="20"/>
              </w:rPr>
            </w:pPr>
          </w:p>
        </w:tc>
        <w:tc>
          <w:tcPr>
            <w:tcW w:w="566" w:type="pct"/>
            <w:vAlign w:val="center"/>
          </w:tcPr>
          <w:p w14:paraId="76638021" w14:textId="77777777" w:rsidR="00427EC8" w:rsidRDefault="00427EC8" w:rsidP="006A722C">
            <w:pPr>
              <w:spacing w:before="120"/>
              <w:ind w:left="227" w:hanging="227"/>
              <w:jc w:val="right"/>
              <w:rPr>
                <w:rFonts w:cstheme="minorHAnsi"/>
                <w:sz w:val="20"/>
                <w:szCs w:val="20"/>
              </w:rPr>
            </w:pPr>
          </w:p>
        </w:tc>
        <w:tc>
          <w:tcPr>
            <w:tcW w:w="566" w:type="pct"/>
            <w:vAlign w:val="center"/>
          </w:tcPr>
          <w:p w14:paraId="62375651" w14:textId="77777777" w:rsidR="00427EC8" w:rsidRDefault="00427EC8" w:rsidP="006A722C">
            <w:pPr>
              <w:spacing w:before="120"/>
              <w:ind w:left="227" w:hanging="227"/>
              <w:jc w:val="right"/>
              <w:rPr>
                <w:sz w:val="20"/>
                <w:szCs w:val="20"/>
              </w:rPr>
            </w:pPr>
          </w:p>
        </w:tc>
      </w:tr>
      <w:tr w:rsidR="00427EC8" w14:paraId="7B46C421" w14:textId="77777777" w:rsidTr="00CB5660">
        <w:trPr>
          <w:trHeight w:val="283"/>
        </w:trPr>
        <w:tc>
          <w:tcPr>
            <w:tcW w:w="1604" w:type="pct"/>
            <w:vAlign w:val="center"/>
            <w:hideMark/>
          </w:tcPr>
          <w:p w14:paraId="4BEB62E4" w14:textId="77777777" w:rsidR="00427EC8" w:rsidRDefault="00427EC8" w:rsidP="006A722C">
            <w:pPr>
              <w:rPr>
                <w:color w:val="000000"/>
                <w:sz w:val="20"/>
                <w:szCs w:val="20"/>
              </w:rPr>
            </w:pPr>
            <w:r>
              <w:rPr>
                <w:color w:val="000000"/>
                <w:sz w:val="20"/>
                <w:szCs w:val="20"/>
              </w:rPr>
              <w:t>New Capital Works</w:t>
            </w:r>
          </w:p>
        </w:tc>
        <w:tc>
          <w:tcPr>
            <w:tcW w:w="566" w:type="pct"/>
            <w:vAlign w:val="center"/>
            <w:hideMark/>
          </w:tcPr>
          <w:p w14:paraId="203D9D2C" w14:textId="77777777" w:rsidR="00427EC8" w:rsidRDefault="00427EC8" w:rsidP="006A722C">
            <w:pPr>
              <w:ind w:left="227" w:hanging="227"/>
              <w:jc w:val="right"/>
              <w:rPr>
                <w:rFonts w:cstheme="minorHAnsi"/>
                <w:sz w:val="20"/>
                <w:szCs w:val="20"/>
              </w:rPr>
            </w:pPr>
            <w:r>
              <w:rPr>
                <w:color w:val="000000"/>
                <w:sz w:val="20"/>
                <w:szCs w:val="20"/>
              </w:rPr>
              <w:t>463</w:t>
            </w:r>
          </w:p>
        </w:tc>
        <w:tc>
          <w:tcPr>
            <w:tcW w:w="566" w:type="pct"/>
            <w:vAlign w:val="center"/>
            <w:hideMark/>
          </w:tcPr>
          <w:p w14:paraId="76C35A60" w14:textId="77777777" w:rsidR="00427EC8" w:rsidRDefault="00427EC8" w:rsidP="006A722C">
            <w:pPr>
              <w:ind w:left="227" w:hanging="227"/>
              <w:jc w:val="right"/>
              <w:rPr>
                <w:rFonts w:cstheme="minorHAnsi"/>
                <w:sz w:val="20"/>
                <w:szCs w:val="20"/>
              </w:rPr>
            </w:pPr>
            <w:r>
              <w:rPr>
                <w:color w:val="000000"/>
                <w:sz w:val="20"/>
                <w:szCs w:val="20"/>
              </w:rPr>
              <w:t>0</w:t>
            </w:r>
          </w:p>
        </w:tc>
        <w:tc>
          <w:tcPr>
            <w:tcW w:w="566" w:type="pct"/>
            <w:vAlign w:val="center"/>
            <w:hideMark/>
          </w:tcPr>
          <w:p w14:paraId="3F6F1A53" w14:textId="77777777" w:rsidR="00427EC8" w:rsidRDefault="00427EC8" w:rsidP="006A722C">
            <w:pPr>
              <w:ind w:left="227" w:hanging="227"/>
              <w:jc w:val="right"/>
              <w:rPr>
                <w:rFonts w:cstheme="minorHAnsi"/>
                <w:sz w:val="20"/>
                <w:szCs w:val="20"/>
              </w:rPr>
            </w:pPr>
            <w:r>
              <w:rPr>
                <w:color w:val="000000"/>
                <w:sz w:val="20"/>
                <w:szCs w:val="20"/>
              </w:rPr>
              <w:t>0</w:t>
            </w:r>
          </w:p>
        </w:tc>
        <w:tc>
          <w:tcPr>
            <w:tcW w:w="566" w:type="pct"/>
            <w:vAlign w:val="center"/>
            <w:hideMark/>
          </w:tcPr>
          <w:p w14:paraId="2451A8F6" w14:textId="77777777" w:rsidR="00427EC8" w:rsidRDefault="00427EC8" w:rsidP="006A722C">
            <w:pPr>
              <w:ind w:left="227" w:hanging="227"/>
              <w:jc w:val="right"/>
              <w:rPr>
                <w:rFonts w:cstheme="minorHAnsi"/>
                <w:sz w:val="20"/>
                <w:szCs w:val="20"/>
              </w:rPr>
            </w:pPr>
            <w:r>
              <w:rPr>
                <w:color w:val="000000"/>
                <w:sz w:val="20"/>
                <w:szCs w:val="20"/>
              </w:rPr>
              <w:t>0</w:t>
            </w:r>
          </w:p>
        </w:tc>
        <w:tc>
          <w:tcPr>
            <w:tcW w:w="566" w:type="pct"/>
            <w:vAlign w:val="center"/>
            <w:hideMark/>
          </w:tcPr>
          <w:p w14:paraId="6BCBB1CB" w14:textId="77777777" w:rsidR="00427EC8" w:rsidRDefault="00427EC8" w:rsidP="006A722C">
            <w:pPr>
              <w:ind w:left="227" w:hanging="227"/>
              <w:jc w:val="right"/>
              <w:rPr>
                <w:rFonts w:cstheme="minorHAnsi"/>
                <w:sz w:val="20"/>
                <w:szCs w:val="20"/>
              </w:rPr>
            </w:pPr>
            <w:r>
              <w:rPr>
                <w:color w:val="000000"/>
                <w:sz w:val="20"/>
                <w:szCs w:val="20"/>
              </w:rPr>
              <w:t>0</w:t>
            </w:r>
          </w:p>
        </w:tc>
        <w:tc>
          <w:tcPr>
            <w:tcW w:w="566" w:type="pct"/>
            <w:vAlign w:val="center"/>
            <w:hideMark/>
          </w:tcPr>
          <w:p w14:paraId="00709D14" w14:textId="77777777" w:rsidR="00427EC8" w:rsidRDefault="00427EC8" w:rsidP="006A722C">
            <w:pPr>
              <w:ind w:left="227" w:hanging="227"/>
              <w:jc w:val="right"/>
              <w:rPr>
                <w:b/>
                <w:bCs/>
                <w:sz w:val="20"/>
                <w:szCs w:val="20"/>
              </w:rPr>
            </w:pPr>
            <w:r>
              <w:rPr>
                <w:b/>
                <w:color w:val="000000"/>
                <w:sz w:val="20"/>
                <w:szCs w:val="20"/>
              </w:rPr>
              <w:t>463</w:t>
            </w:r>
          </w:p>
        </w:tc>
      </w:tr>
      <w:tr w:rsidR="00427EC8" w14:paraId="1E202802" w14:textId="77777777" w:rsidTr="00CB5660">
        <w:trPr>
          <w:trHeight w:val="283"/>
        </w:trPr>
        <w:tc>
          <w:tcPr>
            <w:tcW w:w="1604" w:type="pct"/>
            <w:vAlign w:val="center"/>
            <w:hideMark/>
          </w:tcPr>
          <w:p w14:paraId="64DF2B36" w14:textId="77777777" w:rsidR="00427EC8" w:rsidRDefault="00427EC8" w:rsidP="006A722C">
            <w:pPr>
              <w:rPr>
                <w:color w:val="000000"/>
                <w:sz w:val="20"/>
                <w:szCs w:val="20"/>
              </w:rPr>
            </w:pPr>
            <w:r>
              <w:rPr>
                <w:color w:val="000000"/>
                <w:sz w:val="20"/>
                <w:szCs w:val="20"/>
              </w:rPr>
              <w:t>Asset Renewal Program</w:t>
            </w:r>
          </w:p>
        </w:tc>
        <w:tc>
          <w:tcPr>
            <w:tcW w:w="566" w:type="pct"/>
            <w:vAlign w:val="center"/>
            <w:hideMark/>
          </w:tcPr>
          <w:p w14:paraId="60899A58" w14:textId="77777777" w:rsidR="00427EC8" w:rsidRDefault="00427EC8" w:rsidP="006A722C">
            <w:pPr>
              <w:ind w:left="227" w:hanging="227"/>
              <w:jc w:val="right"/>
              <w:rPr>
                <w:rFonts w:cstheme="minorHAnsi"/>
                <w:sz w:val="20"/>
                <w:szCs w:val="20"/>
              </w:rPr>
            </w:pPr>
            <w:r>
              <w:rPr>
                <w:color w:val="000000"/>
                <w:sz w:val="20"/>
                <w:szCs w:val="20"/>
              </w:rPr>
              <w:t>0</w:t>
            </w:r>
          </w:p>
        </w:tc>
        <w:tc>
          <w:tcPr>
            <w:tcW w:w="566" w:type="pct"/>
            <w:vAlign w:val="center"/>
            <w:hideMark/>
          </w:tcPr>
          <w:p w14:paraId="19F3191B" w14:textId="77777777" w:rsidR="00427EC8" w:rsidRDefault="00427EC8" w:rsidP="006A722C">
            <w:pPr>
              <w:ind w:left="227" w:hanging="227"/>
              <w:jc w:val="right"/>
              <w:rPr>
                <w:rFonts w:cstheme="minorHAnsi"/>
                <w:sz w:val="20"/>
                <w:szCs w:val="20"/>
              </w:rPr>
            </w:pPr>
            <w:r>
              <w:rPr>
                <w:color w:val="000000"/>
                <w:sz w:val="20"/>
                <w:szCs w:val="20"/>
              </w:rPr>
              <w:t>0</w:t>
            </w:r>
          </w:p>
        </w:tc>
        <w:tc>
          <w:tcPr>
            <w:tcW w:w="566" w:type="pct"/>
            <w:vAlign w:val="center"/>
            <w:hideMark/>
          </w:tcPr>
          <w:p w14:paraId="1E16F34F" w14:textId="77777777" w:rsidR="00427EC8" w:rsidRDefault="00427EC8" w:rsidP="006A722C">
            <w:pPr>
              <w:ind w:left="227" w:hanging="227"/>
              <w:jc w:val="right"/>
              <w:rPr>
                <w:rFonts w:cstheme="minorHAnsi"/>
                <w:sz w:val="20"/>
                <w:szCs w:val="20"/>
              </w:rPr>
            </w:pPr>
            <w:r>
              <w:rPr>
                <w:color w:val="000000"/>
                <w:sz w:val="20"/>
                <w:szCs w:val="20"/>
              </w:rPr>
              <w:t>0</w:t>
            </w:r>
          </w:p>
        </w:tc>
        <w:tc>
          <w:tcPr>
            <w:tcW w:w="566" w:type="pct"/>
            <w:vAlign w:val="center"/>
            <w:hideMark/>
          </w:tcPr>
          <w:p w14:paraId="7180D0A6" w14:textId="77777777" w:rsidR="00427EC8" w:rsidRDefault="00427EC8" w:rsidP="006A722C">
            <w:pPr>
              <w:ind w:left="227" w:hanging="227"/>
              <w:jc w:val="right"/>
              <w:rPr>
                <w:rFonts w:cstheme="minorHAnsi"/>
                <w:sz w:val="20"/>
                <w:szCs w:val="20"/>
              </w:rPr>
            </w:pPr>
            <w:r>
              <w:rPr>
                <w:color w:val="000000"/>
                <w:sz w:val="20"/>
                <w:szCs w:val="20"/>
              </w:rPr>
              <w:t>0</w:t>
            </w:r>
          </w:p>
        </w:tc>
        <w:tc>
          <w:tcPr>
            <w:tcW w:w="566" w:type="pct"/>
            <w:vAlign w:val="center"/>
            <w:hideMark/>
          </w:tcPr>
          <w:p w14:paraId="75D15DEC" w14:textId="77777777" w:rsidR="00427EC8" w:rsidRDefault="00427EC8" w:rsidP="006A722C">
            <w:pPr>
              <w:ind w:left="227" w:hanging="227"/>
              <w:jc w:val="right"/>
              <w:rPr>
                <w:rFonts w:cstheme="minorHAnsi"/>
                <w:sz w:val="20"/>
                <w:szCs w:val="20"/>
              </w:rPr>
            </w:pPr>
            <w:r>
              <w:rPr>
                <w:color w:val="000000"/>
                <w:sz w:val="20"/>
                <w:szCs w:val="20"/>
              </w:rPr>
              <w:t>0</w:t>
            </w:r>
          </w:p>
        </w:tc>
        <w:tc>
          <w:tcPr>
            <w:tcW w:w="566" w:type="pct"/>
            <w:vAlign w:val="center"/>
            <w:hideMark/>
          </w:tcPr>
          <w:p w14:paraId="7C0D1D0B" w14:textId="77777777" w:rsidR="00427EC8" w:rsidRDefault="00427EC8" w:rsidP="006A722C">
            <w:pPr>
              <w:ind w:left="227" w:hanging="227"/>
              <w:jc w:val="right"/>
              <w:rPr>
                <w:b/>
                <w:bCs/>
                <w:sz w:val="20"/>
                <w:szCs w:val="20"/>
              </w:rPr>
            </w:pPr>
            <w:r>
              <w:rPr>
                <w:b/>
                <w:color w:val="000000"/>
                <w:sz w:val="20"/>
                <w:szCs w:val="20"/>
              </w:rPr>
              <w:t>0</w:t>
            </w:r>
          </w:p>
        </w:tc>
      </w:tr>
      <w:tr w:rsidR="00427EC8" w14:paraId="345665B9" w14:textId="77777777" w:rsidTr="00CB5660">
        <w:trPr>
          <w:trHeight w:val="283"/>
        </w:trPr>
        <w:tc>
          <w:tcPr>
            <w:tcW w:w="1604" w:type="pct"/>
            <w:vAlign w:val="center"/>
            <w:hideMark/>
          </w:tcPr>
          <w:p w14:paraId="52AB95B0" w14:textId="77777777" w:rsidR="00427EC8" w:rsidRDefault="00427EC8" w:rsidP="006A722C">
            <w:pPr>
              <w:rPr>
                <w:color w:val="000000"/>
                <w:sz w:val="20"/>
                <w:szCs w:val="20"/>
              </w:rPr>
            </w:pPr>
            <w:r>
              <w:rPr>
                <w:color w:val="000000"/>
                <w:sz w:val="20"/>
                <w:szCs w:val="20"/>
              </w:rPr>
              <w:t>Works-in-progress</w:t>
            </w:r>
          </w:p>
        </w:tc>
        <w:tc>
          <w:tcPr>
            <w:tcW w:w="566" w:type="pct"/>
            <w:vAlign w:val="center"/>
            <w:hideMark/>
          </w:tcPr>
          <w:p w14:paraId="1B9A6D49" w14:textId="77777777" w:rsidR="00427EC8" w:rsidRDefault="00427EC8" w:rsidP="006A722C">
            <w:pPr>
              <w:ind w:left="227" w:hanging="227"/>
              <w:jc w:val="right"/>
              <w:rPr>
                <w:rFonts w:cstheme="minorHAnsi"/>
                <w:sz w:val="20"/>
                <w:szCs w:val="20"/>
              </w:rPr>
            </w:pPr>
            <w:r>
              <w:rPr>
                <w:color w:val="000000"/>
                <w:sz w:val="20"/>
                <w:szCs w:val="20"/>
              </w:rPr>
              <w:t>0</w:t>
            </w:r>
          </w:p>
        </w:tc>
        <w:tc>
          <w:tcPr>
            <w:tcW w:w="566" w:type="pct"/>
            <w:vAlign w:val="center"/>
            <w:hideMark/>
          </w:tcPr>
          <w:p w14:paraId="0E5F5606" w14:textId="77777777" w:rsidR="00427EC8" w:rsidRDefault="00427EC8" w:rsidP="006A722C">
            <w:pPr>
              <w:ind w:left="227" w:hanging="227"/>
              <w:jc w:val="right"/>
              <w:rPr>
                <w:rFonts w:cstheme="minorHAnsi"/>
                <w:sz w:val="20"/>
                <w:szCs w:val="20"/>
              </w:rPr>
            </w:pPr>
            <w:r>
              <w:rPr>
                <w:color w:val="000000"/>
                <w:sz w:val="20"/>
                <w:szCs w:val="20"/>
              </w:rPr>
              <w:t>0</w:t>
            </w:r>
          </w:p>
        </w:tc>
        <w:tc>
          <w:tcPr>
            <w:tcW w:w="566" w:type="pct"/>
            <w:vAlign w:val="center"/>
            <w:hideMark/>
          </w:tcPr>
          <w:p w14:paraId="7A73E91C" w14:textId="77777777" w:rsidR="00427EC8" w:rsidRDefault="00427EC8" w:rsidP="006A722C">
            <w:pPr>
              <w:ind w:left="227" w:hanging="227"/>
              <w:jc w:val="right"/>
              <w:rPr>
                <w:rFonts w:cstheme="minorHAnsi"/>
                <w:sz w:val="20"/>
                <w:szCs w:val="20"/>
              </w:rPr>
            </w:pPr>
            <w:r>
              <w:rPr>
                <w:color w:val="000000"/>
                <w:sz w:val="20"/>
                <w:szCs w:val="20"/>
              </w:rPr>
              <w:t>0</w:t>
            </w:r>
          </w:p>
        </w:tc>
        <w:tc>
          <w:tcPr>
            <w:tcW w:w="566" w:type="pct"/>
            <w:vAlign w:val="center"/>
            <w:hideMark/>
          </w:tcPr>
          <w:p w14:paraId="4BC2DB92" w14:textId="77777777" w:rsidR="00427EC8" w:rsidRDefault="00427EC8" w:rsidP="006A722C">
            <w:pPr>
              <w:ind w:left="227" w:hanging="227"/>
              <w:jc w:val="right"/>
              <w:rPr>
                <w:rFonts w:cstheme="minorHAnsi"/>
                <w:sz w:val="20"/>
                <w:szCs w:val="20"/>
              </w:rPr>
            </w:pPr>
            <w:r>
              <w:rPr>
                <w:color w:val="000000"/>
                <w:sz w:val="20"/>
                <w:szCs w:val="20"/>
              </w:rPr>
              <w:t>0</w:t>
            </w:r>
          </w:p>
        </w:tc>
        <w:tc>
          <w:tcPr>
            <w:tcW w:w="566" w:type="pct"/>
            <w:vAlign w:val="center"/>
            <w:hideMark/>
          </w:tcPr>
          <w:p w14:paraId="0D6E4862" w14:textId="77777777" w:rsidR="00427EC8" w:rsidRDefault="00427EC8" w:rsidP="006A722C">
            <w:pPr>
              <w:ind w:left="227" w:hanging="227"/>
              <w:jc w:val="right"/>
              <w:rPr>
                <w:rFonts w:cstheme="minorHAnsi"/>
                <w:sz w:val="20"/>
                <w:szCs w:val="20"/>
              </w:rPr>
            </w:pPr>
            <w:r>
              <w:rPr>
                <w:color w:val="000000"/>
                <w:sz w:val="20"/>
                <w:szCs w:val="20"/>
              </w:rPr>
              <w:t>0</w:t>
            </w:r>
          </w:p>
        </w:tc>
        <w:tc>
          <w:tcPr>
            <w:tcW w:w="566" w:type="pct"/>
            <w:vAlign w:val="center"/>
            <w:hideMark/>
          </w:tcPr>
          <w:p w14:paraId="5ADB90FF" w14:textId="77777777" w:rsidR="00427EC8" w:rsidRDefault="00427EC8" w:rsidP="006A722C">
            <w:pPr>
              <w:ind w:left="227" w:hanging="227"/>
              <w:jc w:val="right"/>
              <w:rPr>
                <w:b/>
                <w:bCs/>
                <w:sz w:val="20"/>
                <w:szCs w:val="20"/>
              </w:rPr>
            </w:pPr>
            <w:r>
              <w:rPr>
                <w:b/>
                <w:color w:val="000000"/>
                <w:sz w:val="20"/>
                <w:szCs w:val="20"/>
              </w:rPr>
              <w:t>0</w:t>
            </w:r>
          </w:p>
        </w:tc>
      </w:tr>
      <w:tr w:rsidR="00427EC8" w14:paraId="02941A64" w14:textId="77777777" w:rsidTr="00CB5660">
        <w:trPr>
          <w:trHeight w:val="283"/>
        </w:trPr>
        <w:tc>
          <w:tcPr>
            <w:tcW w:w="1604" w:type="pct"/>
            <w:vAlign w:val="center"/>
            <w:hideMark/>
          </w:tcPr>
          <w:p w14:paraId="718930F0" w14:textId="77777777" w:rsidR="00427EC8" w:rsidRDefault="00427EC8" w:rsidP="006A722C">
            <w:pPr>
              <w:rPr>
                <w:b/>
                <w:bCs/>
                <w:color w:val="000000"/>
                <w:sz w:val="20"/>
                <w:szCs w:val="20"/>
              </w:rPr>
            </w:pPr>
            <w:r>
              <w:rPr>
                <w:b/>
                <w:color w:val="000000"/>
                <w:sz w:val="20"/>
                <w:szCs w:val="20"/>
              </w:rPr>
              <w:t>Total</w:t>
            </w:r>
          </w:p>
        </w:tc>
        <w:tc>
          <w:tcPr>
            <w:tcW w:w="566" w:type="pct"/>
            <w:vAlign w:val="center"/>
            <w:hideMark/>
          </w:tcPr>
          <w:p w14:paraId="37275303" w14:textId="77777777" w:rsidR="00427EC8" w:rsidRDefault="00427EC8" w:rsidP="006A722C">
            <w:pPr>
              <w:ind w:left="227" w:hanging="227"/>
              <w:jc w:val="right"/>
              <w:rPr>
                <w:rFonts w:cstheme="minorHAnsi"/>
                <w:b/>
                <w:bCs/>
                <w:sz w:val="20"/>
                <w:szCs w:val="20"/>
              </w:rPr>
            </w:pPr>
            <w:r>
              <w:rPr>
                <w:b/>
                <w:color w:val="000000"/>
                <w:sz w:val="20"/>
                <w:szCs w:val="20"/>
              </w:rPr>
              <w:t>463</w:t>
            </w:r>
          </w:p>
        </w:tc>
        <w:tc>
          <w:tcPr>
            <w:tcW w:w="566" w:type="pct"/>
            <w:vAlign w:val="center"/>
            <w:hideMark/>
          </w:tcPr>
          <w:p w14:paraId="7AA85C40" w14:textId="77777777" w:rsidR="00427EC8" w:rsidRDefault="00427EC8" w:rsidP="006A722C">
            <w:pPr>
              <w:ind w:left="227" w:hanging="227"/>
              <w:jc w:val="right"/>
              <w:rPr>
                <w:rFonts w:cstheme="minorHAnsi"/>
                <w:b/>
                <w:bCs/>
                <w:sz w:val="20"/>
                <w:szCs w:val="20"/>
              </w:rPr>
            </w:pPr>
            <w:r>
              <w:rPr>
                <w:b/>
                <w:color w:val="000000"/>
                <w:sz w:val="20"/>
                <w:szCs w:val="20"/>
              </w:rPr>
              <w:t>0</w:t>
            </w:r>
          </w:p>
        </w:tc>
        <w:tc>
          <w:tcPr>
            <w:tcW w:w="566" w:type="pct"/>
            <w:vAlign w:val="center"/>
            <w:hideMark/>
          </w:tcPr>
          <w:p w14:paraId="27E7EC00" w14:textId="77777777" w:rsidR="00427EC8" w:rsidRDefault="00427EC8" w:rsidP="006A722C">
            <w:pPr>
              <w:ind w:left="227" w:hanging="227"/>
              <w:jc w:val="right"/>
              <w:rPr>
                <w:rFonts w:cstheme="minorHAnsi"/>
                <w:b/>
                <w:bCs/>
                <w:sz w:val="20"/>
                <w:szCs w:val="20"/>
              </w:rPr>
            </w:pPr>
            <w:r>
              <w:rPr>
                <w:b/>
                <w:color w:val="000000"/>
                <w:sz w:val="20"/>
                <w:szCs w:val="20"/>
              </w:rPr>
              <w:t>0</w:t>
            </w:r>
          </w:p>
        </w:tc>
        <w:tc>
          <w:tcPr>
            <w:tcW w:w="566" w:type="pct"/>
            <w:vAlign w:val="center"/>
            <w:hideMark/>
          </w:tcPr>
          <w:p w14:paraId="07559372" w14:textId="77777777" w:rsidR="00427EC8" w:rsidRDefault="00427EC8" w:rsidP="006A722C">
            <w:pPr>
              <w:ind w:left="227" w:hanging="227"/>
              <w:jc w:val="right"/>
              <w:rPr>
                <w:rFonts w:cstheme="minorHAnsi"/>
                <w:b/>
                <w:bCs/>
                <w:sz w:val="20"/>
                <w:szCs w:val="20"/>
              </w:rPr>
            </w:pPr>
            <w:r>
              <w:rPr>
                <w:b/>
                <w:color w:val="000000"/>
                <w:sz w:val="20"/>
                <w:szCs w:val="20"/>
              </w:rPr>
              <w:t>0</w:t>
            </w:r>
          </w:p>
        </w:tc>
        <w:tc>
          <w:tcPr>
            <w:tcW w:w="566" w:type="pct"/>
            <w:vAlign w:val="center"/>
            <w:hideMark/>
          </w:tcPr>
          <w:p w14:paraId="79062EEA" w14:textId="77777777" w:rsidR="00427EC8" w:rsidRDefault="00427EC8" w:rsidP="006A722C">
            <w:pPr>
              <w:ind w:left="227" w:hanging="227"/>
              <w:jc w:val="right"/>
              <w:rPr>
                <w:rFonts w:cstheme="minorHAnsi"/>
                <w:b/>
                <w:bCs/>
                <w:sz w:val="20"/>
                <w:szCs w:val="20"/>
              </w:rPr>
            </w:pPr>
            <w:r>
              <w:rPr>
                <w:b/>
                <w:color w:val="000000"/>
                <w:sz w:val="20"/>
                <w:szCs w:val="20"/>
              </w:rPr>
              <w:t>0</w:t>
            </w:r>
          </w:p>
        </w:tc>
        <w:tc>
          <w:tcPr>
            <w:tcW w:w="566" w:type="pct"/>
            <w:vAlign w:val="center"/>
            <w:hideMark/>
          </w:tcPr>
          <w:p w14:paraId="7D42B12E" w14:textId="77777777" w:rsidR="00427EC8" w:rsidRDefault="00427EC8" w:rsidP="006A722C">
            <w:pPr>
              <w:ind w:left="227" w:hanging="227"/>
              <w:jc w:val="right"/>
              <w:rPr>
                <w:b/>
                <w:bCs/>
                <w:sz w:val="20"/>
                <w:szCs w:val="20"/>
              </w:rPr>
            </w:pPr>
            <w:r>
              <w:rPr>
                <w:b/>
                <w:color w:val="000000"/>
                <w:sz w:val="20"/>
                <w:szCs w:val="20"/>
              </w:rPr>
              <w:t>463</w:t>
            </w:r>
          </w:p>
        </w:tc>
      </w:tr>
      <w:tr w:rsidR="00427EC8" w14:paraId="37EC8C25" w14:textId="77777777" w:rsidTr="00CB5660">
        <w:trPr>
          <w:trHeight w:val="283"/>
        </w:trPr>
        <w:tc>
          <w:tcPr>
            <w:tcW w:w="1604" w:type="pct"/>
            <w:vAlign w:val="center"/>
            <w:hideMark/>
          </w:tcPr>
          <w:p w14:paraId="06C5185E" w14:textId="77777777" w:rsidR="00427EC8" w:rsidRDefault="00427EC8" w:rsidP="006A722C">
            <w:pPr>
              <w:spacing w:before="120"/>
              <w:rPr>
                <w:sz w:val="20"/>
                <w:szCs w:val="20"/>
              </w:rPr>
            </w:pPr>
            <w:r>
              <w:rPr>
                <w:b/>
                <w:color w:val="000000"/>
                <w:sz w:val="20"/>
                <w:szCs w:val="20"/>
              </w:rPr>
              <w:t>Canberra Health Services</w:t>
            </w:r>
          </w:p>
        </w:tc>
        <w:tc>
          <w:tcPr>
            <w:tcW w:w="566" w:type="pct"/>
            <w:vAlign w:val="center"/>
          </w:tcPr>
          <w:p w14:paraId="52447DCE" w14:textId="77777777" w:rsidR="00427EC8" w:rsidRDefault="00427EC8" w:rsidP="006A722C">
            <w:pPr>
              <w:spacing w:before="120"/>
              <w:ind w:left="227" w:hanging="227"/>
              <w:jc w:val="right"/>
              <w:rPr>
                <w:rFonts w:cstheme="minorHAnsi"/>
                <w:sz w:val="20"/>
                <w:szCs w:val="20"/>
              </w:rPr>
            </w:pPr>
          </w:p>
        </w:tc>
        <w:tc>
          <w:tcPr>
            <w:tcW w:w="566" w:type="pct"/>
            <w:vAlign w:val="center"/>
          </w:tcPr>
          <w:p w14:paraId="289B2663" w14:textId="77777777" w:rsidR="00427EC8" w:rsidRDefault="00427EC8" w:rsidP="006A722C">
            <w:pPr>
              <w:spacing w:before="120"/>
              <w:ind w:left="227" w:hanging="227"/>
              <w:jc w:val="right"/>
              <w:rPr>
                <w:rFonts w:cstheme="minorHAnsi"/>
                <w:sz w:val="20"/>
                <w:szCs w:val="20"/>
              </w:rPr>
            </w:pPr>
          </w:p>
        </w:tc>
        <w:tc>
          <w:tcPr>
            <w:tcW w:w="566" w:type="pct"/>
            <w:vAlign w:val="center"/>
          </w:tcPr>
          <w:p w14:paraId="631C775C" w14:textId="77777777" w:rsidR="00427EC8" w:rsidRDefault="00427EC8" w:rsidP="006A722C">
            <w:pPr>
              <w:spacing w:before="120"/>
              <w:ind w:left="227" w:hanging="227"/>
              <w:jc w:val="right"/>
              <w:rPr>
                <w:rFonts w:cstheme="minorHAnsi"/>
                <w:sz w:val="20"/>
                <w:szCs w:val="20"/>
              </w:rPr>
            </w:pPr>
          </w:p>
        </w:tc>
        <w:tc>
          <w:tcPr>
            <w:tcW w:w="566" w:type="pct"/>
            <w:vAlign w:val="center"/>
          </w:tcPr>
          <w:p w14:paraId="561BE4A1" w14:textId="77777777" w:rsidR="00427EC8" w:rsidRDefault="00427EC8" w:rsidP="006A722C">
            <w:pPr>
              <w:spacing w:before="120"/>
              <w:ind w:left="227" w:hanging="227"/>
              <w:jc w:val="right"/>
              <w:rPr>
                <w:rFonts w:cstheme="minorHAnsi"/>
                <w:sz w:val="20"/>
                <w:szCs w:val="20"/>
              </w:rPr>
            </w:pPr>
          </w:p>
        </w:tc>
        <w:tc>
          <w:tcPr>
            <w:tcW w:w="566" w:type="pct"/>
            <w:vAlign w:val="center"/>
          </w:tcPr>
          <w:p w14:paraId="071ED706" w14:textId="77777777" w:rsidR="00427EC8" w:rsidRDefault="00427EC8" w:rsidP="006A722C">
            <w:pPr>
              <w:spacing w:before="120"/>
              <w:ind w:left="227" w:hanging="227"/>
              <w:jc w:val="right"/>
              <w:rPr>
                <w:rFonts w:cstheme="minorHAnsi"/>
                <w:sz w:val="20"/>
                <w:szCs w:val="20"/>
              </w:rPr>
            </w:pPr>
          </w:p>
        </w:tc>
        <w:tc>
          <w:tcPr>
            <w:tcW w:w="566" w:type="pct"/>
            <w:vAlign w:val="center"/>
          </w:tcPr>
          <w:p w14:paraId="452BAF30" w14:textId="77777777" w:rsidR="00427EC8" w:rsidRDefault="00427EC8" w:rsidP="006A722C">
            <w:pPr>
              <w:spacing w:before="120"/>
              <w:ind w:left="227" w:hanging="227"/>
              <w:jc w:val="right"/>
              <w:rPr>
                <w:sz w:val="20"/>
                <w:szCs w:val="20"/>
              </w:rPr>
            </w:pPr>
          </w:p>
        </w:tc>
      </w:tr>
      <w:tr w:rsidR="00427EC8" w14:paraId="5A904C34" w14:textId="77777777" w:rsidTr="00CB5660">
        <w:tc>
          <w:tcPr>
            <w:tcW w:w="1604" w:type="pct"/>
            <w:vAlign w:val="center"/>
            <w:hideMark/>
          </w:tcPr>
          <w:p w14:paraId="08C93AC4" w14:textId="77777777" w:rsidR="00427EC8" w:rsidRDefault="00427EC8" w:rsidP="006A722C">
            <w:pPr>
              <w:rPr>
                <w:sz w:val="20"/>
                <w:szCs w:val="20"/>
              </w:rPr>
            </w:pPr>
            <w:r>
              <w:rPr>
                <w:color w:val="000000"/>
                <w:sz w:val="20"/>
                <w:szCs w:val="20"/>
              </w:rPr>
              <w:t>New capital works</w:t>
            </w:r>
          </w:p>
        </w:tc>
        <w:tc>
          <w:tcPr>
            <w:tcW w:w="566" w:type="pct"/>
            <w:vAlign w:val="center"/>
            <w:hideMark/>
          </w:tcPr>
          <w:p w14:paraId="2AE02415" w14:textId="77777777" w:rsidR="00427EC8" w:rsidRDefault="00427EC8" w:rsidP="006A722C">
            <w:pPr>
              <w:ind w:left="227" w:hanging="227"/>
              <w:jc w:val="right"/>
              <w:rPr>
                <w:rFonts w:cstheme="minorHAnsi"/>
                <w:sz w:val="20"/>
                <w:szCs w:val="20"/>
              </w:rPr>
            </w:pPr>
            <w:bookmarkStart w:id="38" w:name="BA1"/>
            <w:bookmarkEnd w:id="38"/>
            <w:r>
              <w:rPr>
                <w:color w:val="000000"/>
                <w:sz w:val="20"/>
                <w:szCs w:val="20"/>
              </w:rPr>
              <w:t>12,794</w:t>
            </w:r>
          </w:p>
        </w:tc>
        <w:tc>
          <w:tcPr>
            <w:tcW w:w="566" w:type="pct"/>
            <w:vAlign w:val="center"/>
            <w:hideMark/>
          </w:tcPr>
          <w:p w14:paraId="73D4F9EA" w14:textId="77777777" w:rsidR="00427EC8" w:rsidRDefault="00427EC8" w:rsidP="006A722C">
            <w:pPr>
              <w:ind w:left="227" w:hanging="227"/>
              <w:jc w:val="right"/>
              <w:rPr>
                <w:rFonts w:cstheme="minorHAnsi"/>
                <w:sz w:val="20"/>
                <w:szCs w:val="20"/>
              </w:rPr>
            </w:pPr>
            <w:bookmarkStart w:id="39" w:name="BB1"/>
            <w:bookmarkEnd w:id="39"/>
            <w:r>
              <w:rPr>
                <w:color w:val="000000"/>
                <w:sz w:val="20"/>
                <w:szCs w:val="20"/>
              </w:rPr>
              <w:t>11,895</w:t>
            </w:r>
          </w:p>
        </w:tc>
        <w:tc>
          <w:tcPr>
            <w:tcW w:w="566" w:type="pct"/>
            <w:vAlign w:val="center"/>
            <w:hideMark/>
          </w:tcPr>
          <w:p w14:paraId="4C84805E" w14:textId="77777777" w:rsidR="00427EC8" w:rsidRDefault="00427EC8" w:rsidP="006A722C">
            <w:pPr>
              <w:ind w:left="227" w:hanging="227"/>
              <w:jc w:val="right"/>
              <w:rPr>
                <w:rFonts w:cstheme="minorHAnsi"/>
                <w:sz w:val="20"/>
                <w:szCs w:val="20"/>
              </w:rPr>
            </w:pPr>
            <w:bookmarkStart w:id="40" w:name="BC1"/>
            <w:bookmarkEnd w:id="40"/>
            <w:r>
              <w:rPr>
                <w:color w:val="000000"/>
                <w:sz w:val="20"/>
                <w:szCs w:val="20"/>
              </w:rPr>
              <w:t>4,234</w:t>
            </w:r>
          </w:p>
        </w:tc>
        <w:tc>
          <w:tcPr>
            <w:tcW w:w="566" w:type="pct"/>
            <w:vAlign w:val="center"/>
            <w:hideMark/>
          </w:tcPr>
          <w:p w14:paraId="123D6174" w14:textId="77777777" w:rsidR="00427EC8" w:rsidRDefault="00427EC8" w:rsidP="006A722C">
            <w:pPr>
              <w:ind w:left="227" w:hanging="227"/>
              <w:jc w:val="right"/>
              <w:rPr>
                <w:rFonts w:cstheme="minorHAnsi"/>
                <w:sz w:val="20"/>
                <w:szCs w:val="20"/>
              </w:rPr>
            </w:pPr>
            <w:bookmarkStart w:id="41" w:name="BD1"/>
            <w:bookmarkEnd w:id="41"/>
            <w:r>
              <w:rPr>
                <w:color w:val="000000"/>
                <w:sz w:val="20"/>
                <w:szCs w:val="20"/>
              </w:rPr>
              <w:t>5,444</w:t>
            </w:r>
          </w:p>
        </w:tc>
        <w:tc>
          <w:tcPr>
            <w:tcW w:w="566" w:type="pct"/>
            <w:vAlign w:val="center"/>
            <w:hideMark/>
          </w:tcPr>
          <w:p w14:paraId="57D067AC" w14:textId="77777777" w:rsidR="00427EC8" w:rsidRDefault="00427EC8" w:rsidP="006A722C">
            <w:pPr>
              <w:ind w:left="227" w:hanging="227"/>
              <w:jc w:val="right"/>
              <w:rPr>
                <w:rFonts w:cstheme="minorHAnsi"/>
                <w:sz w:val="20"/>
                <w:szCs w:val="20"/>
              </w:rPr>
            </w:pPr>
            <w:bookmarkStart w:id="42" w:name="BE1"/>
            <w:bookmarkEnd w:id="42"/>
            <w:r>
              <w:rPr>
                <w:color w:val="000000"/>
                <w:sz w:val="20"/>
                <w:szCs w:val="20"/>
              </w:rPr>
              <w:t>0</w:t>
            </w:r>
          </w:p>
        </w:tc>
        <w:tc>
          <w:tcPr>
            <w:tcW w:w="566" w:type="pct"/>
            <w:vAlign w:val="center"/>
            <w:hideMark/>
          </w:tcPr>
          <w:p w14:paraId="712604BA" w14:textId="77777777" w:rsidR="00427EC8" w:rsidRDefault="00427EC8" w:rsidP="006A722C">
            <w:pPr>
              <w:ind w:left="227" w:hanging="227"/>
              <w:jc w:val="right"/>
              <w:rPr>
                <w:b/>
                <w:bCs/>
                <w:sz w:val="20"/>
                <w:szCs w:val="20"/>
              </w:rPr>
            </w:pPr>
            <w:bookmarkStart w:id="43" w:name="BF1"/>
            <w:bookmarkEnd w:id="43"/>
            <w:r>
              <w:rPr>
                <w:b/>
                <w:color w:val="000000"/>
                <w:sz w:val="20"/>
                <w:szCs w:val="20"/>
              </w:rPr>
              <w:t>34,367</w:t>
            </w:r>
          </w:p>
        </w:tc>
      </w:tr>
      <w:tr w:rsidR="00427EC8" w14:paraId="3BE023EB" w14:textId="77777777" w:rsidTr="00CB5660">
        <w:tc>
          <w:tcPr>
            <w:tcW w:w="1604" w:type="pct"/>
            <w:vAlign w:val="center"/>
            <w:hideMark/>
          </w:tcPr>
          <w:p w14:paraId="6CC851D0" w14:textId="77777777" w:rsidR="00427EC8" w:rsidRDefault="00427EC8" w:rsidP="006A722C">
            <w:pPr>
              <w:rPr>
                <w:sz w:val="20"/>
                <w:szCs w:val="20"/>
              </w:rPr>
            </w:pPr>
            <w:r>
              <w:rPr>
                <w:color w:val="000000"/>
                <w:sz w:val="20"/>
                <w:szCs w:val="20"/>
              </w:rPr>
              <w:t>Asset Renewal Program</w:t>
            </w:r>
          </w:p>
        </w:tc>
        <w:tc>
          <w:tcPr>
            <w:tcW w:w="566" w:type="pct"/>
            <w:vAlign w:val="center"/>
            <w:hideMark/>
          </w:tcPr>
          <w:p w14:paraId="5BF77A1E" w14:textId="77777777" w:rsidR="00427EC8" w:rsidRDefault="00427EC8" w:rsidP="006A722C">
            <w:pPr>
              <w:ind w:left="227" w:hanging="227"/>
              <w:jc w:val="right"/>
              <w:rPr>
                <w:rFonts w:cstheme="minorHAnsi"/>
                <w:sz w:val="20"/>
                <w:szCs w:val="20"/>
              </w:rPr>
            </w:pPr>
            <w:r>
              <w:rPr>
                <w:color w:val="000000"/>
                <w:sz w:val="20"/>
                <w:szCs w:val="20"/>
              </w:rPr>
              <w:t>22,158</w:t>
            </w:r>
          </w:p>
        </w:tc>
        <w:tc>
          <w:tcPr>
            <w:tcW w:w="566" w:type="pct"/>
            <w:vAlign w:val="center"/>
            <w:hideMark/>
          </w:tcPr>
          <w:p w14:paraId="4014BDEB" w14:textId="77777777" w:rsidR="00427EC8" w:rsidRDefault="00427EC8" w:rsidP="006A722C">
            <w:pPr>
              <w:ind w:left="227" w:hanging="227"/>
              <w:jc w:val="right"/>
              <w:rPr>
                <w:rFonts w:cstheme="minorHAnsi"/>
                <w:sz w:val="20"/>
                <w:szCs w:val="20"/>
              </w:rPr>
            </w:pPr>
            <w:r>
              <w:rPr>
                <w:color w:val="000000"/>
                <w:sz w:val="20"/>
                <w:szCs w:val="20"/>
              </w:rPr>
              <w:t>19,158</w:t>
            </w:r>
          </w:p>
        </w:tc>
        <w:tc>
          <w:tcPr>
            <w:tcW w:w="566" w:type="pct"/>
            <w:vAlign w:val="center"/>
            <w:hideMark/>
          </w:tcPr>
          <w:p w14:paraId="76C6C539" w14:textId="77777777" w:rsidR="00427EC8" w:rsidRDefault="00427EC8" w:rsidP="006A722C">
            <w:pPr>
              <w:ind w:left="227" w:hanging="227"/>
              <w:jc w:val="right"/>
              <w:rPr>
                <w:rFonts w:cstheme="minorHAnsi"/>
                <w:sz w:val="20"/>
                <w:szCs w:val="20"/>
              </w:rPr>
            </w:pPr>
            <w:r>
              <w:rPr>
                <w:color w:val="000000"/>
                <w:sz w:val="20"/>
                <w:szCs w:val="20"/>
              </w:rPr>
              <w:t>19,158</w:t>
            </w:r>
          </w:p>
        </w:tc>
        <w:tc>
          <w:tcPr>
            <w:tcW w:w="566" w:type="pct"/>
            <w:vAlign w:val="center"/>
            <w:hideMark/>
          </w:tcPr>
          <w:p w14:paraId="42890847" w14:textId="77777777" w:rsidR="00427EC8" w:rsidRDefault="00427EC8" w:rsidP="006A722C">
            <w:pPr>
              <w:ind w:left="227" w:hanging="227"/>
              <w:jc w:val="right"/>
              <w:rPr>
                <w:rFonts w:cstheme="minorHAnsi"/>
                <w:sz w:val="20"/>
                <w:szCs w:val="20"/>
              </w:rPr>
            </w:pPr>
            <w:r>
              <w:rPr>
                <w:color w:val="000000"/>
                <w:sz w:val="20"/>
                <w:szCs w:val="20"/>
              </w:rPr>
              <w:t>19,158</w:t>
            </w:r>
          </w:p>
        </w:tc>
        <w:tc>
          <w:tcPr>
            <w:tcW w:w="566" w:type="pct"/>
            <w:vAlign w:val="center"/>
            <w:hideMark/>
          </w:tcPr>
          <w:p w14:paraId="1E0F6D47" w14:textId="77777777" w:rsidR="00427EC8" w:rsidRDefault="00427EC8" w:rsidP="006A722C">
            <w:pPr>
              <w:ind w:left="227" w:hanging="227"/>
              <w:jc w:val="right"/>
              <w:rPr>
                <w:rFonts w:cstheme="minorHAnsi"/>
                <w:sz w:val="20"/>
                <w:szCs w:val="20"/>
              </w:rPr>
            </w:pPr>
            <w:r>
              <w:rPr>
                <w:color w:val="000000"/>
                <w:sz w:val="20"/>
                <w:szCs w:val="20"/>
              </w:rPr>
              <w:t>19,403</w:t>
            </w:r>
          </w:p>
        </w:tc>
        <w:tc>
          <w:tcPr>
            <w:tcW w:w="566" w:type="pct"/>
            <w:vAlign w:val="center"/>
            <w:hideMark/>
          </w:tcPr>
          <w:p w14:paraId="50DFFC55" w14:textId="77777777" w:rsidR="00427EC8" w:rsidRDefault="00427EC8" w:rsidP="006A722C">
            <w:pPr>
              <w:ind w:left="227" w:hanging="227"/>
              <w:jc w:val="right"/>
              <w:rPr>
                <w:b/>
                <w:bCs/>
                <w:sz w:val="20"/>
                <w:szCs w:val="20"/>
              </w:rPr>
            </w:pPr>
            <w:r>
              <w:rPr>
                <w:b/>
                <w:color w:val="000000"/>
                <w:sz w:val="20"/>
                <w:szCs w:val="20"/>
              </w:rPr>
              <w:t>99,035</w:t>
            </w:r>
          </w:p>
        </w:tc>
      </w:tr>
      <w:tr w:rsidR="00427EC8" w14:paraId="131236E9" w14:textId="77777777" w:rsidTr="00CB5660">
        <w:trPr>
          <w:trHeight w:val="80"/>
        </w:trPr>
        <w:tc>
          <w:tcPr>
            <w:tcW w:w="1604" w:type="pct"/>
            <w:vAlign w:val="center"/>
            <w:hideMark/>
          </w:tcPr>
          <w:p w14:paraId="20CEBC73" w14:textId="77777777" w:rsidR="00427EC8" w:rsidRDefault="00427EC8" w:rsidP="006A722C">
            <w:pPr>
              <w:rPr>
                <w:b/>
                <w:bCs/>
                <w:color w:val="000000"/>
                <w:sz w:val="20"/>
                <w:szCs w:val="20"/>
              </w:rPr>
            </w:pPr>
            <w:r>
              <w:rPr>
                <w:color w:val="000000"/>
                <w:sz w:val="20"/>
                <w:szCs w:val="20"/>
              </w:rPr>
              <w:t>Works-in-progress</w:t>
            </w:r>
          </w:p>
        </w:tc>
        <w:tc>
          <w:tcPr>
            <w:tcW w:w="566" w:type="pct"/>
            <w:vAlign w:val="center"/>
            <w:hideMark/>
          </w:tcPr>
          <w:p w14:paraId="36204598" w14:textId="77777777" w:rsidR="00427EC8" w:rsidRDefault="00427EC8" w:rsidP="006A722C">
            <w:pPr>
              <w:ind w:left="227" w:hanging="227"/>
              <w:jc w:val="right"/>
              <w:rPr>
                <w:sz w:val="20"/>
                <w:szCs w:val="20"/>
              </w:rPr>
            </w:pPr>
            <w:bookmarkStart w:id="44" w:name="BA3"/>
            <w:bookmarkEnd w:id="44"/>
            <w:r>
              <w:rPr>
                <w:color w:val="000000"/>
                <w:sz w:val="20"/>
                <w:szCs w:val="20"/>
              </w:rPr>
              <w:t>56,199</w:t>
            </w:r>
          </w:p>
        </w:tc>
        <w:tc>
          <w:tcPr>
            <w:tcW w:w="566" w:type="pct"/>
            <w:vAlign w:val="center"/>
            <w:hideMark/>
          </w:tcPr>
          <w:p w14:paraId="0F1AAC71" w14:textId="77777777" w:rsidR="00427EC8" w:rsidRDefault="00427EC8" w:rsidP="006A722C">
            <w:pPr>
              <w:ind w:left="227" w:hanging="227"/>
              <w:jc w:val="right"/>
              <w:rPr>
                <w:sz w:val="20"/>
                <w:szCs w:val="20"/>
              </w:rPr>
            </w:pPr>
            <w:bookmarkStart w:id="45" w:name="BB3"/>
            <w:bookmarkEnd w:id="45"/>
            <w:r>
              <w:rPr>
                <w:color w:val="000000"/>
                <w:sz w:val="20"/>
                <w:szCs w:val="20"/>
              </w:rPr>
              <w:t>43,447</w:t>
            </w:r>
          </w:p>
        </w:tc>
        <w:tc>
          <w:tcPr>
            <w:tcW w:w="566" w:type="pct"/>
            <w:vAlign w:val="center"/>
            <w:hideMark/>
          </w:tcPr>
          <w:p w14:paraId="0D5624D3" w14:textId="77777777" w:rsidR="00427EC8" w:rsidRDefault="00427EC8" w:rsidP="006A722C">
            <w:pPr>
              <w:ind w:left="227" w:hanging="227"/>
              <w:jc w:val="right"/>
              <w:rPr>
                <w:sz w:val="20"/>
                <w:szCs w:val="20"/>
              </w:rPr>
            </w:pPr>
            <w:bookmarkStart w:id="46" w:name="BC3"/>
            <w:bookmarkEnd w:id="46"/>
            <w:r>
              <w:rPr>
                <w:color w:val="000000"/>
                <w:sz w:val="20"/>
                <w:szCs w:val="20"/>
              </w:rPr>
              <w:t>0</w:t>
            </w:r>
          </w:p>
        </w:tc>
        <w:tc>
          <w:tcPr>
            <w:tcW w:w="566" w:type="pct"/>
            <w:vAlign w:val="center"/>
            <w:hideMark/>
          </w:tcPr>
          <w:p w14:paraId="3CCF67DA" w14:textId="77777777" w:rsidR="00427EC8" w:rsidRDefault="00427EC8" w:rsidP="006A722C">
            <w:pPr>
              <w:ind w:left="227" w:hanging="227"/>
              <w:jc w:val="right"/>
              <w:rPr>
                <w:sz w:val="20"/>
                <w:szCs w:val="20"/>
              </w:rPr>
            </w:pPr>
            <w:bookmarkStart w:id="47" w:name="BD3"/>
            <w:bookmarkEnd w:id="47"/>
            <w:r>
              <w:rPr>
                <w:color w:val="000000"/>
                <w:sz w:val="20"/>
                <w:szCs w:val="20"/>
              </w:rPr>
              <w:t>0</w:t>
            </w:r>
          </w:p>
        </w:tc>
        <w:tc>
          <w:tcPr>
            <w:tcW w:w="566" w:type="pct"/>
            <w:vAlign w:val="center"/>
            <w:hideMark/>
          </w:tcPr>
          <w:p w14:paraId="7BCFEEAF" w14:textId="77777777" w:rsidR="00427EC8" w:rsidRDefault="00427EC8" w:rsidP="006A722C">
            <w:pPr>
              <w:ind w:left="227" w:hanging="227"/>
              <w:jc w:val="right"/>
              <w:rPr>
                <w:sz w:val="20"/>
                <w:szCs w:val="20"/>
              </w:rPr>
            </w:pPr>
            <w:bookmarkStart w:id="48" w:name="BE3"/>
            <w:bookmarkEnd w:id="48"/>
            <w:r>
              <w:rPr>
                <w:color w:val="000000"/>
                <w:sz w:val="20"/>
                <w:szCs w:val="20"/>
              </w:rPr>
              <w:t>0</w:t>
            </w:r>
          </w:p>
        </w:tc>
        <w:tc>
          <w:tcPr>
            <w:tcW w:w="566" w:type="pct"/>
            <w:vAlign w:val="center"/>
            <w:hideMark/>
          </w:tcPr>
          <w:p w14:paraId="73049D44" w14:textId="77777777" w:rsidR="00427EC8" w:rsidRDefault="00427EC8" w:rsidP="006A722C">
            <w:pPr>
              <w:ind w:left="227" w:hanging="227"/>
              <w:jc w:val="right"/>
              <w:rPr>
                <w:b/>
                <w:bCs/>
                <w:sz w:val="20"/>
                <w:szCs w:val="20"/>
              </w:rPr>
            </w:pPr>
            <w:bookmarkStart w:id="49" w:name="BF3"/>
            <w:bookmarkEnd w:id="49"/>
            <w:r>
              <w:rPr>
                <w:b/>
                <w:color w:val="000000"/>
                <w:sz w:val="20"/>
                <w:szCs w:val="20"/>
              </w:rPr>
              <w:t>99,646</w:t>
            </w:r>
          </w:p>
        </w:tc>
      </w:tr>
      <w:tr w:rsidR="00427EC8" w14:paraId="71D71E3A" w14:textId="77777777" w:rsidTr="00CB5660">
        <w:trPr>
          <w:trHeight w:val="397"/>
        </w:trPr>
        <w:tc>
          <w:tcPr>
            <w:tcW w:w="1604" w:type="pct"/>
            <w:vAlign w:val="center"/>
            <w:hideMark/>
          </w:tcPr>
          <w:p w14:paraId="3CD15034" w14:textId="77777777" w:rsidR="00427EC8" w:rsidRDefault="00427EC8" w:rsidP="006A722C">
            <w:pPr>
              <w:rPr>
                <w:b/>
                <w:sz w:val="20"/>
                <w:szCs w:val="20"/>
              </w:rPr>
            </w:pPr>
            <w:r>
              <w:rPr>
                <w:b/>
                <w:color w:val="000000"/>
                <w:sz w:val="20"/>
                <w:szCs w:val="20"/>
              </w:rPr>
              <w:t>Total</w:t>
            </w:r>
          </w:p>
        </w:tc>
        <w:tc>
          <w:tcPr>
            <w:tcW w:w="566" w:type="pct"/>
            <w:vAlign w:val="center"/>
            <w:hideMark/>
          </w:tcPr>
          <w:p w14:paraId="44FEA046" w14:textId="77777777" w:rsidR="00427EC8" w:rsidRDefault="00427EC8" w:rsidP="006A722C">
            <w:pPr>
              <w:ind w:left="227" w:hanging="227"/>
              <w:jc w:val="right"/>
              <w:rPr>
                <w:b/>
                <w:bCs/>
                <w:sz w:val="20"/>
                <w:szCs w:val="20"/>
              </w:rPr>
            </w:pPr>
            <w:bookmarkStart w:id="50" w:name="BA4"/>
            <w:bookmarkEnd w:id="50"/>
            <w:r>
              <w:rPr>
                <w:b/>
                <w:color w:val="000000"/>
                <w:sz w:val="20"/>
                <w:szCs w:val="20"/>
              </w:rPr>
              <w:t>91,151</w:t>
            </w:r>
          </w:p>
        </w:tc>
        <w:tc>
          <w:tcPr>
            <w:tcW w:w="566" w:type="pct"/>
            <w:vAlign w:val="center"/>
            <w:hideMark/>
          </w:tcPr>
          <w:p w14:paraId="77577EE9" w14:textId="77777777" w:rsidR="00427EC8" w:rsidRDefault="00427EC8" w:rsidP="006A722C">
            <w:pPr>
              <w:ind w:left="227" w:hanging="227"/>
              <w:jc w:val="right"/>
              <w:rPr>
                <w:b/>
                <w:bCs/>
                <w:sz w:val="20"/>
                <w:szCs w:val="20"/>
              </w:rPr>
            </w:pPr>
            <w:bookmarkStart w:id="51" w:name="BB4"/>
            <w:bookmarkEnd w:id="51"/>
            <w:r>
              <w:rPr>
                <w:b/>
                <w:color w:val="000000"/>
                <w:sz w:val="20"/>
                <w:szCs w:val="20"/>
              </w:rPr>
              <w:t>74,500</w:t>
            </w:r>
          </w:p>
        </w:tc>
        <w:tc>
          <w:tcPr>
            <w:tcW w:w="566" w:type="pct"/>
            <w:vAlign w:val="center"/>
            <w:hideMark/>
          </w:tcPr>
          <w:p w14:paraId="72AC968B" w14:textId="77777777" w:rsidR="00427EC8" w:rsidRDefault="00427EC8" w:rsidP="006A722C">
            <w:pPr>
              <w:ind w:left="227" w:hanging="227"/>
              <w:jc w:val="right"/>
              <w:rPr>
                <w:b/>
                <w:bCs/>
                <w:sz w:val="20"/>
                <w:szCs w:val="20"/>
              </w:rPr>
            </w:pPr>
            <w:bookmarkStart w:id="52" w:name="BC4"/>
            <w:bookmarkEnd w:id="52"/>
            <w:r>
              <w:rPr>
                <w:b/>
                <w:color w:val="000000"/>
                <w:sz w:val="20"/>
                <w:szCs w:val="20"/>
              </w:rPr>
              <w:t>23,392</w:t>
            </w:r>
          </w:p>
        </w:tc>
        <w:tc>
          <w:tcPr>
            <w:tcW w:w="566" w:type="pct"/>
            <w:vAlign w:val="center"/>
            <w:hideMark/>
          </w:tcPr>
          <w:p w14:paraId="621853E5" w14:textId="77777777" w:rsidR="00427EC8" w:rsidRDefault="00427EC8" w:rsidP="006A722C">
            <w:pPr>
              <w:ind w:left="227" w:hanging="227"/>
              <w:jc w:val="right"/>
              <w:rPr>
                <w:b/>
                <w:bCs/>
                <w:sz w:val="20"/>
                <w:szCs w:val="20"/>
              </w:rPr>
            </w:pPr>
            <w:bookmarkStart w:id="53" w:name="BD4"/>
            <w:bookmarkEnd w:id="53"/>
            <w:r>
              <w:rPr>
                <w:b/>
                <w:color w:val="000000"/>
                <w:sz w:val="20"/>
                <w:szCs w:val="20"/>
              </w:rPr>
              <w:t>24,602</w:t>
            </w:r>
          </w:p>
        </w:tc>
        <w:tc>
          <w:tcPr>
            <w:tcW w:w="566" w:type="pct"/>
            <w:vAlign w:val="center"/>
            <w:hideMark/>
          </w:tcPr>
          <w:p w14:paraId="5A576CB4" w14:textId="77777777" w:rsidR="00427EC8" w:rsidRDefault="00427EC8" w:rsidP="006A722C">
            <w:pPr>
              <w:ind w:left="227" w:hanging="227"/>
              <w:jc w:val="right"/>
              <w:rPr>
                <w:b/>
                <w:bCs/>
                <w:sz w:val="20"/>
                <w:szCs w:val="20"/>
              </w:rPr>
            </w:pPr>
            <w:bookmarkStart w:id="54" w:name="BE4"/>
            <w:bookmarkEnd w:id="54"/>
            <w:r>
              <w:rPr>
                <w:b/>
                <w:color w:val="000000"/>
                <w:sz w:val="20"/>
                <w:szCs w:val="20"/>
              </w:rPr>
              <w:t>19,403</w:t>
            </w:r>
          </w:p>
        </w:tc>
        <w:tc>
          <w:tcPr>
            <w:tcW w:w="566" w:type="pct"/>
            <w:vAlign w:val="center"/>
            <w:hideMark/>
          </w:tcPr>
          <w:p w14:paraId="66F22089" w14:textId="77777777" w:rsidR="00427EC8" w:rsidRDefault="00427EC8" w:rsidP="006A722C">
            <w:pPr>
              <w:ind w:left="227" w:hanging="227"/>
              <w:jc w:val="right"/>
              <w:rPr>
                <w:b/>
                <w:bCs/>
                <w:sz w:val="20"/>
                <w:szCs w:val="20"/>
              </w:rPr>
            </w:pPr>
            <w:bookmarkStart w:id="55" w:name="BF4"/>
            <w:bookmarkEnd w:id="55"/>
            <w:r>
              <w:rPr>
                <w:b/>
                <w:color w:val="000000"/>
                <w:sz w:val="20"/>
                <w:szCs w:val="20"/>
              </w:rPr>
              <w:t>233,048</w:t>
            </w:r>
          </w:p>
        </w:tc>
      </w:tr>
      <w:tr w:rsidR="00427EC8" w14:paraId="3D794E4E" w14:textId="77777777" w:rsidTr="00CB5660">
        <w:trPr>
          <w:trHeight w:val="227"/>
        </w:trPr>
        <w:tc>
          <w:tcPr>
            <w:tcW w:w="1604" w:type="pct"/>
            <w:vAlign w:val="center"/>
            <w:hideMark/>
          </w:tcPr>
          <w:p w14:paraId="64AF9DF0" w14:textId="77777777" w:rsidR="00427EC8" w:rsidRDefault="00427EC8" w:rsidP="006A722C">
            <w:pPr>
              <w:rPr>
                <w:b/>
                <w:bCs/>
                <w:color w:val="000000"/>
                <w:sz w:val="20"/>
                <w:szCs w:val="20"/>
              </w:rPr>
            </w:pPr>
            <w:r>
              <w:rPr>
                <w:b/>
                <w:color w:val="000000"/>
                <w:sz w:val="20"/>
                <w:szCs w:val="20"/>
              </w:rPr>
              <w:t>Canberra Institute of Technology</w:t>
            </w:r>
          </w:p>
        </w:tc>
        <w:tc>
          <w:tcPr>
            <w:tcW w:w="566" w:type="pct"/>
            <w:vAlign w:val="center"/>
          </w:tcPr>
          <w:p w14:paraId="404AFE98" w14:textId="77777777" w:rsidR="00427EC8" w:rsidRDefault="00427EC8" w:rsidP="006A722C">
            <w:pPr>
              <w:ind w:left="227" w:hanging="227"/>
              <w:jc w:val="right"/>
              <w:rPr>
                <w:sz w:val="20"/>
                <w:szCs w:val="20"/>
              </w:rPr>
            </w:pPr>
          </w:p>
        </w:tc>
        <w:tc>
          <w:tcPr>
            <w:tcW w:w="566" w:type="pct"/>
            <w:vAlign w:val="center"/>
          </w:tcPr>
          <w:p w14:paraId="1815D11B" w14:textId="77777777" w:rsidR="00427EC8" w:rsidRDefault="00427EC8" w:rsidP="006A722C">
            <w:pPr>
              <w:ind w:left="227" w:hanging="227"/>
              <w:jc w:val="right"/>
              <w:rPr>
                <w:sz w:val="20"/>
                <w:szCs w:val="20"/>
              </w:rPr>
            </w:pPr>
          </w:p>
        </w:tc>
        <w:tc>
          <w:tcPr>
            <w:tcW w:w="566" w:type="pct"/>
            <w:vAlign w:val="center"/>
          </w:tcPr>
          <w:p w14:paraId="1803C204" w14:textId="77777777" w:rsidR="00427EC8" w:rsidRDefault="00427EC8" w:rsidP="006A722C">
            <w:pPr>
              <w:ind w:left="227" w:hanging="227"/>
              <w:jc w:val="right"/>
              <w:rPr>
                <w:sz w:val="20"/>
                <w:szCs w:val="20"/>
              </w:rPr>
            </w:pPr>
          </w:p>
        </w:tc>
        <w:tc>
          <w:tcPr>
            <w:tcW w:w="566" w:type="pct"/>
            <w:vAlign w:val="center"/>
          </w:tcPr>
          <w:p w14:paraId="6336D8AF" w14:textId="77777777" w:rsidR="00427EC8" w:rsidRDefault="00427EC8" w:rsidP="006A722C">
            <w:pPr>
              <w:ind w:left="227" w:hanging="227"/>
              <w:jc w:val="right"/>
              <w:rPr>
                <w:sz w:val="20"/>
                <w:szCs w:val="20"/>
              </w:rPr>
            </w:pPr>
          </w:p>
        </w:tc>
        <w:tc>
          <w:tcPr>
            <w:tcW w:w="566" w:type="pct"/>
            <w:vAlign w:val="center"/>
          </w:tcPr>
          <w:p w14:paraId="4A23AB7B" w14:textId="77777777" w:rsidR="00427EC8" w:rsidRDefault="00427EC8" w:rsidP="006A722C">
            <w:pPr>
              <w:ind w:left="227" w:hanging="227"/>
              <w:jc w:val="right"/>
              <w:rPr>
                <w:sz w:val="20"/>
                <w:szCs w:val="20"/>
              </w:rPr>
            </w:pPr>
          </w:p>
        </w:tc>
        <w:tc>
          <w:tcPr>
            <w:tcW w:w="566" w:type="pct"/>
            <w:vAlign w:val="center"/>
          </w:tcPr>
          <w:p w14:paraId="55767BD4" w14:textId="77777777" w:rsidR="00427EC8" w:rsidRDefault="00427EC8" w:rsidP="006A722C">
            <w:pPr>
              <w:ind w:left="227" w:hanging="227"/>
              <w:jc w:val="right"/>
              <w:rPr>
                <w:b/>
                <w:bCs/>
                <w:sz w:val="20"/>
                <w:szCs w:val="20"/>
              </w:rPr>
            </w:pPr>
          </w:p>
        </w:tc>
      </w:tr>
      <w:tr w:rsidR="00427EC8" w14:paraId="5002A9BE" w14:textId="77777777" w:rsidTr="00CB5660">
        <w:trPr>
          <w:trHeight w:val="207"/>
        </w:trPr>
        <w:tc>
          <w:tcPr>
            <w:tcW w:w="1604" w:type="pct"/>
            <w:vAlign w:val="center"/>
            <w:hideMark/>
          </w:tcPr>
          <w:p w14:paraId="71BDDB74" w14:textId="77777777" w:rsidR="00427EC8" w:rsidRDefault="00427EC8" w:rsidP="006A722C">
            <w:pPr>
              <w:rPr>
                <w:b/>
                <w:bCs/>
                <w:color w:val="000000"/>
                <w:sz w:val="20"/>
                <w:szCs w:val="20"/>
              </w:rPr>
            </w:pPr>
            <w:r>
              <w:rPr>
                <w:color w:val="000000"/>
                <w:sz w:val="20"/>
                <w:szCs w:val="20"/>
              </w:rPr>
              <w:t>New capital works</w:t>
            </w:r>
          </w:p>
        </w:tc>
        <w:tc>
          <w:tcPr>
            <w:tcW w:w="566" w:type="pct"/>
            <w:vAlign w:val="center"/>
            <w:hideMark/>
          </w:tcPr>
          <w:p w14:paraId="1B98D82B" w14:textId="77777777" w:rsidR="00427EC8" w:rsidRDefault="00427EC8" w:rsidP="006A722C">
            <w:pPr>
              <w:ind w:left="227" w:hanging="227"/>
              <w:jc w:val="right"/>
              <w:rPr>
                <w:sz w:val="20"/>
                <w:szCs w:val="20"/>
              </w:rPr>
            </w:pPr>
            <w:r>
              <w:rPr>
                <w:color w:val="000000"/>
                <w:sz w:val="20"/>
                <w:szCs w:val="20"/>
              </w:rPr>
              <w:t>0</w:t>
            </w:r>
          </w:p>
        </w:tc>
        <w:tc>
          <w:tcPr>
            <w:tcW w:w="566" w:type="pct"/>
            <w:vAlign w:val="center"/>
            <w:hideMark/>
          </w:tcPr>
          <w:p w14:paraId="51A9BA2B" w14:textId="77777777" w:rsidR="00427EC8" w:rsidRDefault="00427EC8" w:rsidP="006A722C">
            <w:pPr>
              <w:ind w:left="227" w:hanging="227"/>
              <w:jc w:val="right"/>
              <w:rPr>
                <w:sz w:val="20"/>
                <w:szCs w:val="20"/>
              </w:rPr>
            </w:pPr>
            <w:r>
              <w:rPr>
                <w:color w:val="000000"/>
                <w:sz w:val="20"/>
                <w:szCs w:val="20"/>
              </w:rPr>
              <w:t>0</w:t>
            </w:r>
          </w:p>
        </w:tc>
        <w:tc>
          <w:tcPr>
            <w:tcW w:w="566" w:type="pct"/>
            <w:vAlign w:val="center"/>
            <w:hideMark/>
          </w:tcPr>
          <w:p w14:paraId="7757E793" w14:textId="77777777" w:rsidR="00427EC8" w:rsidRDefault="00427EC8" w:rsidP="006A722C">
            <w:pPr>
              <w:ind w:left="227" w:hanging="227"/>
              <w:jc w:val="right"/>
              <w:rPr>
                <w:sz w:val="20"/>
                <w:szCs w:val="20"/>
              </w:rPr>
            </w:pPr>
            <w:r>
              <w:rPr>
                <w:color w:val="000000"/>
                <w:sz w:val="20"/>
                <w:szCs w:val="20"/>
              </w:rPr>
              <w:t>0</w:t>
            </w:r>
          </w:p>
        </w:tc>
        <w:tc>
          <w:tcPr>
            <w:tcW w:w="566" w:type="pct"/>
            <w:vAlign w:val="center"/>
            <w:hideMark/>
          </w:tcPr>
          <w:p w14:paraId="025BD816" w14:textId="77777777" w:rsidR="00427EC8" w:rsidRDefault="00427EC8" w:rsidP="006A722C">
            <w:pPr>
              <w:ind w:left="227" w:hanging="227"/>
              <w:jc w:val="right"/>
              <w:rPr>
                <w:sz w:val="20"/>
                <w:szCs w:val="20"/>
              </w:rPr>
            </w:pPr>
            <w:r>
              <w:rPr>
                <w:color w:val="000000"/>
                <w:sz w:val="20"/>
                <w:szCs w:val="20"/>
              </w:rPr>
              <w:t>0</w:t>
            </w:r>
          </w:p>
        </w:tc>
        <w:tc>
          <w:tcPr>
            <w:tcW w:w="566" w:type="pct"/>
            <w:vAlign w:val="center"/>
            <w:hideMark/>
          </w:tcPr>
          <w:p w14:paraId="187D63D7" w14:textId="77777777" w:rsidR="00427EC8" w:rsidRDefault="00427EC8" w:rsidP="006A722C">
            <w:pPr>
              <w:ind w:left="227" w:hanging="227"/>
              <w:jc w:val="right"/>
              <w:rPr>
                <w:sz w:val="20"/>
                <w:szCs w:val="20"/>
              </w:rPr>
            </w:pPr>
            <w:r>
              <w:rPr>
                <w:color w:val="000000"/>
                <w:sz w:val="20"/>
                <w:szCs w:val="20"/>
              </w:rPr>
              <w:t>0</w:t>
            </w:r>
          </w:p>
        </w:tc>
        <w:tc>
          <w:tcPr>
            <w:tcW w:w="566" w:type="pct"/>
            <w:vAlign w:val="center"/>
            <w:hideMark/>
          </w:tcPr>
          <w:p w14:paraId="1D6BEA27" w14:textId="77777777" w:rsidR="00427EC8" w:rsidRDefault="00427EC8" w:rsidP="006A722C">
            <w:pPr>
              <w:ind w:left="227" w:hanging="227"/>
              <w:jc w:val="right"/>
              <w:rPr>
                <w:b/>
                <w:bCs/>
                <w:sz w:val="20"/>
                <w:szCs w:val="20"/>
              </w:rPr>
            </w:pPr>
            <w:r>
              <w:rPr>
                <w:b/>
                <w:color w:val="000000"/>
                <w:sz w:val="20"/>
                <w:szCs w:val="20"/>
              </w:rPr>
              <w:t>0</w:t>
            </w:r>
          </w:p>
        </w:tc>
      </w:tr>
      <w:tr w:rsidR="00427EC8" w14:paraId="573B86BF" w14:textId="77777777" w:rsidTr="00CB5660">
        <w:trPr>
          <w:trHeight w:val="85"/>
        </w:trPr>
        <w:tc>
          <w:tcPr>
            <w:tcW w:w="1604" w:type="pct"/>
            <w:vAlign w:val="center"/>
            <w:hideMark/>
          </w:tcPr>
          <w:p w14:paraId="1136B41F" w14:textId="77777777" w:rsidR="00427EC8" w:rsidRDefault="00427EC8" w:rsidP="006A722C">
            <w:pPr>
              <w:rPr>
                <w:b/>
                <w:bCs/>
                <w:color w:val="000000"/>
                <w:sz w:val="20"/>
                <w:szCs w:val="20"/>
              </w:rPr>
            </w:pPr>
            <w:r>
              <w:rPr>
                <w:color w:val="000000"/>
                <w:sz w:val="20"/>
                <w:szCs w:val="20"/>
              </w:rPr>
              <w:t>Asset Renewal Program</w:t>
            </w:r>
          </w:p>
        </w:tc>
        <w:tc>
          <w:tcPr>
            <w:tcW w:w="566" w:type="pct"/>
            <w:vAlign w:val="center"/>
            <w:hideMark/>
          </w:tcPr>
          <w:p w14:paraId="7AA8B16C" w14:textId="77777777" w:rsidR="00427EC8" w:rsidRDefault="00427EC8" w:rsidP="006A722C">
            <w:pPr>
              <w:ind w:left="227" w:hanging="227"/>
              <w:jc w:val="right"/>
              <w:rPr>
                <w:sz w:val="20"/>
                <w:szCs w:val="20"/>
              </w:rPr>
            </w:pPr>
            <w:r>
              <w:rPr>
                <w:color w:val="000000"/>
                <w:sz w:val="20"/>
                <w:szCs w:val="20"/>
              </w:rPr>
              <w:t>4,850</w:t>
            </w:r>
          </w:p>
        </w:tc>
        <w:tc>
          <w:tcPr>
            <w:tcW w:w="566" w:type="pct"/>
            <w:vAlign w:val="center"/>
            <w:hideMark/>
          </w:tcPr>
          <w:p w14:paraId="34AB63DC" w14:textId="77777777" w:rsidR="00427EC8" w:rsidRDefault="00427EC8" w:rsidP="006A722C">
            <w:pPr>
              <w:ind w:left="227" w:hanging="227"/>
              <w:jc w:val="right"/>
              <w:rPr>
                <w:sz w:val="20"/>
                <w:szCs w:val="20"/>
              </w:rPr>
            </w:pPr>
            <w:r>
              <w:rPr>
                <w:color w:val="000000"/>
                <w:sz w:val="20"/>
                <w:szCs w:val="20"/>
              </w:rPr>
              <w:t>1,767</w:t>
            </w:r>
          </w:p>
        </w:tc>
        <w:tc>
          <w:tcPr>
            <w:tcW w:w="566" w:type="pct"/>
            <w:vAlign w:val="center"/>
            <w:hideMark/>
          </w:tcPr>
          <w:p w14:paraId="2E22D0DB" w14:textId="77777777" w:rsidR="00427EC8" w:rsidRDefault="00427EC8" w:rsidP="006A722C">
            <w:pPr>
              <w:ind w:left="227" w:hanging="227"/>
              <w:jc w:val="right"/>
              <w:rPr>
                <w:sz w:val="20"/>
                <w:szCs w:val="20"/>
              </w:rPr>
            </w:pPr>
            <w:r>
              <w:rPr>
                <w:color w:val="000000"/>
                <w:sz w:val="20"/>
                <w:szCs w:val="20"/>
              </w:rPr>
              <w:t>2,735</w:t>
            </w:r>
          </w:p>
        </w:tc>
        <w:tc>
          <w:tcPr>
            <w:tcW w:w="566" w:type="pct"/>
            <w:vAlign w:val="center"/>
            <w:hideMark/>
          </w:tcPr>
          <w:p w14:paraId="08B3248C" w14:textId="77777777" w:rsidR="00427EC8" w:rsidRDefault="00427EC8" w:rsidP="006A722C">
            <w:pPr>
              <w:ind w:left="227" w:hanging="227"/>
              <w:jc w:val="right"/>
              <w:rPr>
                <w:sz w:val="20"/>
                <w:szCs w:val="20"/>
              </w:rPr>
            </w:pPr>
            <w:r>
              <w:rPr>
                <w:color w:val="000000"/>
                <w:sz w:val="20"/>
                <w:szCs w:val="20"/>
              </w:rPr>
              <w:t>2,735</w:t>
            </w:r>
          </w:p>
        </w:tc>
        <w:tc>
          <w:tcPr>
            <w:tcW w:w="566" w:type="pct"/>
            <w:vAlign w:val="center"/>
            <w:hideMark/>
          </w:tcPr>
          <w:p w14:paraId="5B8DD12B" w14:textId="77777777" w:rsidR="00427EC8" w:rsidRDefault="00427EC8" w:rsidP="006A722C">
            <w:pPr>
              <w:ind w:left="227" w:hanging="227"/>
              <w:jc w:val="right"/>
              <w:rPr>
                <w:sz w:val="20"/>
                <w:szCs w:val="20"/>
              </w:rPr>
            </w:pPr>
            <w:r>
              <w:rPr>
                <w:color w:val="000000"/>
                <w:sz w:val="20"/>
                <w:szCs w:val="20"/>
              </w:rPr>
              <w:t>2,735</w:t>
            </w:r>
          </w:p>
        </w:tc>
        <w:tc>
          <w:tcPr>
            <w:tcW w:w="566" w:type="pct"/>
            <w:vAlign w:val="center"/>
            <w:hideMark/>
          </w:tcPr>
          <w:p w14:paraId="6A9E554E" w14:textId="77777777" w:rsidR="00427EC8" w:rsidRDefault="00427EC8" w:rsidP="006A722C">
            <w:pPr>
              <w:ind w:left="227" w:hanging="227"/>
              <w:jc w:val="right"/>
              <w:rPr>
                <w:b/>
                <w:bCs/>
                <w:sz w:val="20"/>
                <w:szCs w:val="20"/>
              </w:rPr>
            </w:pPr>
            <w:r>
              <w:rPr>
                <w:b/>
                <w:color w:val="000000"/>
                <w:sz w:val="20"/>
                <w:szCs w:val="20"/>
              </w:rPr>
              <w:t>14,822</w:t>
            </w:r>
          </w:p>
        </w:tc>
      </w:tr>
      <w:tr w:rsidR="00427EC8" w14:paraId="04934D43" w14:textId="77777777" w:rsidTr="00CB5660">
        <w:trPr>
          <w:trHeight w:val="118"/>
        </w:trPr>
        <w:tc>
          <w:tcPr>
            <w:tcW w:w="1604" w:type="pct"/>
            <w:vAlign w:val="center"/>
            <w:hideMark/>
          </w:tcPr>
          <w:p w14:paraId="21AD3F6E" w14:textId="77777777" w:rsidR="00427EC8" w:rsidRDefault="00427EC8" w:rsidP="006A722C">
            <w:pPr>
              <w:rPr>
                <w:b/>
                <w:bCs/>
                <w:color w:val="000000"/>
                <w:sz w:val="20"/>
                <w:szCs w:val="20"/>
              </w:rPr>
            </w:pPr>
            <w:r>
              <w:rPr>
                <w:color w:val="000000"/>
                <w:sz w:val="20"/>
                <w:szCs w:val="20"/>
              </w:rPr>
              <w:t>Works-in-progress</w:t>
            </w:r>
          </w:p>
        </w:tc>
        <w:tc>
          <w:tcPr>
            <w:tcW w:w="566" w:type="pct"/>
            <w:vAlign w:val="center"/>
            <w:hideMark/>
          </w:tcPr>
          <w:p w14:paraId="0E6723F9" w14:textId="77777777" w:rsidR="00427EC8" w:rsidRDefault="00427EC8" w:rsidP="006A722C">
            <w:pPr>
              <w:ind w:left="227" w:hanging="227"/>
              <w:jc w:val="right"/>
              <w:rPr>
                <w:sz w:val="20"/>
                <w:szCs w:val="20"/>
              </w:rPr>
            </w:pPr>
            <w:r>
              <w:rPr>
                <w:color w:val="000000"/>
                <w:sz w:val="20"/>
                <w:szCs w:val="20"/>
              </w:rPr>
              <w:t>18,469</w:t>
            </w:r>
          </w:p>
        </w:tc>
        <w:tc>
          <w:tcPr>
            <w:tcW w:w="566" w:type="pct"/>
            <w:vAlign w:val="center"/>
            <w:hideMark/>
          </w:tcPr>
          <w:p w14:paraId="25DBC619" w14:textId="77777777" w:rsidR="00427EC8" w:rsidRDefault="00427EC8" w:rsidP="006A722C">
            <w:pPr>
              <w:ind w:left="227" w:hanging="227"/>
              <w:jc w:val="right"/>
              <w:rPr>
                <w:sz w:val="20"/>
                <w:szCs w:val="20"/>
              </w:rPr>
            </w:pPr>
            <w:r>
              <w:rPr>
                <w:color w:val="000000"/>
                <w:sz w:val="20"/>
                <w:szCs w:val="20"/>
              </w:rPr>
              <w:t>1,257</w:t>
            </w:r>
          </w:p>
        </w:tc>
        <w:tc>
          <w:tcPr>
            <w:tcW w:w="566" w:type="pct"/>
            <w:vAlign w:val="center"/>
            <w:hideMark/>
          </w:tcPr>
          <w:p w14:paraId="7B4B8139" w14:textId="77777777" w:rsidR="00427EC8" w:rsidRDefault="00427EC8" w:rsidP="006A722C">
            <w:pPr>
              <w:ind w:left="227" w:hanging="227"/>
              <w:jc w:val="right"/>
              <w:rPr>
                <w:sz w:val="20"/>
                <w:szCs w:val="20"/>
              </w:rPr>
            </w:pPr>
            <w:r>
              <w:rPr>
                <w:color w:val="000000"/>
                <w:sz w:val="20"/>
                <w:szCs w:val="20"/>
              </w:rPr>
              <w:t>1,257</w:t>
            </w:r>
          </w:p>
        </w:tc>
        <w:tc>
          <w:tcPr>
            <w:tcW w:w="566" w:type="pct"/>
            <w:vAlign w:val="center"/>
            <w:hideMark/>
          </w:tcPr>
          <w:p w14:paraId="1AA9673D" w14:textId="77777777" w:rsidR="00427EC8" w:rsidRDefault="00427EC8" w:rsidP="006A722C">
            <w:pPr>
              <w:ind w:left="227" w:hanging="227"/>
              <w:jc w:val="right"/>
              <w:rPr>
                <w:sz w:val="20"/>
                <w:szCs w:val="20"/>
              </w:rPr>
            </w:pPr>
            <w:r>
              <w:rPr>
                <w:color w:val="000000"/>
                <w:sz w:val="20"/>
                <w:szCs w:val="20"/>
              </w:rPr>
              <w:t>1,257</w:t>
            </w:r>
          </w:p>
        </w:tc>
        <w:tc>
          <w:tcPr>
            <w:tcW w:w="566" w:type="pct"/>
            <w:vAlign w:val="center"/>
            <w:hideMark/>
          </w:tcPr>
          <w:p w14:paraId="6FEA48A1" w14:textId="77777777" w:rsidR="00427EC8" w:rsidRDefault="00427EC8" w:rsidP="006A722C">
            <w:pPr>
              <w:ind w:left="227" w:hanging="227"/>
              <w:jc w:val="right"/>
              <w:rPr>
                <w:sz w:val="20"/>
                <w:szCs w:val="20"/>
              </w:rPr>
            </w:pPr>
            <w:r>
              <w:rPr>
                <w:color w:val="000000"/>
                <w:sz w:val="20"/>
                <w:szCs w:val="20"/>
              </w:rPr>
              <w:t>1,257</w:t>
            </w:r>
          </w:p>
        </w:tc>
        <w:tc>
          <w:tcPr>
            <w:tcW w:w="566" w:type="pct"/>
            <w:vAlign w:val="center"/>
            <w:hideMark/>
          </w:tcPr>
          <w:p w14:paraId="09F12E8B" w14:textId="77777777" w:rsidR="00427EC8" w:rsidRDefault="00427EC8" w:rsidP="006A722C">
            <w:pPr>
              <w:ind w:left="227" w:hanging="227"/>
              <w:jc w:val="right"/>
              <w:rPr>
                <w:b/>
                <w:bCs/>
                <w:sz w:val="20"/>
                <w:szCs w:val="20"/>
              </w:rPr>
            </w:pPr>
            <w:r>
              <w:rPr>
                <w:b/>
                <w:color w:val="000000"/>
                <w:sz w:val="20"/>
                <w:szCs w:val="20"/>
              </w:rPr>
              <w:t>23,497</w:t>
            </w:r>
          </w:p>
        </w:tc>
      </w:tr>
      <w:tr w:rsidR="00427EC8" w14:paraId="0413C8B7" w14:textId="77777777" w:rsidTr="00CB5660">
        <w:trPr>
          <w:trHeight w:val="397"/>
        </w:trPr>
        <w:tc>
          <w:tcPr>
            <w:tcW w:w="1604" w:type="pct"/>
            <w:vAlign w:val="center"/>
            <w:hideMark/>
          </w:tcPr>
          <w:p w14:paraId="2207B0C0" w14:textId="77777777" w:rsidR="00427EC8" w:rsidRDefault="00427EC8" w:rsidP="006A722C">
            <w:pPr>
              <w:rPr>
                <w:b/>
                <w:bCs/>
                <w:color w:val="000000"/>
                <w:sz w:val="20"/>
                <w:szCs w:val="20"/>
              </w:rPr>
            </w:pPr>
            <w:r>
              <w:rPr>
                <w:b/>
                <w:color w:val="000000"/>
                <w:sz w:val="20"/>
                <w:szCs w:val="20"/>
              </w:rPr>
              <w:t>Total</w:t>
            </w:r>
          </w:p>
        </w:tc>
        <w:tc>
          <w:tcPr>
            <w:tcW w:w="566" w:type="pct"/>
            <w:vAlign w:val="center"/>
            <w:hideMark/>
          </w:tcPr>
          <w:p w14:paraId="1C146C13" w14:textId="77777777" w:rsidR="00427EC8" w:rsidRDefault="00427EC8" w:rsidP="006A722C">
            <w:pPr>
              <w:ind w:left="227" w:hanging="227"/>
              <w:jc w:val="right"/>
              <w:rPr>
                <w:b/>
                <w:bCs/>
                <w:sz w:val="20"/>
                <w:szCs w:val="20"/>
              </w:rPr>
            </w:pPr>
            <w:r>
              <w:rPr>
                <w:b/>
                <w:color w:val="000000"/>
                <w:sz w:val="20"/>
                <w:szCs w:val="20"/>
              </w:rPr>
              <w:t>23,319</w:t>
            </w:r>
          </w:p>
        </w:tc>
        <w:tc>
          <w:tcPr>
            <w:tcW w:w="566" w:type="pct"/>
            <w:vAlign w:val="center"/>
            <w:hideMark/>
          </w:tcPr>
          <w:p w14:paraId="5682E2D4" w14:textId="77777777" w:rsidR="00427EC8" w:rsidRDefault="00427EC8" w:rsidP="006A722C">
            <w:pPr>
              <w:ind w:left="227" w:hanging="227"/>
              <w:jc w:val="right"/>
              <w:rPr>
                <w:b/>
                <w:bCs/>
                <w:sz w:val="20"/>
                <w:szCs w:val="20"/>
              </w:rPr>
            </w:pPr>
            <w:r>
              <w:rPr>
                <w:b/>
                <w:color w:val="000000"/>
                <w:sz w:val="20"/>
                <w:szCs w:val="20"/>
              </w:rPr>
              <w:t>3,024</w:t>
            </w:r>
          </w:p>
        </w:tc>
        <w:tc>
          <w:tcPr>
            <w:tcW w:w="566" w:type="pct"/>
            <w:vAlign w:val="center"/>
            <w:hideMark/>
          </w:tcPr>
          <w:p w14:paraId="7644B541" w14:textId="77777777" w:rsidR="00427EC8" w:rsidRDefault="00427EC8" w:rsidP="006A722C">
            <w:pPr>
              <w:ind w:left="227" w:hanging="227"/>
              <w:jc w:val="right"/>
              <w:rPr>
                <w:b/>
                <w:bCs/>
                <w:sz w:val="20"/>
                <w:szCs w:val="20"/>
              </w:rPr>
            </w:pPr>
            <w:r>
              <w:rPr>
                <w:b/>
                <w:color w:val="000000"/>
                <w:sz w:val="20"/>
                <w:szCs w:val="20"/>
              </w:rPr>
              <w:t>3,992</w:t>
            </w:r>
          </w:p>
        </w:tc>
        <w:tc>
          <w:tcPr>
            <w:tcW w:w="566" w:type="pct"/>
            <w:vAlign w:val="center"/>
            <w:hideMark/>
          </w:tcPr>
          <w:p w14:paraId="44EA8170" w14:textId="77777777" w:rsidR="00427EC8" w:rsidRDefault="00427EC8" w:rsidP="006A722C">
            <w:pPr>
              <w:ind w:left="227" w:hanging="227"/>
              <w:jc w:val="right"/>
              <w:rPr>
                <w:b/>
                <w:bCs/>
                <w:sz w:val="20"/>
                <w:szCs w:val="20"/>
              </w:rPr>
            </w:pPr>
            <w:r>
              <w:rPr>
                <w:b/>
                <w:color w:val="000000"/>
                <w:sz w:val="20"/>
                <w:szCs w:val="20"/>
              </w:rPr>
              <w:t>3,992</w:t>
            </w:r>
          </w:p>
        </w:tc>
        <w:tc>
          <w:tcPr>
            <w:tcW w:w="566" w:type="pct"/>
            <w:vAlign w:val="center"/>
            <w:hideMark/>
          </w:tcPr>
          <w:p w14:paraId="73748538" w14:textId="77777777" w:rsidR="00427EC8" w:rsidRDefault="00427EC8" w:rsidP="006A722C">
            <w:pPr>
              <w:ind w:left="227" w:hanging="227"/>
              <w:jc w:val="right"/>
              <w:rPr>
                <w:b/>
                <w:bCs/>
                <w:sz w:val="20"/>
                <w:szCs w:val="20"/>
              </w:rPr>
            </w:pPr>
            <w:r>
              <w:rPr>
                <w:b/>
                <w:color w:val="000000"/>
                <w:sz w:val="20"/>
                <w:szCs w:val="20"/>
              </w:rPr>
              <w:t>3,992</w:t>
            </w:r>
          </w:p>
        </w:tc>
        <w:tc>
          <w:tcPr>
            <w:tcW w:w="566" w:type="pct"/>
            <w:vAlign w:val="center"/>
            <w:hideMark/>
          </w:tcPr>
          <w:p w14:paraId="5827A5E3" w14:textId="77777777" w:rsidR="00427EC8" w:rsidRDefault="00427EC8" w:rsidP="006A722C">
            <w:pPr>
              <w:ind w:left="227" w:hanging="227"/>
              <w:jc w:val="right"/>
              <w:rPr>
                <w:b/>
                <w:bCs/>
                <w:sz w:val="20"/>
                <w:szCs w:val="20"/>
              </w:rPr>
            </w:pPr>
            <w:r>
              <w:rPr>
                <w:b/>
                <w:color w:val="000000"/>
                <w:sz w:val="20"/>
                <w:szCs w:val="20"/>
              </w:rPr>
              <w:t>38,319</w:t>
            </w:r>
          </w:p>
        </w:tc>
      </w:tr>
      <w:tr w:rsidR="00427EC8" w14:paraId="59990D46" w14:textId="77777777" w:rsidTr="00CB5660">
        <w:trPr>
          <w:trHeight w:val="227"/>
        </w:trPr>
        <w:tc>
          <w:tcPr>
            <w:tcW w:w="1604" w:type="pct"/>
            <w:vAlign w:val="center"/>
            <w:hideMark/>
          </w:tcPr>
          <w:p w14:paraId="0607C064" w14:textId="77777777" w:rsidR="00427EC8" w:rsidRDefault="00427EC8" w:rsidP="006A722C">
            <w:pPr>
              <w:rPr>
                <w:b/>
                <w:bCs/>
                <w:color w:val="000000"/>
                <w:sz w:val="20"/>
                <w:szCs w:val="20"/>
              </w:rPr>
            </w:pPr>
            <w:r>
              <w:rPr>
                <w:b/>
                <w:color w:val="000000"/>
                <w:sz w:val="20"/>
                <w:szCs w:val="20"/>
              </w:rPr>
              <w:t>Chief Minister, Treasury and Economic Development Directorate</w:t>
            </w:r>
          </w:p>
        </w:tc>
        <w:tc>
          <w:tcPr>
            <w:tcW w:w="566" w:type="pct"/>
            <w:vAlign w:val="center"/>
          </w:tcPr>
          <w:p w14:paraId="726C80BC" w14:textId="77777777" w:rsidR="00427EC8" w:rsidRDefault="00427EC8" w:rsidP="006A722C">
            <w:pPr>
              <w:ind w:left="227" w:hanging="227"/>
              <w:jc w:val="right"/>
              <w:rPr>
                <w:sz w:val="20"/>
                <w:szCs w:val="20"/>
              </w:rPr>
            </w:pPr>
          </w:p>
        </w:tc>
        <w:tc>
          <w:tcPr>
            <w:tcW w:w="566" w:type="pct"/>
            <w:vAlign w:val="center"/>
          </w:tcPr>
          <w:p w14:paraId="4793A648" w14:textId="77777777" w:rsidR="00427EC8" w:rsidRDefault="00427EC8" w:rsidP="006A722C">
            <w:pPr>
              <w:ind w:left="227" w:hanging="227"/>
              <w:jc w:val="right"/>
              <w:rPr>
                <w:sz w:val="20"/>
                <w:szCs w:val="20"/>
              </w:rPr>
            </w:pPr>
          </w:p>
        </w:tc>
        <w:tc>
          <w:tcPr>
            <w:tcW w:w="566" w:type="pct"/>
            <w:vAlign w:val="center"/>
          </w:tcPr>
          <w:p w14:paraId="065EE6E9" w14:textId="77777777" w:rsidR="00427EC8" w:rsidRDefault="00427EC8" w:rsidP="006A722C">
            <w:pPr>
              <w:ind w:left="227" w:hanging="227"/>
              <w:jc w:val="right"/>
              <w:rPr>
                <w:sz w:val="20"/>
                <w:szCs w:val="20"/>
              </w:rPr>
            </w:pPr>
          </w:p>
        </w:tc>
        <w:tc>
          <w:tcPr>
            <w:tcW w:w="566" w:type="pct"/>
            <w:vAlign w:val="center"/>
          </w:tcPr>
          <w:p w14:paraId="01CD2874" w14:textId="77777777" w:rsidR="00427EC8" w:rsidRDefault="00427EC8" w:rsidP="006A722C">
            <w:pPr>
              <w:ind w:left="227" w:hanging="227"/>
              <w:jc w:val="right"/>
              <w:rPr>
                <w:sz w:val="20"/>
                <w:szCs w:val="20"/>
              </w:rPr>
            </w:pPr>
          </w:p>
        </w:tc>
        <w:tc>
          <w:tcPr>
            <w:tcW w:w="566" w:type="pct"/>
            <w:vAlign w:val="center"/>
          </w:tcPr>
          <w:p w14:paraId="36959945" w14:textId="77777777" w:rsidR="00427EC8" w:rsidRDefault="00427EC8" w:rsidP="006A722C">
            <w:pPr>
              <w:ind w:left="227" w:hanging="227"/>
              <w:jc w:val="right"/>
              <w:rPr>
                <w:sz w:val="20"/>
                <w:szCs w:val="20"/>
              </w:rPr>
            </w:pPr>
          </w:p>
        </w:tc>
        <w:tc>
          <w:tcPr>
            <w:tcW w:w="566" w:type="pct"/>
            <w:vAlign w:val="center"/>
          </w:tcPr>
          <w:p w14:paraId="2425CF93" w14:textId="77777777" w:rsidR="00427EC8" w:rsidRDefault="00427EC8" w:rsidP="006A722C">
            <w:pPr>
              <w:ind w:left="227" w:hanging="227"/>
              <w:jc w:val="right"/>
              <w:rPr>
                <w:b/>
                <w:bCs/>
                <w:sz w:val="20"/>
                <w:szCs w:val="20"/>
              </w:rPr>
            </w:pPr>
          </w:p>
        </w:tc>
      </w:tr>
      <w:tr w:rsidR="00427EC8" w14:paraId="0563DF51" w14:textId="77777777" w:rsidTr="00CB5660">
        <w:trPr>
          <w:trHeight w:val="192"/>
        </w:trPr>
        <w:tc>
          <w:tcPr>
            <w:tcW w:w="1604" w:type="pct"/>
            <w:vAlign w:val="center"/>
            <w:hideMark/>
          </w:tcPr>
          <w:p w14:paraId="5F9F0C39" w14:textId="77777777" w:rsidR="00427EC8" w:rsidRDefault="00427EC8" w:rsidP="006A722C">
            <w:pPr>
              <w:rPr>
                <w:color w:val="000000"/>
                <w:sz w:val="20"/>
                <w:szCs w:val="20"/>
              </w:rPr>
            </w:pPr>
            <w:r>
              <w:rPr>
                <w:color w:val="000000"/>
                <w:sz w:val="20"/>
                <w:szCs w:val="20"/>
              </w:rPr>
              <w:t>New capital works</w:t>
            </w:r>
          </w:p>
        </w:tc>
        <w:tc>
          <w:tcPr>
            <w:tcW w:w="566" w:type="pct"/>
            <w:vAlign w:val="center"/>
            <w:hideMark/>
          </w:tcPr>
          <w:p w14:paraId="73A4BFB8" w14:textId="77777777" w:rsidR="00427EC8" w:rsidRDefault="00427EC8" w:rsidP="006A722C">
            <w:pPr>
              <w:ind w:left="227" w:hanging="227"/>
              <w:jc w:val="right"/>
              <w:rPr>
                <w:color w:val="000000"/>
                <w:sz w:val="20"/>
                <w:szCs w:val="20"/>
              </w:rPr>
            </w:pPr>
            <w:bookmarkStart w:id="56" w:name="DA1"/>
            <w:bookmarkEnd w:id="56"/>
            <w:r>
              <w:rPr>
                <w:color w:val="000000"/>
                <w:sz w:val="20"/>
                <w:szCs w:val="20"/>
              </w:rPr>
              <w:t>3,800</w:t>
            </w:r>
          </w:p>
        </w:tc>
        <w:tc>
          <w:tcPr>
            <w:tcW w:w="566" w:type="pct"/>
            <w:vAlign w:val="center"/>
            <w:hideMark/>
          </w:tcPr>
          <w:p w14:paraId="125BEDF5" w14:textId="77777777" w:rsidR="00427EC8" w:rsidRDefault="00427EC8" w:rsidP="006A722C">
            <w:pPr>
              <w:ind w:left="227" w:hanging="227"/>
              <w:jc w:val="right"/>
              <w:rPr>
                <w:color w:val="000000"/>
                <w:sz w:val="20"/>
                <w:szCs w:val="20"/>
              </w:rPr>
            </w:pPr>
            <w:bookmarkStart w:id="57" w:name="DB1"/>
            <w:bookmarkEnd w:id="57"/>
            <w:r>
              <w:rPr>
                <w:color w:val="000000"/>
                <w:sz w:val="20"/>
                <w:szCs w:val="20"/>
              </w:rPr>
              <w:t>7,367</w:t>
            </w:r>
          </w:p>
        </w:tc>
        <w:tc>
          <w:tcPr>
            <w:tcW w:w="566" w:type="pct"/>
            <w:vAlign w:val="center"/>
            <w:hideMark/>
          </w:tcPr>
          <w:p w14:paraId="6BC48A12" w14:textId="77777777" w:rsidR="00427EC8" w:rsidRDefault="00427EC8" w:rsidP="006A722C">
            <w:pPr>
              <w:ind w:left="227" w:hanging="227"/>
              <w:jc w:val="right"/>
              <w:rPr>
                <w:color w:val="000000"/>
                <w:sz w:val="20"/>
                <w:szCs w:val="20"/>
              </w:rPr>
            </w:pPr>
            <w:bookmarkStart w:id="58" w:name="DC1"/>
            <w:bookmarkEnd w:id="58"/>
            <w:r>
              <w:rPr>
                <w:color w:val="000000"/>
                <w:sz w:val="20"/>
                <w:szCs w:val="20"/>
              </w:rPr>
              <w:t>2,500</w:t>
            </w:r>
          </w:p>
        </w:tc>
        <w:tc>
          <w:tcPr>
            <w:tcW w:w="566" w:type="pct"/>
            <w:vAlign w:val="center"/>
            <w:hideMark/>
          </w:tcPr>
          <w:p w14:paraId="6DF1CBF9" w14:textId="77777777" w:rsidR="00427EC8" w:rsidRDefault="00427EC8" w:rsidP="006A722C">
            <w:pPr>
              <w:ind w:left="227" w:hanging="227"/>
              <w:jc w:val="right"/>
              <w:rPr>
                <w:color w:val="000000"/>
                <w:sz w:val="20"/>
                <w:szCs w:val="20"/>
              </w:rPr>
            </w:pPr>
            <w:bookmarkStart w:id="59" w:name="DD1"/>
            <w:bookmarkEnd w:id="59"/>
            <w:r>
              <w:rPr>
                <w:color w:val="000000"/>
                <w:sz w:val="20"/>
                <w:szCs w:val="20"/>
              </w:rPr>
              <w:t>0</w:t>
            </w:r>
          </w:p>
        </w:tc>
        <w:tc>
          <w:tcPr>
            <w:tcW w:w="566" w:type="pct"/>
            <w:vAlign w:val="center"/>
            <w:hideMark/>
          </w:tcPr>
          <w:p w14:paraId="702AFDF9" w14:textId="77777777" w:rsidR="00427EC8" w:rsidRDefault="00427EC8" w:rsidP="006A722C">
            <w:pPr>
              <w:ind w:left="227" w:hanging="227"/>
              <w:jc w:val="right"/>
              <w:rPr>
                <w:color w:val="000000"/>
                <w:sz w:val="20"/>
                <w:szCs w:val="20"/>
              </w:rPr>
            </w:pPr>
            <w:bookmarkStart w:id="60" w:name="DE1"/>
            <w:bookmarkEnd w:id="60"/>
            <w:r>
              <w:rPr>
                <w:color w:val="000000"/>
                <w:sz w:val="20"/>
                <w:szCs w:val="20"/>
              </w:rPr>
              <w:t>0</w:t>
            </w:r>
          </w:p>
        </w:tc>
        <w:tc>
          <w:tcPr>
            <w:tcW w:w="566" w:type="pct"/>
            <w:vAlign w:val="center"/>
            <w:hideMark/>
          </w:tcPr>
          <w:p w14:paraId="3C5E36AA" w14:textId="77777777" w:rsidR="00427EC8" w:rsidRDefault="00427EC8" w:rsidP="006A722C">
            <w:pPr>
              <w:ind w:left="227" w:hanging="227"/>
              <w:jc w:val="right"/>
              <w:rPr>
                <w:b/>
                <w:bCs/>
                <w:color w:val="000000"/>
                <w:sz w:val="20"/>
                <w:szCs w:val="20"/>
              </w:rPr>
            </w:pPr>
            <w:bookmarkStart w:id="61" w:name="DF1"/>
            <w:bookmarkEnd w:id="61"/>
            <w:r>
              <w:rPr>
                <w:b/>
                <w:color w:val="000000"/>
                <w:sz w:val="20"/>
                <w:szCs w:val="20"/>
              </w:rPr>
              <w:t>13,667</w:t>
            </w:r>
          </w:p>
        </w:tc>
      </w:tr>
      <w:tr w:rsidR="00427EC8" w14:paraId="7264C6F9" w14:textId="77777777" w:rsidTr="00CB5660">
        <w:trPr>
          <w:trHeight w:val="226"/>
        </w:trPr>
        <w:tc>
          <w:tcPr>
            <w:tcW w:w="1604" w:type="pct"/>
            <w:vAlign w:val="center"/>
            <w:hideMark/>
          </w:tcPr>
          <w:p w14:paraId="637AEBCF" w14:textId="77777777" w:rsidR="00427EC8" w:rsidRDefault="00427EC8" w:rsidP="006A722C">
            <w:pPr>
              <w:rPr>
                <w:color w:val="000000"/>
                <w:sz w:val="20"/>
                <w:szCs w:val="20"/>
              </w:rPr>
            </w:pPr>
            <w:r>
              <w:rPr>
                <w:color w:val="000000"/>
                <w:sz w:val="20"/>
                <w:szCs w:val="20"/>
              </w:rPr>
              <w:t>Asset Renewal Program</w:t>
            </w:r>
          </w:p>
        </w:tc>
        <w:tc>
          <w:tcPr>
            <w:tcW w:w="566" w:type="pct"/>
            <w:vAlign w:val="center"/>
            <w:hideMark/>
          </w:tcPr>
          <w:p w14:paraId="7DB545AD" w14:textId="77777777" w:rsidR="00427EC8" w:rsidRDefault="00427EC8" w:rsidP="006A722C">
            <w:pPr>
              <w:ind w:left="227" w:hanging="227"/>
              <w:jc w:val="right"/>
              <w:rPr>
                <w:color w:val="000000"/>
                <w:sz w:val="20"/>
                <w:szCs w:val="20"/>
              </w:rPr>
            </w:pPr>
            <w:bookmarkStart w:id="62" w:name="DA2"/>
            <w:bookmarkEnd w:id="62"/>
            <w:r>
              <w:rPr>
                <w:color w:val="000000"/>
                <w:sz w:val="20"/>
                <w:szCs w:val="20"/>
              </w:rPr>
              <w:t>8,401</w:t>
            </w:r>
          </w:p>
        </w:tc>
        <w:tc>
          <w:tcPr>
            <w:tcW w:w="566" w:type="pct"/>
            <w:vAlign w:val="center"/>
            <w:hideMark/>
          </w:tcPr>
          <w:p w14:paraId="2E3F0A1D" w14:textId="77777777" w:rsidR="00427EC8" w:rsidRDefault="00427EC8" w:rsidP="006A722C">
            <w:pPr>
              <w:ind w:left="227" w:hanging="227"/>
              <w:jc w:val="right"/>
              <w:rPr>
                <w:color w:val="000000"/>
                <w:sz w:val="20"/>
                <w:szCs w:val="20"/>
              </w:rPr>
            </w:pPr>
            <w:bookmarkStart w:id="63" w:name="DB2"/>
            <w:bookmarkEnd w:id="63"/>
            <w:r>
              <w:rPr>
                <w:color w:val="000000"/>
                <w:sz w:val="20"/>
                <w:szCs w:val="20"/>
              </w:rPr>
              <w:t>10,182</w:t>
            </w:r>
          </w:p>
        </w:tc>
        <w:tc>
          <w:tcPr>
            <w:tcW w:w="566" w:type="pct"/>
            <w:vAlign w:val="center"/>
            <w:hideMark/>
          </w:tcPr>
          <w:p w14:paraId="4373D593" w14:textId="77777777" w:rsidR="00427EC8" w:rsidRDefault="00427EC8" w:rsidP="006A722C">
            <w:pPr>
              <w:ind w:left="227" w:hanging="227"/>
              <w:jc w:val="right"/>
              <w:rPr>
                <w:color w:val="000000"/>
                <w:sz w:val="20"/>
                <w:szCs w:val="20"/>
              </w:rPr>
            </w:pPr>
            <w:bookmarkStart w:id="64" w:name="DC2"/>
            <w:bookmarkEnd w:id="64"/>
            <w:r>
              <w:rPr>
                <w:color w:val="000000"/>
                <w:sz w:val="20"/>
                <w:szCs w:val="20"/>
              </w:rPr>
              <w:t>4,537</w:t>
            </w:r>
          </w:p>
        </w:tc>
        <w:tc>
          <w:tcPr>
            <w:tcW w:w="566" w:type="pct"/>
            <w:vAlign w:val="center"/>
            <w:hideMark/>
          </w:tcPr>
          <w:p w14:paraId="4DD5367A" w14:textId="77777777" w:rsidR="00427EC8" w:rsidRDefault="00427EC8" w:rsidP="006A722C">
            <w:pPr>
              <w:ind w:left="227" w:hanging="227"/>
              <w:jc w:val="right"/>
              <w:rPr>
                <w:color w:val="000000"/>
                <w:sz w:val="20"/>
                <w:szCs w:val="20"/>
              </w:rPr>
            </w:pPr>
            <w:bookmarkStart w:id="65" w:name="DD2"/>
            <w:bookmarkEnd w:id="65"/>
            <w:r>
              <w:rPr>
                <w:color w:val="000000"/>
                <w:sz w:val="20"/>
                <w:szCs w:val="20"/>
              </w:rPr>
              <w:t>2,537</w:t>
            </w:r>
          </w:p>
        </w:tc>
        <w:tc>
          <w:tcPr>
            <w:tcW w:w="566" w:type="pct"/>
            <w:vAlign w:val="center"/>
            <w:hideMark/>
          </w:tcPr>
          <w:p w14:paraId="0797CA81" w14:textId="77777777" w:rsidR="00427EC8" w:rsidRDefault="00427EC8" w:rsidP="006A722C">
            <w:pPr>
              <w:ind w:left="227" w:hanging="227"/>
              <w:jc w:val="right"/>
              <w:rPr>
                <w:color w:val="000000"/>
                <w:sz w:val="20"/>
                <w:szCs w:val="20"/>
              </w:rPr>
            </w:pPr>
            <w:bookmarkStart w:id="66" w:name="DE2"/>
            <w:bookmarkEnd w:id="66"/>
            <w:r>
              <w:rPr>
                <w:color w:val="000000"/>
                <w:sz w:val="20"/>
                <w:szCs w:val="20"/>
              </w:rPr>
              <w:t>2,537</w:t>
            </w:r>
          </w:p>
        </w:tc>
        <w:tc>
          <w:tcPr>
            <w:tcW w:w="566" w:type="pct"/>
            <w:vAlign w:val="center"/>
            <w:hideMark/>
          </w:tcPr>
          <w:p w14:paraId="654064B8" w14:textId="77777777" w:rsidR="00427EC8" w:rsidRDefault="00427EC8" w:rsidP="006A722C">
            <w:pPr>
              <w:ind w:left="227" w:hanging="227"/>
              <w:jc w:val="right"/>
              <w:rPr>
                <w:b/>
                <w:bCs/>
                <w:color w:val="000000"/>
                <w:sz w:val="20"/>
                <w:szCs w:val="20"/>
              </w:rPr>
            </w:pPr>
            <w:bookmarkStart w:id="67" w:name="DF2"/>
            <w:bookmarkEnd w:id="67"/>
            <w:r>
              <w:rPr>
                <w:b/>
                <w:color w:val="000000"/>
                <w:sz w:val="20"/>
                <w:szCs w:val="20"/>
              </w:rPr>
              <w:t>28,194</w:t>
            </w:r>
          </w:p>
        </w:tc>
      </w:tr>
      <w:tr w:rsidR="00427EC8" w14:paraId="047A61AF" w14:textId="77777777" w:rsidTr="00CB5660">
        <w:tc>
          <w:tcPr>
            <w:tcW w:w="1604" w:type="pct"/>
            <w:vAlign w:val="center"/>
            <w:hideMark/>
          </w:tcPr>
          <w:p w14:paraId="1F324063" w14:textId="77777777" w:rsidR="00427EC8" w:rsidRDefault="00427EC8" w:rsidP="006A722C">
            <w:pPr>
              <w:rPr>
                <w:color w:val="000000"/>
                <w:sz w:val="20"/>
                <w:szCs w:val="20"/>
              </w:rPr>
            </w:pPr>
            <w:r>
              <w:rPr>
                <w:color w:val="000000"/>
                <w:sz w:val="20"/>
                <w:szCs w:val="20"/>
              </w:rPr>
              <w:t>Works-in-progress</w:t>
            </w:r>
          </w:p>
        </w:tc>
        <w:tc>
          <w:tcPr>
            <w:tcW w:w="566" w:type="pct"/>
            <w:vAlign w:val="center"/>
            <w:hideMark/>
          </w:tcPr>
          <w:p w14:paraId="65DCC83D" w14:textId="77777777" w:rsidR="00427EC8" w:rsidRDefault="00427EC8" w:rsidP="006A722C">
            <w:pPr>
              <w:jc w:val="right"/>
              <w:rPr>
                <w:color w:val="000000"/>
                <w:sz w:val="20"/>
                <w:szCs w:val="20"/>
              </w:rPr>
            </w:pPr>
            <w:bookmarkStart w:id="68" w:name="DA3"/>
            <w:bookmarkEnd w:id="68"/>
            <w:r>
              <w:rPr>
                <w:color w:val="000000"/>
                <w:sz w:val="20"/>
                <w:szCs w:val="20"/>
              </w:rPr>
              <w:t>32,991</w:t>
            </w:r>
          </w:p>
        </w:tc>
        <w:tc>
          <w:tcPr>
            <w:tcW w:w="566" w:type="pct"/>
            <w:vAlign w:val="center"/>
            <w:hideMark/>
          </w:tcPr>
          <w:p w14:paraId="61FAC7CA" w14:textId="77777777" w:rsidR="00427EC8" w:rsidRDefault="00427EC8" w:rsidP="006A722C">
            <w:pPr>
              <w:jc w:val="right"/>
              <w:rPr>
                <w:color w:val="000000"/>
                <w:sz w:val="20"/>
                <w:szCs w:val="20"/>
              </w:rPr>
            </w:pPr>
            <w:bookmarkStart w:id="69" w:name="DB3"/>
            <w:bookmarkEnd w:id="69"/>
            <w:r>
              <w:rPr>
                <w:color w:val="000000"/>
                <w:sz w:val="20"/>
                <w:szCs w:val="20"/>
              </w:rPr>
              <w:t>100</w:t>
            </w:r>
          </w:p>
        </w:tc>
        <w:tc>
          <w:tcPr>
            <w:tcW w:w="566" w:type="pct"/>
            <w:vAlign w:val="center"/>
            <w:hideMark/>
          </w:tcPr>
          <w:p w14:paraId="6CCF8558" w14:textId="77777777" w:rsidR="00427EC8" w:rsidRDefault="00427EC8" w:rsidP="006A722C">
            <w:pPr>
              <w:jc w:val="right"/>
              <w:rPr>
                <w:color w:val="000000"/>
                <w:sz w:val="20"/>
                <w:szCs w:val="20"/>
              </w:rPr>
            </w:pPr>
            <w:bookmarkStart w:id="70" w:name="DC3"/>
            <w:bookmarkEnd w:id="70"/>
            <w:r>
              <w:rPr>
                <w:color w:val="000000"/>
                <w:sz w:val="20"/>
                <w:szCs w:val="20"/>
              </w:rPr>
              <w:t>0</w:t>
            </w:r>
          </w:p>
        </w:tc>
        <w:tc>
          <w:tcPr>
            <w:tcW w:w="566" w:type="pct"/>
            <w:vAlign w:val="center"/>
            <w:hideMark/>
          </w:tcPr>
          <w:p w14:paraId="703B6F8F" w14:textId="77777777" w:rsidR="00427EC8" w:rsidRDefault="00427EC8" w:rsidP="006A722C">
            <w:pPr>
              <w:jc w:val="right"/>
              <w:rPr>
                <w:color w:val="000000"/>
                <w:sz w:val="20"/>
                <w:szCs w:val="20"/>
              </w:rPr>
            </w:pPr>
            <w:bookmarkStart w:id="71" w:name="DD3"/>
            <w:bookmarkEnd w:id="71"/>
            <w:r>
              <w:rPr>
                <w:color w:val="000000"/>
                <w:sz w:val="20"/>
                <w:szCs w:val="20"/>
              </w:rPr>
              <w:t>0</w:t>
            </w:r>
          </w:p>
        </w:tc>
        <w:tc>
          <w:tcPr>
            <w:tcW w:w="566" w:type="pct"/>
            <w:vAlign w:val="center"/>
            <w:hideMark/>
          </w:tcPr>
          <w:p w14:paraId="3333C50D" w14:textId="77777777" w:rsidR="00427EC8" w:rsidRDefault="00427EC8" w:rsidP="006A722C">
            <w:pPr>
              <w:jc w:val="right"/>
              <w:rPr>
                <w:color w:val="000000"/>
                <w:sz w:val="20"/>
                <w:szCs w:val="20"/>
              </w:rPr>
            </w:pPr>
            <w:bookmarkStart w:id="72" w:name="DE3"/>
            <w:bookmarkEnd w:id="72"/>
            <w:r>
              <w:rPr>
                <w:color w:val="000000"/>
                <w:sz w:val="20"/>
                <w:szCs w:val="20"/>
              </w:rPr>
              <w:t>0</w:t>
            </w:r>
          </w:p>
        </w:tc>
        <w:tc>
          <w:tcPr>
            <w:tcW w:w="566" w:type="pct"/>
            <w:vAlign w:val="center"/>
            <w:hideMark/>
          </w:tcPr>
          <w:p w14:paraId="641B4030" w14:textId="77777777" w:rsidR="00427EC8" w:rsidRDefault="00427EC8" w:rsidP="006A722C">
            <w:pPr>
              <w:jc w:val="right"/>
              <w:rPr>
                <w:b/>
                <w:bCs/>
                <w:color w:val="000000"/>
                <w:sz w:val="20"/>
                <w:szCs w:val="20"/>
              </w:rPr>
            </w:pPr>
            <w:bookmarkStart w:id="73" w:name="DF3"/>
            <w:bookmarkEnd w:id="73"/>
            <w:r>
              <w:rPr>
                <w:b/>
                <w:color w:val="000000"/>
                <w:sz w:val="20"/>
                <w:szCs w:val="20"/>
              </w:rPr>
              <w:t>33,091</w:t>
            </w:r>
          </w:p>
        </w:tc>
      </w:tr>
      <w:tr w:rsidR="00427EC8" w14:paraId="0AD514C8" w14:textId="77777777" w:rsidTr="00CB5660">
        <w:trPr>
          <w:trHeight w:val="397"/>
        </w:trPr>
        <w:tc>
          <w:tcPr>
            <w:tcW w:w="1604" w:type="pct"/>
            <w:vAlign w:val="center"/>
            <w:hideMark/>
          </w:tcPr>
          <w:p w14:paraId="66022DCB" w14:textId="77777777" w:rsidR="00427EC8" w:rsidRDefault="00427EC8" w:rsidP="006A722C">
            <w:pPr>
              <w:rPr>
                <w:sz w:val="20"/>
                <w:szCs w:val="20"/>
              </w:rPr>
            </w:pPr>
            <w:r>
              <w:rPr>
                <w:b/>
                <w:color w:val="000000"/>
                <w:sz w:val="20"/>
                <w:szCs w:val="20"/>
              </w:rPr>
              <w:t>Total</w:t>
            </w:r>
          </w:p>
        </w:tc>
        <w:tc>
          <w:tcPr>
            <w:tcW w:w="566" w:type="pct"/>
            <w:vAlign w:val="center"/>
            <w:hideMark/>
          </w:tcPr>
          <w:p w14:paraId="7CA3BFED" w14:textId="77777777" w:rsidR="00427EC8" w:rsidRDefault="00427EC8" w:rsidP="006A722C">
            <w:pPr>
              <w:jc w:val="right"/>
              <w:rPr>
                <w:b/>
                <w:bCs/>
                <w:sz w:val="20"/>
                <w:szCs w:val="20"/>
              </w:rPr>
            </w:pPr>
            <w:bookmarkStart w:id="74" w:name="DA4"/>
            <w:bookmarkEnd w:id="74"/>
            <w:r>
              <w:rPr>
                <w:b/>
                <w:color w:val="000000"/>
                <w:sz w:val="20"/>
                <w:szCs w:val="20"/>
              </w:rPr>
              <w:t>45,192</w:t>
            </w:r>
          </w:p>
        </w:tc>
        <w:tc>
          <w:tcPr>
            <w:tcW w:w="566" w:type="pct"/>
            <w:vAlign w:val="center"/>
            <w:hideMark/>
          </w:tcPr>
          <w:p w14:paraId="3106D89E" w14:textId="77777777" w:rsidR="00427EC8" w:rsidRDefault="00427EC8" w:rsidP="006A722C">
            <w:pPr>
              <w:jc w:val="right"/>
              <w:rPr>
                <w:b/>
                <w:bCs/>
                <w:sz w:val="20"/>
                <w:szCs w:val="20"/>
              </w:rPr>
            </w:pPr>
            <w:bookmarkStart w:id="75" w:name="DB4"/>
            <w:bookmarkEnd w:id="75"/>
            <w:r>
              <w:rPr>
                <w:b/>
                <w:color w:val="000000"/>
                <w:sz w:val="20"/>
                <w:szCs w:val="20"/>
              </w:rPr>
              <w:t>17,649</w:t>
            </w:r>
          </w:p>
        </w:tc>
        <w:tc>
          <w:tcPr>
            <w:tcW w:w="566" w:type="pct"/>
            <w:vAlign w:val="center"/>
            <w:hideMark/>
          </w:tcPr>
          <w:p w14:paraId="6EB0E011" w14:textId="77777777" w:rsidR="00427EC8" w:rsidRDefault="00427EC8" w:rsidP="006A722C">
            <w:pPr>
              <w:jc w:val="right"/>
              <w:rPr>
                <w:b/>
                <w:bCs/>
                <w:sz w:val="20"/>
                <w:szCs w:val="20"/>
              </w:rPr>
            </w:pPr>
            <w:bookmarkStart w:id="76" w:name="DC4"/>
            <w:bookmarkEnd w:id="76"/>
            <w:r>
              <w:rPr>
                <w:b/>
                <w:color w:val="000000"/>
                <w:sz w:val="20"/>
                <w:szCs w:val="20"/>
              </w:rPr>
              <w:t>7,037</w:t>
            </w:r>
          </w:p>
        </w:tc>
        <w:tc>
          <w:tcPr>
            <w:tcW w:w="566" w:type="pct"/>
            <w:vAlign w:val="center"/>
            <w:hideMark/>
          </w:tcPr>
          <w:p w14:paraId="1290CEA2" w14:textId="77777777" w:rsidR="00427EC8" w:rsidRDefault="00427EC8" w:rsidP="006A722C">
            <w:pPr>
              <w:jc w:val="right"/>
              <w:rPr>
                <w:b/>
                <w:bCs/>
                <w:sz w:val="20"/>
                <w:szCs w:val="20"/>
              </w:rPr>
            </w:pPr>
            <w:bookmarkStart w:id="77" w:name="DD4"/>
            <w:bookmarkEnd w:id="77"/>
            <w:r>
              <w:rPr>
                <w:b/>
                <w:color w:val="000000"/>
                <w:sz w:val="20"/>
                <w:szCs w:val="20"/>
              </w:rPr>
              <w:t>2,537</w:t>
            </w:r>
          </w:p>
        </w:tc>
        <w:tc>
          <w:tcPr>
            <w:tcW w:w="566" w:type="pct"/>
            <w:vAlign w:val="center"/>
            <w:hideMark/>
          </w:tcPr>
          <w:p w14:paraId="5853EA67" w14:textId="77777777" w:rsidR="00427EC8" w:rsidRDefault="00427EC8" w:rsidP="006A722C">
            <w:pPr>
              <w:jc w:val="right"/>
              <w:rPr>
                <w:b/>
                <w:bCs/>
                <w:sz w:val="20"/>
                <w:szCs w:val="20"/>
              </w:rPr>
            </w:pPr>
            <w:bookmarkStart w:id="78" w:name="DE4"/>
            <w:bookmarkEnd w:id="78"/>
            <w:r>
              <w:rPr>
                <w:b/>
                <w:color w:val="000000"/>
                <w:sz w:val="20"/>
                <w:szCs w:val="20"/>
              </w:rPr>
              <w:t>2,537</w:t>
            </w:r>
          </w:p>
        </w:tc>
        <w:tc>
          <w:tcPr>
            <w:tcW w:w="566" w:type="pct"/>
            <w:vAlign w:val="center"/>
            <w:hideMark/>
          </w:tcPr>
          <w:p w14:paraId="26544B2F" w14:textId="77777777" w:rsidR="00427EC8" w:rsidRDefault="00427EC8" w:rsidP="006A722C">
            <w:pPr>
              <w:jc w:val="right"/>
              <w:rPr>
                <w:b/>
                <w:bCs/>
                <w:sz w:val="20"/>
                <w:szCs w:val="20"/>
              </w:rPr>
            </w:pPr>
            <w:bookmarkStart w:id="79" w:name="DF4"/>
            <w:bookmarkEnd w:id="79"/>
            <w:r>
              <w:rPr>
                <w:b/>
                <w:color w:val="000000"/>
                <w:sz w:val="20"/>
                <w:szCs w:val="20"/>
              </w:rPr>
              <w:t>74,952</w:t>
            </w:r>
          </w:p>
        </w:tc>
      </w:tr>
      <w:tr w:rsidR="00427EC8" w14:paraId="2D70776E" w14:textId="77777777" w:rsidTr="00CB5660">
        <w:trPr>
          <w:trHeight w:val="283"/>
        </w:trPr>
        <w:tc>
          <w:tcPr>
            <w:tcW w:w="1604" w:type="pct"/>
            <w:vAlign w:val="center"/>
            <w:hideMark/>
          </w:tcPr>
          <w:p w14:paraId="2B8AF3CE" w14:textId="77777777" w:rsidR="00427EC8" w:rsidRDefault="00427EC8" w:rsidP="006A722C">
            <w:r>
              <w:rPr>
                <w:b/>
                <w:color w:val="000000"/>
                <w:sz w:val="20"/>
                <w:szCs w:val="20"/>
              </w:rPr>
              <w:t>City and Environment Directorate</w:t>
            </w:r>
          </w:p>
        </w:tc>
        <w:tc>
          <w:tcPr>
            <w:tcW w:w="566" w:type="pct"/>
            <w:vAlign w:val="center"/>
          </w:tcPr>
          <w:p w14:paraId="0CB7F3B1" w14:textId="77777777" w:rsidR="00427EC8" w:rsidRDefault="00427EC8" w:rsidP="006A722C">
            <w:pPr>
              <w:jc w:val="right"/>
              <w:rPr>
                <w:sz w:val="20"/>
                <w:szCs w:val="20"/>
              </w:rPr>
            </w:pPr>
          </w:p>
        </w:tc>
        <w:tc>
          <w:tcPr>
            <w:tcW w:w="566" w:type="pct"/>
            <w:vAlign w:val="center"/>
          </w:tcPr>
          <w:p w14:paraId="080C7637" w14:textId="77777777" w:rsidR="00427EC8" w:rsidRDefault="00427EC8" w:rsidP="006A722C">
            <w:pPr>
              <w:jc w:val="right"/>
              <w:rPr>
                <w:sz w:val="20"/>
                <w:szCs w:val="20"/>
              </w:rPr>
            </w:pPr>
          </w:p>
        </w:tc>
        <w:tc>
          <w:tcPr>
            <w:tcW w:w="566" w:type="pct"/>
            <w:vAlign w:val="center"/>
          </w:tcPr>
          <w:p w14:paraId="611FD633" w14:textId="77777777" w:rsidR="00427EC8" w:rsidRDefault="00427EC8" w:rsidP="006A722C">
            <w:pPr>
              <w:jc w:val="right"/>
              <w:rPr>
                <w:sz w:val="20"/>
                <w:szCs w:val="20"/>
              </w:rPr>
            </w:pPr>
          </w:p>
        </w:tc>
        <w:tc>
          <w:tcPr>
            <w:tcW w:w="566" w:type="pct"/>
            <w:vAlign w:val="center"/>
          </w:tcPr>
          <w:p w14:paraId="1D69418A" w14:textId="77777777" w:rsidR="00427EC8" w:rsidRDefault="00427EC8" w:rsidP="006A722C">
            <w:pPr>
              <w:jc w:val="right"/>
              <w:rPr>
                <w:sz w:val="20"/>
                <w:szCs w:val="20"/>
              </w:rPr>
            </w:pPr>
          </w:p>
        </w:tc>
        <w:tc>
          <w:tcPr>
            <w:tcW w:w="566" w:type="pct"/>
            <w:vAlign w:val="center"/>
          </w:tcPr>
          <w:p w14:paraId="6A040AE5" w14:textId="77777777" w:rsidR="00427EC8" w:rsidRDefault="00427EC8" w:rsidP="006A722C">
            <w:pPr>
              <w:jc w:val="right"/>
              <w:rPr>
                <w:sz w:val="20"/>
                <w:szCs w:val="20"/>
              </w:rPr>
            </w:pPr>
          </w:p>
        </w:tc>
        <w:tc>
          <w:tcPr>
            <w:tcW w:w="566" w:type="pct"/>
            <w:vAlign w:val="center"/>
          </w:tcPr>
          <w:p w14:paraId="3822E323" w14:textId="77777777" w:rsidR="00427EC8" w:rsidRDefault="00427EC8" w:rsidP="006A722C">
            <w:pPr>
              <w:jc w:val="right"/>
              <w:rPr>
                <w:b/>
                <w:bCs/>
                <w:sz w:val="20"/>
                <w:szCs w:val="20"/>
              </w:rPr>
            </w:pPr>
          </w:p>
        </w:tc>
      </w:tr>
      <w:tr w:rsidR="00427EC8" w14:paraId="73C6221A" w14:textId="77777777" w:rsidTr="00CB5660">
        <w:tc>
          <w:tcPr>
            <w:tcW w:w="1604" w:type="pct"/>
            <w:vAlign w:val="center"/>
            <w:hideMark/>
          </w:tcPr>
          <w:p w14:paraId="4EA275E6" w14:textId="77777777" w:rsidR="00427EC8" w:rsidRDefault="00427EC8" w:rsidP="006A722C">
            <w:r>
              <w:rPr>
                <w:color w:val="000000"/>
                <w:sz w:val="20"/>
                <w:szCs w:val="20"/>
              </w:rPr>
              <w:t>New capital works</w:t>
            </w:r>
          </w:p>
        </w:tc>
        <w:tc>
          <w:tcPr>
            <w:tcW w:w="566" w:type="pct"/>
            <w:vAlign w:val="center"/>
            <w:hideMark/>
          </w:tcPr>
          <w:p w14:paraId="4991E892" w14:textId="77777777" w:rsidR="00427EC8" w:rsidRDefault="00427EC8" w:rsidP="006A722C">
            <w:pPr>
              <w:jc w:val="right"/>
              <w:rPr>
                <w:sz w:val="20"/>
                <w:szCs w:val="20"/>
              </w:rPr>
            </w:pPr>
            <w:r>
              <w:rPr>
                <w:color w:val="000000"/>
                <w:sz w:val="20"/>
                <w:szCs w:val="20"/>
              </w:rPr>
              <w:t>4,705</w:t>
            </w:r>
          </w:p>
        </w:tc>
        <w:tc>
          <w:tcPr>
            <w:tcW w:w="566" w:type="pct"/>
            <w:vAlign w:val="center"/>
            <w:hideMark/>
          </w:tcPr>
          <w:p w14:paraId="7D941814" w14:textId="77777777" w:rsidR="00427EC8" w:rsidRDefault="00427EC8" w:rsidP="006A722C">
            <w:pPr>
              <w:jc w:val="right"/>
              <w:rPr>
                <w:sz w:val="20"/>
                <w:szCs w:val="20"/>
              </w:rPr>
            </w:pPr>
            <w:r>
              <w:rPr>
                <w:color w:val="000000"/>
                <w:sz w:val="20"/>
                <w:szCs w:val="20"/>
              </w:rPr>
              <w:t>8,170</w:t>
            </w:r>
          </w:p>
        </w:tc>
        <w:tc>
          <w:tcPr>
            <w:tcW w:w="566" w:type="pct"/>
            <w:vAlign w:val="center"/>
            <w:hideMark/>
          </w:tcPr>
          <w:p w14:paraId="356CBED0" w14:textId="77777777" w:rsidR="00427EC8" w:rsidRDefault="00427EC8" w:rsidP="006A722C">
            <w:pPr>
              <w:jc w:val="right"/>
              <w:rPr>
                <w:sz w:val="20"/>
                <w:szCs w:val="20"/>
              </w:rPr>
            </w:pPr>
            <w:r>
              <w:rPr>
                <w:color w:val="000000"/>
                <w:sz w:val="20"/>
                <w:szCs w:val="20"/>
              </w:rPr>
              <w:t>724</w:t>
            </w:r>
          </w:p>
        </w:tc>
        <w:tc>
          <w:tcPr>
            <w:tcW w:w="566" w:type="pct"/>
            <w:vAlign w:val="center"/>
            <w:hideMark/>
          </w:tcPr>
          <w:p w14:paraId="27E0FBAB" w14:textId="77777777" w:rsidR="00427EC8" w:rsidRDefault="00427EC8" w:rsidP="006A722C">
            <w:pPr>
              <w:jc w:val="right"/>
              <w:rPr>
                <w:sz w:val="20"/>
                <w:szCs w:val="20"/>
              </w:rPr>
            </w:pPr>
            <w:r>
              <w:rPr>
                <w:color w:val="000000"/>
                <w:sz w:val="20"/>
                <w:szCs w:val="20"/>
              </w:rPr>
              <w:t>0</w:t>
            </w:r>
          </w:p>
        </w:tc>
        <w:tc>
          <w:tcPr>
            <w:tcW w:w="566" w:type="pct"/>
            <w:vAlign w:val="center"/>
            <w:hideMark/>
          </w:tcPr>
          <w:p w14:paraId="7D239B3F" w14:textId="77777777" w:rsidR="00427EC8" w:rsidRDefault="00427EC8" w:rsidP="006A722C">
            <w:pPr>
              <w:jc w:val="right"/>
              <w:rPr>
                <w:color w:val="000000"/>
                <w:sz w:val="20"/>
                <w:szCs w:val="20"/>
              </w:rPr>
            </w:pPr>
            <w:r>
              <w:rPr>
                <w:color w:val="000000"/>
                <w:sz w:val="20"/>
                <w:szCs w:val="20"/>
              </w:rPr>
              <w:t>0</w:t>
            </w:r>
          </w:p>
        </w:tc>
        <w:tc>
          <w:tcPr>
            <w:tcW w:w="566" w:type="pct"/>
            <w:vAlign w:val="center"/>
            <w:hideMark/>
          </w:tcPr>
          <w:p w14:paraId="5A07AEB4" w14:textId="77777777" w:rsidR="00427EC8" w:rsidRDefault="00427EC8" w:rsidP="006A722C">
            <w:pPr>
              <w:jc w:val="right"/>
              <w:rPr>
                <w:b/>
                <w:bCs/>
                <w:color w:val="000000"/>
                <w:sz w:val="20"/>
                <w:szCs w:val="20"/>
              </w:rPr>
            </w:pPr>
            <w:r>
              <w:rPr>
                <w:b/>
                <w:color w:val="000000"/>
                <w:sz w:val="20"/>
                <w:szCs w:val="20"/>
              </w:rPr>
              <w:t>13,599</w:t>
            </w:r>
          </w:p>
        </w:tc>
      </w:tr>
      <w:tr w:rsidR="00427EC8" w14:paraId="4F14DEA8" w14:textId="77777777" w:rsidTr="00CB5660">
        <w:tc>
          <w:tcPr>
            <w:tcW w:w="1604" w:type="pct"/>
            <w:vAlign w:val="center"/>
            <w:hideMark/>
          </w:tcPr>
          <w:p w14:paraId="1317432C" w14:textId="77777777" w:rsidR="00427EC8" w:rsidRDefault="00427EC8" w:rsidP="006A722C">
            <w:r>
              <w:rPr>
                <w:color w:val="000000"/>
                <w:sz w:val="20"/>
                <w:szCs w:val="20"/>
              </w:rPr>
              <w:t>Asset Renewal Program</w:t>
            </w:r>
          </w:p>
        </w:tc>
        <w:tc>
          <w:tcPr>
            <w:tcW w:w="566" w:type="pct"/>
            <w:vAlign w:val="center"/>
            <w:hideMark/>
          </w:tcPr>
          <w:p w14:paraId="7E78AF0B" w14:textId="77777777" w:rsidR="00427EC8" w:rsidRDefault="00427EC8" w:rsidP="006A722C">
            <w:pPr>
              <w:jc w:val="right"/>
              <w:rPr>
                <w:sz w:val="20"/>
                <w:szCs w:val="20"/>
              </w:rPr>
            </w:pPr>
            <w:bookmarkStart w:id="80" w:name="EA2"/>
            <w:bookmarkEnd w:id="80"/>
            <w:r>
              <w:rPr>
                <w:color w:val="000000"/>
                <w:sz w:val="20"/>
                <w:szCs w:val="20"/>
              </w:rPr>
              <w:t>21,536</w:t>
            </w:r>
          </w:p>
        </w:tc>
        <w:tc>
          <w:tcPr>
            <w:tcW w:w="566" w:type="pct"/>
            <w:vAlign w:val="center"/>
            <w:hideMark/>
          </w:tcPr>
          <w:p w14:paraId="76E044CF" w14:textId="77777777" w:rsidR="00427EC8" w:rsidRDefault="00427EC8" w:rsidP="006A722C">
            <w:pPr>
              <w:jc w:val="right"/>
              <w:rPr>
                <w:sz w:val="20"/>
                <w:szCs w:val="20"/>
              </w:rPr>
            </w:pPr>
            <w:bookmarkStart w:id="81" w:name="EB2"/>
            <w:bookmarkEnd w:id="81"/>
            <w:r>
              <w:rPr>
                <w:color w:val="000000"/>
                <w:sz w:val="20"/>
                <w:szCs w:val="20"/>
              </w:rPr>
              <w:t>49,053</w:t>
            </w:r>
          </w:p>
        </w:tc>
        <w:tc>
          <w:tcPr>
            <w:tcW w:w="566" w:type="pct"/>
            <w:vAlign w:val="center"/>
            <w:hideMark/>
          </w:tcPr>
          <w:p w14:paraId="14BCB74E" w14:textId="77777777" w:rsidR="00427EC8" w:rsidRDefault="00427EC8" w:rsidP="006A722C">
            <w:pPr>
              <w:jc w:val="right"/>
              <w:rPr>
                <w:sz w:val="20"/>
                <w:szCs w:val="20"/>
              </w:rPr>
            </w:pPr>
            <w:bookmarkStart w:id="82" w:name="EC2"/>
            <w:bookmarkEnd w:id="82"/>
            <w:r>
              <w:rPr>
                <w:color w:val="000000"/>
                <w:sz w:val="20"/>
                <w:szCs w:val="20"/>
              </w:rPr>
              <w:t>51,200</w:t>
            </w:r>
          </w:p>
        </w:tc>
        <w:tc>
          <w:tcPr>
            <w:tcW w:w="566" w:type="pct"/>
            <w:vAlign w:val="center"/>
            <w:hideMark/>
          </w:tcPr>
          <w:p w14:paraId="26D0F9CA" w14:textId="77777777" w:rsidR="00427EC8" w:rsidRDefault="00427EC8" w:rsidP="006A722C">
            <w:pPr>
              <w:jc w:val="right"/>
              <w:rPr>
                <w:sz w:val="20"/>
                <w:szCs w:val="20"/>
              </w:rPr>
            </w:pPr>
            <w:bookmarkStart w:id="83" w:name="ED2"/>
            <w:bookmarkEnd w:id="83"/>
            <w:r>
              <w:rPr>
                <w:color w:val="000000"/>
                <w:sz w:val="20"/>
                <w:szCs w:val="20"/>
              </w:rPr>
              <w:t>31,739</w:t>
            </w:r>
          </w:p>
        </w:tc>
        <w:tc>
          <w:tcPr>
            <w:tcW w:w="566" w:type="pct"/>
            <w:vAlign w:val="center"/>
            <w:hideMark/>
          </w:tcPr>
          <w:p w14:paraId="3A0B74AD" w14:textId="77777777" w:rsidR="00427EC8" w:rsidRDefault="00427EC8" w:rsidP="006A722C">
            <w:pPr>
              <w:jc w:val="right"/>
              <w:rPr>
                <w:sz w:val="20"/>
                <w:szCs w:val="20"/>
              </w:rPr>
            </w:pPr>
            <w:bookmarkStart w:id="84" w:name="EE2"/>
            <w:bookmarkEnd w:id="84"/>
            <w:r>
              <w:rPr>
                <w:color w:val="000000"/>
                <w:sz w:val="20"/>
                <w:szCs w:val="20"/>
              </w:rPr>
              <w:t>30,139</w:t>
            </w:r>
          </w:p>
        </w:tc>
        <w:tc>
          <w:tcPr>
            <w:tcW w:w="566" w:type="pct"/>
            <w:vAlign w:val="center"/>
            <w:hideMark/>
          </w:tcPr>
          <w:p w14:paraId="6487F6D3" w14:textId="77777777" w:rsidR="00427EC8" w:rsidRDefault="00427EC8" w:rsidP="006A722C">
            <w:pPr>
              <w:jc w:val="right"/>
              <w:rPr>
                <w:b/>
                <w:bCs/>
                <w:sz w:val="20"/>
                <w:szCs w:val="20"/>
              </w:rPr>
            </w:pPr>
            <w:bookmarkStart w:id="85" w:name="EF2"/>
            <w:bookmarkEnd w:id="85"/>
            <w:r>
              <w:rPr>
                <w:b/>
                <w:color w:val="000000"/>
                <w:sz w:val="20"/>
                <w:szCs w:val="20"/>
              </w:rPr>
              <w:t>183,667</w:t>
            </w:r>
          </w:p>
        </w:tc>
      </w:tr>
      <w:tr w:rsidR="00427EC8" w14:paraId="03485772" w14:textId="77777777" w:rsidTr="00CB5660">
        <w:trPr>
          <w:trHeight w:val="55"/>
        </w:trPr>
        <w:tc>
          <w:tcPr>
            <w:tcW w:w="1604" w:type="pct"/>
            <w:vAlign w:val="center"/>
            <w:hideMark/>
          </w:tcPr>
          <w:p w14:paraId="6EAEC359" w14:textId="77777777" w:rsidR="00427EC8" w:rsidRDefault="00427EC8" w:rsidP="006A722C">
            <w:r>
              <w:rPr>
                <w:color w:val="000000"/>
                <w:sz w:val="20"/>
                <w:szCs w:val="20"/>
              </w:rPr>
              <w:t>Works-in-progress</w:t>
            </w:r>
          </w:p>
        </w:tc>
        <w:tc>
          <w:tcPr>
            <w:tcW w:w="566" w:type="pct"/>
            <w:vAlign w:val="center"/>
            <w:hideMark/>
          </w:tcPr>
          <w:p w14:paraId="418911E3" w14:textId="77777777" w:rsidR="00427EC8" w:rsidRDefault="00427EC8" w:rsidP="006A722C">
            <w:pPr>
              <w:jc w:val="right"/>
              <w:rPr>
                <w:sz w:val="20"/>
                <w:szCs w:val="20"/>
              </w:rPr>
            </w:pPr>
            <w:bookmarkStart w:id="86" w:name="EA3"/>
            <w:bookmarkEnd w:id="86"/>
            <w:r>
              <w:rPr>
                <w:color w:val="000000"/>
                <w:sz w:val="20"/>
                <w:szCs w:val="20"/>
              </w:rPr>
              <w:t>127,955</w:t>
            </w:r>
          </w:p>
        </w:tc>
        <w:tc>
          <w:tcPr>
            <w:tcW w:w="566" w:type="pct"/>
            <w:vAlign w:val="center"/>
            <w:hideMark/>
          </w:tcPr>
          <w:p w14:paraId="42800250" w14:textId="77777777" w:rsidR="00427EC8" w:rsidRDefault="00427EC8" w:rsidP="006A722C">
            <w:pPr>
              <w:jc w:val="right"/>
              <w:rPr>
                <w:sz w:val="20"/>
                <w:szCs w:val="20"/>
              </w:rPr>
            </w:pPr>
            <w:bookmarkStart w:id="87" w:name="EB3"/>
            <w:bookmarkEnd w:id="87"/>
            <w:r>
              <w:rPr>
                <w:color w:val="000000"/>
                <w:sz w:val="20"/>
                <w:szCs w:val="20"/>
              </w:rPr>
              <w:t>58,815</w:t>
            </w:r>
          </w:p>
        </w:tc>
        <w:tc>
          <w:tcPr>
            <w:tcW w:w="566" w:type="pct"/>
            <w:vAlign w:val="center"/>
            <w:hideMark/>
          </w:tcPr>
          <w:p w14:paraId="43E59087" w14:textId="77777777" w:rsidR="00427EC8" w:rsidRDefault="00427EC8" w:rsidP="006A722C">
            <w:pPr>
              <w:jc w:val="right"/>
              <w:rPr>
                <w:sz w:val="20"/>
                <w:szCs w:val="20"/>
              </w:rPr>
            </w:pPr>
            <w:bookmarkStart w:id="88" w:name="EC3"/>
            <w:bookmarkEnd w:id="88"/>
            <w:r>
              <w:rPr>
                <w:color w:val="000000"/>
                <w:sz w:val="20"/>
                <w:szCs w:val="20"/>
              </w:rPr>
              <w:t>33,883</w:t>
            </w:r>
          </w:p>
        </w:tc>
        <w:tc>
          <w:tcPr>
            <w:tcW w:w="566" w:type="pct"/>
            <w:vAlign w:val="center"/>
            <w:hideMark/>
          </w:tcPr>
          <w:p w14:paraId="58E6603C" w14:textId="77777777" w:rsidR="00427EC8" w:rsidRDefault="00427EC8" w:rsidP="006A722C">
            <w:pPr>
              <w:jc w:val="right"/>
              <w:rPr>
                <w:sz w:val="20"/>
                <w:szCs w:val="20"/>
              </w:rPr>
            </w:pPr>
            <w:bookmarkStart w:id="89" w:name="ED3"/>
            <w:bookmarkEnd w:id="89"/>
            <w:r>
              <w:rPr>
                <w:color w:val="000000"/>
                <w:sz w:val="20"/>
                <w:szCs w:val="20"/>
              </w:rPr>
              <w:t>45,962</w:t>
            </w:r>
          </w:p>
        </w:tc>
        <w:tc>
          <w:tcPr>
            <w:tcW w:w="566" w:type="pct"/>
            <w:vAlign w:val="center"/>
            <w:hideMark/>
          </w:tcPr>
          <w:p w14:paraId="1906CBCB" w14:textId="77777777" w:rsidR="00427EC8" w:rsidRDefault="00427EC8" w:rsidP="006A722C">
            <w:pPr>
              <w:jc w:val="right"/>
              <w:rPr>
                <w:sz w:val="20"/>
                <w:szCs w:val="20"/>
              </w:rPr>
            </w:pPr>
            <w:bookmarkStart w:id="90" w:name="EE3"/>
            <w:bookmarkEnd w:id="90"/>
            <w:r>
              <w:rPr>
                <w:color w:val="000000"/>
                <w:sz w:val="20"/>
                <w:szCs w:val="20"/>
              </w:rPr>
              <w:t>14,663</w:t>
            </w:r>
          </w:p>
        </w:tc>
        <w:tc>
          <w:tcPr>
            <w:tcW w:w="566" w:type="pct"/>
            <w:vAlign w:val="center"/>
            <w:hideMark/>
          </w:tcPr>
          <w:p w14:paraId="34C4F719" w14:textId="77777777" w:rsidR="00427EC8" w:rsidRDefault="00427EC8" w:rsidP="006A722C">
            <w:pPr>
              <w:jc w:val="right"/>
              <w:rPr>
                <w:b/>
                <w:bCs/>
                <w:sz w:val="20"/>
                <w:szCs w:val="20"/>
              </w:rPr>
            </w:pPr>
            <w:bookmarkStart w:id="91" w:name="EF3"/>
            <w:bookmarkEnd w:id="91"/>
            <w:r>
              <w:rPr>
                <w:b/>
                <w:color w:val="000000"/>
                <w:sz w:val="20"/>
                <w:szCs w:val="20"/>
              </w:rPr>
              <w:t>281,278</w:t>
            </w:r>
          </w:p>
        </w:tc>
      </w:tr>
      <w:tr w:rsidR="00427EC8" w:rsidRPr="00B126C4" w14:paraId="468CDF71" w14:textId="77777777" w:rsidTr="00CB5660">
        <w:trPr>
          <w:trHeight w:val="397"/>
        </w:trPr>
        <w:tc>
          <w:tcPr>
            <w:tcW w:w="1604" w:type="pct"/>
            <w:vAlign w:val="center"/>
            <w:hideMark/>
          </w:tcPr>
          <w:p w14:paraId="094F7055" w14:textId="77777777" w:rsidR="00427EC8" w:rsidRPr="00B126C4" w:rsidRDefault="00427EC8" w:rsidP="006A722C">
            <w:pPr>
              <w:rPr>
                <w:b/>
                <w:bCs/>
                <w:color w:val="000000"/>
                <w:sz w:val="20"/>
                <w:szCs w:val="20"/>
              </w:rPr>
            </w:pPr>
            <w:r>
              <w:rPr>
                <w:b/>
                <w:color w:val="000000"/>
                <w:sz w:val="20"/>
                <w:szCs w:val="20"/>
              </w:rPr>
              <w:t>Total</w:t>
            </w:r>
          </w:p>
        </w:tc>
        <w:tc>
          <w:tcPr>
            <w:tcW w:w="566" w:type="pct"/>
            <w:vAlign w:val="center"/>
            <w:hideMark/>
          </w:tcPr>
          <w:p w14:paraId="47951E09" w14:textId="77777777" w:rsidR="00427EC8" w:rsidRPr="00B126C4" w:rsidRDefault="00427EC8" w:rsidP="006A722C">
            <w:pPr>
              <w:jc w:val="right"/>
              <w:rPr>
                <w:b/>
                <w:bCs/>
                <w:color w:val="000000"/>
                <w:sz w:val="20"/>
                <w:szCs w:val="20"/>
              </w:rPr>
            </w:pPr>
            <w:bookmarkStart w:id="92" w:name="EA4"/>
            <w:bookmarkEnd w:id="92"/>
            <w:r>
              <w:rPr>
                <w:b/>
                <w:color w:val="000000"/>
                <w:sz w:val="20"/>
                <w:szCs w:val="20"/>
              </w:rPr>
              <w:t>154,196</w:t>
            </w:r>
          </w:p>
        </w:tc>
        <w:tc>
          <w:tcPr>
            <w:tcW w:w="566" w:type="pct"/>
            <w:vAlign w:val="center"/>
            <w:hideMark/>
          </w:tcPr>
          <w:p w14:paraId="3EAE0FBC" w14:textId="77777777" w:rsidR="00427EC8" w:rsidRPr="00B126C4" w:rsidRDefault="00427EC8" w:rsidP="006A722C">
            <w:pPr>
              <w:jc w:val="right"/>
              <w:rPr>
                <w:b/>
                <w:bCs/>
                <w:color w:val="000000"/>
                <w:sz w:val="20"/>
                <w:szCs w:val="20"/>
              </w:rPr>
            </w:pPr>
            <w:bookmarkStart w:id="93" w:name="EB4"/>
            <w:bookmarkEnd w:id="93"/>
            <w:r>
              <w:rPr>
                <w:b/>
                <w:color w:val="000000"/>
                <w:sz w:val="20"/>
                <w:szCs w:val="20"/>
              </w:rPr>
              <w:t>116,038</w:t>
            </w:r>
          </w:p>
        </w:tc>
        <w:tc>
          <w:tcPr>
            <w:tcW w:w="566" w:type="pct"/>
            <w:vAlign w:val="center"/>
            <w:hideMark/>
          </w:tcPr>
          <w:p w14:paraId="369E6D00" w14:textId="77777777" w:rsidR="00427EC8" w:rsidRPr="00B126C4" w:rsidRDefault="00427EC8" w:rsidP="006A722C">
            <w:pPr>
              <w:jc w:val="right"/>
              <w:rPr>
                <w:b/>
                <w:bCs/>
                <w:color w:val="000000"/>
                <w:sz w:val="20"/>
                <w:szCs w:val="20"/>
              </w:rPr>
            </w:pPr>
            <w:bookmarkStart w:id="94" w:name="EC4"/>
            <w:bookmarkEnd w:id="94"/>
            <w:r>
              <w:rPr>
                <w:b/>
                <w:color w:val="000000"/>
                <w:sz w:val="20"/>
                <w:szCs w:val="20"/>
              </w:rPr>
              <w:t>85,807</w:t>
            </w:r>
          </w:p>
        </w:tc>
        <w:tc>
          <w:tcPr>
            <w:tcW w:w="566" w:type="pct"/>
            <w:vAlign w:val="center"/>
            <w:hideMark/>
          </w:tcPr>
          <w:p w14:paraId="76C85A56" w14:textId="77777777" w:rsidR="00427EC8" w:rsidRPr="00B126C4" w:rsidRDefault="00427EC8" w:rsidP="006A722C">
            <w:pPr>
              <w:jc w:val="right"/>
              <w:rPr>
                <w:b/>
                <w:bCs/>
                <w:color w:val="000000"/>
                <w:sz w:val="20"/>
                <w:szCs w:val="20"/>
              </w:rPr>
            </w:pPr>
            <w:bookmarkStart w:id="95" w:name="ED4"/>
            <w:bookmarkEnd w:id="95"/>
            <w:r>
              <w:rPr>
                <w:b/>
                <w:color w:val="000000"/>
                <w:sz w:val="20"/>
                <w:szCs w:val="20"/>
              </w:rPr>
              <w:t>77,701</w:t>
            </w:r>
          </w:p>
        </w:tc>
        <w:tc>
          <w:tcPr>
            <w:tcW w:w="566" w:type="pct"/>
            <w:vAlign w:val="center"/>
            <w:hideMark/>
          </w:tcPr>
          <w:p w14:paraId="7F3E7E10" w14:textId="77777777" w:rsidR="00427EC8" w:rsidRPr="00B126C4" w:rsidRDefault="00427EC8" w:rsidP="006A722C">
            <w:pPr>
              <w:jc w:val="right"/>
              <w:rPr>
                <w:b/>
                <w:bCs/>
                <w:color w:val="000000"/>
                <w:sz w:val="20"/>
                <w:szCs w:val="20"/>
              </w:rPr>
            </w:pPr>
            <w:bookmarkStart w:id="96" w:name="EE4"/>
            <w:bookmarkEnd w:id="96"/>
            <w:r>
              <w:rPr>
                <w:b/>
                <w:color w:val="000000"/>
                <w:sz w:val="20"/>
                <w:szCs w:val="20"/>
              </w:rPr>
              <w:t>44,802</w:t>
            </w:r>
          </w:p>
        </w:tc>
        <w:tc>
          <w:tcPr>
            <w:tcW w:w="566" w:type="pct"/>
            <w:vAlign w:val="center"/>
            <w:hideMark/>
          </w:tcPr>
          <w:p w14:paraId="1B773083" w14:textId="77777777" w:rsidR="00427EC8" w:rsidRPr="00B126C4" w:rsidRDefault="00427EC8" w:rsidP="006A722C">
            <w:pPr>
              <w:jc w:val="right"/>
              <w:rPr>
                <w:b/>
                <w:bCs/>
                <w:color w:val="000000"/>
                <w:sz w:val="20"/>
                <w:szCs w:val="20"/>
              </w:rPr>
            </w:pPr>
            <w:bookmarkStart w:id="97" w:name="EF4"/>
            <w:bookmarkEnd w:id="97"/>
            <w:r>
              <w:rPr>
                <w:b/>
                <w:color w:val="000000"/>
                <w:sz w:val="20"/>
                <w:szCs w:val="20"/>
              </w:rPr>
              <w:t>478,544</w:t>
            </w:r>
          </w:p>
        </w:tc>
      </w:tr>
      <w:tr w:rsidR="00427EC8" w14:paraId="27CA5528" w14:textId="77777777" w:rsidTr="00CB5660">
        <w:trPr>
          <w:trHeight w:val="98"/>
        </w:trPr>
        <w:tc>
          <w:tcPr>
            <w:tcW w:w="1604" w:type="pct"/>
            <w:vAlign w:val="center"/>
            <w:hideMark/>
          </w:tcPr>
          <w:p w14:paraId="2564C154" w14:textId="77777777" w:rsidR="00427EC8" w:rsidRDefault="00427EC8" w:rsidP="006A722C">
            <w:r>
              <w:rPr>
                <w:b/>
                <w:color w:val="000000"/>
                <w:sz w:val="20"/>
                <w:szCs w:val="20"/>
              </w:rPr>
              <w:t>City Renewal Authority</w:t>
            </w:r>
          </w:p>
        </w:tc>
        <w:tc>
          <w:tcPr>
            <w:tcW w:w="566" w:type="pct"/>
            <w:vAlign w:val="center"/>
          </w:tcPr>
          <w:p w14:paraId="25596DBD" w14:textId="77777777" w:rsidR="00427EC8" w:rsidRDefault="00427EC8" w:rsidP="006A722C">
            <w:pPr>
              <w:jc w:val="right"/>
              <w:rPr>
                <w:b/>
                <w:bCs/>
                <w:color w:val="000000" w:themeColor="text1"/>
                <w:sz w:val="20"/>
                <w:szCs w:val="20"/>
              </w:rPr>
            </w:pPr>
          </w:p>
        </w:tc>
        <w:tc>
          <w:tcPr>
            <w:tcW w:w="566" w:type="pct"/>
            <w:vAlign w:val="center"/>
          </w:tcPr>
          <w:p w14:paraId="72D3A44E" w14:textId="77777777" w:rsidR="00427EC8" w:rsidRDefault="00427EC8" w:rsidP="006A722C">
            <w:pPr>
              <w:jc w:val="right"/>
              <w:rPr>
                <w:b/>
                <w:bCs/>
                <w:color w:val="000000" w:themeColor="text1"/>
                <w:sz w:val="20"/>
                <w:szCs w:val="20"/>
              </w:rPr>
            </w:pPr>
          </w:p>
        </w:tc>
        <w:tc>
          <w:tcPr>
            <w:tcW w:w="566" w:type="pct"/>
            <w:vAlign w:val="center"/>
          </w:tcPr>
          <w:p w14:paraId="3C532A77" w14:textId="77777777" w:rsidR="00427EC8" w:rsidRDefault="00427EC8" w:rsidP="006A722C">
            <w:pPr>
              <w:jc w:val="right"/>
              <w:rPr>
                <w:b/>
                <w:bCs/>
                <w:color w:val="000000" w:themeColor="text1"/>
                <w:sz w:val="20"/>
                <w:szCs w:val="20"/>
              </w:rPr>
            </w:pPr>
          </w:p>
        </w:tc>
        <w:tc>
          <w:tcPr>
            <w:tcW w:w="566" w:type="pct"/>
            <w:vAlign w:val="center"/>
          </w:tcPr>
          <w:p w14:paraId="5D90E0E2" w14:textId="77777777" w:rsidR="00427EC8" w:rsidRDefault="00427EC8" w:rsidP="006A722C">
            <w:pPr>
              <w:jc w:val="right"/>
              <w:rPr>
                <w:b/>
                <w:bCs/>
                <w:color w:val="000000" w:themeColor="text1"/>
                <w:sz w:val="20"/>
                <w:szCs w:val="20"/>
              </w:rPr>
            </w:pPr>
          </w:p>
        </w:tc>
        <w:tc>
          <w:tcPr>
            <w:tcW w:w="566" w:type="pct"/>
            <w:vAlign w:val="center"/>
          </w:tcPr>
          <w:p w14:paraId="1A102D26" w14:textId="77777777" w:rsidR="00427EC8" w:rsidRDefault="00427EC8" w:rsidP="006A722C">
            <w:pPr>
              <w:jc w:val="right"/>
              <w:rPr>
                <w:b/>
                <w:bCs/>
                <w:color w:val="000000" w:themeColor="text1"/>
                <w:sz w:val="20"/>
                <w:szCs w:val="20"/>
              </w:rPr>
            </w:pPr>
          </w:p>
        </w:tc>
        <w:tc>
          <w:tcPr>
            <w:tcW w:w="566" w:type="pct"/>
            <w:vAlign w:val="center"/>
          </w:tcPr>
          <w:p w14:paraId="79A0C59F" w14:textId="77777777" w:rsidR="00427EC8" w:rsidRDefault="00427EC8" w:rsidP="006A722C">
            <w:pPr>
              <w:jc w:val="right"/>
              <w:rPr>
                <w:b/>
                <w:bCs/>
                <w:color w:val="000000" w:themeColor="text1"/>
                <w:sz w:val="20"/>
                <w:szCs w:val="20"/>
              </w:rPr>
            </w:pPr>
          </w:p>
        </w:tc>
      </w:tr>
      <w:tr w:rsidR="00427EC8" w14:paraId="27D24FE3" w14:textId="77777777" w:rsidTr="00CB5660">
        <w:trPr>
          <w:trHeight w:val="257"/>
        </w:trPr>
        <w:tc>
          <w:tcPr>
            <w:tcW w:w="1604" w:type="pct"/>
            <w:vAlign w:val="center"/>
            <w:hideMark/>
          </w:tcPr>
          <w:p w14:paraId="1831A4B1" w14:textId="77777777" w:rsidR="00427EC8" w:rsidRDefault="00427EC8" w:rsidP="006A722C">
            <w:pPr>
              <w:rPr>
                <w:color w:val="000000"/>
                <w:sz w:val="20"/>
                <w:szCs w:val="20"/>
              </w:rPr>
            </w:pPr>
            <w:r>
              <w:rPr>
                <w:color w:val="000000"/>
                <w:sz w:val="20"/>
                <w:szCs w:val="20"/>
              </w:rPr>
              <w:t>New capital works</w:t>
            </w:r>
          </w:p>
        </w:tc>
        <w:tc>
          <w:tcPr>
            <w:tcW w:w="566" w:type="pct"/>
            <w:vAlign w:val="center"/>
            <w:hideMark/>
          </w:tcPr>
          <w:p w14:paraId="4387E6E1" w14:textId="77777777" w:rsidR="00427EC8" w:rsidRDefault="00427EC8" w:rsidP="006A722C">
            <w:pPr>
              <w:jc w:val="right"/>
              <w:rPr>
                <w:color w:val="000000"/>
                <w:sz w:val="20"/>
                <w:szCs w:val="20"/>
              </w:rPr>
            </w:pPr>
            <w:r>
              <w:rPr>
                <w:color w:val="000000"/>
                <w:sz w:val="20"/>
                <w:szCs w:val="20"/>
              </w:rPr>
              <w:t>349</w:t>
            </w:r>
          </w:p>
        </w:tc>
        <w:tc>
          <w:tcPr>
            <w:tcW w:w="566" w:type="pct"/>
            <w:vAlign w:val="center"/>
            <w:hideMark/>
          </w:tcPr>
          <w:p w14:paraId="4FB111A4" w14:textId="77777777" w:rsidR="00427EC8" w:rsidRDefault="00427EC8" w:rsidP="006A722C">
            <w:pPr>
              <w:jc w:val="right"/>
              <w:rPr>
                <w:color w:val="000000"/>
                <w:sz w:val="20"/>
                <w:szCs w:val="20"/>
              </w:rPr>
            </w:pPr>
            <w:r>
              <w:rPr>
                <w:color w:val="000000"/>
                <w:sz w:val="20"/>
                <w:szCs w:val="20"/>
              </w:rPr>
              <w:t>612</w:t>
            </w:r>
          </w:p>
        </w:tc>
        <w:tc>
          <w:tcPr>
            <w:tcW w:w="566" w:type="pct"/>
            <w:vAlign w:val="center"/>
            <w:hideMark/>
          </w:tcPr>
          <w:p w14:paraId="56FE9A7E" w14:textId="77777777" w:rsidR="00427EC8" w:rsidRDefault="00427EC8" w:rsidP="006A722C">
            <w:pPr>
              <w:jc w:val="right"/>
              <w:rPr>
                <w:color w:val="000000"/>
                <w:sz w:val="20"/>
                <w:szCs w:val="20"/>
              </w:rPr>
            </w:pPr>
            <w:r>
              <w:rPr>
                <w:color w:val="000000"/>
                <w:sz w:val="20"/>
                <w:szCs w:val="20"/>
              </w:rPr>
              <w:t>255</w:t>
            </w:r>
          </w:p>
        </w:tc>
        <w:tc>
          <w:tcPr>
            <w:tcW w:w="566" w:type="pct"/>
            <w:vAlign w:val="center"/>
            <w:hideMark/>
          </w:tcPr>
          <w:p w14:paraId="0079AC6B" w14:textId="77777777" w:rsidR="00427EC8" w:rsidRDefault="00427EC8" w:rsidP="006A722C">
            <w:pPr>
              <w:jc w:val="right"/>
              <w:rPr>
                <w:color w:val="000000"/>
                <w:sz w:val="20"/>
                <w:szCs w:val="20"/>
              </w:rPr>
            </w:pPr>
            <w:r>
              <w:rPr>
                <w:color w:val="000000"/>
                <w:sz w:val="20"/>
                <w:szCs w:val="20"/>
              </w:rPr>
              <w:t>0</w:t>
            </w:r>
          </w:p>
        </w:tc>
        <w:tc>
          <w:tcPr>
            <w:tcW w:w="566" w:type="pct"/>
            <w:vAlign w:val="center"/>
            <w:hideMark/>
          </w:tcPr>
          <w:p w14:paraId="56D833C6" w14:textId="77777777" w:rsidR="00427EC8" w:rsidRDefault="00427EC8" w:rsidP="006A722C">
            <w:pPr>
              <w:jc w:val="right"/>
              <w:rPr>
                <w:color w:val="000000"/>
                <w:sz w:val="20"/>
                <w:szCs w:val="20"/>
              </w:rPr>
            </w:pPr>
            <w:r>
              <w:rPr>
                <w:color w:val="000000"/>
                <w:sz w:val="20"/>
                <w:szCs w:val="20"/>
              </w:rPr>
              <w:t>0</w:t>
            </w:r>
          </w:p>
        </w:tc>
        <w:tc>
          <w:tcPr>
            <w:tcW w:w="566" w:type="pct"/>
            <w:vAlign w:val="center"/>
            <w:hideMark/>
          </w:tcPr>
          <w:p w14:paraId="3F4727E5" w14:textId="77777777" w:rsidR="00427EC8" w:rsidRDefault="00427EC8" w:rsidP="006A722C">
            <w:pPr>
              <w:jc w:val="right"/>
              <w:rPr>
                <w:b/>
                <w:bCs/>
                <w:color w:val="000000"/>
                <w:sz w:val="20"/>
                <w:szCs w:val="20"/>
              </w:rPr>
            </w:pPr>
            <w:r>
              <w:rPr>
                <w:b/>
                <w:color w:val="000000"/>
                <w:sz w:val="20"/>
                <w:szCs w:val="20"/>
              </w:rPr>
              <w:t>1,216</w:t>
            </w:r>
          </w:p>
        </w:tc>
      </w:tr>
      <w:tr w:rsidR="00427EC8" w14:paraId="04F01B0A" w14:textId="77777777" w:rsidTr="00CB5660">
        <w:tc>
          <w:tcPr>
            <w:tcW w:w="1604" w:type="pct"/>
            <w:vAlign w:val="center"/>
            <w:hideMark/>
          </w:tcPr>
          <w:p w14:paraId="4A4F8D2F" w14:textId="77777777" w:rsidR="00427EC8" w:rsidRDefault="00427EC8" w:rsidP="006A722C">
            <w:pPr>
              <w:rPr>
                <w:color w:val="000000"/>
                <w:sz w:val="20"/>
                <w:szCs w:val="20"/>
              </w:rPr>
            </w:pPr>
            <w:r>
              <w:rPr>
                <w:color w:val="000000"/>
                <w:sz w:val="20"/>
                <w:szCs w:val="20"/>
              </w:rPr>
              <w:t>Asset Renewal Program</w:t>
            </w:r>
          </w:p>
        </w:tc>
        <w:tc>
          <w:tcPr>
            <w:tcW w:w="566" w:type="pct"/>
            <w:vAlign w:val="center"/>
            <w:hideMark/>
          </w:tcPr>
          <w:p w14:paraId="68E8161E" w14:textId="77777777" w:rsidR="00427EC8" w:rsidRDefault="00427EC8" w:rsidP="006A722C">
            <w:pPr>
              <w:jc w:val="right"/>
              <w:rPr>
                <w:color w:val="000000"/>
                <w:sz w:val="20"/>
                <w:szCs w:val="20"/>
              </w:rPr>
            </w:pPr>
            <w:bookmarkStart w:id="98" w:name="FA2"/>
            <w:bookmarkEnd w:id="98"/>
            <w:r>
              <w:rPr>
                <w:color w:val="000000"/>
                <w:sz w:val="20"/>
                <w:szCs w:val="20"/>
              </w:rPr>
              <w:t>0</w:t>
            </w:r>
          </w:p>
        </w:tc>
        <w:tc>
          <w:tcPr>
            <w:tcW w:w="566" w:type="pct"/>
            <w:vAlign w:val="center"/>
            <w:hideMark/>
          </w:tcPr>
          <w:p w14:paraId="2AA57922" w14:textId="77777777" w:rsidR="00427EC8" w:rsidRDefault="00427EC8" w:rsidP="006A722C">
            <w:pPr>
              <w:jc w:val="right"/>
              <w:rPr>
                <w:color w:val="000000"/>
                <w:sz w:val="20"/>
                <w:szCs w:val="20"/>
              </w:rPr>
            </w:pPr>
            <w:bookmarkStart w:id="99" w:name="FB2"/>
            <w:bookmarkEnd w:id="99"/>
            <w:r>
              <w:rPr>
                <w:color w:val="000000"/>
                <w:sz w:val="20"/>
                <w:szCs w:val="20"/>
              </w:rPr>
              <w:t>0</w:t>
            </w:r>
          </w:p>
        </w:tc>
        <w:tc>
          <w:tcPr>
            <w:tcW w:w="566" w:type="pct"/>
            <w:vAlign w:val="center"/>
            <w:hideMark/>
          </w:tcPr>
          <w:p w14:paraId="2924C6F9" w14:textId="77777777" w:rsidR="00427EC8" w:rsidRDefault="00427EC8" w:rsidP="006A722C">
            <w:pPr>
              <w:jc w:val="right"/>
              <w:rPr>
                <w:color w:val="000000"/>
                <w:sz w:val="20"/>
                <w:szCs w:val="20"/>
              </w:rPr>
            </w:pPr>
            <w:bookmarkStart w:id="100" w:name="FC2"/>
            <w:bookmarkEnd w:id="100"/>
            <w:r>
              <w:rPr>
                <w:color w:val="000000"/>
                <w:sz w:val="20"/>
                <w:szCs w:val="20"/>
              </w:rPr>
              <w:t>0</w:t>
            </w:r>
          </w:p>
        </w:tc>
        <w:tc>
          <w:tcPr>
            <w:tcW w:w="566" w:type="pct"/>
            <w:vAlign w:val="center"/>
            <w:hideMark/>
          </w:tcPr>
          <w:p w14:paraId="02F20C16" w14:textId="77777777" w:rsidR="00427EC8" w:rsidRDefault="00427EC8" w:rsidP="006A722C">
            <w:pPr>
              <w:jc w:val="right"/>
              <w:rPr>
                <w:color w:val="000000"/>
                <w:sz w:val="20"/>
                <w:szCs w:val="20"/>
              </w:rPr>
            </w:pPr>
            <w:bookmarkStart w:id="101" w:name="FD2"/>
            <w:bookmarkEnd w:id="101"/>
            <w:r>
              <w:rPr>
                <w:color w:val="000000"/>
                <w:sz w:val="20"/>
                <w:szCs w:val="20"/>
              </w:rPr>
              <w:t>0</w:t>
            </w:r>
          </w:p>
        </w:tc>
        <w:tc>
          <w:tcPr>
            <w:tcW w:w="566" w:type="pct"/>
            <w:vAlign w:val="center"/>
            <w:hideMark/>
          </w:tcPr>
          <w:p w14:paraId="1AC6625D" w14:textId="77777777" w:rsidR="00427EC8" w:rsidRDefault="00427EC8" w:rsidP="006A722C">
            <w:pPr>
              <w:jc w:val="right"/>
              <w:rPr>
                <w:color w:val="000000"/>
                <w:sz w:val="20"/>
                <w:szCs w:val="20"/>
              </w:rPr>
            </w:pPr>
            <w:bookmarkStart w:id="102" w:name="FE2"/>
            <w:bookmarkEnd w:id="102"/>
            <w:r>
              <w:rPr>
                <w:color w:val="000000"/>
                <w:sz w:val="20"/>
                <w:szCs w:val="20"/>
              </w:rPr>
              <w:t>0</w:t>
            </w:r>
          </w:p>
        </w:tc>
        <w:tc>
          <w:tcPr>
            <w:tcW w:w="566" w:type="pct"/>
            <w:vAlign w:val="center"/>
            <w:hideMark/>
          </w:tcPr>
          <w:p w14:paraId="47B8505F" w14:textId="77777777" w:rsidR="00427EC8" w:rsidRDefault="00427EC8" w:rsidP="006A722C">
            <w:pPr>
              <w:jc w:val="right"/>
              <w:rPr>
                <w:b/>
                <w:bCs/>
                <w:color w:val="000000"/>
                <w:sz w:val="20"/>
                <w:szCs w:val="20"/>
              </w:rPr>
            </w:pPr>
            <w:bookmarkStart w:id="103" w:name="FF2"/>
            <w:bookmarkEnd w:id="103"/>
            <w:r>
              <w:rPr>
                <w:b/>
                <w:color w:val="000000"/>
                <w:sz w:val="20"/>
                <w:szCs w:val="20"/>
              </w:rPr>
              <w:t>0</w:t>
            </w:r>
          </w:p>
        </w:tc>
      </w:tr>
      <w:tr w:rsidR="00427EC8" w14:paraId="05ED5E90" w14:textId="77777777" w:rsidTr="00CB5660">
        <w:tc>
          <w:tcPr>
            <w:tcW w:w="1604" w:type="pct"/>
            <w:vAlign w:val="center"/>
            <w:hideMark/>
          </w:tcPr>
          <w:p w14:paraId="0A4A0FE6" w14:textId="77777777" w:rsidR="00427EC8" w:rsidRDefault="00427EC8" w:rsidP="006A722C">
            <w:pPr>
              <w:rPr>
                <w:color w:val="000000"/>
                <w:sz w:val="20"/>
                <w:szCs w:val="20"/>
              </w:rPr>
            </w:pPr>
            <w:r>
              <w:rPr>
                <w:color w:val="000000"/>
                <w:sz w:val="20"/>
                <w:szCs w:val="20"/>
              </w:rPr>
              <w:t>Works-in-progress</w:t>
            </w:r>
          </w:p>
        </w:tc>
        <w:tc>
          <w:tcPr>
            <w:tcW w:w="566" w:type="pct"/>
            <w:vAlign w:val="center"/>
            <w:hideMark/>
          </w:tcPr>
          <w:p w14:paraId="5650A60C" w14:textId="77777777" w:rsidR="00427EC8" w:rsidRDefault="00427EC8" w:rsidP="006A722C">
            <w:pPr>
              <w:jc w:val="right"/>
              <w:rPr>
                <w:color w:val="000000"/>
                <w:sz w:val="20"/>
                <w:szCs w:val="20"/>
              </w:rPr>
            </w:pPr>
            <w:bookmarkStart w:id="104" w:name="FA3"/>
            <w:bookmarkEnd w:id="104"/>
            <w:r>
              <w:rPr>
                <w:color w:val="000000"/>
                <w:sz w:val="20"/>
                <w:szCs w:val="20"/>
              </w:rPr>
              <w:t>38,798</w:t>
            </w:r>
          </w:p>
        </w:tc>
        <w:tc>
          <w:tcPr>
            <w:tcW w:w="566" w:type="pct"/>
            <w:vAlign w:val="center"/>
            <w:hideMark/>
          </w:tcPr>
          <w:p w14:paraId="6EFEFCBD" w14:textId="77777777" w:rsidR="00427EC8" w:rsidRDefault="00427EC8" w:rsidP="006A722C">
            <w:pPr>
              <w:jc w:val="right"/>
              <w:rPr>
                <w:color w:val="000000"/>
                <w:sz w:val="20"/>
                <w:szCs w:val="20"/>
              </w:rPr>
            </w:pPr>
            <w:bookmarkStart w:id="105" w:name="FB3"/>
            <w:bookmarkEnd w:id="105"/>
            <w:r>
              <w:rPr>
                <w:color w:val="000000"/>
                <w:sz w:val="20"/>
                <w:szCs w:val="20"/>
              </w:rPr>
              <w:t>7,382</w:t>
            </w:r>
          </w:p>
        </w:tc>
        <w:tc>
          <w:tcPr>
            <w:tcW w:w="566" w:type="pct"/>
            <w:vAlign w:val="center"/>
            <w:hideMark/>
          </w:tcPr>
          <w:p w14:paraId="4732CB75" w14:textId="77777777" w:rsidR="00427EC8" w:rsidRDefault="00427EC8" w:rsidP="006A722C">
            <w:pPr>
              <w:jc w:val="right"/>
              <w:rPr>
                <w:color w:val="000000"/>
                <w:sz w:val="20"/>
                <w:szCs w:val="20"/>
              </w:rPr>
            </w:pPr>
            <w:bookmarkStart w:id="106" w:name="FC3"/>
            <w:bookmarkEnd w:id="106"/>
            <w:r>
              <w:rPr>
                <w:color w:val="000000"/>
                <w:sz w:val="20"/>
                <w:szCs w:val="20"/>
              </w:rPr>
              <w:t>208</w:t>
            </w:r>
          </w:p>
        </w:tc>
        <w:tc>
          <w:tcPr>
            <w:tcW w:w="566" w:type="pct"/>
            <w:vAlign w:val="center"/>
            <w:hideMark/>
          </w:tcPr>
          <w:p w14:paraId="02B41775" w14:textId="77777777" w:rsidR="00427EC8" w:rsidRDefault="00427EC8" w:rsidP="006A722C">
            <w:pPr>
              <w:jc w:val="right"/>
              <w:rPr>
                <w:color w:val="000000"/>
                <w:sz w:val="20"/>
                <w:szCs w:val="20"/>
              </w:rPr>
            </w:pPr>
            <w:bookmarkStart w:id="107" w:name="FD3"/>
            <w:bookmarkEnd w:id="107"/>
            <w:r>
              <w:rPr>
                <w:color w:val="000000"/>
                <w:sz w:val="20"/>
                <w:szCs w:val="20"/>
              </w:rPr>
              <w:t>0</w:t>
            </w:r>
          </w:p>
        </w:tc>
        <w:tc>
          <w:tcPr>
            <w:tcW w:w="566" w:type="pct"/>
            <w:vAlign w:val="center"/>
            <w:hideMark/>
          </w:tcPr>
          <w:p w14:paraId="51F48FB6" w14:textId="77777777" w:rsidR="00427EC8" w:rsidRDefault="00427EC8" w:rsidP="006A722C">
            <w:pPr>
              <w:jc w:val="right"/>
              <w:rPr>
                <w:color w:val="000000"/>
                <w:sz w:val="20"/>
                <w:szCs w:val="20"/>
              </w:rPr>
            </w:pPr>
            <w:bookmarkStart w:id="108" w:name="FE3"/>
            <w:bookmarkEnd w:id="108"/>
            <w:r>
              <w:rPr>
                <w:color w:val="000000"/>
                <w:sz w:val="20"/>
                <w:szCs w:val="20"/>
              </w:rPr>
              <w:t>0</w:t>
            </w:r>
          </w:p>
        </w:tc>
        <w:tc>
          <w:tcPr>
            <w:tcW w:w="566" w:type="pct"/>
            <w:vAlign w:val="center"/>
            <w:hideMark/>
          </w:tcPr>
          <w:p w14:paraId="2E3A1967" w14:textId="77777777" w:rsidR="00427EC8" w:rsidRDefault="00427EC8" w:rsidP="006A722C">
            <w:pPr>
              <w:jc w:val="right"/>
              <w:rPr>
                <w:b/>
                <w:bCs/>
                <w:color w:val="000000"/>
                <w:sz w:val="20"/>
                <w:szCs w:val="20"/>
              </w:rPr>
            </w:pPr>
            <w:bookmarkStart w:id="109" w:name="FF3"/>
            <w:bookmarkEnd w:id="109"/>
            <w:r>
              <w:rPr>
                <w:b/>
                <w:color w:val="000000"/>
                <w:sz w:val="20"/>
                <w:szCs w:val="20"/>
              </w:rPr>
              <w:t>46,388</w:t>
            </w:r>
          </w:p>
        </w:tc>
      </w:tr>
      <w:tr w:rsidR="00427EC8" w14:paraId="5CA69607" w14:textId="77777777" w:rsidTr="00CB5660">
        <w:trPr>
          <w:trHeight w:val="397"/>
        </w:trPr>
        <w:tc>
          <w:tcPr>
            <w:tcW w:w="1604" w:type="pct"/>
            <w:vAlign w:val="center"/>
            <w:hideMark/>
          </w:tcPr>
          <w:p w14:paraId="7E515B21" w14:textId="77777777" w:rsidR="00427EC8" w:rsidRDefault="00427EC8" w:rsidP="006A722C">
            <w:pPr>
              <w:rPr>
                <w:b/>
                <w:color w:val="000000"/>
                <w:sz w:val="20"/>
                <w:szCs w:val="20"/>
              </w:rPr>
            </w:pPr>
            <w:r>
              <w:rPr>
                <w:b/>
                <w:color w:val="000000"/>
                <w:sz w:val="20"/>
                <w:szCs w:val="20"/>
              </w:rPr>
              <w:t>Total</w:t>
            </w:r>
          </w:p>
        </w:tc>
        <w:tc>
          <w:tcPr>
            <w:tcW w:w="566" w:type="pct"/>
            <w:vAlign w:val="center"/>
            <w:hideMark/>
          </w:tcPr>
          <w:p w14:paraId="1221F043" w14:textId="77777777" w:rsidR="00427EC8" w:rsidRDefault="00427EC8" w:rsidP="006A722C">
            <w:pPr>
              <w:jc w:val="right"/>
              <w:rPr>
                <w:b/>
                <w:color w:val="000000"/>
                <w:sz w:val="20"/>
                <w:szCs w:val="20"/>
              </w:rPr>
            </w:pPr>
            <w:bookmarkStart w:id="110" w:name="FA4"/>
            <w:bookmarkEnd w:id="110"/>
            <w:r>
              <w:rPr>
                <w:b/>
                <w:color w:val="000000"/>
                <w:sz w:val="20"/>
                <w:szCs w:val="20"/>
              </w:rPr>
              <w:t>39,147</w:t>
            </w:r>
          </w:p>
        </w:tc>
        <w:tc>
          <w:tcPr>
            <w:tcW w:w="566" w:type="pct"/>
            <w:vAlign w:val="center"/>
            <w:hideMark/>
          </w:tcPr>
          <w:p w14:paraId="3B0AE3C7" w14:textId="77777777" w:rsidR="00427EC8" w:rsidRDefault="00427EC8" w:rsidP="006A722C">
            <w:pPr>
              <w:jc w:val="right"/>
              <w:rPr>
                <w:b/>
                <w:color w:val="000000"/>
                <w:sz w:val="20"/>
                <w:szCs w:val="20"/>
              </w:rPr>
            </w:pPr>
            <w:bookmarkStart w:id="111" w:name="FB4"/>
            <w:bookmarkEnd w:id="111"/>
            <w:r>
              <w:rPr>
                <w:b/>
                <w:color w:val="000000"/>
                <w:sz w:val="20"/>
                <w:szCs w:val="20"/>
              </w:rPr>
              <w:t>7,994</w:t>
            </w:r>
          </w:p>
        </w:tc>
        <w:tc>
          <w:tcPr>
            <w:tcW w:w="566" w:type="pct"/>
            <w:vAlign w:val="center"/>
            <w:hideMark/>
          </w:tcPr>
          <w:p w14:paraId="2BD10DEE" w14:textId="77777777" w:rsidR="00427EC8" w:rsidRDefault="00427EC8" w:rsidP="006A722C">
            <w:pPr>
              <w:jc w:val="right"/>
              <w:rPr>
                <w:b/>
                <w:color w:val="000000"/>
                <w:sz w:val="20"/>
                <w:szCs w:val="20"/>
              </w:rPr>
            </w:pPr>
            <w:bookmarkStart w:id="112" w:name="FC4"/>
            <w:bookmarkEnd w:id="112"/>
            <w:r>
              <w:rPr>
                <w:b/>
                <w:color w:val="000000"/>
                <w:sz w:val="20"/>
                <w:szCs w:val="20"/>
              </w:rPr>
              <w:t>463</w:t>
            </w:r>
          </w:p>
        </w:tc>
        <w:tc>
          <w:tcPr>
            <w:tcW w:w="566" w:type="pct"/>
            <w:vAlign w:val="center"/>
            <w:hideMark/>
          </w:tcPr>
          <w:p w14:paraId="0E1025A0" w14:textId="77777777" w:rsidR="00427EC8" w:rsidRDefault="00427EC8" w:rsidP="006A722C">
            <w:pPr>
              <w:jc w:val="right"/>
              <w:rPr>
                <w:b/>
                <w:color w:val="000000"/>
                <w:sz w:val="20"/>
                <w:szCs w:val="20"/>
              </w:rPr>
            </w:pPr>
            <w:bookmarkStart w:id="113" w:name="FD4"/>
            <w:bookmarkEnd w:id="113"/>
            <w:r>
              <w:rPr>
                <w:b/>
                <w:color w:val="000000"/>
                <w:sz w:val="20"/>
                <w:szCs w:val="20"/>
              </w:rPr>
              <w:t>0</w:t>
            </w:r>
          </w:p>
        </w:tc>
        <w:tc>
          <w:tcPr>
            <w:tcW w:w="566" w:type="pct"/>
            <w:vAlign w:val="center"/>
            <w:hideMark/>
          </w:tcPr>
          <w:p w14:paraId="1C802D84" w14:textId="77777777" w:rsidR="00427EC8" w:rsidRDefault="00427EC8" w:rsidP="006A722C">
            <w:pPr>
              <w:jc w:val="right"/>
              <w:rPr>
                <w:b/>
                <w:color w:val="000000"/>
                <w:sz w:val="20"/>
                <w:szCs w:val="20"/>
              </w:rPr>
            </w:pPr>
            <w:bookmarkStart w:id="114" w:name="FE4"/>
            <w:bookmarkEnd w:id="114"/>
            <w:r>
              <w:rPr>
                <w:b/>
                <w:color w:val="000000"/>
                <w:sz w:val="20"/>
                <w:szCs w:val="20"/>
              </w:rPr>
              <w:t>0</w:t>
            </w:r>
          </w:p>
        </w:tc>
        <w:tc>
          <w:tcPr>
            <w:tcW w:w="566" w:type="pct"/>
            <w:vAlign w:val="center"/>
            <w:hideMark/>
          </w:tcPr>
          <w:p w14:paraId="7C5ED1E1" w14:textId="77777777" w:rsidR="00427EC8" w:rsidRDefault="00427EC8" w:rsidP="006A722C">
            <w:pPr>
              <w:jc w:val="right"/>
              <w:rPr>
                <w:b/>
                <w:bCs/>
                <w:color w:val="000000"/>
                <w:sz w:val="20"/>
                <w:szCs w:val="20"/>
              </w:rPr>
            </w:pPr>
            <w:bookmarkStart w:id="115" w:name="FF4"/>
            <w:bookmarkEnd w:id="115"/>
            <w:r>
              <w:rPr>
                <w:b/>
                <w:color w:val="000000"/>
                <w:sz w:val="20"/>
                <w:szCs w:val="20"/>
              </w:rPr>
              <w:t>47,604</w:t>
            </w:r>
          </w:p>
        </w:tc>
      </w:tr>
      <w:tr w:rsidR="00427EC8" w14:paraId="7562BC08" w14:textId="77777777" w:rsidTr="00CB5660">
        <w:tc>
          <w:tcPr>
            <w:tcW w:w="1604" w:type="pct"/>
            <w:vAlign w:val="center"/>
            <w:hideMark/>
          </w:tcPr>
          <w:p w14:paraId="7DD67CF4" w14:textId="77777777" w:rsidR="00427EC8" w:rsidRDefault="00427EC8" w:rsidP="006A722C">
            <w:pPr>
              <w:rPr>
                <w:b/>
                <w:bCs/>
                <w:color w:val="000000"/>
                <w:sz w:val="20"/>
                <w:szCs w:val="20"/>
              </w:rPr>
            </w:pPr>
            <w:r>
              <w:rPr>
                <w:b/>
                <w:color w:val="000000"/>
                <w:sz w:val="20"/>
                <w:szCs w:val="20"/>
              </w:rPr>
              <w:t>Cultural Facilities Corporation</w:t>
            </w:r>
          </w:p>
        </w:tc>
        <w:tc>
          <w:tcPr>
            <w:tcW w:w="566" w:type="pct"/>
            <w:vAlign w:val="center"/>
          </w:tcPr>
          <w:p w14:paraId="2884AADB" w14:textId="77777777" w:rsidR="00427EC8" w:rsidRDefault="00427EC8" w:rsidP="006A722C">
            <w:pPr>
              <w:jc w:val="right"/>
              <w:rPr>
                <w:b/>
                <w:color w:val="000000"/>
                <w:sz w:val="20"/>
                <w:szCs w:val="20"/>
              </w:rPr>
            </w:pPr>
          </w:p>
        </w:tc>
        <w:tc>
          <w:tcPr>
            <w:tcW w:w="566" w:type="pct"/>
            <w:vAlign w:val="center"/>
          </w:tcPr>
          <w:p w14:paraId="049B641C" w14:textId="77777777" w:rsidR="00427EC8" w:rsidRDefault="00427EC8" w:rsidP="006A722C">
            <w:pPr>
              <w:jc w:val="right"/>
              <w:rPr>
                <w:b/>
                <w:color w:val="000000"/>
                <w:sz w:val="20"/>
                <w:szCs w:val="20"/>
              </w:rPr>
            </w:pPr>
          </w:p>
        </w:tc>
        <w:tc>
          <w:tcPr>
            <w:tcW w:w="566" w:type="pct"/>
            <w:vAlign w:val="center"/>
          </w:tcPr>
          <w:p w14:paraId="585C43C3" w14:textId="77777777" w:rsidR="00427EC8" w:rsidRDefault="00427EC8" w:rsidP="006A722C">
            <w:pPr>
              <w:jc w:val="right"/>
              <w:rPr>
                <w:b/>
                <w:color w:val="000000"/>
                <w:sz w:val="20"/>
                <w:szCs w:val="20"/>
              </w:rPr>
            </w:pPr>
          </w:p>
        </w:tc>
        <w:tc>
          <w:tcPr>
            <w:tcW w:w="566" w:type="pct"/>
            <w:vAlign w:val="center"/>
          </w:tcPr>
          <w:p w14:paraId="66A07584" w14:textId="77777777" w:rsidR="00427EC8" w:rsidRDefault="00427EC8" w:rsidP="006A722C">
            <w:pPr>
              <w:jc w:val="right"/>
              <w:rPr>
                <w:b/>
                <w:color w:val="000000"/>
                <w:sz w:val="20"/>
                <w:szCs w:val="20"/>
              </w:rPr>
            </w:pPr>
          </w:p>
        </w:tc>
        <w:tc>
          <w:tcPr>
            <w:tcW w:w="566" w:type="pct"/>
            <w:vAlign w:val="center"/>
          </w:tcPr>
          <w:p w14:paraId="34C93573" w14:textId="77777777" w:rsidR="00427EC8" w:rsidRDefault="00427EC8" w:rsidP="006A722C">
            <w:pPr>
              <w:jc w:val="right"/>
              <w:rPr>
                <w:b/>
                <w:color w:val="000000"/>
                <w:sz w:val="20"/>
                <w:szCs w:val="20"/>
              </w:rPr>
            </w:pPr>
          </w:p>
        </w:tc>
        <w:tc>
          <w:tcPr>
            <w:tcW w:w="566" w:type="pct"/>
            <w:vAlign w:val="center"/>
          </w:tcPr>
          <w:p w14:paraId="26145738" w14:textId="77777777" w:rsidR="00427EC8" w:rsidRDefault="00427EC8" w:rsidP="006A722C">
            <w:pPr>
              <w:jc w:val="right"/>
              <w:rPr>
                <w:b/>
                <w:bCs/>
                <w:color w:val="000000"/>
                <w:sz w:val="20"/>
                <w:szCs w:val="20"/>
              </w:rPr>
            </w:pPr>
          </w:p>
        </w:tc>
      </w:tr>
      <w:tr w:rsidR="00427EC8" w14:paraId="50B793C8" w14:textId="77777777" w:rsidTr="00CB5660">
        <w:tc>
          <w:tcPr>
            <w:tcW w:w="1604" w:type="pct"/>
            <w:vAlign w:val="center"/>
            <w:hideMark/>
          </w:tcPr>
          <w:p w14:paraId="67D4840D" w14:textId="77777777" w:rsidR="00427EC8" w:rsidRDefault="00427EC8" w:rsidP="006A722C">
            <w:pPr>
              <w:rPr>
                <w:color w:val="000000"/>
                <w:sz w:val="20"/>
                <w:szCs w:val="20"/>
              </w:rPr>
            </w:pPr>
            <w:r>
              <w:rPr>
                <w:color w:val="000000"/>
                <w:sz w:val="20"/>
                <w:szCs w:val="20"/>
              </w:rPr>
              <w:t>New capital works</w:t>
            </w:r>
          </w:p>
        </w:tc>
        <w:tc>
          <w:tcPr>
            <w:tcW w:w="566" w:type="pct"/>
            <w:vAlign w:val="center"/>
            <w:hideMark/>
          </w:tcPr>
          <w:p w14:paraId="5EDADE62" w14:textId="77777777" w:rsidR="00427EC8" w:rsidRDefault="00427EC8" w:rsidP="006A722C">
            <w:pPr>
              <w:jc w:val="right"/>
              <w:rPr>
                <w:color w:val="000000"/>
                <w:sz w:val="20"/>
                <w:szCs w:val="20"/>
              </w:rPr>
            </w:pPr>
            <w:r>
              <w:rPr>
                <w:color w:val="000000"/>
                <w:sz w:val="20"/>
                <w:szCs w:val="20"/>
              </w:rPr>
              <w:t>4,919</w:t>
            </w:r>
          </w:p>
        </w:tc>
        <w:tc>
          <w:tcPr>
            <w:tcW w:w="566" w:type="pct"/>
            <w:vAlign w:val="center"/>
            <w:hideMark/>
          </w:tcPr>
          <w:p w14:paraId="0D923284" w14:textId="77777777" w:rsidR="00427EC8" w:rsidRDefault="00427EC8" w:rsidP="006A722C">
            <w:pPr>
              <w:jc w:val="right"/>
              <w:rPr>
                <w:color w:val="000000"/>
                <w:sz w:val="20"/>
                <w:szCs w:val="20"/>
              </w:rPr>
            </w:pPr>
            <w:r>
              <w:rPr>
                <w:color w:val="000000"/>
                <w:sz w:val="20"/>
                <w:szCs w:val="20"/>
              </w:rPr>
              <w:t>5,390</w:t>
            </w:r>
          </w:p>
        </w:tc>
        <w:tc>
          <w:tcPr>
            <w:tcW w:w="566" w:type="pct"/>
            <w:vAlign w:val="center"/>
            <w:hideMark/>
          </w:tcPr>
          <w:p w14:paraId="3CA8AE6C" w14:textId="77777777" w:rsidR="00427EC8" w:rsidRDefault="00427EC8" w:rsidP="006A722C">
            <w:pPr>
              <w:jc w:val="right"/>
              <w:rPr>
                <w:color w:val="000000"/>
                <w:sz w:val="20"/>
                <w:szCs w:val="20"/>
              </w:rPr>
            </w:pPr>
            <w:r>
              <w:rPr>
                <w:color w:val="000000"/>
                <w:sz w:val="20"/>
                <w:szCs w:val="20"/>
              </w:rPr>
              <w:t>2,696</w:t>
            </w:r>
          </w:p>
        </w:tc>
        <w:tc>
          <w:tcPr>
            <w:tcW w:w="566" w:type="pct"/>
            <w:vAlign w:val="center"/>
            <w:hideMark/>
          </w:tcPr>
          <w:p w14:paraId="2E382F1D" w14:textId="77777777" w:rsidR="00427EC8" w:rsidRDefault="00427EC8" w:rsidP="006A722C">
            <w:pPr>
              <w:jc w:val="right"/>
              <w:rPr>
                <w:color w:val="000000"/>
                <w:sz w:val="20"/>
                <w:szCs w:val="20"/>
              </w:rPr>
            </w:pPr>
            <w:r>
              <w:rPr>
                <w:color w:val="000000"/>
                <w:sz w:val="20"/>
                <w:szCs w:val="20"/>
              </w:rPr>
              <w:t>0</w:t>
            </w:r>
          </w:p>
        </w:tc>
        <w:tc>
          <w:tcPr>
            <w:tcW w:w="566" w:type="pct"/>
            <w:vAlign w:val="center"/>
            <w:hideMark/>
          </w:tcPr>
          <w:p w14:paraId="3C74491F" w14:textId="77777777" w:rsidR="00427EC8" w:rsidRDefault="00427EC8" w:rsidP="006A722C">
            <w:pPr>
              <w:jc w:val="right"/>
              <w:rPr>
                <w:color w:val="000000"/>
                <w:sz w:val="20"/>
                <w:szCs w:val="20"/>
              </w:rPr>
            </w:pPr>
            <w:r>
              <w:rPr>
                <w:color w:val="000000"/>
                <w:sz w:val="20"/>
                <w:szCs w:val="20"/>
              </w:rPr>
              <w:t>0</w:t>
            </w:r>
          </w:p>
        </w:tc>
        <w:tc>
          <w:tcPr>
            <w:tcW w:w="566" w:type="pct"/>
            <w:vAlign w:val="center"/>
            <w:hideMark/>
          </w:tcPr>
          <w:p w14:paraId="5425FF14" w14:textId="77777777" w:rsidR="00427EC8" w:rsidRDefault="00427EC8" w:rsidP="006A722C">
            <w:pPr>
              <w:jc w:val="right"/>
              <w:rPr>
                <w:b/>
                <w:bCs/>
                <w:color w:val="000000"/>
                <w:sz w:val="20"/>
                <w:szCs w:val="20"/>
              </w:rPr>
            </w:pPr>
            <w:r>
              <w:rPr>
                <w:b/>
                <w:color w:val="000000"/>
                <w:sz w:val="20"/>
                <w:szCs w:val="20"/>
              </w:rPr>
              <w:t>13,005</w:t>
            </w:r>
          </w:p>
        </w:tc>
      </w:tr>
      <w:tr w:rsidR="00427EC8" w14:paraId="7F354184" w14:textId="77777777" w:rsidTr="00CB5660">
        <w:tc>
          <w:tcPr>
            <w:tcW w:w="1604" w:type="pct"/>
            <w:vAlign w:val="center"/>
            <w:hideMark/>
          </w:tcPr>
          <w:p w14:paraId="2DAD409D" w14:textId="77777777" w:rsidR="00427EC8" w:rsidRDefault="00427EC8" w:rsidP="006A722C">
            <w:pPr>
              <w:rPr>
                <w:color w:val="000000"/>
                <w:sz w:val="20"/>
                <w:szCs w:val="20"/>
              </w:rPr>
            </w:pPr>
            <w:r>
              <w:rPr>
                <w:color w:val="000000"/>
                <w:sz w:val="20"/>
                <w:szCs w:val="20"/>
              </w:rPr>
              <w:t>Asset Renewal Program</w:t>
            </w:r>
          </w:p>
        </w:tc>
        <w:tc>
          <w:tcPr>
            <w:tcW w:w="566" w:type="pct"/>
            <w:vAlign w:val="center"/>
            <w:hideMark/>
          </w:tcPr>
          <w:p w14:paraId="6A94A285" w14:textId="77777777" w:rsidR="00427EC8" w:rsidRDefault="00427EC8" w:rsidP="006A722C">
            <w:pPr>
              <w:jc w:val="right"/>
              <w:rPr>
                <w:color w:val="000000"/>
                <w:sz w:val="20"/>
                <w:szCs w:val="20"/>
              </w:rPr>
            </w:pPr>
            <w:bookmarkStart w:id="116" w:name="GA2"/>
            <w:bookmarkEnd w:id="116"/>
            <w:r>
              <w:rPr>
                <w:color w:val="000000"/>
                <w:sz w:val="20"/>
                <w:szCs w:val="20"/>
              </w:rPr>
              <w:t>2,365</w:t>
            </w:r>
          </w:p>
        </w:tc>
        <w:tc>
          <w:tcPr>
            <w:tcW w:w="566" w:type="pct"/>
            <w:vAlign w:val="center"/>
            <w:hideMark/>
          </w:tcPr>
          <w:p w14:paraId="632BC033" w14:textId="77777777" w:rsidR="00427EC8" w:rsidRDefault="00427EC8" w:rsidP="006A722C">
            <w:pPr>
              <w:jc w:val="right"/>
              <w:rPr>
                <w:color w:val="000000"/>
                <w:sz w:val="20"/>
                <w:szCs w:val="20"/>
              </w:rPr>
            </w:pPr>
            <w:bookmarkStart w:id="117" w:name="GB2"/>
            <w:bookmarkEnd w:id="117"/>
            <w:r>
              <w:rPr>
                <w:color w:val="000000"/>
                <w:sz w:val="20"/>
                <w:szCs w:val="20"/>
              </w:rPr>
              <w:t>344</w:t>
            </w:r>
          </w:p>
        </w:tc>
        <w:tc>
          <w:tcPr>
            <w:tcW w:w="566" w:type="pct"/>
            <w:vAlign w:val="center"/>
            <w:hideMark/>
          </w:tcPr>
          <w:p w14:paraId="20795658" w14:textId="77777777" w:rsidR="00427EC8" w:rsidRDefault="00427EC8" w:rsidP="006A722C">
            <w:pPr>
              <w:jc w:val="right"/>
              <w:rPr>
                <w:color w:val="000000"/>
                <w:sz w:val="20"/>
                <w:szCs w:val="20"/>
              </w:rPr>
            </w:pPr>
            <w:bookmarkStart w:id="118" w:name="GC2"/>
            <w:bookmarkEnd w:id="118"/>
            <w:r>
              <w:rPr>
                <w:color w:val="000000"/>
                <w:sz w:val="20"/>
                <w:szCs w:val="20"/>
              </w:rPr>
              <w:t>532</w:t>
            </w:r>
          </w:p>
        </w:tc>
        <w:tc>
          <w:tcPr>
            <w:tcW w:w="566" w:type="pct"/>
            <w:vAlign w:val="center"/>
            <w:hideMark/>
          </w:tcPr>
          <w:p w14:paraId="69F2446F" w14:textId="77777777" w:rsidR="00427EC8" w:rsidRDefault="00427EC8" w:rsidP="006A722C">
            <w:pPr>
              <w:jc w:val="right"/>
              <w:rPr>
                <w:color w:val="000000"/>
                <w:sz w:val="20"/>
                <w:szCs w:val="20"/>
              </w:rPr>
            </w:pPr>
            <w:bookmarkStart w:id="119" w:name="GD2"/>
            <w:bookmarkEnd w:id="119"/>
            <w:r>
              <w:rPr>
                <w:color w:val="000000"/>
                <w:sz w:val="20"/>
                <w:szCs w:val="20"/>
              </w:rPr>
              <w:t>532</w:t>
            </w:r>
          </w:p>
        </w:tc>
        <w:tc>
          <w:tcPr>
            <w:tcW w:w="566" w:type="pct"/>
            <w:vAlign w:val="center"/>
            <w:hideMark/>
          </w:tcPr>
          <w:p w14:paraId="0E3847B2" w14:textId="77777777" w:rsidR="00427EC8" w:rsidRDefault="00427EC8" w:rsidP="006A722C">
            <w:pPr>
              <w:jc w:val="right"/>
              <w:rPr>
                <w:color w:val="000000"/>
                <w:sz w:val="20"/>
                <w:szCs w:val="20"/>
              </w:rPr>
            </w:pPr>
            <w:bookmarkStart w:id="120" w:name="GE2"/>
            <w:bookmarkEnd w:id="120"/>
            <w:r>
              <w:rPr>
                <w:color w:val="000000"/>
                <w:sz w:val="20"/>
                <w:szCs w:val="20"/>
              </w:rPr>
              <w:t>532</w:t>
            </w:r>
          </w:p>
        </w:tc>
        <w:tc>
          <w:tcPr>
            <w:tcW w:w="566" w:type="pct"/>
            <w:vAlign w:val="center"/>
            <w:hideMark/>
          </w:tcPr>
          <w:p w14:paraId="20232453" w14:textId="77777777" w:rsidR="00427EC8" w:rsidRDefault="00427EC8" w:rsidP="006A722C">
            <w:pPr>
              <w:jc w:val="right"/>
              <w:rPr>
                <w:b/>
                <w:bCs/>
                <w:color w:val="000000"/>
                <w:sz w:val="20"/>
                <w:szCs w:val="20"/>
              </w:rPr>
            </w:pPr>
            <w:bookmarkStart w:id="121" w:name="GF2"/>
            <w:bookmarkEnd w:id="121"/>
            <w:r>
              <w:rPr>
                <w:b/>
                <w:color w:val="000000"/>
                <w:sz w:val="20"/>
                <w:szCs w:val="20"/>
              </w:rPr>
              <w:t>4,305</w:t>
            </w:r>
          </w:p>
        </w:tc>
      </w:tr>
      <w:tr w:rsidR="00427EC8" w14:paraId="25FFC48D" w14:textId="77777777" w:rsidTr="00CB5660">
        <w:tc>
          <w:tcPr>
            <w:tcW w:w="1604" w:type="pct"/>
            <w:vAlign w:val="center"/>
            <w:hideMark/>
          </w:tcPr>
          <w:p w14:paraId="391F5C17" w14:textId="77777777" w:rsidR="00427EC8" w:rsidRDefault="00427EC8" w:rsidP="006A722C">
            <w:pPr>
              <w:rPr>
                <w:color w:val="000000"/>
                <w:sz w:val="20"/>
                <w:szCs w:val="20"/>
              </w:rPr>
            </w:pPr>
            <w:r>
              <w:rPr>
                <w:color w:val="000000"/>
                <w:sz w:val="20"/>
                <w:szCs w:val="20"/>
              </w:rPr>
              <w:t>Works-in-progress</w:t>
            </w:r>
          </w:p>
        </w:tc>
        <w:tc>
          <w:tcPr>
            <w:tcW w:w="566" w:type="pct"/>
            <w:vAlign w:val="center"/>
            <w:hideMark/>
          </w:tcPr>
          <w:p w14:paraId="031CB101" w14:textId="77777777" w:rsidR="00427EC8" w:rsidRDefault="00427EC8" w:rsidP="006A722C">
            <w:pPr>
              <w:jc w:val="right"/>
              <w:rPr>
                <w:color w:val="000000"/>
                <w:sz w:val="20"/>
                <w:szCs w:val="20"/>
              </w:rPr>
            </w:pPr>
            <w:bookmarkStart w:id="122" w:name="GA3"/>
            <w:bookmarkEnd w:id="122"/>
            <w:r>
              <w:rPr>
                <w:color w:val="000000"/>
                <w:sz w:val="20"/>
                <w:szCs w:val="20"/>
              </w:rPr>
              <w:t>4,089</w:t>
            </w:r>
          </w:p>
        </w:tc>
        <w:tc>
          <w:tcPr>
            <w:tcW w:w="566" w:type="pct"/>
            <w:vAlign w:val="center"/>
            <w:hideMark/>
          </w:tcPr>
          <w:p w14:paraId="7EBF343F" w14:textId="77777777" w:rsidR="00427EC8" w:rsidRDefault="00427EC8" w:rsidP="006A722C">
            <w:pPr>
              <w:jc w:val="right"/>
              <w:rPr>
                <w:color w:val="000000"/>
                <w:sz w:val="20"/>
                <w:szCs w:val="20"/>
              </w:rPr>
            </w:pPr>
            <w:bookmarkStart w:id="123" w:name="GB3"/>
            <w:bookmarkEnd w:id="123"/>
            <w:r>
              <w:rPr>
                <w:color w:val="000000"/>
                <w:sz w:val="20"/>
                <w:szCs w:val="20"/>
              </w:rPr>
              <w:t>1,264</w:t>
            </w:r>
          </w:p>
        </w:tc>
        <w:tc>
          <w:tcPr>
            <w:tcW w:w="566" w:type="pct"/>
            <w:vAlign w:val="center"/>
            <w:hideMark/>
          </w:tcPr>
          <w:p w14:paraId="084460A2" w14:textId="77777777" w:rsidR="00427EC8" w:rsidRDefault="00427EC8" w:rsidP="006A722C">
            <w:pPr>
              <w:jc w:val="right"/>
              <w:rPr>
                <w:color w:val="000000"/>
                <w:sz w:val="20"/>
                <w:szCs w:val="20"/>
              </w:rPr>
            </w:pPr>
            <w:bookmarkStart w:id="124" w:name="GC3"/>
            <w:bookmarkEnd w:id="124"/>
            <w:r>
              <w:rPr>
                <w:color w:val="000000"/>
                <w:sz w:val="20"/>
                <w:szCs w:val="20"/>
              </w:rPr>
              <w:t>100</w:t>
            </w:r>
          </w:p>
        </w:tc>
        <w:tc>
          <w:tcPr>
            <w:tcW w:w="566" w:type="pct"/>
            <w:vAlign w:val="center"/>
            <w:hideMark/>
          </w:tcPr>
          <w:p w14:paraId="423BE81D" w14:textId="77777777" w:rsidR="00427EC8" w:rsidRDefault="00427EC8" w:rsidP="006A722C">
            <w:pPr>
              <w:jc w:val="right"/>
              <w:rPr>
                <w:color w:val="000000"/>
                <w:sz w:val="20"/>
                <w:szCs w:val="20"/>
              </w:rPr>
            </w:pPr>
            <w:bookmarkStart w:id="125" w:name="GD3"/>
            <w:bookmarkEnd w:id="125"/>
            <w:r>
              <w:rPr>
                <w:color w:val="000000"/>
                <w:sz w:val="20"/>
                <w:szCs w:val="20"/>
              </w:rPr>
              <w:t>0</w:t>
            </w:r>
          </w:p>
        </w:tc>
        <w:tc>
          <w:tcPr>
            <w:tcW w:w="566" w:type="pct"/>
            <w:vAlign w:val="center"/>
            <w:hideMark/>
          </w:tcPr>
          <w:p w14:paraId="0F448265" w14:textId="77777777" w:rsidR="00427EC8" w:rsidRDefault="00427EC8" w:rsidP="006A722C">
            <w:pPr>
              <w:jc w:val="right"/>
              <w:rPr>
                <w:color w:val="000000"/>
                <w:sz w:val="20"/>
                <w:szCs w:val="20"/>
              </w:rPr>
            </w:pPr>
            <w:bookmarkStart w:id="126" w:name="GE3"/>
            <w:bookmarkEnd w:id="126"/>
            <w:r>
              <w:rPr>
                <w:color w:val="000000"/>
                <w:sz w:val="20"/>
                <w:szCs w:val="20"/>
              </w:rPr>
              <w:t>0</w:t>
            </w:r>
          </w:p>
        </w:tc>
        <w:tc>
          <w:tcPr>
            <w:tcW w:w="566" w:type="pct"/>
            <w:vAlign w:val="center"/>
            <w:hideMark/>
          </w:tcPr>
          <w:p w14:paraId="524B18B5" w14:textId="77777777" w:rsidR="00427EC8" w:rsidRDefault="00427EC8" w:rsidP="006A722C">
            <w:pPr>
              <w:jc w:val="right"/>
              <w:rPr>
                <w:b/>
                <w:bCs/>
                <w:color w:val="000000"/>
                <w:sz w:val="20"/>
                <w:szCs w:val="20"/>
              </w:rPr>
            </w:pPr>
            <w:bookmarkStart w:id="127" w:name="GF3"/>
            <w:bookmarkEnd w:id="127"/>
            <w:r>
              <w:rPr>
                <w:b/>
                <w:color w:val="000000"/>
                <w:sz w:val="20"/>
                <w:szCs w:val="20"/>
              </w:rPr>
              <w:t>5,453</w:t>
            </w:r>
          </w:p>
        </w:tc>
      </w:tr>
      <w:tr w:rsidR="00427EC8" w14:paraId="4B58CFDE" w14:textId="77777777" w:rsidTr="00CB5660">
        <w:tc>
          <w:tcPr>
            <w:tcW w:w="1604" w:type="pct"/>
            <w:vAlign w:val="center"/>
            <w:hideMark/>
          </w:tcPr>
          <w:p w14:paraId="6024252B" w14:textId="77777777" w:rsidR="00427EC8" w:rsidRDefault="00427EC8" w:rsidP="006A722C">
            <w:pPr>
              <w:rPr>
                <w:b/>
                <w:bCs/>
                <w:color w:val="000000"/>
                <w:sz w:val="20"/>
                <w:szCs w:val="20"/>
              </w:rPr>
            </w:pPr>
            <w:r>
              <w:rPr>
                <w:b/>
                <w:color w:val="000000"/>
                <w:sz w:val="20"/>
                <w:szCs w:val="20"/>
              </w:rPr>
              <w:t>Total</w:t>
            </w:r>
          </w:p>
        </w:tc>
        <w:tc>
          <w:tcPr>
            <w:tcW w:w="566" w:type="pct"/>
            <w:vAlign w:val="center"/>
            <w:hideMark/>
          </w:tcPr>
          <w:p w14:paraId="65B2DB8E" w14:textId="77777777" w:rsidR="00427EC8" w:rsidRDefault="00427EC8" w:rsidP="006A722C">
            <w:pPr>
              <w:jc w:val="right"/>
              <w:rPr>
                <w:b/>
                <w:color w:val="000000"/>
                <w:sz w:val="20"/>
                <w:szCs w:val="20"/>
              </w:rPr>
            </w:pPr>
            <w:bookmarkStart w:id="128" w:name="GA4"/>
            <w:bookmarkEnd w:id="128"/>
            <w:r>
              <w:rPr>
                <w:b/>
                <w:color w:val="000000"/>
                <w:sz w:val="20"/>
                <w:szCs w:val="20"/>
              </w:rPr>
              <w:t>11,373</w:t>
            </w:r>
          </w:p>
        </w:tc>
        <w:tc>
          <w:tcPr>
            <w:tcW w:w="566" w:type="pct"/>
            <w:vAlign w:val="center"/>
            <w:hideMark/>
          </w:tcPr>
          <w:p w14:paraId="199DB6DF" w14:textId="77777777" w:rsidR="00427EC8" w:rsidRDefault="00427EC8" w:rsidP="006A722C">
            <w:pPr>
              <w:jc w:val="right"/>
              <w:rPr>
                <w:b/>
                <w:color w:val="000000"/>
                <w:sz w:val="20"/>
                <w:szCs w:val="20"/>
              </w:rPr>
            </w:pPr>
            <w:bookmarkStart w:id="129" w:name="GB4"/>
            <w:bookmarkEnd w:id="129"/>
            <w:r>
              <w:rPr>
                <w:b/>
                <w:color w:val="000000"/>
                <w:sz w:val="20"/>
                <w:szCs w:val="20"/>
              </w:rPr>
              <w:t>6,998</w:t>
            </w:r>
          </w:p>
        </w:tc>
        <w:tc>
          <w:tcPr>
            <w:tcW w:w="566" w:type="pct"/>
            <w:vAlign w:val="center"/>
            <w:hideMark/>
          </w:tcPr>
          <w:p w14:paraId="527D4C26" w14:textId="77777777" w:rsidR="00427EC8" w:rsidRDefault="00427EC8" w:rsidP="006A722C">
            <w:pPr>
              <w:jc w:val="right"/>
              <w:rPr>
                <w:b/>
                <w:color w:val="000000"/>
                <w:sz w:val="20"/>
                <w:szCs w:val="20"/>
              </w:rPr>
            </w:pPr>
            <w:bookmarkStart w:id="130" w:name="GC4"/>
            <w:bookmarkEnd w:id="130"/>
            <w:r>
              <w:rPr>
                <w:b/>
                <w:color w:val="000000"/>
                <w:sz w:val="20"/>
                <w:szCs w:val="20"/>
              </w:rPr>
              <w:t>3,328</w:t>
            </w:r>
          </w:p>
        </w:tc>
        <w:tc>
          <w:tcPr>
            <w:tcW w:w="566" w:type="pct"/>
            <w:vAlign w:val="center"/>
            <w:hideMark/>
          </w:tcPr>
          <w:p w14:paraId="2BDF1E0E" w14:textId="77777777" w:rsidR="00427EC8" w:rsidRDefault="00427EC8" w:rsidP="006A722C">
            <w:pPr>
              <w:jc w:val="right"/>
              <w:rPr>
                <w:b/>
                <w:color w:val="000000"/>
                <w:sz w:val="20"/>
                <w:szCs w:val="20"/>
              </w:rPr>
            </w:pPr>
            <w:bookmarkStart w:id="131" w:name="GD4"/>
            <w:bookmarkEnd w:id="131"/>
            <w:r>
              <w:rPr>
                <w:b/>
                <w:color w:val="000000"/>
                <w:sz w:val="20"/>
                <w:szCs w:val="20"/>
              </w:rPr>
              <w:t>532</w:t>
            </w:r>
          </w:p>
        </w:tc>
        <w:tc>
          <w:tcPr>
            <w:tcW w:w="566" w:type="pct"/>
            <w:vAlign w:val="center"/>
            <w:hideMark/>
          </w:tcPr>
          <w:p w14:paraId="2990C72B" w14:textId="77777777" w:rsidR="00427EC8" w:rsidRDefault="00427EC8" w:rsidP="006A722C">
            <w:pPr>
              <w:jc w:val="right"/>
              <w:rPr>
                <w:b/>
                <w:color w:val="000000"/>
                <w:sz w:val="20"/>
                <w:szCs w:val="20"/>
              </w:rPr>
            </w:pPr>
            <w:bookmarkStart w:id="132" w:name="GE4"/>
            <w:bookmarkEnd w:id="132"/>
            <w:r>
              <w:rPr>
                <w:b/>
                <w:color w:val="000000"/>
                <w:sz w:val="20"/>
                <w:szCs w:val="20"/>
              </w:rPr>
              <w:t>532</w:t>
            </w:r>
          </w:p>
        </w:tc>
        <w:tc>
          <w:tcPr>
            <w:tcW w:w="566" w:type="pct"/>
            <w:vAlign w:val="center"/>
            <w:hideMark/>
          </w:tcPr>
          <w:p w14:paraId="32358C6C" w14:textId="77777777" w:rsidR="00427EC8" w:rsidRDefault="00427EC8" w:rsidP="006A722C">
            <w:pPr>
              <w:jc w:val="right"/>
              <w:rPr>
                <w:b/>
                <w:bCs/>
                <w:color w:val="000000"/>
                <w:sz w:val="20"/>
                <w:szCs w:val="20"/>
              </w:rPr>
            </w:pPr>
            <w:bookmarkStart w:id="133" w:name="GF4"/>
            <w:bookmarkEnd w:id="133"/>
            <w:r>
              <w:rPr>
                <w:b/>
                <w:color w:val="000000"/>
                <w:sz w:val="20"/>
                <w:szCs w:val="20"/>
              </w:rPr>
              <w:t>22,763</w:t>
            </w:r>
          </w:p>
        </w:tc>
      </w:tr>
      <w:tr w:rsidR="00427EC8" w14:paraId="2C64D97E" w14:textId="77777777" w:rsidTr="00CB5660">
        <w:tc>
          <w:tcPr>
            <w:tcW w:w="1604" w:type="pct"/>
            <w:vAlign w:val="center"/>
          </w:tcPr>
          <w:p w14:paraId="292B602D" w14:textId="77777777" w:rsidR="00427EC8" w:rsidRDefault="00427EC8" w:rsidP="006A722C">
            <w:pPr>
              <w:spacing w:before="120"/>
              <w:rPr>
                <w:b/>
                <w:bCs/>
                <w:color w:val="000000"/>
                <w:sz w:val="20"/>
                <w:szCs w:val="20"/>
              </w:rPr>
            </w:pPr>
            <w:r>
              <w:rPr>
                <w:b/>
                <w:color w:val="000000"/>
                <w:sz w:val="20"/>
                <w:szCs w:val="20"/>
              </w:rPr>
              <w:t>Digital Canberra</w:t>
            </w:r>
          </w:p>
        </w:tc>
        <w:tc>
          <w:tcPr>
            <w:tcW w:w="566" w:type="pct"/>
            <w:vAlign w:val="center"/>
          </w:tcPr>
          <w:p w14:paraId="001560BD" w14:textId="77777777" w:rsidR="00427EC8" w:rsidRDefault="00427EC8" w:rsidP="006A722C">
            <w:pPr>
              <w:jc w:val="right"/>
              <w:rPr>
                <w:sz w:val="20"/>
                <w:szCs w:val="20"/>
              </w:rPr>
            </w:pPr>
          </w:p>
        </w:tc>
        <w:tc>
          <w:tcPr>
            <w:tcW w:w="566" w:type="pct"/>
            <w:vAlign w:val="center"/>
          </w:tcPr>
          <w:p w14:paraId="4F2CE396" w14:textId="77777777" w:rsidR="00427EC8" w:rsidRDefault="00427EC8" w:rsidP="006A722C">
            <w:pPr>
              <w:jc w:val="right"/>
              <w:rPr>
                <w:sz w:val="20"/>
                <w:szCs w:val="20"/>
              </w:rPr>
            </w:pPr>
          </w:p>
        </w:tc>
        <w:tc>
          <w:tcPr>
            <w:tcW w:w="566" w:type="pct"/>
            <w:vAlign w:val="center"/>
          </w:tcPr>
          <w:p w14:paraId="0823E2CA" w14:textId="77777777" w:rsidR="00427EC8" w:rsidRDefault="00427EC8" w:rsidP="006A722C">
            <w:pPr>
              <w:jc w:val="right"/>
              <w:rPr>
                <w:sz w:val="20"/>
                <w:szCs w:val="20"/>
              </w:rPr>
            </w:pPr>
          </w:p>
        </w:tc>
        <w:tc>
          <w:tcPr>
            <w:tcW w:w="566" w:type="pct"/>
            <w:vAlign w:val="center"/>
          </w:tcPr>
          <w:p w14:paraId="63C012B5" w14:textId="77777777" w:rsidR="00427EC8" w:rsidRDefault="00427EC8" w:rsidP="006A722C">
            <w:pPr>
              <w:jc w:val="right"/>
              <w:rPr>
                <w:sz w:val="20"/>
                <w:szCs w:val="20"/>
              </w:rPr>
            </w:pPr>
          </w:p>
        </w:tc>
        <w:tc>
          <w:tcPr>
            <w:tcW w:w="566" w:type="pct"/>
            <w:vAlign w:val="center"/>
          </w:tcPr>
          <w:p w14:paraId="5A9A93DA" w14:textId="77777777" w:rsidR="00427EC8" w:rsidRDefault="00427EC8" w:rsidP="006A722C">
            <w:pPr>
              <w:jc w:val="right"/>
              <w:rPr>
                <w:sz w:val="20"/>
                <w:szCs w:val="20"/>
              </w:rPr>
            </w:pPr>
          </w:p>
        </w:tc>
        <w:tc>
          <w:tcPr>
            <w:tcW w:w="566" w:type="pct"/>
            <w:vAlign w:val="center"/>
          </w:tcPr>
          <w:p w14:paraId="7726F3D3" w14:textId="77777777" w:rsidR="00427EC8" w:rsidRDefault="00427EC8" w:rsidP="006A722C">
            <w:pPr>
              <w:jc w:val="right"/>
              <w:rPr>
                <w:b/>
                <w:bCs/>
                <w:color w:val="FFFFFF"/>
                <w:sz w:val="20"/>
                <w:szCs w:val="20"/>
              </w:rPr>
            </w:pPr>
          </w:p>
        </w:tc>
      </w:tr>
      <w:tr w:rsidR="00427EC8" w14:paraId="4BD2585C" w14:textId="77777777" w:rsidTr="00CB5660">
        <w:tc>
          <w:tcPr>
            <w:tcW w:w="1604" w:type="pct"/>
            <w:vAlign w:val="center"/>
            <w:hideMark/>
          </w:tcPr>
          <w:p w14:paraId="33F889B8" w14:textId="77777777" w:rsidR="00427EC8" w:rsidRDefault="00427EC8" w:rsidP="006A722C">
            <w:pPr>
              <w:rPr>
                <w:sz w:val="20"/>
                <w:szCs w:val="20"/>
              </w:rPr>
            </w:pPr>
            <w:r>
              <w:rPr>
                <w:color w:val="000000"/>
                <w:sz w:val="20"/>
                <w:szCs w:val="20"/>
              </w:rPr>
              <w:t>New capital works</w:t>
            </w:r>
          </w:p>
        </w:tc>
        <w:tc>
          <w:tcPr>
            <w:tcW w:w="566" w:type="pct"/>
            <w:vAlign w:val="center"/>
            <w:hideMark/>
          </w:tcPr>
          <w:p w14:paraId="60C8349A" w14:textId="77777777" w:rsidR="00427EC8" w:rsidRDefault="00427EC8" w:rsidP="006A722C">
            <w:pPr>
              <w:jc w:val="right"/>
              <w:rPr>
                <w:sz w:val="20"/>
                <w:szCs w:val="20"/>
              </w:rPr>
            </w:pPr>
            <w:r>
              <w:rPr>
                <w:color w:val="000000"/>
                <w:sz w:val="20"/>
                <w:szCs w:val="20"/>
              </w:rPr>
              <w:t>2,571</w:t>
            </w:r>
          </w:p>
        </w:tc>
        <w:tc>
          <w:tcPr>
            <w:tcW w:w="566" w:type="pct"/>
            <w:vAlign w:val="center"/>
            <w:hideMark/>
          </w:tcPr>
          <w:p w14:paraId="7B96F333" w14:textId="77777777" w:rsidR="00427EC8" w:rsidRDefault="00427EC8" w:rsidP="006A722C">
            <w:pPr>
              <w:jc w:val="right"/>
              <w:rPr>
                <w:sz w:val="20"/>
                <w:szCs w:val="20"/>
              </w:rPr>
            </w:pPr>
            <w:r>
              <w:rPr>
                <w:color w:val="000000"/>
                <w:sz w:val="20"/>
                <w:szCs w:val="20"/>
              </w:rPr>
              <w:t>0</w:t>
            </w:r>
          </w:p>
        </w:tc>
        <w:tc>
          <w:tcPr>
            <w:tcW w:w="566" w:type="pct"/>
            <w:vAlign w:val="center"/>
            <w:hideMark/>
          </w:tcPr>
          <w:p w14:paraId="68FCE403" w14:textId="77777777" w:rsidR="00427EC8" w:rsidRDefault="00427EC8" w:rsidP="006A722C">
            <w:pPr>
              <w:jc w:val="right"/>
              <w:rPr>
                <w:sz w:val="20"/>
                <w:szCs w:val="20"/>
              </w:rPr>
            </w:pPr>
            <w:r>
              <w:rPr>
                <w:color w:val="000000"/>
                <w:sz w:val="20"/>
                <w:szCs w:val="20"/>
              </w:rPr>
              <w:t>0</w:t>
            </w:r>
          </w:p>
        </w:tc>
        <w:tc>
          <w:tcPr>
            <w:tcW w:w="566" w:type="pct"/>
            <w:vAlign w:val="center"/>
            <w:hideMark/>
          </w:tcPr>
          <w:p w14:paraId="48C423ED" w14:textId="77777777" w:rsidR="00427EC8" w:rsidRDefault="00427EC8" w:rsidP="006A722C">
            <w:pPr>
              <w:jc w:val="right"/>
              <w:rPr>
                <w:sz w:val="20"/>
                <w:szCs w:val="20"/>
              </w:rPr>
            </w:pPr>
            <w:r>
              <w:rPr>
                <w:color w:val="000000"/>
                <w:sz w:val="20"/>
                <w:szCs w:val="20"/>
              </w:rPr>
              <w:t>0</w:t>
            </w:r>
          </w:p>
        </w:tc>
        <w:tc>
          <w:tcPr>
            <w:tcW w:w="566" w:type="pct"/>
            <w:vAlign w:val="center"/>
            <w:hideMark/>
          </w:tcPr>
          <w:p w14:paraId="27A316F6" w14:textId="77777777" w:rsidR="00427EC8" w:rsidRDefault="00427EC8" w:rsidP="006A722C">
            <w:pPr>
              <w:jc w:val="right"/>
              <w:rPr>
                <w:sz w:val="20"/>
                <w:szCs w:val="20"/>
              </w:rPr>
            </w:pPr>
            <w:r>
              <w:rPr>
                <w:color w:val="000000"/>
                <w:sz w:val="20"/>
                <w:szCs w:val="20"/>
              </w:rPr>
              <w:t>0</w:t>
            </w:r>
          </w:p>
        </w:tc>
        <w:tc>
          <w:tcPr>
            <w:tcW w:w="566" w:type="pct"/>
            <w:vAlign w:val="center"/>
            <w:hideMark/>
          </w:tcPr>
          <w:p w14:paraId="36B4A95E" w14:textId="77777777" w:rsidR="00427EC8" w:rsidRDefault="00427EC8" w:rsidP="006A722C">
            <w:pPr>
              <w:jc w:val="right"/>
              <w:rPr>
                <w:b/>
                <w:bCs/>
                <w:sz w:val="20"/>
                <w:szCs w:val="20"/>
              </w:rPr>
            </w:pPr>
            <w:r>
              <w:rPr>
                <w:b/>
                <w:color w:val="000000"/>
                <w:sz w:val="20"/>
                <w:szCs w:val="20"/>
              </w:rPr>
              <w:t>2,571</w:t>
            </w:r>
          </w:p>
        </w:tc>
      </w:tr>
      <w:tr w:rsidR="00427EC8" w14:paraId="0C511471" w14:textId="77777777" w:rsidTr="00CB5660">
        <w:tc>
          <w:tcPr>
            <w:tcW w:w="1604" w:type="pct"/>
            <w:vAlign w:val="center"/>
            <w:hideMark/>
          </w:tcPr>
          <w:p w14:paraId="5F9499C3" w14:textId="77777777" w:rsidR="00427EC8" w:rsidRDefault="00427EC8" w:rsidP="006A722C">
            <w:pPr>
              <w:rPr>
                <w:color w:val="000000"/>
                <w:sz w:val="20"/>
                <w:szCs w:val="20"/>
              </w:rPr>
            </w:pPr>
            <w:r>
              <w:rPr>
                <w:color w:val="000000"/>
                <w:sz w:val="20"/>
                <w:szCs w:val="20"/>
              </w:rPr>
              <w:t>Asset Renewal Program</w:t>
            </w:r>
          </w:p>
        </w:tc>
        <w:tc>
          <w:tcPr>
            <w:tcW w:w="566" w:type="pct"/>
            <w:vAlign w:val="center"/>
            <w:hideMark/>
          </w:tcPr>
          <w:p w14:paraId="62DBAD99" w14:textId="77777777" w:rsidR="00427EC8" w:rsidRDefault="00427EC8" w:rsidP="006A722C">
            <w:pPr>
              <w:jc w:val="right"/>
              <w:rPr>
                <w:sz w:val="20"/>
                <w:szCs w:val="20"/>
              </w:rPr>
            </w:pPr>
            <w:bookmarkStart w:id="134" w:name="HA2"/>
            <w:bookmarkEnd w:id="134"/>
            <w:r>
              <w:rPr>
                <w:color w:val="000000"/>
                <w:sz w:val="20"/>
                <w:szCs w:val="20"/>
              </w:rPr>
              <w:t>0</w:t>
            </w:r>
          </w:p>
        </w:tc>
        <w:tc>
          <w:tcPr>
            <w:tcW w:w="566" w:type="pct"/>
            <w:vAlign w:val="center"/>
            <w:hideMark/>
          </w:tcPr>
          <w:p w14:paraId="209FA5AB" w14:textId="77777777" w:rsidR="00427EC8" w:rsidRDefault="00427EC8" w:rsidP="006A722C">
            <w:pPr>
              <w:jc w:val="right"/>
              <w:rPr>
                <w:sz w:val="20"/>
                <w:szCs w:val="20"/>
              </w:rPr>
            </w:pPr>
            <w:bookmarkStart w:id="135" w:name="HB2"/>
            <w:bookmarkEnd w:id="135"/>
            <w:r>
              <w:rPr>
                <w:color w:val="000000"/>
                <w:sz w:val="20"/>
                <w:szCs w:val="20"/>
              </w:rPr>
              <w:t>0</w:t>
            </w:r>
          </w:p>
        </w:tc>
        <w:tc>
          <w:tcPr>
            <w:tcW w:w="566" w:type="pct"/>
            <w:vAlign w:val="center"/>
            <w:hideMark/>
          </w:tcPr>
          <w:p w14:paraId="27A357DB" w14:textId="77777777" w:rsidR="00427EC8" w:rsidRDefault="00427EC8" w:rsidP="006A722C">
            <w:pPr>
              <w:jc w:val="right"/>
              <w:rPr>
                <w:sz w:val="20"/>
                <w:szCs w:val="20"/>
              </w:rPr>
            </w:pPr>
            <w:bookmarkStart w:id="136" w:name="HC2"/>
            <w:bookmarkEnd w:id="136"/>
            <w:r>
              <w:rPr>
                <w:color w:val="000000"/>
                <w:sz w:val="20"/>
                <w:szCs w:val="20"/>
              </w:rPr>
              <w:t>0</w:t>
            </w:r>
          </w:p>
        </w:tc>
        <w:tc>
          <w:tcPr>
            <w:tcW w:w="566" w:type="pct"/>
            <w:vAlign w:val="center"/>
            <w:hideMark/>
          </w:tcPr>
          <w:p w14:paraId="406E3204" w14:textId="77777777" w:rsidR="00427EC8" w:rsidRDefault="00427EC8" w:rsidP="006A722C">
            <w:pPr>
              <w:jc w:val="right"/>
              <w:rPr>
                <w:sz w:val="20"/>
                <w:szCs w:val="20"/>
              </w:rPr>
            </w:pPr>
            <w:bookmarkStart w:id="137" w:name="HD2"/>
            <w:bookmarkEnd w:id="137"/>
            <w:r>
              <w:rPr>
                <w:color w:val="000000"/>
                <w:sz w:val="20"/>
                <w:szCs w:val="20"/>
              </w:rPr>
              <w:t>0</w:t>
            </w:r>
          </w:p>
        </w:tc>
        <w:tc>
          <w:tcPr>
            <w:tcW w:w="566" w:type="pct"/>
            <w:vAlign w:val="center"/>
            <w:hideMark/>
          </w:tcPr>
          <w:p w14:paraId="5E81ABE7" w14:textId="77777777" w:rsidR="00427EC8" w:rsidRDefault="00427EC8" w:rsidP="006A722C">
            <w:pPr>
              <w:jc w:val="right"/>
              <w:rPr>
                <w:sz w:val="20"/>
                <w:szCs w:val="20"/>
              </w:rPr>
            </w:pPr>
            <w:bookmarkStart w:id="138" w:name="HE2"/>
            <w:bookmarkEnd w:id="138"/>
            <w:r>
              <w:rPr>
                <w:color w:val="000000"/>
                <w:sz w:val="20"/>
                <w:szCs w:val="20"/>
              </w:rPr>
              <w:t>0</w:t>
            </w:r>
          </w:p>
        </w:tc>
        <w:tc>
          <w:tcPr>
            <w:tcW w:w="566" w:type="pct"/>
            <w:vAlign w:val="center"/>
            <w:hideMark/>
          </w:tcPr>
          <w:p w14:paraId="2FAC9EB3" w14:textId="77777777" w:rsidR="00427EC8" w:rsidRDefault="00427EC8" w:rsidP="006A722C">
            <w:pPr>
              <w:jc w:val="right"/>
              <w:rPr>
                <w:b/>
                <w:bCs/>
                <w:sz w:val="20"/>
                <w:szCs w:val="20"/>
              </w:rPr>
            </w:pPr>
            <w:bookmarkStart w:id="139" w:name="HF2"/>
            <w:bookmarkEnd w:id="139"/>
            <w:r>
              <w:rPr>
                <w:b/>
                <w:color w:val="000000"/>
                <w:sz w:val="20"/>
                <w:szCs w:val="20"/>
              </w:rPr>
              <w:t>0</w:t>
            </w:r>
          </w:p>
        </w:tc>
      </w:tr>
      <w:tr w:rsidR="00427EC8" w14:paraId="7409158E" w14:textId="77777777" w:rsidTr="00CB5660">
        <w:tc>
          <w:tcPr>
            <w:tcW w:w="1604" w:type="pct"/>
            <w:vAlign w:val="center"/>
            <w:hideMark/>
          </w:tcPr>
          <w:p w14:paraId="1D89FD9B" w14:textId="77777777" w:rsidR="00427EC8" w:rsidRDefault="00427EC8" w:rsidP="006A722C">
            <w:r>
              <w:rPr>
                <w:color w:val="000000"/>
                <w:sz w:val="20"/>
                <w:szCs w:val="20"/>
              </w:rPr>
              <w:t>Works-in-progress</w:t>
            </w:r>
          </w:p>
        </w:tc>
        <w:tc>
          <w:tcPr>
            <w:tcW w:w="566" w:type="pct"/>
            <w:vAlign w:val="center"/>
            <w:hideMark/>
          </w:tcPr>
          <w:p w14:paraId="51D2F2E2" w14:textId="77777777" w:rsidR="00427EC8" w:rsidRDefault="00427EC8" w:rsidP="006A722C">
            <w:pPr>
              <w:jc w:val="right"/>
              <w:rPr>
                <w:sz w:val="20"/>
                <w:szCs w:val="20"/>
              </w:rPr>
            </w:pPr>
            <w:bookmarkStart w:id="140" w:name="HA3"/>
            <w:bookmarkEnd w:id="140"/>
            <w:r>
              <w:rPr>
                <w:color w:val="000000"/>
                <w:sz w:val="20"/>
                <w:szCs w:val="20"/>
              </w:rPr>
              <w:t>32,529</w:t>
            </w:r>
          </w:p>
        </w:tc>
        <w:tc>
          <w:tcPr>
            <w:tcW w:w="566" w:type="pct"/>
            <w:vAlign w:val="center"/>
            <w:hideMark/>
          </w:tcPr>
          <w:p w14:paraId="24BC9E32" w14:textId="77777777" w:rsidR="00427EC8" w:rsidRDefault="00427EC8" w:rsidP="006A722C">
            <w:pPr>
              <w:jc w:val="right"/>
              <w:rPr>
                <w:sz w:val="20"/>
                <w:szCs w:val="20"/>
              </w:rPr>
            </w:pPr>
            <w:bookmarkStart w:id="141" w:name="HB3"/>
            <w:bookmarkEnd w:id="141"/>
            <w:r>
              <w:rPr>
                <w:color w:val="000000"/>
                <w:sz w:val="20"/>
                <w:szCs w:val="20"/>
              </w:rPr>
              <w:t>3,919</w:t>
            </w:r>
          </w:p>
        </w:tc>
        <w:tc>
          <w:tcPr>
            <w:tcW w:w="566" w:type="pct"/>
            <w:vAlign w:val="center"/>
            <w:hideMark/>
          </w:tcPr>
          <w:p w14:paraId="730DB2B0" w14:textId="77777777" w:rsidR="00427EC8" w:rsidRDefault="00427EC8" w:rsidP="006A722C">
            <w:pPr>
              <w:jc w:val="right"/>
              <w:rPr>
                <w:sz w:val="20"/>
                <w:szCs w:val="20"/>
              </w:rPr>
            </w:pPr>
            <w:bookmarkStart w:id="142" w:name="HC3"/>
            <w:bookmarkEnd w:id="142"/>
            <w:r>
              <w:rPr>
                <w:color w:val="000000"/>
                <w:sz w:val="20"/>
                <w:szCs w:val="20"/>
              </w:rPr>
              <w:t>3,975</w:t>
            </w:r>
          </w:p>
        </w:tc>
        <w:tc>
          <w:tcPr>
            <w:tcW w:w="566" w:type="pct"/>
            <w:vAlign w:val="center"/>
            <w:hideMark/>
          </w:tcPr>
          <w:p w14:paraId="6F8CF190" w14:textId="77777777" w:rsidR="00427EC8" w:rsidRDefault="00427EC8" w:rsidP="006A722C">
            <w:pPr>
              <w:jc w:val="right"/>
              <w:rPr>
                <w:sz w:val="20"/>
                <w:szCs w:val="20"/>
              </w:rPr>
            </w:pPr>
            <w:bookmarkStart w:id="143" w:name="HD3"/>
            <w:bookmarkEnd w:id="143"/>
            <w:r>
              <w:rPr>
                <w:color w:val="000000"/>
                <w:sz w:val="20"/>
                <w:szCs w:val="20"/>
              </w:rPr>
              <w:t>5,010</w:t>
            </w:r>
          </w:p>
        </w:tc>
        <w:tc>
          <w:tcPr>
            <w:tcW w:w="566" w:type="pct"/>
            <w:vAlign w:val="center"/>
            <w:hideMark/>
          </w:tcPr>
          <w:p w14:paraId="0D1C033F" w14:textId="77777777" w:rsidR="00427EC8" w:rsidRDefault="00427EC8" w:rsidP="006A722C">
            <w:pPr>
              <w:jc w:val="right"/>
              <w:rPr>
                <w:sz w:val="20"/>
                <w:szCs w:val="20"/>
              </w:rPr>
            </w:pPr>
            <w:bookmarkStart w:id="144" w:name="HE3"/>
            <w:bookmarkEnd w:id="144"/>
            <w:r>
              <w:rPr>
                <w:color w:val="000000"/>
                <w:sz w:val="20"/>
                <w:szCs w:val="20"/>
              </w:rPr>
              <w:t>1,000</w:t>
            </w:r>
          </w:p>
        </w:tc>
        <w:tc>
          <w:tcPr>
            <w:tcW w:w="566" w:type="pct"/>
            <w:vAlign w:val="center"/>
            <w:hideMark/>
          </w:tcPr>
          <w:p w14:paraId="06B54AF4" w14:textId="77777777" w:rsidR="00427EC8" w:rsidRDefault="00427EC8" w:rsidP="006A722C">
            <w:pPr>
              <w:jc w:val="right"/>
              <w:rPr>
                <w:b/>
                <w:bCs/>
                <w:sz w:val="20"/>
                <w:szCs w:val="20"/>
              </w:rPr>
            </w:pPr>
            <w:bookmarkStart w:id="145" w:name="HF3"/>
            <w:bookmarkEnd w:id="145"/>
            <w:r>
              <w:rPr>
                <w:b/>
                <w:color w:val="000000"/>
                <w:sz w:val="20"/>
                <w:szCs w:val="20"/>
              </w:rPr>
              <w:t>46,433</w:t>
            </w:r>
          </w:p>
        </w:tc>
      </w:tr>
      <w:tr w:rsidR="00427EC8" w14:paraId="75456C1F" w14:textId="77777777" w:rsidTr="00CB5660">
        <w:tc>
          <w:tcPr>
            <w:tcW w:w="1604" w:type="pct"/>
            <w:vAlign w:val="center"/>
          </w:tcPr>
          <w:p w14:paraId="1B8CDB27" w14:textId="77777777" w:rsidR="00427EC8" w:rsidRDefault="00427EC8" w:rsidP="006A722C">
            <w:pPr>
              <w:rPr>
                <w:color w:val="000000"/>
                <w:sz w:val="20"/>
                <w:szCs w:val="20"/>
              </w:rPr>
            </w:pPr>
            <w:r>
              <w:rPr>
                <w:b/>
                <w:color w:val="000000"/>
                <w:sz w:val="20"/>
                <w:szCs w:val="20"/>
              </w:rPr>
              <w:t>Total</w:t>
            </w:r>
          </w:p>
        </w:tc>
        <w:tc>
          <w:tcPr>
            <w:tcW w:w="566" w:type="pct"/>
            <w:vAlign w:val="center"/>
          </w:tcPr>
          <w:p w14:paraId="05C036AC" w14:textId="77777777" w:rsidR="00427EC8" w:rsidRDefault="00427EC8" w:rsidP="006A722C">
            <w:pPr>
              <w:jc w:val="right"/>
              <w:rPr>
                <w:sz w:val="20"/>
                <w:szCs w:val="20"/>
              </w:rPr>
            </w:pPr>
            <w:r>
              <w:rPr>
                <w:b/>
                <w:color w:val="000000"/>
                <w:sz w:val="20"/>
                <w:szCs w:val="20"/>
              </w:rPr>
              <w:t>35,100</w:t>
            </w:r>
          </w:p>
        </w:tc>
        <w:tc>
          <w:tcPr>
            <w:tcW w:w="566" w:type="pct"/>
            <w:vAlign w:val="center"/>
          </w:tcPr>
          <w:p w14:paraId="39FE0D3F" w14:textId="77777777" w:rsidR="00427EC8" w:rsidRDefault="00427EC8" w:rsidP="006A722C">
            <w:pPr>
              <w:jc w:val="right"/>
              <w:rPr>
                <w:sz w:val="20"/>
                <w:szCs w:val="20"/>
              </w:rPr>
            </w:pPr>
            <w:r>
              <w:rPr>
                <w:b/>
                <w:color w:val="000000"/>
                <w:sz w:val="20"/>
                <w:szCs w:val="20"/>
              </w:rPr>
              <w:t>3,919</w:t>
            </w:r>
          </w:p>
        </w:tc>
        <w:tc>
          <w:tcPr>
            <w:tcW w:w="566" w:type="pct"/>
            <w:vAlign w:val="center"/>
          </w:tcPr>
          <w:p w14:paraId="624EFC88" w14:textId="77777777" w:rsidR="00427EC8" w:rsidRDefault="00427EC8" w:rsidP="006A722C">
            <w:pPr>
              <w:jc w:val="right"/>
              <w:rPr>
                <w:sz w:val="20"/>
                <w:szCs w:val="20"/>
              </w:rPr>
            </w:pPr>
            <w:r>
              <w:rPr>
                <w:b/>
                <w:color w:val="000000"/>
                <w:sz w:val="20"/>
                <w:szCs w:val="20"/>
              </w:rPr>
              <w:t>3,975</w:t>
            </w:r>
          </w:p>
        </w:tc>
        <w:tc>
          <w:tcPr>
            <w:tcW w:w="566" w:type="pct"/>
            <w:vAlign w:val="center"/>
          </w:tcPr>
          <w:p w14:paraId="0B3AD4A9" w14:textId="77777777" w:rsidR="00427EC8" w:rsidRDefault="00427EC8" w:rsidP="006A722C">
            <w:pPr>
              <w:jc w:val="right"/>
              <w:rPr>
                <w:sz w:val="20"/>
                <w:szCs w:val="20"/>
              </w:rPr>
            </w:pPr>
            <w:r>
              <w:rPr>
                <w:b/>
                <w:color w:val="000000"/>
                <w:sz w:val="20"/>
                <w:szCs w:val="20"/>
              </w:rPr>
              <w:t>5,010</w:t>
            </w:r>
          </w:p>
        </w:tc>
        <w:tc>
          <w:tcPr>
            <w:tcW w:w="566" w:type="pct"/>
            <w:vAlign w:val="center"/>
          </w:tcPr>
          <w:p w14:paraId="6AFD1668" w14:textId="77777777" w:rsidR="00427EC8" w:rsidRDefault="00427EC8" w:rsidP="006A722C">
            <w:pPr>
              <w:jc w:val="right"/>
              <w:rPr>
                <w:sz w:val="20"/>
                <w:szCs w:val="20"/>
              </w:rPr>
            </w:pPr>
            <w:r>
              <w:rPr>
                <w:b/>
                <w:color w:val="000000"/>
                <w:sz w:val="20"/>
                <w:szCs w:val="20"/>
              </w:rPr>
              <w:t>1,000</w:t>
            </w:r>
          </w:p>
        </w:tc>
        <w:tc>
          <w:tcPr>
            <w:tcW w:w="566" w:type="pct"/>
            <w:vAlign w:val="center"/>
          </w:tcPr>
          <w:p w14:paraId="0A518AC5" w14:textId="77777777" w:rsidR="00427EC8" w:rsidRDefault="00427EC8" w:rsidP="006A722C">
            <w:pPr>
              <w:jc w:val="right"/>
              <w:rPr>
                <w:b/>
                <w:bCs/>
                <w:sz w:val="20"/>
                <w:szCs w:val="20"/>
              </w:rPr>
            </w:pPr>
            <w:r>
              <w:rPr>
                <w:b/>
                <w:color w:val="000000"/>
                <w:sz w:val="20"/>
                <w:szCs w:val="20"/>
              </w:rPr>
              <w:t>49,004</w:t>
            </w:r>
          </w:p>
        </w:tc>
      </w:tr>
      <w:tr w:rsidR="00427EC8" w14:paraId="51B69635" w14:textId="77777777" w:rsidTr="00CB5660">
        <w:tc>
          <w:tcPr>
            <w:tcW w:w="1604" w:type="pct"/>
            <w:vAlign w:val="center"/>
            <w:hideMark/>
          </w:tcPr>
          <w:p w14:paraId="0351E930" w14:textId="77777777" w:rsidR="00427EC8" w:rsidRDefault="00427EC8" w:rsidP="006A722C">
            <w:pPr>
              <w:spacing w:before="120"/>
              <w:rPr>
                <w:b/>
                <w:bCs/>
                <w:color w:val="000000"/>
                <w:sz w:val="20"/>
                <w:szCs w:val="20"/>
              </w:rPr>
            </w:pPr>
            <w:r>
              <w:rPr>
                <w:b/>
                <w:color w:val="000000"/>
                <w:sz w:val="20"/>
                <w:szCs w:val="20"/>
              </w:rPr>
              <w:t>Education Directorate</w:t>
            </w:r>
          </w:p>
        </w:tc>
        <w:tc>
          <w:tcPr>
            <w:tcW w:w="566" w:type="pct"/>
            <w:vAlign w:val="center"/>
          </w:tcPr>
          <w:p w14:paraId="786B76BA" w14:textId="77777777" w:rsidR="00427EC8" w:rsidRDefault="00427EC8" w:rsidP="006A722C">
            <w:pPr>
              <w:jc w:val="right"/>
              <w:rPr>
                <w:b/>
                <w:bCs/>
                <w:sz w:val="20"/>
                <w:szCs w:val="20"/>
              </w:rPr>
            </w:pPr>
          </w:p>
        </w:tc>
        <w:tc>
          <w:tcPr>
            <w:tcW w:w="566" w:type="pct"/>
            <w:vAlign w:val="center"/>
          </w:tcPr>
          <w:p w14:paraId="4DB6C8CA" w14:textId="77777777" w:rsidR="00427EC8" w:rsidRDefault="00427EC8" w:rsidP="006A722C">
            <w:pPr>
              <w:jc w:val="right"/>
              <w:rPr>
                <w:b/>
                <w:bCs/>
                <w:sz w:val="20"/>
                <w:szCs w:val="20"/>
              </w:rPr>
            </w:pPr>
          </w:p>
        </w:tc>
        <w:tc>
          <w:tcPr>
            <w:tcW w:w="566" w:type="pct"/>
            <w:vAlign w:val="center"/>
          </w:tcPr>
          <w:p w14:paraId="7841CAAA" w14:textId="77777777" w:rsidR="00427EC8" w:rsidRDefault="00427EC8" w:rsidP="006A722C">
            <w:pPr>
              <w:jc w:val="right"/>
              <w:rPr>
                <w:b/>
                <w:bCs/>
                <w:sz w:val="20"/>
                <w:szCs w:val="20"/>
              </w:rPr>
            </w:pPr>
          </w:p>
        </w:tc>
        <w:tc>
          <w:tcPr>
            <w:tcW w:w="566" w:type="pct"/>
            <w:vAlign w:val="center"/>
          </w:tcPr>
          <w:p w14:paraId="0F08E16F" w14:textId="77777777" w:rsidR="00427EC8" w:rsidRDefault="00427EC8" w:rsidP="006A722C">
            <w:pPr>
              <w:jc w:val="right"/>
              <w:rPr>
                <w:b/>
                <w:bCs/>
                <w:sz w:val="20"/>
                <w:szCs w:val="20"/>
              </w:rPr>
            </w:pPr>
          </w:p>
        </w:tc>
        <w:tc>
          <w:tcPr>
            <w:tcW w:w="566" w:type="pct"/>
            <w:vAlign w:val="center"/>
          </w:tcPr>
          <w:p w14:paraId="62BD1499" w14:textId="77777777" w:rsidR="00427EC8" w:rsidRDefault="00427EC8" w:rsidP="006A722C">
            <w:pPr>
              <w:jc w:val="right"/>
              <w:rPr>
                <w:b/>
                <w:bCs/>
                <w:sz w:val="20"/>
                <w:szCs w:val="20"/>
              </w:rPr>
            </w:pPr>
          </w:p>
        </w:tc>
        <w:tc>
          <w:tcPr>
            <w:tcW w:w="566" w:type="pct"/>
            <w:vAlign w:val="center"/>
          </w:tcPr>
          <w:p w14:paraId="0ACC110B" w14:textId="77777777" w:rsidR="00427EC8" w:rsidRDefault="00427EC8" w:rsidP="006A722C">
            <w:pPr>
              <w:jc w:val="right"/>
              <w:rPr>
                <w:b/>
                <w:bCs/>
                <w:sz w:val="20"/>
                <w:szCs w:val="20"/>
              </w:rPr>
            </w:pPr>
          </w:p>
        </w:tc>
      </w:tr>
      <w:tr w:rsidR="00427EC8" w14:paraId="3690F011" w14:textId="77777777" w:rsidTr="00CB5660">
        <w:tc>
          <w:tcPr>
            <w:tcW w:w="1604" w:type="pct"/>
            <w:vAlign w:val="center"/>
            <w:hideMark/>
          </w:tcPr>
          <w:p w14:paraId="64AD4678" w14:textId="77777777" w:rsidR="00427EC8" w:rsidRDefault="00427EC8" w:rsidP="006A722C">
            <w:pPr>
              <w:rPr>
                <w:b/>
                <w:bCs/>
                <w:color w:val="000000"/>
                <w:sz w:val="20"/>
                <w:szCs w:val="20"/>
              </w:rPr>
            </w:pPr>
            <w:r>
              <w:rPr>
                <w:color w:val="000000"/>
                <w:sz w:val="20"/>
                <w:szCs w:val="20"/>
              </w:rPr>
              <w:t>New capital works</w:t>
            </w:r>
          </w:p>
        </w:tc>
        <w:tc>
          <w:tcPr>
            <w:tcW w:w="566" w:type="pct"/>
            <w:vAlign w:val="center"/>
            <w:hideMark/>
          </w:tcPr>
          <w:p w14:paraId="667553EA" w14:textId="77777777" w:rsidR="00427EC8" w:rsidRDefault="00427EC8" w:rsidP="006A722C">
            <w:pPr>
              <w:jc w:val="right"/>
              <w:rPr>
                <w:sz w:val="20"/>
                <w:szCs w:val="20"/>
              </w:rPr>
            </w:pPr>
            <w:r>
              <w:rPr>
                <w:color w:val="000000"/>
                <w:sz w:val="20"/>
                <w:szCs w:val="20"/>
              </w:rPr>
              <w:t>10,336</w:t>
            </w:r>
          </w:p>
        </w:tc>
        <w:tc>
          <w:tcPr>
            <w:tcW w:w="566" w:type="pct"/>
            <w:vAlign w:val="center"/>
            <w:hideMark/>
          </w:tcPr>
          <w:p w14:paraId="3E212E8B" w14:textId="77777777" w:rsidR="00427EC8" w:rsidRDefault="00427EC8" w:rsidP="006A722C">
            <w:pPr>
              <w:jc w:val="right"/>
              <w:rPr>
                <w:sz w:val="20"/>
                <w:szCs w:val="20"/>
              </w:rPr>
            </w:pPr>
            <w:r>
              <w:rPr>
                <w:color w:val="000000"/>
                <w:sz w:val="20"/>
                <w:szCs w:val="20"/>
              </w:rPr>
              <w:t>0</w:t>
            </w:r>
          </w:p>
        </w:tc>
        <w:tc>
          <w:tcPr>
            <w:tcW w:w="566" w:type="pct"/>
            <w:vAlign w:val="center"/>
            <w:hideMark/>
          </w:tcPr>
          <w:p w14:paraId="1A0371FA" w14:textId="77777777" w:rsidR="00427EC8" w:rsidRDefault="00427EC8" w:rsidP="006A722C">
            <w:pPr>
              <w:jc w:val="right"/>
              <w:rPr>
                <w:sz w:val="20"/>
                <w:szCs w:val="20"/>
              </w:rPr>
            </w:pPr>
            <w:r>
              <w:rPr>
                <w:color w:val="000000"/>
                <w:sz w:val="20"/>
                <w:szCs w:val="20"/>
              </w:rPr>
              <w:t>0</w:t>
            </w:r>
          </w:p>
        </w:tc>
        <w:tc>
          <w:tcPr>
            <w:tcW w:w="566" w:type="pct"/>
            <w:vAlign w:val="center"/>
            <w:hideMark/>
          </w:tcPr>
          <w:p w14:paraId="11383161" w14:textId="77777777" w:rsidR="00427EC8" w:rsidRDefault="00427EC8" w:rsidP="006A722C">
            <w:pPr>
              <w:jc w:val="right"/>
              <w:rPr>
                <w:sz w:val="20"/>
                <w:szCs w:val="20"/>
              </w:rPr>
            </w:pPr>
            <w:r>
              <w:rPr>
                <w:color w:val="000000"/>
                <w:sz w:val="20"/>
                <w:szCs w:val="20"/>
              </w:rPr>
              <w:t>0</w:t>
            </w:r>
          </w:p>
        </w:tc>
        <w:tc>
          <w:tcPr>
            <w:tcW w:w="566" w:type="pct"/>
            <w:vAlign w:val="center"/>
            <w:hideMark/>
          </w:tcPr>
          <w:p w14:paraId="33CB1A80" w14:textId="77777777" w:rsidR="00427EC8" w:rsidRDefault="00427EC8" w:rsidP="006A722C">
            <w:pPr>
              <w:jc w:val="right"/>
              <w:rPr>
                <w:sz w:val="20"/>
                <w:szCs w:val="20"/>
              </w:rPr>
            </w:pPr>
            <w:r>
              <w:rPr>
                <w:color w:val="000000"/>
                <w:sz w:val="20"/>
                <w:szCs w:val="20"/>
              </w:rPr>
              <w:t>0</w:t>
            </w:r>
          </w:p>
        </w:tc>
        <w:tc>
          <w:tcPr>
            <w:tcW w:w="566" w:type="pct"/>
            <w:vAlign w:val="center"/>
            <w:hideMark/>
          </w:tcPr>
          <w:p w14:paraId="11C46630" w14:textId="77777777" w:rsidR="00427EC8" w:rsidRDefault="00427EC8" w:rsidP="006A722C">
            <w:pPr>
              <w:jc w:val="right"/>
              <w:rPr>
                <w:b/>
                <w:bCs/>
                <w:sz w:val="20"/>
                <w:szCs w:val="20"/>
              </w:rPr>
            </w:pPr>
            <w:r>
              <w:rPr>
                <w:b/>
                <w:color w:val="000000"/>
                <w:sz w:val="20"/>
                <w:szCs w:val="20"/>
              </w:rPr>
              <w:t>10,336</w:t>
            </w:r>
          </w:p>
        </w:tc>
      </w:tr>
      <w:tr w:rsidR="00427EC8" w14:paraId="001F202E" w14:textId="77777777" w:rsidTr="00CB5660">
        <w:tc>
          <w:tcPr>
            <w:tcW w:w="1604" w:type="pct"/>
            <w:vAlign w:val="center"/>
            <w:hideMark/>
          </w:tcPr>
          <w:p w14:paraId="71569197" w14:textId="77777777" w:rsidR="00427EC8" w:rsidRDefault="00427EC8" w:rsidP="006A722C">
            <w:pPr>
              <w:rPr>
                <w:b/>
                <w:bCs/>
                <w:color w:val="000000"/>
                <w:sz w:val="20"/>
                <w:szCs w:val="20"/>
              </w:rPr>
            </w:pPr>
            <w:r>
              <w:rPr>
                <w:color w:val="000000"/>
                <w:sz w:val="20"/>
                <w:szCs w:val="20"/>
              </w:rPr>
              <w:t>Asset Renewal Program</w:t>
            </w:r>
          </w:p>
        </w:tc>
        <w:tc>
          <w:tcPr>
            <w:tcW w:w="566" w:type="pct"/>
            <w:vAlign w:val="center"/>
            <w:hideMark/>
          </w:tcPr>
          <w:p w14:paraId="211C50C2" w14:textId="77777777" w:rsidR="00427EC8" w:rsidRDefault="00427EC8" w:rsidP="006A722C">
            <w:pPr>
              <w:jc w:val="right"/>
              <w:rPr>
                <w:sz w:val="20"/>
                <w:szCs w:val="20"/>
              </w:rPr>
            </w:pPr>
            <w:bookmarkStart w:id="146" w:name="IA2"/>
            <w:bookmarkEnd w:id="146"/>
            <w:r>
              <w:rPr>
                <w:color w:val="000000"/>
                <w:sz w:val="20"/>
                <w:szCs w:val="20"/>
              </w:rPr>
              <w:t>16,198</w:t>
            </w:r>
          </w:p>
        </w:tc>
        <w:tc>
          <w:tcPr>
            <w:tcW w:w="566" w:type="pct"/>
            <w:vAlign w:val="center"/>
            <w:hideMark/>
          </w:tcPr>
          <w:p w14:paraId="5652E28A" w14:textId="77777777" w:rsidR="00427EC8" w:rsidRDefault="00427EC8" w:rsidP="006A722C">
            <w:pPr>
              <w:jc w:val="right"/>
              <w:rPr>
                <w:sz w:val="20"/>
                <w:szCs w:val="20"/>
              </w:rPr>
            </w:pPr>
            <w:bookmarkStart w:id="147" w:name="IB2"/>
            <w:bookmarkEnd w:id="147"/>
            <w:r>
              <w:rPr>
                <w:color w:val="000000"/>
                <w:sz w:val="20"/>
                <w:szCs w:val="20"/>
              </w:rPr>
              <w:t>13,221</w:t>
            </w:r>
          </w:p>
        </w:tc>
        <w:tc>
          <w:tcPr>
            <w:tcW w:w="566" w:type="pct"/>
            <w:vAlign w:val="center"/>
            <w:hideMark/>
          </w:tcPr>
          <w:p w14:paraId="44C9AD96" w14:textId="77777777" w:rsidR="00427EC8" w:rsidRDefault="00427EC8" w:rsidP="006A722C">
            <w:pPr>
              <w:jc w:val="right"/>
              <w:rPr>
                <w:sz w:val="20"/>
                <w:szCs w:val="20"/>
              </w:rPr>
            </w:pPr>
            <w:bookmarkStart w:id="148" w:name="IC2"/>
            <w:bookmarkEnd w:id="148"/>
            <w:r>
              <w:rPr>
                <w:color w:val="000000"/>
                <w:sz w:val="20"/>
                <w:szCs w:val="20"/>
              </w:rPr>
              <w:t>20,464</w:t>
            </w:r>
          </w:p>
        </w:tc>
        <w:tc>
          <w:tcPr>
            <w:tcW w:w="566" w:type="pct"/>
            <w:vAlign w:val="center"/>
            <w:hideMark/>
          </w:tcPr>
          <w:p w14:paraId="08152B16" w14:textId="77777777" w:rsidR="00427EC8" w:rsidRDefault="00427EC8" w:rsidP="006A722C">
            <w:pPr>
              <w:jc w:val="right"/>
              <w:rPr>
                <w:sz w:val="20"/>
                <w:szCs w:val="20"/>
              </w:rPr>
            </w:pPr>
            <w:bookmarkStart w:id="149" w:name="ID2"/>
            <w:bookmarkEnd w:id="149"/>
            <w:r>
              <w:rPr>
                <w:color w:val="000000"/>
                <w:sz w:val="20"/>
                <w:szCs w:val="20"/>
              </w:rPr>
              <w:t>20,464</w:t>
            </w:r>
          </w:p>
        </w:tc>
        <w:tc>
          <w:tcPr>
            <w:tcW w:w="566" w:type="pct"/>
            <w:vAlign w:val="center"/>
            <w:hideMark/>
          </w:tcPr>
          <w:p w14:paraId="2F22AB6F" w14:textId="77777777" w:rsidR="00427EC8" w:rsidRDefault="00427EC8" w:rsidP="006A722C">
            <w:pPr>
              <w:jc w:val="right"/>
              <w:rPr>
                <w:sz w:val="20"/>
                <w:szCs w:val="20"/>
              </w:rPr>
            </w:pPr>
            <w:bookmarkStart w:id="150" w:name="IE2"/>
            <w:bookmarkEnd w:id="150"/>
            <w:r>
              <w:rPr>
                <w:color w:val="000000"/>
                <w:sz w:val="20"/>
                <w:szCs w:val="20"/>
              </w:rPr>
              <w:t>20,464</w:t>
            </w:r>
          </w:p>
        </w:tc>
        <w:tc>
          <w:tcPr>
            <w:tcW w:w="566" w:type="pct"/>
            <w:vAlign w:val="center"/>
            <w:hideMark/>
          </w:tcPr>
          <w:p w14:paraId="60177CE4" w14:textId="77777777" w:rsidR="00427EC8" w:rsidRDefault="00427EC8" w:rsidP="006A722C">
            <w:pPr>
              <w:jc w:val="right"/>
              <w:rPr>
                <w:b/>
                <w:bCs/>
                <w:sz w:val="20"/>
                <w:szCs w:val="20"/>
              </w:rPr>
            </w:pPr>
            <w:bookmarkStart w:id="151" w:name="IF2"/>
            <w:bookmarkEnd w:id="151"/>
            <w:r>
              <w:rPr>
                <w:b/>
                <w:color w:val="000000"/>
                <w:sz w:val="20"/>
                <w:szCs w:val="20"/>
              </w:rPr>
              <w:t>90,811</w:t>
            </w:r>
          </w:p>
        </w:tc>
      </w:tr>
      <w:tr w:rsidR="00427EC8" w14:paraId="37E78628" w14:textId="77777777" w:rsidTr="00CB5660">
        <w:tc>
          <w:tcPr>
            <w:tcW w:w="1604" w:type="pct"/>
            <w:vAlign w:val="center"/>
            <w:hideMark/>
          </w:tcPr>
          <w:p w14:paraId="45224706" w14:textId="77777777" w:rsidR="00427EC8" w:rsidRDefault="00427EC8" w:rsidP="006A722C">
            <w:pPr>
              <w:rPr>
                <w:b/>
                <w:bCs/>
                <w:color w:val="000000"/>
                <w:sz w:val="20"/>
                <w:szCs w:val="20"/>
              </w:rPr>
            </w:pPr>
            <w:r>
              <w:rPr>
                <w:color w:val="000000"/>
                <w:sz w:val="20"/>
                <w:szCs w:val="20"/>
              </w:rPr>
              <w:t>Works-in-progress</w:t>
            </w:r>
          </w:p>
        </w:tc>
        <w:tc>
          <w:tcPr>
            <w:tcW w:w="566" w:type="pct"/>
            <w:vAlign w:val="center"/>
            <w:hideMark/>
          </w:tcPr>
          <w:p w14:paraId="4F0B8181" w14:textId="77777777" w:rsidR="00427EC8" w:rsidRDefault="00427EC8" w:rsidP="006A722C">
            <w:pPr>
              <w:jc w:val="right"/>
              <w:rPr>
                <w:sz w:val="20"/>
                <w:szCs w:val="20"/>
              </w:rPr>
            </w:pPr>
            <w:bookmarkStart w:id="152" w:name="IA3"/>
            <w:bookmarkEnd w:id="152"/>
            <w:r>
              <w:rPr>
                <w:color w:val="000000"/>
                <w:sz w:val="20"/>
                <w:szCs w:val="20"/>
              </w:rPr>
              <w:t>42,375</w:t>
            </w:r>
          </w:p>
        </w:tc>
        <w:tc>
          <w:tcPr>
            <w:tcW w:w="566" w:type="pct"/>
            <w:vAlign w:val="center"/>
            <w:hideMark/>
          </w:tcPr>
          <w:p w14:paraId="07740F4D" w14:textId="77777777" w:rsidR="00427EC8" w:rsidRDefault="00427EC8" w:rsidP="006A722C">
            <w:pPr>
              <w:jc w:val="right"/>
              <w:rPr>
                <w:sz w:val="20"/>
                <w:szCs w:val="20"/>
              </w:rPr>
            </w:pPr>
            <w:bookmarkStart w:id="153" w:name="IB3"/>
            <w:bookmarkEnd w:id="153"/>
            <w:r>
              <w:rPr>
                <w:color w:val="000000"/>
                <w:sz w:val="20"/>
                <w:szCs w:val="20"/>
              </w:rPr>
              <w:t>13,449</w:t>
            </w:r>
          </w:p>
        </w:tc>
        <w:tc>
          <w:tcPr>
            <w:tcW w:w="566" w:type="pct"/>
            <w:vAlign w:val="center"/>
            <w:hideMark/>
          </w:tcPr>
          <w:p w14:paraId="0A7BC3DC" w14:textId="77777777" w:rsidR="00427EC8" w:rsidRDefault="00427EC8" w:rsidP="006A722C">
            <w:pPr>
              <w:jc w:val="right"/>
              <w:rPr>
                <w:sz w:val="20"/>
                <w:szCs w:val="20"/>
              </w:rPr>
            </w:pPr>
            <w:bookmarkStart w:id="154" w:name="IC3"/>
            <w:bookmarkEnd w:id="154"/>
            <w:r>
              <w:rPr>
                <w:color w:val="000000"/>
                <w:sz w:val="20"/>
                <w:szCs w:val="20"/>
              </w:rPr>
              <w:t>13,143</w:t>
            </w:r>
          </w:p>
        </w:tc>
        <w:tc>
          <w:tcPr>
            <w:tcW w:w="566" w:type="pct"/>
            <w:vAlign w:val="center"/>
            <w:hideMark/>
          </w:tcPr>
          <w:p w14:paraId="49157BF4" w14:textId="77777777" w:rsidR="00427EC8" w:rsidRDefault="00427EC8" w:rsidP="006A722C">
            <w:pPr>
              <w:jc w:val="right"/>
              <w:rPr>
                <w:sz w:val="20"/>
                <w:szCs w:val="20"/>
              </w:rPr>
            </w:pPr>
            <w:bookmarkStart w:id="155" w:name="ID3"/>
            <w:bookmarkEnd w:id="155"/>
            <w:r>
              <w:rPr>
                <w:color w:val="000000"/>
                <w:sz w:val="20"/>
                <w:szCs w:val="20"/>
              </w:rPr>
              <w:t>13,826</w:t>
            </w:r>
          </w:p>
        </w:tc>
        <w:tc>
          <w:tcPr>
            <w:tcW w:w="566" w:type="pct"/>
            <w:vAlign w:val="center"/>
            <w:hideMark/>
          </w:tcPr>
          <w:p w14:paraId="58411FD9" w14:textId="77777777" w:rsidR="00427EC8" w:rsidRDefault="00427EC8" w:rsidP="006A722C">
            <w:pPr>
              <w:jc w:val="right"/>
              <w:rPr>
                <w:sz w:val="20"/>
                <w:szCs w:val="20"/>
              </w:rPr>
            </w:pPr>
            <w:bookmarkStart w:id="156" w:name="IE3"/>
            <w:bookmarkEnd w:id="156"/>
            <w:r>
              <w:rPr>
                <w:color w:val="000000"/>
                <w:sz w:val="20"/>
                <w:szCs w:val="20"/>
              </w:rPr>
              <w:t>0</w:t>
            </w:r>
          </w:p>
        </w:tc>
        <w:tc>
          <w:tcPr>
            <w:tcW w:w="566" w:type="pct"/>
            <w:vAlign w:val="center"/>
            <w:hideMark/>
          </w:tcPr>
          <w:p w14:paraId="556FAA5D" w14:textId="77777777" w:rsidR="00427EC8" w:rsidRDefault="00427EC8" w:rsidP="006A722C">
            <w:pPr>
              <w:jc w:val="right"/>
              <w:rPr>
                <w:b/>
                <w:bCs/>
                <w:sz w:val="20"/>
                <w:szCs w:val="20"/>
              </w:rPr>
            </w:pPr>
            <w:bookmarkStart w:id="157" w:name="IF3"/>
            <w:bookmarkEnd w:id="157"/>
            <w:r>
              <w:rPr>
                <w:b/>
                <w:color w:val="000000"/>
                <w:sz w:val="20"/>
                <w:szCs w:val="20"/>
              </w:rPr>
              <w:t>82,793</w:t>
            </w:r>
          </w:p>
        </w:tc>
      </w:tr>
      <w:tr w:rsidR="00427EC8" w14:paraId="7333AD36" w14:textId="77777777" w:rsidTr="00CB5660">
        <w:tc>
          <w:tcPr>
            <w:tcW w:w="1604" w:type="pct"/>
            <w:tcBorders>
              <w:bottom w:val="single" w:sz="4" w:space="0" w:color="auto"/>
            </w:tcBorders>
            <w:vAlign w:val="center"/>
            <w:hideMark/>
          </w:tcPr>
          <w:p w14:paraId="4812743D" w14:textId="77777777" w:rsidR="00427EC8" w:rsidRDefault="00427EC8" w:rsidP="006A722C">
            <w:pPr>
              <w:rPr>
                <w:b/>
                <w:bCs/>
                <w:color w:val="000000"/>
                <w:sz w:val="20"/>
                <w:szCs w:val="20"/>
              </w:rPr>
            </w:pPr>
            <w:r>
              <w:rPr>
                <w:b/>
                <w:color w:val="000000"/>
                <w:sz w:val="20"/>
                <w:szCs w:val="20"/>
              </w:rPr>
              <w:t>Total</w:t>
            </w:r>
          </w:p>
        </w:tc>
        <w:tc>
          <w:tcPr>
            <w:tcW w:w="566" w:type="pct"/>
            <w:tcBorders>
              <w:bottom w:val="single" w:sz="4" w:space="0" w:color="auto"/>
            </w:tcBorders>
            <w:vAlign w:val="center"/>
            <w:hideMark/>
          </w:tcPr>
          <w:p w14:paraId="07021B7C" w14:textId="77777777" w:rsidR="00427EC8" w:rsidRDefault="00427EC8" w:rsidP="006A722C">
            <w:pPr>
              <w:jc w:val="right"/>
              <w:rPr>
                <w:b/>
                <w:bCs/>
                <w:sz w:val="20"/>
                <w:szCs w:val="20"/>
              </w:rPr>
            </w:pPr>
            <w:bookmarkStart w:id="158" w:name="IA4"/>
            <w:bookmarkEnd w:id="158"/>
            <w:r>
              <w:rPr>
                <w:b/>
                <w:color w:val="000000"/>
                <w:sz w:val="20"/>
                <w:szCs w:val="20"/>
              </w:rPr>
              <w:t>68,909</w:t>
            </w:r>
          </w:p>
        </w:tc>
        <w:tc>
          <w:tcPr>
            <w:tcW w:w="566" w:type="pct"/>
            <w:tcBorders>
              <w:bottom w:val="single" w:sz="4" w:space="0" w:color="auto"/>
            </w:tcBorders>
            <w:vAlign w:val="center"/>
            <w:hideMark/>
          </w:tcPr>
          <w:p w14:paraId="76E516EC" w14:textId="77777777" w:rsidR="00427EC8" w:rsidRDefault="00427EC8" w:rsidP="006A722C">
            <w:pPr>
              <w:jc w:val="right"/>
              <w:rPr>
                <w:b/>
                <w:bCs/>
                <w:sz w:val="20"/>
                <w:szCs w:val="20"/>
              </w:rPr>
            </w:pPr>
            <w:bookmarkStart w:id="159" w:name="IB4"/>
            <w:bookmarkEnd w:id="159"/>
            <w:r>
              <w:rPr>
                <w:b/>
                <w:color w:val="000000"/>
                <w:sz w:val="20"/>
                <w:szCs w:val="20"/>
              </w:rPr>
              <w:t>26,670</w:t>
            </w:r>
          </w:p>
        </w:tc>
        <w:tc>
          <w:tcPr>
            <w:tcW w:w="566" w:type="pct"/>
            <w:tcBorders>
              <w:bottom w:val="single" w:sz="4" w:space="0" w:color="auto"/>
            </w:tcBorders>
            <w:vAlign w:val="center"/>
            <w:hideMark/>
          </w:tcPr>
          <w:p w14:paraId="4DAD4263" w14:textId="77777777" w:rsidR="00427EC8" w:rsidRDefault="00427EC8" w:rsidP="006A722C">
            <w:pPr>
              <w:jc w:val="right"/>
              <w:rPr>
                <w:b/>
                <w:bCs/>
                <w:sz w:val="20"/>
                <w:szCs w:val="20"/>
              </w:rPr>
            </w:pPr>
            <w:bookmarkStart w:id="160" w:name="IC4"/>
            <w:bookmarkEnd w:id="160"/>
            <w:r>
              <w:rPr>
                <w:b/>
                <w:color w:val="000000"/>
                <w:sz w:val="20"/>
                <w:szCs w:val="20"/>
              </w:rPr>
              <w:t>33,607</w:t>
            </w:r>
          </w:p>
        </w:tc>
        <w:tc>
          <w:tcPr>
            <w:tcW w:w="566" w:type="pct"/>
            <w:tcBorders>
              <w:bottom w:val="single" w:sz="4" w:space="0" w:color="auto"/>
            </w:tcBorders>
            <w:vAlign w:val="center"/>
            <w:hideMark/>
          </w:tcPr>
          <w:p w14:paraId="0AD8A41D" w14:textId="77777777" w:rsidR="00427EC8" w:rsidRDefault="00427EC8" w:rsidP="006A722C">
            <w:pPr>
              <w:jc w:val="right"/>
              <w:rPr>
                <w:b/>
                <w:bCs/>
                <w:sz w:val="20"/>
                <w:szCs w:val="20"/>
              </w:rPr>
            </w:pPr>
            <w:bookmarkStart w:id="161" w:name="ID4"/>
            <w:bookmarkEnd w:id="161"/>
            <w:r>
              <w:rPr>
                <w:b/>
                <w:color w:val="000000"/>
                <w:sz w:val="20"/>
                <w:szCs w:val="20"/>
              </w:rPr>
              <w:t>34,290</w:t>
            </w:r>
          </w:p>
        </w:tc>
        <w:tc>
          <w:tcPr>
            <w:tcW w:w="566" w:type="pct"/>
            <w:tcBorders>
              <w:bottom w:val="single" w:sz="4" w:space="0" w:color="auto"/>
            </w:tcBorders>
            <w:vAlign w:val="center"/>
            <w:hideMark/>
          </w:tcPr>
          <w:p w14:paraId="341C9F56" w14:textId="77777777" w:rsidR="00427EC8" w:rsidRDefault="00427EC8" w:rsidP="006A722C">
            <w:pPr>
              <w:jc w:val="right"/>
              <w:rPr>
                <w:b/>
                <w:bCs/>
                <w:sz w:val="20"/>
                <w:szCs w:val="20"/>
              </w:rPr>
            </w:pPr>
            <w:bookmarkStart w:id="162" w:name="IE4"/>
            <w:bookmarkEnd w:id="162"/>
            <w:r>
              <w:rPr>
                <w:b/>
                <w:color w:val="000000"/>
                <w:sz w:val="20"/>
                <w:szCs w:val="20"/>
              </w:rPr>
              <w:t>20,464</w:t>
            </w:r>
          </w:p>
        </w:tc>
        <w:tc>
          <w:tcPr>
            <w:tcW w:w="566" w:type="pct"/>
            <w:tcBorders>
              <w:bottom w:val="single" w:sz="4" w:space="0" w:color="auto"/>
            </w:tcBorders>
            <w:vAlign w:val="center"/>
            <w:hideMark/>
          </w:tcPr>
          <w:p w14:paraId="491985ED" w14:textId="77777777" w:rsidR="00427EC8" w:rsidRDefault="00427EC8" w:rsidP="006A722C">
            <w:pPr>
              <w:jc w:val="right"/>
              <w:rPr>
                <w:b/>
                <w:bCs/>
                <w:sz w:val="20"/>
                <w:szCs w:val="20"/>
              </w:rPr>
            </w:pPr>
            <w:bookmarkStart w:id="163" w:name="IF4"/>
            <w:bookmarkEnd w:id="163"/>
            <w:r>
              <w:rPr>
                <w:b/>
                <w:color w:val="000000"/>
                <w:sz w:val="20"/>
                <w:szCs w:val="20"/>
              </w:rPr>
              <w:t>183,940</w:t>
            </w:r>
          </w:p>
        </w:tc>
      </w:tr>
      <w:tr w:rsidR="00427EC8" w14:paraId="2952642B" w14:textId="77777777" w:rsidTr="00CB5660">
        <w:tc>
          <w:tcPr>
            <w:tcW w:w="1604" w:type="pct"/>
            <w:vAlign w:val="center"/>
            <w:hideMark/>
          </w:tcPr>
          <w:p w14:paraId="2088E1D6" w14:textId="77777777" w:rsidR="00427EC8" w:rsidRDefault="00427EC8" w:rsidP="006A722C">
            <w:pPr>
              <w:rPr>
                <w:b/>
                <w:bCs/>
                <w:color w:val="000000"/>
                <w:sz w:val="20"/>
                <w:szCs w:val="20"/>
              </w:rPr>
            </w:pPr>
            <w:r>
              <w:rPr>
                <w:b/>
                <w:color w:val="000000"/>
                <w:sz w:val="20"/>
                <w:szCs w:val="20"/>
              </w:rPr>
              <w:t>Health and Community Services Directorate</w:t>
            </w:r>
          </w:p>
        </w:tc>
        <w:tc>
          <w:tcPr>
            <w:tcW w:w="566" w:type="pct"/>
            <w:vAlign w:val="center"/>
            <w:hideMark/>
          </w:tcPr>
          <w:p w14:paraId="3E4C93E7" w14:textId="77777777" w:rsidR="00427EC8" w:rsidRDefault="00427EC8" w:rsidP="006A722C">
            <w:pPr>
              <w:jc w:val="right"/>
              <w:rPr>
                <w:color w:val="000000"/>
                <w:sz w:val="20"/>
                <w:szCs w:val="20"/>
              </w:rPr>
            </w:pPr>
            <w:r>
              <w:rPr>
                <w:color w:val="000000"/>
                <w:sz w:val="20"/>
                <w:szCs w:val="20"/>
              </w:rPr>
              <w:t>926</w:t>
            </w:r>
          </w:p>
        </w:tc>
        <w:tc>
          <w:tcPr>
            <w:tcW w:w="566" w:type="pct"/>
            <w:vAlign w:val="center"/>
            <w:hideMark/>
          </w:tcPr>
          <w:p w14:paraId="1AD2D17F" w14:textId="77777777" w:rsidR="00427EC8" w:rsidRDefault="00427EC8" w:rsidP="006A722C">
            <w:pPr>
              <w:jc w:val="right"/>
              <w:rPr>
                <w:color w:val="000000"/>
                <w:sz w:val="20"/>
                <w:szCs w:val="20"/>
              </w:rPr>
            </w:pPr>
            <w:r>
              <w:rPr>
                <w:color w:val="000000"/>
                <w:sz w:val="20"/>
                <w:szCs w:val="20"/>
              </w:rPr>
              <w:t>1,954</w:t>
            </w:r>
          </w:p>
        </w:tc>
        <w:tc>
          <w:tcPr>
            <w:tcW w:w="566" w:type="pct"/>
            <w:vAlign w:val="center"/>
            <w:hideMark/>
          </w:tcPr>
          <w:p w14:paraId="24BBC10B" w14:textId="77777777" w:rsidR="00427EC8" w:rsidRDefault="00427EC8" w:rsidP="006A722C">
            <w:pPr>
              <w:jc w:val="right"/>
              <w:rPr>
                <w:color w:val="000000"/>
                <w:sz w:val="20"/>
                <w:szCs w:val="20"/>
              </w:rPr>
            </w:pPr>
            <w:r>
              <w:rPr>
                <w:color w:val="000000"/>
                <w:sz w:val="20"/>
                <w:szCs w:val="20"/>
              </w:rPr>
              <w:t>330</w:t>
            </w:r>
          </w:p>
        </w:tc>
        <w:tc>
          <w:tcPr>
            <w:tcW w:w="566" w:type="pct"/>
            <w:vAlign w:val="center"/>
            <w:hideMark/>
          </w:tcPr>
          <w:p w14:paraId="51E9768C" w14:textId="77777777" w:rsidR="00427EC8" w:rsidRDefault="00427EC8" w:rsidP="006A722C">
            <w:pPr>
              <w:jc w:val="right"/>
              <w:rPr>
                <w:color w:val="000000"/>
                <w:sz w:val="20"/>
                <w:szCs w:val="20"/>
              </w:rPr>
            </w:pPr>
            <w:r>
              <w:rPr>
                <w:color w:val="000000"/>
                <w:sz w:val="20"/>
                <w:szCs w:val="20"/>
              </w:rPr>
              <w:t>330</w:t>
            </w:r>
          </w:p>
        </w:tc>
        <w:tc>
          <w:tcPr>
            <w:tcW w:w="566" w:type="pct"/>
            <w:vAlign w:val="center"/>
            <w:hideMark/>
          </w:tcPr>
          <w:p w14:paraId="0475B181" w14:textId="77777777" w:rsidR="00427EC8" w:rsidRDefault="00427EC8" w:rsidP="006A722C">
            <w:pPr>
              <w:jc w:val="right"/>
              <w:rPr>
                <w:color w:val="000000"/>
                <w:sz w:val="20"/>
                <w:szCs w:val="20"/>
              </w:rPr>
            </w:pPr>
            <w:r>
              <w:rPr>
                <w:color w:val="000000"/>
                <w:sz w:val="20"/>
                <w:szCs w:val="20"/>
              </w:rPr>
              <w:t>0</w:t>
            </w:r>
          </w:p>
        </w:tc>
        <w:tc>
          <w:tcPr>
            <w:tcW w:w="566" w:type="pct"/>
            <w:vAlign w:val="center"/>
            <w:hideMark/>
          </w:tcPr>
          <w:p w14:paraId="322750C5" w14:textId="77777777" w:rsidR="00427EC8" w:rsidRDefault="00427EC8" w:rsidP="006A722C">
            <w:pPr>
              <w:jc w:val="right"/>
              <w:rPr>
                <w:b/>
                <w:bCs/>
                <w:color w:val="000000"/>
                <w:sz w:val="20"/>
                <w:szCs w:val="20"/>
              </w:rPr>
            </w:pPr>
            <w:r>
              <w:rPr>
                <w:b/>
                <w:color w:val="000000"/>
                <w:sz w:val="20"/>
                <w:szCs w:val="20"/>
              </w:rPr>
              <w:t>3,540</w:t>
            </w:r>
          </w:p>
        </w:tc>
      </w:tr>
      <w:tr w:rsidR="00427EC8" w14:paraId="059BEF29" w14:textId="77777777" w:rsidTr="00CB5660">
        <w:tc>
          <w:tcPr>
            <w:tcW w:w="1604" w:type="pct"/>
            <w:vAlign w:val="center"/>
            <w:hideMark/>
          </w:tcPr>
          <w:p w14:paraId="58D98DDA" w14:textId="77777777" w:rsidR="00427EC8" w:rsidRDefault="00427EC8" w:rsidP="006A722C">
            <w:pPr>
              <w:rPr>
                <w:b/>
                <w:bCs/>
                <w:color w:val="000000"/>
                <w:sz w:val="20"/>
                <w:szCs w:val="20"/>
              </w:rPr>
            </w:pPr>
            <w:r>
              <w:rPr>
                <w:color w:val="000000"/>
                <w:sz w:val="20"/>
                <w:szCs w:val="20"/>
              </w:rPr>
              <w:t>New capital works</w:t>
            </w:r>
          </w:p>
        </w:tc>
        <w:tc>
          <w:tcPr>
            <w:tcW w:w="566" w:type="pct"/>
            <w:vAlign w:val="center"/>
            <w:hideMark/>
          </w:tcPr>
          <w:p w14:paraId="2D23C1EF" w14:textId="77777777" w:rsidR="00427EC8" w:rsidRDefault="00427EC8" w:rsidP="006A722C">
            <w:pPr>
              <w:jc w:val="right"/>
              <w:rPr>
                <w:color w:val="000000"/>
                <w:sz w:val="20"/>
                <w:szCs w:val="20"/>
              </w:rPr>
            </w:pPr>
            <w:bookmarkStart w:id="164" w:name="JA2"/>
            <w:bookmarkEnd w:id="164"/>
            <w:r>
              <w:rPr>
                <w:color w:val="000000"/>
                <w:sz w:val="20"/>
                <w:szCs w:val="20"/>
              </w:rPr>
              <w:t>926</w:t>
            </w:r>
          </w:p>
        </w:tc>
        <w:tc>
          <w:tcPr>
            <w:tcW w:w="566" w:type="pct"/>
            <w:vAlign w:val="center"/>
            <w:hideMark/>
          </w:tcPr>
          <w:p w14:paraId="4FD3AA37" w14:textId="77777777" w:rsidR="00427EC8" w:rsidRDefault="00427EC8" w:rsidP="006A722C">
            <w:pPr>
              <w:jc w:val="right"/>
              <w:rPr>
                <w:color w:val="000000"/>
                <w:sz w:val="20"/>
                <w:szCs w:val="20"/>
              </w:rPr>
            </w:pPr>
            <w:bookmarkStart w:id="165" w:name="JB2"/>
            <w:bookmarkEnd w:id="165"/>
            <w:r>
              <w:rPr>
                <w:color w:val="000000"/>
                <w:sz w:val="20"/>
                <w:szCs w:val="20"/>
              </w:rPr>
              <w:t>1,954</w:t>
            </w:r>
          </w:p>
        </w:tc>
        <w:tc>
          <w:tcPr>
            <w:tcW w:w="566" w:type="pct"/>
            <w:vAlign w:val="center"/>
            <w:hideMark/>
          </w:tcPr>
          <w:p w14:paraId="0635E942" w14:textId="77777777" w:rsidR="00427EC8" w:rsidRDefault="00427EC8" w:rsidP="006A722C">
            <w:pPr>
              <w:jc w:val="right"/>
              <w:rPr>
                <w:color w:val="000000"/>
                <w:sz w:val="20"/>
                <w:szCs w:val="20"/>
              </w:rPr>
            </w:pPr>
            <w:bookmarkStart w:id="166" w:name="JC2"/>
            <w:bookmarkEnd w:id="166"/>
            <w:r>
              <w:rPr>
                <w:color w:val="000000"/>
                <w:sz w:val="20"/>
                <w:szCs w:val="20"/>
              </w:rPr>
              <w:t>330</w:t>
            </w:r>
          </w:p>
        </w:tc>
        <w:tc>
          <w:tcPr>
            <w:tcW w:w="566" w:type="pct"/>
            <w:vAlign w:val="center"/>
            <w:hideMark/>
          </w:tcPr>
          <w:p w14:paraId="5D424451" w14:textId="77777777" w:rsidR="00427EC8" w:rsidRDefault="00427EC8" w:rsidP="006A722C">
            <w:pPr>
              <w:jc w:val="right"/>
              <w:rPr>
                <w:color w:val="000000"/>
                <w:sz w:val="20"/>
                <w:szCs w:val="20"/>
              </w:rPr>
            </w:pPr>
            <w:bookmarkStart w:id="167" w:name="JD2"/>
            <w:bookmarkEnd w:id="167"/>
            <w:r>
              <w:rPr>
                <w:color w:val="000000"/>
                <w:sz w:val="20"/>
                <w:szCs w:val="20"/>
              </w:rPr>
              <w:t>330</w:t>
            </w:r>
          </w:p>
        </w:tc>
        <w:tc>
          <w:tcPr>
            <w:tcW w:w="566" w:type="pct"/>
            <w:vAlign w:val="center"/>
            <w:hideMark/>
          </w:tcPr>
          <w:p w14:paraId="5243D23C" w14:textId="77777777" w:rsidR="00427EC8" w:rsidRDefault="00427EC8" w:rsidP="006A722C">
            <w:pPr>
              <w:jc w:val="right"/>
              <w:rPr>
                <w:color w:val="000000"/>
                <w:sz w:val="20"/>
                <w:szCs w:val="20"/>
              </w:rPr>
            </w:pPr>
            <w:bookmarkStart w:id="168" w:name="JE2"/>
            <w:bookmarkEnd w:id="168"/>
            <w:r>
              <w:rPr>
                <w:color w:val="000000"/>
                <w:sz w:val="20"/>
                <w:szCs w:val="20"/>
              </w:rPr>
              <w:t>0</w:t>
            </w:r>
          </w:p>
        </w:tc>
        <w:tc>
          <w:tcPr>
            <w:tcW w:w="566" w:type="pct"/>
            <w:vAlign w:val="center"/>
            <w:hideMark/>
          </w:tcPr>
          <w:p w14:paraId="0EE5167A" w14:textId="77777777" w:rsidR="00427EC8" w:rsidRDefault="00427EC8" w:rsidP="006A722C">
            <w:pPr>
              <w:jc w:val="right"/>
              <w:rPr>
                <w:b/>
                <w:bCs/>
                <w:color w:val="000000"/>
                <w:sz w:val="20"/>
                <w:szCs w:val="20"/>
              </w:rPr>
            </w:pPr>
            <w:bookmarkStart w:id="169" w:name="JF2"/>
            <w:bookmarkEnd w:id="169"/>
            <w:r>
              <w:rPr>
                <w:b/>
                <w:color w:val="000000"/>
                <w:sz w:val="20"/>
                <w:szCs w:val="20"/>
              </w:rPr>
              <w:t>3,540</w:t>
            </w:r>
          </w:p>
        </w:tc>
      </w:tr>
      <w:tr w:rsidR="00427EC8" w14:paraId="1B97D6A3" w14:textId="77777777" w:rsidTr="00CB5660">
        <w:tc>
          <w:tcPr>
            <w:tcW w:w="1604" w:type="pct"/>
            <w:vAlign w:val="center"/>
            <w:hideMark/>
          </w:tcPr>
          <w:p w14:paraId="4A32AB25" w14:textId="77777777" w:rsidR="00427EC8" w:rsidRDefault="00427EC8" w:rsidP="006A722C">
            <w:pPr>
              <w:rPr>
                <w:b/>
                <w:bCs/>
                <w:color w:val="000000"/>
                <w:sz w:val="20"/>
                <w:szCs w:val="20"/>
              </w:rPr>
            </w:pPr>
            <w:r>
              <w:rPr>
                <w:color w:val="000000"/>
                <w:sz w:val="20"/>
                <w:szCs w:val="20"/>
              </w:rPr>
              <w:t>Asset Renewal Program</w:t>
            </w:r>
          </w:p>
        </w:tc>
        <w:tc>
          <w:tcPr>
            <w:tcW w:w="566" w:type="pct"/>
            <w:vAlign w:val="center"/>
            <w:hideMark/>
          </w:tcPr>
          <w:p w14:paraId="14DC8D93" w14:textId="77777777" w:rsidR="00427EC8" w:rsidRDefault="00427EC8" w:rsidP="006A722C">
            <w:pPr>
              <w:jc w:val="right"/>
              <w:rPr>
                <w:color w:val="000000"/>
                <w:sz w:val="20"/>
                <w:szCs w:val="20"/>
              </w:rPr>
            </w:pPr>
            <w:bookmarkStart w:id="170" w:name="JA3"/>
            <w:bookmarkEnd w:id="170"/>
            <w:r>
              <w:rPr>
                <w:color w:val="000000"/>
                <w:sz w:val="20"/>
                <w:szCs w:val="20"/>
              </w:rPr>
              <w:t>1,486</w:t>
            </w:r>
          </w:p>
        </w:tc>
        <w:tc>
          <w:tcPr>
            <w:tcW w:w="566" w:type="pct"/>
            <w:vAlign w:val="center"/>
            <w:hideMark/>
          </w:tcPr>
          <w:p w14:paraId="6C2FFFCA" w14:textId="77777777" w:rsidR="00427EC8" w:rsidRDefault="00427EC8" w:rsidP="006A722C">
            <w:pPr>
              <w:jc w:val="right"/>
              <w:rPr>
                <w:color w:val="000000"/>
                <w:sz w:val="20"/>
                <w:szCs w:val="20"/>
              </w:rPr>
            </w:pPr>
            <w:bookmarkStart w:id="171" w:name="JB3"/>
            <w:bookmarkEnd w:id="171"/>
            <w:r>
              <w:rPr>
                <w:color w:val="000000"/>
                <w:sz w:val="20"/>
                <w:szCs w:val="20"/>
              </w:rPr>
              <w:t>577</w:t>
            </w:r>
          </w:p>
        </w:tc>
        <w:tc>
          <w:tcPr>
            <w:tcW w:w="566" w:type="pct"/>
            <w:vAlign w:val="center"/>
            <w:hideMark/>
          </w:tcPr>
          <w:p w14:paraId="0874DBDA" w14:textId="77777777" w:rsidR="00427EC8" w:rsidRDefault="00427EC8" w:rsidP="006A722C">
            <w:pPr>
              <w:jc w:val="right"/>
              <w:rPr>
                <w:color w:val="000000"/>
                <w:sz w:val="20"/>
                <w:szCs w:val="20"/>
              </w:rPr>
            </w:pPr>
            <w:bookmarkStart w:id="172" w:name="JC3"/>
            <w:bookmarkEnd w:id="172"/>
            <w:r>
              <w:rPr>
                <w:color w:val="000000"/>
                <w:sz w:val="20"/>
                <w:szCs w:val="20"/>
              </w:rPr>
              <w:t>893</w:t>
            </w:r>
          </w:p>
        </w:tc>
        <w:tc>
          <w:tcPr>
            <w:tcW w:w="566" w:type="pct"/>
            <w:vAlign w:val="center"/>
            <w:hideMark/>
          </w:tcPr>
          <w:p w14:paraId="0622EA3A" w14:textId="77777777" w:rsidR="00427EC8" w:rsidRDefault="00427EC8" w:rsidP="006A722C">
            <w:pPr>
              <w:jc w:val="right"/>
              <w:rPr>
                <w:color w:val="000000"/>
                <w:sz w:val="20"/>
                <w:szCs w:val="20"/>
              </w:rPr>
            </w:pPr>
            <w:bookmarkStart w:id="173" w:name="JD3"/>
            <w:bookmarkEnd w:id="173"/>
            <w:r>
              <w:rPr>
                <w:color w:val="000000"/>
                <w:sz w:val="20"/>
                <w:szCs w:val="20"/>
              </w:rPr>
              <w:t>893</w:t>
            </w:r>
          </w:p>
        </w:tc>
        <w:tc>
          <w:tcPr>
            <w:tcW w:w="566" w:type="pct"/>
            <w:vAlign w:val="center"/>
            <w:hideMark/>
          </w:tcPr>
          <w:p w14:paraId="0480771C" w14:textId="77777777" w:rsidR="00427EC8" w:rsidRDefault="00427EC8" w:rsidP="006A722C">
            <w:pPr>
              <w:jc w:val="right"/>
              <w:rPr>
                <w:color w:val="000000"/>
                <w:sz w:val="20"/>
                <w:szCs w:val="20"/>
              </w:rPr>
            </w:pPr>
            <w:bookmarkStart w:id="174" w:name="JE3"/>
            <w:bookmarkEnd w:id="174"/>
            <w:r>
              <w:rPr>
                <w:color w:val="000000"/>
                <w:sz w:val="20"/>
                <w:szCs w:val="20"/>
              </w:rPr>
              <w:t>893</w:t>
            </w:r>
          </w:p>
        </w:tc>
        <w:tc>
          <w:tcPr>
            <w:tcW w:w="566" w:type="pct"/>
            <w:vAlign w:val="center"/>
            <w:hideMark/>
          </w:tcPr>
          <w:p w14:paraId="4F661DF3" w14:textId="77777777" w:rsidR="00427EC8" w:rsidRDefault="00427EC8" w:rsidP="006A722C">
            <w:pPr>
              <w:jc w:val="right"/>
              <w:rPr>
                <w:b/>
                <w:bCs/>
                <w:color w:val="000000"/>
                <w:sz w:val="20"/>
                <w:szCs w:val="20"/>
              </w:rPr>
            </w:pPr>
            <w:bookmarkStart w:id="175" w:name="JF3"/>
            <w:bookmarkEnd w:id="175"/>
            <w:r>
              <w:rPr>
                <w:b/>
                <w:color w:val="000000"/>
                <w:sz w:val="20"/>
                <w:szCs w:val="20"/>
              </w:rPr>
              <w:t>4,742</w:t>
            </w:r>
          </w:p>
        </w:tc>
      </w:tr>
      <w:tr w:rsidR="00427EC8" w14:paraId="6518149D" w14:textId="77777777" w:rsidTr="00CB5660">
        <w:trPr>
          <w:trHeight w:val="397"/>
        </w:trPr>
        <w:tc>
          <w:tcPr>
            <w:tcW w:w="1604" w:type="pct"/>
            <w:vAlign w:val="center"/>
            <w:hideMark/>
          </w:tcPr>
          <w:p w14:paraId="2B11D926" w14:textId="77777777" w:rsidR="00427EC8" w:rsidRDefault="00427EC8" w:rsidP="006A722C">
            <w:pPr>
              <w:rPr>
                <w:b/>
                <w:color w:val="000000"/>
                <w:sz w:val="20"/>
                <w:szCs w:val="20"/>
              </w:rPr>
            </w:pPr>
            <w:r>
              <w:rPr>
                <w:color w:val="000000"/>
                <w:sz w:val="20"/>
                <w:szCs w:val="20"/>
              </w:rPr>
              <w:t>Works-in-progress</w:t>
            </w:r>
          </w:p>
        </w:tc>
        <w:tc>
          <w:tcPr>
            <w:tcW w:w="566" w:type="pct"/>
            <w:vAlign w:val="center"/>
            <w:hideMark/>
          </w:tcPr>
          <w:p w14:paraId="66C4478A" w14:textId="77777777" w:rsidR="00427EC8" w:rsidRDefault="00427EC8" w:rsidP="006A722C">
            <w:pPr>
              <w:jc w:val="right"/>
              <w:rPr>
                <w:b/>
                <w:color w:val="000000"/>
                <w:sz w:val="20"/>
                <w:szCs w:val="20"/>
              </w:rPr>
            </w:pPr>
            <w:bookmarkStart w:id="176" w:name="JA4"/>
            <w:bookmarkEnd w:id="176"/>
            <w:r>
              <w:rPr>
                <w:color w:val="000000"/>
                <w:sz w:val="20"/>
                <w:szCs w:val="20"/>
              </w:rPr>
              <w:t>11,546</w:t>
            </w:r>
          </w:p>
        </w:tc>
        <w:tc>
          <w:tcPr>
            <w:tcW w:w="566" w:type="pct"/>
            <w:vAlign w:val="center"/>
            <w:hideMark/>
          </w:tcPr>
          <w:p w14:paraId="12F976F1" w14:textId="77777777" w:rsidR="00427EC8" w:rsidRDefault="00427EC8" w:rsidP="006A722C">
            <w:pPr>
              <w:jc w:val="right"/>
              <w:rPr>
                <w:b/>
                <w:color w:val="000000"/>
                <w:sz w:val="20"/>
                <w:szCs w:val="20"/>
              </w:rPr>
            </w:pPr>
            <w:bookmarkStart w:id="177" w:name="JB4"/>
            <w:bookmarkEnd w:id="177"/>
            <w:r>
              <w:rPr>
                <w:color w:val="000000"/>
                <w:sz w:val="20"/>
                <w:szCs w:val="20"/>
              </w:rPr>
              <w:t>2,835</w:t>
            </w:r>
          </w:p>
        </w:tc>
        <w:tc>
          <w:tcPr>
            <w:tcW w:w="566" w:type="pct"/>
            <w:vAlign w:val="center"/>
            <w:hideMark/>
          </w:tcPr>
          <w:p w14:paraId="0754AE0E" w14:textId="77777777" w:rsidR="00427EC8" w:rsidRDefault="00427EC8" w:rsidP="006A722C">
            <w:pPr>
              <w:jc w:val="right"/>
              <w:rPr>
                <w:b/>
                <w:color w:val="000000"/>
                <w:sz w:val="20"/>
                <w:szCs w:val="20"/>
              </w:rPr>
            </w:pPr>
            <w:bookmarkStart w:id="178" w:name="JC4"/>
            <w:bookmarkEnd w:id="178"/>
            <w:r>
              <w:rPr>
                <w:color w:val="000000"/>
                <w:sz w:val="20"/>
                <w:szCs w:val="20"/>
              </w:rPr>
              <w:t>832</w:t>
            </w:r>
          </w:p>
        </w:tc>
        <w:tc>
          <w:tcPr>
            <w:tcW w:w="566" w:type="pct"/>
            <w:vAlign w:val="center"/>
            <w:hideMark/>
          </w:tcPr>
          <w:p w14:paraId="56A612E5" w14:textId="77777777" w:rsidR="00427EC8" w:rsidRDefault="00427EC8" w:rsidP="006A722C">
            <w:pPr>
              <w:jc w:val="right"/>
              <w:rPr>
                <w:b/>
                <w:color w:val="000000"/>
                <w:sz w:val="20"/>
                <w:szCs w:val="20"/>
              </w:rPr>
            </w:pPr>
            <w:bookmarkStart w:id="179" w:name="JD4"/>
            <w:bookmarkEnd w:id="179"/>
            <w:r>
              <w:rPr>
                <w:color w:val="000000"/>
                <w:sz w:val="20"/>
                <w:szCs w:val="20"/>
              </w:rPr>
              <w:t>0</w:t>
            </w:r>
          </w:p>
        </w:tc>
        <w:tc>
          <w:tcPr>
            <w:tcW w:w="566" w:type="pct"/>
            <w:vAlign w:val="center"/>
            <w:hideMark/>
          </w:tcPr>
          <w:p w14:paraId="3C2FC3CB" w14:textId="77777777" w:rsidR="00427EC8" w:rsidRDefault="00427EC8" w:rsidP="006A722C">
            <w:pPr>
              <w:jc w:val="right"/>
              <w:rPr>
                <w:b/>
                <w:color w:val="000000"/>
                <w:sz w:val="20"/>
                <w:szCs w:val="20"/>
              </w:rPr>
            </w:pPr>
            <w:bookmarkStart w:id="180" w:name="JE4"/>
            <w:bookmarkEnd w:id="180"/>
            <w:r>
              <w:rPr>
                <w:color w:val="000000"/>
                <w:sz w:val="20"/>
                <w:szCs w:val="20"/>
              </w:rPr>
              <w:t>0</w:t>
            </w:r>
          </w:p>
        </w:tc>
        <w:tc>
          <w:tcPr>
            <w:tcW w:w="566" w:type="pct"/>
            <w:vAlign w:val="center"/>
            <w:hideMark/>
          </w:tcPr>
          <w:p w14:paraId="0F770C1B" w14:textId="77777777" w:rsidR="00427EC8" w:rsidRDefault="00427EC8" w:rsidP="006A722C">
            <w:pPr>
              <w:jc w:val="right"/>
              <w:rPr>
                <w:b/>
                <w:bCs/>
                <w:color w:val="000000"/>
                <w:sz w:val="20"/>
                <w:szCs w:val="20"/>
              </w:rPr>
            </w:pPr>
            <w:bookmarkStart w:id="181" w:name="JF4"/>
            <w:bookmarkEnd w:id="181"/>
            <w:r>
              <w:rPr>
                <w:b/>
                <w:color w:val="000000"/>
                <w:sz w:val="20"/>
                <w:szCs w:val="20"/>
              </w:rPr>
              <w:t>15,213</w:t>
            </w:r>
          </w:p>
        </w:tc>
      </w:tr>
      <w:tr w:rsidR="00427EC8" w14:paraId="177C4C7B" w14:textId="77777777" w:rsidTr="00CB5660">
        <w:tc>
          <w:tcPr>
            <w:tcW w:w="1604" w:type="pct"/>
            <w:vAlign w:val="center"/>
            <w:hideMark/>
          </w:tcPr>
          <w:p w14:paraId="67DBBCB3" w14:textId="77777777" w:rsidR="00427EC8" w:rsidRDefault="00427EC8" w:rsidP="006A722C">
            <w:pPr>
              <w:rPr>
                <w:b/>
                <w:bCs/>
                <w:color w:val="000000"/>
                <w:sz w:val="20"/>
                <w:szCs w:val="20"/>
              </w:rPr>
            </w:pPr>
            <w:r>
              <w:rPr>
                <w:b/>
                <w:color w:val="000000"/>
                <w:sz w:val="20"/>
                <w:szCs w:val="20"/>
              </w:rPr>
              <w:t>Total</w:t>
            </w:r>
          </w:p>
        </w:tc>
        <w:tc>
          <w:tcPr>
            <w:tcW w:w="566" w:type="pct"/>
            <w:vAlign w:val="center"/>
          </w:tcPr>
          <w:p w14:paraId="73E30DEB" w14:textId="77777777" w:rsidR="00427EC8" w:rsidRDefault="00427EC8" w:rsidP="006A722C">
            <w:pPr>
              <w:jc w:val="right"/>
              <w:rPr>
                <w:b/>
                <w:bCs/>
                <w:color w:val="000000"/>
                <w:sz w:val="20"/>
                <w:szCs w:val="20"/>
              </w:rPr>
            </w:pPr>
            <w:r>
              <w:rPr>
                <w:b/>
                <w:color w:val="000000"/>
                <w:sz w:val="20"/>
                <w:szCs w:val="20"/>
              </w:rPr>
              <w:t>13,958</w:t>
            </w:r>
          </w:p>
        </w:tc>
        <w:tc>
          <w:tcPr>
            <w:tcW w:w="566" w:type="pct"/>
            <w:vAlign w:val="center"/>
          </w:tcPr>
          <w:p w14:paraId="6899E9FA" w14:textId="77777777" w:rsidR="00427EC8" w:rsidRDefault="00427EC8" w:rsidP="006A722C">
            <w:pPr>
              <w:jc w:val="right"/>
              <w:rPr>
                <w:b/>
                <w:bCs/>
                <w:color w:val="000000"/>
                <w:sz w:val="20"/>
                <w:szCs w:val="20"/>
              </w:rPr>
            </w:pPr>
            <w:r>
              <w:rPr>
                <w:b/>
                <w:color w:val="000000"/>
                <w:sz w:val="20"/>
                <w:szCs w:val="20"/>
              </w:rPr>
              <w:t>5,366</w:t>
            </w:r>
          </w:p>
        </w:tc>
        <w:tc>
          <w:tcPr>
            <w:tcW w:w="566" w:type="pct"/>
            <w:vAlign w:val="center"/>
          </w:tcPr>
          <w:p w14:paraId="73B21487" w14:textId="77777777" w:rsidR="00427EC8" w:rsidRDefault="00427EC8" w:rsidP="006A722C">
            <w:pPr>
              <w:jc w:val="right"/>
              <w:rPr>
                <w:b/>
                <w:bCs/>
                <w:color w:val="000000"/>
                <w:sz w:val="20"/>
                <w:szCs w:val="20"/>
              </w:rPr>
            </w:pPr>
            <w:r>
              <w:rPr>
                <w:b/>
                <w:color w:val="000000"/>
                <w:sz w:val="20"/>
                <w:szCs w:val="20"/>
              </w:rPr>
              <w:t>2,055</w:t>
            </w:r>
          </w:p>
        </w:tc>
        <w:tc>
          <w:tcPr>
            <w:tcW w:w="566" w:type="pct"/>
            <w:vAlign w:val="center"/>
          </w:tcPr>
          <w:p w14:paraId="11CA70CA" w14:textId="77777777" w:rsidR="00427EC8" w:rsidRDefault="00427EC8" w:rsidP="006A722C">
            <w:pPr>
              <w:jc w:val="right"/>
              <w:rPr>
                <w:b/>
                <w:bCs/>
                <w:color w:val="000000"/>
                <w:sz w:val="20"/>
                <w:szCs w:val="20"/>
              </w:rPr>
            </w:pPr>
            <w:r>
              <w:rPr>
                <w:b/>
                <w:color w:val="000000"/>
                <w:sz w:val="20"/>
                <w:szCs w:val="20"/>
              </w:rPr>
              <w:t>1,223</w:t>
            </w:r>
          </w:p>
        </w:tc>
        <w:tc>
          <w:tcPr>
            <w:tcW w:w="566" w:type="pct"/>
            <w:vAlign w:val="center"/>
          </w:tcPr>
          <w:p w14:paraId="1E559EAC" w14:textId="77777777" w:rsidR="00427EC8" w:rsidRDefault="00427EC8" w:rsidP="006A722C">
            <w:pPr>
              <w:jc w:val="right"/>
              <w:rPr>
                <w:b/>
                <w:bCs/>
                <w:color w:val="000000"/>
                <w:sz w:val="20"/>
                <w:szCs w:val="20"/>
              </w:rPr>
            </w:pPr>
            <w:r>
              <w:rPr>
                <w:b/>
                <w:color w:val="000000"/>
                <w:sz w:val="20"/>
                <w:szCs w:val="20"/>
              </w:rPr>
              <w:t>893</w:t>
            </w:r>
          </w:p>
        </w:tc>
        <w:tc>
          <w:tcPr>
            <w:tcW w:w="566" w:type="pct"/>
            <w:vAlign w:val="center"/>
          </w:tcPr>
          <w:p w14:paraId="55B4E32E" w14:textId="77777777" w:rsidR="00427EC8" w:rsidRDefault="00427EC8" w:rsidP="006A722C">
            <w:pPr>
              <w:jc w:val="right"/>
              <w:rPr>
                <w:b/>
                <w:bCs/>
                <w:color w:val="000000"/>
                <w:sz w:val="20"/>
                <w:szCs w:val="20"/>
              </w:rPr>
            </w:pPr>
            <w:r>
              <w:rPr>
                <w:b/>
                <w:color w:val="000000"/>
                <w:sz w:val="20"/>
                <w:szCs w:val="20"/>
              </w:rPr>
              <w:t>23,495</w:t>
            </w:r>
          </w:p>
        </w:tc>
      </w:tr>
      <w:tr w:rsidR="00427EC8" w14:paraId="5DA8C6F9" w14:textId="77777777" w:rsidTr="00CB5660">
        <w:tc>
          <w:tcPr>
            <w:tcW w:w="1604" w:type="pct"/>
            <w:vAlign w:val="center"/>
            <w:hideMark/>
          </w:tcPr>
          <w:p w14:paraId="168ECC53" w14:textId="77777777" w:rsidR="00427EC8" w:rsidRDefault="00427EC8" w:rsidP="006A722C">
            <w:pPr>
              <w:rPr>
                <w:b/>
                <w:bCs/>
                <w:color w:val="000000"/>
                <w:sz w:val="20"/>
                <w:szCs w:val="20"/>
              </w:rPr>
            </w:pPr>
            <w:r>
              <w:rPr>
                <w:b/>
                <w:color w:val="000000"/>
                <w:sz w:val="20"/>
                <w:szCs w:val="20"/>
              </w:rPr>
              <w:t>Housing ACT</w:t>
            </w:r>
          </w:p>
        </w:tc>
        <w:tc>
          <w:tcPr>
            <w:tcW w:w="566" w:type="pct"/>
            <w:vAlign w:val="center"/>
            <w:hideMark/>
          </w:tcPr>
          <w:p w14:paraId="7F41441F" w14:textId="77777777" w:rsidR="00427EC8" w:rsidRDefault="00427EC8" w:rsidP="006A722C">
            <w:pPr>
              <w:jc w:val="right"/>
              <w:rPr>
                <w:color w:val="000000"/>
                <w:sz w:val="20"/>
                <w:szCs w:val="20"/>
              </w:rPr>
            </w:pPr>
          </w:p>
        </w:tc>
        <w:tc>
          <w:tcPr>
            <w:tcW w:w="566" w:type="pct"/>
            <w:vAlign w:val="center"/>
            <w:hideMark/>
          </w:tcPr>
          <w:p w14:paraId="05DF4D68" w14:textId="77777777" w:rsidR="00427EC8" w:rsidRDefault="00427EC8" w:rsidP="006A722C">
            <w:pPr>
              <w:jc w:val="right"/>
              <w:rPr>
                <w:color w:val="000000"/>
                <w:sz w:val="20"/>
                <w:szCs w:val="20"/>
              </w:rPr>
            </w:pPr>
          </w:p>
        </w:tc>
        <w:tc>
          <w:tcPr>
            <w:tcW w:w="566" w:type="pct"/>
            <w:vAlign w:val="center"/>
            <w:hideMark/>
          </w:tcPr>
          <w:p w14:paraId="62A930DF" w14:textId="77777777" w:rsidR="00427EC8" w:rsidRDefault="00427EC8" w:rsidP="006A722C">
            <w:pPr>
              <w:jc w:val="right"/>
              <w:rPr>
                <w:color w:val="000000"/>
                <w:sz w:val="20"/>
                <w:szCs w:val="20"/>
              </w:rPr>
            </w:pPr>
          </w:p>
        </w:tc>
        <w:tc>
          <w:tcPr>
            <w:tcW w:w="566" w:type="pct"/>
            <w:vAlign w:val="center"/>
            <w:hideMark/>
          </w:tcPr>
          <w:p w14:paraId="0FC4CDA8" w14:textId="77777777" w:rsidR="00427EC8" w:rsidRDefault="00427EC8" w:rsidP="006A722C">
            <w:pPr>
              <w:jc w:val="right"/>
              <w:rPr>
                <w:color w:val="000000"/>
                <w:sz w:val="20"/>
                <w:szCs w:val="20"/>
              </w:rPr>
            </w:pPr>
          </w:p>
        </w:tc>
        <w:tc>
          <w:tcPr>
            <w:tcW w:w="566" w:type="pct"/>
            <w:vAlign w:val="center"/>
            <w:hideMark/>
          </w:tcPr>
          <w:p w14:paraId="0C125610" w14:textId="77777777" w:rsidR="00427EC8" w:rsidRDefault="00427EC8" w:rsidP="006A722C">
            <w:pPr>
              <w:jc w:val="right"/>
              <w:rPr>
                <w:color w:val="000000"/>
                <w:sz w:val="20"/>
                <w:szCs w:val="20"/>
              </w:rPr>
            </w:pPr>
          </w:p>
        </w:tc>
        <w:tc>
          <w:tcPr>
            <w:tcW w:w="566" w:type="pct"/>
            <w:vAlign w:val="center"/>
            <w:hideMark/>
          </w:tcPr>
          <w:p w14:paraId="367C67D9" w14:textId="77777777" w:rsidR="00427EC8" w:rsidRDefault="00427EC8" w:rsidP="006A722C">
            <w:pPr>
              <w:jc w:val="right"/>
              <w:rPr>
                <w:b/>
                <w:bCs/>
                <w:color w:val="000000"/>
                <w:sz w:val="20"/>
                <w:szCs w:val="20"/>
              </w:rPr>
            </w:pPr>
          </w:p>
        </w:tc>
      </w:tr>
      <w:tr w:rsidR="00427EC8" w14:paraId="431668E0" w14:textId="77777777" w:rsidTr="00CB5660">
        <w:tc>
          <w:tcPr>
            <w:tcW w:w="1604" w:type="pct"/>
            <w:vAlign w:val="center"/>
            <w:hideMark/>
          </w:tcPr>
          <w:p w14:paraId="2EE621D0" w14:textId="77777777" w:rsidR="00427EC8" w:rsidRDefault="00427EC8" w:rsidP="006A722C">
            <w:pPr>
              <w:rPr>
                <w:b/>
                <w:bCs/>
                <w:color w:val="000000"/>
                <w:sz w:val="20"/>
                <w:szCs w:val="20"/>
              </w:rPr>
            </w:pPr>
            <w:r>
              <w:rPr>
                <w:color w:val="000000"/>
                <w:sz w:val="20"/>
                <w:szCs w:val="20"/>
              </w:rPr>
              <w:t>New capital works</w:t>
            </w:r>
          </w:p>
        </w:tc>
        <w:tc>
          <w:tcPr>
            <w:tcW w:w="566" w:type="pct"/>
            <w:vAlign w:val="center"/>
            <w:hideMark/>
          </w:tcPr>
          <w:p w14:paraId="4DABFCDB" w14:textId="77777777" w:rsidR="00427EC8" w:rsidRDefault="00427EC8" w:rsidP="006A722C">
            <w:pPr>
              <w:jc w:val="right"/>
              <w:rPr>
                <w:color w:val="000000"/>
                <w:sz w:val="20"/>
                <w:szCs w:val="20"/>
              </w:rPr>
            </w:pPr>
            <w:r>
              <w:rPr>
                <w:color w:val="000000"/>
                <w:sz w:val="20"/>
                <w:szCs w:val="20"/>
              </w:rPr>
              <w:t>103,501</w:t>
            </w:r>
          </w:p>
        </w:tc>
        <w:tc>
          <w:tcPr>
            <w:tcW w:w="566" w:type="pct"/>
            <w:vAlign w:val="center"/>
            <w:hideMark/>
          </w:tcPr>
          <w:p w14:paraId="5A1044A9" w14:textId="77777777" w:rsidR="00427EC8" w:rsidRDefault="00427EC8" w:rsidP="006A722C">
            <w:pPr>
              <w:jc w:val="right"/>
              <w:rPr>
                <w:color w:val="000000"/>
                <w:sz w:val="20"/>
                <w:szCs w:val="20"/>
              </w:rPr>
            </w:pPr>
            <w:r>
              <w:rPr>
                <w:color w:val="000000"/>
                <w:sz w:val="20"/>
                <w:szCs w:val="20"/>
              </w:rPr>
              <w:t>182,853</w:t>
            </w:r>
          </w:p>
        </w:tc>
        <w:tc>
          <w:tcPr>
            <w:tcW w:w="566" w:type="pct"/>
            <w:vAlign w:val="center"/>
            <w:hideMark/>
          </w:tcPr>
          <w:p w14:paraId="3D26DED6" w14:textId="77777777" w:rsidR="00427EC8" w:rsidRDefault="00427EC8" w:rsidP="006A722C">
            <w:pPr>
              <w:jc w:val="right"/>
              <w:rPr>
                <w:color w:val="000000"/>
                <w:sz w:val="20"/>
                <w:szCs w:val="20"/>
              </w:rPr>
            </w:pPr>
            <w:r>
              <w:rPr>
                <w:color w:val="000000"/>
                <w:sz w:val="20"/>
                <w:szCs w:val="20"/>
              </w:rPr>
              <w:t>103,374</w:t>
            </w:r>
          </w:p>
        </w:tc>
        <w:tc>
          <w:tcPr>
            <w:tcW w:w="566" w:type="pct"/>
            <w:vAlign w:val="center"/>
            <w:hideMark/>
          </w:tcPr>
          <w:p w14:paraId="173F909C" w14:textId="77777777" w:rsidR="00427EC8" w:rsidRDefault="00427EC8" w:rsidP="006A722C">
            <w:pPr>
              <w:jc w:val="right"/>
              <w:rPr>
                <w:color w:val="000000"/>
                <w:sz w:val="20"/>
                <w:szCs w:val="20"/>
              </w:rPr>
            </w:pPr>
            <w:r>
              <w:rPr>
                <w:color w:val="000000"/>
                <w:sz w:val="20"/>
                <w:szCs w:val="20"/>
              </w:rPr>
              <w:t>16,492</w:t>
            </w:r>
          </w:p>
        </w:tc>
        <w:tc>
          <w:tcPr>
            <w:tcW w:w="566" w:type="pct"/>
            <w:vAlign w:val="center"/>
            <w:hideMark/>
          </w:tcPr>
          <w:p w14:paraId="7C9B747B" w14:textId="77777777" w:rsidR="00427EC8" w:rsidRDefault="00427EC8" w:rsidP="006A722C">
            <w:pPr>
              <w:jc w:val="right"/>
              <w:rPr>
                <w:color w:val="000000"/>
                <w:sz w:val="20"/>
                <w:szCs w:val="20"/>
              </w:rPr>
            </w:pPr>
            <w:r>
              <w:rPr>
                <w:color w:val="000000"/>
                <w:sz w:val="20"/>
                <w:szCs w:val="20"/>
              </w:rPr>
              <w:t>42,492</w:t>
            </w:r>
          </w:p>
        </w:tc>
        <w:tc>
          <w:tcPr>
            <w:tcW w:w="566" w:type="pct"/>
            <w:vAlign w:val="center"/>
            <w:hideMark/>
          </w:tcPr>
          <w:p w14:paraId="72D07B48" w14:textId="77777777" w:rsidR="00427EC8" w:rsidRDefault="00427EC8" w:rsidP="006A722C">
            <w:pPr>
              <w:jc w:val="right"/>
              <w:rPr>
                <w:b/>
                <w:bCs/>
                <w:color w:val="000000"/>
                <w:sz w:val="20"/>
                <w:szCs w:val="20"/>
              </w:rPr>
            </w:pPr>
            <w:r>
              <w:rPr>
                <w:b/>
                <w:color w:val="000000"/>
                <w:sz w:val="20"/>
                <w:szCs w:val="20"/>
              </w:rPr>
              <w:t>448,712</w:t>
            </w:r>
          </w:p>
        </w:tc>
      </w:tr>
      <w:tr w:rsidR="00427EC8" w14:paraId="45C8E8AF" w14:textId="77777777" w:rsidTr="00CB5660">
        <w:tc>
          <w:tcPr>
            <w:tcW w:w="1604" w:type="pct"/>
            <w:vAlign w:val="center"/>
            <w:hideMark/>
          </w:tcPr>
          <w:p w14:paraId="4DC22C9F" w14:textId="77777777" w:rsidR="00427EC8" w:rsidRDefault="00427EC8" w:rsidP="006A722C">
            <w:pPr>
              <w:rPr>
                <w:b/>
                <w:bCs/>
                <w:color w:val="000000"/>
                <w:sz w:val="20"/>
                <w:szCs w:val="20"/>
              </w:rPr>
            </w:pPr>
            <w:r>
              <w:rPr>
                <w:color w:val="000000"/>
                <w:sz w:val="20"/>
                <w:szCs w:val="20"/>
              </w:rPr>
              <w:t>Asset Renewal Program</w:t>
            </w:r>
          </w:p>
        </w:tc>
        <w:tc>
          <w:tcPr>
            <w:tcW w:w="566" w:type="pct"/>
            <w:vAlign w:val="center"/>
            <w:hideMark/>
          </w:tcPr>
          <w:p w14:paraId="2D36A209" w14:textId="77777777" w:rsidR="00427EC8" w:rsidRDefault="00427EC8" w:rsidP="006A722C">
            <w:pPr>
              <w:jc w:val="right"/>
              <w:rPr>
                <w:color w:val="000000"/>
                <w:sz w:val="20"/>
                <w:szCs w:val="20"/>
              </w:rPr>
            </w:pPr>
            <w:bookmarkStart w:id="182" w:name="KA3"/>
            <w:bookmarkEnd w:id="182"/>
            <w:r>
              <w:rPr>
                <w:color w:val="000000"/>
                <w:sz w:val="20"/>
                <w:szCs w:val="20"/>
              </w:rPr>
              <w:t>0</w:t>
            </w:r>
          </w:p>
        </w:tc>
        <w:tc>
          <w:tcPr>
            <w:tcW w:w="566" w:type="pct"/>
            <w:vAlign w:val="center"/>
            <w:hideMark/>
          </w:tcPr>
          <w:p w14:paraId="23F2F7AE" w14:textId="77777777" w:rsidR="00427EC8" w:rsidRDefault="00427EC8" w:rsidP="006A722C">
            <w:pPr>
              <w:jc w:val="right"/>
              <w:rPr>
                <w:color w:val="000000"/>
                <w:sz w:val="20"/>
                <w:szCs w:val="20"/>
              </w:rPr>
            </w:pPr>
            <w:bookmarkStart w:id="183" w:name="KB3"/>
            <w:bookmarkEnd w:id="183"/>
            <w:r>
              <w:rPr>
                <w:color w:val="000000"/>
                <w:sz w:val="20"/>
                <w:szCs w:val="20"/>
              </w:rPr>
              <w:t>0</w:t>
            </w:r>
          </w:p>
        </w:tc>
        <w:tc>
          <w:tcPr>
            <w:tcW w:w="566" w:type="pct"/>
            <w:vAlign w:val="center"/>
            <w:hideMark/>
          </w:tcPr>
          <w:p w14:paraId="3B14A1D5" w14:textId="77777777" w:rsidR="00427EC8" w:rsidRDefault="00427EC8" w:rsidP="006A722C">
            <w:pPr>
              <w:jc w:val="right"/>
              <w:rPr>
                <w:color w:val="000000"/>
                <w:sz w:val="20"/>
                <w:szCs w:val="20"/>
              </w:rPr>
            </w:pPr>
            <w:bookmarkStart w:id="184" w:name="KC3"/>
            <w:bookmarkEnd w:id="184"/>
            <w:r>
              <w:rPr>
                <w:color w:val="000000"/>
                <w:sz w:val="20"/>
                <w:szCs w:val="20"/>
              </w:rPr>
              <w:t>0</w:t>
            </w:r>
          </w:p>
        </w:tc>
        <w:tc>
          <w:tcPr>
            <w:tcW w:w="566" w:type="pct"/>
            <w:vAlign w:val="center"/>
            <w:hideMark/>
          </w:tcPr>
          <w:p w14:paraId="21913721" w14:textId="77777777" w:rsidR="00427EC8" w:rsidRDefault="00427EC8" w:rsidP="006A722C">
            <w:pPr>
              <w:jc w:val="right"/>
              <w:rPr>
                <w:color w:val="000000"/>
                <w:sz w:val="20"/>
                <w:szCs w:val="20"/>
              </w:rPr>
            </w:pPr>
            <w:bookmarkStart w:id="185" w:name="KD3"/>
            <w:bookmarkEnd w:id="185"/>
            <w:r>
              <w:rPr>
                <w:color w:val="000000"/>
                <w:sz w:val="20"/>
                <w:szCs w:val="20"/>
              </w:rPr>
              <w:t>0</w:t>
            </w:r>
          </w:p>
        </w:tc>
        <w:tc>
          <w:tcPr>
            <w:tcW w:w="566" w:type="pct"/>
            <w:vAlign w:val="center"/>
            <w:hideMark/>
          </w:tcPr>
          <w:p w14:paraId="5AFCC328" w14:textId="77777777" w:rsidR="00427EC8" w:rsidRDefault="00427EC8" w:rsidP="006A722C">
            <w:pPr>
              <w:jc w:val="right"/>
              <w:rPr>
                <w:color w:val="000000"/>
                <w:sz w:val="20"/>
                <w:szCs w:val="20"/>
              </w:rPr>
            </w:pPr>
            <w:bookmarkStart w:id="186" w:name="KE3"/>
            <w:bookmarkEnd w:id="186"/>
            <w:r>
              <w:rPr>
                <w:color w:val="000000"/>
                <w:sz w:val="20"/>
                <w:szCs w:val="20"/>
              </w:rPr>
              <w:t>0</w:t>
            </w:r>
          </w:p>
        </w:tc>
        <w:tc>
          <w:tcPr>
            <w:tcW w:w="566" w:type="pct"/>
            <w:vAlign w:val="center"/>
            <w:hideMark/>
          </w:tcPr>
          <w:p w14:paraId="2DD7AB07" w14:textId="77777777" w:rsidR="00427EC8" w:rsidRDefault="00427EC8" w:rsidP="006A722C">
            <w:pPr>
              <w:jc w:val="right"/>
              <w:rPr>
                <w:b/>
                <w:bCs/>
                <w:color w:val="000000"/>
                <w:sz w:val="20"/>
                <w:szCs w:val="20"/>
              </w:rPr>
            </w:pPr>
            <w:bookmarkStart w:id="187" w:name="KF3"/>
            <w:bookmarkEnd w:id="187"/>
            <w:r>
              <w:rPr>
                <w:b/>
                <w:color w:val="000000"/>
                <w:sz w:val="20"/>
                <w:szCs w:val="20"/>
              </w:rPr>
              <w:t>0</w:t>
            </w:r>
          </w:p>
        </w:tc>
      </w:tr>
      <w:tr w:rsidR="00427EC8" w14:paraId="3EB8E202" w14:textId="77777777" w:rsidTr="00CB5660">
        <w:trPr>
          <w:trHeight w:val="397"/>
        </w:trPr>
        <w:tc>
          <w:tcPr>
            <w:tcW w:w="1604" w:type="pct"/>
            <w:vAlign w:val="center"/>
            <w:hideMark/>
          </w:tcPr>
          <w:p w14:paraId="479363CE" w14:textId="77777777" w:rsidR="00427EC8" w:rsidRDefault="00427EC8" w:rsidP="006A722C">
            <w:pPr>
              <w:rPr>
                <w:b/>
                <w:bCs/>
                <w:color w:val="000000"/>
                <w:sz w:val="20"/>
                <w:szCs w:val="20"/>
              </w:rPr>
            </w:pPr>
            <w:r>
              <w:rPr>
                <w:color w:val="000000"/>
                <w:sz w:val="20"/>
                <w:szCs w:val="20"/>
              </w:rPr>
              <w:t>Works-in-progress</w:t>
            </w:r>
          </w:p>
        </w:tc>
        <w:tc>
          <w:tcPr>
            <w:tcW w:w="566" w:type="pct"/>
            <w:vAlign w:val="center"/>
            <w:hideMark/>
          </w:tcPr>
          <w:p w14:paraId="7C68B4B1" w14:textId="77777777" w:rsidR="00427EC8" w:rsidRDefault="00427EC8" w:rsidP="006A722C">
            <w:pPr>
              <w:jc w:val="right"/>
              <w:rPr>
                <w:b/>
                <w:bCs/>
                <w:color w:val="000000"/>
                <w:sz w:val="20"/>
                <w:szCs w:val="20"/>
              </w:rPr>
            </w:pPr>
            <w:bookmarkStart w:id="188" w:name="KA4"/>
            <w:bookmarkEnd w:id="188"/>
            <w:r>
              <w:rPr>
                <w:color w:val="000000"/>
                <w:sz w:val="20"/>
                <w:szCs w:val="20"/>
              </w:rPr>
              <w:t>162,757</w:t>
            </w:r>
          </w:p>
        </w:tc>
        <w:tc>
          <w:tcPr>
            <w:tcW w:w="566" w:type="pct"/>
            <w:vAlign w:val="center"/>
            <w:hideMark/>
          </w:tcPr>
          <w:p w14:paraId="57E8E8DB" w14:textId="77777777" w:rsidR="00427EC8" w:rsidRDefault="00427EC8" w:rsidP="006A722C">
            <w:pPr>
              <w:jc w:val="right"/>
              <w:rPr>
                <w:b/>
                <w:bCs/>
                <w:color w:val="000000"/>
                <w:sz w:val="20"/>
                <w:szCs w:val="20"/>
              </w:rPr>
            </w:pPr>
            <w:bookmarkStart w:id="189" w:name="KB4"/>
            <w:bookmarkEnd w:id="189"/>
            <w:r>
              <w:rPr>
                <w:color w:val="000000"/>
                <w:sz w:val="20"/>
                <w:szCs w:val="20"/>
              </w:rPr>
              <w:t>20,778</w:t>
            </w:r>
          </w:p>
        </w:tc>
        <w:tc>
          <w:tcPr>
            <w:tcW w:w="566" w:type="pct"/>
            <w:vAlign w:val="center"/>
            <w:hideMark/>
          </w:tcPr>
          <w:p w14:paraId="1D39EB75" w14:textId="77777777" w:rsidR="00427EC8" w:rsidRDefault="00427EC8" w:rsidP="006A722C">
            <w:pPr>
              <w:jc w:val="right"/>
              <w:rPr>
                <w:b/>
                <w:bCs/>
                <w:color w:val="000000"/>
                <w:sz w:val="20"/>
                <w:szCs w:val="20"/>
              </w:rPr>
            </w:pPr>
            <w:bookmarkStart w:id="190" w:name="KC4"/>
            <w:bookmarkEnd w:id="190"/>
            <w:r>
              <w:rPr>
                <w:color w:val="000000"/>
                <w:sz w:val="20"/>
                <w:szCs w:val="20"/>
              </w:rPr>
              <w:t>5,000</w:t>
            </w:r>
          </w:p>
        </w:tc>
        <w:tc>
          <w:tcPr>
            <w:tcW w:w="566" w:type="pct"/>
            <w:vAlign w:val="center"/>
            <w:hideMark/>
          </w:tcPr>
          <w:p w14:paraId="520AAF6F" w14:textId="77777777" w:rsidR="00427EC8" w:rsidRDefault="00427EC8" w:rsidP="006A722C">
            <w:pPr>
              <w:jc w:val="right"/>
              <w:rPr>
                <w:b/>
                <w:bCs/>
                <w:color w:val="000000"/>
                <w:sz w:val="20"/>
                <w:szCs w:val="20"/>
              </w:rPr>
            </w:pPr>
            <w:bookmarkStart w:id="191" w:name="KD4"/>
            <w:bookmarkEnd w:id="191"/>
            <w:r>
              <w:rPr>
                <w:color w:val="000000"/>
                <w:sz w:val="20"/>
                <w:szCs w:val="20"/>
              </w:rPr>
              <w:t>5,000</w:t>
            </w:r>
          </w:p>
        </w:tc>
        <w:tc>
          <w:tcPr>
            <w:tcW w:w="566" w:type="pct"/>
            <w:vAlign w:val="center"/>
            <w:hideMark/>
          </w:tcPr>
          <w:p w14:paraId="7EF91D8C" w14:textId="77777777" w:rsidR="00427EC8" w:rsidRDefault="00427EC8" w:rsidP="006A722C">
            <w:pPr>
              <w:jc w:val="right"/>
              <w:rPr>
                <w:b/>
                <w:bCs/>
                <w:color w:val="000000"/>
                <w:sz w:val="20"/>
                <w:szCs w:val="20"/>
              </w:rPr>
            </w:pPr>
            <w:bookmarkStart w:id="192" w:name="KE4"/>
            <w:bookmarkEnd w:id="192"/>
            <w:r>
              <w:rPr>
                <w:color w:val="000000"/>
                <w:sz w:val="20"/>
                <w:szCs w:val="20"/>
              </w:rPr>
              <w:t>5,000</w:t>
            </w:r>
          </w:p>
        </w:tc>
        <w:tc>
          <w:tcPr>
            <w:tcW w:w="566" w:type="pct"/>
            <w:vAlign w:val="center"/>
            <w:hideMark/>
          </w:tcPr>
          <w:p w14:paraId="35EF771A" w14:textId="77777777" w:rsidR="00427EC8" w:rsidRDefault="00427EC8" w:rsidP="006A722C">
            <w:pPr>
              <w:jc w:val="right"/>
              <w:rPr>
                <w:b/>
                <w:bCs/>
                <w:color w:val="000000"/>
                <w:sz w:val="20"/>
                <w:szCs w:val="20"/>
              </w:rPr>
            </w:pPr>
            <w:bookmarkStart w:id="193" w:name="KF4"/>
            <w:bookmarkEnd w:id="193"/>
            <w:r>
              <w:rPr>
                <w:b/>
                <w:color w:val="000000"/>
                <w:sz w:val="20"/>
                <w:szCs w:val="20"/>
              </w:rPr>
              <w:t>198,535</w:t>
            </w:r>
          </w:p>
        </w:tc>
      </w:tr>
      <w:tr w:rsidR="00427EC8" w14:paraId="785BEDD6" w14:textId="77777777" w:rsidTr="00CB5660">
        <w:tc>
          <w:tcPr>
            <w:tcW w:w="1604" w:type="pct"/>
            <w:vAlign w:val="center"/>
            <w:hideMark/>
          </w:tcPr>
          <w:p w14:paraId="55C33E18" w14:textId="77777777" w:rsidR="00427EC8" w:rsidRDefault="00427EC8" w:rsidP="006A722C">
            <w:pPr>
              <w:rPr>
                <w:b/>
                <w:bCs/>
                <w:color w:val="000000"/>
                <w:sz w:val="20"/>
                <w:szCs w:val="20"/>
              </w:rPr>
            </w:pPr>
            <w:r>
              <w:rPr>
                <w:b/>
                <w:color w:val="000000"/>
                <w:sz w:val="20"/>
                <w:szCs w:val="20"/>
              </w:rPr>
              <w:t>Total</w:t>
            </w:r>
          </w:p>
        </w:tc>
        <w:tc>
          <w:tcPr>
            <w:tcW w:w="566" w:type="pct"/>
            <w:vAlign w:val="center"/>
          </w:tcPr>
          <w:p w14:paraId="3E31F09E" w14:textId="77777777" w:rsidR="00427EC8" w:rsidRDefault="00427EC8" w:rsidP="006A722C">
            <w:pPr>
              <w:jc w:val="right"/>
              <w:rPr>
                <w:b/>
                <w:bCs/>
                <w:color w:val="000000"/>
                <w:sz w:val="20"/>
                <w:szCs w:val="20"/>
              </w:rPr>
            </w:pPr>
            <w:r>
              <w:rPr>
                <w:b/>
                <w:color w:val="000000"/>
                <w:sz w:val="20"/>
                <w:szCs w:val="20"/>
              </w:rPr>
              <w:t>266,258</w:t>
            </w:r>
          </w:p>
        </w:tc>
        <w:tc>
          <w:tcPr>
            <w:tcW w:w="566" w:type="pct"/>
            <w:vAlign w:val="center"/>
          </w:tcPr>
          <w:p w14:paraId="1CE8A555" w14:textId="77777777" w:rsidR="00427EC8" w:rsidRDefault="00427EC8" w:rsidP="006A722C">
            <w:pPr>
              <w:jc w:val="right"/>
              <w:rPr>
                <w:b/>
                <w:bCs/>
                <w:color w:val="000000"/>
                <w:sz w:val="20"/>
                <w:szCs w:val="20"/>
              </w:rPr>
            </w:pPr>
            <w:r>
              <w:rPr>
                <w:b/>
                <w:color w:val="000000"/>
                <w:sz w:val="20"/>
                <w:szCs w:val="20"/>
              </w:rPr>
              <w:t>203,631</w:t>
            </w:r>
          </w:p>
        </w:tc>
        <w:tc>
          <w:tcPr>
            <w:tcW w:w="566" w:type="pct"/>
            <w:vAlign w:val="center"/>
          </w:tcPr>
          <w:p w14:paraId="241B6FBE" w14:textId="77777777" w:rsidR="00427EC8" w:rsidRDefault="00427EC8" w:rsidP="006A722C">
            <w:pPr>
              <w:jc w:val="right"/>
              <w:rPr>
                <w:b/>
                <w:bCs/>
                <w:color w:val="000000"/>
                <w:sz w:val="20"/>
                <w:szCs w:val="20"/>
              </w:rPr>
            </w:pPr>
            <w:r>
              <w:rPr>
                <w:b/>
                <w:color w:val="000000"/>
                <w:sz w:val="20"/>
                <w:szCs w:val="20"/>
              </w:rPr>
              <w:t>108,374</w:t>
            </w:r>
          </w:p>
        </w:tc>
        <w:tc>
          <w:tcPr>
            <w:tcW w:w="566" w:type="pct"/>
            <w:vAlign w:val="center"/>
          </w:tcPr>
          <w:p w14:paraId="4B9A98E6" w14:textId="77777777" w:rsidR="00427EC8" w:rsidRDefault="00427EC8" w:rsidP="006A722C">
            <w:pPr>
              <w:jc w:val="right"/>
              <w:rPr>
                <w:b/>
                <w:bCs/>
                <w:color w:val="000000"/>
                <w:sz w:val="20"/>
                <w:szCs w:val="20"/>
              </w:rPr>
            </w:pPr>
            <w:r>
              <w:rPr>
                <w:b/>
                <w:color w:val="000000"/>
                <w:sz w:val="20"/>
                <w:szCs w:val="20"/>
              </w:rPr>
              <w:t>21,492</w:t>
            </w:r>
          </w:p>
        </w:tc>
        <w:tc>
          <w:tcPr>
            <w:tcW w:w="566" w:type="pct"/>
            <w:vAlign w:val="center"/>
          </w:tcPr>
          <w:p w14:paraId="04E89756" w14:textId="77777777" w:rsidR="00427EC8" w:rsidRDefault="00427EC8" w:rsidP="006A722C">
            <w:pPr>
              <w:jc w:val="right"/>
              <w:rPr>
                <w:b/>
                <w:bCs/>
                <w:color w:val="000000"/>
                <w:sz w:val="20"/>
                <w:szCs w:val="20"/>
              </w:rPr>
            </w:pPr>
            <w:r>
              <w:rPr>
                <w:b/>
                <w:color w:val="000000"/>
                <w:sz w:val="20"/>
                <w:szCs w:val="20"/>
              </w:rPr>
              <w:t>47,492</w:t>
            </w:r>
          </w:p>
        </w:tc>
        <w:tc>
          <w:tcPr>
            <w:tcW w:w="566" w:type="pct"/>
            <w:vAlign w:val="center"/>
          </w:tcPr>
          <w:p w14:paraId="6A02614E" w14:textId="77777777" w:rsidR="00427EC8" w:rsidRDefault="00427EC8" w:rsidP="006A722C">
            <w:pPr>
              <w:jc w:val="right"/>
              <w:rPr>
                <w:b/>
                <w:bCs/>
                <w:color w:val="000000"/>
                <w:sz w:val="20"/>
                <w:szCs w:val="20"/>
              </w:rPr>
            </w:pPr>
            <w:r>
              <w:rPr>
                <w:b/>
                <w:color w:val="000000"/>
                <w:sz w:val="20"/>
                <w:szCs w:val="20"/>
              </w:rPr>
              <w:t>647,247</w:t>
            </w:r>
          </w:p>
        </w:tc>
      </w:tr>
      <w:tr w:rsidR="00427EC8" w14:paraId="1B44F2B3" w14:textId="77777777" w:rsidTr="00CB5660">
        <w:tc>
          <w:tcPr>
            <w:tcW w:w="1604" w:type="pct"/>
            <w:vAlign w:val="center"/>
            <w:hideMark/>
          </w:tcPr>
          <w:p w14:paraId="79C01849" w14:textId="77777777" w:rsidR="00427EC8" w:rsidRDefault="00427EC8" w:rsidP="006A722C">
            <w:pPr>
              <w:rPr>
                <w:b/>
                <w:bCs/>
                <w:color w:val="000000"/>
                <w:sz w:val="20"/>
                <w:szCs w:val="20"/>
              </w:rPr>
            </w:pPr>
            <w:r>
              <w:rPr>
                <w:b/>
                <w:color w:val="000000"/>
                <w:sz w:val="20"/>
                <w:szCs w:val="20"/>
              </w:rPr>
              <w:t>Infrastructure Canberra</w:t>
            </w:r>
          </w:p>
        </w:tc>
        <w:tc>
          <w:tcPr>
            <w:tcW w:w="566" w:type="pct"/>
            <w:vAlign w:val="center"/>
            <w:hideMark/>
          </w:tcPr>
          <w:p w14:paraId="597097F0" w14:textId="77777777" w:rsidR="00427EC8" w:rsidRDefault="00427EC8" w:rsidP="006A722C">
            <w:pPr>
              <w:jc w:val="right"/>
              <w:rPr>
                <w:color w:val="000000"/>
                <w:sz w:val="20"/>
                <w:szCs w:val="20"/>
              </w:rPr>
            </w:pPr>
            <w:bookmarkStart w:id="194" w:name="LA1"/>
            <w:bookmarkEnd w:id="194"/>
          </w:p>
        </w:tc>
        <w:tc>
          <w:tcPr>
            <w:tcW w:w="566" w:type="pct"/>
            <w:vAlign w:val="center"/>
            <w:hideMark/>
          </w:tcPr>
          <w:p w14:paraId="4F81AFEC" w14:textId="77777777" w:rsidR="00427EC8" w:rsidRDefault="00427EC8" w:rsidP="006A722C">
            <w:pPr>
              <w:jc w:val="right"/>
              <w:rPr>
                <w:color w:val="000000"/>
                <w:sz w:val="20"/>
                <w:szCs w:val="20"/>
              </w:rPr>
            </w:pPr>
            <w:bookmarkStart w:id="195" w:name="LB1"/>
            <w:bookmarkEnd w:id="195"/>
          </w:p>
        </w:tc>
        <w:tc>
          <w:tcPr>
            <w:tcW w:w="566" w:type="pct"/>
            <w:vAlign w:val="center"/>
            <w:hideMark/>
          </w:tcPr>
          <w:p w14:paraId="3D46D37E" w14:textId="77777777" w:rsidR="00427EC8" w:rsidRDefault="00427EC8" w:rsidP="006A722C">
            <w:pPr>
              <w:jc w:val="right"/>
              <w:rPr>
                <w:color w:val="000000"/>
                <w:sz w:val="20"/>
                <w:szCs w:val="20"/>
              </w:rPr>
            </w:pPr>
            <w:bookmarkStart w:id="196" w:name="LC1"/>
            <w:bookmarkEnd w:id="196"/>
          </w:p>
        </w:tc>
        <w:tc>
          <w:tcPr>
            <w:tcW w:w="566" w:type="pct"/>
            <w:vAlign w:val="center"/>
            <w:hideMark/>
          </w:tcPr>
          <w:p w14:paraId="612C4BAF" w14:textId="77777777" w:rsidR="00427EC8" w:rsidRDefault="00427EC8" w:rsidP="006A722C">
            <w:pPr>
              <w:jc w:val="right"/>
              <w:rPr>
                <w:color w:val="000000"/>
                <w:sz w:val="20"/>
                <w:szCs w:val="20"/>
              </w:rPr>
            </w:pPr>
            <w:bookmarkStart w:id="197" w:name="LD1"/>
            <w:bookmarkEnd w:id="197"/>
          </w:p>
        </w:tc>
        <w:tc>
          <w:tcPr>
            <w:tcW w:w="566" w:type="pct"/>
            <w:vAlign w:val="center"/>
            <w:hideMark/>
          </w:tcPr>
          <w:p w14:paraId="7B605A47" w14:textId="77777777" w:rsidR="00427EC8" w:rsidRDefault="00427EC8" w:rsidP="006A722C">
            <w:pPr>
              <w:jc w:val="right"/>
              <w:rPr>
                <w:color w:val="000000"/>
                <w:sz w:val="20"/>
                <w:szCs w:val="20"/>
              </w:rPr>
            </w:pPr>
            <w:bookmarkStart w:id="198" w:name="LE1"/>
            <w:bookmarkEnd w:id="198"/>
          </w:p>
        </w:tc>
        <w:tc>
          <w:tcPr>
            <w:tcW w:w="566" w:type="pct"/>
            <w:vAlign w:val="center"/>
            <w:hideMark/>
          </w:tcPr>
          <w:p w14:paraId="3A74509A" w14:textId="77777777" w:rsidR="00427EC8" w:rsidRDefault="00427EC8" w:rsidP="006A722C">
            <w:pPr>
              <w:jc w:val="right"/>
              <w:rPr>
                <w:b/>
                <w:bCs/>
                <w:color w:val="000000"/>
                <w:sz w:val="20"/>
                <w:szCs w:val="20"/>
              </w:rPr>
            </w:pPr>
            <w:bookmarkStart w:id="199" w:name="LF1"/>
            <w:bookmarkEnd w:id="199"/>
          </w:p>
        </w:tc>
      </w:tr>
      <w:tr w:rsidR="00427EC8" w14:paraId="4A0E2DB3" w14:textId="77777777" w:rsidTr="00CB5660">
        <w:tc>
          <w:tcPr>
            <w:tcW w:w="1604" w:type="pct"/>
            <w:vAlign w:val="center"/>
            <w:hideMark/>
          </w:tcPr>
          <w:p w14:paraId="3F1F6CD5" w14:textId="77777777" w:rsidR="00427EC8" w:rsidRDefault="00427EC8" w:rsidP="006A722C">
            <w:pPr>
              <w:rPr>
                <w:b/>
                <w:bCs/>
                <w:color w:val="000000"/>
                <w:sz w:val="20"/>
                <w:szCs w:val="20"/>
              </w:rPr>
            </w:pPr>
            <w:r>
              <w:rPr>
                <w:color w:val="000000"/>
                <w:sz w:val="20"/>
                <w:szCs w:val="20"/>
              </w:rPr>
              <w:t>New capital works</w:t>
            </w:r>
          </w:p>
        </w:tc>
        <w:tc>
          <w:tcPr>
            <w:tcW w:w="566" w:type="pct"/>
            <w:vAlign w:val="center"/>
            <w:hideMark/>
          </w:tcPr>
          <w:p w14:paraId="339EFCE0" w14:textId="77777777" w:rsidR="00427EC8" w:rsidRDefault="00427EC8" w:rsidP="006A722C">
            <w:pPr>
              <w:jc w:val="right"/>
              <w:rPr>
                <w:color w:val="000000"/>
                <w:sz w:val="20"/>
                <w:szCs w:val="20"/>
              </w:rPr>
            </w:pPr>
            <w:bookmarkStart w:id="200" w:name="LA2"/>
            <w:bookmarkEnd w:id="200"/>
            <w:r>
              <w:rPr>
                <w:color w:val="000000"/>
                <w:sz w:val="20"/>
                <w:szCs w:val="20"/>
              </w:rPr>
              <w:t>7,591</w:t>
            </w:r>
          </w:p>
        </w:tc>
        <w:tc>
          <w:tcPr>
            <w:tcW w:w="566" w:type="pct"/>
            <w:vAlign w:val="center"/>
            <w:hideMark/>
          </w:tcPr>
          <w:p w14:paraId="7557DA83" w14:textId="77777777" w:rsidR="00427EC8" w:rsidRDefault="00427EC8" w:rsidP="006A722C">
            <w:pPr>
              <w:jc w:val="right"/>
              <w:rPr>
                <w:color w:val="000000"/>
                <w:sz w:val="20"/>
                <w:szCs w:val="20"/>
              </w:rPr>
            </w:pPr>
            <w:bookmarkStart w:id="201" w:name="LB2"/>
            <w:bookmarkEnd w:id="201"/>
            <w:r>
              <w:rPr>
                <w:color w:val="000000"/>
                <w:sz w:val="20"/>
                <w:szCs w:val="20"/>
              </w:rPr>
              <w:t>2,432</w:t>
            </w:r>
          </w:p>
        </w:tc>
        <w:tc>
          <w:tcPr>
            <w:tcW w:w="566" w:type="pct"/>
            <w:vAlign w:val="center"/>
            <w:hideMark/>
          </w:tcPr>
          <w:p w14:paraId="4666DC2F" w14:textId="77777777" w:rsidR="00427EC8" w:rsidRDefault="00427EC8" w:rsidP="006A722C">
            <w:pPr>
              <w:jc w:val="right"/>
              <w:rPr>
                <w:color w:val="000000"/>
                <w:sz w:val="20"/>
                <w:szCs w:val="20"/>
              </w:rPr>
            </w:pPr>
            <w:bookmarkStart w:id="202" w:name="LC2"/>
            <w:bookmarkEnd w:id="202"/>
            <w:r>
              <w:rPr>
                <w:color w:val="000000"/>
                <w:sz w:val="20"/>
                <w:szCs w:val="20"/>
              </w:rPr>
              <w:t>2,262</w:t>
            </w:r>
          </w:p>
        </w:tc>
        <w:tc>
          <w:tcPr>
            <w:tcW w:w="566" w:type="pct"/>
            <w:vAlign w:val="center"/>
            <w:hideMark/>
          </w:tcPr>
          <w:p w14:paraId="7319D601" w14:textId="77777777" w:rsidR="00427EC8" w:rsidRDefault="00427EC8" w:rsidP="006A722C">
            <w:pPr>
              <w:jc w:val="right"/>
              <w:rPr>
                <w:color w:val="000000"/>
                <w:sz w:val="20"/>
                <w:szCs w:val="20"/>
              </w:rPr>
            </w:pPr>
            <w:bookmarkStart w:id="203" w:name="LD2"/>
            <w:bookmarkEnd w:id="203"/>
            <w:r>
              <w:rPr>
                <w:color w:val="000000"/>
                <w:sz w:val="20"/>
                <w:szCs w:val="20"/>
              </w:rPr>
              <w:t>108</w:t>
            </w:r>
          </w:p>
        </w:tc>
        <w:tc>
          <w:tcPr>
            <w:tcW w:w="566" w:type="pct"/>
            <w:vAlign w:val="center"/>
            <w:hideMark/>
          </w:tcPr>
          <w:p w14:paraId="4133E9E3" w14:textId="77777777" w:rsidR="00427EC8" w:rsidRDefault="00427EC8" w:rsidP="006A722C">
            <w:pPr>
              <w:jc w:val="right"/>
              <w:rPr>
                <w:color w:val="000000"/>
                <w:sz w:val="20"/>
                <w:szCs w:val="20"/>
              </w:rPr>
            </w:pPr>
            <w:bookmarkStart w:id="204" w:name="LE2"/>
            <w:bookmarkEnd w:id="204"/>
            <w:r>
              <w:rPr>
                <w:color w:val="000000"/>
                <w:sz w:val="20"/>
                <w:szCs w:val="20"/>
              </w:rPr>
              <w:t>0</w:t>
            </w:r>
          </w:p>
        </w:tc>
        <w:tc>
          <w:tcPr>
            <w:tcW w:w="566" w:type="pct"/>
            <w:vAlign w:val="center"/>
            <w:hideMark/>
          </w:tcPr>
          <w:p w14:paraId="7FA07750" w14:textId="77777777" w:rsidR="00427EC8" w:rsidRDefault="00427EC8" w:rsidP="006A722C">
            <w:pPr>
              <w:jc w:val="right"/>
              <w:rPr>
                <w:b/>
                <w:bCs/>
                <w:color w:val="000000"/>
                <w:sz w:val="20"/>
                <w:szCs w:val="20"/>
              </w:rPr>
            </w:pPr>
            <w:bookmarkStart w:id="205" w:name="LF2"/>
            <w:bookmarkEnd w:id="205"/>
            <w:r>
              <w:rPr>
                <w:b/>
                <w:color w:val="000000"/>
                <w:sz w:val="20"/>
                <w:szCs w:val="20"/>
              </w:rPr>
              <w:t>12,393</w:t>
            </w:r>
          </w:p>
        </w:tc>
      </w:tr>
      <w:tr w:rsidR="00427EC8" w14:paraId="770E4F8A" w14:textId="77777777" w:rsidTr="00CB5660">
        <w:tc>
          <w:tcPr>
            <w:tcW w:w="1604" w:type="pct"/>
            <w:vAlign w:val="center"/>
            <w:hideMark/>
          </w:tcPr>
          <w:p w14:paraId="1CFC0CC3" w14:textId="77777777" w:rsidR="00427EC8" w:rsidRDefault="00427EC8" w:rsidP="006A722C">
            <w:pPr>
              <w:rPr>
                <w:b/>
                <w:bCs/>
                <w:color w:val="000000"/>
                <w:sz w:val="20"/>
                <w:szCs w:val="20"/>
              </w:rPr>
            </w:pPr>
            <w:r>
              <w:rPr>
                <w:color w:val="000000"/>
                <w:sz w:val="20"/>
                <w:szCs w:val="20"/>
              </w:rPr>
              <w:t>Asset Renewal Program</w:t>
            </w:r>
          </w:p>
        </w:tc>
        <w:tc>
          <w:tcPr>
            <w:tcW w:w="566" w:type="pct"/>
            <w:vAlign w:val="center"/>
            <w:hideMark/>
          </w:tcPr>
          <w:p w14:paraId="0C825B6D" w14:textId="77777777" w:rsidR="00427EC8" w:rsidRDefault="00427EC8" w:rsidP="006A722C">
            <w:pPr>
              <w:jc w:val="right"/>
              <w:rPr>
                <w:color w:val="000000"/>
                <w:sz w:val="20"/>
                <w:szCs w:val="20"/>
              </w:rPr>
            </w:pPr>
            <w:bookmarkStart w:id="206" w:name="LA3"/>
            <w:bookmarkEnd w:id="206"/>
            <w:r>
              <w:rPr>
                <w:color w:val="000000"/>
                <w:sz w:val="20"/>
                <w:szCs w:val="20"/>
              </w:rPr>
              <w:t>12,866</w:t>
            </w:r>
          </w:p>
        </w:tc>
        <w:tc>
          <w:tcPr>
            <w:tcW w:w="566" w:type="pct"/>
            <w:vAlign w:val="center"/>
            <w:hideMark/>
          </w:tcPr>
          <w:p w14:paraId="7FFA1C1E" w14:textId="77777777" w:rsidR="00427EC8" w:rsidRDefault="00427EC8" w:rsidP="006A722C">
            <w:pPr>
              <w:jc w:val="right"/>
              <w:rPr>
                <w:color w:val="000000"/>
                <w:sz w:val="20"/>
                <w:szCs w:val="20"/>
              </w:rPr>
            </w:pPr>
            <w:bookmarkStart w:id="207" w:name="LB3"/>
            <w:bookmarkEnd w:id="207"/>
            <w:r>
              <w:rPr>
                <w:color w:val="000000"/>
                <w:sz w:val="20"/>
                <w:szCs w:val="20"/>
              </w:rPr>
              <w:t>4,056</w:t>
            </w:r>
          </w:p>
        </w:tc>
        <w:tc>
          <w:tcPr>
            <w:tcW w:w="566" w:type="pct"/>
            <w:vAlign w:val="center"/>
            <w:hideMark/>
          </w:tcPr>
          <w:p w14:paraId="39159B97" w14:textId="77777777" w:rsidR="00427EC8" w:rsidRDefault="00427EC8" w:rsidP="006A722C">
            <w:pPr>
              <w:jc w:val="right"/>
              <w:rPr>
                <w:color w:val="000000"/>
                <w:sz w:val="20"/>
                <w:szCs w:val="20"/>
              </w:rPr>
            </w:pPr>
            <w:bookmarkStart w:id="208" w:name="LC3"/>
            <w:bookmarkEnd w:id="208"/>
            <w:r>
              <w:rPr>
                <w:color w:val="000000"/>
                <w:sz w:val="20"/>
                <w:szCs w:val="20"/>
              </w:rPr>
              <w:t>6,277</w:t>
            </w:r>
          </w:p>
        </w:tc>
        <w:tc>
          <w:tcPr>
            <w:tcW w:w="566" w:type="pct"/>
            <w:vAlign w:val="center"/>
            <w:hideMark/>
          </w:tcPr>
          <w:p w14:paraId="0CFED0E4" w14:textId="77777777" w:rsidR="00427EC8" w:rsidRDefault="00427EC8" w:rsidP="006A722C">
            <w:pPr>
              <w:jc w:val="right"/>
              <w:rPr>
                <w:color w:val="000000"/>
                <w:sz w:val="20"/>
                <w:szCs w:val="20"/>
              </w:rPr>
            </w:pPr>
            <w:bookmarkStart w:id="209" w:name="LD3"/>
            <w:bookmarkEnd w:id="209"/>
            <w:r>
              <w:rPr>
                <w:color w:val="000000"/>
                <w:sz w:val="20"/>
                <w:szCs w:val="20"/>
              </w:rPr>
              <w:t>6,277</w:t>
            </w:r>
          </w:p>
        </w:tc>
        <w:tc>
          <w:tcPr>
            <w:tcW w:w="566" w:type="pct"/>
            <w:vAlign w:val="center"/>
            <w:hideMark/>
          </w:tcPr>
          <w:p w14:paraId="26A076EC" w14:textId="77777777" w:rsidR="00427EC8" w:rsidRDefault="00427EC8" w:rsidP="006A722C">
            <w:pPr>
              <w:jc w:val="right"/>
              <w:rPr>
                <w:color w:val="000000"/>
                <w:sz w:val="20"/>
                <w:szCs w:val="20"/>
              </w:rPr>
            </w:pPr>
            <w:bookmarkStart w:id="210" w:name="LE3"/>
            <w:bookmarkEnd w:id="210"/>
            <w:r>
              <w:rPr>
                <w:color w:val="000000"/>
                <w:sz w:val="20"/>
                <w:szCs w:val="20"/>
              </w:rPr>
              <w:t>6,277</w:t>
            </w:r>
          </w:p>
        </w:tc>
        <w:tc>
          <w:tcPr>
            <w:tcW w:w="566" w:type="pct"/>
            <w:vAlign w:val="center"/>
            <w:hideMark/>
          </w:tcPr>
          <w:p w14:paraId="74FF0922" w14:textId="77777777" w:rsidR="00427EC8" w:rsidRDefault="00427EC8" w:rsidP="006A722C">
            <w:pPr>
              <w:jc w:val="right"/>
              <w:rPr>
                <w:b/>
                <w:bCs/>
                <w:color w:val="000000"/>
                <w:sz w:val="20"/>
                <w:szCs w:val="20"/>
              </w:rPr>
            </w:pPr>
            <w:bookmarkStart w:id="211" w:name="LF3"/>
            <w:bookmarkEnd w:id="211"/>
            <w:r>
              <w:rPr>
                <w:b/>
                <w:color w:val="000000"/>
                <w:sz w:val="20"/>
                <w:szCs w:val="20"/>
              </w:rPr>
              <w:t>35,753</w:t>
            </w:r>
          </w:p>
        </w:tc>
      </w:tr>
      <w:tr w:rsidR="00427EC8" w14:paraId="002E3CC0" w14:textId="77777777" w:rsidTr="00CB5660">
        <w:trPr>
          <w:trHeight w:val="397"/>
        </w:trPr>
        <w:tc>
          <w:tcPr>
            <w:tcW w:w="1604" w:type="pct"/>
            <w:vAlign w:val="center"/>
            <w:hideMark/>
          </w:tcPr>
          <w:p w14:paraId="7B0E5A70" w14:textId="77777777" w:rsidR="00427EC8" w:rsidRDefault="00427EC8" w:rsidP="006A722C">
            <w:r>
              <w:rPr>
                <w:color w:val="000000"/>
                <w:sz w:val="20"/>
                <w:szCs w:val="20"/>
              </w:rPr>
              <w:t>Works-in-progress</w:t>
            </w:r>
          </w:p>
        </w:tc>
        <w:tc>
          <w:tcPr>
            <w:tcW w:w="566" w:type="pct"/>
            <w:vAlign w:val="center"/>
            <w:hideMark/>
          </w:tcPr>
          <w:p w14:paraId="70B07DE2" w14:textId="77777777" w:rsidR="00427EC8" w:rsidRDefault="00427EC8" w:rsidP="006A722C">
            <w:pPr>
              <w:jc w:val="right"/>
              <w:rPr>
                <w:b/>
                <w:bCs/>
                <w:sz w:val="20"/>
                <w:szCs w:val="20"/>
              </w:rPr>
            </w:pPr>
            <w:bookmarkStart w:id="212" w:name="LA4"/>
            <w:bookmarkEnd w:id="212"/>
            <w:r>
              <w:rPr>
                <w:color w:val="000000"/>
                <w:sz w:val="20"/>
                <w:szCs w:val="20"/>
              </w:rPr>
              <w:t>909,393</w:t>
            </w:r>
          </w:p>
        </w:tc>
        <w:tc>
          <w:tcPr>
            <w:tcW w:w="566" w:type="pct"/>
            <w:vAlign w:val="center"/>
            <w:hideMark/>
          </w:tcPr>
          <w:p w14:paraId="3DDA4967" w14:textId="77777777" w:rsidR="00427EC8" w:rsidRDefault="00427EC8" w:rsidP="006A722C">
            <w:pPr>
              <w:jc w:val="right"/>
              <w:rPr>
                <w:b/>
                <w:bCs/>
                <w:sz w:val="20"/>
                <w:szCs w:val="20"/>
              </w:rPr>
            </w:pPr>
            <w:bookmarkStart w:id="213" w:name="LB4"/>
            <w:bookmarkEnd w:id="213"/>
            <w:r>
              <w:rPr>
                <w:color w:val="000000"/>
                <w:sz w:val="20"/>
                <w:szCs w:val="20"/>
              </w:rPr>
              <w:t>1,043,076</w:t>
            </w:r>
          </w:p>
        </w:tc>
        <w:tc>
          <w:tcPr>
            <w:tcW w:w="566" w:type="pct"/>
            <w:vAlign w:val="center"/>
            <w:hideMark/>
          </w:tcPr>
          <w:p w14:paraId="7A3EC975" w14:textId="77777777" w:rsidR="00427EC8" w:rsidRDefault="00427EC8" w:rsidP="006A722C">
            <w:pPr>
              <w:jc w:val="right"/>
              <w:rPr>
                <w:b/>
                <w:bCs/>
                <w:sz w:val="20"/>
                <w:szCs w:val="20"/>
              </w:rPr>
            </w:pPr>
            <w:bookmarkStart w:id="214" w:name="LC4"/>
            <w:bookmarkEnd w:id="214"/>
            <w:r>
              <w:rPr>
                <w:color w:val="000000"/>
                <w:sz w:val="20"/>
                <w:szCs w:val="20"/>
              </w:rPr>
              <w:t>313,561</w:t>
            </w:r>
          </w:p>
        </w:tc>
        <w:tc>
          <w:tcPr>
            <w:tcW w:w="566" w:type="pct"/>
            <w:vAlign w:val="center"/>
            <w:hideMark/>
          </w:tcPr>
          <w:p w14:paraId="55C393ED" w14:textId="77777777" w:rsidR="00427EC8" w:rsidRDefault="00427EC8" w:rsidP="006A722C">
            <w:pPr>
              <w:jc w:val="right"/>
              <w:rPr>
                <w:b/>
                <w:bCs/>
                <w:sz w:val="20"/>
                <w:szCs w:val="20"/>
              </w:rPr>
            </w:pPr>
            <w:bookmarkStart w:id="215" w:name="LD4"/>
            <w:bookmarkEnd w:id="215"/>
            <w:r>
              <w:rPr>
                <w:color w:val="000000"/>
                <w:sz w:val="20"/>
                <w:szCs w:val="20"/>
              </w:rPr>
              <w:t>319,649</w:t>
            </w:r>
          </w:p>
        </w:tc>
        <w:tc>
          <w:tcPr>
            <w:tcW w:w="566" w:type="pct"/>
            <w:vAlign w:val="center"/>
            <w:hideMark/>
          </w:tcPr>
          <w:p w14:paraId="4B0EBFD7" w14:textId="77777777" w:rsidR="00427EC8" w:rsidRDefault="00427EC8" w:rsidP="006A722C">
            <w:pPr>
              <w:jc w:val="right"/>
              <w:rPr>
                <w:b/>
                <w:bCs/>
                <w:sz w:val="20"/>
                <w:szCs w:val="20"/>
              </w:rPr>
            </w:pPr>
            <w:bookmarkStart w:id="216" w:name="LE4"/>
            <w:bookmarkEnd w:id="216"/>
            <w:r>
              <w:rPr>
                <w:color w:val="000000"/>
                <w:sz w:val="20"/>
                <w:szCs w:val="20"/>
              </w:rPr>
              <w:t>262,260</w:t>
            </w:r>
          </w:p>
        </w:tc>
        <w:tc>
          <w:tcPr>
            <w:tcW w:w="566" w:type="pct"/>
            <w:vAlign w:val="center"/>
            <w:hideMark/>
          </w:tcPr>
          <w:p w14:paraId="0FE285A8" w14:textId="77777777" w:rsidR="00427EC8" w:rsidRDefault="00427EC8" w:rsidP="006A722C">
            <w:pPr>
              <w:jc w:val="right"/>
              <w:rPr>
                <w:b/>
                <w:bCs/>
                <w:sz w:val="20"/>
                <w:szCs w:val="20"/>
              </w:rPr>
            </w:pPr>
            <w:bookmarkStart w:id="217" w:name="LF4"/>
            <w:bookmarkEnd w:id="217"/>
            <w:r>
              <w:rPr>
                <w:b/>
                <w:color w:val="000000"/>
                <w:sz w:val="20"/>
                <w:szCs w:val="20"/>
              </w:rPr>
              <w:t>2,847,939</w:t>
            </w:r>
          </w:p>
        </w:tc>
      </w:tr>
      <w:tr w:rsidR="00427EC8" w14:paraId="0251955B" w14:textId="77777777" w:rsidTr="00CB5660">
        <w:tc>
          <w:tcPr>
            <w:tcW w:w="1604" w:type="pct"/>
            <w:vAlign w:val="center"/>
            <w:hideMark/>
          </w:tcPr>
          <w:p w14:paraId="08DD4681" w14:textId="77777777" w:rsidR="00427EC8" w:rsidRDefault="00427EC8" w:rsidP="006A722C">
            <w:pPr>
              <w:rPr>
                <w:b/>
                <w:bCs/>
                <w:color w:val="000000"/>
                <w:sz w:val="20"/>
                <w:szCs w:val="20"/>
              </w:rPr>
            </w:pPr>
            <w:r>
              <w:rPr>
                <w:b/>
                <w:color w:val="000000"/>
                <w:sz w:val="20"/>
                <w:szCs w:val="20"/>
              </w:rPr>
              <w:t>Total</w:t>
            </w:r>
          </w:p>
        </w:tc>
        <w:tc>
          <w:tcPr>
            <w:tcW w:w="566" w:type="pct"/>
            <w:vAlign w:val="center"/>
          </w:tcPr>
          <w:p w14:paraId="2BE6718C" w14:textId="77777777" w:rsidR="00427EC8" w:rsidRDefault="00427EC8" w:rsidP="006A722C">
            <w:pPr>
              <w:jc w:val="right"/>
              <w:rPr>
                <w:b/>
                <w:bCs/>
                <w:color w:val="000000"/>
                <w:sz w:val="20"/>
                <w:szCs w:val="20"/>
              </w:rPr>
            </w:pPr>
            <w:r>
              <w:rPr>
                <w:b/>
                <w:color w:val="000000"/>
                <w:sz w:val="20"/>
                <w:szCs w:val="20"/>
              </w:rPr>
              <w:t>929,850</w:t>
            </w:r>
          </w:p>
        </w:tc>
        <w:tc>
          <w:tcPr>
            <w:tcW w:w="566" w:type="pct"/>
            <w:vAlign w:val="center"/>
          </w:tcPr>
          <w:p w14:paraId="429ECFEE" w14:textId="77777777" w:rsidR="00427EC8" w:rsidRDefault="00427EC8" w:rsidP="006A722C">
            <w:pPr>
              <w:jc w:val="right"/>
              <w:rPr>
                <w:b/>
                <w:bCs/>
                <w:color w:val="000000"/>
                <w:sz w:val="20"/>
                <w:szCs w:val="20"/>
              </w:rPr>
            </w:pPr>
            <w:r>
              <w:rPr>
                <w:b/>
                <w:color w:val="000000"/>
                <w:sz w:val="20"/>
                <w:szCs w:val="20"/>
              </w:rPr>
              <w:t>1,049,564</w:t>
            </w:r>
          </w:p>
        </w:tc>
        <w:tc>
          <w:tcPr>
            <w:tcW w:w="566" w:type="pct"/>
            <w:vAlign w:val="center"/>
          </w:tcPr>
          <w:p w14:paraId="619BC460" w14:textId="77777777" w:rsidR="00427EC8" w:rsidRDefault="00427EC8" w:rsidP="006A722C">
            <w:pPr>
              <w:jc w:val="right"/>
              <w:rPr>
                <w:b/>
                <w:bCs/>
                <w:color w:val="000000"/>
                <w:sz w:val="20"/>
                <w:szCs w:val="20"/>
              </w:rPr>
            </w:pPr>
            <w:r>
              <w:rPr>
                <w:b/>
                <w:color w:val="000000"/>
                <w:sz w:val="20"/>
                <w:szCs w:val="20"/>
              </w:rPr>
              <w:t>322,100</w:t>
            </w:r>
          </w:p>
        </w:tc>
        <w:tc>
          <w:tcPr>
            <w:tcW w:w="566" w:type="pct"/>
            <w:vAlign w:val="center"/>
          </w:tcPr>
          <w:p w14:paraId="2FC9700A" w14:textId="77777777" w:rsidR="00427EC8" w:rsidRDefault="00427EC8" w:rsidP="006A722C">
            <w:pPr>
              <w:jc w:val="right"/>
              <w:rPr>
                <w:b/>
                <w:bCs/>
                <w:color w:val="000000"/>
                <w:sz w:val="20"/>
                <w:szCs w:val="20"/>
              </w:rPr>
            </w:pPr>
            <w:r>
              <w:rPr>
                <w:b/>
                <w:color w:val="000000"/>
                <w:sz w:val="20"/>
                <w:szCs w:val="20"/>
              </w:rPr>
              <w:t>326,034</w:t>
            </w:r>
          </w:p>
        </w:tc>
        <w:tc>
          <w:tcPr>
            <w:tcW w:w="566" w:type="pct"/>
            <w:vAlign w:val="center"/>
          </w:tcPr>
          <w:p w14:paraId="5DDC0F51" w14:textId="77777777" w:rsidR="00427EC8" w:rsidRDefault="00427EC8" w:rsidP="006A722C">
            <w:pPr>
              <w:jc w:val="right"/>
              <w:rPr>
                <w:b/>
                <w:bCs/>
                <w:color w:val="000000"/>
                <w:sz w:val="20"/>
                <w:szCs w:val="20"/>
              </w:rPr>
            </w:pPr>
            <w:r>
              <w:rPr>
                <w:b/>
                <w:color w:val="000000"/>
                <w:sz w:val="20"/>
                <w:szCs w:val="20"/>
              </w:rPr>
              <w:t>268,537</w:t>
            </w:r>
          </w:p>
        </w:tc>
        <w:tc>
          <w:tcPr>
            <w:tcW w:w="566" w:type="pct"/>
            <w:vAlign w:val="center"/>
          </w:tcPr>
          <w:p w14:paraId="5E446E8A" w14:textId="77777777" w:rsidR="00427EC8" w:rsidRDefault="00427EC8" w:rsidP="006A722C">
            <w:pPr>
              <w:jc w:val="right"/>
              <w:rPr>
                <w:b/>
                <w:bCs/>
                <w:color w:val="000000"/>
                <w:sz w:val="20"/>
                <w:szCs w:val="20"/>
              </w:rPr>
            </w:pPr>
            <w:r>
              <w:rPr>
                <w:b/>
                <w:color w:val="000000"/>
                <w:sz w:val="20"/>
                <w:szCs w:val="20"/>
              </w:rPr>
              <w:t>2,896,085</w:t>
            </w:r>
          </w:p>
        </w:tc>
      </w:tr>
      <w:tr w:rsidR="00427EC8" w14:paraId="0A46CD1E" w14:textId="77777777" w:rsidTr="00CB5660">
        <w:tc>
          <w:tcPr>
            <w:tcW w:w="1604" w:type="pct"/>
            <w:vAlign w:val="center"/>
            <w:hideMark/>
          </w:tcPr>
          <w:p w14:paraId="0EDB62C8" w14:textId="77777777" w:rsidR="00427EC8" w:rsidRDefault="00427EC8" w:rsidP="006A722C">
            <w:pPr>
              <w:rPr>
                <w:b/>
                <w:bCs/>
                <w:color w:val="000000"/>
                <w:sz w:val="20"/>
                <w:szCs w:val="20"/>
              </w:rPr>
            </w:pPr>
            <w:r>
              <w:rPr>
                <w:b/>
                <w:color w:val="000000"/>
                <w:sz w:val="20"/>
                <w:szCs w:val="20"/>
              </w:rPr>
              <w:t>Justice and Community Safety Directorate</w:t>
            </w:r>
          </w:p>
        </w:tc>
        <w:tc>
          <w:tcPr>
            <w:tcW w:w="566" w:type="pct"/>
            <w:vAlign w:val="center"/>
            <w:hideMark/>
          </w:tcPr>
          <w:p w14:paraId="11695845" w14:textId="77777777" w:rsidR="00427EC8" w:rsidRDefault="00427EC8" w:rsidP="006A722C">
            <w:pPr>
              <w:jc w:val="right"/>
              <w:rPr>
                <w:color w:val="000000"/>
                <w:sz w:val="20"/>
                <w:szCs w:val="20"/>
              </w:rPr>
            </w:pPr>
            <w:bookmarkStart w:id="218" w:name="MA1"/>
            <w:bookmarkEnd w:id="218"/>
          </w:p>
        </w:tc>
        <w:tc>
          <w:tcPr>
            <w:tcW w:w="566" w:type="pct"/>
            <w:vAlign w:val="center"/>
            <w:hideMark/>
          </w:tcPr>
          <w:p w14:paraId="116C0FBC" w14:textId="77777777" w:rsidR="00427EC8" w:rsidRDefault="00427EC8" w:rsidP="006A722C">
            <w:pPr>
              <w:jc w:val="right"/>
              <w:rPr>
                <w:color w:val="000000"/>
                <w:sz w:val="20"/>
                <w:szCs w:val="20"/>
              </w:rPr>
            </w:pPr>
            <w:bookmarkStart w:id="219" w:name="MB1"/>
            <w:bookmarkEnd w:id="219"/>
          </w:p>
        </w:tc>
        <w:tc>
          <w:tcPr>
            <w:tcW w:w="566" w:type="pct"/>
            <w:vAlign w:val="center"/>
            <w:hideMark/>
          </w:tcPr>
          <w:p w14:paraId="79A44967" w14:textId="77777777" w:rsidR="00427EC8" w:rsidRDefault="00427EC8" w:rsidP="006A722C">
            <w:pPr>
              <w:jc w:val="right"/>
              <w:rPr>
                <w:color w:val="000000"/>
                <w:sz w:val="20"/>
                <w:szCs w:val="20"/>
              </w:rPr>
            </w:pPr>
            <w:bookmarkStart w:id="220" w:name="MC1"/>
            <w:bookmarkEnd w:id="220"/>
          </w:p>
        </w:tc>
        <w:tc>
          <w:tcPr>
            <w:tcW w:w="566" w:type="pct"/>
            <w:vAlign w:val="center"/>
            <w:hideMark/>
          </w:tcPr>
          <w:p w14:paraId="2EA0F7C5" w14:textId="77777777" w:rsidR="00427EC8" w:rsidRDefault="00427EC8" w:rsidP="006A722C">
            <w:pPr>
              <w:jc w:val="right"/>
              <w:rPr>
                <w:color w:val="000000"/>
                <w:sz w:val="20"/>
                <w:szCs w:val="20"/>
              </w:rPr>
            </w:pPr>
            <w:bookmarkStart w:id="221" w:name="MD1"/>
            <w:bookmarkEnd w:id="221"/>
          </w:p>
        </w:tc>
        <w:tc>
          <w:tcPr>
            <w:tcW w:w="566" w:type="pct"/>
            <w:vAlign w:val="center"/>
            <w:hideMark/>
          </w:tcPr>
          <w:p w14:paraId="704E0413" w14:textId="77777777" w:rsidR="00427EC8" w:rsidRDefault="00427EC8" w:rsidP="006A722C">
            <w:pPr>
              <w:jc w:val="right"/>
              <w:rPr>
                <w:color w:val="000000"/>
                <w:sz w:val="20"/>
                <w:szCs w:val="20"/>
              </w:rPr>
            </w:pPr>
            <w:bookmarkStart w:id="222" w:name="ME1"/>
            <w:bookmarkEnd w:id="222"/>
          </w:p>
        </w:tc>
        <w:tc>
          <w:tcPr>
            <w:tcW w:w="566" w:type="pct"/>
            <w:vAlign w:val="center"/>
            <w:hideMark/>
          </w:tcPr>
          <w:p w14:paraId="7BFF3FFD" w14:textId="77777777" w:rsidR="00427EC8" w:rsidRDefault="00427EC8" w:rsidP="006A722C">
            <w:pPr>
              <w:jc w:val="right"/>
              <w:rPr>
                <w:b/>
                <w:bCs/>
                <w:color w:val="000000"/>
                <w:sz w:val="20"/>
                <w:szCs w:val="20"/>
              </w:rPr>
            </w:pPr>
            <w:bookmarkStart w:id="223" w:name="MF1"/>
            <w:bookmarkEnd w:id="223"/>
          </w:p>
        </w:tc>
      </w:tr>
      <w:tr w:rsidR="00427EC8" w14:paraId="2D0D527A" w14:textId="77777777" w:rsidTr="00CB5660">
        <w:tc>
          <w:tcPr>
            <w:tcW w:w="1604" w:type="pct"/>
            <w:vAlign w:val="center"/>
            <w:hideMark/>
          </w:tcPr>
          <w:p w14:paraId="5937A348" w14:textId="77777777" w:rsidR="00427EC8" w:rsidRDefault="00427EC8" w:rsidP="006A722C">
            <w:pPr>
              <w:rPr>
                <w:b/>
                <w:bCs/>
                <w:color w:val="000000"/>
                <w:sz w:val="20"/>
                <w:szCs w:val="20"/>
              </w:rPr>
            </w:pPr>
            <w:r>
              <w:rPr>
                <w:color w:val="000000"/>
                <w:sz w:val="20"/>
                <w:szCs w:val="20"/>
              </w:rPr>
              <w:t>New capital works</w:t>
            </w:r>
          </w:p>
        </w:tc>
        <w:tc>
          <w:tcPr>
            <w:tcW w:w="566" w:type="pct"/>
            <w:vAlign w:val="center"/>
            <w:hideMark/>
          </w:tcPr>
          <w:p w14:paraId="467FE184" w14:textId="77777777" w:rsidR="00427EC8" w:rsidRDefault="00427EC8" w:rsidP="006A722C">
            <w:pPr>
              <w:jc w:val="right"/>
              <w:rPr>
                <w:color w:val="000000"/>
                <w:sz w:val="20"/>
                <w:szCs w:val="20"/>
              </w:rPr>
            </w:pPr>
            <w:bookmarkStart w:id="224" w:name="MA2"/>
            <w:bookmarkEnd w:id="224"/>
            <w:r>
              <w:rPr>
                <w:color w:val="000000"/>
                <w:sz w:val="20"/>
                <w:szCs w:val="20"/>
              </w:rPr>
              <w:t>32,367</w:t>
            </w:r>
          </w:p>
        </w:tc>
        <w:tc>
          <w:tcPr>
            <w:tcW w:w="566" w:type="pct"/>
            <w:vAlign w:val="center"/>
            <w:hideMark/>
          </w:tcPr>
          <w:p w14:paraId="32FB4F0F" w14:textId="77777777" w:rsidR="00427EC8" w:rsidRDefault="00427EC8" w:rsidP="006A722C">
            <w:pPr>
              <w:jc w:val="right"/>
              <w:rPr>
                <w:color w:val="000000"/>
                <w:sz w:val="20"/>
                <w:szCs w:val="20"/>
              </w:rPr>
            </w:pPr>
            <w:bookmarkStart w:id="225" w:name="MB2"/>
            <w:bookmarkEnd w:id="225"/>
            <w:r>
              <w:rPr>
                <w:color w:val="000000"/>
                <w:sz w:val="20"/>
                <w:szCs w:val="20"/>
              </w:rPr>
              <w:t>11,813</w:t>
            </w:r>
          </w:p>
        </w:tc>
        <w:tc>
          <w:tcPr>
            <w:tcW w:w="566" w:type="pct"/>
            <w:vAlign w:val="center"/>
            <w:hideMark/>
          </w:tcPr>
          <w:p w14:paraId="6E14BE93" w14:textId="77777777" w:rsidR="00427EC8" w:rsidRDefault="00427EC8" w:rsidP="006A722C">
            <w:pPr>
              <w:jc w:val="right"/>
              <w:rPr>
                <w:color w:val="000000"/>
                <w:sz w:val="20"/>
                <w:szCs w:val="20"/>
              </w:rPr>
            </w:pPr>
            <w:bookmarkStart w:id="226" w:name="MC2"/>
            <w:bookmarkEnd w:id="226"/>
            <w:r>
              <w:rPr>
                <w:color w:val="000000"/>
                <w:sz w:val="20"/>
                <w:szCs w:val="20"/>
              </w:rPr>
              <w:t>4,119</w:t>
            </w:r>
          </w:p>
        </w:tc>
        <w:tc>
          <w:tcPr>
            <w:tcW w:w="566" w:type="pct"/>
            <w:vAlign w:val="center"/>
            <w:hideMark/>
          </w:tcPr>
          <w:p w14:paraId="2CDFFC39" w14:textId="77777777" w:rsidR="00427EC8" w:rsidRDefault="00427EC8" w:rsidP="006A722C">
            <w:pPr>
              <w:jc w:val="right"/>
              <w:rPr>
                <w:color w:val="000000"/>
                <w:sz w:val="20"/>
                <w:szCs w:val="20"/>
              </w:rPr>
            </w:pPr>
            <w:bookmarkStart w:id="227" w:name="MD2"/>
            <w:bookmarkEnd w:id="227"/>
            <w:r>
              <w:rPr>
                <w:color w:val="000000"/>
                <w:sz w:val="20"/>
                <w:szCs w:val="20"/>
              </w:rPr>
              <w:t>0</w:t>
            </w:r>
          </w:p>
        </w:tc>
        <w:tc>
          <w:tcPr>
            <w:tcW w:w="566" w:type="pct"/>
            <w:vAlign w:val="center"/>
            <w:hideMark/>
          </w:tcPr>
          <w:p w14:paraId="27DBE310" w14:textId="77777777" w:rsidR="00427EC8" w:rsidRDefault="00427EC8" w:rsidP="006A722C">
            <w:pPr>
              <w:jc w:val="right"/>
              <w:rPr>
                <w:color w:val="000000"/>
                <w:sz w:val="20"/>
                <w:szCs w:val="20"/>
              </w:rPr>
            </w:pPr>
            <w:bookmarkStart w:id="228" w:name="ME2"/>
            <w:bookmarkEnd w:id="228"/>
            <w:r>
              <w:rPr>
                <w:color w:val="000000"/>
                <w:sz w:val="20"/>
                <w:szCs w:val="20"/>
              </w:rPr>
              <w:t>0</w:t>
            </w:r>
          </w:p>
        </w:tc>
        <w:tc>
          <w:tcPr>
            <w:tcW w:w="566" w:type="pct"/>
            <w:vAlign w:val="center"/>
            <w:hideMark/>
          </w:tcPr>
          <w:p w14:paraId="39A293D0" w14:textId="77777777" w:rsidR="00427EC8" w:rsidRDefault="00427EC8" w:rsidP="006A722C">
            <w:pPr>
              <w:jc w:val="right"/>
              <w:rPr>
                <w:b/>
                <w:bCs/>
                <w:color w:val="000000"/>
                <w:sz w:val="20"/>
                <w:szCs w:val="20"/>
              </w:rPr>
            </w:pPr>
            <w:bookmarkStart w:id="229" w:name="MF2"/>
            <w:bookmarkEnd w:id="229"/>
            <w:r>
              <w:rPr>
                <w:b/>
                <w:color w:val="000000"/>
                <w:sz w:val="20"/>
                <w:szCs w:val="20"/>
              </w:rPr>
              <w:t>48,299</w:t>
            </w:r>
          </w:p>
        </w:tc>
      </w:tr>
      <w:tr w:rsidR="00427EC8" w14:paraId="2486ADB5" w14:textId="77777777" w:rsidTr="00CB5660">
        <w:tc>
          <w:tcPr>
            <w:tcW w:w="1604" w:type="pct"/>
            <w:vAlign w:val="center"/>
            <w:hideMark/>
          </w:tcPr>
          <w:p w14:paraId="7321E9D5" w14:textId="77777777" w:rsidR="00427EC8" w:rsidRDefault="00427EC8" w:rsidP="006A722C">
            <w:pPr>
              <w:rPr>
                <w:b/>
                <w:bCs/>
                <w:color w:val="000000"/>
                <w:sz w:val="20"/>
                <w:szCs w:val="20"/>
              </w:rPr>
            </w:pPr>
            <w:r>
              <w:rPr>
                <w:color w:val="000000"/>
                <w:sz w:val="20"/>
                <w:szCs w:val="20"/>
              </w:rPr>
              <w:t>Asset Renewal Program</w:t>
            </w:r>
          </w:p>
        </w:tc>
        <w:tc>
          <w:tcPr>
            <w:tcW w:w="566" w:type="pct"/>
            <w:vAlign w:val="center"/>
            <w:hideMark/>
          </w:tcPr>
          <w:p w14:paraId="77149693" w14:textId="77777777" w:rsidR="00427EC8" w:rsidRDefault="00427EC8" w:rsidP="006A722C">
            <w:pPr>
              <w:jc w:val="right"/>
              <w:rPr>
                <w:color w:val="000000"/>
                <w:sz w:val="20"/>
                <w:szCs w:val="20"/>
              </w:rPr>
            </w:pPr>
            <w:bookmarkStart w:id="230" w:name="MA3"/>
            <w:bookmarkEnd w:id="230"/>
            <w:r>
              <w:rPr>
                <w:color w:val="000000"/>
                <w:sz w:val="20"/>
                <w:szCs w:val="20"/>
              </w:rPr>
              <w:t>3,603</w:t>
            </w:r>
          </w:p>
        </w:tc>
        <w:tc>
          <w:tcPr>
            <w:tcW w:w="566" w:type="pct"/>
            <w:vAlign w:val="center"/>
            <w:hideMark/>
          </w:tcPr>
          <w:p w14:paraId="6BE16B87" w14:textId="77777777" w:rsidR="00427EC8" w:rsidRDefault="00427EC8" w:rsidP="006A722C">
            <w:pPr>
              <w:jc w:val="right"/>
              <w:rPr>
                <w:color w:val="000000"/>
                <w:sz w:val="20"/>
                <w:szCs w:val="20"/>
              </w:rPr>
            </w:pPr>
            <w:bookmarkStart w:id="231" w:name="MB3"/>
            <w:bookmarkEnd w:id="231"/>
            <w:r>
              <w:rPr>
                <w:color w:val="000000"/>
                <w:sz w:val="20"/>
                <w:szCs w:val="20"/>
              </w:rPr>
              <w:t>955</w:t>
            </w:r>
          </w:p>
        </w:tc>
        <w:tc>
          <w:tcPr>
            <w:tcW w:w="566" w:type="pct"/>
            <w:vAlign w:val="center"/>
            <w:hideMark/>
          </w:tcPr>
          <w:p w14:paraId="41E70A10" w14:textId="77777777" w:rsidR="00427EC8" w:rsidRDefault="00427EC8" w:rsidP="006A722C">
            <w:pPr>
              <w:jc w:val="right"/>
              <w:rPr>
                <w:color w:val="000000"/>
                <w:sz w:val="20"/>
                <w:szCs w:val="20"/>
              </w:rPr>
            </w:pPr>
            <w:bookmarkStart w:id="232" w:name="MC3"/>
            <w:bookmarkEnd w:id="232"/>
            <w:r>
              <w:rPr>
                <w:color w:val="000000"/>
                <w:sz w:val="20"/>
                <w:szCs w:val="20"/>
              </w:rPr>
              <w:t>1,479</w:t>
            </w:r>
          </w:p>
        </w:tc>
        <w:tc>
          <w:tcPr>
            <w:tcW w:w="566" w:type="pct"/>
            <w:vAlign w:val="center"/>
            <w:hideMark/>
          </w:tcPr>
          <w:p w14:paraId="5779D091" w14:textId="77777777" w:rsidR="00427EC8" w:rsidRDefault="00427EC8" w:rsidP="006A722C">
            <w:pPr>
              <w:jc w:val="right"/>
              <w:rPr>
                <w:color w:val="000000"/>
                <w:sz w:val="20"/>
                <w:szCs w:val="20"/>
              </w:rPr>
            </w:pPr>
            <w:bookmarkStart w:id="233" w:name="MD3"/>
            <w:bookmarkEnd w:id="233"/>
            <w:r>
              <w:rPr>
                <w:color w:val="000000"/>
                <w:sz w:val="20"/>
                <w:szCs w:val="20"/>
              </w:rPr>
              <w:t>1,479</w:t>
            </w:r>
          </w:p>
        </w:tc>
        <w:tc>
          <w:tcPr>
            <w:tcW w:w="566" w:type="pct"/>
            <w:vAlign w:val="center"/>
            <w:hideMark/>
          </w:tcPr>
          <w:p w14:paraId="774332D3" w14:textId="77777777" w:rsidR="00427EC8" w:rsidRDefault="00427EC8" w:rsidP="006A722C">
            <w:pPr>
              <w:jc w:val="right"/>
              <w:rPr>
                <w:color w:val="000000"/>
                <w:sz w:val="20"/>
                <w:szCs w:val="20"/>
              </w:rPr>
            </w:pPr>
            <w:bookmarkStart w:id="234" w:name="ME3"/>
            <w:bookmarkEnd w:id="234"/>
            <w:r>
              <w:rPr>
                <w:color w:val="000000"/>
                <w:sz w:val="20"/>
                <w:szCs w:val="20"/>
              </w:rPr>
              <w:t>1,479</w:t>
            </w:r>
          </w:p>
        </w:tc>
        <w:tc>
          <w:tcPr>
            <w:tcW w:w="566" w:type="pct"/>
            <w:vAlign w:val="center"/>
            <w:hideMark/>
          </w:tcPr>
          <w:p w14:paraId="6801B4EC" w14:textId="77777777" w:rsidR="00427EC8" w:rsidRDefault="00427EC8" w:rsidP="006A722C">
            <w:pPr>
              <w:jc w:val="right"/>
              <w:rPr>
                <w:b/>
                <w:bCs/>
                <w:color w:val="000000"/>
                <w:sz w:val="20"/>
                <w:szCs w:val="20"/>
              </w:rPr>
            </w:pPr>
            <w:bookmarkStart w:id="235" w:name="MF3"/>
            <w:bookmarkEnd w:id="235"/>
            <w:r>
              <w:rPr>
                <w:b/>
                <w:color w:val="000000"/>
                <w:sz w:val="20"/>
                <w:szCs w:val="20"/>
              </w:rPr>
              <w:t>8,995</w:t>
            </w:r>
          </w:p>
        </w:tc>
      </w:tr>
      <w:tr w:rsidR="00427EC8" w14:paraId="682F2F39" w14:textId="77777777" w:rsidTr="00CB5660">
        <w:trPr>
          <w:trHeight w:val="397"/>
        </w:trPr>
        <w:tc>
          <w:tcPr>
            <w:tcW w:w="1604" w:type="pct"/>
            <w:vAlign w:val="center"/>
            <w:hideMark/>
          </w:tcPr>
          <w:p w14:paraId="5DC2C8C7" w14:textId="77777777" w:rsidR="00427EC8" w:rsidRDefault="00427EC8" w:rsidP="006A722C">
            <w:pPr>
              <w:rPr>
                <w:b/>
                <w:bCs/>
                <w:color w:val="000000"/>
                <w:sz w:val="20"/>
                <w:szCs w:val="20"/>
              </w:rPr>
            </w:pPr>
            <w:r>
              <w:rPr>
                <w:color w:val="000000"/>
                <w:sz w:val="20"/>
                <w:szCs w:val="20"/>
              </w:rPr>
              <w:t>Works-in-progress</w:t>
            </w:r>
          </w:p>
        </w:tc>
        <w:tc>
          <w:tcPr>
            <w:tcW w:w="566" w:type="pct"/>
            <w:vAlign w:val="center"/>
            <w:hideMark/>
          </w:tcPr>
          <w:p w14:paraId="149D53D6" w14:textId="77777777" w:rsidR="00427EC8" w:rsidRDefault="00427EC8" w:rsidP="006A722C">
            <w:pPr>
              <w:jc w:val="right"/>
              <w:rPr>
                <w:b/>
                <w:bCs/>
                <w:color w:val="000000"/>
                <w:sz w:val="20"/>
                <w:szCs w:val="20"/>
              </w:rPr>
            </w:pPr>
            <w:bookmarkStart w:id="236" w:name="MA4"/>
            <w:bookmarkEnd w:id="236"/>
            <w:r>
              <w:rPr>
                <w:color w:val="000000"/>
                <w:sz w:val="20"/>
                <w:szCs w:val="20"/>
              </w:rPr>
              <w:t>14,753</w:t>
            </w:r>
          </w:p>
        </w:tc>
        <w:tc>
          <w:tcPr>
            <w:tcW w:w="566" w:type="pct"/>
            <w:vAlign w:val="center"/>
            <w:hideMark/>
          </w:tcPr>
          <w:p w14:paraId="72A5EE8A" w14:textId="77777777" w:rsidR="00427EC8" w:rsidRDefault="00427EC8" w:rsidP="006A722C">
            <w:pPr>
              <w:jc w:val="right"/>
              <w:rPr>
                <w:b/>
                <w:bCs/>
                <w:color w:val="000000"/>
                <w:sz w:val="20"/>
                <w:szCs w:val="20"/>
              </w:rPr>
            </w:pPr>
            <w:bookmarkStart w:id="237" w:name="MB4"/>
            <w:bookmarkEnd w:id="237"/>
            <w:r>
              <w:rPr>
                <w:color w:val="000000"/>
                <w:sz w:val="20"/>
                <w:szCs w:val="20"/>
              </w:rPr>
              <w:t>111</w:t>
            </w:r>
          </w:p>
        </w:tc>
        <w:tc>
          <w:tcPr>
            <w:tcW w:w="566" w:type="pct"/>
            <w:vAlign w:val="center"/>
            <w:hideMark/>
          </w:tcPr>
          <w:p w14:paraId="62BD0E01" w14:textId="77777777" w:rsidR="00427EC8" w:rsidRDefault="00427EC8" w:rsidP="006A722C">
            <w:pPr>
              <w:jc w:val="right"/>
              <w:rPr>
                <w:b/>
                <w:bCs/>
                <w:color w:val="000000"/>
                <w:sz w:val="20"/>
                <w:szCs w:val="20"/>
              </w:rPr>
            </w:pPr>
            <w:bookmarkStart w:id="238" w:name="MC4"/>
            <w:bookmarkEnd w:id="238"/>
            <w:r>
              <w:rPr>
                <w:color w:val="000000"/>
                <w:sz w:val="20"/>
                <w:szCs w:val="20"/>
              </w:rPr>
              <w:t>111</w:t>
            </w:r>
          </w:p>
        </w:tc>
        <w:tc>
          <w:tcPr>
            <w:tcW w:w="566" w:type="pct"/>
            <w:vAlign w:val="center"/>
            <w:hideMark/>
          </w:tcPr>
          <w:p w14:paraId="09CF2F88" w14:textId="77777777" w:rsidR="00427EC8" w:rsidRDefault="00427EC8" w:rsidP="006A722C">
            <w:pPr>
              <w:jc w:val="right"/>
              <w:rPr>
                <w:b/>
                <w:bCs/>
                <w:color w:val="000000"/>
                <w:sz w:val="20"/>
                <w:szCs w:val="20"/>
              </w:rPr>
            </w:pPr>
            <w:bookmarkStart w:id="239" w:name="MD4"/>
            <w:bookmarkEnd w:id="239"/>
            <w:r>
              <w:rPr>
                <w:color w:val="000000"/>
                <w:sz w:val="20"/>
                <w:szCs w:val="20"/>
              </w:rPr>
              <w:t>3,111</w:t>
            </w:r>
          </w:p>
        </w:tc>
        <w:tc>
          <w:tcPr>
            <w:tcW w:w="566" w:type="pct"/>
            <w:vAlign w:val="center"/>
            <w:hideMark/>
          </w:tcPr>
          <w:p w14:paraId="6C5F2ED9" w14:textId="77777777" w:rsidR="00427EC8" w:rsidRDefault="00427EC8" w:rsidP="006A722C">
            <w:pPr>
              <w:jc w:val="right"/>
              <w:rPr>
                <w:b/>
                <w:bCs/>
                <w:color w:val="000000"/>
                <w:sz w:val="20"/>
                <w:szCs w:val="20"/>
              </w:rPr>
            </w:pPr>
            <w:bookmarkStart w:id="240" w:name="ME4"/>
            <w:bookmarkEnd w:id="240"/>
            <w:r>
              <w:rPr>
                <w:color w:val="000000"/>
                <w:sz w:val="20"/>
                <w:szCs w:val="20"/>
              </w:rPr>
              <w:t>3,111</w:t>
            </w:r>
          </w:p>
        </w:tc>
        <w:tc>
          <w:tcPr>
            <w:tcW w:w="566" w:type="pct"/>
            <w:vAlign w:val="center"/>
            <w:hideMark/>
          </w:tcPr>
          <w:p w14:paraId="1A952EC0" w14:textId="77777777" w:rsidR="00427EC8" w:rsidRDefault="00427EC8" w:rsidP="006A722C">
            <w:pPr>
              <w:jc w:val="right"/>
              <w:rPr>
                <w:b/>
                <w:bCs/>
                <w:color w:val="000000"/>
                <w:sz w:val="20"/>
                <w:szCs w:val="20"/>
              </w:rPr>
            </w:pPr>
            <w:bookmarkStart w:id="241" w:name="MF4"/>
            <w:bookmarkEnd w:id="241"/>
            <w:r>
              <w:rPr>
                <w:b/>
                <w:color w:val="000000"/>
                <w:sz w:val="20"/>
                <w:szCs w:val="20"/>
              </w:rPr>
              <w:t>21,197</w:t>
            </w:r>
          </w:p>
        </w:tc>
      </w:tr>
      <w:tr w:rsidR="00427EC8" w14:paraId="7D20AAE1" w14:textId="77777777" w:rsidTr="00CB5660">
        <w:tc>
          <w:tcPr>
            <w:tcW w:w="1604" w:type="pct"/>
            <w:vAlign w:val="center"/>
            <w:hideMark/>
          </w:tcPr>
          <w:p w14:paraId="753395BD" w14:textId="77777777" w:rsidR="00427EC8" w:rsidRDefault="00427EC8" w:rsidP="006A722C">
            <w:pPr>
              <w:rPr>
                <w:b/>
                <w:bCs/>
                <w:color w:val="000000"/>
                <w:sz w:val="20"/>
                <w:szCs w:val="20"/>
              </w:rPr>
            </w:pPr>
            <w:r>
              <w:rPr>
                <w:b/>
                <w:color w:val="000000"/>
                <w:sz w:val="20"/>
                <w:szCs w:val="20"/>
              </w:rPr>
              <w:t>Total</w:t>
            </w:r>
          </w:p>
        </w:tc>
        <w:tc>
          <w:tcPr>
            <w:tcW w:w="566" w:type="pct"/>
            <w:vAlign w:val="center"/>
          </w:tcPr>
          <w:p w14:paraId="57047369" w14:textId="77777777" w:rsidR="00427EC8" w:rsidRDefault="00427EC8" w:rsidP="006A722C">
            <w:pPr>
              <w:jc w:val="right"/>
              <w:rPr>
                <w:b/>
                <w:bCs/>
                <w:color w:val="000000"/>
                <w:sz w:val="20"/>
                <w:szCs w:val="20"/>
              </w:rPr>
            </w:pPr>
            <w:r>
              <w:rPr>
                <w:b/>
                <w:color w:val="000000"/>
                <w:sz w:val="20"/>
                <w:szCs w:val="20"/>
              </w:rPr>
              <w:t>50,723</w:t>
            </w:r>
          </w:p>
        </w:tc>
        <w:tc>
          <w:tcPr>
            <w:tcW w:w="566" w:type="pct"/>
            <w:vAlign w:val="center"/>
          </w:tcPr>
          <w:p w14:paraId="60CC77CE" w14:textId="77777777" w:rsidR="00427EC8" w:rsidRDefault="00427EC8" w:rsidP="006A722C">
            <w:pPr>
              <w:jc w:val="right"/>
              <w:rPr>
                <w:b/>
                <w:bCs/>
                <w:color w:val="000000"/>
                <w:sz w:val="20"/>
                <w:szCs w:val="20"/>
              </w:rPr>
            </w:pPr>
            <w:r>
              <w:rPr>
                <w:b/>
                <w:color w:val="000000"/>
                <w:sz w:val="20"/>
                <w:szCs w:val="20"/>
              </w:rPr>
              <w:t>12,879</w:t>
            </w:r>
          </w:p>
        </w:tc>
        <w:tc>
          <w:tcPr>
            <w:tcW w:w="566" w:type="pct"/>
            <w:vAlign w:val="center"/>
          </w:tcPr>
          <w:p w14:paraId="1F1D12EC" w14:textId="77777777" w:rsidR="00427EC8" w:rsidRDefault="00427EC8" w:rsidP="006A722C">
            <w:pPr>
              <w:jc w:val="right"/>
              <w:rPr>
                <w:b/>
                <w:bCs/>
                <w:color w:val="000000"/>
                <w:sz w:val="20"/>
                <w:szCs w:val="20"/>
              </w:rPr>
            </w:pPr>
            <w:r>
              <w:rPr>
                <w:b/>
                <w:color w:val="000000"/>
                <w:sz w:val="20"/>
                <w:szCs w:val="20"/>
              </w:rPr>
              <w:t>5,709</w:t>
            </w:r>
          </w:p>
        </w:tc>
        <w:tc>
          <w:tcPr>
            <w:tcW w:w="566" w:type="pct"/>
            <w:vAlign w:val="center"/>
          </w:tcPr>
          <w:p w14:paraId="396BAF97" w14:textId="77777777" w:rsidR="00427EC8" w:rsidRDefault="00427EC8" w:rsidP="006A722C">
            <w:pPr>
              <w:jc w:val="right"/>
              <w:rPr>
                <w:b/>
                <w:bCs/>
                <w:color w:val="000000"/>
                <w:sz w:val="20"/>
                <w:szCs w:val="20"/>
              </w:rPr>
            </w:pPr>
            <w:r>
              <w:rPr>
                <w:b/>
                <w:color w:val="000000"/>
                <w:sz w:val="20"/>
                <w:szCs w:val="20"/>
              </w:rPr>
              <w:t>4,590</w:t>
            </w:r>
          </w:p>
        </w:tc>
        <w:tc>
          <w:tcPr>
            <w:tcW w:w="566" w:type="pct"/>
            <w:vAlign w:val="center"/>
          </w:tcPr>
          <w:p w14:paraId="733C151C" w14:textId="77777777" w:rsidR="00427EC8" w:rsidRDefault="00427EC8" w:rsidP="006A722C">
            <w:pPr>
              <w:jc w:val="right"/>
              <w:rPr>
                <w:b/>
                <w:bCs/>
                <w:color w:val="000000"/>
                <w:sz w:val="20"/>
                <w:szCs w:val="20"/>
              </w:rPr>
            </w:pPr>
            <w:r>
              <w:rPr>
                <w:b/>
                <w:color w:val="000000"/>
                <w:sz w:val="20"/>
                <w:szCs w:val="20"/>
              </w:rPr>
              <w:t>4,590</w:t>
            </w:r>
          </w:p>
        </w:tc>
        <w:tc>
          <w:tcPr>
            <w:tcW w:w="566" w:type="pct"/>
            <w:vAlign w:val="center"/>
          </w:tcPr>
          <w:p w14:paraId="6302CA88" w14:textId="77777777" w:rsidR="00427EC8" w:rsidRDefault="00427EC8" w:rsidP="006A722C">
            <w:pPr>
              <w:jc w:val="right"/>
              <w:rPr>
                <w:b/>
                <w:bCs/>
                <w:color w:val="000000"/>
                <w:sz w:val="20"/>
                <w:szCs w:val="20"/>
              </w:rPr>
            </w:pPr>
            <w:r>
              <w:rPr>
                <w:b/>
                <w:color w:val="000000"/>
                <w:sz w:val="20"/>
                <w:szCs w:val="20"/>
              </w:rPr>
              <w:t>78,491</w:t>
            </w:r>
          </w:p>
        </w:tc>
      </w:tr>
      <w:tr w:rsidR="00427EC8" w14:paraId="422D3BB7" w14:textId="77777777" w:rsidTr="00CB5660">
        <w:tc>
          <w:tcPr>
            <w:tcW w:w="1604" w:type="pct"/>
            <w:vAlign w:val="center"/>
            <w:hideMark/>
          </w:tcPr>
          <w:p w14:paraId="69487405" w14:textId="77777777" w:rsidR="00427EC8" w:rsidRDefault="00427EC8" w:rsidP="006A722C">
            <w:pPr>
              <w:rPr>
                <w:b/>
                <w:bCs/>
                <w:color w:val="000000"/>
                <w:sz w:val="20"/>
                <w:szCs w:val="20"/>
              </w:rPr>
            </w:pPr>
            <w:r>
              <w:rPr>
                <w:b/>
                <w:color w:val="000000"/>
                <w:sz w:val="20"/>
                <w:szCs w:val="20"/>
              </w:rPr>
              <w:t>Office of the Legislative Assembly</w:t>
            </w:r>
          </w:p>
        </w:tc>
        <w:tc>
          <w:tcPr>
            <w:tcW w:w="566" w:type="pct"/>
            <w:vAlign w:val="center"/>
            <w:hideMark/>
          </w:tcPr>
          <w:p w14:paraId="1B97CE71" w14:textId="77777777" w:rsidR="00427EC8" w:rsidRDefault="00427EC8" w:rsidP="006A722C">
            <w:pPr>
              <w:jc w:val="right"/>
              <w:rPr>
                <w:color w:val="000000"/>
                <w:sz w:val="20"/>
                <w:szCs w:val="20"/>
              </w:rPr>
            </w:pPr>
            <w:bookmarkStart w:id="242" w:name="NA1"/>
            <w:bookmarkEnd w:id="242"/>
          </w:p>
        </w:tc>
        <w:tc>
          <w:tcPr>
            <w:tcW w:w="566" w:type="pct"/>
            <w:vAlign w:val="center"/>
            <w:hideMark/>
          </w:tcPr>
          <w:p w14:paraId="29D78ABC" w14:textId="77777777" w:rsidR="00427EC8" w:rsidRDefault="00427EC8" w:rsidP="006A722C">
            <w:pPr>
              <w:jc w:val="right"/>
              <w:rPr>
                <w:color w:val="000000"/>
                <w:sz w:val="20"/>
                <w:szCs w:val="20"/>
              </w:rPr>
            </w:pPr>
            <w:bookmarkStart w:id="243" w:name="NB1"/>
            <w:bookmarkEnd w:id="243"/>
          </w:p>
        </w:tc>
        <w:tc>
          <w:tcPr>
            <w:tcW w:w="566" w:type="pct"/>
            <w:vAlign w:val="center"/>
            <w:hideMark/>
          </w:tcPr>
          <w:p w14:paraId="4CF2254A" w14:textId="77777777" w:rsidR="00427EC8" w:rsidRDefault="00427EC8" w:rsidP="006A722C">
            <w:pPr>
              <w:jc w:val="right"/>
              <w:rPr>
                <w:color w:val="000000"/>
                <w:sz w:val="20"/>
                <w:szCs w:val="20"/>
              </w:rPr>
            </w:pPr>
            <w:bookmarkStart w:id="244" w:name="NC1"/>
            <w:bookmarkEnd w:id="244"/>
          </w:p>
        </w:tc>
        <w:tc>
          <w:tcPr>
            <w:tcW w:w="566" w:type="pct"/>
            <w:vAlign w:val="center"/>
            <w:hideMark/>
          </w:tcPr>
          <w:p w14:paraId="008D5D4E" w14:textId="77777777" w:rsidR="00427EC8" w:rsidRDefault="00427EC8" w:rsidP="006A722C">
            <w:pPr>
              <w:jc w:val="right"/>
              <w:rPr>
                <w:color w:val="000000"/>
                <w:sz w:val="20"/>
                <w:szCs w:val="20"/>
              </w:rPr>
            </w:pPr>
            <w:bookmarkStart w:id="245" w:name="ND1"/>
            <w:bookmarkEnd w:id="245"/>
          </w:p>
        </w:tc>
        <w:tc>
          <w:tcPr>
            <w:tcW w:w="566" w:type="pct"/>
            <w:vAlign w:val="center"/>
            <w:hideMark/>
          </w:tcPr>
          <w:p w14:paraId="4A412F82" w14:textId="77777777" w:rsidR="00427EC8" w:rsidRDefault="00427EC8" w:rsidP="006A722C">
            <w:pPr>
              <w:jc w:val="right"/>
              <w:rPr>
                <w:color w:val="000000"/>
                <w:sz w:val="20"/>
                <w:szCs w:val="20"/>
              </w:rPr>
            </w:pPr>
            <w:bookmarkStart w:id="246" w:name="NE1"/>
            <w:bookmarkEnd w:id="246"/>
          </w:p>
        </w:tc>
        <w:tc>
          <w:tcPr>
            <w:tcW w:w="566" w:type="pct"/>
            <w:vAlign w:val="center"/>
            <w:hideMark/>
          </w:tcPr>
          <w:p w14:paraId="41C87494" w14:textId="77777777" w:rsidR="00427EC8" w:rsidRDefault="00427EC8" w:rsidP="006A722C">
            <w:pPr>
              <w:jc w:val="right"/>
              <w:rPr>
                <w:b/>
                <w:bCs/>
                <w:color w:val="000000"/>
                <w:sz w:val="20"/>
                <w:szCs w:val="20"/>
              </w:rPr>
            </w:pPr>
            <w:bookmarkStart w:id="247" w:name="NF1"/>
            <w:bookmarkEnd w:id="247"/>
          </w:p>
        </w:tc>
      </w:tr>
      <w:tr w:rsidR="00427EC8" w14:paraId="0D25F771" w14:textId="77777777" w:rsidTr="00CB5660">
        <w:tc>
          <w:tcPr>
            <w:tcW w:w="1604" w:type="pct"/>
            <w:vAlign w:val="center"/>
            <w:hideMark/>
          </w:tcPr>
          <w:p w14:paraId="5C58AF2D" w14:textId="77777777" w:rsidR="00427EC8" w:rsidRDefault="00427EC8" w:rsidP="006A722C">
            <w:pPr>
              <w:rPr>
                <w:b/>
                <w:bCs/>
                <w:color w:val="000000"/>
                <w:sz w:val="20"/>
                <w:szCs w:val="20"/>
              </w:rPr>
            </w:pPr>
            <w:r>
              <w:rPr>
                <w:color w:val="000000"/>
                <w:sz w:val="20"/>
                <w:szCs w:val="20"/>
              </w:rPr>
              <w:t>New capital works</w:t>
            </w:r>
          </w:p>
        </w:tc>
        <w:tc>
          <w:tcPr>
            <w:tcW w:w="566" w:type="pct"/>
            <w:vAlign w:val="center"/>
            <w:hideMark/>
          </w:tcPr>
          <w:p w14:paraId="51452711" w14:textId="77777777" w:rsidR="00427EC8" w:rsidRDefault="00427EC8" w:rsidP="006A722C">
            <w:pPr>
              <w:jc w:val="right"/>
              <w:rPr>
                <w:color w:val="000000"/>
                <w:sz w:val="20"/>
                <w:szCs w:val="20"/>
              </w:rPr>
            </w:pPr>
            <w:bookmarkStart w:id="248" w:name="NA2"/>
            <w:bookmarkEnd w:id="248"/>
            <w:r>
              <w:rPr>
                <w:color w:val="000000"/>
                <w:sz w:val="20"/>
                <w:szCs w:val="20"/>
              </w:rPr>
              <w:t>396</w:t>
            </w:r>
          </w:p>
        </w:tc>
        <w:tc>
          <w:tcPr>
            <w:tcW w:w="566" w:type="pct"/>
            <w:vAlign w:val="center"/>
            <w:hideMark/>
          </w:tcPr>
          <w:p w14:paraId="64F88938" w14:textId="77777777" w:rsidR="00427EC8" w:rsidRDefault="00427EC8" w:rsidP="006A722C">
            <w:pPr>
              <w:jc w:val="right"/>
              <w:rPr>
                <w:color w:val="000000"/>
                <w:sz w:val="20"/>
                <w:szCs w:val="20"/>
              </w:rPr>
            </w:pPr>
            <w:bookmarkStart w:id="249" w:name="NB2"/>
            <w:bookmarkEnd w:id="249"/>
            <w:r>
              <w:rPr>
                <w:color w:val="000000"/>
                <w:sz w:val="20"/>
                <w:szCs w:val="20"/>
              </w:rPr>
              <w:t>0</w:t>
            </w:r>
          </w:p>
        </w:tc>
        <w:tc>
          <w:tcPr>
            <w:tcW w:w="566" w:type="pct"/>
            <w:vAlign w:val="center"/>
            <w:hideMark/>
          </w:tcPr>
          <w:p w14:paraId="2DB52594" w14:textId="77777777" w:rsidR="00427EC8" w:rsidRDefault="00427EC8" w:rsidP="006A722C">
            <w:pPr>
              <w:jc w:val="right"/>
              <w:rPr>
                <w:color w:val="000000"/>
                <w:sz w:val="20"/>
                <w:szCs w:val="20"/>
              </w:rPr>
            </w:pPr>
            <w:bookmarkStart w:id="250" w:name="NC2"/>
            <w:bookmarkEnd w:id="250"/>
            <w:r>
              <w:rPr>
                <w:color w:val="000000"/>
                <w:sz w:val="20"/>
                <w:szCs w:val="20"/>
              </w:rPr>
              <w:t>0</w:t>
            </w:r>
          </w:p>
        </w:tc>
        <w:tc>
          <w:tcPr>
            <w:tcW w:w="566" w:type="pct"/>
            <w:vAlign w:val="center"/>
            <w:hideMark/>
          </w:tcPr>
          <w:p w14:paraId="196F5863" w14:textId="77777777" w:rsidR="00427EC8" w:rsidRDefault="00427EC8" w:rsidP="006A722C">
            <w:pPr>
              <w:jc w:val="right"/>
              <w:rPr>
                <w:color w:val="000000"/>
                <w:sz w:val="20"/>
                <w:szCs w:val="20"/>
              </w:rPr>
            </w:pPr>
            <w:bookmarkStart w:id="251" w:name="ND2"/>
            <w:bookmarkEnd w:id="251"/>
            <w:r>
              <w:rPr>
                <w:color w:val="000000"/>
                <w:sz w:val="20"/>
                <w:szCs w:val="20"/>
              </w:rPr>
              <w:t>0</w:t>
            </w:r>
          </w:p>
        </w:tc>
        <w:tc>
          <w:tcPr>
            <w:tcW w:w="566" w:type="pct"/>
            <w:vAlign w:val="center"/>
            <w:hideMark/>
          </w:tcPr>
          <w:p w14:paraId="5F9E9B97" w14:textId="77777777" w:rsidR="00427EC8" w:rsidRDefault="00427EC8" w:rsidP="006A722C">
            <w:pPr>
              <w:jc w:val="right"/>
              <w:rPr>
                <w:color w:val="000000"/>
                <w:sz w:val="20"/>
                <w:szCs w:val="20"/>
              </w:rPr>
            </w:pPr>
            <w:bookmarkStart w:id="252" w:name="NE2"/>
            <w:bookmarkEnd w:id="252"/>
            <w:r>
              <w:rPr>
                <w:color w:val="000000"/>
                <w:sz w:val="20"/>
                <w:szCs w:val="20"/>
              </w:rPr>
              <w:t>0</w:t>
            </w:r>
          </w:p>
        </w:tc>
        <w:tc>
          <w:tcPr>
            <w:tcW w:w="566" w:type="pct"/>
            <w:vAlign w:val="center"/>
            <w:hideMark/>
          </w:tcPr>
          <w:p w14:paraId="62C3D096" w14:textId="77777777" w:rsidR="00427EC8" w:rsidRDefault="00427EC8" w:rsidP="006A722C">
            <w:pPr>
              <w:jc w:val="right"/>
              <w:rPr>
                <w:b/>
                <w:bCs/>
                <w:color w:val="000000"/>
                <w:sz w:val="20"/>
                <w:szCs w:val="20"/>
              </w:rPr>
            </w:pPr>
            <w:bookmarkStart w:id="253" w:name="NF2"/>
            <w:bookmarkEnd w:id="253"/>
            <w:r>
              <w:rPr>
                <w:b/>
                <w:color w:val="000000"/>
                <w:sz w:val="20"/>
                <w:szCs w:val="20"/>
              </w:rPr>
              <w:t>396</w:t>
            </w:r>
          </w:p>
        </w:tc>
      </w:tr>
      <w:tr w:rsidR="00427EC8" w14:paraId="233DD3B3" w14:textId="77777777" w:rsidTr="00CB5660">
        <w:tc>
          <w:tcPr>
            <w:tcW w:w="1604" w:type="pct"/>
            <w:vAlign w:val="center"/>
            <w:hideMark/>
          </w:tcPr>
          <w:p w14:paraId="04926194" w14:textId="77777777" w:rsidR="00427EC8" w:rsidRDefault="00427EC8" w:rsidP="006A722C">
            <w:pPr>
              <w:rPr>
                <w:b/>
                <w:bCs/>
                <w:color w:val="000000"/>
                <w:sz w:val="20"/>
                <w:szCs w:val="20"/>
              </w:rPr>
            </w:pPr>
            <w:r>
              <w:rPr>
                <w:color w:val="000000"/>
                <w:sz w:val="20"/>
                <w:szCs w:val="20"/>
              </w:rPr>
              <w:t>Asset Renewal Program</w:t>
            </w:r>
          </w:p>
        </w:tc>
        <w:tc>
          <w:tcPr>
            <w:tcW w:w="566" w:type="pct"/>
            <w:vAlign w:val="center"/>
            <w:hideMark/>
          </w:tcPr>
          <w:p w14:paraId="7EB60EBA" w14:textId="77777777" w:rsidR="00427EC8" w:rsidRDefault="00427EC8" w:rsidP="006A722C">
            <w:pPr>
              <w:jc w:val="right"/>
              <w:rPr>
                <w:color w:val="000000"/>
                <w:sz w:val="20"/>
                <w:szCs w:val="20"/>
              </w:rPr>
            </w:pPr>
            <w:bookmarkStart w:id="254" w:name="NA3"/>
            <w:bookmarkEnd w:id="254"/>
            <w:r>
              <w:rPr>
                <w:color w:val="000000"/>
                <w:sz w:val="20"/>
                <w:szCs w:val="20"/>
              </w:rPr>
              <w:t>2,202</w:t>
            </w:r>
          </w:p>
        </w:tc>
        <w:tc>
          <w:tcPr>
            <w:tcW w:w="566" w:type="pct"/>
            <w:vAlign w:val="center"/>
            <w:hideMark/>
          </w:tcPr>
          <w:p w14:paraId="295FFCF8" w14:textId="77777777" w:rsidR="00427EC8" w:rsidRDefault="00427EC8" w:rsidP="006A722C">
            <w:pPr>
              <w:jc w:val="right"/>
              <w:rPr>
                <w:color w:val="000000"/>
                <w:sz w:val="20"/>
                <w:szCs w:val="20"/>
              </w:rPr>
            </w:pPr>
            <w:bookmarkStart w:id="255" w:name="NB3"/>
            <w:bookmarkEnd w:id="255"/>
            <w:r>
              <w:rPr>
                <w:color w:val="000000"/>
                <w:sz w:val="20"/>
                <w:szCs w:val="20"/>
              </w:rPr>
              <w:t>2,328</w:t>
            </w:r>
          </w:p>
        </w:tc>
        <w:tc>
          <w:tcPr>
            <w:tcW w:w="566" w:type="pct"/>
            <w:vAlign w:val="center"/>
            <w:hideMark/>
          </w:tcPr>
          <w:p w14:paraId="62787242" w14:textId="77777777" w:rsidR="00427EC8" w:rsidRDefault="00427EC8" w:rsidP="006A722C">
            <w:pPr>
              <w:jc w:val="right"/>
              <w:rPr>
                <w:color w:val="000000"/>
                <w:sz w:val="20"/>
                <w:szCs w:val="20"/>
              </w:rPr>
            </w:pPr>
            <w:bookmarkStart w:id="256" w:name="NC3"/>
            <w:bookmarkEnd w:id="256"/>
            <w:r>
              <w:rPr>
                <w:color w:val="000000"/>
                <w:sz w:val="20"/>
                <w:szCs w:val="20"/>
              </w:rPr>
              <w:t>391</w:t>
            </w:r>
          </w:p>
        </w:tc>
        <w:tc>
          <w:tcPr>
            <w:tcW w:w="566" w:type="pct"/>
            <w:vAlign w:val="center"/>
            <w:hideMark/>
          </w:tcPr>
          <w:p w14:paraId="41C448B6" w14:textId="77777777" w:rsidR="00427EC8" w:rsidRDefault="00427EC8" w:rsidP="006A722C">
            <w:pPr>
              <w:jc w:val="right"/>
              <w:rPr>
                <w:color w:val="000000"/>
                <w:sz w:val="20"/>
                <w:szCs w:val="20"/>
              </w:rPr>
            </w:pPr>
            <w:bookmarkStart w:id="257" w:name="ND3"/>
            <w:bookmarkEnd w:id="257"/>
            <w:r>
              <w:rPr>
                <w:color w:val="000000"/>
                <w:sz w:val="20"/>
                <w:szCs w:val="20"/>
              </w:rPr>
              <w:t>391</w:t>
            </w:r>
          </w:p>
        </w:tc>
        <w:tc>
          <w:tcPr>
            <w:tcW w:w="566" w:type="pct"/>
            <w:vAlign w:val="center"/>
            <w:hideMark/>
          </w:tcPr>
          <w:p w14:paraId="222635D3" w14:textId="77777777" w:rsidR="00427EC8" w:rsidRDefault="00427EC8" w:rsidP="006A722C">
            <w:pPr>
              <w:jc w:val="right"/>
              <w:rPr>
                <w:color w:val="000000"/>
                <w:sz w:val="20"/>
                <w:szCs w:val="20"/>
              </w:rPr>
            </w:pPr>
            <w:bookmarkStart w:id="258" w:name="NE3"/>
            <w:bookmarkEnd w:id="258"/>
            <w:r>
              <w:rPr>
                <w:color w:val="000000"/>
                <w:sz w:val="20"/>
                <w:szCs w:val="20"/>
              </w:rPr>
              <w:t>391</w:t>
            </w:r>
          </w:p>
        </w:tc>
        <w:tc>
          <w:tcPr>
            <w:tcW w:w="566" w:type="pct"/>
            <w:vAlign w:val="center"/>
            <w:hideMark/>
          </w:tcPr>
          <w:p w14:paraId="2EEBB2F9" w14:textId="77777777" w:rsidR="00427EC8" w:rsidRDefault="00427EC8" w:rsidP="006A722C">
            <w:pPr>
              <w:jc w:val="right"/>
              <w:rPr>
                <w:b/>
                <w:bCs/>
                <w:color w:val="000000"/>
                <w:sz w:val="20"/>
                <w:szCs w:val="20"/>
              </w:rPr>
            </w:pPr>
            <w:bookmarkStart w:id="259" w:name="NF3"/>
            <w:bookmarkEnd w:id="259"/>
            <w:r>
              <w:rPr>
                <w:b/>
                <w:color w:val="000000"/>
                <w:sz w:val="20"/>
                <w:szCs w:val="20"/>
              </w:rPr>
              <w:t>5,703</w:t>
            </w:r>
          </w:p>
        </w:tc>
      </w:tr>
      <w:tr w:rsidR="00427EC8" w14:paraId="029239D8" w14:textId="77777777" w:rsidTr="00CB5660">
        <w:trPr>
          <w:trHeight w:val="397"/>
        </w:trPr>
        <w:tc>
          <w:tcPr>
            <w:tcW w:w="1604" w:type="pct"/>
            <w:vAlign w:val="center"/>
            <w:hideMark/>
          </w:tcPr>
          <w:p w14:paraId="15EF3A52" w14:textId="77777777" w:rsidR="00427EC8" w:rsidRDefault="00427EC8" w:rsidP="006A722C">
            <w:pPr>
              <w:rPr>
                <w:b/>
                <w:bCs/>
                <w:color w:val="000000"/>
                <w:sz w:val="20"/>
                <w:szCs w:val="20"/>
              </w:rPr>
            </w:pPr>
            <w:r>
              <w:rPr>
                <w:color w:val="000000"/>
                <w:sz w:val="20"/>
                <w:szCs w:val="20"/>
              </w:rPr>
              <w:t>Works-in-progress</w:t>
            </w:r>
          </w:p>
        </w:tc>
        <w:tc>
          <w:tcPr>
            <w:tcW w:w="566" w:type="pct"/>
            <w:vAlign w:val="center"/>
            <w:hideMark/>
          </w:tcPr>
          <w:p w14:paraId="159D096C" w14:textId="77777777" w:rsidR="00427EC8" w:rsidRDefault="00427EC8" w:rsidP="006A722C">
            <w:pPr>
              <w:jc w:val="right"/>
              <w:rPr>
                <w:b/>
                <w:bCs/>
                <w:color w:val="000000"/>
                <w:sz w:val="20"/>
                <w:szCs w:val="20"/>
              </w:rPr>
            </w:pPr>
            <w:bookmarkStart w:id="260" w:name="NA4"/>
            <w:bookmarkEnd w:id="260"/>
            <w:r>
              <w:rPr>
                <w:color w:val="000000"/>
                <w:sz w:val="20"/>
                <w:szCs w:val="20"/>
              </w:rPr>
              <w:t>35</w:t>
            </w:r>
          </w:p>
        </w:tc>
        <w:tc>
          <w:tcPr>
            <w:tcW w:w="566" w:type="pct"/>
            <w:vAlign w:val="center"/>
            <w:hideMark/>
          </w:tcPr>
          <w:p w14:paraId="447F3F76" w14:textId="77777777" w:rsidR="00427EC8" w:rsidRDefault="00427EC8" w:rsidP="006A722C">
            <w:pPr>
              <w:jc w:val="right"/>
              <w:rPr>
                <w:b/>
                <w:bCs/>
                <w:color w:val="000000"/>
                <w:sz w:val="20"/>
                <w:szCs w:val="20"/>
              </w:rPr>
            </w:pPr>
            <w:bookmarkStart w:id="261" w:name="NB4"/>
            <w:bookmarkEnd w:id="261"/>
            <w:r>
              <w:rPr>
                <w:color w:val="000000"/>
                <w:sz w:val="20"/>
                <w:szCs w:val="20"/>
              </w:rPr>
              <w:t>35</w:t>
            </w:r>
          </w:p>
        </w:tc>
        <w:tc>
          <w:tcPr>
            <w:tcW w:w="566" w:type="pct"/>
            <w:vAlign w:val="center"/>
            <w:hideMark/>
          </w:tcPr>
          <w:p w14:paraId="60B279CB" w14:textId="77777777" w:rsidR="00427EC8" w:rsidRDefault="00427EC8" w:rsidP="006A722C">
            <w:pPr>
              <w:jc w:val="right"/>
              <w:rPr>
                <w:b/>
                <w:bCs/>
                <w:color w:val="000000"/>
                <w:sz w:val="20"/>
                <w:szCs w:val="20"/>
              </w:rPr>
            </w:pPr>
            <w:bookmarkStart w:id="262" w:name="NC4"/>
            <w:bookmarkEnd w:id="262"/>
            <w:r>
              <w:rPr>
                <w:color w:val="000000"/>
                <w:sz w:val="20"/>
                <w:szCs w:val="20"/>
              </w:rPr>
              <w:t>35</w:t>
            </w:r>
          </w:p>
        </w:tc>
        <w:tc>
          <w:tcPr>
            <w:tcW w:w="566" w:type="pct"/>
            <w:vAlign w:val="center"/>
            <w:hideMark/>
          </w:tcPr>
          <w:p w14:paraId="39F7381D" w14:textId="77777777" w:rsidR="00427EC8" w:rsidRDefault="00427EC8" w:rsidP="006A722C">
            <w:pPr>
              <w:jc w:val="right"/>
              <w:rPr>
                <w:b/>
                <w:bCs/>
                <w:color w:val="000000"/>
                <w:sz w:val="20"/>
                <w:szCs w:val="20"/>
              </w:rPr>
            </w:pPr>
            <w:bookmarkStart w:id="263" w:name="ND4"/>
            <w:bookmarkEnd w:id="263"/>
            <w:r>
              <w:rPr>
                <w:color w:val="000000"/>
                <w:sz w:val="20"/>
                <w:szCs w:val="20"/>
              </w:rPr>
              <w:t>35</w:t>
            </w:r>
          </w:p>
        </w:tc>
        <w:tc>
          <w:tcPr>
            <w:tcW w:w="566" w:type="pct"/>
            <w:vAlign w:val="center"/>
            <w:hideMark/>
          </w:tcPr>
          <w:p w14:paraId="5C30826E" w14:textId="77777777" w:rsidR="00427EC8" w:rsidRDefault="00427EC8" w:rsidP="006A722C">
            <w:pPr>
              <w:jc w:val="right"/>
              <w:rPr>
                <w:b/>
                <w:bCs/>
                <w:color w:val="000000"/>
                <w:sz w:val="20"/>
                <w:szCs w:val="20"/>
              </w:rPr>
            </w:pPr>
            <w:bookmarkStart w:id="264" w:name="NE4"/>
            <w:bookmarkEnd w:id="264"/>
            <w:r>
              <w:rPr>
                <w:color w:val="000000"/>
                <w:sz w:val="20"/>
                <w:szCs w:val="20"/>
              </w:rPr>
              <w:t>35</w:t>
            </w:r>
          </w:p>
        </w:tc>
        <w:tc>
          <w:tcPr>
            <w:tcW w:w="566" w:type="pct"/>
            <w:vAlign w:val="center"/>
            <w:hideMark/>
          </w:tcPr>
          <w:p w14:paraId="4C08A441" w14:textId="77777777" w:rsidR="00427EC8" w:rsidRDefault="00427EC8" w:rsidP="006A722C">
            <w:pPr>
              <w:jc w:val="right"/>
              <w:rPr>
                <w:b/>
                <w:bCs/>
                <w:color w:val="000000"/>
                <w:sz w:val="20"/>
                <w:szCs w:val="20"/>
              </w:rPr>
            </w:pPr>
            <w:bookmarkStart w:id="265" w:name="NF4"/>
            <w:bookmarkEnd w:id="265"/>
            <w:r>
              <w:rPr>
                <w:b/>
                <w:color w:val="000000"/>
                <w:sz w:val="20"/>
                <w:szCs w:val="20"/>
              </w:rPr>
              <w:t>175</w:t>
            </w:r>
          </w:p>
        </w:tc>
      </w:tr>
      <w:tr w:rsidR="00427EC8" w14:paraId="20448DEA" w14:textId="77777777" w:rsidTr="00CB5660">
        <w:tc>
          <w:tcPr>
            <w:tcW w:w="1604" w:type="pct"/>
            <w:vAlign w:val="center"/>
            <w:hideMark/>
          </w:tcPr>
          <w:p w14:paraId="3EC1B9FB" w14:textId="77777777" w:rsidR="00427EC8" w:rsidRDefault="00427EC8" w:rsidP="006A722C">
            <w:pPr>
              <w:rPr>
                <w:b/>
                <w:bCs/>
                <w:color w:val="000000"/>
                <w:sz w:val="20"/>
                <w:szCs w:val="20"/>
              </w:rPr>
            </w:pPr>
            <w:r>
              <w:rPr>
                <w:b/>
                <w:color w:val="000000"/>
                <w:sz w:val="20"/>
                <w:szCs w:val="20"/>
              </w:rPr>
              <w:t>Total</w:t>
            </w:r>
          </w:p>
        </w:tc>
        <w:tc>
          <w:tcPr>
            <w:tcW w:w="566" w:type="pct"/>
            <w:vAlign w:val="center"/>
          </w:tcPr>
          <w:p w14:paraId="2908B9F7" w14:textId="77777777" w:rsidR="00427EC8" w:rsidRDefault="00427EC8" w:rsidP="006A722C">
            <w:pPr>
              <w:jc w:val="right"/>
              <w:rPr>
                <w:b/>
                <w:bCs/>
                <w:color w:val="000000"/>
                <w:sz w:val="20"/>
                <w:szCs w:val="20"/>
              </w:rPr>
            </w:pPr>
            <w:r>
              <w:rPr>
                <w:b/>
                <w:color w:val="000000"/>
                <w:sz w:val="20"/>
                <w:szCs w:val="20"/>
              </w:rPr>
              <w:t>2,633</w:t>
            </w:r>
          </w:p>
        </w:tc>
        <w:tc>
          <w:tcPr>
            <w:tcW w:w="566" w:type="pct"/>
            <w:vAlign w:val="center"/>
          </w:tcPr>
          <w:p w14:paraId="4ED2F2CD" w14:textId="77777777" w:rsidR="00427EC8" w:rsidRDefault="00427EC8" w:rsidP="006A722C">
            <w:pPr>
              <w:jc w:val="right"/>
              <w:rPr>
                <w:b/>
                <w:bCs/>
                <w:color w:val="000000"/>
                <w:sz w:val="20"/>
                <w:szCs w:val="20"/>
              </w:rPr>
            </w:pPr>
            <w:r>
              <w:rPr>
                <w:b/>
                <w:color w:val="000000"/>
                <w:sz w:val="20"/>
                <w:szCs w:val="20"/>
              </w:rPr>
              <w:t>2,363</w:t>
            </w:r>
          </w:p>
        </w:tc>
        <w:tc>
          <w:tcPr>
            <w:tcW w:w="566" w:type="pct"/>
            <w:vAlign w:val="center"/>
          </w:tcPr>
          <w:p w14:paraId="0DB9738C" w14:textId="77777777" w:rsidR="00427EC8" w:rsidRDefault="00427EC8" w:rsidP="006A722C">
            <w:pPr>
              <w:jc w:val="right"/>
              <w:rPr>
                <w:b/>
                <w:bCs/>
                <w:color w:val="000000"/>
                <w:sz w:val="20"/>
                <w:szCs w:val="20"/>
              </w:rPr>
            </w:pPr>
            <w:r>
              <w:rPr>
                <w:b/>
                <w:color w:val="000000"/>
                <w:sz w:val="20"/>
                <w:szCs w:val="20"/>
              </w:rPr>
              <w:t>426</w:t>
            </w:r>
          </w:p>
        </w:tc>
        <w:tc>
          <w:tcPr>
            <w:tcW w:w="566" w:type="pct"/>
            <w:vAlign w:val="center"/>
          </w:tcPr>
          <w:p w14:paraId="1E9289DE" w14:textId="77777777" w:rsidR="00427EC8" w:rsidRDefault="00427EC8" w:rsidP="006A722C">
            <w:pPr>
              <w:jc w:val="right"/>
              <w:rPr>
                <w:b/>
                <w:bCs/>
                <w:color w:val="000000"/>
                <w:sz w:val="20"/>
                <w:szCs w:val="20"/>
              </w:rPr>
            </w:pPr>
            <w:r>
              <w:rPr>
                <w:b/>
                <w:color w:val="000000"/>
                <w:sz w:val="20"/>
                <w:szCs w:val="20"/>
              </w:rPr>
              <w:t>426</w:t>
            </w:r>
          </w:p>
        </w:tc>
        <w:tc>
          <w:tcPr>
            <w:tcW w:w="566" w:type="pct"/>
            <w:vAlign w:val="center"/>
          </w:tcPr>
          <w:p w14:paraId="76BFD27A" w14:textId="77777777" w:rsidR="00427EC8" w:rsidRDefault="00427EC8" w:rsidP="006A722C">
            <w:pPr>
              <w:jc w:val="right"/>
              <w:rPr>
                <w:b/>
                <w:bCs/>
                <w:color w:val="000000"/>
                <w:sz w:val="20"/>
                <w:szCs w:val="20"/>
              </w:rPr>
            </w:pPr>
            <w:r>
              <w:rPr>
                <w:b/>
                <w:color w:val="000000"/>
                <w:sz w:val="20"/>
                <w:szCs w:val="20"/>
              </w:rPr>
              <w:t>426</w:t>
            </w:r>
          </w:p>
        </w:tc>
        <w:tc>
          <w:tcPr>
            <w:tcW w:w="566" w:type="pct"/>
            <w:vAlign w:val="center"/>
          </w:tcPr>
          <w:p w14:paraId="37FA8171" w14:textId="77777777" w:rsidR="00427EC8" w:rsidRDefault="00427EC8" w:rsidP="006A722C">
            <w:pPr>
              <w:jc w:val="right"/>
              <w:rPr>
                <w:b/>
                <w:bCs/>
                <w:color w:val="000000"/>
                <w:sz w:val="20"/>
                <w:szCs w:val="20"/>
              </w:rPr>
            </w:pPr>
            <w:r>
              <w:rPr>
                <w:b/>
                <w:color w:val="000000"/>
                <w:sz w:val="20"/>
                <w:szCs w:val="20"/>
              </w:rPr>
              <w:t>6,274</w:t>
            </w:r>
          </w:p>
        </w:tc>
      </w:tr>
      <w:tr w:rsidR="00427EC8" w14:paraId="6F74F0F7" w14:textId="77777777" w:rsidTr="00CB5660">
        <w:tc>
          <w:tcPr>
            <w:tcW w:w="1604" w:type="pct"/>
            <w:vAlign w:val="center"/>
          </w:tcPr>
          <w:p w14:paraId="010516E3" w14:textId="77777777" w:rsidR="00427EC8" w:rsidRDefault="00427EC8" w:rsidP="006A722C">
            <w:pPr>
              <w:rPr>
                <w:b/>
                <w:bCs/>
                <w:color w:val="000000"/>
                <w:sz w:val="20"/>
                <w:szCs w:val="20"/>
              </w:rPr>
            </w:pPr>
          </w:p>
        </w:tc>
        <w:tc>
          <w:tcPr>
            <w:tcW w:w="566" w:type="pct"/>
            <w:vAlign w:val="center"/>
          </w:tcPr>
          <w:p w14:paraId="3B4BC3E1" w14:textId="77777777" w:rsidR="00427EC8" w:rsidRDefault="00427EC8" w:rsidP="006A722C">
            <w:pPr>
              <w:jc w:val="right"/>
              <w:rPr>
                <w:b/>
                <w:bCs/>
                <w:color w:val="000000"/>
                <w:sz w:val="20"/>
                <w:szCs w:val="20"/>
              </w:rPr>
            </w:pPr>
          </w:p>
        </w:tc>
        <w:tc>
          <w:tcPr>
            <w:tcW w:w="566" w:type="pct"/>
            <w:vAlign w:val="center"/>
          </w:tcPr>
          <w:p w14:paraId="64A6582B" w14:textId="77777777" w:rsidR="00427EC8" w:rsidRDefault="00427EC8" w:rsidP="006A722C">
            <w:pPr>
              <w:jc w:val="right"/>
              <w:rPr>
                <w:b/>
                <w:bCs/>
                <w:color w:val="000000"/>
                <w:sz w:val="20"/>
                <w:szCs w:val="20"/>
              </w:rPr>
            </w:pPr>
          </w:p>
        </w:tc>
        <w:tc>
          <w:tcPr>
            <w:tcW w:w="566" w:type="pct"/>
            <w:vAlign w:val="center"/>
          </w:tcPr>
          <w:p w14:paraId="5C914F39" w14:textId="77777777" w:rsidR="00427EC8" w:rsidRDefault="00427EC8" w:rsidP="006A722C">
            <w:pPr>
              <w:jc w:val="right"/>
              <w:rPr>
                <w:b/>
                <w:bCs/>
                <w:color w:val="000000"/>
                <w:sz w:val="20"/>
                <w:szCs w:val="20"/>
              </w:rPr>
            </w:pPr>
          </w:p>
        </w:tc>
        <w:tc>
          <w:tcPr>
            <w:tcW w:w="566" w:type="pct"/>
            <w:vAlign w:val="center"/>
          </w:tcPr>
          <w:p w14:paraId="4D99233C" w14:textId="77777777" w:rsidR="00427EC8" w:rsidRDefault="00427EC8" w:rsidP="006A722C">
            <w:pPr>
              <w:jc w:val="right"/>
              <w:rPr>
                <w:b/>
                <w:bCs/>
                <w:color w:val="000000"/>
                <w:sz w:val="20"/>
                <w:szCs w:val="20"/>
              </w:rPr>
            </w:pPr>
          </w:p>
        </w:tc>
        <w:tc>
          <w:tcPr>
            <w:tcW w:w="566" w:type="pct"/>
            <w:vAlign w:val="center"/>
          </w:tcPr>
          <w:p w14:paraId="06E9935C" w14:textId="77777777" w:rsidR="00427EC8" w:rsidRDefault="00427EC8" w:rsidP="006A722C">
            <w:pPr>
              <w:jc w:val="right"/>
              <w:rPr>
                <w:b/>
                <w:bCs/>
                <w:color w:val="000000"/>
                <w:sz w:val="20"/>
                <w:szCs w:val="20"/>
              </w:rPr>
            </w:pPr>
          </w:p>
        </w:tc>
        <w:tc>
          <w:tcPr>
            <w:tcW w:w="566" w:type="pct"/>
            <w:vAlign w:val="center"/>
          </w:tcPr>
          <w:p w14:paraId="49C6ECBD" w14:textId="77777777" w:rsidR="00427EC8" w:rsidRDefault="00427EC8" w:rsidP="006A722C">
            <w:pPr>
              <w:jc w:val="right"/>
              <w:rPr>
                <w:b/>
                <w:bCs/>
                <w:color w:val="000000"/>
                <w:sz w:val="20"/>
                <w:szCs w:val="20"/>
              </w:rPr>
            </w:pPr>
          </w:p>
        </w:tc>
      </w:tr>
      <w:tr w:rsidR="00427EC8" w14:paraId="0A520F8D" w14:textId="77777777" w:rsidTr="00CB5660">
        <w:tc>
          <w:tcPr>
            <w:tcW w:w="1604" w:type="pct"/>
            <w:vAlign w:val="center"/>
            <w:hideMark/>
          </w:tcPr>
          <w:p w14:paraId="744D198E" w14:textId="77777777" w:rsidR="00427EC8" w:rsidRDefault="00427EC8" w:rsidP="006A722C">
            <w:pPr>
              <w:rPr>
                <w:b/>
                <w:bCs/>
                <w:color w:val="000000"/>
                <w:sz w:val="20"/>
                <w:szCs w:val="20"/>
              </w:rPr>
            </w:pPr>
            <w:r>
              <w:rPr>
                <w:b/>
                <w:color w:val="000000"/>
                <w:sz w:val="20"/>
                <w:szCs w:val="20"/>
              </w:rPr>
              <w:t>Total All Agencies</w:t>
            </w:r>
          </w:p>
        </w:tc>
        <w:tc>
          <w:tcPr>
            <w:tcW w:w="566" w:type="pct"/>
            <w:vAlign w:val="center"/>
            <w:hideMark/>
          </w:tcPr>
          <w:p w14:paraId="4CDA5718" w14:textId="77777777" w:rsidR="00427EC8" w:rsidRDefault="00427EC8" w:rsidP="006A722C">
            <w:pPr>
              <w:jc w:val="right"/>
              <w:rPr>
                <w:color w:val="000000"/>
                <w:sz w:val="20"/>
                <w:szCs w:val="20"/>
              </w:rPr>
            </w:pPr>
            <w:bookmarkStart w:id="266" w:name="PA1"/>
            <w:bookmarkEnd w:id="266"/>
          </w:p>
        </w:tc>
        <w:tc>
          <w:tcPr>
            <w:tcW w:w="566" w:type="pct"/>
            <w:vAlign w:val="center"/>
            <w:hideMark/>
          </w:tcPr>
          <w:p w14:paraId="6F4C0CF5" w14:textId="77777777" w:rsidR="00427EC8" w:rsidRDefault="00427EC8" w:rsidP="006A722C">
            <w:pPr>
              <w:jc w:val="right"/>
              <w:rPr>
                <w:color w:val="000000"/>
                <w:sz w:val="20"/>
                <w:szCs w:val="20"/>
              </w:rPr>
            </w:pPr>
            <w:bookmarkStart w:id="267" w:name="PB1"/>
            <w:bookmarkEnd w:id="267"/>
          </w:p>
        </w:tc>
        <w:tc>
          <w:tcPr>
            <w:tcW w:w="566" w:type="pct"/>
            <w:vAlign w:val="center"/>
            <w:hideMark/>
          </w:tcPr>
          <w:p w14:paraId="5399F9A8" w14:textId="77777777" w:rsidR="00427EC8" w:rsidRDefault="00427EC8" w:rsidP="006A722C">
            <w:pPr>
              <w:jc w:val="right"/>
              <w:rPr>
                <w:color w:val="000000"/>
                <w:sz w:val="20"/>
                <w:szCs w:val="20"/>
              </w:rPr>
            </w:pPr>
            <w:bookmarkStart w:id="268" w:name="PC1"/>
            <w:bookmarkEnd w:id="268"/>
          </w:p>
        </w:tc>
        <w:tc>
          <w:tcPr>
            <w:tcW w:w="566" w:type="pct"/>
            <w:vAlign w:val="center"/>
            <w:hideMark/>
          </w:tcPr>
          <w:p w14:paraId="550B762D" w14:textId="77777777" w:rsidR="00427EC8" w:rsidRDefault="00427EC8" w:rsidP="006A722C">
            <w:pPr>
              <w:jc w:val="right"/>
              <w:rPr>
                <w:color w:val="000000"/>
                <w:sz w:val="20"/>
                <w:szCs w:val="20"/>
              </w:rPr>
            </w:pPr>
            <w:bookmarkStart w:id="269" w:name="PD1"/>
            <w:bookmarkEnd w:id="269"/>
          </w:p>
        </w:tc>
        <w:tc>
          <w:tcPr>
            <w:tcW w:w="566" w:type="pct"/>
            <w:vAlign w:val="center"/>
            <w:hideMark/>
          </w:tcPr>
          <w:p w14:paraId="33C17583" w14:textId="77777777" w:rsidR="00427EC8" w:rsidRDefault="00427EC8" w:rsidP="006A722C">
            <w:pPr>
              <w:jc w:val="right"/>
              <w:rPr>
                <w:color w:val="000000"/>
                <w:sz w:val="20"/>
                <w:szCs w:val="20"/>
              </w:rPr>
            </w:pPr>
            <w:bookmarkStart w:id="270" w:name="PE1"/>
            <w:bookmarkEnd w:id="270"/>
          </w:p>
        </w:tc>
        <w:tc>
          <w:tcPr>
            <w:tcW w:w="566" w:type="pct"/>
            <w:vAlign w:val="center"/>
            <w:hideMark/>
          </w:tcPr>
          <w:p w14:paraId="1FC60247" w14:textId="77777777" w:rsidR="00427EC8" w:rsidRDefault="00427EC8" w:rsidP="006A722C">
            <w:pPr>
              <w:jc w:val="right"/>
              <w:rPr>
                <w:b/>
                <w:bCs/>
                <w:color w:val="000000"/>
                <w:sz w:val="20"/>
                <w:szCs w:val="20"/>
              </w:rPr>
            </w:pPr>
            <w:bookmarkStart w:id="271" w:name="PF1"/>
            <w:bookmarkEnd w:id="271"/>
          </w:p>
        </w:tc>
      </w:tr>
      <w:tr w:rsidR="00427EC8" w14:paraId="55E3F336" w14:textId="77777777" w:rsidTr="00CB5660">
        <w:tc>
          <w:tcPr>
            <w:tcW w:w="1604" w:type="pct"/>
            <w:vAlign w:val="center"/>
            <w:hideMark/>
          </w:tcPr>
          <w:p w14:paraId="092B38B7" w14:textId="77777777" w:rsidR="00427EC8" w:rsidRDefault="00427EC8" w:rsidP="006A722C">
            <w:pPr>
              <w:rPr>
                <w:b/>
                <w:bCs/>
                <w:color w:val="000000"/>
                <w:sz w:val="20"/>
                <w:szCs w:val="20"/>
              </w:rPr>
            </w:pPr>
            <w:r>
              <w:rPr>
                <w:color w:val="000000"/>
                <w:sz w:val="20"/>
                <w:szCs w:val="20"/>
              </w:rPr>
              <w:t>New capital works</w:t>
            </w:r>
          </w:p>
        </w:tc>
        <w:tc>
          <w:tcPr>
            <w:tcW w:w="566" w:type="pct"/>
            <w:vAlign w:val="center"/>
            <w:hideMark/>
          </w:tcPr>
          <w:p w14:paraId="5A2B8990" w14:textId="77777777" w:rsidR="00427EC8" w:rsidRDefault="00427EC8" w:rsidP="006A722C">
            <w:pPr>
              <w:jc w:val="right"/>
              <w:rPr>
                <w:color w:val="000000"/>
                <w:sz w:val="20"/>
                <w:szCs w:val="20"/>
              </w:rPr>
            </w:pPr>
            <w:bookmarkStart w:id="272" w:name="PA2"/>
            <w:bookmarkEnd w:id="272"/>
            <w:r>
              <w:rPr>
                <w:color w:val="000000"/>
                <w:sz w:val="20"/>
                <w:szCs w:val="20"/>
              </w:rPr>
              <w:t>184,718</w:t>
            </w:r>
          </w:p>
        </w:tc>
        <w:tc>
          <w:tcPr>
            <w:tcW w:w="566" w:type="pct"/>
            <w:vAlign w:val="center"/>
            <w:hideMark/>
          </w:tcPr>
          <w:p w14:paraId="53494549" w14:textId="77777777" w:rsidR="00427EC8" w:rsidRDefault="00427EC8" w:rsidP="006A722C">
            <w:pPr>
              <w:jc w:val="right"/>
              <w:rPr>
                <w:color w:val="000000"/>
                <w:sz w:val="20"/>
                <w:szCs w:val="20"/>
              </w:rPr>
            </w:pPr>
            <w:bookmarkStart w:id="273" w:name="PB2"/>
            <w:bookmarkEnd w:id="273"/>
            <w:r>
              <w:rPr>
                <w:color w:val="000000"/>
                <w:sz w:val="20"/>
                <w:szCs w:val="20"/>
              </w:rPr>
              <w:t>232,486</w:t>
            </w:r>
          </w:p>
        </w:tc>
        <w:tc>
          <w:tcPr>
            <w:tcW w:w="566" w:type="pct"/>
            <w:vAlign w:val="center"/>
            <w:hideMark/>
          </w:tcPr>
          <w:p w14:paraId="3CF3D18B" w14:textId="77777777" w:rsidR="00427EC8" w:rsidRDefault="00427EC8" w:rsidP="006A722C">
            <w:pPr>
              <w:jc w:val="right"/>
              <w:rPr>
                <w:color w:val="000000"/>
                <w:sz w:val="20"/>
                <w:szCs w:val="20"/>
              </w:rPr>
            </w:pPr>
            <w:bookmarkStart w:id="274" w:name="PC2"/>
            <w:bookmarkEnd w:id="274"/>
            <w:r>
              <w:rPr>
                <w:color w:val="000000"/>
                <w:sz w:val="20"/>
                <w:szCs w:val="20"/>
              </w:rPr>
              <w:t>120,494</w:t>
            </w:r>
          </w:p>
        </w:tc>
        <w:tc>
          <w:tcPr>
            <w:tcW w:w="566" w:type="pct"/>
            <w:vAlign w:val="center"/>
            <w:hideMark/>
          </w:tcPr>
          <w:p w14:paraId="70BA9B08" w14:textId="77777777" w:rsidR="00427EC8" w:rsidRDefault="00427EC8" w:rsidP="006A722C">
            <w:pPr>
              <w:jc w:val="right"/>
              <w:rPr>
                <w:color w:val="000000"/>
                <w:sz w:val="20"/>
                <w:szCs w:val="20"/>
              </w:rPr>
            </w:pPr>
            <w:bookmarkStart w:id="275" w:name="PD2"/>
            <w:bookmarkEnd w:id="275"/>
            <w:r>
              <w:rPr>
                <w:color w:val="000000"/>
                <w:sz w:val="20"/>
                <w:szCs w:val="20"/>
              </w:rPr>
              <w:t>22,374</w:t>
            </w:r>
          </w:p>
        </w:tc>
        <w:tc>
          <w:tcPr>
            <w:tcW w:w="566" w:type="pct"/>
            <w:vAlign w:val="center"/>
            <w:hideMark/>
          </w:tcPr>
          <w:p w14:paraId="41DA846E" w14:textId="77777777" w:rsidR="00427EC8" w:rsidRDefault="00427EC8" w:rsidP="006A722C">
            <w:pPr>
              <w:jc w:val="right"/>
              <w:rPr>
                <w:color w:val="000000"/>
                <w:sz w:val="20"/>
                <w:szCs w:val="20"/>
              </w:rPr>
            </w:pPr>
            <w:bookmarkStart w:id="276" w:name="PE2"/>
            <w:bookmarkEnd w:id="276"/>
            <w:r>
              <w:rPr>
                <w:color w:val="000000"/>
                <w:sz w:val="20"/>
                <w:szCs w:val="20"/>
              </w:rPr>
              <w:t>42,492</w:t>
            </w:r>
          </w:p>
        </w:tc>
        <w:tc>
          <w:tcPr>
            <w:tcW w:w="566" w:type="pct"/>
            <w:vAlign w:val="center"/>
            <w:hideMark/>
          </w:tcPr>
          <w:p w14:paraId="771759FB" w14:textId="77777777" w:rsidR="00427EC8" w:rsidRDefault="00427EC8" w:rsidP="006A722C">
            <w:pPr>
              <w:jc w:val="right"/>
              <w:rPr>
                <w:b/>
                <w:bCs/>
                <w:color w:val="000000"/>
                <w:sz w:val="20"/>
                <w:szCs w:val="20"/>
              </w:rPr>
            </w:pPr>
            <w:bookmarkStart w:id="277" w:name="PF2"/>
            <w:bookmarkEnd w:id="277"/>
            <w:r>
              <w:rPr>
                <w:b/>
                <w:color w:val="000000"/>
                <w:sz w:val="20"/>
                <w:szCs w:val="20"/>
              </w:rPr>
              <w:t>602,564</w:t>
            </w:r>
          </w:p>
        </w:tc>
      </w:tr>
      <w:tr w:rsidR="00427EC8" w14:paraId="2A71F663" w14:textId="77777777" w:rsidTr="00CB5660">
        <w:tc>
          <w:tcPr>
            <w:tcW w:w="1604" w:type="pct"/>
            <w:vAlign w:val="center"/>
            <w:hideMark/>
          </w:tcPr>
          <w:p w14:paraId="24F6305E" w14:textId="77777777" w:rsidR="00427EC8" w:rsidRDefault="00427EC8" w:rsidP="006A722C">
            <w:pPr>
              <w:rPr>
                <w:b/>
                <w:bCs/>
                <w:color w:val="000000"/>
                <w:sz w:val="20"/>
                <w:szCs w:val="20"/>
              </w:rPr>
            </w:pPr>
            <w:r>
              <w:rPr>
                <w:color w:val="000000"/>
                <w:sz w:val="20"/>
                <w:szCs w:val="20"/>
              </w:rPr>
              <w:t>Asset Renewal Program</w:t>
            </w:r>
          </w:p>
        </w:tc>
        <w:tc>
          <w:tcPr>
            <w:tcW w:w="566" w:type="pct"/>
            <w:vAlign w:val="center"/>
            <w:hideMark/>
          </w:tcPr>
          <w:p w14:paraId="13AA4025" w14:textId="77777777" w:rsidR="00427EC8" w:rsidRDefault="00427EC8" w:rsidP="006A722C">
            <w:pPr>
              <w:jc w:val="right"/>
              <w:rPr>
                <w:color w:val="000000"/>
                <w:sz w:val="20"/>
                <w:szCs w:val="20"/>
              </w:rPr>
            </w:pPr>
            <w:bookmarkStart w:id="278" w:name="PA3"/>
            <w:bookmarkEnd w:id="278"/>
            <w:r>
              <w:rPr>
                <w:color w:val="000000"/>
                <w:sz w:val="20"/>
                <w:szCs w:val="20"/>
              </w:rPr>
              <w:t>95,665</w:t>
            </w:r>
          </w:p>
        </w:tc>
        <w:tc>
          <w:tcPr>
            <w:tcW w:w="566" w:type="pct"/>
            <w:vAlign w:val="center"/>
            <w:hideMark/>
          </w:tcPr>
          <w:p w14:paraId="056B958D" w14:textId="77777777" w:rsidR="00427EC8" w:rsidRDefault="00427EC8" w:rsidP="006A722C">
            <w:pPr>
              <w:jc w:val="right"/>
              <w:rPr>
                <w:color w:val="000000"/>
                <w:sz w:val="20"/>
                <w:szCs w:val="20"/>
              </w:rPr>
            </w:pPr>
            <w:bookmarkStart w:id="279" w:name="PB3"/>
            <w:bookmarkEnd w:id="279"/>
            <w:r>
              <w:rPr>
                <w:color w:val="000000"/>
                <w:sz w:val="20"/>
                <w:szCs w:val="20"/>
              </w:rPr>
              <w:t>101,641</w:t>
            </w:r>
          </w:p>
        </w:tc>
        <w:tc>
          <w:tcPr>
            <w:tcW w:w="566" w:type="pct"/>
            <w:vAlign w:val="center"/>
            <w:hideMark/>
          </w:tcPr>
          <w:p w14:paraId="0B54E7FD" w14:textId="77777777" w:rsidR="00427EC8" w:rsidRDefault="00427EC8" w:rsidP="006A722C">
            <w:pPr>
              <w:jc w:val="right"/>
              <w:rPr>
                <w:color w:val="000000"/>
                <w:sz w:val="20"/>
                <w:szCs w:val="20"/>
              </w:rPr>
            </w:pPr>
            <w:bookmarkStart w:id="280" w:name="PC3"/>
            <w:bookmarkEnd w:id="280"/>
            <w:r>
              <w:rPr>
                <w:color w:val="000000"/>
                <w:sz w:val="20"/>
                <w:szCs w:val="20"/>
              </w:rPr>
              <w:t>107,666</w:t>
            </w:r>
          </w:p>
        </w:tc>
        <w:tc>
          <w:tcPr>
            <w:tcW w:w="566" w:type="pct"/>
            <w:vAlign w:val="center"/>
            <w:hideMark/>
          </w:tcPr>
          <w:p w14:paraId="53549D5D" w14:textId="77777777" w:rsidR="00427EC8" w:rsidRDefault="00427EC8" w:rsidP="006A722C">
            <w:pPr>
              <w:jc w:val="right"/>
              <w:rPr>
                <w:color w:val="000000"/>
                <w:sz w:val="20"/>
                <w:szCs w:val="20"/>
              </w:rPr>
            </w:pPr>
            <w:bookmarkStart w:id="281" w:name="PD3"/>
            <w:bookmarkEnd w:id="281"/>
            <w:r>
              <w:rPr>
                <w:color w:val="000000"/>
                <w:sz w:val="20"/>
                <w:szCs w:val="20"/>
              </w:rPr>
              <w:t>86,205</w:t>
            </w:r>
          </w:p>
        </w:tc>
        <w:tc>
          <w:tcPr>
            <w:tcW w:w="566" w:type="pct"/>
            <w:vAlign w:val="center"/>
            <w:hideMark/>
          </w:tcPr>
          <w:p w14:paraId="7025EB6C" w14:textId="77777777" w:rsidR="00427EC8" w:rsidRDefault="00427EC8" w:rsidP="006A722C">
            <w:pPr>
              <w:jc w:val="right"/>
              <w:rPr>
                <w:color w:val="000000"/>
                <w:sz w:val="20"/>
                <w:szCs w:val="20"/>
              </w:rPr>
            </w:pPr>
            <w:bookmarkStart w:id="282" w:name="PE3"/>
            <w:bookmarkEnd w:id="282"/>
            <w:r>
              <w:rPr>
                <w:color w:val="000000"/>
                <w:sz w:val="20"/>
                <w:szCs w:val="20"/>
              </w:rPr>
              <w:t>84,850</w:t>
            </w:r>
          </w:p>
        </w:tc>
        <w:tc>
          <w:tcPr>
            <w:tcW w:w="566" w:type="pct"/>
            <w:vAlign w:val="center"/>
            <w:hideMark/>
          </w:tcPr>
          <w:p w14:paraId="79C58AFD" w14:textId="77777777" w:rsidR="00427EC8" w:rsidRDefault="00427EC8" w:rsidP="006A722C">
            <w:pPr>
              <w:jc w:val="right"/>
              <w:rPr>
                <w:b/>
                <w:bCs/>
                <w:color w:val="000000"/>
                <w:sz w:val="20"/>
                <w:szCs w:val="20"/>
              </w:rPr>
            </w:pPr>
            <w:bookmarkStart w:id="283" w:name="PF3"/>
            <w:bookmarkEnd w:id="283"/>
            <w:r>
              <w:rPr>
                <w:b/>
                <w:color w:val="000000"/>
                <w:sz w:val="20"/>
                <w:szCs w:val="20"/>
              </w:rPr>
              <w:t>476,027</w:t>
            </w:r>
          </w:p>
        </w:tc>
      </w:tr>
      <w:tr w:rsidR="00427EC8" w14:paraId="332BA01B" w14:textId="77777777" w:rsidTr="00CB5660">
        <w:trPr>
          <w:trHeight w:val="397"/>
        </w:trPr>
        <w:tc>
          <w:tcPr>
            <w:tcW w:w="1604" w:type="pct"/>
            <w:vAlign w:val="center"/>
            <w:hideMark/>
          </w:tcPr>
          <w:p w14:paraId="7105EBC9" w14:textId="77777777" w:rsidR="00427EC8" w:rsidRDefault="00427EC8" w:rsidP="006A722C">
            <w:pPr>
              <w:rPr>
                <w:b/>
                <w:bCs/>
                <w:color w:val="000000"/>
                <w:sz w:val="20"/>
                <w:szCs w:val="20"/>
              </w:rPr>
            </w:pPr>
            <w:r>
              <w:rPr>
                <w:color w:val="000000"/>
                <w:sz w:val="20"/>
                <w:szCs w:val="20"/>
              </w:rPr>
              <w:t>Works-in-progress</w:t>
            </w:r>
          </w:p>
        </w:tc>
        <w:tc>
          <w:tcPr>
            <w:tcW w:w="566" w:type="pct"/>
            <w:vAlign w:val="center"/>
            <w:hideMark/>
          </w:tcPr>
          <w:p w14:paraId="0B33643A" w14:textId="77777777" w:rsidR="00427EC8" w:rsidRDefault="00427EC8" w:rsidP="006A722C">
            <w:pPr>
              <w:jc w:val="right"/>
              <w:rPr>
                <w:b/>
                <w:bCs/>
                <w:color w:val="000000"/>
                <w:sz w:val="20"/>
                <w:szCs w:val="20"/>
              </w:rPr>
            </w:pPr>
            <w:bookmarkStart w:id="284" w:name="PA4"/>
            <w:bookmarkEnd w:id="284"/>
            <w:r>
              <w:rPr>
                <w:color w:val="000000"/>
                <w:sz w:val="20"/>
                <w:szCs w:val="20"/>
              </w:rPr>
              <w:t>1,451,889</w:t>
            </w:r>
          </w:p>
        </w:tc>
        <w:tc>
          <w:tcPr>
            <w:tcW w:w="566" w:type="pct"/>
            <w:vAlign w:val="center"/>
            <w:hideMark/>
          </w:tcPr>
          <w:p w14:paraId="4D98AF41" w14:textId="77777777" w:rsidR="00427EC8" w:rsidRDefault="00427EC8" w:rsidP="006A722C">
            <w:pPr>
              <w:jc w:val="right"/>
              <w:rPr>
                <w:b/>
                <w:bCs/>
                <w:color w:val="000000"/>
                <w:sz w:val="20"/>
                <w:szCs w:val="20"/>
              </w:rPr>
            </w:pPr>
            <w:bookmarkStart w:id="285" w:name="PB4"/>
            <w:bookmarkEnd w:id="285"/>
            <w:r>
              <w:rPr>
                <w:color w:val="000000"/>
                <w:sz w:val="20"/>
                <w:szCs w:val="20"/>
              </w:rPr>
              <w:t>1,196,468</w:t>
            </w:r>
          </w:p>
        </w:tc>
        <w:tc>
          <w:tcPr>
            <w:tcW w:w="566" w:type="pct"/>
            <w:vAlign w:val="center"/>
            <w:hideMark/>
          </w:tcPr>
          <w:p w14:paraId="75883491" w14:textId="77777777" w:rsidR="00427EC8" w:rsidRDefault="00427EC8" w:rsidP="006A722C">
            <w:pPr>
              <w:jc w:val="right"/>
              <w:rPr>
                <w:b/>
                <w:bCs/>
                <w:color w:val="000000"/>
                <w:sz w:val="20"/>
                <w:szCs w:val="20"/>
              </w:rPr>
            </w:pPr>
            <w:bookmarkStart w:id="286" w:name="PC4"/>
            <w:bookmarkEnd w:id="286"/>
            <w:r>
              <w:rPr>
                <w:color w:val="000000"/>
                <w:sz w:val="20"/>
                <w:szCs w:val="20"/>
              </w:rPr>
              <w:t>372,105</w:t>
            </w:r>
          </w:p>
        </w:tc>
        <w:tc>
          <w:tcPr>
            <w:tcW w:w="566" w:type="pct"/>
            <w:vAlign w:val="center"/>
            <w:hideMark/>
          </w:tcPr>
          <w:p w14:paraId="0555845B" w14:textId="77777777" w:rsidR="00427EC8" w:rsidRDefault="00427EC8" w:rsidP="006A722C">
            <w:pPr>
              <w:jc w:val="right"/>
              <w:rPr>
                <w:b/>
                <w:bCs/>
                <w:color w:val="000000"/>
                <w:sz w:val="20"/>
                <w:szCs w:val="20"/>
              </w:rPr>
            </w:pPr>
            <w:bookmarkStart w:id="287" w:name="PD4"/>
            <w:bookmarkEnd w:id="287"/>
            <w:r>
              <w:rPr>
                <w:color w:val="000000"/>
                <w:sz w:val="20"/>
                <w:szCs w:val="20"/>
              </w:rPr>
              <w:t>393,850</w:t>
            </w:r>
          </w:p>
        </w:tc>
        <w:tc>
          <w:tcPr>
            <w:tcW w:w="566" w:type="pct"/>
            <w:vAlign w:val="center"/>
            <w:hideMark/>
          </w:tcPr>
          <w:p w14:paraId="3CC35D44" w14:textId="77777777" w:rsidR="00427EC8" w:rsidRDefault="00427EC8" w:rsidP="006A722C">
            <w:pPr>
              <w:jc w:val="right"/>
              <w:rPr>
                <w:b/>
                <w:bCs/>
                <w:color w:val="000000"/>
                <w:sz w:val="20"/>
                <w:szCs w:val="20"/>
              </w:rPr>
            </w:pPr>
            <w:bookmarkStart w:id="288" w:name="PE4"/>
            <w:bookmarkEnd w:id="288"/>
            <w:r>
              <w:rPr>
                <w:color w:val="000000"/>
                <w:sz w:val="20"/>
                <w:szCs w:val="20"/>
              </w:rPr>
              <w:t>287,326</w:t>
            </w:r>
          </w:p>
        </w:tc>
        <w:tc>
          <w:tcPr>
            <w:tcW w:w="566" w:type="pct"/>
            <w:vAlign w:val="center"/>
            <w:hideMark/>
          </w:tcPr>
          <w:p w14:paraId="2DDDDB1D" w14:textId="77777777" w:rsidR="00427EC8" w:rsidRDefault="00427EC8" w:rsidP="006A722C">
            <w:pPr>
              <w:jc w:val="right"/>
              <w:rPr>
                <w:b/>
                <w:bCs/>
                <w:color w:val="000000"/>
                <w:sz w:val="20"/>
                <w:szCs w:val="20"/>
              </w:rPr>
            </w:pPr>
            <w:bookmarkStart w:id="289" w:name="PF4"/>
            <w:bookmarkEnd w:id="289"/>
            <w:r>
              <w:rPr>
                <w:b/>
                <w:color w:val="000000"/>
                <w:sz w:val="20"/>
                <w:szCs w:val="20"/>
              </w:rPr>
              <w:t>3,701,638</w:t>
            </w:r>
          </w:p>
        </w:tc>
      </w:tr>
      <w:tr w:rsidR="00427EC8" w14:paraId="20F9D391" w14:textId="77777777" w:rsidTr="00CB5660">
        <w:trPr>
          <w:trHeight w:val="397"/>
        </w:trPr>
        <w:tc>
          <w:tcPr>
            <w:tcW w:w="1604" w:type="pct"/>
            <w:vAlign w:val="center"/>
            <w:hideMark/>
          </w:tcPr>
          <w:p w14:paraId="2BAA0AF8" w14:textId="77777777" w:rsidR="00427EC8" w:rsidRDefault="00427EC8" w:rsidP="006A722C">
            <w:pPr>
              <w:rPr>
                <w:b/>
                <w:bCs/>
                <w:color w:val="000000"/>
                <w:sz w:val="20"/>
                <w:szCs w:val="20"/>
              </w:rPr>
            </w:pPr>
            <w:r>
              <w:rPr>
                <w:b/>
                <w:color w:val="000000"/>
                <w:sz w:val="20"/>
                <w:szCs w:val="20"/>
              </w:rPr>
              <w:t>Total</w:t>
            </w:r>
          </w:p>
        </w:tc>
        <w:tc>
          <w:tcPr>
            <w:tcW w:w="566" w:type="pct"/>
            <w:vAlign w:val="center"/>
            <w:hideMark/>
          </w:tcPr>
          <w:p w14:paraId="357399CC" w14:textId="77777777" w:rsidR="00427EC8" w:rsidRDefault="00427EC8" w:rsidP="006A722C">
            <w:pPr>
              <w:jc w:val="right"/>
              <w:rPr>
                <w:b/>
                <w:bCs/>
                <w:color w:val="000000"/>
                <w:sz w:val="20"/>
                <w:szCs w:val="20"/>
              </w:rPr>
            </w:pPr>
            <w:bookmarkStart w:id="290" w:name="ZA1"/>
            <w:bookmarkEnd w:id="290"/>
            <w:r>
              <w:rPr>
                <w:b/>
                <w:color w:val="000000"/>
                <w:sz w:val="20"/>
                <w:szCs w:val="20"/>
              </w:rPr>
              <w:t>1,732,272</w:t>
            </w:r>
          </w:p>
        </w:tc>
        <w:tc>
          <w:tcPr>
            <w:tcW w:w="566" w:type="pct"/>
            <w:vAlign w:val="center"/>
            <w:hideMark/>
          </w:tcPr>
          <w:p w14:paraId="2EDFE873" w14:textId="77777777" w:rsidR="00427EC8" w:rsidRDefault="00427EC8" w:rsidP="006A722C">
            <w:pPr>
              <w:jc w:val="right"/>
              <w:rPr>
                <w:b/>
                <w:bCs/>
                <w:color w:val="000000"/>
                <w:sz w:val="20"/>
                <w:szCs w:val="20"/>
              </w:rPr>
            </w:pPr>
            <w:bookmarkStart w:id="291" w:name="ZA2"/>
            <w:bookmarkEnd w:id="291"/>
            <w:r>
              <w:rPr>
                <w:b/>
                <w:color w:val="000000"/>
                <w:sz w:val="20"/>
                <w:szCs w:val="20"/>
              </w:rPr>
              <w:t>1,530,595</w:t>
            </w:r>
          </w:p>
        </w:tc>
        <w:tc>
          <w:tcPr>
            <w:tcW w:w="566" w:type="pct"/>
            <w:vAlign w:val="center"/>
            <w:hideMark/>
          </w:tcPr>
          <w:p w14:paraId="5EE5463D" w14:textId="77777777" w:rsidR="00427EC8" w:rsidRDefault="00427EC8" w:rsidP="006A722C">
            <w:pPr>
              <w:jc w:val="right"/>
              <w:rPr>
                <w:b/>
                <w:bCs/>
                <w:color w:val="000000"/>
                <w:sz w:val="20"/>
                <w:szCs w:val="20"/>
              </w:rPr>
            </w:pPr>
            <w:bookmarkStart w:id="292" w:name="ZA3"/>
            <w:bookmarkEnd w:id="292"/>
            <w:r>
              <w:rPr>
                <w:b/>
                <w:color w:val="000000"/>
                <w:sz w:val="20"/>
                <w:szCs w:val="20"/>
              </w:rPr>
              <w:t>600,265</w:t>
            </w:r>
          </w:p>
        </w:tc>
        <w:tc>
          <w:tcPr>
            <w:tcW w:w="566" w:type="pct"/>
            <w:vAlign w:val="center"/>
            <w:hideMark/>
          </w:tcPr>
          <w:p w14:paraId="1CC4706C" w14:textId="77777777" w:rsidR="00427EC8" w:rsidRDefault="00427EC8" w:rsidP="006A722C">
            <w:pPr>
              <w:jc w:val="right"/>
              <w:rPr>
                <w:b/>
                <w:bCs/>
                <w:color w:val="000000"/>
                <w:sz w:val="20"/>
                <w:szCs w:val="20"/>
              </w:rPr>
            </w:pPr>
            <w:bookmarkStart w:id="293" w:name="ZA4"/>
            <w:bookmarkEnd w:id="293"/>
            <w:r>
              <w:rPr>
                <w:b/>
                <w:color w:val="000000"/>
                <w:sz w:val="20"/>
                <w:szCs w:val="20"/>
              </w:rPr>
              <w:t>502,429</w:t>
            </w:r>
          </w:p>
        </w:tc>
        <w:tc>
          <w:tcPr>
            <w:tcW w:w="566" w:type="pct"/>
            <w:vAlign w:val="center"/>
            <w:hideMark/>
          </w:tcPr>
          <w:p w14:paraId="3719A60B" w14:textId="77777777" w:rsidR="00427EC8" w:rsidRDefault="00427EC8" w:rsidP="006A722C">
            <w:pPr>
              <w:jc w:val="right"/>
              <w:rPr>
                <w:b/>
                <w:bCs/>
                <w:color w:val="000000"/>
                <w:sz w:val="20"/>
                <w:szCs w:val="20"/>
              </w:rPr>
            </w:pPr>
            <w:bookmarkStart w:id="294" w:name="ZA5"/>
            <w:bookmarkEnd w:id="294"/>
            <w:r>
              <w:rPr>
                <w:b/>
                <w:color w:val="000000"/>
                <w:sz w:val="20"/>
                <w:szCs w:val="20"/>
              </w:rPr>
              <w:t>414,668</w:t>
            </w:r>
          </w:p>
        </w:tc>
        <w:tc>
          <w:tcPr>
            <w:tcW w:w="566" w:type="pct"/>
            <w:vAlign w:val="center"/>
            <w:hideMark/>
          </w:tcPr>
          <w:p w14:paraId="6E03C06C" w14:textId="77777777" w:rsidR="00427EC8" w:rsidRDefault="00427EC8" w:rsidP="006A722C">
            <w:pPr>
              <w:jc w:val="right"/>
              <w:rPr>
                <w:b/>
                <w:bCs/>
                <w:color w:val="000000"/>
                <w:sz w:val="20"/>
                <w:szCs w:val="20"/>
              </w:rPr>
            </w:pPr>
            <w:bookmarkStart w:id="295" w:name="ZA6"/>
            <w:bookmarkEnd w:id="295"/>
            <w:r>
              <w:rPr>
                <w:b/>
                <w:color w:val="000000"/>
                <w:sz w:val="20"/>
                <w:szCs w:val="20"/>
              </w:rPr>
              <w:t>4,780,229</w:t>
            </w:r>
          </w:p>
        </w:tc>
      </w:tr>
      <w:tr w:rsidR="00427EC8" w:rsidRPr="002F57F7" w14:paraId="3F4859BC" w14:textId="77777777" w:rsidTr="00CB5660">
        <w:tc>
          <w:tcPr>
            <w:tcW w:w="1604" w:type="pct"/>
            <w:vAlign w:val="center"/>
          </w:tcPr>
          <w:p w14:paraId="2B361D8C" w14:textId="77777777" w:rsidR="00427EC8" w:rsidRPr="00FD1585" w:rsidRDefault="00427EC8" w:rsidP="004D3EC4">
            <w:pPr>
              <w:pStyle w:val="BTableHeadingRowRightAligned"/>
              <w:spacing w:after="160"/>
              <w:ind w:left="17" w:hanging="17"/>
              <w:jc w:val="left"/>
              <w:rPr>
                <w:rFonts w:asciiTheme="minorHAnsi" w:hAnsiTheme="minorHAnsi" w:cstheme="minorHAnsi"/>
                <w:b w:val="0"/>
                <w:bCs/>
                <w:i/>
                <w:szCs w:val="20"/>
                <w:highlight w:val="yellow"/>
                <w:vertAlign w:val="superscript"/>
              </w:rPr>
            </w:pPr>
            <w:r>
              <w:rPr>
                <w:b w:val="0"/>
                <w:color w:val="000000"/>
                <w:szCs w:val="20"/>
              </w:rPr>
              <w:t>Central capital provisions</w:t>
            </w:r>
            <w:r>
              <w:rPr>
                <w:b w:val="0"/>
                <w:color w:val="000000"/>
                <w:szCs w:val="20"/>
                <w:vertAlign w:val="superscript"/>
              </w:rPr>
              <w:t>1</w:t>
            </w:r>
          </w:p>
        </w:tc>
        <w:tc>
          <w:tcPr>
            <w:tcW w:w="566" w:type="pct"/>
            <w:vAlign w:val="center"/>
          </w:tcPr>
          <w:p w14:paraId="56183C5B" w14:textId="77777777" w:rsidR="00427EC8" w:rsidRPr="006A722C" w:rsidRDefault="00427EC8" w:rsidP="004D3EC4">
            <w:pPr>
              <w:pStyle w:val="BTableHeadingRowRightAligned"/>
              <w:spacing w:after="160"/>
              <w:rPr>
                <w:rFonts w:asciiTheme="minorHAnsi" w:hAnsiTheme="minorHAnsi" w:cstheme="minorHAnsi"/>
                <w:b w:val="0"/>
                <w:bCs/>
                <w:i/>
                <w:szCs w:val="20"/>
                <w:highlight w:val="yellow"/>
              </w:rPr>
            </w:pPr>
            <w:r>
              <w:rPr>
                <w:b w:val="0"/>
                <w:color w:val="000000"/>
                <w:szCs w:val="20"/>
              </w:rPr>
              <w:t>30,033</w:t>
            </w:r>
          </w:p>
        </w:tc>
        <w:tc>
          <w:tcPr>
            <w:tcW w:w="566" w:type="pct"/>
            <w:vAlign w:val="center"/>
          </w:tcPr>
          <w:p w14:paraId="7AD0473F" w14:textId="77777777" w:rsidR="00427EC8" w:rsidRPr="006A722C" w:rsidRDefault="00427EC8" w:rsidP="004D3EC4">
            <w:pPr>
              <w:pStyle w:val="BTableHeadingRowRightAligned"/>
              <w:spacing w:after="160"/>
              <w:rPr>
                <w:rFonts w:asciiTheme="minorHAnsi" w:hAnsiTheme="minorHAnsi" w:cstheme="minorHAnsi"/>
                <w:b w:val="0"/>
                <w:bCs/>
                <w:i/>
                <w:szCs w:val="20"/>
                <w:highlight w:val="yellow"/>
              </w:rPr>
            </w:pPr>
            <w:r>
              <w:rPr>
                <w:b w:val="0"/>
                <w:color w:val="000000"/>
                <w:szCs w:val="20"/>
              </w:rPr>
              <w:t>165,190</w:t>
            </w:r>
          </w:p>
        </w:tc>
        <w:tc>
          <w:tcPr>
            <w:tcW w:w="566" w:type="pct"/>
            <w:vAlign w:val="center"/>
          </w:tcPr>
          <w:p w14:paraId="234A3413" w14:textId="77777777" w:rsidR="00427EC8" w:rsidRPr="006A722C" w:rsidRDefault="00427EC8" w:rsidP="004D3EC4">
            <w:pPr>
              <w:pStyle w:val="BTableHeadingRowRightAligned"/>
              <w:spacing w:after="160"/>
              <w:rPr>
                <w:rFonts w:asciiTheme="minorHAnsi" w:hAnsiTheme="minorHAnsi" w:cstheme="minorHAnsi"/>
                <w:b w:val="0"/>
                <w:bCs/>
                <w:i/>
                <w:szCs w:val="20"/>
                <w:highlight w:val="yellow"/>
              </w:rPr>
            </w:pPr>
            <w:r>
              <w:rPr>
                <w:b w:val="0"/>
                <w:color w:val="000000"/>
                <w:szCs w:val="20"/>
              </w:rPr>
              <w:t>209,667</w:t>
            </w:r>
          </w:p>
        </w:tc>
        <w:tc>
          <w:tcPr>
            <w:tcW w:w="566" w:type="pct"/>
            <w:vAlign w:val="center"/>
          </w:tcPr>
          <w:p w14:paraId="70BC7DDD" w14:textId="77777777" w:rsidR="00427EC8" w:rsidRPr="006A722C" w:rsidRDefault="00427EC8" w:rsidP="004D3EC4">
            <w:pPr>
              <w:pStyle w:val="BTableHeadingRowRightAligned"/>
              <w:spacing w:after="160"/>
              <w:rPr>
                <w:rFonts w:asciiTheme="minorHAnsi" w:hAnsiTheme="minorHAnsi" w:cstheme="minorHAnsi"/>
                <w:b w:val="0"/>
                <w:bCs/>
                <w:i/>
                <w:szCs w:val="20"/>
                <w:highlight w:val="yellow"/>
              </w:rPr>
            </w:pPr>
            <w:r>
              <w:rPr>
                <w:b w:val="0"/>
                <w:color w:val="000000"/>
                <w:szCs w:val="20"/>
              </w:rPr>
              <w:t>228,009</w:t>
            </w:r>
          </w:p>
        </w:tc>
        <w:tc>
          <w:tcPr>
            <w:tcW w:w="566" w:type="pct"/>
            <w:vAlign w:val="center"/>
          </w:tcPr>
          <w:p w14:paraId="0A3573A3" w14:textId="77777777" w:rsidR="00427EC8" w:rsidRPr="006A722C" w:rsidRDefault="00427EC8" w:rsidP="004D3EC4">
            <w:pPr>
              <w:pStyle w:val="BTableHeadingRowRightAligned"/>
              <w:spacing w:after="160"/>
              <w:ind w:left="17" w:hanging="17"/>
              <w:rPr>
                <w:rFonts w:asciiTheme="minorHAnsi" w:hAnsiTheme="minorHAnsi" w:cstheme="minorHAnsi"/>
                <w:b w:val="0"/>
                <w:bCs/>
                <w:i/>
                <w:szCs w:val="20"/>
                <w:highlight w:val="yellow"/>
              </w:rPr>
            </w:pPr>
            <w:r>
              <w:rPr>
                <w:b w:val="0"/>
                <w:color w:val="000000"/>
                <w:szCs w:val="20"/>
              </w:rPr>
              <w:t>93,200</w:t>
            </w:r>
          </w:p>
        </w:tc>
        <w:tc>
          <w:tcPr>
            <w:tcW w:w="566" w:type="pct"/>
            <w:vAlign w:val="center"/>
          </w:tcPr>
          <w:p w14:paraId="3FA1DA81" w14:textId="77777777" w:rsidR="00427EC8" w:rsidRPr="004D3EC4" w:rsidRDefault="00427EC8" w:rsidP="004D3EC4">
            <w:pPr>
              <w:pStyle w:val="BTableHeadingRowRightAligned"/>
              <w:spacing w:after="160"/>
              <w:ind w:left="17" w:hanging="17"/>
              <w:rPr>
                <w:rFonts w:asciiTheme="minorHAnsi" w:hAnsiTheme="minorHAnsi" w:cstheme="minorHAnsi"/>
                <w:i/>
                <w:szCs w:val="20"/>
                <w:highlight w:val="yellow"/>
              </w:rPr>
            </w:pPr>
            <w:r w:rsidRPr="00B126C4">
              <w:rPr>
                <w:color w:val="000000"/>
                <w:szCs w:val="20"/>
              </w:rPr>
              <w:t>726,099</w:t>
            </w:r>
          </w:p>
        </w:tc>
      </w:tr>
      <w:tr w:rsidR="00427EC8" w:rsidRPr="002F57F7" w14:paraId="5CFBFA6E" w14:textId="77777777" w:rsidTr="00CB5660">
        <w:tc>
          <w:tcPr>
            <w:tcW w:w="1604" w:type="pct"/>
            <w:vAlign w:val="center"/>
          </w:tcPr>
          <w:p w14:paraId="55A75717" w14:textId="77777777" w:rsidR="00427EC8" w:rsidRPr="00FD1585" w:rsidRDefault="00427EC8" w:rsidP="004D3EC4">
            <w:pPr>
              <w:rPr>
                <w:rFonts w:cstheme="minorHAnsi"/>
                <w:bCs/>
                <w:sz w:val="20"/>
                <w:szCs w:val="20"/>
                <w:highlight w:val="yellow"/>
              </w:rPr>
            </w:pPr>
            <w:r>
              <w:rPr>
                <w:i/>
                <w:color w:val="000000"/>
                <w:sz w:val="20"/>
                <w:szCs w:val="20"/>
              </w:rPr>
              <w:t>Reprofiling policy change</w:t>
            </w:r>
            <w:r>
              <w:rPr>
                <w:i/>
                <w:color w:val="000000"/>
                <w:sz w:val="20"/>
                <w:szCs w:val="20"/>
                <w:vertAlign w:val="superscript"/>
              </w:rPr>
              <w:t>2</w:t>
            </w:r>
          </w:p>
        </w:tc>
        <w:tc>
          <w:tcPr>
            <w:tcW w:w="566" w:type="pct"/>
            <w:vAlign w:val="center"/>
          </w:tcPr>
          <w:p w14:paraId="0FC4E660" w14:textId="77777777" w:rsidR="00427EC8" w:rsidRPr="004D3EC4" w:rsidRDefault="00427EC8" w:rsidP="004D3EC4">
            <w:pPr>
              <w:pStyle w:val="BTableHeadingRowRightAligned"/>
              <w:spacing w:after="160"/>
              <w:rPr>
                <w:rFonts w:asciiTheme="minorHAnsi" w:hAnsiTheme="minorHAnsi" w:cstheme="minorHAnsi"/>
                <w:b w:val="0"/>
                <w:bCs/>
                <w:szCs w:val="20"/>
                <w:highlight w:val="yellow"/>
              </w:rPr>
            </w:pPr>
            <w:r w:rsidRPr="00B126C4">
              <w:rPr>
                <w:b w:val="0"/>
                <w:color w:val="000000"/>
                <w:szCs w:val="20"/>
              </w:rPr>
              <w:t>-277,534</w:t>
            </w:r>
          </w:p>
        </w:tc>
        <w:tc>
          <w:tcPr>
            <w:tcW w:w="566" w:type="pct"/>
            <w:vAlign w:val="center"/>
          </w:tcPr>
          <w:p w14:paraId="0FC69C43" w14:textId="77777777" w:rsidR="00427EC8" w:rsidRPr="004D3EC4" w:rsidRDefault="00427EC8" w:rsidP="004D3EC4">
            <w:pPr>
              <w:pStyle w:val="BTableHeadingRowRightAligned"/>
              <w:spacing w:after="160"/>
              <w:rPr>
                <w:rFonts w:asciiTheme="minorHAnsi" w:hAnsiTheme="minorHAnsi" w:cstheme="minorHAnsi"/>
                <w:b w:val="0"/>
                <w:bCs/>
                <w:szCs w:val="20"/>
                <w:highlight w:val="yellow"/>
              </w:rPr>
            </w:pPr>
            <w:r w:rsidRPr="00B126C4">
              <w:rPr>
                <w:b w:val="0"/>
                <w:color w:val="000000"/>
                <w:szCs w:val="20"/>
              </w:rPr>
              <w:t>0</w:t>
            </w:r>
          </w:p>
        </w:tc>
        <w:tc>
          <w:tcPr>
            <w:tcW w:w="566" w:type="pct"/>
            <w:vAlign w:val="center"/>
          </w:tcPr>
          <w:p w14:paraId="51657055" w14:textId="77777777" w:rsidR="00427EC8" w:rsidRPr="004D3EC4" w:rsidRDefault="00427EC8" w:rsidP="004D3EC4">
            <w:pPr>
              <w:pStyle w:val="BTableHeadingRowRightAligned"/>
              <w:spacing w:after="160"/>
              <w:rPr>
                <w:rFonts w:asciiTheme="minorHAnsi" w:hAnsiTheme="minorHAnsi" w:cstheme="minorHAnsi"/>
                <w:b w:val="0"/>
                <w:bCs/>
                <w:szCs w:val="20"/>
                <w:highlight w:val="yellow"/>
              </w:rPr>
            </w:pPr>
            <w:r w:rsidRPr="00B126C4">
              <w:rPr>
                <w:b w:val="0"/>
                <w:color w:val="000000"/>
                <w:szCs w:val="20"/>
              </w:rPr>
              <w:t>0</w:t>
            </w:r>
          </w:p>
        </w:tc>
        <w:tc>
          <w:tcPr>
            <w:tcW w:w="566" w:type="pct"/>
            <w:vAlign w:val="center"/>
          </w:tcPr>
          <w:p w14:paraId="3B935D59" w14:textId="77777777" w:rsidR="00427EC8" w:rsidRPr="004D3EC4" w:rsidRDefault="00427EC8" w:rsidP="004D3EC4">
            <w:pPr>
              <w:pStyle w:val="BTableHeadingRowRightAligned"/>
              <w:spacing w:after="160"/>
              <w:rPr>
                <w:rFonts w:asciiTheme="minorHAnsi" w:hAnsiTheme="minorHAnsi" w:cstheme="minorHAnsi"/>
                <w:b w:val="0"/>
                <w:bCs/>
                <w:szCs w:val="20"/>
                <w:highlight w:val="yellow"/>
              </w:rPr>
            </w:pPr>
            <w:r w:rsidRPr="00B126C4">
              <w:rPr>
                <w:b w:val="0"/>
                <w:color w:val="000000"/>
                <w:szCs w:val="20"/>
              </w:rPr>
              <w:t>0</w:t>
            </w:r>
          </w:p>
        </w:tc>
        <w:tc>
          <w:tcPr>
            <w:tcW w:w="566" w:type="pct"/>
            <w:vAlign w:val="center"/>
          </w:tcPr>
          <w:p w14:paraId="1F70EB76" w14:textId="77777777" w:rsidR="00427EC8" w:rsidRPr="004D3EC4" w:rsidDel="00F820C1" w:rsidRDefault="00427EC8" w:rsidP="004D3EC4">
            <w:pPr>
              <w:pStyle w:val="BTableHeadingRowRightAligned"/>
              <w:spacing w:after="160"/>
              <w:ind w:left="17" w:hanging="17"/>
              <w:rPr>
                <w:rFonts w:asciiTheme="minorHAnsi" w:hAnsiTheme="minorHAnsi" w:cstheme="minorHAnsi"/>
                <w:b w:val="0"/>
                <w:bCs/>
                <w:szCs w:val="20"/>
                <w:highlight w:val="yellow"/>
              </w:rPr>
            </w:pPr>
            <w:r w:rsidRPr="00B126C4">
              <w:rPr>
                <w:b w:val="0"/>
                <w:color w:val="000000"/>
                <w:szCs w:val="20"/>
              </w:rPr>
              <w:t>118,762</w:t>
            </w:r>
          </w:p>
        </w:tc>
        <w:tc>
          <w:tcPr>
            <w:tcW w:w="566" w:type="pct"/>
            <w:vAlign w:val="center"/>
          </w:tcPr>
          <w:p w14:paraId="4A05D653" w14:textId="77777777" w:rsidR="00427EC8" w:rsidRPr="004D3EC4" w:rsidRDefault="00427EC8" w:rsidP="004D3EC4">
            <w:pPr>
              <w:pStyle w:val="BTableHeadingRowRightAligned"/>
              <w:spacing w:after="160"/>
              <w:ind w:left="17" w:hanging="17"/>
              <w:rPr>
                <w:rFonts w:asciiTheme="minorHAnsi" w:hAnsiTheme="minorHAnsi" w:cstheme="minorHAnsi"/>
                <w:szCs w:val="20"/>
                <w:highlight w:val="yellow"/>
              </w:rPr>
            </w:pPr>
            <w:r w:rsidRPr="00B126C4">
              <w:rPr>
                <w:color w:val="000000"/>
                <w:szCs w:val="20"/>
              </w:rPr>
              <w:t>-158,772</w:t>
            </w:r>
          </w:p>
        </w:tc>
      </w:tr>
      <w:tr w:rsidR="00427EC8" w:rsidRPr="002F57F7" w14:paraId="5EE9A1C2" w14:textId="77777777" w:rsidTr="00CB5660">
        <w:tc>
          <w:tcPr>
            <w:tcW w:w="1604" w:type="pct"/>
            <w:tcBorders>
              <w:left w:val="nil"/>
              <w:bottom w:val="single" w:sz="4" w:space="0" w:color="auto"/>
              <w:right w:val="nil"/>
            </w:tcBorders>
            <w:vAlign w:val="center"/>
            <w:hideMark/>
          </w:tcPr>
          <w:p w14:paraId="49C3245A" w14:textId="77777777" w:rsidR="00427EC8" w:rsidRDefault="00427EC8" w:rsidP="004D3EC4">
            <w:pPr>
              <w:rPr>
                <w:b/>
                <w:bCs/>
                <w:color w:val="000000"/>
                <w:sz w:val="20"/>
                <w:szCs w:val="20"/>
              </w:rPr>
            </w:pPr>
            <w:r>
              <w:rPr>
                <w:i/>
                <w:color w:val="000000"/>
                <w:sz w:val="20"/>
                <w:szCs w:val="20"/>
              </w:rPr>
              <w:t>Tier 3 project savings</w:t>
            </w:r>
            <w:r>
              <w:rPr>
                <w:i/>
                <w:color w:val="000000"/>
                <w:sz w:val="20"/>
                <w:szCs w:val="20"/>
                <w:vertAlign w:val="superscript"/>
              </w:rPr>
              <w:t>3</w:t>
            </w:r>
          </w:p>
        </w:tc>
        <w:tc>
          <w:tcPr>
            <w:tcW w:w="566" w:type="pct"/>
            <w:tcBorders>
              <w:left w:val="nil"/>
              <w:bottom w:val="single" w:sz="4" w:space="0" w:color="auto"/>
              <w:right w:val="nil"/>
            </w:tcBorders>
            <w:vAlign w:val="center"/>
            <w:hideMark/>
          </w:tcPr>
          <w:p w14:paraId="5E567B18" w14:textId="77777777" w:rsidR="00427EC8" w:rsidRPr="00FD1585" w:rsidRDefault="00427EC8" w:rsidP="004D3EC4">
            <w:pPr>
              <w:jc w:val="right"/>
              <w:rPr>
                <w:b/>
                <w:bCs/>
                <w:color w:val="000000"/>
                <w:sz w:val="20"/>
                <w:szCs w:val="20"/>
                <w:highlight w:val="yellow"/>
              </w:rPr>
            </w:pPr>
            <w:bookmarkStart w:id="296" w:name="XA1"/>
            <w:bookmarkStart w:id="297" w:name="QA2"/>
            <w:bookmarkEnd w:id="296"/>
            <w:bookmarkEnd w:id="297"/>
            <w:r>
              <w:rPr>
                <w:color w:val="000000"/>
                <w:sz w:val="20"/>
                <w:szCs w:val="20"/>
              </w:rPr>
              <w:t>-122,466</w:t>
            </w:r>
          </w:p>
        </w:tc>
        <w:tc>
          <w:tcPr>
            <w:tcW w:w="566" w:type="pct"/>
            <w:tcBorders>
              <w:left w:val="nil"/>
              <w:bottom w:val="single" w:sz="4" w:space="0" w:color="auto"/>
              <w:right w:val="nil"/>
            </w:tcBorders>
            <w:vAlign w:val="center"/>
            <w:hideMark/>
          </w:tcPr>
          <w:p w14:paraId="36BD1EDC" w14:textId="77777777" w:rsidR="00427EC8" w:rsidRPr="00FD1585" w:rsidRDefault="00427EC8" w:rsidP="004D3EC4">
            <w:pPr>
              <w:jc w:val="right"/>
              <w:rPr>
                <w:b/>
                <w:bCs/>
                <w:color w:val="000000"/>
                <w:sz w:val="20"/>
                <w:szCs w:val="20"/>
                <w:highlight w:val="yellow"/>
              </w:rPr>
            </w:pPr>
            <w:bookmarkStart w:id="298" w:name="XA2"/>
            <w:bookmarkStart w:id="299" w:name="QB2"/>
            <w:bookmarkEnd w:id="298"/>
            <w:bookmarkEnd w:id="299"/>
            <w:r>
              <w:rPr>
                <w:color w:val="000000"/>
                <w:sz w:val="20"/>
                <w:szCs w:val="20"/>
              </w:rPr>
              <w:t>-37,893</w:t>
            </w:r>
          </w:p>
        </w:tc>
        <w:tc>
          <w:tcPr>
            <w:tcW w:w="566" w:type="pct"/>
            <w:tcBorders>
              <w:left w:val="nil"/>
              <w:bottom w:val="single" w:sz="4" w:space="0" w:color="auto"/>
              <w:right w:val="nil"/>
            </w:tcBorders>
            <w:vAlign w:val="center"/>
            <w:hideMark/>
          </w:tcPr>
          <w:p w14:paraId="1055C148" w14:textId="77777777" w:rsidR="00427EC8" w:rsidRPr="00FD1585" w:rsidRDefault="00427EC8" w:rsidP="004D3EC4">
            <w:pPr>
              <w:jc w:val="right"/>
              <w:rPr>
                <w:b/>
                <w:bCs/>
                <w:color w:val="000000"/>
                <w:sz w:val="20"/>
                <w:szCs w:val="20"/>
                <w:highlight w:val="yellow"/>
              </w:rPr>
            </w:pPr>
            <w:bookmarkStart w:id="300" w:name="XA3"/>
            <w:bookmarkStart w:id="301" w:name="QC2"/>
            <w:bookmarkEnd w:id="300"/>
            <w:bookmarkEnd w:id="301"/>
            <w:r>
              <w:rPr>
                <w:color w:val="000000"/>
                <w:sz w:val="20"/>
                <w:szCs w:val="20"/>
              </w:rPr>
              <w:t>-36,842</w:t>
            </w:r>
          </w:p>
        </w:tc>
        <w:tc>
          <w:tcPr>
            <w:tcW w:w="566" w:type="pct"/>
            <w:tcBorders>
              <w:left w:val="nil"/>
              <w:bottom w:val="single" w:sz="4" w:space="0" w:color="auto"/>
              <w:right w:val="nil"/>
            </w:tcBorders>
            <w:vAlign w:val="center"/>
            <w:hideMark/>
          </w:tcPr>
          <w:p w14:paraId="44E49516" w14:textId="77777777" w:rsidR="00427EC8" w:rsidRPr="00FD1585" w:rsidRDefault="00427EC8" w:rsidP="004D3EC4">
            <w:pPr>
              <w:jc w:val="right"/>
              <w:rPr>
                <w:b/>
                <w:bCs/>
                <w:color w:val="000000"/>
                <w:sz w:val="20"/>
                <w:szCs w:val="20"/>
                <w:highlight w:val="yellow"/>
              </w:rPr>
            </w:pPr>
            <w:bookmarkStart w:id="302" w:name="XA4"/>
            <w:bookmarkStart w:id="303" w:name="QD2"/>
            <w:bookmarkEnd w:id="302"/>
            <w:bookmarkEnd w:id="303"/>
            <w:r>
              <w:rPr>
                <w:color w:val="000000"/>
                <w:sz w:val="20"/>
                <w:szCs w:val="20"/>
              </w:rPr>
              <w:t>-42,531</w:t>
            </w:r>
          </w:p>
        </w:tc>
        <w:tc>
          <w:tcPr>
            <w:tcW w:w="566" w:type="pct"/>
            <w:tcBorders>
              <w:left w:val="nil"/>
              <w:bottom w:val="single" w:sz="4" w:space="0" w:color="auto"/>
              <w:right w:val="nil"/>
            </w:tcBorders>
            <w:vAlign w:val="center"/>
            <w:hideMark/>
          </w:tcPr>
          <w:p w14:paraId="10385419" w14:textId="77777777" w:rsidR="00427EC8" w:rsidRPr="00FD1585" w:rsidRDefault="00427EC8" w:rsidP="004D3EC4">
            <w:pPr>
              <w:jc w:val="right"/>
              <w:rPr>
                <w:b/>
                <w:bCs/>
                <w:color w:val="000000"/>
                <w:sz w:val="20"/>
                <w:szCs w:val="20"/>
                <w:highlight w:val="yellow"/>
              </w:rPr>
            </w:pPr>
            <w:bookmarkStart w:id="304" w:name="XA5"/>
            <w:bookmarkStart w:id="305" w:name="QE2"/>
            <w:bookmarkEnd w:id="304"/>
            <w:bookmarkEnd w:id="305"/>
            <w:r>
              <w:rPr>
                <w:color w:val="000000"/>
                <w:sz w:val="20"/>
                <w:szCs w:val="20"/>
              </w:rPr>
              <w:t>120,000</w:t>
            </w:r>
          </w:p>
        </w:tc>
        <w:tc>
          <w:tcPr>
            <w:tcW w:w="566" w:type="pct"/>
            <w:tcBorders>
              <w:left w:val="nil"/>
              <w:bottom w:val="single" w:sz="4" w:space="0" w:color="auto"/>
              <w:right w:val="nil"/>
            </w:tcBorders>
            <w:vAlign w:val="center"/>
            <w:hideMark/>
          </w:tcPr>
          <w:p w14:paraId="5BFEF429" w14:textId="77777777" w:rsidR="00427EC8" w:rsidRPr="004D3EC4" w:rsidRDefault="00427EC8" w:rsidP="004D3EC4">
            <w:pPr>
              <w:jc w:val="right"/>
              <w:rPr>
                <w:b/>
                <w:color w:val="000000"/>
                <w:sz w:val="20"/>
                <w:szCs w:val="20"/>
                <w:highlight w:val="yellow"/>
              </w:rPr>
            </w:pPr>
            <w:r w:rsidRPr="004D3EC4">
              <w:rPr>
                <w:b/>
                <w:color w:val="000000"/>
                <w:sz w:val="20"/>
                <w:szCs w:val="20"/>
              </w:rPr>
              <w:t>-119,732</w:t>
            </w:r>
            <w:bookmarkStart w:id="306" w:name="XA6"/>
            <w:bookmarkStart w:id="307" w:name="QF2"/>
            <w:bookmarkEnd w:id="306"/>
            <w:bookmarkEnd w:id="307"/>
          </w:p>
        </w:tc>
      </w:tr>
      <w:tr w:rsidR="00427EC8" w:rsidRPr="002F57F7" w14:paraId="618B716F" w14:textId="77777777" w:rsidTr="00CB5660">
        <w:tc>
          <w:tcPr>
            <w:tcW w:w="1604" w:type="pct"/>
            <w:tcBorders>
              <w:top w:val="single" w:sz="4" w:space="0" w:color="auto"/>
              <w:left w:val="nil"/>
              <w:bottom w:val="single" w:sz="4" w:space="0" w:color="auto"/>
              <w:right w:val="nil"/>
            </w:tcBorders>
            <w:vAlign w:val="center"/>
          </w:tcPr>
          <w:p w14:paraId="43EF79A6" w14:textId="77777777" w:rsidR="00427EC8" w:rsidRPr="00B126C4" w:rsidRDefault="00427EC8" w:rsidP="004D3EC4">
            <w:pPr>
              <w:rPr>
                <w:b/>
                <w:bCs/>
                <w:color w:val="000000"/>
                <w:sz w:val="20"/>
                <w:szCs w:val="20"/>
              </w:rPr>
            </w:pPr>
            <w:r>
              <w:rPr>
                <w:b/>
                <w:color w:val="000000"/>
                <w:sz w:val="20"/>
                <w:szCs w:val="20"/>
              </w:rPr>
              <w:t>TOTAL CAPITAL WORKS PROGRAM</w:t>
            </w:r>
          </w:p>
        </w:tc>
        <w:tc>
          <w:tcPr>
            <w:tcW w:w="566" w:type="pct"/>
            <w:tcBorders>
              <w:top w:val="single" w:sz="4" w:space="0" w:color="auto"/>
              <w:left w:val="nil"/>
              <w:bottom w:val="single" w:sz="4" w:space="0" w:color="auto"/>
              <w:right w:val="nil"/>
            </w:tcBorders>
            <w:vAlign w:val="center"/>
          </w:tcPr>
          <w:p w14:paraId="551ABDE7" w14:textId="77777777" w:rsidR="00427EC8" w:rsidRDefault="00427EC8" w:rsidP="004D3EC4">
            <w:pPr>
              <w:jc w:val="right"/>
              <w:rPr>
                <w:color w:val="000000"/>
                <w:sz w:val="20"/>
                <w:szCs w:val="20"/>
              </w:rPr>
            </w:pPr>
            <w:r>
              <w:rPr>
                <w:b/>
                <w:color w:val="000000"/>
                <w:sz w:val="20"/>
                <w:szCs w:val="20"/>
              </w:rPr>
              <w:t>1,362,305</w:t>
            </w:r>
          </w:p>
        </w:tc>
        <w:tc>
          <w:tcPr>
            <w:tcW w:w="566" w:type="pct"/>
            <w:tcBorders>
              <w:top w:val="single" w:sz="4" w:space="0" w:color="auto"/>
              <w:left w:val="nil"/>
              <w:bottom w:val="single" w:sz="4" w:space="0" w:color="auto"/>
              <w:right w:val="nil"/>
            </w:tcBorders>
            <w:vAlign w:val="center"/>
          </w:tcPr>
          <w:p w14:paraId="7DF436A2" w14:textId="77777777" w:rsidR="00427EC8" w:rsidRDefault="00427EC8" w:rsidP="004D3EC4">
            <w:pPr>
              <w:jc w:val="right"/>
              <w:rPr>
                <w:color w:val="000000"/>
                <w:sz w:val="20"/>
                <w:szCs w:val="20"/>
              </w:rPr>
            </w:pPr>
            <w:r>
              <w:rPr>
                <w:b/>
                <w:color w:val="000000"/>
                <w:sz w:val="20"/>
                <w:szCs w:val="20"/>
              </w:rPr>
              <w:t>1,657,892</w:t>
            </w:r>
          </w:p>
        </w:tc>
        <w:tc>
          <w:tcPr>
            <w:tcW w:w="566" w:type="pct"/>
            <w:tcBorders>
              <w:top w:val="single" w:sz="4" w:space="0" w:color="auto"/>
              <w:left w:val="nil"/>
              <w:bottom w:val="single" w:sz="4" w:space="0" w:color="auto"/>
              <w:right w:val="nil"/>
            </w:tcBorders>
            <w:vAlign w:val="center"/>
          </w:tcPr>
          <w:p w14:paraId="1CE0DE63" w14:textId="77777777" w:rsidR="00427EC8" w:rsidRDefault="00427EC8" w:rsidP="004D3EC4">
            <w:pPr>
              <w:jc w:val="right"/>
              <w:rPr>
                <w:color w:val="000000"/>
                <w:sz w:val="20"/>
                <w:szCs w:val="20"/>
              </w:rPr>
            </w:pPr>
            <w:r>
              <w:rPr>
                <w:b/>
                <w:color w:val="000000"/>
                <w:sz w:val="20"/>
                <w:szCs w:val="20"/>
              </w:rPr>
              <w:t>773,090</w:t>
            </w:r>
          </w:p>
        </w:tc>
        <w:tc>
          <w:tcPr>
            <w:tcW w:w="566" w:type="pct"/>
            <w:tcBorders>
              <w:top w:val="single" w:sz="4" w:space="0" w:color="auto"/>
              <w:left w:val="nil"/>
              <w:bottom w:val="single" w:sz="4" w:space="0" w:color="auto"/>
              <w:right w:val="nil"/>
            </w:tcBorders>
            <w:vAlign w:val="center"/>
          </w:tcPr>
          <w:p w14:paraId="79C0476A" w14:textId="77777777" w:rsidR="00427EC8" w:rsidRDefault="00427EC8" w:rsidP="004D3EC4">
            <w:pPr>
              <w:jc w:val="right"/>
              <w:rPr>
                <w:color w:val="000000"/>
                <w:sz w:val="20"/>
                <w:szCs w:val="20"/>
              </w:rPr>
            </w:pPr>
            <w:r>
              <w:rPr>
                <w:b/>
                <w:color w:val="000000"/>
                <w:sz w:val="20"/>
                <w:szCs w:val="20"/>
              </w:rPr>
              <w:t>687,907</w:t>
            </w:r>
          </w:p>
        </w:tc>
        <w:tc>
          <w:tcPr>
            <w:tcW w:w="566" w:type="pct"/>
            <w:tcBorders>
              <w:top w:val="single" w:sz="4" w:space="0" w:color="auto"/>
              <w:left w:val="nil"/>
              <w:bottom w:val="single" w:sz="4" w:space="0" w:color="auto"/>
              <w:right w:val="nil"/>
            </w:tcBorders>
            <w:vAlign w:val="center"/>
          </w:tcPr>
          <w:p w14:paraId="6080AA56" w14:textId="77777777" w:rsidR="00427EC8" w:rsidRDefault="00427EC8" w:rsidP="004D3EC4">
            <w:pPr>
              <w:jc w:val="right"/>
              <w:rPr>
                <w:color w:val="000000"/>
                <w:sz w:val="20"/>
                <w:szCs w:val="20"/>
              </w:rPr>
            </w:pPr>
            <w:r>
              <w:rPr>
                <w:b/>
                <w:color w:val="000000"/>
                <w:sz w:val="20"/>
                <w:szCs w:val="20"/>
              </w:rPr>
              <w:t>746,630</w:t>
            </w:r>
          </w:p>
        </w:tc>
        <w:tc>
          <w:tcPr>
            <w:tcW w:w="566" w:type="pct"/>
            <w:tcBorders>
              <w:top w:val="single" w:sz="4" w:space="0" w:color="auto"/>
              <w:left w:val="nil"/>
              <w:bottom w:val="single" w:sz="4" w:space="0" w:color="auto"/>
              <w:right w:val="nil"/>
            </w:tcBorders>
            <w:vAlign w:val="center"/>
          </w:tcPr>
          <w:p w14:paraId="431396C2" w14:textId="77777777" w:rsidR="00427EC8" w:rsidRPr="004D3EC4" w:rsidRDefault="00427EC8" w:rsidP="004D3EC4">
            <w:pPr>
              <w:jc w:val="right"/>
              <w:rPr>
                <w:b/>
                <w:color w:val="000000"/>
                <w:sz w:val="20"/>
                <w:szCs w:val="20"/>
              </w:rPr>
            </w:pPr>
            <w:r w:rsidRPr="004D3EC4">
              <w:rPr>
                <w:b/>
                <w:color w:val="000000"/>
                <w:sz w:val="20"/>
                <w:szCs w:val="20"/>
              </w:rPr>
              <w:t>5,227,824</w:t>
            </w:r>
          </w:p>
        </w:tc>
      </w:tr>
    </w:tbl>
    <w:p w14:paraId="3D8B8AD0" w14:textId="77777777" w:rsidR="00427EC8" w:rsidRPr="00841DBB" w:rsidRDefault="00427EC8" w:rsidP="00E3739D">
      <w:pPr>
        <w:keepNext/>
        <w:keepLines/>
        <w:spacing w:after="0"/>
        <w:rPr>
          <w:b/>
          <w:sz w:val="18"/>
          <w:szCs w:val="18"/>
        </w:rPr>
      </w:pPr>
      <w:r w:rsidRPr="00841DBB">
        <w:rPr>
          <w:b/>
          <w:sz w:val="18"/>
          <w:szCs w:val="18"/>
        </w:rPr>
        <w:t xml:space="preserve">Notes: </w:t>
      </w:r>
    </w:p>
    <w:p w14:paraId="2D591F16" w14:textId="241973EB" w:rsidR="00427EC8" w:rsidRDefault="00427EC8" w:rsidP="00414F15">
      <w:pPr>
        <w:pStyle w:val="ListParagraph"/>
        <w:numPr>
          <w:ilvl w:val="0"/>
          <w:numId w:val="71"/>
        </w:numPr>
        <w:spacing w:before="40" w:after="0" w:line="240" w:lineRule="auto"/>
        <w:rPr>
          <w:sz w:val="18"/>
          <w:szCs w:val="18"/>
        </w:rPr>
      </w:pPr>
      <w:r w:rsidRPr="002F2BDF">
        <w:rPr>
          <w:sz w:val="18"/>
          <w:szCs w:val="18"/>
        </w:rPr>
        <w:t xml:space="preserve">Central capital provisions </w:t>
      </w:r>
      <w:r w:rsidR="006E43FF">
        <w:rPr>
          <w:sz w:val="18"/>
          <w:szCs w:val="18"/>
        </w:rPr>
        <w:t>ex</w:t>
      </w:r>
      <w:r w:rsidRPr="002F2BDF">
        <w:rPr>
          <w:sz w:val="18"/>
          <w:szCs w:val="18"/>
        </w:rPr>
        <w:t>cluding Asset Renewal Program (ARP) provision.</w:t>
      </w:r>
    </w:p>
    <w:p w14:paraId="4F0A5A72" w14:textId="77777777" w:rsidR="00427EC8" w:rsidRPr="00BF48A8" w:rsidRDefault="00427EC8" w:rsidP="00414F15">
      <w:pPr>
        <w:pStyle w:val="ListParagraph"/>
        <w:numPr>
          <w:ilvl w:val="0"/>
          <w:numId w:val="71"/>
        </w:numPr>
        <w:spacing w:before="40" w:after="0" w:line="240" w:lineRule="auto"/>
        <w:rPr>
          <w:sz w:val="18"/>
          <w:szCs w:val="18"/>
        </w:rPr>
      </w:pPr>
      <w:r>
        <w:rPr>
          <w:sz w:val="18"/>
          <w:szCs w:val="18"/>
        </w:rPr>
        <w:t xml:space="preserve">Reprofiling policy change results in a net zero impact over 2030-31 and reflects </w:t>
      </w:r>
      <w:r w:rsidRPr="00517C38">
        <w:rPr>
          <w:sz w:val="18"/>
          <w:szCs w:val="18"/>
        </w:rPr>
        <w:t>the introduction of new guidelines to ensure that any project funding reprofiled to future years does not result in agencies exceeding their forecast capital appropriations across the forward estimates</w:t>
      </w:r>
      <w:r>
        <w:rPr>
          <w:sz w:val="18"/>
          <w:szCs w:val="18"/>
        </w:rPr>
        <w:t xml:space="preserve">. </w:t>
      </w:r>
    </w:p>
    <w:p w14:paraId="5B3C9DE1" w14:textId="77777777" w:rsidR="00427EC8" w:rsidRPr="002F2BDF" w:rsidRDefault="00427EC8" w:rsidP="00414F15">
      <w:pPr>
        <w:pStyle w:val="ListParagraph"/>
        <w:numPr>
          <w:ilvl w:val="0"/>
          <w:numId w:val="71"/>
        </w:numPr>
        <w:spacing w:before="40" w:after="0" w:line="240" w:lineRule="auto"/>
        <w:rPr>
          <w:kern w:val="2"/>
          <w:sz w:val="18"/>
          <w:szCs w:val="18"/>
          <w14:ligatures w14:val="standardContextual"/>
        </w:rPr>
      </w:pPr>
      <w:r w:rsidRPr="002F2BDF">
        <w:rPr>
          <w:kern w:val="2"/>
          <w:sz w:val="18"/>
          <w:szCs w:val="18"/>
          <w14:ligatures w14:val="standardContextual"/>
        </w:rPr>
        <w:t>Provisioned savings reflect a reduction in Tier 3 projects (typically valued at $25 million or less) within the forward estimates, with projects reprofiled to outer years where design is ongoing or construction is not imminent</w:t>
      </w:r>
      <w:r>
        <w:rPr>
          <w:kern w:val="2"/>
          <w:sz w:val="18"/>
          <w:szCs w:val="18"/>
          <w14:ligatures w14:val="standardContextual"/>
        </w:rPr>
        <w:t>.</w:t>
      </w:r>
    </w:p>
    <w:p w14:paraId="3F81B21B" w14:textId="77777777" w:rsidR="00427EC8" w:rsidRDefault="00427EC8" w:rsidP="68A2B8BB"/>
    <w:p w14:paraId="6D9A88D4" w14:textId="77777777" w:rsidR="00427EC8" w:rsidRDefault="00427EC8" w:rsidP="68A2B8BB">
      <w:r>
        <w:br w:type="page"/>
      </w:r>
    </w:p>
    <w:p w14:paraId="5C8010BE" w14:textId="77777777" w:rsidR="00427EC8" w:rsidRDefault="00427EC8" w:rsidP="0049036D">
      <w:pPr>
        <w:pStyle w:val="Heading4"/>
      </w:pPr>
      <w:r>
        <w:t>Public Trading Enterprises capital works program</w:t>
      </w:r>
    </w:p>
    <w:p w14:paraId="380F403C" w14:textId="77777777" w:rsidR="00427EC8" w:rsidRDefault="00427EC8" w:rsidP="0049036D">
      <w:pPr>
        <w:pStyle w:val="Bbodytext"/>
      </w:pPr>
      <w:r w:rsidRPr="00967489">
        <w:t>Public Trading Enterprises (PTEs) are expected to undertake new works totalling $560 million in 2026-27 and $2.4 billion over the five years to 2030-31 within their own capital works programs. This investment is funded outside of the Budget through each entity’s own</w:t>
      </w:r>
      <w:r w:rsidRPr="00967489">
        <w:noBreakHyphen/>
        <w:t xml:space="preserve">source revenue, borrowings or discrete investment by Government. </w:t>
      </w:r>
    </w:p>
    <w:p w14:paraId="3C201743" w14:textId="77777777" w:rsidR="00427EC8" w:rsidRPr="00967489" w:rsidRDefault="00427EC8" w:rsidP="0049036D">
      <w:pPr>
        <w:pStyle w:val="Bbodytext"/>
      </w:pPr>
      <w:r w:rsidRPr="00967489">
        <w:t>In addition, both the City Renewal Authority and Housing ACT will deliver investment programs funded by the Budget (which are shown in Table 3.7.2 and are additional to the amounts shown in Table 3.7.3 below).</w:t>
      </w:r>
    </w:p>
    <w:p w14:paraId="36293A89" w14:textId="77777777" w:rsidR="00427EC8" w:rsidRPr="00967489" w:rsidRDefault="00427EC8" w:rsidP="0049036D">
      <w:pPr>
        <w:pStyle w:val="Bbodytext"/>
      </w:pPr>
      <w:r w:rsidRPr="00967489">
        <w:t xml:space="preserve">The investment detailed in Table 3.7.3 below does not include 2030-31 forward programs for the City Renewal Authority </w:t>
      </w:r>
      <w:r>
        <w:t>and</w:t>
      </w:r>
      <w:r w:rsidRPr="00967489">
        <w:t xml:space="preserve"> Suburban Land Agency as their capital works programs are determined on a rolling four-year cycle. </w:t>
      </w:r>
      <w:r>
        <w:t>The capital works program for</w:t>
      </w:r>
      <w:r w:rsidRPr="001047AD">
        <w:t xml:space="preserve"> Housing ACT </w:t>
      </w:r>
      <w:r>
        <w:t>is being phased out as</w:t>
      </w:r>
      <w:r w:rsidRPr="001047AD">
        <w:t xml:space="preserve"> the delivery of public housing </w:t>
      </w:r>
      <w:r>
        <w:t>moved</w:t>
      </w:r>
      <w:r w:rsidRPr="001047AD">
        <w:t xml:space="preserve"> to Infrastructure Canberra</w:t>
      </w:r>
      <w:r>
        <w:t xml:space="preserve"> from 1 July 2025</w:t>
      </w:r>
      <w:r w:rsidRPr="001047AD">
        <w:t>.</w:t>
      </w:r>
    </w:p>
    <w:p w14:paraId="66B76166" w14:textId="7FDA0602" w:rsidR="00427EC8" w:rsidRPr="00B126C4" w:rsidRDefault="00427EC8" w:rsidP="0049036D">
      <w:pPr>
        <w:pStyle w:val="Caption"/>
        <w:rPr>
          <w:i w:val="0"/>
        </w:rPr>
      </w:pPr>
      <w:r w:rsidRPr="00B126C4">
        <w:t xml:space="preserve">Table </w:t>
      </w:r>
      <w:r w:rsidRPr="00B126C4">
        <w:rPr>
          <w:i w:val="0"/>
        </w:rPr>
        <w:fldChar w:fldCharType="begin"/>
      </w:r>
      <w:r w:rsidRPr="00B126C4">
        <w:instrText xml:space="preserve"> STYLEREF 2 \s </w:instrText>
      </w:r>
      <w:r w:rsidRPr="00B126C4">
        <w:rPr>
          <w:i w:val="0"/>
        </w:rPr>
        <w:fldChar w:fldCharType="separate"/>
      </w:r>
      <w:r w:rsidR="00D06748">
        <w:rPr>
          <w:noProof/>
        </w:rPr>
        <w:t>3.7</w:t>
      </w:r>
      <w:r w:rsidRPr="00B126C4">
        <w:rPr>
          <w:i w:val="0"/>
        </w:rPr>
        <w:fldChar w:fldCharType="end"/>
      </w:r>
      <w:r w:rsidRPr="00B126C4">
        <w:t>.</w:t>
      </w:r>
      <w:r w:rsidRPr="00B126C4">
        <w:rPr>
          <w:i w:val="0"/>
        </w:rPr>
        <w:fldChar w:fldCharType="begin"/>
      </w:r>
      <w:r w:rsidRPr="00B126C4">
        <w:instrText xml:space="preserve"> SEQ Table \* ARABIC \s 2 </w:instrText>
      </w:r>
      <w:r w:rsidRPr="00B126C4">
        <w:rPr>
          <w:i w:val="0"/>
        </w:rPr>
        <w:fldChar w:fldCharType="separate"/>
      </w:r>
      <w:r w:rsidR="00D06748">
        <w:rPr>
          <w:noProof/>
        </w:rPr>
        <w:t>3</w:t>
      </w:r>
      <w:r w:rsidRPr="00B126C4">
        <w:rPr>
          <w:i w:val="0"/>
        </w:rPr>
        <w:fldChar w:fldCharType="end"/>
      </w:r>
      <w:r w:rsidRPr="00B126C4">
        <w:t>: Summary of the Public Trading Enterprises' capital works programs to 2030-31 ($'000)</w:t>
      </w:r>
    </w:p>
    <w:tbl>
      <w:tblPr>
        <w:tblStyle w:val="Btable"/>
        <w:tblW w:w="9146" w:type="dxa"/>
        <w:tblInd w:w="-5" w:type="dxa"/>
        <w:tblBorders>
          <w:top w:val="none" w:sz="0" w:space="0" w:color="auto"/>
          <w:bottom w:val="none" w:sz="0" w:space="0" w:color="auto"/>
        </w:tblBorders>
        <w:tblLayout w:type="fixed"/>
        <w:tblCellMar>
          <w:left w:w="0" w:type="dxa"/>
        </w:tblCellMar>
        <w:tblLook w:val="04A0" w:firstRow="1" w:lastRow="0" w:firstColumn="1" w:lastColumn="0" w:noHBand="0" w:noVBand="1"/>
      </w:tblPr>
      <w:tblGrid>
        <w:gridCol w:w="2409"/>
        <w:gridCol w:w="1106"/>
        <w:gridCol w:w="1106"/>
        <w:gridCol w:w="1106"/>
        <w:gridCol w:w="1106"/>
        <w:gridCol w:w="1106"/>
        <w:gridCol w:w="1207"/>
      </w:tblGrid>
      <w:tr w:rsidR="00427EC8" w:rsidRPr="00CB5660" w14:paraId="4603F8A9" w14:textId="77777777" w:rsidTr="00B126C4">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2409" w:type="dxa"/>
            <w:tcBorders>
              <w:bottom w:val="single" w:sz="2" w:space="0" w:color="000000" w:themeColor="text1"/>
            </w:tcBorders>
          </w:tcPr>
          <w:p w14:paraId="242078C6" w14:textId="77777777" w:rsidR="00427EC8" w:rsidRPr="00CB5660" w:rsidRDefault="00427EC8" w:rsidP="005445A9">
            <w:pPr>
              <w:jc w:val="left"/>
              <w:rPr>
                <w:szCs w:val="20"/>
              </w:rPr>
            </w:pPr>
          </w:p>
        </w:tc>
        <w:tc>
          <w:tcPr>
            <w:tcW w:w="1106" w:type="dxa"/>
            <w:tcBorders>
              <w:bottom w:val="single" w:sz="2" w:space="0" w:color="000000" w:themeColor="text1"/>
            </w:tcBorders>
          </w:tcPr>
          <w:p w14:paraId="0CC5FAEE" w14:textId="77777777" w:rsidR="00427EC8" w:rsidRPr="00CB5660" w:rsidRDefault="00427EC8">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2026-27 allocation</w:t>
            </w:r>
          </w:p>
        </w:tc>
        <w:tc>
          <w:tcPr>
            <w:tcW w:w="1106" w:type="dxa"/>
            <w:tcBorders>
              <w:bottom w:val="single" w:sz="2" w:space="0" w:color="000000" w:themeColor="text1"/>
            </w:tcBorders>
          </w:tcPr>
          <w:p w14:paraId="22383C60" w14:textId="77777777" w:rsidR="00427EC8" w:rsidRPr="00CB5660" w:rsidRDefault="00427EC8">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2027-28 allocation</w:t>
            </w:r>
          </w:p>
        </w:tc>
        <w:tc>
          <w:tcPr>
            <w:tcW w:w="1106" w:type="dxa"/>
            <w:tcBorders>
              <w:bottom w:val="single" w:sz="2" w:space="0" w:color="000000" w:themeColor="text1"/>
            </w:tcBorders>
          </w:tcPr>
          <w:p w14:paraId="62710664" w14:textId="77777777" w:rsidR="00427EC8" w:rsidRPr="00CB5660" w:rsidRDefault="00427EC8">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2028-29 allocation</w:t>
            </w:r>
          </w:p>
        </w:tc>
        <w:tc>
          <w:tcPr>
            <w:tcW w:w="1106" w:type="dxa"/>
            <w:tcBorders>
              <w:bottom w:val="single" w:sz="2" w:space="0" w:color="000000" w:themeColor="text1"/>
            </w:tcBorders>
          </w:tcPr>
          <w:p w14:paraId="250F0A2A" w14:textId="77777777" w:rsidR="00427EC8" w:rsidRPr="00CB5660" w:rsidRDefault="00427EC8">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2029-30 allocation</w:t>
            </w:r>
          </w:p>
        </w:tc>
        <w:tc>
          <w:tcPr>
            <w:tcW w:w="1106" w:type="dxa"/>
            <w:tcBorders>
              <w:bottom w:val="single" w:sz="2" w:space="0" w:color="000000" w:themeColor="text1"/>
            </w:tcBorders>
          </w:tcPr>
          <w:p w14:paraId="4D05ACF2" w14:textId="77777777" w:rsidR="00427EC8" w:rsidRPr="00CB5660" w:rsidRDefault="00427EC8">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2030-31 allocation</w:t>
            </w:r>
          </w:p>
        </w:tc>
        <w:tc>
          <w:tcPr>
            <w:tcW w:w="1207" w:type="dxa"/>
            <w:tcBorders>
              <w:bottom w:val="single" w:sz="2" w:space="0" w:color="000000" w:themeColor="text1"/>
            </w:tcBorders>
          </w:tcPr>
          <w:p w14:paraId="6DC8A8E3" w14:textId="77777777" w:rsidR="00427EC8" w:rsidRPr="00CB5660" w:rsidRDefault="00427EC8">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Total investment</w:t>
            </w:r>
          </w:p>
        </w:tc>
      </w:tr>
      <w:tr w:rsidR="00427EC8" w:rsidRPr="00CB5660" w14:paraId="031CC1D7" w14:textId="77777777" w:rsidTr="00B126C4">
        <w:tblPrEx>
          <w:tblCellMar>
            <w:right w:w="0" w:type="dxa"/>
          </w:tblCellMar>
        </w:tblPrEx>
        <w:trPr>
          <w:trHeight w:val="397"/>
        </w:trPr>
        <w:tc>
          <w:tcPr>
            <w:cnfStyle w:val="001000000000" w:firstRow="0" w:lastRow="0" w:firstColumn="1" w:lastColumn="0" w:oddVBand="0" w:evenVBand="0" w:oddHBand="0" w:evenHBand="0" w:firstRowFirstColumn="0" w:firstRowLastColumn="0" w:lastRowFirstColumn="0" w:lastRowLastColumn="0"/>
            <w:tcW w:w="2409" w:type="dxa"/>
            <w:tcBorders>
              <w:top w:val="single" w:sz="2" w:space="0" w:color="000000" w:themeColor="text1"/>
            </w:tcBorders>
            <w:vAlign w:val="bottom"/>
          </w:tcPr>
          <w:p w14:paraId="21675053" w14:textId="77777777" w:rsidR="00427EC8" w:rsidRPr="00CB5660" w:rsidRDefault="00427EC8" w:rsidP="004D3EC4">
            <w:pPr>
              <w:rPr>
                <w:color w:val="000000"/>
                <w:szCs w:val="20"/>
              </w:rPr>
            </w:pPr>
            <w:r w:rsidRPr="00CB5660">
              <w:rPr>
                <w:color w:val="000000"/>
                <w:szCs w:val="20"/>
              </w:rPr>
              <w:t>Cemeteries and Crematoria Authority</w:t>
            </w:r>
          </w:p>
        </w:tc>
        <w:tc>
          <w:tcPr>
            <w:tcW w:w="1106" w:type="dxa"/>
            <w:tcBorders>
              <w:top w:val="single" w:sz="2" w:space="0" w:color="000000" w:themeColor="text1"/>
            </w:tcBorders>
            <w:vAlign w:val="center"/>
          </w:tcPr>
          <w:p w14:paraId="13814D55"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color w:val="000000"/>
                <w:szCs w:val="20"/>
              </w:rPr>
            </w:pPr>
            <w:r w:rsidRPr="00CB5660">
              <w:rPr>
                <w:color w:val="000000"/>
                <w:szCs w:val="20"/>
              </w:rPr>
              <w:t>640</w:t>
            </w:r>
          </w:p>
        </w:tc>
        <w:tc>
          <w:tcPr>
            <w:tcW w:w="1106" w:type="dxa"/>
            <w:tcBorders>
              <w:top w:val="single" w:sz="2" w:space="0" w:color="000000" w:themeColor="text1"/>
            </w:tcBorders>
            <w:vAlign w:val="center"/>
          </w:tcPr>
          <w:p w14:paraId="62806CCD"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color w:val="000000"/>
                <w:szCs w:val="20"/>
              </w:rPr>
            </w:pPr>
            <w:r w:rsidRPr="00CB5660">
              <w:rPr>
                <w:color w:val="000000"/>
                <w:szCs w:val="20"/>
              </w:rPr>
              <w:t>935</w:t>
            </w:r>
          </w:p>
        </w:tc>
        <w:tc>
          <w:tcPr>
            <w:tcW w:w="1106" w:type="dxa"/>
            <w:tcBorders>
              <w:top w:val="single" w:sz="2" w:space="0" w:color="000000" w:themeColor="text1"/>
            </w:tcBorders>
            <w:vAlign w:val="center"/>
          </w:tcPr>
          <w:p w14:paraId="73DAD3C7"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color w:val="000000"/>
                <w:szCs w:val="20"/>
              </w:rPr>
            </w:pPr>
            <w:r w:rsidRPr="00CB5660">
              <w:rPr>
                <w:color w:val="000000"/>
                <w:szCs w:val="20"/>
              </w:rPr>
              <w:t>415</w:t>
            </w:r>
          </w:p>
        </w:tc>
        <w:tc>
          <w:tcPr>
            <w:tcW w:w="1106" w:type="dxa"/>
            <w:tcBorders>
              <w:top w:val="single" w:sz="2" w:space="0" w:color="000000" w:themeColor="text1"/>
            </w:tcBorders>
            <w:vAlign w:val="center"/>
          </w:tcPr>
          <w:p w14:paraId="2CFB7B4C"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color w:val="000000"/>
                <w:szCs w:val="20"/>
              </w:rPr>
            </w:pPr>
            <w:r w:rsidRPr="00CB5660">
              <w:rPr>
                <w:color w:val="000000"/>
                <w:szCs w:val="20"/>
              </w:rPr>
              <w:t>415</w:t>
            </w:r>
          </w:p>
        </w:tc>
        <w:tc>
          <w:tcPr>
            <w:tcW w:w="1106" w:type="dxa"/>
            <w:tcBorders>
              <w:top w:val="single" w:sz="2" w:space="0" w:color="000000" w:themeColor="text1"/>
            </w:tcBorders>
            <w:vAlign w:val="center"/>
          </w:tcPr>
          <w:p w14:paraId="46B5CBC8"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color w:val="000000"/>
                <w:szCs w:val="20"/>
              </w:rPr>
            </w:pPr>
            <w:r w:rsidRPr="00CB5660">
              <w:rPr>
                <w:color w:val="000000"/>
                <w:szCs w:val="20"/>
              </w:rPr>
              <w:t>415</w:t>
            </w:r>
          </w:p>
        </w:tc>
        <w:tc>
          <w:tcPr>
            <w:tcW w:w="1207" w:type="dxa"/>
            <w:tcBorders>
              <w:top w:val="single" w:sz="2" w:space="0" w:color="000000" w:themeColor="text1"/>
            </w:tcBorders>
            <w:vAlign w:val="center"/>
          </w:tcPr>
          <w:p w14:paraId="475781D6"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b/>
                <w:color w:val="000000"/>
                <w:szCs w:val="20"/>
              </w:rPr>
            </w:pPr>
            <w:r w:rsidRPr="00CB5660">
              <w:rPr>
                <w:b/>
                <w:color w:val="000000"/>
                <w:szCs w:val="20"/>
              </w:rPr>
              <w:t>2,820</w:t>
            </w:r>
          </w:p>
        </w:tc>
      </w:tr>
      <w:tr w:rsidR="00427EC8" w:rsidRPr="00CB5660" w14:paraId="5943D095" w14:textId="77777777" w:rsidTr="00B126C4">
        <w:tblPrEx>
          <w:tblCellMar>
            <w:right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2409" w:type="dxa"/>
            <w:vAlign w:val="center"/>
          </w:tcPr>
          <w:p w14:paraId="01451972" w14:textId="77777777" w:rsidR="00427EC8" w:rsidRPr="00CB5660" w:rsidRDefault="00427EC8" w:rsidP="004D3EC4">
            <w:pPr>
              <w:rPr>
                <w:color w:val="000000"/>
                <w:szCs w:val="20"/>
              </w:rPr>
            </w:pPr>
            <w:r w:rsidRPr="00CB5660">
              <w:rPr>
                <w:color w:val="000000"/>
                <w:szCs w:val="20"/>
              </w:rPr>
              <w:t>City Renewal Authority</w:t>
            </w:r>
          </w:p>
        </w:tc>
        <w:tc>
          <w:tcPr>
            <w:tcW w:w="1106" w:type="dxa"/>
            <w:vAlign w:val="center"/>
          </w:tcPr>
          <w:p w14:paraId="52EDD0B4"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7,995</w:t>
            </w:r>
          </w:p>
        </w:tc>
        <w:tc>
          <w:tcPr>
            <w:tcW w:w="1106" w:type="dxa"/>
            <w:vAlign w:val="center"/>
          </w:tcPr>
          <w:p w14:paraId="086C7343"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6,659</w:t>
            </w:r>
          </w:p>
        </w:tc>
        <w:tc>
          <w:tcPr>
            <w:tcW w:w="1106" w:type="dxa"/>
            <w:vAlign w:val="center"/>
          </w:tcPr>
          <w:p w14:paraId="438E8AF6"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4,278</w:t>
            </w:r>
          </w:p>
        </w:tc>
        <w:tc>
          <w:tcPr>
            <w:tcW w:w="1106" w:type="dxa"/>
            <w:vAlign w:val="center"/>
          </w:tcPr>
          <w:p w14:paraId="4E75CCFE"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3,491</w:t>
            </w:r>
          </w:p>
        </w:tc>
        <w:tc>
          <w:tcPr>
            <w:tcW w:w="1106" w:type="dxa"/>
            <w:vAlign w:val="center"/>
          </w:tcPr>
          <w:p w14:paraId="18460D02"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0</w:t>
            </w:r>
          </w:p>
        </w:tc>
        <w:tc>
          <w:tcPr>
            <w:tcW w:w="1207" w:type="dxa"/>
            <w:vAlign w:val="center"/>
          </w:tcPr>
          <w:p w14:paraId="526DCC4F"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b/>
                <w:bCs/>
                <w:szCs w:val="20"/>
              </w:rPr>
            </w:pPr>
            <w:r w:rsidRPr="00CB5660">
              <w:rPr>
                <w:b/>
                <w:color w:val="000000"/>
                <w:szCs w:val="20"/>
              </w:rPr>
              <w:t>22,423</w:t>
            </w:r>
          </w:p>
        </w:tc>
      </w:tr>
      <w:tr w:rsidR="00427EC8" w:rsidRPr="00CB5660" w14:paraId="3BD5504C" w14:textId="77777777" w:rsidTr="00B126C4">
        <w:tblPrEx>
          <w:tblCellMar>
            <w:right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2409" w:type="dxa"/>
            <w:vAlign w:val="center"/>
          </w:tcPr>
          <w:p w14:paraId="19A5D4D3" w14:textId="77777777" w:rsidR="00427EC8" w:rsidRPr="00CB5660" w:rsidRDefault="00427EC8" w:rsidP="004D3EC4">
            <w:pPr>
              <w:rPr>
                <w:color w:val="000000"/>
                <w:szCs w:val="20"/>
              </w:rPr>
            </w:pPr>
            <w:r w:rsidRPr="00CB5660">
              <w:rPr>
                <w:color w:val="000000"/>
                <w:szCs w:val="20"/>
              </w:rPr>
              <w:t>Housing ACT</w:t>
            </w:r>
          </w:p>
        </w:tc>
        <w:tc>
          <w:tcPr>
            <w:tcW w:w="1106" w:type="dxa"/>
            <w:vAlign w:val="center"/>
          </w:tcPr>
          <w:p w14:paraId="09E25D53"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69,298</w:t>
            </w:r>
          </w:p>
        </w:tc>
        <w:tc>
          <w:tcPr>
            <w:tcW w:w="1106" w:type="dxa"/>
            <w:vAlign w:val="center"/>
          </w:tcPr>
          <w:p w14:paraId="4C22F53F"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0</w:t>
            </w:r>
          </w:p>
        </w:tc>
        <w:tc>
          <w:tcPr>
            <w:tcW w:w="1106" w:type="dxa"/>
            <w:vAlign w:val="center"/>
          </w:tcPr>
          <w:p w14:paraId="74273F49"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0</w:t>
            </w:r>
          </w:p>
        </w:tc>
        <w:tc>
          <w:tcPr>
            <w:tcW w:w="1106" w:type="dxa"/>
            <w:vAlign w:val="center"/>
          </w:tcPr>
          <w:p w14:paraId="20B3C5B6"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0</w:t>
            </w:r>
          </w:p>
        </w:tc>
        <w:tc>
          <w:tcPr>
            <w:tcW w:w="1106" w:type="dxa"/>
            <w:vAlign w:val="center"/>
          </w:tcPr>
          <w:p w14:paraId="2BB4AA10"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CB5660">
              <w:rPr>
                <w:color w:val="000000"/>
                <w:szCs w:val="20"/>
              </w:rPr>
              <w:t>0</w:t>
            </w:r>
          </w:p>
        </w:tc>
        <w:tc>
          <w:tcPr>
            <w:tcW w:w="1207" w:type="dxa"/>
            <w:vAlign w:val="center"/>
          </w:tcPr>
          <w:p w14:paraId="4CED0493"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b/>
                <w:bCs/>
                <w:szCs w:val="20"/>
              </w:rPr>
            </w:pPr>
            <w:r w:rsidRPr="00CB5660">
              <w:rPr>
                <w:b/>
                <w:color w:val="000000"/>
                <w:szCs w:val="20"/>
              </w:rPr>
              <w:t>69,298</w:t>
            </w:r>
          </w:p>
        </w:tc>
      </w:tr>
      <w:tr w:rsidR="00427EC8" w:rsidRPr="00CB5660" w14:paraId="2A200D48" w14:textId="77777777" w:rsidTr="00B126C4">
        <w:tblPrEx>
          <w:tblCellMar>
            <w:right w:w="0"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2409" w:type="dxa"/>
            <w:vAlign w:val="center"/>
          </w:tcPr>
          <w:p w14:paraId="017645BC" w14:textId="77777777" w:rsidR="00427EC8" w:rsidRPr="00CB5660" w:rsidRDefault="00427EC8" w:rsidP="004D3EC4">
            <w:pPr>
              <w:rPr>
                <w:color w:val="000000"/>
                <w:szCs w:val="20"/>
              </w:rPr>
            </w:pPr>
            <w:r w:rsidRPr="00CB5660">
              <w:rPr>
                <w:color w:val="000000"/>
                <w:szCs w:val="20"/>
              </w:rPr>
              <w:t>Icon Water</w:t>
            </w:r>
          </w:p>
        </w:tc>
        <w:tc>
          <w:tcPr>
            <w:tcW w:w="1106" w:type="dxa"/>
            <w:vAlign w:val="center"/>
          </w:tcPr>
          <w:p w14:paraId="315DF3C5"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298,887</w:t>
            </w:r>
          </w:p>
        </w:tc>
        <w:tc>
          <w:tcPr>
            <w:tcW w:w="1106" w:type="dxa"/>
            <w:vAlign w:val="center"/>
          </w:tcPr>
          <w:p w14:paraId="7C5DA86D"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350,121</w:t>
            </w:r>
          </w:p>
        </w:tc>
        <w:tc>
          <w:tcPr>
            <w:tcW w:w="1106" w:type="dxa"/>
            <w:vAlign w:val="center"/>
          </w:tcPr>
          <w:p w14:paraId="30135D77"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320,461</w:t>
            </w:r>
          </w:p>
        </w:tc>
        <w:tc>
          <w:tcPr>
            <w:tcW w:w="1106" w:type="dxa"/>
            <w:vAlign w:val="center"/>
          </w:tcPr>
          <w:p w14:paraId="71F563D6"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312,058</w:t>
            </w:r>
          </w:p>
        </w:tc>
        <w:tc>
          <w:tcPr>
            <w:tcW w:w="1106" w:type="dxa"/>
            <w:vAlign w:val="center"/>
          </w:tcPr>
          <w:p w14:paraId="6E03FF20"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324,300</w:t>
            </w:r>
          </w:p>
        </w:tc>
        <w:tc>
          <w:tcPr>
            <w:tcW w:w="1207" w:type="dxa"/>
            <w:vAlign w:val="center"/>
          </w:tcPr>
          <w:p w14:paraId="2A5F6E87"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b/>
                <w:bCs/>
                <w:szCs w:val="20"/>
              </w:rPr>
            </w:pPr>
            <w:r w:rsidRPr="00CB5660">
              <w:rPr>
                <w:b/>
                <w:color w:val="000000"/>
                <w:szCs w:val="20"/>
              </w:rPr>
              <w:t>1,605,827</w:t>
            </w:r>
          </w:p>
        </w:tc>
      </w:tr>
      <w:tr w:rsidR="00427EC8" w:rsidRPr="00CB5660" w14:paraId="278F0617" w14:textId="77777777" w:rsidTr="00B126C4">
        <w:tblPrEx>
          <w:tblCellMar>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2409" w:type="dxa"/>
            <w:tcBorders>
              <w:bottom w:val="single" w:sz="4" w:space="0" w:color="auto"/>
            </w:tcBorders>
            <w:vAlign w:val="center"/>
          </w:tcPr>
          <w:p w14:paraId="2AAA4DA3" w14:textId="77777777" w:rsidR="00427EC8" w:rsidRPr="00CB5660" w:rsidRDefault="00427EC8" w:rsidP="004D3EC4">
            <w:pPr>
              <w:rPr>
                <w:color w:val="000000"/>
                <w:szCs w:val="20"/>
              </w:rPr>
            </w:pPr>
            <w:r w:rsidRPr="00CB5660">
              <w:rPr>
                <w:color w:val="000000"/>
                <w:szCs w:val="20"/>
              </w:rPr>
              <w:t>Suburban Land Agency</w:t>
            </w:r>
          </w:p>
        </w:tc>
        <w:tc>
          <w:tcPr>
            <w:tcW w:w="1106" w:type="dxa"/>
            <w:tcBorders>
              <w:bottom w:val="single" w:sz="4" w:space="0" w:color="auto"/>
            </w:tcBorders>
            <w:vAlign w:val="center"/>
          </w:tcPr>
          <w:p w14:paraId="62712ED2"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183,646</w:t>
            </w:r>
          </w:p>
        </w:tc>
        <w:tc>
          <w:tcPr>
            <w:tcW w:w="1106" w:type="dxa"/>
            <w:tcBorders>
              <w:bottom w:val="single" w:sz="4" w:space="0" w:color="auto"/>
            </w:tcBorders>
            <w:vAlign w:val="center"/>
          </w:tcPr>
          <w:p w14:paraId="2B1E0881"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185,849</w:t>
            </w:r>
          </w:p>
        </w:tc>
        <w:tc>
          <w:tcPr>
            <w:tcW w:w="1106" w:type="dxa"/>
            <w:tcBorders>
              <w:bottom w:val="single" w:sz="4" w:space="0" w:color="auto"/>
            </w:tcBorders>
            <w:vAlign w:val="center"/>
          </w:tcPr>
          <w:p w14:paraId="3A390B04"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148,809</w:t>
            </w:r>
          </w:p>
        </w:tc>
        <w:tc>
          <w:tcPr>
            <w:tcW w:w="1106" w:type="dxa"/>
            <w:tcBorders>
              <w:bottom w:val="single" w:sz="4" w:space="0" w:color="auto"/>
            </w:tcBorders>
            <w:vAlign w:val="center"/>
          </w:tcPr>
          <w:p w14:paraId="39685D3D"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185,972</w:t>
            </w:r>
          </w:p>
        </w:tc>
        <w:tc>
          <w:tcPr>
            <w:tcW w:w="1106" w:type="dxa"/>
            <w:tcBorders>
              <w:bottom w:val="single" w:sz="4" w:space="0" w:color="auto"/>
            </w:tcBorders>
            <w:vAlign w:val="center"/>
          </w:tcPr>
          <w:p w14:paraId="73CDBD41"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szCs w:val="20"/>
              </w:rPr>
            </w:pPr>
            <w:r w:rsidRPr="00CB5660">
              <w:rPr>
                <w:color w:val="000000"/>
                <w:szCs w:val="20"/>
              </w:rPr>
              <w:t>0</w:t>
            </w:r>
          </w:p>
        </w:tc>
        <w:tc>
          <w:tcPr>
            <w:tcW w:w="1207" w:type="dxa"/>
            <w:tcBorders>
              <w:bottom w:val="single" w:sz="4" w:space="0" w:color="auto"/>
            </w:tcBorders>
            <w:vAlign w:val="center"/>
          </w:tcPr>
          <w:p w14:paraId="36E26D7C"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b/>
                <w:bCs/>
                <w:szCs w:val="20"/>
              </w:rPr>
            </w:pPr>
            <w:r w:rsidRPr="00CB5660">
              <w:rPr>
                <w:b/>
                <w:color w:val="000000"/>
                <w:szCs w:val="20"/>
              </w:rPr>
              <w:t>704,276</w:t>
            </w:r>
          </w:p>
        </w:tc>
      </w:tr>
      <w:tr w:rsidR="00427EC8" w:rsidRPr="00CB5660" w14:paraId="6FDBB709" w14:textId="77777777" w:rsidTr="00841DBB">
        <w:tblPrEx>
          <w:tblCellMar>
            <w:right w:w="0" w:type="dxa"/>
          </w:tblCellMar>
        </w:tblPrEx>
        <w:trPr>
          <w:trHeight w:val="397"/>
        </w:trPr>
        <w:tc>
          <w:tcPr>
            <w:cnfStyle w:val="001000000000" w:firstRow="0" w:lastRow="0" w:firstColumn="1" w:lastColumn="0" w:oddVBand="0" w:evenVBand="0" w:oddHBand="0" w:evenHBand="0" w:firstRowFirstColumn="0" w:firstRowLastColumn="0" w:lastRowFirstColumn="0" w:lastRowLastColumn="0"/>
            <w:tcW w:w="2409" w:type="dxa"/>
            <w:tcBorders>
              <w:top w:val="single" w:sz="4" w:space="0" w:color="auto"/>
              <w:bottom w:val="single" w:sz="4" w:space="0" w:color="auto"/>
            </w:tcBorders>
            <w:vAlign w:val="center"/>
          </w:tcPr>
          <w:p w14:paraId="34E9643E" w14:textId="77777777" w:rsidR="00427EC8" w:rsidRPr="00CB5660" w:rsidRDefault="00427EC8" w:rsidP="004D3EC4">
            <w:pPr>
              <w:ind w:hanging="142"/>
              <w:rPr>
                <w:szCs w:val="20"/>
              </w:rPr>
            </w:pPr>
            <w:r w:rsidRPr="00CB5660">
              <w:rPr>
                <w:b/>
                <w:color w:val="000000"/>
                <w:szCs w:val="20"/>
              </w:rPr>
              <w:t xml:space="preserve">   Total PTE</w:t>
            </w:r>
          </w:p>
        </w:tc>
        <w:tc>
          <w:tcPr>
            <w:tcW w:w="1106" w:type="dxa"/>
            <w:tcBorders>
              <w:top w:val="single" w:sz="4" w:space="0" w:color="auto"/>
              <w:bottom w:val="single" w:sz="4" w:space="0" w:color="auto"/>
            </w:tcBorders>
            <w:vAlign w:val="center"/>
          </w:tcPr>
          <w:p w14:paraId="78B767BA"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b/>
                <w:bCs/>
                <w:szCs w:val="20"/>
              </w:rPr>
            </w:pPr>
            <w:r w:rsidRPr="00CB5660">
              <w:rPr>
                <w:b/>
                <w:color w:val="000000"/>
                <w:szCs w:val="20"/>
              </w:rPr>
              <w:t>560,466</w:t>
            </w:r>
          </w:p>
        </w:tc>
        <w:tc>
          <w:tcPr>
            <w:tcW w:w="1106" w:type="dxa"/>
            <w:tcBorders>
              <w:top w:val="single" w:sz="4" w:space="0" w:color="auto"/>
              <w:bottom w:val="single" w:sz="4" w:space="0" w:color="auto"/>
            </w:tcBorders>
            <w:vAlign w:val="center"/>
          </w:tcPr>
          <w:p w14:paraId="2F13362B"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b/>
                <w:bCs/>
                <w:szCs w:val="20"/>
              </w:rPr>
            </w:pPr>
            <w:r w:rsidRPr="00CB5660">
              <w:rPr>
                <w:b/>
                <w:color w:val="000000"/>
                <w:szCs w:val="20"/>
              </w:rPr>
              <w:t>543,564</w:t>
            </w:r>
          </w:p>
        </w:tc>
        <w:tc>
          <w:tcPr>
            <w:tcW w:w="1106" w:type="dxa"/>
            <w:tcBorders>
              <w:top w:val="single" w:sz="4" w:space="0" w:color="auto"/>
              <w:bottom w:val="single" w:sz="4" w:space="0" w:color="auto"/>
            </w:tcBorders>
            <w:vAlign w:val="center"/>
          </w:tcPr>
          <w:p w14:paraId="0F11E32B"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b/>
                <w:bCs/>
                <w:szCs w:val="20"/>
              </w:rPr>
            </w:pPr>
            <w:r w:rsidRPr="00CB5660">
              <w:rPr>
                <w:b/>
                <w:color w:val="000000"/>
                <w:szCs w:val="20"/>
              </w:rPr>
              <w:t>473,963</w:t>
            </w:r>
          </w:p>
        </w:tc>
        <w:tc>
          <w:tcPr>
            <w:tcW w:w="1106" w:type="dxa"/>
            <w:tcBorders>
              <w:top w:val="single" w:sz="4" w:space="0" w:color="auto"/>
              <w:bottom w:val="single" w:sz="4" w:space="0" w:color="auto"/>
            </w:tcBorders>
            <w:vAlign w:val="center"/>
          </w:tcPr>
          <w:p w14:paraId="3C44B067"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b/>
                <w:bCs/>
                <w:szCs w:val="20"/>
              </w:rPr>
            </w:pPr>
            <w:r w:rsidRPr="00CB5660">
              <w:rPr>
                <w:b/>
                <w:color w:val="000000"/>
                <w:szCs w:val="20"/>
              </w:rPr>
              <w:t>501,936</w:t>
            </w:r>
          </w:p>
        </w:tc>
        <w:tc>
          <w:tcPr>
            <w:tcW w:w="1106" w:type="dxa"/>
            <w:tcBorders>
              <w:top w:val="single" w:sz="4" w:space="0" w:color="auto"/>
              <w:bottom w:val="single" w:sz="4" w:space="0" w:color="auto"/>
            </w:tcBorders>
            <w:vAlign w:val="center"/>
          </w:tcPr>
          <w:p w14:paraId="323039B5"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b/>
                <w:bCs/>
                <w:szCs w:val="20"/>
              </w:rPr>
            </w:pPr>
            <w:r w:rsidRPr="00CB5660">
              <w:rPr>
                <w:b/>
                <w:color w:val="000000"/>
                <w:szCs w:val="20"/>
              </w:rPr>
              <w:t>324,715</w:t>
            </w:r>
          </w:p>
        </w:tc>
        <w:tc>
          <w:tcPr>
            <w:tcW w:w="1207" w:type="dxa"/>
            <w:tcBorders>
              <w:top w:val="single" w:sz="4" w:space="0" w:color="auto"/>
              <w:bottom w:val="single" w:sz="4" w:space="0" w:color="auto"/>
            </w:tcBorders>
            <w:vAlign w:val="center"/>
          </w:tcPr>
          <w:p w14:paraId="7F22A9DE" w14:textId="77777777" w:rsidR="00427EC8" w:rsidRPr="00CB5660" w:rsidRDefault="00427EC8" w:rsidP="004D3EC4">
            <w:pPr>
              <w:cnfStyle w:val="000000000000" w:firstRow="0" w:lastRow="0" w:firstColumn="0" w:lastColumn="0" w:oddVBand="0" w:evenVBand="0" w:oddHBand="0" w:evenHBand="0" w:firstRowFirstColumn="0" w:firstRowLastColumn="0" w:lastRowFirstColumn="0" w:lastRowLastColumn="0"/>
              <w:rPr>
                <w:b/>
                <w:bCs/>
                <w:szCs w:val="20"/>
              </w:rPr>
            </w:pPr>
            <w:r w:rsidRPr="00CB5660">
              <w:rPr>
                <w:b/>
                <w:color w:val="000000"/>
                <w:szCs w:val="20"/>
              </w:rPr>
              <w:t>2,404,644</w:t>
            </w:r>
          </w:p>
        </w:tc>
      </w:tr>
    </w:tbl>
    <w:p w14:paraId="5B09CB2E" w14:textId="77777777" w:rsidR="00427EC8" w:rsidRPr="005445A9" w:rsidRDefault="00427EC8" w:rsidP="00C60185">
      <w:pPr>
        <w:pStyle w:val="Heading5"/>
      </w:pPr>
      <w:r w:rsidRPr="005445A9">
        <w:t xml:space="preserve">Cemeteries and Crematoria Authority </w:t>
      </w:r>
    </w:p>
    <w:p w14:paraId="21C487BE" w14:textId="77777777" w:rsidR="00427EC8" w:rsidRDefault="00427EC8" w:rsidP="0049036D">
      <w:pPr>
        <w:pStyle w:val="Bbodytext"/>
      </w:pPr>
      <w:r w:rsidRPr="004878F5">
        <w:t xml:space="preserve">The Cemeteries and Crematoria Authority (the Authority) manage three cemeteries and a crematorium in the ACT. The forward capital works program for the Authority includes maintaining existing facilities, replacing plant and equipment when items have reached end of-life and road renewal programs. </w:t>
      </w:r>
    </w:p>
    <w:p w14:paraId="0B984A4F" w14:textId="77777777" w:rsidR="00427EC8" w:rsidRPr="00967489" w:rsidRDefault="00427EC8" w:rsidP="0049036D">
      <w:pPr>
        <w:pStyle w:val="Bbodytext"/>
      </w:pPr>
      <w:r w:rsidRPr="004878F5">
        <w:t xml:space="preserve">The Gungahlin Crematorium was specifically designed with the Canberra multicultural community to support final rituals across a diverse range of beliefs, religion, culture and customs. In April 2026, the Memorial Hall and Indigo Condolence Lounge at Gungahlin Memorial Park was officially opened by the Minister </w:t>
      </w:r>
      <w:r>
        <w:t>for City and Government Services</w:t>
      </w:r>
      <w:r w:rsidRPr="004878F5">
        <w:t>. This project allows Canberra Memorial Parks for the first time to be able to provide a full service offering to the community to hold a memorial service, burial, cremation and wake in one location</w:t>
      </w:r>
      <w:r w:rsidRPr="00967489">
        <w:t xml:space="preserve">. </w:t>
      </w:r>
    </w:p>
    <w:p w14:paraId="6C677AB5" w14:textId="77777777" w:rsidR="00427EC8" w:rsidRPr="00967489" w:rsidRDefault="00427EC8" w:rsidP="00C60185">
      <w:pPr>
        <w:pStyle w:val="Heading5"/>
        <w:rPr>
          <w:b w:val="0"/>
        </w:rPr>
      </w:pPr>
      <w:r w:rsidRPr="00967489">
        <w:t>City Renewal Authority</w:t>
      </w:r>
    </w:p>
    <w:p w14:paraId="58DB72EE" w14:textId="77777777" w:rsidR="00427EC8" w:rsidRPr="00967489" w:rsidRDefault="00427EC8" w:rsidP="0049036D">
      <w:pPr>
        <w:pStyle w:val="Bbodytext"/>
      </w:pPr>
      <w:r w:rsidRPr="00967489">
        <w:t>The City Renewal Authority (CRA) is charged with shaping the growth of central Canberra to make it a great place to live, work, explore and enjoy. CRA is doing this by leading the transformation of the City Renewal Precinct, which spans Dickson, Northbourne Avenue, Haig Park, Braddon, the City Centre and Acton Waterfront.</w:t>
      </w:r>
    </w:p>
    <w:p w14:paraId="75D4F3FE" w14:textId="77777777" w:rsidR="00427EC8" w:rsidRPr="00967489" w:rsidRDefault="00427EC8" w:rsidP="0049036D">
      <w:pPr>
        <w:pStyle w:val="Bbodytext"/>
      </w:pPr>
      <w:r w:rsidRPr="00967489">
        <w:t>In partnership with the community, private sector, and other government agencies, the CRA is creating a thriving city heart through the delivery of design-led and people</w:t>
      </w:r>
      <w:r>
        <w:t>-</w:t>
      </w:r>
      <w:r w:rsidRPr="00967489">
        <w:t>focused urban renewal with a focus on social and environmental sustainability.</w:t>
      </w:r>
    </w:p>
    <w:p w14:paraId="05A147D2" w14:textId="77777777" w:rsidR="00427EC8" w:rsidRPr="00967489" w:rsidRDefault="00427EC8" w:rsidP="0049036D">
      <w:pPr>
        <w:pStyle w:val="Bbodytext"/>
      </w:pPr>
      <w:r w:rsidRPr="00967489">
        <w:t>In addition to leading urban renewal within the precinct, the CRA sells Government owned leases in the precinct on behalf of the Territory in accordance with the Government's Housing Supply and Land Release Program. In recent years, City Renewal has released:</w:t>
      </w:r>
    </w:p>
    <w:p w14:paraId="174CF02D" w14:textId="77777777" w:rsidR="00427EC8" w:rsidRPr="00967489" w:rsidRDefault="00427EC8" w:rsidP="0049036D">
      <w:pPr>
        <w:pStyle w:val="BBullet1"/>
        <w:ind w:left="426" w:hanging="426"/>
      </w:pPr>
      <w:r w:rsidRPr="00967489">
        <w:t>Block 40, Section 19 City (settled November 2023)</w:t>
      </w:r>
    </w:p>
    <w:p w14:paraId="7DA69A41" w14:textId="77777777" w:rsidR="00427EC8" w:rsidRPr="00967489" w:rsidRDefault="00427EC8" w:rsidP="0049036D">
      <w:pPr>
        <w:pStyle w:val="BBullet1"/>
        <w:ind w:left="426" w:hanging="426"/>
      </w:pPr>
      <w:r w:rsidRPr="00967489">
        <w:t>Block 40, Section 100 City (settled December 2023)</w:t>
      </w:r>
    </w:p>
    <w:p w14:paraId="7B789A62" w14:textId="77777777" w:rsidR="00427EC8" w:rsidRPr="00967489" w:rsidRDefault="00427EC8" w:rsidP="0049036D">
      <w:pPr>
        <w:pStyle w:val="BBullet1"/>
        <w:ind w:left="426" w:hanging="426"/>
      </w:pPr>
      <w:r w:rsidRPr="00967489">
        <w:t>Block 1, Section 121 City (exchanged December 2024)</w:t>
      </w:r>
    </w:p>
    <w:p w14:paraId="5CC79BA9" w14:textId="77777777" w:rsidR="00427EC8" w:rsidRPr="00967489" w:rsidRDefault="00427EC8" w:rsidP="0049036D">
      <w:pPr>
        <w:pStyle w:val="BBullet1"/>
        <w:ind w:left="426" w:hanging="426"/>
      </w:pPr>
      <w:r w:rsidRPr="00967489">
        <w:t>Block 1, Section 116 City (released April 2026).</w:t>
      </w:r>
    </w:p>
    <w:p w14:paraId="70AB782F" w14:textId="77777777" w:rsidR="00427EC8" w:rsidRPr="00967489" w:rsidRDefault="00427EC8" w:rsidP="0049036D">
      <w:pPr>
        <w:pStyle w:val="Bbodytext"/>
      </w:pPr>
      <w:r w:rsidRPr="00967489">
        <w:t>These sites cover commercial and residential offerings, bringing new homes and economic activity to the city centre, and complementing major ACT Government place-shaping projects including the light rail extension to Commonwealth Park, the new lyric theatre, concept master planning for City Hill Park and Ngamawari</w:t>
      </w:r>
      <w:r>
        <w:t xml:space="preserve"> – </w:t>
      </w:r>
      <w:r w:rsidRPr="00967489">
        <w:t>the future public park, and adjoining neighbourhood at Acton Waterfront.</w:t>
      </w:r>
    </w:p>
    <w:p w14:paraId="7D2EA273" w14:textId="77777777" w:rsidR="00427EC8" w:rsidRPr="00967489" w:rsidRDefault="00427EC8" w:rsidP="00C60185">
      <w:pPr>
        <w:pStyle w:val="Heading5"/>
        <w:rPr>
          <w:color w:val="2F5496" w:themeColor="accent1" w:themeShade="BF"/>
          <w:sz w:val="22"/>
        </w:rPr>
      </w:pPr>
      <w:r w:rsidRPr="00967489">
        <w:t>Housing ACT</w:t>
      </w:r>
    </w:p>
    <w:p w14:paraId="011B0DE4" w14:textId="0B377438" w:rsidR="00427EC8" w:rsidRPr="00967489" w:rsidRDefault="00427EC8" w:rsidP="0049036D">
      <w:pPr>
        <w:pStyle w:val="Bbodytext"/>
      </w:pPr>
      <w:r w:rsidRPr="00967489">
        <w:t>The primary purpose of Housing ACT is to support individuals and families within the community who are most in need by providing access to secure, suitable and affordable housing. Housing ACT undertakes an annual program of building and purchasing properties, as well as upgrading and refurbishing homes to meet the needs of tenants.</w:t>
      </w:r>
      <w:r>
        <w:t xml:space="preserve"> The ACT Government’s investments over successive budgets have seen the availability of public housing stock grow to 12,000 properties as of June 2026.</w:t>
      </w:r>
    </w:p>
    <w:p w14:paraId="05F09DE7" w14:textId="77777777" w:rsidR="00427EC8" w:rsidRPr="00967489" w:rsidRDefault="00427EC8" w:rsidP="0049036D">
      <w:pPr>
        <w:pStyle w:val="Bbodytext"/>
      </w:pPr>
      <w:r w:rsidRPr="00967489">
        <w:t>In the 2026</w:t>
      </w:r>
      <w:r>
        <w:t>-</w:t>
      </w:r>
      <w:r w:rsidRPr="00967489">
        <w:t>27 Budget, Housing ACT will continue to receive funding for a range of initiatives, including the Growing and Renewing Public Housing Program, the Social Housing Accelerator Program, the Housing Australia Future Fund, and a significant uplift to support repairs and maintenance activities.</w:t>
      </w:r>
    </w:p>
    <w:p w14:paraId="7AE651A0" w14:textId="77777777" w:rsidR="00427EC8" w:rsidRDefault="00427EC8" w:rsidP="0049036D">
      <w:pPr>
        <w:pStyle w:val="Bbodytext"/>
      </w:pPr>
      <w:r w:rsidRPr="00967489">
        <w:t>This funding will enable Housing ACT to deliver the remaining homes under the Growth and Renewal Program, achieving a net growth of 400 properties within the public housing portfolio</w:t>
      </w:r>
      <w:r>
        <w:t>.</w:t>
      </w:r>
    </w:p>
    <w:p w14:paraId="70D660FD" w14:textId="77777777" w:rsidR="00427EC8" w:rsidRPr="00967489" w:rsidRDefault="00427EC8" w:rsidP="0049036D">
      <w:pPr>
        <w:pStyle w:val="Bbodytext"/>
      </w:pPr>
      <w:r w:rsidRPr="00967489">
        <w:t xml:space="preserve">This funding will also support an increase to repairs and maintenance activities including investing in proactive lifecycle maintenance and reducing the number of vacant properties. </w:t>
      </w:r>
    </w:p>
    <w:p w14:paraId="6B53C038" w14:textId="77777777" w:rsidR="00427EC8" w:rsidRPr="00967489" w:rsidRDefault="00427EC8" w:rsidP="0049036D">
      <w:pPr>
        <w:pStyle w:val="Bbodytext"/>
      </w:pPr>
      <w:r w:rsidRPr="00967489">
        <w:t>The 2026-27 budget also provides further investment in growing housing, supporting the delivery of around 450 new homes across Canberra. This includes new dwellings delivered in partnership with the Australian Government through the Housing Australia Future Fund Facility Round 3. This investment will expand the supply of public housing and help more Canberrans access safe, secure and affordable homes.</w:t>
      </w:r>
    </w:p>
    <w:p w14:paraId="07021D5B" w14:textId="77777777" w:rsidR="00427EC8" w:rsidRPr="00967489" w:rsidRDefault="00427EC8" w:rsidP="0049036D">
      <w:pPr>
        <w:pStyle w:val="Bbodytext"/>
      </w:pPr>
      <w:r w:rsidRPr="00967489">
        <w:t xml:space="preserve">These budget-funded works are reflected in the General Government Sector (GGS) Capital Works Program. </w:t>
      </w:r>
    </w:p>
    <w:p w14:paraId="772CED05" w14:textId="77777777" w:rsidR="00427EC8" w:rsidRPr="00967489" w:rsidRDefault="00427EC8" w:rsidP="0049036D">
      <w:pPr>
        <w:pStyle w:val="Bbodytext"/>
        <w:rPr>
          <w:b/>
          <w:bCs/>
        </w:rPr>
      </w:pPr>
      <w:r w:rsidRPr="00967489">
        <w:t>Achievements</w:t>
      </w:r>
      <w:r>
        <w:t xml:space="preserve"> since the G</w:t>
      </w:r>
      <w:r w:rsidRPr="00967489">
        <w:t xml:space="preserve">rowth and Renewal Program was established in 2019-20 </w:t>
      </w:r>
      <w:r w:rsidRPr="00841DBB">
        <w:t>include:</w:t>
      </w:r>
    </w:p>
    <w:p w14:paraId="118DC52A" w14:textId="77777777" w:rsidR="00427EC8" w:rsidRPr="004D3EC4" w:rsidRDefault="00427EC8" w:rsidP="00414F15">
      <w:pPr>
        <w:pStyle w:val="BBullet1"/>
        <w:numPr>
          <w:ilvl w:val="0"/>
          <w:numId w:val="64"/>
        </w:numPr>
        <w:ind w:left="357" w:hanging="357"/>
      </w:pPr>
      <w:r w:rsidRPr="004D3EC4">
        <w:t xml:space="preserve">the construction of </w:t>
      </w:r>
      <w:r w:rsidRPr="00B126C4">
        <w:t>913</w:t>
      </w:r>
      <w:r w:rsidRPr="004D3EC4">
        <w:t xml:space="preserve"> dwellings completed; and</w:t>
      </w:r>
    </w:p>
    <w:p w14:paraId="06D1A8EA" w14:textId="77777777" w:rsidR="00427EC8" w:rsidRPr="00967489" w:rsidRDefault="00427EC8" w:rsidP="00414F15">
      <w:pPr>
        <w:pStyle w:val="BBullet1"/>
        <w:numPr>
          <w:ilvl w:val="0"/>
          <w:numId w:val="64"/>
        </w:numPr>
        <w:ind w:left="357" w:hanging="357"/>
      </w:pPr>
      <w:r w:rsidRPr="00967489">
        <w:t>the purchase of 2</w:t>
      </w:r>
      <w:r>
        <w:t>42</w:t>
      </w:r>
      <w:r w:rsidRPr="00967489">
        <w:t xml:space="preserve"> dwellings.</w:t>
      </w:r>
    </w:p>
    <w:p w14:paraId="3449C584" w14:textId="77777777" w:rsidR="00427EC8" w:rsidRPr="00967489" w:rsidRDefault="00427EC8" w:rsidP="0049036D">
      <w:pPr>
        <w:pStyle w:val="Bbodytext"/>
        <w:rPr>
          <w:b/>
          <w:i/>
        </w:rPr>
      </w:pPr>
      <w:bookmarkStart w:id="308" w:name="_Toc63586702"/>
      <w:r w:rsidRPr="00967489">
        <w:rPr>
          <w:b/>
          <w:i/>
        </w:rPr>
        <w:t>Icon Water Limited</w:t>
      </w:r>
      <w:bookmarkEnd w:id="308"/>
    </w:p>
    <w:p w14:paraId="0D2B2EC0" w14:textId="77777777" w:rsidR="00427EC8" w:rsidRPr="00967489" w:rsidRDefault="00427EC8" w:rsidP="0049036D">
      <w:pPr>
        <w:pStyle w:val="Bbodytext"/>
      </w:pPr>
      <w:r w:rsidRPr="00967489">
        <w:t xml:space="preserve">Icon Water Limited is an unlisted public company owned by the ACT Government. Icon Water owns and manages the assets used to provide water and wastewater services to the ACT and deliver bulk water to Queanbeyan. Icon Water also has an investment in the ACT’s energy distributor (Evoenergy) and retailer (ActewAGL), through a joint venture of two partnerships with Jemena Limited and AGL Energy Limited. </w:t>
      </w:r>
    </w:p>
    <w:p w14:paraId="4CAD2E67" w14:textId="77777777" w:rsidR="00427EC8" w:rsidRPr="00967489" w:rsidRDefault="00427EC8" w:rsidP="0049036D">
      <w:pPr>
        <w:pStyle w:val="Bbodytext"/>
      </w:pPr>
      <w:r w:rsidRPr="00967489">
        <w:t xml:space="preserve">Icon Water undertakes an extensive capital works program to provide quality water and wastewater services that contribute to the wellbeing and liveability of the ACT and our region. Many of these projects allow Icon Water to plan for the future and make generational investments to support our growing population and face the challenges of climate change. </w:t>
      </w:r>
    </w:p>
    <w:p w14:paraId="2AD9F72B" w14:textId="77777777" w:rsidR="00427EC8" w:rsidRPr="00967489" w:rsidRDefault="00427EC8" w:rsidP="0049036D">
      <w:pPr>
        <w:pStyle w:val="Bbodytext"/>
        <w:rPr>
          <w:iCs/>
        </w:rPr>
      </w:pPr>
      <w:r w:rsidRPr="00967489">
        <w:t>Icon Water’s infrastructure program over the next five years from 2026-27 to 2030-31 includes:</w:t>
      </w:r>
    </w:p>
    <w:p w14:paraId="06EBE69F" w14:textId="77777777" w:rsidR="00427EC8" w:rsidRPr="00E05F50" w:rsidRDefault="00427EC8" w:rsidP="00414F15">
      <w:pPr>
        <w:pStyle w:val="Bbodytext"/>
        <w:numPr>
          <w:ilvl w:val="0"/>
          <w:numId w:val="65"/>
        </w:numPr>
        <w:ind w:left="357" w:hanging="357"/>
      </w:pPr>
      <w:r>
        <w:t>O</w:t>
      </w:r>
      <w:r w:rsidRPr="00E05F50">
        <w:t xml:space="preserve">ngoing substantial upgrades </w:t>
      </w:r>
      <w:r>
        <w:t>and renewals of</w:t>
      </w:r>
      <w:r w:rsidRPr="00E05F50">
        <w:t xml:space="preserve"> the Lower Molonglo Water Quality Control Centre (LMWQCC); </w:t>
      </w:r>
    </w:p>
    <w:p w14:paraId="22FB0581" w14:textId="77777777" w:rsidR="00427EC8" w:rsidRPr="00E05F50" w:rsidRDefault="00427EC8" w:rsidP="00414F15">
      <w:pPr>
        <w:pStyle w:val="Bbodytext"/>
        <w:numPr>
          <w:ilvl w:val="0"/>
          <w:numId w:val="65"/>
        </w:numPr>
        <w:ind w:left="357" w:hanging="357"/>
      </w:pPr>
      <w:r>
        <w:t>C</w:t>
      </w:r>
      <w:r w:rsidRPr="00E05F50">
        <w:t>onstructi</w:t>
      </w:r>
      <w:r>
        <w:t>ng</w:t>
      </w:r>
      <w:r w:rsidRPr="00E05F50">
        <w:t xml:space="preserve"> an emergency storage tank and upgrading ventilation assets at the Fyshwick Sewage Pumping Station to increas</w:t>
      </w:r>
      <w:r>
        <w:t>e</w:t>
      </w:r>
      <w:r w:rsidRPr="00E05F50">
        <w:t xml:space="preserve"> the capacity of the station;</w:t>
      </w:r>
    </w:p>
    <w:p w14:paraId="130EF1FE" w14:textId="77777777" w:rsidR="00427EC8" w:rsidRPr="00E05F50" w:rsidRDefault="00427EC8" w:rsidP="00414F15">
      <w:pPr>
        <w:pStyle w:val="Bbodytext"/>
        <w:numPr>
          <w:ilvl w:val="0"/>
          <w:numId w:val="65"/>
        </w:numPr>
        <w:ind w:left="357" w:hanging="357"/>
      </w:pPr>
      <w:r>
        <w:t>C</w:t>
      </w:r>
      <w:r w:rsidRPr="00E05F50">
        <w:t xml:space="preserve">ontinuing target replacements or major component upgrades for reservoirs constructed in the late 1950s and early 1960s; </w:t>
      </w:r>
    </w:p>
    <w:p w14:paraId="3F6665BB" w14:textId="77777777" w:rsidR="00427EC8" w:rsidRPr="00E05F50" w:rsidRDefault="00427EC8" w:rsidP="00414F15">
      <w:pPr>
        <w:pStyle w:val="Bbodytext"/>
        <w:numPr>
          <w:ilvl w:val="0"/>
          <w:numId w:val="65"/>
        </w:numPr>
        <w:ind w:left="357" w:hanging="357"/>
      </w:pPr>
      <w:r>
        <w:t>W</w:t>
      </w:r>
      <w:r w:rsidRPr="00E05F50">
        <w:t>ork on Aranda Reservoir roof replacement and joint seal;</w:t>
      </w:r>
    </w:p>
    <w:p w14:paraId="56598336" w14:textId="77777777" w:rsidR="00427EC8" w:rsidRPr="00E05F50" w:rsidRDefault="00427EC8" w:rsidP="00414F15">
      <w:pPr>
        <w:pStyle w:val="Bbodytext"/>
        <w:numPr>
          <w:ilvl w:val="0"/>
          <w:numId w:val="65"/>
        </w:numPr>
        <w:ind w:left="357" w:hanging="357"/>
      </w:pPr>
      <w:r>
        <w:t>U</w:t>
      </w:r>
      <w:r w:rsidRPr="00E05F50">
        <w:t>pgrading the Cotter Pump Station;</w:t>
      </w:r>
    </w:p>
    <w:p w14:paraId="430B8502" w14:textId="77777777" w:rsidR="00427EC8" w:rsidRPr="00E05F50" w:rsidRDefault="00427EC8" w:rsidP="00414F15">
      <w:pPr>
        <w:pStyle w:val="Bbodytext"/>
        <w:numPr>
          <w:ilvl w:val="0"/>
          <w:numId w:val="65"/>
        </w:numPr>
        <w:ind w:left="357" w:hanging="357"/>
      </w:pPr>
      <w:r>
        <w:t>P</w:t>
      </w:r>
      <w:r w:rsidRPr="00E05F50">
        <w:t>lanning for North Canberra sewer augmentations and improvements at</w:t>
      </w:r>
      <w:r w:rsidRPr="00967489">
        <w:t xml:space="preserve"> Stromlo and</w:t>
      </w:r>
      <w:r w:rsidRPr="00E05F50">
        <w:t xml:space="preserve"> Googong Water Treatment Plant;</w:t>
      </w:r>
    </w:p>
    <w:p w14:paraId="2BFA8820" w14:textId="77777777" w:rsidR="00427EC8" w:rsidRPr="00E05F50" w:rsidRDefault="00427EC8" w:rsidP="00414F15">
      <w:pPr>
        <w:pStyle w:val="Bbodytext"/>
        <w:numPr>
          <w:ilvl w:val="0"/>
          <w:numId w:val="65"/>
        </w:numPr>
        <w:ind w:left="357" w:hanging="357"/>
      </w:pPr>
      <w:r>
        <w:t>I</w:t>
      </w:r>
      <w:r w:rsidRPr="00E05F50">
        <w:t>mprovements to Corin Dam spillway and access track to limit environmental impact and ensure safe access; and</w:t>
      </w:r>
    </w:p>
    <w:p w14:paraId="45450AC4" w14:textId="77777777" w:rsidR="00427EC8" w:rsidRPr="00967489" w:rsidRDefault="00427EC8" w:rsidP="00414F15">
      <w:pPr>
        <w:pStyle w:val="Bbodytext"/>
        <w:numPr>
          <w:ilvl w:val="0"/>
          <w:numId w:val="65"/>
        </w:numPr>
        <w:ind w:left="357" w:hanging="357"/>
      </w:pPr>
      <w:r>
        <w:t>C</w:t>
      </w:r>
      <w:r w:rsidRPr="00E05F50">
        <w:t>ontinuing our ongoing asset replacement programs for water meters, water mains and sewer mains</w:t>
      </w:r>
      <w:r w:rsidRPr="00967489">
        <w:t>.</w:t>
      </w:r>
    </w:p>
    <w:p w14:paraId="04BAE490" w14:textId="77777777" w:rsidR="00427EC8" w:rsidRPr="00967489" w:rsidRDefault="00427EC8" w:rsidP="0049036D">
      <w:pPr>
        <w:pStyle w:val="Bbodytext"/>
      </w:pPr>
      <w:r w:rsidRPr="00967489">
        <w:t>The later years of the Icon Water’s capital program include high level estimates for continued investment to address risks in relation to aging infrastructure and to meet the needs of the ACT. These top-down program of works will be further developed and estimates refined with more certainty around the scope and timing over the coming years.</w:t>
      </w:r>
    </w:p>
    <w:p w14:paraId="10DF163F" w14:textId="77777777" w:rsidR="00427EC8" w:rsidRPr="00967489" w:rsidRDefault="00427EC8" w:rsidP="00804EAB">
      <w:pPr>
        <w:pStyle w:val="Bbodytext"/>
        <w:keepNext/>
        <w:keepLines/>
        <w:rPr>
          <w:b/>
          <w:i/>
        </w:rPr>
      </w:pPr>
      <w:r w:rsidRPr="00967489">
        <w:rPr>
          <w:b/>
          <w:i/>
        </w:rPr>
        <w:t>Suburban Land Agency</w:t>
      </w:r>
    </w:p>
    <w:p w14:paraId="59652FA0" w14:textId="77777777" w:rsidR="00427EC8" w:rsidRPr="00967489" w:rsidRDefault="00427EC8" w:rsidP="00804EAB">
      <w:pPr>
        <w:pStyle w:val="Bbodytext"/>
        <w:keepNext/>
        <w:keepLines/>
        <w:rPr>
          <w:lang w:eastAsia="zh-CN"/>
        </w:rPr>
      </w:pPr>
      <w:r w:rsidRPr="00967489">
        <w:rPr>
          <w:lang w:eastAsia="zh-CN"/>
        </w:rPr>
        <w:t>The Suburban Land Agency (SLA) is the largest PTE by expenditure. SLA develops and releases residential, commercial, industrial and community land in suburban estates and through urban renewal projects. SLA buys and sells land on behalf of the Territory to deliver a mix of public and private housing in new suburbs. Through its land development program, SLA delivers affordable and community housing and carries out development of land in an environmentally sustainable way.</w:t>
      </w:r>
    </w:p>
    <w:p w14:paraId="19E0E492" w14:textId="77777777" w:rsidR="00427EC8" w:rsidRPr="00967489" w:rsidRDefault="00427EC8" w:rsidP="0049036D">
      <w:pPr>
        <w:pStyle w:val="Bbodytext"/>
        <w:rPr>
          <w:lang w:eastAsia="zh-CN"/>
        </w:rPr>
      </w:pPr>
      <w:r w:rsidRPr="00967489">
        <w:rPr>
          <w:lang w:eastAsia="zh-CN"/>
        </w:rPr>
        <w:t>Major estate developments over the next four years include:</w:t>
      </w:r>
    </w:p>
    <w:p w14:paraId="63AD678A" w14:textId="77777777" w:rsidR="00427EC8" w:rsidRPr="00967489" w:rsidRDefault="00427EC8" w:rsidP="00414F15">
      <w:pPr>
        <w:pStyle w:val="Bbodytext"/>
        <w:numPr>
          <w:ilvl w:val="0"/>
          <w:numId w:val="65"/>
        </w:numPr>
        <w:ind w:left="357" w:hanging="357"/>
      </w:pPr>
      <w:r>
        <w:t>T</w:t>
      </w:r>
      <w:r w:rsidRPr="00967489">
        <w:t>he suburb of Kenny in Gungahlin;</w:t>
      </w:r>
    </w:p>
    <w:p w14:paraId="0E6A034F" w14:textId="77777777" w:rsidR="00427EC8" w:rsidRPr="00967489" w:rsidRDefault="00427EC8" w:rsidP="00414F15">
      <w:pPr>
        <w:pStyle w:val="Bbodytext"/>
        <w:numPr>
          <w:ilvl w:val="0"/>
          <w:numId w:val="65"/>
        </w:numPr>
        <w:ind w:left="357" w:hanging="357"/>
      </w:pPr>
      <w:r w:rsidRPr="00967489">
        <w:t>Bandler, Molonglo Stage 3 and Molonglo Town Centre in the Molonglo Valley;</w:t>
      </w:r>
    </w:p>
    <w:p w14:paraId="140DAFF0" w14:textId="77777777" w:rsidR="00427EC8" w:rsidRPr="00967489" w:rsidRDefault="00427EC8" w:rsidP="00414F15">
      <w:pPr>
        <w:pStyle w:val="Bbodytext"/>
        <w:numPr>
          <w:ilvl w:val="0"/>
          <w:numId w:val="65"/>
        </w:numPr>
        <w:ind w:left="357" w:hanging="357"/>
      </w:pPr>
      <w:r w:rsidRPr="00967489">
        <w:t>Strathnairn and Macnamara in Belconnen; and</w:t>
      </w:r>
    </w:p>
    <w:p w14:paraId="6C23538A" w14:textId="77777777" w:rsidR="00427EC8" w:rsidRPr="00967489" w:rsidRDefault="00427EC8" w:rsidP="00414F15">
      <w:pPr>
        <w:pStyle w:val="Bbodytext"/>
        <w:numPr>
          <w:ilvl w:val="0"/>
          <w:numId w:val="65"/>
        </w:numPr>
        <w:ind w:left="357" w:hanging="357"/>
        <w:rPr>
          <w:lang w:eastAsia="zh-CN"/>
        </w:rPr>
      </w:pPr>
      <w:r w:rsidRPr="00967489">
        <w:t>North Curtin in South Canberra</w:t>
      </w:r>
      <w:r w:rsidRPr="00967489">
        <w:rPr>
          <w:lang w:eastAsia="zh-CN"/>
        </w:rPr>
        <w:t xml:space="preserve">. </w:t>
      </w:r>
    </w:p>
    <w:p w14:paraId="2248CEAB" w14:textId="77777777" w:rsidR="00427EC8" w:rsidRPr="00146DA4" w:rsidRDefault="00427EC8" w:rsidP="0049036D">
      <w:pPr>
        <w:rPr>
          <w:sz w:val="24"/>
          <w:szCs w:val="24"/>
        </w:rPr>
      </w:pPr>
      <w:r w:rsidRPr="00146DA4">
        <w:rPr>
          <w:sz w:val="24"/>
          <w:szCs w:val="24"/>
          <w:lang w:eastAsia="zh-CN"/>
        </w:rPr>
        <w:t>SLA will also continue infrastructure works, including rehabilitation of the West Belconnen Landfill site and construction of the Deep Creek Water Control Pond in the Molonglo Valley.</w:t>
      </w:r>
    </w:p>
    <w:p w14:paraId="5E2D4193" w14:textId="77777777" w:rsidR="00427EC8" w:rsidRDefault="00427EC8" w:rsidP="00836C07">
      <w:pPr>
        <w:pStyle w:val="Heading3"/>
      </w:pPr>
      <w:r>
        <w:t>Managing the Territory’s assets</w:t>
      </w:r>
    </w:p>
    <w:p w14:paraId="09397AE0" w14:textId="77777777" w:rsidR="00427EC8" w:rsidRDefault="00427EC8" w:rsidP="00836C07">
      <w:pPr>
        <w:pStyle w:val="Heading4"/>
      </w:pPr>
      <w:r>
        <w:t>The Territory’s asset base</w:t>
      </w:r>
    </w:p>
    <w:p w14:paraId="7D2B8803" w14:textId="77777777" w:rsidR="00427EC8" w:rsidRPr="004D3EC4" w:rsidRDefault="00427EC8" w:rsidP="00836C07">
      <w:pPr>
        <w:pStyle w:val="Bbodytext"/>
        <w:rPr>
          <w:lang w:eastAsia="zh-CN"/>
        </w:rPr>
      </w:pPr>
      <w:r w:rsidRPr="004D3EC4">
        <w:rPr>
          <w:lang w:eastAsia="zh-CN"/>
        </w:rPr>
        <w:t xml:space="preserve">The Territory’s asset base is critical to the delivery of government services to the community that support our growing population, wellbeing and productivity. </w:t>
      </w:r>
    </w:p>
    <w:p w14:paraId="0A0DD47A" w14:textId="77777777" w:rsidR="00427EC8" w:rsidRPr="004D3EC4" w:rsidRDefault="00427EC8" w:rsidP="005445A9">
      <w:pPr>
        <w:pStyle w:val="Bbodytext"/>
      </w:pPr>
      <w:r w:rsidRPr="004D3EC4">
        <w:rPr>
          <w:lang w:eastAsia="zh-CN"/>
        </w:rPr>
        <w:t>As at 30 June 2026, the Territory’s physical assets in use are expected to have an estimated value of $</w:t>
      </w:r>
      <w:r w:rsidRPr="00B126C4">
        <w:rPr>
          <w:lang w:eastAsia="zh-CN"/>
        </w:rPr>
        <w:t>35.0</w:t>
      </w:r>
      <w:r w:rsidRPr="004D3EC4">
        <w:rPr>
          <w:lang w:eastAsia="zh-CN"/>
        </w:rPr>
        <w:t> billion, with $</w:t>
      </w:r>
      <w:r w:rsidRPr="00B126C4">
        <w:rPr>
          <w:lang w:eastAsia="zh-CN"/>
        </w:rPr>
        <w:t>22.1</w:t>
      </w:r>
      <w:r w:rsidRPr="004D3EC4">
        <w:rPr>
          <w:lang w:eastAsia="zh-CN"/>
        </w:rPr>
        <w:t xml:space="preserve"> billion in the GGS and $</w:t>
      </w:r>
      <w:r w:rsidRPr="00B126C4">
        <w:rPr>
          <w:lang w:eastAsia="zh-CN"/>
        </w:rPr>
        <w:t>12.9</w:t>
      </w:r>
      <w:r w:rsidRPr="004D3EC4">
        <w:rPr>
          <w:lang w:eastAsia="zh-CN"/>
        </w:rPr>
        <w:t> billion in the PTE sector. Table 3.7.4 shows the value of the Government’s physical assets in use.</w:t>
      </w:r>
    </w:p>
    <w:p w14:paraId="4F9D09B0" w14:textId="5C9E68D4" w:rsidR="00427EC8" w:rsidRPr="004D3EC4" w:rsidRDefault="00427EC8" w:rsidP="002F6E20">
      <w:pPr>
        <w:pStyle w:val="Caption"/>
      </w:pPr>
      <w:r w:rsidRPr="004D3EC4">
        <w:t xml:space="preserve">Table </w:t>
      </w:r>
      <w:r w:rsidRPr="004D3EC4">
        <w:fldChar w:fldCharType="begin"/>
      </w:r>
      <w:r w:rsidRPr="004D3EC4">
        <w:instrText xml:space="preserve"> STYLEREF 2 \s </w:instrText>
      </w:r>
      <w:r w:rsidRPr="004D3EC4">
        <w:fldChar w:fldCharType="separate"/>
      </w:r>
      <w:r w:rsidR="00D06748">
        <w:rPr>
          <w:noProof/>
        </w:rPr>
        <w:t>3.7</w:t>
      </w:r>
      <w:r w:rsidRPr="004D3EC4">
        <w:rPr>
          <w:noProof/>
        </w:rPr>
        <w:fldChar w:fldCharType="end"/>
      </w:r>
      <w:r w:rsidRPr="004D3EC4">
        <w:t>.</w:t>
      </w:r>
      <w:r w:rsidRPr="004D3EC4">
        <w:fldChar w:fldCharType="begin"/>
      </w:r>
      <w:r w:rsidRPr="004D3EC4">
        <w:instrText xml:space="preserve"> SEQ Table \* ARABIC \s 2 </w:instrText>
      </w:r>
      <w:r w:rsidRPr="004D3EC4">
        <w:fldChar w:fldCharType="separate"/>
      </w:r>
      <w:r w:rsidR="00D06748">
        <w:rPr>
          <w:noProof/>
        </w:rPr>
        <w:t>4</w:t>
      </w:r>
      <w:r w:rsidRPr="004D3EC4">
        <w:rPr>
          <w:noProof/>
        </w:rPr>
        <w:fldChar w:fldCharType="end"/>
      </w:r>
      <w:r w:rsidRPr="004D3EC4">
        <w:t>: Total Territory physical assets in use – value by sector ($m)</w:t>
      </w:r>
    </w:p>
    <w:tbl>
      <w:tblPr>
        <w:tblStyle w:val="Btable"/>
        <w:tblW w:w="9025" w:type="dxa"/>
        <w:tblLayout w:type="fixed"/>
        <w:tblLook w:val="04A0" w:firstRow="1" w:lastRow="0" w:firstColumn="1" w:lastColumn="0" w:noHBand="0" w:noVBand="1"/>
      </w:tblPr>
      <w:tblGrid>
        <w:gridCol w:w="2552"/>
        <w:gridCol w:w="963"/>
        <w:gridCol w:w="1077"/>
        <w:gridCol w:w="1077"/>
        <w:gridCol w:w="1077"/>
        <w:gridCol w:w="1077"/>
        <w:gridCol w:w="1202"/>
      </w:tblGrid>
      <w:tr w:rsidR="00427EC8" w:rsidRPr="00CB5660" w14:paraId="296E4109" w14:textId="77777777" w:rsidTr="00C60185">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2552" w:type="dxa"/>
          </w:tcPr>
          <w:p w14:paraId="568975B6" w14:textId="77777777" w:rsidR="00427EC8" w:rsidRPr="00CB5660" w:rsidRDefault="00427EC8" w:rsidP="00D46461">
            <w:pPr>
              <w:rPr>
                <w:szCs w:val="20"/>
              </w:rPr>
            </w:pPr>
          </w:p>
        </w:tc>
        <w:tc>
          <w:tcPr>
            <w:tcW w:w="963" w:type="dxa"/>
          </w:tcPr>
          <w:p w14:paraId="7275999C" w14:textId="77777777" w:rsidR="00427EC8" w:rsidRPr="00CB5660" w:rsidRDefault="00427EC8" w:rsidP="00D46461">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2022 Actual</w:t>
            </w:r>
          </w:p>
        </w:tc>
        <w:tc>
          <w:tcPr>
            <w:tcW w:w="1077" w:type="dxa"/>
          </w:tcPr>
          <w:p w14:paraId="2492F55A" w14:textId="77777777" w:rsidR="00427EC8" w:rsidRPr="00CB5660" w:rsidRDefault="00427EC8" w:rsidP="00D46461">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2023 Actual</w:t>
            </w:r>
          </w:p>
        </w:tc>
        <w:tc>
          <w:tcPr>
            <w:tcW w:w="1077" w:type="dxa"/>
          </w:tcPr>
          <w:p w14:paraId="34DB44F4" w14:textId="77777777" w:rsidR="00427EC8" w:rsidRPr="00CB5660" w:rsidRDefault="00427EC8" w:rsidP="00D46461">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2024 Actual</w:t>
            </w:r>
          </w:p>
        </w:tc>
        <w:tc>
          <w:tcPr>
            <w:tcW w:w="1077" w:type="dxa"/>
          </w:tcPr>
          <w:p w14:paraId="5AF11483" w14:textId="77777777" w:rsidR="00427EC8" w:rsidRPr="00CB5660" w:rsidRDefault="00427EC8" w:rsidP="00D46461">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2025 Actual</w:t>
            </w:r>
          </w:p>
        </w:tc>
        <w:tc>
          <w:tcPr>
            <w:tcW w:w="1077" w:type="dxa"/>
          </w:tcPr>
          <w:p w14:paraId="6DACD78E" w14:textId="77777777" w:rsidR="00427EC8" w:rsidRPr="00CB5660" w:rsidRDefault="00427EC8" w:rsidP="00D46461">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2026 Estimate</w:t>
            </w:r>
          </w:p>
        </w:tc>
        <w:tc>
          <w:tcPr>
            <w:tcW w:w="1202" w:type="dxa"/>
          </w:tcPr>
          <w:p w14:paraId="1AD646FE" w14:textId="77777777" w:rsidR="00427EC8" w:rsidRPr="00CB5660" w:rsidRDefault="00427EC8" w:rsidP="00D46461">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2027 Estimate</w:t>
            </w:r>
          </w:p>
        </w:tc>
      </w:tr>
      <w:tr w:rsidR="00427EC8" w:rsidRPr="00CB5660" w14:paraId="6C192CEE" w14:textId="77777777" w:rsidTr="00AA3113">
        <w:trPr>
          <w:trHeight w:val="397"/>
        </w:trPr>
        <w:tc>
          <w:tcPr>
            <w:cnfStyle w:val="001000000000" w:firstRow="0" w:lastRow="0" w:firstColumn="1" w:lastColumn="0" w:oddVBand="0" w:evenVBand="0" w:oddHBand="0" w:evenHBand="0" w:firstRowFirstColumn="0" w:firstRowLastColumn="0" w:lastRowFirstColumn="0" w:lastRowLastColumn="0"/>
            <w:tcW w:w="2552" w:type="dxa"/>
            <w:tcBorders>
              <w:bottom w:val="nil"/>
            </w:tcBorders>
          </w:tcPr>
          <w:p w14:paraId="05C1CA0B" w14:textId="77777777" w:rsidR="00427EC8" w:rsidRPr="00CB5660" w:rsidRDefault="00427EC8" w:rsidP="00D46461">
            <w:pPr>
              <w:ind w:left="179" w:hanging="142"/>
              <w:rPr>
                <w:szCs w:val="20"/>
              </w:rPr>
            </w:pPr>
            <w:r w:rsidRPr="00CB5660">
              <w:rPr>
                <w:szCs w:val="20"/>
              </w:rPr>
              <w:t>General Government Sector</w:t>
            </w:r>
          </w:p>
        </w:tc>
        <w:tc>
          <w:tcPr>
            <w:tcW w:w="963" w:type="dxa"/>
            <w:tcBorders>
              <w:bottom w:val="nil"/>
            </w:tcBorders>
          </w:tcPr>
          <w:p w14:paraId="7670BE51"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szCs w:val="20"/>
              </w:rPr>
            </w:pPr>
            <w:r w:rsidRPr="00CB5660">
              <w:rPr>
                <w:szCs w:val="20"/>
              </w:rPr>
              <w:t>18,760</w:t>
            </w:r>
          </w:p>
        </w:tc>
        <w:tc>
          <w:tcPr>
            <w:tcW w:w="1077" w:type="dxa"/>
            <w:tcBorders>
              <w:bottom w:val="nil"/>
            </w:tcBorders>
          </w:tcPr>
          <w:p w14:paraId="5E421DB7"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szCs w:val="20"/>
              </w:rPr>
            </w:pPr>
            <w:r w:rsidRPr="00CB5660">
              <w:rPr>
                <w:szCs w:val="20"/>
              </w:rPr>
              <w:t>19,373</w:t>
            </w:r>
          </w:p>
        </w:tc>
        <w:tc>
          <w:tcPr>
            <w:tcW w:w="1077" w:type="dxa"/>
            <w:tcBorders>
              <w:bottom w:val="nil"/>
            </w:tcBorders>
          </w:tcPr>
          <w:p w14:paraId="297ACBBA"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szCs w:val="20"/>
              </w:rPr>
            </w:pPr>
            <w:r w:rsidRPr="00CB5660">
              <w:rPr>
                <w:szCs w:val="20"/>
              </w:rPr>
              <w:t>21,683</w:t>
            </w:r>
          </w:p>
        </w:tc>
        <w:tc>
          <w:tcPr>
            <w:tcW w:w="1077" w:type="dxa"/>
            <w:tcBorders>
              <w:bottom w:val="nil"/>
            </w:tcBorders>
          </w:tcPr>
          <w:p w14:paraId="66E654AB"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szCs w:val="20"/>
              </w:rPr>
            </w:pPr>
            <w:r w:rsidRPr="00CB5660">
              <w:rPr>
                <w:szCs w:val="20"/>
              </w:rPr>
              <w:t>22,092</w:t>
            </w:r>
          </w:p>
        </w:tc>
        <w:tc>
          <w:tcPr>
            <w:tcW w:w="1077" w:type="dxa"/>
            <w:tcBorders>
              <w:bottom w:val="nil"/>
            </w:tcBorders>
          </w:tcPr>
          <w:p w14:paraId="2D4B0382"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szCs w:val="20"/>
              </w:rPr>
            </w:pPr>
            <w:r w:rsidRPr="00CB5660">
              <w:rPr>
                <w:szCs w:val="20"/>
              </w:rPr>
              <w:t>22,095</w:t>
            </w:r>
          </w:p>
        </w:tc>
        <w:tc>
          <w:tcPr>
            <w:tcW w:w="1202" w:type="dxa"/>
            <w:tcBorders>
              <w:bottom w:val="nil"/>
            </w:tcBorders>
          </w:tcPr>
          <w:p w14:paraId="31D24E78"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b/>
                <w:szCs w:val="20"/>
              </w:rPr>
            </w:pPr>
            <w:r w:rsidRPr="00CB5660">
              <w:rPr>
                <w:b/>
                <w:szCs w:val="20"/>
              </w:rPr>
              <w:t>21,170</w:t>
            </w:r>
          </w:p>
        </w:tc>
      </w:tr>
      <w:tr w:rsidR="00427EC8" w:rsidRPr="00CB5660" w14:paraId="7855B404" w14:textId="77777777" w:rsidTr="00C55066">
        <w:trPr>
          <w:trHeight w:val="227"/>
        </w:trPr>
        <w:tc>
          <w:tcPr>
            <w:cnfStyle w:val="001000000000" w:firstRow="0" w:lastRow="0" w:firstColumn="1" w:lastColumn="0" w:oddVBand="0" w:evenVBand="0" w:oddHBand="0" w:evenHBand="0" w:firstRowFirstColumn="0" w:firstRowLastColumn="0" w:lastRowFirstColumn="0" w:lastRowLastColumn="0"/>
            <w:tcW w:w="2552" w:type="dxa"/>
            <w:tcBorders>
              <w:top w:val="nil"/>
              <w:bottom w:val="single" w:sz="4" w:space="0" w:color="auto"/>
            </w:tcBorders>
            <w:vAlign w:val="center"/>
          </w:tcPr>
          <w:p w14:paraId="1CDD9069" w14:textId="77777777" w:rsidR="00427EC8" w:rsidRPr="00CB5660" w:rsidRDefault="00427EC8" w:rsidP="00D46461">
            <w:pPr>
              <w:ind w:left="179" w:hanging="142"/>
              <w:rPr>
                <w:szCs w:val="20"/>
              </w:rPr>
            </w:pPr>
            <w:r w:rsidRPr="00CB5660">
              <w:rPr>
                <w:szCs w:val="20"/>
              </w:rPr>
              <w:t>Public Trading Enterprises</w:t>
            </w:r>
          </w:p>
        </w:tc>
        <w:tc>
          <w:tcPr>
            <w:tcW w:w="963" w:type="dxa"/>
            <w:tcBorders>
              <w:top w:val="nil"/>
              <w:bottom w:val="single" w:sz="4" w:space="0" w:color="auto"/>
            </w:tcBorders>
          </w:tcPr>
          <w:p w14:paraId="7AF9DFFC"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szCs w:val="20"/>
              </w:rPr>
            </w:pPr>
            <w:r w:rsidRPr="00CB5660">
              <w:rPr>
                <w:szCs w:val="20"/>
              </w:rPr>
              <w:t>12,294</w:t>
            </w:r>
          </w:p>
        </w:tc>
        <w:tc>
          <w:tcPr>
            <w:tcW w:w="1077" w:type="dxa"/>
            <w:tcBorders>
              <w:top w:val="nil"/>
              <w:bottom w:val="single" w:sz="4" w:space="0" w:color="auto"/>
            </w:tcBorders>
          </w:tcPr>
          <w:p w14:paraId="5F12D090"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szCs w:val="20"/>
              </w:rPr>
            </w:pPr>
            <w:r w:rsidRPr="00CB5660">
              <w:rPr>
                <w:szCs w:val="20"/>
              </w:rPr>
              <w:t>12,410</w:t>
            </w:r>
          </w:p>
        </w:tc>
        <w:tc>
          <w:tcPr>
            <w:tcW w:w="1077" w:type="dxa"/>
            <w:tcBorders>
              <w:top w:val="nil"/>
              <w:bottom w:val="single" w:sz="4" w:space="0" w:color="auto"/>
            </w:tcBorders>
          </w:tcPr>
          <w:p w14:paraId="6FD814A1"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szCs w:val="20"/>
              </w:rPr>
            </w:pPr>
            <w:r w:rsidRPr="00CB5660">
              <w:rPr>
                <w:szCs w:val="20"/>
              </w:rPr>
              <w:t>12,357</w:t>
            </w:r>
          </w:p>
        </w:tc>
        <w:tc>
          <w:tcPr>
            <w:tcW w:w="1077" w:type="dxa"/>
            <w:tcBorders>
              <w:top w:val="nil"/>
              <w:bottom w:val="single" w:sz="4" w:space="0" w:color="auto"/>
            </w:tcBorders>
          </w:tcPr>
          <w:p w14:paraId="4F9C490B"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szCs w:val="20"/>
              </w:rPr>
            </w:pPr>
            <w:r w:rsidRPr="00CB5660">
              <w:rPr>
                <w:szCs w:val="20"/>
              </w:rPr>
              <w:t>12,832</w:t>
            </w:r>
          </w:p>
        </w:tc>
        <w:tc>
          <w:tcPr>
            <w:tcW w:w="1077" w:type="dxa"/>
            <w:tcBorders>
              <w:top w:val="nil"/>
              <w:bottom w:val="single" w:sz="4" w:space="0" w:color="auto"/>
            </w:tcBorders>
          </w:tcPr>
          <w:p w14:paraId="39AAFBD8"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szCs w:val="20"/>
              </w:rPr>
            </w:pPr>
            <w:r w:rsidRPr="00CB5660">
              <w:rPr>
                <w:szCs w:val="20"/>
              </w:rPr>
              <w:t>12,891</w:t>
            </w:r>
          </w:p>
        </w:tc>
        <w:tc>
          <w:tcPr>
            <w:tcW w:w="1202" w:type="dxa"/>
            <w:tcBorders>
              <w:top w:val="nil"/>
              <w:bottom w:val="single" w:sz="4" w:space="0" w:color="auto"/>
            </w:tcBorders>
          </w:tcPr>
          <w:p w14:paraId="6F8C66EE"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b/>
                <w:szCs w:val="20"/>
              </w:rPr>
            </w:pPr>
            <w:r w:rsidRPr="00CB5660">
              <w:rPr>
                <w:b/>
                <w:szCs w:val="20"/>
              </w:rPr>
              <w:t>12,956</w:t>
            </w:r>
          </w:p>
        </w:tc>
      </w:tr>
      <w:tr w:rsidR="00427EC8" w:rsidRPr="00CB5660" w14:paraId="1BCE6D3B" w14:textId="77777777" w:rsidTr="00C55066">
        <w:trPr>
          <w:trHeight w:val="22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vAlign w:val="center"/>
          </w:tcPr>
          <w:p w14:paraId="0AE7EB87" w14:textId="77777777" w:rsidR="00427EC8" w:rsidRPr="00CB5660" w:rsidRDefault="00427EC8" w:rsidP="00D46461">
            <w:pPr>
              <w:ind w:left="179" w:hanging="142"/>
              <w:rPr>
                <w:b/>
                <w:szCs w:val="20"/>
              </w:rPr>
            </w:pPr>
            <w:r w:rsidRPr="00CB5660">
              <w:rPr>
                <w:b/>
                <w:szCs w:val="20"/>
              </w:rPr>
              <w:t>Total Territory</w:t>
            </w:r>
          </w:p>
        </w:tc>
        <w:tc>
          <w:tcPr>
            <w:tcW w:w="963" w:type="dxa"/>
            <w:tcBorders>
              <w:top w:val="single" w:sz="4" w:space="0" w:color="auto"/>
              <w:bottom w:val="single" w:sz="4" w:space="0" w:color="auto"/>
            </w:tcBorders>
          </w:tcPr>
          <w:p w14:paraId="7E434712"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b/>
                <w:szCs w:val="20"/>
              </w:rPr>
            </w:pPr>
            <w:r w:rsidRPr="00CB5660">
              <w:rPr>
                <w:b/>
                <w:szCs w:val="20"/>
              </w:rPr>
              <w:t>31,054</w:t>
            </w:r>
          </w:p>
        </w:tc>
        <w:tc>
          <w:tcPr>
            <w:tcW w:w="1077" w:type="dxa"/>
            <w:tcBorders>
              <w:top w:val="single" w:sz="4" w:space="0" w:color="auto"/>
              <w:bottom w:val="single" w:sz="4" w:space="0" w:color="auto"/>
            </w:tcBorders>
          </w:tcPr>
          <w:p w14:paraId="760A841B"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b/>
                <w:szCs w:val="20"/>
              </w:rPr>
            </w:pPr>
            <w:r w:rsidRPr="00CB5660">
              <w:rPr>
                <w:b/>
                <w:szCs w:val="20"/>
              </w:rPr>
              <w:t>31,783</w:t>
            </w:r>
          </w:p>
        </w:tc>
        <w:tc>
          <w:tcPr>
            <w:tcW w:w="1077" w:type="dxa"/>
            <w:tcBorders>
              <w:top w:val="single" w:sz="4" w:space="0" w:color="auto"/>
              <w:bottom w:val="single" w:sz="4" w:space="0" w:color="auto"/>
            </w:tcBorders>
          </w:tcPr>
          <w:p w14:paraId="0C7B08B5"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b/>
                <w:szCs w:val="20"/>
              </w:rPr>
            </w:pPr>
            <w:r w:rsidRPr="00CB5660">
              <w:rPr>
                <w:b/>
                <w:szCs w:val="20"/>
              </w:rPr>
              <w:t>34,040</w:t>
            </w:r>
          </w:p>
        </w:tc>
        <w:tc>
          <w:tcPr>
            <w:tcW w:w="1077" w:type="dxa"/>
            <w:tcBorders>
              <w:top w:val="single" w:sz="4" w:space="0" w:color="auto"/>
              <w:bottom w:val="single" w:sz="4" w:space="0" w:color="auto"/>
            </w:tcBorders>
          </w:tcPr>
          <w:p w14:paraId="6709B5D5"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b/>
                <w:szCs w:val="20"/>
              </w:rPr>
            </w:pPr>
            <w:r w:rsidRPr="00CB5660">
              <w:rPr>
                <w:b/>
                <w:szCs w:val="20"/>
              </w:rPr>
              <w:t>34,924</w:t>
            </w:r>
          </w:p>
        </w:tc>
        <w:tc>
          <w:tcPr>
            <w:tcW w:w="1077" w:type="dxa"/>
            <w:tcBorders>
              <w:top w:val="single" w:sz="4" w:space="0" w:color="auto"/>
              <w:bottom w:val="single" w:sz="4" w:space="0" w:color="auto"/>
            </w:tcBorders>
          </w:tcPr>
          <w:p w14:paraId="7A91A16A"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b/>
                <w:color w:val="000000" w:themeColor="text1"/>
                <w:szCs w:val="20"/>
              </w:rPr>
            </w:pPr>
            <w:r w:rsidRPr="00CB5660">
              <w:rPr>
                <w:b/>
                <w:color w:val="000000" w:themeColor="text1"/>
                <w:szCs w:val="20"/>
              </w:rPr>
              <w:t>34,986</w:t>
            </w:r>
          </w:p>
        </w:tc>
        <w:tc>
          <w:tcPr>
            <w:tcW w:w="1202" w:type="dxa"/>
            <w:tcBorders>
              <w:top w:val="single" w:sz="4" w:space="0" w:color="auto"/>
              <w:bottom w:val="single" w:sz="4" w:space="0" w:color="auto"/>
            </w:tcBorders>
          </w:tcPr>
          <w:p w14:paraId="3FEA5512"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b/>
                <w:szCs w:val="20"/>
              </w:rPr>
            </w:pPr>
            <w:r w:rsidRPr="00CB5660">
              <w:rPr>
                <w:b/>
                <w:szCs w:val="20"/>
              </w:rPr>
              <w:t>34,126</w:t>
            </w:r>
          </w:p>
        </w:tc>
      </w:tr>
    </w:tbl>
    <w:p w14:paraId="5941342B" w14:textId="77777777" w:rsidR="00427EC8" w:rsidRDefault="00427EC8" w:rsidP="00841DBB">
      <w:pPr>
        <w:pStyle w:val="Bbodytext"/>
        <w:keepNext/>
        <w:keepLines/>
      </w:pPr>
      <w:r w:rsidRPr="002B5DF0">
        <w:t xml:space="preserve">Figure 3.7.2 below shows that the Territory’s physical assets </w:t>
      </w:r>
      <w:r>
        <w:t xml:space="preserve">in use </w:t>
      </w:r>
      <w:r w:rsidRPr="002B5DF0">
        <w:t xml:space="preserve">largely </w:t>
      </w:r>
      <w:r w:rsidRPr="005D74E0">
        <w:t>consist</w:t>
      </w:r>
      <w:r w:rsidRPr="002B5DF0">
        <w:t xml:space="preserve"> of buildings (including public housing, schools and CIT campuses, community buildings, hospitals and government offices), infrastructure assets (such as water and sewerage, cycle and footpaths, roads, bridges and stormwater assets), and the land on which they are located.</w:t>
      </w:r>
    </w:p>
    <w:p w14:paraId="357B3741" w14:textId="24ACFB30" w:rsidR="00427EC8" w:rsidRDefault="00427EC8" w:rsidP="00841DBB">
      <w:pPr>
        <w:pStyle w:val="Caption"/>
        <w:keepLines/>
      </w:pPr>
      <w:r>
        <w:t xml:space="preserve">Figure </w:t>
      </w:r>
      <w:r>
        <w:fldChar w:fldCharType="begin" w:fldLock="1"/>
      </w:r>
      <w:r>
        <w:instrText xml:space="preserve"> STYLEREF 2 \s </w:instrText>
      </w:r>
      <w:r>
        <w:fldChar w:fldCharType="separate"/>
      </w:r>
      <w:r>
        <w:t>3.7</w:t>
      </w:r>
      <w:r>
        <w:fldChar w:fldCharType="end"/>
      </w:r>
      <w:r>
        <w:t>.</w:t>
      </w:r>
      <w:r>
        <w:fldChar w:fldCharType="begin"/>
      </w:r>
      <w:r>
        <w:instrText xml:space="preserve"> SEQ Figure \* ARABIC \s 2 </w:instrText>
      </w:r>
      <w:r>
        <w:fldChar w:fldCharType="separate"/>
      </w:r>
      <w:r w:rsidR="00D06748">
        <w:rPr>
          <w:noProof/>
        </w:rPr>
        <w:t>1</w:t>
      </w:r>
      <w:r>
        <w:rPr>
          <w:noProof/>
        </w:rPr>
        <w:fldChar w:fldCharType="end"/>
      </w:r>
      <w:r>
        <w:t xml:space="preserve">: Total Territory physical assets in use – value by assets class </w:t>
      </w:r>
      <w:r w:rsidRPr="00D46461">
        <w:t>in 202</w:t>
      </w:r>
      <w:r w:rsidRPr="005445A9">
        <w:t>4-25</w:t>
      </w:r>
    </w:p>
    <w:p w14:paraId="2AC2F30A" w14:textId="3EB06838" w:rsidR="00DE00B1" w:rsidRDefault="00DE00B1" w:rsidP="68A2B8BB">
      <w:r w:rsidRPr="00DE00B1">
        <w:rPr>
          <w:noProof/>
        </w:rPr>
        <w:drawing>
          <wp:inline distT="0" distB="0" distL="0" distR="0" wp14:anchorId="20AF61D3" wp14:editId="220333B8">
            <wp:extent cx="4684395" cy="3209290"/>
            <wp:effectExtent l="0" t="0" r="1905" b="0"/>
            <wp:docPr id="1512141456" name="Picture 2" descr="Figure 3.7.1 shows the composition of Territory physical assets in use in 2024-25 by asset class. The largest component is infrastructure assets (such as water and sewerage, cycle and footpaths, roads, bridges and stormwater assets) at 39.3 per cent, followed by the land on which they are located (31.2 per cent) and buildings (25.5 per cent). The remaining asset classes comprise 4 per cent, and include plant and equipment, heritage and community assets and leasehold improv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41456" name="Picture 2" descr="Figure 3.7.1 shows the composition of Territory physical assets in use in 2024-25 by asset class. The largest component is infrastructure assets (such as water and sewerage, cycle and footpaths, roads, bridges and stormwater assets) at 39.3 per cent, followed by the land on which they are located (31.2 per cent) and buildings (25.5 per cent). The remaining asset classes comprise 4 per cent, and include plant and equipment, heritage and community assets and leasehold improvements.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84395" cy="3209290"/>
                    </a:xfrm>
                    <a:prstGeom prst="rect">
                      <a:avLst/>
                    </a:prstGeom>
                    <a:noFill/>
                    <a:ln>
                      <a:noFill/>
                    </a:ln>
                  </pic:spPr>
                </pic:pic>
              </a:graphicData>
            </a:graphic>
          </wp:inline>
        </w:drawing>
      </w:r>
    </w:p>
    <w:p w14:paraId="1BEBEDFF" w14:textId="77777777" w:rsidR="00427EC8" w:rsidRDefault="00427EC8" w:rsidP="00DA2197">
      <w:pPr>
        <w:pStyle w:val="Heading4"/>
      </w:pPr>
      <w:r>
        <w:t>Asset management</w:t>
      </w:r>
    </w:p>
    <w:p w14:paraId="45160669" w14:textId="77777777" w:rsidR="00427EC8" w:rsidRPr="004D3EC4" w:rsidRDefault="00427EC8" w:rsidP="00DA2197">
      <w:pPr>
        <w:pStyle w:val="Bbodytext"/>
      </w:pPr>
      <w:r w:rsidRPr="004D3EC4">
        <w:t>To maintain and improve the quality of the Territory’s growing asset base, the Government is forecast to invest more than $</w:t>
      </w:r>
      <w:r w:rsidRPr="00B126C4">
        <w:t>2.4</w:t>
      </w:r>
      <w:r w:rsidRPr="004D3EC4">
        <w:t xml:space="preserve"> billion over the five years from 2024-25 to 2029-30 to maintain and improve the quality of the assets under management. </w:t>
      </w:r>
    </w:p>
    <w:p w14:paraId="7900BB83" w14:textId="77777777" w:rsidR="00427EC8" w:rsidRPr="004D3EC4" w:rsidRDefault="00427EC8" w:rsidP="00DA2197">
      <w:pPr>
        <w:pStyle w:val="Bbodytext"/>
      </w:pPr>
      <w:r w:rsidRPr="004D3EC4">
        <w:t>Table 3.7.5 reflects the Government’s investment in improvements to the Territory’s physical assets (excluding land) to 2029-30.</w:t>
      </w:r>
    </w:p>
    <w:p w14:paraId="2C269AD6" w14:textId="0B8E8D17" w:rsidR="00427EC8" w:rsidRPr="004D3EC4" w:rsidRDefault="00427EC8" w:rsidP="002E711E">
      <w:pPr>
        <w:pStyle w:val="Caption"/>
      </w:pPr>
      <w:r w:rsidRPr="004D3EC4">
        <w:t xml:space="preserve">Table </w:t>
      </w:r>
      <w:r w:rsidRPr="004D3EC4">
        <w:fldChar w:fldCharType="begin"/>
      </w:r>
      <w:r w:rsidRPr="004D3EC4">
        <w:instrText xml:space="preserve"> STYLEREF 2 \s </w:instrText>
      </w:r>
      <w:r w:rsidRPr="004D3EC4">
        <w:fldChar w:fldCharType="separate"/>
      </w:r>
      <w:r w:rsidR="00D06748">
        <w:rPr>
          <w:noProof/>
        </w:rPr>
        <w:t>3.7</w:t>
      </w:r>
      <w:r w:rsidRPr="004D3EC4">
        <w:rPr>
          <w:noProof/>
        </w:rPr>
        <w:fldChar w:fldCharType="end"/>
      </w:r>
      <w:r w:rsidRPr="004D3EC4">
        <w:t>.</w:t>
      </w:r>
      <w:r w:rsidRPr="004D3EC4">
        <w:fldChar w:fldCharType="begin"/>
      </w:r>
      <w:r w:rsidRPr="004D3EC4">
        <w:instrText xml:space="preserve"> SEQ Table \* ARABIC \s 2 </w:instrText>
      </w:r>
      <w:r w:rsidRPr="004D3EC4">
        <w:fldChar w:fldCharType="separate"/>
      </w:r>
      <w:r w:rsidR="00D06748">
        <w:rPr>
          <w:noProof/>
        </w:rPr>
        <w:t>5</w:t>
      </w:r>
      <w:r w:rsidRPr="004D3EC4">
        <w:rPr>
          <w:noProof/>
        </w:rPr>
        <w:fldChar w:fldCharType="end"/>
      </w:r>
      <w:r w:rsidRPr="004D3EC4">
        <w:t>: Territory asset management investment over five years from 2024-25 to 2029-30 ($m)</w:t>
      </w:r>
    </w:p>
    <w:tbl>
      <w:tblPr>
        <w:tblStyle w:val="Btable"/>
        <w:tblW w:w="9025" w:type="dxa"/>
        <w:tblLayout w:type="fixed"/>
        <w:tblLook w:val="04A0" w:firstRow="1" w:lastRow="0" w:firstColumn="1" w:lastColumn="0" w:noHBand="0" w:noVBand="1"/>
      </w:tblPr>
      <w:tblGrid>
        <w:gridCol w:w="2552"/>
        <w:gridCol w:w="963"/>
        <w:gridCol w:w="1077"/>
        <w:gridCol w:w="1077"/>
        <w:gridCol w:w="1077"/>
        <w:gridCol w:w="1077"/>
        <w:gridCol w:w="1202"/>
      </w:tblGrid>
      <w:tr w:rsidR="00427EC8" w:rsidRPr="00CB5660" w14:paraId="33BA11ED" w14:textId="77777777" w:rsidTr="00C60185">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2552" w:type="dxa"/>
          </w:tcPr>
          <w:p w14:paraId="600EBC29" w14:textId="77777777" w:rsidR="00427EC8" w:rsidRPr="00CB5660" w:rsidRDefault="00427EC8" w:rsidP="00D46461">
            <w:pPr>
              <w:rPr>
                <w:szCs w:val="20"/>
              </w:rPr>
            </w:pPr>
          </w:p>
        </w:tc>
        <w:tc>
          <w:tcPr>
            <w:tcW w:w="963" w:type="dxa"/>
          </w:tcPr>
          <w:p w14:paraId="3055687B" w14:textId="77777777" w:rsidR="00427EC8" w:rsidRPr="00CB5660" w:rsidRDefault="00427EC8" w:rsidP="00D46461">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2024-25 Actual</w:t>
            </w:r>
          </w:p>
        </w:tc>
        <w:tc>
          <w:tcPr>
            <w:tcW w:w="1077" w:type="dxa"/>
          </w:tcPr>
          <w:p w14:paraId="57960CA0" w14:textId="77777777" w:rsidR="00427EC8" w:rsidRPr="00CB5660" w:rsidRDefault="00427EC8" w:rsidP="00D46461">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2025-26 Estimate</w:t>
            </w:r>
          </w:p>
        </w:tc>
        <w:tc>
          <w:tcPr>
            <w:tcW w:w="1077" w:type="dxa"/>
          </w:tcPr>
          <w:p w14:paraId="326F3D14" w14:textId="77777777" w:rsidR="00427EC8" w:rsidRPr="00CB5660" w:rsidRDefault="00427EC8" w:rsidP="00D46461">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2026-27 Estimate</w:t>
            </w:r>
          </w:p>
        </w:tc>
        <w:tc>
          <w:tcPr>
            <w:tcW w:w="1077" w:type="dxa"/>
          </w:tcPr>
          <w:p w14:paraId="7086F1C5" w14:textId="77777777" w:rsidR="00427EC8" w:rsidRPr="00CB5660" w:rsidRDefault="00427EC8" w:rsidP="00D46461">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2027-28 Estimate</w:t>
            </w:r>
          </w:p>
        </w:tc>
        <w:tc>
          <w:tcPr>
            <w:tcW w:w="1077" w:type="dxa"/>
          </w:tcPr>
          <w:p w14:paraId="03F5F3AD" w14:textId="77777777" w:rsidR="00427EC8" w:rsidRPr="00CB5660" w:rsidRDefault="00427EC8" w:rsidP="00D46461">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2028-29 Estimate</w:t>
            </w:r>
          </w:p>
        </w:tc>
        <w:tc>
          <w:tcPr>
            <w:tcW w:w="1202" w:type="dxa"/>
          </w:tcPr>
          <w:p w14:paraId="0D91F6E9" w14:textId="77777777" w:rsidR="00427EC8" w:rsidRPr="00CB5660" w:rsidRDefault="00427EC8" w:rsidP="00D46461">
            <w:pPr>
              <w:cnfStyle w:val="100000000000" w:firstRow="1" w:lastRow="0" w:firstColumn="0" w:lastColumn="0" w:oddVBand="0" w:evenVBand="0" w:oddHBand="0" w:evenHBand="0" w:firstRowFirstColumn="0" w:firstRowLastColumn="0" w:lastRowFirstColumn="0" w:lastRowLastColumn="0"/>
              <w:rPr>
                <w:szCs w:val="20"/>
              </w:rPr>
            </w:pPr>
            <w:r w:rsidRPr="00CB5660">
              <w:rPr>
                <w:szCs w:val="20"/>
              </w:rPr>
              <w:t>2029-30 Estimate</w:t>
            </w:r>
          </w:p>
        </w:tc>
      </w:tr>
      <w:tr w:rsidR="00427EC8" w:rsidRPr="00CB5660" w14:paraId="7C1CB329" w14:textId="77777777" w:rsidTr="00615086">
        <w:trPr>
          <w:trHeight w:val="397"/>
        </w:trPr>
        <w:tc>
          <w:tcPr>
            <w:cnfStyle w:val="001000000000" w:firstRow="0" w:lastRow="0" w:firstColumn="1" w:lastColumn="0" w:oddVBand="0" w:evenVBand="0" w:oddHBand="0" w:evenHBand="0" w:firstRowFirstColumn="0" w:firstRowLastColumn="0" w:lastRowFirstColumn="0" w:lastRowLastColumn="0"/>
            <w:tcW w:w="2552" w:type="dxa"/>
            <w:tcBorders>
              <w:bottom w:val="nil"/>
            </w:tcBorders>
            <w:vAlign w:val="bottom"/>
          </w:tcPr>
          <w:p w14:paraId="044E7D4E" w14:textId="77777777" w:rsidR="00427EC8" w:rsidRPr="00CB5660" w:rsidRDefault="00427EC8" w:rsidP="00D46461">
            <w:pPr>
              <w:ind w:left="179" w:hanging="142"/>
              <w:rPr>
                <w:szCs w:val="20"/>
              </w:rPr>
            </w:pPr>
            <w:r w:rsidRPr="00CB5660">
              <w:rPr>
                <w:szCs w:val="20"/>
              </w:rPr>
              <w:t>Total Territory repairs and maintenance funding</w:t>
            </w:r>
          </w:p>
        </w:tc>
        <w:tc>
          <w:tcPr>
            <w:tcW w:w="963" w:type="dxa"/>
            <w:tcBorders>
              <w:bottom w:val="nil"/>
            </w:tcBorders>
          </w:tcPr>
          <w:p w14:paraId="5229C265"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szCs w:val="20"/>
              </w:rPr>
            </w:pPr>
            <w:r w:rsidRPr="00CB5660">
              <w:rPr>
                <w:szCs w:val="20"/>
              </w:rPr>
              <w:t>284</w:t>
            </w:r>
          </w:p>
        </w:tc>
        <w:tc>
          <w:tcPr>
            <w:tcW w:w="1077" w:type="dxa"/>
            <w:tcBorders>
              <w:bottom w:val="nil"/>
            </w:tcBorders>
          </w:tcPr>
          <w:p w14:paraId="27138B36"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CB5660">
              <w:rPr>
                <w:color w:val="000000" w:themeColor="text1"/>
                <w:szCs w:val="20"/>
              </w:rPr>
              <w:t>283</w:t>
            </w:r>
          </w:p>
        </w:tc>
        <w:tc>
          <w:tcPr>
            <w:tcW w:w="1077" w:type="dxa"/>
            <w:tcBorders>
              <w:bottom w:val="nil"/>
            </w:tcBorders>
          </w:tcPr>
          <w:p w14:paraId="33D06D63"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CB5660">
              <w:rPr>
                <w:color w:val="000000" w:themeColor="text1"/>
                <w:szCs w:val="20"/>
              </w:rPr>
              <w:t>329</w:t>
            </w:r>
          </w:p>
        </w:tc>
        <w:tc>
          <w:tcPr>
            <w:tcW w:w="1077" w:type="dxa"/>
            <w:tcBorders>
              <w:bottom w:val="nil"/>
            </w:tcBorders>
          </w:tcPr>
          <w:p w14:paraId="5E012F7A"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CB5660">
              <w:rPr>
                <w:color w:val="000000" w:themeColor="text1"/>
                <w:szCs w:val="20"/>
              </w:rPr>
              <w:t>320</w:t>
            </w:r>
          </w:p>
        </w:tc>
        <w:tc>
          <w:tcPr>
            <w:tcW w:w="1077" w:type="dxa"/>
            <w:tcBorders>
              <w:bottom w:val="nil"/>
            </w:tcBorders>
          </w:tcPr>
          <w:p w14:paraId="6E874438"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CB5660">
              <w:rPr>
                <w:color w:val="000000" w:themeColor="text1"/>
                <w:szCs w:val="20"/>
              </w:rPr>
              <w:t>323</w:t>
            </w:r>
          </w:p>
        </w:tc>
        <w:tc>
          <w:tcPr>
            <w:tcW w:w="1202" w:type="dxa"/>
            <w:tcBorders>
              <w:bottom w:val="nil"/>
            </w:tcBorders>
          </w:tcPr>
          <w:p w14:paraId="5650FD92"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b/>
                <w:color w:val="000000" w:themeColor="text1"/>
                <w:szCs w:val="20"/>
              </w:rPr>
            </w:pPr>
            <w:r w:rsidRPr="00CB5660">
              <w:rPr>
                <w:b/>
                <w:color w:val="000000" w:themeColor="text1"/>
                <w:szCs w:val="20"/>
              </w:rPr>
              <w:t>306</w:t>
            </w:r>
          </w:p>
        </w:tc>
      </w:tr>
      <w:tr w:rsidR="00427EC8" w:rsidRPr="00CB5660" w14:paraId="0DC74625" w14:textId="77777777" w:rsidTr="005445A9">
        <w:trPr>
          <w:trHeight w:val="227"/>
        </w:trPr>
        <w:tc>
          <w:tcPr>
            <w:cnfStyle w:val="001000000000" w:firstRow="0" w:lastRow="0" w:firstColumn="1" w:lastColumn="0" w:oddVBand="0" w:evenVBand="0" w:oddHBand="0" w:evenHBand="0" w:firstRowFirstColumn="0" w:firstRowLastColumn="0" w:lastRowFirstColumn="0" w:lastRowLastColumn="0"/>
            <w:tcW w:w="2552" w:type="dxa"/>
            <w:tcBorders>
              <w:top w:val="nil"/>
              <w:bottom w:val="single" w:sz="4" w:space="0" w:color="auto"/>
            </w:tcBorders>
            <w:vAlign w:val="center"/>
          </w:tcPr>
          <w:p w14:paraId="74122606" w14:textId="77777777" w:rsidR="00427EC8" w:rsidRPr="00CB5660" w:rsidRDefault="00427EC8" w:rsidP="00D46461">
            <w:pPr>
              <w:ind w:left="179" w:hanging="142"/>
              <w:rPr>
                <w:szCs w:val="20"/>
              </w:rPr>
            </w:pPr>
            <w:r w:rsidRPr="00CB5660">
              <w:rPr>
                <w:szCs w:val="20"/>
              </w:rPr>
              <w:t>Asset Renewal program</w:t>
            </w:r>
          </w:p>
        </w:tc>
        <w:tc>
          <w:tcPr>
            <w:tcW w:w="963" w:type="dxa"/>
            <w:tcBorders>
              <w:top w:val="nil"/>
              <w:bottom w:val="single" w:sz="4" w:space="0" w:color="auto"/>
            </w:tcBorders>
          </w:tcPr>
          <w:p w14:paraId="7749B760"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szCs w:val="20"/>
              </w:rPr>
            </w:pPr>
            <w:r w:rsidRPr="00CB5660">
              <w:rPr>
                <w:szCs w:val="20"/>
              </w:rPr>
              <w:t>93</w:t>
            </w:r>
          </w:p>
        </w:tc>
        <w:tc>
          <w:tcPr>
            <w:tcW w:w="1077" w:type="dxa"/>
            <w:tcBorders>
              <w:top w:val="nil"/>
              <w:bottom w:val="single" w:sz="4" w:space="0" w:color="auto"/>
            </w:tcBorders>
          </w:tcPr>
          <w:p w14:paraId="620CE02C"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CB5660">
              <w:rPr>
                <w:color w:val="000000" w:themeColor="text1"/>
                <w:szCs w:val="20"/>
              </w:rPr>
              <w:t>110</w:t>
            </w:r>
          </w:p>
        </w:tc>
        <w:tc>
          <w:tcPr>
            <w:tcW w:w="1077" w:type="dxa"/>
            <w:tcBorders>
              <w:top w:val="nil"/>
              <w:bottom w:val="single" w:sz="4" w:space="0" w:color="auto"/>
            </w:tcBorders>
          </w:tcPr>
          <w:p w14:paraId="2300F365"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CB5660">
              <w:rPr>
                <w:color w:val="000000" w:themeColor="text1"/>
                <w:szCs w:val="20"/>
              </w:rPr>
              <w:t>96</w:t>
            </w:r>
          </w:p>
        </w:tc>
        <w:tc>
          <w:tcPr>
            <w:tcW w:w="1077" w:type="dxa"/>
            <w:tcBorders>
              <w:top w:val="nil"/>
              <w:bottom w:val="single" w:sz="4" w:space="0" w:color="auto"/>
            </w:tcBorders>
          </w:tcPr>
          <w:p w14:paraId="76862362"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CB5660">
              <w:rPr>
                <w:color w:val="000000" w:themeColor="text1"/>
                <w:szCs w:val="20"/>
              </w:rPr>
              <w:t>102</w:t>
            </w:r>
          </w:p>
        </w:tc>
        <w:tc>
          <w:tcPr>
            <w:tcW w:w="1077" w:type="dxa"/>
            <w:tcBorders>
              <w:top w:val="nil"/>
              <w:bottom w:val="single" w:sz="4" w:space="0" w:color="auto"/>
            </w:tcBorders>
          </w:tcPr>
          <w:p w14:paraId="13086190"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CB5660">
              <w:rPr>
                <w:color w:val="000000" w:themeColor="text1"/>
                <w:szCs w:val="20"/>
              </w:rPr>
              <w:t>108</w:t>
            </w:r>
          </w:p>
        </w:tc>
        <w:tc>
          <w:tcPr>
            <w:tcW w:w="1202" w:type="dxa"/>
            <w:tcBorders>
              <w:top w:val="nil"/>
              <w:bottom w:val="single" w:sz="4" w:space="0" w:color="auto"/>
            </w:tcBorders>
          </w:tcPr>
          <w:p w14:paraId="439387A3" w14:textId="77777777" w:rsidR="00427EC8" w:rsidRPr="00CB5660" w:rsidRDefault="00427EC8" w:rsidP="00D46461">
            <w:pPr>
              <w:cnfStyle w:val="000000000000" w:firstRow="0" w:lastRow="0" w:firstColumn="0" w:lastColumn="0" w:oddVBand="0" w:evenVBand="0" w:oddHBand="0" w:evenHBand="0" w:firstRowFirstColumn="0" w:firstRowLastColumn="0" w:lastRowFirstColumn="0" w:lastRowLastColumn="0"/>
              <w:rPr>
                <w:b/>
                <w:color w:val="000000" w:themeColor="text1"/>
                <w:szCs w:val="20"/>
              </w:rPr>
            </w:pPr>
            <w:r w:rsidRPr="00CB5660">
              <w:rPr>
                <w:b/>
                <w:color w:val="000000" w:themeColor="text1"/>
                <w:szCs w:val="20"/>
              </w:rPr>
              <w:t>86</w:t>
            </w:r>
          </w:p>
        </w:tc>
      </w:tr>
      <w:tr w:rsidR="00427EC8" w:rsidRPr="00CB5660" w14:paraId="5CCC755F" w14:textId="77777777" w:rsidTr="003E7EEF">
        <w:trPr>
          <w:trHeight w:val="22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tcPr>
          <w:p w14:paraId="30DAA952" w14:textId="77777777" w:rsidR="00427EC8" w:rsidRPr="00CB5660" w:rsidRDefault="00427EC8" w:rsidP="003E7EEF">
            <w:pPr>
              <w:ind w:left="179" w:hanging="142"/>
              <w:rPr>
                <w:b/>
                <w:bCs/>
                <w:szCs w:val="20"/>
              </w:rPr>
            </w:pPr>
            <w:r w:rsidRPr="00CB5660">
              <w:rPr>
                <w:b/>
                <w:szCs w:val="20"/>
              </w:rPr>
              <w:t>Total asset management investment</w:t>
            </w:r>
          </w:p>
        </w:tc>
        <w:tc>
          <w:tcPr>
            <w:tcW w:w="963" w:type="dxa"/>
            <w:tcBorders>
              <w:top w:val="single" w:sz="4" w:space="0" w:color="auto"/>
              <w:bottom w:val="single" w:sz="4" w:space="0" w:color="auto"/>
            </w:tcBorders>
          </w:tcPr>
          <w:p w14:paraId="4F9E8B40" w14:textId="77777777" w:rsidR="00427EC8" w:rsidRPr="00CB5660" w:rsidRDefault="00427EC8" w:rsidP="003E7EEF">
            <w:pPr>
              <w:cnfStyle w:val="000000000000" w:firstRow="0" w:lastRow="0" w:firstColumn="0" w:lastColumn="0" w:oddVBand="0" w:evenVBand="0" w:oddHBand="0" w:evenHBand="0" w:firstRowFirstColumn="0" w:firstRowLastColumn="0" w:lastRowFirstColumn="0" w:lastRowLastColumn="0"/>
              <w:rPr>
                <w:b/>
                <w:bCs/>
                <w:szCs w:val="20"/>
              </w:rPr>
            </w:pPr>
            <w:r w:rsidRPr="00CB5660">
              <w:rPr>
                <w:b/>
                <w:szCs w:val="20"/>
              </w:rPr>
              <w:t>377</w:t>
            </w:r>
          </w:p>
        </w:tc>
        <w:tc>
          <w:tcPr>
            <w:tcW w:w="1077" w:type="dxa"/>
            <w:tcBorders>
              <w:top w:val="single" w:sz="4" w:space="0" w:color="auto"/>
              <w:bottom w:val="single" w:sz="4" w:space="0" w:color="auto"/>
            </w:tcBorders>
          </w:tcPr>
          <w:p w14:paraId="1050F5A3" w14:textId="77777777" w:rsidR="00427EC8" w:rsidRPr="00CB5660" w:rsidRDefault="00427EC8" w:rsidP="003E7EEF">
            <w:pPr>
              <w:cnfStyle w:val="000000000000" w:firstRow="0" w:lastRow="0" w:firstColumn="0" w:lastColumn="0" w:oddVBand="0" w:evenVBand="0" w:oddHBand="0" w:evenHBand="0" w:firstRowFirstColumn="0" w:firstRowLastColumn="0" w:lastRowFirstColumn="0" w:lastRowLastColumn="0"/>
              <w:rPr>
                <w:b/>
                <w:color w:val="000000" w:themeColor="text1"/>
                <w:szCs w:val="20"/>
              </w:rPr>
            </w:pPr>
            <w:r w:rsidRPr="00CB5660">
              <w:rPr>
                <w:b/>
                <w:color w:val="000000" w:themeColor="text1"/>
                <w:szCs w:val="20"/>
              </w:rPr>
              <w:t>393</w:t>
            </w:r>
          </w:p>
        </w:tc>
        <w:tc>
          <w:tcPr>
            <w:tcW w:w="1077" w:type="dxa"/>
            <w:tcBorders>
              <w:top w:val="single" w:sz="4" w:space="0" w:color="auto"/>
              <w:bottom w:val="single" w:sz="4" w:space="0" w:color="auto"/>
            </w:tcBorders>
          </w:tcPr>
          <w:p w14:paraId="0CEC2A76" w14:textId="77777777" w:rsidR="00427EC8" w:rsidRPr="00CB5660" w:rsidRDefault="00427EC8" w:rsidP="003E7EEF">
            <w:pPr>
              <w:cnfStyle w:val="000000000000" w:firstRow="0" w:lastRow="0" w:firstColumn="0" w:lastColumn="0" w:oddVBand="0" w:evenVBand="0" w:oddHBand="0" w:evenHBand="0" w:firstRowFirstColumn="0" w:firstRowLastColumn="0" w:lastRowFirstColumn="0" w:lastRowLastColumn="0"/>
              <w:rPr>
                <w:b/>
                <w:color w:val="000000" w:themeColor="text1"/>
                <w:szCs w:val="20"/>
              </w:rPr>
            </w:pPr>
            <w:r w:rsidRPr="00CB5660">
              <w:rPr>
                <w:b/>
                <w:color w:val="000000" w:themeColor="text1"/>
                <w:szCs w:val="20"/>
              </w:rPr>
              <w:t>425</w:t>
            </w:r>
          </w:p>
        </w:tc>
        <w:tc>
          <w:tcPr>
            <w:tcW w:w="1077" w:type="dxa"/>
            <w:tcBorders>
              <w:top w:val="single" w:sz="4" w:space="0" w:color="auto"/>
              <w:bottom w:val="single" w:sz="4" w:space="0" w:color="auto"/>
            </w:tcBorders>
          </w:tcPr>
          <w:p w14:paraId="5B25A5D7" w14:textId="77777777" w:rsidR="00427EC8" w:rsidRPr="00CB5660" w:rsidRDefault="00427EC8" w:rsidP="003E7EEF">
            <w:pPr>
              <w:cnfStyle w:val="000000000000" w:firstRow="0" w:lastRow="0" w:firstColumn="0" w:lastColumn="0" w:oddVBand="0" w:evenVBand="0" w:oddHBand="0" w:evenHBand="0" w:firstRowFirstColumn="0" w:firstRowLastColumn="0" w:lastRowFirstColumn="0" w:lastRowLastColumn="0"/>
              <w:rPr>
                <w:b/>
                <w:color w:val="000000" w:themeColor="text1"/>
                <w:szCs w:val="20"/>
              </w:rPr>
            </w:pPr>
            <w:r w:rsidRPr="00CB5660">
              <w:rPr>
                <w:b/>
                <w:color w:val="000000" w:themeColor="text1"/>
                <w:szCs w:val="20"/>
              </w:rPr>
              <w:t>422</w:t>
            </w:r>
          </w:p>
        </w:tc>
        <w:tc>
          <w:tcPr>
            <w:tcW w:w="1077" w:type="dxa"/>
            <w:tcBorders>
              <w:top w:val="single" w:sz="4" w:space="0" w:color="auto"/>
              <w:bottom w:val="single" w:sz="4" w:space="0" w:color="auto"/>
            </w:tcBorders>
          </w:tcPr>
          <w:p w14:paraId="4E58130E" w14:textId="77777777" w:rsidR="00427EC8" w:rsidRPr="00CB5660" w:rsidRDefault="00427EC8" w:rsidP="003E7EEF">
            <w:pPr>
              <w:cnfStyle w:val="000000000000" w:firstRow="0" w:lastRow="0" w:firstColumn="0" w:lastColumn="0" w:oddVBand="0" w:evenVBand="0" w:oddHBand="0" w:evenHBand="0" w:firstRowFirstColumn="0" w:firstRowLastColumn="0" w:lastRowFirstColumn="0" w:lastRowLastColumn="0"/>
              <w:rPr>
                <w:b/>
                <w:color w:val="000000" w:themeColor="text1"/>
                <w:szCs w:val="20"/>
              </w:rPr>
            </w:pPr>
            <w:r w:rsidRPr="00CB5660">
              <w:rPr>
                <w:b/>
                <w:color w:val="000000" w:themeColor="text1"/>
                <w:szCs w:val="20"/>
              </w:rPr>
              <w:t>431</w:t>
            </w:r>
          </w:p>
        </w:tc>
        <w:tc>
          <w:tcPr>
            <w:tcW w:w="1202" w:type="dxa"/>
            <w:tcBorders>
              <w:top w:val="single" w:sz="4" w:space="0" w:color="auto"/>
              <w:bottom w:val="single" w:sz="4" w:space="0" w:color="auto"/>
            </w:tcBorders>
          </w:tcPr>
          <w:p w14:paraId="23DFD3C8" w14:textId="77777777" w:rsidR="00427EC8" w:rsidRPr="00CB5660" w:rsidRDefault="00427EC8" w:rsidP="003E7EEF">
            <w:pPr>
              <w:cnfStyle w:val="000000000000" w:firstRow="0" w:lastRow="0" w:firstColumn="0" w:lastColumn="0" w:oddVBand="0" w:evenVBand="0" w:oddHBand="0" w:evenHBand="0" w:firstRowFirstColumn="0" w:firstRowLastColumn="0" w:lastRowFirstColumn="0" w:lastRowLastColumn="0"/>
              <w:rPr>
                <w:b/>
                <w:color w:val="000000" w:themeColor="text1"/>
                <w:szCs w:val="20"/>
              </w:rPr>
            </w:pPr>
            <w:r w:rsidRPr="00CB5660">
              <w:rPr>
                <w:b/>
                <w:color w:val="000000" w:themeColor="text1"/>
                <w:szCs w:val="20"/>
              </w:rPr>
              <w:t>392</w:t>
            </w:r>
          </w:p>
        </w:tc>
      </w:tr>
    </w:tbl>
    <w:p w14:paraId="2ABFB5EC" w14:textId="77777777" w:rsidR="00427EC8" w:rsidRDefault="00427EC8" w:rsidP="009F4C10">
      <w:pPr>
        <w:pStyle w:val="Heading3"/>
      </w:pPr>
      <w:r>
        <w:t>Distribution of Territory assets across government agencies</w:t>
      </w:r>
    </w:p>
    <w:p w14:paraId="17B2F49B" w14:textId="77777777" w:rsidR="00427EC8" w:rsidRPr="004D3EC4" w:rsidRDefault="00427EC8" w:rsidP="009F4C10">
      <w:pPr>
        <w:pStyle w:val="Bbodytext"/>
      </w:pPr>
      <w:r w:rsidRPr="004D3EC4">
        <w:t xml:space="preserve">The City and Environment Services Directorate manages approximately </w:t>
      </w:r>
      <w:r w:rsidRPr="00B126C4">
        <w:t>40</w:t>
      </w:r>
      <w:r w:rsidRPr="004D3EC4">
        <w:t xml:space="preserve"> per cent of the Territory’s assets. This includes major infrastructure such as roads, bridges, cycle and footpaths and municipal assets, including stormwater. It also includes transport related assets, including the bus and light rail fleets, as well as assets previously managed by the Environment, Planning and Sustainable Development Directorate and Transport Canberra and City Services Directorate. </w:t>
      </w:r>
    </w:p>
    <w:p w14:paraId="475E97EE" w14:textId="77777777" w:rsidR="00427EC8" w:rsidRPr="004D3EC4" w:rsidRDefault="00427EC8" w:rsidP="009F4C10">
      <w:pPr>
        <w:pStyle w:val="Bbodytext"/>
      </w:pPr>
      <w:r w:rsidRPr="004D3EC4">
        <w:t>Residential properties managed by Housing ACT will account for over $</w:t>
      </w:r>
      <w:r w:rsidRPr="00B126C4">
        <w:t>8</w:t>
      </w:r>
      <w:r w:rsidRPr="004D3EC4">
        <w:t xml:space="preserve"> billion or approximately </w:t>
      </w:r>
      <w:r w:rsidRPr="00B126C4">
        <w:t>25</w:t>
      </w:r>
      <w:r w:rsidRPr="004D3EC4">
        <w:t xml:space="preserve"> per cent of the Territory asset base, with Government continuing a significant program of public housing renewal to expand, modernise and improve the efficiency of its social housing services to meet the needs of vulnerable Canberrans.</w:t>
      </w:r>
    </w:p>
    <w:p w14:paraId="12F75317" w14:textId="77777777" w:rsidR="00427EC8" w:rsidRPr="004D3EC4" w:rsidRDefault="00427EC8" w:rsidP="009F4C10">
      <w:pPr>
        <w:pStyle w:val="Bbodytext"/>
      </w:pPr>
      <w:r w:rsidRPr="004D3EC4">
        <w:t>Other major components of the Territory’s infrastructure assets include:</w:t>
      </w:r>
    </w:p>
    <w:p w14:paraId="353B53BA" w14:textId="77777777" w:rsidR="00427EC8" w:rsidRPr="004D3EC4" w:rsidRDefault="00427EC8" w:rsidP="009F4C10">
      <w:pPr>
        <w:pStyle w:val="BBullet1"/>
        <w:ind w:left="426" w:hanging="426"/>
      </w:pPr>
      <w:r w:rsidRPr="004D3EC4">
        <w:t>Icon Water, which provides water and sewerage services to the ACT community and manages over $</w:t>
      </w:r>
      <w:r w:rsidRPr="00B126C4">
        <w:t>3.4</w:t>
      </w:r>
      <w:r w:rsidRPr="004D3EC4">
        <w:t xml:space="preserve"> billion of associated assets on behalf of the Territory;</w:t>
      </w:r>
    </w:p>
    <w:p w14:paraId="4007CD27" w14:textId="77777777" w:rsidR="00427EC8" w:rsidRPr="004D3EC4" w:rsidRDefault="00427EC8" w:rsidP="009F4C10">
      <w:pPr>
        <w:pStyle w:val="BBullet1"/>
        <w:ind w:left="426" w:hanging="426"/>
      </w:pPr>
      <w:r w:rsidRPr="004D3EC4">
        <w:t>Education Directorate and CIT, which will collectively manage over $</w:t>
      </w:r>
      <w:r w:rsidRPr="00B126C4">
        <w:t>3</w:t>
      </w:r>
      <w:r w:rsidRPr="004D3EC4">
        <w:t xml:space="preserve"> billion of education-related infrastructure assets;</w:t>
      </w:r>
    </w:p>
    <w:p w14:paraId="06562F0F" w14:textId="77777777" w:rsidR="00427EC8" w:rsidRPr="004D3EC4" w:rsidRDefault="00427EC8" w:rsidP="009F4C10">
      <w:pPr>
        <w:pStyle w:val="BBullet1"/>
        <w:ind w:left="426" w:hanging="426"/>
      </w:pPr>
      <w:r w:rsidRPr="004D3EC4">
        <w:t>the Territory’s health and community services infrastructure assets, which will be valued at over $</w:t>
      </w:r>
      <w:r w:rsidRPr="00B126C4">
        <w:t>2</w:t>
      </w:r>
      <w:r w:rsidRPr="004D3EC4">
        <w:t xml:space="preserve"> billion, predominantly consisting of hospitals and community health facilities. Significant expansion of this asset base is still underway through the program of works associated with the expansion of the Canberra Hospital and the new northside hospital project; and</w:t>
      </w:r>
    </w:p>
    <w:p w14:paraId="3357F66A" w14:textId="77777777" w:rsidR="00427EC8" w:rsidRPr="004D3EC4" w:rsidRDefault="00427EC8" w:rsidP="009F4C10">
      <w:pPr>
        <w:pStyle w:val="BBullet1"/>
        <w:ind w:left="426" w:hanging="426"/>
      </w:pPr>
      <w:r w:rsidRPr="004D3EC4">
        <w:t>Infrastructure Canberra which holds approximately $</w:t>
      </w:r>
      <w:r w:rsidRPr="00B126C4">
        <w:t>1.8</w:t>
      </w:r>
      <w:r w:rsidRPr="004D3EC4">
        <w:t xml:space="preserve"> billion worth of assets.</w:t>
      </w:r>
    </w:p>
    <w:p w14:paraId="5095218A" w14:textId="77777777" w:rsidR="00427EC8" w:rsidRPr="00423551" w:rsidRDefault="00427EC8" w:rsidP="68A2B8BB">
      <w:pPr>
        <w:sectPr w:rsidR="00427EC8" w:rsidRPr="00423551" w:rsidSect="00427EC8">
          <w:footerReference w:type="default" r:id="rId85"/>
          <w:footnotePr>
            <w:numRestart w:val="eachSect"/>
          </w:footnotePr>
          <w:pgSz w:w="11906" w:h="16838" w:code="9"/>
          <w:pgMar w:top="1151" w:right="1440" w:bottom="1729" w:left="1440" w:header="720" w:footer="720" w:gutter="0"/>
          <w:cols w:space="708"/>
          <w:docGrid w:linePitch="360"/>
        </w:sectPr>
      </w:pPr>
      <w:r>
        <w:br w:type="page"/>
      </w:r>
    </w:p>
    <w:p w14:paraId="04348D98" w14:textId="77777777" w:rsidR="00427EC8" w:rsidRDefault="00427EC8">
      <w:r>
        <w:br w:type="page"/>
      </w:r>
    </w:p>
    <w:p w14:paraId="339963C8" w14:textId="77777777" w:rsidR="00427EC8" w:rsidRPr="00724E60" w:rsidRDefault="00427EC8" w:rsidP="00414F15">
      <w:pPr>
        <w:pStyle w:val="Heading2"/>
        <w:numPr>
          <w:ilvl w:val="1"/>
          <w:numId w:val="52"/>
        </w:numPr>
        <w:ind w:left="851"/>
      </w:pPr>
      <w:bookmarkStart w:id="309" w:name="_Toc231822428"/>
      <w:r w:rsidRPr="00724E60">
        <w:t>Key Balance Sheet Metrics</w:t>
      </w:r>
      <w:bookmarkEnd w:id="309"/>
    </w:p>
    <w:p w14:paraId="1E95CC6B" w14:textId="77777777" w:rsidR="00427EC8" w:rsidRPr="00680EA7" w:rsidRDefault="00427EC8" w:rsidP="00282D6C">
      <w:pPr>
        <w:pStyle w:val="Bbodytext"/>
      </w:pPr>
      <w:r w:rsidRPr="00680EA7">
        <w:t>Net debt, net financial liabilities and net worth are three key indicators of the strength of Government finances.</w:t>
      </w:r>
    </w:p>
    <w:p w14:paraId="73CFF9C3" w14:textId="77777777" w:rsidR="00427EC8" w:rsidRPr="00680EA7" w:rsidRDefault="00427EC8" w:rsidP="004A1AA7">
      <w:pPr>
        <w:pStyle w:val="Bbodytext"/>
      </w:pPr>
      <w:r w:rsidRPr="00680EA7">
        <w:t>Net debt is the Government’s gross debt, less financial assets such as cash and investments. Net financial liabilities include</w:t>
      </w:r>
      <w:r w:rsidRPr="00680EA7" w:rsidDel="0063638F">
        <w:t xml:space="preserve"> </w:t>
      </w:r>
      <w:r w:rsidRPr="00680EA7">
        <w:t>unfunded superannuation liabilities and provide a broader measure of the Government’s financial position. Net worth is the sum of all the Government’s financial and non-financial assets, less liabilities.</w:t>
      </w:r>
    </w:p>
    <w:p w14:paraId="0CADA654" w14:textId="77777777" w:rsidR="00427EC8" w:rsidRPr="00680EA7" w:rsidRDefault="00427EC8" w:rsidP="00282D6C">
      <w:pPr>
        <w:pStyle w:val="Bbodytext"/>
      </w:pPr>
      <w:r w:rsidRPr="00680EA7">
        <w:t xml:space="preserve">These indicators are influenced by the level of outstanding borrowings used to fund the Government’s priorities in infrastructure and assets. Borrowings are also used to maintain cash liquidity for working capital requirements and forward debt servicing obligations. While interest expense is incurred on these borrowings, any amounts used as liquidity also earn interest revenue.  </w:t>
      </w:r>
    </w:p>
    <w:p w14:paraId="7CD29AFC" w14:textId="77777777" w:rsidR="00427EC8" w:rsidRPr="00680EA7" w:rsidRDefault="00427EC8" w:rsidP="00282D6C">
      <w:pPr>
        <w:pStyle w:val="Bbodytext"/>
      </w:pPr>
      <w:r w:rsidRPr="00680EA7">
        <w:t>The tables below provide a summary of these key balance sheet measures for the General Government Sector.</w:t>
      </w:r>
    </w:p>
    <w:p w14:paraId="3690B7C6" w14:textId="55C58297" w:rsidR="00427EC8" w:rsidRPr="00724E60" w:rsidRDefault="00427EC8" w:rsidP="00282D6C">
      <w:pPr>
        <w:pStyle w:val="Caption"/>
        <w:rPr>
          <w:rFonts w:cstheme="minorHAnsi"/>
        </w:rPr>
      </w:pPr>
      <w:r w:rsidRPr="00724E60">
        <w:rPr>
          <w:rFonts w:cstheme="minorHAnsi"/>
        </w:rPr>
        <w:t xml:space="preserve">Table </w:t>
      </w:r>
      <w:r w:rsidRPr="00724E60">
        <w:rPr>
          <w:rFonts w:cstheme="minorHAnsi"/>
        </w:rPr>
        <w:fldChar w:fldCharType="begin" w:fldLock="1"/>
      </w:r>
      <w:r w:rsidRPr="00724E60">
        <w:rPr>
          <w:rFonts w:cstheme="minorHAnsi"/>
        </w:rPr>
        <w:instrText xml:space="preserve"> STYLEREF 2 \s </w:instrText>
      </w:r>
      <w:r w:rsidRPr="00724E60">
        <w:rPr>
          <w:rFonts w:cstheme="minorHAnsi"/>
        </w:rPr>
        <w:fldChar w:fldCharType="separate"/>
      </w:r>
      <w:r w:rsidRPr="00724E60">
        <w:rPr>
          <w:rFonts w:cstheme="minorHAnsi"/>
        </w:rPr>
        <w:t>3.8</w:t>
      </w:r>
      <w:r w:rsidRPr="00724E60">
        <w:rPr>
          <w:rFonts w:cstheme="minorHAnsi"/>
        </w:rPr>
        <w:fldChar w:fldCharType="end"/>
      </w:r>
      <w:r w:rsidRPr="00724E60">
        <w:rPr>
          <w:rFonts w:cstheme="minorHAnsi"/>
        </w:rPr>
        <w:t>.</w:t>
      </w:r>
      <w:r w:rsidRPr="00724E60">
        <w:rPr>
          <w:rFonts w:cstheme="minorHAnsi"/>
        </w:rPr>
        <w:fldChar w:fldCharType="begin"/>
      </w:r>
      <w:r w:rsidRPr="00724E60">
        <w:rPr>
          <w:rFonts w:cstheme="minorHAnsi"/>
        </w:rPr>
        <w:instrText xml:space="preserve"> SEQ Table \* ARABIC \s 2 </w:instrText>
      </w:r>
      <w:r w:rsidRPr="00724E60">
        <w:rPr>
          <w:rFonts w:cstheme="minorHAnsi"/>
        </w:rPr>
        <w:fldChar w:fldCharType="separate"/>
      </w:r>
      <w:r w:rsidR="00D06748">
        <w:rPr>
          <w:rFonts w:cstheme="minorHAnsi"/>
          <w:noProof/>
        </w:rPr>
        <w:t>1</w:t>
      </w:r>
      <w:r w:rsidRPr="00724E60">
        <w:rPr>
          <w:rFonts w:cstheme="minorHAnsi"/>
        </w:rPr>
        <w:fldChar w:fldCharType="end"/>
      </w:r>
      <w:r w:rsidRPr="00724E60">
        <w:rPr>
          <w:rFonts w:cstheme="minorHAnsi"/>
        </w:rPr>
        <w:t xml:space="preserve">: </w:t>
      </w:r>
      <w:bookmarkStart w:id="310" w:name="_MailAutoSig"/>
      <w:r w:rsidRPr="00724E60">
        <w:rPr>
          <w:rFonts w:cstheme="minorHAnsi"/>
        </w:rPr>
        <w:t>Net debt (excluding superannuation)</w:t>
      </w:r>
      <w:bookmarkEnd w:id="310"/>
      <w:r w:rsidRPr="00724E60">
        <w:rPr>
          <w:rFonts w:cstheme="minorHAnsi"/>
        </w:rPr>
        <w:t xml:space="preserve"> ($m)</w:t>
      </w:r>
    </w:p>
    <w:tbl>
      <w:tblPr>
        <w:tblStyle w:val="Btable"/>
        <w:tblW w:w="9070" w:type="dxa"/>
        <w:tblLayout w:type="fixed"/>
        <w:tblLook w:val="04A0" w:firstRow="1" w:lastRow="0" w:firstColumn="1" w:lastColumn="0" w:noHBand="0" w:noVBand="1"/>
      </w:tblPr>
      <w:tblGrid>
        <w:gridCol w:w="2835"/>
        <w:gridCol w:w="1247"/>
        <w:gridCol w:w="1247"/>
        <w:gridCol w:w="1247"/>
        <w:gridCol w:w="1247"/>
        <w:gridCol w:w="1247"/>
      </w:tblGrid>
      <w:tr w:rsidR="00427EC8" w:rsidRPr="006223F2" w14:paraId="2975D584" w14:textId="77777777" w:rsidTr="009E54D2">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835" w:type="dxa"/>
          </w:tcPr>
          <w:p w14:paraId="68E6F514" w14:textId="77777777" w:rsidR="00427EC8" w:rsidRPr="00724E60" w:rsidRDefault="00427EC8">
            <w:pPr>
              <w:rPr>
                <w:rFonts w:asciiTheme="minorHAnsi" w:hAnsiTheme="minorHAnsi" w:cstheme="minorHAnsi"/>
              </w:rPr>
            </w:pPr>
          </w:p>
        </w:tc>
        <w:tc>
          <w:tcPr>
            <w:tcW w:w="1247" w:type="dxa"/>
          </w:tcPr>
          <w:p w14:paraId="7F54EB69" w14:textId="77777777" w:rsidR="00427EC8" w:rsidRPr="00724E60" w:rsidRDefault="00427EC8" w:rsidP="00BE4479">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2025-26</w:t>
            </w:r>
          </w:p>
          <w:p w14:paraId="77D8119A"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Estimated Outcome</w:t>
            </w:r>
          </w:p>
        </w:tc>
        <w:tc>
          <w:tcPr>
            <w:tcW w:w="1247" w:type="dxa"/>
          </w:tcPr>
          <w:p w14:paraId="372847E4" w14:textId="77777777" w:rsidR="00427EC8" w:rsidRPr="00724E60" w:rsidRDefault="00427EC8" w:rsidP="00D5454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2026-27</w:t>
            </w:r>
          </w:p>
          <w:p w14:paraId="1F5AD4EA"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Budget</w:t>
            </w:r>
          </w:p>
        </w:tc>
        <w:tc>
          <w:tcPr>
            <w:tcW w:w="1247" w:type="dxa"/>
          </w:tcPr>
          <w:p w14:paraId="7AA6DBBD" w14:textId="77777777" w:rsidR="00427EC8" w:rsidRPr="00724E60" w:rsidRDefault="00427EC8" w:rsidP="0065131F">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2027-28</w:t>
            </w:r>
          </w:p>
          <w:p w14:paraId="6E48CD7B"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c>
          <w:tcPr>
            <w:tcW w:w="1247" w:type="dxa"/>
          </w:tcPr>
          <w:p w14:paraId="79FFD035" w14:textId="77777777" w:rsidR="00427EC8" w:rsidRPr="00724E60" w:rsidRDefault="00427EC8" w:rsidP="00194640">
            <w:pPr>
              <w:cnfStyle w:val="100000000000" w:firstRow="1" w:lastRow="0" w:firstColumn="0" w:lastColumn="0" w:oddVBand="0" w:evenVBand="0" w:oddHBand="0" w:evenHBand="0" w:firstRowFirstColumn="0" w:firstRowLastColumn="0" w:lastRowFirstColumn="0" w:lastRowLastColumn="0"/>
              <w:rPr>
                <w:rFonts w:cstheme="minorHAnsi"/>
                <w:b w:val="0"/>
              </w:rPr>
            </w:pPr>
            <w:r w:rsidRPr="00724E60">
              <w:rPr>
                <w:rFonts w:cstheme="minorHAnsi"/>
              </w:rPr>
              <w:t>2028-29</w:t>
            </w:r>
          </w:p>
          <w:p w14:paraId="65E36A14" w14:textId="77777777" w:rsidR="00427EC8" w:rsidRPr="00724E60" w:rsidRDefault="00427EC8" w:rsidP="00194640">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c>
          <w:tcPr>
            <w:tcW w:w="1247" w:type="dxa"/>
          </w:tcPr>
          <w:p w14:paraId="60695F99" w14:textId="77777777" w:rsidR="00427EC8" w:rsidRPr="00724E60" w:rsidRDefault="00427EC8" w:rsidP="00194BC1">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2029-30</w:t>
            </w:r>
          </w:p>
          <w:p w14:paraId="458564B9"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r>
      <w:tr w:rsidR="00427EC8" w:rsidRPr="00987960" w14:paraId="7894C562" w14:textId="77777777" w:rsidTr="009E54D2">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288CE74C" w14:textId="77777777" w:rsidR="00427EC8" w:rsidRPr="00724E60" w:rsidRDefault="00427EC8" w:rsidP="008114CB">
            <w:pPr>
              <w:rPr>
                <w:rFonts w:asciiTheme="minorHAnsi" w:hAnsiTheme="minorHAnsi" w:cstheme="minorHAnsi"/>
              </w:rPr>
            </w:pPr>
            <w:r w:rsidRPr="00724E60">
              <w:rPr>
                <w:rFonts w:asciiTheme="minorHAnsi" w:hAnsiTheme="minorHAnsi" w:cstheme="minorHAnsi"/>
              </w:rPr>
              <w:t>2025-26 Budget Review</w:t>
            </w:r>
          </w:p>
        </w:tc>
        <w:tc>
          <w:tcPr>
            <w:tcW w:w="1247" w:type="dxa"/>
          </w:tcPr>
          <w:p w14:paraId="409206E1"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11,047.6</w:t>
            </w:r>
          </w:p>
        </w:tc>
        <w:tc>
          <w:tcPr>
            <w:tcW w:w="1247" w:type="dxa"/>
          </w:tcPr>
          <w:p w14:paraId="3D1ECF63"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12,786.8</w:t>
            </w:r>
          </w:p>
        </w:tc>
        <w:tc>
          <w:tcPr>
            <w:tcW w:w="1247" w:type="dxa"/>
          </w:tcPr>
          <w:p w14:paraId="6206E726"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13,410.8</w:t>
            </w:r>
          </w:p>
        </w:tc>
        <w:tc>
          <w:tcPr>
            <w:tcW w:w="1247" w:type="dxa"/>
          </w:tcPr>
          <w:p w14:paraId="3DDE8302"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13,816.5</w:t>
            </w:r>
          </w:p>
        </w:tc>
        <w:tc>
          <w:tcPr>
            <w:tcW w:w="1247" w:type="dxa"/>
          </w:tcPr>
          <w:p w14:paraId="1C54B447" w14:textId="77777777" w:rsidR="00427EC8" w:rsidRPr="00724E60" w:rsidRDefault="00427EC8" w:rsidP="00A32810">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n/a</w:t>
            </w:r>
          </w:p>
        </w:tc>
      </w:tr>
      <w:tr w:rsidR="00427EC8" w:rsidRPr="00987960" w14:paraId="37B91FF6" w14:textId="77777777" w:rsidTr="009E54D2">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7E652647" w14:textId="77777777" w:rsidR="00427EC8" w:rsidRPr="00724E60" w:rsidRDefault="00427EC8" w:rsidP="008114CB">
            <w:pPr>
              <w:rPr>
                <w:rFonts w:asciiTheme="minorHAnsi" w:hAnsiTheme="minorHAnsi" w:cstheme="minorHAnsi"/>
              </w:rPr>
            </w:pPr>
            <w:r w:rsidRPr="00724E60">
              <w:rPr>
                <w:rFonts w:asciiTheme="minorHAnsi" w:hAnsiTheme="minorHAnsi" w:cstheme="minorHAnsi"/>
              </w:rPr>
              <w:t>2026-27 Budget</w:t>
            </w:r>
          </w:p>
        </w:tc>
        <w:tc>
          <w:tcPr>
            <w:tcW w:w="1247" w:type="dxa"/>
          </w:tcPr>
          <w:p w14:paraId="097A5E5E"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11,089.5</w:t>
            </w:r>
          </w:p>
        </w:tc>
        <w:tc>
          <w:tcPr>
            <w:tcW w:w="1247" w:type="dxa"/>
          </w:tcPr>
          <w:p w14:paraId="3682F745"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12,483.4</w:t>
            </w:r>
          </w:p>
        </w:tc>
        <w:tc>
          <w:tcPr>
            <w:tcW w:w="1247" w:type="dxa"/>
          </w:tcPr>
          <w:p w14:paraId="5954D19B"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13,143.7</w:t>
            </w:r>
          </w:p>
        </w:tc>
        <w:tc>
          <w:tcPr>
            <w:tcW w:w="1247" w:type="dxa"/>
          </w:tcPr>
          <w:p w14:paraId="25FA0259"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13,841.1</w:t>
            </w:r>
          </w:p>
        </w:tc>
        <w:tc>
          <w:tcPr>
            <w:tcW w:w="1247" w:type="dxa"/>
          </w:tcPr>
          <w:p w14:paraId="0338DE69"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14,069.2</w:t>
            </w:r>
          </w:p>
        </w:tc>
      </w:tr>
      <w:tr w:rsidR="00427EC8" w:rsidRPr="00987960" w14:paraId="19607844" w14:textId="77777777" w:rsidTr="009E54D2">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540BF497" w14:textId="77777777" w:rsidR="00427EC8" w:rsidRPr="00724E60" w:rsidRDefault="00427EC8" w:rsidP="008114CB">
            <w:pPr>
              <w:rPr>
                <w:rFonts w:asciiTheme="minorHAnsi" w:hAnsiTheme="minorHAnsi" w:cstheme="minorHAnsi"/>
              </w:rPr>
            </w:pPr>
            <w:r w:rsidRPr="00724E60">
              <w:rPr>
                <w:rFonts w:asciiTheme="minorHAnsi" w:hAnsiTheme="minorHAnsi" w:cstheme="minorHAnsi"/>
              </w:rPr>
              <w:t>Net debt to GSP (%)</w:t>
            </w:r>
          </w:p>
        </w:tc>
        <w:tc>
          <w:tcPr>
            <w:tcW w:w="1247" w:type="dxa"/>
          </w:tcPr>
          <w:p w14:paraId="69B315A0"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17.3</w:t>
            </w:r>
          </w:p>
        </w:tc>
        <w:tc>
          <w:tcPr>
            <w:tcW w:w="1247" w:type="dxa"/>
          </w:tcPr>
          <w:p w14:paraId="165193FD"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18.4</w:t>
            </w:r>
          </w:p>
        </w:tc>
        <w:tc>
          <w:tcPr>
            <w:tcW w:w="1247" w:type="dxa"/>
          </w:tcPr>
          <w:p w14:paraId="52A703DC"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18.3</w:t>
            </w:r>
          </w:p>
        </w:tc>
        <w:tc>
          <w:tcPr>
            <w:tcW w:w="1247" w:type="dxa"/>
          </w:tcPr>
          <w:p w14:paraId="6C4BFC8A"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18.1</w:t>
            </w:r>
          </w:p>
        </w:tc>
        <w:tc>
          <w:tcPr>
            <w:tcW w:w="1247" w:type="dxa"/>
          </w:tcPr>
          <w:p w14:paraId="3A24305F"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17.3</w:t>
            </w:r>
          </w:p>
        </w:tc>
      </w:tr>
    </w:tbl>
    <w:p w14:paraId="24F294AF" w14:textId="77777777" w:rsidR="00427EC8" w:rsidRPr="006C073A" w:rsidRDefault="00427EC8" w:rsidP="00843036">
      <w:pPr>
        <w:pStyle w:val="Bbodytext"/>
      </w:pPr>
      <w:r w:rsidRPr="006C073A">
        <w:t>Compared to the 2025-26 Budget Review, net debt is estimated to be $41.9 million higher in 2025-26</w:t>
      </w:r>
      <w:r>
        <w:t xml:space="preserve"> </w:t>
      </w:r>
      <w:r w:rsidRPr="005C1286">
        <w:t>mainly due to new and extensions to existing lease contracts, including for the ACT Emergency Services Agency</w:t>
      </w:r>
      <w:r>
        <w:t>.</w:t>
      </w:r>
    </w:p>
    <w:p w14:paraId="093EB819" w14:textId="77777777" w:rsidR="00427EC8" w:rsidRDefault="00427EC8" w:rsidP="00843036">
      <w:pPr>
        <w:pStyle w:val="Bbodytext"/>
      </w:pPr>
      <w:r w:rsidRPr="006C073A">
        <w:t>Net debt is</w:t>
      </w:r>
      <w:r>
        <w:t xml:space="preserve"> broadly consistent with the Budget Review estimates, with net debt figures in the Budget and two forward estimates,</w:t>
      </w:r>
      <w:r w:rsidRPr="006C073A">
        <w:t xml:space="preserve"> </w:t>
      </w:r>
      <w:r>
        <w:t>decreasing</w:t>
      </w:r>
      <w:r w:rsidRPr="006C073A">
        <w:t xml:space="preserve"> by $545.9 million largely due to higher cash and deposits</w:t>
      </w:r>
      <w:r>
        <w:t>.</w:t>
      </w:r>
      <w:r w:rsidRPr="006C073A">
        <w:t xml:space="preserve"> </w:t>
      </w:r>
      <w:r>
        <w:t>Net debt includes</w:t>
      </w:r>
      <w:r w:rsidRPr="006C073A">
        <w:t xml:space="preserve"> </w:t>
      </w:r>
      <w:r>
        <w:rPr>
          <w:rFonts w:cstheme="minorHAnsi"/>
        </w:rPr>
        <w:t>marginally</w:t>
      </w:r>
      <w:r w:rsidRPr="0060638C">
        <w:rPr>
          <w:rFonts w:cstheme="minorHAnsi"/>
        </w:rPr>
        <w:t xml:space="preserve"> </w:t>
      </w:r>
      <w:r w:rsidRPr="006C073A">
        <w:t xml:space="preserve">higher borrowings in 2028-29. This change is attributed to </w:t>
      </w:r>
      <w:r>
        <w:t>additional public hospital funding from the Commonwealth under the new National Health Reform Agreement and other grant payments from the Commonwealth.</w:t>
      </w:r>
    </w:p>
    <w:p w14:paraId="4629453D" w14:textId="77777777" w:rsidR="00427EC8" w:rsidRPr="006C073A" w:rsidRDefault="00427EC8" w:rsidP="00843036">
      <w:pPr>
        <w:pStyle w:val="Bbodytext"/>
      </w:pPr>
      <w:r>
        <w:t xml:space="preserve">The Government has also </w:t>
      </w:r>
      <w:r w:rsidRPr="0060638C">
        <w:rPr>
          <w:rFonts w:cstheme="minorHAnsi"/>
        </w:rPr>
        <w:t>adjusted</w:t>
      </w:r>
      <w:r>
        <w:t xml:space="preserve"> the Infrastructure Investment Program to ensure it remains sustainable and deliverable, which has reduced the level of borrowing required. Further information can be found in Chapter 3.7 – Infrastructure and Capital.</w:t>
      </w:r>
    </w:p>
    <w:p w14:paraId="38520ACE" w14:textId="6272CC96" w:rsidR="00427EC8" w:rsidRPr="00724E60" w:rsidRDefault="00427EC8" w:rsidP="00282D6C">
      <w:pPr>
        <w:pStyle w:val="Caption"/>
        <w:rPr>
          <w:rFonts w:cstheme="minorHAnsi"/>
        </w:rPr>
      </w:pPr>
      <w:r w:rsidRPr="00724E60">
        <w:rPr>
          <w:rFonts w:cstheme="minorHAnsi"/>
        </w:rPr>
        <w:t xml:space="preserve">Table </w:t>
      </w:r>
      <w:r w:rsidRPr="00724E60">
        <w:rPr>
          <w:rFonts w:cstheme="minorHAnsi"/>
        </w:rPr>
        <w:fldChar w:fldCharType="begin" w:fldLock="1"/>
      </w:r>
      <w:r w:rsidRPr="00724E60">
        <w:rPr>
          <w:rFonts w:cstheme="minorHAnsi"/>
        </w:rPr>
        <w:instrText xml:space="preserve"> STYLEREF 2 \s </w:instrText>
      </w:r>
      <w:r w:rsidRPr="00724E60">
        <w:rPr>
          <w:rFonts w:cstheme="minorHAnsi"/>
        </w:rPr>
        <w:fldChar w:fldCharType="separate"/>
      </w:r>
      <w:r w:rsidRPr="00724E60">
        <w:rPr>
          <w:rFonts w:cstheme="minorHAnsi"/>
        </w:rPr>
        <w:t>3.8</w:t>
      </w:r>
      <w:r w:rsidRPr="00724E60">
        <w:rPr>
          <w:rFonts w:cstheme="minorHAnsi"/>
        </w:rPr>
        <w:fldChar w:fldCharType="end"/>
      </w:r>
      <w:r w:rsidRPr="00724E60">
        <w:rPr>
          <w:rFonts w:cstheme="minorHAnsi"/>
        </w:rPr>
        <w:t>.</w:t>
      </w:r>
      <w:r w:rsidRPr="00724E60">
        <w:rPr>
          <w:rFonts w:cstheme="minorHAnsi"/>
        </w:rPr>
        <w:fldChar w:fldCharType="begin"/>
      </w:r>
      <w:r w:rsidRPr="00724E60">
        <w:rPr>
          <w:rFonts w:cstheme="minorHAnsi"/>
        </w:rPr>
        <w:instrText xml:space="preserve"> SEQ Table \* ARABIC \s 2 </w:instrText>
      </w:r>
      <w:r w:rsidRPr="00724E60">
        <w:rPr>
          <w:rFonts w:cstheme="minorHAnsi"/>
        </w:rPr>
        <w:fldChar w:fldCharType="separate"/>
      </w:r>
      <w:r w:rsidR="00D06748">
        <w:rPr>
          <w:rFonts w:cstheme="minorHAnsi"/>
          <w:noProof/>
        </w:rPr>
        <w:t>2</w:t>
      </w:r>
      <w:r w:rsidRPr="00724E60">
        <w:rPr>
          <w:rFonts w:cstheme="minorHAnsi"/>
        </w:rPr>
        <w:fldChar w:fldCharType="end"/>
      </w:r>
      <w:r w:rsidRPr="00724E60">
        <w:rPr>
          <w:rFonts w:cstheme="minorHAnsi"/>
        </w:rPr>
        <w:t>: Net financial liabilities ($m)</w:t>
      </w:r>
    </w:p>
    <w:tbl>
      <w:tblPr>
        <w:tblStyle w:val="Btable"/>
        <w:tblW w:w="9219" w:type="dxa"/>
        <w:tblLayout w:type="fixed"/>
        <w:tblLook w:val="04A0" w:firstRow="1" w:lastRow="0" w:firstColumn="1" w:lastColumn="0" w:noHBand="0" w:noVBand="1"/>
      </w:tblPr>
      <w:tblGrid>
        <w:gridCol w:w="3119"/>
        <w:gridCol w:w="1155"/>
        <w:gridCol w:w="1204"/>
        <w:gridCol w:w="1247"/>
        <w:gridCol w:w="1247"/>
        <w:gridCol w:w="1247"/>
      </w:tblGrid>
      <w:tr w:rsidR="00427EC8" w:rsidRPr="00736152" w14:paraId="46D9D581" w14:textId="77777777" w:rsidTr="009E54D2">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119" w:type="dxa"/>
          </w:tcPr>
          <w:p w14:paraId="3E754BEA" w14:textId="77777777" w:rsidR="00427EC8" w:rsidRPr="00724E60" w:rsidRDefault="00427EC8" w:rsidP="00736152">
            <w:pPr>
              <w:rPr>
                <w:rFonts w:asciiTheme="minorHAnsi" w:hAnsiTheme="minorHAnsi" w:cstheme="minorHAnsi"/>
              </w:rPr>
            </w:pPr>
          </w:p>
        </w:tc>
        <w:tc>
          <w:tcPr>
            <w:tcW w:w="1155" w:type="dxa"/>
          </w:tcPr>
          <w:p w14:paraId="34EE29FF" w14:textId="77777777" w:rsidR="00427EC8" w:rsidRPr="00724E60" w:rsidRDefault="00427EC8" w:rsidP="00736152">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2025-26</w:t>
            </w:r>
          </w:p>
          <w:p w14:paraId="2FCDFB3F" w14:textId="77777777" w:rsidR="00427EC8" w:rsidRPr="00724E60" w:rsidRDefault="00427EC8" w:rsidP="00736152">
            <w:pPr>
              <w:cnfStyle w:val="100000000000" w:firstRow="1" w:lastRow="0" w:firstColumn="0" w:lastColumn="0" w:oddVBand="0" w:evenVBand="0" w:oddHBand="0" w:evenHBand="0" w:firstRowFirstColumn="0" w:firstRowLastColumn="0" w:lastRowFirstColumn="0" w:lastRowLastColumn="0"/>
              <w:rPr>
                <w:rFonts w:cstheme="minorHAnsi"/>
              </w:rPr>
            </w:pPr>
            <w:r w:rsidRPr="00724E60" w:rsidDel="0031607A">
              <w:rPr>
                <w:rFonts w:cstheme="minorHAnsi"/>
              </w:rPr>
              <w:t>Estimated Outcome</w:t>
            </w:r>
          </w:p>
        </w:tc>
        <w:tc>
          <w:tcPr>
            <w:tcW w:w="1204" w:type="dxa"/>
          </w:tcPr>
          <w:p w14:paraId="0C2C710A" w14:textId="77777777" w:rsidR="00427EC8" w:rsidRPr="00724E60" w:rsidRDefault="00427EC8" w:rsidP="00736152">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2026-27</w:t>
            </w:r>
          </w:p>
          <w:p w14:paraId="1FF9353F" w14:textId="77777777" w:rsidR="00427EC8" w:rsidRPr="00724E60" w:rsidRDefault="00427EC8" w:rsidP="00736152">
            <w:pPr>
              <w:cnfStyle w:val="100000000000" w:firstRow="1" w:lastRow="0" w:firstColumn="0" w:lastColumn="0" w:oddVBand="0" w:evenVBand="0" w:oddHBand="0" w:evenHBand="0" w:firstRowFirstColumn="0" w:firstRowLastColumn="0" w:lastRowFirstColumn="0" w:lastRowLastColumn="0"/>
              <w:rPr>
                <w:rFonts w:cstheme="minorHAnsi"/>
              </w:rPr>
            </w:pPr>
            <w:r w:rsidRPr="00724E60" w:rsidDel="0031607A">
              <w:rPr>
                <w:rFonts w:cstheme="minorHAnsi"/>
              </w:rPr>
              <w:t>Budget</w:t>
            </w:r>
          </w:p>
        </w:tc>
        <w:tc>
          <w:tcPr>
            <w:tcW w:w="1247" w:type="dxa"/>
          </w:tcPr>
          <w:p w14:paraId="367C7699" w14:textId="77777777" w:rsidR="00427EC8" w:rsidRPr="00724E60" w:rsidRDefault="00427EC8" w:rsidP="00736152">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2027-28</w:t>
            </w:r>
          </w:p>
          <w:p w14:paraId="5FDE94B6" w14:textId="77777777" w:rsidR="00427EC8" w:rsidRPr="00724E60" w:rsidRDefault="00427EC8" w:rsidP="00736152">
            <w:pPr>
              <w:cnfStyle w:val="100000000000" w:firstRow="1" w:lastRow="0" w:firstColumn="0" w:lastColumn="0" w:oddVBand="0" w:evenVBand="0" w:oddHBand="0" w:evenHBand="0" w:firstRowFirstColumn="0" w:firstRowLastColumn="0" w:lastRowFirstColumn="0" w:lastRowLastColumn="0"/>
              <w:rPr>
                <w:rFonts w:cstheme="minorHAnsi"/>
              </w:rPr>
            </w:pPr>
            <w:r w:rsidRPr="00724E60" w:rsidDel="0031607A">
              <w:rPr>
                <w:rFonts w:cstheme="minorHAnsi"/>
              </w:rPr>
              <w:t>Estimate</w:t>
            </w:r>
          </w:p>
        </w:tc>
        <w:tc>
          <w:tcPr>
            <w:tcW w:w="1247" w:type="dxa"/>
          </w:tcPr>
          <w:p w14:paraId="78FBEEBE" w14:textId="77777777" w:rsidR="00427EC8" w:rsidRPr="00724E60" w:rsidRDefault="00427EC8" w:rsidP="00736152">
            <w:pPr>
              <w:cnfStyle w:val="100000000000" w:firstRow="1" w:lastRow="0" w:firstColumn="0" w:lastColumn="0" w:oddVBand="0" w:evenVBand="0" w:oddHBand="0" w:evenHBand="0" w:firstRowFirstColumn="0" w:firstRowLastColumn="0" w:lastRowFirstColumn="0" w:lastRowLastColumn="0"/>
              <w:rPr>
                <w:rFonts w:cstheme="minorHAnsi"/>
                <w:b w:val="0"/>
              </w:rPr>
            </w:pPr>
            <w:r w:rsidRPr="00724E60">
              <w:rPr>
                <w:rFonts w:cstheme="minorHAnsi"/>
              </w:rPr>
              <w:t>2028-29</w:t>
            </w:r>
          </w:p>
          <w:p w14:paraId="7402ED0D" w14:textId="77777777" w:rsidR="00427EC8" w:rsidRPr="00724E60" w:rsidRDefault="00427EC8" w:rsidP="00736152">
            <w:pPr>
              <w:cnfStyle w:val="100000000000" w:firstRow="1" w:lastRow="0" w:firstColumn="0" w:lastColumn="0" w:oddVBand="0" w:evenVBand="0" w:oddHBand="0" w:evenHBand="0" w:firstRowFirstColumn="0" w:firstRowLastColumn="0" w:lastRowFirstColumn="0" w:lastRowLastColumn="0"/>
              <w:rPr>
                <w:rFonts w:cstheme="minorHAnsi"/>
              </w:rPr>
            </w:pPr>
            <w:r w:rsidRPr="00724E60" w:rsidDel="0031607A">
              <w:rPr>
                <w:rFonts w:cstheme="minorHAnsi"/>
              </w:rPr>
              <w:t>Estimate</w:t>
            </w:r>
          </w:p>
        </w:tc>
        <w:tc>
          <w:tcPr>
            <w:tcW w:w="1247" w:type="dxa"/>
          </w:tcPr>
          <w:p w14:paraId="2F4CF9A5" w14:textId="77777777" w:rsidR="00427EC8" w:rsidRPr="00724E60" w:rsidRDefault="00427EC8" w:rsidP="00736152">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2029-30</w:t>
            </w:r>
          </w:p>
          <w:p w14:paraId="3711F467" w14:textId="77777777" w:rsidR="00427EC8" w:rsidRPr="00724E60" w:rsidRDefault="00427EC8" w:rsidP="00736152">
            <w:pPr>
              <w:cnfStyle w:val="100000000000" w:firstRow="1" w:lastRow="0" w:firstColumn="0" w:lastColumn="0" w:oddVBand="0" w:evenVBand="0" w:oddHBand="0" w:evenHBand="0" w:firstRowFirstColumn="0" w:firstRowLastColumn="0" w:lastRowFirstColumn="0" w:lastRowLastColumn="0"/>
              <w:rPr>
                <w:rFonts w:cstheme="minorHAnsi"/>
              </w:rPr>
            </w:pPr>
            <w:r w:rsidRPr="00724E60" w:rsidDel="0031607A">
              <w:rPr>
                <w:rFonts w:cstheme="minorHAnsi"/>
              </w:rPr>
              <w:t>Estimate</w:t>
            </w:r>
          </w:p>
        </w:tc>
      </w:tr>
      <w:tr w:rsidR="00427EC8" w:rsidRPr="00987960" w14:paraId="2AA1C112" w14:textId="77777777" w:rsidTr="009E54D2">
        <w:trPr>
          <w:trHeight w:val="270"/>
        </w:trPr>
        <w:tc>
          <w:tcPr>
            <w:cnfStyle w:val="001000000000" w:firstRow="0" w:lastRow="0" w:firstColumn="1" w:lastColumn="0" w:oddVBand="0" w:evenVBand="0" w:oddHBand="0" w:evenHBand="0" w:firstRowFirstColumn="0" w:firstRowLastColumn="0" w:lastRowFirstColumn="0" w:lastRowLastColumn="0"/>
            <w:tcW w:w="3119" w:type="dxa"/>
          </w:tcPr>
          <w:p w14:paraId="2DE097A5" w14:textId="77777777" w:rsidR="00427EC8" w:rsidRPr="00724E60" w:rsidRDefault="00427EC8" w:rsidP="008114CB">
            <w:pPr>
              <w:rPr>
                <w:rFonts w:asciiTheme="minorHAnsi" w:hAnsiTheme="minorHAnsi" w:cstheme="minorHAnsi"/>
              </w:rPr>
            </w:pPr>
            <w:r w:rsidRPr="00724E60">
              <w:rPr>
                <w:rFonts w:asciiTheme="minorHAnsi" w:hAnsiTheme="minorHAnsi" w:cstheme="minorHAnsi"/>
              </w:rPr>
              <w:t>2025-26 Budget Review</w:t>
            </w:r>
          </w:p>
        </w:tc>
        <w:tc>
          <w:tcPr>
            <w:tcW w:w="1155" w:type="dxa"/>
          </w:tcPr>
          <w:p w14:paraId="1C26705B"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16,228.3</w:t>
            </w:r>
          </w:p>
        </w:tc>
        <w:tc>
          <w:tcPr>
            <w:tcW w:w="1204" w:type="dxa"/>
          </w:tcPr>
          <w:p w14:paraId="09B11D9E"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17,411.3</w:t>
            </w:r>
          </w:p>
        </w:tc>
        <w:tc>
          <w:tcPr>
            <w:tcW w:w="1247" w:type="dxa"/>
          </w:tcPr>
          <w:p w14:paraId="6AC9DF9B"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17,708.1</w:t>
            </w:r>
          </w:p>
        </w:tc>
        <w:tc>
          <w:tcPr>
            <w:tcW w:w="1247" w:type="dxa"/>
          </w:tcPr>
          <w:p w14:paraId="5D9439C3"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17,797.9</w:t>
            </w:r>
          </w:p>
        </w:tc>
        <w:tc>
          <w:tcPr>
            <w:tcW w:w="1247" w:type="dxa"/>
          </w:tcPr>
          <w:p w14:paraId="1A78E2CE"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n/a</w:t>
            </w:r>
          </w:p>
        </w:tc>
      </w:tr>
      <w:tr w:rsidR="00427EC8" w:rsidRPr="00987960" w14:paraId="6D561BAA" w14:textId="77777777" w:rsidTr="009E54D2">
        <w:trPr>
          <w:trHeight w:val="270"/>
        </w:trPr>
        <w:tc>
          <w:tcPr>
            <w:cnfStyle w:val="001000000000" w:firstRow="0" w:lastRow="0" w:firstColumn="1" w:lastColumn="0" w:oddVBand="0" w:evenVBand="0" w:oddHBand="0" w:evenHBand="0" w:firstRowFirstColumn="0" w:firstRowLastColumn="0" w:lastRowFirstColumn="0" w:lastRowLastColumn="0"/>
            <w:tcW w:w="3119" w:type="dxa"/>
          </w:tcPr>
          <w:p w14:paraId="1A7886EA" w14:textId="77777777" w:rsidR="00427EC8" w:rsidRPr="00724E60" w:rsidRDefault="00427EC8" w:rsidP="008114CB">
            <w:pPr>
              <w:rPr>
                <w:rFonts w:asciiTheme="minorHAnsi" w:hAnsiTheme="minorHAnsi" w:cstheme="minorHAnsi"/>
              </w:rPr>
            </w:pPr>
            <w:r w:rsidRPr="00724E60">
              <w:rPr>
                <w:rFonts w:asciiTheme="minorHAnsi" w:hAnsiTheme="minorHAnsi" w:cstheme="minorHAnsi"/>
              </w:rPr>
              <w:t>2026-27 Budget</w:t>
            </w:r>
          </w:p>
        </w:tc>
        <w:tc>
          <w:tcPr>
            <w:tcW w:w="1155" w:type="dxa"/>
          </w:tcPr>
          <w:p w14:paraId="1CDC7B67"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16,544.7</w:t>
            </w:r>
          </w:p>
        </w:tc>
        <w:tc>
          <w:tcPr>
            <w:tcW w:w="1204" w:type="dxa"/>
          </w:tcPr>
          <w:p w14:paraId="5176E154"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17,612.2</w:t>
            </w:r>
          </w:p>
        </w:tc>
        <w:tc>
          <w:tcPr>
            <w:tcW w:w="1247" w:type="dxa"/>
          </w:tcPr>
          <w:p w14:paraId="58AF3539"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18,013.5</w:t>
            </w:r>
          </w:p>
        </w:tc>
        <w:tc>
          <w:tcPr>
            <w:tcW w:w="1247" w:type="dxa"/>
          </w:tcPr>
          <w:p w14:paraId="5499A026"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18,273.2</w:t>
            </w:r>
          </w:p>
        </w:tc>
        <w:tc>
          <w:tcPr>
            <w:tcW w:w="1247" w:type="dxa"/>
          </w:tcPr>
          <w:p w14:paraId="24A1C6D8"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18,098.7</w:t>
            </w:r>
          </w:p>
        </w:tc>
      </w:tr>
      <w:tr w:rsidR="00427EC8" w:rsidRPr="00987960" w14:paraId="13A1C7CF" w14:textId="77777777" w:rsidTr="009E54D2">
        <w:trPr>
          <w:trHeight w:val="270"/>
        </w:trPr>
        <w:tc>
          <w:tcPr>
            <w:cnfStyle w:val="001000000000" w:firstRow="0" w:lastRow="0" w:firstColumn="1" w:lastColumn="0" w:oddVBand="0" w:evenVBand="0" w:oddHBand="0" w:evenHBand="0" w:firstRowFirstColumn="0" w:firstRowLastColumn="0" w:lastRowFirstColumn="0" w:lastRowLastColumn="0"/>
            <w:tcW w:w="3119" w:type="dxa"/>
          </w:tcPr>
          <w:p w14:paraId="1B7048BD" w14:textId="77777777" w:rsidR="00427EC8" w:rsidRPr="00724E60" w:rsidRDefault="00427EC8" w:rsidP="008114CB">
            <w:pPr>
              <w:rPr>
                <w:rFonts w:asciiTheme="minorHAnsi" w:hAnsiTheme="minorHAnsi" w:cstheme="minorHAnsi"/>
              </w:rPr>
            </w:pPr>
            <w:r w:rsidRPr="00724E60">
              <w:rPr>
                <w:rFonts w:asciiTheme="minorHAnsi" w:hAnsiTheme="minorHAnsi" w:cstheme="minorHAnsi"/>
              </w:rPr>
              <w:t>Net financial liabilities to GSP (%)</w:t>
            </w:r>
          </w:p>
        </w:tc>
        <w:tc>
          <w:tcPr>
            <w:tcW w:w="1155" w:type="dxa"/>
          </w:tcPr>
          <w:p w14:paraId="3DA3376D"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25.8</w:t>
            </w:r>
          </w:p>
        </w:tc>
        <w:tc>
          <w:tcPr>
            <w:tcW w:w="1204" w:type="dxa"/>
          </w:tcPr>
          <w:p w14:paraId="3992365A"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25.9</w:t>
            </w:r>
          </w:p>
        </w:tc>
        <w:tc>
          <w:tcPr>
            <w:tcW w:w="1247" w:type="dxa"/>
          </w:tcPr>
          <w:p w14:paraId="393BE7CC"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25.0</w:t>
            </w:r>
          </w:p>
        </w:tc>
        <w:tc>
          <w:tcPr>
            <w:tcW w:w="1247" w:type="dxa"/>
          </w:tcPr>
          <w:p w14:paraId="4A38536D"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23.9</w:t>
            </w:r>
          </w:p>
        </w:tc>
        <w:tc>
          <w:tcPr>
            <w:tcW w:w="1247" w:type="dxa"/>
          </w:tcPr>
          <w:p w14:paraId="6DE56006"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22.3</w:t>
            </w:r>
          </w:p>
        </w:tc>
      </w:tr>
    </w:tbl>
    <w:p w14:paraId="407B0CF7" w14:textId="77777777" w:rsidR="00427EC8" w:rsidRPr="00157B6F" w:rsidRDefault="00427EC8" w:rsidP="004A1AA7">
      <w:pPr>
        <w:pStyle w:val="Bbodytext"/>
      </w:pPr>
      <w:r w:rsidRPr="00157B6F">
        <w:t>Net financial liabilities in 2025-26 are forecast to be $316.</w:t>
      </w:r>
      <w:r>
        <w:t>4</w:t>
      </w:r>
      <w:r w:rsidRPr="00157B6F">
        <w:t xml:space="preserve"> million higher than the 2025</w:t>
      </w:r>
      <w:r w:rsidRPr="00157B6F">
        <w:noBreakHyphen/>
        <w:t>26 Budget Review.</w:t>
      </w:r>
      <w:r>
        <w:t xml:space="preserve"> Net financial liabilities are also projected to be higher in </w:t>
      </w:r>
      <w:r w:rsidRPr="00157B6F">
        <w:t>2026-27 and across the forward estimates</w:t>
      </w:r>
      <w:r>
        <w:t xml:space="preserve">. These increases primarily reflect weaker investment returns expected for 2025-26, driven by </w:t>
      </w:r>
      <w:r>
        <w:rPr>
          <w:rFonts w:cstheme="minorHAnsi"/>
        </w:rPr>
        <w:t>conflict in the Middle East</w:t>
      </w:r>
      <w:r>
        <w:t xml:space="preserve"> which weighed on financial markets with expectations for higher inflation and slower economic growth, and increased borrowings</w:t>
      </w:r>
      <w:r w:rsidRPr="00157B6F">
        <w:t>.</w:t>
      </w:r>
    </w:p>
    <w:p w14:paraId="4BAD457C" w14:textId="48A7508B" w:rsidR="00427EC8" w:rsidRPr="00724E60" w:rsidRDefault="00427EC8" w:rsidP="00282D6C">
      <w:pPr>
        <w:pStyle w:val="Caption"/>
        <w:rPr>
          <w:rFonts w:cstheme="minorHAnsi"/>
        </w:rPr>
      </w:pPr>
      <w:r w:rsidRPr="00724E60">
        <w:rPr>
          <w:rFonts w:cstheme="minorHAnsi"/>
        </w:rPr>
        <w:t xml:space="preserve">Table </w:t>
      </w:r>
      <w:r w:rsidRPr="00724E60">
        <w:rPr>
          <w:rFonts w:cstheme="minorHAnsi"/>
        </w:rPr>
        <w:fldChar w:fldCharType="begin" w:fldLock="1"/>
      </w:r>
      <w:r w:rsidRPr="00724E60">
        <w:rPr>
          <w:rFonts w:cstheme="minorHAnsi"/>
        </w:rPr>
        <w:instrText xml:space="preserve"> STYLEREF 2 \s </w:instrText>
      </w:r>
      <w:r w:rsidRPr="00724E60">
        <w:rPr>
          <w:rFonts w:cstheme="minorHAnsi"/>
        </w:rPr>
        <w:fldChar w:fldCharType="separate"/>
      </w:r>
      <w:r w:rsidRPr="00724E60">
        <w:rPr>
          <w:rFonts w:cstheme="minorHAnsi"/>
        </w:rPr>
        <w:t>3.8</w:t>
      </w:r>
      <w:r w:rsidRPr="00724E60">
        <w:rPr>
          <w:rFonts w:cstheme="minorHAnsi"/>
        </w:rPr>
        <w:fldChar w:fldCharType="end"/>
      </w:r>
      <w:r w:rsidRPr="00724E60">
        <w:rPr>
          <w:rFonts w:cstheme="minorHAnsi"/>
        </w:rPr>
        <w:t>.</w:t>
      </w:r>
      <w:r w:rsidRPr="00724E60">
        <w:rPr>
          <w:rFonts w:cstheme="minorHAnsi"/>
        </w:rPr>
        <w:fldChar w:fldCharType="begin"/>
      </w:r>
      <w:r w:rsidRPr="00724E60">
        <w:rPr>
          <w:rFonts w:cstheme="minorHAnsi"/>
        </w:rPr>
        <w:instrText xml:space="preserve"> SEQ Table \* ARABIC \s 2 </w:instrText>
      </w:r>
      <w:r w:rsidRPr="00724E60">
        <w:rPr>
          <w:rFonts w:cstheme="minorHAnsi"/>
        </w:rPr>
        <w:fldChar w:fldCharType="separate"/>
      </w:r>
      <w:r w:rsidR="00D06748">
        <w:rPr>
          <w:rFonts w:cstheme="minorHAnsi"/>
          <w:noProof/>
        </w:rPr>
        <w:t>3</w:t>
      </w:r>
      <w:r w:rsidRPr="00724E60">
        <w:rPr>
          <w:rFonts w:cstheme="minorHAnsi"/>
        </w:rPr>
        <w:fldChar w:fldCharType="end"/>
      </w:r>
      <w:r w:rsidRPr="00724E60">
        <w:rPr>
          <w:rFonts w:cstheme="minorHAnsi"/>
        </w:rPr>
        <w:t>: Net worth ($m)</w:t>
      </w:r>
    </w:p>
    <w:tbl>
      <w:tblPr>
        <w:tblStyle w:val="Btable"/>
        <w:tblW w:w="9070" w:type="dxa"/>
        <w:tblLayout w:type="fixed"/>
        <w:tblLook w:val="04A0" w:firstRow="1" w:lastRow="0" w:firstColumn="1" w:lastColumn="0" w:noHBand="0" w:noVBand="1"/>
      </w:tblPr>
      <w:tblGrid>
        <w:gridCol w:w="2835"/>
        <w:gridCol w:w="1247"/>
        <w:gridCol w:w="1247"/>
        <w:gridCol w:w="1247"/>
        <w:gridCol w:w="1247"/>
        <w:gridCol w:w="1247"/>
      </w:tblGrid>
      <w:tr w:rsidR="00427EC8" w:rsidRPr="00386606" w14:paraId="4B38E277" w14:textId="77777777" w:rsidTr="004A1AA7">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835" w:type="dxa"/>
          </w:tcPr>
          <w:p w14:paraId="514F7326" w14:textId="77777777" w:rsidR="00427EC8" w:rsidRPr="00724E60" w:rsidRDefault="00427EC8" w:rsidP="00386606">
            <w:pPr>
              <w:rPr>
                <w:rFonts w:asciiTheme="minorHAnsi" w:hAnsiTheme="minorHAnsi" w:cstheme="minorHAnsi"/>
              </w:rPr>
            </w:pPr>
          </w:p>
        </w:tc>
        <w:tc>
          <w:tcPr>
            <w:tcW w:w="1247" w:type="dxa"/>
          </w:tcPr>
          <w:p w14:paraId="70014F1F" w14:textId="77777777" w:rsidR="00427EC8" w:rsidRPr="00724E60" w:rsidRDefault="00427EC8" w:rsidP="00386606">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2025-26</w:t>
            </w:r>
          </w:p>
          <w:p w14:paraId="7D453BB0" w14:textId="77777777" w:rsidR="00427EC8" w:rsidRPr="00724E60" w:rsidRDefault="00427EC8" w:rsidP="00386606">
            <w:pPr>
              <w:cnfStyle w:val="100000000000" w:firstRow="1" w:lastRow="0" w:firstColumn="0" w:lastColumn="0" w:oddVBand="0" w:evenVBand="0" w:oddHBand="0" w:evenHBand="0" w:firstRowFirstColumn="0" w:firstRowLastColumn="0" w:lastRowFirstColumn="0" w:lastRowLastColumn="0"/>
              <w:rPr>
                <w:rFonts w:cstheme="minorHAnsi"/>
              </w:rPr>
            </w:pPr>
            <w:r w:rsidRPr="00724E60" w:rsidDel="00A42F31">
              <w:rPr>
                <w:rFonts w:cstheme="minorHAnsi"/>
              </w:rPr>
              <w:t>Estimated Outcome</w:t>
            </w:r>
          </w:p>
        </w:tc>
        <w:tc>
          <w:tcPr>
            <w:tcW w:w="1247" w:type="dxa"/>
          </w:tcPr>
          <w:p w14:paraId="640FD0A3" w14:textId="77777777" w:rsidR="00427EC8" w:rsidRPr="00724E60" w:rsidRDefault="00427EC8" w:rsidP="00386606">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2026-27</w:t>
            </w:r>
          </w:p>
          <w:p w14:paraId="4DC3E73D" w14:textId="77777777" w:rsidR="00427EC8" w:rsidRPr="00724E60" w:rsidRDefault="00427EC8" w:rsidP="00386606">
            <w:pPr>
              <w:cnfStyle w:val="100000000000" w:firstRow="1" w:lastRow="0" w:firstColumn="0" w:lastColumn="0" w:oddVBand="0" w:evenVBand="0" w:oddHBand="0" w:evenHBand="0" w:firstRowFirstColumn="0" w:firstRowLastColumn="0" w:lastRowFirstColumn="0" w:lastRowLastColumn="0"/>
              <w:rPr>
                <w:rFonts w:cstheme="minorHAnsi"/>
              </w:rPr>
            </w:pPr>
            <w:r w:rsidRPr="00724E60" w:rsidDel="00A42F31">
              <w:rPr>
                <w:rFonts w:cstheme="minorHAnsi"/>
              </w:rPr>
              <w:t>Budget</w:t>
            </w:r>
          </w:p>
        </w:tc>
        <w:tc>
          <w:tcPr>
            <w:tcW w:w="1247" w:type="dxa"/>
          </w:tcPr>
          <w:p w14:paraId="6F8AE9D2" w14:textId="77777777" w:rsidR="00427EC8" w:rsidRPr="00724E60" w:rsidRDefault="00427EC8" w:rsidP="00386606">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2027-28</w:t>
            </w:r>
          </w:p>
          <w:p w14:paraId="3F391540" w14:textId="77777777" w:rsidR="00427EC8" w:rsidRPr="00724E60" w:rsidRDefault="00427EC8" w:rsidP="00386606">
            <w:pPr>
              <w:cnfStyle w:val="100000000000" w:firstRow="1" w:lastRow="0" w:firstColumn="0" w:lastColumn="0" w:oddVBand="0" w:evenVBand="0" w:oddHBand="0" w:evenHBand="0" w:firstRowFirstColumn="0" w:firstRowLastColumn="0" w:lastRowFirstColumn="0" w:lastRowLastColumn="0"/>
              <w:rPr>
                <w:rFonts w:cstheme="minorHAnsi"/>
              </w:rPr>
            </w:pPr>
            <w:r w:rsidRPr="00724E60" w:rsidDel="00A42F31">
              <w:rPr>
                <w:rFonts w:cstheme="minorHAnsi"/>
              </w:rPr>
              <w:t>Estimate</w:t>
            </w:r>
          </w:p>
        </w:tc>
        <w:tc>
          <w:tcPr>
            <w:tcW w:w="1247" w:type="dxa"/>
          </w:tcPr>
          <w:p w14:paraId="0BF10AC0" w14:textId="77777777" w:rsidR="00427EC8" w:rsidRPr="00724E60" w:rsidRDefault="00427EC8" w:rsidP="00386606">
            <w:pPr>
              <w:cnfStyle w:val="100000000000" w:firstRow="1" w:lastRow="0" w:firstColumn="0" w:lastColumn="0" w:oddVBand="0" w:evenVBand="0" w:oddHBand="0" w:evenHBand="0" w:firstRowFirstColumn="0" w:firstRowLastColumn="0" w:lastRowFirstColumn="0" w:lastRowLastColumn="0"/>
              <w:rPr>
                <w:rFonts w:cstheme="minorHAnsi"/>
                <w:b w:val="0"/>
              </w:rPr>
            </w:pPr>
            <w:r w:rsidRPr="00724E60">
              <w:rPr>
                <w:rFonts w:cstheme="minorHAnsi"/>
              </w:rPr>
              <w:t>2028-29</w:t>
            </w:r>
          </w:p>
          <w:p w14:paraId="39361AB4" w14:textId="77777777" w:rsidR="00427EC8" w:rsidRPr="00724E60" w:rsidRDefault="00427EC8" w:rsidP="00386606">
            <w:pPr>
              <w:cnfStyle w:val="100000000000" w:firstRow="1" w:lastRow="0" w:firstColumn="0" w:lastColumn="0" w:oddVBand="0" w:evenVBand="0" w:oddHBand="0" w:evenHBand="0" w:firstRowFirstColumn="0" w:firstRowLastColumn="0" w:lastRowFirstColumn="0" w:lastRowLastColumn="0"/>
              <w:rPr>
                <w:rFonts w:cstheme="minorHAnsi"/>
              </w:rPr>
            </w:pPr>
            <w:r w:rsidRPr="00724E60" w:rsidDel="00A42F31">
              <w:rPr>
                <w:rFonts w:cstheme="minorHAnsi"/>
              </w:rPr>
              <w:t>Estimate</w:t>
            </w:r>
          </w:p>
        </w:tc>
        <w:tc>
          <w:tcPr>
            <w:tcW w:w="1247" w:type="dxa"/>
          </w:tcPr>
          <w:p w14:paraId="6BAB32A5" w14:textId="77777777" w:rsidR="00427EC8" w:rsidRPr="00724E60" w:rsidRDefault="00427EC8" w:rsidP="00386606">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2029-30</w:t>
            </w:r>
          </w:p>
          <w:p w14:paraId="21C2DA2E" w14:textId="77777777" w:rsidR="00427EC8" w:rsidRPr="00724E60" w:rsidRDefault="00427EC8" w:rsidP="00386606">
            <w:pPr>
              <w:cnfStyle w:val="100000000000" w:firstRow="1" w:lastRow="0" w:firstColumn="0" w:lastColumn="0" w:oddVBand="0" w:evenVBand="0" w:oddHBand="0" w:evenHBand="0" w:firstRowFirstColumn="0" w:firstRowLastColumn="0" w:lastRowFirstColumn="0" w:lastRowLastColumn="0"/>
              <w:rPr>
                <w:rFonts w:cstheme="minorHAnsi"/>
              </w:rPr>
            </w:pPr>
            <w:r w:rsidRPr="00724E60" w:rsidDel="00A42F31">
              <w:rPr>
                <w:rFonts w:cstheme="minorHAnsi"/>
              </w:rPr>
              <w:t>Estimate</w:t>
            </w:r>
          </w:p>
        </w:tc>
      </w:tr>
      <w:tr w:rsidR="00427EC8" w:rsidRPr="00987960" w14:paraId="53D46E81" w14:textId="77777777" w:rsidTr="008114CB">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6054BB35" w14:textId="77777777" w:rsidR="00427EC8" w:rsidRPr="00724E60" w:rsidRDefault="00427EC8" w:rsidP="008114CB">
            <w:pPr>
              <w:rPr>
                <w:rFonts w:asciiTheme="minorHAnsi" w:hAnsiTheme="minorHAnsi" w:cstheme="minorHAnsi"/>
              </w:rPr>
            </w:pPr>
            <w:r w:rsidRPr="00724E60">
              <w:rPr>
                <w:rFonts w:asciiTheme="minorHAnsi" w:hAnsiTheme="minorHAnsi" w:cstheme="minorHAnsi"/>
              </w:rPr>
              <w:t>2025-26 Budget Review</w:t>
            </w:r>
          </w:p>
        </w:tc>
        <w:tc>
          <w:tcPr>
            <w:tcW w:w="1247" w:type="dxa"/>
          </w:tcPr>
          <w:p w14:paraId="2D9EC123"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20,027.6</w:t>
            </w:r>
          </w:p>
        </w:tc>
        <w:tc>
          <w:tcPr>
            <w:tcW w:w="1247" w:type="dxa"/>
          </w:tcPr>
          <w:p w14:paraId="3E64303C"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19,917.9</w:t>
            </w:r>
          </w:p>
        </w:tc>
        <w:tc>
          <w:tcPr>
            <w:tcW w:w="1247" w:type="dxa"/>
          </w:tcPr>
          <w:p w14:paraId="249B4371"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19,869.2</w:t>
            </w:r>
          </w:p>
        </w:tc>
        <w:tc>
          <w:tcPr>
            <w:tcW w:w="1247" w:type="dxa"/>
          </w:tcPr>
          <w:p w14:paraId="73771120"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19,996.3</w:t>
            </w:r>
          </w:p>
        </w:tc>
        <w:tc>
          <w:tcPr>
            <w:tcW w:w="1247" w:type="dxa"/>
          </w:tcPr>
          <w:p w14:paraId="39D8F8FA"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n/a</w:t>
            </w:r>
          </w:p>
        </w:tc>
      </w:tr>
      <w:tr w:rsidR="00427EC8" w:rsidRPr="00987960" w14:paraId="11883AAE" w14:textId="77777777" w:rsidTr="008114CB">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17A022FB" w14:textId="77777777" w:rsidR="00427EC8" w:rsidRPr="00724E60" w:rsidRDefault="00427EC8" w:rsidP="008114CB">
            <w:pPr>
              <w:rPr>
                <w:rFonts w:asciiTheme="minorHAnsi" w:hAnsiTheme="minorHAnsi" w:cstheme="minorHAnsi"/>
              </w:rPr>
            </w:pPr>
            <w:r w:rsidRPr="00724E60">
              <w:rPr>
                <w:rFonts w:asciiTheme="minorHAnsi" w:hAnsiTheme="minorHAnsi" w:cstheme="minorHAnsi"/>
              </w:rPr>
              <w:t>2026-27 Budget</w:t>
            </w:r>
          </w:p>
        </w:tc>
        <w:tc>
          <w:tcPr>
            <w:tcW w:w="1247" w:type="dxa"/>
          </w:tcPr>
          <w:p w14:paraId="756AC209"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19,787.6</w:t>
            </w:r>
          </w:p>
        </w:tc>
        <w:tc>
          <w:tcPr>
            <w:tcW w:w="1247" w:type="dxa"/>
          </w:tcPr>
          <w:p w14:paraId="1BA2BEB8"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19,361.1</w:t>
            </w:r>
          </w:p>
        </w:tc>
        <w:tc>
          <w:tcPr>
            <w:tcW w:w="1247" w:type="dxa"/>
          </w:tcPr>
          <w:p w14:paraId="4D7B5E9A"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19,213.0</w:t>
            </w:r>
          </w:p>
        </w:tc>
        <w:tc>
          <w:tcPr>
            <w:tcW w:w="1247" w:type="dxa"/>
          </w:tcPr>
          <w:p w14:paraId="10E917E9"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19,262.6</w:t>
            </w:r>
          </w:p>
        </w:tc>
        <w:tc>
          <w:tcPr>
            <w:tcW w:w="1247" w:type="dxa"/>
          </w:tcPr>
          <w:p w14:paraId="5946F094"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19,480.8</w:t>
            </w:r>
          </w:p>
        </w:tc>
      </w:tr>
      <w:tr w:rsidR="00427EC8" w:rsidRPr="00987960" w14:paraId="794843F7" w14:textId="77777777" w:rsidTr="008114CB">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323FE1AE" w14:textId="77777777" w:rsidR="00427EC8" w:rsidRPr="00724E60" w:rsidRDefault="00427EC8" w:rsidP="008114CB">
            <w:pPr>
              <w:rPr>
                <w:rFonts w:asciiTheme="minorHAnsi" w:hAnsiTheme="minorHAnsi" w:cstheme="minorHAnsi"/>
              </w:rPr>
            </w:pPr>
            <w:r w:rsidRPr="00724E60">
              <w:rPr>
                <w:rFonts w:asciiTheme="minorHAnsi" w:hAnsiTheme="minorHAnsi" w:cstheme="minorHAnsi"/>
              </w:rPr>
              <w:t>Net worth to GSP (%)</w:t>
            </w:r>
          </w:p>
        </w:tc>
        <w:tc>
          <w:tcPr>
            <w:tcW w:w="1247" w:type="dxa"/>
          </w:tcPr>
          <w:p w14:paraId="57C19A17"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30.8</w:t>
            </w:r>
          </w:p>
        </w:tc>
        <w:tc>
          <w:tcPr>
            <w:tcW w:w="1247" w:type="dxa"/>
          </w:tcPr>
          <w:p w14:paraId="394141F1"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28.5</w:t>
            </w:r>
          </w:p>
        </w:tc>
        <w:tc>
          <w:tcPr>
            <w:tcW w:w="1247" w:type="dxa"/>
          </w:tcPr>
          <w:p w14:paraId="178B8F5F"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26.7</w:t>
            </w:r>
          </w:p>
        </w:tc>
        <w:tc>
          <w:tcPr>
            <w:tcW w:w="1247" w:type="dxa"/>
          </w:tcPr>
          <w:p w14:paraId="6007FAAA"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25.2</w:t>
            </w:r>
          </w:p>
        </w:tc>
        <w:tc>
          <w:tcPr>
            <w:tcW w:w="1247" w:type="dxa"/>
          </w:tcPr>
          <w:p w14:paraId="2D282CB7" w14:textId="77777777" w:rsidR="00427EC8" w:rsidRPr="00724E60" w:rsidRDefault="00427EC8" w:rsidP="008114CB">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24.0</w:t>
            </w:r>
          </w:p>
        </w:tc>
      </w:tr>
    </w:tbl>
    <w:p w14:paraId="6464529D" w14:textId="77777777" w:rsidR="00427EC8" w:rsidRPr="00CA744F" w:rsidRDefault="00427EC8" w:rsidP="00B138DE">
      <w:pPr>
        <w:pStyle w:val="Bbodytext"/>
      </w:pPr>
      <w:r w:rsidRPr="000F3F76">
        <w:t xml:space="preserve">Net worth is forecast to decrease by $240 million compared to the 2025­26 Budget Review. Net worth is </w:t>
      </w:r>
      <w:r>
        <w:t>projected</w:t>
      </w:r>
      <w:r w:rsidRPr="000F3F76">
        <w:t xml:space="preserve"> to decrease over the Budget and forward estimates </w:t>
      </w:r>
      <w:r>
        <w:t>reflecting</w:t>
      </w:r>
      <w:r w:rsidRPr="000F3F76">
        <w:t xml:space="preserve"> the </w:t>
      </w:r>
      <w:r>
        <w:t>projected increases</w:t>
      </w:r>
      <w:r w:rsidRPr="000F3F76">
        <w:t xml:space="preserve"> in net financial liabilities.</w:t>
      </w:r>
      <w:r w:rsidRPr="002B21D9">
        <w:t xml:space="preserve">  </w:t>
      </w:r>
    </w:p>
    <w:p w14:paraId="77C242D9" w14:textId="77777777" w:rsidR="00427EC8" w:rsidRPr="00724E60" w:rsidRDefault="00427EC8" w:rsidP="004A1AA7">
      <w:pPr>
        <w:pStyle w:val="Heading3"/>
        <w:rPr>
          <w:rFonts w:asciiTheme="minorHAnsi" w:hAnsiTheme="minorHAnsi" w:cstheme="minorHAnsi"/>
        </w:rPr>
      </w:pPr>
      <w:r w:rsidRPr="00724E60">
        <w:rPr>
          <w:rFonts w:asciiTheme="minorHAnsi" w:hAnsiTheme="minorHAnsi" w:cstheme="minorHAnsi"/>
        </w:rPr>
        <w:t>Unfunded Superannuation Liability</w:t>
      </w:r>
    </w:p>
    <w:p w14:paraId="728B7BA9" w14:textId="77777777" w:rsidR="00427EC8" w:rsidRPr="00724E60" w:rsidRDefault="00427EC8" w:rsidP="001F4CFE">
      <w:pPr>
        <w:pStyle w:val="Heading4"/>
        <w:rPr>
          <w:rFonts w:asciiTheme="minorHAnsi" w:hAnsiTheme="minorHAnsi" w:cstheme="minorHAnsi"/>
        </w:rPr>
      </w:pPr>
      <w:r w:rsidRPr="00724E60">
        <w:rPr>
          <w:rFonts w:asciiTheme="minorHAnsi" w:hAnsiTheme="minorHAnsi" w:cstheme="minorHAnsi"/>
        </w:rPr>
        <w:t>Defined Benefit Superannuation Liability</w:t>
      </w:r>
    </w:p>
    <w:p w14:paraId="6C13F3E9" w14:textId="77777777" w:rsidR="00427EC8" w:rsidRPr="00C64C35" w:rsidRDefault="00427EC8" w:rsidP="00282D6C">
      <w:pPr>
        <w:pStyle w:val="Bbodytext"/>
      </w:pPr>
      <w:r w:rsidRPr="00C64C35">
        <w:t xml:space="preserve">The Government recognises a defined benefit superannuation liability </w:t>
      </w:r>
      <w:r>
        <w:t xml:space="preserve">for </w:t>
      </w:r>
      <w:r w:rsidRPr="00C64C35">
        <w:t xml:space="preserve">current </w:t>
      </w:r>
      <w:r>
        <w:t xml:space="preserve">and former </w:t>
      </w:r>
      <w:r w:rsidRPr="00C64C35">
        <w:t xml:space="preserve">employees </w:t>
      </w:r>
      <w:r>
        <w:t>who are members of</w:t>
      </w:r>
      <w:r w:rsidRPr="00C64C35">
        <w:t xml:space="preserve"> the Commonwealth’s closed defined benefit superannuation schemes</w:t>
      </w:r>
      <w:r>
        <w:t>,</w:t>
      </w:r>
      <w:r w:rsidRPr="00C64C35">
        <w:t xml:space="preserve"> </w:t>
      </w:r>
      <w:r>
        <w:t>including</w:t>
      </w:r>
      <w:r w:rsidRPr="00C64C35">
        <w:t xml:space="preserve"> the Commonwealth Superannuation Scheme and the Public Sector Superannuation Scheme (the Schemes). </w:t>
      </w:r>
    </w:p>
    <w:p w14:paraId="548112AD" w14:textId="77777777" w:rsidR="00427EC8" w:rsidRPr="00C64C35" w:rsidRDefault="00427EC8" w:rsidP="00282D6C">
      <w:pPr>
        <w:pStyle w:val="Bbodytext"/>
      </w:pPr>
      <w:r>
        <w:t>Except</w:t>
      </w:r>
      <w:r w:rsidRPr="00C64C35">
        <w:t xml:space="preserve"> </w:t>
      </w:r>
      <w:r>
        <w:t>for</w:t>
      </w:r>
      <w:r w:rsidRPr="00C64C35">
        <w:t xml:space="preserve"> employer productivity contributions, the employer-financed component of member entitlements </w:t>
      </w:r>
      <w:r>
        <w:t>under these</w:t>
      </w:r>
      <w:r w:rsidRPr="00C64C35">
        <w:t xml:space="preserve"> Schemes is unfunded and </w:t>
      </w:r>
      <w:r>
        <w:t xml:space="preserve">is </w:t>
      </w:r>
      <w:r w:rsidRPr="00C64C35">
        <w:t>not required to be paid until members retire.</w:t>
      </w:r>
    </w:p>
    <w:p w14:paraId="76B65960" w14:textId="77777777" w:rsidR="00427EC8" w:rsidRPr="00CF247C" w:rsidRDefault="00427EC8" w:rsidP="00282D6C">
      <w:pPr>
        <w:pStyle w:val="Bbodytext"/>
        <w:rPr>
          <w:highlight w:val="yellow"/>
        </w:rPr>
      </w:pPr>
      <w:r w:rsidRPr="00C64C35">
        <w:t xml:space="preserve">The estimates </w:t>
      </w:r>
      <w:r>
        <w:t>of the liability</w:t>
      </w:r>
      <w:r w:rsidRPr="00C64C35">
        <w:t xml:space="preserve"> are based on the most recent actuarial valuation of the defined benefit superannuation liability</w:t>
      </w:r>
      <w:r>
        <w:t>,</w:t>
      </w:r>
      <w:r w:rsidRPr="00C64C35">
        <w:t xml:space="preserve"> using </w:t>
      </w:r>
      <w:r>
        <w:t>updated</w:t>
      </w:r>
      <w:r w:rsidRPr="00C64C35">
        <w:t xml:space="preserve"> salary and membership data </w:t>
      </w:r>
      <w:r>
        <w:t>as at</w:t>
      </w:r>
      <w:r w:rsidRPr="00C64C35">
        <w:t xml:space="preserve"> 30 June 202</w:t>
      </w:r>
      <w:r>
        <w:t>5</w:t>
      </w:r>
      <w:r w:rsidRPr="00C64C35">
        <w:t>.</w:t>
      </w:r>
    </w:p>
    <w:p w14:paraId="4C8FB29B" w14:textId="77777777" w:rsidR="00427EC8" w:rsidRPr="00724E60" w:rsidRDefault="00427EC8" w:rsidP="001F4CFE">
      <w:pPr>
        <w:pStyle w:val="Heading5"/>
        <w:rPr>
          <w:rFonts w:cstheme="minorHAnsi"/>
        </w:rPr>
      </w:pPr>
      <w:r w:rsidRPr="00724E60">
        <w:rPr>
          <w:rFonts w:cstheme="minorHAnsi"/>
        </w:rPr>
        <w:t>ACT Employee Scheme Membership</w:t>
      </w:r>
    </w:p>
    <w:p w14:paraId="3FC3D287" w14:textId="77777777" w:rsidR="00427EC8" w:rsidRPr="00C64C35" w:rsidRDefault="00427EC8" w:rsidP="00282D6C">
      <w:pPr>
        <w:pStyle w:val="Bbodytext"/>
      </w:pPr>
      <w:r>
        <w:t>As at 30 June 2025, there</w:t>
      </w:r>
      <w:r w:rsidRPr="00C64C35">
        <w:t xml:space="preserve"> were 4,</w:t>
      </w:r>
      <w:r>
        <w:t>453</w:t>
      </w:r>
      <w:r w:rsidRPr="00C64C35">
        <w:t xml:space="preserve"> current ACT </w:t>
      </w:r>
      <w:r>
        <w:t xml:space="preserve">employees contributing to </w:t>
      </w:r>
      <w:r w:rsidRPr="00C64C35">
        <w:t>the Commonwealth Superannuation Scheme (CSS) or the Public Sector Superannuation Scheme (PSS</w:t>
      </w:r>
      <w:r>
        <w:t>).</w:t>
      </w:r>
      <w:r w:rsidRPr="00C64C35">
        <w:t xml:space="preserve"> Th</w:t>
      </w:r>
      <w:r>
        <w:t>is</w:t>
      </w:r>
      <w:r w:rsidRPr="00C64C35">
        <w:t xml:space="preserve"> </w:t>
      </w:r>
      <w:r>
        <w:t>represents a decrease of 258 contributors over the 2024</w:t>
      </w:r>
      <w:r>
        <w:noBreakHyphen/>
        <w:t>25 financial year.</w:t>
      </w:r>
    </w:p>
    <w:p w14:paraId="5670664D" w14:textId="77777777" w:rsidR="00427EC8" w:rsidRPr="00C64C35" w:rsidRDefault="00427EC8" w:rsidP="00282D6C">
      <w:pPr>
        <w:pStyle w:val="Bbodytext"/>
      </w:pPr>
      <w:r w:rsidRPr="00C64C35">
        <w:t>Table 3.8.4 outlines the breakdown of the defined benefit superannuation scheme employee members.</w:t>
      </w:r>
    </w:p>
    <w:p w14:paraId="311168F9" w14:textId="77777777" w:rsidR="00427EC8" w:rsidRPr="00CF247C" w:rsidRDefault="00427EC8" w:rsidP="00282D6C">
      <w:pPr>
        <w:rPr>
          <w:highlight w:val="yellow"/>
        </w:rPr>
      </w:pPr>
      <w:r w:rsidRPr="00CF247C">
        <w:rPr>
          <w:highlight w:val="yellow"/>
        </w:rPr>
        <w:br w:type="page"/>
      </w:r>
    </w:p>
    <w:p w14:paraId="03F4D980" w14:textId="1930B44C" w:rsidR="00427EC8" w:rsidRPr="00724E60" w:rsidRDefault="00427EC8" w:rsidP="00282D6C">
      <w:pPr>
        <w:pStyle w:val="Caption"/>
        <w:rPr>
          <w:rFonts w:cstheme="minorHAnsi"/>
        </w:rPr>
      </w:pPr>
      <w:r w:rsidRPr="00724E60">
        <w:rPr>
          <w:rFonts w:cstheme="minorHAnsi"/>
        </w:rPr>
        <w:t xml:space="preserve">Table </w:t>
      </w:r>
      <w:r w:rsidRPr="00724E60">
        <w:rPr>
          <w:rFonts w:cstheme="minorHAnsi"/>
        </w:rPr>
        <w:fldChar w:fldCharType="begin" w:fldLock="1"/>
      </w:r>
      <w:r w:rsidRPr="00724E60">
        <w:rPr>
          <w:rFonts w:cstheme="minorHAnsi"/>
        </w:rPr>
        <w:instrText xml:space="preserve"> STYLEREF 2 \s </w:instrText>
      </w:r>
      <w:r w:rsidRPr="00724E60">
        <w:rPr>
          <w:rFonts w:cstheme="minorHAnsi"/>
        </w:rPr>
        <w:fldChar w:fldCharType="separate"/>
      </w:r>
      <w:r w:rsidRPr="00724E60">
        <w:rPr>
          <w:rFonts w:cstheme="minorHAnsi"/>
        </w:rPr>
        <w:t>3.8</w:t>
      </w:r>
      <w:r w:rsidRPr="00724E60">
        <w:rPr>
          <w:rFonts w:cstheme="minorHAnsi"/>
        </w:rPr>
        <w:fldChar w:fldCharType="end"/>
      </w:r>
      <w:r w:rsidRPr="00724E60">
        <w:rPr>
          <w:rFonts w:cstheme="minorHAnsi"/>
        </w:rPr>
        <w:t>.</w:t>
      </w:r>
      <w:r w:rsidRPr="00724E60">
        <w:rPr>
          <w:rFonts w:cstheme="minorHAnsi"/>
        </w:rPr>
        <w:fldChar w:fldCharType="begin"/>
      </w:r>
      <w:r w:rsidRPr="00724E60">
        <w:rPr>
          <w:rFonts w:cstheme="minorHAnsi"/>
        </w:rPr>
        <w:instrText xml:space="preserve"> SEQ Table \* ARABIC \s 2 </w:instrText>
      </w:r>
      <w:r w:rsidRPr="00724E60">
        <w:rPr>
          <w:rFonts w:cstheme="minorHAnsi"/>
        </w:rPr>
        <w:fldChar w:fldCharType="separate"/>
      </w:r>
      <w:r w:rsidR="00D06748">
        <w:rPr>
          <w:rFonts w:cstheme="minorHAnsi"/>
          <w:noProof/>
        </w:rPr>
        <w:t>4</w:t>
      </w:r>
      <w:r w:rsidRPr="00724E60">
        <w:rPr>
          <w:rFonts w:cstheme="minorHAnsi"/>
        </w:rPr>
        <w:fldChar w:fldCharType="end"/>
      </w:r>
      <w:r w:rsidRPr="00724E60">
        <w:rPr>
          <w:rFonts w:cstheme="minorHAnsi"/>
        </w:rPr>
        <w:t>: ACT employee defined benefit scheme membership</w:t>
      </w:r>
    </w:p>
    <w:tbl>
      <w:tblPr>
        <w:tblStyle w:val="Btable"/>
        <w:tblW w:w="0" w:type="auto"/>
        <w:tblCellMar>
          <w:left w:w="57" w:type="dxa"/>
          <w:right w:w="57" w:type="dxa"/>
        </w:tblCellMar>
        <w:tblLook w:val="04A0" w:firstRow="1" w:lastRow="0" w:firstColumn="1" w:lastColumn="0" w:noHBand="0" w:noVBand="1"/>
      </w:tblPr>
      <w:tblGrid>
        <w:gridCol w:w="2977"/>
        <w:gridCol w:w="1512"/>
        <w:gridCol w:w="1512"/>
        <w:gridCol w:w="1512"/>
        <w:gridCol w:w="1513"/>
      </w:tblGrid>
      <w:tr w:rsidR="00427EC8" w:rsidRPr="00C64C35" w14:paraId="0BD53C4D" w14:textId="77777777" w:rsidTr="001F4CF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7" w:type="dxa"/>
          </w:tcPr>
          <w:p w14:paraId="6348AA16" w14:textId="77777777" w:rsidR="00427EC8" w:rsidRPr="00724E60" w:rsidRDefault="00427EC8">
            <w:pPr>
              <w:pStyle w:val="Bbodytext"/>
              <w:rPr>
                <w:rFonts w:asciiTheme="minorHAnsi" w:hAnsiTheme="minorHAnsi" w:cstheme="minorHAnsi"/>
              </w:rPr>
            </w:pPr>
          </w:p>
        </w:tc>
        <w:tc>
          <w:tcPr>
            <w:tcW w:w="1512" w:type="dxa"/>
          </w:tcPr>
          <w:p w14:paraId="75B1FCBC"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Contributors</w:t>
            </w:r>
          </w:p>
        </w:tc>
        <w:tc>
          <w:tcPr>
            <w:tcW w:w="1512" w:type="dxa"/>
          </w:tcPr>
          <w:p w14:paraId="4839A3F8"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b w:val="0"/>
              </w:rPr>
            </w:pPr>
            <w:r w:rsidRPr="00724E60">
              <w:rPr>
                <w:rFonts w:cstheme="minorHAnsi"/>
              </w:rPr>
              <w:t>Deferred beneficiaries</w:t>
            </w:r>
          </w:p>
        </w:tc>
        <w:tc>
          <w:tcPr>
            <w:tcW w:w="1512" w:type="dxa"/>
          </w:tcPr>
          <w:p w14:paraId="66543BAE"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b w:val="0"/>
              </w:rPr>
            </w:pPr>
            <w:r w:rsidRPr="00724E60">
              <w:rPr>
                <w:rFonts w:cstheme="minorHAnsi"/>
              </w:rPr>
              <w:t>Current</w:t>
            </w:r>
          </w:p>
          <w:p w14:paraId="48827334"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 xml:space="preserve"> pensioners</w:t>
            </w:r>
          </w:p>
        </w:tc>
        <w:tc>
          <w:tcPr>
            <w:tcW w:w="1513" w:type="dxa"/>
          </w:tcPr>
          <w:p w14:paraId="4F8A686F"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Total</w:t>
            </w:r>
          </w:p>
        </w:tc>
      </w:tr>
      <w:tr w:rsidR="00427EC8" w:rsidRPr="00C64C35" w14:paraId="015DBFE0" w14:textId="77777777" w:rsidTr="000C14BE">
        <w:tc>
          <w:tcPr>
            <w:cnfStyle w:val="001000000000" w:firstRow="0" w:lastRow="0" w:firstColumn="1" w:lastColumn="0" w:oddVBand="0" w:evenVBand="0" w:oddHBand="0" w:evenHBand="0" w:firstRowFirstColumn="0" w:firstRowLastColumn="0" w:lastRowFirstColumn="0" w:lastRowLastColumn="0"/>
            <w:tcW w:w="2977" w:type="dxa"/>
          </w:tcPr>
          <w:p w14:paraId="0E76FE83" w14:textId="77777777" w:rsidR="00427EC8" w:rsidRPr="00724E60" w:rsidRDefault="00427EC8">
            <w:pPr>
              <w:rPr>
                <w:rFonts w:asciiTheme="minorHAnsi" w:hAnsiTheme="minorHAnsi" w:cstheme="minorHAnsi"/>
                <w:b/>
              </w:rPr>
            </w:pPr>
            <w:r w:rsidRPr="00724E60">
              <w:rPr>
                <w:rFonts w:asciiTheme="minorHAnsi" w:hAnsiTheme="minorHAnsi" w:cstheme="minorHAnsi"/>
                <w:b/>
              </w:rPr>
              <w:t>Group A members</w:t>
            </w:r>
            <w:r w:rsidRPr="00724E60">
              <w:rPr>
                <w:rFonts w:asciiTheme="minorHAnsi" w:hAnsiTheme="minorHAnsi" w:cstheme="minorHAnsi"/>
                <w:b/>
                <w:vertAlign w:val="superscript"/>
              </w:rPr>
              <w:t>1</w:t>
            </w:r>
          </w:p>
        </w:tc>
        <w:tc>
          <w:tcPr>
            <w:tcW w:w="1512" w:type="dxa"/>
          </w:tcPr>
          <w:p w14:paraId="060EA556"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p>
        </w:tc>
        <w:tc>
          <w:tcPr>
            <w:tcW w:w="1512" w:type="dxa"/>
          </w:tcPr>
          <w:p w14:paraId="7AE97B20"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p>
        </w:tc>
        <w:tc>
          <w:tcPr>
            <w:tcW w:w="1512" w:type="dxa"/>
          </w:tcPr>
          <w:p w14:paraId="6A25853D"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p>
        </w:tc>
        <w:tc>
          <w:tcPr>
            <w:tcW w:w="1513" w:type="dxa"/>
          </w:tcPr>
          <w:p w14:paraId="3C7576DD"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p>
        </w:tc>
      </w:tr>
      <w:tr w:rsidR="00427EC8" w:rsidRPr="00C64C35" w14:paraId="3CE2B1D2" w14:textId="77777777" w:rsidTr="000C14BE">
        <w:tc>
          <w:tcPr>
            <w:cnfStyle w:val="001000000000" w:firstRow="0" w:lastRow="0" w:firstColumn="1" w:lastColumn="0" w:oddVBand="0" w:evenVBand="0" w:oddHBand="0" w:evenHBand="0" w:firstRowFirstColumn="0" w:firstRowLastColumn="0" w:lastRowFirstColumn="0" w:lastRowLastColumn="0"/>
            <w:tcW w:w="2977" w:type="dxa"/>
          </w:tcPr>
          <w:p w14:paraId="0496A1B6" w14:textId="77777777" w:rsidR="00427EC8" w:rsidRPr="00724E60" w:rsidRDefault="00427EC8">
            <w:pPr>
              <w:rPr>
                <w:rFonts w:asciiTheme="minorHAnsi" w:hAnsiTheme="minorHAnsi" w:cstheme="minorHAnsi"/>
              </w:rPr>
            </w:pPr>
            <w:r w:rsidRPr="00724E60">
              <w:rPr>
                <w:rFonts w:asciiTheme="minorHAnsi" w:hAnsiTheme="minorHAnsi" w:cstheme="minorHAnsi"/>
              </w:rPr>
              <w:t>CSS</w:t>
            </w:r>
          </w:p>
        </w:tc>
        <w:tc>
          <w:tcPr>
            <w:tcW w:w="1512" w:type="dxa"/>
          </w:tcPr>
          <w:p w14:paraId="21C6727A"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56</w:t>
            </w:r>
          </w:p>
        </w:tc>
        <w:tc>
          <w:tcPr>
            <w:tcW w:w="1512" w:type="dxa"/>
          </w:tcPr>
          <w:p w14:paraId="55226980"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46</w:t>
            </w:r>
          </w:p>
        </w:tc>
        <w:tc>
          <w:tcPr>
            <w:tcW w:w="1512" w:type="dxa"/>
          </w:tcPr>
          <w:p w14:paraId="24363060"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6,108</w:t>
            </w:r>
          </w:p>
        </w:tc>
        <w:tc>
          <w:tcPr>
            <w:tcW w:w="1513" w:type="dxa"/>
          </w:tcPr>
          <w:p w14:paraId="4DEA9F00"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6,210</w:t>
            </w:r>
          </w:p>
        </w:tc>
      </w:tr>
      <w:tr w:rsidR="00427EC8" w:rsidRPr="00C64C35" w14:paraId="2BC834A4" w14:textId="77777777" w:rsidTr="000C14BE">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tcBorders>
          </w:tcPr>
          <w:p w14:paraId="5FCC9190" w14:textId="77777777" w:rsidR="00427EC8" w:rsidRPr="00724E60" w:rsidRDefault="00427EC8">
            <w:pPr>
              <w:rPr>
                <w:rFonts w:asciiTheme="minorHAnsi" w:hAnsiTheme="minorHAnsi" w:cstheme="minorHAnsi"/>
              </w:rPr>
            </w:pPr>
            <w:r w:rsidRPr="00724E60">
              <w:rPr>
                <w:rFonts w:asciiTheme="minorHAnsi" w:hAnsiTheme="minorHAnsi" w:cstheme="minorHAnsi"/>
              </w:rPr>
              <w:t>PSS</w:t>
            </w:r>
          </w:p>
        </w:tc>
        <w:tc>
          <w:tcPr>
            <w:tcW w:w="1512" w:type="dxa"/>
            <w:tcBorders>
              <w:bottom w:val="single" w:sz="4" w:space="0" w:color="auto"/>
            </w:tcBorders>
          </w:tcPr>
          <w:p w14:paraId="45F93E11"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4,397</w:t>
            </w:r>
          </w:p>
        </w:tc>
        <w:tc>
          <w:tcPr>
            <w:tcW w:w="1512" w:type="dxa"/>
            <w:tcBorders>
              <w:bottom w:val="single" w:sz="4" w:space="0" w:color="auto"/>
            </w:tcBorders>
          </w:tcPr>
          <w:p w14:paraId="05CEFC94"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7,156</w:t>
            </w:r>
          </w:p>
        </w:tc>
        <w:tc>
          <w:tcPr>
            <w:tcW w:w="1512" w:type="dxa"/>
            <w:tcBorders>
              <w:bottom w:val="single" w:sz="4" w:space="0" w:color="auto"/>
            </w:tcBorders>
          </w:tcPr>
          <w:p w14:paraId="70BC6A8B"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7,780</w:t>
            </w:r>
          </w:p>
        </w:tc>
        <w:tc>
          <w:tcPr>
            <w:tcW w:w="1513" w:type="dxa"/>
            <w:tcBorders>
              <w:bottom w:val="single" w:sz="4" w:space="0" w:color="auto"/>
            </w:tcBorders>
          </w:tcPr>
          <w:p w14:paraId="075039DB"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19,333</w:t>
            </w:r>
          </w:p>
        </w:tc>
      </w:tr>
      <w:tr w:rsidR="00427EC8" w:rsidRPr="00C64C35" w14:paraId="5661D7E0" w14:textId="77777777" w:rsidTr="000C14BE">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tcPr>
          <w:p w14:paraId="3A984641" w14:textId="77777777" w:rsidR="00427EC8" w:rsidRPr="00724E60" w:rsidRDefault="00427EC8">
            <w:pPr>
              <w:rPr>
                <w:rFonts w:asciiTheme="minorHAnsi" w:hAnsiTheme="minorHAnsi" w:cstheme="minorHAnsi"/>
                <w:b/>
              </w:rPr>
            </w:pPr>
            <w:r w:rsidRPr="00724E60">
              <w:rPr>
                <w:rFonts w:asciiTheme="minorHAnsi" w:hAnsiTheme="minorHAnsi" w:cstheme="minorHAnsi"/>
                <w:b/>
              </w:rPr>
              <w:t>Total Group A</w:t>
            </w:r>
          </w:p>
        </w:tc>
        <w:tc>
          <w:tcPr>
            <w:tcW w:w="1512" w:type="dxa"/>
            <w:tcBorders>
              <w:top w:val="single" w:sz="4" w:space="0" w:color="auto"/>
              <w:bottom w:val="single" w:sz="4" w:space="0" w:color="auto"/>
            </w:tcBorders>
          </w:tcPr>
          <w:p w14:paraId="7ECBFACF"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4,453</w:t>
            </w:r>
          </w:p>
        </w:tc>
        <w:tc>
          <w:tcPr>
            <w:tcW w:w="1512" w:type="dxa"/>
            <w:tcBorders>
              <w:top w:val="single" w:sz="4" w:space="0" w:color="auto"/>
              <w:bottom w:val="single" w:sz="4" w:space="0" w:color="auto"/>
            </w:tcBorders>
          </w:tcPr>
          <w:p w14:paraId="7261D72D"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7,202</w:t>
            </w:r>
          </w:p>
        </w:tc>
        <w:tc>
          <w:tcPr>
            <w:tcW w:w="1512" w:type="dxa"/>
            <w:tcBorders>
              <w:top w:val="single" w:sz="4" w:space="0" w:color="auto"/>
              <w:bottom w:val="single" w:sz="4" w:space="0" w:color="auto"/>
            </w:tcBorders>
          </w:tcPr>
          <w:p w14:paraId="2E88BC7B"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13,888</w:t>
            </w:r>
          </w:p>
        </w:tc>
        <w:tc>
          <w:tcPr>
            <w:tcW w:w="1513" w:type="dxa"/>
            <w:tcBorders>
              <w:top w:val="single" w:sz="4" w:space="0" w:color="auto"/>
              <w:bottom w:val="single" w:sz="4" w:space="0" w:color="auto"/>
            </w:tcBorders>
          </w:tcPr>
          <w:p w14:paraId="4EB37A26"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25,543</w:t>
            </w:r>
          </w:p>
        </w:tc>
      </w:tr>
      <w:tr w:rsidR="00427EC8" w:rsidRPr="00C64C35" w14:paraId="7B63EDE5" w14:textId="77777777" w:rsidTr="000C14BE">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tcBorders>
          </w:tcPr>
          <w:p w14:paraId="02A37E93" w14:textId="77777777" w:rsidR="00427EC8" w:rsidRPr="00724E60" w:rsidRDefault="00427EC8">
            <w:pPr>
              <w:rPr>
                <w:rFonts w:asciiTheme="minorHAnsi" w:hAnsiTheme="minorHAnsi" w:cstheme="minorHAnsi"/>
                <w:b/>
              </w:rPr>
            </w:pPr>
            <w:r w:rsidRPr="00724E60">
              <w:rPr>
                <w:rFonts w:asciiTheme="minorHAnsi" w:hAnsiTheme="minorHAnsi" w:cstheme="minorHAnsi"/>
                <w:b/>
              </w:rPr>
              <w:t>Group B members</w:t>
            </w:r>
            <w:r w:rsidRPr="00724E60">
              <w:rPr>
                <w:rFonts w:asciiTheme="minorHAnsi" w:hAnsiTheme="minorHAnsi" w:cstheme="minorHAnsi"/>
                <w:b/>
                <w:vertAlign w:val="superscript"/>
              </w:rPr>
              <w:t>2</w:t>
            </w:r>
          </w:p>
        </w:tc>
        <w:tc>
          <w:tcPr>
            <w:tcW w:w="1512" w:type="dxa"/>
            <w:tcBorders>
              <w:top w:val="single" w:sz="4" w:space="0" w:color="auto"/>
            </w:tcBorders>
          </w:tcPr>
          <w:p w14:paraId="553B8AD8"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p>
        </w:tc>
        <w:tc>
          <w:tcPr>
            <w:tcW w:w="1512" w:type="dxa"/>
            <w:tcBorders>
              <w:top w:val="single" w:sz="4" w:space="0" w:color="auto"/>
            </w:tcBorders>
          </w:tcPr>
          <w:p w14:paraId="684A5836"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p>
        </w:tc>
        <w:tc>
          <w:tcPr>
            <w:tcW w:w="1512" w:type="dxa"/>
            <w:tcBorders>
              <w:top w:val="single" w:sz="4" w:space="0" w:color="auto"/>
            </w:tcBorders>
          </w:tcPr>
          <w:p w14:paraId="0726F500"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p>
        </w:tc>
        <w:tc>
          <w:tcPr>
            <w:tcW w:w="1513" w:type="dxa"/>
            <w:tcBorders>
              <w:top w:val="single" w:sz="4" w:space="0" w:color="auto"/>
            </w:tcBorders>
          </w:tcPr>
          <w:p w14:paraId="7C91AB42"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p>
        </w:tc>
      </w:tr>
      <w:tr w:rsidR="00427EC8" w:rsidRPr="00C64C35" w14:paraId="6AA459DF" w14:textId="77777777" w:rsidTr="000C14BE">
        <w:tc>
          <w:tcPr>
            <w:cnfStyle w:val="001000000000" w:firstRow="0" w:lastRow="0" w:firstColumn="1" w:lastColumn="0" w:oddVBand="0" w:evenVBand="0" w:oddHBand="0" w:evenHBand="0" w:firstRowFirstColumn="0" w:firstRowLastColumn="0" w:lastRowFirstColumn="0" w:lastRowLastColumn="0"/>
            <w:tcW w:w="2977" w:type="dxa"/>
          </w:tcPr>
          <w:p w14:paraId="43AA7230" w14:textId="77777777" w:rsidR="00427EC8" w:rsidRPr="00724E60" w:rsidRDefault="00427EC8">
            <w:pPr>
              <w:rPr>
                <w:rFonts w:asciiTheme="minorHAnsi" w:hAnsiTheme="minorHAnsi" w:cstheme="minorHAnsi"/>
              </w:rPr>
            </w:pPr>
            <w:r w:rsidRPr="00724E60">
              <w:rPr>
                <w:rFonts w:asciiTheme="minorHAnsi" w:hAnsiTheme="minorHAnsi" w:cstheme="minorHAnsi"/>
              </w:rPr>
              <w:t>CSS</w:t>
            </w:r>
          </w:p>
        </w:tc>
        <w:tc>
          <w:tcPr>
            <w:tcW w:w="1512" w:type="dxa"/>
          </w:tcPr>
          <w:p w14:paraId="7CEB68FC"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24</w:t>
            </w:r>
          </w:p>
        </w:tc>
        <w:tc>
          <w:tcPr>
            <w:tcW w:w="1512" w:type="dxa"/>
          </w:tcPr>
          <w:p w14:paraId="6E278BAC"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18</w:t>
            </w:r>
          </w:p>
        </w:tc>
        <w:tc>
          <w:tcPr>
            <w:tcW w:w="1512" w:type="dxa"/>
          </w:tcPr>
          <w:p w14:paraId="7E2636B3"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1,344</w:t>
            </w:r>
          </w:p>
        </w:tc>
        <w:tc>
          <w:tcPr>
            <w:tcW w:w="1513" w:type="dxa"/>
          </w:tcPr>
          <w:p w14:paraId="1B0D5C8D"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1,386</w:t>
            </w:r>
          </w:p>
        </w:tc>
      </w:tr>
      <w:tr w:rsidR="00427EC8" w:rsidRPr="00C64C35" w14:paraId="56A9FD9F" w14:textId="77777777" w:rsidTr="000C14BE">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tcBorders>
          </w:tcPr>
          <w:p w14:paraId="3E18B93F" w14:textId="77777777" w:rsidR="00427EC8" w:rsidRPr="00724E60" w:rsidRDefault="00427EC8">
            <w:pPr>
              <w:rPr>
                <w:rFonts w:asciiTheme="minorHAnsi" w:hAnsiTheme="minorHAnsi" w:cstheme="minorHAnsi"/>
              </w:rPr>
            </w:pPr>
            <w:r w:rsidRPr="00724E60">
              <w:rPr>
                <w:rFonts w:asciiTheme="minorHAnsi" w:hAnsiTheme="minorHAnsi" w:cstheme="minorHAnsi"/>
              </w:rPr>
              <w:t>PSS</w:t>
            </w:r>
          </w:p>
        </w:tc>
        <w:tc>
          <w:tcPr>
            <w:tcW w:w="1512" w:type="dxa"/>
            <w:tcBorders>
              <w:bottom w:val="single" w:sz="4" w:space="0" w:color="auto"/>
            </w:tcBorders>
          </w:tcPr>
          <w:p w14:paraId="55877BAE"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2,319</w:t>
            </w:r>
          </w:p>
        </w:tc>
        <w:tc>
          <w:tcPr>
            <w:tcW w:w="1512" w:type="dxa"/>
            <w:tcBorders>
              <w:bottom w:val="single" w:sz="4" w:space="0" w:color="auto"/>
            </w:tcBorders>
          </w:tcPr>
          <w:p w14:paraId="49A09B3A"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1,936</w:t>
            </w:r>
          </w:p>
        </w:tc>
        <w:tc>
          <w:tcPr>
            <w:tcW w:w="1512" w:type="dxa"/>
            <w:tcBorders>
              <w:bottom w:val="single" w:sz="4" w:space="0" w:color="auto"/>
            </w:tcBorders>
          </w:tcPr>
          <w:p w14:paraId="316FD1D1"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2,841</w:t>
            </w:r>
          </w:p>
        </w:tc>
        <w:tc>
          <w:tcPr>
            <w:tcW w:w="1513" w:type="dxa"/>
            <w:tcBorders>
              <w:bottom w:val="single" w:sz="4" w:space="0" w:color="auto"/>
            </w:tcBorders>
          </w:tcPr>
          <w:p w14:paraId="29D11F49"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7,096</w:t>
            </w:r>
          </w:p>
        </w:tc>
      </w:tr>
      <w:tr w:rsidR="00427EC8" w:rsidRPr="00C64C35" w14:paraId="170F842F" w14:textId="77777777" w:rsidTr="000C14BE">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tcPr>
          <w:p w14:paraId="5273AF40" w14:textId="77777777" w:rsidR="00427EC8" w:rsidRPr="00724E60" w:rsidRDefault="00427EC8">
            <w:pPr>
              <w:rPr>
                <w:rFonts w:asciiTheme="minorHAnsi" w:hAnsiTheme="minorHAnsi" w:cstheme="minorHAnsi"/>
                <w:b/>
              </w:rPr>
            </w:pPr>
            <w:r w:rsidRPr="00724E60">
              <w:rPr>
                <w:rFonts w:asciiTheme="minorHAnsi" w:hAnsiTheme="minorHAnsi" w:cstheme="minorHAnsi"/>
                <w:b/>
              </w:rPr>
              <w:t>Total Group B</w:t>
            </w:r>
          </w:p>
        </w:tc>
        <w:tc>
          <w:tcPr>
            <w:tcW w:w="1512" w:type="dxa"/>
            <w:tcBorders>
              <w:top w:val="single" w:sz="4" w:space="0" w:color="auto"/>
              <w:bottom w:val="single" w:sz="4" w:space="0" w:color="auto"/>
            </w:tcBorders>
          </w:tcPr>
          <w:p w14:paraId="3B171912"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2,343</w:t>
            </w:r>
          </w:p>
        </w:tc>
        <w:tc>
          <w:tcPr>
            <w:tcW w:w="1512" w:type="dxa"/>
            <w:tcBorders>
              <w:top w:val="single" w:sz="4" w:space="0" w:color="auto"/>
              <w:bottom w:val="single" w:sz="4" w:space="0" w:color="auto"/>
            </w:tcBorders>
          </w:tcPr>
          <w:p w14:paraId="002993D2"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1,954</w:t>
            </w:r>
          </w:p>
        </w:tc>
        <w:tc>
          <w:tcPr>
            <w:tcW w:w="1512" w:type="dxa"/>
            <w:tcBorders>
              <w:top w:val="single" w:sz="4" w:space="0" w:color="auto"/>
              <w:bottom w:val="single" w:sz="4" w:space="0" w:color="auto"/>
            </w:tcBorders>
          </w:tcPr>
          <w:p w14:paraId="56188F51"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4,185</w:t>
            </w:r>
          </w:p>
        </w:tc>
        <w:tc>
          <w:tcPr>
            <w:tcW w:w="1513" w:type="dxa"/>
            <w:tcBorders>
              <w:top w:val="single" w:sz="4" w:space="0" w:color="auto"/>
              <w:bottom w:val="single" w:sz="4" w:space="0" w:color="auto"/>
            </w:tcBorders>
          </w:tcPr>
          <w:p w14:paraId="073F00D4"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8,482</w:t>
            </w:r>
          </w:p>
        </w:tc>
      </w:tr>
      <w:tr w:rsidR="00427EC8" w:rsidRPr="00C64C35" w14:paraId="005744A6" w14:textId="77777777" w:rsidTr="000C14BE">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tcPr>
          <w:p w14:paraId="494EB745" w14:textId="77777777" w:rsidR="00427EC8" w:rsidRPr="00724E60" w:rsidRDefault="00427EC8">
            <w:pPr>
              <w:rPr>
                <w:rFonts w:asciiTheme="minorHAnsi" w:hAnsiTheme="minorHAnsi" w:cstheme="minorHAnsi"/>
                <w:b/>
              </w:rPr>
            </w:pPr>
            <w:r w:rsidRPr="00724E60">
              <w:rPr>
                <w:rFonts w:asciiTheme="minorHAnsi" w:hAnsiTheme="minorHAnsi" w:cstheme="minorHAnsi"/>
                <w:b/>
              </w:rPr>
              <w:t>Total all members</w:t>
            </w:r>
          </w:p>
        </w:tc>
        <w:tc>
          <w:tcPr>
            <w:tcW w:w="1512" w:type="dxa"/>
            <w:tcBorders>
              <w:top w:val="single" w:sz="4" w:space="0" w:color="auto"/>
              <w:bottom w:val="single" w:sz="4" w:space="0" w:color="auto"/>
            </w:tcBorders>
          </w:tcPr>
          <w:p w14:paraId="6BD9B4BF"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6,796</w:t>
            </w:r>
          </w:p>
        </w:tc>
        <w:tc>
          <w:tcPr>
            <w:tcW w:w="1512" w:type="dxa"/>
            <w:tcBorders>
              <w:top w:val="single" w:sz="4" w:space="0" w:color="auto"/>
              <w:bottom w:val="single" w:sz="4" w:space="0" w:color="auto"/>
            </w:tcBorders>
          </w:tcPr>
          <w:p w14:paraId="19F7E5B2"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9,156</w:t>
            </w:r>
          </w:p>
        </w:tc>
        <w:tc>
          <w:tcPr>
            <w:tcW w:w="1512" w:type="dxa"/>
            <w:tcBorders>
              <w:top w:val="single" w:sz="4" w:space="0" w:color="auto"/>
              <w:bottom w:val="single" w:sz="4" w:space="0" w:color="auto"/>
            </w:tcBorders>
          </w:tcPr>
          <w:p w14:paraId="56339D21"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18,073</w:t>
            </w:r>
          </w:p>
        </w:tc>
        <w:tc>
          <w:tcPr>
            <w:tcW w:w="1513" w:type="dxa"/>
            <w:tcBorders>
              <w:top w:val="single" w:sz="4" w:space="0" w:color="auto"/>
              <w:bottom w:val="single" w:sz="4" w:space="0" w:color="auto"/>
            </w:tcBorders>
          </w:tcPr>
          <w:p w14:paraId="151FCF10"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34,025</w:t>
            </w:r>
          </w:p>
        </w:tc>
      </w:tr>
    </w:tbl>
    <w:p w14:paraId="2EF151BF" w14:textId="77777777" w:rsidR="00427EC8" w:rsidRPr="00724E60" w:rsidRDefault="00427EC8" w:rsidP="00282D6C">
      <w:pPr>
        <w:pStyle w:val="BNoteBold"/>
        <w:rPr>
          <w:rFonts w:asciiTheme="minorHAnsi" w:hAnsiTheme="minorHAnsi" w:cstheme="minorHAnsi"/>
        </w:rPr>
      </w:pPr>
      <w:r w:rsidRPr="00724E60">
        <w:rPr>
          <w:rFonts w:asciiTheme="minorHAnsi" w:hAnsiTheme="minorHAnsi" w:cstheme="minorHAnsi"/>
        </w:rPr>
        <w:t>Notes:</w:t>
      </w:r>
    </w:p>
    <w:p w14:paraId="7AD9E420" w14:textId="77777777" w:rsidR="00427EC8" w:rsidRPr="00724E60" w:rsidRDefault="00427EC8" w:rsidP="00414F15">
      <w:pPr>
        <w:pStyle w:val="BNotelist"/>
        <w:numPr>
          <w:ilvl w:val="0"/>
          <w:numId w:val="78"/>
        </w:numPr>
        <w:rPr>
          <w:rFonts w:asciiTheme="minorHAnsi" w:hAnsiTheme="minorHAnsi" w:cstheme="minorHAnsi"/>
        </w:rPr>
      </w:pPr>
      <w:r w:rsidRPr="00724E60">
        <w:rPr>
          <w:rFonts w:asciiTheme="minorHAnsi" w:hAnsiTheme="minorHAnsi" w:cstheme="minorHAnsi"/>
        </w:rPr>
        <w:t>Group A membership data includes CSS and PSS contributors who were employees of the Government on 30 June 2025, and CSS and PSS deferred beneficiaries and pensioners who were employees of the ACT Government when their employment ceased.</w:t>
      </w:r>
    </w:p>
    <w:p w14:paraId="1411A2C1" w14:textId="77777777" w:rsidR="00427EC8" w:rsidRPr="00724E60" w:rsidRDefault="00427EC8" w:rsidP="00414F15">
      <w:pPr>
        <w:pStyle w:val="BNotelist"/>
        <w:numPr>
          <w:ilvl w:val="0"/>
          <w:numId w:val="78"/>
        </w:numPr>
        <w:rPr>
          <w:rFonts w:asciiTheme="minorHAnsi" w:hAnsiTheme="minorHAnsi" w:cstheme="minorHAnsi"/>
        </w:rPr>
      </w:pPr>
      <w:r w:rsidRPr="00724E60">
        <w:rPr>
          <w:rFonts w:asciiTheme="minorHAnsi" w:hAnsiTheme="minorHAnsi" w:cstheme="minorHAnsi"/>
        </w:rPr>
        <w:t>Group B membership data includes CSS and PSS contributors who were not employees of the Government on 30 June 2025, but were so previously, and CSS and PSS deferred beneficiaries and pensioners who were not employees of the ACT Government when their employment ceased, but were so previously.</w:t>
      </w:r>
    </w:p>
    <w:p w14:paraId="039D74CC" w14:textId="77777777" w:rsidR="00427EC8" w:rsidRPr="00724E60" w:rsidRDefault="00427EC8" w:rsidP="00DA1F44">
      <w:pPr>
        <w:pStyle w:val="BNotelist"/>
        <w:numPr>
          <w:ilvl w:val="0"/>
          <w:numId w:val="0"/>
        </w:numPr>
        <w:ind w:left="360"/>
        <w:rPr>
          <w:rFonts w:asciiTheme="minorHAnsi" w:hAnsiTheme="minorHAnsi" w:cstheme="minorHAnsi"/>
        </w:rPr>
      </w:pPr>
    </w:p>
    <w:p w14:paraId="4A966FCE" w14:textId="77777777" w:rsidR="00427EC8" w:rsidRPr="00724E60" w:rsidRDefault="00427EC8" w:rsidP="00282D6C">
      <w:pPr>
        <w:pStyle w:val="Heading5"/>
        <w:rPr>
          <w:rFonts w:cstheme="minorHAnsi"/>
        </w:rPr>
      </w:pPr>
      <w:r w:rsidRPr="00724E60">
        <w:rPr>
          <w:rFonts w:cstheme="minorHAnsi"/>
        </w:rPr>
        <w:t>Defined Benefit Superannuation Liability Valuation Estimates</w:t>
      </w:r>
    </w:p>
    <w:p w14:paraId="084C066F" w14:textId="77777777" w:rsidR="00427EC8" w:rsidRPr="00FD70C9" w:rsidRDefault="00427EC8" w:rsidP="00282D6C">
      <w:pPr>
        <w:pStyle w:val="Bbodytext"/>
      </w:pPr>
      <w:r w:rsidRPr="00FD70C9">
        <w:t xml:space="preserve">Retirement benefits </w:t>
      </w:r>
      <w:r>
        <w:t>under</w:t>
      </w:r>
      <w:r w:rsidRPr="00FD70C9">
        <w:t xml:space="preserve"> the Schemes </w:t>
      </w:r>
      <w:r>
        <w:t>may be paid as</w:t>
      </w:r>
      <w:r w:rsidRPr="00FD70C9">
        <w:t xml:space="preserve"> lump </w:t>
      </w:r>
      <w:r>
        <w:t>sums</w:t>
      </w:r>
      <w:r w:rsidRPr="00FD70C9">
        <w:t xml:space="preserve"> and</w:t>
      </w:r>
      <w:r>
        <w:t>/or</w:t>
      </w:r>
      <w:r w:rsidRPr="00FD70C9">
        <w:t xml:space="preserve"> ongoing </w:t>
      </w:r>
      <w:r>
        <w:t>pensions</w:t>
      </w:r>
      <w:r w:rsidRPr="00FD70C9">
        <w:t xml:space="preserve">. </w:t>
      </w:r>
    </w:p>
    <w:p w14:paraId="679F8692" w14:textId="77777777" w:rsidR="00427EC8" w:rsidRPr="00FD70C9" w:rsidRDefault="00427EC8" w:rsidP="00282D6C">
      <w:pPr>
        <w:pStyle w:val="Bbodytext"/>
      </w:pPr>
      <w:r w:rsidRPr="00FD70C9">
        <w:t xml:space="preserve">As these benefits </w:t>
      </w:r>
      <w:r>
        <w:t>may</w:t>
      </w:r>
      <w:r w:rsidRPr="00FD70C9">
        <w:t xml:space="preserve"> be paid </w:t>
      </w:r>
      <w:r>
        <w:t>long</w:t>
      </w:r>
      <w:r w:rsidRPr="00FD70C9">
        <w:t xml:space="preserve"> into the future, the </w:t>
      </w:r>
      <w:r>
        <w:t>associated</w:t>
      </w:r>
      <w:r w:rsidRPr="00FD70C9">
        <w:t xml:space="preserve"> financial obligation is measured on a discounted basis. The liability </w:t>
      </w:r>
      <w:r>
        <w:t>represents</w:t>
      </w:r>
      <w:r w:rsidRPr="00FD70C9">
        <w:t xml:space="preserve"> the present value of expected </w:t>
      </w:r>
      <w:r>
        <w:t xml:space="preserve">future </w:t>
      </w:r>
      <w:r w:rsidRPr="00FD70C9">
        <w:t xml:space="preserve">payments </w:t>
      </w:r>
      <w:r>
        <w:t>arising</w:t>
      </w:r>
      <w:r w:rsidRPr="00FD70C9">
        <w:t xml:space="preserve"> from employee service with the ACT Government up to the </w:t>
      </w:r>
      <w:r>
        <w:t xml:space="preserve">valuation </w:t>
      </w:r>
      <w:r w:rsidRPr="00FD70C9">
        <w:t xml:space="preserve">date. </w:t>
      </w:r>
    </w:p>
    <w:p w14:paraId="6DFA7C5B" w14:textId="77777777" w:rsidR="00427EC8" w:rsidRPr="00FD70C9" w:rsidRDefault="00427EC8" w:rsidP="00282D6C">
      <w:pPr>
        <w:pStyle w:val="Bbodytext"/>
      </w:pPr>
      <w:r>
        <w:t>Estimating this obligation requires actuarial</w:t>
      </w:r>
      <w:r w:rsidRPr="00FD70C9">
        <w:t xml:space="preserve"> assumptions </w:t>
      </w:r>
      <w:r>
        <w:t>about</w:t>
      </w:r>
      <w:r w:rsidRPr="00FD70C9">
        <w:t xml:space="preserve"> future events</w:t>
      </w:r>
      <w:r>
        <w:t>.</w:t>
      </w:r>
      <w:r w:rsidRPr="00FD70C9">
        <w:t xml:space="preserve"> The financial and demographic assumptions </w:t>
      </w:r>
      <w:r>
        <w:t>reflect</w:t>
      </w:r>
      <w:r w:rsidRPr="00FD70C9">
        <w:t xml:space="preserve"> best estimates of the </w:t>
      </w:r>
      <w:r>
        <w:t>factors</w:t>
      </w:r>
      <w:r w:rsidRPr="00FD70C9">
        <w:t xml:space="preserve"> that </w:t>
      </w:r>
      <w:r>
        <w:t>influence</w:t>
      </w:r>
      <w:r w:rsidRPr="00FD70C9">
        <w:t xml:space="preserve"> annual benefit payments and the </w:t>
      </w:r>
      <w:r>
        <w:t>overall</w:t>
      </w:r>
      <w:r w:rsidRPr="00FD70C9">
        <w:t xml:space="preserve"> cost of the financial obligation.</w:t>
      </w:r>
    </w:p>
    <w:p w14:paraId="3D81AFC9" w14:textId="77777777" w:rsidR="00427EC8" w:rsidRPr="00EB2A7A" w:rsidRDefault="00427EC8" w:rsidP="00282D6C">
      <w:pPr>
        <w:pStyle w:val="Bbodytext"/>
        <w:rPr>
          <w:highlight w:val="yellow"/>
        </w:rPr>
      </w:pPr>
      <w:r w:rsidRPr="00FD70C9">
        <w:t>The estimated defined benefit superannuation liability, service and interest cost expense and benefit payments are set out in Table 3.8.5.</w:t>
      </w:r>
    </w:p>
    <w:p w14:paraId="33418E42" w14:textId="77777777" w:rsidR="00427EC8" w:rsidRDefault="00427EC8" w:rsidP="000C01E7">
      <w:pPr>
        <w:pStyle w:val="Bbodytext"/>
      </w:pPr>
      <w:r>
        <w:t xml:space="preserve">The most recent valuation review of the defined benefit superannuation liability, based on salary and membership data as at 30 June 2025, resulted in an </w:t>
      </w:r>
      <w:r w:rsidRPr="00680EA7">
        <w:t>increase</w:t>
      </w:r>
      <w:r>
        <w:t xml:space="preserve"> of</w:t>
      </w:r>
      <w:r w:rsidRPr="00680EA7">
        <w:t xml:space="preserve"> approximately $</w:t>
      </w:r>
      <w:r>
        <w:t>57</w:t>
      </w:r>
      <w:r w:rsidRPr="00680EA7">
        <w:t>.</w:t>
      </w:r>
      <w:r>
        <w:t>3</w:t>
      </w:r>
      <w:r w:rsidRPr="00680EA7">
        <w:t xml:space="preserve"> million or </w:t>
      </w:r>
      <w:r>
        <w:t>0</w:t>
      </w:r>
      <w:r w:rsidRPr="00680EA7">
        <w:t>.</w:t>
      </w:r>
      <w:r>
        <w:t>5</w:t>
      </w:r>
      <w:r w:rsidRPr="00680EA7">
        <w:t xml:space="preserve"> per cent</w:t>
      </w:r>
      <w:r>
        <w:t>,</w:t>
      </w:r>
      <w:r w:rsidRPr="00680EA7">
        <w:t xml:space="preserve"> </w:t>
      </w:r>
      <w:r>
        <w:t>compared to the previously estimated value at 30 June 2025.</w:t>
      </w:r>
    </w:p>
    <w:p w14:paraId="74FB4474" w14:textId="77777777" w:rsidR="00427EC8" w:rsidRPr="00680EA7" w:rsidRDefault="00427EC8" w:rsidP="000C01E7">
      <w:pPr>
        <w:pStyle w:val="Bbodytext"/>
      </w:pPr>
      <w:r>
        <w:t>This increase was primarily driven</w:t>
      </w:r>
      <w:r w:rsidDel="008A682C">
        <w:t xml:space="preserve"> by</w:t>
      </w:r>
      <w:r w:rsidRPr="00680EA7">
        <w:t xml:space="preserve"> </w:t>
      </w:r>
      <w:r>
        <w:t>higher-than-assumed total salary growth ($97 million, or +0.9 per cent) and changes in membership experience ($24.8 million, or +0.2 per cent). These impacts were partly offset by a higher-than-assumed investment return on member balances (-$57.6 million, or -0.6 per cent) and a lower-than-assumed CPI increase (</w:t>
      </w:r>
      <w:r>
        <w:noBreakHyphen/>
        <w:t xml:space="preserve">$6.9 million, or -0.1 per cent) </w:t>
      </w:r>
      <w:r w:rsidRPr="00680EA7">
        <w:t>over the 202</w:t>
      </w:r>
      <w:r>
        <w:t>4</w:t>
      </w:r>
      <w:r w:rsidRPr="00680EA7">
        <w:t>-2</w:t>
      </w:r>
      <w:r>
        <w:t>5</w:t>
      </w:r>
      <w:r w:rsidRPr="00680EA7">
        <w:t xml:space="preserve"> financial year.  </w:t>
      </w:r>
    </w:p>
    <w:p w14:paraId="667E051B" w14:textId="10D40548" w:rsidR="00427EC8" w:rsidRPr="00724E60" w:rsidRDefault="00427EC8" w:rsidP="00282D6C">
      <w:pPr>
        <w:pStyle w:val="Caption"/>
        <w:keepLines/>
        <w:rPr>
          <w:rFonts w:cstheme="minorHAnsi"/>
        </w:rPr>
      </w:pPr>
      <w:r w:rsidRPr="00724E60">
        <w:rPr>
          <w:rFonts w:cstheme="minorHAnsi"/>
        </w:rPr>
        <w:t xml:space="preserve">Table </w:t>
      </w:r>
      <w:r w:rsidRPr="00724E60">
        <w:rPr>
          <w:rFonts w:cstheme="minorHAnsi"/>
        </w:rPr>
        <w:fldChar w:fldCharType="begin" w:fldLock="1"/>
      </w:r>
      <w:r w:rsidRPr="00724E60">
        <w:rPr>
          <w:rFonts w:cstheme="minorHAnsi"/>
        </w:rPr>
        <w:instrText xml:space="preserve"> STYLEREF 2 \s </w:instrText>
      </w:r>
      <w:r w:rsidRPr="00724E60">
        <w:rPr>
          <w:rFonts w:cstheme="minorHAnsi"/>
        </w:rPr>
        <w:fldChar w:fldCharType="separate"/>
      </w:r>
      <w:r w:rsidRPr="00724E60">
        <w:rPr>
          <w:rFonts w:cstheme="minorHAnsi"/>
        </w:rPr>
        <w:t>3.8</w:t>
      </w:r>
      <w:r w:rsidRPr="00724E60">
        <w:rPr>
          <w:rFonts w:cstheme="minorHAnsi"/>
        </w:rPr>
        <w:fldChar w:fldCharType="end"/>
      </w:r>
      <w:r w:rsidRPr="00724E60">
        <w:rPr>
          <w:rFonts w:cstheme="minorHAnsi"/>
        </w:rPr>
        <w:t>.</w:t>
      </w:r>
      <w:r w:rsidRPr="00724E60">
        <w:rPr>
          <w:rFonts w:cstheme="minorHAnsi"/>
        </w:rPr>
        <w:fldChar w:fldCharType="begin"/>
      </w:r>
      <w:r w:rsidRPr="00724E60">
        <w:rPr>
          <w:rFonts w:cstheme="minorHAnsi"/>
        </w:rPr>
        <w:instrText xml:space="preserve"> SEQ Table \* ARABIC \s 2 </w:instrText>
      </w:r>
      <w:r w:rsidRPr="00724E60">
        <w:rPr>
          <w:rFonts w:cstheme="minorHAnsi"/>
        </w:rPr>
        <w:fldChar w:fldCharType="separate"/>
      </w:r>
      <w:r w:rsidR="00D06748">
        <w:rPr>
          <w:rFonts w:cstheme="minorHAnsi"/>
          <w:noProof/>
        </w:rPr>
        <w:t>5</w:t>
      </w:r>
      <w:r w:rsidRPr="00724E60">
        <w:rPr>
          <w:rFonts w:cstheme="minorHAnsi"/>
        </w:rPr>
        <w:fldChar w:fldCharType="end"/>
      </w:r>
      <w:r w:rsidRPr="00724E60">
        <w:rPr>
          <w:rFonts w:cstheme="minorHAnsi"/>
        </w:rPr>
        <w:t>: Defined benefit superannuation liability valuation ($’000)</w:t>
      </w:r>
    </w:p>
    <w:tbl>
      <w:tblPr>
        <w:tblStyle w:val="Btable"/>
        <w:tblW w:w="9070" w:type="dxa"/>
        <w:tblLayout w:type="fixed"/>
        <w:tblLook w:val="04A0" w:firstRow="1" w:lastRow="0" w:firstColumn="1" w:lastColumn="0" w:noHBand="0" w:noVBand="1"/>
      </w:tblPr>
      <w:tblGrid>
        <w:gridCol w:w="2835"/>
        <w:gridCol w:w="1247"/>
        <w:gridCol w:w="1247"/>
        <w:gridCol w:w="1247"/>
        <w:gridCol w:w="1247"/>
        <w:gridCol w:w="1247"/>
      </w:tblGrid>
      <w:tr w:rsidR="00427EC8" w:rsidRPr="00FD70C9" w14:paraId="02BFD619" w14:textId="77777777" w:rsidTr="001F4CFE">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835" w:type="dxa"/>
          </w:tcPr>
          <w:p w14:paraId="0B96DD77" w14:textId="77777777" w:rsidR="00427EC8" w:rsidRPr="00724E60" w:rsidRDefault="00427EC8">
            <w:pPr>
              <w:keepNext/>
              <w:keepLines/>
              <w:rPr>
                <w:rFonts w:asciiTheme="minorHAnsi" w:hAnsiTheme="minorHAnsi" w:cstheme="minorHAnsi"/>
              </w:rPr>
            </w:pPr>
          </w:p>
        </w:tc>
        <w:tc>
          <w:tcPr>
            <w:tcW w:w="1247" w:type="dxa"/>
          </w:tcPr>
          <w:p w14:paraId="35BACCFD"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2025-26</w:t>
            </w:r>
          </w:p>
          <w:p w14:paraId="5A56C692"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Estimated Outcome</w:t>
            </w:r>
          </w:p>
        </w:tc>
        <w:tc>
          <w:tcPr>
            <w:tcW w:w="1247" w:type="dxa"/>
          </w:tcPr>
          <w:p w14:paraId="4E0CC5E0"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2026-27</w:t>
            </w:r>
          </w:p>
          <w:p w14:paraId="5B0FFF5C"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Budget</w:t>
            </w:r>
          </w:p>
        </w:tc>
        <w:tc>
          <w:tcPr>
            <w:tcW w:w="1247" w:type="dxa"/>
          </w:tcPr>
          <w:p w14:paraId="0FC45639"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2027-28</w:t>
            </w:r>
          </w:p>
          <w:p w14:paraId="7A2C8E76"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c>
          <w:tcPr>
            <w:tcW w:w="1247" w:type="dxa"/>
          </w:tcPr>
          <w:p w14:paraId="1A624931"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b w:val="0"/>
              </w:rPr>
            </w:pPr>
            <w:r w:rsidRPr="00724E60">
              <w:rPr>
                <w:rFonts w:cstheme="minorHAnsi"/>
              </w:rPr>
              <w:t>2028-29</w:t>
            </w:r>
          </w:p>
          <w:p w14:paraId="479EAE3F"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c>
          <w:tcPr>
            <w:tcW w:w="1247" w:type="dxa"/>
          </w:tcPr>
          <w:p w14:paraId="2D8F91BC"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2029-30</w:t>
            </w:r>
          </w:p>
          <w:p w14:paraId="77D6B3E2"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r>
      <w:tr w:rsidR="00427EC8" w:rsidRPr="00FD70C9" w14:paraId="5DEAF570" w14:textId="77777777">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14852D44" w14:textId="77777777" w:rsidR="00427EC8" w:rsidRPr="00724E60" w:rsidRDefault="00427EC8">
            <w:pPr>
              <w:keepNext/>
              <w:keepLines/>
              <w:rPr>
                <w:rFonts w:asciiTheme="minorHAnsi" w:hAnsiTheme="minorHAnsi" w:cstheme="minorHAnsi"/>
                <w:b/>
              </w:rPr>
            </w:pPr>
            <w:r w:rsidRPr="00724E60">
              <w:rPr>
                <w:rFonts w:asciiTheme="minorHAnsi" w:hAnsiTheme="minorHAnsi" w:cstheme="minorHAnsi"/>
                <w:b/>
              </w:rPr>
              <w:t>Opening Liability</w:t>
            </w:r>
          </w:p>
        </w:tc>
        <w:tc>
          <w:tcPr>
            <w:tcW w:w="1247" w:type="dxa"/>
          </w:tcPr>
          <w:p w14:paraId="54263550"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10,697,287</w:t>
            </w:r>
            <w:r w:rsidRPr="00724E60">
              <w:rPr>
                <w:rFonts w:cstheme="minorHAnsi"/>
                <w:b/>
                <w:vertAlign w:val="superscript"/>
              </w:rPr>
              <w:t>4</w:t>
            </w:r>
          </w:p>
        </w:tc>
        <w:tc>
          <w:tcPr>
            <w:tcW w:w="1247" w:type="dxa"/>
          </w:tcPr>
          <w:p w14:paraId="58D823F7"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10,735,807</w:t>
            </w:r>
          </w:p>
        </w:tc>
        <w:tc>
          <w:tcPr>
            <w:tcW w:w="1247" w:type="dxa"/>
          </w:tcPr>
          <w:p w14:paraId="76E895C4"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10,933,787</w:t>
            </w:r>
          </w:p>
        </w:tc>
        <w:tc>
          <w:tcPr>
            <w:tcW w:w="1247" w:type="dxa"/>
          </w:tcPr>
          <w:p w14:paraId="53C674A4"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11,110,491</w:t>
            </w:r>
          </w:p>
        </w:tc>
        <w:tc>
          <w:tcPr>
            <w:tcW w:w="1247" w:type="dxa"/>
          </w:tcPr>
          <w:p w14:paraId="7F759BE7" w14:textId="77777777" w:rsidR="00427EC8" w:rsidRPr="00724E60" w:rsidRDefault="00427EC8" w:rsidP="00E02A3D">
            <w:pPr>
              <w:keepNext/>
              <w:keepLines/>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11,263,243</w:t>
            </w:r>
          </w:p>
        </w:tc>
      </w:tr>
      <w:tr w:rsidR="00427EC8" w:rsidRPr="00FD70C9" w14:paraId="15D7ACBA" w14:textId="77777777">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19D6A1BB" w14:textId="77777777" w:rsidR="00427EC8" w:rsidRPr="00724E60" w:rsidRDefault="00427EC8">
            <w:pPr>
              <w:keepNext/>
              <w:keepLines/>
              <w:rPr>
                <w:rFonts w:asciiTheme="minorHAnsi" w:hAnsiTheme="minorHAnsi" w:cstheme="minorHAnsi"/>
              </w:rPr>
            </w:pPr>
            <w:r w:rsidRPr="00724E60">
              <w:rPr>
                <w:rFonts w:asciiTheme="minorHAnsi" w:hAnsiTheme="minorHAnsi" w:cstheme="minorHAnsi"/>
              </w:rPr>
              <w:t>Service cost</w:t>
            </w:r>
            <w:r w:rsidRPr="00724E60">
              <w:rPr>
                <w:rFonts w:asciiTheme="minorHAnsi" w:hAnsiTheme="minorHAnsi" w:cstheme="minorHAnsi"/>
                <w:vertAlign w:val="superscript"/>
              </w:rPr>
              <w:t>1</w:t>
            </w:r>
          </w:p>
        </w:tc>
        <w:tc>
          <w:tcPr>
            <w:tcW w:w="1247" w:type="dxa"/>
          </w:tcPr>
          <w:p w14:paraId="5A0746D1"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163,384</w:t>
            </w:r>
          </w:p>
        </w:tc>
        <w:tc>
          <w:tcPr>
            <w:tcW w:w="1247" w:type="dxa"/>
          </w:tcPr>
          <w:p w14:paraId="6434AF7E"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152,200</w:t>
            </w:r>
          </w:p>
        </w:tc>
        <w:tc>
          <w:tcPr>
            <w:tcW w:w="1247" w:type="dxa"/>
          </w:tcPr>
          <w:p w14:paraId="543D605F"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143,816</w:t>
            </w:r>
          </w:p>
        </w:tc>
        <w:tc>
          <w:tcPr>
            <w:tcW w:w="1247" w:type="dxa"/>
          </w:tcPr>
          <w:p w14:paraId="51A6F00E"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135,284</w:t>
            </w:r>
          </w:p>
        </w:tc>
        <w:tc>
          <w:tcPr>
            <w:tcW w:w="1247" w:type="dxa"/>
          </w:tcPr>
          <w:p w14:paraId="0C54373C"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126,526</w:t>
            </w:r>
          </w:p>
        </w:tc>
      </w:tr>
      <w:tr w:rsidR="00427EC8" w:rsidRPr="00FD70C9" w14:paraId="4E28F6B0" w14:textId="77777777">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0E0A0A54" w14:textId="77777777" w:rsidR="00427EC8" w:rsidRPr="00724E60" w:rsidRDefault="00427EC8">
            <w:pPr>
              <w:keepNext/>
              <w:keepLines/>
              <w:rPr>
                <w:rFonts w:asciiTheme="minorHAnsi" w:hAnsiTheme="minorHAnsi" w:cstheme="minorHAnsi"/>
              </w:rPr>
            </w:pPr>
            <w:r w:rsidRPr="00724E60">
              <w:rPr>
                <w:rFonts w:asciiTheme="minorHAnsi" w:hAnsiTheme="minorHAnsi" w:cstheme="minorHAnsi"/>
              </w:rPr>
              <w:t>Interest cost</w:t>
            </w:r>
            <w:r w:rsidRPr="00724E60">
              <w:rPr>
                <w:rFonts w:asciiTheme="minorHAnsi" w:hAnsiTheme="minorHAnsi" w:cstheme="minorHAnsi"/>
                <w:vertAlign w:val="superscript"/>
              </w:rPr>
              <w:t>1</w:t>
            </w:r>
          </w:p>
        </w:tc>
        <w:tc>
          <w:tcPr>
            <w:tcW w:w="1247" w:type="dxa"/>
          </w:tcPr>
          <w:p w14:paraId="323AF92E"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501,989</w:t>
            </w:r>
          </w:p>
        </w:tc>
        <w:tc>
          <w:tcPr>
            <w:tcW w:w="1247" w:type="dxa"/>
          </w:tcPr>
          <w:p w14:paraId="1B762A30"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525,152</w:t>
            </w:r>
          </w:p>
        </w:tc>
        <w:tc>
          <w:tcPr>
            <w:tcW w:w="1247" w:type="dxa"/>
          </w:tcPr>
          <w:p w14:paraId="1F3D2A10"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535,858</w:t>
            </w:r>
          </w:p>
        </w:tc>
        <w:tc>
          <w:tcPr>
            <w:tcW w:w="1247" w:type="dxa"/>
          </w:tcPr>
          <w:p w14:paraId="08836B40"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545,092</w:t>
            </w:r>
          </w:p>
        </w:tc>
        <w:tc>
          <w:tcPr>
            <w:tcW w:w="1247" w:type="dxa"/>
          </w:tcPr>
          <w:p w14:paraId="34B63C02"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552,880</w:t>
            </w:r>
          </w:p>
        </w:tc>
      </w:tr>
      <w:tr w:rsidR="00427EC8" w:rsidRPr="00FD70C9" w14:paraId="0B514947" w14:textId="77777777">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148C8F3D" w14:textId="77777777" w:rsidR="00427EC8" w:rsidRPr="00724E60" w:rsidRDefault="00427EC8">
            <w:pPr>
              <w:keepNext/>
              <w:keepLines/>
              <w:rPr>
                <w:rFonts w:asciiTheme="minorHAnsi" w:hAnsiTheme="minorHAnsi" w:cstheme="minorHAnsi"/>
              </w:rPr>
            </w:pPr>
            <w:r w:rsidRPr="00724E60">
              <w:rPr>
                <w:rFonts w:asciiTheme="minorHAnsi" w:hAnsiTheme="minorHAnsi" w:cstheme="minorHAnsi"/>
              </w:rPr>
              <w:t>Benefit payments</w:t>
            </w:r>
          </w:p>
        </w:tc>
        <w:tc>
          <w:tcPr>
            <w:tcW w:w="1247" w:type="dxa"/>
          </w:tcPr>
          <w:p w14:paraId="6F5FCDB5"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-451,859</w:t>
            </w:r>
          </w:p>
        </w:tc>
        <w:tc>
          <w:tcPr>
            <w:tcW w:w="1247" w:type="dxa"/>
          </w:tcPr>
          <w:p w14:paraId="49637B96"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-479,372</w:t>
            </w:r>
          </w:p>
        </w:tc>
        <w:tc>
          <w:tcPr>
            <w:tcW w:w="1247" w:type="dxa"/>
          </w:tcPr>
          <w:p w14:paraId="0888F373"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-502,970</w:t>
            </w:r>
          </w:p>
        </w:tc>
        <w:tc>
          <w:tcPr>
            <w:tcW w:w="1247" w:type="dxa"/>
          </w:tcPr>
          <w:p w14:paraId="08F040F9"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-527,624</w:t>
            </w:r>
          </w:p>
        </w:tc>
        <w:tc>
          <w:tcPr>
            <w:tcW w:w="1247" w:type="dxa"/>
          </w:tcPr>
          <w:p w14:paraId="03F93ACC"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-551,716</w:t>
            </w:r>
          </w:p>
        </w:tc>
      </w:tr>
      <w:tr w:rsidR="00427EC8" w:rsidRPr="00FD70C9" w14:paraId="31F48245" w14:textId="77777777">
        <w:trPr>
          <w:trHeight w:val="270"/>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auto"/>
            </w:tcBorders>
          </w:tcPr>
          <w:p w14:paraId="4874DFDD" w14:textId="77777777" w:rsidR="00427EC8" w:rsidRPr="00724E60" w:rsidRDefault="00427EC8">
            <w:pPr>
              <w:keepNext/>
              <w:keepLines/>
              <w:rPr>
                <w:rFonts w:asciiTheme="minorHAnsi" w:hAnsiTheme="minorHAnsi" w:cstheme="minorHAnsi"/>
              </w:rPr>
            </w:pPr>
            <w:r w:rsidRPr="00724E60">
              <w:rPr>
                <w:rFonts w:asciiTheme="minorHAnsi" w:hAnsiTheme="minorHAnsi" w:cstheme="minorHAnsi"/>
              </w:rPr>
              <w:t>Actuarial (gain)/loss</w:t>
            </w:r>
            <w:r w:rsidRPr="00724E60">
              <w:rPr>
                <w:rFonts w:asciiTheme="minorHAnsi" w:hAnsiTheme="minorHAnsi" w:cstheme="minorHAnsi"/>
                <w:vertAlign w:val="superscript"/>
              </w:rPr>
              <w:t xml:space="preserve">2 </w:t>
            </w:r>
          </w:p>
        </w:tc>
        <w:tc>
          <w:tcPr>
            <w:tcW w:w="1247" w:type="dxa"/>
            <w:tcBorders>
              <w:bottom w:val="single" w:sz="4" w:space="0" w:color="auto"/>
            </w:tcBorders>
          </w:tcPr>
          <w:p w14:paraId="46BD0E88"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-174,994</w:t>
            </w:r>
          </w:p>
        </w:tc>
        <w:tc>
          <w:tcPr>
            <w:tcW w:w="1247" w:type="dxa"/>
            <w:tcBorders>
              <w:bottom w:val="single" w:sz="4" w:space="0" w:color="auto"/>
            </w:tcBorders>
          </w:tcPr>
          <w:p w14:paraId="5DE34ACD"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0</w:t>
            </w:r>
          </w:p>
        </w:tc>
        <w:tc>
          <w:tcPr>
            <w:tcW w:w="1247" w:type="dxa"/>
            <w:tcBorders>
              <w:bottom w:val="single" w:sz="4" w:space="0" w:color="auto"/>
            </w:tcBorders>
          </w:tcPr>
          <w:p w14:paraId="73B97AAE"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0</w:t>
            </w:r>
          </w:p>
        </w:tc>
        <w:tc>
          <w:tcPr>
            <w:tcW w:w="1247" w:type="dxa"/>
            <w:tcBorders>
              <w:bottom w:val="single" w:sz="4" w:space="0" w:color="auto"/>
            </w:tcBorders>
          </w:tcPr>
          <w:p w14:paraId="2DA447BE"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0</w:t>
            </w:r>
          </w:p>
        </w:tc>
        <w:tc>
          <w:tcPr>
            <w:tcW w:w="1247" w:type="dxa"/>
            <w:tcBorders>
              <w:bottom w:val="single" w:sz="4" w:space="0" w:color="auto"/>
            </w:tcBorders>
          </w:tcPr>
          <w:p w14:paraId="12611879"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0</w:t>
            </w:r>
          </w:p>
        </w:tc>
      </w:tr>
      <w:tr w:rsidR="00427EC8" w:rsidRPr="00FD70C9" w14:paraId="390562F8" w14:textId="77777777">
        <w:trPr>
          <w:trHeight w:val="27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tcPr>
          <w:p w14:paraId="0C366045" w14:textId="77777777" w:rsidR="00427EC8" w:rsidRPr="00724E60" w:rsidRDefault="00427EC8" w:rsidP="003D4F1D">
            <w:pPr>
              <w:rPr>
                <w:rFonts w:asciiTheme="minorHAnsi" w:hAnsiTheme="minorHAnsi" w:cstheme="minorHAnsi"/>
                <w:b/>
              </w:rPr>
            </w:pPr>
            <w:r w:rsidRPr="00724E60">
              <w:rPr>
                <w:rFonts w:asciiTheme="minorHAnsi" w:hAnsiTheme="minorHAnsi" w:cstheme="minorHAnsi"/>
                <w:b/>
              </w:rPr>
              <w:t>Closing liability</w:t>
            </w:r>
            <w:r w:rsidRPr="00724E60">
              <w:rPr>
                <w:rFonts w:asciiTheme="minorHAnsi" w:hAnsiTheme="minorHAnsi" w:cstheme="minorHAnsi"/>
                <w:b/>
                <w:vertAlign w:val="superscript"/>
              </w:rPr>
              <w:t>3</w:t>
            </w:r>
          </w:p>
        </w:tc>
        <w:tc>
          <w:tcPr>
            <w:tcW w:w="1247" w:type="dxa"/>
            <w:tcBorders>
              <w:top w:val="single" w:sz="4" w:space="0" w:color="auto"/>
              <w:bottom w:val="single" w:sz="4" w:space="0" w:color="auto"/>
            </w:tcBorders>
          </w:tcPr>
          <w:p w14:paraId="1D17EA52" w14:textId="77777777" w:rsidR="00427EC8" w:rsidRPr="00724E60" w:rsidRDefault="00427EC8" w:rsidP="003D4F1D">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10,735,807</w:t>
            </w:r>
          </w:p>
        </w:tc>
        <w:tc>
          <w:tcPr>
            <w:tcW w:w="1247" w:type="dxa"/>
            <w:tcBorders>
              <w:top w:val="single" w:sz="4" w:space="0" w:color="auto"/>
              <w:bottom w:val="single" w:sz="4" w:space="0" w:color="auto"/>
            </w:tcBorders>
          </w:tcPr>
          <w:p w14:paraId="3985088E" w14:textId="77777777" w:rsidR="00427EC8" w:rsidRPr="00724E60" w:rsidRDefault="00427EC8" w:rsidP="003D4F1D">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10,933,787</w:t>
            </w:r>
          </w:p>
        </w:tc>
        <w:tc>
          <w:tcPr>
            <w:tcW w:w="1247" w:type="dxa"/>
            <w:tcBorders>
              <w:top w:val="single" w:sz="4" w:space="0" w:color="auto"/>
              <w:bottom w:val="single" w:sz="4" w:space="0" w:color="auto"/>
            </w:tcBorders>
          </w:tcPr>
          <w:p w14:paraId="3FA61557" w14:textId="77777777" w:rsidR="00427EC8" w:rsidRPr="00724E60" w:rsidRDefault="00427EC8" w:rsidP="003D4F1D">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11,110,491</w:t>
            </w:r>
          </w:p>
        </w:tc>
        <w:tc>
          <w:tcPr>
            <w:tcW w:w="1247" w:type="dxa"/>
            <w:tcBorders>
              <w:top w:val="single" w:sz="4" w:space="0" w:color="auto"/>
              <w:bottom w:val="single" w:sz="4" w:space="0" w:color="auto"/>
            </w:tcBorders>
          </w:tcPr>
          <w:p w14:paraId="618D77B4" w14:textId="77777777" w:rsidR="00427EC8" w:rsidRPr="00724E60" w:rsidRDefault="00427EC8" w:rsidP="003D4F1D">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11,263,243</w:t>
            </w:r>
          </w:p>
        </w:tc>
        <w:tc>
          <w:tcPr>
            <w:tcW w:w="1247" w:type="dxa"/>
            <w:tcBorders>
              <w:top w:val="single" w:sz="4" w:space="0" w:color="auto"/>
              <w:bottom w:val="single" w:sz="4" w:space="0" w:color="auto"/>
            </w:tcBorders>
          </w:tcPr>
          <w:p w14:paraId="0B363113" w14:textId="77777777" w:rsidR="00427EC8" w:rsidRPr="00724E60" w:rsidRDefault="00427EC8" w:rsidP="003D4F1D">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11,390,933</w:t>
            </w:r>
          </w:p>
        </w:tc>
      </w:tr>
    </w:tbl>
    <w:p w14:paraId="1EB29F5C" w14:textId="77777777" w:rsidR="00427EC8" w:rsidRPr="00724E60" w:rsidRDefault="00427EC8" w:rsidP="003D4F1D">
      <w:pPr>
        <w:pStyle w:val="BNoteBold"/>
        <w:keepLines/>
        <w:rPr>
          <w:rFonts w:asciiTheme="minorHAnsi" w:hAnsiTheme="minorHAnsi" w:cstheme="minorHAnsi"/>
        </w:rPr>
      </w:pPr>
      <w:r w:rsidRPr="00724E60">
        <w:rPr>
          <w:rFonts w:asciiTheme="minorHAnsi" w:hAnsiTheme="minorHAnsi" w:cstheme="minorHAnsi"/>
        </w:rPr>
        <w:t xml:space="preserve">Notes: </w:t>
      </w:r>
      <w:r w:rsidRPr="00724E60">
        <w:rPr>
          <w:rFonts w:asciiTheme="minorHAnsi" w:hAnsiTheme="minorHAnsi" w:cstheme="minorHAnsi"/>
          <w:b w:val="0"/>
        </w:rPr>
        <w:t>Numbers may not add due to rounding.</w:t>
      </w:r>
    </w:p>
    <w:p w14:paraId="4598490A" w14:textId="77777777" w:rsidR="00427EC8" w:rsidRPr="00724E60" w:rsidRDefault="00427EC8" w:rsidP="00414F15">
      <w:pPr>
        <w:pStyle w:val="BNotelist"/>
        <w:keepLines/>
        <w:numPr>
          <w:ilvl w:val="0"/>
          <w:numId w:val="79"/>
        </w:numPr>
        <w:rPr>
          <w:rFonts w:asciiTheme="minorHAnsi" w:hAnsiTheme="minorHAnsi" w:cstheme="minorHAnsi"/>
        </w:rPr>
      </w:pPr>
      <w:r w:rsidRPr="00724E60">
        <w:rPr>
          <w:rFonts w:asciiTheme="minorHAnsi" w:hAnsiTheme="minorHAnsi" w:cstheme="minorHAnsi"/>
        </w:rPr>
        <w:t xml:space="preserve">Service cost is the increase in the present value of superannuation benefits resulting from employee service in the current period. Interest cost is the increase in the superannuation benefit obligation related to employee service in prior periods. </w:t>
      </w:r>
    </w:p>
    <w:p w14:paraId="7E36DC72" w14:textId="77777777" w:rsidR="00427EC8" w:rsidRPr="00724E60" w:rsidRDefault="00427EC8" w:rsidP="00414F15">
      <w:pPr>
        <w:pStyle w:val="BNotelist"/>
        <w:keepLines/>
        <w:numPr>
          <w:ilvl w:val="0"/>
          <w:numId w:val="78"/>
        </w:numPr>
        <w:rPr>
          <w:rFonts w:asciiTheme="minorHAnsi" w:hAnsiTheme="minorHAnsi" w:cstheme="minorHAnsi"/>
        </w:rPr>
      </w:pPr>
      <w:r w:rsidRPr="00724E60">
        <w:rPr>
          <w:rFonts w:asciiTheme="minorHAnsi" w:hAnsiTheme="minorHAnsi" w:cstheme="minorHAnsi"/>
        </w:rPr>
        <w:t>The actuarial (gain)/loss is the change in the present value of the superannuation liability valuation resulting from changes in the financial and demographic actuarial assumptions.</w:t>
      </w:r>
    </w:p>
    <w:p w14:paraId="19B3FD20" w14:textId="77777777" w:rsidR="00427EC8" w:rsidRPr="00724E60" w:rsidRDefault="00427EC8" w:rsidP="00414F15">
      <w:pPr>
        <w:pStyle w:val="BNotelist"/>
        <w:keepLines/>
        <w:numPr>
          <w:ilvl w:val="0"/>
          <w:numId w:val="78"/>
        </w:numPr>
        <w:rPr>
          <w:rFonts w:asciiTheme="minorHAnsi" w:hAnsiTheme="minorHAnsi" w:cstheme="minorHAnsi"/>
        </w:rPr>
      </w:pPr>
      <w:r w:rsidRPr="00724E60">
        <w:rPr>
          <w:rFonts w:asciiTheme="minorHAnsi" w:hAnsiTheme="minorHAnsi" w:cstheme="minorHAnsi"/>
        </w:rPr>
        <w:t>The closing liability valuation estimate at 30 June 2026 uses a discount rate assumption of 5 per cent (4.80 per cent at 30 June 2025). From 30 June 2026 the liability valuation is estimated using a long-term average discount rate assumption of 5 per cent.</w:t>
      </w:r>
    </w:p>
    <w:p w14:paraId="290263E8" w14:textId="77777777" w:rsidR="00427EC8" w:rsidRPr="00724E60" w:rsidRDefault="00427EC8" w:rsidP="00414F15">
      <w:pPr>
        <w:pStyle w:val="BNotelist"/>
        <w:keepLines/>
        <w:numPr>
          <w:ilvl w:val="0"/>
          <w:numId w:val="78"/>
        </w:numPr>
        <w:rPr>
          <w:rFonts w:asciiTheme="minorHAnsi" w:hAnsiTheme="minorHAnsi" w:cstheme="minorHAnsi"/>
        </w:rPr>
      </w:pPr>
      <w:r w:rsidRPr="00724E60">
        <w:rPr>
          <w:rFonts w:asciiTheme="minorHAnsi" w:hAnsiTheme="minorHAnsi" w:cstheme="minorHAnsi"/>
        </w:rPr>
        <w:t xml:space="preserve">The opening defined benefit superannuation liability valuation is the 30 June 2025 financial year end liability valuation which used a discount rate assumption of 4.80 per cent as required by Australian Accounting Standard </w:t>
      </w:r>
      <w:r w:rsidRPr="00724E60">
        <w:rPr>
          <w:rFonts w:asciiTheme="minorHAnsi" w:hAnsiTheme="minorHAnsi" w:cstheme="minorHAnsi"/>
          <w:i/>
        </w:rPr>
        <w:t>AASB119 Employee Benefits</w:t>
      </w:r>
      <w:r w:rsidRPr="00724E60">
        <w:rPr>
          <w:rFonts w:asciiTheme="minorHAnsi" w:hAnsiTheme="minorHAnsi" w:cstheme="minorHAnsi"/>
        </w:rPr>
        <w:t>.</w:t>
      </w:r>
    </w:p>
    <w:p w14:paraId="5BBF865C" w14:textId="77777777" w:rsidR="00427EC8" w:rsidRPr="00724E60" w:rsidRDefault="00427EC8" w:rsidP="00DA1F44">
      <w:pPr>
        <w:pStyle w:val="BNotelist"/>
        <w:keepLines/>
        <w:numPr>
          <w:ilvl w:val="0"/>
          <w:numId w:val="0"/>
        </w:numPr>
        <w:ind w:left="360"/>
        <w:rPr>
          <w:rFonts w:asciiTheme="minorHAnsi" w:hAnsiTheme="minorHAnsi" w:cstheme="minorHAnsi"/>
        </w:rPr>
      </w:pPr>
    </w:p>
    <w:p w14:paraId="5D925169" w14:textId="77777777" w:rsidR="00427EC8" w:rsidRPr="00680EA7" w:rsidRDefault="00427EC8" w:rsidP="00282D6C">
      <w:pPr>
        <w:pStyle w:val="Bbodytext"/>
      </w:pPr>
      <w:r>
        <w:t>Compared with last year’s Budget estimates, the projected superannuation liability for the 2026-27 Budget and the forward years is based on unchanged financial and demographic assumptions.</w:t>
      </w:r>
    </w:p>
    <w:p w14:paraId="514A08C1" w14:textId="77777777" w:rsidR="00427EC8" w:rsidRPr="00EB2A7A" w:rsidRDefault="00427EC8" w:rsidP="00861BA1">
      <w:pPr>
        <w:pStyle w:val="Bbodytext"/>
        <w:rPr>
          <w:highlight w:val="yellow"/>
        </w:rPr>
      </w:pPr>
      <w:r w:rsidRPr="00680EA7">
        <w:t>The projected liability valuation estimates for the Territory’s defined benefit employer superannuation liability are illustrated in Figure 3.8.1.</w:t>
      </w:r>
    </w:p>
    <w:p w14:paraId="203EA543" w14:textId="7A0DDB49" w:rsidR="00427EC8" w:rsidRPr="00724E60" w:rsidRDefault="00427EC8" w:rsidP="00861BA1">
      <w:pPr>
        <w:pStyle w:val="Caption"/>
        <w:keepLines/>
        <w:rPr>
          <w:rFonts w:cstheme="minorHAnsi"/>
        </w:rPr>
      </w:pPr>
      <w:r w:rsidRPr="00724E60">
        <w:rPr>
          <w:rFonts w:cstheme="minorHAnsi"/>
        </w:rPr>
        <w:t xml:space="preserve">Figure </w:t>
      </w:r>
      <w:r w:rsidRPr="00724E60">
        <w:rPr>
          <w:rFonts w:cstheme="minorHAnsi"/>
        </w:rPr>
        <w:fldChar w:fldCharType="begin" w:fldLock="1"/>
      </w:r>
      <w:r w:rsidRPr="00724E60">
        <w:rPr>
          <w:rFonts w:cstheme="minorHAnsi"/>
        </w:rPr>
        <w:instrText xml:space="preserve"> STYLEREF 2 \s </w:instrText>
      </w:r>
      <w:r w:rsidRPr="00724E60">
        <w:rPr>
          <w:rFonts w:cstheme="minorHAnsi"/>
        </w:rPr>
        <w:fldChar w:fldCharType="separate"/>
      </w:r>
      <w:r w:rsidRPr="00724E60">
        <w:rPr>
          <w:rFonts w:cstheme="minorHAnsi"/>
        </w:rPr>
        <w:t>3.8</w:t>
      </w:r>
      <w:r w:rsidRPr="00724E60">
        <w:rPr>
          <w:rFonts w:cstheme="minorHAnsi"/>
        </w:rPr>
        <w:fldChar w:fldCharType="end"/>
      </w:r>
      <w:r w:rsidRPr="00724E60">
        <w:rPr>
          <w:rFonts w:cstheme="minorHAnsi"/>
        </w:rPr>
        <w:t>.</w:t>
      </w:r>
      <w:r w:rsidRPr="00724E60">
        <w:rPr>
          <w:rFonts w:cstheme="minorHAnsi"/>
        </w:rPr>
        <w:fldChar w:fldCharType="begin"/>
      </w:r>
      <w:r w:rsidRPr="00724E60">
        <w:rPr>
          <w:rFonts w:cstheme="minorHAnsi"/>
        </w:rPr>
        <w:instrText xml:space="preserve"> SEQ Figure \* ARABIC \s 2 </w:instrText>
      </w:r>
      <w:r w:rsidRPr="00724E60">
        <w:rPr>
          <w:rFonts w:cstheme="minorHAnsi"/>
        </w:rPr>
        <w:fldChar w:fldCharType="separate"/>
      </w:r>
      <w:r w:rsidR="00D06748">
        <w:rPr>
          <w:rFonts w:cstheme="minorHAnsi"/>
          <w:noProof/>
        </w:rPr>
        <w:t>1</w:t>
      </w:r>
      <w:r w:rsidRPr="00724E60">
        <w:rPr>
          <w:rFonts w:cstheme="minorHAnsi"/>
        </w:rPr>
        <w:fldChar w:fldCharType="end"/>
      </w:r>
      <w:r w:rsidRPr="00724E60">
        <w:rPr>
          <w:rFonts w:cstheme="minorHAnsi"/>
        </w:rPr>
        <w:t>: Estimated employer superannuation liability</w:t>
      </w:r>
    </w:p>
    <w:p w14:paraId="1E56CA51" w14:textId="77777777" w:rsidR="00427EC8" w:rsidRPr="00EB2A7A" w:rsidRDefault="00427EC8" w:rsidP="00282D6C">
      <w:pPr>
        <w:pStyle w:val="Bbodytext"/>
        <w:rPr>
          <w:highlight w:val="yellow"/>
        </w:rPr>
      </w:pPr>
      <w:r w:rsidRPr="00680EA7">
        <w:rPr>
          <w:noProof/>
        </w:rPr>
        <w:drawing>
          <wp:inline distT="0" distB="0" distL="0" distR="0" wp14:anchorId="151140A5" wp14:editId="51E9A7CC">
            <wp:extent cx="5724525" cy="2843530"/>
            <wp:effectExtent l="0" t="0" r="0" b="0"/>
            <wp:docPr id="936021283" name="Picture 4" descr="Chart showing the 2026-27 Budget projections for the defined benefit superannuation liability valuation compared with the 2025-26 Budget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21283" name="Picture 4" descr="Chart showing the 2026-27 Budget projections for the defined benefit superannuation liability valuation compared with the 2025-26 Budget estimat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5474" cy="2844001"/>
                    </a:xfrm>
                    <a:prstGeom prst="rect">
                      <a:avLst/>
                    </a:prstGeom>
                    <a:noFill/>
                  </pic:spPr>
                </pic:pic>
              </a:graphicData>
            </a:graphic>
          </wp:inline>
        </w:drawing>
      </w:r>
    </w:p>
    <w:p w14:paraId="029C4A24" w14:textId="77777777" w:rsidR="00427EC8" w:rsidRPr="00680EA7" w:rsidRDefault="00427EC8" w:rsidP="00282D6C">
      <w:pPr>
        <w:pStyle w:val="Bbodytext"/>
        <w:keepNext/>
        <w:keepLines/>
      </w:pPr>
      <w:r>
        <w:t>The Government makes an annual payment to the Commonwealth for the estimated cost of employer-funded benefits. Projected estimates of the Territory’s emerging cost payments to the Commonwealth are presented in Figure 3.8.2.</w:t>
      </w:r>
    </w:p>
    <w:p w14:paraId="40D4E9D8" w14:textId="701A6B83" w:rsidR="00427EC8" w:rsidRPr="00724E60" w:rsidRDefault="00427EC8" w:rsidP="00282D6C">
      <w:pPr>
        <w:pStyle w:val="Caption"/>
        <w:keepLines/>
        <w:rPr>
          <w:rFonts w:cstheme="minorHAnsi"/>
        </w:rPr>
      </w:pPr>
      <w:r w:rsidRPr="00724E60">
        <w:rPr>
          <w:rFonts w:cstheme="minorHAnsi"/>
        </w:rPr>
        <w:t xml:space="preserve">Figure </w:t>
      </w:r>
      <w:r w:rsidRPr="00724E60">
        <w:rPr>
          <w:rFonts w:cstheme="minorHAnsi"/>
        </w:rPr>
        <w:fldChar w:fldCharType="begin" w:fldLock="1"/>
      </w:r>
      <w:r w:rsidRPr="00724E60">
        <w:rPr>
          <w:rFonts w:cstheme="minorHAnsi"/>
        </w:rPr>
        <w:instrText xml:space="preserve"> STYLEREF 2 \s </w:instrText>
      </w:r>
      <w:r w:rsidRPr="00724E60">
        <w:rPr>
          <w:rFonts w:cstheme="minorHAnsi"/>
        </w:rPr>
        <w:fldChar w:fldCharType="separate"/>
      </w:r>
      <w:r w:rsidRPr="00724E60">
        <w:rPr>
          <w:rFonts w:cstheme="minorHAnsi"/>
        </w:rPr>
        <w:t>3.8</w:t>
      </w:r>
      <w:r w:rsidRPr="00724E60">
        <w:rPr>
          <w:rFonts w:cstheme="minorHAnsi"/>
        </w:rPr>
        <w:fldChar w:fldCharType="end"/>
      </w:r>
      <w:r w:rsidRPr="00724E60">
        <w:rPr>
          <w:rFonts w:cstheme="minorHAnsi"/>
        </w:rPr>
        <w:t>.</w:t>
      </w:r>
      <w:r w:rsidRPr="00724E60">
        <w:rPr>
          <w:rFonts w:cstheme="minorHAnsi"/>
        </w:rPr>
        <w:fldChar w:fldCharType="begin"/>
      </w:r>
      <w:r w:rsidRPr="00724E60">
        <w:rPr>
          <w:rFonts w:cstheme="minorHAnsi"/>
        </w:rPr>
        <w:instrText xml:space="preserve"> SEQ Figure \* ARABIC \s 2 </w:instrText>
      </w:r>
      <w:r w:rsidRPr="00724E60">
        <w:rPr>
          <w:rFonts w:cstheme="minorHAnsi"/>
        </w:rPr>
        <w:fldChar w:fldCharType="separate"/>
      </w:r>
      <w:r w:rsidR="00D06748">
        <w:rPr>
          <w:rFonts w:cstheme="minorHAnsi"/>
          <w:noProof/>
        </w:rPr>
        <w:t>2</w:t>
      </w:r>
      <w:r w:rsidRPr="00724E60">
        <w:rPr>
          <w:rFonts w:cstheme="minorHAnsi"/>
        </w:rPr>
        <w:fldChar w:fldCharType="end"/>
      </w:r>
      <w:r w:rsidRPr="00724E60">
        <w:rPr>
          <w:rFonts w:cstheme="minorHAnsi"/>
        </w:rPr>
        <w:t>: Estimated employer superannuation benefit payments</w:t>
      </w:r>
    </w:p>
    <w:p w14:paraId="431BE81A" w14:textId="77777777" w:rsidR="00427EC8" w:rsidRPr="00680EA7" w:rsidRDefault="00427EC8" w:rsidP="00282D6C">
      <w:r>
        <w:rPr>
          <w:noProof/>
        </w:rPr>
        <w:drawing>
          <wp:inline distT="0" distB="0" distL="0" distR="0" wp14:anchorId="0BD71D3F" wp14:editId="5689AF16">
            <wp:extent cx="5724525" cy="2843530"/>
            <wp:effectExtent l="0" t="0" r="0" b="0"/>
            <wp:docPr id="1855065201" name="Picture 5" descr="Chart showing the 2026-27 Budget projections for the defined benefit superannuation liability annual benefit payments compared with the 2025-26 Budget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65201" name="Picture 5" descr="Chart showing the 2026-27 Budget projections for the defined benefit superannuation liability annual benefit payments compared with the 2025-26 Budget estimat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5474" cy="2844001"/>
                    </a:xfrm>
                    <a:prstGeom prst="rect">
                      <a:avLst/>
                    </a:prstGeom>
                    <a:noFill/>
                  </pic:spPr>
                </pic:pic>
              </a:graphicData>
            </a:graphic>
          </wp:inline>
        </w:drawing>
      </w:r>
    </w:p>
    <w:p w14:paraId="20A3F5C1" w14:textId="77777777" w:rsidR="00427EC8" w:rsidRPr="00724E60" w:rsidRDefault="00427EC8" w:rsidP="00282D6C">
      <w:pPr>
        <w:pStyle w:val="Heading4"/>
        <w:rPr>
          <w:rFonts w:asciiTheme="minorHAnsi" w:hAnsiTheme="minorHAnsi" w:cstheme="minorHAnsi"/>
        </w:rPr>
      </w:pPr>
      <w:r w:rsidRPr="00724E60">
        <w:rPr>
          <w:rFonts w:asciiTheme="minorHAnsi" w:hAnsiTheme="minorHAnsi" w:cstheme="minorHAnsi"/>
        </w:rPr>
        <w:t>Defined benefit superannuation liability funding</w:t>
      </w:r>
    </w:p>
    <w:p w14:paraId="4D17AB74" w14:textId="77777777" w:rsidR="00427EC8" w:rsidRPr="00680EA7" w:rsidRDefault="00427EC8" w:rsidP="00282D6C">
      <w:pPr>
        <w:pStyle w:val="Bbodytext"/>
      </w:pPr>
      <w:r>
        <w:t xml:space="preserve">The Government has established a funding plan to progressively eliminate the Territory’s unfunded defined benefit superannuation liability. This plan centres on the accumulation of financial assets within the Superannuation Provision Account. </w:t>
      </w:r>
    </w:p>
    <w:p w14:paraId="20195FC7" w14:textId="77777777" w:rsidR="00427EC8" w:rsidRDefault="00427EC8" w:rsidP="00282D6C">
      <w:pPr>
        <w:pStyle w:val="Bbodytext"/>
      </w:pPr>
      <w:r>
        <w:t>Budget appropriations are used to meet annual benefit payments, while investment earnings are reinvested to grow the asset pool and reduce the long-term cost of the liability.</w:t>
      </w:r>
    </w:p>
    <w:p w14:paraId="087C1895" w14:textId="77777777" w:rsidR="00427EC8" w:rsidRDefault="00427EC8" w:rsidP="00282D6C">
      <w:pPr>
        <w:pStyle w:val="Bbodytext"/>
      </w:pPr>
      <w:r>
        <w:t>When the unfunded liability outlined in Table 3.8.7 is fully extinguished, the Government will no longer need to provide Budget appropriations equal to annual benefit payments, as the accumulated assets in the Superannuation Provision Account will be sufficient to meet ongoing superannuation obligations to the Commonwealth.</w:t>
      </w:r>
    </w:p>
    <w:p w14:paraId="1BC7C3F4" w14:textId="77777777" w:rsidR="00427EC8" w:rsidRPr="00680EA7" w:rsidRDefault="00427EC8" w:rsidP="00282D6C">
      <w:pPr>
        <w:pStyle w:val="Bbodytext"/>
      </w:pPr>
      <w:r>
        <w:t>Over the past 29 financial years from 1996-97 to 2024-25, the Superannuation Provision Account has achieved an average annual investment return of CPI plus 5.2 per cent. This currently exceeds the current long-term investment objective of CPI plus 4.75 per cent per annum.</w:t>
      </w:r>
    </w:p>
    <w:p w14:paraId="59B5277A" w14:textId="77777777" w:rsidR="00427EC8" w:rsidRPr="00EB2A7A" w:rsidRDefault="00427EC8" w:rsidP="06DBEABA">
      <w:pPr>
        <w:pStyle w:val="Bbodytext"/>
        <w:rPr>
          <w:b/>
          <w:color w:val="472D8C"/>
          <w:highlight w:val="yellow"/>
        </w:rPr>
      </w:pPr>
      <w:r>
        <w:t>The projected estimates for the financial investment assets are outlined in Table 3.8.6.</w:t>
      </w:r>
    </w:p>
    <w:p w14:paraId="15B86A3C" w14:textId="2F97FA1F" w:rsidR="00427EC8" w:rsidRPr="00724E60" w:rsidRDefault="00427EC8" w:rsidP="0009012A">
      <w:pPr>
        <w:pStyle w:val="Caption"/>
        <w:keepLines/>
        <w:rPr>
          <w:rFonts w:cstheme="minorHAnsi"/>
        </w:rPr>
      </w:pPr>
      <w:r w:rsidRPr="00724E60">
        <w:rPr>
          <w:rFonts w:cstheme="minorHAnsi"/>
        </w:rPr>
        <w:t xml:space="preserve">Table </w:t>
      </w:r>
      <w:r w:rsidRPr="00724E60">
        <w:rPr>
          <w:rFonts w:cstheme="minorHAnsi"/>
        </w:rPr>
        <w:fldChar w:fldCharType="begin" w:fldLock="1"/>
      </w:r>
      <w:r w:rsidRPr="00724E60">
        <w:rPr>
          <w:rFonts w:cstheme="minorHAnsi"/>
        </w:rPr>
        <w:instrText xml:space="preserve"> STYLEREF 2 \s </w:instrText>
      </w:r>
      <w:r w:rsidRPr="00724E60">
        <w:rPr>
          <w:rFonts w:cstheme="minorHAnsi"/>
        </w:rPr>
        <w:fldChar w:fldCharType="separate"/>
      </w:r>
      <w:r w:rsidRPr="00724E60">
        <w:rPr>
          <w:rFonts w:cstheme="minorHAnsi"/>
        </w:rPr>
        <w:t>3.8</w:t>
      </w:r>
      <w:r w:rsidRPr="00724E60">
        <w:rPr>
          <w:rFonts w:cstheme="minorHAnsi"/>
        </w:rPr>
        <w:fldChar w:fldCharType="end"/>
      </w:r>
      <w:r w:rsidRPr="00724E60">
        <w:rPr>
          <w:rFonts w:cstheme="minorHAnsi"/>
        </w:rPr>
        <w:t>.</w:t>
      </w:r>
      <w:r w:rsidRPr="00724E60">
        <w:rPr>
          <w:rFonts w:cstheme="minorHAnsi"/>
        </w:rPr>
        <w:fldChar w:fldCharType="begin"/>
      </w:r>
      <w:r w:rsidRPr="00724E60">
        <w:rPr>
          <w:rFonts w:cstheme="minorHAnsi"/>
        </w:rPr>
        <w:instrText xml:space="preserve"> SEQ Table \* ARABIC \s 2 </w:instrText>
      </w:r>
      <w:r w:rsidRPr="00724E60">
        <w:rPr>
          <w:rFonts w:cstheme="minorHAnsi"/>
        </w:rPr>
        <w:fldChar w:fldCharType="separate"/>
      </w:r>
      <w:r w:rsidR="00D06748">
        <w:rPr>
          <w:rFonts w:cstheme="minorHAnsi"/>
          <w:noProof/>
        </w:rPr>
        <w:t>6</w:t>
      </w:r>
      <w:r w:rsidRPr="00724E60">
        <w:rPr>
          <w:rFonts w:cstheme="minorHAnsi"/>
        </w:rPr>
        <w:fldChar w:fldCharType="end"/>
      </w:r>
      <w:r w:rsidRPr="00724E60">
        <w:rPr>
          <w:rFonts w:cstheme="minorHAnsi"/>
        </w:rPr>
        <w:t>: Defined benefit superannuation assets ($’000)</w:t>
      </w:r>
    </w:p>
    <w:tbl>
      <w:tblPr>
        <w:tblStyle w:val="Btable"/>
        <w:tblW w:w="9070" w:type="dxa"/>
        <w:tblLayout w:type="fixed"/>
        <w:tblLook w:val="04A0" w:firstRow="1" w:lastRow="0" w:firstColumn="1" w:lastColumn="0" w:noHBand="0" w:noVBand="1"/>
      </w:tblPr>
      <w:tblGrid>
        <w:gridCol w:w="2835"/>
        <w:gridCol w:w="1247"/>
        <w:gridCol w:w="1247"/>
        <w:gridCol w:w="1247"/>
        <w:gridCol w:w="1247"/>
        <w:gridCol w:w="1247"/>
      </w:tblGrid>
      <w:tr w:rsidR="00427EC8" w:rsidRPr="005245B8" w14:paraId="2AFC0081" w14:textId="77777777" w:rsidTr="00DA1F44">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835" w:type="dxa"/>
          </w:tcPr>
          <w:p w14:paraId="5ED03D63" w14:textId="77777777" w:rsidR="00427EC8" w:rsidRPr="00724E60" w:rsidRDefault="00427EC8" w:rsidP="0009012A">
            <w:pPr>
              <w:keepNext/>
              <w:keepLines/>
              <w:rPr>
                <w:rFonts w:asciiTheme="minorHAnsi" w:hAnsiTheme="minorHAnsi" w:cstheme="minorHAnsi"/>
              </w:rPr>
            </w:pPr>
          </w:p>
        </w:tc>
        <w:tc>
          <w:tcPr>
            <w:tcW w:w="1247" w:type="dxa"/>
          </w:tcPr>
          <w:p w14:paraId="75CFE4A4" w14:textId="77777777" w:rsidR="00427EC8" w:rsidRPr="00724E60" w:rsidRDefault="00427EC8" w:rsidP="0009012A">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2025-26</w:t>
            </w:r>
          </w:p>
          <w:p w14:paraId="43835413" w14:textId="77777777" w:rsidR="00427EC8" w:rsidRPr="00724E60" w:rsidRDefault="00427EC8" w:rsidP="0009012A">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Estimated Outcome</w:t>
            </w:r>
          </w:p>
        </w:tc>
        <w:tc>
          <w:tcPr>
            <w:tcW w:w="1247" w:type="dxa"/>
          </w:tcPr>
          <w:p w14:paraId="203D3758" w14:textId="77777777" w:rsidR="00427EC8" w:rsidRPr="00724E60" w:rsidRDefault="00427EC8" w:rsidP="0009012A">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2026-27</w:t>
            </w:r>
          </w:p>
          <w:p w14:paraId="6780E7A9" w14:textId="77777777" w:rsidR="00427EC8" w:rsidRPr="00724E60" w:rsidRDefault="00427EC8" w:rsidP="0009012A">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Budget</w:t>
            </w:r>
          </w:p>
        </w:tc>
        <w:tc>
          <w:tcPr>
            <w:tcW w:w="1247" w:type="dxa"/>
          </w:tcPr>
          <w:p w14:paraId="57441D2D" w14:textId="77777777" w:rsidR="00427EC8" w:rsidRPr="00724E60" w:rsidRDefault="00427EC8" w:rsidP="0009012A">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2027-28</w:t>
            </w:r>
          </w:p>
          <w:p w14:paraId="6B203EEE" w14:textId="77777777" w:rsidR="00427EC8" w:rsidRPr="00724E60" w:rsidRDefault="00427EC8" w:rsidP="0009012A">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c>
          <w:tcPr>
            <w:tcW w:w="1247" w:type="dxa"/>
          </w:tcPr>
          <w:p w14:paraId="4F1B2CC4" w14:textId="77777777" w:rsidR="00427EC8" w:rsidRPr="00724E60" w:rsidRDefault="00427EC8" w:rsidP="0009012A">
            <w:pPr>
              <w:keepNext/>
              <w:keepLines/>
              <w:cnfStyle w:val="100000000000" w:firstRow="1" w:lastRow="0" w:firstColumn="0" w:lastColumn="0" w:oddVBand="0" w:evenVBand="0" w:oddHBand="0" w:evenHBand="0" w:firstRowFirstColumn="0" w:firstRowLastColumn="0" w:lastRowFirstColumn="0" w:lastRowLastColumn="0"/>
              <w:rPr>
                <w:rFonts w:cstheme="minorHAnsi"/>
                <w:b w:val="0"/>
              </w:rPr>
            </w:pPr>
            <w:r w:rsidRPr="00724E60">
              <w:rPr>
                <w:rFonts w:cstheme="minorHAnsi"/>
              </w:rPr>
              <w:t>2028-29</w:t>
            </w:r>
          </w:p>
          <w:p w14:paraId="6091423A" w14:textId="77777777" w:rsidR="00427EC8" w:rsidRPr="00724E60" w:rsidRDefault="00427EC8" w:rsidP="0009012A">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c>
          <w:tcPr>
            <w:tcW w:w="1247" w:type="dxa"/>
          </w:tcPr>
          <w:p w14:paraId="3FA6A1E8" w14:textId="77777777" w:rsidR="00427EC8" w:rsidRPr="00724E60" w:rsidRDefault="00427EC8" w:rsidP="0009012A">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2029-30</w:t>
            </w:r>
          </w:p>
          <w:p w14:paraId="769E1E44" w14:textId="77777777" w:rsidR="00427EC8" w:rsidRPr="00724E60" w:rsidRDefault="00427EC8" w:rsidP="0009012A">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r>
      <w:tr w:rsidR="00427EC8" w:rsidRPr="005245B8" w14:paraId="1C638E4D" w14:textId="77777777">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20AC1AA0" w14:textId="77777777" w:rsidR="00427EC8" w:rsidRPr="00724E60" w:rsidRDefault="00427EC8" w:rsidP="0009012A">
            <w:pPr>
              <w:keepNext/>
              <w:keepLines/>
              <w:rPr>
                <w:rFonts w:asciiTheme="minorHAnsi" w:hAnsiTheme="minorHAnsi" w:cstheme="minorHAnsi"/>
                <w:b/>
              </w:rPr>
            </w:pPr>
            <w:r w:rsidRPr="00724E60">
              <w:rPr>
                <w:rFonts w:asciiTheme="minorHAnsi" w:hAnsiTheme="minorHAnsi" w:cstheme="minorHAnsi"/>
                <w:b/>
              </w:rPr>
              <w:t>Opening assets</w:t>
            </w:r>
          </w:p>
        </w:tc>
        <w:tc>
          <w:tcPr>
            <w:tcW w:w="1247" w:type="dxa"/>
          </w:tcPr>
          <w:p w14:paraId="058623BA"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6,853,543</w:t>
            </w:r>
          </w:p>
        </w:tc>
        <w:tc>
          <w:tcPr>
            <w:tcW w:w="1247" w:type="dxa"/>
          </w:tcPr>
          <w:p w14:paraId="06154182"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7,289,733</w:t>
            </w:r>
          </w:p>
        </w:tc>
        <w:tc>
          <w:tcPr>
            <w:tcW w:w="1247" w:type="dxa"/>
          </w:tcPr>
          <w:p w14:paraId="787ECEC5"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7,837,908</w:t>
            </w:r>
          </w:p>
        </w:tc>
        <w:tc>
          <w:tcPr>
            <w:tcW w:w="1247" w:type="dxa"/>
          </w:tcPr>
          <w:p w14:paraId="33CF64C3"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8,427,740</w:t>
            </w:r>
          </w:p>
        </w:tc>
        <w:tc>
          <w:tcPr>
            <w:tcW w:w="1247" w:type="dxa"/>
          </w:tcPr>
          <w:p w14:paraId="365956CC"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9,062,400</w:t>
            </w:r>
          </w:p>
        </w:tc>
      </w:tr>
      <w:tr w:rsidR="00427EC8" w:rsidRPr="005245B8" w14:paraId="7F03AE7E" w14:textId="77777777">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3256F0AC" w14:textId="77777777" w:rsidR="00427EC8" w:rsidRPr="00724E60" w:rsidRDefault="00427EC8" w:rsidP="0009012A">
            <w:pPr>
              <w:keepNext/>
              <w:keepLines/>
              <w:rPr>
                <w:rFonts w:asciiTheme="minorHAnsi" w:hAnsiTheme="minorHAnsi" w:cstheme="minorHAnsi"/>
              </w:rPr>
            </w:pPr>
            <w:r w:rsidRPr="00724E60">
              <w:rPr>
                <w:rFonts w:asciiTheme="minorHAnsi" w:hAnsiTheme="minorHAnsi" w:cstheme="minorHAnsi"/>
              </w:rPr>
              <w:t>Net investment revenue</w:t>
            </w:r>
            <w:r w:rsidRPr="00724E60">
              <w:rPr>
                <w:rFonts w:asciiTheme="minorHAnsi" w:hAnsiTheme="minorHAnsi" w:cstheme="minorHAnsi"/>
                <w:vertAlign w:val="superscript"/>
              </w:rPr>
              <w:t>1</w:t>
            </w:r>
          </w:p>
        </w:tc>
        <w:tc>
          <w:tcPr>
            <w:tcW w:w="1247" w:type="dxa"/>
          </w:tcPr>
          <w:p w14:paraId="4C5BC203"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435,220</w:t>
            </w:r>
          </w:p>
        </w:tc>
        <w:tc>
          <w:tcPr>
            <w:tcW w:w="1247" w:type="dxa"/>
          </w:tcPr>
          <w:p w14:paraId="772ECA86"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547,857</w:t>
            </w:r>
          </w:p>
        </w:tc>
        <w:tc>
          <w:tcPr>
            <w:tcW w:w="1247" w:type="dxa"/>
          </w:tcPr>
          <w:p w14:paraId="591C63ED"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589,628</w:t>
            </w:r>
          </w:p>
        </w:tc>
        <w:tc>
          <w:tcPr>
            <w:tcW w:w="1247" w:type="dxa"/>
          </w:tcPr>
          <w:p w14:paraId="31324EA5"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634,573</w:t>
            </w:r>
          </w:p>
        </w:tc>
        <w:tc>
          <w:tcPr>
            <w:tcW w:w="1247" w:type="dxa"/>
          </w:tcPr>
          <w:p w14:paraId="71FFD7B8"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682,934</w:t>
            </w:r>
          </w:p>
        </w:tc>
      </w:tr>
      <w:tr w:rsidR="00427EC8" w:rsidRPr="005245B8" w14:paraId="5FCC38FD" w14:textId="77777777">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4B4A1354" w14:textId="77777777" w:rsidR="00427EC8" w:rsidRPr="00724E60" w:rsidRDefault="00427EC8" w:rsidP="0009012A">
            <w:pPr>
              <w:keepNext/>
              <w:keepLines/>
              <w:rPr>
                <w:rFonts w:asciiTheme="minorHAnsi" w:hAnsiTheme="minorHAnsi" w:cstheme="minorHAnsi"/>
              </w:rPr>
            </w:pPr>
            <w:r w:rsidRPr="00724E60">
              <w:rPr>
                <w:rFonts w:asciiTheme="minorHAnsi" w:hAnsiTheme="minorHAnsi" w:cstheme="minorHAnsi"/>
              </w:rPr>
              <w:t>Other revenue</w:t>
            </w:r>
          </w:p>
        </w:tc>
        <w:tc>
          <w:tcPr>
            <w:tcW w:w="1247" w:type="dxa"/>
          </w:tcPr>
          <w:p w14:paraId="73D46B95"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5,391</w:t>
            </w:r>
          </w:p>
        </w:tc>
        <w:tc>
          <w:tcPr>
            <w:tcW w:w="1247" w:type="dxa"/>
          </w:tcPr>
          <w:p w14:paraId="37302CD0"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4,850</w:t>
            </w:r>
          </w:p>
        </w:tc>
        <w:tc>
          <w:tcPr>
            <w:tcW w:w="1247" w:type="dxa"/>
          </w:tcPr>
          <w:p w14:paraId="4E3400CD"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4,850</w:t>
            </w:r>
          </w:p>
        </w:tc>
        <w:tc>
          <w:tcPr>
            <w:tcW w:w="1247" w:type="dxa"/>
          </w:tcPr>
          <w:p w14:paraId="3C0F9F20"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4,850</w:t>
            </w:r>
          </w:p>
        </w:tc>
        <w:tc>
          <w:tcPr>
            <w:tcW w:w="1247" w:type="dxa"/>
          </w:tcPr>
          <w:p w14:paraId="3E58629F"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4,850</w:t>
            </w:r>
          </w:p>
        </w:tc>
      </w:tr>
      <w:tr w:rsidR="00427EC8" w:rsidRPr="005245B8" w14:paraId="09D9DB0A" w14:textId="77777777">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38B329D6" w14:textId="77777777" w:rsidR="00427EC8" w:rsidRPr="00724E60" w:rsidRDefault="00427EC8" w:rsidP="0009012A">
            <w:pPr>
              <w:keepNext/>
              <w:keepLines/>
              <w:rPr>
                <w:rFonts w:asciiTheme="minorHAnsi" w:hAnsiTheme="minorHAnsi" w:cstheme="minorHAnsi"/>
              </w:rPr>
            </w:pPr>
            <w:r w:rsidRPr="00724E60">
              <w:rPr>
                <w:rFonts w:asciiTheme="minorHAnsi" w:hAnsiTheme="minorHAnsi" w:cstheme="minorHAnsi"/>
              </w:rPr>
              <w:t>Budget appropriation</w:t>
            </w:r>
          </w:p>
        </w:tc>
        <w:tc>
          <w:tcPr>
            <w:tcW w:w="1247" w:type="dxa"/>
          </w:tcPr>
          <w:p w14:paraId="4C58CE1C"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451,859</w:t>
            </w:r>
          </w:p>
        </w:tc>
        <w:tc>
          <w:tcPr>
            <w:tcW w:w="1247" w:type="dxa"/>
          </w:tcPr>
          <w:p w14:paraId="05E7DA13"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479,372</w:t>
            </w:r>
          </w:p>
        </w:tc>
        <w:tc>
          <w:tcPr>
            <w:tcW w:w="1247" w:type="dxa"/>
          </w:tcPr>
          <w:p w14:paraId="2AA5AC79"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502,970</w:t>
            </w:r>
          </w:p>
        </w:tc>
        <w:tc>
          <w:tcPr>
            <w:tcW w:w="1247" w:type="dxa"/>
          </w:tcPr>
          <w:p w14:paraId="30D65FD2"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527,624</w:t>
            </w:r>
          </w:p>
        </w:tc>
        <w:tc>
          <w:tcPr>
            <w:tcW w:w="1247" w:type="dxa"/>
          </w:tcPr>
          <w:p w14:paraId="2B26C82B"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551,716</w:t>
            </w:r>
          </w:p>
        </w:tc>
      </w:tr>
      <w:tr w:rsidR="00427EC8" w:rsidRPr="005245B8" w14:paraId="5C0BA341" w14:textId="77777777">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05B4B1B4" w14:textId="77777777" w:rsidR="00427EC8" w:rsidRPr="00724E60" w:rsidRDefault="00427EC8" w:rsidP="0009012A">
            <w:pPr>
              <w:keepNext/>
              <w:keepLines/>
              <w:rPr>
                <w:rFonts w:asciiTheme="minorHAnsi" w:hAnsiTheme="minorHAnsi" w:cstheme="minorHAnsi"/>
              </w:rPr>
            </w:pPr>
            <w:r w:rsidRPr="00724E60">
              <w:rPr>
                <w:rFonts w:asciiTheme="minorHAnsi" w:hAnsiTheme="minorHAnsi" w:cstheme="minorHAnsi"/>
              </w:rPr>
              <w:t>Benefit payments</w:t>
            </w:r>
          </w:p>
        </w:tc>
        <w:tc>
          <w:tcPr>
            <w:tcW w:w="1247" w:type="dxa"/>
          </w:tcPr>
          <w:p w14:paraId="0011FA2C"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-451,859</w:t>
            </w:r>
          </w:p>
        </w:tc>
        <w:tc>
          <w:tcPr>
            <w:tcW w:w="1247" w:type="dxa"/>
          </w:tcPr>
          <w:p w14:paraId="4CB70ACD"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-479,372</w:t>
            </w:r>
          </w:p>
        </w:tc>
        <w:tc>
          <w:tcPr>
            <w:tcW w:w="1247" w:type="dxa"/>
          </w:tcPr>
          <w:p w14:paraId="252649BF"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-502,970</w:t>
            </w:r>
          </w:p>
        </w:tc>
        <w:tc>
          <w:tcPr>
            <w:tcW w:w="1247" w:type="dxa"/>
          </w:tcPr>
          <w:p w14:paraId="48E7DB62"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-527,624</w:t>
            </w:r>
          </w:p>
        </w:tc>
        <w:tc>
          <w:tcPr>
            <w:tcW w:w="1247" w:type="dxa"/>
          </w:tcPr>
          <w:p w14:paraId="01D824E2"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-551,716</w:t>
            </w:r>
          </w:p>
        </w:tc>
      </w:tr>
      <w:tr w:rsidR="00427EC8" w:rsidRPr="005245B8" w14:paraId="38B9BA49" w14:textId="77777777">
        <w:trPr>
          <w:trHeight w:val="270"/>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auto"/>
            </w:tcBorders>
          </w:tcPr>
          <w:p w14:paraId="4582D473" w14:textId="77777777" w:rsidR="00427EC8" w:rsidRPr="00724E60" w:rsidRDefault="00427EC8" w:rsidP="0009012A">
            <w:pPr>
              <w:keepNext/>
              <w:keepLines/>
              <w:rPr>
                <w:rFonts w:asciiTheme="minorHAnsi" w:hAnsiTheme="minorHAnsi" w:cstheme="minorHAnsi"/>
              </w:rPr>
            </w:pPr>
            <w:r w:rsidRPr="00724E60">
              <w:rPr>
                <w:rFonts w:asciiTheme="minorHAnsi" w:hAnsiTheme="minorHAnsi" w:cstheme="minorHAnsi"/>
              </w:rPr>
              <w:t>Other payments</w:t>
            </w:r>
          </w:p>
        </w:tc>
        <w:tc>
          <w:tcPr>
            <w:tcW w:w="1247" w:type="dxa"/>
            <w:tcBorders>
              <w:bottom w:val="single" w:sz="4" w:space="0" w:color="auto"/>
            </w:tcBorders>
          </w:tcPr>
          <w:p w14:paraId="471D1678"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-4,422</w:t>
            </w:r>
          </w:p>
        </w:tc>
        <w:tc>
          <w:tcPr>
            <w:tcW w:w="1247" w:type="dxa"/>
            <w:tcBorders>
              <w:bottom w:val="single" w:sz="4" w:space="0" w:color="auto"/>
            </w:tcBorders>
          </w:tcPr>
          <w:p w14:paraId="41F3D981"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-4,532</w:t>
            </w:r>
          </w:p>
        </w:tc>
        <w:tc>
          <w:tcPr>
            <w:tcW w:w="1247" w:type="dxa"/>
            <w:tcBorders>
              <w:bottom w:val="single" w:sz="4" w:space="0" w:color="auto"/>
            </w:tcBorders>
          </w:tcPr>
          <w:p w14:paraId="42EBF085"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-4,646</w:t>
            </w:r>
          </w:p>
        </w:tc>
        <w:tc>
          <w:tcPr>
            <w:tcW w:w="1247" w:type="dxa"/>
            <w:tcBorders>
              <w:bottom w:val="single" w:sz="4" w:space="0" w:color="auto"/>
            </w:tcBorders>
          </w:tcPr>
          <w:p w14:paraId="7077032B"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-4,763</w:t>
            </w:r>
          </w:p>
        </w:tc>
        <w:tc>
          <w:tcPr>
            <w:tcW w:w="1247" w:type="dxa"/>
            <w:tcBorders>
              <w:bottom w:val="single" w:sz="4" w:space="0" w:color="auto"/>
            </w:tcBorders>
          </w:tcPr>
          <w:p w14:paraId="20C17532"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-4,882</w:t>
            </w:r>
          </w:p>
        </w:tc>
      </w:tr>
      <w:tr w:rsidR="00427EC8" w:rsidRPr="005245B8" w14:paraId="4D8B5704" w14:textId="77777777">
        <w:trPr>
          <w:trHeight w:val="27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tcPr>
          <w:p w14:paraId="482C420F" w14:textId="77777777" w:rsidR="00427EC8" w:rsidRPr="00724E60" w:rsidRDefault="00427EC8" w:rsidP="0009012A">
            <w:pPr>
              <w:keepNext/>
              <w:keepLines/>
              <w:rPr>
                <w:rFonts w:asciiTheme="minorHAnsi" w:hAnsiTheme="minorHAnsi" w:cstheme="minorHAnsi"/>
                <w:b/>
              </w:rPr>
            </w:pPr>
            <w:r w:rsidRPr="00724E60">
              <w:rPr>
                <w:rFonts w:asciiTheme="minorHAnsi" w:hAnsiTheme="minorHAnsi" w:cstheme="minorHAnsi"/>
                <w:b/>
              </w:rPr>
              <w:t>Closing assets</w:t>
            </w:r>
          </w:p>
        </w:tc>
        <w:tc>
          <w:tcPr>
            <w:tcW w:w="1247" w:type="dxa"/>
            <w:tcBorders>
              <w:top w:val="single" w:sz="4" w:space="0" w:color="auto"/>
              <w:bottom w:val="single" w:sz="4" w:space="0" w:color="auto"/>
            </w:tcBorders>
          </w:tcPr>
          <w:p w14:paraId="64EF147C"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7,289,733</w:t>
            </w:r>
          </w:p>
        </w:tc>
        <w:tc>
          <w:tcPr>
            <w:tcW w:w="1247" w:type="dxa"/>
            <w:tcBorders>
              <w:top w:val="single" w:sz="4" w:space="0" w:color="auto"/>
              <w:bottom w:val="single" w:sz="4" w:space="0" w:color="auto"/>
            </w:tcBorders>
          </w:tcPr>
          <w:p w14:paraId="42F1CD7C"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7,837,908</w:t>
            </w:r>
          </w:p>
        </w:tc>
        <w:tc>
          <w:tcPr>
            <w:tcW w:w="1247" w:type="dxa"/>
            <w:tcBorders>
              <w:top w:val="single" w:sz="4" w:space="0" w:color="auto"/>
              <w:bottom w:val="single" w:sz="4" w:space="0" w:color="auto"/>
            </w:tcBorders>
          </w:tcPr>
          <w:p w14:paraId="5164F23A"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8,427,740</w:t>
            </w:r>
          </w:p>
        </w:tc>
        <w:tc>
          <w:tcPr>
            <w:tcW w:w="1247" w:type="dxa"/>
            <w:tcBorders>
              <w:top w:val="single" w:sz="4" w:space="0" w:color="auto"/>
              <w:bottom w:val="single" w:sz="4" w:space="0" w:color="auto"/>
            </w:tcBorders>
          </w:tcPr>
          <w:p w14:paraId="28AD6F4B"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9,062,400</w:t>
            </w:r>
          </w:p>
        </w:tc>
        <w:tc>
          <w:tcPr>
            <w:tcW w:w="1247" w:type="dxa"/>
            <w:tcBorders>
              <w:top w:val="single" w:sz="4" w:space="0" w:color="auto"/>
              <w:bottom w:val="single" w:sz="4" w:space="0" w:color="auto"/>
            </w:tcBorders>
          </w:tcPr>
          <w:p w14:paraId="20934A05" w14:textId="77777777" w:rsidR="00427EC8" w:rsidRPr="00724E60" w:rsidRDefault="00427EC8" w:rsidP="0009012A">
            <w:pPr>
              <w:keepNext/>
              <w:keepLines/>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9,745,302</w:t>
            </w:r>
          </w:p>
        </w:tc>
      </w:tr>
    </w:tbl>
    <w:p w14:paraId="75960CF1" w14:textId="77777777" w:rsidR="00427EC8" w:rsidRPr="00724E60" w:rsidRDefault="00427EC8" w:rsidP="00282D6C">
      <w:pPr>
        <w:pStyle w:val="BNoteBold"/>
        <w:rPr>
          <w:rFonts w:asciiTheme="minorHAnsi" w:hAnsiTheme="minorHAnsi" w:cstheme="minorHAnsi"/>
        </w:rPr>
      </w:pPr>
      <w:r w:rsidRPr="00724E60">
        <w:rPr>
          <w:rFonts w:asciiTheme="minorHAnsi" w:hAnsiTheme="minorHAnsi" w:cstheme="minorHAnsi"/>
        </w:rPr>
        <w:t xml:space="preserve">Note: </w:t>
      </w:r>
      <w:r w:rsidRPr="00724E60">
        <w:rPr>
          <w:rFonts w:asciiTheme="minorHAnsi" w:hAnsiTheme="minorHAnsi" w:cstheme="minorHAnsi"/>
          <w:b w:val="0"/>
        </w:rPr>
        <w:t>Numbers may not add due to rounding.</w:t>
      </w:r>
    </w:p>
    <w:p w14:paraId="187B6740" w14:textId="77777777" w:rsidR="00427EC8" w:rsidRPr="00724E60" w:rsidRDefault="00427EC8" w:rsidP="00414F15">
      <w:pPr>
        <w:pStyle w:val="BNotelist"/>
        <w:numPr>
          <w:ilvl w:val="0"/>
          <w:numId w:val="81"/>
        </w:numPr>
        <w:rPr>
          <w:rFonts w:asciiTheme="minorHAnsi" w:hAnsiTheme="minorHAnsi" w:cstheme="minorHAnsi"/>
        </w:rPr>
      </w:pPr>
      <w:r w:rsidRPr="00724E60">
        <w:rPr>
          <w:rFonts w:asciiTheme="minorHAnsi" w:hAnsiTheme="minorHAnsi" w:cstheme="minorHAnsi"/>
        </w:rPr>
        <w:t>The 2026-27 Budget investment revenue estimates from 1 July 2026 use the long-term investment return objective of CPI plus 4.75 per cent per annum.</w:t>
      </w:r>
    </w:p>
    <w:p w14:paraId="5134B2BA" w14:textId="77777777" w:rsidR="00427EC8" w:rsidRPr="00724E60" w:rsidRDefault="00427EC8" w:rsidP="00DA1F44">
      <w:pPr>
        <w:pStyle w:val="BNotelist"/>
        <w:numPr>
          <w:ilvl w:val="0"/>
          <w:numId w:val="0"/>
        </w:numPr>
        <w:ind w:left="360"/>
        <w:rPr>
          <w:rFonts w:asciiTheme="minorHAnsi" w:hAnsiTheme="minorHAnsi" w:cstheme="minorHAnsi"/>
        </w:rPr>
      </w:pPr>
    </w:p>
    <w:p w14:paraId="6DB9776A" w14:textId="77777777" w:rsidR="00427EC8" w:rsidRPr="00EB2A7A" w:rsidRDefault="00427EC8" w:rsidP="00282D6C">
      <w:pPr>
        <w:pStyle w:val="Bbodytext"/>
      </w:pPr>
      <w:r>
        <w:t>The difference between the estimated liability and the value of investment assets represents the unfunded superannuation liability. The estimated unfunded liability and the funding percentage are presented in Table 3.8.7.</w:t>
      </w:r>
    </w:p>
    <w:p w14:paraId="7F270248" w14:textId="2526F801" w:rsidR="00427EC8" w:rsidRPr="00724E60" w:rsidRDefault="00427EC8" w:rsidP="00282D6C">
      <w:pPr>
        <w:pStyle w:val="Caption"/>
        <w:rPr>
          <w:rFonts w:cstheme="minorHAnsi"/>
        </w:rPr>
      </w:pPr>
      <w:r w:rsidRPr="00724E60">
        <w:rPr>
          <w:rFonts w:cstheme="minorHAnsi"/>
        </w:rPr>
        <w:t xml:space="preserve">Table </w:t>
      </w:r>
      <w:r w:rsidRPr="00724E60">
        <w:rPr>
          <w:rFonts w:cstheme="minorHAnsi"/>
        </w:rPr>
        <w:fldChar w:fldCharType="begin" w:fldLock="1"/>
      </w:r>
      <w:r w:rsidRPr="00724E60">
        <w:rPr>
          <w:rFonts w:cstheme="minorHAnsi"/>
        </w:rPr>
        <w:instrText xml:space="preserve"> STYLEREF 2 \s </w:instrText>
      </w:r>
      <w:r w:rsidRPr="00724E60">
        <w:rPr>
          <w:rFonts w:cstheme="minorHAnsi"/>
        </w:rPr>
        <w:fldChar w:fldCharType="separate"/>
      </w:r>
      <w:r w:rsidRPr="00724E60">
        <w:rPr>
          <w:rFonts w:cstheme="minorHAnsi"/>
        </w:rPr>
        <w:t>3.8</w:t>
      </w:r>
      <w:r w:rsidRPr="00724E60">
        <w:rPr>
          <w:rFonts w:cstheme="minorHAnsi"/>
        </w:rPr>
        <w:fldChar w:fldCharType="end"/>
      </w:r>
      <w:r w:rsidRPr="00724E60">
        <w:rPr>
          <w:rFonts w:cstheme="minorHAnsi"/>
        </w:rPr>
        <w:t>.</w:t>
      </w:r>
      <w:r w:rsidRPr="00724E60">
        <w:rPr>
          <w:rFonts w:cstheme="minorHAnsi"/>
        </w:rPr>
        <w:fldChar w:fldCharType="begin"/>
      </w:r>
      <w:r w:rsidRPr="00724E60">
        <w:rPr>
          <w:rFonts w:cstheme="minorHAnsi"/>
        </w:rPr>
        <w:instrText xml:space="preserve"> SEQ Table \* ARABIC \s 2 </w:instrText>
      </w:r>
      <w:r w:rsidRPr="00724E60">
        <w:rPr>
          <w:rFonts w:cstheme="minorHAnsi"/>
        </w:rPr>
        <w:fldChar w:fldCharType="separate"/>
      </w:r>
      <w:r w:rsidR="00D06748">
        <w:rPr>
          <w:rFonts w:cstheme="minorHAnsi"/>
          <w:noProof/>
        </w:rPr>
        <w:t>7</w:t>
      </w:r>
      <w:r w:rsidRPr="00724E60">
        <w:rPr>
          <w:rFonts w:cstheme="minorHAnsi"/>
        </w:rPr>
        <w:fldChar w:fldCharType="end"/>
      </w:r>
      <w:r w:rsidRPr="00724E60">
        <w:rPr>
          <w:rFonts w:cstheme="minorHAnsi"/>
        </w:rPr>
        <w:t>: Superannuation liability funding ($’000)</w:t>
      </w:r>
    </w:p>
    <w:tbl>
      <w:tblPr>
        <w:tblStyle w:val="Btable"/>
        <w:tblW w:w="9070" w:type="dxa"/>
        <w:tblLayout w:type="fixed"/>
        <w:tblLook w:val="04A0" w:firstRow="1" w:lastRow="0" w:firstColumn="1" w:lastColumn="0" w:noHBand="0" w:noVBand="1"/>
      </w:tblPr>
      <w:tblGrid>
        <w:gridCol w:w="2835"/>
        <w:gridCol w:w="1247"/>
        <w:gridCol w:w="1247"/>
        <w:gridCol w:w="1247"/>
        <w:gridCol w:w="1247"/>
        <w:gridCol w:w="1247"/>
      </w:tblGrid>
      <w:tr w:rsidR="00427EC8" w:rsidRPr="000D202D" w14:paraId="18B111C9" w14:textId="77777777" w:rsidTr="00DA1F44">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835" w:type="dxa"/>
          </w:tcPr>
          <w:p w14:paraId="168F9033" w14:textId="77777777" w:rsidR="00427EC8" w:rsidRPr="00724E60" w:rsidRDefault="00427EC8">
            <w:pPr>
              <w:rPr>
                <w:rFonts w:asciiTheme="minorHAnsi" w:hAnsiTheme="minorHAnsi" w:cstheme="minorHAnsi"/>
              </w:rPr>
            </w:pPr>
          </w:p>
        </w:tc>
        <w:tc>
          <w:tcPr>
            <w:tcW w:w="1247" w:type="dxa"/>
          </w:tcPr>
          <w:p w14:paraId="1C9BBABD"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2025-26</w:t>
            </w:r>
          </w:p>
          <w:p w14:paraId="1D579FB5"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Estimated Outcome</w:t>
            </w:r>
          </w:p>
        </w:tc>
        <w:tc>
          <w:tcPr>
            <w:tcW w:w="1247" w:type="dxa"/>
          </w:tcPr>
          <w:p w14:paraId="45969B53"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2026-27</w:t>
            </w:r>
          </w:p>
          <w:p w14:paraId="3DD19E50"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Budget</w:t>
            </w:r>
          </w:p>
        </w:tc>
        <w:tc>
          <w:tcPr>
            <w:tcW w:w="1247" w:type="dxa"/>
          </w:tcPr>
          <w:p w14:paraId="2DB330C4"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2027-28</w:t>
            </w:r>
          </w:p>
          <w:p w14:paraId="4E62908A"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c>
          <w:tcPr>
            <w:tcW w:w="1247" w:type="dxa"/>
          </w:tcPr>
          <w:p w14:paraId="364FE6F5"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b w:val="0"/>
              </w:rPr>
            </w:pPr>
            <w:r w:rsidRPr="00724E60">
              <w:rPr>
                <w:rFonts w:cstheme="minorHAnsi"/>
              </w:rPr>
              <w:t>2028-29</w:t>
            </w:r>
          </w:p>
          <w:p w14:paraId="325C2344"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c>
          <w:tcPr>
            <w:tcW w:w="1247" w:type="dxa"/>
          </w:tcPr>
          <w:p w14:paraId="13C1AE83"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2029-30</w:t>
            </w:r>
          </w:p>
          <w:p w14:paraId="0850A405"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r>
      <w:tr w:rsidR="00427EC8" w:rsidRPr="000D202D" w14:paraId="250EE6AF" w14:textId="77777777" w:rsidTr="00680EA7">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5C0407D0" w14:textId="77777777" w:rsidR="00427EC8" w:rsidRPr="00724E60" w:rsidRDefault="00427EC8" w:rsidP="00CC746D">
            <w:pPr>
              <w:rPr>
                <w:rFonts w:asciiTheme="minorHAnsi" w:hAnsiTheme="minorHAnsi" w:cstheme="minorHAnsi"/>
              </w:rPr>
            </w:pPr>
            <w:r w:rsidRPr="00724E60">
              <w:rPr>
                <w:rFonts w:asciiTheme="minorHAnsi" w:hAnsiTheme="minorHAnsi" w:cstheme="minorHAnsi"/>
              </w:rPr>
              <w:t>Superannuation liability</w:t>
            </w:r>
          </w:p>
        </w:tc>
        <w:tc>
          <w:tcPr>
            <w:tcW w:w="1247" w:type="dxa"/>
          </w:tcPr>
          <w:p w14:paraId="21AC8E75" w14:textId="77777777" w:rsidR="00427EC8" w:rsidRPr="00724E60" w:rsidRDefault="00427EC8" w:rsidP="00CC746D">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10,735,807</w:t>
            </w:r>
          </w:p>
        </w:tc>
        <w:tc>
          <w:tcPr>
            <w:tcW w:w="1247" w:type="dxa"/>
            <w:tcBorders>
              <w:top w:val="nil"/>
              <w:bottom w:val="nil"/>
            </w:tcBorders>
          </w:tcPr>
          <w:p w14:paraId="73E1D473" w14:textId="77777777" w:rsidR="00427EC8" w:rsidRPr="00724E60" w:rsidRDefault="00427EC8" w:rsidP="00CC746D">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10,933,787</w:t>
            </w:r>
          </w:p>
        </w:tc>
        <w:tc>
          <w:tcPr>
            <w:tcW w:w="1247" w:type="dxa"/>
            <w:tcBorders>
              <w:top w:val="nil"/>
              <w:bottom w:val="nil"/>
            </w:tcBorders>
          </w:tcPr>
          <w:p w14:paraId="39A03797" w14:textId="77777777" w:rsidR="00427EC8" w:rsidRPr="00724E60" w:rsidRDefault="00427EC8" w:rsidP="00CC746D">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11,110,491</w:t>
            </w:r>
          </w:p>
        </w:tc>
        <w:tc>
          <w:tcPr>
            <w:tcW w:w="1247" w:type="dxa"/>
            <w:tcBorders>
              <w:top w:val="nil"/>
              <w:bottom w:val="nil"/>
            </w:tcBorders>
          </w:tcPr>
          <w:p w14:paraId="5281606A" w14:textId="77777777" w:rsidR="00427EC8" w:rsidRPr="00724E60" w:rsidRDefault="00427EC8" w:rsidP="00CC746D">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11,263,243</w:t>
            </w:r>
          </w:p>
        </w:tc>
        <w:tc>
          <w:tcPr>
            <w:tcW w:w="1247" w:type="dxa"/>
            <w:tcBorders>
              <w:top w:val="nil"/>
              <w:bottom w:val="nil"/>
            </w:tcBorders>
          </w:tcPr>
          <w:p w14:paraId="485CA410" w14:textId="77777777" w:rsidR="00427EC8" w:rsidRPr="00724E60" w:rsidRDefault="00427EC8" w:rsidP="00CC746D">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11,390,933</w:t>
            </w:r>
          </w:p>
        </w:tc>
      </w:tr>
      <w:tr w:rsidR="00427EC8" w:rsidRPr="000D202D" w14:paraId="0A1E45FC" w14:textId="77777777" w:rsidTr="00680EA7">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47B49E7E" w14:textId="77777777" w:rsidR="00427EC8" w:rsidRPr="00724E60" w:rsidRDefault="00427EC8">
            <w:pPr>
              <w:rPr>
                <w:rFonts w:asciiTheme="minorHAnsi" w:hAnsiTheme="minorHAnsi" w:cstheme="minorHAnsi"/>
              </w:rPr>
            </w:pPr>
            <w:r w:rsidRPr="00724E60">
              <w:rPr>
                <w:rFonts w:asciiTheme="minorHAnsi" w:hAnsiTheme="minorHAnsi" w:cstheme="minorHAnsi"/>
              </w:rPr>
              <w:t>Assets</w:t>
            </w:r>
          </w:p>
        </w:tc>
        <w:tc>
          <w:tcPr>
            <w:tcW w:w="1247" w:type="dxa"/>
          </w:tcPr>
          <w:p w14:paraId="77311638"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7,289,733</w:t>
            </w:r>
          </w:p>
        </w:tc>
        <w:tc>
          <w:tcPr>
            <w:tcW w:w="1247" w:type="dxa"/>
            <w:tcBorders>
              <w:top w:val="nil"/>
              <w:bottom w:val="nil"/>
            </w:tcBorders>
          </w:tcPr>
          <w:p w14:paraId="312E695E"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7,837,908</w:t>
            </w:r>
          </w:p>
        </w:tc>
        <w:tc>
          <w:tcPr>
            <w:tcW w:w="1247" w:type="dxa"/>
            <w:tcBorders>
              <w:top w:val="nil"/>
              <w:bottom w:val="nil"/>
            </w:tcBorders>
          </w:tcPr>
          <w:p w14:paraId="5C8CFAE9"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8,427,740</w:t>
            </w:r>
          </w:p>
        </w:tc>
        <w:tc>
          <w:tcPr>
            <w:tcW w:w="1247" w:type="dxa"/>
            <w:tcBorders>
              <w:top w:val="nil"/>
              <w:bottom w:val="nil"/>
            </w:tcBorders>
          </w:tcPr>
          <w:p w14:paraId="2782AC97"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9,062,400</w:t>
            </w:r>
          </w:p>
        </w:tc>
        <w:tc>
          <w:tcPr>
            <w:tcW w:w="1247" w:type="dxa"/>
            <w:tcBorders>
              <w:top w:val="nil"/>
              <w:bottom w:val="nil"/>
            </w:tcBorders>
          </w:tcPr>
          <w:p w14:paraId="5B23DE91"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9,745,302</w:t>
            </w:r>
          </w:p>
        </w:tc>
      </w:tr>
      <w:tr w:rsidR="00427EC8" w:rsidRPr="000D202D" w14:paraId="44DAEF6A" w14:textId="77777777" w:rsidTr="00680EA7">
        <w:trPr>
          <w:trHeight w:val="270"/>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auto"/>
            </w:tcBorders>
          </w:tcPr>
          <w:p w14:paraId="466F77D7" w14:textId="77777777" w:rsidR="00427EC8" w:rsidRPr="00724E60" w:rsidRDefault="00427EC8">
            <w:pPr>
              <w:rPr>
                <w:rFonts w:asciiTheme="minorHAnsi" w:hAnsiTheme="minorHAnsi" w:cstheme="minorHAnsi"/>
              </w:rPr>
            </w:pPr>
            <w:r w:rsidRPr="00724E60">
              <w:rPr>
                <w:rFonts w:asciiTheme="minorHAnsi" w:hAnsiTheme="minorHAnsi" w:cstheme="minorHAnsi"/>
              </w:rPr>
              <w:t>Unfunded liability</w:t>
            </w:r>
          </w:p>
        </w:tc>
        <w:tc>
          <w:tcPr>
            <w:tcW w:w="1247" w:type="dxa"/>
            <w:tcBorders>
              <w:bottom w:val="single" w:sz="4" w:space="0" w:color="auto"/>
            </w:tcBorders>
          </w:tcPr>
          <w:p w14:paraId="3D553BC9"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3,446,074</w:t>
            </w:r>
          </w:p>
        </w:tc>
        <w:tc>
          <w:tcPr>
            <w:tcW w:w="1247" w:type="dxa"/>
            <w:tcBorders>
              <w:top w:val="nil"/>
              <w:bottom w:val="single" w:sz="4" w:space="0" w:color="auto"/>
            </w:tcBorders>
          </w:tcPr>
          <w:p w14:paraId="09E36F35"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3,095,879</w:t>
            </w:r>
          </w:p>
        </w:tc>
        <w:tc>
          <w:tcPr>
            <w:tcW w:w="1247" w:type="dxa"/>
            <w:tcBorders>
              <w:top w:val="nil"/>
              <w:bottom w:val="single" w:sz="4" w:space="0" w:color="auto"/>
            </w:tcBorders>
          </w:tcPr>
          <w:p w14:paraId="752DE7EB"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2,682,751</w:t>
            </w:r>
          </w:p>
        </w:tc>
        <w:tc>
          <w:tcPr>
            <w:tcW w:w="1247" w:type="dxa"/>
            <w:tcBorders>
              <w:top w:val="nil"/>
              <w:bottom w:val="single" w:sz="4" w:space="0" w:color="auto"/>
            </w:tcBorders>
          </w:tcPr>
          <w:p w14:paraId="7D270DE4"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2,200,843</w:t>
            </w:r>
          </w:p>
        </w:tc>
        <w:tc>
          <w:tcPr>
            <w:tcW w:w="1247" w:type="dxa"/>
            <w:tcBorders>
              <w:top w:val="nil"/>
              <w:bottom w:val="single" w:sz="4" w:space="0" w:color="auto"/>
            </w:tcBorders>
          </w:tcPr>
          <w:p w14:paraId="5E4CD6D7"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1,645,631</w:t>
            </w:r>
          </w:p>
        </w:tc>
      </w:tr>
      <w:tr w:rsidR="00427EC8" w:rsidRPr="00CF247C" w14:paraId="66C69DF5" w14:textId="77777777">
        <w:trPr>
          <w:trHeight w:val="27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tcPr>
          <w:p w14:paraId="1E1F9245" w14:textId="77777777" w:rsidR="00427EC8" w:rsidRPr="00724E60" w:rsidRDefault="00427EC8">
            <w:pPr>
              <w:rPr>
                <w:rFonts w:asciiTheme="minorHAnsi" w:hAnsiTheme="minorHAnsi" w:cstheme="minorHAnsi"/>
                <w:b/>
              </w:rPr>
            </w:pPr>
            <w:r w:rsidRPr="00724E60">
              <w:rPr>
                <w:rFonts w:asciiTheme="minorHAnsi" w:hAnsiTheme="minorHAnsi" w:cstheme="minorHAnsi"/>
                <w:b/>
              </w:rPr>
              <w:t>Funding percentage</w:t>
            </w:r>
          </w:p>
        </w:tc>
        <w:tc>
          <w:tcPr>
            <w:tcW w:w="1247" w:type="dxa"/>
            <w:tcBorders>
              <w:top w:val="single" w:sz="4" w:space="0" w:color="auto"/>
              <w:bottom w:val="single" w:sz="4" w:space="0" w:color="auto"/>
            </w:tcBorders>
          </w:tcPr>
          <w:p w14:paraId="3C3B35F6"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67.9</w:t>
            </w:r>
          </w:p>
        </w:tc>
        <w:tc>
          <w:tcPr>
            <w:tcW w:w="1247" w:type="dxa"/>
            <w:tcBorders>
              <w:top w:val="single" w:sz="4" w:space="0" w:color="auto"/>
              <w:bottom w:val="single" w:sz="4" w:space="0" w:color="auto"/>
            </w:tcBorders>
          </w:tcPr>
          <w:p w14:paraId="4691F07D"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71.7</w:t>
            </w:r>
          </w:p>
        </w:tc>
        <w:tc>
          <w:tcPr>
            <w:tcW w:w="1247" w:type="dxa"/>
            <w:tcBorders>
              <w:top w:val="single" w:sz="4" w:space="0" w:color="auto"/>
              <w:bottom w:val="single" w:sz="4" w:space="0" w:color="auto"/>
            </w:tcBorders>
          </w:tcPr>
          <w:p w14:paraId="67C3C83F"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75.9</w:t>
            </w:r>
          </w:p>
        </w:tc>
        <w:tc>
          <w:tcPr>
            <w:tcW w:w="1247" w:type="dxa"/>
            <w:tcBorders>
              <w:top w:val="single" w:sz="4" w:space="0" w:color="auto"/>
              <w:bottom w:val="single" w:sz="4" w:space="0" w:color="auto"/>
            </w:tcBorders>
          </w:tcPr>
          <w:p w14:paraId="5CE5F4BF"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80.5</w:t>
            </w:r>
          </w:p>
        </w:tc>
        <w:tc>
          <w:tcPr>
            <w:tcW w:w="1247" w:type="dxa"/>
            <w:tcBorders>
              <w:top w:val="single" w:sz="4" w:space="0" w:color="auto"/>
              <w:bottom w:val="single" w:sz="4" w:space="0" w:color="auto"/>
            </w:tcBorders>
          </w:tcPr>
          <w:p w14:paraId="7CEB37BF"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
              </w:rPr>
            </w:pPr>
            <w:r w:rsidRPr="00724E60">
              <w:rPr>
                <w:rFonts w:cstheme="minorHAnsi"/>
                <w:b/>
              </w:rPr>
              <w:t>85.6</w:t>
            </w:r>
          </w:p>
        </w:tc>
      </w:tr>
    </w:tbl>
    <w:p w14:paraId="6CA6BEB5" w14:textId="77777777" w:rsidR="00427EC8" w:rsidRPr="00724E60" w:rsidRDefault="00427EC8" w:rsidP="00282D6C">
      <w:pPr>
        <w:pStyle w:val="Heading3"/>
        <w:rPr>
          <w:rFonts w:asciiTheme="minorHAnsi" w:hAnsiTheme="minorHAnsi" w:cstheme="minorHAnsi"/>
        </w:rPr>
      </w:pPr>
      <w:r w:rsidRPr="00724E60">
        <w:rPr>
          <w:rFonts w:asciiTheme="minorHAnsi" w:hAnsiTheme="minorHAnsi" w:cstheme="minorHAnsi"/>
        </w:rPr>
        <w:t>Territory borrowings</w:t>
      </w:r>
    </w:p>
    <w:p w14:paraId="53EF0583" w14:textId="77777777" w:rsidR="00427EC8" w:rsidRPr="00680EA7" w:rsidRDefault="00427EC8" w:rsidP="00282D6C">
      <w:pPr>
        <w:pStyle w:val="Bbodytext"/>
      </w:pPr>
      <w:r>
        <w:t xml:space="preserve">Total Territory borrowings (which include both the General Government Sector and </w:t>
      </w:r>
      <w:r w:rsidRPr="00680EA7">
        <w:t>Public Trading Enterprises)</w:t>
      </w:r>
      <w:r>
        <w:t xml:space="preserve"> comprise short-term and long-term debt securities, Commonwealth Government loans and lease liabilities including public private partnership arrangements and service concession liabilities. </w:t>
      </w:r>
    </w:p>
    <w:p w14:paraId="13B351D4" w14:textId="77777777" w:rsidR="00427EC8" w:rsidRPr="00680EA7" w:rsidRDefault="00427EC8" w:rsidP="00282D6C">
      <w:pPr>
        <w:pStyle w:val="Bbodytext"/>
      </w:pPr>
      <w:r>
        <w:t>The Government’s capital funding requirements are primarily met through the issuance of debt securities in the domestic capital markets.</w:t>
      </w:r>
    </w:p>
    <w:p w14:paraId="6156E052" w14:textId="77777777" w:rsidR="00427EC8" w:rsidRPr="00724E60" w:rsidRDefault="00427EC8" w:rsidP="00282D6C">
      <w:pPr>
        <w:pStyle w:val="Heading4"/>
        <w:rPr>
          <w:rFonts w:asciiTheme="minorHAnsi" w:hAnsiTheme="minorHAnsi" w:cstheme="minorHAnsi"/>
        </w:rPr>
      </w:pPr>
      <w:r w:rsidRPr="00724E60">
        <w:rPr>
          <w:rFonts w:asciiTheme="minorHAnsi" w:hAnsiTheme="minorHAnsi" w:cstheme="minorHAnsi"/>
        </w:rPr>
        <w:t>Territory debt management objectives</w:t>
      </w:r>
    </w:p>
    <w:p w14:paraId="5CE88D5E" w14:textId="77777777" w:rsidR="00427EC8" w:rsidRPr="00680EA7" w:rsidRDefault="00427EC8" w:rsidP="00282D6C">
      <w:pPr>
        <w:pStyle w:val="Bbodytext"/>
      </w:pPr>
      <w:r>
        <w:t xml:space="preserve">The primary debt management objectives are to ensure adequate liquidity, meet financial obligations as they fall due and support the Territory’s ongoing capital funding requirements. </w:t>
      </w:r>
    </w:p>
    <w:p w14:paraId="60843859" w14:textId="77777777" w:rsidR="00427EC8" w:rsidRPr="00724E60" w:rsidRDefault="00427EC8" w:rsidP="00282D6C">
      <w:pPr>
        <w:pStyle w:val="Heading4"/>
        <w:rPr>
          <w:rFonts w:asciiTheme="minorHAnsi" w:hAnsiTheme="minorHAnsi" w:cstheme="minorHAnsi"/>
        </w:rPr>
      </w:pPr>
      <w:r w:rsidRPr="00724E60">
        <w:rPr>
          <w:rFonts w:asciiTheme="minorHAnsi" w:hAnsiTheme="minorHAnsi" w:cstheme="minorHAnsi"/>
        </w:rPr>
        <w:t>Territory credit rating</w:t>
      </w:r>
    </w:p>
    <w:p w14:paraId="4B728912" w14:textId="77777777" w:rsidR="00427EC8" w:rsidRPr="00680EA7" w:rsidRDefault="00427EC8" w:rsidP="00282D6C">
      <w:pPr>
        <w:pStyle w:val="Bbodytext"/>
      </w:pPr>
      <w:r w:rsidRPr="00680EA7">
        <w:t>The Australian Capital Territory is rated AA (stable outlook) by S&amp;P Global Ratings (S&amp;P).</w:t>
      </w:r>
    </w:p>
    <w:p w14:paraId="0401501C" w14:textId="77777777" w:rsidR="00427EC8" w:rsidRPr="00724E60" w:rsidRDefault="00427EC8" w:rsidP="00282D6C">
      <w:pPr>
        <w:pStyle w:val="Heading4"/>
        <w:rPr>
          <w:rFonts w:asciiTheme="minorHAnsi" w:hAnsiTheme="minorHAnsi" w:cstheme="minorHAnsi"/>
        </w:rPr>
      </w:pPr>
      <w:r w:rsidRPr="00724E60">
        <w:rPr>
          <w:rFonts w:asciiTheme="minorHAnsi" w:hAnsiTheme="minorHAnsi" w:cstheme="minorHAnsi"/>
        </w:rPr>
        <w:t>Total Territory borrowings</w:t>
      </w:r>
    </w:p>
    <w:p w14:paraId="416AEA1C" w14:textId="77777777" w:rsidR="00427EC8" w:rsidRPr="00A534A6" w:rsidRDefault="00427EC8" w:rsidP="000147F5">
      <w:pPr>
        <w:pStyle w:val="Bbodytext"/>
      </w:pPr>
      <w:r w:rsidRPr="00A534A6">
        <w:t>The level of outstanding borrowings is influenced by</w:t>
      </w:r>
      <w:r>
        <w:t xml:space="preserve"> </w:t>
      </w:r>
      <w:r w:rsidRPr="00A534A6">
        <w:t xml:space="preserve">the </w:t>
      </w:r>
      <w:r>
        <w:t xml:space="preserve">scale of </w:t>
      </w:r>
      <w:r w:rsidRPr="00A534A6">
        <w:t>investment in infrastructure and assets</w:t>
      </w:r>
      <w:r>
        <w:t>, as well as the need to maintain sufficient</w:t>
      </w:r>
      <w:r w:rsidRPr="00A534A6">
        <w:t xml:space="preserve"> liquidity to meet day-to-day and medium-term financial obligations.</w:t>
      </w:r>
    </w:p>
    <w:p w14:paraId="3DA406E5" w14:textId="77777777" w:rsidR="00427EC8" w:rsidRPr="00683AEC" w:rsidRDefault="00427EC8" w:rsidP="00282D6C">
      <w:pPr>
        <w:pStyle w:val="Bbodytext"/>
      </w:pPr>
      <w:r w:rsidRPr="00A534A6">
        <w:t xml:space="preserve">The Government </w:t>
      </w:r>
      <w:r>
        <w:t>remains</w:t>
      </w:r>
      <w:r w:rsidRPr="00A534A6">
        <w:t xml:space="preserve"> committed to sound fiscal management</w:t>
      </w:r>
      <w:r>
        <w:t>,</w:t>
      </w:r>
      <w:r w:rsidRPr="00A534A6">
        <w:t xml:space="preserve"> balancing strategic investment </w:t>
      </w:r>
      <w:r>
        <w:t>priorities with</w:t>
      </w:r>
      <w:r w:rsidRPr="00A534A6">
        <w:t xml:space="preserve"> maintaining a sustainable level of borrowings.</w:t>
      </w:r>
    </w:p>
    <w:p w14:paraId="58A9470C" w14:textId="77777777" w:rsidR="00427EC8" w:rsidRPr="00170E59" w:rsidRDefault="00427EC8" w:rsidP="00282D6C">
      <w:pPr>
        <w:pStyle w:val="Bbodytext"/>
      </w:pPr>
      <w:r w:rsidRPr="00683AEC">
        <w:t xml:space="preserve">A summary of the current borrowing estimates is set out below in </w:t>
      </w:r>
      <w:r w:rsidRPr="00170E59">
        <w:t>Tables 3.8.8 and 3.8.9.</w:t>
      </w:r>
    </w:p>
    <w:p w14:paraId="7117789D" w14:textId="274E4E0E" w:rsidR="00427EC8" w:rsidRPr="00724E60" w:rsidRDefault="00427EC8" w:rsidP="00282D6C">
      <w:pPr>
        <w:pStyle w:val="Caption"/>
        <w:rPr>
          <w:rFonts w:cstheme="minorHAnsi"/>
        </w:rPr>
      </w:pPr>
      <w:r w:rsidRPr="00724E60">
        <w:rPr>
          <w:rFonts w:cstheme="minorHAnsi"/>
        </w:rPr>
        <w:t xml:space="preserve">Table </w:t>
      </w:r>
      <w:r w:rsidRPr="00724E60">
        <w:rPr>
          <w:rFonts w:cstheme="minorHAnsi"/>
        </w:rPr>
        <w:fldChar w:fldCharType="begin" w:fldLock="1"/>
      </w:r>
      <w:r w:rsidRPr="00724E60">
        <w:rPr>
          <w:rFonts w:cstheme="minorHAnsi"/>
        </w:rPr>
        <w:instrText xml:space="preserve"> STYLEREF 2 \s </w:instrText>
      </w:r>
      <w:r w:rsidRPr="00724E60">
        <w:rPr>
          <w:rFonts w:cstheme="minorHAnsi"/>
        </w:rPr>
        <w:fldChar w:fldCharType="separate"/>
      </w:r>
      <w:r w:rsidRPr="00724E60">
        <w:rPr>
          <w:rFonts w:cstheme="minorHAnsi"/>
        </w:rPr>
        <w:t>3.8</w:t>
      </w:r>
      <w:r w:rsidRPr="00724E60">
        <w:rPr>
          <w:rFonts w:cstheme="minorHAnsi"/>
        </w:rPr>
        <w:fldChar w:fldCharType="end"/>
      </w:r>
      <w:r w:rsidRPr="00724E60">
        <w:rPr>
          <w:rFonts w:cstheme="minorHAnsi"/>
        </w:rPr>
        <w:t>.</w:t>
      </w:r>
      <w:r w:rsidRPr="00724E60">
        <w:rPr>
          <w:rFonts w:cstheme="minorHAnsi"/>
        </w:rPr>
        <w:fldChar w:fldCharType="begin"/>
      </w:r>
      <w:r w:rsidRPr="00724E60">
        <w:rPr>
          <w:rFonts w:cstheme="minorHAnsi"/>
        </w:rPr>
        <w:instrText xml:space="preserve"> SEQ Table \* ARABIC \s 2 </w:instrText>
      </w:r>
      <w:r w:rsidRPr="00724E60">
        <w:rPr>
          <w:rFonts w:cstheme="minorHAnsi"/>
        </w:rPr>
        <w:fldChar w:fldCharType="separate"/>
      </w:r>
      <w:r w:rsidR="00D06748">
        <w:rPr>
          <w:rFonts w:cstheme="minorHAnsi"/>
          <w:noProof/>
        </w:rPr>
        <w:t>8</w:t>
      </w:r>
      <w:r w:rsidRPr="00724E60">
        <w:rPr>
          <w:rFonts w:cstheme="minorHAnsi"/>
        </w:rPr>
        <w:fldChar w:fldCharType="end"/>
      </w:r>
      <w:r w:rsidRPr="00724E60">
        <w:rPr>
          <w:rFonts w:cstheme="minorHAnsi"/>
        </w:rPr>
        <w:t>: Total Territory borrowings – Principal outstanding ($’000)</w:t>
      </w:r>
    </w:p>
    <w:tbl>
      <w:tblPr>
        <w:tblStyle w:val="Btable"/>
        <w:tblW w:w="9070" w:type="dxa"/>
        <w:tblLayout w:type="fixed"/>
        <w:tblLook w:val="04A0" w:firstRow="1" w:lastRow="0" w:firstColumn="1" w:lastColumn="0" w:noHBand="0" w:noVBand="1"/>
      </w:tblPr>
      <w:tblGrid>
        <w:gridCol w:w="2835"/>
        <w:gridCol w:w="1247"/>
        <w:gridCol w:w="1247"/>
        <w:gridCol w:w="1247"/>
        <w:gridCol w:w="1247"/>
        <w:gridCol w:w="1247"/>
      </w:tblGrid>
      <w:tr w:rsidR="00427EC8" w:rsidRPr="00CF247C" w14:paraId="416CBC03" w14:textId="77777777" w:rsidTr="00174162">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835" w:type="dxa"/>
          </w:tcPr>
          <w:p w14:paraId="2C7B1666" w14:textId="77777777" w:rsidR="00427EC8" w:rsidRPr="00724E60" w:rsidRDefault="00427EC8">
            <w:pPr>
              <w:rPr>
                <w:rFonts w:asciiTheme="minorHAnsi" w:hAnsiTheme="minorHAnsi" w:cstheme="minorHAnsi"/>
              </w:rPr>
            </w:pPr>
          </w:p>
        </w:tc>
        <w:tc>
          <w:tcPr>
            <w:tcW w:w="1247" w:type="dxa"/>
          </w:tcPr>
          <w:p w14:paraId="0917082C"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2025-26</w:t>
            </w:r>
          </w:p>
          <w:p w14:paraId="53A12D8A"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Estimated Outcome</w:t>
            </w:r>
          </w:p>
        </w:tc>
        <w:tc>
          <w:tcPr>
            <w:tcW w:w="1247" w:type="dxa"/>
          </w:tcPr>
          <w:p w14:paraId="695CF1C1"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2026-27</w:t>
            </w:r>
          </w:p>
          <w:p w14:paraId="2DB36529"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Budget</w:t>
            </w:r>
          </w:p>
        </w:tc>
        <w:tc>
          <w:tcPr>
            <w:tcW w:w="1247" w:type="dxa"/>
          </w:tcPr>
          <w:p w14:paraId="563CACE3"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2027-28</w:t>
            </w:r>
          </w:p>
          <w:p w14:paraId="70C155E1"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c>
          <w:tcPr>
            <w:tcW w:w="1247" w:type="dxa"/>
          </w:tcPr>
          <w:p w14:paraId="44089BA3"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b w:val="0"/>
              </w:rPr>
            </w:pPr>
            <w:r w:rsidRPr="00724E60">
              <w:rPr>
                <w:rFonts w:cstheme="minorHAnsi"/>
              </w:rPr>
              <w:t>2028-29</w:t>
            </w:r>
          </w:p>
          <w:p w14:paraId="1947A2A5"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c>
          <w:tcPr>
            <w:tcW w:w="1247" w:type="dxa"/>
          </w:tcPr>
          <w:p w14:paraId="6C375307"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2029-30</w:t>
            </w:r>
          </w:p>
          <w:p w14:paraId="21793180"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r>
      <w:tr w:rsidR="00427EC8" w:rsidRPr="00FF037B" w14:paraId="4D813688" w14:textId="77777777" w:rsidTr="00170E59">
        <w:trPr>
          <w:trHeight w:val="200"/>
        </w:trPr>
        <w:tc>
          <w:tcPr>
            <w:cnfStyle w:val="001000000000" w:firstRow="0" w:lastRow="0" w:firstColumn="1" w:lastColumn="0" w:oddVBand="0" w:evenVBand="0" w:oddHBand="0" w:evenHBand="0" w:firstRowFirstColumn="0" w:firstRowLastColumn="0" w:lastRowFirstColumn="0" w:lastRowLastColumn="0"/>
            <w:tcW w:w="2835" w:type="dxa"/>
          </w:tcPr>
          <w:p w14:paraId="0375A7FE" w14:textId="77777777" w:rsidR="00427EC8" w:rsidRPr="00724E60" w:rsidRDefault="00427EC8" w:rsidP="00951C6E">
            <w:pPr>
              <w:ind w:left="142" w:hanging="142"/>
              <w:rPr>
                <w:rFonts w:asciiTheme="minorHAnsi" w:hAnsiTheme="minorHAnsi" w:cstheme="minorHAnsi"/>
                <w:szCs w:val="20"/>
              </w:rPr>
            </w:pPr>
            <w:r w:rsidRPr="00724E60">
              <w:rPr>
                <w:rFonts w:asciiTheme="minorHAnsi" w:hAnsiTheme="minorHAnsi" w:cstheme="minorHAnsi"/>
                <w:color w:val="000000"/>
                <w:szCs w:val="20"/>
              </w:rPr>
              <w:t>Market borrowings</w:t>
            </w:r>
          </w:p>
        </w:tc>
        <w:tc>
          <w:tcPr>
            <w:tcW w:w="1247" w:type="dxa"/>
          </w:tcPr>
          <w:p w14:paraId="53BA7A23"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15,367,146</w:t>
            </w:r>
          </w:p>
        </w:tc>
        <w:tc>
          <w:tcPr>
            <w:tcW w:w="1247" w:type="dxa"/>
          </w:tcPr>
          <w:p w14:paraId="33EC79C4"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18,871,611</w:t>
            </w:r>
          </w:p>
        </w:tc>
        <w:tc>
          <w:tcPr>
            <w:tcW w:w="1247" w:type="dxa"/>
          </w:tcPr>
          <w:p w14:paraId="12082102"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20,455,780</w:t>
            </w:r>
          </w:p>
        </w:tc>
        <w:tc>
          <w:tcPr>
            <w:tcW w:w="1247" w:type="dxa"/>
          </w:tcPr>
          <w:p w14:paraId="5CE7042B"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22,155,028</w:t>
            </w:r>
          </w:p>
        </w:tc>
        <w:tc>
          <w:tcPr>
            <w:tcW w:w="1247" w:type="dxa"/>
          </w:tcPr>
          <w:p w14:paraId="2597D989"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22,344,922</w:t>
            </w:r>
          </w:p>
        </w:tc>
      </w:tr>
      <w:tr w:rsidR="00427EC8" w:rsidRPr="00FF037B" w14:paraId="17A06F8F" w14:textId="77777777" w:rsidTr="00170E59">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7115F078" w14:textId="77777777" w:rsidR="00427EC8" w:rsidRPr="00724E60" w:rsidRDefault="00427EC8" w:rsidP="00951C6E">
            <w:pPr>
              <w:ind w:left="142" w:hanging="142"/>
              <w:rPr>
                <w:rFonts w:asciiTheme="minorHAnsi" w:hAnsiTheme="minorHAnsi" w:cstheme="minorHAnsi"/>
                <w:szCs w:val="20"/>
              </w:rPr>
            </w:pPr>
            <w:r w:rsidRPr="00724E60">
              <w:rPr>
                <w:rFonts w:asciiTheme="minorHAnsi" w:hAnsiTheme="minorHAnsi" w:cstheme="minorHAnsi"/>
                <w:color w:val="000000"/>
                <w:szCs w:val="20"/>
              </w:rPr>
              <w:t>Commonwealth loans</w:t>
            </w:r>
          </w:p>
        </w:tc>
        <w:tc>
          <w:tcPr>
            <w:tcW w:w="1247" w:type="dxa"/>
          </w:tcPr>
          <w:p w14:paraId="71B72F77"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56,764</w:t>
            </w:r>
          </w:p>
        </w:tc>
        <w:tc>
          <w:tcPr>
            <w:tcW w:w="1247" w:type="dxa"/>
          </w:tcPr>
          <w:p w14:paraId="1BA4DC72"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87,173</w:t>
            </w:r>
          </w:p>
        </w:tc>
        <w:tc>
          <w:tcPr>
            <w:tcW w:w="1247" w:type="dxa"/>
          </w:tcPr>
          <w:p w14:paraId="1EA9D0C4"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197,494</w:t>
            </w:r>
          </w:p>
        </w:tc>
        <w:tc>
          <w:tcPr>
            <w:tcW w:w="1247" w:type="dxa"/>
          </w:tcPr>
          <w:p w14:paraId="73BAB063"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216,808</w:t>
            </w:r>
          </w:p>
        </w:tc>
        <w:tc>
          <w:tcPr>
            <w:tcW w:w="1247" w:type="dxa"/>
          </w:tcPr>
          <w:p w14:paraId="5C0DC737"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176,562</w:t>
            </w:r>
          </w:p>
        </w:tc>
      </w:tr>
      <w:tr w:rsidR="00427EC8" w:rsidRPr="00FF037B" w14:paraId="249BDA96" w14:textId="77777777" w:rsidTr="00170E59">
        <w:trPr>
          <w:trHeight w:val="200"/>
        </w:trPr>
        <w:tc>
          <w:tcPr>
            <w:cnfStyle w:val="001000000000" w:firstRow="0" w:lastRow="0" w:firstColumn="1" w:lastColumn="0" w:oddVBand="0" w:evenVBand="0" w:oddHBand="0" w:evenHBand="0" w:firstRowFirstColumn="0" w:firstRowLastColumn="0" w:lastRowFirstColumn="0" w:lastRowLastColumn="0"/>
            <w:tcW w:w="2835" w:type="dxa"/>
          </w:tcPr>
          <w:p w14:paraId="00E48DFB" w14:textId="77777777" w:rsidR="00427EC8" w:rsidRPr="00724E60" w:rsidRDefault="00427EC8" w:rsidP="00951C6E">
            <w:pPr>
              <w:ind w:left="142" w:hanging="142"/>
              <w:rPr>
                <w:rFonts w:asciiTheme="minorHAnsi" w:hAnsiTheme="minorHAnsi" w:cstheme="minorHAnsi"/>
                <w:szCs w:val="20"/>
              </w:rPr>
            </w:pPr>
            <w:r w:rsidRPr="00724E60">
              <w:rPr>
                <w:rFonts w:asciiTheme="minorHAnsi" w:hAnsiTheme="minorHAnsi" w:cstheme="minorHAnsi"/>
                <w:color w:val="000000"/>
                <w:szCs w:val="20"/>
              </w:rPr>
              <w:t>Finance leases</w:t>
            </w:r>
          </w:p>
        </w:tc>
        <w:tc>
          <w:tcPr>
            <w:tcW w:w="1247" w:type="dxa"/>
          </w:tcPr>
          <w:p w14:paraId="5B277F2B"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882,079</w:t>
            </w:r>
          </w:p>
        </w:tc>
        <w:tc>
          <w:tcPr>
            <w:tcW w:w="1247" w:type="dxa"/>
          </w:tcPr>
          <w:p w14:paraId="15467C2D"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842,033</w:t>
            </w:r>
          </w:p>
        </w:tc>
        <w:tc>
          <w:tcPr>
            <w:tcW w:w="1247" w:type="dxa"/>
          </w:tcPr>
          <w:p w14:paraId="4C168A56"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805,667</w:t>
            </w:r>
          </w:p>
        </w:tc>
        <w:tc>
          <w:tcPr>
            <w:tcW w:w="1247" w:type="dxa"/>
          </w:tcPr>
          <w:p w14:paraId="17C5E3BB"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761,830</w:t>
            </w:r>
          </w:p>
        </w:tc>
        <w:tc>
          <w:tcPr>
            <w:tcW w:w="1247" w:type="dxa"/>
          </w:tcPr>
          <w:p w14:paraId="1DBE3249"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718,118</w:t>
            </w:r>
          </w:p>
        </w:tc>
      </w:tr>
      <w:tr w:rsidR="00427EC8" w:rsidRPr="00FF037B" w14:paraId="08133F7C" w14:textId="77777777" w:rsidTr="00170E59">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0A1D6B96" w14:textId="77777777" w:rsidR="00427EC8" w:rsidRPr="00724E60" w:rsidRDefault="00427EC8" w:rsidP="00951C6E">
            <w:pPr>
              <w:ind w:left="142" w:hanging="142"/>
              <w:rPr>
                <w:rFonts w:asciiTheme="minorHAnsi" w:hAnsiTheme="minorHAnsi" w:cstheme="minorHAnsi"/>
                <w:color w:val="000000"/>
                <w:szCs w:val="20"/>
              </w:rPr>
            </w:pPr>
            <w:r w:rsidRPr="00724E60">
              <w:rPr>
                <w:rFonts w:asciiTheme="minorHAnsi" w:hAnsiTheme="minorHAnsi" w:cstheme="minorHAnsi"/>
                <w:color w:val="000000"/>
                <w:szCs w:val="20"/>
              </w:rPr>
              <w:t>Public private partnership – Courts facilities</w:t>
            </w:r>
          </w:p>
        </w:tc>
        <w:tc>
          <w:tcPr>
            <w:tcW w:w="1247" w:type="dxa"/>
          </w:tcPr>
          <w:p w14:paraId="25B50AB9"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147,565</w:t>
            </w:r>
          </w:p>
        </w:tc>
        <w:tc>
          <w:tcPr>
            <w:tcW w:w="1247" w:type="dxa"/>
          </w:tcPr>
          <w:p w14:paraId="2D691BA6"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143,975</w:t>
            </w:r>
          </w:p>
        </w:tc>
        <w:tc>
          <w:tcPr>
            <w:tcW w:w="1247" w:type="dxa"/>
          </w:tcPr>
          <w:p w14:paraId="34566AE0"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140,102</w:t>
            </w:r>
          </w:p>
        </w:tc>
        <w:tc>
          <w:tcPr>
            <w:tcW w:w="1247" w:type="dxa"/>
          </w:tcPr>
          <w:p w14:paraId="724ED65C"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135,858</w:t>
            </w:r>
          </w:p>
        </w:tc>
        <w:tc>
          <w:tcPr>
            <w:tcW w:w="1247" w:type="dxa"/>
          </w:tcPr>
          <w:p w14:paraId="55827019"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131,214</w:t>
            </w:r>
          </w:p>
        </w:tc>
      </w:tr>
      <w:tr w:rsidR="00427EC8" w:rsidRPr="00FF037B" w14:paraId="3805A678" w14:textId="77777777" w:rsidTr="00170E59">
        <w:trPr>
          <w:trHeight w:val="270"/>
        </w:trPr>
        <w:tc>
          <w:tcPr>
            <w:cnfStyle w:val="001000000000" w:firstRow="0" w:lastRow="0" w:firstColumn="1" w:lastColumn="0" w:oddVBand="0" w:evenVBand="0" w:oddHBand="0" w:evenHBand="0" w:firstRowFirstColumn="0" w:firstRowLastColumn="0" w:lastRowFirstColumn="0" w:lastRowLastColumn="0"/>
            <w:tcW w:w="2835" w:type="dxa"/>
            <w:tcBorders>
              <w:bottom w:val="nil"/>
            </w:tcBorders>
          </w:tcPr>
          <w:p w14:paraId="657727B3" w14:textId="77777777" w:rsidR="00427EC8" w:rsidRPr="00724E60" w:rsidRDefault="00427EC8" w:rsidP="00A440F4">
            <w:pPr>
              <w:ind w:left="142" w:hanging="142"/>
              <w:rPr>
                <w:rFonts w:asciiTheme="minorHAnsi" w:hAnsiTheme="minorHAnsi" w:cstheme="minorHAnsi"/>
                <w:color w:val="000000"/>
                <w:szCs w:val="20"/>
              </w:rPr>
            </w:pPr>
            <w:r w:rsidRPr="00724E60">
              <w:rPr>
                <w:rFonts w:asciiTheme="minorHAnsi" w:hAnsiTheme="minorHAnsi" w:cstheme="minorHAnsi"/>
                <w:color w:val="000000"/>
                <w:szCs w:val="20"/>
              </w:rPr>
              <w:t>Services concession arrangement –</w:t>
            </w:r>
          </w:p>
          <w:p w14:paraId="273AEBF3" w14:textId="77777777" w:rsidR="00427EC8" w:rsidRPr="00724E60" w:rsidRDefault="00427EC8" w:rsidP="00951C6E">
            <w:pPr>
              <w:ind w:left="142" w:hanging="142"/>
              <w:rPr>
                <w:rFonts w:asciiTheme="minorHAnsi" w:hAnsiTheme="minorHAnsi" w:cstheme="minorHAnsi"/>
                <w:szCs w:val="20"/>
              </w:rPr>
            </w:pPr>
            <w:r w:rsidRPr="00724E60">
              <w:rPr>
                <w:rFonts w:asciiTheme="minorHAnsi" w:hAnsiTheme="minorHAnsi" w:cstheme="minorHAnsi"/>
                <w:color w:val="000000"/>
                <w:szCs w:val="20"/>
              </w:rPr>
              <w:t>Light rail stage 1</w:t>
            </w:r>
          </w:p>
        </w:tc>
        <w:tc>
          <w:tcPr>
            <w:tcW w:w="1247" w:type="dxa"/>
            <w:tcBorders>
              <w:bottom w:val="nil"/>
            </w:tcBorders>
          </w:tcPr>
          <w:p w14:paraId="1A7A8EAA"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245,609</w:t>
            </w:r>
          </w:p>
        </w:tc>
        <w:tc>
          <w:tcPr>
            <w:tcW w:w="1247" w:type="dxa"/>
            <w:tcBorders>
              <w:bottom w:val="nil"/>
            </w:tcBorders>
          </w:tcPr>
          <w:p w14:paraId="6ABFCAE0"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231,497</w:t>
            </w:r>
          </w:p>
        </w:tc>
        <w:tc>
          <w:tcPr>
            <w:tcW w:w="1247" w:type="dxa"/>
            <w:tcBorders>
              <w:bottom w:val="nil"/>
            </w:tcBorders>
          </w:tcPr>
          <w:p w14:paraId="5AD6D947"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216,548</w:t>
            </w:r>
          </w:p>
        </w:tc>
        <w:tc>
          <w:tcPr>
            <w:tcW w:w="1247" w:type="dxa"/>
            <w:tcBorders>
              <w:bottom w:val="nil"/>
            </w:tcBorders>
          </w:tcPr>
          <w:p w14:paraId="7F5A53D4"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200,634</w:t>
            </w:r>
          </w:p>
        </w:tc>
        <w:tc>
          <w:tcPr>
            <w:tcW w:w="1247" w:type="dxa"/>
            <w:tcBorders>
              <w:bottom w:val="nil"/>
            </w:tcBorders>
          </w:tcPr>
          <w:p w14:paraId="474EE074"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184,720</w:t>
            </w:r>
          </w:p>
        </w:tc>
      </w:tr>
      <w:tr w:rsidR="00427EC8" w:rsidRPr="00FF037B" w14:paraId="58E1691F" w14:textId="77777777" w:rsidTr="00170E59">
        <w:trPr>
          <w:trHeight w:val="270"/>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tcPr>
          <w:p w14:paraId="4BD02BC0" w14:textId="77777777" w:rsidR="00427EC8" w:rsidRPr="00724E60" w:rsidRDefault="00427EC8" w:rsidP="00951C6E">
            <w:pPr>
              <w:ind w:left="142" w:hanging="142"/>
              <w:rPr>
                <w:rFonts w:asciiTheme="minorHAnsi" w:hAnsiTheme="minorHAnsi" w:cstheme="minorHAnsi"/>
                <w:szCs w:val="20"/>
              </w:rPr>
            </w:pPr>
            <w:r w:rsidRPr="00724E60">
              <w:rPr>
                <w:rFonts w:asciiTheme="minorHAnsi" w:hAnsiTheme="minorHAnsi" w:cstheme="minorHAnsi"/>
                <w:color w:val="000000"/>
                <w:szCs w:val="20"/>
              </w:rPr>
              <w:t>Services concession arrangement – Light rail stage 2A</w:t>
            </w:r>
          </w:p>
        </w:tc>
        <w:tc>
          <w:tcPr>
            <w:tcW w:w="1247" w:type="dxa"/>
            <w:tcBorders>
              <w:top w:val="nil"/>
              <w:bottom w:val="nil"/>
            </w:tcBorders>
          </w:tcPr>
          <w:p w14:paraId="0C2B3CA5"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421,563</w:t>
            </w:r>
          </w:p>
        </w:tc>
        <w:tc>
          <w:tcPr>
            <w:tcW w:w="1247" w:type="dxa"/>
            <w:tcBorders>
              <w:top w:val="nil"/>
              <w:bottom w:val="nil"/>
            </w:tcBorders>
          </w:tcPr>
          <w:p w14:paraId="71C23BE3"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563,894</w:t>
            </w:r>
          </w:p>
        </w:tc>
        <w:tc>
          <w:tcPr>
            <w:tcW w:w="1247" w:type="dxa"/>
            <w:tcBorders>
              <w:top w:val="nil"/>
              <w:bottom w:val="nil"/>
            </w:tcBorders>
          </w:tcPr>
          <w:p w14:paraId="43806B46"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78,087</w:t>
            </w:r>
          </w:p>
        </w:tc>
        <w:tc>
          <w:tcPr>
            <w:tcW w:w="1247" w:type="dxa"/>
            <w:tcBorders>
              <w:top w:val="nil"/>
              <w:bottom w:val="nil"/>
            </w:tcBorders>
          </w:tcPr>
          <w:p w14:paraId="30A0475B"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72,699</w:t>
            </w:r>
          </w:p>
        </w:tc>
        <w:tc>
          <w:tcPr>
            <w:tcW w:w="1247" w:type="dxa"/>
            <w:tcBorders>
              <w:top w:val="nil"/>
              <w:bottom w:val="nil"/>
            </w:tcBorders>
          </w:tcPr>
          <w:p w14:paraId="0FDE2941" w14:textId="77777777" w:rsidR="00427EC8" w:rsidRPr="00724E60" w:rsidRDefault="00427EC8" w:rsidP="00951C6E">
            <w:pPr>
              <w:pStyle w:val="Tablefigure"/>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66,927</w:t>
            </w:r>
          </w:p>
        </w:tc>
      </w:tr>
      <w:tr w:rsidR="00427EC8" w:rsidRPr="00FF037B" w14:paraId="505152A7" w14:textId="77777777" w:rsidTr="00170E59">
        <w:trPr>
          <w:trHeight w:val="270"/>
        </w:trPr>
        <w:tc>
          <w:tcPr>
            <w:cnfStyle w:val="001000000000" w:firstRow="0" w:lastRow="0" w:firstColumn="1" w:lastColumn="0" w:oddVBand="0" w:evenVBand="0" w:oddHBand="0" w:evenHBand="0" w:firstRowFirstColumn="0" w:firstRowLastColumn="0" w:lastRowFirstColumn="0" w:lastRowLastColumn="0"/>
            <w:tcW w:w="2835" w:type="dxa"/>
            <w:tcBorders>
              <w:top w:val="nil"/>
              <w:bottom w:val="single" w:sz="4" w:space="0" w:color="auto"/>
            </w:tcBorders>
          </w:tcPr>
          <w:p w14:paraId="5A8AA12D" w14:textId="77777777" w:rsidR="00427EC8" w:rsidRPr="00724E60" w:rsidRDefault="00427EC8" w:rsidP="00322794">
            <w:pPr>
              <w:ind w:left="142" w:hanging="142"/>
              <w:rPr>
                <w:rFonts w:asciiTheme="minorHAnsi" w:hAnsiTheme="minorHAnsi" w:cstheme="minorHAnsi"/>
                <w:color w:val="000000"/>
                <w:szCs w:val="20"/>
              </w:rPr>
            </w:pPr>
            <w:r w:rsidRPr="00724E60">
              <w:rPr>
                <w:rFonts w:asciiTheme="minorHAnsi" w:hAnsiTheme="minorHAnsi" w:cstheme="minorHAnsi"/>
                <w:color w:val="000000"/>
                <w:szCs w:val="20"/>
              </w:rPr>
              <w:t>Services concession arrangement – New recycling facility</w:t>
            </w:r>
          </w:p>
        </w:tc>
        <w:tc>
          <w:tcPr>
            <w:tcW w:w="1247" w:type="dxa"/>
            <w:tcBorders>
              <w:top w:val="nil"/>
              <w:bottom w:val="single" w:sz="4" w:space="0" w:color="auto"/>
            </w:tcBorders>
          </w:tcPr>
          <w:p w14:paraId="1356302A" w14:textId="77777777" w:rsidR="00427EC8" w:rsidRPr="00724E60" w:rsidRDefault="00427EC8" w:rsidP="00322794">
            <w:pPr>
              <w:pStyle w:val="Tablefigure"/>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38,776</w:t>
            </w:r>
          </w:p>
        </w:tc>
        <w:tc>
          <w:tcPr>
            <w:tcW w:w="1247" w:type="dxa"/>
            <w:tcBorders>
              <w:top w:val="nil"/>
              <w:bottom w:val="single" w:sz="4" w:space="0" w:color="auto"/>
            </w:tcBorders>
          </w:tcPr>
          <w:p w14:paraId="6C82758D" w14:textId="77777777" w:rsidR="00427EC8" w:rsidRPr="00724E60" w:rsidRDefault="00427EC8" w:rsidP="00322794">
            <w:pPr>
              <w:pStyle w:val="Tablefigure"/>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87,332</w:t>
            </w:r>
          </w:p>
        </w:tc>
        <w:tc>
          <w:tcPr>
            <w:tcW w:w="1247" w:type="dxa"/>
            <w:tcBorders>
              <w:top w:val="nil"/>
              <w:bottom w:val="single" w:sz="4" w:space="0" w:color="auto"/>
            </w:tcBorders>
          </w:tcPr>
          <w:p w14:paraId="63E48833" w14:textId="77777777" w:rsidR="00427EC8" w:rsidRPr="00724E60" w:rsidRDefault="00427EC8" w:rsidP="00322794">
            <w:pPr>
              <w:pStyle w:val="Tablefigure"/>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82,821</w:t>
            </w:r>
          </w:p>
        </w:tc>
        <w:tc>
          <w:tcPr>
            <w:tcW w:w="1247" w:type="dxa"/>
            <w:tcBorders>
              <w:top w:val="nil"/>
              <w:bottom w:val="single" w:sz="4" w:space="0" w:color="auto"/>
            </w:tcBorders>
          </w:tcPr>
          <w:p w14:paraId="5149EE9C" w14:textId="77777777" w:rsidR="00427EC8" w:rsidRPr="00724E60" w:rsidRDefault="00427EC8" w:rsidP="00322794">
            <w:pPr>
              <w:pStyle w:val="Tablefigure"/>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78,613</w:t>
            </w:r>
          </w:p>
        </w:tc>
        <w:tc>
          <w:tcPr>
            <w:tcW w:w="1247" w:type="dxa"/>
            <w:tcBorders>
              <w:top w:val="nil"/>
              <w:bottom w:val="single" w:sz="4" w:space="0" w:color="auto"/>
            </w:tcBorders>
          </w:tcPr>
          <w:p w14:paraId="1C53A799" w14:textId="77777777" w:rsidR="00427EC8" w:rsidRPr="00724E60" w:rsidRDefault="00427EC8" w:rsidP="00322794">
            <w:pPr>
              <w:pStyle w:val="Tablefigure"/>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74,368</w:t>
            </w:r>
          </w:p>
        </w:tc>
      </w:tr>
      <w:tr w:rsidR="00427EC8" w:rsidRPr="00CF247C" w14:paraId="313DE6C3" w14:textId="77777777" w:rsidTr="00170E59">
        <w:trPr>
          <w:trHeight w:val="144"/>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tcPr>
          <w:p w14:paraId="5ADCA1BD" w14:textId="77777777" w:rsidR="00427EC8" w:rsidRPr="00724E60" w:rsidRDefault="00427EC8">
            <w:pPr>
              <w:rPr>
                <w:rFonts w:asciiTheme="minorHAnsi" w:hAnsiTheme="minorHAnsi" w:cstheme="minorHAnsi"/>
                <w:b/>
                <w:szCs w:val="20"/>
              </w:rPr>
            </w:pPr>
            <w:r w:rsidRPr="00724E60">
              <w:rPr>
                <w:rFonts w:asciiTheme="minorHAnsi" w:hAnsiTheme="minorHAnsi" w:cstheme="minorHAnsi"/>
                <w:b/>
                <w:color w:val="000000"/>
                <w:szCs w:val="20"/>
              </w:rPr>
              <w:t>Total</w:t>
            </w:r>
          </w:p>
        </w:tc>
        <w:tc>
          <w:tcPr>
            <w:tcW w:w="1247" w:type="dxa"/>
            <w:tcBorders>
              <w:top w:val="single" w:sz="4" w:space="0" w:color="auto"/>
              <w:bottom w:val="single" w:sz="4" w:space="0" w:color="auto"/>
            </w:tcBorders>
          </w:tcPr>
          <w:p w14:paraId="5D35BE07" w14:textId="77777777" w:rsidR="00427EC8" w:rsidRPr="00724E60" w:rsidRDefault="00427EC8" w:rsidP="00951C6E">
            <w:pPr>
              <w:pStyle w:val="Tablefigurebold"/>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17,159,502</w:t>
            </w:r>
          </w:p>
        </w:tc>
        <w:tc>
          <w:tcPr>
            <w:tcW w:w="1247" w:type="dxa"/>
            <w:tcBorders>
              <w:top w:val="single" w:sz="4" w:space="0" w:color="auto"/>
              <w:bottom w:val="single" w:sz="4" w:space="0" w:color="auto"/>
            </w:tcBorders>
          </w:tcPr>
          <w:p w14:paraId="71C801BC" w14:textId="77777777" w:rsidR="00427EC8" w:rsidRPr="00724E60" w:rsidRDefault="00427EC8" w:rsidP="00951C6E">
            <w:pPr>
              <w:pStyle w:val="Tablefigurebold"/>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20,827,515</w:t>
            </w:r>
          </w:p>
        </w:tc>
        <w:tc>
          <w:tcPr>
            <w:tcW w:w="1247" w:type="dxa"/>
            <w:tcBorders>
              <w:top w:val="single" w:sz="4" w:space="0" w:color="auto"/>
              <w:bottom w:val="single" w:sz="4" w:space="0" w:color="auto"/>
            </w:tcBorders>
          </w:tcPr>
          <w:p w14:paraId="20F7786B" w14:textId="77777777" w:rsidR="00427EC8" w:rsidRPr="00724E60" w:rsidRDefault="00427EC8" w:rsidP="00951C6E">
            <w:pPr>
              <w:pStyle w:val="Tablefigurebold"/>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21,976,499</w:t>
            </w:r>
          </w:p>
        </w:tc>
        <w:tc>
          <w:tcPr>
            <w:tcW w:w="1247" w:type="dxa"/>
            <w:tcBorders>
              <w:top w:val="single" w:sz="4" w:space="0" w:color="auto"/>
              <w:bottom w:val="single" w:sz="4" w:space="0" w:color="auto"/>
            </w:tcBorders>
          </w:tcPr>
          <w:p w14:paraId="50D362BB" w14:textId="77777777" w:rsidR="00427EC8" w:rsidRPr="00724E60" w:rsidRDefault="00427EC8" w:rsidP="00951C6E">
            <w:pPr>
              <w:pStyle w:val="Tablefigurebold"/>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23,621,470</w:t>
            </w:r>
          </w:p>
        </w:tc>
        <w:tc>
          <w:tcPr>
            <w:tcW w:w="1247" w:type="dxa"/>
            <w:tcBorders>
              <w:top w:val="single" w:sz="4" w:space="0" w:color="auto"/>
              <w:bottom w:val="single" w:sz="4" w:space="0" w:color="auto"/>
            </w:tcBorders>
          </w:tcPr>
          <w:p w14:paraId="587F932C" w14:textId="77777777" w:rsidR="00427EC8" w:rsidRPr="00724E60" w:rsidRDefault="00427EC8" w:rsidP="00951C6E">
            <w:pPr>
              <w:pStyle w:val="Tablefigurebold"/>
              <w:cnfStyle w:val="000000000000" w:firstRow="0" w:lastRow="0" w:firstColumn="0" w:lastColumn="0" w:oddVBand="0" w:evenVBand="0" w:oddHBand="0" w:evenHBand="0" w:firstRowFirstColumn="0" w:firstRowLastColumn="0" w:lastRowFirstColumn="0" w:lastRowLastColumn="0"/>
              <w:rPr>
                <w:rFonts w:cstheme="minorHAnsi"/>
                <w:szCs w:val="20"/>
              </w:rPr>
            </w:pPr>
            <w:r w:rsidRPr="00724E60">
              <w:rPr>
                <w:rFonts w:cstheme="minorHAnsi"/>
                <w:color w:val="000000"/>
                <w:szCs w:val="20"/>
              </w:rPr>
              <w:t>23,696,831</w:t>
            </w:r>
          </w:p>
        </w:tc>
      </w:tr>
    </w:tbl>
    <w:p w14:paraId="2ECA9045" w14:textId="77777777" w:rsidR="00427EC8" w:rsidRPr="00724E60" w:rsidRDefault="00427EC8" w:rsidP="00282D6C">
      <w:pPr>
        <w:pStyle w:val="BNoteBold"/>
        <w:rPr>
          <w:rFonts w:asciiTheme="minorHAnsi" w:hAnsiTheme="minorHAnsi" w:cstheme="minorHAnsi"/>
        </w:rPr>
      </w:pPr>
      <w:r w:rsidRPr="00724E60">
        <w:rPr>
          <w:rFonts w:asciiTheme="minorHAnsi" w:hAnsiTheme="minorHAnsi" w:cstheme="minorHAnsi"/>
        </w:rPr>
        <w:t xml:space="preserve">Note: </w:t>
      </w:r>
      <w:r w:rsidRPr="00724E60">
        <w:rPr>
          <w:rFonts w:asciiTheme="minorHAnsi" w:hAnsiTheme="minorHAnsi" w:cstheme="minorHAnsi"/>
          <w:b w:val="0"/>
        </w:rPr>
        <w:t>Numbers may not add due to rounding.</w:t>
      </w:r>
    </w:p>
    <w:p w14:paraId="2C0D8135" w14:textId="77777777" w:rsidR="00427EC8" w:rsidRPr="00EB2A7A" w:rsidRDefault="00427EC8">
      <w:pPr>
        <w:rPr>
          <w:b/>
          <w:color w:val="472D8C"/>
          <w:szCs w:val="18"/>
          <w:highlight w:val="yellow"/>
        </w:rPr>
      </w:pPr>
      <w:r w:rsidRPr="00EB2A7A">
        <w:rPr>
          <w:highlight w:val="yellow"/>
        </w:rPr>
        <w:br w:type="page"/>
      </w:r>
    </w:p>
    <w:p w14:paraId="1D229570" w14:textId="2EF537DD" w:rsidR="00427EC8" w:rsidRPr="00724E60" w:rsidRDefault="00427EC8" w:rsidP="00282D6C">
      <w:pPr>
        <w:pStyle w:val="Caption"/>
        <w:rPr>
          <w:rFonts w:cstheme="minorHAnsi"/>
        </w:rPr>
      </w:pPr>
      <w:r w:rsidRPr="00724E60">
        <w:rPr>
          <w:rFonts w:cstheme="minorHAnsi"/>
        </w:rPr>
        <w:t xml:space="preserve">Table </w:t>
      </w:r>
      <w:r w:rsidRPr="00724E60">
        <w:rPr>
          <w:rFonts w:cstheme="minorHAnsi"/>
        </w:rPr>
        <w:fldChar w:fldCharType="begin" w:fldLock="1"/>
      </w:r>
      <w:r w:rsidRPr="00724E60">
        <w:rPr>
          <w:rFonts w:cstheme="minorHAnsi"/>
        </w:rPr>
        <w:instrText xml:space="preserve"> STYLEREF 2 \s </w:instrText>
      </w:r>
      <w:r w:rsidRPr="00724E60">
        <w:rPr>
          <w:rFonts w:cstheme="minorHAnsi"/>
        </w:rPr>
        <w:fldChar w:fldCharType="separate"/>
      </w:r>
      <w:r w:rsidRPr="00724E60">
        <w:rPr>
          <w:rFonts w:cstheme="minorHAnsi"/>
        </w:rPr>
        <w:t>3.8</w:t>
      </w:r>
      <w:r w:rsidRPr="00724E60">
        <w:rPr>
          <w:rFonts w:cstheme="minorHAnsi"/>
        </w:rPr>
        <w:fldChar w:fldCharType="end"/>
      </w:r>
      <w:r w:rsidRPr="00724E60">
        <w:rPr>
          <w:rFonts w:cstheme="minorHAnsi"/>
        </w:rPr>
        <w:t>.</w:t>
      </w:r>
      <w:r w:rsidRPr="00724E60">
        <w:rPr>
          <w:rFonts w:cstheme="minorHAnsi"/>
        </w:rPr>
        <w:fldChar w:fldCharType="begin"/>
      </w:r>
      <w:r w:rsidRPr="00724E60">
        <w:rPr>
          <w:rFonts w:cstheme="minorHAnsi"/>
        </w:rPr>
        <w:instrText xml:space="preserve"> SEQ Table \* ARABIC \s 2 </w:instrText>
      </w:r>
      <w:r w:rsidRPr="00724E60">
        <w:rPr>
          <w:rFonts w:cstheme="minorHAnsi"/>
        </w:rPr>
        <w:fldChar w:fldCharType="separate"/>
      </w:r>
      <w:r w:rsidR="00D06748">
        <w:rPr>
          <w:rFonts w:cstheme="minorHAnsi"/>
          <w:noProof/>
        </w:rPr>
        <w:t>9</w:t>
      </w:r>
      <w:r w:rsidRPr="00724E60">
        <w:rPr>
          <w:rFonts w:cstheme="minorHAnsi"/>
        </w:rPr>
        <w:fldChar w:fldCharType="end"/>
      </w:r>
      <w:r w:rsidRPr="00724E60">
        <w:rPr>
          <w:rFonts w:cstheme="minorHAnsi"/>
        </w:rPr>
        <w:t>: Total Territory borrowings – Interest expense ($’000)</w:t>
      </w:r>
    </w:p>
    <w:tbl>
      <w:tblPr>
        <w:tblStyle w:val="Btable"/>
        <w:tblW w:w="9070" w:type="dxa"/>
        <w:tblLayout w:type="fixed"/>
        <w:tblLook w:val="04A0" w:firstRow="1" w:lastRow="0" w:firstColumn="1" w:lastColumn="0" w:noHBand="0" w:noVBand="1"/>
      </w:tblPr>
      <w:tblGrid>
        <w:gridCol w:w="2835"/>
        <w:gridCol w:w="1247"/>
        <w:gridCol w:w="1247"/>
        <w:gridCol w:w="1247"/>
        <w:gridCol w:w="1247"/>
        <w:gridCol w:w="1247"/>
      </w:tblGrid>
      <w:tr w:rsidR="00427EC8" w:rsidRPr="00CF247C" w14:paraId="7FE8F3E1" w14:textId="77777777" w:rsidTr="00174162">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835" w:type="dxa"/>
          </w:tcPr>
          <w:p w14:paraId="52CBB298" w14:textId="77777777" w:rsidR="00427EC8" w:rsidRPr="00724E60" w:rsidRDefault="00427EC8">
            <w:pPr>
              <w:rPr>
                <w:rFonts w:asciiTheme="minorHAnsi" w:hAnsiTheme="minorHAnsi" w:cstheme="minorHAnsi"/>
              </w:rPr>
            </w:pPr>
          </w:p>
        </w:tc>
        <w:tc>
          <w:tcPr>
            <w:tcW w:w="1247" w:type="dxa"/>
          </w:tcPr>
          <w:p w14:paraId="6B8F40F1"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2025-26</w:t>
            </w:r>
          </w:p>
          <w:p w14:paraId="71BB4194"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Estimated Outcome</w:t>
            </w:r>
          </w:p>
        </w:tc>
        <w:tc>
          <w:tcPr>
            <w:tcW w:w="1247" w:type="dxa"/>
          </w:tcPr>
          <w:p w14:paraId="37CFB77D"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2026-27</w:t>
            </w:r>
          </w:p>
          <w:p w14:paraId="36BEFF77"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Budget</w:t>
            </w:r>
          </w:p>
        </w:tc>
        <w:tc>
          <w:tcPr>
            <w:tcW w:w="1247" w:type="dxa"/>
          </w:tcPr>
          <w:p w14:paraId="585B55E4"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2027-28</w:t>
            </w:r>
          </w:p>
          <w:p w14:paraId="42FAE79E"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c>
          <w:tcPr>
            <w:tcW w:w="1247" w:type="dxa"/>
          </w:tcPr>
          <w:p w14:paraId="2E945F6F"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b w:val="0"/>
              </w:rPr>
            </w:pPr>
            <w:r w:rsidRPr="00724E60">
              <w:rPr>
                <w:rFonts w:cstheme="minorHAnsi"/>
              </w:rPr>
              <w:t>2028-29</w:t>
            </w:r>
          </w:p>
          <w:p w14:paraId="0D1DE04C"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c>
          <w:tcPr>
            <w:tcW w:w="1247" w:type="dxa"/>
          </w:tcPr>
          <w:p w14:paraId="4E327536"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2029-30</w:t>
            </w:r>
          </w:p>
          <w:p w14:paraId="00C77BE7"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Estimate</w:t>
            </w:r>
          </w:p>
        </w:tc>
      </w:tr>
      <w:tr w:rsidR="00427EC8" w:rsidRPr="00CF247C" w14:paraId="7D62D4C5" w14:textId="77777777" w:rsidTr="005D0DDC">
        <w:trPr>
          <w:trHeight w:val="211"/>
        </w:trPr>
        <w:tc>
          <w:tcPr>
            <w:cnfStyle w:val="001000000000" w:firstRow="0" w:lastRow="0" w:firstColumn="1" w:lastColumn="0" w:oddVBand="0" w:evenVBand="0" w:oddHBand="0" w:evenHBand="0" w:firstRowFirstColumn="0" w:firstRowLastColumn="0" w:lastRowFirstColumn="0" w:lastRowLastColumn="0"/>
            <w:tcW w:w="2835" w:type="dxa"/>
          </w:tcPr>
          <w:p w14:paraId="26E0E9F7" w14:textId="77777777" w:rsidR="00427EC8" w:rsidRPr="00724E60" w:rsidRDefault="00427EC8" w:rsidP="00951C6E">
            <w:pPr>
              <w:ind w:left="142" w:hanging="142"/>
              <w:rPr>
                <w:rFonts w:asciiTheme="minorHAnsi" w:hAnsiTheme="minorHAnsi" w:cstheme="minorHAnsi"/>
                <w:color w:val="000000"/>
                <w:szCs w:val="20"/>
              </w:rPr>
            </w:pPr>
            <w:r w:rsidRPr="00724E60">
              <w:rPr>
                <w:rFonts w:asciiTheme="minorHAnsi" w:hAnsiTheme="minorHAnsi" w:cstheme="minorHAnsi"/>
                <w:color w:val="000000"/>
                <w:szCs w:val="20"/>
              </w:rPr>
              <w:t>Market borrowings</w:t>
            </w:r>
          </w:p>
        </w:tc>
        <w:tc>
          <w:tcPr>
            <w:tcW w:w="1247" w:type="dxa"/>
          </w:tcPr>
          <w:p w14:paraId="1D7C650D"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585,528</w:t>
            </w:r>
          </w:p>
        </w:tc>
        <w:tc>
          <w:tcPr>
            <w:tcW w:w="1247" w:type="dxa"/>
          </w:tcPr>
          <w:p w14:paraId="483D5FAA"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752,774</w:t>
            </w:r>
          </w:p>
        </w:tc>
        <w:tc>
          <w:tcPr>
            <w:tcW w:w="1247" w:type="dxa"/>
          </w:tcPr>
          <w:p w14:paraId="758BE295"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923,566</w:t>
            </w:r>
          </w:p>
        </w:tc>
        <w:tc>
          <w:tcPr>
            <w:tcW w:w="1247" w:type="dxa"/>
          </w:tcPr>
          <w:p w14:paraId="12806891"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1,061,065</w:t>
            </w:r>
          </w:p>
        </w:tc>
        <w:tc>
          <w:tcPr>
            <w:tcW w:w="1247" w:type="dxa"/>
          </w:tcPr>
          <w:p w14:paraId="63382EA8"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1,186,111</w:t>
            </w:r>
          </w:p>
        </w:tc>
      </w:tr>
      <w:tr w:rsidR="00427EC8" w:rsidRPr="00A028CD" w14:paraId="12C13A14" w14:textId="77777777" w:rsidTr="005D0DDC">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53897F6E" w14:textId="77777777" w:rsidR="00427EC8" w:rsidRPr="00724E60" w:rsidRDefault="00427EC8" w:rsidP="00951C6E">
            <w:pPr>
              <w:ind w:left="142" w:hanging="142"/>
              <w:rPr>
                <w:rFonts w:asciiTheme="minorHAnsi" w:hAnsiTheme="minorHAnsi" w:cstheme="minorHAnsi"/>
                <w:color w:val="000000"/>
                <w:szCs w:val="20"/>
              </w:rPr>
            </w:pPr>
            <w:r w:rsidRPr="00724E60">
              <w:rPr>
                <w:rFonts w:asciiTheme="minorHAnsi" w:hAnsiTheme="minorHAnsi" w:cstheme="minorHAnsi"/>
                <w:color w:val="000000"/>
                <w:szCs w:val="20"/>
              </w:rPr>
              <w:t>Commonwealth loans</w:t>
            </w:r>
          </w:p>
        </w:tc>
        <w:tc>
          <w:tcPr>
            <w:tcW w:w="1247" w:type="dxa"/>
          </w:tcPr>
          <w:p w14:paraId="5CEA6E29"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2,929</w:t>
            </w:r>
          </w:p>
        </w:tc>
        <w:tc>
          <w:tcPr>
            <w:tcW w:w="1247" w:type="dxa"/>
          </w:tcPr>
          <w:p w14:paraId="2890F483"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2,559</w:t>
            </w:r>
          </w:p>
        </w:tc>
        <w:tc>
          <w:tcPr>
            <w:tcW w:w="1247" w:type="dxa"/>
          </w:tcPr>
          <w:p w14:paraId="5C01025B"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2,193</w:t>
            </w:r>
          </w:p>
        </w:tc>
        <w:tc>
          <w:tcPr>
            <w:tcW w:w="1247" w:type="dxa"/>
          </w:tcPr>
          <w:p w14:paraId="2DC442D0"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1,861</w:t>
            </w:r>
          </w:p>
        </w:tc>
        <w:tc>
          <w:tcPr>
            <w:tcW w:w="1247" w:type="dxa"/>
          </w:tcPr>
          <w:p w14:paraId="5D43F2AA"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1,585</w:t>
            </w:r>
          </w:p>
        </w:tc>
      </w:tr>
      <w:tr w:rsidR="00427EC8" w:rsidRPr="00A028CD" w14:paraId="122A7B13" w14:textId="77777777" w:rsidTr="005D0DDC">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19DDCE56" w14:textId="77777777" w:rsidR="00427EC8" w:rsidRPr="00724E60" w:rsidRDefault="00427EC8" w:rsidP="00951C6E">
            <w:pPr>
              <w:ind w:left="142" w:hanging="142"/>
              <w:rPr>
                <w:rFonts w:asciiTheme="minorHAnsi" w:hAnsiTheme="minorHAnsi" w:cstheme="minorHAnsi"/>
                <w:color w:val="000000"/>
                <w:szCs w:val="20"/>
              </w:rPr>
            </w:pPr>
            <w:r w:rsidRPr="00724E60">
              <w:rPr>
                <w:rFonts w:asciiTheme="minorHAnsi" w:hAnsiTheme="minorHAnsi" w:cstheme="minorHAnsi"/>
                <w:color w:val="000000"/>
                <w:szCs w:val="20"/>
              </w:rPr>
              <w:t>Finance leases</w:t>
            </w:r>
          </w:p>
        </w:tc>
        <w:tc>
          <w:tcPr>
            <w:tcW w:w="1247" w:type="dxa"/>
          </w:tcPr>
          <w:p w14:paraId="6D416E24"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20,616</w:t>
            </w:r>
          </w:p>
        </w:tc>
        <w:tc>
          <w:tcPr>
            <w:tcW w:w="1247" w:type="dxa"/>
          </w:tcPr>
          <w:p w14:paraId="022B3E10"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18,386</w:t>
            </w:r>
          </w:p>
        </w:tc>
        <w:tc>
          <w:tcPr>
            <w:tcW w:w="1247" w:type="dxa"/>
          </w:tcPr>
          <w:p w14:paraId="4FF89D57"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17,279</w:t>
            </w:r>
          </w:p>
        </w:tc>
        <w:tc>
          <w:tcPr>
            <w:tcW w:w="1247" w:type="dxa"/>
          </w:tcPr>
          <w:p w14:paraId="0FB8EEEC"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16,140</w:t>
            </w:r>
          </w:p>
        </w:tc>
        <w:tc>
          <w:tcPr>
            <w:tcW w:w="1247" w:type="dxa"/>
          </w:tcPr>
          <w:p w14:paraId="44B295D2"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15,027</w:t>
            </w:r>
          </w:p>
        </w:tc>
      </w:tr>
      <w:tr w:rsidR="00427EC8" w:rsidRPr="00A028CD" w14:paraId="5374965C" w14:textId="77777777" w:rsidTr="005D0DDC">
        <w:trPr>
          <w:trHeight w:val="270"/>
        </w:trPr>
        <w:tc>
          <w:tcPr>
            <w:cnfStyle w:val="001000000000" w:firstRow="0" w:lastRow="0" w:firstColumn="1" w:lastColumn="0" w:oddVBand="0" w:evenVBand="0" w:oddHBand="0" w:evenHBand="0" w:firstRowFirstColumn="0" w:firstRowLastColumn="0" w:lastRowFirstColumn="0" w:lastRowLastColumn="0"/>
            <w:tcW w:w="2835" w:type="dxa"/>
          </w:tcPr>
          <w:p w14:paraId="02C03CF5" w14:textId="77777777" w:rsidR="00427EC8" w:rsidRPr="00724E60" w:rsidRDefault="00427EC8" w:rsidP="00951C6E">
            <w:pPr>
              <w:ind w:left="142" w:hanging="142"/>
              <w:rPr>
                <w:rFonts w:asciiTheme="minorHAnsi" w:hAnsiTheme="minorHAnsi" w:cstheme="minorHAnsi"/>
                <w:color w:val="000000"/>
                <w:szCs w:val="20"/>
              </w:rPr>
            </w:pPr>
            <w:r w:rsidRPr="00724E60">
              <w:rPr>
                <w:rFonts w:asciiTheme="minorHAnsi" w:hAnsiTheme="minorHAnsi" w:cstheme="minorHAnsi"/>
                <w:color w:val="000000"/>
                <w:szCs w:val="20"/>
              </w:rPr>
              <w:t>Public private partnership – Courts facilities</w:t>
            </w:r>
          </w:p>
        </w:tc>
        <w:tc>
          <w:tcPr>
            <w:tcW w:w="1247" w:type="dxa"/>
          </w:tcPr>
          <w:p w14:paraId="23EF2732"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10,922</w:t>
            </w:r>
          </w:p>
        </w:tc>
        <w:tc>
          <w:tcPr>
            <w:tcW w:w="1247" w:type="dxa"/>
          </w:tcPr>
          <w:p w14:paraId="28BF78BE"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10,605</w:t>
            </w:r>
          </w:p>
        </w:tc>
        <w:tc>
          <w:tcPr>
            <w:tcW w:w="1247" w:type="dxa"/>
          </w:tcPr>
          <w:p w14:paraId="5487D7C1"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10,262</w:t>
            </w:r>
          </w:p>
        </w:tc>
        <w:tc>
          <w:tcPr>
            <w:tcW w:w="1247" w:type="dxa"/>
          </w:tcPr>
          <w:p w14:paraId="7A6CF2EF"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9,892</w:t>
            </w:r>
          </w:p>
        </w:tc>
        <w:tc>
          <w:tcPr>
            <w:tcW w:w="1247" w:type="dxa"/>
          </w:tcPr>
          <w:p w14:paraId="40B0A346"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9,491</w:t>
            </w:r>
          </w:p>
        </w:tc>
      </w:tr>
      <w:tr w:rsidR="00427EC8" w:rsidRPr="00A028CD" w14:paraId="048417D7" w14:textId="77777777" w:rsidTr="005D0DDC">
        <w:trPr>
          <w:trHeight w:val="270"/>
        </w:trPr>
        <w:tc>
          <w:tcPr>
            <w:cnfStyle w:val="001000000000" w:firstRow="0" w:lastRow="0" w:firstColumn="1" w:lastColumn="0" w:oddVBand="0" w:evenVBand="0" w:oddHBand="0" w:evenHBand="0" w:firstRowFirstColumn="0" w:firstRowLastColumn="0" w:lastRowFirstColumn="0" w:lastRowLastColumn="0"/>
            <w:tcW w:w="2835" w:type="dxa"/>
            <w:tcBorders>
              <w:bottom w:val="nil"/>
            </w:tcBorders>
          </w:tcPr>
          <w:p w14:paraId="3AB930C6" w14:textId="77777777" w:rsidR="00427EC8" w:rsidRPr="00724E60" w:rsidRDefault="00427EC8" w:rsidP="00951C6E">
            <w:pPr>
              <w:ind w:left="142" w:hanging="142"/>
              <w:rPr>
                <w:rFonts w:asciiTheme="minorHAnsi" w:hAnsiTheme="minorHAnsi" w:cstheme="minorHAnsi"/>
                <w:color w:val="000000"/>
                <w:szCs w:val="20"/>
              </w:rPr>
            </w:pPr>
            <w:r w:rsidRPr="00724E60">
              <w:rPr>
                <w:rFonts w:asciiTheme="minorHAnsi" w:hAnsiTheme="minorHAnsi" w:cstheme="minorHAnsi"/>
                <w:color w:val="000000"/>
                <w:szCs w:val="20"/>
              </w:rPr>
              <w:t>Services concession arrangement – Light rail stage 1</w:t>
            </w:r>
          </w:p>
        </w:tc>
        <w:tc>
          <w:tcPr>
            <w:tcW w:w="1247" w:type="dxa"/>
            <w:tcBorders>
              <w:bottom w:val="nil"/>
            </w:tcBorders>
          </w:tcPr>
          <w:p w14:paraId="6D90DE3D"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16,675</w:t>
            </w:r>
          </w:p>
        </w:tc>
        <w:tc>
          <w:tcPr>
            <w:tcW w:w="1247" w:type="dxa"/>
            <w:tcBorders>
              <w:bottom w:val="nil"/>
            </w:tcBorders>
          </w:tcPr>
          <w:p w14:paraId="69AAC0D8"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16,935</w:t>
            </w:r>
          </w:p>
        </w:tc>
        <w:tc>
          <w:tcPr>
            <w:tcW w:w="1247" w:type="dxa"/>
            <w:tcBorders>
              <w:bottom w:val="nil"/>
            </w:tcBorders>
          </w:tcPr>
          <w:p w14:paraId="56B513E1"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16,160</w:t>
            </w:r>
          </w:p>
        </w:tc>
        <w:tc>
          <w:tcPr>
            <w:tcW w:w="1247" w:type="dxa"/>
            <w:tcBorders>
              <w:bottom w:val="nil"/>
            </w:tcBorders>
          </w:tcPr>
          <w:p w14:paraId="7BC890C7"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15,252</w:t>
            </w:r>
          </w:p>
        </w:tc>
        <w:tc>
          <w:tcPr>
            <w:tcW w:w="1247" w:type="dxa"/>
            <w:tcBorders>
              <w:bottom w:val="nil"/>
            </w:tcBorders>
          </w:tcPr>
          <w:p w14:paraId="58670DAA"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15,318</w:t>
            </w:r>
          </w:p>
        </w:tc>
      </w:tr>
      <w:tr w:rsidR="00427EC8" w:rsidRPr="00A028CD" w14:paraId="4157BF6C" w14:textId="77777777" w:rsidTr="005D0DDC">
        <w:trPr>
          <w:trHeight w:val="270"/>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tcPr>
          <w:p w14:paraId="5A9347DB" w14:textId="77777777" w:rsidR="00427EC8" w:rsidRPr="00724E60" w:rsidRDefault="00427EC8" w:rsidP="00951C6E">
            <w:pPr>
              <w:ind w:left="142" w:hanging="142"/>
              <w:rPr>
                <w:rFonts w:asciiTheme="minorHAnsi" w:hAnsiTheme="minorHAnsi" w:cstheme="minorHAnsi"/>
                <w:color w:val="000000"/>
                <w:szCs w:val="20"/>
              </w:rPr>
            </w:pPr>
            <w:r w:rsidRPr="00724E60">
              <w:rPr>
                <w:rFonts w:asciiTheme="minorHAnsi" w:hAnsiTheme="minorHAnsi" w:cstheme="minorHAnsi"/>
                <w:color w:val="000000"/>
                <w:szCs w:val="20"/>
              </w:rPr>
              <w:t>Services concession arrangement – Light rail stage 2A</w:t>
            </w:r>
          </w:p>
        </w:tc>
        <w:tc>
          <w:tcPr>
            <w:tcW w:w="1247" w:type="dxa"/>
            <w:tcBorders>
              <w:top w:val="nil"/>
              <w:bottom w:val="nil"/>
            </w:tcBorders>
          </w:tcPr>
          <w:p w14:paraId="5F38719A"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19,885</w:t>
            </w:r>
          </w:p>
        </w:tc>
        <w:tc>
          <w:tcPr>
            <w:tcW w:w="1247" w:type="dxa"/>
            <w:tcBorders>
              <w:top w:val="nil"/>
              <w:bottom w:val="nil"/>
            </w:tcBorders>
          </w:tcPr>
          <w:p w14:paraId="136B0102"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34,270</w:t>
            </w:r>
          </w:p>
        </w:tc>
        <w:tc>
          <w:tcPr>
            <w:tcW w:w="1247" w:type="dxa"/>
            <w:tcBorders>
              <w:top w:val="nil"/>
              <w:bottom w:val="nil"/>
            </w:tcBorders>
          </w:tcPr>
          <w:p w14:paraId="0B1257F6"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25,162</w:t>
            </w:r>
          </w:p>
        </w:tc>
        <w:tc>
          <w:tcPr>
            <w:tcW w:w="1247" w:type="dxa"/>
            <w:tcBorders>
              <w:top w:val="nil"/>
              <w:bottom w:val="nil"/>
            </w:tcBorders>
          </w:tcPr>
          <w:p w14:paraId="59C52E9D"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5,148</w:t>
            </w:r>
          </w:p>
        </w:tc>
        <w:tc>
          <w:tcPr>
            <w:tcW w:w="1247" w:type="dxa"/>
            <w:tcBorders>
              <w:top w:val="nil"/>
              <w:bottom w:val="nil"/>
            </w:tcBorders>
          </w:tcPr>
          <w:p w14:paraId="7C9A2A5A" w14:textId="77777777" w:rsidR="00427EC8" w:rsidRPr="00724E60" w:rsidRDefault="00427EC8" w:rsidP="00951C6E">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4,769</w:t>
            </w:r>
          </w:p>
        </w:tc>
      </w:tr>
      <w:tr w:rsidR="00427EC8" w:rsidRPr="00105403" w14:paraId="16A30B32" w14:textId="77777777" w:rsidTr="005D0DDC">
        <w:trPr>
          <w:trHeight w:val="270"/>
        </w:trPr>
        <w:tc>
          <w:tcPr>
            <w:cnfStyle w:val="001000000000" w:firstRow="0" w:lastRow="0" w:firstColumn="1" w:lastColumn="0" w:oddVBand="0" w:evenVBand="0" w:oddHBand="0" w:evenHBand="0" w:firstRowFirstColumn="0" w:firstRowLastColumn="0" w:lastRowFirstColumn="0" w:lastRowLastColumn="0"/>
            <w:tcW w:w="2835" w:type="dxa"/>
            <w:tcBorders>
              <w:top w:val="nil"/>
              <w:bottom w:val="single" w:sz="4" w:space="0" w:color="auto"/>
            </w:tcBorders>
          </w:tcPr>
          <w:p w14:paraId="5E576E78" w14:textId="77777777" w:rsidR="00427EC8" w:rsidRPr="00724E60" w:rsidRDefault="00427EC8" w:rsidP="00622BAD">
            <w:pPr>
              <w:ind w:left="142" w:hanging="142"/>
              <w:rPr>
                <w:rFonts w:asciiTheme="minorHAnsi" w:hAnsiTheme="minorHAnsi" w:cstheme="minorHAnsi"/>
                <w:color w:val="000000"/>
                <w:szCs w:val="20"/>
              </w:rPr>
            </w:pPr>
            <w:r w:rsidRPr="00724E60">
              <w:rPr>
                <w:rFonts w:asciiTheme="minorHAnsi" w:hAnsiTheme="minorHAnsi" w:cstheme="minorHAnsi"/>
                <w:color w:val="000000"/>
                <w:szCs w:val="20"/>
              </w:rPr>
              <w:t>Services concession arrangement – New recycling facility</w:t>
            </w:r>
          </w:p>
        </w:tc>
        <w:tc>
          <w:tcPr>
            <w:tcW w:w="1247" w:type="dxa"/>
            <w:tcBorders>
              <w:top w:val="nil"/>
              <w:bottom w:val="single" w:sz="4" w:space="0" w:color="auto"/>
            </w:tcBorders>
          </w:tcPr>
          <w:p w14:paraId="5B35E26F" w14:textId="77777777" w:rsidR="00427EC8" w:rsidRPr="00724E60" w:rsidRDefault="00427EC8" w:rsidP="00622BAD">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238</w:t>
            </w:r>
          </w:p>
        </w:tc>
        <w:tc>
          <w:tcPr>
            <w:tcW w:w="1247" w:type="dxa"/>
            <w:tcBorders>
              <w:top w:val="nil"/>
              <w:bottom w:val="single" w:sz="4" w:space="0" w:color="auto"/>
            </w:tcBorders>
          </w:tcPr>
          <w:p w14:paraId="3D3CAB4B" w14:textId="77777777" w:rsidR="00427EC8" w:rsidRPr="00724E60" w:rsidRDefault="00427EC8" w:rsidP="00622BAD">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515</w:t>
            </w:r>
          </w:p>
        </w:tc>
        <w:tc>
          <w:tcPr>
            <w:tcW w:w="1247" w:type="dxa"/>
            <w:tcBorders>
              <w:top w:val="nil"/>
              <w:bottom w:val="single" w:sz="4" w:space="0" w:color="auto"/>
            </w:tcBorders>
          </w:tcPr>
          <w:p w14:paraId="5B843675" w14:textId="77777777" w:rsidR="00427EC8" w:rsidRPr="00724E60" w:rsidRDefault="00427EC8" w:rsidP="00622BAD">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821</w:t>
            </w:r>
          </w:p>
        </w:tc>
        <w:tc>
          <w:tcPr>
            <w:tcW w:w="1247" w:type="dxa"/>
            <w:tcBorders>
              <w:top w:val="nil"/>
              <w:bottom w:val="single" w:sz="4" w:space="0" w:color="auto"/>
            </w:tcBorders>
          </w:tcPr>
          <w:p w14:paraId="7A2A1B04" w14:textId="77777777" w:rsidR="00427EC8" w:rsidRPr="00724E60" w:rsidRDefault="00427EC8" w:rsidP="00622BAD">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711</w:t>
            </w:r>
          </w:p>
        </w:tc>
        <w:tc>
          <w:tcPr>
            <w:tcW w:w="1247" w:type="dxa"/>
            <w:tcBorders>
              <w:top w:val="nil"/>
              <w:bottom w:val="single" w:sz="4" w:space="0" w:color="auto"/>
            </w:tcBorders>
          </w:tcPr>
          <w:p w14:paraId="3C5B539A" w14:textId="77777777" w:rsidR="00427EC8" w:rsidRPr="00724E60" w:rsidRDefault="00427EC8" w:rsidP="00622BAD">
            <w:pPr>
              <w:ind w:left="142" w:hanging="142"/>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724E60">
              <w:rPr>
                <w:rFonts w:cstheme="minorHAnsi"/>
                <w:color w:val="000000"/>
                <w:szCs w:val="20"/>
              </w:rPr>
              <w:t>674</w:t>
            </w:r>
          </w:p>
        </w:tc>
      </w:tr>
      <w:tr w:rsidR="00427EC8" w:rsidRPr="00CF247C" w14:paraId="166472BD" w14:textId="77777777" w:rsidTr="005D0DDC">
        <w:trPr>
          <w:trHeight w:val="109"/>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tcPr>
          <w:p w14:paraId="07F14540" w14:textId="77777777" w:rsidR="00427EC8" w:rsidRPr="00724E60" w:rsidRDefault="00427EC8" w:rsidP="00A028CD">
            <w:pPr>
              <w:rPr>
                <w:rFonts w:asciiTheme="minorHAnsi" w:hAnsiTheme="minorHAnsi" w:cstheme="minorHAnsi"/>
                <w:szCs w:val="20"/>
              </w:rPr>
            </w:pPr>
            <w:r w:rsidRPr="00724E60">
              <w:rPr>
                <w:rFonts w:asciiTheme="minorHAnsi" w:hAnsiTheme="minorHAnsi" w:cstheme="minorHAnsi"/>
                <w:b/>
                <w:color w:val="000000"/>
                <w:szCs w:val="20"/>
              </w:rPr>
              <w:t xml:space="preserve">Total </w:t>
            </w:r>
          </w:p>
        </w:tc>
        <w:tc>
          <w:tcPr>
            <w:tcW w:w="1247" w:type="dxa"/>
            <w:tcBorders>
              <w:top w:val="single" w:sz="4" w:space="0" w:color="auto"/>
              <w:bottom w:val="single" w:sz="4" w:space="0" w:color="auto"/>
            </w:tcBorders>
          </w:tcPr>
          <w:p w14:paraId="4DFA51AF" w14:textId="77777777" w:rsidR="00427EC8" w:rsidRPr="00724E60" w:rsidRDefault="00427EC8" w:rsidP="00A028CD">
            <w:pPr>
              <w:pStyle w:val="Btablefigureunbol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724E60">
              <w:rPr>
                <w:rFonts w:asciiTheme="minorHAnsi" w:hAnsiTheme="minorHAnsi" w:cstheme="minorHAnsi"/>
                <w:b/>
                <w:color w:val="000000"/>
                <w:szCs w:val="20"/>
              </w:rPr>
              <w:t>656,793</w:t>
            </w:r>
          </w:p>
        </w:tc>
        <w:tc>
          <w:tcPr>
            <w:tcW w:w="1247" w:type="dxa"/>
            <w:tcBorders>
              <w:top w:val="single" w:sz="4" w:space="0" w:color="auto"/>
              <w:bottom w:val="single" w:sz="4" w:space="0" w:color="auto"/>
            </w:tcBorders>
          </w:tcPr>
          <w:p w14:paraId="171C9193" w14:textId="77777777" w:rsidR="00427EC8" w:rsidRPr="00724E60" w:rsidRDefault="00427EC8" w:rsidP="00A028CD">
            <w:pPr>
              <w:pStyle w:val="Btablefigureunbol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724E60">
              <w:rPr>
                <w:rFonts w:asciiTheme="minorHAnsi" w:hAnsiTheme="minorHAnsi" w:cstheme="minorHAnsi"/>
                <w:b/>
                <w:color w:val="000000"/>
                <w:szCs w:val="20"/>
              </w:rPr>
              <w:t>836,044</w:t>
            </w:r>
          </w:p>
        </w:tc>
        <w:tc>
          <w:tcPr>
            <w:tcW w:w="1247" w:type="dxa"/>
            <w:tcBorders>
              <w:top w:val="single" w:sz="4" w:space="0" w:color="auto"/>
              <w:bottom w:val="single" w:sz="4" w:space="0" w:color="auto"/>
            </w:tcBorders>
          </w:tcPr>
          <w:p w14:paraId="3E097691" w14:textId="77777777" w:rsidR="00427EC8" w:rsidRPr="00724E60" w:rsidRDefault="00427EC8" w:rsidP="00A028CD">
            <w:pPr>
              <w:pStyle w:val="Btablefigureunbol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724E60">
              <w:rPr>
                <w:rFonts w:asciiTheme="minorHAnsi" w:hAnsiTheme="minorHAnsi" w:cstheme="minorHAnsi"/>
                <w:b/>
                <w:color w:val="000000"/>
                <w:szCs w:val="20"/>
              </w:rPr>
              <w:t>995,443</w:t>
            </w:r>
          </w:p>
        </w:tc>
        <w:tc>
          <w:tcPr>
            <w:tcW w:w="1247" w:type="dxa"/>
            <w:tcBorders>
              <w:top w:val="single" w:sz="4" w:space="0" w:color="auto"/>
              <w:bottom w:val="single" w:sz="4" w:space="0" w:color="auto"/>
            </w:tcBorders>
          </w:tcPr>
          <w:p w14:paraId="0C165B11" w14:textId="77777777" w:rsidR="00427EC8" w:rsidRPr="00724E60" w:rsidRDefault="00427EC8" w:rsidP="00A028CD">
            <w:pPr>
              <w:pStyle w:val="Btablefigureunbol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724E60">
              <w:rPr>
                <w:rFonts w:asciiTheme="minorHAnsi" w:hAnsiTheme="minorHAnsi" w:cstheme="minorHAnsi"/>
                <w:b/>
                <w:color w:val="000000"/>
                <w:szCs w:val="20"/>
              </w:rPr>
              <w:t>1,110,069</w:t>
            </w:r>
          </w:p>
        </w:tc>
        <w:tc>
          <w:tcPr>
            <w:tcW w:w="1247" w:type="dxa"/>
            <w:tcBorders>
              <w:top w:val="single" w:sz="4" w:space="0" w:color="auto"/>
              <w:bottom w:val="single" w:sz="4" w:space="0" w:color="auto"/>
            </w:tcBorders>
          </w:tcPr>
          <w:p w14:paraId="50B04C1A" w14:textId="77777777" w:rsidR="00427EC8" w:rsidRPr="00724E60" w:rsidRDefault="00427EC8" w:rsidP="00A028CD">
            <w:pPr>
              <w:pStyle w:val="Btablefigureunbol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724E60">
              <w:rPr>
                <w:rFonts w:asciiTheme="minorHAnsi" w:hAnsiTheme="minorHAnsi" w:cstheme="minorHAnsi"/>
                <w:b/>
                <w:color w:val="000000"/>
                <w:szCs w:val="20"/>
              </w:rPr>
              <w:t>1,232,975</w:t>
            </w:r>
          </w:p>
        </w:tc>
      </w:tr>
    </w:tbl>
    <w:p w14:paraId="269288B7" w14:textId="77777777" w:rsidR="00427EC8" w:rsidRPr="00724E60" w:rsidRDefault="00427EC8" w:rsidP="00282D6C">
      <w:pPr>
        <w:pStyle w:val="BNoteBold"/>
        <w:rPr>
          <w:rFonts w:asciiTheme="minorHAnsi" w:hAnsiTheme="minorHAnsi" w:cstheme="minorHAnsi"/>
        </w:rPr>
      </w:pPr>
      <w:r w:rsidRPr="00724E60">
        <w:rPr>
          <w:rFonts w:asciiTheme="minorHAnsi" w:hAnsiTheme="minorHAnsi" w:cstheme="minorHAnsi"/>
        </w:rPr>
        <w:t>Notes:</w:t>
      </w:r>
    </w:p>
    <w:p w14:paraId="5E9395F7" w14:textId="77777777" w:rsidR="00427EC8" w:rsidRPr="00724E60" w:rsidRDefault="00427EC8" w:rsidP="00414F15">
      <w:pPr>
        <w:pStyle w:val="BNotelist"/>
        <w:numPr>
          <w:ilvl w:val="0"/>
          <w:numId w:val="80"/>
        </w:numPr>
        <w:rPr>
          <w:rStyle w:val="ui-provider"/>
          <w:rFonts w:asciiTheme="minorHAnsi" w:hAnsiTheme="minorHAnsi" w:cstheme="minorHAnsi"/>
        </w:rPr>
      </w:pPr>
      <w:r w:rsidRPr="00724E60">
        <w:rPr>
          <w:rStyle w:val="ui-provider"/>
          <w:rFonts w:asciiTheme="minorHAnsi" w:hAnsiTheme="minorHAnsi" w:cstheme="minorHAnsi"/>
        </w:rPr>
        <w:t>Estimates of interest payments and expense of ACT bonds on issue incorporate both the cost of existing bonds and projected future issuance.</w:t>
      </w:r>
    </w:p>
    <w:p w14:paraId="5EED1B7E" w14:textId="77777777" w:rsidR="00427EC8" w:rsidRPr="00724E60" w:rsidRDefault="00427EC8" w:rsidP="00414F15">
      <w:pPr>
        <w:pStyle w:val="BNotelist"/>
        <w:numPr>
          <w:ilvl w:val="0"/>
          <w:numId w:val="76"/>
        </w:numPr>
        <w:ind w:left="681" w:hanging="284"/>
        <w:rPr>
          <w:rStyle w:val="ui-provider"/>
          <w:rFonts w:asciiTheme="minorHAnsi" w:hAnsiTheme="minorHAnsi" w:cstheme="minorHAnsi"/>
        </w:rPr>
      </w:pPr>
      <w:r w:rsidRPr="00724E60">
        <w:rPr>
          <w:rStyle w:val="ui-provider"/>
          <w:rFonts w:asciiTheme="minorHAnsi" w:hAnsiTheme="minorHAnsi" w:cstheme="minorHAnsi"/>
        </w:rPr>
        <w:t>The cost of bonds already on issue reflects the actual yield at the time of issuance (see Tables 3.8.10 and 3.8.11).</w:t>
      </w:r>
    </w:p>
    <w:p w14:paraId="494486CA" w14:textId="77777777" w:rsidR="00427EC8" w:rsidRPr="00724E60" w:rsidRDefault="00427EC8" w:rsidP="00414F15">
      <w:pPr>
        <w:pStyle w:val="BNotelist"/>
        <w:numPr>
          <w:ilvl w:val="0"/>
          <w:numId w:val="80"/>
        </w:numPr>
        <w:rPr>
          <w:rStyle w:val="ui-provider"/>
          <w:rFonts w:asciiTheme="minorHAnsi" w:hAnsiTheme="minorHAnsi" w:cstheme="minorHAnsi"/>
        </w:rPr>
      </w:pPr>
      <w:r w:rsidRPr="00724E60">
        <w:rPr>
          <w:rStyle w:val="ui-provider"/>
          <w:rFonts w:asciiTheme="minorHAnsi" w:hAnsiTheme="minorHAnsi" w:cstheme="minorHAnsi"/>
        </w:rPr>
        <w:t>The estimated cost of future bond issuance is based on the Australian Government sovereign forward curve, supplemented by an estimated ACT issuance margin applied at the time of each budget estimates update.</w:t>
      </w:r>
    </w:p>
    <w:p w14:paraId="64F3E14D" w14:textId="77777777" w:rsidR="00427EC8" w:rsidRPr="00724E60" w:rsidRDefault="00427EC8" w:rsidP="00414F15">
      <w:pPr>
        <w:pStyle w:val="BNotelist"/>
        <w:numPr>
          <w:ilvl w:val="0"/>
          <w:numId w:val="78"/>
        </w:numPr>
        <w:rPr>
          <w:rStyle w:val="ui-provider"/>
          <w:rFonts w:asciiTheme="minorHAnsi" w:hAnsiTheme="minorHAnsi" w:cstheme="minorHAnsi"/>
        </w:rPr>
      </w:pPr>
      <w:r w:rsidRPr="00724E60">
        <w:rPr>
          <w:rStyle w:val="ui-provider"/>
          <w:rFonts w:asciiTheme="minorHAnsi" w:hAnsiTheme="minorHAnsi" w:cstheme="minorHAnsi"/>
        </w:rPr>
        <w:t>The estimated average cost of borrowing for future ACT bond issuance over the 2026-27 Budget and forward estimates is approximately 5.80 per cent, compared with approximately 5.60 per cent assumed in the 2025</w:t>
      </w:r>
      <w:r w:rsidRPr="00724E60">
        <w:rPr>
          <w:rFonts w:asciiTheme="minorHAnsi" w:hAnsiTheme="minorHAnsi" w:cstheme="minorHAnsi"/>
        </w:rPr>
        <w:noBreakHyphen/>
      </w:r>
      <w:r w:rsidRPr="00724E60">
        <w:rPr>
          <w:rStyle w:val="ui-provider"/>
          <w:rFonts w:asciiTheme="minorHAnsi" w:hAnsiTheme="minorHAnsi" w:cstheme="minorHAnsi"/>
        </w:rPr>
        <w:t>26 Budget Review.</w:t>
      </w:r>
    </w:p>
    <w:p w14:paraId="7B1732B7" w14:textId="77777777" w:rsidR="00427EC8" w:rsidRPr="00724E60" w:rsidRDefault="00427EC8" w:rsidP="00174162">
      <w:pPr>
        <w:pStyle w:val="BNotelist"/>
        <w:numPr>
          <w:ilvl w:val="0"/>
          <w:numId w:val="0"/>
        </w:numPr>
        <w:ind w:left="360"/>
        <w:rPr>
          <w:rStyle w:val="ui-provider"/>
          <w:rFonts w:asciiTheme="minorHAnsi" w:hAnsiTheme="minorHAnsi" w:cstheme="minorHAnsi"/>
        </w:rPr>
      </w:pPr>
    </w:p>
    <w:p w14:paraId="44019E53" w14:textId="77777777" w:rsidR="00427EC8" w:rsidRPr="00724E60" w:rsidRDefault="00427EC8" w:rsidP="00282D6C">
      <w:pPr>
        <w:pStyle w:val="Heading5"/>
        <w:rPr>
          <w:rFonts w:cstheme="minorHAnsi"/>
        </w:rPr>
      </w:pPr>
      <w:r w:rsidRPr="00724E60">
        <w:rPr>
          <w:rFonts w:cstheme="minorHAnsi"/>
        </w:rPr>
        <w:t>Total outstanding market borrowings and loans</w:t>
      </w:r>
    </w:p>
    <w:p w14:paraId="0D23BC22" w14:textId="77777777" w:rsidR="00427EC8" w:rsidRPr="00C87D75" w:rsidRDefault="00427EC8" w:rsidP="00282D6C">
      <w:pPr>
        <w:pStyle w:val="Bbodytext"/>
      </w:pPr>
      <w:r>
        <w:t>Figure 3.8.3 presents</w:t>
      </w:r>
      <w:r w:rsidRPr="00683AEC">
        <w:t xml:space="preserve"> the total estimated outstanding principal value of market borrowings and loans</w:t>
      </w:r>
      <w:r>
        <w:t>,</w:t>
      </w:r>
      <w:r w:rsidRPr="00683AEC">
        <w:t xml:space="preserve"> by funding type and year of maturity</w:t>
      </w:r>
      <w:r>
        <w:t xml:space="preserve">, as </w:t>
      </w:r>
      <w:r w:rsidRPr="00683AEC">
        <w:t xml:space="preserve">at 30 June </w:t>
      </w:r>
      <w:r>
        <w:t>2026</w:t>
      </w:r>
      <w:r w:rsidRPr="00C64C35">
        <w:t>.</w:t>
      </w:r>
    </w:p>
    <w:p w14:paraId="2EF51FFF" w14:textId="5132BDA8" w:rsidR="00427EC8" w:rsidRPr="00724E60" w:rsidRDefault="00427EC8" w:rsidP="00282D6C">
      <w:pPr>
        <w:pStyle w:val="Caption"/>
        <w:rPr>
          <w:rFonts w:cstheme="minorHAnsi"/>
        </w:rPr>
      </w:pPr>
      <w:r w:rsidRPr="00724E60">
        <w:rPr>
          <w:rFonts w:cstheme="minorHAnsi"/>
        </w:rPr>
        <w:t xml:space="preserve">Figure </w:t>
      </w:r>
      <w:r w:rsidRPr="00724E60">
        <w:rPr>
          <w:rFonts w:cstheme="minorHAnsi"/>
        </w:rPr>
        <w:fldChar w:fldCharType="begin" w:fldLock="1"/>
      </w:r>
      <w:r w:rsidRPr="00724E60">
        <w:rPr>
          <w:rFonts w:cstheme="minorHAnsi"/>
        </w:rPr>
        <w:instrText xml:space="preserve"> STYLEREF 2 \s </w:instrText>
      </w:r>
      <w:r w:rsidRPr="00724E60">
        <w:rPr>
          <w:rFonts w:cstheme="minorHAnsi"/>
        </w:rPr>
        <w:fldChar w:fldCharType="separate"/>
      </w:r>
      <w:r w:rsidRPr="00724E60">
        <w:rPr>
          <w:rFonts w:cstheme="minorHAnsi"/>
        </w:rPr>
        <w:t>3.8</w:t>
      </w:r>
      <w:r w:rsidRPr="00724E60">
        <w:rPr>
          <w:rFonts w:cstheme="minorHAnsi"/>
        </w:rPr>
        <w:fldChar w:fldCharType="end"/>
      </w:r>
      <w:r w:rsidRPr="00724E60">
        <w:rPr>
          <w:rFonts w:cstheme="minorHAnsi"/>
        </w:rPr>
        <w:t>.</w:t>
      </w:r>
      <w:r w:rsidRPr="00724E60">
        <w:rPr>
          <w:rFonts w:cstheme="minorHAnsi"/>
        </w:rPr>
        <w:fldChar w:fldCharType="begin"/>
      </w:r>
      <w:r w:rsidRPr="00724E60">
        <w:rPr>
          <w:rFonts w:cstheme="minorHAnsi"/>
        </w:rPr>
        <w:instrText xml:space="preserve"> SEQ Figure \* ARABIC \s 2 </w:instrText>
      </w:r>
      <w:r w:rsidRPr="00724E60">
        <w:rPr>
          <w:rFonts w:cstheme="minorHAnsi"/>
        </w:rPr>
        <w:fldChar w:fldCharType="separate"/>
      </w:r>
      <w:r w:rsidR="00D06748">
        <w:rPr>
          <w:rFonts w:cstheme="minorHAnsi"/>
          <w:noProof/>
        </w:rPr>
        <w:t>3</w:t>
      </w:r>
      <w:r w:rsidRPr="00724E60">
        <w:rPr>
          <w:rFonts w:cstheme="minorHAnsi"/>
        </w:rPr>
        <w:fldChar w:fldCharType="end"/>
      </w:r>
      <w:r w:rsidRPr="00724E60">
        <w:rPr>
          <w:rFonts w:cstheme="minorHAnsi"/>
        </w:rPr>
        <w:t>: Total external Territory market borrowings and loans – principal value</w:t>
      </w:r>
    </w:p>
    <w:p w14:paraId="0CD94398" w14:textId="77777777" w:rsidR="00427EC8" w:rsidRDefault="00427EC8" w:rsidP="00174162">
      <w:pPr>
        <w:ind w:left="-426"/>
      </w:pPr>
      <w:r>
        <w:rPr>
          <w:noProof/>
        </w:rPr>
        <w:drawing>
          <wp:inline distT="0" distB="0" distL="0" distR="0" wp14:anchorId="7B0EB77B" wp14:editId="7EA1D760">
            <wp:extent cx="6156960" cy="3022845"/>
            <wp:effectExtent l="0" t="0" r="0" b="6350"/>
            <wp:docPr id="704929841" name="Picture 1" descr="Chart showing the total estimated outstanding principal value of external Territory market borrowings and loans by funding type and year of maturity as at 30 June 20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29841" name="Picture 1" descr="Chart showing the total estimated outstanding principal value of external Territory market borrowings and loans by funding type and year of maturity as at 30 June 2026.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88215" cy="3038190"/>
                    </a:xfrm>
                    <a:prstGeom prst="rect">
                      <a:avLst/>
                    </a:prstGeom>
                    <a:noFill/>
                  </pic:spPr>
                </pic:pic>
              </a:graphicData>
            </a:graphic>
          </wp:inline>
        </w:drawing>
      </w:r>
    </w:p>
    <w:p w14:paraId="0602DC6A" w14:textId="77777777" w:rsidR="00427EC8" w:rsidRPr="00C87D75" w:rsidRDefault="00427EC8" w:rsidP="00282D6C">
      <w:pPr>
        <w:pStyle w:val="Bbodytext"/>
      </w:pPr>
      <w:r>
        <w:t>Table 3.8.10 sets out</w:t>
      </w:r>
      <w:r w:rsidRPr="00ED016F">
        <w:t xml:space="preserve"> details of the Territory’s estimated outstanding nominal fixed</w:t>
      </w:r>
      <w:r>
        <w:t>-</w:t>
      </w:r>
      <w:r w:rsidRPr="00A174D9">
        <w:t xml:space="preserve">rate </w:t>
      </w:r>
      <w:r>
        <w:t>notes</w:t>
      </w:r>
      <w:r w:rsidRPr="00C07574">
        <w:t xml:space="preserve"> </w:t>
      </w:r>
      <w:r>
        <w:t>on issue</w:t>
      </w:r>
      <w:r w:rsidRPr="00C87D75">
        <w:t xml:space="preserve"> </w:t>
      </w:r>
      <w:r>
        <w:t xml:space="preserve">as </w:t>
      </w:r>
      <w:r w:rsidRPr="00A174D9">
        <w:t xml:space="preserve">at 30 June </w:t>
      </w:r>
      <w:r>
        <w:t>2026</w:t>
      </w:r>
      <w:r w:rsidRPr="00C64C35">
        <w:t>.</w:t>
      </w:r>
    </w:p>
    <w:p w14:paraId="36CE78D8" w14:textId="06A31A1D" w:rsidR="00427EC8" w:rsidRPr="00724E60" w:rsidRDefault="00427EC8" w:rsidP="00282D6C">
      <w:pPr>
        <w:pStyle w:val="Caption"/>
        <w:keepLines/>
        <w:rPr>
          <w:rFonts w:cstheme="minorHAnsi"/>
        </w:rPr>
      </w:pPr>
      <w:r w:rsidRPr="00724E60">
        <w:rPr>
          <w:rFonts w:cstheme="minorHAnsi"/>
        </w:rPr>
        <w:t xml:space="preserve">Table </w:t>
      </w:r>
      <w:r w:rsidRPr="00724E60">
        <w:rPr>
          <w:rFonts w:cstheme="minorHAnsi"/>
        </w:rPr>
        <w:fldChar w:fldCharType="begin" w:fldLock="1"/>
      </w:r>
      <w:r w:rsidRPr="00724E60">
        <w:rPr>
          <w:rFonts w:cstheme="minorHAnsi"/>
        </w:rPr>
        <w:instrText xml:space="preserve"> STYLEREF 2 \s </w:instrText>
      </w:r>
      <w:r w:rsidRPr="00724E60">
        <w:rPr>
          <w:rFonts w:cstheme="minorHAnsi"/>
        </w:rPr>
        <w:fldChar w:fldCharType="separate"/>
      </w:r>
      <w:r w:rsidRPr="00724E60">
        <w:rPr>
          <w:rFonts w:cstheme="minorHAnsi"/>
        </w:rPr>
        <w:t>3.8</w:t>
      </w:r>
      <w:r w:rsidRPr="00724E60">
        <w:rPr>
          <w:rFonts w:cstheme="minorHAnsi"/>
        </w:rPr>
        <w:fldChar w:fldCharType="end"/>
      </w:r>
      <w:r w:rsidRPr="00724E60">
        <w:rPr>
          <w:rFonts w:cstheme="minorHAnsi"/>
        </w:rPr>
        <w:t>.</w:t>
      </w:r>
      <w:r w:rsidRPr="00724E60">
        <w:rPr>
          <w:rFonts w:cstheme="minorHAnsi"/>
        </w:rPr>
        <w:fldChar w:fldCharType="begin"/>
      </w:r>
      <w:r w:rsidRPr="00724E60">
        <w:rPr>
          <w:rFonts w:cstheme="minorHAnsi"/>
        </w:rPr>
        <w:instrText xml:space="preserve"> SEQ Table \* ARABIC \s 2 </w:instrText>
      </w:r>
      <w:r w:rsidRPr="00724E60">
        <w:rPr>
          <w:rFonts w:cstheme="minorHAnsi"/>
        </w:rPr>
        <w:fldChar w:fldCharType="separate"/>
      </w:r>
      <w:r w:rsidR="00D06748">
        <w:rPr>
          <w:rFonts w:cstheme="minorHAnsi"/>
          <w:noProof/>
        </w:rPr>
        <w:t>10</w:t>
      </w:r>
      <w:r w:rsidRPr="00724E60">
        <w:rPr>
          <w:rFonts w:cstheme="minorHAnsi"/>
        </w:rPr>
        <w:fldChar w:fldCharType="end"/>
      </w:r>
      <w:r w:rsidRPr="00724E60">
        <w:rPr>
          <w:rFonts w:cstheme="minorHAnsi"/>
        </w:rPr>
        <w:t xml:space="preserve">: </w:t>
      </w:r>
      <w:r w:rsidRPr="00724E60">
        <w:rPr>
          <w:rFonts w:cstheme="minorHAnsi"/>
          <w:noProof/>
        </w:rPr>
        <w:t>Nominal fixed rate notes on issue</w:t>
      </w:r>
    </w:p>
    <w:tbl>
      <w:tblPr>
        <w:tblStyle w:val="Btable"/>
        <w:tblW w:w="9026" w:type="dxa"/>
        <w:tblLayout w:type="fixed"/>
        <w:tblLook w:val="04A0" w:firstRow="1" w:lastRow="0" w:firstColumn="1" w:lastColumn="0" w:noHBand="0" w:noVBand="1"/>
      </w:tblPr>
      <w:tblGrid>
        <w:gridCol w:w="1406"/>
        <w:gridCol w:w="1406"/>
        <w:gridCol w:w="1406"/>
        <w:gridCol w:w="1406"/>
        <w:gridCol w:w="1455"/>
        <w:gridCol w:w="1947"/>
      </w:tblGrid>
      <w:tr w:rsidR="00427EC8" w:rsidRPr="00CC0AEA" w14:paraId="73CE9906" w14:textId="77777777" w:rsidTr="00174162">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406" w:type="dxa"/>
          </w:tcPr>
          <w:p w14:paraId="29FEC200" w14:textId="77777777" w:rsidR="00427EC8" w:rsidRPr="00724E60" w:rsidRDefault="00427EC8">
            <w:pPr>
              <w:keepNext/>
              <w:keepLines/>
              <w:rPr>
                <w:rFonts w:asciiTheme="minorHAnsi" w:hAnsiTheme="minorHAnsi" w:cstheme="minorHAnsi"/>
                <w:b w:val="0"/>
              </w:rPr>
            </w:pPr>
            <w:r w:rsidRPr="00724E60">
              <w:rPr>
                <w:rFonts w:asciiTheme="minorHAnsi" w:hAnsiTheme="minorHAnsi" w:cstheme="minorHAnsi"/>
              </w:rPr>
              <w:t>Coupon</w:t>
            </w:r>
          </w:p>
          <w:p w14:paraId="2D653113" w14:textId="77777777" w:rsidR="00427EC8" w:rsidRPr="00724E60" w:rsidRDefault="00427EC8">
            <w:pPr>
              <w:keepNext/>
              <w:keepLines/>
              <w:rPr>
                <w:rFonts w:asciiTheme="minorHAnsi" w:hAnsiTheme="minorHAnsi" w:cstheme="minorHAnsi"/>
              </w:rPr>
            </w:pPr>
            <w:r w:rsidRPr="00724E60">
              <w:rPr>
                <w:rFonts w:asciiTheme="minorHAnsi" w:hAnsiTheme="minorHAnsi" w:cstheme="minorHAnsi"/>
              </w:rPr>
              <w:t>%</w:t>
            </w:r>
          </w:p>
        </w:tc>
        <w:tc>
          <w:tcPr>
            <w:tcW w:w="1406" w:type="dxa"/>
          </w:tcPr>
          <w:p w14:paraId="1E186CC9"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b w:val="0"/>
              </w:rPr>
            </w:pPr>
            <w:r w:rsidRPr="00724E60">
              <w:rPr>
                <w:rFonts w:cstheme="minorHAnsi"/>
              </w:rPr>
              <w:t>Issue Yield</w:t>
            </w:r>
          </w:p>
          <w:p w14:paraId="2A122E6B"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w:t>
            </w:r>
          </w:p>
        </w:tc>
        <w:tc>
          <w:tcPr>
            <w:tcW w:w="1406" w:type="dxa"/>
          </w:tcPr>
          <w:p w14:paraId="168B78B8"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Maturity</w:t>
            </w:r>
          </w:p>
        </w:tc>
        <w:tc>
          <w:tcPr>
            <w:tcW w:w="1406" w:type="dxa"/>
          </w:tcPr>
          <w:p w14:paraId="7FA2E702"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b w:val="0"/>
              </w:rPr>
            </w:pPr>
            <w:r w:rsidRPr="00724E60">
              <w:rPr>
                <w:rFonts w:cstheme="minorHAnsi"/>
              </w:rPr>
              <w:t>Face value</w:t>
            </w:r>
          </w:p>
          <w:p w14:paraId="27853276"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$’000</w:t>
            </w:r>
          </w:p>
        </w:tc>
        <w:tc>
          <w:tcPr>
            <w:tcW w:w="1455" w:type="dxa"/>
          </w:tcPr>
          <w:p w14:paraId="3BEDA0B9"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Principal</w:t>
            </w:r>
          </w:p>
          <w:p w14:paraId="263BBA77"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outstanding</w:t>
            </w:r>
            <w:r w:rsidRPr="00724E60">
              <w:rPr>
                <w:rFonts w:cstheme="minorHAnsi"/>
                <w:vertAlign w:val="superscript"/>
              </w:rPr>
              <w:t>1</w:t>
            </w:r>
          </w:p>
          <w:p w14:paraId="5C6D383A"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$’000</w:t>
            </w:r>
          </w:p>
        </w:tc>
        <w:tc>
          <w:tcPr>
            <w:tcW w:w="1947" w:type="dxa"/>
          </w:tcPr>
          <w:p w14:paraId="6512F078"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 xml:space="preserve">Timing of coupon payments </w:t>
            </w:r>
          </w:p>
          <w:p w14:paraId="22A01EE9"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(Semi-annual)</w:t>
            </w:r>
          </w:p>
        </w:tc>
      </w:tr>
      <w:tr w:rsidR="00427EC8" w:rsidRPr="00DD7AC7" w14:paraId="31A24D67" w14:textId="77777777" w:rsidTr="00680EA7">
        <w:trPr>
          <w:trHeight w:val="270"/>
        </w:trPr>
        <w:tc>
          <w:tcPr>
            <w:cnfStyle w:val="001000000000" w:firstRow="0" w:lastRow="0" w:firstColumn="1" w:lastColumn="0" w:oddVBand="0" w:evenVBand="0" w:oddHBand="0" w:evenHBand="0" w:firstRowFirstColumn="0" w:firstRowLastColumn="0" w:lastRowFirstColumn="0" w:lastRowLastColumn="0"/>
            <w:tcW w:w="1406" w:type="dxa"/>
          </w:tcPr>
          <w:p w14:paraId="57D166DA" w14:textId="77777777" w:rsidR="00427EC8" w:rsidRPr="00724E60" w:rsidRDefault="00427EC8">
            <w:pPr>
              <w:keepNext/>
              <w:keepLines/>
              <w:jc w:val="right"/>
              <w:rPr>
                <w:rFonts w:asciiTheme="minorHAnsi" w:hAnsiTheme="minorHAnsi" w:cstheme="minorHAnsi"/>
              </w:rPr>
            </w:pPr>
            <w:r w:rsidRPr="00724E60">
              <w:rPr>
                <w:rFonts w:asciiTheme="minorHAnsi" w:hAnsiTheme="minorHAnsi" w:cstheme="minorHAnsi"/>
              </w:rPr>
              <w:t>3.00</w:t>
            </w:r>
          </w:p>
        </w:tc>
        <w:tc>
          <w:tcPr>
            <w:tcW w:w="1406" w:type="dxa"/>
          </w:tcPr>
          <w:p w14:paraId="176393C9"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24E60">
              <w:rPr>
                <w:rFonts w:cstheme="minorHAnsi"/>
                <w:sz w:val="18"/>
                <w:szCs w:val="18"/>
              </w:rPr>
              <w:t>note 2</w:t>
            </w:r>
          </w:p>
        </w:tc>
        <w:tc>
          <w:tcPr>
            <w:tcW w:w="1406" w:type="dxa"/>
          </w:tcPr>
          <w:p w14:paraId="622950A5"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Apr 2028</w:t>
            </w:r>
          </w:p>
        </w:tc>
        <w:tc>
          <w:tcPr>
            <w:tcW w:w="1406" w:type="dxa"/>
          </w:tcPr>
          <w:p w14:paraId="6607C6D8"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2,000,000</w:t>
            </w:r>
          </w:p>
        </w:tc>
        <w:tc>
          <w:tcPr>
            <w:tcW w:w="1455" w:type="dxa"/>
          </w:tcPr>
          <w:p w14:paraId="536444CD"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1,984,100</w:t>
            </w:r>
          </w:p>
        </w:tc>
        <w:tc>
          <w:tcPr>
            <w:tcW w:w="1947" w:type="dxa"/>
          </w:tcPr>
          <w:p w14:paraId="48B061BC"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Apr, Oct</w:t>
            </w:r>
          </w:p>
        </w:tc>
      </w:tr>
      <w:tr w:rsidR="00427EC8" w:rsidRPr="00DD7AC7" w14:paraId="56DB06BE" w14:textId="77777777" w:rsidTr="00680EA7">
        <w:trPr>
          <w:trHeight w:val="270"/>
        </w:trPr>
        <w:tc>
          <w:tcPr>
            <w:cnfStyle w:val="001000000000" w:firstRow="0" w:lastRow="0" w:firstColumn="1" w:lastColumn="0" w:oddVBand="0" w:evenVBand="0" w:oddHBand="0" w:evenHBand="0" w:firstRowFirstColumn="0" w:firstRowLastColumn="0" w:lastRowFirstColumn="0" w:lastRowLastColumn="0"/>
            <w:tcW w:w="1406" w:type="dxa"/>
          </w:tcPr>
          <w:p w14:paraId="3A8035AB" w14:textId="77777777" w:rsidR="00427EC8" w:rsidRPr="00724E60" w:rsidRDefault="00427EC8">
            <w:pPr>
              <w:keepNext/>
              <w:keepLines/>
              <w:jc w:val="right"/>
              <w:rPr>
                <w:rFonts w:asciiTheme="minorHAnsi" w:hAnsiTheme="minorHAnsi" w:cstheme="minorHAnsi"/>
              </w:rPr>
            </w:pPr>
            <w:r w:rsidRPr="00724E60">
              <w:rPr>
                <w:rFonts w:asciiTheme="minorHAnsi" w:hAnsiTheme="minorHAnsi" w:cstheme="minorHAnsi"/>
              </w:rPr>
              <w:t>2.25</w:t>
            </w:r>
          </w:p>
        </w:tc>
        <w:tc>
          <w:tcPr>
            <w:tcW w:w="1406" w:type="dxa"/>
          </w:tcPr>
          <w:p w14:paraId="6397C560"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24E60">
              <w:rPr>
                <w:rFonts w:cstheme="minorHAnsi"/>
                <w:sz w:val="18"/>
                <w:szCs w:val="18"/>
              </w:rPr>
              <w:t>note 3</w:t>
            </w:r>
          </w:p>
        </w:tc>
        <w:tc>
          <w:tcPr>
            <w:tcW w:w="1406" w:type="dxa"/>
          </w:tcPr>
          <w:p w14:paraId="507BCF10"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May 2029</w:t>
            </w:r>
          </w:p>
        </w:tc>
        <w:tc>
          <w:tcPr>
            <w:tcW w:w="1406" w:type="dxa"/>
          </w:tcPr>
          <w:p w14:paraId="38C374D3"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2,000,000</w:t>
            </w:r>
          </w:p>
        </w:tc>
        <w:tc>
          <w:tcPr>
            <w:tcW w:w="1455" w:type="dxa"/>
          </w:tcPr>
          <w:p w14:paraId="3D659E97"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1,953,576</w:t>
            </w:r>
          </w:p>
        </w:tc>
        <w:tc>
          <w:tcPr>
            <w:tcW w:w="1947" w:type="dxa"/>
          </w:tcPr>
          <w:p w14:paraId="7E81DBD2"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May, Nov</w:t>
            </w:r>
          </w:p>
        </w:tc>
      </w:tr>
      <w:tr w:rsidR="00427EC8" w:rsidRPr="00DD7AC7" w14:paraId="0DFBFBDF" w14:textId="77777777" w:rsidTr="00680EA7">
        <w:trPr>
          <w:trHeight w:val="270"/>
        </w:trPr>
        <w:tc>
          <w:tcPr>
            <w:cnfStyle w:val="001000000000" w:firstRow="0" w:lastRow="0" w:firstColumn="1" w:lastColumn="0" w:oddVBand="0" w:evenVBand="0" w:oddHBand="0" w:evenHBand="0" w:firstRowFirstColumn="0" w:firstRowLastColumn="0" w:lastRowFirstColumn="0" w:lastRowLastColumn="0"/>
            <w:tcW w:w="1406" w:type="dxa"/>
          </w:tcPr>
          <w:p w14:paraId="2B9E7FD1" w14:textId="77777777" w:rsidR="00427EC8" w:rsidRPr="00724E60" w:rsidRDefault="00427EC8">
            <w:pPr>
              <w:keepNext/>
              <w:keepLines/>
              <w:jc w:val="right"/>
              <w:rPr>
                <w:rFonts w:asciiTheme="minorHAnsi" w:hAnsiTheme="minorHAnsi" w:cstheme="minorHAnsi"/>
              </w:rPr>
            </w:pPr>
            <w:r w:rsidRPr="00724E60">
              <w:rPr>
                <w:rFonts w:asciiTheme="minorHAnsi" w:hAnsiTheme="minorHAnsi" w:cstheme="minorHAnsi"/>
              </w:rPr>
              <w:t>1.75</w:t>
            </w:r>
          </w:p>
        </w:tc>
        <w:tc>
          <w:tcPr>
            <w:tcW w:w="1406" w:type="dxa"/>
          </w:tcPr>
          <w:p w14:paraId="7A9A31C4"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1.790</w:t>
            </w:r>
          </w:p>
        </w:tc>
        <w:tc>
          <w:tcPr>
            <w:tcW w:w="1406" w:type="dxa"/>
          </w:tcPr>
          <w:p w14:paraId="087418EE"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May 2030</w:t>
            </w:r>
          </w:p>
        </w:tc>
        <w:tc>
          <w:tcPr>
            <w:tcW w:w="1406" w:type="dxa"/>
          </w:tcPr>
          <w:p w14:paraId="68ED0527"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1,000,000</w:t>
            </w:r>
          </w:p>
        </w:tc>
        <w:tc>
          <w:tcPr>
            <w:tcW w:w="1455" w:type="dxa"/>
          </w:tcPr>
          <w:p w14:paraId="67EB86D4"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998,464</w:t>
            </w:r>
          </w:p>
        </w:tc>
        <w:tc>
          <w:tcPr>
            <w:tcW w:w="1947" w:type="dxa"/>
          </w:tcPr>
          <w:p w14:paraId="51A04ECD"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May, Nov</w:t>
            </w:r>
          </w:p>
        </w:tc>
      </w:tr>
      <w:tr w:rsidR="00427EC8" w:rsidRPr="00DD7AC7" w14:paraId="3D6E2011" w14:textId="77777777" w:rsidTr="00680EA7">
        <w:trPr>
          <w:trHeight w:val="300"/>
        </w:trPr>
        <w:tc>
          <w:tcPr>
            <w:cnfStyle w:val="001000000000" w:firstRow="0" w:lastRow="0" w:firstColumn="1" w:lastColumn="0" w:oddVBand="0" w:evenVBand="0" w:oddHBand="0" w:evenHBand="0" w:firstRowFirstColumn="0" w:firstRowLastColumn="0" w:lastRowFirstColumn="0" w:lastRowLastColumn="0"/>
            <w:tcW w:w="1406" w:type="dxa"/>
            <w:tcBorders>
              <w:bottom w:val="nil"/>
            </w:tcBorders>
          </w:tcPr>
          <w:p w14:paraId="16FA54FC" w14:textId="77777777" w:rsidR="00427EC8" w:rsidRPr="00724E60" w:rsidRDefault="00427EC8">
            <w:pPr>
              <w:keepNext/>
              <w:keepLines/>
              <w:jc w:val="right"/>
              <w:rPr>
                <w:rFonts w:asciiTheme="minorHAnsi" w:hAnsiTheme="minorHAnsi" w:cstheme="minorHAnsi"/>
              </w:rPr>
            </w:pPr>
            <w:r w:rsidRPr="00724E60">
              <w:rPr>
                <w:rFonts w:asciiTheme="minorHAnsi" w:hAnsiTheme="minorHAnsi" w:cstheme="minorHAnsi"/>
              </w:rPr>
              <w:t>4.75</w:t>
            </w:r>
          </w:p>
        </w:tc>
        <w:tc>
          <w:tcPr>
            <w:tcW w:w="1406" w:type="dxa"/>
            <w:tcBorders>
              <w:bottom w:val="nil"/>
            </w:tcBorders>
          </w:tcPr>
          <w:p w14:paraId="1C9AF927"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4.840</w:t>
            </w:r>
          </w:p>
        </w:tc>
        <w:tc>
          <w:tcPr>
            <w:tcW w:w="1406" w:type="dxa"/>
            <w:tcBorders>
              <w:bottom w:val="nil"/>
            </w:tcBorders>
          </w:tcPr>
          <w:p w14:paraId="00550A17"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Oct 2030</w:t>
            </w:r>
          </w:p>
        </w:tc>
        <w:tc>
          <w:tcPr>
            <w:tcW w:w="1406" w:type="dxa"/>
            <w:tcBorders>
              <w:bottom w:val="nil"/>
            </w:tcBorders>
          </w:tcPr>
          <w:p w14:paraId="5970BB51"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1,500,000</w:t>
            </w:r>
          </w:p>
        </w:tc>
        <w:tc>
          <w:tcPr>
            <w:tcW w:w="1455" w:type="dxa"/>
            <w:tcBorders>
              <w:bottom w:val="nil"/>
            </w:tcBorders>
          </w:tcPr>
          <w:p w14:paraId="54CEFDA6"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1,494,629</w:t>
            </w:r>
          </w:p>
        </w:tc>
        <w:tc>
          <w:tcPr>
            <w:tcW w:w="1947" w:type="dxa"/>
            <w:tcBorders>
              <w:bottom w:val="nil"/>
            </w:tcBorders>
          </w:tcPr>
          <w:p w14:paraId="23E5AEC2"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Apr, Oct</w:t>
            </w:r>
          </w:p>
        </w:tc>
      </w:tr>
      <w:tr w:rsidR="00427EC8" w:rsidRPr="00DD7AC7" w14:paraId="3639B95C" w14:textId="77777777" w:rsidTr="00680EA7">
        <w:trPr>
          <w:trHeight w:val="270"/>
        </w:trPr>
        <w:tc>
          <w:tcPr>
            <w:cnfStyle w:val="001000000000" w:firstRow="0" w:lastRow="0" w:firstColumn="1" w:lastColumn="0" w:oddVBand="0" w:evenVBand="0" w:oddHBand="0" w:evenHBand="0" w:firstRowFirstColumn="0" w:firstRowLastColumn="0" w:lastRowFirstColumn="0" w:lastRowLastColumn="0"/>
            <w:tcW w:w="1406" w:type="dxa"/>
            <w:tcBorders>
              <w:bottom w:val="nil"/>
            </w:tcBorders>
          </w:tcPr>
          <w:p w14:paraId="44D112FA" w14:textId="77777777" w:rsidR="00427EC8" w:rsidRPr="00724E60" w:rsidRDefault="00427EC8">
            <w:pPr>
              <w:keepNext/>
              <w:keepLines/>
              <w:jc w:val="right"/>
              <w:rPr>
                <w:rFonts w:asciiTheme="minorHAnsi" w:hAnsiTheme="minorHAnsi" w:cstheme="minorHAnsi"/>
              </w:rPr>
            </w:pPr>
            <w:r w:rsidRPr="00724E60">
              <w:rPr>
                <w:rFonts w:asciiTheme="minorHAnsi" w:hAnsiTheme="minorHAnsi" w:cstheme="minorHAnsi"/>
              </w:rPr>
              <w:t>1.75</w:t>
            </w:r>
          </w:p>
        </w:tc>
        <w:tc>
          <w:tcPr>
            <w:tcW w:w="1406" w:type="dxa"/>
            <w:tcBorders>
              <w:bottom w:val="nil"/>
            </w:tcBorders>
          </w:tcPr>
          <w:p w14:paraId="23D1E2C1"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1.845</w:t>
            </w:r>
          </w:p>
        </w:tc>
        <w:tc>
          <w:tcPr>
            <w:tcW w:w="1406" w:type="dxa"/>
            <w:tcBorders>
              <w:bottom w:val="nil"/>
            </w:tcBorders>
          </w:tcPr>
          <w:p w14:paraId="45F4C919"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Oct 2031</w:t>
            </w:r>
          </w:p>
        </w:tc>
        <w:tc>
          <w:tcPr>
            <w:tcW w:w="1406" w:type="dxa"/>
            <w:tcBorders>
              <w:bottom w:val="nil"/>
            </w:tcBorders>
          </w:tcPr>
          <w:p w14:paraId="5AD3ACC1"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1,000,000</w:t>
            </w:r>
          </w:p>
        </w:tc>
        <w:tc>
          <w:tcPr>
            <w:tcW w:w="1455" w:type="dxa"/>
            <w:tcBorders>
              <w:bottom w:val="nil"/>
            </w:tcBorders>
          </w:tcPr>
          <w:p w14:paraId="05975ECE"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995,058</w:t>
            </w:r>
          </w:p>
        </w:tc>
        <w:tc>
          <w:tcPr>
            <w:tcW w:w="1947" w:type="dxa"/>
            <w:tcBorders>
              <w:bottom w:val="nil"/>
            </w:tcBorders>
          </w:tcPr>
          <w:p w14:paraId="1B1CAD86"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Apr, Oct</w:t>
            </w:r>
          </w:p>
        </w:tc>
      </w:tr>
      <w:tr w:rsidR="00427EC8" w:rsidRPr="00DD7AC7" w14:paraId="462FCBCC" w14:textId="77777777" w:rsidTr="00680EA7">
        <w:trPr>
          <w:trHeight w:val="270"/>
        </w:trPr>
        <w:tc>
          <w:tcPr>
            <w:cnfStyle w:val="001000000000" w:firstRow="0" w:lastRow="0" w:firstColumn="1" w:lastColumn="0" w:oddVBand="0" w:evenVBand="0" w:oddHBand="0" w:evenHBand="0" w:firstRowFirstColumn="0" w:firstRowLastColumn="0" w:lastRowFirstColumn="0" w:lastRowLastColumn="0"/>
            <w:tcW w:w="1406" w:type="dxa"/>
            <w:tcBorders>
              <w:top w:val="nil"/>
              <w:bottom w:val="nil"/>
            </w:tcBorders>
          </w:tcPr>
          <w:p w14:paraId="5F88C36E" w14:textId="77777777" w:rsidR="00427EC8" w:rsidRPr="00724E60" w:rsidRDefault="00427EC8">
            <w:pPr>
              <w:keepNext/>
              <w:keepLines/>
              <w:jc w:val="right"/>
              <w:rPr>
                <w:rFonts w:asciiTheme="minorHAnsi" w:hAnsiTheme="minorHAnsi" w:cstheme="minorHAnsi"/>
              </w:rPr>
            </w:pPr>
            <w:r w:rsidRPr="00724E60">
              <w:rPr>
                <w:rFonts w:asciiTheme="minorHAnsi" w:hAnsiTheme="minorHAnsi" w:cstheme="minorHAnsi"/>
              </w:rPr>
              <w:t>2.50</w:t>
            </w:r>
          </w:p>
        </w:tc>
        <w:tc>
          <w:tcPr>
            <w:tcW w:w="1406" w:type="dxa"/>
            <w:tcBorders>
              <w:top w:val="nil"/>
              <w:bottom w:val="nil"/>
            </w:tcBorders>
          </w:tcPr>
          <w:p w14:paraId="1CBE37F7"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2.575</w:t>
            </w:r>
          </w:p>
        </w:tc>
        <w:tc>
          <w:tcPr>
            <w:tcW w:w="1406" w:type="dxa"/>
            <w:tcBorders>
              <w:top w:val="nil"/>
              <w:bottom w:val="nil"/>
            </w:tcBorders>
          </w:tcPr>
          <w:p w14:paraId="4875D2E0"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Oct 2032</w:t>
            </w:r>
          </w:p>
        </w:tc>
        <w:tc>
          <w:tcPr>
            <w:tcW w:w="1406" w:type="dxa"/>
            <w:tcBorders>
              <w:top w:val="nil"/>
              <w:bottom w:val="nil"/>
            </w:tcBorders>
          </w:tcPr>
          <w:p w14:paraId="6B27B48A"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1,250,000</w:t>
            </w:r>
          </w:p>
        </w:tc>
        <w:tc>
          <w:tcPr>
            <w:tcW w:w="1455" w:type="dxa"/>
            <w:tcBorders>
              <w:top w:val="nil"/>
              <w:bottom w:val="nil"/>
            </w:tcBorders>
          </w:tcPr>
          <w:p w14:paraId="6D45F1D0"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1,244,639</w:t>
            </w:r>
          </w:p>
        </w:tc>
        <w:tc>
          <w:tcPr>
            <w:tcW w:w="1947" w:type="dxa"/>
            <w:tcBorders>
              <w:top w:val="nil"/>
              <w:bottom w:val="nil"/>
            </w:tcBorders>
          </w:tcPr>
          <w:p w14:paraId="2F5AB71E"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Apr, Oct</w:t>
            </w:r>
          </w:p>
        </w:tc>
      </w:tr>
      <w:tr w:rsidR="00427EC8" w:rsidRPr="00DD7AC7" w14:paraId="6D36450F" w14:textId="77777777" w:rsidTr="00680EA7">
        <w:trPr>
          <w:trHeight w:val="270"/>
        </w:trPr>
        <w:tc>
          <w:tcPr>
            <w:cnfStyle w:val="001000000000" w:firstRow="0" w:lastRow="0" w:firstColumn="1" w:lastColumn="0" w:oddVBand="0" w:evenVBand="0" w:oddHBand="0" w:evenHBand="0" w:firstRowFirstColumn="0" w:firstRowLastColumn="0" w:lastRowFirstColumn="0" w:lastRowLastColumn="0"/>
            <w:tcW w:w="1406" w:type="dxa"/>
            <w:tcBorders>
              <w:top w:val="nil"/>
              <w:bottom w:val="nil"/>
            </w:tcBorders>
          </w:tcPr>
          <w:p w14:paraId="32AA190B" w14:textId="77777777" w:rsidR="00427EC8" w:rsidRPr="00724E60" w:rsidRDefault="00427EC8">
            <w:pPr>
              <w:keepNext/>
              <w:keepLines/>
              <w:jc w:val="right"/>
              <w:rPr>
                <w:rFonts w:asciiTheme="minorHAnsi" w:hAnsiTheme="minorHAnsi" w:cstheme="minorHAnsi"/>
              </w:rPr>
            </w:pPr>
            <w:r w:rsidRPr="00724E60">
              <w:rPr>
                <w:rFonts w:asciiTheme="minorHAnsi" w:hAnsiTheme="minorHAnsi" w:cstheme="minorHAnsi"/>
              </w:rPr>
              <w:t>5.25</w:t>
            </w:r>
          </w:p>
        </w:tc>
        <w:tc>
          <w:tcPr>
            <w:tcW w:w="1406" w:type="dxa"/>
            <w:tcBorders>
              <w:top w:val="nil"/>
              <w:bottom w:val="nil"/>
            </w:tcBorders>
          </w:tcPr>
          <w:p w14:paraId="428F7CDC"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5.300</w:t>
            </w:r>
          </w:p>
        </w:tc>
        <w:tc>
          <w:tcPr>
            <w:tcW w:w="1406" w:type="dxa"/>
            <w:tcBorders>
              <w:top w:val="nil"/>
              <w:bottom w:val="nil"/>
            </w:tcBorders>
          </w:tcPr>
          <w:p w14:paraId="15B5D0CD"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Oct 2033</w:t>
            </w:r>
          </w:p>
        </w:tc>
        <w:tc>
          <w:tcPr>
            <w:tcW w:w="1406" w:type="dxa"/>
            <w:tcBorders>
              <w:top w:val="nil"/>
              <w:bottom w:val="nil"/>
            </w:tcBorders>
          </w:tcPr>
          <w:p w14:paraId="7B1809E2"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1,250,000</w:t>
            </w:r>
          </w:p>
        </w:tc>
        <w:tc>
          <w:tcPr>
            <w:tcW w:w="1455" w:type="dxa"/>
            <w:tcBorders>
              <w:top w:val="nil"/>
              <w:bottom w:val="nil"/>
            </w:tcBorders>
          </w:tcPr>
          <w:p w14:paraId="644012E5" w14:textId="77777777" w:rsidR="00427EC8" w:rsidRPr="00724E60" w:rsidDel="007E1C11"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1,246,163</w:t>
            </w:r>
          </w:p>
        </w:tc>
        <w:tc>
          <w:tcPr>
            <w:tcW w:w="1947" w:type="dxa"/>
            <w:tcBorders>
              <w:top w:val="nil"/>
              <w:bottom w:val="nil"/>
            </w:tcBorders>
          </w:tcPr>
          <w:p w14:paraId="0921B555"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Apr, Oct</w:t>
            </w:r>
          </w:p>
        </w:tc>
      </w:tr>
      <w:tr w:rsidR="00427EC8" w:rsidRPr="00DD7AC7" w14:paraId="2E9E388E" w14:textId="77777777" w:rsidTr="00680EA7">
        <w:trPr>
          <w:trHeight w:val="270"/>
        </w:trPr>
        <w:tc>
          <w:tcPr>
            <w:cnfStyle w:val="001000000000" w:firstRow="0" w:lastRow="0" w:firstColumn="1" w:lastColumn="0" w:oddVBand="0" w:evenVBand="0" w:oddHBand="0" w:evenHBand="0" w:firstRowFirstColumn="0" w:firstRowLastColumn="0" w:lastRowFirstColumn="0" w:lastRowLastColumn="0"/>
            <w:tcW w:w="1406" w:type="dxa"/>
            <w:tcBorders>
              <w:top w:val="nil"/>
              <w:bottom w:val="nil"/>
            </w:tcBorders>
          </w:tcPr>
          <w:p w14:paraId="56043FB7" w14:textId="77777777" w:rsidR="00427EC8" w:rsidRPr="00724E60" w:rsidRDefault="00427EC8">
            <w:pPr>
              <w:keepNext/>
              <w:keepLines/>
              <w:jc w:val="right"/>
              <w:rPr>
                <w:rFonts w:asciiTheme="minorHAnsi" w:hAnsiTheme="minorHAnsi" w:cstheme="minorHAnsi"/>
              </w:rPr>
            </w:pPr>
            <w:r w:rsidRPr="00724E60">
              <w:rPr>
                <w:rFonts w:asciiTheme="minorHAnsi" w:hAnsiTheme="minorHAnsi" w:cstheme="minorHAnsi"/>
              </w:rPr>
              <w:t>4.50</w:t>
            </w:r>
          </w:p>
        </w:tc>
        <w:tc>
          <w:tcPr>
            <w:tcW w:w="1406" w:type="dxa"/>
            <w:tcBorders>
              <w:top w:val="nil"/>
              <w:bottom w:val="nil"/>
            </w:tcBorders>
          </w:tcPr>
          <w:p w14:paraId="7C0D45A4"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sz w:val="18"/>
                <w:szCs w:val="18"/>
              </w:rPr>
              <w:t>note 4</w:t>
            </w:r>
          </w:p>
        </w:tc>
        <w:tc>
          <w:tcPr>
            <w:tcW w:w="1406" w:type="dxa"/>
            <w:tcBorders>
              <w:top w:val="nil"/>
              <w:bottom w:val="nil"/>
            </w:tcBorders>
          </w:tcPr>
          <w:p w14:paraId="24358F94"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Oct 2034</w:t>
            </w:r>
          </w:p>
        </w:tc>
        <w:tc>
          <w:tcPr>
            <w:tcW w:w="1406" w:type="dxa"/>
            <w:tcBorders>
              <w:top w:val="nil"/>
              <w:bottom w:val="nil"/>
            </w:tcBorders>
          </w:tcPr>
          <w:p w14:paraId="35D1E2EE"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2,000,000</w:t>
            </w:r>
          </w:p>
        </w:tc>
        <w:tc>
          <w:tcPr>
            <w:tcW w:w="1455" w:type="dxa"/>
            <w:tcBorders>
              <w:top w:val="nil"/>
              <w:bottom w:val="nil"/>
            </w:tcBorders>
          </w:tcPr>
          <w:p w14:paraId="4FFB86D9"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1,923,978</w:t>
            </w:r>
          </w:p>
        </w:tc>
        <w:tc>
          <w:tcPr>
            <w:tcW w:w="1947" w:type="dxa"/>
            <w:tcBorders>
              <w:top w:val="nil"/>
              <w:bottom w:val="nil"/>
            </w:tcBorders>
          </w:tcPr>
          <w:p w14:paraId="7F710A1F"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Apr, Oct</w:t>
            </w:r>
          </w:p>
        </w:tc>
      </w:tr>
      <w:tr w:rsidR="00427EC8" w:rsidRPr="00DD7AC7" w14:paraId="764A5778" w14:textId="77777777" w:rsidTr="00680EA7">
        <w:trPr>
          <w:trHeight w:val="270"/>
        </w:trPr>
        <w:tc>
          <w:tcPr>
            <w:cnfStyle w:val="001000000000" w:firstRow="0" w:lastRow="0" w:firstColumn="1" w:lastColumn="0" w:oddVBand="0" w:evenVBand="0" w:oddHBand="0" w:evenHBand="0" w:firstRowFirstColumn="0" w:firstRowLastColumn="0" w:lastRowFirstColumn="0" w:lastRowLastColumn="0"/>
            <w:tcW w:w="1406" w:type="dxa"/>
            <w:tcBorders>
              <w:top w:val="nil"/>
              <w:bottom w:val="nil"/>
            </w:tcBorders>
          </w:tcPr>
          <w:p w14:paraId="06EC6BA4" w14:textId="77777777" w:rsidR="00427EC8" w:rsidRPr="00724E60" w:rsidRDefault="00427EC8">
            <w:pPr>
              <w:keepNext/>
              <w:keepLines/>
              <w:jc w:val="right"/>
              <w:rPr>
                <w:rFonts w:asciiTheme="minorHAnsi" w:hAnsiTheme="minorHAnsi" w:cstheme="minorHAnsi"/>
              </w:rPr>
            </w:pPr>
            <w:r w:rsidRPr="00724E60">
              <w:rPr>
                <w:rFonts w:asciiTheme="minorHAnsi" w:hAnsiTheme="minorHAnsi" w:cstheme="minorHAnsi"/>
              </w:rPr>
              <w:t>5.00</w:t>
            </w:r>
          </w:p>
        </w:tc>
        <w:tc>
          <w:tcPr>
            <w:tcW w:w="1406" w:type="dxa"/>
            <w:tcBorders>
              <w:top w:val="nil"/>
              <w:bottom w:val="nil"/>
            </w:tcBorders>
          </w:tcPr>
          <w:p w14:paraId="36EA3411"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5.275</w:t>
            </w:r>
          </w:p>
        </w:tc>
        <w:tc>
          <w:tcPr>
            <w:tcW w:w="1406" w:type="dxa"/>
            <w:tcBorders>
              <w:top w:val="nil"/>
              <w:bottom w:val="nil"/>
            </w:tcBorders>
          </w:tcPr>
          <w:p w14:paraId="51DC4093"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Oct 2035</w:t>
            </w:r>
          </w:p>
        </w:tc>
        <w:tc>
          <w:tcPr>
            <w:tcW w:w="1406" w:type="dxa"/>
            <w:tcBorders>
              <w:top w:val="nil"/>
              <w:bottom w:val="nil"/>
            </w:tcBorders>
          </w:tcPr>
          <w:p w14:paraId="09A61D6C"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1,000,000</w:t>
            </w:r>
          </w:p>
        </w:tc>
        <w:tc>
          <w:tcPr>
            <w:tcW w:w="1455" w:type="dxa"/>
            <w:tcBorders>
              <w:top w:val="nil"/>
              <w:bottom w:val="nil"/>
            </w:tcBorders>
          </w:tcPr>
          <w:p w14:paraId="44C37FCA"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979,674</w:t>
            </w:r>
          </w:p>
        </w:tc>
        <w:tc>
          <w:tcPr>
            <w:tcW w:w="1947" w:type="dxa"/>
            <w:tcBorders>
              <w:top w:val="nil"/>
              <w:bottom w:val="nil"/>
            </w:tcBorders>
          </w:tcPr>
          <w:p w14:paraId="1B0A5422"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Apr, Oct</w:t>
            </w:r>
          </w:p>
        </w:tc>
      </w:tr>
      <w:tr w:rsidR="00427EC8" w:rsidRPr="00CF247C" w14:paraId="42EA22F5" w14:textId="77777777" w:rsidTr="00680EA7">
        <w:trPr>
          <w:trHeight w:val="270"/>
        </w:trPr>
        <w:tc>
          <w:tcPr>
            <w:cnfStyle w:val="001000000000" w:firstRow="0" w:lastRow="0" w:firstColumn="1" w:lastColumn="0" w:oddVBand="0" w:evenVBand="0" w:oddHBand="0" w:evenHBand="0" w:firstRowFirstColumn="0" w:firstRowLastColumn="0" w:lastRowFirstColumn="0" w:lastRowLastColumn="0"/>
            <w:tcW w:w="1406" w:type="dxa"/>
            <w:tcBorders>
              <w:top w:val="nil"/>
              <w:bottom w:val="single" w:sz="4" w:space="0" w:color="auto"/>
            </w:tcBorders>
          </w:tcPr>
          <w:p w14:paraId="1D0A7C80" w14:textId="77777777" w:rsidR="00427EC8" w:rsidRPr="00724E60" w:rsidRDefault="00427EC8">
            <w:pPr>
              <w:keepNext/>
              <w:keepLines/>
              <w:jc w:val="right"/>
              <w:rPr>
                <w:rFonts w:asciiTheme="minorHAnsi" w:hAnsiTheme="minorHAnsi" w:cstheme="minorHAnsi"/>
              </w:rPr>
            </w:pPr>
            <w:r w:rsidRPr="00724E60">
              <w:rPr>
                <w:rFonts w:asciiTheme="minorHAnsi" w:hAnsiTheme="minorHAnsi" w:cstheme="minorHAnsi"/>
              </w:rPr>
              <w:t>5.25</w:t>
            </w:r>
          </w:p>
        </w:tc>
        <w:tc>
          <w:tcPr>
            <w:tcW w:w="1406" w:type="dxa"/>
            <w:tcBorders>
              <w:top w:val="nil"/>
              <w:bottom w:val="single" w:sz="4" w:space="0" w:color="auto"/>
            </w:tcBorders>
          </w:tcPr>
          <w:p w14:paraId="3656EF2D"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5.390</w:t>
            </w:r>
          </w:p>
        </w:tc>
        <w:tc>
          <w:tcPr>
            <w:tcW w:w="1406" w:type="dxa"/>
            <w:tcBorders>
              <w:top w:val="nil"/>
              <w:bottom w:val="single" w:sz="4" w:space="0" w:color="auto"/>
            </w:tcBorders>
          </w:tcPr>
          <w:p w14:paraId="40225F6C"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Oct 2036</w:t>
            </w:r>
          </w:p>
        </w:tc>
        <w:tc>
          <w:tcPr>
            <w:tcW w:w="1406" w:type="dxa"/>
            <w:tcBorders>
              <w:top w:val="nil"/>
              <w:bottom w:val="single" w:sz="4" w:space="0" w:color="auto"/>
            </w:tcBorders>
          </w:tcPr>
          <w:p w14:paraId="01B3966B"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1,250,000</w:t>
            </w:r>
          </w:p>
        </w:tc>
        <w:tc>
          <w:tcPr>
            <w:tcW w:w="1455" w:type="dxa"/>
            <w:tcBorders>
              <w:top w:val="nil"/>
              <w:bottom w:val="single" w:sz="4" w:space="0" w:color="auto"/>
            </w:tcBorders>
          </w:tcPr>
          <w:p w14:paraId="619E34BA" w14:textId="77777777" w:rsidR="00427EC8" w:rsidRPr="00724E60" w:rsidDel="0081024E"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1,236,112</w:t>
            </w:r>
          </w:p>
        </w:tc>
        <w:tc>
          <w:tcPr>
            <w:tcW w:w="1947" w:type="dxa"/>
            <w:tcBorders>
              <w:top w:val="nil"/>
              <w:bottom w:val="single" w:sz="4" w:space="0" w:color="auto"/>
            </w:tcBorders>
          </w:tcPr>
          <w:p w14:paraId="0D59A3B6"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Apr, Oct</w:t>
            </w:r>
          </w:p>
        </w:tc>
      </w:tr>
    </w:tbl>
    <w:p w14:paraId="2B4BE06E" w14:textId="77777777" w:rsidR="00427EC8" w:rsidRPr="00724E60" w:rsidRDefault="00427EC8" w:rsidP="00282D6C">
      <w:pPr>
        <w:pStyle w:val="BNoteBold"/>
        <w:keepLines/>
        <w:rPr>
          <w:rFonts w:asciiTheme="minorHAnsi" w:hAnsiTheme="minorHAnsi" w:cstheme="minorHAnsi"/>
        </w:rPr>
      </w:pPr>
      <w:r w:rsidRPr="00724E60">
        <w:rPr>
          <w:rFonts w:asciiTheme="minorHAnsi" w:hAnsiTheme="minorHAnsi" w:cstheme="minorHAnsi"/>
        </w:rPr>
        <w:t>Notes:</w:t>
      </w:r>
    </w:p>
    <w:p w14:paraId="18EDA41F" w14:textId="77777777" w:rsidR="00427EC8" w:rsidRPr="00737D26" w:rsidRDefault="00427EC8" w:rsidP="00737D26">
      <w:pPr>
        <w:pStyle w:val="BNotelist"/>
        <w:keepLines/>
        <w:numPr>
          <w:ilvl w:val="0"/>
          <w:numId w:val="97"/>
        </w:numPr>
        <w:rPr>
          <w:rFonts w:asciiTheme="minorHAnsi" w:hAnsiTheme="minorHAnsi" w:cstheme="minorHAnsi"/>
        </w:rPr>
      </w:pPr>
      <w:r w:rsidRPr="00737D26">
        <w:rPr>
          <w:rFonts w:asciiTheme="minorHAnsi" w:hAnsiTheme="minorHAnsi" w:cstheme="minorHAnsi"/>
        </w:rPr>
        <w:t>The estimated capital value outstanding as at 30 June 2026 reflects the difference between principal outstanding and the face value, which represents the unamortised issuance premium or discount. The face value is repaid at maturity, with interest coupon payments made semi-annually.</w:t>
      </w:r>
    </w:p>
    <w:p w14:paraId="6FBDE9AA" w14:textId="77777777" w:rsidR="00427EC8" w:rsidRPr="00724E60" w:rsidRDefault="00427EC8" w:rsidP="00414F15">
      <w:pPr>
        <w:pStyle w:val="BNotelist"/>
        <w:keepLines/>
        <w:numPr>
          <w:ilvl w:val="0"/>
          <w:numId w:val="78"/>
        </w:numPr>
        <w:rPr>
          <w:rFonts w:asciiTheme="minorHAnsi" w:hAnsiTheme="minorHAnsi" w:cstheme="minorHAnsi"/>
        </w:rPr>
      </w:pPr>
      <w:r w:rsidRPr="00724E60">
        <w:rPr>
          <w:rFonts w:asciiTheme="minorHAnsi" w:hAnsiTheme="minorHAnsi" w:cstheme="minorHAnsi"/>
        </w:rPr>
        <w:t>The note was issued in three tranches: tranche 1 face value of $550 million, issued in April 2018 at a yield of 3.235 per cent; tranche 2 face value of $700 million, issued in May 2022 at a yield of 3.430 per cent; and tranche 3 face value of $750 million, issued in August 2025 at a yield of 3.655 per cent.</w:t>
      </w:r>
    </w:p>
    <w:p w14:paraId="63BA05A2" w14:textId="77777777" w:rsidR="00427EC8" w:rsidRPr="00724E60" w:rsidRDefault="00427EC8" w:rsidP="00414F15">
      <w:pPr>
        <w:pStyle w:val="BNotelist"/>
        <w:keepLines/>
        <w:numPr>
          <w:ilvl w:val="0"/>
          <w:numId w:val="78"/>
        </w:numPr>
        <w:rPr>
          <w:rFonts w:asciiTheme="minorHAnsi" w:hAnsiTheme="minorHAnsi" w:cstheme="minorHAnsi"/>
        </w:rPr>
      </w:pPr>
      <w:r w:rsidRPr="00724E60">
        <w:rPr>
          <w:rFonts w:asciiTheme="minorHAnsi" w:hAnsiTheme="minorHAnsi" w:cstheme="minorHAnsi"/>
        </w:rPr>
        <w:t>The note was issued in three tranches: tranche 1 face value of $675 million, issued in May 2019 at a yield of 2.360 per cent; tranche 2 face value of $225 million, issued in April 2020 at a yield of 1.785 per cent; and tranche 3 face value of $1.1 billion, issued in November 2025 at a yield of 4.06 per cent.</w:t>
      </w:r>
    </w:p>
    <w:p w14:paraId="727700D3" w14:textId="77777777" w:rsidR="00427EC8" w:rsidRPr="00724E60" w:rsidRDefault="00427EC8" w:rsidP="00414F15">
      <w:pPr>
        <w:pStyle w:val="BNotelist"/>
        <w:keepLines/>
        <w:numPr>
          <w:ilvl w:val="0"/>
          <w:numId w:val="78"/>
        </w:numPr>
        <w:rPr>
          <w:rFonts w:asciiTheme="minorHAnsi" w:hAnsiTheme="minorHAnsi" w:cstheme="minorHAnsi"/>
        </w:rPr>
      </w:pPr>
      <w:r w:rsidRPr="00724E60">
        <w:rPr>
          <w:rFonts w:asciiTheme="minorHAnsi" w:hAnsiTheme="minorHAnsi" w:cstheme="minorHAnsi"/>
        </w:rPr>
        <w:t>The note was issued in two tranches: tranche 1 face value of $1.25 billion, issued in February 2023 at a yield of 4.73 per cent; and tranche 2 face value of $750 million, issued in March 2026 at a yield of 5.68 per cent.</w:t>
      </w:r>
    </w:p>
    <w:p w14:paraId="5A678AD9" w14:textId="77777777" w:rsidR="00427EC8" w:rsidRPr="00C87D75" w:rsidRDefault="00427EC8" w:rsidP="002627B0">
      <w:pPr>
        <w:pStyle w:val="Bbodytext"/>
        <w:spacing w:before="240"/>
      </w:pPr>
      <w:r w:rsidRPr="00C87D75">
        <w:t xml:space="preserve">Table 3.8.11 </w:t>
      </w:r>
      <w:r>
        <w:t>sets out</w:t>
      </w:r>
      <w:r w:rsidRPr="00A174D9">
        <w:t xml:space="preserve"> details of the Territory’s outstanding inflation</w:t>
      </w:r>
      <w:r>
        <w:t>-linked</w:t>
      </w:r>
      <w:r w:rsidRPr="00A174D9">
        <w:t xml:space="preserve"> bonds </w:t>
      </w:r>
      <w:r>
        <w:t xml:space="preserve">as </w:t>
      </w:r>
      <w:r w:rsidRPr="00A174D9">
        <w:t>at 30</w:t>
      </w:r>
      <w:r>
        <w:t> </w:t>
      </w:r>
      <w:r w:rsidRPr="00A174D9">
        <w:t xml:space="preserve">June </w:t>
      </w:r>
      <w:r w:rsidRPr="00C87D75">
        <w:t>2026</w:t>
      </w:r>
      <w:r w:rsidRPr="00A174D9">
        <w:t>.</w:t>
      </w:r>
    </w:p>
    <w:p w14:paraId="51468BC2" w14:textId="4CB626DB" w:rsidR="00427EC8" w:rsidRPr="00724E60" w:rsidRDefault="00427EC8" w:rsidP="00282D6C">
      <w:pPr>
        <w:pStyle w:val="Caption"/>
        <w:keepLines/>
        <w:rPr>
          <w:rFonts w:cstheme="minorHAnsi"/>
        </w:rPr>
      </w:pPr>
      <w:r w:rsidRPr="00724E60">
        <w:rPr>
          <w:rFonts w:cstheme="minorHAnsi"/>
        </w:rPr>
        <w:t xml:space="preserve">Table </w:t>
      </w:r>
      <w:r w:rsidRPr="00724E60">
        <w:rPr>
          <w:rFonts w:cstheme="minorHAnsi"/>
        </w:rPr>
        <w:fldChar w:fldCharType="begin" w:fldLock="1"/>
      </w:r>
      <w:r w:rsidRPr="00724E60">
        <w:rPr>
          <w:rFonts w:cstheme="minorHAnsi"/>
        </w:rPr>
        <w:instrText xml:space="preserve"> STYLEREF 2 \s </w:instrText>
      </w:r>
      <w:r w:rsidRPr="00724E60">
        <w:rPr>
          <w:rFonts w:cstheme="minorHAnsi"/>
        </w:rPr>
        <w:fldChar w:fldCharType="separate"/>
      </w:r>
      <w:r w:rsidRPr="00724E60">
        <w:rPr>
          <w:rFonts w:cstheme="minorHAnsi"/>
        </w:rPr>
        <w:t>3.8</w:t>
      </w:r>
      <w:r w:rsidRPr="00724E60">
        <w:rPr>
          <w:rFonts w:cstheme="minorHAnsi"/>
        </w:rPr>
        <w:fldChar w:fldCharType="end"/>
      </w:r>
      <w:r w:rsidRPr="00724E60">
        <w:rPr>
          <w:rFonts w:cstheme="minorHAnsi"/>
        </w:rPr>
        <w:t>.</w:t>
      </w:r>
      <w:r w:rsidRPr="00724E60">
        <w:rPr>
          <w:rFonts w:cstheme="minorHAnsi"/>
        </w:rPr>
        <w:fldChar w:fldCharType="begin"/>
      </w:r>
      <w:r w:rsidRPr="00724E60">
        <w:rPr>
          <w:rFonts w:cstheme="minorHAnsi"/>
        </w:rPr>
        <w:instrText xml:space="preserve"> SEQ Table \* ARABIC \s 2 </w:instrText>
      </w:r>
      <w:r w:rsidRPr="00724E60">
        <w:rPr>
          <w:rFonts w:cstheme="minorHAnsi"/>
        </w:rPr>
        <w:fldChar w:fldCharType="separate"/>
      </w:r>
      <w:r w:rsidR="00D06748">
        <w:rPr>
          <w:rFonts w:cstheme="minorHAnsi"/>
          <w:noProof/>
        </w:rPr>
        <w:t>11</w:t>
      </w:r>
      <w:r w:rsidRPr="00724E60">
        <w:rPr>
          <w:rFonts w:cstheme="minorHAnsi"/>
        </w:rPr>
        <w:fldChar w:fldCharType="end"/>
      </w:r>
      <w:r w:rsidRPr="00724E60">
        <w:rPr>
          <w:rFonts w:cstheme="minorHAnsi"/>
        </w:rPr>
        <w:t xml:space="preserve">: </w:t>
      </w:r>
      <w:r w:rsidRPr="00724E60">
        <w:rPr>
          <w:rFonts w:cstheme="minorHAnsi"/>
          <w:noProof/>
        </w:rPr>
        <w:t>Inflation linked bonds on issue</w:t>
      </w:r>
    </w:p>
    <w:tbl>
      <w:tblPr>
        <w:tblStyle w:val="Btable"/>
        <w:tblW w:w="7710" w:type="dxa"/>
        <w:tblLayout w:type="fixed"/>
        <w:tblLook w:val="04A0" w:firstRow="1" w:lastRow="0" w:firstColumn="1" w:lastColumn="0" w:noHBand="0" w:noVBand="1"/>
      </w:tblPr>
      <w:tblGrid>
        <w:gridCol w:w="1560"/>
        <w:gridCol w:w="1342"/>
        <w:gridCol w:w="1406"/>
        <w:gridCol w:w="1457"/>
        <w:gridCol w:w="1945"/>
      </w:tblGrid>
      <w:tr w:rsidR="00427EC8" w:rsidRPr="00DD3C8E" w14:paraId="6797FCE1" w14:textId="77777777" w:rsidTr="00FB06BB">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560" w:type="dxa"/>
          </w:tcPr>
          <w:p w14:paraId="1A6C8505" w14:textId="77777777" w:rsidR="00427EC8" w:rsidRPr="00724E60" w:rsidRDefault="00427EC8">
            <w:pPr>
              <w:rPr>
                <w:rFonts w:asciiTheme="minorHAnsi" w:hAnsiTheme="minorHAnsi" w:cstheme="minorHAnsi"/>
                <w:b w:val="0"/>
              </w:rPr>
            </w:pPr>
            <w:r w:rsidRPr="00724E60">
              <w:rPr>
                <w:rFonts w:asciiTheme="minorHAnsi" w:hAnsiTheme="minorHAnsi" w:cstheme="minorHAnsi"/>
              </w:rPr>
              <w:t>Coupon/Yield</w:t>
            </w:r>
          </w:p>
          <w:p w14:paraId="5037C7BD" w14:textId="77777777" w:rsidR="00427EC8" w:rsidRPr="00724E60" w:rsidRDefault="00427EC8">
            <w:pPr>
              <w:rPr>
                <w:rFonts w:asciiTheme="minorHAnsi" w:hAnsiTheme="minorHAnsi" w:cstheme="minorHAnsi"/>
              </w:rPr>
            </w:pPr>
            <w:r w:rsidRPr="00724E60">
              <w:rPr>
                <w:rFonts w:asciiTheme="minorHAnsi" w:hAnsiTheme="minorHAnsi" w:cstheme="minorHAnsi"/>
              </w:rPr>
              <w:t>%</w:t>
            </w:r>
          </w:p>
        </w:tc>
        <w:tc>
          <w:tcPr>
            <w:tcW w:w="1342" w:type="dxa"/>
          </w:tcPr>
          <w:p w14:paraId="06F67CF9"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Maturity</w:t>
            </w:r>
          </w:p>
        </w:tc>
        <w:tc>
          <w:tcPr>
            <w:tcW w:w="1406" w:type="dxa"/>
          </w:tcPr>
          <w:p w14:paraId="392511BB"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b w:val="0"/>
              </w:rPr>
            </w:pPr>
            <w:r w:rsidRPr="00724E60">
              <w:rPr>
                <w:rFonts w:cstheme="minorHAnsi"/>
              </w:rPr>
              <w:t>Face value</w:t>
            </w:r>
          </w:p>
          <w:p w14:paraId="5E261264"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$’000</w:t>
            </w:r>
          </w:p>
        </w:tc>
        <w:tc>
          <w:tcPr>
            <w:tcW w:w="1457" w:type="dxa"/>
          </w:tcPr>
          <w:p w14:paraId="759C6FE6"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Principal</w:t>
            </w:r>
          </w:p>
          <w:p w14:paraId="0D7DC823"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outstanding</w:t>
            </w:r>
            <w:r w:rsidRPr="00724E60">
              <w:rPr>
                <w:rFonts w:cstheme="minorHAnsi"/>
                <w:vertAlign w:val="superscript"/>
              </w:rPr>
              <w:t>1</w:t>
            </w:r>
          </w:p>
          <w:p w14:paraId="2D73AAAD"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$’000</w:t>
            </w:r>
          </w:p>
        </w:tc>
        <w:tc>
          <w:tcPr>
            <w:tcW w:w="1945" w:type="dxa"/>
          </w:tcPr>
          <w:p w14:paraId="49677F05"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 xml:space="preserve">Timing of payments </w:t>
            </w:r>
          </w:p>
          <w:p w14:paraId="2280CA4B"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(Quarterly)</w:t>
            </w:r>
          </w:p>
          <w:p w14:paraId="41DD732A"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rPr>
            </w:pPr>
          </w:p>
        </w:tc>
      </w:tr>
      <w:tr w:rsidR="00427EC8" w:rsidRPr="002002E4" w14:paraId="00A2894A" w14:textId="77777777" w:rsidTr="00FB06BB">
        <w:trPr>
          <w:trHeight w:val="397"/>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CCD2FC9" w14:textId="77777777" w:rsidR="00427EC8" w:rsidRPr="00724E60" w:rsidRDefault="00427EC8">
            <w:pPr>
              <w:jc w:val="right"/>
              <w:rPr>
                <w:rFonts w:asciiTheme="minorHAnsi" w:hAnsiTheme="minorHAnsi" w:cstheme="minorHAnsi"/>
              </w:rPr>
            </w:pPr>
            <w:r w:rsidRPr="00724E60">
              <w:rPr>
                <w:rFonts w:asciiTheme="minorHAnsi" w:hAnsiTheme="minorHAnsi" w:cstheme="minorHAnsi"/>
              </w:rPr>
              <w:t>2.83</w:t>
            </w:r>
            <w:r w:rsidRPr="00724E60">
              <w:rPr>
                <w:rFonts w:asciiTheme="minorHAnsi" w:hAnsiTheme="minorHAnsi" w:cstheme="minorHAnsi"/>
                <w:vertAlign w:val="superscript"/>
              </w:rPr>
              <w:t>1</w:t>
            </w:r>
          </w:p>
        </w:tc>
        <w:tc>
          <w:tcPr>
            <w:tcW w:w="1342" w:type="dxa"/>
            <w:vAlign w:val="bottom"/>
          </w:tcPr>
          <w:p w14:paraId="76AF0902"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Jun 2048</w:t>
            </w:r>
          </w:p>
        </w:tc>
        <w:tc>
          <w:tcPr>
            <w:tcW w:w="1406" w:type="dxa"/>
            <w:vAlign w:val="bottom"/>
          </w:tcPr>
          <w:p w14:paraId="33F98D82"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420,000</w:t>
            </w:r>
          </w:p>
        </w:tc>
        <w:tc>
          <w:tcPr>
            <w:tcW w:w="1457" w:type="dxa"/>
            <w:vAlign w:val="bottom"/>
          </w:tcPr>
          <w:p w14:paraId="07B690C4"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434,642</w:t>
            </w:r>
          </w:p>
        </w:tc>
        <w:tc>
          <w:tcPr>
            <w:tcW w:w="1945" w:type="dxa"/>
            <w:vAlign w:val="bottom"/>
          </w:tcPr>
          <w:p w14:paraId="01DC6F32"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Mar, Jun, Sep, Dec</w:t>
            </w:r>
          </w:p>
        </w:tc>
      </w:tr>
      <w:tr w:rsidR="00427EC8" w:rsidRPr="00CF247C" w14:paraId="443C10CD" w14:textId="77777777" w:rsidTr="00FB06BB">
        <w:trPr>
          <w:trHeight w:val="270"/>
        </w:trPr>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4" w:space="0" w:color="auto"/>
            </w:tcBorders>
          </w:tcPr>
          <w:p w14:paraId="7679913B" w14:textId="77777777" w:rsidR="00427EC8" w:rsidRPr="00724E60" w:rsidRDefault="00427EC8">
            <w:pPr>
              <w:jc w:val="right"/>
              <w:rPr>
                <w:rFonts w:asciiTheme="minorHAnsi" w:hAnsiTheme="minorHAnsi" w:cstheme="minorHAnsi"/>
              </w:rPr>
            </w:pPr>
            <w:r w:rsidRPr="00724E60">
              <w:rPr>
                <w:rFonts w:asciiTheme="minorHAnsi" w:hAnsiTheme="minorHAnsi" w:cstheme="minorHAnsi"/>
              </w:rPr>
              <w:t>3.50</w:t>
            </w:r>
            <w:r w:rsidRPr="00724E60">
              <w:rPr>
                <w:rFonts w:asciiTheme="minorHAnsi" w:hAnsiTheme="minorHAnsi" w:cstheme="minorHAnsi"/>
                <w:vertAlign w:val="superscript"/>
              </w:rPr>
              <w:t>2</w:t>
            </w:r>
          </w:p>
        </w:tc>
        <w:tc>
          <w:tcPr>
            <w:tcW w:w="1342" w:type="dxa"/>
            <w:tcBorders>
              <w:top w:val="nil"/>
              <w:bottom w:val="single" w:sz="4" w:space="0" w:color="auto"/>
            </w:tcBorders>
          </w:tcPr>
          <w:p w14:paraId="30C581DC"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Jun 2030</w:t>
            </w:r>
          </w:p>
        </w:tc>
        <w:tc>
          <w:tcPr>
            <w:tcW w:w="1406" w:type="dxa"/>
            <w:tcBorders>
              <w:top w:val="nil"/>
              <w:bottom w:val="single" w:sz="4" w:space="0" w:color="auto"/>
            </w:tcBorders>
          </w:tcPr>
          <w:p w14:paraId="24139E47"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250,000</w:t>
            </w:r>
          </w:p>
        </w:tc>
        <w:tc>
          <w:tcPr>
            <w:tcW w:w="1457" w:type="dxa"/>
            <w:tcBorders>
              <w:top w:val="nil"/>
              <w:bottom w:val="single" w:sz="4" w:space="0" w:color="auto"/>
            </w:tcBorders>
          </w:tcPr>
          <w:p w14:paraId="1FABDCF7"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380,524</w:t>
            </w:r>
          </w:p>
        </w:tc>
        <w:tc>
          <w:tcPr>
            <w:tcW w:w="1945" w:type="dxa"/>
            <w:tcBorders>
              <w:top w:val="nil"/>
              <w:bottom w:val="single" w:sz="4" w:space="0" w:color="auto"/>
            </w:tcBorders>
          </w:tcPr>
          <w:p w14:paraId="1F48BB09"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Mar, Jun, Sep, Dec</w:t>
            </w:r>
          </w:p>
        </w:tc>
      </w:tr>
    </w:tbl>
    <w:p w14:paraId="4F5D5BB8" w14:textId="77777777" w:rsidR="00427EC8" w:rsidRPr="00724E60" w:rsidRDefault="00427EC8" w:rsidP="00282D6C">
      <w:pPr>
        <w:pStyle w:val="BNoteBold"/>
        <w:rPr>
          <w:rFonts w:asciiTheme="minorHAnsi" w:hAnsiTheme="minorHAnsi" w:cstheme="minorHAnsi"/>
        </w:rPr>
      </w:pPr>
      <w:r w:rsidRPr="00724E60">
        <w:rPr>
          <w:rFonts w:asciiTheme="minorHAnsi" w:hAnsiTheme="minorHAnsi" w:cstheme="minorHAnsi"/>
        </w:rPr>
        <w:t>Notes:</w:t>
      </w:r>
    </w:p>
    <w:p w14:paraId="4B94741D" w14:textId="77777777" w:rsidR="00427EC8" w:rsidRPr="00724E60" w:rsidRDefault="00427EC8" w:rsidP="00414F15">
      <w:pPr>
        <w:pStyle w:val="BNotelist"/>
        <w:numPr>
          <w:ilvl w:val="0"/>
          <w:numId w:val="82"/>
        </w:numPr>
        <w:rPr>
          <w:rFonts w:asciiTheme="minorHAnsi" w:hAnsiTheme="minorHAnsi" w:cstheme="minorHAnsi"/>
        </w:rPr>
      </w:pPr>
      <w:r w:rsidRPr="00724E60">
        <w:rPr>
          <w:rFonts w:asciiTheme="minorHAnsi" w:hAnsiTheme="minorHAnsi" w:cstheme="minorHAnsi"/>
        </w:rPr>
        <w:t>Indexed Annuity Bond. Payments are made quarterly and comprise both principal and interest components, each of which is adjusted in line with movements in the CPI. The bond was issued in two tranches: tranche 1 face value of $300 million, issued in June 2008 at a real yield of 2.40 per cent; and tranche 2 face value of $120 million, issued in June 2009 at a real yield of 3.92 per cent (resulting in a weighted average yield of 2.83 per cent).</w:t>
      </w:r>
    </w:p>
    <w:p w14:paraId="19376750" w14:textId="77777777" w:rsidR="00427EC8" w:rsidRPr="00724E60" w:rsidRDefault="00427EC8" w:rsidP="00414F15">
      <w:pPr>
        <w:pStyle w:val="BNotelist"/>
        <w:numPr>
          <w:ilvl w:val="0"/>
          <w:numId w:val="78"/>
        </w:numPr>
        <w:rPr>
          <w:rFonts w:asciiTheme="minorHAnsi" w:hAnsiTheme="minorHAnsi" w:cstheme="minorHAnsi"/>
        </w:rPr>
      </w:pPr>
      <w:r w:rsidRPr="00724E60">
        <w:rPr>
          <w:rFonts w:asciiTheme="minorHAnsi" w:hAnsiTheme="minorHAnsi" w:cstheme="minorHAnsi"/>
        </w:rPr>
        <w:t xml:space="preserve">Capital Indexed Bond. The capital value of the security is adjusted in line with movements in the CPI. Interest coupon payments are made quarterly at a fixed rate on the adjusted capital value with the adjusted capital amount repaid at maturity. The bond has an issue yield </w:t>
      </w:r>
      <w:r>
        <w:rPr>
          <w:rFonts w:asciiTheme="minorHAnsi" w:hAnsiTheme="minorHAnsi" w:cstheme="minorHAnsi"/>
        </w:rPr>
        <w:t>of</w:t>
      </w:r>
      <w:r w:rsidRPr="00724E60">
        <w:rPr>
          <w:rFonts w:asciiTheme="minorHAnsi" w:hAnsiTheme="minorHAnsi" w:cstheme="minorHAnsi"/>
        </w:rPr>
        <w:t xml:space="preserve"> 3.70 per cent and a coupon rate of 3.50 per cent.</w:t>
      </w:r>
    </w:p>
    <w:p w14:paraId="7D831551" w14:textId="77777777" w:rsidR="00427EC8" w:rsidRPr="001E48BA" w:rsidRDefault="00427EC8" w:rsidP="002627B0">
      <w:pPr>
        <w:pStyle w:val="Bbodytext"/>
        <w:spacing w:before="240"/>
      </w:pPr>
      <w:r w:rsidRPr="001E48BA">
        <w:t>Table 3.8.1</w:t>
      </w:r>
      <w:r>
        <w:t>2</w:t>
      </w:r>
      <w:r w:rsidRPr="001E48BA">
        <w:t xml:space="preserve"> </w:t>
      </w:r>
      <w:r w:rsidRPr="00222E2E">
        <w:t xml:space="preserve">provides details of the Territory’s estimated outstanding market issued </w:t>
      </w:r>
      <w:r>
        <w:t>floating rate notes</w:t>
      </w:r>
      <w:r w:rsidRPr="00222E2E">
        <w:t xml:space="preserve"> </w:t>
      </w:r>
      <w:r w:rsidRPr="001E48BA">
        <w:t>for the financial year ended</w:t>
      </w:r>
      <w:r w:rsidRPr="00222E2E">
        <w:t xml:space="preserve"> 30 June 2026.</w:t>
      </w:r>
    </w:p>
    <w:p w14:paraId="28D5B98A" w14:textId="3E273040" w:rsidR="00427EC8" w:rsidRPr="00724E60" w:rsidRDefault="00427EC8" w:rsidP="00B01BD2">
      <w:pPr>
        <w:pStyle w:val="Caption"/>
        <w:keepLines/>
        <w:rPr>
          <w:rFonts w:cstheme="minorHAnsi"/>
        </w:rPr>
      </w:pPr>
      <w:r w:rsidRPr="00724E60">
        <w:rPr>
          <w:rFonts w:cstheme="minorHAnsi"/>
        </w:rPr>
        <w:t xml:space="preserve">Table </w:t>
      </w:r>
      <w:r w:rsidRPr="00724E60">
        <w:rPr>
          <w:rFonts w:cstheme="minorHAnsi"/>
        </w:rPr>
        <w:fldChar w:fldCharType="begin" w:fldLock="1"/>
      </w:r>
      <w:r w:rsidRPr="00724E60">
        <w:rPr>
          <w:rFonts w:cstheme="minorHAnsi"/>
        </w:rPr>
        <w:instrText xml:space="preserve"> STYLEREF 2 \s </w:instrText>
      </w:r>
      <w:r w:rsidRPr="00724E60">
        <w:rPr>
          <w:rFonts w:cstheme="minorHAnsi"/>
        </w:rPr>
        <w:fldChar w:fldCharType="separate"/>
      </w:r>
      <w:r w:rsidRPr="00724E60">
        <w:rPr>
          <w:rFonts w:cstheme="minorHAnsi"/>
        </w:rPr>
        <w:t>3.8</w:t>
      </w:r>
      <w:r w:rsidRPr="00724E60">
        <w:rPr>
          <w:rFonts w:cstheme="minorHAnsi"/>
        </w:rPr>
        <w:fldChar w:fldCharType="end"/>
      </w:r>
      <w:r w:rsidRPr="00724E60">
        <w:rPr>
          <w:rFonts w:cstheme="minorHAnsi"/>
        </w:rPr>
        <w:t>.</w:t>
      </w:r>
      <w:r w:rsidRPr="00724E60">
        <w:rPr>
          <w:rFonts w:cstheme="minorHAnsi"/>
        </w:rPr>
        <w:fldChar w:fldCharType="begin"/>
      </w:r>
      <w:r w:rsidRPr="00724E60">
        <w:rPr>
          <w:rFonts w:cstheme="minorHAnsi"/>
        </w:rPr>
        <w:instrText xml:space="preserve"> SEQ Table \* ARABIC \s 2 </w:instrText>
      </w:r>
      <w:r w:rsidRPr="00724E60">
        <w:rPr>
          <w:rFonts w:cstheme="minorHAnsi"/>
        </w:rPr>
        <w:fldChar w:fldCharType="separate"/>
      </w:r>
      <w:r w:rsidR="00D06748">
        <w:rPr>
          <w:rFonts w:cstheme="minorHAnsi"/>
          <w:noProof/>
        </w:rPr>
        <w:t>12</w:t>
      </w:r>
      <w:r w:rsidRPr="00724E60">
        <w:rPr>
          <w:rFonts w:cstheme="minorHAnsi"/>
        </w:rPr>
        <w:fldChar w:fldCharType="end"/>
      </w:r>
      <w:r w:rsidRPr="00724E60">
        <w:rPr>
          <w:rFonts w:cstheme="minorHAnsi"/>
        </w:rPr>
        <w:t xml:space="preserve">: </w:t>
      </w:r>
      <w:r w:rsidRPr="00724E60">
        <w:rPr>
          <w:rFonts w:cstheme="minorHAnsi"/>
          <w:noProof/>
        </w:rPr>
        <w:t>Floating rate notes on issue</w:t>
      </w:r>
    </w:p>
    <w:tbl>
      <w:tblPr>
        <w:tblStyle w:val="Btable"/>
        <w:tblW w:w="7620" w:type="dxa"/>
        <w:tblLayout w:type="fixed"/>
        <w:tblLook w:val="04A0" w:firstRow="1" w:lastRow="0" w:firstColumn="1" w:lastColumn="0" w:noHBand="0" w:noVBand="1"/>
      </w:tblPr>
      <w:tblGrid>
        <w:gridCol w:w="1406"/>
        <w:gridCol w:w="1406"/>
        <w:gridCol w:w="1406"/>
        <w:gridCol w:w="1457"/>
        <w:gridCol w:w="1945"/>
      </w:tblGrid>
      <w:tr w:rsidR="00427EC8" w:rsidRPr="00EB2A7A" w14:paraId="058BA67C" w14:textId="77777777" w:rsidTr="00174162">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406" w:type="dxa"/>
          </w:tcPr>
          <w:p w14:paraId="2A3BB960" w14:textId="77777777" w:rsidR="00427EC8" w:rsidRPr="00724E60" w:rsidRDefault="00427EC8" w:rsidP="000939E5">
            <w:pPr>
              <w:rPr>
                <w:rFonts w:asciiTheme="minorHAnsi" w:hAnsiTheme="minorHAnsi" w:cstheme="minorHAnsi"/>
                <w:b w:val="0"/>
              </w:rPr>
            </w:pPr>
            <w:r w:rsidRPr="00724E60">
              <w:rPr>
                <w:rFonts w:asciiTheme="minorHAnsi" w:hAnsiTheme="minorHAnsi" w:cstheme="minorHAnsi"/>
              </w:rPr>
              <w:t>Interest Rate</w:t>
            </w:r>
          </w:p>
          <w:p w14:paraId="50437456" w14:textId="77777777" w:rsidR="00427EC8" w:rsidRPr="00724E60" w:rsidRDefault="00427EC8" w:rsidP="000939E5">
            <w:pPr>
              <w:rPr>
                <w:rFonts w:asciiTheme="minorHAnsi" w:hAnsiTheme="minorHAnsi" w:cstheme="minorHAnsi"/>
              </w:rPr>
            </w:pPr>
            <w:r w:rsidRPr="00724E60">
              <w:rPr>
                <w:rFonts w:asciiTheme="minorHAnsi" w:hAnsiTheme="minorHAnsi" w:cstheme="minorHAnsi"/>
              </w:rPr>
              <w:t>%</w:t>
            </w:r>
          </w:p>
        </w:tc>
        <w:tc>
          <w:tcPr>
            <w:tcW w:w="1406" w:type="dxa"/>
          </w:tcPr>
          <w:p w14:paraId="46D2E6A0" w14:textId="77777777" w:rsidR="00427EC8" w:rsidRPr="00724E60" w:rsidRDefault="00427EC8" w:rsidP="000939E5">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Maturity</w:t>
            </w:r>
          </w:p>
        </w:tc>
        <w:tc>
          <w:tcPr>
            <w:tcW w:w="1406" w:type="dxa"/>
          </w:tcPr>
          <w:p w14:paraId="23E66ABC" w14:textId="77777777" w:rsidR="00427EC8" w:rsidRPr="00724E60" w:rsidRDefault="00427EC8" w:rsidP="000939E5">
            <w:pPr>
              <w:cnfStyle w:val="100000000000" w:firstRow="1" w:lastRow="0" w:firstColumn="0" w:lastColumn="0" w:oddVBand="0" w:evenVBand="0" w:oddHBand="0" w:evenHBand="0" w:firstRowFirstColumn="0" w:firstRowLastColumn="0" w:lastRowFirstColumn="0" w:lastRowLastColumn="0"/>
              <w:rPr>
                <w:rFonts w:cstheme="minorHAnsi"/>
                <w:b w:val="0"/>
              </w:rPr>
            </w:pPr>
            <w:r w:rsidRPr="00724E60">
              <w:rPr>
                <w:rFonts w:cstheme="minorHAnsi"/>
              </w:rPr>
              <w:t>Face value</w:t>
            </w:r>
          </w:p>
          <w:p w14:paraId="59996345" w14:textId="77777777" w:rsidR="00427EC8" w:rsidRPr="00724E60" w:rsidRDefault="00427EC8" w:rsidP="000939E5">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$’000</w:t>
            </w:r>
          </w:p>
        </w:tc>
        <w:tc>
          <w:tcPr>
            <w:tcW w:w="1457" w:type="dxa"/>
          </w:tcPr>
          <w:p w14:paraId="6C823803" w14:textId="77777777" w:rsidR="00427EC8" w:rsidRPr="00724E60" w:rsidRDefault="00427EC8" w:rsidP="000939E5">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Principal</w:t>
            </w:r>
          </w:p>
          <w:p w14:paraId="5AABC526" w14:textId="77777777" w:rsidR="00427EC8" w:rsidRPr="00724E60" w:rsidRDefault="00427EC8" w:rsidP="000939E5">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outstanding</w:t>
            </w:r>
          </w:p>
          <w:p w14:paraId="0AB7189A" w14:textId="77777777" w:rsidR="00427EC8" w:rsidRPr="00724E60" w:rsidRDefault="00427EC8" w:rsidP="000939E5">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$’000</w:t>
            </w:r>
          </w:p>
        </w:tc>
        <w:tc>
          <w:tcPr>
            <w:tcW w:w="1945" w:type="dxa"/>
          </w:tcPr>
          <w:p w14:paraId="2D377E99" w14:textId="77777777" w:rsidR="00427EC8" w:rsidRPr="00724E60" w:rsidRDefault="00427EC8" w:rsidP="000939E5">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 xml:space="preserve">Timing of coupon payments </w:t>
            </w:r>
          </w:p>
          <w:p w14:paraId="45008554" w14:textId="77777777" w:rsidR="00427EC8" w:rsidRPr="00724E60" w:rsidRDefault="00427EC8" w:rsidP="000939E5">
            <w:pPr>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(Quarterly)</w:t>
            </w:r>
          </w:p>
          <w:p w14:paraId="4007C7E0" w14:textId="77777777" w:rsidR="00427EC8" w:rsidRPr="00724E60" w:rsidRDefault="00427EC8" w:rsidP="000939E5">
            <w:pPr>
              <w:cnfStyle w:val="100000000000" w:firstRow="1" w:lastRow="0" w:firstColumn="0" w:lastColumn="0" w:oddVBand="0" w:evenVBand="0" w:oddHBand="0" w:evenHBand="0" w:firstRowFirstColumn="0" w:firstRowLastColumn="0" w:lastRowFirstColumn="0" w:lastRowLastColumn="0"/>
              <w:rPr>
                <w:rFonts w:cstheme="minorHAnsi"/>
              </w:rPr>
            </w:pPr>
          </w:p>
        </w:tc>
      </w:tr>
      <w:tr w:rsidR="00427EC8" w:rsidRPr="00EB2A7A" w14:paraId="4211E32E" w14:textId="77777777" w:rsidTr="000939E5">
        <w:trPr>
          <w:trHeight w:val="270"/>
        </w:trPr>
        <w:tc>
          <w:tcPr>
            <w:cnfStyle w:val="001000000000" w:firstRow="0" w:lastRow="0" w:firstColumn="1" w:lastColumn="0" w:oddVBand="0" w:evenVBand="0" w:oddHBand="0" w:evenHBand="0" w:firstRowFirstColumn="0" w:firstRowLastColumn="0" w:lastRowFirstColumn="0" w:lastRowLastColumn="0"/>
            <w:tcW w:w="1406" w:type="dxa"/>
            <w:tcBorders>
              <w:top w:val="nil"/>
              <w:bottom w:val="single" w:sz="4" w:space="0" w:color="auto"/>
            </w:tcBorders>
          </w:tcPr>
          <w:p w14:paraId="597E88CF" w14:textId="77777777" w:rsidR="00427EC8" w:rsidRPr="00724E60" w:rsidRDefault="00427EC8" w:rsidP="000939E5">
            <w:pPr>
              <w:jc w:val="right"/>
              <w:rPr>
                <w:rFonts w:asciiTheme="minorHAnsi" w:hAnsiTheme="minorHAnsi" w:cstheme="minorHAnsi"/>
              </w:rPr>
            </w:pPr>
            <w:r w:rsidRPr="00724E60">
              <w:rPr>
                <w:rFonts w:asciiTheme="minorHAnsi" w:hAnsiTheme="minorHAnsi" w:cstheme="minorHAnsi"/>
              </w:rPr>
              <w:t>Variable</w:t>
            </w:r>
          </w:p>
        </w:tc>
        <w:tc>
          <w:tcPr>
            <w:tcW w:w="1406" w:type="dxa"/>
            <w:tcBorders>
              <w:top w:val="nil"/>
              <w:bottom w:val="single" w:sz="4" w:space="0" w:color="auto"/>
            </w:tcBorders>
          </w:tcPr>
          <w:p w14:paraId="66535C04" w14:textId="77777777" w:rsidR="00427EC8" w:rsidRPr="00724E60" w:rsidRDefault="00427EC8" w:rsidP="000939E5">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May 2031</w:t>
            </w:r>
          </w:p>
        </w:tc>
        <w:tc>
          <w:tcPr>
            <w:tcW w:w="1406" w:type="dxa"/>
            <w:tcBorders>
              <w:top w:val="nil"/>
              <w:bottom w:val="single" w:sz="4" w:space="0" w:color="auto"/>
            </w:tcBorders>
          </w:tcPr>
          <w:p w14:paraId="26FDF818" w14:textId="77777777" w:rsidR="00427EC8" w:rsidRPr="00724E60" w:rsidRDefault="00427EC8" w:rsidP="000939E5">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500,000</w:t>
            </w:r>
          </w:p>
        </w:tc>
        <w:tc>
          <w:tcPr>
            <w:tcW w:w="1457" w:type="dxa"/>
            <w:tcBorders>
              <w:top w:val="nil"/>
              <w:bottom w:val="single" w:sz="4" w:space="0" w:color="auto"/>
            </w:tcBorders>
          </w:tcPr>
          <w:p w14:paraId="7823871C" w14:textId="77777777" w:rsidR="00427EC8" w:rsidRPr="00724E60" w:rsidRDefault="00427EC8" w:rsidP="000939E5">
            <w:pP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724E60">
              <w:rPr>
                <w:rFonts w:cstheme="minorHAnsi"/>
              </w:rPr>
              <w:t>500,000</w:t>
            </w:r>
          </w:p>
        </w:tc>
        <w:tc>
          <w:tcPr>
            <w:tcW w:w="1945" w:type="dxa"/>
            <w:tcBorders>
              <w:top w:val="nil"/>
              <w:bottom w:val="single" w:sz="4" w:space="0" w:color="auto"/>
            </w:tcBorders>
          </w:tcPr>
          <w:p w14:paraId="06032793" w14:textId="77777777" w:rsidR="00427EC8" w:rsidRPr="00724E60" w:rsidRDefault="00427EC8" w:rsidP="000939E5">
            <w:pPr>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Feb, May, Aug, Nov</w:t>
            </w:r>
          </w:p>
        </w:tc>
      </w:tr>
    </w:tbl>
    <w:p w14:paraId="43453F11" w14:textId="77777777" w:rsidR="00427EC8" w:rsidRPr="00724E60" w:rsidRDefault="00427EC8" w:rsidP="00B01BD2">
      <w:pPr>
        <w:pStyle w:val="BNoteBold"/>
        <w:rPr>
          <w:rFonts w:asciiTheme="minorHAnsi" w:hAnsiTheme="minorHAnsi" w:cstheme="minorHAnsi"/>
        </w:rPr>
      </w:pPr>
      <w:r w:rsidRPr="00724E60">
        <w:rPr>
          <w:rFonts w:asciiTheme="minorHAnsi" w:hAnsiTheme="minorHAnsi" w:cstheme="minorHAnsi"/>
        </w:rPr>
        <w:t>Note:</w:t>
      </w:r>
    </w:p>
    <w:p w14:paraId="52914378" w14:textId="77777777" w:rsidR="00427EC8" w:rsidRPr="00724E60" w:rsidRDefault="00427EC8" w:rsidP="00414F15">
      <w:pPr>
        <w:pStyle w:val="BNotelist"/>
        <w:numPr>
          <w:ilvl w:val="0"/>
          <w:numId w:val="83"/>
        </w:numPr>
        <w:rPr>
          <w:rFonts w:asciiTheme="minorHAnsi" w:hAnsiTheme="minorHAnsi" w:cstheme="minorHAnsi"/>
        </w:rPr>
      </w:pPr>
      <w:r w:rsidRPr="00724E60">
        <w:rPr>
          <w:rFonts w:asciiTheme="minorHAnsi" w:hAnsiTheme="minorHAnsi" w:cstheme="minorHAnsi"/>
        </w:rPr>
        <w:t>Floating Rate Notes. Interest coupon payments are made quarterly, with the interest rate reset each quarter based on the prevailing 3-month bank bill swap rate (BBSW) plus a fixed margin of 0.43 per cent per annum. The face value is repaid at maturity.</w:t>
      </w:r>
    </w:p>
    <w:p w14:paraId="29D639B2" w14:textId="77777777" w:rsidR="00427EC8" w:rsidRPr="001E48BA" w:rsidRDefault="00427EC8" w:rsidP="007A76A6">
      <w:pPr>
        <w:pStyle w:val="Bbodytext"/>
        <w:spacing w:before="240"/>
      </w:pPr>
      <w:r w:rsidRPr="001E48BA">
        <w:t>Table 3.8.1</w:t>
      </w:r>
      <w:r>
        <w:t>3</w:t>
      </w:r>
      <w:r w:rsidRPr="001E48BA">
        <w:t xml:space="preserve"> </w:t>
      </w:r>
      <w:r w:rsidRPr="00A174D9">
        <w:t xml:space="preserve">provides details of the Territory’s outstanding Commonwealth loans </w:t>
      </w:r>
      <w:r w:rsidRPr="001E48BA">
        <w:t>for the financial year ended</w:t>
      </w:r>
      <w:r w:rsidRPr="00A174D9">
        <w:t xml:space="preserve"> 30 June </w:t>
      </w:r>
      <w:r w:rsidRPr="001E48BA">
        <w:t>2026</w:t>
      </w:r>
      <w:r w:rsidRPr="00C64C35">
        <w:t>.</w:t>
      </w:r>
    </w:p>
    <w:p w14:paraId="1A70391C" w14:textId="66FFA7C1" w:rsidR="00427EC8" w:rsidRPr="00724E60" w:rsidRDefault="00427EC8" w:rsidP="00282D6C">
      <w:pPr>
        <w:pStyle w:val="Caption"/>
        <w:keepLines/>
        <w:rPr>
          <w:rFonts w:cstheme="minorHAnsi"/>
        </w:rPr>
      </w:pPr>
      <w:r w:rsidRPr="00724E60">
        <w:rPr>
          <w:rFonts w:cstheme="minorHAnsi"/>
        </w:rPr>
        <w:t xml:space="preserve">Table </w:t>
      </w:r>
      <w:r w:rsidRPr="00724E60">
        <w:rPr>
          <w:rFonts w:cstheme="minorHAnsi"/>
        </w:rPr>
        <w:fldChar w:fldCharType="begin" w:fldLock="1"/>
      </w:r>
      <w:r w:rsidRPr="00724E60">
        <w:rPr>
          <w:rFonts w:cstheme="minorHAnsi"/>
        </w:rPr>
        <w:instrText xml:space="preserve"> STYLEREF 2 \s </w:instrText>
      </w:r>
      <w:r w:rsidRPr="00724E60">
        <w:rPr>
          <w:rFonts w:cstheme="minorHAnsi"/>
        </w:rPr>
        <w:fldChar w:fldCharType="separate"/>
      </w:r>
      <w:r w:rsidRPr="00724E60">
        <w:rPr>
          <w:rFonts w:cstheme="minorHAnsi"/>
        </w:rPr>
        <w:t>3.8</w:t>
      </w:r>
      <w:r w:rsidRPr="00724E60">
        <w:rPr>
          <w:rFonts w:cstheme="minorHAnsi"/>
        </w:rPr>
        <w:fldChar w:fldCharType="end"/>
      </w:r>
      <w:r w:rsidRPr="00724E60">
        <w:rPr>
          <w:rFonts w:cstheme="minorHAnsi"/>
        </w:rPr>
        <w:t>.</w:t>
      </w:r>
      <w:r w:rsidRPr="00724E60">
        <w:rPr>
          <w:rFonts w:cstheme="minorHAnsi"/>
        </w:rPr>
        <w:fldChar w:fldCharType="begin"/>
      </w:r>
      <w:r w:rsidRPr="00724E60">
        <w:rPr>
          <w:rFonts w:cstheme="minorHAnsi"/>
        </w:rPr>
        <w:instrText xml:space="preserve"> SEQ Table \* ARABIC \s 2 </w:instrText>
      </w:r>
      <w:r w:rsidRPr="00724E60">
        <w:rPr>
          <w:rFonts w:cstheme="minorHAnsi"/>
        </w:rPr>
        <w:fldChar w:fldCharType="separate"/>
      </w:r>
      <w:r w:rsidR="00D06748">
        <w:rPr>
          <w:rFonts w:cstheme="minorHAnsi"/>
          <w:noProof/>
        </w:rPr>
        <w:t>13</w:t>
      </w:r>
      <w:r w:rsidRPr="00724E60">
        <w:rPr>
          <w:rFonts w:cstheme="minorHAnsi"/>
        </w:rPr>
        <w:fldChar w:fldCharType="end"/>
      </w:r>
      <w:r w:rsidRPr="00724E60">
        <w:rPr>
          <w:rFonts w:cstheme="minorHAnsi"/>
        </w:rPr>
        <w:t xml:space="preserve">: </w:t>
      </w:r>
      <w:r w:rsidRPr="00724E60">
        <w:rPr>
          <w:rFonts w:cstheme="minorHAnsi"/>
          <w:noProof/>
        </w:rPr>
        <w:t>Commonwealth loans</w:t>
      </w:r>
    </w:p>
    <w:tbl>
      <w:tblPr>
        <w:tblStyle w:val="Btable"/>
        <w:tblW w:w="7620" w:type="dxa"/>
        <w:tblLayout w:type="fixed"/>
        <w:tblLook w:val="04A0" w:firstRow="1" w:lastRow="0" w:firstColumn="1" w:lastColumn="0" w:noHBand="0" w:noVBand="1"/>
      </w:tblPr>
      <w:tblGrid>
        <w:gridCol w:w="1406"/>
        <w:gridCol w:w="1406"/>
        <w:gridCol w:w="1406"/>
        <w:gridCol w:w="1457"/>
        <w:gridCol w:w="1945"/>
      </w:tblGrid>
      <w:tr w:rsidR="00427EC8" w:rsidRPr="00FD7E59" w14:paraId="4C65C5D8" w14:textId="77777777" w:rsidTr="00174162">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406" w:type="dxa"/>
          </w:tcPr>
          <w:p w14:paraId="5E4B99AC" w14:textId="77777777" w:rsidR="00427EC8" w:rsidRPr="00724E60" w:rsidRDefault="00427EC8">
            <w:pPr>
              <w:keepNext/>
              <w:keepLines/>
              <w:rPr>
                <w:rFonts w:asciiTheme="minorHAnsi" w:hAnsiTheme="minorHAnsi" w:cstheme="minorHAnsi"/>
                <w:b w:val="0"/>
                <w:vertAlign w:val="superscript"/>
              </w:rPr>
            </w:pPr>
            <w:r w:rsidRPr="00724E60">
              <w:rPr>
                <w:rFonts w:asciiTheme="minorHAnsi" w:hAnsiTheme="minorHAnsi" w:cstheme="minorHAnsi"/>
              </w:rPr>
              <w:t>Interest rate</w:t>
            </w:r>
            <w:r w:rsidRPr="00724E60">
              <w:rPr>
                <w:rFonts w:asciiTheme="minorHAnsi" w:hAnsiTheme="minorHAnsi" w:cstheme="minorHAnsi"/>
                <w:vertAlign w:val="superscript"/>
              </w:rPr>
              <w:t>1</w:t>
            </w:r>
          </w:p>
          <w:p w14:paraId="155345A9" w14:textId="77777777" w:rsidR="00427EC8" w:rsidRPr="00724E60" w:rsidRDefault="00427EC8">
            <w:pPr>
              <w:keepNext/>
              <w:keepLines/>
              <w:rPr>
                <w:rFonts w:asciiTheme="minorHAnsi" w:hAnsiTheme="minorHAnsi" w:cstheme="minorHAnsi"/>
              </w:rPr>
            </w:pPr>
            <w:r w:rsidRPr="00724E60">
              <w:rPr>
                <w:rFonts w:asciiTheme="minorHAnsi" w:hAnsiTheme="minorHAnsi" w:cstheme="minorHAnsi"/>
              </w:rPr>
              <w:t>%</w:t>
            </w:r>
          </w:p>
        </w:tc>
        <w:tc>
          <w:tcPr>
            <w:tcW w:w="1406" w:type="dxa"/>
          </w:tcPr>
          <w:p w14:paraId="36A426A2"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Maturity</w:t>
            </w:r>
          </w:p>
        </w:tc>
        <w:tc>
          <w:tcPr>
            <w:tcW w:w="1406" w:type="dxa"/>
          </w:tcPr>
          <w:p w14:paraId="526ADE35"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b w:val="0"/>
              </w:rPr>
            </w:pPr>
            <w:r w:rsidRPr="00724E60">
              <w:rPr>
                <w:rFonts w:cstheme="minorHAnsi"/>
              </w:rPr>
              <w:t>Face value</w:t>
            </w:r>
          </w:p>
          <w:p w14:paraId="68DB6A6C"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$’000</w:t>
            </w:r>
          </w:p>
        </w:tc>
        <w:tc>
          <w:tcPr>
            <w:tcW w:w="1457" w:type="dxa"/>
          </w:tcPr>
          <w:p w14:paraId="448EA2E7"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Principal</w:t>
            </w:r>
          </w:p>
          <w:p w14:paraId="2F0C4073"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Outstanding</w:t>
            </w:r>
            <w:r w:rsidRPr="00724E60">
              <w:rPr>
                <w:rFonts w:cstheme="minorHAnsi"/>
                <w:vertAlign w:val="superscript"/>
              </w:rPr>
              <w:t>2</w:t>
            </w:r>
          </w:p>
          <w:p w14:paraId="04114F07"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$’000</w:t>
            </w:r>
          </w:p>
        </w:tc>
        <w:tc>
          <w:tcPr>
            <w:tcW w:w="1945" w:type="dxa"/>
          </w:tcPr>
          <w:p w14:paraId="27116B74"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 xml:space="preserve">Timing of payments </w:t>
            </w:r>
          </w:p>
          <w:p w14:paraId="6254058C" w14:textId="77777777" w:rsidR="00427EC8" w:rsidRPr="00724E60" w:rsidRDefault="00427EC8">
            <w:pPr>
              <w:keepNext/>
              <w:keepLines/>
              <w:cnfStyle w:val="100000000000" w:firstRow="1" w:lastRow="0" w:firstColumn="0" w:lastColumn="0" w:oddVBand="0" w:evenVBand="0" w:oddHBand="0" w:evenHBand="0" w:firstRowFirstColumn="0" w:firstRowLastColumn="0" w:lastRowFirstColumn="0" w:lastRowLastColumn="0"/>
              <w:rPr>
                <w:rFonts w:cstheme="minorHAnsi"/>
              </w:rPr>
            </w:pPr>
            <w:r w:rsidRPr="00724E60">
              <w:rPr>
                <w:rFonts w:cstheme="minorHAnsi"/>
              </w:rPr>
              <w:t>(Annual)</w:t>
            </w:r>
          </w:p>
        </w:tc>
      </w:tr>
      <w:tr w:rsidR="00427EC8" w:rsidRPr="00FF5310" w14:paraId="3ABF4965" w14:textId="77777777">
        <w:trPr>
          <w:trHeight w:val="397"/>
        </w:trPr>
        <w:tc>
          <w:tcPr>
            <w:cnfStyle w:val="001000000000" w:firstRow="0" w:lastRow="0" w:firstColumn="1" w:lastColumn="0" w:oddVBand="0" w:evenVBand="0" w:oddHBand="0" w:evenHBand="0" w:firstRowFirstColumn="0" w:firstRowLastColumn="0" w:lastRowFirstColumn="0" w:lastRowLastColumn="0"/>
            <w:tcW w:w="1406" w:type="dxa"/>
            <w:vAlign w:val="bottom"/>
          </w:tcPr>
          <w:p w14:paraId="7763BE37" w14:textId="77777777" w:rsidR="00427EC8" w:rsidRPr="00724E60" w:rsidRDefault="00427EC8">
            <w:pPr>
              <w:keepNext/>
              <w:keepLines/>
              <w:jc w:val="right"/>
              <w:rPr>
                <w:rFonts w:asciiTheme="minorHAnsi" w:hAnsiTheme="minorHAnsi" w:cstheme="minorHAnsi"/>
              </w:rPr>
            </w:pPr>
            <w:r w:rsidRPr="00724E60">
              <w:rPr>
                <w:rFonts w:asciiTheme="minorHAnsi" w:hAnsiTheme="minorHAnsi" w:cstheme="minorHAnsi"/>
              </w:rPr>
              <w:t>4.50</w:t>
            </w:r>
          </w:p>
        </w:tc>
        <w:tc>
          <w:tcPr>
            <w:tcW w:w="1406" w:type="dxa"/>
            <w:vAlign w:val="bottom"/>
          </w:tcPr>
          <w:p w14:paraId="48854083"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Jun 2040</w:t>
            </w:r>
          </w:p>
        </w:tc>
        <w:tc>
          <w:tcPr>
            <w:tcW w:w="1406" w:type="dxa"/>
            <w:vAlign w:val="bottom"/>
          </w:tcPr>
          <w:p w14:paraId="3B08B73C"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174,000</w:t>
            </w:r>
          </w:p>
        </w:tc>
        <w:tc>
          <w:tcPr>
            <w:tcW w:w="1457" w:type="dxa"/>
            <w:vAlign w:val="bottom"/>
          </w:tcPr>
          <w:p w14:paraId="586A43E0"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31,269</w:t>
            </w:r>
          </w:p>
        </w:tc>
        <w:tc>
          <w:tcPr>
            <w:tcW w:w="1945" w:type="dxa"/>
            <w:vAlign w:val="bottom"/>
          </w:tcPr>
          <w:p w14:paraId="7FBAC25C"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Jun</w:t>
            </w:r>
          </w:p>
        </w:tc>
      </w:tr>
      <w:tr w:rsidR="00427EC8" w:rsidRPr="00CF247C" w14:paraId="76D06EC3" w14:textId="77777777">
        <w:trPr>
          <w:trHeight w:val="270"/>
        </w:trPr>
        <w:tc>
          <w:tcPr>
            <w:cnfStyle w:val="001000000000" w:firstRow="0" w:lastRow="0" w:firstColumn="1" w:lastColumn="0" w:oddVBand="0" w:evenVBand="0" w:oddHBand="0" w:evenHBand="0" w:firstRowFirstColumn="0" w:firstRowLastColumn="0" w:lastRowFirstColumn="0" w:lastRowLastColumn="0"/>
            <w:tcW w:w="1406" w:type="dxa"/>
            <w:tcBorders>
              <w:top w:val="nil"/>
              <w:bottom w:val="single" w:sz="4" w:space="0" w:color="auto"/>
            </w:tcBorders>
          </w:tcPr>
          <w:p w14:paraId="576F78D6" w14:textId="77777777" w:rsidR="00427EC8" w:rsidRPr="00724E60" w:rsidRDefault="00427EC8">
            <w:pPr>
              <w:keepNext/>
              <w:keepLines/>
              <w:jc w:val="right"/>
              <w:rPr>
                <w:rFonts w:asciiTheme="minorHAnsi" w:hAnsiTheme="minorHAnsi" w:cstheme="minorHAnsi"/>
              </w:rPr>
            </w:pPr>
            <w:r w:rsidRPr="00724E60">
              <w:rPr>
                <w:rFonts w:asciiTheme="minorHAnsi" w:hAnsiTheme="minorHAnsi" w:cstheme="minorHAnsi"/>
              </w:rPr>
              <w:t>4.50</w:t>
            </w:r>
          </w:p>
        </w:tc>
        <w:tc>
          <w:tcPr>
            <w:tcW w:w="1406" w:type="dxa"/>
            <w:tcBorders>
              <w:top w:val="nil"/>
              <w:bottom w:val="single" w:sz="4" w:space="0" w:color="auto"/>
            </w:tcBorders>
          </w:tcPr>
          <w:p w14:paraId="6A7B9F14"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Jun 2042</w:t>
            </w:r>
          </w:p>
        </w:tc>
        <w:tc>
          <w:tcPr>
            <w:tcW w:w="1406" w:type="dxa"/>
            <w:tcBorders>
              <w:top w:val="nil"/>
              <w:bottom w:val="single" w:sz="4" w:space="0" w:color="auto"/>
            </w:tcBorders>
          </w:tcPr>
          <w:p w14:paraId="2392AD57"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124,000</w:t>
            </w:r>
          </w:p>
        </w:tc>
        <w:tc>
          <w:tcPr>
            <w:tcW w:w="1457" w:type="dxa"/>
            <w:tcBorders>
              <w:top w:val="nil"/>
              <w:bottom w:val="single" w:sz="4" w:space="0" w:color="auto"/>
            </w:tcBorders>
          </w:tcPr>
          <w:p w14:paraId="4D10ABBC"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25,468</w:t>
            </w:r>
          </w:p>
        </w:tc>
        <w:tc>
          <w:tcPr>
            <w:tcW w:w="1945" w:type="dxa"/>
            <w:tcBorders>
              <w:top w:val="nil"/>
              <w:bottom w:val="single" w:sz="4" w:space="0" w:color="auto"/>
            </w:tcBorders>
          </w:tcPr>
          <w:p w14:paraId="13992FEE" w14:textId="77777777" w:rsidR="00427EC8" w:rsidRPr="00724E60" w:rsidRDefault="00427EC8">
            <w:pPr>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724E60">
              <w:rPr>
                <w:rFonts w:cstheme="minorHAnsi"/>
              </w:rPr>
              <w:t>Jun</w:t>
            </w:r>
          </w:p>
        </w:tc>
      </w:tr>
    </w:tbl>
    <w:p w14:paraId="35361C9C" w14:textId="77777777" w:rsidR="00427EC8" w:rsidRPr="00724E60" w:rsidRDefault="00427EC8" w:rsidP="00282D6C">
      <w:pPr>
        <w:pStyle w:val="BNoteBold"/>
        <w:keepLines/>
        <w:rPr>
          <w:rFonts w:asciiTheme="minorHAnsi" w:hAnsiTheme="minorHAnsi" w:cstheme="minorHAnsi"/>
        </w:rPr>
      </w:pPr>
      <w:r w:rsidRPr="00724E60">
        <w:rPr>
          <w:rFonts w:asciiTheme="minorHAnsi" w:hAnsiTheme="minorHAnsi" w:cstheme="minorHAnsi"/>
        </w:rPr>
        <w:t>Notes:</w:t>
      </w:r>
    </w:p>
    <w:p w14:paraId="77F46A8E" w14:textId="77777777" w:rsidR="00427EC8" w:rsidRPr="00737D26" w:rsidRDefault="00427EC8" w:rsidP="00737D26">
      <w:pPr>
        <w:pStyle w:val="BNotelist"/>
        <w:keepLines/>
        <w:numPr>
          <w:ilvl w:val="0"/>
          <w:numId w:val="98"/>
        </w:numPr>
        <w:rPr>
          <w:rFonts w:asciiTheme="minorHAnsi" w:hAnsiTheme="minorHAnsi" w:cstheme="minorHAnsi"/>
        </w:rPr>
      </w:pPr>
      <w:r w:rsidRPr="00737D26">
        <w:rPr>
          <w:rFonts w:asciiTheme="minorHAnsi" w:hAnsiTheme="minorHAnsi" w:cstheme="minorHAnsi"/>
        </w:rPr>
        <w:t>The fixed interest rate used to calculate the annual interest payments.</w:t>
      </w:r>
    </w:p>
    <w:p w14:paraId="76A8BA46" w14:textId="77777777" w:rsidR="00427EC8" w:rsidRPr="00724E60" w:rsidRDefault="00427EC8" w:rsidP="00414F15">
      <w:pPr>
        <w:pStyle w:val="BNotelist"/>
        <w:keepLines/>
        <w:numPr>
          <w:ilvl w:val="0"/>
          <w:numId w:val="78"/>
        </w:numPr>
        <w:rPr>
          <w:rFonts w:asciiTheme="minorHAnsi" w:hAnsiTheme="minorHAnsi" w:cstheme="minorHAnsi"/>
        </w:rPr>
      </w:pPr>
      <w:r w:rsidRPr="00724E60">
        <w:rPr>
          <w:rFonts w:asciiTheme="minorHAnsi" w:hAnsiTheme="minorHAnsi" w:cstheme="minorHAnsi"/>
        </w:rPr>
        <w:t>Principal and interest is paid annually in arrears in accordance with established amortising loan schedules.</w:t>
      </w:r>
    </w:p>
    <w:p w14:paraId="41FF16D3" w14:textId="77777777" w:rsidR="00427EC8" w:rsidRPr="00724E60" w:rsidRDefault="00427EC8" w:rsidP="00AF0FC1">
      <w:pPr>
        <w:pStyle w:val="BNotelist"/>
        <w:keepLines/>
        <w:numPr>
          <w:ilvl w:val="0"/>
          <w:numId w:val="0"/>
        </w:numPr>
        <w:ind w:left="360"/>
        <w:rPr>
          <w:rFonts w:asciiTheme="minorHAnsi" w:hAnsiTheme="minorHAnsi" w:cstheme="minorHAnsi"/>
        </w:rPr>
      </w:pPr>
    </w:p>
    <w:p w14:paraId="721B7F2E" w14:textId="77777777" w:rsidR="00427EC8" w:rsidRPr="00724E60" w:rsidRDefault="00427EC8" w:rsidP="007A76A6">
      <w:pPr>
        <w:pStyle w:val="Heading5"/>
        <w:rPr>
          <w:rFonts w:cstheme="minorHAnsi"/>
        </w:rPr>
      </w:pPr>
      <w:r w:rsidRPr="00724E60">
        <w:rPr>
          <w:rFonts w:cstheme="minorHAnsi"/>
        </w:rPr>
        <w:t>Projected market borrowings</w:t>
      </w:r>
    </w:p>
    <w:p w14:paraId="23EB0272" w14:textId="77777777" w:rsidR="00427EC8" w:rsidRPr="001E48BA" w:rsidRDefault="00427EC8" w:rsidP="00282D6C">
      <w:pPr>
        <w:pStyle w:val="Bbodytext"/>
      </w:pPr>
      <w:r w:rsidRPr="00A174D9">
        <w:t xml:space="preserve">The Territory’s projected </w:t>
      </w:r>
      <w:r w:rsidRPr="001E48BA">
        <w:t>debt funding</w:t>
      </w:r>
      <w:r w:rsidRPr="00A174D9">
        <w:t xml:space="preserve"> program</w:t>
      </w:r>
      <w:r>
        <w:t>, through the issuance of</w:t>
      </w:r>
      <w:r w:rsidRPr="00A174D9">
        <w:t xml:space="preserve"> debt securities in the Australian capital markets</w:t>
      </w:r>
      <w:r>
        <w:t>,</w:t>
      </w:r>
      <w:r w:rsidRPr="00A174D9">
        <w:t xml:space="preserve"> is </w:t>
      </w:r>
      <w:r>
        <w:t>outlined</w:t>
      </w:r>
      <w:r w:rsidRPr="00A174D9">
        <w:t xml:space="preserve"> in </w:t>
      </w:r>
      <w:r w:rsidRPr="001E48BA">
        <w:t>Table 3.8.1</w:t>
      </w:r>
      <w:r>
        <w:t>4</w:t>
      </w:r>
      <w:r w:rsidRPr="001E48BA">
        <w:t>.</w:t>
      </w:r>
    </w:p>
    <w:p w14:paraId="09C99746" w14:textId="38712364" w:rsidR="00427EC8" w:rsidRPr="00724E60" w:rsidRDefault="00427EC8" w:rsidP="00282D6C">
      <w:pPr>
        <w:pStyle w:val="Caption"/>
        <w:rPr>
          <w:rFonts w:cstheme="minorHAnsi"/>
        </w:rPr>
      </w:pPr>
      <w:r w:rsidRPr="00724E60">
        <w:rPr>
          <w:rFonts w:cstheme="minorHAnsi"/>
        </w:rPr>
        <w:t xml:space="preserve">Table </w:t>
      </w:r>
      <w:r w:rsidRPr="00724E60">
        <w:rPr>
          <w:rFonts w:cstheme="minorHAnsi"/>
        </w:rPr>
        <w:fldChar w:fldCharType="begin" w:fldLock="1"/>
      </w:r>
      <w:r w:rsidRPr="00724E60">
        <w:rPr>
          <w:rFonts w:cstheme="minorHAnsi"/>
        </w:rPr>
        <w:instrText xml:space="preserve"> STYLEREF 2 \s </w:instrText>
      </w:r>
      <w:r w:rsidRPr="00724E60">
        <w:rPr>
          <w:rFonts w:cstheme="minorHAnsi"/>
        </w:rPr>
        <w:fldChar w:fldCharType="separate"/>
      </w:r>
      <w:r w:rsidRPr="00724E60">
        <w:rPr>
          <w:rFonts w:cstheme="minorHAnsi"/>
        </w:rPr>
        <w:t>3.8</w:t>
      </w:r>
      <w:r w:rsidRPr="00724E60">
        <w:rPr>
          <w:rFonts w:cstheme="minorHAnsi"/>
        </w:rPr>
        <w:fldChar w:fldCharType="end"/>
      </w:r>
      <w:r w:rsidRPr="00724E60">
        <w:rPr>
          <w:rFonts w:cstheme="minorHAnsi"/>
        </w:rPr>
        <w:t>.</w:t>
      </w:r>
      <w:r w:rsidRPr="00724E60">
        <w:rPr>
          <w:rFonts w:cstheme="minorHAnsi"/>
        </w:rPr>
        <w:fldChar w:fldCharType="begin"/>
      </w:r>
      <w:r w:rsidRPr="00724E60">
        <w:rPr>
          <w:rFonts w:cstheme="minorHAnsi"/>
        </w:rPr>
        <w:instrText xml:space="preserve"> SEQ Table \* ARABIC \s 2 </w:instrText>
      </w:r>
      <w:r w:rsidRPr="00724E60">
        <w:rPr>
          <w:rFonts w:cstheme="minorHAnsi"/>
        </w:rPr>
        <w:fldChar w:fldCharType="separate"/>
      </w:r>
      <w:r w:rsidR="00D06748">
        <w:rPr>
          <w:rFonts w:cstheme="minorHAnsi"/>
          <w:noProof/>
        </w:rPr>
        <w:t>14</w:t>
      </w:r>
      <w:r w:rsidRPr="00724E60">
        <w:rPr>
          <w:rFonts w:cstheme="minorHAnsi"/>
        </w:rPr>
        <w:fldChar w:fldCharType="end"/>
      </w:r>
      <w:r w:rsidRPr="00724E60">
        <w:rPr>
          <w:rFonts w:cstheme="minorHAnsi"/>
        </w:rPr>
        <w:t xml:space="preserve">: </w:t>
      </w:r>
      <w:r w:rsidRPr="00724E60">
        <w:rPr>
          <w:rFonts w:cstheme="minorHAnsi"/>
          <w:noProof/>
        </w:rPr>
        <w:t>Territory debt funding program ($’000)</w:t>
      </w:r>
    </w:p>
    <w:tbl>
      <w:tblPr>
        <w:tblStyle w:val="Btable"/>
        <w:tblW w:w="9070" w:type="dxa"/>
        <w:tblLayout w:type="fixed"/>
        <w:tblLook w:val="04A0" w:firstRow="1" w:lastRow="0" w:firstColumn="1" w:lastColumn="0" w:noHBand="0" w:noVBand="1"/>
      </w:tblPr>
      <w:tblGrid>
        <w:gridCol w:w="2835"/>
        <w:gridCol w:w="1247"/>
        <w:gridCol w:w="1247"/>
        <w:gridCol w:w="1247"/>
        <w:gridCol w:w="1247"/>
        <w:gridCol w:w="1247"/>
      </w:tblGrid>
      <w:tr w:rsidR="00427EC8" w:rsidRPr="00174162" w14:paraId="7219F699" w14:textId="77777777" w:rsidTr="00174162">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835" w:type="dxa"/>
          </w:tcPr>
          <w:p w14:paraId="15BD1354" w14:textId="77777777" w:rsidR="00427EC8" w:rsidRPr="00724E60" w:rsidRDefault="00427EC8">
            <w:pPr>
              <w:rPr>
                <w:rFonts w:asciiTheme="minorHAnsi" w:hAnsiTheme="minorHAnsi" w:cstheme="minorHAnsi"/>
                <w:b w:val="0"/>
                <w:bCs/>
              </w:rPr>
            </w:pPr>
          </w:p>
        </w:tc>
        <w:tc>
          <w:tcPr>
            <w:tcW w:w="1247" w:type="dxa"/>
          </w:tcPr>
          <w:p w14:paraId="119B2827"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b w:val="0"/>
                <w:bCs/>
              </w:rPr>
            </w:pPr>
            <w:r w:rsidRPr="00724E60">
              <w:rPr>
                <w:rFonts w:cstheme="minorHAnsi"/>
              </w:rPr>
              <w:t>2025-26</w:t>
            </w:r>
          </w:p>
          <w:p w14:paraId="08602136"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b w:val="0"/>
                <w:bCs/>
              </w:rPr>
            </w:pPr>
            <w:r w:rsidRPr="00724E60">
              <w:rPr>
                <w:rFonts w:cstheme="minorHAnsi"/>
              </w:rPr>
              <w:t>Estimated Outcome</w:t>
            </w:r>
          </w:p>
        </w:tc>
        <w:tc>
          <w:tcPr>
            <w:tcW w:w="1247" w:type="dxa"/>
          </w:tcPr>
          <w:p w14:paraId="6AE6BB34"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b w:val="0"/>
                <w:bCs/>
              </w:rPr>
            </w:pPr>
            <w:r w:rsidRPr="00724E60">
              <w:rPr>
                <w:rFonts w:cstheme="minorHAnsi"/>
              </w:rPr>
              <w:t>2026-27</w:t>
            </w:r>
          </w:p>
          <w:p w14:paraId="30A8A8A3"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b w:val="0"/>
                <w:bCs/>
              </w:rPr>
            </w:pPr>
            <w:r w:rsidRPr="00724E60">
              <w:rPr>
                <w:rFonts w:cstheme="minorHAnsi"/>
              </w:rPr>
              <w:t>Budget</w:t>
            </w:r>
          </w:p>
        </w:tc>
        <w:tc>
          <w:tcPr>
            <w:tcW w:w="1247" w:type="dxa"/>
          </w:tcPr>
          <w:p w14:paraId="515A3AAC"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b w:val="0"/>
                <w:bCs/>
              </w:rPr>
            </w:pPr>
            <w:r w:rsidRPr="00724E60">
              <w:rPr>
                <w:rFonts w:cstheme="minorHAnsi"/>
              </w:rPr>
              <w:t>2027-28</w:t>
            </w:r>
          </w:p>
          <w:p w14:paraId="0D89C0F0"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b w:val="0"/>
                <w:bCs/>
              </w:rPr>
            </w:pPr>
            <w:r w:rsidRPr="00724E60">
              <w:rPr>
                <w:rFonts w:cstheme="minorHAnsi"/>
              </w:rPr>
              <w:t>Estimate</w:t>
            </w:r>
          </w:p>
        </w:tc>
        <w:tc>
          <w:tcPr>
            <w:tcW w:w="1247" w:type="dxa"/>
          </w:tcPr>
          <w:p w14:paraId="78BB729A"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b w:val="0"/>
                <w:bCs/>
              </w:rPr>
            </w:pPr>
            <w:r w:rsidRPr="00724E60">
              <w:rPr>
                <w:rFonts w:cstheme="minorHAnsi"/>
              </w:rPr>
              <w:t>2028-29</w:t>
            </w:r>
          </w:p>
          <w:p w14:paraId="4A287FB9"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b w:val="0"/>
                <w:bCs/>
              </w:rPr>
            </w:pPr>
            <w:r w:rsidRPr="00724E60">
              <w:rPr>
                <w:rFonts w:cstheme="minorHAnsi"/>
              </w:rPr>
              <w:t>Estimate</w:t>
            </w:r>
          </w:p>
        </w:tc>
        <w:tc>
          <w:tcPr>
            <w:tcW w:w="1247" w:type="dxa"/>
          </w:tcPr>
          <w:p w14:paraId="0EB8A6C4"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b w:val="0"/>
                <w:bCs/>
              </w:rPr>
            </w:pPr>
            <w:r w:rsidRPr="00724E60">
              <w:rPr>
                <w:rFonts w:cstheme="minorHAnsi"/>
              </w:rPr>
              <w:t>2029-30</w:t>
            </w:r>
          </w:p>
          <w:p w14:paraId="5CE2566A" w14:textId="77777777" w:rsidR="00427EC8" w:rsidRPr="00724E60" w:rsidRDefault="00427EC8">
            <w:pPr>
              <w:cnfStyle w:val="100000000000" w:firstRow="1" w:lastRow="0" w:firstColumn="0" w:lastColumn="0" w:oddVBand="0" w:evenVBand="0" w:oddHBand="0" w:evenHBand="0" w:firstRowFirstColumn="0" w:firstRowLastColumn="0" w:lastRowFirstColumn="0" w:lastRowLastColumn="0"/>
              <w:rPr>
                <w:rFonts w:cstheme="minorHAnsi"/>
                <w:b w:val="0"/>
                <w:bCs/>
              </w:rPr>
            </w:pPr>
            <w:r w:rsidRPr="00724E60">
              <w:rPr>
                <w:rFonts w:cstheme="minorHAnsi"/>
              </w:rPr>
              <w:t>Estimate</w:t>
            </w:r>
          </w:p>
        </w:tc>
      </w:tr>
      <w:tr w:rsidR="00427EC8" w:rsidRPr="00174162" w14:paraId="7EC3678C" w14:textId="77777777">
        <w:trPr>
          <w:trHeight w:val="397"/>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69164078" w14:textId="77777777" w:rsidR="00427EC8" w:rsidRPr="00724E60" w:rsidRDefault="00427EC8">
            <w:pPr>
              <w:rPr>
                <w:rFonts w:asciiTheme="minorHAnsi" w:hAnsiTheme="minorHAnsi" w:cstheme="minorHAnsi"/>
                <w:bCs/>
                <w:vertAlign w:val="superscript"/>
              </w:rPr>
            </w:pPr>
            <w:r w:rsidRPr="00724E60">
              <w:rPr>
                <w:rFonts w:asciiTheme="minorHAnsi" w:hAnsiTheme="minorHAnsi" w:cstheme="minorHAnsi"/>
              </w:rPr>
              <w:t xml:space="preserve">New </w:t>
            </w:r>
            <w:r w:rsidRPr="00724E60" w:rsidDel="00C3601A">
              <w:rPr>
                <w:rFonts w:asciiTheme="minorHAnsi" w:hAnsiTheme="minorHAnsi" w:cstheme="minorHAnsi"/>
              </w:rPr>
              <w:t>Borrowings</w:t>
            </w:r>
            <w:r w:rsidRPr="00724E60">
              <w:rPr>
                <w:rFonts w:asciiTheme="minorHAnsi" w:hAnsiTheme="minorHAnsi" w:cstheme="minorHAnsi"/>
                <w:vertAlign w:val="superscript"/>
              </w:rPr>
              <w:t>3</w:t>
            </w:r>
          </w:p>
        </w:tc>
        <w:tc>
          <w:tcPr>
            <w:tcW w:w="1247" w:type="dxa"/>
            <w:vAlign w:val="bottom"/>
          </w:tcPr>
          <w:p w14:paraId="15B42339"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Cs/>
              </w:rPr>
            </w:pPr>
            <w:r w:rsidRPr="00724E60">
              <w:rPr>
                <w:rFonts w:cstheme="minorHAnsi"/>
              </w:rPr>
              <w:t>3,100,000</w:t>
            </w:r>
          </w:p>
        </w:tc>
        <w:tc>
          <w:tcPr>
            <w:tcW w:w="1247" w:type="dxa"/>
            <w:vAlign w:val="bottom"/>
          </w:tcPr>
          <w:p w14:paraId="3AB7FD33"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Cs/>
              </w:rPr>
            </w:pPr>
            <w:r w:rsidRPr="00724E60">
              <w:rPr>
                <w:rFonts w:cstheme="minorHAnsi"/>
              </w:rPr>
              <w:t>1,450,000</w:t>
            </w:r>
          </w:p>
        </w:tc>
        <w:tc>
          <w:tcPr>
            <w:tcW w:w="1247" w:type="dxa"/>
            <w:vAlign w:val="bottom"/>
          </w:tcPr>
          <w:p w14:paraId="3F796FE9"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Cs/>
              </w:rPr>
            </w:pPr>
            <w:r w:rsidRPr="00724E60">
              <w:rPr>
                <w:rFonts w:cstheme="minorHAnsi"/>
              </w:rPr>
              <w:t>1,450,000</w:t>
            </w:r>
          </w:p>
        </w:tc>
        <w:tc>
          <w:tcPr>
            <w:tcW w:w="1247" w:type="dxa"/>
            <w:vAlign w:val="bottom"/>
          </w:tcPr>
          <w:p w14:paraId="30C70414"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Cs/>
              </w:rPr>
            </w:pPr>
            <w:r w:rsidRPr="00724E60">
              <w:rPr>
                <w:rFonts w:cstheme="minorHAnsi"/>
              </w:rPr>
              <w:t>1,330,000</w:t>
            </w:r>
          </w:p>
        </w:tc>
        <w:tc>
          <w:tcPr>
            <w:tcW w:w="1247" w:type="dxa"/>
            <w:vAlign w:val="bottom"/>
          </w:tcPr>
          <w:p w14:paraId="5DF44336"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Cs/>
              </w:rPr>
            </w:pPr>
            <w:r w:rsidRPr="00724E60">
              <w:rPr>
                <w:rFonts w:cstheme="minorHAnsi"/>
              </w:rPr>
              <w:t>450,000</w:t>
            </w:r>
          </w:p>
        </w:tc>
      </w:tr>
      <w:tr w:rsidR="00427EC8" w:rsidRPr="00174162" w14:paraId="5FE73A09" w14:textId="77777777">
        <w:trPr>
          <w:trHeight w:val="270"/>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auto"/>
            </w:tcBorders>
          </w:tcPr>
          <w:p w14:paraId="29686C82" w14:textId="77777777" w:rsidR="00427EC8" w:rsidRPr="00724E60" w:rsidRDefault="00427EC8">
            <w:pPr>
              <w:rPr>
                <w:rFonts w:asciiTheme="minorHAnsi" w:hAnsiTheme="minorHAnsi" w:cstheme="minorHAnsi"/>
                <w:bCs/>
                <w:vertAlign w:val="superscript"/>
              </w:rPr>
            </w:pPr>
            <w:r w:rsidRPr="00724E60">
              <w:rPr>
                <w:rFonts w:asciiTheme="minorHAnsi" w:hAnsiTheme="minorHAnsi" w:cstheme="minorHAnsi"/>
              </w:rPr>
              <w:t>Term Debt Maturities</w:t>
            </w:r>
            <w:r w:rsidRPr="00724E60">
              <w:rPr>
                <w:rFonts w:asciiTheme="minorHAnsi" w:hAnsiTheme="minorHAnsi" w:cstheme="minorHAnsi"/>
                <w:vertAlign w:val="superscript"/>
              </w:rPr>
              <w:t>4</w:t>
            </w:r>
          </w:p>
        </w:tc>
        <w:tc>
          <w:tcPr>
            <w:tcW w:w="1247" w:type="dxa"/>
            <w:tcBorders>
              <w:bottom w:val="single" w:sz="4" w:space="0" w:color="auto"/>
            </w:tcBorders>
          </w:tcPr>
          <w:p w14:paraId="26177A70"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Cs/>
              </w:rPr>
            </w:pPr>
            <w:r w:rsidRPr="00724E60">
              <w:rPr>
                <w:rFonts w:cstheme="minorHAnsi"/>
              </w:rPr>
              <w:t>0</w:t>
            </w:r>
          </w:p>
        </w:tc>
        <w:tc>
          <w:tcPr>
            <w:tcW w:w="1247" w:type="dxa"/>
            <w:tcBorders>
              <w:bottom w:val="single" w:sz="4" w:space="0" w:color="auto"/>
            </w:tcBorders>
          </w:tcPr>
          <w:p w14:paraId="6DC0F1E7"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Cs/>
              </w:rPr>
            </w:pPr>
            <w:r w:rsidRPr="00724E60">
              <w:rPr>
                <w:rFonts w:cstheme="minorHAnsi"/>
              </w:rPr>
              <w:t>2,000,000</w:t>
            </w:r>
          </w:p>
        </w:tc>
        <w:tc>
          <w:tcPr>
            <w:tcW w:w="1247" w:type="dxa"/>
            <w:tcBorders>
              <w:bottom w:val="single" w:sz="4" w:space="0" w:color="auto"/>
            </w:tcBorders>
          </w:tcPr>
          <w:p w14:paraId="1E0D153E"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Cs/>
              </w:rPr>
            </w:pPr>
            <w:r w:rsidRPr="00724E60">
              <w:rPr>
                <w:rFonts w:cstheme="minorHAnsi"/>
              </w:rPr>
              <w:t>2,000,000</w:t>
            </w:r>
          </w:p>
        </w:tc>
        <w:tc>
          <w:tcPr>
            <w:tcW w:w="1247" w:type="dxa"/>
            <w:tcBorders>
              <w:bottom w:val="single" w:sz="4" w:space="0" w:color="auto"/>
            </w:tcBorders>
          </w:tcPr>
          <w:p w14:paraId="76F4BBC5"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Cs/>
              </w:rPr>
            </w:pPr>
            <w:r w:rsidRPr="00724E60">
              <w:rPr>
                <w:rFonts w:cstheme="minorHAnsi"/>
              </w:rPr>
              <w:t>2,420,000</w:t>
            </w:r>
          </w:p>
        </w:tc>
        <w:tc>
          <w:tcPr>
            <w:tcW w:w="1247" w:type="dxa"/>
            <w:tcBorders>
              <w:bottom w:val="single" w:sz="4" w:space="0" w:color="auto"/>
            </w:tcBorders>
          </w:tcPr>
          <w:p w14:paraId="25D46303"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Cs/>
              </w:rPr>
            </w:pPr>
            <w:r w:rsidRPr="00724E60">
              <w:rPr>
                <w:rFonts w:cstheme="minorHAnsi"/>
              </w:rPr>
              <w:t>2,000,000</w:t>
            </w:r>
          </w:p>
        </w:tc>
      </w:tr>
      <w:tr w:rsidR="00427EC8" w:rsidRPr="00174162" w14:paraId="76CA0814" w14:textId="77777777">
        <w:trPr>
          <w:trHeight w:val="27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tcPr>
          <w:p w14:paraId="44AA6434" w14:textId="77777777" w:rsidR="00427EC8" w:rsidRPr="00724E60" w:rsidRDefault="00427EC8">
            <w:pPr>
              <w:rPr>
                <w:rFonts w:asciiTheme="minorHAnsi" w:hAnsiTheme="minorHAnsi" w:cstheme="minorHAnsi"/>
                <w:bCs/>
              </w:rPr>
            </w:pPr>
            <w:r w:rsidRPr="00724E60">
              <w:rPr>
                <w:rFonts w:asciiTheme="minorHAnsi" w:hAnsiTheme="minorHAnsi" w:cstheme="minorHAnsi"/>
              </w:rPr>
              <w:t>Total Debt Funding</w:t>
            </w:r>
            <w:r w:rsidRPr="00724E60">
              <w:rPr>
                <w:rFonts w:asciiTheme="minorHAnsi" w:hAnsiTheme="minorHAnsi" w:cstheme="minorHAnsi"/>
                <w:vertAlign w:val="superscript"/>
              </w:rPr>
              <w:t>1, 2</w:t>
            </w:r>
          </w:p>
        </w:tc>
        <w:tc>
          <w:tcPr>
            <w:tcW w:w="1247" w:type="dxa"/>
            <w:tcBorders>
              <w:top w:val="single" w:sz="4" w:space="0" w:color="auto"/>
              <w:bottom w:val="single" w:sz="4" w:space="0" w:color="auto"/>
            </w:tcBorders>
          </w:tcPr>
          <w:p w14:paraId="57D2FF2C"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Cs/>
              </w:rPr>
            </w:pPr>
            <w:r w:rsidRPr="00724E60">
              <w:rPr>
                <w:rFonts w:cstheme="minorHAnsi"/>
              </w:rPr>
              <w:t>3,100,000</w:t>
            </w:r>
          </w:p>
        </w:tc>
        <w:tc>
          <w:tcPr>
            <w:tcW w:w="1247" w:type="dxa"/>
            <w:tcBorders>
              <w:top w:val="single" w:sz="4" w:space="0" w:color="auto"/>
              <w:bottom w:val="single" w:sz="4" w:space="0" w:color="auto"/>
            </w:tcBorders>
          </w:tcPr>
          <w:p w14:paraId="5494247C"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Cs/>
              </w:rPr>
            </w:pPr>
            <w:r w:rsidRPr="00724E60">
              <w:rPr>
                <w:rFonts w:cstheme="minorHAnsi"/>
              </w:rPr>
              <w:t>3,450,000</w:t>
            </w:r>
          </w:p>
        </w:tc>
        <w:tc>
          <w:tcPr>
            <w:tcW w:w="1247" w:type="dxa"/>
            <w:tcBorders>
              <w:top w:val="single" w:sz="4" w:space="0" w:color="auto"/>
              <w:bottom w:val="single" w:sz="4" w:space="0" w:color="auto"/>
            </w:tcBorders>
          </w:tcPr>
          <w:p w14:paraId="5248794B"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Cs/>
              </w:rPr>
            </w:pPr>
            <w:r w:rsidRPr="00724E60">
              <w:rPr>
                <w:rFonts w:cstheme="minorHAnsi"/>
              </w:rPr>
              <w:t>3,450,000</w:t>
            </w:r>
          </w:p>
        </w:tc>
        <w:tc>
          <w:tcPr>
            <w:tcW w:w="1247" w:type="dxa"/>
            <w:tcBorders>
              <w:top w:val="single" w:sz="4" w:space="0" w:color="auto"/>
              <w:bottom w:val="single" w:sz="4" w:space="0" w:color="auto"/>
            </w:tcBorders>
          </w:tcPr>
          <w:p w14:paraId="416220B1"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Cs/>
              </w:rPr>
            </w:pPr>
            <w:r w:rsidRPr="00724E60">
              <w:rPr>
                <w:rFonts w:cstheme="minorHAnsi"/>
              </w:rPr>
              <w:t>3,750,000</w:t>
            </w:r>
          </w:p>
        </w:tc>
        <w:tc>
          <w:tcPr>
            <w:tcW w:w="1247" w:type="dxa"/>
            <w:tcBorders>
              <w:top w:val="single" w:sz="4" w:space="0" w:color="auto"/>
              <w:bottom w:val="single" w:sz="4" w:space="0" w:color="auto"/>
            </w:tcBorders>
          </w:tcPr>
          <w:p w14:paraId="6C8CF619" w14:textId="77777777" w:rsidR="00427EC8" w:rsidRPr="00724E60" w:rsidRDefault="00427EC8">
            <w:pPr>
              <w:cnfStyle w:val="000000000000" w:firstRow="0" w:lastRow="0" w:firstColumn="0" w:lastColumn="0" w:oddVBand="0" w:evenVBand="0" w:oddHBand="0" w:evenHBand="0" w:firstRowFirstColumn="0" w:firstRowLastColumn="0" w:lastRowFirstColumn="0" w:lastRowLastColumn="0"/>
              <w:rPr>
                <w:rFonts w:cstheme="minorHAnsi"/>
                <w:bCs/>
              </w:rPr>
            </w:pPr>
            <w:r w:rsidRPr="00724E60">
              <w:rPr>
                <w:rFonts w:cstheme="minorHAnsi"/>
              </w:rPr>
              <w:t>2,450,000</w:t>
            </w:r>
          </w:p>
        </w:tc>
      </w:tr>
    </w:tbl>
    <w:p w14:paraId="3FA4CFCA" w14:textId="77777777" w:rsidR="00427EC8" w:rsidRPr="00724E60" w:rsidRDefault="00427EC8" w:rsidP="00282D6C">
      <w:pPr>
        <w:pStyle w:val="BNoteBold"/>
        <w:rPr>
          <w:rFonts w:asciiTheme="minorHAnsi" w:hAnsiTheme="minorHAnsi" w:cstheme="minorHAnsi"/>
          <w:b w:val="0"/>
          <w:bCs/>
        </w:rPr>
      </w:pPr>
      <w:r w:rsidRPr="00724E60">
        <w:rPr>
          <w:rFonts w:asciiTheme="minorHAnsi" w:hAnsiTheme="minorHAnsi" w:cstheme="minorHAnsi"/>
          <w:b w:val="0"/>
        </w:rPr>
        <w:t>Notes:</w:t>
      </w:r>
    </w:p>
    <w:p w14:paraId="30C46135" w14:textId="77777777" w:rsidR="00427EC8" w:rsidRPr="00724E60" w:rsidRDefault="00427EC8" w:rsidP="00414F15">
      <w:pPr>
        <w:pStyle w:val="BNotelist"/>
        <w:numPr>
          <w:ilvl w:val="0"/>
          <w:numId w:val="77"/>
        </w:numPr>
        <w:rPr>
          <w:rFonts w:asciiTheme="minorHAnsi" w:hAnsiTheme="minorHAnsi" w:cstheme="minorHAnsi"/>
        </w:rPr>
      </w:pPr>
      <w:r w:rsidRPr="00724E60">
        <w:rPr>
          <w:rFonts w:asciiTheme="minorHAnsi" w:hAnsiTheme="minorHAnsi" w:cstheme="minorHAnsi"/>
        </w:rPr>
        <w:t>Estimated borrowings will be raised through the issuance of debt securities under the Territory’s Australian Dollar Debt Issuance Program.</w:t>
      </w:r>
    </w:p>
    <w:p w14:paraId="78D20C83" w14:textId="77777777" w:rsidR="00427EC8" w:rsidRPr="00724E60" w:rsidRDefault="00427EC8" w:rsidP="00414F15">
      <w:pPr>
        <w:pStyle w:val="BNotelist"/>
        <w:numPr>
          <w:ilvl w:val="0"/>
          <w:numId w:val="78"/>
        </w:numPr>
        <w:rPr>
          <w:rFonts w:asciiTheme="minorHAnsi" w:hAnsiTheme="minorHAnsi" w:cstheme="minorHAnsi"/>
        </w:rPr>
      </w:pPr>
      <w:r w:rsidRPr="00724E60">
        <w:rPr>
          <w:rFonts w:asciiTheme="minorHAnsi" w:hAnsiTheme="minorHAnsi" w:cstheme="minorHAnsi"/>
        </w:rPr>
        <w:t>The projections represent the total estimated borrowing requirements (face value) for the Territory, encompassing both the General Government Sector and the Public Trading Enterprise Sector (Icon Water) and are subject to change in line with updated assumptions and actual funding needs.</w:t>
      </w:r>
    </w:p>
    <w:p w14:paraId="2D36EAC3" w14:textId="77777777" w:rsidR="00427EC8" w:rsidRPr="00724E60" w:rsidRDefault="00427EC8" w:rsidP="00414F15">
      <w:pPr>
        <w:pStyle w:val="BNotelist"/>
        <w:numPr>
          <w:ilvl w:val="0"/>
          <w:numId w:val="78"/>
        </w:numPr>
        <w:rPr>
          <w:rFonts w:asciiTheme="minorHAnsi" w:hAnsiTheme="minorHAnsi" w:cstheme="minorHAnsi"/>
        </w:rPr>
      </w:pPr>
      <w:r w:rsidRPr="00724E60">
        <w:rPr>
          <w:rFonts w:asciiTheme="minorHAnsi" w:hAnsiTheme="minorHAnsi" w:cstheme="minorHAnsi"/>
        </w:rPr>
        <w:t>New borrowings are undertaken to meet budget funding requirements and to support cash liquidity management.</w:t>
      </w:r>
    </w:p>
    <w:p w14:paraId="2ED90758" w14:textId="77777777" w:rsidR="00427EC8" w:rsidRPr="00724E60" w:rsidRDefault="00427EC8" w:rsidP="00414F15">
      <w:pPr>
        <w:pStyle w:val="BNotelist"/>
        <w:numPr>
          <w:ilvl w:val="0"/>
          <w:numId w:val="78"/>
        </w:numPr>
        <w:rPr>
          <w:rFonts w:asciiTheme="minorHAnsi" w:hAnsiTheme="minorHAnsi" w:cstheme="minorHAnsi"/>
          <w:szCs w:val="18"/>
        </w:rPr>
      </w:pPr>
      <w:r w:rsidRPr="00724E60">
        <w:rPr>
          <w:rFonts w:asciiTheme="minorHAnsi" w:hAnsiTheme="minorHAnsi" w:cstheme="minorHAnsi"/>
        </w:rPr>
        <w:t>Additional</w:t>
      </w:r>
      <w:r w:rsidRPr="00724E60" w:rsidDel="00565026">
        <w:rPr>
          <w:rFonts w:asciiTheme="minorHAnsi" w:hAnsiTheme="minorHAnsi" w:cstheme="minorHAnsi"/>
        </w:rPr>
        <w:t xml:space="preserve"> borrowings </w:t>
      </w:r>
      <w:r w:rsidRPr="00724E60">
        <w:rPr>
          <w:rFonts w:asciiTheme="minorHAnsi" w:hAnsiTheme="minorHAnsi" w:cstheme="minorHAnsi"/>
        </w:rPr>
        <w:t>raised to pre-fund term debt maturities occurring in the following financial year. This approach aligns with the Territory’s debt management strategy of prudently managing liquidity to ensure that financial obligations are met and ongoing capital funding requirements are supported.</w:t>
      </w:r>
    </w:p>
    <w:p w14:paraId="56FB7FE7" w14:textId="77777777" w:rsidR="00427EC8" w:rsidRPr="00724E60" w:rsidRDefault="00427EC8" w:rsidP="00282D6C">
      <w:pPr>
        <w:pStyle w:val="BNotelist"/>
        <w:numPr>
          <w:ilvl w:val="0"/>
          <w:numId w:val="0"/>
        </w:numPr>
        <w:rPr>
          <w:rFonts w:asciiTheme="minorHAnsi" w:hAnsiTheme="minorHAnsi" w:cstheme="minorHAnsi"/>
        </w:rPr>
      </w:pPr>
    </w:p>
    <w:p w14:paraId="09669EF5" w14:textId="77777777" w:rsidR="00427EC8" w:rsidRDefault="00427EC8" w:rsidP="00282D6C">
      <w:r>
        <w:br w:type="page"/>
      </w:r>
    </w:p>
    <w:p w14:paraId="40ECCEE8" w14:textId="77777777" w:rsidR="00427EC8" w:rsidRDefault="00427EC8" w:rsidP="00282D6C">
      <w:pPr>
        <w:sectPr w:rsidR="00427EC8" w:rsidSect="00427EC8">
          <w:headerReference w:type="default" r:id="rId89"/>
          <w:footerReference w:type="default" r:id="rId90"/>
          <w:pgSz w:w="11906" w:h="16838" w:code="9"/>
          <w:pgMar w:top="1151" w:right="1440" w:bottom="1729" w:left="1440" w:header="720" w:footer="720" w:gutter="0"/>
          <w:cols w:space="708"/>
          <w:docGrid w:linePitch="360"/>
        </w:sectPr>
      </w:pPr>
    </w:p>
    <w:p w14:paraId="57CA7312" w14:textId="77777777" w:rsidR="00427EC8" w:rsidRDefault="00427EC8" w:rsidP="00817C62">
      <w:pPr>
        <w:pStyle w:val="Heading1"/>
      </w:pPr>
      <w:bookmarkStart w:id="311" w:name="_Toc231822429"/>
      <w:r>
        <w:t>GGS Harmonised Financial Statements</w:t>
      </w:r>
      <w:bookmarkEnd w:id="311"/>
      <w:r w:rsidRPr="00AE55CE">
        <w:t xml:space="preserve"> </w:t>
      </w:r>
    </w:p>
    <w:p w14:paraId="0CAD5CBF" w14:textId="77777777" w:rsidR="00427EC8" w:rsidRPr="00984A8C" w:rsidRDefault="00427EC8" w:rsidP="00984A8C">
      <w:pPr>
        <w:pStyle w:val="Heading2"/>
        <w:numPr>
          <w:ilvl w:val="1"/>
          <w:numId w:val="4"/>
        </w:numPr>
        <w:ind w:left="862" w:hanging="860"/>
        <w:rPr>
          <w:rFonts w:asciiTheme="minorHAnsi" w:hAnsiTheme="minorHAnsi" w:cstheme="minorHAnsi"/>
        </w:rPr>
      </w:pPr>
      <w:bookmarkStart w:id="312" w:name="_Toc231822430"/>
      <w:r w:rsidRPr="00984A8C">
        <w:rPr>
          <w:rFonts w:asciiTheme="minorHAnsi" w:hAnsiTheme="minorHAnsi" w:cstheme="minorHAnsi"/>
        </w:rPr>
        <w:t>GFS/GAAP Harmonised Financial Statements</w:t>
      </w:r>
      <w:bookmarkEnd w:id="312"/>
    </w:p>
    <w:p w14:paraId="71CBD1BE" w14:textId="4113F022" w:rsidR="00427EC8" w:rsidRDefault="00427EC8" w:rsidP="00B471FD">
      <w:pPr>
        <w:pStyle w:val="Caption"/>
      </w:pPr>
      <w:r>
        <w:t>T</w:t>
      </w:r>
      <w:r w:rsidRPr="00111524">
        <w:t xml:space="preserve">able </w:t>
      </w:r>
      <w:r>
        <w:fldChar w:fldCharType="begin" w:fldLock="1"/>
      </w:r>
      <w:r>
        <w:instrText xml:space="preserve"> STYLEREF 2 \s </w:instrText>
      </w:r>
      <w:r>
        <w:fldChar w:fldCharType="separate"/>
      </w:r>
      <w:r>
        <w:rPr>
          <w:noProof/>
        </w:rPr>
        <w:t>4.1</w:t>
      </w:r>
      <w:r>
        <w:rPr>
          <w:noProof/>
        </w:rPr>
        <w:fldChar w:fldCharType="end"/>
      </w:r>
      <w:r w:rsidRPr="00111524">
        <w:t>.</w:t>
      </w:r>
      <w:r>
        <w:fldChar w:fldCharType="begin"/>
      </w:r>
      <w:r>
        <w:instrText xml:space="preserve"> SEQ Table \* ARABIC \s 2 </w:instrText>
      </w:r>
      <w:r>
        <w:fldChar w:fldCharType="separate"/>
      </w:r>
      <w:r w:rsidR="00D06748">
        <w:rPr>
          <w:noProof/>
        </w:rPr>
        <w:t>1</w:t>
      </w:r>
      <w:r>
        <w:rPr>
          <w:noProof/>
        </w:rPr>
        <w:fldChar w:fldCharType="end"/>
      </w:r>
      <w:r>
        <w:rPr>
          <w:noProof/>
        </w:rPr>
        <w:t>:</w:t>
      </w:r>
      <w:r w:rsidRPr="00111524">
        <w:t xml:space="preserve"> </w:t>
      </w:r>
      <w:r>
        <w:t>Australian Capital Territory General Government Sector – Operating Statement ($’000)</w:t>
      </w:r>
    </w:p>
    <w:tbl>
      <w:tblPr>
        <w:tblStyle w:val="Btable"/>
        <w:tblW w:w="9177" w:type="dxa"/>
        <w:tblLayout w:type="fixed"/>
        <w:tblCellMar>
          <w:left w:w="28" w:type="dxa"/>
          <w:right w:w="57" w:type="dxa"/>
        </w:tblCellMar>
        <w:tblLook w:val="04A0" w:firstRow="1" w:lastRow="0" w:firstColumn="1" w:lastColumn="0" w:noHBand="0" w:noVBand="1"/>
      </w:tblPr>
      <w:tblGrid>
        <w:gridCol w:w="2410"/>
        <w:gridCol w:w="1134"/>
        <w:gridCol w:w="1134"/>
        <w:gridCol w:w="1134"/>
        <w:gridCol w:w="1134"/>
        <w:gridCol w:w="1134"/>
        <w:gridCol w:w="1097"/>
      </w:tblGrid>
      <w:tr w:rsidR="00427EC8" w:rsidRPr="00FA0CB4" w14:paraId="5250EF1A" w14:textId="77777777" w:rsidTr="00717B69">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2410" w:type="dxa"/>
          </w:tcPr>
          <w:p w14:paraId="333A555E" w14:textId="77777777" w:rsidR="00427EC8" w:rsidRPr="006A03EA" w:rsidRDefault="00427EC8" w:rsidP="00B471FD">
            <w:pPr>
              <w:ind w:left="179" w:hanging="179"/>
              <w:rPr>
                <w:sz w:val="22"/>
              </w:rPr>
            </w:pPr>
          </w:p>
        </w:tc>
        <w:tc>
          <w:tcPr>
            <w:tcW w:w="1134" w:type="dxa"/>
          </w:tcPr>
          <w:p w14:paraId="5FE9CDFD" w14:textId="77777777" w:rsidR="00427EC8" w:rsidRPr="006A03EA" w:rsidRDefault="00427EC8" w:rsidP="00B471FD">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279050C2" w14:textId="77777777" w:rsidR="00427EC8" w:rsidRPr="006A03EA" w:rsidRDefault="00427EC8" w:rsidP="00B471FD">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Budget</w:t>
            </w:r>
          </w:p>
        </w:tc>
        <w:tc>
          <w:tcPr>
            <w:tcW w:w="1134" w:type="dxa"/>
          </w:tcPr>
          <w:p w14:paraId="6676E0E4" w14:textId="77777777" w:rsidR="00427EC8" w:rsidRPr="006A03EA" w:rsidRDefault="00427EC8" w:rsidP="00B471FD">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799E706D" w14:textId="77777777" w:rsidR="00427EC8" w:rsidRPr="006A03EA" w:rsidRDefault="00427EC8" w:rsidP="00B471FD">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Estimated Outcome</w:t>
            </w:r>
          </w:p>
        </w:tc>
        <w:tc>
          <w:tcPr>
            <w:tcW w:w="1134" w:type="dxa"/>
          </w:tcPr>
          <w:p w14:paraId="4E4C117D" w14:textId="77777777" w:rsidR="00427EC8" w:rsidRPr="006A03EA" w:rsidRDefault="00427EC8" w:rsidP="00B471FD">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2026-27</w:t>
            </w:r>
          </w:p>
          <w:p w14:paraId="5747C70B" w14:textId="77777777" w:rsidR="00427EC8" w:rsidRPr="006A03EA" w:rsidRDefault="00427EC8" w:rsidP="00B471FD">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Budget</w:t>
            </w:r>
          </w:p>
        </w:tc>
        <w:tc>
          <w:tcPr>
            <w:tcW w:w="1134" w:type="dxa"/>
          </w:tcPr>
          <w:p w14:paraId="77ABDAA4" w14:textId="77777777" w:rsidR="00427EC8" w:rsidRPr="006A03EA" w:rsidRDefault="00427EC8" w:rsidP="00B471FD">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2027-28</w:t>
            </w:r>
          </w:p>
          <w:p w14:paraId="16EFCA21" w14:textId="77777777" w:rsidR="00427EC8" w:rsidRPr="006A03EA" w:rsidRDefault="00427EC8" w:rsidP="00B471FD">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Estimate</w:t>
            </w:r>
          </w:p>
        </w:tc>
        <w:tc>
          <w:tcPr>
            <w:tcW w:w="1134" w:type="dxa"/>
          </w:tcPr>
          <w:p w14:paraId="082A13E8" w14:textId="77777777" w:rsidR="00427EC8" w:rsidRPr="006A03EA" w:rsidRDefault="00427EC8" w:rsidP="00B471FD">
            <w:pPr>
              <w:cnfStyle w:val="100000000000" w:firstRow="1" w:lastRow="0" w:firstColumn="0" w:lastColumn="0" w:oddVBand="0" w:evenVBand="0" w:oddHBand="0" w:evenHBand="0" w:firstRowFirstColumn="0" w:firstRowLastColumn="0" w:lastRowFirstColumn="0" w:lastRowLastColumn="0"/>
              <w:rPr>
                <w:b w:val="0"/>
                <w:sz w:val="22"/>
              </w:rPr>
            </w:pPr>
            <w:r w:rsidRPr="006A03EA">
              <w:rPr>
                <w:sz w:val="22"/>
              </w:rPr>
              <w:t>2028-29</w:t>
            </w:r>
          </w:p>
          <w:p w14:paraId="514A5C6F" w14:textId="77777777" w:rsidR="00427EC8" w:rsidRPr="006A03EA" w:rsidRDefault="00427EC8" w:rsidP="00B471FD">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Estimate</w:t>
            </w:r>
          </w:p>
        </w:tc>
        <w:tc>
          <w:tcPr>
            <w:tcW w:w="1097" w:type="dxa"/>
          </w:tcPr>
          <w:p w14:paraId="2CC8EE29" w14:textId="77777777" w:rsidR="00427EC8" w:rsidRPr="006A03EA" w:rsidRDefault="00427EC8" w:rsidP="00B471FD">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2029-30</w:t>
            </w:r>
          </w:p>
          <w:p w14:paraId="33655A96" w14:textId="77777777" w:rsidR="00427EC8" w:rsidRPr="006A03EA" w:rsidRDefault="00427EC8" w:rsidP="00B471FD">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Estimate</w:t>
            </w:r>
          </w:p>
        </w:tc>
      </w:tr>
      <w:tr w:rsidR="00427EC8" w:rsidRPr="00FA0CB4" w14:paraId="11B282C3" w14:textId="77777777" w:rsidTr="00B471FD">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vAlign w:val="bottom"/>
          </w:tcPr>
          <w:p w14:paraId="05F1A4A5" w14:textId="77777777" w:rsidR="00427EC8" w:rsidRPr="00AA3590" w:rsidRDefault="00427EC8" w:rsidP="00B471FD">
            <w:pPr>
              <w:ind w:left="179" w:hanging="179"/>
              <w:rPr>
                <w:b/>
                <w:bCs/>
              </w:rPr>
            </w:pPr>
            <w:r>
              <w:rPr>
                <w:b/>
              </w:rPr>
              <w:t>Revenue</w:t>
            </w:r>
          </w:p>
        </w:tc>
        <w:tc>
          <w:tcPr>
            <w:tcW w:w="1134" w:type="dxa"/>
            <w:tcBorders>
              <w:top w:val="nil"/>
              <w:left w:val="nil"/>
              <w:bottom w:val="nil"/>
              <w:right w:val="nil"/>
            </w:tcBorders>
          </w:tcPr>
          <w:p w14:paraId="22460C82" w14:textId="77777777" w:rsidR="00427EC8" w:rsidRPr="00FA0CB4" w:rsidRDefault="00427EC8" w:rsidP="00B471FD">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745AA466" w14:textId="77777777" w:rsidR="00427EC8" w:rsidRPr="00FA0CB4" w:rsidRDefault="00427EC8" w:rsidP="00B471FD">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5461E0B4" w14:textId="77777777" w:rsidR="00427EC8" w:rsidRPr="00FA0CB4" w:rsidRDefault="00427EC8" w:rsidP="00B471FD">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49F638C6" w14:textId="77777777" w:rsidR="00427EC8" w:rsidRPr="00FA0CB4" w:rsidRDefault="00427EC8" w:rsidP="00B471FD">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05ECE68A" w14:textId="77777777" w:rsidR="00427EC8" w:rsidRPr="00FA0CB4" w:rsidRDefault="00427EC8" w:rsidP="00B471FD">
            <w:pPr>
              <w:cnfStyle w:val="000000000000" w:firstRow="0" w:lastRow="0" w:firstColumn="0" w:lastColumn="0" w:oddVBand="0" w:evenVBand="0" w:oddHBand="0" w:evenHBand="0" w:firstRowFirstColumn="0" w:firstRowLastColumn="0" w:lastRowFirstColumn="0" w:lastRowLastColumn="0"/>
            </w:pPr>
          </w:p>
        </w:tc>
        <w:tc>
          <w:tcPr>
            <w:tcW w:w="1097" w:type="dxa"/>
            <w:tcBorders>
              <w:top w:val="nil"/>
              <w:left w:val="nil"/>
              <w:bottom w:val="nil"/>
              <w:right w:val="nil"/>
            </w:tcBorders>
          </w:tcPr>
          <w:p w14:paraId="6C54F11B" w14:textId="77777777" w:rsidR="00427EC8" w:rsidRPr="00FA0CB4" w:rsidRDefault="00427EC8" w:rsidP="00B471FD">
            <w:pPr>
              <w:cnfStyle w:val="000000000000" w:firstRow="0" w:lastRow="0" w:firstColumn="0" w:lastColumn="0" w:oddVBand="0" w:evenVBand="0" w:oddHBand="0" w:evenHBand="0" w:firstRowFirstColumn="0" w:firstRowLastColumn="0" w:lastRowFirstColumn="0" w:lastRowLastColumn="0"/>
            </w:pPr>
          </w:p>
        </w:tc>
      </w:tr>
      <w:tr w:rsidR="00427EC8" w:rsidRPr="00FA0CB4" w14:paraId="4112557C"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084F2053" w14:textId="77777777" w:rsidR="00427EC8" w:rsidRPr="00FA0CB4" w:rsidRDefault="00427EC8" w:rsidP="00524080">
            <w:pPr>
              <w:ind w:left="179" w:hanging="179"/>
              <w:rPr>
                <w:b/>
                <w:bCs/>
              </w:rPr>
            </w:pPr>
            <w:r>
              <w:t>Taxation revenue</w:t>
            </w:r>
          </w:p>
        </w:tc>
        <w:tc>
          <w:tcPr>
            <w:tcW w:w="1134" w:type="dxa"/>
            <w:tcBorders>
              <w:top w:val="nil"/>
              <w:left w:val="nil"/>
              <w:bottom w:val="nil"/>
              <w:right w:val="nil"/>
            </w:tcBorders>
          </w:tcPr>
          <w:p w14:paraId="5E97CD71" w14:textId="77777777" w:rsidR="00427EC8" w:rsidRPr="003F66C5" w:rsidRDefault="00427EC8" w:rsidP="00524080">
            <w:pPr>
              <w:cnfStyle w:val="000000000000" w:firstRow="0" w:lastRow="0" w:firstColumn="0" w:lastColumn="0" w:oddVBand="0" w:evenVBand="0" w:oddHBand="0" w:evenHBand="0" w:firstRowFirstColumn="0" w:firstRowLastColumn="0" w:lastRowFirstColumn="0" w:lastRowLastColumn="0"/>
            </w:pPr>
            <w:r w:rsidRPr="009C578F">
              <w:t xml:space="preserve">3,056,249 </w:t>
            </w:r>
          </w:p>
        </w:tc>
        <w:tc>
          <w:tcPr>
            <w:tcW w:w="1134" w:type="dxa"/>
            <w:tcBorders>
              <w:top w:val="nil"/>
              <w:left w:val="nil"/>
              <w:bottom w:val="nil"/>
              <w:right w:val="nil"/>
            </w:tcBorders>
          </w:tcPr>
          <w:p w14:paraId="00B15839" w14:textId="77777777" w:rsidR="00427EC8" w:rsidRPr="009324AC" w:rsidRDefault="00427EC8" w:rsidP="00524080">
            <w:pPr>
              <w:cnfStyle w:val="000000000000" w:firstRow="0" w:lastRow="0" w:firstColumn="0" w:lastColumn="0" w:oddVBand="0" w:evenVBand="0" w:oddHBand="0" w:evenHBand="0" w:firstRowFirstColumn="0" w:firstRowLastColumn="0" w:lastRowFirstColumn="0" w:lastRowLastColumn="0"/>
            </w:pPr>
            <w:r w:rsidRPr="000936BE">
              <w:t xml:space="preserve">2,978,524 </w:t>
            </w:r>
          </w:p>
        </w:tc>
        <w:tc>
          <w:tcPr>
            <w:tcW w:w="1134" w:type="dxa"/>
            <w:tcBorders>
              <w:top w:val="nil"/>
              <w:left w:val="nil"/>
              <w:bottom w:val="nil"/>
              <w:right w:val="nil"/>
            </w:tcBorders>
          </w:tcPr>
          <w:p w14:paraId="2E9232F6" w14:textId="77777777" w:rsidR="00427EC8" w:rsidRPr="009324AC" w:rsidRDefault="00427EC8" w:rsidP="00524080">
            <w:pPr>
              <w:cnfStyle w:val="000000000000" w:firstRow="0" w:lastRow="0" w:firstColumn="0" w:lastColumn="0" w:oddVBand="0" w:evenVBand="0" w:oddHBand="0" w:evenHBand="0" w:firstRowFirstColumn="0" w:firstRowLastColumn="0" w:lastRowFirstColumn="0" w:lastRowLastColumn="0"/>
            </w:pPr>
            <w:r w:rsidRPr="000936BE">
              <w:t xml:space="preserve">3,280,415 </w:t>
            </w:r>
          </w:p>
        </w:tc>
        <w:tc>
          <w:tcPr>
            <w:tcW w:w="1134" w:type="dxa"/>
            <w:tcBorders>
              <w:top w:val="nil"/>
              <w:left w:val="nil"/>
              <w:bottom w:val="nil"/>
              <w:right w:val="nil"/>
            </w:tcBorders>
          </w:tcPr>
          <w:p w14:paraId="39B9E04F" w14:textId="77777777" w:rsidR="00427EC8" w:rsidRPr="009324AC" w:rsidRDefault="00427EC8" w:rsidP="00524080">
            <w:pPr>
              <w:cnfStyle w:val="000000000000" w:firstRow="0" w:lastRow="0" w:firstColumn="0" w:lastColumn="0" w:oddVBand="0" w:evenVBand="0" w:oddHBand="0" w:evenHBand="0" w:firstRowFirstColumn="0" w:firstRowLastColumn="0" w:lastRowFirstColumn="0" w:lastRowLastColumn="0"/>
            </w:pPr>
            <w:r w:rsidRPr="000936BE">
              <w:t xml:space="preserve">3,485,969 </w:t>
            </w:r>
          </w:p>
        </w:tc>
        <w:tc>
          <w:tcPr>
            <w:tcW w:w="1134" w:type="dxa"/>
            <w:tcBorders>
              <w:top w:val="nil"/>
              <w:left w:val="nil"/>
              <w:bottom w:val="nil"/>
              <w:right w:val="nil"/>
            </w:tcBorders>
          </w:tcPr>
          <w:p w14:paraId="2ADF0CFB" w14:textId="77777777" w:rsidR="00427EC8" w:rsidRPr="009324AC" w:rsidRDefault="00427EC8" w:rsidP="00524080">
            <w:pPr>
              <w:cnfStyle w:val="000000000000" w:firstRow="0" w:lastRow="0" w:firstColumn="0" w:lastColumn="0" w:oddVBand="0" w:evenVBand="0" w:oddHBand="0" w:evenHBand="0" w:firstRowFirstColumn="0" w:firstRowLastColumn="0" w:lastRowFirstColumn="0" w:lastRowLastColumn="0"/>
            </w:pPr>
            <w:r w:rsidRPr="000936BE">
              <w:t xml:space="preserve">3,709,941 </w:t>
            </w:r>
          </w:p>
        </w:tc>
        <w:tc>
          <w:tcPr>
            <w:tcW w:w="1097" w:type="dxa"/>
            <w:tcBorders>
              <w:top w:val="nil"/>
              <w:left w:val="nil"/>
              <w:bottom w:val="nil"/>
              <w:right w:val="nil"/>
            </w:tcBorders>
          </w:tcPr>
          <w:p w14:paraId="4A01C5E9" w14:textId="77777777" w:rsidR="00427EC8" w:rsidRPr="009324AC" w:rsidRDefault="00427EC8" w:rsidP="00524080">
            <w:pPr>
              <w:cnfStyle w:val="000000000000" w:firstRow="0" w:lastRow="0" w:firstColumn="0" w:lastColumn="0" w:oddVBand="0" w:evenVBand="0" w:oddHBand="0" w:evenHBand="0" w:firstRowFirstColumn="0" w:firstRowLastColumn="0" w:lastRowFirstColumn="0" w:lastRowLastColumn="0"/>
            </w:pPr>
            <w:r w:rsidRPr="000936BE">
              <w:t xml:space="preserve">3,939,730 </w:t>
            </w:r>
          </w:p>
        </w:tc>
      </w:tr>
      <w:tr w:rsidR="00427EC8" w:rsidRPr="00FA0CB4" w14:paraId="57356A50" w14:textId="77777777" w:rsidTr="003A20E9">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776647B7" w14:textId="77777777" w:rsidR="00427EC8" w:rsidRPr="00FA0CB4" w:rsidRDefault="00427EC8" w:rsidP="003A20E9">
            <w:pPr>
              <w:ind w:left="179" w:hanging="179"/>
              <w:rPr>
                <w:b/>
                <w:bCs/>
              </w:rPr>
            </w:pPr>
            <w:r>
              <w:t>Commonwealth grants revenue</w:t>
            </w:r>
          </w:p>
        </w:tc>
        <w:tc>
          <w:tcPr>
            <w:tcW w:w="1134" w:type="dxa"/>
            <w:tcBorders>
              <w:top w:val="nil"/>
              <w:left w:val="nil"/>
              <w:bottom w:val="nil"/>
              <w:right w:val="nil"/>
            </w:tcBorders>
          </w:tcPr>
          <w:p w14:paraId="29DA373C" w14:textId="77777777" w:rsidR="00427EC8" w:rsidRPr="003F66C5" w:rsidRDefault="00427EC8" w:rsidP="003A20E9">
            <w:pPr>
              <w:cnfStyle w:val="000000000000" w:firstRow="0" w:lastRow="0" w:firstColumn="0" w:lastColumn="0" w:oddVBand="0" w:evenVBand="0" w:oddHBand="0" w:evenHBand="0" w:firstRowFirstColumn="0" w:firstRowLastColumn="0" w:lastRowFirstColumn="0" w:lastRowLastColumn="0"/>
            </w:pPr>
            <w:r w:rsidRPr="00B90A88">
              <w:t xml:space="preserve">3,914,268 </w:t>
            </w:r>
          </w:p>
        </w:tc>
        <w:tc>
          <w:tcPr>
            <w:tcW w:w="1134" w:type="dxa"/>
            <w:tcBorders>
              <w:top w:val="nil"/>
              <w:left w:val="nil"/>
              <w:bottom w:val="nil"/>
              <w:right w:val="nil"/>
            </w:tcBorders>
          </w:tcPr>
          <w:p w14:paraId="3385C719" w14:textId="77777777" w:rsidR="00427EC8" w:rsidRPr="00CA15B5" w:rsidRDefault="00427EC8" w:rsidP="003A20E9">
            <w:pPr>
              <w:cnfStyle w:val="000000000000" w:firstRow="0" w:lastRow="0" w:firstColumn="0" w:lastColumn="0" w:oddVBand="0" w:evenVBand="0" w:oddHBand="0" w:evenHBand="0" w:firstRowFirstColumn="0" w:firstRowLastColumn="0" w:lastRowFirstColumn="0" w:lastRowLastColumn="0"/>
            </w:pPr>
            <w:r w:rsidRPr="003A20E9">
              <w:t xml:space="preserve">3,937,813 </w:t>
            </w:r>
          </w:p>
        </w:tc>
        <w:tc>
          <w:tcPr>
            <w:tcW w:w="1134" w:type="dxa"/>
            <w:tcBorders>
              <w:top w:val="nil"/>
              <w:left w:val="nil"/>
              <w:bottom w:val="nil"/>
              <w:right w:val="nil"/>
            </w:tcBorders>
          </w:tcPr>
          <w:p w14:paraId="2E33DCCE" w14:textId="77777777" w:rsidR="00427EC8" w:rsidRPr="00CA15B5" w:rsidRDefault="00427EC8" w:rsidP="003A20E9">
            <w:pPr>
              <w:cnfStyle w:val="000000000000" w:firstRow="0" w:lastRow="0" w:firstColumn="0" w:lastColumn="0" w:oddVBand="0" w:evenVBand="0" w:oddHBand="0" w:evenHBand="0" w:firstRowFirstColumn="0" w:firstRowLastColumn="0" w:lastRowFirstColumn="0" w:lastRowLastColumn="0"/>
            </w:pPr>
            <w:r w:rsidRPr="003A20E9">
              <w:t xml:space="preserve">4,082,209 </w:t>
            </w:r>
          </w:p>
        </w:tc>
        <w:tc>
          <w:tcPr>
            <w:tcW w:w="1134" w:type="dxa"/>
            <w:tcBorders>
              <w:top w:val="nil"/>
              <w:left w:val="nil"/>
              <w:bottom w:val="nil"/>
              <w:right w:val="nil"/>
            </w:tcBorders>
          </w:tcPr>
          <w:p w14:paraId="16AA92B2" w14:textId="77777777" w:rsidR="00427EC8" w:rsidRPr="00CA15B5" w:rsidRDefault="00427EC8" w:rsidP="003A20E9">
            <w:pPr>
              <w:cnfStyle w:val="000000000000" w:firstRow="0" w:lastRow="0" w:firstColumn="0" w:lastColumn="0" w:oddVBand="0" w:evenVBand="0" w:oddHBand="0" w:evenHBand="0" w:firstRowFirstColumn="0" w:firstRowLastColumn="0" w:lastRowFirstColumn="0" w:lastRowLastColumn="0"/>
            </w:pPr>
            <w:r w:rsidRPr="003A20E9">
              <w:t xml:space="preserve">4,160,650 </w:t>
            </w:r>
          </w:p>
        </w:tc>
        <w:tc>
          <w:tcPr>
            <w:tcW w:w="1134" w:type="dxa"/>
            <w:tcBorders>
              <w:top w:val="nil"/>
              <w:left w:val="nil"/>
              <w:bottom w:val="nil"/>
              <w:right w:val="nil"/>
            </w:tcBorders>
          </w:tcPr>
          <w:p w14:paraId="28CA718F" w14:textId="77777777" w:rsidR="00427EC8" w:rsidRPr="00CA15B5" w:rsidRDefault="00427EC8" w:rsidP="003A20E9">
            <w:pPr>
              <w:cnfStyle w:val="000000000000" w:firstRow="0" w:lastRow="0" w:firstColumn="0" w:lastColumn="0" w:oddVBand="0" w:evenVBand="0" w:oddHBand="0" w:evenHBand="0" w:firstRowFirstColumn="0" w:firstRowLastColumn="0" w:lastRowFirstColumn="0" w:lastRowLastColumn="0"/>
            </w:pPr>
            <w:r w:rsidRPr="003A20E9">
              <w:t xml:space="preserve">4,325,634 </w:t>
            </w:r>
          </w:p>
        </w:tc>
        <w:tc>
          <w:tcPr>
            <w:tcW w:w="1097" w:type="dxa"/>
            <w:tcBorders>
              <w:top w:val="nil"/>
              <w:left w:val="nil"/>
              <w:bottom w:val="nil"/>
              <w:right w:val="nil"/>
            </w:tcBorders>
          </w:tcPr>
          <w:p w14:paraId="79734BF2" w14:textId="77777777" w:rsidR="00427EC8" w:rsidRPr="00CA15B5" w:rsidRDefault="00427EC8" w:rsidP="003A20E9">
            <w:pPr>
              <w:cnfStyle w:val="000000000000" w:firstRow="0" w:lastRow="0" w:firstColumn="0" w:lastColumn="0" w:oddVBand="0" w:evenVBand="0" w:oddHBand="0" w:evenHBand="0" w:firstRowFirstColumn="0" w:firstRowLastColumn="0" w:lastRowFirstColumn="0" w:lastRowLastColumn="0"/>
            </w:pPr>
            <w:r w:rsidRPr="003A20E9">
              <w:t xml:space="preserve">4,443,959 </w:t>
            </w:r>
          </w:p>
        </w:tc>
      </w:tr>
      <w:tr w:rsidR="00427EC8" w:rsidRPr="00FA0CB4" w14:paraId="24A46B36"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373C7261" w14:textId="77777777" w:rsidR="00427EC8" w:rsidRPr="00FA0CB4" w:rsidRDefault="00427EC8" w:rsidP="009E5AA7">
            <w:pPr>
              <w:ind w:left="179" w:hanging="179"/>
              <w:rPr>
                <w:b/>
                <w:bCs/>
              </w:rPr>
            </w:pPr>
            <w:r w:rsidRPr="00E241F2">
              <w:t xml:space="preserve">Sales of </w:t>
            </w:r>
            <w:r>
              <w:t>g</w:t>
            </w:r>
            <w:r w:rsidRPr="00E241F2">
              <w:t xml:space="preserve">oods and </w:t>
            </w:r>
            <w:r>
              <w:t>s</w:t>
            </w:r>
            <w:r w:rsidRPr="00E241F2">
              <w:t>ervices</w:t>
            </w:r>
            <w:r>
              <w:t xml:space="preserve"> </w:t>
            </w:r>
          </w:p>
        </w:tc>
        <w:tc>
          <w:tcPr>
            <w:tcW w:w="1134" w:type="dxa"/>
            <w:tcBorders>
              <w:top w:val="nil"/>
              <w:left w:val="nil"/>
              <w:bottom w:val="nil"/>
              <w:right w:val="nil"/>
            </w:tcBorders>
          </w:tcPr>
          <w:p w14:paraId="24FCBB9F" w14:textId="77777777" w:rsidR="00427EC8" w:rsidRPr="003F66C5" w:rsidRDefault="00427EC8" w:rsidP="009E5AA7">
            <w:pPr>
              <w:cnfStyle w:val="000000000000" w:firstRow="0" w:lastRow="0" w:firstColumn="0" w:lastColumn="0" w:oddVBand="0" w:evenVBand="0" w:oddHBand="0" w:evenHBand="0" w:firstRowFirstColumn="0" w:firstRowLastColumn="0" w:lastRowFirstColumn="0" w:lastRowLastColumn="0"/>
            </w:pPr>
            <w:r w:rsidRPr="00B90A88">
              <w:t xml:space="preserve">701,721 </w:t>
            </w:r>
          </w:p>
        </w:tc>
        <w:tc>
          <w:tcPr>
            <w:tcW w:w="1134" w:type="dxa"/>
            <w:tcBorders>
              <w:top w:val="nil"/>
              <w:left w:val="nil"/>
              <w:bottom w:val="nil"/>
              <w:right w:val="nil"/>
            </w:tcBorders>
          </w:tcPr>
          <w:p w14:paraId="0EB68813"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818,109 </w:t>
            </w:r>
          </w:p>
        </w:tc>
        <w:tc>
          <w:tcPr>
            <w:tcW w:w="1134" w:type="dxa"/>
            <w:tcBorders>
              <w:top w:val="nil"/>
              <w:left w:val="nil"/>
              <w:bottom w:val="nil"/>
              <w:right w:val="nil"/>
            </w:tcBorders>
          </w:tcPr>
          <w:p w14:paraId="0B8EF50E"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839,232 </w:t>
            </w:r>
          </w:p>
        </w:tc>
        <w:tc>
          <w:tcPr>
            <w:tcW w:w="1134" w:type="dxa"/>
            <w:tcBorders>
              <w:top w:val="nil"/>
              <w:left w:val="nil"/>
              <w:bottom w:val="nil"/>
              <w:right w:val="nil"/>
            </w:tcBorders>
          </w:tcPr>
          <w:p w14:paraId="065BDDC0"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813,816 </w:t>
            </w:r>
          </w:p>
        </w:tc>
        <w:tc>
          <w:tcPr>
            <w:tcW w:w="1134" w:type="dxa"/>
            <w:tcBorders>
              <w:top w:val="nil"/>
              <w:left w:val="nil"/>
              <w:bottom w:val="nil"/>
              <w:right w:val="nil"/>
            </w:tcBorders>
          </w:tcPr>
          <w:p w14:paraId="0D56C30E"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838,887 </w:t>
            </w:r>
          </w:p>
        </w:tc>
        <w:tc>
          <w:tcPr>
            <w:tcW w:w="1097" w:type="dxa"/>
            <w:tcBorders>
              <w:top w:val="nil"/>
              <w:left w:val="nil"/>
              <w:bottom w:val="nil"/>
              <w:right w:val="nil"/>
            </w:tcBorders>
          </w:tcPr>
          <w:p w14:paraId="54859B52"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863,441 </w:t>
            </w:r>
          </w:p>
        </w:tc>
      </w:tr>
      <w:tr w:rsidR="00427EC8" w:rsidRPr="00FA0CB4" w14:paraId="273AD5B2"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52B1C8F6" w14:textId="77777777" w:rsidR="00427EC8" w:rsidRPr="00FA0CB4" w:rsidRDefault="00427EC8" w:rsidP="009E5AA7">
            <w:pPr>
              <w:ind w:left="179" w:hanging="179"/>
              <w:rPr>
                <w:b/>
                <w:bCs/>
              </w:rPr>
            </w:pPr>
            <w:r>
              <w:t>Investment revenue</w:t>
            </w:r>
          </w:p>
        </w:tc>
        <w:tc>
          <w:tcPr>
            <w:tcW w:w="1134" w:type="dxa"/>
            <w:tcBorders>
              <w:top w:val="nil"/>
              <w:left w:val="nil"/>
              <w:bottom w:val="nil"/>
              <w:right w:val="nil"/>
            </w:tcBorders>
          </w:tcPr>
          <w:p w14:paraId="0977771D" w14:textId="77777777" w:rsidR="00427EC8" w:rsidRPr="00F769FC" w:rsidRDefault="00427EC8" w:rsidP="009E5AA7">
            <w:pPr>
              <w:cnfStyle w:val="000000000000" w:firstRow="0" w:lastRow="0" w:firstColumn="0" w:lastColumn="0" w:oddVBand="0" w:evenVBand="0" w:oddHBand="0" w:evenHBand="0" w:firstRowFirstColumn="0" w:firstRowLastColumn="0" w:lastRowFirstColumn="0" w:lastRowLastColumn="0"/>
            </w:pPr>
            <w:r w:rsidRPr="00486AB2">
              <w:t xml:space="preserve">198,475 </w:t>
            </w:r>
          </w:p>
        </w:tc>
        <w:tc>
          <w:tcPr>
            <w:tcW w:w="1134" w:type="dxa"/>
            <w:tcBorders>
              <w:top w:val="nil"/>
              <w:left w:val="nil"/>
              <w:bottom w:val="nil"/>
              <w:right w:val="nil"/>
            </w:tcBorders>
          </w:tcPr>
          <w:p w14:paraId="47213CAC"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146,530 </w:t>
            </w:r>
          </w:p>
        </w:tc>
        <w:tc>
          <w:tcPr>
            <w:tcW w:w="1134" w:type="dxa"/>
            <w:tcBorders>
              <w:top w:val="nil"/>
              <w:left w:val="nil"/>
              <w:bottom w:val="nil"/>
              <w:right w:val="nil"/>
            </w:tcBorders>
          </w:tcPr>
          <w:p w14:paraId="6121619B"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197,152 </w:t>
            </w:r>
          </w:p>
        </w:tc>
        <w:tc>
          <w:tcPr>
            <w:tcW w:w="1134" w:type="dxa"/>
            <w:tcBorders>
              <w:top w:val="nil"/>
              <w:left w:val="nil"/>
              <w:bottom w:val="nil"/>
              <w:right w:val="nil"/>
            </w:tcBorders>
          </w:tcPr>
          <w:p w14:paraId="58AA7051"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212,467 </w:t>
            </w:r>
          </w:p>
        </w:tc>
        <w:tc>
          <w:tcPr>
            <w:tcW w:w="1134" w:type="dxa"/>
            <w:tcBorders>
              <w:top w:val="nil"/>
              <w:left w:val="nil"/>
              <w:bottom w:val="nil"/>
              <w:right w:val="nil"/>
            </w:tcBorders>
          </w:tcPr>
          <w:p w14:paraId="1DA3BAAE"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228,895 </w:t>
            </w:r>
          </w:p>
        </w:tc>
        <w:tc>
          <w:tcPr>
            <w:tcW w:w="1097" w:type="dxa"/>
            <w:tcBorders>
              <w:top w:val="nil"/>
              <w:left w:val="nil"/>
              <w:bottom w:val="nil"/>
              <w:right w:val="nil"/>
            </w:tcBorders>
          </w:tcPr>
          <w:p w14:paraId="2D3D643A"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246,510 </w:t>
            </w:r>
          </w:p>
        </w:tc>
      </w:tr>
      <w:tr w:rsidR="00427EC8" w:rsidRPr="00FA0CB4" w14:paraId="4E24FB32"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1724D23A" w14:textId="77777777" w:rsidR="00427EC8" w:rsidRPr="00FA0CB4" w:rsidRDefault="00427EC8" w:rsidP="009E5AA7">
            <w:pPr>
              <w:ind w:left="179" w:hanging="179"/>
              <w:rPr>
                <w:b/>
                <w:bCs/>
              </w:rPr>
            </w:pPr>
            <w:r>
              <w:t>Interest revenue</w:t>
            </w:r>
          </w:p>
        </w:tc>
        <w:tc>
          <w:tcPr>
            <w:tcW w:w="1134" w:type="dxa"/>
            <w:tcBorders>
              <w:top w:val="nil"/>
              <w:left w:val="nil"/>
              <w:bottom w:val="nil"/>
              <w:right w:val="nil"/>
            </w:tcBorders>
          </w:tcPr>
          <w:p w14:paraId="7AA1B643" w14:textId="77777777" w:rsidR="00427EC8" w:rsidRPr="00F769FC" w:rsidRDefault="00427EC8" w:rsidP="009E5AA7">
            <w:pPr>
              <w:cnfStyle w:val="000000000000" w:firstRow="0" w:lastRow="0" w:firstColumn="0" w:lastColumn="0" w:oddVBand="0" w:evenVBand="0" w:oddHBand="0" w:evenHBand="0" w:firstRowFirstColumn="0" w:firstRowLastColumn="0" w:lastRowFirstColumn="0" w:lastRowLastColumn="0"/>
            </w:pPr>
            <w:r w:rsidRPr="0097146A">
              <w:rPr>
                <w:color w:val="000000"/>
                <w:szCs w:val="20"/>
              </w:rPr>
              <w:t xml:space="preserve">269,337 </w:t>
            </w:r>
          </w:p>
        </w:tc>
        <w:tc>
          <w:tcPr>
            <w:tcW w:w="1134" w:type="dxa"/>
            <w:tcBorders>
              <w:top w:val="nil"/>
              <w:left w:val="nil"/>
              <w:bottom w:val="nil"/>
              <w:right w:val="nil"/>
            </w:tcBorders>
          </w:tcPr>
          <w:p w14:paraId="28DA1536"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320,726 </w:t>
            </w:r>
          </w:p>
        </w:tc>
        <w:tc>
          <w:tcPr>
            <w:tcW w:w="1134" w:type="dxa"/>
            <w:tcBorders>
              <w:top w:val="nil"/>
              <w:left w:val="nil"/>
              <w:bottom w:val="nil"/>
              <w:right w:val="nil"/>
            </w:tcBorders>
          </w:tcPr>
          <w:p w14:paraId="516C8F9C"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402,981 </w:t>
            </w:r>
          </w:p>
        </w:tc>
        <w:tc>
          <w:tcPr>
            <w:tcW w:w="1134" w:type="dxa"/>
            <w:tcBorders>
              <w:top w:val="nil"/>
              <w:left w:val="nil"/>
              <w:bottom w:val="nil"/>
              <w:right w:val="nil"/>
            </w:tcBorders>
          </w:tcPr>
          <w:p w14:paraId="4CCE2917"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504,824 </w:t>
            </w:r>
          </w:p>
        </w:tc>
        <w:tc>
          <w:tcPr>
            <w:tcW w:w="1134" w:type="dxa"/>
            <w:tcBorders>
              <w:top w:val="nil"/>
              <w:left w:val="nil"/>
              <w:bottom w:val="nil"/>
              <w:right w:val="nil"/>
            </w:tcBorders>
          </w:tcPr>
          <w:p w14:paraId="1C0B33E5"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535,697 </w:t>
            </w:r>
          </w:p>
        </w:tc>
        <w:tc>
          <w:tcPr>
            <w:tcW w:w="1097" w:type="dxa"/>
            <w:tcBorders>
              <w:top w:val="nil"/>
              <w:left w:val="nil"/>
              <w:bottom w:val="nil"/>
              <w:right w:val="nil"/>
            </w:tcBorders>
          </w:tcPr>
          <w:p w14:paraId="74D2982D"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567,462 </w:t>
            </w:r>
          </w:p>
        </w:tc>
      </w:tr>
      <w:tr w:rsidR="00427EC8" w:rsidRPr="00FA0CB4" w14:paraId="3EE51F7D"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7BC588F3" w14:textId="77777777" w:rsidR="00427EC8" w:rsidRPr="00FA0CB4" w:rsidRDefault="00427EC8" w:rsidP="009E5AA7">
            <w:pPr>
              <w:ind w:left="179" w:hanging="179"/>
              <w:rPr>
                <w:b/>
                <w:bCs/>
              </w:rPr>
            </w:pPr>
            <w:r w:rsidRPr="00E241F2">
              <w:t xml:space="preserve">Dividend and </w:t>
            </w:r>
            <w:r>
              <w:t>i</w:t>
            </w:r>
            <w:r w:rsidRPr="00E241F2">
              <w:t xml:space="preserve">ncome </w:t>
            </w:r>
            <w:r>
              <w:t>t</w:t>
            </w:r>
            <w:r w:rsidRPr="00E241F2">
              <w:t xml:space="preserve">ax </w:t>
            </w:r>
            <w:r>
              <w:t>e</w:t>
            </w:r>
            <w:r w:rsidRPr="00E241F2">
              <w:t xml:space="preserve">quivalents </w:t>
            </w:r>
            <w:r>
              <w:t>in</w:t>
            </w:r>
            <w:r w:rsidRPr="00E241F2">
              <w:t>come</w:t>
            </w:r>
          </w:p>
        </w:tc>
        <w:tc>
          <w:tcPr>
            <w:tcW w:w="1134" w:type="dxa"/>
            <w:tcBorders>
              <w:top w:val="nil"/>
              <w:left w:val="nil"/>
              <w:bottom w:val="nil"/>
              <w:right w:val="nil"/>
            </w:tcBorders>
          </w:tcPr>
          <w:p w14:paraId="6423BFAC" w14:textId="77777777" w:rsidR="00427EC8" w:rsidRPr="00F769FC" w:rsidRDefault="00427EC8" w:rsidP="009E5AA7">
            <w:pPr>
              <w:cnfStyle w:val="000000000000" w:firstRow="0" w:lastRow="0" w:firstColumn="0" w:lastColumn="0" w:oddVBand="0" w:evenVBand="0" w:oddHBand="0" w:evenHBand="0" w:firstRowFirstColumn="0" w:firstRowLastColumn="0" w:lastRowFirstColumn="0" w:lastRowLastColumn="0"/>
            </w:pPr>
            <w:r w:rsidRPr="00212A19">
              <w:t xml:space="preserve">263,794 </w:t>
            </w:r>
          </w:p>
        </w:tc>
        <w:tc>
          <w:tcPr>
            <w:tcW w:w="1134" w:type="dxa"/>
            <w:tcBorders>
              <w:top w:val="nil"/>
              <w:left w:val="nil"/>
              <w:bottom w:val="nil"/>
              <w:right w:val="nil"/>
            </w:tcBorders>
          </w:tcPr>
          <w:p w14:paraId="4A7D0AD1"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206,220 </w:t>
            </w:r>
          </w:p>
        </w:tc>
        <w:tc>
          <w:tcPr>
            <w:tcW w:w="1134" w:type="dxa"/>
            <w:tcBorders>
              <w:top w:val="nil"/>
              <w:left w:val="nil"/>
              <w:bottom w:val="nil"/>
              <w:right w:val="nil"/>
            </w:tcBorders>
          </w:tcPr>
          <w:p w14:paraId="3A14CBE4"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271,878 </w:t>
            </w:r>
          </w:p>
        </w:tc>
        <w:tc>
          <w:tcPr>
            <w:tcW w:w="1134" w:type="dxa"/>
            <w:tcBorders>
              <w:top w:val="nil"/>
              <w:left w:val="nil"/>
              <w:bottom w:val="nil"/>
              <w:right w:val="nil"/>
            </w:tcBorders>
          </w:tcPr>
          <w:p w14:paraId="4ADECD1C"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241,763 </w:t>
            </w:r>
          </w:p>
        </w:tc>
        <w:tc>
          <w:tcPr>
            <w:tcW w:w="1134" w:type="dxa"/>
            <w:tcBorders>
              <w:top w:val="nil"/>
              <w:left w:val="nil"/>
              <w:bottom w:val="nil"/>
              <w:right w:val="nil"/>
            </w:tcBorders>
          </w:tcPr>
          <w:p w14:paraId="606F787F"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327,178 </w:t>
            </w:r>
          </w:p>
        </w:tc>
        <w:tc>
          <w:tcPr>
            <w:tcW w:w="1097" w:type="dxa"/>
            <w:tcBorders>
              <w:top w:val="nil"/>
              <w:left w:val="nil"/>
              <w:bottom w:val="nil"/>
              <w:right w:val="nil"/>
            </w:tcBorders>
          </w:tcPr>
          <w:p w14:paraId="2F6E8B5C"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B12D5B">
              <w:t xml:space="preserve">161,199 </w:t>
            </w:r>
          </w:p>
        </w:tc>
      </w:tr>
      <w:tr w:rsidR="00427EC8" w:rsidRPr="00FA0CB4" w14:paraId="58844272"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76F5DACB" w14:textId="77777777" w:rsidR="00427EC8" w:rsidRPr="00E241F2" w:rsidRDefault="00427EC8" w:rsidP="00013EB4">
            <w:pPr>
              <w:ind w:left="179" w:hanging="179"/>
            </w:pPr>
            <w:r>
              <w:t>Other revenue</w:t>
            </w:r>
          </w:p>
        </w:tc>
        <w:tc>
          <w:tcPr>
            <w:tcW w:w="1134" w:type="dxa"/>
            <w:tcBorders>
              <w:top w:val="nil"/>
              <w:left w:val="nil"/>
              <w:bottom w:val="nil"/>
              <w:right w:val="nil"/>
            </w:tcBorders>
          </w:tcPr>
          <w:p w14:paraId="50D79C86"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7A9CA767"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66CF1BBE"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326835A5"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62DECAD0"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c>
          <w:tcPr>
            <w:tcW w:w="1097" w:type="dxa"/>
            <w:tcBorders>
              <w:top w:val="nil"/>
              <w:left w:val="nil"/>
              <w:bottom w:val="nil"/>
              <w:right w:val="nil"/>
            </w:tcBorders>
          </w:tcPr>
          <w:p w14:paraId="18177F88"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r>
      <w:tr w:rsidR="00427EC8" w:rsidRPr="00FA0CB4" w14:paraId="5F152B0D" w14:textId="77777777">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64F5F889" w14:textId="77777777" w:rsidR="00427EC8" w:rsidRPr="00FA0CB4" w:rsidRDefault="00427EC8" w:rsidP="00767087">
            <w:pPr>
              <w:ind w:left="465" w:hanging="181"/>
              <w:rPr>
                <w:b/>
                <w:bCs/>
              </w:rPr>
            </w:pPr>
            <w:r>
              <w:t>Other revenue</w:t>
            </w:r>
          </w:p>
        </w:tc>
        <w:tc>
          <w:tcPr>
            <w:tcW w:w="1134" w:type="dxa"/>
            <w:tcBorders>
              <w:top w:val="nil"/>
              <w:left w:val="nil"/>
              <w:bottom w:val="nil"/>
              <w:right w:val="nil"/>
            </w:tcBorders>
          </w:tcPr>
          <w:p w14:paraId="4B4C99E7" w14:textId="77777777" w:rsidR="00427EC8" w:rsidRPr="004B6E96" w:rsidRDefault="00427EC8" w:rsidP="00767087">
            <w:pPr>
              <w:cnfStyle w:val="000000000000" w:firstRow="0" w:lastRow="0" w:firstColumn="0" w:lastColumn="0" w:oddVBand="0" w:evenVBand="0" w:oddHBand="0" w:evenHBand="0" w:firstRowFirstColumn="0" w:firstRowLastColumn="0" w:lastRowFirstColumn="0" w:lastRowLastColumn="0"/>
            </w:pPr>
            <w:r w:rsidRPr="008A472F">
              <w:t xml:space="preserve">385,267 </w:t>
            </w:r>
          </w:p>
        </w:tc>
        <w:tc>
          <w:tcPr>
            <w:tcW w:w="1134" w:type="dxa"/>
            <w:tcBorders>
              <w:top w:val="nil"/>
              <w:left w:val="nil"/>
              <w:bottom w:val="nil"/>
              <w:right w:val="nil"/>
            </w:tcBorders>
            <w:vAlign w:val="bottom"/>
          </w:tcPr>
          <w:p w14:paraId="54B90F9A" w14:textId="77777777" w:rsidR="00427EC8" w:rsidRPr="00767087" w:rsidRDefault="00427EC8" w:rsidP="00767087">
            <w:pPr>
              <w:cnfStyle w:val="000000000000" w:firstRow="0" w:lastRow="0" w:firstColumn="0" w:lastColumn="0" w:oddVBand="0" w:evenVBand="0" w:oddHBand="0" w:evenHBand="0" w:firstRowFirstColumn="0" w:firstRowLastColumn="0" w:lastRowFirstColumn="0" w:lastRowLastColumn="0"/>
            </w:pPr>
            <w:r w:rsidRPr="00767087">
              <w:t xml:space="preserve">312,304 </w:t>
            </w:r>
          </w:p>
        </w:tc>
        <w:tc>
          <w:tcPr>
            <w:tcW w:w="1134" w:type="dxa"/>
            <w:tcBorders>
              <w:top w:val="nil"/>
              <w:left w:val="nil"/>
              <w:bottom w:val="nil"/>
              <w:right w:val="nil"/>
            </w:tcBorders>
            <w:vAlign w:val="bottom"/>
          </w:tcPr>
          <w:p w14:paraId="5A987B3C" w14:textId="77777777" w:rsidR="00427EC8" w:rsidRPr="00767087" w:rsidRDefault="00427EC8" w:rsidP="00767087">
            <w:pPr>
              <w:cnfStyle w:val="000000000000" w:firstRow="0" w:lastRow="0" w:firstColumn="0" w:lastColumn="0" w:oddVBand="0" w:evenVBand="0" w:oddHBand="0" w:evenHBand="0" w:firstRowFirstColumn="0" w:firstRowLastColumn="0" w:lastRowFirstColumn="0" w:lastRowLastColumn="0"/>
            </w:pPr>
            <w:r w:rsidRPr="00767087">
              <w:t xml:space="preserve">395,079 </w:t>
            </w:r>
          </w:p>
        </w:tc>
        <w:tc>
          <w:tcPr>
            <w:tcW w:w="1134" w:type="dxa"/>
            <w:tcBorders>
              <w:top w:val="nil"/>
              <w:left w:val="nil"/>
              <w:bottom w:val="nil"/>
              <w:right w:val="nil"/>
            </w:tcBorders>
            <w:vAlign w:val="bottom"/>
          </w:tcPr>
          <w:p w14:paraId="26BC830B" w14:textId="77777777" w:rsidR="00427EC8" w:rsidRPr="00767087" w:rsidRDefault="00427EC8" w:rsidP="00767087">
            <w:pPr>
              <w:cnfStyle w:val="000000000000" w:firstRow="0" w:lastRow="0" w:firstColumn="0" w:lastColumn="0" w:oddVBand="0" w:evenVBand="0" w:oddHBand="0" w:evenHBand="0" w:firstRowFirstColumn="0" w:firstRowLastColumn="0" w:lastRowFirstColumn="0" w:lastRowLastColumn="0"/>
            </w:pPr>
            <w:r w:rsidRPr="00767087">
              <w:t xml:space="preserve">534,317 </w:t>
            </w:r>
          </w:p>
        </w:tc>
        <w:tc>
          <w:tcPr>
            <w:tcW w:w="1134" w:type="dxa"/>
            <w:tcBorders>
              <w:top w:val="nil"/>
              <w:left w:val="nil"/>
              <w:bottom w:val="nil"/>
              <w:right w:val="nil"/>
            </w:tcBorders>
            <w:vAlign w:val="bottom"/>
          </w:tcPr>
          <w:p w14:paraId="28FBF319" w14:textId="77777777" w:rsidR="00427EC8" w:rsidRPr="00767087" w:rsidRDefault="00427EC8" w:rsidP="00767087">
            <w:pPr>
              <w:cnfStyle w:val="000000000000" w:firstRow="0" w:lastRow="0" w:firstColumn="0" w:lastColumn="0" w:oddVBand="0" w:evenVBand="0" w:oddHBand="0" w:evenHBand="0" w:firstRowFirstColumn="0" w:firstRowLastColumn="0" w:lastRowFirstColumn="0" w:lastRowLastColumn="0"/>
            </w:pPr>
            <w:r w:rsidRPr="00767087">
              <w:t xml:space="preserve">546,761 </w:t>
            </w:r>
          </w:p>
        </w:tc>
        <w:tc>
          <w:tcPr>
            <w:tcW w:w="1097" w:type="dxa"/>
            <w:tcBorders>
              <w:top w:val="nil"/>
              <w:left w:val="nil"/>
              <w:bottom w:val="nil"/>
              <w:right w:val="nil"/>
            </w:tcBorders>
            <w:vAlign w:val="bottom"/>
          </w:tcPr>
          <w:p w14:paraId="64A9BF1A" w14:textId="77777777" w:rsidR="00427EC8" w:rsidRPr="00767087" w:rsidRDefault="00427EC8" w:rsidP="00767087">
            <w:pPr>
              <w:cnfStyle w:val="000000000000" w:firstRow="0" w:lastRow="0" w:firstColumn="0" w:lastColumn="0" w:oddVBand="0" w:evenVBand="0" w:oddHBand="0" w:evenHBand="0" w:firstRowFirstColumn="0" w:firstRowLastColumn="0" w:lastRowFirstColumn="0" w:lastRowLastColumn="0"/>
            </w:pPr>
            <w:r w:rsidRPr="00767087">
              <w:t xml:space="preserve">557,116 </w:t>
            </w:r>
          </w:p>
        </w:tc>
      </w:tr>
      <w:tr w:rsidR="00427EC8" w:rsidRPr="00FA0CB4" w14:paraId="7AB9CA0C"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4A216D0F" w14:textId="77777777" w:rsidR="00427EC8" w:rsidRPr="00FA0CB4" w:rsidRDefault="00427EC8" w:rsidP="009E5AA7">
            <w:pPr>
              <w:ind w:left="465" w:hanging="181"/>
              <w:rPr>
                <w:b/>
                <w:bCs/>
              </w:rPr>
            </w:pPr>
            <w:r w:rsidRPr="00E241F2">
              <w:t xml:space="preserve">Gains from </w:t>
            </w:r>
            <w:r>
              <w:t>c</w:t>
            </w:r>
            <w:r w:rsidRPr="00E241F2">
              <w:t xml:space="preserve">ontributed </w:t>
            </w:r>
            <w:r>
              <w:t>a</w:t>
            </w:r>
            <w:r w:rsidRPr="00E241F2">
              <w:t>ssets</w:t>
            </w:r>
          </w:p>
        </w:tc>
        <w:tc>
          <w:tcPr>
            <w:tcW w:w="1134" w:type="dxa"/>
            <w:tcBorders>
              <w:top w:val="nil"/>
              <w:left w:val="nil"/>
              <w:bottom w:val="nil"/>
              <w:right w:val="nil"/>
            </w:tcBorders>
          </w:tcPr>
          <w:p w14:paraId="7F61C265" w14:textId="77777777" w:rsidR="00427EC8" w:rsidRPr="004B6E96" w:rsidRDefault="00427EC8" w:rsidP="009E5AA7">
            <w:pPr>
              <w:cnfStyle w:val="000000000000" w:firstRow="0" w:lastRow="0" w:firstColumn="0" w:lastColumn="0" w:oddVBand="0" w:evenVBand="0" w:oddHBand="0" w:evenHBand="0" w:firstRowFirstColumn="0" w:firstRowLastColumn="0" w:lastRowFirstColumn="0" w:lastRowLastColumn="0"/>
            </w:pPr>
            <w:r w:rsidRPr="008A472F">
              <w:t xml:space="preserve">137,535 </w:t>
            </w:r>
          </w:p>
        </w:tc>
        <w:tc>
          <w:tcPr>
            <w:tcW w:w="1134" w:type="dxa"/>
            <w:tcBorders>
              <w:top w:val="nil"/>
              <w:left w:val="nil"/>
              <w:bottom w:val="nil"/>
              <w:right w:val="nil"/>
            </w:tcBorders>
          </w:tcPr>
          <w:p w14:paraId="646B96BF"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AC6D3E">
              <w:t xml:space="preserve">125,897 </w:t>
            </w:r>
          </w:p>
        </w:tc>
        <w:tc>
          <w:tcPr>
            <w:tcW w:w="1134" w:type="dxa"/>
            <w:tcBorders>
              <w:top w:val="nil"/>
              <w:left w:val="nil"/>
              <w:bottom w:val="nil"/>
              <w:right w:val="nil"/>
            </w:tcBorders>
          </w:tcPr>
          <w:p w14:paraId="0E83198C"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AC6D3E">
              <w:t xml:space="preserve">126,791 </w:t>
            </w:r>
          </w:p>
        </w:tc>
        <w:tc>
          <w:tcPr>
            <w:tcW w:w="1134" w:type="dxa"/>
            <w:tcBorders>
              <w:top w:val="nil"/>
              <w:left w:val="nil"/>
              <w:bottom w:val="nil"/>
              <w:right w:val="nil"/>
            </w:tcBorders>
          </w:tcPr>
          <w:p w14:paraId="5677C283"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AC6D3E">
              <w:t xml:space="preserve">136,297 </w:t>
            </w:r>
          </w:p>
        </w:tc>
        <w:tc>
          <w:tcPr>
            <w:tcW w:w="1134" w:type="dxa"/>
            <w:tcBorders>
              <w:top w:val="nil"/>
              <w:left w:val="nil"/>
              <w:bottom w:val="nil"/>
              <w:right w:val="nil"/>
            </w:tcBorders>
          </w:tcPr>
          <w:p w14:paraId="4B6DED56"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AC6D3E">
              <w:t xml:space="preserve">221,501 </w:t>
            </w:r>
          </w:p>
        </w:tc>
        <w:tc>
          <w:tcPr>
            <w:tcW w:w="1097" w:type="dxa"/>
            <w:tcBorders>
              <w:top w:val="nil"/>
              <w:left w:val="nil"/>
              <w:bottom w:val="nil"/>
              <w:right w:val="nil"/>
            </w:tcBorders>
          </w:tcPr>
          <w:p w14:paraId="5336DC99" w14:textId="77777777" w:rsidR="00427EC8" w:rsidRPr="009324AC" w:rsidRDefault="00427EC8" w:rsidP="009E5AA7">
            <w:pPr>
              <w:cnfStyle w:val="000000000000" w:firstRow="0" w:lastRow="0" w:firstColumn="0" w:lastColumn="0" w:oddVBand="0" w:evenVBand="0" w:oddHBand="0" w:evenHBand="0" w:firstRowFirstColumn="0" w:firstRowLastColumn="0" w:lastRowFirstColumn="0" w:lastRowLastColumn="0"/>
            </w:pPr>
            <w:r w:rsidRPr="00AC6D3E">
              <w:t xml:space="preserve">141,720 </w:t>
            </w:r>
          </w:p>
        </w:tc>
      </w:tr>
      <w:tr w:rsidR="00427EC8" w:rsidRPr="00AE2E7B" w14:paraId="7E5AD24A"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448920DA" w14:textId="77777777" w:rsidR="00427EC8" w:rsidRPr="00AE2E7B" w:rsidRDefault="00427EC8" w:rsidP="009E5AA7">
            <w:pPr>
              <w:ind w:left="179" w:hanging="179"/>
              <w:rPr>
                <w:b/>
                <w:bCs/>
                <w:color w:val="472D8C"/>
              </w:rPr>
            </w:pPr>
            <w:r w:rsidRPr="00AB6098">
              <w:rPr>
                <w:b/>
                <w:color w:val="472D8C"/>
              </w:rPr>
              <w:t>Total revenue</w:t>
            </w:r>
          </w:p>
        </w:tc>
        <w:tc>
          <w:tcPr>
            <w:tcW w:w="1134" w:type="dxa"/>
            <w:tcBorders>
              <w:top w:val="nil"/>
              <w:left w:val="nil"/>
              <w:bottom w:val="nil"/>
              <w:right w:val="nil"/>
            </w:tcBorders>
          </w:tcPr>
          <w:p w14:paraId="5BBE13A6" w14:textId="77777777" w:rsidR="00427EC8" w:rsidRPr="00AE2E7B" w:rsidRDefault="00427EC8" w:rsidP="009E5AA7">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7146A">
              <w:rPr>
                <w:b/>
                <w:color w:val="472D8C"/>
              </w:rPr>
              <w:t xml:space="preserve">8,926,646 </w:t>
            </w:r>
          </w:p>
        </w:tc>
        <w:tc>
          <w:tcPr>
            <w:tcW w:w="1134" w:type="dxa"/>
            <w:tcBorders>
              <w:top w:val="nil"/>
              <w:left w:val="nil"/>
              <w:bottom w:val="nil"/>
              <w:right w:val="nil"/>
            </w:tcBorders>
          </w:tcPr>
          <w:p w14:paraId="2604B9F2" w14:textId="77777777" w:rsidR="00427EC8" w:rsidRPr="009324AC" w:rsidRDefault="00427EC8" w:rsidP="009324AC">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 xml:space="preserve">8,846,123 </w:t>
            </w:r>
          </w:p>
        </w:tc>
        <w:tc>
          <w:tcPr>
            <w:tcW w:w="1134" w:type="dxa"/>
            <w:tcBorders>
              <w:top w:val="nil"/>
              <w:left w:val="nil"/>
              <w:bottom w:val="nil"/>
              <w:right w:val="nil"/>
            </w:tcBorders>
          </w:tcPr>
          <w:p w14:paraId="1E5E4F4F" w14:textId="77777777" w:rsidR="00427EC8" w:rsidRPr="009324AC" w:rsidRDefault="00427EC8" w:rsidP="009324AC">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 xml:space="preserve">9,595,737 </w:t>
            </w:r>
          </w:p>
        </w:tc>
        <w:tc>
          <w:tcPr>
            <w:tcW w:w="1134" w:type="dxa"/>
            <w:tcBorders>
              <w:top w:val="nil"/>
              <w:left w:val="nil"/>
              <w:bottom w:val="nil"/>
              <w:right w:val="nil"/>
            </w:tcBorders>
          </w:tcPr>
          <w:p w14:paraId="23154DBC" w14:textId="77777777" w:rsidR="00427EC8" w:rsidRPr="009324AC" w:rsidRDefault="00427EC8" w:rsidP="009324AC">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 xml:space="preserve">10,090,103 </w:t>
            </w:r>
          </w:p>
        </w:tc>
        <w:tc>
          <w:tcPr>
            <w:tcW w:w="1134" w:type="dxa"/>
            <w:tcBorders>
              <w:top w:val="nil"/>
              <w:left w:val="nil"/>
              <w:bottom w:val="nil"/>
              <w:right w:val="nil"/>
            </w:tcBorders>
          </w:tcPr>
          <w:p w14:paraId="0353FC71" w14:textId="77777777" w:rsidR="00427EC8" w:rsidRPr="009324AC" w:rsidRDefault="00427EC8" w:rsidP="009324AC">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 xml:space="preserve">10,734,494 </w:t>
            </w:r>
          </w:p>
        </w:tc>
        <w:tc>
          <w:tcPr>
            <w:tcW w:w="1097" w:type="dxa"/>
            <w:tcBorders>
              <w:top w:val="nil"/>
              <w:left w:val="nil"/>
              <w:bottom w:val="nil"/>
              <w:right w:val="nil"/>
            </w:tcBorders>
          </w:tcPr>
          <w:p w14:paraId="4808380B" w14:textId="77777777" w:rsidR="00427EC8" w:rsidRPr="009324AC" w:rsidRDefault="00427EC8" w:rsidP="009324AC">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 xml:space="preserve">10,921,137 </w:t>
            </w:r>
          </w:p>
        </w:tc>
      </w:tr>
      <w:tr w:rsidR="00427EC8" w:rsidRPr="00FA0CB4" w14:paraId="45092EFF"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7D425EFC" w14:textId="77777777" w:rsidR="00427EC8" w:rsidRPr="00AA3590" w:rsidRDefault="00427EC8" w:rsidP="00013EB4">
            <w:pPr>
              <w:ind w:left="179" w:hanging="179"/>
              <w:rPr>
                <w:b/>
                <w:bCs/>
              </w:rPr>
            </w:pPr>
            <w:r w:rsidRPr="00AA3590">
              <w:rPr>
                <w:b/>
              </w:rPr>
              <w:t>Expenses</w:t>
            </w:r>
          </w:p>
        </w:tc>
        <w:tc>
          <w:tcPr>
            <w:tcW w:w="1134" w:type="dxa"/>
            <w:tcBorders>
              <w:top w:val="nil"/>
              <w:left w:val="nil"/>
              <w:bottom w:val="nil"/>
              <w:right w:val="nil"/>
            </w:tcBorders>
          </w:tcPr>
          <w:p w14:paraId="7642DE5B"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7E595027"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4364D530"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0E53775F"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33171E53"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c>
          <w:tcPr>
            <w:tcW w:w="1097" w:type="dxa"/>
            <w:tcBorders>
              <w:top w:val="nil"/>
              <w:left w:val="nil"/>
              <w:bottom w:val="nil"/>
              <w:right w:val="nil"/>
            </w:tcBorders>
          </w:tcPr>
          <w:p w14:paraId="18F33371"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r>
      <w:tr w:rsidR="00427EC8" w:rsidRPr="00FA0CB4" w14:paraId="4F445191"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0C5CC847" w14:textId="77777777" w:rsidR="00427EC8" w:rsidRPr="00FA0CB4" w:rsidRDefault="00427EC8" w:rsidP="00462EFE">
            <w:pPr>
              <w:ind w:left="179" w:hanging="179"/>
              <w:rPr>
                <w:b/>
                <w:bCs/>
              </w:rPr>
            </w:pPr>
            <w:r>
              <w:t>Employee expenses</w:t>
            </w:r>
          </w:p>
        </w:tc>
        <w:tc>
          <w:tcPr>
            <w:tcW w:w="1134" w:type="dxa"/>
            <w:tcBorders>
              <w:top w:val="nil"/>
              <w:left w:val="nil"/>
              <w:bottom w:val="nil"/>
              <w:right w:val="nil"/>
            </w:tcBorders>
          </w:tcPr>
          <w:p w14:paraId="5E7C04E3" w14:textId="77777777" w:rsidR="00427EC8" w:rsidRPr="007C5228" w:rsidRDefault="00427EC8" w:rsidP="00462EFE">
            <w:pPr>
              <w:cnfStyle w:val="000000000000" w:firstRow="0" w:lastRow="0" w:firstColumn="0" w:lastColumn="0" w:oddVBand="0" w:evenVBand="0" w:oddHBand="0" w:evenHBand="0" w:firstRowFirstColumn="0" w:firstRowLastColumn="0" w:lastRowFirstColumn="0" w:lastRowLastColumn="0"/>
            </w:pPr>
            <w:r w:rsidRPr="00AD3BEF">
              <w:t xml:space="preserve">3,541,292 </w:t>
            </w:r>
          </w:p>
        </w:tc>
        <w:tc>
          <w:tcPr>
            <w:tcW w:w="1134" w:type="dxa"/>
            <w:tcBorders>
              <w:top w:val="nil"/>
              <w:left w:val="nil"/>
              <w:bottom w:val="nil"/>
              <w:right w:val="nil"/>
            </w:tcBorders>
          </w:tcPr>
          <w:p w14:paraId="56D4620A" w14:textId="77777777" w:rsidR="00427EC8" w:rsidRPr="00C71678" w:rsidRDefault="00427EC8" w:rsidP="00462EFE">
            <w:pPr>
              <w:cnfStyle w:val="000000000000" w:firstRow="0" w:lastRow="0" w:firstColumn="0" w:lastColumn="0" w:oddVBand="0" w:evenVBand="0" w:oddHBand="0" w:evenHBand="0" w:firstRowFirstColumn="0" w:firstRowLastColumn="0" w:lastRowFirstColumn="0" w:lastRowLastColumn="0"/>
            </w:pPr>
            <w:r w:rsidRPr="00C71678">
              <w:t xml:space="preserve">3,672,455 </w:t>
            </w:r>
          </w:p>
        </w:tc>
        <w:tc>
          <w:tcPr>
            <w:tcW w:w="1134" w:type="dxa"/>
            <w:tcBorders>
              <w:top w:val="nil"/>
              <w:left w:val="nil"/>
              <w:bottom w:val="nil"/>
              <w:right w:val="nil"/>
            </w:tcBorders>
          </w:tcPr>
          <w:p w14:paraId="2CC1F0DA" w14:textId="77777777" w:rsidR="00427EC8" w:rsidRPr="00C71678" w:rsidRDefault="00427EC8" w:rsidP="00462EFE">
            <w:pPr>
              <w:cnfStyle w:val="000000000000" w:firstRow="0" w:lastRow="0" w:firstColumn="0" w:lastColumn="0" w:oddVBand="0" w:evenVBand="0" w:oddHBand="0" w:evenHBand="0" w:firstRowFirstColumn="0" w:firstRowLastColumn="0" w:lastRowFirstColumn="0" w:lastRowLastColumn="0"/>
            </w:pPr>
            <w:r w:rsidRPr="00C71678">
              <w:t xml:space="preserve">3,895,915 </w:t>
            </w:r>
          </w:p>
        </w:tc>
        <w:tc>
          <w:tcPr>
            <w:tcW w:w="1134" w:type="dxa"/>
            <w:tcBorders>
              <w:top w:val="nil"/>
              <w:left w:val="nil"/>
              <w:bottom w:val="nil"/>
              <w:right w:val="nil"/>
            </w:tcBorders>
          </w:tcPr>
          <w:p w14:paraId="27419F28" w14:textId="77777777" w:rsidR="00427EC8" w:rsidRPr="00C71678" w:rsidRDefault="00427EC8" w:rsidP="00462EFE">
            <w:pPr>
              <w:cnfStyle w:val="000000000000" w:firstRow="0" w:lastRow="0" w:firstColumn="0" w:lastColumn="0" w:oddVBand="0" w:evenVBand="0" w:oddHBand="0" w:evenHBand="0" w:firstRowFirstColumn="0" w:firstRowLastColumn="0" w:lastRowFirstColumn="0" w:lastRowLastColumn="0"/>
            </w:pPr>
            <w:r w:rsidRPr="00C71678">
              <w:t xml:space="preserve">3,810,436 </w:t>
            </w:r>
          </w:p>
        </w:tc>
        <w:tc>
          <w:tcPr>
            <w:tcW w:w="1134" w:type="dxa"/>
            <w:tcBorders>
              <w:top w:val="nil"/>
              <w:left w:val="nil"/>
              <w:bottom w:val="nil"/>
              <w:right w:val="nil"/>
            </w:tcBorders>
          </w:tcPr>
          <w:p w14:paraId="1B8391B5" w14:textId="77777777" w:rsidR="00427EC8" w:rsidRPr="00C71678" w:rsidRDefault="00427EC8" w:rsidP="00462EFE">
            <w:pPr>
              <w:cnfStyle w:val="000000000000" w:firstRow="0" w:lastRow="0" w:firstColumn="0" w:lastColumn="0" w:oddVBand="0" w:evenVBand="0" w:oddHBand="0" w:evenHBand="0" w:firstRowFirstColumn="0" w:firstRowLastColumn="0" w:lastRowFirstColumn="0" w:lastRowLastColumn="0"/>
            </w:pPr>
            <w:r w:rsidRPr="00C71678">
              <w:t xml:space="preserve">3,882,799 </w:t>
            </w:r>
          </w:p>
        </w:tc>
        <w:tc>
          <w:tcPr>
            <w:tcW w:w="1097" w:type="dxa"/>
            <w:tcBorders>
              <w:top w:val="nil"/>
              <w:left w:val="nil"/>
              <w:bottom w:val="nil"/>
              <w:right w:val="nil"/>
            </w:tcBorders>
          </w:tcPr>
          <w:p w14:paraId="21798DDE" w14:textId="77777777" w:rsidR="00427EC8" w:rsidRPr="009324AC" w:rsidRDefault="00427EC8" w:rsidP="00462EFE">
            <w:pPr>
              <w:cnfStyle w:val="000000000000" w:firstRow="0" w:lastRow="0" w:firstColumn="0" w:lastColumn="0" w:oddVBand="0" w:evenVBand="0" w:oddHBand="0" w:evenHBand="0" w:firstRowFirstColumn="0" w:firstRowLastColumn="0" w:lastRowFirstColumn="0" w:lastRowLastColumn="0"/>
            </w:pPr>
            <w:r w:rsidRPr="00EC638B">
              <w:t xml:space="preserve">3,997,697 </w:t>
            </w:r>
          </w:p>
        </w:tc>
      </w:tr>
      <w:tr w:rsidR="00427EC8" w:rsidRPr="00FA0CB4" w14:paraId="7AA15801"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0AFA124D" w14:textId="77777777" w:rsidR="00427EC8" w:rsidRPr="00FA0CB4" w:rsidRDefault="00427EC8" w:rsidP="00013EB4">
            <w:pPr>
              <w:ind w:left="179" w:hanging="179"/>
              <w:rPr>
                <w:b/>
                <w:bCs/>
              </w:rPr>
            </w:pPr>
            <w:r>
              <w:t>Superannuation expenses</w:t>
            </w:r>
          </w:p>
        </w:tc>
        <w:tc>
          <w:tcPr>
            <w:tcW w:w="1134" w:type="dxa"/>
            <w:tcBorders>
              <w:top w:val="nil"/>
              <w:left w:val="nil"/>
              <w:bottom w:val="nil"/>
              <w:right w:val="nil"/>
            </w:tcBorders>
          </w:tcPr>
          <w:p w14:paraId="369CD9A8"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3A56D906"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30D09099"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4C481A1E"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051ED741"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c>
          <w:tcPr>
            <w:tcW w:w="1097" w:type="dxa"/>
            <w:tcBorders>
              <w:top w:val="nil"/>
              <w:left w:val="nil"/>
              <w:bottom w:val="nil"/>
              <w:right w:val="nil"/>
            </w:tcBorders>
          </w:tcPr>
          <w:p w14:paraId="0B3490BD"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r>
      <w:tr w:rsidR="00427EC8" w:rsidRPr="00FA0CB4" w14:paraId="46C35846"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1ABA2B28" w14:textId="77777777" w:rsidR="00427EC8" w:rsidRPr="00FA0CB4" w:rsidRDefault="00427EC8" w:rsidP="00733686">
            <w:pPr>
              <w:ind w:left="372" w:hanging="142"/>
              <w:rPr>
                <w:b/>
                <w:bCs/>
              </w:rPr>
            </w:pPr>
            <w:r>
              <w:t>Superannuation interest cost</w:t>
            </w:r>
          </w:p>
        </w:tc>
        <w:tc>
          <w:tcPr>
            <w:tcW w:w="1134" w:type="dxa"/>
            <w:tcBorders>
              <w:top w:val="nil"/>
              <w:left w:val="nil"/>
              <w:bottom w:val="nil"/>
              <w:right w:val="nil"/>
            </w:tcBorders>
          </w:tcPr>
          <w:p w14:paraId="73165CB1" w14:textId="77777777" w:rsidR="00427EC8" w:rsidRPr="007C5228" w:rsidRDefault="00427EC8" w:rsidP="00733686">
            <w:pPr>
              <w:cnfStyle w:val="000000000000" w:firstRow="0" w:lastRow="0" w:firstColumn="0" w:lastColumn="0" w:oddVBand="0" w:evenVBand="0" w:oddHBand="0" w:evenHBand="0" w:firstRowFirstColumn="0" w:firstRowLastColumn="0" w:lastRowFirstColumn="0" w:lastRowLastColumn="0"/>
            </w:pPr>
            <w:r w:rsidRPr="004555EF">
              <w:t xml:space="preserve">511,342 </w:t>
            </w:r>
          </w:p>
        </w:tc>
        <w:tc>
          <w:tcPr>
            <w:tcW w:w="1134" w:type="dxa"/>
            <w:tcBorders>
              <w:top w:val="nil"/>
              <w:left w:val="nil"/>
              <w:bottom w:val="nil"/>
              <w:right w:val="nil"/>
            </w:tcBorders>
          </w:tcPr>
          <w:p w14:paraId="3BEEF739"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501,989 </w:t>
            </w:r>
          </w:p>
        </w:tc>
        <w:tc>
          <w:tcPr>
            <w:tcW w:w="1134" w:type="dxa"/>
            <w:tcBorders>
              <w:top w:val="nil"/>
              <w:left w:val="nil"/>
              <w:bottom w:val="nil"/>
              <w:right w:val="nil"/>
            </w:tcBorders>
          </w:tcPr>
          <w:p w14:paraId="598F2889"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525,152 </w:t>
            </w:r>
          </w:p>
        </w:tc>
        <w:tc>
          <w:tcPr>
            <w:tcW w:w="1134" w:type="dxa"/>
            <w:tcBorders>
              <w:top w:val="nil"/>
              <w:left w:val="nil"/>
              <w:bottom w:val="nil"/>
              <w:right w:val="nil"/>
            </w:tcBorders>
          </w:tcPr>
          <w:p w14:paraId="64130003"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535,858 </w:t>
            </w:r>
          </w:p>
        </w:tc>
        <w:tc>
          <w:tcPr>
            <w:tcW w:w="1134" w:type="dxa"/>
            <w:tcBorders>
              <w:top w:val="nil"/>
              <w:left w:val="nil"/>
              <w:bottom w:val="nil"/>
              <w:right w:val="nil"/>
            </w:tcBorders>
          </w:tcPr>
          <w:p w14:paraId="47F450AD"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545,092 </w:t>
            </w:r>
          </w:p>
        </w:tc>
        <w:tc>
          <w:tcPr>
            <w:tcW w:w="1097" w:type="dxa"/>
            <w:tcBorders>
              <w:top w:val="nil"/>
              <w:left w:val="nil"/>
              <w:bottom w:val="nil"/>
              <w:right w:val="nil"/>
            </w:tcBorders>
          </w:tcPr>
          <w:p w14:paraId="02C7D1AC"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552,880 </w:t>
            </w:r>
          </w:p>
        </w:tc>
      </w:tr>
      <w:tr w:rsidR="00427EC8" w:rsidRPr="009324AC" w14:paraId="5616942E"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4F1E5663" w14:textId="77777777" w:rsidR="00427EC8" w:rsidRPr="009324AC" w:rsidRDefault="00427EC8" w:rsidP="000D4588">
            <w:pPr>
              <w:ind w:left="372" w:hanging="142"/>
            </w:pPr>
            <w:r>
              <w:t>Other superannuation expenses</w:t>
            </w:r>
          </w:p>
        </w:tc>
        <w:tc>
          <w:tcPr>
            <w:tcW w:w="1134" w:type="dxa"/>
            <w:tcBorders>
              <w:top w:val="nil"/>
              <w:left w:val="nil"/>
              <w:bottom w:val="nil"/>
              <w:right w:val="nil"/>
            </w:tcBorders>
          </w:tcPr>
          <w:p w14:paraId="59E50674" w14:textId="77777777" w:rsidR="00427EC8" w:rsidRPr="007C5228" w:rsidRDefault="00427EC8" w:rsidP="00733686">
            <w:pPr>
              <w:cnfStyle w:val="000000000000" w:firstRow="0" w:lastRow="0" w:firstColumn="0" w:lastColumn="0" w:oddVBand="0" w:evenVBand="0" w:oddHBand="0" w:evenHBand="0" w:firstRowFirstColumn="0" w:firstRowLastColumn="0" w:lastRowFirstColumn="0" w:lastRowLastColumn="0"/>
            </w:pPr>
            <w:r w:rsidRPr="004555EF">
              <w:t xml:space="preserve">521,973 </w:t>
            </w:r>
          </w:p>
        </w:tc>
        <w:tc>
          <w:tcPr>
            <w:tcW w:w="1134" w:type="dxa"/>
            <w:tcBorders>
              <w:top w:val="nil"/>
              <w:left w:val="nil"/>
              <w:bottom w:val="nil"/>
              <w:right w:val="nil"/>
            </w:tcBorders>
          </w:tcPr>
          <w:p w14:paraId="42357EF6"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540,556 </w:t>
            </w:r>
          </w:p>
        </w:tc>
        <w:tc>
          <w:tcPr>
            <w:tcW w:w="1134" w:type="dxa"/>
            <w:tcBorders>
              <w:top w:val="nil"/>
              <w:left w:val="nil"/>
              <w:bottom w:val="nil"/>
              <w:right w:val="nil"/>
            </w:tcBorders>
          </w:tcPr>
          <w:p w14:paraId="19546FA6"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582,649 </w:t>
            </w:r>
          </w:p>
        </w:tc>
        <w:tc>
          <w:tcPr>
            <w:tcW w:w="1134" w:type="dxa"/>
            <w:tcBorders>
              <w:top w:val="nil"/>
              <w:left w:val="nil"/>
              <w:bottom w:val="nil"/>
              <w:right w:val="nil"/>
            </w:tcBorders>
          </w:tcPr>
          <w:p w14:paraId="574BE355"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559,223 </w:t>
            </w:r>
          </w:p>
        </w:tc>
        <w:tc>
          <w:tcPr>
            <w:tcW w:w="1134" w:type="dxa"/>
            <w:tcBorders>
              <w:top w:val="nil"/>
              <w:left w:val="nil"/>
              <w:bottom w:val="nil"/>
              <w:right w:val="nil"/>
            </w:tcBorders>
          </w:tcPr>
          <w:p w14:paraId="155D1E48"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556,959 </w:t>
            </w:r>
          </w:p>
        </w:tc>
        <w:tc>
          <w:tcPr>
            <w:tcW w:w="1097" w:type="dxa"/>
            <w:tcBorders>
              <w:top w:val="nil"/>
              <w:left w:val="nil"/>
              <w:bottom w:val="nil"/>
              <w:right w:val="nil"/>
            </w:tcBorders>
          </w:tcPr>
          <w:p w14:paraId="305F60F0"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557,719 </w:t>
            </w:r>
          </w:p>
        </w:tc>
      </w:tr>
      <w:tr w:rsidR="00427EC8" w:rsidRPr="00FA0CB4" w14:paraId="786769BC"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3B3F7D02" w14:textId="77777777" w:rsidR="00427EC8" w:rsidRPr="00FA0CB4" w:rsidRDefault="00427EC8" w:rsidP="00733686">
            <w:pPr>
              <w:ind w:left="179" w:hanging="179"/>
              <w:rPr>
                <w:b/>
                <w:bCs/>
              </w:rPr>
            </w:pPr>
            <w:r>
              <w:t>Depreciation and amortisation</w:t>
            </w:r>
          </w:p>
        </w:tc>
        <w:tc>
          <w:tcPr>
            <w:tcW w:w="1134" w:type="dxa"/>
            <w:tcBorders>
              <w:top w:val="nil"/>
              <w:left w:val="nil"/>
              <w:bottom w:val="nil"/>
              <w:right w:val="nil"/>
            </w:tcBorders>
          </w:tcPr>
          <w:p w14:paraId="0DAB7678" w14:textId="77777777" w:rsidR="00427EC8" w:rsidRPr="007C5228" w:rsidRDefault="00427EC8" w:rsidP="00733686">
            <w:pPr>
              <w:cnfStyle w:val="000000000000" w:firstRow="0" w:lastRow="0" w:firstColumn="0" w:lastColumn="0" w:oddVBand="0" w:evenVBand="0" w:oddHBand="0" w:evenHBand="0" w:firstRowFirstColumn="0" w:firstRowLastColumn="0" w:lastRowFirstColumn="0" w:lastRowLastColumn="0"/>
            </w:pPr>
            <w:r w:rsidRPr="003758F6">
              <w:t xml:space="preserve">620,618 </w:t>
            </w:r>
          </w:p>
        </w:tc>
        <w:tc>
          <w:tcPr>
            <w:tcW w:w="1134" w:type="dxa"/>
            <w:tcBorders>
              <w:top w:val="nil"/>
              <w:left w:val="nil"/>
              <w:bottom w:val="nil"/>
              <w:right w:val="nil"/>
            </w:tcBorders>
          </w:tcPr>
          <w:p w14:paraId="05EC8AAD"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638,179 </w:t>
            </w:r>
          </w:p>
        </w:tc>
        <w:tc>
          <w:tcPr>
            <w:tcW w:w="1134" w:type="dxa"/>
            <w:tcBorders>
              <w:top w:val="nil"/>
              <w:left w:val="nil"/>
              <w:bottom w:val="nil"/>
              <w:right w:val="nil"/>
            </w:tcBorders>
          </w:tcPr>
          <w:p w14:paraId="5E90C159"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648,601 </w:t>
            </w:r>
          </w:p>
        </w:tc>
        <w:tc>
          <w:tcPr>
            <w:tcW w:w="1134" w:type="dxa"/>
            <w:tcBorders>
              <w:top w:val="nil"/>
              <w:left w:val="nil"/>
              <w:bottom w:val="nil"/>
              <w:right w:val="nil"/>
            </w:tcBorders>
          </w:tcPr>
          <w:p w14:paraId="72565D81"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668,092 </w:t>
            </w:r>
          </w:p>
        </w:tc>
        <w:tc>
          <w:tcPr>
            <w:tcW w:w="1134" w:type="dxa"/>
            <w:tcBorders>
              <w:top w:val="nil"/>
              <w:left w:val="nil"/>
              <w:bottom w:val="nil"/>
              <w:right w:val="nil"/>
            </w:tcBorders>
          </w:tcPr>
          <w:p w14:paraId="764E0676"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691,273 </w:t>
            </w:r>
          </w:p>
        </w:tc>
        <w:tc>
          <w:tcPr>
            <w:tcW w:w="1097" w:type="dxa"/>
            <w:tcBorders>
              <w:top w:val="nil"/>
              <w:left w:val="nil"/>
              <w:bottom w:val="nil"/>
              <w:right w:val="nil"/>
            </w:tcBorders>
          </w:tcPr>
          <w:p w14:paraId="2A5ACC96"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700,905 </w:t>
            </w:r>
          </w:p>
        </w:tc>
      </w:tr>
      <w:tr w:rsidR="00427EC8" w:rsidRPr="00FA0CB4" w14:paraId="5FF3F42F"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325049EF" w14:textId="77777777" w:rsidR="00427EC8" w:rsidRPr="00FA0CB4" w:rsidRDefault="00427EC8" w:rsidP="00733686">
            <w:pPr>
              <w:ind w:left="179" w:hanging="179"/>
              <w:rPr>
                <w:b/>
                <w:bCs/>
              </w:rPr>
            </w:pPr>
            <w:r>
              <w:t>Interest expenses</w:t>
            </w:r>
          </w:p>
        </w:tc>
        <w:tc>
          <w:tcPr>
            <w:tcW w:w="1134" w:type="dxa"/>
            <w:tcBorders>
              <w:top w:val="nil"/>
              <w:left w:val="nil"/>
              <w:bottom w:val="nil"/>
              <w:right w:val="nil"/>
            </w:tcBorders>
          </w:tcPr>
          <w:p w14:paraId="4D311A62" w14:textId="77777777" w:rsidR="00427EC8" w:rsidRPr="007C5228" w:rsidRDefault="00427EC8" w:rsidP="00733686">
            <w:pPr>
              <w:cnfStyle w:val="000000000000" w:firstRow="0" w:lastRow="0" w:firstColumn="0" w:lastColumn="0" w:oddVBand="0" w:evenVBand="0" w:oddHBand="0" w:evenHBand="0" w:firstRowFirstColumn="0" w:firstRowLastColumn="0" w:lastRowFirstColumn="0" w:lastRowLastColumn="0"/>
            </w:pPr>
            <w:r w:rsidRPr="003758F6">
              <w:t xml:space="preserve">629,414 </w:t>
            </w:r>
          </w:p>
        </w:tc>
        <w:tc>
          <w:tcPr>
            <w:tcW w:w="1134" w:type="dxa"/>
            <w:tcBorders>
              <w:top w:val="nil"/>
              <w:left w:val="nil"/>
              <w:bottom w:val="nil"/>
              <w:right w:val="nil"/>
            </w:tcBorders>
          </w:tcPr>
          <w:p w14:paraId="6FCE0328"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636,019 </w:t>
            </w:r>
          </w:p>
        </w:tc>
        <w:tc>
          <w:tcPr>
            <w:tcW w:w="1134" w:type="dxa"/>
            <w:tcBorders>
              <w:top w:val="nil"/>
              <w:left w:val="nil"/>
              <w:bottom w:val="nil"/>
              <w:right w:val="nil"/>
            </w:tcBorders>
          </w:tcPr>
          <w:p w14:paraId="4D5C0267"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811,025 </w:t>
            </w:r>
          </w:p>
        </w:tc>
        <w:tc>
          <w:tcPr>
            <w:tcW w:w="1134" w:type="dxa"/>
            <w:tcBorders>
              <w:top w:val="nil"/>
              <w:left w:val="nil"/>
              <w:bottom w:val="nil"/>
              <w:right w:val="nil"/>
            </w:tcBorders>
          </w:tcPr>
          <w:p w14:paraId="5DD50069"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970,942 </w:t>
            </w:r>
          </w:p>
        </w:tc>
        <w:tc>
          <w:tcPr>
            <w:tcW w:w="1134" w:type="dxa"/>
            <w:tcBorders>
              <w:top w:val="nil"/>
              <w:left w:val="nil"/>
              <w:bottom w:val="nil"/>
              <w:right w:val="nil"/>
            </w:tcBorders>
          </w:tcPr>
          <w:p w14:paraId="4F7D9190"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1,089,488 </w:t>
            </w:r>
          </w:p>
        </w:tc>
        <w:tc>
          <w:tcPr>
            <w:tcW w:w="1097" w:type="dxa"/>
            <w:tcBorders>
              <w:top w:val="nil"/>
              <w:left w:val="nil"/>
              <w:bottom w:val="nil"/>
              <w:right w:val="nil"/>
            </w:tcBorders>
          </w:tcPr>
          <w:p w14:paraId="1F461DDA"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r w:rsidRPr="00032517">
              <w:t xml:space="preserve">1,217,512 </w:t>
            </w:r>
          </w:p>
        </w:tc>
      </w:tr>
      <w:tr w:rsidR="00427EC8" w:rsidRPr="00FA0CB4" w14:paraId="5BE72050"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2CEB8D8F" w14:textId="77777777" w:rsidR="00427EC8" w:rsidRPr="00FA0CB4" w:rsidRDefault="00427EC8" w:rsidP="00733686">
            <w:pPr>
              <w:ind w:left="179" w:hanging="179"/>
              <w:rPr>
                <w:b/>
                <w:bCs/>
              </w:rPr>
            </w:pPr>
            <w:r>
              <w:t>Other operating expenses</w:t>
            </w:r>
          </w:p>
        </w:tc>
        <w:tc>
          <w:tcPr>
            <w:tcW w:w="1134" w:type="dxa"/>
            <w:tcBorders>
              <w:top w:val="nil"/>
              <w:left w:val="nil"/>
              <w:bottom w:val="nil"/>
              <w:right w:val="nil"/>
            </w:tcBorders>
          </w:tcPr>
          <w:p w14:paraId="63A282A9" w14:textId="77777777" w:rsidR="00427EC8" w:rsidRPr="001248F7" w:rsidRDefault="00427EC8" w:rsidP="00733686">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6C7B73D2"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571724BE"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2DE964C4"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6DCB8193"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p>
        </w:tc>
        <w:tc>
          <w:tcPr>
            <w:tcW w:w="1097" w:type="dxa"/>
            <w:tcBorders>
              <w:top w:val="nil"/>
              <w:left w:val="nil"/>
              <w:bottom w:val="nil"/>
              <w:right w:val="nil"/>
            </w:tcBorders>
          </w:tcPr>
          <w:p w14:paraId="3336E475" w14:textId="77777777" w:rsidR="00427EC8" w:rsidRPr="009324AC" w:rsidRDefault="00427EC8" w:rsidP="00733686">
            <w:pPr>
              <w:cnfStyle w:val="000000000000" w:firstRow="0" w:lastRow="0" w:firstColumn="0" w:lastColumn="0" w:oddVBand="0" w:evenVBand="0" w:oddHBand="0" w:evenHBand="0" w:firstRowFirstColumn="0" w:firstRowLastColumn="0" w:lastRowFirstColumn="0" w:lastRowLastColumn="0"/>
            </w:pPr>
          </w:p>
        </w:tc>
      </w:tr>
      <w:tr w:rsidR="00427EC8" w:rsidRPr="00FA0CB4" w14:paraId="62364934"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tcBorders>
          </w:tcPr>
          <w:p w14:paraId="4CCF85A9" w14:textId="77777777" w:rsidR="00427EC8" w:rsidRPr="00FA0CB4" w:rsidRDefault="00427EC8" w:rsidP="00733686">
            <w:pPr>
              <w:ind w:left="179" w:firstLine="45"/>
              <w:rPr>
                <w:b/>
                <w:bCs/>
              </w:rPr>
            </w:pPr>
            <w:r>
              <w:t>Supplies and services</w:t>
            </w:r>
          </w:p>
        </w:tc>
        <w:tc>
          <w:tcPr>
            <w:tcW w:w="1134" w:type="dxa"/>
            <w:tcBorders>
              <w:top w:val="nil"/>
            </w:tcBorders>
          </w:tcPr>
          <w:p w14:paraId="5047941D" w14:textId="77777777" w:rsidR="00427EC8" w:rsidRPr="007C5228" w:rsidRDefault="00427EC8" w:rsidP="00733686">
            <w:pPr>
              <w:cnfStyle w:val="000000000000" w:firstRow="0" w:lastRow="0" w:firstColumn="0" w:lastColumn="0" w:oddVBand="0" w:evenVBand="0" w:oddHBand="0" w:evenHBand="0" w:firstRowFirstColumn="0" w:firstRowLastColumn="0" w:lastRowFirstColumn="0" w:lastRowLastColumn="0"/>
            </w:pPr>
            <w:r w:rsidRPr="004B57C1">
              <w:t xml:space="preserve">1,709,659 </w:t>
            </w:r>
          </w:p>
        </w:tc>
        <w:tc>
          <w:tcPr>
            <w:tcW w:w="1134" w:type="dxa"/>
            <w:tcBorders>
              <w:top w:val="nil"/>
            </w:tcBorders>
          </w:tcPr>
          <w:p w14:paraId="6509EFB4" w14:textId="77777777" w:rsidR="00427EC8" w:rsidRPr="00746E84" w:rsidRDefault="00427EC8" w:rsidP="00733686">
            <w:pPr>
              <w:cnfStyle w:val="000000000000" w:firstRow="0" w:lastRow="0" w:firstColumn="0" w:lastColumn="0" w:oddVBand="0" w:evenVBand="0" w:oddHBand="0" w:evenHBand="0" w:firstRowFirstColumn="0" w:firstRowLastColumn="0" w:lastRowFirstColumn="0" w:lastRowLastColumn="0"/>
            </w:pPr>
            <w:r w:rsidRPr="00746E84">
              <w:t xml:space="preserve">1,730,670 </w:t>
            </w:r>
          </w:p>
        </w:tc>
        <w:tc>
          <w:tcPr>
            <w:tcW w:w="1134" w:type="dxa"/>
            <w:tcBorders>
              <w:top w:val="nil"/>
            </w:tcBorders>
          </w:tcPr>
          <w:p w14:paraId="493DBE0E" w14:textId="77777777" w:rsidR="00427EC8" w:rsidRPr="00746E84" w:rsidRDefault="00427EC8" w:rsidP="00733686">
            <w:pPr>
              <w:cnfStyle w:val="000000000000" w:firstRow="0" w:lastRow="0" w:firstColumn="0" w:lastColumn="0" w:oddVBand="0" w:evenVBand="0" w:oddHBand="0" w:evenHBand="0" w:firstRowFirstColumn="0" w:firstRowLastColumn="0" w:lastRowFirstColumn="0" w:lastRowLastColumn="0"/>
            </w:pPr>
            <w:r w:rsidRPr="00746E84">
              <w:t xml:space="preserve">1,621,989 </w:t>
            </w:r>
          </w:p>
        </w:tc>
        <w:tc>
          <w:tcPr>
            <w:tcW w:w="1134" w:type="dxa"/>
            <w:tcBorders>
              <w:top w:val="nil"/>
            </w:tcBorders>
          </w:tcPr>
          <w:p w14:paraId="60B10DFA" w14:textId="77777777" w:rsidR="00427EC8" w:rsidRPr="00746E84" w:rsidRDefault="00427EC8" w:rsidP="00733686">
            <w:pPr>
              <w:cnfStyle w:val="000000000000" w:firstRow="0" w:lastRow="0" w:firstColumn="0" w:lastColumn="0" w:oddVBand="0" w:evenVBand="0" w:oddHBand="0" w:evenHBand="0" w:firstRowFirstColumn="0" w:firstRowLastColumn="0" w:lastRowFirstColumn="0" w:lastRowLastColumn="0"/>
            </w:pPr>
            <w:r w:rsidRPr="00746E84">
              <w:t xml:space="preserve">1,808,358 </w:t>
            </w:r>
          </w:p>
        </w:tc>
        <w:tc>
          <w:tcPr>
            <w:tcW w:w="1134" w:type="dxa"/>
            <w:tcBorders>
              <w:top w:val="nil"/>
            </w:tcBorders>
          </w:tcPr>
          <w:p w14:paraId="0372296F" w14:textId="77777777" w:rsidR="00427EC8" w:rsidRPr="00746E84" w:rsidRDefault="00427EC8" w:rsidP="00733686">
            <w:pPr>
              <w:cnfStyle w:val="000000000000" w:firstRow="0" w:lastRow="0" w:firstColumn="0" w:lastColumn="0" w:oddVBand="0" w:evenVBand="0" w:oddHBand="0" w:evenHBand="0" w:firstRowFirstColumn="0" w:firstRowLastColumn="0" w:lastRowFirstColumn="0" w:lastRowLastColumn="0"/>
            </w:pPr>
            <w:r w:rsidRPr="00746E84">
              <w:t xml:space="preserve">1,896,785 </w:t>
            </w:r>
          </w:p>
        </w:tc>
        <w:tc>
          <w:tcPr>
            <w:tcW w:w="1097" w:type="dxa"/>
            <w:tcBorders>
              <w:top w:val="nil"/>
            </w:tcBorders>
          </w:tcPr>
          <w:p w14:paraId="4DAC333B" w14:textId="77777777" w:rsidR="00427EC8" w:rsidRPr="00746E84" w:rsidRDefault="00427EC8" w:rsidP="00733686">
            <w:pPr>
              <w:cnfStyle w:val="000000000000" w:firstRow="0" w:lastRow="0" w:firstColumn="0" w:lastColumn="0" w:oddVBand="0" w:evenVBand="0" w:oddHBand="0" w:evenHBand="0" w:firstRowFirstColumn="0" w:firstRowLastColumn="0" w:lastRowFirstColumn="0" w:lastRowLastColumn="0"/>
            </w:pPr>
            <w:r w:rsidRPr="00746E84">
              <w:t xml:space="preserve">1,804,244 </w:t>
            </w:r>
          </w:p>
        </w:tc>
      </w:tr>
      <w:tr w:rsidR="00427EC8" w:rsidRPr="00FA0CB4" w14:paraId="7DF816E7"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Pr>
          <w:p w14:paraId="57A349DF" w14:textId="77777777" w:rsidR="00427EC8" w:rsidRPr="00FA0CB4" w:rsidRDefault="00427EC8" w:rsidP="00733686">
            <w:pPr>
              <w:ind w:left="323" w:hanging="142"/>
              <w:rPr>
                <w:b/>
                <w:bCs/>
              </w:rPr>
            </w:pPr>
            <w:r>
              <w:t>Other operating expenses</w:t>
            </w:r>
          </w:p>
        </w:tc>
        <w:tc>
          <w:tcPr>
            <w:tcW w:w="1134" w:type="dxa"/>
          </w:tcPr>
          <w:p w14:paraId="2E55E520" w14:textId="77777777" w:rsidR="00427EC8" w:rsidRPr="007C5228" w:rsidRDefault="00427EC8" w:rsidP="00733686">
            <w:pPr>
              <w:cnfStyle w:val="000000000000" w:firstRow="0" w:lastRow="0" w:firstColumn="0" w:lastColumn="0" w:oddVBand="0" w:evenVBand="0" w:oddHBand="0" w:evenHBand="0" w:firstRowFirstColumn="0" w:firstRowLastColumn="0" w:lastRowFirstColumn="0" w:lastRowLastColumn="0"/>
            </w:pPr>
            <w:r w:rsidRPr="004B57C1">
              <w:t xml:space="preserve">413,745 </w:t>
            </w:r>
          </w:p>
        </w:tc>
        <w:tc>
          <w:tcPr>
            <w:tcW w:w="1134" w:type="dxa"/>
          </w:tcPr>
          <w:p w14:paraId="3043D2CB" w14:textId="77777777" w:rsidR="00427EC8" w:rsidRPr="00746E84" w:rsidRDefault="00427EC8" w:rsidP="00733686">
            <w:pPr>
              <w:cnfStyle w:val="000000000000" w:firstRow="0" w:lastRow="0" w:firstColumn="0" w:lastColumn="0" w:oddVBand="0" w:evenVBand="0" w:oddHBand="0" w:evenHBand="0" w:firstRowFirstColumn="0" w:firstRowLastColumn="0" w:lastRowFirstColumn="0" w:lastRowLastColumn="0"/>
            </w:pPr>
            <w:r w:rsidRPr="00746E84">
              <w:t xml:space="preserve">370,091 </w:t>
            </w:r>
          </w:p>
        </w:tc>
        <w:tc>
          <w:tcPr>
            <w:tcW w:w="1134" w:type="dxa"/>
          </w:tcPr>
          <w:p w14:paraId="34FA8B3E" w14:textId="77777777" w:rsidR="00427EC8" w:rsidRPr="00746E84" w:rsidRDefault="00427EC8" w:rsidP="00733686">
            <w:pPr>
              <w:cnfStyle w:val="000000000000" w:firstRow="0" w:lastRow="0" w:firstColumn="0" w:lastColumn="0" w:oddVBand="0" w:evenVBand="0" w:oddHBand="0" w:evenHBand="0" w:firstRowFirstColumn="0" w:firstRowLastColumn="0" w:lastRowFirstColumn="0" w:lastRowLastColumn="0"/>
            </w:pPr>
            <w:r w:rsidRPr="00746E84">
              <w:t xml:space="preserve">418,065 </w:t>
            </w:r>
          </w:p>
        </w:tc>
        <w:tc>
          <w:tcPr>
            <w:tcW w:w="1134" w:type="dxa"/>
          </w:tcPr>
          <w:p w14:paraId="0ABC86AB" w14:textId="77777777" w:rsidR="00427EC8" w:rsidRPr="00746E84" w:rsidRDefault="00427EC8" w:rsidP="00733686">
            <w:pPr>
              <w:cnfStyle w:val="000000000000" w:firstRow="0" w:lastRow="0" w:firstColumn="0" w:lastColumn="0" w:oddVBand="0" w:evenVBand="0" w:oddHBand="0" w:evenHBand="0" w:firstRowFirstColumn="0" w:firstRowLastColumn="0" w:lastRowFirstColumn="0" w:lastRowLastColumn="0"/>
            </w:pPr>
            <w:r w:rsidRPr="00746E84">
              <w:t xml:space="preserve">419,888 </w:t>
            </w:r>
          </w:p>
        </w:tc>
        <w:tc>
          <w:tcPr>
            <w:tcW w:w="1134" w:type="dxa"/>
          </w:tcPr>
          <w:p w14:paraId="7D8709FC" w14:textId="77777777" w:rsidR="00427EC8" w:rsidRPr="00746E84" w:rsidRDefault="00427EC8" w:rsidP="00733686">
            <w:pPr>
              <w:cnfStyle w:val="000000000000" w:firstRow="0" w:lastRow="0" w:firstColumn="0" w:lastColumn="0" w:oddVBand="0" w:evenVBand="0" w:oddHBand="0" w:evenHBand="0" w:firstRowFirstColumn="0" w:firstRowLastColumn="0" w:lastRowFirstColumn="0" w:lastRowLastColumn="0"/>
            </w:pPr>
            <w:r w:rsidRPr="00746E84">
              <w:t xml:space="preserve">433,167 </w:t>
            </w:r>
          </w:p>
        </w:tc>
        <w:tc>
          <w:tcPr>
            <w:tcW w:w="1097" w:type="dxa"/>
          </w:tcPr>
          <w:p w14:paraId="40970DC5" w14:textId="77777777" w:rsidR="00427EC8" w:rsidRPr="00746E84" w:rsidRDefault="00427EC8" w:rsidP="00733686">
            <w:pPr>
              <w:cnfStyle w:val="000000000000" w:firstRow="0" w:lastRow="0" w:firstColumn="0" w:lastColumn="0" w:oddVBand="0" w:evenVBand="0" w:oddHBand="0" w:evenHBand="0" w:firstRowFirstColumn="0" w:firstRowLastColumn="0" w:lastRowFirstColumn="0" w:lastRowLastColumn="0"/>
            </w:pPr>
            <w:r w:rsidRPr="00746E84">
              <w:t xml:space="preserve">456,324 </w:t>
            </w:r>
          </w:p>
        </w:tc>
      </w:tr>
      <w:tr w:rsidR="00427EC8" w:rsidRPr="00FA0CB4" w14:paraId="1EB96A2F"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Pr>
          <w:p w14:paraId="3193A20A" w14:textId="77777777" w:rsidR="00427EC8" w:rsidRPr="00FA0CB4" w:rsidRDefault="00427EC8" w:rsidP="00733686">
            <w:pPr>
              <w:ind w:left="179" w:hanging="179"/>
              <w:rPr>
                <w:b/>
                <w:bCs/>
              </w:rPr>
            </w:pPr>
            <w:r>
              <w:t xml:space="preserve">Grants and purchased services </w:t>
            </w:r>
          </w:p>
        </w:tc>
        <w:tc>
          <w:tcPr>
            <w:tcW w:w="1134" w:type="dxa"/>
          </w:tcPr>
          <w:p w14:paraId="07BC38DF" w14:textId="77777777" w:rsidR="00427EC8" w:rsidRPr="007C5228" w:rsidRDefault="00427EC8" w:rsidP="00733686">
            <w:pPr>
              <w:cnfStyle w:val="000000000000" w:firstRow="0" w:lastRow="0" w:firstColumn="0" w:lastColumn="0" w:oddVBand="0" w:evenVBand="0" w:oddHBand="0" w:evenHBand="0" w:firstRowFirstColumn="0" w:firstRowLastColumn="0" w:lastRowFirstColumn="0" w:lastRowLastColumn="0"/>
            </w:pPr>
            <w:r w:rsidRPr="00C057EE">
              <w:t xml:space="preserve">1,660,894 </w:t>
            </w:r>
          </w:p>
        </w:tc>
        <w:tc>
          <w:tcPr>
            <w:tcW w:w="1134" w:type="dxa"/>
          </w:tcPr>
          <w:p w14:paraId="5ADE7151" w14:textId="77777777" w:rsidR="00427EC8" w:rsidRPr="00746E84" w:rsidRDefault="00427EC8" w:rsidP="00733686">
            <w:pPr>
              <w:cnfStyle w:val="000000000000" w:firstRow="0" w:lastRow="0" w:firstColumn="0" w:lastColumn="0" w:oddVBand="0" w:evenVBand="0" w:oddHBand="0" w:evenHBand="0" w:firstRowFirstColumn="0" w:firstRowLastColumn="0" w:lastRowFirstColumn="0" w:lastRowLastColumn="0"/>
            </w:pPr>
            <w:r w:rsidRPr="00746E84">
              <w:t xml:space="preserve">1,563,257 </w:t>
            </w:r>
          </w:p>
        </w:tc>
        <w:tc>
          <w:tcPr>
            <w:tcW w:w="1134" w:type="dxa"/>
          </w:tcPr>
          <w:p w14:paraId="22AE1402" w14:textId="77777777" w:rsidR="00427EC8" w:rsidRPr="00746E84" w:rsidRDefault="00427EC8" w:rsidP="00733686">
            <w:pPr>
              <w:cnfStyle w:val="000000000000" w:firstRow="0" w:lastRow="0" w:firstColumn="0" w:lastColumn="0" w:oddVBand="0" w:evenVBand="0" w:oddHBand="0" w:evenHBand="0" w:firstRowFirstColumn="0" w:firstRowLastColumn="0" w:lastRowFirstColumn="0" w:lastRowLastColumn="0"/>
            </w:pPr>
            <w:r w:rsidRPr="00746E84">
              <w:t xml:space="preserve">1,704,240 </w:t>
            </w:r>
          </w:p>
        </w:tc>
        <w:tc>
          <w:tcPr>
            <w:tcW w:w="1134" w:type="dxa"/>
          </w:tcPr>
          <w:p w14:paraId="0B425391" w14:textId="77777777" w:rsidR="00427EC8" w:rsidRPr="00746E84" w:rsidRDefault="00427EC8" w:rsidP="00733686">
            <w:pPr>
              <w:cnfStyle w:val="000000000000" w:firstRow="0" w:lastRow="0" w:firstColumn="0" w:lastColumn="0" w:oddVBand="0" w:evenVBand="0" w:oddHBand="0" w:evenHBand="0" w:firstRowFirstColumn="0" w:firstRowLastColumn="0" w:lastRowFirstColumn="0" w:lastRowLastColumn="0"/>
            </w:pPr>
            <w:r w:rsidRPr="00746E84">
              <w:t xml:space="preserve">1,648,789 </w:t>
            </w:r>
          </w:p>
        </w:tc>
        <w:tc>
          <w:tcPr>
            <w:tcW w:w="1134" w:type="dxa"/>
          </w:tcPr>
          <w:p w14:paraId="0A8C960E" w14:textId="77777777" w:rsidR="00427EC8" w:rsidRPr="00746E84" w:rsidRDefault="00427EC8" w:rsidP="00733686">
            <w:pPr>
              <w:cnfStyle w:val="000000000000" w:firstRow="0" w:lastRow="0" w:firstColumn="0" w:lastColumn="0" w:oddVBand="0" w:evenVBand="0" w:oddHBand="0" w:evenHBand="0" w:firstRowFirstColumn="0" w:firstRowLastColumn="0" w:lastRowFirstColumn="0" w:lastRowLastColumn="0"/>
            </w:pPr>
            <w:r w:rsidRPr="00746E84">
              <w:t xml:space="preserve">1,728,990 </w:t>
            </w:r>
          </w:p>
        </w:tc>
        <w:tc>
          <w:tcPr>
            <w:tcW w:w="1097" w:type="dxa"/>
          </w:tcPr>
          <w:p w14:paraId="4E65494A" w14:textId="77777777" w:rsidR="00427EC8" w:rsidRPr="00746E84" w:rsidRDefault="00427EC8" w:rsidP="00733686">
            <w:pPr>
              <w:cnfStyle w:val="000000000000" w:firstRow="0" w:lastRow="0" w:firstColumn="0" w:lastColumn="0" w:oddVBand="0" w:evenVBand="0" w:oddHBand="0" w:evenHBand="0" w:firstRowFirstColumn="0" w:firstRowLastColumn="0" w:lastRowFirstColumn="0" w:lastRowLastColumn="0"/>
            </w:pPr>
            <w:r w:rsidRPr="00746E84">
              <w:t xml:space="preserve">1,637,868 </w:t>
            </w:r>
          </w:p>
        </w:tc>
      </w:tr>
      <w:tr w:rsidR="00427EC8" w:rsidRPr="00AE2E7B" w14:paraId="75B53783"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tcBorders>
          </w:tcPr>
          <w:p w14:paraId="4A2B5FCB" w14:textId="77777777" w:rsidR="00427EC8" w:rsidRPr="00AE2E7B" w:rsidRDefault="00427EC8" w:rsidP="00733686">
            <w:pPr>
              <w:ind w:left="179" w:hanging="179"/>
              <w:rPr>
                <w:b/>
                <w:bCs/>
                <w:color w:val="472D8C"/>
              </w:rPr>
            </w:pPr>
            <w:r w:rsidRPr="008F4798">
              <w:rPr>
                <w:b/>
                <w:color w:val="472D8C"/>
              </w:rPr>
              <w:t>Total expenses</w:t>
            </w:r>
          </w:p>
        </w:tc>
        <w:tc>
          <w:tcPr>
            <w:tcW w:w="1134" w:type="dxa"/>
            <w:tcBorders>
              <w:bottom w:val="single" w:sz="4" w:space="0" w:color="auto"/>
            </w:tcBorders>
          </w:tcPr>
          <w:p w14:paraId="7D06DCF6" w14:textId="77777777" w:rsidR="00427EC8" w:rsidRPr="00AE2E7B" w:rsidRDefault="00427EC8" w:rsidP="00733686">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612AD">
              <w:rPr>
                <w:b/>
                <w:color w:val="472D8C"/>
              </w:rPr>
              <w:t xml:space="preserve">9,608,937 </w:t>
            </w:r>
          </w:p>
        </w:tc>
        <w:tc>
          <w:tcPr>
            <w:tcW w:w="1134" w:type="dxa"/>
            <w:tcBorders>
              <w:bottom w:val="single" w:sz="4" w:space="0" w:color="auto"/>
            </w:tcBorders>
          </w:tcPr>
          <w:p w14:paraId="0B57D0FE" w14:textId="77777777" w:rsidR="00427EC8" w:rsidRPr="009324AC" w:rsidRDefault="00427EC8" w:rsidP="009324AC">
            <w:pPr>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 xml:space="preserve">9,653,216 </w:t>
            </w:r>
          </w:p>
        </w:tc>
        <w:tc>
          <w:tcPr>
            <w:tcW w:w="1134" w:type="dxa"/>
            <w:tcBorders>
              <w:bottom w:val="single" w:sz="4" w:space="0" w:color="auto"/>
            </w:tcBorders>
          </w:tcPr>
          <w:p w14:paraId="42F94B0F" w14:textId="77777777" w:rsidR="00427EC8" w:rsidRPr="009324AC" w:rsidRDefault="00427EC8" w:rsidP="009324AC">
            <w:pPr>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 xml:space="preserve">10,207,636 </w:t>
            </w:r>
          </w:p>
        </w:tc>
        <w:tc>
          <w:tcPr>
            <w:tcW w:w="1134" w:type="dxa"/>
            <w:tcBorders>
              <w:bottom w:val="single" w:sz="4" w:space="0" w:color="auto"/>
            </w:tcBorders>
          </w:tcPr>
          <w:p w14:paraId="70C14D6C" w14:textId="77777777" w:rsidR="00427EC8" w:rsidRPr="009324AC" w:rsidRDefault="00427EC8" w:rsidP="009324AC">
            <w:pPr>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 xml:space="preserve">10,421,586 </w:t>
            </w:r>
          </w:p>
        </w:tc>
        <w:tc>
          <w:tcPr>
            <w:tcW w:w="1134" w:type="dxa"/>
            <w:tcBorders>
              <w:bottom w:val="single" w:sz="4" w:space="0" w:color="auto"/>
            </w:tcBorders>
          </w:tcPr>
          <w:p w14:paraId="42C4134F" w14:textId="77777777" w:rsidR="00427EC8" w:rsidRPr="009324AC" w:rsidRDefault="00427EC8" w:rsidP="009324AC">
            <w:pPr>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 xml:space="preserve">10,824,553 </w:t>
            </w:r>
          </w:p>
        </w:tc>
        <w:tc>
          <w:tcPr>
            <w:tcW w:w="1097" w:type="dxa"/>
            <w:tcBorders>
              <w:bottom w:val="single" w:sz="4" w:space="0" w:color="auto"/>
            </w:tcBorders>
          </w:tcPr>
          <w:p w14:paraId="772586E7" w14:textId="77777777" w:rsidR="00427EC8" w:rsidRPr="009324AC" w:rsidRDefault="00427EC8" w:rsidP="009324AC">
            <w:pPr>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 xml:space="preserve">10,925,149 </w:t>
            </w:r>
          </w:p>
        </w:tc>
      </w:tr>
      <w:tr w:rsidR="00427EC8" w:rsidRPr="00AE2E7B" w14:paraId="65ED6BC3"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vAlign w:val="bottom"/>
          </w:tcPr>
          <w:p w14:paraId="441F9680" w14:textId="77777777" w:rsidR="00427EC8" w:rsidRPr="00AE2E7B" w:rsidRDefault="00427EC8" w:rsidP="00733686">
            <w:pPr>
              <w:ind w:left="179" w:hanging="179"/>
              <w:rPr>
                <w:b/>
                <w:bCs/>
                <w:color w:val="472D8C"/>
              </w:rPr>
            </w:pPr>
            <w:r w:rsidRPr="008F4798">
              <w:rPr>
                <w:b/>
                <w:color w:val="472D8C"/>
              </w:rPr>
              <w:t xml:space="preserve">UPF </w:t>
            </w:r>
            <w:r>
              <w:rPr>
                <w:b/>
                <w:color w:val="472D8C"/>
              </w:rPr>
              <w:t>n</w:t>
            </w:r>
            <w:r w:rsidRPr="008F4798">
              <w:rPr>
                <w:b/>
                <w:color w:val="472D8C"/>
              </w:rPr>
              <w:t>et operating balance</w:t>
            </w:r>
          </w:p>
        </w:tc>
        <w:tc>
          <w:tcPr>
            <w:tcW w:w="1134" w:type="dxa"/>
            <w:tcBorders>
              <w:top w:val="single" w:sz="4" w:space="0" w:color="auto"/>
              <w:bottom w:val="single" w:sz="4" w:space="0" w:color="auto"/>
            </w:tcBorders>
          </w:tcPr>
          <w:p w14:paraId="0ADD745C" w14:textId="77777777" w:rsidR="00427EC8" w:rsidRPr="00AE2E7B" w:rsidRDefault="00427EC8" w:rsidP="00733686">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CA1DED">
              <w:rPr>
                <w:b/>
                <w:color w:val="472D8C"/>
              </w:rPr>
              <w:t>(682,291)</w:t>
            </w:r>
          </w:p>
        </w:tc>
        <w:tc>
          <w:tcPr>
            <w:tcW w:w="1134" w:type="dxa"/>
            <w:tcBorders>
              <w:top w:val="single" w:sz="4" w:space="0" w:color="auto"/>
              <w:bottom w:val="single" w:sz="4" w:space="0" w:color="auto"/>
            </w:tcBorders>
          </w:tcPr>
          <w:p w14:paraId="6CC5A850" w14:textId="77777777" w:rsidR="00427EC8" w:rsidRPr="009324AC" w:rsidRDefault="00427EC8" w:rsidP="009324AC">
            <w:pPr>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(807,093)</w:t>
            </w:r>
          </w:p>
        </w:tc>
        <w:tc>
          <w:tcPr>
            <w:tcW w:w="1134" w:type="dxa"/>
            <w:tcBorders>
              <w:top w:val="single" w:sz="4" w:space="0" w:color="auto"/>
              <w:bottom w:val="single" w:sz="4" w:space="0" w:color="auto"/>
            </w:tcBorders>
          </w:tcPr>
          <w:p w14:paraId="75D6FC6C" w14:textId="77777777" w:rsidR="00427EC8" w:rsidRPr="009324AC" w:rsidRDefault="00427EC8" w:rsidP="009324AC">
            <w:pPr>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(611,899)</w:t>
            </w:r>
          </w:p>
        </w:tc>
        <w:tc>
          <w:tcPr>
            <w:tcW w:w="1134" w:type="dxa"/>
            <w:tcBorders>
              <w:top w:val="single" w:sz="4" w:space="0" w:color="auto"/>
              <w:bottom w:val="single" w:sz="4" w:space="0" w:color="auto"/>
            </w:tcBorders>
          </w:tcPr>
          <w:p w14:paraId="539EA2B6" w14:textId="77777777" w:rsidR="00427EC8" w:rsidRPr="009324AC" w:rsidRDefault="00427EC8" w:rsidP="009324AC">
            <w:pPr>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(331,483)</w:t>
            </w:r>
          </w:p>
        </w:tc>
        <w:tc>
          <w:tcPr>
            <w:tcW w:w="1134" w:type="dxa"/>
            <w:tcBorders>
              <w:top w:val="single" w:sz="4" w:space="0" w:color="auto"/>
              <w:bottom w:val="single" w:sz="4" w:space="0" w:color="auto"/>
            </w:tcBorders>
          </w:tcPr>
          <w:p w14:paraId="07D4F41E" w14:textId="77777777" w:rsidR="00427EC8" w:rsidRPr="009324AC" w:rsidRDefault="00427EC8" w:rsidP="009324AC">
            <w:pPr>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(90,059)</w:t>
            </w:r>
          </w:p>
        </w:tc>
        <w:tc>
          <w:tcPr>
            <w:tcW w:w="1097" w:type="dxa"/>
            <w:tcBorders>
              <w:top w:val="single" w:sz="4" w:space="0" w:color="auto"/>
              <w:bottom w:val="single" w:sz="4" w:space="0" w:color="auto"/>
            </w:tcBorders>
          </w:tcPr>
          <w:p w14:paraId="0FA5C7C4" w14:textId="77777777" w:rsidR="00427EC8" w:rsidRPr="009324AC" w:rsidRDefault="00427EC8" w:rsidP="009324AC">
            <w:pPr>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(4,012)</w:t>
            </w:r>
          </w:p>
        </w:tc>
      </w:tr>
      <w:tr w:rsidR="00427EC8" w:rsidRPr="00FA0CB4" w14:paraId="571440D8" w14:textId="77777777" w:rsidTr="00802D2E">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nil"/>
            </w:tcBorders>
            <w:vAlign w:val="bottom"/>
          </w:tcPr>
          <w:p w14:paraId="604C1591" w14:textId="77777777" w:rsidR="00427EC8" w:rsidRPr="00AA3590" w:rsidRDefault="00427EC8" w:rsidP="00013EB4">
            <w:pPr>
              <w:ind w:left="179" w:hanging="179"/>
              <w:rPr>
                <w:b/>
                <w:bCs/>
              </w:rPr>
            </w:pPr>
            <w:r w:rsidRPr="00AA3590">
              <w:rPr>
                <w:b/>
              </w:rPr>
              <w:t>Other economic flows – included in the Operating Statement</w:t>
            </w:r>
          </w:p>
        </w:tc>
        <w:tc>
          <w:tcPr>
            <w:tcW w:w="1134" w:type="dxa"/>
            <w:tcBorders>
              <w:top w:val="single" w:sz="4" w:space="0" w:color="auto"/>
              <w:bottom w:val="nil"/>
            </w:tcBorders>
          </w:tcPr>
          <w:p w14:paraId="61E453EF"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single" w:sz="4" w:space="0" w:color="auto"/>
              <w:bottom w:val="nil"/>
            </w:tcBorders>
          </w:tcPr>
          <w:p w14:paraId="0F74E61F"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nil"/>
            </w:tcBorders>
          </w:tcPr>
          <w:p w14:paraId="12ACF520"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nil"/>
            </w:tcBorders>
          </w:tcPr>
          <w:p w14:paraId="10449981"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nil"/>
            </w:tcBorders>
          </w:tcPr>
          <w:p w14:paraId="32C1AB47"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c>
          <w:tcPr>
            <w:tcW w:w="1097" w:type="dxa"/>
            <w:tcBorders>
              <w:top w:val="single" w:sz="4" w:space="0" w:color="auto"/>
              <w:bottom w:val="nil"/>
            </w:tcBorders>
          </w:tcPr>
          <w:p w14:paraId="4AD48C39" w14:textId="77777777" w:rsidR="00427EC8" w:rsidRPr="009324AC" w:rsidRDefault="00427EC8" w:rsidP="00013EB4">
            <w:pPr>
              <w:cnfStyle w:val="000000000000" w:firstRow="0" w:lastRow="0" w:firstColumn="0" w:lastColumn="0" w:oddVBand="0" w:evenVBand="0" w:oddHBand="0" w:evenHBand="0" w:firstRowFirstColumn="0" w:firstRowLastColumn="0" w:lastRowFirstColumn="0" w:lastRowLastColumn="0"/>
            </w:pPr>
          </w:p>
        </w:tc>
      </w:tr>
      <w:tr w:rsidR="00427EC8" w:rsidRPr="00FA0CB4" w14:paraId="6AE9E771" w14:textId="77777777" w:rsidTr="00802D2E">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4" w:space="0" w:color="auto"/>
              <w:right w:val="nil"/>
            </w:tcBorders>
            <w:vAlign w:val="bottom"/>
          </w:tcPr>
          <w:p w14:paraId="3F088C04" w14:textId="77777777" w:rsidR="00427EC8" w:rsidRPr="00FA0CB4" w:rsidRDefault="00427EC8" w:rsidP="00906B0F">
            <w:pPr>
              <w:ind w:left="179" w:hanging="179"/>
              <w:rPr>
                <w:b/>
                <w:bCs/>
              </w:rPr>
            </w:pPr>
            <w:r>
              <w:t>Dividends (market gains on land sales)</w:t>
            </w:r>
          </w:p>
        </w:tc>
        <w:tc>
          <w:tcPr>
            <w:tcW w:w="1134" w:type="dxa"/>
            <w:tcBorders>
              <w:top w:val="nil"/>
              <w:left w:val="nil"/>
              <w:bottom w:val="single" w:sz="4" w:space="0" w:color="auto"/>
              <w:right w:val="nil"/>
            </w:tcBorders>
          </w:tcPr>
          <w:p w14:paraId="45F03E5C" w14:textId="77777777" w:rsidR="00427EC8" w:rsidRPr="00B63517" w:rsidRDefault="00427EC8" w:rsidP="00906B0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4E2A">
              <w:t xml:space="preserve">61,980 </w:t>
            </w:r>
          </w:p>
        </w:tc>
        <w:tc>
          <w:tcPr>
            <w:tcW w:w="1134" w:type="dxa"/>
            <w:tcBorders>
              <w:top w:val="nil"/>
              <w:left w:val="nil"/>
              <w:bottom w:val="single" w:sz="4" w:space="0" w:color="auto"/>
              <w:right w:val="nil"/>
            </w:tcBorders>
          </w:tcPr>
          <w:p w14:paraId="2C951F26"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 xml:space="preserve">14,277 </w:t>
            </w:r>
          </w:p>
        </w:tc>
        <w:tc>
          <w:tcPr>
            <w:tcW w:w="1134" w:type="dxa"/>
            <w:tcBorders>
              <w:top w:val="nil"/>
              <w:left w:val="nil"/>
              <w:bottom w:val="single" w:sz="4" w:space="0" w:color="auto"/>
              <w:right w:val="nil"/>
            </w:tcBorders>
          </w:tcPr>
          <w:p w14:paraId="6FD8B278"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 xml:space="preserve">62,728 </w:t>
            </w:r>
          </w:p>
        </w:tc>
        <w:tc>
          <w:tcPr>
            <w:tcW w:w="1134" w:type="dxa"/>
            <w:tcBorders>
              <w:top w:val="nil"/>
              <w:left w:val="nil"/>
              <w:bottom w:val="single" w:sz="4" w:space="0" w:color="auto"/>
              <w:right w:val="nil"/>
            </w:tcBorders>
          </w:tcPr>
          <w:p w14:paraId="6743923D"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 xml:space="preserve">9,985 </w:t>
            </w:r>
          </w:p>
        </w:tc>
        <w:tc>
          <w:tcPr>
            <w:tcW w:w="1134" w:type="dxa"/>
            <w:tcBorders>
              <w:top w:val="nil"/>
              <w:left w:val="nil"/>
              <w:bottom w:val="single" w:sz="4" w:space="0" w:color="auto"/>
              <w:right w:val="nil"/>
            </w:tcBorders>
          </w:tcPr>
          <w:p w14:paraId="264E16B0"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 xml:space="preserve">4,330 </w:t>
            </w:r>
          </w:p>
        </w:tc>
        <w:tc>
          <w:tcPr>
            <w:tcW w:w="1097" w:type="dxa"/>
            <w:tcBorders>
              <w:top w:val="nil"/>
              <w:left w:val="nil"/>
              <w:bottom w:val="single" w:sz="4" w:space="0" w:color="auto"/>
              <w:right w:val="nil"/>
            </w:tcBorders>
          </w:tcPr>
          <w:p w14:paraId="1CC92054"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 xml:space="preserve">18,635 </w:t>
            </w:r>
          </w:p>
        </w:tc>
      </w:tr>
      <w:tr w:rsidR="00427EC8" w:rsidRPr="00FA0CB4" w14:paraId="6AD9083E" w14:textId="77777777" w:rsidTr="00802D2E">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left w:val="nil"/>
              <w:bottom w:val="nil"/>
              <w:right w:val="nil"/>
            </w:tcBorders>
            <w:vAlign w:val="bottom"/>
          </w:tcPr>
          <w:p w14:paraId="2A60CB58" w14:textId="77777777" w:rsidR="00427EC8" w:rsidRPr="00FA0CB4" w:rsidRDefault="00427EC8" w:rsidP="00906B0F">
            <w:pPr>
              <w:ind w:left="179" w:hanging="179"/>
              <w:rPr>
                <w:b/>
                <w:bCs/>
              </w:rPr>
            </w:pPr>
            <w:r>
              <w:t>Net land revenue (undeveloped land value)</w:t>
            </w:r>
          </w:p>
        </w:tc>
        <w:tc>
          <w:tcPr>
            <w:tcW w:w="1134" w:type="dxa"/>
            <w:tcBorders>
              <w:top w:val="single" w:sz="4" w:space="0" w:color="auto"/>
              <w:left w:val="nil"/>
              <w:bottom w:val="nil"/>
              <w:right w:val="nil"/>
            </w:tcBorders>
          </w:tcPr>
          <w:p w14:paraId="5E65BB05" w14:textId="77777777" w:rsidR="00427EC8" w:rsidRPr="00795BD2" w:rsidRDefault="00427EC8" w:rsidP="00906B0F">
            <w:pPr>
              <w:cnfStyle w:val="000000000000" w:firstRow="0" w:lastRow="0" w:firstColumn="0" w:lastColumn="0" w:oddVBand="0" w:evenVBand="0" w:oddHBand="0" w:evenHBand="0" w:firstRowFirstColumn="0" w:firstRowLastColumn="0" w:lastRowFirstColumn="0" w:lastRowLastColumn="0"/>
            </w:pPr>
            <w:r w:rsidRPr="00A54E2A">
              <w:t xml:space="preserve">4,583 </w:t>
            </w:r>
          </w:p>
        </w:tc>
        <w:tc>
          <w:tcPr>
            <w:tcW w:w="1134" w:type="dxa"/>
            <w:tcBorders>
              <w:top w:val="single" w:sz="4" w:space="0" w:color="auto"/>
              <w:left w:val="nil"/>
              <w:bottom w:val="nil"/>
              <w:right w:val="nil"/>
            </w:tcBorders>
          </w:tcPr>
          <w:p w14:paraId="7FC496AA"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 xml:space="preserve">1,907 </w:t>
            </w:r>
          </w:p>
        </w:tc>
        <w:tc>
          <w:tcPr>
            <w:tcW w:w="1134" w:type="dxa"/>
            <w:tcBorders>
              <w:top w:val="single" w:sz="4" w:space="0" w:color="auto"/>
              <w:left w:val="nil"/>
              <w:bottom w:val="nil"/>
              <w:right w:val="nil"/>
            </w:tcBorders>
          </w:tcPr>
          <w:p w14:paraId="33D4EE85"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 xml:space="preserve">7,896 </w:t>
            </w:r>
          </w:p>
        </w:tc>
        <w:tc>
          <w:tcPr>
            <w:tcW w:w="1134" w:type="dxa"/>
            <w:tcBorders>
              <w:top w:val="single" w:sz="4" w:space="0" w:color="auto"/>
              <w:left w:val="nil"/>
              <w:bottom w:val="nil"/>
              <w:right w:val="nil"/>
            </w:tcBorders>
          </w:tcPr>
          <w:p w14:paraId="0ACF3A6A"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 xml:space="preserve">2,675 </w:t>
            </w:r>
          </w:p>
        </w:tc>
        <w:tc>
          <w:tcPr>
            <w:tcW w:w="1134" w:type="dxa"/>
            <w:tcBorders>
              <w:top w:val="single" w:sz="4" w:space="0" w:color="auto"/>
              <w:left w:val="nil"/>
              <w:bottom w:val="nil"/>
              <w:right w:val="nil"/>
            </w:tcBorders>
          </w:tcPr>
          <w:p w14:paraId="4B009CAB"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 xml:space="preserve">1,845 </w:t>
            </w:r>
          </w:p>
        </w:tc>
        <w:tc>
          <w:tcPr>
            <w:tcW w:w="1097" w:type="dxa"/>
            <w:tcBorders>
              <w:top w:val="single" w:sz="4" w:space="0" w:color="auto"/>
              <w:left w:val="nil"/>
              <w:bottom w:val="nil"/>
              <w:right w:val="nil"/>
            </w:tcBorders>
          </w:tcPr>
          <w:p w14:paraId="718733BF"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 xml:space="preserve">14,361 </w:t>
            </w:r>
          </w:p>
        </w:tc>
      </w:tr>
      <w:tr w:rsidR="00427EC8" w:rsidRPr="00FA0CB4" w14:paraId="12E6FF46"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231E150E" w14:textId="77777777" w:rsidR="00427EC8" w:rsidRPr="00FA0CB4" w:rsidRDefault="00427EC8" w:rsidP="00906B0F">
            <w:pPr>
              <w:ind w:left="179" w:hanging="179"/>
              <w:rPr>
                <w:b/>
                <w:bCs/>
              </w:rPr>
            </w:pPr>
            <w:r>
              <w:t>Net gain/(loss) on sale/(disposal)</w:t>
            </w:r>
            <w:r>
              <w:rPr>
                <w:color w:val="FF0000"/>
              </w:rPr>
              <w:t xml:space="preserve"> </w:t>
            </w:r>
            <w:r>
              <w:t>of non</w:t>
            </w:r>
            <w:r>
              <w:noBreakHyphen/>
              <w:t>financial assets</w:t>
            </w:r>
          </w:p>
        </w:tc>
        <w:tc>
          <w:tcPr>
            <w:tcW w:w="1134" w:type="dxa"/>
            <w:tcBorders>
              <w:top w:val="nil"/>
              <w:left w:val="nil"/>
              <w:bottom w:val="nil"/>
              <w:right w:val="nil"/>
            </w:tcBorders>
          </w:tcPr>
          <w:p w14:paraId="541A8E87" w14:textId="77777777" w:rsidR="00427EC8" w:rsidRPr="00795BD2" w:rsidRDefault="00427EC8" w:rsidP="00906B0F">
            <w:pPr>
              <w:cnfStyle w:val="000000000000" w:firstRow="0" w:lastRow="0" w:firstColumn="0" w:lastColumn="0" w:oddVBand="0" w:evenVBand="0" w:oddHBand="0" w:evenHBand="0" w:firstRowFirstColumn="0" w:firstRowLastColumn="0" w:lastRowFirstColumn="0" w:lastRowLastColumn="0"/>
            </w:pPr>
            <w:r w:rsidRPr="00A54E2A">
              <w:t xml:space="preserve">3,622 </w:t>
            </w:r>
          </w:p>
        </w:tc>
        <w:tc>
          <w:tcPr>
            <w:tcW w:w="1134" w:type="dxa"/>
            <w:tcBorders>
              <w:top w:val="nil"/>
              <w:left w:val="nil"/>
              <w:bottom w:val="nil"/>
              <w:right w:val="nil"/>
            </w:tcBorders>
          </w:tcPr>
          <w:p w14:paraId="19DAC615"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 xml:space="preserve">15,825 </w:t>
            </w:r>
          </w:p>
        </w:tc>
        <w:tc>
          <w:tcPr>
            <w:tcW w:w="1134" w:type="dxa"/>
            <w:tcBorders>
              <w:top w:val="nil"/>
              <w:left w:val="nil"/>
              <w:bottom w:val="nil"/>
              <w:right w:val="nil"/>
            </w:tcBorders>
          </w:tcPr>
          <w:p w14:paraId="78EDE2D3"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(13,563)</w:t>
            </w:r>
          </w:p>
        </w:tc>
        <w:tc>
          <w:tcPr>
            <w:tcW w:w="1134" w:type="dxa"/>
            <w:tcBorders>
              <w:top w:val="nil"/>
              <w:left w:val="nil"/>
              <w:bottom w:val="nil"/>
              <w:right w:val="nil"/>
            </w:tcBorders>
          </w:tcPr>
          <w:p w14:paraId="5923B8A1"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(15,430)</w:t>
            </w:r>
          </w:p>
        </w:tc>
        <w:tc>
          <w:tcPr>
            <w:tcW w:w="1134" w:type="dxa"/>
            <w:tcBorders>
              <w:top w:val="nil"/>
              <w:left w:val="nil"/>
              <w:bottom w:val="nil"/>
              <w:right w:val="nil"/>
            </w:tcBorders>
          </w:tcPr>
          <w:p w14:paraId="4A6EDB9E"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(17,704)</w:t>
            </w:r>
          </w:p>
        </w:tc>
        <w:tc>
          <w:tcPr>
            <w:tcW w:w="1097" w:type="dxa"/>
            <w:tcBorders>
              <w:top w:val="nil"/>
              <w:left w:val="nil"/>
              <w:bottom w:val="nil"/>
              <w:right w:val="nil"/>
            </w:tcBorders>
          </w:tcPr>
          <w:p w14:paraId="19EC2227"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(20,179)</w:t>
            </w:r>
          </w:p>
        </w:tc>
      </w:tr>
      <w:tr w:rsidR="00427EC8" w:rsidRPr="00FA0CB4" w14:paraId="3EED647C"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tcBorders>
          </w:tcPr>
          <w:p w14:paraId="42DBD062" w14:textId="77777777" w:rsidR="00427EC8" w:rsidRPr="00FA0CB4" w:rsidRDefault="00427EC8" w:rsidP="00906B0F">
            <w:pPr>
              <w:ind w:left="179" w:hanging="179"/>
              <w:rPr>
                <w:b/>
                <w:bCs/>
              </w:rPr>
            </w:pPr>
            <w:r>
              <w:t>Net gain on financial assets or liabilities at fair value</w:t>
            </w:r>
          </w:p>
        </w:tc>
        <w:tc>
          <w:tcPr>
            <w:tcW w:w="1134" w:type="dxa"/>
            <w:tcBorders>
              <w:top w:val="nil"/>
            </w:tcBorders>
          </w:tcPr>
          <w:p w14:paraId="05D62309" w14:textId="77777777" w:rsidR="00427EC8" w:rsidRPr="00795BD2" w:rsidRDefault="00427EC8" w:rsidP="00906B0F">
            <w:pPr>
              <w:cnfStyle w:val="000000000000" w:firstRow="0" w:lastRow="0" w:firstColumn="0" w:lastColumn="0" w:oddVBand="0" w:evenVBand="0" w:oddHBand="0" w:evenHBand="0" w:firstRowFirstColumn="0" w:firstRowLastColumn="0" w:lastRowFirstColumn="0" w:lastRowLastColumn="0"/>
            </w:pPr>
            <w:r w:rsidRPr="00AD5A6E">
              <w:t xml:space="preserve">264,021 </w:t>
            </w:r>
          </w:p>
        </w:tc>
        <w:tc>
          <w:tcPr>
            <w:tcW w:w="1134" w:type="dxa"/>
            <w:tcBorders>
              <w:top w:val="nil"/>
            </w:tcBorders>
          </w:tcPr>
          <w:p w14:paraId="030AC52C"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 xml:space="preserve">271,797 </w:t>
            </w:r>
          </w:p>
        </w:tc>
        <w:tc>
          <w:tcPr>
            <w:tcW w:w="1134" w:type="dxa"/>
            <w:tcBorders>
              <w:top w:val="nil"/>
            </w:tcBorders>
          </w:tcPr>
          <w:p w14:paraId="4F3AE59A"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 xml:space="preserve">304,209 </w:t>
            </w:r>
          </w:p>
        </w:tc>
        <w:tc>
          <w:tcPr>
            <w:tcW w:w="1134" w:type="dxa"/>
            <w:tcBorders>
              <w:top w:val="nil"/>
            </w:tcBorders>
          </w:tcPr>
          <w:p w14:paraId="21871CC4"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 xml:space="preserve">327,666 </w:t>
            </w:r>
          </w:p>
        </w:tc>
        <w:tc>
          <w:tcPr>
            <w:tcW w:w="1134" w:type="dxa"/>
            <w:tcBorders>
              <w:top w:val="nil"/>
            </w:tcBorders>
          </w:tcPr>
          <w:p w14:paraId="5767512F"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 xml:space="preserve">352,861 </w:t>
            </w:r>
          </w:p>
        </w:tc>
        <w:tc>
          <w:tcPr>
            <w:tcW w:w="1097" w:type="dxa"/>
            <w:tcBorders>
              <w:top w:val="nil"/>
            </w:tcBorders>
          </w:tcPr>
          <w:p w14:paraId="31A26AF1" w14:textId="77777777" w:rsidR="00427EC8" w:rsidRPr="009324AC" w:rsidRDefault="00427EC8" w:rsidP="00906B0F">
            <w:pPr>
              <w:cnfStyle w:val="000000000000" w:firstRow="0" w:lastRow="0" w:firstColumn="0" w:lastColumn="0" w:oddVBand="0" w:evenVBand="0" w:oddHBand="0" w:evenHBand="0" w:firstRowFirstColumn="0" w:firstRowLastColumn="0" w:lastRowFirstColumn="0" w:lastRowLastColumn="0"/>
            </w:pPr>
            <w:r w:rsidRPr="002912CC">
              <w:t xml:space="preserve">379,913 </w:t>
            </w:r>
          </w:p>
        </w:tc>
      </w:tr>
      <w:tr w:rsidR="00427EC8" w:rsidRPr="00FA0CB4" w14:paraId="225621BA"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tcBorders>
          </w:tcPr>
          <w:p w14:paraId="3434C715" w14:textId="77777777" w:rsidR="00427EC8" w:rsidRPr="00FA0CB4" w:rsidRDefault="00427EC8" w:rsidP="00906B0F">
            <w:pPr>
              <w:ind w:left="179" w:hanging="179"/>
              <w:rPr>
                <w:b/>
                <w:bCs/>
              </w:rPr>
            </w:pPr>
            <w:r>
              <w:t>Doubtful and bad debts</w:t>
            </w:r>
          </w:p>
        </w:tc>
        <w:tc>
          <w:tcPr>
            <w:tcW w:w="1134" w:type="dxa"/>
            <w:tcBorders>
              <w:bottom w:val="single" w:sz="4" w:space="0" w:color="auto"/>
            </w:tcBorders>
          </w:tcPr>
          <w:p w14:paraId="67C648E4" w14:textId="77777777" w:rsidR="00427EC8" w:rsidRPr="00795BD2" w:rsidRDefault="00427EC8" w:rsidP="00906B0F">
            <w:pPr>
              <w:cnfStyle w:val="000000000000" w:firstRow="0" w:lastRow="0" w:firstColumn="0" w:lastColumn="0" w:oddVBand="0" w:evenVBand="0" w:oddHBand="0" w:evenHBand="0" w:firstRowFirstColumn="0" w:firstRowLastColumn="0" w:lastRowFirstColumn="0" w:lastRowLastColumn="0"/>
            </w:pPr>
            <w:r w:rsidRPr="00AD5A6E">
              <w:t>(15,178)</w:t>
            </w:r>
          </w:p>
        </w:tc>
        <w:tc>
          <w:tcPr>
            <w:tcW w:w="1134" w:type="dxa"/>
            <w:tcBorders>
              <w:bottom w:val="single" w:sz="4" w:space="0" w:color="auto"/>
            </w:tcBorders>
          </w:tcPr>
          <w:p w14:paraId="3CE751FB" w14:textId="77777777" w:rsidR="00427EC8" w:rsidRPr="001248F7" w:rsidRDefault="00427EC8" w:rsidP="00906B0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07C32">
              <w:t>(14,985)</w:t>
            </w:r>
          </w:p>
        </w:tc>
        <w:tc>
          <w:tcPr>
            <w:tcW w:w="1134" w:type="dxa"/>
            <w:tcBorders>
              <w:bottom w:val="single" w:sz="4" w:space="0" w:color="auto"/>
            </w:tcBorders>
          </w:tcPr>
          <w:p w14:paraId="1140ED64" w14:textId="77777777" w:rsidR="00427EC8" w:rsidRPr="001248F7" w:rsidRDefault="00427EC8" w:rsidP="00906B0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07C32">
              <w:t>(15,273)</w:t>
            </w:r>
          </w:p>
        </w:tc>
        <w:tc>
          <w:tcPr>
            <w:tcW w:w="1134" w:type="dxa"/>
            <w:tcBorders>
              <w:bottom w:val="single" w:sz="4" w:space="0" w:color="auto"/>
            </w:tcBorders>
          </w:tcPr>
          <w:p w14:paraId="02DFDBB1" w14:textId="77777777" w:rsidR="00427EC8" w:rsidRPr="001248F7" w:rsidRDefault="00427EC8" w:rsidP="00906B0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07C32">
              <w:t>(15,545)</w:t>
            </w:r>
          </w:p>
        </w:tc>
        <w:tc>
          <w:tcPr>
            <w:tcW w:w="1134" w:type="dxa"/>
            <w:tcBorders>
              <w:bottom w:val="single" w:sz="4" w:space="0" w:color="auto"/>
            </w:tcBorders>
          </w:tcPr>
          <w:p w14:paraId="60FBB7EA" w14:textId="77777777" w:rsidR="00427EC8" w:rsidRPr="001248F7" w:rsidRDefault="00427EC8" w:rsidP="00906B0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07C32">
              <w:t>(15,741)</w:t>
            </w:r>
          </w:p>
        </w:tc>
        <w:tc>
          <w:tcPr>
            <w:tcW w:w="1097" w:type="dxa"/>
            <w:tcBorders>
              <w:bottom w:val="single" w:sz="4" w:space="0" w:color="auto"/>
            </w:tcBorders>
          </w:tcPr>
          <w:p w14:paraId="33CB8911" w14:textId="77777777" w:rsidR="00427EC8" w:rsidRPr="001248F7" w:rsidRDefault="00427EC8" w:rsidP="00906B0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07C32">
              <w:t>(15,377)</w:t>
            </w:r>
          </w:p>
        </w:tc>
      </w:tr>
      <w:tr w:rsidR="00427EC8" w:rsidRPr="00AE2E7B" w14:paraId="5DEBE302"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tcPr>
          <w:p w14:paraId="5D589A29" w14:textId="77777777" w:rsidR="00427EC8" w:rsidRPr="00AE2E7B" w:rsidRDefault="00427EC8" w:rsidP="00906B0F">
            <w:pPr>
              <w:ind w:left="179" w:hanging="179"/>
              <w:rPr>
                <w:b/>
                <w:bCs/>
                <w:color w:val="472D8C"/>
              </w:rPr>
            </w:pPr>
            <w:r w:rsidRPr="006A1E26">
              <w:rPr>
                <w:b/>
                <w:color w:val="472D8C"/>
              </w:rPr>
              <w:t>Operating result</w:t>
            </w:r>
          </w:p>
        </w:tc>
        <w:tc>
          <w:tcPr>
            <w:tcW w:w="1134" w:type="dxa"/>
            <w:tcBorders>
              <w:top w:val="single" w:sz="4" w:space="0" w:color="auto"/>
              <w:bottom w:val="single" w:sz="4" w:space="0" w:color="auto"/>
            </w:tcBorders>
          </w:tcPr>
          <w:p w14:paraId="2B1EFC93" w14:textId="77777777" w:rsidR="00427EC8" w:rsidRPr="00AE2E7B" w:rsidRDefault="00427EC8" w:rsidP="00906B0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083FBB">
              <w:rPr>
                <w:b/>
                <w:color w:val="472D8C"/>
              </w:rPr>
              <w:t>(363,263)</w:t>
            </w:r>
          </w:p>
        </w:tc>
        <w:tc>
          <w:tcPr>
            <w:tcW w:w="1134" w:type="dxa"/>
            <w:tcBorders>
              <w:top w:val="single" w:sz="4" w:space="0" w:color="auto"/>
              <w:bottom w:val="single" w:sz="4" w:space="0" w:color="auto"/>
            </w:tcBorders>
          </w:tcPr>
          <w:p w14:paraId="5ECC5989" w14:textId="77777777" w:rsidR="00427EC8" w:rsidRPr="00AE2E7B" w:rsidRDefault="00427EC8" w:rsidP="00906B0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1F3552">
              <w:rPr>
                <w:b/>
                <w:color w:val="472D8C"/>
              </w:rPr>
              <w:t>(518,272)</w:t>
            </w:r>
          </w:p>
        </w:tc>
        <w:tc>
          <w:tcPr>
            <w:tcW w:w="1134" w:type="dxa"/>
            <w:tcBorders>
              <w:top w:val="single" w:sz="4" w:space="0" w:color="auto"/>
              <w:bottom w:val="single" w:sz="4" w:space="0" w:color="auto"/>
            </w:tcBorders>
          </w:tcPr>
          <w:p w14:paraId="6093B735" w14:textId="77777777" w:rsidR="00427EC8" w:rsidRPr="00AE2E7B" w:rsidRDefault="00427EC8" w:rsidP="00906B0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1F3552">
              <w:rPr>
                <w:b/>
                <w:color w:val="472D8C"/>
              </w:rPr>
              <w:t>(265,902)</w:t>
            </w:r>
          </w:p>
        </w:tc>
        <w:tc>
          <w:tcPr>
            <w:tcW w:w="1134" w:type="dxa"/>
            <w:tcBorders>
              <w:top w:val="single" w:sz="4" w:space="0" w:color="auto"/>
              <w:bottom w:val="single" w:sz="4" w:space="0" w:color="auto"/>
            </w:tcBorders>
          </w:tcPr>
          <w:p w14:paraId="1DE84F50" w14:textId="77777777" w:rsidR="00427EC8" w:rsidRPr="00AE2E7B" w:rsidRDefault="00427EC8" w:rsidP="00906B0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1F3552">
              <w:rPr>
                <w:b/>
                <w:color w:val="472D8C"/>
              </w:rPr>
              <w:t>(22,132)</w:t>
            </w:r>
          </w:p>
        </w:tc>
        <w:tc>
          <w:tcPr>
            <w:tcW w:w="1134" w:type="dxa"/>
            <w:tcBorders>
              <w:top w:val="single" w:sz="4" w:space="0" w:color="auto"/>
              <w:bottom w:val="single" w:sz="4" w:space="0" w:color="auto"/>
            </w:tcBorders>
          </w:tcPr>
          <w:p w14:paraId="7437687B" w14:textId="77777777" w:rsidR="00427EC8" w:rsidRPr="00AE2E7B" w:rsidRDefault="00427EC8" w:rsidP="00906B0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1F3552">
              <w:rPr>
                <w:b/>
                <w:color w:val="472D8C"/>
              </w:rPr>
              <w:t xml:space="preserve">235,532 </w:t>
            </w:r>
          </w:p>
        </w:tc>
        <w:tc>
          <w:tcPr>
            <w:tcW w:w="1097" w:type="dxa"/>
            <w:tcBorders>
              <w:top w:val="single" w:sz="4" w:space="0" w:color="auto"/>
              <w:bottom w:val="single" w:sz="4" w:space="0" w:color="auto"/>
            </w:tcBorders>
          </w:tcPr>
          <w:p w14:paraId="0CB02E46" w14:textId="77777777" w:rsidR="00427EC8" w:rsidRPr="00AE2E7B" w:rsidRDefault="00427EC8" w:rsidP="00906B0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1F3552">
              <w:rPr>
                <w:b/>
                <w:color w:val="472D8C"/>
              </w:rPr>
              <w:t xml:space="preserve">373,341 </w:t>
            </w:r>
          </w:p>
        </w:tc>
      </w:tr>
      <w:tr w:rsidR="00427EC8" w:rsidRPr="00FA0CB4" w14:paraId="6796C8EF"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nil"/>
            </w:tcBorders>
          </w:tcPr>
          <w:p w14:paraId="3D70AAAE" w14:textId="77777777" w:rsidR="00427EC8" w:rsidRPr="00AA3590" w:rsidRDefault="00427EC8" w:rsidP="00013EB4">
            <w:pPr>
              <w:ind w:left="179" w:hanging="179"/>
              <w:rPr>
                <w:b/>
                <w:bCs/>
              </w:rPr>
            </w:pPr>
            <w:r w:rsidRPr="00AA3590">
              <w:rPr>
                <w:b/>
              </w:rPr>
              <w:t>Other economic flows – other comprehensive income</w:t>
            </w:r>
          </w:p>
        </w:tc>
        <w:tc>
          <w:tcPr>
            <w:tcW w:w="1134" w:type="dxa"/>
            <w:tcBorders>
              <w:top w:val="single" w:sz="4" w:space="0" w:color="auto"/>
              <w:bottom w:val="nil"/>
            </w:tcBorders>
          </w:tcPr>
          <w:p w14:paraId="26509EB8"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single" w:sz="4" w:space="0" w:color="auto"/>
              <w:bottom w:val="nil"/>
            </w:tcBorders>
          </w:tcPr>
          <w:p w14:paraId="7DE5B396"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single" w:sz="4" w:space="0" w:color="auto"/>
              <w:bottom w:val="nil"/>
            </w:tcBorders>
          </w:tcPr>
          <w:p w14:paraId="70276AEA"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single" w:sz="4" w:space="0" w:color="auto"/>
              <w:bottom w:val="nil"/>
            </w:tcBorders>
          </w:tcPr>
          <w:p w14:paraId="333D82BA"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single" w:sz="4" w:space="0" w:color="auto"/>
              <w:bottom w:val="nil"/>
            </w:tcBorders>
          </w:tcPr>
          <w:p w14:paraId="59CCECD0"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7" w:type="dxa"/>
            <w:tcBorders>
              <w:top w:val="single" w:sz="4" w:space="0" w:color="auto"/>
              <w:bottom w:val="nil"/>
            </w:tcBorders>
          </w:tcPr>
          <w:p w14:paraId="25A5E033"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FA0CB4" w14:paraId="5871335C"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bottom w:val="nil"/>
            </w:tcBorders>
          </w:tcPr>
          <w:p w14:paraId="1EA772CF" w14:textId="77777777" w:rsidR="00427EC8" w:rsidRPr="00AA3590" w:rsidRDefault="00427EC8" w:rsidP="00013EB4">
            <w:pPr>
              <w:ind w:left="179" w:hanging="179"/>
              <w:rPr>
                <w:b/>
                <w:bCs/>
              </w:rPr>
            </w:pPr>
            <w:r w:rsidRPr="004862D1">
              <w:rPr>
                <w:b/>
              </w:rPr>
              <w:t xml:space="preserve">Items that will not be subsequently reclassified to the operating </w:t>
            </w:r>
            <w:r w:rsidRPr="007038FA">
              <w:rPr>
                <w:b/>
              </w:rPr>
              <w:t>Statement</w:t>
            </w:r>
          </w:p>
        </w:tc>
        <w:tc>
          <w:tcPr>
            <w:tcW w:w="1134" w:type="dxa"/>
            <w:tcBorders>
              <w:top w:val="nil"/>
              <w:bottom w:val="nil"/>
            </w:tcBorders>
          </w:tcPr>
          <w:p w14:paraId="18EC3DF4"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bottom w:val="nil"/>
            </w:tcBorders>
          </w:tcPr>
          <w:p w14:paraId="3A116972"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bottom w:val="nil"/>
            </w:tcBorders>
          </w:tcPr>
          <w:p w14:paraId="49070FE8"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bottom w:val="nil"/>
            </w:tcBorders>
          </w:tcPr>
          <w:p w14:paraId="2EFA1ACA"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bottom w:val="nil"/>
            </w:tcBorders>
          </w:tcPr>
          <w:p w14:paraId="4BE27340"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7" w:type="dxa"/>
            <w:tcBorders>
              <w:top w:val="nil"/>
              <w:bottom w:val="nil"/>
            </w:tcBorders>
          </w:tcPr>
          <w:p w14:paraId="496C3D1C"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FA0CB4" w14:paraId="524B725E"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nil"/>
              <w:bottom w:val="nil"/>
            </w:tcBorders>
          </w:tcPr>
          <w:p w14:paraId="09CC489C" w14:textId="77777777" w:rsidR="00427EC8" w:rsidRPr="00FA0CB4" w:rsidRDefault="00427EC8" w:rsidP="00F1109D">
            <w:pPr>
              <w:ind w:left="179" w:hanging="179"/>
              <w:rPr>
                <w:b/>
                <w:bCs/>
              </w:rPr>
            </w:pPr>
            <w:r>
              <w:t>Capital p</w:t>
            </w:r>
            <w:r w:rsidRPr="00AA59F7">
              <w:t xml:space="preserve">ayments to ACT </w:t>
            </w:r>
            <w:r>
              <w:t>g</w:t>
            </w:r>
            <w:r w:rsidRPr="00AA59F7">
              <w:t xml:space="preserve">overnment </w:t>
            </w:r>
            <w:r>
              <w:t>a</w:t>
            </w:r>
            <w:r w:rsidRPr="00AA59F7">
              <w:t>gencies</w:t>
            </w:r>
          </w:p>
        </w:tc>
        <w:tc>
          <w:tcPr>
            <w:tcW w:w="1134" w:type="dxa"/>
            <w:tcBorders>
              <w:top w:val="nil"/>
              <w:bottom w:val="nil"/>
            </w:tcBorders>
          </w:tcPr>
          <w:p w14:paraId="7D0A49A2" w14:textId="77777777" w:rsidR="00427EC8" w:rsidRPr="006522D5" w:rsidRDefault="00427EC8" w:rsidP="00F1109D">
            <w:pPr>
              <w:cnfStyle w:val="000000000000" w:firstRow="0" w:lastRow="0" w:firstColumn="0" w:lastColumn="0" w:oddVBand="0" w:evenVBand="0" w:oddHBand="0" w:evenHBand="0" w:firstRowFirstColumn="0" w:firstRowLastColumn="0" w:lastRowFirstColumn="0" w:lastRowLastColumn="0"/>
            </w:pPr>
            <w:r w:rsidRPr="00355AB1">
              <w:t>(246,203)</w:t>
            </w:r>
          </w:p>
        </w:tc>
        <w:tc>
          <w:tcPr>
            <w:tcW w:w="1134" w:type="dxa"/>
            <w:tcBorders>
              <w:top w:val="nil"/>
              <w:bottom w:val="nil"/>
            </w:tcBorders>
          </w:tcPr>
          <w:p w14:paraId="0EB7B834" w14:textId="77777777" w:rsidR="00427EC8" w:rsidRPr="001248F7" w:rsidRDefault="00427EC8" w:rsidP="00F1109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316CF">
              <w:t>(222,823)</w:t>
            </w:r>
          </w:p>
        </w:tc>
        <w:tc>
          <w:tcPr>
            <w:tcW w:w="1134" w:type="dxa"/>
            <w:tcBorders>
              <w:top w:val="nil"/>
              <w:bottom w:val="nil"/>
            </w:tcBorders>
          </w:tcPr>
          <w:p w14:paraId="3922492E" w14:textId="77777777" w:rsidR="00427EC8" w:rsidRPr="001248F7" w:rsidRDefault="00427EC8" w:rsidP="00F1109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316CF">
              <w:t>(374,144)</w:t>
            </w:r>
          </w:p>
        </w:tc>
        <w:tc>
          <w:tcPr>
            <w:tcW w:w="1134" w:type="dxa"/>
            <w:tcBorders>
              <w:top w:val="nil"/>
              <w:bottom w:val="nil"/>
            </w:tcBorders>
          </w:tcPr>
          <w:p w14:paraId="735E3C94" w14:textId="77777777" w:rsidR="00427EC8" w:rsidRPr="001248F7" w:rsidRDefault="00427EC8" w:rsidP="00F1109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316CF">
              <w:t>(249,442)</w:t>
            </w:r>
          </w:p>
        </w:tc>
        <w:tc>
          <w:tcPr>
            <w:tcW w:w="1134" w:type="dxa"/>
            <w:tcBorders>
              <w:top w:val="nil"/>
              <w:bottom w:val="nil"/>
            </w:tcBorders>
          </w:tcPr>
          <w:p w14:paraId="0146F5ED" w14:textId="77777777" w:rsidR="00427EC8" w:rsidRPr="001248F7" w:rsidRDefault="00427EC8" w:rsidP="00F1109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316CF">
              <w:t>(145,396)</w:t>
            </w:r>
          </w:p>
        </w:tc>
        <w:tc>
          <w:tcPr>
            <w:tcW w:w="1097" w:type="dxa"/>
            <w:tcBorders>
              <w:top w:val="nil"/>
              <w:bottom w:val="nil"/>
            </w:tcBorders>
          </w:tcPr>
          <w:p w14:paraId="1A5537D4" w14:textId="77777777" w:rsidR="00427EC8" w:rsidRPr="001248F7" w:rsidRDefault="00427EC8" w:rsidP="00F1109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316CF">
              <w:t>(43,725)</w:t>
            </w:r>
          </w:p>
        </w:tc>
      </w:tr>
      <w:tr w:rsidR="00427EC8" w:rsidRPr="00FA0CB4" w14:paraId="53C38F37"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Pr>
          <w:p w14:paraId="336F67E3" w14:textId="77777777" w:rsidR="00427EC8" w:rsidRPr="00FA0CB4" w:rsidRDefault="00427EC8" w:rsidP="00F1109D">
            <w:pPr>
              <w:ind w:left="179" w:hanging="179"/>
              <w:rPr>
                <w:b/>
                <w:bCs/>
              </w:rPr>
            </w:pPr>
            <w:r w:rsidRPr="00A008D2">
              <w:t xml:space="preserve">Transfer of </w:t>
            </w:r>
            <w:r w:rsidRPr="00E64FF2">
              <w:t xml:space="preserve">assets </w:t>
            </w:r>
            <w:r>
              <w:t>(</w:t>
            </w:r>
            <w:r w:rsidRPr="00E64FF2">
              <w:t>to</w:t>
            </w:r>
            <w:r>
              <w:t>)</w:t>
            </w:r>
            <w:r w:rsidRPr="00E64FF2">
              <w:rPr>
                <w:rFonts w:asciiTheme="minorHAnsi" w:hAnsiTheme="minorHAnsi"/>
                <w:sz w:val="22"/>
              </w:rPr>
              <w:t xml:space="preserve"> </w:t>
            </w:r>
            <w:r w:rsidRPr="00E64FF2">
              <w:t>the</w:t>
            </w:r>
            <w:r w:rsidRPr="00A008D2">
              <w:t xml:space="preserve"> Public Trading Enterprises (PTE) sector</w:t>
            </w:r>
          </w:p>
        </w:tc>
        <w:tc>
          <w:tcPr>
            <w:tcW w:w="1134" w:type="dxa"/>
          </w:tcPr>
          <w:p w14:paraId="53F148A1" w14:textId="77777777" w:rsidR="00427EC8" w:rsidRPr="006522D5" w:rsidRDefault="00427EC8" w:rsidP="00F1109D">
            <w:pPr>
              <w:cnfStyle w:val="000000000000" w:firstRow="0" w:lastRow="0" w:firstColumn="0" w:lastColumn="0" w:oddVBand="0" w:evenVBand="0" w:oddHBand="0" w:evenHBand="0" w:firstRowFirstColumn="0" w:firstRowLastColumn="0" w:lastRowFirstColumn="0" w:lastRowLastColumn="0"/>
            </w:pPr>
            <w:r w:rsidRPr="00355AB1">
              <w:t>(54,167)</w:t>
            </w:r>
          </w:p>
        </w:tc>
        <w:tc>
          <w:tcPr>
            <w:tcW w:w="1134" w:type="dxa"/>
          </w:tcPr>
          <w:p w14:paraId="6A7C282B" w14:textId="77777777" w:rsidR="00427EC8" w:rsidRPr="001248F7" w:rsidRDefault="00427EC8" w:rsidP="00F1109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316CF">
              <w:t>(54,467)</w:t>
            </w:r>
          </w:p>
        </w:tc>
        <w:tc>
          <w:tcPr>
            <w:tcW w:w="1134" w:type="dxa"/>
          </w:tcPr>
          <w:p w14:paraId="381DF81A" w14:textId="77777777" w:rsidR="00427EC8" w:rsidRPr="001248F7" w:rsidRDefault="00427EC8" w:rsidP="00F1109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316CF">
              <w:t>(13,383)</w:t>
            </w:r>
          </w:p>
        </w:tc>
        <w:tc>
          <w:tcPr>
            <w:tcW w:w="1134" w:type="dxa"/>
          </w:tcPr>
          <w:p w14:paraId="70C3C84C" w14:textId="77777777" w:rsidR="00427EC8" w:rsidRPr="001248F7" w:rsidRDefault="00427EC8" w:rsidP="00F1109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316CF">
              <w:t>(660,285)</w:t>
            </w:r>
          </w:p>
        </w:tc>
        <w:tc>
          <w:tcPr>
            <w:tcW w:w="1134" w:type="dxa"/>
          </w:tcPr>
          <w:p w14:paraId="21E7F70F" w14:textId="77777777" w:rsidR="00427EC8" w:rsidRPr="001248F7" w:rsidRDefault="00427EC8" w:rsidP="00F1109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316CF">
              <w:t>(136)</w:t>
            </w:r>
          </w:p>
        </w:tc>
        <w:tc>
          <w:tcPr>
            <w:tcW w:w="1097" w:type="dxa"/>
          </w:tcPr>
          <w:p w14:paraId="5AFDC035" w14:textId="77777777" w:rsidR="00427EC8" w:rsidRPr="001248F7" w:rsidRDefault="00427EC8" w:rsidP="00F1109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316CF">
              <w:t>(136)</w:t>
            </w:r>
          </w:p>
        </w:tc>
      </w:tr>
      <w:tr w:rsidR="00427EC8" w:rsidRPr="00FA0CB4" w14:paraId="18AEDD67"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Pr>
          <w:p w14:paraId="105A0248" w14:textId="77777777" w:rsidR="00427EC8" w:rsidRPr="00FA0CB4" w:rsidRDefault="00427EC8" w:rsidP="00F1109D">
            <w:pPr>
              <w:ind w:left="179" w:hanging="179"/>
              <w:rPr>
                <w:b/>
                <w:bCs/>
              </w:rPr>
            </w:pPr>
            <w:r w:rsidRPr="00AA59F7">
              <w:t xml:space="preserve">Superannuation </w:t>
            </w:r>
            <w:r>
              <w:t>a</w:t>
            </w:r>
            <w:r w:rsidRPr="00AA59F7">
              <w:t xml:space="preserve">ctuarial </w:t>
            </w:r>
            <w:r>
              <w:t>g</w:t>
            </w:r>
            <w:r w:rsidRPr="00AA59F7">
              <w:t>ain</w:t>
            </w:r>
          </w:p>
        </w:tc>
        <w:tc>
          <w:tcPr>
            <w:tcW w:w="1134" w:type="dxa"/>
          </w:tcPr>
          <w:p w14:paraId="68163AB4" w14:textId="77777777" w:rsidR="00427EC8" w:rsidRPr="006522D5" w:rsidRDefault="00427EC8" w:rsidP="00F1109D">
            <w:pPr>
              <w:cnfStyle w:val="000000000000" w:firstRow="0" w:lastRow="0" w:firstColumn="0" w:lastColumn="0" w:oddVBand="0" w:evenVBand="0" w:oddHBand="0" w:evenHBand="0" w:firstRowFirstColumn="0" w:firstRowLastColumn="0" w:lastRowFirstColumn="0" w:lastRowLastColumn="0"/>
            </w:pPr>
            <w:r w:rsidRPr="003C376F">
              <w:t xml:space="preserve">0 </w:t>
            </w:r>
          </w:p>
        </w:tc>
        <w:tc>
          <w:tcPr>
            <w:tcW w:w="1134" w:type="dxa"/>
          </w:tcPr>
          <w:p w14:paraId="37D6EE39" w14:textId="77777777" w:rsidR="00427EC8" w:rsidRPr="001248F7" w:rsidRDefault="00427EC8" w:rsidP="00F1109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316CF">
              <w:t xml:space="preserve">174,994 </w:t>
            </w:r>
          </w:p>
        </w:tc>
        <w:tc>
          <w:tcPr>
            <w:tcW w:w="1134" w:type="dxa"/>
          </w:tcPr>
          <w:p w14:paraId="4B7DCA96" w14:textId="77777777" w:rsidR="00427EC8" w:rsidRPr="001248F7" w:rsidRDefault="00427EC8" w:rsidP="00F1109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316CF">
              <w:t xml:space="preserve">0 </w:t>
            </w:r>
          </w:p>
        </w:tc>
        <w:tc>
          <w:tcPr>
            <w:tcW w:w="1134" w:type="dxa"/>
          </w:tcPr>
          <w:p w14:paraId="33D1BA14" w14:textId="77777777" w:rsidR="00427EC8" w:rsidRPr="001248F7" w:rsidRDefault="00427EC8" w:rsidP="00F1109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316CF">
              <w:t xml:space="preserve">0 </w:t>
            </w:r>
          </w:p>
        </w:tc>
        <w:tc>
          <w:tcPr>
            <w:tcW w:w="1134" w:type="dxa"/>
          </w:tcPr>
          <w:p w14:paraId="0FDC6616" w14:textId="77777777" w:rsidR="00427EC8" w:rsidRPr="001248F7" w:rsidRDefault="00427EC8" w:rsidP="00F1109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316CF">
              <w:t xml:space="preserve">0 </w:t>
            </w:r>
          </w:p>
        </w:tc>
        <w:tc>
          <w:tcPr>
            <w:tcW w:w="1097" w:type="dxa"/>
          </w:tcPr>
          <w:p w14:paraId="15452526" w14:textId="77777777" w:rsidR="00427EC8" w:rsidRPr="001248F7" w:rsidRDefault="00427EC8" w:rsidP="00F1109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316CF">
              <w:t xml:space="preserve">0 </w:t>
            </w:r>
          </w:p>
        </w:tc>
      </w:tr>
      <w:tr w:rsidR="00427EC8" w:rsidRPr="00FA0CB4" w14:paraId="40EE65DE"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Pr>
          <w:p w14:paraId="07706D8C" w14:textId="77777777" w:rsidR="00427EC8" w:rsidRPr="00FA0CB4" w:rsidRDefault="00427EC8" w:rsidP="00E46088">
            <w:pPr>
              <w:ind w:left="179" w:hanging="179"/>
              <w:rPr>
                <w:b/>
                <w:bCs/>
              </w:rPr>
            </w:pPr>
            <w:r w:rsidRPr="00AA59F7">
              <w:t xml:space="preserve">Other </w:t>
            </w:r>
            <w:r>
              <w:t>m</w:t>
            </w:r>
            <w:r w:rsidRPr="00AA59F7">
              <w:t>ovements</w:t>
            </w:r>
          </w:p>
        </w:tc>
        <w:tc>
          <w:tcPr>
            <w:tcW w:w="1134" w:type="dxa"/>
          </w:tcPr>
          <w:p w14:paraId="7F273F04" w14:textId="77777777" w:rsidR="00427EC8" w:rsidRPr="006522D5" w:rsidRDefault="00427EC8" w:rsidP="00E46088">
            <w:pPr>
              <w:cnfStyle w:val="000000000000" w:firstRow="0" w:lastRow="0" w:firstColumn="0" w:lastColumn="0" w:oddVBand="0" w:evenVBand="0" w:oddHBand="0" w:evenHBand="0" w:firstRowFirstColumn="0" w:firstRowLastColumn="0" w:lastRowFirstColumn="0" w:lastRowLastColumn="0"/>
            </w:pPr>
            <w:r w:rsidRPr="003C376F">
              <w:t xml:space="preserve">1 </w:t>
            </w:r>
          </w:p>
        </w:tc>
        <w:tc>
          <w:tcPr>
            <w:tcW w:w="1134" w:type="dxa"/>
          </w:tcPr>
          <w:p w14:paraId="1FA96E46" w14:textId="77777777" w:rsidR="00427EC8" w:rsidRPr="001248F7" w:rsidRDefault="00427EC8" w:rsidP="00E460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57529">
              <w:t>(14,513)</w:t>
            </w:r>
          </w:p>
        </w:tc>
        <w:tc>
          <w:tcPr>
            <w:tcW w:w="1134" w:type="dxa"/>
          </w:tcPr>
          <w:p w14:paraId="41F8239C" w14:textId="77777777" w:rsidR="00427EC8" w:rsidRPr="001248F7" w:rsidRDefault="00427EC8" w:rsidP="00E460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57529">
              <w:t>(59,380)</w:t>
            </w:r>
          </w:p>
        </w:tc>
        <w:tc>
          <w:tcPr>
            <w:tcW w:w="1134" w:type="dxa"/>
          </w:tcPr>
          <w:p w14:paraId="677AE9A4" w14:textId="77777777" w:rsidR="00427EC8" w:rsidRPr="001248F7" w:rsidRDefault="00427EC8" w:rsidP="00E460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57529">
              <w:t>(9,403)</w:t>
            </w:r>
          </w:p>
        </w:tc>
        <w:tc>
          <w:tcPr>
            <w:tcW w:w="1134" w:type="dxa"/>
          </w:tcPr>
          <w:p w14:paraId="71622DD7" w14:textId="77777777" w:rsidR="00427EC8" w:rsidRPr="001248F7" w:rsidRDefault="00427EC8" w:rsidP="00E460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57529">
              <w:t>(23,245)</w:t>
            </w:r>
          </w:p>
        </w:tc>
        <w:tc>
          <w:tcPr>
            <w:tcW w:w="1097" w:type="dxa"/>
          </w:tcPr>
          <w:p w14:paraId="5E857535" w14:textId="77777777" w:rsidR="00427EC8" w:rsidRPr="001248F7" w:rsidRDefault="00427EC8" w:rsidP="00E460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57529">
              <w:t>(5,117)</w:t>
            </w:r>
          </w:p>
        </w:tc>
      </w:tr>
      <w:tr w:rsidR="00427EC8" w:rsidRPr="00FA0CB4" w14:paraId="6D49A9F8"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Pr>
          <w:p w14:paraId="14C6D9E8" w14:textId="77777777" w:rsidR="00427EC8" w:rsidRPr="00FA0CB4" w:rsidRDefault="00427EC8" w:rsidP="00E46088">
            <w:pPr>
              <w:ind w:left="179" w:hanging="179"/>
              <w:rPr>
                <w:b/>
                <w:bCs/>
              </w:rPr>
            </w:pPr>
            <w:r w:rsidRPr="00AF4BCC">
              <w:t>Increase in the asset revaluation surplus</w:t>
            </w:r>
          </w:p>
        </w:tc>
        <w:tc>
          <w:tcPr>
            <w:tcW w:w="1134" w:type="dxa"/>
          </w:tcPr>
          <w:p w14:paraId="2BA24E1B" w14:textId="77777777" w:rsidR="00427EC8" w:rsidRPr="006522D5" w:rsidRDefault="00427EC8" w:rsidP="00E46088">
            <w:pPr>
              <w:cnfStyle w:val="000000000000" w:firstRow="0" w:lastRow="0" w:firstColumn="0" w:lastColumn="0" w:oddVBand="0" w:evenVBand="0" w:oddHBand="0" w:evenHBand="0" w:firstRowFirstColumn="0" w:firstRowLastColumn="0" w:lastRowFirstColumn="0" w:lastRowLastColumn="0"/>
            </w:pPr>
            <w:r w:rsidRPr="0057489B">
              <w:t xml:space="preserve">27,446 </w:t>
            </w:r>
          </w:p>
        </w:tc>
        <w:tc>
          <w:tcPr>
            <w:tcW w:w="1134" w:type="dxa"/>
          </w:tcPr>
          <w:p w14:paraId="0C9B3DD3" w14:textId="77777777" w:rsidR="00427EC8" w:rsidRPr="001248F7" w:rsidRDefault="00427EC8" w:rsidP="00E460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57529">
              <w:t xml:space="preserve">50,795 </w:t>
            </w:r>
          </w:p>
        </w:tc>
        <w:tc>
          <w:tcPr>
            <w:tcW w:w="1134" w:type="dxa"/>
          </w:tcPr>
          <w:p w14:paraId="3A9F7D3A" w14:textId="77777777" w:rsidR="00427EC8" w:rsidRPr="001248F7" w:rsidRDefault="00427EC8" w:rsidP="00E460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57529">
              <w:t xml:space="preserve">40,708 </w:t>
            </w:r>
          </w:p>
        </w:tc>
        <w:tc>
          <w:tcPr>
            <w:tcW w:w="1134" w:type="dxa"/>
          </w:tcPr>
          <w:p w14:paraId="1393EF0B" w14:textId="77777777" w:rsidR="00427EC8" w:rsidRPr="001248F7" w:rsidRDefault="00427EC8" w:rsidP="00E460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57529">
              <w:t xml:space="preserve">28,339 </w:t>
            </w:r>
          </w:p>
        </w:tc>
        <w:tc>
          <w:tcPr>
            <w:tcW w:w="1134" w:type="dxa"/>
          </w:tcPr>
          <w:p w14:paraId="2D462BB9" w14:textId="77777777" w:rsidR="00427EC8" w:rsidRPr="001248F7" w:rsidRDefault="00427EC8" w:rsidP="00E460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57529">
              <w:t xml:space="preserve">3,790 </w:t>
            </w:r>
          </w:p>
        </w:tc>
        <w:tc>
          <w:tcPr>
            <w:tcW w:w="1097" w:type="dxa"/>
          </w:tcPr>
          <w:p w14:paraId="780830EB" w14:textId="77777777" w:rsidR="00427EC8" w:rsidRPr="001248F7" w:rsidRDefault="00427EC8" w:rsidP="00E460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57529">
              <w:t xml:space="preserve">2,946 </w:t>
            </w:r>
          </w:p>
        </w:tc>
      </w:tr>
      <w:tr w:rsidR="00427EC8" w:rsidRPr="00FA0CB4" w14:paraId="2FA0365B"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E0A8003" w14:textId="77777777" w:rsidR="00427EC8" w:rsidRPr="00AA3590" w:rsidRDefault="00427EC8" w:rsidP="00013EB4">
            <w:pPr>
              <w:ind w:left="179" w:hanging="179"/>
              <w:rPr>
                <w:b/>
                <w:bCs/>
              </w:rPr>
            </w:pPr>
            <w:r w:rsidRPr="006554F5">
              <w:rPr>
                <w:b/>
              </w:rPr>
              <w:t xml:space="preserve">Items that may be subsequently reclassified to the operating </w:t>
            </w:r>
            <w:r>
              <w:rPr>
                <w:b/>
              </w:rPr>
              <w:t>result</w:t>
            </w:r>
          </w:p>
        </w:tc>
        <w:tc>
          <w:tcPr>
            <w:tcW w:w="1134" w:type="dxa"/>
          </w:tcPr>
          <w:p w14:paraId="33DDC2BD"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Pr>
          <w:p w14:paraId="5D84A9B8"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p>
        </w:tc>
        <w:tc>
          <w:tcPr>
            <w:tcW w:w="1134" w:type="dxa"/>
          </w:tcPr>
          <w:p w14:paraId="456FE89C"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p>
        </w:tc>
        <w:tc>
          <w:tcPr>
            <w:tcW w:w="1134" w:type="dxa"/>
          </w:tcPr>
          <w:p w14:paraId="713B90AB"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p>
        </w:tc>
        <w:tc>
          <w:tcPr>
            <w:tcW w:w="1134" w:type="dxa"/>
          </w:tcPr>
          <w:p w14:paraId="1529F4D2"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p>
        </w:tc>
        <w:tc>
          <w:tcPr>
            <w:tcW w:w="1097" w:type="dxa"/>
          </w:tcPr>
          <w:p w14:paraId="05A1EA25" w14:textId="77777777" w:rsidR="00427EC8" w:rsidRPr="001248F7" w:rsidRDefault="00427EC8" w:rsidP="00013E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p>
        </w:tc>
      </w:tr>
      <w:tr w:rsidR="00427EC8" w:rsidRPr="00FA0CB4" w14:paraId="2268B89E"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tcBorders>
            <w:vAlign w:val="bottom"/>
          </w:tcPr>
          <w:p w14:paraId="3051FB47" w14:textId="77777777" w:rsidR="00427EC8" w:rsidRPr="00FA0CB4" w:rsidRDefault="00427EC8" w:rsidP="00E46088">
            <w:pPr>
              <w:ind w:left="179" w:hanging="179"/>
              <w:rPr>
                <w:b/>
                <w:bCs/>
              </w:rPr>
            </w:pPr>
            <w:r w:rsidRPr="00186B39">
              <w:t>Increase/(</w:t>
            </w:r>
            <w:r>
              <w:t>d</w:t>
            </w:r>
            <w:r w:rsidRPr="00186B39">
              <w:t xml:space="preserve">ecrease) in </w:t>
            </w:r>
            <w:r>
              <w:t>n</w:t>
            </w:r>
            <w:r w:rsidRPr="00186B39">
              <w:t xml:space="preserve">et </w:t>
            </w:r>
            <w:r>
              <w:t>a</w:t>
            </w:r>
            <w:r w:rsidRPr="00186B39">
              <w:t>ssets of PTE</w:t>
            </w:r>
            <w:r>
              <w:t xml:space="preserve"> sector</w:t>
            </w:r>
          </w:p>
        </w:tc>
        <w:tc>
          <w:tcPr>
            <w:tcW w:w="1134" w:type="dxa"/>
            <w:tcBorders>
              <w:bottom w:val="single" w:sz="4" w:space="0" w:color="auto"/>
            </w:tcBorders>
          </w:tcPr>
          <w:p w14:paraId="5421B1CD" w14:textId="77777777" w:rsidR="00427EC8" w:rsidRPr="0067140A" w:rsidRDefault="00427EC8" w:rsidP="00E460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075FB">
              <w:t xml:space="preserve">201,062 </w:t>
            </w:r>
          </w:p>
        </w:tc>
        <w:tc>
          <w:tcPr>
            <w:tcW w:w="1134" w:type="dxa"/>
            <w:tcBorders>
              <w:bottom w:val="single" w:sz="4" w:space="0" w:color="auto"/>
            </w:tcBorders>
          </w:tcPr>
          <w:p w14:paraId="2BAEEB9A" w14:textId="77777777" w:rsidR="00427EC8" w:rsidRPr="001248F7" w:rsidRDefault="00427EC8" w:rsidP="00E460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513BC">
              <w:t xml:space="preserve">181,285 </w:t>
            </w:r>
          </w:p>
        </w:tc>
        <w:tc>
          <w:tcPr>
            <w:tcW w:w="1134" w:type="dxa"/>
            <w:tcBorders>
              <w:bottom w:val="single" w:sz="4" w:space="0" w:color="auto"/>
            </w:tcBorders>
          </w:tcPr>
          <w:p w14:paraId="70913C86" w14:textId="77777777" w:rsidR="00427EC8" w:rsidRPr="001248F7" w:rsidRDefault="00427EC8" w:rsidP="00E460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513BC">
              <w:t xml:space="preserve">245,597 </w:t>
            </w:r>
          </w:p>
        </w:tc>
        <w:tc>
          <w:tcPr>
            <w:tcW w:w="1134" w:type="dxa"/>
            <w:tcBorders>
              <w:bottom w:val="single" w:sz="4" w:space="0" w:color="auto"/>
            </w:tcBorders>
          </w:tcPr>
          <w:p w14:paraId="0ECBC8C2" w14:textId="77777777" w:rsidR="00427EC8" w:rsidRPr="001248F7" w:rsidRDefault="00427EC8" w:rsidP="00E460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513BC">
              <w:t xml:space="preserve">764,826 </w:t>
            </w:r>
          </w:p>
        </w:tc>
        <w:tc>
          <w:tcPr>
            <w:tcW w:w="1134" w:type="dxa"/>
            <w:tcBorders>
              <w:bottom w:val="single" w:sz="4" w:space="0" w:color="auto"/>
            </w:tcBorders>
          </w:tcPr>
          <w:p w14:paraId="3AE1797E" w14:textId="77777777" w:rsidR="00427EC8" w:rsidRPr="001248F7" w:rsidRDefault="00427EC8" w:rsidP="00E460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513BC">
              <w:t>(20,920)</w:t>
            </w:r>
          </w:p>
        </w:tc>
        <w:tc>
          <w:tcPr>
            <w:tcW w:w="1097" w:type="dxa"/>
            <w:tcBorders>
              <w:bottom w:val="single" w:sz="4" w:space="0" w:color="auto"/>
            </w:tcBorders>
          </w:tcPr>
          <w:p w14:paraId="76FEA765" w14:textId="77777777" w:rsidR="00427EC8" w:rsidRPr="001248F7" w:rsidRDefault="00427EC8" w:rsidP="00E460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513BC">
              <w:t>(109,079)</w:t>
            </w:r>
          </w:p>
        </w:tc>
      </w:tr>
      <w:tr w:rsidR="00427EC8" w:rsidRPr="00471A98" w14:paraId="19EEEF07"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vAlign w:val="bottom"/>
          </w:tcPr>
          <w:p w14:paraId="267F40AB" w14:textId="77777777" w:rsidR="00427EC8" w:rsidRPr="00471A98" w:rsidRDefault="00427EC8" w:rsidP="00E46088">
            <w:pPr>
              <w:ind w:left="179" w:hanging="179"/>
              <w:rPr>
                <w:b/>
                <w:bCs/>
                <w:color w:val="472D8C"/>
              </w:rPr>
            </w:pPr>
            <w:r w:rsidRPr="00000601">
              <w:rPr>
                <w:b/>
                <w:color w:val="472D8C"/>
              </w:rPr>
              <w:t>Total comprehensive result</w:t>
            </w:r>
          </w:p>
        </w:tc>
        <w:tc>
          <w:tcPr>
            <w:tcW w:w="1134" w:type="dxa"/>
            <w:tcBorders>
              <w:top w:val="single" w:sz="4" w:space="0" w:color="auto"/>
              <w:bottom w:val="single" w:sz="4" w:space="0" w:color="auto"/>
            </w:tcBorders>
          </w:tcPr>
          <w:p w14:paraId="7AE0AD98" w14:textId="77777777" w:rsidR="00427EC8" w:rsidRPr="00471A98" w:rsidRDefault="00427EC8" w:rsidP="00E46088">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13F35">
              <w:rPr>
                <w:b/>
                <w:color w:val="472D8C"/>
              </w:rPr>
              <w:t>(435,124)</w:t>
            </w:r>
          </w:p>
        </w:tc>
        <w:tc>
          <w:tcPr>
            <w:tcW w:w="1134" w:type="dxa"/>
            <w:tcBorders>
              <w:top w:val="single" w:sz="4" w:space="0" w:color="auto"/>
              <w:bottom w:val="single" w:sz="4" w:space="0" w:color="auto"/>
            </w:tcBorders>
          </w:tcPr>
          <w:p w14:paraId="18709961" w14:textId="77777777" w:rsidR="00427EC8" w:rsidRPr="00471A98" w:rsidRDefault="00427EC8" w:rsidP="00E46088">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(403,001)</w:t>
            </w:r>
          </w:p>
        </w:tc>
        <w:tc>
          <w:tcPr>
            <w:tcW w:w="1134" w:type="dxa"/>
            <w:tcBorders>
              <w:top w:val="single" w:sz="4" w:space="0" w:color="auto"/>
              <w:bottom w:val="single" w:sz="4" w:space="0" w:color="auto"/>
            </w:tcBorders>
          </w:tcPr>
          <w:p w14:paraId="32B8ED24" w14:textId="77777777" w:rsidR="00427EC8" w:rsidRPr="00471A98" w:rsidRDefault="00427EC8" w:rsidP="00E46088">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(426,504)</w:t>
            </w:r>
          </w:p>
        </w:tc>
        <w:tc>
          <w:tcPr>
            <w:tcW w:w="1134" w:type="dxa"/>
            <w:tcBorders>
              <w:top w:val="single" w:sz="4" w:space="0" w:color="auto"/>
              <w:bottom w:val="single" w:sz="4" w:space="0" w:color="auto"/>
            </w:tcBorders>
          </w:tcPr>
          <w:p w14:paraId="7B6E3BD1" w14:textId="77777777" w:rsidR="00427EC8" w:rsidRPr="00471A98" w:rsidRDefault="00427EC8" w:rsidP="00E46088">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(148,097)</w:t>
            </w:r>
          </w:p>
        </w:tc>
        <w:tc>
          <w:tcPr>
            <w:tcW w:w="1134" w:type="dxa"/>
            <w:tcBorders>
              <w:top w:val="single" w:sz="4" w:space="0" w:color="auto"/>
              <w:bottom w:val="single" w:sz="4" w:space="0" w:color="auto"/>
            </w:tcBorders>
          </w:tcPr>
          <w:p w14:paraId="4EF9B48A" w14:textId="77777777" w:rsidR="00427EC8" w:rsidRPr="00471A98" w:rsidRDefault="00427EC8" w:rsidP="00E46088">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 xml:space="preserve">49,625 </w:t>
            </w:r>
          </w:p>
        </w:tc>
        <w:tc>
          <w:tcPr>
            <w:tcW w:w="1097" w:type="dxa"/>
            <w:tcBorders>
              <w:top w:val="single" w:sz="4" w:space="0" w:color="auto"/>
              <w:bottom w:val="single" w:sz="4" w:space="0" w:color="auto"/>
            </w:tcBorders>
          </w:tcPr>
          <w:p w14:paraId="5C8FF676" w14:textId="77777777" w:rsidR="00427EC8" w:rsidRPr="00471A98" w:rsidRDefault="00427EC8" w:rsidP="00E46088">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 xml:space="preserve">218,230 </w:t>
            </w:r>
          </w:p>
        </w:tc>
      </w:tr>
      <w:tr w:rsidR="00427EC8" w:rsidRPr="00FA0CB4" w14:paraId="6E708193"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tcBorders>
          </w:tcPr>
          <w:p w14:paraId="7E549111" w14:textId="77777777" w:rsidR="00427EC8" w:rsidRPr="00AA3590" w:rsidRDefault="00427EC8" w:rsidP="00013EB4">
            <w:pPr>
              <w:ind w:left="179" w:hanging="179"/>
              <w:rPr>
                <w:b/>
                <w:bCs/>
              </w:rPr>
            </w:pPr>
            <w:r w:rsidRPr="00AA3590">
              <w:rPr>
                <w:b/>
              </w:rPr>
              <w:t>Key fiscal aggregates</w:t>
            </w:r>
          </w:p>
        </w:tc>
        <w:tc>
          <w:tcPr>
            <w:tcW w:w="1134" w:type="dxa"/>
            <w:tcBorders>
              <w:top w:val="single" w:sz="4" w:space="0" w:color="auto"/>
            </w:tcBorders>
          </w:tcPr>
          <w:p w14:paraId="0D4E3BDB" w14:textId="77777777" w:rsidR="00427EC8" w:rsidRPr="00FA0CB4" w:rsidRDefault="00427EC8" w:rsidP="00013EB4">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tcBorders>
          </w:tcPr>
          <w:p w14:paraId="0D5AEBA5" w14:textId="77777777" w:rsidR="00427EC8" w:rsidRPr="00FA0CB4" w:rsidRDefault="00427EC8" w:rsidP="00013EB4">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tcBorders>
          </w:tcPr>
          <w:p w14:paraId="740EDD6C" w14:textId="77777777" w:rsidR="00427EC8" w:rsidRPr="00FA0CB4" w:rsidRDefault="00427EC8" w:rsidP="00013EB4">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tcBorders>
          </w:tcPr>
          <w:p w14:paraId="7951792F" w14:textId="77777777" w:rsidR="00427EC8" w:rsidRPr="00FA0CB4" w:rsidRDefault="00427EC8" w:rsidP="00013EB4">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tcBorders>
          </w:tcPr>
          <w:p w14:paraId="45A2F124" w14:textId="77777777" w:rsidR="00427EC8" w:rsidRPr="00FA0CB4" w:rsidRDefault="00427EC8" w:rsidP="00013EB4">
            <w:pPr>
              <w:cnfStyle w:val="000000000000" w:firstRow="0" w:lastRow="0" w:firstColumn="0" w:lastColumn="0" w:oddVBand="0" w:evenVBand="0" w:oddHBand="0" w:evenHBand="0" w:firstRowFirstColumn="0" w:firstRowLastColumn="0" w:lastRowFirstColumn="0" w:lastRowLastColumn="0"/>
            </w:pPr>
          </w:p>
        </w:tc>
        <w:tc>
          <w:tcPr>
            <w:tcW w:w="1097" w:type="dxa"/>
            <w:tcBorders>
              <w:top w:val="single" w:sz="4" w:space="0" w:color="auto"/>
            </w:tcBorders>
          </w:tcPr>
          <w:p w14:paraId="1709CFAB" w14:textId="77777777" w:rsidR="00427EC8" w:rsidRPr="00FA0CB4" w:rsidRDefault="00427EC8" w:rsidP="00013EB4">
            <w:pPr>
              <w:cnfStyle w:val="000000000000" w:firstRow="0" w:lastRow="0" w:firstColumn="0" w:lastColumn="0" w:oddVBand="0" w:evenVBand="0" w:oddHBand="0" w:evenHBand="0" w:firstRowFirstColumn="0" w:firstRowLastColumn="0" w:lastRowFirstColumn="0" w:lastRowLastColumn="0"/>
            </w:pPr>
          </w:p>
        </w:tc>
      </w:tr>
      <w:tr w:rsidR="00427EC8" w:rsidRPr="00000601" w14:paraId="09BC6142"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D27D5EB" w14:textId="77777777" w:rsidR="00427EC8" w:rsidRPr="00000601" w:rsidRDefault="00427EC8" w:rsidP="00C4442F">
            <w:pPr>
              <w:ind w:left="179" w:hanging="179"/>
              <w:rPr>
                <w:b/>
                <w:bCs/>
              </w:rPr>
            </w:pPr>
            <w:r w:rsidRPr="00000601">
              <w:rPr>
                <w:b/>
              </w:rPr>
              <w:t xml:space="preserve">UPF </w:t>
            </w:r>
            <w:r>
              <w:rPr>
                <w:b/>
              </w:rPr>
              <w:t>n</w:t>
            </w:r>
            <w:r w:rsidRPr="00000601">
              <w:rPr>
                <w:b/>
              </w:rPr>
              <w:t>et operating balance</w:t>
            </w:r>
          </w:p>
        </w:tc>
        <w:tc>
          <w:tcPr>
            <w:tcW w:w="1134" w:type="dxa"/>
          </w:tcPr>
          <w:p w14:paraId="2C467968" w14:textId="77777777" w:rsidR="00427EC8" w:rsidRPr="00EA7046" w:rsidRDefault="00427EC8" w:rsidP="00C4442F">
            <w:pPr>
              <w:cnfStyle w:val="000000000000" w:firstRow="0" w:lastRow="0" w:firstColumn="0" w:lastColumn="0" w:oddVBand="0" w:evenVBand="0" w:oddHBand="0" w:evenHBand="0" w:firstRowFirstColumn="0" w:firstRowLastColumn="0" w:lastRowFirstColumn="0" w:lastRowLastColumn="0"/>
              <w:rPr>
                <w:b/>
                <w:bCs/>
              </w:rPr>
            </w:pPr>
            <w:r w:rsidRPr="00EA7046">
              <w:rPr>
                <w:b/>
              </w:rPr>
              <w:t>(682,291)</w:t>
            </w:r>
          </w:p>
        </w:tc>
        <w:tc>
          <w:tcPr>
            <w:tcW w:w="1134" w:type="dxa"/>
          </w:tcPr>
          <w:p w14:paraId="26AC46F3" w14:textId="77777777" w:rsidR="00427EC8" w:rsidRPr="00EA7046" w:rsidRDefault="00427EC8" w:rsidP="00C4442F">
            <w:pPr>
              <w:cnfStyle w:val="000000000000" w:firstRow="0" w:lastRow="0" w:firstColumn="0" w:lastColumn="0" w:oddVBand="0" w:evenVBand="0" w:oddHBand="0" w:evenHBand="0" w:firstRowFirstColumn="0" w:firstRowLastColumn="0" w:lastRowFirstColumn="0" w:lastRowLastColumn="0"/>
              <w:rPr>
                <w:b/>
                <w:bCs/>
              </w:rPr>
            </w:pPr>
            <w:r w:rsidRPr="00EA7046">
              <w:rPr>
                <w:b/>
              </w:rPr>
              <w:t>(807,093)</w:t>
            </w:r>
          </w:p>
        </w:tc>
        <w:tc>
          <w:tcPr>
            <w:tcW w:w="1134" w:type="dxa"/>
          </w:tcPr>
          <w:p w14:paraId="3A2AACA6" w14:textId="77777777" w:rsidR="00427EC8" w:rsidRPr="00EA7046" w:rsidRDefault="00427EC8" w:rsidP="00C4442F">
            <w:pPr>
              <w:cnfStyle w:val="000000000000" w:firstRow="0" w:lastRow="0" w:firstColumn="0" w:lastColumn="0" w:oddVBand="0" w:evenVBand="0" w:oddHBand="0" w:evenHBand="0" w:firstRowFirstColumn="0" w:firstRowLastColumn="0" w:lastRowFirstColumn="0" w:lastRowLastColumn="0"/>
              <w:rPr>
                <w:b/>
                <w:bCs/>
              </w:rPr>
            </w:pPr>
            <w:r w:rsidRPr="00EA7046">
              <w:rPr>
                <w:b/>
              </w:rPr>
              <w:t>(611,899)</w:t>
            </w:r>
          </w:p>
        </w:tc>
        <w:tc>
          <w:tcPr>
            <w:tcW w:w="1134" w:type="dxa"/>
          </w:tcPr>
          <w:p w14:paraId="122E2404" w14:textId="77777777" w:rsidR="00427EC8" w:rsidRPr="00EA7046" w:rsidRDefault="00427EC8" w:rsidP="00C4442F">
            <w:pPr>
              <w:cnfStyle w:val="000000000000" w:firstRow="0" w:lastRow="0" w:firstColumn="0" w:lastColumn="0" w:oddVBand="0" w:evenVBand="0" w:oddHBand="0" w:evenHBand="0" w:firstRowFirstColumn="0" w:firstRowLastColumn="0" w:lastRowFirstColumn="0" w:lastRowLastColumn="0"/>
              <w:rPr>
                <w:b/>
                <w:bCs/>
              </w:rPr>
            </w:pPr>
            <w:r w:rsidRPr="00EA7046">
              <w:rPr>
                <w:b/>
              </w:rPr>
              <w:t>(331,483)</w:t>
            </w:r>
          </w:p>
        </w:tc>
        <w:tc>
          <w:tcPr>
            <w:tcW w:w="1134" w:type="dxa"/>
          </w:tcPr>
          <w:p w14:paraId="0F285A6A" w14:textId="77777777" w:rsidR="00427EC8" w:rsidRPr="00EA7046" w:rsidRDefault="00427EC8" w:rsidP="00C4442F">
            <w:pPr>
              <w:cnfStyle w:val="000000000000" w:firstRow="0" w:lastRow="0" w:firstColumn="0" w:lastColumn="0" w:oddVBand="0" w:evenVBand="0" w:oddHBand="0" w:evenHBand="0" w:firstRowFirstColumn="0" w:firstRowLastColumn="0" w:lastRowFirstColumn="0" w:lastRowLastColumn="0"/>
              <w:rPr>
                <w:b/>
                <w:bCs/>
              </w:rPr>
            </w:pPr>
            <w:r w:rsidRPr="00EA7046">
              <w:rPr>
                <w:b/>
              </w:rPr>
              <w:t>(90,059)</w:t>
            </w:r>
          </w:p>
        </w:tc>
        <w:tc>
          <w:tcPr>
            <w:tcW w:w="1097" w:type="dxa"/>
          </w:tcPr>
          <w:p w14:paraId="1A214763" w14:textId="77777777" w:rsidR="00427EC8" w:rsidRPr="00EA7046" w:rsidRDefault="00427EC8" w:rsidP="00C4442F">
            <w:pPr>
              <w:cnfStyle w:val="000000000000" w:firstRow="0" w:lastRow="0" w:firstColumn="0" w:lastColumn="0" w:oddVBand="0" w:evenVBand="0" w:oddHBand="0" w:evenHBand="0" w:firstRowFirstColumn="0" w:firstRowLastColumn="0" w:lastRowFirstColumn="0" w:lastRowLastColumn="0"/>
              <w:rPr>
                <w:b/>
                <w:bCs/>
              </w:rPr>
            </w:pPr>
            <w:r w:rsidRPr="00EA7046">
              <w:rPr>
                <w:b/>
              </w:rPr>
              <w:t>(4,012)</w:t>
            </w:r>
          </w:p>
        </w:tc>
      </w:tr>
      <w:tr w:rsidR="00427EC8" w:rsidRPr="00FA0CB4" w14:paraId="4511B6EB"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Pr>
          <w:p w14:paraId="1AEBCE9C" w14:textId="77777777" w:rsidR="00427EC8" w:rsidRPr="00AA3590" w:rsidRDefault="00427EC8" w:rsidP="00C4442F">
            <w:pPr>
              <w:ind w:left="179" w:hanging="179"/>
              <w:rPr>
                <w:b/>
                <w:bCs/>
              </w:rPr>
            </w:pPr>
            <w:r>
              <w:rPr>
                <w:b/>
                <w:i/>
              </w:rPr>
              <w:t>l</w:t>
            </w:r>
            <w:r w:rsidRPr="00CC5D33">
              <w:rPr>
                <w:b/>
                <w:i/>
              </w:rPr>
              <w:t>ess</w:t>
            </w:r>
            <w:r w:rsidRPr="00AA3590">
              <w:rPr>
                <w:b/>
              </w:rPr>
              <w:t xml:space="preserve"> </w:t>
            </w:r>
            <w:r>
              <w:rPr>
                <w:b/>
              </w:rPr>
              <w:t>n</w:t>
            </w:r>
            <w:r w:rsidRPr="00AA3590">
              <w:rPr>
                <w:b/>
              </w:rPr>
              <w:t>et acquisition of non</w:t>
            </w:r>
            <w:r w:rsidRPr="00AA3590">
              <w:rPr>
                <w:b/>
              </w:rPr>
              <w:noBreakHyphen/>
              <w:t>financial assets</w:t>
            </w:r>
          </w:p>
        </w:tc>
        <w:tc>
          <w:tcPr>
            <w:tcW w:w="1134" w:type="dxa"/>
          </w:tcPr>
          <w:p w14:paraId="636201E6"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szCs w:val="20"/>
              </w:rPr>
            </w:pPr>
          </w:p>
        </w:tc>
        <w:tc>
          <w:tcPr>
            <w:tcW w:w="1134" w:type="dxa"/>
          </w:tcPr>
          <w:p w14:paraId="41EFBC7B"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p>
        </w:tc>
        <w:tc>
          <w:tcPr>
            <w:tcW w:w="1134" w:type="dxa"/>
          </w:tcPr>
          <w:p w14:paraId="251E920D"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p>
        </w:tc>
        <w:tc>
          <w:tcPr>
            <w:tcW w:w="1134" w:type="dxa"/>
          </w:tcPr>
          <w:p w14:paraId="20D5CE9F"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p>
        </w:tc>
        <w:tc>
          <w:tcPr>
            <w:tcW w:w="1134" w:type="dxa"/>
          </w:tcPr>
          <w:p w14:paraId="456471B1"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p>
        </w:tc>
        <w:tc>
          <w:tcPr>
            <w:tcW w:w="1097" w:type="dxa"/>
          </w:tcPr>
          <w:p w14:paraId="396A7B87"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p>
        </w:tc>
      </w:tr>
      <w:tr w:rsidR="00427EC8" w:rsidRPr="00FA0CB4" w14:paraId="5C485A88"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Pr>
          <w:p w14:paraId="53A33D25" w14:textId="77777777" w:rsidR="00427EC8" w:rsidRPr="00FA0CB4" w:rsidRDefault="00427EC8" w:rsidP="00C4442F">
            <w:pPr>
              <w:ind w:left="179" w:hanging="179"/>
              <w:rPr>
                <w:b/>
                <w:bCs/>
              </w:rPr>
            </w:pPr>
            <w:r w:rsidRPr="00ED48F0">
              <w:t>Payments for non-financial assets</w:t>
            </w:r>
          </w:p>
        </w:tc>
        <w:tc>
          <w:tcPr>
            <w:tcW w:w="1134" w:type="dxa"/>
          </w:tcPr>
          <w:p w14:paraId="386DA43C" w14:textId="77777777" w:rsidR="00427EC8" w:rsidRPr="006F6469" w:rsidRDefault="00427EC8" w:rsidP="00C4442F">
            <w:pPr>
              <w:cnfStyle w:val="000000000000" w:firstRow="0" w:lastRow="0" w:firstColumn="0" w:lastColumn="0" w:oddVBand="0" w:evenVBand="0" w:oddHBand="0" w:evenHBand="0" w:firstRowFirstColumn="0" w:firstRowLastColumn="0" w:lastRowFirstColumn="0" w:lastRowLastColumn="0"/>
            </w:pPr>
            <w:r w:rsidRPr="00275DA0">
              <w:t xml:space="preserve">1,050,700 </w:t>
            </w:r>
          </w:p>
        </w:tc>
        <w:tc>
          <w:tcPr>
            <w:tcW w:w="1134" w:type="dxa"/>
          </w:tcPr>
          <w:p w14:paraId="61426BEF"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 xml:space="preserve">1,101,294 </w:t>
            </w:r>
          </w:p>
        </w:tc>
        <w:tc>
          <w:tcPr>
            <w:tcW w:w="1134" w:type="dxa"/>
          </w:tcPr>
          <w:p w14:paraId="4C339D5E"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 xml:space="preserve">745,744 </w:t>
            </w:r>
          </w:p>
        </w:tc>
        <w:tc>
          <w:tcPr>
            <w:tcW w:w="1134" w:type="dxa"/>
          </w:tcPr>
          <w:p w14:paraId="73290E6A"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 xml:space="preserve">746,060 </w:t>
            </w:r>
          </w:p>
        </w:tc>
        <w:tc>
          <w:tcPr>
            <w:tcW w:w="1134" w:type="dxa"/>
          </w:tcPr>
          <w:p w14:paraId="091AEE99"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 xml:space="preserve">849,150 </w:t>
            </w:r>
          </w:p>
        </w:tc>
        <w:tc>
          <w:tcPr>
            <w:tcW w:w="1097" w:type="dxa"/>
          </w:tcPr>
          <w:p w14:paraId="6940213F"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 xml:space="preserve">740,379 </w:t>
            </w:r>
          </w:p>
        </w:tc>
      </w:tr>
      <w:tr w:rsidR="00427EC8" w:rsidRPr="00FA0CB4" w14:paraId="5364F707" w14:textId="77777777" w:rsidTr="00882FF3">
        <w:trPr>
          <w:trHeight w:val="257"/>
        </w:trPr>
        <w:tc>
          <w:tcPr>
            <w:cnfStyle w:val="001000000000" w:firstRow="0" w:lastRow="0" w:firstColumn="1" w:lastColumn="0" w:oddVBand="0" w:evenVBand="0" w:oddHBand="0" w:evenHBand="0" w:firstRowFirstColumn="0" w:firstRowLastColumn="0" w:lastRowFirstColumn="0" w:lastRowLastColumn="0"/>
            <w:tcW w:w="2410" w:type="dxa"/>
          </w:tcPr>
          <w:p w14:paraId="5EC5FBC8" w14:textId="77777777" w:rsidR="00427EC8" w:rsidRPr="00FA0CB4" w:rsidRDefault="00427EC8" w:rsidP="00C4442F">
            <w:pPr>
              <w:ind w:left="179" w:hanging="179"/>
              <w:rPr>
                <w:b/>
                <w:bCs/>
              </w:rPr>
            </w:pPr>
            <w:r w:rsidRPr="00AB50A8">
              <w:t xml:space="preserve">Sales of </w:t>
            </w:r>
            <w:r>
              <w:t>n</w:t>
            </w:r>
            <w:r w:rsidRPr="00AB50A8">
              <w:t>on-</w:t>
            </w:r>
            <w:r>
              <w:t>f</w:t>
            </w:r>
            <w:r w:rsidRPr="00AB50A8">
              <w:t xml:space="preserve">inancial </w:t>
            </w:r>
            <w:r>
              <w:t>a</w:t>
            </w:r>
            <w:r w:rsidRPr="00AB50A8">
              <w:t>ssets</w:t>
            </w:r>
          </w:p>
        </w:tc>
        <w:tc>
          <w:tcPr>
            <w:tcW w:w="1134" w:type="dxa"/>
          </w:tcPr>
          <w:p w14:paraId="6C590278" w14:textId="77777777" w:rsidR="00427EC8" w:rsidRPr="006F6469" w:rsidRDefault="00427EC8" w:rsidP="00C4442F">
            <w:pPr>
              <w:cnfStyle w:val="000000000000" w:firstRow="0" w:lastRow="0" w:firstColumn="0" w:lastColumn="0" w:oddVBand="0" w:evenVBand="0" w:oddHBand="0" w:evenHBand="0" w:firstRowFirstColumn="0" w:firstRowLastColumn="0" w:lastRowFirstColumn="0" w:lastRowLastColumn="0"/>
            </w:pPr>
            <w:r w:rsidRPr="00275DA0">
              <w:t>(56,771)</w:t>
            </w:r>
          </w:p>
        </w:tc>
        <w:tc>
          <w:tcPr>
            <w:tcW w:w="1134" w:type="dxa"/>
          </w:tcPr>
          <w:p w14:paraId="2DC09521"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(16,594)</w:t>
            </w:r>
          </w:p>
        </w:tc>
        <w:tc>
          <w:tcPr>
            <w:tcW w:w="1134" w:type="dxa"/>
          </w:tcPr>
          <w:p w14:paraId="5025DD3E"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(29,331)</w:t>
            </w:r>
          </w:p>
        </w:tc>
        <w:tc>
          <w:tcPr>
            <w:tcW w:w="1134" w:type="dxa"/>
          </w:tcPr>
          <w:p w14:paraId="57A56D96"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(21,981)</w:t>
            </w:r>
          </w:p>
        </w:tc>
        <w:tc>
          <w:tcPr>
            <w:tcW w:w="1134" w:type="dxa"/>
          </w:tcPr>
          <w:p w14:paraId="0069FA13"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(17,564)</w:t>
            </w:r>
          </w:p>
        </w:tc>
        <w:tc>
          <w:tcPr>
            <w:tcW w:w="1097" w:type="dxa"/>
          </w:tcPr>
          <w:p w14:paraId="7CAB5190"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(13,637)</w:t>
            </w:r>
          </w:p>
        </w:tc>
      </w:tr>
      <w:tr w:rsidR="00427EC8" w:rsidRPr="00FA0CB4" w14:paraId="60BFCAE7" w14:textId="77777777" w:rsidTr="00882FF3">
        <w:trPr>
          <w:trHeight w:val="270"/>
        </w:trPr>
        <w:tc>
          <w:tcPr>
            <w:cnfStyle w:val="001000000000" w:firstRow="0" w:lastRow="0" w:firstColumn="1" w:lastColumn="0" w:oddVBand="0" w:evenVBand="0" w:oddHBand="0" w:evenHBand="0" w:firstRowFirstColumn="0" w:firstRowLastColumn="0" w:lastRowFirstColumn="0" w:lastRowLastColumn="0"/>
            <w:tcW w:w="2410" w:type="dxa"/>
          </w:tcPr>
          <w:p w14:paraId="63659731" w14:textId="77777777" w:rsidR="00427EC8" w:rsidRPr="00FA0CB4" w:rsidRDefault="00427EC8" w:rsidP="00C4442F">
            <w:pPr>
              <w:ind w:left="179" w:hanging="179"/>
            </w:pPr>
            <w:r w:rsidRPr="00AB50A8">
              <w:t xml:space="preserve">Change in </w:t>
            </w:r>
            <w:r>
              <w:t>i</w:t>
            </w:r>
            <w:r w:rsidRPr="00AB50A8">
              <w:t>nventories</w:t>
            </w:r>
          </w:p>
        </w:tc>
        <w:tc>
          <w:tcPr>
            <w:tcW w:w="1134" w:type="dxa"/>
          </w:tcPr>
          <w:p w14:paraId="4B660FDD" w14:textId="77777777" w:rsidR="00427EC8" w:rsidRPr="006F6469" w:rsidRDefault="00427EC8" w:rsidP="00C4442F">
            <w:pPr>
              <w:cnfStyle w:val="000000000000" w:firstRow="0" w:lastRow="0" w:firstColumn="0" w:lastColumn="0" w:oddVBand="0" w:evenVBand="0" w:oddHBand="0" w:evenHBand="0" w:firstRowFirstColumn="0" w:firstRowLastColumn="0" w:lastRowFirstColumn="0" w:lastRowLastColumn="0"/>
            </w:pPr>
            <w:r w:rsidRPr="007A75DC">
              <w:t xml:space="preserve">733 </w:t>
            </w:r>
          </w:p>
        </w:tc>
        <w:tc>
          <w:tcPr>
            <w:tcW w:w="1134" w:type="dxa"/>
          </w:tcPr>
          <w:p w14:paraId="257B5BB1"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t>(10,345)</w:t>
            </w:r>
            <w:r w:rsidRPr="00E96A8E">
              <w:t xml:space="preserve"> </w:t>
            </w:r>
          </w:p>
        </w:tc>
        <w:tc>
          <w:tcPr>
            <w:tcW w:w="1134" w:type="dxa"/>
          </w:tcPr>
          <w:p w14:paraId="087956F1"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(2,680)</w:t>
            </w:r>
          </w:p>
        </w:tc>
        <w:tc>
          <w:tcPr>
            <w:tcW w:w="1134" w:type="dxa"/>
          </w:tcPr>
          <w:p w14:paraId="32091386"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 xml:space="preserve">783 </w:t>
            </w:r>
          </w:p>
        </w:tc>
        <w:tc>
          <w:tcPr>
            <w:tcW w:w="1134" w:type="dxa"/>
          </w:tcPr>
          <w:p w14:paraId="213EC975"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(1,338)</w:t>
            </w:r>
          </w:p>
        </w:tc>
        <w:tc>
          <w:tcPr>
            <w:tcW w:w="1097" w:type="dxa"/>
          </w:tcPr>
          <w:p w14:paraId="00C355D0"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(1,453)</w:t>
            </w:r>
          </w:p>
        </w:tc>
      </w:tr>
      <w:tr w:rsidR="00427EC8" w:rsidRPr="00FA0CB4" w14:paraId="6629FB07" w14:textId="77777777" w:rsidTr="00882FF3">
        <w:trPr>
          <w:trHeight w:val="270"/>
        </w:trPr>
        <w:tc>
          <w:tcPr>
            <w:cnfStyle w:val="001000000000" w:firstRow="0" w:lastRow="0" w:firstColumn="1" w:lastColumn="0" w:oddVBand="0" w:evenVBand="0" w:oddHBand="0" w:evenHBand="0" w:firstRowFirstColumn="0" w:firstRowLastColumn="0" w:lastRowFirstColumn="0" w:lastRowLastColumn="0"/>
            <w:tcW w:w="2410" w:type="dxa"/>
          </w:tcPr>
          <w:p w14:paraId="38D7DE8E" w14:textId="77777777" w:rsidR="00427EC8" w:rsidRPr="00FA0CB4" w:rsidRDefault="00427EC8" w:rsidP="00C4442F">
            <w:pPr>
              <w:ind w:left="179" w:hanging="179"/>
            </w:pPr>
            <w:r w:rsidRPr="00AB50A8">
              <w:t xml:space="preserve">Depreciation and </w:t>
            </w:r>
            <w:r>
              <w:t>a</w:t>
            </w:r>
            <w:r w:rsidRPr="00AB50A8">
              <w:t>mortisation</w:t>
            </w:r>
          </w:p>
        </w:tc>
        <w:tc>
          <w:tcPr>
            <w:tcW w:w="1134" w:type="dxa"/>
          </w:tcPr>
          <w:p w14:paraId="4C81BC56" w14:textId="77777777" w:rsidR="00427EC8" w:rsidRPr="006F6469" w:rsidRDefault="00427EC8" w:rsidP="00C4442F">
            <w:pPr>
              <w:cnfStyle w:val="000000000000" w:firstRow="0" w:lastRow="0" w:firstColumn="0" w:lastColumn="0" w:oddVBand="0" w:evenVBand="0" w:oddHBand="0" w:evenHBand="0" w:firstRowFirstColumn="0" w:firstRowLastColumn="0" w:lastRowFirstColumn="0" w:lastRowLastColumn="0"/>
            </w:pPr>
            <w:r w:rsidRPr="007A75DC">
              <w:t>(620,618)</w:t>
            </w:r>
          </w:p>
        </w:tc>
        <w:tc>
          <w:tcPr>
            <w:tcW w:w="1134" w:type="dxa"/>
          </w:tcPr>
          <w:p w14:paraId="28230569"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(638,179)</w:t>
            </w:r>
          </w:p>
        </w:tc>
        <w:tc>
          <w:tcPr>
            <w:tcW w:w="1134" w:type="dxa"/>
          </w:tcPr>
          <w:p w14:paraId="629362A3"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(648,601)</w:t>
            </w:r>
          </w:p>
        </w:tc>
        <w:tc>
          <w:tcPr>
            <w:tcW w:w="1134" w:type="dxa"/>
          </w:tcPr>
          <w:p w14:paraId="4B3BEAB8"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(668,092)</w:t>
            </w:r>
          </w:p>
        </w:tc>
        <w:tc>
          <w:tcPr>
            <w:tcW w:w="1134" w:type="dxa"/>
          </w:tcPr>
          <w:p w14:paraId="54A87713"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(691,273)</w:t>
            </w:r>
          </w:p>
        </w:tc>
        <w:tc>
          <w:tcPr>
            <w:tcW w:w="1097" w:type="dxa"/>
          </w:tcPr>
          <w:p w14:paraId="5DECF2C3"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(700,905)</w:t>
            </w:r>
          </w:p>
        </w:tc>
      </w:tr>
      <w:tr w:rsidR="00427EC8" w:rsidRPr="00FA0CB4" w14:paraId="3D2ED894" w14:textId="77777777" w:rsidTr="00882FF3">
        <w:trPr>
          <w:trHeight w:val="270"/>
        </w:trPr>
        <w:tc>
          <w:tcPr>
            <w:cnfStyle w:val="001000000000" w:firstRow="0" w:lastRow="0" w:firstColumn="1" w:lastColumn="0" w:oddVBand="0" w:evenVBand="0" w:oddHBand="0" w:evenHBand="0" w:firstRowFirstColumn="0" w:firstRowLastColumn="0" w:lastRowFirstColumn="0" w:lastRowLastColumn="0"/>
            <w:tcW w:w="2410" w:type="dxa"/>
          </w:tcPr>
          <w:p w14:paraId="739033BA" w14:textId="77777777" w:rsidR="00427EC8" w:rsidRPr="00FA0CB4" w:rsidRDefault="00427EC8" w:rsidP="00C4442F">
            <w:pPr>
              <w:ind w:left="179" w:hanging="179"/>
            </w:pPr>
            <w:r w:rsidRPr="00230131">
              <w:t>Other movements in non</w:t>
            </w:r>
            <w:r w:rsidRPr="00230131">
              <w:rPr>
                <w:rFonts w:ascii="Cambria Math" w:hAnsi="Cambria Math" w:cs="Cambria Math"/>
              </w:rPr>
              <w:t>‑</w:t>
            </w:r>
            <w:r w:rsidRPr="00230131">
              <w:t>financial assets</w:t>
            </w:r>
          </w:p>
        </w:tc>
        <w:tc>
          <w:tcPr>
            <w:tcW w:w="1134" w:type="dxa"/>
          </w:tcPr>
          <w:p w14:paraId="7E1D4DE5" w14:textId="77777777" w:rsidR="00427EC8" w:rsidRPr="006F6469" w:rsidRDefault="00427EC8" w:rsidP="00C4442F">
            <w:pPr>
              <w:cnfStyle w:val="000000000000" w:firstRow="0" w:lastRow="0" w:firstColumn="0" w:lastColumn="0" w:oddVBand="0" w:evenVBand="0" w:oddHBand="0" w:evenHBand="0" w:firstRowFirstColumn="0" w:firstRowLastColumn="0" w:lastRowFirstColumn="0" w:lastRowLastColumn="0"/>
            </w:pPr>
            <w:r w:rsidRPr="00890D10">
              <w:t xml:space="preserve">83,554 </w:t>
            </w:r>
          </w:p>
        </w:tc>
        <w:tc>
          <w:tcPr>
            <w:tcW w:w="1134" w:type="dxa"/>
          </w:tcPr>
          <w:p w14:paraId="4542369D"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 xml:space="preserve">107,136 </w:t>
            </w:r>
          </w:p>
        </w:tc>
        <w:tc>
          <w:tcPr>
            <w:tcW w:w="1134" w:type="dxa"/>
          </w:tcPr>
          <w:p w14:paraId="1835F895"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 xml:space="preserve">117,004 </w:t>
            </w:r>
          </w:p>
        </w:tc>
        <w:tc>
          <w:tcPr>
            <w:tcW w:w="1134" w:type="dxa"/>
          </w:tcPr>
          <w:p w14:paraId="698E33E8"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 xml:space="preserve">127,257 </w:t>
            </w:r>
          </w:p>
        </w:tc>
        <w:tc>
          <w:tcPr>
            <w:tcW w:w="1134" w:type="dxa"/>
          </w:tcPr>
          <w:p w14:paraId="0F6A4BF0"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 xml:space="preserve">213,070 </w:t>
            </w:r>
          </w:p>
        </w:tc>
        <w:tc>
          <w:tcPr>
            <w:tcW w:w="1097" w:type="dxa"/>
          </w:tcPr>
          <w:p w14:paraId="7BEFE4F0" w14:textId="77777777" w:rsidR="00427EC8" w:rsidRPr="00531A0E" w:rsidRDefault="00427EC8" w:rsidP="00C4442F">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E96A8E">
              <w:t xml:space="preserve">133,184 </w:t>
            </w:r>
          </w:p>
        </w:tc>
      </w:tr>
      <w:tr w:rsidR="00427EC8" w:rsidRPr="00FA0CB4" w14:paraId="47678F06" w14:textId="77777777" w:rsidTr="00882FF3">
        <w:trPr>
          <w:trHeight w:val="270"/>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tcBorders>
          </w:tcPr>
          <w:p w14:paraId="49377650" w14:textId="77777777" w:rsidR="00427EC8" w:rsidRPr="005D0F7E" w:rsidRDefault="00427EC8" w:rsidP="00C4442F">
            <w:pPr>
              <w:ind w:left="142" w:hanging="142"/>
              <w:rPr>
                <w:i/>
                <w:color w:val="000000"/>
                <w:szCs w:val="20"/>
              </w:rPr>
            </w:pPr>
            <w:r w:rsidRPr="005D0F7E">
              <w:rPr>
                <w:i/>
                <w:color w:val="000000"/>
                <w:szCs w:val="20"/>
              </w:rPr>
              <w:t>Total net acquisition of non</w:t>
            </w:r>
            <w:r w:rsidRPr="005D0F7E">
              <w:rPr>
                <w:i/>
                <w:color w:val="000000"/>
                <w:szCs w:val="20"/>
              </w:rPr>
              <w:noBreakHyphen/>
              <w:t>financial assets</w:t>
            </w:r>
          </w:p>
        </w:tc>
        <w:tc>
          <w:tcPr>
            <w:tcW w:w="1134" w:type="dxa"/>
            <w:tcBorders>
              <w:bottom w:val="single" w:sz="4" w:space="0" w:color="auto"/>
            </w:tcBorders>
          </w:tcPr>
          <w:p w14:paraId="6FC2BF04" w14:textId="77777777" w:rsidR="00427EC8" w:rsidRPr="00AF24B4" w:rsidRDefault="00427EC8" w:rsidP="00C4442F">
            <w:pPr>
              <w:cnfStyle w:val="000000000000" w:firstRow="0" w:lastRow="0" w:firstColumn="0" w:lastColumn="0" w:oddVBand="0" w:evenVBand="0" w:oddHBand="0" w:evenHBand="0" w:firstRowFirstColumn="0" w:firstRowLastColumn="0" w:lastRowFirstColumn="0" w:lastRowLastColumn="0"/>
              <w:rPr>
                <w:i/>
                <w:color w:val="000000"/>
                <w:szCs w:val="20"/>
              </w:rPr>
            </w:pPr>
            <w:r w:rsidRPr="00665294">
              <w:rPr>
                <w:i/>
                <w:color w:val="000000"/>
                <w:szCs w:val="20"/>
              </w:rPr>
              <w:t xml:space="preserve">457,598 </w:t>
            </w:r>
          </w:p>
        </w:tc>
        <w:tc>
          <w:tcPr>
            <w:tcW w:w="1134" w:type="dxa"/>
            <w:tcBorders>
              <w:bottom w:val="single" w:sz="4" w:space="0" w:color="auto"/>
            </w:tcBorders>
          </w:tcPr>
          <w:p w14:paraId="1D26E222" w14:textId="77777777" w:rsidR="00427EC8" w:rsidRPr="00E57271" w:rsidRDefault="00427EC8" w:rsidP="00C4442F">
            <w:pPr>
              <w:cnfStyle w:val="000000000000" w:firstRow="0" w:lastRow="0" w:firstColumn="0" w:lastColumn="0" w:oddVBand="0" w:evenVBand="0" w:oddHBand="0" w:evenHBand="0" w:firstRowFirstColumn="0" w:firstRowLastColumn="0" w:lastRowFirstColumn="0" w:lastRowLastColumn="0"/>
              <w:rPr>
                <w:i/>
                <w:iCs/>
                <w:color w:val="000000"/>
                <w:szCs w:val="20"/>
              </w:rPr>
            </w:pPr>
            <w:r w:rsidRPr="00E57271">
              <w:rPr>
                <w:i/>
              </w:rPr>
              <w:t xml:space="preserve">543,312 </w:t>
            </w:r>
          </w:p>
        </w:tc>
        <w:tc>
          <w:tcPr>
            <w:tcW w:w="1134" w:type="dxa"/>
            <w:tcBorders>
              <w:bottom w:val="single" w:sz="4" w:space="0" w:color="auto"/>
            </w:tcBorders>
          </w:tcPr>
          <w:p w14:paraId="77BDF88E" w14:textId="77777777" w:rsidR="00427EC8" w:rsidRPr="00E43531" w:rsidRDefault="00427EC8" w:rsidP="00C4442F">
            <w:pPr>
              <w:cnfStyle w:val="000000000000" w:firstRow="0" w:lastRow="0" w:firstColumn="0" w:lastColumn="0" w:oddVBand="0" w:evenVBand="0" w:oddHBand="0" w:evenHBand="0" w:firstRowFirstColumn="0" w:firstRowLastColumn="0" w:lastRowFirstColumn="0" w:lastRowLastColumn="0"/>
              <w:rPr>
                <w:i/>
                <w:iCs/>
                <w:color w:val="000000"/>
                <w:szCs w:val="20"/>
              </w:rPr>
            </w:pPr>
            <w:r w:rsidRPr="00E43531">
              <w:rPr>
                <w:i/>
              </w:rPr>
              <w:t xml:space="preserve">182,136 </w:t>
            </w:r>
          </w:p>
        </w:tc>
        <w:tc>
          <w:tcPr>
            <w:tcW w:w="1134" w:type="dxa"/>
            <w:tcBorders>
              <w:bottom w:val="single" w:sz="4" w:space="0" w:color="auto"/>
            </w:tcBorders>
          </w:tcPr>
          <w:p w14:paraId="4DF5675B" w14:textId="77777777" w:rsidR="00427EC8" w:rsidRPr="00E43531" w:rsidRDefault="00427EC8" w:rsidP="00C4442F">
            <w:pPr>
              <w:cnfStyle w:val="000000000000" w:firstRow="0" w:lastRow="0" w:firstColumn="0" w:lastColumn="0" w:oddVBand="0" w:evenVBand="0" w:oddHBand="0" w:evenHBand="0" w:firstRowFirstColumn="0" w:firstRowLastColumn="0" w:lastRowFirstColumn="0" w:lastRowLastColumn="0"/>
              <w:rPr>
                <w:i/>
                <w:iCs/>
                <w:color w:val="000000"/>
                <w:szCs w:val="20"/>
              </w:rPr>
            </w:pPr>
            <w:r w:rsidRPr="00E43531">
              <w:rPr>
                <w:i/>
              </w:rPr>
              <w:t xml:space="preserve">184,027 </w:t>
            </w:r>
          </w:p>
        </w:tc>
        <w:tc>
          <w:tcPr>
            <w:tcW w:w="1134" w:type="dxa"/>
            <w:tcBorders>
              <w:bottom w:val="single" w:sz="4" w:space="0" w:color="auto"/>
            </w:tcBorders>
          </w:tcPr>
          <w:p w14:paraId="5A8AECFE" w14:textId="77777777" w:rsidR="00427EC8" w:rsidRPr="00E43531" w:rsidRDefault="00427EC8" w:rsidP="00C4442F">
            <w:pPr>
              <w:cnfStyle w:val="000000000000" w:firstRow="0" w:lastRow="0" w:firstColumn="0" w:lastColumn="0" w:oddVBand="0" w:evenVBand="0" w:oddHBand="0" w:evenHBand="0" w:firstRowFirstColumn="0" w:firstRowLastColumn="0" w:lastRowFirstColumn="0" w:lastRowLastColumn="0"/>
              <w:rPr>
                <w:i/>
                <w:iCs/>
                <w:color w:val="000000"/>
                <w:szCs w:val="20"/>
              </w:rPr>
            </w:pPr>
            <w:r w:rsidRPr="00E43531">
              <w:rPr>
                <w:i/>
              </w:rPr>
              <w:t xml:space="preserve">352,045 </w:t>
            </w:r>
          </w:p>
        </w:tc>
        <w:tc>
          <w:tcPr>
            <w:tcW w:w="1097" w:type="dxa"/>
            <w:tcBorders>
              <w:bottom w:val="single" w:sz="4" w:space="0" w:color="auto"/>
            </w:tcBorders>
          </w:tcPr>
          <w:p w14:paraId="1EB2AB6F" w14:textId="77777777" w:rsidR="00427EC8" w:rsidRPr="00E43531" w:rsidRDefault="00427EC8" w:rsidP="00C4442F">
            <w:pPr>
              <w:cnfStyle w:val="000000000000" w:firstRow="0" w:lastRow="0" w:firstColumn="0" w:lastColumn="0" w:oddVBand="0" w:evenVBand="0" w:oddHBand="0" w:evenHBand="0" w:firstRowFirstColumn="0" w:firstRowLastColumn="0" w:lastRowFirstColumn="0" w:lastRowLastColumn="0"/>
              <w:rPr>
                <w:i/>
                <w:iCs/>
                <w:color w:val="000000"/>
                <w:szCs w:val="20"/>
              </w:rPr>
            </w:pPr>
            <w:r w:rsidRPr="00E43531">
              <w:rPr>
                <w:i/>
              </w:rPr>
              <w:t xml:space="preserve">157,568 </w:t>
            </w:r>
          </w:p>
        </w:tc>
      </w:tr>
      <w:tr w:rsidR="00427EC8" w:rsidRPr="00471A98" w14:paraId="2CEE41E7" w14:textId="77777777" w:rsidTr="00882FF3">
        <w:trPr>
          <w:trHeight w:val="27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vAlign w:val="bottom"/>
          </w:tcPr>
          <w:p w14:paraId="6AE6C0E1" w14:textId="77777777" w:rsidR="00427EC8" w:rsidRPr="00471A98" w:rsidRDefault="00427EC8" w:rsidP="00546FFA">
            <w:pPr>
              <w:ind w:left="179" w:hanging="179"/>
              <w:rPr>
                <w:b/>
                <w:bCs/>
                <w:color w:val="472D8C"/>
              </w:rPr>
            </w:pPr>
            <w:r w:rsidRPr="007E108E">
              <w:rPr>
                <w:b/>
                <w:color w:val="472D8C"/>
              </w:rPr>
              <w:t xml:space="preserve">Net </w:t>
            </w:r>
            <w:r>
              <w:rPr>
                <w:b/>
                <w:color w:val="472D8C"/>
              </w:rPr>
              <w:t>(</w:t>
            </w:r>
            <w:r w:rsidRPr="007E108E">
              <w:rPr>
                <w:b/>
                <w:color w:val="472D8C"/>
              </w:rPr>
              <w:t>borrowing</w:t>
            </w:r>
            <w:r>
              <w:rPr>
                <w:b/>
                <w:color w:val="472D8C"/>
              </w:rPr>
              <w:t>)</w:t>
            </w:r>
          </w:p>
        </w:tc>
        <w:tc>
          <w:tcPr>
            <w:tcW w:w="1134" w:type="dxa"/>
            <w:tcBorders>
              <w:top w:val="single" w:sz="4" w:space="0" w:color="auto"/>
              <w:bottom w:val="single" w:sz="4" w:space="0" w:color="auto"/>
            </w:tcBorders>
          </w:tcPr>
          <w:p w14:paraId="31826090" w14:textId="77777777" w:rsidR="00427EC8" w:rsidRPr="00471A98" w:rsidRDefault="00427EC8" w:rsidP="00546FFA">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F76924">
              <w:rPr>
                <w:b/>
                <w:color w:val="472D8C"/>
              </w:rPr>
              <w:t>(1,139,889)</w:t>
            </w:r>
          </w:p>
        </w:tc>
        <w:tc>
          <w:tcPr>
            <w:tcW w:w="1134" w:type="dxa"/>
            <w:tcBorders>
              <w:top w:val="single" w:sz="4" w:space="0" w:color="auto"/>
              <w:bottom w:val="single" w:sz="4" w:space="0" w:color="auto"/>
            </w:tcBorders>
          </w:tcPr>
          <w:p w14:paraId="71BF52A5" w14:textId="77777777" w:rsidR="00427EC8" w:rsidRPr="00E57271" w:rsidRDefault="00427EC8" w:rsidP="00546FFA">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E57271">
              <w:rPr>
                <w:b/>
                <w:color w:val="472D8C"/>
              </w:rPr>
              <w:t>(1,350,405)</w:t>
            </w:r>
          </w:p>
        </w:tc>
        <w:tc>
          <w:tcPr>
            <w:tcW w:w="1134" w:type="dxa"/>
            <w:tcBorders>
              <w:top w:val="single" w:sz="4" w:space="0" w:color="auto"/>
              <w:bottom w:val="single" w:sz="4" w:space="0" w:color="auto"/>
            </w:tcBorders>
          </w:tcPr>
          <w:p w14:paraId="53D27814" w14:textId="77777777" w:rsidR="00427EC8" w:rsidRPr="00905EE2" w:rsidRDefault="00427EC8" w:rsidP="00546FFA">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(794,035)</w:t>
            </w:r>
          </w:p>
        </w:tc>
        <w:tc>
          <w:tcPr>
            <w:tcW w:w="1134" w:type="dxa"/>
            <w:tcBorders>
              <w:top w:val="single" w:sz="4" w:space="0" w:color="auto"/>
              <w:bottom w:val="single" w:sz="4" w:space="0" w:color="auto"/>
            </w:tcBorders>
          </w:tcPr>
          <w:p w14:paraId="4C558616" w14:textId="77777777" w:rsidR="00427EC8" w:rsidRPr="00905EE2" w:rsidRDefault="00427EC8" w:rsidP="00546FFA">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(515,510)</w:t>
            </w:r>
          </w:p>
        </w:tc>
        <w:tc>
          <w:tcPr>
            <w:tcW w:w="1134" w:type="dxa"/>
            <w:tcBorders>
              <w:top w:val="single" w:sz="4" w:space="0" w:color="auto"/>
              <w:bottom w:val="single" w:sz="4" w:space="0" w:color="auto"/>
            </w:tcBorders>
          </w:tcPr>
          <w:p w14:paraId="0805C646" w14:textId="77777777" w:rsidR="00427EC8" w:rsidRPr="00905EE2" w:rsidRDefault="00427EC8" w:rsidP="00546FFA">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(442,104)</w:t>
            </w:r>
          </w:p>
        </w:tc>
        <w:tc>
          <w:tcPr>
            <w:tcW w:w="1097" w:type="dxa"/>
            <w:tcBorders>
              <w:top w:val="single" w:sz="4" w:space="0" w:color="auto"/>
              <w:bottom w:val="single" w:sz="4" w:space="0" w:color="auto"/>
            </w:tcBorders>
          </w:tcPr>
          <w:p w14:paraId="60941B75" w14:textId="77777777" w:rsidR="00427EC8" w:rsidRPr="00905EE2" w:rsidRDefault="00427EC8" w:rsidP="00546FFA">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(161,580)</w:t>
            </w:r>
          </w:p>
        </w:tc>
      </w:tr>
      <w:tr w:rsidR="00427EC8" w:rsidRPr="00FA0CB4" w14:paraId="6F8AD7FA" w14:textId="77777777" w:rsidTr="005D63DB">
        <w:trPr>
          <w:trHeight w:val="27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left w:val="single" w:sz="4" w:space="0" w:color="auto"/>
              <w:bottom w:val="nil"/>
            </w:tcBorders>
          </w:tcPr>
          <w:p w14:paraId="4B63120F" w14:textId="77777777" w:rsidR="00427EC8" w:rsidRPr="00AA3590" w:rsidRDefault="00427EC8" w:rsidP="005D63DB">
            <w:pPr>
              <w:keepNext/>
              <w:keepLines/>
              <w:ind w:left="179" w:hanging="179"/>
              <w:rPr>
                <w:b/>
                <w:bCs/>
              </w:rPr>
            </w:pPr>
            <w:r w:rsidRPr="005D7EE6">
              <w:rPr>
                <w:b/>
              </w:rPr>
              <w:t>GOVERNMENT FISCAL MEASURE – BUDGET OPERATING SURPLUS/(DEFICIT)</w:t>
            </w:r>
          </w:p>
        </w:tc>
        <w:tc>
          <w:tcPr>
            <w:tcW w:w="1134" w:type="dxa"/>
            <w:tcBorders>
              <w:top w:val="single" w:sz="4" w:space="0" w:color="auto"/>
              <w:bottom w:val="nil"/>
            </w:tcBorders>
          </w:tcPr>
          <w:p w14:paraId="32B8ACCE" w14:textId="77777777" w:rsidR="00427EC8" w:rsidRPr="00FA0CB4" w:rsidRDefault="00427EC8" w:rsidP="005D63DB">
            <w:pPr>
              <w:keepNext/>
              <w:keepLines/>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nil"/>
            </w:tcBorders>
          </w:tcPr>
          <w:p w14:paraId="71CA2F21" w14:textId="77777777" w:rsidR="00427EC8" w:rsidRPr="00FA0CB4" w:rsidRDefault="00427EC8" w:rsidP="005D63DB">
            <w:pPr>
              <w:keepNext/>
              <w:keepLines/>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nil"/>
            </w:tcBorders>
          </w:tcPr>
          <w:p w14:paraId="747EEC16" w14:textId="77777777" w:rsidR="00427EC8" w:rsidRPr="00FA0CB4" w:rsidRDefault="00427EC8" w:rsidP="005D63DB">
            <w:pPr>
              <w:keepNext/>
              <w:keepLines/>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nil"/>
            </w:tcBorders>
          </w:tcPr>
          <w:p w14:paraId="443405CC" w14:textId="77777777" w:rsidR="00427EC8" w:rsidRPr="00FA0CB4" w:rsidRDefault="00427EC8" w:rsidP="005D63DB">
            <w:pPr>
              <w:keepNext/>
              <w:keepLines/>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nil"/>
            </w:tcBorders>
          </w:tcPr>
          <w:p w14:paraId="1ACF3C0D" w14:textId="77777777" w:rsidR="00427EC8" w:rsidRPr="00FA0CB4" w:rsidRDefault="00427EC8" w:rsidP="005D63DB">
            <w:pPr>
              <w:keepNext/>
              <w:keepLines/>
              <w:cnfStyle w:val="000000000000" w:firstRow="0" w:lastRow="0" w:firstColumn="0" w:lastColumn="0" w:oddVBand="0" w:evenVBand="0" w:oddHBand="0" w:evenHBand="0" w:firstRowFirstColumn="0" w:firstRowLastColumn="0" w:lastRowFirstColumn="0" w:lastRowLastColumn="0"/>
            </w:pPr>
          </w:p>
        </w:tc>
        <w:tc>
          <w:tcPr>
            <w:tcW w:w="1097" w:type="dxa"/>
            <w:tcBorders>
              <w:top w:val="single" w:sz="4" w:space="0" w:color="auto"/>
              <w:bottom w:val="nil"/>
              <w:right w:val="single" w:sz="4" w:space="0" w:color="auto"/>
            </w:tcBorders>
          </w:tcPr>
          <w:p w14:paraId="1B3F8981" w14:textId="77777777" w:rsidR="00427EC8" w:rsidRPr="00FA0CB4" w:rsidRDefault="00427EC8" w:rsidP="005D63DB">
            <w:pPr>
              <w:keepNext/>
              <w:keepLines/>
              <w:cnfStyle w:val="000000000000" w:firstRow="0" w:lastRow="0" w:firstColumn="0" w:lastColumn="0" w:oddVBand="0" w:evenVBand="0" w:oddHBand="0" w:evenHBand="0" w:firstRowFirstColumn="0" w:firstRowLastColumn="0" w:lastRowFirstColumn="0" w:lastRowLastColumn="0"/>
            </w:pPr>
          </w:p>
        </w:tc>
      </w:tr>
      <w:tr w:rsidR="00427EC8" w:rsidRPr="00FA0CB4" w14:paraId="2E9F762C" w14:textId="77777777" w:rsidTr="005D63DB">
        <w:trPr>
          <w:trHeight w:val="270"/>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auto"/>
              <w:bottom w:val="nil"/>
            </w:tcBorders>
          </w:tcPr>
          <w:p w14:paraId="3C8C81EA" w14:textId="77777777" w:rsidR="00427EC8" w:rsidRPr="00FA0CB4" w:rsidRDefault="00427EC8" w:rsidP="005D63DB">
            <w:pPr>
              <w:keepNext/>
              <w:keepLines/>
              <w:ind w:left="179" w:hanging="179"/>
            </w:pPr>
            <w:r w:rsidRPr="005F510C">
              <w:t>U</w:t>
            </w:r>
            <w:r>
              <w:t>PF</w:t>
            </w:r>
            <w:r w:rsidRPr="005F510C">
              <w:t xml:space="preserve"> </w:t>
            </w:r>
            <w:r>
              <w:t>n</w:t>
            </w:r>
            <w:r w:rsidRPr="005F510C">
              <w:t xml:space="preserve">et </w:t>
            </w:r>
            <w:r>
              <w:t>o</w:t>
            </w:r>
            <w:r w:rsidRPr="005F510C">
              <w:t xml:space="preserve">perating </w:t>
            </w:r>
            <w:r>
              <w:t>b</w:t>
            </w:r>
            <w:r w:rsidRPr="005F510C">
              <w:t>alance</w:t>
            </w:r>
          </w:p>
        </w:tc>
        <w:tc>
          <w:tcPr>
            <w:tcW w:w="1134" w:type="dxa"/>
            <w:tcBorders>
              <w:top w:val="nil"/>
              <w:bottom w:val="nil"/>
            </w:tcBorders>
          </w:tcPr>
          <w:p w14:paraId="7560BDA7" w14:textId="77777777" w:rsidR="00427EC8" w:rsidRPr="000814E9" w:rsidRDefault="00427EC8" w:rsidP="005D63DB">
            <w:pPr>
              <w:keepNext/>
              <w:keepLines/>
              <w:cnfStyle w:val="000000000000" w:firstRow="0" w:lastRow="0" w:firstColumn="0" w:lastColumn="0" w:oddVBand="0" w:evenVBand="0" w:oddHBand="0" w:evenHBand="0" w:firstRowFirstColumn="0" w:firstRowLastColumn="0" w:lastRowFirstColumn="0" w:lastRowLastColumn="0"/>
            </w:pPr>
            <w:r w:rsidRPr="00F76924">
              <w:t>(682,291)</w:t>
            </w:r>
          </w:p>
        </w:tc>
        <w:tc>
          <w:tcPr>
            <w:tcW w:w="1134" w:type="dxa"/>
            <w:tcBorders>
              <w:top w:val="nil"/>
              <w:bottom w:val="nil"/>
            </w:tcBorders>
          </w:tcPr>
          <w:p w14:paraId="1B58B318" w14:textId="77777777" w:rsidR="00427EC8" w:rsidRPr="00217B9F" w:rsidRDefault="00427EC8" w:rsidP="005D63DB">
            <w:pPr>
              <w:keepNext/>
              <w:keepLines/>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447392">
              <w:t>(807,093)</w:t>
            </w:r>
          </w:p>
        </w:tc>
        <w:tc>
          <w:tcPr>
            <w:tcW w:w="1134" w:type="dxa"/>
            <w:tcBorders>
              <w:top w:val="nil"/>
              <w:bottom w:val="nil"/>
              <w:right w:val="nil"/>
            </w:tcBorders>
          </w:tcPr>
          <w:p w14:paraId="34DB6A46" w14:textId="77777777" w:rsidR="00427EC8" w:rsidRPr="00531A0E" w:rsidRDefault="00427EC8" w:rsidP="005D63DB">
            <w:pPr>
              <w:keepNext/>
              <w:keepLines/>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447392">
              <w:t>(611,899)</w:t>
            </w:r>
          </w:p>
        </w:tc>
        <w:tc>
          <w:tcPr>
            <w:tcW w:w="1134" w:type="dxa"/>
            <w:tcBorders>
              <w:top w:val="nil"/>
              <w:left w:val="nil"/>
              <w:bottom w:val="nil"/>
              <w:right w:val="nil"/>
            </w:tcBorders>
          </w:tcPr>
          <w:p w14:paraId="6088CF00" w14:textId="77777777" w:rsidR="00427EC8" w:rsidRPr="00531A0E" w:rsidRDefault="00427EC8" w:rsidP="005D63DB">
            <w:pPr>
              <w:keepNext/>
              <w:keepLines/>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447392">
              <w:t>(331,483)</w:t>
            </w:r>
          </w:p>
        </w:tc>
        <w:tc>
          <w:tcPr>
            <w:tcW w:w="1134" w:type="dxa"/>
            <w:tcBorders>
              <w:top w:val="nil"/>
              <w:left w:val="nil"/>
              <w:bottom w:val="nil"/>
              <w:right w:val="nil"/>
            </w:tcBorders>
          </w:tcPr>
          <w:p w14:paraId="7B7A2F74" w14:textId="77777777" w:rsidR="00427EC8" w:rsidRPr="00531A0E" w:rsidRDefault="00427EC8" w:rsidP="005D63DB">
            <w:pPr>
              <w:keepNext/>
              <w:keepLines/>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447392">
              <w:t>(90,059)</w:t>
            </w:r>
          </w:p>
        </w:tc>
        <w:tc>
          <w:tcPr>
            <w:tcW w:w="1097" w:type="dxa"/>
            <w:tcBorders>
              <w:top w:val="nil"/>
              <w:left w:val="nil"/>
              <w:bottom w:val="nil"/>
              <w:right w:val="single" w:sz="4" w:space="0" w:color="auto"/>
            </w:tcBorders>
          </w:tcPr>
          <w:p w14:paraId="197B6A08" w14:textId="77777777" w:rsidR="00427EC8" w:rsidRPr="00531A0E" w:rsidRDefault="00427EC8" w:rsidP="005D63DB">
            <w:pPr>
              <w:keepNext/>
              <w:keepLines/>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447392">
              <w:t>(4,012)</w:t>
            </w:r>
          </w:p>
        </w:tc>
      </w:tr>
      <w:tr w:rsidR="00427EC8" w:rsidRPr="00FA0CB4" w14:paraId="6B3824BA" w14:textId="77777777" w:rsidTr="005D63DB">
        <w:trPr>
          <w:trHeight w:val="270"/>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auto"/>
              <w:bottom w:val="nil"/>
            </w:tcBorders>
          </w:tcPr>
          <w:p w14:paraId="3685317A" w14:textId="77777777" w:rsidR="00427EC8" w:rsidRPr="00FA0CB4" w:rsidRDefault="00427EC8" w:rsidP="005D63DB">
            <w:pPr>
              <w:keepNext/>
              <w:keepLines/>
              <w:ind w:left="179" w:hanging="179"/>
            </w:pPr>
            <w:r w:rsidRPr="005F510C">
              <w:t xml:space="preserve">Superannuation </w:t>
            </w:r>
            <w:r>
              <w:t>r</w:t>
            </w:r>
            <w:r w:rsidRPr="005F510C">
              <w:t xml:space="preserve">eturn </w:t>
            </w:r>
            <w:r>
              <w:t>a</w:t>
            </w:r>
            <w:r w:rsidRPr="005F510C">
              <w:t>djustment</w:t>
            </w:r>
          </w:p>
        </w:tc>
        <w:tc>
          <w:tcPr>
            <w:tcW w:w="1134" w:type="dxa"/>
            <w:tcBorders>
              <w:top w:val="nil"/>
              <w:bottom w:val="nil"/>
            </w:tcBorders>
          </w:tcPr>
          <w:p w14:paraId="2EC7F7B4" w14:textId="77777777" w:rsidR="00427EC8" w:rsidRPr="000814E9" w:rsidRDefault="00427EC8" w:rsidP="005D63DB">
            <w:pPr>
              <w:keepNext/>
              <w:keepLines/>
              <w:cnfStyle w:val="000000000000" w:firstRow="0" w:lastRow="0" w:firstColumn="0" w:lastColumn="0" w:oddVBand="0" w:evenVBand="0" w:oddHBand="0" w:evenHBand="0" w:firstRowFirstColumn="0" w:firstRowLastColumn="0" w:lastRowFirstColumn="0" w:lastRowLastColumn="0"/>
            </w:pPr>
            <w:r w:rsidRPr="006D3DDA">
              <w:t xml:space="preserve">255,851 </w:t>
            </w:r>
          </w:p>
        </w:tc>
        <w:tc>
          <w:tcPr>
            <w:tcW w:w="1134" w:type="dxa"/>
            <w:tcBorders>
              <w:top w:val="nil"/>
              <w:bottom w:val="nil"/>
            </w:tcBorders>
          </w:tcPr>
          <w:p w14:paraId="48767AD3" w14:textId="77777777" w:rsidR="00427EC8" w:rsidRPr="00217B9F" w:rsidRDefault="00427EC8" w:rsidP="005D63DB">
            <w:pPr>
              <w:keepNext/>
              <w:keepLines/>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447392">
              <w:t xml:space="preserve">305,438 </w:t>
            </w:r>
          </w:p>
        </w:tc>
        <w:tc>
          <w:tcPr>
            <w:tcW w:w="1134" w:type="dxa"/>
            <w:tcBorders>
              <w:top w:val="nil"/>
              <w:bottom w:val="nil"/>
              <w:right w:val="nil"/>
            </w:tcBorders>
          </w:tcPr>
          <w:p w14:paraId="0452C09B" w14:textId="77777777" w:rsidR="00427EC8" w:rsidRPr="00531A0E" w:rsidRDefault="00427EC8" w:rsidP="005D63DB">
            <w:pPr>
              <w:keepNext/>
              <w:keepLines/>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447392">
              <w:t xml:space="preserve">288,548 </w:t>
            </w:r>
          </w:p>
        </w:tc>
        <w:tc>
          <w:tcPr>
            <w:tcW w:w="1134" w:type="dxa"/>
            <w:tcBorders>
              <w:top w:val="nil"/>
              <w:left w:val="nil"/>
              <w:bottom w:val="nil"/>
              <w:right w:val="nil"/>
            </w:tcBorders>
          </w:tcPr>
          <w:p w14:paraId="75B3A683" w14:textId="77777777" w:rsidR="00427EC8" w:rsidRPr="00531A0E" w:rsidRDefault="00427EC8" w:rsidP="005D63DB">
            <w:pPr>
              <w:keepNext/>
              <w:keepLines/>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447392">
              <w:t xml:space="preserve">310,548 </w:t>
            </w:r>
          </w:p>
        </w:tc>
        <w:tc>
          <w:tcPr>
            <w:tcW w:w="1134" w:type="dxa"/>
            <w:tcBorders>
              <w:top w:val="nil"/>
              <w:left w:val="nil"/>
              <w:bottom w:val="nil"/>
              <w:right w:val="nil"/>
            </w:tcBorders>
          </w:tcPr>
          <w:p w14:paraId="0807F63D" w14:textId="77777777" w:rsidR="00427EC8" w:rsidRPr="00531A0E" w:rsidRDefault="00427EC8" w:rsidP="005D63DB">
            <w:pPr>
              <w:keepNext/>
              <w:keepLines/>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447392">
              <w:t xml:space="preserve">334,220 </w:t>
            </w:r>
          </w:p>
        </w:tc>
        <w:tc>
          <w:tcPr>
            <w:tcW w:w="1097" w:type="dxa"/>
            <w:tcBorders>
              <w:top w:val="nil"/>
              <w:left w:val="nil"/>
              <w:bottom w:val="nil"/>
              <w:right w:val="single" w:sz="4" w:space="0" w:color="auto"/>
            </w:tcBorders>
          </w:tcPr>
          <w:p w14:paraId="347E455F" w14:textId="77777777" w:rsidR="00427EC8" w:rsidRPr="00531A0E" w:rsidRDefault="00427EC8" w:rsidP="005D63DB">
            <w:pPr>
              <w:keepNext/>
              <w:keepLines/>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rPr>
            </w:pPr>
            <w:r w:rsidRPr="00447392">
              <w:t xml:space="preserve">359,691 </w:t>
            </w:r>
          </w:p>
        </w:tc>
      </w:tr>
      <w:tr w:rsidR="00427EC8" w:rsidRPr="00471A98" w14:paraId="60501287" w14:textId="77777777" w:rsidTr="00882FF3">
        <w:trPr>
          <w:trHeight w:val="270"/>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auto"/>
              <w:bottom w:val="single" w:sz="4" w:space="0" w:color="auto"/>
            </w:tcBorders>
          </w:tcPr>
          <w:p w14:paraId="63E5DDE4" w14:textId="77777777" w:rsidR="00427EC8" w:rsidRPr="00471A98" w:rsidRDefault="00427EC8" w:rsidP="005D63DB">
            <w:pPr>
              <w:keepNext/>
              <w:keepLines/>
              <w:ind w:left="179" w:hanging="179"/>
              <w:rPr>
                <w:b/>
                <w:bCs/>
                <w:color w:val="472D8C"/>
              </w:rPr>
            </w:pPr>
            <w:r w:rsidRPr="000218C0">
              <w:rPr>
                <w:b/>
                <w:color w:val="472D8C"/>
              </w:rPr>
              <w:t>HEADLINE NET OPERATING BALANCE</w:t>
            </w:r>
          </w:p>
        </w:tc>
        <w:tc>
          <w:tcPr>
            <w:tcW w:w="1134" w:type="dxa"/>
            <w:tcBorders>
              <w:top w:val="nil"/>
              <w:bottom w:val="single" w:sz="4" w:space="0" w:color="auto"/>
            </w:tcBorders>
          </w:tcPr>
          <w:p w14:paraId="047E6A72" w14:textId="77777777" w:rsidR="00427EC8" w:rsidRPr="00471A98" w:rsidRDefault="00427EC8" w:rsidP="005D63DB">
            <w:pPr>
              <w:keepNext/>
              <w:keepLines/>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F76924">
              <w:rPr>
                <w:b/>
                <w:color w:val="472D8C"/>
              </w:rPr>
              <w:t>(426,440)</w:t>
            </w:r>
          </w:p>
        </w:tc>
        <w:tc>
          <w:tcPr>
            <w:tcW w:w="1134" w:type="dxa"/>
            <w:tcBorders>
              <w:top w:val="nil"/>
              <w:bottom w:val="single" w:sz="4" w:space="0" w:color="auto"/>
            </w:tcBorders>
          </w:tcPr>
          <w:p w14:paraId="00C63923" w14:textId="77777777" w:rsidR="00427EC8" w:rsidRPr="00A37F02" w:rsidRDefault="00427EC8" w:rsidP="005D63DB">
            <w:pPr>
              <w:keepNext/>
              <w:keepLines/>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(501,655)</w:t>
            </w:r>
          </w:p>
        </w:tc>
        <w:tc>
          <w:tcPr>
            <w:tcW w:w="1134" w:type="dxa"/>
            <w:tcBorders>
              <w:top w:val="nil"/>
              <w:bottom w:val="single" w:sz="4" w:space="0" w:color="auto"/>
              <w:right w:val="nil"/>
            </w:tcBorders>
          </w:tcPr>
          <w:p w14:paraId="4F8A9D26" w14:textId="77777777" w:rsidR="00427EC8" w:rsidRPr="001F3FA0" w:rsidRDefault="00427EC8" w:rsidP="005D63DB">
            <w:pPr>
              <w:keepNext/>
              <w:keepLines/>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(323,351)</w:t>
            </w:r>
          </w:p>
        </w:tc>
        <w:tc>
          <w:tcPr>
            <w:tcW w:w="1134" w:type="dxa"/>
            <w:tcBorders>
              <w:top w:val="nil"/>
              <w:left w:val="nil"/>
              <w:bottom w:val="single" w:sz="4" w:space="0" w:color="auto"/>
              <w:right w:val="nil"/>
            </w:tcBorders>
          </w:tcPr>
          <w:p w14:paraId="13BBA5CE" w14:textId="77777777" w:rsidR="00427EC8" w:rsidRPr="001F3FA0" w:rsidRDefault="00427EC8" w:rsidP="005D63DB">
            <w:pPr>
              <w:keepNext/>
              <w:keepLines/>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(20,935)</w:t>
            </w:r>
          </w:p>
        </w:tc>
        <w:tc>
          <w:tcPr>
            <w:tcW w:w="1134" w:type="dxa"/>
            <w:tcBorders>
              <w:top w:val="nil"/>
              <w:left w:val="nil"/>
              <w:bottom w:val="single" w:sz="4" w:space="0" w:color="auto"/>
              <w:right w:val="nil"/>
            </w:tcBorders>
          </w:tcPr>
          <w:p w14:paraId="20D49D77" w14:textId="77777777" w:rsidR="00427EC8" w:rsidRPr="001F3FA0" w:rsidRDefault="00427EC8" w:rsidP="005D63DB">
            <w:pPr>
              <w:keepNext/>
              <w:keepLines/>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 xml:space="preserve">244,161 </w:t>
            </w:r>
          </w:p>
        </w:tc>
        <w:tc>
          <w:tcPr>
            <w:tcW w:w="1097" w:type="dxa"/>
            <w:tcBorders>
              <w:top w:val="nil"/>
              <w:left w:val="nil"/>
              <w:bottom w:val="single" w:sz="4" w:space="0" w:color="auto"/>
              <w:right w:val="single" w:sz="4" w:space="0" w:color="auto"/>
            </w:tcBorders>
          </w:tcPr>
          <w:p w14:paraId="17A9989A" w14:textId="77777777" w:rsidR="00427EC8" w:rsidRPr="001F3FA0" w:rsidRDefault="00427EC8" w:rsidP="005D63DB">
            <w:pPr>
              <w:keepNext/>
              <w:keepLines/>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9324AC">
              <w:rPr>
                <w:b/>
                <w:color w:val="472D8C"/>
              </w:rPr>
              <w:t xml:space="preserve">355,679 </w:t>
            </w:r>
          </w:p>
        </w:tc>
      </w:tr>
    </w:tbl>
    <w:p w14:paraId="7AE3A2ED" w14:textId="77777777" w:rsidR="00427EC8" w:rsidRDefault="00427EC8" w:rsidP="00B471FD">
      <w:pPr>
        <w:pStyle w:val="Caption"/>
      </w:pPr>
    </w:p>
    <w:p w14:paraId="09EE4ECB" w14:textId="77777777" w:rsidR="00427EC8" w:rsidRDefault="00427EC8">
      <w:pPr>
        <w:rPr>
          <w:b/>
          <w:i/>
          <w:iCs/>
          <w:szCs w:val="18"/>
        </w:rPr>
      </w:pPr>
      <w:r>
        <w:br w:type="page"/>
      </w:r>
    </w:p>
    <w:p w14:paraId="16517C6B" w14:textId="4F3ABD28" w:rsidR="00427EC8" w:rsidRPr="00111524" w:rsidRDefault="00427EC8" w:rsidP="00B471FD">
      <w:pPr>
        <w:pStyle w:val="Caption"/>
      </w:pPr>
      <w:r>
        <w:t>T</w:t>
      </w:r>
      <w:r w:rsidRPr="00111524">
        <w:t xml:space="preserve">able </w:t>
      </w:r>
      <w:r>
        <w:fldChar w:fldCharType="begin" w:fldLock="1"/>
      </w:r>
      <w:r>
        <w:instrText xml:space="preserve"> STYLEREF 2 \s </w:instrText>
      </w:r>
      <w:r>
        <w:fldChar w:fldCharType="separate"/>
      </w:r>
      <w:r>
        <w:rPr>
          <w:noProof/>
        </w:rPr>
        <w:t>4.1</w:t>
      </w:r>
      <w:r>
        <w:rPr>
          <w:noProof/>
        </w:rPr>
        <w:fldChar w:fldCharType="end"/>
      </w:r>
      <w:r w:rsidRPr="00111524">
        <w:t>.</w:t>
      </w:r>
      <w:r>
        <w:fldChar w:fldCharType="begin"/>
      </w:r>
      <w:r>
        <w:instrText xml:space="preserve"> SEQ Table \* ARABIC \s 2 </w:instrText>
      </w:r>
      <w:r>
        <w:fldChar w:fldCharType="separate"/>
      </w:r>
      <w:r w:rsidR="00D06748">
        <w:rPr>
          <w:noProof/>
        </w:rPr>
        <w:t>2</w:t>
      </w:r>
      <w:r>
        <w:rPr>
          <w:noProof/>
        </w:rPr>
        <w:fldChar w:fldCharType="end"/>
      </w:r>
      <w:r>
        <w:rPr>
          <w:noProof/>
        </w:rPr>
        <w:t>:</w:t>
      </w:r>
      <w:r w:rsidRPr="00111524">
        <w:t xml:space="preserve"> </w:t>
      </w:r>
      <w:r>
        <w:t>Australian Capital Territory General Government Sector – Balance Sheet ($’000)</w:t>
      </w:r>
    </w:p>
    <w:tbl>
      <w:tblPr>
        <w:tblStyle w:val="Btable"/>
        <w:tblW w:w="9294" w:type="dxa"/>
        <w:tblBorders>
          <w:top w:val="none" w:sz="0" w:space="0" w:color="auto"/>
          <w:bottom w:val="none" w:sz="0" w:space="0" w:color="auto"/>
        </w:tblBorders>
        <w:tblLayout w:type="fixed"/>
        <w:tblCellMar>
          <w:left w:w="57" w:type="dxa"/>
          <w:right w:w="113" w:type="dxa"/>
        </w:tblCellMar>
        <w:tblLook w:val="04A0" w:firstRow="1" w:lastRow="0" w:firstColumn="1" w:lastColumn="0" w:noHBand="0" w:noVBand="1"/>
      </w:tblPr>
      <w:tblGrid>
        <w:gridCol w:w="2407"/>
        <w:gridCol w:w="1147"/>
        <w:gridCol w:w="1148"/>
        <w:gridCol w:w="1148"/>
        <w:gridCol w:w="1148"/>
        <w:gridCol w:w="1148"/>
        <w:gridCol w:w="1148"/>
      </w:tblGrid>
      <w:tr w:rsidR="00427EC8" w:rsidRPr="00FA0CB4" w14:paraId="1C188BEF" w14:textId="77777777" w:rsidTr="00717B69">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2407" w:type="dxa"/>
          </w:tcPr>
          <w:p w14:paraId="4F1ED0F7" w14:textId="77777777" w:rsidR="00427EC8" w:rsidRPr="006A03EA" w:rsidRDefault="00427EC8" w:rsidP="00AD2E66">
            <w:pPr>
              <w:ind w:left="179" w:hanging="179"/>
              <w:rPr>
                <w:sz w:val="22"/>
              </w:rPr>
            </w:pPr>
          </w:p>
        </w:tc>
        <w:tc>
          <w:tcPr>
            <w:tcW w:w="1147" w:type="dxa"/>
          </w:tcPr>
          <w:p w14:paraId="6C436121" w14:textId="77777777" w:rsidR="00427EC8" w:rsidRPr="006A03EA" w:rsidRDefault="00427EC8" w:rsidP="00AD2E66">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6FF2212D" w14:textId="77777777" w:rsidR="00427EC8" w:rsidRPr="006A03EA" w:rsidRDefault="00427EC8" w:rsidP="00AD2E66">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Budget</w:t>
            </w:r>
          </w:p>
        </w:tc>
        <w:tc>
          <w:tcPr>
            <w:tcW w:w="1148" w:type="dxa"/>
          </w:tcPr>
          <w:p w14:paraId="36EFB4A8" w14:textId="77777777" w:rsidR="00427EC8" w:rsidRPr="006A03EA" w:rsidRDefault="00427EC8" w:rsidP="00AD2E66">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24F26DDF" w14:textId="77777777" w:rsidR="00427EC8" w:rsidRPr="006A03EA" w:rsidRDefault="00427EC8" w:rsidP="00AD2E66">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Estimated Outcome</w:t>
            </w:r>
          </w:p>
        </w:tc>
        <w:tc>
          <w:tcPr>
            <w:tcW w:w="1148" w:type="dxa"/>
          </w:tcPr>
          <w:p w14:paraId="036DB984" w14:textId="77777777" w:rsidR="00427EC8" w:rsidRPr="006A03EA" w:rsidRDefault="00427EC8" w:rsidP="00AD2E66">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2026-27</w:t>
            </w:r>
          </w:p>
          <w:p w14:paraId="2372A498" w14:textId="77777777" w:rsidR="00427EC8" w:rsidRPr="006A03EA" w:rsidRDefault="00427EC8" w:rsidP="00AD2E66">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Budget</w:t>
            </w:r>
          </w:p>
        </w:tc>
        <w:tc>
          <w:tcPr>
            <w:tcW w:w="1148" w:type="dxa"/>
          </w:tcPr>
          <w:p w14:paraId="00211212" w14:textId="77777777" w:rsidR="00427EC8" w:rsidRPr="006A03EA" w:rsidRDefault="00427EC8" w:rsidP="00AD2E66">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2027-28</w:t>
            </w:r>
          </w:p>
          <w:p w14:paraId="0FBEEE85" w14:textId="77777777" w:rsidR="00427EC8" w:rsidRPr="006A03EA" w:rsidRDefault="00427EC8" w:rsidP="00AD2E66">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Estimate</w:t>
            </w:r>
          </w:p>
        </w:tc>
        <w:tc>
          <w:tcPr>
            <w:tcW w:w="1148" w:type="dxa"/>
          </w:tcPr>
          <w:p w14:paraId="2AD11DB7" w14:textId="77777777" w:rsidR="00427EC8" w:rsidRPr="006A03EA" w:rsidRDefault="00427EC8" w:rsidP="00AD2E66">
            <w:pPr>
              <w:cnfStyle w:val="100000000000" w:firstRow="1" w:lastRow="0" w:firstColumn="0" w:lastColumn="0" w:oddVBand="0" w:evenVBand="0" w:oddHBand="0" w:evenHBand="0" w:firstRowFirstColumn="0" w:firstRowLastColumn="0" w:lastRowFirstColumn="0" w:lastRowLastColumn="0"/>
              <w:rPr>
                <w:b w:val="0"/>
                <w:sz w:val="22"/>
              </w:rPr>
            </w:pPr>
            <w:r w:rsidRPr="006A03EA">
              <w:rPr>
                <w:sz w:val="22"/>
              </w:rPr>
              <w:t>2028-29</w:t>
            </w:r>
          </w:p>
          <w:p w14:paraId="336DBC92" w14:textId="77777777" w:rsidR="00427EC8" w:rsidRPr="006A03EA" w:rsidRDefault="00427EC8" w:rsidP="00AD2E66">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Estimate</w:t>
            </w:r>
          </w:p>
        </w:tc>
        <w:tc>
          <w:tcPr>
            <w:tcW w:w="1148" w:type="dxa"/>
          </w:tcPr>
          <w:p w14:paraId="13E7F6D9" w14:textId="77777777" w:rsidR="00427EC8" w:rsidRPr="006A03EA" w:rsidRDefault="00427EC8" w:rsidP="00AD2E66">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2029-30</w:t>
            </w:r>
          </w:p>
          <w:p w14:paraId="44F59316" w14:textId="77777777" w:rsidR="00427EC8" w:rsidRPr="006A03EA" w:rsidRDefault="00427EC8" w:rsidP="00AD2E66">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Estimate</w:t>
            </w:r>
          </w:p>
        </w:tc>
      </w:tr>
      <w:tr w:rsidR="00427EC8" w:rsidRPr="00FA0CB4" w14:paraId="35678BB7" w14:textId="77777777" w:rsidTr="00AD2E66">
        <w:trPr>
          <w:trHeight w:val="257"/>
        </w:trPr>
        <w:tc>
          <w:tcPr>
            <w:cnfStyle w:val="001000000000" w:firstRow="0" w:lastRow="0" w:firstColumn="1" w:lastColumn="0" w:oddVBand="0" w:evenVBand="0" w:oddHBand="0" w:evenHBand="0" w:firstRowFirstColumn="0" w:firstRowLastColumn="0" w:lastRowFirstColumn="0" w:lastRowLastColumn="0"/>
            <w:tcW w:w="2407" w:type="dxa"/>
            <w:vAlign w:val="bottom"/>
          </w:tcPr>
          <w:p w14:paraId="74BD1A9A" w14:textId="77777777" w:rsidR="00427EC8" w:rsidRPr="00F75EF1" w:rsidRDefault="00427EC8" w:rsidP="00AD2E66">
            <w:pPr>
              <w:ind w:left="179" w:hanging="179"/>
              <w:rPr>
                <w:b/>
                <w:bCs/>
              </w:rPr>
            </w:pPr>
            <w:r>
              <w:rPr>
                <w:b/>
              </w:rPr>
              <w:t>Assets</w:t>
            </w:r>
          </w:p>
        </w:tc>
        <w:tc>
          <w:tcPr>
            <w:tcW w:w="1147" w:type="dxa"/>
          </w:tcPr>
          <w:p w14:paraId="15B26A6D" w14:textId="77777777" w:rsidR="00427EC8" w:rsidRPr="00FA0CB4" w:rsidRDefault="00427EC8" w:rsidP="00AD2E66">
            <w:pPr>
              <w:cnfStyle w:val="000000000000" w:firstRow="0" w:lastRow="0" w:firstColumn="0" w:lastColumn="0" w:oddVBand="0" w:evenVBand="0" w:oddHBand="0" w:evenHBand="0" w:firstRowFirstColumn="0" w:firstRowLastColumn="0" w:lastRowFirstColumn="0" w:lastRowLastColumn="0"/>
            </w:pPr>
          </w:p>
        </w:tc>
        <w:tc>
          <w:tcPr>
            <w:tcW w:w="1148" w:type="dxa"/>
          </w:tcPr>
          <w:p w14:paraId="78A9A166" w14:textId="77777777" w:rsidR="00427EC8" w:rsidRPr="00FA0CB4" w:rsidRDefault="00427EC8" w:rsidP="00AD2E66">
            <w:pPr>
              <w:cnfStyle w:val="000000000000" w:firstRow="0" w:lastRow="0" w:firstColumn="0" w:lastColumn="0" w:oddVBand="0" w:evenVBand="0" w:oddHBand="0" w:evenHBand="0" w:firstRowFirstColumn="0" w:firstRowLastColumn="0" w:lastRowFirstColumn="0" w:lastRowLastColumn="0"/>
            </w:pPr>
          </w:p>
        </w:tc>
        <w:tc>
          <w:tcPr>
            <w:tcW w:w="1148" w:type="dxa"/>
          </w:tcPr>
          <w:p w14:paraId="1EA1C30A" w14:textId="77777777" w:rsidR="00427EC8" w:rsidRPr="00FA0CB4" w:rsidRDefault="00427EC8" w:rsidP="00AD2E66">
            <w:pPr>
              <w:cnfStyle w:val="000000000000" w:firstRow="0" w:lastRow="0" w:firstColumn="0" w:lastColumn="0" w:oddVBand="0" w:evenVBand="0" w:oddHBand="0" w:evenHBand="0" w:firstRowFirstColumn="0" w:firstRowLastColumn="0" w:lastRowFirstColumn="0" w:lastRowLastColumn="0"/>
            </w:pPr>
          </w:p>
        </w:tc>
        <w:tc>
          <w:tcPr>
            <w:tcW w:w="1148" w:type="dxa"/>
          </w:tcPr>
          <w:p w14:paraId="3EC40936" w14:textId="77777777" w:rsidR="00427EC8" w:rsidRPr="00FA0CB4" w:rsidRDefault="00427EC8" w:rsidP="00AD2E66">
            <w:pPr>
              <w:cnfStyle w:val="000000000000" w:firstRow="0" w:lastRow="0" w:firstColumn="0" w:lastColumn="0" w:oddVBand="0" w:evenVBand="0" w:oddHBand="0" w:evenHBand="0" w:firstRowFirstColumn="0" w:firstRowLastColumn="0" w:lastRowFirstColumn="0" w:lastRowLastColumn="0"/>
            </w:pPr>
          </w:p>
        </w:tc>
        <w:tc>
          <w:tcPr>
            <w:tcW w:w="1148" w:type="dxa"/>
          </w:tcPr>
          <w:p w14:paraId="01A22766" w14:textId="77777777" w:rsidR="00427EC8" w:rsidRPr="00FA0CB4" w:rsidRDefault="00427EC8" w:rsidP="00AD2E66">
            <w:pPr>
              <w:cnfStyle w:val="000000000000" w:firstRow="0" w:lastRow="0" w:firstColumn="0" w:lastColumn="0" w:oddVBand="0" w:evenVBand="0" w:oddHBand="0" w:evenHBand="0" w:firstRowFirstColumn="0" w:firstRowLastColumn="0" w:lastRowFirstColumn="0" w:lastRowLastColumn="0"/>
            </w:pPr>
          </w:p>
        </w:tc>
        <w:tc>
          <w:tcPr>
            <w:tcW w:w="1148" w:type="dxa"/>
          </w:tcPr>
          <w:p w14:paraId="44CE322C" w14:textId="77777777" w:rsidR="00427EC8" w:rsidRPr="00FA0CB4" w:rsidRDefault="00427EC8" w:rsidP="00AD2E66">
            <w:pPr>
              <w:cnfStyle w:val="000000000000" w:firstRow="0" w:lastRow="0" w:firstColumn="0" w:lastColumn="0" w:oddVBand="0" w:evenVBand="0" w:oddHBand="0" w:evenHBand="0" w:firstRowFirstColumn="0" w:firstRowLastColumn="0" w:lastRowFirstColumn="0" w:lastRowLastColumn="0"/>
            </w:pPr>
          </w:p>
        </w:tc>
      </w:tr>
      <w:tr w:rsidR="00427EC8" w:rsidRPr="00FA0CB4" w14:paraId="0F6226D4" w14:textId="77777777" w:rsidTr="00AD2E66">
        <w:trPr>
          <w:trHeight w:val="257"/>
        </w:trPr>
        <w:tc>
          <w:tcPr>
            <w:cnfStyle w:val="001000000000" w:firstRow="0" w:lastRow="0" w:firstColumn="1" w:lastColumn="0" w:oddVBand="0" w:evenVBand="0" w:oddHBand="0" w:evenHBand="0" w:firstRowFirstColumn="0" w:firstRowLastColumn="0" w:lastRowFirstColumn="0" w:lastRowLastColumn="0"/>
            <w:tcW w:w="2407" w:type="dxa"/>
            <w:vAlign w:val="bottom"/>
          </w:tcPr>
          <w:p w14:paraId="6067C697" w14:textId="77777777" w:rsidR="00427EC8" w:rsidRPr="00F75EF1" w:rsidRDefault="00427EC8" w:rsidP="00AD2E66">
            <w:pPr>
              <w:ind w:left="179" w:hanging="179"/>
              <w:rPr>
                <w:b/>
                <w:bCs/>
              </w:rPr>
            </w:pPr>
            <w:r w:rsidRPr="00F75EF1">
              <w:rPr>
                <w:b/>
              </w:rPr>
              <w:t>Financial assets</w:t>
            </w:r>
          </w:p>
        </w:tc>
        <w:tc>
          <w:tcPr>
            <w:tcW w:w="1147" w:type="dxa"/>
          </w:tcPr>
          <w:p w14:paraId="083A8A44" w14:textId="77777777" w:rsidR="00427EC8" w:rsidRPr="00FA0CB4" w:rsidRDefault="00427EC8" w:rsidP="00AD2E66">
            <w:pPr>
              <w:cnfStyle w:val="000000000000" w:firstRow="0" w:lastRow="0" w:firstColumn="0" w:lastColumn="0" w:oddVBand="0" w:evenVBand="0" w:oddHBand="0" w:evenHBand="0" w:firstRowFirstColumn="0" w:firstRowLastColumn="0" w:lastRowFirstColumn="0" w:lastRowLastColumn="0"/>
            </w:pPr>
          </w:p>
        </w:tc>
        <w:tc>
          <w:tcPr>
            <w:tcW w:w="1148" w:type="dxa"/>
          </w:tcPr>
          <w:p w14:paraId="48D70C66" w14:textId="77777777" w:rsidR="00427EC8" w:rsidRPr="00FA0CB4" w:rsidRDefault="00427EC8" w:rsidP="00AD2E66">
            <w:pPr>
              <w:cnfStyle w:val="000000000000" w:firstRow="0" w:lastRow="0" w:firstColumn="0" w:lastColumn="0" w:oddVBand="0" w:evenVBand="0" w:oddHBand="0" w:evenHBand="0" w:firstRowFirstColumn="0" w:firstRowLastColumn="0" w:lastRowFirstColumn="0" w:lastRowLastColumn="0"/>
            </w:pPr>
          </w:p>
        </w:tc>
        <w:tc>
          <w:tcPr>
            <w:tcW w:w="1148" w:type="dxa"/>
          </w:tcPr>
          <w:p w14:paraId="7D0379A5" w14:textId="77777777" w:rsidR="00427EC8" w:rsidRPr="00FA0CB4" w:rsidRDefault="00427EC8" w:rsidP="00AD2E66">
            <w:pPr>
              <w:cnfStyle w:val="000000000000" w:firstRow="0" w:lastRow="0" w:firstColumn="0" w:lastColumn="0" w:oddVBand="0" w:evenVBand="0" w:oddHBand="0" w:evenHBand="0" w:firstRowFirstColumn="0" w:firstRowLastColumn="0" w:lastRowFirstColumn="0" w:lastRowLastColumn="0"/>
            </w:pPr>
          </w:p>
        </w:tc>
        <w:tc>
          <w:tcPr>
            <w:tcW w:w="1148" w:type="dxa"/>
          </w:tcPr>
          <w:p w14:paraId="095EB1EB" w14:textId="77777777" w:rsidR="00427EC8" w:rsidRPr="00FA0CB4" w:rsidRDefault="00427EC8" w:rsidP="00AD2E66">
            <w:pPr>
              <w:cnfStyle w:val="000000000000" w:firstRow="0" w:lastRow="0" w:firstColumn="0" w:lastColumn="0" w:oddVBand="0" w:evenVBand="0" w:oddHBand="0" w:evenHBand="0" w:firstRowFirstColumn="0" w:firstRowLastColumn="0" w:lastRowFirstColumn="0" w:lastRowLastColumn="0"/>
            </w:pPr>
          </w:p>
        </w:tc>
        <w:tc>
          <w:tcPr>
            <w:tcW w:w="1148" w:type="dxa"/>
          </w:tcPr>
          <w:p w14:paraId="10DC4B55" w14:textId="77777777" w:rsidR="00427EC8" w:rsidRPr="00FA0CB4" w:rsidRDefault="00427EC8" w:rsidP="00AD2E66">
            <w:pPr>
              <w:cnfStyle w:val="000000000000" w:firstRow="0" w:lastRow="0" w:firstColumn="0" w:lastColumn="0" w:oddVBand="0" w:evenVBand="0" w:oddHBand="0" w:evenHBand="0" w:firstRowFirstColumn="0" w:firstRowLastColumn="0" w:lastRowFirstColumn="0" w:lastRowLastColumn="0"/>
            </w:pPr>
          </w:p>
        </w:tc>
        <w:tc>
          <w:tcPr>
            <w:tcW w:w="1148" w:type="dxa"/>
          </w:tcPr>
          <w:p w14:paraId="6E42AFE0" w14:textId="77777777" w:rsidR="00427EC8" w:rsidRPr="00FA0CB4" w:rsidRDefault="00427EC8" w:rsidP="00AD2E66">
            <w:pPr>
              <w:cnfStyle w:val="000000000000" w:firstRow="0" w:lastRow="0" w:firstColumn="0" w:lastColumn="0" w:oddVBand="0" w:evenVBand="0" w:oddHBand="0" w:evenHBand="0" w:firstRowFirstColumn="0" w:firstRowLastColumn="0" w:lastRowFirstColumn="0" w:lastRowLastColumn="0"/>
            </w:pPr>
          </w:p>
        </w:tc>
      </w:tr>
      <w:tr w:rsidR="00427EC8" w:rsidRPr="00310F0B" w14:paraId="39A817BB"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43784FA2" w14:textId="77777777" w:rsidR="00427EC8" w:rsidRPr="00310F0B" w:rsidRDefault="00427EC8" w:rsidP="00E72AED">
            <w:pPr>
              <w:ind w:left="179" w:hanging="179"/>
            </w:pPr>
            <w:r w:rsidRPr="00385673">
              <w:t xml:space="preserve">Cash and </w:t>
            </w:r>
            <w:r>
              <w:t>deposits</w:t>
            </w:r>
          </w:p>
        </w:tc>
        <w:tc>
          <w:tcPr>
            <w:tcW w:w="1147" w:type="dxa"/>
          </w:tcPr>
          <w:p w14:paraId="7993D1AA" w14:textId="77777777" w:rsidR="00427EC8" w:rsidRPr="00FD2493" w:rsidRDefault="00427EC8" w:rsidP="00E72AED">
            <w:pPr>
              <w:cnfStyle w:val="000000000000" w:firstRow="0" w:lastRow="0" w:firstColumn="0" w:lastColumn="0" w:oddVBand="0" w:evenVBand="0" w:oddHBand="0" w:evenHBand="0" w:firstRowFirstColumn="0" w:firstRowLastColumn="0" w:lastRowFirstColumn="0" w:lastRowLastColumn="0"/>
            </w:pPr>
            <w:r w:rsidRPr="006E4943">
              <w:t>2,127,624</w:t>
            </w:r>
          </w:p>
        </w:tc>
        <w:tc>
          <w:tcPr>
            <w:tcW w:w="1148" w:type="dxa"/>
          </w:tcPr>
          <w:p w14:paraId="36DF6277"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2,561,843 </w:t>
            </w:r>
          </w:p>
        </w:tc>
        <w:tc>
          <w:tcPr>
            <w:tcW w:w="1148" w:type="dxa"/>
          </w:tcPr>
          <w:p w14:paraId="32D144E0"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4,330,995 </w:t>
            </w:r>
          </w:p>
        </w:tc>
        <w:tc>
          <w:tcPr>
            <w:tcW w:w="1148" w:type="dxa"/>
          </w:tcPr>
          <w:p w14:paraId="214C1075"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4,548,483 </w:t>
            </w:r>
          </w:p>
        </w:tc>
        <w:tc>
          <w:tcPr>
            <w:tcW w:w="1148" w:type="dxa"/>
          </w:tcPr>
          <w:p w14:paraId="7E200C20"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5,071,709 </w:t>
            </w:r>
          </w:p>
        </w:tc>
        <w:tc>
          <w:tcPr>
            <w:tcW w:w="1148" w:type="dxa"/>
          </w:tcPr>
          <w:p w14:paraId="2E7E2D99"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4,727,580 </w:t>
            </w:r>
          </w:p>
        </w:tc>
      </w:tr>
      <w:tr w:rsidR="00427EC8" w:rsidRPr="00310F0B" w14:paraId="1DE415FF"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00A32FEA" w14:textId="77777777" w:rsidR="00427EC8" w:rsidRPr="00385673" w:rsidRDefault="00427EC8" w:rsidP="00E72AED">
            <w:pPr>
              <w:ind w:left="179" w:hanging="179"/>
            </w:pPr>
            <w:r w:rsidRPr="009A5E76">
              <w:t>Advances paid</w:t>
            </w:r>
          </w:p>
        </w:tc>
        <w:tc>
          <w:tcPr>
            <w:tcW w:w="1147" w:type="dxa"/>
          </w:tcPr>
          <w:p w14:paraId="0F71C25B" w14:textId="77777777" w:rsidR="00427EC8" w:rsidRPr="00FD2493" w:rsidRDefault="00427EC8" w:rsidP="00E72AED">
            <w:pPr>
              <w:cnfStyle w:val="000000000000" w:firstRow="0" w:lastRow="0" w:firstColumn="0" w:lastColumn="0" w:oddVBand="0" w:evenVBand="0" w:oddHBand="0" w:evenHBand="0" w:firstRowFirstColumn="0" w:firstRowLastColumn="0" w:lastRowFirstColumn="0" w:lastRowLastColumn="0"/>
            </w:pPr>
            <w:r w:rsidRPr="005B4240">
              <w:t xml:space="preserve">2,302,582 </w:t>
            </w:r>
          </w:p>
        </w:tc>
        <w:tc>
          <w:tcPr>
            <w:tcW w:w="1148" w:type="dxa"/>
          </w:tcPr>
          <w:p w14:paraId="1A39E631"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2,290,219 </w:t>
            </w:r>
          </w:p>
        </w:tc>
        <w:tc>
          <w:tcPr>
            <w:tcW w:w="1148" w:type="dxa"/>
          </w:tcPr>
          <w:p w14:paraId="3A40AF92"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2,731,113 </w:t>
            </w:r>
          </w:p>
        </w:tc>
        <w:tc>
          <w:tcPr>
            <w:tcW w:w="1148" w:type="dxa"/>
          </w:tcPr>
          <w:p w14:paraId="5E9C33FD"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2,766,266 </w:t>
            </w:r>
          </w:p>
        </w:tc>
        <w:tc>
          <w:tcPr>
            <w:tcW w:w="1148" w:type="dxa"/>
          </w:tcPr>
          <w:p w14:paraId="29835F0E"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3,201,089 </w:t>
            </w:r>
          </w:p>
        </w:tc>
        <w:tc>
          <w:tcPr>
            <w:tcW w:w="1148" w:type="dxa"/>
          </w:tcPr>
          <w:p w14:paraId="2FE27660"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3,168,974 </w:t>
            </w:r>
          </w:p>
        </w:tc>
      </w:tr>
      <w:tr w:rsidR="00427EC8" w:rsidRPr="00310F0B" w14:paraId="24CC6C41"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522C984D" w14:textId="77777777" w:rsidR="00427EC8" w:rsidRPr="00385673" w:rsidRDefault="00427EC8" w:rsidP="00E72AED">
            <w:pPr>
              <w:ind w:left="179" w:hanging="179"/>
            </w:pPr>
            <w:r w:rsidRPr="009A5E76">
              <w:t xml:space="preserve">Investments </w:t>
            </w:r>
          </w:p>
        </w:tc>
        <w:tc>
          <w:tcPr>
            <w:tcW w:w="1147" w:type="dxa"/>
          </w:tcPr>
          <w:p w14:paraId="13DB9273" w14:textId="77777777" w:rsidR="00427EC8" w:rsidRPr="00FD2493" w:rsidRDefault="00427EC8" w:rsidP="00E72AED">
            <w:pPr>
              <w:cnfStyle w:val="000000000000" w:firstRow="0" w:lastRow="0" w:firstColumn="0" w:lastColumn="0" w:oddVBand="0" w:evenVBand="0" w:oddHBand="0" w:evenHBand="0" w:firstRowFirstColumn="0" w:firstRowLastColumn="0" w:lastRowFirstColumn="0" w:lastRowLastColumn="0"/>
            </w:pPr>
            <w:r w:rsidRPr="00310222">
              <w:t xml:space="preserve">8,084,845 </w:t>
            </w:r>
          </w:p>
        </w:tc>
        <w:tc>
          <w:tcPr>
            <w:tcW w:w="1148" w:type="dxa"/>
          </w:tcPr>
          <w:p w14:paraId="698DFC66"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8,214,877 </w:t>
            </w:r>
          </w:p>
        </w:tc>
        <w:tc>
          <w:tcPr>
            <w:tcW w:w="1148" w:type="dxa"/>
          </w:tcPr>
          <w:p w14:paraId="0718BEDB"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8,845,624 </w:t>
            </w:r>
          </w:p>
        </w:tc>
        <w:tc>
          <w:tcPr>
            <w:tcW w:w="1148" w:type="dxa"/>
          </w:tcPr>
          <w:p w14:paraId="5B5E9D51"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9,530,644 </w:t>
            </w:r>
          </w:p>
        </w:tc>
        <w:tc>
          <w:tcPr>
            <w:tcW w:w="1148" w:type="dxa"/>
          </w:tcPr>
          <w:p w14:paraId="57C60A62"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10,263,732 </w:t>
            </w:r>
          </w:p>
        </w:tc>
        <w:tc>
          <w:tcPr>
            <w:tcW w:w="1148" w:type="dxa"/>
          </w:tcPr>
          <w:p w14:paraId="63894943"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11,049,457 </w:t>
            </w:r>
          </w:p>
        </w:tc>
      </w:tr>
      <w:tr w:rsidR="00427EC8" w:rsidRPr="00310F0B" w14:paraId="15368811"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5161B614" w14:textId="77777777" w:rsidR="00427EC8" w:rsidRPr="00385673" w:rsidRDefault="00427EC8" w:rsidP="00E72AED">
            <w:pPr>
              <w:ind w:left="179" w:hanging="179"/>
            </w:pPr>
            <w:r w:rsidRPr="009A5E76">
              <w:t>Receivables</w:t>
            </w:r>
          </w:p>
        </w:tc>
        <w:tc>
          <w:tcPr>
            <w:tcW w:w="1147" w:type="dxa"/>
          </w:tcPr>
          <w:p w14:paraId="2C930D82" w14:textId="77777777" w:rsidR="00427EC8" w:rsidRPr="00FD2493" w:rsidRDefault="00427EC8" w:rsidP="00E72AED">
            <w:pPr>
              <w:cnfStyle w:val="000000000000" w:firstRow="0" w:lastRow="0" w:firstColumn="0" w:lastColumn="0" w:oddVBand="0" w:evenVBand="0" w:oddHBand="0" w:evenHBand="0" w:firstRowFirstColumn="0" w:firstRowLastColumn="0" w:lastRowFirstColumn="0" w:lastRowLastColumn="0"/>
            </w:pPr>
            <w:r w:rsidRPr="005E1ED5">
              <w:t xml:space="preserve">1,214,529 </w:t>
            </w:r>
          </w:p>
        </w:tc>
        <w:tc>
          <w:tcPr>
            <w:tcW w:w="1148" w:type="dxa"/>
          </w:tcPr>
          <w:p w14:paraId="207A11D0"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1,231,357 </w:t>
            </w:r>
          </w:p>
        </w:tc>
        <w:tc>
          <w:tcPr>
            <w:tcW w:w="1148" w:type="dxa"/>
          </w:tcPr>
          <w:p w14:paraId="060A2D63"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1,315,920 </w:t>
            </w:r>
          </w:p>
        </w:tc>
        <w:tc>
          <w:tcPr>
            <w:tcW w:w="1148" w:type="dxa"/>
          </w:tcPr>
          <w:p w14:paraId="4F7BD3C1"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1,299,214 </w:t>
            </w:r>
          </w:p>
        </w:tc>
        <w:tc>
          <w:tcPr>
            <w:tcW w:w="1148" w:type="dxa"/>
          </w:tcPr>
          <w:p w14:paraId="5C777412"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1,459,502 </w:t>
            </w:r>
          </w:p>
        </w:tc>
        <w:tc>
          <w:tcPr>
            <w:tcW w:w="1148" w:type="dxa"/>
          </w:tcPr>
          <w:p w14:paraId="6DACB206" w14:textId="77777777" w:rsidR="00427EC8" w:rsidRPr="007265F7" w:rsidRDefault="00427EC8" w:rsidP="00E72AED">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750C">
              <w:t xml:space="preserve">1,498,474 </w:t>
            </w:r>
          </w:p>
        </w:tc>
      </w:tr>
      <w:tr w:rsidR="00427EC8" w:rsidRPr="00310F0B" w14:paraId="3D3F0864"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680EBFA0" w14:textId="77777777" w:rsidR="00427EC8" w:rsidRPr="00385673" w:rsidRDefault="00427EC8" w:rsidP="0047245E">
            <w:pPr>
              <w:ind w:left="179" w:hanging="179"/>
            </w:pPr>
            <w:r w:rsidRPr="009A5E76">
              <w:t>Investments in other public sector enterprises</w:t>
            </w:r>
          </w:p>
        </w:tc>
        <w:tc>
          <w:tcPr>
            <w:tcW w:w="1147" w:type="dxa"/>
          </w:tcPr>
          <w:p w14:paraId="18DA59F5" w14:textId="77777777" w:rsidR="00427EC8" w:rsidRPr="00FD2493" w:rsidRDefault="00427EC8" w:rsidP="0047245E">
            <w:pPr>
              <w:cnfStyle w:val="000000000000" w:firstRow="0" w:lastRow="0" w:firstColumn="0" w:lastColumn="0" w:oddVBand="0" w:evenVBand="0" w:oddHBand="0" w:evenHBand="0" w:firstRowFirstColumn="0" w:firstRowLastColumn="0" w:lastRowFirstColumn="0" w:lastRowLastColumn="0"/>
            </w:pPr>
            <w:r w:rsidRPr="001063ED">
              <w:t xml:space="preserve">11,298,785 </w:t>
            </w:r>
          </w:p>
        </w:tc>
        <w:tc>
          <w:tcPr>
            <w:tcW w:w="1148" w:type="dxa"/>
          </w:tcPr>
          <w:p w14:paraId="0BB9D703" w14:textId="77777777" w:rsidR="00427EC8" w:rsidRPr="007265F7" w:rsidRDefault="00427EC8" w:rsidP="0047245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8517F">
              <w:t xml:space="preserve">11,526,412 </w:t>
            </w:r>
          </w:p>
        </w:tc>
        <w:tc>
          <w:tcPr>
            <w:tcW w:w="1148" w:type="dxa"/>
          </w:tcPr>
          <w:p w14:paraId="737A3ABF" w14:textId="77777777" w:rsidR="00427EC8" w:rsidRPr="007265F7" w:rsidRDefault="00427EC8" w:rsidP="0047245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8517F">
              <w:t xml:space="preserve">11,772,009 </w:t>
            </w:r>
          </w:p>
        </w:tc>
        <w:tc>
          <w:tcPr>
            <w:tcW w:w="1148" w:type="dxa"/>
          </w:tcPr>
          <w:p w14:paraId="332C951E" w14:textId="77777777" w:rsidR="00427EC8" w:rsidRPr="007265F7" w:rsidRDefault="00427EC8" w:rsidP="0047245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8517F">
              <w:t xml:space="preserve">12,536,835 </w:t>
            </w:r>
          </w:p>
        </w:tc>
        <w:tc>
          <w:tcPr>
            <w:tcW w:w="1148" w:type="dxa"/>
          </w:tcPr>
          <w:p w14:paraId="506170BF" w14:textId="77777777" w:rsidR="00427EC8" w:rsidRPr="007265F7" w:rsidRDefault="00427EC8" w:rsidP="0047245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8517F">
              <w:t xml:space="preserve">12,515,915 </w:t>
            </w:r>
          </w:p>
        </w:tc>
        <w:tc>
          <w:tcPr>
            <w:tcW w:w="1148" w:type="dxa"/>
          </w:tcPr>
          <w:p w14:paraId="452F28DA" w14:textId="77777777" w:rsidR="00427EC8" w:rsidRPr="007265F7" w:rsidRDefault="00427EC8" w:rsidP="0047245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8517F">
              <w:t xml:space="preserve">12,406,836 </w:t>
            </w:r>
          </w:p>
        </w:tc>
      </w:tr>
      <w:tr w:rsidR="00427EC8" w:rsidRPr="00A97F7C" w14:paraId="5E55C77D"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vAlign w:val="bottom"/>
          </w:tcPr>
          <w:p w14:paraId="3631ABF6" w14:textId="77777777" w:rsidR="00427EC8" w:rsidRPr="00A97F7C" w:rsidRDefault="00427EC8" w:rsidP="0047245E">
            <w:pPr>
              <w:ind w:left="179" w:hanging="179"/>
              <w:rPr>
                <w:b/>
                <w:bCs/>
              </w:rPr>
            </w:pPr>
            <w:r w:rsidRPr="00A97F7C">
              <w:rPr>
                <w:b/>
              </w:rPr>
              <w:t>Total financial assets</w:t>
            </w:r>
          </w:p>
        </w:tc>
        <w:tc>
          <w:tcPr>
            <w:tcW w:w="1147" w:type="dxa"/>
          </w:tcPr>
          <w:p w14:paraId="2A9EC8B9" w14:textId="77777777" w:rsidR="00427EC8" w:rsidRPr="00882FF3" w:rsidRDefault="00427EC8" w:rsidP="0047245E">
            <w:pPr>
              <w:cnfStyle w:val="000000000000" w:firstRow="0" w:lastRow="0" w:firstColumn="0" w:lastColumn="0" w:oddVBand="0" w:evenVBand="0" w:oddHBand="0" w:evenHBand="0" w:firstRowFirstColumn="0" w:firstRowLastColumn="0" w:lastRowFirstColumn="0" w:lastRowLastColumn="0"/>
              <w:rPr>
                <w:b/>
                <w:bCs/>
              </w:rPr>
            </w:pPr>
            <w:r w:rsidRPr="00882FF3">
              <w:rPr>
                <w:b/>
              </w:rPr>
              <w:t>25,028,365</w:t>
            </w:r>
          </w:p>
        </w:tc>
        <w:tc>
          <w:tcPr>
            <w:tcW w:w="1148" w:type="dxa"/>
          </w:tcPr>
          <w:p w14:paraId="28871835" w14:textId="77777777" w:rsidR="00427EC8" w:rsidRPr="00882FF3" w:rsidRDefault="00427EC8" w:rsidP="0047245E">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25,824,708 </w:t>
            </w:r>
          </w:p>
        </w:tc>
        <w:tc>
          <w:tcPr>
            <w:tcW w:w="1148" w:type="dxa"/>
          </w:tcPr>
          <w:p w14:paraId="61B8692A" w14:textId="77777777" w:rsidR="00427EC8" w:rsidRPr="00882FF3" w:rsidRDefault="00427EC8" w:rsidP="0047245E">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28,995,661 </w:t>
            </w:r>
          </w:p>
        </w:tc>
        <w:tc>
          <w:tcPr>
            <w:tcW w:w="1148" w:type="dxa"/>
          </w:tcPr>
          <w:p w14:paraId="7AA76E22" w14:textId="77777777" w:rsidR="00427EC8" w:rsidRPr="00882FF3" w:rsidRDefault="00427EC8" w:rsidP="0047245E">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30,681,442 </w:t>
            </w:r>
          </w:p>
        </w:tc>
        <w:tc>
          <w:tcPr>
            <w:tcW w:w="1148" w:type="dxa"/>
          </w:tcPr>
          <w:p w14:paraId="0439148D" w14:textId="77777777" w:rsidR="00427EC8" w:rsidRPr="00882FF3" w:rsidRDefault="00427EC8" w:rsidP="0047245E">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32,511,947 </w:t>
            </w:r>
          </w:p>
        </w:tc>
        <w:tc>
          <w:tcPr>
            <w:tcW w:w="1148" w:type="dxa"/>
          </w:tcPr>
          <w:p w14:paraId="1CD624FD" w14:textId="77777777" w:rsidR="00427EC8" w:rsidRPr="00882FF3" w:rsidRDefault="00427EC8" w:rsidP="0047245E">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32,851,321 </w:t>
            </w:r>
          </w:p>
        </w:tc>
      </w:tr>
      <w:tr w:rsidR="00427EC8" w:rsidRPr="00156C2B" w14:paraId="4B12AA0C"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vAlign w:val="bottom"/>
          </w:tcPr>
          <w:p w14:paraId="1BD2EE7D" w14:textId="77777777" w:rsidR="00427EC8" w:rsidRPr="00156C2B" w:rsidRDefault="00427EC8" w:rsidP="006B1E7B">
            <w:pPr>
              <w:ind w:left="179" w:hanging="179"/>
              <w:rPr>
                <w:b/>
                <w:bCs/>
              </w:rPr>
            </w:pPr>
            <w:r w:rsidRPr="00F75EF1">
              <w:rPr>
                <w:b/>
              </w:rPr>
              <w:t>Non-financial assets</w:t>
            </w:r>
          </w:p>
        </w:tc>
        <w:tc>
          <w:tcPr>
            <w:tcW w:w="1147" w:type="dxa"/>
          </w:tcPr>
          <w:p w14:paraId="0613F05B"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148" w:type="dxa"/>
          </w:tcPr>
          <w:p w14:paraId="45F8765A"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1148" w:type="dxa"/>
          </w:tcPr>
          <w:p w14:paraId="67E12360"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1148" w:type="dxa"/>
          </w:tcPr>
          <w:p w14:paraId="4316FB0F"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1148" w:type="dxa"/>
          </w:tcPr>
          <w:p w14:paraId="63AA387A"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1148" w:type="dxa"/>
          </w:tcPr>
          <w:p w14:paraId="14458BD8"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b/>
                <w:szCs w:val="20"/>
              </w:rPr>
            </w:pPr>
          </w:p>
        </w:tc>
      </w:tr>
      <w:tr w:rsidR="00427EC8" w:rsidRPr="00310F0B" w14:paraId="694F734C"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vAlign w:val="bottom"/>
          </w:tcPr>
          <w:p w14:paraId="26125A43" w14:textId="77777777" w:rsidR="00427EC8" w:rsidRPr="00385673" w:rsidRDefault="00427EC8" w:rsidP="006B1E7B">
            <w:pPr>
              <w:ind w:left="179" w:hanging="179"/>
            </w:pPr>
            <w:r>
              <w:t>Produced assets</w:t>
            </w:r>
          </w:p>
        </w:tc>
        <w:tc>
          <w:tcPr>
            <w:tcW w:w="1147" w:type="dxa"/>
          </w:tcPr>
          <w:p w14:paraId="291D9641"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8" w:type="dxa"/>
          </w:tcPr>
          <w:p w14:paraId="6F1A1440"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8" w:type="dxa"/>
          </w:tcPr>
          <w:p w14:paraId="5687D6E1"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8" w:type="dxa"/>
          </w:tcPr>
          <w:p w14:paraId="344B6ADA"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8" w:type="dxa"/>
          </w:tcPr>
          <w:p w14:paraId="4C4F035D"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8" w:type="dxa"/>
          </w:tcPr>
          <w:p w14:paraId="0E40DC48"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310F0B" w14:paraId="483EAF4D"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vAlign w:val="bottom"/>
          </w:tcPr>
          <w:p w14:paraId="28070CD8" w14:textId="77777777" w:rsidR="00427EC8" w:rsidRPr="00385673" w:rsidRDefault="00427EC8" w:rsidP="008427A0">
            <w:pPr>
              <w:ind w:left="294" w:hanging="181"/>
            </w:pPr>
            <w:r w:rsidRPr="000C7CEE">
              <w:t>Property, plant and equipment</w:t>
            </w:r>
          </w:p>
        </w:tc>
        <w:tc>
          <w:tcPr>
            <w:tcW w:w="1147" w:type="dxa"/>
          </w:tcPr>
          <w:p w14:paraId="318472F7" w14:textId="77777777" w:rsidR="00427EC8" w:rsidRPr="00212C39" w:rsidRDefault="00427EC8" w:rsidP="009E562F">
            <w:pPr>
              <w:cnfStyle w:val="000000000000" w:firstRow="0" w:lastRow="0" w:firstColumn="0" w:lastColumn="0" w:oddVBand="0" w:evenVBand="0" w:oddHBand="0" w:evenHBand="0" w:firstRowFirstColumn="0" w:firstRowLastColumn="0" w:lastRowFirstColumn="0" w:lastRowLastColumn="0"/>
            </w:pPr>
            <w:r w:rsidRPr="00D60391">
              <w:t xml:space="preserve">19,229,348 </w:t>
            </w:r>
          </w:p>
        </w:tc>
        <w:tc>
          <w:tcPr>
            <w:tcW w:w="1148" w:type="dxa"/>
          </w:tcPr>
          <w:p w14:paraId="413B45EC"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19,314,144 </w:t>
            </w:r>
          </w:p>
        </w:tc>
        <w:tc>
          <w:tcPr>
            <w:tcW w:w="1148" w:type="dxa"/>
          </w:tcPr>
          <w:p w14:paraId="19F6408F"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19,734,120 </w:t>
            </w:r>
          </w:p>
        </w:tc>
        <w:tc>
          <w:tcPr>
            <w:tcW w:w="1148" w:type="dxa"/>
          </w:tcPr>
          <w:p w14:paraId="17176EEA"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19,248,398 </w:t>
            </w:r>
          </w:p>
        </w:tc>
        <w:tc>
          <w:tcPr>
            <w:tcW w:w="1148" w:type="dxa"/>
          </w:tcPr>
          <w:p w14:paraId="7906CCFD"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19,588,052 </w:t>
            </w:r>
          </w:p>
        </w:tc>
        <w:tc>
          <w:tcPr>
            <w:tcW w:w="1148" w:type="dxa"/>
          </w:tcPr>
          <w:p w14:paraId="14F2F8C7"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19,773,081 </w:t>
            </w:r>
          </w:p>
        </w:tc>
      </w:tr>
      <w:tr w:rsidR="00427EC8" w:rsidRPr="00310F0B" w14:paraId="1D83FC1B"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vAlign w:val="bottom"/>
          </w:tcPr>
          <w:p w14:paraId="27D801FA" w14:textId="77777777" w:rsidR="00427EC8" w:rsidRPr="00385673" w:rsidRDefault="00427EC8" w:rsidP="009E562F">
            <w:pPr>
              <w:ind w:left="294" w:hanging="181"/>
            </w:pPr>
            <w:r>
              <w:t>Investment properties</w:t>
            </w:r>
          </w:p>
        </w:tc>
        <w:tc>
          <w:tcPr>
            <w:tcW w:w="1147" w:type="dxa"/>
          </w:tcPr>
          <w:p w14:paraId="24D0A7F7" w14:textId="77777777" w:rsidR="00427EC8" w:rsidRPr="008B506F" w:rsidRDefault="00427EC8" w:rsidP="009E562F">
            <w:pPr>
              <w:cnfStyle w:val="000000000000" w:firstRow="0" w:lastRow="0" w:firstColumn="0" w:lastColumn="0" w:oddVBand="0" w:evenVBand="0" w:oddHBand="0" w:evenHBand="0" w:firstRowFirstColumn="0" w:firstRowLastColumn="0" w:lastRowFirstColumn="0" w:lastRowLastColumn="0"/>
            </w:pPr>
            <w:r w:rsidRPr="00230626">
              <w:t xml:space="preserve">5,020 </w:t>
            </w:r>
          </w:p>
        </w:tc>
        <w:tc>
          <w:tcPr>
            <w:tcW w:w="1148" w:type="dxa"/>
          </w:tcPr>
          <w:p w14:paraId="73C887E4"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5,020 </w:t>
            </w:r>
          </w:p>
        </w:tc>
        <w:tc>
          <w:tcPr>
            <w:tcW w:w="1148" w:type="dxa"/>
          </w:tcPr>
          <w:p w14:paraId="6F123BDF"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5,020 </w:t>
            </w:r>
          </w:p>
        </w:tc>
        <w:tc>
          <w:tcPr>
            <w:tcW w:w="1148" w:type="dxa"/>
          </w:tcPr>
          <w:p w14:paraId="298FD891"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5,020 </w:t>
            </w:r>
          </w:p>
        </w:tc>
        <w:tc>
          <w:tcPr>
            <w:tcW w:w="1148" w:type="dxa"/>
          </w:tcPr>
          <w:p w14:paraId="0E740493"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5,020 </w:t>
            </w:r>
          </w:p>
        </w:tc>
        <w:tc>
          <w:tcPr>
            <w:tcW w:w="1148" w:type="dxa"/>
          </w:tcPr>
          <w:p w14:paraId="13E04356"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5,020 </w:t>
            </w:r>
          </w:p>
        </w:tc>
      </w:tr>
      <w:tr w:rsidR="00427EC8" w:rsidRPr="00310F0B" w14:paraId="49A1213B"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vAlign w:val="bottom"/>
          </w:tcPr>
          <w:p w14:paraId="6B6B64AF" w14:textId="77777777" w:rsidR="00427EC8" w:rsidRPr="00385673" w:rsidRDefault="00427EC8" w:rsidP="009E562F">
            <w:pPr>
              <w:ind w:left="294" w:hanging="181"/>
            </w:pPr>
            <w:r>
              <w:t>Intangibles</w:t>
            </w:r>
          </w:p>
        </w:tc>
        <w:tc>
          <w:tcPr>
            <w:tcW w:w="1147" w:type="dxa"/>
          </w:tcPr>
          <w:p w14:paraId="1202755A" w14:textId="77777777" w:rsidR="00427EC8" w:rsidRPr="008B506F" w:rsidRDefault="00427EC8" w:rsidP="009E562F">
            <w:pPr>
              <w:cnfStyle w:val="000000000000" w:firstRow="0" w:lastRow="0" w:firstColumn="0" w:lastColumn="0" w:oddVBand="0" w:evenVBand="0" w:oddHBand="0" w:evenHBand="0" w:firstRowFirstColumn="0" w:firstRowLastColumn="0" w:lastRowFirstColumn="0" w:lastRowLastColumn="0"/>
            </w:pPr>
            <w:r w:rsidRPr="00230626">
              <w:t xml:space="preserve">264,074 </w:t>
            </w:r>
          </w:p>
        </w:tc>
        <w:tc>
          <w:tcPr>
            <w:tcW w:w="1148" w:type="dxa"/>
          </w:tcPr>
          <w:p w14:paraId="035CC734"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165,710 </w:t>
            </w:r>
          </w:p>
        </w:tc>
        <w:tc>
          <w:tcPr>
            <w:tcW w:w="1148" w:type="dxa"/>
          </w:tcPr>
          <w:p w14:paraId="1952D0A3"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154,619 </w:t>
            </w:r>
          </w:p>
        </w:tc>
        <w:tc>
          <w:tcPr>
            <w:tcW w:w="1148" w:type="dxa"/>
          </w:tcPr>
          <w:p w14:paraId="191AC047"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119,971 </w:t>
            </w:r>
          </w:p>
        </w:tc>
        <w:tc>
          <w:tcPr>
            <w:tcW w:w="1148" w:type="dxa"/>
          </w:tcPr>
          <w:p w14:paraId="324F2D13"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107,807 </w:t>
            </w:r>
          </w:p>
        </w:tc>
        <w:tc>
          <w:tcPr>
            <w:tcW w:w="1148" w:type="dxa"/>
          </w:tcPr>
          <w:p w14:paraId="2280FE1B"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89,615 </w:t>
            </w:r>
          </w:p>
        </w:tc>
      </w:tr>
      <w:tr w:rsidR="00427EC8" w:rsidRPr="00310F0B" w14:paraId="45808200"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4584C2F4" w14:textId="77777777" w:rsidR="00427EC8" w:rsidRPr="00385673" w:rsidRDefault="00427EC8" w:rsidP="009E562F">
            <w:pPr>
              <w:ind w:left="294" w:hanging="181"/>
            </w:pPr>
            <w:r w:rsidRPr="000759A4">
              <w:t>Inventories</w:t>
            </w:r>
          </w:p>
        </w:tc>
        <w:tc>
          <w:tcPr>
            <w:tcW w:w="1147" w:type="dxa"/>
          </w:tcPr>
          <w:p w14:paraId="1137E169" w14:textId="77777777" w:rsidR="00427EC8" w:rsidRPr="008B506F" w:rsidRDefault="00427EC8" w:rsidP="009E562F">
            <w:pPr>
              <w:cnfStyle w:val="000000000000" w:firstRow="0" w:lastRow="0" w:firstColumn="0" w:lastColumn="0" w:oddVBand="0" w:evenVBand="0" w:oddHBand="0" w:evenHBand="0" w:firstRowFirstColumn="0" w:firstRowLastColumn="0" w:lastRowFirstColumn="0" w:lastRowLastColumn="0"/>
            </w:pPr>
            <w:r w:rsidRPr="002E1308">
              <w:t xml:space="preserve">31,548 </w:t>
            </w:r>
          </w:p>
        </w:tc>
        <w:tc>
          <w:tcPr>
            <w:tcW w:w="1148" w:type="dxa"/>
          </w:tcPr>
          <w:p w14:paraId="27CF39A9"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35,421 </w:t>
            </w:r>
          </w:p>
        </w:tc>
        <w:tc>
          <w:tcPr>
            <w:tcW w:w="1148" w:type="dxa"/>
          </w:tcPr>
          <w:p w14:paraId="53E3CAEE"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32,741 </w:t>
            </w:r>
          </w:p>
        </w:tc>
        <w:tc>
          <w:tcPr>
            <w:tcW w:w="1148" w:type="dxa"/>
          </w:tcPr>
          <w:p w14:paraId="64ECF1B0"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33,524 </w:t>
            </w:r>
          </w:p>
        </w:tc>
        <w:tc>
          <w:tcPr>
            <w:tcW w:w="1148" w:type="dxa"/>
          </w:tcPr>
          <w:p w14:paraId="7100D5FC"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32,186 </w:t>
            </w:r>
          </w:p>
        </w:tc>
        <w:tc>
          <w:tcPr>
            <w:tcW w:w="1148" w:type="dxa"/>
          </w:tcPr>
          <w:p w14:paraId="481E17B6"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30,733 </w:t>
            </w:r>
          </w:p>
        </w:tc>
      </w:tr>
      <w:tr w:rsidR="00427EC8" w:rsidRPr="00310F0B" w14:paraId="30467469"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6E080E84" w14:textId="77777777" w:rsidR="00427EC8" w:rsidRPr="00385673" w:rsidRDefault="00427EC8" w:rsidP="009E562F">
            <w:pPr>
              <w:ind w:left="294" w:hanging="181"/>
            </w:pPr>
            <w:r w:rsidRPr="000759A4">
              <w:t>Assets held for sale</w:t>
            </w:r>
          </w:p>
        </w:tc>
        <w:tc>
          <w:tcPr>
            <w:tcW w:w="1147" w:type="dxa"/>
          </w:tcPr>
          <w:p w14:paraId="4621D9F6" w14:textId="77777777" w:rsidR="00427EC8" w:rsidRPr="008B506F" w:rsidRDefault="00427EC8" w:rsidP="009E562F">
            <w:pPr>
              <w:cnfStyle w:val="000000000000" w:firstRow="0" w:lastRow="0" w:firstColumn="0" w:lastColumn="0" w:oddVBand="0" w:evenVBand="0" w:oddHBand="0" w:evenHBand="0" w:firstRowFirstColumn="0" w:firstRowLastColumn="0" w:lastRowFirstColumn="0" w:lastRowLastColumn="0"/>
            </w:pPr>
            <w:r w:rsidRPr="002E1308">
              <w:t xml:space="preserve">7,476 </w:t>
            </w:r>
          </w:p>
        </w:tc>
        <w:tc>
          <w:tcPr>
            <w:tcW w:w="1148" w:type="dxa"/>
          </w:tcPr>
          <w:p w14:paraId="1BB37D86"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15,715 </w:t>
            </w:r>
          </w:p>
        </w:tc>
        <w:tc>
          <w:tcPr>
            <w:tcW w:w="1148" w:type="dxa"/>
          </w:tcPr>
          <w:p w14:paraId="4FE33846"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11,694 </w:t>
            </w:r>
          </w:p>
        </w:tc>
        <w:tc>
          <w:tcPr>
            <w:tcW w:w="1148" w:type="dxa"/>
          </w:tcPr>
          <w:p w14:paraId="5AF2B0EA"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10,139 </w:t>
            </w:r>
          </w:p>
        </w:tc>
        <w:tc>
          <w:tcPr>
            <w:tcW w:w="1148" w:type="dxa"/>
          </w:tcPr>
          <w:p w14:paraId="2B79F8E5"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7,389 </w:t>
            </w:r>
          </w:p>
        </w:tc>
        <w:tc>
          <w:tcPr>
            <w:tcW w:w="1148" w:type="dxa"/>
          </w:tcPr>
          <w:p w14:paraId="014E34A6" w14:textId="77777777" w:rsidR="00427EC8" w:rsidRPr="007265F7" w:rsidRDefault="00427EC8" w:rsidP="009E562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719E6">
              <w:t xml:space="preserve">4,639 </w:t>
            </w:r>
          </w:p>
        </w:tc>
      </w:tr>
      <w:tr w:rsidR="00427EC8" w:rsidRPr="00310F0B" w14:paraId="5EEB8F69"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19ECAB27" w14:textId="77777777" w:rsidR="00427EC8" w:rsidRPr="00385673" w:rsidRDefault="00427EC8" w:rsidP="006B1E7B">
            <w:pPr>
              <w:ind w:left="179" w:hanging="179"/>
            </w:pPr>
            <w:r w:rsidRPr="007C683B">
              <w:t>Non-produced assets</w:t>
            </w:r>
          </w:p>
        </w:tc>
        <w:tc>
          <w:tcPr>
            <w:tcW w:w="1147" w:type="dxa"/>
          </w:tcPr>
          <w:p w14:paraId="276EAF54"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8" w:type="dxa"/>
          </w:tcPr>
          <w:p w14:paraId="5C48F587"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8" w:type="dxa"/>
          </w:tcPr>
          <w:p w14:paraId="76003397"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8" w:type="dxa"/>
          </w:tcPr>
          <w:p w14:paraId="00C80D76"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8" w:type="dxa"/>
          </w:tcPr>
          <w:p w14:paraId="15B92709"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8" w:type="dxa"/>
          </w:tcPr>
          <w:p w14:paraId="7B1B3C77"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310F0B" w14:paraId="4E59943E"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0DE9A037" w14:textId="77777777" w:rsidR="00427EC8" w:rsidRPr="00385673" w:rsidRDefault="00427EC8" w:rsidP="00C22EBC">
            <w:pPr>
              <w:ind w:left="294" w:hanging="181"/>
            </w:pPr>
            <w:r w:rsidRPr="007C683B">
              <w:t>Property, plant and equipment</w:t>
            </w:r>
          </w:p>
        </w:tc>
        <w:tc>
          <w:tcPr>
            <w:tcW w:w="1147" w:type="dxa"/>
          </w:tcPr>
          <w:p w14:paraId="56B41520" w14:textId="77777777" w:rsidR="00427EC8" w:rsidRPr="008B506F" w:rsidRDefault="00427EC8" w:rsidP="00C22EBC">
            <w:pPr>
              <w:cnfStyle w:val="000000000000" w:firstRow="0" w:lastRow="0" w:firstColumn="0" w:lastColumn="0" w:oddVBand="0" w:evenVBand="0" w:oddHBand="0" w:evenHBand="0" w:firstRowFirstColumn="0" w:firstRowLastColumn="0" w:lastRowFirstColumn="0" w:lastRowLastColumn="0"/>
            </w:pPr>
            <w:r w:rsidRPr="00565EEF">
              <w:t xml:space="preserve">5,140,593 </w:t>
            </w:r>
          </w:p>
        </w:tc>
        <w:tc>
          <w:tcPr>
            <w:tcW w:w="1148" w:type="dxa"/>
          </w:tcPr>
          <w:p w14:paraId="559B60D6" w14:textId="77777777" w:rsidR="00427EC8" w:rsidRPr="007265F7" w:rsidRDefault="00427EC8" w:rsidP="00C22EB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D2989">
              <w:t xml:space="preserve">5,215,976 </w:t>
            </w:r>
          </w:p>
        </w:tc>
        <w:tc>
          <w:tcPr>
            <w:tcW w:w="1148" w:type="dxa"/>
          </w:tcPr>
          <w:p w14:paraId="44DEE761" w14:textId="77777777" w:rsidR="00427EC8" w:rsidRPr="007265F7" w:rsidRDefault="00427EC8" w:rsidP="00C22EB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D2989">
              <w:t xml:space="preserve">5,208,931 </w:t>
            </w:r>
          </w:p>
        </w:tc>
        <w:tc>
          <w:tcPr>
            <w:tcW w:w="1148" w:type="dxa"/>
          </w:tcPr>
          <w:p w14:paraId="365F54D2" w14:textId="77777777" w:rsidR="00427EC8" w:rsidRPr="007265F7" w:rsidRDefault="00427EC8" w:rsidP="00C22EB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D2989">
              <w:t xml:space="preserve">5,218,379 </w:t>
            </w:r>
          </w:p>
        </w:tc>
        <w:tc>
          <w:tcPr>
            <w:tcW w:w="1148" w:type="dxa"/>
          </w:tcPr>
          <w:p w14:paraId="0245DB4D" w14:textId="77777777" w:rsidR="00427EC8" w:rsidRPr="007265F7" w:rsidRDefault="00427EC8" w:rsidP="00C22EB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D2989">
              <w:t xml:space="preserve">5,224,956 </w:t>
            </w:r>
          </w:p>
        </w:tc>
        <w:tc>
          <w:tcPr>
            <w:tcW w:w="1148" w:type="dxa"/>
          </w:tcPr>
          <w:p w14:paraId="4CFAD8BC" w14:textId="77777777" w:rsidR="00427EC8" w:rsidRPr="007265F7" w:rsidRDefault="00427EC8" w:rsidP="00C22EB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D2989">
              <w:t xml:space="preserve">5,214,010 </w:t>
            </w:r>
          </w:p>
        </w:tc>
      </w:tr>
      <w:tr w:rsidR="00427EC8" w:rsidRPr="00310F0B" w14:paraId="68111E64"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5D98E73D" w14:textId="77777777" w:rsidR="00427EC8" w:rsidRPr="00385673" w:rsidRDefault="00427EC8" w:rsidP="00C22EBC">
            <w:pPr>
              <w:ind w:left="294" w:hanging="181"/>
            </w:pPr>
            <w:r w:rsidRPr="00E849AD">
              <w:t>Biological assets</w:t>
            </w:r>
          </w:p>
        </w:tc>
        <w:tc>
          <w:tcPr>
            <w:tcW w:w="1147" w:type="dxa"/>
          </w:tcPr>
          <w:p w14:paraId="4DEBEB65" w14:textId="77777777" w:rsidR="00427EC8" w:rsidRPr="008B506F" w:rsidRDefault="00427EC8" w:rsidP="00C22EBC">
            <w:pPr>
              <w:cnfStyle w:val="000000000000" w:firstRow="0" w:lastRow="0" w:firstColumn="0" w:lastColumn="0" w:oddVBand="0" w:evenVBand="0" w:oddHBand="0" w:evenHBand="0" w:firstRowFirstColumn="0" w:firstRowLastColumn="0" w:lastRowFirstColumn="0" w:lastRowLastColumn="0"/>
            </w:pPr>
            <w:r w:rsidRPr="008E0ED2">
              <w:rPr>
                <w:color w:val="000000"/>
                <w:szCs w:val="20"/>
              </w:rPr>
              <w:t xml:space="preserve">48,830 </w:t>
            </w:r>
          </w:p>
        </w:tc>
        <w:tc>
          <w:tcPr>
            <w:tcW w:w="1148" w:type="dxa"/>
          </w:tcPr>
          <w:p w14:paraId="6EB27288" w14:textId="77777777" w:rsidR="00427EC8" w:rsidRPr="007265F7" w:rsidRDefault="00427EC8" w:rsidP="00C22EB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D2989">
              <w:t xml:space="preserve">48,649 </w:t>
            </w:r>
          </w:p>
        </w:tc>
        <w:tc>
          <w:tcPr>
            <w:tcW w:w="1148" w:type="dxa"/>
          </w:tcPr>
          <w:p w14:paraId="4EE0BA60" w14:textId="77777777" w:rsidR="00427EC8" w:rsidRPr="008E0ED2" w:rsidRDefault="00427EC8" w:rsidP="00C22EB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D2989">
              <w:t xml:space="preserve">48,649 </w:t>
            </w:r>
          </w:p>
        </w:tc>
        <w:tc>
          <w:tcPr>
            <w:tcW w:w="1148" w:type="dxa"/>
          </w:tcPr>
          <w:p w14:paraId="1E5ACF2A" w14:textId="77777777" w:rsidR="00427EC8" w:rsidRPr="008E0ED2" w:rsidRDefault="00427EC8" w:rsidP="00C22EB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D2989">
              <w:t xml:space="preserve">48,649 </w:t>
            </w:r>
          </w:p>
        </w:tc>
        <w:tc>
          <w:tcPr>
            <w:tcW w:w="1148" w:type="dxa"/>
          </w:tcPr>
          <w:p w14:paraId="1CCA5361" w14:textId="77777777" w:rsidR="00427EC8" w:rsidRPr="008E0ED2" w:rsidRDefault="00427EC8" w:rsidP="00C22EB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D2989">
              <w:t xml:space="preserve">48,649 </w:t>
            </w:r>
          </w:p>
        </w:tc>
        <w:tc>
          <w:tcPr>
            <w:tcW w:w="1148" w:type="dxa"/>
          </w:tcPr>
          <w:p w14:paraId="18ED70E7" w14:textId="77777777" w:rsidR="00427EC8" w:rsidRPr="008E0ED2" w:rsidRDefault="00427EC8" w:rsidP="00C22EB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D2989">
              <w:t xml:space="preserve">48,649 </w:t>
            </w:r>
          </w:p>
        </w:tc>
      </w:tr>
      <w:tr w:rsidR="00427EC8" w:rsidRPr="00310F0B" w14:paraId="457640C7"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73C7BF50" w14:textId="77777777" w:rsidR="00427EC8" w:rsidRPr="00385673" w:rsidRDefault="00427EC8" w:rsidP="00001D0F">
            <w:pPr>
              <w:ind w:left="179" w:hanging="179"/>
            </w:pPr>
            <w:r w:rsidRPr="00E849AD">
              <w:t>Other non-financial assets</w:t>
            </w:r>
          </w:p>
        </w:tc>
        <w:tc>
          <w:tcPr>
            <w:tcW w:w="1147" w:type="dxa"/>
          </w:tcPr>
          <w:p w14:paraId="510349DC" w14:textId="77777777" w:rsidR="00427EC8" w:rsidRPr="008B506F" w:rsidRDefault="00427EC8" w:rsidP="00C22EBC">
            <w:pPr>
              <w:cnfStyle w:val="000000000000" w:firstRow="0" w:lastRow="0" w:firstColumn="0" w:lastColumn="0" w:oddVBand="0" w:evenVBand="0" w:oddHBand="0" w:evenHBand="0" w:firstRowFirstColumn="0" w:firstRowLastColumn="0" w:lastRowFirstColumn="0" w:lastRowLastColumn="0"/>
            </w:pPr>
            <w:r w:rsidRPr="008E0ED2">
              <w:rPr>
                <w:color w:val="000000"/>
                <w:szCs w:val="20"/>
              </w:rPr>
              <w:t xml:space="preserve">6,466 </w:t>
            </w:r>
          </w:p>
        </w:tc>
        <w:tc>
          <w:tcPr>
            <w:tcW w:w="1148" w:type="dxa"/>
          </w:tcPr>
          <w:p w14:paraId="0635690C" w14:textId="77777777" w:rsidR="00427EC8" w:rsidRPr="007265F7" w:rsidRDefault="00427EC8" w:rsidP="00C22EB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D2989">
              <w:t xml:space="preserve">5,270 </w:t>
            </w:r>
          </w:p>
        </w:tc>
        <w:tc>
          <w:tcPr>
            <w:tcW w:w="1148" w:type="dxa"/>
          </w:tcPr>
          <w:p w14:paraId="4A0BA8F5" w14:textId="77777777" w:rsidR="00427EC8" w:rsidRPr="008E0ED2" w:rsidRDefault="00427EC8" w:rsidP="00C22EB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D2989">
              <w:t xml:space="preserve">5,523 </w:t>
            </w:r>
          </w:p>
        </w:tc>
        <w:tc>
          <w:tcPr>
            <w:tcW w:w="1148" w:type="dxa"/>
          </w:tcPr>
          <w:p w14:paraId="3C5D904D" w14:textId="77777777" w:rsidR="00427EC8" w:rsidRPr="008E0ED2" w:rsidRDefault="00427EC8" w:rsidP="00C22EB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D2989">
              <w:t xml:space="preserve">5,589 </w:t>
            </w:r>
          </w:p>
        </w:tc>
        <w:tc>
          <w:tcPr>
            <w:tcW w:w="1148" w:type="dxa"/>
          </w:tcPr>
          <w:p w14:paraId="6C75B6E2" w14:textId="77777777" w:rsidR="00427EC8" w:rsidRPr="008E0ED2" w:rsidRDefault="00427EC8" w:rsidP="00C22EB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D2989">
              <w:t xml:space="preserve">5,789 </w:t>
            </w:r>
          </w:p>
        </w:tc>
        <w:tc>
          <w:tcPr>
            <w:tcW w:w="1148" w:type="dxa"/>
          </w:tcPr>
          <w:p w14:paraId="7AF5DEEE" w14:textId="77777777" w:rsidR="00427EC8" w:rsidRPr="008E0ED2" w:rsidRDefault="00427EC8" w:rsidP="00C22EB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D2989">
              <w:t xml:space="preserve">6,901 </w:t>
            </w:r>
          </w:p>
        </w:tc>
      </w:tr>
      <w:tr w:rsidR="00427EC8" w:rsidRPr="00427074" w14:paraId="30BE4F1F"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Borders>
              <w:bottom w:val="single" w:sz="4" w:space="0" w:color="auto"/>
            </w:tcBorders>
            <w:vAlign w:val="bottom"/>
          </w:tcPr>
          <w:p w14:paraId="649FF6EB" w14:textId="77777777" w:rsidR="00427EC8" w:rsidRPr="00427074" w:rsidRDefault="00427EC8" w:rsidP="00C22EBC">
            <w:pPr>
              <w:ind w:left="179" w:hanging="179"/>
              <w:rPr>
                <w:b/>
                <w:bCs/>
              </w:rPr>
            </w:pPr>
            <w:r w:rsidRPr="00427074">
              <w:rPr>
                <w:b/>
              </w:rPr>
              <w:t>Total non-financial assets</w:t>
            </w:r>
          </w:p>
        </w:tc>
        <w:tc>
          <w:tcPr>
            <w:tcW w:w="1147" w:type="dxa"/>
            <w:tcBorders>
              <w:bottom w:val="single" w:sz="4" w:space="0" w:color="auto"/>
            </w:tcBorders>
          </w:tcPr>
          <w:p w14:paraId="67D09366" w14:textId="77777777" w:rsidR="00427EC8" w:rsidRPr="00882FF3" w:rsidRDefault="00427EC8" w:rsidP="00C22EBC">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24,733,355 </w:t>
            </w:r>
          </w:p>
        </w:tc>
        <w:tc>
          <w:tcPr>
            <w:tcW w:w="1148" w:type="dxa"/>
            <w:tcBorders>
              <w:bottom w:val="single" w:sz="4" w:space="0" w:color="auto"/>
            </w:tcBorders>
          </w:tcPr>
          <w:p w14:paraId="47B39DD3" w14:textId="77777777" w:rsidR="00427EC8" w:rsidRPr="00882FF3" w:rsidRDefault="00427EC8" w:rsidP="00C22EBC">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24,805,905 </w:t>
            </w:r>
          </w:p>
        </w:tc>
        <w:tc>
          <w:tcPr>
            <w:tcW w:w="1148" w:type="dxa"/>
            <w:tcBorders>
              <w:bottom w:val="single" w:sz="4" w:space="0" w:color="auto"/>
            </w:tcBorders>
          </w:tcPr>
          <w:p w14:paraId="50BA8576" w14:textId="77777777" w:rsidR="00427EC8" w:rsidRPr="00882FF3" w:rsidRDefault="00427EC8" w:rsidP="00C22EBC">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25,201,297 </w:t>
            </w:r>
          </w:p>
        </w:tc>
        <w:tc>
          <w:tcPr>
            <w:tcW w:w="1148" w:type="dxa"/>
            <w:tcBorders>
              <w:bottom w:val="single" w:sz="4" w:space="0" w:color="auto"/>
            </w:tcBorders>
          </w:tcPr>
          <w:p w14:paraId="1E9EE998" w14:textId="77777777" w:rsidR="00427EC8" w:rsidRPr="00882FF3" w:rsidRDefault="00427EC8" w:rsidP="00C22EBC">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24,689,669 </w:t>
            </w:r>
          </w:p>
        </w:tc>
        <w:tc>
          <w:tcPr>
            <w:tcW w:w="1148" w:type="dxa"/>
            <w:tcBorders>
              <w:bottom w:val="single" w:sz="4" w:space="0" w:color="auto"/>
            </w:tcBorders>
          </w:tcPr>
          <w:p w14:paraId="51742B02" w14:textId="77777777" w:rsidR="00427EC8" w:rsidRPr="00882FF3" w:rsidRDefault="00427EC8" w:rsidP="00C22EBC">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25,019,848 </w:t>
            </w:r>
          </w:p>
        </w:tc>
        <w:tc>
          <w:tcPr>
            <w:tcW w:w="1148" w:type="dxa"/>
            <w:tcBorders>
              <w:bottom w:val="single" w:sz="4" w:space="0" w:color="auto"/>
            </w:tcBorders>
          </w:tcPr>
          <w:p w14:paraId="70A2CDCE" w14:textId="77777777" w:rsidR="00427EC8" w:rsidRPr="00882FF3" w:rsidRDefault="00427EC8" w:rsidP="00C22EBC">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25,172,648 </w:t>
            </w:r>
          </w:p>
        </w:tc>
      </w:tr>
      <w:tr w:rsidR="00427EC8" w:rsidRPr="006C2EBE" w14:paraId="2E598084"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Borders>
              <w:top w:val="single" w:sz="4" w:space="0" w:color="auto"/>
              <w:bottom w:val="single" w:sz="4" w:space="0" w:color="auto"/>
            </w:tcBorders>
          </w:tcPr>
          <w:p w14:paraId="0FEE38B3" w14:textId="77777777" w:rsidR="00427EC8" w:rsidRPr="006C2EBE" w:rsidRDefault="00427EC8" w:rsidP="00C22EBC">
            <w:pPr>
              <w:ind w:left="179" w:hanging="179"/>
              <w:rPr>
                <w:b/>
                <w:bCs/>
                <w:color w:val="472D8C"/>
              </w:rPr>
            </w:pPr>
            <w:r w:rsidRPr="00F75EF1">
              <w:rPr>
                <w:b/>
                <w:color w:val="472D8C"/>
              </w:rPr>
              <w:t>Total assets</w:t>
            </w:r>
          </w:p>
        </w:tc>
        <w:tc>
          <w:tcPr>
            <w:tcW w:w="1147" w:type="dxa"/>
            <w:tcBorders>
              <w:top w:val="single" w:sz="4" w:space="0" w:color="auto"/>
              <w:bottom w:val="single" w:sz="4" w:space="0" w:color="auto"/>
            </w:tcBorders>
          </w:tcPr>
          <w:p w14:paraId="4101D5BD" w14:textId="77777777" w:rsidR="00427EC8" w:rsidRPr="00A156CD" w:rsidRDefault="00427EC8" w:rsidP="00C22EBC">
            <w:pPr>
              <w:ind w:left="179" w:hanging="179"/>
              <w:cnfStyle w:val="000000000000" w:firstRow="0" w:lastRow="0" w:firstColumn="0" w:lastColumn="0" w:oddVBand="0" w:evenVBand="0" w:oddHBand="0" w:evenHBand="0" w:firstRowFirstColumn="0" w:firstRowLastColumn="0" w:lastRowFirstColumn="0" w:lastRowLastColumn="0"/>
              <w:rPr>
                <w:rFonts w:cstheme="minorHAnsi"/>
                <w:b/>
                <w:bCs/>
                <w:color w:val="472D8C"/>
                <w:szCs w:val="20"/>
              </w:rPr>
            </w:pPr>
            <w:r w:rsidRPr="00527CDB">
              <w:rPr>
                <w:rFonts w:cstheme="minorHAnsi"/>
                <w:b/>
                <w:color w:val="472D8C"/>
                <w:szCs w:val="20"/>
              </w:rPr>
              <w:t xml:space="preserve">49,761,720 </w:t>
            </w:r>
          </w:p>
        </w:tc>
        <w:tc>
          <w:tcPr>
            <w:tcW w:w="1148" w:type="dxa"/>
            <w:tcBorders>
              <w:top w:val="single" w:sz="4" w:space="0" w:color="auto"/>
              <w:bottom w:val="single" w:sz="4" w:space="0" w:color="auto"/>
            </w:tcBorders>
          </w:tcPr>
          <w:p w14:paraId="7E717BAA" w14:textId="77777777" w:rsidR="00427EC8" w:rsidRPr="00B56E3E" w:rsidRDefault="00427EC8" w:rsidP="00C22EBC">
            <w:pPr>
              <w:ind w:left="179" w:hanging="179"/>
              <w:cnfStyle w:val="000000000000" w:firstRow="0" w:lastRow="0" w:firstColumn="0" w:lastColumn="0" w:oddVBand="0" w:evenVBand="0" w:oddHBand="0" w:evenHBand="0" w:firstRowFirstColumn="0" w:firstRowLastColumn="0" w:lastRowFirstColumn="0" w:lastRowLastColumn="0"/>
              <w:rPr>
                <w:rFonts w:cstheme="minorHAnsi"/>
                <w:b/>
                <w:bCs/>
                <w:color w:val="472D8C"/>
                <w:szCs w:val="20"/>
              </w:rPr>
            </w:pPr>
            <w:r w:rsidRPr="00AD6C3F">
              <w:rPr>
                <w:rFonts w:cstheme="minorHAnsi"/>
                <w:b/>
                <w:color w:val="472D8C"/>
                <w:szCs w:val="20"/>
              </w:rPr>
              <w:t xml:space="preserve">50,630,613 </w:t>
            </w:r>
          </w:p>
        </w:tc>
        <w:tc>
          <w:tcPr>
            <w:tcW w:w="1148" w:type="dxa"/>
            <w:tcBorders>
              <w:top w:val="single" w:sz="4" w:space="0" w:color="auto"/>
              <w:bottom w:val="single" w:sz="4" w:space="0" w:color="auto"/>
            </w:tcBorders>
          </w:tcPr>
          <w:p w14:paraId="62A217F3" w14:textId="77777777" w:rsidR="00427EC8" w:rsidRPr="00B56E3E" w:rsidRDefault="00427EC8" w:rsidP="00C22EBC">
            <w:pPr>
              <w:ind w:left="179" w:hanging="179"/>
              <w:cnfStyle w:val="000000000000" w:firstRow="0" w:lastRow="0" w:firstColumn="0" w:lastColumn="0" w:oddVBand="0" w:evenVBand="0" w:oddHBand="0" w:evenHBand="0" w:firstRowFirstColumn="0" w:firstRowLastColumn="0" w:lastRowFirstColumn="0" w:lastRowLastColumn="0"/>
              <w:rPr>
                <w:rFonts w:cstheme="minorHAnsi"/>
                <w:b/>
                <w:bCs/>
                <w:color w:val="472D8C"/>
                <w:szCs w:val="20"/>
              </w:rPr>
            </w:pPr>
            <w:r w:rsidRPr="00AD6C3F">
              <w:rPr>
                <w:rFonts w:cstheme="minorHAnsi"/>
                <w:b/>
                <w:color w:val="472D8C"/>
                <w:szCs w:val="20"/>
              </w:rPr>
              <w:t xml:space="preserve">54,196,958 </w:t>
            </w:r>
          </w:p>
        </w:tc>
        <w:tc>
          <w:tcPr>
            <w:tcW w:w="1148" w:type="dxa"/>
            <w:tcBorders>
              <w:top w:val="single" w:sz="4" w:space="0" w:color="auto"/>
              <w:bottom w:val="single" w:sz="4" w:space="0" w:color="auto"/>
            </w:tcBorders>
          </w:tcPr>
          <w:p w14:paraId="7F7DB464" w14:textId="77777777" w:rsidR="00427EC8" w:rsidRPr="00B56E3E" w:rsidRDefault="00427EC8" w:rsidP="00C22EBC">
            <w:pPr>
              <w:ind w:left="179" w:hanging="179"/>
              <w:cnfStyle w:val="000000000000" w:firstRow="0" w:lastRow="0" w:firstColumn="0" w:lastColumn="0" w:oddVBand="0" w:evenVBand="0" w:oddHBand="0" w:evenHBand="0" w:firstRowFirstColumn="0" w:firstRowLastColumn="0" w:lastRowFirstColumn="0" w:lastRowLastColumn="0"/>
              <w:rPr>
                <w:rFonts w:cstheme="minorHAnsi"/>
                <w:b/>
                <w:bCs/>
                <w:color w:val="472D8C"/>
                <w:szCs w:val="20"/>
              </w:rPr>
            </w:pPr>
            <w:r w:rsidRPr="00AD6C3F">
              <w:rPr>
                <w:rFonts w:cstheme="minorHAnsi"/>
                <w:b/>
                <w:color w:val="472D8C"/>
                <w:szCs w:val="20"/>
              </w:rPr>
              <w:t xml:space="preserve">55,371,111 </w:t>
            </w:r>
          </w:p>
        </w:tc>
        <w:tc>
          <w:tcPr>
            <w:tcW w:w="1148" w:type="dxa"/>
            <w:tcBorders>
              <w:top w:val="single" w:sz="4" w:space="0" w:color="auto"/>
              <w:bottom w:val="single" w:sz="4" w:space="0" w:color="auto"/>
            </w:tcBorders>
          </w:tcPr>
          <w:p w14:paraId="147E6ED8" w14:textId="77777777" w:rsidR="00427EC8" w:rsidRPr="00B56E3E" w:rsidRDefault="00427EC8" w:rsidP="00C22EBC">
            <w:pPr>
              <w:ind w:left="179" w:hanging="179"/>
              <w:cnfStyle w:val="000000000000" w:firstRow="0" w:lastRow="0" w:firstColumn="0" w:lastColumn="0" w:oddVBand="0" w:evenVBand="0" w:oddHBand="0" w:evenHBand="0" w:firstRowFirstColumn="0" w:firstRowLastColumn="0" w:lastRowFirstColumn="0" w:lastRowLastColumn="0"/>
              <w:rPr>
                <w:rFonts w:cstheme="minorHAnsi"/>
                <w:b/>
                <w:bCs/>
                <w:color w:val="472D8C"/>
                <w:szCs w:val="20"/>
              </w:rPr>
            </w:pPr>
            <w:r w:rsidRPr="00AD6C3F">
              <w:rPr>
                <w:rFonts w:cstheme="minorHAnsi"/>
                <w:b/>
                <w:color w:val="472D8C"/>
                <w:szCs w:val="20"/>
              </w:rPr>
              <w:t xml:space="preserve">57,531,795 </w:t>
            </w:r>
          </w:p>
        </w:tc>
        <w:tc>
          <w:tcPr>
            <w:tcW w:w="1148" w:type="dxa"/>
            <w:tcBorders>
              <w:top w:val="single" w:sz="4" w:space="0" w:color="auto"/>
              <w:bottom w:val="single" w:sz="4" w:space="0" w:color="auto"/>
            </w:tcBorders>
          </w:tcPr>
          <w:p w14:paraId="516F1A87" w14:textId="77777777" w:rsidR="00427EC8" w:rsidRPr="00B56E3E" w:rsidRDefault="00427EC8" w:rsidP="00C22EBC">
            <w:pPr>
              <w:ind w:left="179" w:hanging="179"/>
              <w:cnfStyle w:val="000000000000" w:firstRow="0" w:lastRow="0" w:firstColumn="0" w:lastColumn="0" w:oddVBand="0" w:evenVBand="0" w:oddHBand="0" w:evenHBand="0" w:firstRowFirstColumn="0" w:firstRowLastColumn="0" w:lastRowFirstColumn="0" w:lastRowLastColumn="0"/>
              <w:rPr>
                <w:rFonts w:cstheme="minorHAnsi"/>
                <w:b/>
                <w:bCs/>
                <w:color w:val="472D8C"/>
                <w:szCs w:val="20"/>
              </w:rPr>
            </w:pPr>
            <w:r w:rsidRPr="00AD6C3F">
              <w:rPr>
                <w:rFonts w:cstheme="minorHAnsi"/>
                <w:b/>
                <w:color w:val="472D8C"/>
                <w:szCs w:val="20"/>
              </w:rPr>
              <w:t xml:space="preserve">58,023,969 </w:t>
            </w:r>
          </w:p>
        </w:tc>
      </w:tr>
      <w:tr w:rsidR="00427EC8" w:rsidRPr="006C2EBE" w14:paraId="49E0FBBE"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Borders>
              <w:top w:val="single" w:sz="4" w:space="0" w:color="auto"/>
            </w:tcBorders>
            <w:vAlign w:val="bottom"/>
          </w:tcPr>
          <w:p w14:paraId="3AA408C4" w14:textId="77777777" w:rsidR="00427EC8" w:rsidRPr="006C2EBE" w:rsidRDefault="00427EC8" w:rsidP="006B1E7B">
            <w:pPr>
              <w:ind w:left="179" w:hanging="179"/>
              <w:rPr>
                <w:b/>
                <w:bCs/>
              </w:rPr>
            </w:pPr>
            <w:r w:rsidRPr="00F75EF1">
              <w:rPr>
                <w:b/>
              </w:rPr>
              <w:t>Liabilities</w:t>
            </w:r>
          </w:p>
        </w:tc>
        <w:tc>
          <w:tcPr>
            <w:tcW w:w="1147" w:type="dxa"/>
            <w:tcBorders>
              <w:top w:val="single" w:sz="4" w:space="0" w:color="auto"/>
            </w:tcBorders>
          </w:tcPr>
          <w:p w14:paraId="41F1259D"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148" w:type="dxa"/>
            <w:tcBorders>
              <w:top w:val="single" w:sz="4" w:space="0" w:color="auto"/>
            </w:tcBorders>
          </w:tcPr>
          <w:p w14:paraId="5B3CCCC7"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148" w:type="dxa"/>
            <w:tcBorders>
              <w:top w:val="single" w:sz="4" w:space="0" w:color="auto"/>
            </w:tcBorders>
          </w:tcPr>
          <w:p w14:paraId="4688D8D7"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148" w:type="dxa"/>
            <w:tcBorders>
              <w:top w:val="single" w:sz="4" w:space="0" w:color="auto"/>
            </w:tcBorders>
          </w:tcPr>
          <w:p w14:paraId="0AF39530"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148" w:type="dxa"/>
            <w:tcBorders>
              <w:top w:val="single" w:sz="4" w:space="0" w:color="auto"/>
            </w:tcBorders>
          </w:tcPr>
          <w:p w14:paraId="3DAF0730"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148" w:type="dxa"/>
            <w:tcBorders>
              <w:top w:val="single" w:sz="4" w:space="0" w:color="auto"/>
            </w:tcBorders>
          </w:tcPr>
          <w:p w14:paraId="7EB3917A"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r>
      <w:tr w:rsidR="00427EC8" w:rsidRPr="00310F0B" w14:paraId="4C22F022"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57267CC4" w14:textId="77777777" w:rsidR="00427EC8" w:rsidRPr="00385673" w:rsidRDefault="00427EC8" w:rsidP="00DB0649">
            <w:pPr>
              <w:ind w:left="179" w:hanging="179"/>
            </w:pPr>
            <w:r w:rsidRPr="002D4C02">
              <w:t>Advances received</w:t>
            </w:r>
          </w:p>
        </w:tc>
        <w:tc>
          <w:tcPr>
            <w:tcW w:w="1147" w:type="dxa"/>
          </w:tcPr>
          <w:p w14:paraId="7A8D55BF" w14:textId="77777777" w:rsidR="00427EC8" w:rsidRPr="002C7F13" w:rsidRDefault="00427EC8" w:rsidP="00DB0649">
            <w:pPr>
              <w:cnfStyle w:val="000000000000" w:firstRow="0" w:lastRow="0" w:firstColumn="0" w:lastColumn="0" w:oddVBand="0" w:evenVBand="0" w:oddHBand="0" w:evenHBand="0" w:firstRowFirstColumn="0" w:firstRowLastColumn="0" w:lastRowFirstColumn="0" w:lastRowLastColumn="0"/>
            </w:pPr>
            <w:r w:rsidRPr="00AA5091">
              <w:t xml:space="preserve">31,295 </w:t>
            </w:r>
          </w:p>
        </w:tc>
        <w:tc>
          <w:tcPr>
            <w:tcW w:w="1148" w:type="dxa"/>
          </w:tcPr>
          <w:p w14:paraId="1B1F8BD5"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97EF1">
              <w:t xml:space="preserve">31,296 </w:t>
            </w:r>
          </w:p>
        </w:tc>
        <w:tc>
          <w:tcPr>
            <w:tcW w:w="1148" w:type="dxa"/>
          </w:tcPr>
          <w:p w14:paraId="24441F35"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97EF1">
              <w:t xml:space="preserve">64,725 </w:t>
            </w:r>
          </w:p>
        </w:tc>
        <w:tc>
          <w:tcPr>
            <w:tcW w:w="1148" w:type="dxa"/>
          </w:tcPr>
          <w:p w14:paraId="646DE9E7"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97EF1">
              <w:t xml:space="preserve">177,658 </w:t>
            </w:r>
          </w:p>
        </w:tc>
        <w:tc>
          <w:tcPr>
            <w:tcW w:w="1148" w:type="dxa"/>
          </w:tcPr>
          <w:p w14:paraId="67B31EDA"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97EF1">
              <w:t xml:space="preserve">199,177 </w:t>
            </w:r>
          </w:p>
        </w:tc>
        <w:tc>
          <w:tcPr>
            <w:tcW w:w="1148" w:type="dxa"/>
          </w:tcPr>
          <w:p w14:paraId="5DB38C87"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97EF1">
              <w:t xml:space="preserve">160,857 </w:t>
            </w:r>
          </w:p>
        </w:tc>
      </w:tr>
      <w:tr w:rsidR="00427EC8" w:rsidRPr="00310F0B" w14:paraId="3C9A3B90"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73632110" w14:textId="77777777" w:rsidR="00427EC8" w:rsidRPr="00385673" w:rsidRDefault="00427EC8" w:rsidP="006B1E7B">
            <w:pPr>
              <w:ind w:left="179" w:hanging="179"/>
            </w:pPr>
            <w:r w:rsidRPr="002D4C02">
              <w:t>Borrowings</w:t>
            </w:r>
          </w:p>
        </w:tc>
        <w:tc>
          <w:tcPr>
            <w:tcW w:w="1147" w:type="dxa"/>
          </w:tcPr>
          <w:p w14:paraId="3CF8656A"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8" w:type="dxa"/>
          </w:tcPr>
          <w:p w14:paraId="20575E10"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8" w:type="dxa"/>
          </w:tcPr>
          <w:p w14:paraId="52C05B63"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8" w:type="dxa"/>
          </w:tcPr>
          <w:p w14:paraId="387EBB0F"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8" w:type="dxa"/>
          </w:tcPr>
          <w:p w14:paraId="70DAFCF9"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8" w:type="dxa"/>
          </w:tcPr>
          <w:p w14:paraId="1C27C416" w14:textId="77777777" w:rsidR="00427EC8" w:rsidRPr="007265F7" w:rsidRDefault="00427EC8" w:rsidP="006B1E7B">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310F0B" w14:paraId="5DA7A543"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03EBC64D" w14:textId="77777777" w:rsidR="00427EC8" w:rsidRPr="00385673" w:rsidRDefault="00427EC8" w:rsidP="00DB0649">
            <w:pPr>
              <w:ind w:left="294" w:hanging="181"/>
            </w:pPr>
            <w:r w:rsidRPr="002D4C02">
              <w:t>Lease liabilities</w:t>
            </w:r>
          </w:p>
        </w:tc>
        <w:tc>
          <w:tcPr>
            <w:tcW w:w="1147" w:type="dxa"/>
          </w:tcPr>
          <w:p w14:paraId="07233A4A" w14:textId="77777777" w:rsidR="00427EC8" w:rsidRPr="002C7F13" w:rsidRDefault="00427EC8" w:rsidP="00DB0649">
            <w:pPr>
              <w:cnfStyle w:val="000000000000" w:firstRow="0" w:lastRow="0" w:firstColumn="0" w:lastColumn="0" w:oddVBand="0" w:evenVBand="0" w:oddHBand="0" w:evenHBand="0" w:firstRowFirstColumn="0" w:firstRowLastColumn="0" w:lastRowFirstColumn="0" w:lastRowLastColumn="0"/>
            </w:pPr>
            <w:r w:rsidRPr="00E839E7">
              <w:t xml:space="preserve">959,568 </w:t>
            </w:r>
          </w:p>
        </w:tc>
        <w:tc>
          <w:tcPr>
            <w:tcW w:w="1148" w:type="dxa"/>
          </w:tcPr>
          <w:p w14:paraId="6D7FD2D7"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1,007,636 </w:t>
            </w:r>
          </w:p>
        </w:tc>
        <w:tc>
          <w:tcPr>
            <w:tcW w:w="1148" w:type="dxa"/>
          </w:tcPr>
          <w:p w14:paraId="5BC87784"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965,388 </w:t>
            </w:r>
          </w:p>
        </w:tc>
        <w:tc>
          <w:tcPr>
            <w:tcW w:w="1148" w:type="dxa"/>
          </w:tcPr>
          <w:p w14:paraId="349DF512"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931,805 </w:t>
            </w:r>
          </w:p>
        </w:tc>
        <w:tc>
          <w:tcPr>
            <w:tcW w:w="1148" w:type="dxa"/>
          </w:tcPr>
          <w:p w14:paraId="2ACF7F85"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886,161 </w:t>
            </w:r>
          </w:p>
        </w:tc>
        <w:tc>
          <w:tcPr>
            <w:tcW w:w="1148" w:type="dxa"/>
          </w:tcPr>
          <w:p w14:paraId="755BCBD5"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837,556 </w:t>
            </w:r>
          </w:p>
        </w:tc>
      </w:tr>
      <w:tr w:rsidR="00427EC8" w:rsidRPr="00310F0B" w14:paraId="6374087C"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vAlign w:val="bottom"/>
          </w:tcPr>
          <w:p w14:paraId="037BD0FD" w14:textId="77777777" w:rsidR="00427EC8" w:rsidRPr="00385673" w:rsidRDefault="00427EC8" w:rsidP="00DB0649">
            <w:pPr>
              <w:ind w:left="294" w:hanging="181"/>
            </w:pPr>
            <w:r w:rsidRPr="00E24DBA">
              <w:t>Other borrowings</w:t>
            </w:r>
          </w:p>
        </w:tc>
        <w:tc>
          <w:tcPr>
            <w:tcW w:w="1147" w:type="dxa"/>
          </w:tcPr>
          <w:p w14:paraId="400D1EA0" w14:textId="77777777" w:rsidR="00427EC8" w:rsidRPr="002C7F13" w:rsidRDefault="00427EC8" w:rsidP="00DB0649">
            <w:pPr>
              <w:cnfStyle w:val="000000000000" w:firstRow="0" w:lastRow="0" w:firstColumn="0" w:lastColumn="0" w:oddVBand="0" w:evenVBand="0" w:oddHBand="0" w:evenHBand="0" w:firstRowFirstColumn="0" w:firstRowLastColumn="0" w:lastRowFirstColumn="0" w:lastRowLastColumn="0"/>
            </w:pPr>
            <w:r w:rsidRPr="00E839E7">
              <w:t xml:space="preserve">15,458,632 </w:t>
            </w:r>
          </w:p>
        </w:tc>
        <w:tc>
          <w:tcPr>
            <w:tcW w:w="1148" w:type="dxa"/>
          </w:tcPr>
          <w:p w14:paraId="525CBA1D"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15,827,735 </w:t>
            </w:r>
          </w:p>
        </w:tc>
        <w:tc>
          <w:tcPr>
            <w:tcW w:w="1148" w:type="dxa"/>
          </w:tcPr>
          <w:p w14:paraId="4A5CCA25"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19,523,087 </w:t>
            </w:r>
          </w:p>
        </w:tc>
        <w:tc>
          <w:tcPr>
            <w:tcW w:w="1148" w:type="dxa"/>
          </w:tcPr>
          <w:p w14:paraId="64C3BE96"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20,451,850 </w:t>
            </w:r>
          </w:p>
        </w:tc>
        <w:tc>
          <w:tcPr>
            <w:tcW w:w="1148" w:type="dxa"/>
          </w:tcPr>
          <w:p w14:paraId="447375D4"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22,229,890 </w:t>
            </w:r>
          </w:p>
        </w:tc>
        <w:tc>
          <w:tcPr>
            <w:tcW w:w="1148" w:type="dxa"/>
          </w:tcPr>
          <w:p w14:paraId="1C7C3117"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22,271,539 </w:t>
            </w:r>
          </w:p>
        </w:tc>
      </w:tr>
      <w:tr w:rsidR="00427EC8" w:rsidRPr="00310F0B" w14:paraId="179325D8"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757661AC" w14:textId="77777777" w:rsidR="00427EC8" w:rsidRPr="00385673" w:rsidRDefault="00427EC8" w:rsidP="00DB0649">
            <w:pPr>
              <w:ind w:left="179" w:hanging="179"/>
            </w:pPr>
            <w:r w:rsidRPr="00370C62">
              <w:t>Superannuation</w:t>
            </w:r>
          </w:p>
        </w:tc>
        <w:tc>
          <w:tcPr>
            <w:tcW w:w="1147" w:type="dxa"/>
          </w:tcPr>
          <w:p w14:paraId="598E0183" w14:textId="77777777" w:rsidR="00427EC8" w:rsidRPr="002C7F13" w:rsidRDefault="00427EC8" w:rsidP="00DB0649">
            <w:pPr>
              <w:cnfStyle w:val="000000000000" w:firstRow="0" w:lastRow="0" w:firstColumn="0" w:lastColumn="0" w:oddVBand="0" w:evenVBand="0" w:oddHBand="0" w:evenHBand="0" w:firstRowFirstColumn="0" w:firstRowLastColumn="0" w:lastRowFirstColumn="0" w:lastRowLastColumn="0"/>
            </w:pPr>
            <w:r w:rsidRPr="00B32B75">
              <w:t xml:space="preserve">10,680,674 </w:t>
            </w:r>
          </w:p>
        </w:tc>
        <w:tc>
          <w:tcPr>
            <w:tcW w:w="1148" w:type="dxa"/>
          </w:tcPr>
          <w:p w14:paraId="37DCEC83"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10,738,018 </w:t>
            </w:r>
          </w:p>
        </w:tc>
        <w:tc>
          <w:tcPr>
            <w:tcW w:w="1148" w:type="dxa"/>
          </w:tcPr>
          <w:p w14:paraId="316A22FA"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10,936,187 </w:t>
            </w:r>
          </w:p>
        </w:tc>
        <w:tc>
          <w:tcPr>
            <w:tcW w:w="1148" w:type="dxa"/>
          </w:tcPr>
          <w:p w14:paraId="4FCC8BF0"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11,113,087 </w:t>
            </w:r>
          </w:p>
        </w:tc>
        <w:tc>
          <w:tcPr>
            <w:tcW w:w="1148" w:type="dxa"/>
          </w:tcPr>
          <w:p w14:paraId="75215C16"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11,266,043 </w:t>
            </w:r>
          </w:p>
        </w:tc>
        <w:tc>
          <w:tcPr>
            <w:tcW w:w="1148" w:type="dxa"/>
          </w:tcPr>
          <w:p w14:paraId="1BD6B965"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11,393,944 </w:t>
            </w:r>
          </w:p>
        </w:tc>
      </w:tr>
      <w:tr w:rsidR="00427EC8" w:rsidRPr="00310F0B" w14:paraId="47E31059"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031F9442" w14:textId="77777777" w:rsidR="00427EC8" w:rsidRPr="00385673" w:rsidRDefault="00427EC8" w:rsidP="00DB0649">
            <w:pPr>
              <w:ind w:left="179" w:hanging="179"/>
            </w:pPr>
            <w:r w:rsidRPr="00370C62">
              <w:t>Employee benefits</w:t>
            </w:r>
          </w:p>
        </w:tc>
        <w:tc>
          <w:tcPr>
            <w:tcW w:w="1147" w:type="dxa"/>
          </w:tcPr>
          <w:p w14:paraId="6D8751B6" w14:textId="77777777" w:rsidR="00427EC8" w:rsidRPr="002C7F13" w:rsidRDefault="00427EC8" w:rsidP="00DB0649">
            <w:pPr>
              <w:cnfStyle w:val="000000000000" w:firstRow="0" w:lastRow="0" w:firstColumn="0" w:lastColumn="0" w:oddVBand="0" w:evenVBand="0" w:oddHBand="0" w:evenHBand="0" w:firstRowFirstColumn="0" w:firstRowLastColumn="0" w:lastRowFirstColumn="0" w:lastRowLastColumn="0"/>
            </w:pPr>
            <w:r w:rsidRPr="00B32B75">
              <w:t xml:space="preserve">1,243,888 </w:t>
            </w:r>
          </w:p>
        </w:tc>
        <w:tc>
          <w:tcPr>
            <w:tcW w:w="1148" w:type="dxa"/>
          </w:tcPr>
          <w:p w14:paraId="7B5693A0"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1,355,013 </w:t>
            </w:r>
          </w:p>
        </w:tc>
        <w:tc>
          <w:tcPr>
            <w:tcW w:w="1148" w:type="dxa"/>
          </w:tcPr>
          <w:p w14:paraId="436A503E"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1,261,689 </w:t>
            </w:r>
          </w:p>
        </w:tc>
        <w:tc>
          <w:tcPr>
            <w:tcW w:w="1148" w:type="dxa"/>
          </w:tcPr>
          <w:p w14:paraId="609542BF"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1,327,254 </w:t>
            </w:r>
          </w:p>
        </w:tc>
        <w:tc>
          <w:tcPr>
            <w:tcW w:w="1148" w:type="dxa"/>
          </w:tcPr>
          <w:p w14:paraId="592E8CA0"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1,384,168 </w:t>
            </w:r>
          </w:p>
        </w:tc>
        <w:tc>
          <w:tcPr>
            <w:tcW w:w="1148" w:type="dxa"/>
          </w:tcPr>
          <w:p w14:paraId="69D5BDE6" w14:textId="77777777" w:rsidR="00427EC8" w:rsidRPr="007265F7" w:rsidRDefault="00427EC8" w:rsidP="00DB064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548CD">
              <w:t xml:space="preserve">1,445,434 </w:t>
            </w:r>
          </w:p>
        </w:tc>
      </w:tr>
      <w:tr w:rsidR="00427EC8" w:rsidRPr="00310F0B" w14:paraId="68E49EED"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6CF70078" w14:textId="77777777" w:rsidR="00427EC8" w:rsidRPr="00370C62" w:rsidRDefault="00427EC8" w:rsidP="00DB0649">
            <w:pPr>
              <w:ind w:left="179" w:hanging="179"/>
            </w:pPr>
            <w:r w:rsidRPr="00E24DBA">
              <w:t>Other provisions</w:t>
            </w:r>
          </w:p>
        </w:tc>
        <w:tc>
          <w:tcPr>
            <w:tcW w:w="1147" w:type="dxa"/>
          </w:tcPr>
          <w:p w14:paraId="5AD9E923" w14:textId="77777777" w:rsidR="00427EC8" w:rsidRPr="002C7F13" w:rsidRDefault="00427EC8" w:rsidP="00DB0649">
            <w:pPr>
              <w:cnfStyle w:val="000000000000" w:firstRow="0" w:lastRow="0" w:firstColumn="0" w:lastColumn="0" w:oddVBand="0" w:evenVBand="0" w:oddHBand="0" w:evenHBand="0" w:firstRowFirstColumn="0" w:firstRowLastColumn="0" w:lastRowFirstColumn="0" w:lastRowLastColumn="0"/>
            </w:pPr>
            <w:r w:rsidRPr="00E440E6">
              <w:t xml:space="preserve">1,212,802 </w:t>
            </w:r>
          </w:p>
        </w:tc>
        <w:tc>
          <w:tcPr>
            <w:tcW w:w="1148" w:type="dxa"/>
          </w:tcPr>
          <w:p w14:paraId="74D1D321" w14:textId="77777777" w:rsidR="00427EC8" w:rsidRPr="00E440E6" w:rsidRDefault="00427EC8" w:rsidP="00DB0649">
            <w:pPr>
              <w:cnfStyle w:val="000000000000" w:firstRow="0" w:lastRow="0" w:firstColumn="0" w:lastColumn="0" w:oddVBand="0" w:evenVBand="0" w:oddHBand="0" w:evenHBand="0" w:firstRowFirstColumn="0" w:firstRowLastColumn="0" w:lastRowFirstColumn="0" w:lastRowLastColumn="0"/>
            </w:pPr>
            <w:r w:rsidRPr="001548CD">
              <w:t xml:space="preserve">1,214,970 </w:t>
            </w:r>
          </w:p>
        </w:tc>
        <w:tc>
          <w:tcPr>
            <w:tcW w:w="1148" w:type="dxa"/>
          </w:tcPr>
          <w:p w14:paraId="309D9D03" w14:textId="77777777" w:rsidR="00427EC8" w:rsidRPr="00E440E6" w:rsidRDefault="00427EC8" w:rsidP="00DB0649">
            <w:pPr>
              <w:cnfStyle w:val="000000000000" w:firstRow="0" w:lastRow="0" w:firstColumn="0" w:lastColumn="0" w:oddVBand="0" w:evenVBand="0" w:oddHBand="0" w:evenHBand="0" w:firstRowFirstColumn="0" w:firstRowLastColumn="0" w:lastRowFirstColumn="0" w:lastRowLastColumn="0"/>
            </w:pPr>
            <w:r w:rsidRPr="001548CD">
              <w:t xml:space="preserve">1,331,345 </w:t>
            </w:r>
          </w:p>
        </w:tc>
        <w:tc>
          <w:tcPr>
            <w:tcW w:w="1148" w:type="dxa"/>
          </w:tcPr>
          <w:p w14:paraId="299D5807" w14:textId="77777777" w:rsidR="00427EC8" w:rsidRPr="00E440E6" w:rsidRDefault="00427EC8" w:rsidP="00DB0649">
            <w:pPr>
              <w:cnfStyle w:val="000000000000" w:firstRow="0" w:lastRow="0" w:firstColumn="0" w:lastColumn="0" w:oddVBand="0" w:evenVBand="0" w:oddHBand="0" w:evenHBand="0" w:firstRowFirstColumn="0" w:firstRowLastColumn="0" w:lastRowFirstColumn="0" w:lastRowLastColumn="0"/>
            </w:pPr>
            <w:r w:rsidRPr="001548CD">
              <w:t xml:space="preserve">1,405,523 </w:t>
            </w:r>
          </w:p>
        </w:tc>
        <w:tc>
          <w:tcPr>
            <w:tcW w:w="1148" w:type="dxa"/>
          </w:tcPr>
          <w:p w14:paraId="1446D984" w14:textId="77777777" w:rsidR="00427EC8" w:rsidRPr="00E440E6" w:rsidRDefault="00427EC8" w:rsidP="00DB0649">
            <w:pPr>
              <w:cnfStyle w:val="000000000000" w:firstRow="0" w:lastRow="0" w:firstColumn="0" w:lastColumn="0" w:oddVBand="0" w:evenVBand="0" w:oddHBand="0" w:evenHBand="0" w:firstRowFirstColumn="0" w:firstRowLastColumn="0" w:lastRowFirstColumn="0" w:lastRowLastColumn="0"/>
            </w:pPr>
            <w:r w:rsidRPr="001548CD">
              <w:t xml:space="preserve">1,481,900 </w:t>
            </w:r>
          </w:p>
        </w:tc>
        <w:tc>
          <w:tcPr>
            <w:tcW w:w="1148" w:type="dxa"/>
          </w:tcPr>
          <w:p w14:paraId="7D134FAD" w14:textId="77777777" w:rsidR="00427EC8" w:rsidRPr="00E440E6" w:rsidRDefault="00427EC8" w:rsidP="00DB0649">
            <w:pPr>
              <w:cnfStyle w:val="000000000000" w:firstRow="0" w:lastRow="0" w:firstColumn="0" w:lastColumn="0" w:oddVBand="0" w:evenVBand="0" w:oddHBand="0" w:evenHBand="0" w:firstRowFirstColumn="0" w:firstRowLastColumn="0" w:lastRowFirstColumn="0" w:lastRowLastColumn="0"/>
            </w:pPr>
            <w:r w:rsidRPr="001548CD">
              <w:t xml:space="preserve">1,560,286 </w:t>
            </w:r>
          </w:p>
        </w:tc>
      </w:tr>
      <w:tr w:rsidR="00427EC8" w:rsidRPr="00310F0B" w14:paraId="16F1EDB6"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25B1C656" w14:textId="77777777" w:rsidR="00427EC8" w:rsidRPr="00370C62" w:rsidRDefault="00427EC8" w:rsidP="00DB0649">
            <w:pPr>
              <w:ind w:left="179" w:hanging="179"/>
            </w:pPr>
            <w:r w:rsidRPr="00802365">
              <w:t>Payables</w:t>
            </w:r>
          </w:p>
        </w:tc>
        <w:tc>
          <w:tcPr>
            <w:tcW w:w="1147" w:type="dxa"/>
          </w:tcPr>
          <w:p w14:paraId="30129BB9" w14:textId="77777777" w:rsidR="00427EC8" w:rsidRPr="002C7F13" w:rsidRDefault="00427EC8" w:rsidP="00DB0649">
            <w:pPr>
              <w:cnfStyle w:val="000000000000" w:firstRow="0" w:lastRow="0" w:firstColumn="0" w:lastColumn="0" w:oddVBand="0" w:evenVBand="0" w:oddHBand="0" w:evenHBand="0" w:firstRowFirstColumn="0" w:firstRowLastColumn="0" w:lastRowFirstColumn="0" w:lastRowLastColumn="0"/>
            </w:pPr>
            <w:r w:rsidRPr="00E440E6">
              <w:t xml:space="preserve">563,477 </w:t>
            </w:r>
          </w:p>
        </w:tc>
        <w:tc>
          <w:tcPr>
            <w:tcW w:w="1148" w:type="dxa"/>
          </w:tcPr>
          <w:p w14:paraId="54ECD0D0" w14:textId="77777777" w:rsidR="00427EC8" w:rsidRPr="00E440E6" w:rsidRDefault="00427EC8" w:rsidP="00DB0649">
            <w:pPr>
              <w:cnfStyle w:val="000000000000" w:firstRow="0" w:lastRow="0" w:firstColumn="0" w:lastColumn="0" w:oddVBand="0" w:evenVBand="0" w:oddHBand="0" w:evenHBand="0" w:firstRowFirstColumn="0" w:firstRowLastColumn="0" w:lastRowFirstColumn="0" w:lastRowLastColumn="0"/>
            </w:pPr>
            <w:r w:rsidRPr="001548CD">
              <w:t xml:space="preserve">603,756 </w:t>
            </w:r>
          </w:p>
        </w:tc>
        <w:tc>
          <w:tcPr>
            <w:tcW w:w="1148" w:type="dxa"/>
          </w:tcPr>
          <w:p w14:paraId="1C1395C7" w14:textId="77777777" w:rsidR="00427EC8" w:rsidRPr="00E440E6" w:rsidRDefault="00427EC8" w:rsidP="00DB0649">
            <w:pPr>
              <w:cnfStyle w:val="000000000000" w:firstRow="0" w:lastRow="0" w:firstColumn="0" w:lastColumn="0" w:oddVBand="0" w:evenVBand="0" w:oddHBand="0" w:evenHBand="0" w:firstRowFirstColumn="0" w:firstRowLastColumn="0" w:lastRowFirstColumn="0" w:lastRowLastColumn="0"/>
            </w:pPr>
            <w:r w:rsidRPr="001548CD">
              <w:t xml:space="preserve">681,048 </w:t>
            </w:r>
          </w:p>
        </w:tc>
        <w:tc>
          <w:tcPr>
            <w:tcW w:w="1148" w:type="dxa"/>
          </w:tcPr>
          <w:p w14:paraId="3665C172" w14:textId="77777777" w:rsidR="00427EC8" w:rsidRPr="00E440E6" w:rsidRDefault="00427EC8" w:rsidP="00DB0649">
            <w:pPr>
              <w:cnfStyle w:val="000000000000" w:firstRow="0" w:lastRow="0" w:firstColumn="0" w:lastColumn="0" w:oddVBand="0" w:evenVBand="0" w:oddHBand="0" w:evenHBand="0" w:firstRowFirstColumn="0" w:firstRowLastColumn="0" w:lastRowFirstColumn="0" w:lastRowLastColumn="0"/>
            </w:pPr>
            <w:r w:rsidRPr="001548CD">
              <w:t xml:space="preserve">688,949 </w:t>
            </w:r>
          </w:p>
        </w:tc>
        <w:tc>
          <w:tcPr>
            <w:tcW w:w="1148" w:type="dxa"/>
          </w:tcPr>
          <w:p w14:paraId="78BAF732" w14:textId="77777777" w:rsidR="00427EC8" w:rsidRPr="00E440E6" w:rsidRDefault="00427EC8" w:rsidP="00DB0649">
            <w:pPr>
              <w:cnfStyle w:val="000000000000" w:firstRow="0" w:lastRow="0" w:firstColumn="0" w:lastColumn="0" w:oddVBand="0" w:evenVBand="0" w:oddHBand="0" w:evenHBand="0" w:firstRowFirstColumn="0" w:firstRowLastColumn="0" w:lastRowFirstColumn="0" w:lastRowLastColumn="0"/>
            </w:pPr>
            <w:r w:rsidRPr="001548CD">
              <w:t xml:space="preserve">718,752 </w:t>
            </w:r>
          </w:p>
        </w:tc>
        <w:tc>
          <w:tcPr>
            <w:tcW w:w="1148" w:type="dxa"/>
          </w:tcPr>
          <w:p w14:paraId="37AA2FA0" w14:textId="77777777" w:rsidR="00427EC8" w:rsidRPr="00E440E6" w:rsidRDefault="00427EC8" w:rsidP="00DB0649">
            <w:pPr>
              <w:cnfStyle w:val="000000000000" w:firstRow="0" w:lastRow="0" w:firstColumn="0" w:lastColumn="0" w:oddVBand="0" w:evenVBand="0" w:oddHBand="0" w:evenHBand="0" w:firstRowFirstColumn="0" w:firstRowLastColumn="0" w:lastRowFirstColumn="0" w:lastRowLastColumn="0"/>
            </w:pPr>
            <w:r w:rsidRPr="001548CD">
              <w:t xml:space="preserve">767,856 </w:t>
            </w:r>
          </w:p>
        </w:tc>
      </w:tr>
      <w:tr w:rsidR="00427EC8" w:rsidRPr="00310F0B" w14:paraId="3C953792"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5A3917C3" w14:textId="77777777" w:rsidR="00427EC8" w:rsidRPr="00370C62" w:rsidRDefault="00427EC8" w:rsidP="00DB0649">
            <w:pPr>
              <w:ind w:left="179" w:hanging="179"/>
            </w:pPr>
            <w:r w:rsidRPr="00802365">
              <w:t>Contract liabilities</w:t>
            </w:r>
          </w:p>
        </w:tc>
        <w:tc>
          <w:tcPr>
            <w:tcW w:w="1147" w:type="dxa"/>
          </w:tcPr>
          <w:p w14:paraId="5B5179F7" w14:textId="77777777" w:rsidR="00427EC8" w:rsidRPr="002C7F13" w:rsidRDefault="00427EC8" w:rsidP="00DB0649">
            <w:pPr>
              <w:cnfStyle w:val="000000000000" w:firstRow="0" w:lastRow="0" w:firstColumn="0" w:lastColumn="0" w:oddVBand="0" w:evenVBand="0" w:oddHBand="0" w:evenHBand="0" w:firstRowFirstColumn="0" w:firstRowLastColumn="0" w:lastRowFirstColumn="0" w:lastRowLastColumn="0"/>
            </w:pPr>
            <w:r w:rsidRPr="00E440E6">
              <w:t xml:space="preserve">42,360 </w:t>
            </w:r>
          </w:p>
        </w:tc>
        <w:tc>
          <w:tcPr>
            <w:tcW w:w="1148" w:type="dxa"/>
          </w:tcPr>
          <w:p w14:paraId="5FC0E8AC" w14:textId="77777777" w:rsidR="00427EC8" w:rsidRPr="00E440E6" w:rsidRDefault="00427EC8" w:rsidP="00DB0649">
            <w:pPr>
              <w:cnfStyle w:val="000000000000" w:firstRow="0" w:lastRow="0" w:firstColumn="0" w:lastColumn="0" w:oddVBand="0" w:evenVBand="0" w:oddHBand="0" w:evenHBand="0" w:firstRowFirstColumn="0" w:firstRowLastColumn="0" w:lastRowFirstColumn="0" w:lastRowLastColumn="0"/>
            </w:pPr>
            <w:r w:rsidRPr="001548CD">
              <w:t xml:space="preserve">50,408 </w:t>
            </w:r>
          </w:p>
        </w:tc>
        <w:tc>
          <w:tcPr>
            <w:tcW w:w="1148" w:type="dxa"/>
          </w:tcPr>
          <w:p w14:paraId="06AAF690" w14:textId="77777777" w:rsidR="00427EC8" w:rsidRPr="00E440E6" w:rsidRDefault="00427EC8" w:rsidP="00DB0649">
            <w:pPr>
              <w:cnfStyle w:val="000000000000" w:firstRow="0" w:lastRow="0" w:firstColumn="0" w:lastColumn="0" w:oddVBand="0" w:evenVBand="0" w:oddHBand="0" w:evenHBand="0" w:firstRowFirstColumn="0" w:firstRowLastColumn="0" w:lastRowFirstColumn="0" w:lastRowLastColumn="0"/>
            </w:pPr>
            <w:r w:rsidRPr="001548CD">
              <w:t xml:space="preserve">51,189 </w:t>
            </w:r>
          </w:p>
        </w:tc>
        <w:tc>
          <w:tcPr>
            <w:tcW w:w="1148" w:type="dxa"/>
          </w:tcPr>
          <w:p w14:paraId="67C1B140" w14:textId="77777777" w:rsidR="00427EC8" w:rsidRPr="00E440E6" w:rsidRDefault="00427EC8" w:rsidP="00DB0649">
            <w:pPr>
              <w:cnfStyle w:val="000000000000" w:firstRow="0" w:lastRow="0" w:firstColumn="0" w:lastColumn="0" w:oddVBand="0" w:evenVBand="0" w:oddHBand="0" w:evenHBand="0" w:firstRowFirstColumn="0" w:firstRowLastColumn="0" w:lastRowFirstColumn="0" w:lastRowLastColumn="0"/>
            </w:pPr>
            <w:r w:rsidRPr="001548CD">
              <w:t xml:space="preserve">52,424 </w:t>
            </w:r>
          </w:p>
        </w:tc>
        <w:tc>
          <w:tcPr>
            <w:tcW w:w="1148" w:type="dxa"/>
          </w:tcPr>
          <w:p w14:paraId="0CB9D445" w14:textId="77777777" w:rsidR="00427EC8" w:rsidRPr="00E440E6" w:rsidRDefault="00427EC8" w:rsidP="00DB0649">
            <w:pPr>
              <w:cnfStyle w:val="000000000000" w:firstRow="0" w:lastRow="0" w:firstColumn="0" w:lastColumn="0" w:oddVBand="0" w:evenVBand="0" w:oddHBand="0" w:evenHBand="0" w:firstRowFirstColumn="0" w:firstRowLastColumn="0" w:lastRowFirstColumn="0" w:lastRowLastColumn="0"/>
            </w:pPr>
            <w:r w:rsidRPr="001548CD">
              <w:t xml:space="preserve">55,720 </w:t>
            </w:r>
          </w:p>
        </w:tc>
        <w:tc>
          <w:tcPr>
            <w:tcW w:w="1148" w:type="dxa"/>
          </w:tcPr>
          <w:p w14:paraId="501123BF" w14:textId="77777777" w:rsidR="00427EC8" w:rsidRPr="00E440E6" w:rsidRDefault="00427EC8" w:rsidP="00DB0649">
            <w:pPr>
              <w:cnfStyle w:val="000000000000" w:firstRow="0" w:lastRow="0" w:firstColumn="0" w:lastColumn="0" w:oddVBand="0" w:evenVBand="0" w:oddHBand="0" w:evenHBand="0" w:firstRowFirstColumn="0" w:firstRowLastColumn="0" w:lastRowFirstColumn="0" w:lastRowLastColumn="0"/>
            </w:pPr>
            <w:r w:rsidRPr="001548CD">
              <w:t xml:space="preserve">59,078 </w:t>
            </w:r>
          </w:p>
        </w:tc>
      </w:tr>
      <w:tr w:rsidR="00427EC8" w:rsidRPr="00310F0B" w14:paraId="06490118"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Borders>
              <w:bottom w:val="single" w:sz="4" w:space="0" w:color="auto"/>
            </w:tcBorders>
          </w:tcPr>
          <w:p w14:paraId="4381A611" w14:textId="77777777" w:rsidR="00427EC8" w:rsidRPr="00370C62" w:rsidRDefault="00427EC8" w:rsidP="00DB0649">
            <w:pPr>
              <w:ind w:left="179" w:hanging="179"/>
            </w:pPr>
            <w:r w:rsidRPr="00802365">
              <w:t>Other liabilities</w:t>
            </w:r>
          </w:p>
        </w:tc>
        <w:tc>
          <w:tcPr>
            <w:tcW w:w="1147" w:type="dxa"/>
            <w:tcBorders>
              <w:bottom w:val="single" w:sz="4" w:space="0" w:color="auto"/>
            </w:tcBorders>
          </w:tcPr>
          <w:p w14:paraId="5FCCC5B2" w14:textId="77777777" w:rsidR="00427EC8" w:rsidRPr="002C7F13" w:rsidRDefault="00427EC8" w:rsidP="00DB0649">
            <w:pPr>
              <w:cnfStyle w:val="000000000000" w:firstRow="0" w:lastRow="0" w:firstColumn="0" w:lastColumn="0" w:oddVBand="0" w:evenVBand="0" w:oddHBand="0" w:evenHBand="0" w:firstRowFirstColumn="0" w:firstRowLastColumn="0" w:lastRowFirstColumn="0" w:lastRowLastColumn="0"/>
            </w:pPr>
            <w:r w:rsidRPr="00E440E6">
              <w:t xml:space="preserve">13,356 </w:t>
            </w:r>
          </w:p>
        </w:tc>
        <w:tc>
          <w:tcPr>
            <w:tcW w:w="1148" w:type="dxa"/>
            <w:tcBorders>
              <w:bottom w:val="single" w:sz="4" w:space="0" w:color="auto"/>
            </w:tcBorders>
          </w:tcPr>
          <w:p w14:paraId="4DC9309B" w14:textId="77777777" w:rsidR="00427EC8" w:rsidRPr="004269D2" w:rsidRDefault="00427EC8" w:rsidP="00DB0649">
            <w:pPr>
              <w:cnfStyle w:val="000000000000" w:firstRow="0" w:lastRow="0" w:firstColumn="0" w:lastColumn="0" w:oddVBand="0" w:evenVBand="0" w:oddHBand="0" w:evenHBand="0" w:firstRowFirstColumn="0" w:firstRowLastColumn="0" w:lastRowFirstColumn="0" w:lastRowLastColumn="0"/>
            </w:pPr>
            <w:r w:rsidRPr="004269D2">
              <w:t xml:space="preserve">14,201 </w:t>
            </w:r>
          </w:p>
        </w:tc>
        <w:tc>
          <w:tcPr>
            <w:tcW w:w="1148" w:type="dxa"/>
            <w:tcBorders>
              <w:bottom w:val="single" w:sz="4" w:space="0" w:color="auto"/>
            </w:tcBorders>
          </w:tcPr>
          <w:p w14:paraId="3A5A7636" w14:textId="77777777" w:rsidR="00427EC8" w:rsidRPr="004269D2" w:rsidRDefault="00427EC8" w:rsidP="00DB0649">
            <w:pPr>
              <w:cnfStyle w:val="000000000000" w:firstRow="0" w:lastRow="0" w:firstColumn="0" w:lastColumn="0" w:oddVBand="0" w:evenVBand="0" w:oddHBand="0" w:evenHBand="0" w:firstRowFirstColumn="0" w:firstRowLastColumn="0" w:lastRowFirstColumn="0" w:lastRowLastColumn="0"/>
            </w:pPr>
            <w:r w:rsidRPr="004269D2">
              <w:t xml:space="preserve">21,224 </w:t>
            </w:r>
          </w:p>
        </w:tc>
        <w:tc>
          <w:tcPr>
            <w:tcW w:w="1148" w:type="dxa"/>
            <w:tcBorders>
              <w:bottom w:val="single" w:sz="4" w:space="0" w:color="auto"/>
            </w:tcBorders>
          </w:tcPr>
          <w:p w14:paraId="3B75CF88" w14:textId="77777777" w:rsidR="00427EC8" w:rsidRPr="004269D2" w:rsidRDefault="00427EC8" w:rsidP="00DB0649">
            <w:pPr>
              <w:cnfStyle w:val="000000000000" w:firstRow="0" w:lastRow="0" w:firstColumn="0" w:lastColumn="0" w:oddVBand="0" w:evenVBand="0" w:oddHBand="0" w:evenHBand="0" w:firstRowFirstColumn="0" w:firstRowLastColumn="0" w:lastRowFirstColumn="0" w:lastRowLastColumn="0"/>
            </w:pPr>
            <w:r w:rsidRPr="004269D2">
              <w:t xml:space="preserve">9,582 </w:t>
            </w:r>
          </w:p>
        </w:tc>
        <w:tc>
          <w:tcPr>
            <w:tcW w:w="1148" w:type="dxa"/>
            <w:tcBorders>
              <w:bottom w:val="single" w:sz="4" w:space="0" w:color="auto"/>
            </w:tcBorders>
          </w:tcPr>
          <w:p w14:paraId="31A76D0C" w14:textId="77777777" w:rsidR="00427EC8" w:rsidRPr="004269D2" w:rsidRDefault="00427EC8" w:rsidP="00DB0649">
            <w:pPr>
              <w:cnfStyle w:val="000000000000" w:firstRow="0" w:lastRow="0" w:firstColumn="0" w:lastColumn="0" w:oddVBand="0" w:evenVBand="0" w:oddHBand="0" w:evenHBand="0" w:firstRowFirstColumn="0" w:firstRowLastColumn="0" w:lastRowFirstColumn="0" w:lastRowLastColumn="0"/>
            </w:pPr>
            <w:r w:rsidRPr="004269D2">
              <w:t xml:space="preserve">47,380 </w:t>
            </w:r>
          </w:p>
        </w:tc>
        <w:tc>
          <w:tcPr>
            <w:tcW w:w="1148" w:type="dxa"/>
            <w:tcBorders>
              <w:bottom w:val="single" w:sz="4" w:space="0" w:color="auto"/>
            </w:tcBorders>
          </w:tcPr>
          <w:p w14:paraId="7F0F3AA0" w14:textId="77777777" w:rsidR="00427EC8" w:rsidRPr="004269D2" w:rsidRDefault="00427EC8" w:rsidP="00DB0649">
            <w:pPr>
              <w:cnfStyle w:val="000000000000" w:firstRow="0" w:lastRow="0" w:firstColumn="0" w:lastColumn="0" w:oddVBand="0" w:evenVBand="0" w:oddHBand="0" w:evenHBand="0" w:firstRowFirstColumn="0" w:firstRowLastColumn="0" w:lastRowFirstColumn="0" w:lastRowLastColumn="0"/>
            </w:pPr>
            <w:r w:rsidRPr="004269D2">
              <w:t xml:space="preserve">46,585 </w:t>
            </w:r>
          </w:p>
        </w:tc>
      </w:tr>
      <w:tr w:rsidR="00427EC8" w:rsidRPr="006B0440" w14:paraId="04D843E0"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Borders>
              <w:top w:val="single" w:sz="4" w:space="0" w:color="auto"/>
              <w:bottom w:val="single" w:sz="4" w:space="0" w:color="auto"/>
            </w:tcBorders>
          </w:tcPr>
          <w:p w14:paraId="39BB97A9" w14:textId="77777777" w:rsidR="00427EC8" w:rsidRPr="00922067" w:rsidRDefault="00427EC8" w:rsidP="00DB0649">
            <w:pPr>
              <w:ind w:left="179" w:hanging="179"/>
              <w:rPr>
                <w:b/>
                <w:bCs/>
                <w:color w:val="472D8C"/>
              </w:rPr>
            </w:pPr>
            <w:r w:rsidRPr="00922067">
              <w:rPr>
                <w:b/>
                <w:color w:val="472D8C"/>
              </w:rPr>
              <w:t>Total liabilities</w:t>
            </w:r>
          </w:p>
        </w:tc>
        <w:tc>
          <w:tcPr>
            <w:tcW w:w="1147" w:type="dxa"/>
            <w:tcBorders>
              <w:top w:val="single" w:sz="4" w:space="0" w:color="auto"/>
              <w:bottom w:val="single" w:sz="4" w:space="0" w:color="auto"/>
            </w:tcBorders>
          </w:tcPr>
          <w:p w14:paraId="6CB61319" w14:textId="77777777" w:rsidR="00427EC8" w:rsidRPr="008C497F" w:rsidRDefault="00427EC8" w:rsidP="00DB0649">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62799A">
              <w:rPr>
                <w:b/>
                <w:color w:val="472D8C"/>
              </w:rPr>
              <w:t xml:space="preserve">30,206,052 </w:t>
            </w:r>
          </w:p>
        </w:tc>
        <w:tc>
          <w:tcPr>
            <w:tcW w:w="1148" w:type="dxa"/>
            <w:tcBorders>
              <w:top w:val="single" w:sz="4" w:space="0" w:color="auto"/>
              <w:bottom w:val="single" w:sz="4" w:space="0" w:color="auto"/>
            </w:tcBorders>
          </w:tcPr>
          <w:p w14:paraId="200784B8" w14:textId="77777777" w:rsidR="00427EC8" w:rsidRPr="008C497F" w:rsidRDefault="00427EC8" w:rsidP="00DB0649">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CE0AD8">
              <w:rPr>
                <w:b/>
                <w:color w:val="472D8C"/>
              </w:rPr>
              <w:t xml:space="preserve">30,843,033 </w:t>
            </w:r>
          </w:p>
        </w:tc>
        <w:tc>
          <w:tcPr>
            <w:tcW w:w="1148" w:type="dxa"/>
            <w:tcBorders>
              <w:top w:val="single" w:sz="4" w:space="0" w:color="auto"/>
              <w:bottom w:val="single" w:sz="4" w:space="0" w:color="auto"/>
            </w:tcBorders>
          </w:tcPr>
          <w:p w14:paraId="5B7B4A34" w14:textId="77777777" w:rsidR="00427EC8" w:rsidRPr="008C497F" w:rsidRDefault="00427EC8" w:rsidP="00DB0649">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CE0AD8">
              <w:rPr>
                <w:b/>
                <w:color w:val="472D8C"/>
              </w:rPr>
              <w:t xml:space="preserve">34,835,882 </w:t>
            </w:r>
          </w:p>
        </w:tc>
        <w:tc>
          <w:tcPr>
            <w:tcW w:w="1148" w:type="dxa"/>
            <w:tcBorders>
              <w:top w:val="single" w:sz="4" w:space="0" w:color="auto"/>
              <w:bottom w:val="single" w:sz="4" w:space="0" w:color="auto"/>
            </w:tcBorders>
          </w:tcPr>
          <w:p w14:paraId="23DA920C" w14:textId="77777777" w:rsidR="00427EC8" w:rsidRPr="008C497F" w:rsidRDefault="00427EC8" w:rsidP="00DB0649">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CE0AD8">
              <w:rPr>
                <w:b/>
                <w:color w:val="472D8C"/>
              </w:rPr>
              <w:t xml:space="preserve">36,158,132 </w:t>
            </w:r>
          </w:p>
        </w:tc>
        <w:tc>
          <w:tcPr>
            <w:tcW w:w="1148" w:type="dxa"/>
            <w:tcBorders>
              <w:top w:val="single" w:sz="4" w:space="0" w:color="auto"/>
              <w:bottom w:val="single" w:sz="4" w:space="0" w:color="auto"/>
            </w:tcBorders>
          </w:tcPr>
          <w:p w14:paraId="13219215" w14:textId="77777777" w:rsidR="00427EC8" w:rsidRPr="008C497F" w:rsidRDefault="00427EC8" w:rsidP="00DB0649">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CE0AD8">
              <w:rPr>
                <w:b/>
                <w:color w:val="472D8C"/>
              </w:rPr>
              <w:t xml:space="preserve">38,269,191 </w:t>
            </w:r>
          </w:p>
        </w:tc>
        <w:tc>
          <w:tcPr>
            <w:tcW w:w="1148" w:type="dxa"/>
            <w:tcBorders>
              <w:top w:val="single" w:sz="4" w:space="0" w:color="auto"/>
              <w:bottom w:val="single" w:sz="4" w:space="0" w:color="auto"/>
            </w:tcBorders>
          </w:tcPr>
          <w:p w14:paraId="09EDDA31" w14:textId="77777777" w:rsidR="00427EC8" w:rsidRPr="008C497F" w:rsidRDefault="00427EC8" w:rsidP="00DB0649">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CE0AD8">
              <w:rPr>
                <w:b/>
                <w:color w:val="472D8C"/>
              </w:rPr>
              <w:t xml:space="preserve">38,543,135 </w:t>
            </w:r>
          </w:p>
        </w:tc>
      </w:tr>
      <w:tr w:rsidR="00427EC8" w:rsidRPr="008C497F" w14:paraId="7CC17730"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Borders>
              <w:top w:val="single" w:sz="4" w:space="0" w:color="auto"/>
              <w:bottom w:val="single" w:sz="4" w:space="0" w:color="auto"/>
            </w:tcBorders>
          </w:tcPr>
          <w:p w14:paraId="77B09315" w14:textId="77777777" w:rsidR="00427EC8" w:rsidRPr="0008070B" w:rsidRDefault="00427EC8" w:rsidP="00DB0649">
            <w:pPr>
              <w:ind w:left="179" w:hanging="179"/>
              <w:rPr>
                <w:b/>
                <w:bCs/>
                <w:color w:val="472D8C"/>
              </w:rPr>
            </w:pPr>
            <w:r w:rsidRPr="0008070B">
              <w:rPr>
                <w:b/>
                <w:color w:val="472D8C"/>
              </w:rPr>
              <w:t>Net assets</w:t>
            </w:r>
          </w:p>
        </w:tc>
        <w:tc>
          <w:tcPr>
            <w:tcW w:w="1147" w:type="dxa"/>
            <w:tcBorders>
              <w:top w:val="single" w:sz="4" w:space="0" w:color="auto"/>
              <w:bottom w:val="single" w:sz="4" w:space="0" w:color="auto"/>
            </w:tcBorders>
          </w:tcPr>
          <w:p w14:paraId="4C077AFF" w14:textId="77777777" w:rsidR="00427EC8" w:rsidRPr="008C497F" w:rsidRDefault="00427EC8" w:rsidP="00DB0649">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81062C">
              <w:rPr>
                <w:b/>
                <w:color w:val="472D8C"/>
              </w:rPr>
              <w:t xml:space="preserve">19,555,668 </w:t>
            </w:r>
          </w:p>
        </w:tc>
        <w:tc>
          <w:tcPr>
            <w:tcW w:w="1148" w:type="dxa"/>
            <w:tcBorders>
              <w:top w:val="single" w:sz="4" w:space="0" w:color="auto"/>
              <w:bottom w:val="single" w:sz="4" w:space="0" w:color="auto"/>
            </w:tcBorders>
          </w:tcPr>
          <w:p w14:paraId="560677E7" w14:textId="77777777" w:rsidR="00427EC8" w:rsidRPr="008C497F" w:rsidRDefault="00427EC8" w:rsidP="00DB0649">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CE0AD8">
              <w:rPr>
                <w:b/>
                <w:color w:val="472D8C"/>
              </w:rPr>
              <w:t xml:space="preserve">19,787,580 </w:t>
            </w:r>
          </w:p>
        </w:tc>
        <w:tc>
          <w:tcPr>
            <w:tcW w:w="1148" w:type="dxa"/>
            <w:tcBorders>
              <w:top w:val="single" w:sz="4" w:space="0" w:color="auto"/>
              <w:bottom w:val="single" w:sz="4" w:space="0" w:color="auto"/>
            </w:tcBorders>
          </w:tcPr>
          <w:p w14:paraId="5132CF01" w14:textId="77777777" w:rsidR="00427EC8" w:rsidRPr="008C497F" w:rsidRDefault="00427EC8" w:rsidP="00DB0649">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CE0AD8">
              <w:rPr>
                <w:b/>
                <w:color w:val="472D8C"/>
              </w:rPr>
              <w:t xml:space="preserve">19,361,076 </w:t>
            </w:r>
          </w:p>
        </w:tc>
        <w:tc>
          <w:tcPr>
            <w:tcW w:w="1148" w:type="dxa"/>
            <w:tcBorders>
              <w:top w:val="single" w:sz="4" w:space="0" w:color="auto"/>
              <w:bottom w:val="single" w:sz="4" w:space="0" w:color="auto"/>
            </w:tcBorders>
          </w:tcPr>
          <w:p w14:paraId="253C3D65" w14:textId="77777777" w:rsidR="00427EC8" w:rsidRPr="008C497F" w:rsidRDefault="00427EC8" w:rsidP="00DB0649">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CE0AD8">
              <w:rPr>
                <w:b/>
                <w:color w:val="472D8C"/>
              </w:rPr>
              <w:t xml:space="preserve">19,212,979 </w:t>
            </w:r>
          </w:p>
        </w:tc>
        <w:tc>
          <w:tcPr>
            <w:tcW w:w="1148" w:type="dxa"/>
            <w:tcBorders>
              <w:top w:val="single" w:sz="4" w:space="0" w:color="auto"/>
              <w:bottom w:val="single" w:sz="4" w:space="0" w:color="auto"/>
            </w:tcBorders>
          </w:tcPr>
          <w:p w14:paraId="130C11FA" w14:textId="77777777" w:rsidR="00427EC8" w:rsidRPr="008C497F" w:rsidRDefault="00427EC8" w:rsidP="00DB0649">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CE0AD8">
              <w:rPr>
                <w:b/>
                <w:color w:val="472D8C"/>
              </w:rPr>
              <w:t xml:space="preserve">19,262,604 </w:t>
            </w:r>
          </w:p>
        </w:tc>
        <w:tc>
          <w:tcPr>
            <w:tcW w:w="1148" w:type="dxa"/>
            <w:tcBorders>
              <w:top w:val="single" w:sz="4" w:space="0" w:color="auto"/>
              <w:bottom w:val="single" w:sz="4" w:space="0" w:color="auto"/>
            </w:tcBorders>
          </w:tcPr>
          <w:p w14:paraId="511A65D5" w14:textId="77777777" w:rsidR="00427EC8" w:rsidRPr="008C497F" w:rsidRDefault="00427EC8" w:rsidP="00DB0649">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CE0AD8">
              <w:rPr>
                <w:b/>
                <w:color w:val="472D8C"/>
              </w:rPr>
              <w:t xml:space="preserve">19,480,834 </w:t>
            </w:r>
          </w:p>
        </w:tc>
      </w:tr>
      <w:tr w:rsidR="00427EC8" w:rsidRPr="00310F0B" w14:paraId="38B9C92C"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Borders>
              <w:top w:val="single" w:sz="4" w:space="0" w:color="auto"/>
            </w:tcBorders>
          </w:tcPr>
          <w:p w14:paraId="25067256" w14:textId="77777777" w:rsidR="00427EC8" w:rsidRPr="00802365" w:rsidRDefault="00427EC8" w:rsidP="00A2408E">
            <w:pPr>
              <w:ind w:left="179" w:hanging="179"/>
            </w:pPr>
            <w:r w:rsidRPr="009012C7">
              <w:t>Equity in Public Trading Entities (PTE)</w:t>
            </w:r>
          </w:p>
        </w:tc>
        <w:tc>
          <w:tcPr>
            <w:tcW w:w="1147" w:type="dxa"/>
            <w:tcBorders>
              <w:top w:val="single" w:sz="4" w:space="0" w:color="auto"/>
            </w:tcBorders>
          </w:tcPr>
          <w:p w14:paraId="035D1780" w14:textId="77777777" w:rsidR="00427EC8" w:rsidRPr="00436EBD" w:rsidRDefault="00427EC8" w:rsidP="00A2408E">
            <w:pPr>
              <w:cnfStyle w:val="000000000000" w:firstRow="0" w:lastRow="0" w:firstColumn="0" w:lastColumn="0" w:oddVBand="0" w:evenVBand="0" w:oddHBand="0" w:evenHBand="0" w:firstRowFirstColumn="0" w:firstRowLastColumn="0" w:lastRowFirstColumn="0" w:lastRowLastColumn="0"/>
            </w:pPr>
            <w:r w:rsidRPr="005363FB">
              <w:t xml:space="preserve">11,298,785 </w:t>
            </w:r>
          </w:p>
        </w:tc>
        <w:tc>
          <w:tcPr>
            <w:tcW w:w="1148" w:type="dxa"/>
            <w:tcBorders>
              <w:top w:val="single" w:sz="4" w:space="0" w:color="auto"/>
            </w:tcBorders>
          </w:tcPr>
          <w:p w14:paraId="255B3D34"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 xml:space="preserve">11,526,412 </w:t>
            </w:r>
          </w:p>
        </w:tc>
        <w:tc>
          <w:tcPr>
            <w:tcW w:w="1148" w:type="dxa"/>
            <w:tcBorders>
              <w:top w:val="single" w:sz="4" w:space="0" w:color="auto"/>
            </w:tcBorders>
          </w:tcPr>
          <w:p w14:paraId="3847B41B"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 xml:space="preserve">11,772,009 </w:t>
            </w:r>
          </w:p>
        </w:tc>
        <w:tc>
          <w:tcPr>
            <w:tcW w:w="1148" w:type="dxa"/>
            <w:tcBorders>
              <w:top w:val="single" w:sz="4" w:space="0" w:color="auto"/>
            </w:tcBorders>
          </w:tcPr>
          <w:p w14:paraId="31D53CD6"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 xml:space="preserve">12,536,835 </w:t>
            </w:r>
          </w:p>
        </w:tc>
        <w:tc>
          <w:tcPr>
            <w:tcW w:w="1148" w:type="dxa"/>
            <w:tcBorders>
              <w:top w:val="single" w:sz="4" w:space="0" w:color="auto"/>
            </w:tcBorders>
          </w:tcPr>
          <w:p w14:paraId="5C8BAD17"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 xml:space="preserve">12,515,915 </w:t>
            </w:r>
          </w:p>
        </w:tc>
        <w:tc>
          <w:tcPr>
            <w:tcW w:w="1148" w:type="dxa"/>
            <w:tcBorders>
              <w:top w:val="single" w:sz="4" w:space="0" w:color="auto"/>
            </w:tcBorders>
          </w:tcPr>
          <w:p w14:paraId="757C32E7"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 xml:space="preserve">12,406,836 </w:t>
            </w:r>
          </w:p>
        </w:tc>
      </w:tr>
      <w:tr w:rsidR="00427EC8" w:rsidRPr="00310F0B" w14:paraId="5647DD62"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4A675D33" w14:textId="77777777" w:rsidR="00427EC8" w:rsidRPr="00802365" w:rsidRDefault="00427EC8" w:rsidP="00A2408E">
            <w:pPr>
              <w:ind w:left="179" w:hanging="179"/>
            </w:pPr>
            <w:r w:rsidRPr="009012C7">
              <w:t>Accumulated funds</w:t>
            </w:r>
          </w:p>
        </w:tc>
        <w:tc>
          <w:tcPr>
            <w:tcW w:w="1147" w:type="dxa"/>
          </w:tcPr>
          <w:p w14:paraId="7A6F3A8D" w14:textId="77777777" w:rsidR="00427EC8" w:rsidRPr="00436EBD" w:rsidRDefault="00427EC8" w:rsidP="00A2408E">
            <w:pPr>
              <w:cnfStyle w:val="000000000000" w:firstRow="0" w:lastRow="0" w:firstColumn="0" w:lastColumn="0" w:oddVBand="0" w:evenVBand="0" w:oddHBand="0" w:evenHBand="0" w:firstRowFirstColumn="0" w:firstRowLastColumn="0" w:lastRowFirstColumn="0" w:lastRowLastColumn="0"/>
            </w:pPr>
            <w:r w:rsidRPr="005363FB">
              <w:t>(2,207,295)</w:t>
            </w:r>
          </w:p>
        </w:tc>
        <w:tc>
          <w:tcPr>
            <w:tcW w:w="1148" w:type="dxa"/>
          </w:tcPr>
          <w:p w14:paraId="182628F0"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(2,225,069)</w:t>
            </w:r>
          </w:p>
        </w:tc>
        <w:tc>
          <w:tcPr>
            <w:tcW w:w="1148" w:type="dxa"/>
          </w:tcPr>
          <w:p w14:paraId="0AFD4074"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(2,932,283)</w:t>
            </w:r>
          </w:p>
        </w:tc>
        <w:tc>
          <w:tcPr>
            <w:tcW w:w="1148" w:type="dxa"/>
          </w:tcPr>
          <w:p w14:paraId="309E5DA3"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(3,779,600)</w:t>
            </w:r>
          </w:p>
        </w:tc>
        <w:tc>
          <w:tcPr>
            <w:tcW w:w="1148" w:type="dxa"/>
          </w:tcPr>
          <w:p w14:paraId="467AF23B"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(3,709,285)</w:t>
            </w:r>
          </w:p>
        </w:tc>
        <w:tc>
          <w:tcPr>
            <w:tcW w:w="1148" w:type="dxa"/>
          </w:tcPr>
          <w:p w14:paraId="75ABAE3A"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(3,382,176)</w:t>
            </w:r>
          </w:p>
        </w:tc>
      </w:tr>
      <w:tr w:rsidR="00427EC8" w:rsidRPr="00310F0B" w14:paraId="78E5770E"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1E04CB40" w14:textId="77777777" w:rsidR="00427EC8" w:rsidRPr="00802365" w:rsidRDefault="00427EC8" w:rsidP="00A2408E">
            <w:pPr>
              <w:ind w:left="179" w:hanging="179"/>
            </w:pPr>
            <w:r w:rsidRPr="00D83AEC">
              <w:t>Asset revaluation surplus</w:t>
            </w:r>
          </w:p>
        </w:tc>
        <w:tc>
          <w:tcPr>
            <w:tcW w:w="1147" w:type="dxa"/>
          </w:tcPr>
          <w:p w14:paraId="38F61723" w14:textId="77777777" w:rsidR="00427EC8" w:rsidRPr="00436EBD" w:rsidRDefault="00427EC8" w:rsidP="00A2408E">
            <w:pPr>
              <w:cnfStyle w:val="000000000000" w:firstRow="0" w:lastRow="0" w:firstColumn="0" w:lastColumn="0" w:oddVBand="0" w:evenVBand="0" w:oddHBand="0" w:evenHBand="0" w:firstRowFirstColumn="0" w:firstRowLastColumn="0" w:lastRowFirstColumn="0" w:lastRowLastColumn="0"/>
            </w:pPr>
            <w:r w:rsidRPr="005363FB">
              <w:t xml:space="preserve">10,462,948 </w:t>
            </w:r>
          </w:p>
        </w:tc>
        <w:tc>
          <w:tcPr>
            <w:tcW w:w="1148" w:type="dxa"/>
          </w:tcPr>
          <w:p w14:paraId="53E27F18"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 xml:space="preserve">10,485,355 </w:t>
            </w:r>
          </w:p>
        </w:tc>
        <w:tc>
          <w:tcPr>
            <w:tcW w:w="1148" w:type="dxa"/>
          </w:tcPr>
          <w:p w14:paraId="33328C58"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 xml:space="preserve">10,520,468 </w:t>
            </w:r>
          </w:p>
        </w:tc>
        <w:tc>
          <w:tcPr>
            <w:tcW w:w="1148" w:type="dxa"/>
          </w:tcPr>
          <w:p w14:paraId="353ED087"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 xml:space="preserve">10,454,862 </w:t>
            </w:r>
          </w:p>
        </w:tc>
        <w:tc>
          <w:tcPr>
            <w:tcW w:w="1148" w:type="dxa"/>
          </w:tcPr>
          <w:p w14:paraId="45D2AC99"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 xml:space="preserve">10,455,092 </w:t>
            </w:r>
          </w:p>
        </w:tc>
        <w:tc>
          <w:tcPr>
            <w:tcW w:w="1148" w:type="dxa"/>
          </w:tcPr>
          <w:p w14:paraId="3E345674"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 xml:space="preserve">10,455,292 </w:t>
            </w:r>
          </w:p>
        </w:tc>
      </w:tr>
      <w:tr w:rsidR="00427EC8" w:rsidRPr="00310F0B" w14:paraId="277BE131"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Borders>
              <w:bottom w:val="single" w:sz="4" w:space="0" w:color="auto"/>
            </w:tcBorders>
          </w:tcPr>
          <w:p w14:paraId="161548E7" w14:textId="77777777" w:rsidR="00427EC8" w:rsidRPr="00802365" w:rsidRDefault="00427EC8" w:rsidP="00A2408E">
            <w:pPr>
              <w:ind w:left="179" w:hanging="179"/>
            </w:pPr>
            <w:r w:rsidRPr="00D83AEC">
              <w:t>Other reserves</w:t>
            </w:r>
          </w:p>
        </w:tc>
        <w:tc>
          <w:tcPr>
            <w:tcW w:w="1147" w:type="dxa"/>
            <w:tcBorders>
              <w:bottom w:val="single" w:sz="4" w:space="0" w:color="auto"/>
            </w:tcBorders>
          </w:tcPr>
          <w:p w14:paraId="499A8049" w14:textId="77777777" w:rsidR="00427EC8" w:rsidRPr="00436EBD" w:rsidRDefault="00427EC8" w:rsidP="00A2408E">
            <w:pPr>
              <w:cnfStyle w:val="000000000000" w:firstRow="0" w:lastRow="0" w:firstColumn="0" w:lastColumn="0" w:oddVBand="0" w:evenVBand="0" w:oddHBand="0" w:evenHBand="0" w:firstRowFirstColumn="0" w:firstRowLastColumn="0" w:lastRowFirstColumn="0" w:lastRowLastColumn="0"/>
            </w:pPr>
            <w:r w:rsidRPr="005363FB">
              <w:t xml:space="preserve">1,230 </w:t>
            </w:r>
          </w:p>
        </w:tc>
        <w:tc>
          <w:tcPr>
            <w:tcW w:w="1148" w:type="dxa"/>
            <w:tcBorders>
              <w:bottom w:val="single" w:sz="4" w:space="0" w:color="auto"/>
            </w:tcBorders>
          </w:tcPr>
          <w:p w14:paraId="47385D77"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 xml:space="preserve">882 </w:t>
            </w:r>
          </w:p>
        </w:tc>
        <w:tc>
          <w:tcPr>
            <w:tcW w:w="1148" w:type="dxa"/>
            <w:tcBorders>
              <w:bottom w:val="single" w:sz="4" w:space="0" w:color="auto"/>
            </w:tcBorders>
          </w:tcPr>
          <w:p w14:paraId="58667C1D"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 xml:space="preserve">882 </w:t>
            </w:r>
          </w:p>
        </w:tc>
        <w:tc>
          <w:tcPr>
            <w:tcW w:w="1148" w:type="dxa"/>
            <w:tcBorders>
              <w:bottom w:val="single" w:sz="4" w:space="0" w:color="auto"/>
            </w:tcBorders>
          </w:tcPr>
          <w:p w14:paraId="6EB4553A"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 xml:space="preserve">882 </w:t>
            </w:r>
          </w:p>
        </w:tc>
        <w:tc>
          <w:tcPr>
            <w:tcW w:w="1148" w:type="dxa"/>
            <w:tcBorders>
              <w:bottom w:val="single" w:sz="4" w:space="0" w:color="auto"/>
            </w:tcBorders>
          </w:tcPr>
          <w:p w14:paraId="1736731B"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 xml:space="preserve">882 </w:t>
            </w:r>
          </w:p>
        </w:tc>
        <w:tc>
          <w:tcPr>
            <w:tcW w:w="1148" w:type="dxa"/>
            <w:tcBorders>
              <w:bottom w:val="single" w:sz="4" w:space="0" w:color="auto"/>
            </w:tcBorders>
          </w:tcPr>
          <w:p w14:paraId="1EEA8EFA" w14:textId="77777777" w:rsidR="00427EC8" w:rsidRPr="007265F7" w:rsidRDefault="00427EC8" w:rsidP="00A2408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28C7">
              <w:t xml:space="preserve">882 </w:t>
            </w:r>
          </w:p>
        </w:tc>
      </w:tr>
      <w:tr w:rsidR="00427EC8" w:rsidRPr="00471A98" w14:paraId="37A8507A"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Borders>
              <w:top w:val="single" w:sz="4" w:space="0" w:color="auto"/>
              <w:bottom w:val="single" w:sz="4" w:space="0" w:color="auto"/>
            </w:tcBorders>
          </w:tcPr>
          <w:p w14:paraId="567ADC82" w14:textId="77777777" w:rsidR="00427EC8" w:rsidRPr="00471A98" w:rsidRDefault="00427EC8" w:rsidP="00A2408E">
            <w:pPr>
              <w:ind w:left="179" w:hanging="179"/>
              <w:rPr>
                <w:b/>
                <w:bCs/>
                <w:color w:val="472D8C"/>
              </w:rPr>
            </w:pPr>
            <w:r w:rsidRPr="00FF5FBF">
              <w:rPr>
                <w:b/>
                <w:color w:val="472D8C"/>
              </w:rPr>
              <w:t>Net worth</w:t>
            </w:r>
          </w:p>
        </w:tc>
        <w:tc>
          <w:tcPr>
            <w:tcW w:w="1147" w:type="dxa"/>
            <w:tcBorders>
              <w:top w:val="single" w:sz="4" w:space="0" w:color="auto"/>
              <w:bottom w:val="single" w:sz="4" w:space="0" w:color="auto"/>
            </w:tcBorders>
          </w:tcPr>
          <w:p w14:paraId="426A3A8C"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5363FB">
              <w:rPr>
                <w:b/>
                <w:color w:val="472D8C"/>
              </w:rPr>
              <w:t xml:space="preserve">19,555,668 </w:t>
            </w:r>
          </w:p>
        </w:tc>
        <w:tc>
          <w:tcPr>
            <w:tcW w:w="1148" w:type="dxa"/>
            <w:tcBorders>
              <w:top w:val="single" w:sz="4" w:space="0" w:color="auto"/>
              <w:bottom w:val="single" w:sz="4" w:space="0" w:color="auto"/>
            </w:tcBorders>
          </w:tcPr>
          <w:p w14:paraId="0054E61A"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 xml:space="preserve">19,787,580 </w:t>
            </w:r>
          </w:p>
        </w:tc>
        <w:tc>
          <w:tcPr>
            <w:tcW w:w="1148" w:type="dxa"/>
            <w:tcBorders>
              <w:top w:val="single" w:sz="4" w:space="0" w:color="auto"/>
              <w:bottom w:val="single" w:sz="4" w:space="0" w:color="auto"/>
            </w:tcBorders>
          </w:tcPr>
          <w:p w14:paraId="540C33BC"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 xml:space="preserve">19,361,076 </w:t>
            </w:r>
          </w:p>
        </w:tc>
        <w:tc>
          <w:tcPr>
            <w:tcW w:w="1148" w:type="dxa"/>
            <w:tcBorders>
              <w:top w:val="single" w:sz="4" w:space="0" w:color="auto"/>
              <w:bottom w:val="single" w:sz="4" w:space="0" w:color="auto"/>
            </w:tcBorders>
          </w:tcPr>
          <w:p w14:paraId="7329874A"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 xml:space="preserve">19,212,979 </w:t>
            </w:r>
          </w:p>
        </w:tc>
        <w:tc>
          <w:tcPr>
            <w:tcW w:w="1148" w:type="dxa"/>
            <w:tcBorders>
              <w:top w:val="single" w:sz="4" w:space="0" w:color="auto"/>
              <w:bottom w:val="single" w:sz="4" w:space="0" w:color="auto"/>
            </w:tcBorders>
          </w:tcPr>
          <w:p w14:paraId="1B3821DD"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 xml:space="preserve">19,262,604 </w:t>
            </w:r>
          </w:p>
        </w:tc>
        <w:tc>
          <w:tcPr>
            <w:tcW w:w="1148" w:type="dxa"/>
            <w:tcBorders>
              <w:top w:val="single" w:sz="4" w:space="0" w:color="auto"/>
              <w:bottom w:val="single" w:sz="4" w:space="0" w:color="auto"/>
            </w:tcBorders>
          </w:tcPr>
          <w:p w14:paraId="5377D80D"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 xml:space="preserve">19,480,834 </w:t>
            </w:r>
          </w:p>
        </w:tc>
      </w:tr>
      <w:tr w:rsidR="00427EC8" w:rsidRPr="00471A98" w14:paraId="507A1CD7"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Borders>
              <w:top w:val="single" w:sz="4" w:space="0" w:color="auto"/>
            </w:tcBorders>
          </w:tcPr>
          <w:p w14:paraId="4F24256C" w14:textId="77777777" w:rsidR="00427EC8" w:rsidRPr="00471A98" w:rsidRDefault="00427EC8" w:rsidP="00A2408E">
            <w:pPr>
              <w:ind w:left="179" w:hanging="179"/>
              <w:rPr>
                <w:b/>
                <w:bCs/>
                <w:color w:val="472D8C"/>
              </w:rPr>
            </w:pPr>
            <w:r w:rsidRPr="00FF5FBF">
              <w:rPr>
                <w:b/>
                <w:color w:val="472D8C"/>
              </w:rPr>
              <w:t>Net financial worth</w:t>
            </w:r>
          </w:p>
        </w:tc>
        <w:tc>
          <w:tcPr>
            <w:tcW w:w="1147" w:type="dxa"/>
            <w:tcBorders>
              <w:top w:val="single" w:sz="4" w:space="0" w:color="auto"/>
            </w:tcBorders>
          </w:tcPr>
          <w:p w14:paraId="38BC768D"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F04102">
              <w:rPr>
                <w:b/>
                <w:color w:val="472D8C"/>
              </w:rPr>
              <w:t>(5,177,687)</w:t>
            </w:r>
          </w:p>
        </w:tc>
        <w:tc>
          <w:tcPr>
            <w:tcW w:w="1148" w:type="dxa"/>
            <w:tcBorders>
              <w:top w:val="single" w:sz="4" w:space="0" w:color="auto"/>
            </w:tcBorders>
          </w:tcPr>
          <w:p w14:paraId="311CE2A7"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(5,018,325)</w:t>
            </w:r>
          </w:p>
        </w:tc>
        <w:tc>
          <w:tcPr>
            <w:tcW w:w="1148" w:type="dxa"/>
            <w:tcBorders>
              <w:top w:val="single" w:sz="4" w:space="0" w:color="auto"/>
            </w:tcBorders>
          </w:tcPr>
          <w:p w14:paraId="3C2FFBEE"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(5,840,221)</w:t>
            </w:r>
          </w:p>
        </w:tc>
        <w:tc>
          <w:tcPr>
            <w:tcW w:w="1148" w:type="dxa"/>
            <w:tcBorders>
              <w:top w:val="single" w:sz="4" w:space="0" w:color="auto"/>
            </w:tcBorders>
          </w:tcPr>
          <w:p w14:paraId="17E0BC72"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(5,476,690)</w:t>
            </w:r>
          </w:p>
        </w:tc>
        <w:tc>
          <w:tcPr>
            <w:tcW w:w="1148" w:type="dxa"/>
            <w:tcBorders>
              <w:top w:val="single" w:sz="4" w:space="0" w:color="auto"/>
            </w:tcBorders>
          </w:tcPr>
          <w:p w14:paraId="23AA12DE"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(5,757,244)</w:t>
            </w:r>
          </w:p>
        </w:tc>
        <w:tc>
          <w:tcPr>
            <w:tcW w:w="1148" w:type="dxa"/>
            <w:tcBorders>
              <w:top w:val="single" w:sz="4" w:space="0" w:color="auto"/>
            </w:tcBorders>
          </w:tcPr>
          <w:p w14:paraId="4EA2A3FE"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(5,691,814)</w:t>
            </w:r>
          </w:p>
        </w:tc>
      </w:tr>
      <w:tr w:rsidR="00427EC8" w:rsidRPr="00471A98" w14:paraId="302FE530"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Pr>
          <w:p w14:paraId="77B14E93" w14:textId="77777777" w:rsidR="00427EC8" w:rsidRPr="00FF5FBF" w:rsidRDefault="00427EC8" w:rsidP="00A2408E">
            <w:pPr>
              <w:ind w:left="179" w:hanging="179"/>
              <w:rPr>
                <w:b/>
                <w:bCs/>
                <w:color w:val="472D8C"/>
              </w:rPr>
            </w:pPr>
            <w:r w:rsidRPr="00FF5FBF">
              <w:rPr>
                <w:b/>
                <w:color w:val="472D8C"/>
              </w:rPr>
              <w:t>Net financial liabilities</w:t>
            </w:r>
          </w:p>
        </w:tc>
        <w:tc>
          <w:tcPr>
            <w:tcW w:w="1147" w:type="dxa"/>
          </w:tcPr>
          <w:p w14:paraId="682061E0"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F04102">
              <w:rPr>
                <w:b/>
                <w:color w:val="472D8C"/>
              </w:rPr>
              <w:t xml:space="preserve">16,476,472 </w:t>
            </w:r>
          </w:p>
        </w:tc>
        <w:tc>
          <w:tcPr>
            <w:tcW w:w="1148" w:type="dxa"/>
          </w:tcPr>
          <w:p w14:paraId="3D57AD9C"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 xml:space="preserve">16,544,737 </w:t>
            </w:r>
          </w:p>
        </w:tc>
        <w:tc>
          <w:tcPr>
            <w:tcW w:w="1148" w:type="dxa"/>
          </w:tcPr>
          <w:p w14:paraId="67AC0E57"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 xml:space="preserve">17,612,230 </w:t>
            </w:r>
          </w:p>
        </w:tc>
        <w:tc>
          <w:tcPr>
            <w:tcW w:w="1148" w:type="dxa"/>
          </w:tcPr>
          <w:p w14:paraId="4EAF032F"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 xml:space="preserve">18,013,525 </w:t>
            </w:r>
          </w:p>
        </w:tc>
        <w:tc>
          <w:tcPr>
            <w:tcW w:w="1148" w:type="dxa"/>
          </w:tcPr>
          <w:p w14:paraId="2B1A0B46"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 xml:space="preserve">18,273,159 </w:t>
            </w:r>
          </w:p>
        </w:tc>
        <w:tc>
          <w:tcPr>
            <w:tcW w:w="1148" w:type="dxa"/>
          </w:tcPr>
          <w:p w14:paraId="212F572C"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 xml:space="preserve">18,098,650 </w:t>
            </w:r>
          </w:p>
        </w:tc>
      </w:tr>
      <w:tr w:rsidR="00427EC8" w:rsidRPr="00471A98" w14:paraId="7B6BE962" w14:textId="77777777" w:rsidTr="0088408C">
        <w:trPr>
          <w:trHeight w:val="257"/>
        </w:trPr>
        <w:tc>
          <w:tcPr>
            <w:cnfStyle w:val="001000000000" w:firstRow="0" w:lastRow="0" w:firstColumn="1" w:lastColumn="0" w:oddVBand="0" w:evenVBand="0" w:oddHBand="0" w:evenHBand="0" w:firstRowFirstColumn="0" w:firstRowLastColumn="0" w:lastRowFirstColumn="0" w:lastRowLastColumn="0"/>
            <w:tcW w:w="2407" w:type="dxa"/>
            <w:tcBorders>
              <w:bottom w:val="single" w:sz="4" w:space="0" w:color="auto"/>
            </w:tcBorders>
          </w:tcPr>
          <w:p w14:paraId="387830BD" w14:textId="77777777" w:rsidR="00427EC8" w:rsidRPr="00471A98" w:rsidRDefault="00427EC8" w:rsidP="00A2408E">
            <w:pPr>
              <w:ind w:left="179" w:hanging="179"/>
              <w:rPr>
                <w:b/>
                <w:bCs/>
                <w:color w:val="472D8C"/>
              </w:rPr>
            </w:pPr>
            <w:r w:rsidRPr="00FF5FBF">
              <w:rPr>
                <w:b/>
                <w:color w:val="472D8C"/>
              </w:rPr>
              <w:t>Net debt (excluding superannuation related investments)</w:t>
            </w:r>
          </w:p>
        </w:tc>
        <w:tc>
          <w:tcPr>
            <w:tcW w:w="1147" w:type="dxa"/>
            <w:tcBorders>
              <w:bottom w:val="single" w:sz="4" w:space="0" w:color="auto"/>
            </w:tcBorders>
          </w:tcPr>
          <w:p w14:paraId="75F29561"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F04102">
              <w:rPr>
                <w:b/>
                <w:color w:val="472D8C"/>
              </w:rPr>
              <w:t xml:space="preserve">11,068,407 </w:t>
            </w:r>
          </w:p>
        </w:tc>
        <w:tc>
          <w:tcPr>
            <w:tcW w:w="1148" w:type="dxa"/>
            <w:tcBorders>
              <w:bottom w:val="single" w:sz="4" w:space="0" w:color="auto"/>
            </w:tcBorders>
          </w:tcPr>
          <w:p w14:paraId="76599874"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 xml:space="preserve">11,089,460 </w:t>
            </w:r>
          </w:p>
        </w:tc>
        <w:tc>
          <w:tcPr>
            <w:tcW w:w="1148" w:type="dxa"/>
            <w:tcBorders>
              <w:bottom w:val="single" w:sz="4" w:space="0" w:color="auto"/>
            </w:tcBorders>
          </w:tcPr>
          <w:p w14:paraId="663AA1D5"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 xml:space="preserve">12,483,375 </w:t>
            </w:r>
          </w:p>
        </w:tc>
        <w:tc>
          <w:tcPr>
            <w:tcW w:w="1148" w:type="dxa"/>
            <w:tcBorders>
              <w:bottom w:val="single" w:sz="4" w:space="0" w:color="auto"/>
            </w:tcBorders>
          </w:tcPr>
          <w:p w14:paraId="725F66C8"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 xml:space="preserve">13,143,659 </w:t>
            </w:r>
          </w:p>
        </w:tc>
        <w:tc>
          <w:tcPr>
            <w:tcW w:w="1148" w:type="dxa"/>
            <w:tcBorders>
              <w:bottom w:val="single" w:sz="4" w:space="0" w:color="auto"/>
            </w:tcBorders>
          </w:tcPr>
          <w:p w14:paraId="50F6F0E7"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 xml:space="preserve">13,841,097 </w:t>
            </w:r>
          </w:p>
        </w:tc>
        <w:tc>
          <w:tcPr>
            <w:tcW w:w="1148" w:type="dxa"/>
            <w:tcBorders>
              <w:bottom w:val="single" w:sz="4" w:space="0" w:color="auto"/>
            </w:tcBorders>
          </w:tcPr>
          <w:p w14:paraId="2C84BDA3" w14:textId="77777777" w:rsidR="00427EC8" w:rsidRPr="00471A98" w:rsidRDefault="00427EC8" w:rsidP="00A2408E">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AD6C3F">
              <w:rPr>
                <w:b/>
                <w:color w:val="472D8C"/>
              </w:rPr>
              <w:t xml:space="preserve">14,069,242 </w:t>
            </w:r>
          </w:p>
        </w:tc>
      </w:tr>
    </w:tbl>
    <w:p w14:paraId="75E54644" w14:textId="3960208F" w:rsidR="00427EC8" w:rsidRPr="00111524" w:rsidRDefault="00427EC8" w:rsidP="00B471FD">
      <w:pPr>
        <w:pStyle w:val="Caption"/>
      </w:pPr>
      <w:r w:rsidRPr="00111524">
        <w:t xml:space="preserve">Table </w:t>
      </w:r>
      <w:r>
        <w:fldChar w:fldCharType="begin" w:fldLock="1"/>
      </w:r>
      <w:r>
        <w:instrText xml:space="preserve"> STYLEREF 2 \s </w:instrText>
      </w:r>
      <w:r>
        <w:fldChar w:fldCharType="separate"/>
      </w:r>
      <w:r>
        <w:rPr>
          <w:noProof/>
        </w:rPr>
        <w:t>4.1</w:t>
      </w:r>
      <w:r>
        <w:rPr>
          <w:noProof/>
        </w:rPr>
        <w:fldChar w:fldCharType="end"/>
      </w:r>
      <w:r w:rsidRPr="00111524">
        <w:t>.</w:t>
      </w:r>
      <w:r>
        <w:fldChar w:fldCharType="begin"/>
      </w:r>
      <w:r>
        <w:instrText xml:space="preserve"> SEQ Table \* ARABIC \s 2 </w:instrText>
      </w:r>
      <w:r>
        <w:fldChar w:fldCharType="separate"/>
      </w:r>
      <w:r w:rsidR="00D06748">
        <w:rPr>
          <w:noProof/>
        </w:rPr>
        <w:t>3</w:t>
      </w:r>
      <w:r>
        <w:rPr>
          <w:noProof/>
        </w:rPr>
        <w:fldChar w:fldCharType="end"/>
      </w:r>
      <w:r>
        <w:rPr>
          <w:noProof/>
        </w:rPr>
        <w:t>:</w:t>
      </w:r>
      <w:r w:rsidRPr="00111524">
        <w:t xml:space="preserve"> </w:t>
      </w:r>
      <w:r>
        <w:t>Australian Capital Territory General Government Sector – Statement of Changes in Equity ($’000)</w:t>
      </w:r>
    </w:p>
    <w:tbl>
      <w:tblPr>
        <w:tblStyle w:val="Btable"/>
        <w:tblW w:w="9071" w:type="dxa"/>
        <w:tblBorders>
          <w:top w:val="none" w:sz="0" w:space="0" w:color="auto"/>
          <w:bottom w:val="none" w:sz="0" w:space="0" w:color="auto"/>
        </w:tblBorders>
        <w:tblLayout w:type="fixed"/>
        <w:tblCellMar>
          <w:left w:w="28" w:type="dxa"/>
          <w:right w:w="85" w:type="dxa"/>
        </w:tblCellMar>
        <w:tblLook w:val="04A0" w:firstRow="1" w:lastRow="0" w:firstColumn="1" w:lastColumn="0" w:noHBand="0" w:noVBand="1"/>
      </w:tblPr>
      <w:tblGrid>
        <w:gridCol w:w="2268"/>
        <w:gridCol w:w="1078"/>
        <w:gridCol w:w="1145"/>
        <w:gridCol w:w="1145"/>
        <w:gridCol w:w="1145"/>
        <w:gridCol w:w="1145"/>
        <w:gridCol w:w="1145"/>
      </w:tblGrid>
      <w:tr w:rsidR="00427EC8" w:rsidRPr="00FA0CB4" w14:paraId="3CCF1515" w14:textId="77777777" w:rsidTr="00717B69">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2268" w:type="dxa"/>
          </w:tcPr>
          <w:p w14:paraId="77C58DAB" w14:textId="77777777" w:rsidR="00427EC8" w:rsidRPr="006A03EA" w:rsidRDefault="00427EC8" w:rsidP="0004216F">
            <w:pPr>
              <w:ind w:left="179" w:hanging="179"/>
              <w:rPr>
                <w:sz w:val="22"/>
              </w:rPr>
            </w:pPr>
          </w:p>
        </w:tc>
        <w:tc>
          <w:tcPr>
            <w:tcW w:w="1078" w:type="dxa"/>
          </w:tcPr>
          <w:p w14:paraId="70D8D9C5"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4A27561F"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Budget</w:t>
            </w:r>
          </w:p>
        </w:tc>
        <w:tc>
          <w:tcPr>
            <w:tcW w:w="1145" w:type="dxa"/>
          </w:tcPr>
          <w:p w14:paraId="621FD154"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79AE7D32"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Estimated Outcome</w:t>
            </w:r>
          </w:p>
        </w:tc>
        <w:tc>
          <w:tcPr>
            <w:tcW w:w="1145" w:type="dxa"/>
          </w:tcPr>
          <w:p w14:paraId="3605E6C5"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2026-27</w:t>
            </w:r>
          </w:p>
          <w:p w14:paraId="1B72D3EF"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Budget</w:t>
            </w:r>
          </w:p>
        </w:tc>
        <w:tc>
          <w:tcPr>
            <w:tcW w:w="1145" w:type="dxa"/>
          </w:tcPr>
          <w:p w14:paraId="1F392C6D"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2027-28</w:t>
            </w:r>
          </w:p>
          <w:p w14:paraId="6F6A18B4"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Estimate</w:t>
            </w:r>
          </w:p>
        </w:tc>
        <w:tc>
          <w:tcPr>
            <w:tcW w:w="1145" w:type="dxa"/>
          </w:tcPr>
          <w:p w14:paraId="544299B1"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b w:val="0"/>
                <w:sz w:val="22"/>
              </w:rPr>
            </w:pPr>
            <w:r w:rsidRPr="006A03EA">
              <w:rPr>
                <w:sz w:val="22"/>
              </w:rPr>
              <w:t>2028-29</w:t>
            </w:r>
          </w:p>
          <w:p w14:paraId="1A0EEF26"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Estimate</w:t>
            </w:r>
          </w:p>
        </w:tc>
        <w:tc>
          <w:tcPr>
            <w:tcW w:w="1145" w:type="dxa"/>
          </w:tcPr>
          <w:p w14:paraId="49F94219"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2029-30</w:t>
            </w:r>
          </w:p>
          <w:p w14:paraId="7A6982E2"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Estimate</w:t>
            </w:r>
          </w:p>
        </w:tc>
      </w:tr>
      <w:tr w:rsidR="00427EC8" w:rsidRPr="00FA0CB4" w14:paraId="3BF9D449"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6F689F91" w14:textId="77777777" w:rsidR="00427EC8" w:rsidRPr="00F75EF1" w:rsidRDefault="00427EC8" w:rsidP="0004216F">
            <w:pPr>
              <w:ind w:left="194" w:hanging="194"/>
              <w:rPr>
                <w:b/>
                <w:bCs/>
              </w:rPr>
            </w:pPr>
            <w:r w:rsidRPr="00F75EF1">
              <w:rPr>
                <w:b/>
              </w:rPr>
              <w:t>Opening equity</w:t>
            </w:r>
          </w:p>
        </w:tc>
        <w:tc>
          <w:tcPr>
            <w:tcW w:w="1078" w:type="dxa"/>
            <w:vAlign w:val="bottom"/>
          </w:tcPr>
          <w:p w14:paraId="1BBE6ED2" w14:textId="77777777" w:rsidR="00427EC8" w:rsidRPr="00FA0CB4" w:rsidRDefault="00427EC8" w:rsidP="0004216F">
            <w:pPr>
              <w:cnfStyle w:val="000000000000" w:firstRow="0" w:lastRow="0" w:firstColumn="0" w:lastColumn="0" w:oddVBand="0" w:evenVBand="0" w:oddHBand="0" w:evenHBand="0" w:firstRowFirstColumn="0" w:firstRowLastColumn="0" w:lastRowFirstColumn="0" w:lastRowLastColumn="0"/>
            </w:pPr>
          </w:p>
        </w:tc>
        <w:tc>
          <w:tcPr>
            <w:tcW w:w="1145" w:type="dxa"/>
          </w:tcPr>
          <w:p w14:paraId="73AE2C8D" w14:textId="77777777" w:rsidR="00427EC8" w:rsidRPr="00FA0CB4" w:rsidRDefault="00427EC8" w:rsidP="0004216F">
            <w:pPr>
              <w:cnfStyle w:val="000000000000" w:firstRow="0" w:lastRow="0" w:firstColumn="0" w:lastColumn="0" w:oddVBand="0" w:evenVBand="0" w:oddHBand="0" w:evenHBand="0" w:firstRowFirstColumn="0" w:firstRowLastColumn="0" w:lastRowFirstColumn="0" w:lastRowLastColumn="0"/>
            </w:pPr>
          </w:p>
        </w:tc>
        <w:tc>
          <w:tcPr>
            <w:tcW w:w="1145" w:type="dxa"/>
          </w:tcPr>
          <w:p w14:paraId="7BF01B40" w14:textId="77777777" w:rsidR="00427EC8" w:rsidRPr="00FA0CB4" w:rsidRDefault="00427EC8" w:rsidP="0004216F">
            <w:pPr>
              <w:cnfStyle w:val="000000000000" w:firstRow="0" w:lastRow="0" w:firstColumn="0" w:lastColumn="0" w:oddVBand="0" w:evenVBand="0" w:oddHBand="0" w:evenHBand="0" w:firstRowFirstColumn="0" w:firstRowLastColumn="0" w:lastRowFirstColumn="0" w:lastRowLastColumn="0"/>
            </w:pPr>
          </w:p>
        </w:tc>
        <w:tc>
          <w:tcPr>
            <w:tcW w:w="1145" w:type="dxa"/>
          </w:tcPr>
          <w:p w14:paraId="4552542B" w14:textId="77777777" w:rsidR="00427EC8" w:rsidRPr="00FA0CB4" w:rsidRDefault="00427EC8" w:rsidP="0004216F">
            <w:pPr>
              <w:cnfStyle w:val="000000000000" w:firstRow="0" w:lastRow="0" w:firstColumn="0" w:lastColumn="0" w:oddVBand="0" w:evenVBand="0" w:oddHBand="0" w:evenHBand="0" w:firstRowFirstColumn="0" w:firstRowLastColumn="0" w:lastRowFirstColumn="0" w:lastRowLastColumn="0"/>
            </w:pPr>
          </w:p>
        </w:tc>
        <w:tc>
          <w:tcPr>
            <w:tcW w:w="1145" w:type="dxa"/>
          </w:tcPr>
          <w:p w14:paraId="0273E172" w14:textId="77777777" w:rsidR="00427EC8" w:rsidRPr="00FA0CB4" w:rsidRDefault="00427EC8" w:rsidP="0004216F">
            <w:pPr>
              <w:cnfStyle w:val="000000000000" w:firstRow="0" w:lastRow="0" w:firstColumn="0" w:lastColumn="0" w:oddVBand="0" w:evenVBand="0" w:oddHBand="0" w:evenHBand="0" w:firstRowFirstColumn="0" w:firstRowLastColumn="0" w:lastRowFirstColumn="0" w:lastRowLastColumn="0"/>
            </w:pPr>
          </w:p>
        </w:tc>
        <w:tc>
          <w:tcPr>
            <w:tcW w:w="1145" w:type="dxa"/>
          </w:tcPr>
          <w:p w14:paraId="329C9481" w14:textId="77777777" w:rsidR="00427EC8" w:rsidRPr="00FA0CB4" w:rsidRDefault="00427EC8" w:rsidP="0004216F">
            <w:pPr>
              <w:cnfStyle w:val="000000000000" w:firstRow="0" w:lastRow="0" w:firstColumn="0" w:lastColumn="0" w:oddVBand="0" w:evenVBand="0" w:oddHBand="0" w:evenHBand="0" w:firstRowFirstColumn="0" w:firstRowLastColumn="0" w:lastRowFirstColumn="0" w:lastRowLastColumn="0"/>
            </w:pPr>
          </w:p>
        </w:tc>
      </w:tr>
      <w:tr w:rsidR="00427EC8" w:rsidRPr="00FA0CB4" w14:paraId="28DCBAEB"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7A51C092" w14:textId="77777777" w:rsidR="00427EC8" w:rsidRPr="00FA0CB4" w:rsidRDefault="00427EC8" w:rsidP="005406B4">
            <w:pPr>
              <w:ind w:left="194" w:right="60" w:hanging="194"/>
              <w:rPr>
                <w:b/>
                <w:bCs/>
              </w:rPr>
            </w:pPr>
            <w:r w:rsidRPr="00821D93">
              <w:t xml:space="preserve">Opening </w:t>
            </w:r>
            <w:r>
              <w:t>e</w:t>
            </w:r>
            <w:r w:rsidRPr="00821D93">
              <w:t xml:space="preserve">quity in </w:t>
            </w:r>
            <w:r>
              <w:t>P</w:t>
            </w:r>
            <w:r w:rsidRPr="00821D93">
              <w:t xml:space="preserve">ublic </w:t>
            </w:r>
            <w:r>
              <w:t>T</w:t>
            </w:r>
            <w:r w:rsidRPr="00821D93">
              <w:t xml:space="preserve">rading </w:t>
            </w:r>
            <w:r>
              <w:t>E</w:t>
            </w:r>
            <w:r w:rsidRPr="00821D93">
              <w:t>nterprises (PTE)</w:t>
            </w:r>
            <w:r>
              <w:t xml:space="preserve"> sector</w:t>
            </w:r>
          </w:p>
        </w:tc>
        <w:tc>
          <w:tcPr>
            <w:tcW w:w="1078" w:type="dxa"/>
          </w:tcPr>
          <w:p w14:paraId="2D5588E4" w14:textId="77777777" w:rsidR="00427EC8" w:rsidRPr="00FC0E86" w:rsidRDefault="00427EC8" w:rsidP="005406B4">
            <w:pPr>
              <w:cnfStyle w:val="000000000000" w:firstRow="0" w:lastRow="0" w:firstColumn="0" w:lastColumn="0" w:oddVBand="0" w:evenVBand="0" w:oddHBand="0" w:evenHBand="0" w:firstRowFirstColumn="0" w:firstRowLastColumn="0" w:lastRowFirstColumn="0" w:lastRowLastColumn="0"/>
            </w:pPr>
            <w:r w:rsidRPr="00933267">
              <w:rPr>
                <w:color w:val="000000"/>
                <w:szCs w:val="20"/>
              </w:rPr>
              <w:t xml:space="preserve">11,097,723 </w:t>
            </w:r>
          </w:p>
        </w:tc>
        <w:tc>
          <w:tcPr>
            <w:tcW w:w="1145" w:type="dxa"/>
          </w:tcPr>
          <w:p w14:paraId="45716360"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 xml:space="preserve">11,345,127 </w:t>
            </w:r>
          </w:p>
        </w:tc>
        <w:tc>
          <w:tcPr>
            <w:tcW w:w="1145" w:type="dxa"/>
          </w:tcPr>
          <w:p w14:paraId="29FE3DD5"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 xml:space="preserve">11,526,412 </w:t>
            </w:r>
          </w:p>
        </w:tc>
        <w:tc>
          <w:tcPr>
            <w:tcW w:w="1145" w:type="dxa"/>
          </w:tcPr>
          <w:p w14:paraId="1996D3B2"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 xml:space="preserve">11,772,009 </w:t>
            </w:r>
          </w:p>
        </w:tc>
        <w:tc>
          <w:tcPr>
            <w:tcW w:w="1145" w:type="dxa"/>
          </w:tcPr>
          <w:p w14:paraId="4A4419CC"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 xml:space="preserve">12,536,835 </w:t>
            </w:r>
          </w:p>
        </w:tc>
        <w:tc>
          <w:tcPr>
            <w:tcW w:w="1145" w:type="dxa"/>
          </w:tcPr>
          <w:p w14:paraId="319E818D"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 xml:space="preserve">12,515,915 </w:t>
            </w:r>
          </w:p>
        </w:tc>
      </w:tr>
      <w:tr w:rsidR="00427EC8" w:rsidRPr="00FA0CB4" w14:paraId="063B978A"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tcPr>
          <w:p w14:paraId="36FB81CB" w14:textId="77777777" w:rsidR="00427EC8" w:rsidRPr="00821D93" w:rsidRDefault="00427EC8" w:rsidP="005406B4">
            <w:pPr>
              <w:ind w:left="194" w:hanging="194"/>
            </w:pPr>
            <w:r w:rsidRPr="00620A2F">
              <w:t>Opening accumulated funds</w:t>
            </w:r>
          </w:p>
        </w:tc>
        <w:tc>
          <w:tcPr>
            <w:tcW w:w="1078" w:type="dxa"/>
          </w:tcPr>
          <w:p w14:paraId="69AF19F7" w14:textId="77777777" w:rsidR="00427EC8" w:rsidRPr="00FC0E86" w:rsidRDefault="00427EC8" w:rsidP="005406B4">
            <w:pPr>
              <w:cnfStyle w:val="000000000000" w:firstRow="0" w:lastRow="0" w:firstColumn="0" w:lastColumn="0" w:oddVBand="0" w:evenVBand="0" w:oddHBand="0" w:evenHBand="0" w:firstRowFirstColumn="0" w:firstRowLastColumn="0" w:lastRowFirstColumn="0" w:lastRowLastColumn="0"/>
            </w:pPr>
            <w:r w:rsidRPr="00933267">
              <w:rPr>
                <w:color w:val="000000"/>
                <w:szCs w:val="20"/>
              </w:rPr>
              <w:t>(1,555,814)</w:t>
            </w:r>
          </w:p>
        </w:tc>
        <w:tc>
          <w:tcPr>
            <w:tcW w:w="1145" w:type="dxa"/>
          </w:tcPr>
          <w:p w14:paraId="7D841508"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(1,596,849)</w:t>
            </w:r>
          </w:p>
        </w:tc>
        <w:tc>
          <w:tcPr>
            <w:tcW w:w="1145" w:type="dxa"/>
          </w:tcPr>
          <w:p w14:paraId="4F27E138"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(2,225,069)</w:t>
            </w:r>
          </w:p>
        </w:tc>
        <w:tc>
          <w:tcPr>
            <w:tcW w:w="1145" w:type="dxa"/>
          </w:tcPr>
          <w:p w14:paraId="47F8115D"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(2,932,283)</w:t>
            </w:r>
          </w:p>
        </w:tc>
        <w:tc>
          <w:tcPr>
            <w:tcW w:w="1145" w:type="dxa"/>
          </w:tcPr>
          <w:p w14:paraId="12BEE578"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(3,779,600)</w:t>
            </w:r>
          </w:p>
        </w:tc>
        <w:tc>
          <w:tcPr>
            <w:tcW w:w="1145" w:type="dxa"/>
          </w:tcPr>
          <w:p w14:paraId="4075E76A"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(3,709,285)</w:t>
            </w:r>
          </w:p>
        </w:tc>
      </w:tr>
      <w:tr w:rsidR="00427EC8" w:rsidRPr="00FA0CB4" w14:paraId="190EDBA1"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tcPr>
          <w:p w14:paraId="37314E4B" w14:textId="77777777" w:rsidR="00427EC8" w:rsidRPr="00821D93" w:rsidRDefault="00427EC8" w:rsidP="005406B4">
            <w:pPr>
              <w:ind w:left="194" w:hanging="194"/>
            </w:pPr>
            <w:r w:rsidRPr="00620A2F">
              <w:t>Opening asset revaluation surplus</w:t>
            </w:r>
          </w:p>
        </w:tc>
        <w:tc>
          <w:tcPr>
            <w:tcW w:w="1078" w:type="dxa"/>
          </w:tcPr>
          <w:p w14:paraId="79955FD2" w14:textId="77777777" w:rsidR="00427EC8" w:rsidRPr="00FC0E86" w:rsidRDefault="00427EC8" w:rsidP="005406B4">
            <w:pPr>
              <w:cnfStyle w:val="000000000000" w:firstRow="0" w:lastRow="0" w:firstColumn="0" w:lastColumn="0" w:oddVBand="0" w:evenVBand="0" w:oddHBand="0" w:evenHBand="0" w:firstRowFirstColumn="0" w:firstRowLastColumn="0" w:lastRowFirstColumn="0" w:lastRowLastColumn="0"/>
            </w:pPr>
            <w:r w:rsidRPr="00933267">
              <w:rPr>
                <w:color w:val="000000"/>
                <w:szCs w:val="20"/>
              </w:rPr>
              <w:t xml:space="preserve">10,447,653 </w:t>
            </w:r>
          </w:p>
        </w:tc>
        <w:tc>
          <w:tcPr>
            <w:tcW w:w="1145" w:type="dxa"/>
          </w:tcPr>
          <w:p w14:paraId="7289ED8D"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 xml:space="preserve">10,441,421 </w:t>
            </w:r>
          </w:p>
        </w:tc>
        <w:tc>
          <w:tcPr>
            <w:tcW w:w="1145" w:type="dxa"/>
          </w:tcPr>
          <w:p w14:paraId="306B3A93"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 xml:space="preserve">10,485,355 </w:t>
            </w:r>
          </w:p>
        </w:tc>
        <w:tc>
          <w:tcPr>
            <w:tcW w:w="1145" w:type="dxa"/>
          </w:tcPr>
          <w:p w14:paraId="1CB2F917"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 xml:space="preserve">10,520,468 </w:t>
            </w:r>
          </w:p>
        </w:tc>
        <w:tc>
          <w:tcPr>
            <w:tcW w:w="1145" w:type="dxa"/>
          </w:tcPr>
          <w:p w14:paraId="190A991C"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 xml:space="preserve">10,454,862 </w:t>
            </w:r>
          </w:p>
        </w:tc>
        <w:tc>
          <w:tcPr>
            <w:tcW w:w="1145" w:type="dxa"/>
          </w:tcPr>
          <w:p w14:paraId="46A09206"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 xml:space="preserve">10,455,092 </w:t>
            </w:r>
          </w:p>
        </w:tc>
      </w:tr>
      <w:tr w:rsidR="00427EC8" w:rsidRPr="00FA0CB4" w14:paraId="6573B35F"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6A0C7518" w14:textId="77777777" w:rsidR="00427EC8" w:rsidRPr="00821D93" w:rsidRDefault="00427EC8" w:rsidP="005406B4">
            <w:pPr>
              <w:ind w:left="194" w:hanging="194"/>
            </w:pPr>
            <w:r w:rsidRPr="00821D93">
              <w:t xml:space="preserve">Opening </w:t>
            </w:r>
            <w:r>
              <w:t>o</w:t>
            </w:r>
            <w:r w:rsidRPr="00821D93">
              <w:t xml:space="preserve">ther </w:t>
            </w:r>
            <w:r>
              <w:t>r</w:t>
            </w:r>
            <w:r w:rsidRPr="00821D93">
              <w:t>eserves</w:t>
            </w:r>
          </w:p>
        </w:tc>
        <w:tc>
          <w:tcPr>
            <w:tcW w:w="1078" w:type="dxa"/>
          </w:tcPr>
          <w:p w14:paraId="7AF5101A" w14:textId="77777777" w:rsidR="00427EC8" w:rsidRPr="00FC0E86" w:rsidRDefault="00427EC8" w:rsidP="005406B4">
            <w:pPr>
              <w:cnfStyle w:val="000000000000" w:firstRow="0" w:lastRow="0" w:firstColumn="0" w:lastColumn="0" w:oddVBand="0" w:evenVBand="0" w:oddHBand="0" w:evenHBand="0" w:firstRowFirstColumn="0" w:firstRowLastColumn="0" w:lastRowFirstColumn="0" w:lastRowLastColumn="0"/>
            </w:pPr>
            <w:r w:rsidRPr="00933267">
              <w:rPr>
                <w:color w:val="000000"/>
                <w:szCs w:val="20"/>
              </w:rPr>
              <w:t xml:space="preserve">1,230 </w:t>
            </w:r>
          </w:p>
        </w:tc>
        <w:tc>
          <w:tcPr>
            <w:tcW w:w="1145" w:type="dxa"/>
          </w:tcPr>
          <w:p w14:paraId="2677B55A"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 xml:space="preserve">882 </w:t>
            </w:r>
          </w:p>
        </w:tc>
        <w:tc>
          <w:tcPr>
            <w:tcW w:w="1145" w:type="dxa"/>
          </w:tcPr>
          <w:p w14:paraId="5974F391"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 xml:space="preserve">882 </w:t>
            </w:r>
          </w:p>
        </w:tc>
        <w:tc>
          <w:tcPr>
            <w:tcW w:w="1145" w:type="dxa"/>
          </w:tcPr>
          <w:p w14:paraId="76B0F284"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 xml:space="preserve">882 </w:t>
            </w:r>
          </w:p>
        </w:tc>
        <w:tc>
          <w:tcPr>
            <w:tcW w:w="1145" w:type="dxa"/>
          </w:tcPr>
          <w:p w14:paraId="7D54A0EB"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 xml:space="preserve">882 </w:t>
            </w:r>
          </w:p>
        </w:tc>
        <w:tc>
          <w:tcPr>
            <w:tcW w:w="1145" w:type="dxa"/>
          </w:tcPr>
          <w:p w14:paraId="32AE5806" w14:textId="77777777" w:rsidR="00427EC8" w:rsidRPr="00C2201B" w:rsidRDefault="00427EC8" w:rsidP="005406B4">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634CE">
              <w:t xml:space="preserve">882 </w:t>
            </w:r>
          </w:p>
        </w:tc>
      </w:tr>
      <w:tr w:rsidR="00427EC8" w:rsidRPr="00612304" w14:paraId="0D53101B"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tcPr>
          <w:p w14:paraId="22B53182" w14:textId="77777777" w:rsidR="00427EC8" w:rsidRPr="00612304" w:rsidRDefault="00427EC8" w:rsidP="005406B4">
            <w:pPr>
              <w:ind w:left="194" w:hanging="194"/>
              <w:rPr>
                <w:b/>
                <w:bCs/>
              </w:rPr>
            </w:pPr>
            <w:r w:rsidRPr="00612304">
              <w:rPr>
                <w:b/>
              </w:rPr>
              <w:t>Opening balance</w:t>
            </w:r>
          </w:p>
        </w:tc>
        <w:tc>
          <w:tcPr>
            <w:tcW w:w="1078" w:type="dxa"/>
          </w:tcPr>
          <w:p w14:paraId="1C391495" w14:textId="77777777" w:rsidR="00427EC8" w:rsidRPr="00882FF3" w:rsidRDefault="00427EC8" w:rsidP="005406B4">
            <w:pPr>
              <w:cnfStyle w:val="000000000000" w:firstRow="0" w:lastRow="0" w:firstColumn="0" w:lastColumn="0" w:oddVBand="0" w:evenVBand="0" w:oddHBand="0" w:evenHBand="0" w:firstRowFirstColumn="0" w:firstRowLastColumn="0" w:lastRowFirstColumn="0" w:lastRowLastColumn="0"/>
              <w:rPr>
                <w:b/>
                <w:bCs/>
              </w:rPr>
            </w:pPr>
            <w:r w:rsidRPr="00882FF3">
              <w:rPr>
                <w:b/>
                <w:color w:val="000000"/>
                <w:szCs w:val="20"/>
              </w:rPr>
              <w:t xml:space="preserve">19,990,792 </w:t>
            </w:r>
          </w:p>
        </w:tc>
        <w:tc>
          <w:tcPr>
            <w:tcW w:w="1145" w:type="dxa"/>
          </w:tcPr>
          <w:p w14:paraId="54D74F20" w14:textId="77777777" w:rsidR="00427EC8" w:rsidRPr="00882FF3" w:rsidRDefault="00427EC8" w:rsidP="005406B4">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20,190,581 </w:t>
            </w:r>
          </w:p>
        </w:tc>
        <w:tc>
          <w:tcPr>
            <w:tcW w:w="1145" w:type="dxa"/>
          </w:tcPr>
          <w:p w14:paraId="630364E6" w14:textId="77777777" w:rsidR="00427EC8" w:rsidRPr="00882FF3" w:rsidRDefault="00427EC8" w:rsidP="005406B4">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19,787,580 </w:t>
            </w:r>
          </w:p>
        </w:tc>
        <w:tc>
          <w:tcPr>
            <w:tcW w:w="1145" w:type="dxa"/>
          </w:tcPr>
          <w:p w14:paraId="1442C970" w14:textId="77777777" w:rsidR="00427EC8" w:rsidRPr="00882FF3" w:rsidRDefault="00427EC8" w:rsidP="005406B4">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19,361,076 </w:t>
            </w:r>
          </w:p>
        </w:tc>
        <w:tc>
          <w:tcPr>
            <w:tcW w:w="1145" w:type="dxa"/>
          </w:tcPr>
          <w:p w14:paraId="61368728" w14:textId="77777777" w:rsidR="00427EC8" w:rsidRPr="00882FF3" w:rsidRDefault="00427EC8" w:rsidP="005406B4">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19,212,979 </w:t>
            </w:r>
          </w:p>
        </w:tc>
        <w:tc>
          <w:tcPr>
            <w:tcW w:w="1145" w:type="dxa"/>
          </w:tcPr>
          <w:p w14:paraId="03EBEF96" w14:textId="77777777" w:rsidR="00427EC8" w:rsidRPr="00882FF3" w:rsidRDefault="00427EC8" w:rsidP="005406B4">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19,262,604 </w:t>
            </w:r>
          </w:p>
        </w:tc>
      </w:tr>
      <w:tr w:rsidR="00427EC8" w:rsidRPr="00FA0CB4" w14:paraId="6127ADA5"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469DA1A4" w14:textId="77777777" w:rsidR="00427EC8" w:rsidRPr="00821D93" w:rsidRDefault="00427EC8" w:rsidP="00055329">
            <w:pPr>
              <w:ind w:left="194" w:hanging="194"/>
            </w:pPr>
            <w:r w:rsidRPr="00F75EF1">
              <w:rPr>
                <w:b/>
              </w:rPr>
              <w:t>Comprehensive income</w:t>
            </w:r>
          </w:p>
        </w:tc>
        <w:tc>
          <w:tcPr>
            <w:tcW w:w="1078" w:type="dxa"/>
          </w:tcPr>
          <w:p w14:paraId="284EF582" w14:textId="77777777" w:rsidR="00427EC8" w:rsidRPr="00882FF3" w:rsidRDefault="00427EC8" w:rsidP="00055329">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145" w:type="dxa"/>
          </w:tcPr>
          <w:p w14:paraId="782D4966" w14:textId="77777777" w:rsidR="00427EC8" w:rsidRPr="00882FF3"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b/>
                <w:bCs/>
                <w:color w:val="000000" w:themeColor="text1"/>
                <w:szCs w:val="20"/>
              </w:rPr>
            </w:pPr>
          </w:p>
        </w:tc>
        <w:tc>
          <w:tcPr>
            <w:tcW w:w="1145" w:type="dxa"/>
          </w:tcPr>
          <w:p w14:paraId="7C65D1B3" w14:textId="77777777" w:rsidR="00427EC8" w:rsidRPr="00882FF3"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b/>
                <w:bCs/>
                <w:color w:val="000000" w:themeColor="text1"/>
                <w:szCs w:val="20"/>
              </w:rPr>
            </w:pPr>
          </w:p>
        </w:tc>
        <w:tc>
          <w:tcPr>
            <w:tcW w:w="1145" w:type="dxa"/>
          </w:tcPr>
          <w:p w14:paraId="692AC5C6" w14:textId="77777777" w:rsidR="00427EC8" w:rsidRPr="00882FF3"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b/>
                <w:bCs/>
                <w:color w:val="000000" w:themeColor="text1"/>
                <w:szCs w:val="20"/>
              </w:rPr>
            </w:pPr>
          </w:p>
        </w:tc>
        <w:tc>
          <w:tcPr>
            <w:tcW w:w="1145" w:type="dxa"/>
          </w:tcPr>
          <w:p w14:paraId="28F21F9D" w14:textId="77777777" w:rsidR="00427EC8" w:rsidRPr="00882FF3"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b/>
                <w:bCs/>
                <w:color w:val="000000" w:themeColor="text1"/>
                <w:szCs w:val="20"/>
              </w:rPr>
            </w:pPr>
          </w:p>
        </w:tc>
        <w:tc>
          <w:tcPr>
            <w:tcW w:w="1145" w:type="dxa"/>
          </w:tcPr>
          <w:p w14:paraId="6BB385FA" w14:textId="77777777" w:rsidR="00427EC8" w:rsidRPr="00882FF3"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b/>
                <w:bCs/>
                <w:color w:val="000000" w:themeColor="text1"/>
                <w:szCs w:val="20"/>
              </w:rPr>
            </w:pPr>
          </w:p>
        </w:tc>
      </w:tr>
      <w:tr w:rsidR="00427EC8" w:rsidRPr="00FA0CB4" w14:paraId="16879E0D"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4A3D8D73" w14:textId="77777777" w:rsidR="00427EC8" w:rsidRPr="00F75EF1" w:rsidRDefault="00427EC8" w:rsidP="00055329">
            <w:pPr>
              <w:ind w:left="194" w:hanging="194"/>
              <w:rPr>
                <w:b/>
                <w:bCs/>
              </w:rPr>
            </w:pPr>
            <w:r w:rsidRPr="00821D93">
              <w:rPr>
                <w:i/>
              </w:rPr>
              <w:t xml:space="preserve">Included in </w:t>
            </w:r>
            <w:r>
              <w:rPr>
                <w:i/>
              </w:rPr>
              <w:t>a</w:t>
            </w:r>
            <w:r w:rsidRPr="00821D93">
              <w:rPr>
                <w:i/>
              </w:rPr>
              <w:t xml:space="preserve">ccumulated </w:t>
            </w:r>
            <w:r>
              <w:rPr>
                <w:i/>
              </w:rPr>
              <w:t>f</w:t>
            </w:r>
            <w:r w:rsidRPr="00821D93">
              <w:rPr>
                <w:i/>
              </w:rPr>
              <w:t>unds:</w:t>
            </w:r>
          </w:p>
        </w:tc>
        <w:tc>
          <w:tcPr>
            <w:tcW w:w="1078" w:type="dxa"/>
          </w:tcPr>
          <w:p w14:paraId="36684DF1"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5" w:type="dxa"/>
          </w:tcPr>
          <w:p w14:paraId="5A82F63C"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5" w:type="dxa"/>
          </w:tcPr>
          <w:p w14:paraId="6D2D33E9"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5" w:type="dxa"/>
          </w:tcPr>
          <w:p w14:paraId="7A2D62DC"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5" w:type="dxa"/>
          </w:tcPr>
          <w:p w14:paraId="3A367D72"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5" w:type="dxa"/>
          </w:tcPr>
          <w:p w14:paraId="57774B11"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FA0CB4" w14:paraId="0D3970BF"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6BC70826" w14:textId="77777777" w:rsidR="00427EC8" w:rsidRPr="00821D93" w:rsidRDefault="00427EC8" w:rsidP="009C2F15">
            <w:pPr>
              <w:ind w:left="194" w:hanging="194"/>
            </w:pPr>
            <w:r>
              <w:t>Operating result for the period</w:t>
            </w:r>
          </w:p>
        </w:tc>
        <w:tc>
          <w:tcPr>
            <w:tcW w:w="1078" w:type="dxa"/>
          </w:tcPr>
          <w:p w14:paraId="4D90992F" w14:textId="77777777" w:rsidR="00427EC8" w:rsidRPr="008B6BEC" w:rsidRDefault="00427EC8" w:rsidP="009C2F15">
            <w:pPr>
              <w:cnfStyle w:val="000000000000" w:firstRow="0" w:lastRow="0" w:firstColumn="0" w:lastColumn="0" w:oddVBand="0" w:evenVBand="0" w:oddHBand="0" w:evenHBand="0" w:firstRowFirstColumn="0" w:firstRowLastColumn="0" w:lastRowFirstColumn="0" w:lastRowLastColumn="0"/>
            </w:pPr>
            <w:r w:rsidRPr="0093245B">
              <w:rPr>
                <w:rFonts w:cstheme="minorHAnsi"/>
                <w:color w:val="000000"/>
                <w:szCs w:val="20"/>
              </w:rPr>
              <w:t>(363,263)</w:t>
            </w:r>
          </w:p>
        </w:tc>
        <w:tc>
          <w:tcPr>
            <w:tcW w:w="1145" w:type="dxa"/>
          </w:tcPr>
          <w:p w14:paraId="3F5171D2" w14:textId="77777777" w:rsidR="00427EC8" w:rsidRPr="00C2201B" w:rsidRDefault="00427EC8" w:rsidP="009C2F15">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6B4B85">
              <w:t>(518,272)</w:t>
            </w:r>
          </w:p>
        </w:tc>
        <w:tc>
          <w:tcPr>
            <w:tcW w:w="1145" w:type="dxa"/>
          </w:tcPr>
          <w:p w14:paraId="328865A6" w14:textId="77777777" w:rsidR="00427EC8" w:rsidRPr="00C2201B" w:rsidRDefault="00427EC8" w:rsidP="009C2F15">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6B4B85">
              <w:t>(265,902)</w:t>
            </w:r>
          </w:p>
        </w:tc>
        <w:tc>
          <w:tcPr>
            <w:tcW w:w="1145" w:type="dxa"/>
          </w:tcPr>
          <w:p w14:paraId="35B05B69" w14:textId="77777777" w:rsidR="00427EC8" w:rsidRPr="00C2201B" w:rsidRDefault="00427EC8" w:rsidP="009C2F15">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6B4B85">
              <w:t>(22,132)</w:t>
            </w:r>
          </w:p>
        </w:tc>
        <w:tc>
          <w:tcPr>
            <w:tcW w:w="1145" w:type="dxa"/>
          </w:tcPr>
          <w:p w14:paraId="49AF9745" w14:textId="77777777" w:rsidR="00427EC8" w:rsidRPr="00C2201B" w:rsidRDefault="00427EC8" w:rsidP="009C2F15">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6B4B85">
              <w:t xml:space="preserve">235,532 </w:t>
            </w:r>
          </w:p>
        </w:tc>
        <w:tc>
          <w:tcPr>
            <w:tcW w:w="1145" w:type="dxa"/>
          </w:tcPr>
          <w:p w14:paraId="704B20E2" w14:textId="77777777" w:rsidR="00427EC8" w:rsidRPr="00C2201B" w:rsidRDefault="00427EC8" w:rsidP="009C2F15">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6B4B85">
              <w:t xml:space="preserve">373,341 </w:t>
            </w:r>
          </w:p>
        </w:tc>
      </w:tr>
      <w:tr w:rsidR="00427EC8" w:rsidRPr="00FA0CB4" w14:paraId="10C1411A"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tcPr>
          <w:p w14:paraId="6FA6FF90" w14:textId="77777777" w:rsidR="00427EC8" w:rsidRPr="00821D93" w:rsidRDefault="00427EC8" w:rsidP="009C2F15">
            <w:pPr>
              <w:ind w:left="194" w:hanging="194"/>
            </w:pPr>
            <w:r>
              <w:t>Capital p</w:t>
            </w:r>
            <w:r w:rsidRPr="0003491F">
              <w:t xml:space="preserve">ayments to ACT </w:t>
            </w:r>
            <w:r>
              <w:t>g</w:t>
            </w:r>
            <w:r w:rsidRPr="0003491F">
              <w:t xml:space="preserve">overnment </w:t>
            </w:r>
            <w:r>
              <w:t>agencies</w:t>
            </w:r>
          </w:p>
        </w:tc>
        <w:tc>
          <w:tcPr>
            <w:tcW w:w="1078" w:type="dxa"/>
          </w:tcPr>
          <w:p w14:paraId="74A72FA5" w14:textId="77777777" w:rsidR="00427EC8" w:rsidRPr="008B6BEC" w:rsidRDefault="00427EC8" w:rsidP="009C2F15">
            <w:pPr>
              <w:cnfStyle w:val="000000000000" w:firstRow="0" w:lastRow="0" w:firstColumn="0" w:lastColumn="0" w:oddVBand="0" w:evenVBand="0" w:oddHBand="0" w:evenHBand="0" w:firstRowFirstColumn="0" w:firstRowLastColumn="0" w:lastRowFirstColumn="0" w:lastRowLastColumn="0"/>
            </w:pPr>
            <w:r w:rsidRPr="003F6366">
              <w:t>(246,203)</w:t>
            </w:r>
          </w:p>
        </w:tc>
        <w:tc>
          <w:tcPr>
            <w:tcW w:w="1145" w:type="dxa"/>
          </w:tcPr>
          <w:p w14:paraId="4CDBC25B" w14:textId="77777777" w:rsidR="00427EC8" w:rsidRPr="00C2201B" w:rsidRDefault="00427EC8" w:rsidP="009C2F15">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6B4B85">
              <w:t>(222,823)</w:t>
            </w:r>
          </w:p>
        </w:tc>
        <w:tc>
          <w:tcPr>
            <w:tcW w:w="1145" w:type="dxa"/>
          </w:tcPr>
          <w:p w14:paraId="25BBE8D0" w14:textId="77777777" w:rsidR="00427EC8" w:rsidRPr="00C2201B" w:rsidRDefault="00427EC8" w:rsidP="009C2F15">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6B4B85">
              <w:t>(374,144)</w:t>
            </w:r>
          </w:p>
        </w:tc>
        <w:tc>
          <w:tcPr>
            <w:tcW w:w="1145" w:type="dxa"/>
          </w:tcPr>
          <w:p w14:paraId="34DF3F8A" w14:textId="77777777" w:rsidR="00427EC8" w:rsidRPr="00C2201B" w:rsidRDefault="00427EC8" w:rsidP="009C2F15">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6B4B85">
              <w:t>(249,442)</w:t>
            </w:r>
          </w:p>
        </w:tc>
        <w:tc>
          <w:tcPr>
            <w:tcW w:w="1145" w:type="dxa"/>
          </w:tcPr>
          <w:p w14:paraId="73957203" w14:textId="77777777" w:rsidR="00427EC8" w:rsidRPr="00C2201B" w:rsidRDefault="00427EC8" w:rsidP="009C2F15">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6B4B85">
              <w:t>(145,396)</w:t>
            </w:r>
          </w:p>
        </w:tc>
        <w:tc>
          <w:tcPr>
            <w:tcW w:w="1145" w:type="dxa"/>
          </w:tcPr>
          <w:p w14:paraId="4743D7F9" w14:textId="77777777" w:rsidR="00427EC8" w:rsidRPr="00C2201B" w:rsidRDefault="00427EC8" w:rsidP="009C2F15">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6B4B85">
              <w:t>(43,725)</w:t>
            </w:r>
          </w:p>
        </w:tc>
      </w:tr>
      <w:tr w:rsidR="00427EC8" w:rsidRPr="00FA0CB4" w14:paraId="0129348C"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tcPr>
          <w:p w14:paraId="60EB4D86" w14:textId="77777777" w:rsidR="00427EC8" w:rsidRPr="00821D93" w:rsidRDefault="00427EC8" w:rsidP="00197D32">
            <w:pPr>
              <w:ind w:left="194" w:hanging="194"/>
            </w:pPr>
            <w:r w:rsidRPr="0003491F">
              <w:t xml:space="preserve">Transfer of assets </w:t>
            </w:r>
            <w:r w:rsidRPr="00D62B00">
              <w:t>(to) the PTE sector</w:t>
            </w:r>
          </w:p>
        </w:tc>
        <w:tc>
          <w:tcPr>
            <w:tcW w:w="1078" w:type="dxa"/>
          </w:tcPr>
          <w:p w14:paraId="3E09E7AB" w14:textId="77777777" w:rsidR="00427EC8" w:rsidRPr="008B6BEC" w:rsidRDefault="00427EC8" w:rsidP="00197D32">
            <w:pPr>
              <w:cnfStyle w:val="000000000000" w:firstRow="0" w:lastRow="0" w:firstColumn="0" w:lastColumn="0" w:oddVBand="0" w:evenVBand="0" w:oddHBand="0" w:evenHBand="0" w:firstRowFirstColumn="0" w:firstRowLastColumn="0" w:lastRowFirstColumn="0" w:lastRowLastColumn="0"/>
            </w:pPr>
            <w:r w:rsidRPr="008353FB">
              <w:t>(54,167)</w:t>
            </w:r>
          </w:p>
        </w:tc>
        <w:tc>
          <w:tcPr>
            <w:tcW w:w="1145" w:type="dxa"/>
          </w:tcPr>
          <w:p w14:paraId="1D096ABB"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0C5612">
              <w:t>(54,467)</w:t>
            </w:r>
          </w:p>
        </w:tc>
        <w:tc>
          <w:tcPr>
            <w:tcW w:w="1145" w:type="dxa"/>
          </w:tcPr>
          <w:p w14:paraId="0D505916"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0C5612">
              <w:t>(13,383)</w:t>
            </w:r>
          </w:p>
        </w:tc>
        <w:tc>
          <w:tcPr>
            <w:tcW w:w="1145" w:type="dxa"/>
          </w:tcPr>
          <w:p w14:paraId="5E76499A"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0C5612">
              <w:t>(660,285)</w:t>
            </w:r>
          </w:p>
        </w:tc>
        <w:tc>
          <w:tcPr>
            <w:tcW w:w="1145" w:type="dxa"/>
          </w:tcPr>
          <w:p w14:paraId="7AF28404"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0C5612">
              <w:t>(136)</w:t>
            </w:r>
          </w:p>
        </w:tc>
        <w:tc>
          <w:tcPr>
            <w:tcW w:w="1145" w:type="dxa"/>
          </w:tcPr>
          <w:p w14:paraId="44BF7CF2"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0C5612">
              <w:t>(136)</w:t>
            </w:r>
          </w:p>
        </w:tc>
      </w:tr>
      <w:tr w:rsidR="00427EC8" w:rsidRPr="00FA0CB4" w14:paraId="267A67EF"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tcPr>
          <w:p w14:paraId="24D1902A" w14:textId="77777777" w:rsidR="00427EC8" w:rsidRPr="00821D93" w:rsidRDefault="00427EC8" w:rsidP="00197D32">
            <w:pPr>
              <w:ind w:left="194" w:hanging="194"/>
            </w:pPr>
            <w:r w:rsidRPr="0003491F">
              <w:t>Superannuation actuarial gain</w:t>
            </w:r>
          </w:p>
        </w:tc>
        <w:tc>
          <w:tcPr>
            <w:tcW w:w="1078" w:type="dxa"/>
          </w:tcPr>
          <w:p w14:paraId="169462AB" w14:textId="77777777" w:rsidR="00427EC8" w:rsidRPr="008B6BEC" w:rsidRDefault="00427EC8" w:rsidP="00197D32">
            <w:pPr>
              <w:cnfStyle w:val="000000000000" w:firstRow="0" w:lastRow="0" w:firstColumn="0" w:lastColumn="0" w:oddVBand="0" w:evenVBand="0" w:oddHBand="0" w:evenHBand="0" w:firstRowFirstColumn="0" w:firstRowLastColumn="0" w:lastRowFirstColumn="0" w:lastRowLastColumn="0"/>
            </w:pPr>
            <w:r w:rsidRPr="008353FB">
              <w:t xml:space="preserve">0 </w:t>
            </w:r>
          </w:p>
        </w:tc>
        <w:tc>
          <w:tcPr>
            <w:tcW w:w="1145" w:type="dxa"/>
          </w:tcPr>
          <w:p w14:paraId="5599FD12"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0C5612">
              <w:t xml:space="preserve">174,994 </w:t>
            </w:r>
          </w:p>
        </w:tc>
        <w:tc>
          <w:tcPr>
            <w:tcW w:w="1145" w:type="dxa"/>
          </w:tcPr>
          <w:p w14:paraId="0F8E6D8D"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0C5612">
              <w:t xml:space="preserve">0 </w:t>
            </w:r>
          </w:p>
        </w:tc>
        <w:tc>
          <w:tcPr>
            <w:tcW w:w="1145" w:type="dxa"/>
          </w:tcPr>
          <w:p w14:paraId="660D7976"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0C5612">
              <w:t xml:space="preserve">0 </w:t>
            </w:r>
          </w:p>
        </w:tc>
        <w:tc>
          <w:tcPr>
            <w:tcW w:w="1145" w:type="dxa"/>
          </w:tcPr>
          <w:p w14:paraId="2DF98965"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0C5612">
              <w:t xml:space="preserve">0 </w:t>
            </w:r>
          </w:p>
        </w:tc>
        <w:tc>
          <w:tcPr>
            <w:tcW w:w="1145" w:type="dxa"/>
          </w:tcPr>
          <w:p w14:paraId="5918C640"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0C5612">
              <w:t xml:space="preserve">0 </w:t>
            </w:r>
          </w:p>
        </w:tc>
      </w:tr>
      <w:tr w:rsidR="00427EC8" w:rsidRPr="00FA0CB4" w14:paraId="740CE608"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tcPr>
          <w:p w14:paraId="40F1F7C4" w14:textId="77777777" w:rsidR="00427EC8" w:rsidRPr="00821D93" w:rsidRDefault="00427EC8" w:rsidP="00197D32">
            <w:pPr>
              <w:ind w:left="194" w:hanging="194"/>
            </w:pPr>
            <w:r w:rsidRPr="002E1B82">
              <w:t>Other movements</w:t>
            </w:r>
            <w:r w:rsidRPr="00347437">
              <w:rPr>
                <w:vertAlign w:val="superscript"/>
              </w:rPr>
              <w:t>1</w:t>
            </w:r>
          </w:p>
        </w:tc>
        <w:tc>
          <w:tcPr>
            <w:tcW w:w="1078" w:type="dxa"/>
          </w:tcPr>
          <w:p w14:paraId="1DBB0008" w14:textId="77777777" w:rsidR="00427EC8" w:rsidRPr="008B6BEC" w:rsidRDefault="00427EC8" w:rsidP="00197D32">
            <w:pPr>
              <w:cnfStyle w:val="000000000000" w:firstRow="0" w:lastRow="0" w:firstColumn="0" w:lastColumn="0" w:oddVBand="0" w:evenVBand="0" w:oddHBand="0" w:evenHBand="0" w:firstRowFirstColumn="0" w:firstRowLastColumn="0" w:lastRowFirstColumn="0" w:lastRowLastColumn="0"/>
            </w:pPr>
            <w:r w:rsidRPr="00DA0E22">
              <w:t xml:space="preserve">1 </w:t>
            </w:r>
          </w:p>
        </w:tc>
        <w:tc>
          <w:tcPr>
            <w:tcW w:w="1145" w:type="dxa"/>
          </w:tcPr>
          <w:p w14:paraId="29FD06FA"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0C5612">
              <w:t>(14,513)</w:t>
            </w:r>
          </w:p>
        </w:tc>
        <w:tc>
          <w:tcPr>
            <w:tcW w:w="1145" w:type="dxa"/>
          </w:tcPr>
          <w:p w14:paraId="6B017704"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0C5612">
              <w:t>(59,380)</w:t>
            </w:r>
          </w:p>
        </w:tc>
        <w:tc>
          <w:tcPr>
            <w:tcW w:w="1145" w:type="dxa"/>
          </w:tcPr>
          <w:p w14:paraId="323FB842"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0C5612">
              <w:t>(9,403)</w:t>
            </w:r>
          </w:p>
        </w:tc>
        <w:tc>
          <w:tcPr>
            <w:tcW w:w="1145" w:type="dxa"/>
          </w:tcPr>
          <w:p w14:paraId="518C93B8"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0C5612">
              <w:t>(23,245)</w:t>
            </w:r>
          </w:p>
        </w:tc>
        <w:tc>
          <w:tcPr>
            <w:tcW w:w="1145" w:type="dxa"/>
          </w:tcPr>
          <w:p w14:paraId="190BC839"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0C5612">
              <w:t>(5,117)</w:t>
            </w:r>
          </w:p>
        </w:tc>
      </w:tr>
      <w:tr w:rsidR="00427EC8" w:rsidRPr="006F2AFB" w14:paraId="52FC6463"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tcPr>
          <w:p w14:paraId="2DE1AB02" w14:textId="77777777" w:rsidR="00427EC8" w:rsidRPr="006F2AFB" w:rsidRDefault="00427EC8" w:rsidP="00055329">
            <w:pPr>
              <w:ind w:left="194" w:hanging="194"/>
              <w:rPr>
                <w:i/>
                <w:iCs/>
              </w:rPr>
            </w:pPr>
            <w:r w:rsidRPr="006F2AFB">
              <w:rPr>
                <w:i/>
              </w:rPr>
              <w:t>Included in equity in PTE</w:t>
            </w:r>
            <w:r>
              <w:rPr>
                <w:i/>
              </w:rPr>
              <w:t xml:space="preserve"> sector</w:t>
            </w:r>
            <w:r w:rsidRPr="006F2AFB">
              <w:rPr>
                <w:i/>
              </w:rPr>
              <w:t>:</w:t>
            </w:r>
          </w:p>
        </w:tc>
        <w:tc>
          <w:tcPr>
            <w:tcW w:w="1078" w:type="dxa"/>
          </w:tcPr>
          <w:p w14:paraId="456A26FF" w14:textId="77777777" w:rsidR="00427EC8" w:rsidRPr="006F2AFB" w:rsidRDefault="00427EC8" w:rsidP="00055329">
            <w:pPr>
              <w:cnfStyle w:val="000000000000" w:firstRow="0" w:lastRow="0" w:firstColumn="0" w:lastColumn="0" w:oddVBand="0" w:evenVBand="0" w:oddHBand="0" w:evenHBand="0" w:firstRowFirstColumn="0" w:firstRowLastColumn="0" w:lastRowFirstColumn="0" w:lastRowLastColumn="0"/>
              <w:rPr>
                <w:rFonts w:cstheme="minorHAnsi"/>
                <w:i/>
                <w:iCs/>
                <w:szCs w:val="20"/>
              </w:rPr>
            </w:pPr>
          </w:p>
        </w:tc>
        <w:tc>
          <w:tcPr>
            <w:tcW w:w="1145" w:type="dxa"/>
          </w:tcPr>
          <w:p w14:paraId="1466D21E" w14:textId="77777777" w:rsidR="00427EC8" w:rsidRPr="006F2AF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i/>
                <w:iCs/>
                <w:color w:val="000000" w:themeColor="text1"/>
                <w:szCs w:val="20"/>
              </w:rPr>
            </w:pPr>
          </w:p>
        </w:tc>
        <w:tc>
          <w:tcPr>
            <w:tcW w:w="1145" w:type="dxa"/>
          </w:tcPr>
          <w:p w14:paraId="47977555" w14:textId="77777777" w:rsidR="00427EC8" w:rsidRPr="006F2AF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i/>
                <w:iCs/>
                <w:color w:val="000000" w:themeColor="text1"/>
                <w:szCs w:val="20"/>
              </w:rPr>
            </w:pPr>
          </w:p>
        </w:tc>
        <w:tc>
          <w:tcPr>
            <w:tcW w:w="1145" w:type="dxa"/>
          </w:tcPr>
          <w:p w14:paraId="187D0CB5" w14:textId="77777777" w:rsidR="00427EC8" w:rsidRPr="006F2AF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i/>
                <w:iCs/>
                <w:color w:val="000000" w:themeColor="text1"/>
                <w:szCs w:val="20"/>
              </w:rPr>
            </w:pPr>
          </w:p>
        </w:tc>
        <w:tc>
          <w:tcPr>
            <w:tcW w:w="1145" w:type="dxa"/>
          </w:tcPr>
          <w:p w14:paraId="105D3288" w14:textId="77777777" w:rsidR="00427EC8" w:rsidRPr="006F2AF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i/>
                <w:iCs/>
                <w:color w:val="000000" w:themeColor="text1"/>
                <w:szCs w:val="20"/>
              </w:rPr>
            </w:pPr>
          </w:p>
        </w:tc>
        <w:tc>
          <w:tcPr>
            <w:tcW w:w="1145" w:type="dxa"/>
          </w:tcPr>
          <w:p w14:paraId="6268366A" w14:textId="77777777" w:rsidR="00427EC8" w:rsidRPr="006F2AF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i/>
                <w:iCs/>
                <w:color w:val="000000" w:themeColor="text1"/>
                <w:szCs w:val="20"/>
              </w:rPr>
            </w:pPr>
          </w:p>
        </w:tc>
      </w:tr>
      <w:tr w:rsidR="00427EC8" w:rsidRPr="00FA0CB4" w14:paraId="7ED84781"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tcPr>
          <w:p w14:paraId="37A408AD" w14:textId="77777777" w:rsidR="00427EC8" w:rsidRPr="00821D93" w:rsidRDefault="00427EC8" w:rsidP="00197D32">
            <w:pPr>
              <w:ind w:left="194" w:hanging="194"/>
            </w:pPr>
            <w:r w:rsidRPr="001D569D">
              <w:t>Increase in net assets of PTE</w:t>
            </w:r>
            <w:r>
              <w:t xml:space="preserve"> sector</w:t>
            </w:r>
          </w:p>
        </w:tc>
        <w:tc>
          <w:tcPr>
            <w:tcW w:w="1078" w:type="dxa"/>
          </w:tcPr>
          <w:p w14:paraId="2AED9F1A" w14:textId="77777777" w:rsidR="00427EC8" w:rsidRPr="008B6BEC" w:rsidRDefault="00427EC8" w:rsidP="00197D32">
            <w:pPr>
              <w:cnfStyle w:val="000000000000" w:firstRow="0" w:lastRow="0" w:firstColumn="0" w:lastColumn="0" w:oddVBand="0" w:evenVBand="0" w:oddHBand="0" w:evenHBand="0" w:firstRowFirstColumn="0" w:firstRowLastColumn="0" w:lastRowFirstColumn="0" w:lastRowLastColumn="0"/>
            </w:pPr>
            <w:r w:rsidRPr="00561697">
              <w:t xml:space="preserve">201,062 </w:t>
            </w:r>
          </w:p>
        </w:tc>
        <w:tc>
          <w:tcPr>
            <w:tcW w:w="1145" w:type="dxa"/>
          </w:tcPr>
          <w:p w14:paraId="78FD8282"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8E0509">
              <w:t xml:space="preserve">181,285 </w:t>
            </w:r>
          </w:p>
        </w:tc>
        <w:tc>
          <w:tcPr>
            <w:tcW w:w="1145" w:type="dxa"/>
          </w:tcPr>
          <w:p w14:paraId="30849BCE"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8E0509">
              <w:t xml:space="preserve">245,597 </w:t>
            </w:r>
          </w:p>
        </w:tc>
        <w:tc>
          <w:tcPr>
            <w:tcW w:w="1145" w:type="dxa"/>
          </w:tcPr>
          <w:p w14:paraId="6A59FAEF"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8E0509">
              <w:t xml:space="preserve">764,826 </w:t>
            </w:r>
          </w:p>
        </w:tc>
        <w:tc>
          <w:tcPr>
            <w:tcW w:w="1145" w:type="dxa"/>
          </w:tcPr>
          <w:p w14:paraId="18FC9F82"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8E0509">
              <w:t>(20,920)</w:t>
            </w:r>
          </w:p>
        </w:tc>
        <w:tc>
          <w:tcPr>
            <w:tcW w:w="1145" w:type="dxa"/>
          </w:tcPr>
          <w:p w14:paraId="2E7FFB4B" w14:textId="77777777" w:rsidR="00427EC8" w:rsidRPr="00C2201B" w:rsidRDefault="00427EC8" w:rsidP="00197D32">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8E0509">
              <w:t>(109,079)</w:t>
            </w:r>
          </w:p>
        </w:tc>
      </w:tr>
      <w:tr w:rsidR="00427EC8" w:rsidRPr="006F2AFB" w14:paraId="67B38F7C"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tcPr>
          <w:p w14:paraId="4A3C2935" w14:textId="77777777" w:rsidR="00427EC8" w:rsidRPr="006F2AFB" w:rsidRDefault="00427EC8" w:rsidP="00055329">
            <w:pPr>
              <w:ind w:left="194" w:hanging="194"/>
              <w:rPr>
                <w:i/>
                <w:iCs/>
              </w:rPr>
            </w:pPr>
            <w:r w:rsidRPr="006F2AFB">
              <w:rPr>
                <w:i/>
              </w:rPr>
              <w:t>Included in the asset revaluation surplus:</w:t>
            </w:r>
          </w:p>
        </w:tc>
        <w:tc>
          <w:tcPr>
            <w:tcW w:w="1078" w:type="dxa"/>
          </w:tcPr>
          <w:p w14:paraId="0105AE26" w14:textId="77777777" w:rsidR="00427EC8" w:rsidRPr="006F2AFB" w:rsidRDefault="00427EC8" w:rsidP="00055329">
            <w:pPr>
              <w:cnfStyle w:val="000000000000" w:firstRow="0" w:lastRow="0" w:firstColumn="0" w:lastColumn="0" w:oddVBand="0" w:evenVBand="0" w:oddHBand="0" w:evenHBand="0" w:firstRowFirstColumn="0" w:firstRowLastColumn="0" w:lastRowFirstColumn="0" w:lastRowLastColumn="0"/>
              <w:rPr>
                <w:rFonts w:cstheme="minorHAnsi"/>
                <w:i/>
                <w:iCs/>
                <w:szCs w:val="20"/>
              </w:rPr>
            </w:pPr>
          </w:p>
        </w:tc>
        <w:tc>
          <w:tcPr>
            <w:tcW w:w="1145" w:type="dxa"/>
          </w:tcPr>
          <w:p w14:paraId="51F69DC1" w14:textId="77777777" w:rsidR="00427EC8" w:rsidRPr="006F2AF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i/>
                <w:iCs/>
                <w:color w:val="000000" w:themeColor="text1"/>
                <w:szCs w:val="20"/>
              </w:rPr>
            </w:pPr>
          </w:p>
        </w:tc>
        <w:tc>
          <w:tcPr>
            <w:tcW w:w="1145" w:type="dxa"/>
          </w:tcPr>
          <w:p w14:paraId="7D0EC68F" w14:textId="77777777" w:rsidR="00427EC8" w:rsidRPr="006F2AF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i/>
                <w:iCs/>
                <w:color w:val="000000" w:themeColor="text1"/>
                <w:szCs w:val="20"/>
              </w:rPr>
            </w:pPr>
          </w:p>
        </w:tc>
        <w:tc>
          <w:tcPr>
            <w:tcW w:w="1145" w:type="dxa"/>
          </w:tcPr>
          <w:p w14:paraId="3AE45243" w14:textId="77777777" w:rsidR="00427EC8" w:rsidRPr="006F2AF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i/>
                <w:iCs/>
                <w:color w:val="000000" w:themeColor="text1"/>
                <w:szCs w:val="20"/>
              </w:rPr>
            </w:pPr>
          </w:p>
        </w:tc>
        <w:tc>
          <w:tcPr>
            <w:tcW w:w="1145" w:type="dxa"/>
          </w:tcPr>
          <w:p w14:paraId="6434A6FC" w14:textId="77777777" w:rsidR="00427EC8" w:rsidRPr="006F2AF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i/>
                <w:iCs/>
                <w:color w:val="000000" w:themeColor="text1"/>
                <w:szCs w:val="20"/>
              </w:rPr>
            </w:pPr>
          </w:p>
        </w:tc>
        <w:tc>
          <w:tcPr>
            <w:tcW w:w="1145" w:type="dxa"/>
          </w:tcPr>
          <w:p w14:paraId="52F6F8CC" w14:textId="77777777" w:rsidR="00427EC8" w:rsidRPr="006F2AF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i/>
                <w:iCs/>
                <w:color w:val="000000" w:themeColor="text1"/>
                <w:szCs w:val="20"/>
              </w:rPr>
            </w:pPr>
          </w:p>
        </w:tc>
      </w:tr>
      <w:tr w:rsidR="00427EC8" w:rsidRPr="00FA0CB4" w14:paraId="5A094805"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tcPr>
          <w:p w14:paraId="6E947F08" w14:textId="77777777" w:rsidR="00427EC8" w:rsidRPr="00821D93" w:rsidRDefault="00427EC8" w:rsidP="008007CB">
            <w:pPr>
              <w:ind w:left="194" w:hanging="194"/>
            </w:pPr>
            <w:r w:rsidRPr="00481CB0">
              <w:t>Increase in</w:t>
            </w:r>
            <w:r w:rsidRPr="008F5202">
              <w:t xml:space="preserve"> the asset revaluation surplus</w:t>
            </w:r>
          </w:p>
        </w:tc>
        <w:tc>
          <w:tcPr>
            <w:tcW w:w="1078" w:type="dxa"/>
          </w:tcPr>
          <w:p w14:paraId="51DA40D4" w14:textId="77777777" w:rsidR="00427EC8" w:rsidRPr="008B6BEC" w:rsidRDefault="00427EC8" w:rsidP="008007CB">
            <w:pPr>
              <w:cnfStyle w:val="000000000000" w:firstRow="0" w:lastRow="0" w:firstColumn="0" w:lastColumn="0" w:oddVBand="0" w:evenVBand="0" w:oddHBand="0" w:evenHBand="0" w:firstRowFirstColumn="0" w:firstRowLastColumn="0" w:lastRowFirstColumn="0" w:lastRowLastColumn="0"/>
            </w:pPr>
            <w:r w:rsidRPr="00060CC3">
              <w:t xml:space="preserve">27,446 </w:t>
            </w:r>
          </w:p>
        </w:tc>
        <w:tc>
          <w:tcPr>
            <w:tcW w:w="1145" w:type="dxa"/>
          </w:tcPr>
          <w:p w14:paraId="3CF5E6A6" w14:textId="77777777" w:rsidR="00427EC8" w:rsidRPr="00C2201B"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70396">
              <w:t xml:space="preserve">50,795 </w:t>
            </w:r>
          </w:p>
        </w:tc>
        <w:tc>
          <w:tcPr>
            <w:tcW w:w="1145" w:type="dxa"/>
          </w:tcPr>
          <w:p w14:paraId="409E3BC8" w14:textId="77777777" w:rsidR="00427EC8" w:rsidRPr="00C2201B"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70396">
              <w:t xml:space="preserve">40,708 </w:t>
            </w:r>
          </w:p>
        </w:tc>
        <w:tc>
          <w:tcPr>
            <w:tcW w:w="1145" w:type="dxa"/>
          </w:tcPr>
          <w:p w14:paraId="11683A75" w14:textId="77777777" w:rsidR="00427EC8" w:rsidRPr="00C2201B"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70396">
              <w:t xml:space="preserve">28,339 </w:t>
            </w:r>
          </w:p>
        </w:tc>
        <w:tc>
          <w:tcPr>
            <w:tcW w:w="1145" w:type="dxa"/>
          </w:tcPr>
          <w:p w14:paraId="669742F7" w14:textId="77777777" w:rsidR="00427EC8" w:rsidRPr="00C2201B"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70396">
              <w:t xml:space="preserve">3,790 </w:t>
            </w:r>
          </w:p>
        </w:tc>
        <w:tc>
          <w:tcPr>
            <w:tcW w:w="1145" w:type="dxa"/>
          </w:tcPr>
          <w:p w14:paraId="53F0DADE" w14:textId="77777777" w:rsidR="00427EC8" w:rsidRPr="00C2201B"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70396">
              <w:t xml:space="preserve">2,946 </w:t>
            </w:r>
          </w:p>
        </w:tc>
      </w:tr>
      <w:tr w:rsidR="00427EC8" w:rsidRPr="00700C7C" w14:paraId="3589D5C6"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311CCBB2" w14:textId="77777777" w:rsidR="00427EC8" w:rsidRPr="00700C7C" w:rsidRDefault="00427EC8" w:rsidP="008007CB">
            <w:pPr>
              <w:ind w:left="194" w:hanging="194"/>
              <w:rPr>
                <w:b/>
                <w:bCs/>
              </w:rPr>
            </w:pPr>
            <w:r w:rsidRPr="00700C7C">
              <w:rPr>
                <w:b/>
              </w:rPr>
              <w:t>Total comprehensive result</w:t>
            </w:r>
          </w:p>
        </w:tc>
        <w:tc>
          <w:tcPr>
            <w:tcW w:w="1078" w:type="dxa"/>
          </w:tcPr>
          <w:p w14:paraId="38BF4A60" w14:textId="77777777" w:rsidR="00427EC8" w:rsidRPr="00882FF3" w:rsidRDefault="00427EC8" w:rsidP="008007CB">
            <w:pPr>
              <w:cnfStyle w:val="000000000000" w:firstRow="0" w:lastRow="0" w:firstColumn="0" w:lastColumn="0" w:oddVBand="0" w:evenVBand="0" w:oddHBand="0" w:evenHBand="0" w:firstRowFirstColumn="0" w:firstRowLastColumn="0" w:lastRowFirstColumn="0" w:lastRowLastColumn="0"/>
              <w:rPr>
                <w:b/>
                <w:bCs/>
              </w:rPr>
            </w:pPr>
            <w:r w:rsidRPr="00882FF3">
              <w:rPr>
                <w:rFonts w:cstheme="minorHAnsi"/>
                <w:b/>
                <w:color w:val="000000"/>
                <w:szCs w:val="20"/>
              </w:rPr>
              <w:t>(435,124)</w:t>
            </w:r>
          </w:p>
        </w:tc>
        <w:tc>
          <w:tcPr>
            <w:tcW w:w="1145" w:type="dxa"/>
          </w:tcPr>
          <w:p w14:paraId="1D950F22" w14:textId="77777777" w:rsidR="00427EC8" w:rsidRPr="00882FF3" w:rsidRDefault="00427EC8" w:rsidP="008007CB">
            <w:pPr>
              <w:cnfStyle w:val="000000000000" w:firstRow="0" w:lastRow="0" w:firstColumn="0" w:lastColumn="0" w:oddVBand="0" w:evenVBand="0" w:oddHBand="0" w:evenHBand="0" w:firstRowFirstColumn="0" w:firstRowLastColumn="0" w:lastRowFirstColumn="0" w:lastRowLastColumn="0"/>
              <w:rPr>
                <w:b/>
                <w:bCs/>
              </w:rPr>
            </w:pPr>
            <w:r w:rsidRPr="00882FF3">
              <w:rPr>
                <w:b/>
              </w:rPr>
              <w:t>(403,001)</w:t>
            </w:r>
          </w:p>
        </w:tc>
        <w:tc>
          <w:tcPr>
            <w:tcW w:w="1145" w:type="dxa"/>
          </w:tcPr>
          <w:p w14:paraId="7A723F0D" w14:textId="77777777" w:rsidR="00427EC8" w:rsidRPr="00882FF3" w:rsidRDefault="00427EC8" w:rsidP="008007CB">
            <w:pPr>
              <w:cnfStyle w:val="000000000000" w:firstRow="0" w:lastRow="0" w:firstColumn="0" w:lastColumn="0" w:oddVBand="0" w:evenVBand="0" w:oddHBand="0" w:evenHBand="0" w:firstRowFirstColumn="0" w:firstRowLastColumn="0" w:lastRowFirstColumn="0" w:lastRowLastColumn="0"/>
              <w:rPr>
                <w:b/>
                <w:bCs/>
              </w:rPr>
            </w:pPr>
            <w:r w:rsidRPr="00882FF3">
              <w:rPr>
                <w:b/>
              </w:rPr>
              <w:t>(426,504)</w:t>
            </w:r>
          </w:p>
        </w:tc>
        <w:tc>
          <w:tcPr>
            <w:tcW w:w="1145" w:type="dxa"/>
          </w:tcPr>
          <w:p w14:paraId="0BE9BC4E" w14:textId="77777777" w:rsidR="00427EC8" w:rsidRPr="00882FF3" w:rsidRDefault="00427EC8" w:rsidP="008007CB">
            <w:pPr>
              <w:cnfStyle w:val="000000000000" w:firstRow="0" w:lastRow="0" w:firstColumn="0" w:lastColumn="0" w:oddVBand="0" w:evenVBand="0" w:oddHBand="0" w:evenHBand="0" w:firstRowFirstColumn="0" w:firstRowLastColumn="0" w:lastRowFirstColumn="0" w:lastRowLastColumn="0"/>
              <w:rPr>
                <w:b/>
                <w:bCs/>
              </w:rPr>
            </w:pPr>
            <w:r w:rsidRPr="00882FF3">
              <w:rPr>
                <w:b/>
              </w:rPr>
              <w:t>(148,097)</w:t>
            </w:r>
          </w:p>
        </w:tc>
        <w:tc>
          <w:tcPr>
            <w:tcW w:w="1145" w:type="dxa"/>
          </w:tcPr>
          <w:p w14:paraId="20E9A313" w14:textId="77777777" w:rsidR="00427EC8" w:rsidRPr="00882FF3" w:rsidRDefault="00427EC8" w:rsidP="008007CB">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49,625 </w:t>
            </w:r>
          </w:p>
        </w:tc>
        <w:tc>
          <w:tcPr>
            <w:tcW w:w="1145" w:type="dxa"/>
          </w:tcPr>
          <w:p w14:paraId="3E21E638" w14:textId="77777777" w:rsidR="00427EC8" w:rsidRPr="00882FF3" w:rsidRDefault="00427EC8" w:rsidP="008007CB">
            <w:pPr>
              <w:cnfStyle w:val="000000000000" w:firstRow="0" w:lastRow="0" w:firstColumn="0" w:lastColumn="0" w:oddVBand="0" w:evenVBand="0" w:oddHBand="0" w:evenHBand="0" w:firstRowFirstColumn="0" w:firstRowLastColumn="0" w:lastRowFirstColumn="0" w:lastRowLastColumn="0"/>
              <w:rPr>
                <w:b/>
                <w:bCs/>
              </w:rPr>
            </w:pPr>
            <w:r w:rsidRPr="00882FF3">
              <w:rPr>
                <w:b/>
              </w:rPr>
              <w:t xml:space="preserve">218,230 </w:t>
            </w:r>
          </w:p>
        </w:tc>
      </w:tr>
      <w:tr w:rsidR="00427EC8" w:rsidRPr="00FA0CB4" w14:paraId="1206C129"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03DAE832" w14:textId="77777777" w:rsidR="00427EC8" w:rsidRPr="00821D93" w:rsidRDefault="00427EC8" w:rsidP="00055329">
            <w:pPr>
              <w:ind w:left="194" w:hanging="194"/>
            </w:pPr>
            <w:r w:rsidRPr="00F75EF1">
              <w:rPr>
                <w:b/>
              </w:rPr>
              <w:t>Other</w:t>
            </w:r>
          </w:p>
        </w:tc>
        <w:tc>
          <w:tcPr>
            <w:tcW w:w="1078" w:type="dxa"/>
          </w:tcPr>
          <w:p w14:paraId="000A82C9"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45" w:type="dxa"/>
          </w:tcPr>
          <w:p w14:paraId="2E480A79"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p>
        </w:tc>
        <w:tc>
          <w:tcPr>
            <w:tcW w:w="1145" w:type="dxa"/>
          </w:tcPr>
          <w:p w14:paraId="1CC6994E"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p>
        </w:tc>
        <w:tc>
          <w:tcPr>
            <w:tcW w:w="1145" w:type="dxa"/>
          </w:tcPr>
          <w:p w14:paraId="09F4022E"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p>
        </w:tc>
        <w:tc>
          <w:tcPr>
            <w:tcW w:w="1145" w:type="dxa"/>
          </w:tcPr>
          <w:p w14:paraId="71046511"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p>
        </w:tc>
        <w:tc>
          <w:tcPr>
            <w:tcW w:w="1145" w:type="dxa"/>
          </w:tcPr>
          <w:p w14:paraId="50A62C85"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p>
        </w:tc>
      </w:tr>
      <w:tr w:rsidR="00427EC8" w:rsidRPr="00FA0CB4" w14:paraId="73A2F62C"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282D0961" w14:textId="77777777" w:rsidR="00427EC8" w:rsidRPr="00821D93" w:rsidRDefault="00427EC8" w:rsidP="008007CB">
            <w:pPr>
              <w:ind w:left="194" w:hanging="194"/>
            </w:pPr>
            <w:r>
              <w:t>Transfer to accumulated funds</w:t>
            </w:r>
          </w:p>
        </w:tc>
        <w:tc>
          <w:tcPr>
            <w:tcW w:w="1078" w:type="dxa"/>
          </w:tcPr>
          <w:p w14:paraId="62CD8CA7" w14:textId="77777777" w:rsidR="00427EC8" w:rsidRPr="00A60C88" w:rsidRDefault="00427EC8" w:rsidP="008007CB">
            <w:pPr>
              <w:cnfStyle w:val="000000000000" w:firstRow="0" w:lastRow="0" w:firstColumn="0" w:lastColumn="0" w:oddVBand="0" w:evenVBand="0" w:oddHBand="0" w:evenHBand="0" w:firstRowFirstColumn="0" w:firstRowLastColumn="0" w:lastRowFirstColumn="0" w:lastRowLastColumn="0"/>
            </w:pPr>
            <w:r w:rsidRPr="00D3276C">
              <w:t xml:space="preserve">12,151 </w:t>
            </w:r>
          </w:p>
        </w:tc>
        <w:tc>
          <w:tcPr>
            <w:tcW w:w="1145" w:type="dxa"/>
          </w:tcPr>
          <w:p w14:paraId="0299C846" w14:textId="77777777" w:rsidR="00427EC8" w:rsidRPr="00C2201B"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AA21BE">
              <w:t xml:space="preserve">6,861 </w:t>
            </w:r>
          </w:p>
        </w:tc>
        <w:tc>
          <w:tcPr>
            <w:tcW w:w="1145" w:type="dxa"/>
          </w:tcPr>
          <w:p w14:paraId="60A4E498" w14:textId="77777777" w:rsidR="00427EC8" w:rsidRPr="00C2201B"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AA21BE">
              <w:t xml:space="preserve">5,595 </w:t>
            </w:r>
          </w:p>
        </w:tc>
        <w:tc>
          <w:tcPr>
            <w:tcW w:w="1145" w:type="dxa"/>
          </w:tcPr>
          <w:p w14:paraId="30E279C8" w14:textId="77777777" w:rsidR="00427EC8" w:rsidRPr="00C2201B"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AA21BE">
              <w:t xml:space="preserve">93,945 </w:t>
            </w:r>
          </w:p>
        </w:tc>
        <w:tc>
          <w:tcPr>
            <w:tcW w:w="1145" w:type="dxa"/>
          </w:tcPr>
          <w:p w14:paraId="7B66C0F9" w14:textId="77777777" w:rsidR="00427EC8" w:rsidRPr="00C2201B"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AA21BE">
              <w:t xml:space="preserve">3,560 </w:t>
            </w:r>
          </w:p>
        </w:tc>
        <w:tc>
          <w:tcPr>
            <w:tcW w:w="1145" w:type="dxa"/>
          </w:tcPr>
          <w:p w14:paraId="30061010" w14:textId="77777777" w:rsidR="00427EC8" w:rsidRPr="00C2201B"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AA21BE">
              <w:t xml:space="preserve">2,746 </w:t>
            </w:r>
          </w:p>
        </w:tc>
      </w:tr>
      <w:tr w:rsidR="00427EC8" w:rsidRPr="00FA0CB4" w14:paraId="0EE5803D"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4DCAF74F" w14:textId="77777777" w:rsidR="00427EC8" w:rsidRPr="00821D93" w:rsidRDefault="00427EC8" w:rsidP="008007CB">
            <w:pPr>
              <w:ind w:left="194" w:hanging="194"/>
            </w:pPr>
            <w:r w:rsidRPr="008F5202">
              <w:t>Transfer from the asset revaluation surplus</w:t>
            </w:r>
          </w:p>
        </w:tc>
        <w:tc>
          <w:tcPr>
            <w:tcW w:w="1078" w:type="dxa"/>
          </w:tcPr>
          <w:p w14:paraId="7E7E7F51" w14:textId="77777777" w:rsidR="00427EC8" w:rsidRPr="00A60C88" w:rsidRDefault="00427EC8" w:rsidP="008007CB">
            <w:pPr>
              <w:cnfStyle w:val="000000000000" w:firstRow="0" w:lastRow="0" w:firstColumn="0" w:lastColumn="0" w:oddVBand="0" w:evenVBand="0" w:oddHBand="0" w:evenHBand="0" w:firstRowFirstColumn="0" w:firstRowLastColumn="0" w:lastRowFirstColumn="0" w:lastRowLastColumn="0"/>
            </w:pPr>
            <w:r w:rsidRPr="00D3276C">
              <w:t>(12,151)</w:t>
            </w:r>
          </w:p>
        </w:tc>
        <w:tc>
          <w:tcPr>
            <w:tcW w:w="1145" w:type="dxa"/>
          </w:tcPr>
          <w:p w14:paraId="55E73CA9" w14:textId="77777777" w:rsidR="00427EC8" w:rsidRPr="00C2201B"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AA21BE">
              <w:t>(6,861)</w:t>
            </w:r>
          </w:p>
        </w:tc>
        <w:tc>
          <w:tcPr>
            <w:tcW w:w="1145" w:type="dxa"/>
          </w:tcPr>
          <w:p w14:paraId="230F1183" w14:textId="77777777" w:rsidR="00427EC8" w:rsidRPr="00C2201B"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AA21BE">
              <w:t>(5,595)</w:t>
            </w:r>
          </w:p>
        </w:tc>
        <w:tc>
          <w:tcPr>
            <w:tcW w:w="1145" w:type="dxa"/>
          </w:tcPr>
          <w:p w14:paraId="141F9A92" w14:textId="77777777" w:rsidR="00427EC8" w:rsidRPr="00C2201B"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AA21BE">
              <w:t>(93,945)</w:t>
            </w:r>
          </w:p>
        </w:tc>
        <w:tc>
          <w:tcPr>
            <w:tcW w:w="1145" w:type="dxa"/>
          </w:tcPr>
          <w:p w14:paraId="1B798D90" w14:textId="77777777" w:rsidR="00427EC8" w:rsidRPr="00C2201B"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AA21BE">
              <w:t>(3,560)</w:t>
            </w:r>
          </w:p>
        </w:tc>
        <w:tc>
          <w:tcPr>
            <w:tcW w:w="1145" w:type="dxa"/>
          </w:tcPr>
          <w:p w14:paraId="21387B78" w14:textId="77777777" w:rsidR="00427EC8" w:rsidRPr="00C2201B"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AA21BE">
              <w:t>(2,746)</w:t>
            </w:r>
          </w:p>
        </w:tc>
      </w:tr>
      <w:tr w:rsidR="00427EC8" w:rsidRPr="005A5127" w14:paraId="1B65718F"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tcPr>
          <w:p w14:paraId="15756F3E" w14:textId="77777777" w:rsidR="00427EC8" w:rsidRPr="005A5127" w:rsidRDefault="00427EC8" w:rsidP="008007CB">
            <w:pPr>
              <w:ind w:left="194" w:hanging="194"/>
              <w:rPr>
                <w:b/>
                <w:bCs/>
              </w:rPr>
            </w:pPr>
            <w:r w:rsidRPr="005A5127">
              <w:rPr>
                <w:b/>
              </w:rPr>
              <w:t>Total other</w:t>
            </w:r>
          </w:p>
        </w:tc>
        <w:tc>
          <w:tcPr>
            <w:tcW w:w="1078" w:type="dxa"/>
          </w:tcPr>
          <w:p w14:paraId="55395126" w14:textId="77777777" w:rsidR="00427EC8" w:rsidRPr="00882FF3" w:rsidRDefault="00427EC8" w:rsidP="008007CB">
            <w:pPr>
              <w:cnfStyle w:val="000000000000" w:firstRow="0" w:lastRow="0" w:firstColumn="0" w:lastColumn="0" w:oddVBand="0" w:evenVBand="0" w:oddHBand="0" w:evenHBand="0" w:firstRowFirstColumn="0" w:firstRowLastColumn="0" w:lastRowFirstColumn="0" w:lastRowLastColumn="0"/>
              <w:rPr>
                <w:b/>
              </w:rPr>
            </w:pPr>
            <w:r w:rsidRPr="00882FF3">
              <w:rPr>
                <w:b/>
              </w:rPr>
              <w:t xml:space="preserve">0 </w:t>
            </w:r>
          </w:p>
        </w:tc>
        <w:tc>
          <w:tcPr>
            <w:tcW w:w="1145" w:type="dxa"/>
          </w:tcPr>
          <w:p w14:paraId="12EAFE6B" w14:textId="77777777" w:rsidR="00427EC8" w:rsidRPr="00882FF3"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b/>
                <w:color w:val="000000" w:themeColor="text1"/>
                <w:szCs w:val="20"/>
              </w:rPr>
            </w:pPr>
            <w:r w:rsidRPr="00882FF3">
              <w:rPr>
                <w:b/>
              </w:rPr>
              <w:t xml:space="preserve">0 </w:t>
            </w:r>
          </w:p>
        </w:tc>
        <w:tc>
          <w:tcPr>
            <w:tcW w:w="1145" w:type="dxa"/>
          </w:tcPr>
          <w:p w14:paraId="5C2EF9A7" w14:textId="77777777" w:rsidR="00427EC8" w:rsidRPr="00882FF3"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b/>
                <w:color w:val="000000" w:themeColor="text1"/>
                <w:szCs w:val="20"/>
              </w:rPr>
            </w:pPr>
            <w:r w:rsidRPr="00882FF3">
              <w:rPr>
                <w:b/>
              </w:rPr>
              <w:t xml:space="preserve">0 </w:t>
            </w:r>
          </w:p>
        </w:tc>
        <w:tc>
          <w:tcPr>
            <w:tcW w:w="1145" w:type="dxa"/>
          </w:tcPr>
          <w:p w14:paraId="112C7102" w14:textId="77777777" w:rsidR="00427EC8" w:rsidRPr="00882FF3"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b/>
                <w:color w:val="000000" w:themeColor="text1"/>
                <w:szCs w:val="20"/>
              </w:rPr>
            </w:pPr>
            <w:r w:rsidRPr="00882FF3">
              <w:rPr>
                <w:b/>
              </w:rPr>
              <w:t xml:space="preserve">0 </w:t>
            </w:r>
          </w:p>
        </w:tc>
        <w:tc>
          <w:tcPr>
            <w:tcW w:w="1145" w:type="dxa"/>
          </w:tcPr>
          <w:p w14:paraId="70F81E6F" w14:textId="77777777" w:rsidR="00427EC8" w:rsidRPr="00882FF3"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b/>
                <w:color w:val="000000" w:themeColor="text1"/>
                <w:szCs w:val="20"/>
              </w:rPr>
            </w:pPr>
            <w:r w:rsidRPr="00882FF3">
              <w:rPr>
                <w:b/>
              </w:rPr>
              <w:t xml:space="preserve">0 </w:t>
            </w:r>
          </w:p>
        </w:tc>
        <w:tc>
          <w:tcPr>
            <w:tcW w:w="1145" w:type="dxa"/>
          </w:tcPr>
          <w:p w14:paraId="79B477D0" w14:textId="77777777" w:rsidR="00427EC8" w:rsidRPr="00882FF3" w:rsidRDefault="00427EC8" w:rsidP="008007CB">
            <w:pPr>
              <w:cnfStyle w:val="000000000000" w:firstRow="0" w:lastRow="0" w:firstColumn="0" w:lastColumn="0" w:oddVBand="0" w:evenVBand="0" w:oddHBand="0" w:evenHBand="0" w:firstRowFirstColumn="0" w:firstRowLastColumn="0" w:lastRowFirstColumn="0" w:lastRowLastColumn="0"/>
              <w:rPr>
                <w:rFonts w:eastAsia="Calibri" w:cstheme="minorHAnsi"/>
                <w:b/>
                <w:color w:val="000000" w:themeColor="text1"/>
                <w:szCs w:val="20"/>
              </w:rPr>
            </w:pPr>
            <w:r w:rsidRPr="00882FF3">
              <w:rPr>
                <w:b/>
              </w:rPr>
              <w:t xml:space="preserve">0 </w:t>
            </w:r>
          </w:p>
        </w:tc>
      </w:tr>
      <w:tr w:rsidR="00427EC8" w:rsidRPr="006F5172" w14:paraId="2CFAB580"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tcPr>
          <w:p w14:paraId="1DC22C54" w14:textId="77777777" w:rsidR="00427EC8" w:rsidRPr="006F5172" w:rsidRDefault="00427EC8" w:rsidP="00055329">
            <w:pPr>
              <w:ind w:left="194" w:hanging="194"/>
              <w:rPr>
                <w:b/>
                <w:bCs/>
              </w:rPr>
            </w:pPr>
            <w:r w:rsidRPr="006F5172">
              <w:rPr>
                <w:b/>
              </w:rPr>
              <w:t>Closing equity</w:t>
            </w:r>
          </w:p>
        </w:tc>
        <w:tc>
          <w:tcPr>
            <w:tcW w:w="1078" w:type="dxa"/>
          </w:tcPr>
          <w:p w14:paraId="3D2B60E4"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145" w:type="dxa"/>
          </w:tcPr>
          <w:p w14:paraId="4430E484"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b/>
                <w:bCs/>
                <w:color w:val="000000" w:themeColor="text1"/>
                <w:szCs w:val="20"/>
              </w:rPr>
            </w:pPr>
          </w:p>
        </w:tc>
        <w:tc>
          <w:tcPr>
            <w:tcW w:w="1145" w:type="dxa"/>
          </w:tcPr>
          <w:p w14:paraId="22BB860E"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b/>
                <w:bCs/>
                <w:color w:val="000000" w:themeColor="text1"/>
                <w:szCs w:val="20"/>
              </w:rPr>
            </w:pPr>
          </w:p>
        </w:tc>
        <w:tc>
          <w:tcPr>
            <w:tcW w:w="1145" w:type="dxa"/>
          </w:tcPr>
          <w:p w14:paraId="0F12825C"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b/>
                <w:bCs/>
                <w:color w:val="000000" w:themeColor="text1"/>
                <w:szCs w:val="20"/>
              </w:rPr>
            </w:pPr>
          </w:p>
        </w:tc>
        <w:tc>
          <w:tcPr>
            <w:tcW w:w="1145" w:type="dxa"/>
          </w:tcPr>
          <w:p w14:paraId="541FAA89"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b/>
                <w:bCs/>
                <w:color w:val="000000" w:themeColor="text1"/>
                <w:szCs w:val="20"/>
              </w:rPr>
            </w:pPr>
          </w:p>
        </w:tc>
        <w:tc>
          <w:tcPr>
            <w:tcW w:w="1145" w:type="dxa"/>
          </w:tcPr>
          <w:p w14:paraId="5DDE1C90" w14:textId="77777777" w:rsidR="00427EC8" w:rsidRPr="00C2201B" w:rsidRDefault="00427EC8" w:rsidP="00055329">
            <w:pPr>
              <w:cnfStyle w:val="000000000000" w:firstRow="0" w:lastRow="0" w:firstColumn="0" w:lastColumn="0" w:oddVBand="0" w:evenVBand="0" w:oddHBand="0" w:evenHBand="0" w:firstRowFirstColumn="0" w:firstRowLastColumn="0" w:lastRowFirstColumn="0" w:lastRowLastColumn="0"/>
              <w:rPr>
                <w:rFonts w:eastAsia="Calibri" w:cstheme="minorHAnsi"/>
                <w:b/>
                <w:bCs/>
                <w:color w:val="000000" w:themeColor="text1"/>
                <w:szCs w:val="20"/>
              </w:rPr>
            </w:pPr>
          </w:p>
        </w:tc>
      </w:tr>
      <w:tr w:rsidR="00427EC8" w:rsidRPr="00FA0CB4" w14:paraId="36BF02E7"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2911CCA3" w14:textId="77777777" w:rsidR="00427EC8" w:rsidRPr="00821D93" w:rsidRDefault="00427EC8" w:rsidP="001E74D8">
            <w:pPr>
              <w:ind w:left="194" w:hanging="194"/>
            </w:pPr>
            <w:r w:rsidRPr="0020550D">
              <w:t>Closing equity in PTE</w:t>
            </w:r>
            <w:r>
              <w:t xml:space="preserve"> sector</w:t>
            </w:r>
          </w:p>
        </w:tc>
        <w:tc>
          <w:tcPr>
            <w:tcW w:w="1078" w:type="dxa"/>
          </w:tcPr>
          <w:p w14:paraId="2AE45A97" w14:textId="77777777" w:rsidR="00427EC8" w:rsidRPr="009002A7" w:rsidRDefault="00427EC8" w:rsidP="001E74D8">
            <w:pPr>
              <w:cnfStyle w:val="000000000000" w:firstRow="0" w:lastRow="0" w:firstColumn="0" w:lastColumn="0" w:oddVBand="0" w:evenVBand="0" w:oddHBand="0" w:evenHBand="0" w:firstRowFirstColumn="0" w:firstRowLastColumn="0" w:lastRowFirstColumn="0" w:lastRowLastColumn="0"/>
            </w:pPr>
            <w:r w:rsidRPr="0093245B">
              <w:rPr>
                <w:rFonts w:cstheme="minorHAnsi"/>
                <w:color w:val="000000"/>
                <w:szCs w:val="20"/>
              </w:rPr>
              <w:t xml:space="preserve">11,298,785 </w:t>
            </w:r>
          </w:p>
        </w:tc>
        <w:tc>
          <w:tcPr>
            <w:tcW w:w="1145" w:type="dxa"/>
          </w:tcPr>
          <w:p w14:paraId="15741060"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 xml:space="preserve">11,526,412 </w:t>
            </w:r>
          </w:p>
        </w:tc>
        <w:tc>
          <w:tcPr>
            <w:tcW w:w="1145" w:type="dxa"/>
          </w:tcPr>
          <w:p w14:paraId="20A4EB39"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 xml:space="preserve">11,772,009 </w:t>
            </w:r>
          </w:p>
        </w:tc>
        <w:tc>
          <w:tcPr>
            <w:tcW w:w="1145" w:type="dxa"/>
          </w:tcPr>
          <w:p w14:paraId="71E0B3F5"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 xml:space="preserve">12,536,835 </w:t>
            </w:r>
          </w:p>
        </w:tc>
        <w:tc>
          <w:tcPr>
            <w:tcW w:w="1145" w:type="dxa"/>
          </w:tcPr>
          <w:p w14:paraId="5464BE6E"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 xml:space="preserve">12,515,915 </w:t>
            </w:r>
          </w:p>
        </w:tc>
        <w:tc>
          <w:tcPr>
            <w:tcW w:w="1145" w:type="dxa"/>
          </w:tcPr>
          <w:p w14:paraId="37EA68B0"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 xml:space="preserve">12,406,836 </w:t>
            </w:r>
          </w:p>
        </w:tc>
      </w:tr>
      <w:tr w:rsidR="00427EC8" w:rsidRPr="00FA0CB4" w14:paraId="1ECF6FF2"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tcPr>
          <w:p w14:paraId="58DF1F06" w14:textId="77777777" w:rsidR="00427EC8" w:rsidRPr="00821D93" w:rsidRDefault="00427EC8" w:rsidP="001E74D8">
            <w:pPr>
              <w:ind w:left="194" w:hanging="194"/>
            </w:pPr>
            <w:r w:rsidRPr="001D415A">
              <w:t>Closing accumulated funds</w:t>
            </w:r>
          </w:p>
        </w:tc>
        <w:tc>
          <w:tcPr>
            <w:tcW w:w="1078" w:type="dxa"/>
          </w:tcPr>
          <w:p w14:paraId="02B6117C" w14:textId="77777777" w:rsidR="00427EC8" w:rsidRPr="009002A7" w:rsidRDefault="00427EC8" w:rsidP="001E74D8">
            <w:pPr>
              <w:cnfStyle w:val="000000000000" w:firstRow="0" w:lastRow="0" w:firstColumn="0" w:lastColumn="0" w:oddVBand="0" w:evenVBand="0" w:oddHBand="0" w:evenHBand="0" w:firstRowFirstColumn="0" w:firstRowLastColumn="0" w:lastRowFirstColumn="0" w:lastRowLastColumn="0"/>
            </w:pPr>
            <w:r w:rsidRPr="0093245B">
              <w:rPr>
                <w:rFonts w:cstheme="minorHAnsi"/>
                <w:color w:val="000000"/>
                <w:szCs w:val="20"/>
              </w:rPr>
              <w:t>(2,207,295)</w:t>
            </w:r>
          </w:p>
        </w:tc>
        <w:tc>
          <w:tcPr>
            <w:tcW w:w="1145" w:type="dxa"/>
          </w:tcPr>
          <w:p w14:paraId="1DC96F88"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(2,225,069)</w:t>
            </w:r>
          </w:p>
        </w:tc>
        <w:tc>
          <w:tcPr>
            <w:tcW w:w="1145" w:type="dxa"/>
          </w:tcPr>
          <w:p w14:paraId="53C871B3"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(2,932,283)</w:t>
            </w:r>
          </w:p>
        </w:tc>
        <w:tc>
          <w:tcPr>
            <w:tcW w:w="1145" w:type="dxa"/>
          </w:tcPr>
          <w:p w14:paraId="4BBEC0D6"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(3,779,600)</w:t>
            </w:r>
          </w:p>
        </w:tc>
        <w:tc>
          <w:tcPr>
            <w:tcW w:w="1145" w:type="dxa"/>
          </w:tcPr>
          <w:p w14:paraId="6FF89F4A"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(3,709,285)</w:t>
            </w:r>
          </w:p>
        </w:tc>
        <w:tc>
          <w:tcPr>
            <w:tcW w:w="1145" w:type="dxa"/>
          </w:tcPr>
          <w:p w14:paraId="3003DA03"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(3,382,176)</w:t>
            </w:r>
          </w:p>
        </w:tc>
      </w:tr>
      <w:tr w:rsidR="00427EC8" w:rsidRPr="00FA0CB4" w14:paraId="4BCCE08A" w14:textId="77777777" w:rsidTr="00AD421D">
        <w:trPr>
          <w:trHeight w:val="257"/>
        </w:trPr>
        <w:tc>
          <w:tcPr>
            <w:cnfStyle w:val="001000000000" w:firstRow="0" w:lastRow="0" w:firstColumn="1" w:lastColumn="0" w:oddVBand="0" w:evenVBand="0" w:oddHBand="0" w:evenHBand="0" w:firstRowFirstColumn="0" w:firstRowLastColumn="0" w:lastRowFirstColumn="0" w:lastRowLastColumn="0"/>
            <w:tcW w:w="2268" w:type="dxa"/>
          </w:tcPr>
          <w:p w14:paraId="17065C00" w14:textId="77777777" w:rsidR="00427EC8" w:rsidRPr="00821D93" w:rsidRDefault="00427EC8" w:rsidP="001E74D8">
            <w:pPr>
              <w:ind w:left="194" w:hanging="194"/>
            </w:pPr>
            <w:r w:rsidRPr="00376065">
              <w:t>Closing asset revaluation surplus</w:t>
            </w:r>
          </w:p>
        </w:tc>
        <w:tc>
          <w:tcPr>
            <w:tcW w:w="1078" w:type="dxa"/>
          </w:tcPr>
          <w:p w14:paraId="6A04319B" w14:textId="77777777" w:rsidR="00427EC8" w:rsidRPr="009002A7" w:rsidRDefault="00427EC8" w:rsidP="001E74D8">
            <w:pPr>
              <w:cnfStyle w:val="000000000000" w:firstRow="0" w:lastRow="0" w:firstColumn="0" w:lastColumn="0" w:oddVBand="0" w:evenVBand="0" w:oddHBand="0" w:evenHBand="0" w:firstRowFirstColumn="0" w:firstRowLastColumn="0" w:lastRowFirstColumn="0" w:lastRowLastColumn="0"/>
            </w:pPr>
            <w:r w:rsidRPr="0093245B">
              <w:rPr>
                <w:rFonts w:cstheme="minorHAnsi"/>
                <w:color w:val="000000"/>
                <w:szCs w:val="20"/>
              </w:rPr>
              <w:t xml:space="preserve">10,462,948 </w:t>
            </w:r>
          </w:p>
        </w:tc>
        <w:tc>
          <w:tcPr>
            <w:tcW w:w="1145" w:type="dxa"/>
          </w:tcPr>
          <w:p w14:paraId="3DEFFDB2"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 xml:space="preserve">10,485,355 </w:t>
            </w:r>
          </w:p>
        </w:tc>
        <w:tc>
          <w:tcPr>
            <w:tcW w:w="1145" w:type="dxa"/>
          </w:tcPr>
          <w:p w14:paraId="3AE46F34"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 xml:space="preserve">10,520,468 </w:t>
            </w:r>
          </w:p>
        </w:tc>
        <w:tc>
          <w:tcPr>
            <w:tcW w:w="1145" w:type="dxa"/>
          </w:tcPr>
          <w:p w14:paraId="688AFA0D"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 xml:space="preserve">10,454,862 </w:t>
            </w:r>
          </w:p>
        </w:tc>
        <w:tc>
          <w:tcPr>
            <w:tcW w:w="1145" w:type="dxa"/>
          </w:tcPr>
          <w:p w14:paraId="36A7AE99"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 xml:space="preserve">10,455,092 </w:t>
            </w:r>
          </w:p>
        </w:tc>
        <w:tc>
          <w:tcPr>
            <w:tcW w:w="1145" w:type="dxa"/>
          </w:tcPr>
          <w:p w14:paraId="59E1F04F"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 xml:space="preserve">10,455,292 </w:t>
            </w:r>
          </w:p>
        </w:tc>
      </w:tr>
      <w:tr w:rsidR="00427EC8" w:rsidRPr="00FA0CB4" w14:paraId="3D526B37" w14:textId="77777777" w:rsidTr="00532A6D">
        <w:trPr>
          <w:trHeight w:val="257"/>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14:paraId="0DCEDFCF" w14:textId="77777777" w:rsidR="00427EC8" w:rsidRPr="00821D93" w:rsidRDefault="00427EC8" w:rsidP="001E74D8">
            <w:pPr>
              <w:ind w:left="194" w:hanging="194"/>
            </w:pPr>
            <w:r w:rsidRPr="00D8481D">
              <w:t>Closing other reserves</w:t>
            </w:r>
          </w:p>
        </w:tc>
        <w:tc>
          <w:tcPr>
            <w:tcW w:w="1078" w:type="dxa"/>
            <w:tcBorders>
              <w:bottom w:val="single" w:sz="4" w:space="0" w:color="auto"/>
            </w:tcBorders>
          </w:tcPr>
          <w:p w14:paraId="546CBB39" w14:textId="77777777" w:rsidR="00427EC8" w:rsidRPr="009002A7" w:rsidRDefault="00427EC8" w:rsidP="001E74D8">
            <w:pPr>
              <w:cnfStyle w:val="000000000000" w:firstRow="0" w:lastRow="0" w:firstColumn="0" w:lastColumn="0" w:oddVBand="0" w:evenVBand="0" w:oddHBand="0" w:evenHBand="0" w:firstRowFirstColumn="0" w:firstRowLastColumn="0" w:lastRowFirstColumn="0" w:lastRowLastColumn="0"/>
            </w:pPr>
            <w:r w:rsidRPr="0093245B">
              <w:rPr>
                <w:rFonts w:cstheme="minorHAnsi"/>
                <w:color w:val="000000"/>
                <w:szCs w:val="20"/>
              </w:rPr>
              <w:t xml:space="preserve">1,230 </w:t>
            </w:r>
          </w:p>
        </w:tc>
        <w:tc>
          <w:tcPr>
            <w:tcW w:w="1145" w:type="dxa"/>
            <w:tcBorders>
              <w:bottom w:val="single" w:sz="4" w:space="0" w:color="auto"/>
            </w:tcBorders>
          </w:tcPr>
          <w:p w14:paraId="6A576E4B"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 xml:space="preserve">882 </w:t>
            </w:r>
          </w:p>
        </w:tc>
        <w:tc>
          <w:tcPr>
            <w:tcW w:w="1145" w:type="dxa"/>
            <w:tcBorders>
              <w:bottom w:val="single" w:sz="4" w:space="0" w:color="auto"/>
            </w:tcBorders>
          </w:tcPr>
          <w:p w14:paraId="372F255D"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 xml:space="preserve">882 </w:t>
            </w:r>
          </w:p>
        </w:tc>
        <w:tc>
          <w:tcPr>
            <w:tcW w:w="1145" w:type="dxa"/>
            <w:tcBorders>
              <w:bottom w:val="single" w:sz="4" w:space="0" w:color="auto"/>
            </w:tcBorders>
          </w:tcPr>
          <w:p w14:paraId="26B92CC4"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 xml:space="preserve">882 </w:t>
            </w:r>
          </w:p>
        </w:tc>
        <w:tc>
          <w:tcPr>
            <w:tcW w:w="1145" w:type="dxa"/>
            <w:tcBorders>
              <w:bottom w:val="single" w:sz="4" w:space="0" w:color="auto"/>
            </w:tcBorders>
          </w:tcPr>
          <w:p w14:paraId="28F715B9"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 xml:space="preserve">882 </w:t>
            </w:r>
          </w:p>
        </w:tc>
        <w:tc>
          <w:tcPr>
            <w:tcW w:w="1145" w:type="dxa"/>
            <w:tcBorders>
              <w:bottom w:val="single" w:sz="4" w:space="0" w:color="auto"/>
            </w:tcBorders>
          </w:tcPr>
          <w:p w14:paraId="2A092EBA" w14:textId="77777777" w:rsidR="00427EC8" w:rsidRPr="00C2201B" w:rsidRDefault="00427EC8" w:rsidP="001E74D8">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6553C">
              <w:t xml:space="preserve">882 </w:t>
            </w:r>
          </w:p>
        </w:tc>
      </w:tr>
      <w:tr w:rsidR="00427EC8" w:rsidRPr="00723ABC" w14:paraId="2E5E78FC" w14:textId="77777777" w:rsidTr="00532A6D">
        <w:trPr>
          <w:trHeight w:val="257"/>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vAlign w:val="bottom"/>
          </w:tcPr>
          <w:p w14:paraId="1DE7E810" w14:textId="77777777" w:rsidR="00427EC8" w:rsidRPr="00723ABC" w:rsidRDefault="00427EC8" w:rsidP="001E74D8">
            <w:pPr>
              <w:ind w:left="194" w:hanging="194"/>
              <w:rPr>
                <w:b/>
                <w:bCs/>
                <w:color w:val="472D8C"/>
              </w:rPr>
            </w:pPr>
            <w:r w:rsidRPr="00005BEF">
              <w:rPr>
                <w:b/>
                <w:color w:val="472D8C"/>
              </w:rPr>
              <w:t>Closing balance</w:t>
            </w:r>
          </w:p>
        </w:tc>
        <w:tc>
          <w:tcPr>
            <w:tcW w:w="1078" w:type="dxa"/>
            <w:tcBorders>
              <w:top w:val="single" w:sz="4" w:space="0" w:color="auto"/>
              <w:bottom w:val="single" w:sz="4" w:space="0" w:color="auto"/>
            </w:tcBorders>
          </w:tcPr>
          <w:p w14:paraId="64BE6170" w14:textId="77777777" w:rsidR="00427EC8" w:rsidRPr="001E74D8" w:rsidRDefault="00427EC8" w:rsidP="001E74D8">
            <w:pPr>
              <w:ind w:left="194" w:hanging="194"/>
              <w:cnfStyle w:val="000000000000" w:firstRow="0" w:lastRow="0" w:firstColumn="0" w:lastColumn="0" w:oddVBand="0" w:evenVBand="0" w:oddHBand="0" w:evenHBand="0" w:firstRowFirstColumn="0" w:firstRowLastColumn="0" w:lastRowFirstColumn="0" w:lastRowLastColumn="0"/>
              <w:rPr>
                <w:b/>
                <w:color w:val="472D8C"/>
              </w:rPr>
            </w:pPr>
            <w:r w:rsidRPr="00371313">
              <w:rPr>
                <w:b/>
                <w:color w:val="472D8C"/>
              </w:rPr>
              <w:t>19,</w:t>
            </w:r>
            <w:r w:rsidRPr="001E74D8">
              <w:rPr>
                <w:b/>
                <w:color w:val="472D8C"/>
              </w:rPr>
              <w:t>555,668</w:t>
            </w:r>
            <w:r w:rsidRPr="00371313">
              <w:rPr>
                <w:b/>
                <w:color w:val="472D8C"/>
              </w:rPr>
              <w:t xml:space="preserve"> </w:t>
            </w:r>
          </w:p>
        </w:tc>
        <w:tc>
          <w:tcPr>
            <w:tcW w:w="1145" w:type="dxa"/>
            <w:tcBorders>
              <w:top w:val="single" w:sz="4" w:space="0" w:color="auto"/>
              <w:bottom w:val="single" w:sz="4" w:space="0" w:color="auto"/>
            </w:tcBorders>
          </w:tcPr>
          <w:p w14:paraId="76ACE54B" w14:textId="77777777" w:rsidR="00427EC8" w:rsidRPr="001E74D8" w:rsidRDefault="00427EC8" w:rsidP="001E74D8">
            <w:pPr>
              <w:ind w:left="194" w:hanging="194"/>
              <w:cnfStyle w:val="000000000000" w:firstRow="0" w:lastRow="0" w:firstColumn="0" w:lastColumn="0" w:oddVBand="0" w:evenVBand="0" w:oddHBand="0" w:evenHBand="0" w:firstRowFirstColumn="0" w:firstRowLastColumn="0" w:lastRowFirstColumn="0" w:lastRowLastColumn="0"/>
              <w:rPr>
                <w:b/>
                <w:color w:val="472D8C"/>
              </w:rPr>
            </w:pPr>
            <w:r w:rsidRPr="001E74D8">
              <w:rPr>
                <w:b/>
                <w:color w:val="472D8C"/>
              </w:rPr>
              <w:t xml:space="preserve">19,787,580 </w:t>
            </w:r>
          </w:p>
        </w:tc>
        <w:tc>
          <w:tcPr>
            <w:tcW w:w="1145" w:type="dxa"/>
            <w:tcBorders>
              <w:top w:val="single" w:sz="4" w:space="0" w:color="auto"/>
              <w:bottom w:val="single" w:sz="4" w:space="0" w:color="auto"/>
            </w:tcBorders>
          </w:tcPr>
          <w:p w14:paraId="61E565C1" w14:textId="77777777" w:rsidR="00427EC8" w:rsidRPr="001E74D8" w:rsidRDefault="00427EC8" w:rsidP="001E74D8">
            <w:pPr>
              <w:ind w:left="194" w:hanging="194"/>
              <w:cnfStyle w:val="000000000000" w:firstRow="0" w:lastRow="0" w:firstColumn="0" w:lastColumn="0" w:oddVBand="0" w:evenVBand="0" w:oddHBand="0" w:evenHBand="0" w:firstRowFirstColumn="0" w:firstRowLastColumn="0" w:lastRowFirstColumn="0" w:lastRowLastColumn="0"/>
              <w:rPr>
                <w:b/>
                <w:color w:val="472D8C"/>
              </w:rPr>
            </w:pPr>
            <w:r w:rsidRPr="001E74D8">
              <w:rPr>
                <w:b/>
                <w:color w:val="472D8C"/>
              </w:rPr>
              <w:t xml:space="preserve">19,361,076 </w:t>
            </w:r>
          </w:p>
        </w:tc>
        <w:tc>
          <w:tcPr>
            <w:tcW w:w="1145" w:type="dxa"/>
            <w:tcBorders>
              <w:top w:val="single" w:sz="4" w:space="0" w:color="auto"/>
              <w:bottom w:val="single" w:sz="4" w:space="0" w:color="auto"/>
            </w:tcBorders>
          </w:tcPr>
          <w:p w14:paraId="387D9287" w14:textId="77777777" w:rsidR="00427EC8" w:rsidRPr="001E74D8" w:rsidRDefault="00427EC8" w:rsidP="001E74D8">
            <w:pPr>
              <w:ind w:left="194" w:hanging="194"/>
              <w:cnfStyle w:val="000000000000" w:firstRow="0" w:lastRow="0" w:firstColumn="0" w:lastColumn="0" w:oddVBand="0" w:evenVBand="0" w:oddHBand="0" w:evenHBand="0" w:firstRowFirstColumn="0" w:firstRowLastColumn="0" w:lastRowFirstColumn="0" w:lastRowLastColumn="0"/>
              <w:rPr>
                <w:b/>
                <w:color w:val="472D8C"/>
              </w:rPr>
            </w:pPr>
            <w:r w:rsidRPr="001E74D8">
              <w:rPr>
                <w:b/>
                <w:color w:val="472D8C"/>
              </w:rPr>
              <w:t xml:space="preserve">19,212,979 </w:t>
            </w:r>
          </w:p>
        </w:tc>
        <w:tc>
          <w:tcPr>
            <w:tcW w:w="1145" w:type="dxa"/>
            <w:tcBorders>
              <w:top w:val="single" w:sz="4" w:space="0" w:color="auto"/>
              <w:bottom w:val="single" w:sz="4" w:space="0" w:color="auto"/>
            </w:tcBorders>
          </w:tcPr>
          <w:p w14:paraId="446B10B8" w14:textId="77777777" w:rsidR="00427EC8" w:rsidRPr="001E74D8" w:rsidRDefault="00427EC8" w:rsidP="001E74D8">
            <w:pPr>
              <w:ind w:left="194" w:hanging="194"/>
              <w:cnfStyle w:val="000000000000" w:firstRow="0" w:lastRow="0" w:firstColumn="0" w:lastColumn="0" w:oddVBand="0" w:evenVBand="0" w:oddHBand="0" w:evenHBand="0" w:firstRowFirstColumn="0" w:firstRowLastColumn="0" w:lastRowFirstColumn="0" w:lastRowLastColumn="0"/>
              <w:rPr>
                <w:b/>
                <w:color w:val="472D8C"/>
              </w:rPr>
            </w:pPr>
            <w:r w:rsidRPr="001E74D8">
              <w:rPr>
                <w:b/>
                <w:color w:val="472D8C"/>
              </w:rPr>
              <w:t xml:space="preserve">19,262,604 </w:t>
            </w:r>
          </w:p>
        </w:tc>
        <w:tc>
          <w:tcPr>
            <w:tcW w:w="1145" w:type="dxa"/>
            <w:tcBorders>
              <w:top w:val="single" w:sz="4" w:space="0" w:color="auto"/>
              <w:bottom w:val="single" w:sz="4" w:space="0" w:color="auto"/>
            </w:tcBorders>
          </w:tcPr>
          <w:p w14:paraId="5A6D4E37" w14:textId="77777777" w:rsidR="00427EC8" w:rsidRPr="001E74D8" w:rsidRDefault="00427EC8" w:rsidP="001E74D8">
            <w:pPr>
              <w:ind w:left="194" w:hanging="194"/>
              <w:cnfStyle w:val="000000000000" w:firstRow="0" w:lastRow="0" w:firstColumn="0" w:lastColumn="0" w:oddVBand="0" w:evenVBand="0" w:oddHBand="0" w:evenHBand="0" w:firstRowFirstColumn="0" w:firstRowLastColumn="0" w:lastRowFirstColumn="0" w:lastRowLastColumn="0"/>
              <w:rPr>
                <w:b/>
                <w:color w:val="472D8C"/>
              </w:rPr>
            </w:pPr>
            <w:r w:rsidRPr="001E74D8">
              <w:rPr>
                <w:b/>
                <w:color w:val="472D8C"/>
              </w:rPr>
              <w:t xml:space="preserve">19,480,834 </w:t>
            </w:r>
          </w:p>
        </w:tc>
      </w:tr>
    </w:tbl>
    <w:p w14:paraId="5CAF7709" w14:textId="77777777" w:rsidR="00F210A7" w:rsidRPr="00F210A7" w:rsidRDefault="00F210A7" w:rsidP="00F210A7">
      <w:pPr>
        <w:pStyle w:val="BNoteBold"/>
        <w:rPr>
          <w:rFonts w:asciiTheme="minorHAnsi" w:hAnsiTheme="minorHAnsi" w:cstheme="minorHAnsi"/>
          <w:b w:val="0"/>
        </w:rPr>
      </w:pPr>
      <w:r w:rsidRPr="00F210A7">
        <w:rPr>
          <w:rFonts w:asciiTheme="minorHAnsi" w:hAnsiTheme="minorHAnsi" w:cstheme="minorHAnsi"/>
          <w:b w:val="0"/>
        </w:rPr>
        <w:t>Note:</w:t>
      </w:r>
    </w:p>
    <w:p w14:paraId="09ACB501" w14:textId="41A89598" w:rsidR="00F210A7" w:rsidRPr="00F210A7" w:rsidRDefault="00F210A7" w:rsidP="00F210A7">
      <w:pPr>
        <w:pStyle w:val="BNoteBold"/>
        <w:rPr>
          <w:rFonts w:asciiTheme="minorHAnsi" w:hAnsiTheme="minorHAnsi" w:cstheme="minorHAnsi"/>
          <w:b w:val="0"/>
        </w:rPr>
      </w:pPr>
      <w:r w:rsidRPr="00F210A7">
        <w:rPr>
          <w:rFonts w:asciiTheme="minorHAnsi" w:hAnsiTheme="minorHAnsi" w:cstheme="minorHAnsi"/>
          <w:b w:val="0"/>
        </w:rPr>
        <w:t>Impact of the Territory’s full retrospective application of AASB 17 on transition is reflected in the Other Movements line for 2026-27.</w:t>
      </w:r>
    </w:p>
    <w:p w14:paraId="287E8EDE" w14:textId="5B230C18" w:rsidR="00427EC8" w:rsidRPr="00111524" w:rsidRDefault="00427EC8" w:rsidP="00F210A7">
      <w:pPr>
        <w:pStyle w:val="Caption"/>
      </w:pPr>
      <w:r w:rsidRPr="00111524">
        <w:t xml:space="preserve">Table </w:t>
      </w:r>
      <w:r>
        <w:fldChar w:fldCharType="begin" w:fldLock="1"/>
      </w:r>
      <w:r>
        <w:instrText xml:space="preserve"> STYLEREF 2 \s </w:instrText>
      </w:r>
      <w:r>
        <w:fldChar w:fldCharType="separate"/>
      </w:r>
      <w:r>
        <w:rPr>
          <w:noProof/>
        </w:rPr>
        <w:t>4.1</w:t>
      </w:r>
      <w:r>
        <w:rPr>
          <w:noProof/>
        </w:rPr>
        <w:fldChar w:fldCharType="end"/>
      </w:r>
      <w:r w:rsidRPr="00111524">
        <w:t>.</w:t>
      </w:r>
      <w:r>
        <w:fldChar w:fldCharType="begin"/>
      </w:r>
      <w:r>
        <w:instrText xml:space="preserve"> SEQ Table \* ARABIC \s 2 </w:instrText>
      </w:r>
      <w:r>
        <w:fldChar w:fldCharType="separate"/>
      </w:r>
      <w:r w:rsidR="00D06748">
        <w:rPr>
          <w:noProof/>
        </w:rPr>
        <w:t>4</w:t>
      </w:r>
      <w:r>
        <w:rPr>
          <w:noProof/>
        </w:rPr>
        <w:fldChar w:fldCharType="end"/>
      </w:r>
      <w:r>
        <w:rPr>
          <w:noProof/>
        </w:rPr>
        <w:t>:</w:t>
      </w:r>
      <w:r w:rsidRPr="00111524">
        <w:t xml:space="preserve"> </w:t>
      </w:r>
      <w:r>
        <w:t>Australian Capital Territory General Government Sector – Statement of Cash Flows ($’000)</w:t>
      </w:r>
    </w:p>
    <w:tbl>
      <w:tblPr>
        <w:tblStyle w:val="Btable"/>
        <w:tblW w:w="9918" w:type="dxa"/>
        <w:tblBorders>
          <w:top w:val="none" w:sz="0" w:space="0" w:color="auto"/>
          <w:bottom w:val="none" w:sz="0" w:space="0" w:color="auto"/>
        </w:tblBorders>
        <w:tblLayout w:type="fixed"/>
        <w:tblCellMar>
          <w:left w:w="85" w:type="dxa"/>
          <w:right w:w="142" w:type="dxa"/>
        </w:tblCellMar>
        <w:tblLook w:val="04A0" w:firstRow="1" w:lastRow="0" w:firstColumn="1" w:lastColumn="0" w:noHBand="0" w:noVBand="1"/>
      </w:tblPr>
      <w:tblGrid>
        <w:gridCol w:w="2268"/>
        <w:gridCol w:w="1276"/>
        <w:gridCol w:w="1276"/>
        <w:gridCol w:w="1276"/>
        <w:gridCol w:w="1207"/>
        <w:gridCol w:w="1344"/>
        <w:gridCol w:w="1271"/>
      </w:tblGrid>
      <w:tr w:rsidR="00427EC8" w:rsidRPr="00FA0CB4" w14:paraId="58319EE7" w14:textId="77777777" w:rsidTr="00717B69">
        <w:trPr>
          <w:cnfStyle w:val="100000000000" w:firstRow="1" w:lastRow="0" w:firstColumn="0" w:lastColumn="0" w:oddVBand="0" w:evenVBand="0" w:oddHBand="0" w:evenHBand="0" w:firstRowFirstColumn="0" w:firstRowLastColumn="0" w:lastRowFirstColumn="0" w:lastRowLastColumn="0"/>
          <w:trHeight w:val="830"/>
          <w:tblHeader/>
        </w:trPr>
        <w:tc>
          <w:tcPr>
            <w:cnfStyle w:val="001000000000" w:firstRow="0" w:lastRow="0" w:firstColumn="1" w:lastColumn="0" w:oddVBand="0" w:evenVBand="0" w:oddHBand="0" w:evenHBand="0" w:firstRowFirstColumn="0" w:firstRowLastColumn="0" w:lastRowFirstColumn="0" w:lastRowLastColumn="0"/>
            <w:tcW w:w="2268" w:type="dxa"/>
          </w:tcPr>
          <w:p w14:paraId="1A3B9D43" w14:textId="77777777" w:rsidR="00427EC8" w:rsidRPr="006A03EA" w:rsidRDefault="00427EC8" w:rsidP="0004216F">
            <w:pPr>
              <w:ind w:left="179" w:hanging="179"/>
              <w:rPr>
                <w:sz w:val="22"/>
              </w:rPr>
            </w:pPr>
          </w:p>
        </w:tc>
        <w:tc>
          <w:tcPr>
            <w:tcW w:w="1276" w:type="dxa"/>
          </w:tcPr>
          <w:p w14:paraId="7C0CD92B"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13F451EA"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Budget</w:t>
            </w:r>
          </w:p>
        </w:tc>
        <w:tc>
          <w:tcPr>
            <w:tcW w:w="1276" w:type="dxa"/>
          </w:tcPr>
          <w:p w14:paraId="1EF74B43"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100F073C"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Estimated Outcome</w:t>
            </w:r>
          </w:p>
        </w:tc>
        <w:tc>
          <w:tcPr>
            <w:tcW w:w="1276" w:type="dxa"/>
          </w:tcPr>
          <w:p w14:paraId="2B953D9F"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2026-27</w:t>
            </w:r>
          </w:p>
          <w:p w14:paraId="1769D8C7"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207" w:type="dxa"/>
          </w:tcPr>
          <w:p w14:paraId="52ADFFDE"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2027-28</w:t>
            </w:r>
          </w:p>
          <w:p w14:paraId="783DBC9D"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344" w:type="dxa"/>
          </w:tcPr>
          <w:p w14:paraId="7379D27C"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b w:val="0"/>
                <w:sz w:val="22"/>
              </w:rPr>
            </w:pPr>
            <w:r w:rsidRPr="006A03EA">
              <w:rPr>
                <w:sz w:val="22"/>
              </w:rPr>
              <w:t>2028-29</w:t>
            </w:r>
          </w:p>
          <w:p w14:paraId="238CDE34"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271" w:type="dxa"/>
          </w:tcPr>
          <w:p w14:paraId="6E352DCE"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2029-30</w:t>
            </w:r>
          </w:p>
          <w:p w14:paraId="092B2B87" w14:textId="77777777" w:rsidR="00427EC8" w:rsidRPr="006A03EA" w:rsidRDefault="00427EC8" w:rsidP="0004216F">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r>
      <w:tr w:rsidR="00427EC8" w:rsidRPr="00FA0CB4" w14:paraId="7835CE34" w14:textId="77777777" w:rsidTr="2DE5D9BF">
        <w:trPr>
          <w:trHeight w:val="414"/>
        </w:trPr>
        <w:tc>
          <w:tcPr>
            <w:cnfStyle w:val="001000000000" w:firstRow="0" w:lastRow="0" w:firstColumn="1" w:lastColumn="0" w:oddVBand="0" w:evenVBand="0" w:oddHBand="0" w:evenHBand="0" w:firstRowFirstColumn="0" w:firstRowLastColumn="0" w:lastRowFirstColumn="0" w:lastRowLastColumn="0"/>
            <w:tcW w:w="2268" w:type="dxa"/>
          </w:tcPr>
          <w:p w14:paraId="02A9DAFD" w14:textId="77777777" w:rsidR="00427EC8" w:rsidRPr="006B7696" w:rsidRDefault="00427EC8" w:rsidP="0004216F">
            <w:pPr>
              <w:ind w:left="179" w:hanging="179"/>
              <w:rPr>
                <w:b/>
                <w:bCs/>
              </w:rPr>
            </w:pPr>
            <w:r w:rsidRPr="006B7696">
              <w:rPr>
                <w:b/>
              </w:rPr>
              <w:t>Cash flows from operating activities</w:t>
            </w:r>
          </w:p>
        </w:tc>
        <w:tc>
          <w:tcPr>
            <w:tcW w:w="1276" w:type="dxa"/>
          </w:tcPr>
          <w:p w14:paraId="4942D1EF" w14:textId="77777777" w:rsidR="00427EC8" w:rsidRPr="0050217C" w:rsidRDefault="00427EC8" w:rsidP="0004216F">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237C963E" w14:textId="77777777" w:rsidR="00427EC8" w:rsidRPr="0050217C" w:rsidRDefault="00427EC8" w:rsidP="0004216F">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7D9C9FE3" w14:textId="77777777" w:rsidR="00427EC8" w:rsidRPr="0050217C" w:rsidRDefault="00427EC8" w:rsidP="0004216F">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07" w:type="dxa"/>
          </w:tcPr>
          <w:p w14:paraId="7CAEBFB9" w14:textId="77777777" w:rsidR="00427EC8" w:rsidRPr="0050217C" w:rsidRDefault="00427EC8" w:rsidP="0004216F">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4" w:type="dxa"/>
          </w:tcPr>
          <w:p w14:paraId="56FE0A93" w14:textId="77777777" w:rsidR="00427EC8" w:rsidRPr="0050217C" w:rsidRDefault="00427EC8" w:rsidP="0004216F">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1" w:type="dxa"/>
          </w:tcPr>
          <w:p w14:paraId="6AE898AB" w14:textId="77777777" w:rsidR="00427EC8" w:rsidRPr="0050217C" w:rsidRDefault="00427EC8" w:rsidP="0004216F">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FA0CB4" w14:paraId="5A606A12"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4334AB49" w14:textId="77777777" w:rsidR="00427EC8" w:rsidRPr="006B7696" w:rsidRDefault="00427EC8" w:rsidP="0004216F">
            <w:pPr>
              <w:rPr>
                <w:b/>
                <w:bCs/>
              </w:rPr>
            </w:pPr>
            <w:r>
              <w:rPr>
                <w:b/>
              </w:rPr>
              <w:t>Cash r</w:t>
            </w:r>
            <w:r w:rsidRPr="006B7696">
              <w:rPr>
                <w:b/>
              </w:rPr>
              <w:t>eceipts</w:t>
            </w:r>
          </w:p>
        </w:tc>
        <w:tc>
          <w:tcPr>
            <w:tcW w:w="1276" w:type="dxa"/>
          </w:tcPr>
          <w:p w14:paraId="569BD5E0" w14:textId="77777777" w:rsidR="00427EC8" w:rsidRPr="0050217C" w:rsidRDefault="00427EC8" w:rsidP="0004216F">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3368E1B8" w14:textId="77777777" w:rsidR="00427EC8" w:rsidRPr="0050217C" w:rsidRDefault="00427EC8" w:rsidP="0004216F">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59A82689" w14:textId="77777777" w:rsidR="00427EC8" w:rsidRPr="0050217C" w:rsidRDefault="00427EC8" w:rsidP="0004216F">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07" w:type="dxa"/>
          </w:tcPr>
          <w:p w14:paraId="22DB35AE" w14:textId="77777777" w:rsidR="00427EC8" w:rsidRPr="0050217C" w:rsidRDefault="00427EC8" w:rsidP="0004216F">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4" w:type="dxa"/>
          </w:tcPr>
          <w:p w14:paraId="4EA71ADE" w14:textId="77777777" w:rsidR="00427EC8" w:rsidRPr="0050217C" w:rsidRDefault="00427EC8" w:rsidP="0004216F">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1" w:type="dxa"/>
          </w:tcPr>
          <w:p w14:paraId="7BBE9B80" w14:textId="77777777" w:rsidR="00427EC8" w:rsidRPr="0050217C" w:rsidRDefault="00427EC8" w:rsidP="0004216F">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A62D71" w14:paraId="10FDE7C3" w14:textId="77777777" w:rsidTr="00FE462F">
        <w:trPr>
          <w:trHeight w:val="255"/>
        </w:trPr>
        <w:tc>
          <w:tcPr>
            <w:cnfStyle w:val="001000000000" w:firstRow="0" w:lastRow="0" w:firstColumn="1" w:lastColumn="0" w:oddVBand="0" w:evenVBand="0" w:oddHBand="0" w:evenHBand="0" w:firstRowFirstColumn="0" w:firstRowLastColumn="0" w:lastRowFirstColumn="0" w:lastRowLastColumn="0"/>
            <w:tcW w:w="2268" w:type="dxa"/>
          </w:tcPr>
          <w:p w14:paraId="3FD21605" w14:textId="77777777" w:rsidR="00427EC8" w:rsidRPr="00A62D71" w:rsidRDefault="00427EC8" w:rsidP="00245EFC">
            <w:r w:rsidRPr="00A62D71">
              <w:t>Taxes received</w:t>
            </w:r>
          </w:p>
        </w:tc>
        <w:tc>
          <w:tcPr>
            <w:tcW w:w="1276" w:type="dxa"/>
          </w:tcPr>
          <w:p w14:paraId="79A3A3B7" w14:textId="77777777" w:rsidR="00427EC8" w:rsidRPr="007B3F4E" w:rsidRDefault="00427EC8" w:rsidP="00245EFC">
            <w:pPr>
              <w:cnfStyle w:val="000000000000" w:firstRow="0" w:lastRow="0" w:firstColumn="0" w:lastColumn="0" w:oddVBand="0" w:evenVBand="0" w:oddHBand="0" w:evenHBand="0" w:firstRowFirstColumn="0" w:firstRowLastColumn="0" w:lastRowFirstColumn="0" w:lastRowLastColumn="0"/>
            </w:pPr>
            <w:r w:rsidRPr="00A27E9A">
              <w:t xml:space="preserve">3,016,162 </w:t>
            </w:r>
          </w:p>
        </w:tc>
        <w:tc>
          <w:tcPr>
            <w:tcW w:w="1276" w:type="dxa"/>
          </w:tcPr>
          <w:p w14:paraId="15CCA4E2"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2,936,667 </w:t>
            </w:r>
          </w:p>
        </w:tc>
        <w:tc>
          <w:tcPr>
            <w:tcW w:w="1276" w:type="dxa"/>
          </w:tcPr>
          <w:p w14:paraId="66DE4040"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3,261,571 </w:t>
            </w:r>
          </w:p>
        </w:tc>
        <w:tc>
          <w:tcPr>
            <w:tcW w:w="1207" w:type="dxa"/>
          </w:tcPr>
          <w:p w14:paraId="7753C265"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3,466,605 </w:t>
            </w:r>
          </w:p>
        </w:tc>
        <w:tc>
          <w:tcPr>
            <w:tcW w:w="1344" w:type="dxa"/>
          </w:tcPr>
          <w:p w14:paraId="63559327"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3,688,516 </w:t>
            </w:r>
          </w:p>
        </w:tc>
        <w:tc>
          <w:tcPr>
            <w:tcW w:w="1271" w:type="dxa"/>
          </w:tcPr>
          <w:p w14:paraId="64FB1FC0"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3,921,261 </w:t>
            </w:r>
          </w:p>
        </w:tc>
      </w:tr>
      <w:tr w:rsidR="00427EC8" w:rsidRPr="00A62D71" w14:paraId="063B2342" w14:textId="77777777" w:rsidTr="00C30D3C">
        <w:trPr>
          <w:trHeight w:val="514"/>
        </w:trPr>
        <w:tc>
          <w:tcPr>
            <w:cnfStyle w:val="001000000000" w:firstRow="0" w:lastRow="0" w:firstColumn="1" w:lastColumn="0" w:oddVBand="0" w:evenVBand="0" w:oddHBand="0" w:evenHBand="0" w:firstRowFirstColumn="0" w:firstRowLastColumn="0" w:lastRowFirstColumn="0" w:lastRowLastColumn="0"/>
            <w:tcW w:w="2268" w:type="dxa"/>
          </w:tcPr>
          <w:p w14:paraId="77B0E39A" w14:textId="77777777" w:rsidR="00427EC8" w:rsidRPr="00A62D71" w:rsidRDefault="00427EC8" w:rsidP="00245EFC">
            <w:pPr>
              <w:ind w:left="142" w:hanging="142"/>
            </w:pPr>
            <w:r>
              <w:t>Receipts from sales of goods and services</w:t>
            </w:r>
          </w:p>
        </w:tc>
        <w:tc>
          <w:tcPr>
            <w:tcW w:w="1276" w:type="dxa"/>
          </w:tcPr>
          <w:p w14:paraId="58187AE3" w14:textId="77777777" w:rsidR="00427EC8" w:rsidRPr="007B3F4E" w:rsidRDefault="00427EC8" w:rsidP="00245EFC">
            <w:pPr>
              <w:cnfStyle w:val="000000000000" w:firstRow="0" w:lastRow="0" w:firstColumn="0" w:lastColumn="0" w:oddVBand="0" w:evenVBand="0" w:oddHBand="0" w:evenHBand="0" w:firstRowFirstColumn="0" w:firstRowLastColumn="0" w:lastRowFirstColumn="0" w:lastRowLastColumn="0"/>
            </w:pPr>
            <w:r w:rsidRPr="00A27E9A">
              <w:t xml:space="preserve">701,427 </w:t>
            </w:r>
          </w:p>
        </w:tc>
        <w:tc>
          <w:tcPr>
            <w:tcW w:w="1276" w:type="dxa"/>
          </w:tcPr>
          <w:p w14:paraId="3E2F3EB1"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805,578 </w:t>
            </w:r>
          </w:p>
        </w:tc>
        <w:tc>
          <w:tcPr>
            <w:tcW w:w="1276" w:type="dxa"/>
          </w:tcPr>
          <w:p w14:paraId="3584D92E"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842,941 </w:t>
            </w:r>
          </w:p>
        </w:tc>
        <w:tc>
          <w:tcPr>
            <w:tcW w:w="1207" w:type="dxa"/>
          </w:tcPr>
          <w:p w14:paraId="448C7B20"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814,252 </w:t>
            </w:r>
          </w:p>
        </w:tc>
        <w:tc>
          <w:tcPr>
            <w:tcW w:w="1344" w:type="dxa"/>
          </w:tcPr>
          <w:p w14:paraId="5C5C440E"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836,811 </w:t>
            </w:r>
          </w:p>
        </w:tc>
        <w:tc>
          <w:tcPr>
            <w:tcW w:w="1271" w:type="dxa"/>
          </w:tcPr>
          <w:p w14:paraId="5AABA739"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859,347 </w:t>
            </w:r>
          </w:p>
        </w:tc>
      </w:tr>
      <w:tr w:rsidR="00427EC8" w:rsidRPr="00A62D71" w14:paraId="180D778B" w14:textId="77777777" w:rsidTr="2DE5D9BF">
        <w:trPr>
          <w:trHeight w:val="198"/>
        </w:trPr>
        <w:tc>
          <w:tcPr>
            <w:cnfStyle w:val="001000000000" w:firstRow="0" w:lastRow="0" w:firstColumn="1" w:lastColumn="0" w:oddVBand="0" w:evenVBand="0" w:oddHBand="0" w:evenHBand="0" w:firstRowFirstColumn="0" w:firstRowLastColumn="0" w:lastRowFirstColumn="0" w:lastRowLastColumn="0"/>
            <w:tcW w:w="2268" w:type="dxa"/>
          </w:tcPr>
          <w:p w14:paraId="25C43D85" w14:textId="77777777" w:rsidR="00427EC8" w:rsidRPr="00A62D71" w:rsidRDefault="00427EC8" w:rsidP="00245EFC">
            <w:pPr>
              <w:ind w:left="142" w:hanging="142"/>
            </w:pPr>
            <w:r w:rsidRPr="00A62D71">
              <w:t xml:space="preserve">Grants </w:t>
            </w:r>
            <w:r>
              <w:t>received</w:t>
            </w:r>
            <w:r w:rsidRPr="00A62D71">
              <w:t xml:space="preserve"> </w:t>
            </w:r>
          </w:p>
        </w:tc>
        <w:tc>
          <w:tcPr>
            <w:tcW w:w="1276" w:type="dxa"/>
          </w:tcPr>
          <w:p w14:paraId="7478E70A" w14:textId="77777777" w:rsidR="00427EC8" w:rsidRPr="007B3F4E" w:rsidRDefault="00427EC8" w:rsidP="00245EFC">
            <w:pPr>
              <w:cnfStyle w:val="000000000000" w:firstRow="0" w:lastRow="0" w:firstColumn="0" w:lastColumn="0" w:oddVBand="0" w:evenVBand="0" w:oddHBand="0" w:evenHBand="0" w:firstRowFirstColumn="0" w:firstRowLastColumn="0" w:lastRowFirstColumn="0" w:lastRowLastColumn="0"/>
            </w:pPr>
            <w:r w:rsidRPr="00B13759">
              <w:t xml:space="preserve">3,968,878 </w:t>
            </w:r>
          </w:p>
        </w:tc>
        <w:tc>
          <w:tcPr>
            <w:tcW w:w="1276" w:type="dxa"/>
          </w:tcPr>
          <w:p w14:paraId="5D444EA9"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3,992,573 </w:t>
            </w:r>
          </w:p>
        </w:tc>
        <w:tc>
          <w:tcPr>
            <w:tcW w:w="1276" w:type="dxa"/>
          </w:tcPr>
          <w:p w14:paraId="208A961E"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4,137,407 </w:t>
            </w:r>
          </w:p>
        </w:tc>
        <w:tc>
          <w:tcPr>
            <w:tcW w:w="1207" w:type="dxa"/>
          </w:tcPr>
          <w:p w14:paraId="7FADC5E0"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4,216,828 </w:t>
            </w:r>
          </w:p>
        </w:tc>
        <w:tc>
          <w:tcPr>
            <w:tcW w:w="1344" w:type="dxa"/>
          </w:tcPr>
          <w:p w14:paraId="488D1F6E"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4,381,429 </w:t>
            </w:r>
          </w:p>
        </w:tc>
        <w:tc>
          <w:tcPr>
            <w:tcW w:w="1271" w:type="dxa"/>
          </w:tcPr>
          <w:p w14:paraId="68FB9EF1"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4,502,118 </w:t>
            </w:r>
          </w:p>
        </w:tc>
      </w:tr>
      <w:tr w:rsidR="00427EC8" w:rsidRPr="00A62D71" w14:paraId="0DEE91A7" w14:textId="77777777" w:rsidTr="2DE5D9BF">
        <w:trPr>
          <w:trHeight w:val="266"/>
        </w:trPr>
        <w:tc>
          <w:tcPr>
            <w:cnfStyle w:val="001000000000" w:firstRow="0" w:lastRow="0" w:firstColumn="1" w:lastColumn="0" w:oddVBand="0" w:evenVBand="0" w:oddHBand="0" w:evenHBand="0" w:firstRowFirstColumn="0" w:firstRowLastColumn="0" w:lastRowFirstColumn="0" w:lastRowLastColumn="0"/>
            <w:tcW w:w="2268" w:type="dxa"/>
          </w:tcPr>
          <w:p w14:paraId="57AFC9DD" w14:textId="77777777" w:rsidR="00427EC8" w:rsidRPr="00A62D71" w:rsidRDefault="00427EC8" w:rsidP="00245EFC">
            <w:r w:rsidRPr="00A62D71">
              <w:t>Investment receipts</w:t>
            </w:r>
          </w:p>
        </w:tc>
        <w:tc>
          <w:tcPr>
            <w:tcW w:w="1276" w:type="dxa"/>
          </w:tcPr>
          <w:p w14:paraId="0DE0103C" w14:textId="77777777" w:rsidR="00427EC8" w:rsidRPr="007B3F4E" w:rsidRDefault="00427EC8" w:rsidP="00245EFC">
            <w:pPr>
              <w:cnfStyle w:val="000000000000" w:firstRow="0" w:lastRow="0" w:firstColumn="0" w:lastColumn="0" w:oddVBand="0" w:evenVBand="0" w:oddHBand="0" w:evenHBand="0" w:firstRowFirstColumn="0" w:firstRowLastColumn="0" w:lastRowFirstColumn="0" w:lastRowLastColumn="0"/>
            </w:pPr>
            <w:r w:rsidRPr="00B13759">
              <w:t xml:space="preserve">187,668 </w:t>
            </w:r>
          </w:p>
        </w:tc>
        <w:tc>
          <w:tcPr>
            <w:tcW w:w="1276" w:type="dxa"/>
          </w:tcPr>
          <w:p w14:paraId="67DB8551"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146,014 </w:t>
            </w:r>
          </w:p>
        </w:tc>
        <w:tc>
          <w:tcPr>
            <w:tcW w:w="1276" w:type="dxa"/>
          </w:tcPr>
          <w:p w14:paraId="6B96651E"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184,480 </w:t>
            </w:r>
          </w:p>
        </w:tc>
        <w:tc>
          <w:tcPr>
            <w:tcW w:w="1207" w:type="dxa"/>
          </w:tcPr>
          <w:p w14:paraId="03B210EF"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208,613 </w:t>
            </w:r>
          </w:p>
        </w:tc>
        <w:tc>
          <w:tcPr>
            <w:tcW w:w="1344" w:type="dxa"/>
          </w:tcPr>
          <w:p w14:paraId="61405CFD"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224,769 </w:t>
            </w:r>
          </w:p>
        </w:tc>
        <w:tc>
          <w:tcPr>
            <w:tcW w:w="1271" w:type="dxa"/>
          </w:tcPr>
          <w:p w14:paraId="7D3C50A4"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242,094 </w:t>
            </w:r>
          </w:p>
        </w:tc>
      </w:tr>
      <w:tr w:rsidR="00427EC8" w:rsidRPr="00A62D71" w14:paraId="7716F70D" w14:textId="77777777" w:rsidTr="2DE5D9BF">
        <w:trPr>
          <w:trHeight w:val="270"/>
        </w:trPr>
        <w:tc>
          <w:tcPr>
            <w:cnfStyle w:val="001000000000" w:firstRow="0" w:lastRow="0" w:firstColumn="1" w:lastColumn="0" w:oddVBand="0" w:evenVBand="0" w:oddHBand="0" w:evenHBand="0" w:firstRowFirstColumn="0" w:firstRowLastColumn="0" w:lastRowFirstColumn="0" w:lastRowLastColumn="0"/>
            <w:tcW w:w="2268" w:type="dxa"/>
          </w:tcPr>
          <w:p w14:paraId="145660B4" w14:textId="77777777" w:rsidR="00427EC8" w:rsidRPr="00A62D71" w:rsidRDefault="00427EC8" w:rsidP="00245EFC">
            <w:r w:rsidRPr="00A62D71">
              <w:t>Interest re</w:t>
            </w:r>
            <w:r>
              <w:t>ceipts</w:t>
            </w:r>
          </w:p>
        </w:tc>
        <w:tc>
          <w:tcPr>
            <w:tcW w:w="1276" w:type="dxa"/>
          </w:tcPr>
          <w:p w14:paraId="50C8933C" w14:textId="77777777" w:rsidR="00427EC8" w:rsidRPr="007B3F4E" w:rsidRDefault="00427EC8" w:rsidP="00245EFC">
            <w:pPr>
              <w:cnfStyle w:val="000000000000" w:firstRow="0" w:lastRow="0" w:firstColumn="0" w:lastColumn="0" w:oddVBand="0" w:evenVBand="0" w:oddHBand="0" w:evenHBand="0" w:firstRowFirstColumn="0" w:firstRowLastColumn="0" w:lastRowFirstColumn="0" w:lastRowLastColumn="0"/>
            </w:pPr>
            <w:r w:rsidRPr="00045003">
              <w:rPr>
                <w:color w:val="000000"/>
                <w:szCs w:val="20"/>
              </w:rPr>
              <w:t xml:space="preserve">236,623 </w:t>
            </w:r>
          </w:p>
        </w:tc>
        <w:tc>
          <w:tcPr>
            <w:tcW w:w="1276" w:type="dxa"/>
          </w:tcPr>
          <w:p w14:paraId="39C54754"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287,570 </w:t>
            </w:r>
          </w:p>
        </w:tc>
        <w:tc>
          <w:tcPr>
            <w:tcW w:w="1276" w:type="dxa"/>
          </w:tcPr>
          <w:p w14:paraId="604E35E2"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357,925 </w:t>
            </w:r>
          </w:p>
        </w:tc>
        <w:tc>
          <w:tcPr>
            <w:tcW w:w="1207" w:type="dxa"/>
          </w:tcPr>
          <w:p w14:paraId="33760D2C"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449,472 </w:t>
            </w:r>
          </w:p>
        </w:tc>
        <w:tc>
          <w:tcPr>
            <w:tcW w:w="1344" w:type="dxa"/>
          </w:tcPr>
          <w:p w14:paraId="52E4244E"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501,363 </w:t>
            </w:r>
          </w:p>
        </w:tc>
        <w:tc>
          <w:tcPr>
            <w:tcW w:w="1271" w:type="dxa"/>
          </w:tcPr>
          <w:p w14:paraId="15519D94"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546,999 </w:t>
            </w:r>
          </w:p>
        </w:tc>
      </w:tr>
      <w:tr w:rsidR="00427EC8" w:rsidRPr="00A62D71" w14:paraId="5BC8A500" w14:textId="77777777" w:rsidTr="2DE5D9BF">
        <w:trPr>
          <w:trHeight w:val="133"/>
        </w:trPr>
        <w:tc>
          <w:tcPr>
            <w:cnfStyle w:val="001000000000" w:firstRow="0" w:lastRow="0" w:firstColumn="1" w:lastColumn="0" w:oddVBand="0" w:evenVBand="0" w:oddHBand="0" w:evenHBand="0" w:firstRowFirstColumn="0" w:firstRowLastColumn="0" w:lastRowFirstColumn="0" w:lastRowLastColumn="0"/>
            <w:tcW w:w="2268" w:type="dxa"/>
          </w:tcPr>
          <w:p w14:paraId="4710A815" w14:textId="77777777" w:rsidR="00427EC8" w:rsidRPr="00A62D71" w:rsidRDefault="00427EC8" w:rsidP="00245EFC">
            <w:pPr>
              <w:ind w:left="142" w:hanging="142"/>
            </w:pPr>
            <w:r w:rsidRPr="00767F3B">
              <w:t>Dividends and income tax equivalents</w:t>
            </w:r>
          </w:p>
        </w:tc>
        <w:tc>
          <w:tcPr>
            <w:tcW w:w="1276" w:type="dxa"/>
          </w:tcPr>
          <w:p w14:paraId="650CF8EE" w14:textId="77777777" w:rsidR="00427EC8" w:rsidRPr="007B3F4E" w:rsidRDefault="00427EC8" w:rsidP="00245EFC">
            <w:pPr>
              <w:cnfStyle w:val="000000000000" w:firstRow="0" w:lastRow="0" w:firstColumn="0" w:lastColumn="0" w:oddVBand="0" w:evenVBand="0" w:oddHBand="0" w:evenHBand="0" w:firstRowFirstColumn="0" w:firstRowLastColumn="0" w:lastRowFirstColumn="0" w:lastRowLastColumn="0"/>
            </w:pPr>
            <w:r w:rsidRPr="00045003">
              <w:rPr>
                <w:color w:val="000000"/>
                <w:szCs w:val="20"/>
              </w:rPr>
              <w:t xml:space="preserve">118,437 </w:t>
            </w:r>
          </w:p>
        </w:tc>
        <w:tc>
          <w:tcPr>
            <w:tcW w:w="1276" w:type="dxa"/>
          </w:tcPr>
          <w:p w14:paraId="3DB6B15B"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135,906 </w:t>
            </w:r>
          </w:p>
        </w:tc>
        <w:tc>
          <w:tcPr>
            <w:tcW w:w="1276" w:type="dxa"/>
          </w:tcPr>
          <w:p w14:paraId="24BEC34E"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274,168 </w:t>
            </w:r>
          </w:p>
        </w:tc>
        <w:tc>
          <w:tcPr>
            <w:tcW w:w="1207" w:type="dxa"/>
          </w:tcPr>
          <w:p w14:paraId="4557599B"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280,533 </w:t>
            </w:r>
          </w:p>
        </w:tc>
        <w:tc>
          <w:tcPr>
            <w:tcW w:w="1344" w:type="dxa"/>
          </w:tcPr>
          <w:p w14:paraId="43157A15"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218,559 </w:t>
            </w:r>
          </w:p>
        </w:tc>
        <w:tc>
          <w:tcPr>
            <w:tcW w:w="1271" w:type="dxa"/>
          </w:tcPr>
          <w:p w14:paraId="29F94B40"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191,693 </w:t>
            </w:r>
          </w:p>
        </w:tc>
      </w:tr>
      <w:tr w:rsidR="00427EC8" w:rsidRPr="00A62D71" w14:paraId="671F10CF" w14:textId="77777777" w:rsidTr="2DE5D9BF">
        <w:trPr>
          <w:trHeight w:val="306"/>
        </w:trPr>
        <w:tc>
          <w:tcPr>
            <w:cnfStyle w:val="001000000000" w:firstRow="0" w:lastRow="0" w:firstColumn="1" w:lastColumn="0" w:oddVBand="0" w:evenVBand="0" w:oddHBand="0" w:evenHBand="0" w:firstRowFirstColumn="0" w:firstRowLastColumn="0" w:lastRowFirstColumn="0" w:lastRowLastColumn="0"/>
            <w:tcW w:w="2268" w:type="dxa"/>
          </w:tcPr>
          <w:p w14:paraId="3B6EC72B" w14:textId="77777777" w:rsidR="00427EC8" w:rsidRPr="00A62D71" w:rsidRDefault="00427EC8" w:rsidP="00245EFC">
            <w:r w:rsidRPr="00767F3B">
              <w:t>Other receipts</w:t>
            </w:r>
          </w:p>
        </w:tc>
        <w:tc>
          <w:tcPr>
            <w:tcW w:w="1276" w:type="dxa"/>
          </w:tcPr>
          <w:p w14:paraId="23DB921E" w14:textId="77777777" w:rsidR="00427EC8" w:rsidRPr="007B3F4E" w:rsidRDefault="00427EC8" w:rsidP="00245EFC">
            <w:pPr>
              <w:cnfStyle w:val="000000000000" w:firstRow="0" w:lastRow="0" w:firstColumn="0" w:lastColumn="0" w:oddVBand="0" w:evenVBand="0" w:oddHBand="0" w:evenHBand="0" w:firstRowFirstColumn="0" w:firstRowLastColumn="0" w:lastRowFirstColumn="0" w:lastRowLastColumn="0"/>
            </w:pPr>
            <w:r w:rsidRPr="00045003">
              <w:rPr>
                <w:color w:val="000000"/>
                <w:szCs w:val="20"/>
              </w:rPr>
              <w:t xml:space="preserve">587,623 </w:t>
            </w:r>
          </w:p>
        </w:tc>
        <w:tc>
          <w:tcPr>
            <w:tcW w:w="1276" w:type="dxa"/>
          </w:tcPr>
          <w:p w14:paraId="3981460A"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583,033 </w:t>
            </w:r>
          </w:p>
        </w:tc>
        <w:tc>
          <w:tcPr>
            <w:tcW w:w="1276" w:type="dxa"/>
          </w:tcPr>
          <w:p w14:paraId="2F68CFDD"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659,257 </w:t>
            </w:r>
          </w:p>
        </w:tc>
        <w:tc>
          <w:tcPr>
            <w:tcW w:w="1207" w:type="dxa"/>
          </w:tcPr>
          <w:p w14:paraId="62FB3024"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716,359 </w:t>
            </w:r>
          </w:p>
        </w:tc>
        <w:tc>
          <w:tcPr>
            <w:tcW w:w="1344" w:type="dxa"/>
          </w:tcPr>
          <w:p w14:paraId="5972D3A1"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733,273 </w:t>
            </w:r>
          </w:p>
        </w:tc>
        <w:tc>
          <w:tcPr>
            <w:tcW w:w="1271" w:type="dxa"/>
          </w:tcPr>
          <w:p w14:paraId="252DBFAD" w14:textId="77777777" w:rsidR="00427EC8" w:rsidRPr="0050217C" w:rsidRDefault="00427EC8" w:rsidP="00245EF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E32D8">
              <w:t xml:space="preserve">749,979 </w:t>
            </w:r>
          </w:p>
        </w:tc>
      </w:tr>
      <w:tr w:rsidR="00427EC8" w:rsidRPr="0027681D" w14:paraId="4986773B"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2DD4C18C" w14:textId="77777777" w:rsidR="00427EC8" w:rsidRPr="0027681D" w:rsidRDefault="00427EC8" w:rsidP="00245EFC">
            <w:pPr>
              <w:ind w:left="142" w:hanging="142"/>
              <w:rPr>
                <w:b/>
                <w:bCs/>
              </w:rPr>
            </w:pPr>
            <w:r w:rsidRPr="0027681D">
              <w:rPr>
                <w:b/>
              </w:rPr>
              <w:t>Total receipts from operating activities</w:t>
            </w:r>
          </w:p>
        </w:tc>
        <w:tc>
          <w:tcPr>
            <w:tcW w:w="1276" w:type="dxa"/>
          </w:tcPr>
          <w:p w14:paraId="5611E45C" w14:textId="77777777" w:rsidR="00427EC8" w:rsidRPr="0027681D" w:rsidRDefault="00427EC8" w:rsidP="00245EFC">
            <w:pPr>
              <w:cnfStyle w:val="000000000000" w:firstRow="0" w:lastRow="0" w:firstColumn="0" w:lastColumn="0" w:oddVBand="0" w:evenVBand="0" w:oddHBand="0" w:evenHBand="0" w:firstRowFirstColumn="0" w:firstRowLastColumn="0" w:lastRowFirstColumn="0" w:lastRowLastColumn="0"/>
              <w:rPr>
                <w:b/>
                <w:bCs/>
              </w:rPr>
            </w:pPr>
            <w:r w:rsidRPr="00045003">
              <w:rPr>
                <w:b/>
                <w:color w:val="000000"/>
                <w:szCs w:val="20"/>
              </w:rPr>
              <w:t xml:space="preserve">8,816,818 </w:t>
            </w:r>
          </w:p>
        </w:tc>
        <w:tc>
          <w:tcPr>
            <w:tcW w:w="1276" w:type="dxa"/>
          </w:tcPr>
          <w:p w14:paraId="077288B9" w14:textId="77777777" w:rsidR="00427EC8" w:rsidRPr="002F0411" w:rsidRDefault="00427EC8" w:rsidP="00245EFC">
            <w:pPr>
              <w:cnfStyle w:val="000000000000" w:firstRow="0" w:lastRow="0" w:firstColumn="0" w:lastColumn="0" w:oddVBand="0" w:evenVBand="0" w:oddHBand="0" w:evenHBand="0" w:firstRowFirstColumn="0" w:firstRowLastColumn="0" w:lastRowFirstColumn="0" w:lastRowLastColumn="0"/>
              <w:rPr>
                <w:b/>
                <w:bCs/>
              </w:rPr>
            </w:pPr>
            <w:r w:rsidRPr="002F0411">
              <w:rPr>
                <w:b/>
              </w:rPr>
              <w:t xml:space="preserve">8,887,341 </w:t>
            </w:r>
          </w:p>
        </w:tc>
        <w:tc>
          <w:tcPr>
            <w:tcW w:w="1276" w:type="dxa"/>
          </w:tcPr>
          <w:p w14:paraId="4FF3D8E1" w14:textId="77777777" w:rsidR="00427EC8" w:rsidRPr="002F0411" w:rsidRDefault="00427EC8" w:rsidP="00245EFC">
            <w:pPr>
              <w:cnfStyle w:val="000000000000" w:firstRow="0" w:lastRow="0" w:firstColumn="0" w:lastColumn="0" w:oddVBand="0" w:evenVBand="0" w:oddHBand="0" w:evenHBand="0" w:firstRowFirstColumn="0" w:firstRowLastColumn="0" w:lastRowFirstColumn="0" w:lastRowLastColumn="0"/>
              <w:rPr>
                <w:b/>
                <w:bCs/>
              </w:rPr>
            </w:pPr>
            <w:r w:rsidRPr="002F0411">
              <w:rPr>
                <w:b/>
              </w:rPr>
              <w:t xml:space="preserve">9,717,749 </w:t>
            </w:r>
          </w:p>
        </w:tc>
        <w:tc>
          <w:tcPr>
            <w:tcW w:w="1207" w:type="dxa"/>
          </w:tcPr>
          <w:p w14:paraId="58D40801" w14:textId="77777777" w:rsidR="00427EC8" w:rsidRPr="002F0411" w:rsidRDefault="00427EC8" w:rsidP="00245EFC">
            <w:pPr>
              <w:cnfStyle w:val="000000000000" w:firstRow="0" w:lastRow="0" w:firstColumn="0" w:lastColumn="0" w:oddVBand="0" w:evenVBand="0" w:oddHBand="0" w:evenHBand="0" w:firstRowFirstColumn="0" w:firstRowLastColumn="0" w:lastRowFirstColumn="0" w:lastRowLastColumn="0"/>
              <w:rPr>
                <w:b/>
                <w:bCs/>
              </w:rPr>
            </w:pPr>
            <w:r w:rsidRPr="002F0411">
              <w:rPr>
                <w:b/>
              </w:rPr>
              <w:t xml:space="preserve">10,152,662 </w:t>
            </w:r>
          </w:p>
        </w:tc>
        <w:tc>
          <w:tcPr>
            <w:tcW w:w="1344" w:type="dxa"/>
          </w:tcPr>
          <w:p w14:paraId="5943E727" w14:textId="77777777" w:rsidR="00427EC8" w:rsidRPr="002F0411" w:rsidRDefault="00427EC8" w:rsidP="00245EFC">
            <w:pPr>
              <w:cnfStyle w:val="000000000000" w:firstRow="0" w:lastRow="0" w:firstColumn="0" w:lastColumn="0" w:oddVBand="0" w:evenVBand="0" w:oddHBand="0" w:evenHBand="0" w:firstRowFirstColumn="0" w:firstRowLastColumn="0" w:lastRowFirstColumn="0" w:lastRowLastColumn="0"/>
              <w:rPr>
                <w:b/>
                <w:bCs/>
              </w:rPr>
            </w:pPr>
            <w:r w:rsidRPr="002F0411">
              <w:rPr>
                <w:b/>
              </w:rPr>
              <w:t xml:space="preserve">10,584,720 </w:t>
            </w:r>
          </w:p>
        </w:tc>
        <w:tc>
          <w:tcPr>
            <w:tcW w:w="1271" w:type="dxa"/>
          </w:tcPr>
          <w:p w14:paraId="1D07A660" w14:textId="77777777" w:rsidR="00427EC8" w:rsidRPr="002F0411" w:rsidRDefault="00427EC8" w:rsidP="00245EFC">
            <w:pPr>
              <w:cnfStyle w:val="000000000000" w:firstRow="0" w:lastRow="0" w:firstColumn="0" w:lastColumn="0" w:oddVBand="0" w:evenVBand="0" w:oddHBand="0" w:evenHBand="0" w:firstRowFirstColumn="0" w:firstRowLastColumn="0" w:lastRowFirstColumn="0" w:lastRowLastColumn="0"/>
              <w:rPr>
                <w:b/>
                <w:bCs/>
              </w:rPr>
            </w:pPr>
            <w:r w:rsidRPr="002F0411">
              <w:rPr>
                <w:b/>
              </w:rPr>
              <w:t xml:space="preserve">11,013,491 </w:t>
            </w:r>
          </w:p>
        </w:tc>
      </w:tr>
      <w:tr w:rsidR="00427EC8" w:rsidRPr="00FA0CB4" w14:paraId="584A1606"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469901C7" w14:textId="77777777" w:rsidR="00427EC8" w:rsidRPr="003D15B3" w:rsidRDefault="00427EC8" w:rsidP="00632331">
            <w:pPr>
              <w:ind w:left="179" w:hanging="179"/>
              <w:rPr>
                <w:b/>
                <w:bCs/>
              </w:rPr>
            </w:pPr>
            <w:r>
              <w:rPr>
                <w:b/>
              </w:rPr>
              <w:t>Cash payments</w:t>
            </w:r>
          </w:p>
        </w:tc>
        <w:tc>
          <w:tcPr>
            <w:tcW w:w="1276" w:type="dxa"/>
          </w:tcPr>
          <w:p w14:paraId="76E605FB"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71807474"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68007329"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07" w:type="dxa"/>
          </w:tcPr>
          <w:p w14:paraId="744ED0D2"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4" w:type="dxa"/>
          </w:tcPr>
          <w:p w14:paraId="0EADFBD5"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1" w:type="dxa"/>
          </w:tcPr>
          <w:p w14:paraId="43A2D174"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FA0CB4" w14:paraId="17B6376F"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2D3BB794" w14:textId="77777777" w:rsidR="00427EC8" w:rsidRPr="00821B89" w:rsidRDefault="00427EC8" w:rsidP="00C23CE0">
            <w:r w:rsidRPr="00F10BDD">
              <w:t>Employee payments</w:t>
            </w:r>
          </w:p>
        </w:tc>
        <w:tc>
          <w:tcPr>
            <w:tcW w:w="1276" w:type="dxa"/>
          </w:tcPr>
          <w:p w14:paraId="66FE629C" w14:textId="77777777" w:rsidR="00427EC8" w:rsidRPr="003E2752" w:rsidRDefault="00427EC8" w:rsidP="00C23CE0">
            <w:pPr>
              <w:cnfStyle w:val="000000000000" w:firstRow="0" w:lastRow="0" w:firstColumn="0" w:lastColumn="0" w:oddVBand="0" w:evenVBand="0" w:oddHBand="0" w:evenHBand="0" w:firstRowFirstColumn="0" w:firstRowLastColumn="0" w:lastRowFirstColumn="0" w:lastRowLastColumn="0"/>
            </w:pPr>
            <w:r w:rsidRPr="002C03B1">
              <w:t>(4,378,309)</w:t>
            </w:r>
          </w:p>
        </w:tc>
        <w:tc>
          <w:tcPr>
            <w:tcW w:w="1276" w:type="dxa"/>
          </w:tcPr>
          <w:p w14:paraId="4819DD34"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(4,510,416)</w:t>
            </w:r>
          </w:p>
        </w:tc>
        <w:tc>
          <w:tcPr>
            <w:tcW w:w="1276" w:type="dxa"/>
          </w:tcPr>
          <w:p w14:paraId="2347E843"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(4,940,760)</w:t>
            </w:r>
          </w:p>
        </w:tc>
        <w:tc>
          <w:tcPr>
            <w:tcW w:w="1207" w:type="dxa"/>
          </w:tcPr>
          <w:p w14:paraId="18A61A0D"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(4,694,529)</w:t>
            </w:r>
          </w:p>
        </w:tc>
        <w:tc>
          <w:tcPr>
            <w:tcW w:w="1344" w:type="dxa"/>
          </w:tcPr>
          <w:p w14:paraId="374211AE"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(4,795,279)</w:t>
            </w:r>
          </w:p>
        </w:tc>
        <w:tc>
          <w:tcPr>
            <w:tcW w:w="1271" w:type="dxa"/>
          </w:tcPr>
          <w:p w14:paraId="7CAD1972"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(4,938,577)</w:t>
            </w:r>
          </w:p>
        </w:tc>
      </w:tr>
      <w:tr w:rsidR="00427EC8" w:rsidRPr="00FA0CB4" w14:paraId="614C926F"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44794B1B" w14:textId="77777777" w:rsidR="00427EC8" w:rsidRPr="00821B89" w:rsidRDefault="00427EC8" w:rsidP="00C23CE0">
            <w:pPr>
              <w:ind w:left="142" w:hanging="142"/>
            </w:pPr>
            <w:r w:rsidRPr="00F10BDD">
              <w:t>Supplies and services</w:t>
            </w:r>
          </w:p>
        </w:tc>
        <w:tc>
          <w:tcPr>
            <w:tcW w:w="1276" w:type="dxa"/>
          </w:tcPr>
          <w:p w14:paraId="7C4323F8" w14:textId="77777777" w:rsidR="00427EC8" w:rsidRPr="00EE0CD2" w:rsidRDefault="00427EC8" w:rsidP="00C23CE0">
            <w:pPr>
              <w:cnfStyle w:val="000000000000" w:firstRow="0" w:lastRow="0" w:firstColumn="0" w:lastColumn="0" w:oddVBand="0" w:evenVBand="0" w:oddHBand="0" w:evenHBand="0" w:firstRowFirstColumn="0" w:firstRowLastColumn="0" w:lastRowFirstColumn="0" w:lastRowLastColumn="0"/>
              <w:rPr>
                <w:color w:val="000000"/>
                <w:szCs w:val="20"/>
              </w:rPr>
            </w:pPr>
            <w:r w:rsidRPr="00045003">
              <w:rPr>
                <w:color w:val="000000"/>
                <w:szCs w:val="20"/>
              </w:rPr>
              <w:t>(1,853,603)</w:t>
            </w:r>
          </w:p>
        </w:tc>
        <w:tc>
          <w:tcPr>
            <w:tcW w:w="1276" w:type="dxa"/>
          </w:tcPr>
          <w:p w14:paraId="36C7E724"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(1,863,448)</w:t>
            </w:r>
          </w:p>
        </w:tc>
        <w:tc>
          <w:tcPr>
            <w:tcW w:w="1276" w:type="dxa"/>
          </w:tcPr>
          <w:p w14:paraId="2DFB2845"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(1,678,965)</w:t>
            </w:r>
          </w:p>
        </w:tc>
        <w:tc>
          <w:tcPr>
            <w:tcW w:w="1207" w:type="dxa"/>
          </w:tcPr>
          <w:p w14:paraId="1744B0E4"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(1,864,500)</w:t>
            </w:r>
          </w:p>
        </w:tc>
        <w:tc>
          <w:tcPr>
            <w:tcW w:w="1344" w:type="dxa"/>
          </w:tcPr>
          <w:p w14:paraId="4142DBCB"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(1,945,579)</w:t>
            </w:r>
          </w:p>
        </w:tc>
        <w:tc>
          <w:tcPr>
            <w:tcW w:w="1271" w:type="dxa"/>
          </w:tcPr>
          <w:p w14:paraId="3CF6C0BB"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(1,848,152)</w:t>
            </w:r>
          </w:p>
        </w:tc>
      </w:tr>
      <w:tr w:rsidR="00427EC8" w:rsidRPr="00FA0CB4" w14:paraId="5B4887EF"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519A979F" w14:textId="77777777" w:rsidR="00427EC8" w:rsidRPr="00821B89" w:rsidRDefault="00427EC8" w:rsidP="00C23CE0">
            <w:pPr>
              <w:ind w:left="142" w:hanging="142"/>
            </w:pPr>
            <w:r w:rsidRPr="00F10BDD">
              <w:t>Grants and purchased services</w:t>
            </w:r>
          </w:p>
        </w:tc>
        <w:tc>
          <w:tcPr>
            <w:tcW w:w="1276" w:type="dxa"/>
          </w:tcPr>
          <w:p w14:paraId="32B78CCC" w14:textId="77777777" w:rsidR="00427EC8" w:rsidRPr="003E2752" w:rsidRDefault="00427EC8" w:rsidP="00C23CE0">
            <w:pPr>
              <w:cnfStyle w:val="000000000000" w:firstRow="0" w:lastRow="0" w:firstColumn="0" w:lastColumn="0" w:oddVBand="0" w:evenVBand="0" w:oddHBand="0" w:evenHBand="0" w:firstRowFirstColumn="0" w:firstRowLastColumn="0" w:lastRowFirstColumn="0" w:lastRowLastColumn="0"/>
            </w:pPr>
            <w:r w:rsidRPr="00031F23">
              <w:t>(1,606,120)</w:t>
            </w:r>
          </w:p>
        </w:tc>
        <w:tc>
          <w:tcPr>
            <w:tcW w:w="1276" w:type="dxa"/>
          </w:tcPr>
          <w:p w14:paraId="46A14660"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(1,534,854)</w:t>
            </w:r>
          </w:p>
        </w:tc>
        <w:tc>
          <w:tcPr>
            <w:tcW w:w="1276" w:type="dxa"/>
          </w:tcPr>
          <w:p w14:paraId="3415A9AB"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(1,690,689)</w:t>
            </w:r>
          </w:p>
        </w:tc>
        <w:tc>
          <w:tcPr>
            <w:tcW w:w="1207" w:type="dxa"/>
          </w:tcPr>
          <w:p w14:paraId="3E1AC1F7"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(1,632,058)</w:t>
            </w:r>
          </w:p>
        </w:tc>
        <w:tc>
          <w:tcPr>
            <w:tcW w:w="1344" w:type="dxa"/>
          </w:tcPr>
          <w:p w14:paraId="238FE717"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(1,676,138)</w:t>
            </w:r>
          </w:p>
        </w:tc>
        <w:tc>
          <w:tcPr>
            <w:tcW w:w="1271" w:type="dxa"/>
          </w:tcPr>
          <w:p w14:paraId="62A12655"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(1,623,670)</w:t>
            </w:r>
          </w:p>
        </w:tc>
      </w:tr>
      <w:tr w:rsidR="00427EC8" w:rsidRPr="00FA0CB4" w14:paraId="7213411F"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0893BBBC" w14:textId="77777777" w:rsidR="00427EC8" w:rsidRPr="00821B89" w:rsidRDefault="00427EC8" w:rsidP="00C23CE0">
            <w:r w:rsidRPr="00356CF5">
              <w:t>Borrowing costs</w:t>
            </w:r>
          </w:p>
        </w:tc>
        <w:tc>
          <w:tcPr>
            <w:tcW w:w="1276" w:type="dxa"/>
          </w:tcPr>
          <w:p w14:paraId="2695E1F5" w14:textId="77777777" w:rsidR="00427EC8" w:rsidRPr="003E2752" w:rsidRDefault="00427EC8" w:rsidP="00C23CE0">
            <w:pPr>
              <w:cnfStyle w:val="000000000000" w:firstRow="0" w:lastRow="0" w:firstColumn="0" w:lastColumn="0" w:oddVBand="0" w:evenVBand="0" w:oddHBand="0" w:evenHBand="0" w:firstRowFirstColumn="0" w:firstRowLastColumn="0" w:lastRowFirstColumn="0" w:lastRowLastColumn="0"/>
            </w:pPr>
            <w:r w:rsidRPr="00031F23">
              <w:t>(574,503)</w:t>
            </w:r>
          </w:p>
        </w:tc>
        <w:tc>
          <w:tcPr>
            <w:tcW w:w="1276" w:type="dxa"/>
          </w:tcPr>
          <w:p w14:paraId="5F0A327E"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(564,687)</w:t>
            </w:r>
          </w:p>
        </w:tc>
        <w:tc>
          <w:tcPr>
            <w:tcW w:w="1276" w:type="dxa"/>
          </w:tcPr>
          <w:p w14:paraId="253FF859"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(721,698)</w:t>
            </w:r>
          </w:p>
        </w:tc>
        <w:tc>
          <w:tcPr>
            <w:tcW w:w="1207" w:type="dxa"/>
          </w:tcPr>
          <w:p w14:paraId="22272961"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(918,419)</w:t>
            </w:r>
          </w:p>
        </w:tc>
        <w:tc>
          <w:tcPr>
            <w:tcW w:w="1344" w:type="dxa"/>
          </w:tcPr>
          <w:p w14:paraId="536B26CF"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(1,051,330)</w:t>
            </w:r>
          </w:p>
        </w:tc>
        <w:tc>
          <w:tcPr>
            <w:tcW w:w="1271" w:type="dxa"/>
          </w:tcPr>
          <w:p w14:paraId="50BCB25C"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(1,192,247)</w:t>
            </w:r>
          </w:p>
        </w:tc>
      </w:tr>
      <w:tr w:rsidR="00427EC8" w:rsidRPr="00FA0CB4" w14:paraId="03E07851"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67B629F6" w14:textId="77777777" w:rsidR="00427EC8" w:rsidRPr="00821B89" w:rsidRDefault="00427EC8" w:rsidP="00C23CE0">
            <w:r w:rsidRPr="00356CF5">
              <w:t>Other payments</w:t>
            </w:r>
          </w:p>
        </w:tc>
        <w:tc>
          <w:tcPr>
            <w:tcW w:w="1276" w:type="dxa"/>
          </w:tcPr>
          <w:p w14:paraId="5274AB31" w14:textId="77777777" w:rsidR="00427EC8" w:rsidRPr="003E2752" w:rsidRDefault="00427EC8" w:rsidP="00C23CE0">
            <w:pPr>
              <w:cnfStyle w:val="000000000000" w:firstRow="0" w:lastRow="0" w:firstColumn="0" w:lastColumn="0" w:oddVBand="0" w:evenVBand="0" w:oddHBand="0" w:evenHBand="0" w:firstRowFirstColumn="0" w:firstRowLastColumn="0" w:lastRowFirstColumn="0" w:lastRowLastColumn="0"/>
            </w:pPr>
            <w:r w:rsidRPr="00031F23">
              <w:t>(533,871)</w:t>
            </w:r>
          </w:p>
        </w:tc>
        <w:tc>
          <w:tcPr>
            <w:tcW w:w="1276" w:type="dxa"/>
          </w:tcPr>
          <w:p w14:paraId="60D8550F"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(594,575)</w:t>
            </w:r>
          </w:p>
        </w:tc>
        <w:tc>
          <w:tcPr>
            <w:tcW w:w="1276" w:type="dxa"/>
          </w:tcPr>
          <w:p w14:paraId="66440D9E"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(576,643)</w:t>
            </w:r>
          </w:p>
        </w:tc>
        <w:tc>
          <w:tcPr>
            <w:tcW w:w="1207" w:type="dxa"/>
          </w:tcPr>
          <w:p w14:paraId="5BCB5930"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(524,660)</w:t>
            </w:r>
          </w:p>
        </w:tc>
        <w:tc>
          <w:tcPr>
            <w:tcW w:w="1344" w:type="dxa"/>
          </w:tcPr>
          <w:p w14:paraId="23296AC5"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(542,665)</w:t>
            </w:r>
          </w:p>
        </w:tc>
        <w:tc>
          <w:tcPr>
            <w:tcW w:w="1271" w:type="dxa"/>
          </w:tcPr>
          <w:p w14:paraId="06F1C35D"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518BA">
              <w:t>(568,897)</w:t>
            </w:r>
          </w:p>
        </w:tc>
      </w:tr>
      <w:tr w:rsidR="00427EC8" w:rsidRPr="005F3103" w14:paraId="777D888D"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55747160" w14:textId="77777777" w:rsidR="00427EC8" w:rsidRPr="005F3103" w:rsidRDefault="00427EC8" w:rsidP="00C23CE0">
            <w:pPr>
              <w:ind w:left="179" w:hanging="179"/>
              <w:rPr>
                <w:b/>
                <w:bCs/>
              </w:rPr>
            </w:pPr>
            <w:r w:rsidRPr="005F3103">
              <w:rPr>
                <w:b/>
              </w:rPr>
              <w:t>Total payments from operating activities</w:t>
            </w:r>
          </w:p>
        </w:tc>
        <w:tc>
          <w:tcPr>
            <w:tcW w:w="1276" w:type="dxa"/>
          </w:tcPr>
          <w:p w14:paraId="6F2E4152" w14:textId="77777777" w:rsidR="00427EC8" w:rsidRPr="005F3103" w:rsidRDefault="00427EC8" w:rsidP="00C23CE0">
            <w:pPr>
              <w:cnfStyle w:val="000000000000" w:firstRow="0" w:lastRow="0" w:firstColumn="0" w:lastColumn="0" w:oddVBand="0" w:evenVBand="0" w:oddHBand="0" w:evenHBand="0" w:firstRowFirstColumn="0" w:firstRowLastColumn="0" w:lastRowFirstColumn="0" w:lastRowLastColumn="0"/>
              <w:rPr>
                <w:b/>
                <w:bCs/>
              </w:rPr>
            </w:pPr>
            <w:r w:rsidRPr="00045003">
              <w:rPr>
                <w:b/>
                <w:color w:val="000000"/>
                <w:szCs w:val="20"/>
              </w:rPr>
              <w:t>(8,946,406)</w:t>
            </w:r>
          </w:p>
        </w:tc>
        <w:tc>
          <w:tcPr>
            <w:tcW w:w="1276" w:type="dxa"/>
          </w:tcPr>
          <w:p w14:paraId="5C8CD1A3" w14:textId="77777777" w:rsidR="00427EC8" w:rsidRPr="002F0411" w:rsidRDefault="00427EC8" w:rsidP="00C23CE0">
            <w:pPr>
              <w:cnfStyle w:val="000000000000" w:firstRow="0" w:lastRow="0" w:firstColumn="0" w:lastColumn="0" w:oddVBand="0" w:evenVBand="0" w:oddHBand="0" w:evenHBand="0" w:firstRowFirstColumn="0" w:firstRowLastColumn="0" w:lastRowFirstColumn="0" w:lastRowLastColumn="0"/>
              <w:rPr>
                <w:b/>
                <w:bCs/>
              </w:rPr>
            </w:pPr>
            <w:r w:rsidRPr="002F0411">
              <w:rPr>
                <w:b/>
              </w:rPr>
              <w:t>(9,067,980)</w:t>
            </w:r>
          </w:p>
        </w:tc>
        <w:tc>
          <w:tcPr>
            <w:tcW w:w="1276" w:type="dxa"/>
          </w:tcPr>
          <w:p w14:paraId="215334F5" w14:textId="77777777" w:rsidR="00427EC8" w:rsidRPr="002F0411" w:rsidRDefault="00427EC8" w:rsidP="00C23CE0">
            <w:pPr>
              <w:cnfStyle w:val="000000000000" w:firstRow="0" w:lastRow="0" w:firstColumn="0" w:lastColumn="0" w:oddVBand="0" w:evenVBand="0" w:oddHBand="0" w:evenHBand="0" w:firstRowFirstColumn="0" w:firstRowLastColumn="0" w:lastRowFirstColumn="0" w:lastRowLastColumn="0"/>
              <w:rPr>
                <w:b/>
                <w:bCs/>
              </w:rPr>
            </w:pPr>
            <w:r w:rsidRPr="002F0411">
              <w:rPr>
                <w:b/>
              </w:rPr>
              <w:t>(9,608,755)</w:t>
            </w:r>
          </w:p>
        </w:tc>
        <w:tc>
          <w:tcPr>
            <w:tcW w:w="1207" w:type="dxa"/>
          </w:tcPr>
          <w:p w14:paraId="10234D36" w14:textId="77777777" w:rsidR="00427EC8" w:rsidRPr="002F0411" w:rsidRDefault="00427EC8" w:rsidP="00C23CE0">
            <w:pPr>
              <w:cnfStyle w:val="000000000000" w:firstRow="0" w:lastRow="0" w:firstColumn="0" w:lastColumn="0" w:oddVBand="0" w:evenVBand="0" w:oddHBand="0" w:evenHBand="0" w:firstRowFirstColumn="0" w:firstRowLastColumn="0" w:lastRowFirstColumn="0" w:lastRowLastColumn="0"/>
              <w:rPr>
                <w:b/>
                <w:bCs/>
              </w:rPr>
            </w:pPr>
            <w:r w:rsidRPr="002F0411">
              <w:rPr>
                <w:b/>
              </w:rPr>
              <w:t>(9,634,166)</w:t>
            </w:r>
          </w:p>
        </w:tc>
        <w:tc>
          <w:tcPr>
            <w:tcW w:w="1344" w:type="dxa"/>
          </w:tcPr>
          <w:p w14:paraId="3555B88E" w14:textId="77777777" w:rsidR="00427EC8" w:rsidRPr="002F0411" w:rsidRDefault="00427EC8" w:rsidP="00C23CE0">
            <w:pPr>
              <w:cnfStyle w:val="000000000000" w:firstRow="0" w:lastRow="0" w:firstColumn="0" w:lastColumn="0" w:oddVBand="0" w:evenVBand="0" w:oddHBand="0" w:evenHBand="0" w:firstRowFirstColumn="0" w:firstRowLastColumn="0" w:lastRowFirstColumn="0" w:lastRowLastColumn="0"/>
              <w:rPr>
                <w:b/>
                <w:bCs/>
              </w:rPr>
            </w:pPr>
            <w:r w:rsidRPr="002F0411">
              <w:rPr>
                <w:b/>
              </w:rPr>
              <w:t>(10,010,991)</w:t>
            </w:r>
          </w:p>
        </w:tc>
        <w:tc>
          <w:tcPr>
            <w:tcW w:w="1271" w:type="dxa"/>
          </w:tcPr>
          <w:p w14:paraId="3495F24F" w14:textId="77777777" w:rsidR="00427EC8" w:rsidRPr="002F0411" w:rsidRDefault="00427EC8" w:rsidP="00C23CE0">
            <w:pPr>
              <w:cnfStyle w:val="000000000000" w:firstRow="0" w:lastRow="0" w:firstColumn="0" w:lastColumn="0" w:oddVBand="0" w:evenVBand="0" w:oddHBand="0" w:evenHBand="0" w:firstRowFirstColumn="0" w:firstRowLastColumn="0" w:lastRowFirstColumn="0" w:lastRowLastColumn="0"/>
              <w:rPr>
                <w:b/>
                <w:bCs/>
              </w:rPr>
            </w:pPr>
            <w:r w:rsidRPr="002F0411">
              <w:rPr>
                <w:b/>
              </w:rPr>
              <w:t>(10,171,543)</w:t>
            </w:r>
          </w:p>
        </w:tc>
      </w:tr>
      <w:tr w:rsidR="00427EC8" w:rsidRPr="00140234" w14:paraId="2ABE04A7"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25EC90D8" w14:textId="77777777" w:rsidR="00427EC8" w:rsidRPr="00140234" w:rsidRDefault="00427EC8" w:rsidP="00C23CE0">
            <w:pPr>
              <w:ind w:left="179" w:hanging="179"/>
              <w:rPr>
                <w:b/>
                <w:bCs/>
                <w:color w:val="472D8C"/>
              </w:rPr>
            </w:pPr>
            <w:r w:rsidRPr="003D15B3">
              <w:rPr>
                <w:b/>
                <w:color w:val="472D8C"/>
              </w:rPr>
              <w:t>Net cash inflows/(outflows) from operating activities</w:t>
            </w:r>
          </w:p>
        </w:tc>
        <w:tc>
          <w:tcPr>
            <w:tcW w:w="1276" w:type="dxa"/>
          </w:tcPr>
          <w:p w14:paraId="7F7D7F9D" w14:textId="77777777" w:rsidR="00427EC8" w:rsidRPr="00140234" w:rsidRDefault="00427EC8" w:rsidP="00C23CE0">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045003">
              <w:rPr>
                <w:b/>
                <w:color w:val="472D8C"/>
                <w:szCs w:val="20"/>
              </w:rPr>
              <w:t>(129,588)</w:t>
            </w:r>
          </w:p>
        </w:tc>
        <w:tc>
          <w:tcPr>
            <w:tcW w:w="1276" w:type="dxa"/>
          </w:tcPr>
          <w:p w14:paraId="0C959F60" w14:textId="77777777" w:rsidR="00427EC8" w:rsidRPr="002F0411" w:rsidRDefault="00427EC8" w:rsidP="00C23CE0">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2F0411">
              <w:rPr>
                <w:b/>
                <w:color w:val="472D8C"/>
                <w:szCs w:val="20"/>
              </w:rPr>
              <w:t>(180,639)</w:t>
            </w:r>
          </w:p>
        </w:tc>
        <w:tc>
          <w:tcPr>
            <w:tcW w:w="1276" w:type="dxa"/>
          </w:tcPr>
          <w:p w14:paraId="630FEABB" w14:textId="77777777" w:rsidR="00427EC8" w:rsidRPr="002F0411" w:rsidRDefault="00427EC8" w:rsidP="00C23CE0">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2F0411">
              <w:rPr>
                <w:b/>
                <w:color w:val="472D8C"/>
                <w:szCs w:val="20"/>
              </w:rPr>
              <w:t xml:space="preserve">108,994 </w:t>
            </w:r>
          </w:p>
        </w:tc>
        <w:tc>
          <w:tcPr>
            <w:tcW w:w="1207" w:type="dxa"/>
          </w:tcPr>
          <w:p w14:paraId="74AD055C" w14:textId="77777777" w:rsidR="00427EC8" w:rsidRPr="002F0411" w:rsidRDefault="00427EC8" w:rsidP="00C23CE0">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2F0411">
              <w:rPr>
                <w:b/>
                <w:color w:val="472D8C"/>
                <w:szCs w:val="20"/>
              </w:rPr>
              <w:t xml:space="preserve">518,496 </w:t>
            </w:r>
          </w:p>
        </w:tc>
        <w:tc>
          <w:tcPr>
            <w:tcW w:w="1344" w:type="dxa"/>
          </w:tcPr>
          <w:p w14:paraId="2CB39D2C" w14:textId="77777777" w:rsidR="00427EC8" w:rsidRPr="002F0411" w:rsidRDefault="00427EC8" w:rsidP="00C23CE0">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2F0411">
              <w:rPr>
                <w:b/>
                <w:color w:val="472D8C"/>
                <w:szCs w:val="20"/>
              </w:rPr>
              <w:t xml:space="preserve">573,729 </w:t>
            </w:r>
          </w:p>
        </w:tc>
        <w:tc>
          <w:tcPr>
            <w:tcW w:w="1271" w:type="dxa"/>
          </w:tcPr>
          <w:p w14:paraId="01A1797B" w14:textId="77777777" w:rsidR="00427EC8" w:rsidRPr="002F0411" w:rsidRDefault="00427EC8" w:rsidP="00C23CE0">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2F0411">
              <w:rPr>
                <w:b/>
                <w:color w:val="472D8C"/>
                <w:szCs w:val="20"/>
              </w:rPr>
              <w:t xml:space="preserve">841,948 </w:t>
            </w:r>
          </w:p>
        </w:tc>
      </w:tr>
      <w:tr w:rsidR="00427EC8" w:rsidRPr="00FA0CB4" w14:paraId="5E7F4B66" w14:textId="77777777" w:rsidTr="2DE5D9BF">
        <w:trPr>
          <w:trHeight w:val="486"/>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56C55183" w14:textId="77777777" w:rsidR="00427EC8" w:rsidRPr="003D15B3" w:rsidRDefault="00427EC8" w:rsidP="00632331">
            <w:pPr>
              <w:ind w:left="179" w:hanging="179"/>
              <w:rPr>
                <w:b/>
                <w:bCs/>
              </w:rPr>
            </w:pPr>
            <w:r w:rsidRPr="003D15B3">
              <w:rPr>
                <w:b/>
              </w:rPr>
              <w:t>Cash flows from investing activities</w:t>
            </w:r>
          </w:p>
        </w:tc>
        <w:tc>
          <w:tcPr>
            <w:tcW w:w="1276" w:type="dxa"/>
          </w:tcPr>
          <w:p w14:paraId="6AD4E192"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03DE916F"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0C7DF850"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07" w:type="dxa"/>
          </w:tcPr>
          <w:p w14:paraId="57ABD640"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4" w:type="dxa"/>
          </w:tcPr>
          <w:p w14:paraId="76473023"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1" w:type="dxa"/>
          </w:tcPr>
          <w:p w14:paraId="240E9538"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5E0551" w14:paraId="004B9E90"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547C81E3" w14:textId="77777777" w:rsidR="00427EC8" w:rsidRPr="005E0551" w:rsidRDefault="00427EC8" w:rsidP="00632331">
            <w:pPr>
              <w:ind w:left="179" w:hanging="179"/>
              <w:rPr>
                <w:b/>
                <w:bCs/>
              </w:rPr>
            </w:pPr>
            <w:r w:rsidRPr="005E0551">
              <w:rPr>
                <w:b/>
              </w:rPr>
              <w:t>Cash flows from investments in non</w:t>
            </w:r>
            <w:r>
              <w:rPr>
                <w:b/>
              </w:rPr>
              <w:noBreakHyphen/>
            </w:r>
            <w:r w:rsidRPr="005E0551">
              <w:rPr>
                <w:b/>
              </w:rPr>
              <w:t>financial assets</w:t>
            </w:r>
          </w:p>
        </w:tc>
        <w:tc>
          <w:tcPr>
            <w:tcW w:w="1276" w:type="dxa"/>
          </w:tcPr>
          <w:p w14:paraId="478FC8A4" w14:textId="77777777" w:rsidR="00427EC8" w:rsidRPr="005E0551"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276" w:type="dxa"/>
          </w:tcPr>
          <w:p w14:paraId="721119FC" w14:textId="77777777" w:rsidR="00427EC8" w:rsidRPr="005E0551"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276" w:type="dxa"/>
          </w:tcPr>
          <w:p w14:paraId="151ED3A8" w14:textId="77777777" w:rsidR="00427EC8" w:rsidRPr="005E0551"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207" w:type="dxa"/>
          </w:tcPr>
          <w:p w14:paraId="5AAA984A" w14:textId="77777777" w:rsidR="00427EC8" w:rsidRPr="005E0551"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344" w:type="dxa"/>
          </w:tcPr>
          <w:p w14:paraId="5DA13AEE" w14:textId="77777777" w:rsidR="00427EC8" w:rsidRPr="005E0551"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271" w:type="dxa"/>
          </w:tcPr>
          <w:p w14:paraId="0D5E9375" w14:textId="77777777" w:rsidR="00427EC8" w:rsidRPr="005E0551"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r>
      <w:tr w:rsidR="00427EC8" w:rsidRPr="00FA0CB4" w14:paraId="334D1B9D"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700EB07C" w14:textId="77777777" w:rsidR="00427EC8" w:rsidRPr="00FA0CB4" w:rsidRDefault="00427EC8" w:rsidP="00C23CE0">
            <w:pPr>
              <w:ind w:left="179" w:hanging="179"/>
              <w:rPr>
                <w:b/>
                <w:bCs/>
              </w:rPr>
            </w:pPr>
            <w:r>
              <w:t>Proceeds from s</w:t>
            </w:r>
            <w:r w:rsidRPr="00EF61BE">
              <w:t>ales of non-financial assets</w:t>
            </w:r>
          </w:p>
        </w:tc>
        <w:tc>
          <w:tcPr>
            <w:tcW w:w="1276" w:type="dxa"/>
          </w:tcPr>
          <w:p w14:paraId="7E956B66" w14:textId="77777777" w:rsidR="00427EC8" w:rsidRPr="002B3613" w:rsidRDefault="00427EC8" w:rsidP="00C23CE0">
            <w:pPr>
              <w:cnfStyle w:val="000000000000" w:firstRow="0" w:lastRow="0" w:firstColumn="0" w:lastColumn="0" w:oddVBand="0" w:evenVBand="0" w:oddHBand="0" w:evenHBand="0" w:firstRowFirstColumn="0" w:firstRowLastColumn="0" w:lastRowFirstColumn="0" w:lastRowLastColumn="0"/>
            </w:pPr>
            <w:r w:rsidRPr="00045003">
              <w:rPr>
                <w:color w:val="000000"/>
                <w:szCs w:val="20"/>
              </w:rPr>
              <w:t xml:space="preserve">56,771 </w:t>
            </w:r>
          </w:p>
        </w:tc>
        <w:tc>
          <w:tcPr>
            <w:tcW w:w="1276" w:type="dxa"/>
          </w:tcPr>
          <w:p w14:paraId="454614ED"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288E">
              <w:t xml:space="preserve">16,594 </w:t>
            </w:r>
          </w:p>
        </w:tc>
        <w:tc>
          <w:tcPr>
            <w:tcW w:w="1276" w:type="dxa"/>
          </w:tcPr>
          <w:p w14:paraId="2C9D9F17"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288E">
              <w:t xml:space="preserve">29,331 </w:t>
            </w:r>
          </w:p>
        </w:tc>
        <w:tc>
          <w:tcPr>
            <w:tcW w:w="1207" w:type="dxa"/>
          </w:tcPr>
          <w:p w14:paraId="35ED0AC6"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288E">
              <w:t xml:space="preserve">21,981 </w:t>
            </w:r>
          </w:p>
        </w:tc>
        <w:tc>
          <w:tcPr>
            <w:tcW w:w="1344" w:type="dxa"/>
          </w:tcPr>
          <w:p w14:paraId="61C32A77"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288E">
              <w:t xml:space="preserve">17,564 </w:t>
            </w:r>
          </w:p>
        </w:tc>
        <w:tc>
          <w:tcPr>
            <w:tcW w:w="1271" w:type="dxa"/>
          </w:tcPr>
          <w:p w14:paraId="1740FD96"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288E">
              <w:t xml:space="preserve">13,637 </w:t>
            </w:r>
          </w:p>
        </w:tc>
      </w:tr>
      <w:tr w:rsidR="00427EC8" w:rsidRPr="00FA0CB4" w14:paraId="2AEB6E10" w14:textId="77777777" w:rsidTr="2DE5D9BF">
        <w:trPr>
          <w:trHeight w:val="397"/>
        </w:trPr>
        <w:tc>
          <w:tcPr>
            <w:cnfStyle w:val="001000000000" w:firstRow="0" w:lastRow="0" w:firstColumn="1" w:lastColumn="0" w:oddVBand="0" w:evenVBand="0" w:oddHBand="0" w:evenHBand="0" w:firstRowFirstColumn="0" w:firstRowLastColumn="0" w:lastRowFirstColumn="0" w:lastRowLastColumn="0"/>
            <w:tcW w:w="2268" w:type="dxa"/>
          </w:tcPr>
          <w:p w14:paraId="302931C0" w14:textId="77777777" w:rsidR="00427EC8" w:rsidRPr="00FA0CB4" w:rsidRDefault="00427EC8" w:rsidP="00C23CE0">
            <w:pPr>
              <w:ind w:left="179" w:hanging="179"/>
              <w:rPr>
                <w:b/>
                <w:bCs/>
              </w:rPr>
            </w:pPr>
            <w:r w:rsidRPr="00EF61BE">
              <w:t>Purchase of non</w:t>
            </w:r>
            <w:r>
              <w:noBreakHyphen/>
            </w:r>
            <w:r w:rsidRPr="00EF61BE">
              <w:t>financial assets</w:t>
            </w:r>
          </w:p>
        </w:tc>
        <w:tc>
          <w:tcPr>
            <w:tcW w:w="1276" w:type="dxa"/>
          </w:tcPr>
          <w:p w14:paraId="376652D1" w14:textId="77777777" w:rsidR="00427EC8" w:rsidRPr="002B3613" w:rsidRDefault="00427EC8" w:rsidP="00C23CE0">
            <w:pPr>
              <w:cnfStyle w:val="000000000000" w:firstRow="0" w:lastRow="0" w:firstColumn="0" w:lastColumn="0" w:oddVBand="0" w:evenVBand="0" w:oddHBand="0" w:evenHBand="0" w:firstRowFirstColumn="0" w:firstRowLastColumn="0" w:lastRowFirstColumn="0" w:lastRowLastColumn="0"/>
            </w:pPr>
            <w:r w:rsidRPr="00045003">
              <w:rPr>
                <w:color w:val="000000"/>
                <w:szCs w:val="20"/>
              </w:rPr>
              <w:t>(1,050,700)</w:t>
            </w:r>
          </w:p>
        </w:tc>
        <w:tc>
          <w:tcPr>
            <w:tcW w:w="1276" w:type="dxa"/>
          </w:tcPr>
          <w:p w14:paraId="6B83DB03"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288E">
              <w:t>(1,101,294)</w:t>
            </w:r>
          </w:p>
        </w:tc>
        <w:tc>
          <w:tcPr>
            <w:tcW w:w="1276" w:type="dxa"/>
          </w:tcPr>
          <w:p w14:paraId="3C76000B"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288E">
              <w:t>(745,744)</w:t>
            </w:r>
          </w:p>
        </w:tc>
        <w:tc>
          <w:tcPr>
            <w:tcW w:w="1207" w:type="dxa"/>
          </w:tcPr>
          <w:p w14:paraId="15EC8CE0"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288E">
              <w:t>(746,060)</w:t>
            </w:r>
          </w:p>
        </w:tc>
        <w:tc>
          <w:tcPr>
            <w:tcW w:w="1344" w:type="dxa"/>
          </w:tcPr>
          <w:p w14:paraId="2EE52FEA"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288E">
              <w:t>(849,150)</w:t>
            </w:r>
          </w:p>
        </w:tc>
        <w:tc>
          <w:tcPr>
            <w:tcW w:w="1271" w:type="dxa"/>
          </w:tcPr>
          <w:p w14:paraId="296BE2E0" w14:textId="77777777" w:rsidR="00427EC8" w:rsidRPr="0050217C" w:rsidRDefault="00427EC8" w:rsidP="00C23CE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288E">
              <w:t>(740,379)</w:t>
            </w:r>
          </w:p>
        </w:tc>
      </w:tr>
      <w:tr w:rsidR="00427EC8" w:rsidRPr="00D67DCB" w14:paraId="358D947C"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24EA289E" w14:textId="77777777" w:rsidR="00427EC8" w:rsidRPr="00D67DCB" w:rsidRDefault="00427EC8" w:rsidP="00C23CE0">
            <w:pPr>
              <w:ind w:left="179" w:hanging="179"/>
              <w:rPr>
                <w:b/>
                <w:bCs/>
                <w:color w:val="472D8C"/>
              </w:rPr>
            </w:pPr>
            <w:r w:rsidRPr="003D15B3">
              <w:rPr>
                <w:b/>
                <w:color w:val="472D8C"/>
              </w:rPr>
              <w:t>Net cash (outflows) from investments in non-financial assets</w:t>
            </w:r>
          </w:p>
        </w:tc>
        <w:tc>
          <w:tcPr>
            <w:tcW w:w="1276" w:type="dxa"/>
          </w:tcPr>
          <w:p w14:paraId="4624EFD8" w14:textId="77777777" w:rsidR="00427EC8" w:rsidRPr="00D67DCB" w:rsidRDefault="00427EC8" w:rsidP="00C23CE0">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25131C">
              <w:rPr>
                <w:b/>
                <w:color w:val="472D8C"/>
              </w:rPr>
              <w:t>(993,929)</w:t>
            </w:r>
          </w:p>
        </w:tc>
        <w:tc>
          <w:tcPr>
            <w:tcW w:w="1276" w:type="dxa"/>
          </w:tcPr>
          <w:p w14:paraId="1211FF06" w14:textId="77777777" w:rsidR="00427EC8" w:rsidRPr="002F0411" w:rsidRDefault="00427EC8" w:rsidP="00C23CE0">
            <w:pPr>
              <w:ind w:left="179" w:hanging="179"/>
              <w:cnfStyle w:val="000000000000" w:firstRow="0" w:lastRow="0" w:firstColumn="0" w:lastColumn="0" w:oddVBand="0" w:evenVBand="0" w:oddHBand="0" w:evenHBand="0" w:firstRowFirstColumn="0" w:firstRowLastColumn="0" w:lastRowFirstColumn="0" w:lastRowLastColumn="0"/>
              <w:rPr>
                <w:b/>
                <w:color w:val="472D8C"/>
              </w:rPr>
            </w:pPr>
            <w:r w:rsidRPr="002F0411">
              <w:rPr>
                <w:b/>
                <w:color w:val="472D8C"/>
              </w:rPr>
              <w:t>(1,084,700)</w:t>
            </w:r>
          </w:p>
        </w:tc>
        <w:tc>
          <w:tcPr>
            <w:tcW w:w="1276" w:type="dxa"/>
          </w:tcPr>
          <w:p w14:paraId="57713C94" w14:textId="77777777" w:rsidR="00427EC8" w:rsidRPr="002F0411" w:rsidRDefault="00427EC8" w:rsidP="00C23CE0">
            <w:pPr>
              <w:ind w:left="179" w:hanging="179"/>
              <w:cnfStyle w:val="000000000000" w:firstRow="0" w:lastRow="0" w:firstColumn="0" w:lastColumn="0" w:oddVBand="0" w:evenVBand="0" w:oddHBand="0" w:evenHBand="0" w:firstRowFirstColumn="0" w:firstRowLastColumn="0" w:lastRowFirstColumn="0" w:lastRowLastColumn="0"/>
              <w:rPr>
                <w:b/>
                <w:color w:val="472D8C"/>
              </w:rPr>
            </w:pPr>
            <w:r w:rsidRPr="002F0411">
              <w:rPr>
                <w:b/>
                <w:color w:val="472D8C"/>
              </w:rPr>
              <w:t>(716,413)</w:t>
            </w:r>
          </w:p>
        </w:tc>
        <w:tc>
          <w:tcPr>
            <w:tcW w:w="1207" w:type="dxa"/>
          </w:tcPr>
          <w:p w14:paraId="2E2DEAD5" w14:textId="77777777" w:rsidR="00427EC8" w:rsidRPr="002F0411" w:rsidRDefault="00427EC8" w:rsidP="00C23CE0">
            <w:pPr>
              <w:ind w:left="179" w:hanging="179"/>
              <w:cnfStyle w:val="000000000000" w:firstRow="0" w:lastRow="0" w:firstColumn="0" w:lastColumn="0" w:oddVBand="0" w:evenVBand="0" w:oddHBand="0" w:evenHBand="0" w:firstRowFirstColumn="0" w:firstRowLastColumn="0" w:lastRowFirstColumn="0" w:lastRowLastColumn="0"/>
              <w:rPr>
                <w:b/>
                <w:color w:val="472D8C"/>
              </w:rPr>
            </w:pPr>
            <w:r w:rsidRPr="002F0411">
              <w:rPr>
                <w:b/>
                <w:color w:val="472D8C"/>
              </w:rPr>
              <w:t>(724,079)</w:t>
            </w:r>
          </w:p>
        </w:tc>
        <w:tc>
          <w:tcPr>
            <w:tcW w:w="1344" w:type="dxa"/>
          </w:tcPr>
          <w:p w14:paraId="3296CAE4" w14:textId="77777777" w:rsidR="00427EC8" w:rsidRPr="002F0411" w:rsidRDefault="00427EC8" w:rsidP="00C23CE0">
            <w:pPr>
              <w:ind w:left="179" w:hanging="179"/>
              <w:cnfStyle w:val="000000000000" w:firstRow="0" w:lastRow="0" w:firstColumn="0" w:lastColumn="0" w:oddVBand="0" w:evenVBand="0" w:oddHBand="0" w:evenHBand="0" w:firstRowFirstColumn="0" w:firstRowLastColumn="0" w:lastRowFirstColumn="0" w:lastRowLastColumn="0"/>
              <w:rPr>
                <w:b/>
                <w:color w:val="472D8C"/>
              </w:rPr>
            </w:pPr>
            <w:r w:rsidRPr="002F0411">
              <w:rPr>
                <w:b/>
                <w:color w:val="472D8C"/>
              </w:rPr>
              <w:t>(831,586)</w:t>
            </w:r>
          </w:p>
        </w:tc>
        <w:tc>
          <w:tcPr>
            <w:tcW w:w="1271" w:type="dxa"/>
          </w:tcPr>
          <w:p w14:paraId="5DF25AAD" w14:textId="77777777" w:rsidR="00427EC8" w:rsidRPr="002F0411" w:rsidRDefault="00427EC8" w:rsidP="00C23CE0">
            <w:pPr>
              <w:ind w:left="179" w:hanging="179"/>
              <w:cnfStyle w:val="000000000000" w:firstRow="0" w:lastRow="0" w:firstColumn="0" w:lastColumn="0" w:oddVBand="0" w:evenVBand="0" w:oddHBand="0" w:evenHBand="0" w:firstRowFirstColumn="0" w:firstRowLastColumn="0" w:lastRowFirstColumn="0" w:lastRowLastColumn="0"/>
              <w:rPr>
                <w:b/>
                <w:color w:val="472D8C"/>
              </w:rPr>
            </w:pPr>
            <w:r w:rsidRPr="002F0411">
              <w:rPr>
                <w:b/>
                <w:color w:val="472D8C"/>
              </w:rPr>
              <w:t>(726,742)</w:t>
            </w:r>
          </w:p>
        </w:tc>
      </w:tr>
      <w:tr w:rsidR="00427EC8" w:rsidRPr="00FA0CB4" w14:paraId="0DA9321C"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138639A2" w14:textId="77777777" w:rsidR="00427EC8" w:rsidRPr="003D15B3" w:rsidRDefault="00427EC8" w:rsidP="00632331">
            <w:pPr>
              <w:ind w:left="179" w:hanging="179"/>
              <w:rPr>
                <w:b/>
                <w:bCs/>
              </w:rPr>
            </w:pPr>
            <w:r w:rsidRPr="003D15B3">
              <w:rPr>
                <w:b/>
              </w:rPr>
              <w:t>Cash flows from investments in financial assets for policy purposes</w:t>
            </w:r>
          </w:p>
        </w:tc>
        <w:tc>
          <w:tcPr>
            <w:tcW w:w="1276" w:type="dxa"/>
          </w:tcPr>
          <w:p w14:paraId="1F5DB480"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68E25243"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4D7AC448"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07" w:type="dxa"/>
          </w:tcPr>
          <w:p w14:paraId="79C8E63A"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4" w:type="dxa"/>
          </w:tcPr>
          <w:p w14:paraId="2B354ABD"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1" w:type="dxa"/>
          </w:tcPr>
          <w:p w14:paraId="3680FE51"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FA0CB4" w14:paraId="29C9E27D" w14:textId="77777777" w:rsidTr="004D6F06">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2EF416FE" w14:textId="77777777" w:rsidR="00427EC8" w:rsidRPr="003D15B3" w:rsidRDefault="00427EC8" w:rsidP="00632331">
            <w:pPr>
              <w:ind w:left="179" w:hanging="179"/>
              <w:rPr>
                <w:b/>
                <w:bCs/>
              </w:rPr>
            </w:pPr>
            <w:r>
              <w:rPr>
                <w:b/>
              </w:rPr>
              <w:t>Cash receipts</w:t>
            </w:r>
          </w:p>
        </w:tc>
        <w:tc>
          <w:tcPr>
            <w:tcW w:w="1276" w:type="dxa"/>
          </w:tcPr>
          <w:p w14:paraId="6522D84D"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04D0ED80"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5E33EDB6"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07" w:type="dxa"/>
          </w:tcPr>
          <w:p w14:paraId="09335163"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4" w:type="dxa"/>
          </w:tcPr>
          <w:p w14:paraId="10C5F685"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1" w:type="dxa"/>
          </w:tcPr>
          <w:p w14:paraId="158EFE99"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FA0CB4" w14:paraId="680DFB43" w14:textId="77777777" w:rsidTr="00644FCD">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4102A403" w14:textId="77777777" w:rsidR="00427EC8" w:rsidRPr="00BA1DED" w:rsidRDefault="00427EC8" w:rsidP="00D303D4">
            <w:r>
              <w:t>Loans receivable repayment received</w:t>
            </w:r>
          </w:p>
        </w:tc>
        <w:tc>
          <w:tcPr>
            <w:tcW w:w="1276" w:type="dxa"/>
          </w:tcPr>
          <w:p w14:paraId="1D5ACF53" w14:textId="77777777" w:rsidR="00427EC8" w:rsidRPr="00B26041" w:rsidRDefault="00427EC8" w:rsidP="00D303D4">
            <w:pPr>
              <w:cnfStyle w:val="000000000000" w:firstRow="0" w:lastRow="0" w:firstColumn="0" w:lastColumn="0" w:oddVBand="0" w:evenVBand="0" w:oddHBand="0" w:evenHBand="0" w:firstRowFirstColumn="0" w:firstRowLastColumn="0" w:lastRowFirstColumn="0" w:lastRowLastColumn="0"/>
            </w:pPr>
            <w:r w:rsidRPr="000E5E10">
              <w:t xml:space="preserve">30,389 </w:t>
            </w:r>
          </w:p>
        </w:tc>
        <w:tc>
          <w:tcPr>
            <w:tcW w:w="1276" w:type="dxa"/>
          </w:tcPr>
          <w:p w14:paraId="3FD05A86" w14:textId="77777777" w:rsidR="00427EC8" w:rsidRPr="0050217C" w:rsidRDefault="00427EC8" w:rsidP="00D303D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B04AE">
              <w:t xml:space="preserve">26,507 </w:t>
            </w:r>
          </w:p>
        </w:tc>
        <w:tc>
          <w:tcPr>
            <w:tcW w:w="1276" w:type="dxa"/>
          </w:tcPr>
          <w:p w14:paraId="372DA970" w14:textId="77777777" w:rsidR="00427EC8" w:rsidRPr="0050217C" w:rsidRDefault="00427EC8" w:rsidP="00D303D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B04AE">
              <w:t xml:space="preserve">33,216 </w:t>
            </w:r>
          </w:p>
        </w:tc>
        <w:tc>
          <w:tcPr>
            <w:tcW w:w="1207" w:type="dxa"/>
          </w:tcPr>
          <w:p w14:paraId="6DC9F099" w14:textId="77777777" w:rsidR="00427EC8" w:rsidRPr="0050217C" w:rsidRDefault="00427EC8" w:rsidP="00D303D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B04AE">
              <w:t xml:space="preserve">36,768 </w:t>
            </w:r>
          </w:p>
        </w:tc>
        <w:tc>
          <w:tcPr>
            <w:tcW w:w="1344" w:type="dxa"/>
          </w:tcPr>
          <w:p w14:paraId="771FFF49" w14:textId="77777777" w:rsidR="00427EC8" w:rsidRPr="0050217C" w:rsidRDefault="00427EC8" w:rsidP="00D303D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B04AE">
              <w:t xml:space="preserve">38,136 </w:t>
            </w:r>
          </w:p>
        </w:tc>
        <w:tc>
          <w:tcPr>
            <w:tcW w:w="1271" w:type="dxa"/>
          </w:tcPr>
          <w:p w14:paraId="21918E54" w14:textId="77777777" w:rsidR="00427EC8" w:rsidRPr="0050217C" w:rsidRDefault="00427EC8" w:rsidP="00D303D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B04AE">
              <w:t xml:space="preserve">17,187 </w:t>
            </w:r>
          </w:p>
        </w:tc>
      </w:tr>
      <w:tr w:rsidR="00427EC8" w:rsidRPr="00FA0CB4" w14:paraId="2193B43A" w14:textId="77777777" w:rsidTr="00644FCD">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7B6D35DE" w14:textId="77777777" w:rsidR="00427EC8" w:rsidRPr="00FA0CB4" w:rsidRDefault="00427EC8" w:rsidP="00ED6E5E">
            <w:pPr>
              <w:ind w:left="179" w:hanging="179"/>
              <w:rPr>
                <w:b/>
                <w:bCs/>
              </w:rPr>
            </w:pPr>
            <w:r>
              <w:t>D</w:t>
            </w:r>
            <w:r w:rsidRPr="009C3CA5">
              <w:t xml:space="preserve">ividends </w:t>
            </w:r>
            <w:r>
              <w:t>(</w:t>
            </w:r>
            <w:r w:rsidRPr="009C3CA5">
              <w:t>market gains on land sales</w:t>
            </w:r>
            <w:r>
              <w:t>)</w:t>
            </w:r>
          </w:p>
        </w:tc>
        <w:tc>
          <w:tcPr>
            <w:tcW w:w="1276" w:type="dxa"/>
          </w:tcPr>
          <w:p w14:paraId="27B88182" w14:textId="77777777" w:rsidR="00427EC8" w:rsidRPr="00FF7027" w:rsidRDefault="00427EC8" w:rsidP="00ED6E5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57CB0">
              <w:t xml:space="preserve">61,980 </w:t>
            </w:r>
          </w:p>
        </w:tc>
        <w:tc>
          <w:tcPr>
            <w:tcW w:w="1276" w:type="dxa"/>
          </w:tcPr>
          <w:p w14:paraId="6C4D1571" w14:textId="77777777" w:rsidR="00427EC8" w:rsidRPr="0050217C" w:rsidRDefault="00427EC8" w:rsidP="00ED6E5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83449">
              <w:t xml:space="preserve">14,277 </w:t>
            </w:r>
          </w:p>
        </w:tc>
        <w:tc>
          <w:tcPr>
            <w:tcW w:w="1276" w:type="dxa"/>
          </w:tcPr>
          <w:p w14:paraId="643C7940" w14:textId="77777777" w:rsidR="00427EC8" w:rsidRPr="0050217C" w:rsidRDefault="00427EC8" w:rsidP="00ED6E5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83449">
              <w:t>62,72</w:t>
            </w:r>
            <w:r>
              <w:t>9</w:t>
            </w:r>
            <w:r w:rsidRPr="00283449">
              <w:t xml:space="preserve"> </w:t>
            </w:r>
          </w:p>
        </w:tc>
        <w:tc>
          <w:tcPr>
            <w:tcW w:w="1207" w:type="dxa"/>
          </w:tcPr>
          <w:p w14:paraId="7F0466FC" w14:textId="77777777" w:rsidR="00427EC8" w:rsidRPr="0050217C" w:rsidRDefault="00427EC8" w:rsidP="00ED6E5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83449">
              <w:t>9,98</w:t>
            </w:r>
            <w:r>
              <w:t>4</w:t>
            </w:r>
            <w:r w:rsidRPr="00283449">
              <w:t xml:space="preserve"> </w:t>
            </w:r>
          </w:p>
        </w:tc>
        <w:tc>
          <w:tcPr>
            <w:tcW w:w="1344" w:type="dxa"/>
          </w:tcPr>
          <w:p w14:paraId="66EFD079" w14:textId="77777777" w:rsidR="00427EC8" w:rsidRPr="0050217C" w:rsidRDefault="00427EC8" w:rsidP="00ED6E5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83449">
              <w:t xml:space="preserve">4,330 </w:t>
            </w:r>
          </w:p>
        </w:tc>
        <w:tc>
          <w:tcPr>
            <w:tcW w:w="1271" w:type="dxa"/>
          </w:tcPr>
          <w:p w14:paraId="191DA6C6" w14:textId="77777777" w:rsidR="00427EC8" w:rsidRPr="0050217C" w:rsidRDefault="00427EC8" w:rsidP="00ED6E5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83449">
              <w:t xml:space="preserve">18,635 </w:t>
            </w:r>
          </w:p>
        </w:tc>
      </w:tr>
      <w:tr w:rsidR="00427EC8" w:rsidRPr="00E04632" w14:paraId="1EAEAC53" w14:textId="77777777" w:rsidTr="00644FCD">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3A75D4AF" w14:textId="77777777" w:rsidR="00427EC8" w:rsidRPr="00E04632" w:rsidRDefault="00427EC8" w:rsidP="00ED6E5E">
            <w:pPr>
              <w:keepNext/>
              <w:keepLines/>
              <w:ind w:left="179" w:hanging="179"/>
              <w:rPr>
                <w:b/>
                <w:bCs/>
              </w:rPr>
            </w:pPr>
            <w:r w:rsidRPr="00E04632">
              <w:rPr>
                <w:b/>
              </w:rPr>
              <w:t>Total receipts from investments in financial assets for policy purposes</w:t>
            </w:r>
          </w:p>
        </w:tc>
        <w:tc>
          <w:tcPr>
            <w:tcW w:w="1276" w:type="dxa"/>
          </w:tcPr>
          <w:p w14:paraId="556D1F94" w14:textId="77777777" w:rsidR="00427EC8" w:rsidRPr="00E04632" w:rsidRDefault="00427EC8" w:rsidP="00ED6E5E">
            <w:pPr>
              <w:keepNext/>
              <w:keepLines/>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851C8F">
              <w:rPr>
                <w:rFonts w:cstheme="minorHAnsi"/>
                <w:b/>
                <w:szCs w:val="20"/>
              </w:rPr>
              <w:t xml:space="preserve">92,369 </w:t>
            </w:r>
          </w:p>
        </w:tc>
        <w:tc>
          <w:tcPr>
            <w:tcW w:w="1276" w:type="dxa"/>
          </w:tcPr>
          <w:p w14:paraId="56616115" w14:textId="77777777" w:rsidR="00427EC8" w:rsidRPr="00E04632" w:rsidRDefault="00427EC8" w:rsidP="00ED6E5E">
            <w:pPr>
              <w:keepNext/>
              <w:keepLines/>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2F0411">
              <w:rPr>
                <w:rFonts w:cstheme="minorHAnsi"/>
                <w:b/>
                <w:szCs w:val="20"/>
              </w:rPr>
              <w:t xml:space="preserve">40,785 </w:t>
            </w:r>
          </w:p>
        </w:tc>
        <w:tc>
          <w:tcPr>
            <w:tcW w:w="1276" w:type="dxa"/>
          </w:tcPr>
          <w:p w14:paraId="70D6472E" w14:textId="77777777" w:rsidR="00427EC8" w:rsidRPr="00E04632" w:rsidRDefault="00427EC8" w:rsidP="00ED6E5E">
            <w:pPr>
              <w:keepNext/>
              <w:keepLines/>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2F0411">
              <w:rPr>
                <w:rFonts w:cstheme="minorHAnsi"/>
                <w:b/>
                <w:szCs w:val="20"/>
              </w:rPr>
              <w:t xml:space="preserve">95,943 </w:t>
            </w:r>
          </w:p>
        </w:tc>
        <w:tc>
          <w:tcPr>
            <w:tcW w:w="1207" w:type="dxa"/>
          </w:tcPr>
          <w:p w14:paraId="6775A6C5" w14:textId="77777777" w:rsidR="00427EC8" w:rsidRPr="00E04632" w:rsidRDefault="00427EC8" w:rsidP="00ED6E5E">
            <w:pPr>
              <w:keepNext/>
              <w:keepLines/>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2F0411">
              <w:rPr>
                <w:rFonts w:cstheme="minorHAnsi"/>
                <w:b/>
                <w:szCs w:val="20"/>
              </w:rPr>
              <w:t xml:space="preserve">46,753 </w:t>
            </w:r>
          </w:p>
        </w:tc>
        <w:tc>
          <w:tcPr>
            <w:tcW w:w="1344" w:type="dxa"/>
          </w:tcPr>
          <w:p w14:paraId="278BC589" w14:textId="77777777" w:rsidR="00427EC8" w:rsidRPr="00E04632" w:rsidRDefault="00427EC8" w:rsidP="00ED6E5E">
            <w:pPr>
              <w:keepNext/>
              <w:keepLines/>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2F0411">
              <w:rPr>
                <w:rFonts w:cstheme="minorHAnsi"/>
                <w:b/>
                <w:szCs w:val="20"/>
              </w:rPr>
              <w:t xml:space="preserve">42,466 </w:t>
            </w:r>
          </w:p>
        </w:tc>
        <w:tc>
          <w:tcPr>
            <w:tcW w:w="1271" w:type="dxa"/>
          </w:tcPr>
          <w:p w14:paraId="3825D6D0" w14:textId="77777777" w:rsidR="00427EC8" w:rsidRPr="00E04632" w:rsidRDefault="00427EC8" w:rsidP="00ED6E5E">
            <w:pPr>
              <w:keepNext/>
              <w:keepLines/>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2F0411">
              <w:rPr>
                <w:rFonts w:cstheme="minorHAnsi"/>
                <w:b/>
                <w:szCs w:val="20"/>
              </w:rPr>
              <w:t xml:space="preserve">35,822 </w:t>
            </w:r>
          </w:p>
        </w:tc>
      </w:tr>
      <w:tr w:rsidR="00427EC8" w:rsidRPr="00FA0CB4" w14:paraId="46DFF657"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2E15BFEC" w14:textId="77777777" w:rsidR="00427EC8" w:rsidRPr="003D15B3" w:rsidRDefault="00427EC8" w:rsidP="00632331">
            <w:pPr>
              <w:ind w:left="179" w:hanging="179"/>
              <w:rPr>
                <w:b/>
                <w:bCs/>
              </w:rPr>
            </w:pPr>
            <w:r>
              <w:rPr>
                <w:b/>
              </w:rPr>
              <w:t>Cash payments</w:t>
            </w:r>
          </w:p>
        </w:tc>
        <w:tc>
          <w:tcPr>
            <w:tcW w:w="1276" w:type="dxa"/>
          </w:tcPr>
          <w:p w14:paraId="13709D6C"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62540628"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4C7D2923"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07" w:type="dxa"/>
          </w:tcPr>
          <w:p w14:paraId="78A0002C"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4" w:type="dxa"/>
          </w:tcPr>
          <w:p w14:paraId="2D339DBC"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1" w:type="dxa"/>
          </w:tcPr>
          <w:p w14:paraId="3036F19E"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FA0CB4" w14:paraId="057B8D46"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18FA4D70" w14:textId="77777777" w:rsidR="00427EC8" w:rsidRPr="00AA3590" w:rsidRDefault="00427EC8" w:rsidP="00C94A91">
            <w:pPr>
              <w:ind w:left="179" w:hanging="179"/>
              <w:rPr>
                <w:b/>
                <w:bCs/>
              </w:rPr>
            </w:pPr>
            <w:r>
              <w:t>Loans receivable provided</w:t>
            </w:r>
          </w:p>
        </w:tc>
        <w:tc>
          <w:tcPr>
            <w:tcW w:w="1276" w:type="dxa"/>
          </w:tcPr>
          <w:p w14:paraId="55796F65" w14:textId="77777777" w:rsidR="00427EC8" w:rsidRPr="00800681" w:rsidRDefault="00427EC8" w:rsidP="00C94A91">
            <w:pPr>
              <w:cnfStyle w:val="000000000000" w:firstRow="0" w:lastRow="0" w:firstColumn="0" w:lastColumn="0" w:oddVBand="0" w:evenVBand="0" w:oddHBand="0" w:evenHBand="0" w:firstRowFirstColumn="0" w:firstRowLastColumn="0" w:lastRowFirstColumn="0" w:lastRowLastColumn="0"/>
            </w:pPr>
            <w:r w:rsidRPr="00652B3C">
              <w:t>(80,481)</w:t>
            </w:r>
          </w:p>
        </w:tc>
        <w:tc>
          <w:tcPr>
            <w:tcW w:w="1276" w:type="dxa"/>
          </w:tcPr>
          <w:p w14:paraId="2EB347E4"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4337B">
              <w:t>(59,832)</w:t>
            </w:r>
          </w:p>
        </w:tc>
        <w:tc>
          <w:tcPr>
            <w:tcW w:w="1276" w:type="dxa"/>
          </w:tcPr>
          <w:p w14:paraId="2ED9B345"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4337B">
              <w:t>(51,720)</w:t>
            </w:r>
          </w:p>
        </w:tc>
        <w:tc>
          <w:tcPr>
            <w:tcW w:w="1207" w:type="dxa"/>
          </w:tcPr>
          <w:p w14:paraId="70BF35CE"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4337B">
              <w:t>(34,115)</w:t>
            </w:r>
          </w:p>
        </w:tc>
        <w:tc>
          <w:tcPr>
            <w:tcW w:w="1344" w:type="dxa"/>
          </w:tcPr>
          <w:p w14:paraId="72801492"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4337B">
              <w:t>(3,957)</w:t>
            </w:r>
          </w:p>
        </w:tc>
        <w:tc>
          <w:tcPr>
            <w:tcW w:w="1271" w:type="dxa"/>
          </w:tcPr>
          <w:p w14:paraId="36A2253E"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4337B">
              <w:t xml:space="preserve">0 </w:t>
            </w:r>
          </w:p>
        </w:tc>
      </w:tr>
      <w:tr w:rsidR="00427EC8" w:rsidRPr="00FA0CB4" w14:paraId="58547CA7"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6FE7706C" w14:textId="77777777" w:rsidR="00427EC8" w:rsidRPr="00AA3590" w:rsidRDefault="00427EC8" w:rsidP="00C94A91">
            <w:pPr>
              <w:ind w:left="179" w:hanging="179"/>
              <w:rPr>
                <w:b/>
                <w:bCs/>
              </w:rPr>
            </w:pPr>
            <w:r>
              <w:t>Capital payments to ACT government agencies</w:t>
            </w:r>
          </w:p>
        </w:tc>
        <w:tc>
          <w:tcPr>
            <w:tcW w:w="1276" w:type="dxa"/>
          </w:tcPr>
          <w:p w14:paraId="1CD0CFB4" w14:textId="77777777" w:rsidR="00427EC8" w:rsidRPr="00800681" w:rsidRDefault="00427EC8" w:rsidP="00C94A91">
            <w:pPr>
              <w:cnfStyle w:val="000000000000" w:firstRow="0" w:lastRow="0" w:firstColumn="0" w:lastColumn="0" w:oddVBand="0" w:evenVBand="0" w:oddHBand="0" w:evenHBand="0" w:firstRowFirstColumn="0" w:firstRowLastColumn="0" w:lastRowFirstColumn="0" w:lastRowLastColumn="0"/>
            </w:pPr>
            <w:r w:rsidRPr="00652B3C">
              <w:t>(246,203)</w:t>
            </w:r>
          </w:p>
        </w:tc>
        <w:tc>
          <w:tcPr>
            <w:tcW w:w="1276" w:type="dxa"/>
          </w:tcPr>
          <w:p w14:paraId="11BCF899"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4337B">
              <w:t>(222,823)</w:t>
            </w:r>
          </w:p>
        </w:tc>
        <w:tc>
          <w:tcPr>
            <w:tcW w:w="1276" w:type="dxa"/>
          </w:tcPr>
          <w:p w14:paraId="1999AEA5"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4337B">
              <w:t>(374,144)</w:t>
            </w:r>
          </w:p>
        </w:tc>
        <w:tc>
          <w:tcPr>
            <w:tcW w:w="1207" w:type="dxa"/>
          </w:tcPr>
          <w:p w14:paraId="37CDB819"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4337B">
              <w:t>(249,442)</w:t>
            </w:r>
          </w:p>
        </w:tc>
        <w:tc>
          <w:tcPr>
            <w:tcW w:w="1344" w:type="dxa"/>
          </w:tcPr>
          <w:p w14:paraId="6A1C6DD9"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4337B">
              <w:t>(145,396)</w:t>
            </w:r>
          </w:p>
        </w:tc>
        <w:tc>
          <w:tcPr>
            <w:tcW w:w="1271" w:type="dxa"/>
          </w:tcPr>
          <w:p w14:paraId="5FAF04B5"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4337B">
              <w:t>(43,725)</w:t>
            </w:r>
          </w:p>
        </w:tc>
      </w:tr>
      <w:tr w:rsidR="00427EC8" w:rsidRPr="00FD380B" w14:paraId="5A645E61"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3C3EF7E6" w14:textId="77777777" w:rsidR="00427EC8" w:rsidRPr="00FD380B" w:rsidRDefault="00427EC8" w:rsidP="00C94A91">
            <w:pPr>
              <w:ind w:left="179" w:hanging="179"/>
              <w:rPr>
                <w:b/>
                <w:bCs/>
              </w:rPr>
            </w:pPr>
            <w:r w:rsidRPr="00FD380B">
              <w:rPr>
                <w:b/>
              </w:rPr>
              <w:t>Total payments from investments in financial assets for policy purposes</w:t>
            </w:r>
          </w:p>
        </w:tc>
        <w:tc>
          <w:tcPr>
            <w:tcW w:w="1276" w:type="dxa"/>
          </w:tcPr>
          <w:p w14:paraId="56B8F53D" w14:textId="77777777" w:rsidR="00427EC8" w:rsidRPr="00FD380B" w:rsidRDefault="00427EC8" w:rsidP="00C94A91">
            <w:pPr>
              <w:cnfStyle w:val="000000000000" w:firstRow="0" w:lastRow="0" w:firstColumn="0" w:lastColumn="0" w:oddVBand="0" w:evenVBand="0" w:oddHBand="0" w:evenHBand="0" w:firstRowFirstColumn="0" w:firstRowLastColumn="0" w:lastRowFirstColumn="0" w:lastRowLastColumn="0"/>
              <w:rPr>
                <w:b/>
                <w:bCs/>
              </w:rPr>
            </w:pPr>
            <w:r w:rsidRPr="004D2908">
              <w:rPr>
                <w:b/>
              </w:rPr>
              <w:t>(326,684)</w:t>
            </w:r>
          </w:p>
        </w:tc>
        <w:tc>
          <w:tcPr>
            <w:tcW w:w="1276" w:type="dxa"/>
          </w:tcPr>
          <w:p w14:paraId="10A51854" w14:textId="77777777" w:rsidR="00427EC8" w:rsidRPr="004D2908" w:rsidRDefault="00427EC8" w:rsidP="00C94A91">
            <w:pPr>
              <w:cnfStyle w:val="000000000000" w:firstRow="0" w:lastRow="0" w:firstColumn="0" w:lastColumn="0" w:oddVBand="0" w:evenVBand="0" w:oddHBand="0" w:evenHBand="0" w:firstRowFirstColumn="0" w:firstRowLastColumn="0" w:lastRowFirstColumn="0" w:lastRowLastColumn="0"/>
              <w:rPr>
                <w:b/>
                <w:bCs/>
              </w:rPr>
            </w:pPr>
            <w:r w:rsidRPr="002F0411">
              <w:rPr>
                <w:b/>
              </w:rPr>
              <w:t>(282,655)</w:t>
            </w:r>
          </w:p>
        </w:tc>
        <w:tc>
          <w:tcPr>
            <w:tcW w:w="1276" w:type="dxa"/>
          </w:tcPr>
          <w:p w14:paraId="28A308F6" w14:textId="77777777" w:rsidR="00427EC8" w:rsidRPr="004D2908" w:rsidRDefault="00427EC8" w:rsidP="00C94A91">
            <w:pPr>
              <w:cnfStyle w:val="000000000000" w:firstRow="0" w:lastRow="0" w:firstColumn="0" w:lastColumn="0" w:oddVBand="0" w:evenVBand="0" w:oddHBand="0" w:evenHBand="0" w:firstRowFirstColumn="0" w:firstRowLastColumn="0" w:lastRowFirstColumn="0" w:lastRowLastColumn="0"/>
              <w:rPr>
                <w:b/>
                <w:bCs/>
              </w:rPr>
            </w:pPr>
            <w:r w:rsidRPr="002F0411">
              <w:rPr>
                <w:b/>
              </w:rPr>
              <w:t>(425,864)</w:t>
            </w:r>
          </w:p>
        </w:tc>
        <w:tc>
          <w:tcPr>
            <w:tcW w:w="1207" w:type="dxa"/>
          </w:tcPr>
          <w:p w14:paraId="119B92EC" w14:textId="77777777" w:rsidR="00427EC8" w:rsidRPr="004D2908" w:rsidRDefault="00427EC8" w:rsidP="00C94A91">
            <w:pPr>
              <w:cnfStyle w:val="000000000000" w:firstRow="0" w:lastRow="0" w:firstColumn="0" w:lastColumn="0" w:oddVBand="0" w:evenVBand="0" w:oddHBand="0" w:evenHBand="0" w:firstRowFirstColumn="0" w:firstRowLastColumn="0" w:lastRowFirstColumn="0" w:lastRowLastColumn="0"/>
              <w:rPr>
                <w:b/>
                <w:bCs/>
              </w:rPr>
            </w:pPr>
            <w:r w:rsidRPr="002F0411">
              <w:rPr>
                <w:b/>
              </w:rPr>
              <w:t>(283,557)</w:t>
            </w:r>
          </w:p>
        </w:tc>
        <w:tc>
          <w:tcPr>
            <w:tcW w:w="1344" w:type="dxa"/>
          </w:tcPr>
          <w:p w14:paraId="18601B23" w14:textId="77777777" w:rsidR="00427EC8" w:rsidRPr="004D2908" w:rsidRDefault="00427EC8" w:rsidP="00C94A91">
            <w:pPr>
              <w:cnfStyle w:val="000000000000" w:firstRow="0" w:lastRow="0" w:firstColumn="0" w:lastColumn="0" w:oddVBand="0" w:evenVBand="0" w:oddHBand="0" w:evenHBand="0" w:firstRowFirstColumn="0" w:firstRowLastColumn="0" w:lastRowFirstColumn="0" w:lastRowLastColumn="0"/>
              <w:rPr>
                <w:b/>
                <w:bCs/>
              </w:rPr>
            </w:pPr>
            <w:r w:rsidRPr="002F0411">
              <w:rPr>
                <w:b/>
              </w:rPr>
              <w:t>(149,353)</w:t>
            </w:r>
          </w:p>
        </w:tc>
        <w:tc>
          <w:tcPr>
            <w:tcW w:w="1271" w:type="dxa"/>
          </w:tcPr>
          <w:p w14:paraId="39FDD86B" w14:textId="77777777" w:rsidR="00427EC8" w:rsidRPr="004D2908" w:rsidRDefault="00427EC8" w:rsidP="00C94A91">
            <w:pPr>
              <w:cnfStyle w:val="000000000000" w:firstRow="0" w:lastRow="0" w:firstColumn="0" w:lastColumn="0" w:oddVBand="0" w:evenVBand="0" w:oddHBand="0" w:evenHBand="0" w:firstRowFirstColumn="0" w:firstRowLastColumn="0" w:lastRowFirstColumn="0" w:lastRowLastColumn="0"/>
              <w:rPr>
                <w:b/>
                <w:bCs/>
              </w:rPr>
            </w:pPr>
            <w:r w:rsidRPr="002F0411">
              <w:rPr>
                <w:b/>
              </w:rPr>
              <w:t>(43,725)</w:t>
            </w:r>
          </w:p>
        </w:tc>
      </w:tr>
      <w:tr w:rsidR="00427EC8" w:rsidRPr="00C3543C" w14:paraId="30C51CB9"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5785A373" w14:textId="77777777" w:rsidR="00427EC8" w:rsidRPr="00C3543C" w:rsidRDefault="00427EC8" w:rsidP="00C94A91">
            <w:pPr>
              <w:ind w:left="179" w:hanging="179"/>
              <w:rPr>
                <w:b/>
                <w:bCs/>
                <w:color w:val="472D8C"/>
              </w:rPr>
            </w:pPr>
            <w:r w:rsidRPr="00C3543C">
              <w:rPr>
                <w:b/>
                <w:color w:val="472D8C"/>
              </w:rPr>
              <w:t>Net cash (outflows) from investments in financial assets for policy purposes</w:t>
            </w:r>
          </w:p>
        </w:tc>
        <w:tc>
          <w:tcPr>
            <w:tcW w:w="1276" w:type="dxa"/>
          </w:tcPr>
          <w:p w14:paraId="3CDC686A" w14:textId="77777777" w:rsidR="00427EC8" w:rsidRPr="00EF3CD4"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851D9E">
              <w:rPr>
                <w:b/>
                <w:color w:val="472D8C"/>
              </w:rPr>
              <w:t>(234,315)</w:t>
            </w:r>
          </w:p>
        </w:tc>
        <w:tc>
          <w:tcPr>
            <w:tcW w:w="1276" w:type="dxa"/>
          </w:tcPr>
          <w:p w14:paraId="6E9E8B16" w14:textId="77777777" w:rsidR="00427EC8" w:rsidRPr="00C3543C"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2F0411">
              <w:rPr>
                <w:b/>
                <w:color w:val="472D8C"/>
              </w:rPr>
              <w:t>(241,870)</w:t>
            </w:r>
          </w:p>
        </w:tc>
        <w:tc>
          <w:tcPr>
            <w:tcW w:w="1276" w:type="dxa"/>
          </w:tcPr>
          <w:p w14:paraId="534AD05D" w14:textId="77777777" w:rsidR="00427EC8" w:rsidRPr="00C3543C"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2F0411">
              <w:rPr>
                <w:b/>
                <w:color w:val="472D8C"/>
              </w:rPr>
              <w:t>(329,921)</w:t>
            </w:r>
          </w:p>
        </w:tc>
        <w:tc>
          <w:tcPr>
            <w:tcW w:w="1207" w:type="dxa"/>
          </w:tcPr>
          <w:p w14:paraId="782865E9" w14:textId="77777777" w:rsidR="00427EC8" w:rsidRPr="00C3543C"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2F0411">
              <w:rPr>
                <w:b/>
                <w:color w:val="472D8C"/>
              </w:rPr>
              <w:t>(236,804)</w:t>
            </w:r>
          </w:p>
        </w:tc>
        <w:tc>
          <w:tcPr>
            <w:tcW w:w="1344" w:type="dxa"/>
          </w:tcPr>
          <w:p w14:paraId="40DA8B96" w14:textId="77777777" w:rsidR="00427EC8" w:rsidRPr="00C3543C"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2F0411">
              <w:rPr>
                <w:b/>
                <w:color w:val="472D8C"/>
              </w:rPr>
              <w:t>(106,887)</w:t>
            </w:r>
          </w:p>
        </w:tc>
        <w:tc>
          <w:tcPr>
            <w:tcW w:w="1271" w:type="dxa"/>
          </w:tcPr>
          <w:p w14:paraId="1B29E1B8" w14:textId="77777777" w:rsidR="00427EC8" w:rsidRPr="00C3543C"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2F0411">
              <w:rPr>
                <w:b/>
                <w:color w:val="472D8C"/>
              </w:rPr>
              <w:t>(7,903)</w:t>
            </w:r>
          </w:p>
        </w:tc>
      </w:tr>
      <w:tr w:rsidR="00427EC8" w:rsidRPr="00FA0CB4" w14:paraId="2D455876"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14EBA69F" w14:textId="77777777" w:rsidR="00427EC8" w:rsidRPr="003D15B3" w:rsidRDefault="00427EC8" w:rsidP="00632331">
            <w:pPr>
              <w:ind w:left="179" w:hanging="179"/>
              <w:rPr>
                <w:b/>
                <w:bCs/>
              </w:rPr>
            </w:pPr>
            <w:r w:rsidRPr="003D15B3">
              <w:rPr>
                <w:b/>
              </w:rPr>
              <w:t>Cash flows from investments in financial assets for liquidity purposes</w:t>
            </w:r>
          </w:p>
        </w:tc>
        <w:tc>
          <w:tcPr>
            <w:tcW w:w="1276" w:type="dxa"/>
          </w:tcPr>
          <w:p w14:paraId="2F63EB31"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274290F1"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3FBF34BC"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07" w:type="dxa"/>
          </w:tcPr>
          <w:p w14:paraId="2556D934"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4" w:type="dxa"/>
          </w:tcPr>
          <w:p w14:paraId="0FD76F9E"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1" w:type="dxa"/>
          </w:tcPr>
          <w:p w14:paraId="56E1BE10"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FA0CB4" w14:paraId="2C84C9B5"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585F68E1" w14:textId="77777777" w:rsidR="00427EC8" w:rsidRPr="00FA0CB4" w:rsidRDefault="00427EC8" w:rsidP="00C94A91">
            <w:pPr>
              <w:ind w:left="179" w:hanging="179"/>
              <w:rPr>
                <w:b/>
                <w:bCs/>
              </w:rPr>
            </w:pPr>
            <w:r>
              <w:t>Proceeds from sales of investments</w:t>
            </w:r>
          </w:p>
        </w:tc>
        <w:tc>
          <w:tcPr>
            <w:tcW w:w="1276" w:type="dxa"/>
          </w:tcPr>
          <w:p w14:paraId="5F475A8D" w14:textId="77777777" w:rsidR="00427EC8" w:rsidRPr="003525F7" w:rsidRDefault="00427EC8" w:rsidP="00C94A91">
            <w:pPr>
              <w:cnfStyle w:val="000000000000" w:firstRow="0" w:lastRow="0" w:firstColumn="0" w:lastColumn="0" w:oddVBand="0" w:evenVBand="0" w:oddHBand="0" w:evenHBand="0" w:firstRowFirstColumn="0" w:firstRowLastColumn="0" w:lastRowFirstColumn="0" w:lastRowLastColumn="0"/>
            </w:pPr>
            <w:r w:rsidRPr="002F4DB6">
              <w:t xml:space="preserve">61,922 </w:t>
            </w:r>
          </w:p>
        </w:tc>
        <w:tc>
          <w:tcPr>
            <w:tcW w:w="1276" w:type="dxa"/>
          </w:tcPr>
          <w:p w14:paraId="4F69B2C1"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F3D26">
              <w:t xml:space="preserve">5,677 </w:t>
            </w:r>
          </w:p>
        </w:tc>
        <w:tc>
          <w:tcPr>
            <w:tcW w:w="1276" w:type="dxa"/>
          </w:tcPr>
          <w:p w14:paraId="24FB86A8"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F3D26">
              <w:t xml:space="preserve">4,695 </w:t>
            </w:r>
          </w:p>
        </w:tc>
        <w:tc>
          <w:tcPr>
            <w:tcW w:w="1207" w:type="dxa"/>
          </w:tcPr>
          <w:p w14:paraId="6069AE20"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F3D26">
              <w:t xml:space="preserve">5,448 </w:t>
            </w:r>
          </w:p>
        </w:tc>
        <w:tc>
          <w:tcPr>
            <w:tcW w:w="1344" w:type="dxa"/>
          </w:tcPr>
          <w:p w14:paraId="5149EC52"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F3D26">
              <w:t xml:space="preserve">6,453 </w:t>
            </w:r>
          </w:p>
        </w:tc>
        <w:tc>
          <w:tcPr>
            <w:tcW w:w="1271" w:type="dxa"/>
          </w:tcPr>
          <w:p w14:paraId="1BFBF8CE"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F3D26">
              <w:t xml:space="preserve">4,805 </w:t>
            </w:r>
          </w:p>
        </w:tc>
      </w:tr>
      <w:tr w:rsidR="00427EC8" w:rsidRPr="00FA0CB4" w14:paraId="23097E1B"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7D3AFA8B" w14:textId="77777777" w:rsidR="00427EC8" w:rsidRPr="00FA0CB4" w:rsidRDefault="00427EC8" w:rsidP="00C94A91">
            <w:pPr>
              <w:ind w:left="179" w:hanging="179"/>
              <w:rPr>
                <w:b/>
                <w:bCs/>
              </w:rPr>
            </w:pPr>
            <w:r>
              <w:t>Payments for investments</w:t>
            </w:r>
          </w:p>
        </w:tc>
        <w:tc>
          <w:tcPr>
            <w:tcW w:w="1276" w:type="dxa"/>
          </w:tcPr>
          <w:p w14:paraId="5AAAA5DF" w14:textId="77777777" w:rsidR="00427EC8" w:rsidRPr="003525F7" w:rsidRDefault="00427EC8" w:rsidP="00C94A91">
            <w:pPr>
              <w:cnfStyle w:val="000000000000" w:firstRow="0" w:lastRow="0" w:firstColumn="0" w:lastColumn="0" w:oddVBand="0" w:evenVBand="0" w:oddHBand="0" w:evenHBand="0" w:firstRowFirstColumn="0" w:firstRowLastColumn="0" w:lastRowFirstColumn="0" w:lastRowLastColumn="0"/>
            </w:pPr>
            <w:r w:rsidRPr="002F4DB6">
              <w:t>(373,605)</w:t>
            </w:r>
          </w:p>
        </w:tc>
        <w:tc>
          <w:tcPr>
            <w:tcW w:w="1276" w:type="dxa"/>
          </w:tcPr>
          <w:p w14:paraId="5FAA541F"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F3D26">
              <w:t>(391,876)</w:t>
            </w:r>
          </w:p>
        </w:tc>
        <w:tc>
          <w:tcPr>
            <w:tcW w:w="1276" w:type="dxa"/>
          </w:tcPr>
          <w:p w14:paraId="246A099F"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F3D26">
              <w:t>(331,681)</w:t>
            </w:r>
          </w:p>
        </w:tc>
        <w:tc>
          <w:tcPr>
            <w:tcW w:w="1207" w:type="dxa"/>
          </w:tcPr>
          <w:p w14:paraId="12FFE2DE"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F3D26">
              <w:t>(357,496)</w:t>
            </w:r>
          </w:p>
        </w:tc>
        <w:tc>
          <w:tcPr>
            <w:tcW w:w="1344" w:type="dxa"/>
          </w:tcPr>
          <w:p w14:paraId="7DAF2AC6"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F3D26">
              <w:t>(380,978)</w:t>
            </w:r>
          </w:p>
        </w:tc>
        <w:tc>
          <w:tcPr>
            <w:tcW w:w="1271" w:type="dxa"/>
          </w:tcPr>
          <w:p w14:paraId="4408DCC0"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F3D26">
              <w:t>(404,533)</w:t>
            </w:r>
          </w:p>
        </w:tc>
      </w:tr>
      <w:tr w:rsidR="00427EC8" w:rsidRPr="00951D00" w14:paraId="340062C8"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3E3788CE" w14:textId="77777777" w:rsidR="00427EC8" w:rsidRPr="00951D00" w:rsidRDefault="00427EC8" w:rsidP="00C94A91">
            <w:pPr>
              <w:ind w:left="179" w:hanging="179"/>
              <w:rPr>
                <w:b/>
                <w:bCs/>
                <w:color w:val="472D8C"/>
              </w:rPr>
            </w:pPr>
            <w:r w:rsidRPr="003D15B3">
              <w:rPr>
                <w:b/>
                <w:color w:val="472D8C"/>
              </w:rPr>
              <w:t>Net cash (outflows) from investments in financial assets for liquidity purposes</w:t>
            </w:r>
          </w:p>
        </w:tc>
        <w:tc>
          <w:tcPr>
            <w:tcW w:w="1276" w:type="dxa"/>
          </w:tcPr>
          <w:p w14:paraId="73882D1C" w14:textId="77777777" w:rsidR="00427EC8" w:rsidRPr="00951D00"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CB38B7">
              <w:rPr>
                <w:b/>
                <w:color w:val="472D8C"/>
              </w:rPr>
              <w:t>(311,683)</w:t>
            </w:r>
          </w:p>
        </w:tc>
        <w:tc>
          <w:tcPr>
            <w:tcW w:w="1276" w:type="dxa"/>
          </w:tcPr>
          <w:p w14:paraId="4A37890D" w14:textId="77777777" w:rsidR="00427EC8" w:rsidRPr="00951D00"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2F0411">
              <w:rPr>
                <w:b/>
                <w:color w:val="472D8C"/>
              </w:rPr>
              <w:t>(386,199)</w:t>
            </w:r>
          </w:p>
        </w:tc>
        <w:tc>
          <w:tcPr>
            <w:tcW w:w="1276" w:type="dxa"/>
          </w:tcPr>
          <w:p w14:paraId="4F91978E" w14:textId="77777777" w:rsidR="00427EC8" w:rsidRPr="00951D00"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2F0411">
              <w:rPr>
                <w:b/>
                <w:color w:val="472D8C"/>
              </w:rPr>
              <w:t>(326,986)</w:t>
            </w:r>
          </w:p>
        </w:tc>
        <w:tc>
          <w:tcPr>
            <w:tcW w:w="1207" w:type="dxa"/>
          </w:tcPr>
          <w:p w14:paraId="1F7008A4" w14:textId="77777777" w:rsidR="00427EC8" w:rsidRPr="00951D00"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2F0411">
              <w:rPr>
                <w:b/>
                <w:color w:val="472D8C"/>
              </w:rPr>
              <w:t>(352,048)</w:t>
            </w:r>
          </w:p>
        </w:tc>
        <w:tc>
          <w:tcPr>
            <w:tcW w:w="1344" w:type="dxa"/>
          </w:tcPr>
          <w:p w14:paraId="28083E31" w14:textId="77777777" w:rsidR="00427EC8" w:rsidRPr="00951D00"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2F0411">
              <w:rPr>
                <w:b/>
                <w:color w:val="472D8C"/>
              </w:rPr>
              <w:t>(374,525)</w:t>
            </w:r>
          </w:p>
        </w:tc>
        <w:tc>
          <w:tcPr>
            <w:tcW w:w="1271" w:type="dxa"/>
          </w:tcPr>
          <w:p w14:paraId="5F46A3A2" w14:textId="77777777" w:rsidR="00427EC8" w:rsidRPr="00951D00"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2F0411">
              <w:rPr>
                <w:b/>
                <w:color w:val="472D8C"/>
              </w:rPr>
              <w:t>(399,728)</w:t>
            </w:r>
          </w:p>
        </w:tc>
      </w:tr>
      <w:tr w:rsidR="00427EC8" w:rsidRPr="00951D00" w14:paraId="4A09F09A"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0DDA5FD6" w14:textId="77777777" w:rsidR="00427EC8" w:rsidRPr="00951D00" w:rsidRDefault="00427EC8" w:rsidP="00C94A91">
            <w:pPr>
              <w:ind w:left="179" w:hanging="179"/>
              <w:rPr>
                <w:b/>
                <w:bCs/>
                <w:color w:val="472D8C"/>
              </w:rPr>
            </w:pPr>
            <w:r w:rsidRPr="003D15B3">
              <w:rPr>
                <w:b/>
                <w:color w:val="472D8C"/>
              </w:rPr>
              <w:t>Net cash (outflows) from investing activities</w:t>
            </w:r>
          </w:p>
        </w:tc>
        <w:tc>
          <w:tcPr>
            <w:tcW w:w="1276" w:type="dxa"/>
          </w:tcPr>
          <w:p w14:paraId="0D9B4BAB" w14:textId="77777777" w:rsidR="00427EC8" w:rsidRPr="00951D00"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7C6FB3">
              <w:rPr>
                <w:b/>
                <w:color w:val="472D8C"/>
              </w:rPr>
              <w:t>(1,539,927)</w:t>
            </w:r>
          </w:p>
        </w:tc>
        <w:tc>
          <w:tcPr>
            <w:tcW w:w="1276" w:type="dxa"/>
          </w:tcPr>
          <w:p w14:paraId="19B29812" w14:textId="77777777" w:rsidR="00427EC8" w:rsidRPr="00951D00"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2F0411">
              <w:rPr>
                <w:b/>
                <w:color w:val="472D8C"/>
              </w:rPr>
              <w:t>(1,712,769)</w:t>
            </w:r>
          </w:p>
        </w:tc>
        <w:tc>
          <w:tcPr>
            <w:tcW w:w="1276" w:type="dxa"/>
          </w:tcPr>
          <w:p w14:paraId="73809FCF" w14:textId="77777777" w:rsidR="00427EC8" w:rsidRPr="00951D00"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2F0411">
              <w:rPr>
                <w:b/>
                <w:color w:val="472D8C"/>
              </w:rPr>
              <w:t>(1,373,320)</w:t>
            </w:r>
          </w:p>
        </w:tc>
        <w:tc>
          <w:tcPr>
            <w:tcW w:w="1207" w:type="dxa"/>
          </w:tcPr>
          <w:p w14:paraId="287FCE06" w14:textId="77777777" w:rsidR="00427EC8" w:rsidRPr="00951D00"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2F0411">
              <w:rPr>
                <w:b/>
                <w:color w:val="472D8C"/>
              </w:rPr>
              <w:t>(1,312,931)</w:t>
            </w:r>
          </w:p>
        </w:tc>
        <w:tc>
          <w:tcPr>
            <w:tcW w:w="1344" w:type="dxa"/>
          </w:tcPr>
          <w:p w14:paraId="4A0F7F8A" w14:textId="77777777" w:rsidR="00427EC8" w:rsidRPr="00951D00"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2F0411">
              <w:rPr>
                <w:b/>
                <w:color w:val="472D8C"/>
              </w:rPr>
              <w:t>(1,312,998)</w:t>
            </w:r>
          </w:p>
        </w:tc>
        <w:tc>
          <w:tcPr>
            <w:tcW w:w="1271" w:type="dxa"/>
          </w:tcPr>
          <w:p w14:paraId="4F9CB649" w14:textId="77777777" w:rsidR="00427EC8" w:rsidRPr="00951D00" w:rsidRDefault="00427EC8" w:rsidP="00C94A91">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2F0411">
              <w:rPr>
                <w:b/>
                <w:color w:val="472D8C"/>
              </w:rPr>
              <w:t>(1,134,373)</w:t>
            </w:r>
          </w:p>
        </w:tc>
      </w:tr>
      <w:tr w:rsidR="00427EC8" w:rsidRPr="00FA0CB4" w14:paraId="06A086F5" w14:textId="77777777" w:rsidTr="2DE5D9BF">
        <w:trPr>
          <w:trHeight w:val="480"/>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7A6014DD" w14:textId="77777777" w:rsidR="00427EC8" w:rsidRPr="003D15B3" w:rsidRDefault="00427EC8" w:rsidP="00632331">
            <w:pPr>
              <w:ind w:left="179" w:hanging="179"/>
              <w:rPr>
                <w:b/>
                <w:bCs/>
              </w:rPr>
            </w:pPr>
            <w:r w:rsidRPr="003D15B3">
              <w:rPr>
                <w:b/>
              </w:rPr>
              <w:t>Cash flows from financing activities</w:t>
            </w:r>
          </w:p>
        </w:tc>
        <w:tc>
          <w:tcPr>
            <w:tcW w:w="1276" w:type="dxa"/>
          </w:tcPr>
          <w:p w14:paraId="530D6915"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44851BC7"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41877045"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07" w:type="dxa"/>
          </w:tcPr>
          <w:p w14:paraId="03EACBC8"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4" w:type="dxa"/>
          </w:tcPr>
          <w:p w14:paraId="61985A6C"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1" w:type="dxa"/>
          </w:tcPr>
          <w:p w14:paraId="2CD1C5DD"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FA0CB4" w14:paraId="396E839D"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5766060C" w14:textId="77777777" w:rsidR="00427EC8" w:rsidRPr="003D15B3" w:rsidRDefault="00427EC8" w:rsidP="00632331">
            <w:pPr>
              <w:ind w:left="179" w:hanging="179"/>
              <w:rPr>
                <w:b/>
                <w:bCs/>
              </w:rPr>
            </w:pPr>
            <w:r>
              <w:rPr>
                <w:b/>
              </w:rPr>
              <w:t>Cash receipts</w:t>
            </w:r>
          </w:p>
        </w:tc>
        <w:tc>
          <w:tcPr>
            <w:tcW w:w="1276" w:type="dxa"/>
          </w:tcPr>
          <w:p w14:paraId="0002D82C"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082BD359"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1457BC20"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07" w:type="dxa"/>
          </w:tcPr>
          <w:p w14:paraId="04D8E12E"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4" w:type="dxa"/>
          </w:tcPr>
          <w:p w14:paraId="0F435C02"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1" w:type="dxa"/>
          </w:tcPr>
          <w:p w14:paraId="262D7858"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FA0CB4" w14:paraId="5CDE6F28"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5FBBE7FD" w14:textId="77777777" w:rsidR="00427EC8" w:rsidRPr="00AA3590" w:rsidRDefault="00427EC8" w:rsidP="00C94A91">
            <w:pPr>
              <w:ind w:left="179" w:hanging="179"/>
              <w:rPr>
                <w:b/>
                <w:bCs/>
              </w:rPr>
            </w:pPr>
            <w:r>
              <w:t>Proceeds from borrowings</w:t>
            </w:r>
          </w:p>
        </w:tc>
        <w:tc>
          <w:tcPr>
            <w:tcW w:w="1276" w:type="dxa"/>
          </w:tcPr>
          <w:p w14:paraId="46BFB977" w14:textId="77777777" w:rsidR="00427EC8" w:rsidRPr="005A4B81" w:rsidRDefault="00427EC8" w:rsidP="00C94A91">
            <w:pPr>
              <w:cnfStyle w:val="000000000000" w:firstRow="0" w:lastRow="0" w:firstColumn="0" w:lastColumn="0" w:oddVBand="0" w:evenVBand="0" w:oddHBand="0" w:evenHBand="0" w:firstRowFirstColumn="0" w:firstRowLastColumn="0" w:lastRowFirstColumn="0" w:lastRowLastColumn="0"/>
            </w:pPr>
            <w:r w:rsidRPr="0054527A">
              <w:t xml:space="preserve">1,662,859 </w:t>
            </w:r>
          </w:p>
        </w:tc>
        <w:tc>
          <w:tcPr>
            <w:tcW w:w="1276" w:type="dxa"/>
          </w:tcPr>
          <w:p w14:paraId="443ADAEE"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E4393">
              <w:t xml:space="preserve">1,965,653 </w:t>
            </w:r>
          </w:p>
        </w:tc>
        <w:tc>
          <w:tcPr>
            <w:tcW w:w="1276" w:type="dxa"/>
          </w:tcPr>
          <w:p w14:paraId="20EDA7FE"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E4393">
              <w:t xml:space="preserve">3,508,939 </w:t>
            </w:r>
          </w:p>
        </w:tc>
        <w:tc>
          <w:tcPr>
            <w:tcW w:w="1207" w:type="dxa"/>
          </w:tcPr>
          <w:p w14:paraId="58527258"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E4393">
              <w:t xml:space="preserve">1,591,733 </w:t>
            </w:r>
          </w:p>
        </w:tc>
        <w:tc>
          <w:tcPr>
            <w:tcW w:w="1344" w:type="dxa"/>
          </w:tcPr>
          <w:p w14:paraId="6DF98736"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E4393">
              <w:t xml:space="preserve">1,775,510 </w:t>
            </w:r>
          </w:p>
        </w:tc>
        <w:tc>
          <w:tcPr>
            <w:tcW w:w="1271" w:type="dxa"/>
          </w:tcPr>
          <w:p w14:paraId="18C51C61" w14:textId="77777777" w:rsidR="00427EC8" w:rsidRPr="0050217C" w:rsidRDefault="00427EC8" w:rsidP="00C94A9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E4393">
              <w:t xml:space="preserve">49,978 </w:t>
            </w:r>
          </w:p>
        </w:tc>
      </w:tr>
      <w:tr w:rsidR="00427EC8" w:rsidRPr="00883BC8" w14:paraId="3E193A21"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5C5B3B07" w14:textId="77777777" w:rsidR="00427EC8" w:rsidRPr="00883BC8" w:rsidRDefault="00427EC8" w:rsidP="00C94A91">
            <w:pPr>
              <w:ind w:left="179" w:hanging="179"/>
              <w:rPr>
                <w:b/>
                <w:bCs/>
              </w:rPr>
            </w:pPr>
            <w:r w:rsidRPr="00883BC8">
              <w:rPr>
                <w:b/>
              </w:rPr>
              <w:t>Total receipts from financing activities</w:t>
            </w:r>
          </w:p>
        </w:tc>
        <w:tc>
          <w:tcPr>
            <w:tcW w:w="1276" w:type="dxa"/>
          </w:tcPr>
          <w:p w14:paraId="32F47228" w14:textId="77777777" w:rsidR="00427EC8" w:rsidRPr="00883BC8" w:rsidRDefault="00427EC8" w:rsidP="00C94A91">
            <w:pPr>
              <w:cnfStyle w:val="000000000000" w:firstRow="0" w:lastRow="0" w:firstColumn="0" w:lastColumn="0" w:oddVBand="0" w:evenVBand="0" w:oddHBand="0" w:evenHBand="0" w:firstRowFirstColumn="0" w:firstRowLastColumn="0" w:lastRowFirstColumn="0" w:lastRowLastColumn="0"/>
              <w:rPr>
                <w:b/>
                <w:bCs/>
              </w:rPr>
            </w:pPr>
            <w:r w:rsidRPr="007C6FB3">
              <w:rPr>
                <w:b/>
              </w:rPr>
              <w:t xml:space="preserve">1,662,859 </w:t>
            </w:r>
          </w:p>
        </w:tc>
        <w:tc>
          <w:tcPr>
            <w:tcW w:w="1276" w:type="dxa"/>
          </w:tcPr>
          <w:p w14:paraId="66CC309C" w14:textId="77777777" w:rsidR="00427EC8" w:rsidRPr="007C6FB3" w:rsidRDefault="00427EC8" w:rsidP="00C94A91">
            <w:pPr>
              <w:cnfStyle w:val="000000000000" w:firstRow="0" w:lastRow="0" w:firstColumn="0" w:lastColumn="0" w:oddVBand="0" w:evenVBand="0" w:oddHBand="0" w:evenHBand="0" w:firstRowFirstColumn="0" w:firstRowLastColumn="0" w:lastRowFirstColumn="0" w:lastRowLastColumn="0"/>
              <w:rPr>
                <w:b/>
                <w:bCs/>
              </w:rPr>
            </w:pPr>
            <w:r w:rsidRPr="000F7F0A">
              <w:rPr>
                <w:b/>
              </w:rPr>
              <w:t xml:space="preserve">1,965,653 </w:t>
            </w:r>
          </w:p>
        </w:tc>
        <w:tc>
          <w:tcPr>
            <w:tcW w:w="1276" w:type="dxa"/>
          </w:tcPr>
          <w:p w14:paraId="4271C6D5" w14:textId="77777777" w:rsidR="00427EC8" w:rsidRPr="007C6FB3" w:rsidRDefault="00427EC8" w:rsidP="00C94A91">
            <w:pPr>
              <w:cnfStyle w:val="000000000000" w:firstRow="0" w:lastRow="0" w:firstColumn="0" w:lastColumn="0" w:oddVBand="0" w:evenVBand="0" w:oddHBand="0" w:evenHBand="0" w:firstRowFirstColumn="0" w:firstRowLastColumn="0" w:lastRowFirstColumn="0" w:lastRowLastColumn="0"/>
              <w:rPr>
                <w:b/>
                <w:bCs/>
              </w:rPr>
            </w:pPr>
            <w:r w:rsidRPr="000F7F0A">
              <w:rPr>
                <w:b/>
              </w:rPr>
              <w:t xml:space="preserve">3,508,939 </w:t>
            </w:r>
          </w:p>
        </w:tc>
        <w:tc>
          <w:tcPr>
            <w:tcW w:w="1207" w:type="dxa"/>
          </w:tcPr>
          <w:p w14:paraId="21E5C461" w14:textId="77777777" w:rsidR="00427EC8" w:rsidRPr="007C6FB3" w:rsidRDefault="00427EC8" w:rsidP="00C94A91">
            <w:pPr>
              <w:cnfStyle w:val="000000000000" w:firstRow="0" w:lastRow="0" w:firstColumn="0" w:lastColumn="0" w:oddVBand="0" w:evenVBand="0" w:oddHBand="0" w:evenHBand="0" w:firstRowFirstColumn="0" w:firstRowLastColumn="0" w:lastRowFirstColumn="0" w:lastRowLastColumn="0"/>
              <w:rPr>
                <w:b/>
                <w:bCs/>
              </w:rPr>
            </w:pPr>
            <w:r w:rsidRPr="000F7F0A">
              <w:rPr>
                <w:b/>
              </w:rPr>
              <w:t xml:space="preserve">1,591,733 </w:t>
            </w:r>
          </w:p>
        </w:tc>
        <w:tc>
          <w:tcPr>
            <w:tcW w:w="1344" w:type="dxa"/>
          </w:tcPr>
          <w:p w14:paraId="06AB7F67" w14:textId="77777777" w:rsidR="00427EC8" w:rsidRPr="007C6FB3" w:rsidRDefault="00427EC8" w:rsidP="00C94A91">
            <w:pPr>
              <w:cnfStyle w:val="000000000000" w:firstRow="0" w:lastRow="0" w:firstColumn="0" w:lastColumn="0" w:oddVBand="0" w:evenVBand="0" w:oddHBand="0" w:evenHBand="0" w:firstRowFirstColumn="0" w:firstRowLastColumn="0" w:lastRowFirstColumn="0" w:lastRowLastColumn="0"/>
              <w:rPr>
                <w:b/>
                <w:bCs/>
              </w:rPr>
            </w:pPr>
            <w:r w:rsidRPr="000F7F0A">
              <w:rPr>
                <w:b/>
              </w:rPr>
              <w:t xml:space="preserve">1,775,510 </w:t>
            </w:r>
          </w:p>
        </w:tc>
        <w:tc>
          <w:tcPr>
            <w:tcW w:w="1271" w:type="dxa"/>
          </w:tcPr>
          <w:p w14:paraId="7C4354CD" w14:textId="77777777" w:rsidR="00427EC8" w:rsidRPr="007C6FB3" w:rsidRDefault="00427EC8" w:rsidP="00C94A91">
            <w:pPr>
              <w:cnfStyle w:val="000000000000" w:firstRow="0" w:lastRow="0" w:firstColumn="0" w:lastColumn="0" w:oddVBand="0" w:evenVBand="0" w:oddHBand="0" w:evenHBand="0" w:firstRowFirstColumn="0" w:firstRowLastColumn="0" w:lastRowFirstColumn="0" w:lastRowLastColumn="0"/>
              <w:rPr>
                <w:b/>
                <w:bCs/>
              </w:rPr>
            </w:pPr>
            <w:r w:rsidRPr="000F7F0A">
              <w:rPr>
                <w:b/>
              </w:rPr>
              <w:t xml:space="preserve">49,978 </w:t>
            </w:r>
          </w:p>
        </w:tc>
      </w:tr>
      <w:tr w:rsidR="00427EC8" w:rsidRPr="00FA0CB4" w14:paraId="60FA0D05"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68D7CEFD" w14:textId="77777777" w:rsidR="00427EC8" w:rsidRPr="003D15B3" w:rsidRDefault="00427EC8" w:rsidP="00632331">
            <w:pPr>
              <w:ind w:left="179" w:hanging="179"/>
              <w:rPr>
                <w:b/>
                <w:bCs/>
              </w:rPr>
            </w:pPr>
            <w:r>
              <w:rPr>
                <w:b/>
              </w:rPr>
              <w:t>Cash payments</w:t>
            </w:r>
          </w:p>
        </w:tc>
        <w:tc>
          <w:tcPr>
            <w:tcW w:w="1276" w:type="dxa"/>
          </w:tcPr>
          <w:p w14:paraId="3A2CB94B"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60CD55F9"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Pr>
          <w:p w14:paraId="40682898"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07" w:type="dxa"/>
          </w:tcPr>
          <w:p w14:paraId="76EA21B6"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4" w:type="dxa"/>
          </w:tcPr>
          <w:p w14:paraId="0F1C42CC"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1" w:type="dxa"/>
          </w:tcPr>
          <w:p w14:paraId="4A3B535E"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FA0CB4" w14:paraId="676A4E80"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73D26AC8" w14:textId="77777777" w:rsidR="00427EC8" w:rsidRPr="00FA0CB4" w:rsidRDefault="00427EC8" w:rsidP="003E51AF">
            <w:pPr>
              <w:ind w:left="179" w:hanging="179"/>
              <w:rPr>
                <w:b/>
                <w:bCs/>
              </w:rPr>
            </w:pPr>
            <w:r>
              <w:t>Repayment of borrowings</w:t>
            </w:r>
          </w:p>
        </w:tc>
        <w:tc>
          <w:tcPr>
            <w:tcW w:w="1276" w:type="dxa"/>
          </w:tcPr>
          <w:p w14:paraId="6A575F0F" w14:textId="77777777" w:rsidR="00427EC8" w:rsidRPr="00F95382" w:rsidRDefault="00427EC8" w:rsidP="003E51AF">
            <w:pPr>
              <w:cnfStyle w:val="000000000000" w:firstRow="0" w:lastRow="0" w:firstColumn="0" w:lastColumn="0" w:oddVBand="0" w:evenVBand="0" w:oddHBand="0" w:evenHBand="0" w:firstRowFirstColumn="0" w:firstRowLastColumn="0" w:lastRowFirstColumn="0" w:lastRowLastColumn="0"/>
            </w:pPr>
            <w:r w:rsidRPr="000266ED">
              <w:t>(132,319)</w:t>
            </w:r>
          </w:p>
        </w:tc>
        <w:tc>
          <w:tcPr>
            <w:tcW w:w="1276" w:type="dxa"/>
          </w:tcPr>
          <w:p w14:paraId="34E6AB93" w14:textId="77777777" w:rsidR="00427EC8" w:rsidRPr="0050217C" w:rsidRDefault="00427EC8" w:rsidP="003E51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17BF2">
              <w:t>(121,187)</w:t>
            </w:r>
          </w:p>
        </w:tc>
        <w:tc>
          <w:tcPr>
            <w:tcW w:w="1276" w:type="dxa"/>
          </w:tcPr>
          <w:p w14:paraId="1050FA2D" w14:textId="77777777" w:rsidR="00427EC8" w:rsidRPr="0050217C" w:rsidRDefault="00427EC8" w:rsidP="003E51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17BF2">
              <w:t>(420,267)</w:t>
            </w:r>
          </w:p>
        </w:tc>
        <w:tc>
          <w:tcPr>
            <w:tcW w:w="1207" w:type="dxa"/>
          </w:tcPr>
          <w:p w14:paraId="0D9A46AD" w14:textId="77777777" w:rsidR="00427EC8" w:rsidRPr="0050217C" w:rsidRDefault="00427EC8" w:rsidP="003E51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17BF2">
              <w:t>(529,508)</w:t>
            </w:r>
          </w:p>
        </w:tc>
        <w:tc>
          <w:tcPr>
            <w:tcW w:w="1344" w:type="dxa"/>
          </w:tcPr>
          <w:p w14:paraId="72960268" w14:textId="77777777" w:rsidR="00427EC8" w:rsidRPr="0050217C" w:rsidRDefault="00427EC8" w:rsidP="003E51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17BF2">
              <w:t>(461,345)</w:t>
            </w:r>
          </w:p>
        </w:tc>
        <w:tc>
          <w:tcPr>
            <w:tcW w:w="1271" w:type="dxa"/>
          </w:tcPr>
          <w:p w14:paraId="7FE74C62" w14:textId="77777777" w:rsidR="00427EC8" w:rsidRPr="0050217C" w:rsidRDefault="00427EC8" w:rsidP="003E51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17BF2">
              <w:t>(48,912)</w:t>
            </w:r>
          </w:p>
        </w:tc>
      </w:tr>
      <w:tr w:rsidR="00427EC8" w:rsidRPr="00FA0CB4" w14:paraId="3243CEBC"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74526AED" w14:textId="77777777" w:rsidR="00427EC8" w:rsidRPr="00FA0CB4" w:rsidRDefault="00427EC8" w:rsidP="003E51AF">
            <w:pPr>
              <w:ind w:left="179" w:hanging="179"/>
              <w:rPr>
                <w:b/>
                <w:bCs/>
              </w:rPr>
            </w:pPr>
            <w:r w:rsidRPr="00314460">
              <w:t>Repayment of lease liabilities – principal</w:t>
            </w:r>
          </w:p>
        </w:tc>
        <w:tc>
          <w:tcPr>
            <w:tcW w:w="1276" w:type="dxa"/>
          </w:tcPr>
          <w:p w14:paraId="18DCEB8E" w14:textId="77777777" w:rsidR="00427EC8" w:rsidRPr="00F95382" w:rsidRDefault="00427EC8" w:rsidP="003E51AF">
            <w:pPr>
              <w:cnfStyle w:val="000000000000" w:firstRow="0" w:lastRow="0" w:firstColumn="0" w:lastColumn="0" w:oddVBand="0" w:evenVBand="0" w:oddHBand="0" w:evenHBand="0" w:firstRowFirstColumn="0" w:firstRowLastColumn="0" w:lastRowFirstColumn="0" w:lastRowLastColumn="0"/>
            </w:pPr>
            <w:r w:rsidRPr="000266ED">
              <w:t>(46,752)</w:t>
            </w:r>
          </w:p>
        </w:tc>
        <w:tc>
          <w:tcPr>
            <w:tcW w:w="1276" w:type="dxa"/>
          </w:tcPr>
          <w:p w14:paraId="6E4557F6" w14:textId="77777777" w:rsidR="00427EC8" w:rsidRPr="0050217C" w:rsidRDefault="00427EC8" w:rsidP="003E51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17BF2">
              <w:t>(53,687)</w:t>
            </w:r>
          </w:p>
        </w:tc>
        <w:tc>
          <w:tcPr>
            <w:tcW w:w="1276" w:type="dxa"/>
          </w:tcPr>
          <w:p w14:paraId="754C6D1A" w14:textId="77777777" w:rsidR="00427EC8" w:rsidRPr="0050217C" w:rsidRDefault="00427EC8" w:rsidP="003E51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17BF2">
              <w:t>(53,222)</w:t>
            </w:r>
          </w:p>
        </w:tc>
        <w:tc>
          <w:tcPr>
            <w:tcW w:w="1207" w:type="dxa"/>
          </w:tcPr>
          <w:p w14:paraId="10027EA7" w14:textId="77777777" w:rsidR="00427EC8" w:rsidRPr="0050217C" w:rsidRDefault="00427EC8" w:rsidP="003E51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17BF2">
              <w:t>(47,421)</w:t>
            </w:r>
          </w:p>
        </w:tc>
        <w:tc>
          <w:tcPr>
            <w:tcW w:w="1344" w:type="dxa"/>
          </w:tcPr>
          <w:p w14:paraId="4AC1780D" w14:textId="77777777" w:rsidR="00427EC8" w:rsidRPr="0050217C" w:rsidRDefault="00427EC8" w:rsidP="003E51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17BF2">
              <w:t>(48,586)</w:t>
            </w:r>
          </w:p>
        </w:tc>
        <w:tc>
          <w:tcPr>
            <w:tcW w:w="1271" w:type="dxa"/>
          </w:tcPr>
          <w:p w14:paraId="7B276B14" w14:textId="77777777" w:rsidR="00427EC8" w:rsidRPr="0050217C" w:rsidRDefault="00427EC8" w:rsidP="003E51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17BF2">
              <w:t>(49,490)</w:t>
            </w:r>
          </w:p>
        </w:tc>
      </w:tr>
      <w:tr w:rsidR="00427EC8" w:rsidRPr="000E68FE" w14:paraId="7D021945" w14:textId="77777777" w:rsidTr="005D63DB">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6E5ECE7F" w14:textId="77777777" w:rsidR="00427EC8" w:rsidRPr="000E68FE" w:rsidRDefault="00427EC8" w:rsidP="003E51AF">
            <w:pPr>
              <w:ind w:left="179" w:hanging="179"/>
              <w:rPr>
                <w:b/>
                <w:bCs/>
              </w:rPr>
            </w:pPr>
            <w:r w:rsidRPr="000E68FE">
              <w:rPr>
                <w:b/>
              </w:rPr>
              <w:t>Total payments from financing activities</w:t>
            </w:r>
          </w:p>
        </w:tc>
        <w:tc>
          <w:tcPr>
            <w:tcW w:w="1276" w:type="dxa"/>
          </w:tcPr>
          <w:p w14:paraId="4624D3ED" w14:textId="77777777" w:rsidR="00427EC8" w:rsidRPr="000E68FE" w:rsidRDefault="00427EC8" w:rsidP="003E51AF">
            <w:pPr>
              <w:cnfStyle w:val="000000000000" w:firstRow="0" w:lastRow="0" w:firstColumn="0" w:lastColumn="0" w:oddVBand="0" w:evenVBand="0" w:oddHBand="0" w:evenHBand="0" w:firstRowFirstColumn="0" w:firstRowLastColumn="0" w:lastRowFirstColumn="0" w:lastRowLastColumn="0"/>
              <w:rPr>
                <w:b/>
                <w:bCs/>
              </w:rPr>
            </w:pPr>
            <w:r w:rsidRPr="00DF55EF">
              <w:rPr>
                <w:b/>
              </w:rPr>
              <w:t>(179,071)</w:t>
            </w:r>
          </w:p>
        </w:tc>
        <w:tc>
          <w:tcPr>
            <w:tcW w:w="1276" w:type="dxa"/>
          </w:tcPr>
          <w:p w14:paraId="0DE2F342" w14:textId="77777777" w:rsidR="00427EC8" w:rsidRPr="00DF55EF" w:rsidRDefault="00427EC8" w:rsidP="003E51AF">
            <w:pPr>
              <w:cnfStyle w:val="000000000000" w:firstRow="0" w:lastRow="0" w:firstColumn="0" w:lastColumn="0" w:oddVBand="0" w:evenVBand="0" w:oddHBand="0" w:evenHBand="0" w:firstRowFirstColumn="0" w:firstRowLastColumn="0" w:lastRowFirstColumn="0" w:lastRowLastColumn="0"/>
              <w:rPr>
                <w:b/>
                <w:bCs/>
              </w:rPr>
            </w:pPr>
            <w:r w:rsidRPr="000F7F0A">
              <w:rPr>
                <w:b/>
              </w:rPr>
              <w:t>(174,874)</w:t>
            </w:r>
          </w:p>
        </w:tc>
        <w:tc>
          <w:tcPr>
            <w:tcW w:w="1276" w:type="dxa"/>
          </w:tcPr>
          <w:p w14:paraId="569ADB61" w14:textId="77777777" w:rsidR="00427EC8" w:rsidRPr="00DF55EF" w:rsidRDefault="00427EC8" w:rsidP="003E51AF">
            <w:pPr>
              <w:cnfStyle w:val="000000000000" w:firstRow="0" w:lastRow="0" w:firstColumn="0" w:lastColumn="0" w:oddVBand="0" w:evenVBand="0" w:oddHBand="0" w:evenHBand="0" w:firstRowFirstColumn="0" w:firstRowLastColumn="0" w:lastRowFirstColumn="0" w:lastRowLastColumn="0"/>
              <w:rPr>
                <w:b/>
                <w:bCs/>
              </w:rPr>
            </w:pPr>
            <w:r w:rsidRPr="000F7F0A">
              <w:rPr>
                <w:b/>
              </w:rPr>
              <w:t>(473,489)</w:t>
            </w:r>
          </w:p>
        </w:tc>
        <w:tc>
          <w:tcPr>
            <w:tcW w:w="1207" w:type="dxa"/>
          </w:tcPr>
          <w:p w14:paraId="0DDEFF1E" w14:textId="77777777" w:rsidR="00427EC8" w:rsidRPr="00DF55EF" w:rsidRDefault="00427EC8" w:rsidP="003E51AF">
            <w:pPr>
              <w:cnfStyle w:val="000000000000" w:firstRow="0" w:lastRow="0" w:firstColumn="0" w:lastColumn="0" w:oddVBand="0" w:evenVBand="0" w:oddHBand="0" w:evenHBand="0" w:firstRowFirstColumn="0" w:firstRowLastColumn="0" w:lastRowFirstColumn="0" w:lastRowLastColumn="0"/>
              <w:rPr>
                <w:b/>
                <w:bCs/>
              </w:rPr>
            </w:pPr>
            <w:r w:rsidRPr="000F7F0A">
              <w:rPr>
                <w:b/>
              </w:rPr>
              <w:t>(576,929)</w:t>
            </w:r>
          </w:p>
        </w:tc>
        <w:tc>
          <w:tcPr>
            <w:tcW w:w="1344" w:type="dxa"/>
          </w:tcPr>
          <w:p w14:paraId="3EEDE46F" w14:textId="77777777" w:rsidR="00427EC8" w:rsidRPr="00DF55EF" w:rsidRDefault="00427EC8" w:rsidP="003E51AF">
            <w:pPr>
              <w:cnfStyle w:val="000000000000" w:firstRow="0" w:lastRow="0" w:firstColumn="0" w:lastColumn="0" w:oddVBand="0" w:evenVBand="0" w:oddHBand="0" w:evenHBand="0" w:firstRowFirstColumn="0" w:firstRowLastColumn="0" w:lastRowFirstColumn="0" w:lastRowLastColumn="0"/>
              <w:rPr>
                <w:b/>
                <w:bCs/>
              </w:rPr>
            </w:pPr>
            <w:r w:rsidRPr="000F7F0A">
              <w:rPr>
                <w:b/>
              </w:rPr>
              <w:t>(509,931)</w:t>
            </w:r>
          </w:p>
        </w:tc>
        <w:tc>
          <w:tcPr>
            <w:tcW w:w="1271" w:type="dxa"/>
          </w:tcPr>
          <w:p w14:paraId="47615B8D" w14:textId="77777777" w:rsidR="00427EC8" w:rsidRPr="00DF55EF" w:rsidRDefault="00427EC8" w:rsidP="003E51AF">
            <w:pPr>
              <w:cnfStyle w:val="000000000000" w:firstRow="0" w:lastRow="0" w:firstColumn="0" w:lastColumn="0" w:oddVBand="0" w:evenVBand="0" w:oddHBand="0" w:evenHBand="0" w:firstRowFirstColumn="0" w:firstRowLastColumn="0" w:lastRowFirstColumn="0" w:lastRowLastColumn="0"/>
              <w:rPr>
                <w:b/>
                <w:bCs/>
              </w:rPr>
            </w:pPr>
            <w:r w:rsidRPr="000F7F0A">
              <w:rPr>
                <w:b/>
              </w:rPr>
              <w:t>(98,402)</w:t>
            </w:r>
          </w:p>
        </w:tc>
      </w:tr>
      <w:tr w:rsidR="00427EC8" w:rsidRPr="0088613B" w14:paraId="5DAF4540" w14:textId="77777777" w:rsidTr="005D63DB">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54905F3B" w14:textId="77777777" w:rsidR="00427EC8" w:rsidRPr="0088613B" w:rsidRDefault="00427EC8" w:rsidP="003E51AF">
            <w:pPr>
              <w:ind w:left="179" w:hanging="179"/>
              <w:rPr>
                <w:b/>
                <w:bCs/>
                <w:color w:val="472D8C"/>
              </w:rPr>
            </w:pPr>
            <w:r w:rsidRPr="003D15B3">
              <w:rPr>
                <w:b/>
                <w:color w:val="472D8C"/>
              </w:rPr>
              <w:t>Net cash inflows</w:t>
            </w:r>
            <w:r>
              <w:rPr>
                <w:b/>
                <w:color w:val="472D8C"/>
              </w:rPr>
              <w:t>/(outflows)</w:t>
            </w:r>
            <w:r w:rsidRPr="003D15B3">
              <w:rPr>
                <w:b/>
                <w:color w:val="472D8C"/>
              </w:rPr>
              <w:t xml:space="preserve"> from financing activities</w:t>
            </w:r>
          </w:p>
        </w:tc>
        <w:tc>
          <w:tcPr>
            <w:tcW w:w="1276" w:type="dxa"/>
          </w:tcPr>
          <w:p w14:paraId="41A23B51" w14:textId="77777777" w:rsidR="00427EC8" w:rsidRPr="0088613B" w:rsidRDefault="00427EC8" w:rsidP="003E51A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414C9D">
              <w:rPr>
                <w:b/>
                <w:color w:val="472D8C"/>
              </w:rPr>
              <w:t xml:space="preserve">1,483,788 </w:t>
            </w:r>
          </w:p>
        </w:tc>
        <w:tc>
          <w:tcPr>
            <w:tcW w:w="1276" w:type="dxa"/>
          </w:tcPr>
          <w:p w14:paraId="07CA66F3" w14:textId="77777777" w:rsidR="00427EC8" w:rsidRPr="0088613B" w:rsidRDefault="00427EC8" w:rsidP="003E51A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0F7F0A">
              <w:rPr>
                <w:b/>
                <w:color w:val="472D8C"/>
              </w:rPr>
              <w:t xml:space="preserve">1,790,779 </w:t>
            </w:r>
          </w:p>
        </w:tc>
        <w:tc>
          <w:tcPr>
            <w:tcW w:w="1276" w:type="dxa"/>
          </w:tcPr>
          <w:p w14:paraId="7ADC278E" w14:textId="77777777" w:rsidR="00427EC8" w:rsidRPr="0088613B" w:rsidRDefault="00427EC8" w:rsidP="003E51A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0F7F0A">
              <w:rPr>
                <w:b/>
                <w:color w:val="472D8C"/>
              </w:rPr>
              <w:t xml:space="preserve">3,035,450 </w:t>
            </w:r>
          </w:p>
        </w:tc>
        <w:tc>
          <w:tcPr>
            <w:tcW w:w="1207" w:type="dxa"/>
          </w:tcPr>
          <w:p w14:paraId="6AE66406" w14:textId="77777777" w:rsidR="00427EC8" w:rsidRPr="0088613B" w:rsidRDefault="00427EC8" w:rsidP="003E51A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0F7F0A">
              <w:rPr>
                <w:b/>
                <w:color w:val="472D8C"/>
              </w:rPr>
              <w:t xml:space="preserve">1,014,804 </w:t>
            </w:r>
          </w:p>
        </w:tc>
        <w:tc>
          <w:tcPr>
            <w:tcW w:w="1344" w:type="dxa"/>
          </w:tcPr>
          <w:p w14:paraId="23983AAF" w14:textId="77777777" w:rsidR="00427EC8" w:rsidRPr="0088613B" w:rsidRDefault="00427EC8" w:rsidP="003E51A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0F7F0A">
              <w:rPr>
                <w:b/>
                <w:color w:val="472D8C"/>
              </w:rPr>
              <w:t xml:space="preserve">1,265,579 </w:t>
            </w:r>
          </w:p>
        </w:tc>
        <w:tc>
          <w:tcPr>
            <w:tcW w:w="1271" w:type="dxa"/>
          </w:tcPr>
          <w:p w14:paraId="221012D5" w14:textId="77777777" w:rsidR="00427EC8" w:rsidRPr="0088613B" w:rsidRDefault="00427EC8" w:rsidP="003E51A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0F7F0A">
              <w:rPr>
                <w:b/>
                <w:color w:val="472D8C"/>
              </w:rPr>
              <w:t>(48,424)</w:t>
            </w:r>
          </w:p>
        </w:tc>
      </w:tr>
      <w:tr w:rsidR="00427EC8" w:rsidRPr="0088613B" w14:paraId="5C9DDD6C" w14:textId="77777777" w:rsidTr="005D63DB">
        <w:trPr>
          <w:trHeight w:val="20"/>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14:paraId="28009A38" w14:textId="77777777" w:rsidR="00427EC8" w:rsidRPr="0088613B" w:rsidRDefault="00427EC8" w:rsidP="003E51AF">
            <w:pPr>
              <w:ind w:left="179" w:hanging="179"/>
              <w:rPr>
                <w:b/>
                <w:bCs/>
                <w:color w:val="472D8C"/>
              </w:rPr>
            </w:pPr>
            <w:r w:rsidRPr="003D15B3">
              <w:rPr>
                <w:b/>
                <w:color w:val="472D8C"/>
              </w:rPr>
              <w:t>Net increase/(decrease) in cash and cash equivalents</w:t>
            </w:r>
          </w:p>
        </w:tc>
        <w:tc>
          <w:tcPr>
            <w:tcW w:w="1276" w:type="dxa"/>
            <w:tcBorders>
              <w:bottom w:val="single" w:sz="4" w:space="0" w:color="auto"/>
            </w:tcBorders>
          </w:tcPr>
          <w:p w14:paraId="3A291463" w14:textId="77777777" w:rsidR="00427EC8" w:rsidRPr="0088613B" w:rsidRDefault="00427EC8" w:rsidP="003E51A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7F7DB8">
              <w:rPr>
                <w:b/>
                <w:color w:val="472D8C"/>
              </w:rPr>
              <w:t>(185,727)</w:t>
            </w:r>
          </w:p>
        </w:tc>
        <w:tc>
          <w:tcPr>
            <w:tcW w:w="1276" w:type="dxa"/>
            <w:tcBorders>
              <w:bottom w:val="single" w:sz="4" w:space="0" w:color="auto"/>
            </w:tcBorders>
          </w:tcPr>
          <w:p w14:paraId="54FFDCBA" w14:textId="77777777" w:rsidR="00427EC8" w:rsidRPr="0088613B" w:rsidRDefault="00427EC8" w:rsidP="003E51A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0F7F0A">
              <w:rPr>
                <w:b/>
                <w:color w:val="472D8C"/>
              </w:rPr>
              <w:t>(102,629)</w:t>
            </w:r>
          </w:p>
        </w:tc>
        <w:tc>
          <w:tcPr>
            <w:tcW w:w="1276" w:type="dxa"/>
            <w:tcBorders>
              <w:bottom w:val="single" w:sz="4" w:space="0" w:color="auto"/>
            </w:tcBorders>
          </w:tcPr>
          <w:p w14:paraId="76C39F56" w14:textId="77777777" w:rsidR="00427EC8" w:rsidRPr="0088613B" w:rsidRDefault="00427EC8" w:rsidP="003E51A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0F7F0A">
              <w:rPr>
                <w:b/>
                <w:color w:val="472D8C"/>
              </w:rPr>
              <w:t xml:space="preserve">1,771,124 </w:t>
            </w:r>
          </w:p>
        </w:tc>
        <w:tc>
          <w:tcPr>
            <w:tcW w:w="1207" w:type="dxa"/>
            <w:tcBorders>
              <w:bottom w:val="single" w:sz="4" w:space="0" w:color="auto"/>
            </w:tcBorders>
          </w:tcPr>
          <w:p w14:paraId="49C4A94B" w14:textId="77777777" w:rsidR="00427EC8" w:rsidRPr="0088613B" w:rsidRDefault="00427EC8" w:rsidP="003E51A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0F7F0A">
              <w:rPr>
                <w:b/>
                <w:color w:val="472D8C"/>
              </w:rPr>
              <w:t xml:space="preserve">220,369 </w:t>
            </w:r>
          </w:p>
        </w:tc>
        <w:tc>
          <w:tcPr>
            <w:tcW w:w="1344" w:type="dxa"/>
            <w:tcBorders>
              <w:bottom w:val="single" w:sz="4" w:space="0" w:color="auto"/>
            </w:tcBorders>
          </w:tcPr>
          <w:p w14:paraId="189F7040" w14:textId="77777777" w:rsidR="00427EC8" w:rsidRPr="0088613B" w:rsidRDefault="00427EC8" w:rsidP="003E51A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0F7F0A">
              <w:rPr>
                <w:b/>
                <w:color w:val="472D8C"/>
              </w:rPr>
              <w:t xml:space="preserve">526,310 </w:t>
            </w:r>
          </w:p>
        </w:tc>
        <w:tc>
          <w:tcPr>
            <w:tcW w:w="1271" w:type="dxa"/>
            <w:tcBorders>
              <w:bottom w:val="single" w:sz="4" w:space="0" w:color="auto"/>
            </w:tcBorders>
          </w:tcPr>
          <w:p w14:paraId="37A1FE19" w14:textId="77777777" w:rsidR="00427EC8" w:rsidRPr="0088613B" w:rsidRDefault="00427EC8" w:rsidP="003E51AF">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0F7F0A">
              <w:rPr>
                <w:b/>
                <w:color w:val="472D8C"/>
              </w:rPr>
              <w:t>(340,849)</w:t>
            </w:r>
          </w:p>
        </w:tc>
      </w:tr>
      <w:tr w:rsidR="00427EC8" w:rsidRPr="0088613B" w14:paraId="0E3522E5" w14:textId="77777777" w:rsidTr="00B445FC">
        <w:trPr>
          <w:trHeight w:val="2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tcPr>
          <w:p w14:paraId="2F4457FE" w14:textId="77777777" w:rsidR="00427EC8" w:rsidRPr="0088613B" w:rsidRDefault="00427EC8" w:rsidP="00487983">
            <w:pPr>
              <w:ind w:left="179" w:hanging="179"/>
              <w:rPr>
                <w:b/>
                <w:bCs/>
                <w:color w:val="472D8C"/>
              </w:rPr>
            </w:pPr>
            <w:r w:rsidRPr="009D0A65">
              <w:rPr>
                <w:b/>
                <w:color w:val="472D8C"/>
              </w:rPr>
              <w:t xml:space="preserve">Cash and cash equivalents at the beginning of </w:t>
            </w:r>
            <w:r>
              <w:rPr>
                <w:b/>
                <w:color w:val="472D8C"/>
              </w:rPr>
              <w:t xml:space="preserve">the </w:t>
            </w:r>
            <w:r w:rsidRPr="009D0A65">
              <w:rPr>
                <w:b/>
                <w:color w:val="472D8C"/>
              </w:rPr>
              <w:t>reporting period</w:t>
            </w:r>
          </w:p>
        </w:tc>
        <w:tc>
          <w:tcPr>
            <w:tcW w:w="1276" w:type="dxa"/>
            <w:tcBorders>
              <w:top w:val="single" w:sz="4" w:space="0" w:color="auto"/>
            </w:tcBorders>
          </w:tcPr>
          <w:p w14:paraId="6BF08A5B" w14:textId="77777777" w:rsidR="00427EC8" w:rsidRPr="0088613B" w:rsidRDefault="00427EC8" w:rsidP="00487983">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B96A29">
              <w:rPr>
                <w:b/>
                <w:color w:val="472D8C"/>
              </w:rPr>
              <w:t xml:space="preserve">2,315,407 </w:t>
            </w:r>
          </w:p>
        </w:tc>
        <w:tc>
          <w:tcPr>
            <w:tcW w:w="1276" w:type="dxa"/>
            <w:tcBorders>
              <w:top w:val="single" w:sz="4" w:space="0" w:color="auto"/>
            </w:tcBorders>
          </w:tcPr>
          <w:p w14:paraId="05F8B228" w14:textId="77777777" w:rsidR="00427EC8" w:rsidRPr="000F7F0A" w:rsidRDefault="00427EC8" w:rsidP="00487983">
            <w:pPr>
              <w:ind w:left="179" w:hanging="179"/>
              <w:cnfStyle w:val="000000000000" w:firstRow="0" w:lastRow="0" w:firstColumn="0" w:lastColumn="0" w:oddVBand="0" w:evenVBand="0" w:oddHBand="0" w:evenHBand="0" w:firstRowFirstColumn="0" w:firstRowLastColumn="0" w:lastRowFirstColumn="0" w:lastRowLastColumn="0"/>
              <w:rPr>
                <w:b/>
                <w:color w:val="472D8C"/>
              </w:rPr>
            </w:pPr>
            <w:r w:rsidRPr="00487983">
              <w:rPr>
                <w:b/>
                <w:color w:val="472D8C"/>
              </w:rPr>
              <w:t>2,685,</w:t>
            </w:r>
            <w:r>
              <w:rPr>
                <w:b/>
                <w:color w:val="472D8C"/>
              </w:rPr>
              <w:t>669</w:t>
            </w:r>
            <w:r w:rsidRPr="00487983">
              <w:rPr>
                <w:b/>
                <w:color w:val="472D8C"/>
              </w:rPr>
              <w:t xml:space="preserve"> </w:t>
            </w:r>
          </w:p>
        </w:tc>
        <w:tc>
          <w:tcPr>
            <w:tcW w:w="1276" w:type="dxa"/>
            <w:tcBorders>
              <w:top w:val="single" w:sz="4" w:space="0" w:color="auto"/>
            </w:tcBorders>
          </w:tcPr>
          <w:p w14:paraId="30D76DFE" w14:textId="77777777" w:rsidR="00427EC8" w:rsidRPr="000F7F0A" w:rsidRDefault="00427EC8" w:rsidP="00487983">
            <w:pPr>
              <w:ind w:left="179" w:hanging="179"/>
              <w:cnfStyle w:val="000000000000" w:firstRow="0" w:lastRow="0" w:firstColumn="0" w:lastColumn="0" w:oddVBand="0" w:evenVBand="0" w:oddHBand="0" w:evenHBand="0" w:firstRowFirstColumn="0" w:firstRowLastColumn="0" w:lastRowFirstColumn="0" w:lastRowLastColumn="0"/>
              <w:rPr>
                <w:b/>
                <w:color w:val="472D8C"/>
              </w:rPr>
            </w:pPr>
            <w:r w:rsidRPr="00487983">
              <w:rPr>
                <w:b/>
                <w:color w:val="472D8C"/>
              </w:rPr>
              <w:t xml:space="preserve">2,583,040 </w:t>
            </w:r>
          </w:p>
        </w:tc>
        <w:tc>
          <w:tcPr>
            <w:tcW w:w="1207" w:type="dxa"/>
            <w:tcBorders>
              <w:top w:val="single" w:sz="4" w:space="0" w:color="auto"/>
            </w:tcBorders>
          </w:tcPr>
          <w:p w14:paraId="53A36B5C" w14:textId="77777777" w:rsidR="00427EC8" w:rsidRPr="000F7F0A" w:rsidRDefault="00427EC8" w:rsidP="00487983">
            <w:pPr>
              <w:ind w:left="179" w:hanging="179"/>
              <w:cnfStyle w:val="000000000000" w:firstRow="0" w:lastRow="0" w:firstColumn="0" w:lastColumn="0" w:oddVBand="0" w:evenVBand="0" w:oddHBand="0" w:evenHBand="0" w:firstRowFirstColumn="0" w:firstRowLastColumn="0" w:lastRowFirstColumn="0" w:lastRowLastColumn="0"/>
              <w:rPr>
                <w:b/>
                <w:color w:val="472D8C"/>
              </w:rPr>
            </w:pPr>
            <w:r w:rsidRPr="00487983">
              <w:rPr>
                <w:b/>
                <w:color w:val="472D8C"/>
              </w:rPr>
              <w:t xml:space="preserve">4,354,164 </w:t>
            </w:r>
          </w:p>
        </w:tc>
        <w:tc>
          <w:tcPr>
            <w:tcW w:w="1344" w:type="dxa"/>
            <w:tcBorders>
              <w:top w:val="single" w:sz="4" w:space="0" w:color="auto"/>
            </w:tcBorders>
          </w:tcPr>
          <w:p w14:paraId="3F5A8A34" w14:textId="77777777" w:rsidR="00427EC8" w:rsidRPr="000F7F0A" w:rsidRDefault="00427EC8" w:rsidP="00487983">
            <w:pPr>
              <w:ind w:left="179" w:hanging="179"/>
              <w:cnfStyle w:val="000000000000" w:firstRow="0" w:lastRow="0" w:firstColumn="0" w:lastColumn="0" w:oddVBand="0" w:evenVBand="0" w:oddHBand="0" w:evenHBand="0" w:firstRowFirstColumn="0" w:firstRowLastColumn="0" w:lastRowFirstColumn="0" w:lastRowLastColumn="0"/>
              <w:rPr>
                <w:b/>
                <w:color w:val="472D8C"/>
              </w:rPr>
            </w:pPr>
            <w:r w:rsidRPr="00487983">
              <w:rPr>
                <w:b/>
                <w:color w:val="472D8C"/>
              </w:rPr>
              <w:t xml:space="preserve">4,574,533 </w:t>
            </w:r>
          </w:p>
        </w:tc>
        <w:tc>
          <w:tcPr>
            <w:tcW w:w="1271" w:type="dxa"/>
            <w:tcBorders>
              <w:top w:val="single" w:sz="4" w:space="0" w:color="auto"/>
            </w:tcBorders>
          </w:tcPr>
          <w:p w14:paraId="0F74C84E" w14:textId="77777777" w:rsidR="00427EC8" w:rsidRPr="000F7F0A" w:rsidRDefault="00427EC8" w:rsidP="00487983">
            <w:pPr>
              <w:ind w:left="179" w:hanging="179"/>
              <w:cnfStyle w:val="000000000000" w:firstRow="0" w:lastRow="0" w:firstColumn="0" w:lastColumn="0" w:oddVBand="0" w:evenVBand="0" w:oddHBand="0" w:evenHBand="0" w:firstRowFirstColumn="0" w:firstRowLastColumn="0" w:lastRowFirstColumn="0" w:lastRowLastColumn="0"/>
              <w:rPr>
                <w:b/>
                <w:color w:val="472D8C"/>
              </w:rPr>
            </w:pPr>
            <w:r w:rsidRPr="00487983">
              <w:rPr>
                <w:b/>
                <w:color w:val="472D8C"/>
              </w:rPr>
              <w:t xml:space="preserve">5,100,843 </w:t>
            </w:r>
          </w:p>
        </w:tc>
      </w:tr>
      <w:tr w:rsidR="00427EC8" w:rsidRPr="00FA0CB4" w14:paraId="672D7229" w14:textId="77777777" w:rsidTr="00B445FC">
        <w:trPr>
          <w:trHeight w:val="20"/>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14:paraId="27885467" w14:textId="77777777" w:rsidR="00427EC8" w:rsidRPr="003D15B3" w:rsidRDefault="00427EC8" w:rsidP="00487983">
            <w:pPr>
              <w:keepNext/>
              <w:keepLines/>
              <w:ind w:left="179" w:hanging="179"/>
              <w:rPr>
                <w:b/>
                <w:bCs/>
              </w:rPr>
            </w:pPr>
            <w:r w:rsidRPr="00343D50">
              <w:rPr>
                <w:b/>
                <w:color w:val="472D8C"/>
              </w:rPr>
              <w:t xml:space="preserve">Cash and cash equivalents at the end of </w:t>
            </w:r>
            <w:r>
              <w:rPr>
                <w:b/>
                <w:color w:val="472D8C"/>
              </w:rPr>
              <w:t xml:space="preserve">the </w:t>
            </w:r>
            <w:r w:rsidRPr="00343D50">
              <w:rPr>
                <w:b/>
                <w:color w:val="472D8C"/>
              </w:rPr>
              <w:t>reporting period</w:t>
            </w:r>
          </w:p>
        </w:tc>
        <w:tc>
          <w:tcPr>
            <w:tcW w:w="1276" w:type="dxa"/>
            <w:tcBorders>
              <w:bottom w:val="single" w:sz="4" w:space="0" w:color="auto"/>
            </w:tcBorders>
          </w:tcPr>
          <w:p w14:paraId="341AC983" w14:textId="77777777" w:rsidR="00427EC8" w:rsidRPr="001165DB" w:rsidRDefault="00427EC8" w:rsidP="0048798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067A9">
              <w:rPr>
                <w:rFonts w:cstheme="minorHAnsi"/>
                <w:b/>
                <w:color w:val="472D8C"/>
                <w:szCs w:val="20"/>
              </w:rPr>
              <w:t xml:space="preserve">2,129,680 </w:t>
            </w:r>
          </w:p>
        </w:tc>
        <w:tc>
          <w:tcPr>
            <w:tcW w:w="1276" w:type="dxa"/>
            <w:tcBorders>
              <w:bottom w:val="single" w:sz="4" w:space="0" w:color="auto"/>
            </w:tcBorders>
          </w:tcPr>
          <w:p w14:paraId="02B1751E" w14:textId="77777777" w:rsidR="00427EC8" w:rsidRPr="0050217C" w:rsidRDefault="00427EC8" w:rsidP="00487983">
            <w:pPr>
              <w:ind w:left="179" w:hanging="179"/>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87983">
              <w:rPr>
                <w:b/>
                <w:color w:val="472D8C"/>
              </w:rPr>
              <w:t xml:space="preserve">2,583,040 </w:t>
            </w:r>
          </w:p>
        </w:tc>
        <w:tc>
          <w:tcPr>
            <w:tcW w:w="1276" w:type="dxa"/>
            <w:tcBorders>
              <w:bottom w:val="single" w:sz="4" w:space="0" w:color="auto"/>
            </w:tcBorders>
          </w:tcPr>
          <w:p w14:paraId="6CE6C129" w14:textId="77777777" w:rsidR="00427EC8" w:rsidRPr="0050217C" w:rsidRDefault="00427EC8" w:rsidP="00487983">
            <w:pPr>
              <w:ind w:left="179" w:hanging="179"/>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87983">
              <w:rPr>
                <w:b/>
                <w:color w:val="472D8C"/>
              </w:rPr>
              <w:t xml:space="preserve">4,354,164 </w:t>
            </w:r>
          </w:p>
        </w:tc>
        <w:tc>
          <w:tcPr>
            <w:tcW w:w="1207" w:type="dxa"/>
            <w:tcBorders>
              <w:bottom w:val="single" w:sz="4" w:space="0" w:color="auto"/>
            </w:tcBorders>
          </w:tcPr>
          <w:p w14:paraId="6B8D23C0" w14:textId="77777777" w:rsidR="00427EC8" w:rsidRPr="0050217C" w:rsidRDefault="00427EC8" w:rsidP="00487983">
            <w:pPr>
              <w:ind w:left="179" w:hanging="179"/>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87983">
              <w:rPr>
                <w:b/>
                <w:color w:val="472D8C"/>
              </w:rPr>
              <w:t xml:space="preserve">4,574,533 </w:t>
            </w:r>
          </w:p>
        </w:tc>
        <w:tc>
          <w:tcPr>
            <w:tcW w:w="1344" w:type="dxa"/>
            <w:tcBorders>
              <w:bottom w:val="single" w:sz="4" w:space="0" w:color="auto"/>
            </w:tcBorders>
          </w:tcPr>
          <w:p w14:paraId="20A17636" w14:textId="77777777" w:rsidR="00427EC8" w:rsidRPr="0050217C" w:rsidRDefault="00427EC8" w:rsidP="00487983">
            <w:pPr>
              <w:ind w:left="179" w:hanging="179"/>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87983">
              <w:rPr>
                <w:b/>
                <w:color w:val="472D8C"/>
              </w:rPr>
              <w:t xml:space="preserve">5,100,843 </w:t>
            </w:r>
          </w:p>
        </w:tc>
        <w:tc>
          <w:tcPr>
            <w:tcW w:w="1271" w:type="dxa"/>
            <w:tcBorders>
              <w:bottom w:val="single" w:sz="4" w:space="0" w:color="auto"/>
            </w:tcBorders>
          </w:tcPr>
          <w:p w14:paraId="6D40BA06" w14:textId="77777777" w:rsidR="00427EC8" w:rsidRPr="0050217C" w:rsidRDefault="00427EC8" w:rsidP="00487983">
            <w:pPr>
              <w:ind w:left="179" w:hanging="179"/>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87983">
              <w:rPr>
                <w:b/>
                <w:color w:val="472D8C"/>
              </w:rPr>
              <w:t xml:space="preserve">4,759,994 </w:t>
            </w:r>
          </w:p>
        </w:tc>
      </w:tr>
      <w:tr w:rsidR="00427EC8" w:rsidRPr="00FA0CB4" w14:paraId="6F7029CE" w14:textId="77777777" w:rsidTr="2DE5D9BF">
        <w:trPr>
          <w:trHeight w:val="153"/>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vAlign w:val="bottom"/>
          </w:tcPr>
          <w:p w14:paraId="55818402" w14:textId="77777777" w:rsidR="00427EC8" w:rsidRPr="003D15B3" w:rsidRDefault="00427EC8" w:rsidP="00632331">
            <w:pPr>
              <w:ind w:left="179" w:hanging="179"/>
              <w:rPr>
                <w:b/>
                <w:bCs/>
              </w:rPr>
            </w:pPr>
            <w:r w:rsidRPr="003D15B3">
              <w:rPr>
                <w:b/>
              </w:rPr>
              <w:t>Key fiscal aggregates</w:t>
            </w:r>
          </w:p>
        </w:tc>
        <w:tc>
          <w:tcPr>
            <w:tcW w:w="1276" w:type="dxa"/>
            <w:tcBorders>
              <w:top w:val="single" w:sz="4" w:space="0" w:color="auto"/>
            </w:tcBorders>
          </w:tcPr>
          <w:p w14:paraId="64B216E4"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Borders>
              <w:top w:val="single" w:sz="4" w:space="0" w:color="auto"/>
            </w:tcBorders>
          </w:tcPr>
          <w:p w14:paraId="1F2524B0"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6" w:type="dxa"/>
            <w:tcBorders>
              <w:top w:val="single" w:sz="4" w:space="0" w:color="auto"/>
            </w:tcBorders>
          </w:tcPr>
          <w:p w14:paraId="6EFD3114"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07" w:type="dxa"/>
            <w:tcBorders>
              <w:top w:val="single" w:sz="4" w:space="0" w:color="auto"/>
            </w:tcBorders>
          </w:tcPr>
          <w:p w14:paraId="0250AE80"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4" w:type="dxa"/>
            <w:tcBorders>
              <w:top w:val="single" w:sz="4" w:space="0" w:color="auto"/>
            </w:tcBorders>
          </w:tcPr>
          <w:p w14:paraId="6C431D12"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71" w:type="dxa"/>
            <w:tcBorders>
              <w:top w:val="single" w:sz="4" w:space="0" w:color="auto"/>
            </w:tcBorders>
          </w:tcPr>
          <w:p w14:paraId="65BF1AB3" w14:textId="77777777" w:rsidR="00427EC8" w:rsidRPr="0050217C" w:rsidRDefault="00427EC8" w:rsidP="00632331">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rsidRPr="00FA0CB4" w14:paraId="1FC2A388"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Pr>
          <w:p w14:paraId="3D00A970" w14:textId="77777777" w:rsidR="00427EC8" w:rsidRPr="00FA0CB4" w:rsidRDefault="00427EC8" w:rsidP="000B5154">
            <w:pPr>
              <w:ind w:left="179" w:hanging="179"/>
            </w:pPr>
            <w:r>
              <w:t>Net cash from operating activities</w:t>
            </w:r>
          </w:p>
        </w:tc>
        <w:tc>
          <w:tcPr>
            <w:tcW w:w="1276" w:type="dxa"/>
          </w:tcPr>
          <w:p w14:paraId="5D711337" w14:textId="77777777" w:rsidR="00427EC8" w:rsidRPr="005E648F" w:rsidRDefault="00427EC8" w:rsidP="000B5154">
            <w:pPr>
              <w:cnfStyle w:val="000000000000" w:firstRow="0" w:lastRow="0" w:firstColumn="0" w:lastColumn="0" w:oddVBand="0" w:evenVBand="0" w:oddHBand="0" w:evenHBand="0" w:firstRowFirstColumn="0" w:firstRowLastColumn="0" w:lastRowFirstColumn="0" w:lastRowLastColumn="0"/>
            </w:pPr>
            <w:r w:rsidRPr="00F70543">
              <w:rPr>
                <w:color w:val="000000"/>
                <w:szCs w:val="20"/>
              </w:rPr>
              <w:t>(129,588)</w:t>
            </w:r>
          </w:p>
        </w:tc>
        <w:tc>
          <w:tcPr>
            <w:tcW w:w="1276" w:type="dxa"/>
          </w:tcPr>
          <w:p w14:paraId="55FB038A" w14:textId="77777777" w:rsidR="00427EC8" w:rsidRPr="0050217C" w:rsidRDefault="00427EC8" w:rsidP="000B51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45372">
              <w:t>(180,639)</w:t>
            </w:r>
          </w:p>
        </w:tc>
        <w:tc>
          <w:tcPr>
            <w:tcW w:w="1276" w:type="dxa"/>
          </w:tcPr>
          <w:p w14:paraId="19C3A7D1" w14:textId="77777777" w:rsidR="00427EC8" w:rsidRPr="0050217C" w:rsidRDefault="00427EC8" w:rsidP="000B51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45372">
              <w:t xml:space="preserve">108,994 </w:t>
            </w:r>
          </w:p>
        </w:tc>
        <w:tc>
          <w:tcPr>
            <w:tcW w:w="1207" w:type="dxa"/>
          </w:tcPr>
          <w:p w14:paraId="0209B8DF" w14:textId="77777777" w:rsidR="00427EC8" w:rsidRPr="0050217C" w:rsidRDefault="00427EC8" w:rsidP="000B51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45372">
              <w:t xml:space="preserve">518,496 </w:t>
            </w:r>
          </w:p>
        </w:tc>
        <w:tc>
          <w:tcPr>
            <w:tcW w:w="1344" w:type="dxa"/>
          </w:tcPr>
          <w:p w14:paraId="4A06027A" w14:textId="77777777" w:rsidR="00427EC8" w:rsidRPr="0050217C" w:rsidRDefault="00427EC8" w:rsidP="000B51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45372">
              <w:t xml:space="preserve">573,729 </w:t>
            </w:r>
          </w:p>
        </w:tc>
        <w:tc>
          <w:tcPr>
            <w:tcW w:w="1271" w:type="dxa"/>
          </w:tcPr>
          <w:p w14:paraId="6399D664" w14:textId="77777777" w:rsidR="00427EC8" w:rsidRPr="0050217C" w:rsidRDefault="00427EC8" w:rsidP="000B51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45372">
              <w:t xml:space="preserve">841,948 </w:t>
            </w:r>
          </w:p>
        </w:tc>
      </w:tr>
      <w:tr w:rsidR="00427EC8" w:rsidRPr="00FA0CB4" w14:paraId="4EC54006"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14:paraId="09084CC9" w14:textId="77777777" w:rsidR="00427EC8" w:rsidRPr="00FA0CB4" w:rsidRDefault="00427EC8" w:rsidP="000B5154">
            <w:pPr>
              <w:ind w:left="179" w:hanging="179"/>
            </w:pPr>
            <w:r>
              <w:t>Net cash from i</w:t>
            </w:r>
            <w:r w:rsidRPr="00C42BCB">
              <w:t>nvestments in non</w:t>
            </w:r>
            <w:r>
              <w:noBreakHyphen/>
            </w:r>
            <w:r w:rsidRPr="00C42BCB">
              <w:t>financial assets</w:t>
            </w:r>
          </w:p>
        </w:tc>
        <w:tc>
          <w:tcPr>
            <w:tcW w:w="1276" w:type="dxa"/>
            <w:tcBorders>
              <w:bottom w:val="single" w:sz="4" w:space="0" w:color="auto"/>
            </w:tcBorders>
          </w:tcPr>
          <w:p w14:paraId="1E766D39" w14:textId="77777777" w:rsidR="00427EC8" w:rsidRPr="005E648F" w:rsidRDefault="00427EC8" w:rsidP="000B5154">
            <w:pPr>
              <w:cnfStyle w:val="000000000000" w:firstRow="0" w:lastRow="0" w:firstColumn="0" w:lastColumn="0" w:oddVBand="0" w:evenVBand="0" w:oddHBand="0" w:evenHBand="0" w:firstRowFirstColumn="0" w:firstRowLastColumn="0" w:lastRowFirstColumn="0" w:lastRowLastColumn="0"/>
            </w:pPr>
            <w:r w:rsidRPr="00F70543">
              <w:rPr>
                <w:color w:val="000000"/>
                <w:szCs w:val="20"/>
              </w:rPr>
              <w:t>(993,929)</w:t>
            </w:r>
          </w:p>
        </w:tc>
        <w:tc>
          <w:tcPr>
            <w:tcW w:w="1276" w:type="dxa"/>
            <w:tcBorders>
              <w:bottom w:val="single" w:sz="4" w:space="0" w:color="auto"/>
            </w:tcBorders>
          </w:tcPr>
          <w:p w14:paraId="4048F202" w14:textId="77777777" w:rsidR="00427EC8" w:rsidRPr="0050217C" w:rsidRDefault="00427EC8" w:rsidP="000B51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45372">
              <w:t>(1,084,700)</w:t>
            </w:r>
          </w:p>
        </w:tc>
        <w:tc>
          <w:tcPr>
            <w:tcW w:w="1276" w:type="dxa"/>
            <w:tcBorders>
              <w:bottom w:val="single" w:sz="4" w:space="0" w:color="auto"/>
            </w:tcBorders>
          </w:tcPr>
          <w:p w14:paraId="49790972" w14:textId="77777777" w:rsidR="00427EC8" w:rsidRPr="0050217C" w:rsidRDefault="00427EC8" w:rsidP="000B51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45372">
              <w:t>(716,413)</w:t>
            </w:r>
          </w:p>
        </w:tc>
        <w:tc>
          <w:tcPr>
            <w:tcW w:w="1207" w:type="dxa"/>
            <w:tcBorders>
              <w:bottom w:val="single" w:sz="4" w:space="0" w:color="auto"/>
            </w:tcBorders>
          </w:tcPr>
          <w:p w14:paraId="436C48A2" w14:textId="77777777" w:rsidR="00427EC8" w:rsidRPr="0050217C" w:rsidRDefault="00427EC8" w:rsidP="000B51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45372">
              <w:t>(724,079)</w:t>
            </w:r>
          </w:p>
        </w:tc>
        <w:tc>
          <w:tcPr>
            <w:tcW w:w="1344" w:type="dxa"/>
            <w:tcBorders>
              <w:bottom w:val="single" w:sz="4" w:space="0" w:color="auto"/>
            </w:tcBorders>
          </w:tcPr>
          <w:p w14:paraId="2C2B501C" w14:textId="77777777" w:rsidR="00427EC8" w:rsidRPr="0050217C" w:rsidRDefault="00427EC8" w:rsidP="000B51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45372">
              <w:t>(831,586)</w:t>
            </w:r>
          </w:p>
        </w:tc>
        <w:tc>
          <w:tcPr>
            <w:tcW w:w="1271" w:type="dxa"/>
            <w:tcBorders>
              <w:bottom w:val="single" w:sz="4" w:space="0" w:color="auto"/>
            </w:tcBorders>
          </w:tcPr>
          <w:p w14:paraId="14AD132C" w14:textId="77777777" w:rsidR="00427EC8" w:rsidRPr="0050217C" w:rsidRDefault="00427EC8" w:rsidP="000B515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45372">
              <w:t>(726,742)</w:t>
            </w:r>
          </w:p>
        </w:tc>
      </w:tr>
      <w:tr w:rsidR="00427EC8" w:rsidRPr="008B4390" w14:paraId="61F910E3" w14:textId="77777777" w:rsidTr="2DE5D9BF">
        <w:trPr>
          <w:trHeight w:val="2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tcPr>
          <w:p w14:paraId="0035F323" w14:textId="77777777" w:rsidR="00427EC8" w:rsidRPr="008B4390" w:rsidRDefault="00427EC8" w:rsidP="000B5154">
            <w:pPr>
              <w:ind w:left="179" w:hanging="179"/>
              <w:rPr>
                <w:b/>
                <w:color w:val="472D8C"/>
              </w:rPr>
            </w:pPr>
            <w:r w:rsidRPr="007915E4">
              <w:rPr>
                <w:b/>
                <w:color w:val="472D8C"/>
              </w:rPr>
              <w:t>Cash</w:t>
            </w:r>
            <w:r>
              <w:rPr>
                <w:b/>
                <w:color w:val="472D8C"/>
              </w:rPr>
              <w:t xml:space="preserve"> surplus/</w:t>
            </w:r>
            <w:r w:rsidRPr="007915E4">
              <w:rPr>
                <w:b/>
                <w:color w:val="472D8C"/>
              </w:rPr>
              <w:t>(deficit)</w:t>
            </w:r>
          </w:p>
        </w:tc>
        <w:tc>
          <w:tcPr>
            <w:tcW w:w="1276" w:type="dxa"/>
            <w:tcBorders>
              <w:top w:val="single" w:sz="4" w:space="0" w:color="auto"/>
              <w:bottom w:val="single" w:sz="4" w:space="0" w:color="auto"/>
            </w:tcBorders>
          </w:tcPr>
          <w:p w14:paraId="30BD27BC" w14:textId="77777777" w:rsidR="00427EC8" w:rsidRPr="008B4390" w:rsidRDefault="00427EC8" w:rsidP="000B5154">
            <w:pPr>
              <w:ind w:left="179" w:hanging="179"/>
              <w:cnfStyle w:val="000000000000" w:firstRow="0" w:lastRow="0" w:firstColumn="0" w:lastColumn="0" w:oddVBand="0" w:evenVBand="0" w:oddHBand="0" w:evenHBand="0" w:firstRowFirstColumn="0" w:firstRowLastColumn="0" w:lastRowFirstColumn="0" w:lastRowLastColumn="0"/>
              <w:rPr>
                <w:b/>
                <w:color w:val="472D8C"/>
              </w:rPr>
            </w:pPr>
            <w:r w:rsidRPr="000C4A08">
              <w:rPr>
                <w:b/>
                <w:color w:val="472D8C"/>
              </w:rPr>
              <w:t>(1,</w:t>
            </w:r>
            <w:r w:rsidRPr="00F70543">
              <w:rPr>
                <w:b/>
                <w:color w:val="472D8C"/>
                <w:szCs w:val="20"/>
              </w:rPr>
              <w:t>123,517</w:t>
            </w:r>
            <w:r w:rsidRPr="000C4A08">
              <w:rPr>
                <w:b/>
                <w:color w:val="472D8C"/>
              </w:rPr>
              <w:t>)</w:t>
            </w:r>
          </w:p>
        </w:tc>
        <w:tc>
          <w:tcPr>
            <w:tcW w:w="1276" w:type="dxa"/>
            <w:tcBorders>
              <w:top w:val="single" w:sz="4" w:space="0" w:color="auto"/>
              <w:bottom w:val="single" w:sz="4" w:space="0" w:color="auto"/>
            </w:tcBorders>
          </w:tcPr>
          <w:p w14:paraId="63AA1C9B" w14:textId="77777777" w:rsidR="00427EC8" w:rsidRPr="000F7F0A" w:rsidRDefault="00427EC8" w:rsidP="000B5154">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0F7F0A">
              <w:rPr>
                <w:b/>
                <w:color w:val="472D8C"/>
                <w:szCs w:val="20"/>
              </w:rPr>
              <w:t>(1,265,339)</w:t>
            </w:r>
          </w:p>
        </w:tc>
        <w:tc>
          <w:tcPr>
            <w:tcW w:w="1276" w:type="dxa"/>
            <w:tcBorders>
              <w:top w:val="single" w:sz="4" w:space="0" w:color="auto"/>
              <w:bottom w:val="single" w:sz="4" w:space="0" w:color="auto"/>
            </w:tcBorders>
          </w:tcPr>
          <w:p w14:paraId="10184F36" w14:textId="77777777" w:rsidR="00427EC8" w:rsidRPr="000F7F0A" w:rsidRDefault="00427EC8" w:rsidP="000B5154">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0F7F0A">
              <w:rPr>
                <w:b/>
                <w:color w:val="472D8C"/>
                <w:szCs w:val="20"/>
              </w:rPr>
              <w:t>(607,419)</w:t>
            </w:r>
          </w:p>
        </w:tc>
        <w:tc>
          <w:tcPr>
            <w:tcW w:w="1207" w:type="dxa"/>
            <w:tcBorders>
              <w:top w:val="single" w:sz="4" w:space="0" w:color="auto"/>
              <w:bottom w:val="single" w:sz="4" w:space="0" w:color="auto"/>
            </w:tcBorders>
          </w:tcPr>
          <w:p w14:paraId="0FA3897C" w14:textId="77777777" w:rsidR="00427EC8" w:rsidRPr="000F7F0A" w:rsidRDefault="00427EC8" w:rsidP="000B5154">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0F7F0A">
              <w:rPr>
                <w:b/>
                <w:color w:val="472D8C"/>
                <w:szCs w:val="20"/>
              </w:rPr>
              <w:t>(205,583)</w:t>
            </w:r>
          </w:p>
        </w:tc>
        <w:tc>
          <w:tcPr>
            <w:tcW w:w="1344" w:type="dxa"/>
            <w:tcBorders>
              <w:top w:val="single" w:sz="4" w:space="0" w:color="auto"/>
              <w:bottom w:val="single" w:sz="4" w:space="0" w:color="auto"/>
            </w:tcBorders>
          </w:tcPr>
          <w:p w14:paraId="0FDE1CBC" w14:textId="77777777" w:rsidR="00427EC8" w:rsidRPr="000F7F0A" w:rsidRDefault="00427EC8" w:rsidP="000B5154">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0F7F0A">
              <w:rPr>
                <w:b/>
                <w:color w:val="472D8C"/>
                <w:szCs w:val="20"/>
              </w:rPr>
              <w:t>(257,857)</w:t>
            </w:r>
          </w:p>
        </w:tc>
        <w:tc>
          <w:tcPr>
            <w:tcW w:w="1271" w:type="dxa"/>
            <w:tcBorders>
              <w:top w:val="single" w:sz="4" w:space="0" w:color="auto"/>
              <w:bottom w:val="single" w:sz="4" w:space="0" w:color="auto"/>
            </w:tcBorders>
          </w:tcPr>
          <w:p w14:paraId="57012519" w14:textId="77777777" w:rsidR="00427EC8" w:rsidRPr="000F7F0A" w:rsidRDefault="00427EC8" w:rsidP="000B5154">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0F7F0A">
              <w:rPr>
                <w:b/>
                <w:color w:val="472D8C"/>
                <w:szCs w:val="20"/>
              </w:rPr>
              <w:t xml:space="preserve">115,206 </w:t>
            </w:r>
          </w:p>
        </w:tc>
      </w:tr>
    </w:tbl>
    <w:p w14:paraId="2B09C861" w14:textId="77777777" w:rsidR="00427EC8" w:rsidRPr="000C3803" w:rsidRDefault="00427EC8" w:rsidP="00B471FD">
      <w:pPr>
        <w:pStyle w:val="Heading3"/>
      </w:pPr>
      <w:r w:rsidRPr="000C3803">
        <w:t>Notes to the General Government Sector Financial Statements</w:t>
      </w:r>
    </w:p>
    <w:p w14:paraId="31590B01" w14:textId="77777777" w:rsidR="00427EC8" w:rsidRPr="000C3803" w:rsidRDefault="00427EC8" w:rsidP="00B471FD">
      <w:pPr>
        <w:pStyle w:val="Heading4"/>
      </w:pPr>
      <w:r w:rsidRPr="000C3803">
        <w:t>Basis of preparation</w:t>
      </w:r>
    </w:p>
    <w:p w14:paraId="4007F011" w14:textId="77777777" w:rsidR="00427EC8" w:rsidRPr="00146DA4" w:rsidRDefault="00427EC8" w:rsidP="00283167">
      <w:pPr>
        <w:pStyle w:val="Bbodytext"/>
        <w:rPr>
          <w:szCs w:val="24"/>
        </w:rPr>
      </w:pPr>
      <w:r w:rsidRPr="000C3803">
        <w:t>The Gen</w:t>
      </w:r>
      <w:r w:rsidRPr="00146DA4">
        <w:rPr>
          <w:szCs w:val="24"/>
        </w:rPr>
        <w:t xml:space="preserve">eral Government Sector (GGS) financial statements reflect estimates of assets, liabilities and equity (reflected in the Balance Sheet), revenue and expenses (reflected in the Operating Statement) and receipts and payments (reflected in the Statement of Cash Flows) that are reliably attributable to activities of the Territory Government. </w:t>
      </w:r>
    </w:p>
    <w:p w14:paraId="0B9199B1" w14:textId="77777777" w:rsidR="00427EC8" w:rsidRPr="00146DA4" w:rsidRDefault="00427EC8" w:rsidP="00283167">
      <w:pPr>
        <w:pStyle w:val="Bbodytext"/>
        <w:rPr>
          <w:szCs w:val="24"/>
        </w:rPr>
      </w:pPr>
      <w:r w:rsidRPr="00146DA4">
        <w:rPr>
          <w:szCs w:val="24"/>
        </w:rPr>
        <w:t xml:space="preserve">GGS entities included in these estimates include Government directorates and other administrative units, statutory authorities and other entities for the purposes of the </w:t>
      </w:r>
      <w:r w:rsidRPr="00146DA4">
        <w:rPr>
          <w:i/>
          <w:szCs w:val="24"/>
        </w:rPr>
        <w:t>Financial Management Act 1996</w:t>
      </w:r>
      <w:r w:rsidRPr="00146DA4">
        <w:rPr>
          <w:szCs w:val="24"/>
        </w:rPr>
        <w:t xml:space="preserve"> (FMA) which predominantly receive funding directly or indirectly from Government sources. It covers those agencies that provide non-market goods or services (such as police or consumer protection) or are responsible for the transfer of income for public policy purposes (such as by way of income support). The Government funds the provision of the above services by compulsory levies (such as taxes) on the household and business sectors, and from general revenue, such as Commonwealth grants.</w:t>
      </w:r>
    </w:p>
    <w:p w14:paraId="6BC1C2C9" w14:textId="77777777" w:rsidR="00427EC8" w:rsidRPr="00146DA4" w:rsidRDefault="00427EC8" w:rsidP="00283167">
      <w:pPr>
        <w:pStyle w:val="Bbodytext"/>
        <w:rPr>
          <w:szCs w:val="24"/>
        </w:rPr>
      </w:pPr>
      <w:r w:rsidRPr="00146DA4">
        <w:rPr>
          <w:szCs w:val="24"/>
        </w:rPr>
        <w:t>All budget estimates are calculated on an accrual basis. Amounts have been prepared in line with the principles of the standards issued by the Australian Accounting Standards Board (AASB). Accrual accounting is the standard method of accounting for most governments and is different to cash accounting, which is the basis used by many households.</w:t>
      </w:r>
    </w:p>
    <w:p w14:paraId="035A8EA9" w14:textId="77777777" w:rsidR="00427EC8" w:rsidRPr="00146DA4" w:rsidRDefault="00427EC8" w:rsidP="00283167">
      <w:pPr>
        <w:pStyle w:val="Bbodytext"/>
        <w:rPr>
          <w:szCs w:val="24"/>
        </w:rPr>
      </w:pPr>
      <w:r w:rsidRPr="00146DA4">
        <w:rPr>
          <w:szCs w:val="24"/>
        </w:rPr>
        <w:t xml:space="preserve">The consolidated statement format aligns with the Government Finance Statistics format used in the Uniform Presentation Framework (UPF) and with the requirements of </w:t>
      </w:r>
      <w:r w:rsidRPr="00146DA4">
        <w:rPr>
          <w:i/>
          <w:szCs w:val="24"/>
        </w:rPr>
        <w:t xml:space="preserve">AASB 1049: ‘Whole of Government and General Government Sector Financial Reporting’ </w:t>
      </w:r>
      <w:r w:rsidRPr="00146DA4">
        <w:rPr>
          <w:szCs w:val="24"/>
        </w:rPr>
        <w:t>except for calculation of the Headline Net Operating Balance (HNOB).</w:t>
      </w:r>
    </w:p>
    <w:p w14:paraId="441FA3C4" w14:textId="77777777" w:rsidR="00427EC8" w:rsidRPr="00146DA4" w:rsidRDefault="00427EC8" w:rsidP="000C3803">
      <w:pPr>
        <w:pStyle w:val="Bbodytext"/>
        <w:keepNext/>
        <w:keepLines/>
        <w:rPr>
          <w:szCs w:val="24"/>
        </w:rPr>
      </w:pPr>
      <w:bookmarkStart w:id="313" w:name="_Toc480984546"/>
      <w:r w:rsidRPr="00146DA4">
        <w:rPr>
          <w:szCs w:val="24"/>
        </w:rPr>
        <w:t>The HNOB is the UPF Net Operating Balance plus expected long-term superannuation investment earnings. The measure includes the full impact of the long-term expected earnings on assets dedicated to fund and support the accruing costs associated with servicing the Government’s long-term defined superannuation obligations. The Government’s investments held in the Superannuation Provision Account (SPA) are to fund these future cash payments. The inclusion of the full amount of the long-term investment earnings is necessary to provide an accurate assessment of the longer-term sustainability of the budget position.</w:t>
      </w:r>
      <w:bookmarkEnd w:id="313"/>
    </w:p>
    <w:p w14:paraId="0CDA5CCA" w14:textId="77777777" w:rsidR="00427EC8" w:rsidRPr="00146DA4" w:rsidRDefault="00427EC8" w:rsidP="006F1667">
      <w:pPr>
        <w:rPr>
          <w:sz w:val="24"/>
          <w:szCs w:val="24"/>
        </w:rPr>
      </w:pPr>
      <w:bookmarkStart w:id="314" w:name="_Toc480984550"/>
      <w:r w:rsidRPr="00146DA4">
        <w:rPr>
          <w:sz w:val="24"/>
          <w:szCs w:val="24"/>
        </w:rPr>
        <w:t>The whole of government Balance Sheet is presented on a liquidity basis rather than the more traditional current/non-current classifications.</w:t>
      </w:r>
      <w:bookmarkEnd w:id="314"/>
    </w:p>
    <w:p w14:paraId="302668E8" w14:textId="77777777" w:rsidR="00427EC8" w:rsidRPr="00146DA4" w:rsidRDefault="00427EC8" w:rsidP="00283167">
      <w:pPr>
        <w:pStyle w:val="Bbodytext"/>
        <w:rPr>
          <w:szCs w:val="24"/>
        </w:rPr>
      </w:pPr>
      <w:r w:rsidRPr="00146DA4">
        <w:rPr>
          <w:szCs w:val="24"/>
        </w:rPr>
        <w:t>Where considered material, differing accounting treatments between agencies have been amended to ensure the consolidated financial statements are prepared on a consistent basis in accordance with the Territory Government's accounting policies and provide a fair and accurate financial depiction of the Government's activities and position.</w:t>
      </w:r>
    </w:p>
    <w:p w14:paraId="4C93569C" w14:textId="77777777" w:rsidR="00427EC8" w:rsidRPr="00146DA4" w:rsidRDefault="00427EC8" w:rsidP="00283167">
      <w:pPr>
        <w:pStyle w:val="Bbodytext"/>
        <w:rPr>
          <w:szCs w:val="24"/>
        </w:rPr>
      </w:pPr>
      <w:r w:rsidRPr="00146DA4">
        <w:rPr>
          <w:szCs w:val="24"/>
        </w:rPr>
        <w:t xml:space="preserve">Eliminations of internal trading are also necessary to accurately reflect the interaction between each budget or reporting entity and other external entities. Failure to eliminate these transactions would result in double counting, thereby overestimating the Territory’s overall level of activity as a single entity. </w:t>
      </w:r>
    </w:p>
    <w:p w14:paraId="4B6E7FB4" w14:textId="77777777" w:rsidR="00427EC8" w:rsidRPr="00146DA4" w:rsidRDefault="00427EC8" w:rsidP="000C3803">
      <w:pPr>
        <w:spacing w:before="120" w:after="120"/>
        <w:rPr>
          <w:rFonts w:eastAsia="Calibri"/>
          <w:sz w:val="24"/>
          <w:szCs w:val="24"/>
          <w:u w:val="single"/>
        </w:rPr>
      </w:pPr>
      <w:r w:rsidRPr="00146DA4">
        <w:rPr>
          <w:rFonts w:eastAsia="Calibri"/>
          <w:sz w:val="24"/>
          <w:szCs w:val="24"/>
          <w:u w:val="single"/>
        </w:rPr>
        <w:t xml:space="preserve">Transition to AASB 17 </w:t>
      </w:r>
      <w:r w:rsidRPr="00146DA4">
        <w:rPr>
          <w:rFonts w:eastAsia="Calibri"/>
          <w:i/>
          <w:sz w:val="24"/>
          <w:szCs w:val="24"/>
          <w:u w:val="single"/>
        </w:rPr>
        <w:t xml:space="preserve">Insurance Contracts </w:t>
      </w:r>
      <w:r w:rsidRPr="00146DA4">
        <w:rPr>
          <w:rFonts w:eastAsia="Calibri"/>
          <w:sz w:val="24"/>
          <w:szCs w:val="24"/>
          <w:u w:val="single"/>
        </w:rPr>
        <w:t>(AASB 17)</w:t>
      </w:r>
    </w:p>
    <w:p w14:paraId="6925FED8" w14:textId="77777777" w:rsidR="00427EC8" w:rsidRPr="00146DA4" w:rsidRDefault="00427EC8" w:rsidP="0026165F">
      <w:pPr>
        <w:pStyle w:val="Bbodytext"/>
        <w:rPr>
          <w:szCs w:val="24"/>
        </w:rPr>
      </w:pPr>
      <w:r w:rsidRPr="00146DA4">
        <w:rPr>
          <w:szCs w:val="24"/>
        </w:rPr>
        <w:t xml:space="preserve">The Territory currently measures outstanding workers’ compensation claims, insurance claims, and the Lifetime Care and Support Scheme (LTCS Scheme) liabilities and associated expenses in accordance with AASB 137 </w:t>
      </w:r>
      <w:r w:rsidRPr="00146DA4">
        <w:rPr>
          <w:i/>
          <w:szCs w:val="24"/>
        </w:rPr>
        <w:t>Provisions, Contingent Liabilities and Contingent Assets</w:t>
      </w:r>
      <w:r w:rsidRPr="00146DA4">
        <w:rPr>
          <w:szCs w:val="24"/>
        </w:rPr>
        <w:t>.</w:t>
      </w:r>
    </w:p>
    <w:p w14:paraId="71AE983B" w14:textId="77777777" w:rsidR="00427EC8" w:rsidRPr="00146DA4" w:rsidRDefault="00427EC8" w:rsidP="0026165F">
      <w:pPr>
        <w:pStyle w:val="Bbodytext"/>
        <w:rPr>
          <w:szCs w:val="24"/>
        </w:rPr>
      </w:pPr>
      <w:r w:rsidRPr="00146DA4">
        <w:rPr>
          <w:szCs w:val="24"/>
        </w:rPr>
        <w:t xml:space="preserve">From 1 July 2026, the Territory will apply AASB 17 </w:t>
      </w:r>
      <w:r w:rsidRPr="00146DA4">
        <w:rPr>
          <w:i/>
          <w:szCs w:val="24"/>
        </w:rPr>
        <w:t>Insurance Contracts</w:t>
      </w:r>
      <w:r w:rsidRPr="00146DA4">
        <w:rPr>
          <w:szCs w:val="24"/>
        </w:rPr>
        <w:t>. This will change the measurement, recognition and disclosure of relevant liabilities and expenses.</w:t>
      </w:r>
    </w:p>
    <w:p w14:paraId="521301A0" w14:textId="77777777" w:rsidR="00427EC8" w:rsidRPr="00146DA4" w:rsidRDefault="00427EC8" w:rsidP="0026165F">
      <w:pPr>
        <w:pStyle w:val="Bbodytext"/>
        <w:rPr>
          <w:szCs w:val="24"/>
        </w:rPr>
      </w:pPr>
      <w:r w:rsidRPr="00146DA4">
        <w:rPr>
          <w:szCs w:val="24"/>
        </w:rPr>
        <w:t>For the purpose of the Territory’s consolidated financial statements, only the LTCS Scheme is expected to fall within the scope of AASB 17, as it represents insurance contracts involving the transfer of significant insurance risk. Workers’ compensation and other insurance claim liabilities will continue to be accounted for under AASB 137, as these arrangements are not considered insurance contracts issued by the Territory under AASB 17.</w:t>
      </w:r>
    </w:p>
    <w:p w14:paraId="3E322A12" w14:textId="77777777" w:rsidR="00427EC8" w:rsidRPr="00146DA4" w:rsidRDefault="00427EC8" w:rsidP="0026165F">
      <w:pPr>
        <w:pStyle w:val="Bbodytext"/>
        <w:rPr>
          <w:szCs w:val="24"/>
        </w:rPr>
      </w:pPr>
      <w:r w:rsidRPr="00146DA4">
        <w:rPr>
          <w:szCs w:val="24"/>
        </w:rPr>
        <w:t>The 2026</w:t>
      </w:r>
      <w:r w:rsidRPr="00146DA4">
        <w:rPr>
          <w:szCs w:val="24"/>
        </w:rPr>
        <w:noBreakHyphen/>
        <w:t>27 Budget is the first budget to reflect financial estimates aligned with AASB 17 measurement principles.</w:t>
      </w:r>
    </w:p>
    <w:p w14:paraId="2584D14D" w14:textId="77777777" w:rsidR="00427EC8" w:rsidRPr="00146DA4" w:rsidRDefault="00427EC8" w:rsidP="0026165F">
      <w:pPr>
        <w:pStyle w:val="Bbodytext"/>
        <w:rPr>
          <w:szCs w:val="24"/>
        </w:rPr>
      </w:pPr>
      <w:r w:rsidRPr="00146DA4">
        <w:rPr>
          <w:szCs w:val="24"/>
        </w:rPr>
        <w:t>The Territory intends to apply the full retrospective approach on transition. However, prior year comparative estimates for 2025</w:t>
      </w:r>
      <w:r w:rsidRPr="00146DA4">
        <w:rPr>
          <w:szCs w:val="24"/>
        </w:rPr>
        <w:noBreakHyphen/>
        <w:t>26 have not been restated. Instead, the transition impact is recognised as an adjustment to accumulated funds.</w:t>
      </w:r>
    </w:p>
    <w:p w14:paraId="735E4BDD" w14:textId="77777777" w:rsidR="00427EC8" w:rsidRPr="00146DA4" w:rsidRDefault="00427EC8" w:rsidP="0026165F">
      <w:pPr>
        <w:pStyle w:val="Bbodytext"/>
        <w:rPr>
          <w:szCs w:val="24"/>
        </w:rPr>
      </w:pPr>
      <w:r w:rsidRPr="00146DA4">
        <w:rPr>
          <w:szCs w:val="24"/>
        </w:rPr>
        <w:t>The impact of the transition is incorporated within existing line items of the Territory’s budget statements. While AASB 17 affects the timing and presentation of expenses and liabilities, there is no material impact on the aggregate financial estimates over the forward estimates period.</w:t>
      </w:r>
    </w:p>
    <w:p w14:paraId="039155C6" w14:textId="77777777" w:rsidR="00427EC8" w:rsidRPr="008A0228" w:rsidRDefault="00427EC8" w:rsidP="00283167">
      <w:pPr>
        <w:pStyle w:val="Heading4"/>
      </w:pPr>
      <w:r w:rsidRPr="008A0228">
        <w:t>Revenue</w:t>
      </w:r>
    </w:p>
    <w:p w14:paraId="79944366" w14:textId="77777777" w:rsidR="00427EC8" w:rsidRPr="008A0228" w:rsidRDefault="00427EC8" w:rsidP="00283167">
      <w:pPr>
        <w:pStyle w:val="Bbodytext"/>
      </w:pPr>
      <w:r w:rsidRPr="008A0228">
        <w:t xml:space="preserve">Refer to Chapter 3.5 Revenue for disaggregation of revenue line items. </w:t>
      </w:r>
    </w:p>
    <w:p w14:paraId="47EAA248" w14:textId="77777777" w:rsidR="00427EC8" w:rsidRPr="000C3803" w:rsidRDefault="00427EC8" w:rsidP="00283167">
      <w:pPr>
        <w:pStyle w:val="Heading4"/>
      </w:pPr>
      <w:r w:rsidRPr="000C3803">
        <w:t>Expenses</w:t>
      </w:r>
    </w:p>
    <w:p w14:paraId="0F60724F" w14:textId="77777777" w:rsidR="00427EC8" w:rsidRPr="00146DA4" w:rsidRDefault="00427EC8" w:rsidP="00283167">
      <w:pPr>
        <w:rPr>
          <w:sz w:val="24"/>
          <w:szCs w:val="24"/>
        </w:rPr>
      </w:pPr>
      <w:r w:rsidRPr="00146DA4">
        <w:rPr>
          <w:sz w:val="24"/>
          <w:szCs w:val="24"/>
        </w:rPr>
        <w:t>Disaggregation of expense line items consistent with the Consolidated Annual Financial Statements is provided below.</w:t>
      </w:r>
    </w:p>
    <w:p w14:paraId="020E057D" w14:textId="085A06F6" w:rsidR="00427EC8" w:rsidRPr="000C3803" w:rsidRDefault="00427EC8" w:rsidP="00283167">
      <w:pPr>
        <w:pStyle w:val="Caption"/>
      </w:pPr>
      <w:r w:rsidRPr="000C3803">
        <w:t xml:space="preserve">Table </w:t>
      </w:r>
      <w:r w:rsidRPr="000C3803">
        <w:fldChar w:fldCharType="begin" w:fldLock="1"/>
      </w:r>
      <w:r w:rsidRPr="000C3803">
        <w:instrText xml:space="preserve"> STYLEREF 2 \s </w:instrText>
      </w:r>
      <w:r w:rsidRPr="000C3803">
        <w:fldChar w:fldCharType="separate"/>
      </w:r>
      <w:r w:rsidRPr="000C3803">
        <w:rPr>
          <w:noProof/>
        </w:rPr>
        <w:t>4.1</w:t>
      </w:r>
      <w:r w:rsidRPr="000C3803">
        <w:rPr>
          <w:noProof/>
        </w:rPr>
        <w:fldChar w:fldCharType="end"/>
      </w:r>
      <w:r w:rsidRPr="000C3803">
        <w:t>.</w:t>
      </w:r>
      <w:r w:rsidRPr="000C3803">
        <w:fldChar w:fldCharType="begin"/>
      </w:r>
      <w:r w:rsidRPr="000C3803">
        <w:instrText xml:space="preserve"> SEQ Table \* ARABIC \s 2 </w:instrText>
      </w:r>
      <w:r w:rsidRPr="000C3803">
        <w:fldChar w:fldCharType="separate"/>
      </w:r>
      <w:r w:rsidR="00D06748">
        <w:rPr>
          <w:noProof/>
        </w:rPr>
        <w:t>5</w:t>
      </w:r>
      <w:r w:rsidRPr="000C3803">
        <w:rPr>
          <w:noProof/>
        </w:rPr>
        <w:fldChar w:fldCharType="end"/>
      </w:r>
      <w:r w:rsidRPr="000C3803">
        <w:rPr>
          <w:noProof/>
        </w:rPr>
        <w:t>:</w:t>
      </w:r>
      <w:r w:rsidRPr="000C3803">
        <w:t xml:space="preserve"> Employee expenses ($’000)</w:t>
      </w:r>
    </w:p>
    <w:tbl>
      <w:tblPr>
        <w:tblStyle w:val="Btable"/>
        <w:tblW w:w="9356" w:type="dxa"/>
        <w:tblBorders>
          <w:top w:val="none" w:sz="0" w:space="0" w:color="auto"/>
          <w:bottom w:val="none" w:sz="0" w:space="0" w:color="auto"/>
        </w:tblBorders>
        <w:tblLayout w:type="fixed"/>
        <w:tblCellMar>
          <w:left w:w="85" w:type="dxa"/>
          <w:right w:w="142" w:type="dxa"/>
        </w:tblCellMar>
        <w:tblLook w:val="04A0" w:firstRow="1" w:lastRow="0" w:firstColumn="1" w:lastColumn="0" w:noHBand="0" w:noVBand="1"/>
      </w:tblPr>
      <w:tblGrid>
        <w:gridCol w:w="2284"/>
        <w:gridCol w:w="1178"/>
        <w:gridCol w:w="1179"/>
        <w:gridCol w:w="1179"/>
        <w:gridCol w:w="1178"/>
        <w:gridCol w:w="1179"/>
        <w:gridCol w:w="1179"/>
      </w:tblGrid>
      <w:tr w:rsidR="00427EC8" w:rsidRPr="00397C18" w14:paraId="3116A3AF" w14:textId="77777777" w:rsidTr="00717B69">
        <w:trPr>
          <w:cnfStyle w:val="100000000000" w:firstRow="1" w:lastRow="0" w:firstColumn="0" w:lastColumn="0" w:oddVBand="0" w:evenVBand="0" w:oddHBand="0" w:evenHBand="0" w:firstRowFirstColumn="0" w:firstRowLastColumn="0" w:lastRowFirstColumn="0" w:lastRowLastColumn="0"/>
          <w:trHeight w:val="830"/>
          <w:tblHeader/>
        </w:trPr>
        <w:tc>
          <w:tcPr>
            <w:cnfStyle w:val="001000000000" w:firstRow="0" w:lastRow="0" w:firstColumn="1" w:lastColumn="0" w:oddVBand="0" w:evenVBand="0" w:oddHBand="0" w:evenHBand="0" w:firstRowFirstColumn="0" w:firstRowLastColumn="0" w:lastRowFirstColumn="0" w:lastRowLastColumn="0"/>
            <w:tcW w:w="2284" w:type="dxa"/>
          </w:tcPr>
          <w:p w14:paraId="6EF53625" w14:textId="77777777" w:rsidR="00427EC8" w:rsidRPr="006A03EA" w:rsidRDefault="00427EC8" w:rsidP="0082303B">
            <w:pPr>
              <w:ind w:left="179" w:hanging="179"/>
              <w:rPr>
                <w:sz w:val="22"/>
              </w:rPr>
            </w:pPr>
          </w:p>
        </w:tc>
        <w:tc>
          <w:tcPr>
            <w:tcW w:w="1178" w:type="dxa"/>
          </w:tcPr>
          <w:p w14:paraId="502B09F3"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1E299E66"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179" w:type="dxa"/>
          </w:tcPr>
          <w:p w14:paraId="3DAE70D8"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682BD460"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Estimated Outcome</w:t>
            </w:r>
          </w:p>
        </w:tc>
        <w:tc>
          <w:tcPr>
            <w:tcW w:w="1179" w:type="dxa"/>
          </w:tcPr>
          <w:p w14:paraId="747F52C5"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2026-27</w:t>
            </w:r>
          </w:p>
          <w:p w14:paraId="53973EFC"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178" w:type="dxa"/>
          </w:tcPr>
          <w:p w14:paraId="6C582748"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2027-28</w:t>
            </w:r>
          </w:p>
          <w:p w14:paraId="0CE7D7EA"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179" w:type="dxa"/>
          </w:tcPr>
          <w:p w14:paraId="3552EF12"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b w:val="0"/>
                <w:sz w:val="22"/>
              </w:rPr>
            </w:pPr>
            <w:r w:rsidRPr="006A03EA">
              <w:rPr>
                <w:sz w:val="22"/>
              </w:rPr>
              <w:t>2028-29</w:t>
            </w:r>
          </w:p>
          <w:p w14:paraId="49AA4ED2"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179" w:type="dxa"/>
          </w:tcPr>
          <w:p w14:paraId="259E9A7E"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2029-30</w:t>
            </w:r>
          </w:p>
          <w:p w14:paraId="5099A332"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r>
      <w:tr w:rsidR="00427EC8" w:rsidRPr="00397C18" w14:paraId="70644C40"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4C924757" w14:textId="77777777" w:rsidR="00427EC8" w:rsidRPr="000C3803" w:rsidRDefault="00427EC8" w:rsidP="00515B50">
            <w:pPr>
              <w:keepNext/>
              <w:keepLines/>
              <w:ind w:left="179" w:hanging="179"/>
              <w:rPr>
                <w:b/>
                <w:bCs/>
                <w:szCs w:val="20"/>
              </w:rPr>
            </w:pPr>
            <w:r w:rsidRPr="000C3803">
              <w:rPr>
                <w:color w:val="000000"/>
                <w:szCs w:val="20"/>
              </w:rPr>
              <w:t>Wages and salaries</w:t>
            </w:r>
          </w:p>
        </w:tc>
        <w:tc>
          <w:tcPr>
            <w:tcW w:w="1178" w:type="dxa"/>
          </w:tcPr>
          <w:p w14:paraId="22C7BB7C" w14:textId="77777777" w:rsidR="00427EC8" w:rsidRPr="000C3803" w:rsidRDefault="00427EC8" w:rsidP="00515B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0C3803">
              <w:rPr>
                <w:color w:val="000000"/>
                <w:szCs w:val="20"/>
              </w:rPr>
              <w:t>3,335,179</w:t>
            </w:r>
          </w:p>
        </w:tc>
        <w:tc>
          <w:tcPr>
            <w:tcW w:w="1179" w:type="dxa"/>
          </w:tcPr>
          <w:p w14:paraId="63704695" w14:textId="77777777" w:rsidR="00427EC8" w:rsidRPr="000C3803" w:rsidRDefault="00427EC8" w:rsidP="00515B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BB47A0">
              <w:rPr>
                <w:color w:val="000000"/>
                <w:szCs w:val="20"/>
              </w:rPr>
              <w:t>3,462,717</w:t>
            </w:r>
          </w:p>
        </w:tc>
        <w:tc>
          <w:tcPr>
            <w:tcW w:w="1179" w:type="dxa"/>
          </w:tcPr>
          <w:p w14:paraId="6550A75B" w14:textId="77777777" w:rsidR="00427EC8" w:rsidRPr="000C3803" w:rsidRDefault="00427EC8" w:rsidP="00515B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BB47A0">
              <w:rPr>
                <w:color w:val="000000"/>
                <w:szCs w:val="20"/>
              </w:rPr>
              <w:t>3,679,763</w:t>
            </w:r>
          </w:p>
        </w:tc>
        <w:tc>
          <w:tcPr>
            <w:tcW w:w="1178" w:type="dxa"/>
          </w:tcPr>
          <w:p w14:paraId="6231371B" w14:textId="77777777" w:rsidR="00427EC8" w:rsidRPr="000C3803" w:rsidRDefault="00427EC8" w:rsidP="00515B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BB47A0">
              <w:rPr>
                <w:color w:val="000000"/>
                <w:szCs w:val="20"/>
              </w:rPr>
              <w:t>3,596,528</w:t>
            </w:r>
          </w:p>
        </w:tc>
        <w:tc>
          <w:tcPr>
            <w:tcW w:w="1179" w:type="dxa"/>
          </w:tcPr>
          <w:p w14:paraId="151BF9FA" w14:textId="77777777" w:rsidR="00427EC8" w:rsidRPr="000C3803" w:rsidRDefault="00427EC8" w:rsidP="00515B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BB47A0">
              <w:rPr>
                <w:color w:val="000000"/>
                <w:szCs w:val="20"/>
              </w:rPr>
              <w:t>3,666,232</w:t>
            </w:r>
          </w:p>
        </w:tc>
        <w:tc>
          <w:tcPr>
            <w:tcW w:w="1179" w:type="dxa"/>
          </w:tcPr>
          <w:p w14:paraId="6D51A643" w14:textId="77777777" w:rsidR="00427EC8" w:rsidRPr="000C3803" w:rsidRDefault="00427EC8" w:rsidP="00515B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BB47A0">
              <w:rPr>
                <w:color w:val="000000"/>
                <w:szCs w:val="20"/>
              </w:rPr>
              <w:t>3,776,456</w:t>
            </w:r>
          </w:p>
        </w:tc>
      </w:tr>
      <w:tr w:rsidR="00427EC8" w:rsidRPr="00397C18" w14:paraId="0FCFF214" w14:textId="77777777" w:rsidTr="00727F73">
        <w:tblPrEx>
          <w:tblBorders>
            <w:top w:val="single" w:sz="4" w:space="0" w:color="auto"/>
            <w:bottom w:val="single" w:sz="4" w:space="0" w:color="auto"/>
          </w:tblBorders>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52CE3374" w14:textId="77777777" w:rsidR="00427EC8" w:rsidRPr="000C3803" w:rsidRDefault="00427EC8" w:rsidP="00515B50">
            <w:pPr>
              <w:ind w:left="179" w:hanging="179"/>
              <w:rPr>
                <w:b/>
                <w:bCs/>
                <w:szCs w:val="20"/>
              </w:rPr>
            </w:pPr>
            <w:r w:rsidRPr="000C3803">
              <w:rPr>
                <w:color w:val="000000"/>
                <w:szCs w:val="20"/>
              </w:rPr>
              <w:t>Long service leave and annual leave</w:t>
            </w:r>
          </w:p>
        </w:tc>
        <w:tc>
          <w:tcPr>
            <w:tcW w:w="1178" w:type="dxa"/>
          </w:tcPr>
          <w:p w14:paraId="4B98BAE3" w14:textId="77777777" w:rsidR="00427EC8" w:rsidRPr="000C3803" w:rsidRDefault="00427EC8" w:rsidP="00515B5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C3803">
              <w:rPr>
                <w:color w:val="000000"/>
                <w:szCs w:val="20"/>
              </w:rPr>
              <w:t>192,756</w:t>
            </w:r>
          </w:p>
        </w:tc>
        <w:tc>
          <w:tcPr>
            <w:tcW w:w="1179" w:type="dxa"/>
          </w:tcPr>
          <w:p w14:paraId="3D4676D3" w14:textId="77777777" w:rsidR="00427EC8" w:rsidRPr="000C3803" w:rsidRDefault="00427EC8" w:rsidP="00515B50">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197,320</w:t>
            </w:r>
          </w:p>
        </w:tc>
        <w:tc>
          <w:tcPr>
            <w:tcW w:w="1179" w:type="dxa"/>
          </w:tcPr>
          <w:p w14:paraId="534946C1" w14:textId="77777777" w:rsidR="00427EC8" w:rsidRPr="000C3803" w:rsidRDefault="00427EC8" w:rsidP="00515B50">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196,985</w:t>
            </w:r>
          </w:p>
        </w:tc>
        <w:tc>
          <w:tcPr>
            <w:tcW w:w="1178" w:type="dxa"/>
          </w:tcPr>
          <w:p w14:paraId="3D2C4C9B" w14:textId="77777777" w:rsidR="00427EC8" w:rsidRPr="000C3803" w:rsidRDefault="00427EC8" w:rsidP="00515B50">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197,737</w:t>
            </w:r>
          </w:p>
        </w:tc>
        <w:tc>
          <w:tcPr>
            <w:tcW w:w="1179" w:type="dxa"/>
          </w:tcPr>
          <w:p w14:paraId="67839EC3" w14:textId="77777777" w:rsidR="00427EC8" w:rsidRPr="000C3803" w:rsidRDefault="00427EC8" w:rsidP="00515B50">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200,590</w:t>
            </w:r>
          </w:p>
        </w:tc>
        <w:tc>
          <w:tcPr>
            <w:tcW w:w="1179" w:type="dxa"/>
          </w:tcPr>
          <w:p w14:paraId="3F6E917B" w14:textId="77777777" w:rsidR="00427EC8" w:rsidRPr="000C3803" w:rsidRDefault="00427EC8" w:rsidP="00515B50">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205,276</w:t>
            </w:r>
          </w:p>
        </w:tc>
      </w:tr>
      <w:tr w:rsidR="00427EC8" w:rsidRPr="00397C18" w14:paraId="0BE1F300" w14:textId="77777777" w:rsidTr="00727F73">
        <w:tblPrEx>
          <w:tblBorders>
            <w:top w:val="single" w:sz="4" w:space="0" w:color="auto"/>
            <w:bottom w:val="single" w:sz="4" w:space="0" w:color="auto"/>
          </w:tblBorders>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Borders>
              <w:bottom w:val="single" w:sz="4" w:space="0" w:color="auto"/>
            </w:tcBorders>
          </w:tcPr>
          <w:p w14:paraId="3786AD4D" w14:textId="77777777" w:rsidR="00427EC8" w:rsidRPr="000C3803" w:rsidRDefault="00427EC8" w:rsidP="00515B50">
            <w:pPr>
              <w:ind w:left="179" w:hanging="179"/>
              <w:rPr>
                <w:b/>
                <w:bCs/>
                <w:szCs w:val="20"/>
              </w:rPr>
            </w:pPr>
            <w:r w:rsidRPr="000C3803">
              <w:rPr>
                <w:color w:val="000000"/>
                <w:szCs w:val="20"/>
              </w:rPr>
              <w:t>Other employee expenses</w:t>
            </w:r>
          </w:p>
        </w:tc>
        <w:tc>
          <w:tcPr>
            <w:tcW w:w="1178" w:type="dxa"/>
            <w:tcBorders>
              <w:bottom w:val="single" w:sz="4" w:space="0" w:color="auto"/>
            </w:tcBorders>
          </w:tcPr>
          <w:p w14:paraId="44B33A1D" w14:textId="77777777" w:rsidR="00427EC8" w:rsidRPr="000C3803" w:rsidRDefault="00427EC8" w:rsidP="00515B5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C3803">
              <w:rPr>
                <w:color w:val="000000"/>
                <w:szCs w:val="20"/>
              </w:rPr>
              <w:t>13,357</w:t>
            </w:r>
          </w:p>
        </w:tc>
        <w:tc>
          <w:tcPr>
            <w:tcW w:w="1179" w:type="dxa"/>
            <w:tcBorders>
              <w:bottom w:val="single" w:sz="4" w:space="0" w:color="auto"/>
            </w:tcBorders>
          </w:tcPr>
          <w:p w14:paraId="2AC94DE4" w14:textId="77777777" w:rsidR="00427EC8" w:rsidRPr="000C3803" w:rsidRDefault="00427EC8" w:rsidP="00515B50">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12,418</w:t>
            </w:r>
          </w:p>
        </w:tc>
        <w:tc>
          <w:tcPr>
            <w:tcW w:w="1179" w:type="dxa"/>
            <w:tcBorders>
              <w:bottom w:val="single" w:sz="4" w:space="0" w:color="auto"/>
            </w:tcBorders>
          </w:tcPr>
          <w:p w14:paraId="07BDF820" w14:textId="77777777" w:rsidR="00427EC8" w:rsidRPr="000C3803" w:rsidRDefault="00427EC8" w:rsidP="00515B50">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19,167</w:t>
            </w:r>
          </w:p>
        </w:tc>
        <w:tc>
          <w:tcPr>
            <w:tcW w:w="1178" w:type="dxa"/>
            <w:tcBorders>
              <w:bottom w:val="single" w:sz="4" w:space="0" w:color="auto"/>
            </w:tcBorders>
          </w:tcPr>
          <w:p w14:paraId="1DE4A45E" w14:textId="77777777" w:rsidR="00427EC8" w:rsidRPr="000C3803" w:rsidRDefault="00427EC8" w:rsidP="00515B50">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16,171</w:t>
            </w:r>
          </w:p>
        </w:tc>
        <w:tc>
          <w:tcPr>
            <w:tcW w:w="1179" w:type="dxa"/>
            <w:tcBorders>
              <w:bottom w:val="single" w:sz="4" w:space="0" w:color="auto"/>
            </w:tcBorders>
          </w:tcPr>
          <w:p w14:paraId="67825B39" w14:textId="77777777" w:rsidR="00427EC8" w:rsidRPr="000C3803" w:rsidRDefault="00427EC8" w:rsidP="00515B50">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15,977</w:t>
            </w:r>
          </w:p>
        </w:tc>
        <w:tc>
          <w:tcPr>
            <w:tcW w:w="1179" w:type="dxa"/>
            <w:tcBorders>
              <w:bottom w:val="single" w:sz="4" w:space="0" w:color="auto"/>
            </w:tcBorders>
          </w:tcPr>
          <w:p w14:paraId="0EF298F0" w14:textId="77777777" w:rsidR="00427EC8" w:rsidRPr="000C3803" w:rsidRDefault="00427EC8" w:rsidP="00515B50">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15,965</w:t>
            </w:r>
          </w:p>
        </w:tc>
      </w:tr>
      <w:tr w:rsidR="00427EC8" w:rsidRPr="006F1667" w14:paraId="573C1E10"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4" w:space="0" w:color="auto"/>
            </w:tcBorders>
          </w:tcPr>
          <w:p w14:paraId="7634093C" w14:textId="77777777" w:rsidR="00427EC8" w:rsidRPr="000C3803" w:rsidRDefault="00427EC8" w:rsidP="00515B50">
            <w:pPr>
              <w:ind w:left="179" w:hanging="179"/>
              <w:rPr>
                <w:b/>
                <w:bCs/>
                <w:color w:val="472D8C"/>
              </w:rPr>
            </w:pPr>
            <w:r w:rsidRPr="000C3803">
              <w:rPr>
                <w:b/>
                <w:color w:val="472D8C"/>
              </w:rPr>
              <w:t>Total employee expenses</w:t>
            </w:r>
          </w:p>
        </w:tc>
        <w:tc>
          <w:tcPr>
            <w:tcW w:w="1178" w:type="dxa"/>
            <w:tcBorders>
              <w:top w:val="single" w:sz="4" w:space="0" w:color="auto"/>
              <w:bottom w:val="single" w:sz="4" w:space="0" w:color="auto"/>
            </w:tcBorders>
          </w:tcPr>
          <w:p w14:paraId="45533284" w14:textId="77777777" w:rsidR="00427EC8" w:rsidRPr="000C3803" w:rsidRDefault="00427EC8" w:rsidP="00515B50">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0C3803">
              <w:rPr>
                <w:b/>
                <w:color w:val="472D8C"/>
              </w:rPr>
              <w:t>3,541,292</w:t>
            </w:r>
          </w:p>
        </w:tc>
        <w:tc>
          <w:tcPr>
            <w:tcW w:w="1179" w:type="dxa"/>
            <w:tcBorders>
              <w:top w:val="single" w:sz="4" w:space="0" w:color="auto"/>
              <w:bottom w:val="single" w:sz="4" w:space="0" w:color="auto"/>
            </w:tcBorders>
          </w:tcPr>
          <w:p w14:paraId="23C5C533" w14:textId="77777777" w:rsidR="00427EC8" w:rsidRPr="000C3803" w:rsidRDefault="00427EC8" w:rsidP="00515B50">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Pr>
                <w:b/>
                <w:color w:val="472D8C"/>
              </w:rPr>
              <w:t>3,672,455</w:t>
            </w:r>
          </w:p>
        </w:tc>
        <w:tc>
          <w:tcPr>
            <w:tcW w:w="1179" w:type="dxa"/>
            <w:tcBorders>
              <w:top w:val="single" w:sz="4" w:space="0" w:color="auto"/>
              <w:bottom w:val="single" w:sz="4" w:space="0" w:color="auto"/>
            </w:tcBorders>
          </w:tcPr>
          <w:p w14:paraId="752B07CC" w14:textId="77777777" w:rsidR="00427EC8" w:rsidRPr="000C3803" w:rsidRDefault="00427EC8" w:rsidP="00515B50">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Pr>
                <w:b/>
                <w:color w:val="472D8C"/>
              </w:rPr>
              <w:t>3,895,915</w:t>
            </w:r>
          </w:p>
        </w:tc>
        <w:tc>
          <w:tcPr>
            <w:tcW w:w="1178" w:type="dxa"/>
            <w:tcBorders>
              <w:top w:val="single" w:sz="4" w:space="0" w:color="auto"/>
              <w:bottom w:val="single" w:sz="4" w:space="0" w:color="auto"/>
            </w:tcBorders>
          </w:tcPr>
          <w:p w14:paraId="0ED707E3" w14:textId="77777777" w:rsidR="00427EC8" w:rsidRPr="000C3803" w:rsidRDefault="00427EC8" w:rsidP="00515B50">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Pr>
                <w:b/>
                <w:color w:val="472D8C"/>
              </w:rPr>
              <w:t>3,810,436</w:t>
            </w:r>
          </w:p>
        </w:tc>
        <w:tc>
          <w:tcPr>
            <w:tcW w:w="1179" w:type="dxa"/>
            <w:tcBorders>
              <w:top w:val="single" w:sz="4" w:space="0" w:color="auto"/>
              <w:bottom w:val="single" w:sz="4" w:space="0" w:color="auto"/>
            </w:tcBorders>
          </w:tcPr>
          <w:p w14:paraId="6A563CCB" w14:textId="77777777" w:rsidR="00427EC8" w:rsidRPr="000C3803" w:rsidRDefault="00427EC8" w:rsidP="00515B50">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Pr>
                <w:b/>
                <w:color w:val="472D8C"/>
              </w:rPr>
              <w:t>3,882,799</w:t>
            </w:r>
          </w:p>
        </w:tc>
        <w:tc>
          <w:tcPr>
            <w:tcW w:w="1179" w:type="dxa"/>
            <w:tcBorders>
              <w:top w:val="single" w:sz="4" w:space="0" w:color="auto"/>
              <w:bottom w:val="single" w:sz="4" w:space="0" w:color="auto"/>
            </w:tcBorders>
          </w:tcPr>
          <w:p w14:paraId="096733D5" w14:textId="77777777" w:rsidR="00427EC8" w:rsidRPr="000C3803" w:rsidRDefault="00427EC8" w:rsidP="00515B50">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Pr>
                <w:b/>
                <w:color w:val="472D8C"/>
              </w:rPr>
              <w:t>3,997,697</w:t>
            </w:r>
          </w:p>
        </w:tc>
      </w:tr>
    </w:tbl>
    <w:p w14:paraId="385A21AE" w14:textId="4FA018BB" w:rsidR="00427EC8" w:rsidRPr="000C3803" w:rsidRDefault="00427EC8" w:rsidP="00283167">
      <w:pPr>
        <w:pStyle w:val="Caption"/>
      </w:pPr>
      <w:r w:rsidRPr="000C3803">
        <w:t xml:space="preserve">Table </w:t>
      </w:r>
      <w:r w:rsidRPr="000C3803">
        <w:fldChar w:fldCharType="begin" w:fldLock="1"/>
      </w:r>
      <w:r w:rsidRPr="000C3803">
        <w:instrText xml:space="preserve"> STYLEREF 2 \s </w:instrText>
      </w:r>
      <w:r w:rsidRPr="000C3803">
        <w:fldChar w:fldCharType="separate"/>
      </w:r>
      <w:r w:rsidRPr="000C3803">
        <w:rPr>
          <w:noProof/>
        </w:rPr>
        <w:t>4.1</w:t>
      </w:r>
      <w:r w:rsidRPr="000C3803">
        <w:rPr>
          <w:noProof/>
        </w:rPr>
        <w:fldChar w:fldCharType="end"/>
      </w:r>
      <w:r w:rsidRPr="000C3803">
        <w:t>.</w:t>
      </w:r>
      <w:r w:rsidRPr="000C3803">
        <w:fldChar w:fldCharType="begin"/>
      </w:r>
      <w:r w:rsidRPr="000C3803">
        <w:instrText xml:space="preserve"> SEQ Table \* ARABIC \s 2 </w:instrText>
      </w:r>
      <w:r w:rsidRPr="000C3803">
        <w:fldChar w:fldCharType="separate"/>
      </w:r>
      <w:r w:rsidR="00D06748">
        <w:rPr>
          <w:noProof/>
        </w:rPr>
        <w:t>6</w:t>
      </w:r>
      <w:r w:rsidRPr="000C3803">
        <w:rPr>
          <w:noProof/>
        </w:rPr>
        <w:fldChar w:fldCharType="end"/>
      </w:r>
      <w:r w:rsidRPr="000C3803">
        <w:rPr>
          <w:noProof/>
        </w:rPr>
        <w:t>:</w:t>
      </w:r>
      <w:r w:rsidRPr="000C3803">
        <w:t xml:space="preserve"> Superannuation expenses ($’000)</w:t>
      </w:r>
    </w:p>
    <w:tbl>
      <w:tblPr>
        <w:tblStyle w:val="Btable"/>
        <w:tblW w:w="9356" w:type="dxa"/>
        <w:tblBorders>
          <w:top w:val="none" w:sz="0" w:space="0" w:color="auto"/>
          <w:bottom w:val="none" w:sz="0" w:space="0" w:color="auto"/>
        </w:tblBorders>
        <w:tblLayout w:type="fixed"/>
        <w:tblCellMar>
          <w:left w:w="85" w:type="dxa"/>
          <w:right w:w="142" w:type="dxa"/>
        </w:tblCellMar>
        <w:tblLook w:val="04A0" w:firstRow="1" w:lastRow="0" w:firstColumn="1" w:lastColumn="0" w:noHBand="0" w:noVBand="1"/>
      </w:tblPr>
      <w:tblGrid>
        <w:gridCol w:w="2284"/>
        <w:gridCol w:w="1178"/>
        <w:gridCol w:w="1179"/>
        <w:gridCol w:w="1179"/>
        <w:gridCol w:w="1178"/>
        <w:gridCol w:w="1179"/>
        <w:gridCol w:w="1179"/>
      </w:tblGrid>
      <w:tr w:rsidR="00427EC8" w:rsidRPr="00515B50" w14:paraId="2F7F85DB" w14:textId="77777777" w:rsidTr="00717B69">
        <w:trPr>
          <w:cnfStyle w:val="100000000000" w:firstRow="1" w:lastRow="0" w:firstColumn="0" w:lastColumn="0" w:oddVBand="0" w:evenVBand="0" w:oddHBand="0" w:evenHBand="0" w:firstRowFirstColumn="0" w:firstRowLastColumn="0" w:lastRowFirstColumn="0" w:lastRowLastColumn="0"/>
          <w:trHeight w:val="830"/>
          <w:tblHeader/>
        </w:trPr>
        <w:tc>
          <w:tcPr>
            <w:cnfStyle w:val="001000000000" w:firstRow="0" w:lastRow="0" w:firstColumn="1" w:lastColumn="0" w:oddVBand="0" w:evenVBand="0" w:oddHBand="0" w:evenHBand="0" w:firstRowFirstColumn="0" w:firstRowLastColumn="0" w:lastRowFirstColumn="0" w:lastRowLastColumn="0"/>
            <w:tcW w:w="2284" w:type="dxa"/>
          </w:tcPr>
          <w:p w14:paraId="74CAF031" w14:textId="77777777" w:rsidR="00427EC8" w:rsidRPr="006A03EA" w:rsidRDefault="00427EC8" w:rsidP="0082303B">
            <w:pPr>
              <w:ind w:left="179" w:hanging="179"/>
              <w:rPr>
                <w:sz w:val="22"/>
              </w:rPr>
            </w:pPr>
          </w:p>
        </w:tc>
        <w:tc>
          <w:tcPr>
            <w:tcW w:w="1178" w:type="dxa"/>
          </w:tcPr>
          <w:p w14:paraId="286D7BCB"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0B32D51E"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179" w:type="dxa"/>
          </w:tcPr>
          <w:p w14:paraId="3826A67B"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3DCD9A92"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Estimated Outcome</w:t>
            </w:r>
          </w:p>
        </w:tc>
        <w:tc>
          <w:tcPr>
            <w:tcW w:w="1179" w:type="dxa"/>
          </w:tcPr>
          <w:p w14:paraId="13AF9D5F"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2026-27</w:t>
            </w:r>
          </w:p>
          <w:p w14:paraId="5335002E"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178" w:type="dxa"/>
          </w:tcPr>
          <w:p w14:paraId="3354C72B"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2027-28</w:t>
            </w:r>
          </w:p>
          <w:p w14:paraId="56698A05"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179" w:type="dxa"/>
          </w:tcPr>
          <w:p w14:paraId="29E0D402"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b w:val="0"/>
                <w:sz w:val="22"/>
              </w:rPr>
            </w:pPr>
            <w:r w:rsidRPr="006A03EA">
              <w:rPr>
                <w:sz w:val="22"/>
              </w:rPr>
              <w:t>2028-29</w:t>
            </w:r>
          </w:p>
          <w:p w14:paraId="313223AC"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179" w:type="dxa"/>
          </w:tcPr>
          <w:p w14:paraId="6B8F5A3E"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2029-30</w:t>
            </w:r>
          </w:p>
          <w:p w14:paraId="7585F7C7"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r>
      <w:tr w:rsidR="00427EC8" w:rsidRPr="00515B50" w14:paraId="031F70BC"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4A3EE013" w14:textId="77777777" w:rsidR="00427EC8" w:rsidRPr="000C3803" w:rsidRDefault="00427EC8" w:rsidP="00971815">
            <w:pPr>
              <w:keepNext/>
              <w:keepLines/>
              <w:ind w:left="179" w:hanging="179"/>
              <w:rPr>
                <w:b/>
                <w:bCs/>
                <w:szCs w:val="20"/>
              </w:rPr>
            </w:pPr>
            <w:r w:rsidRPr="000C3803">
              <w:rPr>
                <w:szCs w:val="20"/>
              </w:rPr>
              <w:t>Superannuation expenses (CSS and PSS)</w:t>
            </w:r>
          </w:p>
        </w:tc>
        <w:tc>
          <w:tcPr>
            <w:tcW w:w="1178" w:type="dxa"/>
          </w:tcPr>
          <w:p w14:paraId="6927179C" w14:textId="77777777" w:rsidR="00427EC8" w:rsidRPr="000C3803" w:rsidRDefault="00427EC8" w:rsidP="00971815">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0C3803">
              <w:rPr>
                <w:color w:val="000000"/>
                <w:szCs w:val="20"/>
              </w:rPr>
              <w:t>667,690</w:t>
            </w:r>
          </w:p>
        </w:tc>
        <w:tc>
          <w:tcPr>
            <w:tcW w:w="1179" w:type="dxa"/>
          </w:tcPr>
          <w:p w14:paraId="1BC1AC4B" w14:textId="77777777" w:rsidR="00427EC8" w:rsidRPr="000C3803" w:rsidRDefault="00427EC8" w:rsidP="00971815">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BB47A0">
              <w:rPr>
                <w:color w:val="000000"/>
                <w:szCs w:val="20"/>
              </w:rPr>
              <w:t>66</w:t>
            </w:r>
            <w:r>
              <w:rPr>
                <w:color w:val="000000"/>
                <w:szCs w:val="20"/>
              </w:rPr>
              <w:t>5</w:t>
            </w:r>
            <w:r w:rsidRPr="00BB47A0">
              <w:rPr>
                <w:color w:val="000000"/>
                <w:szCs w:val="20"/>
              </w:rPr>
              <w:t>,531</w:t>
            </w:r>
          </w:p>
        </w:tc>
        <w:tc>
          <w:tcPr>
            <w:tcW w:w="1179" w:type="dxa"/>
          </w:tcPr>
          <w:p w14:paraId="6FFB6CF2" w14:textId="77777777" w:rsidR="00427EC8" w:rsidRPr="000C3803" w:rsidRDefault="00427EC8" w:rsidP="00971815">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BB47A0">
              <w:rPr>
                <w:color w:val="000000"/>
                <w:szCs w:val="20"/>
              </w:rPr>
              <w:t>677,528</w:t>
            </w:r>
          </w:p>
        </w:tc>
        <w:tc>
          <w:tcPr>
            <w:tcW w:w="1178" w:type="dxa"/>
          </w:tcPr>
          <w:p w14:paraId="1B8F667E" w14:textId="77777777" w:rsidR="00427EC8" w:rsidRPr="000C3803" w:rsidRDefault="00427EC8" w:rsidP="00971815">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BB47A0">
              <w:rPr>
                <w:color w:val="000000"/>
                <w:szCs w:val="20"/>
              </w:rPr>
              <w:t>679,857</w:t>
            </w:r>
          </w:p>
        </w:tc>
        <w:tc>
          <w:tcPr>
            <w:tcW w:w="1179" w:type="dxa"/>
          </w:tcPr>
          <w:p w14:paraId="675BBCDF" w14:textId="77777777" w:rsidR="00427EC8" w:rsidRPr="000C3803" w:rsidRDefault="00427EC8" w:rsidP="00971815">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BB47A0">
              <w:rPr>
                <w:color w:val="000000"/>
                <w:szCs w:val="20"/>
              </w:rPr>
              <w:t>680,567</w:t>
            </w:r>
          </w:p>
        </w:tc>
        <w:tc>
          <w:tcPr>
            <w:tcW w:w="1179" w:type="dxa"/>
          </w:tcPr>
          <w:p w14:paraId="4569B3B1" w14:textId="77777777" w:rsidR="00427EC8" w:rsidRPr="000C3803" w:rsidRDefault="00427EC8" w:rsidP="00971815">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BB47A0">
              <w:rPr>
                <w:color w:val="000000"/>
                <w:szCs w:val="20"/>
              </w:rPr>
              <w:t>679,604</w:t>
            </w:r>
          </w:p>
        </w:tc>
      </w:tr>
      <w:tr w:rsidR="00427EC8" w:rsidRPr="00515B50" w14:paraId="0AB099D3" w14:textId="77777777" w:rsidTr="00727F73">
        <w:tblPrEx>
          <w:tblBorders>
            <w:top w:val="single" w:sz="4" w:space="0" w:color="auto"/>
            <w:bottom w:val="single" w:sz="4" w:space="0" w:color="auto"/>
          </w:tblBorders>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68349132" w14:textId="77777777" w:rsidR="00427EC8" w:rsidRPr="000C3803" w:rsidRDefault="00427EC8" w:rsidP="00971815">
            <w:pPr>
              <w:ind w:left="179" w:hanging="179"/>
              <w:rPr>
                <w:b/>
                <w:bCs/>
                <w:szCs w:val="20"/>
              </w:rPr>
            </w:pPr>
            <w:r w:rsidRPr="000C3803">
              <w:rPr>
                <w:szCs w:val="20"/>
              </w:rPr>
              <w:t xml:space="preserve">Superannuation payment to CSC (for the PSSap) </w:t>
            </w:r>
          </w:p>
        </w:tc>
        <w:tc>
          <w:tcPr>
            <w:tcW w:w="1178" w:type="dxa"/>
          </w:tcPr>
          <w:p w14:paraId="43B30E26"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C3803">
              <w:rPr>
                <w:color w:val="000000"/>
                <w:szCs w:val="20"/>
              </w:rPr>
              <w:t>10,628</w:t>
            </w:r>
          </w:p>
        </w:tc>
        <w:tc>
          <w:tcPr>
            <w:tcW w:w="1179" w:type="dxa"/>
          </w:tcPr>
          <w:p w14:paraId="47329043"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10,440</w:t>
            </w:r>
          </w:p>
        </w:tc>
        <w:tc>
          <w:tcPr>
            <w:tcW w:w="1179" w:type="dxa"/>
          </w:tcPr>
          <w:p w14:paraId="79D5269D"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10,443</w:t>
            </w:r>
          </w:p>
        </w:tc>
        <w:tc>
          <w:tcPr>
            <w:tcW w:w="1178" w:type="dxa"/>
          </w:tcPr>
          <w:p w14:paraId="013751CC"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10,428</w:t>
            </w:r>
          </w:p>
        </w:tc>
        <w:tc>
          <w:tcPr>
            <w:tcW w:w="1179" w:type="dxa"/>
          </w:tcPr>
          <w:p w14:paraId="42499CDB"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10,514</w:t>
            </w:r>
          </w:p>
        </w:tc>
        <w:tc>
          <w:tcPr>
            <w:tcW w:w="1179" w:type="dxa"/>
          </w:tcPr>
          <w:p w14:paraId="1D135BAC"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10,607</w:t>
            </w:r>
          </w:p>
        </w:tc>
      </w:tr>
      <w:tr w:rsidR="00427EC8" w:rsidRPr="00515B50" w14:paraId="726D472A" w14:textId="77777777" w:rsidTr="00727F73">
        <w:tblPrEx>
          <w:tblBorders>
            <w:top w:val="single" w:sz="4" w:space="0" w:color="auto"/>
            <w:bottom w:val="single" w:sz="4" w:space="0" w:color="auto"/>
          </w:tblBorders>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3409D9F1" w14:textId="77777777" w:rsidR="00427EC8" w:rsidRPr="000C3803" w:rsidRDefault="00427EC8" w:rsidP="00971815">
            <w:pPr>
              <w:ind w:left="179" w:hanging="179"/>
              <w:rPr>
                <w:b/>
                <w:bCs/>
                <w:szCs w:val="20"/>
              </w:rPr>
            </w:pPr>
            <w:r w:rsidRPr="000C3803">
              <w:rPr>
                <w:szCs w:val="20"/>
              </w:rPr>
              <w:t>Productivity benefit</w:t>
            </w:r>
          </w:p>
        </w:tc>
        <w:tc>
          <w:tcPr>
            <w:tcW w:w="1178" w:type="dxa"/>
          </w:tcPr>
          <w:p w14:paraId="78FAC56B"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C3803">
              <w:rPr>
                <w:color w:val="000000"/>
                <w:szCs w:val="20"/>
              </w:rPr>
              <w:t>14,727</w:t>
            </w:r>
          </w:p>
        </w:tc>
        <w:tc>
          <w:tcPr>
            <w:tcW w:w="1179" w:type="dxa"/>
          </w:tcPr>
          <w:p w14:paraId="47749607"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14,662</w:t>
            </w:r>
          </w:p>
        </w:tc>
        <w:tc>
          <w:tcPr>
            <w:tcW w:w="1179" w:type="dxa"/>
          </w:tcPr>
          <w:p w14:paraId="5EAC63A2"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15,082</w:t>
            </w:r>
          </w:p>
        </w:tc>
        <w:tc>
          <w:tcPr>
            <w:tcW w:w="1178" w:type="dxa"/>
          </w:tcPr>
          <w:p w14:paraId="16771692"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15,027</w:t>
            </w:r>
          </w:p>
        </w:tc>
        <w:tc>
          <w:tcPr>
            <w:tcW w:w="1179" w:type="dxa"/>
          </w:tcPr>
          <w:p w14:paraId="71A994E9"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15,046</w:t>
            </w:r>
          </w:p>
        </w:tc>
        <w:tc>
          <w:tcPr>
            <w:tcW w:w="1179" w:type="dxa"/>
          </w:tcPr>
          <w:p w14:paraId="11C29F7D"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15,237</w:t>
            </w:r>
          </w:p>
        </w:tc>
      </w:tr>
      <w:tr w:rsidR="00427EC8" w:rsidRPr="00515B50" w14:paraId="58F21B3A" w14:textId="77777777" w:rsidTr="00727F73">
        <w:tblPrEx>
          <w:tblBorders>
            <w:top w:val="single" w:sz="4" w:space="0" w:color="auto"/>
            <w:bottom w:val="single" w:sz="4" w:space="0" w:color="auto"/>
          </w:tblBorders>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Borders>
              <w:bottom w:val="single" w:sz="4" w:space="0" w:color="auto"/>
            </w:tcBorders>
          </w:tcPr>
          <w:p w14:paraId="654FFE68" w14:textId="77777777" w:rsidR="00427EC8" w:rsidRPr="000C3803" w:rsidRDefault="00427EC8" w:rsidP="00971815">
            <w:pPr>
              <w:ind w:left="179" w:hanging="179"/>
              <w:rPr>
                <w:b/>
                <w:bCs/>
                <w:szCs w:val="20"/>
              </w:rPr>
            </w:pPr>
            <w:r w:rsidRPr="000C3803">
              <w:rPr>
                <w:szCs w:val="20"/>
              </w:rPr>
              <w:t xml:space="preserve">Superannuation to other external providers, including fund of choice </w:t>
            </w:r>
          </w:p>
        </w:tc>
        <w:tc>
          <w:tcPr>
            <w:tcW w:w="1178" w:type="dxa"/>
            <w:tcBorders>
              <w:bottom w:val="single" w:sz="4" w:space="0" w:color="auto"/>
            </w:tcBorders>
          </w:tcPr>
          <w:p w14:paraId="48DFC834"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C3803">
              <w:rPr>
                <w:color w:val="000000"/>
                <w:szCs w:val="20"/>
              </w:rPr>
              <w:t>340,270</w:t>
            </w:r>
          </w:p>
        </w:tc>
        <w:tc>
          <w:tcPr>
            <w:tcW w:w="1179" w:type="dxa"/>
            <w:tcBorders>
              <w:bottom w:val="single" w:sz="4" w:space="0" w:color="auto"/>
            </w:tcBorders>
          </w:tcPr>
          <w:p w14:paraId="4C10465C"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351,912</w:t>
            </w:r>
          </w:p>
        </w:tc>
        <w:tc>
          <w:tcPr>
            <w:tcW w:w="1179" w:type="dxa"/>
            <w:tcBorders>
              <w:bottom w:val="single" w:sz="4" w:space="0" w:color="auto"/>
            </w:tcBorders>
          </w:tcPr>
          <w:p w14:paraId="27681E9A"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404,748</w:t>
            </w:r>
          </w:p>
        </w:tc>
        <w:tc>
          <w:tcPr>
            <w:tcW w:w="1178" w:type="dxa"/>
            <w:tcBorders>
              <w:bottom w:val="single" w:sz="4" w:space="0" w:color="auto"/>
            </w:tcBorders>
          </w:tcPr>
          <w:p w14:paraId="606AB1FD"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389,769</w:t>
            </w:r>
          </w:p>
        </w:tc>
        <w:tc>
          <w:tcPr>
            <w:tcW w:w="1179" w:type="dxa"/>
            <w:tcBorders>
              <w:bottom w:val="single" w:sz="4" w:space="0" w:color="auto"/>
            </w:tcBorders>
          </w:tcPr>
          <w:p w14:paraId="783B3204"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395,924</w:t>
            </w:r>
          </w:p>
        </w:tc>
        <w:tc>
          <w:tcPr>
            <w:tcW w:w="1179" w:type="dxa"/>
            <w:tcBorders>
              <w:bottom w:val="single" w:sz="4" w:space="0" w:color="auto"/>
            </w:tcBorders>
          </w:tcPr>
          <w:p w14:paraId="11FAAE01" w14:textId="77777777" w:rsidR="00427EC8" w:rsidRPr="000C3803" w:rsidRDefault="00427EC8" w:rsidP="00971815">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405,151</w:t>
            </w:r>
          </w:p>
        </w:tc>
      </w:tr>
      <w:tr w:rsidR="00427EC8" w:rsidRPr="006F1667" w14:paraId="1D8B93E9"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4" w:space="0" w:color="auto"/>
            </w:tcBorders>
          </w:tcPr>
          <w:p w14:paraId="5B0B691E" w14:textId="77777777" w:rsidR="00427EC8" w:rsidRPr="000C3803" w:rsidRDefault="00427EC8" w:rsidP="00971815">
            <w:pPr>
              <w:ind w:left="179" w:hanging="179"/>
              <w:rPr>
                <w:b/>
                <w:bCs/>
                <w:color w:val="472D8C"/>
              </w:rPr>
            </w:pPr>
            <w:r w:rsidRPr="000C3803">
              <w:rPr>
                <w:b/>
                <w:color w:val="472D8C"/>
              </w:rPr>
              <w:t>Total superannuation expenses</w:t>
            </w:r>
          </w:p>
        </w:tc>
        <w:tc>
          <w:tcPr>
            <w:tcW w:w="1178" w:type="dxa"/>
            <w:tcBorders>
              <w:top w:val="single" w:sz="4" w:space="0" w:color="auto"/>
              <w:bottom w:val="single" w:sz="4" w:space="0" w:color="auto"/>
            </w:tcBorders>
          </w:tcPr>
          <w:p w14:paraId="5FCC9710" w14:textId="77777777" w:rsidR="00427EC8" w:rsidRPr="000C3803" w:rsidRDefault="00427EC8" w:rsidP="00971815">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sidRPr="000C3803">
              <w:rPr>
                <w:b/>
                <w:color w:val="472D8C"/>
              </w:rPr>
              <w:t>1,033,315</w:t>
            </w:r>
          </w:p>
        </w:tc>
        <w:tc>
          <w:tcPr>
            <w:tcW w:w="1179" w:type="dxa"/>
            <w:tcBorders>
              <w:top w:val="single" w:sz="4" w:space="0" w:color="auto"/>
              <w:bottom w:val="single" w:sz="4" w:space="0" w:color="auto"/>
            </w:tcBorders>
          </w:tcPr>
          <w:p w14:paraId="46CC219F" w14:textId="77777777" w:rsidR="00427EC8" w:rsidRPr="000C3803" w:rsidRDefault="00427EC8" w:rsidP="00971815">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Pr>
                <w:b/>
                <w:color w:val="472D8C"/>
              </w:rPr>
              <w:t>1,042,545</w:t>
            </w:r>
          </w:p>
        </w:tc>
        <w:tc>
          <w:tcPr>
            <w:tcW w:w="1179" w:type="dxa"/>
            <w:tcBorders>
              <w:top w:val="single" w:sz="4" w:space="0" w:color="auto"/>
              <w:bottom w:val="single" w:sz="4" w:space="0" w:color="auto"/>
            </w:tcBorders>
          </w:tcPr>
          <w:p w14:paraId="20329E51" w14:textId="77777777" w:rsidR="00427EC8" w:rsidRPr="000C3803" w:rsidRDefault="00427EC8" w:rsidP="00971815">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Pr>
                <w:b/>
                <w:color w:val="472D8C"/>
              </w:rPr>
              <w:t>1,107,801</w:t>
            </w:r>
          </w:p>
        </w:tc>
        <w:tc>
          <w:tcPr>
            <w:tcW w:w="1178" w:type="dxa"/>
            <w:tcBorders>
              <w:top w:val="single" w:sz="4" w:space="0" w:color="auto"/>
              <w:bottom w:val="single" w:sz="4" w:space="0" w:color="auto"/>
            </w:tcBorders>
          </w:tcPr>
          <w:p w14:paraId="50F03CD3" w14:textId="77777777" w:rsidR="00427EC8" w:rsidRPr="000C3803" w:rsidRDefault="00427EC8" w:rsidP="00971815">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Pr>
                <w:b/>
                <w:color w:val="472D8C"/>
              </w:rPr>
              <w:t>1,095,081</w:t>
            </w:r>
          </w:p>
        </w:tc>
        <w:tc>
          <w:tcPr>
            <w:tcW w:w="1179" w:type="dxa"/>
            <w:tcBorders>
              <w:top w:val="single" w:sz="4" w:space="0" w:color="auto"/>
              <w:bottom w:val="single" w:sz="4" w:space="0" w:color="auto"/>
            </w:tcBorders>
          </w:tcPr>
          <w:p w14:paraId="2B5A5BB9" w14:textId="77777777" w:rsidR="00427EC8" w:rsidRPr="000C3803" w:rsidRDefault="00427EC8" w:rsidP="00971815">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Pr>
                <w:b/>
                <w:color w:val="472D8C"/>
              </w:rPr>
              <w:t>1,102,051</w:t>
            </w:r>
          </w:p>
        </w:tc>
        <w:tc>
          <w:tcPr>
            <w:tcW w:w="1179" w:type="dxa"/>
            <w:tcBorders>
              <w:top w:val="single" w:sz="4" w:space="0" w:color="auto"/>
              <w:bottom w:val="single" w:sz="4" w:space="0" w:color="auto"/>
            </w:tcBorders>
          </w:tcPr>
          <w:p w14:paraId="447D7F5B" w14:textId="77777777" w:rsidR="00427EC8" w:rsidRPr="000C3803" w:rsidRDefault="00427EC8" w:rsidP="00971815">
            <w:pPr>
              <w:ind w:left="179" w:hanging="179"/>
              <w:cnfStyle w:val="000000000000" w:firstRow="0" w:lastRow="0" w:firstColumn="0" w:lastColumn="0" w:oddVBand="0" w:evenVBand="0" w:oddHBand="0" w:evenHBand="0" w:firstRowFirstColumn="0" w:firstRowLastColumn="0" w:lastRowFirstColumn="0" w:lastRowLastColumn="0"/>
              <w:rPr>
                <w:b/>
                <w:bCs/>
                <w:color w:val="472D8C"/>
              </w:rPr>
            </w:pPr>
            <w:r>
              <w:rPr>
                <w:b/>
                <w:color w:val="472D8C"/>
              </w:rPr>
              <w:t>1,110,599</w:t>
            </w:r>
          </w:p>
        </w:tc>
      </w:tr>
    </w:tbl>
    <w:p w14:paraId="0EB620EC" w14:textId="02431BF7" w:rsidR="00427EC8" w:rsidRPr="000C3803" w:rsidRDefault="00427EC8" w:rsidP="006F1667">
      <w:pPr>
        <w:pStyle w:val="Caption"/>
      </w:pPr>
      <w:r w:rsidRPr="000C3803">
        <w:t xml:space="preserve">Table </w:t>
      </w:r>
      <w:r w:rsidRPr="000C3803">
        <w:fldChar w:fldCharType="begin" w:fldLock="1"/>
      </w:r>
      <w:r w:rsidRPr="000C3803">
        <w:instrText xml:space="preserve"> STYLEREF 2 \s </w:instrText>
      </w:r>
      <w:r w:rsidRPr="000C3803">
        <w:fldChar w:fldCharType="separate"/>
      </w:r>
      <w:r w:rsidRPr="000C3803">
        <w:t>4.1</w:t>
      </w:r>
      <w:r w:rsidRPr="000C3803">
        <w:fldChar w:fldCharType="end"/>
      </w:r>
      <w:r w:rsidRPr="000C3803">
        <w:t>.</w:t>
      </w:r>
      <w:r w:rsidRPr="000C3803">
        <w:fldChar w:fldCharType="begin"/>
      </w:r>
      <w:r w:rsidRPr="000C3803">
        <w:instrText xml:space="preserve"> SEQ Table \* ARABIC \s 2 </w:instrText>
      </w:r>
      <w:r w:rsidRPr="000C3803">
        <w:fldChar w:fldCharType="separate"/>
      </w:r>
      <w:r w:rsidR="00D06748">
        <w:rPr>
          <w:noProof/>
        </w:rPr>
        <w:t>7</w:t>
      </w:r>
      <w:r w:rsidRPr="000C3803">
        <w:fldChar w:fldCharType="end"/>
      </w:r>
      <w:r w:rsidRPr="000C3803">
        <w:t>: Supplies and services ($’000)</w:t>
      </w:r>
    </w:p>
    <w:tbl>
      <w:tblPr>
        <w:tblStyle w:val="Btable"/>
        <w:tblW w:w="9356" w:type="dxa"/>
        <w:tblBorders>
          <w:top w:val="none" w:sz="0" w:space="0" w:color="auto"/>
          <w:bottom w:val="none" w:sz="0" w:space="0" w:color="auto"/>
        </w:tblBorders>
        <w:tblLayout w:type="fixed"/>
        <w:tblCellMar>
          <w:left w:w="85" w:type="dxa"/>
          <w:right w:w="142" w:type="dxa"/>
        </w:tblCellMar>
        <w:tblLook w:val="04A0" w:firstRow="1" w:lastRow="0" w:firstColumn="1" w:lastColumn="0" w:noHBand="0" w:noVBand="1"/>
      </w:tblPr>
      <w:tblGrid>
        <w:gridCol w:w="2284"/>
        <w:gridCol w:w="1178"/>
        <w:gridCol w:w="1179"/>
        <w:gridCol w:w="1179"/>
        <w:gridCol w:w="1178"/>
        <w:gridCol w:w="1179"/>
        <w:gridCol w:w="1179"/>
      </w:tblGrid>
      <w:tr w:rsidR="00427EC8" w:rsidRPr="00CD1997" w14:paraId="5E7B6E9A" w14:textId="77777777" w:rsidTr="00717B69">
        <w:trPr>
          <w:cnfStyle w:val="100000000000" w:firstRow="1" w:lastRow="0" w:firstColumn="0" w:lastColumn="0" w:oddVBand="0" w:evenVBand="0" w:oddHBand="0" w:evenHBand="0" w:firstRowFirstColumn="0" w:firstRowLastColumn="0" w:lastRowFirstColumn="0" w:lastRowLastColumn="0"/>
          <w:trHeight w:val="830"/>
          <w:tblHeader/>
        </w:trPr>
        <w:tc>
          <w:tcPr>
            <w:cnfStyle w:val="001000000000" w:firstRow="0" w:lastRow="0" w:firstColumn="1" w:lastColumn="0" w:oddVBand="0" w:evenVBand="0" w:oddHBand="0" w:evenHBand="0" w:firstRowFirstColumn="0" w:firstRowLastColumn="0" w:lastRowFirstColumn="0" w:lastRowLastColumn="0"/>
            <w:tcW w:w="2284" w:type="dxa"/>
          </w:tcPr>
          <w:p w14:paraId="7C19B7F3" w14:textId="77777777" w:rsidR="00427EC8" w:rsidRPr="006A03EA" w:rsidRDefault="00427EC8" w:rsidP="00561C51">
            <w:pPr>
              <w:ind w:left="179" w:hanging="179"/>
              <w:rPr>
                <w:sz w:val="22"/>
              </w:rPr>
            </w:pPr>
          </w:p>
        </w:tc>
        <w:tc>
          <w:tcPr>
            <w:tcW w:w="1178" w:type="dxa"/>
          </w:tcPr>
          <w:p w14:paraId="01B2EAA7" w14:textId="77777777" w:rsidR="00427EC8" w:rsidRPr="006A03EA" w:rsidRDefault="00427EC8" w:rsidP="00561C51">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47E0C86F" w14:textId="77777777" w:rsidR="00427EC8" w:rsidRPr="006A03EA" w:rsidRDefault="00427EC8" w:rsidP="00561C51">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179" w:type="dxa"/>
          </w:tcPr>
          <w:p w14:paraId="157613E9" w14:textId="77777777" w:rsidR="00427EC8" w:rsidRPr="006A03EA" w:rsidRDefault="00427EC8" w:rsidP="00561C51">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6DE683FE" w14:textId="77777777" w:rsidR="00427EC8" w:rsidRPr="006A03EA" w:rsidRDefault="00427EC8" w:rsidP="00561C51">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Estimated Outcome</w:t>
            </w:r>
          </w:p>
        </w:tc>
        <w:tc>
          <w:tcPr>
            <w:tcW w:w="1179" w:type="dxa"/>
          </w:tcPr>
          <w:p w14:paraId="3F62A9E0" w14:textId="77777777" w:rsidR="00427EC8" w:rsidRPr="006A03EA" w:rsidRDefault="00427EC8" w:rsidP="00561C51">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2026-27</w:t>
            </w:r>
          </w:p>
          <w:p w14:paraId="471BC0EE" w14:textId="77777777" w:rsidR="00427EC8" w:rsidRPr="006A03EA" w:rsidRDefault="00427EC8" w:rsidP="00561C51">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178" w:type="dxa"/>
          </w:tcPr>
          <w:p w14:paraId="0EC53A0A" w14:textId="77777777" w:rsidR="00427EC8" w:rsidRPr="006A03EA" w:rsidRDefault="00427EC8" w:rsidP="00561C51">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2027-28</w:t>
            </w:r>
          </w:p>
          <w:p w14:paraId="3F50415D" w14:textId="77777777" w:rsidR="00427EC8" w:rsidRPr="006A03EA" w:rsidRDefault="00427EC8" w:rsidP="00561C51">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179" w:type="dxa"/>
          </w:tcPr>
          <w:p w14:paraId="04E85B50" w14:textId="77777777" w:rsidR="00427EC8" w:rsidRPr="006A03EA" w:rsidRDefault="00427EC8" w:rsidP="00561C51">
            <w:pPr>
              <w:cnfStyle w:val="100000000000" w:firstRow="1" w:lastRow="0" w:firstColumn="0" w:lastColumn="0" w:oddVBand="0" w:evenVBand="0" w:oddHBand="0" w:evenHBand="0" w:firstRowFirstColumn="0" w:firstRowLastColumn="0" w:lastRowFirstColumn="0" w:lastRowLastColumn="0"/>
              <w:rPr>
                <w:b w:val="0"/>
                <w:sz w:val="22"/>
              </w:rPr>
            </w:pPr>
            <w:r w:rsidRPr="006A03EA">
              <w:rPr>
                <w:sz w:val="22"/>
              </w:rPr>
              <w:t>2028-29</w:t>
            </w:r>
          </w:p>
          <w:p w14:paraId="6103CD53" w14:textId="77777777" w:rsidR="00427EC8" w:rsidRPr="006A03EA" w:rsidRDefault="00427EC8" w:rsidP="00561C51">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179" w:type="dxa"/>
          </w:tcPr>
          <w:p w14:paraId="69E8CB02" w14:textId="77777777" w:rsidR="00427EC8" w:rsidRPr="006A03EA" w:rsidRDefault="00427EC8" w:rsidP="00561C51">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2029-30</w:t>
            </w:r>
          </w:p>
          <w:p w14:paraId="22C0EE1C" w14:textId="77777777" w:rsidR="00427EC8" w:rsidRPr="006A03EA" w:rsidRDefault="00427EC8" w:rsidP="00561C51">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r>
      <w:tr w:rsidR="00427EC8" w:rsidRPr="003E7A92" w14:paraId="797892AC" w14:textId="77777777" w:rsidTr="00561C51">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404F0042" w14:textId="77777777" w:rsidR="00427EC8" w:rsidRPr="003E7A92" w:rsidRDefault="00427EC8" w:rsidP="00B96E80">
            <w:pPr>
              <w:keepNext/>
              <w:keepLines/>
              <w:ind w:left="179" w:hanging="179"/>
              <w:rPr>
                <w:b/>
                <w:bCs/>
                <w:szCs w:val="20"/>
              </w:rPr>
            </w:pPr>
            <w:r w:rsidRPr="003E7A92">
              <w:rPr>
                <w:szCs w:val="20"/>
              </w:rPr>
              <w:t>Communication, travel and staff development</w:t>
            </w:r>
          </w:p>
        </w:tc>
        <w:tc>
          <w:tcPr>
            <w:tcW w:w="1178" w:type="dxa"/>
          </w:tcPr>
          <w:p w14:paraId="31C9B68C" w14:textId="77777777" w:rsidR="00427EC8" w:rsidRPr="003E7A92" w:rsidRDefault="00427EC8" w:rsidP="00B96E8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3E7A92">
              <w:rPr>
                <w:color w:val="000000"/>
                <w:szCs w:val="20"/>
              </w:rPr>
              <w:t>187,779</w:t>
            </w:r>
          </w:p>
        </w:tc>
        <w:tc>
          <w:tcPr>
            <w:tcW w:w="1179" w:type="dxa"/>
          </w:tcPr>
          <w:p w14:paraId="226CF925" w14:textId="77777777" w:rsidR="00427EC8" w:rsidRPr="003E7A92" w:rsidRDefault="00427EC8" w:rsidP="00B96E80">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190,560</w:t>
            </w:r>
          </w:p>
        </w:tc>
        <w:tc>
          <w:tcPr>
            <w:tcW w:w="1179" w:type="dxa"/>
          </w:tcPr>
          <w:p w14:paraId="499EC394" w14:textId="77777777" w:rsidR="00427EC8" w:rsidRPr="003E7A92" w:rsidRDefault="00427EC8" w:rsidP="00B96E80">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164,901</w:t>
            </w:r>
          </w:p>
        </w:tc>
        <w:tc>
          <w:tcPr>
            <w:tcW w:w="1178" w:type="dxa"/>
          </w:tcPr>
          <w:p w14:paraId="6AC1D503" w14:textId="77777777" w:rsidR="00427EC8" w:rsidRPr="003E7A92" w:rsidRDefault="00427EC8" w:rsidP="00B96E80">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148,419</w:t>
            </w:r>
          </w:p>
        </w:tc>
        <w:tc>
          <w:tcPr>
            <w:tcW w:w="1179" w:type="dxa"/>
          </w:tcPr>
          <w:p w14:paraId="2915C289" w14:textId="77777777" w:rsidR="00427EC8" w:rsidRPr="003E7A92" w:rsidRDefault="00427EC8" w:rsidP="00B96E80">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146,851</w:t>
            </w:r>
          </w:p>
        </w:tc>
        <w:tc>
          <w:tcPr>
            <w:tcW w:w="1179" w:type="dxa"/>
          </w:tcPr>
          <w:p w14:paraId="42D4D191" w14:textId="77777777" w:rsidR="00427EC8" w:rsidRPr="003E7A92" w:rsidRDefault="00427EC8" w:rsidP="00B96E80">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146,599</w:t>
            </w:r>
          </w:p>
        </w:tc>
      </w:tr>
      <w:tr w:rsidR="00427EC8" w:rsidRPr="003E7A92" w14:paraId="492DE84C" w14:textId="77777777" w:rsidTr="00561C51">
        <w:tblPrEx>
          <w:tblBorders>
            <w:top w:val="single" w:sz="4" w:space="0" w:color="auto"/>
            <w:bottom w:val="single" w:sz="4" w:space="0" w:color="auto"/>
          </w:tblBorders>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219FB903" w14:textId="77777777" w:rsidR="00427EC8" w:rsidRPr="003E7A92" w:rsidRDefault="00427EC8" w:rsidP="00B96E80">
            <w:pPr>
              <w:ind w:left="179" w:hanging="179"/>
              <w:rPr>
                <w:b/>
                <w:bCs/>
                <w:szCs w:val="20"/>
              </w:rPr>
            </w:pPr>
            <w:r w:rsidRPr="003E7A92">
              <w:rPr>
                <w:szCs w:val="20"/>
              </w:rPr>
              <w:t>Materials, equipment and supplies</w:t>
            </w:r>
          </w:p>
        </w:tc>
        <w:tc>
          <w:tcPr>
            <w:tcW w:w="1178" w:type="dxa"/>
          </w:tcPr>
          <w:p w14:paraId="07896A8E" w14:textId="77777777" w:rsidR="00427EC8" w:rsidRPr="003E7A92" w:rsidRDefault="00427EC8" w:rsidP="00B96E8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E7A92">
              <w:rPr>
                <w:color w:val="000000"/>
                <w:szCs w:val="20"/>
              </w:rPr>
              <w:t>527,719</w:t>
            </w:r>
          </w:p>
        </w:tc>
        <w:tc>
          <w:tcPr>
            <w:tcW w:w="1179" w:type="dxa"/>
          </w:tcPr>
          <w:p w14:paraId="3DC9817C" w14:textId="77777777" w:rsidR="00427EC8" w:rsidRPr="003E7A92" w:rsidRDefault="00427EC8" w:rsidP="00B96E80">
            <w:pPr>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564,922</w:t>
            </w:r>
          </w:p>
        </w:tc>
        <w:tc>
          <w:tcPr>
            <w:tcW w:w="1179" w:type="dxa"/>
          </w:tcPr>
          <w:p w14:paraId="767938DA" w14:textId="77777777" w:rsidR="00427EC8" w:rsidRPr="003E7A92" w:rsidRDefault="00427EC8" w:rsidP="00B96E80">
            <w:pPr>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502,751</w:t>
            </w:r>
          </w:p>
        </w:tc>
        <w:tc>
          <w:tcPr>
            <w:tcW w:w="1178" w:type="dxa"/>
          </w:tcPr>
          <w:p w14:paraId="2386F5FD" w14:textId="77777777" w:rsidR="00427EC8" w:rsidRPr="003E7A92" w:rsidRDefault="00427EC8" w:rsidP="00B96E80">
            <w:pPr>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740,578</w:t>
            </w:r>
          </w:p>
        </w:tc>
        <w:tc>
          <w:tcPr>
            <w:tcW w:w="1179" w:type="dxa"/>
          </w:tcPr>
          <w:p w14:paraId="0B97A8E1" w14:textId="77777777" w:rsidR="00427EC8" w:rsidRPr="003E7A92" w:rsidRDefault="00427EC8" w:rsidP="00B96E80">
            <w:pPr>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832,150</w:t>
            </w:r>
          </w:p>
        </w:tc>
        <w:tc>
          <w:tcPr>
            <w:tcW w:w="1179" w:type="dxa"/>
          </w:tcPr>
          <w:p w14:paraId="54367B88" w14:textId="77777777" w:rsidR="00427EC8" w:rsidRPr="003E7A92" w:rsidRDefault="00427EC8" w:rsidP="00B96E80">
            <w:pPr>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728,822</w:t>
            </w:r>
          </w:p>
        </w:tc>
      </w:tr>
      <w:tr w:rsidR="00427EC8" w:rsidRPr="003E7A92" w14:paraId="225649E9" w14:textId="77777777" w:rsidTr="00561C51">
        <w:tblPrEx>
          <w:tblBorders>
            <w:top w:val="single" w:sz="4" w:space="0" w:color="auto"/>
            <w:bottom w:val="single" w:sz="4" w:space="0" w:color="auto"/>
          </w:tblBorders>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013587ED" w14:textId="77777777" w:rsidR="00427EC8" w:rsidRPr="003E7A92" w:rsidRDefault="00427EC8" w:rsidP="00B96E80">
            <w:pPr>
              <w:ind w:left="179" w:hanging="179"/>
              <w:rPr>
                <w:b/>
                <w:bCs/>
                <w:szCs w:val="20"/>
              </w:rPr>
            </w:pPr>
            <w:r w:rsidRPr="003E7A92">
              <w:rPr>
                <w:szCs w:val="20"/>
              </w:rPr>
              <w:t>Property rental and occupancy expenses (including utilities)</w:t>
            </w:r>
          </w:p>
        </w:tc>
        <w:tc>
          <w:tcPr>
            <w:tcW w:w="1178" w:type="dxa"/>
          </w:tcPr>
          <w:p w14:paraId="7DAC3A2E" w14:textId="77777777" w:rsidR="00427EC8" w:rsidRPr="003E7A92" w:rsidRDefault="00427EC8" w:rsidP="00B96E8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E7A92">
              <w:rPr>
                <w:color w:val="000000"/>
                <w:szCs w:val="20"/>
              </w:rPr>
              <w:t>58,694</w:t>
            </w:r>
          </w:p>
        </w:tc>
        <w:tc>
          <w:tcPr>
            <w:tcW w:w="1179" w:type="dxa"/>
          </w:tcPr>
          <w:p w14:paraId="5340E18F" w14:textId="77777777" w:rsidR="00427EC8" w:rsidRPr="003E7A92" w:rsidRDefault="00427EC8" w:rsidP="00B96E80">
            <w:pPr>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60,918</w:t>
            </w:r>
          </w:p>
        </w:tc>
        <w:tc>
          <w:tcPr>
            <w:tcW w:w="1179" w:type="dxa"/>
          </w:tcPr>
          <w:p w14:paraId="7B1A1113" w14:textId="77777777" w:rsidR="00427EC8" w:rsidRPr="003E7A92" w:rsidRDefault="00427EC8" w:rsidP="00B96E80">
            <w:pPr>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58,689</w:t>
            </w:r>
          </w:p>
        </w:tc>
        <w:tc>
          <w:tcPr>
            <w:tcW w:w="1178" w:type="dxa"/>
          </w:tcPr>
          <w:p w14:paraId="320DF5D9" w14:textId="77777777" w:rsidR="00427EC8" w:rsidRPr="003E7A92" w:rsidRDefault="00427EC8" w:rsidP="00B96E80">
            <w:pPr>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59,710</w:t>
            </w:r>
          </w:p>
        </w:tc>
        <w:tc>
          <w:tcPr>
            <w:tcW w:w="1179" w:type="dxa"/>
          </w:tcPr>
          <w:p w14:paraId="5C9D47B1" w14:textId="77777777" w:rsidR="00427EC8" w:rsidRPr="003E7A92" w:rsidRDefault="00427EC8" w:rsidP="00B96E80">
            <w:pPr>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61,149</w:t>
            </w:r>
          </w:p>
        </w:tc>
        <w:tc>
          <w:tcPr>
            <w:tcW w:w="1179" w:type="dxa"/>
          </w:tcPr>
          <w:p w14:paraId="18D4448B" w14:textId="77777777" w:rsidR="00427EC8" w:rsidRPr="003E7A92" w:rsidRDefault="00427EC8" w:rsidP="00B96E80">
            <w:pPr>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62,647</w:t>
            </w:r>
          </w:p>
        </w:tc>
      </w:tr>
      <w:tr w:rsidR="00427EC8" w:rsidRPr="003E7A92" w14:paraId="7CF08A6A" w14:textId="77777777" w:rsidTr="00561C51">
        <w:tblPrEx>
          <w:tblBorders>
            <w:top w:val="single" w:sz="4" w:space="0" w:color="auto"/>
            <w:bottom w:val="single" w:sz="4" w:space="0" w:color="auto"/>
          </w:tblBorders>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635E3913" w14:textId="77777777" w:rsidR="00427EC8" w:rsidRPr="003E7A92" w:rsidRDefault="00427EC8" w:rsidP="0039513E">
            <w:pPr>
              <w:ind w:left="179" w:hanging="179"/>
              <w:rPr>
                <w:b/>
                <w:bCs/>
                <w:szCs w:val="20"/>
              </w:rPr>
            </w:pPr>
            <w:r w:rsidRPr="003E7A92">
              <w:rPr>
                <w:szCs w:val="20"/>
              </w:rPr>
              <w:t>Repairs and maintenance</w:t>
            </w:r>
          </w:p>
        </w:tc>
        <w:tc>
          <w:tcPr>
            <w:tcW w:w="1178" w:type="dxa"/>
          </w:tcPr>
          <w:p w14:paraId="30C0680B" w14:textId="77777777" w:rsidR="00427EC8" w:rsidRPr="003E7A92" w:rsidRDefault="00427EC8" w:rsidP="0039513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E7A92">
              <w:rPr>
                <w:color w:val="000000"/>
                <w:szCs w:val="20"/>
              </w:rPr>
              <w:t>241,253</w:t>
            </w:r>
          </w:p>
        </w:tc>
        <w:tc>
          <w:tcPr>
            <w:tcW w:w="1179" w:type="dxa"/>
          </w:tcPr>
          <w:p w14:paraId="6064352D" w14:textId="77777777" w:rsidR="00427EC8" w:rsidRPr="003E7A92" w:rsidRDefault="00427EC8" w:rsidP="0039513E">
            <w:pPr>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222,177</w:t>
            </w:r>
          </w:p>
        </w:tc>
        <w:tc>
          <w:tcPr>
            <w:tcW w:w="1179" w:type="dxa"/>
          </w:tcPr>
          <w:p w14:paraId="7F58EE9D" w14:textId="77777777" w:rsidR="00427EC8" w:rsidRPr="003E7A92" w:rsidRDefault="00427EC8" w:rsidP="0039513E">
            <w:pPr>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219,793</w:t>
            </w:r>
          </w:p>
        </w:tc>
        <w:tc>
          <w:tcPr>
            <w:tcW w:w="1178" w:type="dxa"/>
          </w:tcPr>
          <w:p w14:paraId="11C6F320" w14:textId="77777777" w:rsidR="00427EC8" w:rsidRPr="003E7A92" w:rsidRDefault="00427EC8" w:rsidP="0039513E">
            <w:pPr>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209,234</w:t>
            </w:r>
          </w:p>
        </w:tc>
        <w:tc>
          <w:tcPr>
            <w:tcW w:w="1179" w:type="dxa"/>
          </w:tcPr>
          <w:p w14:paraId="1869D04B" w14:textId="77777777" w:rsidR="00427EC8" w:rsidRPr="003E7A92" w:rsidRDefault="00427EC8" w:rsidP="0039513E">
            <w:pPr>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211,403</w:t>
            </w:r>
          </w:p>
        </w:tc>
        <w:tc>
          <w:tcPr>
            <w:tcW w:w="1179" w:type="dxa"/>
          </w:tcPr>
          <w:p w14:paraId="2E689388" w14:textId="77777777" w:rsidR="00427EC8" w:rsidRPr="003E7A92" w:rsidRDefault="00427EC8" w:rsidP="0039513E">
            <w:pPr>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222,613</w:t>
            </w:r>
          </w:p>
        </w:tc>
      </w:tr>
      <w:tr w:rsidR="00427EC8" w:rsidRPr="00CD1997" w14:paraId="4FC7827C" w14:textId="77777777" w:rsidTr="00561C51">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32FB05AF" w14:textId="77777777" w:rsidR="00427EC8" w:rsidRPr="003E7A92" w:rsidRDefault="00427EC8" w:rsidP="0039513E">
            <w:pPr>
              <w:keepNext/>
              <w:keepLines/>
              <w:ind w:left="179" w:hanging="179"/>
              <w:rPr>
                <w:b/>
                <w:bCs/>
                <w:szCs w:val="20"/>
              </w:rPr>
            </w:pPr>
            <w:r w:rsidRPr="003E7A92">
              <w:rPr>
                <w:szCs w:val="20"/>
              </w:rPr>
              <w:t>Consultant fees, contractor payments and professional services</w:t>
            </w:r>
          </w:p>
        </w:tc>
        <w:tc>
          <w:tcPr>
            <w:tcW w:w="1178" w:type="dxa"/>
          </w:tcPr>
          <w:p w14:paraId="6315EA1B" w14:textId="77777777" w:rsidR="00427EC8" w:rsidRPr="003E7A92" w:rsidRDefault="00427EC8" w:rsidP="0039513E">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3E7A92">
              <w:rPr>
                <w:color w:val="000000"/>
                <w:szCs w:val="20"/>
              </w:rPr>
              <w:t>400,214</w:t>
            </w:r>
          </w:p>
        </w:tc>
        <w:tc>
          <w:tcPr>
            <w:tcW w:w="1179" w:type="dxa"/>
          </w:tcPr>
          <w:p w14:paraId="5AC2FE59" w14:textId="77777777" w:rsidR="00427EC8" w:rsidRPr="003E7A92" w:rsidRDefault="00427EC8" w:rsidP="0039513E">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395,208</w:t>
            </w:r>
          </w:p>
        </w:tc>
        <w:tc>
          <w:tcPr>
            <w:tcW w:w="1179" w:type="dxa"/>
          </w:tcPr>
          <w:p w14:paraId="05A495CB" w14:textId="77777777" w:rsidR="00427EC8" w:rsidRPr="003E7A92" w:rsidRDefault="00427EC8" w:rsidP="0039513E">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357,766</w:t>
            </w:r>
          </w:p>
        </w:tc>
        <w:tc>
          <w:tcPr>
            <w:tcW w:w="1178" w:type="dxa"/>
          </w:tcPr>
          <w:p w14:paraId="16135115" w14:textId="77777777" w:rsidR="00427EC8" w:rsidRPr="003E7A92" w:rsidRDefault="00427EC8" w:rsidP="0039513E">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323,179</w:t>
            </w:r>
          </w:p>
        </w:tc>
        <w:tc>
          <w:tcPr>
            <w:tcW w:w="1179" w:type="dxa"/>
          </w:tcPr>
          <w:p w14:paraId="7E1A5F47" w14:textId="77777777" w:rsidR="00427EC8" w:rsidRPr="003E7A92" w:rsidRDefault="00427EC8" w:rsidP="0039513E">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313,481</w:t>
            </w:r>
          </w:p>
        </w:tc>
        <w:tc>
          <w:tcPr>
            <w:tcW w:w="1179" w:type="dxa"/>
          </w:tcPr>
          <w:p w14:paraId="54C62007" w14:textId="77777777" w:rsidR="00427EC8" w:rsidRPr="00E07DE7" w:rsidRDefault="00427EC8" w:rsidP="0039513E">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310,651</w:t>
            </w:r>
          </w:p>
        </w:tc>
      </w:tr>
      <w:tr w:rsidR="00427EC8" w:rsidRPr="00CD1997" w14:paraId="1A689ADA" w14:textId="77777777" w:rsidTr="00561C51">
        <w:tblPrEx>
          <w:tblBorders>
            <w:top w:val="single" w:sz="4" w:space="0" w:color="auto"/>
            <w:bottom w:val="single" w:sz="4" w:space="0" w:color="auto"/>
          </w:tblBorders>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33E5B600" w14:textId="77777777" w:rsidR="00427EC8" w:rsidRPr="00E07DE7" w:rsidRDefault="00427EC8" w:rsidP="0039513E">
            <w:pPr>
              <w:ind w:left="179" w:hanging="179"/>
              <w:rPr>
                <w:b/>
                <w:bCs/>
                <w:szCs w:val="20"/>
              </w:rPr>
            </w:pPr>
            <w:r w:rsidRPr="00E07DE7">
              <w:rPr>
                <w:szCs w:val="20"/>
              </w:rPr>
              <w:t>Community policing</w:t>
            </w:r>
            <w:r w:rsidRPr="005D63DB">
              <w:rPr>
                <w:szCs w:val="20"/>
                <w:vertAlign w:val="superscript"/>
              </w:rPr>
              <w:t>1</w:t>
            </w:r>
          </w:p>
        </w:tc>
        <w:tc>
          <w:tcPr>
            <w:tcW w:w="1178" w:type="dxa"/>
          </w:tcPr>
          <w:p w14:paraId="0E83E782" w14:textId="77777777" w:rsidR="00427EC8" w:rsidRPr="00E07DE7" w:rsidRDefault="00427EC8" w:rsidP="0039513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07DE7">
              <w:rPr>
                <w:color w:val="000000"/>
                <w:szCs w:val="20"/>
              </w:rPr>
              <w:t>255,902</w:t>
            </w:r>
          </w:p>
        </w:tc>
        <w:tc>
          <w:tcPr>
            <w:tcW w:w="1179" w:type="dxa"/>
          </w:tcPr>
          <w:p w14:paraId="755520F8" w14:textId="77777777" w:rsidR="00427EC8" w:rsidRPr="003F2F91"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F2F91">
              <w:rPr>
                <w:color w:val="000000"/>
                <w:szCs w:val="20"/>
              </w:rPr>
              <w:t>256,601</w:t>
            </w:r>
          </w:p>
        </w:tc>
        <w:tc>
          <w:tcPr>
            <w:tcW w:w="1179" w:type="dxa"/>
          </w:tcPr>
          <w:p w14:paraId="5DDEB384" w14:textId="77777777" w:rsidR="00427EC8" w:rsidRPr="003F2F91"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F2F91">
              <w:rPr>
                <w:color w:val="000000"/>
                <w:szCs w:val="20"/>
              </w:rPr>
              <w:t>278,675</w:t>
            </w:r>
          </w:p>
        </w:tc>
        <w:tc>
          <w:tcPr>
            <w:tcW w:w="1178" w:type="dxa"/>
          </w:tcPr>
          <w:p w14:paraId="4399BEAC" w14:textId="77777777" w:rsidR="00427EC8" w:rsidRPr="00D02574"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D02574">
              <w:rPr>
                <w:color w:val="000000"/>
                <w:szCs w:val="20"/>
              </w:rPr>
              <w:t>283,873</w:t>
            </w:r>
          </w:p>
        </w:tc>
        <w:tc>
          <w:tcPr>
            <w:tcW w:w="1179" w:type="dxa"/>
          </w:tcPr>
          <w:p w14:paraId="7C349FA7" w14:textId="77777777" w:rsidR="00427EC8" w:rsidRPr="00D02574"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D02574">
              <w:rPr>
                <w:color w:val="000000"/>
                <w:szCs w:val="20"/>
              </w:rPr>
              <w:t>277,228</w:t>
            </w:r>
          </w:p>
        </w:tc>
        <w:tc>
          <w:tcPr>
            <w:tcW w:w="1179" w:type="dxa"/>
          </w:tcPr>
          <w:p w14:paraId="09DDBB56" w14:textId="77777777" w:rsidR="00427EC8" w:rsidRPr="00D02574"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D02574">
              <w:rPr>
                <w:color w:val="000000"/>
                <w:szCs w:val="20"/>
              </w:rPr>
              <w:t>277,228</w:t>
            </w:r>
          </w:p>
        </w:tc>
      </w:tr>
      <w:tr w:rsidR="00427EC8" w:rsidRPr="003E7A92" w14:paraId="59339055" w14:textId="77777777" w:rsidTr="00561C51">
        <w:tblPrEx>
          <w:tblBorders>
            <w:top w:val="single" w:sz="4" w:space="0" w:color="auto"/>
            <w:bottom w:val="single" w:sz="4" w:space="0" w:color="auto"/>
          </w:tblBorders>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3A09510C" w14:textId="77777777" w:rsidR="00427EC8" w:rsidRPr="003E7A92" w:rsidRDefault="00427EC8" w:rsidP="0039513E">
            <w:pPr>
              <w:ind w:left="179" w:hanging="179"/>
              <w:rPr>
                <w:b/>
                <w:bCs/>
                <w:szCs w:val="20"/>
              </w:rPr>
            </w:pPr>
            <w:r w:rsidRPr="003E7A92">
              <w:rPr>
                <w:color w:val="000000"/>
                <w:szCs w:val="20"/>
              </w:rPr>
              <w:t>Legal expenses</w:t>
            </w:r>
          </w:p>
        </w:tc>
        <w:tc>
          <w:tcPr>
            <w:tcW w:w="1178" w:type="dxa"/>
          </w:tcPr>
          <w:p w14:paraId="12770783" w14:textId="77777777" w:rsidR="00427EC8" w:rsidRPr="003E7A92" w:rsidRDefault="00427EC8" w:rsidP="0039513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E7A92">
              <w:rPr>
                <w:color w:val="000000"/>
                <w:szCs w:val="20"/>
              </w:rPr>
              <w:t>9,615</w:t>
            </w:r>
          </w:p>
        </w:tc>
        <w:tc>
          <w:tcPr>
            <w:tcW w:w="1179" w:type="dxa"/>
          </w:tcPr>
          <w:p w14:paraId="7B67F15F" w14:textId="77777777" w:rsidR="00427EC8" w:rsidRPr="003E7A92"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9,615</w:t>
            </w:r>
          </w:p>
        </w:tc>
        <w:tc>
          <w:tcPr>
            <w:tcW w:w="1179" w:type="dxa"/>
          </w:tcPr>
          <w:p w14:paraId="5DA3BFF9" w14:textId="77777777" w:rsidR="00427EC8" w:rsidRPr="003E7A92"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7,982</w:t>
            </w:r>
          </w:p>
        </w:tc>
        <w:tc>
          <w:tcPr>
            <w:tcW w:w="1178" w:type="dxa"/>
          </w:tcPr>
          <w:p w14:paraId="6E08940A" w14:textId="77777777" w:rsidR="00427EC8" w:rsidRPr="003E7A92"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8,182</w:t>
            </w:r>
          </w:p>
        </w:tc>
        <w:tc>
          <w:tcPr>
            <w:tcW w:w="1179" w:type="dxa"/>
          </w:tcPr>
          <w:p w14:paraId="5A2422A4" w14:textId="77777777" w:rsidR="00427EC8" w:rsidRPr="003E7A92"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8,388</w:t>
            </w:r>
          </w:p>
        </w:tc>
        <w:tc>
          <w:tcPr>
            <w:tcW w:w="1179" w:type="dxa"/>
          </w:tcPr>
          <w:p w14:paraId="3751D3B5" w14:textId="77777777" w:rsidR="00427EC8" w:rsidRPr="003E7A92"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8,599</w:t>
            </w:r>
          </w:p>
        </w:tc>
      </w:tr>
      <w:tr w:rsidR="00427EC8" w:rsidRPr="003E7A92" w14:paraId="2D1C39E4" w14:textId="77777777" w:rsidTr="00561C51">
        <w:tblPrEx>
          <w:tblBorders>
            <w:top w:val="single" w:sz="4" w:space="0" w:color="auto"/>
            <w:bottom w:val="single" w:sz="4" w:space="0" w:color="auto"/>
          </w:tblBorders>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2A34F4F5" w14:textId="77777777" w:rsidR="00427EC8" w:rsidRPr="003E7A92" w:rsidRDefault="00427EC8" w:rsidP="0039513E">
            <w:pPr>
              <w:ind w:left="179" w:hanging="179"/>
              <w:rPr>
                <w:b/>
                <w:bCs/>
                <w:szCs w:val="20"/>
              </w:rPr>
            </w:pPr>
            <w:r w:rsidRPr="003E7A92">
              <w:rPr>
                <w:szCs w:val="20"/>
              </w:rPr>
              <w:t>GST administration costs</w:t>
            </w:r>
          </w:p>
        </w:tc>
        <w:tc>
          <w:tcPr>
            <w:tcW w:w="1178" w:type="dxa"/>
          </w:tcPr>
          <w:p w14:paraId="4CA619F1" w14:textId="77777777" w:rsidR="00427EC8" w:rsidRPr="003E7A92" w:rsidRDefault="00427EC8" w:rsidP="0039513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E7A92">
              <w:rPr>
                <w:color w:val="000000"/>
                <w:szCs w:val="20"/>
              </w:rPr>
              <w:t>13,079</w:t>
            </w:r>
          </w:p>
        </w:tc>
        <w:tc>
          <w:tcPr>
            <w:tcW w:w="1179" w:type="dxa"/>
          </w:tcPr>
          <w:p w14:paraId="1B3E2292" w14:textId="77777777" w:rsidR="00427EC8" w:rsidRPr="003E7A92"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13,079</w:t>
            </w:r>
          </w:p>
        </w:tc>
        <w:tc>
          <w:tcPr>
            <w:tcW w:w="1179" w:type="dxa"/>
          </w:tcPr>
          <w:p w14:paraId="39C103B8" w14:textId="77777777" w:rsidR="00427EC8" w:rsidRPr="003E7A92"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13,117</w:t>
            </w:r>
          </w:p>
        </w:tc>
        <w:tc>
          <w:tcPr>
            <w:tcW w:w="1178" w:type="dxa"/>
          </w:tcPr>
          <w:p w14:paraId="3CB88B07" w14:textId="77777777" w:rsidR="00427EC8" w:rsidRPr="003E7A92"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13,117</w:t>
            </w:r>
          </w:p>
        </w:tc>
        <w:tc>
          <w:tcPr>
            <w:tcW w:w="1179" w:type="dxa"/>
          </w:tcPr>
          <w:p w14:paraId="0EBA5593" w14:textId="77777777" w:rsidR="00427EC8" w:rsidRPr="003E7A92"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13,117</w:t>
            </w:r>
          </w:p>
        </w:tc>
        <w:tc>
          <w:tcPr>
            <w:tcW w:w="1179" w:type="dxa"/>
          </w:tcPr>
          <w:p w14:paraId="1D71AD90" w14:textId="77777777" w:rsidR="00427EC8" w:rsidRPr="003E7A92"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13,117</w:t>
            </w:r>
          </w:p>
        </w:tc>
      </w:tr>
      <w:tr w:rsidR="00427EC8" w:rsidRPr="00CD1997" w14:paraId="2E45D302" w14:textId="77777777" w:rsidTr="00561C51">
        <w:tblPrEx>
          <w:tblBorders>
            <w:top w:val="single" w:sz="4" w:space="0" w:color="auto"/>
            <w:bottom w:val="single" w:sz="4" w:space="0" w:color="auto"/>
          </w:tblBorders>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2EE5ABBB" w14:textId="77777777" w:rsidR="00427EC8" w:rsidRPr="003E7A92" w:rsidRDefault="00427EC8" w:rsidP="00561C51">
            <w:pPr>
              <w:ind w:left="179" w:hanging="179"/>
              <w:rPr>
                <w:szCs w:val="20"/>
              </w:rPr>
            </w:pPr>
            <w:r w:rsidRPr="003E7A92">
              <w:rPr>
                <w:szCs w:val="20"/>
              </w:rPr>
              <w:t>Service concession arrangements - availability payments</w:t>
            </w:r>
          </w:p>
        </w:tc>
        <w:tc>
          <w:tcPr>
            <w:tcW w:w="1178" w:type="dxa"/>
          </w:tcPr>
          <w:p w14:paraId="3BF9FED9" w14:textId="77777777" w:rsidR="00427EC8" w:rsidRPr="003E7A92" w:rsidRDefault="00427EC8" w:rsidP="00561C51">
            <w:pPr>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0</w:t>
            </w:r>
          </w:p>
        </w:tc>
        <w:tc>
          <w:tcPr>
            <w:tcW w:w="1179" w:type="dxa"/>
          </w:tcPr>
          <w:p w14:paraId="00B2A37A" w14:textId="77777777" w:rsidR="00427EC8" w:rsidRPr="003E7A92"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0</w:t>
            </w:r>
          </w:p>
        </w:tc>
        <w:tc>
          <w:tcPr>
            <w:tcW w:w="1179" w:type="dxa"/>
          </w:tcPr>
          <w:p w14:paraId="60362E39" w14:textId="77777777" w:rsidR="00427EC8" w:rsidRPr="003E7A92"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0</w:t>
            </w:r>
          </w:p>
        </w:tc>
        <w:tc>
          <w:tcPr>
            <w:tcW w:w="1178" w:type="dxa"/>
          </w:tcPr>
          <w:p w14:paraId="199835AD" w14:textId="77777777" w:rsidR="00427EC8" w:rsidRPr="003E7A92"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3,517</w:t>
            </w:r>
          </w:p>
        </w:tc>
        <w:tc>
          <w:tcPr>
            <w:tcW w:w="1179" w:type="dxa"/>
          </w:tcPr>
          <w:p w14:paraId="7F4FDB2D" w14:textId="77777777" w:rsidR="00427EC8" w:rsidRPr="003E7A92"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14,302</w:t>
            </w:r>
          </w:p>
        </w:tc>
        <w:tc>
          <w:tcPr>
            <w:tcW w:w="1179" w:type="dxa"/>
          </w:tcPr>
          <w:p w14:paraId="3598496E" w14:textId="77777777" w:rsidR="00427EC8" w:rsidRPr="003F2F91"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E7A92">
              <w:rPr>
                <w:color w:val="000000"/>
                <w:szCs w:val="20"/>
              </w:rPr>
              <w:t>14,777</w:t>
            </w:r>
          </w:p>
        </w:tc>
      </w:tr>
      <w:tr w:rsidR="00427EC8" w:rsidRPr="00CD1997" w14:paraId="7A6A4CA6" w14:textId="77777777" w:rsidTr="00561C51">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bottom w:val="single" w:sz="4" w:space="0" w:color="auto"/>
            </w:tcBorders>
          </w:tcPr>
          <w:p w14:paraId="47BCC998" w14:textId="77777777" w:rsidR="00427EC8" w:rsidRPr="00E07DE7" w:rsidRDefault="00427EC8" w:rsidP="003F2F91">
            <w:pPr>
              <w:keepNext/>
              <w:keepLines/>
              <w:ind w:left="179" w:hanging="179"/>
              <w:rPr>
                <w:b/>
                <w:bCs/>
                <w:szCs w:val="20"/>
              </w:rPr>
            </w:pPr>
            <w:r w:rsidRPr="00E07DE7">
              <w:rPr>
                <w:szCs w:val="20"/>
              </w:rPr>
              <w:t>Other supplies and services</w:t>
            </w:r>
          </w:p>
        </w:tc>
        <w:tc>
          <w:tcPr>
            <w:tcW w:w="1178" w:type="dxa"/>
            <w:tcBorders>
              <w:bottom w:val="single" w:sz="4" w:space="0" w:color="auto"/>
            </w:tcBorders>
          </w:tcPr>
          <w:p w14:paraId="308EAC34" w14:textId="77777777" w:rsidR="00427EC8" w:rsidRPr="00E07DE7" w:rsidRDefault="00427EC8" w:rsidP="003F2F91">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07DE7">
              <w:rPr>
                <w:color w:val="000000"/>
                <w:szCs w:val="20"/>
              </w:rPr>
              <w:t>15,404</w:t>
            </w:r>
          </w:p>
        </w:tc>
        <w:tc>
          <w:tcPr>
            <w:tcW w:w="1179" w:type="dxa"/>
            <w:tcBorders>
              <w:bottom w:val="single" w:sz="4" w:space="0" w:color="auto"/>
            </w:tcBorders>
          </w:tcPr>
          <w:p w14:paraId="6C711484" w14:textId="77777777" w:rsidR="00427EC8" w:rsidRPr="00E07DE7"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F2F91">
              <w:rPr>
                <w:color w:val="000000"/>
                <w:szCs w:val="20"/>
              </w:rPr>
              <w:t>17,590</w:t>
            </w:r>
          </w:p>
        </w:tc>
        <w:tc>
          <w:tcPr>
            <w:tcW w:w="1179" w:type="dxa"/>
            <w:tcBorders>
              <w:bottom w:val="single" w:sz="4" w:space="0" w:color="auto"/>
            </w:tcBorders>
          </w:tcPr>
          <w:p w14:paraId="492CECAF" w14:textId="77777777" w:rsidR="00427EC8" w:rsidRPr="00E07DE7"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F2F91">
              <w:rPr>
                <w:color w:val="000000"/>
                <w:szCs w:val="20"/>
              </w:rPr>
              <w:t>18,315</w:t>
            </w:r>
          </w:p>
        </w:tc>
        <w:tc>
          <w:tcPr>
            <w:tcW w:w="1178" w:type="dxa"/>
            <w:tcBorders>
              <w:bottom w:val="single" w:sz="4" w:space="0" w:color="auto"/>
            </w:tcBorders>
          </w:tcPr>
          <w:p w14:paraId="5B80E298" w14:textId="77777777" w:rsidR="00427EC8" w:rsidRPr="00E07DE7"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F2F91">
              <w:rPr>
                <w:color w:val="000000"/>
                <w:szCs w:val="20"/>
              </w:rPr>
              <w:t>18,549</w:t>
            </w:r>
          </w:p>
        </w:tc>
        <w:tc>
          <w:tcPr>
            <w:tcW w:w="1179" w:type="dxa"/>
            <w:tcBorders>
              <w:bottom w:val="single" w:sz="4" w:space="0" w:color="auto"/>
            </w:tcBorders>
          </w:tcPr>
          <w:p w14:paraId="7A81C612" w14:textId="77777777" w:rsidR="00427EC8" w:rsidRPr="00E07DE7"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F2F91">
              <w:rPr>
                <w:color w:val="000000"/>
                <w:szCs w:val="20"/>
              </w:rPr>
              <w:t>18,716</w:t>
            </w:r>
          </w:p>
        </w:tc>
        <w:tc>
          <w:tcPr>
            <w:tcW w:w="1179" w:type="dxa"/>
            <w:tcBorders>
              <w:bottom w:val="single" w:sz="4" w:space="0" w:color="auto"/>
            </w:tcBorders>
          </w:tcPr>
          <w:p w14:paraId="5F988D1C" w14:textId="77777777" w:rsidR="00427EC8" w:rsidRPr="00E07DE7" w:rsidRDefault="00427EC8" w:rsidP="003F2F91">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3F2F91">
              <w:rPr>
                <w:color w:val="000000"/>
                <w:szCs w:val="20"/>
              </w:rPr>
              <w:t>19,191</w:t>
            </w:r>
          </w:p>
        </w:tc>
      </w:tr>
      <w:tr w:rsidR="00427EC8" w:rsidRPr="006F1667" w14:paraId="252942B1" w14:textId="77777777" w:rsidTr="00561C51">
        <w:tblPrEx>
          <w:tblBorders>
            <w:top w:val="single" w:sz="4" w:space="0" w:color="auto"/>
            <w:bottom w:val="single" w:sz="4" w:space="0" w:color="auto"/>
          </w:tblBorders>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4" w:space="0" w:color="auto"/>
            </w:tcBorders>
          </w:tcPr>
          <w:p w14:paraId="5B0B8892" w14:textId="77777777" w:rsidR="00427EC8" w:rsidRPr="00E07DE7" w:rsidRDefault="00427EC8" w:rsidP="00561C51">
            <w:pPr>
              <w:ind w:left="179" w:hanging="179"/>
              <w:rPr>
                <w:b/>
                <w:bCs/>
                <w:color w:val="472D8C"/>
                <w:szCs w:val="20"/>
              </w:rPr>
            </w:pPr>
            <w:r w:rsidRPr="00E07DE7">
              <w:rPr>
                <w:b/>
                <w:color w:val="472D8C"/>
                <w:szCs w:val="20"/>
              </w:rPr>
              <w:t>Total supplies and services</w:t>
            </w:r>
          </w:p>
        </w:tc>
        <w:tc>
          <w:tcPr>
            <w:tcW w:w="1178" w:type="dxa"/>
            <w:tcBorders>
              <w:top w:val="single" w:sz="4" w:space="0" w:color="auto"/>
              <w:bottom w:val="single" w:sz="4" w:space="0" w:color="auto"/>
            </w:tcBorders>
          </w:tcPr>
          <w:p w14:paraId="64832413" w14:textId="77777777" w:rsidR="00427EC8" w:rsidRPr="00E07DE7" w:rsidRDefault="00427EC8" w:rsidP="00561C51">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E07DE7">
              <w:rPr>
                <w:b/>
                <w:color w:val="472D8C"/>
                <w:szCs w:val="20"/>
              </w:rPr>
              <w:t>1,709,659</w:t>
            </w:r>
          </w:p>
        </w:tc>
        <w:tc>
          <w:tcPr>
            <w:tcW w:w="1179" w:type="dxa"/>
            <w:tcBorders>
              <w:top w:val="single" w:sz="4" w:space="0" w:color="auto"/>
              <w:bottom w:val="single" w:sz="4" w:space="0" w:color="auto"/>
            </w:tcBorders>
          </w:tcPr>
          <w:p w14:paraId="160BE158" w14:textId="77777777" w:rsidR="00427EC8" w:rsidRPr="00E07DE7" w:rsidRDefault="00427EC8" w:rsidP="00561C51">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Pr>
                <w:b/>
                <w:color w:val="472D8C"/>
                <w:szCs w:val="20"/>
              </w:rPr>
              <w:t>1,730,670</w:t>
            </w:r>
          </w:p>
        </w:tc>
        <w:tc>
          <w:tcPr>
            <w:tcW w:w="1179" w:type="dxa"/>
            <w:tcBorders>
              <w:top w:val="single" w:sz="4" w:space="0" w:color="auto"/>
              <w:bottom w:val="single" w:sz="4" w:space="0" w:color="auto"/>
            </w:tcBorders>
          </w:tcPr>
          <w:p w14:paraId="60D0AAC8" w14:textId="77777777" w:rsidR="00427EC8" w:rsidRPr="00E07DE7" w:rsidRDefault="00427EC8" w:rsidP="00561C51">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Pr>
                <w:b/>
                <w:color w:val="472D8C"/>
                <w:szCs w:val="20"/>
              </w:rPr>
              <w:t>1,621,989</w:t>
            </w:r>
          </w:p>
        </w:tc>
        <w:tc>
          <w:tcPr>
            <w:tcW w:w="1178" w:type="dxa"/>
            <w:tcBorders>
              <w:top w:val="single" w:sz="4" w:space="0" w:color="auto"/>
              <w:bottom w:val="single" w:sz="4" w:space="0" w:color="auto"/>
            </w:tcBorders>
          </w:tcPr>
          <w:p w14:paraId="4034B53D" w14:textId="77777777" w:rsidR="00427EC8" w:rsidRPr="00E07DE7" w:rsidRDefault="00427EC8" w:rsidP="00561C51">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Pr>
                <w:b/>
                <w:color w:val="472D8C"/>
                <w:szCs w:val="20"/>
              </w:rPr>
              <w:t>1,808,358</w:t>
            </w:r>
          </w:p>
        </w:tc>
        <w:tc>
          <w:tcPr>
            <w:tcW w:w="1179" w:type="dxa"/>
            <w:tcBorders>
              <w:top w:val="single" w:sz="4" w:space="0" w:color="auto"/>
              <w:bottom w:val="single" w:sz="4" w:space="0" w:color="auto"/>
            </w:tcBorders>
          </w:tcPr>
          <w:p w14:paraId="4119C54B" w14:textId="77777777" w:rsidR="00427EC8" w:rsidRPr="00E07DE7" w:rsidRDefault="00427EC8" w:rsidP="00561C51">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Pr>
                <w:b/>
                <w:color w:val="472D8C"/>
                <w:szCs w:val="20"/>
              </w:rPr>
              <w:t>1,896,785</w:t>
            </w:r>
          </w:p>
        </w:tc>
        <w:tc>
          <w:tcPr>
            <w:tcW w:w="1179" w:type="dxa"/>
            <w:tcBorders>
              <w:top w:val="single" w:sz="4" w:space="0" w:color="auto"/>
              <w:bottom w:val="single" w:sz="4" w:space="0" w:color="auto"/>
            </w:tcBorders>
          </w:tcPr>
          <w:p w14:paraId="14B2A9D0" w14:textId="77777777" w:rsidR="00427EC8" w:rsidRPr="00E07DE7" w:rsidRDefault="00427EC8" w:rsidP="00561C51">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Pr>
                <w:b/>
                <w:color w:val="472D8C"/>
                <w:szCs w:val="20"/>
              </w:rPr>
              <w:t>1,804,244</w:t>
            </w:r>
          </w:p>
        </w:tc>
      </w:tr>
    </w:tbl>
    <w:p w14:paraId="3AF047A2" w14:textId="77777777" w:rsidR="00427EC8" w:rsidRDefault="00427EC8" w:rsidP="00214F74">
      <w:pPr>
        <w:pStyle w:val="BNoteBold"/>
      </w:pPr>
      <w:r>
        <w:t>Note:</w:t>
      </w:r>
    </w:p>
    <w:p w14:paraId="2EF8E8B2" w14:textId="77777777" w:rsidR="00427EC8" w:rsidRDefault="00427EC8" w:rsidP="00F43BAD">
      <w:pPr>
        <w:pStyle w:val="BNotelist"/>
        <w:numPr>
          <w:ilvl w:val="0"/>
          <w:numId w:val="96"/>
        </w:numPr>
      </w:pPr>
      <w:r>
        <w:t>The profile for community policing reflects the current treatment of indexation for this program. Indexation arrangements will be reviewed in the 2027-28 Budget in the context of future negotiations for the ACT Policing purchase agreement.</w:t>
      </w:r>
    </w:p>
    <w:p w14:paraId="1E03BC26" w14:textId="41EE387B" w:rsidR="00427EC8" w:rsidRPr="000C3803" w:rsidRDefault="00427EC8" w:rsidP="00283167">
      <w:pPr>
        <w:pStyle w:val="Caption"/>
      </w:pPr>
      <w:r w:rsidRPr="000C3803">
        <w:t xml:space="preserve">Table </w:t>
      </w:r>
      <w:r w:rsidRPr="000C3803">
        <w:fldChar w:fldCharType="begin" w:fldLock="1"/>
      </w:r>
      <w:r w:rsidRPr="000C3803">
        <w:instrText xml:space="preserve"> STYLEREF 2 \s </w:instrText>
      </w:r>
      <w:r w:rsidRPr="000C3803">
        <w:fldChar w:fldCharType="separate"/>
      </w:r>
      <w:r w:rsidRPr="000C3803">
        <w:rPr>
          <w:noProof/>
        </w:rPr>
        <w:t>4.1</w:t>
      </w:r>
      <w:r w:rsidRPr="000C3803">
        <w:rPr>
          <w:noProof/>
        </w:rPr>
        <w:fldChar w:fldCharType="end"/>
      </w:r>
      <w:r w:rsidRPr="000C3803">
        <w:t>.</w:t>
      </w:r>
      <w:r w:rsidRPr="000C3803">
        <w:fldChar w:fldCharType="begin"/>
      </w:r>
      <w:r w:rsidRPr="000C3803">
        <w:instrText xml:space="preserve"> SEQ Table \* ARABIC \s 2 </w:instrText>
      </w:r>
      <w:r w:rsidRPr="000C3803">
        <w:fldChar w:fldCharType="separate"/>
      </w:r>
      <w:r w:rsidR="00D06748">
        <w:rPr>
          <w:noProof/>
        </w:rPr>
        <w:t>8</w:t>
      </w:r>
      <w:r w:rsidRPr="000C3803">
        <w:rPr>
          <w:noProof/>
        </w:rPr>
        <w:fldChar w:fldCharType="end"/>
      </w:r>
      <w:r w:rsidRPr="000C3803">
        <w:rPr>
          <w:noProof/>
        </w:rPr>
        <w:t>:</w:t>
      </w:r>
      <w:r w:rsidRPr="000C3803">
        <w:t xml:space="preserve"> Grants and purchased services ($’000)</w:t>
      </w:r>
    </w:p>
    <w:tbl>
      <w:tblPr>
        <w:tblStyle w:val="Btable"/>
        <w:tblW w:w="9356" w:type="dxa"/>
        <w:tblBorders>
          <w:top w:val="none" w:sz="0" w:space="0" w:color="auto"/>
        </w:tblBorders>
        <w:tblLayout w:type="fixed"/>
        <w:tblCellMar>
          <w:left w:w="85" w:type="dxa"/>
          <w:right w:w="142" w:type="dxa"/>
        </w:tblCellMar>
        <w:tblLook w:val="04A0" w:firstRow="1" w:lastRow="0" w:firstColumn="1" w:lastColumn="0" w:noHBand="0" w:noVBand="1"/>
      </w:tblPr>
      <w:tblGrid>
        <w:gridCol w:w="2284"/>
        <w:gridCol w:w="1178"/>
        <w:gridCol w:w="1179"/>
        <w:gridCol w:w="1179"/>
        <w:gridCol w:w="1178"/>
        <w:gridCol w:w="1179"/>
        <w:gridCol w:w="1179"/>
      </w:tblGrid>
      <w:tr w:rsidR="00427EC8" w:rsidRPr="003875C0" w14:paraId="0C55F7B5" w14:textId="77777777" w:rsidTr="00717B69">
        <w:trPr>
          <w:cnfStyle w:val="100000000000" w:firstRow="1" w:lastRow="0" w:firstColumn="0" w:lastColumn="0" w:oddVBand="0" w:evenVBand="0" w:oddHBand="0" w:evenHBand="0" w:firstRowFirstColumn="0" w:firstRowLastColumn="0" w:lastRowFirstColumn="0" w:lastRowLastColumn="0"/>
          <w:trHeight w:val="830"/>
          <w:tblHeader/>
        </w:trPr>
        <w:tc>
          <w:tcPr>
            <w:cnfStyle w:val="001000000000" w:firstRow="0" w:lastRow="0" w:firstColumn="1" w:lastColumn="0" w:oddVBand="0" w:evenVBand="0" w:oddHBand="0" w:evenHBand="0" w:firstRowFirstColumn="0" w:firstRowLastColumn="0" w:lastRowFirstColumn="0" w:lastRowLastColumn="0"/>
            <w:tcW w:w="2284" w:type="dxa"/>
          </w:tcPr>
          <w:p w14:paraId="1055BC39" w14:textId="77777777" w:rsidR="00427EC8" w:rsidRPr="006A03EA" w:rsidRDefault="00427EC8" w:rsidP="0082303B">
            <w:pPr>
              <w:ind w:left="179" w:hanging="179"/>
              <w:rPr>
                <w:sz w:val="22"/>
              </w:rPr>
            </w:pPr>
          </w:p>
        </w:tc>
        <w:tc>
          <w:tcPr>
            <w:tcW w:w="1178" w:type="dxa"/>
          </w:tcPr>
          <w:p w14:paraId="442295F2"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7DDF4A70"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179" w:type="dxa"/>
          </w:tcPr>
          <w:p w14:paraId="7A37AF9B"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4558D681"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Estimated Outcome</w:t>
            </w:r>
          </w:p>
        </w:tc>
        <w:tc>
          <w:tcPr>
            <w:tcW w:w="1179" w:type="dxa"/>
          </w:tcPr>
          <w:p w14:paraId="7C29DCD0"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2026-27</w:t>
            </w:r>
          </w:p>
          <w:p w14:paraId="6D09227A"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178" w:type="dxa"/>
          </w:tcPr>
          <w:p w14:paraId="127C9989"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2027-28</w:t>
            </w:r>
          </w:p>
          <w:p w14:paraId="511ACFF2"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179" w:type="dxa"/>
          </w:tcPr>
          <w:p w14:paraId="0CA85314"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b w:val="0"/>
                <w:sz w:val="22"/>
              </w:rPr>
            </w:pPr>
            <w:r w:rsidRPr="006A03EA">
              <w:rPr>
                <w:sz w:val="22"/>
              </w:rPr>
              <w:t>2028-29</w:t>
            </w:r>
          </w:p>
          <w:p w14:paraId="3087E9C7"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179" w:type="dxa"/>
          </w:tcPr>
          <w:p w14:paraId="69204404"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2029-30</w:t>
            </w:r>
          </w:p>
          <w:p w14:paraId="15DE4DA9"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r>
      <w:tr w:rsidR="00427EC8" w:rsidRPr="003875C0" w14:paraId="55FDFFC8" w14:textId="77777777" w:rsidTr="003875C0">
        <w:tblPrEx>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590C8DC7" w14:textId="77777777" w:rsidR="00427EC8" w:rsidRPr="003875C0" w:rsidRDefault="00427EC8" w:rsidP="00E413DE">
            <w:pPr>
              <w:ind w:left="179" w:hanging="179"/>
              <w:rPr>
                <w:b/>
                <w:bCs/>
                <w:szCs w:val="20"/>
              </w:rPr>
            </w:pPr>
            <w:r w:rsidRPr="003875C0">
              <w:rPr>
                <w:szCs w:val="20"/>
              </w:rPr>
              <w:t>Grants to non</w:t>
            </w:r>
            <w:r w:rsidRPr="003875C0">
              <w:rPr>
                <w:szCs w:val="20"/>
              </w:rPr>
              <w:noBreakHyphen/>
              <w:t>government schools</w:t>
            </w:r>
          </w:p>
        </w:tc>
        <w:tc>
          <w:tcPr>
            <w:tcW w:w="1178" w:type="dxa"/>
          </w:tcPr>
          <w:p w14:paraId="51A7FFE1"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color w:val="000000"/>
                <w:szCs w:val="20"/>
              </w:rPr>
              <w:t>428,773</w:t>
            </w:r>
          </w:p>
        </w:tc>
        <w:tc>
          <w:tcPr>
            <w:tcW w:w="1179" w:type="dxa"/>
          </w:tcPr>
          <w:p w14:paraId="35104CDB"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429,608</w:t>
            </w:r>
          </w:p>
        </w:tc>
        <w:tc>
          <w:tcPr>
            <w:tcW w:w="1179" w:type="dxa"/>
          </w:tcPr>
          <w:p w14:paraId="4D613989"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473,863</w:t>
            </w:r>
          </w:p>
        </w:tc>
        <w:tc>
          <w:tcPr>
            <w:tcW w:w="1178" w:type="dxa"/>
          </w:tcPr>
          <w:p w14:paraId="25E91DA7"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476,724</w:t>
            </w:r>
          </w:p>
        </w:tc>
        <w:tc>
          <w:tcPr>
            <w:tcW w:w="1179" w:type="dxa"/>
          </w:tcPr>
          <w:p w14:paraId="7B23642F"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492,982</w:t>
            </w:r>
          </w:p>
        </w:tc>
        <w:tc>
          <w:tcPr>
            <w:tcW w:w="1179" w:type="dxa"/>
          </w:tcPr>
          <w:p w14:paraId="17C75B15"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513,796</w:t>
            </w:r>
          </w:p>
        </w:tc>
      </w:tr>
      <w:tr w:rsidR="00427EC8" w:rsidRPr="003875C0" w14:paraId="47A20D64" w14:textId="77777777" w:rsidTr="003875C0">
        <w:tblPrEx>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0C4A7C9E" w14:textId="77777777" w:rsidR="00427EC8" w:rsidRPr="003875C0" w:rsidRDefault="00427EC8" w:rsidP="00E413DE">
            <w:pPr>
              <w:ind w:left="179" w:hanging="179"/>
              <w:rPr>
                <w:b/>
                <w:bCs/>
                <w:szCs w:val="20"/>
              </w:rPr>
            </w:pPr>
            <w:r w:rsidRPr="003875C0">
              <w:rPr>
                <w:szCs w:val="20"/>
              </w:rPr>
              <w:t>Grant payment (education and community services)</w:t>
            </w:r>
          </w:p>
        </w:tc>
        <w:tc>
          <w:tcPr>
            <w:tcW w:w="1178" w:type="dxa"/>
          </w:tcPr>
          <w:p w14:paraId="209B6E86"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color w:val="000000"/>
                <w:szCs w:val="20"/>
              </w:rPr>
              <w:t>3,504</w:t>
            </w:r>
          </w:p>
        </w:tc>
        <w:tc>
          <w:tcPr>
            <w:tcW w:w="1179" w:type="dxa"/>
          </w:tcPr>
          <w:p w14:paraId="05EBDC35"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3,504</w:t>
            </w:r>
          </w:p>
        </w:tc>
        <w:tc>
          <w:tcPr>
            <w:tcW w:w="1179" w:type="dxa"/>
          </w:tcPr>
          <w:p w14:paraId="446B8258"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3,965</w:t>
            </w:r>
          </w:p>
        </w:tc>
        <w:tc>
          <w:tcPr>
            <w:tcW w:w="1178" w:type="dxa"/>
          </w:tcPr>
          <w:p w14:paraId="6B74406F"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3,074</w:t>
            </w:r>
          </w:p>
        </w:tc>
        <w:tc>
          <w:tcPr>
            <w:tcW w:w="1179" w:type="dxa"/>
          </w:tcPr>
          <w:p w14:paraId="65D8D3B0"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3,163</w:t>
            </w:r>
          </w:p>
        </w:tc>
        <w:tc>
          <w:tcPr>
            <w:tcW w:w="1179" w:type="dxa"/>
          </w:tcPr>
          <w:p w14:paraId="4A3E0065"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3,255</w:t>
            </w:r>
          </w:p>
        </w:tc>
      </w:tr>
      <w:tr w:rsidR="00427EC8" w:rsidRPr="003875C0" w14:paraId="54F10E35" w14:textId="77777777" w:rsidTr="003875C0">
        <w:tblPrEx>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2EE881FB" w14:textId="77777777" w:rsidR="00427EC8" w:rsidRPr="003875C0" w:rsidRDefault="00427EC8" w:rsidP="00E413DE">
            <w:pPr>
              <w:ind w:left="179" w:hanging="179"/>
              <w:rPr>
                <w:b/>
                <w:bCs/>
                <w:szCs w:val="20"/>
              </w:rPr>
            </w:pPr>
            <w:r w:rsidRPr="003875C0">
              <w:rPr>
                <w:szCs w:val="20"/>
              </w:rPr>
              <w:t>First home owners' grant</w:t>
            </w:r>
          </w:p>
        </w:tc>
        <w:tc>
          <w:tcPr>
            <w:tcW w:w="1178" w:type="dxa"/>
          </w:tcPr>
          <w:p w14:paraId="28CF4D0E"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color w:val="000000"/>
                <w:szCs w:val="20"/>
              </w:rPr>
              <w:t>4,000</w:t>
            </w:r>
          </w:p>
        </w:tc>
        <w:tc>
          <w:tcPr>
            <w:tcW w:w="1179" w:type="dxa"/>
          </w:tcPr>
          <w:p w14:paraId="33CBE7E1"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50</w:t>
            </w:r>
          </w:p>
        </w:tc>
        <w:tc>
          <w:tcPr>
            <w:tcW w:w="1179" w:type="dxa"/>
          </w:tcPr>
          <w:p w14:paraId="308B7BC1"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0</w:t>
            </w:r>
          </w:p>
        </w:tc>
        <w:tc>
          <w:tcPr>
            <w:tcW w:w="1178" w:type="dxa"/>
          </w:tcPr>
          <w:p w14:paraId="72176CDB"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0</w:t>
            </w:r>
          </w:p>
        </w:tc>
        <w:tc>
          <w:tcPr>
            <w:tcW w:w="1179" w:type="dxa"/>
          </w:tcPr>
          <w:p w14:paraId="07B81449"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0</w:t>
            </w:r>
          </w:p>
        </w:tc>
        <w:tc>
          <w:tcPr>
            <w:tcW w:w="1179" w:type="dxa"/>
          </w:tcPr>
          <w:p w14:paraId="3BEED869"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0</w:t>
            </w:r>
          </w:p>
        </w:tc>
      </w:tr>
      <w:tr w:rsidR="00427EC8" w:rsidRPr="003875C0" w14:paraId="6723E14D" w14:textId="77777777" w:rsidTr="003875C0">
        <w:tblPrEx>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3EBAEDD5" w14:textId="77777777" w:rsidR="00427EC8" w:rsidRPr="003875C0" w:rsidRDefault="00427EC8" w:rsidP="00E413DE">
            <w:pPr>
              <w:keepNext/>
              <w:keepLines/>
              <w:ind w:left="179" w:hanging="179"/>
              <w:rPr>
                <w:b/>
                <w:bCs/>
                <w:szCs w:val="20"/>
              </w:rPr>
            </w:pPr>
            <w:r w:rsidRPr="003875C0">
              <w:rPr>
                <w:szCs w:val="20"/>
              </w:rPr>
              <w:t>Capital grants</w:t>
            </w:r>
          </w:p>
        </w:tc>
        <w:tc>
          <w:tcPr>
            <w:tcW w:w="1178" w:type="dxa"/>
          </w:tcPr>
          <w:p w14:paraId="2442D168" w14:textId="77777777" w:rsidR="00427EC8" w:rsidRPr="003875C0" w:rsidRDefault="00427EC8" w:rsidP="00E413DE">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3875C0">
              <w:rPr>
                <w:color w:val="000000"/>
                <w:szCs w:val="20"/>
              </w:rPr>
              <w:t>4,699</w:t>
            </w:r>
          </w:p>
        </w:tc>
        <w:tc>
          <w:tcPr>
            <w:tcW w:w="1179" w:type="dxa"/>
          </w:tcPr>
          <w:p w14:paraId="32685222" w14:textId="77777777" w:rsidR="00427EC8" w:rsidRPr="003875C0" w:rsidRDefault="00427EC8" w:rsidP="00E413DE">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3875C0">
              <w:rPr>
                <w:color w:val="000000"/>
                <w:szCs w:val="20"/>
              </w:rPr>
              <w:t>3,000</w:t>
            </w:r>
          </w:p>
        </w:tc>
        <w:tc>
          <w:tcPr>
            <w:tcW w:w="1179" w:type="dxa"/>
          </w:tcPr>
          <w:p w14:paraId="6723A38A" w14:textId="77777777" w:rsidR="00427EC8" w:rsidRPr="003875C0" w:rsidRDefault="00427EC8" w:rsidP="00E413DE">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3875C0">
              <w:rPr>
                <w:color w:val="000000"/>
                <w:szCs w:val="20"/>
              </w:rPr>
              <w:t>1,000</w:t>
            </w:r>
          </w:p>
        </w:tc>
        <w:tc>
          <w:tcPr>
            <w:tcW w:w="1178" w:type="dxa"/>
          </w:tcPr>
          <w:p w14:paraId="5D45C005" w14:textId="77777777" w:rsidR="00427EC8" w:rsidRPr="003875C0" w:rsidRDefault="00427EC8" w:rsidP="00E413DE">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3875C0">
              <w:rPr>
                <w:color w:val="000000"/>
                <w:szCs w:val="20"/>
              </w:rPr>
              <w:t>0</w:t>
            </w:r>
          </w:p>
        </w:tc>
        <w:tc>
          <w:tcPr>
            <w:tcW w:w="1179" w:type="dxa"/>
          </w:tcPr>
          <w:p w14:paraId="57E46651" w14:textId="77777777" w:rsidR="00427EC8" w:rsidRPr="003875C0" w:rsidRDefault="00427EC8" w:rsidP="00E413DE">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3875C0">
              <w:rPr>
                <w:color w:val="000000"/>
                <w:szCs w:val="20"/>
              </w:rPr>
              <w:t>0</w:t>
            </w:r>
          </w:p>
        </w:tc>
        <w:tc>
          <w:tcPr>
            <w:tcW w:w="1179" w:type="dxa"/>
          </w:tcPr>
          <w:p w14:paraId="70361DD8" w14:textId="77777777" w:rsidR="00427EC8" w:rsidRPr="003875C0" w:rsidRDefault="00427EC8" w:rsidP="00E413DE">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3875C0">
              <w:rPr>
                <w:color w:val="000000"/>
                <w:szCs w:val="20"/>
              </w:rPr>
              <w:t>0</w:t>
            </w:r>
          </w:p>
        </w:tc>
      </w:tr>
      <w:tr w:rsidR="00427EC8" w:rsidRPr="003875C0" w14:paraId="7BCC7C24" w14:textId="77777777" w:rsidTr="003875C0">
        <w:tblPrEx>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66872E4C" w14:textId="77777777" w:rsidR="00427EC8" w:rsidRPr="003875C0" w:rsidRDefault="00427EC8" w:rsidP="00E413DE">
            <w:pPr>
              <w:ind w:left="179" w:hanging="179"/>
              <w:rPr>
                <w:b/>
                <w:bCs/>
                <w:szCs w:val="20"/>
              </w:rPr>
            </w:pPr>
            <w:r w:rsidRPr="003875C0">
              <w:rPr>
                <w:szCs w:val="20"/>
              </w:rPr>
              <w:t>Appropriation payments to agencies</w:t>
            </w:r>
          </w:p>
        </w:tc>
        <w:tc>
          <w:tcPr>
            <w:tcW w:w="1178" w:type="dxa"/>
          </w:tcPr>
          <w:p w14:paraId="6B0805F4"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color w:val="000000"/>
                <w:szCs w:val="20"/>
              </w:rPr>
              <w:t>93,492</w:t>
            </w:r>
          </w:p>
        </w:tc>
        <w:tc>
          <w:tcPr>
            <w:tcW w:w="1179" w:type="dxa"/>
          </w:tcPr>
          <w:p w14:paraId="2DD95482"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95,008</w:t>
            </w:r>
          </w:p>
        </w:tc>
        <w:tc>
          <w:tcPr>
            <w:tcW w:w="1179" w:type="dxa"/>
          </w:tcPr>
          <w:p w14:paraId="058BC43D"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156,496</w:t>
            </w:r>
          </w:p>
        </w:tc>
        <w:tc>
          <w:tcPr>
            <w:tcW w:w="1178" w:type="dxa"/>
          </w:tcPr>
          <w:p w14:paraId="5DF416CC"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152,992</w:t>
            </w:r>
          </w:p>
        </w:tc>
        <w:tc>
          <w:tcPr>
            <w:tcW w:w="1179" w:type="dxa"/>
          </w:tcPr>
          <w:p w14:paraId="781B8A9D"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150,719</w:t>
            </w:r>
          </w:p>
        </w:tc>
        <w:tc>
          <w:tcPr>
            <w:tcW w:w="1179" w:type="dxa"/>
          </w:tcPr>
          <w:p w14:paraId="53A1A890"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120,050</w:t>
            </w:r>
          </w:p>
        </w:tc>
      </w:tr>
      <w:tr w:rsidR="00427EC8" w:rsidRPr="003875C0" w14:paraId="75788DFE" w14:textId="77777777" w:rsidTr="003875C0">
        <w:tblPrEx>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6EC37D7E" w14:textId="77777777" w:rsidR="00427EC8" w:rsidRPr="003875C0" w:rsidRDefault="00427EC8" w:rsidP="00E413DE">
            <w:pPr>
              <w:ind w:left="179" w:hanging="179"/>
              <w:rPr>
                <w:b/>
                <w:bCs/>
                <w:szCs w:val="20"/>
              </w:rPr>
            </w:pPr>
            <w:r w:rsidRPr="003875C0">
              <w:rPr>
                <w:szCs w:val="20"/>
              </w:rPr>
              <w:t>Asset transfers to another entity</w:t>
            </w:r>
          </w:p>
        </w:tc>
        <w:tc>
          <w:tcPr>
            <w:tcW w:w="1178" w:type="dxa"/>
          </w:tcPr>
          <w:p w14:paraId="5CB233E5"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color w:val="000000"/>
                <w:szCs w:val="20"/>
              </w:rPr>
              <w:t>53,554</w:t>
            </w:r>
          </w:p>
        </w:tc>
        <w:tc>
          <w:tcPr>
            <w:tcW w:w="1179" w:type="dxa"/>
          </w:tcPr>
          <w:p w14:paraId="3B7DD266"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18,334</w:t>
            </w:r>
          </w:p>
        </w:tc>
        <w:tc>
          <w:tcPr>
            <w:tcW w:w="1179" w:type="dxa"/>
          </w:tcPr>
          <w:p w14:paraId="64FD76B5"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9,275</w:t>
            </w:r>
          </w:p>
        </w:tc>
        <w:tc>
          <w:tcPr>
            <w:tcW w:w="1178" w:type="dxa"/>
          </w:tcPr>
          <w:p w14:paraId="6ABFEDEB"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8,528</w:t>
            </w:r>
          </w:p>
        </w:tc>
        <w:tc>
          <w:tcPr>
            <w:tcW w:w="1179" w:type="dxa"/>
          </w:tcPr>
          <w:p w14:paraId="60174D5A"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7,919</w:t>
            </w:r>
          </w:p>
        </w:tc>
        <w:tc>
          <w:tcPr>
            <w:tcW w:w="1179" w:type="dxa"/>
          </w:tcPr>
          <w:p w14:paraId="78FF4EA2"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8,024</w:t>
            </w:r>
          </w:p>
        </w:tc>
      </w:tr>
      <w:tr w:rsidR="00427EC8" w:rsidRPr="003875C0" w14:paraId="5CCCB59A" w14:textId="77777777" w:rsidTr="003875C0">
        <w:tblPrEx>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2CEC2DE7" w14:textId="77777777" w:rsidR="00427EC8" w:rsidRPr="003875C0" w:rsidRDefault="00427EC8" w:rsidP="00E413DE">
            <w:pPr>
              <w:ind w:left="179" w:hanging="179"/>
              <w:rPr>
                <w:b/>
                <w:bCs/>
                <w:szCs w:val="20"/>
              </w:rPr>
            </w:pPr>
            <w:r w:rsidRPr="003875C0">
              <w:rPr>
                <w:szCs w:val="20"/>
              </w:rPr>
              <w:t>Arts, events, sport, recreation, tourism, training and concessional loan discount expense</w:t>
            </w:r>
          </w:p>
        </w:tc>
        <w:tc>
          <w:tcPr>
            <w:tcW w:w="1178" w:type="dxa"/>
          </w:tcPr>
          <w:p w14:paraId="7BA9CEA8"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pPr>
            <w:r w:rsidRPr="003875C0">
              <w:rPr>
                <w:color w:val="000000" w:themeColor="text1"/>
              </w:rPr>
              <w:t>162,315</w:t>
            </w:r>
          </w:p>
        </w:tc>
        <w:tc>
          <w:tcPr>
            <w:tcW w:w="1179" w:type="dxa"/>
          </w:tcPr>
          <w:p w14:paraId="3C69F7C5"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80,105</w:t>
            </w:r>
          </w:p>
        </w:tc>
        <w:tc>
          <w:tcPr>
            <w:tcW w:w="1179" w:type="dxa"/>
          </w:tcPr>
          <w:p w14:paraId="48531A68"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pPr>
            <w:r w:rsidRPr="003875C0">
              <w:t>83,367</w:t>
            </w:r>
          </w:p>
        </w:tc>
        <w:tc>
          <w:tcPr>
            <w:tcW w:w="1178" w:type="dxa"/>
          </w:tcPr>
          <w:p w14:paraId="3728D974"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pPr>
            <w:r w:rsidRPr="003875C0">
              <w:t>80,322</w:t>
            </w:r>
          </w:p>
        </w:tc>
        <w:tc>
          <w:tcPr>
            <w:tcW w:w="1179" w:type="dxa"/>
          </w:tcPr>
          <w:p w14:paraId="352B1088"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pPr>
            <w:r w:rsidRPr="003875C0">
              <w:t>89,843</w:t>
            </w:r>
          </w:p>
        </w:tc>
        <w:tc>
          <w:tcPr>
            <w:tcW w:w="1179" w:type="dxa"/>
          </w:tcPr>
          <w:p w14:paraId="5025FFA1"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pPr>
            <w:r w:rsidRPr="003875C0">
              <w:t>34,598</w:t>
            </w:r>
          </w:p>
        </w:tc>
      </w:tr>
      <w:tr w:rsidR="00427EC8" w:rsidRPr="003875C0" w14:paraId="23424CB2" w14:textId="77777777" w:rsidTr="003875C0">
        <w:tblPrEx>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345FC749" w14:textId="77777777" w:rsidR="00427EC8" w:rsidRPr="003875C0" w:rsidRDefault="00427EC8" w:rsidP="00E413DE">
            <w:pPr>
              <w:ind w:left="179" w:hanging="179"/>
              <w:rPr>
                <w:b/>
                <w:bCs/>
                <w:szCs w:val="20"/>
              </w:rPr>
            </w:pPr>
            <w:r w:rsidRPr="003875C0">
              <w:rPr>
                <w:color w:val="000000"/>
                <w:szCs w:val="20"/>
              </w:rPr>
              <w:t>Other current grants</w:t>
            </w:r>
          </w:p>
        </w:tc>
        <w:tc>
          <w:tcPr>
            <w:tcW w:w="1178" w:type="dxa"/>
          </w:tcPr>
          <w:p w14:paraId="596D1C67"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color w:val="000000"/>
                <w:szCs w:val="20"/>
              </w:rPr>
              <w:t>70,218</w:t>
            </w:r>
          </w:p>
        </w:tc>
        <w:tc>
          <w:tcPr>
            <w:tcW w:w="1179" w:type="dxa"/>
          </w:tcPr>
          <w:p w14:paraId="49E76FF0"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83,744</w:t>
            </w:r>
          </w:p>
        </w:tc>
        <w:tc>
          <w:tcPr>
            <w:tcW w:w="1179" w:type="dxa"/>
          </w:tcPr>
          <w:p w14:paraId="4EBE1FD4"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80,378</w:t>
            </w:r>
          </w:p>
        </w:tc>
        <w:tc>
          <w:tcPr>
            <w:tcW w:w="1178" w:type="dxa"/>
          </w:tcPr>
          <w:p w14:paraId="6ED7F974"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63,925</w:t>
            </w:r>
          </w:p>
        </w:tc>
        <w:tc>
          <w:tcPr>
            <w:tcW w:w="1179" w:type="dxa"/>
          </w:tcPr>
          <w:p w14:paraId="6E89D77E"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99,208</w:t>
            </w:r>
          </w:p>
        </w:tc>
        <w:tc>
          <w:tcPr>
            <w:tcW w:w="1179" w:type="dxa"/>
          </w:tcPr>
          <w:p w14:paraId="391CDC75"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60,341</w:t>
            </w:r>
          </w:p>
        </w:tc>
      </w:tr>
      <w:tr w:rsidR="00427EC8" w:rsidRPr="003875C0" w14:paraId="59748A37" w14:textId="77777777" w:rsidTr="003875C0">
        <w:tblPrEx>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41851A7C" w14:textId="77777777" w:rsidR="00427EC8" w:rsidRPr="003875C0" w:rsidRDefault="00427EC8" w:rsidP="00E413DE">
            <w:pPr>
              <w:keepNext/>
              <w:keepLines/>
              <w:ind w:left="179" w:hanging="179"/>
              <w:rPr>
                <w:b/>
                <w:bCs/>
                <w:szCs w:val="20"/>
              </w:rPr>
            </w:pPr>
            <w:r w:rsidRPr="003875C0">
              <w:rPr>
                <w:i/>
                <w:color w:val="000000"/>
                <w:szCs w:val="20"/>
              </w:rPr>
              <w:t>Total grants</w:t>
            </w:r>
          </w:p>
        </w:tc>
        <w:tc>
          <w:tcPr>
            <w:tcW w:w="1178" w:type="dxa"/>
          </w:tcPr>
          <w:p w14:paraId="2A55EE60" w14:textId="77777777" w:rsidR="00427EC8" w:rsidRPr="003875C0" w:rsidRDefault="00427EC8" w:rsidP="00E413DE">
            <w:pPr>
              <w:keepNext/>
              <w:keepLines/>
              <w:cnfStyle w:val="000000000000" w:firstRow="0" w:lastRow="0" w:firstColumn="0" w:lastColumn="0" w:oddVBand="0" w:evenVBand="0" w:oddHBand="0" w:evenHBand="0" w:firstRowFirstColumn="0" w:firstRowLastColumn="0" w:lastRowFirstColumn="0" w:lastRowLastColumn="0"/>
              <w:rPr>
                <w:b/>
                <w:color w:val="472D8C"/>
              </w:rPr>
            </w:pPr>
            <w:r w:rsidRPr="003875C0">
              <w:rPr>
                <w:i/>
                <w:color w:val="000000" w:themeColor="text1"/>
              </w:rPr>
              <w:t>820,555</w:t>
            </w:r>
          </w:p>
        </w:tc>
        <w:tc>
          <w:tcPr>
            <w:tcW w:w="1179" w:type="dxa"/>
          </w:tcPr>
          <w:p w14:paraId="3DA69EDC" w14:textId="77777777" w:rsidR="00427EC8" w:rsidRPr="003875C0" w:rsidRDefault="00427EC8" w:rsidP="00E413DE">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3875C0">
              <w:rPr>
                <w:i/>
                <w:color w:val="000000"/>
                <w:szCs w:val="20"/>
              </w:rPr>
              <w:t>713,353</w:t>
            </w:r>
          </w:p>
        </w:tc>
        <w:tc>
          <w:tcPr>
            <w:tcW w:w="1179" w:type="dxa"/>
          </w:tcPr>
          <w:p w14:paraId="3C292A6D" w14:textId="77777777" w:rsidR="00427EC8" w:rsidRPr="003875C0" w:rsidRDefault="00427EC8" w:rsidP="00E413DE">
            <w:pPr>
              <w:keepNext/>
              <w:keepLines/>
              <w:cnfStyle w:val="000000000000" w:firstRow="0" w:lastRow="0" w:firstColumn="0" w:lastColumn="0" w:oddVBand="0" w:evenVBand="0" w:oddHBand="0" w:evenHBand="0" w:firstRowFirstColumn="0" w:firstRowLastColumn="0" w:lastRowFirstColumn="0" w:lastRowLastColumn="0"/>
            </w:pPr>
            <w:r w:rsidRPr="003875C0">
              <w:rPr>
                <w:i/>
                <w:color w:val="000000" w:themeColor="text1"/>
              </w:rPr>
              <w:t>808,344</w:t>
            </w:r>
          </w:p>
        </w:tc>
        <w:tc>
          <w:tcPr>
            <w:tcW w:w="1178" w:type="dxa"/>
          </w:tcPr>
          <w:p w14:paraId="124D5C89" w14:textId="77777777" w:rsidR="00427EC8" w:rsidRPr="003875C0" w:rsidRDefault="00427EC8" w:rsidP="00E413DE">
            <w:pPr>
              <w:keepNext/>
              <w:keepLines/>
              <w:cnfStyle w:val="000000000000" w:firstRow="0" w:lastRow="0" w:firstColumn="0" w:lastColumn="0" w:oddVBand="0" w:evenVBand="0" w:oddHBand="0" w:evenHBand="0" w:firstRowFirstColumn="0" w:firstRowLastColumn="0" w:lastRowFirstColumn="0" w:lastRowLastColumn="0"/>
            </w:pPr>
            <w:r w:rsidRPr="003875C0">
              <w:rPr>
                <w:i/>
                <w:color w:val="000000" w:themeColor="text1"/>
              </w:rPr>
              <w:t>785,565</w:t>
            </w:r>
          </w:p>
        </w:tc>
        <w:tc>
          <w:tcPr>
            <w:tcW w:w="1179" w:type="dxa"/>
          </w:tcPr>
          <w:p w14:paraId="3CE3AB71" w14:textId="77777777" w:rsidR="00427EC8" w:rsidRPr="003875C0" w:rsidRDefault="00427EC8" w:rsidP="00E413DE">
            <w:pPr>
              <w:keepNext/>
              <w:keepLines/>
              <w:cnfStyle w:val="000000000000" w:firstRow="0" w:lastRow="0" w:firstColumn="0" w:lastColumn="0" w:oddVBand="0" w:evenVBand="0" w:oddHBand="0" w:evenHBand="0" w:firstRowFirstColumn="0" w:firstRowLastColumn="0" w:lastRowFirstColumn="0" w:lastRowLastColumn="0"/>
            </w:pPr>
            <w:r w:rsidRPr="003875C0">
              <w:rPr>
                <w:i/>
                <w:color w:val="000000" w:themeColor="text1"/>
              </w:rPr>
              <w:t>843,834</w:t>
            </w:r>
          </w:p>
        </w:tc>
        <w:tc>
          <w:tcPr>
            <w:tcW w:w="1179" w:type="dxa"/>
          </w:tcPr>
          <w:p w14:paraId="0534E652" w14:textId="77777777" w:rsidR="00427EC8" w:rsidRPr="003875C0" w:rsidRDefault="00427EC8" w:rsidP="00E413DE">
            <w:pPr>
              <w:keepNext/>
              <w:keepLines/>
              <w:cnfStyle w:val="000000000000" w:firstRow="0" w:lastRow="0" w:firstColumn="0" w:lastColumn="0" w:oddVBand="0" w:evenVBand="0" w:oddHBand="0" w:evenHBand="0" w:firstRowFirstColumn="0" w:firstRowLastColumn="0" w:lastRowFirstColumn="0" w:lastRowLastColumn="0"/>
            </w:pPr>
            <w:r w:rsidRPr="003875C0">
              <w:rPr>
                <w:i/>
                <w:color w:val="000000" w:themeColor="text1"/>
              </w:rPr>
              <w:t>740,064</w:t>
            </w:r>
          </w:p>
        </w:tc>
      </w:tr>
      <w:tr w:rsidR="00427EC8" w:rsidRPr="003875C0" w14:paraId="5AB37939" w14:textId="77777777" w:rsidTr="003875C0">
        <w:tblPrEx>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66E7432F" w14:textId="77777777" w:rsidR="00427EC8" w:rsidRPr="003875C0" w:rsidRDefault="00427EC8" w:rsidP="00E413DE">
            <w:pPr>
              <w:ind w:left="179" w:hanging="179"/>
              <w:rPr>
                <w:b/>
                <w:bCs/>
                <w:szCs w:val="20"/>
              </w:rPr>
            </w:pPr>
            <w:r w:rsidRPr="003875C0">
              <w:rPr>
                <w:szCs w:val="20"/>
              </w:rPr>
              <w:t>Purchase of transport services from Transport Canberra Operations</w:t>
            </w:r>
          </w:p>
        </w:tc>
        <w:tc>
          <w:tcPr>
            <w:tcW w:w="1178" w:type="dxa"/>
          </w:tcPr>
          <w:p w14:paraId="51094ECB"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color w:val="000000"/>
                <w:szCs w:val="20"/>
              </w:rPr>
              <w:t>232,124</w:t>
            </w:r>
          </w:p>
        </w:tc>
        <w:tc>
          <w:tcPr>
            <w:tcW w:w="1179" w:type="dxa"/>
          </w:tcPr>
          <w:p w14:paraId="6D20B116"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254,810</w:t>
            </w:r>
          </w:p>
        </w:tc>
        <w:tc>
          <w:tcPr>
            <w:tcW w:w="1179" w:type="dxa"/>
          </w:tcPr>
          <w:p w14:paraId="1A36960D"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247,990</w:t>
            </w:r>
          </w:p>
        </w:tc>
        <w:tc>
          <w:tcPr>
            <w:tcW w:w="1178" w:type="dxa"/>
          </w:tcPr>
          <w:p w14:paraId="3B272A58"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251,226</w:t>
            </w:r>
          </w:p>
        </w:tc>
        <w:tc>
          <w:tcPr>
            <w:tcW w:w="1179" w:type="dxa"/>
          </w:tcPr>
          <w:p w14:paraId="68903F98"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262,713</w:t>
            </w:r>
          </w:p>
        </w:tc>
        <w:tc>
          <w:tcPr>
            <w:tcW w:w="1179" w:type="dxa"/>
          </w:tcPr>
          <w:p w14:paraId="00E48AF5" w14:textId="77777777" w:rsidR="00427EC8" w:rsidRPr="003875C0" w:rsidRDefault="00427EC8" w:rsidP="00E413D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260,925</w:t>
            </w:r>
          </w:p>
        </w:tc>
      </w:tr>
      <w:tr w:rsidR="00427EC8" w:rsidRPr="003875C0" w14:paraId="29F1DF27" w14:textId="77777777" w:rsidTr="003875C0">
        <w:tblPrEx>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323E5D98" w14:textId="77777777" w:rsidR="00427EC8" w:rsidRPr="003875C0" w:rsidRDefault="00427EC8" w:rsidP="007A0127">
            <w:pPr>
              <w:ind w:left="179" w:hanging="179"/>
              <w:rPr>
                <w:b/>
                <w:bCs/>
                <w:szCs w:val="20"/>
              </w:rPr>
            </w:pPr>
            <w:r w:rsidRPr="003875C0">
              <w:rPr>
                <w:szCs w:val="20"/>
              </w:rPr>
              <w:t>Purchase of health services from other jurisdictions</w:t>
            </w:r>
          </w:p>
        </w:tc>
        <w:tc>
          <w:tcPr>
            <w:tcW w:w="1178" w:type="dxa"/>
          </w:tcPr>
          <w:p w14:paraId="1D996604" w14:textId="77777777" w:rsidR="00427EC8" w:rsidRPr="003875C0" w:rsidRDefault="00427EC8" w:rsidP="007A012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color w:val="000000"/>
                <w:szCs w:val="20"/>
              </w:rPr>
              <w:t>51,489</w:t>
            </w:r>
          </w:p>
        </w:tc>
        <w:tc>
          <w:tcPr>
            <w:tcW w:w="1179" w:type="dxa"/>
          </w:tcPr>
          <w:p w14:paraId="20EB5A1B" w14:textId="77777777" w:rsidR="00427EC8" w:rsidRPr="003875C0" w:rsidRDefault="00427EC8" w:rsidP="007A012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51,489</w:t>
            </w:r>
          </w:p>
        </w:tc>
        <w:tc>
          <w:tcPr>
            <w:tcW w:w="1179" w:type="dxa"/>
          </w:tcPr>
          <w:p w14:paraId="7FEC8F8D" w14:textId="77777777" w:rsidR="00427EC8" w:rsidRPr="003875C0" w:rsidRDefault="00427EC8" w:rsidP="007A012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52,853</w:t>
            </w:r>
          </w:p>
        </w:tc>
        <w:tc>
          <w:tcPr>
            <w:tcW w:w="1178" w:type="dxa"/>
          </w:tcPr>
          <w:p w14:paraId="314C1AF2" w14:textId="77777777" w:rsidR="00427EC8" w:rsidRPr="003875C0" w:rsidRDefault="00427EC8" w:rsidP="007A012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54,254</w:t>
            </w:r>
          </w:p>
        </w:tc>
        <w:tc>
          <w:tcPr>
            <w:tcW w:w="1179" w:type="dxa"/>
          </w:tcPr>
          <w:p w14:paraId="4FB2802B" w14:textId="77777777" w:rsidR="00427EC8" w:rsidRPr="003875C0" w:rsidRDefault="00427EC8" w:rsidP="007A012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55,692</w:t>
            </w:r>
          </w:p>
        </w:tc>
        <w:tc>
          <w:tcPr>
            <w:tcW w:w="1179" w:type="dxa"/>
          </w:tcPr>
          <w:p w14:paraId="0DEBCBB0" w14:textId="77777777" w:rsidR="00427EC8" w:rsidRPr="003875C0" w:rsidRDefault="00427EC8" w:rsidP="007A012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56,700</w:t>
            </w:r>
          </w:p>
        </w:tc>
      </w:tr>
      <w:tr w:rsidR="00427EC8" w:rsidRPr="003875C0" w14:paraId="033422B9" w14:textId="77777777" w:rsidTr="003875C0">
        <w:tblPrEx>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3F0AA832" w14:textId="77777777" w:rsidR="00427EC8" w:rsidRPr="003875C0" w:rsidRDefault="00427EC8" w:rsidP="005D63DB">
            <w:pPr>
              <w:keepNext/>
              <w:keepLines/>
              <w:ind w:left="179" w:hanging="179"/>
              <w:rPr>
                <w:b/>
                <w:bCs/>
                <w:szCs w:val="20"/>
              </w:rPr>
            </w:pPr>
            <w:r w:rsidRPr="003875C0">
              <w:rPr>
                <w:szCs w:val="20"/>
              </w:rPr>
              <w:t>Payments to non</w:t>
            </w:r>
            <w:r w:rsidRPr="003875C0">
              <w:rPr>
                <w:szCs w:val="20"/>
              </w:rPr>
              <w:noBreakHyphen/>
              <w:t>government organisations (health and disability)</w:t>
            </w:r>
          </w:p>
        </w:tc>
        <w:tc>
          <w:tcPr>
            <w:tcW w:w="1178" w:type="dxa"/>
          </w:tcPr>
          <w:p w14:paraId="16E35584" w14:textId="77777777" w:rsidR="00427EC8" w:rsidRPr="003875C0" w:rsidRDefault="00427EC8" w:rsidP="005D63D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color w:val="000000"/>
                <w:szCs w:val="20"/>
              </w:rPr>
              <w:t>522,861</w:t>
            </w:r>
          </w:p>
        </w:tc>
        <w:tc>
          <w:tcPr>
            <w:tcW w:w="1179" w:type="dxa"/>
          </w:tcPr>
          <w:p w14:paraId="2A546A24" w14:textId="77777777" w:rsidR="00427EC8" w:rsidRPr="003875C0" w:rsidRDefault="00427EC8" w:rsidP="005D63D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524,092</w:t>
            </w:r>
          </w:p>
        </w:tc>
        <w:tc>
          <w:tcPr>
            <w:tcW w:w="1179" w:type="dxa"/>
          </w:tcPr>
          <w:p w14:paraId="0378C1F8" w14:textId="77777777" w:rsidR="00427EC8" w:rsidRPr="003875C0" w:rsidRDefault="00427EC8" w:rsidP="005D63D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574,260</w:t>
            </w:r>
          </w:p>
        </w:tc>
        <w:tc>
          <w:tcPr>
            <w:tcW w:w="1178" w:type="dxa"/>
          </w:tcPr>
          <w:p w14:paraId="4AB6073B" w14:textId="77777777" w:rsidR="00427EC8" w:rsidRPr="003875C0" w:rsidRDefault="00427EC8" w:rsidP="005D63D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539,589</w:t>
            </w:r>
          </w:p>
        </w:tc>
        <w:tc>
          <w:tcPr>
            <w:tcW w:w="1179" w:type="dxa"/>
          </w:tcPr>
          <w:p w14:paraId="44404EDB" w14:textId="77777777" w:rsidR="00427EC8" w:rsidRPr="003875C0" w:rsidRDefault="00427EC8" w:rsidP="005D63D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548,129</w:t>
            </w:r>
          </w:p>
        </w:tc>
        <w:tc>
          <w:tcPr>
            <w:tcW w:w="1179" w:type="dxa"/>
          </w:tcPr>
          <w:p w14:paraId="721DFB07" w14:textId="77777777" w:rsidR="00427EC8" w:rsidRPr="003875C0" w:rsidRDefault="00427EC8" w:rsidP="005D63D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rFonts w:cstheme="minorHAnsi"/>
                <w:szCs w:val="20"/>
              </w:rPr>
              <w:t>561,080</w:t>
            </w:r>
          </w:p>
        </w:tc>
      </w:tr>
      <w:tr w:rsidR="00427EC8" w:rsidRPr="003875C0" w14:paraId="596E0BB5" w14:textId="77777777" w:rsidTr="003875C0">
        <w:tblPrEx>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0224CB55" w14:textId="77777777" w:rsidR="00427EC8" w:rsidRPr="003875C0" w:rsidRDefault="00427EC8" w:rsidP="00652978">
            <w:pPr>
              <w:keepNext/>
              <w:keepLines/>
              <w:ind w:left="179" w:hanging="179"/>
              <w:rPr>
                <w:b/>
                <w:bCs/>
                <w:szCs w:val="20"/>
              </w:rPr>
            </w:pPr>
            <w:r w:rsidRPr="003875C0">
              <w:rPr>
                <w:szCs w:val="20"/>
              </w:rPr>
              <w:t>Other purchased services</w:t>
            </w:r>
          </w:p>
        </w:tc>
        <w:tc>
          <w:tcPr>
            <w:tcW w:w="1178" w:type="dxa"/>
          </w:tcPr>
          <w:p w14:paraId="5899313B" w14:textId="77777777" w:rsidR="00427EC8" w:rsidRPr="003875C0" w:rsidRDefault="00427EC8" w:rsidP="00652978">
            <w:pPr>
              <w:keepNext/>
              <w:keepLines/>
              <w:cnfStyle w:val="000000000000" w:firstRow="0" w:lastRow="0" w:firstColumn="0" w:lastColumn="0" w:oddVBand="0" w:evenVBand="0" w:oddHBand="0" w:evenHBand="0" w:firstRowFirstColumn="0" w:firstRowLastColumn="0" w:lastRowFirstColumn="0" w:lastRowLastColumn="0"/>
              <w:rPr>
                <w:color w:val="000000" w:themeColor="text1"/>
              </w:rPr>
            </w:pPr>
            <w:r w:rsidRPr="003875C0">
              <w:rPr>
                <w:color w:val="000000" w:themeColor="text1"/>
              </w:rPr>
              <w:t>33,865</w:t>
            </w:r>
          </w:p>
        </w:tc>
        <w:tc>
          <w:tcPr>
            <w:tcW w:w="1179" w:type="dxa"/>
          </w:tcPr>
          <w:p w14:paraId="08027B80" w14:textId="77777777" w:rsidR="00427EC8" w:rsidRPr="003875C0" w:rsidRDefault="00427EC8" w:rsidP="0065297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3875C0">
              <w:rPr>
                <w:color w:val="000000"/>
                <w:szCs w:val="20"/>
              </w:rPr>
              <w:t>19,513</w:t>
            </w:r>
          </w:p>
        </w:tc>
        <w:tc>
          <w:tcPr>
            <w:tcW w:w="1179" w:type="dxa"/>
          </w:tcPr>
          <w:p w14:paraId="62488BE1" w14:textId="77777777" w:rsidR="00427EC8" w:rsidRPr="003875C0" w:rsidRDefault="00427EC8" w:rsidP="00652978">
            <w:pPr>
              <w:keepNext/>
              <w:keepLines/>
              <w:cnfStyle w:val="000000000000" w:firstRow="0" w:lastRow="0" w:firstColumn="0" w:lastColumn="0" w:oddVBand="0" w:evenVBand="0" w:oddHBand="0" w:evenHBand="0" w:firstRowFirstColumn="0" w:firstRowLastColumn="0" w:lastRowFirstColumn="0" w:lastRowLastColumn="0"/>
            </w:pPr>
            <w:r w:rsidRPr="003875C0">
              <w:rPr>
                <w:color w:val="000000" w:themeColor="text1"/>
              </w:rPr>
              <w:t>20,793</w:t>
            </w:r>
          </w:p>
        </w:tc>
        <w:tc>
          <w:tcPr>
            <w:tcW w:w="1178" w:type="dxa"/>
          </w:tcPr>
          <w:p w14:paraId="142B214A" w14:textId="77777777" w:rsidR="00427EC8" w:rsidRPr="003875C0" w:rsidRDefault="00427EC8" w:rsidP="00652978">
            <w:pPr>
              <w:keepNext/>
              <w:keepLines/>
              <w:cnfStyle w:val="000000000000" w:firstRow="0" w:lastRow="0" w:firstColumn="0" w:lastColumn="0" w:oddVBand="0" w:evenVBand="0" w:oddHBand="0" w:evenHBand="0" w:firstRowFirstColumn="0" w:firstRowLastColumn="0" w:lastRowFirstColumn="0" w:lastRowLastColumn="0"/>
            </w:pPr>
            <w:r w:rsidRPr="003875C0">
              <w:rPr>
                <w:color w:val="000000" w:themeColor="text1"/>
              </w:rPr>
              <w:t>18,155</w:t>
            </w:r>
          </w:p>
        </w:tc>
        <w:tc>
          <w:tcPr>
            <w:tcW w:w="1179" w:type="dxa"/>
          </w:tcPr>
          <w:p w14:paraId="55A8D299" w14:textId="77777777" w:rsidR="00427EC8" w:rsidRPr="003875C0" w:rsidRDefault="00427EC8" w:rsidP="00652978">
            <w:pPr>
              <w:keepNext/>
              <w:keepLines/>
              <w:cnfStyle w:val="000000000000" w:firstRow="0" w:lastRow="0" w:firstColumn="0" w:lastColumn="0" w:oddVBand="0" w:evenVBand="0" w:oddHBand="0" w:evenHBand="0" w:firstRowFirstColumn="0" w:firstRowLastColumn="0" w:lastRowFirstColumn="0" w:lastRowLastColumn="0"/>
            </w:pPr>
            <w:r w:rsidRPr="003875C0">
              <w:rPr>
                <w:color w:val="000000" w:themeColor="text1"/>
              </w:rPr>
              <w:t>18,622</w:t>
            </w:r>
          </w:p>
        </w:tc>
        <w:tc>
          <w:tcPr>
            <w:tcW w:w="1179" w:type="dxa"/>
          </w:tcPr>
          <w:p w14:paraId="48A412B2" w14:textId="77777777" w:rsidR="00427EC8" w:rsidRPr="003875C0" w:rsidRDefault="00427EC8" w:rsidP="00652978">
            <w:pPr>
              <w:keepNext/>
              <w:keepLines/>
              <w:cnfStyle w:val="000000000000" w:firstRow="0" w:lastRow="0" w:firstColumn="0" w:lastColumn="0" w:oddVBand="0" w:evenVBand="0" w:oddHBand="0" w:evenHBand="0" w:firstRowFirstColumn="0" w:firstRowLastColumn="0" w:lastRowFirstColumn="0" w:lastRowLastColumn="0"/>
            </w:pPr>
            <w:r w:rsidRPr="003875C0">
              <w:rPr>
                <w:color w:val="000000" w:themeColor="text1"/>
              </w:rPr>
              <w:t>19,099</w:t>
            </w:r>
          </w:p>
        </w:tc>
      </w:tr>
      <w:tr w:rsidR="00427EC8" w:rsidRPr="003875C0" w14:paraId="1735CD7A" w14:textId="77777777" w:rsidTr="003875C0">
        <w:tblPrEx>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6DC3FECF" w14:textId="77777777" w:rsidR="00427EC8" w:rsidRPr="003875C0" w:rsidRDefault="00427EC8" w:rsidP="005D63DB">
            <w:pPr>
              <w:keepNext/>
              <w:keepLines/>
              <w:ind w:left="179" w:hanging="179"/>
              <w:rPr>
                <w:b/>
                <w:bCs/>
                <w:szCs w:val="20"/>
              </w:rPr>
            </w:pPr>
            <w:r w:rsidRPr="003875C0">
              <w:rPr>
                <w:i/>
                <w:color w:val="000000"/>
                <w:szCs w:val="20"/>
              </w:rPr>
              <w:t>Total purchased services</w:t>
            </w:r>
          </w:p>
        </w:tc>
        <w:tc>
          <w:tcPr>
            <w:tcW w:w="1178" w:type="dxa"/>
          </w:tcPr>
          <w:p w14:paraId="13134629" w14:textId="77777777" w:rsidR="00427EC8" w:rsidRPr="003875C0" w:rsidRDefault="00427EC8" w:rsidP="005D63DB">
            <w:pPr>
              <w:keepNext/>
              <w:keepLines/>
              <w:cnfStyle w:val="000000000000" w:firstRow="0" w:lastRow="0" w:firstColumn="0" w:lastColumn="0" w:oddVBand="0" w:evenVBand="0" w:oddHBand="0" w:evenHBand="0" w:firstRowFirstColumn="0" w:firstRowLastColumn="0" w:lastRowFirstColumn="0" w:lastRowLastColumn="0"/>
            </w:pPr>
            <w:r w:rsidRPr="003875C0">
              <w:rPr>
                <w:i/>
                <w:color w:val="000000" w:themeColor="text1"/>
              </w:rPr>
              <w:t>840,339</w:t>
            </w:r>
          </w:p>
        </w:tc>
        <w:tc>
          <w:tcPr>
            <w:tcW w:w="1179" w:type="dxa"/>
          </w:tcPr>
          <w:p w14:paraId="65774937" w14:textId="77777777" w:rsidR="00427EC8" w:rsidRPr="003875C0" w:rsidRDefault="00427EC8" w:rsidP="005D63D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r w:rsidRPr="003875C0">
              <w:rPr>
                <w:i/>
                <w:color w:val="000000"/>
                <w:szCs w:val="20"/>
              </w:rPr>
              <w:t>849,904</w:t>
            </w:r>
          </w:p>
        </w:tc>
        <w:tc>
          <w:tcPr>
            <w:tcW w:w="1179" w:type="dxa"/>
          </w:tcPr>
          <w:p w14:paraId="2C40B745" w14:textId="77777777" w:rsidR="00427EC8" w:rsidRPr="003875C0" w:rsidRDefault="00427EC8" w:rsidP="005D63DB">
            <w:pPr>
              <w:keepNext/>
              <w:keepLines/>
              <w:cnfStyle w:val="000000000000" w:firstRow="0" w:lastRow="0" w:firstColumn="0" w:lastColumn="0" w:oddVBand="0" w:evenVBand="0" w:oddHBand="0" w:evenHBand="0" w:firstRowFirstColumn="0" w:firstRowLastColumn="0" w:lastRowFirstColumn="0" w:lastRowLastColumn="0"/>
            </w:pPr>
            <w:r w:rsidRPr="003875C0">
              <w:rPr>
                <w:i/>
                <w:color w:val="000000" w:themeColor="text1"/>
              </w:rPr>
              <w:t>895,896</w:t>
            </w:r>
          </w:p>
        </w:tc>
        <w:tc>
          <w:tcPr>
            <w:tcW w:w="1178" w:type="dxa"/>
          </w:tcPr>
          <w:p w14:paraId="49C3A84F" w14:textId="77777777" w:rsidR="00427EC8" w:rsidRPr="003875C0" w:rsidRDefault="00427EC8" w:rsidP="005D63DB">
            <w:pPr>
              <w:keepNext/>
              <w:keepLines/>
              <w:cnfStyle w:val="000000000000" w:firstRow="0" w:lastRow="0" w:firstColumn="0" w:lastColumn="0" w:oddVBand="0" w:evenVBand="0" w:oddHBand="0" w:evenHBand="0" w:firstRowFirstColumn="0" w:firstRowLastColumn="0" w:lastRowFirstColumn="0" w:lastRowLastColumn="0"/>
            </w:pPr>
            <w:r w:rsidRPr="003875C0">
              <w:rPr>
                <w:i/>
                <w:color w:val="000000" w:themeColor="text1"/>
              </w:rPr>
              <w:t>863,224</w:t>
            </w:r>
          </w:p>
        </w:tc>
        <w:tc>
          <w:tcPr>
            <w:tcW w:w="1179" w:type="dxa"/>
          </w:tcPr>
          <w:p w14:paraId="721CBB28" w14:textId="77777777" w:rsidR="00427EC8" w:rsidRPr="003875C0" w:rsidRDefault="00427EC8" w:rsidP="005D63DB">
            <w:pPr>
              <w:keepNext/>
              <w:keepLines/>
              <w:cnfStyle w:val="000000000000" w:firstRow="0" w:lastRow="0" w:firstColumn="0" w:lastColumn="0" w:oddVBand="0" w:evenVBand="0" w:oddHBand="0" w:evenHBand="0" w:firstRowFirstColumn="0" w:firstRowLastColumn="0" w:lastRowFirstColumn="0" w:lastRowLastColumn="0"/>
            </w:pPr>
            <w:r w:rsidRPr="003875C0">
              <w:rPr>
                <w:i/>
                <w:color w:val="000000" w:themeColor="text1"/>
              </w:rPr>
              <w:t>885,156</w:t>
            </w:r>
          </w:p>
        </w:tc>
        <w:tc>
          <w:tcPr>
            <w:tcW w:w="1179" w:type="dxa"/>
          </w:tcPr>
          <w:p w14:paraId="5344F347" w14:textId="77777777" w:rsidR="00427EC8" w:rsidRPr="003875C0" w:rsidRDefault="00427EC8" w:rsidP="005D63DB">
            <w:pPr>
              <w:keepNext/>
              <w:keepLines/>
              <w:cnfStyle w:val="000000000000" w:firstRow="0" w:lastRow="0" w:firstColumn="0" w:lastColumn="0" w:oddVBand="0" w:evenVBand="0" w:oddHBand="0" w:evenHBand="0" w:firstRowFirstColumn="0" w:firstRowLastColumn="0" w:lastRowFirstColumn="0" w:lastRowLastColumn="0"/>
            </w:pPr>
            <w:r w:rsidRPr="003875C0">
              <w:rPr>
                <w:i/>
                <w:color w:val="000000" w:themeColor="text1"/>
              </w:rPr>
              <w:t>897,804</w:t>
            </w:r>
          </w:p>
        </w:tc>
      </w:tr>
      <w:tr w:rsidR="00427EC8" w:rsidRPr="006F1667" w14:paraId="2A7BC936" w14:textId="77777777" w:rsidTr="003875C0">
        <w:tblPrEx>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Pr>
          <w:p w14:paraId="06187D44" w14:textId="77777777" w:rsidR="00427EC8" w:rsidRPr="003875C0" w:rsidRDefault="00427EC8" w:rsidP="005D63DB">
            <w:pPr>
              <w:keepNext/>
              <w:keepLines/>
              <w:ind w:left="179" w:hanging="179"/>
              <w:rPr>
                <w:b/>
                <w:bCs/>
                <w:color w:val="472D8C"/>
                <w:szCs w:val="20"/>
              </w:rPr>
            </w:pPr>
            <w:r w:rsidRPr="003875C0">
              <w:rPr>
                <w:b/>
                <w:color w:val="472D8C"/>
                <w:szCs w:val="20"/>
              </w:rPr>
              <w:t>Total grants and purchased services</w:t>
            </w:r>
          </w:p>
        </w:tc>
        <w:tc>
          <w:tcPr>
            <w:tcW w:w="1178" w:type="dxa"/>
          </w:tcPr>
          <w:p w14:paraId="748A592A" w14:textId="77777777" w:rsidR="00427EC8" w:rsidRPr="003875C0" w:rsidRDefault="00427EC8" w:rsidP="005D63DB">
            <w:pPr>
              <w:keepNext/>
              <w:keepLines/>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3875C0">
              <w:rPr>
                <w:b/>
                <w:color w:val="472D8C"/>
                <w:szCs w:val="20"/>
              </w:rPr>
              <w:t>1,660,894</w:t>
            </w:r>
          </w:p>
        </w:tc>
        <w:tc>
          <w:tcPr>
            <w:tcW w:w="1179" w:type="dxa"/>
          </w:tcPr>
          <w:p w14:paraId="7A8B9AB0" w14:textId="77777777" w:rsidR="00427EC8" w:rsidRPr="003875C0" w:rsidRDefault="00427EC8" w:rsidP="005D63DB">
            <w:pPr>
              <w:keepNext/>
              <w:keepLines/>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3875C0">
              <w:rPr>
                <w:b/>
                <w:color w:val="472D8C"/>
                <w:szCs w:val="20"/>
              </w:rPr>
              <w:t>1,563,257</w:t>
            </w:r>
          </w:p>
        </w:tc>
        <w:tc>
          <w:tcPr>
            <w:tcW w:w="1179" w:type="dxa"/>
          </w:tcPr>
          <w:p w14:paraId="58BA4AA5" w14:textId="77777777" w:rsidR="00427EC8" w:rsidRPr="003875C0" w:rsidRDefault="00427EC8" w:rsidP="005D63DB">
            <w:pPr>
              <w:keepNext/>
              <w:keepLines/>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3875C0">
              <w:rPr>
                <w:b/>
                <w:color w:val="472D8C"/>
                <w:szCs w:val="20"/>
              </w:rPr>
              <w:t>1,704,240</w:t>
            </w:r>
          </w:p>
        </w:tc>
        <w:tc>
          <w:tcPr>
            <w:tcW w:w="1178" w:type="dxa"/>
          </w:tcPr>
          <w:p w14:paraId="7DCE8DC1" w14:textId="77777777" w:rsidR="00427EC8" w:rsidRPr="003875C0" w:rsidRDefault="00427EC8" w:rsidP="005D63DB">
            <w:pPr>
              <w:keepNext/>
              <w:keepLines/>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3875C0">
              <w:rPr>
                <w:b/>
                <w:color w:val="472D8C"/>
                <w:szCs w:val="20"/>
              </w:rPr>
              <w:t>1,648,789</w:t>
            </w:r>
          </w:p>
        </w:tc>
        <w:tc>
          <w:tcPr>
            <w:tcW w:w="1179" w:type="dxa"/>
          </w:tcPr>
          <w:p w14:paraId="782121F1" w14:textId="77777777" w:rsidR="00427EC8" w:rsidRPr="003875C0" w:rsidRDefault="00427EC8" w:rsidP="005D63DB">
            <w:pPr>
              <w:keepNext/>
              <w:keepLines/>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3875C0">
              <w:rPr>
                <w:b/>
                <w:color w:val="472D8C"/>
                <w:szCs w:val="20"/>
              </w:rPr>
              <w:t>1,728,990</w:t>
            </w:r>
          </w:p>
        </w:tc>
        <w:tc>
          <w:tcPr>
            <w:tcW w:w="1179" w:type="dxa"/>
          </w:tcPr>
          <w:p w14:paraId="2A200C12" w14:textId="77777777" w:rsidR="00427EC8" w:rsidRPr="000C3803" w:rsidRDefault="00427EC8" w:rsidP="005D63DB">
            <w:pPr>
              <w:keepNext/>
              <w:keepLines/>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3875C0">
              <w:rPr>
                <w:b/>
                <w:color w:val="472D8C"/>
                <w:szCs w:val="20"/>
              </w:rPr>
              <w:t>1,637,868</w:t>
            </w:r>
          </w:p>
        </w:tc>
      </w:tr>
    </w:tbl>
    <w:p w14:paraId="69E2D8B5" w14:textId="77777777" w:rsidR="00427EC8" w:rsidRPr="000C3803" w:rsidRDefault="00427EC8" w:rsidP="00283167">
      <w:pPr>
        <w:pStyle w:val="Heading4"/>
      </w:pPr>
      <w:r w:rsidRPr="000C3803">
        <w:t>Assets</w:t>
      </w:r>
    </w:p>
    <w:p w14:paraId="3EA08B85" w14:textId="77777777" w:rsidR="00427EC8" w:rsidRPr="000C3803" w:rsidRDefault="00427EC8" w:rsidP="00283167">
      <w:pPr>
        <w:pStyle w:val="Bbodytext"/>
      </w:pPr>
      <w:r w:rsidRPr="000C3803">
        <w:t>Disaggregation of asset line items consistent with the Consolidated Annual Financial Statements is provided below.</w:t>
      </w:r>
    </w:p>
    <w:p w14:paraId="30153925" w14:textId="161F0EC6" w:rsidR="00427EC8" w:rsidRPr="000C3803" w:rsidRDefault="00427EC8" w:rsidP="00283167">
      <w:pPr>
        <w:pStyle w:val="Caption"/>
      </w:pPr>
      <w:r w:rsidRPr="000C3803">
        <w:t xml:space="preserve">Table </w:t>
      </w:r>
      <w:r w:rsidRPr="000C3803">
        <w:fldChar w:fldCharType="begin" w:fldLock="1"/>
      </w:r>
      <w:r w:rsidRPr="000C3803">
        <w:instrText xml:space="preserve"> STYLEREF 2 \s </w:instrText>
      </w:r>
      <w:r w:rsidRPr="000C3803">
        <w:fldChar w:fldCharType="separate"/>
      </w:r>
      <w:r w:rsidRPr="000C3803">
        <w:rPr>
          <w:noProof/>
        </w:rPr>
        <w:t>4.1</w:t>
      </w:r>
      <w:r w:rsidRPr="000C3803">
        <w:rPr>
          <w:noProof/>
        </w:rPr>
        <w:fldChar w:fldCharType="end"/>
      </w:r>
      <w:r w:rsidRPr="000C3803">
        <w:t>.</w:t>
      </w:r>
      <w:r w:rsidRPr="000C3803">
        <w:fldChar w:fldCharType="begin"/>
      </w:r>
      <w:r w:rsidRPr="000C3803">
        <w:instrText xml:space="preserve"> SEQ Table \* ARABIC \s 2 </w:instrText>
      </w:r>
      <w:r w:rsidRPr="000C3803">
        <w:fldChar w:fldCharType="separate"/>
      </w:r>
      <w:r w:rsidR="00D06748">
        <w:rPr>
          <w:noProof/>
        </w:rPr>
        <w:t>9</w:t>
      </w:r>
      <w:r w:rsidRPr="000C3803">
        <w:rPr>
          <w:noProof/>
        </w:rPr>
        <w:fldChar w:fldCharType="end"/>
      </w:r>
      <w:r w:rsidRPr="000C3803">
        <w:rPr>
          <w:noProof/>
        </w:rPr>
        <w:t>:</w:t>
      </w:r>
      <w:r w:rsidRPr="000C3803">
        <w:t xml:space="preserve"> Advances paid ($’000)</w:t>
      </w:r>
    </w:p>
    <w:tbl>
      <w:tblPr>
        <w:tblStyle w:val="Btable"/>
        <w:tblW w:w="9356" w:type="dxa"/>
        <w:tblBorders>
          <w:top w:val="none" w:sz="0" w:space="0" w:color="auto"/>
          <w:bottom w:val="none" w:sz="0" w:space="0" w:color="auto"/>
        </w:tblBorders>
        <w:tblLayout w:type="fixed"/>
        <w:tblCellMar>
          <w:left w:w="85" w:type="dxa"/>
          <w:right w:w="142" w:type="dxa"/>
        </w:tblCellMar>
        <w:tblLook w:val="04A0" w:firstRow="1" w:lastRow="0" w:firstColumn="1" w:lastColumn="0" w:noHBand="0" w:noVBand="1"/>
      </w:tblPr>
      <w:tblGrid>
        <w:gridCol w:w="2284"/>
        <w:gridCol w:w="1178"/>
        <w:gridCol w:w="1179"/>
        <w:gridCol w:w="1179"/>
        <w:gridCol w:w="1178"/>
        <w:gridCol w:w="1179"/>
        <w:gridCol w:w="1179"/>
      </w:tblGrid>
      <w:tr w:rsidR="00427EC8" w:rsidRPr="007A0127" w14:paraId="153AF6E3" w14:textId="77777777" w:rsidTr="00717B69">
        <w:trPr>
          <w:cnfStyle w:val="100000000000" w:firstRow="1" w:lastRow="0" w:firstColumn="0" w:lastColumn="0" w:oddVBand="0" w:evenVBand="0" w:oddHBand="0" w:evenHBand="0" w:firstRowFirstColumn="0" w:firstRowLastColumn="0" w:lastRowFirstColumn="0" w:lastRowLastColumn="0"/>
          <w:trHeight w:val="830"/>
          <w:tblHeader/>
        </w:trPr>
        <w:tc>
          <w:tcPr>
            <w:cnfStyle w:val="001000000000" w:firstRow="0" w:lastRow="0" w:firstColumn="1" w:lastColumn="0" w:oddVBand="0" w:evenVBand="0" w:oddHBand="0" w:evenHBand="0" w:firstRowFirstColumn="0" w:firstRowLastColumn="0" w:lastRowFirstColumn="0" w:lastRowLastColumn="0"/>
            <w:tcW w:w="2284" w:type="dxa"/>
          </w:tcPr>
          <w:p w14:paraId="393E1363" w14:textId="77777777" w:rsidR="00427EC8" w:rsidRPr="006A03EA" w:rsidRDefault="00427EC8" w:rsidP="0082303B">
            <w:pPr>
              <w:ind w:left="179" w:hanging="179"/>
              <w:rPr>
                <w:sz w:val="22"/>
              </w:rPr>
            </w:pPr>
          </w:p>
        </w:tc>
        <w:tc>
          <w:tcPr>
            <w:tcW w:w="1178" w:type="dxa"/>
          </w:tcPr>
          <w:p w14:paraId="1D7A99BA"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03684978"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179" w:type="dxa"/>
          </w:tcPr>
          <w:p w14:paraId="52D72C5A"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23CD5589"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Estimated Outcome</w:t>
            </w:r>
          </w:p>
        </w:tc>
        <w:tc>
          <w:tcPr>
            <w:tcW w:w="1179" w:type="dxa"/>
          </w:tcPr>
          <w:p w14:paraId="17571E45"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2026-27</w:t>
            </w:r>
          </w:p>
          <w:p w14:paraId="04310B12"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178" w:type="dxa"/>
          </w:tcPr>
          <w:p w14:paraId="68826862"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2027-28</w:t>
            </w:r>
          </w:p>
          <w:p w14:paraId="6DEB764E"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179" w:type="dxa"/>
          </w:tcPr>
          <w:p w14:paraId="7D266E17"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b w:val="0"/>
                <w:sz w:val="22"/>
              </w:rPr>
            </w:pPr>
            <w:r w:rsidRPr="006A03EA">
              <w:rPr>
                <w:sz w:val="22"/>
              </w:rPr>
              <w:t>2028-29</w:t>
            </w:r>
          </w:p>
          <w:p w14:paraId="465A6DF4"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179" w:type="dxa"/>
          </w:tcPr>
          <w:p w14:paraId="1638FE63"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2029-30</w:t>
            </w:r>
          </w:p>
          <w:p w14:paraId="2383E027"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r>
      <w:tr w:rsidR="00427EC8" w:rsidRPr="007A0127" w14:paraId="2CB7D4DF"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121E1738" w14:textId="77777777" w:rsidR="00427EC8" w:rsidRPr="000C3803" w:rsidRDefault="00427EC8" w:rsidP="001E6BAC">
            <w:pPr>
              <w:keepNext/>
              <w:keepLines/>
              <w:ind w:left="179" w:hanging="179"/>
              <w:rPr>
                <w:b/>
                <w:bCs/>
                <w:szCs w:val="20"/>
              </w:rPr>
            </w:pPr>
            <w:r w:rsidRPr="000C3803">
              <w:rPr>
                <w:szCs w:val="20"/>
              </w:rPr>
              <w:t>Current loans receivable</w:t>
            </w:r>
          </w:p>
        </w:tc>
        <w:tc>
          <w:tcPr>
            <w:tcW w:w="1178" w:type="dxa"/>
          </w:tcPr>
          <w:p w14:paraId="276D6E07" w14:textId="77777777" w:rsidR="00427EC8" w:rsidRPr="000C3803" w:rsidRDefault="00427EC8" w:rsidP="001E6BAC">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0C3803">
              <w:rPr>
                <w:color w:val="000000"/>
                <w:szCs w:val="20"/>
              </w:rPr>
              <w:t>29,218</w:t>
            </w:r>
          </w:p>
        </w:tc>
        <w:tc>
          <w:tcPr>
            <w:tcW w:w="1179" w:type="dxa"/>
          </w:tcPr>
          <w:p w14:paraId="2C22BC3D" w14:textId="77777777" w:rsidR="00427EC8" w:rsidRPr="000C3803" w:rsidRDefault="00427EC8" w:rsidP="001E6BAC">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23,410</w:t>
            </w:r>
          </w:p>
        </w:tc>
        <w:tc>
          <w:tcPr>
            <w:tcW w:w="1179" w:type="dxa"/>
          </w:tcPr>
          <w:p w14:paraId="4B9C44C1" w14:textId="77777777" w:rsidR="00427EC8" w:rsidRPr="000C3803" w:rsidRDefault="00427EC8" w:rsidP="001E6BAC">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500,626</w:t>
            </w:r>
          </w:p>
        </w:tc>
        <w:tc>
          <w:tcPr>
            <w:tcW w:w="1178" w:type="dxa"/>
          </w:tcPr>
          <w:p w14:paraId="45067CBA" w14:textId="77777777" w:rsidR="00427EC8" w:rsidRPr="000C3803" w:rsidRDefault="00427EC8" w:rsidP="001E6BAC">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19,636</w:t>
            </w:r>
          </w:p>
        </w:tc>
        <w:tc>
          <w:tcPr>
            <w:tcW w:w="1179" w:type="dxa"/>
          </w:tcPr>
          <w:p w14:paraId="24EBB288" w14:textId="77777777" w:rsidR="00427EC8" w:rsidRPr="000C3803" w:rsidRDefault="00427EC8" w:rsidP="001E6BAC">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485,314</w:t>
            </w:r>
          </w:p>
        </w:tc>
        <w:tc>
          <w:tcPr>
            <w:tcW w:w="1179" w:type="dxa"/>
          </w:tcPr>
          <w:p w14:paraId="012CBF69" w14:textId="77777777" w:rsidR="00427EC8" w:rsidRPr="000C3803" w:rsidRDefault="00427EC8" w:rsidP="001E6BAC">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16,193</w:t>
            </w:r>
          </w:p>
        </w:tc>
      </w:tr>
      <w:tr w:rsidR="00427EC8" w:rsidRPr="007A0127" w14:paraId="46271C61" w14:textId="77777777" w:rsidTr="00727F73">
        <w:tblPrEx>
          <w:tblBorders>
            <w:top w:val="single" w:sz="4" w:space="0" w:color="auto"/>
            <w:bottom w:val="single" w:sz="4" w:space="0" w:color="auto"/>
          </w:tblBorders>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Borders>
              <w:bottom w:val="single" w:sz="4" w:space="0" w:color="auto"/>
            </w:tcBorders>
          </w:tcPr>
          <w:p w14:paraId="236E2B8F" w14:textId="77777777" w:rsidR="00427EC8" w:rsidRPr="000C3803" w:rsidRDefault="00427EC8" w:rsidP="001E6BAC">
            <w:pPr>
              <w:ind w:left="179" w:hanging="179"/>
              <w:rPr>
                <w:b/>
                <w:bCs/>
                <w:szCs w:val="20"/>
              </w:rPr>
            </w:pPr>
            <w:r w:rsidRPr="000C3803">
              <w:rPr>
                <w:szCs w:val="20"/>
              </w:rPr>
              <w:t xml:space="preserve">Non-current loans receivable </w:t>
            </w:r>
          </w:p>
        </w:tc>
        <w:tc>
          <w:tcPr>
            <w:tcW w:w="1178" w:type="dxa"/>
            <w:tcBorders>
              <w:bottom w:val="single" w:sz="4" w:space="0" w:color="auto"/>
            </w:tcBorders>
          </w:tcPr>
          <w:p w14:paraId="5489C2EF" w14:textId="77777777" w:rsidR="00427EC8" w:rsidRPr="000C3803" w:rsidRDefault="00427EC8" w:rsidP="001E6BA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C3803">
              <w:rPr>
                <w:color w:val="000000"/>
                <w:szCs w:val="20"/>
              </w:rPr>
              <w:t>2,273,364</w:t>
            </w:r>
          </w:p>
        </w:tc>
        <w:tc>
          <w:tcPr>
            <w:tcW w:w="1179" w:type="dxa"/>
            <w:tcBorders>
              <w:bottom w:val="single" w:sz="4" w:space="0" w:color="auto"/>
            </w:tcBorders>
          </w:tcPr>
          <w:p w14:paraId="440832F0" w14:textId="77777777" w:rsidR="00427EC8" w:rsidRPr="000C3803" w:rsidRDefault="00427EC8" w:rsidP="001E6BAC">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2,266,809</w:t>
            </w:r>
          </w:p>
        </w:tc>
        <w:tc>
          <w:tcPr>
            <w:tcW w:w="1179" w:type="dxa"/>
            <w:tcBorders>
              <w:bottom w:val="single" w:sz="4" w:space="0" w:color="auto"/>
            </w:tcBorders>
          </w:tcPr>
          <w:p w14:paraId="0996F6C2" w14:textId="77777777" w:rsidR="00427EC8" w:rsidRPr="000C3803" w:rsidRDefault="00427EC8" w:rsidP="001E6BAC">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2,230,487</w:t>
            </w:r>
          </w:p>
        </w:tc>
        <w:tc>
          <w:tcPr>
            <w:tcW w:w="1178" w:type="dxa"/>
            <w:tcBorders>
              <w:bottom w:val="single" w:sz="4" w:space="0" w:color="auto"/>
            </w:tcBorders>
          </w:tcPr>
          <w:p w14:paraId="7F853495" w14:textId="77777777" w:rsidR="00427EC8" w:rsidRPr="000C3803" w:rsidRDefault="00427EC8" w:rsidP="001E6BAC">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2,746,630</w:t>
            </w:r>
          </w:p>
        </w:tc>
        <w:tc>
          <w:tcPr>
            <w:tcW w:w="1179" w:type="dxa"/>
            <w:tcBorders>
              <w:bottom w:val="single" w:sz="4" w:space="0" w:color="auto"/>
            </w:tcBorders>
          </w:tcPr>
          <w:p w14:paraId="343F3C9A" w14:textId="77777777" w:rsidR="00427EC8" w:rsidRPr="000C3803" w:rsidRDefault="00427EC8" w:rsidP="001E6BAC">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2,715,775</w:t>
            </w:r>
          </w:p>
        </w:tc>
        <w:tc>
          <w:tcPr>
            <w:tcW w:w="1179" w:type="dxa"/>
            <w:tcBorders>
              <w:bottom w:val="single" w:sz="4" w:space="0" w:color="auto"/>
            </w:tcBorders>
          </w:tcPr>
          <w:p w14:paraId="7904BF2D" w14:textId="77777777" w:rsidR="00427EC8" w:rsidRPr="000C3803" w:rsidRDefault="00427EC8" w:rsidP="001E6BAC">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3,152,781</w:t>
            </w:r>
          </w:p>
        </w:tc>
      </w:tr>
      <w:tr w:rsidR="00427EC8" w:rsidRPr="006F1667" w14:paraId="53103FF8" w14:textId="77777777" w:rsidTr="00727F73">
        <w:tblPrEx>
          <w:tblBorders>
            <w:top w:val="single" w:sz="4" w:space="0" w:color="auto"/>
            <w:bottom w:val="single" w:sz="4" w:space="0" w:color="auto"/>
          </w:tblBorders>
          <w:tblCellMar>
            <w:left w:w="108" w:type="dxa"/>
            <w:right w:w="108" w:type="dxa"/>
          </w:tblCellMar>
        </w:tblPrEx>
        <w:trPr>
          <w:trHeight w:val="153"/>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4" w:space="0" w:color="auto"/>
            </w:tcBorders>
          </w:tcPr>
          <w:p w14:paraId="657898F7" w14:textId="77777777" w:rsidR="00427EC8" w:rsidRPr="000C3803" w:rsidRDefault="00427EC8" w:rsidP="001E6BAC">
            <w:pPr>
              <w:ind w:left="179" w:hanging="179"/>
              <w:rPr>
                <w:b/>
                <w:bCs/>
                <w:color w:val="472D8C"/>
                <w:szCs w:val="20"/>
              </w:rPr>
            </w:pPr>
            <w:r w:rsidRPr="000C3803">
              <w:rPr>
                <w:b/>
                <w:color w:val="472D8C"/>
                <w:szCs w:val="20"/>
              </w:rPr>
              <w:t>Total advances paid</w:t>
            </w:r>
          </w:p>
        </w:tc>
        <w:tc>
          <w:tcPr>
            <w:tcW w:w="1178" w:type="dxa"/>
            <w:tcBorders>
              <w:top w:val="single" w:sz="4" w:space="0" w:color="auto"/>
              <w:bottom w:val="single" w:sz="4" w:space="0" w:color="auto"/>
            </w:tcBorders>
          </w:tcPr>
          <w:p w14:paraId="5E9132DD" w14:textId="77777777" w:rsidR="00427EC8" w:rsidRPr="000C3803" w:rsidRDefault="00427EC8" w:rsidP="001E6BAC">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0C3803">
              <w:rPr>
                <w:b/>
                <w:color w:val="472D8C"/>
                <w:szCs w:val="20"/>
              </w:rPr>
              <w:t>2,302,582</w:t>
            </w:r>
          </w:p>
        </w:tc>
        <w:tc>
          <w:tcPr>
            <w:tcW w:w="1179" w:type="dxa"/>
            <w:tcBorders>
              <w:top w:val="single" w:sz="4" w:space="0" w:color="auto"/>
              <w:bottom w:val="single" w:sz="4" w:space="0" w:color="auto"/>
            </w:tcBorders>
          </w:tcPr>
          <w:p w14:paraId="03594126" w14:textId="77777777" w:rsidR="00427EC8" w:rsidRPr="000C3803" w:rsidRDefault="00427EC8" w:rsidP="001E6BAC">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Pr>
                <w:b/>
                <w:color w:val="472D8C"/>
                <w:szCs w:val="20"/>
              </w:rPr>
              <w:t>2,290,219</w:t>
            </w:r>
          </w:p>
        </w:tc>
        <w:tc>
          <w:tcPr>
            <w:tcW w:w="1179" w:type="dxa"/>
            <w:tcBorders>
              <w:top w:val="single" w:sz="4" w:space="0" w:color="auto"/>
              <w:bottom w:val="single" w:sz="4" w:space="0" w:color="auto"/>
            </w:tcBorders>
          </w:tcPr>
          <w:p w14:paraId="122501C2" w14:textId="77777777" w:rsidR="00427EC8" w:rsidRPr="000C3803" w:rsidRDefault="00427EC8" w:rsidP="001E6BAC">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Pr>
                <w:b/>
                <w:color w:val="472D8C"/>
                <w:szCs w:val="20"/>
              </w:rPr>
              <w:t>2,731,113</w:t>
            </w:r>
          </w:p>
        </w:tc>
        <w:tc>
          <w:tcPr>
            <w:tcW w:w="1178" w:type="dxa"/>
            <w:tcBorders>
              <w:top w:val="single" w:sz="4" w:space="0" w:color="auto"/>
              <w:bottom w:val="single" w:sz="4" w:space="0" w:color="auto"/>
            </w:tcBorders>
          </w:tcPr>
          <w:p w14:paraId="30C136BC" w14:textId="77777777" w:rsidR="00427EC8" w:rsidRPr="000C3803" w:rsidRDefault="00427EC8" w:rsidP="001E6BAC">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Pr>
                <w:b/>
                <w:color w:val="472D8C"/>
                <w:szCs w:val="20"/>
              </w:rPr>
              <w:t>2,766,266</w:t>
            </w:r>
          </w:p>
        </w:tc>
        <w:tc>
          <w:tcPr>
            <w:tcW w:w="1179" w:type="dxa"/>
            <w:tcBorders>
              <w:top w:val="single" w:sz="4" w:space="0" w:color="auto"/>
              <w:bottom w:val="single" w:sz="4" w:space="0" w:color="auto"/>
            </w:tcBorders>
          </w:tcPr>
          <w:p w14:paraId="7F5D9A2B" w14:textId="77777777" w:rsidR="00427EC8" w:rsidRPr="000C3803" w:rsidRDefault="00427EC8" w:rsidP="001E6BAC">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Pr>
                <w:b/>
                <w:color w:val="472D8C"/>
                <w:szCs w:val="20"/>
              </w:rPr>
              <w:t>3,201,089</w:t>
            </w:r>
          </w:p>
        </w:tc>
        <w:tc>
          <w:tcPr>
            <w:tcW w:w="1179" w:type="dxa"/>
            <w:tcBorders>
              <w:top w:val="single" w:sz="4" w:space="0" w:color="auto"/>
              <w:bottom w:val="single" w:sz="4" w:space="0" w:color="auto"/>
            </w:tcBorders>
          </w:tcPr>
          <w:p w14:paraId="44F05596" w14:textId="77777777" w:rsidR="00427EC8" w:rsidRPr="000C3803" w:rsidRDefault="00427EC8" w:rsidP="001E6BAC">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Pr>
                <w:b/>
                <w:color w:val="472D8C"/>
                <w:szCs w:val="20"/>
              </w:rPr>
              <w:t>3,168,974</w:t>
            </w:r>
          </w:p>
        </w:tc>
      </w:tr>
    </w:tbl>
    <w:p w14:paraId="3172FD30" w14:textId="1EFEEBE8" w:rsidR="00427EC8" w:rsidRPr="000C3803" w:rsidRDefault="00427EC8" w:rsidP="00283167">
      <w:pPr>
        <w:pStyle w:val="Caption"/>
      </w:pPr>
      <w:r w:rsidRPr="000C3803">
        <w:t xml:space="preserve">Table </w:t>
      </w:r>
      <w:r w:rsidRPr="000C3803">
        <w:fldChar w:fldCharType="begin" w:fldLock="1"/>
      </w:r>
      <w:r w:rsidRPr="000C3803">
        <w:instrText xml:space="preserve"> STYLEREF 2 \s </w:instrText>
      </w:r>
      <w:r w:rsidRPr="000C3803">
        <w:fldChar w:fldCharType="separate"/>
      </w:r>
      <w:r w:rsidRPr="000C3803">
        <w:rPr>
          <w:noProof/>
        </w:rPr>
        <w:t>4.1</w:t>
      </w:r>
      <w:r w:rsidRPr="000C3803">
        <w:rPr>
          <w:noProof/>
        </w:rPr>
        <w:fldChar w:fldCharType="end"/>
      </w:r>
      <w:r w:rsidRPr="000C3803">
        <w:t>.</w:t>
      </w:r>
      <w:r w:rsidRPr="000C3803">
        <w:fldChar w:fldCharType="begin"/>
      </w:r>
      <w:r w:rsidRPr="000C3803">
        <w:instrText xml:space="preserve"> SEQ Table \* ARABIC \s 2 </w:instrText>
      </w:r>
      <w:r w:rsidRPr="000C3803">
        <w:fldChar w:fldCharType="separate"/>
      </w:r>
      <w:r w:rsidR="00D06748">
        <w:rPr>
          <w:noProof/>
        </w:rPr>
        <w:t>10</w:t>
      </w:r>
      <w:r w:rsidRPr="000C3803">
        <w:rPr>
          <w:noProof/>
        </w:rPr>
        <w:fldChar w:fldCharType="end"/>
      </w:r>
      <w:r w:rsidRPr="000C3803">
        <w:rPr>
          <w:noProof/>
        </w:rPr>
        <w:t>:</w:t>
      </w:r>
      <w:r w:rsidRPr="000C3803">
        <w:t xml:space="preserve"> Investments and loans ($’000)</w:t>
      </w:r>
    </w:p>
    <w:tbl>
      <w:tblPr>
        <w:tblStyle w:val="Btable"/>
        <w:tblW w:w="9462" w:type="dxa"/>
        <w:tblBorders>
          <w:top w:val="none" w:sz="0" w:space="0" w:color="auto"/>
          <w:bottom w:val="none" w:sz="0" w:space="0" w:color="auto"/>
        </w:tblBorders>
        <w:tblLayout w:type="fixed"/>
        <w:tblCellMar>
          <w:left w:w="85" w:type="dxa"/>
          <w:right w:w="142" w:type="dxa"/>
        </w:tblCellMar>
        <w:tblLook w:val="04A0" w:firstRow="1" w:lastRow="0" w:firstColumn="1" w:lastColumn="0" w:noHBand="0" w:noVBand="1"/>
      </w:tblPr>
      <w:tblGrid>
        <w:gridCol w:w="2018"/>
        <w:gridCol w:w="1240"/>
        <w:gridCol w:w="1241"/>
        <w:gridCol w:w="1241"/>
        <w:gridCol w:w="1240"/>
        <w:gridCol w:w="1241"/>
        <w:gridCol w:w="1241"/>
      </w:tblGrid>
      <w:tr w:rsidR="00427EC8" w:rsidRPr="001E6BAC" w14:paraId="06FDE9D3" w14:textId="77777777" w:rsidTr="00717B69">
        <w:trPr>
          <w:cnfStyle w:val="100000000000" w:firstRow="1" w:lastRow="0" w:firstColumn="0" w:lastColumn="0" w:oddVBand="0" w:evenVBand="0" w:oddHBand="0" w:evenHBand="0" w:firstRowFirstColumn="0" w:firstRowLastColumn="0" w:lastRowFirstColumn="0" w:lastRowLastColumn="0"/>
          <w:trHeight w:val="814"/>
          <w:tblHeader/>
        </w:trPr>
        <w:tc>
          <w:tcPr>
            <w:cnfStyle w:val="001000000000" w:firstRow="0" w:lastRow="0" w:firstColumn="1" w:lastColumn="0" w:oddVBand="0" w:evenVBand="0" w:oddHBand="0" w:evenHBand="0" w:firstRowFirstColumn="0" w:firstRowLastColumn="0" w:lastRowFirstColumn="0" w:lastRowLastColumn="0"/>
            <w:tcW w:w="2018" w:type="dxa"/>
          </w:tcPr>
          <w:p w14:paraId="2367EA17" w14:textId="77777777" w:rsidR="00427EC8" w:rsidRPr="006A03EA" w:rsidRDefault="00427EC8" w:rsidP="0082303B">
            <w:pPr>
              <w:ind w:left="179" w:hanging="179"/>
              <w:rPr>
                <w:sz w:val="22"/>
              </w:rPr>
            </w:pPr>
          </w:p>
        </w:tc>
        <w:tc>
          <w:tcPr>
            <w:tcW w:w="1240" w:type="dxa"/>
          </w:tcPr>
          <w:p w14:paraId="648C2B0D"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705C827D"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241" w:type="dxa"/>
          </w:tcPr>
          <w:p w14:paraId="2806DD6A"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2A68E37B"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Estimated Outcome</w:t>
            </w:r>
          </w:p>
        </w:tc>
        <w:tc>
          <w:tcPr>
            <w:tcW w:w="1241" w:type="dxa"/>
          </w:tcPr>
          <w:p w14:paraId="14EBB376"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2026-27</w:t>
            </w:r>
          </w:p>
          <w:p w14:paraId="31507E2D"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240" w:type="dxa"/>
          </w:tcPr>
          <w:p w14:paraId="780542AF"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2027-28</w:t>
            </w:r>
          </w:p>
          <w:p w14:paraId="7CDC3892"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241" w:type="dxa"/>
          </w:tcPr>
          <w:p w14:paraId="277322C4"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b w:val="0"/>
                <w:sz w:val="22"/>
              </w:rPr>
            </w:pPr>
            <w:r w:rsidRPr="006A03EA">
              <w:rPr>
                <w:sz w:val="22"/>
              </w:rPr>
              <w:t>2028-29</w:t>
            </w:r>
          </w:p>
          <w:p w14:paraId="07097812"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241" w:type="dxa"/>
          </w:tcPr>
          <w:p w14:paraId="11500D3A"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2029-30</w:t>
            </w:r>
          </w:p>
          <w:p w14:paraId="471836DF"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r>
      <w:tr w:rsidR="00427EC8" w:rsidRPr="001E6BAC" w14:paraId="28A7DACD" w14:textId="77777777" w:rsidTr="00E34BC9">
        <w:tblPrEx>
          <w:tblBorders>
            <w:top w:val="single" w:sz="4" w:space="0" w:color="auto"/>
            <w:bottom w:val="single" w:sz="4" w:space="0" w:color="auto"/>
          </w:tblBorders>
          <w:tblCellMar>
            <w:left w:w="108" w:type="dxa"/>
            <w:right w:w="108" w:type="dxa"/>
          </w:tblCellMar>
        </w:tblPrEx>
        <w:trPr>
          <w:trHeight w:val="19"/>
        </w:trPr>
        <w:tc>
          <w:tcPr>
            <w:cnfStyle w:val="001000000000" w:firstRow="0" w:lastRow="0" w:firstColumn="1" w:lastColumn="0" w:oddVBand="0" w:evenVBand="0" w:oddHBand="0" w:evenHBand="0" w:firstRowFirstColumn="0" w:firstRowLastColumn="0" w:lastRowFirstColumn="0" w:lastRowLastColumn="0"/>
            <w:tcW w:w="2018" w:type="dxa"/>
          </w:tcPr>
          <w:p w14:paraId="55FFEAD7" w14:textId="77777777" w:rsidR="00427EC8" w:rsidRPr="000C3803" w:rsidRDefault="00427EC8" w:rsidP="00727F73">
            <w:pPr>
              <w:keepNext/>
              <w:keepLines/>
              <w:ind w:left="179" w:hanging="179"/>
              <w:rPr>
                <w:b/>
                <w:bCs/>
                <w:szCs w:val="20"/>
              </w:rPr>
            </w:pPr>
            <w:r w:rsidRPr="000C3803">
              <w:rPr>
                <w:i/>
                <w:szCs w:val="20"/>
              </w:rPr>
              <w:t>Current investments</w:t>
            </w:r>
          </w:p>
        </w:tc>
        <w:tc>
          <w:tcPr>
            <w:tcW w:w="1240" w:type="dxa"/>
          </w:tcPr>
          <w:p w14:paraId="55E113DE" w14:textId="77777777" w:rsidR="00427EC8" w:rsidRPr="000C3803"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241" w:type="dxa"/>
          </w:tcPr>
          <w:p w14:paraId="36C41CB7" w14:textId="77777777" w:rsidR="00427EC8" w:rsidRPr="000C3803"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241" w:type="dxa"/>
          </w:tcPr>
          <w:p w14:paraId="1C8E75FE" w14:textId="77777777" w:rsidR="00427EC8" w:rsidRPr="000C3803"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240" w:type="dxa"/>
          </w:tcPr>
          <w:p w14:paraId="20515F20" w14:textId="77777777" w:rsidR="00427EC8" w:rsidRPr="000C3803"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241" w:type="dxa"/>
          </w:tcPr>
          <w:p w14:paraId="6CBB1DE6" w14:textId="77777777" w:rsidR="00427EC8" w:rsidRPr="000C3803"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241" w:type="dxa"/>
          </w:tcPr>
          <w:p w14:paraId="6176E123" w14:textId="77777777" w:rsidR="00427EC8" w:rsidRPr="000C3803"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r>
      <w:tr w:rsidR="00427EC8" w:rsidRPr="001E6BAC" w14:paraId="1F5B3B19" w14:textId="77777777" w:rsidTr="00E34BC9">
        <w:tblPrEx>
          <w:tblBorders>
            <w:top w:val="single" w:sz="4" w:space="0" w:color="auto"/>
            <w:bottom w:val="single" w:sz="4" w:space="0" w:color="auto"/>
          </w:tblBorders>
          <w:tblCellMar>
            <w:left w:w="108" w:type="dxa"/>
            <w:right w:w="108" w:type="dxa"/>
          </w:tblCellMar>
        </w:tblPrEx>
        <w:trPr>
          <w:trHeight w:val="19"/>
        </w:trPr>
        <w:tc>
          <w:tcPr>
            <w:cnfStyle w:val="001000000000" w:firstRow="0" w:lastRow="0" w:firstColumn="1" w:lastColumn="0" w:oddVBand="0" w:evenVBand="0" w:oddHBand="0" w:evenHBand="0" w:firstRowFirstColumn="0" w:firstRowLastColumn="0" w:lastRowFirstColumn="0" w:lastRowLastColumn="0"/>
            <w:tcW w:w="2018" w:type="dxa"/>
          </w:tcPr>
          <w:p w14:paraId="4A81B134" w14:textId="77777777" w:rsidR="00427EC8" w:rsidRPr="000C3803" w:rsidRDefault="00427EC8" w:rsidP="00175350">
            <w:pPr>
              <w:keepNext/>
              <w:keepLines/>
              <w:ind w:left="179" w:hanging="179"/>
              <w:rPr>
                <w:b/>
                <w:bCs/>
                <w:szCs w:val="20"/>
              </w:rPr>
            </w:pPr>
            <w:r w:rsidRPr="000C3803">
              <w:rPr>
                <w:szCs w:val="20"/>
              </w:rPr>
              <w:t>Government fixed interest bonds</w:t>
            </w:r>
          </w:p>
        </w:tc>
        <w:tc>
          <w:tcPr>
            <w:tcW w:w="1240" w:type="dxa"/>
          </w:tcPr>
          <w:p w14:paraId="6C7803B6"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2,458,499</w:t>
            </w:r>
          </w:p>
        </w:tc>
        <w:tc>
          <w:tcPr>
            <w:tcW w:w="1241" w:type="dxa"/>
          </w:tcPr>
          <w:p w14:paraId="53334591"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2,514,547</w:t>
            </w:r>
          </w:p>
        </w:tc>
        <w:tc>
          <w:tcPr>
            <w:tcW w:w="1241" w:type="dxa"/>
          </w:tcPr>
          <w:p w14:paraId="7100AD9B"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2,697,956</w:t>
            </w:r>
          </w:p>
        </w:tc>
        <w:tc>
          <w:tcPr>
            <w:tcW w:w="1240" w:type="dxa"/>
          </w:tcPr>
          <w:p w14:paraId="4210FCA8"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2,907,270</w:t>
            </w:r>
          </w:p>
        </w:tc>
        <w:tc>
          <w:tcPr>
            <w:tcW w:w="1241" w:type="dxa"/>
          </w:tcPr>
          <w:p w14:paraId="20B9A1DC"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3,130,381</w:t>
            </w:r>
          </w:p>
        </w:tc>
        <w:tc>
          <w:tcPr>
            <w:tcW w:w="1241" w:type="dxa"/>
          </w:tcPr>
          <w:p w14:paraId="0C832CD2"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3,368,789</w:t>
            </w:r>
          </w:p>
        </w:tc>
      </w:tr>
      <w:tr w:rsidR="00427EC8" w:rsidRPr="001E6BAC" w14:paraId="2FFC0EBC" w14:textId="77777777" w:rsidTr="00E34BC9">
        <w:tblPrEx>
          <w:tblBorders>
            <w:top w:val="single" w:sz="4" w:space="0" w:color="auto"/>
            <w:bottom w:val="single" w:sz="4" w:space="0" w:color="auto"/>
          </w:tblBorders>
          <w:tblCellMar>
            <w:left w:w="108" w:type="dxa"/>
            <w:right w:w="108" w:type="dxa"/>
          </w:tblCellMar>
        </w:tblPrEx>
        <w:trPr>
          <w:trHeight w:val="19"/>
        </w:trPr>
        <w:tc>
          <w:tcPr>
            <w:cnfStyle w:val="001000000000" w:firstRow="0" w:lastRow="0" w:firstColumn="1" w:lastColumn="0" w:oddVBand="0" w:evenVBand="0" w:oddHBand="0" w:evenHBand="0" w:firstRowFirstColumn="0" w:firstRowLastColumn="0" w:lastRowFirstColumn="0" w:lastRowLastColumn="0"/>
            <w:tcW w:w="2018" w:type="dxa"/>
          </w:tcPr>
          <w:p w14:paraId="09F6FA83" w14:textId="77777777" w:rsidR="00427EC8" w:rsidRPr="000C3803" w:rsidRDefault="00427EC8" w:rsidP="00175350">
            <w:pPr>
              <w:keepNext/>
              <w:keepLines/>
              <w:ind w:left="179" w:hanging="179"/>
              <w:rPr>
                <w:b/>
                <w:bCs/>
                <w:szCs w:val="20"/>
              </w:rPr>
            </w:pPr>
            <w:r w:rsidRPr="000C3803">
              <w:rPr>
                <w:szCs w:val="20"/>
              </w:rPr>
              <w:t>Shares and equities</w:t>
            </w:r>
          </w:p>
        </w:tc>
        <w:tc>
          <w:tcPr>
            <w:tcW w:w="1240" w:type="dxa"/>
          </w:tcPr>
          <w:p w14:paraId="62F5318E"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4,361,408</w:t>
            </w:r>
          </w:p>
        </w:tc>
        <w:tc>
          <w:tcPr>
            <w:tcW w:w="1241" w:type="dxa"/>
          </w:tcPr>
          <w:p w14:paraId="737AF6BD"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4,405,305</w:t>
            </w:r>
          </w:p>
        </w:tc>
        <w:tc>
          <w:tcPr>
            <w:tcW w:w="1241" w:type="dxa"/>
          </w:tcPr>
          <w:p w14:paraId="4F58AEEA"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4,744,941</w:t>
            </w:r>
          </w:p>
        </w:tc>
        <w:tc>
          <w:tcPr>
            <w:tcW w:w="1240" w:type="dxa"/>
          </w:tcPr>
          <w:p w14:paraId="183B2366"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5,111,807</w:t>
            </w:r>
          </w:p>
        </w:tc>
        <w:tc>
          <w:tcPr>
            <w:tcW w:w="1241" w:type="dxa"/>
          </w:tcPr>
          <w:p w14:paraId="2FC9B21C"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5,505,205</w:t>
            </w:r>
          </w:p>
        </w:tc>
        <w:tc>
          <w:tcPr>
            <w:tcW w:w="1241" w:type="dxa"/>
          </w:tcPr>
          <w:p w14:paraId="67C29C88"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5,927,535</w:t>
            </w:r>
          </w:p>
        </w:tc>
      </w:tr>
      <w:tr w:rsidR="00427EC8" w:rsidRPr="001E6BAC" w14:paraId="53B86A80" w14:textId="77777777" w:rsidTr="00E34BC9">
        <w:tblPrEx>
          <w:tblBorders>
            <w:top w:val="single" w:sz="4" w:space="0" w:color="auto"/>
            <w:bottom w:val="single" w:sz="4" w:space="0" w:color="auto"/>
          </w:tblBorders>
          <w:tblCellMar>
            <w:left w:w="108" w:type="dxa"/>
            <w:right w:w="108" w:type="dxa"/>
          </w:tblCellMar>
        </w:tblPrEx>
        <w:trPr>
          <w:trHeight w:val="19"/>
        </w:trPr>
        <w:tc>
          <w:tcPr>
            <w:cnfStyle w:val="001000000000" w:firstRow="0" w:lastRow="0" w:firstColumn="1" w:lastColumn="0" w:oddVBand="0" w:evenVBand="0" w:oddHBand="0" w:evenHBand="0" w:firstRowFirstColumn="0" w:firstRowLastColumn="0" w:lastRowFirstColumn="0" w:lastRowLastColumn="0"/>
            <w:tcW w:w="2018" w:type="dxa"/>
          </w:tcPr>
          <w:p w14:paraId="73CE0967" w14:textId="77777777" w:rsidR="00427EC8" w:rsidRPr="000C3803" w:rsidRDefault="00427EC8" w:rsidP="00175350">
            <w:pPr>
              <w:keepNext/>
              <w:keepLines/>
              <w:ind w:left="179" w:hanging="179"/>
              <w:rPr>
                <w:b/>
                <w:bCs/>
                <w:szCs w:val="20"/>
              </w:rPr>
            </w:pPr>
            <w:r w:rsidRPr="000C3803">
              <w:rPr>
                <w:szCs w:val="20"/>
              </w:rPr>
              <w:t>Investment in property and infrastructure trusts</w:t>
            </w:r>
          </w:p>
        </w:tc>
        <w:tc>
          <w:tcPr>
            <w:tcW w:w="1240" w:type="dxa"/>
          </w:tcPr>
          <w:p w14:paraId="424B9CB8"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1,250,707</w:t>
            </w:r>
          </w:p>
        </w:tc>
        <w:tc>
          <w:tcPr>
            <w:tcW w:w="1241" w:type="dxa"/>
          </w:tcPr>
          <w:p w14:paraId="69C812B0"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1,271,128</w:t>
            </w:r>
          </w:p>
        </w:tc>
        <w:tc>
          <w:tcPr>
            <w:tcW w:w="1241" w:type="dxa"/>
          </w:tcPr>
          <w:p w14:paraId="3B81CD98"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1,367,040</w:t>
            </w:r>
          </w:p>
        </w:tc>
        <w:tc>
          <w:tcPr>
            <w:tcW w:w="1240" w:type="dxa"/>
          </w:tcPr>
          <w:p w14:paraId="7DB90A05"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1,472,500</w:t>
            </w:r>
          </w:p>
        </w:tc>
        <w:tc>
          <w:tcPr>
            <w:tcW w:w="1241" w:type="dxa"/>
          </w:tcPr>
          <w:p w14:paraId="3EC25ECC"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1,585,481</w:t>
            </w:r>
          </w:p>
        </w:tc>
        <w:tc>
          <w:tcPr>
            <w:tcW w:w="1241" w:type="dxa"/>
          </w:tcPr>
          <w:p w14:paraId="41BB910D" w14:textId="77777777" w:rsidR="00427EC8" w:rsidRPr="009B3128" w:rsidRDefault="00427EC8" w:rsidP="0017535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1,706,674</w:t>
            </w:r>
          </w:p>
        </w:tc>
      </w:tr>
      <w:tr w:rsidR="00427EC8" w:rsidRPr="001E6BAC" w14:paraId="429F54EC" w14:textId="77777777" w:rsidTr="00E34BC9">
        <w:trPr>
          <w:trHeight w:val="19"/>
        </w:trPr>
        <w:tc>
          <w:tcPr>
            <w:cnfStyle w:val="001000000000" w:firstRow="0" w:lastRow="0" w:firstColumn="1" w:lastColumn="0" w:oddVBand="0" w:evenVBand="0" w:oddHBand="0" w:evenHBand="0" w:firstRowFirstColumn="0" w:firstRowLastColumn="0" w:lastRowFirstColumn="0" w:lastRowLastColumn="0"/>
            <w:tcW w:w="2018" w:type="dxa"/>
          </w:tcPr>
          <w:p w14:paraId="64DA94FA" w14:textId="77777777" w:rsidR="00427EC8" w:rsidRPr="000C3803" w:rsidRDefault="00427EC8" w:rsidP="0082303B">
            <w:pPr>
              <w:keepNext/>
              <w:keepLines/>
              <w:ind w:left="179" w:hanging="179"/>
              <w:rPr>
                <w:b/>
                <w:bCs/>
                <w:szCs w:val="20"/>
              </w:rPr>
            </w:pPr>
            <w:r w:rsidRPr="000C3803">
              <w:rPr>
                <w:szCs w:val="20"/>
              </w:rPr>
              <w:t>Other current investments</w:t>
            </w:r>
          </w:p>
        </w:tc>
        <w:tc>
          <w:tcPr>
            <w:tcW w:w="1240" w:type="dxa"/>
          </w:tcPr>
          <w:p w14:paraId="30922AEA"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1,892</w:t>
            </w:r>
          </w:p>
        </w:tc>
        <w:tc>
          <w:tcPr>
            <w:tcW w:w="1241" w:type="dxa"/>
          </w:tcPr>
          <w:p w14:paraId="728522A7"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21,197</w:t>
            </w:r>
          </w:p>
        </w:tc>
        <w:tc>
          <w:tcPr>
            <w:tcW w:w="1241" w:type="dxa"/>
          </w:tcPr>
          <w:p w14:paraId="788F6417"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23,169</w:t>
            </w:r>
          </w:p>
        </w:tc>
        <w:tc>
          <w:tcPr>
            <w:tcW w:w="1240" w:type="dxa"/>
          </w:tcPr>
          <w:p w14:paraId="2FFFB746"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26,050</w:t>
            </w:r>
          </w:p>
        </w:tc>
        <w:tc>
          <w:tcPr>
            <w:tcW w:w="1241" w:type="dxa"/>
          </w:tcPr>
          <w:p w14:paraId="0026C815"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29,134</w:t>
            </w:r>
          </w:p>
        </w:tc>
        <w:tc>
          <w:tcPr>
            <w:tcW w:w="1241" w:type="dxa"/>
          </w:tcPr>
          <w:p w14:paraId="6AD68453"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32,414</w:t>
            </w:r>
          </w:p>
        </w:tc>
      </w:tr>
      <w:tr w:rsidR="00427EC8" w:rsidRPr="001E6BAC" w14:paraId="35A91D76" w14:textId="77777777" w:rsidTr="00E34BC9">
        <w:trPr>
          <w:trHeight w:val="19"/>
        </w:trPr>
        <w:tc>
          <w:tcPr>
            <w:cnfStyle w:val="001000000000" w:firstRow="0" w:lastRow="0" w:firstColumn="1" w:lastColumn="0" w:oddVBand="0" w:evenVBand="0" w:oddHBand="0" w:evenHBand="0" w:firstRowFirstColumn="0" w:firstRowLastColumn="0" w:lastRowFirstColumn="0" w:lastRowLastColumn="0"/>
            <w:tcW w:w="2018" w:type="dxa"/>
          </w:tcPr>
          <w:p w14:paraId="7589B1D4" w14:textId="77777777" w:rsidR="00427EC8" w:rsidRPr="000C3803" w:rsidRDefault="00427EC8" w:rsidP="0082303B">
            <w:pPr>
              <w:keepNext/>
              <w:keepLines/>
              <w:ind w:left="179" w:hanging="179"/>
              <w:rPr>
                <w:b/>
                <w:bCs/>
                <w:i/>
                <w:iCs/>
                <w:szCs w:val="20"/>
              </w:rPr>
            </w:pPr>
            <w:r w:rsidRPr="000C3803">
              <w:rPr>
                <w:i/>
                <w:szCs w:val="20"/>
              </w:rPr>
              <w:t>Total current investments</w:t>
            </w:r>
          </w:p>
        </w:tc>
        <w:tc>
          <w:tcPr>
            <w:tcW w:w="1240" w:type="dxa"/>
          </w:tcPr>
          <w:p w14:paraId="3E7818E3"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i/>
                <w:iCs/>
                <w:color w:val="472D8C"/>
                <w:szCs w:val="20"/>
              </w:rPr>
            </w:pPr>
            <w:r w:rsidRPr="009B3128">
              <w:rPr>
                <w:i/>
                <w:color w:val="000000"/>
                <w:szCs w:val="20"/>
              </w:rPr>
              <w:t>8,072,506</w:t>
            </w:r>
          </w:p>
        </w:tc>
        <w:tc>
          <w:tcPr>
            <w:tcW w:w="1241" w:type="dxa"/>
          </w:tcPr>
          <w:p w14:paraId="205F9482"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9B3128">
              <w:rPr>
                <w:i/>
                <w:color w:val="000000"/>
                <w:szCs w:val="20"/>
              </w:rPr>
              <w:t>8,212,177</w:t>
            </w:r>
          </w:p>
        </w:tc>
        <w:tc>
          <w:tcPr>
            <w:tcW w:w="1241" w:type="dxa"/>
          </w:tcPr>
          <w:p w14:paraId="0DD1031D"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9B3128">
              <w:rPr>
                <w:i/>
                <w:color w:val="000000"/>
                <w:szCs w:val="20"/>
              </w:rPr>
              <w:t>8,833,106</w:t>
            </w:r>
          </w:p>
        </w:tc>
        <w:tc>
          <w:tcPr>
            <w:tcW w:w="1240" w:type="dxa"/>
          </w:tcPr>
          <w:p w14:paraId="267138BE"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9B3128">
              <w:rPr>
                <w:i/>
                <w:color w:val="000000"/>
                <w:szCs w:val="20"/>
              </w:rPr>
              <w:t>9,517,627</w:t>
            </w:r>
          </w:p>
        </w:tc>
        <w:tc>
          <w:tcPr>
            <w:tcW w:w="1241" w:type="dxa"/>
          </w:tcPr>
          <w:p w14:paraId="609A9641"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9B3128">
              <w:rPr>
                <w:i/>
                <w:color w:val="000000"/>
                <w:szCs w:val="20"/>
              </w:rPr>
              <w:t>10,250,201</w:t>
            </w:r>
          </w:p>
        </w:tc>
        <w:tc>
          <w:tcPr>
            <w:tcW w:w="1241" w:type="dxa"/>
          </w:tcPr>
          <w:p w14:paraId="25833586"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9B3128">
              <w:rPr>
                <w:i/>
                <w:color w:val="000000"/>
                <w:szCs w:val="20"/>
              </w:rPr>
              <w:t>11,035,412</w:t>
            </w:r>
          </w:p>
        </w:tc>
      </w:tr>
      <w:tr w:rsidR="00427EC8" w:rsidRPr="001E6BAC" w14:paraId="0C98F3B0" w14:textId="77777777" w:rsidTr="00E34BC9">
        <w:trPr>
          <w:trHeight w:val="19"/>
        </w:trPr>
        <w:tc>
          <w:tcPr>
            <w:cnfStyle w:val="001000000000" w:firstRow="0" w:lastRow="0" w:firstColumn="1" w:lastColumn="0" w:oddVBand="0" w:evenVBand="0" w:oddHBand="0" w:evenHBand="0" w:firstRowFirstColumn="0" w:firstRowLastColumn="0" w:lastRowFirstColumn="0" w:lastRowLastColumn="0"/>
            <w:tcW w:w="2018" w:type="dxa"/>
          </w:tcPr>
          <w:p w14:paraId="33DC1228" w14:textId="77777777" w:rsidR="00427EC8" w:rsidRPr="000C3803" w:rsidRDefault="00427EC8" w:rsidP="0082303B">
            <w:pPr>
              <w:keepNext/>
              <w:keepLines/>
              <w:ind w:left="179" w:hanging="179"/>
              <w:rPr>
                <w:b/>
                <w:bCs/>
                <w:szCs w:val="20"/>
              </w:rPr>
            </w:pPr>
            <w:r w:rsidRPr="000C3803">
              <w:rPr>
                <w:i/>
                <w:szCs w:val="20"/>
              </w:rPr>
              <w:t>Non-current investments</w:t>
            </w:r>
          </w:p>
        </w:tc>
        <w:tc>
          <w:tcPr>
            <w:tcW w:w="1240" w:type="dxa"/>
          </w:tcPr>
          <w:p w14:paraId="1CB15DA7"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241" w:type="dxa"/>
          </w:tcPr>
          <w:p w14:paraId="5B629054"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241" w:type="dxa"/>
          </w:tcPr>
          <w:p w14:paraId="6F47DD59"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240" w:type="dxa"/>
          </w:tcPr>
          <w:p w14:paraId="3303A2AF"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241" w:type="dxa"/>
          </w:tcPr>
          <w:p w14:paraId="2D84D716"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241" w:type="dxa"/>
          </w:tcPr>
          <w:p w14:paraId="5C3C33B8"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r>
      <w:tr w:rsidR="00427EC8" w:rsidRPr="001E6BAC" w14:paraId="50AEAD7B" w14:textId="77777777" w:rsidTr="00E34BC9">
        <w:trPr>
          <w:trHeight w:val="19"/>
        </w:trPr>
        <w:tc>
          <w:tcPr>
            <w:cnfStyle w:val="001000000000" w:firstRow="0" w:lastRow="0" w:firstColumn="1" w:lastColumn="0" w:oddVBand="0" w:evenVBand="0" w:oddHBand="0" w:evenHBand="0" w:firstRowFirstColumn="0" w:firstRowLastColumn="0" w:lastRowFirstColumn="0" w:lastRowLastColumn="0"/>
            <w:tcW w:w="2018" w:type="dxa"/>
            <w:tcBorders>
              <w:bottom w:val="single" w:sz="4" w:space="0" w:color="auto"/>
            </w:tcBorders>
          </w:tcPr>
          <w:p w14:paraId="62C9523F" w14:textId="77777777" w:rsidR="00427EC8" w:rsidRPr="000C3803" w:rsidRDefault="00427EC8" w:rsidP="0082303B">
            <w:pPr>
              <w:keepNext/>
              <w:keepLines/>
              <w:ind w:left="179" w:hanging="179"/>
              <w:rPr>
                <w:b/>
                <w:bCs/>
                <w:szCs w:val="20"/>
              </w:rPr>
            </w:pPr>
            <w:r w:rsidRPr="000C3803">
              <w:rPr>
                <w:szCs w:val="20"/>
              </w:rPr>
              <w:t>Other non-current investments</w:t>
            </w:r>
          </w:p>
        </w:tc>
        <w:tc>
          <w:tcPr>
            <w:tcW w:w="1240" w:type="dxa"/>
            <w:tcBorders>
              <w:bottom w:val="single" w:sz="4" w:space="0" w:color="auto"/>
            </w:tcBorders>
          </w:tcPr>
          <w:p w14:paraId="60651446"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B3128">
              <w:rPr>
                <w:color w:val="000000"/>
                <w:szCs w:val="20"/>
              </w:rPr>
              <w:t>12,339</w:t>
            </w:r>
          </w:p>
        </w:tc>
        <w:tc>
          <w:tcPr>
            <w:tcW w:w="1241" w:type="dxa"/>
            <w:tcBorders>
              <w:bottom w:val="single" w:sz="4" w:space="0" w:color="auto"/>
            </w:tcBorders>
          </w:tcPr>
          <w:p w14:paraId="20C7B605"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2,700</w:t>
            </w:r>
          </w:p>
        </w:tc>
        <w:tc>
          <w:tcPr>
            <w:tcW w:w="1241" w:type="dxa"/>
            <w:tcBorders>
              <w:bottom w:val="single" w:sz="4" w:space="0" w:color="auto"/>
            </w:tcBorders>
          </w:tcPr>
          <w:p w14:paraId="289EA992"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12,518</w:t>
            </w:r>
          </w:p>
        </w:tc>
        <w:tc>
          <w:tcPr>
            <w:tcW w:w="1240" w:type="dxa"/>
            <w:tcBorders>
              <w:bottom w:val="single" w:sz="4" w:space="0" w:color="auto"/>
            </w:tcBorders>
          </w:tcPr>
          <w:p w14:paraId="69DC1204"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13,017</w:t>
            </w:r>
          </w:p>
        </w:tc>
        <w:tc>
          <w:tcPr>
            <w:tcW w:w="1241" w:type="dxa"/>
            <w:tcBorders>
              <w:bottom w:val="single" w:sz="4" w:space="0" w:color="auto"/>
            </w:tcBorders>
          </w:tcPr>
          <w:p w14:paraId="3AAC0456"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13,531</w:t>
            </w:r>
          </w:p>
        </w:tc>
        <w:tc>
          <w:tcPr>
            <w:tcW w:w="1241" w:type="dxa"/>
            <w:tcBorders>
              <w:bottom w:val="single" w:sz="4" w:space="0" w:color="auto"/>
            </w:tcBorders>
          </w:tcPr>
          <w:p w14:paraId="742F2BC2" w14:textId="77777777" w:rsidR="00427EC8" w:rsidRPr="009B3128"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14,045</w:t>
            </w:r>
          </w:p>
        </w:tc>
      </w:tr>
      <w:tr w:rsidR="00427EC8" w:rsidRPr="006F1667" w14:paraId="66B27256" w14:textId="77777777" w:rsidTr="00E34BC9">
        <w:tblPrEx>
          <w:tblBorders>
            <w:top w:val="single" w:sz="4" w:space="0" w:color="auto"/>
            <w:bottom w:val="single" w:sz="4" w:space="0" w:color="auto"/>
          </w:tblBorders>
          <w:tblCellMar>
            <w:left w:w="108" w:type="dxa"/>
            <w:right w:w="108" w:type="dxa"/>
          </w:tblCellMar>
        </w:tblPrEx>
        <w:trPr>
          <w:trHeight w:val="19"/>
        </w:trPr>
        <w:tc>
          <w:tcPr>
            <w:cnfStyle w:val="001000000000" w:firstRow="0" w:lastRow="0" w:firstColumn="1" w:lastColumn="0" w:oddVBand="0" w:evenVBand="0" w:oddHBand="0" w:evenHBand="0" w:firstRowFirstColumn="0" w:firstRowLastColumn="0" w:lastRowFirstColumn="0" w:lastRowLastColumn="0"/>
            <w:tcW w:w="2018" w:type="dxa"/>
            <w:tcBorders>
              <w:top w:val="single" w:sz="4" w:space="0" w:color="auto"/>
              <w:bottom w:val="single" w:sz="4" w:space="0" w:color="auto"/>
            </w:tcBorders>
          </w:tcPr>
          <w:p w14:paraId="58423933" w14:textId="77777777" w:rsidR="00427EC8" w:rsidRPr="000C3803" w:rsidRDefault="00427EC8" w:rsidP="0007559F">
            <w:pPr>
              <w:ind w:left="179" w:hanging="179"/>
              <w:rPr>
                <w:b/>
                <w:bCs/>
                <w:color w:val="472D8C"/>
                <w:szCs w:val="20"/>
              </w:rPr>
            </w:pPr>
            <w:r w:rsidRPr="000C3803">
              <w:rPr>
                <w:b/>
                <w:color w:val="472D8C"/>
                <w:szCs w:val="20"/>
              </w:rPr>
              <w:t>Total investments and loans</w:t>
            </w:r>
          </w:p>
        </w:tc>
        <w:tc>
          <w:tcPr>
            <w:tcW w:w="1240" w:type="dxa"/>
            <w:tcBorders>
              <w:top w:val="single" w:sz="4" w:space="0" w:color="auto"/>
              <w:bottom w:val="single" w:sz="4" w:space="0" w:color="auto"/>
            </w:tcBorders>
          </w:tcPr>
          <w:p w14:paraId="7F993A7B" w14:textId="77777777" w:rsidR="00427EC8" w:rsidRPr="009B3128" w:rsidRDefault="00427EC8" w:rsidP="0007559F">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9B3128">
              <w:rPr>
                <w:b/>
                <w:color w:val="472D8C"/>
                <w:szCs w:val="20"/>
              </w:rPr>
              <w:t>8,084,845</w:t>
            </w:r>
          </w:p>
        </w:tc>
        <w:tc>
          <w:tcPr>
            <w:tcW w:w="1241" w:type="dxa"/>
            <w:tcBorders>
              <w:top w:val="single" w:sz="4" w:space="0" w:color="auto"/>
              <w:bottom w:val="single" w:sz="4" w:space="0" w:color="auto"/>
            </w:tcBorders>
          </w:tcPr>
          <w:p w14:paraId="34658289" w14:textId="77777777" w:rsidR="00427EC8" w:rsidRPr="009B3128" w:rsidRDefault="00427EC8" w:rsidP="0007559F">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9B3128">
              <w:rPr>
                <w:b/>
                <w:color w:val="472D8C"/>
                <w:szCs w:val="20"/>
              </w:rPr>
              <w:t>8,214,877</w:t>
            </w:r>
          </w:p>
        </w:tc>
        <w:tc>
          <w:tcPr>
            <w:tcW w:w="1241" w:type="dxa"/>
            <w:tcBorders>
              <w:top w:val="single" w:sz="4" w:space="0" w:color="auto"/>
              <w:bottom w:val="single" w:sz="4" w:space="0" w:color="auto"/>
            </w:tcBorders>
          </w:tcPr>
          <w:p w14:paraId="354D935E" w14:textId="77777777" w:rsidR="00427EC8" w:rsidRPr="009B3128" w:rsidRDefault="00427EC8" w:rsidP="0007559F">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9B3128">
              <w:rPr>
                <w:b/>
                <w:color w:val="472D8C"/>
                <w:szCs w:val="20"/>
              </w:rPr>
              <w:t>8,845,624</w:t>
            </w:r>
          </w:p>
        </w:tc>
        <w:tc>
          <w:tcPr>
            <w:tcW w:w="1240" w:type="dxa"/>
            <w:tcBorders>
              <w:top w:val="single" w:sz="4" w:space="0" w:color="auto"/>
              <w:bottom w:val="single" w:sz="4" w:space="0" w:color="auto"/>
            </w:tcBorders>
          </w:tcPr>
          <w:p w14:paraId="7C1B4F91" w14:textId="77777777" w:rsidR="00427EC8" w:rsidRPr="009B3128" w:rsidRDefault="00427EC8" w:rsidP="0007559F">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9B3128">
              <w:rPr>
                <w:b/>
                <w:color w:val="472D8C"/>
                <w:szCs w:val="20"/>
              </w:rPr>
              <w:t>9,530,644</w:t>
            </w:r>
          </w:p>
        </w:tc>
        <w:tc>
          <w:tcPr>
            <w:tcW w:w="1241" w:type="dxa"/>
            <w:tcBorders>
              <w:top w:val="single" w:sz="4" w:space="0" w:color="auto"/>
              <w:bottom w:val="single" w:sz="4" w:space="0" w:color="auto"/>
            </w:tcBorders>
          </w:tcPr>
          <w:p w14:paraId="3EC86663" w14:textId="77777777" w:rsidR="00427EC8" w:rsidRPr="009B3128" w:rsidRDefault="00427EC8" w:rsidP="0007559F">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9B3128">
              <w:rPr>
                <w:b/>
                <w:color w:val="472D8C"/>
                <w:szCs w:val="20"/>
              </w:rPr>
              <w:t>10,263,732</w:t>
            </w:r>
          </w:p>
        </w:tc>
        <w:tc>
          <w:tcPr>
            <w:tcW w:w="1241" w:type="dxa"/>
            <w:tcBorders>
              <w:top w:val="single" w:sz="4" w:space="0" w:color="auto"/>
              <w:bottom w:val="single" w:sz="4" w:space="0" w:color="auto"/>
            </w:tcBorders>
          </w:tcPr>
          <w:p w14:paraId="290CAF6B" w14:textId="77777777" w:rsidR="00427EC8" w:rsidRPr="009B3128" w:rsidRDefault="00427EC8" w:rsidP="0007559F">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9B3128">
              <w:rPr>
                <w:b/>
                <w:color w:val="472D8C"/>
                <w:szCs w:val="20"/>
              </w:rPr>
              <w:t>11,049,457</w:t>
            </w:r>
          </w:p>
        </w:tc>
      </w:tr>
    </w:tbl>
    <w:p w14:paraId="66D93E9B" w14:textId="77777777" w:rsidR="00427EC8" w:rsidRDefault="00427EC8" w:rsidP="00D80874">
      <w:pPr>
        <w:pStyle w:val="Caption"/>
        <w:keepNext w:val="0"/>
      </w:pPr>
    </w:p>
    <w:p w14:paraId="3743B9B1" w14:textId="77777777" w:rsidR="00427EC8" w:rsidRDefault="00427EC8">
      <w:pPr>
        <w:rPr>
          <w:b/>
          <w:i/>
          <w:iCs/>
          <w:szCs w:val="18"/>
        </w:rPr>
      </w:pPr>
      <w:r>
        <w:br w:type="page"/>
      </w:r>
    </w:p>
    <w:p w14:paraId="3C379F08" w14:textId="590C8E19" w:rsidR="00427EC8" w:rsidRPr="000C3803" w:rsidRDefault="00427EC8" w:rsidP="00D80874">
      <w:pPr>
        <w:pStyle w:val="Caption"/>
        <w:keepNext w:val="0"/>
      </w:pPr>
      <w:r w:rsidRPr="000C3803">
        <w:t xml:space="preserve">Table </w:t>
      </w:r>
      <w:r w:rsidRPr="000C3803">
        <w:fldChar w:fldCharType="begin" w:fldLock="1"/>
      </w:r>
      <w:r w:rsidRPr="000C3803">
        <w:instrText xml:space="preserve"> STYLEREF 2 \s </w:instrText>
      </w:r>
      <w:r w:rsidRPr="000C3803">
        <w:fldChar w:fldCharType="separate"/>
      </w:r>
      <w:r w:rsidRPr="000C3803">
        <w:t>4.1</w:t>
      </w:r>
      <w:r w:rsidRPr="000C3803">
        <w:fldChar w:fldCharType="end"/>
      </w:r>
      <w:r w:rsidRPr="000C3803">
        <w:t>.</w:t>
      </w:r>
      <w:r w:rsidRPr="000C3803">
        <w:fldChar w:fldCharType="begin"/>
      </w:r>
      <w:r w:rsidRPr="000C3803">
        <w:instrText xml:space="preserve"> SEQ Table \* ARABIC \s 2 </w:instrText>
      </w:r>
      <w:r w:rsidRPr="000C3803">
        <w:fldChar w:fldCharType="separate"/>
      </w:r>
      <w:r w:rsidR="00D06748">
        <w:rPr>
          <w:noProof/>
        </w:rPr>
        <w:t>11</w:t>
      </w:r>
      <w:r w:rsidRPr="000C3803">
        <w:fldChar w:fldCharType="end"/>
      </w:r>
      <w:r w:rsidRPr="000C3803">
        <w:t>: Receivables ($’000)</w:t>
      </w:r>
    </w:p>
    <w:tbl>
      <w:tblPr>
        <w:tblStyle w:val="Btable"/>
        <w:tblW w:w="9356" w:type="dxa"/>
        <w:tblBorders>
          <w:top w:val="none" w:sz="0" w:space="0" w:color="auto"/>
        </w:tblBorders>
        <w:tblLayout w:type="fixed"/>
        <w:tblCellMar>
          <w:left w:w="85" w:type="dxa"/>
          <w:right w:w="142" w:type="dxa"/>
        </w:tblCellMar>
        <w:tblLook w:val="04A0" w:firstRow="1" w:lastRow="0" w:firstColumn="1" w:lastColumn="0" w:noHBand="0" w:noVBand="1"/>
      </w:tblPr>
      <w:tblGrid>
        <w:gridCol w:w="2284"/>
        <w:gridCol w:w="1178"/>
        <w:gridCol w:w="1179"/>
        <w:gridCol w:w="1179"/>
        <w:gridCol w:w="1178"/>
        <w:gridCol w:w="1179"/>
        <w:gridCol w:w="1179"/>
      </w:tblGrid>
      <w:tr w:rsidR="00427EC8" w:rsidRPr="006F1667" w14:paraId="1C97F260" w14:textId="77777777" w:rsidTr="00717B69">
        <w:trPr>
          <w:cnfStyle w:val="100000000000" w:firstRow="1" w:lastRow="0" w:firstColumn="0" w:lastColumn="0" w:oddVBand="0" w:evenVBand="0" w:oddHBand="0" w:evenHBand="0" w:firstRowFirstColumn="0" w:firstRowLastColumn="0" w:lastRowFirstColumn="0" w:lastRowLastColumn="0"/>
          <w:trHeight w:val="830"/>
          <w:tblHeader/>
        </w:trPr>
        <w:tc>
          <w:tcPr>
            <w:cnfStyle w:val="001000000000" w:firstRow="0" w:lastRow="0" w:firstColumn="1" w:lastColumn="0" w:oddVBand="0" w:evenVBand="0" w:oddHBand="0" w:evenHBand="0" w:firstRowFirstColumn="0" w:firstRowLastColumn="0" w:lastRowFirstColumn="0" w:lastRowLastColumn="0"/>
            <w:tcW w:w="2284" w:type="dxa"/>
          </w:tcPr>
          <w:p w14:paraId="3CDCC6AE" w14:textId="77777777" w:rsidR="00427EC8" w:rsidRPr="006A03EA" w:rsidRDefault="00427EC8" w:rsidP="00D80874">
            <w:pPr>
              <w:ind w:left="179" w:hanging="179"/>
              <w:rPr>
                <w:sz w:val="22"/>
              </w:rPr>
            </w:pPr>
          </w:p>
        </w:tc>
        <w:tc>
          <w:tcPr>
            <w:tcW w:w="1178" w:type="dxa"/>
          </w:tcPr>
          <w:p w14:paraId="7CBED3B4" w14:textId="77777777" w:rsidR="00427EC8" w:rsidRPr="006A03EA" w:rsidRDefault="00427EC8" w:rsidP="00D80874">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3FCCA012" w14:textId="77777777" w:rsidR="00427EC8" w:rsidRPr="006A03EA" w:rsidRDefault="00427EC8" w:rsidP="00D80874">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179" w:type="dxa"/>
          </w:tcPr>
          <w:p w14:paraId="282599CC" w14:textId="77777777" w:rsidR="00427EC8" w:rsidRPr="006A03EA" w:rsidRDefault="00427EC8" w:rsidP="00D80874">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4589F6FC" w14:textId="77777777" w:rsidR="00427EC8" w:rsidRPr="006A03EA" w:rsidRDefault="00427EC8" w:rsidP="00D80874">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Estimated Outcome</w:t>
            </w:r>
          </w:p>
        </w:tc>
        <w:tc>
          <w:tcPr>
            <w:tcW w:w="1179" w:type="dxa"/>
          </w:tcPr>
          <w:p w14:paraId="58D4ED26" w14:textId="77777777" w:rsidR="00427EC8" w:rsidRPr="006A03EA" w:rsidRDefault="00427EC8" w:rsidP="00D80874">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2026-27</w:t>
            </w:r>
          </w:p>
          <w:p w14:paraId="7B9AAF35" w14:textId="77777777" w:rsidR="00427EC8" w:rsidRPr="006A03EA" w:rsidRDefault="00427EC8" w:rsidP="00D80874">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178" w:type="dxa"/>
          </w:tcPr>
          <w:p w14:paraId="78406D60" w14:textId="77777777" w:rsidR="00427EC8" w:rsidRPr="006A03EA" w:rsidRDefault="00427EC8" w:rsidP="00D80874">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2027-28</w:t>
            </w:r>
          </w:p>
          <w:p w14:paraId="5AB0F615" w14:textId="77777777" w:rsidR="00427EC8" w:rsidRPr="006A03EA" w:rsidRDefault="00427EC8" w:rsidP="00D80874">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179" w:type="dxa"/>
          </w:tcPr>
          <w:p w14:paraId="51DD675C" w14:textId="77777777" w:rsidR="00427EC8" w:rsidRPr="006A03EA" w:rsidRDefault="00427EC8" w:rsidP="00D80874">
            <w:pPr>
              <w:cnfStyle w:val="100000000000" w:firstRow="1" w:lastRow="0" w:firstColumn="0" w:lastColumn="0" w:oddVBand="0" w:evenVBand="0" w:oddHBand="0" w:evenHBand="0" w:firstRowFirstColumn="0" w:firstRowLastColumn="0" w:lastRowFirstColumn="0" w:lastRowLastColumn="0"/>
              <w:rPr>
                <w:b w:val="0"/>
                <w:sz w:val="22"/>
              </w:rPr>
            </w:pPr>
            <w:r w:rsidRPr="006A03EA">
              <w:rPr>
                <w:sz w:val="22"/>
              </w:rPr>
              <w:t>2028-29</w:t>
            </w:r>
          </w:p>
          <w:p w14:paraId="35D30532" w14:textId="77777777" w:rsidR="00427EC8" w:rsidRPr="006A03EA" w:rsidRDefault="00427EC8" w:rsidP="00D80874">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179" w:type="dxa"/>
          </w:tcPr>
          <w:p w14:paraId="7B7B21A8" w14:textId="77777777" w:rsidR="00427EC8" w:rsidRPr="006A03EA" w:rsidRDefault="00427EC8" w:rsidP="00D80874">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2029-30</w:t>
            </w:r>
          </w:p>
          <w:p w14:paraId="3DC729B6" w14:textId="77777777" w:rsidR="00427EC8" w:rsidRPr="006A03EA" w:rsidRDefault="00427EC8" w:rsidP="00D80874">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r>
      <w:tr w:rsidR="00427EC8" w:rsidRPr="006F1667" w14:paraId="7802FCA4" w14:textId="77777777" w:rsidTr="002200D7">
        <w:tblPrEx>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0C3A1CC1" w14:textId="77777777" w:rsidR="00427EC8" w:rsidRPr="000C3803" w:rsidRDefault="00427EC8" w:rsidP="00D80874">
            <w:pPr>
              <w:ind w:left="179" w:hanging="179"/>
              <w:rPr>
                <w:b/>
                <w:szCs w:val="20"/>
              </w:rPr>
            </w:pPr>
            <w:r w:rsidRPr="000C3803">
              <w:rPr>
                <w:i/>
                <w:szCs w:val="20"/>
              </w:rPr>
              <w:t>Current receivables</w:t>
            </w:r>
          </w:p>
        </w:tc>
        <w:tc>
          <w:tcPr>
            <w:tcW w:w="1178" w:type="dxa"/>
          </w:tcPr>
          <w:p w14:paraId="2C6DBD5B" w14:textId="77777777" w:rsidR="00427EC8" w:rsidRPr="000C3803" w:rsidRDefault="00427EC8" w:rsidP="00D80874">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09060A1A" w14:textId="77777777" w:rsidR="00427EC8" w:rsidRPr="000C3803" w:rsidRDefault="00427EC8" w:rsidP="00D80874">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47BE4A35" w14:textId="77777777" w:rsidR="00427EC8" w:rsidRPr="000C3803" w:rsidRDefault="00427EC8" w:rsidP="00D80874">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8" w:type="dxa"/>
          </w:tcPr>
          <w:p w14:paraId="6A31A706" w14:textId="77777777" w:rsidR="00427EC8" w:rsidRPr="000C3803" w:rsidRDefault="00427EC8" w:rsidP="00D80874">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0DE16DDF" w14:textId="77777777" w:rsidR="00427EC8" w:rsidRPr="000C3803" w:rsidRDefault="00427EC8" w:rsidP="00D80874">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1C40AB94" w14:textId="77777777" w:rsidR="00427EC8" w:rsidRPr="000C3803" w:rsidRDefault="00427EC8" w:rsidP="00D80874">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r>
      <w:tr w:rsidR="00427EC8" w:rsidRPr="006F1667" w14:paraId="3821509A" w14:textId="77777777" w:rsidTr="002200D7">
        <w:tblPrEx>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25A32268" w14:textId="77777777" w:rsidR="00427EC8" w:rsidRPr="00CE6CA1" w:rsidRDefault="00427EC8" w:rsidP="00D80874">
            <w:pPr>
              <w:ind w:left="179" w:hanging="179"/>
              <w:rPr>
                <w:b/>
              </w:rPr>
            </w:pPr>
            <w:r w:rsidRPr="00CE6CA1">
              <w:t>Trade and other receivables current</w:t>
            </w:r>
          </w:p>
        </w:tc>
        <w:tc>
          <w:tcPr>
            <w:tcW w:w="1178" w:type="dxa"/>
          </w:tcPr>
          <w:p w14:paraId="7E6BA8F3"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szCs w:val="20"/>
              </w:rPr>
            </w:pPr>
            <w:r w:rsidRPr="005D63DB">
              <w:rPr>
                <w:color w:val="000000" w:themeColor="text1"/>
                <w:szCs w:val="20"/>
              </w:rPr>
              <w:t>1,040,659</w:t>
            </w:r>
          </w:p>
        </w:tc>
        <w:tc>
          <w:tcPr>
            <w:tcW w:w="1179" w:type="dxa"/>
          </w:tcPr>
          <w:p w14:paraId="033D62D3"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szCs w:val="20"/>
              </w:rPr>
            </w:pPr>
            <w:r w:rsidRPr="005D63DB">
              <w:rPr>
                <w:color w:val="000000" w:themeColor="text1"/>
                <w:szCs w:val="20"/>
              </w:rPr>
              <w:t>892,578</w:t>
            </w:r>
          </w:p>
        </w:tc>
        <w:tc>
          <w:tcPr>
            <w:tcW w:w="1179" w:type="dxa"/>
          </w:tcPr>
          <w:p w14:paraId="6504E588"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szCs w:val="20"/>
              </w:rPr>
            </w:pPr>
            <w:r w:rsidRPr="005D63DB">
              <w:rPr>
                <w:color w:val="000000" w:themeColor="text1"/>
                <w:szCs w:val="20"/>
              </w:rPr>
              <w:t>819,543</w:t>
            </w:r>
          </w:p>
        </w:tc>
        <w:tc>
          <w:tcPr>
            <w:tcW w:w="1178" w:type="dxa"/>
          </w:tcPr>
          <w:p w14:paraId="07E68B0C"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szCs w:val="20"/>
              </w:rPr>
            </w:pPr>
            <w:r w:rsidRPr="005D63DB">
              <w:rPr>
                <w:color w:val="000000" w:themeColor="text1"/>
                <w:szCs w:val="20"/>
              </w:rPr>
              <w:t>1,013,778</w:t>
            </w:r>
          </w:p>
        </w:tc>
        <w:tc>
          <w:tcPr>
            <w:tcW w:w="1179" w:type="dxa"/>
          </w:tcPr>
          <w:p w14:paraId="32710069"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szCs w:val="20"/>
              </w:rPr>
            </w:pPr>
            <w:r w:rsidRPr="005D63DB">
              <w:rPr>
                <w:color w:val="000000" w:themeColor="text1"/>
                <w:szCs w:val="20"/>
              </w:rPr>
              <w:t>975,263</w:t>
            </w:r>
          </w:p>
        </w:tc>
        <w:tc>
          <w:tcPr>
            <w:tcW w:w="1179" w:type="dxa"/>
          </w:tcPr>
          <w:p w14:paraId="342986B3"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szCs w:val="20"/>
              </w:rPr>
            </w:pPr>
            <w:r w:rsidRPr="005D63DB">
              <w:rPr>
                <w:color w:val="000000" w:themeColor="text1"/>
                <w:szCs w:val="20"/>
              </w:rPr>
              <w:t>844,776</w:t>
            </w:r>
          </w:p>
        </w:tc>
      </w:tr>
      <w:tr w:rsidR="00427EC8" w:rsidRPr="006F1667" w14:paraId="3D6DA9A2" w14:textId="77777777" w:rsidTr="002200D7">
        <w:tblPrEx>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711DFA09" w14:textId="77777777" w:rsidR="00427EC8" w:rsidRPr="00CE6CA1" w:rsidRDefault="00427EC8" w:rsidP="00D80874">
            <w:pPr>
              <w:ind w:left="179" w:hanging="179"/>
              <w:rPr>
                <w:b/>
                <w:szCs w:val="20"/>
              </w:rPr>
            </w:pPr>
            <w:r w:rsidRPr="00CE6CA1">
              <w:rPr>
                <w:szCs w:val="20"/>
              </w:rPr>
              <w:t>Prepayments</w:t>
            </w:r>
          </w:p>
        </w:tc>
        <w:tc>
          <w:tcPr>
            <w:tcW w:w="1178" w:type="dxa"/>
          </w:tcPr>
          <w:p w14:paraId="260E2029"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52,984</w:t>
            </w:r>
          </w:p>
        </w:tc>
        <w:tc>
          <w:tcPr>
            <w:tcW w:w="1179" w:type="dxa"/>
          </w:tcPr>
          <w:p w14:paraId="06F48629"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54,001</w:t>
            </w:r>
          </w:p>
        </w:tc>
        <w:tc>
          <w:tcPr>
            <w:tcW w:w="1179" w:type="dxa"/>
          </w:tcPr>
          <w:p w14:paraId="6DCB8E63"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54,669</w:t>
            </w:r>
          </w:p>
        </w:tc>
        <w:tc>
          <w:tcPr>
            <w:tcW w:w="1178" w:type="dxa"/>
          </w:tcPr>
          <w:p w14:paraId="35224E59"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55,335</w:t>
            </w:r>
          </w:p>
        </w:tc>
        <w:tc>
          <w:tcPr>
            <w:tcW w:w="1179" w:type="dxa"/>
          </w:tcPr>
          <w:p w14:paraId="002472D8"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56,002</w:t>
            </w:r>
          </w:p>
        </w:tc>
        <w:tc>
          <w:tcPr>
            <w:tcW w:w="1179" w:type="dxa"/>
          </w:tcPr>
          <w:p w14:paraId="11567907"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56,669</w:t>
            </w:r>
          </w:p>
        </w:tc>
      </w:tr>
      <w:tr w:rsidR="00427EC8" w:rsidRPr="006F1667" w14:paraId="2B231929" w14:textId="77777777" w:rsidTr="002200D7">
        <w:tblPrEx>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33117484" w14:textId="77777777" w:rsidR="00427EC8" w:rsidRPr="00CE6CA1" w:rsidRDefault="00427EC8" w:rsidP="00D80874">
            <w:pPr>
              <w:ind w:left="179" w:hanging="179"/>
              <w:rPr>
                <w:b/>
                <w:szCs w:val="20"/>
              </w:rPr>
            </w:pPr>
            <w:r w:rsidRPr="00CE6CA1">
              <w:rPr>
                <w:i/>
                <w:szCs w:val="20"/>
              </w:rPr>
              <w:t>less:</w:t>
            </w:r>
            <w:r w:rsidRPr="00CE6CA1">
              <w:rPr>
                <w:szCs w:val="20"/>
              </w:rPr>
              <w:t xml:space="preserve"> Expected credit loss allowance</w:t>
            </w:r>
          </w:p>
        </w:tc>
        <w:tc>
          <w:tcPr>
            <w:tcW w:w="1178" w:type="dxa"/>
          </w:tcPr>
          <w:p w14:paraId="3FAFAEA4"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-84,390</w:t>
            </w:r>
          </w:p>
        </w:tc>
        <w:tc>
          <w:tcPr>
            <w:tcW w:w="1179" w:type="dxa"/>
          </w:tcPr>
          <w:p w14:paraId="51CB9661"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-88,391</w:t>
            </w:r>
          </w:p>
        </w:tc>
        <w:tc>
          <w:tcPr>
            <w:tcW w:w="1179" w:type="dxa"/>
          </w:tcPr>
          <w:p w14:paraId="0A54E80D"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-93,715</w:t>
            </w:r>
          </w:p>
        </w:tc>
        <w:tc>
          <w:tcPr>
            <w:tcW w:w="1178" w:type="dxa"/>
          </w:tcPr>
          <w:p w14:paraId="7656E1E8"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-98,736</w:t>
            </w:r>
          </w:p>
        </w:tc>
        <w:tc>
          <w:tcPr>
            <w:tcW w:w="1179" w:type="dxa"/>
          </w:tcPr>
          <w:p w14:paraId="7E258168"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-103,947</w:t>
            </w:r>
          </w:p>
        </w:tc>
        <w:tc>
          <w:tcPr>
            <w:tcW w:w="1179" w:type="dxa"/>
          </w:tcPr>
          <w:p w14:paraId="7FE263FF"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-108,770</w:t>
            </w:r>
          </w:p>
        </w:tc>
      </w:tr>
      <w:tr w:rsidR="00427EC8" w:rsidRPr="006F1667" w14:paraId="4E4B732D" w14:textId="77777777" w:rsidTr="002200D7">
        <w:tblPrEx>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7C89068B" w14:textId="77777777" w:rsidR="00427EC8" w:rsidRPr="00CE6CA1" w:rsidRDefault="00427EC8" w:rsidP="00D80874">
            <w:pPr>
              <w:ind w:left="179" w:hanging="179"/>
              <w:rPr>
                <w:b/>
                <w:i/>
                <w:szCs w:val="20"/>
              </w:rPr>
            </w:pPr>
            <w:r w:rsidRPr="00CE6CA1">
              <w:rPr>
                <w:i/>
                <w:szCs w:val="20"/>
              </w:rPr>
              <w:t>Net current trade and other receivables</w:t>
            </w:r>
          </w:p>
        </w:tc>
        <w:tc>
          <w:tcPr>
            <w:tcW w:w="1178" w:type="dxa"/>
          </w:tcPr>
          <w:p w14:paraId="2FCCFBBB"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iCs/>
                <w:color w:val="000000"/>
                <w:szCs w:val="20"/>
              </w:rPr>
            </w:pPr>
            <w:r w:rsidRPr="009B3128">
              <w:rPr>
                <w:i/>
                <w:color w:val="000000"/>
                <w:szCs w:val="20"/>
              </w:rPr>
              <w:t>1,009,253</w:t>
            </w:r>
          </w:p>
        </w:tc>
        <w:tc>
          <w:tcPr>
            <w:tcW w:w="1179" w:type="dxa"/>
          </w:tcPr>
          <w:p w14:paraId="65E20AE0"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iCs/>
                <w:color w:val="000000"/>
                <w:szCs w:val="20"/>
              </w:rPr>
            </w:pPr>
            <w:r w:rsidRPr="009B3128">
              <w:rPr>
                <w:i/>
                <w:color w:val="000000"/>
                <w:szCs w:val="20"/>
              </w:rPr>
              <w:t>858,188</w:t>
            </w:r>
          </w:p>
        </w:tc>
        <w:tc>
          <w:tcPr>
            <w:tcW w:w="1179" w:type="dxa"/>
          </w:tcPr>
          <w:p w14:paraId="2BC81A54"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iCs/>
                <w:color w:val="000000"/>
                <w:szCs w:val="20"/>
              </w:rPr>
            </w:pPr>
            <w:r w:rsidRPr="009B3128">
              <w:rPr>
                <w:i/>
                <w:color w:val="000000"/>
                <w:szCs w:val="20"/>
              </w:rPr>
              <w:t>780,497</w:t>
            </w:r>
          </w:p>
        </w:tc>
        <w:tc>
          <w:tcPr>
            <w:tcW w:w="1178" w:type="dxa"/>
          </w:tcPr>
          <w:p w14:paraId="36A6D205"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iCs/>
                <w:color w:val="000000"/>
                <w:szCs w:val="20"/>
              </w:rPr>
            </w:pPr>
            <w:r w:rsidRPr="009B3128">
              <w:rPr>
                <w:i/>
                <w:color w:val="000000"/>
                <w:szCs w:val="20"/>
              </w:rPr>
              <w:t>970,377</w:t>
            </w:r>
          </w:p>
        </w:tc>
        <w:tc>
          <w:tcPr>
            <w:tcW w:w="1179" w:type="dxa"/>
          </w:tcPr>
          <w:p w14:paraId="38D3EAED"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iCs/>
                <w:color w:val="000000"/>
                <w:szCs w:val="20"/>
              </w:rPr>
            </w:pPr>
            <w:r w:rsidRPr="009B3128">
              <w:rPr>
                <w:i/>
                <w:color w:val="000000"/>
                <w:szCs w:val="20"/>
              </w:rPr>
              <w:t>927,318</w:t>
            </w:r>
          </w:p>
        </w:tc>
        <w:tc>
          <w:tcPr>
            <w:tcW w:w="1179" w:type="dxa"/>
          </w:tcPr>
          <w:p w14:paraId="34E84929"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iCs/>
                <w:color w:val="000000"/>
                <w:szCs w:val="20"/>
              </w:rPr>
            </w:pPr>
            <w:r w:rsidRPr="009B3128">
              <w:rPr>
                <w:i/>
                <w:color w:val="000000"/>
                <w:szCs w:val="20"/>
              </w:rPr>
              <w:t>792,675</w:t>
            </w:r>
          </w:p>
        </w:tc>
      </w:tr>
      <w:tr w:rsidR="00427EC8" w:rsidRPr="006F1667" w14:paraId="6AD8DC56" w14:textId="77777777" w:rsidTr="002200D7">
        <w:tblPrEx>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3F8E518D" w14:textId="77777777" w:rsidR="00427EC8" w:rsidRPr="00CE6CA1" w:rsidRDefault="00427EC8" w:rsidP="00D80874">
            <w:pPr>
              <w:ind w:left="179" w:hanging="179"/>
              <w:rPr>
                <w:b/>
                <w:szCs w:val="20"/>
              </w:rPr>
            </w:pPr>
            <w:r w:rsidRPr="00CE6CA1">
              <w:rPr>
                <w:szCs w:val="20"/>
              </w:rPr>
              <w:t>Accrued revenue</w:t>
            </w:r>
          </w:p>
        </w:tc>
        <w:tc>
          <w:tcPr>
            <w:tcW w:w="1178" w:type="dxa"/>
          </w:tcPr>
          <w:p w14:paraId="51DB5DA5"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122,573</w:t>
            </w:r>
          </w:p>
        </w:tc>
        <w:tc>
          <w:tcPr>
            <w:tcW w:w="1179" w:type="dxa"/>
          </w:tcPr>
          <w:p w14:paraId="67A47175"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278,043</w:t>
            </w:r>
          </w:p>
        </w:tc>
        <w:tc>
          <w:tcPr>
            <w:tcW w:w="1179" w:type="dxa"/>
          </w:tcPr>
          <w:p w14:paraId="2AA192A3"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453,939</w:t>
            </w:r>
          </w:p>
        </w:tc>
        <w:tc>
          <w:tcPr>
            <w:tcW w:w="1178" w:type="dxa"/>
          </w:tcPr>
          <w:p w14:paraId="138337BB"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247,247</w:t>
            </w:r>
          </w:p>
        </w:tc>
        <w:tc>
          <w:tcPr>
            <w:tcW w:w="1179" w:type="dxa"/>
          </w:tcPr>
          <w:p w14:paraId="2BFDC379"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450,488</w:t>
            </w:r>
          </w:p>
        </w:tc>
        <w:tc>
          <w:tcPr>
            <w:tcW w:w="1179" w:type="dxa"/>
          </w:tcPr>
          <w:p w14:paraId="4140B7D2"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623,997</w:t>
            </w:r>
          </w:p>
        </w:tc>
      </w:tr>
      <w:tr w:rsidR="00427EC8" w:rsidRPr="00561C51" w14:paraId="29AF974B" w14:textId="77777777" w:rsidTr="002200D7">
        <w:tblPrEx>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1C89C269" w14:textId="77777777" w:rsidR="00427EC8" w:rsidRPr="00CE6CA1" w:rsidRDefault="00427EC8" w:rsidP="00D80874">
            <w:pPr>
              <w:ind w:left="179" w:hanging="179"/>
              <w:rPr>
                <w:b/>
                <w:i/>
                <w:szCs w:val="20"/>
              </w:rPr>
            </w:pPr>
            <w:r w:rsidRPr="00CE6CA1">
              <w:rPr>
                <w:i/>
                <w:szCs w:val="20"/>
              </w:rPr>
              <w:t>Total current receivables</w:t>
            </w:r>
          </w:p>
        </w:tc>
        <w:tc>
          <w:tcPr>
            <w:tcW w:w="1178" w:type="dxa"/>
          </w:tcPr>
          <w:p w14:paraId="6BF3F0A9"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color w:val="000000"/>
                <w:szCs w:val="20"/>
              </w:rPr>
            </w:pPr>
            <w:r w:rsidRPr="009B3128">
              <w:rPr>
                <w:i/>
                <w:color w:val="000000"/>
                <w:szCs w:val="20"/>
              </w:rPr>
              <w:t>1,131,826</w:t>
            </w:r>
          </w:p>
        </w:tc>
        <w:tc>
          <w:tcPr>
            <w:tcW w:w="1179" w:type="dxa"/>
          </w:tcPr>
          <w:p w14:paraId="08647E48"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color w:val="000000"/>
                <w:szCs w:val="20"/>
              </w:rPr>
            </w:pPr>
            <w:r w:rsidRPr="009B3128">
              <w:rPr>
                <w:i/>
                <w:color w:val="000000"/>
                <w:szCs w:val="20"/>
              </w:rPr>
              <w:t>1,136,231</w:t>
            </w:r>
          </w:p>
        </w:tc>
        <w:tc>
          <w:tcPr>
            <w:tcW w:w="1179" w:type="dxa"/>
          </w:tcPr>
          <w:p w14:paraId="124D3F70"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color w:val="000000"/>
                <w:szCs w:val="20"/>
              </w:rPr>
            </w:pPr>
            <w:r w:rsidRPr="009B3128">
              <w:rPr>
                <w:i/>
                <w:color w:val="000000"/>
                <w:szCs w:val="20"/>
              </w:rPr>
              <w:t>1,234,436</w:t>
            </w:r>
          </w:p>
        </w:tc>
        <w:tc>
          <w:tcPr>
            <w:tcW w:w="1178" w:type="dxa"/>
          </w:tcPr>
          <w:p w14:paraId="388776C4"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color w:val="000000"/>
                <w:szCs w:val="20"/>
              </w:rPr>
            </w:pPr>
            <w:r w:rsidRPr="009B3128">
              <w:rPr>
                <w:i/>
                <w:color w:val="000000"/>
                <w:szCs w:val="20"/>
              </w:rPr>
              <w:t>1,217,624</w:t>
            </w:r>
          </w:p>
        </w:tc>
        <w:tc>
          <w:tcPr>
            <w:tcW w:w="1179" w:type="dxa"/>
          </w:tcPr>
          <w:p w14:paraId="3FE41731"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color w:val="000000"/>
                <w:szCs w:val="20"/>
              </w:rPr>
            </w:pPr>
            <w:r w:rsidRPr="009B3128">
              <w:rPr>
                <w:i/>
                <w:color w:val="000000"/>
                <w:szCs w:val="20"/>
              </w:rPr>
              <w:t>1,377,806</w:t>
            </w:r>
          </w:p>
        </w:tc>
        <w:tc>
          <w:tcPr>
            <w:tcW w:w="1179" w:type="dxa"/>
          </w:tcPr>
          <w:p w14:paraId="2C5A9269"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color w:val="000000"/>
                <w:szCs w:val="20"/>
              </w:rPr>
            </w:pPr>
            <w:r w:rsidRPr="009B3128">
              <w:rPr>
                <w:i/>
                <w:color w:val="000000"/>
                <w:szCs w:val="20"/>
              </w:rPr>
              <w:t>1,416,672</w:t>
            </w:r>
          </w:p>
        </w:tc>
      </w:tr>
      <w:tr w:rsidR="00427EC8" w:rsidRPr="006F1667" w14:paraId="498BB524" w14:textId="77777777" w:rsidTr="002200D7">
        <w:tblPrEx>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504BE738" w14:textId="77777777" w:rsidR="00427EC8" w:rsidRPr="00CE6CA1" w:rsidRDefault="00427EC8" w:rsidP="00D80874">
            <w:pPr>
              <w:ind w:left="179" w:hanging="179"/>
              <w:rPr>
                <w:b/>
                <w:szCs w:val="20"/>
              </w:rPr>
            </w:pPr>
            <w:r w:rsidRPr="00CE6CA1">
              <w:rPr>
                <w:i/>
                <w:szCs w:val="20"/>
              </w:rPr>
              <w:t>Non-current trade receivables</w:t>
            </w:r>
          </w:p>
        </w:tc>
        <w:tc>
          <w:tcPr>
            <w:tcW w:w="1178" w:type="dxa"/>
          </w:tcPr>
          <w:p w14:paraId="0AF23A6B"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09B7E401"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6EB2B8A0"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8" w:type="dxa"/>
          </w:tcPr>
          <w:p w14:paraId="5961D027"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187B5617"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4EA275BD"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r>
      <w:tr w:rsidR="00427EC8" w:rsidRPr="006F1667" w14:paraId="0FCA714E" w14:textId="77777777" w:rsidTr="002200D7">
        <w:tblPrEx>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0FB10BFC" w14:textId="77777777" w:rsidR="00427EC8" w:rsidRPr="00CE6CA1" w:rsidRDefault="00427EC8" w:rsidP="00D80874">
            <w:pPr>
              <w:ind w:left="179" w:hanging="179"/>
              <w:rPr>
                <w:b/>
                <w:szCs w:val="20"/>
              </w:rPr>
            </w:pPr>
            <w:r w:rsidRPr="00CE6CA1">
              <w:rPr>
                <w:szCs w:val="20"/>
              </w:rPr>
              <w:t>Trade and other receivables non</w:t>
            </w:r>
            <w:r w:rsidRPr="00CE6CA1">
              <w:rPr>
                <w:szCs w:val="20"/>
              </w:rPr>
              <w:noBreakHyphen/>
              <w:t>current</w:t>
            </w:r>
          </w:p>
        </w:tc>
        <w:tc>
          <w:tcPr>
            <w:tcW w:w="1178" w:type="dxa"/>
          </w:tcPr>
          <w:p w14:paraId="16257739"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76,825</w:t>
            </w:r>
          </w:p>
        </w:tc>
        <w:tc>
          <w:tcPr>
            <w:tcW w:w="1179" w:type="dxa"/>
          </w:tcPr>
          <w:p w14:paraId="365B93C9"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89,997</w:t>
            </w:r>
          </w:p>
        </w:tc>
        <w:tc>
          <w:tcPr>
            <w:tcW w:w="1179" w:type="dxa"/>
          </w:tcPr>
          <w:p w14:paraId="724143D5"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76,355</w:t>
            </w:r>
          </w:p>
        </w:tc>
        <w:tc>
          <w:tcPr>
            <w:tcW w:w="1178" w:type="dxa"/>
          </w:tcPr>
          <w:p w14:paraId="4CD43CF6"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76,461</w:t>
            </w:r>
          </w:p>
        </w:tc>
        <w:tc>
          <w:tcPr>
            <w:tcW w:w="1179" w:type="dxa"/>
          </w:tcPr>
          <w:p w14:paraId="05338981"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76,567</w:t>
            </w:r>
          </w:p>
        </w:tc>
        <w:tc>
          <w:tcPr>
            <w:tcW w:w="1179" w:type="dxa"/>
          </w:tcPr>
          <w:p w14:paraId="252ECF10"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76,673</w:t>
            </w:r>
          </w:p>
        </w:tc>
      </w:tr>
      <w:tr w:rsidR="00427EC8" w:rsidRPr="006F1667" w14:paraId="0BA09F18" w14:textId="77777777" w:rsidTr="002200D7">
        <w:tblPrEx>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646984AA" w14:textId="77777777" w:rsidR="00427EC8" w:rsidRPr="00CE6CA1" w:rsidRDefault="00427EC8" w:rsidP="00D80874">
            <w:pPr>
              <w:ind w:left="179" w:hanging="179"/>
              <w:rPr>
                <w:b/>
                <w:szCs w:val="20"/>
              </w:rPr>
            </w:pPr>
            <w:r w:rsidRPr="00CE6CA1">
              <w:rPr>
                <w:szCs w:val="20"/>
              </w:rPr>
              <w:t>Prepayments non</w:t>
            </w:r>
            <w:r w:rsidRPr="00CE6CA1">
              <w:rPr>
                <w:szCs w:val="20"/>
              </w:rPr>
              <w:noBreakHyphen/>
              <w:t>current</w:t>
            </w:r>
          </w:p>
        </w:tc>
        <w:tc>
          <w:tcPr>
            <w:tcW w:w="1178" w:type="dxa"/>
          </w:tcPr>
          <w:p w14:paraId="3F136AF7"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7,513</w:t>
            </w:r>
          </w:p>
        </w:tc>
        <w:tc>
          <w:tcPr>
            <w:tcW w:w="1179" w:type="dxa"/>
          </w:tcPr>
          <w:p w14:paraId="66FB4D36"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6,692</w:t>
            </w:r>
          </w:p>
        </w:tc>
        <w:tc>
          <w:tcPr>
            <w:tcW w:w="1179" w:type="dxa"/>
          </w:tcPr>
          <w:p w14:paraId="51CDF565"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6,692</w:t>
            </w:r>
          </w:p>
        </w:tc>
        <w:tc>
          <w:tcPr>
            <w:tcW w:w="1178" w:type="dxa"/>
          </w:tcPr>
          <w:p w14:paraId="654C094B"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6,692</w:t>
            </w:r>
          </w:p>
        </w:tc>
        <w:tc>
          <w:tcPr>
            <w:tcW w:w="1179" w:type="dxa"/>
          </w:tcPr>
          <w:p w14:paraId="310D67C6"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6,692</w:t>
            </w:r>
          </w:p>
        </w:tc>
        <w:tc>
          <w:tcPr>
            <w:tcW w:w="1179" w:type="dxa"/>
          </w:tcPr>
          <w:p w14:paraId="6A52F57D"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6,692</w:t>
            </w:r>
          </w:p>
        </w:tc>
      </w:tr>
      <w:tr w:rsidR="00427EC8" w:rsidRPr="006F1667" w14:paraId="73E12ED1" w14:textId="77777777" w:rsidTr="002200D7">
        <w:tblPrEx>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2C0417AA" w14:textId="77777777" w:rsidR="00427EC8" w:rsidRPr="00CE6CA1" w:rsidRDefault="00427EC8" w:rsidP="00D80874">
            <w:pPr>
              <w:ind w:left="179" w:hanging="179"/>
              <w:rPr>
                <w:b/>
                <w:szCs w:val="20"/>
              </w:rPr>
            </w:pPr>
            <w:r w:rsidRPr="00CE6CA1">
              <w:rPr>
                <w:i/>
                <w:szCs w:val="20"/>
              </w:rPr>
              <w:t>less:</w:t>
            </w:r>
            <w:r w:rsidRPr="00CE6CA1">
              <w:rPr>
                <w:szCs w:val="20"/>
              </w:rPr>
              <w:t xml:space="preserve"> Expected credit loss allowance non-current</w:t>
            </w:r>
          </w:p>
        </w:tc>
        <w:tc>
          <w:tcPr>
            <w:tcW w:w="1178" w:type="dxa"/>
          </w:tcPr>
          <w:p w14:paraId="340C9439"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-1,635</w:t>
            </w:r>
          </w:p>
        </w:tc>
        <w:tc>
          <w:tcPr>
            <w:tcW w:w="1179" w:type="dxa"/>
          </w:tcPr>
          <w:p w14:paraId="619F22C6"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-1,563</w:t>
            </w:r>
          </w:p>
        </w:tc>
        <w:tc>
          <w:tcPr>
            <w:tcW w:w="1179" w:type="dxa"/>
          </w:tcPr>
          <w:p w14:paraId="3105FE7E"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-1,563</w:t>
            </w:r>
          </w:p>
        </w:tc>
        <w:tc>
          <w:tcPr>
            <w:tcW w:w="1178" w:type="dxa"/>
          </w:tcPr>
          <w:p w14:paraId="4E00E537"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-1,563</w:t>
            </w:r>
          </w:p>
        </w:tc>
        <w:tc>
          <w:tcPr>
            <w:tcW w:w="1179" w:type="dxa"/>
          </w:tcPr>
          <w:p w14:paraId="136646B9"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-1,563</w:t>
            </w:r>
          </w:p>
        </w:tc>
        <w:tc>
          <w:tcPr>
            <w:tcW w:w="1179" w:type="dxa"/>
          </w:tcPr>
          <w:p w14:paraId="55B3F595"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color w:val="000000"/>
                <w:szCs w:val="20"/>
              </w:rPr>
            </w:pPr>
            <w:r w:rsidRPr="009B3128">
              <w:rPr>
                <w:color w:val="000000"/>
                <w:szCs w:val="20"/>
              </w:rPr>
              <w:t>-1,563</w:t>
            </w:r>
          </w:p>
        </w:tc>
      </w:tr>
      <w:tr w:rsidR="00427EC8" w:rsidRPr="00561C51" w14:paraId="79C8C2CB" w14:textId="77777777" w:rsidTr="002200D7">
        <w:tblPrEx>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bottom w:val="single" w:sz="4" w:space="0" w:color="auto"/>
            </w:tcBorders>
          </w:tcPr>
          <w:p w14:paraId="20CDF207" w14:textId="77777777" w:rsidR="00427EC8" w:rsidRPr="00CE6CA1" w:rsidRDefault="00427EC8" w:rsidP="00D80874">
            <w:pPr>
              <w:ind w:left="179" w:hanging="179"/>
              <w:rPr>
                <w:b/>
                <w:i/>
                <w:szCs w:val="20"/>
              </w:rPr>
            </w:pPr>
            <w:r w:rsidRPr="00CE6CA1">
              <w:rPr>
                <w:i/>
                <w:szCs w:val="20"/>
              </w:rPr>
              <w:t xml:space="preserve">Total non-current receivables </w:t>
            </w:r>
          </w:p>
        </w:tc>
        <w:tc>
          <w:tcPr>
            <w:tcW w:w="1178" w:type="dxa"/>
            <w:tcBorders>
              <w:bottom w:val="single" w:sz="4" w:space="0" w:color="auto"/>
            </w:tcBorders>
          </w:tcPr>
          <w:p w14:paraId="17CAB1D0"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color w:val="000000"/>
                <w:szCs w:val="20"/>
              </w:rPr>
            </w:pPr>
            <w:r w:rsidRPr="009B3128">
              <w:rPr>
                <w:i/>
                <w:color w:val="000000"/>
                <w:szCs w:val="20"/>
              </w:rPr>
              <w:t>82,703</w:t>
            </w:r>
          </w:p>
        </w:tc>
        <w:tc>
          <w:tcPr>
            <w:tcW w:w="1179" w:type="dxa"/>
            <w:tcBorders>
              <w:bottom w:val="single" w:sz="4" w:space="0" w:color="auto"/>
            </w:tcBorders>
          </w:tcPr>
          <w:p w14:paraId="5614460A"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color w:val="000000"/>
                <w:szCs w:val="20"/>
              </w:rPr>
            </w:pPr>
            <w:r w:rsidRPr="009B3128">
              <w:rPr>
                <w:i/>
                <w:color w:val="000000"/>
                <w:szCs w:val="20"/>
              </w:rPr>
              <w:t>95,126</w:t>
            </w:r>
          </w:p>
        </w:tc>
        <w:tc>
          <w:tcPr>
            <w:tcW w:w="1179" w:type="dxa"/>
            <w:tcBorders>
              <w:bottom w:val="single" w:sz="4" w:space="0" w:color="auto"/>
            </w:tcBorders>
          </w:tcPr>
          <w:p w14:paraId="62CFC06D"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color w:val="000000"/>
                <w:szCs w:val="20"/>
              </w:rPr>
            </w:pPr>
            <w:r w:rsidRPr="009B3128">
              <w:rPr>
                <w:i/>
                <w:color w:val="000000"/>
                <w:szCs w:val="20"/>
              </w:rPr>
              <w:t>81,484</w:t>
            </w:r>
          </w:p>
        </w:tc>
        <w:tc>
          <w:tcPr>
            <w:tcW w:w="1178" w:type="dxa"/>
            <w:tcBorders>
              <w:bottom w:val="single" w:sz="4" w:space="0" w:color="auto"/>
            </w:tcBorders>
          </w:tcPr>
          <w:p w14:paraId="57160AC9"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color w:val="000000"/>
                <w:szCs w:val="20"/>
              </w:rPr>
            </w:pPr>
            <w:r w:rsidRPr="009B3128">
              <w:rPr>
                <w:i/>
                <w:color w:val="000000"/>
                <w:szCs w:val="20"/>
              </w:rPr>
              <w:t>81,590</w:t>
            </w:r>
          </w:p>
        </w:tc>
        <w:tc>
          <w:tcPr>
            <w:tcW w:w="1179" w:type="dxa"/>
            <w:tcBorders>
              <w:bottom w:val="single" w:sz="4" w:space="0" w:color="auto"/>
            </w:tcBorders>
          </w:tcPr>
          <w:p w14:paraId="03A89E29"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color w:val="000000"/>
                <w:szCs w:val="20"/>
              </w:rPr>
            </w:pPr>
            <w:r w:rsidRPr="009B3128">
              <w:rPr>
                <w:i/>
                <w:color w:val="000000"/>
                <w:szCs w:val="20"/>
              </w:rPr>
              <w:t>81,696</w:t>
            </w:r>
          </w:p>
        </w:tc>
        <w:tc>
          <w:tcPr>
            <w:tcW w:w="1179" w:type="dxa"/>
            <w:tcBorders>
              <w:bottom w:val="single" w:sz="4" w:space="0" w:color="auto"/>
            </w:tcBorders>
          </w:tcPr>
          <w:p w14:paraId="76C835E6"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i/>
                <w:color w:val="000000"/>
                <w:szCs w:val="20"/>
              </w:rPr>
            </w:pPr>
            <w:r w:rsidRPr="009B3128">
              <w:rPr>
                <w:i/>
                <w:color w:val="000000"/>
                <w:szCs w:val="20"/>
              </w:rPr>
              <w:t>81,802</w:t>
            </w:r>
          </w:p>
        </w:tc>
      </w:tr>
      <w:tr w:rsidR="00427EC8" w:rsidRPr="006F1667" w14:paraId="24803EAD" w14:textId="77777777" w:rsidTr="002200D7">
        <w:tblPrEx>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4" w:space="0" w:color="auto"/>
            </w:tcBorders>
          </w:tcPr>
          <w:p w14:paraId="25E5EAE5" w14:textId="77777777" w:rsidR="00427EC8" w:rsidRPr="00CE6CA1" w:rsidRDefault="00427EC8" w:rsidP="00D80874">
            <w:pPr>
              <w:ind w:left="179" w:hanging="179"/>
              <w:rPr>
                <w:b/>
                <w:color w:val="472D8C"/>
                <w:szCs w:val="20"/>
              </w:rPr>
            </w:pPr>
            <w:r w:rsidRPr="00CE6CA1">
              <w:rPr>
                <w:b/>
                <w:color w:val="472D8C"/>
                <w:szCs w:val="20"/>
              </w:rPr>
              <w:t>Total receivables</w:t>
            </w:r>
          </w:p>
        </w:tc>
        <w:tc>
          <w:tcPr>
            <w:tcW w:w="1178" w:type="dxa"/>
            <w:tcBorders>
              <w:top w:val="single" w:sz="4" w:space="0" w:color="auto"/>
              <w:bottom w:val="single" w:sz="4" w:space="0" w:color="auto"/>
            </w:tcBorders>
          </w:tcPr>
          <w:p w14:paraId="0071247E"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b/>
                <w:color w:val="472D8C"/>
                <w:szCs w:val="20"/>
              </w:rPr>
            </w:pPr>
            <w:r w:rsidRPr="009B3128">
              <w:rPr>
                <w:b/>
                <w:color w:val="472D8C"/>
                <w:szCs w:val="20"/>
              </w:rPr>
              <w:t>1,214,529</w:t>
            </w:r>
          </w:p>
        </w:tc>
        <w:tc>
          <w:tcPr>
            <w:tcW w:w="1179" w:type="dxa"/>
            <w:tcBorders>
              <w:top w:val="single" w:sz="4" w:space="0" w:color="auto"/>
              <w:bottom w:val="single" w:sz="4" w:space="0" w:color="auto"/>
            </w:tcBorders>
          </w:tcPr>
          <w:p w14:paraId="0F91AC53"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b/>
                <w:color w:val="472D8C"/>
                <w:szCs w:val="20"/>
              </w:rPr>
            </w:pPr>
            <w:r w:rsidRPr="009B3128">
              <w:rPr>
                <w:b/>
                <w:color w:val="472D8C"/>
                <w:szCs w:val="20"/>
              </w:rPr>
              <w:t>1,231,357</w:t>
            </w:r>
          </w:p>
        </w:tc>
        <w:tc>
          <w:tcPr>
            <w:tcW w:w="1179" w:type="dxa"/>
            <w:tcBorders>
              <w:top w:val="single" w:sz="4" w:space="0" w:color="auto"/>
              <w:bottom w:val="single" w:sz="4" w:space="0" w:color="auto"/>
            </w:tcBorders>
          </w:tcPr>
          <w:p w14:paraId="628CA89E"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b/>
                <w:color w:val="472D8C"/>
                <w:szCs w:val="20"/>
              </w:rPr>
            </w:pPr>
            <w:r w:rsidRPr="009B3128">
              <w:rPr>
                <w:b/>
                <w:color w:val="472D8C"/>
                <w:szCs w:val="20"/>
              </w:rPr>
              <w:t>1,315,920</w:t>
            </w:r>
          </w:p>
        </w:tc>
        <w:tc>
          <w:tcPr>
            <w:tcW w:w="1178" w:type="dxa"/>
            <w:tcBorders>
              <w:top w:val="single" w:sz="4" w:space="0" w:color="auto"/>
              <w:bottom w:val="single" w:sz="4" w:space="0" w:color="auto"/>
            </w:tcBorders>
          </w:tcPr>
          <w:p w14:paraId="492DB124"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b/>
                <w:color w:val="472D8C"/>
                <w:szCs w:val="20"/>
              </w:rPr>
            </w:pPr>
            <w:r w:rsidRPr="009B3128">
              <w:rPr>
                <w:b/>
                <w:color w:val="472D8C"/>
                <w:szCs w:val="20"/>
              </w:rPr>
              <w:t>1,299,214</w:t>
            </w:r>
          </w:p>
        </w:tc>
        <w:tc>
          <w:tcPr>
            <w:tcW w:w="1179" w:type="dxa"/>
            <w:tcBorders>
              <w:top w:val="single" w:sz="4" w:space="0" w:color="auto"/>
              <w:bottom w:val="single" w:sz="4" w:space="0" w:color="auto"/>
            </w:tcBorders>
          </w:tcPr>
          <w:p w14:paraId="78F19E45"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b/>
                <w:color w:val="472D8C"/>
                <w:szCs w:val="20"/>
              </w:rPr>
            </w:pPr>
            <w:r w:rsidRPr="009B3128">
              <w:rPr>
                <w:b/>
                <w:color w:val="472D8C"/>
                <w:szCs w:val="20"/>
              </w:rPr>
              <w:t>1,459,502</w:t>
            </w:r>
          </w:p>
        </w:tc>
        <w:tc>
          <w:tcPr>
            <w:tcW w:w="1179" w:type="dxa"/>
            <w:tcBorders>
              <w:top w:val="single" w:sz="4" w:space="0" w:color="auto"/>
              <w:bottom w:val="single" w:sz="4" w:space="0" w:color="auto"/>
            </w:tcBorders>
          </w:tcPr>
          <w:p w14:paraId="6851C85B" w14:textId="77777777" w:rsidR="00427EC8" w:rsidRPr="009B3128" w:rsidRDefault="00427EC8" w:rsidP="00D80874">
            <w:pPr>
              <w:cnfStyle w:val="000000000000" w:firstRow="0" w:lastRow="0" w:firstColumn="0" w:lastColumn="0" w:oddVBand="0" w:evenVBand="0" w:oddHBand="0" w:evenHBand="0" w:firstRowFirstColumn="0" w:firstRowLastColumn="0" w:lastRowFirstColumn="0" w:lastRowLastColumn="0"/>
              <w:rPr>
                <w:b/>
                <w:color w:val="472D8C"/>
                <w:szCs w:val="20"/>
              </w:rPr>
            </w:pPr>
            <w:r w:rsidRPr="009B3128">
              <w:rPr>
                <w:b/>
                <w:color w:val="472D8C"/>
                <w:szCs w:val="20"/>
              </w:rPr>
              <w:t>1,498,474</w:t>
            </w:r>
          </w:p>
        </w:tc>
      </w:tr>
    </w:tbl>
    <w:p w14:paraId="66F130BD" w14:textId="2C516103" w:rsidR="00427EC8" w:rsidRPr="000C3803" w:rsidRDefault="00427EC8" w:rsidP="00283167">
      <w:pPr>
        <w:pStyle w:val="Caption"/>
      </w:pPr>
      <w:r w:rsidRPr="000C3803">
        <w:t xml:space="preserve">Table </w:t>
      </w:r>
      <w:r w:rsidRPr="000C3803">
        <w:fldChar w:fldCharType="begin" w:fldLock="1"/>
      </w:r>
      <w:r w:rsidRPr="000C3803">
        <w:instrText xml:space="preserve"> STYLEREF 2 \s </w:instrText>
      </w:r>
      <w:r w:rsidRPr="000C3803">
        <w:fldChar w:fldCharType="separate"/>
      </w:r>
      <w:r w:rsidRPr="000C3803">
        <w:rPr>
          <w:noProof/>
        </w:rPr>
        <w:t>4.1</w:t>
      </w:r>
      <w:r w:rsidRPr="000C3803">
        <w:rPr>
          <w:noProof/>
        </w:rPr>
        <w:fldChar w:fldCharType="end"/>
      </w:r>
      <w:r w:rsidRPr="000C3803">
        <w:t>.</w:t>
      </w:r>
      <w:r w:rsidRPr="000C3803">
        <w:fldChar w:fldCharType="begin"/>
      </w:r>
      <w:r w:rsidRPr="000C3803">
        <w:instrText xml:space="preserve"> SEQ Table \* ARABIC \s 2 </w:instrText>
      </w:r>
      <w:r w:rsidRPr="000C3803">
        <w:fldChar w:fldCharType="separate"/>
      </w:r>
      <w:r w:rsidR="00D06748">
        <w:rPr>
          <w:noProof/>
        </w:rPr>
        <w:t>12</w:t>
      </w:r>
      <w:r w:rsidRPr="000C3803">
        <w:rPr>
          <w:noProof/>
        </w:rPr>
        <w:fldChar w:fldCharType="end"/>
      </w:r>
      <w:r w:rsidRPr="000C3803">
        <w:rPr>
          <w:noProof/>
        </w:rPr>
        <w:t>:</w:t>
      </w:r>
      <w:r w:rsidRPr="000C3803">
        <w:t xml:space="preserve"> Property, Plant and Equipment ($’000)</w:t>
      </w:r>
    </w:p>
    <w:tbl>
      <w:tblPr>
        <w:tblStyle w:val="Btable"/>
        <w:tblW w:w="9356" w:type="dxa"/>
        <w:tblBorders>
          <w:top w:val="none" w:sz="0" w:space="0" w:color="auto"/>
          <w:bottom w:val="none" w:sz="0" w:space="0" w:color="auto"/>
        </w:tblBorders>
        <w:tblLayout w:type="fixed"/>
        <w:tblCellMar>
          <w:left w:w="85" w:type="dxa"/>
          <w:right w:w="142" w:type="dxa"/>
        </w:tblCellMar>
        <w:tblLook w:val="04A0" w:firstRow="1" w:lastRow="0" w:firstColumn="1" w:lastColumn="0" w:noHBand="0" w:noVBand="1"/>
      </w:tblPr>
      <w:tblGrid>
        <w:gridCol w:w="2284"/>
        <w:gridCol w:w="1178"/>
        <w:gridCol w:w="1179"/>
        <w:gridCol w:w="1179"/>
        <w:gridCol w:w="1178"/>
        <w:gridCol w:w="1179"/>
        <w:gridCol w:w="1179"/>
      </w:tblGrid>
      <w:tr w:rsidR="00427EC8" w:rsidRPr="0007559F" w14:paraId="270B47DF" w14:textId="77777777" w:rsidTr="00717B69">
        <w:trPr>
          <w:cnfStyle w:val="100000000000" w:firstRow="1" w:lastRow="0" w:firstColumn="0" w:lastColumn="0" w:oddVBand="0" w:evenVBand="0" w:oddHBand="0" w:evenHBand="0" w:firstRowFirstColumn="0" w:firstRowLastColumn="0" w:lastRowFirstColumn="0" w:lastRowLastColumn="0"/>
          <w:trHeight w:val="830"/>
          <w:tblHeader/>
        </w:trPr>
        <w:tc>
          <w:tcPr>
            <w:cnfStyle w:val="001000000000" w:firstRow="0" w:lastRow="0" w:firstColumn="1" w:lastColumn="0" w:oddVBand="0" w:evenVBand="0" w:oddHBand="0" w:evenHBand="0" w:firstRowFirstColumn="0" w:firstRowLastColumn="0" w:lastRowFirstColumn="0" w:lastRowLastColumn="0"/>
            <w:tcW w:w="2284" w:type="dxa"/>
          </w:tcPr>
          <w:p w14:paraId="4DE79DD9" w14:textId="77777777" w:rsidR="00427EC8" w:rsidRPr="006A03EA" w:rsidRDefault="00427EC8" w:rsidP="0082303B">
            <w:pPr>
              <w:ind w:left="179" w:hanging="179"/>
              <w:rPr>
                <w:sz w:val="22"/>
              </w:rPr>
            </w:pPr>
          </w:p>
        </w:tc>
        <w:tc>
          <w:tcPr>
            <w:tcW w:w="1178" w:type="dxa"/>
          </w:tcPr>
          <w:p w14:paraId="499F69D8"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03AC5F69"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179" w:type="dxa"/>
          </w:tcPr>
          <w:p w14:paraId="06D4EDC1"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31B1B7D7"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Estimated Outcome</w:t>
            </w:r>
          </w:p>
        </w:tc>
        <w:tc>
          <w:tcPr>
            <w:tcW w:w="1179" w:type="dxa"/>
          </w:tcPr>
          <w:p w14:paraId="09E68BD3"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2026-27</w:t>
            </w:r>
          </w:p>
          <w:p w14:paraId="6C8ED386"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178" w:type="dxa"/>
          </w:tcPr>
          <w:p w14:paraId="3E55AC86"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2027-28</w:t>
            </w:r>
          </w:p>
          <w:p w14:paraId="77C8596F"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179" w:type="dxa"/>
          </w:tcPr>
          <w:p w14:paraId="5C1BDF79"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b w:val="0"/>
                <w:sz w:val="22"/>
              </w:rPr>
            </w:pPr>
            <w:r w:rsidRPr="006A03EA">
              <w:rPr>
                <w:sz w:val="22"/>
              </w:rPr>
              <w:t>2028-29</w:t>
            </w:r>
          </w:p>
          <w:p w14:paraId="34591161"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179" w:type="dxa"/>
          </w:tcPr>
          <w:p w14:paraId="57FC89B5"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2029-30</w:t>
            </w:r>
          </w:p>
          <w:p w14:paraId="0E3BCBEF"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r>
      <w:tr w:rsidR="00427EC8" w:rsidRPr="00461AAB" w14:paraId="149D5755"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76D10AC1" w14:textId="77777777" w:rsidR="00427EC8" w:rsidRPr="00461AAB" w:rsidRDefault="00427EC8" w:rsidP="00AC4138">
            <w:pPr>
              <w:keepNext/>
              <w:keepLines/>
              <w:ind w:left="179" w:hanging="179"/>
              <w:rPr>
                <w:b/>
                <w:bCs/>
                <w:szCs w:val="20"/>
              </w:rPr>
            </w:pPr>
            <w:r w:rsidRPr="00461AAB">
              <w:rPr>
                <w:color w:val="000000"/>
                <w:szCs w:val="20"/>
              </w:rPr>
              <w:t>Land</w:t>
            </w:r>
          </w:p>
        </w:tc>
        <w:tc>
          <w:tcPr>
            <w:tcW w:w="1178" w:type="dxa"/>
          </w:tcPr>
          <w:p w14:paraId="4C9678A9" w14:textId="77777777" w:rsidR="00427EC8" w:rsidRPr="00461AAB"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5,140,593</w:t>
            </w:r>
          </w:p>
        </w:tc>
        <w:tc>
          <w:tcPr>
            <w:tcW w:w="1179" w:type="dxa"/>
          </w:tcPr>
          <w:p w14:paraId="439FD09F" w14:textId="77777777" w:rsidR="00427EC8" w:rsidRPr="00461AAB"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5,215,976</w:t>
            </w:r>
          </w:p>
        </w:tc>
        <w:tc>
          <w:tcPr>
            <w:tcW w:w="1179" w:type="dxa"/>
          </w:tcPr>
          <w:p w14:paraId="65134CCF" w14:textId="77777777" w:rsidR="00427EC8" w:rsidRPr="00461AAB"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5,208,931</w:t>
            </w:r>
          </w:p>
        </w:tc>
        <w:tc>
          <w:tcPr>
            <w:tcW w:w="1178" w:type="dxa"/>
          </w:tcPr>
          <w:p w14:paraId="3076945E" w14:textId="77777777" w:rsidR="00427EC8" w:rsidRPr="00461AAB"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5,218,379</w:t>
            </w:r>
          </w:p>
        </w:tc>
        <w:tc>
          <w:tcPr>
            <w:tcW w:w="1179" w:type="dxa"/>
          </w:tcPr>
          <w:p w14:paraId="50269498" w14:textId="77777777" w:rsidR="00427EC8" w:rsidRPr="00461AAB"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5,224,956</w:t>
            </w:r>
          </w:p>
        </w:tc>
        <w:tc>
          <w:tcPr>
            <w:tcW w:w="1179" w:type="dxa"/>
          </w:tcPr>
          <w:p w14:paraId="731F58C4" w14:textId="77777777" w:rsidR="00427EC8" w:rsidRPr="00461AAB"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5,214,010</w:t>
            </w:r>
          </w:p>
        </w:tc>
      </w:tr>
      <w:tr w:rsidR="00427EC8" w:rsidRPr="00461AAB" w14:paraId="3A685E01"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732C22BB" w14:textId="77777777" w:rsidR="00427EC8" w:rsidRPr="00461AAB" w:rsidRDefault="00427EC8" w:rsidP="00AC4138">
            <w:pPr>
              <w:keepNext/>
              <w:keepLines/>
              <w:ind w:left="179" w:hanging="179"/>
              <w:rPr>
                <w:b/>
                <w:bCs/>
                <w:szCs w:val="20"/>
              </w:rPr>
            </w:pPr>
            <w:r w:rsidRPr="00461AAB">
              <w:rPr>
                <w:color w:val="000000"/>
                <w:szCs w:val="20"/>
              </w:rPr>
              <w:t>Buildings</w:t>
            </w:r>
          </w:p>
        </w:tc>
        <w:tc>
          <w:tcPr>
            <w:tcW w:w="1178" w:type="dxa"/>
          </w:tcPr>
          <w:p w14:paraId="7F3D4B61" w14:textId="77777777" w:rsidR="00427EC8" w:rsidRPr="00461AAB"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5,653,852</w:t>
            </w:r>
          </w:p>
        </w:tc>
        <w:tc>
          <w:tcPr>
            <w:tcW w:w="1179" w:type="dxa"/>
          </w:tcPr>
          <w:p w14:paraId="6D81B45B" w14:textId="77777777" w:rsidR="00427EC8" w:rsidRPr="00461AAB"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5,596,612</w:t>
            </w:r>
          </w:p>
        </w:tc>
        <w:tc>
          <w:tcPr>
            <w:tcW w:w="1179" w:type="dxa"/>
          </w:tcPr>
          <w:p w14:paraId="23F10B75" w14:textId="77777777" w:rsidR="00427EC8" w:rsidRPr="00461AAB"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5,682,824</w:t>
            </w:r>
          </w:p>
        </w:tc>
        <w:tc>
          <w:tcPr>
            <w:tcW w:w="1178" w:type="dxa"/>
          </w:tcPr>
          <w:p w14:paraId="71515FD7" w14:textId="77777777" w:rsidR="00427EC8" w:rsidRPr="00461AAB"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5,625,418</w:t>
            </w:r>
          </w:p>
        </w:tc>
        <w:tc>
          <w:tcPr>
            <w:tcW w:w="1179" w:type="dxa"/>
          </w:tcPr>
          <w:p w14:paraId="59D6C13A" w14:textId="77777777" w:rsidR="00427EC8" w:rsidRPr="00461AAB"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5,438,584</w:t>
            </w:r>
          </w:p>
        </w:tc>
        <w:tc>
          <w:tcPr>
            <w:tcW w:w="1179" w:type="dxa"/>
          </w:tcPr>
          <w:p w14:paraId="1EBFAD4E" w14:textId="77777777" w:rsidR="00427EC8" w:rsidRPr="00461AAB"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5,194,945</w:t>
            </w:r>
          </w:p>
        </w:tc>
      </w:tr>
      <w:tr w:rsidR="00427EC8" w:rsidRPr="0007559F" w14:paraId="20988BD3"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50EB2FF1" w14:textId="77777777" w:rsidR="00427EC8" w:rsidRPr="00461AAB" w:rsidRDefault="00427EC8" w:rsidP="00AC4138">
            <w:pPr>
              <w:keepNext/>
              <w:keepLines/>
              <w:ind w:left="179" w:hanging="179"/>
              <w:rPr>
                <w:b/>
                <w:bCs/>
                <w:szCs w:val="20"/>
              </w:rPr>
            </w:pPr>
            <w:r w:rsidRPr="00461AAB">
              <w:rPr>
                <w:color w:val="000000"/>
                <w:szCs w:val="20"/>
              </w:rPr>
              <w:t>Right of use buildings</w:t>
            </w:r>
          </w:p>
        </w:tc>
        <w:tc>
          <w:tcPr>
            <w:tcW w:w="1178" w:type="dxa"/>
          </w:tcPr>
          <w:p w14:paraId="699B19BF" w14:textId="77777777" w:rsidR="00427EC8" w:rsidRPr="00461AAB"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618,468</w:t>
            </w:r>
          </w:p>
        </w:tc>
        <w:tc>
          <w:tcPr>
            <w:tcW w:w="1179" w:type="dxa"/>
          </w:tcPr>
          <w:p w14:paraId="7E37B57C" w14:textId="77777777" w:rsidR="00427EC8" w:rsidRPr="00461AAB"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692,301</w:t>
            </w:r>
          </w:p>
        </w:tc>
        <w:tc>
          <w:tcPr>
            <w:tcW w:w="1179" w:type="dxa"/>
          </w:tcPr>
          <w:p w14:paraId="3A3A54FA" w14:textId="77777777" w:rsidR="00427EC8" w:rsidRPr="00461AAB"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641,234</w:t>
            </w:r>
          </w:p>
        </w:tc>
        <w:tc>
          <w:tcPr>
            <w:tcW w:w="1178" w:type="dxa"/>
          </w:tcPr>
          <w:p w14:paraId="6ADAC945" w14:textId="77777777" w:rsidR="00427EC8" w:rsidRPr="00461AAB"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592,058</w:t>
            </w:r>
          </w:p>
        </w:tc>
        <w:tc>
          <w:tcPr>
            <w:tcW w:w="1179" w:type="dxa"/>
          </w:tcPr>
          <w:p w14:paraId="66683CB9" w14:textId="77777777" w:rsidR="00427EC8" w:rsidRPr="00461AAB"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543,168</w:t>
            </w:r>
          </w:p>
        </w:tc>
        <w:tc>
          <w:tcPr>
            <w:tcW w:w="1179" w:type="dxa"/>
          </w:tcPr>
          <w:p w14:paraId="47EE6B56"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461AAB">
              <w:rPr>
                <w:color w:val="000000"/>
                <w:szCs w:val="20"/>
              </w:rPr>
              <w:t>494,352</w:t>
            </w:r>
          </w:p>
        </w:tc>
      </w:tr>
      <w:tr w:rsidR="00427EC8" w:rsidRPr="0007559F" w14:paraId="5FE5B2DF"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1738DF5E" w14:textId="77777777" w:rsidR="00427EC8" w:rsidRPr="000C3803" w:rsidRDefault="00427EC8" w:rsidP="00AC4138">
            <w:pPr>
              <w:keepNext/>
              <w:keepLines/>
              <w:ind w:left="179" w:hanging="179"/>
              <w:rPr>
                <w:b/>
                <w:bCs/>
                <w:i/>
                <w:iCs/>
                <w:szCs w:val="20"/>
              </w:rPr>
            </w:pPr>
            <w:r w:rsidRPr="000C3803">
              <w:rPr>
                <w:color w:val="000000"/>
                <w:szCs w:val="20"/>
              </w:rPr>
              <w:t>Plant and equipment</w:t>
            </w:r>
          </w:p>
        </w:tc>
        <w:tc>
          <w:tcPr>
            <w:tcW w:w="1178" w:type="dxa"/>
          </w:tcPr>
          <w:p w14:paraId="7BDDD816"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i/>
                <w:iCs/>
                <w:color w:val="472D8C"/>
                <w:szCs w:val="20"/>
              </w:rPr>
            </w:pPr>
            <w:r w:rsidRPr="000C3803">
              <w:rPr>
                <w:color w:val="000000"/>
                <w:szCs w:val="20"/>
              </w:rPr>
              <w:t>330,678</w:t>
            </w:r>
          </w:p>
        </w:tc>
        <w:tc>
          <w:tcPr>
            <w:tcW w:w="1179" w:type="dxa"/>
          </w:tcPr>
          <w:p w14:paraId="08B7B404"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i/>
                <w:iCs/>
                <w:color w:val="472D8C"/>
                <w:szCs w:val="20"/>
              </w:rPr>
            </w:pPr>
            <w:r w:rsidRPr="00CB0E78">
              <w:rPr>
                <w:color w:val="000000"/>
                <w:szCs w:val="20"/>
              </w:rPr>
              <w:t>415,158</w:t>
            </w:r>
          </w:p>
        </w:tc>
        <w:tc>
          <w:tcPr>
            <w:tcW w:w="1179" w:type="dxa"/>
          </w:tcPr>
          <w:p w14:paraId="0A819FD9"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i/>
                <w:iCs/>
                <w:color w:val="472D8C"/>
                <w:szCs w:val="20"/>
              </w:rPr>
            </w:pPr>
            <w:r w:rsidRPr="00CB0E78">
              <w:rPr>
                <w:color w:val="000000"/>
                <w:szCs w:val="20"/>
              </w:rPr>
              <w:t>432,674</w:t>
            </w:r>
          </w:p>
        </w:tc>
        <w:tc>
          <w:tcPr>
            <w:tcW w:w="1178" w:type="dxa"/>
          </w:tcPr>
          <w:p w14:paraId="29DE099F"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i/>
                <w:iCs/>
                <w:color w:val="472D8C"/>
                <w:szCs w:val="20"/>
              </w:rPr>
            </w:pPr>
            <w:r w:rsidRPr="00CB0E78">
              <w:rPr>
                <w:color w:val="000000"/>
                <w:szCs w:val="20"/>
              </w:rPr>
              <w:t>421,444</w:t>
            </w:r>
          </w:p>
        </w:tc>
        <w:tc>
          <w:tcPr>
            <w:tcW w:w="1179" w:type="dxa"/>
          </w:tcPr>
          <w:p w14:paraId="4623DEAB"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i/>
                <w:iCs/>
                <w:color w:val="472D8C"/>
                <w:szCs w:val="20"/>
              </w:rPr>
            </w:pPr>
            <w:r w:rsidRPr="00CB0E78">
              <w:rPr>
                <w:color w:val="000000"/>
                <w:szCs w:val="20"/>
              </w:rPr>
              <w:t>354,217</w:t>
            </w:r>
          </w:p>
        </w:tc>
        <w:tc>
          <w:tcPr>
            <w:tcW w:w="1179" w:type="dxa"/>
          </w:tcPr>
          <w:p w14:paraId="69223204"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i/>
                <w:iCs/>
                <w:color w:val="472D8C"/>
                <w:szCs w:val="20"/>
              </w:rPr>
            </w:pPr>
            <w:r w:rsidRPr="00CB0E78">
              <w:rPr>
                <w:color w:val="000000"/>
                <w:szCs w:val="20"/>
              </w:rPr>
              <w:t>295,910</w:t>
            </w:r>
          </w:p>
        </w:tc>
      </w:tr>
      <w:tr w:rsidR="00427EC8" w:rsidRPr="0007559F" w14:paraId="2A0BCE92"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0A0BF2AD" w14:textId="77777777" w:rsidR="00427EC8" w:rsidRPr="000C3803" w:rsidRDefault="00427EC8" w:rsidP="00AC4138">
            <w:pPr>
              <w:keepNext/>
              <w:keepLines/>
              <w:ind w:left="179" w:hanging="179"/>
              <w:rPr>
                <w:b/>
                <w:bCs/>
                <w:szCs w:val="20"/>
              </w:rPr>
            </w:pPr>
            <w:r w:rsidRPr="000C3803">
              <w:rPr>
                <w:color w:val="000000"/>
                <w:szCs w:val="20"/>
              </w:rPr>
              <w:t>Right of use plant and equipment</w:t>
            </w:r>
          </w:p>
        </w:tc>
        <w:tc>
          <w:tcPr>
            <w:tcW w:w="1178" w:type="dxa"/>
          </w:tcPr>
          <w:p w14:paraId="07698C46"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0C3803">
              <w:rPr>
                <w:color w:val="000000"/>
                <w:szCs w:val="20"/>
              </w:rPr>
              <w:t>19,723</w:t>
            </w:r>
          </w:p>
        </w:tc>
        <w:tc>
          <w:tcPr>
            <w:tcW w:w="1179" w:type="dxa"/>
          </w:tcPr>
          <w:p w14:paraId="77372075"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74,901</w:t>
            </w:r>
          </w:p>
        </w:tc>
        <w:tc>
          <w:tcPr>
            <w:tcW w:w="1179" w:type="dxa"/>
          </w:tcPr>
          <w:p w14:paraId="18E53034"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127,017</w:t>
            </w:r>
          </w:p>
        </w:tc>
        <w:tc>
          <w:tcPr>
            <w:tcW w:w="1178" w:type="dxa"/>
          </w:tcPr>
          <w:p w14:paraId="2B76EC92"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140,133</w:t>
            </w:r>
          </w:p>
        </w:tc>
        <w:tc>
          <w:tcPr>
            <w:tcW w:w="1179" w:type="dxa"/>
          </w:tcPr>
          <w:p w14:paraId="0C5E60ED"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134,903</w:t>
            </w:r>
          </w:p>
        </w:tc>
        <w:tc>
          <w:tcPr>
            <w:tcW w:w="1179" w:type="dxa"/>
          </w:tcPr>
          <w:p w14:paraId="1BB92D4E"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129,458</w:t>
            </w:r>
          </w:p>
        </w:tc>
      </w:tr>
      <w:tr w:rsidR="00427EC8" w:rsidRPr="0007559F" w14:paraId="290CC153"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22008A96" w14:textId="77777777" w:rsidR="00427EC8" w:rsidRPr="000C3803" w:rsidRDefault="00427EC8" w:rsidP="00AC4138">
            <w:pPr>
              <w:keepNext/>
              <w:keepLines/>
              <w:ind w:left="179" w:hanging="179"/>
              <w:rPr>
                <w:b/>
                <w:bCs/>
                <w:szCs w:val="20"/>
              </w:rPr>
            </w:pPr>
            <w:r w:rsidRPr="000C3803">
              <w:rPr>
                <w:color w:val="000000"/>
                <w:szCs w:val="20"/>
              </w:rPr>
              <w:t>Leasehold improvements</w:t>
            </w:r>
          </w:p>
        </w:tc>
        <w:tc>
          <w:tcPr>
            <w:tcW w:w="1178" w:type="dxa"/>
          </w:tcPr>
          <w:p w14:paraId="09D16447"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0C3803">
              <w:rPr>
                <w:color w:val="000000"/>
                <w:szCs w:val="20"/>
              </w:rPr>
              <w:t>154,887</w:t>
            </w:r>
          </w:p>
        </w:tc>
        <w:tc>
          <w:tcPr>
            <w:tcW w:w="1179" w:type="dxa"/>
          </w:tcPr>
          <w:p w14:paraId="4100ABB8"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167,183</w:t>
            </w:r>
          </w:p>
        </w:tc>
        <w:tc>
          <w:tcPr>
            <w:tcW w:w="1179" w:type="dxa"/>
          </w:tcPr>
          <w:p w14:paraId="51C886F6"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156,584</w:t>
            </w:r>
          </w:p>
        </w:tc>
        <w:tc>
          <w:tcPr>
            <w:tcW w:w="1178" w:type="dxa"/>
          </w:tcPr>
          <w:p w14:paraId="14EE7266"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156,091</w:t>
            </w:r>
          </w:p>
        </w:tc>
        <w:tc>
          <w:tcPr>
            <w:tcW w:w="1179" w:type="dxa"/>
          </w:tcPr>
          <w:p w14:paraId="1AA75D2B"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144,772</w:t>
            </w:r>
          </w:p>
        </w:tc>
        <w:tc>
          <w:tcPr>
            <w:tcW w:w="1179" w:type="dxa"/>
          </w:tcPr>
          <w:p w14:paraId="21ADF13F"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133,453</w:t>
            </w:r>
          </w:p>
        </w:tc>
      </w:tr>
      <w:tr w:rsidR="00427EC8" w:rsidRPr="0007559F" w14:paraId="264CFADA"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696152E9" w14:textId="77777777" w:rsidR="00427EC8" w:rsidRPr="000C3803" w:rsidRDefault="00427EC8" w:rsidP="00AC4138">
            <w:pPr>
              <w:keepNext/>
              <w:keepLines/>
              <w:ind w:left="179" w:hanging="179"/>
              <w:rPr>
                <w:b/>
                <w:bCs/>
                <w:szCs w:val="20"/>
              </w:rPr>
            </w:pPr>
            <w:r w:rsidRPr="000C3803">
              <w:rPr>
                <w:color w:val="000000"/>
                <w:szCs w:val="20"/>
              </w:rPr>
              <w:t>Infrastructure assets</w:t>
            </w:r>
          </w:p>
        </w:tc>
        <w:tc>
          <w:tcPr>
            <w:tcW w:w="1178" w:type="dxa"/>
          </w:tcPr>
          <w:p w14:paraId="55B6929B"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0C3803">
              <w:rPr>
                <w:color w:val="000000"/>
                <w:szCs w:val="20"/>
              </w:rPr>
              <w:t>9,370,494</w:t>
            </w:r>
          </w:p>
        </w:tc>
        <w:tc>
          <w:tcPr>
            <w:tcW w:w="1179" w:type="dxa"/>
          </w:tcPr>
          <w:p w14:paraId="5823159B"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9,545,555</w:t>
            </w:r>
          </w:p>
        </w:tc>
        <w:tc>
          <w:tcPr>
            <w:tcW w:w="1179" w:type="dxa"/>
          </w:tcPr>
          <w:p w14:paraId="5500B838"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8,534,153</w:t>
            </w:r>
          </w:p>
        </w:tc>
        <w:tc>
          <w:tcPr>
            <w:tcW w:w="1178" w:type="dxa"/>
          </w:tcPr>
          <w:p w14:paraId="17A81F2D"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8,315,430</w:t>
            </w:r>
          </w:p>
        </w:tc>
        <w:tc>
          <w:tcPr>
            <w:tcW w:w="1179" w:type="dxa"/>
          </w:tcPr>
          <w:p w14:paraId="27C0CB3B"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8,537,297</w:t>
            </w:r>
          </w:p>
        </w:tc>
        <w:tc>
          <w:tcPr>
            <w:tcW w:w="1179" w:type="dxa"/>
          </w:tcPr>
          <w:p w14:paraId="2A414DA8"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8,605,715</w:t>
            </w:r>
          </w:p>
        </w:tc>
      </w:tr>
      <w:tr w:rsidR="00427EC8" w:rsidRPr="0007559F" w14:paraId="10A5A2EC"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72404858" w14:textId="77777777" w:rsidR="00427EC8" w:rsidRPr="000C3803" w:rsidRDefault="00427EC8" w:rsidP="00AC4138">
            <w:pPr>
              <w:keepNext/>
              <w:keepLines/>
              <w:ind w:left="179" w:hanging="179"/>
              <w:rPr>
                <w:b/>
                <w:bCs/>
                <w:szCs w:val="20"/>
              </w:rPr>
            </w:pPr>
            <w:r w:rsidRPr="000C3803">
              <w:rPr>
                <w:color w:val="000000"/>
                <w:szCs w:val="20"/>
              </w:rPr>
              <w:t>Heritage and community assets</w:t>
            </w:r>
          </w:p>
        </w:tc>
        <w:tc>
          <w:tcPr>
            <w:tcW w:w="1178" w:type="dxa"/>
          </w:tcPr>
          <w:p w14:paraId="27245F4B"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0C3803">
              <w:rPr>
                <w:color w:val="000000"/>
                <w:szCs w:val="20"/>
              </w:rPr>
              <w:t>409,282</w:t>
            </w:r>
          </w:p>
        </w:tc>
        <w:tc>
          <w:tcPr>
            <w:tcW w:w="1179" w:type="dxa"/>
          </w:tcPr>
          <w:p w14:paraId="39687585"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387,524</w:t>
            </w:r>
          </w:p>
        </w:tc>
        <w:tc>
          <w:tcPr>
            <w:tcW w:w="1179" w:type="dxa"/>
          </w:tcPr>
          <w:p w14:paraId="77714EC6"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387,007</w:t>
            </w:r>
          </w:p>
        </w:tc>
        <w:tc>
          <w:tcPr>
            <w:tcW w:w="1178" w:type="dxa"/>
          </w:tcPr>
          <w:p w14:paraId="50E7EB81"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386,991</w:t>
            </w:r>
          </w:p>
        </w:tc>
        <w:tc>
          <w:tcPr>
            <w:tcW w:w="1179" w:type="dxa"/>
          </w:tcPr>
          <w:p w14:paraId="6C428B27"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399,661</w:t>
            </w:r>
          </w:p>
        </w:tc>
        <w:tc>
          <w:tcPr>
            <w:tcW w:w="1179" w:type="dxa"/>
          </w:tcPr>
          <w:p w14:paraId="4FE14875"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395,524</w:t>
            </w:r>
          </w:p>
        </w:tc>
      </w:tr>
      <w:tr w:rsidR="00427EC8" w:rsidRPr="0007559F" w14:paraId="0A825368"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bottom w:val="single" w:sz="4" w:space="0" w:color="auto"/>
            </w:tcBorders>
          </w:tcPr>
          <w:p w14:paraId="3D67F939" w14:textId="77777777" w:rsidR="00427EC8" w:rsidRPr="000C3803" w:rsidRDefault="00427EC8" w:rsidP="00AC4138">
            <w:pPr>
              <w:keepNext/>
              <w:keepLines/>
              <w:ind w:left="179" w:hanging="179"/>
              <w:rPr>
                <w:i/>
                <w:iCs/>
                <w:szCs w:val="20"/>
              </w:rPr>
            </w:pPr>
            <w:r w:rsidRPr="000C3803">
              <w:rPr>
                <w:color w:val="000000"/>
                <w:szCs w:val="20"/>
              </w:rPr>
              <w:t>Capital works in progress</w:t>
            </w:r>
          </w:p>
        </w:tc>
        <w:tc>
          <w:tcPr>
            <w:tcW w:w="1178" w:type="dxa"/>
            <w:tcBorders>
              <w:bottom w:val="single" w:sz="4" w:space="0" w:color="auto"/>
            </w:tcBorders>
          </w:tcPr>
          <w:p w14:paraId="58D0D01B"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i/>
                <w:iCs/>
                <w:color w:val="472D8C"/>
                <w:szCs w:val="20"/>
              </w:rPr>
            </w:pPr>
            <w:r w:rsidRPr="000C3803">
              <w:rPr>
                <w:color w:val="000000"/>
                <w:szCs w:val="20"/>
              </w:rPr>
              <w:t>2,671,964</w:t>
            </w:r>
          </w:p>
        </w:tc>
        <w:tc>
          <w:tcPr>
            <w:tcW w:w="1179" w:type="dxa"/>
            <w:tcBorders>
              <w:bottom w:val="single" w:sz="4" w:space="0" w:color="auto"/>
            </w:tcBorders>
          </w:tcPr>
          <w:p w14:paraId="5DCC71D3"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i/>
                <w:iCs/>
                <w:color w:val="472D8C"/>
                <w:szCs w:val="20"/>
              </w:rPr>
            </w:pPr>
            <w:r w:rsidRPr="00CB0E78">
              <w:rPr>
                <w:color w:val="000000"/>
                <w:szCs w:val="20"/>
              </w:rPr>
              <w:t>2,434,910</w:t>
            </w:r>
          </w:p>
        </w:tc>
        <w:tc>
          <w:tcPr>
            <w:tcW w:w="1179" w:type="dxa"/>
            <w:tcBorders>
              <w:bottom w:val="single" w:sz="4" w:space="0" w:color="auto"/>
            </w:tcBorders>
          </w:tcPr>
          <w:p w14:paraId="07379993"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i/>
                <w:iCs/>
                <w:color w:val="472D8C"/>
                <w:szCs w:val="20"/>
              </w:rPr>
            </w:pPr>
            <w:r w:rsidRPr="00CB0E78">
              <w:rPr>
                <w:color w:val="000000"/>
                <w:szCs w:val="20"/>
              </w:rPr>
              <w:t>3,772,627</w:t>
            </w:r>
          </w:p>
        </w:tc>
        <w:tc>
          <w:tcPr>
            <w:tcW w:w="1178" w:type="dxa"/>
            <w:tcBorders>
              <w:bottom w:val="single" w:sz="4" w:space="0" w:color="auto"/>
            </w:tcBorders>
          </w:tcPr>
          <w:p w14:paraId="7B0B61C8"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i/>
                <w:iCs/>
                <w:color w:val="472D8C"/>
                <w:szCs w:val="20"/>
              </w:rPr>
            </w:pPr>
            <w:r w:rsidRPr="00CB0E78">
              <w:rPr>
                <w:color w:val="000000"/>
                <w:szCs w:val="20"/>
              </w:rPr>
              <w:t>3,610,833</w:t>
            </w:r>
          </w:p>
        </w:tc>
        <w:tc>
          <w:tcPr>
            <w:tcW w:w="1179" w:type="dxa"/>
            <w:tcBorders>
              <w:bottom w:val="single" w:sz="4" w:space="0" w:color="auto"/>
            </w:tcBorders>
          </w:tcPr>
          <w:p w14:paraId="7EB33D7F"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i/>
                <w:iCs/>
                <w:color w:val="472D8C"/>
                <w:szCs w:val="20"/>
              </w:rPr>
            </w:pPr>
            <w:r w:rsidRPr="00CB0E78">
              <w:rPr>
                <w:color w:val="000000"/>
                <w:szCs w:val="20"/>
              </w:rPr>
              <w:t>4,035,450</w:t>
            </w:r>
          </w:p>
        </w:tc>
        <w:tc>
          <w:tcPr>
            <w:tcW w:w="1179" w:type="dxa"/>
            <w:tcBorders>
              <w:bottom w:val="single" w:sz="4" w:space="0" w:color="auto"/>
            </w:tcBorders>
          </w:tcPr>
          <w:p w14:paraId="3D4B3D7A" w14:textId="77777777" w:rsidR="00427EC8" w:rsidRPr="000C3803" w:rsidRDefault="00427EC8" w:rsidP="00AC4138">
            <w:pPr>
              <w:keepNext/>
              <w:keepLines/>
              <w:cnfStyle w:val="000000000000" w:firstRow="0" w:lastRow="0" w:firstColumn="0" w:lastColumn="0" w:oddVBand="0" w:evenVBand="0" w:oddHBand="0" w:evenHBand="0" w:firstRowFirstColumn="0" w:firstRowLastColumn="0" w:lastRowFirstColumn="0" w:lastRowLastColumn="0"/>
              <w:rPr>
                <w:rFonts w:cstheme="minorHAnsi"/>
                <w:i/>
                <w:iCs/>
                <w:color w:val="472D8C"/>
                <w:szCs w:val="20"/>
              </w:rPr>
            </w:pPr>
            <w:r w:rsidRPr="00CB0E78">
              <w:rPr>
                <w:color w:val="000000"/>
                <w:szCs w:val="20"/>
              </w:rPr>
              <w:t>4,523,724</w:t>
            </w:r>
          </w:p>
        </w:tc>
      </w:tr>
      <w:tr w:rsidR="00427EC8" w:rsidRPr="0007559F" w14:paraId="09925EF9"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4" w:space="0" w:color="auto"/>
            </w:tcBorders>
          </w:tcPr>
          <w:p w14:paraId="44C66757" w14:textId="77777777" w:rsidR="00427EC8" w:rsidRPr="000C3803" w:rsidRDefault="00427EC8" w:rsidP="00AC4138">
            <w:pPr>
              <w:ind w:left="179" w:hanging="179"/>
              <w:rPr>
                <w:b/>
                <w:bCs/>
                <w:color w:val="472D8C"/>
                <w:szCs w:val="20"/>
              </w:rPr>
            </w:pPr>
            <w:r w:rsidRPr="000C3803">
              <w:rPr>
                <w:b/>
                <w:color w:val="472D8C"/>
                <w:szCs w:val="20"/>
              </w:rPr>
              <w:t>Total property, plant and equipment</w:t>
            </w:r>
          </w:p>
        </w:tc>
        <w:tc>
          <w:tcPr>
            <w:tcW w:w="1178" w:type="dxa"/>
            <w:tcBorders>
              <w:top w:val="single" w:sz="4" w:space="0" w:color="auto"/>
              <w:bottom w:val="single" w:sz="4" w:space="0" w:color="auto"/>
            </w:tcBorders>
          </w:tcPr>
          <w:p w14:paraId="0A77550B" w14:textId="77777777" w:rsidR="00427EC8" w:rsidRPr="000C3803" w:rsidRDefault="00427EC8" w:rsidP="00AC4138">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0C3803">
              <w:rPr>
                <w:b/>
                <w:color w:val="472D8C"/>
                <w:szCs w:val="20"/>
              </w:rPr>
              <w:t>24,369,941</w:t>
            </w:r>
          </w:p>
        </w:tc>
        <w:tc>
          <w:tcPr>
            <w:tcW w:w="1179" w:type="dxa"/>
            <w:tcBorders>
              <w:top w:val="single" w:sz="4" w:space="0" w:color="auto"/>
              <w:bottom w:val="single" w:sz="4" w:space="0" w:color="auto"/>
            </w:tcBorders>
          </w:tcPr>
          <w:p w14:paraId="1F0631B5" w14:textId="77777777" w:rsidR="00427EC8" w:rsidRPr="000C3803" w:rsidRDefault="00427EC8" w:rsidP="00AC4138">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CB0E78">
              <w:rPr>
                <w:b/>
                <w:color w:val="472D8C"/>
                <w:szCs w:val="20"/>
              </w:rPr>
              <w:t>24,530,120</w:t>
            </w:r>
          </w:p>
        </w:tc>
        <w:tc>
          <w:tcPr>
            <w:tcW w:w="1179" w:type="dxa"/>
            <w:tcBorders>
              <w:top w:val="single" w:sz="4" w:space="0" w:color="auto"/>
              <w:bottom w:val="single" w:sz="4" w:space="0" w:color="auto"/>
            </w:tcBorders>
          </w:tcPr>
          <w:p w14:paraId="4BADB4C2" w14:textId="77777777" w:rsidR="00427EC8" w:rsidRPr="000C3803" w:rsidRDefault="00427EC8" w:rsidP="00AC4138">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CB0E78">
              <w:rPr>
                <w:b/>
                <w:color w:val="472D8C"/>
                <w:szCs w:val="20"/>
              </w:rPr>
              <w:t>24,943,051</w:t>
            </w:r>
          </w:p>
        </w:tc>
        <w:tc>
          <w:tcPr>
            <w:tcW w:w="1178" w:type="dxa"/>
            <w:tcBorders>
              <w:top w:val="single" w:sz="4" w:space="0" w:color="auto"/>
              <w:bottom w:val="single" w:sz="4" w:space="0" w:color="auto"/>
            </w:tcBorders>
          </w:tcPr>
          <w:p w14:paraId="61FC65AB" w14:textId="77777777" w:rsidR="00427EC8" w:rsidRPr="000C3803" w:rsidRDefault="00427EC8" w:rsidP="00AC4138">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CB0E78">
              <w:rPr>
                <w:b/>
                <w:color w:val="472D8C"/>
                <w:szCs w:val="20"/>
              </w:rPr>
              <w:t>24,466,777</w:t>
            </w:r>
          </w:p>
        </w:tc>
        <w:tc>
          <w:tcPr>
            <w:tcW w:w="1179" w:type="dxa"/>
            <w:tcBorders>
              <w:top w:val="single" w:sz="4" w:space="0" w:color="auto"/>
              <w:bottom w:val="single" w:sz="4" w:space="0" w:color="auto"/>
            </w:tcBorders>
          </w:tcPr>
          <w:p w14:paraId="2AD5403E" w14:textId="77777777" w:rsidR="00427EC8" w:rsidRPr="000C3803" w:rsidRDefault="00427EC8" w:rsidP="00AC4138">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CB0E78">
              <w:rPr>
                <w:b/>
                <w:color w:val="472D8C"/>
                <w:szCs w:val="20"/>
              </w:rPr>
              <w:t>24,813,008</w:t>
            </w:r>
          </w:p>
        </w:tc>
        <w:tc>
          <w:tcPr>
            <w:tcW w:w="1179" w:type="dxa"/>
            <w:tcBorders>
              <w:top w:val="single" w:sz="4" w:space="0" w:color="auto"/>
              <w:bottom w:val="single" w:sz="4" w:space="0" w:color="auto"/>
            </w:tcBorders>
          </w:tcPr>
          <w:p w14:paraId="520E4C4F" w14:textId="77777777" w:rsidR="00427EC8" w:rsidRPr="000C3803" w:rsidRDefault="00427EC8" w:rsidP="00AC4138">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CB0E78">
              <w:rPr>
                <w:b/>
                <w:color w:val="472D8C"/>
                <w:szCs w:val="20"/>
              </w:rPr>
              <w:t>24,987,091</w:t>
            </w:r>
          </w:p>
        </w:tc>
      </w:tr>
    </w:tbl>
    <w:p w14:paraId="4F523BFD" w14:textId="71F4BE76" w:rsidR="00427EC8" w:rsidRPr="000C3803" w:rsidRDefault="00427EC8" w:rsidP="00283167">
      <w:pPr>
        <w:pStyle w:val="Caption"/>
      </w:pPr>
      <w:r w:rsidRPr="000C3803">
        <w:t xml:space="preserve">Table </w:t>
      </w:r>
      <w:r w:rsidRPr="000C3803">
        <w:fldChar w:fldCharType="begin" w:fldLock="1"/>
      </w:r>
      <w:r w:rsidRPr="000C3803">
        <w:instrText xml:space="preserve"> STYLEREF 2 \s </w:instrText>
      </w:r>
      <w:r w:rsidRPr="000C3803">
        <w:fldChar w:fldCharType="separate"/>
      </w:r>
      <w:r w:rsidRPr="000C3803">
        <w:rPr>
          <w:noProof/>
        </w:rPr>
        <w:t>4.1</w:t>
      </w:r>
      <w:r w:rsidRPr="000C3803">
        <w:rPr>
          <w:noProof/>
        </w:rPr>
        <w:fldChar w:fldCharType="end"/>
      </w:r>
      <w:r w:rsidRPr="000C3803">
        <w:t>.</w:t>
      </w:r>
      <w:r w:rsidRPr="000C3803">
        <w:fldChar w:fldCharType="begin"/>
      </w:r>
      <w:r w:rsidRPr="000C3803">
        <w:instrText xml:space="preserve"> SEQ Table \* ARABIC \s 2 </w:instrText>
      </w:r>
      <w:r w:rsidRPr="000C3803">
        <w:fldChar w:fldCharType="separate"/>
      </w:r>
      <w:r w:rsidR="00D06748">
        <w:rPr>
          <w:noProof/>
        </w:rPr>
        <w:t>13</w:t>
      </w:r>
      <w:r w:rsidRPr="000C3803">
        <w:rPr>
          <w:noProof/>
        </w:rPr>
        <w:fldChar w:fldCharType="end"/>
      </w:r>
      <w:r w:rsidRPr="000C3803">
        <w:rPr>
          <w:noProof/>
        </w:rPr>
        <w:t>:</w:t>
      </w:r>
      <w:r w:rsidRPr="000C3803">
        <w:t xml:space="preserve"> Intangibles ($’000)</w:t>
      </w:r>
    </w:p>
    <w:tbl>
      <w:tblPr>
        <w:tblStyle w:val="Btable"/>
        <w:tblW w:w="9356" w:type="dxa"/>
        <w:tblBorders>
          <w:top w:val="none" w:sz="0" w:space="0" w:color="auto"/>
          <w:bottom w:val="none" w:sz="0" w:space="0" w:color="auto"/>
        </w:tblBorders>
        <w:tblLayout w:type="fixed"/>
        <w:tblCellMar>
          <w:left w:w="85" w:type="dxa"/>
          <w:right w:w="142" w:type="dxa"/>
        </w:tblCellMar>
        <w:tblLook w:val="04A0" w:firstRow="1" w:lastRow="0" w:firstColumn="1" w:lastColumn="0" w:noHBand="0" w:noVBand="1"/>
      </w:tblPr>
      <w:tblGrid>
        <w:gridCol w:w="2284"/>
        <w:gridCol w:w="1178"/>
        <w:gridCol w:w="1179"/>
        <w:gridCol w:w="1179"/>
        <w:gridCol w:w="1178"/>
        <w:gridCol w:w="1179"/>
        <w:gridCol w:w="1179"/>
      </w:tblGrid>
      <w:tr w:rsidR="00427EC8" w:rsidRPr="00AC4138" w14:paraId="330C5A62" w14:textId="77777777" w:rsidTr="00717B69">
        <w:trPr>
          <w:cnfStyle w:val="100000000000" w:firstRow="1" w:lastRow="0" w:firstColumn="0" w:lastColumn="0" w:oddVBand="0" w:evenVBand="0" w:oddHBand="0" w:evenHBand="0" w:firstRowFirstColumn="0" w:firstRowLastColumn="0" w:lastRowFirstColumn="0" w:lastRowLastColumn="0"/>
          <w:trHeight w:val="830"/>
          <w:tblHeader/>
        </w:trPr>
        <w:tc>
          <w:tcPr>
            <w:cnfStyle w:val="001000000000" w:firstRow="0" w:lastRow="0" w:firstColumn="1" w:lastColumn="0" w:oddVBand="0" w:evenVBand="0" w:oddHBand="0" w:evenHBand="0" w:firstRowFirstColumn="0" w:firstRowLastColumn="0" w:lastRowFirstColumn="0" w:lastRowLastColumn="0"/>
            <w:tcW w:w="2284" w:type="dxa"/>
          </w:tcPr>
          <w:p w14:paraId="20D44855" w14:textId="77777777" w:rsidR="00427EC8" w:rsidRPr="006A03EA" w:rsidRDefault="00427EC8" w:rsidP="0082303B">
            <w:pPr>
              <w:ind w:left="179" w:hanging="179"/>
              <w:rPr>
                <w:sz w:val="22"/>
              </w:rPr>
            </w:pPr>
          </w:p>
        </w:tc>
        <w:tc>
          <w:tcPr>
            <w:tcW w:w="1178" w:type="dxa"/>
          </w:tcPr>
          <w:p w14:paraId="0AE79C2E"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725F4622"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179" w:type="dxa"/>
          </w:tcPr>
          <w:p w14:paraId="4C1273BF"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2025-26</w:t>
            </w:r>
          </w:p>
          <w:p w14:paraId="7AEF47B7"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Estimated Outcome</w:t>
            </w:r>
          </w:p>
        </w:tc>
        <w:tc>
          <w:tcPr>
            <w:tcW w:w="1179" w:type="dxa"/>
          </w:tcPr>
          <w:p w14:paraId="489F35CF"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2026-27</w:t>
            </w:r>
          </w:p>
          <w:p w14:paraId="1EE029A2"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Budget</w:t>
            </w:r>
          </w:p>
        </w:tc>
        <w:tc>
          <w:tcPr>
            <w:tcW w:w="1178" w:type="dxa"/>
          </w:tcPr>
          <w:p w14:paraId="18A9E0C1"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2027-28</w:t>
            </w:r>
          </w:p>
          <w:p w14:paraId="482008BB"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179" w:type="dxa"/>
          </w:tcPr>
          <w:p w14:paraId="0FFBC5C1"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b w:val="0"/>
                <w:sz w:val="22"/>
              </w:rPr>
            </w:pPr>
            <w:r w:rsidRPr="006A03EA">
              <w:rPr>
                <w:sz w:val="22"/>
              </w:rPr>
              <w:t>2028-29</w:t>
            </w:r>
          </w:p>
          <w:p w14:paraId="48DE2C18"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c>
          <w:tcPr>
            <w:tcW w:w="1179" w:type="dxa"/>
          </w:tcPr>
          <w:p w14:paraId="0E4E6A4A"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sz w:val="22"/>
              </w:rPr>
            </w:pPr>
            <w:r w:rsidRPr="006A03EA">
              <w:rPr>
                <w:sz w:val="22"/>
              </w:rPr>
              <w:t>2029-30</w:t>
            </w:r>
          </w:p>
          <w:p w14:paraId="71505CFD" w14:textId="77777777" w:rsidR="00427EC8" w:rsidRPr="006A03EA"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 w:val="22"/>
              </w:rPr>
            </w:pPr>
            <w:r w:rsidRPr="006A03EA">
              <w:rPr>
                <w:sz w:val="22"/>
              </w:rPr>
              <w:t>Estimate</w:t>
            </w:r>
          </w:p>
        </w:tc>
      </w:tr>
      <w:tr w:rsidR="00427EC8" w:rsidRPr="00AC4138" w14:paraId="62061506"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7BF440D5" w14:textId="77777777" w:rsidR="00427EC8" w:rsidRPr="000C3803" w:rsidRDefault="00427EC8" w:rsidP="00874A22">
            <w:pPr>
              <w:keepNext/>
              <w:keepLines/>
              <w:ind w:left="179" w:hanging="179"/>
              <w:rPr>
                <w:b/>
                <w:bCs/>
                <w:szCs w:val="20"/>
              </w:rPr>
            </w:pPr>
            <w:r w:rsidRPr="000C3803">
              <w:rPr>
                <w:color w:val="000000"/>
                <w:szCs w:val="20"/>
              </w:rPr>
              <w:t>Software</w:t>
            </w:r>
          </w:p>
        </w:tc>
        <w:tc>
          <w:tcPr>
            <w:tcW w:w="1178" w:type="dxa"/>
          </w:tcPr>
          <w:p w14:paraId="64682669" w14:textId="77777777" w:rsidR="00427EC8" w:rsidRPr="000C3803" w:rsidRDefault="00427EC8" w:rsidP="00874A22">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0C3803">
              <w:rPr>
                <w:color w:val="000000"/>
                <w:szCs w:val="20"/>
              </w:rPr>
              <w:t>219,324</w:t>
            </w:r>
          </w:p>
        </w:tc>
        <w:tc>
          <w:tcPr>
            <w:tcW w:w="1179" w:type="dxa"/>
          </w:tcPr>
          <w:p w14:paraId="0A966DE1" w14:textId="77777777" w:rsidR="00427EC8" w:rsidRPr="000C3803" w:rsidRDefault="00427EC8" w:rsidP="00874A22">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134,968</w:t>
            </w:r>
          </w:p>
        </w:tc>
        <w:tc>
          <w:tcPr>
            <w:tcW w:w="1179" w:type="dxa"/>
          </w:tcPr>
          <w:p w14:paraId="4801FB26" w14:textId="77777777" w:rsidR="00427EC8" w:rsidRPr="000C3803" w:rsidRDefault="00427EC8" w:rsidP="00874A22">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120,755</w:t>
            </w:r>
          </w:p>
        </w:tc>
        <w:tc>
          <w:tcPr>
            <w:tcW w:w="1178" w:type="dxa"/>
          </w:tcPr>
          <w:p w14:paraId="0F0CB34E" w14:textId="77777777" w:rsidR="00427EC8" w:rsidRPr="000C3803" w:rsidRDefault="00427EC8" w:rsidP="00874A22">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85,019</w:t>
            </w:r>
          </w:p>
        </w:tc>
        <w:tc>
          <w:tcPr>
            <w:tcW w:w="1179" w:type="dxa"/>
          </w:tcPr>
          <w:p w14:paraId="75476A49" w14:textId="77777777" w:rsidR="00427EC8" w:rsidRPr="000C3803" w:rsidRDefault="00427EC8" w:rsidP="00874A22">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71,998</w:t>
            </w:r>
          </w:p>
        </w:tc>
        <w:tc>
          <w:tcPr>
            <w:tcW w:w="1179" w:type="dxa"/>
          </w:tcPr>
          <w:p w14:paraId="4FC56024" w14:textId="77777777" w:rsidR="00427EC8" w:rsidRPr="000C3803" w:rsidRDefault="00427EC8" w:rsidP="00874A22">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52,949</w:t>
            </w:r>
          </w:p>
        </w:tc>
      </w:tr>
      <w:tr w:rsidR="00427EC8" w:rsidRPr="00AC4138" w14:paraId="62C9E0C6"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bottom w:val="single" w:sz="4" w:space="0" w:color="auto"/>
            </w:tcBorders>
          </w:tcPr>
          <w:p w14:paraId="1E61801E" w14:textId="77777777" w:rsidR="00427EC8" w:rsidRPr="000C3803" w:rsidRDefault="00427EC8" w:rsidP="00874A22">
            <w:pPr>
              <w:keepNext/>
              <w:keepLines/>
              <w:ind w:left="179" w:hanging="179"/>
              <w:rPr>
                <w:b/>
                <w:bCs/>
                <w:szCs w:val="20"/>
              </w:rPr>
            </w:pPr>
            <w:r w:rsidRPr="000C3803">
              <w:rPr>
                <w:color w:val="000000"/>
                <w:szCs w:val="20"/>
              </w:rPr>
              <w:t>Other intangibles</w:t>
            </w:r>
          </w:p>
        </w:tc>
        <w:tc>
          <w:tcPr>
            <w:tcW w:w="1178" w:type="dxa"/>
            <w:tcBorders>
              <w:bottom w:val="single" w:sz="4" w:space="0" w:color="auto"/>
            </w:tcBorders>
          </w:tcPr>
          <w:p w14:paraId="1D7CB8D2" w14:textId="77777777" w:rsidR="00427EC8" w:rsidRPr="000C3803" w:rsidRDefault="00427EC8" w:rsidP="00874A22">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0C3803">
              <w:rPr>
                <w:color w:val="000000"/>
                <w:szCs w:val="20"/>
              </w:rPr>
              <w:t>44,750</w:t>
            </w:r>
          </w:p>
        </w:tc>
        <w:tc>
          <w:tcPr>
            <w:tcW w:w="1179" w:type="dxa"/>
            <w:tcBorders>
              <w:bottom w:val="single" w:sz="4" w:space="0" w:color="auto"/>
            </w:tcBorders>
          </w:tcPr>
          <w:p w14:paraId="54CB136D" w14:textId="77777777" w:rsidR="00427EC8" w:rsidRPr="000C3803" w:rsidRDefault="00427EC8" w:rsidP="00874A22">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30,742</w:t>
            </w:r>
          </w:p>
        </w:tc>
        <w:tc>
          <w:tcPr>
            <w:tcW w:w="1179" w:type="dxa"/>
            <w:tcBorders>
              <w:bottom w:val="single" w:sz="4" w:space="0" w:color="auto"/>
            </w:tcBorders>
          </w:tcPr>
          <w:p w14:paraId="0DB50CD9" w14:textId="77777777" w:rsidR="00427EC8" w:rsidRPr="000C3803" w:rsidRDefault="00427EC8" w:rsidP="00874A22">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33,864</w:t>
            </w:r>
          </w:p>
        </w:tc>
        <w:tc>
          <w:tcPr>
            <w:tcW w:w="1178" w:type="dxa"/>
            <w:tcBorders>
              <w:bottom w:val="single" w:sz="4" w:space="0" w:color="auto"/>
            </w:tcBorders>
          </w:tcPr>
          <w:p w14:paraId="75BAA8E9" w14:textId="77777777" w:rsidR="00427EC8" w:rsidRPr="000C3803" w:rsidRDefault="00427EC8" w:rsidP="00874A22">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34,952</w:t>
            </w:r>
          </w:p>
        </w:tc>
        <w:tc>
          <w:tcPr>
            <w:tcW w:w="1179" w:type="dxa"/>
            <w:tcBorders>
              <w:bottom w:val="single" w:sz="4" w:space="0" w:color="auto"/>
            </w:tcBorders>
          </w:tcPr>
          <w:p w14:paraId="14EEE8CF" w14:textId="77777777" w:rsidR="00427EC8" w:rsidRPr="000C3803" w:rsidRDefault="00427EC8" w:rsidP="00874A22">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35,809</w:t>
            </w:r>
          </w:p>
        </w:tc>
        <w:tc>
          <w:tcPr>
            <w:tcW w:w="1179" w:type="dxa"/>
            <w:tcBorders>
              <w:bottom w:val="single" w:sz="4" w:space="0" w:color="auto"/>
            </w:tcBorders>
          </w:tcPr>
          <w:p w14:paraId="2C6611E9" w14:textId="77777777" w:rsidR="00427EC8" w:rsidRPr="000C3803" w:rsidRDefault="00427EC8" w:rsidP="00874A22">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CB0E78">
              <w:rPr>
                <w:color w:val="000000"/>
                <w:szCs w:val="20"/>
              </w:rPr>
              <w:t>36,666</w:t>
            </w:r>
          </w:p>
        </w:tc>
      </w:tr>
      <w:tr w:rsidR="00427EC8" w:rsidRPr="00AC4138" w14:paraId="013998E5"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4" w:space="0" w:color="auto"/>
            </w:tcBorders>
          </w:tcPr>
          <w:p w14:paraId="75C0F08E" w14:textId="77777777" w:rsidR="00427EC8" w:rsidRPr="000C3803" w:rsidRDefault="00427EC8" w:rsidP="00874A22">
            <w:pPr>
              <w:ind w:left="179" w:hanging="179"/>
              <w:rPr>
                <w:b/>
                <w:bCs/>
                <w:color w:val="472D8C"/>
                <w:szCs w:val="20"/>
              </w:rPr>
            </w:pPr>
            <w:r w:rsidRPr="000C3803">
              <w:rPr>
                <w:b/>
                <w:color w:val="472D8C"/>
                <w:szCs w:val="20"/>
              </w:rPr>
              <w:t>Total intangibles</w:t>
            </w:r>
          </w:p>
        </w:tc>
        <w:tc>
          <w:tcPr>
            <w:tcW w:w="1178" w:type="dxa"/>
            <w:tcBorders>
              <w:top w:val="single" w:sz="4" w:space="0" w:color="auto"/>
              <w:bottom w:val="single" w:sz="4" w:space="0" w:color="auto"/>
            </w:tcBorders>
          </w:tcPr>
          <w:p w14:paraId="05D9759F" w14:textId="77777777" w:rsidR="00427EC8" w:rsidRPr="000C3803" w:rsidRDefault="00427EC8" w:rsidP="00874A22">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0C3803">
              <w:rPr>
                <w:b/>
                <w:color w:val="472D8C"/>
                <w:szCs w:val="20"/>
              </w:rPr>
              <w:t>264,074</w:t>
            </w:r>
          </w:p>
        </w:tc>
        <w:tc>
          <w:tcPr>
            <w:tcW w:w="1179" w:type="dxa"/>
            <w:tcBorders>
              <w:top w:val="single" w:sz="4" w:space="0" w:color="auto"/>
              <w:bottom w:val="single" w:sz="4" w:space="0" w:color="auto"/>
            </w:tcBorders>
          </w:tcPr>
          <w:p w14:paraId="0281F5F6" w14:textId="77777777" w:rsidR="00427EC8" w:rsidRPr="000C3803" w:rsidRDefault="00427EC8" w:rsidP="00874A22">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CB0E78">
              <w:rPr>
                <w:b/>
                <w:color w:val="472D8C"/>
                <w:szCs w:val="20"/>
              </w:rPr>
              <w:t>165,710</w:t>
            </w:r>
          </w:p>
        </w:tc>
        <w:tc>
          <w:tcPr>
            <w:tcW w:w="1179" w:type="dxa"/>
            <w:tcBorders>
              <w:top w:val="single" w:sz="4" w:space="0" w:color="auto"/>
              <w:bottom w:val="single" w:sz="4" w:space="0" w:color="auto"/>
            </w:tcBorders>
          </w:tcPr>
          <w:p w14:paraId="4EC57D63" w14:textId="77777777" w:rsidR="00427EC8" w:rsidRPr="000C3803" w:rsidRDefault="00427EC8" w:rsidP="00874A22">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CB0E78">
              <w:rPr>
                <w:b/>
                <w:color w:val="472D8C"/>
                <w:szCs w:val="20"/>
              </w:rPr>
              <w:t>154,619</w:t>
            </w:r>
          </w:p>
        </w:tc>
        <w:tc>
          <w:tcPr>
            <w:tcW w:w="1178" w:type="dxa"/>
            <w:tcBorders>
              <w:top w:val="single" w:sz="4" w:space="0" w:color="auto"/>
              <w:bottom w:val="single" w:sz="4" w:space="0" w:color="auto"/>
            </w:tcBorders>
          </w:tcPr>
          <w:p w14:paraId="09682074" w14:textId="77777777" w:rsidR="00427EC8" w:rsidRPr="000C3803" w:rsidRDefault="00427EC8" w:rsidP="00874A22">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CB0E78">
              <w:rPr>
                <w:b/>
                <w:color w:val="472D8C"/>
                <w:szCs w:val="20"/>
              </w:rPr>
              <w:t>119,971</w:t>
            </w:r>
          </w:p>
        </w:tc>
        <w:tc>
          <w:tcPr>
            <w:tcW w:w="1179" w:type="dxa"/>
            <w:tcBorders>
              <w:top w:val="single" w:sz="4" w:space="0" w:color="auto"/>
              <w:bottom w:val="single" w:sz="4" w:space="0" w:color="auto"/>
            </w:tcBorders>
          </w:tcPr>
          <w:p w14:paraId="7AB1B251" w14:textId="77777777" w:rsidR="00427EC8" w:rsidRPr="000C3803" w:rsidRDefault="00427EC8" w:rsidP="00874A22">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CB0E78">
              <w:rPr>
                <w:b/>
                <w:color w:val="472D8C"/>
                <w:szCs w:val="20"/>
              </w:rPr>
              <w:t>107,807</w:t>
            </w:r>
          </w:p>
        </w:tc>
        <w:tc>
          <w:tcPr>
            <w:tcW w:w="1179" w:type="dxa"/>
            <w:tcBorders>
              <w:top w:val="single" w:sz="4" w:space="0" w:color="auto"/>
              <w:bottom w:val="single" w:sz="4" w:space="0" w:color="auto"/>
            </w:tcBorders>
          </w:tcPr>
          <w:p w14:paraId="0E12C5C4" w14:textId="77777777" w:rsidR="00427EC8" w:rsidRPr="000C3803" w:rsidRDefault="00427EC8" w:rsidP="00874A22">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CB0E78">
              <w:rPr>
                <w:b/>
                <w:color w:val="472D8C"/>
                <w:szCs w:val="20"/>
              </w:rPr>
              <w:t>89,615</w:t>
            </w:r>
          </w:p>
        </w:tc>
      </w:tr>
    </w:tbl>
    <w:p w14:paraId="19AB2E82" w14:textId="77777777" w:rsidR="00427EC8" w:rsidRPr="000C3803" w:rsidRDefault="00427EC8" w:rsidP="00283167">
      <w:pPr>
        <w:pStyle w:val="Heading4"/>
      </w:pPr>
      <w:r w:rsidRPr="000C3803">
        <w:t>Liabilities</w:t>
      </w:r>
    </w:p>
    <w:p w14:paraId="5723F63C" w14:textId="77777777" w:rsidR="00427EC8" w:rsidRPr="00146DA4" w:rsidRDefault="00427EC8" w:rsidP="00283167">
      <w:pPr>
        <w:rPr>
          <w:sz w:val="24"/>
          <w:szCs w:val="24"/>
        </w:rPr>
      </w:pPr>
      <w:r w:rsidRPr="00146DA4">
        <w:rPr>
          <w:sz w:val="24"/>
          <w:szCs w:val="24"/>
        </w:rPr>
        <w:t>Disaggregation of liability line items consistent with the Consolidated Annual Financial Statements is provided below.</w:t>
      </w:r>
    </w:p>
    <w:p w14:paraId="19AA4C4E" w14:textId="346F675C" w:rsidR="00427EC8" w:rsidRPr="000C3803" w:rsidRDefault="00427EC8" w:rsidP="00283167">
      <w:pPr>
        <w:pStyle w:val="Caption"/>
      </w:pPr>
      <w:r w:rsidRPr="000C3803">
        <w:t xml:space="preserve">Table </w:t>
      </w:r>
      <w:r w:rsidRPr="000C3803">
        <w:fldChar w:fldCharType="begin" w:fldLock="1"/>
      </w:r>
      <w:r w:rsidRPr="000C3803">
        <w:instrText xml:space="preserve"> STYLEREF 2 \s </w:instrText>
      </w:r>
      <w:r w:rsidRPr="000C3803">
        <w:fldChar w:fldCharType="separate"/>
      </w:r>
      <w:r w:rsidRPr="000C3803">
        <w:rPr>
          <w:noProof/>
        </w:rPr>
        <w:t>4.1</w:t>
      </w:r>
      <w:r w:rsidRPr="000C3803">
        <w:rPr>
          <w:noProof/>
        </w:rPr>
        <w:fldChar w:fldCharType="end"/>
      </w:r>
      <w:r w:rsidRPr="000C3803">
        <w:t>.</w:t>
      </w:r>
      <w:r w:rsidRPr="000C3803">
        <w:fldChar w:fldCharType="begin"/>
      </w:r>
      <w:r w:rsidRPr="000C3803">
        <w:instrText xml:space="preserve"> SEQ Table \* ARABIC \s 2 </w:instrText>
      </w:r>
      <w:r w:rsidRPr="000C3803">
        <w:fldChar w:fldCharType="separate"/>
      </w:r>
      <w:r w:rsidR="00D06748">
        <w:rPr>
          <w:noProof/>
        </w:rPr>
        <w:t>14</w:t>
      </w:r>
      <w:r w:rsidRPr="000C3803">
        <w:rPr>
          <w:noProof/>
        </w:rPr>
        <w:fldChar w:fldCharType="end"/>
      </w:r>
      <w:r w:rsidRPr="000C3803">
        <w:rPr>
          <w:noProof/>
        </w:rPr>
        <w:t>:</w:t>
      </w:r>
      <w:r w:rsidRPr="000C3803">
        <w:t xml:space="preserve"> Advances received ($’000)</w:t>
      </w:r>
    </w:p>
    <w:tbl>
      <w:tblPr>
        <w:tblStyle w:val="Btable"/>
        <w:tblW w:w="9356" w:type="dxa"/>
        <w:tblBorders>
          <w:top w:val="none" w:sz="0" w:space="0" w:color="auto"/>
          <w:bottom w:val="none" w:sz="0" w:space="0" w:color="auto"/>
        </w:tblBorders>
        <w:tblLayout w:type="fixed"/>
        <w:tblCellMar>
          <w:left w:w="85" w:type="dxa"/>
          <w:right w:w="142" w:type="dxa"/>
        </w:tblCellMar>
        <w:tblLook w:val="04A0" w:firstRow="1" w:lastRow="0" w:firstColumn="1" w:lastColumn="0" w:noHBand="0" w:noVBand="1"/>
      </w:tblPr>
      <w:tblGrid>
        <w:gridCol w:w="2284"/>
        <w:gridCol w:w="1178"/>
        <w:gridCol w:w="1179"/>
        <w:gridCol w:w="1179"/>
        <w:gridCol w:w="1178"/>
        <w:gridCol w:w="1179"/>
        <w:gridCol w:w="1179"/>
      </w:tblGrid>
      <w:tr w:rsidR="00427EC8" w:rsidRPr="00146DA4" w14:paraId="3BD6B70A" w14:textId="77777777" w:rsidTr="00717B69">
        <w:trPr>
          <w:cnfStyle w:val="100000000000" w:firstRow="1" w:lastRow="0" w:firstColumn="0" w:lastColumn="0" w:oddVBand="0" w:evenVBand="0" w:oddHBand="0" w:evenHBand="0" w:firstRowFirstColumn="0" w:firstRowLastColumn="0" w:lastRowFirstColumn="0" w:lastRowLastColumn="0"/>
          <w:trHeight w:val="830"/>
          <w:tblHeader/>
        </w:trPr>
        <w:tc>
          <w:tcPr>
            <w:cnfStyle w:val="001000000000" w:firstRow="0" w:lastRow="0" w:firstColumn="1" w:lastColumn="0" w:oddVBand="0" w:evenVBand="0" w:oddHBand="0" w:evenHBand="0" w:firstRowFirstColumn="0" w:firstRowLastColumn="0" w:lastRowFirstColumn="0" w:lastRowLastColumn="0"/>
            <w:tcW w:w="2284" w:type="dxa"/>
            <w:tcBorders>
              <w:bottom w:val="single" w:sz="4" w:space="0" w:color="auto"/>
            </w:tcBorders>
          </w:tcPr>
          <w:p w14:paraId="353E08BB" w14:textId="77777777" w:rsidR="00427EC8" w:rsidRPr="00146DA4" w:rsidRDefault="00427EC8" w:rsidP="0082303B">
            <w:pPr>
              <w:ind w:left="179" w:hanging="179"/>
              <w:rPr>
                <w:szCs w:val="20"/>
              </w:rPr>
            </w:pPr>
          </w:p>
        </w:tc>
        <w:tc>
          <w:tcPr>
            <w:tcW w:w="1178" w:type="dxa"/>
            <w:tcBorders>
              <w:bottom w:val="single" w:sz="4" w:space="0" w:color="auto"/>
            </w:tcBorders>
          </w:tcPr>
          <w:p w14:paraId="27E1B0D9"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2025-26</w:t>
            </w:r>
          </w:p>
          <w:p w14:paraId="184A302E"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Budget</w:t>
            </w:r>
          </w:p>
        </w:tc>
        <w:tc>
          <w:tcPr>
            <w:tcW w:w="1179" w:type="dxa"/>
            <w:tcBorders>
              <w:bottom w:val="single" w:sz="4" w:space="0" w:color="auto"/>
            </w:tcBorders>
          </w:tcPr>
          <w:p w14:paraId="712702CA"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2025-26</w:t>
            </w:r>
          </w:p>
          <w:p w14:paraId="00A2F46D"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Estimated Outcome</w:t>
            </w:r>
          </w:p>
        </w:tc>
        <w:tc>
          <w:tcPr>
            <w:tcW w:w="1179" w:type="dxa"/>
            <w:tcBorders>
              <w:bottom w:val="single" w:sz="4" w:space="0" w:color="auto"/>
            </w:tcBorders>
          </w:tcPr>
          <w:p w14:paraId="0687A296"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2026-27</w:t>
            </w:r>
          </w:p>
          <w:p w14:paraId="1C7515AF"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Budget</w:t>
            </w:r>
          </w:p>
        </w:tc>
        <w:tc>
          <w:tcPr>
            <w:tcW w:w="1178" w:type="dxa"/>
            <w:tcBorders>
              <w:bottom w:val="single" w:sz="4" w:space="0" w:color="auto"/>
            </w:tcBorders>
          </w:tcPr>
          <w:p w14:paraId="52CD9A98"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2027-28</w:t>
            </w:r>
          </w:p>
          <w:p w14:paraId="34B0A6BA"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c>
          <w:tcPr>
            <w:tcW w:w="1179" w:type="dxa"/>
            <w:tcBorders>
              <w:bottom w:val="single" w:sz="4" w:space="0" w:color="auto"/>
            </w:tcBorders>
          </w:tcPr>
          <w:p w14:paraId="77F90622"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b w:val="0"/>
                <w:szCs w:val="20"/>
              </w:rPr>
            </w:pPr>
            <w:r w:rsidRPr="00146DA4">
              <w:rPr>
                <w:szCs w:val="20"/>
              </w:rPr>
              <w:t>2028-29</w:t>
            </w:r>
          </w:p>
          <w:p w14:paraId="276D3B04"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c>
          <w:tcPr>
            <w:tcW w:w="1179" w:type="dxa"/>
            <w:tcBorders>
              <w:bottom w:val="single" w:sz="4" w:space="0" w:color="auto"/>
            </w:tcBorders>
          </w:tcPr>
          <w:p w14:paraId="247DDB40"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2029-30</w:t>
            </w:r>
          </w:p>
          <w:p w14:paraId="0B50F514"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r>
      <w:tr w:rsidR="00427EC8" w:rsidRPr="00146DA4" w14:paraId="66BF9E05" w14:textId="77777777" w:rsidTr="00DA10B7">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nil"/>
            </w:tcBorders>
          </w:tcPr>
          <w:p w14:paraId="3738CC01" w14:textId="77777777" w:rsidR="00427EC8" w:rsidRPr="00146DA4" w:rsidRDefault="00427EC8" w:rsidP="00C81220">
            <w:pPr>
              <w:keepNext/>
              <w:keepLines/>
              <w:ind w:left="179" w:hanging="179"/>
              <w:rPr>
                <w:b/>
                <w:bCs/>
                <w:szCs w:val="20"/>
              </w:rPr>
            </w:pPr>
            <w:r w:rsidRPr="00146DA4">
              <w:rPr>
                <w:szCs w:val="20"/>
              </w:rPr>
              <w:t>Current advances from the Commonwealth Government</w:t>
            </w:r>
          </w:p>
        </w:tc>
        <w:tc>
          <w:tcPr>
            <w:tcW w:w="1178" w:type="dxa"/>
            <w:tcBorders>
              <w:top w:val="single" w:sz="4" w:space="0" w:color="auto"/>
              <w:bottom w:val="nil"/>
            </w:tcBorders>
          </w:tcPr>
          <w:p w14:paraId="18F7263F" w14:textId="77777777" w:rsidR="00427EC8" w:rsidRPr="00146DA4" w:rsidRDefault="00427EC8" w:rsidP="00C8122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5,149</w:t>
            </w:r>
          </w:p>
        </w:tc>
        <w:tc>
          <w:tcPr>
            <w:tcW w:w="1179" w:type="dxa"/>
            <w:tcBorders>
              <w:top w:val="single" w:sz="4" w:space="0" w:color="auto"/>
              <w:bottom w:val="nil"/>
            </w:tcBorders>
          </w:tcPr>
          <w:p w14:paraId="5C82F73B" w14:textId="77777777" w:rsidR="00427EC8" w:rsidRPr="00146DA4" w:rsidRDefault="00427EC8" w:rsidP="00C8122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5,123</w:t>
            </w:r>
          </w:p>
        </w:tc>
        <w:tc>
          <w:tcPr>
            <w:tcW w:w="1179" w:type="dxa"/>
            <w:tcBorders>
              <w:top w:val="single" w:sz="4" w:space="0" w:color="auto"/>
              <w:bottom w:val="nil"/>
            </w:tcBorders>
          </w:tcPr>
          <w:p w14:paraId="2753830D" w14:textId="77777777" w:rsidR="00427EC8" w:rsidRPr="00146DA4" w:rsidRDefault="00427EC8" w:rsidP="00C8122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43,314</w:t>
            </w:r>
          </w:p>
        </w:tc>
        <w:tc>
          <w:tcPr>
            <w:tcW w:w="1178" w:type="dxa"/>
            <w:tcBorders>
              <w:top w:val="single" w:sz="4" w:space="0" w:color="auto"/>
              <w:bottom w:val="nil"/>
            </w:tcBorders>
          </w:tcPr>
          <w:p w14:paraId="49D763C9" w14:textId="77777777" w:rsidR="00427EC8" w:rsidRPr="00146DA4" w:rsidRDefault="00427EC8" w:rsidP="00C8122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160,157</w:t>
            </w:r>
          </w:p>
        </w:tc>
        <w:tc>
          <w:tcPr>
            <w:tcW w:w="1179" w:type="dxa"/>
            <w:tcBorders>
              <w:top w:val="single" w:sz="4" w:space="0" w:color="auto"/>
              <w:bottom w:val="nil"/>
            </w:tcBorders>
          </w:tcPr>
          <w:p w14:paraId="671BFC98" w14:textId="77777777" w:rsidR="00427EC8" w:rsidRPr="00146DA4" w:rsidRDefault="00427EC8" w:rsidP="00C8122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184,633</w:t>
            </w:r>
          </w:p>
        </w:tc>
        <w:tc>
          <w:tcPr>
            <w:tcW w:w="1179" w:type="dxa"/>
            <w:tcBorders>
              <w:top w:val="single" w:sz="4" w:space="0" w:color="auto"/>
              <w:bottom w:val="nil"/>
            </w:tcBorders>
          </w:tcPr>
          <w:p w14:paraId="37B6469C" w14:textId="77777777" w:rsidR="00427EC8" w:rsidRPr="00146DA4" w:rsidRDefault="00427EC8" w:rsidP="00C8122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149,101</w:t>
            </w:r>
          </w:p>
        </w:tc>
      </w:tr>
      <w:tr w:rsidR="00427EC8" w:rsidRPr="00146DA4" w14:paraId="62827AFC" w14:textId="77777777" w:rsidTr="00DA10B7">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top w:val="nil"/>
              <w:bottom w:val="single" w:sz="4" w:space="0" w:color="auto"/>
            </w:tcBorders>
          </w:tcPr>
          <w:p w14:paraId="601E0D5E" w14:textId="77777777" w:rsidR="00427EC8" w:rsidRPr="00146DA4" w:rsidRDefault="00427EC8" w:rsidP="00C81220">
            <w:pPr>
              <w:keepNext/>
              <w:keepLines/>
              <w:ind w:left="179" w:hanging="179"/>
              <w:rPr>
                <w:b/>
                <w:bCs/>
                <w:szCs w:val="20"/>
              </w:rPr>
            </w:pPr>
            <w:r w:rsidRPr="00146DA4">
              <w:rPr>
                <w:szCs w:val="20"/>
              </w:rPr>
              <w:t>Non-current advances from the Commonwealth Government</w:t>
            </w:r>
          </w:p>
        </w:tc>
        <w:tc>
          <w:tcPr>
            <w:tcW w:w="1178" w:type="dxa"/>
            <w:tcBorders>
              <w:top w:val="nil"/>
              <w:bottom w:val="single" w:sz="4" w:space="0" w:color="auto"/>
            </w:tcBorders>
          </w:tcPr>
          <w:p w14:paraId="7BF3AA08" w14:textId="77777777" w:rsidR="00427EC8" w:rsidRPr="00146DA4" w:rsidRDefault="00427EC8" w:rsidP="00C8122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26,146</w:t>
            </w:r>
          </w:p>
        </w:tc>
        <w:tc>
          <w:tcPr>
            <w:tcW w:w="1179" w:type="dxa"/>
            <w:tcBorders>
              <w:top w:val="nil"/>
              <w:bottom w:val="single" w:sz="4" w:space="0" w:color="auto"/>
            </w:tcBorders>
          </w:tcPr>
          <w:p w14:paraId="4DCF01C5" w14:textId="77777777" w:rsidR="00427EC8" w:rsidRPr="00146DA4" w:rsidRDefault="00427EC8" w:rsidP="00C8122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26,173</w:t>
            </w:r>
          </w:p>
        </w:tc>
        <w:tc>
          <w:tcPr>
            <w:tcW w:w="1179" w:type="dxa"/>
            <w:tcBorders>
              <w:top w:val="nil"/>
              <w:bottom w:val="single" w:sz="4" w:space="0" w:color="auto"/>
            </w:tcBorders>
          </w:tcPr>
          <w:p w14:paraId="1983CEFE" w14:textId="77777777" w:rsidR="00427EC8" w:rsidRPr="00146DA4" w:rsidRDefault="00427EC8" w:rsidP="00C8122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21,411</w:t>
            </w:r>
          </w:p>
        </w:tc>
        <w:tc>
          <w:tcPr>
            <w:tcW w:w="1178" w:type="dxa"/>
            <w:tcBorders>
              <w:top w:val="nil"/>
              <w:bottom w:val="single" w:sz="4" w:space="0" w:color="auto"/>
            </w:tcBorders>
          </w:tcPr>
          <w:p w14:paraId="70A89361" w14:textId="77777777" w:rsidR="00427EC8" w:rsidRPr="00146DA4" w:rsidRDefault="00427EC8" w:rsidP="00C8122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17,501</w:t>
            </w:r>
          </w:p>
        </w:tc>
        <w:tc>
          <w:tcPr>
            <w:tcW w:w="1179" w:type="dxa"/>
            <w:tcBorders>
              <w:top w:val="nil"/>
              <w:bottom w:val="single" w:sz="4" w:space="0" w:color="auto"/>
            </w:tcBorders>
          </w:tcPr>
          <w:p w14:paraId="0E2AD76B" w14:textId="77777777" w:rsidR="00427EC8" w:rsidRPr="00146DA4" w:rsidRDefault="00427EC8" w:rsidP="00C8122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14,544</w:t>
            </w:r>
          </w:p>
        </w:tc>
        <w:tc>
          <w:tcPr>
            <w:tcW w:w="1179" w:type="dxa"/>
            <w:tcBorders>
              <w:top w:val="nil"/>
              <w:bottom w:val="single" w:sz="4" w:space="0" w:color="auto"/>
            </w:tcBorders>
          </w:tcPr>
          <w:p w14:paraId="1C96DBFF" w14:textId="77777777" w:rsidR="00427EC8" w:rsidRPr="00146DA4" w:rsidRDefault="00427EC8" w:rsidP="00C81220">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11,756</w:t>
            </w:r>
          </w:p>
        </w:tc>
      </w:tr>
      <w:tr w:rsidR="00427EC8" w:rsidRPr="00146DA4" w14:paraId="7770D89B" w14:textId="77777777" w:rsidTr="00727F73">
        <w:tblPrEx>
          <w:tblBorders>
            <w:top w:val="single" w:sz="4" w:space="0" w:color="auto"/>
            <w:bottom w:val="single" w:sz="4" w:space="0" w:color="auto"/>
          </w:tblBorders>
          <w:tblCellMar>
            <w:left w:w="108" w:type="dxa"/>
            <w:right w:w="108" w:type="dxa"/>
          </w:tblCellMar>
        </w:tblPrEx>
        <w:trPr>
          <w:trHeight w:val="61"/>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4" w:space="0" w:color="auto"/>
            </w:tcBorders>
          </w:tcPr>
          <w:p w14:paraId="42B4FBF9" w14:textId="77777777" w:rsidR="00427EC8" w:rsidRPr="00146DA4" w:rsidRDefault="00427EC8" w:rsidP="00C81220">
            <w:pPr>
              <w:ind w:left="179" w:hanging="179"/>
              <w:rPr>
                <w:b/>
                <w:bCs/>
                <w:color w:val="472D8C"/>
                <w:szCs w:val="20"/>
              </w:rPr>
            </w:pPr>
            <w:r w:rsidRPr="00146DA4">
              <w:rPr>
                <w:b/>
                <w:color w:val="472D8C"/>
                <w:szCs w:val="20"/>
              </w:rPr>
              <w:t>Total advances received</w:t>
            </w:r>
          </w:p>
        </w:tc>
        <w:tc>
          <w:tcPr>
            <w:tcW w:w="1178" w:type="dxa"/>
            <w:tcBorders>
              <w:top w:val="single" w:sz="4" w:space="0" w:color="auto"/>
              <w:bottom w:val="single" w:sz="4" w:space="0" w:color="auto"/>
            </w:tcBorders>
          </w:tcPr>
          <w:p w14:paraId="343364E9" w14:textId="77777777" w:rsidR="00427EC8" w:rsidRPr="00146DA4" w:rsidRDefault="00427EC8" w:rsidP="00C81220">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31,295</w:t>
            </w:r>
          </w:p>
        </w:tc>
        <w:tc>
          <w:tcPr>
            <w:tcW w:w="1179" w:type="dxa"/>
            <w:tcBorders>
              <w:top w:val="single" w:sz="4" w:space="0" w:color="auto"/>
              <w:bottom w:val="single" w:sz="4" w:space="0" w:color="auto"/>
            </w:tcBorders>
          </w:tcPr>
          <w:p w14:paraId="32B3163D" w14:textId="77777777" w:rsidR="00427EC8" w:rsidRPr="00146DA4" w:rsidRDefault="00427EC8" w:rsidP="00C81220">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146DA4">
              <w:rPr>
                <w:b/>
                <w:color w:val="472D8C"/>
                <w:szCs w:val="20"/>
              </w:rPr>
              <w:t>31,296</w:t>
            </w:r>
          </w:p>
        </w:tc>
        <w:tc>
          <w:tcPr>
            <w:tcW w:w="1179" w:type="dxa"/>
            <w:tcBorders>
              <w:top w:val="single" w:sz="4" w:space="0" w:color="auto"/>
              <w:bottom w:val="single" w:sz="4" w:space="0" w:color="auto"/>
            </w:tcBorders>
          </w:tcPr>
          <w:p w14:paraId="1B68E29A" w14:textId="77777777" w:rsidR="00427EC8" w:rsidRPr="00146DA4" w:rsidRDefault="00427EC8" w:rsidP="00C81220">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146DA4">
              <w:rPr>
                <w:b/>
                <w:color w:val="472D8C"/>
                <w:szCs w:val="20"/>
              </w:rPr>
              <w:t>64,725</w:t>
            </w:r>
          </w:p>
        </w:tc>
        <w:tc>
          <w:tcPr>
            <w:tcW w:w="1178" w:type="dxa"/>
            <w:tcBorders>
              <w:top w:val="single" w:sz="4" w:space="0" w:color="auto"/>
              <w:bottom w:val="single" w:sz="4" w:space="0" w:color="auto"/>
            </w:tcBorders>
          </w:tcPr>
          <w:p w14:paraId="21C9E984" w14:textId="77777777" w:rsidR="00427EC8" w:rsidRPr="00146DA4" w:rsidRDefault="00427EC8" w:rsidP="00C81220">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146DA4">
              <w:rPr>
                <w:b/>
                <w:color w:val="472D8C"/>
                <w:szCs w:val="20"/>
              </w:rPr>
              <w:t>177,658</w:t>
            </w:r>
          </w:p>
        </w:tc>
        <w:tc>
          <w:tcPr>
            <w:tcW w:w="1179" w:type="dxa"/>
            <w:tcBorders>
              <w:top w:val="single" w:sz="4" w:space="0" w:color="auto"/>
              <w:bottom w:val="single" w:sz="4" w:space="0" w:color="auto"/>
            </w:tcBorders>
          </w:tcPr>
          <w:p w14:paraId="5A102FF0" w14:textId="77777777" w:rsidR="00427EC8" w:rsidRPr="00146DA4" w:rsidRDefault="00427EC8" w:rsidP="00C81220">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146DA4">
              <w:rPr>
                <w:b/>
                <w:color w:val="472D8C"/>
                <w:szCs w:val="20"/>
              </w:rPr>
              <w:t>199,177</w:t>
            </w:r>
          </w:p>
        </w:tc>
        <w:tc>
          <w:tcPr>
            <w:tcW w:w="1179" w:type="dxa"/>
            <w:tcBorders>
              <w:top w:val="single" w:sz="4" w:space="0" w:color="auto"/>
              <w:bottom w:val="single" w:sz="4" w:space="0" w:color="auto"/>
            </w:tcBorders>
          </w:tcPr>
          <w:p w14:paraId="3A0BF2DD" w14:textId="77777777" w:rsidR="00427EC8" w:rsidRPr="00146DA4" w:rsidRDefault="00427EC8" w:rsidP="00C81220">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146DA4">
              <w:rPr>
                <w:b/>
                <w:color w:val="472D8C"/>
                <w:szCs w:val="20"/>
              </w:rPr>
              <w:t>160,857</w:t>
            </w:r>
          </w:p>
        </w:tc>
      </w:tr>
    </w:tbl>
    <w:p w14:paraId="3F32A7B9" w14:textId="7B5DB4CE" w:rsidR="00427EC8" w:rsidRPr="000C3803" w:rsidRDefault="00427EC8" w:rsidP="00283167">
      <w:pPr>
        <w:pStyle w:val="Caption"/>
      </w:pPr>
      <w:r w:rsidRPr="000C3803">
        <w:t xml:space="preserve">Table </w:t>
      </w:r>
      <w:r w:rsidRPr="000C3803">
        <w:fldChar w:fldCharType="begin" w:fldLock="1"/>
      </w:r>
      <w:r w:rsidRPr="000C3803">
        <w:instrText xml:space="preserve"> STYLEREF 2 \s </w:instrText>
      </w:r>
      <w:r w:rsidRPr="000C3803">
        <w:fldChar w:fldCharType="separate"/>
      </w:r>
      <w:r w:rsidRPr="000C3803">
        <w:t>4.1</w:t>
      </w:r>
      <w:r w:rsidRPr="000C3803">
        <w:fldChar w:fldCharType="end"/>
      </w:r>
      <w:r w:rsidRPr="000C3803">
        <w:t>.</w:t>
      </w:r>
      <w:r w:rsidRPr="000C3803">
        <w:fldChar w:fldCharType="begin"/>
      </w:r>
      <w:r w:rsidRPr="000C3803">
        <w:instrText xml:space="preserve"> SEQ Table \* ARABIC \s 2 </w:instrText>
      </w:r>
      <w:r w:rsidRPr="000C3803">
        <w:fldChar w:fldCharType="separate"/>
      </w:r>
      <w:r w:rsidR="00D06748">
        <w:rPr>
          <w:noProof/>
        </w:rPr>
        <w:t>15</w:t>
      </w:r>
      <w:r w:rsidRPr="000C3803">
        <w:fldChar w:fldCharType="end"/>
      </w:r>
      <w:r w:rsidRPr="000C3803">
        <w:t>: Lease liabilities ($’000)</w:t>
      </w:r>
    </w:p>
    <w:tbl>
      <w:tblPr>
        <w:tblStyle w:val="Btable"/>
        <w:tblW w:w="9356" w:type="dxa"/>
        <w:tblBorders>
          <w:top w:val="none" w:sz="0" w:space="0" w:color="auto"/>
          <w:bottom w:val="none" w:sz="0" w:space="0" w:color="auto"/>
        </w:tblBorders>
        <w:tblLayout w:type="fixed"/>
        <w:tblCellMar>
          <w:left w:w="85" w:type="dxa"/>
          <w:right w:w="142" w:type="dxa"/>
        </w:tblCellMar>
        <w:tblLook w:val="04A0" w:firstRow="1" w:lastRow="0" w:firstColumn="1" w:lastColumn="0" w:noHBand="0" w:noVBand="1"/>
      </w:tblPr>
      <w:tblGrid>
        <w:gridCol w:w="2284"/>
        <w:gridCol w:w="1178"/>
        <w:gridCol w:w="1179"/>
        <w:gridCol w:w="1179"/>
        <w:gridCol w:w="1178"/>
        <w:gridCol w:w="1179"/>
        <w:gridCol w:w="1179"/>
      </w:tblGrid>
      <w:tr w:rsidR="00427EC8" w:rsidRPr="00146DA4" w14:paraId="34B14B50" w14:textId="77777777" w:rsidTr="00717B69">
        <w:trPr>
          <w:cnfStyle w:val="100000000000" w:firstRow="1" w:lastRow="0" w:firstColumn="0" w:lastColumn="0" w:oddVBand="0" w:evenVBand="0" w:oddHBand="0" w:evenHBand="0" w:firstRowFirstColumn="0" w:firstRowLastColumn="0" w:lastRowFirstColumn="0" w:lastRowLastColumn="0"/>
          <w:trHeight w:val="830"/>
          <w:tblHeader/>
        </w:trPr>
        <w:tc>
          <w:tcPr>
            <w:cnfStyle w:val="001000000000" w:firstRow="0" w:lastRow="0" w:firstColumn="1" w:lastColumn="0" w:oddVBand="0" w:evenVBand="0" w:oddHBand="0" w:evenHBand="0" w:firstRowFirstColumn="0" w:firstRowLastColumn="0" w:lastRowFirstColumn="0" w:lastRowLastColumn="0"/>
            <w:tcW w:w="2284" w:type="dxa"/>
          </w:tcPr>
          <w:p w14:paraId="15592FF6" w14:textId="412C4507" w:rsidR="00427EC8" w:rsidRPr="00146DA4" w:rsidRDefault="00146DA4" w:rsidP="0082303B">
            <w:pPr>
              <w:ind w:left="179" w:hanging="179"/>
              <w:rPr>
                <w:szCs w:val="20"/>
              </w:rPr>
            </w:pPr>
            <w:r>
              <w:rPr>
                <w:szCs w:val="20"/>
              </w:rPr>
              <w:t>.</w:t>
            </w:r>
          </w:p>
        </w:tc>
        <w:tc>
          <w:tcPr>
            <w:tcW w:w="1178" w:type="dxa"/>
          </w:tcPr>
          <w:p w14:paraId="1991BC59"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2025-26</w:t>
            </w:r>
          </w:p>
          <w:p w14:paraId="06F35CDB"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Budget</w:t>
            </w:r>
          </w:p>
        </w:tc>
        <w:tc>
          <w:tcPr>
            <w:tcW w:w="1179" w:type="dxa"/>
          </w:tcPr>
          <w:p w14:paraId="413DEBB7"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2025-26</w:t>
            </w:r>
          </w:p>
          <w:p w14:paraId="7F88A11F"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Estimated Outcome</w:t>
            </w:r>
          </w:p>
        </w:tc>
        <w:tc>
          <w:tcPr>
            <w:tcW w:w="1179" w:type="dxa"/>
          </w:tcPr>
          <w:p w14:paraId="379A13B4"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2026-27</w:t>
            </w:r>
          </w:p>
          <w:p w14:paraId="2CF2BA88"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Budget</w:t>
            </w:r>
          </w:p>
        </w:tc>
        <w:tc>
          <w:tcPr>
            <w:tcW w:w="1178" w:type="dxa"/>
          </w:tcPr>
          <w:p w14:paraId="76EABA96"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2027-28</w:t>
            </w:r>
          </w:p>
          <w:p w14:paraId="2604FBC3"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c>
          <w:tcPr>
            <w:tcW w:w="1179" w:type="dxa"/>
          </w:tcPr>
          <w:p w14:paraId="283B37A4"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b w:val="0"/>
                <w:szCs w:val="20"/>
              </w:rPr>
            </w:pPr>
            <w:r w:rsidRPr="00146DA4">
              <w:rPr>
                <w:szCs w:val="20"/>
              </w:rPr>
              <w:t>2028-29</w:t>
            </w:r>
          </w:p>
          <w:p w14:paraId="02D25337"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c>
          <w:tcPr>
            <w:tcW w:w="1179" w:type="dxa"/>
          </w:tcPr>
          <w:p w14:paraId="59CF2724"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2029-30</w:t>
            </w:r>
          </w:p>
          <w:p w14:paraId="7B1D78D4"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r>
      <w:tr w:rsidR="00427EC8" w:rsidRPr="00146DA4" w14:paraId="29FB1AF7"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10A2FDED" w14:textId="77777777" w:rsidR="00427EC8" w:rsidRPr="00146DA4" w:rsidRDefault="00427EC8" w:rsidP="0082303B">
            <w:pPr>
              <w:keepNext/>
              <w:keepLines/>
              <w:ind w:left="179" w:hanging="179"/>
              <w:rPr>
                <w:b/>
                <w:szCs w:val="20"/>
              </w:rPr>
            </w:pPr>
            <w:r w:rsidRPr="00146DA4">
              <w:rPr>
                <w:color w:val="000000"/>
                <w:szCs w:val="20"/>
              </w:rPr>
              <w:t>Current lease liabilities</w:t>
            </w:r>
          </w:p>
        </w:tc>
        <w:tc>
          <w:tcPr>
            <w:tcW w:w="1178" w:type="dxa"/>
          </w:tcPr>
          <w:p w14:paraId="57F439F9"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70,955</w:t>
            </w:r>
          </w:p>
        </w:tc>
        <w:tc>
          <w:tcPr>
            <w:tcW w:w="1179" w:type="dxa"/>
          </w:tcPr>
          <w:p w14:paraId="4F60ED3B"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64,118</w:t>
            </w:r>
          </w:p>
        </w:tc>
        <w:tc>
          <w:tcPr>
            <w:tcW w:w="1179" w:type="dxa"/>
          </w:tcPr>
          <w:p w14:paraId="5479E03A"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66,025</w:t>
            </w:r>
          </w:p>
        </w:tc>
        <w:tc>
          <w:tcPr>
            <w:tcW w:w="1178" w:type="dxa"/>
          </w:tcPr>
          <w:p w14:paraId="629BEB35"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69,293</w:t>
            </w:r>
          </w:p>
        </w:tc>
        <w:tc>
          <w:tcPr>
            <w:tcW w:w="1179" w:type="dxa"/>
          </w:tcPr>
          <w:p w14:paraId="129B3DCD"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72,721</w:t>
            </w:r>
          </w:p>
        </w:tc>
        <w:tc>
          <w:tcPr>
            <w:tcW w:w="1179" w:type="dxa"/>
          </w:tcPr>
          <w:p w14:paraId="689EAA60"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73,738</w:t>
            </w:r>
          </w:p>
        </w:tc>
      </w:tr>
      <w:tr w:rsidR="00427EC8" w:rsidRPr="00146DA4" w14:paraId="21833130"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bottom w:val="single" w:sz="4" w:space="0" w:color="auto"/>
            </w:tcBorders>
          </w:tcPr>
          <w:p w14:paraId="21463366" w14:textId="77777777" w:rsidR="00427EC8" w:rsidRPr="00146DA4" w:rsidRDefault="00427EC8" w:rsidP="0082303B">
            <w:pPr>
              <w:keepNext/>
              <w:keepLines/>
              <w:ind w:left="179" w:hanging="179"/>
              <w:rPr>
                <w:b/>
                <w:szCs w:val="20"/>
              </w:rPr>
            </w:pPr>
            <w:r w:rsidRPr="00146DA4">
              <w:rPr>
                <w:color w:val="000000"/>
                <w:szCs w:val="20"/>
              </w:rPr>
              <w:t>Non-current lease liabilities</w:t>
            </w:r>
          </w:p>
        </w:tc>
        <w:tc>
          <w:tcPr>
            <w:tcW w:w="1178" w:type="dxa"/>
            <w:tcBorders>
              <w:bottom w:val="single" w:sz="4" w:space="0" w:color="auto"/>
            </w:tcBorders>
          </w:tcPr>
          <w:p w14:paraId="1D2E9657"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888,613</w:t>
            </w:r>
          </w:p>
        </w:tc>
        <w:tc>
          <w:tcPr>
            <w:tcW w:w="1179" w:type="dxa"/>
            <w:tcBorders>
              <w:bottom w:val="single" w:sz="4" w:space="0" w:color="auto"/>
            </w:tcBorders>
          </w:tcPr>
          <w:p w14:paraId="1F4A499F"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943,518</w:t>
            </w:r>
          </w:p>
        </w:tc>
        <w:tc>
          <w:tcPr>
            <w:tcW w:w="1179" w:type="dxa"/>
            <w:tcBorders>
              <w:bottom w:val="single" w:sz="4" w:space="0" w:color="auto"/>
            </w:tcBorders>
          </w:tcPr>
          <w:p w14:paraId="7FF70D35"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899,363</w:t>
            </w:r>
          </w:p>
        </w:tc>
        <w:tc>
          <w:tcPr>
            <w:tcW w:w="1178" w:type="dxa"/>
            <w:tcBorders>
              <w:bottom w:val="single" w:sz="4" w:space="0" w:color="auto"/>
            </w:tcBorders>
          </w:tcPr>
          <w:p w14:paraId="43C2B027"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862,512</w:t>
            </w:r>
          </w:p>
        </w:tc>
        <w:tc>
          <w:tcPr>
            <w:tcW w:w="1179" w:type="dxa"/>
            <w:tcBorders>
              <w:bottom w:val="single" w:sz="4" w:space="0" w:color="auto"/>
            </w:tcBorders>
          </w:tcPr>
          <w:p w14:paraId="1EEC926D"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813,440</w:t>
            </w:r>
          </w:p>
        </w:tc>
        <w:tc>
          <w:tcPr>
            <w:tcW w:w="1179" w:type="dxa"/>
            <w:tcBorders>
              <w:bottom w:val="single" w:sz="4" w:space="0" w:color="auto"/>
            </w:tcBorders>
          </w:tcPr>
          <w:p w14:paraId="74BA134C"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763,818</w:t>
            </w:r>
          </w:p>
        </w:tc>
      </w:tr>
      <w:tr w:rsidR="00427EC8" w:rsidRPr="00146DA4" w14:paraId="40999FB5"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4" w:space="0" w:color="auto"/>
            </w:tcBorders>
          </w:tcPr>
          <w:p w14:paraId="4102CB8A" w14:textId="77777777" w:rsidR="00427EC8" w:rsidRPr="00146DA4" w:rsidRDefault="00427EC8" w:rsidP="0082303B">
            <w:pPr>
              <w:ind w:left="179" w:hanging="179"/>
              <w:rPr>
                <w:b/>
                <w:color w:val="472D8C"/>
                <w:szCs w:val="20"/>
              </w:rPr>
            </w:pPr>
            <w:r w:rsidRPr="00146DA4">
              <w:rPr>
                <w:b/>
                <w:color w:val="472D8C"/>
                <w:szCs w:val="20"/>
              </w:rPr>
              <w:t>Total lease liabilities</w:t>
            </w:r>
          </w:p>
        </w:tc>
        <w:tc>
          <w:tcPr>
            <w:tcW w:w="1178" w:type="dxa"/>
            <w:tcBorders>
              <w:top w:val="single" w:sz="4" w:space="0" w:color="auto"/>
              <w:bottom w:val="single" w:sz="4" w:space="0" w:color="auto"/>
            </w:tcBorders>
          </w:tcPr>
          <w:p w14:paraId="23474374"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959,568</w:t>
            </w:r>
          </w:p>
        </w:tc>
        <w:tc>
          <w:tcPr>
            <w:tcW w:w="1179" w:type="dxa"/>
            <w:tcBorders>
              <w:top w:val="single" w:sz="4" w:space="0" w:color="auto"/>
              <w:bottom w:val="single" w:sz="4" w:space="0" w:color="auto"/>
            </w:tcBorders>
          </w:tcPr>
          <w:p w14:paraId="7FF37634"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1,007,636</w:t>
            </w:r>
          </w:p>
        </w:tc>
        <w:tc>
          <w:tcPr>
            <w:tcW w:w="1179" w:type="dxa"/>
            <w:tcBorders>
              <w:top w:val="single" w:sz="4" w:space="0" w:color="auto"/>
              <w:bottom w:val="single" w:sz="4" w:space="0" w:color="auto"/>
            </w:tcBorders>
          </w:tcPr>
          <w:p w14:paraId="3A0AAA84"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965,388</w:t>
            </w:r>
          </w:p>
        </w:tc>
        <w:tc>
          <w:tcPr>
            <w:tcW w:w="1178" w:type="dxa"/>
            <w:tcBorders>
              <w:top w:val="single" w:sz="4" w:space="0" w:color="auto"/>
              <w:bottom w:val="single" w:sz="4" w:space="0" w:color="auto"/>
            </w:tcBorders>
          </w:tcPr>
          <w:p w14:paraId="463C6D15"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931,805</w:t>
            </w:r>
          </w:p>
        </w:tc>
        <w:tc>
          <w:tcPr>
            <w:tcW w:w="1179" w:type="dxa"/>
            <w:tcBorders>
              <w:top w:val="single" w:sz="4" w:space="0" w:color="auto"/>
              <w:bottom w:val="single" w:sz="4" w:space="0" w:color="auto"/>
            </w:tcBorders>
          </w:tcPr>
          <w:p w14:paraId="1731A462"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886,161</w:t>
            </w:r>
          </w:p>
        </w:tc>
        <w:tc>
          <w:tcPr>
            <w:tcW w:w="1179" w:type="dxa"/>
            <w:tcBorders>
              <w:top w:val="single" w:sz="4" w:space="0" w:color="auto"/>
              <w:bottom w:val="single" w:sz="4" w:space="0" w:color="auto"/>
            </w:tcBorders>
          </w:tcPr>
          <w:p w14:paraId="667C10B3"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837,556</w:t>
            </w:r>
          </w:p>
        </w:tc>
      </w:tr>
    </w:tbl>
    <w:p w14:paraId="6090C62F" w14:textId="56D93910" w:rsidR="00427EC8" w:rsidRPr="000C3803" w:rsidRDefault="00427EC8" w:rsidP="00283167">
      <w:pPr>
        <w:pStyle w:val="Caption"/>
      </w:pPr>
      <w:r w:rsidRPr="000C3803">
        <w:t xml:space="preserve">Table </w:t>
      </w:r>
      <w:r w:rsidRPr="000C3803">
        <w:fldChar w:fldCharType="begin" w:fldLock="1"/>
      </w:r>
      <w:r w:rsidRPr="000C3803">
        <w:instrText xml:space="preserve"> STYLEREF 2 \s </w:instrText>
      </w:r>
      <w:r w:rsidRPr="000C3803">
        <w:fldChar w:fldCharType="separate"/>
      </w:r>
      <w:r w:rsidRPr="000C3803">
        <w:t>4.1</w:t>
      </w:r>
      <w:r w:rsidRPr="000C3803">
        <w:fldChar w:fldCharType="end"/>
      </w:r>
      <w:r w:rsidRPr="000C3803">
        <w:t>.</w:t>
      </w:r>
      <w:r w:rsidRPr="000C3803">
        <w:fldChar w:fldCharType="begin"/>
      </w:r>
      <w:r w:rsidRPr="000C3803">
        <w:instrText xml:space="preserve"> SEQ Table \* ARABIC \s 2 </w:instrText>
      </w:r>
      <w:r w:rsidRPr="000C3803">
        <w:fldChar w:fldCharType="separate"/>
      </w:r>
      <w:r w:rsidR="00D06748">
        <w:rPr>
          <w:noProof/>
        </w:rPr>
        <w:t>16</w:t>
      </w:r>
      <w:r w:rsidRPr="000C3803">
        <w:fldChar w:fldCharType="end"/>
      </w:r>
      <w:r w:rsidRPr="000C3803">
        <w:t>: Other borrowings ($’000)</w:t>
      </w:r>
    </w:p>
    <w:tbl>
      <w:tblPr>
        <w:tblStyle w:val="Btable"/>
        <w:tblW w:w="9356" w:type="dxa"/>
        <w:tblBorders>
          <w:top w:val="none" w:sz="0" w:space="0" w:color="auto"/>
          <w:bottom w:val="none" w:sz="0" w:space="0" w:color="auto"/>
        </w:tblBorders>
        <w:tblLayout w:type="fixed"/>
        <w:tblCellMar>
          <w:left w:w="85" w:type="dxa"/>
          <w:right w:w="142" w:type="dxa"/>
        </w:tblCellMar>
        <w:tblLook w:val="04A0" w:firstRow="1" w:lastRow="0" w:firstColumn="1" w:lastColumn="0" w:noHBand="0" w:noVBand="1"/>
      </w:tblPr>
      <w:tblGrid>
        <w:gridCol w:w="2284"/>
        <w:gridCol w:w="1178"/>
        <w:gridCol w:w="1179"/>
        <w:gridCol w:w="1179"/>
        <w:gridCol w:w="1178"/>
        <w:gridCol w:w="1179"/>
        <w:gridCol w:w="1179"/>
      </w:tblGrid>
      <w:tr w:rsidR="00427EC8" w:rsidRPr="00146DA4" w14:paraId="79E984C1" w14:textId="77777777" w:rsidTr="00717B69">
        <w:trPr>
          <w:cnfStyle w:val="100000000000" w:firstRow="1" w:lastRow="0" w:firstColumn="0" w:lastColumn="0" w:oddVBand="0" w:evenVBand="0" w:oddHBand="0" w:evenHBand="0" w:firstRowFirstColumn="0" w:firstRowLastColumn="0" w:lastRowFirstColumn="0" w:lastRowLastColumn="0"/>
          <w:trHeight w:val="830"/>
          <w:tblHeader/>
        </w:trPr>
        <w:tc>
          <w:tcPr>
            <w:cnfStyle w:val="001000000000" w:firstRow="0" w:lastRow="0" w:firstColumn="1" w:lastColumn="0" w:oddVBand="0" w:evenVBand="0" w:oddHBand="0" w:evenHBand="0" w:firstRowFirstColumn="0" w:firstRowLastColumn="0" w:lastRowFirstColumn="0" w:lastRowLastColumn="0"/>
            <w:tcW w:w="2284" w:type="dxa"/>
          </w:tcPr>
          <w:p w14:paraId="2D0FD457" w14:textId="77777777" w:rsidR="00427EC8" w:rsidRPr="00146DA4" w:rsidRDefault="00427EC8" w:rsidP="0082303B">
            <w:pPr>
              <w:ind w:left="179" w:hanging="179"/>
              <w:rPr>
                <w:szCs w:val="20"/>
              </w:rPr>
            </w:pPr>
          </w:p>
        </w:tc>
        <w:tc>
          <w:tcPr>
            <w:tcW w:w="1178" w:type="dxa"/>
          </w:tcPr>
          <w:p w14:paraId="5351CA39"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2025-26</w:t>
            </w:r>
          </w:p>
          <w:p w14:paraId="03C7C487"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Budget</w:t>
            </w:r>
          </w:p>
        </w:tc>
        <w:tc>
          <w:tcPr>
            <w:tcW w:w="1179" w:type="dxa"/>
          </w:tcPr>
          <w:p w14:paraId="21CB1E06"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2025-26</w:t>
            </w:r>
          </w:p>
          <w:p w14:paraId="084BA1C0"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Estimated Outcome</w:t>
            </w:r>
          </w:p>
        </w:tc>
        <w:tc>
          <w:tcPr>
            <w:tcW w:w="1179" w:type="dxa"/>
          </w:tcPr>
          <w:p w14:paraId="588906DC"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2026-27</w:t>
            </w:r>
          </w:p>
          <w:p w14:paraId="1BD90409"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Budget</w:t>
            </w:r>
          </w:p>
        </w:tc>
        <w:tc>
          <w:tcPr>
            <w:tcW w:w="1178" w:type="dxa"/>
          </w:tcPr>
          <w:p w14:paraId="6F7C8623"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2027-28</w:t>
            </w:r>
          </w:p>
          <w:p w14:paraId="1732E7C0"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c>
          <w:tcPr>
            <w:tcW w:w="1179" w:type="dxa"/>
          </w:tcPr>
          <w:p w14:paraId="16F16E1E"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b w:val="0"/>
                <w:szCs w:val="20"/>
              </w:rPr>
            </w:pPr>
            <w:r w:rsidRPr="00146DA4">
              <w:rPr>
                <w:szCs w:val="20"/>
              </w:rPr>
              <w:t>2028-29</w:t>
            </w:r>
          </w:p>
          <w:p w14:paraId="471A45AC"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c>
          <w:tcPr>
            <w:tcW w:w="1179" w:type="dxa"/>
          </w:tcPr>
          <w:p w14:paraId="55EFA9FB"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2029-30</w:t>
            </w:r>
          </w:p>
          <w:p w14:paraId="6658DB7F"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r>
      <w:tr w:rsidR="00427EC8" w:rsidRPr="00146DA4" w14:paraId="340E3C96"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0E96D65A" w14:textId="77777777" w:rsidR="00427EC8" w:rsidRPr="00146DA4" w:rsidRDefault="00427EC8" w:rsidP="00727F73">
            <w:pPr>
              <w:keepNext/>
              <w:keepLines/>
              <w:ind w:left="179" w:hanging="179"/>
              <w:rPr>
                <w:b/>
                <w:szCs w:val="20"/>
              </w:rPr>
            </w:pPr>
            <w:r w:rsidRPr="00146DA4">
              <w:rPr>
                <w:i/>
                <w:szCs w:val="20"/>
              </w:rPr>
              <w:t>Current borrowings</w:t>
            </w:r>
          </w:p>
        </w:tc>
        <w:tc>
          <w:tcPr>
            <w:tcW w:w="1178" w:type="dxa"/>
          </w:tcPr>
          <w:p w14:paraId="4BAA0673"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54C635C1"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53090DFF"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8" w:type="dxa"/>
          </w:tcPr>
          <w:p w14:paraId="1D6AC429"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23F4082D"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63EA716D"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r>
      <w:tr w:rsidR="00427EC8" w:rsidRPr="00146DA4" w14:paraId="71A7129B"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2137261A" w14:textId="77777777" w:rsidR="00427EC8" w:rsidRPr="00146DA4" w:rsidRDefault="00427EC8" w:rsidP="0082303B">
            <w:pPr>
              <w:keepNext/>
              <w:keepLines/>
              <w:ind w:left="179" w:hanging="179"/>
              <w:rPr>
                <w:b/>
                <w:szCs w:val="20"/>
              </w:rPr>
            </w:pPr>
            <w:r w:rsidRPr="00146DA4">
              <w:rPr>
                <w:szCs w:val="20"/>
              </w:rPr>
              <w:t>Bonds and bills</w:t>
            </w:r>
          </w:p>
        </w:tc>
        <w:tc>
          <w:tcPr>
            <w:tcW w:w="1178" w:type="dxa"/>
          </w:tcPr>
          <w:p w14:paraId="5BBD8497"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0</w:t>
            </w:r>
          </w:p>
        </w:tc>
        <w:tc>
          <w:tcPr>
            <w:tcW w:w="1179" w:type="dxa"/>
          </w:tcPr>
          <w:p w14:paraId="10948A32"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0</w:t>
            </w:r>
          </w:p>
        </w:tc>
        <w:tc>
          <w:tcPr>
            <w:tcW w:w="1179" w:type="dxa"/>
          </w:tcPr>
          <w:p w14:paraId="2D8664E0"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1,992,833</w:t>
            </w:r>
          </w:p>
        </w:tc>
        <w:tc>
          <w:tcPr>
            <w:tcW w:w="1178" w:type="dxa"/>
          </w:tcPr>
          <w:p w14:paraId="17D8AE82"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1,990,062</w:t>
            </w:r>
          </w:p>
        </w:tc>
        <w:tc>
          <w:tcPr>
            <w:tcW w:w="1179" w:type="dxa"/>
          </w:tcPr>
          <w:p w14:paraId="6EAB6F7D"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1,416,109</w:t>
            </w:r>
          </w:p>
        </w:tc>
        <w:tc>
          <w:tcPr>
            <w:tcW w:w="1179" w:type="dxa"/>
          </w:tcPr>
          <w:p w14:paraId="41E10C71"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1,999,377</w:t>
            </w:r>
          </w:p>
        </w:tc>
      </w:tr>
      <w:tr w:rsidR="00427EC8" w:rsidRPr="00146DA4" w14:paraId="1C2BD175"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3181B00F" w14:textId="77777777" w:rsidR="00427EC8" w:rsidRPr="00146DA4" w:rsidRDefault="00427EC8" w:rsidP="0082303B">
            <w:pPr>
              <w:keepNext/>
              <w:keepLines/>
              <w:ind w:left="179" w:hanging="179"/>
              <w:rPr>
                <w:b/>
                <w:szCs w:val="20"/>
              </w:rPr>
            </w:pPr>
            <w:r w:rsidRPr="00146DA4">
              <w:rPr>
                <w:i/>
                <w:szCs w:val="20"/>
              </w:rPr>
              <w:t>Total current borrowings</w:t>
            </w:r>
          </w:p>
        </w:tc>
        <w:tc>
          <w:tcPr>
            <w:tcW w:w="1178" w:type="dxa"/>
          </w:tcPr>
          <w:p w14:paraId="574BEAB7"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i/>
                <w:color w:val="000000"/>
                <w:szCs w:val="20"/>
              </w:rPr>
              <w:t>0</w:t>
            </w:r>
          </w:p>
        </w:tc>
        <w:tc>
          <w:tcPr>
            <w:tcW w:w="1179" w:type="dxa"/>
          </w:tcPr>
          <w:p w14:paraId="16786253"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0</w:t>
            </w:r>
          </w:p>
        </w:tc>
        <w:tc>
          <w:tcPr>
            <w:tcW w:w="1179" w:type="dxa"/>
          </w:tcPr>
          <w:p w14:paraId="2360B696"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1,992,833</w:t>
            </w:r>
          </w:p>
        </w:tc>
        <w:tc>
          <w:tcPr>
            <w:tcW w:w="1178" w:type="dxa"/>
          </w:tcPr>
          <w:p w14:paraId="50496751"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1,990,062</w:t>
            </w:r>
          </w:p>
        </w:tc>
        <w:tc>
          <w:tcPr>
            <w:tcW w:w="1179" w:type="dxa"/>
          </w:tcPr>
          <w:p w14:paraId="2B0D6B90"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1,416,109</w:t>
            </w:r>
          </w:p>
        </w:tc>
        <w:tc>
          <w:tcPr>
            <w:tcW w:w="1179" w:type="dxa"/>
          </w:tcPr>
          <w:p w14:paraId="3CE444AF"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1,999,377</w:t>
            </w:r>
          </w:p>
        </w:tc>
      </w:tr>
      <w:tr w:rsidR="00427EC8" w:rsidRPr="00146DA4" w14:paraId="0051C6F2"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580F2DD9" w14:textId="77777777" w:rsidR="00427EC8" w:rsidRPr="00146DA4" w:rsidRDefault="00427EC8" w:rsidP="0082303B">
            <w:pPr>
              <w:keepNext/>
              <w:keepLines/>
              <w:ind w:left="179" w:hanging="179"/>
              <w:rPr>
                <w:b/>
                <w:szCs w:val="20"/>
              </w:rPr>
            </w:pPr>
            <w:r w:rsidRPr="00146DA4">
              <w:rPr>
                <w:i/>
                <w:szCs w:val="20"/>
              </w:rPr>
              <w:t>Non-current borrowings</w:t>
            </w:r>
          </w:p>
        </w:tc>
        <w:tc>
          <w:tcPr>
            <w:tcW w:w="1178" w:type="dxa"/>
          </w:tcPr>
          <w:p w14:paraId="595ECE73"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2522EBD8"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47BE7DAF"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8" w:type="dxa"/>
          </w:tcPr>
          <w:p w14:paraId="71E86F99"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7D0E364A"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2545C2E0"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r>
      <w:tr w:rsidR="00427EC8" w:rsidRPr="00146DA4" w14:paraId="6E28F2BA"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5C49F4E6" w14:textId="77777777" w:rsidR="00427EC8" w:rsidRPr="00146DA4" w:rsidRDefault="00427EC8" w:rsidP="0082303B">
            <w:pPr>
              <w:keepNext/>
              <w:keepLines/>
              <w:ind w:left="179" w:hanging="179"/>
              <w:rPr>
                <w:b/>
                <w:szCs w:val="20"/>
              </w:rPr>
            </w:pPr>
            <w:r w:rsidRPr="00146DA4">
              <w:rPr>
                <w:szCs w:val="20"/>
              </w:rPr>
              <w:t>Bonds and bills non</w:t>
            </w:r>
            <w:r w:rsidRPr="00146DA4">
              <w:rPr>
                <w:szCs w:val="20"/>
              </w:rPr>
              <w:noBreakHyphen/>
              <w:t>current</w:t>
            </w:r>
          </w:p>
        </w:tc>
        <w:tc>
          <w:tcPr>
            <w:tcW w:w="1178" w:type="dxa"/>
          </w:tcPr>
          <w:p w14:paraId="1C45043C"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15,037,068</w:t>
            </w:r>
          </w:p>
        </w:tc>
        <w:tc>
          <w:tcPr>
            <w:tcW w:w="1179" w:type="dxa"/>
          </w:tcPr>
          <w:p w14:paraId="1EC02A25"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15,367,396</w:t>
            </w:r>
          </w:p>
        </w:tc>
        <w:tc>
          <w:tcPr>
            <w:tcW w:w="1179" w:type="dxa"/>
          </w:tcPr>
          <w:p w14:paraId="4D1D97B2"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16,879,028</w:t>
            </w:r>
          </w:p>
        </w:tc>
        <w:tc>
          <w:tcPr>
            <w:tcW w:w="1178" w:type="dxa"/>
          </w:tcPr>
          <w:p w14:paraId="035161BB"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18,378,968</w:t>
            </w:r>
          </w:p>
        </w:tc>
        <w:tc>
          <w:tcPr>
            <w:tcW w:w="1179" w:type="dxa"/>
          </w:tcPr>
          <w:p w14:paraId="641F0325"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20,735,169</w:t>
            </w:r>
          </w:p>
        </w:tc>
        <w:tc>
          <w:tcPr>
            <w:tcW w:w="1179" w:type="dxa"/>
          </w:tcPr>
          <w:p w14:paraId="14C895D6"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20,197,795</w:t>
            </w:r>
          </w:p>
        </w:tc>
      </w:tr>
      <w:tr w:rsidR="00427EC8" w:rsidRPr="00146DA4" w14:paraId="6C75C63C"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33F4CE6B" w14:textId="77777777" w:rsidR="00427EC8" w:rsidRPr="00146DA4" w:rsidRDefault="00427EC8" w:rsidP="0082303B">
            <w:pPr>
              <w:keepNext/>
              <w:keepLines/>
              <w:ind w:left="179" w:hanging="179"/>
              <w:rPr>
                <w:b/>
                <w:szCs w:val="20"/>
              </w:rPr>
            </w:pPr>
            <w:r w:rsidRPr="00146DA4">
              <w:rPr>
                <w:szCs w:val="20"/>
              </w:rPr>
              <w:t>Service concession arrangements financial liability</w:t>
            </w:r>
          </w:p>
        </w:tc>
        <w:tc>
          <w:tcPr>
            <w:tcW w:w="1178" w:type="dxa"/>
          </w:tcPr>
          <w:p w14:paraId="519FBAA8"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421,564</w:t>
            </w:r>
          </w:p>
        </w:tc>
        <w:tc>
          <w:tcPr>
            <w:tcW w:w="1179" w:type="dxa"/>
          </w:tcPr>
          <w:p w14:paraId="77C8AC6C"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460,339</w:t>
            </w:r>
          </w:p>
        </w:tc>
        <w:tc>
          <w:tcPr>
            <w:tcW w:w="1179" w:type="dxa"/>
          </w:tcPr>
          <w:p w14:paraId="688BB2ED"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651,226</w:t>
            </w:r>
          </w:p>
        </w:tc>
        <w:tc>
          <w:tcPr>
            <w:tcW w:w="1178" w:type="dxa"/>
          </w:tcPr>
          <w:p w14:paraId="525C2C80"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82,820</w:t>
            </w:r>
          </w:p>
        </w:tc>
        <w:tc>
          <w:tcPr>
            <w:tcW w:w="1179" w:type="dxa"/>
          </w:tcPr>
          <w:p w14:paraId="352414C0"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78,612</w:t>
            </w:r>
          </w:p>
        </w:tc>
        <w:tc>
          <w:tcPr>
            <w:tcW w:w="1179" w:type="dxa"/>
          </w:tcPr>
          <w:p w14:paraId="443CD2F4"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74,366</w:t>
            </w:r>
          </w:p>
        </w:tc>
      </w:tr>
      <w:tr w:rsidR="00427EC8" w:rsidRPr="00146DA4" w14:paraId="5E76D939"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bottom w:val="single" w:sz="4" w:space="0" w:color="auto"/>
            </w:tcBorders>
          </w:tcPr>
          <w:p w14:paraId="7D42E5B4" w14:textId="77777777" w:rsidR="00427EC8" w:rsidRPr="00146DA4" w:rsidRDefault="00427EC8" w:rsidP="0082303B">
            <w:pPr>
              <w:keepNext/>
              <w:keepLines/>
              <w:ind w:left="179" w:hanging="179"/>
              <w:rPr>
                <w:b/>
                <w:szCs w:val="20"/>
              </w:rPr>
            </w:pPr>
            <w:r w:rsidRPr="00146DA4">
              <w:rPr>
                <w:i/>
                <w:szCs w:val="20"/>
              </w:rPr>
              <w:t xml:space="preserve">Total non-current borrowings </w:t>
            </w:r>
          </w:p>
        </w:tc>
        <w:tc>
          <w:tcPr>
            <w:tcW w:w="1178" w:type="dxa"/>
            <w:tcBorders>
              <w:bottom w:val="single" w:sz="4" w:space="0" w:color="auto"/>
            </w:tcBorders>
          </w:tcPr>
          <w:p w14:paraId="0A73189D"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i/>
                <w:color w:val="000000"/>
                <w:szCs w:val="20"/>
              </w:rPr>
              <w:t>15,458,632</w:t>
            </w:r>
          </w:p>
        </w:tc>
        <w:tc>
          <w:tcPr>
            <w:tcW w:w="1179" w:type="dxa"/>
            <w:tcBorders>
              <w:bottom w:val="single" w:sz="4" w:space="0" w:color="auto"/>
            </w:tcBorders>
          </w:tcPr>
          <w:p w14:paraId="7C83FA00"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15,827,735</w:t>
            </w:r>
          </w:p>
        </w:tc>
        <w:tc>
          <w:tcPr>
            <w:tcW w:w="1179" w:type="dxa"/>
            <w:tcBorders>
              <w:bottom w:val="single" w:sz="4" w:space="0" w:color="auto"/>
            </w:tcBorders>
          </w:tcPr>
          <w:p w14:paraId="6E1AD054"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17,530,254</w:t>
            </w:r>
          </w:p>
        </w:tc>
        <w:tc>
          <w:tcPr>
            <w:tcW w:w="1178" w:type="dxa"/>
            <w:tcBorders>
              <w:bottom w:val="single" w:sz="4" w:space="0" w:color="auto"/>
            </w:tcBorders>
          </w:tcPr>
          <w:p w14:paraId="15B709F3"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18,461,788</w:t>
            </w:r>
          </w:p>
        </w:tc>
        <w:tc>
          <w:tcPr>
            <w:tcW w:w="1179" w:type="dxa"/>
            <w:tcBorders>
              <w:bottom w:val="single" w:sz="4" w:space="0" w:color="auto"/>
            </w:tcBorders>
          </w:tcPr>
          <w:p w14:paraId="2A056441"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20,813,781</w:t>
            </w:r>
          </w:p>
        </w:tc>
        <w:tc>
          <w:tcPr>
            <w:tcW w:w="1179" w:type="dxa"/>
            <w:tcBorders>
              <w:bottom w:val="single" w:sz="4" w:space="0" w:color="auto"/>
            </w:tcBorders>
          </w:tcPr>
          <w:p w14:paraId="2BE3D533"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20,272,161</w:t>
            </w:r>
          </w:p>
        </w:tc>
      </w:tr>
      <w:tr w:rsidR="00427EC8" w:rsidRPr="00146DA4" w14:paraId="5487EB21"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4" w:space="0" w:color="auto"/>
            </w:tcBorders>
          </w:tcPr>
          <w:p w14:paraId="1078356E" w14:textId="77777777" w:rsidR="00427EC8" w:rsidRPr="00146DA4" w:rsidRDefault="00427EC8" w:rsidP="0082303B">
            <w:pPr>
              <w:ind w:left="179" w:hanging="179"/>
              <w:rPr>
                <w:b/>
                <w:color w:val="472D8C"/>
                <w:szCs w:val="20"/>
              </w:rPr>
            </w:pPr>
            <w:r w:rsidRPr="00146DA4">
              <w:rPr>
                <w:b/>
                <w:color w:val="472D8C"/>
                <w:szCs w:val="20"/>
              </w:rPr>
              <w:t>Total other borrowings</w:t>
            </w:r>
          </w:p>
        </w:tc>
        <w:tc>
          <w:tcPr>
            <w:tcW w:w="1178" w:type="dxa"/>
            <w:tcBorders>
              <w:top w:val="single" w:sz="4" w:space="0" w:color="auto"/>
              <w:bottom w:val="single" w:sz="4" w:space="0" w:color="auto"/>
            </w:tcBorders>
          </w:tcPr>
          <w:p w14:paraId="6EA668A4"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15,458,632</w:t>
            </w:r>
          </w:p>
        </w:tc>
        <w:tc>
          <w:tcPr>
            <w:tcW w:w="1179" w:type="dxa"/>
            <w:tcBorders>
              <w:top w:val="single" w:sz="4" w:space="0" w:color="auto"/>
              <w:bottom w:val="single" w:sz="4" w:space="0" w:color="auto"/>
            </w:tcBorders>
          </w:tcPr>
          <w:p w14:paraId="010957D0"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15,827,735</w:t>
            </w:r>
          </w:p>
        </w:tc>
        <w:tc>
          <w:tcPr>
            <w:tcW w:w="1179" w:type="dxa"/>
            <w:tcBorders>
              <w:top w:val="single" w:sz="4" w:space="0" w:color="auto"/>
              <w:bottom w:val="single" w:sz="4" w:space="0" w:color="auto"/>
            </w:tcBorders>
          </w:tcPr>
          <w:p w14:paraId="5E7A8055"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19,523,087</w:t>
            </w:r>
          </w:p>
        </w:tc>
        <w:tc>
          <w:tcPr>
            <w:tcW w:w="1178" w:type="dxa"/>
            <w:tcBorders>
              <w:top w:val="single" w:sz="4" w:space="0" w:color="auto"/>
              <w:bottom w:val="single" w:sz="4" w:space="0" w:color="auto"/>
            </w:tcBorders>
          </w:tcPr>
          <w:p w14:paraId="1C9A1872"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20,451,850</w:t>
            </w:r>
          </w:p>
        </w:tc>
        <w:tc>
          <w:tcPr>
            <w:tcW w:w="1179" w:type="dxa"/>
            <w:tcBorders>
              <w:top w:val="single" w:sz="4" w:space="0" w:color="auto"/>
              <w:bottom w:val="single" w:sz="4" w:space="0" w:color="auto"/>
            </w:tcBorders>
          </w:tcPr>
          <w:p w14:paraId="5EA88B01"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22,229,890</w:t>
            </w:r>
          </w:p>
        </w:tc>
        <w:tc>
          <w:tcPr>
            <w:tcW w:w="1179" w:type="dxa"/>
            <w:tcBorders>
              <w:top w:val="single" w:sz="4" w:space="0" w:color="auto"/>
              <w:bottom w:val="single" w:sz="4" w:space="0" w:color="auto"/>
            </w:tcBorders>
          </w:tcPr>
          <w:p w14:paraId="02E98B0C"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22,271,539</w:t>
            </w:r>
          </w:p>
        </w:tc>
      </w:tr>
    </w:tbl>
    <w:p w14:paraId="7D542B6D" w14:textId="324D9CF7" w:rsidR="00427EC8" w:rsidRPr="000C3803" w:rsidRDefault="00427EC8" w:rsidP="005D63DB">
      <w:pPr>
        <w:pStyle w:val="Caption"/>
      </w:pPr>
      <w:r w:rsidRPr="000C3803">
        <w:t xml:space="preserve">Table </w:t>
      </w:r>
      <w:r w:rsidRPr="000C3803">
        <w:fldChar w:fldCharType="begin" w:fldLock="1"/>
      </w:r>
      <w:r w:rsidRPr="000C3803">
        <w:instrText xml:space="preserve"> STYLEREF 2 \s </w:instrText>
      </w:r>
      <w:r w:rsidRPr="000C3803">
        <w:fldChar w:fldCharType="separate"/>
      </w:r>
      <w:r w:rsidRPr="000C3803">
        <w:t>4.1</w:t>
      </w:r>
      <w:r w:rsidRPr="000C3803">
        <w:fldChar w:fldCharType="end"/>
      </w:r>
      <w:r w:rsidRPr="000C3803">
        <w:t>.</w:t>
      </w:r>
      <w:r w:rsidRPr="000C3803">
        <w:fldChar w:fldCharType="begin"/>
      </w:r>
      <w:r w:rsidRPr="000C3803">
        <w:instrText xml:space="preserve"> SEQ Table \* ARABIC \s 2 </w:instrText>
      </w:r>
      <w:r w:rsidRPr="000C3803">
        <w:fldChar w:fldCharType="separate"/>
      </w:r>
      <w:r w:rsidR="00D06748">
        <w:rPr>
          <w:noProof/>
        </w:rPr>
        <w:t>17</w:t>
      </w:r>
      <w:r w:rsidRPr="000C3803">
        <w:fldChar w:fldCharType="end"/>
      </w:r>
      <w:r w:rsidRPr="000C3803">
        <w:t>: Superannuation ($’000)</w:t>
      </w:r>
    </w:p>
    <w:tbl>
      <w:tblPr>
        <w:tblStyle w:val="Btable"/>
        <w:tblW w:w="9356" w:type="dxa"/>
        <w:tblBorders>
          <w:top w:val="none" w:sz="0" w:space="0" w:color="auto"/>
          <w:bottom w:val="none" w:sz="0" w:space="0" w:color="auto"/>
        </w:tblBorders>
        <w:tblLayout w:type="fixed"/>
        <w:tblCellMar>
          <w:left w:w="85" w:type="dxa"/>
          <w:right w:w="142" w:type="dxa"/>
        </w:tblCellMar>
        <w:tblLook w:val="04A0" w:firstRow="1" w:lastRow="0" w:firstColumn="1" w:lastColumn="0" w:noHBand="0" w:noVBand="1"/>
      </w:tblPr>
      <w:tblGrid>
        <w:gridCol w:w="2284"/>
        <w:gridCol w:w="1178"/>
        <w:gridCol w:w="1179"/>
        <w:gridCol w:w="1179"/>
        <w:gridCol w:w="1178"/>
        <w:gridCol w:w="1179"/>
        <w:gridCol w:w="1179"/>
      </w:tblGrid>
      <w:tr w:rsidR="00427EC8" w:rsidRPr="00146DA4" w14:paraId="56477112" w14:textId="77777777" w:rsidTr="00717B69">
        <w:trPr>
          <w:cnfStyle w:val="100000000000" w:firstRow="1" w:lastRow="0" w:firstColumn="0" w:lastColumn="0" w:oddVBand="0" w:evenVBand="0" w:oddHBand="0" w:evenHBand="0" w:firstRowFirstColumn="0" w:firstRowLastColumn="0" w:lastRowFirstColumn="0" w:lastRowLastColumn="0"/>
          <w:trHeight w:val="830"/>
          <w:tblHeader/>
        </w:trPr>
        <w:tc>
          <w:tcPr>
            <w:cnfStyle w:val="001000000000" w:firstRow="0" w:lastRow="0" w:firstColumn="1" w:lastColumn="0" w:oddVBand="0" w:evenVBand="0" w:oddHBand="0" w:evenHBand="0" w:firstRowFirstColumn="0" w:firstRowLastColumn="0" w:lastRowFirstColumn="0" w:lastRowLastColumn="0"/>
            <w:tcW w:w="2284" w:type="dxa"/>
          </w:tcPr>
          <w:p w14:paraId="2112EEA8" w14:textId="77777777" w:rsidR="00427EC8" w:rsidRPr="00146DA4" w:rsidRDefault="00427EC8" w:rsidP="00851F93">
            <w:pPr>
              <w:ind w:left="179" w:hanging="179"/>
              <w:rPr>
                <w:szCs w:val="20"/>
              </w:rPr>
            </w:pPr>
          </w:p>
        </w:tc>
        <w:tc>
          <w:tcPr>
            <w:tcW w:w="1178" w:type="dxa"/>
          </w:tcPr>
          <w:p w14:paraId="6E5A78D2" w14:textId="77777777" w:rsidR="00427EC8" w:rsidRPr="00146DA4" w:rsidRDefault="00427EC8" w:rsidP="00851F93">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2025-26</w:t>
            </w:r>
          </w:p>
          <w:p w14:paraId="1FDA0FAB" w14:textId="77777777" w:rsidR="00427EC8" w:rsidRPr="00146DA4" w:rsidRDefault="00427EC8" w:rsidP="00851F93">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Budget</w:t>
            </w:r>
          </w:p>
        </w:tc>
        <w:tc>
          <w:tcPr>
            <w:tcW w:w="1179" w:type="dxa"/>
          </w:tcPr>
          <w:p w14:paraId="0B97E4DF" w14:textId="77777777" w:rsidR="00427EC8" w:rsidRPr="00146DA4" w:rsidRDefault="00427EC8" w:rsidP="00851F93">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2025-26</w:t>
            </w:r>
          </w:p>
          <w:p w14:paraId="5D33F901" w14:textId="77777777" w:rsidR="00427EC8" w:rsidRPr="00146DA4" w:rsidRDefault="00427EC8" w:rsidP="00851F93">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Estimated Outcome</w:t>
            </w:r>
          </w:p>
        </w:tc>
        <w:tc>
          <w:tcPr>
            <w:tcW w:w="1179" w:type="dxa"/>
          </w:tcPr>
          <w:p w14:paraId="2DE48BD5" w14:textId="77777777" w:rsidR="00427EC8" w:rsidRPr="00146DA4" w:rsidRDefault="00427EC8" w:rsidP="00851F93">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2026-27</w:t>
            </w:r>
          </w:p>
          <w:p w14:paraId="33D53682" w14:textId="77777777" w:rsidR="00427EC8" w:rsidRPr="00146DA4" w:rsidRDefault="00427EC8" w:rsidP="00851F93">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Budget</w:t>
            </w:r>
          </w:p>
        </w:tc>
        <w:tc>
          <w:tcPr>
            <w:tcW w:w="1178" w:type="dxa"/>
          </w:tcPr>
          <w:p w14:paraId="1598E1AF" w14:textId="77777777" w:rsidR="00427EC8" w:rsidRPr="00146DA4" w:rsidRDefault="00427EC8" w:rsidP="00851F93">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2027-28</w:t>
            </w:r>
          </w:p>
          <w:p w14:paraId="2516C2DA" w14:textId="77777777" w:rsidR="00427EC8" w:rsidRPr="00146DA4" w:rsidRDefault="00427EC8" w:rsidP="00851F93">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c>
          <w:tcPr>
            <w:tcW w:w="1179" w:type="dxa"/>
          </w:tcPr>
          <w:p w14:paraId="753DFB96" w14:textId="77777777" w:rsidR="00427EC8" w:rsidRPr="00146DA4" w:rsidRDefault="00427EC8" w:rsidP="00851F93">
            <w:pPr>
              <w:cnfStyle w:val="100000000000" w:firstRow="1" w:lastRow="0" w:firstColumn="0" w:lastColumn="0" w:oddVBand="0" w:evenVBand="0" w:oddHBand="0" w:evenHBand="0" w:firstRowFirstColumn="0" w:firstRowLastColumn="0" w:lastRowFirstColumn="0" w:lastRowLastColumn="0"/>
              <w:rPr>
                <w:b w:val="0"/>
                <w:szCs w:val="20"/>
              </w:rPr>
            </w:pPr>
            <w:r w:rsidRPr="00146DA4">
              <w:rPr>
                <w:szCs w:val="20"/>
              </w:rPr>
              <w:t>2028-29</w:t>
            </w:r>
          </w:p>
          <w:p w14:paraId="65E993E3" w14:textId="77777777" w:rsidR="00427EC8" w:rsidRPr="00146DA4" w:rsidRDefault="00427EC8" w:rsidP="00851F93">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c>
          <w:tcPr>
            <w:tcW w:w="1179" w:type="dxa"/>
          </w:tcPr>
          <w:p w14:paraId="4CDB68F8" w14:textId="77777777" w:rsidR="00427EC8" w:rsidRPr="00146DA4" w:rsidRDefault="00427EC8" w:rsidP="00851F93">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2029-30</w:t>
            </w:r>
          </w:p>
          <w:p w14:paraId="1856D574" w14:textId="77777777" w:rsidR="00427EC8" w:rsidRPr="00146DA4" w:rsidRDefault="00427EC8" w:rsidP="00851F93">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r>
      <w:tr w:rsidR="00427EC8" w:rsidRPr="00146DA4" w14:paraId="512540C0"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0DC9A6A5" w14:textId="77777777" w:rsidR="00427EC8" w:rsidRPr="00146DA4" w:rsidRDefault="00427EC8" w:rsidP="00851F93">
            <w:pPr>
              <w:ind w:left="179" w:hanging="179"/>
              <w:rPr>
                <w:b/>
                <w:bCs/>
                <w:szCs w:val="20"/>
              </w:rPr>
            </w:pPr>
            <w:r w:rsidRPr="00146DA4">
              <w:rPr>
                <w:szCs w:val="20"/>
              </w:rPr>
              <w:t>Current estimated employee superannuation liability</w:t>
            </w:r>
          </w:p>
        </w:tc>
        <w:tc>
          <w:tcPr>
            <w:tcW w:w="1178" w:type="dxa"/>
          </w:tcPr>
          <w:p w14:paraId="0C0AB906" w14:textId="77777777" w:rsidR="00427EC8" w:rsidRPr="00146DA4" w:rsidRDefault="00427EC8" w:rsidP="00851F93">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475,576</w:t>
            </w:r>
          </w:p>
        </w:tc>
        <w:tc>
          <w:tcPr>
            <w:tcW w:w="1179" w:type="dxa"/>
          </w:tcPr>
          <w:p w14:paraId="1268CDAF" w14:textId="77777777" w:rsidR="00427EC8" w:rsidRPr="00146DA4" w:rsidRDefault="00427EC8" w:rsidP="00851F93">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479,385</w:t>
            </w:r>
          </w:p>
        </w:tc>
        <w:tc>
          <w:tcPr>
            <w:tcW w:w="1179" w:type="dxa"/>
          </w:tcPr>
          <w:p w14:paraId="59A77662" w14:textId="77777777" w:rsidR="00427EC8" w:rsidRPr="00146DA4" w:rsidRDefault="00427EC8" w:rsidP="00851F93">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502,996</w:t>
            </w:r>
          </w:p>
        </w:tc>
        <w:tc>
          <w:tcPr>
            <w:tcW w:w="1178" w:type="dxa"/>
          </w:tcPr>
          <w:p w14:paraId="08757635" w14:textId="77777777" w:rsidR="00427EC8" w:rsidRPr="00146DA4" w:rsidRDefault="00427EC8" w:rsidP="00851F93">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527,663</w:t>
            </w:r>
          </w:p>
        </w:tc>
        <w:tc>
          <w:tcPr>
            <w:tcW w:w="1179" w:type="dxa"/>
          </w:tcPr>
          <w:p w14:paraId="1D44723F" w14:textId="77777777" w:rsidR="00427EC8" w:rsidRPr="00146DA4" w:rsidRDefault="00427EC8" w:rsidP="00851F93">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551,768</w:t>
            </w:r>
          </w:p>
        </w:tc>
        <w:tc>
          <w:tcPr>
            <w:tcW w:w="1179" w:type="dxa"/>
          </w:tcPr>
          <w:p w14:paraId="65DFAE0E" w14:textId="77777777" w:rsidR="00427EC8" w:rsidRPr="00146DA4" w:rsidRDefault="00427EC8" w:rsidP="00851F93">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576,419</w:t>
            </w:r>
          </w:p>
        </w:tc>
      </w:tr>
      <w:tr w:rsidR="00427EC8" w:rsidRPr="00146DA4" w14:paraId="01BBED30"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bottom w:val="single" w:sz="4" w:space="0" w:color="auto"/>
            </w:tcBorders>
          </w:tcPr>
          <w:p w14:paraId="1D31F4A5" w14:textId="77777777" w:rsidR="00427EC8" w:rsidRPr="00146DA4" w:rsidRDefault="00427EC8" w:rsidP="00851F93">
            <w:pPr>
              <w:ind w:left="179" w:hanging="179"/>
              <w:rPr>
                <w:b/>
                <w:bCs/>
                <w:szCs w:val="20"/>
              </w:rPr>
            </w:pPr>
            <w:r w:rsidRPr="00146DA4">
              <w:rPr>
                <w:szCs w:val="20"/>
              </w:rPr>
              <w:t>Non-current estimated employee superannuation liability</w:t>
            </w:r>
          </w:p>
        </w:tc>
        <w:tc>
          <w:tcPr>
            <w:tcW w:w="1178" w:type="dxa"/>
            <w:tcBorders>
              <w:bottom w:val="single" w:sz="4" w:space="0" w:color="auto"/>
            </w:tcBorders>
          </w:tcPr>
          <w:p w14:paraId="20833130" w14:textId="77777777" w:rsidR="00427EC8" w:rsidRPr="00146DA4" w:rsidRDefault="00427EC8" w:rsidP="00851F93">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10,205,098</w:t>
            </w:r>
          </w:p>
        </w:tc>
        <w:tc>
          <w:tcPr>
            <w:tcW w:w="1179" w:type="dxa"/>
            <w:tcBorders>
              <w:bottom w:val="single" w:sz="4" w:space="0" w:color="auto"/>
            </w:tcBorders>
          </w:tcPr>
          <w:p w14:paraId="6402D0B5" w14:textId="77777777" w:rsidR="00427EC8" w:rsidRPr="00146DA4" w:rsidRDefault="00427EC8" w:rsidP="00851F93">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10,258,633</w:t>
            </w:r>
          </w:p>
        </w:tc>
        <w:tc>
          <w:tcPr>
            <w:tcW w:w="1179" w:type="dxa"/>
            <w:tcBorders>
              <w:bottom w:val="single" w:sz="4" w:space="0" w:color="auto"/>
            </w:tcBorders>
          </w:tcPr>
          <w:p w14:paraId="5B0D9A87" w14:textId="77777777" w:rsidR="00427EC8" w:rsidRPr="00146DA4" w:rsidRDefault="00427EC8" w:rsidP="00851F93">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10,433,191</w:t>
            </w:r>
          </w:p>
        </w:tc>
        <w:tc>
          <w:tcPr>
            <w:tcW w:w="1178" w:type="dxa"/>
            <w:tcBorders>
              <w:bottom w:val="single" w:sz="4" w:space="0" w:color="auto"/>
            </w:tcBorders>
          </w:tcPr>
          <w:p w14:paraId="33EE00AA" w14:textId="77777777" w:rsidR="00427EC8" w:rsidRPr="00146DA4" w:rsidRDefault="00427EC8" w:rsidP="00851F93">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10,585,424</w:t>
            </w:r>
          </w:p>
        </w:tc>
        <w:tc>
          <w:tcPr>
            <w:tcW w:w="1179" w:type="dxa"/>
            <w:tcBorders>
              <w:bottom w:val="single" w:sz="4" w:space="0" w:color="auto"/>
            </w:tcBorders>
          </w:tcPr>
          <w:p w14:paraId="4C9C4882" w14:textId="77777777" w:rsidR="00427EC8" w:rsidRPr="00146DA4" w:rsidRDefault="00427EC8" w:rsidP="00851F93">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10,714,275</w:t>
            </w:r>
          </w:p>
        </w:tc>
        <w:tc>
          <w:tcPr>
            <w:tcW w:w="1179" w:type="dxa"/>
            <w:tcBorders>
              <w:bottom w:val="single" w:sz="4" w:space="0" w:color="auto"/>
            </w:tcBorders>
          </w:tcPr>
          <w:p w14:paraId="22967965" w14:textId="77777777" w:rsidR="00427EC8" w:rsidRPr="00146DA4" w:rsidRDefault="00427EC8" w:rsidP="00851F93">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10,817,525</w:t>
            </w:r>
          </w:p>
        </w:tc>
      </w:tr>
      <w:tr w:rsidR="00427EC8" w:rsidRPr="00146DA4" w14:paraId="56E69708"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4" w:space="0" w:color="auto"/>
            </w:tcBorders>
          </w:tcPr>
          <w:p w14:paraId="21870795" w14:textId="77777777" w:rsidR="00427EC8" w:rsidRPr="00146DA4" w:rsidRDefault="00427EC8" w:rsidP="00851F93">
            <w:pPr>
              <w:ind w:left="179" w:hanging="179"/>
              <w:rPr>
                <w:b/>
                <w:bCs/>
                <w:color w:val="472D8C"/>
                <w:szCs w:val="20"/>
              </w:rPr>
            </w:pPr>
            <w:r w:rsidRPr="00146DA4">
              <w:rPr>
                <w:b/>
                <w:color w:val="472D8C"/>
                <w:szCs w:val="20"/>
              </w:rPr>
              <w:t>Total superannuation</w:t>
            </w:r>
          </w:p>
        </w:tc>
        <w:tc>
          <w:tcPr>
            <w:tcW w:w="1178" w:type="dxa"/>
            <w:tcBorders>
              <w:top w:val="single" w:sz="4" w:space="0" w:color="auto"/>
              <w:bottom w:val="single" w:sz="4" w:space="0" w:color="auto"/>
            </w:tcBorders>
          </w:tcPr>
          <w:p w14:paraId="543A9B00" w14:textId="77777777" w:rsidR="00427EC8" w:rsidRPr="00146DA4" w:rsidRDefault="00427EC8" w:rsidP="00851F93">
            <w:pPr>
              <w:ind w:left="179" w:hanging="179"/>
              <w:jc w:val="left"/>
              <w:cnfStyle w:val="000000000000" w:firstRow="0" w:lastRow="0" w:firstColumn="0" w:lastColumn="0" w:oddVBand="0" w:evenVBand="0" w:oddHBand="0" w:evenHBand="0" w:firstRowFirstColumn="0" w:firstRowLastColumn="0" w:lastRowFirstColumn="0" w:lastRowLastColumn="0"/>
              <w:rPr>
                <w:b/>
                <w:bCs/>
                <w:color w:val="472D8C"/>
                <w:szCs w:val="20"/>
              </w:rPr>
            </w:pPr>
            <w:r w:rsidRPr="00146DA4">
              <w:rPr>
                <w:b/>
                <w:color w:val="472D8C"/>
                <w:szCs w:val="20"/>
              </w:rPr>
              <w:t>10,680,674</w:t>
            </w:r>
          </w:p>
        </w:tc>
        <w:tc>
          <w:tcPr>
            <w:tcW w:w="1179" w:type="dxa"/>
            <w:tcBorders>
              <w:top w:val="single" w:sz="4" w:space="0" w:color="auto"/>
              <w:bottom w:val="single" w:sz="4" w:space="0" w:color="auto"/>
            </w:tcBorders>
          </w:tcPr>
          <w:p w14:paraId="67591E7F" w14:textId="77777777" w:rsidR="00427EC8" w:rsidRPr="00146DA4" w:rsidRDefault="00427EC8" w:rsidP="00851F93">
            <w:pPr>
              <w:ind w:left="179" w:hanging="179"/>
              <w:jc w:val="left"/>
              <w:cnfStyle w:val="000000000000" w:firstRow="0" w:lastRow="0" w:firstColumn="0" w:lastColumn="0" w:oddVBand="0" w:evenVBand="0" w:oddHBand="0" w:evenHBand="0" w:firstRowFirstColumn="0" w:firstRowLastColumn="0" w:lastRowFirstColumn="0" w:lastRowLastColumn="0"/>
              <w:rPr>
                <w:b/>
                <w:bCs/>
                <w:color w:val="472D8C"/>
                <w:szCs w:val="20"/>
              </w:rPr>
            </w:pPr>
            <w:r w:rsidRPr="00146DA4">
              <w:rPr>
                <w:b/>
                <w:color w:val="472D8C"/>
                <w:szCs w:val="20"/>
              </w:rPr>
              <w:t>10,738,018</w:t>
            </w:r>
          </w:p>
        </w:tc>
        <w:tc>
          <w:tcPr>
            <w:tcW w:w="1179" w:type="dxa"/>
            <w:tcBorders>
              <w:top w:val="single" w:sz="4" w:space="0" w:color="auto"/>
              <w:bottom w:val="single" w:sz="4" w:space="0" w:color="auto"/>
            </w:tcBorders>
          </w:tcPr>
          <w:p w14:paraId="60F3E39F" w14:textId="77777777" w:rsidR="00427EC8" w:rsidRPr="00146DA4" w:rsidRDefault="00427EC8" w:rsidP="00851F93">
            <w:pPr>
              <w:ind w:left="179" w:hanging="179"/>
              <w:jc w:val="left"/>
              <w:cnfStyle w:val="000000000000" w:firstRow="0" w:lastRow="0" w:firstColumn="0" w:lastColumn="0" w:oddVBand="0" w:evenVBand="0" w:oddHBand="0" w:evenHBand="0" w:firstRowFirstColumn="0" w:firstRowLastColumn="0" w:lastRowFirstColumn="0" w:lastRowLastColumn="0"/>
              <w:rPr>
                <w:b/>
                <w:bCs/>
                <w:color w:val="472D8C"/>
                <w:szCs w:val="20"/>
              </w:rPr>
            </w:pPr>
            <w:r w:rsidRPr="00146DA4">
              <w:rPr>
                <w:b/>
                <w:color w:val="472D8C"/>
                <w:szCs w:val="20"/>
              </w:rPr>
              <w:t>10,936,187</w:t>
            </w:r>
          </w:p>
        </w:tc>
        <w:tc>
          <w:tcPr>
            <w:tcW w:w="1178" w:type="dxa"/>
            <w:tcBorders>
              <w:top w:val="single" w:sz="4" w:space="0" w:color="auto"/>
              <w:bottom w:val="single" w:sz="4" w:space="0" w:color="auto"/>
            </w:tcBorders>
          </w:tcPr>
          <w:p w14:paraId="077043C6" w14:textId="77777777" w:rsidR="00427EC8" w:rsidRPr="00146DA4" w:rsidRDefault="00427EC8" w:rsidP="00851F93">
            <w:pPr>
              <w:ind w:left="179" w:hanging="179"/>
              <w:jc w:val="left"/>
              <w:cnfStyle w:val="000000000000" w:firstRow="0" w:lastRow="0" w:firstColumn="0" w:lastColumn="0" w:oddVBand="0" w:evenVBand="0" w:oddHBand="0" w:evenHBand="0" w:firstRowFirstColumn="0" w:firstRowLastColumn="0" w:lastRowFirstColumn="0" w:lastRowLastColumn="0"/>
              <w:rPr>
                <w:b/>
                <w:bCs/>
                <w:color w:val="472D8C"/>
                <w:szCs w:val="20"/>
              </w:rPr>
            </w:pPr>
            <w:r w:rsidRPr="00146DA4">
              <w:rPr>
                <w:b/>
                <w:color w:val="472D8C"/>
                <w:szCs w:val="20"/>
              </w:rPr>
              <w:t>11,113,087</w:t>
            </w:r>
          </w:p>
        </w:tc>
        <w:tc>
          <w:tcPr>
            <w:tcW w:w="1179" w:type="dxa"/>
            <w:tcBorders>
              <w:top w:val="single" w:sz="4" w:space="0" w:color="auto"/>
              <w:bottom w:val="single" w:sz="4" w:space="0" w:color="auto"/>
            </w:tcBorders>
          </w:tcPr>
          <w:p w14:paraId="78E4C3D0" w14:textId="77777777" w:rsidR="00427EC8" w:rsidRPr="00146DA4" w:rsidRDefault="00427EC8" w:rsidP="00851F93">
            <w:pPr>
              <w:ind w:left="179" w:hanging="179"/>
              <w:jc w:val="left"/>
              <w:cnfStyle w:val="000000000000" w:firstRow="0" w:lastRow="0" w:firstColumn="0" w:lastColumn="0" w:oddVBand="0" w:evenVBand="0" w:oddHBand="0" w:evenHBand="0" w:firstRowFirstColumn="0" w:firstRowLastColumn="0" w:lastRowFirstColumn="0" w:lastRowLastColumn="0"/>
              <w:rPr>
                <w:b/>
                <w:bCs/>
                <w:color w:val="472D8C"/>
                <w:szCs w:val="20"/>
              </w:rPr>
            </w:pPr>
            <w:r w:rsidRPr="00146DA4">
              <w:rPr>
                <w:b/>
                <w:color w:val="472D8C"/>
                <w:szCs w:val="20"/>
              </w:rPr>
              <w:t>11,266,043</w:t>
            </w:r>
          </w:p>
        </w:tc>
        <w:tc>
          <w:tcPr>
            <w:tcW w:w="1179" w:type="dxa"/>
            <w:tcBorders>
              <w:top w:val="single" w:sz="4" w:space="0" w:color="auto"/>
              <w:bottom w:val="single" w:sz="4" w:space="0" w:color="auto"/>
            </w:tcBorders>
          </w:tcPr>
          <w:p w14:paraId="7B390E4D" w14:textId="77777777" w:rsidR="00427EC8" w:rsidRPr="00146DA4" w:rsidRDefault="00427EC8" w:rsidP="00851F93">
            <w:pPr>
              <w:ind w:left="179" w:hanging="179"/>
              <w:jc w:val="left"/>
              <w:cnfStyle w:val="000000000000" w:firstRow="0" w:lastRow="0" w:firstColumn="0" w:lastColumn="0" w:oddVBand="0" w:evenVBand="0" w:oddHBand="0" w:evenHBand="0" w:firstRowFirstColumn="0" w:firstRowLastColumn="0" w:lastRowFirstColumn="0" w:lastRowLastColumn="0"/>
              <w:rPr>
                <w:b/>
                <w:bCs/>
                <w:color w:val="472D8C"/>
                <w:szCs w:val="20"/>
              </w:rPr>
            </w:pPr>
            <w:r w:rsidRPr="00146DA4">
              <w:rPr>
                <w:b/>
                <w:color w:val="472D8C"/>
                <w:szCs w:val="20"/>
              </w:rPr>
              <w:t>11,393,944</w:t>
            </w:r>
          </w:p>
        </w:tc>
      </w:tr>
    </w:tbl>
    <w:p w14:paraId="673CFFDF" w14:textId="26FFFD0A" w:rsidR="00427EC8" w:rsidRPr="000C3803" w:rsidRDefault="00427EC8" w:rsidP="00283167">
      <w:pPr>
        <w:pStyle w:val="Caption"/>
      </w:pPr>
      <w:r w:rsidRPr="000C3803">
        <w:t xml:space="preserve">Table </w:t>
      </w:r>
      <w:r w:rsidRPr="000C3803">
        <w:fldChar w:fldCharType="begin" w:fldLock="1"/>
      </w:r>
      <w:r w:rsidRPr="000C3803">
        <w:instrText xml:space="preserve"> STYLEREF 2 \s </w:instrText>
      </w:r>
      <w:r w:rsidRPr="000C3803">
        <w:fldChar w:fldCharType="separate"/>
      </w:r>
      <w:r w:rsidRPr="000C3803">
        <w:t>4.1</w:t>
      </w:r>
      <w:r w:rsidRPr="000C3803">
        <w:fldChar w:fldCharType="end"/>
      </w:r>
      <w:r w:rsidRPr="000C3803">
        <w:t>.</w:t>
      </w:r>
      <w:r w:rsidRPr="000C3803">
        <w:fldChar w:fldCharType="begin"/>
      </w:r>
      <w:r w:rsidRPr="000C3803">
        <w:instrText xml:space="preserve"> SEQ Table \* ARABIC \s 2 </w:instrText>
      </w:r>
      <w:r w:rsidRPr="000C3803">
        <w:fldChar w:fldCharType="separate"/>
      </w:r>
      <w:r w:rsidR="00D06748">
        <w:rPr>
          <w:noProof/>
        </w:rPr>
        <w:t>18</w:t>
      </w:r>
      <w:r w:rsidRPr="000C3803">
        <w:fldChar w:fldCharType="end"/>
      </w:r>
      <w:r w:rsidRPr="000C3803">
        <w:t>: Employee benefits ($’000)</w:t>
      </w:r>
    </w:p>
    <w:tbl>
      <w:tblPr>
        <w:tblStyle w:val="Btable"/>
        <w:tblW w:w="9356" w:type="dxa"/>
        <w:tblBorders>
          <w:top w:val="none" w:sz="0" w:space="0" w:color="auto"/>
          <w:bottom w:val="none" w:sz="0" w:space="0" w:color="auto"/>
        </w:tblBorders>
        <w:tblLayout w:type="fixed"/>
        <w:tblCellMar>
          <w:left w:w="85" w:type="dxa"/>
          <w:right w:w="142" w:type="dxa"/>
        </w:tblCellMar>
        <w:tblLook w:val="04A0" w:firstRow="1" w:lastRow="0" w:firstColumn="1" w:lastColumn="0" w:noHBand="0" w:noVBand="1"/>
      </w:tblPr>
      <w:tblGrid>
        <w:gridCol w:w="2284"/>
        <w:gridCol w:w="1178"/>
        <w:gridCol w:w="1179"/>
        <w:gridCol w:w="1179"/>
        <w:gridCol w:w="1178"/>
        <w:gridCol w:w="1179"/>
        <w:gridCol w:w="1179"/>
      </w:tblGrid>
      <w:tr w:rsidR="00427EC8" w:rsidRPr="00146DA4" w14:paraId="7B883707" w14:textId="77777777" w:rsidTr="00717B69">
        <w:trPr>
          <w:cnfStyle w:val="100000000000" w:firstRow="1" w:lastRow="0" w:firstColumn="0" w:lastColumn="0" w:oddVBand="0" w:evenVBand="0" w:oddHBand="0" w:evenHBand="0" w:firstRowFirstColumn="0" w:firstRowLastColumn="0" w:lastRowFirstColumn="0" w:lastRowLastColumn="0"/>
          <w:trHeight w:val="830"/>
          <w:tblHeader/>
        </w:trPr>
        <w:tc>
          <w:tcPr>
            <w:cnfStyle w:val="001000000000" w:firstRow="0" w:lastRow="0" w:firstColumn="1" w:lastColumn="0" w:oddVBand="0" w:evenVBand="0" w:oddHBand="0" w:evenHBand="0" w:firstRowFirstColumn="0" w:firstRowLastColumn="0" w:lastRowFirstColumn="0" w:lastRowLastColumn="0"/>
            <w:tcW w:w="2284" w:type="dxa"/>
          </w:tcPr>
          <w:p w14:paraId="2A30F26B" w14:textId="77777777" w:rsidR="00427EC8" w:rsidRPr="00146DA4" w:rsidRDefault="00427EC8" w:rsidP="0082303B">
            <w:pPr>
              <w:ind w:left="179" w:hanging="179"/>
              <w:rPr>
                <w:szCs w:val="20"/>
              </w:rPr>
            </w:pPr>
          </w:p>
        </w:tc>
        <w:tc>
          <w:tcPr>
            <w:tcW w:w="1178" w:type="dxa"/>
          </w:tcPr>
          <w:p w14:paraId="32D0B5A2"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2025-26</w:t>
            </w:r>
          </w:p>
          <w:p w14:paraId="0BD4DBA0"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Budget</w:t>
            </w:r>
          </w:p>
        </w:tc>
        <w:tc>
          <w:tcPr>
            <w:tcW w:w="1179" w:type="dxa"/>
          </w:tcPr>
          <w:p w14:paraId="7FFA3F72"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2025-26</w:t>
            </w:r>
          </w:p>
          <w:p w14:paraId="3E60ECB4"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Estimated Outcome</w:t>
            </w:r>
          </w:p>
        </w:tc>
        <w:tc>
          <w:tcPr>
            <w:tcW w:w="1179" w:type="dxa"/>
          </w:tcPr>
          <w:p w14:paraId="27658BA3"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2026-27</w:t>
            </w:r>
          </w:p>
          <w:p w14:paraId="7DAAA24F"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Budget</w:t>
            </w:r>
          </w:p>
        </w:tc>
        <w:tc>
          <w:tcPr>
            <w:tcW w:w="1178" w:type="dxa"/>
          </w:tcPr>
          <w:p w14:paraId="1621B673"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2027-28</w:t>
            </w:r>
          </w:p>
          <w:p w14:paraId="26611619"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c>
          <w:tcPr>
            <w:tcW w:w="1179" w:type="dxa"/>
          </w:tcPr>
          <w:p w14:paraId="75997906"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b w:val="0"/>
                <w:szCs w:val="20"/>
              </w:rPr>
            </w:pPr>
            <w:r w:rsidRPr="00146DA4">
              <w:rPr>
                <w:szCs w:val="20"/>
              </w:rPr>
              <w:t>2028-29</w:t>
            </w:r>
          </w:p>
          <w:p w14:paraId="1BC4C103"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c>
          <w:tcPr>
            <w:tcW w:w="1179" w:type="dxa"/>
          </w:tcPr>
          <w:p w14:paraId="662D3DDE"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2029-30</w:t>
            </w:r>
          </w:p>
          <w:p w14:paraId="70AB6D2C"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r>
      <w:tr w:rsidR="00427EC8" w:rsidRPr="00146DA4" w14:paraId="00E45894"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33B40619" w14:textId="77777777" w:rsidR="00427EC8" w:rsidRPr="00146DA4" w:rsidRDefault="00427EC8" w:rsidP="00727F73">
            <w:pPr>
              <w:keepNext/>
              <w:keepLines/>
              <w:ind w:left="179" w:hanging="179"/>
              <w:rPr>
                <w:b/>
                <w:szCs w:val="20"/>
              </w:rPr>
            </w:pPr>
            <w:r w:rsidRPr="00146DA4">
              <w:rPr>
                <w:i/>
                <w:szCs w:val="20"/>
              </w:rPr>
              <w:t>Current employee benefits</w:t>
            </w:r>
          </w:p>
        </w:tc>
        <w:tc>
          <w:tcPr>
            <w:tcW w:w="1178" w:type="dxa"/>
          </w:tcPr>
          <w:p w14:paraId="1C5ABEFB"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605D6B1D"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7AE31FC2"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8" w:type="dxa"/>
          </w:tcPr>
          <w:p w14:paraId="764648B7"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01607C69"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6D917938"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r>
      <w:tr w:rsidR="00427EC8" w:rsidRPr="00146DA4" w14:paraId="6EB5A3F1"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5326CEC0" w14:textId="77777777" w:rsidR="00427EC8" w:rsidRPr="00146DA4" w:rsidRDefault="00427EC8" w:rsidP="0082303B">
            <w:pPr>
              <w:keepNext/>
              <w:keepLines/>
              <w:ind w:left="179" w:hanging="179"/>
              <w:rPr>
                <w:b/>
                <w:szCs w:val="20"/>
              </w:rPr>
            </w:pPr>
            <w:r w:rsidRPr="00146DA4">
              <w:rPr>
                <w:szCs w:val="20"/>
              </w:rPr>
              <w:t>Accrued wages and salaries</w:t>
            </w:r>
          </w:p>
        </w:tc>
        <w:tc>
          <w:tcPr>
            <w:tcW w:w="1178" w:type="dxa"/>
          </w:tcPr>
          <w:p w14:paraId="12D6834E"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130,453</w:t>
            </w:r>
          </w:p>
        </w:tc>
        <w:tc>
          <w:tcPr>
            <w:tcW w:w="1179" w:type="dxa"/>
          </w:tcPr>
          <w:p w14:paraId="4A780753"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137,290</w:t>
            </w:r>
          </w:p>
        </w:tc>
        <w:tc>
          <w:tcPr>
            <w:tcW w:w="1179" w:type="dxa"/>
          </w:tcPr>
          <w:p w14:paraId="79BDD9A2"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21,842</w:t>
            </w:r>
          </w:p>
        </w:tc>
        <w:tc>
          <w:tcPr>
            <w:tcW w:w="1178" w:type="dxa"/>
          </w:tcPr>
          <w:p w14:paraId="03531DEE"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36,178</w:t>
            </w:r>
          </w:p>
        </w:tc>
        <w:tc>
          <w:tcPr>
            <w:tcW w:w="1179" w:type="dxa"/>
          </w:tcPr>
          <w:p w14:paraId="26AFF387"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38,418</w:t>
            </w:r>
          </w:p>
        </w:tc>
        <w:tc>
          <w:tcPr>
            <w:tcW w:w="1179" w:type="dxa"/>
          </w:tcPr>
          <w:p w14:paraId="471E4123"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40,684</w:t>
            </w:r>
          </w:p>
        </w:tc>
      </w:tr>
      <w:tr w:rsidR="00427EC8" w:rsidRPr="00146DA4" w14:paraId="4DAD9065"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495F58A6" w14:textId="77777777" w:rsidR="00427EC8" w:rsidRPr="00146DA4" w:rsidRDefault="00427EC8" w:rsidP="0082303B">
            <w:pPr>
              <w:keepNext/>
              <w:keepLines/>
              <w:ind w:left="179" w:hanging="179"/>
              <w:rPr>
                <w:b/>
                <w:szCs w:val="20"/>
              </w:rPr>
            </w:pPr>
            <w:r w:rsidRPr="00146DA4">
              <w:rPr>
                <w:szCs w:val="20"/>
              </w:rPr>
              <w:t>Annual leave</w:t>
            </w:r>
          </w:p>
        </w:tc>
        <w:tc>
          <w:tcPr>
            <w:tcW w:w="1178" w:type="dxa"/>
          </w:tcPr>
          <w:p w14:paraId="69D8BB22"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476,719</w:t>
            </w:r>
          </w:p>
        </w:tc>
        <w:tc>
          <w:tcPr>
            <w:tcW w:w="1179" w:type="dxa"/>
          </w:tcPr>
          <w:p w14:paraId="3A8FF798"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502,533</w:t>
            </w:r>
          </w:p>
        </w:tc>
        <w:tc>
          <w:tcPr>
            <w:tcW w:w="1179" w:type="dxa"/>
          </w:tcPr>
          <w:p w14:paraId="401A5FCE"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505,725</w:t>
            </w:r>
          </w:p>
        </w:tc>
        <w:tc>
          <w:tcPr>
            <w:tcW w:w="1178" w:type="dxa"/>
          </w:tcPr>
          <w:p w14:paraId="4EDA36A7"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529,159</w:t>
            </w:r>
          </w:p>
        </w:tc>
        <w:tc>
          <w:tcPr>
            <w:tcW w:w="1179" w:type="dxa"/>
          </w:tcPr>
          <w:p w14:paraId="246F9630"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555,213</w:t>
            </w:r>
          </w:p>
        </w:tc>
        <w:tc>
          <w:tcPr>
            <w:tcW w:w="1179" w:type="dxa"/>
          </w:tcPr>
          <w:p w14:paraId="67E16A08"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584,315</w:t>
            </w:r>
          </w:p>
        </w:tc>
      </w:tr>
      <w:tr w:rsidR="00427EC8" w:rsidRPr="00146DA4" w14:paraId="120851F9"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16894437" w14:textId="77777777" w:rsidR="00427EC8" w:rsidRPr="00146DA4" w:rsidRDefault="00427EC8" w:rsidP="0082303B">
            <w:pPr>
              <w:keepNext/>
              <w:keepLines/>
              <w:ind w:left="179" w:hanging="179"/>
              <w:rPr>
                <w:b/>
                <w:szCs w:val="20"/>
              </w:rPr>
            </w:pPr>
            <w:r w:rsidRPr="00146DA4">
              <w:rPr>
                <w:szCs w:val="20"/>
              </w:rPr>
              <w:t>Long service leave</w:t>
            </w:r>
          </w:p>
        </w:tc>
        <w:tc>
          <w:tcPr>
            <w:tcW w:w="1178" w:type="dxa"/>
          </w:tcPr>
          <w:p w14:paraId="2B0ABD6F"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532,080</w:t>
            </w:r>
          </w:p>
        </w:tc>
        <w:tc>
          <w:tcPr>
            <w:tcW w:w="1179" w:type="dxa"/>
          </w:tcPr>
          <w:p w14:paraId="561221CA"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583,616</w:t>
            </w:r>
          </w:p>
        </w:tc>
        <w:tc>
          <w:tcPr>
            <w:tcW w:w="1179" w:type="dxa"/>
          </w:tcPr>
          <w:p w14:paraId="10A733C1"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598,793</w:t>
            </w:r>
          </w:p>
        </w:tc>
        <w:tc>
          <w:tcPr>
            <w:tcW w:w="1178" w:type="dxa"/>
          </w:tcPr>
          <w:p w14:paraId="79791FC4"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622,489</w:t>
            </w:r>
          </w:p>
        </w:tc>
        <w:tc>
          <w:tcPr>
            <w:tcW w:w="1179" w:type="dxa"/>
          </w:tcPr>
          <w:p w14:paraId="36C4AC4C"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646,988</w:t>
            </w:r>
          </w:p>
        </w:tc>
        <w:tc>
          <w:tcPr>
            <w:tcW w:w="1179" w:type="dxa"/>
          </w:tcPr>
          <w:p w14:paraId="3212B075"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672,763</w:t>
            </w:r>
          </w:p>
        </w:tc>
      </w:tr>
      <w:tr w:rsidR="00427EC8" w:rsidRPr="00146DA4" w14:paraId="198850C8"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643D6C49" w14:textId="77777777" w:rsidR="00427EC8" w:rsidRPr="00146DA4" w:rsidRDefault="00427EC8" w:rsidP="0082303B">
            <w:pPr>
              <w:keepNext/>
              <w:keepLines/>
              <w:ind w:left="179" w:hanging="179"/>
              <w:rPr>
                <w:b/>
                <w:szCs w:val="20"/>
              </w:rPr>
            </w:pPr>
            <w:r w:rsidRPr="00146DA4">
              <w:rPr>
                <w:szCs w:val="20"/>
              </w:rPr>
              <w:t>Other employee benefits</w:t>
            </w:r>
          </w:p>
        </w:tc>
        <w:tc>
          <w:tcPr>
            <w:tcW w:w="1178" w:type="dxa"/>
          </w:tcPr>
          <w:p w14:paraId="23701A84"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31,408</w:t>
            </w:r>
          </w:p>
        </w:tc>
        <w:tc>
          <w:tcPr>
            <w:tcW w:w="1179" w:type="dxa"/>
          </w:tcPr>
          <w:p w14:paraId="1EB6064F"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55,801</w:t>
            </w:r>
          </w:p>
        </w:tc>
        <w:tc>
          <w:tcPr>
            <w:tcW w:w="1179" w:type="dxa"/>
          </w:tcPr>
          <w:p w14:paraId="481CBBB2"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56,069</w:t>
            </w:r>
          </w:p>
        </w:tc>
        <w:tc>
          <w:tcPr>
            <w:tcW w:w="1178" w:type="dxa"/>
          </w:tcPr>
          <w:p w14:paraId="115981F2"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56,667</w:t>
            </w:r>
          </w:p>
        </w:tc>
        <w:tc>
          <w:tcPr>
            <w:tcW w:w="1179" w:type="dxa"/>
          </w:tcPr>
          <w:p w14:paraId="31DAD211"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57,265</w:t>
            </w:r>
          </w:p>
        </w:tc>
        <w:tc>
          <w:tcPr>
            <w:tcW w:w="1179" w:type="dxa"/>
          </w:tcPr>
          <w:p w14:paraId="32B9B603"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57,863</w:t>
            </w:r>
          </w:p>
        </w:tc>
      </w:tr>
      <w:tr w:rsidR="00427EC8" w:rsidRPr="00146DA4" w14:paraId="4D6DF68D"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1D8FCB45" w14:textId="77777777" w:rsidR="00427EC8" w:rsidRPr="00146DA4" w:rsidRDefault="00427EC8" w:rsidP="0082303B">
            <w:pPr>
              <w:keepNext/>
              <w:keepLines/>
              <w:ind w:left="179" w:hanging="179"/>
              <w:rPr>
                <w:b/>
                <w:i/>
                <w:szCs w:val="20"/>
              </w:rPr>
            </w:pPr>
            <w:r w:rsidRPr="00146DA4">
              <w:rPr>
                <w:i/>
                <w:szCs w:val="20"/>
              </w:rPr>
              <w:t>Total current employee benefits</w:t>
            </w:r>
          </w:p>
        </w:tc>
        <w:tc>
          <w:tcPr>
            <w:tcW w:w="1178" w:type="dxa"/>
          </w:tcPr>
          <w:p w14:paraId="3075DBE7"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i/>
                <w:color w:val="472D8C"/>
                <w:szCs w:val="20"/>
              </w:rPr>
            </w:pPr>
            <w:r w:rsidRPr="00146DA4">
              <w:rPr>
                <w:i/>
                <w:color w:val="000000"/>
                <w:szCs w:val="20"/>
              </w:rPr>
              <w:t>1,170,660</w:t>
            </w:r>
          </w:p>
        </w:tc>
        <w:tc>
          <w:tcPr>
            <w:tcW w:w="1179" w:type="dxa"/>
          </w:tcPr>
          <w:p w14:paraId="3481EB7C"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1,279,240</w:t>
            </w:r>
          </w:p>
        </w:tc>
        <w:tc>
          <w:tcPr>
            <w:tcW w:w="1179" w:type="dxa"/>
          </w:tcPr>
          <w:p w14:paraId="7733C138"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1,182,429</w:t>
            </w:r>
          </w:p>
        </w:tc>
        <w:tc>
          <w:tcPr>
            <w:tcW w:w="1178" w:type="dxa"/>
          </w:tcPr>
          <w:p w14:paraId="178884FF"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1,244,493</w:t>
            </w:r>
          </w:p>
        </w:tc>
        <w:tc>
          <w:tcPr>
            <w:tcW w:w="1179" w:type="dxa"/>
          </w:tcPr>
          <w:p w14:paraId="6B62E3A8"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1,297,884</w:t>
            </w:r>
          </w:p>
        </w:tc>
        <w:tc>
          <w:tcPr>
            <w:tcW w:w="1179" w:type="dxa"/>
          </w:tcPr>
          <w:p w14:paraId="4BC486A3"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1,355,625</w:t>
            </w:r>
          </w:p>
        </w:tc>
      </w:tr>
      <w:tr w:rsidR="00427EC8" w:rsidRPr="00146DA4" w14:paraId="3215A630"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0E98692D" w14:textId="77777777" w:rsidR="00427EC8" w:rsidRPr="00146DA4" w:rsidRDefault="00427EC8" w:rsidP="0082303B">
            <w:pPr>
              <w:keepNext/>
              <w:keepLines/>
              <w:ind w:left="179" w:hanging="179"/>
              <w:rPr>
                <w:b/>
                <w:szCs w:val="20"/>
              </w:rPr>
            </w:pPr>
            <w:r w:rsidRPr="00146DA4">
              <w:rPr>
                <w:i/>
                <w:szCs w:val="20"/>
              </w:rPr>
              <w:t>Non-current employee benefits</w:t>
            </w:r>
          </w:p>
        </w:tc>
        <w:tc>
          <w:tcPr>
            <w:tcW w:w="1178" w:type="dxa"/>
          </w:tcPr>
          <w:p w14:paraId="080790AF"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254638EE"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1202D483"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8" w:type="dxa"/>
          </w:tcPr>
          <w:p w14:paraId="119F5519"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289059B4"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44CE1C04"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r>
      <w:tr w:rsidR="00427EC8" w:rsidRPr="00146DA4" w14:paraId="6383AFDC"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03954606" w14:textId="77777777" w:rsidR="00427EC8" w:rsidRPr="00146DA4" w:rsidRDefault="00427EC8" w:rsidP="0082303B">
            <w:pPr>
              <w:keepNext/>
              <w:keepLines/>
              <w:ind w:left="179" w:hanging="179"/>
              <w:rPr>
                <w:b/>
                <w:szCs w:val="20"/>
              </w:rPr>
            </w:pPr>
            <w:r w:rsidRPr="00146DA4">
              <w:rPr>
                <w:szCs w:val="20"/>
              </w:rPr>
              <w:t>Long service leave non</w:t>
            </w:r>
            <w:r w:rsidRPr="00146DA4">
              <w:rPr>
                <w:szCs w:val="20"/>
              </w:rPr>
              <w:noBreakHyphen/>
              <w:t>current</w:t>
            </w:r>
          </w:p>
        </w:tc>
        <w:tc>
          <w:tcPr>
            <w:tcW w:w="1178" w:type="dxa"/>
          </w:tcPr>
          <w:p w14:paraId="10AC0BB4"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72,987</w:t>
            </w:r>
          </w:p>
        </w:tc>
        <w:tc>
          <w:tcPr>
            <w:tcW w:w="1179" w:type="dxa"/>
          </w:tcPr>
          <w:p w14:paraId="3349C2B8"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75,568</w:t>
            </w:r>
          </w:p>
        </w:tc>
        <w:tc>
          <w:tcPr>
            <w:tcW w:w="1179" w:type="dxa"/>
          </w:tcPr>
          <w:p w14:paraId="2FBFEDE1"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78,957</w:t>
            </w:r>
          </w:p>
        </w:tc>
        <w:tc>
          <w:tcPr>
            <w:tcW w:w="1178" w:type="dxa"/>
          </w:tcPr>
          <w:p w14:paraId="71158CD4"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82,360</w:t>
            </w:r>
          </w:p>
        </w:tc>
        <w:tc>
          <w:tcPr>
            <w:tcW w:w="1179" w:type="dxa"/>
          </w:tcPr>
          <w:p w14:paraId="62C894C7"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85,785</w:t>
            </w:r>
          </w:p>
        </w:tc>
        <w:tc>
          <w:tcPr>
            <w:tcW w:w="1179" w:type="dxa"/>
          </w:tcPr>
          <w:p w14:paraId="4400888F"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89,212</w:t>
            </w:r>
          </w:p>
        </w:tc>
      </w:tr>
      <w:tr w:rsidR="00427EC8" w:rsidRPr="00146DA4" w14:paraId="4BC5A843"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4DFE89ED" w14:textId="77777777" w:rsidR="00427EC8" w:rsidRPr="00146DA4" w:rsidRDefault="00427EC8" w:rsidP="0082303B">
            <w:pPr>
              <w:keepNext/>
              <w:keepLines/>
              <w:ind w:left="179" w:hanging="179"/>
              <w:rPr>
                <w:b/>
                <w:szCs w:val="20"/>
              </w:rPr>
            </w:pPr>
            <w:r w:rsidRPr="00146DA4">
              <w:rPr>
                <w:szCs w:val="20"/>
              </w:rPr>
              <w:t>Other employee benefits non-current</w:t>
            </w:r>
          </w:p>
        </w:tc>
        <w:tc>
          <w:tcPr>
            <w:tcW w:w="1178" w:type="dxa"/>
          </w:tcPr>
          <w:p w14:paraId="38FE1E5E"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241</w:t>
            </w:r>
          </w:p>
        </w:tc>
        <w:tc>
          <w:tcPr>
            <w:tcW w:w="1179" w:type="dxa"/>
          </w:tcPr>
          <w:p w14:paraId="07DFCAC1"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205</w:t>
            </w:r>
          </w:p>
        </w:tc>
        <w:tc>
          <w:tcPr>
            <w:tcW w:w="1179" w:type="dxa"/>
          </w:tcPr>
          <w:p w14:paraId="2F71EFFB"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303</w:t>
            </w:r>
          </w:p>
        </w:tc>
        <w:tc>
          <w:tcPr>
            <w:tcW w:w="1178" w:type="dxa"/>
          </w:tcPr>
          <w:p w14:paraId="41104DEB"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401</w:t>
            </w:r>
          </w:p>
        </w:tc>
        <w:tc>
          <w:tcPr>
            <w:tcW w:w="1179" w:type="dxa"/>
          </w:tcPr>
          <w:p w14:paraId="298A1321"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499</w:t>
            </w:r>
          </w:p>
        </w:tc>
        <w:tc>
          <w:tcPr>
            <w:tcW w:w="1179" w:type="dxa"/>
          </w:tcPr>
          <w:p w14:paraId="310C9BE7"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597</w:t>
            </w:r>
          </w:p>
        </w:tc>
      </w:tr>
      <w:tr w:rsidR="00427EC8" w:rsidRPr="00146DA4" w14:paraId="568CACF9"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bottom w:val="single" w:sz="4" w:space="0" w:color="auto"/>
            </w:tcBorders>
          </w:tcPr>
          <w:p w14:paraId="78D4E6C8" w14:textId="77777777" w:rsidR="00427EC8" w:rsidRPr="00146DA4" w:rsidRDefault="00427EC8" w:rsidP="0082303B">
            <w:pPr>
              <w:keepNext/>
              <w:keepLines/>
              <w:ind w:left="179" w:hanging="179"/>
              <w:rPr>
                <w:b/>
                <w:i/>
                <w:szCs w:val="20"/>
              </w:rPr>
            </w:pPr>
            <w:r w:rsidRPr="00146DA4">
              <w:rPr>
                <w:i/>
                <w:szCs w:val="20"/>
              </w:rPr>
              <w:t>Total non-current employee benefits</w:t>
            </w:r>
          </w:p>
        </w:tc>
        <w:tc>
          <w:tcPr>
            <w:tcW w:w="1178" w:type="dxa"/>
            <w:tcBorders>
              <w:bottom w:val="single" w:sz="4" w:space="0" w:color="auto"/>
            </w:tcBorders>
          </w:tcPr>
          <w:p w14:paraId="1AA67BB2"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i/>
                <w:color w:val="472D8C"/>
                <w:szCs w:val="20"/>
              </w:rPr>
            </w:pPr>
            <w:r w:rsidRPr="00146DA4">
              <w:rPr>
                <w:i/>
                <w:color w:val="000000"/>
                <w:szCs w:val="20"/>
              </w:rPr>
              <w:t>73,228</w:t>
            </w:r>
          </w:p>
        </w:tc>
        <w:tc>
          <w:tcPr>
            <w:tcW w:w="1179" w:type="dxa"/>
            <w:tcBorders>
              <w:bottom w:val="single" w:sz="4" w:space="0" w:color="auto"/>
            </w:tcBorders>
          </w:tcPr>
          <w:p w14:paraId="7FE42B02"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75,773</w:t>
            </w:r>
          </w:p>
        </w:tc>
        <w:tc>
          <w:tcPr>
            <w:tcW w:w="1179" w:type="dxa"/>
            <w:tcBorders>
              <w:bottom w:val="single" w:sz="4" w:space="0" w:color="auto"/>
            </w:tcBorders>
          </w:tcPr>
          <w:p w14:paraId="6F52F9A3"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79,260</w:t>
            </w:r>
          </w:p>
        </w:tc>
        <w:tc>
          <w:tcPr>
            <w:tcW w:w="1178" w:type="dxa"/>
            <w:tcBorders>
              <w:bottom w:val="single" w:sz="4" w:space="0" w:color="auto"/>
            </w:tcBorders>
          </w:tcPr>
          <w:p w14:paraId="5D3FE39D"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82,761</w:t>
            </w:r>
          </w:p>
        </w:tc>
        <w:tc>
          <w:tcPr>
            <w:tcW w:w="1179" w:type="dxa"/>
            <w:tcBorders>
              <w:bottom w:val="single" w:sz="4" w:space="0" w:color="auto"/>
            </w:tcBorders>
          </w:tcPr>
          <w:p w14:paraId="770BF28C"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86,284</w:t>
            </w:r>
          </w:p>
        </w:tc>
        <w:tc>
          <w:tcPr>
            <w:tcW w:w="1179" w:type="dxa"/>
            <w:tcBorders>
              <w:bottom w:val="single" w:sz="4" w:space="0" w:color="auto"/>
            </w:tcBorders>
          </w:tcPr>
          <w:p w14:paraId="2064D002"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89,809</w:t>
            </w:r>
          </w:p>
        </w:tc>
      </w:tr>
      <w:tr w:rsidR="00427EC8" w:rsidRPr="00146DA4" w14:paraId="37F60A24"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4" w:space="0" w:color="auto"/>
            </w:tcBorders>
          </w:tcPr>
          <w:p w14:paraId="6DD4BAE6" w14:textId="77777777" w:rsidR="00427EC8" w:rsidRPr="00146DA4" w:rsidRDefault="00427EC8" w:rsidP="0082303B">
            <w:pPr>
              <w:ind w:left="179" w:hanging="179"/>
              <w:rPr>
                <w:b/>
                <w:color w:val="472D8C"/>
                <w:szCs w:val="20"/>
              </w:rPr>
            </w:pPr>
            <w:r w:rsidRPr="00146DA4">
              <w:rPr>
                <w:b/>
                <w:color w:val="472D8C"/>
                <w:szCs w:val="20"/>
              </w:rPr>
              <w:t>Total employee benefits</w:t>
            </w:r>
          </w:p>
        </w:tc>
        <w:tc>
          <w:tcPr>
            <w:tcW w:w="1178" w:type="dxa"/>
            <w:tcBorders>
              <w:top w:val="single" w:sz="4" w:space="0" w:color="auto"/>
              <w:bottom w:val="single" w:sz="4" w:space="0" w:color="auto"/>
            </w:tcBorders>
          </w:tcPr>
          <w:p w14:paraId="1512FFB8"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1,243,888</w:t>
            </w:r>
          </w:p>
        </w:tc>
        <w:tc>
          <w:tcPr>
            <w:tcW w:w="1179" w:type="dxa"/>
            <w:tcBorders>
              <w:top w:val="single" w:sz="4" w:space="0" w:color="auto"/>
              <w:bottom w:val="single" w:sz="4" w:space="0" w:color="auto"/>
            </w:tcBorders>
          </w:tcPr>
          <w:p w14:paraId="14E8FA8E"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1,355,013</w:t>
            </w:r>
          </w:p>
        </w:tc>
        <w:tc>
          <w:tcPr>
            <w:tcW w:w="1179" w:type="dxa"/>
            <w:tcBorders>
              <w:top w:val="single" w:sz="4" w:space="0" w:color="auto"/>
              <w:bottom w:val="single" w:sz="4" w:space="0" w:color="auto"/>
            </w:tcBorders>
          </w:tcPr>
          <w:p w14:paraId="48E0E2B7"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1,261,689</w:t>
            </w:r>
          </w:p>
        </w:tc>
        <w:tc>
          <w:tcPr>
            <w:tcW w:w="1178" w:type="dxa"/>
            <w:tcBorders>
              <w:top w:val="single" w:sz="4" w:space="0" w:color="auto"/>
              <w:bottom w:val="single" w:sz="4" w:space="0" w:color="auto"/>
            </w:tcBorders>
          </w:tcPr>
          <w:p w14:paraId="76666B1B"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1,327,254</w:t>
            </w:r>
          </w:p>
        </w:tc>
        <w:tc>
          <w:tcPr>
            <w:tcW w:w="1179" w:type="dxa"/>
            <w:tcBorders>
              <w:top w:val="single" w:sz="4" w:space="0" w:color="auto"/>
              <w:bottom w:val="single" w:sz="4" w:space="0" w:color="auto"/>
            </w:tcBorders>
          </w:tcPr>
          <w:p w14:paraId="5227E8D6"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1,384,168</w:t>
            </w:r>
          </w:p>
        </w:tc>
        <w:tc>
          <w:tcPr>
            <w:tcW w:w="1179" w:type="dxa"/>
            <w:tcBorders>
              <w:top w:val="single" w:sz="4" w:space="0" w:color="auto"/>
              <w:bottom w:val="single" w:sz="4" w:space="0" w:color="auto"/>
            </w:tcBorders>
          </w:tcPr>
          <w:p w14:paraId="601C47A9"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1,445,434</w:t>
            </w:r>
          </w:p>
        </w:tc>
      </w:tr>
    </w:tbl>
    <w:p w14:paraId="74EFE88F" w14:textId="02A731FF" w:rsidR="00427EC8" w:rsidRPr="000C3803" w:rsidRDefault="00427EC8" w:rsidP="00283167">
      <w:pPr>
        <w:pStyle w:val="Caption"/>
      </w:pPr>
      <w:r w:rsidRPr="000C3803">
        <w:t xml:space="preserve">Table </w:t>
      </w:r>
      <w:r w:rsidRPr="000C3803">
        <w:fldChar w:fldCharType="begin" w:fldLock="1"/>
      </w:r>
      <w:r w:rsidRPr="000C3803">
        <w:instrText xml:space="preserve"> STYLEREF 2 \s </w:instrText>
      </w:r>
      <w:r w:rsidRPr="000C3803">
        <w:fldChar w:fldCharType="separate"/>
      </w:r>
      <w:r w:rsidRPr="000C3803">
        <w:t>4.1</w:t>
      </w:r>
      <w:r w:rsidRPr="000C3803">
        <w:fldChar w:fldCharType="end"/>
      </w:r>
      <w:r w:rsidRPr="000C3803">
        <w:t>.</w:t>
      </w:r>
      <w:r w:rsidRPr="000C3803">
        <w:fldChar w:fldCharType="begin"/>
      </w:r>
      <w:r w:rsidRPr="000C3803">
        <w:instrText xml:space="preserve"> SEQ Table \* ARABIC \s 2 </w:instrText>
      </w:r>
      <w:r w:rsidRPr="000C3803">
        <w:fldChar w:fldCharType="separate"/>
      </w:r>
      <w:r w:rsidR="00D06748">
        <w:rPr>
          <w:noProof/>
        </w:rPr>
        <w:t>19</w:t>
      </w:r>
      <w:r w:rsidRPr="000C3803">
        <w:fldChar w:fldCharType="end"/>
      </w:r>
      <w:r w:rsidRPr="000C3803">
        <w:t>: Payables and contract liabilities ($’000)</w:t>
      </w:r>
    </w:p>
    <w:tbl>
      <w:tblPr>
        <w:tblStyle w:val="Btable"/>
        <w:tblW w:w="9356" w:type="dxa"/>
        <w:tblBorders>
          <w:top w:val="none" w:sz="0" w:space="0" w:color="auto"/>
          <w:bottom w:val="none" w:sz="0" w:space="0" w:color="auto"/>
        </w:tblBorders>
        <w:tblLayout w:type="fixed"/>
        <w:tblCellMar>
          <w:left w:w="85" w:type="dxa"/>
          <w:right w:w="142" w:type="dxa"/>
        </w:tblCellMar>
        <w:tblLook w:val="04A0" w:firstRow="1" w:lastRow="0" w:firstColumn="1" w:lastColumn="0" w:noHBand="0" w:noVBand="1"/>
      </w:tblPr>
      <w:tblGrid>
        <w:gridCol w:w="2284"/>
        <w:gridCol w:w="1178"/>
        <w:gridCol w:w="1179"/>
        <w:gridCol w:w="1179"/>
        <w:gridCol w:w="1178"/>
        <w:gridCol w:w="1179"/>
        <w:gridCol w:w="1179"/>
      </w:tblGrid>
      <w:tr w:rsidR="00427EC8" w:rsidRPr="00146DA4" w14:paraId="74081000" w14:textId="77777777" w:rsidTr="00717B69">
        <w:trPr>
          <w:cnfStyle w:val="100000000000" w:firstRow="1" w:lastRow="0" w:firstColumn="0" w:lastColumn="0" w:oddVBand="0" w:evenVBand="0" w:oddHBand="0" w:evenHBand="0" w:firstRowFirstColumn="0" w:firstRowLastColumn="0" w:lastRowFirstColumn="0" w:lastRowLastColumn="0"/>
          <w:trHeight w:val="830"/>
          <w:tblHeader/>
        </w:trPr>
        <w:tc>
          <w:tcPr>
            <w:cnfStyle w:val="001000000000" w:firstRow="0" w:lastRow="0" w:firstColumn="1" w:lastColumn="0" w:oddVBand="0" w:evenVBand="0" w:oddHBand="0" w:evenHBand="0" w:firstRowFirstColumn="0" w:firstRowLastColumn="0" w:lastRowFirstColumn="0" w:lastRowLastColumn="0"/>
            <w:tcW w:w="2284" w:type="dxa"/>
          </w:tcPr>
          <w:p w14:paraId="32B99BDA" w14:textId="77777777" w:rsidR="00427EC8" w:rsidRPr="00146DA4" w:rsidRDefault="00427EC8" w:rsidP="0082303B">
            <w:pPr>
              <w:ind w:left="179" w:hanging="179"/>
              <w:rPr>
                <w:szCs w:val="20"/>
              </w:rPr>
            </w:pPr>
          </w:p>
        </w:tc>
        <w:tc>
          <w:tcPr>
            <w:tcW w:w="1178" w:type="dxa"/>
          </w:tcPr>
          <w:p w14:paraId="159CD53C"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2025-26</w:t>
            </w:r>
          </w:p>
          <w:p w14:paraId="3CAD2CDF"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Budget</w:t>
            </w:r>
          </w:p>
        </w:tc>
        <w:tc>
          <w:tcPr>
            <w:tcW w:w="1179" w:type="dxa"/>
          </w:tcPr>
          <w:p w14:paraId="5A9F4B31"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2025-26</w:t>
            </w:r>
          </w:p>
          <w:p w14:paraId="2C146B06"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Estimated Outcome</w:t>
            </w:r>
          </w:p>
        </w:tc>
        <w:tc>
          <w:tcPr>
            <w:tcW w:w="1179" w:type="dxa"/>
          </w:tcPr>
          <w:p w14:paraId="265A7EF4"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2026-27</w:t>
            </w:r>
          </w:p>
          <w:p w14:paraId="78C50BD6"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Budget</w:t>
            </w:r>
          </w:p>
        </w:tc>
        <w:tc>
          <w:tcPr>
            <w:tcW w:w="1178" w:type="dxa"/>
          </w:tcPr>
          <w:p w14:paraId="3A640F99"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2027-28</w:t>
            </w:r>
          </w:p>
          <w:p w14:paraId="2BB727FE"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c>
          <w:tcPr>
            <w:tcW w:w="1179" w:type="dxa"/>
          </w:tcPr>
          <w:p w14:paraId="2C85F2B9"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b w:val="0"/>
                <w:szCs w:val="20"/>
              </w:rPr>
            </w:pPr>
            <w:r w:rsidRPr="00146DA4">
              <w:rPr>
                <w:szCs w:val="20"/>
              </w:rPr>
              <w:t>2028-29</w:t>
            </w:r>
          </w:p>
          <w:p w14:paraId="29BD6692"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c>
          <w:tcPr>
            <w:tcW w:w="1179" w:type="dxa"/>
          </w:tcPr>
          <w:p w14:paraId="6214ADD4"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szCs w:val="20"/>
              </w:rPr>
            </w:pPr>
            <w:r w:rsidRPr="00146DA4">
              <w:rPr>
                <w:szCs w:val="20"/>
              </w:rPr>
              <w:t>2029-30</w:t>
            </w:r>
          </w:p>
          <w:p w14:paraId="4E5D8019" w14:textId="77777777" w:rsidR="00427EC8" w:rsidRPr="00146DA4" w:rsidRDefault="00427EC8" w:rsidP="0082303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DA4">
              <w:rPr>
                <w:szCs w:val="20"/>
              </w:rPr>
              <w:t>Estimate</w:t>
            </w:r>
          </w:p>
        </w:tc>
      </w:tr>
      <w:tr w:rsidR="00427EC8" w:rsidRPr="00146DA4" w14:paraId="711A6271"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745AD6CB" w14:textId="77777777" w:rsidR="00427EC8" w:rsidRPr="00146DA4" w:rsidRDefault="00427EC8" w:rsidP="00727F73">
            <w:pPr>
              <w:keepNext/>
              <w:keepLines/>
              <w:ind w:left="179" w:hanging="179"/>
              <w:rPr>
                <w:b/>
                <w:szCs w:val="20"/>
              </w:rPr>
            </w:pPr>
            <w:r w:rsidRPr="00146DA4">
              <w:rPr>
                <w:i/>
                <w:szCs w:val="20"/>
              </w:rPr>
              <w:t>Current payables</w:t>
            </w:r>
          </w:p>
        </w:tc>
        <w:tc>
          <w:tcPr>
            <w:tcW w:w="1178" w:type="dxa"/>
          </w:tcPr>
          <w:p w14:paraId="5BEF2141"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7FDBB006"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29FCC839"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8" w:type="dxa"/>
          </w:tcPr>
          <w:p w14:paraId="6199F7DD"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6AC6CC39"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c>
          <w:tcPr>
            <w:tcW w:w="1179" w:type="dxa"/>
          </w:tcPr>
          <w:p w14:paraId="679598F8" w14:textId="77777777" w:rsidR="00427EC8" w:rsidRPr="00146DA4" w:rsidRDefault="00427EC8" w:rsidP="00727F73">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p>
        </w:tc>
      </w:tr>
      <w:tr w:rsidR="00427EC8" w:rsidRPr="00146DA4" w14:paraId="63B881D1"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1C3F8F06" w14:textId="77777777" w:rsidR="00427EC8" w:rsidRPr="00146DA4" w:rsidRDefault="00427EC8" w:rsidP="0082303B">
            <w:pPr>
              <w:keepNext/>
              <w:keepLines/>
              <w:ind w:left="179" w:hanging="179"/>
              <w:rPr>
                <w:b/>
                <w:szCs w:val="20"/>
              </w:rPr>
            </w:pPr>
            <w:r w:rsidRPr="00146DA4">
              <w:rPr>
                <w:szCs w:val="20"/>
              </w:rPr>
              <w:t xml:space="preserve">Trade payables </w:t>
            </w:r>
          </w:p>
        </w:tc>
        <w:tc>
          <w:tcPr>
            <w:tcW w:w="1178" w:type="dxa"/>
          </w:tcPr>
          <w:p w14:paraId="4D5EAA54"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162,488</w:t>
            </w:r>
          </w:p>
        </w:tc>
        <w:tc>
          <w:tcPr>
            <w:tcW w:w="1179" w:type="dxa"/>
          </w:tcPr>
          <w:p w14:paraId="43B9277D"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149,841</w:t>
            </w:r>
          </w:p>
        </w:tc>
        <w:tc>
          <w:tcPr>
            <w:tcW w:w="1179" w:type="dxa"/>
          </w:tcPr>
          <w:p w14:paraId="312CD17C"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153,511</w:t>
            </w:r>
          </w:p>
        </w:tc>
        <w:tc>
          <w:tcPr>
            <w:tcW w:w="1178" w:type="dxa"/>
          </w:tcPr>
          <w:p w14:paraId="1F6D4B2E"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142,501</w:t>
            </w:r>
          </w:p>
        </w:tc>
        <w:tc>
          <w:tcPr>
            <w:tcW w:w="1179" w:type="dxa"/>
          </w:tcPr>
          <w:p w14:paraId="3EE9E1FA"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128,947</w:t>
            </w:r>
          </w:p>
        </w:tc>
        <w:tc>
          <w:tcPr>
            <w:tcW w:w="1179" w:type="dxa"/>
          </w:tcPr>
          <w:p w14:paraId="2D8F0B7D"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127,812</w:t>
            </w:r>
          </w:p>
        </w:tc>
      </w:tr>
      <w:tr w:rsidR="00427EC8" w:rsidRPr="00146DA4" w14:paraId="01A22AD9"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38590CBD" w14:textId="77777777" w:rsidR="00427EC8" w:rsidRPr="00146DA4" w:rsidRDefault="00427EC8" w:rsidP="0082303B">
            <w:pPr>
              <w:keepNext/>
              <w:keepLines/>
              <w:ind w:left="179" w:hanging="179"/>
              <w:rPr>
                <w:b/>
                <w:szCs w:val="20"/>
              </w:rPr>
            </w:pPr>
            <w:r w:rsidRPr="00146DA4">
              <w:rPr>
                <w:szCs w:val="20"/>
              </w:rPr>
              <w:t>Accrued expenses</w:t>
            </w:r>
          </w:p>
        </w:tc>
        <w:tc>
          <w:tcPr>
            <w:tcW w:w="1178" w:type="dxa"/>
          </w:tcPr>
          <w:p w14:paraId="4B4A7205"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332,784</w:t>
            </w:r>
          </w:p>
        </w:tc>
        <w:tc>
          <w:tcPr>
            <w:tcW w:w="1179" w:type="dxa"/>
          </w:tcPr>
          <w:p w14:paraId="02050EF9"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386,520</w:t>
            </w:r>
          </w:p>
        </w:tc>
        <w:tc>
          <w:tcPr>
            <w:tcW w:w="1179" w:type="dxa"/>
          </w:tcPr>
          <w:p w14:paraId="171C222D"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455,405</w:t>
            </w:r>
          </w:p>
        </w:tc>
        <w:tc>
          <w:tcPr>
            <w:tcW w:w="1178" w:type="dxa"/>
          </w:tcPr>
          <w:p w14:paraId="2D57E946"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469,877</w:t>
            </w:r>
          </w:p>
        </w:tc>
        <w:tc>
          <w:tcPr>
            <w:tcW w:w="1179" w:type="dxa"/>
          </w:tcPr>
          <w:p w14:paraId="209CF381"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508,802</w:t>
            </w:r>
          </w:p>
        </w:tc>
        <w:tc>
          <w:tcPr>
            <w:tcW w:w="1179" w:type="dxa"/>
          </w:tcPr>
          <w:p w14:paraId="403663DF"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554,693</w:t>
            </w:r>
          </w:p>
        </w:tc>
      </w:tr>
      <w:tr w:rsidR="00427EC8" w:rsidRPr="00146DA4" w14:paraId="371A911B"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45526939" w14:textId="77777777" w:rsidR="00427EC8" w:rsidRPr="00146DA4" w:rsidRDefault="00427EC8" w:rsidP="0082303B">
            <w:pPr>
              <w:keepNext/>
              <w:keepLines/>
              <w:ind w:left="179" w:hanging="179"/>
              <w:rPr>
                <w:b/>
                <w:szCs w:val="20"/>
              </w:rPr>
            </w:pPr>
            <w:r w:rsidRPr="00146DA4">
              <w:rPr>
                <w:szCs w:val="20"/>
              </w:rPr>
              <w:t>GST liability</w:t>
            </w:r>
          </w:p>
        </w:tc>
        <w:tc>
          <w:tcPr>
            <w:tcW w:w="1178" w:type="dxa"/>
          </w:tcPr>
          <w:p w14:paraId="059B97DD"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11,665</w:t>
            </w:r>
          </w:p>
        </w:tc>
        <w:tc>
          <w:tcPr>
            <w:tcW w:w="1179" w:type="dxa"/>
          </w:tcPr>
          <w:p w14:paraId="3D1DA44B"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9,329</w:t>
            </w:r>
          </w:p>
        </w:tc>
        <w:tc>
          <w:tcPr>
            <w:tcW w:w="1179" w:type="dxa"/>
          </w:tcPr>
          <w:p w14:paraId="3534B520"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13,845</w:t>
            </w:r>
          </w:p>
        </w:tc>
        <w:tc>
          <w:tcPr>
            <w:tcW w:w="1178" w:type="dxa"/>
          </w:tcPr>
          <w:p w14:paraId="42156B56"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18,286</w:t>
            </w:r>
          </w:p>
        </w:tc>
        <w:tc>
          <w:tcPr>
            <w:tcW w:w="1179" w:type="dxa"/>
          </w:tcPr>
          <w:p w14:paraId="4AC38C7F"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22,647</w:t>
            </w:r>
          </w:p>
        </w:tc>
        <w:tc>
          <w:tcPr>
            <w:tcW w:w="1179" w:type="dxa"/>
          </w:tcPr>
          <w:p w14:paraId="4AF1BE33"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26,924</w:t>
            </w:r>
          </w:p>
        </w:tc>
      </w:tr>
      <w:tr w:rsidR="00427EC8" w:rsidRPr="00146DA4" w14:paraId="0302141C"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113D85D7" w14:textId="77777777" w:rsidR="00427EC8" w:rsidRPr="00146DA4" w:rsidRDefault="00427EC8" w:rsidP="0082303B">
            <w:pPr>
              <w:keepNext/>
              <w:keepLines/>
              <w:ind w:left="179" w:hanging="179"/>
              <w:rPr>
                <w:b/>
                <w:szCs w:val="20"/>
              </w:rPr>
            </w:pPr>
            <w:r w:rsidRPr="00146DA4">
              <w:rPr>
                <w:szCs w:val="20"/>
              </w:rPr>
              <w:t xml:space="preserve">Revenue received in advance </w:t>
            </w:r>
          </w:p>
        </w:tc>
        <w:tc>
          <w:tcPr>
            <w:tcW w:w="1178" w:type="dxa"/>
          </w:tcPr>
          <w:p w14:paraId="00443218"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16,266</w:t>
            </w:r>
          </w:p>
        </w:tc>
        <w:tc>
          <w:tcPr>
            <w:tcW w:w="1179" w:type="dxa"/>
          </w:tcPr>
          <w:p w14:paraId="534283E8"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10,038</w:t>
            </w:r>
          </w:p>
        </w:tc>
        <w:tc>
          <w:tcPr>
            <w:tcW w:w="1179" w:type="dxa"/>
          </w:tcPr>
          <w:p w14:paraId="39CB362C"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10,109</w:t>
            </w:r>
          </w:p>
        </w:tc>
        <w:tc>
          <w:tcPr>
            <w:tcW w:w="1178" w:type="dxa"/>
          </w:tcPr>
          <w:p w14:paraId="43EA0482"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10,180</w:t>
            </w:r>
          </w:p>
        </w:tc>
        <w:tc>
          <w:tcPr>
            <w:tcW w:w="1179" w:type="dxa"/>
          </w:tcPr>
          <w:p w14:paraId="03BBD6DB"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10,251</w:t>
            </w:r>
          </w:p>
        </w:tc>
        <w:tc>
          <w:tcPr>
            <w:tcW w:w="1179" w:type="dxa"/>
          </w:tcPr>
          <w:p w14:paraId="582E4B0D"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10,322</w:t>
            </w:r>
          </w:p>
        </w:tc>
      </w:tr>
      <w:tr w:rsidR="00427EC8" w:rsidRPr="00146DA4" w14:paraId="47618EA7"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01CA163F" w14:textId="77777777" w:rsidR="00427EC8" w:rsidRPr="00146DA4" w:rsidRDefault="00427EC8" w:rsidP="0082303B">
            <w:pPr>
              <w:keepNext/>
              <w:keepLines/>
              <w:ind w:left="179" w:hanging="179"/>
              <w:rPr>
                <w:b/>
                <w:i/>
                <w:szCs w:val="20"/>
              </w:rPr>
            </w:pPr>
            <w:r w:rsidRPr="00146DA4">
              <w:rPr>
                <w:szCs w:val="20"/>
              </w:rPr>
              <w:t>Other payables</w:t>
            </w:r>
          </w:p>
        </w:tc>
        <w:tc>
          <w:tcPr>
            <w:tcW w:w="1178" w:type="dxa"/>
          </w:tcPr>
          <w:p w14:paraId="40C41879"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i/>
                <w:color w:val="472D8C"/>
                <w:szCs w:val="20"/>
              </w:rPr>
            </w:pPr>
            <w:r w:rsidRPr="00146DA4">
              <w:rPr>
                <w:color w:val="000000"/>
                <w:szCs w:val="20"/>
              </w:rPr>
              <w:t>40,274</w:t>
            </w:r>
          </w:p>
        </w:tc>
        <w:tc>
          <w:tcPr>
            <w:tcW w:w="1179" w:type="dxa"/>
          </w:tcPr>
          <w:p w14:paraId="3DEBC387"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48,028</w:t>
            </w:r>
          </w:p>
        </w:tc>
        <w:tc>
          <w:tcPr>
            <w:tcW w:w="1179" w:type="dxa"/>
          </w:tcPr>
          <w:p w14:paraId="18B8E19F"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48,178</w:t>
            </w:r>
          </w:p>
        </w:tc>
        <w:tc>
          <w:tcPr>
            <w:tcW w:w="1178" w:type="dxa"/>
          </w:tcPr>
          <w:p w14:paraId="07B4407F"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48,105</w:t>
            </w:r>
          </w:p>
        </w:tc>
        <w:tc>
          <w:tcPr>
            <w:tcW w:w="1179" w:type="dxa"/>
          </w:tcPr>
          <w:p w14:paraId="291AF04D"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48,105</w:t>
            </w:r>
          </w:p>
        </w:tc>
        <w:tc>
          <w:tcPr>
            <w:tcW w:w="1179" w:type="dxa"/>
          </w:tcPr>
          <w:p w14:paraId="09817B3D"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48,105</w:t>
            </w:r>
          </w:p>
        </w:tc>
      </w:tr>
      <w:tr w:rsidR="00427EC8" w:rsidRPr="00146DA4" w14:paraId="5679054D"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04AA7F0E" w14:textId="77777777" w:rsidR="00427EC8" w:rsidRPr="00146DA4" w:rsidRDefault="00427EC8" w:rsidP="0082303B">
            <w:pPr>
              <w:keepNext/>
              <w:keepLines/>
              <w:ind w:left="179" w:hanging="179"/>
              <w:rPr>
                <w:b/>
                <w:szCs w:val="20"/>
              </w:rPr>
            </w:pPr>
            <w:r w:rsidRPr="00146DA4">
              <w:rPr>
                <w:i/>
                <w:szCs w:val="20"/>
              </w:rPr>
              <w:t>Total current payables</w:t>
            </w:r>
          </w:p>
        </w:tc>
        <w:tc>
          <w:tcPr>
            <w:tcW w:w="1178" w:type="dxa"/>
          </w:tcPr>
          <w:p w14:paraId="1BD8DC28"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i/>
                <w:color w:val="000000"/>
                <w:szCs w:val="20"/>
              </w:rPr>
              <w:t>563,477</w:t>
            </w:r>
          </w:p>
        </w:tc>
        <w:tc>
          <w:tcPr>
            <w:tcW w:w="1179" w:type="dxa"/>
          </w:tcPr>
          <w:p w14:paraId="6982BA7A"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603,756</w:t>
            </w:r>
          </w:p>
        </w:tc>
        <w:tc>
          <w:tcPr>
            <w:tcW w:w="1179" w:type="dxa"/>
          </w:tcPr>
          <w:p w14:paraId="5738D341"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681,048</w:t>
            </w:r>
          </w:p>
        </w:tc>
        <w:tc>
          <w:tcPr>
            <w:tcW w:w="1178" w:type="dxa"/>
          </w:tcPr>
          <w:p w14:paraId="3A0D44E6"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688,949</w:t>
            </w:r>
          </w:p>
        </w:tc>
        <w:tc>
          <w:tcPr>
            <w:tcW w:w="1179" w:type="dxa"/>
          </w:tcPr>
          <w:p w14:paraId="2A18EEB1"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718,752</w:t>
            </w:r>
          </w:p>
        </w:tc>
        <w:tc>
          <w:tcPr>
            <w:tcW w:w="1179" w:type="dxa"/>
          </w:tcPr>
          <w:p w14:paraId="1989CC8D"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767,856</w:t>
            </w:r>
          </w:p>
        </w:tc>
      </w:tr>
      <w:tr w:rsidR="00427EC8" w:rsidRPr="00146DA4" w14:paraId="62370766"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Pr>
          <w:p w14:paraId="7BCD5122" w14:textId="77777777" w:rsidR="00427EC8" w:rsidRPr="00146DA4" w:rsidRDefault="00427EC8" w:rsidP="0082303B">
            <w:pPr>
              <w:keepNext/>
              <w:keepLines/>
              <w:ind w:left="179" w:hanging="179"/>
              <w:rPr>
                <w:b/>
                <w:szCs w:val="20"/>
              </w:rPr>
            </w:pPr>
            <w:r w:rsidRPr="00146DA4">
              <w:rPr>
                <w:szCs w:val="20"/>
              </w:rPr>
              <w:t xml:space="preserve">Current contract liabilities </w:t>
            </w:r>
          </w:p>
        </w:tc>
        <w:tc>
          <w:tcPr>
            <w:tcW w:w="1178" w:type="dxa"/>
          </w:tcPr>
          <w:p w14:paraId="0EAE705A"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color w:val="000000"/>
                <w:szCs w:val="20"/>
              </w:rPr>
              <w:t>42,360</w:t>
            </w:r>
          </w:p>
        </w:tc>
        <w:tc>
          <w:tcPr>
            <w:tcW w:w="1179" w:type="dxa"/>
          </w:tcPr>
          <w:p w14:paraId="5518EEDB"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50,408</w:t>
            </w:r>
          </w:p>
        </w:tc>
        <w:tc>
          <w:tcPr>
            <w:tcW w:w="1179" w:type="dxa"/>
          </w:tcPr>
          <w:p w14:paraId="3890304F"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51,189</w:t>
            </w:r>
          </w:p>
        </w:tc>
        <w:tc>
          <w:tcPr>
            <w:tcW w:w="1178" w:type="dxa"/>
          </w:tcPr>
          <w:p w14:paraId="0E9A1DFE"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52,424</w:t>
            </w:r>
          </w:p>
        </w:tc>
        <w:tc>
          <w:tcPr>
            <w:tcW w:w="1179" w:type="dxa"/>
          </w:tcPr>
          <w:p w14:paraId="497D6434"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55,720</w:t>
            </w:r>
          </w:p>
        </w:tc>
        <w:tc>
          <w:tcPr>
            <w:tcW w:w="1179" w:type="dxa"/>
          </w:tcPr>
          <w:p w14:paraId="6A79EAF1"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146DA4">
              <w:rPr>
                <w:color w:val="000000"/>
                <w:szCs w:val="20"/>
              </w:rPr>
              <w:t>59,078</w:t>
            </w:r>
          </w:p>
        </w:tc>
      </w:tr>
      <w:tr w:rsidR="00427EC8" w:rsidRPr="00146DA4" w14:paraId="30A9D883"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bottom w:val="single" w:sz="4" w:space="0" w:color="auto"/>
            </w:tcBorders>
          </w:tcPr>
          <w:p w14:paraId="7423CAD0" w14:textId="77777777" w:rsidR="00427EC8" w:rsidRPr="00146DA4" w:rsidRDefault="00427EC8" w:rsidP="0082303B">
            <w:pPr>
              <w:keepNext/>
              <w:keepLines/>
              <w:ind w:left="179" w:hanging="179"/>
              <w:rPr>
                <w:b/>
                <w:szCs w:val="20"/>
              </w:rPr>
            </w:pPr>
            <w:r w:rsidRPr="00146DA4">
              <w:rPr>
                <w:i/>
                <w:szCs w:val="20"/>
              </w:rPr>
              <w:t xml:space="preserve">Total current payables and contract liabilities </w:t>
            </w:r>
          </w:p>
        </w:tc>
        <w:tc>
          <w:tcPr>
            <w:tcW w:w="1178" w:type="dxa"/>
            <w:tcBorders>
              <w:bottom w:val="single" w:sz="4" w:space="0" w:color="auto"/>
            </w:tcBorders>
          </w:tcPr>
          <w:p w14:paraId="1C2889F2"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146DA4">
              <w:rPr>
                <w:i/>
                <w:color w:val="000000"/>
                <w:szCs w:val="20"/>
              </w:rPr>
              <w:t>605,837</w:t>
            </w:r>
          </w:p>
        </w:tc>
        <w:tc>
          <w:tcPr>
            <w:tcW w:w="1179" w:type="dxa"/>
            <w:tcBorders>
              <w:bottom w:val="single" w:sz="4" w:space="0" w:color="auto"/>
            </w:tcBorders>
          </w:tcPr>
          <w:p w14:paraId="5A40D078"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654,164</w:t>
            </w:r>
          </w:p>
        </w:tc>
        <w:tc>
          <w:tcPr>
            <w:tcW w:w="1179" w:type="dxa"/>
            <w:tcBorders>
              <w:bottom w:val="single" w:sz="4" w:space="0" w:color="auto"/>
            </w:tcBorders>
          </w:tcPr>
          <w:p w14:paraId="038A7758"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732,237</w:t>
            </w:r>
          </w:p>
        </w:tc>
        <w:tc>
          <w:tcPr>
            <w:tcW w:w="1178" w:type="dxa"/>
            <w:tcBorders>
              <w:bottom w:val="single" w:sz="4" w:space="0" w:color="auto"/>
            </w:tcBorders>
          </w:tcPr>
          <w:p w14:paraId="72112616"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741,373</w:t>
            </w:r>
          </w:p>
        </w:tc>
        <w:tc>
          <w:tcPr>
            <w:tcW w:w="1179" w:type="dxa"/>
            <w:tcBorders>
              <w:bottom w:val="single" w:sz="4" w:space="0" w:color="auto"/>
            </w:tcBorders>
          </w:tcPr>
          <w:p w14:paraId="16EEFFE6"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774,472</w:t>
            </w:r>
          </w:p>
        </w:tc>
        <w:tc>
          <w:tcPr>
            <w:tcW w:w="1179" w:type="dxa"/>
            <w:tcBorders>
              <w:bottom w:val="single" w:sz="4" w:space="0" w:color="auto"/>
            </w:tcBorders>
          </w:tcPr>
          <w:p w14:paraId="69DBCF3A" w14:textId="77777777" w:rsidR="00427EC8" w:rsidRPr="00146DA4" w:rsidRDefault="00427EC8" w:rsidP="0082303B">
            <w:pPr>
              <w:keepNext/>
              <w:keepLines/>
              <w:cnfStyle w:val="000000000000" w:firstRow="0" w:lastRow="0" w:firstColumn="0" w:lastColumn="0" w:oddVBand="0" w:evenVBand="0" w:oddHBand="0" w:evenHBand="0" w:firstRowFirstColumn="0" w:firstRowLastColumn="0" w:lastRowFirstColumn="0" w:lastRowLastColumn="0"/>
              <w:rPr>
                <w:i/>
                <w:color w:val="000000"/>
                <w:szCs w:val="20"/>
              </w:rPr>
            </w:pPr>
            <w:r w:rsidRPr="00146DA4">
              <w:rPr>
                <w:i/>
                <w:color w:val="000000"/>
                <w:szCs w:val="20"/>
              </w:rPr>
              <w:t>826,934</w:t>
            </w:r>
          </w:p>
        </w:tc>
      </w:tr>
      <w:tr w:rsidR="00427EC8" w:rsidRPr="00146DA4" w14:paraId="4D741698" w14:textId="77777777" w:rsidTr="00727F73">
        <w:tblPrEx>
          <w:tblBorders>
            <w:top w:val="single" w:sz="4" w:space="0" w:color="auto"/>
            <w:bottom w:val="single" w:sz="4" w:space="0" w:color="auto"/>
          </w:tblBorders>
          <w:tblCellMar>
            <w:left w:w="108"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4" w:space="0" w:color="auto"/>
            </w:tcBorders>
          </w:tcPr>
          <w:p w14:paraId="7EE3D767" w14:textId="77777777" w:rsidR="00427EC8" w:rsidRPr="00146DA4" w:rsidRDefault="00427EC8" w:rsidP="0082303B">
            <w:pPr>
              <w:ind w:left="179" w:hanging="179"/>
              <w:rPr>
                <w:b/>
                <w:color w:val="472D8C"/>
                <w:szCs w:val="20"/>
              </w:rPr>
            </w:pPr>
            <w:r w:rsidRPr="00146DA4">
              <w:rPr>
                <w:b/>
                <w:color w:val="472D8C"/>
                <w:szCs w:val="20"/>
              </w:rPr>
              <w:t>Total payables and contract liabilities</w:t>
            </w:r>
          </w:p>
        </w:tc>
        <w:tc>
          <w:tcPr>
            <w:tcW w:w="1178" w:type="dxa"/>
            <w:tcBorders>
              <w:top w:val="single" w:sz="4" w:space="0" w:color="auto"/>
              <w:bottom w:val="single" w:sz="4" w:space="0" w:color="auto"/>
            </w:tcBorders>
          </w:tcPr>
          <w:p w14:paraId="05CB8501"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146DA4">
              <w:rPr>
                <w:b/>
                <w:color w:val="472D8C"/>
                <w:szCs w:val="20"/>
              </w:rPr>
              <w:t>605,837</w:t>
            </w:r>
          </w:p>
        </w:tc>
        <w:tc>
          <w:tcPr>
            <w:tcW w:w="1179" w:type="dxa"/>
            <w:tcBorders>
              <w:top w:val="single" w:sz="4" w:space="0" w:color="auto"/>
              <w:bottom w:val="single" w:sz="4" w:space="0" w:color="auto"/>
            </w:tcBorders>
          </w:tcPr>
          <w:p w14:paraId="6BBA3121"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654,164</w:t>
            </w:r>
          </w:p>
        </w:tc>
        <w:tc>
          <w:tcPr>
            <w:tcW w:w="1179" w:type="dxa"/>
            <w:tcBorders>
              <w:top w:val="single" w:sz="4" w:space="0" w:color="auto"/>
              <w:bottom w:val="single" w:sz="4" w:space="0" w:color="auto"/>
            </w:tcBorders>
          </w:tcPr>
          <w:p w14:paraId="60FBC0EA"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732,237</w:t>
            </w:r>
          </w:p>
        </w:tc>
        <w:tc>
          <w:tcPr>
            <w:tcW w:w="1178" w:type="dxa"/>
            <w:tcBorders>
              <w:top w:val="single" w:sz="4" w:space="0" w:color="auto"/>
              <w:bottom w:val="single" w:sz="4" w:space="0" w:color="auto"/>
            </w:tcBorders>
          </w:tcPr>
          <w:p w14:paraId="3524A9A6"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741,373</w:t>
            </w:r>
          </w:p>
        </w:tc>
        <w:tc>
          <w:tcPr>
            <w:tcW w:w="1179" w:type="dxa"/>
            <w:tcBorders>
              <w:top w:val="single" w:sz="4" w:space="0" w:color="auto"/>
              <w:bottom w:val="single" w:sz="4" w:space="0" w:color="auto"/>
            </w:tcBorders>
          </w:tcPr>
          <w:p w14:paraId="5A8D1A92"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color w:val="472D8C"/>
                <w:szCs w:val="20"/>
              </w:rPr>
            </w:pPr>
            <w:r w:rsidRPr="00146DA4">
              <w:rPr>
                <w:b/>
                <w:color w:val="472D8C"/>
                <w:szCs w:val="20"/>
              </w:rPr>
              <w:t>774,472</w:t>
            </w:r>
          </w:p>
        </w:tc>
        <w:tc>
          <w:tcPr>
            <w:tcW w:w="1179" w:type="dxa"/>
            <w:tcBorders>
              <w:top w:val="single" w:sz="4" w:space="0" w:color="auto"/>
              <w:bottom w:val="single" w:sz="4" w:space="0" w:color="auto"/>
            </w:tcBorders>
          </w:tcPr>
          <w:p w14:paraId="72414800" w14:textId="77777777" w:rsidR="00427EC8" w:rsidRPr="00146DA4" w:rsidRDefault="00427EC8" w:rsidP="0082303B">
            <w:pPr>
              <w:ind w:left="179" w:hanging="179"/>
              <w:cnfStyle w:val="000000000000" w:firstRow="0" w:lastRow="0" w:firstColumn="0" w:lastColumn="0" w:oddVBand="0" w:evenVBand="0" w:oddHBand="0" w:evenHBand="0" w:firstRowFirstColumn="0" w:firstRowLastColumn="0" w:lastRowFirstColumn="0" w:lastRowLastColumn="0"/>
              <w:rPr>
                <w:b/>
                <w:bCs/>
                <w:color w:val="472D8C"/>
                <w:szCs w:val="20"/>
              </w:rPr>
            </w:pPr>
            <w:r w:rsidRPr="00146DA4">
              <w:rPr>
                <w:b/>
                <w:color w:val="472D8C"/>
                <w:szCs w:val="20"/>
              </w:rPr>
              <w:t>826,934</w:t>
            </w:r>
          </w:p>
        </w:tc>
      </w:tr>
    </w:tbl>
    <w:p w14:paraId="7993A2F3" w14:textId="77777777" w:rsidR="00427EC8" w:rsidRDefault="00427EC8" w:rsidP="00A052C8"/>
    <w:p w14:paraId="2FDF4D66" w14:textId="77777777" w:rsidR="00427EC8" w:rsidRDefault="00427EC8">
      <w:r>
        <w:br w:type="page"/>
      </w:r>
    </w:p>
    <w:p w14:paraId="24A9051E" w14:textId="77777777" w:rsidR="00427EC8" w:rsidRDefault="00427EC8" w:rsidP="00282D6C">
      <w:pPr>
        <w:sectPr w:rsidR="00427EC8" w:rsidSect="00427EC8">
          <w:footerReference w:type="default" r:id="rId91"/>
          <w:pgSz w:w="11906" w:h="16838" w:code="9"/>
          <w:pgMar w:top="1151" w:right="1440" w:bottom="1729" w:left="1440" w:header="720" w:footer="720" w:gutter="0"/>
          <w:cols w:space="708"/>
          <w:docGrid w:linePitch="360"/>
        </w:sectPr>
      </w:pPr>
    </w:p>
    <w:p w14:paraId="0336192F" w14:textId="77777777" w:rsidR="00427EC8" w:rsidRDefault="00427EC8">
      <w:r>
        <w:br w:type="page"/>
      </w:r>
    </w:p>
    <w:p w14:paraId="4D70C5EA" w14:textId="77777777" w:rsidR="00427EC8" w:rsidRPr="00414F15" w:rsidRDefault="00427EC8" w:rsidP="00414F15">
      <w:pPr>
        <w:pStyle w:val="Heading2"/>
        <w:numPr>
          <w:ilvl w:val="1"/>
          <w:numId w:val="4"/>
        </w:numPr>
        <w:ind w:left="862" w:hanging="860"/>
        <w:rPr>
          <w:rFonts w:asciiTheme="minorHAnsi" w:hAnsiTheme="minorHAnsi" w:cstheme="minorHAnsi"/>
        </w:rPr>
      </w:pPr>
      <w:bookmarkStart w:id="315" w:name="_Toc231822431"/>
      <w:r w:rsidRPr="00414F15">
        <w:rPr>
          <w:rFonts w:asciiTheme="minorHAnsi" w:hAnsiTheme="minorHAnsi" w:cstheme="minorHAnsi"/>
        </w:rPr>
        <w:t>Other GGS Statements</w:t>
      </w:r>
      <w:bookmarkEnd w:id="315"/>
    </w:p>
    <w:p w14:paraId="7A65716E" w14:textId="68069587" w:rsidR="00427EC8" w:rsidRPr="0065333A" w:rsidRDefault="00427EC8" w:rsidP="00971326">
      <w:pPr>
        <w:pStyle w:val="Caption"/>
        <w:rPr>
          <w:i w:val="0"/>
        </w:rPr>
      </w:pPr>
      <w:r w:rsidRPr="0065333A">
        <w:t xml:space="preserve">Table </w:t>
      </w:r>
      <w:r w:rsidRPr="0065333A">
        <w:rPr>
          <w:i w:val="0"/>
        </w:rPr>
        <w:fldChar w:fldCharType="begin" w:fldLock="1"/>
      </w:r>
      <w:r w:rsidRPr="0065333A">
        <w:instrText xml:space="preserve"> STYLEREF 2 \s </w:instrText>
      </w:r>
      <w:r w:rsidRPr="0065333A">
        <w:rPr>
          <w:i w:val="0"/>
        </w:rPr>
        <w:fldChar w:fldCharType="separate"/>
      </w:r>
      <w:r w:rsidRPr="0065333A">
        <w:t>4.2</w:t>
      </w:r>
      <w:r w:rsidRPr="0065333A">
        <w:rPr>
          <w:i w:val="0"/>
        </w:rPr>
        <w:fldChar w:fldCharType="end"/>
      </w:r>
      <w:r w:rsidRPr="0065333A">
        <w:t>.</w:t>
      </w:r>
      <w:r w:rsidRPr="0065333A">
        <w:rPr>
          <w:i w:val="0"/>
        </w:rPr>
        <w:fldChar w:fldCharType="begin"/>
      </w:r>
      <w:r w:rsidRPr="0065333A">
        <w:instrText xml:space="preserve"> SEQ Table \* ARABIC \s 2 </w:instrText>
      </w:r>
      <w:r w:rsidRPr="0065333A">
        <w:rPr>
          <w:i w:val="0"/>
        </w:rPr>
        <w:fldChar w:fldCharType="separate"/>
      </w:r>
      <w:r w:rsidR="00D06748">
        <w:rPr>
          <w:noProof/>
        </w:rPr>
        <w:t>1</w:t>
      </w:r>
      <w:r w:rsidRPr="0065333A">
        <w:rPr>
          <w:i w:val="0"/>
        </w:rPr>
        <w:fldChar w:fldCharType="end"/>
      </w:r>
      <w:r w:rsidRPr="0065333A">
        <w:t>: General Government Sector taxes ($’000)</w:t>
      </w:r>
    </w:p>
    <w:tbl>
      <w:tblPr>
        <w:tblStyle w:val="Btable"/>
        <w:tblW w:w="9401" w:type="dxa"/>
        <w:tblLayout w:type="fixed"/>
        <w:tblCellMar>
          <w:left w:w="85" w:type="dxa"/>
          <w:right w:w="142" w:type="dxa"/>
        </w:tblCellMar>
        <w:tblLook w:val="04A0" w:firstRow="1" w:lastRow="0" w:firstColumn="1" w:lastColumn="0" w:noHBand="0" w:noVBand="1"/>
      </w:tblPr>
      <w:tblGrid>
        <w:gridCol w:w="2089"/>
        <w:gridCol w:w="1313"/>
        <w:gridCol w:w="1276"/>
        <w:gridCol w:w="1276"/>
        <w:gridCol w:w="1134"/>
        <w:gridCol w:w="1134"/>
        <w:gridCol w:w="1179"/>
      </w:tblGrid>
      <w:tr w:rsidR="00427EC8" w:rsidRPr="00FA0CB4" w14:paraId="0D000800" w14:textId="77777777" w:rsidTr="006E1020">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2089" w:type="dxa"/>
          </w:tcPr>
          <w:p w14:paraId="20BD8E7C" w14:textId="77777777" w:rsidR="00427EC8" w:rsidRPr="00FA0CB4" w:rsidRDefault="00427EC8" w:rsidP="006E1020">
            <w:pPr>
              <w:ind w:left="179" w:hanging="179"/>
            </w:pPr>
          </w:p>
        </w:tc>
        <w:tc>
          <w:tcPr>
            <w:tcW w:w="1313" w:type="dxa"/>
          </w:tcPr>
          <w:p w14:paraId="230FF8E6"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2025-26</w:t>
            </w:r>
          </w:p>
          <w:p w14:paraId="36CC5ED4" w14:textId="77777777" w:rsidR="00427EC8" w:rsidRDefault="00427EC8" w:rsidP="006E1020">
            <w:pPr>
              <w:cnfStyle w:val="100000000000" w:firstRow="1" w:lastRow="0" w:firstColumn="0" w:lastColumn="0" w:oddVBand="0" w:evenVBand="0" w:oddHBand="0" w:evenHBand="0" w:firstRowFirstColumn="0" w:firstRowLastColumn="0" w:lastRowFirstColumn="0" w:lastRowLastColumn="0"/>
            </w:pPr>
            <w:r>
              <w:t>Budget</w:t>
            </w:r>
          </w:p>
        </w:tc>
        <w:tc>
          <w:tcPr>
            <w:tcW w:w="1276" w:type="dxa"/>
          </w:tcPr>
          <w:p w14:paraId="595ECB99"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2025-26</w:t>
            </w:r>
          </w:p>
          <w:p w14:paraId="24B58B98"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Estimated Outcome</w:t>
            </w:r>
          </w:p>
        </w:tc>
        <w:tc>
          <w:tcPr>
            <w:tcW w:w="1276" w:type="dxa"/>
          </w:tcPr>
          <w:p w14:paraId="63B905FB"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2026-27</w:t>
            </w:r>
          </w:p>
          <w:p w14:paraId="4C275E20"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Budget</w:t>
            </w:r>
          </w:p>
        </w:tc>
        <w:tc>
          <w:tcPr>
            <w:tcW w:w="1134" w:type="dxa"/>
          </w:tcPr>
          <w:p w14:paraId="1D52D9B4"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2027-28</w:t>
            </w:r>
          </w:p>
          <w:p w14:paraId="0E768D55"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c>
          <w:tcPr>
            <w:tcW w:w="1134" w:type="dxa"/>
          </w:tcPr>
          <w:p w14:paraId="7518BF88" w14:textId="77777777" w:rsidR="00427EC8" w:rsidRDefault="00427EC8" w:rsidP="006E1020">
            <w:pPr>
              <w:cnfStyle w:val="100000000000" w:firstRow="1" w:lastRow="0" w:firstColumn="0" w:lastColumn="0" w:oddVBand="0" w:evenVBand="0" w:oddHBand="0" w:evenHBand="0" w:firstRowFirstColumn="0" w:firstRowLastColumn="0" w:lastRowFirstColumn="0" w:lastRowLastColumn="0"/>
              <w:rPr>
                <w:b w:val="0"/>
              </w:rPr>
            </w:pPr>
            <w:r>
              <w:t>2028-29</w:t>
            </w:r>
          </w:p>
          <w:p w14:paraId="5178B373"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c>
          <w:tcPr>
            <w:tcW w:w="1179" w:type="dxa"/>
          </w:tcPr>
          <w:p w14:paraId="1E89241D"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2029-30</w:t>
            </w:r>
          </w:p>
          <w:p w14:paraId="0E3B1E24"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r>
      <w:tr w:rsidR="00427EC8" w:rsidRPr="00FA0CB4" w14:paraId="3D6CF495"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089" w:type="dxa"/>
            <w:tcBorders>
              <w:top w:val="nil"/>
              <w:left w:val="nil"/>
              <w:bottom w:val="nil"/>
              <w:right w:val="nil"/>
            </w:tcBorders>
          </w:tcPr>
          <w:p w14:paraId="553F8EF6" w14:textId="77777777" w:rsidR="00427EC8" w:rsidRPr="00783474" w:rsidRDefault="00427EC8" w:rsidP="006E1020">
            <w:pPr>
              <w:ind w:left="194" w:hanging="194"/>
              <w:rPr>
                <w:b/>
                <w:bCs/>
                <w:szCs w:val="20"/>
              </w:rPr>
            </w:pPr>
            <w:r w:rsidRPr="00783474">
              <w:rPr>
                <w:rFonts w:asciiTheme="minorHAnsi" w:hAnsiTheme="minorHAnsi" w:cstheme="minorHAnsi"/>
                <w:b/>
                <w:szCs w:val="20"/>
              </w:rPr>
              <w:t>Taxes on employers’ payroll and labour force</w:t>
            </w:r>
          </w:p>
        </w:tc>
        <w:tc>
          <w:tcPr>
            <w:tcW w:w="1313" w:type="dxa"/>
            <w:tcBorders>
              <w:top w:val="nil"/>
              <w:left w:val="nil"/>
              <w:bottom w:val="nil"/>
              <w:right w:val="nil"/>
            </w:tcBorders>
          </w:tcPr>
          <w:p w14:paraId="025C5E98"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783474">
              <w:rPr>
                <w:b/>
                <w:szCs w:val="20"/>
              </w:rPr>
              <w:t xml:space="preserve">917,330 </w:t>
            </w:r>
          </w:p>
        </w:tc>
        <w:tc>
          <w:tcPr>
            <w:tcW w:w="1276" w:type="dxa"/>
            <w:tcBorders>
              <w:top w:val="nil"/>
              <w:left w:val="nil"/>
              <w:bottom w:val="nil"/>
              <w:right w:val="nil"/>
            </w:tcBorders>
          </w:tcPr>
          <w:p w14:paraId="2CA59DEC"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885,324 </w:t>
            </w:r>
          </w:p>
        </w:tc>
        <w:tc>
          <w:tcPr>
            <w:tcW w:w="1276" w:type="dxa"/>
            <w:tcBorders>
              <w:top w:val="nil"/>
              <w:left w:val="nil"/>
              <w:bottom w:val="nil"/>
              <w:right w:val="nil"/>
            </w:tcBorders>
          </w:tcPr>
          <w:p w14:paraId="68A8431F"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1,036,421 </w:t>
            </w:r>
          </w:p>
        </w:tc>
        <w:tc>
          <w:tcPr>
            <w:tcW w:w="1134" w:type="dxa"/>
            <w:tcBorders>
              <w:top w:val="nil"/>
              <w:left w:val="nil"/>
              <w:bottom w:val="nil"/>
              <w:right w:val="nil"/>
            </w:tcBorders>
          </w:tcPr>
          <w:p w14:paraId="1A23EBAF"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1,123,552 </w:t>
            </w:r>
          </w:p>
        </w:tc>
        <w:tc>
          <w:tcPr>
            <w:tcW w:w="1134" w:type="dxa"/>
            <w:tcBorders>
              <w:top w:val="nil"/>
              <w:left w:val="nil"/>
              <w:bottom w:val="nil"/>
              <w:right w:val="nil"/>
            </w:tcBorders>
          </w:tcPr>
          <w:p w14:paraId="6F154FDE"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1,215,509 </w:t>
            </w:r>
          </w:p>
        </w:tc>
        <w:tc>
          <w:tcPr>
            <w:tcW w:w="1179" w:type="dxa"/>
            <w:tcBorders>
              <w:top w:val="nil"/>
              <w:left w:val="nil"/>
              <w:bottom w:val="nil"/>
              <w:right w:val="nil"/>
            </w:tcBorders>
          </w:tcPr>
          <w:p w14:paraId="1FA5F9CD"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1,313,016 </w:t>
            </w:r>
          </w:p>
        </w:tc>
      </w:tr>
      <w:tr w:rsidR="00427EC8" w:rsidRPr="00FA0CB4" w14:paraId="7DDF7447"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089" w:type="dxa"/>
            <w:tcBorders>
              <w:top w:val="nil"/>
              <w:left w:val="nil"/>
              <w:bottom w:val="nil"/>
              <w:right w:val="nil"/>
            </w:tcBorders>
          </w:tcPr>
          <w:p w14:paraId="17EFBA12" w14:textId="77777777" w:rsidR="00427EC8" w:rsidRPr="00783474" w:rsidRDefault="00427EC8" w:rsidP="006E1020">
            <w:pPr>
              <w:ind w:left="194" w:hanging="194"/>
              <w:rPr>
                <w:b/>
                <w:bCs/>
                <w:szCs w:val="20"/>
              </w:rPr>
            </w:pPr>
            <w:r w:rsidRPr="00783474">
              <w:rPr>
                <w:rFonts w:asciiTheme="minorHAnsi" w:hAnsiTheme="minorHAnsi" w:cstheme="minorHAnsi"/>
                <w:b/>
                <w:szCs w:val="20"/>
              </w:rPr>
              <w:t>Taxes on property</w:t>
            </w:r>
          </w:p>
        </w:tc>
        <w:tc>
          <w:tcPr>
            <w:tcW w:w="1313" w:type="dxa"/>
            <w:tcBorders>
              <w:top w:val="nil"/>
              <w:left w:val="nil"/>
              <w:bottom w:val="nil"/>
              <w:right w:val="nil"/>
            </w:tcBorders>
          </w:tcPr>
          <w:p w14:paraId="62C1F205"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276" w:type="dxa"/>
            <w:tcBorders>
              <w:top w:val="nil"/>
              <w:left w:val="nil"/>
              <w:bottom w:val="nil"/>
              <w:right w:val="nil"/>
            </w:tcBorders>
          </w:tcPr>
          <w:p w14:paraId="456E8D79"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276" w:type="dxa"/>
            <w:tcBorders>
              <w:top w:val="nil"/>
              <w:left w:val="nil"/>
              <w:bottom w:val="nil"/>
              <w:right w:val="nil"/>
            </w:tcBorders>
          </w:tcPr>
          <w:p w14:paraId="3D3624C3"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34" w:type="dxa"/>
            <w:tcBorders>
              <w:top w:val="nil"/>
              <w:left w:val="nil"/>
              <w:bottom w:val="nil"/>
              <w:right w:val="nil"/>
            </w:tcBorders>
          </w:tcPr>
          <w:p w14:paraId="612D2375"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34" w:type="dxa"/>
            <w:tcBorders>
              <w:top w:val="nil"/>
              <w:left w:val="nil"/>
              <w:bottom w:val="nil"/>
              <w:right w:val="nil"/>
            </w:tcBorders>
          </w:tcPr>
          <w:p w14:paraId="1BB61872"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79" w:type="dxa"/>
            <w:tcBorders>
              <w:top w:val="nil"/>
              <w:left w:val="nil"/>
              <w:bottom w:val="nil"/>
              <w:right w:val="nil"/>
            </w:tcBorders>
          </w:tcPr>
          <w:p w14:paraId="33D49832"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p>
        </w:tc>
      </w:tr>
      <w:tr w:rsidR="00427EC8" w:rsidRPr="00FA0CB4" w14:paraId="2EF363B8" w14:textId="77777777" w:rsidTr="006E1020">
        <w:trPr>
          <w:trHeight w:val="169"/>
        </w:trPr>
        <w:tc>
          <w:tcPr>
            <w:cnfStyle w:val="001000000000" w:firstRow="0" w:lastRow="0" w:firstColumn="1" w:lastColumn="0" w:oddVBand="0" w:evenVBand="0" w:oddHBand="0" w:evenHBand="0" w:firstRowFirstColumn="0" w:firstRowLastColumn="0" w:lastRowFirstColumn="0" w:lastRowLastColumn="0"/>
            <w:tcW w:w="2089" w:type="dxa"/>
            <w:tcBorders>
              <w:top w:val="nil"/>
              <w:left w:val="nil"/>
              <w:bottom w:val="nil"/>
              <w:right w:val="nil"/>
            </w:tcBorders>
          </w:tcPr>
          <w:p w14:paraId="007CB7E4" w14:textId="77777777" w:rsidR="00427EC8" w:rsidRPr="00783474" w:rsidRDefault="00427EC8" w:rsidP="006E1020">
            <w:pPr>
              <w:ind w:left="194" w:hanging="194"/>
              <w:rPr>
                <w:b/>
                <w:bCs/>
                <w:szCs w:val="20"/>
              </w:rPr>
            </w:pPr>
            <w:r w:rsidRPr="00783474">
              <w:rPr>
                <w:rFonts w:asciiTheme="minorHAnsi" w:hAnsiTheme="minorHAnsi" w:cstheme="minorHAnsi"/>
                <w:szCs w:val="20"/>
              </w:rPr>
              <w:t>Land taxes</w:t>
            </w:r>
          </w:p>
        </w:tc>
        <w:tc>
          <w:tcPr>
            <w:tcW w:w="1313" w:type="dxa"/>
            <w:tcBorders>
              <w:top w:val="nil"/>
              <w:left w:val="nil"/>
              <w:bottom w:val="nil"/>
              <w:right w:val="nil"/>
            </w:tcBorders>
          </w:tcPr>
          <w:p w14:paraId="4BA74F1D"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83474">
              <w:rPr>
                <w:szCs w:val="20"/>
              </w:rPr>
              <w:t xml:space="preserve">236,683 </w:t>
            </w:r>
          </w:p>
        </w:tc>
        <w:tc>
          <w:tcPr>
            <w:tcW w:w="1276" w:type="dxa"/>
            <w:tcBorders>
              <w:top w:val="nil"/>
              <w:left w:val="nil"/>
              <w:bottom w:val="nil"/>
              <w:right w:val="nil"/>
            </w:tcBorders>
          </w:tcPr>
          <w:p w14:paraId="6C92E898"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highlight w:val="yellow"/>
              </w:rPr>
            </w:pPr>
            <w:r w:rsidRPr="009070A5">
              <w:t xml:space="preserve"> 241,599 </w:t>
            </w:r>
          </w:p>
        </w:tc>
        <w:tc>
          <w:tcPr>
            <w:tcW w:w="1276" w:type="dxa"/>
            <w:tcBorders>
              <w:top w:val="nil"/>
              <w:left w:val="nil"/>
              <w:bottom w:val="nil"/>
              <w:right w:val="nil"/>
            </w:tcBorders>
          </w:tcPr>
          <w:p w14:paraId="5AF20B73"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highlight w:val="yellow"/>
              </w:rPr>
            </w:pPr>
            <w:r w:rsidRPr="009070A5">
              <w:t xml:space="preserve"> 253,740 </w:t>
            </w:r>
          </w:p>
        </w:tc>
        <w:tc>
          <w:tcPr>
            <w:tcW w:w="1134" w:type="dxa"/>
            <w:tcBorders>
              <w:top w:val="nil"/>
              <w:left w:val="nil"/>
              <w:bottom w:val="nil"/>
              <w:right w:val="nil"/>
            </w:tcBorders>
          </w:tcPr>
          <w:p w14:paraId="12AE1AEA"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highlight w:val="yellow"/>
              </w:rPr>
            </w:pPr>
            <w:r w:rsidRPr="009070A5">
              <w:t xml:space="preserve"> 266,737 </w:t>
            </w:r>
          </w:p>
        </w:tc>
        <w:tc>
          <w:tcPr>
            <w:tcW w:w="1134" w:type="dxa"/>
            <w:tcBorders>
              <w:top w:val="nil"/>
              <w:left w:val="nil"/>
              <w:bottom w:val="nil"/>
              <w:right w:val="nil"/>
            </w:tcBorders>
          </w:tcPr>
          <w:p w14:paraId="3C4B3835"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highlight w:val="yellow"/>
              </w:rPr>
            </w:pPr>
            <w:r w:rsidRPr="009070A5">
              <w:t xml:space="preserve"> 280,657 </w:t>
            </w:r>
          </w:p>
        </w:tc>
        <w:tc>
          <w:tcPr>
            <w:tcW w:w="1179" w:type="dxa"/>
            <w:tcBorders>
              <w:top w:val="nil"/>
              <w:left w:val="nil"/>
              <w:bottom w:val="nil"/>
              <w:right w:val="nil"/>
            </w:tcBorders>
          </w:tcPr>
          <w:p w14:paraId="2CB821BF"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0"/>
                <w:highlight w:val="yellow"/>
              </w:rPr>
            </w:pPr>
            <w:r w:rsidRPr="009070A5">
              <w:t xml:space="preserve"> 295,575 </w:t>
            </w:r>
          </w:p>
        </w:tc>
      </w:tr>
      <w:tr w:rsidR="00427EC8" w:rsidRPr="00FA0CB4" w14:paraId="7F7156E9"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089" w:type="dxa"/>
            <w:tcBorders>
              <w:top w:val="nil"/>
              <w:left w:val="nil"/>
              <w:bottom w:val="nil"/>
              <w:right w:val="nil"/>
            </w:tcBorders>
          </w:tcPr>
          <w:p w14:paraId="4A4560AF" w14:textId="77777777" w:rsidR="00427EC8" w:rsidRPr="00783474" w:rsidRDefault="00427EC8" w:rsidP="006E1020">
            <w:pPr>
              <w:ind w:left="194" w:hanging="194"/>
              <w:rPr>
                <w:b/>
                <w:bCs/>
                <w:szCs w:val="20"/>
              </w:rPr>
            </w:pPr>
            <w:r w:rsidRPr="00783474">
              <w:rPr>
                <w:rFonts w:asciiTheme="minorHAnsi" w:hAnsiTheme="minorHAnsi" w:cstheme="minorHAnsi"/>
                <w:szCs w:val="20"/>
              </w:rPr>
              <w:t>Other</w:t>
            </w:r>
          </w:p>
        </w:tc>
        <w:tc>
          <w:tcPr>
            <w:tcW w:w="1313" w:type="dxa"/>
            <w:tcBorders>
              <w:top w:val="nil"/>
              <w:left w:val="nil"/>
              <w:bottom w:val="nil"/>
              <w:right w:val="nil"/>
            </w:tcBorders>
          </w:tcPr>
          <w:p w14:paraId="629B076B"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83474">
              <w:rPr>
                <w:szCs w:val="20"/>
              </w:rPr>
              <w:t xml:space="preserve">1,455,826 </w:t>
            </w:r>
          </w:p>
        </w:tc>
        <w:tc>
          <w:tcPr>
            <w:tcW w:w="1276" w:type="dxa"/>
            <w:tcBorders>
              <w:top w:val="nil"/>
              <w:left w:val="nil"/>
              <w:bottom w:val="nil"/>
              <w:right w:val="nil"/>
            </w:tcBorders>
          </w:tcPr>
          <w:p w14:paraId="707878A6"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rFonts w:eastAsia="Calibri"/>
                <w:szCs w:val="20"/>
                <w:highlight w:val="yellow"/>
              </w:rPr>
            </w:pPr>
            <w:r w:rsidRPr="009070A5">
              <w:t xml:space="preserve"> 1,403,021 </w:t>
            </w:r>
          </w:p>
        </w:tc>
        <w:tc>
          <w:tcPr>
            <w:tcW w:w="1276" w:type="dxa"/>
            <w:tcBorders>
              <w:top w:val="nil"/>
              <w:left w:val="nil"/>
              <w:bottom w:val="nil"/>
              <w:right w:val="nil"/>
            </w:tcBorders>
          </w:tcPr>
          <w:p w14:paraId="58B95DE8"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rFonts w:eastAsia="Calibri"/>
                <w:szCs w:val="20"/>
                <w:highlight w:val="yellow"/>
              </w:rPr>
            </w:pPr>
            <w:r w:rsidRPr="009070A5">
              <w:t xml:space="preserve"> 1,504,637 </w:t>
            </w:r>
          </w:p>
        </w:tc>
        <w:tc>
          <w:tcPr>
            <w:tcW w:w="1134" w:type="dxa"/>
            <w:tcBorders>
              <w:top w:val="nil"/>
              <w:left w:val="nil"/>
              <w:bottom w:val="nil"/>
              <w:right w:val="nil"/>
            </w:tcBorders>
          </w:tcPr>
          <w:p w14:paraId="5A5472CF"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rFonts w:eastAsia="Calibri"/>
                <w:szCs w:val="20"/>
                <w:highlight w:val="yellow"/>
              </w:rPr>
            </w:pPr>
            <w:r w:rsidRPr="009070A5">
              <w:t xml:space="preserve"> 1,574,059 </w:t>
            </w:r>
          </w:p>
        </w:tc>
        <w:tc>
          <w:tcPr>
            <w:tcW w:w="1134" w:type="dxa"/>
            <w:tcBorders>
              <w:top w:val="nil"/>
              <w:left w:val="nil"/>
              <w:bottom w:val="nil"/>
              <w:right w:val="nil"/>
            </w:tcBorders>
          </w:tcPr>
          <w:p w14:paraId="74C54DC1"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rFonts w:eastAsia="Calibri"/>
                <w:szCs w:val="20"/>
                <w:highlight w:val="yellow"/>
              </w:rPr>
            </w:pPr>
            <w:r w:rsidRPr="009070A5">
              <w:t xml:space="preserve"> 1,659,564 </w:t>
            </w:r>
          </w:p>
        </w:tc>
        <w:tc>
          <w:tcPr>
            <w:tcW w:w="1179" w:type="dxa"/>
            <w:tcBorders>
              <w:top w:val="nil"/>
              <w:left w:val="nil"/>
              <w:bottom w:val="nil"/>
              <w:right w:val="nil"/>
            </w:tcBorders>
          </w:tcPr>
          <w:p w14:paraId="5044EE28"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rFonts w:eastAsia="Calibri"/>
                <w:szCs w:val="20"/>
                <w:highlight w:val="yellow"/>
              </w:rPr>
            </w:pPr>
            <w:r w:rsidRPr="009070A5">
              <w:t xml:space="preserve"> 1,742,267 </w:t>
            </w:r>
          </w:p>
        </w:tc>
      </w:tr>
      <w:tr w:rsidR="00427EC8" w:rsidRPr="00FA0CB4" w14:paraId="551439DC"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089" w:type="dxa"/>
            <w:tcBorders>
              <w:top w:val="nil"/>
              <w:left w:val="nil"/>
              <w:bottom w:val="nil"/>
              <w:right w:val="nil"/>
            </w:tcBorders>
          </w:tcPr>
          <w:p w14:paraId="3A201571" w14:textId="77777777" w:rsidR="00427EC8" w:rsidRPr="00783474" w:rsidRDefault="00427EC8" w:rsidP="006E1020">
            <w:pPr>
              <w:ind w:left="194" w:hanging="194"/>
              <w:rPr>
                <w:b/>
                <w:bCs/>
                <w:szCs w:val="20"/>
              </w:rPr>
            </w:pPr>
            <w:r w:rsidRPr="00783474">
              <w:rPr>
                <w:rFonts w:asciiTheme="minorHAnsi" w:hAnsiTheme="minorHAnsi" w:cstheme="minorHAnsi"/>
                <w:b/>
                <w:szCs w:val="20"/>
              </w:rPr>
              <w:t xml:space="preserve">Total taxes on property </w:t>
            </w:r>
          </w:p>
        </w:tc>
        <w:tc>
          <w:tcPr>
            <w:tcW w:w="1313" w:type="dxa"/>
            <w:tcBorders>
              <w:top w:val="nil"/>
              <w:left w:val="nil"/>
              <w:bottom w:val="nil"/>
              <w:right w:val="nil"/>
            </w:tcBorders>
          </w:tcPr>
          <w:p w14:paraId="7BE35FFF"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783474">
              <w:rPr>
                <w:b/>
                <w:szCs w:val="20"/>
              </w:rPr>
              <w:t xml:space="preserve">1,692,509 </w:t>
            </w:r>
          </w:p>
        </w:tc>
        <w:tc>
          <w:tcPr>
            <w:tcW w:w="1276" w:type="dxa"/>
            <w:tcBorders>
              <w:top w:val="nil"/>
              <w:left w:val="nil"/>
              <w:bottom w:val="nil"/>
              <w:right w:val="nil"/>
            </w:tcBorders>
          </w:tcPr>
          <w:p w14:paraId="5CE6B292"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1,644,620 </w:t>
            </w:r>
          </w:p>
        </w:tc>
        <w:tc>
          <w:tcPr>
            <w:tcW w:w="1276" w:type="dxa"/>
            <w:tcBorders>
              <w:top w:val="nil"/>
              <w:left w:val="nil"/>
              <w:bottom w:val="nil"/>
              <w:right w:val="nil"/>
            </w:tcBorders>
          </w:tcPr>
          <w:p w14:paraId="195D6B79"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1,758,377 </w:t>
            </w:r>
          </w:p>
        </w:tc>
        <w:tc>
          <w:tcPr>
            <w:tcW w:w="1134" w:type="dxa"/>
            <w:tcBorders>
              <w:top w:val="nil"/>
              <w:left w:val="nil"/>
              <w:bottom w:val="nil"/>
              <w:right w:val="nil"/>
            </w:tcBorders>
          </w:tcPr>
          <w:p w14:paraId="2FF0D208"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1,840,796 </w:t>
            </w:r>
          </w:p>
        </w:tc>
        <w:tc>
          <w:tcPr>
            <w:tcW w:w="1134" w:type="dxa"/>
            <w:tcBorders>
              <w:top w:val="nil"/>
              <w:left w:val="nil"/>
              <w:bottom w:val="nil"/>
              <w:right w:val="nil"/>
            </w:tcBorders>
          </w:tcPr>
          <w:p w14:paraId="44B644EA"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1,940,221 </w:t>
            </w:r>
          </w:p>
        </w:tc>
        <w:tc>
          <w:tcPr>
            <w:tcW w:w="1179" w:type="dxa"/>
            <w:tcBorders>
              <w:top w:val="nil"/>
              <w:left w:val="nil"/>
              <w:bottom w:val="nil"/>
              <w:right w:val="nil"/>
            </w:tcBorders>
          </w:tcPr>
          <w:p w14:paraId="1F7E8DD7"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2,037,842 </w:t>
            </w:r>
          </w:p>
        </w:tc>
      </w:tr>
      <w:tr w:rsidR="00427EC8" w:rsidRPr="00FA0CB4" w14:paraId="38724C96"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089" w:type="dxa"/>
            <w:tcBorders>
              <w:top w:val="nil"/>
              <w:left w:val="nil"/>
              <w:bottom w:val="nil"/>
              <w:right w:val="nil"/>
            </w:tcBorders>
          </w:tcPr>
          <w:p w14:paraId="03FC9514" w14:textId="77777777" w:rsidR="00427EC8" w:rsidRPr="00783474" w:rsidRDefault="00427EC8" w:rsidP="006E1020">
            <w:pPr>
              <w:ind w:left="194" w:hanging="194"/>
              <w:rPr>
                <w:b/>
                <w:bCs/>
                <w:szCs w:val="20"/>
              </w:rPr>
            </w:pPr>
            <w:r w:rsidRPr="00783474">
              <w:rPr>
                <w:rFonts w:asciiTheme="minorHAnsi" w:hAnsiTheme="minorHAnsi" w:cstheme="minorHAnsi"/>
                <w:b/>
                <w:szCs w:val="20"/>
              </w:rPr>
              <w:t>Taxes on the provision of goods and services</w:t>
            </w:r>
          </w:p>
        </w:tc>
        <w:tc>
          <w:tcPr>
            <w:tcW w:w="1313" w:type="dxa"/>
            <w:tcBorders>
              <w:top w:val="nil"/>
              <w:left w:val="nil"/>
              <w:bottom w:val="nil"/>
              <w:right w:val="nil"/>
            </w:tcBorders>
          </w:tcPr>
          <w:p w14:paraId="0BEFBFD0"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276" w:type="dxa"/>
            <w:tcBorders>
              <w:top w:val="nil"/>
              <w:left w:val="nil"/>
              <w:bottom w:val="nil"/>
              <w:right w:val="nil"/>
            </w:tcBorders>
          </w:tcPr>
          <w:p w14:paraId="079E541A"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276" w:type="dxa"/>
            <w:tcBorders>
              <w:top w:val="nil"/>
              <w:left w:val="nil"/>
              <w:bottom w:val="nil"/>
              <w:right w:val="nil"/>
            </w:tcBorders>
          </w:tcPr>
          <w:p w14:paraId="600D0C23"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34" w:type="dxa"/>
            <w:tcBorders>
              <w:top w:val="nil"/>
              <w:left w:val="nil"/>
              <w:bottom w:val="nil"/>
              <w:right w:val="nil"/>
            </w:tcBorders>
          </w:tcPr>
          <w:p w14:paraId="6F97785F"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34" w:type="dxa"/>
            <w:tcBorders>
              <w:top w:val="nil"/>
              <w:left w:val="nil"/>
              <w:bottom w:val="nil"/>
              <w:right w:val="nil"/>
            </w:tcBorders>
          </w:tcPr>
          <w:p w14:paraId="20F1D6AA"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79" w:type="dxa"/>
            <w:tcBorders>
              <w:top w:val="nil"/>
              <w:left w:val="nil"/>
              <w:bottom w:val="nil"/>
              <w:right w:val="nil"/>
            </w:tcBorders>
          </w:tcPr>
          <w:p w14:paraId="78C4FEDD"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p>
        </w:tc>
      </w:tr>
      <w:tr w:rsidR="00427EC8" w:rsidRPr="00FA0CB4" w14:paraId="17C15F4B"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089" w:type="dxa"/>
            <w:tcBorders>
              <w:top w:val="nil"/>
              <w:left w:val="nil"/>
              <w:bottom w:val="nil"/>
              <w:right w:val="nil"/>
            </w:tcBorders>
          </w:tcPr>
          <w:p w14:paraId="13F0EA57" w14:textId="77777777" w:rsidR="00427EC8" w:rsidRPr="00783474" w:rsidRDefault="00427EC8" w:rsidP="006E1020">
            <w:pPr>
              <w:ind w:left="194" w:hanging="194"/>
              <w:rPr>
                <w:b/>
                <w:bCs/>
                <w:szCs w:val="20"/>
              </w:rPr>
            </w:pPr>
            <w:r w:rsidRPr="00783474">
              <w:rPr>
                <w:rFonts w:asciiTheme="minorHAnsi" w:hAnsiTheme="minorHAnsi" w:cstheme="minorHAnsi"/>
                <w:szCs w:val="20"/>
              </w:rPr>
              <w:t>Taxes on gambling</w:t>
            </w:r>
          </w:p>
        </w:tc>
        <w:tc>
          <w:tcPr>
            <w:tcW w:w="1313" w:type="dxa"/>
            <w:tcBorders>
              <w:top w:val="nil"/>
              <w:left w:val="nil"/>
              <w:bottom w:val="nil"/>
              <w:right w:val="nil"/>
            </w:tcBorders>
          </w:tcPr>
          <w:p w14:paraId="1C5AC8E6"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83474">
              <w:rPr>
                <w:szCs w:val="20"/>
              </w:rPr>
              <w:t xml:space="preserve">85,021 </w:t>
            </w:r>
          </w:p>
        </w:tc>
        <w:tc>
          <w:tcPr>
            <w:tcW w:w="1276" w:type="dxa"/>
            <w:tcBorders>
              <w:top w:val="nil"/>
              <w:left w:val="nil"/>
              <w:bottom w:val="nil"/>
              <w:right w:val="nil"/>
            </w:tcBorders>
          </w:tcPr>
          <w:p w14:paraId="61D9E95B"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D76C86">
              <w:t xml:space="preserve"> 88,021 </w:t>
            </w:r>
          </w:p>
        </w:tc>
        <w:tc>
          <w:tcPr>
            <w:tcW w:w="1276" w:type="dxa"/>
            <w:tcBorders>
              <w:top w:val="nil"/>
              <w:left w:val="nil"/>
              <w:bottom w:val="nil"/>
              <w:right w:val="nil"/>
            </w:tcBorders>
          </w:tcPr>
          <w:p w14:paraId="7FDA4509"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D76C86">
              <w:t xml:space="preserve"> 89,213 </w:t>
            </w:r>
          </w:p>
        </w:tc>
        <w:tc>
          <w:tcPr>
            <w:tcW w:w="1134" w:type="dxa"/>
            <w:tcBorders>
              <w:top w:val="nil"/>
              <w:left w:val="nil"/>
              <w:bottom w:val="nil"/>
              <w:right w:val="nil"/>
            </w:tcBorders>
          </w:tcPr>
          <w:p w14:paraId="73976992"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D76C86">
              <w:t xml:space="preserve"> 90,422 </w:t>
            </w:r>
          </w:p>
        </w:tc>
        <w:tc>
          <w:tcPr>
            <w:tcW w:w="1134" w:type="dxa"/>
            <w:tcBorders>
              <w:top w:val="nil"/>
              <w:left w:val="nil"/>
              <w:bottom w:val="nil"/>
              <w:right w:val="nil"/>
            </w:tcBorders>
          </w:tcPr>
          <w:p w14:paraId="12B9F742"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D76C86">
              <w:t xml:space="preserve"> 91,958 </w:t>
            </w:r>
          </w:p>
        </w:tc>
        <w:tc>
          <w:tcPr>
            <w:tcW w:w="1179" w:type="dxa"/>
            <w:tcBorders>
              <w:top w:val="nil"/>
              <w:left w:val="nil"/>
              <w:bottom w:val="nil"/>
              <w:right w:val="nil"/>
            </w:tcBorders>
          </w:tcPr>
          <w:p w14:paraId="034F6424"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D76C86">
              <w:t xml:space="preserve"> 93,607 </w:t>
            </w:r>
          </w:p>
        </w:tc>
      </w:tr>
      <w:tr w:rsidR="00427EC8" w:rsidRPr="00FA0CB4" w14:paraId="0BB3A9D7"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089" w:type="dxa"/>
            <w:tcBorders>
              <w:top w:val="nil"/>
              <w:left w:val="nil"/>
              <w:bottom w:val="nil"/>
              <w:right w:val="nil"/>
            </w:tcBorders>
          </w:tcPr>
          <w:p w14:paraId="70718C26" w14:textId="77777777" w:rsidR="00427EC8" w:rsidRPr="00783474" w:rsidRDefault="00427EC8" w:rsidP="006E1020">
            <w:pPr>
              <w:ind w:left="194" w:hanging="194"/>
              <w:rPr>
                <w:b/>
                <w:bCs/>
                <w:szCs w:val="20"/>
              </w:rPr>
            </w:pPr>
            <w:r w:rsidRPr="00783474">
              <w:rPr>
                <w:rFonts w:asciiTheme="minorHAnsi" w:hAnsiTheme="minorHAnsi" w:cstheme="minorHAnsi"/>
                <w:szCs w:val="20"/>
              </w:rPr>
              <w:t>Taxes on insurance</w:t>
            </w:r>
          </w:p>
        </w:tc>
        <w:tc>
          <w:tcPr>
            <w:tcW w:w="1313" w:type="dxa"/>
            <w:tcBorders>
              <w:top w:val="nil"/>
              <w:left w:val="nil"/>
              <w:bottom w:val="nil"/>
              <w:right w:val="nil"/>
            </w:tcBorders>
          </w:tcPr>
          <w:p w14:paraId="4F1A7EB9"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83474">
              <w:rPr>
                <w:szCs w:val="20"/>
              </w:rPr>
              <w:t xml:space="preserve">40,973 </w:t>
            </w:r>
          </w:p>
        </w:tc>
        <w:tc>
          <w:tcPr>
            <w:tcW w:w="1276" w:type="dxa"/>
            <w:tcBorders>
              <w:top w:val="nil"/>
              <w:left w:val="nil"/>
              <w:bottom w:val="nil"/>
              <w:right w:val="nil"/>
            </w:tcBorders>
          </w:tcPr>
          <w:p w14:paraId="467C4EDB"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D76C86">
              <w:t xml:space="preserve"> 35,617 </w:t>
            </w:r>
          </w:p>
        </w:tc>
        <w:tc>
          <w:tcPr>
            <w:tcW w:w="1276" w:type="dxa"/>
            <w:tcBorders>
              <w:top w:val="nil"/>
              <w:left w:val="nil"/>
              <w:bottom w:val="nil"/>
              <w:right w:val="nil"/>
            </w:tcBorders>
          </w:tcPr>
          <w:p w14:paraId="29EA049F"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D76C86">
              <w:t xml:space="preserve"> 40,549 </w:t>
            </w:r>
          </w:p>
        </w:tc>
        <w:tc>
          <w:tcPr>
            <w:tcW w:w="1134" w:type="dxa"/>
            <w:tcBorders>
              <w:top w:val="nil"/>
              <w:left w:val="nil"/>
              <w:bottom w:val="nil"/>
              <w:right w:val="nil"/>
            </w:tcBorders>
          </w:tcPr>
          <w:p w14:paraId="11C0122B"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D76C86">
              <w:t xml:space="preserve"> 42,391 </w:t>
            </w:r>
          </w:p>
        </w:tc>
        <w:tc>
          <w:tcPr>
            <w:tcW w:w="1134" w:type="dxa"/>
            <w:tcBorders>
              <w:top w:val="nil"/>
              <w:left w:val="nil"/>
              <w:bottom w:val="nil"/>
              <w:right w:val="nil"/>
            </w:tcBorders>
          </w:tcPr>
          <w:p w14:paraId="1085BD43"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D76C86">
              <w:t xml:space="preserve"> 44,196 </w:t>
            </w:r>
          </w:p>
        </w:tc>
        <w:tc>
          <w:tcPr>
            <w:tcW w:w="1179" w:type="dxa"/>
            <w:tcBorders>
              <w:top w:val="nil"/>
              <w:left w:val="nil"/>
              <w:bottom w:val="nil"/>
              <w:right w:val="nil"/>
            </w:tcBorders>
          </w:tcPr>
          <w:p w14:paraId="75BA6B4F"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D76C86">
              <w:t xml:space="preserve"> 46,077 </w:t>
            </w:r>
          </w:p>
        </w:tc>
      </w:tr>
      <w:tr w:rsidR="00427EC8" w:rsidRPr="00FA0CB4" w14:paraId="2400C367"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089" w:type="dxa"/>
            <w:tcBorders>
              <w:top w:val="nil"/>
              <w:left w:val="nil"/>
              <w:bottom w:val="nil"/>
              <w:right w:val="nil"/>
            </w:tcBorders>
          </w:tcPr>
          <w:p w14:paraId="06876591" w14:textId="77777777" w:rsidR="00427EC8" w:rsidRPr="00783474" w:rsidRDefault="00427EC8" w:rsidP="006E1020">
            <w:pPr>
              <w:ind w:left="194" w:hanging="194"/>
              <w:rPr>
                <w:b/>
                <w:bCs/>
                <w:szCs w:val="20"/>
              </w:rPr>
            </w:pPr>
            <w:r w:rsidRPr="00783474">
              <w:rPr>
                <w:rFonts w:asciiTheme="minorHAnsi" w:hAnsiTheme="minorHAnsi" w:cstheme="minorHAnsi"/>
                <w:b/>
                <w:szCs w:val="20"/>
              </w:rPr>
              <w:t xml:space="preserve">Total taxes on the provision of goods and services </w:t>
            </w:r>
          </w:p>
        </w:tc>
        <w:tc>
          <w:tcPr>
            <w:tcW w:w="1313" w:type="dxa"/>
            <w:tcBorders>
              <w:top w:val="nil"/>
              <w:left w:val="nil"/>
              <w:bottom w:val="nil"/>
              <w:right w:val="nil"/>
            </w:tcBorders>
          </w:tcPr>
          <w:p w14:paraId="13501198"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783474">
              <w:rPr>
                <w:b/>
                <w:szCs w:val="20"/>
              </w:rPr>
              <w:t xml:space="preserve">125,994 </w:t>
            </w:r>
          </w:p>
        </w:tc>
        <w:tc>
          <w:tcPr>
            <w:tcW w:w="1276" w:type="dxa"/>
            <w:tcBorders>
              <w:top w:val="nil"/>
              <w:left w:val="nil"/>
              <w:bottom w:val="nil"/>
              <w:right w:val="nil"/>
            </w:tcBorders>
          </w:tcPr>
          <w:p w14:paraId="01BFA440"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123,638 </w:t>
            </w:r>
          </w:p>
        </w:tc>
        <w:tc>
          <w:tcPr>
            <w:tcW w:w="1276" w:type="dxa"/>
            <w:tcBorders>
              <w:top w:val="nil"/>
              <w:left w:val="nil"/>
              <w:bottom w:val="nil"/>
              <w:right w:val="nil"/>
            </w:tcBorders>
          </w:tcPr>
          <w:p w14:paraId="300CEF49"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129,762 </w:t>
            </w:r>
          </w:p>
        </w:tc>
        <w:tc>
          <w:tcPr>
            <w:tcW w:w="1134" w:type="dxa"/>
            <w:tcBorders>
              <w:top w:val="nil"/>
              <w:left w:val="nil"/>
              <w:bottom w:val="nil"/>
              <w:right w:val="nil"/>
            </w:tcBorders>
          </w:tcPr>
          <w:p w14:paraId="7B449AA9"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132,813 </w:t>
            </w:r>
          </w:p>
        </w:tc>
        <w:tc>
          <w:tcPr>
            <w:tcW w:w="1134" w:type="dxa"/>
            <w:tcBorders>
              <w:top w:val="nil"/>
              <w:left w:val="nil"/>
              <w:bottom w:val="nil"/>
              <w:right w:val="nil"/>
            </w:tcBorders>
          </w:tcPr>
          <w:p w14:paraId="11EE3FC1"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136,154 </w:t>
            </w:r>
          </w:p>
        </w:tc>
        <w:tc>
          <w:tcPr>
            <w:tcW w:w="1179" w:type="dxa"/>
            <w:tcBorders>
              <w:top w:val="nil"/>
              <w:left w:val="nil"/>
              <w:bottom w:val="nil"/>
              <w:right w:val="nil"/>
            </w:tcBorders>
          </w:tcPr>
          <w:p w14:paraId="7C109A6A"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139,684 </w:t>
            </w:r>
          </w:p>
        </w:tc>
      </w:tr>
      <w:tr w:rsidR="00427EC8" w:rsidRPr="00FA0CB4" w14:paraId="4E1D96F5"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089" w:type="dxa"/>
            <w:tcBorders>
              <w:top w:val="nil"/>
              <w:left w:val="nil"/>
              <w:bottom w:val="nil"/>
              <w:right w:val="nil"/>
            </w:tcBorders>
          </w:tcPr>
          <w:p w14:paraId="4C5519AA" w14:textId="77777777" w:rsidR="00427EC8" w:rsidRPr="00783474" w:rsidRDefault="00427EC8" w:rsidP="006E1020">
            <w:pPr>
              <w:ind w:left="194" w:hanging="194"/>
              <w:rPr>
                <w:b/>
                <w:bCs/>
                <w:szCs w:val="20"/>
              </w:rPr>
            </w:pPr>
            <w:r w:rsidRPr="00783474">
              <w:rPr>
                <w:rFonts w:asciiTheme="minorHAnsi" w:hAnsiTheme="minorHAnsi" w:cstheme="minorHAnsi"/>
                <w:b/>
                <w:szCs w:val="20"/>
              </w:rPr>
              <w:t>Taxes on use of goods and performance of activities</w:t>
            </w:r>
          </w:p>
        </w:tc>
        <w:tc>
          <w:tcPr>
            <w:tcW w:w="1313" w:type="dxa"/>
            <w:tcBorders>
              <w:top w:val="nil"/>
              <w:left w:val="nil"/>
              <w:bottom w:val="nil"/>
              <w:right w:val="nil"/>
            </w:tcBorders>
          </w:tcPr>
          <w:p w14:paraId="77C66107"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276" w:type="dxa"/>
            <w:tcBorders>
              <w:top w:val="nil"/>
              <w:left w:val="nil"/>
              <w:bottom w:val="nil"/>
              <w:right w:val="nil"/>
            </w:tcBorders>
          </w:tcPr>
          <w:p w14:paraId="10853452"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276" w:type="dxa"/>
            <w:tcBorders>
              <w:top w:val="nil"/>
              <w:left w:val="nil"/>
              <w:bottom w:val="nil"/>
              <w:right w:val="nil"/>
            </w:tcBorders>
          </w:tcPr>
          <w:p w14:paraId="6134DB1E"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34" w:type="dxa"/>
            <w:tcBorders>
              <w:top w:val="nil"/>
              <w:left w:val="nil"/>
              <w:bottom w:val="nil"/>
              <w:right w:val="nil"/>
            </w:tcBorders>
          </w:tcPr>
          <w:p w14:paraId="43C709FB"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34" w:type="dxa"/>
            <w:tcBorders>
              <w:top w:val="nil"/>
              <w:left w:val="nil"/>
              <w:bottom w:val="nil"/>
              <w:right w:val="nil"/>
            </w:tcBorders>
          </w:tcPr>
          <w:p w14:paraId="45D6B43B"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179" w:type="dxa"/>
            <w:tcBorders>
              <w:top w:val="nil"/>
              <w:left w:val="nil"/>
              <w:bottom w:val="nil"/>
              <w:right w:val="nil"/>
            </w:tcBorders>
          </w:tcPr>
          <w:p w14:paraId="58CD114D"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p>
        </w:tc>
      </w:tr>
      <w:tr w:rsidR="00427EC8" w:rsidRPr="00FA0CB4" w14:paraId="40B2752E"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089" w:type="dxa"/>
            <w:tcBorders>
              <w:top w:val="nil"/>
              <w:left w:val="nil"/>
              <w:bottom w:val="nil"/>
              <w:right w:val="nil"/>
            </w:tcBorders>
          </w:tcPr>
          <w:p w14:paraId="603502A1" w14:textId="77777777" w:rsidR="00427EC8" w:rsidRPr="00783474" w:rsidRDefault="00427EC8" w:rsidP="006E1020">
            <w:pPr>
              <w:ind w:left="194" w:hanging="194"/>
              <w:rPr>
                <w:b/>
                <w:bCs/>
                <w:szCs w:val="20"/>
              </w:rPr>
            </w:pPr>
            <w:r w:rsidRPr="00783474">
              <w:rPr>
                <w:rFonts w:asciiTheme="minorHAnsi" w:hAnsiTheme="minorHAnsi" w:cstheme="minorHAnsi"/>
                <w:szCs w:val="20"/>
              </w:rPr>
              <w:t>Motor vehicle taxes</w:t>
            </w:r>
          </w:p>
        </w:tc>
        <w:tc>
          <w:tcPr>
            <w:tcW w:w="1313" w:type="dxa"/>
            <w:tcBorders>
              <w:top w:val="nil"/>
              <w:left w:val="nil"/>
              <w:bottom w:val="nil"/>
              <w:right w:val="nil"/>
            </w:tcBorders>
          </w:tcPr>
          <w:p w14:paraId="6CB2BB38"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83474">
              <w:rPr>
                <w:szCs w:val="20"/>
              </w:rPr>
              <w:t xml:space="preserve">257,642 </w:t>
            </w:r>
          </w:p>
        </w:tc>
        <w:tc>
          <w:tcPr>
            <w:tcW w:w="1276" w:type="dxa"/>
            <w:tcBorders>
              <w:top w:val="nil"/>
              <w:left w:val="nil"/>
              <w:bottom w:val="nil"/>
              <w:right w:val="nil"/>
            </w:tcBorders>
          </w:tcPr>
          <w:p w14:paraId="1FC5404B"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CC2542">
              <w:t xml:space="preserve"> 257,642 </w:t>
            </w:r>
          </w:p>
        </w:tc>
        <w:tc>
          <w:tcPr>
            <w:tcW w:w="1276" w:type="dxa"/>
            <w:tcBorders>
              <w:top w:val="nil"/>
              <w:left w:val="nil"/>
              <w:bottom w:val="nil"/>
              <w:right w:val="nil"/>
            </w:tcBorders>
          </w:tcPr>
          <w:p w14:paraId="6D4034EA"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CC2542">
              <w:t xml:space="preserve"> 285,239 </w:t>
            </w:r>
          </w:p>
        </w:tc>
        <w:tc>
          <w:tcPr>
            <w:tcW w:w="1134" w:type="dxa"/>
            <w:tcBorders>
              <w:top w:val="nil"/>
              <w:left w:val="nil"/>
              <w:bottom w:val="nil"/>
              <w:right w:val="nil"/>
            </w:tcBorders>
          </w:tcPr>
          <w:p w14:paraId="533AF3A3"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CC2542">
              <w:t xml:space="preserve"> 312,181 </w:t>
            </w:r>
          </w:p>
        </w:tc>
        <w:tc>
          <w:tcPr>
            <w:tcW w:w="1134" w:type="dxa"/>
            <w:tcBorders>
              <w:top w:val="nil"/>
              <w:left w:val="nil"/>
              <w:bottom w:val="nil"/>
              <w:right w:val="nil"/>
            </w:tcBorders>
          </w:tcPr>
          <w:p w14:paraId="17A18D28"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CC2542">
              <w:t xml:space="preserve"> 338,038 </w:t>
            </w:r>
          </w:p>
        </w:tc>
        <w:tc>
          <w:tcPr>
            <w:tcW w:w="1179" w:type="dxa"/>
            <w:tcBorders>
              <w:top w:val="nil"/>
              <w:left w:val="nil"/>
              <w:bottom w:val="nil"/>
              <w:right w:val="nil"/>
            </w:tcBorders>
          </w:tcPr>
          <w:p w14:paraId="2BB10250"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CC2542">
              <w:t xml:space="preserve"> 364,946 </w:t>
            </w:r>
          </w:p>
        </w:tc>
      </w:tr>
      <w:tr w:rsidR="00427EC8" w:rsidRPr="00FA0CB4" w14:paraId="6BA5AC81"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089" w:type="dxa"/>
            <w:tcBorders>
              <w:top w:val="nil"/>
              <w:bottom w:val="nil"/>
            </w:tcBorders>
          </w:tcPr>
          <w:p w14:paraId="19462F71" w14:textId="77777777" w:rsidR="00427EC8" w:rsidRPr="00783474" w:rsidRDefault="00427EC8" w:rsidP="006E1020">
            <w:pPr>
              <w:ind w:left="194" w:hanging="194"/>
              <w:rPr>
                <w:b/>
                <w:bCs/>
                <w:szCs w:val="20"/>
              </w:rPr>
            </w:pPr>
            <w:r w:rsidRPr="00783474">
              <w:rPr>
                <w:rFonts w:asciiTheme="minorHAnsi" w:hAnsiTheme="minorHAnsi" w:cstheme="minorHAnsi"/>
                <w:szCs w:val="20"/>
              </w:rPr>
              <w:t>Other</w:t>
            </w:r>
          </w:p>
        </w:tc>
        <w:tc>
          <w:tcPr>
            <w:tcW w:w="1313" w:type="dxa"/>
            <w:tcBorders>
              <w:top w:val="nil"/>
              <w:bottom w:val="nil"/>
            </w:tcBorders>
          </w:tcPr>
          <w:p w14:paraId="3496D1B3"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83474">
              <w:rPr>
                <w:szCs w:val="20"/>
              </w:rPr>
              <w:t xml:space="preserve">62,774 </w:t>
            </w:r>
          </w:p>
        </w:tc>
        <w:tc>
          <w:tcPr>
            <w:tcW w:w="1276" w:type="dxa"/>
            <w:tcBorders>
              <w:top w:val="nil"/>
              <w:bottom w:val="nil"/>
            </w:tcBorders>
          </w:tcPr>
          <w:p w14:paraId="18F79D17"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CC2542">
              <w:t xml:space="preserve"> 67,300 </w:t>
            </w:r>
          </w:p>
        </w:tc>
        <w:tc>
          <w:tcPr>
            <w:tcW w:w="1276" w:type="dxa"/>
            <w:tcBorders>
              <w:top w:val="nil"/>
              <w:bottom w:val="nil"/>
            </w:tcBorders>
          </w:tcPr>
          <w:p w14:paraId="6E5245C2"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CC2542">
              <w:t xml:space="preserve"> 70,616 </w:t>
            </w:r>
          </w:p>
        </w:tc>
        <w:tc>
          <w:tcPr>
            <w:tcW w:w="1134" w:type="dxa"/>
            <w:tcBorders>
              <w:top w:val="nil"/>
              <w:bottom w:val="nil"/>
            </w:tcBorders>
          </w:tcPr>
          <w:p w14:paraId="654B0B7A"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CC2542">
              <w:t xml:space="preserve"> 76,627 </w:t>
            </w:r>
          </w:p>
        </w:tc>
        <w:tc>
          <w:tcPr>
            <w:tcW w:w="1134" w:type="dxa"/>
            <w:tcBorders>
              <w:top w:val="nil"/>
              <w:bottom w:val="nil"/>
            </w:tcBorders>
          </w:tcPr>
          <w:p w14:paraId="0B0425A9"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CC2542">
              <w:t xml:space="preserve"> 80,019 </w:t>
            </w:r>
          </w:p>
        </w:tc>
        <w:tc>
          <w:tcPr>
            <w:tcW w:w="1179" w:type="dxa"/>
            <w:tcBorders>
              <w:top w:val="nil"/>
              <w:bottom w:val="nil"/>
            </w:tcBorders>
          </w:tcPr>
          <w:p w14:paraId="39256BCF"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highlight w:val="yellow"/>
              </w:rPr>
            </w:pPr>
            <w:r w:rsidRPr="00CC2542">
              <w:t xml:space="preserve"> 84,242 </w:t>
            </w:r>
          </w:p>
        </w:tc>
      </w:tr>
      <w:tr w:rsidR="00427EC8" w:rsidRPr="00FA0CB4" w14:paraId="7C2FAC05"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089" w:type="dxa"/>
            <w:tcBorders>
              <w:top w:val="nil"/>
              <w:bottom w:val="single" w:sz="4" w:space="0" w:color="auto"/>
            </w:tcBorders>
          </w:tcPr>
          <w:p w14:paraId="4DD7B591" w14:textId="77777777" w:rsidR="00427EC8" w:rsidRPr="00783474" w:rsidRDefault="00427EC8" w:rsidP="006E1020">
            <w:pPr>
              <w:ind w:left="194" w:hanging="194"/>
              <w:rPr>
                <w:b/>
                <w:bCs/>
                <w:szCs w:val="20"/>
              </w:rPr>
            </w:pPr>
            <w:r w:rsidRPr="00783474">
              <w:rPr>
                <w:rFonts w:asciiTheme="minorHAnsi" w:hAnsiTheme="minorHAnsi" w:cstheme="minorHAnsi"/>
                <w:b/>
                <w:szCs w:val="20"/>
              </w:rPr>
              <w:t>Taxes on use of goods and performance of activities</w:t>
            </w:r>
          </w:p>
        </w:tc>
        <w:tc>
          <w:tcPr>
            <w:tcW w:w="1313" w:type="dxa"/>
            <w:tcBorders>
              <w:top w:val="nil"/>
              <w:bottom w:val="single" w:sz="4" w:space="0" w:color="auto"/>
            </w:tcBorders>
          </w:tcPr>
          <w:p w14:paraId="675D5A4F"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783474">
              <w:rPr>
                <w:b/>
                <w:szCs w:val="20"/>
              </w:rPr>
              <w:t xml:space="preserve">320,416 </w:t>
            </w:r>
          </w:p>
        </w:tc>
        <w:tc>
          <w:tcPr>
            <w:tcW w:w="1276" w:type="dxa"/>
            <w:tcBorders>
              <w:top w:val="nil"/>
              <w:bottom w:val="single" w:sz="4" w:space="0" w:color="auto"/>
            </w:tcBorders>
          </w:tcPr>
          <w:p w14:paraId="035E725A"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324,942 </w:t>
            </w:r>
          </w:p>
        </w:tc>
        <w:tc>
          <w:tcPr>
            <w:tcW w:w="1276" w:type="dxa"/>
            <w:tcBorders>
              <w:top w:val="nil"/>
              <w:bottom w:val="single" w:sz="4" w:space="0" w:color="auto"/>
            </w:tcBorders>
          </w:tcPr>
          <w:p w14:paraId="59559E84"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355,855 </w:t>
            </w:r>
          </w:p>
        </w:tc>
        <w:tc>
          <w:tcPr>
            <w:tcW w:w="1134" w:type="dxa"/>
            <w:tcBorders>
              <w:top w:val="nil"/>
              <w:bottom w:val="single" w:sz="4" w:space="0" w:color="auto"/>
            </w:tcBorders>
          </w:tcPr>
          <w:p w14:paraId="44AF1428"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388,808 </w:t>
            </w:r>
          </w:p>
        </w:tc>
        <w:tc>
          <w:tcPr>
            <w:tcW w:w="1134" w:type="dxa"/>
            <w:tcBorders>
              <w:top w:val="nil"/>
              <w:bottom w:val="single" w:sz="4" w:space="0" w:color="auto"/>
            </w:tcBorders>
          </w:tcPr>
          <w:p w14:paraId="0BA51315"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418,057 </w:t>
            </w:r>
          </w:p>
        </w:tc>
        <w:tc>
          <w:tcPr>
            <w:tcW w:w="1179" w:type="dxa"/>
            <w:tcBorders>
              <w:top w:val="nil"/>
              <w:bottom w:val="single" w:sz="4" w:space="0" w:color="auto"/>
            </w:tcBorders>
          </w:tcPr>
          <w:p w14:paraId="56D9CA38"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C52448">
              <w:rPr>
                <w:b/>
                <w:szCs w:val="20"/>
              </w:rPr>
              <w:t xml:space="preserve"> 449,188 </w:t>
            </w:r>
          </w:p>
        </w:tc>
      </w:tr>
      <w:tr w:rsidR="00427EC8" w:rsidRPr="00FA0CB4" w14:paraId="2F14ACC7"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089" w:type="dxa"/>
            <w:tcBorders>
              <w:top w:val="single" w:sz="4" w:space="0" w:color="auto"/>
              <w:bottom w:val="single" w:sz="4" w:space="0" w:color="auto"/>
            </w:tcBorders>
          </w:tcPr>
          <w:p w14:paraId="4BE72850" w14:textId="77777777" w:rsidR="00427EC8" w:rsidRPr="00783474" w:rsidRDefault="00427EC8" w:rsidP="006E1020">
            <w:pPr>
              <w:ind w:left="194" w:hanging="194"/>
              <w:rPr>
                <w:b/>
                <w:bCs/>
                <w:szCs w:val="20"/>
              </w:rPr>
            </w:pPr>
            <w:r w:rsidRPr="00783474">
              <w:rPr>
                <w:rFonts w:asciiTheme="minorHAnsi" w:hAnsiTheme="minorHAnsi" w:cstheme="minorHAnsi"/>
                <w:b/>
                <w:color w:val="472D8C"/>
                <w:szCs w:val="20"/>
              </w:rPr>
              <w:t>Total taxation revenue</w:t>
            </w:r>
          </w:p>
        </w:tc>
        <w:tc>
          <w:tcPr>
            <w:tcW w:w="1313" w:type="dxa"/>
            <w:tcBorders>
              <w:top w:val="single" w:sz="4" w:space="0" w:color="auto"/>
              <w:bottom w:val="single" w:sz="4" w:space="0" w:color="auto"/>
            </w:tcBorders>
          </w:tcPr>
          <w:p w14:paraId="7E025F7F" w14:textId="77777777" w:rsidR="00427EC8" w:rsidRPr="001453D9"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1453D9">
              <w:rPr>
                <w:b/>
                <w:color w:val="472D8C"/>
                <w:szCs w:val="20"/>
              </w:rPr>
              <w:t xml:space="preserve">3,056,249 </w:t>
            </w:r>
          </w:p>
        </w:tc>
        <w:tc>
          <w:tcPr>
            <w:tcW w:w="1276" w:type="dxa"/>
            <w:tcBorders>
              <w:top w:val="single" w:sz="4" w:space="0" w:color="auto"/>
              <w:bottom w:val="single" w:sz="4" w:space="0" w:color="auto"/>
            </w:tcBorders>
          </w:tcPr>
          <w:p w14:paraId="3C16948E"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C52448">
              <w:rPr>
                <w:b/>
                <w:color w:val="472D8C"/>
                <w:szCs w:val="20"/>
              </w:rPr>
              <w:t xml:space="preserve"> 2,978,524 </w:t>
            </w:r>
          </w:p>
        </w:tc>
        <w:tc>
          <w:tcPr>
            <w:tcW w:w="1276" w:type="dxa"/>
            <w:tcBorders>
              <w:top w:val="single" w:sz="4" w:space="0" w:color="auto"/>
              <w:bottom w:val="single" w:sz="4" w:space="0" w:color="auto"/>
            </w:tcBorders>
          </w:tcPr>
          <w:p w14:paraId="494DEA85"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C52448">
              <w:rPr>
                <w:b/>
                <w:color w:val="472D8C"/>
                <w:szCs w:val="20"/>
              </w:rPr>
              <w:t xml:space="preserve"> 3,280,415 </w:t>
            </w:r>
          </w:p>
        </w:tc>
        <w:tc>
          <w:tcPr>
            <w:tcW w:w="1134" w:type="dxa"/>
            <w:tcBorders>
              <w:top w:val="single" w:sz="4" w:space="0" w:color="auto"/>
              <w:bottom w:val="single" w:sz="4" w:space="0" w:color="auto"/>
            </w:tcBorders>
          </w:tcPr>
          <w:p w14:paraId="4D2ACF7A"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C52448">
              <w:rPr>
                <w:b/>
                <w:color w:val="472D8C"/>
                <w:szCs w:val="20"/>
              </w:rPr>
              <w:t xml:space="preserve"> 3,485,969 </w:t>
            </w:r>
          </w:p>
        </w:tc>
        <w:tc>
          <w:tcPr>
            <w:tcW w:w="1134" w:type="dxa"/>
            <w:tcBorders>
              <w:top w:val="single" w:sz="4" w:space="0" w:color="auto"/>
              <w:bottom w:val="single" w:sz="4" w:space="0" w:color="auto"/>
            </w:tcBorders>
          </w:tcPr>
          <w:p w14:paraId="7E664904"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C52448">
              <w:rPr>
                <w:b/>
                <w:color w:val="472D8C"/>
                <w:szCs w:val="20"/>
              </w:rPr>
              <w:t xml:space="preserve"> 3,709,941 </w:t>
            </w:r>
          </w:p>
        </w:tc>
        <w:tc>
          <w:tcPr>
            <w:tcW w:w="1179" w:type="dxa"/>
            <w:tcBorders>
              <w:top w:val="single" w:sz="4" w:space="0" w:color="auto"/>
              <w:bottom w:val="single" w:sz="4" w:space="0" w:color="auto"/>
            </w:tcBorders>
          </w:tcPr>
          <w:p w14:paraId="350C2C85" w14:textId="77777777" w:rsidR="00427EC8" w:rsidRPr="00C52448"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C52448">
              <w:rPr>
                <w:b/>
                <w:color w:val="472D8C"/>
                <w:szCs w:val="20"/>
              </w:rPr>
              <w:t xml:space="preserve"> 3,939,730 </w:t>
            </w:r>
          </w:p>
        </w:tc>
      </w:tr>
    </w:tbl>
    <w:p w14:paraId="47352C8D" w14:textId="77777777" w:rsidR="00427EC8" w:rsidRDefault="00427EC8" w:rsidP="00971326">
      <w:pPr>
        <w:pStyle w:val="BNote"/>
      </w:pPr>
      <w:r w:rsidRPr="001F69F6">
        <w:rPr>
          <w:b/>
        </w:rPr>
        <w:t>Note:</w:t>
      </w:r>
      <w:r>
        <w:t xml:space="preserve"> Numbers may not add due to rounding.</w:t>
      </w:r>
    </w:p>
    <w:p w14:paraId="5DFB0A64" w14:textId="3F94E93C" w:rsidR="00427EC8" w:rsidRPr="00D33BCD" w:rsidRDefault="00427EC8" w:rsidP="00971326">
      <w:pPr>
        <w:pStyle w:val="Caption"/>
        <w:rPr>
          <w:i w:val="0"/>
        </w:rPr>
      </w:pPr>
      <w:r w:rsidRPr="00D33BCD">
        <w:t xml:space="preserve">Table </w:t>
      </w:r>
      <w:r w:rsidRPr="00D33BCD">
        <w:rPr>
          <w:i w:val="0"/>
        </w:rPr>
        <w:fldChar w:fldCharType="begin" w:fldLock="1"/>
      </w:r>
      <w:r w:rsidRPr="00D33BCD">
        <w:instrText xml:space="preserve"> STYLEREF 2 \s </w:instrText>
      </w:r>
      <w:r w:rsidRPr="00D33BCD">
        <w:rPr>
          <w:i w:val="0"/>
        </w:rPr>
        <w:fldChar w:fldCharType="separate"/>
      </w:r>
      <w:r w:rsidRPr="00D33BCD">
        <w:t>4.2</w:t>
      </w:r>
      <w:r w:rsidRPr="00D33BCD">
        <w:rPr>
          <w:i w:val="0"/>
        </w:rPr>
        <w:fldChar w:fldCharType="end"/>
      </w:r>
      <w:r w:rsidRPr="00D33BCD">
        <w:t>.</w:t>
      </w:r>
      <w:r w:rsidRPr="00D33BCD">
        <w:rPr>
          <w:i w:val="0"/>
        </w:rPr>
        <w:fldChar w:fldCharType="begin"/>
      </w:r>
      <w:r w:rsidRPr="00D33BCD">
        <w:instrText xml:space="preserve"> SEQ Table \* ARABIC \s 2 </w:instrText>
      </w:r>
      <w:r w:rsidRPr="00D33BCD">
        <w:rPr>
          <w:i w:val="0"/>
        </w:rPr>
        <w:fldChar w:fldCharType="separate"/>
      </w:r>
      <w:r w:rsidR="00D06748">
        <w:rPr>
          <w:noProof/>
        </w:rPr>
        <w:t>2</w:t>
      </w:r>
      <w:r w:rsidRPr="00D33BCD">
        <w:rPr>
          <w:i w:val="0"/>
        </w:rPr>
        <w:fldChar w:fldCharType="end"/>
      </w:r>
      <w:r w:rsidRPr="00D33BCD">
        <w:t>: General Government Sector grant revenue ($’000)</w:t>
      </w:r>
    </w:p>
    <w:tbl>
      <w:tblPr>
        <w:tblStyle w:val="Btable"/>
        <w:tblW w:w="9401" w:type="dxa"/>
        <w:tblLayout w:type="fixed"/>
        <w:tblCellMar>
          <w:left w:w="85" w:type="dxa"/>
          <w:right w:w="142" w:type="dxa"/>
        </w:tblCellMar>
        <w:tblLook w:val="04A0" w:firstRow="1" w:lastRow="0" w:firstColumn="1" w:lastColumn="0" w:noHBand="0" w:noVBand="1"/>
      </w:tblPr>
      <w:tblGrid>
        <w:gridCol w:w="2925"/>
        <w:gridCol w:w="1146"/>
        <w:gridCol w:w="1066"/>
        <w:gridCol w:w="1066"/>
        <w:gridCol w:w="1066"/>
        <w:gridCol w:w="1066"/>
        <w:gridCol w:w="1066"/>
      </w:tblGrid>
      <w:tr w:rsidR="00427EC8" w:rsidRPr="00FA0CB4" w14:paraId="7FB256EC" w14:textId="77777777" w:rsidTr="006E1020">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2925" w:type="dxa"/>
          </w:tcPr>
          <w:p w14:paraId="02CA911F" w14:textId="77777777" w:rsidR="00427EC8" w:rsidRPr="00FA0CB4" w:rsidRDefault="00427EC8" w:rsidP="006E1020">
            <w:pPr>
              <w:ind w:left="179" w:hanging="179"/>
            </w:pPr>
          </w:p>
        </w:tc>
        <w:tc>
          <w:tcPr>
            <w:tcW w:w="1146" w:type="dxa"/>
          </w:tcPr>
          <w:p w14:paraId="302E103B"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2025-26</w:t>
            </w:r>
          </w:p>
          <w:p w14:paraId="7231633A" w14:textId="77777777" w:rsidR="00427EC8" w:rsidRDefault="00427EC8" w:rsidP="006E1020">
            <w:pPr>
              <w:cnfStyle w:val="100000000000" w:firstRow="1" w:lastRow="0" w:firstColumn="0" w:lastColumn="0" w:oddVBand="0" w:evenVBand="0" w:oddHBand="0" w:evenHBand="0" w:firstRowFirstColumn="0" w:firstRowLastColumn="0" w:lastRowFirstColumn="0" w:lastRowLastColumn="0"/>
            </w:pPr>
            <w:r>
              <w:t>Budget</w:t>
            </w:r>
          </w:p>
        </w:tc>
        <w:tc>
          <w:tcPr>
            <w:tcW w:w="1066" w:type="dxa"/>
          </w:tcPr>
          <w:p w14:paraId="6BB896F6"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2025-26</w:t>
            </w:r>
          </w:p>
          <w:p w14:paraId="238454FA"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Estimated Outcome</w:t>
            </w:r>
          </w:p>
        </w:tc>
        <w:tc>
          <w:tcPr>
            <w:tcW w:w="1066" w:type="dxa"/>
          </w:tcPr>
          <w:p w14:paraId="26BCCD2B"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2026-27</w:t>
            </w:r>
          </w:p>
          <w:p w14:paraId="3417B600"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Budget</w:t>
            </w:r>
          </w:p>
        </w:tc>
        <w:tc>
          <w:tcPr>
            <w:tcW w:w="1066" w:type="dxa"/>
          </w:tcPr>
          <w:p w14:paraId="0CADED81"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2027-28</w:t>
            </w:r>
          </w:p>
          <w:p w14:paraId="077D16A1"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c>
          <w:tcPr>
            <w:tcW w:w="1066" w:type="dxa"/>
          </w:tcPr>
          <w:p w14:paraId="64D9CAC5" w14:textId="77777777" w:rsidR="00427EC8" w:rsidRDefault="00427EC8" w:rsidP="006E1020">
            <w:pPr>
              <w:cnfStyle w:val="100000000000" w:firstRow="1" w:lastRow="0" w:firstColumn="0" w:lastColumn="0" w:oddVBand="0" w:evenVBand="0" w:oddHBand="0" w:evenHBand="0" w:firstRowFirstColumn="0" w:firstRowLastColumn="0" w:lastRowFirstColumn="0" w:lastRowLastColumn="0"/>
              <w:rPr>
                <w:b w:val="0"/>
              </w:rPr>
            </w:pPr>
            <w:r>
              <w:t>2028-29</w:t>
            </w:r>
          </w:p>
          <w:p w14:paraId="1244CED2"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c>
          <w:tcPr>
            <w:tcW w:w="1066" w:type="dxa"/>
          </w:tcPr>
          <w:p w14:paraId="74BF0D4D"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2029-30</w:t>
            </w:r>
          </w:p>
          <w:p w14:paraId="606E39F5"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r>
      <w:tr w:rsidR="00427EC8" w:rsidRPr="00FA0CB4" w14:paraId="097B5E64"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925" w:type="dxa"/>
            <w:tcBorders>
              <w:top w:val="nil"/>
              <w:bottom w:val="nil"/>
            </w:tcBorders>
            <w:vAlign w:val="center"/>
          </w:tcPr>
          <w:p w14:paraId="77BDA3A7" w14:textId="77777777" w:rsidR="00427EC8" w:rsidRPr="00783474" w:rsidRDefault="00427EC8" w:rsidP="006E1020">
            <w:pPr>
              <w:ind w:left="194" w:hanging="194"/>
              <w:rPr>
                <w:b/>
                <w:bCs/>
                <w:szCs w:val="20"/>
              </w:rPr>
            </w:pPr>
            <w:r w:rsidRPr="00783474">
              <w:rPr>
                <w:rFonts w:asciiTheme="minorHAnsi" w:hAnsiTheme="minorHAnsi" w:cstheme="minorHAnsi"/>
                <w:b/>
                <w:szCs w:val="20"/>
              </w:rPr>
              <w:t>Current grant revenue</w:t>
            </w:r>
          </w:p>
        </w:tc>
        <w:tc>
          <w:tcPr>
            <w:tcW w:w="1146" w:type="dxa"/>
            <w:tcBorders>
              <w:top w:val="nil"/>
              <w:bottom w:val="nil"/>
            </w:tcBorders>
          </w:tcPr>
          <w:p w14:paraId="413C2AB0"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3C3E86DE"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45C8BFD3"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4173DEF0"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153C7C80"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4C80EFC6"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r>
      <w:tr w:rsidR="00427EC8" w:rsidRPr="00FA0CB4" w14:paraId="5238233B"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925" w:type="dxa"/>
            <w:tcBorders>
              <w:top w:val="nil"/>
              <w:bottom w:val="nil"/>
            </w:tcBorders>
          </w:tcPr>
          <w:p w14:paraId="5CE0E58A" w14:textId="77777777" w:rsidR="00427EC8" w:rsidRPr="00783474" w:rsidRDefault="00427EC8" w:rsidP="006E1020">
            <w:pPr>
              <w:ind w:left="194" w:hanging="194"/>
              <w:rPr>
                <w:b/>
                <w:bCs/>
                <w:szCs w:val="20"/>
              </w:rPr>
            </w:pPr>
            <w:r w:rsidRPr="00783474">
              <w:rPr>
                <w:rFonts w:asciiTheme="minorHAnsi" w:hAnsiTheme="minorHAnsi" w:cstheme="minorHAnsi"/>
                <w:szCs w:val="20"/>
              </w:rPr>
              <w:t>GST revenue and municipal grants</w:t>
            </w:r>
          </w:p>
        </w:tc>
        <w:tc>
          <w:tcPr>
            <w:tcW w:w="1146" w:type="dxa"/>
            <w:tcBorders>
              <w:top w:val="nil"/>
              <w:bottom w:val="nil"/>
            </w:tcBorders>
          </w:tcPr>
          <w:p w14:paraId="3AD2B65A"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83474">
              <w:rPr>
                <w:szCs w:val="20"/>
              </w:rPr>
              <w:t xml:space="preserve">2,245,217 </w:t>
            </w:r>
          </w:p>
        </w:tc>
        <w:tc>
          <w:tcPr>
            <w:tcW w:w="1066" w:type="dxa"/>
            <w:tcBorders>
              <w:top w:val="nil"/>
              <w:bottom w:val="nil"/>
            </w:tcBorders>
          </w:tcPr>
          <w:p w14:paraId="40AA5EA8"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8238E">
              <w:t xml:space="preserve">2,213,833 </w:t>
            </w:r>
          </w:p>
        </w:tc>
        <w:tc>
          <w:tcPr>
            <w:tcW w:w="1066" w:type="dxa"/>
            <w:tcBorders>
              <w:top w:val="nil"/>
              <w:bottom w:val="nil"/>
            </w:tcBorders>
          </w:tcPr>
          <w:p w14:paraId="62FE2334"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8238E">
              <w:t xml:space="preserve">2,297,484 </w:t>
            </w:r>
          </w:p>
        </w:tc>
        <w:tc>
          <w:tcPr>
            <w:tcW w:w="1066" w:type="dxa"/>
            <w:tcBorders>
              <w:top w:val="nil"/>
              <w:bottom w:val="nil"/>
            </w:tcBorders>
          </w:tcPr>
          <w:p w14:paraId="4A99695E"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8238E">
              <w:t xml:space="preserve">2,413,291 </w:t>
            </w:r>
          </w:p>
        </w:tc>
        <w:tc>
          <w:tcPr>
            <w:tcW w:w="1066" w:type="dxa"/>
            <w:tcBorders>
              <w:top w:val="nil"/>
              <w:bottom w:val="nil"/>
            </w:tcBorders>
          </w:tcPr>
          <w:p w14:paraId="7A6C0F11"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8238E">
              <w:t>2,56</w:t>
            </w:r>
            <w:r>
              <w:t>7</w:t>
            </w:r>
            <w:r w:rsidRPr="0068238E">
              <w:t xml:space="preserve">,470 </w:t>
            </w:r>
          </w:p>
        </w:tc>
        <w:tc>
          <w:tcPr>
            <w:tcW w:w="1066" w:type="dxa"/>
            <w:tcBorders>
              <w:top w:val="nil"/>
              <w:bottom w:val="nil"/>
            </w:tcBorders>
          </w:tcPr>
          <w:p w14:paraId="1E8AE9CD"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8238E">
              <w:t xml:space="preserve">2,711,384 </w:t>
            </w:r>
          </w:p>
        </w:tc>
      </w:tr>
      <w:tr w:rsidR="00427EC8" w:rsidRPr="00FA0CB4" w14:paraId="7DABA461"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925" w:type="dxa"/>
            <w:tcBorders>
              <w:top w:val="nil"/>
              <w:bottom w:val="nil"/>
            </w:tcBorders>
          </w:tcPr>
          <w:p w14:paraId="4EAC6C65" w14:textId="77777777" w:rsidR="00427EC8" w:rsidRPr="00783474" w:rsidRDefault="00427EC8" w:rsidP="006E1020">
            <w:pPr>
              <w:ind w:left="194" w:hanging="194"/>
              <w:rPr>
                <w:b/>
                <w:bCs/>
                <w:szCs w:val="20"/>
              </w:rPr>
            </w:pPr>
            <w:r w:rsidRPr="00783474">
              <w:rPr>
                <w:rFonts w:asciiTheme="minorHAnsi" w:hAnsiTheme="minorHAnsi" w:cstheme="minorHAnsi"/>
                <w:szCs w:val="20"/>
              </w:rPr>
              <w:t>Non-government school grants</w:t>
            </w:r>
          </w:p>
        </w:tc>
        <w:tc>
          <w:tcPr>
            <w:tcW w:w="1146" w:type="dxa"/>
            <w:tcBorders>
              <w:top w:val="nil"/>
              <w:bottom w:val="nil"/>
            </w:tcBorders>
          </w:tcPr>
          <w:p w14:paraId="47C72FFD"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83474">
              <w:rPr>
                <w:szCs w:val="20"/>
              </w:rPr>
              <w:t xml:space="preserve">322,670 </w:t>
            </w:r>
          </w:p>
        </w:tc>
        <w:tc>
          <w:tcPr>
            <w:tcW w:w="1066" w:type="dxa"/>
            <w:tcBorders>
              <w:top w:val="nil"/>
              <w:bottom w:val="nil"/>
            </w:tcBorders>
          </w:tcPr>
          <w:p w14:paraId="3F88D9D2"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8238E">
              <w:t xml:space="preserve"> 332,556 </w:t>
            </w:r>
          </w:p>
        </w:tc>
        <w:tc>
          <w:tcPr>
            <w:tcW w:w="1066" w:type="dxa"/>
            <w:tcBorders>
              <w:top w:val="nil"/>
              <w:bottom w:val="nil"/>
            </w:tcBorders>
          </w:tcPr>
          <w:p w14:paraId="00193020"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8238E">
              <w:t xml:space="preserve"> 350,118 </w:t>
            </w:r>
          </w:p>
        </w:tc>
        <w:tc>
          <w:tcPr>
            <w:tcW w:w="1066" w:type="dxa"/>
            <w:tcBorders>
              <w:top w:val="nil"/>
              <w:bottom w:val="nil"/>
            </w:tcBorders>
          </w:tcPr>
          <w:p w14:paraId="6157DF24"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8238E">
              <w:t xml:space="preserve"> 366,087 </w:t>
            </w:r>
          </w:p>
        </w:tc>
        <w:tc>
          <w:tcPr>
            <w:tcW w:w="1066" w:type="dxa"/>
            <w:tcBorders>
              <w:top w:val="nil"/>
              <w:bottom w:val="nil"/>
            </w:tcBorders>
          </w:tcPr>
          <w:p w14:paraId="031845AB"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8238E">
              <w:t xml:space="preserve"> 381,340 </w:t>
            </w:r>
          </w:p>
        </w:tc>
        <w:tc>
          <w:tcPr>
            <w:tcW w:w="1066" w:type="dxa"/>
            <w:tcBorders>
              <w:top w:val="nil"/>
              <w:bottom w:val="nil"/>
            </w:tcBorders>
          </w:tcPr>
          <w:p w14:paraId="55356D36"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8238E">
              <w:t xml:space="preserve"> 398,922 </w:t>
            </w:r>
          </w:p>
        </w:tc>
      </w:tr>
      <w:tr w:rsidR="00427EC8" w:rsidRPr="00FA0CB4" w14:paraId="6DDC459A"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925" w:type="dxa"/>
            <w:tcBorders>
              <w:top w:val="nil"/>
              <w:bottom w:val="nil"/>
            </w:tcBorders>
          </w:tcPr>
          <w:p w14:paraId="3CCE266F" w14:textId="77777777" w:rsidR="00427EC8" w:rsidRPr="00783474" w:rsidRDefault="00427EC8" w:rsidP="006E1020">
            <w:pPr>
              <w:ind w:left="194" w:hanging="194"/>
              <w:rPr>
                <w:b/>
                <w:bCs/>
                <w:szCs w:val="20"/>
              </w:rPr>
            </w:pPr>
            <w:r w:rsidRPr="00783474">
              <w:rPr>
                <w:rFonts w:asciiTheme="minorHAnsi" w:hAnsiTheme="minorHAnsi" w:cstheme="minorHAnsi"/>
                <w:szCs w:val="20"/>
              </w:rPr>
              <w:t>Other contributions and grants</w:t>
            </w:r>
          </w:p>
        </w:tc>
        <w:tc>
          <w:tcPr>
            <w:tcW w:w="1146" w:type="dxa"/>
            <w:tcBorders>
              <w:top w:val="nil"/>
              <w:bottom w:val="nil"/>
            </w:tcBorders>
          </w:tcPr>
          <w:p w14:paraId="4BA53A47"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83474">
              <w:rPr>
                <w:szCs w:val="20"/>
              </w:rPr>
              <w:t xml:space="preserve">1,074,623 </w:t>
            </w:r>
          </w:p>
        </w:tc>
        <w:tc>
          <w:tcPr>
            <w:tcW w:w="1066" w:type="dxa"/>
            <w:tcBorders>
              <w:top w:val="nil"/>
              <w:bottom w:val="nil"/>
            </w:tcBorders>
          </w:tcPr>
          <w:p w14:paraId="1CB99A59"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8238E">
              <w:t xml:space="preserve">1,132,969 </w:t>
            </w:r>
          </w:p>
        </w:tc>
        <w:tc>
          <w:tcPr>
            <w:tcW w:w="1066" w:type="dxa"/>
            <w:tcBorders>
              <w:top w:val="nil"/>
              <w:bottom w:val="nil"/>
            </w:tcBorders>
          </w:tcPr>
          <w:p w14:paraId="17631908"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8238E">
              <w:t xml:space="preserve">1,167,965 </w:t>
            </w:r>
          </w:p>
        </w:tc>
        <w:tc>
          <w:tcPr>
            <w:tcW w:w="1066" w:type="dxa"/>
            <w:tcBorders>
              <w:top w:val="nil"/>
              <w:bottom w:val="nil"/>
            </w:tcBorders>
          </w:tcPr>
          <w:p w14:paraId="4FC4136F"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8238E">
              <w:t xml:space="preserve">1,191,800 </w:t>
            </w:r>
          </w:p>
        </w:tc>
        <w:tc>
          <w:tcPr>
            <w:tcW w:w="1066" w:type="dxa"/>
            <w:tcBorders>
              <w:top w:val="nil"/>
              <w:bottom w:val="nil"/>
            </w:tcBorders>
          </w:tcPr>
          <w:p w14:paraId="302A66C3"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8238E">
              <w:t xml:space="preserve">1,229,326 </w:t>
            </w:r>
          </w:p>
        </w:tc>
        <w:tc>
          <w:tcPr>
            <w:tcW w:w="1066" w:type="dxa"/>
            <w:tcBorders>
              <w:top w:val="nil"/>
              <w:bottom w:val="nil"/>
            </w:tcBorders>
          </w:tcPr>
          <w:p w14:paraId="65B50DB8"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8238E">
              <w:t xml:space="preserve">1,294,021 </w:t>
            </w:r>
          </w:p>
        </w:tc>
      </w:tr>
      <w:tr w:rsidR="00427EC8" w:rsidRPr="00FA0CB4" w14:paraId="1AB7855C"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925" w:type="dxa"/>
            <w:tcBorders>
              <w:top w:val="nil"/>
              <w:bottom w:val="nil"/>
            </w:tcBorders>
          </w:tcPr>
          <w:p w14:paraId="36670527" w14:textId="77777777" w:rsidR="00427EC8" w:rsidRPr="00783474" w:rsidRDefault="00427EC8" w:rsidP="006E1020">
            <w:pPr>
              <w:ind w:left="194" w:hanging="194"/>
              <w:rPr>
                <w:b/>
                <w:bCs/>
                <w:szCs w:val="20"/>
              </w:rPr>
            </w:pPr>
            <w:r w:rsidRPr="00783474">
              <w:rPr>
                <w:rFonts w:asciiTheme="minorHAnsi" w:hAnsiTheme="minorHAnsi" w:cstheme="minorHAnsi"/>
                <w:b/>
                <w:szCs w:val="20"/>
              </w:rPr>
              <w:t>Total current grant revenue</w:t>
            </w:r>
          </w:p>
        </w:tc>
        <w:tc>
          <w:tcPr>
            <w:tcW w:w="1146" w:type="dxa"/>
            <w:tcBorders>
              <w:top w:val="nil"/>
              <w:bottom w:val="nil"/>
            </w:tcBorders>
          </w:tcPr>
          <w:p w14:paraId="293D8BB3"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783474">
              <w:rPr>
                <w:b/>
                <w:szCs w:val="20"/>
              </w:rPr>
              <w:t xml:space="preserve">3,642,510 </w:t>
            </w:r>
          </w:p>
        </w:tc>
        <w:tc>
          <w:tcPr>
            <w:tcW w:w="1066" w:type="dxa"/>
            <w:tcBorders>
              <w:top w:val="nil"/>
              <w:bottom w:val="nil"/>
            </w:tcBorders>
          </w:tcPr>
          <w:p w14:paraId="39252666" w14:textId="77777777" w:rsidR="00427EC8" w:rsidRPr="007F579D"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7F579D">
              <w:rPr>
                <w:b/>
                <w:szCs w:val="20"/>
              </w:rPr>
              <w:t xml:space="preserve">3,679,358 </w:t>
            </w:r>
          </w:p>
        </w:tc>
        <w:tc>
          <w:tcPr>
            <w:tcW w:w="1066" w:type="dxa"/>
            <w:tcBorders>
              <w:top w:val="nil"/>
              <w:bottom w:val="nil"/>
            </w:tcBorders>
          </w:tcPr>
          <w:p w14:paraId="613EDEC2" w14:textId="77777777" w:rsidR="00427EC8" w:rsidRPr="007F579D"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Pr>
                <w:b/>
                <w:szCs w:val="20"/>
              </w:rPr>
              <w:t>3</w:t>
            </w:r>
            <w:r w:rsidRPr="007F579D">
              <w:rPr>
                <w:b/>
                <w:szCs w:val="20"/>
              </w:rPr>
              <w:t xml:space="preserve">,815,567 </w:t>
            </w:r>
          </w:p>
        </w:tc>
        <w:tc>
          <w:tcPr>
            <w:tcW w:w="1066" w:type="dxa"/>
            <w:tcBorders>
              <w:top w:val="nil"/>
              <w:bottom w:val="nil"/>
            </w:tcBorders>
          </w:tcPr>
          <w:p w14:paraId="43F4B229" w14:textId="77777777" w:rsidR="00427EC8" w:rsidRPr="007F579D"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7F579D">
              <w:rPr>
                <w:b/>
                <w:szCs w:val="20"/>
              </w:rPr>
              <w:t xml:space="preserve">3,971,178 </w:t>
            </w:r>
          </w:p>
        </w:tc>
        <w:tc>
          <w:tcPr>
            <w:tcW w:w="1066" w:type="dxa"/>
            <w:tcBorders>
              <w:top w:val="nil"/>
              <w:bottom w:val="nil"/>
            </w:tcBorders>
          </w:tcPr>
          <w:p w14:paraId="1D63A823" w14:textId="77777777" w:rsidR="00427EC8" w:rsidRPr="007F579D"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7F579D">
              <w:rPr>
                <w:b/>
                <w:szCs w:val="20"/>
              </w:rPr>
              <w:t xml:space="preserve">4,178,136 </w:t>
            </w:r>
          </w:p>
        </w:tc>
        <w:tc>
          <w:tcPr>
            <w:tcW w:w="1066" w:type="dxa"/>
            <w:tcBorders>
              <w:top w:val="nil"/>
              <w:bottom w:val="nil"/>
            </w:tcBorders>
          </w:tcPr>
          <w:p w14:paraId="13360702" w14:textId="77777777" w:rsidR="00427EC8" w:rsidRPr="007F579D"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7F579D">
              <w:rPr>
                <w:b/>
                <w:szCs w:val="20"/>
              </w:rPr>
              <w:t xml:space="preserve">4,404,327 </w:t>
            </w:r>
          </w:p>
        </w:tc>
      </w:tr>
      <w:tr w:rsidR="00427EC8" w:rsidRPr="00FA0CB4" w14:paraId="60FF7C19" w14:textId="77777777" w:rsidTr="006E1020">
        <w:trPr>
          <w:trHeight w:val="337"/>
        </w:trPr>
        <w:tc>
          <w:tcPr>
            <w:cnfStyle w:val="001000000000" w:firstRow="0" w:lastRow="0" w:firstColumn="1" w:lastColumn="0" w:oddVBand="0" w:evenVBand="0" w:oddHBand="0" w:evenHBand="0" w:firstRowFirstColumn="0" w:firstRowLastColumn="0" w:lastRowFirstColumn="0" w:lastRowLastColumn="0"/>
            <w:tcW w:w="2925" w:type="dxa"/>
            <w:tcBorders>
              <w:top w:val="nil"/>
              <w:bottom w:val="nil"/>
            </w:tcBorders>
            <w:vAlign w:val="bottom"/>
          </w:tcPr>
          <w:p w14:paraId="0D83E5A7" w14:textId="77777777" w:rsidR="00427EC8" w:rsidRPr="00783474" w:rsidRDefault="00427EC8" w:rsidP="006E1020">
            <w:pPr>
              <w:ind w:left="194" w:hanging="194"/>
              <w:rPr>
                <w:b/>
                <w:bCs/>
                <w:szCs w:val="20"/>
              </w:rPr>
            </w:pPr>
            <w:r w:rsidRPr="00783474">
              <w:rPr>
                <w:rFonts w:asciiTheme="minorHAnsi" w:hAnsiTheme="minorHAnsi" w:cstheme="minorHAnsi"/>
                <w:b/>
                <w:szCs w:val="20"/>
              </w:rPr>
              <w:t>Capital grant revenue</w:t>
            </w:r>
          </w:p>
        </w:tc>
        <w:tc>
          <w:tcPr>
            <w:tcW w:w="1146" w:type="dxa"/>
            <w:tcBorders>
              <w:top w:val="nil"/>
              <w:bottom w:val="nil"/>
            </w:tcBorders>
          </w:tcPr>
          <w:p w14:paraId="180DF93C"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6B1F23CC"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24AD415F"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25B1A185"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2A8E3426"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2C735E90"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r>
      <w:tr w:rsidR="00427EC8" w:rsidRPr="00FA0CB4" w14:paraId="41DAB3D9"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925" w:type="dxa"/>
            <w:tcBorders>
              <w:top w:val="nil"/>
              <w:bottom w:val="nil"/>
            </w:tcBorders>
          </w:tcPr>
          <w:p w14:paraId="4448B75A" w14:textId="77777777" w:rsidR="00427EC8" w:rsidRPr="00783474" w:rsidRDefault="00427EC8" w:rsidP="006E1020">
            <w:pPr>
              <w:ind w:left="194" w:hanging="194"/>
              <w:rPr>
                <w:b/>
                <w:bCs/>
                <w:szCs w:val="20"/>
              </w:rPr>
            </w:pPr>
            <w:r w:rsidRPr="00783474">
              <w:rPr>
                <w:rFonts w:asciiTheme="minorHAnsi" w:hAnsiTheme="minorHAnsi" w:cstheme="minorHAnsi"/>
                <w:szCs w:val="20"/>
              </w:rPr>
              <w:t>Other contributions and grants</w:t>
            </w:r>
          </w:p>
        </w:tc>
        <w:tc>
          <w:tcPr>
            <w:tcW w:w="1146" w:type="dxa"/>
            <w:tcBorders>
              <w:top w:val="nil"/>
              <w:bottom w:val="nil"/>
            </w:tcBorders>
          </w:tcPr>
          <w:p w14:paraId="34AEE398"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83474">
              <w:rPr>
                <w:szCs w:val="20"/>
              </w:rPr>
              <w:t xml:space="preserve">271,758 </w:t>
            </w:r>
          </w:p>
        </w:tc>
        <w:tc>
          <w:tcPr>
            <w:tcW w:w="1066" w:type="dxa"/>
            <w:tcBorders>
              <w:top w:val="nil"/>
              <w:bottom w:val="nil"/>
            </w:tcBorders>
          </w:tcPr>
          <w:p w14:paraId="345E0746"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A55478">
              <w:t xml:space="preserve"> 258,455 </w:t>
            </w:r>
          </w:p>
        </w:tc>
        <w:tc>
          <w:tcPr>
            <w:tcW w:w="1066" w:type="dxa"/>
            <w:tcBorders>
              <w:top w:val="nil"/>
              <w:bottom w:val="nil"/>
            </w:tcBorders>
          </w:tcPr>
          <w:p w14:paraId="1649E618"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A55478">
              <w:t xml:space="preserve"> 266,642 </w:t>
            </w:r>
          </w:p>
        </w:tc>
        <w:tc>
          <w:tcPr>
            <w:tcW w:w="1066" w:type="dxa"/>
            <w:tcBorders>
              <w:top w:val="nil"/>
              <w:bottom w:val="nil"/>
            </w:tcBorders>
          </w:tcPr>
          <w:p w14:paraId="2C0CDC25"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A55478">
              <w:t xml:space="preserve"> 189,472 </w:t>
            </w:r>
          </w:p>
        </w:tc>
        <w:tc>
          <w:tcPr>
            <w:tcW w:w="1066" w:type="dxa"/>
            <w:tcBorders>
              <w:top w:val="nil"/>
              <w:bottom w:val="nil"/>
            </w:tcBorders>
          </w:tcPr>
          <w:p w14:paraId="04663E7A"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A55478">
              <w:t xml:space="preserve"> 147,498 </w:t>
            </w:r>
          </w:p>
        </w:tc>
        <w:tc>
          <w:tcPr>
            <w:tcW w:w="1066" w:type="dxa"/>
            <w:tcBorders>
              <w:top w:val="nil"/>
              <w:bottom w:val="nil"/>
            </w:tcBorders>
          </w:tcPr>
          <w:p w14:paraId="6177894A"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A55478">
              <w:t xml:space="preserve"> 39,632 </w:t>
            </w:r>
          </w:p>
        </w:tc>
      </w:tr>
      <w:tr w:rsidR="00427EC8" w:rsidRPr="00FA0CB4" w14:paraId="1BCA8C33"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925" w:type="dxa"/>
            <w:tcBorders>
              <w:top w:val="nil"/>
              <w:bottom w:val="single" w:sz="4" w:space="0" w:color="auto"/>
            </w:tcBorders>
          </w:tcPr>
          <w:p w14:paraId="7E326F1C" w14:textId="77777777" w:rsidR="00427EC8" w:rsidRPr="00783474" w:rsidRDefault="00427EC8" w:rsidP="006E1020">
            <w:pPr>
              <w:ind w:left="194" w:hanging="194"/>
              <w:rPr>
                <w:b/>
                <w:bCs/>
                <w:szCs w:val="20"/>
              </w:rPr>
            </w:pPr>
            <w:r w:rsidRPr="00783474">
              <w:rPr>
                <w:rFonts w:asciiTheme="minorHAnsi" w:hAnsiTheme="minorHAnsi" w:cstheme="minorHAnsi"/>
                <w:b/>
                <w:szCs w:val="20"/>
              </w:rPr>
              <w:t>Total capital grant revenue</w:t>
            </w:r>
          </w:p>
        </w:tc>
        <w:tc>
          <w:tcPr>
            <w:tcW w:w="1146" w:type="dxa"/>
            <w:tcBorders>
              <w:top w:val="nil"/>
              <w:bottom w:val="single" w:sz="4" w:space="0" w:color="auto"/>
            </w:tcBorders>
          </w:tcPr>
          <w:p w14:paraId="6FDD78DC"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783474">
              <w:rPr>
                <w:b/>
                <w:szCs w:val="20"/>
              </w:rPr>
              <w:t xml:space="preserve">271,758 </w:t>
            </w:r>
          </w:p>
        </w:tc>
        <w:tc>
          <w:tcPr>
            <w:tcW w:w="1066" w:type="dxa"/>
            <w:tcBorders>
              <w:top w:val="nil"/>
              <w:bottom w:val="single" w:sz="4" w:space="0" w:color="auto"/>
            </w:tcBorders>
          </w:tcPr>
          <w:p w14:paraId="1E727B26" w14:textId="77777777" w:rsidR="00427EC8" w:rsidRPr="007F579D"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7F579D">
              <w:rPr>
                <w:b/>
                <w:szCs w:val="20"/>
              </w:rPr>
              <w:t xml:space="preserve"> 258,455 </w:t>
            </w:r>
          </w:p>
        </w:tc>
        <w:tc>
          <w:tcPr>
            <w:tcW w:w="1066" w:type="dxa"/>
            <w:tcBorders>
              <w:top w:val="nil"/>
              <w:bottom w:val="single" w:sz="4" w:space="0" w:color="auto"/>
            </w:tcBorders>
          </w:tcPr>
          <w:p w14:paraId="28EB1196" w14:textId="77777777" w:rsidR="00427EC8" w:rsidRPr="007F579D"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7F579D">
              <w:rPr>
                <w:b/>
                <w:szCs w:val="20"/>
              </w:rPr>
              <w:t xml:space="preserve"> 266,642 </w:t>
            </w:r>
          </w:p>
        </w:tc>
        <w:tc>
          <w:tcPr>
            <w:tcW w:w="1066" w:type="dxa"/>
            <w:tcBorders>
              <w:top w:val="nil"/>
              <w:bottom w:val="single" w:sz="4" w:space="0" w:color="auto"/>
            </w:tcBorders>
          </w:tcPr>
          <w:p w14:paraId="5D0E647B" w14:textId="77777777" w:rsidR="00427EC8" w:rsidRPr="007F579D"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7F579D">
              <w:rPr>
                <w:b/>
                <w:szCs w:val="20"/>
              </w:rPr>
              <w:t xml:space="preserve"> 189,472 </w:t>
            </w:r>
          </w:p>
        </w:tc>
        <w:tc>
          <w:tcPr>
            <w:tcW w:w="1066" w:type="dxa"/>
            <w:tcBorders>
              <w:top w:val="nil"/>
              <w:bottom w:val="single" w:sz="4" w:space="0" w:color="auto"/>
            </w:tcBorders>
          </w:tcPr>
          <w:p w14:paraId="0C31BD58" w14:textId="77777777" w:rsidR="00427EC8" w:rsidRPr="007F579D"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7F579D">
              <w:rPr>
                <w:b/>
                <w:szCs w:val="20"/>
              </w:rPr>
              <w:t xml:space="preserve"> 147,498 </w:t>
            </w:r>
          </w:p>
        </w:tc>
        <w:tc>
          <w:tcPr>
            <w:tcW w:w="1066" w:type="dxa"/>
            <w:tcBorders>
              <w:top w:val="nil"/>
              <w:bottom w:val="single" w:sz="4" w:space="0" w:color="auto"/>
            </w:tcBorders>
          </w:tcPr>
          <w:p w14:paraId="6B3999B4" w14:textId="77777777" w:rsidR="00427EC8" w:rsidRPr="007F579D"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7F579D">
              <w:rPr>
                <w:b/>
                <w:szCs w:val="20"/>
              </w:rPr>
              <w:t xml:space="preserve"> 39,632 </w:t>
            </w:r>
          </w:p>
        </w:tc>
      </w:tr>
      <w:tr w:rsidR="00427EC8" w:rsidRPr="00FA0CB4" w14:paraId="0B09A56A"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925" w:type="dxa"/>
            <w:tcBorders>
              <w:top w:val="single" w:sz="4" w:space="0" w:color="auto"/>
              <w:bottom w:val="single" w:sz="4" w:space="0" w:color="auto"/>
            </w:tcBorders>
            <w:vAlign w:val="center"/>
          </w:tcPr>
          <w:p w14:paraId="4471331B" w14:textId="77777777" w:rsidR="00427EC8" w:rsidRPr="00783474" w:rsidRDefault="00427EC8" w:rsidP="006E1020">
            <w:pPr>
              <w:ind w:left="194" w:hanging="194"/>
              <w:rPr>
                <w:b/>
                <w:bCs/>
                <w:szCs w:val="20"/>
              </w:rPr>
            </w:pPr>
            <w:r w:rsidRPr="00783474">
              <w:rPr>
                <w:rFonts w:asciiTheme="minorHAnsi" w:hAnsiTheme="minorHAnsi" w:cstheme="minorHAnsi"/>
                <w:b/>
                <w:color w:val="472D8C"/>
                <w:szCs w:val="20"/>
              </w:rPr>
              <w:t>Total grant revenue</w:t>
            </w:r>
          </w:p>
        </w:tc>
        <w:tc>
          <w:tcPr>
            <w:tcW w:w="1146" w:type="dxa"/>
            <w:tcBorders>
              <w:top w:val="single" w:sz="4" w:space="0" w:color="auto"/>
              <w:bottom w:val="single" w:sz="4" w:space="0" w:color="auto"/>
            </w:tcBorders>
          </w:tcPr>
          <w:p w14:paraId="45C25D96" w14:textId="77777777" w:rsidR="00427EC8" w:rsidRPr="001453D9"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1453D9">
              <w:rPr>
                <w:b/>
                <w:color w:val="472D8C"/>
                <w:szCs w:val="20"/>
              </w:rPr>
              <w:t xml:space="preserve">3,914,268 </w:t>
            </w:r>
          </w:p>
        </w:tc>
        <w:tc>
          <w:tcPr>
            <w:tcW w:w="1066" w:type="dxa"/>
            <w:tcBorders>
              <w:top w:val="single" w:sz="4" w:space="0" w:color="auto"/>
              <w:bottom w:val="single" w:sz="4" w:space="0" w:color="auto"/>
            </w:tcBorders>
          </w:tcPr>
          <w:p w14:paraId="4C8D27F8" w14:textId="77777777" w:rsidR="00427EC8" w:rsidRPr="001453D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7F579D">
              <w:rPr>
                <w:b/>
                <w:color w:val="472D8C"/>
                <w:szCs w:val="20"/>
              </w:rPr>
              <w:t xml:space="preserve">3,937,813 </w:t>
            </w:r>
          </w:p>
        </w:tc>
        <w:tc>
          <w:tcPr>
            <w:tcW w:w="1066" w:type="dxa"/>
            <w:tcBorders>
              <w:top w:val="single" w:sz="4" w:space="0" w:color="auto"/>
              <w:bottom w:val="single" w:sz="4" w:space="0" w:color="auto"/>
            </w:tcBorders>
          </w:tcPr>
          <w:p w14:paraId="5E43452F" w14:textId="77777777" w:rsidR="00427EC8" w:rsidRPr="001453D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7F579D">
              <w:rPr>
                <w:b/>
                <w:color w:val="472D8C"/>
                <w:szCs w:val="20"/>
              </w:rPr>
              <w:t>4,082,209</w:t>
            </w:r>
          </w:p>
        </w:tc>
        <w:tc>
          <w:tcPr>
            <w:tcW w:w="1066" w:type="dxa"/>
            <w:tcBorders>
              <w:top w:val="single" w:sz="4" w:space="0" w:color="auto"/>
              <w:bottom w:val="single" w:sz="4" w:space="0" w:color="auto"/>
            </w:tcBorders>
          </w:tcPr>
          <w:p w14:paraId="55C21216" w14:textId="77777777" w:rsidR="00427EC8" w:rsidRPr="001453D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7F579D">
              <w:rPr>
                <w:b/>
                <w:color w:val="472D8C"/>
                <w:szCs w:val="20"/>
              </w:rPr>
              <w:t xml:space="preserve">4,160,650 </w:t>
            </w:r>
          </w:p>
        </w:tc>
        <w:tc>
          <w:tcPr>
            <w:tcW w:w="1066" w:type="dxa"/>
            <w:tcBorders>
              <w:top w:val="single" w:sz="4" w:space="0" w:color="auto"/>
              <w:bottom w:val="single" w:sz="4" w:space="0" w:color="auto"/>
            </w:tcBorders>
          </w:tcPr>
          <w:p w14:paraId="113CB30E" w14:textId="77777777" w:rsidR="00427EC8" w:rsidRPr="001453D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7F579D">
              <w:rPr>
                <w:b/>
                <w:color w:val="472D8C"/>
                <w:szCs w:val="20"/>
              </w:rPr>
              <w:t xml:space="preserve">4,325,634 </w:t>
            </w:r>
          </w:p>
        </w:tc>
        <w:tc>
          <w:tcPr>
            <w:tcW w:w="1066" w:type="dxa"/>
            <w:tcBorders>
              <w:top w:val="single" w:sz="4" w:space="0" w:color="auto"/>
              <w:bottom w:val="single" w:sz="4" w:space="0" w:color="auto"/>
            </w:tcBorders>
          </w:tcPr>
          <w:p w14:paraId="60ADEA7D" w14:textId="77777777" w:rsidR="00427EC8" w:rsidRPr="001453D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7F579D">
              <w:rPr>
                <w:b/>
                <w:color w:val="472D8C"/>
                <w:szCs w:val="20"/>
              </w:rPr>
              <w:t xml:space="preserve">4,443,959 </w:t>
            </w:r>
          </w:p>
        </w:tc>
      </w:tr>
    </w:tbl>
    <w:p w14:paraId="0C1B8B7C" w14:textId="77777777" w:rsidR="00427EC8" w:rsidRDefault="00427EC8" w:rsidP="00971326">
      <w:pPr>
        <w:pStyle w:val="BNote"/>
        <w:keepNext w:val="0"/>
      </w:pPr>
      <w:r w:rsidRPr="001F69F6">
        <w:rPr>
          <w:b/>
        </w:rPr>
        <w:t>Note:</w:t>
      </w:r>
      <w:r>
        <w:t xml:space="preserve"> Numbers may not add due to rounding.</w:t>
      </w:r>
      <w:r>
        <w:br w:type="page"/>
      </w:r>
    </w:p>
    <w:p w14:paraId="17C2BB76" w14:textId="27DA60CC" w:rsidR="00427EC8" w:rsidRPr="00D33BCD" w:rsidRDefault="00427EC8" w:rsidP="00971326">
      <w:pPr>
        <w:pStyle w:val="Caption"/>
        <w:rPr>
          <w:i w:val="0"/>
        </w:rPr>
      </w:pPr>
      <w:r w:rsidRPr="00D33BCD">
        <w:t xml:space="preserve">Table </w:t>
      </w:r>
      <w:r w:rsidRPr="00D33BCD">
        <w:rPr>
          <w:i w:val="0"/>
        </w:rPr>
        <w:fldChar w:fldCharType="begin" w:fldLock="1"/>
      </w:r>
      <w:r w:rsidRPr="00D33BCD">
        <w:instrText xml:space="preserve"> STYLEREF 2 \s </w:instrText>
      </w:r>
      <w:r w:rsidRPr="00D33BCD">
        <w:rPr>
          <w:i w:val="0"/>
        </w:rPr>
        <w:fldChar w:fldCharType="separate"/>
      </w:r>
      <w:r w:rsidRPr="00D33BCD">
        <w:t>4.2</w:t>
      </w:r>
      <w:r w:rsidRPr="00D33BCD">
        <w:rPr>
          <w:i w:val="0"/>
        </w:rPr>
        <w:fldChar w:fldCharType="end"/>
      </w:r>
      <w:r w:rsidRPr="00D33BCD">
        <w:t>.</w:t>
      </w:r>
      <w:r w:rsidRPr="00D33BCD">
        <w:rPr>
          <w:i w:val="0"/>
        </w:rPr>
        <w:fldChar w:fldCharType="begin"/>
      </w:r>
      <w:r w:rsidRPr="00D33BCD">
        <w:instrText xml:space="preserve"> SEQ Table \* ARABIC \s 2 </w:instrText>
      </w:r>
      <w:r w:rsidRPr="00D33BCD">
        <w:rPr>
          <w:i w:val="0"/>
        </w:rPr>
        <w:fldChar w:fldCharType="separate"/>
      </w:r>
      <w:r w:rsidR="00D06748">
        <w:rPr>
          <w:noProof/>
        </w:rPr>
        <w:t>3</w:t>
      </w:r>
      <w:r w:rsidRPr="00D33BCD">
        <w:rPr>
          <w:i w:val="0"/>
        </w:rPr>
        <w:fldChar w:fldCharType="end"/>
      </w:r>
      <w:r w:rsidRPr="00D33BCD">
        <w:t>: General Government Sector grant expense ($’000)</w:t>
      </w:r>
    </w:p>
    <w:tbl>
      <w:tblPr>
        <w:tblStyle w:val="Btable"/>
        <w:tblW w:w="9355" w:type="dxa"/>
        <w:tblLayout w:type="fixed"/>
        <w:tblCellMar>
          <w:left w:w="85" w:type="dxa"/>
          <w:right w:w="142" w:type="dxa"/>
        </w:tblCellMar>
        <w:tblLook w:val="04A0" w:firstRow="1" w:lastRow="0" w:firstColumn="1" w:lastColumn="0" w:noHBand="0" w:noVBand="1"/>
      </w:tblPr>
      <w:tblGrid>
        <w:gridCol w:w="2937"/>
        <w:gridCol w:w="1077"/>
        <w:gridCol w:w="1077"/>
        <w:gridCol w:w="1066"/>
        <w:gridCol w:w="1066"/>
        <w:gridCol w:w="1066"/>
        <w:gridCol w:w="1066"/>
      </w:tblGrid>
      <w:tr w:rsidR="00427EC8" w:rsidRPr="00FA0CB4" w14:paraId="01985471" w14:textId="77777777" w:rsidTr="006E1020">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2937" w:type="dxa"/>
          </w:tcPr>
          <w:p w14:paraId="249E662D" w14:textId="77777777" w:rsidR="00427EC8" w:rsidRPr="00FA0CB4" w:rsidRDefault="00427EC8" w:rsidP="006E1020">
            <w:pPr>
              <w:ind w:left="179" w:hanging="179"/>
            </w:pPr>
          </w:p>
        </w:tc>
        <w:tc>
          <w:tcPr>
            <w:tcW w:w="1077" w:type="dxa"/>
          </w:tcPr>
          <w:p w14:paraId="6BC28AB0"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2025-26</w:t>
            </w:r>
          </w:p>
          <w:p w14:paraId="214F6093" w14:textId="77777777" w:rsidR="00427EC8" w:rsidRDefault="00427EC8" w:rsidP="006E1020">
            <w:pPr>
              <w:cnfStyle w:val="100000000000" w:firstRow="1" w:lastRow="0" w:firstColumn="0" w:lastColumn="0" w:oddVBand="0" w:evenVBand="0" w:oddHBand="0" w:evenHBand="0" w:firstRowFirstColumn="0" w:firstRowLastColumn="0" w:lastRowFirstColumn="0" w:lastRowLastColumn="0"/>
            </w:pPr>
            <w:r>
              <w:t>Budget</w:t>
            </w:r>
          </w:p>
        </w:tc>
        <w:tc>
          <w:tcPr>
            <w:tcW w:w="1077" w:type="dxa"/>
          </w:tcPr>
          <w:p w14:paraId="7D38AAC2"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2025-26</w:t>
            </w:r>
          </w:p>
          <w:p w14:paraId="01FBDFFF" w14:textId="77777777" w:rsidR="00427EC8" w:rsidRDefault="00427EC8" w:rsidP="006E1020">
            <w:pPr>
              <w:cnfStyle w:val="100000000000" w:firstRow="1" w:lastRow="0" w:firstColumn="0" w:lastColumn="0" w:oddVBand="0" w:evenVBand="0" w:oddHBand="0" w:evenHBand="0" w:firstRowFirstColumn="0" w:firstRowLastColumn="0" w:lastRowFirstColumn="0" w:lastRowLastColumn="0"/>
            </w:pPr>
            <w:r>
              <w:t>Estimated Outcome</w:t>
            </w:r>
          </w:p>
        </w:tc>
        <w:tc>
          <w:tcPr>
            <w:tcW w:w="1066" w:type="dxa"/>
          </w:tcPr>
          <w:p w14:paraId="36CCF581"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2026-27</w:t>
            </w:r>
          </w:p>
          <w:p w14:paraId="6FF334B9"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Budget</w:t>
            </w:r>
          </w:p>
        </w:tc>
        <w:tc>
          <w:tcPr>
            <w:tcW w:w="1066" w:type="dxa"/>
          </w:tcPr>
          <w:p w14:paraId="603A8C66"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2027-28</w:t>
            </w:r>
          </w:p>
          <w:p w14:paraId="4129142C"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c>
          <w:tcPr>
            <w:tcW w:w="1066" w:type="dxa"/>
          </w:tcPr>
          <w:p w14:paraId="5FF7C422" w14:textId="77777777" w:rsidR="00427EC8" w:rsidRDefault="00427EC8" w:rsidP="006E1020">
            <w:pPr>
              <w:cnfStyle w:val="100000000000" w:firstRow="1" w:lastRow="0" w:firstColumn="0" w:lastColumn="0" w:oddVBand="0" w:evenVBand="0" w:oddHBand="0" w:evenHBand="0" w:firstRowFirstColumn="0" w:firstRowLastColumn="0" w:lastRowFirstColumn="0" w:lastRowLastColumn="0"/>
              <w:rPr>
                <w:b w:val="0"/>
              </w:rPr>
            </w:pPr>
            <w:r>
              <w:t>2028-29</w:t>
            </w:r>
          </w:p>
          <w:p w14:paraId="3F2C38A0"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c>
          <w:tcPr>
            <w:tcW w:w="1066" w:type="dxa"/>
          </w:tcPr>
          <w:p w14:paraId="1E8517A9"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2029-30</w:t>
            </w:r>
          </w:p>
          <w:p w14:paraId="72E97772"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r>
      <w:tr w:rsidR="00427EC8" w:rsidRPr="00FA0CB4" w14:paraId="518AC5F5"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937" w:type="dxa"/>
            <w:tcBorders>
              <w:top w:val="nil"/>
              <w:bottom w:val="nil"/>
            </w:tcBorders>
            <w:vAlign w:val="bottom"/>
          </w:tcPr>
          <w:p w14:paraId="4BEC28A0" w14:textId="77777777" w:rsidR="00427EC8" w:rsidRPr="00783474" w:rsidRDefault="00427EC8" w:rsidP="006E1020">
            <w:pPr>
              <w:ind w:left="194" w:hanging="194"/>
              <w:rPr>
                <w:b/>
                <w:bCs/>
                <w:szCs w:val="20"/>
              </w:rPr>
            </w:pPr>
            <w:r w:rsidRPr="00783474">
              <w:rPr>
                <w:b/>
                <w:szCs w:val="20"/>
              </w:rPr>
              <w:t>Current grant expense</w:t>
            </w:r>
          </w:p>
        </w:tc>
        <w:tc>
          <w:tcPr>
            <w:tcW w:w="1077" w:type="dxa"/>
            <w:tcBorders>
              <w:top w:val="nil"/>
              <w:bottom w:val="nil"/>
            </w:tcBorders>
          </w:tcPr>
          <w:p w14:paraId="3DDF5718"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77" w:type="dxa"/>
            <w:tcBorders>
              <w:top w:val="nil"/>
              <w:bottom w:val="nil"/>
            </w:tcBorders>
          </w:tcPr>
          <w:p w14:paraId="3C1D1846"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43390621"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7DACEB83"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6DD40463"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79B93748"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r>
      <w:tr w:rsidR="00427EC8" w:rsidRPr="00FA0CB4" w14:paraId="1BC95E98"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937" w:type="dxa"/>
            <w:tcBorders>
              <w:top w:val="nil"/>
              <w:bottom w:val="nil"/>
            </w:tcBorders>
            <w:vAlign w:val="bottom"/>
          </w:tcPr>
          <w:p w14:paraId="53D92B22" w14:textId="77777777" w:rsidR="00427EC8" w:rsidRPr="00783474" w:rsidRDefault="00427EC8" w:rsidP="006E1020">
            <w:pPr>
              <w:ind w:left="194" w:hanging="194"/>
              <w:rPr>
                <w:b/>
                <w:bCs/>
                <w:szCs w:val="20"/>
              </w:rPr>
            </w:pPr>
            <w:r w:rsidRPr="00783474">
              <w:rPr>
                <w:szCs w:val="20"/>
              </w:rPr>
              <w:t>Private and not-for-profit sector</w:t>
            </w:r>
          </w:p>
        </w:tc>
        <w:tc>
          <w:tcPr>
            <w:tcW w:w="1077" w:type="dxa"/>
            <w:tcBorders>
              <w:top w:val="nil"/>
              <w:bottom w:val="nil"/>
            </w:tcBorders>
          </w:tcPr>
          <w:p w14:paraId="4D589D1B"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83474">
              <w:rPr>
                <w:szCs w:val="20"/>
              </w:rPr>
              <w:t xml:space="preserve">474,242 </w:t>
            </w:r>
          </w:p>
        </w:tc>
        <w:tc>
          <w:tcPr>
            <w:tcW w:w="1077" w:type="dxa"/>
            <w:tcBorders>
              <w:top w:val="nil"/>
              <w:bottom w:val="nil"/>
            </w:tcBorders>
          </w:tcPr>
          <w:p w14:paraId="5B8FE1E9"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E4CDB">
              <w:t xml:space="preserve"> 457,657 </w:t>
            </w:r>
          </w:p>
        </w:tc>
        <w:tc>
          <w:tcPr>
            <w:tcW w:w="1066" w:type="dxa"/>
            <w:tcBorders>
              <w:top w:val="nil"/>
              <w:bottom w:val="nil"/>
            </w:tcBorders>
          </w:tcPr>
          <w:p w14:paraId="39DA7DF6"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E4CDB">
              <w:t xml:space="preserve"> 454,554 </w:t>
            </w:r>
          </w:p>
        </w:tc>
        <w:tc>
          <w:tcPr>
            <w:tcW w:w="1066" w:type="dxa"/>
            <w:tcBorders>
              <w:top w:val="nil"/>
              <w:bottom w:val="nil"/>
            </w:tcBorders>
          </w:tcPr>
          <w:p w14:paraId="0E1F29CD"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E4CDB">
              <w:t xml:space="preserve"> 436,871 </w:t>
            </w:r>
          </w:p>
        </w:tc>
        <w:tc>
          <w:tcPr>
            <w:tcW w:w="1066" w:type="dxa"/>
            <w:tcBorders>
              <w:top w:val="nil"/>
              <w:bottom w:val="nil"/>
            </w:tcBorders>
          </w:tcPr>
          <w:p w14:paraId="5C93525F"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E4CDB">
              <w:t xml:space="preserve"> 490,203 </w:t>
            </w:r>
          </w:p>
        </w:tc>
        <w:tc>
          <w:tcPr>
            <w:tcW w:w="1066" w:type="dxa"/>
            <w:tcBorders>
              <w:top w:val="nil"/>
              <w:bottom w:val="nil"/>
            </w:tcBorders>
          </w:tcPr>
          <w:p w14:paraId="1ACBE97F"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E4CDB">
              <w:t xml:space="preserve"> 405,906 </w:t>
            </w:r>
          </w:p>
        </w:tc>
      </w:tr>
      <w:tr w:rsidR="00427EC8" w:rsidRPr="00FA0CB4" w14:paraId="58FDC29F"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937" w:type="dxa"/>
            <w:tcBorders>
              <w:top w:val="nil"/>
              <w:bottom w:val="nil"/>
            </w:tcBorders>
            <w:vAlign w:val="bottom"/>
          </w:tcPr>
          <w:p w14:paraId="173E9C34" w14:textId="77777777" w:rsidR="00427EC8" w:rsidRPr="00783474" w:rsidRDefault="00427EC8" w:rsidP="006E1020">
            <w:pPr>
              <w:ind w:left="194" w:hanging="194"/>
              <w:rPr>
                <w:b/>
                <w:bCs/>
                <w:szCs w:val="20"/>
              </w:rPr>
            </w:pPr>
            <w:r w:rsidRPr="00783474">
              <w:rPr>
                <w:szCs w:val="20"/>
              </w:rPr>
              <w:t>Grants to other sectors of government</w:t>
            </w:r>
          </w:p>
        </w:tc>
        <w:tc>
          <w:tcPr>
            <w:tcW w:w="1077" w:type="dxa"/>
            <w:tcBorders>
              <w:top w:val="nil"/>
              <w:bottom w:val="nil"/>
            </w:tcBorders>
          </w:tcPr>
          <w:p w14:paraId="57FB2618"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83474">
              <w:rPr>
                <w:szCs w:val="20"/>
              </w:rPr>
              <w:t xml:space="preserve">1,124,399 </w:t>
            </w:r>
          </w:p>
        </w:tc>
        <w:tc>
          <w:tcPr>
            <w:tcW w:w="1077" w:type="dxa"/>
            <w:tcBorders>
              <w:top w:val="nil"/>
              <w:bottom w:val="nil"/>
            </w:tcBorders>
          </w:tcPr>
          <w:p w14:paraId="58F15131"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E4CDB">
              <w:t xml:space="preserve">1,084,216 </w:t>
            </w:r>
          </w:p>
        </w:tc>
        <w:tc>
          <w:tcPr>
            <w:tcW w:w="1066" w:type="dxa"/>
            <w:tcBorders>
              <w:top w:val="nil"/>
              <w:bottom w:val="nil"/>
            </w:tcBorders>
          </w:tcPr>
          <w:p w14:paraId="3CC4A2E9"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E4CDB">
              <w:t xml:space="preserve">1,239,411 </w:t>
            </w:r>
          </w:p>
        </w:tc>
        <w:tc>
          <w:tcPr>
            <w:tcW w:w="1066" w:type="dxa"/>
            <w:tcBorders>
              <w:top w:val="nil"/>
              <w:bottom w:val="nil"/>
            </w:tcBorders>
          </w:tcPr>
          <w:p w14:paraId="5EAAA3E0"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E4CDB">
              <w:t xml:space="preserve">1,203,390 </w:t>
            </w:r>
          </w:p>
        </w:tc>
        <w:tc>
          <w:tcPr>
            <w:tcW w:w="1066" w:type="dxa"/>
            <w:tcBorders>
              <w:top w:val="nil"/>
              <w:bottom w:val="nil"/>
            </w:tcBorders>
          </w:tcPr>
          <w:p w14:paraId="535DC368"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E4CDB">
              <w:t xml:space="preserve">1,230,868 </w:t>
            </w:r>
          </w:p>
        </w:tc>
        <w:tc>
          <w:tcPr>
            <w:tcW w:w="1066" w:type="dxa"/>
            <w:tcBorders>
              <w:top w:val="nil"/>
              <w:bottom w:val="nil"/>
            </w:tcBorders>
          </w:tcPr>
          <w:p w14:paraId="4F1E505C"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E4CDB">
              <w:t xml:space="preserve">1,223,938 </w:t>
            </w:r>
          </w:p>
        </w:tc>
      </w:tr>
      <w:tr w:rsidR="00427EC8" w:rsidRPr="00FA0CB4" w14:paraId="54CE7801"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937" w:type="dxa"/>
            <w:tcBorders>
              <w:top w:val="nil"/>
              <w:bottom w:val="nil"/>
            </w:tcBorders>
            <w:vAlign w:val="bottom"/>
          </w:tcPr>
          <w:p w14:paraId="1A202881" w14:textId="77777777" w:rsidR="00427EC8" w:rsidRPr="00783474" w:rsidRDefault="00427EC8" w:rsidP="006E1020">
            <w:pPr>
              <w:ind w:left="194" w:hanging="194"/>
              <w:rPr>
                <w:b/>
                <w:bCs/>
                <w:szCs w:val="20"/>
              </w:rPr>
            </w:pPr>
            <w:r w:rsidRPr="00783474">
              <w:rPr>
                <w:b/>
                <w:szCs w:val="20"/>
              </w:rPr>
              <w:t>Total current grant expense</w:t>
            </w:r>
          </w:p>
        </w:tc>
        <w:tc>
          <w:tcPr>
            <w:tcW w:w="1077" w:type="dxa"/>
            <w:tcBorders>
              <w:top w:val="nil"/>
              <w:bottom w:val="nil"/>
            </w:tcBorders>
          </w:tcPr>
          <w:p w14:paraId="5EBE8F10"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783474">
              <w:rPr>
                <w:b/>
                <w:szCs w:val="20"/>
              </w:rPr>
              <w:t xml:space="preserve">1,598,641 </w:t>
            </w:r>
          </w:p>
        </w:tc>
        <w:tc>
          <w:tcPr>
            <w:tcW w:w="1077" w:type="dxa"/>
            <w:tcBorders>
              <w:top w:val="nil"/>
              <w:bottom w:val="nil"/>
            </w:tcBorders>
          </w:tcPr>
          <w:p w14:paraId="4F834D7A" w14:textId="77777777" w:rsidR="00427EC8" w:rsidRPr="00687D6A"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687D6A">
              <w:rPr>
                <w:b/>
                <w:szCs w:val="20"/>
              </w:rPr>
              <w:t xml:space="preserve">1,541,873 </w:t>
            </w:r>
          </w:p>
        </w:tc>
        <w:tc>
          <w:tcPr>
            <w:tcW w:w="1066" w:type="dxa"/>
            <w:tcBorders>
              <w:top w:val="nil"/>
              <w:bottom w:val="nil"/>
            </w:tcBorders>
          </w:tcPr>
          <w:p w14:paraId="7B40140A" w14:textId="77777777" w:rsidR="00427EC8" w:rsidRPr="00687D6A"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687D6A">
              <w:rPr>
                <w:b/>
                <w:szCs w:val="20"/>
              </w:rPr>
              <w:t xml:space="preserve">1,693,965 </w:t>
            </w:r>
          </w:p>
        </w:tc>
        <w:tc>
          <w:tcPr>
            <w:tcW w:w="1066" w:type="dxa"/>
            <w:tcBorders>
              <w:top w:val="nil"/>
              <w:bottom w:val="nil"/>
            </w:tcBorders>
          </w:tcPr>
          <w:p w14:paraId="644DB1DA" w14:textId="77777777" w:rsidR="00427EC8" w:rsidRPr="00687D6A"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687D6A">
              <w:rPr>
                <w:b/>
                <w:szCs w:val="20"/>
              </w:rPr>
              <w:t xml:space="preserve">1,640,261 </w:t>
            </w:r>
          </w:p>
        </w:tc>
        <w:tc>
          <w:tcPr>
            <w:tcW w:w="1066" w:type="dxa"/>
            <w:tcBorders>
              <w:top w:val="nil"/>
              <w:bottom w:val="nil"/>
            </w:tcBorders>
          </w:tcPr>
          <w:p w14:paraId="13ACD988" w14:textId="77777777" w:rsidR="00427EC8" w:rsidRPr="00687D6A"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687D6A">
              <w:rPr>
                <w:b/>
                <w:szCs w:val="20"/>
              </w:rPr>
              <w:t xml:space="preserve">1,721,071 </w:t>
            </w:r>
          </w:p>
        </w:tc>
        <w:tc>
          <w:tcPr>
            <w:tcW w:w="1066" w:type="dxa"/>
            <w:tcBorders>
              <w:top w:val="nil"/>
              <w:bottom w:val="nil"/>
            </w:tcBorders>
          </w:tcPr>
          <w:p w14:paraId="6921E802" w14:textId="77777777" w:rsidR="00427EC8" w:rsidRPr="00687D6A"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687D6A">
              <w:rPr>
                <w:b/>
                <w:szCs w:val="20"/>
              </w:rPr>
              <w:t xml:space="preserve">1,629,844 </w:t>
            </w:r>
          </w:p>
        </w:tc>
      </w:tr>
      <w:tr w:rsidR="00427EC8" w:rsidRPr="00FA0CB4" w14:paraId="7B8C6EE0" w14:textId="77777777" w:rsidTr="006E1020">
        <w:trPr>
          <w:trHeight w:val="397"/>
        </w:trPr>
        <w:tc>
          <w:tcPr>
            <w:cnfStyle w:val="001000000000" w:firstRow="0" w:lastRow="0" w:firstColumn="1" w:lastColumn="0" w:oddVBand="0" w:evenVBand="0" w:oddHBand="0" w:evenHBand="0" w:firstRowFirstColumn="0" w:firstRowLastColumn="0" w:lastRowFirstColumn="0" w:lastRowLastColumn="0"/>
            <w:tcW w:w="2937" w:type="dxa"/>
            <w:tcBorders>
              <w:top w:val="nil"/>
              <w:bottom w:val="nil"/>
            </w:tcBorders>
            <w:vAlign w:val="bottom"/>
          </w:tcPr>
          <w:p w14:paraId="0FDEB20E" w14:textId="77777777" w:rsidR="00427EC8" w:rsidRPr="00783474" w:rsidRDefault="00427EC8" w:rsidP="006E1020">
            <w:pPr>
              <w:ind w:left="194" w:hanging="194"/>
              <w:rPr>
                <w:b/>
                <w:bCs/>
                <w:szCs w:val="20"/>
              </w:rPr>
            </w:pPr>
            <w:r w:rsidRPr="00783474">
              <w:rPr>
                <w:b/>
                <w:szCs w:val="20"/>
              </w:rPr>
              <w:t>Capital grant expense</w:t>
            </w:r>
          </w:p>
        </w:tc>
        <w:tc>
          <w:tcPr>
            <w:tcW w:w="1077" w:type="dxa"/>
            <w:tcBorders>
              <w:top w:val="nil"/>
              <w:bottom w:val="nil"/>
            </w:tcBorders>
          </w:tcPr>
          <w:p w14:paraId="6D6187F1"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77" w:type="dxa"/>
            <w:tcBorders>
              <w:top w:val="nil"/>
              <w:bottom w:val="nil"/>
            </w:tcBorders>
          </w:tcPr>
          <w:p w14:paraId="51A925FB"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6122EAB8"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13937B33"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1BEA0BA7"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c>
          <w:tcPr>
            <w:tcW w:w="1066" w:type="dxa"/>
            <w:tcBorders>
              <w:top w:val="nil"/>
              <w:bottom w:val="nil"/>
            </w:tcBorders>
          </w:tcPr>
          <w:p w14:paraId="7CCDBB03"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p>
        </w:tc>
      </w:tr>
      <w:tr w:rsidR="00427EC8" w:rsidRPr="00FA0CB4" w14:paraId="187218B5"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937" w:type="dxa"/>
            <w:tcBorders>
              <w:top w:val="nil"/>
              <w:bottom w:val="nil"/>
            </w:tcBorders>
            <w:vAlign w:val="bottom"/>
          </w:tcPr>
          <w:p w14:paraId="55869344" w14:textId="77777777" w:rsidR="00427EC8" w:rsidRPr="00783474" w:rsidRDefault="00427EC8" w:rsidP="006E1020">
            <w:pPr>
              <w:ind w:left="194" w:hanging="194"/>
              <w:rPr>
                <w:b/>
                <w:bCs/>
                <w:szCs w:val="20"/>
              </w:rPr>
            </w:pPr>
            <w:r w:rsidRPr="00783474">
              <w:rPr>
                <w:szCs w:val="20"/>
              </w:rPr>
              <w:t>Private and not-for-profit sector</w:t>
            </w:r>
          </w:p>
        </w:tc>
        <w:tc>
          <w:tcPr>
            <w:tcW w:w="1077" w:type="dxa"/>
            <w:tcBorders>
              <w:top w:val="nil"/>
              <w:bottom w:val="nil"/>
            </w:tcBorders>
          </w:tcPr>
          <w:p w14:paraId="26CC7657"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83474">
              <w:rPr>
                <w:szCs w:val="20"/>
              </w:rPr>
              <w:t xml:space="preserve">8,699 </w:t>
            </w:r>
          </w:p>
        </w:tc>
        <w:tc>
          <w:tcPr>
            <w:tcW w:w="1077" w:type="dxa"/>
            <w:tcBorders>
              <w:top w:val="nil"/>
              <w:bottom w:val="nil"/>
            </w:tcBorders>
          </w:tcPr>
          <w:p w14:paraId="0CE4AAE5"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12895">
              <w:t xml:space="preserve"> 3,050 </w:t>
            </w:r>
          </w:p>
        </w:tc>
        <w:tc>
          <w:tcPr>
            <w:tcW w:w="1066" w:type="dxa"/>
            <w:tcBorders>
              <w:top w:val="nil"/>
              <w:bottom w:val="nil"/>
            </w:tcBorders>
          </w:tcPr>
          <w:p w14:paraId="3B7CCB03"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12895">
              <w:t xml:space="preserve"> 1,000 </w:t>
            </w:r>
          </w:p>
        </w:tc>
        <w:tc>
          <w:tcPr>
            <w:tcW w:w="1066" w:type="dxa"/>
            <w:tcBorders>
              <w:top w:val="nil"/>
              <w:bottom w:val="nil"/>
            </w:tcBorders>
          </w:tcPr>
          <w:p w14:paraId="3D85184B"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t>0</w:t>
            </w:r>
          </w:p>
        </w:tc>
        <w:tc>
          <w:tcPr>
            <w:tcW w:w="1066" w:type="dxa"/>
            <w:tcBorders>
              <w:top w:val="nil"/>
              <w:bottom w:val="nil"/>
            </w:tcBorders>
          </w:tcPr>
          <w:p w14:paraId="3601C5CC"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t>0</w:t>
            </w:r>
          </w:p>
        </w:tc>
        <w:tc>
          <w:tcPr>
            <w:tcW w:w="1066" w:type="dxa"/>
            <w:tcBorders>
              <w:top w:val="nil"/>
              <w:bottom w:val="nil"/>
            </w:tcBorders>
          </w:tcPr>
          <w:p w14:paraId="7D0DE0B2"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t>0</w:t>
            </w:r>
          </w:p>
        </w:tc>
      </w:tr>
      <w:tr w:rsidR="00427EC8" w:rsidRPr="00FA0CB4" w14:paraId="267A16EA"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937" w:type="dxa"/>
            <w:tcBorders>
              <w:top w:val="nil"/>
              <w:bottom w:val="nil"/>
            </w:tcBorders>
            <w:vAlign w:val="bottom"/>
          </w:tcPr>
          <w:p w14:paraId="6C2A9DF6" w14:textId="77777777" w:rsidR="00427EC8" w:rsidRPr="00783474" w:rsidRDefault="00427EC8" w:rsidP="006E1020">
            <w:pPr>
              <w:ind w:left="194" w:hanging="194"/>
              <w:rPr>
                <w:b/>
                <w:bCs/>
                <w:szCs w:val="20"/>
              </w:rPr>
            </w:pPr>
            <w:r w:rsidRPr="00783474">
              <w:rPr>
                <w:szCs w:val="20"/>
              </w:rPr>
              <w:t>Grants to other sectors of government</w:t>
            </w:r>
          </w:p>
        </w:tc>
        <w:tc>
          <w:tcPr>
            <w:tcW w:w="1077" w:type="dxa"/>
            <w:tcBorders>
              <w:top w:val="nil"/>
              <w:bottom w:val="nil"/>
            </w:tcBorders>
          </w:tcPr>
          <w:p w14:paraId="39FAC7C6"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83474">
              <w:rPr>
                <w:szCs w:val="20"/>
              </w:rPr>
              <w:t xml:space="preserve">53,554 </w:t>
            </w:r>
          </w:p>
        </w:tc>
        <w:tc>
          <w:tcPr>
            <w:tcW w:w="1077" w:type="dxa"/>
            <w:tcBorders>
              <w:top w:val="nil"/>
              <w:bottom w:val="nil"/>
            </w:tcBorders>
          </w:tcPr>
          <w:p w14:paraId="64CED5DD"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12895">
              <w:t xml:space="preserve"> 18,334 </w:t>
            </w:r>
          </w:p>
        </w:tc>
        <w:tc>
          <w:tcPr>
            <w:tcW w:w="1066" w:type="dxa"/>
            <w:tcBorders>
              <w:top w:val="nil"/>
              <w:bottom w:val="nil"/>
            </w:tcBorders>
          </w:tcPr>
          <w:p w14:paraId="6DEF5E71"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12895">
              <w:t xml:space="preserve"> 9,275 </w:t>
            </w:r>
          </w:p>
        </w:tc>
        <w:tc>
          <w:tcPr>
            <w:tcW w:w="1066" w:type="dxa"/>
            <w:tcBorders>
              <w:top w:val="nil"/>
              <w:bottom w:val="nil"/>
            </w:tcBorders>
          </w:tcPr>
          <w:p w14:paraId="1307091E"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12895">
              <w:t xml:space="preserve"> 8,528 </w:t>
            </w:r>
          </w:p>
        </w:tc>
        <w:tc>
          <w:tcPr>
            <w:tcW w:w="1066" w:type="dxa"/>
            <w:tcBorders>
              <w:top w:val="nil"/>
              <w:bottom w:val="nil"/>
            </w:tcBorders>
          </w:tcPr>
          <w:p w14:paraId="0FF58550"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12895">
              <w:t xml:space="preserve"> 7,919 </w:t>
            </w:r>
          </w:p>
        </w:tc>
        <w:tc>
          <w:tcPr>
            <w:tcW w:w="1066" w:type="dxa"/>
            <w:tcBorders>
              <w:top w:val="nil"/>
              <w:bottom w:val="nil"/>
            </w:tcBorders>
          </w:tcPr>
          <w:p w14:paraId="5908177E"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712895">
              <w:t xml:space="preserve"> 8,024 </w:t>
            </w:r>
          </w:p>
        </w:tc>
      </w:tr>
      <w:tr w:rsidR="00427EC8" w:rsidRPr="00FA0CB4" w14:paraId="64F0235B"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937" w:type="dxa"/>
            <w:tcBorders>
              <w:top w:val="nil"/>
              <w:bottom w:val="single" w:sz="4" w:space="0" w:color="auto"/>
            </w:tcBorders>
            <w:vAlign w:val="bottom"/>
          </w:tcPr>
          <w:p w14:paraId="34CDD631" w14:textId="77777777" w:rsidR="00427EC8" w:rsidRPr="00783474" w:rsidRDefault="00427EC8" w:rsidP="006E1020">
            <w:pPr>
              <w:ind w:left="194" w:hanging="194"/>
              <w:rPr>
                <w:b/>
                <w:bCs/>
                <w:szCs w:val="20"/>
              </w:rPr>
            </w:pPr>
            <w:r w:rsidRPr="00783474">
              <w:rPr>
                <w:b/>
                <w:szCs w:val="20"/>
              </w:rPr>
              <w:t>Total capital grant expense</w:t>
            </w:r>
          </w:p>
        </w:tc>
        <w:tc>
          <w:tcPr>
            <w:tcW w:w="1077" w:type="dxa"/>
            <w:tcBorders>
              <w:top w:val="nil"/>
              <w:bottom w:val="single" w:sz="4" w:space="0" w:color="auto"/>
            </w:tcBorders>
          </w:tcPr>
          <w:p w14:paraId="579EDEB4" w14:textId="77777777" w:rsidR="00427EC8" w:rsidRPr="00783474"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783474">
              <w:rPr>
                <w:b/>
                <w:szCs w:val="20"/>
              </w:rPr>
              <w:t xml:space="preserve">62,253 </w:t>
            </w:r>
          </w:p>
        </w:tc>
        <w:tc>
          <w:tcPr>
            <w:tcW w:w="1077" w:type="dxa"/>
            <w:tcBorders>
              <w:top w:val="nil"/>
              <w:bottom w:val="single" w:sz="4" w:space="0" w:color="auto"/>
            </w:tcBorders>
          </w:tcPr>
          <w:p w14:paraId="04D2957B" w14:textId="77777777" w:rsidR="00427EC8" w:rsidRPr="00687D6A"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687D6A">
              <w:rPr>
                <w:b/>
                <w:szCs w:val="20"/>
              </w:rPr>
              <w:t xml:space="preserve"> 21,384 </w:t>
            </w:r>
          </w:p>
        </w:tc>
        <w:tc>
          <w:tcPr>
            <w:tcW w:w="1066" w:type="dxa"/>
            <w:tcBorders>
              <w:top w:val="nil"/>
              <w:bottom w:val="single" w:sz="4" w:space="0" w:color="auto"/>
            </w:tcBorders>
          </w:tcPr>
          <w:p w14:paraId="1DBD4D5A" w14:textId="77777777" w:rsidR="00427EC8" w:rsidRPr="00687D6A"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687D6A">
              <w:rPr>
                <w:b/>
                <w:szCs w:val="20"/>
              </w:rPr>
              <w:t xml:space="preserve"> 10,275 </w:t>
            </w:r>
          </w:p>
        </w:tc>
        <w:tc>
          <w:tcPr>
            <w:tcW w:w="1066" w:type="dxa"/>
            <w:tcBorders>
              <w:top w:val="nil"/>
              <w:bottom w:val="single" w:sz="4" w:space="0" w:color="auto"/>
            </w:tcBorders>
          </w:tcPr>
          <w:p w14:paraId="024D3BFB" w14:textId="77777777" w:rsidR="00427EC8" w:rsidRPr="00687D6A"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687D6A">
              <w:rPr>
                <w:b/>
                <w:szCs w:val="20"/>
              </w:rPr>
              <w:t xml:space="preserve"> 8,528 </w:t>
            </w:r>
          </w:p>
        </w:tc>
        <w:tc>
          <w:tcPr>
            <w:tcW w:w="1066" w:type="dxa"/>
            <w:tcBorders>
              <w:top w:val="nil"/>
              <w:bottom w:val="single" w:sz="4" w:space="0" w:color="auto"/>
            </w:tcBorders>
          </w:tcPr>
          <w:p w14:paraId="6802CE31" w14:textId="77777777" w:rsidR="00427EC8" w:rsidRPr="00687D6A"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687D6A">
              <w:rPr>
                <w:b/>
                <w:szCs w:val="20"/>
              </w:rPr>
              <w:t xml:space="preserve"> 7,919 </w:t>
            </w:r>
          </w:p>
        </w:tc>
        <w:tc>
          <w:tcPr>
            <w:tcW w:w="1066" w:type="dxa"/>
            <w:tcBorders>
              <w:top w:val="nil"/>
              <w:bottom w:val="single" w:sz="4" w:space="0" w:color="auto"/>
            </w:tcBorders>
          </w:tcPr>
          <w:p w14:paraId="4EAD2EFB" w14:textId="77777777" w:rsidR="00427EC8" w:rsidRPr="00687D6A" w:rsidRDefault="00427EC8" w:rsidP="006E1020">
            <w:pPr>
              <w:cnfStyle w:val="000000000000" w:firstRow="0" w:lastRow="0" w:firstColumn="0" w:lastColumn="0" w:oddVBand="0" w:evenVBand="0" w:oddHBand="0" w:evenHBand="0" w:firstRowFirstColumn="0" w:firstRowLastColumn="0" w:lastRowFirstColumn="0" w:lastRowLastColumn="0"/>
              <w:rPr>
                <w:b/>
                <w:bCs/>
                <w:szCs w:val="20"/>
              </w:rPr>
            </w:pPr>
            <w:r w:rsidRPr="00687D6A">
              <w:rPr>
                <w:b/>
                <w:szCs w:val="20"/>
              </w:rPr>
              <w:t xml:space="preserve"> 8,024 </w:t>
            </w:r>
          </w:p>
        </w:tc>
      </w:tr>
      <w:tr w:rsidR="00427EC8" w:rsidRPr="00FA0CB4" w14:paraId="295A5948"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937" w:type="dxa"/>
            <w:tcBorders>
              <w:top w:val="single" w:sz="4" w:space="0" w:color="auto"/>
              <w:bottom w:val="single" w:sz="4" w:space="0" w:color="auto"/>
            </w:tcBorders>
            <w:vAlign w:val="bottom"/>
          </w:tcPr>
          <w:p w14:paraId="6B894188" w14:textId="77777777" w:rsidR="00427EC8" w:rsidRPr="00783474" w:rsidRDefault="00427EC8" w:rsidP="006E1020">
            <w:pPr>
              <w:ind w:left="194" w:hanging="194"/>
              <w:rPr>
                <w:b/>
                <w:bCs/>
                <w:szCs w:val="20"/>
              </w:rPr>
            </w:pPr>
            <w:r w:rsidRPr="00783474">
              <w:rPr>
                <w:b/>
                <w:color w:val="472D8C"/>
                <w:szCs w:val="20"/>
              </w:rPr>
              <w:t>Total grant expense</w:t>
            </w:r>
          </w:p>
        </w:tc>
        <w:tc>
          <w:tcPr>
            <w:tcW w:w="1077" w:type="dxa"/>
            <w:tcBorders>
              <w:top w:val="single" w:sz="4" w:space="0" w:color="auto"/>
              <w:bottom w:val="single" w:sz="4" w:space="0" w:color="auto"/>
            </w:tcBorders>
          </w:tcPr>
          <w:p w14:paraId="0BA3F8B1" w14:textId="77777777" w:rsidR="00427EC8" w:rsidRPr="001453D9"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1453D9">
              <w:rPr>
                <w:b/>
                <w:color w:val="472D8C"/>
                <w:szCs w:val="20"/>
              </w:rPr>
              <w:t xml:space="preserve">1,660,894 </w:t>
            </w:r>
          </w:p>
        </w:tc>
        <w:tc>
          <w:tcPr>
            <w:tcW w:w="1077" w:type="dxa"/>
            <w:tcBorders>
              <w:top w:val="single" w:sz="4" w:space="0" w:color="auto"/>
              <w:bottom w:val="single" w:sz="4" w:space="0" w:color="auto"/>
            </w:tcBorders>
          </w:tcPr>
          <w:p w14:paraId="2C886290" w14:textId="77777777" w:rsidR="00427EC8" w:rsidRPr="00687D6A"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687D6A">
              <w:rPr>
                <w:b/>
                <w:color w:val="472D8C"/>
                <w:szCs w:val="20"/>
              </w:rPr>
              <w:t xml:space="preserve">1,563,257 </w:t>
            </w:r>
          </w:p>
        </w:tc>
        <w:tc>
          <w:tcPr>
            <w:tcW w:w="1066" w:type="dxa"/>
            <w:tcBorders>
              <w:top w:val="single" w:sz="4" w:space="0" w:color="auto"/>
              <w:bottom w:val="single" w:sz="4" w:space="0" w:color="auto"/>
            </w:tcBorders>
          </w:tcPr>
          <w:p w14:paraId="0739F400" w14:textId="77777777" w:rsidR="00427EC8" w:rsidRPr="001453D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687D6A">
              <w:rPr>
                <w:b/>
                <w:color w:val="472D8C"/>
                <w:szCs w:val="20"/>
              </w:rPr>
              <w:t xml:space="preserve">1,704,240 </w:t>
            </w:r>
          </w:p>
        </w:tc>
        <w:tc>
          <w:tcPr>
            <w:tcW w:w="1066" w:type="dxa"/>
            <w:tcBorders>
              <w:top w:val="single" w:sz="4" w:space="0" w:color="auto"/>
              <w:bottom w:val="single" w:sz="4" w:space="0" w:color="auto"/>
            </w:tcBorders>
          </w:tcPr>
          <w:p w14:paraId="555254A1" w14:textId="77777777" w:rsidR="00427EC8" w:rsidRPr="001453D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687D6A">
              <w:rPr>
                <w:b/>
                <w:color w:val="472D8C"/>
                <w:szCs w:val="20"/>
              </w:rPr>
              <w:t xml:space="preserve">1,648,789 </w:t>
            </w:r>
          </w:p>
        </w:tc>
        <w:tc>
          <w:tcPr>
            <w:tcW w:w="1066" w:type="dxa"/>
            <w:tcBorders>
              <w:top w:val="single" w:sz="4" w:space="0" w:color="auto"/>
              <w:bottom w:val="single" w:sz="4" w:space="0" w:color="auto"/>
            </w:tcBorders>
          </w:tcPr>
          <w:p w14:paraId="528579E8" w14:textId="77777777" w:rsidR="00427EC8" w:rsidRPr="001453D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687D6A">
              <w:rPr>
                <w:b/>
                <w:color w:val="472D8C"/>
                <w:szCs w:val="20"/>
              </w:rPr>
              <w:t xml:space="preserve">1,728,990 </w:t>
            </w:r>
          </w:p>
        </w:tc>
        <w:tc>
          <w:tcPr>
            <w:tcW w:w="1066" w:type="dxa"/>
            <w:tcBorders>
              <w:top w:val="single" w:sz="4" w:space="0" w:color="auto"/>
              <w:bottom w:val="single" w:sz="4" w:space="0" w:color="auto"/>
            </w:tcBorders>
          </w:tcPr>
          <w:p w14:paraId="65A295D1" w14:textId="77777777" w:rsidR="00427EC8" w:rsidRPr="001453D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687D6A">
              <w:rPr>
                <w:b/>
                <w:color w:val="472D8C"/>
                <w:szCs w:val="20"/>
              </w:rPr>
              <w:t xml:space="preserve">1,637,868 </w:t>
            </w:r>
          </w:p>
        </w:tc>
      </w:tr>
    </w:tbl>
    <w:p w14:paraId="0A1FD748" w14:textId="77777777" w:rsidR="00427EC8" w:rsidRDefault="00427EC8" w:rsidP="00971326">
      <w:pPr>
        <w:pStyle w:val="BNote"/>
      </w:pPr>
      <w:r w:rsidRPr="001F69F6">
        <w:rPr>
          <w:b/>
        </w:rPr>
        <w:t>Note:</w:t>
      </w:r>
      <w:r>
        <w:t xml:space="preserve"> Numbers may not add due to rounding.</w:t>
      </w:r>
    </w:p>
    <w:p w14:paraId="02929A82" w14:textId="441A6C23" w:rsidR="00427EC8" w:rsidRPr="00D33BCD" w:rsidRDefault="00427EC8" w:rsidP="00971326">
      <w:pPr>
        <w:pStyle w:val="Caption"/>
        <w:rPr>
          <w:i w:val="0"/>
        </w:rPr>
      </w:pPr>
      <w:r w:rsidRPr="00D33BCD">
        <w:t xml:space="preserve">Table </w:t>
      </w:r>
      <w:r w:rsidRPr="00D33BCD">
        <w:rPr>
          <w:i w:val="0"/>
        </w:rPr>
        <w:fldChar w:fldCharType="begin" w:fldLock="1"/>
      </w:r>
      <w:r w:rsidRPr="00D33BCD">
        <w:instrText xml:space="preserve"> STYLEREF 2 \s </w:instrText>
      </w:r>
      <w:r w:rsidRPr="00D33BCD">
        <w:rPr>
          <w:i w:val="0"/>
        </w:rPr>
        <w:fldChar w:fldCharType="separate"/>
      </w:r>
      <w:r w:rsidRPr="00D33BCD">
        <w:t>4.2</w:t>
      </w:r>
      <w:r w:rsidRPr="00D33BCD">
        <w:rPr>
          <w:i w:val="0"/>
        </w:rPr>
        <w:fldChar w:fldCharType="end"/>
      </w:r>
      <w:r w:rsidRPr="00D33BCD">
        <w:t>.</w:t>
      </w:r>
      <w:r w:rsidRPr="00D33BCD">
        <w:rPr>
          <w:i w:val="0"/>
        </w:rPr>
        <w:fldChar w:fldCharType="begin"/>
      </w:r>
      <w:r w:rsidRPr="00D33BCD">
        <w:instrText xml:space="preserve"> SEQ Table \* ARABIC \s 2 </w:instrText>
      </w:r>
      <w:r w:rsidRPr="00D33BCD">
        <w:rPr>
          <w:i w:val="0"/>
        </w:rPr>
        <w:fldChar w:fldCharType="separate"/>
      </w:r>
      <w:r w:rsidR="00D06748">
        <w:rPr>
          <w:noProof/>
        </w:rPr>
        <w:t>4</w:t>
      </w:r>
      <w:r w:rsidRPr="00D33BCD">
        <w:rPr>
          <w:i w:val="0"/>
        </w:rPr>
        <w:fldChar w:fldCharType="end"/>
      </w:r>
      <w:r w:rsidRPr="00D33BCD">
        <w:t>: General Government Sector dividend and income tax equivalent income ($’000)</w:t>
      </w:r>
    </w:p>
    <w:tbl>
      <w:tblPr>
        <w:tblStyle w:val="Btable"/>
        <w:tblW w:w="9447" w:type="dxa"/>
        <w:tblLayout w:type="fixed"/>
        <w:tblCellMar>
          <w:left w:w="85" w:type="dxa"/>
          <w:right w:w="142" w:type="dxa"/>
        </w:tblCellMar>
        <w:tblLook w:val="04A0" w:firstRow="1" w:lastRow="0" w:firstColumn="1" w:lastColumn="0" w:noHBand="0" w:noVBand="1"/>
      </w:tblPr>
      <w:tblGrid>
        <w:gridCol w:w="2977"/>
        <w:gridCol w:w="1030"/>
        <w:gridCol w:w="1109"/>
        <w:gridCol w:w="980"/>
        <w:gridCol w:w="1134"/>
        <w:gridCol w:w="1108"/>
        <w:gridCol w:w="1109"/>
      </w:tblGrid>
      <w:tr w:rsidR="00427EC8" w:rsidRPr="00FA0CB4" w14:paraId="3007F3DE" w14:textId="77777777" w:rsidTr="006E1020">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2977" w:type="dxa"/>
          </w:tcPr>
          <w:p w14:paraId="4D3E2D4A" w14:textId="77777777" w:rsidR="00427EC8" w:rsidRPr="00FA0CB4" w:rsidRDefault="00427EC8" w:rsidP="006E1020">
            <w:pPr>
              <w:ind w:left="179" w:hanging="179"/>
            </w:pPr>
          </w:p>
        </w:tc>
        <w:tc>
          <w:tcPr>
            <w:tcW w:w="1030" w:type="dxa"/>
          </w:tcPr>
          <w:p w14:paraId="655C5556"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2025-26</w:t>
            </w:r>
          </w:p>
          <w:p w14:paraId="2242B2D7" w14:textId="77777777" w:rsidR="00427EC8" w:rsidRDefault="00427EC8" w:rsidP="006E1020">
            <w:pPr>
              <w:cnfStyle w:val="100000000000" w:firstRow="1" w:lastRow="0" w:firstColumn="0" w:lastColumn="0" w:oddVBand="0" w:evenVBand="0" w:oddHBand="0" w:evenHBand="0" w:firstRowFirstColumn="0" w:firstRowLastColumn="0" w:lastRowFirstColumn="0" w:lastRowLastColumn="0"/>
            </w:pPr>
            <w:r>
              <w:t>Budget</w:t>
            </w:r>
          </w:p>
        </w:tc>
        <w:tc>
          <w:tcPr>
            <w:tcW w:w="1109" w:type="dxa"/>
          </w:tcPr>
          <w:p w14:paraId="73D3997A"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2025-26</w:t>
            </w:r>
          </w:p>
          <w:p w14:paraId="17B3C014"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Estimated Outcome</w:t>
            </w:r>
          </w:p>
        </w:tc>
        <w:tc>
          <w:tcPr>
            <w:tcW w:w="980" w:type="dxa"/>
          </w:tcPr>
          <w:p w14:paraId="65DC8253"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2026-27</w:t>
            </w:r>
          </w:p>
          <w:p w14:paraId="578099CB"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Budget</w:t>
            </w:r>
          </w:p>
        </w:tc>
        <w:tc>
          <w:tcPr>
            <w:tcW w:w="1134" w:type="dxa"/>
          </w:tcPr>
          <w:p w14:paraId="7B98F34F"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2027-28</w:t>
            </w:r>
          </w:p>
          <w:p w14:paraId="35BB137D"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c>
          <w:tcPr>
            <w:tcW w:w="1108" w:type="dxa"/>
          </w:tcPr>
          <w:p w14:paraId="64E76A90" w14:textId="77777777" w:rsidR="00427EC8" w:rsidRDefault="00427EC8" w:rsidP="006E1020">
            <w:pPr>
              <w:cnfStyle w:val="100000000000" w:firstRow="1" w:lastRow="0" w:firstColumn="0" w:lastColumn="0" w:oddVBand="0" w:evenVBand="0" w:oddHBand="0" w:evenHBand="0" w:firstRowFirstColumn="0" w:firstRowLastColumn="0" w:lastRowFirstColumn="0" w:lastRowLastColumn="0"/>
              <w:rPr>
                <w:b w:val="0"/>
              </w:rPr>
            </w:pPr>
            <w:r>
              <w:t>2028-29</w:t>
            </w:r>
          </w:p>
          <w:p w14:paraId="1CF01372"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c>
          <w:tcPr>
            <w:tcW w:w="1109" w:type="dxa"/>
          </w:tcPr>
          <w:p w14:paraId="4126BCED"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2029-30</w:t>
            </w:r>
          </w:p>
          <w:p w14:paraId="062AB900"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r>
      <w:tr w:rsidR="00427EC8" w:rsidRPr="00FA0CB4" w14:paraId="5EBD5A6B"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977" w:type="dxa"/>
            <w:tcBorders>
              <w:top w:val="nil"/>
              <w:bottom w:val="single" w:sz="4" w:space="0" w:color="auto"/>
            </w:tcBorders>
            <w:vAlign w:val="bottom"/>
          </w:tcPr>
          <w:p w14:paraId="3C234E56" w14:textId="77777777" w:rsidR="00427EC8" w:rsidRPr="005443CA" w:rsidRDefault="00427EC8" w:rsidP="006E1020">
            <w:pPr>
              <w:ind w:left="194" w:hanging="194"/>
              <w:rPr>
                <w:b/>
                <w:bCs/>
              </w:rPr>
            </w:pPr>
            <w:r>
              <w:t>Dividends and income tax equivalent from PNFC sector</w:t>
            </w:r>
          </w:p>
        </w:tc>
        <w:tc>
          <w:tcPr>
            <w:tcW w:w="1030" w:type="dxa"/>
            <w:tcBorders>
              <w:top w:val="nil"/>
              <w:bottom w:val="single" w:sz="4" w:space="0" w:color="auto"/>
            </w:tcBorders>
          </w:tcPr>
          <w:p w14:paraId="3181060B" w14:textId="77777777" w:rsidR="00427EC8" w:rsidRDefault="00427EC8" w:rsidP="006E1020">
            <w:pPr>
              <w:cnfStyle w:val="000000000000" w:firstRow="0" w:lastRow="0" w:firstColumn="0" w:lastColumn="0" w:oddVBand="0" w:evenVBand="0" w:oddHBand="0" w:evenHBand="0" w:firstRowFirstColumn="0" w:firstRowLastColumn="0" w:lastRowFirstColumn="0" w:lastRowLastColumn="0"/>
            </w:pPr>
            <w:r>
              <w:t>263,794</w:t>
            </w:r>
          </w:p>
        </w:tc>
        <w:tc>
          <w:tcPr>
            <w:tcW w:w="1109" w:type="dxa"/>
            <w:tcBorders>
              <w:top w:val="nil"/>
              <w:bottom w:val="single" w:sz="4" w:space="0" w:color="auto"/>
            </w:tcBorders>
          </w:tcPr>
          <w:p w14:paraId="3DD1B4CE" w14:textId="77777777" w:rsidR="00427EC8" w:rsidRPr="00FA0CB4" w:rsidRDefault="00427EC8" w:rsidP="006E1020">
            <w:pPr>
              <w:cnfStyle w:val="000000000000" w:firstRow="0" w:lastRow="0" w:firstColumn="0" w:lastColumn="0" w:oddVBand="0" w:evenVBand="0" w:oddHBand="0" w:evenHBand="0" w:firstRowFirstColumn="0" w:firstRowLastColumn="0" w:lastRowFirstColumn="0" w:lastRowLastColumn="0"/>
            </w:pPr>
            <w:r w:rsidRPr="00917431">
              <w:t xml:space="preserve"> 206,220 </w:t>
            </w:r>
          </w:p>
        </w:tc>
        <w:tc>
          <w:tcPr>
            <w:tcW w:w="980" w:type="dxa"/>
            <w:tcBorders>
              <w:top w:val="nil"/>
              <w:bottom w:val="single" w:sz="4" w:space="0" w:color="auto"/>
            </w:tcBorders>
          </w:tcPr>
          <w:p w14:paraId="31121063" w14:textId="77777777" w:rsidR="00427EC8" w:rsidRPr="00FA0CB4" w:rsidRDefault="00427EC8" w:rsidP="006E1020">
            <w:pPr>
              <w:cnfStyle w:val="000000000000" w:firstRow="0" w:lastRow="0" w:firstColumn="0" w:lastColumn="0" w:oddVBand="0" w:evenVBand="0" w:oddHBand="0" w:evenHBand="0" w:firstRowFirstColumn="0" w:firstRowLastColumn="0" w:lastRowFirstColumn="0" w:lastRowLastColumn="0"/>
            </w:pPr>
            <w:r w:rsidRPr="00917431">
              <w:t xml:space="preserve"> 271,878 </w:t>
            </w:r>
          </w:p>
        </w:tc>
        <w:tc>
          <w:tcPr>
            <w:tcW w:w="1134" w:type="dxa"/>
            <w:tcBorders>
              <w:top w:val="nil"/>
              <w:bottom w:val="single" w:sz="4" w:space="0" w:color="auto"/>
            </w:tcBorders>
          </w:tcPr>
          <w:p w14:paraId="1D0B7FBB" w14:textId="77777777" w:rsidR="00427EC8" w:rsidRPr="00FA0CB4" w:rsidRDefault="00427EC8" w:rsidP="006E1020">
            <w:pPr>
              <w:cnfStyle w:val="000000000000" w:firstRow="0" w:lastRow="0" w:firstColumn="0" w:lastColumn="0" w:oddVBand="0" w:evenVBand="0" w:oddHBand="0" w:evenHBand="0" w:firstRowFirstColumn="0" w:firstRowLastColumn="0" w:lastRowFirstColumn="0" w:lastRowLastColumn="0"/>
            </w:pPr>
            <w:r w:rsidRPr="00917431">
              <w:t xml:space="preserve"> 241,763 </w:t>
            </w:r>
          </w:p>
        </w:tc>
        <w:tc>
          <w:tcPr>
            <w:tcW w:w="1108" w:type="dxa"/>
            <w:tcBorders>
              <w:top w:val="nil"/>
              <w:bottom w:val="single" w:sz="4" w:space="0" w:color="auto"/>
            </w:tcBorders>
          </w:tcPr>
          <w:p w14:paraId="5D2FF3A3" w14:textId="77777777" w:rsidR="00427EC8" w:rsidRPr="00FA0CB4" w:rsidRDefault="00427EC8" w:rsidP="006E1020">
            <w:pPr>
              <w:cnfStyle w:val="000000000000" w:firstRow="0" w:lastRow="0" w:firstColumn="0" w:lastColumn="0" w:oddVBand="0" w:evenVBand="0" w:oddHBand="0" w:evenHBand="0" w:firstRowFirstColumn="0" w:firstRowLastColumn="0" w:lastRowFirstColumn="0" w:lastRowLastColumn="0"/>
            </w:pPr>
            <w:r w:rsidRPr="00917431">
              <w:t xml:space="preserve"> 327,178 </w:t>
            </w:r>
          </w:p>
        </w:tc>
        <w:tc>
          <w:tcPr>
            <w:tcW w:w="1109" w:type="dxa"/>
            <w:tcBorders>
              <w:top w:val="nil"/>
              <w:bottom w:val="single" w:sz="4" w:space="0" w:color="auto"/>
            </w:tcBorders>
          </w:tcPr>
          <w:p w14:paraId="13A291BA" w14:textId="77777777" w:rsidR="00427EC8" w:rsidRPr="00FA0CB4" w:rsidRDefault="00427EC8" w:rsidP="006E1020">
            <w:pPr>
              <w:cnfStyle w:val="000000000000" w:firstRow="0" w:lastRow="0" w:firstColumn="0" w:lastColumn="0" w:oddVBand="0" w:evenVBand="0" w:oddHBand="0" w:evenHBand="0" w:firstRowFirstColumn="0" w:firstRowLastColumn="0" w:lastRowFirstColumn="0" w:lastRowLastColumn="0"/>
            </w:pPr>
            <w:r w:rsidRPr="00917431">
              <w:t xml:space="preserve"> 161,199 </w:t>
            </w:r>
          </w:p>
        </w:tc>
      </w:tr>
      <w:tr w:rsidR="00427EC8" w:rsidRPr="00FA0CB4" w14:paraId="6C4E7502"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vAlign w:val="bottom"/>
          </w:tcPr>
          <w:p w14:paraId="2142B083" w14:textId="77777777" w:rsidR="00427EC8" w:rsidRPr="00FA0CB4" w:rsidRDefault="00427EC8" w:rsidP="006E1020">
            <w:pPr>
              <w:ind w:left="194" w:hanging="194"/>
              <w:rPr>
                <w:b/>
                <w:bCs/>
              </w:rPr>
            </w:pPr>
            <w:r>
              <w:rPr>
                <w:color w:val="472D8C"/>
              </w:rPr>
              <w:t>T</w:t>
            </w:r>
            <w:r w:rsidRPr="005443CA">
              <w:rPr>
                <w:b/>
                <w:color w:val="472D8C"/>
              </w:rPr>
              <w:t>otal GGS dividend and income tax equivalent income</w:t>
            </w:r>
          </w:p>
        </w:tc>
        <w:tc>
          <w:tcPr>
            <w:tcW w:w="1030" w:type="dxa"/>
            <w:tcBorders>
              <w:top w:val="single" w:sz="4" w:space="0" w:color="auto"/>
              <w:bottom w:val="single" w:sz="4" w:space="0" w:color="auto"/>
            </w:tcBorders>
          </w:tcPr>
          <w:p w14:paraId="167A4BD0" w14:textId="77777777" w:rsidR="00427EC8" w:rsidRPr="001453D9"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rPr>
            </w:pPr>
            <w:r w:rsidRPr="001453D9">
              <w:rPr>
                <w:b/>
                <w:color w:val="472D8C"/>
              </w:rPr>
              <w:t>263,794</w:t>
            </w:r>
          </w:p>
        </w:tc>
        <w:tc>
          <w:tcPr>
            <w:tcW w:w="1109" w:type="dxa"/>
            <w:tcBorders>
              <w:top w:val="single" w:sz="4" w:space="0" w:color="auto"/>
              <w:bottom w:val="single" w:sz="4" w:space="0" w:color="auto"/>
            </w:tcBorders>
          </w:tcPr>
          <w:p w14:paraId="6CBB2335" w14:textId="77777777" w:rsidR="00427EC8" w:rsidRPr="00476B2C"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rPr>
            </w:pPr>
            <w:r w:rsidRPr="00476B2C">
              <w:rPr>
                <w:b/>
                <w:color w:val="472D8C"/>
              </w:rPr>
              <w:t xml:space="preserve"> 206,220 </w:t>
            </w:r>
          </w:p>
        </w:tc>
        <w:tc>
          <w:tcPr>
            <w:tcW w:w="980" w:type="dxa"/>
            <w:tcBorders>
              <w:top w:val="single" w:sz="4" w:space="0" w:color="auto"/>
              <w:bottom w:val="single" w:sz="4" w:space="0" w:color="auto"/>
            </w:tcBorders>
          </w:tcPr>
          <w:p w14:paraId="62428E61" w14:textId="77777777" w:rsidR="00427EC8" w:rsidRPr="00476B2C"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rPr>
            </w:pPr>
            <w:r w:rsidRPr="00476B2C">
              <w:rPr>
                <w:b/>
                <w:color w:val="472D8C"/>
              </w:rPr>
              <w:t xml:space="preserve"> 271,878 </w:t>
            </w:r>
          </w:p>
        </w:tc>
        <w:tc>
          <w:tcPr>
            <w:tcW w:w="1134" w:type="dxa"/>
            <w:tcBorders>
              <w:top w:val="single" w:sz="4" w:space="0" w:color="auto"/>
              <w:bottom w:val="single" w:sz="4" w:space="0" w:color="auto"/>
            </w:tcBorders>
          </w:tcPr>
          <w:p w14:paraId="2E5D0F42" w14:textId="77777777" w:rsidR="00427EC8" w:rsidRPr="00476B2C"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rPr>
            </w:pPr>
            <w:r w:rsidRPr="00476B2C">
              <w:rPr>
                <w:b/>
                <w:color w:val="472D8C"/>
              </w:rPr>
              <w:t xml:space="preserve"> 241,763 </w:t>
            </w:r>
          </w:p>
        </w:tc>
        <w:tc>
          <w:tcPr>
            <w:tcW w:w="1108" w:type="dxa"/>
            <w:tcBorders>
              <w:top w:val="single" w:sz="4" w:space="0" w:color="auto"/>
              <w:bottom w:val="single" w:sz="4" w:space="0" w:color="auto"/>
            </w:tcBorders>
          </w:tcPr>
          <w:p w14:paraId="431F1FA8" w14:textId="77777777" w:rsidR="00427EC8" w:rsidRPr="00476B2C"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rPr>
            </w:pPr>
            <w:r w:rsidRPr="00476B2C">
              <w:rPr>
                <w:b/>
                <w:color w:val="472D8C"/>
              </w:rPr>
              <w:t xml:space="preserve"> 327,178 </w:t>
            </w:r>
          </w:p>
        </w:tc>
        <w:tc>
          <w:tcPr>
            <w:tcW w:w="1109" w:type="dxa"/>
            <w:tcBorders>
              <w:top w:val="single" w:sz="4" w:space="0" w:color="auto"/>
              <w:bottom w:val="single" w:sz="4" w:space="0" w:color="auto"/>
            </w:tcBorders>
          </w:tcPr>
          <w:p w14:paraId="1C0E5137" w14:textId="77777777" w:rsidR="00427EC8" w:rsidRPr="00476B2C"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rPr>
            </w:pPr>
            <w:r w:rsidRPr="00476B2C">
              <w:rPr>
                <w:b/>
                <w:color w:val="472D8C"/>
              </w:rPr>
              <w:t xml:space="preserve"> 161,199 </w:t>
            </w:r>
          </w:p>
        </w:tc>
      </w:tr>
    </w:tbl>
    <w:p w14:paraId="18EBB940" w14:textId="77777777" w:rsidR="00427EC8" w:rsidRDefault="00427EC8" w:rsidP="00971326">
      <w:pPr>
        <w:pStyle w:val="BNote"/>
      </w:pPr>
      <w:r w:rsidRPr="001F69F6">
        <w:rPr>
          <w:b/>
        </w:rPr>
        <w:t>Note:</w:t>
      </w:r>
      <w:r>
        <w:t xml:space="preserve"> Numbers may not add due to rounding.</w:t>
      </w:r>
    </w:p>
    <w:p w14:paraId="262E98E7" w14:textId="0B9148AE" w:rsidR="00427EC8" w:rsidRPr="008513A7" w:rsidRDefault="00427EC8" w:rsidP="00971326">
      <w:pPr>
        <w:pStyle w:val="Caption"/>
        <w:rPr>
          <w:i w:val="0"/>
        </w:rPr>
      </w:pPr>
      <w:r w:rsidRPr="008513A7">
        <w:t xml:space="preserve">Table </w:t>
      </w:r>
      <w:r w:rsidRPr="008513A7">
        <w:rPr>
          <w:i w:val="0"/>
        </w:rPr>
        <w:fldChar w:fldCharType="begin" w:fldLock="1"/>
      </w:r>
      <w:r w:rsidRPr="008513A7">
        <w:instrText xml:space="preserve"> STYLEREF 2 \s </w:instrText>
      </w:r>
      <w:r w:rsidRPr="008513A7">
        <w:rPr>
          <w:i w:val="0"/>
        </w:rPr>
        <w:fldChar w:fldCharType="separate"/>
      </w:r>
      <w:r w:rsidRPr="008513A7">
        <w:t>4.2</w:t>
      </w:r>
      <w:r w:rsidRPr="008513A7">
        <w:rPr>
          <w:i w:val="0"/>
        </w:rPr>
        <w:fldChar w:fldCharType="end"/>
      </w:r>
      <w:r w:rsidRPr="008513A7">
        <w:t>.</w:t>
      </w:r>
      <w:r w:rsidRPr="008513A7">
        <w:rPr>
          <w:i w:val="0"/>
        </w:rPr>
        <w:fldChar w:fldCharType="begin"/>
      </w:r>
      <w:r w:rsidRPr="008513A7">
        <w:instrText xml:space="preserve"> SEQ Table \* ARABIC \s 2 </w:instrText>
      </w:r>
      <w:r w:rsidRPr="008513A7">
        <w:rPr>
          <w:i w:val="0"/>
        </w:rPr>
        <w:fldChar w:fldCharType="separate"/>
      </w:r>
      <w:r w:rsidR="00D06748">
        <w:rPr>
          <w:noProof/>
        </w:rPr>
        <w:t>5</w:t>
      </w:r>
      <w:r w:rsidRPr="008513A7">
        <w:rPr>
          <w:i w:val="0"/>
        </w:rPr>
        <w:fldChar w:fldCharType="end"/>
      </w:r>
      <w:r w:rsidRPr="008513A7">
        <w:t>: General Government Sector expenses by function ($’000)</w:t>
      </w:r>
    </w:p>
    <w:tbl>
      <w:tblPr>
        <w:tblStyle w:val="Btable"/>
        <w:tblW w:w="9542" w:type="dxa"/>
        <w:tblLayout w:type="fixed"/>
        <w:tblCellMar>
          <w:left w:w="85" w:type="dxa"/>
          <w:right w:w="142" w:type="dxa"/>
        </w:tblCellMar>
        <w:tblLook w:val="04A0" w:firstRow="1" w:lastRow="0" w:firstColumn="1" w:lastColumn="0" w:noHBand="0" w:noVBand="1"/>
      </w:tblPr>
      <w:tblGrid>
        <w:gridCol w:w="2268"/>
        <w:gridCol w:w="1275"/>
        <w:gridCol w:w="1135"/>
        <w:gridCol w:w="1164"/>
        <w:gridCol w:w="1275"/>
        <w:gridCol w:w="1276"/>
        <w:gridCol w:w="1149"/>
      </w:tblGrid>
      <w:tr w:rsidR="00427EC8" w:rsidRPr="00FA0CB4" w14:paraId="2378292A" w14:textId="77777777" w:rsidTr="006E1020">
        <w:trPr>
          <w:cnfStyle w:val="100000000000" w:firstRow="1" w:lastRow="0" w:firstColumn="0" w:lastColumn="0" w:oddVBand="0" w:evenVBand="0" w:oddHBand="0" w:evenHBand="0" w:firstRowFirstColumn="0" w:firstRowLastColumn="0" w:lastRowFirstColumn="0" w:lastRowLastColumn="0"/>
          <w:trHeight w:val="154"/>
          <w:tblHeader/>
        </w:trPr>
        <w:tc>
          <w:tcPr>
            <w:cnfStyle w:val="001000000000" w:firstRow="0" w:lastRow="0" w:firstColumn="1" w:lastColumn="0" w:oddVBand="0" w:evenVBand="0" w:oddHBand="0" w:evenHBand="0" w:firstRowFirstColumn="0" w:firstRowLastColumn="0" w:lastRowFirstColumn="0" w:lastRowLastColumn="0"/>
            <w:tcW w:w="2268" w:type="dxa"/>
          </w:tcPr>
          <w:p w14:paraId="64ACA8C9" w14:textId="77777777" w:rsidR="00427EC8" w:rsidRPr="00FA0CB4" w:rsidRDefault="00427EC8" w:rsidP="006E1020">
            <w:pPr>
              <w:ind w:left="179" w:hanging="179"/>
            </w:pPr>
          </w:p>
        </w:tc>
        <w:tc>
          <w:tcPr>
            <w:tcW w:w="1275" w:type="dxa"/>
          </w:tcPr>
          <w:p w14:paraId="4ED4232D"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2025-26</w:t>
            </w:r>
          </w:p>
          <w:p w14:paraId="3B564E5D" w14:textId="77777777" w:rsidR="00427EC8" w:rsidRDefault="00427EC8" w:rsidP="006E1020">
            <w:pPr>
              <w:cnfStyle w:val="100000000000" w:firstRow="1" w:lastRow="0" w:firstColumn="0" w:lastColumn="0" w:oddVBand="0" w:evenVBand="0" w:oddHBand="0" w:evenHBand="0" w:firstRowFirstColumn="0" w:firstRowLastColumn="0" w:lastRowFirstColumn="0" w:lastRowLastColumn="0"/>
            </w:pPr>
            <w:r>
              <w:t>Budget</w:t>
            </w:r>
          </w:p>
        </w:tc>
        <w:tc>
          <w:tcPr>
            <w:tcW w:w="1135" w:type="dxa"/>
          </w:tcPr>
          <w:p w14:paraId="79091787"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2025-26</w:t>
            </w:r>
          </w:p>
          <w:p w14:paraId="6CD89CC3"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Estimated Outcome</w:t>
            </w:r>
          </w:p>
        </w:tc>
        <w:tc>
          <w:tcPr>
            <w:tcW w:w="1164" w:type="dxa"/>
          </w:tcPr>
          <w:p w14:paraId="4D02D575"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2026-27</w:t>
            </w:r>
          </w:p>
          <w:p w14:paraId="00C3C3A6"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Budget</w:t>
            </w:r>
          </w:p>
        </w:tc>
        <w:tc>
          <w:tcPr>
            <w:tcW w:w="1275" w:type="dxa"/>
          </w:tcPr>
          <w:p w14:paraId="7135581F"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2027-28</w:t>
            </w:r>
          </w:p>
          <w:p w14:paraId="26828C89"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c>
          <w:tcPr>
            <w:tcW w:w="1276" w:type="dxa"/>
          </w:tcPr>
          <w:p w14:paraId="795618BE" w14:textId="77777777" w:rsidR="00427EC8" w:rsidRDefault="00427EC8" w:rsidP="006E1020">
            <w:pPr>
              <w:cnfStyle w:val="100000000000" w:firstRow="1" w:lastRow="0" w:firstColumn="0" w:lastColumn="0" w:oddVBand="0" w:evenVBand="0" w:oddHBand="0" w:evenHBand="0" w:firstRowFirstColumn="0" w:firstRowLastColumn="0" w:lastRowFirstColumn="0" w:lastRowLastColumn="0"/>
              <w:rPr>
                <w:b w:val="0"/>
              </w:rPr>
            </w:pPr>
            <w:r>
              <w:t>2028-29</w:t>
            </w:r>
          </w:p>
          <w:p w14:paraId="77001AF8"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c>
          <w:tcPr>
            <w:tcW w:w="1149" w:type="dxa"/>
          </w:tcPr>
          <w:p w14:paraId="5A17964D"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2029-30</w:t>
            </w:r>
          </w:p>
          <w:p w14:paraId="55EDEBB4"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r>
      <w:tr w:rsidR="00427EC8" w:rsidRPr="00FA0CB4" w14:paraId="453F5D5D" w14:textId="77777777" w:rsidTr="006E1020">
        <w:trPr>
          <w:trHeight w:val="216"/>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vAlign w:val="bottom"/>
          </w:tcPr>
          <w:p w14:paraId="53D002C1" w14:textId="77777777" w:rsidR="00427EC8" w:rsidRPr="005443CA" w:rsidRDefault="00427EC8" w:rsidP="006E1020">
            <w:pPr>
              <w:ind w:left="194" w:hanging="194"/>
              <w:rPr>
                <w:b/>
                <w:bCs/>
              </w:rPr>
            </w:pPr>
            <w:r>
              <w:t>General public services</w:t>
            </w:r>
          </w:p>
        </w:tc>
        <w:tc>
          <w:tcPr>
            <w:tcW w:w="1275" w:type="dxa"/>
            <w:tcBorders>
              <w:top w:val="nil"/>
              <w:bottom w:val="nil"/>
            </w:tcBorders>
          </w:tcPr>
          <w:p w14:paraId="6E067F6D"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91FAF">
              <w:rPr>
                <w:color w:val="000000"/>
                <w:szCs w:val="20"/>
              </w:rPr>
              <w:t xml:space="preserve">2,076,906 </w:t>
            </w:r>
          </w:p>
        </w:tc>
        <w:tc>
          <w:tcPr>
            <w:tcW w:w="1135" w:type="dxa"/>
            <w:tcBorders>
              <w:top w:val="nil"/>
              <w:bottom w:val="nil"/>
            </w:tcBorders>
          </w:tcPr>
          <w:p w14:paraId="0A536639"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2,034,291 </w:t>
            </w:r>
          </w:p>
        </w:tc>
        <w:tc>
          <w:tcPr>
            <w:tcW w:w="1164" w:type="dxa"/>
            <w:tcBorders>
              <w:top w:val="nil"/>
              <w:bottom w:val="nil"/>
            </w:tcBorders>
          </w:tcPr>
          <w:p w14:paraId="3C85424B"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2,276,655 </w:t>
            </w:r>
          </w:p>
        </w:tc>
        <w:tc>
          <w:tcPr>
            <w:tcW w:w="1275" w:type="dxa"/>
            <w:tcBorders>
              <w:top w:val="nil"/>
              <w:bottom w:val="nil"/>
            </w:tcBorders>
          </w:tcPr>
          <w:p w14:paraId="5F4D09D1"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2,432,741 </w:t>
            </w:r>
          </w:p>
        </w:tc>
        <w:tc>
          <w:tcPr>
            <w:tcW w:w="1276" w:type="dxa"/>
            <w:tcBorders>
              <w:top w:val="nil"/>
              <w:bottom w:val="nil"/>
            </w:tcBorders>
          </w:tcPr>
          <w:p w14:paraId="297E7736"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2,586,555 </w:t>
            </w:r>
          </w:p>
        </w:tc>
        <w:tc>
          <w:tcPr>
            <w:tcW w:w="1149" w:type="dxa"/>
            <w:tcBorders>
              <w:top w:val="nil"/>
              <w:bottom w:val="nil"/>
            </w:tcBorders>
          </w:tcPr>
          <w:p w14:paraId="73B015C0"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2,733,374 </w:t>
            </w:r>
          </w:p>
        </w:tc>
      </w:tr>
      <w:tr w:rsidR="00427EC8" w:rsidRPr="00FA0CB4" w14:paraId="73DA020B" w14:textId="77777777" w:rsidTr="006E1020">
        <w:trPr>
          <w:trHeight w:val="25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vAlign w:val="bottom"/>
          </w:tcPr>
          <w:p w14:paraId="2AED80F1" w14:textId="77777777" w:rsidR="00427EC8" w:rsidRDefault="00427EC8" w:rsidP="006E1020">
            <w:pPr>
              <w:ind w:left="194" w:hanging="194"/>
              <w:rPr>
                <w:b/>
                <w:bCs/>
              </w:rPr>
            </w:pPr>
            <w:r>
              <w:t>Public order and safety</w:t>
            </w:r>
          </w:p>
        </w:tc>
        <w:tc>
          <w:tcPr>
            <w:tcW w:w="1275" w:type="dxa"/>
            <w:tcBorders>
              <w:top w:val="nil"/>
              <w:bottom w:val="nil"/>
            </w:tcBorders>
          </w:tcPr>
          <w:p w14:paraId="74787451"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91FAF">
              <w:rPr>
                <w:color w:val="000000"/>
                <w:szCs w:val="20"/>
              </w:rPr>
              <w:t xml:space="preserve">740,492 </w:t>
            </w:r>
          </w:p>
        </w:tc>
        <w:tc>
          <w:tcPr>
            <w:tcW w:w="1135" w:type="dxa"/>
            <w:tcBorders>
              <w:top w:val="nil"/>
              <w:bottom w:val="nil"/>
            </w:tcBorders>
          </w:tcPr>
          <w:p w14:paraId="4C132E4D"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766,494 </w:t>
            </w:r>
          </w:p>
        </w:tc>
        <w:tc>
          <w:tcPr>
            <w:tcW w:w="1164" w:type="dxa"/>
            <w:tcBorders>
              <w:top w:val="nil"/>
              <w:bottom w:val="nil"/>
            </w:tcBorders>
          </w:tcPr>
          <w:p w14:paraId="16E428F3"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813,379 </w:t>
            </w:r>
          </w:p>
        </w:tc>
        <w:tc>
          <w:tcPr>
            <w:tcW w:w="1275" w:type="dxa"/>
            <w:tcBorders>
              <w:top w:val="nil"/>
              <w:bottom w:val="nil"/>
            </w:tcBorders>
          </w:tcPr>
          <w:p w14:paraId="4A03B81C"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812,276 </w:t>
            </w:r>
          </w:p>
        </w:tc>
        <w:tc>
          <w:tcPr>
            <w:tcW w:w="1276" w:type="dxa"/>
            <w:tcBorders>
              <w:top w:val="nil"/>
              <w:bottom w:val="nil"/>
            </w:tcBorders>
          </w:tcPr>
          <w:p w14:paraId="0BBAEF1B"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795,862 </w:t>
            </w:r>
          </w:p>
        </w:tc>
        <w:tc>
          <w:tcPr>
            <w:tcW w:w="1149" w:type="dxa"/>
            <w:tcBorders>
              <w:top w:val="nil"/>
              <w:bottom w:val="nil"/>
            </w:tcBorders>
          </w:tcPr>
          <w:p w14:paraId="1D7385A0"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801,841 </w:t>
            </w:r>
          </w:p>
        </w:tc>
      </w:tr>
      <w:tr w:rsidR="00427EC8" w:rsidRPr="00FA0CB4" w14:paraId="43311DFA" w14:textId="77777777" w:rsidTr="006E1020">
        <w:trPr>
          <w:trHeight w:val="25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vAlign w:val="bottom"/>
          </w:tcPr>
          <w:p w14:paraId="0D8D65AC" w14:textId="77777777" w:rsidR="00427EC8" w:rsidRDefault="00427EC8" w:rsidP="006E1020">
            <w:pPr>
              <w:ind w:left="194" w:hanging="194"/>
              <w:rPr>
                <w:b/>
                <w:bCs/>
              </w:rPr>
            </w:pPr>
            <w:r>
              <w:t>Economic affairs</w:t>
            </w:r>
          </w:p>
        </w:tc>
        <w:tc>
          <w:tcPr>
            <w:tcW w:w="1275" w:type="dxa"/>
            <w:tcBorders>
              <w:top w:val="nil"/>
              <w:bottom w:val="nil"/>
            </w:tcBorders>
          </w:tcPr>
          <w:p w14:paraId="04822CC3"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91FAF">
              <w:rPr>
                <w:color w:val="000000"/>
                <w:szCs w:val="20"/>
              </w:rPr>
              <w:t xml:space="preserve">172,793 </w:t>
            </w:r>
          </w:p>
        </w:tc>
        <w:tc>
          <w:tcPr>
            <w:tcW w:w="1135" w:type="dxa"/>
            <w:tcBorders>
              <w:top w:val="nil"/>
              <w:bottom w:val="nil"/>
            </w:tcBorders>
          </w:tcPr>
          <w:p w14:paraId="10FBEDF0"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172,102 </w:t>
            </w:r>
          </w:p>
        </w:tc>
        <w:tc>
          <w:tcPr>
            <w:tcW w:w="1164" w:type="dxa"/>
            <w:tcBorders>
              <w:top w:val="nil"/>
              <w:bottom w:val="nil"/>
            </w:tcBorders>
          </w:tcPr>
          <w:p w14:paraId="2BE3D366"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138,782 </w:t>
            </w:r>
          </w:p>
        </w:tc>
        <w:tc>
          <w:tcPr>
            <w:tcW w:w="1275" w:type="dxa"/>
            <w:tcBorders>
              <w:top w:val="nil"/>
              <w:bottom w:val="nil"/>
            </w:tcBorders>
          </w:tcPr>
          <w:p w14:paraId="5E31C745"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132,142 </w:t>
            </w:r>
          </w:p>
        </w:tc>
        <w:tc>
          <w:tcPr>
            <w:tcW w:w="1276" w:type="dxa"/>
            <w:tcBorders>
              <w:top w:val="nil"/>
              <w:bottom w:val="nil"/>
            </w:tcBorders>
          </w:tcPr>
          <w:p w14:paraId="36B68C64"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133,714 </w:t>
            </w:r>
          </w:p>
        </w:tc>
        <w:tc>
          <w:tcPr>
            <w:tcW w:w="1149" w:type="dxa"/>
            <w:tcBorders>
              <w:top w:val="nil"/>
              <w:bottom w:val="nil"/>
            </w:tcBorders>
          </w:tcPr>
          <w:p w14:paraId="1434A881"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119,732 </w:t>
            </w:r>
          </w:p>
        </w:tc>
      </w:tr>
      <w:tr w:rsidR="00427EC8" w:rsidRPr="00FA0CB4" w14:paraId="1EF9D27F" w14:textId="77777777" w:rsidTr="006E1020">
        <w:trPr>
          <w:trHeight w:val="25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vAlign w:val="bottom"/>
          </w:tcPr>
          <w:p w14:paraId="4E57D3BD" w14:textId="77777777" w:rsidR="00427EC8" w:rsidRDefault="00427EC8" w:rsidP="006E1020">
            <w:pPr>
              <w:ind w:left="194" w:hanging="194"/>
              <w:rPr>
                <w:b/>
                <w:bCs/>
              </w:rPr>
            </w:pPr>
            <w:r>
              <w:t>Environmental protection</w:t>
            </w:r>
          </w:p>
        </w:tc>
        <w:tc>
          <w:tcPr>
            <w:tcW w:w="1275" w:type="dxa"/>
            <w:tcBorders>
              <w:top w:val="nil"/>
              <w:bottom w:val="nil"/>
            </w:tcBorders>
          </w:tcPr>
          <w:p w14:paraId="1A62E449"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91FAF">
              <w:rPr>
                <w:color w:val="000000"/>
                <w:szCs w:val="20"/>
              </w:rPr>
              <w:t xml:space="preserve">300,684 </w:t>
            </w:r>
          </w:p>
        </w:tc>
        <w:tc>
          <w:tcPr>
            <w:tcW w:w="1135" w:type="dxa"/>
            <w:tcBorders>
              <w:top w:val="nil"/>
              <w:bottom w:val="nil"/>
            </w:tcBorders>
          </w:tcPr>
          <w:p w14:paraId="5EDC8A34"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264,765 </w:t>
            </w:r>
          </w:p>
        </w:tc>
        <w:tc>
          <w:tcPr>
            <w:tcW w:w="1164" w:type="dxa"/>
            <w:tcBorders>
              <w:top w:val="nil"/>
              <w:bottom w:val="nil"/>
            </w:tcBorders>
          </w:tcPr>
          <w:p w14:paraId="4DAEC3E2"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255,166 </w:t>
            </w:r>
          </w:p>
        </w:tc>
        <w:tc>
          <w:tcPr>
            <w:tcW w:w="1275" w:type="dxa"/>
            <w:tcBorders>
              <w:top w:val="nil"/>
              <w:bottom w:val="nil"/>
            </w:tcBorders>
          </w:tcPr>
          <w:p w14:paraId="449D8A85"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249,230 </w:t>
            </w:r>
          </w:p>
        </w:tc>
        <w:tc>
          <w:tcPr>
            <w:tcW w:w="1276" w:type="dxa"/>
            <w:tcBorders>
              <w:top w:val="nil"/>
              <w:bottom w:val="nil"/>
            </w:tcBorders>
          </w:tcPr>
          <w:p w14:paraId="6AD7ECDA"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262,881 </w:t>
            </w:r>
          </w:p>
        </w:tc>
        <w:tc>
          <w:tcPr>
            <w:tcW w:w="1149" w:type="dxa"/>
            <w:tcBorders>
              <w:top w:val="nil"/>
              <w:bottom w:val="nil"/>
            </w:tcBorders>
          </w:tcPr>
          <w:p w14:paraId="78A64D8B"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257,709 </w:t>
            </w:r>
          </w:p>
        </w:tc>
      </w:tr>
      <w:tr w:rsidR="00427EC8" w:rsidRPr="00FA0CB4" w14:paraId="404B39B0" w14:textId="77777777" w:rsidTr="006E1020">
        <w:trPr>
          <w:trHeight w:val="25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vAlign w:val="bottom"/>
          </w:tcPr>
          <w:p w14:paraId="710D157F" w14:textId="77777777" w:rsidR="00427EC8" w:rsidRPr="00FA0CB4" w:rsidRDefault="00427EC8" w:rsidP="006E1020">
            <w:pPr>
              <w:ind w:left="194" w:hanging="194"/>
              <w:rPr>
                <w:b/>
                <w:bCs/>
              </w:rPr>
            </w:pPr>
            <w:r>
              <w:t>Housing and community amenities</w:t>
            </w:r>
          </w:p>
        </w:tc>
        <w:tc>
          <w:tcPr>
            <w:tcW w:w="1275" w:type="dxa"/>
            <w:tcBorders>
              <w:top w:val="nil"/>
              <w:bottom w:val="nil"/>
            </w:tcBorders>
          </w:tcPr>
          <w:p w14:paraId="1DFE8E4B"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91FAF">
              <w:rPr>
                <w:color w:val="000000"/>
                <w:szCs w:val="20"/>
              </w:rPr>
              <w:t xml:space="preserve">91,486 </w:t>
            </w:r>
          </w:p>
        </w:tc>
        <w:tc>
          <w:tcPr>
            <w:tcW w:w="1135" w:type="dxa"/>
            <w:tcBorders>
              <w:top w:val="nil"/>
              <w:bottom w:val="nil"/>
            </w:tcBorders>
          </w:tcPr>
          <w:p w14:paraId="49A58F1D"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98,630 </w:t>
            </w:r>
          </w:p>
        </w:tc>
        <w:tc>
          <w:tcPr>
            <w:tcW w:w="1164" w:type="dxa"/>
            <w:tcBorders>
              <w:top w:val="nil"/>
              <w:bottom w:val="nil"/>
            </w:tcBorders>
          </w:tcPr>
          <w:p w14:paraId="6F702A64"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102,182 </w:t>
            </w:r>
          </w:p>
        </w:tc>
        <w:tc>
          <w:tcPr>
            <w:tcW w:w="1275" w:type="dxa"/>
            <w:tcBorders>
              <w:top w:val="nil"/>
              <w:bottom w:val="nil"/>
            </w:tcBorders>
          </w:tcPr>
          <w:p w14:paraId="3D173CE2"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100,923 </w:t>
            </w:r>
          </w:p>
        </w:tc>
        <w:tc>
          <w:tcPr>
            <w:tcW w:w="1276" w:type="dxa"/>
            <w:tcBorders>
              <w:top w:val="nil"/>
              <w:bottom w:val="nil"/>
            </w:tcBorders>
          </w:tcPr>
          <w:p w14:paraId="3F877C00"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101,117 </w:t>
            </w:r>
          </w:p>
        </w:tc>
        <w:tc>
          <w:tcPr>
            <w:tcW w:w="1149" w:type="dxa"/>
            <w:tcBorders>
              <w:top w:val="nil"/>
              <w:bottom w:val="nil"/>
            </w:tcBorders>
          </w:tcPr>
          <w:p w14:paraId="4BACD3EE"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100,961 </w:t>
            </w:r>
          </w:p>
        </w:tc>
      </w:tr>
      <w:tr w:rsidR="00427EC8" w:rsidRPr="00FA0CB4" w14:paraId="704B5108" w14:textId="77777777" w:rsidTr="006E1020">
        <w:trPr>
          <w:trHeight w:val="25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vAlign w:val="bottom"/>
          </w:tcPr>
          <w:p w14:paraId="20F0E1D1" w14:textId="77777777" w:rsidR="00427EC8" w:rsidRPr="00FA0CB4" w:rsidRDefault="00427EC8" w:rsidP="006E1020">
            <w:pPr>
              <w:ind w:left="194" w:hanging="194"/>
              <w:rPr>
                <w:b/>
                <w:bCs/>
              </w:rPr>
            </w:pPr>
            <w:r>
              <w:t>Health</w:t>
            </w:r>
          </w:p>
        </w:tc>
        <w:tc>
          <w:tcPr>
            <w:tcW w:w="1275" w:type="dxa"/>
            <w:tcBorders>
              <w:top w:val="nil"/>
              <w:bottom w:val="nil"/>
            </w:tcBorders>
          </w:tcPr>
          <w:p w14:paraId="5413D056"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91FAF">
              <w:rPr>
                <w:color w:val="000000"/>
                <w:szCs w:val="20"/>
              </w:rPr>
              <w:t xml:space="preserve">2,787,716 </w:t>
            </w:r>
          </w:p>
        </w:tc>
        <w:tc>
          <w:tcPr>
            <w:tcW w:w="1135" w:type="dxa"/>
            <w:tcBorders>
              <w:top w:val="nil"/>
              <w:bottom w:val="nil"/>
            </w:tcBorders>
          </w:tcPr>
          <w:p w14:paraId="172C630A"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2,790,809 </w:t>
            </w:r>
          </w:p>
        </w:tc>
        <w:tc>
          <w:tcPr>
            <w:tcW w:w="1164" w:type="dxa"/>
            <w:tcBorders>
              <w:top w:val="nil"/>
              <w:bottom w:val="nil"/>
            </w:tcBorders>
          </w:tcPr>
          <w:p w14:paraId="1CE02A69"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2,883,353 </w:t>
            </w:r>
          </w:p>
        </w:tc>
        <w:tc>
          <w:tcPr>
            <w:tcW w:w="1275" w:type="dxa"/>
            <w:tcBorders>
              <w:top w:val="nil"/>
              <w:bottom w:val="nil"/>
            </w:tcBorders>
          </w:tcPr>
          <w:p w14:paraId="5EC7C553"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2,948,566 </w:t>
            </w:r>
          </w:p>
        </w:tc>
        <w:tc>
          <w:tcPr>
            <w:tcW w:w="1276" w:type="dxa"/>
            <w:tcBorders>
              <w:top w:val="nil"/>
              <w:bottom w:val="nil"/>
            </w:tcBorders>
          </w:tcPr>
          <w:p w14:paraId="30E9F06C"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3,043,903 </w:t>
            </w:r>
          </w:p>
        </w:tc>
        <w:tc>
          <w:tcPr>
            <w:tcW w:w="1149" w:type="dxa"/>
            <w:tcBorders>
              <w:top w:val="nil"/>
              <w:bottom w:val="nil"/>
            </w:tcBorders>
          </w:tcPr>
          <w:p w14:paraId="19B92EF6"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3,047,792 </w:t>
            </w:r>
          </w:p>
        </w:tc>
      </w:tr>
      <w:tr w:rsidR="00427EC8" w:rsidRPr="00FA0CB4" w14:paraId="43EB564D" w14:textId="77777777" w:rsidTr="006E1020">
        <w:trPr>
          <w:trHeight w:val="25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vAlign w:val="bottom"/>
          </w:tcPr>
          <w:p w14:paraId="14708C8E" w14:textId="77777777" w:rsidR="00427EC8" w:rsidRPr="005443CA" w:rsidRDefault="00427EC8" w:rsidP="006E1020">
            <w:pPr>
              <w:ind w:left="194" w:hanging="194"/>
              <w:rPr>
                <w:b/>
                <w:bCs/>
              </w:rPr>
            </w:pPr>
            <w:r>
              <w:t>Recreation, culture and religion</w:t>
            </w:r>
          </w:p>
        </w:tc>
        <w:tc>
          <w:tcPr>
            <w:tcW w:w="1275" w:type="dxa"/>
            <w:tcBorders>
              <w:top w:val="nil"/>
              <w:bottom w:val="nil"/>
            </w:tcBorders>
          </w:tcPr>
          <w:p w14:paraId="3CCCE5C0"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91FAF">
              <w:rPr>
                <w:color w:val="000000"/>
                <w:szCs w:val="20"/>
              </w:rPr>
              <w:t xml:space="preserve">228,339 </w:t>
            </w:r>
          </w:p>
        </w:tc>
        <w:tc>
          <w:tcPr>
            <w:tcW w:w="1135" w:type="dxa"/>
            <w:tcBorders>
              <w:top w:val="nil"/>
              <w:bottom w:val="nil"/>
            </w:tcBorders>
          </w:tcPr>
          <w:p w14:paraId="1B96B924"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221,300 </w:t>
            </w:r>
          </w:p>
        </w:tc>
        <w:tc>
          <w:tcPr>
            <w:tcW w:w="1164" w:type="dxa"/>
            <w:tcBorders>
              <w:top w:val="nil"/>
              <w:bottom w:val="nil"/>
            </w:tcBorders>
          </w:tcPr>
          <w:p w14:paraId="00494B03"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233,125 </w:t>
            </w:r>
          </w:p>
        </w:tc>
        <w:tc>
          <w:tcPr>
            <w:tcW w:w="1275" w:type="dxa"/>
            <w:tcBorders>
              <w:top w:val="nil"/>
              <w:bottom w:val="nil"/>
            </w:tcBorders>
          </w:tcPr>
          <w:p w14:paraId="16CF56A8"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228,841 </w:t>
            </w:r>
          </w:p>
        </w:tc>
        <w:tc>
          <w:tcPr>
            <w:tcW w:w="1276" w:type="dxa"/>
            <w:tcBorders>
              <w:top w:val="nil"/>
              <w:bottom w:val="nil"/>
            </w:tcBorders>
          </w:tcPr>
          <w:p w14:paraId="2B3C3716"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241,197 </w:t>
            </w:r>
          </w:p>
        </w:tc>
        <w:tc>
          <w:tcPr>
            <w:tcW w:w="1149" w:type="dxa"/>
            <w:tcBorders>
              <w:top w:val="nil"/>
              <w:bottom w:val="nil"/>
            </w:tcBorders>
          </w:tcPr>
          <w:p w14:paraId="401A16D9"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230,533 </w:t>
            </w:r>
          </w:p>
        </w:tc>
      </w:tr>
      <w:tr w:rsidR="00427EC8" w:rsidRPr="00FA0CB4" w14:paraId="3034DFC8" w14:textId="77777777" w:rsidTr="006E1020">
        <w:trPr>
          <w:trHeight w:val="22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vAlign w:val="bottom"/>
          </w:tcPr>
          <w:p w14:paraId="365AAF26" w14:textId="77777777" w:rsidR="00427EC8" w:rsidRPr="005443CA" w:rsidRDefault="00427EC8" w:rsidP="006E1020">
            <w:pPr>
              <w:ind w:left="194" w:hanging="194"/>
              <w:rPr>
                <w:b/>
                <w:bCs/>
              </w:rPr>
            </w:pPr>
            <w:r>
              <w:t>Education</w:t>
            </w:r>
          </w:p>
        </w:tc>
        <w:tc>
          <w:tcPr>
            <w:tcW w:w="1275" w:type="dxa"/>
            <w:tcBorders>
              <w:top w:val="nil"/>
              <w:bottom w:val="nil"/>
            </w:tcBorders>
          </w:tcPr>
          <w:p w14:paraId="4FFE2337"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91FAF">
              <w:rPr>
                <w:color w:val="000000"/>
                <w:szCs w:val="20"/>
              </w:rPr>
              <w:t xml:space="preserve">1,984,260 </w:t>
            </w:r>
          </w:p>
        </w:tc>
        <w:tc>
          <w:tcPr>
            <w:tcW w:w="1135" w:type="dxa"/>
            <w:tcBorders>
              <w:top w:val="nil"/>
              <w:bottom w:val="nil"/>
            </w:tcBorders>
          </w:tcPr>
          <w:p w14:paraId="6399C9B9"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2,045,519 </w:t>
            </w:r>
          </w:p>
        </w:tc>
        <w:tc>
          <w:tcPr>
            <w:tcW w:w="1164" w:type="dxa"/>
            <w:tcBorders>
              <w:top w:val="nil"/>
              <w:bottom w:val="nil"/>
            </w:tcBorders>
          </w:tcPr>
          <w:p w14:paraId="1DDCA8C2"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2,168,299 </w:t>
            </w:r>
          </w:p>
        </w:tc>
        <w:tc>
          <w:tcPr>
            <w:tcW w:w="1275" w:type="dxa"/>
            <w:tcBorders>
              <w:top w:val="nil"/>
              <w:bottom w:val="nil"/>
            </w:tcBorders>
          </w:tcPr>
          <w:p w14:paraId="3542D931"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2,181,832 </w:t>
            </w:r>
          </w:p>
        </w:tc>
        <w:tc>
          <w:tcPr>
            <w:tcW w:w="1276" w:type="dxa"/>
            <w:tcBorders>
              <w:top w:val="nil"/>
              <w:bottom w:val="nil"/>
            </w:tcBorders>
          </w:tcPr>
          <w:p w14:paraId="609307E9"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2,239,231 </w:t>
            </w:r>
          </w:p>
        </w:tc>
        <w:tc>
          <w:tcPr>
            <w:tcW w:w="1149" w:type="dxa"/>
            <w:tcBorders>
              <w:top w:val="nil"/>
              <w:bottom w:val="nil"/>
            </w:tcBorders>
          </w:tcPr>
          <w:p w14:paraId="03A3710E"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2,278,052 </w:t>
            </w:r>
          </w:p>
        </w:tc>
      </w:tr>
      <w:tr w:rsidR="00427EC8" w:rsidRPr="00FA0CB4" w14:paraId="50079935" w14:textId="77777777" w:rsidTr="006E1020">
        <w:trPr>
          <w:trHeight w:val="22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vAlign w:val="bottom"/>
          </w:tcPr>
          <w:p w14:paraId="7779D03F" w14:textId="77777777" w:rsidR="00427EC8" w:rsidRPr="005443CA" w:rsidRDefault="00427EC8" w:rsidP="006E1020">
            <w:pPr>
              <w:ind w:left="194" w:hanging="194"/>
              <w:rPr>
                <w:b/>
                <w:bCs/>
              </w:rPr>
            </w:pPr>
            <w:r>
              <w:t>Social protection</w:t>
            </w:r>
          </w:p>
        </w:tc>
        <w:tc>
          <w:tcPr>
            <w:tcW w:w="1275" w:type="dxa"/>
            <w:tcBorders>
              <w:top w:val="nil"/>
              <w:bottom w:val="nil"/>
            </w:tcBorders>
          </w:tcPr>
          <w:p w14:paraId="173703DD"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91FAF">
              <w:rPr>
                <w:color w:val="000000"/>
                <w:szCs w:val="20"/>
              </w:rPr>
              <w:t xml:space="preserve">659,810 </w:t>
            </w:r>
          </w:p>
        </w:tc>
        <w:tc>
          <w:tcPr>
            <w:tcW w:w="1135" w:type="dxa"/>
            <w:tcBorders>
              <w:top w:val="nil"/>
              <w:bottom w:val="nil"/>
            </w:tcBorders>
          </w:tcPr>
          <w:p w14:paraId="349BFC3E"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679,141 </w:t>
            </w:r>
          </w:p>
        </w:tc>
        <w:tc>
          <w:tcPr>
            <w:tcW w:w="1164" w:type="dxa"/>
            <w:tcBorders>
              <w:top w:val="nil"/>
              <w:bottom w:val="nil"/>
            </w:tcBorders>
          </w:tcPr>
          <w:p w14:paraId="5F28B0E3"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753,263 </w:t>
            </w:r>
          </w:p>
        </w:tc>
        <w:tc>
          <w:tcPr>
            <w:tcW w:w="1275" w:type="dxa"/>
            <w:tcBorders>
              <w:top w:val="nil"/>
              <w:bottom w:val="nil"/>
            </w:tcBorders>
          </w:tcPr>
          <w:p w14:paraId="3716D08D"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756,645 </w:t>
            </w:r>
          </w:p>
        </w:tc>
        <w:tc>
          <w:tcPr>
            <w:tcW w:w="1276" w:type="dxa"/>
            <w:tcBorders>
              <w:top w:val="nil"/>
              <w:bottom w:val="nil"/>
            </w:tcBorders>
          </w:tcPr>
          <w:p w14:paraId="014B9422"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821,937 </w:t>
            </w:r>
          </w:p>
        </w:tc>
        <w:tc>
          <w:tcPr>
            <w:tcW w:w="1149" w:type="dxa"/>
            <w:tcBorders>
              <w:top w:val="nil"/>
              <w:bottom w:val="nil"/>
            </w:tcBorders>
          </w:tcPr>
          <w:p w14:paraId="4B7E86D6"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751,773 </w:t>
            </w:r>
          </w:p>
        </w:tc>
      </w:tr>
      <w:tr w:rsidR="00427EC8" w:rsidRPr="00FA0CB4" w14:paraId="7EC2EF60" w14:textId="77777777" w:rsidTr="006E1020">
        <w:trPr>
          <w:trHeight w:val="25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4" w:space="0" w:color="auto"/>
            </w:tcBorders>
            <w:vAlign w:val="bottom"/>
          </w:tcPr>
          <w:p w14:paraId="4E8D66E9" w14:textId="77777777" w:rsidR="00427EC8" w:rsidRPr="00F75EF1" w:rsidRDefault="00427EC8" w:rsidP="006E1020">
            <w:pPr>
              <w:ind w:left="194" w:hanging="194"/>
              <w:rPr>
                <w:b/>
                <w:bCs/>
              </w:rPr>
            </w:pPr>
            <w:r>
              <w:t>Transport</w:t>
            </w:r>
          </w:p>
        </w:tc>
        <w:tc>
          <w:tcPr>
            <w:tcW w:w="1275" w:type="dxa"/>
            <w:tcBorders>
              <w:top w:val="nil"/>
              <w:bottom w:val="single" w:sz="4" w:space="0" w:color="auto"/>
            </w:tcBorders>
          </w:tcPr>
          <w:p w14:paraId="21B1DEA0"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91FAF">
              <w:rPr>
                <w:color w:val="000000"/>
                <w:szCs w:val="20"/>
              </w:rPr>
              <w:t xml:space="preserve">566,451 </w:t>
            </w:r>
          </w:p>
        </w:tc>
        <w:tc>
          <w:tcPr>
            <w:tcW w:w="1135" w:type="dxa"/>
            <w:tcBorders>
              <w:top w:val="nil"/>
              <w:bottom w:val="single" w:sz="4" w:space="0" w:color="auto"/>
            </w:tcBorders>
          </w:tcPr>
          <w:p w14:paraId="3FB65BC5"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580,165 </w:t>
            </w:r>
          </w:p>
        </w:tc>
        <w:tc>
          <w:tcPr>
            <w:tcW w:w="1164" w:type="dxa"/>
            <w:tcBorders>
              <w:top w:val="nil"/>
              <w:bottom w:val="single" w:sz="4" w:space="0" w:color="auto"/>
            </w:tcBorders>
          </w:tcPr>
          <w:p w14:paraId="51EB5E85"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583,432 </w:t>
            </w:r>
          </w:p>
        </w:tc>
        <w:tc>
          <w:tcPr>
            <w:tcW w:w="1275" w:type="dxa"/>
            <w:tcBorders>
              <w:top w:val="nil"/>
              <w:bottom w:val="single" w:sz="4" w:space="0" w:color="auto"/>
            </w:tcBorders>
          </w:tcPr>
          <w:p w14:paraId="4D95F8DF"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578,390 </w:t>
            </w:r>
          </w:p>
        </w:tc>
        <w:tc>
          <w:tcPr>
            <w:tcW w:w="1276" w:type="dxa"/>
            <w:tcBorders>
              <w:top w:val="nil"/>
              <w:bottom w:val="single" w:sz="4" w:space="0" w:color="auto"/>
            </w:tcBorders>
          </w:tcPr>
          <w:p w14:paraId="0D7953B7"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598,156 </w:t>
            </w:r>
          </w:p>
        </w:tc>
        <w:tc>
          <w:tcPr>
            <w:tcW w:w="1149" w:type="dxa"/>
            <w:tcBorders>
              <w:top w:val="nil"/>
              <w:bottom w:val="single" w:sz="4" w:space="0" w:color="auto"/>
            </w:tcBorders>
          </w:tcPr>
          <w:p w14:paraId="028D38A6" w14:textId="77777777" w:rsidR="00427EC8" w:rsidRPr="00D91FAF"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41F0E">
              <w:t xml:space="preserve"> 603,382 </w:t>
            </w:r>
          </w:p>
        </w:tc>
      </w:tr>
      <w:tr w:rsidR="00427EC8" w:rsidRPr="00FA0CB4" w14:paraId="77CE2304" w14:textId="77777777" w:rsidTr="006E1020">
        <w:trPr>
          <w:trHeight w:val="273"/>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tcPr>
          <w:p w14:paraId="17662320" w14:textId="77777777" w:rsidR="00427EC8" w:rsidRPr="005443CA" w:rsidRDefault="00427EC8" w:rsidP="006E1020">
            <w:pPr>
              <w:ind w:left="194" w:hanging="194"/>
              <w:rPr>
                <w:b/>
                <w:bCs/>
              </w:rPr>
            </w:pPr>
            <w:r w:rsidRPr="005443CA">
              <w:rPr>
                <w:b/>
                <w:color w:val="472D8C"/>
              </w:rPr>
              <w:t>Total expenses</w:t>
            </w:r>
          </w:p>
        </w:tc>
        <w:tc>
          <w:tcPr>
            <w:tcW w:w="1275" w:type="dxa"/>
            <w:tcBorders>
              <w:top w:val="single" w:sz="4" w:space="0" w:color="auto"/>
              <w:bottom w:val="single" w:sz="4" w:space="0" w:color="auto"/>
            </w:tcBorders>
          </w:tcPr>
          <w:p w14:paraId="445E46BC" w14:textId="77777777" w:rsidR="00427EC8" w:rsidRPr="004E1765"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rPr>
            </w:pPr>
            <w:r w:rsidRPr="004E1765">
              <w:rPr>
                <w:b/>
                <w:color w:val="472D8C"/>
              </w:rPr>
              <w:t xml:space="preserve">9,608,937 </w:t>
            </w:r>
          </w:p>
        </w:tc>
        <w:tc>
          <w:tcPr>
            <w:tcW w:w="1135" w:type="dxa"/>
            <w:tcBorders>
              <w:top w:val="single" w:sz="4" w:space="0" w:color="auto"/>
              <w:bottom w:val="single" w:sz="4" w:space="0" w:color="auto"/>
            </w:tcBorders>
          </w:tcPr>
          <w:p w14:paraId="6FCC7867" w14:textId="77777777" w:rsidR="00427EC8" w:rsidRPr="00AF34A0" w:rsidRDefault="00427EC8" w:rsidP="006E1020">
            <w:pPr>
              <w:cnfStyle w:val="000000000000" w:firstRow="0" w:lastRow="0" w:firstColumn="0" w:lastColumn="0" w:oddVBand="0" w:evenVBand="0" w:oddHBand="0" w:evenHBand="0" w:firstRowFirstColumn="0" w:firstRowLastColumn="0" w:lastRowFirstColumn="0" w:lastRowLastColumn="0"/>
              <w:rPr>
                <w:bCs/>
                <w:color w:val="472D8C"/>
              </w:rPr>
            </w:pPr>
            <w:r w:rsidRPr="00AF34A0">
              <w:rPr>
                <w:b/>
                <w:color w:val="472D8C"/>
              </w:rPr>
              <w:t xml:space="preserve"> 9,653,216 </w:t>
            </w:r>
          </w:p>
        </w:tc>
        <w:tc>
          <w:tcPr>
            <w:tcW w:w="1164" w:type="dxa"/>
            <w:tcBorders>
              <w:top w:val="single" w:sz="4" w:space="0" w:color="auto"/>
              <w:bottom w:val="single" w:sz="4" w:space="0" w:color="auto"/>
            </w:tcBorders>
          </w:tcPr>
          <w:p w14:paraId="12340D05" w14:textId="77777777" w:rsidR="00427EC8" w:rsidRPr="00AF34A0" w:rsidRDefault="00427EC8" w:rsidP="006E1020">
            <w:pPr>
              <w:cnfStyle w:val="000000000000" w:firstRow="0" w:lastRow="0" w:firstColumn="0" w:lastColumn="0" w:oddVBand="0" w:evenVBand="0" w:oddHBand="0" w:evenHBand="0" w:firstRowFirstColumn="0" w:firstRowLastColumn="0" w:lastRowFirstColumn="0" w:lastRowLastColumn="0"/>
              <w:rPr>
                <w:bCs/>
                <w:color w:val="472D8C"/>
              </w:rPr>
            </w:pPr>
            <w:r w:rsidRPr="00AF34A0">
              <w:rPr>
                <w:b/>
                <w:color w:val="472D8C"/>
              </w:rPr>
              <w:t xml:space="preserve">10,207,636 </w:t>
            </w:r>
          </w:p>
        </w:tc>
        <w:tc>
          <w:tcPr>
            <w:tcW w:w="1275" w:type="dxa"/>
            <w:tcBorders>
              <w:top w:val="single" w:sz="4" w:space="0" w:color="auto"/>
              <w:bottom w:val="single" w:sz="4" w:space="0" w:color="auto"/>
            </w:tcBorders>
          </w:tcPr>
          <w:p w14:paraId="71E42732" w14:textId="77777777" w:rsidR="00427EC8" w:rsidRPr="00AF34A0" w:rsidRDefault="00427EC8" w:rsidP="006E1020">
            <w:pPr>
              <w:cnfStyle w:val="000000000000" w:firstRow="0" w:lastRow="0" w:firstColumn="0" w:lastColumn="0" w:oddVBand="0" w:evenVBand="0" w:oddHBand="0" w:evenHBand="0" w:firstRowFirstColumn="0" w:firstRowLastColumn="0" w:lastRowFirstColumn="0" w:lastRowLastColumn="0"/>
              <w:rPr>
                <w:bCs/>
                <w:color w:val="472D8C"/>
              </w:rPr>
            </w:pPr>
            <w:r w:rsidRPr="00AF34A0">
              <w:rPr>
                <w:b/>
                <w:color w:val="472D8C"/>
              </w:rPr>
              <w:t xml:space="preserve">10,421,586 </w:t>
            </w:r>
          </w:p>
        </w:tc>
        <w:tc>
          <w:tcPr>
            <w:tcW w:w="1276" w:type="dxa"/>
            <w:tcBorders>
              <w:top w:val="single" w:sz="4" w:space="0" w:color="auto"/>
              <w:bottom w:val="single" w:sz="4" w:space="0" w:color="auto"/>
            </w:tcBorders>
          </w:tcPr>
          <w:p w14:paraId="58C093B6" w14:textId="77777777" w:rsidR="00427EC8" w:rsidRPr="00AF34A0" w:rsidRDefault="00427EC8" w:rsidP="006E1020">
            <w:pPr>
              <w:cnfStyle w:val="000000000000" w:firstRow="0" w:lastRow="0" w:firstColumn="0" w:lastColumn="0" w:oddVBand="0" w:evenVBand="0" w:oddHBand="0" w:evenHBand="0" w:firstRowFirstColumn="0" w:firstRowLastColumn="0" w:lastRowFirstColumn="0" w:lastRowLastColumn="0"/>
              <w:rPr>
                <w:bCs/>
                <w:color w:val="472D8C"/>
              </w:rPr>
            </w:pPr>
            <w:r w:rsidRPr="00AF34A0">
              <w:rPr>
                <w:b/>
                <w:color w:val="472D8C"/>
              </w:rPr>
              <w:t xml:space="preserve">10,824,553 </w:t>
            </w:r>
          </w:p>
        </w:tc>
        <w:tc>
          <w:tcPr>
            <w:tcW w:w="1149" w:type="dxa"/>
            <w:tcBorders>
              <w:top w:val="single" w:sz="4" w:space="0" w:color="auto"/>
              <w:bottom w:val="single" w:sz="4" w:space="0" w:color="auto"/>
            </w:tcBorders>
          </w:tcPr>
          <w:p w14:paraId="6EEF9258" w14:textId="77777777" w:rsidR="00427EC8" w:rsidRPr="00AF34A0" w:rsidRDefault="00427EC8" w:rsidP="006E1020">
            <w:pPr>
              <w:cnfStyle w:val="000000000000" w:firstRow="0" w:lastRow="0" w:firstColumn="0" w:lastColumn="0" w:oddVBand="0" w:evenVBand="0" w:oddHBand="0" w:evenHBand="0" w:firstRowFirstColumn="0" w:firstRowLastColumn="0" w:lastRowFirstColumn="0" w:lastRowLastColumn="0"/>
              <w:rPr>
                <w:bCs/>
                <w:color w:val="472D8C"/>
              </w:rPr>
            </w:pPr>
            <w:r w:rsidRPr="00AF34A0">
              <w:rPr>
                <w:b/>
                <w:color w:val="472D8C"/>
              </w:rPr>
              <w:t xml:space="preserve">10,925,149 </w:t>
            </w:r>
          </w:p>
        </w:tc>
      </w:tr>
    </w:tbl>
    <w:p w14:paraId="3A2243C5" w14:textId="77777777" w:rsidR="00427EC8" w:rsidRDefault="00427EC8" w:rsidP="00971326">
      <w:pPr>
        <w:pStyle w:val="BNote"/>
      </w:pPr>
      <w:r w:rsidRPr="001F69F6">
        <w:rPr>
          <w:b/>
        </w:rPr>
        <w:t>Note:</w:t>
      </w:r>
      <w:r>
        <w:t xml:space="preserve"> Numbers may not add due to rounding.</w:t>
      </w:r>
    </w:p>
    <w:p w14:paraId="4F8EA505" w14:textId="77777777" w:rsidR="00427EC8" w:rsidRDefault="00427EC8" w:rsidP="00971326">
      <w:r>
        <w:br w:type="page"/>
      </w:r>
    </w:p>
    <w:p w14:paraId="2E5DA375" w14:textId="197A3C99" w:rsidR="00427EC8" w:rsidRPr="008513A7" w:rsidRDefault="00427EC8" w:rsidP="00971326">
      <w:pPr>
        <w:pStyle w:val="Caption"/>
        <w:rPr>
          <w:i w:val="0"/>
        </w:rPr>
      </w:pPr>
      <w:r w:rsidRPr="008513A7">
        <w:t xml:space="preserve">Table </w:t>
      </w:r>
      <w:r w:rsidRPr="008513A7">
        <w:rPr>
          <w:i w:val="0"/>
        </w:rPr>
        <w:fldChar w:fldCharType="begin" w:fldLock="1"/>
      </w:r>
      <w:r w:rsidRPr="008513A7">
        <w:instrText xml:space="preserve"> STYLEREF 2 \s </w:instrText>
      </w:r>
      <w:r w:rsidRPr="008513A7">
        <w:rPr>
          <w:i w:val="0"/>
        </w:rPr>
        <w:fldChar w:fldCharType="separate"/>
      </w:r>
      <w:r w:rsidRPr="008513A7">
        <w:t>4.2</w:t>
      </w:r>
      <w:r w:rsidRPr="008513A7">
        <w:rPr>
          <w:i w:val="0"/>
        </w:rPr>
        <w:fldChar w:fldCharType="end"/>
      </w:r>
      <w:r w:rsidRPr="008513A7">
        <w:t>.</w:t>
      </w:r>
      <w:r w:rsidRPr="008513A7">
        <w:rPr>
          <w:i w:val="0"/>
        </w:rPr>
        <w:fldChar w:fldCharType="begin"/>
      </w:r>
      <w:r w:rsidRPr="008513A7">
        <w:instrText xml:space="preserve"> SEQ Table \* ARABIC \s 2 </w:instrText>
      </w:r>
      <w:r w:rsidRPr="008513A7">
        <w:rPr>
          <w:i w:val="0"/>
        </w:rPr>
        <w:fldChar w:fldCharType="separate"/>
      </w:r>
      <w:r w:rsidR="00D06748">
        <w:rPr>
          <w:noProof/>
        </w:rPr>
        <w:t>6</w:t>
      </w:r>
      <w:r w:rsidRPr="008513A7">
        <w:rPr>
          <w:i w:val="0"/>
        </w:rPr>
        <w:fldChar w:fldCharType="end"/>
      </w:r>
      <w:r w:rsidRPr="008513A7">
        <w:t>: General Government Sector expenses by function ($’000)</w:t>
      </w:r>
    </w:p>
    <w:tbl>
      <w:tblPr>
        <w:tblStyle w:val="Btable"/>
        <w:tblW w:w="9734" w:type="dxa"/>
        <w:tblLayout w:type="fixed"/>
        <w:tblCellMar>
          <w:left w:w="85" w:type="dxa"/>
          <w:right w:w="142" w:type="dxa"/>
        </w:tblCellMar>
        <w:tblLook w:val="04A0" w:firstRow="1" w:lastRow="0" w:firstColumn="1" w:lastColumn="0" w:noHBand="0" w:noVBand="1"/>
      </w:tblPr>
      <w:tblGrid>
        <w:gridCol w:w="2762"/>
        <w:gridCol w:w="1162"/>
        <w:gridCol w:w="1162"/>
        <w:gridCol w:w="1162"/>
        <w:gridCol w:w="1162"/>
        <w:gridCol w:w="1162"/>
        <w:gridCol w:w="1162"/>
      </w:tblGrid>
      <w:tr w:rsidR="00427EC8" w:rsidRPr="00397A80" w14:paraId="331ED1A8" w14:textId="77777777" w:rsidTr="006E10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62" w:type="dxa"/>
          </w:tcPr>
          <w:p w14:paraId="595495E5" w14:textId="77777777" w:rsidR="00427EC8" w:rsidRPr="00397A80" w:rsidRDefault="00427EC8" w:rsidP="006E1020">
            <w:pPr>
              <w:ind w:left="179" w:hanging="179"/>
            </w:pPr>
          </w:p>
        </w:tc>
        <w:tc>
          <w:tcPr>
            <w:tcW w:w="1162" w:type="dxa"/>
          </w:tcPr>
          <w:p w14:paraId="1D075C98"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2025-26</w:t>
            </w:r>
          </w:p>
          <w:p w14:paraId="3E77E3FF" w14:textId="77777777" w:rsidR="00427EC8" w:rsidRDefault="00427EC8" w:rsidP="006E1020">
            <w:pPr>
              <w:cnfStyle w:val="100000000000" w:firstRow="1" w:lastRow="0" w:firstColumn="0" w:lastColumn="0" w:oddVBand="0" w:evenVBand="0" w:oddHBand="0" w:evenHBand="0" w:firstRowFirstColumn="0" w:firstRowLastColumn="0" w:lastRowFirstColumn="0" w:lastRowLastColumn="0"/>
            </w:pPr>
            <w:r>
              <w:t>Budget</w:t>
            </w:r>
          </w:p>
        </w:tc>
        <w:tc>
          <w:tcPr>
            <w:tcW w:w="1162" w:type="dxa"/>
          </w:tcPr>
          <w:p w14:paraId="187290FF"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2025-26</w:t>
            </w:r>
          </w:p>
          <w:p w14:paraId="7E313490" w14:textId="77777777" w:rsidR="00427EC8" w:rsidRPr="00397A80" w:rsidRDefault="00427EC8" w:rsidP="006E1020">
            <w:pPr>
              <w:cnfStyle w:val="100000000000" w:firstRow="1" w:lastRow="0" w:firstColumn="0" w:lastColumn="0" w:oddVBand="0" w:evenVBand="0" w:oddHBand="0" w:evenHBand="0" w:firstRowFirstColumn="0" w:firstRowLastColumn="0" w:lastRowFirstColumn="0" w:lastRowLastColumn="0"/>
            </w:pPr>
            <w:r>
              <w:t>Estimated Outcome</w:t>
            </w:r>
          </w:p>
        </w:tc>
        <w:tc>
          <w:tcPr>
            <w:tcW w:w="1162" w:type="dxa"/>
          </w:tcPr>
          <w:p w14:paraId="40BA85C7"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2026-27</w:t>
            </w:r>
          </w:p>
          <w:p w14:paraId="4EAAFABC" w14:textId="77777777" w:rsidR="00427EC8" w:rsidRPr="00397A80" w:rsidRDefault="00427EC8" w:rsidP="006E1020">
            <w:pPr>
              <w:cnfStyle w:val="100000000000" w:firstRow="1" w:lastRow="0" w:firstColumn="0" w:lastColumn="0" w:oddVBand="0" w:evenVBand="0" w:oddHBand="0" w:evenHBand="0" w:firstRowFirstColumn="0" w:firstRowLastColumn="0" w:lastRowFirstColumn="0" w:lastRowLastColumn="0"/>
            </w:pPr>
            <w:r>
              <w:t>Budget</w:t>
            </w:r>
          </w:p>
        </w:tc>
        <w:tc>
          <w:tcPr>
            <w:tcW w:w="1162" w:type="dxa"/>
          </w:tcPr>
          <w:p w14:paraId="1061D72A"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2027-28</w:t>
            </w:r>
          </w:p>
          <w:p w14:paraId="14882A12" w14:textId="77777777" w:rsidR="00427EC8" w:rsidRPr="00397A80"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c>
          <w:tcPr>
            <w:tcW w:w="1162" w:type="dxa"/>
          </w:tcPr>
          <w:p w14:paraId="46C2B6C7" w14:textId="77777777" w:rsidR="00427EC8" w:rsidRDefault="00427EC8" w:rsidP="006E1020">
            <w:pPr>
              <w:cnfStyle w:val="100000000000" w:firstRow="1" w:lastRow="0" w:firstColumn="0" w:lastColumn="0" w:oddVBand="0" w:evenVBand="0" w:oddHBand="0" w:evenHBand="0" w:firstRowFirstColumn="0" w:firstRowLastColumn="0" w:lastRowFirstColumn="0" w:lastRowLastColumn="0"/>
              <w:rPr>
                <w:b w:val="0"/>
              </w:rPr>
            </w:pPr>
            <w:r>
              <w:t>2028-29</w:t>
            </w:r>
          </w:p>
          <w:p w14:paraId="36EAB9A6" w14:textId="77777777" w:rsidR="00427EC8" w:rsidRPr="00397A80"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c>
          <w:tcPr>
            <w:tcW w:w="1162" w:type="dxa"/>
          </w:tcPr>
          <w:p w14:paraId="65E0E879"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2029-30</w:t>
            </w:r>
          </w:p>
          <w:p w14:paraId="00435BA1" w14:textId="77777777" w:rsidR="00427EC8" w:rsidRPr="00397A80"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r>
      <w:tr w:rsidR="00427EC8" w:rsidRPr="00397A80" w14:paraId="4F37635C"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single" w:sz="4" w:space="0" w:color="auto"/>
            </w:tcBorders>
            <w:vAlign w:val="bottom"/>
          </w:tcPr>
          <w:p w14:paraId="405DED47" w14:textId="77777777" w:rsidR="00427EC8" w:rsidRPr="00DF1627" w:rsidRDefault="00427EC8" w:rsidP="006E1020">
            <w:pPr>
              <w:ind w:left="179" w:hanging="179"/>
              <w:rPr>
                <w:b/>
                <w:bCs/>
                <w:szCs w:val="20"/>
              </w:rPr>
            </w:pPr>
            <w:r w:rsidRPr="00DF1627">
              <w:rPr>
                <w:b/>
                <w:color w:val="472D8C"/>
                <w:szCs w:val="20"/>
              </w:rPr>
              <w:t>General public services</w:t>
            </w:r>
          </w:p>
        </w:tc>
        <w:tc>
          <w:tcPr>
            <w:tcW w:w="1162" w:type="dxa"/>
            <w:tcBorders>
              <w:top w:val="nil"/>
              <w:bottom w:val="single" w:sz="4" w:space="0" w:color="auto"/>
            </w:tcBorders>
          </w:tcPr>
          <w:p w14:paraId="6E649D73"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DF1627">
              <w:rPr>
                <w:b/>
                <w:color w:val="472D8C"/>
                <w:szCs w:val="20"/>
              </w:rPr>
              <w:t xml:space="preserve">2,076,906 </w:t>
            </w:r>
          </w:p>
        </w:tc>
        <w:tc>
          <w:tcPr>
            <w:tcW w:w="1162" w:type="dxa"/>
            <w:tcBorders>
              <w:top w:val="nil"/>
              <w:bottom w:val="single" w:sz="4" w:space="0" w:color="auto"/>
            </w:tcBorders>
          </w:tcPr>
          <w:p w14:paraId="24F92AC2"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2,034,291 </w:t>
            </w:r>
          </w:p>
        </w:tc>
        <w:tc>
          <w:tcPr>
            <w:tcW w:w="1162" w:type="dxa"/>
            <w:tcBorders>
              <w:top w:val="nil"/>
              <w:bottom w:val="single" w:sz="4" w:space="0" w:color="auto"/>
            </w:tcBorders>
          </w:tcPr>
          <w:p w14:paraId="05EA1033"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2,276,655 </w:t>
            </w:r>
          </w:p>
        </w:tc>
        <w:tc>
          <w:tcPr>
            <w:tcW w:w="1162" w:type="dxa"/>
            <w:tcBorders>
              <w:top w:val="nil"/>
              <w:bottom w:val="single" w:sz="4" w:space="0" w:color="auto"/>
            </w:tcBorders>
          </w:tcPr>
          <w:p w14:paraId="7F7C1F15"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2,432,741 </w:t>
            </w:r>
          </w:p>
        </w:tc>
        <w:tc>
          <w:tcPr>
            <w:tcW w:w="1162" w:type="dxa"/>
            <w:tcBorders>
              <w:top w:val="nil"/>
              <w:bottom w:val="single" w:sz="4" w:space="0" w:color="auto"/>
            </w:tcBorders>
          </w:tcPr>
          <w:p w14:paraId="57C16F6C"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2,586,555 </w:t>
            </w:r>
          </w:p>
        </w:tc>
        <w:tc>
          <w:tcPr>
            <w:tcW w:w="1162" w:type="dxa"/>
            <w:tcBorders>
              <w:top w:val="nil"/>
              <w:bottom w:val="single" w:sz="4" w:space="0" w:color="auto"/>
            </w:tcBorders>
          </w:tcPr>
          <w:p w14:paraId="32DC79BF"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2,733,374 </w:t>
            </w:r>
          </w:p>
        </w:tc>
      </w:tr>
      <w:tr w:rsidR="00427EC8" w:rsidRPr="00397A80" w14:paraId="1073DE38"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nil"/>
            </w:tcBorders>
            <w:vAlign w:val="bottom"/>
          </w:tcPr>
          <w:p w14:paraId="1AEBAB7F" w14:textId="77777777" w:rsidR="00427EC8" w:rsidRPr="00DF1627" w:rsidRDefault="00427EC8" w:rsidP="006E1020">
            <w:pPr>
              <w:ind w:left="179" w:hanging="179"/>
              <w:rPr>
                <w:b/>
                <w:bCs/>
                <w:szCs w:val="20"/>
              </w:rPr>
            </w:pPr>
            <w:r w:rsidRPr="00DF1627">
              <w:rPr>
                <w:szCs w:val="20"/>
              </w:rPr>
              <w:t>Executive and legislative organs, financial and fiscal affairs, external affairs</w:t>
            </w:r>
          </w:p>
        </w:tc>
        <w:tc>
          <w:tcPr>
            <w:tcW w:w="1162" w:type="dxa"/>
            <w:tcBorders>
              <w:top w:val="single" w:sz="4" w:space="0" w:color="auto"/>
              <w:bottom w:val="nil"/>
            </w:tcBorders>
          </w:tcPr>
          <w:p w14:paraId="5E1EF044"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F1627">
              <w:rPr>
                <w:color w:val="000000"/>
                <w:szCs w:val="20"/>
              </w:rPr>
              <w:t xml:space="preserve">594,695 </w:t>
            </w:r>
          </w:p>
        </w:tc>
        <w:tc>
          <w:tcPr>
            <w:tcW w:w="1162" w:type="dxa"/>
            <w:tcBorders>
              <w:top w:val="single" w:sz="4" w:space="0" w:color="auto"/>
              <w:bottom w:val="nil"/>
            </w:tcBorders>
          </w:tcPr>
          <w:p w14:paraId="63F44554"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F87681">
              <w:t xml:space="preserve"> 599,829 </w:t>
            </w:r>
          </w:p>
        </w:tc>
        <w:tc>
          <w:tcPr>
            <w:tcW w:w="1162" w:type="dxa"/>
            <w:tcBorders>
              <w:top w:val="single" w:sz="4" w:space="0" w:color="auto"/>
              <w:bottom w:val="nil"/>
            </w:tcBorders>
          </w:tcPr>
          <w:p w14:paraId="2D14A58C"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F87681">
              <w:t xml:space="preserve"> 619,395 </w:t>
            </w:r>
          </w:p>
        </w:tc>
        <w:tc>
          <w:tcPr>
            <w:tcW w:w="1162" w:type="dxa"/>
            <w:tcBorders>
              <w:top w:val="single" w:sz="4" w:space="0" w:color="auto"/>
              <w:bottom w:val="nil"/>
            </w:tcBorders>
          </w:tcPr>
          <w:p w14:paraId="0C1FB345"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F87681">
              <w:t xml:space="preserve"> 635,871 </w:t>
            </w:r>
          </w:p>
        </w:tc>
        <w:tc>
          <w:tcPr>
            <w:tcW w:w="1162" w:type="dxa"/>
            <w:tcBorders>
              <w:top w:val="single" w:sz="4" w:space="0" w:color="auto"/>
              <w:bottom w:val="nil"/>
            </w:tcBorders>
          </w:tcPr>
          <w:p w14:paraId="372D1584"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F87681">
              <w:t xml:space="preserve"> 654,066 </w:t>
            </w:r>
          </w:p>
        </w:tc>
        <w:tc>
          <w:tcPr>
            <w:tcW w:w="1162" w:type="dxa"/>
            <w:tcBorders>
              <w:top w:val="single" w:sz="4" w:space="0" w:color="auto"/>
              <w:bottom w:val="nil"/>
            </w:tcBorders>
          </w:tcPr>
          <w:p w14:paraId="579F2C50"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F87681">
              <w:t xml:space="preserve"> 660,616 </w:t>
            </w:r>
          </w:p>
        </w:tc>
      </w:tr>
      <w:tr w:rsidR="00427EC8" w:rsidRPr="00397A80" w14:paraId="2AEFDB2D"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4820C610" w14:textId="77777777" w:rsidR="00427EC8" w:rsidRPr="00DF1627" w:rsidRDefault="00427EC8" w:rsidP="006E1020">
            <w:pPr>
              <w:ind w:left="179" w:hanging="179"/>
              <w:rPr>
                <w:b/>
                <w:bCs/>
                <w:i/>
                <w:iCs/>
                <w:szCs w:val="20"/>
              </w:rPr>
            </w:pPr>
            <w:r w:rsidRPr="00DF1627">
              <w:rPr>
                <w:i/>
                <w:szCs w:val="20"/>
              </w:rPr>
              <w:t>Executive and legislative organs</w:t>
            </w:r>
          </w:p>
        </w:tc>
        <w:tc>
          <w:tcPr>
            <w:tcW w:w="1162" w:type="dxa"/>
            <w:tcBorders>
              <w:top w:val="nil"/>
              <w:bottom w:val="nil"/>
            </w:tcBorders>
          </w:tcPr>
          <w:p w14:paraId="2C5B24BD"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DF1627">
              <w:rPr>
                <w:i/>
                <w:color w:val="000000"/>
                <w:szCs w:val="20"/>
              </w:rPr>
              <w:t xml:space="preserve">57,123 </w:t>
            </w:r>
          </w:p>
        </w:tc>
        <w:tc>
          <w:tcPr>
            <w:tcW w:w="1162" w:type="dxa"/>
            <w:tcBorders>
              <w:top w:val="nil"/>
              <w:bottom w:val="nil"/>
            </w:tcBorders>
          </w:tcPr>
          <w:p w14:paraId="3F9D20B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66,294 </w:t>
            </w:r>
          </w:p>
        </w:tc>
        <w:tc>
          <w:tcPr>
            <w:tcW w:w="1162" w:type="dxa"/>
            <w:tcBorders>
              <w:top w:val="nil"/>
              <w:bottom w:val="nil"/>
            </w:tcBorders>
          </w:tcPr>
          <w:p w14:paraId="09FD7702"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67,767 </w:t>
            </w:r>
          </w:p>
        </w:tc>
        <w:tc>
          <w:tcPr>
            <w:tcW w:w="1162" w:type="dxa"/>
            <w:tcBorders>
              <w:top w:val="nil"/>
              <w:bottom w:val="nil"/>
            </w:tcBorders>
          </w:tcPr>
          <w:p w14:paraId="5BCB4FB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64,297 </w:t>
            </w:r>
          </w:p>
        </w:tc>
        <w:tc>
          <w:tcPr>
            <w:tcW w:w="1162" w:type="dxa"/>
            <w:tcBorders>
              <w:top w:val="nil"/>
              <w:bottom w:val="nil"/>
            </w:tcBorders>
          </w:tcPr>
          <w:p w14:paraId="21BEA821"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65,978 </w:t>
            </w:r>
          </w:p>
        </w:tc>
        <w:tc>
          <w:tcPr>
            <w:tcW w:w="1162" w:type="dxa"/>
            <w:tcBorders>
              <w:top w:val="nil"/>
              <w:bottom w:val="nil"/>
            </w:tcBorders>
          </w:tcPr>
          <w:p w14:paraId="2A44C2BF"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67,108 </w:t>
            </w:r>
          </w:p>
        </w:tc>
      </w:tr>
      <w:tr w:rsidR="00427EC8" w:rsidRPr="00397A80" w14:paraId="6CD986CC"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4EB81341" w14:textId="77777777" w:rsidR="00427EC8" w:rsidRPr="00DF1627" w:rsidRDefault="00427EC8" w:rsidP="006E1020">
            <w:pPr>
              <w:ind w:left="179" w:hanging="179"/>
              <w:rPr>
                <w:b/>
                <w:bCs/>
                <w:i/>
                <w:iCs/>
                <w:szCs w:val="20"/>
              </w:rPr>
            </w:pPr>
            <w:r w:rsidRPr="00DF1627">
              <w:rPr>
                <w:i/>
                <w:szCs w:val="20"/>
              </w:rPr>
              <w:t>Financial and fiscal affairs</w:t>
            </w:r>
          </w:p>
        </w:tc>
        <w:tc>
          <w:tcPr>
            <w:tcW w:w="1162" w:type="dxa"/>
            <w:tcBorders>
              <w:top w:val="nil"/>
              <w:bottom w:val="nil"/>
            </w:tcBorders>
          </w:tcPr>
          <w:p w14:paraId="06C79084"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DF1627">
              <w:rPr>
                <w:i/>
                <w:color w:val="000000"/>
                <w:szCs w:val="20"/>
              </w:rPr>
              <w:t xml:space="preserve">537,572 </w:t>
            </w:r>
          </w:p>
        </w:tc>
        <w:tc>
          <w:tcPr>
            <w:tcW w:w="1162" w:type="dxa"/>
            <w:tcBorders>
              <w:top w:val="nil"/>
              <w:bottom w:val="nil"/>
            </w:tcBorders>
          </w:tcPr>
          <w:p w14:paraId="30FFBAA5"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533,535 </w:t>
            </w:r>
          </w:p>
        </w:tc>
        <w:tc>
          <w:tcPr>
            <w:tcW w:w="1162" w:type="dxa"/>
            <w:tcBorders>
              <w:top w:val="nil"/>
              <w:bottom w:val="nil"/>
            </w:tcBorders>
          </w:tcPr>
          <w:p w14:paraId="5DA8299A"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551,628 </w:t>
            </w:r>
          </w:p>
        </w:tc>
        <w:tc>
          <w:tcPr>
            <w:tcW w:w="1162" w:type="dxa"/>
            <w:tcBorders>
              <w:top w:val="nil"/>
              <w:bottom w:val="nil"/>
            </w:tcBorders>
          </w:tcPr>
          <w:p w14:paraId="1750D4BC"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571,574 </w:t>
            </w:r>
          </w:p>
        </w:tc>
        <w:tc>
          <w:tcPr>
            <w:tcW w:w="1162" w:type="dxa"/>
            <w:tcBorders>
              <w:top w:val="nil"/>
              <w:bottom w:val="nil"/>
            </w:tcBorders>
          </w:tcPr>
          <w:p w14:paraId="12FDF755"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588,088 </w:t>
            </w:r>
          </w:p>
        </w:tc>
        <w:tc>
          <w:tcPr>
            <w:tcW w:w="1162" w:type="dxa"/>
            <w:tcBorders>
              <w:top w:val="nil"/>
              <w:bottom w:val="nil"/>
            </w:tcBorders>
          </w:tcPr>
          <w:p w14:paraId="340632D9"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593,508 </w:t>
            </w:r>
          </w:p>
        </w:tc>
      </w:tr>
      <w:tr w:rsidR="00427EC8" w:rsidRPr="00397A80" w14:paraId="2F004215"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70152363" w14:textId="77777777" w:rsidR="00427EC8" w:rsidRPr="00DF1627" w:rsidRDefault="00427EC8" w:rsidP="006E1020">
            <w:pPr>
              <w:ind w:left="179" w:hanging="179"/>
              <w:rPr>
                <w:b/>
                <w:bCs/>
                <w:szCs w:val="20"/>
              </w:rPr>
            </w:pPr>
            <w:r w:rsidRPr="00DF1627">
              <w:rPr>
                <w:szCs w:val="20"/>
              </w:rPr>
              <w:t>General services</w:t>
            </w:r>
          </w:p>
        </w:tc>
        <w:tc>
          <w:tcPr>
            <w:tcW w:w="1162" w:type="dxa"/>
            <w:tcBorders>
              <w:top w:val="nil"/>
              <w:bottom w:val="nil"/>
            </w:tcBorders>
          </w:tcPr>
          <w:p w14:paraId="75FB80BA"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F1627">
              <w:rPr>
                <w:color w:val="000000"/>
                <w:szCs w:val="20"/>
              </w:rPr>
              <w:t xml:space="preserve">138,222 </w:t>
            </w:r>
          </w:p>
        </w:tc>
        <w:tc>
          <w:tcPr>
            <w:tcW w:w="1162" w:type="dxa"/>
            <w:tcBorders>
              <w:top w:val="nil"/>
              <w:bottom w:val="nil"/>
            </w:tcBorders>
          </w:tcPr>
          <w:p w14:paraId="4C8651D6"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F87681">
              <w:t xml:space="preserve"> 148,269 </w:t>
            </w:r>
          </w:p>
        </w:tc>
        <w:tc>
          <w:tcPr>
            <w:tcW w:w="1162" w:type="dxa"/>
            <w:tcBorders>
              <w:top w:val="nil"/>
              <w:bottom w:val="nil"/>
            </w:tcBorders>
          </w:tcPr>
          <w:p w14:paraId="57FE58BB"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F87681">
              <w:t xml:space="preserve"> 135,996 </w:t>
            </w:r>
          </w:p>
        </w:tc>
        <w:tc>
          <w:tcPr>
            <w:tcW w:w="1162" w:type="dxa"/>
            <w:tcBorders>
              <w:top w:val="nil"/>
              <w:bottom w:val="nil"/>
            </w:tcBorders>
          </w:tcPr>
          <w:p w14:paraId="539EDD8B"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F87681">
              <w:t xml:space="preserve"> 133,387 </w:t>
            </w:r>
          </w:p>
        </w:tc>
        <w:tc>
          <w:tcPr>
            <w:tcW w:w="1162" w:type="dxa"/>
            <w:tcBorders>
              <w:top w:val="nil"/>
              <w:bottom w:val="nil"/>
            </w:tcBorders>
          </w:tcPr>
          <w:p w14:paraId="10A5EEA6"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F87681">
              <w:t xml:space="preserve"> 146,721 </w:t>
            </w:r>
          </w:p>
        </w:tc>
        <w:tc>
          <w:tcPr>
            <w:tcW w:w="1162" w:type="dxa"/>
            <w:tcBorders>
              <w:top w:val="nil"/>
              <w:bottom w:val="nil"/>
            </w:tcBorders>
          </w:tcPr>
          <w:p w14:paraId="48C0FEEA"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F87681">
              <w:t xml:space="preserve"> 152,694 </w:t>
            </w:r>
          </w:p>
        </w:tc>
      </w:tr>
      <w:tr w:rsidR="00427EC8" w:rsidRPr="00397A80" w14:paraId="4C480A66"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37F3E8C2" w14:textId="77777777" w:rsidR="00427EC8" w:rsidRPr="00DF1627" w:rsidRDefault="00427EC8" w:rsidP="006E1020">
            <w:pPr>
              <w:ind w:left="179" w:hanging="179"/>
              <w:rPr>
                <w:b/>
                <w:bCs/>
                <w:i/>
                <w:iCs/>
                <w:szCs w:val="20"/>
              </w:rPr>
            </w:pPr>
            <w:r w:rsidRPr="00DF1627">
              <w:rPr>
                <w:i/>
                <w:szCs w:val="20"/>
              </w:rPr>
              <w:t>General personnel services</w:t>
            </w:r>
          </w:p>
        </w:tc>
        <w:tc>
          <w:tcPr>
            <w:tcW w:w="1162" w:type="dxa"/>
            <w:tcBorders>
              <w:top w:val="nil"/>
              <w:bottom w:val="nil"/>
            </w:tcBorders>
          </w:tcPr>
          <w:p w14:paraId="23353F1B"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DF1627">
              <w:rPr>
                <w:i/>
                <w:color w:val="000000"/>
                <w:szCs w:val="20"/>
              </w:rPr>
              <w:t xml:space="preserve">82,165 </w:t>
            </w:r>
          </w:p>
        </w:tc>
        <w:tc>
          <w:tcPr>
            <w:tcW w:w="1162" w:type="dxa"/>
            <w:tcBorders>
              <w:top w:val="nil"/>
              <w:bottom w:val="nil"/>
            </w:tcBorders>
          </w:tcPr>
          <w:p w14:paraId="4CC2C679"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102,070 </w:t>
            </w:r>
          </w:p>
        </w:tc>
        <w:tc>
          <w:tcPr>
            <w:tcW w:w="1162" w:type="dxa"/>
            <w:tcBorders>
              <w:top w:val="nil"/>
              <w:bottom w:val="nil"/>
            </w:tcBorders>
          </w:tcPr>
          <w:p w14:paraId="6744FDBA"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94,191 </w:t>
            </w:r>
          </w:p>
        </w:tc>
        <w:tc>
          <w:tcPr>
            <w:tcW w:w="1162" w:type="dxa"/>
            <w:tcBorders>
              <w:top w:val="nil"/>
              <w:bottom w:val="nil"/>
            </w:tcBorders>
          </w:tcPr>
          <w:p w14:paraId="5CC6A661"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99,805 </w:t>
            </w:r>
          </w:p>
        </w:tc>
        <w:tc>
          <w:tcPr>
            <w:tcW w:w="1162" w:type="dxa"/>
            <w:tcBorders>
              <w:top w:val="nil"/>
              <w:bottom w:val="nil"/>
            </w:tcBorders>
          </w:tcPr>
          <w:p w14:paraId="4BE9C0F6"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105,670 </w:t>
            </w:r>
          </w:p>
        </w:tc>
        <w:tc>
          <w:tcPr>
            <w:tcW w:w="1162" w:type="dxa"/>
            <w:tcBorders>
              <w:top w:val="nil"/>
              <w:bottom w:val="nil"/>
            </w:tcBorders>
          </w:tcPr>
          <w:p w14:paraId="619C8285"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110,925 </w:t>
            </w:r>
          </w:p>
        </w:tc>
      </w:tr>
      <w:tr w:rsidR="00427EC8" w:rsidRPr="00397A80" w14:paraId="2BDAE3A0"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02C3BBFB" w14:textId="77777777" w:rsidR="00427EC8" w:rsidRPr="00DF1627" w:rsidRDefault="00427EC8" w:rsidP="006E1020">
            <w:pPr>
              <w:ind w:left="179" w:hanging="179"/>
              <w:rPr>
                <w:b/>
                <w:bCs/>
                <w:i/>
                <w:iCs/>
                <w:szCs w:val="20"/>
              </w:rPr>
            </w:pPr>
            <w:r w:rsidRPr="00DF1627">
              <w:rPr>
                <w:i/>
                <w:szCs w:val="20"/>
              </w:rPr>
              <w:t>General services n.e.c.</w:t>
            </w:r>
          </w:p>
        </w:tc>
        <w:tc>
          <w:tcPr>
            <w:tcW w:w="1162" w:type="dxa"/>
            <w:tcBorders>
              <w:top w:val="nil"/>
              <w:bottom w:val="nil"/>
            </w:tcBorders>
          </w:tcPr>
          <w:p w14:paraId="2A0F4641"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DF1627">
              <w:rPr>
                <w:i/>
                <w:color w:val="000000"/>
                <w:szCs w:val="20"/>
              </w:rPr>
              <w:t xml:space="preserve">56,057 </w:t>
            </w:r>
          </w:p>
        </w:tc>
        <w:tc>
          <w:tcPr>
            <w:tcW w:w="1162" w:type="dxa"/>
            <w:tcBorders>
              <w:top w:val="nil"/>
              <w:bottom w:val="nil"/>
            </w:tcBorders>
          </w:tcPr>
          <w:p w14:paraId="2706FCB1"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46,199 </w:t>
            </w:r>
          </w:p>
        </w:tc>
        <w:tc>
          <w:tcPr>
            <w:tcW w:w="1162" w:type="dxa"/>
            <w:tcBorders>
              <w:top w:val="nil"/>
              <w:bottom w:val="nil"/>
            </w:tcBorders>
          </w:tcPr>
          <w:p w14:paraId="5218CAF2"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41,805 </w:t>
            </w:r>
          </w:p>
        </w:tc>
        <w:tc>
          <w:tcPr>
            <w:tcW w:w="1162" w:type="dxa"/>
            <w:tcBorders>
              <w:top w:val="nil"/>
              <w:bottom w:val="nil"/>
            </w:tcBorders>
          </w:tcPr>
          <w:p w14:paraId="1C2E8C0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33,582 </w:t>
            </w:r>
          </w:p>
        </w:tc>
        <w:tc>
          <w:tcPr>
            <w:tcW w:w="1162" w:type="dxa"/>
            <w:tcBorders>
              <w:top w:val="nil"/>
              <w:bottom w:val="nil"/>
            </w:tcBorders>
          </w:tcPr>
          <w:p w14:paraId="40BF4B93"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41,051 </w:t>
            </w:r>
          </w:p>
        </w:tc>
        <w:tc>
          <w:tcPr>
            <w:tcW w:w="1162" w:type="dxa"/>
            <w:tcBorders>
              <w:top w:val="nil"/>
              <w:bottom w:val="nil"/>
            </w:tcBorders>
          </w:tcPr>
          <w:p w14:paraId="05C32E7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41,769 </w:t>
            </w:r>
          </w:p>
        </w:tc>
      </w:tr>
      <w:tr w:rsidR="00427EC8" w:rsidRPr="00397A80" w14:paraId="55D5A547"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075B3AC9" w14:textId="77777777" w:rsidR="00427EC8" w:rsidRPr="00DF1627" w:rsidRDefault="00427EC8" w:rsidP="006E1020">
            <w:pPr>
              <w:ind w:left="179" w:hanging="179"/>
              <w:rPr>
                <w:b/>
                <w:bCs/>
                <w:szCs w:val="20"/>
              </w:rPr>
            </w:pPr>
            <w:r w:rsidRPr="00DF1627">
              <w:rPr>
                <w:szCs w:val="20"/>
              </w:rPr>
              <w:t>Public debt transactions</w:t>
            </w:r>
          </w:p>
        </w:tc>
        <w:tc>
          <w:tcPr>
            <w:tcW w:w="1162" w:type="dxa"/>
            <w:tcBorders>
              <w:top w:val="nil"/>
              <w:bottom w:val="nil"/>
            </w:tcBorders>
          </w:tcPr>
          <w:p w14:paraId="51EAD356"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F1627">
              <w:rPr>
                <w:color w:val="000000"/>
                <w:szCs w:val="20"/>
              </w:rPr>
              <w:t xml:space="preserve">568,469 </w:t>
            </w:r>
          </w:p>
        </w:tc>
        <w:tc>
          <w:tcPr>
            <w:tcW w:w="1162" w:type="dxa"/>
            <w:tcBorders>
              <w:top w:val="nil"/>
              <w:bottom w:val="nil"/>
            </w:tcBorders>
          </w:tcPr>
          <w:p w14:paraId="38BA6B6D"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F87681">
              <w:t xml:space="preserve"> 586,588 </w:t>
            </w:r>
          </w:p>
        </w:tc>
        <w:tc>
          <w:tcPr>
            <w:tcW w:w="1162" w:type="dxa"/>
            <w:tcBorders>
              <w:top w:val="nil"/>
              <w:bottom w:val="nil"/>
            </w:tcBorders>
          </w:tcPr>
          <w:p w14:paraId="62B7FEA0"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F87681">
              <w:t xml:space="preserve"> 744,127 </w:t>
            </w:r>
          </w:p>
        </w:tc>
        <w:tc>
          <w:tcPr>
            <w:tcW w:w="1162" w:type="dxa"/>
            <w:tcBorders>
              <w:top w:val="nil"/>
              <w:bottom w:val="nil"/>
            </w:tcBorders>
          </w:tcPr>
          <w:p w14:paraId="47B02BA6"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F87681">
              <w:t xml:space="preserve"> 924,484 </w:t>
            </w:r>
          </w:p>
        </w:tc>
        <w:tc>
          <w:tcPr>
            <w:tcW w:w="1162" w:type="dxa"/>
            <w:tcBorders>
              <w:top w:val="nil"/>
              <w:bottom w:val="nil"/>
            </w:tcBorders>
          </w:tcPr>
          <w:p w14:paraId="4C874BE2"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F87681">
              <w:t xml:space="preserve"> 1,074,579 </w:t>
            </w:r>
          </w:p>
        </w:tc>
        <w:tc>
          <w:tcPr>
            <w:tcW w:w="1162" w:type="dxa"/>
            <w:tcBorders>
              <w:top w:val="nil"/>
              <w:bottom w:val="nil"/>
            </w:tcBorders>
          </w:tcPr>
          <w:p w14:paraId="7D76E900"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F87681">
              <w:t xml:space="preserve"> 1,204,704 </w:t>
            </w:r>
          </w:p>
        </w:tc>
      </w:tr>
      <w:tr w:rsidR="00427EC8" w:rsidRPr="00397A80" w14:paraId="78DE0245"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00326D70" w14:textId="77777777" w:rsidR="00427EC8" w:rsidRPr="00DF1627" w:rsidRDefault="00427EC8" w:rsidP="006E1020">
            <w:pPr>
              <w:ind w:left="179" w:hanging="179"/>
              <w:rPr>
                <w:b/>
                <w:bCs/>
                <w:szCs w:val="20"/>
              </w:rPr>
            </w:pPr>
            <w:r w:rsidRPr="00DF1627">
              <w:rPr>
                <w:szCs w:val="20"/>
              </w:rPr>
              <w:t>Transfers of a general character between different levels of government</w:t>
            </w:r>
          </w:p>
        </w:tc>
        <w:tc>
          <w:tcPr>
            <w:tcW w:w="1162" w:type="dxa"/>
            <w:tcBorders>
              <w:top w:val="nil"/>
              <w:bottom w:val="nil"/>
            </w:tcBorders>
          </w:tcPr>
          <w:p w14:paraId="299D1098"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F1627">
              <w:rPr>
                <w:color w:val="000000"/>
                <w:szCs w:val="20"/>
              </w:rPr>
              <w:t xml:space="preserve">7,537 </w:t>
            </w:r>
          </w:p>
        </w:tc>
        <w:tc>
          <w:tcPr>
            <w:tcW w:w="1162" w:type="dxa"/>
            <w:tcBorders>
              <w:top w:val="nil"/>
              <w:bottom w:val="nil"/>
            </w:tcBorders>
          </w:tcPr>
          <w:p w14:paraId="099265D3"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936F33">
              <w:t xml:space="preserve"> 8,031 </w:t>
            </w:r>
          </w:p>
        </w:tc>
        <w:tc>
          <w:tcPr>
            <w:tcW w:w="1162" w:type="dxa"/>
            <w:tcBorders>
              <w:top w:val="nil"/>
              <w:bottom w:val="nil"/>
            </w:tcBorders>
          </w:tcPr>
          <w:p w14:paraId="5058FFE8"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936F33">
              <w:t xml:space="preserve"> 6,464 </w:t>
            </w:r>
          </w:p>
        </w:tc>
        <w:tc>
          <w:tcPr>
            <w:tcW w:w="1162" w:type="dxa"/>
            <w:tcBorders>
              <w:top w:val="nil"/>
              <w:bottom w:val="nil"/>
            </w:tcBorders>
          </w:tcPr>
          <w:p w14:paraId="015E403A"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936F33">
              <w:t xml:space="preserve"> 7,031 </w:t>
            </w:r>
          </w:p>
        </w:tc>
        <w:tc>
          <w:tcPr>
            <w:tcW w:w="1162" w:type="dxa"/>
            <w:tcBorders>
              <w:top w:val="nil"/>
              <w:bottom w:val="nil"/>
            </w:tcBorders>
          </w:tcPr>
          <w:p w14:paraId="17D2957D"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936F33">
              <w:t xml:space="preserve"> 7,514 </w:t>
            </w:r>
          </w:p>
        </w:tc>
        <w:tc>
          <w:tcPr>
            <w:tcW w:w="1162" w:type="dxa"/>
            <w:tcBorders>
              <w:top w:val="nil"/>
              <w:bottom w:val="nil"/>
            </w:tcBorders>
          </w:tcPr>
          <w:p w14:paraId="04BD9A88"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936F33">
              <w:t xml:space="preserve"> 7,905 </w:t>
            </w:r>
          </w:p>
        </w:tc>
      </w:tr>
      <w:tr w:rsidR="00427EC8" w:rsidRPr="00397A80" w14:paraId="30C1F721"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single" w:sz="4" w:space="0" w:color="auto"/>
            </w:tcBorders>
            <w:vAlign w:val="bottom"/>
          </w:tcPr>
          <w:p w14:paraId="780A15B9" w14:textId="77777777" w:rsidR="00427EC8" w:rsidRPr="00DF1627" w:rsidRDefault="00427EC8" w:rsidP="006E1020">
            <w:pPr>
              <w:ind w:left="179" w:hanging="179"/>
              <w:rPr>
                <w:b/>
                <w:bCs/>
                <w:szCs w:val="20"/>
              </w:rPr>
            </w:pPr>
            <w:r w:rsidRPr="00DF1627">
              <w:rPr>
                <w:szCs w:val="20"/>
              </w:rPr>
              <w:t>General public services n.e.c.</w:t>
            </w:r>
          </w:p>
        </w:tc>
        <w:tc>
          <w:tcPr>
            <w:tcW w:w="1162" w:type="dxa"/>
            <w:tcBorders>
              <w:top w:val="nil"/>
              <w:bottom w:val="single" w:sz="4" w:space="0" w:color="auto"/>
            </w:tcBorders>
          </w:tcPr>
          <w:p w14:paraId="35F05E28"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F1627">
              <w:rPr>
                <w:color w:val="000000"/>
                <w:szCs w:val="20"/>
              </w:rPr>
              <w:t xml:space="preserve">767,983 </w:t>
            </w:r>
          </w:p>
        </w:tc>
        <w:tc>
          <w:tcPr>
            <w:tcW w:w="1162" w:type="dxa"/>
            <w:tcBorders>
              <w:top w:val="nil"/>
              <w:bottom w:val="single" w:sz="4" w:space="0" w:color="auto"/>
            </w:tcBorders>
          </w:tcPr>
          <w:p w14:paraId="6158F96C"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936F33">
              <w:t xml:space="preserve"> 691,574 </w:t>
            </w:r>
          </w:p>
        </w:tc>
        <w:tc>
          <w:tcPr>
            <w:tcW w:w="1162" w:type="dxa"/>
            <w:tcBorders>
              <w:top w:val="nil"/>
              <w:bottom w:val="single" w:sz="4" w:space="0" w:color="auto"/>
            </w:tcBorders>
          </w:tcPr>
          <w:p w14:paraId="2D659CB8"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936F33">
              <w:t xml:space="preserve"> 770,673 </w:t>
            </w:r>
          </w:p>
        </w:tc>
        <w:tc>
          <w:tcPr>
            <w:tcW w:w="1162" w:type="dxa"/>
            <w:tcBorders>
              <w:top w:val="nil"/>
              <w:bottom w:val="single" w:sz="4" w:space="0" w:color="auto"/>
            </w:tcBorders>
          </w:tcPr>
          <w:p w14:paraId="2E3A1BAE"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936F33">
              <w:t xml:space="preserve"> 731,968 </w:t>
            </w:r>
          </w:p>
        </w:tc>
        <w:tc>
          <w:tcPr>
            <w:tcW w:w="1162" w:type="dxa"/>
            <w:tcBorders>
              <w:top w:val="nil"/>
              <w:bottom w:val="single" w:sz="4" w:space="0" w:color="auto"/>
            </w:tcBorders>
          </w:tcPr>
          <w:p w14:paraId="0644BE14"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936F33">
              <w:t xml:space="preserve"> 703,675 </w:t>
            </w:r>
          </w:p>
        </w:tc>
        <w:tc>
          <w:tcPr>
            <w:tcW w:w="1162" w:type="dxa"/>
            <w:tcBorders>
              <w:top w:val="nil"/>
              <w:bottom w:val="single" w:sz="4" w:space="0" w:color="auto"/>
            </w:tcBorders>
          </w:tcPr>
          <w:p w14:paraId="163CACE8"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936F33">
              <w:t xml:space="preserve"> 707,455 </w:t>
            </w:r>
          </w:p>
        </w:tc>
      </w:tr>
      <w:tr w:rsidR="00427EC8" w:rsidRPr="00397A80" w14:paraId="42772656"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4" w:space="0" w:color="auto"/>
            </w:tcBorders>
            <w:vAlign w:val="bottom"/>
          </w:tcPr>
          <w:p w14:paraId="1C328555" w14:textId="77777777" w:rsidR="00427EC8" w:rsidRPr="00DF1627" w:rsidRDefault="00427EC8" w:rsidP="006E1020">
            <w:pPr>
              <w:ind w:left="179" w:hanging="179"/>
              <w:rPr>
                <w:b/>
                <w:bCs/>
                <w:szCs w:val="20"/>
              </w:rPr>
            </w:pPr>
            <w:r w:rsidRPr="00DF1627">
              <w:rPr>
                <w:b/>
                <w:color w:val="472D8C"/>
                <w:szCs w:val="20"/>
              </w:rPr>
              <w:t>Public order and safety</w:t>
            </w:r>
          </w:p>
        </w:tc>
        <w:tc>
          <w:tcPr>
            <w:tcW w:w="1162" w:type="dxa"/>
            <w:tcBorders>
              <w:top w:val="single" w:sz="4" w:space="0" w:color="auto"/>
              <w:bottom w:val="single" w:sz="4" w:space="0" w:color="auto"/>
            </w:tcBorders>
          </w:tcPr>
          <w:p w14:paraId="5931C746"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DF1627">
              <w:rPr>
                <w:b/>
                <w:color w:val="472D8C"/>
                <w:szCs w:val="20"/>
              </w:rPr>
              <w:t xml:space="preserve">740,492 </w:t>
            </w:r>
          </w:p>
        </w:tc>
        <w:tc>
          <w:tcPr>
            <w:tcW w:w="1162" w:type="dxa"/>
            <w:tcBorders>
              <w:top w:val="single" w:sz="4" w:space="0" w:color="auto"/>
              <w:bottom w:val="single" w:sz="4" w:space="0" w:color="auto"/>
            </w:tcBorders>
          </w:tcPr>
          <w:p w14:paraId="65B6A783"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766,494 </w:t>
            </w:r>
          </w:p>
        </w:tc>
        <w:tc>
          <w:tcPr>
            <w:tcW w:w="1162" w:type="dxa"/>
            <w:tcBorders>
              <w:top w:val="single" w:sz="4" w:space="0" w:color="auto"/>
              <w:bottom w:val="single" w:sz="4" w:space="0" w:color="auto"/>
            </w:tcBorders>
          </w:tcPr>
          <w:p w14:paraId="2B4539B0"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813,379 </w:t>
            </w:r>
          </w:p>
        </w:tc>
        <w:tc>
          <w:tcPr>
            <w:tcW w:w="1162" w:type="dxa"/>
            <w:tcBorders>
              <w:top w:val="single" w:sz="4" w:space="0" w:color="auto"/>
              <w:bottom w:val="single" w:sz="4" w:space="0" w:color="auto"/>
            </w:tcBorders>
          </w:tcPr>
          <w:p w14:paraId="19C2DA66"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812,276 </w:t>
            </w:r>
          </w:p>
        </w:tc>
        <w:tc>
          <w:tcPr>
            <w:tcW w:w="1162" w:type="dxa"/>
            <w:tcBorders>
              <w:top w:val="single" w:sz="4" w:space="0" w:color="auto"/>
              <w:bottom w:val="single" w:sz="4" w:space="0" w:color="auto"/>
            </w:tcBorders>
          </w:tcPr>
          <w:p w14:paraId="63413D24"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795,862 </w:t>
            </w:r>
          </w:p>
        </w:tc>
        <w:tc>
          <w:tcPr>
            <w:tcW w:w="1162" w:type="dxa"/>
            <w:tcBorders>
              <w:top w:val="single" w:sz="4" w:space="0" w:color="auto"/>
              <w:bottom w:val="single" w:sz="4" w:space="0" w:color="auto"/>
            </w:tcBorders>
          </w:tcPr>
          <w:p w14:paraId="58D36FDC"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801,841 </w:t>
            </w:r>
          </w:p>
        </w:tc>
      </w:tr>
      <w:tr w:rsidR="00427EC8" w:rsidRPr="00397A80" w14:paraId="3DCC6B09"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nil"/>
            </w:tcBorders>
            <w:vAlign w:val="bottom"/>
          </w:tcPr>
          <w:p w14:paraId="70067BCB" w14:textId="77777777" w:rsidR="00427EC8" w:rsidRPr="00DF1627" w:rsidRDefault="00427EC8" w:rsidP="006E1020">
            <w:pPr>
              <w:ind w:left="179" w:hanging="179"/>
              <w:rPr>
                <w:b/>
                <w:bCs/>
                <w:szCs w:val="20"/>
              </w:rPr>
            </w:pPr>
            <w:r w:rsidRPr="00DF1627">
              <w:rPr>
                <w:szCs w:val="20"/>
              </w:rPr>
              <w:t>Police services</w:t>
            </w:r>
          </w:p>
        </w:tc>
        <w:tc>
          <w:tcPr>
            <w:tcW w:w="1162" w:type="dxa"/>
            <w:tcBorders>
              <w:top w:val="single" w:sz="4" w:space="0" w:color="auto"/>
              <w:bottom w:val="nil"/>
            </w:tcBorders>
          </w:tcPr>
          <w:p w14:paraId="43C810AF"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F1627">
              <w:rPr>
                <w:color w:val="000000"/>
                <w:szCs w:val="20"/>
              </w:rPr>
              <w:t xml:space="preserve">266,470 </w:t>
            </w:r>
          </w:p>
        </w:tc>
        <w:tc>
          <w:tcPr>
            <w:tcW w:w="1162" w:type="dxa"/>
            <w:tcBorders>
              <w:top w:val="single" w:sz="4" w:space="0" w:color="auto"/>
              <w:bottom w:val="nil"/>
            </w:tcBorders>
          </w:tcPr>
          <w:p w14:paraId="6D34DFD0"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00B63">
              <w:t xml:space="preserve"> 284,538 </w:t>
            </w:r>
          </w:p>
        </w:tc>
        <w:tc>
          <w:tcPr>
            <w:tcW w:w="1162" w:type="dxa"/>
            <w:tcBorders>
              <w:top w:val="single" w:sz="4" w:space="0" w:color="auto"/>
              <w:bottom w:val="nil"/>
            </w:tcBorders>
          </w:tcPr>
          <w:p w14:paraId="207B3164"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00B63">
              <w:t xml:space="preserve"> 303,097 </w:t>
            </w:r>
          </w:p>
        </w:tc>
        <w:tc>
          <w:tcPr>
            <w:tcW w:w="1162" w:type="dxa"/>
            <w:tcBorders>
              <w:top w:val="single" w:sz="4" w:space="0" w:color="auto"/>
              <w:bottom w:val="nil"/>
            </w:tcBorders>
          </w:tcPr>
          <w:p w14:paraId="31228280"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00B63">
              <w:t xml:space="preserve"> 308,897 </w:t>
            </w:r>
          </w:p>
        </w:tc>
        <w:tc>
          <w:tcPr>
            <w:tcW w:w="1162" w:type="dxa"/>
            <w:tcBorders>
              <w:top w:val="single" w:sz="4" w:space="0" w:color="auto"/>
              <w:bottom w:val="nil"/>
            </w:tcBorders>
          </w:tcPr>
          <w:p w14:paraId="13F532AF"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00B63">
              <w:t xml:space="preserve"> 305,030 </w:t>
            </w:r>
          </w:p>
        </w:tc>
        <w:tc>
          <w:tcPr>
            <w:tcW w:w="1162" w:type="dxa"/>
            <w:tcBorders>
              <w:top w:val="single" w:sz="4" w:space="0" w:color="auto"/>
              <w:bottom w:val="nil"/>
            </w:tcBorders>
          </w:tcPr>
          <w:p w14:paraId="40A6104F"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00B63">
              <w:t xml:space="preserve"> 305,426 </w:t>
            </w:r>
          </w:p>
        </w:tc>
      </w:tr>
      <w:tr w:rsidR="00427EC8" w:rsidRPr="00397A80" w14:paraId="6DF62AFA"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663304EB" w14:textId="77777777" w:rsidR="00427EC8" w:rsidRPr="00DF1627" w:rsidRDefault="00427EC8" w:rsidP="006E1020">
            <w:pPr>
              <w:ind w:left="179" w:hanging="179"/>
              <w:rPr>
                <w:b/>
                <w:bCs/>
                <w:szCs w:val="20"/>
              </w:rPr>
            </w:pPr>
            <w:r w:rsidRPr="00DF1627">
              <w:rPr>
                <w:szCs w:val="20"/>
              </w:rPr>
              <w:t>Civil and fire protection services</w:t>
            </w:r>
          </w:p>
        </w:tc>
        <w:tc>
          <w:tcPr>
            <w:tcW w:w="1162" w:type="dxa"/>
            <w:tcBorders>
              <w:top w:val="nil"/>
              <w:bottom w:val="nil"/>
            </w:tcBorders>
          </w:tcPr>
          <w:p w14:paraId="4E50A49B"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F1627">
              <w:rPr>
                <w:color w:val="000000"/>
                <w:szCs w:val="20"/>
              </w:rPr>
              <w:t xml:space="preserve">110,993 </w:t>
            </w:r>
          </w:p>
        </w:tc>
        <w:tc>
          <w:tcPr>
            <w:tcW w:w="1162" w:type="dxa"/>
            <w:tcBorders>
              <w:top w:val="nil"/>
              <w:bottom w:val="nil"/>
            </w:tcBorders>
          </w:tcPr>
          <w:p w14:paraId="06C7A41B"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00B63">
              <w:t xml:space="preserve"> 109,449 </w:t>
            </w:r>
          </w:p>
        </w:tc>
        <w:tc>
          <w:tcPr>
            <w:tcW w:w="1162" w:type="dxa"/>
            <w:tcBorders>
              <w:top w:val="nil"/>
              <w:bottom w:val="nil"/>
            </w:tcBorders>
          </w:tcPr>
          <w:p w14:paraId="33EF5276"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00B63">
              <w:t xml:space="preserve"> 124,432 </w:t>
            </w:r>
          </w:p>
        </w:tc>
        <w:tc>
          <w:tcPr>
            <w:tcW w:w="1162" w:type="dxa"/>
            <w:tcBorders>
              <w:top w:val="nil"/>
              <w:bottom w:val="nil"/>
            </w:tcBorders>
          </w:tcPr>
          <w:p w14:paraId="7F3B4A9C"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00B63">
              <w:t xml:space="preserve"> 110,515 </w:t>
            </w:r>
          </w:p>
        </w:tc>
        <w:tc>
          <w:tcPr>
            <w:tcW w:w="1162" w:type="dxa"/>
            <w:tcBorders>
              <w:top w:val="nil"/>
              <w:bottom w:val="nil"/>
            </w:tcBorders>
          </w:tcPr>
          <w:p w14:paraId="20AA4965"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00B63">
              <w:t xml:space="preserve"> 111,332 </w:t>
            </w:r>
          </w:p>
        </w:tc>
        <w:tc>
          <w:tcPr>
            <w:tcW w:w="1162" w:type="dxa"/>
            <w:tcBorders>
              <w:top w:val="nil"/>
              <w:bottom w:val="nil"/>
            </w:tcBorders>
          </w:tcPr>
          <w:p w14:paraId="3FCE71F2"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00B63">
              <w:t xml:space="preserve"> 113,132 </w:t>
            </w:r>
          </w:p>
        </w:tc>
      </w:tr>
      <w:tr w:rsidR="00427EC8" w:rsidRPr="00397A80" w14:paraId="4A32F15A"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17DB9F66" w14:textId="77777777" w:rsidR="00427EC8" w:rsidRPr="00DF1627" w:rsidRDefault="00427EC8" w:rsidP="006E1020">
            <w:pPr>
              <w:ind w:left="179" w:hanging="179"/>
              <w:rPr>
                <w:b/>
                <w:bCs/>
                <w:szCs w:val="20"/>
              </w:rPr>
            </w:pPr>
            <w:r w:rsidRPr="00DF1627">
              <w:rPr>
                <w:szCs w:val="20"/>
              </w:rPr>
              <w:t>Law courts</w:t>
            </w:r>
          </w:p>
        </w:tc>
        <w:tc>
          <w:tcPr>
            <w:tcW w:w="1162" w:type="dxa"/>
            <w:tcBorders>
              <w:top w:val="nil"/>
              <w:bottom w:val="nil"/>
            </w:tcBorders>
          </w:tcPr>
          <w:p w14:paraId="5F7ED928"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F1627">
              <w:rPr>
                <w:color w:val="000000"/>
                <w:szCs w:val="20"/>
              </w:rPr>
              <w:t xml:space="preserve">195,316 </w:t>
            </w:r>
          </w:p>
        </w:tc>
        <w:tc>
          <w:tcPr>
            <w:tcW w:w="1162" w:type="dxa"/>
            <w:tcBorders>
              <w:top w:val="nil"/>
              <w:bottom w:val="nil"/>
            </w:tcBorders>
          </w:tcPr>
          <w:p w14:paraId="205DA9DA"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6543E">
              <w:t xml:space="preserve"> 207,261 </w:t>
            </w:r>
          </w:p>
        </w:tc>
        <w:tc>
          <w:tcPr>
            <w:tcW w:w="1162" w:type="dxa"/>
            <w:tcBorders>
              <w:top w:val="nil"/>
              <w:bottom w:val="nil"/>
            </w:tcBorders>
          </w:tcPr>
          <w:p w14:paraId="4449CD43"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6543E">
              <w:t xml:space="preserve"> 215,645 </w:t>
            </w:r>
          </w:p>
        </w:tc>
        <w:tc>
          <w:tcPr>
            <w:tcW w:w="1162" w:type="dxa"/>
            <w:tcBorders>
              <w:top w:val="nil"/>
              <w:bottom w:val="nil"/>
            </w:tcBorders>
          </w:tcPr>
          <w:p w14:paraId="5E545E9A"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6543E">
              <w:t xml:space="preserve"> 203,571 </w:t>
            </w:r>
          </w:p>
        </w:tc>
        <w:tc>
          <w:tcPr>
            <w:tcW w:w="1162" w:type="dxa"/>
            <w:tcBorders>
              <w:top w:val="nil"/>
              <w:bottom w:val="nil"/>
            </w:tcBorders>
          </w:tcPr>
          <w:p w14:paraId="65BE1CEC"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6543E">
              <w:t xml:space="preserve"> 206,096 </w:t>
            </w:r>
          </w:p>
        </w:tc>
        <w:tc>
          <w:tcPr>
            <w:tcW w:w="1162" w:type="dxa"/>
            <w:tcBorders>
              <w:top w:val="nil"/>
              <w:bottom w:val="nil"/>
            </w:tcBorders>
          </w:tcPr>
          <w:p w14:paraId="496887EA"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6543E">
              <w:t xml:space="preserve"> 208,788 </w:t>
            </w:r>
          </w:p>
        </w:tc>
      </w:tr>
      <w:tr w:rsidR="00427EC8" w:rsidRPr="00397A80" w14:paraId="21319E08"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1F61DF44" w14:textId="77777777" w:rsidR="00427EC8" w:rsidRPr="00DF1627" w:rsidRDefault="00427EC8" w:rsidP="006E1020">
            <w:pPr>
              <w:ind w:left="179" w:hanging="179"/>
              <w:rPr>
                <w:b/>
                <w:bCs/>
                <w:szCs w:val="20"/>
              </w:rPr>
            </w:pPr>
            <w:r w:rsidRPr="00DF1627">
              <w:rPr>
                <w:szCs w:val="20"/>
              </w:rPr>
              <w:t>Prisons</w:t>
            </w:r>
          </w:p>
        </w:tc>
        <w:tc>
          <w:tcPr>
            <w:tcW w:w="1162" w:type="dxa"/>
            <w:tcBorders>
              <w:top w:val="nil"/>
              <w:bottom w:val="nil"/>
            </w:tcBorders>
          </w:tcPr>
          <w:p w14:paraId="08BEF7D1"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F1627">
              <w:rPr>
                <w:color w:val="000000"/>
                <w:szCs w:val="20"/>
              </w:rPr>
              <w:t xml:space="preserve">120,674 </w:t>
            </w:r>
          </w:p>
        </w:tc>
        <w:tc>
          <w:tcPr>
            <w:tcW w:w="1162" w:type="dxa"/>
            <w:tcBorders>
              <w:top w:val="nil"/>
              <w:bottom w:val="nil"/>
            </w:tcBorders>
          </w:tcPr>
          <w:p w14:paraId="2135C4AD"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6543E">
              <w:t xml:space="preserve"> 123,282 </w:t>
            </w:r>
          </w:p>
        </w:tc>
        <w:tc>
          <w:tcPr>
            <w:tcW w:w="1162" w:type="dxa"/>
            <w:tcBorders>
              <w:top w:val="nil"/>
              <w:bottom w:val="nil"/>
            </w:tcBorders>
          </w:tcPr>
          <w:p w14:paraId="26C6D9B8"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6543E">
              <w:t xml:space="preserve"> 129,271 </w:t>
            </w:r>
          </w:p>
        </w:tc>
        <w:tc>
          <w:tcPr>
            <w:tcW w:w="1162" w:type="dxa"/>
            <w:tcBorders>
              <w:top w:val="nil"/>
              <w:bottom w:val="nil"/>
            </w:tcBorders>
          </w:tcPr>
          <w:p w14:paraId="359B3C84"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6543E">
              <w:t xml:space="preserve"> 126,968 </w:t>
            </w:r>
          </w:p>
        </w:tc>
        <w:tc>
          <w:tcPr>
            <w:tcW w:w="1162" w:type="dxa"/>
            <w:tcBorders>
              <w:top w:val="nil"/>
              <w:bottom w:val="nil"/>
            </w:tcBorders>
          </w:tcPr>
          <w:p w14:paraId="1F6D512C"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6543E">
              <w:t xml:space="preserve"> 129,546 </w:t>
            </w:r>
          </w:p>
        </w:tc>
        <w:tc>
          <w:tcPr>
            <w:tcW w:w="1162" w:type="dxa"/>
            <w:tcBorders>
              <w:top w:val="nil"/>
              <w:bottom w:val="nil"/>
            </w:tcBorders>
          </w:tcPr>
          <w:p w14:paraId="3FCFC7D2"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6543E">
              <w:t xml:space="preserve"> 131,473 </w:t>
            </w:r>
          </w:p>
        </w:tc>
      </w:tr>
      <w:tr w:rsidR="00427EC8" w:rsidRPr="00397A80" w14:paraId="71F28407"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single" w:sz="4" w:space="0" w:color="auto"/>
            </w:tcBorders>
            <w:vAlign w:val="bottom"/>
          </w:tcPr>
          <w:p w14:paraId="07884B1D" w14:textId="77777777" w:rsidR="00427EC8" w:rsidRPr="00DF1627" w:rsidRDefault="00427EC8" w:rsidP="006E1020">
            <w:pPr>
              <w:ind w:left="179" w:hanging="179"/>
              <w:rPr>
                <w:b/>
                <w:bCs/>
                <w:szCs w:val="20"/>
              </w:rPr>
            </w:pPr>
            <w:r w:rsidRPr="00DF1627">
              <w:rPr>
                <w:szCs w:val="20"/>
              </w:rPr>
              <w:t>Public order and safety n.e.c</w:t>
            </w:r>
          </w:p>
        </w:tc>
        <w:tc>
          <w:tcPr>
            <w:tcW w:w="1162" w:type="dxa"/>
            <w:tcBorders>
              <w:top w:val="nil"/>
              <w:bottom w:val="single" w:sz="4" w:space="0" w:color="auto"/>
            </w:tcBorders>
          </w:tcPr>
          <w:p w14:paraId="12B63F7A"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47,039</w:t>
            </w:r>
            <w:r w:rsidRPr="00DF1627">
              <w:rPr>
                <w:color w:val="000000"/>
                <w:szCs w:val="20"/>
              </w:rPr>
              <w:t xml:space="preserve"> </w:t>
            </w:r>
          </w:p>
        </w:tc>
        <w:tc>
          <w:tcPr>
            <w:tcW w:w="1162" w:type="dxa"/>
            <w:tcBorders>
              <w:top w:val="nil"/>
              <w:bottom w:val="single" w:sz="4" w:space="0" w:color="auto"/>
            </w:tcBorders>
          </w:tcPr>
          <w:p w14:paraId="74ADD7AD"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45A9A">
              <w:t xml:space="preserve"> 41,964 </w:t>
            </w:r>
          </w:p>
        </w:tc>
        <w:tc>
          <w:tcPr>
            <w:tcW w:w="1162" w:type="dxa"/>
            <w:tcBorders>
              <w:top w:val="nil"/>
              <w:bottom w:val="single" w:sz="4" w:space="0" w:color="auto"/>
            </w:tcBorders>
          </w:tcPr>
          <w:p w14:paraId="4C37F611"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45A9A">
              <w:t xml:space="preserve"> 40,934 </w:t>
            </w:r>
          </w:p>
        </w:tc>
        <w:tc>
          <w:tcPr>
            <w:tcW w:w="1162" w:type="dxa"/>
            <w:tcBorders>
              <w:top w:val="nil"/>
              <w:bottom w:val="single" w:sz="4" w:space="0" w:color="auto"/>
            </w:tcBorders>
          </w:tcPr>
          <w:p w14:paraId="19E7CB83"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45A9A">
              <w:t xml:space="preserve"> 62,325 </w:t>
            </w:r>
          </w:p>
        </w:tc>
        <w:tc>
          <w:tcPr>
            <w:tcW w:w="1162" w:type="dxa"/>
            <w:tcBorders>
              <w:top w:val="nil"/>
              <w:bottom w:val="single" w:sz="4" w:space="0" w:color="auto"/>
            </w:tcBorders>
          </w:tcPr>
          <w:p w14:paraId="6C771231"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45A9A">
              <w:t xml:space="preserve"> 43,858 </w:t>
            </w:r>
          </w:p>
        </w:tc>
        <w:tc>
          <w:tcPr>
            <w:tcW w:w="1162" w:type="dxa"/>
            <w:tcBorders>
              <w:top w:val="nil"/>
              <w:bottom w:val="single" w:sz="4" w:space="0" w:color="auto"/>
            </w:tcBorders>
          </w:tcPr>
          <w:p w14:paraId="2F01C515" w14:textId="77777777" w:rsidR="00427EC8" w:rsidRPr="00DF1627"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45A9A">
              <w:t xml:space="preserve"> 43,022 </w:t>
            </w:r>
          </w:p>
        </w:tc>
      </w:tr>
      <w:tr w:rsidR="00427EC8" w:rsidRPr="00397A80" w14:paraId="73E24E9B"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4" w:space="0" w:color="auto"/>
            </w:tcBorders>
            <w:vAlign w:val="bottom"/>
          </w:tcPr>
          <w:p w14:paraId="7FBFF2BB" w14:textId="77777777" w:rsidR="00427EC8" w:rsidRPr="00DF1627" w:rsidRDefault="00427EC8" w:rsidP="006E1020">
            <w:pPr>
              <w:ind w:left="179" w:hanging="179"/>
              <w:rPr>
                <w:b/>
                <w:bCs/>
                <w:szCs w:val="20"/>
              </w:rPr>
            </w:pPr>
            <w:r w:rsidRPr="00DF1627">
              <w:rPr>
                <w:b/>
                <w:color w:val="472D8C"/>
                <w:szCs w:val="20"/>
              </w:rPr>
              <w:t>Economic affairs</w:t>
            </w:r>
          </w:p>
        </w:tc>
        <w:tc>
          <w:tcPr>
            <w:tcW w:w="1162" w:type="dxa"/>
            <w:tcBorders>
              <w:top w:val="single" w:sz="4" w:space="0" w:color="auto"/>
              <w:bottom w:val="single" w:sz="4" w:space="0" w:color="auto"/>
            </w:tcBorders>
          </w:tcPr>
          <w:p w14:paraId="01CFE93F"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620659">
              <w:rPr>
                <w:b/>
                <w:color w:val="472D8C"/>
                <w:szCs w:val="20"/>
              </w:rPr>
              <w:t xml:space="preserve">172,793 </w:t>
            </w:r>
          </w:p>
        </w:tc>
        <w:tc>
          <w:tcPr>
            <w:tcW w:w="1162" w:type="dxa"/>
            <w:tcBorders>
              <w:top w:val="single" w:sz="4" w:space="0" w:color="auto"/>
              <w:bottom w:val="single" w:sz="4" w:space="0" w:color="auto"/>
            </w:tcBorders>
          </w:tcPr>
          <w:p w14:paraId="2033CC5D"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172,102 </w:t>
            </w:r>
          </w:p>
        </w:tc>
        <w:tc>
          <w:tcPr>
            <w:tcW w:w="1162" w:type="dxa"/>
            <w:tcBorders>
              <w:top w:val="single" w:sz="4" w:space="0" w:color="auto"/>
              <w:bottom w:val="single" w:sz="4" w:space="0" w:color="auto"/>
            </w:tcBorders>
          </w:tcPr>
          <w:p w14:paraId="7E33C148"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138,782 </w:t>
            </w:r>
          </w:p>
        </w:tc>
        <w:tc>
          <w:tcPr>
            <w:tcW w:w="1162" w:type="dxa"/>
            <w:tcBorders>
              <w:top w:val="single" w:sz="4" w:space="0" w:color="auto"/>
              <w:bottom w:val="single" w:sz="4" w:space="0" w:color="auto"/>
            </w:tcBorders>
          </w:tcPr>
          <w:p w14:paraId="228AF286"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132,142 </w:t>
            </w:r>
          </w:p>
        </w:tc>
        <w:tc>
          <w:tcPr>
            <w:tcW w:w="1162" w:type="dxa"/>
            <w:tcBorders>
              <w:top w:val="single" w:sz="4" w:space="0" w:color="auto"/>
              <w:bottom w:val="single" w:sz="4" w:space="0" w:color="auto"/>
            </w:tcBorders>
          </w:tcPr>
          <w:p w14:paraId="4786D2D3"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133,714 </w:t>
            </w:r>
          </w:p>
        </w:tc>
        <w:tc>
          <w:tcPr>
            <w:tcW w:w="1162" w:type="dxa"/>
            <w:tcBorders>
              <w:top w:val="single" w:sz="4" w:space="0" w:color="auto"/>
              <w:bottom w:val="single" w:sz="4" w:space="0" w:color="auto"/>
            </w:tcBorders>
          </w:tcPr>
          <w:p w14:paraId="1A52C1D2"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119,732 </w:t>
            </w:r>
          </w:p>
        </w:tc>
      </w:tr>
      <w:tr w:rsidR="00427EC8" w:rsidRPr="00397A80" w14:paraId="3131EBEC"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nil"/>
            </w:tcBorders>
            <w:vAlign w:val="bottom"/>
          </w:tcPr>
          <w:p w14:paraId="4BEE8ECA" w14:textId="77777777" w:rsidR="00427EC8" w:rsidRPr="00DF1627" w:rsidRDefault="00427EC8" w:rsidP="006E1020">
            <w:pPr>
              <w:ind w:left="179" w:hanging="179"/>
              <w:rPr>
                <w:b/>
                <w:bCs/>
                <w:szCs w:val="20"/>
              </w:rPr>
            </w:pPr>
            <w:r w:rsidRPr="00DF1627">
              <w:rPr>
                <w:szCs w:val="20"/>
              </w:rPr>
              <w:t>General economic, commercial and labour affairs</w:t>
            </w:r>
          </w:p>
        </w:tc>
        <w:tc>
          <w:tcPr>
            <w:tcW w:w="1162" w:type="dxa"/>
            <w:tcBorders>
              <w:top w:val="single" w:sz="4" w:space="0" w:color="auto"/>
              <w:bottom w:val="nil"/>
            </w:tcBorders>
          </w:tcPr>
          <w:p w14:paraId="19E8A63D"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620659">
              <w:rPr>
                <w:color w:val="000000"/>
                <w:szCs w:val="20"/>
              </w:rPr>
              <w:t xml:space="preserve">34,970 </w:t>
            </w:r>
          </w:p>
        </w:tc>
        <w:tc>
          <w:tcPr>
            <w:tcW w:w="1162" w:type="dxa"/>
            <w:tcBorders>
              <w:top w:val="single" w:sz="4" w:space="0" w:color="auto"/>
              <w:bottom w:val="nil"/>
            </w:tcBorders>
          </w:tcPr>
          <w:p w14:paraId="0D3E373F"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027482">
              <w:t xml:space="preserve"> 34,048 </w:t>
            </w:r>
          </w:p>
        </w:tc>
        <w:tc>
          <w:tcPr>
            <w:tcW w:w="1162" w:type="dxa"/>
            <w:tcBorders>
              <w:top w:val="single" w:sz="4" w:space="0" w:color="auto"/>
              <w:bottom w:val="nil"/>
            </w:tcBorders>
          </w:tcPr>
          <w:p w14:paraId="26DA317F"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027482">
              <w:t xml:space="preserve"> 34,724 </w:t>
            </w:r>
          </w:p>
        </w:tc>
        <w:tc>
          <w:tcPr>
            <w:tcW w:w="1162" w:type="dxa"/>
            <w:tcBorders>
              <w:top w:val="single" w:sz="4" w:space="0" w:color="auto"/>
              <w:bottom w:val="nil"/>
            </w:tcBorders>
          </w:tcPr>
          <w:p w14:paraId="1BA9A52A"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027482">
              <w:t xml:space="preserve"> 34,263 </w:t>
            </w:r>
          </w:p>
        </w:tc>
        <w:tc>
          <w:tcPr>
            <w:tcW w:w="1162" w:type="dxa"/>
            <w:tcBorders>
              <w:top w:val="single" w:sz="4" w:space="0" w:color="auto"/>
              <w:bottom w:val="nil"/>
            </w:tcBorders>
          </w:tcPr>
          <w:p w14:paraId="5631EF6F"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027482">
              <w:t xml:space="preserve"> 34,104 </w:t>
            </w:r>
          </w:p>
        </w:tc>
        <w:tc>
          <w:tcPr>
            <w:tcW w:w="1162" w:type="dxa"/>
            <w:tcBorders>
              <w:top w:val="single" w:sz="4" w:space="0" w:color="auto"/>
              <w:bottom w:val="nil"/>
            </w:tcBorders>
          </w:tcPr>
          <w:p w14:paraId="54BB517C"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027482">
              <w:t xml:space="preserve"> 32,894 </w:t>
            </w:r>
          </w:p>
        </w:tc>
      </w:tr>
      <w:tr w:rsidR="00427EC8" w:rsidRPr="00620659" w14:paraId="49C25DA9"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63348976" w14:textId="77777777" w:rsidR="00427EC8" w:rsidRPr="00620659" w:rsidRDefault="00427EC8" w:rsidP="006E1020">
            <w:pPr>
              <w:ind w:left="179" w:hanging="179"/>
              <w:rPr>
                <w:b/>
                <w:bCs/>
                <w:i/>
                <w:iCs/>
                <w:szCs w:val="20"/>
              </w:rPr>
            </w:pPr>
            <w:r w:rsidRPr="00620659">
              <w:rPr>
                <w:i/>
                <w:szCs w:val="20"/>
              </w:rPr>
              <w:t>General economic and commercial affairs</w:t>
            </w:r>
          </w:p>
        </w:tc>
        <w:tc>
          <w:tcPr>
            <w:tcW w:w="1162" w:type="dxa"/>
            <w:tcBorders>
              <w:top w:val="nil"/>
              <w:bottom w:val="nil"/>
            </w:tcBorders>
          </w:tcPr>
          <w:p w14:paraId="718A4DB4"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620659">
              <w:rPr>
                <w:i/>
                <w:color w:val="000000"/>
                <w:szCs w:val="20"/>
              </w:rPr>
              <w:t xml:space="preserve">32,995 </w:t>
            </w:r>
          </w:p>
        </w:tc>
        <w:tc>
          <w:tcPr>
            <w:tcW w:w="1162" w:type="dxa"/>
            <w:tcBorders>
              <w:top w:val="nil"/>
              <w:bottom w:val="nil"/>
            </w:tcBorders>
          </w:tcPr>
          <w:p w14:paraId="61D3EA6D"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32,171 </w:t>
            </w:r>
          </w:p>
        </w:tc>
        <w:tc>
          <w:tcPr>
            <w:tcW w:w="1162" w:type="dxa"/>
            <w:tcBorders>
              <w:top w:val="nil"/>
              <w:bottom w:val="nil"/>
            </w:tcBorders>
          </w:tcPr>
          <w:p w14:paraId="19D53124"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33,274 </w:t>
            </w:r>
          </w:p>
        </w:tc>
        <w:tc>
          <w:tcPr>
            <w:tcW w:w="1162" w:type="dxa"/>
            <w:tcBorders>
              <w:top w:val="nil"/>
              <w:bottom w:val="nil"/>
            </w:tcBorders>
          </w:tcPr>
          <w:p w14:paraId="22CAE7E1"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31,973 </w:t>
            </w:r>
          </w:p>
        </w:tc>
        <w:tc>
          <w:tcPr>
            <w:tcW w:w="1162" w:type="dxa"/>
            <w:tcBorders>
              <w:top w:val="nil"/>
              <w:bottom w:val="nil"/>
            </w:tcBorders>
          </w:tcPr>
          <w:p w14:paraId="5D2E663F"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31,311 </w:t>
            </w:r>
          </w:p>
        </w:tc>
        <w:tc>
          <w:tcPr>
            <w:tcW w:w="1162" w:type="dxa"/>
            <w:tcBorders>
              <w:top w:val="nil"/>
              <w:bottom w:val="nil"/>
            </w:tcBorders>
          </w:tcPr>
          <w:p w14:paraId="581571FA"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30,171 </w:t>
            </w:r>
          </w:p>
        </w:tc>
      </w:tr>
      <w:tr w:rsidR="00427EC8" w:rsidRPr="00620659" w14:paraId="339EF75D"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408FEE11" w14:textId="77777777" w:rsidR="00427EC8" w:rsidRPr="00620659" w:rsidRDefault="00427EC8" w:rsidP="006E1020">
            <w:pPr>
              <w:ind w:left="179" w:hanging="179"/>
              <w:rPr>
                <w:b/>
                <w:bCs/>
                <w:i/>
                <w:iCs/>
                <w:szCs w:val="20"/>
              </w:rPr>
            </w:pPr>
            <w:r w:rsidRPr="00620659">
              <w:rPr>
                <w:i/>
                <w:szCs w:val="20"/>
              </w:rPr>
              <w:t>General labour affairs</w:t>
            </w:r>
          </w:p>
        </w:tc>
        <w:tc>
          <w:tcPr>
            <w:tcW w:w="1162" w:type="dxa"/>
            <w:tcBorders>
              <w:top w:val="nil"/>
              <w:bottom w:val="nil"/>
            </w:tcBorders>
          </w:tcPr>
          <w:p w14:paraId="6CACDB90"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620659">
              <w:rPr>
                <w:i/>
                <w:color w:val="000000"/>
                <w:szCs w:val="20"/>
              </w:rPr>
              <w:t xml:space="preserve">1,975 </w:t>
            </w:r>
          </w:p>
        </w:tc>
        <w:tc>
          <w:tcPr>
            <w:tcW w:w="1162" w:type="dxa"/>
            <w:tcBorders>
              <w:top w:val="nil"/>
              <w:bottom w:val="nil"/>
            </w:tcBorders>
          </w:tcPr>
          <w:p w14:paraId="3E7017E7"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1,877 </w:t>
            </w:r>
          </w:p>
        </w:tc>
        <w:tc>
          <w:tcPr>
            <w:tcW w:w="1162" w:type="dxa"/>
            <w:tcBorders>
              <w:top w:val="nil"/>
              <w:bottom w:val="nil"/>
            </w:tcBorders>
          </w:tcPr>
          <w:p w14:paraId="6D51C4A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1,450 </w:t>
            </w:r>
          </w:p>
        </w:tc>
        <w:tc>
          <w:tcPr>
            <w:tcW w:w="1162" w:type="dxa"/>
            <w:tcBorders>
              <w:top w:val="nil"/>
              <w:bottom w:val="nil"/>
            </w:tcBorders>
          </w:tcPr>
          <w:p w14:paraId="74F2C675"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2,290 </w:t>
            </w:r>
          </w:p>
        </w:tc>
        <w:tc>
          <w:tcPr>
            <w:tcW w:w="1162" w:type="dxa"/>
            <w:tcBorders>
              <w:top w:val="nil"/>
              <w:bottom w:val="nil"/>
            </w:tcBorders>
          </w:tcPr>
          <w:p w14:paraId="20B47DE7"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2,793 </w:t>
            </w:r>
          </w:p>
        </w:tc>
        <w:tc>
          <w:tcPr>
            <w:tcW w:w="1162" w:type="dxa"/>
            <w:tcBorders>
              <w:top w:val="nil"/>
              <w:bottom w:val="nil"/>
            </w:tcBorders>
          </w:tcPr>
          <w:p w14:paraId="474EC316"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2,723 </w:t>
            </w:r>
          </w:p>
        </w:tc>
      </w:tr>
      <w:tr w:rsidR="00427EC8" w:rsidRPr="00397A80" w14:paraId="4F83978B"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7484727D" w14:textId="77777777" w:rsidR="00427EC8" w:rsidRPr="00DF1627" w:rsidRDefault="00427EC8" w:rsidP="006E1020">
            <w:pPr>
              <w:ind w:left="179" w:hanging="179"/>
              <w:rPr>
                <w:b/>
                <w:bCs/>
                <w:szCs w:val="20"/>
              </w:rPr>
            </w:pPr>
            <w:r w:rsidRPr="00DF1627">
              <w:rPr>
                <w:szCs w:val="20"/>
              </w:rPr>
              <w:t>Agriculture, forestry, fishing and hunting</w:t>
            </w:r>
          </w:p>
        </w:tc>
        <w:tc>
          <w:tcPr>
            <w:tcW w:w="1162" w:type="dxa"/>
            <w:tcBorders>
              <w:top w:val="nil"/>
              <w:bottom w:val="nil"/>
            </w:tcBorders>
          </w:tcPr>
          <w:p w14:paraId="18291F19"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620659">
              <w:rPr>
                <w:color w:val="000000"/>
                <w:szCs w:val="20"/>
              </w:rPr>
              <w:t xml:space="preserve">9,840 </w:t>
            </w:r>
          </w:p>
        </w:tc>
        <w:tc>
          <w:tcPr>
            <w:tcW w:w="1162" w:type="dxa"/>
            <w:tcBorders>
              <w:top w:val="nil"/>
              <w:bottom w:val="nil"/>
            </w:tcBorders>
          </w:tcPr>
          <w:p w14:paraId="7C9AB4F4"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027482">
              <w:t xml:space="preserve"> 9,734 </w:t>
            </w:r>
          </w:p>
        </w:tc>
        <w:tc>
          <w:tcPr>
            <w:tcW w:w="1162" w:type="dxa"/>
            <w:tcBorders>
              <w:top w:val="nil"/>
              <w:bottom w:val="nil"/>
            </w:tcBorders>
          </w:tcPr>
          <w:p w14:paraId="561D01A8"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027482">
              <w:t xml:space="preserve"> 10,209 </w:t>
            </w:r>
          </w:p>
        </w:tc>
        <w:tc>
          <w:tcPr>
            <w:tcW w:w="1162" w:type="dxa"/>
            <w:tcBorders>
              <w:top w:val="nil"/>
              <w:bottom w:val="nil"/>
            </w:tcBorders>
          </w:tcPr>
          <w:p w14:paraId="31D55E2D"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027482">
              <w:t xml:space="preserve"> 10,377 </w:t>
            </w:r>
          </w:p>
        </w:tc>
        <w:tc>
          <w:tcPr>
            <w:tcW w:w="1162" w:type="dxa"/>
            <w:tcBorders>
              <w:top w:val="nil"/>
              <w:bottom w:val="nil"/>
            </w:tcBorders>
          </w:tcPr>
          <w:p w14:paraId="618ABD83"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027482">
              <w:t xml:space="preserve"> 10,424 </w:t>
            </w:r>
          </w:p>
        </w:tc>
        <w:tc>
          <w:tcPr>
            <w:tcW w:w="1162" w:type="dxa"/>
            <w:tcBorders>
              <w:top w:val="nil"/>
              <w:bottom w:val="nil"/>
            </w:tcBorders>
          </w:tcPr>
          <w:p w14:paraId="22952A47"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027482">
              <w:t xml:space="preserve"> 10,663 </w:t>
            </w:r>
          </w:p>
        </w:tc>
      </w:tr>
      <w:tr w:rsidR="00427EC8" w:rsidRPr="00397A80" w14:paraId="6CC4BB77"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0659A0B7" w14:textId="77777777" w:rsidR="00427EC8" w:rsidRPr="00DF1627" w:rsidRDefault="00427EC8" w:rsidP="006E1020">
            <w:pPr>
              <w:ind w:left="179" w:hanging="179"/>
              <w:rPr>
                <w:b/>
                <w:bCs/>
                <w:szCs w:val="20"/>
              </w:rPr>
            </w:pPr>
            <w:r w:rsidRPr="00DF1627">
              <w:rPr>
                <w:szCs w:val="20"/>
              </w:rPr>
              <w:t>Fuel and energy</w:t>
            </w:r>
          </w:p>
        </w:tc>
        <w:tc>
          <w:tcPr>
            <w:tcW w:w="1162" w:type="dxa"/>
            <w:tcBorders>
              <w:top w:val="nil"/>
              <w:bottom w:val="nil"/>
            </w:tcBorders>
          </w:tcPr>
          <w:p w14:paraId="37775191"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620659">
              <w:rPr>
                <w:color w:val="000000"/>
                <w:szCs w:val="20"/>
              </w:rPr>
              <w:t xml:space="preserve">98,099 </w:t>
            </w:r>
          </w:p>
        </w:tc>
        <w:tc>
          <w:tcPr>
            <w:tcW w:w="1162" w:type="dxa"/>
            <w:tcBorders>
              <w:top w:val="nil"/>
              <w:bottom w:val="nil"/>
            </w:tcBorders>
          </w:tcPr>
          <w:p w14:paraId="7780ED48"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37945">
              <w:t xml:space="preserve"> 109,224 </w:t>
            </w:r>
          </w:p>
        </w:tc>
        <w:tc>
          <w:tcPr>
            <w:tcW w:w="1162" w:type="dxa"/>
            <w:tcBorders>
              <w:top w:val="nil"/>
              <w:bottom w:val="nil"/>
            </w:tcBorders>
          </w:tcPr>
          <w:p w14:paraId="281BD98B"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37945">
              <w:t xml:space="preserve"> 77,357 </w:t>
            </w:r>
          </w:p>
        </w:tc>
        <w:tc>
          <w:tcPr>
            <w:tcW w:w="1162" w:type="dxa"/>
            <w:tcBorders>
              <w:top w:val="nil"/>
              <w:bottom w:val="nil"/>
            </w:tcBorders>
          </w:tcPr>
          <w:p w14:paraId="4F758309"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37945">
              <w:t xml:space="preserve"> 72,448 </w:t>
            </w:r>
          </w:p>
        </w:tc>
        <w:tc>
          <w:tcPr>
            <w:tcW w:w="1162" w:type="dxa"/>
            <w:tcBorders>
              <w:top w:val="nil"/>
              <w:bottom w:val="nil"/>
            </w:tcBorders>
          </w:tcPr>
          <w:p w14:paraId="6A30CC6E"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37945">
              <w:t xml:space="preserve"> 72,073 </w:t>
            </w:r>
          </w:p>
        </w:tc>
        <w:tc>
          <w:tcPr>
            <w:tcW w:w="1162" w:type="dxa"/>
            <w:tcBorders>
              <w:top w:val="nil"/>
              <w:bottom w:val="nil"/>
            </w:tcBorders>
          </w:tcPr>
          <w:p w14:paraId="6D1F81D5"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37945">
              <w:t xml:space="preserve"> 70,772 </w:t>
            </w:r>
          </w:p>
        </w:tc>
      </w:tr>
      <w:tr w:rsidR="00427EC8" w:rsidRPr="00620659" w14:paraId="796B4BAA"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5258C46F" w14:textId="77777777" w:rsidR="00427EC8" w:rsidRPr="00620659" w:rsidRDefault="00427EC8" w:rsidP="006E1020">
            <w:pPr>
              <w:ind w:left="179" w:hanging="179"/>
              <w:rPr>
                <w:b/>
                <w:bCs/>
                <w:i/>
                <w:iCs/>
                <w:szCs w:val="20"/>
              </w:rPr>
            </w:pPr>
            <w:r w:rsidRPr="00620659">
              <w:rPr>
                <w:i/>
                <w:szCs w:val="20"/>
              </w:rPr>
              <w:t>Electricity</w:t>
            </w:r>
          </w:p>
        </w:tc>
        <w:tc>
          <w:tcPr>
            <w:tcW w:w="1162" w:type="dxa"/>
            <w:tcBorders>
              <w:top w:val="nil"/>
              <w:bottom w:val="nil"/>
            </w:tcBorders>
          </w:tcPr>
          <w:p w14:paraId="3274A812"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620659">
              <w:rPr>
                <w:i/>
                <w:color w:val="000000"/>
                <w:szCs w:val="20"/>
              </w:rPr>
              <w:t xml:space="preserve">76,318 </w:t>
            </w:r>
          </w:p>
        </w:tc>
        <w:tc>
          <w:tcPr>
            <w:tcW w:w="1162" w:type="dxa"/>
            <w:tcBorders>
              <w:top w:val="nil"/>
              <w:bottom w:val="nil"/>
            </w:tcBorders>
          </w:tcPr>
          <w:p w14:paraId="40609AE6"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80,503 </w:t>
            </w:r>
          </w:p>
        </w:tc>
        <w:tc>
          <w:tcPr>
            <w:tcW w:w="1162" w:type="dxa"/>
            <w:tcBorders>
              <w:top w:val="nil"/>
              <w:bottom w:val="nil"/>
            </w:tcBorders>
          </w:tcPr>
          <w:p w14:paraId="552333A8"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50,656 </w:t>
            </w:r>
          </w:p>
        </w:tc>
        <w:tc>
          <w:tcPr>
            <w:tcW w:w="1162" w:type="dxa"/>
            <w:tcBorders>
              <w:top w:val="nil"/>
              <w:bottom w:val="nil"/>
            </w:tcBorders>
          </w:tcPr>
          <w:p w14:paraId="4281A686"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51,488 </w:t>
            </w:r>
          </w:p>
        </w:tc>
        <w:tc>
          <w:tcPr>
            <w:tcW w:w="1162" w:type="dxa"/>
            <w:tcBorders>
              <w:top w:val="nil"/>
              <w:bottom w:val="nil"/>
            </w:tcBorders>
          </w:tcPr>
          <w:p w14:paraId="02DE2B24"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52,542 </w:t>
            </w:r>
          </w:p>
        </w:tc>
        <w:tc>
          <w:tcPr>
            <w:tcW w:w="1162" w:type="dxa"/>
            <w:tcBorders>
              <w:top w:val="nil"/>
              <w:bottom w:val="nil"/>
            </w:tcBorders>
          </w:tcPr>
          <w:p w14:paraId="2029A9FE"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52,294 </w:t>
            </w:r>
          </w:p>
        </w:tc>
      </w:tr>
      <w:tr w:rsidR="00427EC8" w:rsidRPr="00620659" w14:paraId="778CD282"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2442BA29" w14:textId="77777777" w:rsidR="00427EC8" w:rsidRPr="00620659" w:rsidRDefault="00427EC8" w:rsidP="006E1020">
            <w:pPr>
              <w:ind w:left="179" w:hanging="179"/>
              <w:rPr>
                <w:b/>
                <w:bCs/>
                <w:i/>
                <w:iCs/>
                <w:szCs w:val="20"/>
              </w:rPr>
            </w:pPr>
            <w:r w:rsidRPr="00620659">
              <w:rPr>
                <w:i/>
                <w:szCs w:val="20"/>
              </w:rPr>
              <w:t>Fuel and energy n.e.c.</w:t>
            </w:r>
          </w:p>
        </w:tc>
        <w:tc>
          <w:tcPr>
            <w:tcW w:w="1162" w:type="dxa"/>
            <w:tcBorders>
              <w:top w:val="nil"/>
              <w:bottom w:val="nil"/>
            </w:tcBorders>
          </w:tcPr>
          <w:p w14:paraId="2EEC850C"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620659">
              <w:rPr>
                <w:i/>
                <w:color w:val="000000"/>
                <w:szCs w:val="20"/>
              </w:rPr>
              <w:t xml:space="preserve">21,781 </w:t>
            </w:r>
          </w:p>
        </w:tc>
        <w:tc>
          <w:tcPr>
            <w:tcW w:w="1162" w:type="dxa"/>
            <w:tcBorders>
              <w:top w:val="nil"/>
              <w:bottom w:val="nil"/>
            </w:tcBorders>
          </w:tcPr>
          <w:p w14:paraId="42B8E225"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28,721 </w:t>
            </w:r>
          </w:p>
        </w:tc>
        <w:tc>
          <w:tcPr>
            <w:tcW w:w="1162" w:type="dxa"/>
            <w:tcBorders>
              <w:top w:val="nil"/>
              <w:bottom w:val="nil"/>
            </w:tcBorders>
          </w:tcPr>
          <w:p w14:paraId="49C8758A"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26,701 </w:t>
            </w:r>
          </w:p>
        </w:tc>
        <w:tc>
          <w:tcPr>
            <w:tcW w:w="1162" w:type="dxa"/>
            <w:tcBorders>
              <w:top w:val="nil"/>
              <w:bottom w:val="nil"/>
            </w:tcBorders>
          </w:tcPr>
          <w:p w14:paraId="2A520FA4"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20,960 </w:t>
            </w:r>
          </w:p>
        </w:tc>
        <w:tc>
          <w:tcPr>
            <w:tcW w:w="1162" w:type="dxa"/>
            <w:tcBorders>
              <w:top w:val="nil"/>
              <w:bottom w:val="nil"/>
            </w:tcBorders>
          </w:tcPr>
          <w:p w14:paraId="292EDE9F"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19,531 </w:t>
            </w:r>
          </w:p>
        </w:tc>
        <w:tc>
          <w:tcPr>
            <w:tcW w:w="1162" w:type="dxa"/>
            <w:tcBorders>
              <w:top w:val="nil"/>
              <w:bottom w:val="nil"/>
            </w:tcBorders>
          </w:tcPr>
          <w:p w14:paraId="061F3DA7"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18,478 </w:t>
            </w:r>
          </w:p>
        </w:tc>
      </w:tr>
      <w:tr w:rsidR="00427EC8" w:rsidRPr="00397A80" w14:paraId="1800D27C"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7074B0D2" w14:textId="77777777" w:rsidR="00427EC8" w:rsidRPr="00DF1627" w:rsidRDefault="00427EC8" w:rsidP="006E1020">
            <w:pPr>
              <w:ind w:left="179" w:hanging="179"/>
              <w:rPr>
                <w:b/>
                <w:bCs/>
                <w:szCs w:val="20"/>
              </w:rPr>
            </w:pPr>
            <w:r w:rsidRPr="00DF1627">
              <w:rPr>
                <w:szCs w:val="20"/>
              </w:rPr>
              <w:t>Mining, manufacturing and construction</w:t>
            </w:r>
          </w:p>
        </w:tc>
        <w:tc>
          <w:tcPr>
            <w:tcW w:w="1162" w:type="dxa"/>
            <w:tcBorders>
              <w:top w:val="nil"/>
              <w:bottom w:val="nil"/>
            </w:tcBorders>
          </w:tcPr>
          <w:p w14:paraId="47B06232"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620659">
              <w:rPr>
                <w:color w:val="000000"/>
                <w:szCs w:val="20"/>
              </w:rPr>
              <w:t xml:space="preserve">11,474 </w:t>
            </w:r>
          </w:p>
        </w:tc>
        <w:tc>
          <w:tcPr>
            <w:tcW w:w="1162" w:type="dxa"/>
            <w:tcBorders>
              <w:top w:val="nil"/>
              <w:bottom w:val="nil"/>
            </w:tcBorders>
          </w:tcPr>
          <w:p w14:paraId="54B40662"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37945">
              <w:t xml:space="preserve"> 6,258 </w:t>
            </w:r>
          </w:p>
        </w:tc>
        <w:tc>
          <w:tcPr>
            <w:tcW w:w="1162" w:type="dxa"/>
            <w:tcBorders>
              <w:top w:val="nil"/>
              <w:bottom w:val="nil"/>
            </w:tcBorders>
          </w:tcPr>
          <w:p w14:paraId="1965BEDC"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37945">
              <w:t xml:space="preserve"> 4,172 </w:t>
            </w:r>
          </w:p>
        </w:tc>
        <w:tc>
          <w:tcPr>
            <w:tcW w:w="1162" w:type="dxa"/>
            <w:tcBorders>
              <w:top w:val="nil"/>
              <w:bottom w:val="nil"/>
            </w:tcBorders>
          </w:tcPr>
          <w:p w14:paraId="6F57CEEB"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37945">
              <w:t xml:space="preserve"> 3,872 </w:t>
            </w:r>
          </w:p>
        </w:tc>
        <w:tc>
          <w:tcPr>
            <w:tcW w:w="1162" w:type="dxa"/>
            <w:tcBorders>
              <w:top w:val="nil"/>
              <w:bottom w:val="nil"/>
            </w:tcBorders>
          </w:tcPr>
          <w:p w14:paraId="16A9F4C6"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37945">
              <w:t xml:space="preserve"> 4,537 </w:t>
            </w:r>
          </w:p>
        </w:tc>
        <w:tc>
          <w:tcPr>
            <w:tcW w:w="1162" w:type="dxa"/>
            <w:tcBorders>
              <w:top w:val="nil"/>
              <w:bottom w:val="nil"/>
            </w:tcBorders>
          </w:tcPr>
          <w:p w14:paraId="11201CE2"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E37945">
              <w:t xml:space="preserve"> 1,347 </w:t>
            </w:r>
          </w:p>
        </w:tc>
      </w:tr>
      <w:tr w:rsidR="00427EC8" w:rsidRPr="00397A80" w14:paraId="0829501A"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7297A45A" w14:textId="77777777" w:rsidR="00427EC8" w:rsidRPr="00DF1627" w:rsidRDefault="00427EC8" w:rsidP="006E1020">
            <w:pPr>
              <w:ind w:left="179" w:hanging="179"/>
              <w:rPr>
                <w:b/>
                <w:bCs/>
                <w:szCs w:val="20"/>
              </w:rPr>
            </w:pPr>
            <w:r w:rsidRPr="00DF1627">
              <w:rPr>
                <w:szCs w:val="20"/>
              </w:rPr>
              <w:t>Other industries</w:t>
            </w:r>
          </w:p>
        </w:tc>
        <w:tc>
          <w:tcPr>
            <w:tcW w:w="1162" w:type="dxa"/>
            <w:tcBorders>
              <w:top w:val="nil"/>
              <w:bottom w:val="nil"/>
            </w:tcBorders>
          </w:tcPr>
          <w:p w14:paraId="3E891193"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620659">
              <w:rPr>
                <w:color w:val="000000"/>
                <w:szCs w:val="20"/>
              </w:rPr>
              <w:t xml:space="preserve">16,200 </w:t>
            </w:r>
          </w:p>
        </w:tc>
        <w:tc>
          <w:tcPr>
            <w:tcW w:w="1162" w:type="dxa"/>
            <w:tcBorders>
              <w:top w:val="nil"/>
              <w:bottom w:val="nil"/>
            </w:tcBorders>
          </w:tcPr>
          <w:p w14:paraId="2B73F810"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B85ED7">
              <w:t xml:space="preserve"> 12,340 </w:t>
            </w:r>
          </w:p>
        </w:tc>
        <w:tc>
          <w:tcPr>
            <w:tcW w:w="1162" w:type="dxa"/>
            <w:tcBorders>
              <w:top w:val="nil"/>
              <w:bottom w:val="nil"/>
            </w:tcBorders>
          </w:tcPr>
          <w:p w14:paraId="1B00587A"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B85ED7">
              <w:t xml:space="preserve"> 11,947 </w:t>
            </w:r>
          </w:p>
        </w:tc>
        <w:tc>
          <w:tcPr>
            <w:tcW w:w="1162" w:type="dxa"/>
            <w:tcBorders>
              <w:top w:val="nil"/>
              <w:bottom w:val="nil"/>
            </w:tcBorders>
          </w:tcPr>
          <w:p w14:paraId="774F11EA"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B85ED7">
              <w:t xml:space="preserve"> 10,787 </w:t>
            </w:r>
          </w:p>
        </w:tc>
        <w:tc>
          <w:tcPr>
            <w:tcW w:w="1162" w:type="dxa"/>
            <w:tcBorders>
              <w:top w:val="nil"/>
              <w:bottom w:val="nil"/>
            </w:tcBorders>
          </w:tcPr>
          <w:p w14:paraId="2F6F36CB"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B85ED7">
              <w:t xml:space="preserve"> 12,179 </w:t>
            </w:r>
          </w:p>
        </w:tc>
        <w:tc>
          <w:tcPr>
            <w:tcW w:w="1162" w:type="dxa"/>
            <w:tcBorders>
              <w:top w:val="nil"/>
              <w:bottom w:val="nil"/>
            </w:tcBorders>
          </w:tcPr>
          <w:p w14:paraId="5895DC17"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B85ED7">
              <w:t xml:space="preserve"> 3,650 </w:t>
            </w:r>
          </w:p>
        </w:tc>
      </w:tr>
      <w:tr w:rsidR="00427EC8" w:rsidRPr="00397A80" w14:paraId="42B936D7"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single" w:sz="4" w:space="0" w:color="auto"/>
            </w:tcBorders>
            <w:vAlign w:val="bottom"/>
          </w:tcPr>
          <w:p w14:paraId="33F29E95" w14:textId="77777777" w:rsidR="00427EC8" w:rsidRPr="00DF1627" w:rsidRDefault="00427EC8" w:rsidP="006E1020">
            <w:pPr>
              <w:ind w:left="179" w:hanging="179"/>
              <w:rPr>
                <w:b/>
                <w:bCs/>
                <w:szCs w:val="20"/>
              </w:rPr>
            </w:pPr>
            <w:r w:rsidRPr="00DF1627">
              <w:rPr>
                <w:szCs w:val="20"/>
              </w:rPr>
              <w:t>Economic affairs n.e.c.</w:t>
            </w:r>
          </w:p>
        </w:tc>
        <w:tc>
          <w:tcPr>
            <w:tcW w:w="1162" w:type="dxa"/>
            <w:tcBorders>
              <w:top w:val="nil"/>
              <w:bottom w:val="single" w:sz="4" w:space="0" w:color="auto"/>
            </w:tcBorders>
          </w:tcPr>
          <w:p w14:paraId="7DBA8940"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620659">
              <w:rPr>
                <w:color w:val="000000"/>
                <w:szCs w:val="20"/>
              </w:rPr>
              <w:t xml:space="preserve">2,210 </w:t>
            </w:r>
          </w:p>
        </w:tc>
        <w:tc>
          <w:tcPr>
            <w:tcW w:w="1162" w:type="dxa"/>
            <w:tcBorders>
              <w:top w:val="nil"/>
              <w:bottom w:val="single" w:sz="4" w:space="0" w:color="auto"/>
            </w:tcBorders>
          </w:tcPr>
          <w:p w14:paraId="78305542"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B85ED7">
              <w:t xml:space="preserve"> 498 </w:t>
            </w:r>
          </w:p>
        </w:tc>
        <w:tc>
          <w:tcPr>
            <w:tcW w:w="1162" w:type="dxa"/>
            <w:tcBorders>
              <w:top w:val="nil"/>
              <w:bottom w:val="single" w:sz="4" w:space="0" w:color="auto"/>
            </w:tcBorders>
          </w:tcPr>
          <w:p w14:paraId="7143AC4D"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B85ED7">
              <w:t xml:space="preserve"> 373 </w:t>
            </w:r>
          </w:p>
        </w:tc>
        <w:tc>
          <w:tcPr>
            <w:tcW w:w="1162" w:type="dxa"/>
            <w:tcBorders>
              <w:top w:val="nil"/>
              <w:bottom w:val="single" w:sz="4" w:space="0" w:color="auto"/>
            </w:tcBorders>
          </w:tcPr>
          <w:p w14:paraId="4C35F265"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B85ED7">
              <w:t xml:space="preserve"> 395 </w:t>
            </w:r>
          </w:p>
        </w:tc>
        <w:tc>
          <w:tcPr>
            <w:tcW w:w="1162" w:type="dxa"/>
            <w:tcBorders>
              <w:top w:val="nil"/>
              <w:bottom w:val="single" w:sz="4" w:space="0" w:color="auto"/>
            </w:tcBorders>
          </w:tcPr>
          <w:p w14:paraId="4CA0E03C"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B85ED7">
              <w:t xml:space="preserve"> 397 </w:t>
            </w:r>
          </w:p>
        </w:tc>
        <w:tc>
          <w:tcPr>
            <w:tcW w:w="1162" w:type="dxa"/>
            <w:tcBorders>
              <w:top w:val="nil"/>
              <w:bottom w:val="single" w:sz="4" w:space="0" w:color="auto"/>
            </w:tcBorders>
          </w:tcPr>
          <w:p w14:paraId="52C74BF1" w14:textId="77777777" w:rsidR="00427EC8" w:rsidRPr="0062065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B85ED7">
              <w:t xml:space="preserve"> 406 </w:t>
            </w:r>
          </w:p>
        </w:tc>
      </w:tr>
      <w:tr w:rsidR="00427EC8" w:rsidRPr="00397A80" w14:paraId="44A80C4E"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4" w:space="0" w:color="auto"/>
            </w:tcBorders>
            <w:vAlign w:val="bottom"/>
          </w:tcPr>
          <w:p w14:paraId="5679AB39" w14:textId="77777777" w:rsidR="00427EC8" w:rsidRPr="00DF1627" w:rsidRDefault="00427EC8" w:rsidP="006E1020">
            <w:pPr>
              <w:ind w:left="179" w:hanging="179"/>
              <w:rPr>
                <w:b/>
                <w:bCs/>
                <w:szCs w:val="20"/>
              </w:rPr>
            </w:pPr>
            <w:r w:rsidRPr="00DF1627">
              <w:rPr>
                <w:b/>
                <w:color w:val="472D8C"/>
                <w:szCs w:val="20"/>
              </w:rPr>
              <w:t>Environmental protection</w:t>
            </w:r>
          </w:p>
        </w:tc>
        <w:tc>
          <w:tcPr>
            <w:tcW w:w="1162" w:type="dxa"/>
            <w:tcBorders>
              <w:top w:val="single" w:sz="4" w:space="0" w:color="auto"/>
              <w:bottom w:val="single" w:sz="4" w:space="0" w:color="auto"/>
            </w:tcBorders>
          </w:tcPr>
          <w:p w14:paraId="14AA90BD"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0C250C">
              <w:rPr>
                <w:b/>
                <w:color w:val="472D8C"/>
                <w:szCs w:val="20"/>
              </w:rPr>
              <w:t xml:space="preserve">300,684 </w:t>
            </w:r>
          </w:p>
        </w:tc>
        <w:tc>
          <w:tcPr>
            <w:tcW w:w="1162" w:type="dxa"/>
            <w:tcBorders>
              <w:top w:val="single" w:sz="4" w:space="0" w:color="auto"/>
              <w:bottom w:val="single" w:sz="4" w:space="0" w:color="auto"/>
            </w:tcBorders>
          </w:tcPr>
          <w:p w14:paraId="6E7F4CC4"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264,765 </w:t>
            </w:r>
          </w:p>
        </w:tc>
        <w:tc>
          <w:tcPr>
            <w:tcW w:w="1162" w:type="dxa"/>
            <w:tcBorders>
              <w:top w:val="single" w:sz="4" w:space="0" w:color="auto"/>
              <w:bottom w:val="single" w:sz="4" w:space="0" w:color="auto"/>
            </w:tcBorders>
          </w:tcPr>
          <w:p w14:paraId="24B0FE8E"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255,166 </w:t>
            </w:r>
          </w:p>
        </w:tc>
        <w:tc>
          <w:tcPr>
            <w:tcW w:w="1162" w:type="dxa"/>
            <w:tcBorders>
              <w:top w:val="single" w:sz="4" w:space="0" w:color="auto"/>
              <w:bottom w:val="single" w:sz="4" w:space="0" w:color="auto"/>
            </w:tcBorders>
          </w:tcPr>
          <w:p w14:paraId="35225119"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249,230 </w:t>
            </w:r>
          </w:p>
        </w:tc>
        <w:tc>
          <w:tcPr>
            <w:tcW w:w="1162" w:type="dxa"/>
            <w:tcBorders>
              <w:top w:val="single" w:sz="4" w:space="0" w:color="auto"/>
              <w:bottom w:val="single" w:sz="4" w:space="0" w:color="auto"/>
            </w:tcBorders>
          </w:tcPr>
          <w:p w14:paraId="008DF8D0"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262,881 </w:t>
            </w:r>
          </w:p>
        </w:tc>
        <w:tc>
          <w:tcPr>
            <w:tcW w:w="1162" w:type="dxa"/>
            <w:tcBorders>
              <w:top w:val="single" w:sz="4" w:space="0" w:color="auto"/>
              <w:bottom w:val="single" w:sz="4" w:space="0" w:color="auto"/>
            </w:tcBorders>
          </w:tcPr>
          <w:p w14:paraId="618EF709"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257,709 </w:t>
            </w:r>
          </w:p>
        </w:tc>
      </w:tr>
      <w:tr w:rsidR="00427EC8" w:rsidRPr="00397A80" w14:paraId="774D80B2" w14:textId="77777777" w:rsidTr="006E1020">
        <w:trPr>
          <w:trHeight w:val="206"/>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nil"/>
            </w:tcBorders>
            <w:vAlign w:val="bottom"/>
          </w:tcPr>
          <w:p w14:paraId="7DECF130" w14:textId="77777777" w:rsidR="00427EC8" w:rsidRPr="00DF1627" w:rsidRDefault="00427EC8" w:rsidP="006E1020">
            <w:pPr>
              <w:ind w:left="179" w:hanging="179"/>
              <w:rPr>
                <w:b/>
                <w:bCs/>
                <w:szCs w:val="20"/>
              </w:rPr>
            </w:pPr>
            <w:r w:rsidRPr="00DF1627">
              <w:rPr>
                <w:szCs w:val="20"/>
              </w:rPr>
              <w:t>Waste management</w:t>
            </w:r>
          </w:p>
        </w:tc>
        <w:tc>
          <w:tcPr>
            <w:tcW w:w="1162" w:type="dxa"/>
            <w:tcBorders>
              <w:top w:val="single" w:sz="4" w:space="0" w:color="auto"/>
              <w:bottom w:val="nil"/>
            </w:tcBorders>
          </w:tcPr>
          <w:p w14:paraId="05EDAB03"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0C250C">
              <w:rPr>
                <w:color w:val="000000"/>
                <w:szCs w:val="20"/>
              </w:rPr>
              <w:t xml:space="preserve">94,200 </w:t>
            </w:r>
          </w:p>
        </w:tc>
        <w:tc>
          <w:tcPr>
            <w:tcW w:w="1162" w:type="dxa"/>
            <w:tcBorders>
              <w:top w:val="single" w:sz="4" w:space="0" w:color="auto"/>
              <w:bottom w:val="nil"/>
            </w:tcBorders>
          </w:tcPr>
          <w:p w14:paraId="09C64D36"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B2258">
              <w:t xml:space="preserve"> 96,014 </w:t>
            </w:r>
          </w:p>
        </w:tc>
        <w:tc>
          <w:tcPr>
            <w:tcW w:w="1162" w:type="dxa"/>
            <w:tcBorders>
              <w:top w:val="single" w:sz="4" w:space="0" w:color="auto"/>
              <w:bottom w:val="nil"/>
            </w:tcBorders>
          </w:tcPr>
          <w:p w14:paraId="178CD029"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B2258">
              <w:t xml:space="preserve"> 100,510 </w:t>
            </w:r>
          </w:p>
        </w:tc>
        <w:tc>
          <w:tcPr>
            <w:tcW w:w="1162" w:type="dxa"/>
            <w:tcBorders>
              <w:top w:val="single" w:sz="4" w:space="0" w:color="auto"/>
              <w:bottom w:val="nil"/>
            </w:tcBorders>
          </w:tcPr>
          <w:p w14:paraId="101A6993"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B2258">
              <w:t xml:space="preserve"> 101,221 </w:t>
            </w:r>
          </w:p>
        </w:tc>
        <w:tc>
          <w:tcPr>
            <w:tcW w:w="1162" w:type="dxa"/>
            <w:tcBorders>
              <w:top w:val="single" w:sz="4" w:space="0" w:color="auto"/>
              <w:bottom w:val="nil"/>
            </w:tcBorders>
          </w:tcPr>
          <w:p w14:paraId="6050D41D"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B2258">
              <w:t xml:space="preserve"> 120,276 </w:t>
            </w:r>
          </w:p>
        </w:tc>
        <w:tc>
          <w:tcPr>
            <w:tcW w:w="1162" w:type="dxa"/>
            <w:tcBorders>
              <w:top w:val="single" w:sz="4" w:space="0" w:color="auto"/>
              <w:bottom w:val="nil"/>
            </w:tcBorders>
          </w:tcPr>
          <w:p w14:paraId="17E640B8"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B2258">
              <w:t xml:space="preserve"> 115,055 </w:t>
            </w:r>
          </w:p>
        </w:tc>
      </w:tr>
      <w:tr w:rsidR="00427EC8" w:rsidRPr="00397A80" w14:paraId="1FE71E4C"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734F3328" w14:textId="77777777" w:rsidR="00427EC8" w:rsidRPr="00DF1627" w:rsidRDefault="00427EC8" w:rsidP="006E1020">
            <w:pPr>
              <w:ind w:left="179" w:hanging="179"/>
              <w:rPr>
                <w:b/>
                <w:bCs/>
                <w:szCs w:val="20"/>
              </w:rPr>
            </w:pPr>
            <w:r w:rsidRPr="00DF1627">
              <w:rPr>
                <w:szCs w:val="20"/>
              </w:rPr>
              <w:t>Pollution abatement</w:t>
            </w:r>
          </w:p>
        </w:tc>
        <w:tc>
          <w:tcPr>
            <w:tcW w:w="1162" w:type="dxa"/>
            <w:tcBorders>
              <w:top w:val="nil"/>
              <w:bottom w:val="nil"/>
            </w:tcBorders>
          </w:tcPr>
          <w:p w14:paraId="406A8788"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0C250C">
              <w:rPr>
                <w:color w:val="000000"/>
                <w:szCs w:val="20"/>
              </w:rPr>
              <w:t xml:space="preserve">3,138 </w:t>
            </w:r>
          </w:p>
        </w:tc>
        <w:tc>
          <w:tcPr>
            <w:tcW w:w="1162" w:type="dxa"/>
            <w:tcBorders>
              <w:top w:val="nil"/>
              <w:bottom w:val="nil"/>
            </w:tcBorders>
          </w:tcPr>
          <w:p w14:paraId="51DE4BF0"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B2258">
              <w:t xml:space="preserve"> 1,286 </w:t>
            </w:r>
          </w:p>
        </w:tc>
        <w:tc>
          <w:tcPr>
            <w:tcW w:w="1162" w:type="dxa"/>
            <w:tcBorders>
              <w:top w:val="nil"/>
              <w:bottom w:val="nil"/>
            </w:tcBorders>
          </w:tcPr>
          <w:p w14:paraId="581426BB"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B2258">
              <w:t xml:space="preserve"> 1,049 </w:t>
            </w:r>
          </w:p>
        </w:tc>
        <w:tc>
          <w:tcPr>
            <w:tcW w:w="1162" w:type="dxa"/>
            <w:tcBorders>
              <w:top w:val="nil"/>
              <w:bottom w:val="nil"/>
            </w:tcBorders>
          </w:tcPr>
          <w:p w14:paraId="181EA708"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B2258">
              <w:t xml:space="preserve"> 1,369 </w:t>
            </w:r>
          </w:p>
        </w:tc>
        <w:tc>
          <w:tcPr>
            <w:tcW w:w="1162" w:type="dxa"/>
            <w:tcBorders>
              <w:top w:val="nil"/>
              <w:bottom w:val="nil"/>
            </w:tcBorders>
          </w:tcPr>
          <w:p w14:paraId="6AFAA23D"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B2258">
              <w:t xml:space="preserve"> 1,955 </w:t>
            </w:r>
          </w:p>
        </w:tc>
        <w:tc>
          <w:tcPr>
            <w:tcW w:w="1162" w:type="dxa"/>
            <w:tcBorders>
              <w:top w:val="nil"/>
              <w:bottom w:val="nil"/>
            </w:tcBorders>
          </w:tcPr>
          <w:p w14:paraId="2C2EF12D"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4B2258">
              <w:t xml:space="preserve"> 2,894 </w:t>
            </w:r>
          </w:p>
        </w:tc>
      </w:tr>
      <w:tr w:rsidR="00427EC8" w:rsidRPr="00397A80" w14:paraId="3D2E5D74"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00820003" w14:textId="77777777" w:rsidR="00427EC8" w:rsidRPr="00DF1627" w:rsidRDefault="00427EC8" w:rsidP="006E1020">
            <w:pPr>
              <w:ind w:left="179" w:hanging="179"/>
              <w:rPr>
                <w:b/>
                <w:bCs/>
                <w:szCs w:val="20"/>
              </w:rPr>
            </w:pPr>
            <w:r w:rsidRPr="00DF1627">
              <w:rPr>
                <w:szCs w:val="20"/>
              </w:rPr>
              <w:t>Protection of biodiversity and landscape</w:t>
            </w:r>
          </w:p>
        </w:tc>
        <w:tc>
          <w:tcPr>
            <w:tcW w:w="1162" w:type="dxa"/>
            <w:tcBorders>
              <w:top w:val="nil"/>
              <w:bottom w:val="nil"/>
            </w:tcBorders>
          </w:tcPr>
          <w:p w14:paraId="164721A0"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0C250C">
              <w:rPr>
                <w:color w:val="000000"/>
                <w:szCs w:val="20"/>
              </w:rPr>
              <w:t xml:space="preserve">172,656 </w:t>
            </w:r>
          </w:p>
        </w:tc>
        <w:tc>
          <w:tcPr>
            <w:tcW w:w="1162" w:type="dxa"/>
            <w:tcBorders>
              <w:top w:val="nil"/>
              <w:bottom w:val="nil"/>
            </w:tcBorders>
          </w:tcPr>
          <w:p w14:paraId="41E1A2E2"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A16B1">
              <w:t xml:space="preserve"> 110,819 </w:t>
            </w:r>
          </w:p>
        </w:tc>
        <w:tc>
          <w:tcPr>
            <w:tcW w:w="1162" w:type="dxa"/>
            <w:tcBorders>
              <w:top w:val="nil"/>
              <w:bottom w:val="nil"/>
            </w:tcBorders>
          </w:tcPr>
          <w:p w14:paraId="0832A071"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A16B1">
              <w:t xml:space="preserve"> 108,625 </w:t>
            </w:r>
          </w:p>
        </w:tc>
        <w:tc>
          <w:tcPr>
            <w:tcW w:w="1162" w:type="dxa"/>
            <w:tcBorders>
              <w:top w:val="nil"/>
              <w:bottom w:val="nil"/>
            </w:tcBorders>
          </w:tcPr>
          <w:p w14:paraId="1941D33D"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A16B1">
              <w:t xml:space="preserve"> 113,232 </w:t>
            </w:r>
          </w:p>
        </w:tc>
        <w:tc>
          <w:tcPr>
            <w:tcW w:w="1162" w:type="dxa"/>
            <w:tcBorders>
              <w:top w:val="nil"/>
              <w:bottom w:val="nil"/>
            </w:tcBorders>
          </w:tcPr>
          <w:p w14:paraId="0D5189E1"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A16B1">
              <w:t xml:space="preserve"> 108,708 </w:t>
            </w:r>
          </w:p>
        </w:tc>
        <w:tc>
          <w:tcPr>
            <w:tcW w:w="1162" w:type="dxa"/>
            <w:tcBorders>
              <w:top w:val="nil"/>
              <w:bottom w:val="nil"/>
            </w:tcBorders>
          </w:tcPr>
          <w:p w14:paraId="0C23317E"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A16B1">
              <w:t xml:space="preserve"> 108,083 </w:t>
            </w:r>
          </w:p>
        </w:tc>
      </w:tr>
      <w:tr w:rsidR="00427EC8" w:rsidRPr="00397A80" w14:paraId="4DB8B594"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single" w:sz="4" w:space="0" w:color="auto"/>
            </w:tcBorders>
            <w:vAlign w:val="bottom"/>
          </w:tcPr>
          <w:p w14:paraId="36C40B33" w14:textId="77777777" w:rsidR="00427EC8" w:rsidRPr="00DF1627" w:rsidRDefault="00427EC8" w:rsidP="006E1020">
            <w:pPr>
              <w:ind w:left="179" w:hanging="179"/>
              <w:rPr>
                <w:b/>
                <w:bCs/>
                <w:szCs w:val="20"/>
              </w:rPr>
            </w:pPr>
            <w:r w:rsidRPr="00DF1627">
              <w:rPr>
                <w:szCs w:val="20"/>
              </w:rPr>
              <w:t>Environmental protection n.e.c</w:t>
            </w:r>
          </w:p>
        </w:tc>
        <w:tc>
          <w:tcPr>
            <w:tcW w:w="1162" w:type="dxa"/>
            <w:tcBorders>
              <w:top w:val="nil"/>
              <w:bottom w:val="single" w:sz="4" w:space="0" w:color="auto"/>
            </w:tcBorders>
          </w:tcPr>
          <w:p w14:paraId="19EE7820"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0C250C">
              <w:rPr>
                <w:color w:val="000000"/>
                <w:szCs w:val="20"/>
              </w:rPr>
              <w:t xml:space="preserve">30,690 </w:t>
            </w:r>
          </w:p>
        </w:tc>
        <w:tc>
          <w:tcPr>
            <w:tcW w:w="1162" w:type="dxa"/>
            <w:tcBorders>
              <w:top w:val="nil"/>
              <w:bottom w:val="single" w:sz="4" w:space="0" w:color="auto"/>
            </w:tcBorders>
          </w:tcPr>
          <w:p w14:paraId="6C8319DF"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A16B1">
              <w:t xml:space="preserve"> 56,646 </w:t>
            </w:r>
          </w:p>
        </w:tc>
        <w:tc>
          <w:tcPr>
            <w:tcW w:w="1162" w:type="dxa"/>
            <w:tcBorders>
              <w:top w:val="nil"/>
              <w:bottom w:val="single" w:sz="4" w:space="0" w:color="auto"/>
            </w:tcBorders>
          </w:tcPr>
          <w:p w14:paraId="7C846D54"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A16B1">
              <w:t xml:space="preserve"> 44,982 </w:t>
            </w:r>
          </w:p>
        </w:tc>
        <w:tc>
          <w:tcPr>
            <w:tcW w:w="1162" w:type="dxa"/>
            <w:tcBorders>
              <w:top w:val="nil"/>
              <w:bottom w:val="single" w:sz="4" w:space="0" w:color="auto"/>
            </w:tcBorders>
          </w:tcPr>
          <w:p w14:paraId="7F633050"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A16B1">
              <w:t xml:space="preserve"> 33,408 </w:t>
            </w:r>
          </w:p>
        </w:tc>
        <w:tc>
          <w:tcPr>
            <w:tcW w:w="1162" w:type="dxa"/>
            <w:tcBorders>
              <w:top w:val="nil"/>
              <w:bottom w:val="single" w:sz="4" w:space="0" w:color="auto"/>
            </w:tcBorders>
          </w:tcPr>
          <w:p w14:paraId="1B41768F"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A16B1">
              <w:t xml:space="preserve"> 31,942 </w:t>
            </w:r>
          </w:p>
        </w:tc>
        <w:tc>
          <w:tcPr>
            <w:tcW w:w="1162" w:type="dxa"/>
            <w:tcBorders>
              <w:top w:val="nil"/>
              <w:bottom w:val="single" w:sz="4" w:space="0" w:color="auto"/>
            </w:tcBorders>
          </w:tcPr>
          <w:p w14:paraId="396E0B6A" w14:textId="77777777" w:rsidR="00427EC8" w:rsidRPr="000C250C"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2A16B1">
              <w:t xml:space="preserve"> 31,677 </w:t>
            </w:r>
          </w:p>
        </w:tc>
      </w:tr>
      <w:tr w:rsidR="00427EC8" w:rsidRPr="00397A80" w14:paraId="424B90F7"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4" w:space="0" w:color="auto"/>
            </w:tcBorders>
            <w:vAlign w:val="bottom"/>
          </w:tcPr>
          <w:p w14:paraId="421AC0F6" w14:textId="77777777" w:rsidR="00427EC8" w:rsidRPr="00DF1627" w:rsidRDefault="00427EC8" w:rsidP="006E1020">
            <w:pPr>
              <w:ind w:left="179" w:hanging="179"/>
              <w:rPr>
                <w:b/>
                <w:bCs/>
                <w:szCs w:val="20"/>
              </w:rPr>
            </w:pPr>
            <w:r w:rsidRPr="00DF1627">
              <w:rPr>
                <w:b/>
                <w:color w:val="472D8C"/>
                <w:szCs w:val="20"/>
              </w:rPr>
              <w:t>Housing and community amenities</w:t>
            </w:r>
          </w:p>
        </w:tc>
        <w:tc>
          <w:tcPr>
            <w:tcW w:w="1162" w:type="dxa"/>
            <w:tcBorders>
              <w:top w:val="single" w:sz="4" w:space="0" w:color="auto"/>
              <w:bottom w:val="single" w:sz="4" w:space="0" w:color="auto"/>
            </w:tcBorders>
          </w:tcPr>
          <w:p w14:paraId="1769812D"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A42B50">
              <w:rPr>
                <w:b/>
                <w:color w:val="472D8C"/>
                <w:szCs w:val="20"/>
              </w:rPr>
              <w:t xml:space="preserve">91,486 </w:t>
            </w:r>
          </w:p>
        </w:tc>
        <w:tc>
          <w:tcPr>
            <w:tcW w:w="1162" w:type="dxa"/>
            <w:tcBorders>
              <w:top w:val="single" w:sz="4" w:space="0" w:color="auto"/>
              <w:bottom w:val="single" w:sz="4" w:space="0" w:color="auto"/>
            </w:tcBorders>
          </w:tcPr>
          <w:p w14:paraId="458D4CBA"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98,630 </w:t>
            </w:r>
          </w:p>
        </w:tc>
        <w:tc>
          <w:tcPr>
            <w:tcW w:w="1162" w:type="dxa"/>
            <w:tcBorders>
              <w:top w:val="single" w:sz="4" w:space="0" w:color="auto"/>
              <w:bottom w:val="single" w:sz="4" w:space="0" w:color="auto"/>
            </w:tcBorders>
          </w:tcPr>
          <w:p w14:paraId="58C549F2"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102,182 </w:t>
            </w:r>
          </w:p>
        </w:tc>
        <w:tc>
          <w:tcPr>
            <w:tcW w:w="1162" w:type="dxa"/>
            <w:tcBorders>
              <w:top w:val="single" w:sz="4" w:space="0" w:color="auto"/>
              <w:bottom w:val="single" w:sz="4" w:space="0" w:color="auto"/>
            </w:tcBorders>
          </w:tcPr>
          <w:p w14:paraId="23B2A29B"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100,923 </w:t>
            </w:r>
          </w:p>
        </w:tc>
        <w:tc>
          <w:tcPr>
            <w:tcW w:w="1162" w:type="dxa"/>
            <w:tcBorders>
              <w:top w:val="single" w:sz="4" w:space="0" w:color="auto"/>
              <w:bottom w:val="single" w:sz="4" w:space="0" w:color="auto"/>
            </w:tcBorders>
          </w:tcPr>
          <w:p w14:paraId="1714D80C"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101,117 </w:t>
            </w:r>
          </w:p>
        </w:tc>
        <w:tc>
          <w:tcPr>
            <w:tcW w:w="1162" w:type="dxa"/>
            <w:tcBorders>
              <w:top w:val="single" w:sz="4" w:space="0" w:color="auto"/>
              <w:bottom w:val="single" w:sz="4" w:space="0" w:color="auto"/>
            </w:tcBorders>
          </w:tcPr>
          <w:p w14:paraId="15B0FFA1"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100,961 </w:t>
            </w:r>
          </w:p>
        </w:tc>
      </w:tr>
      <w:tr w:rsidR="00427EC8" w:rsidRPr="00397A80" w14:paraId="16AB79B0"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nil"/>
            </w:tcBorders>
            <w:vAlign w:val="bottom"/>
          </w:tcPr>
          <w:p w14:paraId="68052686" w14:textId="77777777" w:rsidR="00427EC8" w:rsidRPr="00DF1627" w:rsidRDefault="00427EC8" w:rsidP="006E1020">
            <w:pPr>
              <w:ind w:left="179" w:hanging="179"/>
              <w:rPr>
                <w:b/>
                <w:bCs/>
                <w:szCs w:val="20"/>
              </w:rPr>
            </w:pPr>
            <w:r w:rsidRPr="00DF1627">
              <w:rPr>
                <w:szCs w:val="20"/>
              </w:rPr>
              <w:t>Housing development</w:t>
            </w:r>
          </w:p>
        </w:tc>
        <w:tc>
          <w:tcPr>
            <w:tcW w:w="1162" w:type="dxa"/>
            <w:tcBorders>
              <w:top w:val="single" w:sz="4" w:space="0" w:color="auto"/>
              <w:bottom w:val="nil"/>
            </w:tcBorders>
          </w:tcPr>
          <w:p w14:paraId="28A3D7DF"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A42B50">
              <w:rPr>
                <w:color w:val="000000"/>
                <w:szCs w:val="20"/>
              </w:rPr>
              <w:t xml:space="preserve">5 </w:t>
            </w:r>
          </w:p>
        </w:tc>
        <w:tc>
          <w:tcPr>
            <w:tcW w:w="1162" w:type="dxa"/>
            <w:tcBorders>
              <w:top w:val="single" w:sz="4" w:space="0" w:color="auto"/>
              <w:bottom w:val="nil"/>
            </w:tcBorders>
          </w:tcPr>
          <w:p w14:paraId="309D3CC9"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56DCA">
              <w:t xml:space="preserve"> 5 </w:t>
            </w:r>
          </w:p>
        </w:tc>
        <w:tc>
          <w:tcPr>
            <w:tcW w:w="1162" w:type="dxa"/>
            <w:tcBorders>
              <w:top w:val="single" w:sz="4" w:space="0" w:color="auto"/>
              <w:bottom w:val="nil"/>
            </w:tcBorders>
          </w:tcPr>
          <w:p w14:paraId="1B31BC65"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56DCA">
              <w:t xml:space="preserve"> 5 </w:t>
            </w:r>
          </w:p>
        </w:tc>
        <w:tc>
          <w:tcPr>
            <w:tcW w:w="1162" w:type="dxa"/>
            <w:tcBorders>
              <w:top w:val="single" w:sz="4" w:space="0" w:color="auto"/>
              <w:bottom w:val="nil"/>
            </w:tcBorders>
          </w:tcPr>
          <w:p w14:paraId="5E152C35"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56DCA">
              <w:t xml:space="preserve"> 372 </w:t>
            </w:r>
          </w:p>
        </w:tc>
        <w:tc>
          <w:tcPr>
            <w:tcW w:w="1162" w:type="dxa"/>
            <w:tcBorders>
              <w:top w:val="single" w:sz="4" w:space="0" w:color="auto"/>
              <w:bottom w:val="nil"/>
            </w:tcBorders>
          </w:tcPr>
          <w:p w14:paraId="6D4DCBF6"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56DCA">
              <w:t xml:space="preserve"> 381 </w:t>
            </w:r>
          </w:p>
        </w:tc>
        <w:tc>
          <w:tcPr>
            <w:tcW w:w="1162" w:type="dxa"/>
            <w:tcBorders>
              <w:top w:val="single" w:sz="4" w:space="0" w:color="auto"/>
              <w:bottom w:val="nil"/>
            </w:tcBorders>
          </w:tcPr>
          <w:p w14:paraId="5C968CFC"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56DCA">
              <w:t xml:space="preserve"> 278 </w:t>
            </w:r>
          </w:p>
        </w:tc>
      </w:tr>
      <w:tr w:rsidR="00427EC8" w:rsidRPr="00397A80" w14:paraId="73788B14"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4B681C1E" w14:textId="77777777" w:rsidR="00427EC8" w:rsidRPr="00DF1627" w:rsidRDefault="00427EC8" w:rsidP="006E1020">
            <w:pPr>
              <w:ind w:left="179" w:hanging="179"/>
              <w:rPr>
                <w:b/>
                <w:bCs/>
                <w:szCs w:val="20"/>
              </w:rPr>
            </w:pPr>
            <w:r w:rsidRPr="00DF1627">
              <w:rPr>
                <w:szCs w:val="20"/>
              </w:rPr>
              <w:t>Community development</w:t>
            </w:r>
          </w:p>
        </w:tc>
        <w:tc>
          <w:tcPr>
            <w:tcW w:w="1162" w:type="dxa"/>
            <w:tcBorders>
              <w:top w:val="nil"/>
              <w:bottom w:val="nil"/>
            </w:tcBorders>
          </w:tcPr>
          <w:p w14:paraId="740B9A2A"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A42B50">
              <w:rPr>
                <w:color w:val="000000"/>
                <w:szCs w:val="20"/>
              </w:rPr>
              <w:t xml:space="preserve">55,614 </w:t>
            </w:r>
          </w:p>
        </w:tc>
        <w:tc>
          <w:tcPr>
            <w:tcW w:w="1162" w:type="dxa"/>
            <w:tcBorders>
              <w:top w:val="nil"/>
              <w:bottom w:val="nil"/>
            </w:tcBorders>
          </w:tcPr>
          <w:p w14:paraId="7C263357"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56DCA">
              <w:t xml:space="preserve"> 62,830 </w:t>
            </w:r>
          </w:p>
        </w:tc>
        <w:tc>
          <w:tcPr>
            <w:tcW w:w="1162" w:type="dxa"/>
            <w:tcBorders>
              <w:top w:val="nil"/>
              <w:bottom w:val="nil"/>
            </w:tcBorders>
          </w:tcPr>
          <w:p w14:paraId="608C9AFF"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56DCA">
              <w:t xml:space="preserve"> 64,830 </w:t>
            </w:r>
          </w:p>
        </w:tc>
        <w:tc>
          <w:tcPr>
            <w:tcW w:w="1162" w:type="dxa"/>
            <w:tcBorders>
              <w:top w:val="nil"/>
              <w:bottom w:val="nil"/>
            </w:tcBorders>
          </w:tcPr>
          <w:p w14:paraId="0D23155C"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56DCA">
              <w:t xml:space="preserve"> 60,919 </w:t>
            </w:r>
          </w:p>
        </w:tc>
        <w:tc>
          <w:tcPr>
            <w:tcW w:w="1162" w:type="dxa"/>
            <w:tcBorders>
              <w:top w:val="nil"/>
              <w:bottom w:val="nil"/>
            </w:tcBorders>
          </w:tcPr>
          <w:p w14:paraId="15F73368"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56DCA">
              <w:t xml:space="preserve"> 60,359 </w:t>
            </w:r>
          </w:p>
        </w:tc>
        <w:tc>
          <w:tcPr>
            <w:tcW w:w="1162" w:type="dxa"/>
            <w:tcBorders>
              <w:top w:val="nil"/>
              <w:bottom w:val="nil"/>
            </w:tcBorders>
          </w:tcPr>
          <w:p w14:paraId="477BCD1C"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56DCA">
              <w:t xml:space="preserve"> 60,032 </w:t>
            </w:r>
          </w:p>
        </w:tc>
      </w:tr>
      <w:tr w:rsidR="00427EC8" w:rsidRPr="00397A80" w14:paraId="50FBABFF"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727C6B49" w14:textId="77777777" w:rsidR="00427EC8" w:rsidRPr="00DF1627" w:rsidRDefault="00427EC8" w:rsidP="006E1020">
            <w:pPr>
              <w:ind w:left="179" w:hanging="179"/>
              <w:rPr>
                <w:b/>
                <w:bCs/>
                <w:szCs w:val="20"/>
              </w:rPr>
            </w:pPr>
            <w:r w:rsidRPr="00DF1627">
              <w:rPr>
                <w:szCs w:val="20"/>
              </w:rPr>
              <w:t>Water supply</w:t>
            </w:r>
          </w:p>
        </w:tc>
        <w:tc>
          <w:tcPr>
            <w:tcW w:w="1162" w:type="dxa"/>
            <w:tcBorders>
              <w:top w:val="nil"/>
              <w:bottom w:val="nil"/>
            </w:tcBorders>
          </w:tcPr>
          <w:p w14:paraId="2A2CB473"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A42B50">
              <w:rPr>
                <w:color w:val="000000"/>
                <w:szCs w:val="20"/>
              </w:rPr>
              <w:t xml:space="preserve">20,335 </w:t>
            </w:r>
          </w:p>
        </w:tc>
        <w:tc>
          <w:tcPr>
            <w:tcW w:w="1162" w:type="dxa"/>
            <w:tcBorders>
              <w:top w:val="nil"/>
              <w:bottom w:val="nil"/>
            </w:tcBorders>
          </w:tcPr>
          <w:p w14:paraId="10136D08"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94B7C">
              <w:t xml:space="preserve"> 18,605 </w:t>
            </w:r>
          </w:p>
        </w:tc>
        <w:tc>
          <w:tcPr>
            <w:tcW w:w="1162" w:type="dxa"/>
            <w:tcBorders>
              <w:top w:val="nil"/>
              <w:bottom w:val="nil"/>
            </w:tcBorders>
          </w:tcPr>
          <w:p w14:paraId="544A89CC"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94B7C">
              <w:t xml:space="preserve"> 19,162 </w:t>
            </w:r>
          </w:p>
        </w:tc>
        <w:tc>
          <w:tcPr>
            <w:tcW w:w="1162" w:type="dxa"/>
            <w:tcBorders>
              <w:top w:val="nil"/>
              <w:bottom w:val="nil"/>
            </w:tcBorders>
          </w:tcPr>
          <w:p w14:paraId="4A95324C"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94B7C">
              <w:t xml:space="preserve"> 19,907 </w:t>
            </w:r>
          </w:p>
        </w:tc>
        <w:tc>
          <w:tcPr>
            <w:tcW w:w="1162" w:type="dxa"/>
            <w:tcBorders>
              <w:top w:val="nil"/>
              <w:bottom w:val="nil"/>
            </w:tcBorders>
          </w:tcPr>
          <w:p w14:paraId="58B7699F"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94B7C">
              <w:t xml:space="preserve"> 20,757 </w:t>
            </w:r>
          </w:p>
        </w:tc>
        <w:tc>
          <w:tcPr>
            <w:tcW w:w="1162" w:type="dxa"/>
            <w:tcBorders>
              <w:top w:val="nil"/>
              <w:bottom w:val="nil"/>
            </w:tcBorders>
          </w:tcPr>
          <w:p w14:paraId="0F5BD4B4"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94B7C">
              <w:t xml:space="preserve"> 21,370 </w:t>
            </w:r>
          </w:p>
        </w:tc>
      </w:tr>
      <w:tr w:rsidR="00427EC8" w:rsidRPr="00397A80" w14:paraId="6927F72E"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single" w:sz="4" w:space="0" w:color="auto"/>
            </w:tcBorders>
            <w:vAlign w:val="bottom"/>
          </w:tcPr>
          <w:p w14:paraId="62022EBA" w14:textId="77777777" w:rsidR="00427EC8" w:rsidRPr="00397A80" w:rsidRDefault="00427EC8" w:rsidP="006E1020">
            <w:pPr>
              <w:ind w:left="179" w:hanging="179"/>
              <w:rPr>
                <w:b/>
                <w:bCs/>
              </w:rPr>
            </w:pPr>
            <w:r w:rsidRPr="00397A80">
              <w:t>Housing and community amenities n.e.c</w:t>
            </w:r>
          </w:p>
        </w:tc>
        <w:tc>
          <w:tcPr>
            <w:tcW w:w="1162" w:type="dxa"/>
            <w:tcBorders>
              <w:top w:val="nil"/>
              <w:bottom w:val="single" w:sz="4" w:space="0" w:color="auto"/>
            </w:tcBorders>
          </w:tcPr>
          <w:p w14:paraId="08C76E4A"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A42B50">
              <w:rPr>
                <w:color w:val="000000"/>
                <w:szCs w:val="20"/>
              </w:rPr>
              <w:t xml:space="preserve">15,532 </w:t>
            </w:r>
          </w:p>
        </w:tc>
        <w:tc>
          <w:tcPr>
            <w:tcW w:w="1162" w:type="dxa"/>
            <w:tcBorders>
              <w:top w:val="nil"/>
              <w:bottom w:val="single" w:sz="4" w:space="0" w:color="auto"/>
            </w:tcBorders>
          </w:tcPr>
          <w:p w14:paraId="65DEC2C1"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94B7C">
              <w:t xml:space="preserve"> 17,190 </w:t>
            </w:r>
          </w:p>
        </w:tc>
        <w:tc>
          <w:tcPr>
            <w:tcW w:w="1162" w:type="dxa"/>
            <w:tcBorders>
              <w:top w:val="nil"/>
              <w:bottom w:val="single" w:sz="4" w:space="0" w:color="auto"/>
            </w:tcBorders>
          </w:tcPr>
          <w:p w14:paraId="2DE256F5"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94B7C">
              <w:t xml:space="preserve"> 18,185 </w:t>
            </w:r>
          </w:p>
        </w:tc>
        <w:tc>
          <w:tcPr>
            <w:tcW w:w="1162" w:type="dxa"/>
            <w:tcBorders>
              <w:top w:val="nil"/>
              <w:bottom w:val="single" w:sz="4" w:space="0" w:color="auto"/>
            </w:tcBorders>
          </w:tcPr>
          <w:p w14:paraId="5F2EBD9C"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94B7C">
              <w:t xml:space="preserve"> 19,725 </w:t>
            </w:r>
          </w:p>
        </w:tc>
        <w:tc>
          <w:tcPr>
            <w:tcW w:w="1162" w:type="dxa"/>
            <w:tcBorders>
              <w:top w:val="nil"/>
              <w:bottom w:val="single" w:sz="4" w:space="0" w:color="auto"/>
            </w:tcBorders>
          </w:tcPr>
          <w:p w14:paraId="1F2CE3E3"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94B7C">
              <w:t xml:space="preserve"> 19,620 </w:t>
            </w:r>
          </w:p>
        </w:tc>
        <w:tc>
          <w:tcPr>
            <w:tcW w:w="1162" w:type="dxa"/>
            <w:tcBorders>
              <w:top w:val="nil"/>
              <w:bottom w:val="single" w:sz="4" w:space="0" w:color="auto"/>
            </w:tcBorders>
          </w:tcPr>
          <w:p w14:paraId="182F499E" w14:textId="77777777" w:rsidR="00427EC8" w:rsidRPr="00A42B50"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94B7C">
              <w:t xml:space="preserve"> 19,281 </w:t>
            </w:r>
          </w:p>
        </w:tc>
      </w:tr>
      <w:tr w:rsidR="00427EC8" w:rsidRPr="00397A80" w14:paraId="60049FC0"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4" w:space="0" w:color="auto"/>
            </w:tcBorders>
            <w:vAlign w:val="bottom"/>
          </w:tcPr>
          <w:p w14:paraId="3D42962C" w14:textId="77777777" w:rsidR="00427EC8" w:rsidRPr="00397A80" w:rsidRDefault="00427EC8" w:rsidP="006E1020">
            <w:pPr>
              <w:keepNext/>
              <w:keepLines/>
              <w:ind w:left="179" w:hanging="179"/>
              <w:rPr>
                <w:b/>
                <w:bCs/>
              </w:rPr>
            </w:pPr>
            <w:r w:rsidRPr="00397A80">
              <w:rPr>
                <w:b/>
                <w:color w:val="472D8C"/>
              </w:rPr>
              <w:t>Health</w:t>
            </w:r>
          </w:p>
        </w:tc>
        <w:tc>
          <w:tcPr>
            <w:tcW w:w="1162" w:type="dxa"/>
            <w:tcBorders>
              <w:top w:val="single" w:sz="4" w:space="0" w:color="auto"/>
              <w:bottom w:val="single" w:sz="4" w:space="0" w:color="auto"/>
            </w:tcBorders>
          </w:tcPr>
          <w:p w14:paraId="3E87F67E" w14:textId="77777777" w:rsidR="00427EC8" w:rsidRPr="00AB1619" w:rsidRDefault="00427EC8" w:rsidP="006E1020">
            <w:pPr>
              <w:keepNext/>
              <w:keepLines/>
              <w:cnfStyle w:val="000000000000" w:firstRow="0" w:lastRow="0" w:firstColumn="0" w:lastColumn="0" w:oddVBand="0" w:evenVBand="0" w:oddHBand="0" w:evenHBand="0" w:firstRowFirstColumn="0" w:firstRowLastColumn="0" w:lastRowFirstColumn="0" w:lastRowLastColumn="0"/>
              <w:rPr>
                <w:b/>
                <w:bCs/>
                <w:color w:val="472D8C"/>
                <w:szCs w:val="20"/>
              </w:rPr>
            </w:pPr>
            <w:r w:rsidRPr="00AB1619">
              <w:rPr>
                <w:b/>
                <w:color w:val="472D8C"/>
                <w:szCs w:val="20"/>
              </w:rPr>
              <w:t xml:space="preserve">2,787,716 </w:t>
            </w:r>
          </w:p>
        </w:tc>
        <w:tc>
          <w:tcPr>
            <w:tcW w:w="1162" w:type="dxa"/>
            <w:tcBorders>
              <w:top w:val="single" w:sz="4" w:space="0" w:color="auto"/>
              <w:bottom w:val="single" w:sz="4" w:space="0" w:color="auto"/>
            </w:tcBorders>
          </w:tcPr>
          <w:p w14:paraId="010817D1"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2,790,809 </w:t>
            </w:r>
          </w:p>
        </w:tc>
        <w:tc>
          <w:tcPr>
            <w:tcW w:w="1162" w:type="dxa"/>
            <w:tcBorders>
              <w:top w:val="single" w:sz="4" w:space="0" w:color="auto"/>
              <w:bottom w:val="single" w:sz="4" w:space="0" w:color="auto"/>
            </w:tcBorders>
          </w:tcPr>
          <w:p w14:paraId="2E8670D0"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2,883,353 </w:t>
            </w:r>
          </w:p>
        </w:tc>
        <w:tc>
          <w:tcPr>
            <w:tcW w:w="1162" w:type="dxa"/>
            <w:tcBorders>
              <w:top w:val="single" w:sz="4" w:space="0" w:color="auto"/>
              <w:bottom w:val="single" w:sz="4" w:space="0" w:color="auto"/>
            </w:tcBorders>
          </w:tcPr>
          <w:p w14:paraId="76A2A4C4"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2,948,566 </w:t>
            </w:r>
          </w:p>
        </w:tc>
        <w:tc>
          <w:tcPr>
            <w:tcW w:w="1162" w:type="dxa"/>
            <w:tcBorders>
              <w:top w:val="single" w:sz="4" w:space="0" w:color="auto"/>
              <w:bottom w:val="single" w:sz="4" w:space="0" w:color="auto"/>
            </w:tcBorders>
          </w:tcPr>
          <w:p w14:paraId="5897EA4D"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3,043,903 </w:t>
            </w:r>
          </w:p>
        </w:tc>
        <w:tc>
          <w:tcPr>
            <w:tcW w:w="1162" w:type="dxa"/>
            <w:tcBorders>
              <w:top w:val="single" w:sz="4" w:space="0" w:color="auto"/>
              <w:bottom w:val="single" w:sz="4" w:space="0" w:color="auto"/>
            </w:tcBorders>
          </w:tcPr>
          <w:p w14:paraId="57046E34"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3,047,792 </w:t>
            </w:r>
          </w:p>
        </w:tc>
      </w:tr>
      <w:tr w:rsidR="00427EC8" w:rsidRPr="00397A80" w14:paraId="0A69A0E5"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nil"/>
            </w:tcBorders>
          </w:tcPr>
          <w:p w14:paraId="2C7160F1" w14:textId="77777777" w:rsidR="00427EC8" w:rsidRPr="00397A80" w:rsidRDefault="00427EC8" w:rsidP="006E1020">
            <w:pPr>
              <w:keepNext/>
              <w:keepLines/>
              <w:ind w:left="179" w:hanging="179"/>
              <w:rPr>
                <w:b/>
                <w:bCs/>
              </w:rPr>
            </w:pPr>
            <w:r w:rsidRPr="00397A80">
              <w:t>Medical products, appliances and equipment</w:t>
            </w:r>
          </w:p>
        </w:tc>
        <w:tc>
          <w:tcPr>
            <w:tcW w:w="1162" w:type="dxa"/>
            <w:tcBorders>
              <w:top w:val="single" w:sz="4" w:space="0" w:color="auto"/>
              <w:bottom w:val="nil"/>
            </w:tcBorders>
          </w:tcPr>
          <w:p w14:paraId="14A0CF60" w14:textId="77777777" w:rsidR="00427EC8" w:rsidRPr="00AB1619" w:rsidRDefault="00427EC8" w:rsidP="006E1020">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AB1619">
              <w:rPr>
                <w:color w:val="000000"/>
                <w:szCs w:val="20"/>
              </w:rPr>
              <w:t xml:space="preserve">56,389 </w:t>
            </w:r>
          </w:p>
        </w:tc>
        <w:tc>
          <w:tcPr>
            <w:tcW w:w="1162" w:type="dxa"/>
            <w:tcBorders>
              <w:top w:val="single" w:sz="4" w:space="0" w:color="auto"/>
              <w:bottom w:val="nil"/>
            </w:tcBorders>
          </w:tcPr>
          <w:p w14:paraId="784056D6" w14:textId="77777777" w:rsidR="00427EC8" w:rsidRPr="00AB1619" w:rsidRDefault="00427EC8" w:rsidP="006E1020">
            <w:pPr>
              <w:keepNext/>
              <w:keepLines/>
              <w:cnfStyle w:val="000000000000" w:firstRow="0" w:lastRow="0" w:firstColumn="0" w:lastColumn="0" w:oddVBand="0" w:evenVBand="0" w:oddHBand="0" w:evenHBand="0" w:firstRowFirstColumn="0" w:firstRowLastColumn="0" w:lastRowFirstColumn="0" w:lastRowLastColumn="0"/>
              <w:rPr>
                <w:szCs w:val="20"/>
              </w:rPr>
            </w:pPr>
            <w:r w:rsidRPr="008A6ABC">
              <w:t xml:space="preserve"> 56,873 </w:t>
            </w:r>
          </w:p>
        </w:tc>
        <w:tc>
          <w:tcPr>
            <w:tcW w:w="1162" w:type="dxa"/>
            <w:tcBorders>
              <w:top w:val="single" w:sz="4" w:space="0" w:color="auto"/>
              <w:bottom w:val="nil"/>
            </w:tcBorders>
          </w:tcPr>
          <w:p w14:paraId="57503C16" w14:textId="77777777" w:rsidR="00427EC8" w:rsidRPr="00AB1619" w:rsidRDefault="00427EC8" w:rsidP="006E1020">
            <w:pPr>
              <w:keepNext/>
              <w:keepLines/>
              <w:cnfStyle w:val="000000000000" w:firstRow="0" w:lastRow="0" w:firstColumn="0" w:lastColumn="0" w:oddVBand="0" w:evenVBand="0" w:oddHBand="0" w:evenHBand="0" w:firstRowFirstColumn="0" w:firstRowLastColumn="0" w:lastRowFirstColumn="0" w:lastRowLastColumn="0"/>
              <w:rPr>
                <w:szCs w:val="20"/>
              </w:rPr>
            </w:pPr>
            <w:r w:rsidRPr="008A6ABC">
              <w:t xml:space="preserve"> 53,786 </w:t>
            </w:r>
          </w:p>
        </w:tc>
        <w:tc>
          <w:tcPr>
            <w:tcW w:w="1162" w:type="dxa"/>
            <w:tcBorders>
              <w:top w:val="single" w:sz="4" w:space="0" w:color="auto"/>
              <w:bottom w:val="nil"/>
            </w:tcBorders>
          </w:tcPr>
          <w:p w14:paraId="3C1E0B02" w14:textId="77777777" w:rsidR="00427EC8" w:rsidRPr="00AB1619" w:rsidRDefault="00427EC8" w:rsidP="006E1020">
            <w:pPr>
              <w:keepNext/>
              <w:keepLines/>
              <w:cnfStyle w:val="000000000000" w:firstRow="0" w:lastRow="0" w:firstColumn="0" w:lastColumn="0" w:oddVBand="0" w:evenVBand="0" w:oddHBand="0" w:evenHBand="0" w:firstRowFirstColumn="0" w:firstRowLastColumn="0" w:lastRowFirstColumn="0" w:lastRowLastColumn="0"/>
              <w:rPr>
                <w:szCs w:val="20"/>
              </w:rPr>
            </w:pPr>
            <w:r w:rsidRPr="008A6ABC">
              <w:t xml:space="preserve"> 56,102 </w:t>
            </w:r>
          </w:p>
        </w:tc>
        <w:tc>
          <w:tcPr>
            <w:tcW w:w="1162" w:type="dxa"/>
            <w:tcBorders>
              <w:top w:val="single" w:sz="4" w:space="0" w:color="auto"/>
              <w:bottom w:val="nil"/>
            </w:tcBorders>
          </w:tcPr>
          <w:p w14:paraId="67991E98" w14:textId="77777777" w:rsidR="00427EC8" w:rsidRPr="00AB1619" w:rsidRDefault="00427EC8" w:rsidP="006E1020">
            <w:pPr>
              <w:keepNext/>
              <w:keepLines/>
              <w:cnfStyle w:val="000000000000" w:firstRow="0" w:lastRow="0" w:firstColumn="0" w:lastColumn="0" w:oddVBand="0" w:evenVBand="0" w:oddHBand="0" w:evenHBand="0" w:firstRowFirstColumn="0" w:firstRowLastColumn="0" w:lastRowFirstColumn="0" w:lastRowLastColumn="0"/>
              <w:rPr>
                <w:szCs w:val="20"/>
              </w:rPr>
            </w:pPr>
            <w:r w:rsidRPr="008A6ABC">
              <w:t xml:space="preserve"> 57,797 </w:t>
            </w:r>
          </w:p>
        </w:tc>
        <w:tc>
          <w:tcPr>
            <w:tcW w:w="1162" w:type="dxa"/>
            <w:tcBorders>
              <w:top w:val="single" w:sz="4" w:space="0" w:color="auto"/>
              <w:bottom w:val="nil"/>
            </w:tcBorders>
          </w:tcPr>
          <w:p w14:paraId="7837A95F" w14:textId="77777777" w:rsidR="00427EC8" w:rsidRPr="00AB1619" w:rsidRDefault="00427EC8" w:rsidP="006E1020">
            <w:pPr>
              <w:keepNext/>
              <w:keepLines/>
              <w:cnfStyle w:val="000000000000" w:firstRow="0" w:lastRow="0" w:firstColumn="0" w:lastColumn="0" w:oddVBand="0" w:evenVBand="0" w:oddHBand="0" w:evenHBand="0" w:firstRowFirstColumn="0" w:firstRowLastColumn="0" w:lastRowFirstColumn="0" w:lastRowLastColumn="0"/>
              <w:rPr>
                <w:szCs w:val="20"/>
              </w:rPr>
            </w:pPr>
            <w:r w:rsidRPr="008A6ABC">
              <w:t xml:space="preserve"> 57,784 </w:t>
            </w:r>
          </w:p>
        </w:tc>
      </w:tr>
      <w:tr w:rsidR="00427EC8" w:rsidRPr="00AB1619" w14:paraId="772DD841"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114E1C94" w14:textId="77777777" w:rsidR="00427EC8" w:rsidRPr="00AB1619" w:rsidRDefault="00427EC8" w:rsidP="006E1020">
            <w:pPr>
              <w:ind w:left="179" w:hanging="179"/>
              <w:rPr>
                <w:b/>
                <w:bCs/>
                <w:i/>
                <w:iCs/>
              </w:rPr>
            </w:pPr>
            <w:r w:rsidRPr="00AB1619">
              <w:rPr>
                <w:i/>
              </w:rPr>
              <w:t>Pharmaceutical products</w:t>
            </w:r>
          </w:p>
        </w:tc>
        <w:tc>
          <w:tcPr>
            <w:tcW w:w="1162" w:type="dxa"/>
            <w:tcBorders>
              <w:top w:val="nil"/>
              <w:bottom w:val="nil"/>
            </w:tcBorders>
          </w:tcPr>
          <w:p w14:paraId="7CAB13C2"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AB1619">
              <w:rPr>
                <w:i/>
                <w:color w:val="000000"/>
                <w:szCs w:val="20"/>
              </w:rPr>
              <w:t xml:space="preserve">53,295 </w:t>
            </w:r>
          </w:p>
        </w:tc>
        <w:tc>
          <w:tcPr>
            <w:tcW w:w="1162" w:type="dxa"/>
            <w:tcBorders>
              <w:top w:val="nil"/>
              <w:bottom w:val="nil"/>
            </w:tcBorders>
          </w:tcPr>
          <w:p w14:paraId="4A21E9F2"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53,704 </w:t>
            </w:r>
          </w:p>
        </w:tc>
        <w:tc>
          <w:tcPr>
            <w:tcW w:w="1162" w:type="dxa"/>
            <w:tcBorders>
              <w:top w:val="nil"/>
              <w:bottom w:val="nil"/>
            </w:tcBorders>
          </w:tcPr>
          <w:p w14:paraId="1218B51F"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50,735 </w:t>
            </w:r>
          </w:p>
        </w:tc>
        <w:tc>
          <w:tcPr>
            <w:tcW w:w="1162" w:type="dxa"/>
            <w:tcBorders>
              <w:top w:val="nil"/>
              <w:bottom w:val="nil"/>
            </w:tcBorders>
          </w:tcPr>
          <w:p w14:paraId="58E90F52"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52,880 </w:t>
            </w:r>
          </w:p>
        </w:tc>
        <w:tc>
          <w:tcPr>
            <w:tcW w:w="1162" w:type="dxa"/>
            <w:tcBorders>
              <w:top w:val="nil"/>
              <w:bottom w:val="nil"/>
            </w:tcBorders>
          </w:tcPr>
          <w:p w14:paraId="7FFDAB4E"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54,453 </w:t>
            </w:r>
          </w:p>
        </w:tc>
        <w:tc>
          <w:tcPr>
            <w:tcW w:w="1162" w:type="dxa"/>
            <w:tcBorders>
              <w:top w:val="nil"/>
              <w:bottom w:val="nil"/>
            </w:tcBorders>
          </w:tcPr>
          <w:p w14:paraId="41A1CC77"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54,448 </w:t>
            </w:r>
          </w:p>
        </w:tc>
      </w:tr>
      <w:tr w:rsidR="00427EC8" w:rsidRPr="00AB1619" w14:paraId="05C477AE"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34CE2C73" w14:textId="77777777" w:rsidR="00427EC8" w:rsidRPr="00AB1619" w:rsidRDefault="00427EC8" w:rsidP="006E1020">
            <w:pPr>
              <w:ind w:left="179" w:hanging="179"/>
              <w:rPr>
                <w:b/>
                <w:bCs/>
                <w:i/>
                <w:iCs/>
              </w:rPr>
            </w:pPr>
            <w:r w:rsidRPr="00AB1619">
              <w:rPr>
                <w:i/>
              </w:rPr>
              <w:t>Therapeutic appliances and equipment</w:t>
            </w:r>
          </w:p>
        </w:tc>
        <w:tc>
          <w:tcPr>
            <w:tcW w:w="1162" w:type="dxa"/>
            <w:tcBorders>
              <w:top w:val="nil"/>
              <w:bottom w:val="nil"/>
            </w:tcBorders>
          </w:tcPr>
          <w:p w14:paraId="648C14E9"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AB1619">
              <w:rPr>
                <w:i/>
                <w:color w:val="000000"/>
                <w:szCs w:val="20"/>
              </w:rPr>
              <w:t xml:space="preserve">3,094 </w:t>
            </w:r>
          </w:p>
        </w:tc>
        <w:tc>
          <w:tcPr>
            <w:tcW w:w="1162" w:type="dxa"/>
            <w:tcBorders>
              <w:top w:val="nil"/>
              <w:bottom w:val="nil"/>
            </w:tcBorders>
          </w:tcPr>
          <w:p w14:paraId="6D0B2661"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3,169 </w:t>
            </w:r>
          </w:p>
        </w:tc>
        <w:tc>
          <w:tcPr>
            <w:tcW w:w="1162" w:type="dxa"/>
            <w:tcBorders>
              <w:top w:val="nil"/>
              <w:bottom w:val="nil"/>
            </w:tcBorders>
          </w:tcPr>
          <w:p w14:paraId="5FCC3B1E"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3,051 </w:t>
            </w:r>
          </w:p>
        </w:tc>
        <w:tc>
          <w:tcPr>
            <w:tcW w:w="1162" w:type="dxa"/>
            <w:tcBorders>
              <w:top w:val="nil"/>
              <w:bottom w:val="nil"/>
            </w:tcBorders>
          </w:tcPr>
          <w:p w14:paraId="3904CCAF"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3,222 </w:t>
            </w:r>
          </w:p>
        </w:tc>
        <w:tc>
          <w:tcPr>
            <w:tcW w:w="1162" w:type="dxa"/>
            <w:tcBorders>
              <w:top w:val="nil"/>
              <w:bottom w:val="nil"/>
            </w:tcBorders>
          </w:tcPr>
          <w:p w14:paraId="082D26CD"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3,344 </w:t>
            </w:r>
          </w:p>
        </w:tc>
        <w:tc>
          <w:tcPr>
            <w:tcW w:w="1162" w:type="dxa"/>
            <w:tcBorders>
              <w:top w:val="nil"/>
              <w:bottom w:val="nil"/>
            </w:tcBorders>
          </w:tcPr>
          <w:p w14:paraId="4736360D"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3,336 </w:t>
            </w:r>
          </w:p>
        </w:tc>
      </w:tr>
      <w:tr w:rsidR="00427EC8" w:rsidRPr="00397A80" w14:paraId="5A55A95E"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5D2FF15A" w14:textId="77777777" w:rsidR="00427EC8" w:rsidRPr="00397A80" w:rsidRDefault="00427EC8" w:rsidP="006E1020">
            <w:pPr>
              <w:ind w:left="179" w:hanging="179"/>
              <w:rPr>
                <w:b/>
                <w:bCs/>
              </w:rPr>
            </w:pPr>
            <w:r w:rsidRPr="00397A80">
              <w:t>Outpatient services</w:t>
            </w:r>
          </w:p>
        </w:tc>
        <w:tc>
          <w:tcPr>
            <w:tcW w:w="1162" w:type="dxa"/>
            <w:tcBorders>
              <w:top w:val="nil"/>
              <w:bottom w:val="nil"/>
            </w:tcBorders>
          </w:tcPr>
          <w:p w14:paraId="134AEACE"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AB1619">
              <w:rPr>
                <w:color w:val="000000"/>
                <w:szCs w:val="20"/>
              </w:rPr>
              <w:t xml:space="preserve">526,794 </w:t>
            </w:r>
          </w:p>
        </w:tc>
        <w:tc>
          <w:tcPr>
            <w:tcW w:w="1162" w:type="dxa"/>
            <w:tcBorders>
              <w:top w:val="nil"/>
              <w:bottom w:val="nil"/>
            </w:tcBorders>
          </w:tcPr>
          <w:p w14:paraId="3C1EA3E6"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A6ABC">
              <w:t xml:space="preserve"> 531,879 </w:t>
            </w:r>
          </w:p>
        </w:tc>
        <w:tc>
          <w:tcPr>
            <w:tcW w:w="1162" w:type="dxa"/>
            <w:tcBorders>
              <w:top w:val="nil"/>
              <w:bottom w:val="nil"/>
            </w:tcBorders>
          </w:tcPr>
          <w:p w14:paraId="7E8277D5"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A6ABC">
              <w:t xml:space="preserve"> 554,579 </w:t>
            </w:r>
          </w:p>
        </w:tc>
        <w:tc>
          <w:tcPr>
            <w:tcW w:w="1162" w:type="dxa"/>
            <w:tcBorders>
              <w:top w:val="nil"/>
              <w:bottom w:val="nil"/>
            </w:tcBorders>
          </w:tcPr>
          <w:p w14:paraId="6E3C18F1"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A6ABC">
              <w:t xml:space="preserve"> 568,409 </w:t>
            </w:r>
          </w:p>
        </w:tc>
        <w:tc>
          <w:tcPr>
            <w:tcW w:w="1162" w:type="dxa"/>
            <w:tcBorders>
              <w:top w:val="nil"/>
              <w:bottom w:val="nil"/>
            </w:tcBorders>
          </w:tcPr>
          <w:p w14:paraId="1295CB6B"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A6ABC">
              <w:t xml:space="preserve"> 587,485 </w:t>
            </w:r>
          </w:p>
        </w:tc>
        <w:tc>
          <w:tcPr>
            <w:tcW w:w="1162" w:type="dxa"/>
            <w:tcBorders>
              <w:top w:val="nil"/>
              <w:bottom w:val="nil"/>
            </w:tcBorders>
          </w:tcPr>
          <w:p w14:paraId="17A970B6"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A6ABC">
              <w:t xml:space="preserve"> 590,043 </w:t>
            </w:r>
          </w:p>
        </w:tc>
      </w:tr>
      <w:tr w:rsidR="00427EC8" w:rsidRPr="00AB1619" w14:paraId="1D3953CB"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234F5E48" w14:textId="77777777" w:rsidR="00427EC8" w:rsidRPr="00AB1619" w:rsidRDefault="00427EC8" w:rsidP="006E1020">
            <w:pPr>
              <w:ind w:left="179" w:hanging="179"/>
              <w:rPr>
                <w:b/>
                <w:bCs/>
                <w:i/>
                <w:iCs/>
              </w:rPr>
            </w:pPr>
            <w:r w:rsidRPr="00AB1619">
              <w:rPr>
                <w:i/>
              </w:rPr>
              <w:t>General medical services</w:t>
            </w:r>
          </w:p>
        </w:tc>
        <w:tc>
          <w:tcPr>
            <w:tcW w:w="1162" w:type="dxa"/>
            <w:tcBorders>
              <w:top w:val="nil"/>
              <w:bottom w:val="nil"/>
            </w:tcBorders>
          </w:tcPr>
          <w:p w14:paraId="36E0AF8C"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AB1619">
              <w:rPr>
                <w:i/>
                <w:color w:val="000000"/>
                <w:szCs w:val="20"/>
              </w:rPr>
              <w:t xml:space="preserve">126,332 </w:t>
            </w:r>
          </w:p>
        </w:tc>
        <w:tc>
          <w:tcPr>
            <w:tcW w:w="1162" w:type="dxa"/>
            <w:tcBorders>
              <w:top w:val="nil"/>
              <w:bottom w:val="nil"/>
            </w:tcBorders>
          </w:tcPr>
          <w:p w14:paraId="64BB5AF5"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123,077 </w:t>
            </w:r>
          </w:p>
        </w:tc>
        <w:tc>
          <w:tcPr>
            <w:tcW w:w="1162" w:type="dxa"/>
            <w:tcBorders>
              <w:top w:val="nil"/>
              <w:bottom w:val="nil"/>
            </w:tcBorders>
          </w:tcPr>
          <w:p w14:paraId="029D65B0"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132,908 </w:t>
            </w:r>
          </w:p>
        </w:tc>
        <w:tc>
          <w:tcPr>
            <w:tcW w:w="1162" w:type="dxa"/>
            <w:tcBorders>
              <w:top w:val="nil"/>
              <w:bottom w:val="nil"/>
            </w:tcBorders>
          </w:tcPr>
          <w:p w14:paraId="6B52CE00"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126,874 </w:t>
            </w:r>
          </w:p>
        </w:tc>
        <w:tc>
          <w:tcPr>
            <w:tcW w:w="1162" w:type="dxa"/>
            <w:tcBorders>
              <w:top w:val="nil"/>
              <w:bottom w:val="nil"/>
            </w:tcBorders>
          </w:tcPr>
          <w:p w14:paraId="62B5D7A0"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129,760 </w:t>
            </w:r>
          </w:p>
        </w:tc>
        <w:tc>
          <w:tcPr>
            <w:tcW w:w="1162" w:type="dxa"/>
            <w:tcBorders>
              <w:top w:val="nil"/>
              <w:bottom w:val="nil"/>
            </w:tcBorders>
          </w:tcPr>
          <w:p w14:paraId="751E0F2E"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132,256 </w:t>
            </w:r>
          </w:p>
        </w:tc>
      </w:tr>
      <w:tr w:rsidR="00427EC8" w:rsidRPr="00AB1619" w14:paraId="5BAD1FB5"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3B5064CB" w14:textId="77777777" w:rsidR="00427EC8" w:rsidRPr="00AB1619" w:rsidRDefault="00427EC8" w:rsidP="006E1020">
            <w:pPr>
              <w:ind w:left="179" w:hanging="179"/>
              <w:rPr>
                <w:b/>
                <w:bCs/>
                <w:i/>
                <w:iCs/>
              </w:rPr>
            </w:pPr>
            <w:r w:rsidRPr="00AB1619">
              <w:rPr>
                <w:i/>
              </w:rPr>
              <w:t>Specialised medical services</w:t>
            </w:r>
          </w:p>
        </w:tc>
        <w:tc>
          <w:tcPr>
            <w:tcW w:w="1162" w:type="dxa"/>
            <w:tcBorders>
              <w:top w:val="nil"/>
              <w:bottom w:val="nil"/>
            </w:tcBorders>
          </w:tcPr>
          <w:p w14:paraId="1637959E"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AB1619">
              <w:rPr>
                <w:i/>
                <w:color w:val="000000"/>
                <w:szCs w:val="20"/>
              </w:rPr>
              <w:t xml:space="preserve">362,412 </w:t>
            </w:r>
          </w:p>
        </w:tc>
        <w:tc>
          <w:tcPr>
            <w:tcW w:w="1162" w:type="dxa"/>
            <w:tcBorders>
              <w:top w:val="nil"/>
              <w:bottom w:val="nil"/>
            </w:tcBorders>
          </w:tcPr>
          <w:p w14:paraId="6D738804"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369,736 </w:t>
            </w:r>
          </w:p>
        </w:tc>
        <w:tc>
          <w:tcPr>
            <w:tcW w:w="1162" w:type="dxa"/>
            <w:tcBorders>
              <w:top w:val="nil"/>
              <w:bottom w:val="nil"/>
            </w:tcBorders>
          </w:tcPr>
          <w:p w14:paraId="0435F572"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382,317 </w:t>
            </w:r>
          </w:p>
        </w:tc>
        <w:tc>
          <w:tcPr>
            <w:tcW w:w="1162" w:type="dxa"/>
            <w:tcBorders>
              <w:top w:val="nil"/>
              <w:bottom w:val="nil"/>
            </w:tcBorders>
          </w:tcPr>
          <w:p w14:paraId="2515D0C9"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401,475 </w:t>
            </w:r>
          </w:p>
        </w:tc>
        <w:tc>
          <w:tcPr>
            <w:tcW w:w="1162" w:type="dxa"/>
            <w:tcBorders>
              <w:top w:val="nil"/>
              <w:bottom w:val="nil"/>
            </w:tcBorders>
          </w:tcPr>
          <w:p w14:paraId="50F7759A"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416,294 </w:t>
            </w:r>
          </w:p>
        </w:tc>
        <w:tc>
          <w:tcPr>
            <w:tcW w:w="1162" w:type="dxa"/>
            <w:tcBorders>
              <w:top w:val="nil"/>
              <w:bottom w:val="nil"/>
            </w:tcBorders>
          </w:tcPr>
          <w:p w14:paraId="406772D5"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416,217 </w:t>
            </w:r>
          </w:p>
        </w:tc>
      </w:tr>
      <w:tr w:rsidR="00427EC8" w:rsidRPr="00AB1619" w14:paraId="3526E692"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1BA643CA" w14:textId="77777777" w:rsidR="00427EC8" w:rsidRPr="00AB1619" w:rsidRDefault="00427EC8" w:rsidP="006E1020">
            <w:pPr>
              <w:ind w:left="179" w:hanging="179"/>
              <w:rPr>
                <w:b/>
                <w:bCs/>
                <w:i/>
                <w:iCs/>
              </w:rPr>
            </w:pPr>
            <w:r w:rsidRPr="00AB1619">
              <w:rPr>
                <w:i/>
              </w:rPr>
              <w:t>Dental services</w:t>
            </w:r>
          </w:p>
        </w:tc>
        <w:tc>
          <w:tcPr>
            <w:tcW w:w="1162" w:type="dxa"/>
            <w:tcBorders>
              <w:top w:val="nil"/>
              <w:bottom w:val="nil"/>
            </w:tcBorders>
          </w:tcPr>
          <w:p w14:paraId="54835879"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AB1619">
              <w:rPr>
                <w:i/>
                <w:color w:val="000000"/>
                <w:szCs w:val="20"/>
              </w:rPr>
              <w:t xml:space="preserve">33,622 </w:t>
            </w:r>
          </w:p>
        </w:tc>
        <w:tc>
          <w:tcPr>
            <w:tcW w:w="1162" w:type="dxa"/>
            <w:tcBorders>
              <w:top w:val="nil"/>
              <w:bottom w:val="nil"/>
            </w:tcBorders>
          </w:tcPr>
          <w:p w14:paraId="4DE60DB9"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34,455 </w:t>
            </w:r>
          </w:p>
        </w:tc>
        <w:tc>
          <w:tcPr>
            <w:tcW w:w="1162" w:type="dxa"/>
            <w:tcBorders>
              <w:top w:val="nil"/>
              <w:bottom w:val="nil"/>
            </w:tcBorders>
          </w:tcPr>
          <w:p w14:paraId="0DA93E0A"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34,545 </w:t>
            </w:r>
          </w:p>
        </w:tc>
        <w:tc>
          <w:tcPr>
            <w:tcW w:w="1162" w:type="dxa"/>
            <w:tcBorders>
              <w:top w:val="nil"/>
              <w:bottom w:val="nil"/>
            </w:tcBorders>
          </w:tcPr>
          <w:p w14:paraId="30BDB237"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35,108 </w:t>
            </w:r>
          </w:p>
        </w:tc>
        <w:tc>
          <w:tcPr>
            <w:tcW w:w="1162" w:type="dxa"/>
            <w:tcBorders>
              <w:top w:val="nil"/>
              <w:bottom w:val="nil"/>
            </w:tcBorders>
          </w:tcPr>
          <w:p w14:paraId="786AC4BD"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36,303 </w:t>
            </w:r>
          </w:p>
        </w:tc>
        <w:tc>
          <w:tcPr>
            <w:tcW w:w="1162" w:type="dxa"/>
            <w:tcBorders>
              <w:top w:val="nil"/>
              <w:bottom w:val="nil"/>
            </w:tcBorders>
          </w:tcPr>
          <w:p w14:paraId="330A81E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36,253 </w:t>
            </w:r>
          </w:p>
        </w:tc>
      </w:tr>
      <w:tr w:rsidR="00427EC8" w:rsidRPr="00AB1619" w14:paraId="5A4974E0"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30682C7B" w14:textId="77777777" w:rsidR="00427EC8" w:rsidRPr="00AB1619" w:rsidRDefault="00427EC8" w:rsidP="006E1020">
            <w:pPr>
              <w:ind w:left="179" w:hanging="179"/>
              <w:rPr>
                <w:i/>
                <w:iCs/>
              </w:rPr>
            </w:pPr>
            <w:r w:rsidRPr="00AB1619">
              <w:rPr>
                <w:i/>
              </w:rPr>
              <w:t>Paramedical services</w:t>
            </w:r>
          </w:p>
        </w:tc>
        <w:tc>
          <w:tcPr>
            <w:tcW w:w="1162" w:type="dxa"/>
            <w:tcBorders>
              <w:top w:val="nil"/>
              <w:bottom w:val="nil"/>
            </w:tcBorders>
          </w:tcPr>
          <w:p w14:paraId="277F426D"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AB1619">
              <w:rPr>
                <w:i/>
                <w:color w:val="000000"/>
                <w:szCs w:val="20"/>
              </w:rPr>
              <w:t xml:space="preserve">4,428 </w:t>
            </w:r>
          </w:p>
        </w:tc>
        <w:tc>
          <w:tcPr>
            <w:tcW w:w="1162" w:type="dxa"/>
            <w:tcBorders>
              <w:top w:val="nil"/>
              <w:bottom w:val="nil"/>
            </w:tcBorders>
          </w:tcPr>
          <w:p w14:paraId="58241DF9"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4,611 </w:t>
            </w:r>
          </w:p>
        </w:tc>
        <w:tc>
          <w:tcPr>
            <w:tcW w:w="1162" w:type="dxa"/>
            <w:tcBorders>
              <w:top w:val="nil"/>
              <w:bottom w:val="nil"/>
            </w:tcBorders>
          </w:tcPr>
          <w:p w14:paraId="7C9EB325"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4,809 </w:t>
            </w:r>
          </w:p>
        </w:tc>
        <w:tc>
          <w:tcPr>
            <w:tcW w:w="1162" w:type="dxa"/>
            <w:tcBorders>
              <w:top w:val="nil"/>
              <w:bottom w:val="nil"/>
            </w:tcBorders>
          </w:tcPr>
          <w:p w14:paraId="6F4B7C8A"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4,952 </w:t>
            </w:r>
          </w:p>
        </w:tc>
        <w:tc>
          <w:tcPr>
            <w:tcW w:w="1162" w:type="dxa"/>
            <w:tcBorders>
              <w:top w:val="nil"/>
              <w:bottom w:val="nil"/>
            </w:tcBorders>
          </w:tcPr>
          <w:p w14:paraId="3DF59BC4"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5,128 </w:t>
            </w:r>
          </w:p>
        </w:tc>
        <w:tc>
          <w:tcPr>
            <w:tcW w:w="1162" w:type="dxa"/>
            <w:tcBorders>
              <w:top w:val="nil"/>
              <w:bottom w:val="nil"/>
            </w:tcBorders>
          </w:tcPr>
          <w:p w14:paraId="12657BC2"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5,317 </w:t>
            </w:r>
          </w:p>
        </w:tc>
      </w:tr>
      <w:tr w:rsidR="00427EC8" w:rsidRPr="00397A80" w14:paraId="4D624C14"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4F15A671" w14:textId="77777777" w:rsidR="00427EC8" w:rsidRPr="00397A80" w:rsidRDefault="00427EC8" w:rsidP="006E1020">
            <w:pPr>
              <w:ind w:left="179" w:hanging="179"/>
              <w:rPr>
                <w:b/>
                <w:bCs/>
              </w:rPr>
            </w:pPr>
            <w:r w:rsidRPr="00397A80">
              <w:t>Hospital services</w:t>
            </w:r>
          </w:p>
        </w:tc>
        <w:tc>
          <w:tcPr>
            <w:tcW w:w="1162" w:type="dxa"/>
            <w:tcBorders>
              <w:top w:val="nil"/>
              <w:bottom w:val="nil"/>
            </w:tcBorders>
          </w:tcPr>
          <w:p w14:paraId="0C9F1A91"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AB1619">
              <w:rPr>
                <w:color w:val="000000"/>
                <w:szCs w:val="20"/>
              </w:rPr>
              <w:t xml:space="preserve">1,484,800 </w:t>
            </w:r>
          </w:p>
        </w:tc>
        <w:tc>
          <w:tcPr>
            <w:tcW w:w="1162" w:type="dxa"/>
            <w:tcBorders>
              <w:top w:val="nil"/>
              <w:bottom w:val="nil"/>
            </w:tcBorders>
          </w:tcPr>
          <w:p w14:paraId="4ECAD42A"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A6ABC">
              <w:t xml:space="preserve"> 1,492,893 </w:t>
            </w:r>
          </w:p>
        </w:tc>
        <w:tc>
          <w:tcPr>
            <w:tcW w:w="1162" w:type="dxa"/>
            <w:tcBorders>
              <w:top w:val="nil"/>
              <w:bottom w:val="nil"/>
            </w:tcBorders>
          </w:tcPr>
          <w:p w14:paraId="563A1E88"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A6ABC">
              <w:t xml:space="preserve"> 1,539,476 </w:t>
            </w:r>
          </w:p>
        </w:tc>
        <w:tc>
          <w:tcPr>
            <w:tcW w:w="1162" w:type="dxa"/>
            <w:tcBorders>
              <w:top w:val="nil"/>
              <w:bottom w:val="nil"/>
            </w:tcBorders>
          </w:tcPr>
          <w:p w14:paraId="0EB227FE"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A6ABC">
              <w:t xml:space="preserve"> 1,576,305 </w:t>
            </w:r>
          </w:p>
        </w:tc>
        <w:tc>
          <w:tcPr>
            <w:tcW w:w="1162" w:type="dxa"/>
            <w:tcBorders>
              <w:top w:val="nil"/>
              <w:bottom w:val="nil"/>
            </w:tcBorders>
          </w:tcPr>
          <w:p w14:paraId="63B4F3EB"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A6ABC">
              <w:t xml:space="preserve"> 1,632,221 </w:t>
            </w:r>
          </w:p>
        </w:tc>
        <w:tc>
          <w:tcPr>
            <w:tcW w:w="1162" w:type="dxa"/>
            <w:tcBorders>
              <w:top w:val="nil"/>
              <w:bottom w:val="nil"/>
            </w:tcBorders>
          </w:tcPr>
          <w:p w14:paraId="2FFE6480"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A6ABC">
              <w:t xml:space="preserve"> 1,635,918 </w:t>
            </w:r>
          </w:p>
        </w:tc>
      </w:tr>
      <w:tr w:rsidR="00427EC8" w:rsidRPr="00AB1619" w14:paraId="13507503"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4F0D8357" w14:textId="77777777" w:rsidR="00427EC8" w:rsidRPr="00AB1619" w:rsidRDefault="00427EC8" w:rsidP="006E1020">
            <w:pPr>
              <w:ind w:left="179" w:hanging="179"/>
              <w:rPr>
                <w:b/>
                <w:bCs/>
                <w:i/>
                <w:iCs/>
              </w:rPr>
            </w:pPr>
            <w:r w:rsidRPr="00AB1619">
              <w:rPr>
                <w:i/>
              </w:rPr>
              <w:t>General hospital services</w:t>
            </w:r>
          </w:p>
        </w:tc>
        <w:tc>
          <w:tcPr>
            <w:tcW w:w="1162" w:type="dxa"/>
            <w:tcBorders>
              <w:top w:val="nil"/>
              <w:bottom w:val="nil"/>
            </w:tcBorders>
          </w:tcPr>
          <w:p w14:paraId="547485E8"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AB1619">
              <w:rPr>
                <w:i/>
                <w:color w:val="000000"/>
                <w:szCs w:val="20"/>
              </w:rPr>
              <w:t xml:space="preserve">1,250,647 </w:t>
            </w:r>
          </w:p>
        </w:tc>
        <w:tc>
          <w:tcPr>
            <w:tcW w:w="1162" w:type="dxa"/>
            <w:tcBorders>
              <w:top w:val="nil"/>
              <w:bottom w:val="nil"/>
            </w:tcBorders>
          </w:tcPr>
          <w:p w14:paraId="1542054D"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1,269,233 </w:t>
            </w:r>
          </w:p>
        </w:tc>
        <w:tc>
          <w:tcPr>
            <w:tcW w:w="1162" w:type="dxa"/>
            <w:tcBorders>
              <w:top w:val="nil"/>
              <w:bottom w:val="nil"/>
            </w:tcBorders>
          </w:tcPr>
          <w:p w14:paraId="20D223A8"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1,305,812 </w:t>
            </w:r>
          </w:p>
        </w:tc>
        <w:tc>
          <w:tcPr>
            <w:tcW w:w="1162" w:type="dxa"/>
            <w:tcBorders>
              <w:top w:val="nil"/>
              <w:bottom w:val="nil"/>
            </w:tcBorders>
          </w:tcPr>
          <w:p w14:paraId="38AE9EDA"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1,335,720 </w:t>
            </w:r>
          </w:p>
        </w:tc>
        <w:tc>
          <w:tcPr>
            <w:tcW w:w="1162" w:type="dxa"/>
            <w:tcBorders>
              <w:top w:val="nil"/>
              <w:bottom w:val="nil"/>
            </w:tcBorders>
          </w:tcPr>
          <w:p w14:paraId="1E10DB3A"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1,383,252 </w:t>
            </w:r>
          </w:p>
        </w:tc>
        <w:tc>
          <w:tcPr>
            <w:tcW w:w="1162" w:type="dxa"/>
            <w:tcBorders>
              <w:top w:val="nil"/>
              <w:bottom w:val="nil"/>
            </w:tcBorders>
          </w:tcPr>
          <w:p w14:paraId="07B7053C"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1,386,685 </w:t>
            </w:r>
          </w:p>
        </w:tc>
      </w:tr>
      <w:tr w:rsidR="00427EC8" w:rsidRPr="00AB1619" w14:paraId="744B80A2"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10A5BFFF" w14:textId="77777777" w:rsidR="00427EC8" w:rsidRPr="00AB1619" w:rsidRDefault="00427EC8" w:rsidP="006E1020">
            <w:pPr>
              <w:ind w:left="179" w:hanging="179"/>
              <w:rPr>
                <w:b/>
                <w:bCs/>
                <w:i/>
                <w:iCs/>
              </w:rPr>
            </w:pPr>
            <w:r w:rsidRPr="00AB1619">
              <w:rPr>
                <w:i/>
              </w:rPr>
              <w:t>Specialised hospital services</w:t>
            </w:r>
          </w:p>
        </w:tc>
        <w:tc>
          <w:tcPr>
            <w:tcW w:w="1162" w:type="dxa"/>
            <w:tcBorders>
              <w:top w:val="nil"/>
              <w:bottom w:val="nil"/>
            </w:tcBorders>
          </w:tcPr>
          <w:p w14:paraId="41C34D30"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AB1619">
              <w:rPr>
                <w:i/>
                <w:color w:val="000000"/>
                <w:szCs w:val="20"/>
              </w:rPr>
              <w:t xml:space="preserve">22,264 </w:t>
            </w:r>
          </w:p>
        </w:tc>
        <w:tc>
          <w:tcPr>
            <w:tcW w:w="1162" w:type="dxa"/>
            <w:tcBorders>
              <w:top w:val="nil"/>
              <w:bottom w:val="nil"/>
            </w:tcBorders>
          </w:tcPr>
          <w:p w14:paraId="7C750313"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10,609 </w:t>
            </w:r>
          </w:p>
        </w:tc>
        <w:tc>
          <w:tcPr>
            <w:tcW w:w="1162" w:type="dxa"/>
            <w:tcBorders>
              <w:top w:val="nil"/>
              <w:bottom w:val="nil"/>
            </w:tcBorders>
          </w:tcPr>
          <w:p w14:paraId="3003EB89"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10,248 </w:t>
            </w:r>
          </w:p>
        </w:tc>
        <w:tc>
          <w:tcPr>
            <w:tcW w:w="1162" w:type="dxa"/>
            <w:tcBorders>
              <w:top w:val="nil"/>
              <w:bottom w:val="nil"/>
            </w:tcBorders>
          </w:tcPr>
          <w:p w14:paraId="216FB585"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12,425 </w:t>
            </w:r>
          </w:p>
        </w:tc>
        <w:tc>
          <w:tcPr>
            <w:tcW w:w="1162" w:type="dxa"/>
            <w:tcBorders>
              <w:top w:val="nil"/>
              <w:bottom w:val="nil"/>
            </w:tcBorders>
          </w:tcPr>
          <w:p w14:paraId="5593857C"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13,016 </w:t>
            </w:r>
          </w:p>
        </w:tc>
        <w:tc>
          <w:tcPr>
            <w:tcW w:w="1162" w:type="dxa"/>
            <w:tcBorders>
              <w:top w:val="nil"/>
              <w:bottom w:val="nil"/>
            </w:tcBorders>
          </w:tcPr>
          <w:p w14:paraId="1774BB8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12,547 </w:t>
            </w:r>
          </w:p>
        </w:tc>
      </w:tr>
      <w:tr w:rsidR="00427EC8" w:rsidRPr="00AB1619" w14:paraId="06A48B4E"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0F92CF73" w14:textId="77777777" w:rsidR="00427EC8" w:rsidRPr="00AB1619" w:rsidRDefault="00427EC8" w:rsidP="006E1020">
            <w:pPr>
              <w:ind w:left="179" w:hanging="179"/>
              <w:rPr>
                <w:b/>
                <w:bCs/>
                <w:i/>
                <w:iCs/>
              </w:rPr>
            </w:pPr>
            <w:r w:rsidRPr="00AB1619">
              <w:rPr>
                <w:i/>
              </w:rPr>
              <w:t>Medical and maternity centre services</w:t>
            </w:r>
          </w:p>
        </w:tc>
        <w:tc>
          <w:tcPr>
            <w:tcW w:w="1162" w:type="dxa"/>
            <w:tcBorders>
              <w:top w:val="nil"/>
              <w:bottom w:val="nil"/>
            </w:tcBorders>
          </w:tcPr>
          <w:p w14:paraId="0E2D275A"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AB1619">
              <w:rPr>
                <w:i/>
                <w:color w:val="000000"/>
                <w:szCs w:val="20"/>
              </w:rPr>
              <w:t xml:space="preserve">211,889 </w:t>
            </w:r>
          </w:p>
        </w:tc>
        <w:tc>
          <w:tcPr>
            <w:tcW w:w="1162" w:type="dxa"/>
            <w:tcBorders>
              <w:top w:val="nil"/>
              <w:bottom w:val="nil"/>
            </w:tcBorders>
          </w:tcPr>
          <w:p w14:paraId="754B607D"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213,051 </w:t>
            </w:r>
          </w:p>
        </w:tc>
        <w:tc>
          <w:tcPr>
            <w:tcW w:w="1162" w:type="dxa"/>
            <w:tcBorders>
              <w:top w:val="nil"/>
              <w:bottom w:val="nil"/>
            </w:tcBorders>
          </w:tcPr>
          <w:p w14:paraId="67C18F79"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223,416 </w:t>
            </w:r>
          </w:p>
        </w:tc>
        <w:tc>
          <w:tcPr>
            <w:tcW w:w="1162" w:type="dxa"/>
            <w:tcBorders>
              <w:top w:val="nil"/>
              <w:bottom w:val="nil"/>
            </w:tcBorders>
          </w:tcPr>
          <w:p w14:paraId="07A9FCBD"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228,160 </w:t>
            </w:r>
          </w:p>
        </w:tc>
        <w:tc>
          <w:tcPr>
            <w:tcW w:w="1162" w:type="dxa"/>
            <w:tcBorders>
              <w:top w:val="nil"/>
              <w:bottom w:val="nil"/>
            </w:tcBorders>
          </w:tcPr>
          <w:p w14:paraId="1F5181B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235,953 </w:t>
            </w:r>
          </w:p>
        </w:tc>
        <w:tc>
          <w:tcPr>
            <w:tcW w:w="1162" w:type="dxa"/>
            <w:tcBorders>
              <w:top w:val="nil"/>
              <w:bottom w:val="nil"/>
            </w:tcBorders>
          </w:tcPr>
          <w:p w14:paraId="14EA96B6"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236,686 </w:t>
            </w:r>
          </w:p>
        </w:tc>
      </w:tr>
      <w:tr w:rsidR="00427EC8" w:rsidRPr="00397A80" w14:paraId="6A4B2737"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7180D1E0" w14:textId="77777777" w:rsidR="00427EC8" w:rsidRPr="00397A80" w:rsidRDefault="00427EC8" w:rsidP="006E1020">
            <w:pPr>
              <w:ind w:left="179" w:hanging="179"/>
              <w:rPr>
                <w:b/>
                <w:bCs/>
              </w:rPr>
            </w:pPr>
            <w:r w:rsidRPr="00397A80">
              <w:t>Mental health institutions</w:t>
            </w:r>
          </w:p>
        </w:tc>
        <w:tc>
          <w:tcPr>
            <w:tcW w:w="1162" w:type="dxa"/>
            <w:tcBorders>
              <w:top w:val="nil"/>
              <w:bottom w:val="nil"/>
            </w:tcBorders>
          </w:tcPr>
          <w:p w14:paraId="76007476"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AB1619">
              <w:rPr>
                <w:color w:val="000000"/>
                <w:szCs w:val="20"/>
              </w:rPr>
              <w:t xml:space="preserve">17,112 </w:t>
            </w:r>
          </w:p>
        </w:tc>
        <w:tc>
          <w:tcPr>
            <w:tcW w:w="1162" w:type="dxa"/>
            <w:tcBorders>
              <w:top w:val="nil"/>
              <w:bottom w:val="nil"/>
            </w:tcBorders>
          </w:tcPr>
          <w:p w14:paraId="0A80B6E6"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A6ABC">
              <w:t xml:space="preserve"> 17,873 </w:t>
            </w:r>
          </w:p>
        </w:tc>
        <w:tc>
          <w:tcPr>
            <w:tcW w:w="1162" w:type="dxa"/>
            <w:tcBorders>
              <w:top w:val="nil"/>
              <w:bottom w:val="nil"/>
            </w:tcBorders>
          </w:tcPr>
          <w:p w14:paraId="06F55BEB"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A6ABC">
              <w:t xml:space="preserve"> 18,545 </w:t>
            </w:r>
          </w:p>
        </w:tc>
        <w:tc>
          <w:tcPr>
            <w:tcW w:w="1162" w:type="dxa"/>
            <w:tcBorders>
              <w:top w:val="nil"/>
              <w:bottom w:val="nil"/>
            </w:tcBorders>
          </w:tcPr>
          <w:p w14:paraId="0DD3E8FE"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A6ABC">
              <w:t xml:space="preserve"> 18,810 </w:t>
            </w:r>
          </w:p>
        </w:tc>
        <w:tc>
          <w:tcPr>
            <w:tcW w:w="1162" w:type="dxa"/>
            <w:tcBorders>
              <w:top w:val="nil"/>
              <w:bottom w:val="nil"/>
            </w:tcBorders>
          </w:tcPr>
          <w:p w14:paraId="159E089B"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A6ABC">
              <w:t xml:space="preserve"> 19,443 </w:t>
            </w:r>
          </w:p>
        </w:tc>
        <w:tc>
          <w:tcPr>
            <w:tcW w:w="1162" w:type="dxa"/>
            <w:tcBorders>
              <w:top w:val="nil"/>
              <w:bottom w:val="nil"/>
            </w:tcBorders>
          </w:tcPr>
          <w:p w14:paraId="6ABCDBDA"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8A6ABC">
              <w:t xml:space="preserve"> 19,493 </w:t>
            </w:r>
          </w:p>
        </w:tc>
      </w:tr>
      <w:tr w:rsidR="00427EC8" w:rsidRPr="00DF5F76" w14:paraId="0B30C255"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602C4DD5" w14:textId="77777777" w:rsidR="00427EC8" w:rsidRPr="00DF5F76" w:rsidRDefault="00427EC8" w:rsidP="006E1020">
            <w:pPr>
              <w:ind w:left="179" w:hanging="179"/>
              <w:rPr>
                <w:b/>
                <w:bCs/>
              </w:rPr>
            </w:pPr>
            <w:r w:rsidRPr="00DF5F76">
              <w:t>Community health services</w:t>
            </w:r>
          </w:p>
        </w:tc>
        <w:tc>
          <w:tcPr>
            <w:tcW w:w="1162" w:type="dxa"/>
            <w:tcBorders>
              <w:top w:val="nil"/>
              <w:bottom w:val="nil"/>
            </w:tcBorders>
          </w:tcPr>
          <w:p w14:paraId="1EB2D0F4" w14:textId="77777777" w:rsidR="00427EC8" w:rsidRPr="00DF5F76"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F5F76">
              <w:rPr>
                <w:color w:val="000000"/>
                <w:szCs w:val="20"/>
              </w:rPr>
              <w:t xml:space="preserve">470,808 </w:t>
            </w:r>
          </w:p>
        </w:tc>
        <w:tc>
          <w:tcPr>
            <w:tcW w:w="1162" w:type="dxa"/>
            <w:tcBorders>
              <w:top w:val="nil"/>
              <w:bottom w:val="nil"/>
            </w:tcBorders>
          </w:tcPr>
          <w:p w14:paraId="4D06DBAF" w14:textId="77777777" w:rsidR="00427EC8" w:rsidRPr="00DF5F76"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E0984">
              <w:t xml:space="preserve"> 459,450 </w:t>
            </w:r>
          </w:p>
        </w:tc>
        <w:tc>
          <w:tcPr>
            <w:tcW w:w="1162" w:type="dxa"/>
            <w:tcBorders>
              <w:top w:val="nil"/>
              <w:bottom w:val="nil"/>
            </w:tcBorders>
          </w:tcPr>
          <w:p w14:paraId="1B26A783" w14:textId="77777777" w:rsidR="00427EC8" w:rsidRPr="00DF5F76"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E0984">
              <w:t xml:space="preserve"> 479,944 </w:t>
            </w:r>
          </w:p>
        </w:tc>
        <w:tc>
          <w:tcPr>
            <w:tcW w:w="1162" w:type="dxa"/>
            <w:tcBorders>
              <w:top w:val="nil"/>
              <w:bottom w:val="nil"/>
            </w:tcBorders>
          </w:tcPr>
          <w:p w14:paraId="34F50563" w14:textId="77777777" w:rsidR="00427EC8" w:rsidRPr="00DF5F76"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E0984">
              <w:t xml:space="preserve"> 482,612 </w:t>
            </w:r>
          </w:p>
        </w:tc>
        <w:tc>
          <w:tcPr>
            <w:tcW w:w="1162" w:type="dxa"/>
            <w:tcBorders>
              <w:top w:val="nil"/>
              <w:bottom w:val="nil"/>
            </w:tcBorders>
          </w:tcPr>
          <w:p w14:paraId="36DC74AB" w14:textId="77777777" w:rsidR="00427EC8" w:rsidRPr="00DF5F76"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E0984">
              <w:t xml:space="preserve"> 493,282 </w:t>
            </w:r>
          </w:p>
        </w:tc>
        <w:tc>
          <w:tcPr>
            <w:tcW w:w="1162" w:type="dxa"/>
            <w:tcBorders>
              <w:top w:val="nil"/>
              <w:bottom w:val="nil"/>
            </w:tcBorders>
          </w:tcPr>
          <w:p w14:paraId="42748575" w14:textId="77777777" w:rsidR="00427EC8" w:rsidRPr="00DF5F76"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E0984">
              <w:t xml:space="preserve"> 492,045 </w:t>
            </w:r>
          </w:p>
        </w:tc>
      </w:tr>
      <w:tr w:rsidR="00427EC8" w:rsidRPr="00AB1619" w14:paraId="19295656"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689BEEC6" w14:textId="77777777" w:rsidR="00427EC8" w:rsidRPr="00AB1619" w:rsidRDefault="00427EC8" w:rsidP="006E1020">
            <w:pPr>
              <w:ind w:left="179" w:hanging="179"/>
              <w:rPr>
                <w:b/>
                <w:bCs/>
                <w:i/>
                <w:iCs/>
              </w:rPr>
            </w:pPr>
            <w:r w:rsidRPr="00AB1619">
              <w:rPr>
                <w:i/>
              </w:rPr>
              <w:t>Community mental health services</w:t>
            </w:r>
          </w:p>
        </w:tc>
        <w:tc>
          <w:tcPr>
            <w:tcW w:w="1162" w:type="dxa"/>
            <w:tcBorders>
              <w:top w:val="nil"/>
              <w:bottom w:val="nil"/>
            </w:tcBorders>
          </w:tcPr>
          <w:p w14:paraId="41240F1A"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AB1619">
              <w:rPr>
                <w:i/>
                <w:color w:val="000000"/>
                <w:szCs w:val="20"/>
              </w:rPr>
              <w:t xml:space="preserve">137,283 </w:t>
            </w:r>
          </w:p>
        </w:tc>
        <w:tc>
          <w:tcPr>
            <w:tcW w:w="1162" w:type="dxa"/>
            <w:tcBorders>
              <w:top w:val="nil"/>
              <w:bottom w:val="nil"/>
            </w:tcBorders>
          </w:tcPr>
          <w:p w14:paraId="1F6424E0"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130,779 </w:t>
            </w:r>
          </w:p>
        </w:tc>
        <w:tc>
          <w:tcPr>
            <w:tcW w:w="1162" w:type="dxa"/>
            <w:tcBorders>
              <w:top w:val="nil"/>
              <w:bottom w:val="nil"/>
            </w:tcBorders>
          </w:tcPr>
          <w:p w14:paraId="5FE76357"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133,883 </w:t>
            </w:r>
          </w:p>
        </w:tc>
        <w:tc>
          <w:tcPr>
            <w:tcW w:w="1162" w:type="dxa"/>
            <w:tcBorders>
              <w:top w:val="nil"/>
              <w:bottom w:val="nil"/>
            </w:tcBorders>
          </w:tcPr>
          <w:p w14:paraId="4ADAE2C3"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138,952 </w:t>
            </w:r>
          </w:p>
        </w:tc>
        <w:tc>
          <w:tcPr>
            <w:tcW w:w="1162" w:type="dxa"/>
            <w:tcBorders>
              <w:top w:val="nil"/>
              <w:bottom w:val="nil"/>
            </w:tcBorders>
          </w:tcPr>
          <w:p w14:paraId="4A3A2AB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143,097 </w:t>
            </w:r>
          </w:p>
        </w:tc>
        <w:tc>
          <w:tcPr>
            <w:tcW w:w="1162" w:type="dxa"/>
            <w:tcBorders>
              <w:top w:val="nil"/>
              <w:bottom w:val="nil"/>
            </w:tcBorders>
          </w:tcPr>
          <w:p w14:paraId="3486243F"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142,982 </w:t>
            </w:r>
          </w:p>
        </w:tc>
      </w:tr>
      <w:tr w:rsidR="00427EC8" w:rsidRPr="00AB1619" w14:paraId="7853CDFC"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61E1E5BA" w14:textId="77777777" w:rsidR="00427EC8" w:rsidRPr="00AB1619" w:rsidRDefault="00427EC8" w:rsidP="006E1020">
            <w:pPr>
              <w:ind w:left="179" w:hanging="179"/>
              <w:rPr>
                <w:b/>
                <w:bCs/>
                <w:i/>
                <w:iCs/>
              </w:rPr>
            </w:pPr>
            <w:r w:rsidRPr="00AB1619">
              <w:rPr>
                <w:i/>
              </w:rPr>
              <w:t>Patient transport</w:t>
            </w:r>
          </w:p>
        </w:tc>
        <w:tc>
          <w:tcPr>
            <w:tcW w:w="1162" w:type="dxa"/>
            <w:tcBorders>
              <w:top w:val="nil"/>
              <w:bottom w:val="nil"/>
            </w:tcBorders>
          </w:tcPr>
          <w:p w14:paraId="3236EB29"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AB1619">
              <w:rPr>
                <w:i/>
                <w:color w:val="000000"/>
                <w:szCs w:val="20"/>
              </w:rPr>
              <w:t xml:space="preserve">70,583 </w:t>
            </w:r>
          </w:p>
        </w:tc>
        <w:tc>
          <w:tcPr>
            <w:tcW w:w="1162" w:type="dxa"/>
            <w:tcBorders>
              <w:top w:val="nil"/>
              <w:bottom w:val="nil"/>
            </w:tcBorders>
          </w:tcPr>
          <w:p w14:paraId="7FE84E85"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70,606 </w:t>
            </w:r>
          </w:p>
        </w:tc>
        <w:tc>
          <w:tcPr>
            <w:tcW w:w="1162" w:type="dxa"/>
            <w:tcBorders>
              <w:top w:val="nil"/>
              <w:bottom w:val="nil"/>
            </w:tcBorders>
          </w:tcPr>
          <w:p w14:paraId="0E19413A"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74,340 </w:t>
            </w:r>
          </w:p>
        </w:tc>
        <w:tc>
          <w:tcPr>
            <w:tcW w:w="1162" w:type="dxa"/>
            <w:tcBorders>
              <w:top w:val="nil"/>
              <w:bottom w:val="nil"/>
            </w:tcBorders>
          </w:tcPr>
          <w:p w14:paraId="79E7F9C0"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72,114 </w:t>
            </w:r>
          </w:p>
        </w:tc>
        <w:tc>
          <w:tcPr>
            <w:tcW w:w="1162" w:type="dxa"/>
            <w:tcBorders>
              <w:top w:val="nil"/>
              <w:bottom w:val="nil"/>
            </w:tcBorders>
          </w:tcPr>
          <w:p w14:paraId="536536F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73,404 </w:t>
            </w:r>
          </w:p>
        </w:tc>
        <w:tc>
          <w:tcPr>
            <w:tcW w:w="1162" w:type="dxa"/>
            <w:tcBorders>
              <w:top w:val="nil"/>
              <w:bottom w:val="nil"/>
            </w:tcBorders>
          </w:tcPr>
          <w:p w14:paraId="6CFB1B50"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74,434 </w:t>
            </w:r>
          </w:p>
        </w:tc>
      </w:tr>
      <w:tr w:rsidR="00427EC8" w:rsidRPr="00AB1619" w14:paraId="504B3A7C"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42123B8D" w14:textId="77777777" w:rsidR="00427EC8" w:rsidRPr="00AB1619" w:rsidRDefault="00427EC8" w:rsidP="006E1020">
            <w:pPr>
              <w:ind w:left="179" w:hanging="179"/>
              <w:rPr>
                <w:b/>
                <w:bCs/>
                <w:i/>
                <w:iCs/>
              </w:rPr>
            </w:pPr>
            <w:r w:rsidRPr="00AB1619">
              <w:rPr>
                <w:i/>
              </w:rPr>
              <w:t>Community health services n.e.c</w:t>
            </w:r>
          </w:p>
        </w:tc>
        <w:tc>
          <w:tcPr>
            <w:tcW w:w="1162" w:type="dxa"/>
            <w:tcBorders>
              <w:top w:val="nil"/>
              <w:bottom w:val="nil"/>
            </w:tcBorders>
          </w:tcPr>
          <w:p w14:paraId="50836591"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AB1619">
              <w:rPr>
                <w:i/>
                <w:color w:val="000000"/>
                <w:szCs w:val="20"/>
              </w:rPr>
              <w:t xml:space="preserve">262,942 </w:t>
            </w:r>
          </w:p>
        </w:tc>
        <w:tc>
          <w:tcPr>
            <w:tcW w:w="1162" w:type="dxa"/>
            <w:tcBorders>
              <w:top w:val="nil"/>
              <w:bottom w:val="nil"/>
            </w:tcBorders>
          </w:tcPr>
          <w:p w14:paraId="5BDC413E"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258,065 </w:t>
            </w:r>
          </w:p>
        </w:tc>
        <w:tc>
          <w:tcPr>
            <w:tcW w:w="1162" w:type="dxa"/>
            <w:tcBorders>
              <w:top w:val="nil"/>
              <w:bottom w:val="nil"/>
            </w:tcBorders>
          </w:tcPr>
          <w:p w14:paraId="2BBFD200"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271,721 </w:t>
            </w:r>
          </w:p>
        </w:tc>
        <w:tc>
          <w:tcPr>
            <w:tcW w:w="1162" w:type="dxa"/>
            <w:tcBorders>
              <w:top w:val="nil"/>
              <w:bottom w:val="nil"/>
            </w:tcBorders>
          </w:tcPr>
          <w:p w14:paraId="78E801BE"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271,546 </w:t>
            </w:r>
          </w:p>
        </w:tc>
        <w:tc>
          <w:tcPr>
            <w:tcW w:w="1162" w:type="dxa"/>
            <w:tcBorders>
              <w:top w:val="nil"/>
              <w:bottom w:val="nil"/>
            </w:tcBorders>
          </w:tcPr>
          <w:p w14:paraId="7797DB9E"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276,781 </w:t>
            </w:r>
          </w:p>
        </w:tc>
        <w:tc>
          <w:tcPr>
            <w:tcW w:w="1162" w:type="dxa"/>
            <w:tcBorders>
              <w:top w:val="nil"/>
              <w:bottom w:val="nil"/>
            </w:tcBorders>
          </w:tcPr>
          <w:p w14:paraId="17D13782"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274,629 </w:t>
            </w:r>
          </w:p>
        </w:tc>
      </w:tr>
      <w:tr w:rsidR="00427EC8" w:rsidRPr="00397A80" w14:paraId="44640B9E"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710F9317" w14:textId="77777777" w:rsidR="00427EC8" w:rsidRPr="00397A80" w:rsidRDefault="00427EC8" w:rsidP="006E1020">
            <w:pPr>
              <w:ind w:left="179" w:hanging="179"/>
              <w:rPr>
                <w:b/>
                <w:bCs/>
              </w:rPr>
            </w:pPr>
            <w:r w:rsidRPr="00397A80">
              <w:t>Public health services</w:t>
            </w:r>
          </w:p>
        </w:tc>
        <w:tc>
          <w:tcPr>
            <w:tcW w:w="1162" w:type="dxa"/>
            <w:tcBorders>
              <w:top w:val="nil"/>
              <w:bottom w:val="nil"/>
            </w:tcBorders>
          </w:tcPr>
          <w:p w14:paraId="7D8AD6B5"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AB1619">
              <w:rPr>
                <w:color w:val="000000"/>
                <w:szCs w:val="20"/>
              </w:rPr>
              <w:t xml:space="preserve">121,230 </w:t>
            </w:r>
          </w:p>
        </w:tc>
        <w:tc>
          <w:tcPr>
            <w:tcW w:w="1162" w:type="dxa"/>
            <w:tcBorders>
              <w:top w:val="nil"/>
              <w:bottom w:val="nil"/>
            </w:tcBorders>
          </w:tcPr>
          <w:p w14:paraId="525BD99C"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E0984">
              <w:t xml:space="preserve"> 122,957 </w:t>
            </w:r>
          </w:p>
        </w:tc>
        <w:tc>
          <w:tcPr>
            <w:tcW w:w="1162" w:type="dxa"/>
            <w:tcBorders>
              <w:top w:val="nil"/>
              <w:bottom w:val="nil"/>
            </w:tcBorders>
          </w:tcPr>
          <w:p w14:paraId="28B81941"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E0984">
              <w:t xml:space="preserve"> 127,519 </w:t>
            </w:r>
          </w:p>
        </w:tc>
        <w:tc>
          <w:tcPr>
            <w:tcW w:w="1162" w:type="dxa"/>
            <w:tcBorders>
              <w:top w:val="nil"/>
              <w:bottom w:val="nil"/>
            </w:tcBorders>
          </w:tcPr>
          <w:p w14:paraId="39AD9573"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E0984">
              <w:t xml:space="preserve"> 132,269 </w:t>
            </w:r>
          </w:p>
        </w:tc>
        <w:tc>
          <w:tcPr>
            <w:tcW w:w="1162" w:type="dxa"/>
            <w:tcBorders>
              <w:top w:val="nil"/>
              <w:bottom w:val="nil"/>
            </w:tcBorders>
          </w:tcPr>
          <w:p w14:paraId="534B3784"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E0984">
              <w:t xml:space="preserve"> 135,932 </w:t>
            </w:r>
          </w:p>
        </w:tc>
        <w:tc>
          <w:tcPr>
            <w:tcW w:w="1162" w:type="dxa"/>
            <w:tcBorders>
              <w:top w:val="nil"/>
              <w:bottom w:val="nil"/>
            </w:tcBorders>
          </w:tcPr>
          <w:p w14:paraId="079D9B86"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E0984">
              <w:t xml:space="preserve"> 135,095 </w:t>
            </w:r>
          </w:p>
        </w:tc>
      </w:tr>
      <w:tr w:rsidR="00427EC8" w:rsidRPr="00397A80" w14:paraId="218CD7B8"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4D1E7F1E" w14:textId="77777777" w:rsidR="00427EC8" w:rsidRPr="00397A80" w:rsidRDefault="00427EC8" w:rsidP="006E1020">
            <w:pPr>
              <w:ind w:left="179" w:hanging="179"/>
              <w:rPr>
                <w:b/>
                <w:bCs/>
              </w:rPr>
            </w:pPr>
            <w:r w:rsidRPr="00397A80">
              <w:t>Research and development – health</w:t>
            </w:r>
          </w:p>
        </w:tc>
        <w:tc>
          <w:tcPr>
            <w:tcW w:w="1162" w:type="dxa"/>
            <w:tcBorders>
              <w:top w:val="nil"/>
              <w:bottom w:val="nil"/>
            </w:tcBorders>
          </w:tcPr>
          <w:p w14:paraId="25FF901F"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AB1619">
              <w:rPr>
                <w:color w:val="000000"/>
                <w:szCs w:val="20"/>
              </w:rPr>
              <w:t xml:space="preserve">78,457 </w:t>
            </w:r>
          </w:p>
        </w:tc>
        <w:tc>
          <w:tcPr>
            <w:tcW w:w="1162" w:type="dxa"/>
            <w:tcBorders>
              <w:top w:val="nil"/>
              <w:bottom w:val="nil"/>
            </w:tcBorders>
          </w:tcPr>
          <w:p w14:paraId="5848B027"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01B44">
              <w:t xml:space="preserve"> 74,288 </w:t>
            </w:r>
          </w:p>
        </w:tc>
        <w:tc>
          <w:tcPr>
            <w:tcW w:w="1162" w:type="dxa"/>
            <w:tcBorders>
              <w:top w:val="nil"/>
              <w:bottom w:val="nil"/>
            </w:tcBorders>
          </w:tcPr>
          <w:p w14:paraId="779ABF87"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01B44">
              <w:t xml:space="preserve"> 75,936 </w:t>
            </w:r>
          </w:p>
        </w:tc>
        <w:tc>
          <w:tcPr>
            <w:tcW w:w="1162" w:type="dxa"/>
            <w:tcBorders>
              <w:top w:val="nil"/>
              <w:bottom w:val="nil"/>
            </w:tcBorders>
          </w:tcPr>
          <w:p w14:paraId="06B28573"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01B44">
              <w:t xml:space="preserve"> 78,964 </w:t>
            </w:r>
          </w:p>
        </w:tc>
        <w:tc>
          <w:tcPr>
            <w:tcW w:w="1162" w:type="dxa"/>
            <w:tcBorders>
              <w:top w:val="nil"/>
              <w:bottom w:val="nil"/>
            </w:tcBorders>
          </w:tcPr>
          <w:p w14:paraId="09B6335E"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01B44">
              <w:t xml:space="preserve"> 81,691 </w:t>
            </w:r>
          </w:p>
        </w:tc>
        <w:tc>
          <w:tcPr>
            <w:tcW w:w="1162" w:type="dxa"/>
            <w:tcBorders>
              <w:top w:val="nil"/>
              <w:bottom w:val="nil"/>
            </w:tcBorders>
          </w:tcPr>
          <w:p w14:paraId="2DDD6588"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01B44">
              <w:t xml:space="preserve"> 81,611 </w:t>
            </w:r>
          </w:p>
        </w:tc>
      </w:tr>
      <w:tr w:rsidR="00427EC8" w:rsidRPr="00397A80" w14:paraId="1E7C6B50"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single" w:sz="4" w:space="0" w:color="auto"/>
            </w:tcBorders>
            <w:vAlign w:val="bottom"/>
          </w:tcPr>
          <w:p w14:paraId="333C61FF" w14:textId="77777777" w:rsidR="00427EC8" w:rsidRPr="00397A80" w:rsidRDefault="00427EC8" w:rsidP="006E1020">
            <w:pPr>
              <w:ind w:left="179" w:hanging="179"/>
              <w:rPr>
                <w:b/>
                <w:bCs/>
              </w:rPr>
            </w:pPr>
            <w:r w:rsidRPr="00397A80">
              <w:t>Health n.e.c</w:t>
            </w:r>
          </w:p>
        </w:tc>
        <w:tc>
          <w:tcPr>
            <w:tcW w:w="1162" w:type="dxa"/>
            <w:tcBorders>
              <w:top w:val="nil"/>
              <w:bottom w:val="single" w:sz="4" w:space="0" w:color="auto"/>
            </w:tcBorders>
          </w:tcPr>
          <w:p w14:paraId="2E88374C"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AB1619">
              <w:rPr>
                <w:color w:val="000000"/>
                <w:szCs w:val="20"/>
              </w:rPr>
              <w:t xml:space="preserve">32,126 </w:t>
            </w:r>
          </w:p>
        </w:tc>
        <w:tc>
          <w:tcPr>
            <w:tcW w:w="1162" w:type="dxa"/>
            <w:tcBorders>
              <w:top w:val="nil"/>
              <w:bottom w:val="single" w:sz="4" w:space="0" w:color="auto"/>
            </w:tcBorders>
          </w:tcPr>
          <w:p w14:paraId="3ABE3946"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01B44">
              <w:t xml:space="preserve"> 34,596 </w:t>
            </w:r>
          </w:p>
        </w:tc>
        <w:tc>
          <w:tcPr>
            <w:tcW w:w="1162" w:type="dxa"/>
            <w:tcBorders>
              <w:top w:val="nil"/>
              <w:bottom w:val="single" w:sz="4" w:space="0" w:color="auto"/>
            </w:tcBorders>
          </w:tcPr>
          <w:p w14:paraId="2EA80407"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01B44">
              <w:t xml:space="preserve"> 33,568 </w:t>
            </w:r>
          </w:p>
        </w:tc>
        <w:tc>
          <w:tcPr>
            <w:tcW w:w="1162" w:type="dxa"/>
            <w:tcBorders>
              <w:top w:val="nil"/>
              <w:bottom w:val="single" w:sz="4" w:space="0" w:color="auto"/>
            </w:tcBorders>
          </w:tcPr>
          <w:p w14:paraId="7EAF52F6"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01B44">
              <w:t xml:space="preserve"> 35,095 </w:t>
            </w:r>
          </w:p>
        </w:tc>
        <w:tc>
          <w:tcPr>
            <w:tcW w:w="1162" w:type="dxa"/>
            <w:tcBorders>
              <w:top w:val="nil"/>
              <w:bottom w:val="single" w:sz="4" w:space="0" w:color="auto"/>
            </w:tcBorders>
          </w:tcPr>
          <w:p w14:paraId="270EA014"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01B44">
              <w:t xml:space="preserve"> 36,052 </w:t>
            </w:r>
          </w:p>
        </w:tc>
        <w:tc>
          <w:tcPr>
            <w:tcW w:w="1162" w:type="dxa"/>
            <w:tcBorders>
              <w:top w:val="nil"/>
              <w:bottom w:val="single" w:sz="4" w:space="0" w:color="auto"/>
            </w:tcBorders>
          </w:tcPr>
          <w:p w14:paraId="771FEAB7" w14:textId="77777777" w:rsidR="00427EC8" w:rsidRPr="00AB1619"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01B44">
              <w:t xml:space="preserve"> 35,803 </w:t>
            </w:r>
          </w:p>
        </w:tc>
      </w:tr>
      <w:tr w:rsidR="00427EC8" w:rsidRPr="00397A80" w14:paraId="1157BD2C"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4" w:space="0" w:color="auto"/>
            </w:tcBorders>
            <w:vAlign w:val="bottom"/>
          </w:tcPr>
          <w:p w14:paraId="262DA738" w14:textId="77777777" w:rsidR="00427EC8" w:rsidRPr="00397A80" w:rsidRDefault="00427EC8" w:rsidP="006E1020">
            <w:pPr>
              <w:ind w:left="179" w:hanging="179"/>
              <w:rPr>
                <w:b/>
                <w:bCs/>
              </w:rPr>
            </w:pPr>
            <w:r w:rsidRPr="00397A80">
              <w:rPr>
                <w:b/>
                <w:color w:val="472D8C"/>
              </w:rPr>
              <w:t>Recreation, culture and religion</w:t>
            </w:r>
          </w:p>
        </w:tc>
        <w:tc>
          <w:tcPr>
            <w:tcW w:w="1162" w:type="dxa"/>
            <w:tcBorders>
              <w:top w:val="single" w:sz="4" w:space="0" w:color="auto"/>
              <w:bottom w:val="single" w:sz="4" w:space="0" w:color="auto"/>
            </w:tcBorders>
          </w:tcPr>
          <w:p w14:paraId="4074C9F0"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26AB2">
              <w:rPr>
                <w:b/>
                <w:color w:val="472D8C"/>
                <w:szCs w:val="20"/>
              </w:rPr>
              <w:t xml:space="preserve">228,339 </w:t>
            </w:r>
          </w:p>
        </w:tc>
        <w:tc>
          <w:tcPr>
            <w:tcW w:w="1162" w:type="dxa"/>
            <w:tcBorders>
              <w:top w:val="single" w:sz="4" w:space="0" w:color="auto"/>
              <w:bottom w:val="single" w:sz="4" w:space="0" w:color="auto"/>
            </w:tcBorders>
          </w:tcPr>
          <w:p w14:paraId="5B73D7AC"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221,300 </w:t>
            </w:r>
          </w:p>
        </w:tc>
        <w:tc>
          <w:tcPr>
            <w:tcW w:w="1162" w:type="dxa"/>
            <w:tcBorders>
              <w:top w:val="single" w:sz="4" w:space="0" w:color="auto"/>
              <w:bottom w:val="single" w:sz="4" w:space="0" w:color="auto"/>
            </w:tcBorders>
          </w:tcPr>
          <w:p w14:paraId="0625D960"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233,125 </w:t>
            </w:r>
          </w:p>
        </w:tc>
        <w:tc>
          <w:tcPr>
            <w:tcW w:w="1162" w:type="dxa"/>
            <w:tcBorders>
              <w:top w:val="single" w:sz="4" w:space="0" w:color="auto"/>
              <w:bottom w:val="single" w:sz="4" w:space="0" w:color="auto"/>
            </w:tcBorders>
          </w:tcPr>
          <w:p w14:paraId="7510DCF6"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228,841 </w:t>
            </w:r>
          </w:p>
        </w:tc>
        <w:tc>
          <w:tcPr>
            <w:tcW w:w="1162" w:type="dxa"/>
            <w:tcBorders>
              <w:top w:val="single" w:sz="4" w:space="0" w:color="auto"/>
              <w:bottom w:val="single" w:sz="4" w:space="0" w:color="auto"/>
            </w:tcBorders>
          </w:tcPr>
          <w:p w14:paraId="22F9C633"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241,197 </w:t>
            </w:r>
          </w:p>
        </w:tc>
        <w:tc>
          <w:tcPr>
            <w:tcW w:w="1162" w:type="dxa"/>
            <w:tcBorders>
              <w:top w:val="single" w:sz="4" w:space="0" w:color="auto"/>
              <w:bottom w:val="single" w:sz="4" w:space="0" w:color="auto"/>
            </w:tcBorders>
          </w:tcPr>
          <w:p w14:paraId="63355DAE"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230,533 </w:t>
            </w:r>
          </w:p>
        </w:tc>
      </w:tr>
      <w:tr w:rsidR="00427EC8" w:rsidRPr="00397A80" w14:paraId="3FCD8165"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nil"/>
            </w:tcBorders>
            <w:vAlign w:val="bottom"/>
          </w:tcPr>
          <w:p w14:paraId="6E00F61B" w14:textId="77777777" w:rsidR="00427EC8" w:rsidRPr="00397A80" w:rsidRDefault="00427EC8" w:rsidP="006E1020">
            <w:pPr>
              <w:ind w:left="179" w:hanging="179"/>
              <w:rPr>
                <w:b/>
                <w:bCs/>
              </w:rPr>
            </w:pPr>
            <w:r w:rsidRPr="00397A80">
              <w:t>Recreational and sporting services</w:t>
            </w:r>
          </w:p>
        </w:tc>
        <w:tc>
          <w:tcPr>
            <w:tcW w:w="1162" w:type="dxa"/>
            <w:tcBorders>
              <w:top w:val="single" w:sz="4" w:space="0" w:color="auto"/>
              <w:bottom w:val="nil"/>
            </w:tcBorders>
          </w:tcPr>
          <w:p w14:paraId="35EE61B2"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726AB2">
              <w:rPr>
                <w:color w:val="000000"/>
                <w:szCs w:val="20"/>
              </w:rPr>
              <w:t xml:space="preserve">134,463 </w:t>
            </w:r>
          </w:p>
        </w:tc>
        <w:tc>
          <w:tcPr>
            <w:tcW w:w="1162" w:type="dxa"/>
            <w:tcBorders>
              <w:top w:val="single" w:sz="4" w:space="0" w:color="auto"/>
              <w:bottom w:val="nil"/>
            </w:tcBorders>
          </w:tcPr>
          <w:p w14:paraId="1526B51F"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E2308">
              <w:t xml:space="preserve"> 137,405 </w:t>
            </w:r>
          </w:p>
        </w:tc>
        <w:tc>
          <w:tcPr>
            <w:tcW w:w="1162" w:type="dxa"/>
            <w:tcBorders>
              <w:top w:val="single" w:sz="4" w:space="0" w:color="auto"/>
              <w:bottom w:val="nil"/>
            </w:tcBorders>
          </w:tcPr>
          <w:p w14:paraId="08FF165F"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E2308">
              <w:t xml:space="preserve"> 150,153 </w:t>
            </w:r>
          </w:p>
        </w:tc>
        <w:tc>
          <w:tcPr>
            <w:tcW w:w="1162" w:type="dxa"/>
            <w:tcBorders>
              <w:top w:val="single" w:sz="4" w:space="0" w:color="auto"/>
              <w:bottom w:val="nil"/>
            </w:tcBorders>
          </w:tcPr>
          <w:p w14:paraId="3D09DF27"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E2308">
              <w:t xml:space="preserve"> 144,110 </w:t>
            </w:r>
          </w:p>
        </w:tc>
        <w:tc>
          <w:tcPr>
            <w:tcW w:w="1162" w:type="dxa"/>
            <w:tcBorders>
              <w:top w:val="single" w:sz="4" w:space="0" w:color="auto"/>
              <w:bottom w:val="nil"/>
            </w:tcBorders>
          </w:tcPr>
          <w:p w14:paraId="3EC2AE30"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E2308">
              <w:t xml:space="preserve"> 141,073 </w:t>
            </w:r>
          </w:p>
        </w:tc>
        <w:tc>
          <w:tcPr>
            <w:tcW w:w="1162" w:type="dxa"/>
            <w:tcBorders>
              <w:top w:val="single" w:sz="4" w:space="0" w:color="auto"/>
              <w:bottom w:val="nil"/>
            </w:tcBorders>
          </w:tcPr>
          <w:p w14:paraId="4DA14B2B"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DE2308">
              <w:t xml:space="preserve"> 140,843 </w:t>
            </w:r>
          </w:p>
        </w:tc>
      </w:tr>
      <w:tr w:rsidR="00427EC8" w:rsidRPr="00397A80" w14:paraId="643FCB19"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49E9D230" w14:textId="77777777" w:rsidR="00427EC8" w:rsidRPr="00397A80" w:rsidRDefault="00427EC8" w:rsidP="006E1020">
            <w:pPr>
              <w:ind w:left="179" w:hanging="179"/>
              <w:rPr>
                <w:b/>
                <w:bCs/>
              </w:rPr>
            </w:pPr>
            <w:r w:rsidRPr="00397A80">
              <w:t>Culture services</w:t>
            </w:r>
          </w:p>
        </w:tc>
        <w:tc>
          <w:tcPr>
            <w:tcW w:w="1162" w:type="dxa"/>
            <w:tcBorders>
              <w:top w:val="nil"/>
              <w:bottom w:val="nil"/>
            </w:tcBorders>
          </w:tcPr>
          <w:p w14:paraId="2A3154C1"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726AB2">
              <w:rPr>
                <w:color w:val="000000"/>
                <w:szCs w:val="20"/>
              </w:rPr>
              <w:t xml:space="preserve">78,206 </w:t>
            </w:r>
          </w:p>
        </w:tc>
        <w:tc>
          <w:tcPr>
            <w:tcW w:w="1162" w:type="dxa"/>
            <w:tcBorders>
              <w:top w:val="nil"/>
              <w:bottom w:val="nil"/>
            </w:tcBorders>
          </w:tcPr>
          <w:p w14:paraId="418D375F"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35353">
              <w:t xml:space="preserve"> 67,519 </w:t>
            </w:r>
          </w:p>
        </w:tc>
        <w:tc>
          <w:tcPr>
            <w:tcW w:w="1162" w:type="dxa"/>
            <w:tcBorders>
              <w:top w:val="nil"/>
              <w:bottom w:val="nil"/>
            </w:tcBorders>
          </w:tcPr>
          <w:p w14:paraId="61920762"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35353">
              <w:t xml:space="preserve"> 67,351 </w:t>
            </w:r>
          </w:p>
        </w:tc>
        <w:tc>
          <w:tcPr>
            <w:tcW w:w="1162" w:type="dxa"/>
            <w:tcBorders>
              <w:top w:val="nil"/>
              <w:bottom w:val="nil"/>
            </w:tcBorders>
          </w:tcPr>
          <w:p w14:paraId="3A322C91"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35353">
              <w:t xml:space="preserve"> 67,757 </w:t>
            </w:r>
          </w:p>
        </w:tc>
        <w:tc>
          <w:tcPr>
            <w:tcW w:w="1162" w:type="dxa"/>
            <w:tcBorders>
              <w:top w:val="nil"/>
              <w:bottom w:val="nil"/>
            </w:tcBorders>
          </w:tcPr>
          <w:p w14:paraId="31E49B15"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35353">
              <w:t xml:space="preserve"> 81,270 </w:t>
            </w:r>
          </w:p>
        </w:tc>
        <w:tc>
          <w:tcPr>
            <w:tcW w:w="1162" w:type="dxa"/>
            <w:tcBorders>
              <w:top w:val="nil"/>
              <w:bottom w:val="nil"/>
            </w:tcBorders>
          </w:tcPr>
          <w:p w14:paraId="2A1E3764"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35353">
              <w:t xml:space="preserve"> 70,282 </w:t>
            </w:r>
          </w:p>
        </w:tc>
      </w:tr>
      <w:tr w:rsidR="00427EC8" w:rsidRPr="00397A80" w14:paraId="0A37E2D9"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single" w:sz="4" w:space="0" w:color="auto"/>
            </w:tcBorders>
            <w:vAlign w:val="bottom"/>
          </w:tcPr>
          <w:p w14:paraId="7E5F5AC4" w14:textId="77777777" w:rsidR="00427EC8" w:rsidRPr="00397A80" w:rsidRDefault="00427EC8" w:rsidP="006E1020">
            <w:pPr>
              <w:ind w:left="179" w:hanging="179"/>
              <w:rPr>
                <w:b/>
                <w:bCs/>
              </w:rPr>
            </w:pPr>
            <w:r w:rsidRPr="00397A80">
              <w:t>Recreation, culture and religion n.e.c</w:t>
            </w:r>
          </w:p>
        </w:tc>
        <w:tc>
          <w:tcPr>
            <w:tcW w:w="1162" w:type="dxa"/>
            <w:tcBorders>
              <w:top w:val="nil"/>
              <w:bottom w:val="single" w:sz="4" w:space="0" w:color="auto"/>
            </w:tcBorders>
          </w:tcPr>
          <w:p w14:paraId="2B2A057E"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726AB2">
              <w:rPr>
                <w:color w:val="000000"/>
                <w:szCs w:val="20"/>
              </w:rPr>
              <w:t xml:space="preserve">15,670 </w:t>
            </w:r>
          </w:p>
        </w:tc>
        <w:tc>
          <w:tcPr>
            <w:tcW w:w="1162" w:type="dxa"/>
            <w:tcBorders>
              <w:top w:val="nil"/>
              <w:bottom w:val="single" w:sz="4" w:space="0" w:color="auto"/>
            </w:tcBorders>
          </w:tcPr>
          <w:p w14:paraId="06218905"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35353">
              <w:t xml:space="preserve"> 16,376 </w:t>
            </w:r>
          </w:p>
        </w:tc>
        <w:tc>
          <w:tcPr>
            <w:tcW w:w="1162" w:type="dxa"/>
            <w:tcBorders>
              <w:top w:val="nil"/>
              <w:bottom w:val="single" w:sz="4" w:space="0" w:color="auto"/>
            </w:tcBorders>
          </w:tcPr>
          <w:p w14:paraId="4F923AEA"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35353">
              <w:t xml:space="preserve"> 15,621 </w:t>
            </w:r>
          </w:p>
        </w:tc>
        <w:tc>
          <w:tcPr>
            <w:tcW w:w="1162" w:type="dxa"/>
            <w:tcBorders>
              <w:top w:val="nil"/>
              <w:bottom w:val="single" w:sz="4" w:space="0" w:color="auto"/>
            </w:tcBorders>
          </w:tcPr>
          <w:p w14:paraId="37EB0264"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35353">
              <w:t xml:space="preserve"> 16,974 </w:t>
            </w:r>
          </w:p>
        </w:tc>
        <w:tc>
          <w:tcPr>
            <w:tcW w:w="1162" w:type="dxa"/>
            <w:tcBorders>
              <w:top w:val="nil"/>
              <w:bottom w:val="single" w:sz="4" w:space="0" w:color="auto"/>
            </w:tcBorders>
          </w:tcPr>
          <w:p w14:paraId="4DC798EF"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35353">
              <w:t xml:space="preserve"> 18,854 </w:t>
            </w:r>
          </w:p>
        </w:tc>
        <w:tc>
          <w:tcPr>
            <w:tcW w:w="1162" w:type="dxa"/>
            <w:tcBorders>
              <w:top w:val="nil"/>
              <w:bottom w:val="single" w:sz="4" w:space="0" w:color="auto"/>
            </w:tcBorders>
          </w:tcPr>
          <w:p w14:paraId="7D42E429" w14:textId="77777777" w:rsidR="00427EC8" w:rsidRPr="00726AB2"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635353">
              <w:t xml:space="preserve"> 19,408 </w:t>
            </w:r>
          </w:p>
        </w:tc>
      </w:tr>
      <w:tr w:rsidR="00427EC8" w:rsidRPr="00397A80" w14:paraId="0875450B"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4" w:space="0" w:color="auto"/>
            </w:tcBorders>
            <w:vAlign w:val="bottom"/>
          </w:tcPr>
          <w:p w14:paraId="1D064C51" w14:textId="77777777" w:rsidR="00427EC8" w:rsidRPr="00397A80" w:rsidRDefault="00427EC8" w:rsidP="006E1020">
            <w:pPr>
              <w:ind w:left="179" w:hanging="179"/>
              <w:rPr>
                <w:b/>
                <w:bCs/>
              </w:rPr>
            </w:pPr>
            <w:r w:rsidRPr="00397A80">
              <w:rPr>
                <w:b/>
                <w:color w:val="472D8C"/>
              </w:rPr>
              <w:t>Education</w:t>
            </w:r>
          </w:p>
        </w:tc>
        <w:tc>
          <w:tcPr>
            <w:tcW w:w="1162" w:type="dxa"/>
            <w:tcBorders>
              <w:top w:val="single" w:sz="4" w:space="0" w:color="auto"/>
              <w:bottom w:val="single" w:sz="4" w:space="0" w:color="auto"/>
            </w:tcBorders>
          </w:tcPr>
          <w:p w14:paraId="15AA7CB8"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D871CE">
              <w:rPr>
                <w:b/>
                <w:color w:val="472D8C"/>
                <w:szCs w:val="20"/>
              </w:rPr>
              <w:t xml:space="preserve">1,984,260 </w:t>
            </w:r>
          </w:p>
        </w:tc>
        <w:tc>
          <w:tcPr>
            <w:tcW w:w="1162" w:type="dxa"/>
            <w:tcBorders>
              <w:top w:val="single" w:sz="4" w:space="0" w:color="auto"/>
              <w:bottom w:val="single" w:sz="4" w:space="0" w:color="auto"/>
            </w:tcBorders>
          </w:tcPr>
          <w:p w14:paraId="487F68A6"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2,045,519 </w:t>
            </w:r>
          </w:p>
        </w:tc>
        <w:tc>
          <w:tcPr>
            <w:tcW w:w="1162" w:type="dxa"/>
            <w:tcBorders>
              <w:top w:val="single" w:sz="4" w:space="0" w:color="auto"/>
              <w:bottom w:val="single" w:sz="4" w:space="0" w:color="auto"/>
            </w:tcBorders>
          </w:tcPr>
          <w:p w14:paraId="5ADE7EEC"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2,168,299 </w:t>
            </w:r>
          </w:p>
        </w:tc>
        <w:tc>
          <w:tcPr>
            <w:tcW w:w="1162" w:type="dxa"/>
            <w:tcBorders>
              <w:top w:val="single" w:sz="4" w:space="0" w:color="auto"/>
              <w:bottom w:val="single" w:sz="4" w:space="0" w:color="auto"/>
            </w:tcBorders>
          </w:tcPr>
          <w:p w14:paraId="24B7FCAD"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2,181,832 </w:t>
            </w:r>
          </w:p>
        </w:tc>
        <w:tc>
          <w:tcPr>
            <w:tcW w:w="1162" w:type="dxa"/>
            <w:tcBorders>
              <w:top w:val="single" w:sz="4" w:space="0" w:color="auto"/>
              <w:bottom w:val="single" w:sz="4" w:space="0" w:color="auto"/>
            </w:tcBorders>
          </w:tcPr>
          <w:p w14:paraId="416543A0"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2,239,231 </w:t>
            </w:r>
          </w:p>
        </w:tc>
        <w:tc>
          <w:tcPr>
            <w:tcW w:w="1162" w:type="dxa"/>
            <w:tcBorders>
              <w:top w:val="single" w:sz="4" w:space="0" w:color="auto"/>
              <w:bottom w:val="single" w:sz="4" w:space="0" w:color="auto"/>
            </w:tcBorders>
          </w:tcPr>
          <w:p w14:paraId="64E0359A"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2,278,052 </w:t>
            </w:r>
          </w:p>
        </w:tc>
      </w:tr>
      <w:tr w:rsidR="00427EC8" w:rsidRPr="00397A80" w14:paraId="6C24CCD4"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nil"/>
            </w:tcBorders>
          </w:tcPr>
          <w:p w14:paraId="15E66049" w14:textId="77777777" w:rsidR="00427EC8" w:rsidRPr="00397A80" w:rsidRDefault="00427EC8" w:rsidP="006E1020">
            <w:pPr>
              <w:ind w:left="179" w:hanging="179"/>
              <w:rPr>
                <w:b/>
                <w:bCs/>
              </w:rPr>
            </w:pPr>
            <w:r w:rsidRPr="00397A80">
              <w:t>Pre-primary and primary education</w:t>
            </w:r>
          </w:p>
        </w:tc>
        <w:tc>
          <w:tcPr>
            <w:tcW w:w="1162" w:type="dxa"/>
            <w:tcBorders>
              <w:top w:val="single" w:sz="4" w:space="0" w:color="auto"/>
              <w:bottom w:val="nil"/>
            </w:tcBorders>
          </w:tcPr>
          <w:p w14:paraId="42088738"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871CE">
              <w:rPr>
                <w:color w:val="000000"/>
                <w:szCs w:val="20"/>
              </w:rPr>
              <w:t xml:space="preserve">879,722 </w:t>
            </w:r>
          </w:p>
        </w:tc>
        <w:tc>
          <w:tcPr>
            <w:tcW w:w="1162" w:type="dxa"/>
            <w:tcBorders>
              <w:top w:val="single" w:sz="4" w:space="0" w:color="auto"/>
              <w:bottom w:val="nil"/>
            </w:tcBorders>
          </w:tcPr>
          <w:p w14:paraId="5C3839BF"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364D1F">
              <w:t xml:space="preserve"> 918,350 </w:t>
            </w:r>
          </w:p>
        </w:tc>
        <w:tc>
          <w:tcPr>
            <w:tcW w:w="1162" w:type="dxa"/>
            <w:tcBorders>
              <w:top w:val="single" w:sz="4" w:space="0" w:color="auto"/>
              <w:bottom w:val="nil"/>
            </w:tcBorders>
          </w:tcPr>
          <w:p w14:paraId="740C3C62"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364D1F">
              <w:t xml:space="preserve"> 975,749 </w:t>
            </w:r>
          </w:p>
        </w:tc>
        <w:tc>
          <w:tcPr>
            <w:tcW w:w="1162" w:type="dxa"/>
            <w:tcBorders>
              <w:top w:val="single" w:sz="4" w:space="0" w:color="auto"/>
              <w:bottom w:val="nil"/>
            </w:tcBorders>
          </w:tcPr>
          <w:p w14:paraId="1475804D"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364D1F">
              <w:t xml:space="preserve"> 986,297 </w:t>
            </w:r>
          </w:p>
        </w:tc>
        <w:tc>
          <w:tcPr>
            <w:tcW w:w="1162" w:type="dxa"/>
            <w:tcBorders>
              <w:top w:val="single" w:sz="4" w:space="0" w:color="auto"/>
              <w:bottom w:val="nil"/>
            </w:tcBorders>
          </w:tcPr>
          <w:p w14:paraId="7AC7D7D2"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364D1F">
              <w:t xml:space="preserve"> 1,011,347 </w:t>
            </w:r>
          </w:p>
        </w:tc>
        <w:tc>
          <w:tcPr>
            <w:tcW w:w="1162" w:type="dxa"/>
            <w:tcBorders>
              <w:top w:val="single" w:sz="4" w:space="0" w:color="auto"/>
              <w:bottom w:val="nil"/>
            </w:tcBorders>
          </w:tcPr>
          <w:p w14:paraId="5FAF88ED"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364D1F">
              <w:t xml:space="preserve"> 1,040,536 </w:t>
            </w:r>
          </w:p>
        </w:tc>
      </w:tr>
      <w:tr w:rsidR="00427EC8" w:rsidRPr="00D871CE" w14:paraId="1029E19D"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5AD2CDF6" w14:textId="77777777" w:rsidR="00427EC8" w:rsidRPr="00D871CE" w:rsidRDefault="00427EC8" w:rsidP="006E1020">
            <w:pPr>
              <w:ind w:left="179" w:hanging="179"/>
              <w:rPr>
                <w:b/>
                <w:bCs/>
                <w:i/>
                <w:iCs/>
              </w:rPr>
            </w:pPr>
            <w:r w:rsidRPr="00D871CE">
              <w:rPr>
                <w:i/>
              </w:rPr>
              <w:t>Government pre-primary education</w:t>
            </w:r>
          </w:p>
        </w:tc>
        <w:tc>
          <w:tcPr>
            <w:tcW w:w="1162" w:type="dxa"/>
            <w:tcBorders>
              <w:top w:val="nil"/>
              <w:bottom w:val="nil"/>
            </w:tcBorders>
          </w:tcPr>
          <w:p w14:paraId="64343466"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D871CE">
              <w:rPr>
                <w:i/>
                <w:color w:val="000000"/>
                <w:szCs w:val="20"/>
              </w:rPr>
              <w:t xml:space="preserve">46,225 </w:t>
            </w:r>
          </w:p>
        </w:tc>
        <w:tc>
          <w:tcPr>
            <w:tcW w:w="1162" w:type="dxa"/>
            <w:tcBorders>
              <w:top w:val="nil"/>
              <w:bottom w:val="nil"/>
            </w:tcBorders>
          </w:tcPr>
          <w:p w14:paraId="41CB2BAF"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48,373 </w:t>
            </w:r>
          </w:p>
        </w:tc>
        <w:tc>
          <w:tcPr>
            <w:tcW w:w="1162" w:type="dxa"/>
            <w:tcBorders>
              <w:top w:val="nil"/>
              <w:bottom w:val="nil"/>
            </w:tcBorders>
          </w:tcPr>
          <w:p w14:paraId="2A57B15E"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51,266 </w:t>
            </w:r>
          </w:p>
        </w:tc>
        <w:tc>
          <w:tcPr>
            <w:tcW w:w="1162" w:type="dxa"/>
            <w:tcBorders>
              <w:top w:val="nil"/>
              <w:bottom w:val="nil"/>
            </w:tcBorders>
          </w:tcPr>
          <w:p w14:paraId="013C1FFF"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51,534 </w:t>
            </w:r>
          </w:p>
        </w:tc>
        <w:tc>
          <w:tcPr>
            <w:tcW w:w="1162" w:type="dxa"/>
            <w:tcBorders>
              <w:top w:val="nil"/>
              <w:bottom w:val="nil"/>
            </w:tcBorders>
          </w:tcPr>
          <w:p w14:paraId="7AA419A1"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52,558 </w:t>
            </w:r>
          </w:p>
        </w:tc>
        <w:tc>
          <w:tcPr>
            <w:tcW w:w="1162" w:type="dxa"/>
            <w:tcBorders>
              <w:top w:val="nil"/>
              <w:bottom w:val="nil"/>
            </w:tcBorders>
          </w:tcPr>
          <w:p w14:paraId="047824D6"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53,855 </w:t>
            </w:r>
          </w:p>
        </w:tc>
      </w:tr>
      <w:tr w:rsidR="00427EC8" w:rsidRPr="00D871CE" w14:paraId="600C7A33"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31C0FC88" w14:textId="77777777" w:rsidR="00427EC8" w:rsidRPr="00D871CE" w:rsidRDefault="00427EC8" w:rsidP="006E1020">
            <w:pPr>
              <w:ind w:left="179" w:hanging="179"/>
              <w:rPr>
                <w:b/>
                <w:bCs/>
                <w:i/>
                <w:iCs/>
              </w:rPr>
            </w:pPr>
            <w:r w:rsidRPr="00D871CE">
              <w:rPr>
                <w:i/>
              </w:rPr>
              <w:t>Government primary education</w:t>
            </w:r>
          </w:p>
        </w:tc>
        <w:tc>
          <w:tcPr>
            <w:tcW w:w="1162" w:type="dxa"/>
            <w:tcBorders>
              <w:top w:val="nil"/>
              <w:bottom w:val="nil"/>
            </w:tcBorders>
          </w:tcPr>
          <w:p w14:paraId="53A4C599"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D871CE">
              <w:rPr>
                <w:i/>
                <w:color w:val="000000"/>
                <w:szCs w:val="20"/>
              </w:rPr>
              <w:t xml:space="preserve">605,925 </w:t>
            </w:r>
          </w:p>
        </w:tc>
        <w:tc>
          <w:tcPr>
            <w:tcW w:w="1162" w:type="dxa"/>
            <w:tcBorders>
              <w:top w:val="nil"/>
              <w:bottom w:val="nil"/>
            </w:tcBorders>
          </w:tcPr>
          <w:p w14:paraId="733D5067"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635,137 </w:t>
            </w:r>
          </w:p>
        </w:tc>
        <w:tc>
          <w:tcPr>
            <w:tcW w:w="1162" w:type="dxa"/>
            <w:tcBorders>
              <w:top w:val="nil"/>
              <w:bottom w:val="nil"/>
            </w:tcBorders>
          </w:tcPr>
          <w:p w14:paraId="124266BF"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676,103 </w:t>
            </w:r>
          </w:p>
        </w:tc>
        <w:tc>
          <w:tcPr>
            <w:tcW w:w="1162" w:type="dxa"/>
            <w:tcBorders>
              <w:top w:val="nil"/>
              <w:bottom w:val="nil"/>
            </w:tcBorders>
          </w:tcPr>
          <w:p w14:paraId="186C7373"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679,123 </w:t>
            </w:r>
          </w:p>
        </w:tc>
        <w:tc>
          <w:tcPr>
            <w:tcW w:w="1162" w:type="dxa"/>
            <w:tcBorders>
              <w:top w:val="nil"/>
              <w:bottom w:val="nil"/>
            </w:tcBorders>
          </w:tcPr>
          <w:p w14:paraId="1395AFE3"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691,641 </w:t>
            </w:r>
          </w:p>
        </w:tc>
        <w:tc>
          <w:tcPr>
            <w:tcW w:w="1162" w:type="dxa"/>
            <w:tcBorders>
              <w:top w:val="nil"/>
              <w:bottom w:val="nil"/>
            </w:tcBorders>
          </w:tcPr>
          <w:p w14:paraId="70895846"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708,767 </w:t>
            </w:r>
          </w:p>
        </w:tc>
      </w:tr>
      <w:tr w:rsidR="00427EC8" w:rsidRPr="00D871CE" w14:paraId="2A9630FA"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59B8F1A2" w14:textId="77777777" w:rsidR="00427EC8" w:rsidRPr="00D871CE" w:rsidRDefault="00427EC8" w:rsidP="006E1020">
            <w:pPr>
              <w:ind w:left="179" w:hanging="179"/>
              <w:rPr>
                <w:b/>
                <w:bCs/>
                <w:i/>
                <w:iCs/>
              </w:rPr>
            </w:pPr>
            <w:r w:rsidRPr="00D871CE">
              <w:rPr>
                <w:i/>
              </w:rPr>
              <w:t>Non-government primary education</w:t>
            </w:r>
          </w:p>
        </w:tc>
        <w:tc>
          <w:tcPr>
            <w:tcW w:w="1162" w:type="dxa"/>
            <w:tcBorders>
              <w:top w:val="nil"/>
              <w:bottom w:val="nil"/>
            </w:tcBorders>
          </w:tcPr>
          <w:p w14:paraId="271ABE67"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D871CE">
              <w:rPr>
                <w:i/>
                <w:color w:val="000000"/>
                <w:szCs w:val="20"/>
              </w:rPr>
              <w:t xml:space="preserve">227,572 </w:t>
            </w:r>
          </w:p>
        </w:tc>
        <w:tc>
          <w:tcPr>
            <w:tcW w:w="1162" w:type="dxa"/>
            <w:tcBorders>
              <w:top w:val="nil"/>
              <w:bottom w:val="nil"/>
            </w:tcBorders>
          </w:tcPr>
          <w:p w14:paraId="48073422"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234,840 </w:t>
            </w:r>
          </w:p>
        </w:tc>
        <w:tc>
          <w:tcPr>
            <w:tcW w:w="1162" w:type="dxa"/>
            <w:tcBorders>
              <w:top w:val="nil"/>
              <w:bottom w:val="nil"/>
            </w:tcBorders>
          </w:tcPr>
          <w:p w14:paraId="5767D777"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248,380 </w:t>
            </w:r>
          </w:p>
        </w:tc>
        <w:tc>
          <w:tcPr>
            <w:tcW w:w="1162" w:type="dxa"/>
            <w:tcBorders>
              <w:top w:val="nil"/>
              <w:bottom w:val="nil"/>
            </w:tcBorders>
          </w:tcPr>
          <w:p w14:paraId="45C1C546"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255,640 </w:t>
            </w:r>
          </w:p>
        </w:tc>
        <w:tc>
          <w:tcPr>
            <w:tcW w:w="1162" w:type="dxa"/>
            <w:tcBorders>
              <w:top w:val="nil"/>
              <w:bottom w:val="nil"/>
            </w:tcBorders>
          </w:tcPr>
          <w:p w14:paraId="35B9EE7D"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267,148 </w:t>
            </w:r>
          </w:p>
        </w:tc>
        <w:tc>
          <w:tcPr>
            <w:tcW w:w="1162" w:type="dxa"/>
            <w:tcBorders>
              <w:top w:val="nil"/>
              <w:bottom w:val="nil"/>
            </w:tcBorders>
          </w:tcPr>
          <w:p w14:paraId="38FF0601"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277,914 </w:t>
            </w:r>
          </w:p>
        </w:tc>
      </w:tr>
      <w:tr w:rsidR="00427EC8" w:rsidRPr="00397A80" w14:paraId="4EFAE9A6"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5EE1ADC7" w14:textId="77777777" w:rsidR="00427EC8" w:rsidRPr="00397A80" w:rsidRDefault="00427EC8" w:rsidP="006E1020">
            <w:pPr>
              <w:ind w:left="179" w:hanging="179"/>
              <w:rPr>
                <w:b/>
                <w:bCs/>
              </w:rPr>
            </w:pPr>
            <w:r w:rsidRPr="00397A80">
              <w:t>Secondary education</w:t>
            </w:r>
          </w:p>
        </w:tc>
        <w:tc>
          <w:tcPr>
            <w:tcW w:w="1162" w:type="dxa"/>
            <w:tcBorders>
              <w:top w:val="nil"/>
              <w:bottom w:val="nil"/>
            </w:tcBorders>
          </w:tcPr>
          <w:p w14:paraId="12D485A9"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871CE">
              <w:rPr>
                <w:color w:val="000000"/>
                <w:szCs w:val="20"/>
              </w:rPr>
              <w:t xml:space="preserve">726,824 </w:t>
            </w:r>
          </w:p>
        </w:tc>
        <w:tc>
          <w:tcPr>
            <w:tcW w:w="1162" w:type="dxa"/>
            <w:tcBorders>
              <w:top w:val="nil"/>
              <w:bottom w:val="nil"/>
            </w:tcBorders>
          </w:tcPr>
          <w:p w14:paraId="7E185A1D"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364D1F">
              <w:t xml:space="preserve"> 758,632 </w:t>
            </w:r>
          </w:p>
        </w:tc>
        <w:tc>
          <w:tcPr>
            <w:tcW w:w="1162" w:type="dxa"/>
            <w:tcBorders>
              <w:top w:val="nil"/>
              <w:bottom w:val="nil"/>
            </w:tcBorders>
          </w:tcPr>
          <w:p w14:paraId="074613CF"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364D1F">
              <w:t xml:space="preserve"> 806,123 </w:t>
            </w:r>
          </w:p>
        </w:tc>
        <w:tc>
          <w:tcPr>
            <w:tcW w:w="1162" w:type="dxa"/>
            <w:tcBorders>
              <w:top w:val="nil"/>
              <w:bottom w:val="nil"/>
            </w:tcBorders>
          </w:tcPr>
          <w:p w14:paraId="267296AF"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364D1F">
              <w:t xml:space="preserve"> 814,015 </w:t>
            </w:r>
          </w:p>
        </w:tc>
        <w:tc>
          <w:tcPr>
            <w:tcW w:w="1162" w:type="dxa"/>
            <w:tcBorders>
              <w:top w:val="nil"/>
              <w:bottom w:val="nil"/>
            </w:tcBorders>
          </w:tcPr>
          <w:p w14:paraId="150B910B"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364D1F">
              <w:t xml:space="preserve"> 834,907 </w:t>
            </w:r>
          </w:p>
        </w:tc>
        <w:tc>
          <w:tcPr>
            <w:tcW w:w="1162" w:type="dxa"/>
            <w:tcBorders>
              <w:top w:val="nil"/>
              <w:bottom w:val="nil"/>
            </w:tcBorders>
          </w:tcPr>
          <w:p w14:paraId="77C801D3"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364D1F">
              <w:t xml:space="preserve"> 859,036 </w:t>
            </w:r>
          </w:p>
        </w:tc>
      </w:tr>
      <w:tr w:rsidR="00427EC8" w:rsidRPr="00D871CE" w14:paraId="5258D048"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0AE251A9" w14:textId="77777777" w:rsidR="00427EC8" w:rsidRPr="00D871CE" w:rsidRDefault="00427EC8" w:rsidP="006E1020">
            <w:pPr>
              <w:ind w:left="179" w:hanging="179"/>
              <w:rPr>
                <w:b/>
                <w:bCs/>
                <w:i/>
                <w:iCs/>
              </w:rPr>
            </w:pPr>
            <w:r w:rsidRPr="00D871CE">
              <w:rPr>
                <w:i/>
              </w:rPr>
              <w:t>Government secondary education</w:t>
            </w:r>
          </w:p>
        </w:tc>
        <w:tc>
          <w:tcPr>
            <w:tcW w:w="1162" w:type="dxa"/>
            <w:tcBorders>
              <w:top w:val="nil"/>
              <w:bottom w:val="nil"/>
            </w:tcBorders>
          </w:tcPr>
          <w:p w14:paraId="27637765"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D871CE">
              <w:rPr>
                <w:i/>
                <w:color w:val="000000"/>
                <w:szCs w:val="20"/>
              </w:rPr>
              <w:t xml:space="preserve">514,442 </w:t>
            </w:r>
          </w:p>
        </w:tc>
        <w:tc>
          <w:tcPr>
            <w:tcW w:w="1162" w:type="dxa"/>
            <w:tcBorders>
              <w:top w:val="nil"/>
              <w:bottom w:val="nil"/>
            </w:tcBorders>
          </w:tcPr>
          <w:p w14:paraId="2DE81D9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540,132 </w:t>
            </w:r>
          </w:p>
        </w:tc>
        <w:tc>
          <w:tcPr>
            <w:tcW w:w="1162" w:type="dxa"/>
            <w:tcBorders>
              <w:top w:val="nil"/>
              <w:bottom w:val="nil"/>
            </w:tcBorders>
          </w:tcPr>
          <w:p w14:paraId="3CC49AD3"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573,318 </w:t>
            </w:r>
          </w:p>
        </w:tc>
        <w:tc>
          <w:tcPr>
            <w:tcW w:w="1162" w:type="dxa"/>
            <w:tcBorders>
              <w:top w:val="nil"/>
              <w:bottom w:val="nil"/>
            </w:tcBorders>
          </w:tcPr>
          <w:p w14:paraId="5D74707C"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575,503 </w:t>
            </w:r>
          </w:p>
        </w:tc>
        <w:tc>
          <w:tcPr>
            <w:tcW w:w="1162" w:type="dxa"/>
            <w:tcBorders>
              <w:top w:val="nil"/>
              <w:bottom w:val="nil"/>
            </w:tcBorders>
          </w:tcPr>
          <w:p w14:paraId="570C2B19"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585,302 </w:t>
            </w:r>
          </w:p>
        </w:tc>
        <w:tc>
          <w:tcPr>
            <w:tcW w:w="1162" w:type="dxa"/>
            <w:tcBorders>
              <w:top w:val="nil"/>
              <w:bottom w:val="nil"/>
            </w:tcBorders>
          </w:tcPr>
          <w:p w14:paraId="08DE470F"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599,076 </w:t>
            </w:r>
          </w:p>
        </w:tc>
      </w:tr>
      <w:tr w:rsidR="00427EC8" w:rsidRPr="00D871CE" w14:paraId="23671AF2"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343B3F16" w14:textId="77777777" w:rsidR="00427EC8" w:rsidRPr="00D871CE" w:rsidRDefault="00427EC8" w:rsidP="006E1020">
            <w:pPr>
              <w:ind w:left="179" w:hanging="179"/>
              <w:rPr>
                <w:b/>
                <w:bCs/>
                <w:i/>
                <w:iCs/>
              </w:rPr>
            </w:pPr>
            <w:r w:rsidRPr="00D871CE">
              <w:rPr>
                <w:i/>
              </w:rPr>
              <w:t>Non-government secondary education</w:t>
            </w:r>
          </w:p>
        </w:tc>
        <w:tc>
          <w:tcPr>
            <w:tcW w:w="1162" w:type="dxa"/>
            <w:tcBorders>
              <w:top w:val="nil"/>
              <w:bottom w:val="nil"/>
            </w:tcBorders>
          </w:tcPr>
          <w:p w14:paraId="5FEFFC2B"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D871CE">
              <w:rPr>
                <w:i/>
                <w:color w:val="000000"/>
                <w:szCs w:val="20"/>
              </w:rPr>
              <w:t xml:space="preserve">212,382 </w:t>
            </w:r>
          </w:p>
        </w:tc>
        <w:tc>
          <w:tcPr>
            <w:tcW w:w="1162" w:type="dxa"/>
            <w:tcBorders>
              <w:top w:val="nil"/>
              <w:bottom w:val="nil"/>
            </w:tcBorders>
          </w:tcPr>
          <w:p w14:paraId="14A9DAE9"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218,500 </w:t>
            </w:r>
          </w:p>
        </w:tc>
        <w:tc>
          <w:tcPr>
            <w:tcW w:w="1162" w:type="dxa"/>
            <w:tcBorders>
              <w:top w:val="nil"/>
              <w:bottom w:val="nil"/>
            </w:tcBorders>
          </w:tcPr>
          <w:p w14:paraId="533FD597"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232,805 </w:t>
            </w:r>
          </w:p>
        </w:tc>
        <w:tc>
          <w:tcPr>
            <w:tcW w:w="1162" w:type="dxa"/>
            <w:tcBorders>
              <w:top w:val="nil"/>
              <w:bottom w:val="nil"/>
            </w:tcBorders>
          </w:tcPr>
          <w:p w14:paraId="52F1DD7E"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238,512 </w:t>
            </w:r>
          </w:p>
        </w:tc>
        <w:tc>
          <w:tcPr>
            <w:tcW w:w="1162" w:type="dxa"/>
            <w:tcBorders>
              <w:top w:val="nil"/>
              <w:bottom w:val="nil"/>
            </w:tcBorders>
          </w:tcPr>
          <w:p w14:paraId="23CB0A3C"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249,605 </w:t>
            </w:r>
          </w:p>
        </w:tc>
        <w:tc>
          <w:tcPr>
            <w:tcW w:w="1162" w:type="dxa"/>
            <w:tcBorders>
              <w:top w:val="nil"/>
              <w:bottom w:val="nil"/>
            </w:tcBorders>
          </w:tcPr>
          <w:p w14:paraId="3F546302"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259,960 </w:t>
            </w:r>
          </w:p>
        </w:tc>
      </w:tr>
      <w:tr w:rsidR="00427EC8" w:rsidRPr="00397A80" w14:paraId="348C49C5"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458179E0" w14:textId="77777777" w:rsidR="00427EC8" w:rsidRPr="00397A80" w:rsidRDefault="00427EC8" w:rsidP="006E1020">
            <w:pPr>
              <w:ind w:left="179" w:hanging="179"/>
              <w:rPr>
                <w:b/>
                <w:bCs/>
              </w:rPr>
            </w:pPr>
            <w:r w:rsidRPr="00397A80">
              <w:t>Tertiary education</w:t>
            </w:r>
          </w:p>
        </w:tc>
        <w:tc>
          <w:tcPr>
            <w:tcW w:w="1162" w:type="dxa"/>
            <w:tcBorders>
              <w:top w:val="nil"/>
              <w:bottom w:val="nil"/>
            </w:tcBorders>
          </w:tcPr>
          <w:p w14:paraId="132D568D"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871CE">
              <w:rPr>
                <w:color w:val="000000"/>
                <w:szCs w:val="20"/>
              </w:rPr>
              <w:t xml:space="preserve">287,321 </w:t>
            </w:r>
          </w:p>
        </w:tc>
        <w:tc>
          <w:tcPr>
            <w:tcW w:w="1162" w:type="dxa"/>
            <w:tcBorders>
              <w:top w:val="nil"/>
              <w:bottom w:val="nil"/>
            </w:tcBorders>
          </w:tcPr>
          <w:p w14:paraId="4D5E2056"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364D1F">
              <w:t xml:space="preserve"> 271,149 </w:t>
            </w:r>
          </w:p>
        </w:tc>
        <w:tc>
          <w:tcPr>
            <w:tcW w:w="1162" w:type="dxa"/>
            <w:tcBorders>
              <w:top w:val="nil"/>
              <w:bottom w:val="nil"/>
            </w:tcBorders>
          </w:tcPr>
          <w:p w14:paraId="2F0B572A"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364D1F">
              <w:t xml:space="preserve"> 289,510 </w:t>
            </w:r>
          </w:p>
        </w:tc>
        <w:tc>
          <w:tcPr>
            <w:tcW w:w="1162" w:type="dxa"/>
            <w:tcBorders>
              <w:top w:val="nil"/>
              <w:bottom w:val="nil"/>
            </w:tcBorders>
          </w:tcPr>
          <w:p w14:paraId="611BAA84"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364D1F">
              <w:t xml:space="preserve"> 283,623 </w:t>
            </w:r>
          </w:p>
        </w:tc>
        <w:tc>
          <w:tcPr>
            <w:tcW w:w="1162" w:type="dxa"/>
            <w:tcBorders>
              <w:top w:val="nil"/>
              <w:bottom w:val="nil"/>
            </w:tcBorders>
          </w:tcPr>
          <w:p w14:paraId="7D6975FF"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364D1F">
              <w:t xml:space="preserve"> 291,431 </w:t>
            </w:r>
          </w:p>
        </w:tc>
        <w:tc>
          <w:tcPr>
            <w:tcW w:w="1162" w:type="dxa"/>
            <w:tcBorders>
              <w:top w:val="nil"/>
              <w:bottom w:val="nil"/>
            </w:tcBorders>
          </w:tcPr>
          <w:p w14:paraId="51E0B4FE"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364D1F">
              <w:t xml:space="preserve"> 276,155 </w:t>
            </w:r>
          </w:p>
        </w:tc>
      </w:tr>
      <w:tr w:rsidR="00427EC8" w:rsidRPr="00D871CE" w14:paraId="05859C98"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tcPr>
          <w:p w14:paraId="04F6C7B6" w14:textId="77777777" w:rsidR="00427EC8" w:rsidRPr="00D871CE" w:rsidRDefault="00427EC8" w:rsidP="006E1020">
            <w:pPr>
              <w:ind w:left="179" w:hanging="179"/>
              <w:rPr>
                <w:b/>
                <w:bCs/>
                <w:i/>
                <w:iCs/>
              </w:rPr>
            </w:pPr>
            <w:r w:rsidRPr="00D871CE">
              <w:rPr>
                <w:i/>
              </w:rPr>
              <w:t>University education</w:t>
            </w:r>
          </w:p>
        </w:tc>
        <w:tc>
          <w:tcPr>
            <w:tcW w:w="1162" w:type="dxa"/>
            <w:tcBorders>
              <w:top w:val="nil"/>
              <w:bottom w:val="nil"/>
            </w:tcBorders>
          </w:tcPr>
          <w:p w14:paraId="0A584CFD"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D871CE">
              <w:rPr>
                <w:i/>
                <w:color w:val="000000"/>
                <w:szCs w:val="20"/>
              </w:rPr>
              <w:t xml:space="preserve">109,573 </w:t>
            </w:r>
          </w:p>
        </w:tc>
        <w:tc>
          <w:tcPr>
            <w:tcW w:w="1162" w:type="dxa"/>
            <w:tcBorders>
              <w:top w:val="nil"/>
              <w:bottom w:val="nil"/>
            </w:tcBorders>
          </w:tcPr>
          <w:p w14:paraId="788E3E67"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88,042 </w:t>
            </w:r>
          </w:p>
        </w:tc>
        <w:tc>
          <w:tcPr>
            <w:tcW w:w="1162" w:type="dxa"/>
            <w:tcBorders>
              <w:top w:val="nil"/>
              <w:bottom w:val="nil"/>
            </w:tcBorders>
          </w:tcPr>
          <w:p w14:paraId="03FCF3FA"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104,973 </w:t>
            </w:r>
          </w:p>
        </w:tc>
        <w:tc>
          <w:tcPr>
            <w:tcW w:w="1162" w:type="dxa"/>
            <w:tcBorders>
              <w:top w:val="nil"/>
              <w:bottom w:val="nil"/>
            </w:tcBorders>
          </w:tcPr>
          <w:p w14:paraId="1A28695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101,160 </w:t>
            </w:r>
          </w:p>
        </w:tc>
        <w:tc>
          <w:tcPr>
            <w:tcW w:w="1162" w:type="dxa"/>
            <w:tcBorders>
              <w:top w:val="nil"/>
              <w:bottom w:val="nil"/>
            </w:tcBorders>
          </w:tcPr>
          <w:p w14:paraId="1B5E8FFE"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108,936 </w:t>
            </w:r>
          </w:p>
        </w:tc>
        <w:tc>
          <w:tcPr>
            <w:tcW w:w="1162" w:type="dxa"/>
            <w:tcBorders>
              <w:top w:val="nil"/>
              <w:bottom w:val="nil"/>
            </w:tcBorders>
          </w:tcPr>
          <w:p w14:paraId="15C6C523"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107,802 </w:t>
            </w:r>
          </w:p>
        </w:tc>
      </w:tr>
      <w:tr w:rsidR="00427EC8" w:rsidRPr="00D871CE" w14:paraId="5BC102B5"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single" w:sz="4" w:space="0" w:color="auto"/>
            </w:tcBorders>
            <w:vAlign w:val="bottom"/>
          </w:tcPr>
          <w:p w14:paraId="71D534A1" w14:textId="77777777" w:rsidR="00427EC8" w:rsidRPr="00D871CE" w:rsidRDefault="00427EC8" w:rsidP="006E1020">
            <w:pPr>
              <w:ind w:left="179" w:hanging="179"/>
              <w:rPr>
                <w:b/>
                <w:bCs/>
                <w:i/>
                <w:iCs/>
              </w:rPr>
            </w:pPr>
            <w:r w:rsidRPr="00D871CE">
              <w:rPr>
                <w:i/>
              </w:rPr>
              <w:t>Vocational education and training</w:t>
            </w:r>
          </w:p>
        </w:tc>
        <w:tc>
          <w:tcPr>
            <w:tcW w:w="1162" w:type="dxa"/>
            <w:tcBorders>
              <w:top w:val="nil"/>
              <w:bottom w:val="single" w:sz="4" w:space="0" w:color="auto"/>
            </w:tcBorders>
          </w:tcPr>
          <w:p w14:paraId="1B50F449"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D871CE">
              <w:rPr>
                <w:i/>
                <w:color w:val="000000"/>
                <w:szCs w:val="20"/>
              </w:rPr>
              <w:t xml:space="preserve">177,748 </w:t>
            </w:r>
          </w:p>
        </w:tc>
        <w:tc>
          <w:tcPr>
            <w:tcW w:w="1162" w:type="dxa"/>
            <w:tcBorders>
              <w:top w:val="nil"/>
              <w:bottom w:val="single" w:sz="4" w:space="0" w:color="auto"/>
            </w:tcBorders>
          </w:tcPr>
          <w:p w14:paraId="0BB8484C"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183,107 </w:t>
            </w:r>
          </w:p>
        </w:tc>
        <w:tc>
          <w:tcPr>
            <w:tcW w:w="1162" w:type="dxa"/>
            <w:tcBorders>
              <w:top w:val="nil"/>
              <w:bottom w:val="single" w:sz="4" w:space="0" w:color="auto"/>
            </w:tcBorders>
          </w:tcPr>
          <w:p w14:paraId="37BA52C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184,537 </w:t>
            </w:r>
          </w:p>
        </w:tc>
        <w:tc>
          <w:tcPr>
            <w:tcW w:w="1162" w:type="dxa"/>
            <w:tcBorders>
              <w:top w:val="nil"/>
              <w:bottom w:val="single" w:sz="4" w:space="0" w:color="auto"/>
            </w:tcBorders>
          </w:tcPr>
          <w:p w14:paraId="0206FEA8"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182,463 </w:t>
            </w:r>
          </w:p>
        </w:tc>
        <w:tc>
          <w:tcPr>
            <w:tcW w:w="1162" w:type="dxa"/>
            <w:tcBorders>
              <w:top w:val="nil"/>
              <w:bottom w:val="single" w:sz="4" w:space="0" w:color="auto"/>
            </w:tcBorders>
          </w:tcPr>
          <w:p w14:paraId="61641C64"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182,495 </w:t>
            </w:r>
          </w:p>
        </w:tc>
        <w:tc>
          <w:tcPr>
            <w:tcW w:w="1162" w:type="dxa"/>
            <w:tcBorders>
              <w:top w:val="nil"/>
              <w:bottom w:val="single" w:sz="4" w:space="0" w:color="auto"/>
            </w:tcBorders>
          </w:tcPr>
          <w:p w14:paraId="58A20C5C"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168,353 </w:t>
            </w:r>
          </w:p>
        </w:tc>
      </w:tr>
      <w:tr w:rsidR="00427EC8" w:rsidRPr="00397A80" w14:paraId="4309CF00"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nil"/>
            </w:tcBorders>
            <w:vAlign w:val="bottom"/>
          </w:tcPr>
          <w:p w14:paraId="1691B911" w14:textId="77777777" w:rsidR="00427EC8" w:rsidRPr="00397A80" w:rsidRDefault="00427EC8" w:rsidP="006E1020">
            <w:pPr>
              <w:ind w:left="179" w:hanging="179"/>
              <w:rPr>
                <w:b/>
                <w:bCs/>
              </w:rPr>
            </w:pPr>
            <w:r w:rsidRPr="00397A80">
              <w:t>Education not definable by level</w:t>
            </w:r>
          </w:p>
        </w:tc>
        <w:tc>
          <w:tcPr>
            <w:tcW w:w="1162" w:type="dxa"/>
            <w:tcBorders>
              <w:top w:val="single" w:sz="4" w:space="0" w:color="auto"/>
              <w:bottom w:val="nil"/>
            </w:tcBorders>
          </w:tcPr>
          <w:p w14:paraId="6F757672"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871CE">
              <w:rPr>
                <w:color w:val="000000"/>
                <w:szCs w:val="20"/>
              </w:rPr>
              <w:t xml:space="preserve">2,885 </w:t>
            </w:r>
          </w:p>
        </w:tc>
        <w:tc>
          <w:tcPr>
            <w:tcW w:w="1162" w:type="dxa"/>
            <w:tcBorders>
              <w:top w:val="single" w:sz="4" w:space="0" w:color="auto"/>
              <w:bottom w:val="nil"/>
            </w:tcBorders>
          </w:tcPr>
          <w:p w14:paraId="084DF93D"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2,569 </w:t>
            </w:r>
          </w:p>
        </w:tc>
        <w:tc>
          <w:tcPr>
            <w:tcW w:w="1162" w:type="dxa"/>
            <w:tcBorders>
              <w:top w:val="single" w:sz="4" w:space="0" w:color="auto"/>
              <w:bottom w:val="nil"/>
            </w:tcBorders>
          </w:tcPr>
          <w:p w14:paraId="325F5C86"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2,262 </w:t>
            </w:r>
          </w:p>
        </w:tc>
        <w:tc>
          <w:tcPr>
            <w:tcW w:w="1162" w:type="dxa"/>
            <w:tcBorders>
              <w:top w:val="single" w:sz="4" w:space="0" w:color="auto"/>
              <w:bottom w:val="nil"/>
            </w:tcBorders>
          </w:tcPr>
          <w:p w14:paraId="0F6D3F79"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2,342 </w:t>
            </w:r>
          </w:p>
        </w:tc>
        <w:tc>
          <w:tcPr>
            <w:tcW w:w="1162" w:type="dxa"/>
            <w:tcBorders>
              <w:top w:val="single" w:sz="4" w:space="0" w:color="auto"/>
              <w:bottom w:val="nil"/>
            </w:tcBorders>
          </w:tcPr>
          <w:p w14:paraId="6D28C0AC"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2,439 </w:t>
            </w:r>
          </w:p>
        </w:tc>
        <w:tc>
          <w:tcPr>
            <w:tcW w:w="1162" w:type="dxa"/>
            <w:tcBorders>
              <w:top w:val="single" w:sz="4" w:space="0" w:color="auto"/>
              <w:bottom w:val="nil"/>
            </w:tcBorders>
          </w:tcPr>
          <w:p w14:paraId="4F747DC5"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2,499 </w:t>
            </w:r>
          </w:p>
        </w:tc>
      </w:tr>
      <w:tr w:rsidR="00427EC8" w:rsidRPr="00397A80" w14:paraId="7FACDC50"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6A570412" w14:textId="77777777" w:rsidR="00427EC8" w:rsidRPr="00397A80" w:rsidRDefault="00427EC8" w:rsidP="006E1020">
            <w:pPr>
              <w:ind w:left="179" w:hanging="179"/>
              <w:rPr>
                <w:b/>
                <w:bCs/>
              </w:rPr>
            </w:pPr>
            <w:r w:rsidRPr="00397A80">
              <w:t>Transportation of other students</w:t>
            </w:r>
          </w:p>
        </w:tc>
        <w:tc>
          <w:tcPr>
            <w:tcW w:w="1162" w:type="dxa"/>
            <w:tcBorders>
              <w:top w:val="nil"/>
              <w:bottom w:val="nil"/>
            </w:tcBorders>
          </w:tcPr>
          <w:p w14:paraId="274414E9"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871CE">
              <w:rPr>
                <w:color w:val="000000"/>
                <w:szCs w:val="20"/>
              </w:rPr>
              <w:t xml:space="preserve">49,542 </w:t>
            </w:r>
          </w:p>
        </w:tc>
        <w:tc>
          <w:tcPr>
            <w:tcW w:w="1162" w:type="dxa"/>
            <w:tcBorders>
              <w:top w:val="nil"/>
              <w:bottom w:val="nil"/>
            </w:tcBorders>
          </w:tcPr>
          <w:p w14:paraId="79E2F779"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55,180 </w:t>
            </w:r>
          </w:p>
        </w:tc>
        <w:tc>
          <w:tcPr>
            <w:tcW w:w="1162" w:type="dxa"/>
            <w:tcBorders>
              <w:top w:val="nil"/>
              <w:bottom w:val="nil"/>
            </w:tcBorders>
          </w:tcPr>
          <w:p w14:paraId="133CCC14"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52,719 </w:t>
            </w:r>
          </w:p>
        </w:tc>
        <w:tc>
          <w:tcPr>
            <w:tcW w:w="1162" w:type="dxa"/>
            <w:tcBorders>
              <w:top w:val="nil"/>
              <w:bottom w:val="nil"/>
            </w:tcBorders>
          </w:tcPr>
          <w:p w14:paraId="1E6DDD21"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53,408 </w:t>
            </w:r>
          </w:p>
        </w:tc>
        <w:tc>
          <w:tcPr>
            <w:tcW w:w="1162" w:type="dxa"/>
            <w:tcBorders>
              <w:top w:val="nil"/>
              <w:bottom w:val="nil"/>
            </w:tcBorders>
          </w:tcPr>
          <w:p w14:paraId="77C907DD"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56,118 </w:t>
            </w:r>
          </w:p>
        </w:tc>
        <w:tc>
          <w:tcPr>
            <w:tcW w:w="1162" w:type="dxa"/>
            <w:tcBorders>
              <w:top w:val="nil"/>
              <w:bottom w:val="nil"/>
            </w:tcBorders>
          </w:tcPr>
          <w:p w14:paraId="763F910F"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55,773 </w:t>
            </w:r>
          </w:p>
        </w:tc>
      </w:tr>
      <w:tr w:rsidR="00427EC8" w:rsidRPr="00397A80" w14:paraId="2ADC8ECF"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single" w:sz="4" w:space="0" w:color="auto"/>
            </w:tcBorders>
            <w:vAlign w:val="bottom"/>
          </w:tcPr>
          <w:p w14:paraId="258CF09C" w14:textId="77777777" w:rsidR="00427EC8" w:rsidRPr="00397A80" w:rsidRDefault="00427EC8" w:rsidP="006E1020">
            <w:pPr>
              <w:ind w:left="179" w:hanging="179"/>
              <w:rPr>
                <w:b/>
                <w:bCs/>
              </w:rPr>
            </w:pPr>
            <w:r w:rsidRPr="00397A80">
              <w:t>Education n.e.c</w:t>
            </w:r>
          </w:p>
        </w:tc>
        <w:tc>
          <w:tcPr>
            <w:tcW w:w="1162" w:type="dxa"/>
            <w:tcBorders>
              <w:top w:val="nil"/>
              <w:bottom w:val="single" w:sz="4" w:space="0" w:color="auto"/>
            </w:tcBorders>
          </w:tcPr>
          <w:p w14:paraId="2AF75AC7" w14:textId="77777777" w:rsidR="00427EC8" w:rsidRPr="00D871CE"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871CE">
              <w:rPr>
                <w:color w:val="000000"/>
                <w:szCs w:val="20"/>
              </w:rPr>
              <w:t xml:space="preserve">37,966 </w:t>
            </w:r>
          </w:p>
        </w:tc>
        <w:tc>
          <w:tcPr>
            <w:tcW w:w="1162" w:type="dxa"/>
            <w:tcBorders>
              <w:top w:val="nil"/>
              <w:bottom w:val="single" w:sz="4" w:space="0" w:color="auto"/>
            </w:tcBorders>
          </w:tcPr>
          <w:p w14:paraId="6E62506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39,639 </w:t>
            </w:r>
          </w:p>
        </w:tc>
        <w:tc>
          <w:tcPr>
            <w:tcW w:w="1162" w:type="dxa"/>
            <w:tcBorders>
              <w:top w:val="nil"/>
              <w:bottom w:val="single" w:sz="4" w:space="0" w:color="auto"/>
            </w:tcBorders>
          </w:tcPr>
          <w:p w14:paraId="4CB407B1"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41,936 </w:t>
            </w:r>
          </w:p>
        </w:tc>
        <w:tc>
          <w:tcPr>
            <w:tcW w:w="1162" w:type="dxa"/>
            <w:tcBorders>
              <w:top w:val="nil"/>
              <w:bottom w:val="single" w:sz="4" w:space="0" w:color="auto"/>
            </w:tcBorders>
          </w:tcPr>
          <w:p w14:paraId="3197DDA7"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42,147 </w:t>
            </w:r>
          </w:p>
        </w:tc>
        <w:tc>
          <w:tcPr>
            <w:tcW w:w="1162" w:type="dxa"/>
            <w:tcBorders>
              <w:top w:val="nil"/>
              <w:bottom w:val="single" w:sz="4" w:space="0" w:color="auto"/>
            </w:tcBorders>
          </w:tcPr>
          <w:p w14:paraId="2A1F2D08"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42,989 </w:t>
            </w:r>
          </w:p>
        </w:tc>
        <w:tc>
          <w:tcPr>
            <w:tcW w:w="1162" w:type="dxa"/>
            <w:tcBorders>
              <w:top w:val="nil"/>
              <w:bottom w:val="single" w:sz="4" w:space="0" w:color="auto"/>
            </w:tcBorders>
          </w:tcPr>
          <w:p w14:paraId="090F4BD3"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44,053 </w:t>
            </w:r>
          </w:p>
        </w:tc>
      </w:tr>
      <w:tr w:rsidR="00427EC8" w:rsidRPr="00397A80" w14:paraId="7D6F0E71"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4" w:space="0" w:color="auto"/>
            </w:tcBorders>
            <w:vAlign w:val="bottom"/>
          </w:tcPr>
          <w:p w14:paraId="6A5F54AB" w14:textId="77777777" w:rsidR="00427EC8" w:rsidRPr="00397A80" w:rsidRDefault="00427EC8" w:rsidP="006E1020">
            <w:pPr>
              <w:ind w:left="179" w:hanging="179"/>
              <w:rPr>
                <w:b/>
                <w:bCs/>
              </w:rPr>
            </w:pPr>
            <w:r w:rsidRPr="00397A80">
              <w:rPr>
                <w:b/>
                <w:color w:val="472D8C"/>
              </w:rPr>
              <w:t>Social protection</w:t>
            </w:r>
          </w:p>
        </w:tc>
        <w:tc>
          <w:tcPr>
            <w:tcW w:w="1162" w:type="dxa"/>
            <w:tcBorders>
              <w:top w:val="single" w:sz="4" w:space="0" w:color="auto"/>
              <w:bottom w:val="single" w:sz="4" w:space="0" w:color="auto"/>
            </w:tcBorders>
          </w:tcPr>
          <w:p w14:paraId="66400A2C" w14:textId="77777777" w:rsidR="00427EC8" w:rsidRPr="00D60C8F"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D60C8F">
              <w:rPr>
                <w:b/>
                <w:color w:val="472D8C"/>
                <w:szCs w:val="20"/>
              </w:rPr>
              <w:t xml:space="preserve">659,810 </w:t>
            </w:r>
          </w:p>
        </w:tc>
        <w:tc>
          <w:tcPr>
            <w:tcW w:w="1162" w:type="dxa"/>
            <w:tcBorders>
              <w:top w:val="single" w:sz="4" w:space="0" w:color="auto"/>
              <w:bottom w:val="single" w:sz="4" w:space="0" w:color="auto"/>
            </w:tcBorders>
          </w:tcPr>
          <w:p w14:paraId="41D322F6" w14:textId="77777777" w:rsidR="00427EC8" w:rsidRPr="00D60C8F"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679,141 </w:t>
            </w:r>
          </w:p>
        </w:tc>
        <w:tc>
          <w:tcPr>
            <w:tcW w:w="1162" w:type="dxa"/>
            <w:tcBorders>
              <w:top w:val="single" w:sz="4" w:space="0" w:color="auto"/>
              <w:bottom w:val="single" w:sz="4" w:space="0" w:color="auto"/>
            </w:tcBorders>
          </w:tcPr>
          <w:p w14:paraId="5BF0FD33" w14:textId="77777777" w:rsidR="00427EC8" w:rsidRPr="00D60C8F"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753,263 </w:t>
            </w:r>
          </w:p>
        </w:tc>
        <w:tc>
          <w:tcPr>
            <w:tcW w:w="1162" w:type="dxa"/>
            <w:tcBorders>
              <w:top w:val="single" w:sz="4" w:space="0" w:color="auto"/>
              <w:bottom w:val="single" w:sz="4" w:space="0" w:color="auto"/>
            </w:tcBorders>
          </w:tcPr>
          <w:p w14:paraId="472E7275" w14:textId="77777777" w:rsidR="00427EC8" w:rsidRPr="00D60C8F"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756,645 </w:t>
            </w:r>
          </w:p>
        </w:tc>
        <w:tc>
          <w:tcPr>
            <w:tcW w:w="1162" w:type="dxa"/>
            <w:tcBorders>
              <w:top w:val="single" w:sz="4" w:space="0" w:color="auto"/>
              <w:bottom w:val="single" w:sz="4" w:space="0" w:color="auto"/>
            </w:tcBorders>
          </w:tcPr>
          <w:p w14:paraId="5BE9BFAE" w14:textId="77777777" w:rsidR="00427EC8" w:rsidRPr="00D60C8F"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821,937 </w:t>
            </w:r>
          </w:p>
        </w:tc>
        <w:tc>
          <w:tcPr>
            <w:tcW w:w="1162" w:type="dxa"/>
            <w:tcBorders>
              <w:top w:val="single" w:sz="4" w:space="0" w:color="auto"/>
              <w:bottom w:val="single" w:sz="4" w:space="0" w:color="auto"/>
            </w:tcBorders>
          </w:tcPr>
          <w:p w14:paraId="316B537F" w14:textId="77777777" w:rsidR="00427EC8" w:rsidRPr="00D60C8F"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751,773 </w:t>
            </w:r>
          </w:p>
        </w:tc>
      </w:tr>
      <w:tr w:rsidR="00427EC8" w:rsidRPr="00397A80" w14:paraId="52EEA10C"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nil"/>
            </w:tcBorders>
            <w:vAlign w:val="bottom"/>
          </w:tcPr>
          <w:p w14:paraId="288A070E" w14:textId="77777777" w:rsidR="00427EC8" w:rsidRPr="00397A80" w:rsidRDefault="00427EC8" w:rsidP="006E1020">
            <w:pPr>
              <w:ind w:left="179" w:hanging="179"/>
              <w:rPr>
                <w:b/>
                <w:bCs/>
              </w:rPr>
            </w:pPr>
            <w:r w:rsidRPr="00397A80">
              <w:t>Sickness and disability</w:t>
            </w:r>
          </w:p>
        </w:tc>
        <w:tc>
          <w:tcPr>
            <w:tcW w:w="1162" w:type="dxa"/>
            <w:tcBorders>
              <w:top w:val="single" w:sz="4" w:space="0" w:color="auto"/>
              <w:bottom w:val="nil"/>
            </w:tcBorders>
          </w:tcPr>
          <w:p w14:paraId="523D5D41" w14:textId="77777777" w:rsidR="00427EC8" w:rsidRPr="00D60C8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60C8F">
              <w:rPr>
                <w:color w:val="000000"/>
                <w:szCs w:val="20"/>
              </w:rPr>
              <w:t xml:space="preserve">246,198 </w:t>
            </w:r>
          </w:p>
        </w:tc>
        <w:tc>
          <w:tcPr>
            <w:tcW w:w="1162" w:type="dxa"/>
            <w:tcBorders>
              <w:top w:val="single" w:sz="4" w:space="0" w:color="auto"/>
              <w:bottom w:val="nil"/>
            </w:tcBorders>
          </w:tcPr>
          <w:p w14:paraId="172F7729"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232,647 </w:t>
            </w:r>
          </w:p>
        </w:tc>
        <w:tc>
          <w:tcPr>
            <w:tcW w:w="1162" w:type="dxa"/>
            <w:tcBorders>
              <w:top w:val="single" w:sz="4" w:space="0" w:color="auto"/>
              <w:bottom w:val="nil"/>
            </w:tcBorders>
          </w:tcPr>
          <w:p w14:paraId="12FB0CA1"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273,819 </w:t>
            </w:r>
          </w:p>
        </w:tc>
        <w:tc>
          <w:tcPr>
            <w:tcW w:w="1162" w:type="dxa"/>
            <w:tcBorders>
              <w:top w:val="single" w:sz="4" w:space="0" w:color="auto"/>
              <w:bottom w:val="nil"/>
            </w:tcBorders>
          </w:tcPr>
          <w:p w14:paraId="442040D3"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296,635 </w:t>
            </w:r>
          </w:p>
        </w:tc>
        <w:tc>
          <w:tcPr>
            <w:tcW w:w="1162" w:type="dxa"/>
            <w:tcBorders>
              <w:top w:val="single" w:sz="4" w:space="0" w:color="auto"/>
              <w:bottom w:val="nil"/>
            </w:tcBorders>
          </w:tcPr>
          <w:p w14:paraId="2463AB4E"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326,959 </w:t>
            </w:r>
          </w:p>
        </w:tc>
        <w:tc>
          <w:tcPr>
            <w:tcW w:w="1162" w:type="dxa"/>
            <w:tcBorders>
              <w:top w:val="single" w:sz="4" w:space="0" w:color="auto"/>
              <w:bottom w:val="nil"/>
            </w:tcBorders>
          </w:tcPr>
          <w:p w14:paraId="1EAFA236"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331,271 </w:t>
            </w:r>
          </w:p>
        </w:tc>
      </w:tr>
      <w:tr w:rsidR="00427EC8" w:rsidRPr="00397A80" w14:paraId="1B2F3F4F"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27A52260" w14:textId="77777777" w:rsidR="00427EC8" w:rsidRPr="00397A80" w:rsidRDefault="00427EC8" w:rsidP="006E1020">
            <w:pPr>
              <w:ind w:left="179" w:hanging="179"/>
              <w:rPr>
                <w:b/>
                <w:bCs/>
              </w:rPr>
            </w:pPr>
            <w:r w:rsidRPr="00397A80">
              <w:t>Old age</w:t>
            </w:r>
          </w:p>
        </w:tc>
        <w:tc>
          <w:tcPr>
            <w:tcW w:w="1162" w:type="dxa"/>
            <w:tcBorders>
              <w:top w:val="nil"/>
              <w:bottom w:val="nil"/>
            </w:tcBorders>
          </w:tcPr>
          <w:p w14:paraId="05248EA0" w14:textId="77777777" w:rsidR="00427EC8" w:rsidRPr="00D60C8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60C8F">
              <w:rPr>
                <w:color w:val="000000"/>
                <w:szCs w:val="20"/>
              </w:rPr>
              <w:t xml:space="preserve">2,344 </w:t>
            </w:r>
          </w:p>
        </w:tc>
        <w:tc>
          <w:tcPr>
            <w:tcW w:w="1162" w:type="dxa"/>
            <w:tcBorders>
              <w:top w:val="nil"/>
              <w:bottom w:val="nil"/>
            </w:tcBorders>
          </w:tcPr>
          <w:p w14:paraId="66804A1E"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2,452 </w:t>
            </w:r>
          </w:p>
        </w:tc>
        <w:tc>
          <w:tcPr>
            <w:tcW w:w="1162" w:type="dxa"/>
            <w:tcBorders>
              <w:top w:val="nil"/>
              <w:bottom w:val="nil"/>
            </w:tcBorders>
          </w:tcPr>
          <w:p w14:paraId="62A8515D"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2,324 </w:t>
            </w:r>
          </w:p>
        </w:tc>
        <w:tc>
          <w:tcPr>
            <w:tcW w:w="1162" w:type="dxa"/>
            <w:tcBorders>
              <w:top w:val="nil"/>
              <w:bottom w:val="nil"/>
            </w:tcBorders>
          </w:tcPr>
          <w:p w14:paraId="6E464F46"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2,261 </w:t>
            </w:r>
          </w:p>
        </w:tc>
        <w:tc>
          <w:tcPr>
            <w:tcW w:w="1162" w:type="dxa"/>
            <w:tcBorders>
              <w:top w:val="nil"/>
              <w:bottom w:val="nil"/>
            </w:tcBorders>
          </w:tcPr>
          <w:p w14:paraId="1A5C1F40"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2,198 </w:t>
            </w:r>
          </w:p>
        </w:tc>
        <w:tc>
          <w:tcPr>
            <w:tcW w:w="1162" w:type="dxa"/>
            <w:tcBorders>
              <w:top w:val="nil"/>
              <w:bottom w:val="nil"/>
            </w:tcBorders>
          </w:tcPr>
          <w:p w14:paraId="5B27A69A"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2,123 </w:t>
            </w:r>
          </w:p>
        </w:tc>
      </w:tr>
      <w:tr w:rsidR="00427EC8" w:rsidRPr="00397A80" w14:paraId="7A202654"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7E9C799C" w14:textId="77777777" w:rsidR="00427EC8" w:rsidRPr="00397A80" w:rsidRDefault="00427EC8" w:rsidP="006E1020">
            <w:pPr>
              <w:ind w:left="179" w:hanging="179"/>
              <w:rPr>
                <w:b/>
                <w:bCs/>
              </w:rPr>
            </w:pPr>
            <w:r w:rsidRPr="00397A80">
              <w:t>Family and children</w:t>
            </w:r>
          </w:p>
        </w:tc>
        <w:tc>
          <w:tcPr>
            <w:tcW w:w="1162" w:type="dxa"/>
            <w:tcBorders>
              <w:top w:val="nil"/>
              <w:bottom w:val="nil"/>
            </w:tcBorders>
          </w:tcPr>
          <w:p w14:paraId="53F2538D" w14:textId="77777777" w:rsidR="00427EC8" w:rsidRPr="00D60C8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60C8F">
              <w:rPr>
                <w:color w:val="000000"/>
                <w:szCs w:val="20"/>
              </w:rPr>
              <w:t xml:space="preserve">205,265 </w:t>
            </w:r>
          </w:p>
        </w:tc>
        <w:tc>
          <w:tcPr>
            <w:tcW w:w="1162" w:type="dxa"/>
            <w:tcBorders>
              <w:top w:val="nil"/>
              <w:bottom w:val="nil"/>
            </w:tcBorders>
          </w:tcPr>
          <w:p w14:paraId="127C280F"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226,887 </w:t>
            </w:r>
          </w:p>
        </w:tc>
        <w:tc>
          <w:tcPr>
            <w:tcW w:w="1162" w:type="dxa"/>
            <w:tcBorders>
              <w:top w:val="nil"/>
              <w:bottom w:val="nil"/>
            </w:tcBorders>
          </w:tcPr>
          <w:p w14:paraId="40198723"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244,809 </w:t>
            </w:r>
          </w:p>
        </w:tc>
        <w:tc>
          <w:tcPr>
            <w:tcW w:w="1162" w:type="dxa"/>
            <w:tcBorders>
              <w:top w:val="nil"/>
              <w:bottom w:val="nil"/>
            </w:tcBorders>
          </w:tcPr>
          <w:p w14:paraId="2E6232B1"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225,095 </w:t>
            </w:r>
          </w:p>
        </w:tc>
        <w:tc>
          <w:tcPr>
            <w:tcW w:w="1162" w:type="dxa"/>
            <w:tcBorders>
              <w:top w:val="nil"/>
              <w:bottom w:val="nil"/>
            </w:tcBorders>
          </w:tcPr>
          <w:p w14:paraId="083F7623"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226,222 </w:t>
            </w:r>
          </w:p>
        </w:tc>
        <w:tc>
          <w:tcPr>
            <w:tcW w:w="1162" w:type="dxa"/>
            <w:tcBorders>
              <w:top w:val="nil"/>
              <w:bottom w:val="nil"/>
            </w:tcBorders>
          </w:tcPr>
          <w:p w14:paraId="05A3DB49"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226,950 </w:t>
            </w:r>
          </w:p>
        </w:tc>
      </w:tr>
      <w:tr w:rsidR="00427EC8" w:rsidRPr="00397A80" w14:paraId="68BA0B1D"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3E6B682A" w14:textId="77777777" w:rsidR="00427EC8" w:rsidRPr="00397A80" w:rsidRDefault="00427EC8" w:rsidP="006E1020">
            <w:pPr>
              <w:ind w:left="179" w:hanging="179"/>
              <w:rPr>
                <w:b/>
                <w:bCs/>
              </w:rPr>
            </w:pPr>
            <w:r w:rsidRPr="00397A80">
              <w:t>Housing</w:t>
            </w:r>
          </w:p>
        </w:tc>
        <w:tc>
          <w:tcPr>
            <w:tcW w:w="1162" w:type="dxa"/>
            <w:tcBorders>
              <w:top w:val="nil"/>
              <w:bottom w:val="nil"/>
            </w:tcBorders>
          </w:tcPr>
          <w:p w14:paraId="3987F2A4" w14:textId="77777777" w:rsidR="00427EC8" w:rsidRPr="00D60C8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60C8F">
              <w:rPr>
                <w:color w:val="000000"/>
                <w:szCs w:val="20"/>
              </w:rPr>
              <w:t xml:space="preserve">174,479 </w:t>
            </w:r>
          </w:p>
        </w:tc>
        <w:tc>
          <w:tcPr>
            <w:tcW w:w="1162" w:type="dxa"/>
            <w:tcBorders>
              <w:top w:val="nil"/>
              <w:bottom w:val="nil"/>
            </w:tcBorders>
          </w:tcPr>
          <w:p w14:paraId="2F74602F"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184,742 </w:t>
            </w:r>
          </w:p>
        </w:tc>
        <w:tc>
          <w:tcPr>
            <w:tcW w:w="1162" w:type="dxa"/>
            <w:tcBorders>
              <w:top w:val="nil"/>
              <w:bottom w:val="nil"/>
            </w:tcBorders>
          </w:tcPr>
          <w:p w14:paraId="1E9AC66A"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200,486 </w:t>
            </w:r>
          </w:p>
        </w:tc>
        <w:tc>
          <w:tcPr>
            <w:tcW w:w="1162" w:type="dxa"/>
            <w:tcBorders>
              <w:top w:val="nil"/>
              <w:bottom w:val="nil"/>
            </w:tcBorders>
          </w:tcPr>
          <w:p w14:paraId="32BA9418"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202,162 </w:t>
            </w:r>
          </w:p>
        </w:tc>
        <w:tc>
          <w:tcPr>
            <w:tcW w:w="1162" w:type="dxa"/>
            <w:tcBorders>
              <w:top w:val="nil"/>
              <w:bottom w:val="nil"/>
            </w:tcBorders>
          </w:tcPr>
          <w:p w14:paraId="3AD0306A"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235,400 </w:t>
            </w:r>
          </w:p>
        </w:tc>
        <w:tc>
          <w:tcPr>
            <w:tcW w:w="1162" w:type="dxa"/>
            <w:tcBorders>
              <w:top w:val="nil"/>
              <w:bottom w:val="nil"/>
            </w:tcBorders>
          </w:tcPr>
          <w:p w14:paraId="5FDE2839"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159,863 </w:t>
            </w:r>
          </w:p>
        </w:tc>
      </w:tr>
      <w:tr w:rsidR="00427EC8" w:rsidRPr="00397A80" w14:paraId="20DBA015"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444953C4" w14:textId="77777777" w:rsidR="00427EC8" w:rsidRPr="00397A80" w:rsidRDefault="00427EC8" w:rsidP="006E1020">
            <w:pPr>
              <w:ind w:left="179" w:hanging="179"/>
              <w:rPr>
                <w:b/>
                <w:bCs/>
              </w:rPr>
            </w:pPr>
            <w:r w:rsidRPr="00397A80">
              <w:t>Social exclusion n.e.c</w:t>
            </w:r>
          </w:p>
        </w:tc>
        <w:tc>
          <w:tcPr>
            <w:tcW w:w="1162" w:type="dxa"/>
            <w:tcBorders>
              <w:top w:val="nil"/>
              <w:bottom w:val="nil"/>
            </w:tcBorders>
          </w:tcPr>
          <w:p w14:paraId="4C1F6630" w14:textId="77777777" w:rsidR="00427EC8" w:rsidRPr="00D60C8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D60C8F">
              <w:rPr>
                <w:color w:val="000000"/>
                <w:szCs w:val="20"/>
              </w:rPr>
              <w:t xml:space="preserve">31,524 </w:t>
            </w:r>
          </w:p>
        </w:tc>
        <w:tc>
          <w:tcPr>
            <w:tcW w:w="1162" w:type="dxa"/>
            <w:tcBorders>
              <w:top w:val="nil"/>
              <w:bottom w:val="nil"/>
            </w:tcBorders>
          </w:tcPr>
          <w:p w14:paraId="6BA00D10"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32,413 </w:t>
            </w:r>
          </w:p>
        </w:tc>
        <w:tc>
          <w:tcPr>
            <w:tcW w:w="1162" w:type="dxa"/>
            <w:tcBorders>
              <w:top w:val="nil"/>
              <w:bottom w:val="nil"/>
            </w:tcBorders>
          </w:tcPr>
          <w:p w14:paraId="7621FF8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31,825 </w:t>
            </w:r>
          </w:p>
        </w:tc>
        <w:tc>
          <w:tcPr>
            <w:tcW w:w="1162" w:type="dxa"/>
            <w:tcBorders>
              <w:top w:val="nil"/>
              <w:bottom w:val="nil"/>
            </w:tcBorders>
          </w:tcPr>
          <w:p w14:paraId="11556485"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30,492 </w:t>
            </w:r>
          </w:p>
        </w:tc>
        <w:tc>
          <w:tcPr>
            <w:tcW w:w="1162" w:type="dxa"/>
            <w:tcBorders>
              <w:top w:val="nil"/>
              <w:bottom w:val="nil"/>
            </w:tcBorders>
          </w:tcPr>
          <w:p w14:paraId="13FE00E2"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31,158 </w:t>
            </w:r>
          </w:p>
        </w:tc>
        <w:tc>
          <w:tcPr>
            <w:tcW w:w="1162" w:type="dxa"/>
            <w:tcBorders>
              <w:top w:val="nil"/>
              <w:bottom w:val="nil"/>
            </w:tcBorders>
          </w:tcPr>
          <w:p w14:paraId="1274AB48"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31,566 </w:t>
            </w:r>
          </w:p>
        </w:tc>
      </w:tr>
      <w:tr w:rsidR="00427EC8" w:rsidRPr="00397A80" w14:paraId="57544102"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4" w:space="0" w:color="auto"/>
            </w:tcBorders>
            <w:vAlign w:val="bottom"/>
          </w:tcPr>
          <w:p w14:paraId="2498FE94" w14:textId="77777777" w:rsidR="00427EC8" w:rsidRPr="00397A80" w:rsidRDefault="00427EC8" w:rsidP="006E1020">
            <w:pPr>
              <w:ind w:left="179" w:hanging="179"/>
              <w:rPr>
                <w:b/>
                <w:bCs/>
              </w:rPr>
            </w:pPr>
            <w:r w:rsidRPr="00397A80">
              <w:rPr>
                <w:b/>
                <w:color w:val="472D8C"/>
              </w:rPr>
              <w:t>Transport</w:t>
            </w:r>
          </w:p>
        </w:tc>
        <w:tc>
          <w:tcPr>
            <w:tcW w:w="1162" w:type="dxa"/>
            <w:tcBorders>
              <w:top w:val="single" w:sz="4" w:space="0" w:color="auto"/>
              <w:bottom w:val="single" w:sz="4" w:space="0" w:color="auto"/>
            </w:tcBorders>
          </w:tcPr>
          <w:p w14:paraId="1C6B290B" w14:textId="77777777" w:rsidR="00427EC8" w:rsidRPr="00C556DF"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C556DF">
              <w:rPr>
                <w:b/>
                <w:color w:val="472D8C"/>
                <w:szCs w:val="20"/>
              </w:rPr>
              <w:t xml:space="preserve">566,451 </w:t>
            </w:r>
          </w:p>
        </w:tc>
        <w:tc>
          <w:tcPr>
            <w:tcW w:w="1162" w:type="dxa"/>
            <w:tcBorders>
              <w:top w:val="single" w:sz="4" w:space="0" w:color="auto"/>
              <w:bottom w:val="single" w:sz="4" w:space="0" w:color="auto"/>
            </w:tcBorders>
          </w:tcPr>
          <w:p w14:paraId="56124417" w14:textId="77777777" w:rsidR="00427EC8" w:rsidRPr="00C556DF"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580,165 </w:t>
            </w:r>
          </w:p>
        </w:tc>
        <w:tc>
          <w:tcPr>
            <w:tcW w:w="1162" w:type="dxa"/>
            <w:tcBorders>
              <w:top w:val="single" w:sz="4" w:space="0" w:color="auto"/>
              <w:bottom w:val="single" w:sz="4" w:space="0" w:color="auto"/>
            </w:tcBorders>
          </w:tcPr>
          <w:p w14:paraId="15CB0FEF" w14:textId="77777777" w:rsidR="00427EC8" w:rsidRPr="00C556DF"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583,432 </w:t>
            </w:r>
          </w:p>
        </w:tc>
        <w:tc>
          <w:tcPr>
            <w:tcW w:w="1162" w:type="dxa"/>
            <w:tcBorders>
              <w:top w:val="single" w:sz="4" w:space="0" w:color="auto"/>
              <w:bottom w:val="single" w:sz="4" w:space="0" w:color="auto"/>
            </w:tcBorders>
          </w:tcPr>
          <w:p w14:paraId="2A2EF4AE" w14:textId="77777777" w:rsidR="00427EC8" w:rsidRPr="00C556DF"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578,390 </w:t>
            </w:r>
          </w:p>
        </w:tc>
        <w:tc>
          <w:tcPr>
            <w:tcW w:w="1162" w:type="dxa"/>
            <w:tcBorders>
              <w:top w:val="single" w:sz="4" w:space="0" w:color="auto"/>
              <w:bottom w:val="single" w:sz="4" w:space="0" w:color="auto"/>
            </w:tcBorders>
          </w:tcPr>
          <w:p w14:paraId="666D7B2B" w14:textId="77777777" w:rsidR="00427EC8" w:rsidRPr="00C556DF"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598,156 </w:t>
            </w:r>
          </w:p>
        </w:tc>
        <w:tc>
          <w:tcPr>
            <w:tcW w:w="1162" w:type="dxa"/>
            <w:tcBorders>
              <w:top w:val="single" w:sz="4" w:space="0" w:color="auto"/>
              <w:bottom w:val="single" w:sz="4" w:space="0" w:color="auto"/>
            </w:tcBorders>
          </w:tcPr>
          <w:p w14:paraId="111B1729" w14:textId="77777777" w:rsidR="00427EC8" w:rsidRPr="00C556DF"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603,382 </w:t>
            </w:r>
          </w:p>
        </w:tc>
      </w:tr>
      <w:tr w:rsidR="00427EC8" w:rsidRPr="00397A80" w14:paraId="17B5EA95"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nil"/>
            </w:tcBorders>
            <w:vAlign w:val="bottom"/>
          </w:tcPr>
          <w:p w14:paraId="564EBDA5" w14:textId="77777777" w:rsidR="00427EC8" w:rsidRPr="00397A80" w:rsidRDefault="00427EC8" w:rsidP="006E1020">
            <w:pPr>
              <w:ind w:left="179" w:hanging="179"/>
              <w:rPr>
                <w:b/>
                <w:bCs/>
              </w:rPr>
            </w:pPr>
            <w:r w:rsidRPr="00397A80">
              <w:t>Road transport</w:t>
            </w:r>
          </w:p>
        </w:tc>
        <w:tc>
          <w:tcPr>
            <w:tcW w:w="1162" w:type="dxa"/>
            <w:tcBorders>
              <w:top w:val="single" w:sz="4" w:space="0" w:color="auto"/>
              <w:bottom w:val="nil"/>
            </w:tcBorders>
          </w:tcPr>
          <w:p w14:paraId="25CE4D91" w14:textId="77777777" w:rsidR="00427EC8" w:rsidRPr="00C556D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C556DF">
              <w:rPr>
                <w:color w:val="000000"/>
                <w:szCs w:val="20"/>
              </w:rPr>
              <w:t xml:space="preserve">339,911 </w:t>
            </w:r>
          </w:p>
        </w:tc>
        <w:tc>
          <w:tcPr>
            <w:tcW w:w="1162" w:type="dxa"/>
            <w:tcBorders>
              <w:top w:val="single" w:sz="4" w:space="0" w:color="auto"/>
              <w:bottom w:val="nil"/>
            </w:tcBorders>
          </w:tcPr>
          <w:p w14:paraId="7682795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341,759 </w:t>
            </w:r>
          </w:p>
        </w:tc>
        <w:tc>
          <w:tcPr>
            <w:tcW w:w="1162" w:type="dxa"/>
            <w:tcBorders>
              <w:top w:val="single" w:sz="4" w:space="0" w:color="auto"/>
              <w:bottom w:val="nil"/>
            </w:tcBorders>
          </w:tcPr>
          <w:p w14:paraId="0676956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337,530 </w:t>
            </w:r>
          </w:p>
        </w:tc>
        <w:tc>
          <w:tcPr>
            <w:tcW w:w="1162" w:type="dxa"/>
            <w:tcBorders>
              <w:top w:val="single" w:sz="4" w:space="0" w:color="auto"/>
              <w:bottom w:val="nil"/>
            </w:tcBorders>
          </w:tcPr>
          <w:p w14:paraId="0E4ED901"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339,970 </w:t>
            </w:r>
          </w:p>
        </w:tc>
        <w:tc>
          <w:tcPr>
            <w:tcW w:w="1162" w:type="dxa"/>
            <w:tcBorders>
              <w:top w:val="single" w:sz="4" w:space="0" w:color="auto"/>
              <w:bottom w:val="nil"/>
            </w:tcBorders>
          </w:tcPr>
          <w:p w14:paraId="01E7B882"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342,564 </w:t>
            </w:r>
          </w:p>
        </w:tc>
        <w:tc>
          <w:tcPr>
            <w:tcW w:w="1162" w:type="dxa"/>
            <w:tcBorders>
              <w:top w:val="single" w:sz="4" w:space="0" w:color="auto"/>
              <w:bottom w:val="nil"/>
            </w:tcBorders>
          </w:tcPr>
          <w:p w14:paraId="319E0F18"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348,147 </w:t>
            </w:r>
          </w:p>
        </w:tc>
      </w:tr>
      <w:tr w:rsidR="00427EC8" w:rsidRPr="00C556DF" w14:paraId="58409F68"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38F51EF6" w14:textId="77777777" w:rsidR="00427EC8" w:rsidRPr="00C556DF" w:rsidRDefault="00427EC8" w:rsidP="006E1020">
            <w:pPr>
              <w:ind w:left="179" w:hanging="179"/>
              <w:rPr>
                <w:b/>
                <w:i/>
                <w:iCs/>
              </w:rPr>
            </w:pPr>
            <w:r w:rsidRPr="00C556DF">
              <w:rPr>
                <w:i/>
              </w:rPr>
              <w:t>Road maintenance</w:t>
            </w:r>
          </w:p>
        </w:tc>
        <w:tc>
          <w:tcPr>
            <w:tcW w:w="1162" w:type="dxa"/>
            <w:tcBorders>
              <w:top w:val="nil"/>
              <w:bottom w:val="nil"/>
            </w:tcBorders>
          </w:tcPr>
          <w:p w14:paraId="2EB18C20" w14:textId="77777777" w:rsidR="00427EC8" w:rsidRPr="00C556DF"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C556DF">
              <w:rPr>
                <w:i/>
                <w:color w:val="000000"/>
                <w:szCs w:val="20"/>
              </w:rPr>
              <w:t xml:space="preserve">310,348 </w:t>
            </w:r>
          </w:p>
        </w:tc>
        <w:tc>
          <w:tcPr>
            <w:tcW w:w="1162" w:type="dxa"/>
            <w:tcBorders>
              <w:top w:val="nil"/>
              <w:bottom w:val="nil"/>
            </w:tcBorders>
          </w:tcPr>
          <w:p w14:paraId="6C596969"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310,564 </w:t>
            </w:r>
          </w:p>
        </w:tc>
        <w:tc>
          <w:tcPr>
            <w:tcW w:w="1162" w:type="dxa"/>
            <w:tcBorders>
              <w:top w:val="nil"/>
              <w:bottom w:val="nil"/>
            </w:tcBorders>
          </w:tcPr>
          <w:p w14:paraId="3D2DCD6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310,160 </w:t>
            </w:r>
          </w:p>
        </w:tc>
        <w:tc>
          <w:tcPr>
            <w:tcW w:w="1162" w:type="dxa"/>
            <w:tcBorders>
              <w:top w:val="nil"/>
              <w:bottom w:val="nil"/>
            </w:tcBorders>
          </w:tcPr>
          <w:p w14:paraId="212E477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313,617 </w:t>
            </w:r>
          </w:p>
        </w:tc>
        <w:tc>
          <w:tcPr>
            <w:tcW w:w="1162" w:type="dxa"/>
            <w:tcBorders>
              <w:top w:val="nil"/>
              <w:bottom w:val="nil"/>
            </w:tcBorders>
          </w:tcPr>
          <w:p w14:paraId="077909B6"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316,084 </w:t>
            </w:r>
          </w:p>
        </w:tc>
        <w:tc>
          <w:tcPr>
            <w:tcW w:w="1162" w:type="dxa"/>
            <w:tcBorders>
              <w:top w:val="nil"/>
              <w:bottom w:val="nil"/>
            </w:tcBorders>
          </w:tcPr>
          <w:p w14:paraId="49763E4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321,778 </w:t>
            </w:r>
          </w:p>
        </w:tc>
      </w:tr>
      <w:tr w:rsidR="00427EC8" w:rsidRPr="00C556DF" w14:paraId="33B69366"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423042A8" w14:textId="77777777" w:rsidR="00427EC8" w:rsidRPr="00C556DF" w:rsidRDefault="00427EC8" w:rsidP="006E1020">
            <w:pPr>
              <w:ind w:left="179" w:hanging="179"/>
              <w:rPr>
                <w:b/>
                <w:i/>
                <w:iCs/>
              </w:rPr>
            </w:pPr>
            <w:r w:rsidRPr="00C556DF">
              <w:rPr>
                <w:i/>
              </w:rPr>
              <w:t>Road construction</w:t>
            </w:r>
          </w:p>
        </w:tc>
        <w:tc>
          <w:tcPr>
            <w:tcW w:w="1162" w:type="dxa"/>
            <w:tcBorders>
              <w:top w:val="nil"/>
              <w:bottom w:val="nil"/>
            </w:tcBorders>
          </w:tcPr>
          <w:p w14:paraId="5079F3C2" w14:textId="77777777" w:rsidR="00427EC8" w:rsidRPr="00C556DF"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C556DF">
              <w:rPr>
                <w:i/>
                <w:color w:val="000000"/>
                <w:szCs w:val="20"/>
              </w:rPr>
              <w:t xml:space="preserve">9,281 </w:t>
            </w:r>
          </w:p>
        </w:tc>
        <w:tc>
          <w:tcPr>
            <w:tcW w:w="1162" w:type="dxa"/>
            <w:tcBorders>
              <w:top w:val="nil"/>
              <w:bottom w:val="nil"/>
            </w:tcBorders>
          </w:tcPr>
          <w:p w14:paraId="71893350"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9,220 </w:t>
            </w:r>
          </w:p>
        </w:tc>
        <w:tc>
          <w:tcPr>
            <w:tcW w:w="1162" w:type="dxa"/>
            <w:tcBorders>
              <w:top w:val="nil"/>
              <w:bottom w:val="nil"/>
            </w:tcBorders>
          </w:tcPr>
          <w:p w14:paraId="37827C19"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5,361 </w:t>
            </w:r>
          </w:p>
        </w:tc>
        <w:tc>
          <w:tcPr>
            <w:tcW w:w="1162" w:type="dxa"/>
            <w:tcBorders>
              <w:top w:val="nil"/>
              <w:bottom w:val="nil"/>
            </w:tcBorders>
          </w:tcPr>
          <w:p w14:paraId="23DFA4A0"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5,293 </w:t>
            </w:r>
          </w:p>
        </w:tc>
        <w:tc>
          <w:tcPr>
            <w:tcW w:w="1162" w:type="dxa"/>
            <w:tcBorders>
              <w:top w:val="nil"/>
              <w:bottom w:val="nil"/>
            </w:tcBorders>
          </w:tcPr>
          <w:p w14:paraId="55BB43EC"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5,327 </w:t>
            </w:r>
          </w:p>
        </w:tc>
        <w:tc>
          <w:tcPr>
            <w:tcW w:w="1162" w:type="dxa"/>
            <w:tcBorders>
              <w:top w:val="nil"/>
              <w:bottom w:val="nil"/>
            </w:tcBorders>
          </w:tcPr>
          <w:p w14:paraId="0C299E9D"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5,314 </w:t>
            </w:r>
          </w:p>
        </w:tc>
      </w:tr>
      <w:tr w:rsidR="00427EC8" w:rsidRPr="00C556DF" w14:paraId="1F2AAE02"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7E4189E4" w14:textId="77777777" w:rsidR="00427EC8" w:rsidRPr="00C556DF" w:rsidRDefault="00427EC8" w:rsidP="006E1020">
            <w:pPr>
              <w:ind w:left="179" w:hanging="179"/>
              <w:rPr>
                <w:b/>
                <w:i/>
                <w:iCs/>
              </w:rPr>
            </w:pPr>
            <w:r w:rsidRPr="00C556DF">
              <w:rPr>
                <w:i/>
              </w:rPr>
              <w:t>Road transport n.e.c</w:t>
            </w:r>
          </w:p>
        </w:tc>
        <w:tc>
          <w:tcPr>
            <w:tcW w:w="1162" w:type="dxa"/>
            <w:tcBorders>
              <w:top w:val="nil"/>
              <w:bottom w:val="nil"/>
            </w:tcBorders>
          </w:tcPr>
          <w:p w14:paraId="3353E7DD" w14:textId="77777777" w:rsidR="00427EC8" w:rsidRPr="00C556DF"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C556DF">
              <w:rPr>
                <w:i/>
                <w:color w:val="000000"/>
                <w:szCs w:val="20"/>
              </w:rPr>
              <w:t xml:space="preserve">20,282 </w:t>
            </w:r>
          </w:p>
        </w:tc>
        <w:tc>
          <w:tcPr>
            <w:tcW w:w="1162" w:type="dxa"/>
            <w:tcBorders>
              <w:top w:val="nil"/>
              <w:bottom w:val="nil"/>
            </w:tcBorders>
          </w:tcPr>
          <w:p w14:paraId="34F2E2D3"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21,975 </w:t>
            </w:r>
          </w:p>
        </w:tc>
        <w:tc>
          <w:tcPr>
            <w:tcW w:w="1162" w:type="dxa"/>
            <w:tcBorders>
              <w:top w:val="nil"/>
              <w:bottom w:val="nil"/>
            </w:tcBorders>
          </w:tcPr>
          <w:p w14:paraId="64F494D0"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22,009 </w:t>
            </w:r>
          </w:p>
        </w:tc>
        <w:tc>
          <w:tcPr>
            <w:tcW w:w="1162" w:type="dxa"/>
            <w:tcBorders>
              <w:top w:val="nil"/>
              <w:bottom w:val="nil"/>
            </w:tcBorders>
          </w:tcPr>
          <w:p w14:paraId="15FDD970"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21,060 </w:t>
            </w:r>
          </w:p>
        </w:tc>
        <w:tc>
          <w:tcPr>
            <w:tcW w:w="1162" w:type="dxa"/>
            <w:tcBorders>
              <w:top w:val="nil"/>
              <w:bottom w:val="nil"/>
            </w:tcBorders>
          </w:tcPr>
          <w:p w14:paraId="468B6A6A"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21,153 </w:t>
            </w:r>
          </w:p>
        </w:tc>
        <w:tc>
          <w:tcPr>
            <w:tcW w:w="1162" w:type="dxa"/>
            <w:tcBorders>
              <w:top w:val="nil"/>
              <w:bottom w:val="nil"/>
            </w:tcBorders>
          </w:tcPr>
          <w:p w14:paraId="6D7E3E58"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i/>
                <w:iCs/>
                <w:color w:val="000000"/>
                <w:szCs w:val="20"/>
              </w:rPr>
            </w:pPr>
            <w:r w:rsidRPr="00421662">
              <w:rPr>
                <w:i/>
                <w:color w:val="000000"/>
                <w:szCs w:val="20"/>
              </w:rPr>
              <w:t xml:space="preserve"> 21,055 </w:t>
            </w:r>
          </w:p>
        </w:tc>
      </w:tr>
      <w:tr w:rsidR="00427EC8" w:rsidRPr="00397A80" w14:paraId="5FC061DE"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436235E7" w14:textId="77777777" w:rsidR="00427EC8" w:rsidRPr="00397A80" w:rsidRDefault="00427EC8" w:rsidP="006E1020">
            <w:pPr>
              <w:ind w:left="179" w:hanging="179"/>
              <w:rPr>
                <w:b/>
                <w:bCs/>
              </w:rPr>
            </w:pPr>
            <w:r w:rsidRPr="00397A80">
              <w:t>Bus transport</w:t>
            </w:r>
          </w:p>
        </w:tc>
        <w:tc>
          <w:tcPr>
            <w:tcW w:w="1162" w:type="dxa"/>
            <w:tcBorders>
              <w:top w:val="nil"/>
              <w:bottom w:val="nil"/>
            </w:tcBorders>
          </w:tcPr>
          <w:p w14:paraId="29BABB15" w14:textId="77777777" w:rsidR="00427EC8" w:rsidRPr="00C556D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C556DF">
              <w:rPr>
                <w:color w:val="000000"/>
                <w:szCs w:val="20"/>
              </w:rPr>
              <w:t xml:space="preserve">151,210 </w:t>
            </w:r>
          </w:p>
        </w:tc>
        <w:tc>
          <w:tcPr>
            <w:tcW w:w="1162" w:type="dxa"/>
            <w:tcBorders>
              <w:top w:val="nil"/>
              <w:bottom w:val="nil"/>
            </w:tcBorders>
          </w:tcPr>
          <w:p w14:paraId="7BA7D823"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156,398 </w:t>
            </w:r>
          </w:p>
        </w:tc>
        <w:tc>
          <w:tcPr>
            <w:tcW w:w="1162" w:type="dxa"/>
            <w:tcBorders>
              <w:top w:val="nil"/>
              <w:bottom w:val="nil"/>
            </w:tcBorders>
          </w:tcPr>
          <w:p w14:paraId="711BA9CD"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167,903 </w:t>
            </w:r>
          </w:p>
        </w:tc>
        <w:tc>
          <w:tcPr>
            <w:tcW w:w="1162" w:type="dxa"/>
            <w:tcBorders>
              <w:top w:val="nil"/>
              <w:bottom w:val="nil"/>
            </w:tcBorders>
          </w:tcPr>
          <w:p w14:paraId="4D4E1DAD"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162,192 </w:t>
            </w:r>
          </w:p>
        </w:tc>
        <w:tc>
          <w:tcPr>
            <w:tcW w:w="1162" w:type="dxa"/>
            <w:tcBorders>
              <w:top w:val="nil"/>
              <w:bottom w:val="nil"/>
            </w:tcBorders>
          </w:tcPr>
          <w:p w14:paraId="48D54798"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173,205 </w:t>
            </w:r>
          </w:p>
        </w:tc>
        <w:tc>
          <w:tcPr>
            <w:tcW w:w="1162" w:type="dxa"/>
            <w:tcBorders>
              <w:top w:val="nil"/>
              <w:bottom w:val="nil"/>
            </w:tcBorders>
          </w:tcPr>
          <w:p w14:paraId="39287294"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173,095 </w:t>
            </w:r>
          </w:p>
        </w:tc>
      </w:tr>
      <w:tr w:rsidR="00427EC8" w:rsidRPr="00397A80" w14:paraId="1CA57782"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762" w:type="dxa"/>
            <w:tcBorders>
              <w:top w:val="nil"/>
              <w:bottom w:val="nil"/>
            </w:tcBorders>
            <w:vAlign w:val="bottom"/>
          </w:tcPr>
          <w:p w14:paraId="72777423" w14:textId="77777777" w:rsidR="00427EC8" w:rsidRPr="00397A80" w:rsidRDefault="00427EC8" w:rsidP="006E1020">
            <w:pPr>
              <w:ind w:left="179" w:hanging="179"/>
              <w:rPr>
                <w:b/>
                <w:bCs/>
              </w:rPr>
            </w:pPr>
            <w:r w:rsidRPr="00397A80">
              <w:t>Railway transport</w:t>
            </w:r>
          </w:p>
        </w:tc>
        <w:tc>
          <w:tcPr>
            <w:tcW w:w="1162" w:type="dxa"/>
            <w:tcBorders>
              <w:top w:val="nil"/>
              <w:bottom w:val="nil"/>
            </w:tcBorders>
          </w:tcPr>
          <w:p w14:paraId="6BAF5188" w14:textId="77777777" w:rsidR="00427EC8" w:rsidRPr="00C556DF"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C556DF">
              <w:rPr>
                <w:color w:val="000000"/>
                <w:szCs w:val="20"/>
              </w:rPr>
              <w:t xml:space="preserve">75,330 </w:t>
            </w:r>
          </w:p>
        </w:tc>
        <w:tc>
          <w:tcPr>
            <w:tcW w:w="1162" w:type="dxa"/>
            <w:tcBorders>
              <w:top w:val="nil"/>
              <w:bottom w:val="nil"/>
            </w:tcBorders>
          </w:tcPr>
          <w:p w14:paraId="3FD7C11F"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82,008 </w:t>
            </w:r>
          </w:p>
        </w:tc>
        <w:tc>
          <w:tcPr>
            <w:tcW w:w="1162" w:type="dxa"/>
            <w:tcBorders>
              <w:top w:val="nil"/>
              <w:bottom w:val="nil"/>
            </w:tcBorders>
          </w:tcPr>
          <w:p w14:paraId="53189FB2"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77,999 </w:t>
            </w:r>
          </w:p>
        </w:tc>
        <w:tc>
          <w:tcPr>
            <w:tcW w:w="1162" w:type="dxa"/>
            <w:tcBorders>
              <w:top w:val="nil"/>
              <w:bottom w:val="nil"/>
            </w:tcBorders>
          </w:tcPr>
          <w:p w14:paraId="72B35CE8"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76,228 </w:t>
            </w:r>
          </w:p>
        </w:tc>
        <w:tc>
          <w:tcPr>
            <w:tcW w:w="1162" w:type="dxa"/>
            <w:tcBorders>
              <w:top w:val="nil"/>
              <w:bottom w:val="nil"/>
            </w:tcBorders>
          </w:tcPr>
          <w:p w14:paraId="66002A0A"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82,387 </w:t>
            </w:r>
          </w:p>
        </w:tc>
        <w:tc>
          <w:tcPr>
            <w:tcW w:w="1162" w:type="dxa"/>
            <w:tcBorders>
              <w:top w:val="nil"/>
              <w:bottom w:val="nil"/>
            </w:tcBorders>
          </w:tcPr>
          <w:p w14:paraId="2F59A1EB" w14:textId="77777777" w:rsidR="00427EC8" w:rsidRPr="00421662"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421662">
              <w:rPr>
                <w:color w:val="000000"/>
                <w:szCs w:val="20"/>
              </w:rPr>
              <w:t xml:space="preserve"> 82,140 </w:t>
            </w:r>
          </w:p>
        </w:tc>
      </w:tr>
      <w:tr w:rsidR="00427EC8" w:rsidRPr="00397A80" w14:paraId="46F8C7A5" w14:textId="77777777" w:rsidTr="006E1020">
        <w:trPr>
          <w:trHeight w:val="101"/>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4" w:space="0" w:color="auto"/>
            </w:tcBorders>
            <w:vAlign w:val="bottom"/>
          </w:tcPr>
          <w:p w14:paraId="12E6867A" w14:textId="77777777" w:rsidR="00427EC8" w:rsidRPr="00397A80" w:rsidRDefault="00427EC8" w:rsidP="006E1020">
            <w:pPr>
              <w:ind w:left="179" w:hanging="179"/>
              <w:rPr>
                <w:b/>
                <w:bCs/>
              </w:rPr>
            </w:pPr>
            <w:r w:rsidRPr="00397A80">
              <w:rPr>
                <w:b/>
                <w:color w:val="472D8C"/>
              </w:rPr>
              <w:t>Total expenses</w:t>
            </w:r>
          </w:p>
        </w:tc>
        <w:tc>
          <w:tcPr>
            <w:tcW w:w="1162" w:type="dxa"/>
            <w:tcBorders>
              <w:top w:val="single" w:sz="4" w:space="0" w:color="auto"/>
              <w:bottom w:val="single" w:sz="4" w:space="0" w:color="auto"/>
            </w:tcBorders>
          </w:tcPr>
          <w:p w14:paraId="30C1BE67" w14:textId="77777777" w:rsidR="00427EC8" w:rsidRPr="00C556DF"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C556DF">
              <w:rPr>
                <w:b/>
                <w:color w:val="472D8C"/>
                <w:szCs w:val="20"/>
              </w:rPr>
              <w:t xml:space="preserve">9,608,937 </w:t>
            </w:r>
          </w:p>
        </w:tc>
        <w:tc>
          <w:tcPr>
            <w:tcW w:w="1162" w:type="dxa"/>
            <w:tcBorders>
              <w:top w:val="single" w:sz="4" w:space="0" w:color="auto"/>
              <w:bottom w:val="single" w:sz="4" w:space="0" w:color="auto"/>
            </w:tcBorders>
          </w:tcPr>
          <w:p w14:paraId="13B24538" w14:textId="77777777" w:rsidR="00427EC8" w:rsidRPr="00C556DF"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 9,653,216 </w:t>
            </w:r>
          </w:p>
        </w:tc>
        <w:tc>
          <w:tcPr>
            <w:tcW w:w="1162" w:type="dxa"/>
            <w:tcBorders>
              <w:top w:val="single" w:sz="4" w:space="0" w:color="auto"/>
              <w:bottom w:val="single" w:sz="4" w:space="0" w:color="auto"/>
            </w:tcBorders>
          </w:tcPr>
          <w:p w14:paraId="391639FB" w14:textId="77777777" w:rsidR="00427EC8" w:rsidRPr="00C556DF" w:rsidRDefault="00427EC8" w:rsidP="006E1020">
            <w:pPr>
              <w:jc w:val="center"/>
              <w:cnfStyle w:val="000000000000" w:firstRow="0" w:lastRow="0" w:firstColumn="0" w:lastColumn="0" w:oddVBand="0" w:evenVBand="0" w:oddHBand="0" w:evenHBand="0" w:firstRowFirstColumn="0" w:firstRowLastColumn="0" w:lastRowFirstColumn="0" w:lastRowLastColumn="0"/>
              <w:rPr>
                <w:b/>
                <w:color w:val="472D8C"/>
                <w:szCs w:val="20"/>
              </w:rPr>
            </w:pPr>
            <w:r>
              <w:rPr>
                <w:b/>
                <w:color w:val="472D8C"/>
                <w:szCs w:val="20"/>
              </w:rPr>
              <w:t>1</w:t>
            </w:r>
            <w:r w:rsidRPr="00421662">
              <w:rPr>
                <w:b/>
                <w:color w:val="472D8C"/>
                <w:szCs w:val="20"/>
              </w:rPr>
              <w:t xml:space="preserve">0,207,636 </w:t>
            </w:r>
          </w:p>
        </w:tc>
        <w:tc>
          <w:tcPr>
            <w:tcW w:w="1162" w:type="dxa"/>
            <w:tcBorders>
              <w:top w:val="single" w:sz="4" w:space="0" w:color="auto"/>
              <w:bottom w:val="single" w:sz="4" w:space="0" w:color="auto"/>
            </w:tcBorders>
          </w:tcPr>
          <w:p w14:paraId="24BB1459" w14:textId="77777777" w:rsidR="00427EC8" w:rsidRPr="00C556DF"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10,421,586 </w:t>
            </w:r>
          </w:p>
        </w:tc>
        <w:tc>
          <w:tcPr>
            <w:tcW w:w="1162" w:type="dxa"/>
            <w:tcBorders>
              <w:top w:val="single" w:sz="4" w:space="0" w:color="auto"/>
              <w:bottom w:val="single" w:sz="4" w:space="0" w:color="auto"/>
            </w:tcBorders>
          </w:tcPr>
          <w:p w14:paraId="38085CB8" w14:textId="77777777" w:rsidR="00427EC8" w:rsidRPr="00C556DF"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10,824,553 </w:t>
            </w:r>
          </w:p>
        </w:tc>
        <w:tc>
          <w:tcPr>
            <w:tcW w:w="1162" w:type="dxa"/>
            <w:tcBorders>
              <w:top w:val="single" w:sz="4" w:space="0" w:color="auto"/>
              <w:bottom w:val="single" w:sz="4" w:space="0" w:color="auto"/>
            </w:tcBorders>
          </w:tcPr>
          <w:p w14:paraId="33D9D623" w14:textId="77777777" w:rsidR="00427EC8" w:rsidRPr="00C556DF" w:rsidRDefault="00427EC8" w:rsidP="006E1020">
            <w:pPr>
              <w:cnfStyle w:val="000000000000" w:firstRow="0" w:lastRow="0" w:firstColumn="0" w:lastColumn="0" w:oddVBand="0" w:evenVBand="0" w:oddHBand="0" w:evenHBand="0" w:firstRowFirstColumn="0" w:firstRowLastColumn="0" w:lastRowFirstColumn="0" w:lastRowLastColumn="0"/>
              <w:rPr>
                <w:b/>
                <w:color w:val="472D8C"/>
                <w:szCs w:val="20"/>
              </w:rPr>
            </w:pPr>
            <w:r w:rsidRPr="00421662">
              <w:rPr>
                <w:b/>
                <w:color w:val="472D8C"/>
                <w:szCs w:val="20"/>
              </w:rPr>
              <w:t xml:space="preserve">10,925,149 </w:t>
            </w:r>
          </w:p>
        </w:tc>
      </w:tr>
    </w:tbl>
    <w:p w14:paraId="510FD0FE" w14:textId="77777777" w:rsidR="00427EC8" w:rsidRPr="00E25729" w:rsidRDefault="00427EC8" w:rsidP="00971326">
      <w:pPr>
        <w:pStyle w:val="BNote"/>
        <w:rPr>
          <w:b/>
          <w:bCs/>
        </w:rPr>
      </w:pPr>
      <w:r w:rsidRPr="00E25729">
        <w:rPr>
          <w:b/>
        </w:rPr>
        <w:t xml:space="preserve">Notes: </w:t>
      </w:r>
      <w:r w:rsidRPr="00E25729">
        <w:t>Numbers may not add due to rounding.</w:t>
      </w:r>
    </w:p>
    <w:p w14:paraId="66D1881F" w14:textId="77777777" w:rsidR="00427EC8" w:rsidRPr="00E25729" w:rsidRDefault="00427EC8" w:rsidP="00971326">
      <w:pPr>
        <w:keepNext/>
        <w:spacing w:after="0"/>
        <w:ind w:left="360" w:hanging="360"/>
        <w:rPr>
          <w:sz w:val="18"/>
        </w:rPr>
      </w:pPr>
      <w:r w:rsidRPr="00E25729">
        <w:rPr>
          <w:sz w:val="18"/>
        </w:rPr>
        <w:t>n.e.c represents not elsewhere classified.</w:t>
      </w:r>
    </w:p>
    <w:p w14:paraId="0F600407" w14:textId="4D54323D" w:rsidR="00427EC8" w:rsidRPr="008513A7" w:rsidRDefault="00427EC8" w:rsidP="00971326">
      <w:pPr>
        <w:pStyle w:val="Caption"/>
        <w:rPr>
          <w:i w:val="0"/>
        </w:rPr>
      </w:pPr>
      <w:r w:rsidRPr="008513A7">
        <w:t xml:space="preserve">Table </w:t>
      </w:r>
      <w:r w:rsidRPr="008513A7">
        <w:rPr>
          <w:i w:val="0"/>
        </w:rPr>
        <w:fldChar w:fldCharType="begin" w:fldLock="1"/>
      </w:r>
      <w:r w:rsidRPr="008513A7">
        <w:instrText xml:space="preserve"> STYLEREF 2 \s </w:instrText>
      </w:r>
      <w:r w:rsidRPr="008513A7">
        <w:rPr>
          <w:i w:val="0"/>
        </w:rPr>
        <w:fldChar w:fldCharType="separate"/>
      </w:r>
      <w:r w:rsidRPr="008513A7">
        <w:t>4.2</w:t>
      </w:r>
      <w:r w:rsidRPr="008513A7">
        <w:rPr>
          <w:i w:val="0"/>
        </w:rPr>
        <w:fldChar w:fldCharType="end"/>
      </w:r>
      <w:r w:rsidRPr="008513A7">
        <w:t>.</w:t>
      </w:r>
      <w:r w:rsidRPr="008513A7">
        <w:rPr>
          <w:i w:val="0"/>
        </w:rPr>
        <w:fldChar w:fldCharType="begin"/>
      </w:r>
      <w:r w:rsidRPr="008513A7">
        <w:instrText xml:space="preserve"> SEQ Table \* ARABIC \s 2 </w:instrText>
      </w:r>
      <w:r w:rsidRPr="008513A7">
        <w:rPr>
          <w:i w:val="0"/>
        </w:rPr>
        <w:fldChar w:fldCharType="separate"/>
      </w:r>
      <w:r w:rsidR="00D06748">
        <w:rPr>
          <w:noProof/>
        </w:rPr>
        <w:t>7</w:t>
      </w:r>
      <w:r w:rsidRPr="008513A7">
        <w:rPr>
          <w:i w:val="0"/>
        </w:rPr>
        <w:fldChar w:fldCharType="end"/>
      </w:r>
      <w:r w:rsidRPr="008513A7">
        <w:t>: General Government Sector purchases of non-financial assets by function ($’000)</w:t>
      </w:r>
    </w:p>
    <w:tbl>
      <w:tblPr>
        <w:tblStyle w:val="Btable"/>
        <w:tblW w:w="9781" w:type="dxa"/>
        <w:tblLayout w:type="fixed"/>
        <w:tblCellMar>
          <w:left w:w="85" w:type="dxa"/>
          <w:right w:w="142" w:type="dxa"/>
        </w:tblCellMar>
        <w:tblLook w:val="04A0" w:firstRow="1" w:lastRow="0" w:firstColumn="1" w:lastColumn="0" w:noHBand="0" w:noVBand="1"/>
      </w:tblPr>
      <w:tblGrid>
        <w:gridCol w:w="2835"/>
        <w:gridCol w:w="1134"/>
        <w:gridCol w:w="1275"/>
        <w:gridCol w:w="1134"/>
        <w:gridCol w:w="1134"/>
        <w:gridCol w:w="1134"/>
        <w:gridCol w:w="1135"/>
      </w:tblGrid>
      <w:tr w:rsidR="00427EC8" w:rsidRPr="00E25729" w14:paraId="65EF3FFE" w14:textId="77777777" w:rsidTr="006E1020">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2835" w:type="dxa"/>
          </w:tcPr>
          <w:p w14:paraId="71873032" w14:textId="77777777" w:rsidR="00427EC8" w:rsidRPr="00E25729" w:rsidRDefault="00427EC8" w:rsidP="006E1020">
            <w:pPr>
              <w:ind w:left="179" w:hanging="179"/>
            </w:pPr>
          </w:p>
        </w:tc>
        <w:tc>
          <w:tcPr>
            <w:tcW w:w="1134" w:type="dxa"/>
          </w:tcPr>
          <w:p w14:paraId="6A50DC15"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2025-26</w:t>
            </w:r>
          </w:p>
          <w:p w14:paraId="3B17FD74" w14:textId="77777777" w:rsidR="00427EC8" w:rsidRDefault="00427EC8" w:rsidP="006E1020">
            <w:pPr>
              <w:cnfStyle w:val="100000000000" w:firstRow="1" w:lastRow="0" w:firstColumn="0" w:lastColumn="0" w:oddVBand="0" w:evenVBand="0" w:oddHBand="0" w:evenHBand="0" w:firstRowFirstColumn="0" w:firstRowLastColumn="0" w:lastRowFirstColumn="0" w:lastRowLastColumn="0"/>
            </w:pPr>
            <w:r>
              <w:t>Budget</w:t>
            </w:r>
          </w:p>
        </w:tc>
        <w:tc>
          <w:tcPr>
            <w:tcW w:w="1275" w:type="dxa"/>
          </w:tcPr>
          <w:p w14:paraId="22630D3B"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2025-26</w:t>
            </w:r>
          </w:p>
          <w:p w14:paraId="4CFF4BDA" w14:textId="77777777" w:rsidR="00427EC8" w:rsidRPr="00E25729" w:rsidRDefault="00427EC8" w:rsidP="006E1020">
            <w:pPr>
              <w:cnfStyle w:val="100000000000" w:firstRow="1" w:lastRow="0" w:firstColumn="0" w:lastColumn="0" w:oddVBand="0" w:evenVBand="0" w:oddHBand="0" w:evenHBand="0" w:firstRowFirstColumn="0" w:firstRowLastColumn="0" w:lastRowFirstColumn="0" w:lastRowLastColumn="0"/>
            </w:pPr>
            <w:r>
              <w:t>Estimated Outcome</w:t>
            </w:r>
          </w:p>
        </w:tc>
        <w:tc>
          <w:tcPr>
            <w:tcW w:w="1134" w:type="dxa"/>
          </w:tcPr>
          <w:p w14:paraId="790DC59B"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2026-27</w:t>
            </w:r>
          </w:p>
          <w:p w14:paraId="2062BC3A" w14:textId="77777777" w:rsidR="00427EC8" w:rsidRPr="00E25729" w:rsidRDefault="00427EC8" w:rsidP="006E1020">
            <w:pPr>
              <w:cnfStyle w:val="100000000000" w:firstRow="1" w:lastRow="0" w:firstColumn="0" w:lastColumn="0" w:oddVBand="0" w:evenVBand="0" w:oddHBand="0" w:evenHBand="0" w:firstRowFirstColumn="0" w:firstRowLastColumn="0" w:lastRowFirstColumn="0" w:lastRowLastColumn="0"/>
            </w:pPr>
            <w:r>
              <w:t>Budget</w:t>
            </w:r>
          </w:p>
        </w:tc>
        <w:tc>
          <w:tcPr>
            <w:tcW w:w="1134" w:type="dxa"/>
          </w:tcPr>
          <w:p w14:paraId="06DBCCB9"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2027-28</w:t>
            </w:r>
          </w:p>
          <w:p w14:paraId="39498BE8" w14:textId="77777777" w:rsidR="00427EC8" w:rsidRPr="00E25729"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c>
          <w:tcPr>
            <w:tcW w:w="1134" w:type="dxa"/>
          </w:tcPr>
          <w:p w14:paraId="55890DAF" w14:textId="77777777" w:rsidR="00427EC8" w:rsidRDefault="00427EC8" w:rsidP="006E1020">
            <w:pPr>
              <w:cnfStyle w:val="100000000000" w:firstRow="1" w:lastRow="0" w:firstColumn="0" w:lastColumn="0" w:oddVBand="0" w:evenVBand="0" w:oddHBand="0" w:evenHBand="0" w:firstRowFirstColumn="0" w:firstRowLastColumn="0" w:lastRowFirstColumn="0" w:lastRowLastColumn="0"/>
              <w:rPr>
                <w:b w:val="0"/>
              </w:rPr>
            </w:pPr>
            <w:r>
              <w:t>2028-29</w:t>
            </w:r>
          </w:p>
          <w:p w14:paraId="05DEDA94" w14:textId="77777777" w:rsidR="00427EC8" w:rsidRPr="00E25729"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c>
          <w:tcPr>
            <w:tcW w:w="1135" w:type="dxa"/>
          </w:tcPr>
          <w:p w14:paraId="517417BC" w14:textId="77777777" w:rsidR="00427EC8" w:rsidRPr="00FA0CB4" w:rsidRDefault="00427EC8" w:rsidP="006E1020">
            <w:pPr>
              <w:cnfStyle w:val="100000000000" w:firstRow="1" w:lastRow="0" w:firstColumn="0" w:lastColumn="0" w:oddVBand="0" w:evenVBand="0" w:oddHBand="0" w:evenHBand="0" w:firstRowFirstColumn="0" w:firstRowLastColumn="0" w:lastRowFirstColumn="0" w:lastRowLastColumn="0"/>
            </w:pPr>
            <w:r>
              <w:t>2029-30</w:t>
            </w:r>
          </w:p>
          <w:p w14:paraId="6DBF7B6F" w14:textId="77777777" w:rsidR="00427EC8" w:rsidRPr="00E25729" w:rsidRDefault="00427EC8" w:rsidP="006E1020">
            <w:pPr>
              <w:cnfStyle w:val="100000000000" w:firstRow="1" w:lastRow="0" w:firstColumn="0" w:lastColumn="0" w:oddVBand="0" w:evenVBand="0" w:oddHBand="0" w:evenHBand="0" w:firstRowFirstColumn="0" w:firstRowLastColumn="0" w:lastRowFirstColumn="0" w:lastRowLastColumn="0"/>
            </w:pPr>
            <w:r>
              <w:t>Estimate</w:t>
            </w:r>
          </w:p>
        </w:tc>
      </w:tr>
      <w:tr w:rsidR="00427EC8" w:rsidRPr="00E25729" w14:paraId="2D6B928F"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vAlign w:val="bottom"/>
          </w:tcPr>
          <w:p w14:paraId="2676D80E" w14:textId="77777777" w:rsidR="00427EC8" w:rsidRPr="00E25729" w:rsidRDefault="00427EC8" w:rsidP="006E1020">
            <w:pPr>
              <w:ind w:left="194" w:hanging="194"/>
              <w:rPr>
                <w:b/>
                <w:bCs/>
              </w:rPr>
            </w:pPr>
            <w:r w:rsidRPr="00E25729">
              <w:t>General public services</w:t>
            </w:r>
          </w:p>
        </w:tc>
        <w:tc>
          <w:tcPr>
            <w:tcW w:w="1134" w:type="dxa"/>
            <w:tcBorders>
              <w:top w:val="nil"/>
              <w:bottom w:val="nil"/>
            </w:tcBorders>
          </w:tcPr>
          <w:p w14:paraId="384B5054"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1C4B64">
              <w:rPr>
                <w:color w:val="000000"/>
                <w:szCs w:val="20"/>
              </w:rPr>
              <w:t xml:space="preserve">75,667 </w:t>
            </w:r>
          </w:p>
        </w:tc>
        <w:tc>
          <w:tcPr>
            <w:tcW w:w="1275" w:type="dxa"/>
            <w:tcBorders>
              <w:top w:val="nil"/>
              <w:bottom w:val="nil"/>
            </w:tcBorders>
          </w:tcPr>
          <w:p w14:paraId="3C5565AE"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53,531 </w:t>
            </w:r>
          </w:p>
        </w:tc>
        <w:tc>
          <w:tcPr>
            <w:tcW w:w="1134" w:type="dxa"/>
            <w:tcBorders>
              <w:top w:val="nil"/>
              <w:bottom w:val="nil"/>
            </w:tcBorders>
          </w:tcPr>
          <w:p w14:paraId="332AA2C6"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54,536 </w:t>
            </w:r>
          </w:p>
        </w:tc>
        <w:tc>
          <w:tcPr>
            <w:tcW w:w="1134" w:type="dxa"/>
            <w:tcBorders>
              <w:top w:val="nil"/>
              <w:bottom w:val="nil"/>
            </w:tcBorders>
          </w:tcPr>
          <w:p w14:paraId="05B34240"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36,292 </w:t>
            </w:r>
          </w:p>
        </w:tc>
        <w:tc>
          <w:tcPr>
            <w:tcW w:w="1134" w:type="dxa"/>
            <w:tcBorders>
              <w:top w:val="nil"/>
              <w:bottom w:val="nil"/>
            </w:tcBorders>
          </w:tcPr>
          <w:p w14:paraId="49014D31"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42,808 </w:t>
            </w:r>
          </w:p>
        </w:tc>
        <w:tc>
          <w:tcPr>
            <w:tcW w:w="1135" w:type="dxa"/>
            <w:tcBorders>
              <w:top w:val="nil"/>
              <w:bottom w:val="nil"/>
            </w:tcBorders>
          </w:tcPr>
          <w:p w14:paraId="51FB36A1"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41,839 </w:t>
            </w:r>
          </w:p>
        </w:tc>
      </w:tr>
      <w:tr w:rsidR="00427EC8" w:rsidRPr="00E25729" w14:paraId="147F52D3"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vAlign w:val="bottom"/>
          </w:tcPr>
          <w:p w14:paraId="12E24A26" w14:textId="77777777" w:rsidR="00427EC8" w:rsidRPr="00E25729" w:rsidRDefault="00427EC8" w:rsidP="006E1020">
            <w:pPr>
              <w:ind w:left="194" w:hanging="194"/>
              <w:rPr>
                <w:b/>
                <w:bCs/>
              </w:rPr>
            </w:pPr>
            <w:r w:rsidRPr="00E25729">
              <w:t>Public order and safety</w:t>
            </w:r>
          </w:p>
        </w:tc>
        <w:tc>
          <w:tcPr>
            <w:tcW w:w="1134" w:type="dxa"/>
            <w:tcBorders>
              <w:top w:val="nil"/>
              <w:bottom w:val="nil"/>
            </w:tcBorders>
          </w:tcPr>
          <w:p w14:paraId="0E435140"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1C4B64">
              <w:rPr>
                <w:color w:val="000000"/>
                <w:szCs w:val="20"/>
              </w:rPr>
              <w:t xml:space="preserve">58,947 </w:t>
            </w:r>
          </w:p>
        </w:tc>
        <w:tc>
          <w:tcPr>
            <w:tcW w:w="1275" w:type="dxa"/>
            <w:tcBorders>
              <w:top w:val="nil"/>
              <w:bottom w:val="nil"/>
            </w:tcBorders>
          </w:tcPr>
          <w:p w14:paraId="4790B5A1"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51,839 </w:t>
            </w:r>
          </w:p>
        </w:tc>
        <w:tc>
          <w:tcPr>
            <w:tcW w:w="1134" w:type="dxa"/>
            <w:tcBorders>
              <w:top w:val="nil"/>
              <w:bottom w:val="nil"/>
            </w:tcBorders>
          </w:tcPr>
          <w:p w14:paraId="1594AFDE"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49,519 </w:t>
            </w:r>
          </w:p>
        </w:tc>
        <w:tc>
          <w:tcPr>
            <w:tcW w:w="1134" w:type="dxa"/>
            <w:tcBorders>
              <w:top w:val="nil"/>
              <w:bottom w:val="nil"/>
            </w:tcBorders>
          </w:tcPr>
          <w:p w14:paraId="042B8AFA"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22,041 </w:t>
            </w:r>
          </w:p>
        </w:tc>
        <w:tc>
          <w:tcPr>
            <w:tcW w:w="1134" w:type="dxa"/>
            <w:tcBorders>
              <w:top w:val="nil"/>
              <w:bottom w:val="nil"/>
            </w:tcBorders>
          </w:tcPr>
          <w:p w14:paraId="157F5C8F"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7,127 </w:t>
            </w:r>
          </w:p>
        </w:tc>
        <w:tc>
          <w:tcPr>
            <w:tcW w:w="1135" w:type="dxa"/>
            <w:tcBorders>
              <w:top w:val="nil"/>
              <w:bottom w:val="nil"/>
            </w:tcBorders>
          </w:tcPr>
          <w:p w14:paraId="520E9537"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6,995 </w:t>
            </w:r>
          </w:p>
        </w:tc>
      </w:tr>
      <w:tr w:rsidR="00427EC8" w:rsidRPr="00E25729" w14:paraId="5EEC2C57"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vAlign w:val="bottom"/>
          </w:tcPr>
          <w:p w14:paraId="73991515" w14:textId="77777777" w:rsidR="00427EC8" w:rsidRPr="00E25729" w:rsidRDefault="00427EC8" w:rsidP="006E1020">
            <w:pPr>
              <w:ind w:left="194" w:hanging="194"/>
              <w:rPr>
                <w:b/>
                <w:bCs/>
              </w:rPr>
            </w:pPr>
            <w:r w:rsidRPr="00E25729">
              <w:t>Economic affairs</w:t>
            </w:r>
          </w:p>
        </w:tc>
        <w:tc>
          <w:tcPr>
            <w:tcW w:w="1134" w:type="dxa"/>
            <w:tcBorders>
              <w:top w:val="nil"/>
              <w:bottom w:val="nil"/>
            </w:tcBorders>
          </w:tcPr>
          <w:p w14:paraId="52CABBD1"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1C4B64">
              <w:rPr>
                <w:color w:val="000000"/>
                <w:szCs w:val="20"/>
              </w:rPr>
              <w:t xml:space="preserve">1,365 </w:t>
            </w:r>
          </w:p>
        </w:tc>
        <w:tc>
          <w:tcPr>
            <w:tcW w:w="1275" w:type="dxa"/>
            <w:tcBorders>
              <w:top w:val="nil"/>
              <w:bottom w:val="nil"/>
            </w:tcBorders>
          </w:tcPr>
          <w:p w14:paraId="46941E10"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2,182 </w:t>
            </w:r>
          </w:p>
        </w:tc>
        <w:tc>
          <w:tcPr>
            <w:tcW w:w="1134" w:type="dxa"/>
            <w:tcBorders>
              <w:top w:val="nil"/>
              <w:bottom w:val="nil"/>
            </w:tcBorders>
          </w:tcPr>
          <w:p w14:paraId="3B521D2F"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3,686 </w:t>
            </w:r>
          </w:p>
        </w:tc>
        <w:tc>
          <w:tcPr>
            <w:tcW w:w="1134" w:type="dxa"/>
            <w:tcBorders>
              <w:top w:val="nil"/>
              <w:bottom w:val="nil"/>
            </w:tcBorders>
          </w:tcPr>
          <w:p w14:paraId="583677F4"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13,468 </w:t>
            </w:r>
          </w:p>
        </w:tc>
        <w:tc>
          <w:tcPr>
            <w:tcW w:w="1134" w:type="dxa"/>
            <w:tcBorders>
              <w:top w:val="nil"/>
              <w:bottom w:val="nil"/>
            </w:tcBorders>
          </w:tcPr>
          <w:p w14:paraId="3CA4AA5A"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5,514 </w:t>
            </w:r>
          </w:p>
        </w:tc>
        <w:tc>
          <w:tcPr>
            <w:tcW w:w="1135" w:type="dxa"/>
            <w:tcBorders>
              <w:top w:val="nil"/>
              <w:bottom w:val="nil"/>
            </w:tcBorders>
          </w:tcPr>
          <w:p w14:paraId="142808F4"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4,472 </w:t>
            </w:r>
          </w:p>
        </w:tc>
      </w:tr>
      <w:tr w:rsidR="00427EC8" w:rsidRPr="00E25729" w14:paraId="65C1811E"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vAlign w:val="bottom"/>
          </w:tcPr>
          <w:p w14:paraId="256DEC2F" w14:textId="77777777" w:rsidR="00427EC8" w:rsidRPr="00E25729" w:rsidRDefault="00427EC8" w:rsidP="006E1020">
            <w:pPr>
              <w:ind w:left="194" w:hanging="194"/>
              <w:rPr>
                <w:b/>
                <w:bCs/>
              </w:rPr>
            </w:pPr>
            <w:r w:rsidRPr="00E25729">
              <w:t>Environmental protection</w:t>
            </w:r>
          </w:p>
        </w:tc>
        <w:tc>
          <w:tcPr>
            <w:tcW w:w="1134" w:type="dxa"/>
            <w:tcBorders>
              <w:top w:val="nil"/>
              <w:bottom w:val="nil"/>
            </w:tcBorders>
          </w:tcPr>
          <w:p w14:paraId="050A941B"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1C4B64">
              <w:rPr>
                <w:color w:val="000000"/>
                <w:szCs w:val="20"/>
              </w:rPr>
              <w:t xml:space="preserve">31,475 </w:t>
            </w:r>
          </w:p>
        </w:tc>
        <w:tc>
          <w:tcPr>
            <w:tcW w:w="1275" w:type="dxa"/>
            <w:tcBorders>
              <w:top w:val="nil"/>
              <w:bottom w:val="nil"/>
            </w:tcBorders>
          </w:tcPr>
          <w:p w14:paraId="01E078CC"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25,884 </w:t>
            </w:r>
          </w:p>
        </w:tc>
        <w:tc>
          <w:tcPr>
            <w:tcW w:w="1134" w:type="dxa"/>
            <w:tcBorders>
              <w:top w:val="nil"/>
              <w:bottom w:val="nil"/>
            </w:tcBorders>
          </w:tcPr>
          <w:p w14:paraId="1B86EB4D"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11,732 </w:t>
            </w:r>
          </w:p>
        </w:tc>
        <w:tc>
          <w:tcPr>
            <w:tcW w:w="1134" w:type="dxa"/>
            <w:tcBorders>
              <w:top w:val="nil"/>
              <w:bottom w:val="nil"/>
            </w:tcBorders>
          </w:tcPr>
          <w:p w14:paraId="21FD9D80"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40,288 </w:t>
            </w:r>
          </w:p>
        </w:tc>
        <w:tc>
          <w:tcPr>
            <w:tcW w:w="1134" w:type="dxa"/>
            <w:tcBorders>
              <w:top w:val="nil"/>
              <w:bottom w:val="nil"/>
            </w:tcBorders>
          </w:tcPr>
          <w:p w14:paraId="19900EA5"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27,801 </w:t>
            </w:r>
          </w:p>
        </w:tc>
        <w:tc>
          <w:tcPr>
            <w:tcW w:w="1135" w:type="dxa"/>
            <w:tcBorders>
              <w:top w:val="nil"/>
              <w:bottom w:val="nil"/>
            </w:tcBorders>
          </w:tcPr>
          <w:p w14:paraId="468E8CEF"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22,858 </w:t>
            </w:r>
          </w:p>
        </w:tc>
      </w:tr>
      <w:tr w:rsidR="00427EC8" w:rsidRPr="00E25729" w14:paraId="12A2582C"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vAlign w:val="bottom"/>
          </w:tcPr>
          <w:p w14:paraId="4B834300" w14:textId="77777777" w:rsidR="00427EC8" w:rsidRPr="00E25729" w:rsidRDefault="00427EC8" w:rsidP="006E1020">
            <w:pPr>
              <w:ind w:left="194" w:hanging="194"/>
              <w:rPr>
                <w:b/>
                <w:bCs/>
              </w:rPr>
            </w:pPr>
            <w:r w:rsidRPr="00E25729">
              <w:t>Housing and community amenities</w:t>
            </w:r>
          </w:p>
        </w:tc>
        <w:tc>
          <w:tcPr>
            <w:tcW w:w="1134" w:type="dxa"/>
            <w:tcBorders>
              <w:top w:val="nil"/>
              <w:bottom w:val="nil"/>
            </w:tcBorders>
          </w:tcPr>
          <w:p w14:paraId="05AE2E72"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1C4B64">
              <w:rPr>
                <w:color w:val="000000"/>
                <w:szCs w:val="20"/>
              </w:rPr>
              <w:t xml:space="preserve">3,375 </w:t>
            </w:r>
          </w:p>
        </w:tc>
        <w:tc>
          <w:tcPr>
            <w:tcW w:w="1275" w:type="dxa"/>
            <w:tcBorders>
              <w:top w:val="nil"/>
              <w:bottom w:val="nil"/>
            </w:tcBorders>
          </w:tcPr>
          <w:p w14:paraId="06387DEB"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22,295 </w:t>
            </w:r>
          </w:p>
        </w:tc>
        <w:tc>
          <w:tcPr>
            <w:tcW w:w="1134" w:type="dxa"/>
            <w:tcBorders>
              <w:top w:val="nil"/>
              <w:bottom w:val="nil"/>
            </w:tcBorders>
          </w:tcPr>
          <w:p w14:paraId="4043642E"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3,234 </w:t>
            </w:r>
          </w:p>
        </w:tc>
        <w:tc>
          <w:tcPr>
            <w:tcW w:w="1134" w:type="dxa"/>
            <w:tcBorders>
              <w:top w:val="nil"/>
              <w:bottom w:val="nil"/>
            </w:tcBorders>
          </w:tcPr>
          <w:p w14:paraId="7467214F"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3,193 </w:t>
            </w:r>
          </w:p>
        </w:tc>
        <w:tc>
          <w:tcPr>
            <w:tcW w:w="1134" w:type="dxa"/>
            <w:tcBorders>
              <w:top w:val="nil"/>
              <w:bottom w:val="nil"/>
            </w:tcBorders>
          </w:tcPr>
          <w:p w14:paraId="3375C36B"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3,131 </w:t>
            </w:r>
          </w:p>
        </w:tc>
        <w:tc>
          <w:tcPr>
            <w:tcW w:w="1135" w:type="dxa"/>
            <w:tcBorders>
              <w:top w:val="nil"/>
              <w:bottom w:val="nil"/>
            </w:tcBorders>
          </w:tcPr>
          <w:p w14:paraId="47D6B31E"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2,959 </w:t>
            </w:r>
          </w:p>
        </w:tc>
      </w:tr>
      <w:tr w:rsidR="00427EC8" w:rsidRPr="00E25729" w14:paraId="3C9FA014"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vAlign w:val="bottom"/>
          </w:tcPr>
          <w:p w14:paraId="791D5464" w14:textId="77777777" w:rsidR="00427EC8" w:rsidRPr="00E25729" w:rsidRDefault="00427EC8" w:rsidP="006E1020">
            <w:pPr>
              <w:ind w:left="194" w:hanging="194"/>
              <w:rPr>
                <w:b/>
                <w:bCs/>
              </w:rPr>
            </w:pPr>
            <w:r w:rsidRPr="00E25729">
              <w:t>Health</w:t>
            </w:r>
          </w:p>
        </w:tc>
        <w:tc>
          <w:tcPr>
            <w:tcW w:w="1134" w:type="dxa"/>
            <w:tcBorders>
              <w:top w:val="nil"/>
              <w:bottom w:val="nil"/>
            </w:tcBorders>
          </w:tcPr>
          <w:p w14:paraId="753B7A4F"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1C4B64">
              <w:rPr>
                <w:color w:val="000000"/>
                <w:szCs w:val="20"/>
              </w:rPr>
              <w:t xml:space="preserve">267,307 </w:t>
            </w:r>
          </w:p>
        </w:tc>
        <w:tc>
          <w:tcPr>
            <w:tcW w:w="1275" w:type="dxa"/>
            <w:tcBorders>
              <w:top w:val="nil"/>
              <w:bottom w:val="nil"/>
            </w:tcBorders>
          </w:tcPr>
          <w:p w14:paraId="05D01DD1"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243,271 </w:t>
            </w:r>
          </w:p>
        </w:tc>
        <w:tc>
          <w:tcPr>
            <w:tcW w:w="1134" w:type="dxa"/>
            <w:tcBorders>
              <w:top w:val="nil"/>
              <w:bottom w:val="nil"/>
            </w:tcBorders>
          </w:tcPr>
          <w:p w14:paraId="1C148ACF"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148,306 </w:t>
            </w:r>
          </w:p>
        </w:tc>
        <w:tc>
          <w:tcPr>
            <w:tcW w:w="1134" w:type="dxa"/>
            <w:tcBorders>
              <w:top w:val="nil"/>
              <w:bottom w:val="nil"/>
            </w:tcBorders>
          </w:tcPr>
          <w:p w14:paraId="5B1DDD4C"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209,882 </w:t>
            </w:r>
          </w:p>
        </w:tc>
        <w:tc>
          <w:tcPr>
            <w:tcW w:w="1134" w:type="dxa"/>
            <w:tcBorders>
              <w:top w:val="nil"/>
              <w:bottom w:val="nil"/>
            </w:tcBorders>
          </w:tcPr>
          <w:p w14:paraId="23BF8BFF"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303,055 </w:t>
            </w:r>
          </w:p>
        </w:tc>
        <w:tc>
          <w:tcPr>
            <w:tcW w:w="1135" w:type="dxa"/>
            <w:tcBorders>
              <w:top w:val="nil"/>
              <w:bottom w:val="nil"/>
            </w:tcBorders>
          </w:tcPr>
          <w:p w14:paraId="066A71E2"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305,306 </w:t>
            </w:r>
          </w:p>
        </w:tc>
      </w:tr>
      <w:tr w:rsidR="00427EC8" w:rsidRPr="00E25729" w14:paraId="30F05376"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vAlign w:val="bottom"/>
          </w:tcPr>
          <w:p w14:paraId="52CCE2DA" w14:textId="77777777" w:rsidR="00427EC8" w:rsidRPr="00E25729" w:rsidRDefault="00427EC8" w:rsidP="006E1020">
            <w:pPr>
              <w:ind w:left="194" w:hanging="194"/>
              <w:rPr>
                <w:b/>
                <w:bCs/>
              </w:rPr>
            </w:pPr>
            <w:r w:rsidRPr="00E25729">
              <w:t>Recreation, culture and religion</w:t>
            </w:r>
          </w:p>
        </w:tc>
        <w:tc>
          <w:tcPr>
            <w:tcW w:w="1134" w:type="dxa"/>
            <w:tcBorders>
              <w:top w:val="nil"/>
              <w:bottom w:val="nil"/>
            </w:tcBorders>
          </w:tcPr>
          <w:p w14:paraId="192798E5"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1C4B64">
              <w:rPr>
                <w:color w:val="000000"/>
                <w:szCs w:val="20"/>
              </w:rPr>
              <w:t xml:space="preserve">44,587 </w:t>
            </w:r>
          </w:p>
        </w:tc>
        <w:tc>
          <w:tcPr>
            <w:tcW w:w="1275" w:type="dxa"/>
            <w:tcBorders>
              <w:top w:val="nil"/>
              <w:bottom w:val="nil"/>
            </w:tcBorders>
          </w:tcPr>
          <w:p w14:paraId="1F21388C"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130,316 </w:t>
            </w:r>
          </w:p>
        </w:tc>
        <w:tc>
          <w:tcPr>
            <w:tcW w:w="1134" w:type="dxa"/>
            <w:tcBorders>
              <w:top w:val="nil"/>
              <w:bottom w:val="nil"/>
            </w:tcBorders>
          </w:tcPr>
          <w:p w14:paraId="588324E8"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209,608 </w:t>
            </w:r>
          </w:p>
        </w:tc>
        <w:tc>
          <w:tcPr>
            <w:tcW w:w="1134" w:type="dxa"/>
            <w:tcBorders>
              <w:top w:val="nil"/>
              <w:bottom w:val="nil"/>
            </w:tcBorders>
          </w:tcPr>
          <w:p w14:paraId="3A2BAE26"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161,317 </w:t>
            </w:r>
          </w:p>
        </w:tc>
        <w:tc>
          <w:tcPr>
            <w:tcW w:w="1134" w:type="dxa"/>
            <w:tcBorders>
              <w:top w:val="nil"/>
              <w:bottom w:val="nil"/>
            </w:tcBorders>
          </w:tcPr>
          <w:p w14:paraId="38C4C7CA"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142,153 </w:t>
            </w:r>
          </w:p>
        </w:tc>
        <w:tc>
          <w:tcPr>
            <w:tcW w:w="1135" w:type="dxa"/>
            <w:tcBorders>
              <w:top w:val="nil"/>
              <w:bottom w:val="nil"/>
            </w:tcBorders>
          </w:tcPr>
          <w:p w14:paraId="70315E02"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122,567 </w:t>
            </w:r>
          </w:p>
        </w:tc>
      </w:tr>
      <w:tr w:rsidR="00427EC8" w:rsidRPr="00E25729" w14:paraId="2FA085F1"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vAlign w:val="bottom"/>
          </w:tcPr>
          <w:p w14:paraId="0EBE9C87" w14:textId="77777777" w:rsidR="00427EC8" w:rsidRPr="00E25729" w:rsidRDefault="00427EC8" w:rsidP="006E1020">
            <w:pPr>
              <w:ind w:left="194" w:hanging="194"/>
              <w:rPr>
                <w:b/>
                <w:bCs/>
              </w:rPr>
            </w:pPr>
            <w:r w:rsidRPr="00E25729">
              <w:t>Education</w:t>
            </w:r>
          </w:p>
        </w:tc>
        <w:tc>
          <w:tcPr>
            <w:tcW w:w="1134" w:type="dxa"/>
            <w:tcBorders>
              <w:top w:val="nil"/>
              <w:bottom w:val="nil"/>
            </w:tcBorders>
          </w:tcPr>
          <w:p w14:paraId="4187A589"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1C4B64">
              <w:rPr>
                <w:color w:val="000000"/>
                <w:szCs w:val="20"/>
              </w:rPr>
              <w:t xml:space="preserve">231,844 </w:t>
            </w:r>
          </w:p>
        </w:tc>
        <w:tc>
          <w:tcPr>
            <w:tcW w:w="1275" w:type="dxa"/>
            <w:tcBorders>
              <w:top w:val="nil"/>
              <w:bottom w:val="nil"/>
            </w:tcBorders>
          </w:tcPr>
          <w:p w14:paraId="0BE63EFB"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210,908 </w:t>
            </w:r>
          </w:p>
        </w:tc>
        <w:tc>
          <w:tcPr>
            <w:tcW w:w="1134" w:type="dxa"/>
            <w:tcBorders>
              <w:top w:val="nil"/>
              <w:bottom w:val="nil"/>
            </w:tcBorders>
          </w:tcPr>
          <w:p w14:paraId="1B0ADE3B"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114,290 </w:t>
            </w:r>
          </w:p>
        </w:tc>
        <w:tc>
          <w:tcPr>
            <w:tcW w:w="1134" w:type="dxa"/>
            <w:tcBorders>
              <w:top w:val="nil"/>
              <w:bottom w:val="nil"/>
            </w:tcBorders>
          </w:tcPr>
          <w:p w14:paraId="0AFC3602"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109,048 </w:t>
            </w:r>
          </w:p>
        </w:tc>
        <w:tc>
          <w:tcPr>
            <w:tcW w:w="1134" w:type="dxa"/>
            <w:tcBorders>
              <w:top w:val="nil"/>
              <w:bottom w:val="nil"/>
            </w:tcBorders>
          </w:tcPr>
          <w:p w14:paraId="08B0A387"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71,237 </w:t>
            </w:r>
          </w:p>
        </w:tc>
        <w:tc>
          <w:tcPr>
            <w:tcW w:w="1135" w:type="dxa"/>
            <w:tcBorders>
              <w:top w:val="nil"/>
              <w:bottom w:val="nil"/>
            </w:tcBorders>
          </w:tcPr>
          <w:p w14:paraId="7B7E1961"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70,599 </w:t>
            </w:r>
          </w:p>
        </w:tc>
      </w:tr>
      <w:tr w:rsidR="00427EC8" w:rsidRPr="00E25729" w14:paraId="0D5D39AE" w14:textId="77777777" w:rsidTr="006E1020">
        <w:trPr>
          <w:trHeight w:val="227"/>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vAlign w:val="bottom"/>
          </w:tcPr>
          <w:p w14:paraId="3C3F3103" w14:textId="77777777" w:rsidR="00427EC8" w:rsidRPr="00E25729" w:rsidRDefault="00427EC8" w:rsidP="006E1020">
            <w:pPr>
              <w:ind w:left="194" w:hanging="194"/>
              <w:rPr>
                <w:b/>
                <w:bCs/>
              </w:rPr>
            </w:pPr>
            <w:r w:rsidRPr="00E25729">
              <w:t>Social protection</w:t>
            </w:r>
          </w:p>
        </w:tc>
        <w:tc>
          <w:tcPr>
            <w:tcW w:w="1134" w:type="dxa"/>
            <w:tcBorders>
              <w:top w:val="nil"/>
              <w:bottom w:val="nil"/>
            </w:tcBorders>
          </w:tcPr>
          <w:p w14:paraId="5F481E59"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1C4B64">
              <w:rPr>
                <w:color w:val="000000"/>
                <w:szCs w:val="20"/>
              </w:rPr>
              <w:t xml:space="preserve">10,382 </w:t>
            </w:r>
          </w:p>
        </w:tc>
        <w:tc>
          <w:tcPr>
            <w:tcW w:w="1275" w:type="dxa"/>
            <w:tcBorders>
              <w:top w:val="nil"/>
              <w:bottom w:val="nil"/>
            </w:tcBorders>
          </w:tcPr>
          <w:p w14:paraId="6CC12980"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27,535 </w:t>
            </w:r>
          </w:p>
        </w:tc>
        <w:tc>
          <w:tcPr>
            <w:tcW w:w="1134" w:type="dxa"/>
            <w:tcBorders>
              <w:top w:val="nil"/>
              <w:bottom w:val="nil"/>
            </w:tcBorders>
          </w:tcPr>
          <w:p w14:paraId="4962064A"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10,298 </w:t>
            </w:r>
          </w:p>
        </w:tc>
        <w:tc>
          <w:tcPr>
            <w:tcW w:w="1134" w:type="dxa"/>
            <w:tcBorders>
              <w:top w:val="nil"/>
              <w:bottom w:val="nil"/>
            </w:tcBorders>
          </w:tcPr>
          <w:p w14:paraId="50982936"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9,393 </w:t>
            </w:r>
          </w:p>
        </w:tc>
        <w:tc>
          <w:tcPr>
            <w:tcW w:w="1134" w:type="dxa"/>
            <w:tcBorders>
              <w:top w:val="nil"/>
              <w:bottom w:val="nil"/>
            </w:tcBorders>
          </w:tcPr>
          <w:p w14:paraId="7871DEC5"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47,146 </w:t>
            </w:r>
          </w:p>
        </w:tc>
        <w:tc>
          <w:tcPr>
            <w:tcW w:w="1135" w:type="dxa"/>
            <w:tcBorders>
              <w:top w:val="nil"/>
              <w:bottom w:val="nil"/>
            </w:tcBorders>
          </w:tcPr>
          <w:p w14:paraId="437C29D2"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35,333 </w:t>
            </w:r>
          </w:p>
        </w:tc>
      </w:tr>
      <w:tr w:rsidR="00427EC8" w:rsidRPr="00E25729" w14:paraId="61FDCD74"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bottom w:val="single" w:sz="4" w:space="0" w:color="auto"/>
            </w:tcBorders>
            <w:vAlign w:val="bottom"/>
          </w:tcPr>
          <w:p w14:paraId="4C7A7A43" w14:textId="77777777" w:rsidR="00427EC8" w:rsidRPr="00E25729" w:rsidRDefault="00427EC8" w:rsidP="006E1020">
            <w:pPr>
              <w:ind w:left="194" w:hanging="194"/>
              <w:rPr>
                <w:b/>
                <w:bCs/>
              </w:rPr>
            </w:pPr>
            <w:r w:rsidRPr="00E25729">
              <w:t>Transport</w:t>
            </w:r>
          </w:p>
        </w:tc>
        <w:tc>
          <w:tcPr>
            <w:tcW w:w="1134" w:type="dxa"/>
            <w:tcBorders>
              <w:top w:val="nil"/>
              <w:bottom w:val="single" w:sz="4" w:space="0" w:color="auto"/>
            </w:tcBorders>
          </w:tcPr>
          <w:p w14:paraId="11B14312"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color w:val="000000"/>
                <w:szCs w:val="20"/>
              </w:rPr>
            </w:pPr>
            <w:r w:rsidRPr="001C4B64">
              <w:rPr>
                <w:color w:val="000000"/>
                <w:szCs w:val="20"/>
              </w:rPr>
              <w:t xml:space="preserve">325,751 </w:t>
            </w:r>
          </w:p>
        </w:tc>
        <w:tc>
          <w:tcPr>
            <w:tcW w:w="1275" w:type="dxa"/>
            <w:tcBorders>
              <w:top w:val="nil"/>
              <w:bottom w:val="single" w:sz="4" w:space="0" w:color="auto"/>
            </w:tcBorders>
          </w:tcPr>
          <w:p w14:paraId="5866BE23"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333,533 </w:t>
            </w:r>
          </w:p>
        </w:tc>
        <w:tc>
          <w:tcPr>
            <w:tcW w:w="1134" w:type="dxa"/>
            <w:tcBorders>
              <w:top w:val="nil"/>
              <w:bottom w:val="single" w:sz="4" w:space="0" w:color="auto"/>
            </w:tcBorders>
          </w:tcPr>
          <w:p w14:paraId="7899322F"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140,535 </w:t>
            </w:r>
          </w:p>
        </w:tc>
        <w:tc>
          <w:tcPr>
            <w:tcW w:w="1134" w:type="dxa"/>
            <w:tcBorders>
              <w:top w:val="nil"/>
              <w:bottom w:val="single" w:sz="4" w:space="0" w:color="auto"/>
            </w:tcBorders>
          </w:tcPr>
          <w:p w14:paraId="28271D60"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141,138 </w:t>
            </w:r>
          </w:p>
        </w:tc>
        <w:tc>
          <w:tcPr>
            <w:tcW w:w="1134" w:type="dxa"/>
            <w:tcBorders>
              <w:top w:val="nil"/>
              <w:bottom w:val="single" w:sz="4" w:space="0" w:color="auto"/>
            </w:tcBorders>
          </w:tcPr>
          <w:p w14:paraId="7F9EBFB7"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199,178 </w:t>
            </w:r>
          </w:p>
        </w:tc>
        <w:tc>
          <w:tcPr>
            <w:tcW w:w="1135" w:type="dxa"/>
            <w:tcBorders>
              <w:top w:val="nil"/>
              <w:bottom w:val="single" w:sz="4" w:space="0" w:color="auto"/>
            </w:tcBorders>
          </w:tcPr>
          <w:p w14:paraId="082DD981"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szCs w:val="20"/>
              </w:rPr>
            </w:pPr>
            <w:r w:rsidRPr="005724BA">
              <w:t xml:space="preserve"> 127,451 </w:t>
            </w:r>
          </w:p>
        </w:tc>
      </w:tr>
      <w:tr w:rsidR="00427EC8" w:rsidRPr="00E25729" w14:paraId="10C51301" w14:textId="77777777" w:rsidTr="006E1020">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vAlign w:val="bottom"/>
          </w:tcPr>
          <w:p w14:paraId="60BFBFB1" w14:textId="77777777" w:rsidR="00427EC8" w:rsidRPr="00E25729" w:rsidRDefault="00427EC8" w:rsidP="006E1020">
            <w:pPr>
              <w:ind w:left="194" w:hanging="194"/>
              <w:rPr>
                <w:b/>
                <w:bCs/>
              </w:rPr>
            </w:pPr>
            <w:r w:rsidRPr="00E25729">
              <w:rPr>
                <w:b/>
                <w:color w:val="472D8C"/>
              </w:rPr>
              <w:t>Purchases of non-financial assets</w:t>
            </w:r>
          </w:p>
        </w:tc>
        <w:tc>
          <w:tcPr>
            <w:tcW w:w="1134" w:type="dxa"/>
            <w:tcBorders>
              <w:top w:val="single" w:sz="4" w:space="0" w:color="auto"/>
              <w:bottom w:val="single" w:sz="4" w:space="0" w:color="auto"/>
            </w:tcBorders>
          </w:tcPr>
          <w:p w14:paraId="3729E05D"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b/>
                <w:bCs/>
                <w:color w:val="472D8C"/>
                <w:szCs w:val="20"/>
              </w:rPr>
            </w:pPr>
            <w:r w:rsidRPr="001C4B64">
              <w:rPr>
                <w:b/>
                <w:color w:val="472D8C"/>
                <w:szCs w:val="20"/>
              </w:rPr>
              <w:t xml:space="preserve">1,050,700 </w:t>
            </w:r>
          </w:p>
        </w:tc>
        <w:tc>
          <w:tcPr>
            <w:tcW w:w="1275" w:type="dxa"/>
            <w:tcBorders>
              <w:top w:val="single" w:sz="4" w:space="0" w:color="auto"/>
              <w:bottom w:val="single" w:sz="4" w:space="0" w:color="auto"/>
            </w:tcBorders>
          </w:tcPr>
          <w:p w14:paraId="5C911B50"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20B54">
              <w:rPr>
                <w:b/>
                <w:color w:val="472D8C"/>
                <w:szCs w:val="20"/>
              </w:rPr>
              <w:t xml:space="preserve"> 1,101,294 </w:t>
            </w:r>
          </w:p>
        </w:tc>
        <w:tc>
          <w:tcPr>
            <w:tcW w:w="1134" w:type="dxa"/>
            <w:tcBorders>
              <w:top w:val="single" w:sz="4" w:space="0" w:color="auto"/>
              <w:bottom w:val="single" w:sz="4" w:space="0" w:color="auto"/>
            </w:tcBorders>
          </w:tcPr>
          <w:p w14:paraId="45D1A980"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20B54">
              <w:rPr>
                <w:b/>
                <w:color w:val="472D8C"/>
                <w:szCs w:val="20"/>
              </w:rPr>
              <w:t xml:space="preserve"> 745,744 </w:t>
            </w:r>
          </w:p>
        </w:tc>
        <w:tc>
          <w:tcPr>
            <w:tcW w:w="1134" w:type="dxa"/>
            <w:tcBorders>
              <w:top w:val="single" w:sz="4" w:space="0" w:color="auto"/>
              <w:bottom w:val="single" w:sz="4" w:space="0" w:color="auto"/>
            </w:tcBorders>
          </w:tcPr>
          <w:p w14:paraId="17605A63"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20B54">
              <w:rPr>
                <w:b/>
                <w:color w:val="472D8C"/>
                <w:szCs w:val="20"/>
              </w:rPr>
              <w:t xml:space="preserve"> 746,060 </w:t>
            </w:r>
          </w:p>
        </w:tc>
        <w:tc>
          <w:tcPr>
            <w:tcW w:w="1134" w:type="dxa"/>
            <w:tcBorders>
              <w:top w:val="single" w:sz="4" w:space="0" w:color="auto"/>
              <w:bottom w:val="single" w:sz="4" w:space="0" w:color="auto"/>
            </w:tcBorders>
          </w:tcPr>
          <w:p w14:paraId="667834FF"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20B54">
              <w:rPr>
                <w:b/>
                <w:color w:val="472D8C"/>
                <w:szCs w:val="20"/>
              </w:rPr>
              <w:t xml:space="preserve"> 849,150 </w:t>
            </w:r>
          </w:p>
        </w:tc>
        <w:tc>
          <w:tcPr>
            <w:tcW w:w="1135" w:type="dxa"/>
            <w:tcBorders>
              <w:top w:val="single" w:sz="4" w:space="0" w:color="auto"/>
              <w:bottom w:val="single" w:sz="4" w:space="0" w:color="auto"/>
            </w:tcBorders>
          </w:tcPr>
          <w:p w14:paraId="2C95FAD9" w14:textId="77777777" w:rsidR="00427EC8" w:rsidRPr="001C4B64" w:rsidRDefault="00427EC8" w:rsidP="006E1020">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920B54">
              <w:rPr>
                <w:b/>
                <w:color w:val="472D8C"/>
                <w:szCs w:val="20"/>
              </w:rPr>
              <w:t xml:space="preserve"> 740,379 </w:t>
            </w:r>
          </w:p>
        </w:tc>
      </w:tr>
    </w:tbl>
    <w:p w14:paraId="7376BB5E" w14:textId="77777777" w:rsidR="00427EC8" w:rsidRPr="00E25729" w:rsidRDefault="00427EC8" w:rsidP="00971326">
      <w:pPr>
        <w:pStyle w:val="BNote"/>
        <w:rPr>
          <w:b/>
          <w:bCs/>
        </w:rPr>
      </w:pPr>
      <w:r w:rsidRPr="00E25729">
        <w:rPr>
          <w:b/>
        </w:rPr>
        <w:t>Note:</w:t>
      </w:r>
      <w:r w:rsidRPr="00E25729">
        <w:t xml:space="preserve"> Numbers may not add due to rounding.</w:t>
      </w:r>
    </w:p>
    <w:p w14:paraId="2CFEF338" w14:textId="77777777" w:rsidR="00427EC8" w:rsidRDefault="00427EC8" w:rsidP="00971326">
      <w:r>
        <w:br w:type="page"/>
      </w:r>
    </w:p>
    <w:p w14:paraId="4BC57EBD" w14:textId="77777777" w:rsidR="00427EC8" w:rsidRDefault="00427EC8" w:rsidP="00971326">
      <w:r>
        <w:br w:type="page"/>
      </w:r>
    </w:p>
    <w:p w14:paraId="729BF8DE" w14:textId="77777777" w:rsidR="00427EC8" w:rsidRDefault="00427EC8" w:rsidP="00971326">
      <w:pPr>
        <w:sectPr w:rsidR="00427EC8" w:rsidSect="00427EC8">
          <w:footerReference w:type="default" r:id="rId92"/>
          <w:pgSz w:w="11906" w:h="16838" w:code="9"/>
          <w:pgMar w:top="1151" w:right="1440" w:bottom="1729" w:left="1440" w:header="720" w:footer="720" w:gutter="0"/>
          <w:cols w:space="708"/>
          <w:docGrid w:linePitch="360"/>
        </w:sectPr>
      </w:pPr>
    </w:p>
    <w:p w14:paraId="64A73F2D" w14:textId="77777777" w:rsidR="00427EC8" w:rsidRDefault="00427EC8" w:rsidP="00971326"/>
    <w:p w14:paraId="7F2F9C27" w14:textId="77777777" w:rsidR="00427EC8" w:rsidRDefault="00427EC8" w:rsidP="00971326"/>
    <w:p w14:paraId="60867934" w14:textId="77777777" w:rsidR="00427EC8" w:rsidRDefault="00427EC8" w:rsidP="00A1458E">
      <w:pPr>
        <w:pStyle w:val="AppendixHeading1"/>
        <w:spacing w:before="840" w:after="600"/>
      </w:pPr>
      <w:bookmarkStart w:id="316" w:name="_Toc231822432"/>
      <w:r w:rsidRPr="00A1458E">
        <w:t>Appendi</w:t>
      </w:r>
      <w:r>
        <w:t>ces</w:t>
      </w:r>
      <w:bookmarkEnd w:id="316"/>
    </w:p>
    <w:p w14:paraId="21E4B59B" w14:textId="77777777" w:rsidR="00427EC8" w:rsidRDefault="00427EC8">
      <w:r>
        <w:br w:type="page"/>
      </w:r>
      <w:r>
        <w:br w:type="page"/>
      </w:r>
    </w:p>
    <w:p w14:paraId="5E17BC7F" w14:textId="77777777" w:rsidR="00427EC8" w:rsidRPr="00386796" w:rsidRDefault="00427EC8" w:rsidP="00C27B09">
      <w:pPr>
        <w:pStyle w:val="Appendixheading2style"/>
      </w:pPr>
      <w:bookmarkStart w:id="317" w:name="_Toc231822433"/>
      <w:r w:rsidRPr="006F5108">
        <w:t>Budget</w:t>
      </w:r>
      <w:r>
        <w:t xml:space="preserve"> Consultation</w:t>
      </w:r>
      <w:bookmarkEnd w:id="317"/>
    </w:p>
    <w:p w14:paraId="4FA72F06" w14:textId="77777777" w:rsidR="00427EC8" w:rsidRPr="0031709E" w:rsidRDefault="00427EC8" w:rsidP="0006283B">
      <w:pPr>
        <w:pStyle w:val="Bbodytext"/>
      </w:pPr>
      <w:r>
        <w:t>Budget consultation is a key element of the Government’s budget planning through whi</w:t>
      </w:r>
      <w:r w:rsidRPr="4B3687DB">
        <w:t>ch it seeks views and suggestions from community members, businesses and local organisations on how government service provision can become more efficient, innovative and deliver more for the Territory.</w:t>
      </w:r>
    </w:p>
    <w:p w14:paraId="5BC3DFAE" w14:textId="77777777" w:rsidR="00427EC8" w:rsidRPr="0031709E" w:rsidRDefault="00427EC8" w:rsidP="0006283B">
      <w:pPr>
        <w:pStyle w:val="Bbodytext"/>
      </w:pPr>
      <w:r>
        <w:t xml:space="preserve">The 2026-27 Budget consultation process included a survey conducted through the YourSay Panel. </w:t>
      </w:r>
      <w:r w:rsidRPr="3D0EB23A">
        <w:t>The 2025 Community Priorities survey</w:t>
      </w:r>
      <w:r>
        <w:t>, which</w:t>
      </w:r>
      <w:r w:rsidRPr="3D0EB23A">
        <w:t xml:space="preserve"> was open between 27 October and 4</w:t>
      </w:r>
      <w:r>
        <w:t> </w:t>
      </w:r>
      <w:r w:rsidRPr="3D0EB23A">
        <w:t>November 2025</w:t>
      </w:r>
      <w:r>
        <w:t>, received</w:t>
      </w:r>
      <w:r w:rsidRPr="3D0EB23A">
        <w:t xml:space="preserve"> 1</w:t>
      </w:r>
      <w:r>
        <w:t>,</w:t>
      </w:r>
      <w:r w:rsidRPr="3D0EB23A">
        <w:t>801 responses.</w:t>
      </w:r>
      <w:r>
        <w:t xml:space="preserve"> A series of round table meetings with community and industry groups were held over February and March 2026 to discuss priorities. </w:t>
      </w:r>
    </w:p>
    <w:p w14:paraId="046902A3" w14:textId="77777777" w:rsidR="00427EC8" w:rsidRPr="006B0659" w:rsidRDefault="00427EC8" w:rsidP="0006283B">
      <w:pPr>
        <w:pStyle w:val="Bbodytext"/>
      </w:pPr>
      <w:r>
        <w:t xml:space="preserve">Written submissions were also made by members of the public, business and community organisations on expenditure and revenue priorities and how the Government can best support the wellbeing of the Canberra community. The written submission process remains open, with any input received after publication of the 2026-27 Budget being used to inform future budgets. </w:t>
      </w:r>
    </w:p>
    <w:p w14:paraId="4B96D452" w14:textId="77777777" w:rsidR="00427EC8" w:rsidRPr="006B0659" w:rsidRDefault="00427EC8" w:rsidP="0006283B">
      <w:pPr>
        <w:pStyle w:val="Bbodytext"/>
      </w:pPr>
      <w:r w:rsidRPr="0E747AF6">
        <w:t xml:space="preserve">Written contributions received as part of the 2026-27 Budget consultation process have been published, except where submissions were </w:t>
      </w:r>
      <w:r w:rsidRPr="3D0EB23A">
        <w:rPr>
          <w:rFonts w:eastAsiaTheme="minorEastAsia"/>
        </w:rPr>
        <w:t>provided in confidence</w:t>
      </w:r>
      <w:r>
        <w:rPr>
          <w:rFonts w:eastAsiaTheme="minorEastAsia"/>
        </w:rPr>
        <w:t xml:space="preserve"> and </w:t>
      </w:r>
      <w:r w:rsidRPr="3D0EB23A">
        <w:rPr>
          <w:rFonts w:eastAsiaTheme="minorEastAsia"/>
        </w:rPr>
        <w:t xml:space="preserve">are available </w:t>
      </w:r>
      <w:r>
        <w:rPr>
          <w:rFonts w:eastAsiaTheme="minorEastAsia"/>
        </w:rPr>
        <w:t>on</w:t>
      </w:r>
      <w:r w:rsidRPr="3D0EB23A">
        <w:rPr>
          <w:rFonts w:eastAsiaTheme="minorEastAsia"/>
        </w:rPr>
        <w:t xml:space="preserve"> the Budget consultation website</w:t>
      </w:r>
      <w:r w:rsidRPr="001A7892">
        <w:rPr>
          <w:rFonts w:eastAsiaTheme="minorEastAsia"/>
          <w:vertAlign w:val="superscript"/>
        </w:rPr>
        <w:footnoteReference w:id="15"/>
      </w:r>
      <w:r w:rsidRPr="3D0EB23A">
        <w:rPr>
          <w:rFonts w:eastAsiaTheme="minorEastAsia"/>
        </w:rPr>
        <w:t xml:space="preserve">. As at 28 May 2026, 119 submissions </w:t>
      </w:r>
      <w:r>
        <w:rPr>
          <w:rFonts w:eastAsiaTheme="minorEastAsia"/>
        </w:rPr>
        <w:t>were</w:t>
      </w:r>
      <w:r w:rsidRPr="3D0EB23A">
        <w:rPr>
          <w:rFonts w:eastAsiaTheme="minorEastAsia"/>
        </w:rPr>
        <w:t xml:space="preserve"> received. </w:t>
      </w:r>
    </w:p>
    <w:p w14:paraId="745C34F6" w14:textId="77777777" w:rsidR="00427EC8" w:rsidRDefault="00427EC8" w:rsidP="0006283B">
      <w:pPr>
        <w:pStyle w:val="Bbodytext"/>
      </w:pPr>
      <w:r w:rsidRPr="3D0EB23A">
        <w:t xml:space="preserve">The submissions and survey responses covered a diverse range of topics, including: </w:t>
      </w:r>
    </w:p>
    <w:p w14:paraId="1068C625" w14:textId="77777777" w:rsidR="00427EC8" w:rsidRPr="009B5359" w:rsidRDefault="00427EC8" w:rsidP="00AC4893">
      <w:pPr>
        <w:pStyle w:val="BBullet1"/>
        <w:spacing w:before="40"/>
        <w:ind w:left="425" w:hanging="425"/>
      </w:pPr>
      <w:r>
        <w:t xml:space="preserve">support for </w:t>
      </w:r>
      <w:r w:rsidRPr="3D0EB23A">
        <w:t xml:space="preserve">community services </w:t>
      </w:r>
      <w:r>
        <w:t xml:space="preserve">and groups </w:t>
      </w:r>
      <w:r w:rsidRPr="3D0EB23A">
        <w:t xml:space="preserve">(including support for disability, youth, women, domestic violence services, and Aboriginal and Torres Strait Islander services); </w:t>
      </w:r>
    </w:p>
    <w:p w14:paraId="1E8627D3" w14:textId="77777777" w:rsidR="00427EC8" w:rsidRDefault="00427EC8" w:rsidP="00AC4893">
      <w:pPr>
        <w:pStyle w:val="BBullet1"/>
        <w:spacing w:before="40"/>
        <w:ind w:left="425" w:hanging="425"/>
      </w:pPr>
      <w:r>
        <w:t xml:space="preserve">social inclusion; </w:t>
      </w:r>
    </w:p>
    <w:p w14:paraId="1BB28DD7" w14:textId="77777777" w:rsidR="00427EC8" w:rsidRPr="009B5359" w:rsidRDefault="00427EC8" w:rsidP="00AC4893">
      <w:pPr>
        <w:pStyle w:val="BBullet1"/>
        <w:spacing w:before="40"/>
        <w:ind w:left="425" w:hanging="425"/>
      </w:pPr>
      <w:r>
        <w:t xml:space="preserve">education and skills, including </w:t>
      </w:r>
      <w:r w:rsidRPr="3D0EB23A">
        <w:t xml:space="preserve">early childhood support; </w:t>
      </w:r>
    </w:p>
    <w:p w14:paraId="2BF82FD2" w14:textId="77777777" w:rsidR="00427EC8" w:rsidRPr="009B5359" w:rsidRDefault="00427EC8" w:rsidP="00AC4893">
      <w:pPr>
        <w:pStyle w:val="BBullet1"/>
        <w:spacing w:before="40"/>
        <w:ind w:left="425" w:hanging="425"/>
      </w:pPr>
      <w:r w:rsidRPr="3D0EB23A">
        <w:t xml:space="preserve">environment and climate; </w:t>
      </w:r>
    </w:p>
    <w:p w14:paraId="6B4F6666" w14:textId="77777777" w:rsidR="00427EC8" w:rsidRPr="009B5359" w:rsidRDefault="00427EC8" w:rsidP="00AC4893">
      <w:pPr>
        <w:pStyle w:val="BBullet1"/>
        <w:spacing w:before="40"/>
        <w:ind w:left="425" w:hanging="425"/>
      </w:pPr>
      <w:r w:rsidRPr="3D0EB23A">
        <w:t>transport and the amenities of our city</w:t>
      </w:r>
      <w:r>
        <w:t xml:space="preserve"> (including active travel)</w:t>
      </w:r>
      <w:r w:rsidRPr="3D0EB23A">
        <w:t xml:space="preserve">; </w:t>
      </w:r>
    </w:p>
    <w:p w14:paraId="60185276" w14:textId="77777777" w:rsidR="00427EC8" w:rsidRPr="009B5359" w:rsidRDefault="00427EC8" w:rsidP="00AC4893">
      <w:pPr>
        <w:pStyle w:val="BBullet1"/>
        <w:spacing w:before="40"/>
        <w:ind w:left="425" w:hanging="425"/>
      </w:pPr>
      <w:r>
        <w:t>infrastructure proposals;</w:t>
      </w:r>
    </w:p>
    <w:p w14:paraId="20205901" w14:textId="77777777" w:rsidR="00427EC8" w:rsidRDefault="00427EC8" w:rsidP="00AC4893">
      <w:pPr>
        <w:pStyle w:val="BBullet1"/>
        <w:spacing w:before="40"/>
        <w:ind w:left="425" w:hanging="425"/>
      </w:pPr>
      <w:r>
        <w:t xml:space="preserve">business resilience and activity, including tourism, events and creative industries; </w:t>
      </w:r>
    </w:p>
    <w:p w14:paraId="14033091" w14:textId="77777777" w:rsidR="00427EC8" w:rsidRPr="009B5359" w:rsidRDefault="00427EC8" w:rsidP="00AC4893">
      <w:pPr>
        <w:pStyle w:val="BBullet1"/>
        <w:spacing w:before="40"/>
        <w:ind w:left="425" w:hanging="425"/>
      </w:pPr>
      <w:r>
        <w:t>proposals for</w:t>
      </w:r>
      <w:r w:rsidRPr="3D0EB23A">
        <w:t xml:space="preserve"> regulatory and planning amendments; </w:t>
      </w:r>
    </w:p>
    <w:p w14:paraId="596ADCCD" w14:textId="77777777" w:rsidR="00427EC8" w:rsidRPr="009B5359" w:rsidRDefault="00427EC8" w:rsidP="00AC4893">
      <w:pPr>
        <w:pStyle w:val="BBullet1"/>
        <w:spacing w:before="40"/>
        <w:ind w:left="425" w:hanging="425"/>
      </w:pPr>
      <w:r w:rsidRPr="3D0EB23A">
        <w:t xml:space="preserve">health services (including mental health); </w:t>
      </w:r>
    </w:p>
    <w:p w14:paraId="73A5922A" w14:textId="77777777" w:rsidR="00427EC8" w:rsidRPr="009B5359" w:rsidRDefault="00427EC8" w:rsidP="00AC4893">
      <w:pPr>
        <w:pStyle w:val="BBullet1"/>
        <w:spacing w:before="40"/>
        <w:ind w:left="425" w:hanging="425"/>
      </w:pPr>
      <w:r w:rsidRPr="3D0EB23A">
        <w:t xml:space="preserve">housing access and support; </w:t>
      </w:r>
    </w:p>
    <w:p w14:paraId="31E55277" w14:textId="77777777" w:rsidR="00427EC8" w:rsidRDefault="00427EC8" w:rsidP="00AC4893">
      <w:pPr>
        <w:pStyle w:val="BBullet1"/>
        <w:spacing w:before="40"/>
        <w:ind w:left="425" w:hanging="425"/>
      </w:pPr>
      <w:r>
        <w:t xml:space="preserve">seniors; and </w:t>
      </w:r>
    </w:p>
    <w:p w14:paraId="459966C9" w14:textId="77777777" w:rsidR="00427EC8" w:rsidRPr="006B0659" w:rsidRDefault="00427EC8" w:rsidP="00AC4893">
      <w:pPr>
        <w:pStyle w:val="BBullet1"/>
        <w:spacing w:before="40"/>
        <w:ind w:left="425" w:hanging="425"/>
      </w:pPr>
      <w:r>
        <w:t xml:space="preserve">wellbeing.  </w:t>
      </w:r>
    </w:p>
    <w:p w14:paraId="290918C5" w14:textId="77777777" w:rsidR="00427EC8" w:rsidRDefault="00427EC8" w:rsidP="0006283B">
      <w:pPr>
        <w:pStyle w:val="Bbodytext"/>
      </w:pPr>
      <w:r>
        <w:t>The Government would like to thank all individuals, community groups and organisations who contributed and participated in the 2026-27 Budget community consultation process. Written submissions have been received from the following individuals and organisations</w:t>
      </w:r>
      <w:r>
        <w:rPr>
          <w:rStyle w:val="FootnoteReference"/>
        </w:rPr>
        <w:footnoteReference w:id="16"/>
      </w:r>
      <w:r>
        <w:t xml:space="preserve">. </w:t>
      </w:r>
    </w:p>
    <w:tbl>
      <w:tblPr>
        <w:tblW w:w="8800" w:type="dxa"/>
        <w:tblLook w:val="04A0" w:firstRow="1" w:lastRow="0" w:firstColumn="1" w:lastColumn="0" w:noHBand="0" w:noVBand="1"/>
      </w:tblPr>
      <w:tblGrid>
        <w:gridCol w:w="4400"/>
        <w:gridCol w:w="4400"/>
      </w:tblGrid>
      <w:tr w:rsidR="00427EC8" w:rsidRPr="00D9264F" w14:paraId="15DC377B" w14:textId="77777777" w:rsidTr="00534C5E">
        <w:trPr>
          <w:trHeight w:val="458"/>
          <w:tblHeader/>
        </w:trPr>
        <w:tc>
          <w:tcPr>
            <w:tcW w:w="8800" w:type="dxa"/>
            <w:gridSpan w:val="2"/>
            <w:tcBorders>
              <w:top w:val="nil"/>
              <w:left w:val="nil"/>
              <w:bottom w:val="nil"/>
              <w:right w:val="nil"/>
            </w:tcBorders>
            <w:shd w:val="clear" w:color="auto" w:fill="6E46E0"/>
            <w:vAlign w:val="center"/>
            <w:hideMark/>
          </w:tcPr>
          <w:p w14:paraId="5D07F8AF" w14:textId="77777777" w:rsidR="00427EC8" w:rsidRPr="00146DA4" w:rsidRDefault="00427EC8" w:rsidP="003030E1">
            <w:pPr>
              <w:spacing w:after="0"/>
              <w:rPr>
                <w:b/>
                <w:bCs/>
                <w:color w:val="FFFFFF"/>
              </w:rPr>
            </w:pPr>
            <w:r w:rsidRPr="00146DA4">
              <w:rPr>
                <w:b/>
                <w:color w:val="FFFFFF"/>
              </w:rPr>
              <w:t>Submissions received</w:t>
            </w:r>
          </w:p>
        </w:tc>
      </w:tr>
      <w:tr w:rsidR="00427EC8" w:rsidRPr="00D9264F" w14:paraId="18C15552" w14:textId="77777777" w:rsidTr="00FC4AC3">
        <w:trPr>
          <w:trHeight w:val="586"/>
        </w:trPr>
        <w:tc>
          <w:tcPr>
            <w:tcW w:w="4400" w:type="dxa"/>
            <w:tcBorders>
              <w:top w:val="nil"/>
              <w:left w:val="nil"/>
              <w:bottom w:val="nil"/>
              <w:right w:val="nil"/>
            </w:tcBorders>
            <w:vAlign w:val="center"/>
            <w:hideMark/>
          </w:tcPr>
          <w:p w14:paraId="3C491E5C" w14:textId="77777777" w:rsidR="00427EC8" w:rsidRPr="00146DA4" w:rsidRDefault="00427EC8" w:rsidP="00A14957">
            <w:pPr>
              <w:spacing w:after="0"/>
              <w:rPr>
                <w:color w:val="000000"/>
              </w:rPr>
            </w:pPr>
            <w:r w:rsidRPr="00146DA4">
              <w:rPr>
                <w:color w:val="000000"/>
              </w:rPr>
              <w:t>Academy of Interactive Entertainment</w:t>
            </w:r>
          </w:p>
        </w:tc>
        <w:tc>
          <w:tcPr>
            <w:tcW w:w="4400" w:type="dxa"/>
            <w:tcBorders>
              <w:top w:val="nil"/>
              <w:left w:val="nil"/>
              <w:bottom w:val="nil"/>
              <w:right w:val="nil"/>
            </w:tcBorders>
            <w:vAlign w:val="center"/>
            <w:hideMark/>
          </w:tcPr>
          <w:p w14:paraId="5C1E7D7F" w14:textId="77777777" w:rsidR="00427EC8" w:rsidRPr="00146DA4" w:rsidRDefault="00427EC8" w:rsidP="00A14957">
            <w:pPr>
              <w:spacing w:after="0"/>
              <w:rPr>
                <w:color w:val="000000"/>
              </w:rPr>
            </w:pPr>
            <w:r w:rsidRPr="00146DA4">
              <w:rPr>
                <w:color w:val="000000"/>
              </w:rPr>
              <w:t>Belconnen Community Council</w:t>
            </w:r>
          </w:p>
        </w:tc>
      </w:tr>
      <w:tr w:rsidR="00427EC8" w:rsidRPr="00D9264F" w14:paraId="1FB83E78" w14:textId="77777777" w:rsidTr="00FC4AC3">
        <w:trPr>
          <w:trHeight w:val="586"/>
        </w:trPr>
        <w:tc>
          <w:tcPr>
            <w:tcW w:w="4400" w:type="dxa"/>
            <w:tcBorders>
              <w:top w:val="nil"/>
              <w:left w:val="nil"/>
              <w:bottom w:val="nil"/>
              <w:right w:val="nil"/>
            </w:tcBorders>
            <w:vAlign w:val="center"/>
            <w:hideMark/>
          </w:tcPr>
          <w:p w14:paraId="4BF2D8A5" w14:textId="77777777" w:rsidR="00427EC8" w:rsidRPr="00146DA4" w:rsidRDefault="00427EC8" w:rsidP="00A14957">
            <w:pPr>
              <w:spacing w:after="0"/>
              <w:rPr>
                <w:color w:val="000000"/>
              </w:rPr>
            </w:pPr>
            <w:r w:rsidRPr="00146DA4">
              <w:rPr>
                <w:color w:val="000000"/>
              </w:rPr>
              <w:t>ACT Children and Young People Commissioner</w:t>
            </w:r>
          </w:p>
        </w:tc>
        <w:tc>
          <w:tcPr>
            <w:tcW w:w="4400" w:type="dxa"/>
            <w:tcBorders>
              <w:top w:val="nil"/>
              <w:left w:val="nil"/>
              <w:bottom w:val="nil"/>
              <w:right w:val="nil"/>
            </w:tcBorders>
            <w:vAlign w:val="center"/>
            <w:hideMark/>
          </w:tcPr>
          <w:p w14:paraId="3E6E1213" w14:textId="77777777" w:rsidR="00427EC8" w:rsidRPr="00146DA4" w:rsidRDefault="00427EC8" w:rsidP="00A14957">
            <w:pPr>
              <w:spacing w:after="0"/>
              <w:rPr>
                <w:color w:val="000000"/>
              </w:rPr>
            </w:pPr>
            <w:r w:rsidRPr="00146DA4">
              <w:rPr>
                <w:color w:val="000000"/>
              </w:rPr>
              <w:t>Brendon Agpasa</w:t>
            </w:r>
          </w:p>
        </w:tc>
      </w:tr>
      <w:tr w:rsidR="00427EC8" w:rsidRPr="00D9264F" w14:paraId="28B00FFA" w14:textId="77777777" w:rsidTr="00FC4AC3">
        <w:trPr>
          <w:trHeight w:val="586"/>
        </w:trPr>
        <w:tc>
          <w:tcPr>
            <w:tcW w:w="4400" w:type="dxa"/>
            <w:tcBorders>
              <w:top w:val="nil"/>
              <w:left w:val="nil"/>
              <w:bottom w:val="nil"/>
              <w:right w:val="nil"/>
            </w:tcBorders>
            <w:vAlign w:val="center"/>
            <w:hideMark/>
          </w:tcPr>
          <w:p w14:paraId="7A4133B8" w14:textId="77777777" w:rsidR="00427EC8" w:rsidRPr="00146DA4" w:rsidRDefault="00427EC8" w:rsidP="00A14957">
            <w:pPr>
              <w:spacing w:after="0"/>
              <w:rPr>
                <w:color w:val="000000"/>
              </w:rPr>
            </w:pPr>
            <w:r w:rsidRPr="00146DA4">
              <w:rPr>
                <w:color w:val="000000"/>
              </w:rPr>
              <w:t>ACT Disability Advocacy Caucus</w:t>
            </w:r>
          </w:p>
        </w:tc>
        <w:tc>
          <w:tcPr>
            <w:tcW w:w="4400" w:type="dxa"/>
            <w:tcBorders>
              <w:top w:val="nil"/>
              <w:left w:val="nil"/>
              <w:bottom w:val="nil"/>
              <w:right w:val="nil"/>
            </w:tcBorders>
            <w:vAlign w:val="center"/>
            <w:hideMark/>
          </w:tcPr>
          <w:p w14:paraId="326A078A" w14:textId="77777777" w:rsidR="00427EC8" w:rsidRPr="00146DA4" w:rsidRDefault="00427EC8" w:rsidP="00A14957">
            <w:pPr>
              <w:spacing w:after="0"/>
              <w:rPr>
                <w:color w:val="000000"/>
              </w:rPr>
            </w:pPr>
            <w:r w:rsidRPr="00146DA4">
              <w:rPr>
                <w:color w:val="000000"/>
              </w:rPr>
              <w:t>Canberra Airport Group</w:t>
            </w:r>
          </w:p>
        </w:tc>
      </w:tr>
      <w:tr w:rsidR="00427EC8" w:rsidRPr="00D9264F" w14:paraId="7BBE9A59" w14:textId="77777777" w:rsidTr="00FC4AC3">
        <w:trPr>
          <w:trHeight w:val="586"/>
        </w:trPr>
        <w:tc>
          <w:tcPr>
            <w:tcW w:w="4400" w:type="dxa"/>
            <w:tcBorders>
              <w:top w:val="nil"/>
              <w:left w:val="nil"/>
              <w:bottom w:val="nil"/>
              <w:right w:val="nil"/>
            </w:tcBorders>
            <w:vAlign w:val="center"/>
            <w:hideMark/>
          </w:tcPr>
          <w:p w14:paraId="0561B14E" w14:textId="77777777" w:rsidR="00427EC8" w:rsidRPr="00146DA4" w:rsidRDefault="00427EC8" w:rsidP="00A14957">
            <w:pPr>
              <w:spacing w:after="0"/>
              <w:rPr>
                <w:color w:val="000000"/>
              </w:rPr>
            </w:pPr>
            <w:r w:rsidRPr="00146DA4">
              <w:rPr>
                <w:color w:val="000000"/>
              </w:rPr>
              <w:t>ACT Down Syndrome &amp; Intellectual Disability</w:t>
            </w:r>
          </w:p>
        </w:tc>
        <w:tc>
          <w:tcPr>
            <w:tcW w:w="4400" w:type="dxa"/>
            <w:tcBorders>
              <w:top w:val="nil"/>
              <w:left w:val="nil"/>
              <w:bottom w:val="nil"/>
              <w:right w:val="nil"/>
            </w:tcBorders>
            <w:vAlign w:val="center"/>
            <w:hideMark/>
          </w:tcPr>
          <w:p w14:paraId="0FDBBBC1" w14:textId="77777777" w:rsidR="00427EC8" w:rsidRPr="00146DA4" w:rsidRDefault="00427EC8" w:rsidP="00A14957">
            <w:pPr>
              <w:spacing w:after="0"/>
              <w:rPr>
                <w:color w:val="000000"/>
              </w:rPr>
            </w:pPr>
            <w:r w:rsidRPr="00146DA4">
              <w:rPr>
                <w:color w:val="000000"/>
              </w:rPr>
              <w:t>Canberra Business Chamber</w:t>
            </w:r>
          </w:p>
        </w:tc>
      </w:tr>
      <w:tr w:rsidR="00427EC8" w:rsidRPr="00D9264F" w14:paraId="40910C41" w14:textId="77777777" w:rsidTr="00FC4AC3">
        <w:trPr>
          <w:trHeight w:val="586"/>
        </w:trPr>
        <w:tc>
          <w:tcPr>
            <w:tcW w:w="4400" w:type="dxa"/>
            <w:tcBorders>
              <w:top w:val="nil"/>
              <w:left w:val="nil"/>
              <w:bottom w:val="nil"/>
              <w:right w:val="nil"/>
            </w:tcBorders>
            <w:vAlign w:val="center"/>
            <w:hideMark/>
          </w:tcPr>
          <w:p w14:paraId="5A345439" w14:textId="77777777" w:rsidR="00427EC8" w:rsidRPr="00146DA4" w:rsidRDefault="00427EC8" w:rsidP="00A14957">
            <w:pPr>
              <w:spacing w:after="0"/>
              <w:rPr>
                <w:color w:val="000000"/>
              </w:rPr>
            </w:pPr>
            <w:r w:rsidRPr="00146DA4">
              <w:rPr>
                <w:color w:val="000000"/>
              </w:rPr>
              <w:t>ACT Law Society</w:t>
            </w:r>
          </w:p>
        </w:tc>
        <w:tc>
          <w:tcPr>
            <w:tcW w:w="4400" w:type="dxa"/>
            <w:tcBorders>
              <w:top w:val="nil"/>
              <w:left w:val="nil"/>
              <w:bottom w:val="nil"/>
              <w:right w:val="nil"/>
            </w:tcBorders>
            <w:vAlign w:val="center"/>
            <w:hideMark/>
          </w:tcPr>
          <w:p w14:paraId="248FED58" w14:textId="77777777" w:rsidR="00427EC8" w:rsidRPr="00146DA4" w:rsidRDefault="00427EC8" w:rsidP="00A14957">
            <w:pPr>
              <w:spacing w:after="0"/>
              <w:rPr>
                <w:color w:val="000000"/>
              </w:rPr>
            </w:pPr>
            <w:r w:rsidRPr="00146DA4">
              <w:rPr>
                <w:color w:val="000000"/>
              </w:rPr>
              <w:t>Canberra Refugee Support</w:t>
            </w:r>
          </w:p>
        </w:tc>
      </w:tr>
      <w:tr w:rsidR="00427EC8" w:rsidRPr="00D9264F" w14:paraId="0017549D" w14:textId="77777777" w:rsidTr="00FC4AC3">
        <w:trPr>
          <w:trHeight w:val="586"/>
        </w:trPr>
        <w:tc>
          <w:tcPr>
            <w:tcW w:w="4400" w:type="dxa"/>
            <w:tcBorders>
              <w:top w:val="nil"/>
              <w:left w:val="nil"/>
              <w:bottom w:val="nil"/>
              <w:right w:val="nil"/>
            </w:tcBorders>
            <w:vAlign w:val="center"/>
            <w:hideMark/>
          </w:tcPr>
          <w:p w14:paraId="178FF7CD" w14:textId="77777777" w:rsidR="00427EC8" w:rsidRPr="00146DA4" w:rsidRDefault="00427EC8" w:rsidP="00A14957">
            <w:pPr>
              <w:spacing w:after="0"/>
              <w:rPr>
                <w:color w:val="000000"/>
              </w:rPr>
            </w:pPr>
            <w:r w:rsidRPr="00146DA4">
              <w:rPr>
                <w:color w:val="000000"/>
              </w:rPr>
              <w:t>ACT Lung Foundation Australia</w:t>
            </w:r>
          </w:p>
        </w:tc>
        <w:tc>
          <w:tcPr>
            <w:tcW w:w="4400" w:type="dxa"/>
            <w:tcBorders>
              <w:top w:val="nil"/>
              <w:left w:val="nil"/>
              <w:bottom w:val="nil"/>
              <w:right w:val="nil"/>
            </w:tcBorders>
            <w:vAlign w:val="center"/>
            <w:hideMark/>
          </w:tcPr>
          <w:p w14:paraId="09223351" w14:textId="77777777" w:rsidR="00427EC8" w:rsidRPr="00146DA4" w:rsidRDefault="00427EC8" w:rsidP="00A14957">
            <w:pPr>
              <w:spacing w:after="0"/>
              <w:rPr>
                <w:color w:val="000000"/>
              </w:rPr>
            </w:pPr>
            <w:r w:rsidRPr="00146DA4">
              <w:rPr>
                <w:color w:val="000000"/>
              </w:rPr>
              <w:t>Canberra Region Tourism Leaders Forum</w:t>
            </w:r>
          </w:p>
        </w:tc>
      </w:tr>
      <w:tr w:rsidR="00427EC8" w:rsidRPr="00D9264F" w14:paraId="386CBDA0" w14:textId="77777777" w:rsidTr="00FC4AC3">
        <w:trPr>
          <w:trHeight w:val="586"/>
        </w:trPr>
        <w:tc>
          <w:tcPr>
            <w:tcW w:w="4400" w:type="dxa"/>
            <w:tcBorders>
              <w:top w:val="nil"/>
              <w:left w:val="nil"/>
              <w:bottom w:val="nil"/>
              <w:right w:val="nil"/>
            </w:tcBorders>
            <w:vAlign w:val="center"/>
            <w:hideMark/>
          </w:tcPr>
          <w:p w14:paraId="1A15C8A1" w14:textId="77777777" w:rsidR="00427EC8" w:rsidRPr="00146DA4" w:rsidRDefault="00427EC8" w:rsidP="00A14957">
            <w:pPr>
              <w:spacing w:after="0"/>
              <w:rPr>
                <w:color w:val="000000"/>
              </w:rPr>
            </w:pPr>
            <w:r w:rsidRPr="00146DA4">
              <w:rPr>
                <w:color w:val="000000"/>
              </w:rPr>
              <w:t>ACT Master Plumbers</w:t>
            </w:r>
          </w:p>
        </w:tc>
        <w:tc>
          <w:tcPr>
            <w:tcW w:w="4400" w:type="dxa"/>
            <w:tcBorders>
              <w:top w:val="nil"/>
              <w:left w:val="nil"/>
              <w:bottom w:val="nil"/>
              <w:right w:val="nil"/>
            </w:tcBorders>
            <w:vAlign w:val="center"/>
            <w:hideMark/>
          </w:tcPr>
          <w:p w14:paraId="50BE87CE" w14:textId="77777777" w:rsidR="00427EC8" w:rsidRPr="00146DA4" w:rsidRDefault="00427EC8" w:rsidP="00A14957">
            <w:pPr>
              <w:spacing w:after="0"/>
              <w:rPr>
                <w:color w:val="000000"/>
              </w:rPr>
            </w:pPr>
            <w:r w:rsidRPr="00146DA4">
              <w:rPr>
                <w:color w:val="000000"/>
              </w:rPr>
              <w:t>Care</w:t>
            </w:r>
          </w:p>
        </w:tc>
      </w:tr>
      <w:tr w:rsidR="00427EC8" w:rsidRPr="00D9264F" w14:paraId="46DF4F22" w14:textId="77777777" w:rsidTr="00FC4AC3">
        <w:trPr>
          <w:trHeight w:val="586"/>
        </w:trPr>
        <w:tc>
          <w:tcPr>
            <w:tcW w:w="4400" w:type="dxa"/>
            <w:tcBorders>
              <w:top w:val="nil"/>
              <w:left w:val="nil"/>
              <w:bottom w:val="nil"/>
              <w:right w:val="nil"/>
            </w:tcBorders>
            <w:vAlign w:val="center"/>
            <w:hideMark/>
          </w:tcPr>
          <w:p w14:paraId="3EB377F2" w14:textId="77777777" w:rsidR="00427EC8" w:rsidRPr="00146DA4" w:rsidRDefault="00427EC8" w:rsidP="00A14957">
            <w:pPr>
              <w:spacing w:after="0"/>
              <w:rPr>
                <w:color w:val="000000"/>
              </w:rPr>
            </w:pPr>
            <w:r w:rsidRPr="00146DA4">
              <w:rPr>
                <w:color w:val="000000"/>
              </w:rPr>
              <w:t>ACT Parents</w:t>
            </w:r>
          </w:p>
        </w:tc>
        <w:tc>
          <w:tcPr>
            <w:tcW w:w="4400" w:type="dxa"/>
            <w:tcBorders>
              <w:top w:val="nil"/>
              <w:left w:val="nil"/>
              <w:bottom w:val="nil"/>
              <w:right w:val="nil"/>
            </w:tcBorders>
            <w:vAlign w:val="center"/>
            <w:hideMark/>
          </w:tcPr>
          <w:p w14:paraId="060D4A12" w14:textId="77777777" w:rsidR="00427EC8" w:rsidRPr="00146DA4" w:rsidRDefault="00427EC8" w:rsidP="00A14957">
            <w:pPr>
              <w:spacing w:after="0"/>
              <w:rPr>
                <w:color w:val="000000"/>
              </w:rPr>
            </w:pPr>
            <w:r w:rsidRPr="00146DA4">
              <w:rPr>
                <w:color w:val="000000"/>
              </w:rPr>
              <w:t>Carers ACT</w:t>
            </w:r>
          </w:p>
        </w:tc>
      </w:tr>
      <w:tr w:rsidR="00427EC8" w:rsidRPr="00D9264F" w14:paraId="6D6A86F0" w14:textId="77777777" w:rsidTr="00FC4AC3">
        <w:trPr>
          <w:trHeight w:val="586"/>
        </w:trPr>
        <w:tc>
          <w:tcPr>
            <w:tcW w:w="4400" w:type="dxa"/>
            <w:tcBorders>
              <w:top w:val="nil"/>
              <w:left w:val="nil"/>
              <w:bottom w:val="nil"/>
              <w:right w:val="nil"/>
            </w:tcBorders>
            <w:vAlign w:val="center"/>
            <w:hideMark/>
          </w:tcPr>
          <w:p w14:paraId="7FEBA6D6" w14:textId="77777777" w:rsidR="00427EC8" w:rsidRPr="00146DA4" w:rsidRDefault="00427EC8" w:rsidP="00A14957">
            <w:pPr>
              <w:spacing w:after="0"/>
              <w:rPr>
                <w:color w:val="000000"/>
              </w:rPr>
            </w:pPr>
            <w:r w:rsidRPr="00146DA4">
              <w:rPr>
                <w:color w:val="000000"/>
              </w:rPr>
              <w:t>ACT Shelter</w:t>
            </w:r>
          </w:p>
        </w:tc>
        <w:tc>
          <w:tcPr>
            <w:tcW w:w="4400" w:type="dxa"/>
            <w:tcBorders>
              <w:top w:val="nil"/>
              <w:left w:val="nil"/>
              <w:bottom w:val="nil"/>
              <w:right w:val="nil"/>
            </w:tcBorders>
            <w:vAlign w:val="center"/>
            <w:hideMark/>
          </w:tcPr>
          <w:p w14:paraId="0E6C57A1" w14:textId="77777777" w:rsidR="00427EC8" w:rsidRPr="00146DA4" w:rsidRDefault="00427EC8" w:rsidP="00A14957">
            <w:pPr>
              <w:spacing w:after="0"/>
              <w:rPr>
                <w:color w:val="000000"/>
              </w:rPr>
            </w:pPr>
            <w:r w:rsidRPr="00146DA4">
              <w:rPr>
                <w:color w:val="000000"/>
              </w:rPr>
              <w:t>Carers ACT - Mental Health Carers Voice</w:t>
            </w:r>
          </w:p>
        </w:tc>
      </w:tr>
      <w:tr w:rsidR="00427EC8" w:rsidRPr="00D9264F" w14:paraId="48F15F0D" w14:textId="77777777" w:rsidTr="00FC4AC3">
        <w:trPr>
          <w:trHeight w:val="586"/>
        </w:trPr>
        <w:tc>
          <w:tcPr>
            <w:tcW w:w="4400" w:type="dxa"/>
            <w:tcBorders>
              <w:top w:val="nil"/>
              <w:left w:val="nil"/>
              <w:bottom w:val="nil"/>
              <w:right w:val="nil"/>
            </w:tcBorders>
            <w:vAlign w:val="center"/>
            <w:hideMark/>
          </w:tcPr>
          <w:p w14:paraId="2AC7A205" w14:textId="77777777" w:rsidR="00427EC8" w:rsidRPr="00146DA4" w:rsidRDefault="00427EC8" w:rsidP="00A14957">
            <w:pPr>
              <w:spacing w:after="0"/>
              <w:rPr>
                <w:color w:val="000000"/>
              </w:rPr>
            </w:pPr>
            <w:r w:rsidRPr="00146DA4">
              <w:rPr>
                <w:color w:val="000000"/>
              </w:rPr>
              <w:t>ACT Council of Social Services (ACTCOSS)</w:t>
            </w:r>
          </w:p>
        </w:tc>
        <w:tc>
          <w:tcPr>
            <w:tcW w:w="4400" w:type="dxa"/>
            <w:tcBorders>
              <w:top w:val="nil"/>
              <w:left w:val="nil"/>
              <w:bottom w:val="nil"/>
              <w:right w:val="nil"/>
            </w:tcBorders>
            <w:vAlign w:val="center"/>
            <w:hideMark/>
          </w:tcPr>
          <w:p w14:paraId="479F64F8" w14:textId="77777777" w:rsidR="00427EC8" w:rsidRPr="00146DA4" w:rsidRDefault="00427EC8" w:rsidP="00A14957">
            <w:pPr>
              <w:spacing w:after="0"/>
              <w:rPr>
                <w:color w:val="000000"/>
              </w:rPr>
            </w:pPr>
            <w:r w:rsidRPr="00146DA4">
              <w:rPr>
                <w:color w:val="000000"/>
              </w:rPr>
              <w:t>Childers Group</w:t>
            </w:r>
          </w:p>
        </w:tc>
      </w:tr>
      <w:tr w:rsidR="00427EC8" w:rsidRPr="00D9264F" w14:paraId="36E56E88" w14:textId="77777777" w:rsidTr="00FC4AC3">
        <w:trPr>
          <w:trHeight w:val="586"/>
        </w:trPr>
        <w:tc>
          <w:tcPr>
            <w:tcW w:w="4400" w:type="dxa"/>
            <w:tcBorders>
              <w:top w:val="nil"/>
              <w:left w:val="nil"/>
              <w:bottom w:val="nil"/>
              <w:right w:val="nil"/>
            </w:tcBorders>
            <w:vAlign w:val="center"/>
            <w:hideMark/>
          </w:tcPr>
          <w:p w14:paraId="6ED85135" w14:textId="77777777" w:rsidR="00427EC8" w:rsidRPr="00146DA4" w:rsidRDefault="00427EC8" w:rsidP="00A14957">
            <w:pPr>
              <w:spacing w:after="0"/>
              <w:rPr>
                <w:color w:val="000000"/>
              </w:rPr>
            </w:pPr>
            <w:r w:rsidRPr="00146DA4">
              <w:rPr>
                <w:color w:val="000000"/>
              </w:rPr>
              <w:t>Advanced Pharmacy Australia</w:t>
            </w:r>
          </w:p>
        </w:tc>
        <w:tc>
          <w:tcPr>
            <w:tcW w:w="4400" w:type="dxa"/>
            <w:tcBorders>
              <w:top w:val="nil"/>
              <w:left w:val="nil"/>
              <w:bottom w:val="nil"/>
              <w:right w:val="nil"/>
            </w:tcBorders>
            <w:vAlign w:val="center"/>
            <w:hideMark/>
          </w:tcPr>
          <w:p w14:paraId="7BB05623" w14:textId="77777777" w:rsidR="00427EC8" w:rsidRPr="00146DA4" w:rsidRDefault="00427EC8" w:rsidP="00A14957">
            <w:pPr>
              <w:spacing w:after="0"/>
              <w:rPr>
                <w:color w:val="000000"/>
              </w:rPr>
            </w:pPr>
            <w:r w:rsidRPr="00146DA4">
              <w:rPr>
                <w:color w:val="000000"/>
              </w:rPr>
              <w:t>ClubsACT</w:t>
            </w:r>
          </w:p>
        </w:tc>
      </w:tr>
      <w:tr w:rsidR="00427EC8" w:rsidRPr="00D9264F" w14:paraId="20FB8727" w14:textId="77777777" w:rsidTr="00FC4AC3">
        <w:trPr>
          <w:trHeight w:val="586"/>
        </w:trPr>
        <w:tc>
          <w:tcPr>
            <w:tcW w:w="4400" w:type="dxa"/>
            <w:tcBorders>
              <w:top w:val="nil"/>
              <w:left w:val="nil"/>
              <w:bottom w:val="nil"/>
              <w:right w:val="nil"/>
            </w:tcBorders>
            <w:vAlign w:val="center"/>
            <w:hideMark/>
          </w:tcPr>
          <w:p w14:paraId="1ACE2DF3" w14:textId="77777777" w:rsidR="00427EC8" w:rsidRPr="00146DA4" w:rsidRDefault="00427EC8" w:rsidP="00A14957">
            <w:pPr>
              <w:spacing w:after="0"/>
              <w:rPr>
                <w:color w:val="000000"/>
              </w:rPr>
            </w:pPr>
            <w:r w:rsidRPr="00146DA4">
              <w:rPr>
                <w:color w:val="000000"/>
              </w:rPr>
              <w:t>Alcohol, Tobacco and Other Drug Association ACT (ATODA)</w:t>
            </w:r>
          </w:p>
        </w:tc>
        <w:tc>
          <w:tcPr>
            <w:tcW w:w="4400" w:type="dxa"/>
            <w:tcBorders>
              <w:top w:val="nil"/>
              <w:left w:val="nil"/>
              <w:bottom w:val="nil"/>
              <w:right w:val="nil"/>
            </w:tcBorders>
            <w:vAlign w:val="center"/>
            <w:hideMark/>
          </w:tcPr>
          <w:p w14:paraId="72C5953F" w14:textId="77777777" w:rsidR="00427EC8" w:rsidRPr="00146DA4" w:rsidRDefault="00427EC8" w:rsidP="00A14957">
            <w:pPr>
              <w:spacing w:after="0"/>
              <w:rPr>
                <w:color w:val="000000"/>
              </w:rPr>
            </w:pPr>
            <w:r w:rsidRPr="00146DA4">
              <w:rPr>
                <w:color w:val="000000"/>
              </w:rPr>
              <w:t>Communities at Work</w:t>
            </w:r>
          </w:p>
        </w:tc>
      </w:tr>
      <w:tr w:rsidR="00427EC8" w:rsidRPr="00D9264F" w14:paraId="0EEEBA57" w14:textId="77777777" w:rsidTr="00FC4AC3">
        <w:trPr>
          <w:trHeight w:val="586"/>
        </w:trPr>
        <w:tc>
          <w:tcPr>
            <w:tcW w:w="4400" w:type="dxa"/>
            <w:tcBorders>
              <w:top w:val="nil"/>
              <w:left w:val="nil"/>
              <w:bottom w:val="nil"/>
              <w:right w:val="nil"/>
            </w:tcBorders>
            <w:vAlign w:val="center"/>
            <w:hideMark/>
          </w:tcPr>
          <w:p w14:paraId="6C7CA0FB" w14:textId="77777777" w:rsidR="00427EC8" w:rsidRPr="00146DA4" w:rsidRDefault="00427EC8" w:rsidP="00A14957">
            <w:pPr>
              <w:spacing w:after="0"/>
              <w:rPr>
                <w:color w:val="000000"/>
              </w:rPr>
            </w:pPr>
            <w:r w:rsidRPr="00146DA4">
              <w:rPr>
                <w:color w:val="000000"/>
              </w:rPr>
              <w:t>ArtSound FM</w:t>
            </w:r>
          </w:p>
        </w:tc>
        <w:tc>
          <w:tcPr>
            <w:tcW w:w="4400" w:type="dxa"/>
            <w:tcBorders>
              <w:top w:val="nil"/>
              <w:left w:val="nil"/>
              <w:bottom w:val="nil"/>
              <w:right w:val="nil"/>
            </w:tcBorders>
            <w:vAlign w:val="center"/>
            <w:hideMark/>
          </w:tcPr>
          <w:p w14:paraId="0438B7C5" w14:textId="77777777" w:rsidR="00427EC8" w:rsidRPr="00146DA4" w:rsidRDefault="00427EC8" w:rsidP="00A14957">
            <w:pPr>
              <w:spacing w:after="0"/>
              <w:rPr>
                <w:color w:val="000000"/>
              </w:rPr>
            </w:pPr>
            <w:r w:rsidRPr="00146DA4">
              <w:rPr>
                <w:color w:val="000000"/>
              </w:rPr>
              <w:t>Community Sport Alliance of the ACT</w:t>
            </w:r>
          </w:p>
        </w:tc>
      </w:tr>
      <w:tr w:rsidR="00427EC8" w:rsidRPr="00D9264F" w14:paraId="1B9AA8ED" w14:textId="77777777" w:rsidTr="00FC4AC3">
        <w:trPr>
          <w:trHeight w:val="586"/>
        </w:trPr>
        <w:tc>
          <w:tcPr>
            <w:tcW w:w="4400" w:type="dxa"/>
            <w:tcBorders>
              <w:top w:val="nil"/>
              <w:left w:val="nil"/>
              <w:bottom w:val="nil"/>
              <w:right w:val="nil"/>
            </w:tcBorders>
            <w:vAlign w:val="center"/>
            <w:hideMark/>
          </w:tcPr>
          <w:p w14:paraId="776F50CD" w14:textId="77777777" w:rsidR="00427EC8" w:rsidRPr="00146DA4" w:rsidRDefault="00427EC8" w:rsidP="00A14957">
            <w:pPr>
              <w:spacing w:after="0"/>
              <w:rPr>
                <w:color w:val="000000"/>
              </w:rPr>
            </w:pPr>
            <w:r w:rsidRPr="00146DA4">
              <w:rPr>
                <w:color w:val="000000"/>
              </w:rPr>
              <w:t>Australian Automotive Dealer Association</w:t>
            </w:r>
          </w:p>
        </w:tc>
        <w:tc>
          <w:tcPr>
            <w:tcW w:w="4400" w:type="dxa"/>
            <w:tcBorders>
              <w:top w:val="nil"/>
              <w:left w:val="nil"/>
              <w:bottom w:val="nil"/>
              <w:right w:val="nil"/>
            </w:tcBorders>
            <w:vAlign w:val="center"/>
            <w:hideMark/>
          </w:tcPr>
          <w:p w14:paraId="047BC755" w14:textId="77777777" w:rsidR="00427EC8" w:rsidRPr="00146DA4" w:rsidRDefault="00427EC8" w:rsidP="00A14957">
            <w:pPr>
              <w:spacing w:after="0"/>
              <w:rPr>
                <w:color w:val="000000"/>
              </w:rPr>
            </w:pPr>
            <w:r w:rsidRPr="00146DA4">
              <w:rPr>
                <w:color w:val="000000"/>
              </w:rPr>
              <w:t>Conservation Council of the ACT Region</w:t>
            </w:r>
          </w:p>
        </w:tc>
      </w:tr>
      <w:tr w:rsidR="00427EC8" w:rsidRPr="00D9264F" w14:paraId="473DEA7F" w14:textId="77777777" w:rsidTr="00FC4AC3">
        <w:trPr>
          <w:trHeight w:val="586"/>
        </w:trPr>
        <w:tc>
          <w:tcPr>
            <w:tcW w:w="4400" w:type="dxa"/>
            <w:tcBorders>
              <w:top w:val="nil"/>
              <w:left w:val="nil"/>
              <w:bottom w:val="nil"/>
              <w:right w:val="nil"/>
            </w:tcBorders>
            <w:vAlign w:val="center"/>
            <w:hideMark/>
          </w:tcPr>
          <w:p w14:paraId="174F438C" w14:textId="77777777" w:rsidR="00427EC8" w:rsidRPr="00146DA4" w:rsidRDefault="00427EC8" w:rsidP="00A14957">
            <w:pPr>
              <w:spacing w:after="0"/>
              <w:rPr>
                <w:color w:val="000000"/>
              </w:rPr>
            </w:pPr>
            <w:r w:rsidRPr="00146DA4">
              <w:rPr>
                <w:color w:val="000000"/>
              </w:rPr>
              <w:t>Australian College of Midwives</w:t>
            </w:r>
          </w:p>
        </w:tc>
        <w:tc>
          <w:tcPr>
            <w:tcW w:w="4400" w:type="dxa"/>
            <w:tcBorders>
              <w:top w:val="nil"/>
              <w:left w:val="nil"/>
              <w:bottom w:val="nil"/>
              <w:right w:val="nil"/>
            </w:tcBorders>
            <w:vAlign w:val="center"/>
            <w:hideMark/>
          </w:tcPr>
          <w:p w14:paraId="56DF1538" w14:textId="77777777" w:rsidR="00427EC8" w:rsidRPr="00146DA4" w:rsidRDefault="00427EC8" w:rsidP="00A14957">
            <w:pPr>
              <w:spacing w:after="0"/>
              <w:rPr>
                <w:color w:val="000000"/>
              </w:rPr>
            </w:pPr>
            <w:r w:rsidRPr="00146DA4">
              <w:rPr>
                <w:color w:val="000000"/>
              </w:rPr>
              <w:t>David Ireland</w:t>
            </w:r>
          </w:p>
        </w:tc>
      </w:tr>
      <w:tr w:rsidR="00427EC8" w:rsidRPr="00D9264F" w14:paraId="2A7F9E23" w14:textId="77777777" w:rsidTr="00FC4AC3">
        <w:trPr>
          <w:trHeight w:val="586"/>
        </w:trPr>
        <w:tc>
          <w:tcPr>
            <w:tcW w:w="4400" w:type="dxa"/>
            <w:tcBorders>
              <w:top w:val="nil"/>
              <w:left w:val="nil"/>
              <w:bottom w:val="nil"/>
              <w:right w:val="nil"/>
            </w:tcBorders>
            <w:vAlign w:val="center"/>
            <w:hideMark/>
          </w:tcPr>
          <w:p w14:paraId="2D59EC38" w14:textId="77777777" w:rsidR="00427EC8" w:rsidRPr="00146DA4" w:rsidRDefault="00427EC8" w:rsidP="00A14957">
            <w:pPr>
              <w:spacing w:after="0"/>
              <w:rPr>
                <w:color w:val="000000"/>
              </w:rPr>
            </w:pPr>
            <w:r w:rsidRPr="00146DA4">
              <w:rPr>
                <w:color w:val="000000"/>
              </w:rPr>
              <w:t>Australian Electric Vehicle Association</w:t>
            </w:r>
          </w:p>
        </w:tc>
        <w:tc>
          <w:tcPr>
            <w:tcW w:w="4400" w:type="dxa"/>
            <w:tcBorders>
              <w:top w:val="nil"/>
              <w:left w:val="nil"/>
              <w:bottom w:val="nil"/>
              <w:right w:val="nil"/>
            </w:tcBorders>
            <w:vAlign w:val="center"/>
            <w:hideMark/>
          </w:tcPr>
          <w:p w14:paraId="6DC7F144" w14:textId="77777777" w:rsidR="00427EC8" w:rsidRPr="00146DA4" w:rsidRDefault="00427EC8" w:rsidP="00A14957">
            <w:pPr>
              <w:spacing w:after="0"/>
              <w:rPr>
                <w:color w:val="000000"/>
              </w:rPr>
            </w:pPr>
            <w:r w:rsidRPr="00146DA4">
              <w:rPr>
                <w:color w:val="000000"/>
              </w:rPr>
              <w:t>Dimitri Psihogios</w:t>
            </w:r>
          </w:p>
        </w:tc>
      </w:tr>
      <w:tr w:rsidR="00427EC8" w:rsidRPr="00D9264F" w14:paraId="5522C533" w14:textId="77777777" w:rsidTr="00FC4AC3">
        <w:trPr>
          <w:trHeight w:val="586"/>
        </w:trPr>
        <w:tc>
          <w:tcPr>
            <w:tcW w:w="4400" w:type="dxa"/>
            <w:tcBorders>
              <w:top w:val="nil"/>
              <w:left w:val="nil"/>
              <w:bottom w:val="nil"/>
              <w:right w:val="nil"/>
            </w:tcBorders>
            <w:vAlign w:val="center"/>
            <w:hideMark/>
          </w:tcPr>
          <w:p w14:paraId="7CE275DC" w14:textId="77777777" w:rsidR="00427EC8" w:rsidRPr="00146DA4" w:rsidRDefault="00427EC8" w:rsidP="00A14957">
            <w:pPr>
              <w:spacing w:after="0"/>
              <w:rPr>
                <w:color w:val="000000"/>
              </w:rPr>
            </w:pPr>
            <w:r w:rsidRPr="00146DA4">
              <w:rPr>
                <w:color w:val="000000"/>
              </w:rPr>
              <w:t>Australian Multicultural Action Network Inc</w:t>
            </w:r>
          </w:p>
        </w:tc>
        <w:tc>
          <w:tcPr>
            <w:tcW w:w="4400" w:type="dxa"/>
            <w:tcBorders>
              <w:top w:val="nil"/>
              <w:left w:val="nil"/>
              <w:bottom w:val="nil"/>
              <w:right w:val="nil"/>
            </w:tcBorders>
            <w:vAlign w:val="center"/>
            <w:hideMark/>
          </w:tcPr>
          <w:p w14:paraId="16D06E43" w14:textId="77777777" w:rsidR="00427EC8" w:rsidRPr="00146DA4" w:rsidRDefault="00427EC8" w:rsidP="00A14957">
            <w:pPr>
              <w:spacing w:after="0"/>
              <w:rPr>
                <w:color w:val="000000"/>
              </w:rPr>
            </w:pPr>
            <w:r w:rsidRPr="00146DA4">
              <w:rPr>
                <w:color w:val="000000"/>
              </w:rPr>
              <w:t>Domestic Violence Crisis Services</w:t>
            </w:r>
          </w:p>
        </w:tc>
      </w:tr>
      <w:tr w:rsidR="00427EC8" w:rsidRPr="00D9264F" w14:paraId="1AC1B5BA" w14:textId="77777777" w:rsidTr="00FC4AC3">
        <w:trPr>
          <w:trHeight w:val="586"/>
        </w:trPr>
        <w:tc>
          <w:tcPr>
            <w:tcW w:w="4400" w:type="dxa"/>
            <w:tcBorders>
              <w:top w:val="nil"/>
              <w:left w:val="nil"/>
              <w:bottom w:val="nil"/>
              <w:right w:val="nil"/>
            </w:tcBorders>
            <w:vAlign w:val="center"/>
            <w:hideMark/>
          </w:tcPr>
          <w:p w14:paraId="31F40C98" w14:textId="77777777" w:rsidR="00427EC8" w:rsidRPr="00146DA4" w:rsidRDefault="00427EC8" w:rsidP="00A14957">
            <w:pPr>
              <w:spacing w:after="0"/>
              <w:rPr>
                <w:color w:val="000000"/>
              </w:rPr>
            </w:pPr>
            <w:r w:rsidRPr="00146DA4">
              <w:rPr>
                <w:color w:val="000000"/>
              </w:rPr>
              <w:t>Australian Veterinary Association</w:t>
            </w:r>
          </w:p>
        </w:tc>
        <w:tc>
          <w:tcPr>
            <w:tcW w:w="4400" w:type="dxa"/>
            <w:tcBorders>
              <w:top w:val="nil"/>
              <w:left w:val="nil"/>
              <w:bottom w:val="nil"/>
              <w:right w:val="nil"/>
            </w:tcBorders>
            <w:vAlign w:val="center"/>
            <w:hideMark/>
          </w:tcPr>
          <w:p w14:paraId="7A93FF9A" w14:textId="77777777" w:rsidR="00427EC8" w:rsidRPr="00146DA4" w:rsidRDefault="00427EC8" w:rsidP="00A14957">
            <w:pPr>
              <w:spacing w:after="0"/>
              <w:rPr>
                <w:color w:val="000000"/>
              </w:rPr>
            </w:pPr>
            <w:r w:rsidRPr="00146DA4">
              <w:rPr>
                <w:color w:val="000000"/>
              </w:rPr>
              <w:t>Downer Community Association</w:t>
            </w:r>
          </w:p>
        </w:tc>
      </w:tr>
      <w:tr w:rsidR="00427EC8" w:rsidRPr="00D9264F" w14:paraId="30B38B7E" w14:textId="77777777" w:rsidTr="00FC4AC3">
        <w:trPr>
          <w:trHeight w:val="586"/>
        </w:trPr>
        <w:tc>
          <w:tcPr>
            <w:tcW w:w="4400" w:type="dxa"/>
            <w:tcBorders>
              <w:top w:val="nil"/>
              <w:left w:val="nil"/>
              <w:right w:val="nil"/>
            </w:tcBorders>
            <w:vAlign w:val="center"/>
            <w:hideMark/>
          </w:tcPr>
          <w:p w14:paraId="146560F0" w14:textId="77777777" w:rsidR="00427EC8" w:rsidRPr="00146DA4" w:rsidRDefault="00427EC8" w:rsidP="00A14957">
            <w:pPr>
              <w:spacing w:after="0"/>
              <w:rPr>
                <w:color w:val="000000"/>
              </w:rPr>
            </w:pPr>
            <w:r w:rsidRPr="00146DA4">
              <w:rPr>
                <w:color w:val="000000"/>
              </w:rPr>
              <w:t>Belco Arts</w:t>
            </w:r>
          </w:p>
        </w:tc>
        <w:tc>
          <w:tcPr>
            <w:tcW w:w="4400" w:type="dxa"/>
            <w:tcBorders>
              <w:top w:val="nil"/>
              <w:left w:val="nil"/>
              <w:right w:val="nil"/>
            </w:tcBorders>
            <w:vAlign w:val="center"/>
            <w:hideMark/>
          </w:tcPr>
          <w:p w14:paraId="10448BCA" w14:textId="77777777" w:rsidR="00427EC8" w:rsidRPr="00146DA4" w:rsidRDefault="00427EC8" w:rsidP="00A14957">
            <w:pPr>
              <w:spacing w:after="0"/>
              <w:rPr>
                <w:color w:val="000000"/>
              </w:rPr>
            </w:pPr>
            <w:r w:rsidRPr="00146DA4">
              <w:rPr>
                <w:color w:val="000000"/>
              </w:rPr>
              <w:t>Environmental Collective Housing Organisation (ECHO)</w:t>
            </w:r>
          </w:p>
        </w:tc>
      </w:tr>
      <w:tr w:rsidR="00427EC8" w:rsidRPr="00D9264F" w14:paraId="79C08818" w14:textId="77777777" w:rsidTr="00FC4AC3">
        <w:trPr>
          <w:trHeight w:val="586"/>
        </w:trPr>
        <w:tc>
          <w:tcPr>
            <w:tcW w:w="4400" w:type="dxa"/>
            <w:tcBorders>
              <w:top w:val="nil"/>
              <w:left w:val="nil"/>
              <w:bottom w:val="single" w:sz="4" w:space="0" w:color="auto"/>
              <w:right w:val="nil"/>
            </w:tcBorders>
            <w:vAlign w:val="center"/>
            <w:hideMark/>
          </w:tcPr>
          <w:p w14:paraId="72FB22B5" w14:textId="77777777" w:rsidR="00427EC8" w:rsidRPr="00146DA4" w:rsidRDefault="00427EC8" w:rsidP="00A14957">
            <w:pPr>
              <w:spacing w:after="0"/>
              <w:rPr>
                <w:color w:val="000000"/>
              </w:rPr>
            </w:pPr>
            <w:r w:rsidRPr="00146DA4">
              <w:rPr>
                <w:color w:val="000000"/>
              </w:rPr>
              <w:t>Belconnen Alliance of High-rise Apartments (BAHA)</w:t>
            </w:r>
          </w:p>
        </w:tc>
        <w:tc>
          <w:tcPr>
            <w:tcW w:w="4400" w:type="dxa"/>
            <w:tcBorders>
              <w:top w:val="nil"/>
              <w:left w:val="nil"/>
              <w:bottom w:val="single" w:sz="4" w:space="0" w:color="auto"/>
              <w:right w:val="nil"/>
            </w:tcBorders>
            <w:vAlign w:val="center"/>
            <w:hideMark/>
          </w:tcPr>
          <w:p w14:paraId="276F73F7" w14:textId="77777777" w:rsidR="00427EC8" w:rsidRPr="00146DA4" w:rsidRDefault="00427EC8" w:rsidP="00A14957">
            <w:pPr>
              <w:spacing w:after="0"/>
              <w:rPr>
                <w:color w:val="000000"/>
              </w:rPr>
            </w:pPr>
            <w:r w:rsidRPr="00146DA4">
              <w:rPr>
                <w:color w:val="000000"/>
              </w:rPr>
              <w:t>Friends of Grasslands Inc</w:t>
            </w:r>
          </w:p>
        </w:tc>
      </w:tr>
      <w:tr w:rsidR="00427EC8" w:rsidRPr="00D9264F" w14:paraId="4E973524" w14:textId="77777777" w:rsidTr="00FC4AC3">
        <w:trPr>
          <w:trHeight w:val="586"/>
        </w:trPr>
        <w:tc>
          <w:tcPr>
            <w:tcW w:w="4400" w:type="dxa"/>
            <w:tcBorders>
              <w:top w:val="single" w:sz="4" w:space="0" w:color="auto"/>
              <w:left w:val="nil"/>
              <w:bottom w:val="nil"/>
              <w:right w:val="nil"/>
            </w:tcBorders>
            <w:vAlign w:val="center"/>
            <w:hideMark/>
          </w:tcPr>
          <w:p w14:paraId="6A31F7DA" w14:textId="77777777" w:rsidR="00427EC8" w:rsidRPr="00146DA4" w:rsidRDefault="00427EC8" w:rsidP="00A14957">
            <w:pPr>
              <w:spacing w:after="0"/>
              <w:rPr>
                <w:color w:val="000000"/>
              </w:rPr>
            </w:pPr>
            <w:r w:rsidRPr="00146DA4">
              <w:rPr>
                <w:color w:val="000000"/>
              </w:rPr>
              <w:t>Health Care Consumers’ Association (HCCA)</w:t>
            </w:r>
          </w:p>
        </w:tc>
        <w:tc>
          <w:tcPr>
            <w:tcW w:w="4400" w:type="dxa"/>
            <w:tcBorders>
              <w:top w:val="single" w:sz="4" w:space="0" w:color="auto"/>
              <w:left w:val="nil"/>
              <w:bottom w:val="nil"/>
              <w:right w:val="nil"/>
            </w:tcBorders>
            <w:vAlign w:val="center"/>
            <w:hideMark/>
          </w:tcPr>
          <w:p w14:paraId="19FE5F35" w14:textId="77777777" w:rsidR="00427EC8" w:rsidRPr="00146DA4" w:rsidRDefault="00427EC8" w:rsidP="00A14957">
            <w:pPr>
              <w:spacing w:after="0"/>
              <w:rPr>
                <w:color w:val="000000"/>
              </w:rPr>
            </w:pPr>
            <w:r w:rsidRPr="00146DA4">
              <w:rPr>
                <w:color w:val="000000"/>
              </w:rPr>
              <w:t>QENDO Inc.</w:t>
            </w:r>
          </w:p>
        </w:tc>
      </w:tr>
      <w:tr w:rsidR="00427EC8" w:rsidRPr="00D9264F" w14:paraId="47A82E8C" w14:textId="77777777" w:rsidTr="00FC4AC3">
        <w:trPr>
          <w:trHeight w:val="586"/>
        </w:trPr>
        <w:tc>
          <w:tcPr>
            <w:tcW w:w="4400" w:type="dxa"/>
            <w:tcBorders>
              <w:top w:val="nil"/>
              <w:left w:val="nil"/>
              <w:bottom w:val="nil"/>
              <w:right w:val="nil"/>
            </w:tcBorders>
            <w:vAlign w:val="center"/>
            <w:hideMark/>
          </w:tcPr>
          <w:p w14:paraId="19DE8B75" w14:textId="77777777" w:rsidR="00427EC8" w:rsidRPr="00146DA4" w:rsidRDefault="00427EC8" w:rsidP="00A14957">
            <w:pPr>
              <w:spacing w:after="0"/>
              <w:rPr>
                <w:color w:val="000000"/>
              </w:rPr>
            </w:pPr>
            <w:r w:rsidRPr="00146DA4">
              <w:rPr>
                <w:color w:val="000000"/>
              </w:rPr>
              <w:t>HelpingACT</w:t>
            </w:r>
          </w:p>
        </w:tc>
        <w:tc>
          <w:tcPr>
            <w:tcW w:w="4400" w:type="dxa"/>
            <w:tcBorders>
              <w:top w:val="nil"/>
              <w:left w:val="nil"/>
              <w:bottom w:val="nil"/>
              <w:right w:val="nil"/>
            </w:tcBorders>
            <w:vAlign w:val="center"/>
            <w:hideMark/>
          </w:tcPr>
          <w:p w14:paraId="0998D821" w14:textId="77777777" w:rsidR="00427EC8" w:rsidRPr="00146DA4" w:rsidRDefault="00427EC8" w:rsidP="00A14957">
            <w:pPr>
              <w:spacing w:after="0"/>
              <w:rPr>
                <w:color w:val="000000"/>
              </w:rPr>
            </w:pPr>
            <w:r w:rsidRPr="00146DA4">
              <w:rPr>
                <w:color w:val="000000"/>
              </w:rPr>
              <w:t>RANZCP ACT Branch</w:t>
            </w:r>
          </w:p>
        </w:tc>
      </w:tr>
      <w:tr w:rsidR="00427EC8" w:rsidRPr="00D9264F" w14:paraId="60873527" w14:textId="77777777" w:rsidTr="00FC4AC3">
        <w:trPr>
          <w:trHeight w:val="586"/>
        </w:trPr>
        <w:tc>
          <w:tcPr>
            <w:tcW w:w="4400" w:type="dxa"/>
            <w:tcBorders>
              <w:top w:val="nil"/>
              <w:left w:val="nil"/>
              <w:bottom w:val="nil"/>
              <w:right w:val="nil"/>
            </w:tcBorders>
            <w:vAlign w:val="center"/>
            <w:hideMark/>
          </w:tcPr>
          <w:p w14:paraId="1A0E926B" w14:textId="77777777" w:rsidR="00427EC8" w:rsidRPr="00146DA4" w:rsidRDefault="00427EC8" w:rsidP="00A14957">
            <w:pPr>
              <w:spacing w:after="0"/>
              <w:rPr>
                <w:color w:val="000000"/>
              </w:rPr>
            </w:pPr>
            <w:r w:rsidRPr="00146DA4">
              <w:rPr>
                <w:color w:val="000000"/>
              </w:rPr>
              <w:t>Heart Foundation</w:t>
            </w:r>
          </w:p>
        </w:tc>
        <w:tc>
          <w:tcPr>
            <w:tcW w:w="4400" w:type="dxa"/>
            <w:tcBorders>
              <w:top w:val="nil"/>
              <w:left w:val="nil"/>
              <w:bottom w:val="nil"/>
              <w:right w:val="nil"/>
            </w:tcBorders>
            <w:vAlign w:val="center"/>
            <w:hideMark/>
          </w:tcPr>
          <w:p w14:paraId="3C13D961" w14:textId="77777777" w:rsidR="00427EC8" w:rsidRPr="00146DA4" w:rsidRDefault="00427EC8" w:rsidP="00A14957">
            <w:pPr>
              <w:spacing w:after="0"/>
              <w:rPr>
                <w:color w:val="000000"/>
              </w:rPr>
            </w:pPr>
            <w:r w:rsidRPr="00146DA4">
              <w:rPr>
                <w:color w:val="000000"/>
              </w:rPr>
              <w:t>Screen Canberra</w:t>
            </w:r>
          </w:p>
        </w:tc>
      </w:tr>
      <w:tr w:rsidR="00427EC8" w:rsidRPr="00D9264F" w14:paraId="047CBC16" w14:textId="77777777" w:rsidTr="00FC4AC3">
        <w:trPr>
          <w:trHeight w:val="586"/>
        </w:trPr>
        <w:tc>
          <w:tcPr>
            <w:tcW w:w="4400" w:type="dxa"/>
            <w:tcBorders>
              <w:top w:val="nil"/>
              <w:left w:val="nil"/>
              <w:bottom w:val="nil"/>
              <w:right w:val="nil"/>
            </w:tcBorders>
            <w:vAlign w:val="center"/>
            <w:hideMark/>
          </w:tcPr>
          <w:p w14:paraId="3E0F0DFB" w14:textId="77777777" w:rsidR="00427EC8" w:rsidRPr="00146DA4" w:rsidRDefault="00427EC8" w:rsidP="00A14957">
            <w:pPr>
              <w:spacing w:after="0"/>
              <w:rPr>
                <w:color w:val="000000"/>
              </w:rPr>
            </w:pPr>
            <w:r w:rsidRPr="00146DA4">
              <w:rPr>
                <w:color w:val="000000"/>
              </w:rPr>
              <w:t>Housing Industry Association</w:t>
            </w:r>
          </w:p>
        </w:tc>
        <w:tc>
          <w:tcPr>
            <w:tcW w:w="4400" w:type="dxa"/>
            <w:tcBorders>
              <w:top w:val="nil"/>
              <w:left w:val="nil"/>
              <w:bottom w:val="nil"/>
              <w:right w:val="nil"/>
            </w:tcBorders>
            <w:vAlign w:val="center"/>
            <w:hideMark/>
          </w:tcPr>
          <w:p w14:paraId="629836D7" w14:textId="77777777" w:rsidR="00427EC8" w:rsidRPr="00146DA4" w:rsidRDefault="00427EC8" w:rsidP="00A14957">
            <w:pPr>
              <w:spacing w:after="0"/>
              <w:rPr>
                <w:color w:val="000000"/>
              </w:rPr>
            </w:pPr>
            <w:r w:rsidRPr="00146DA4">
              <w:rPr>
                <w:color w:val="000000"/>
              </w:rPr>
              <w:t>Smiths Road Community Association</w:t>
            </w:r>
          </w:p>
        </w:tc>
      </w:tr>
      <w:tr w:rsidR="00427EC8" w:rsidRPr="00D9264F" w14:paraId="48D27C2D" w14:textId="77777777" w:rsidTr="00FC4AC3">
        <w:trPr>
          <w:trHeight w:val="586"/>
        </w:trPr>
        <w:tc>
          <w:tcPr>
            <w:tcW w:w="4400" w:type="dxa"/>
            <w:tcBorders>
              <w:top w:val="nil"/>
              <w:left w:val="nil"/>
              <w:bottom w:val="nil"/>
              <w:right w:val="nil"/>
            </w:tcBorders>
            <w:vAlign w:val="center"/>
            <w:hideMark/>
          </w:tcPr>
          <w:p w14:paraId="404853A3" w14:textId="77777777" w:rsidR="00427EC8" w:rsidRPr="00146DA4" w:rsidRDefault="00427EC8" w:rsidP="00A14957">
            <w:pPr>
              <w:spacing w:after="0"/>
              <w:rPr>
                <w:color w:val="000000"/>
              </w:rPr>
            </w:pPr>
            <w:r w:rsidRPr="00146DA4">
              <w:rPr>
                <w:color w:val="000000"/>
              </w:rPr>
              <w:t>Human Rights Law Centre</w:t>
            </w:r>
          </w:p>
        </w:tc>
        <w:tc>
          <w:tcPr>
            <w:tcW w:w="4400" w:type="dxa"/>
            <w:tcBorders>
              <w:top w:val="nil"/>
              <w:left w:val="nil"/>
              <w:bottom w:val="nil"/>
              <w:right w:val="nil"/>
            </w:tcBorders>
            <w:vAlign w:val="center"/>
            <w:hideMark/>
          </w:tcPr>
          <w:p w14:paraId="31BD5E2C" w14:textId="77777777" w:rsidR="00427EC8" w:rsidRPr="00146DA4" w:rsidRDefault="00427EC8" w:rsidP="00A14957">
            <w:pPr>
              <w:spacing w:after="0"/>
              <w:rPr>
                <w:color w:val="000000"/>
              </w:rPr>
            </w:pPr>
            <w:r w:rsidRPr="00146DA4">
              <w:rPr>
                <w:color w:val="000000"/>
              </w:rPr>
              <w:t>Social Enterprise Council of NSW &amp; ACT (SECNA)</w:t>
            </w:r>
          </w:p>
        </w:tc>
      </w:tr>
      <w:tr w:rsidR="00427EC8" w:rsidRPr="00D9264F" w14:paraId="0ED06FE7" w14:textId="77777777" w:rsidTr="00FC4AC3">
        <w:trPr>
          <w:trHeight w:val="586"/>
        </w:trPr>
        <w:tc>
          <w:tcPr>
            <w:tcW w:w="4400" w:type="dxa"/>
            <w:tcBorders>
              <w:top w:val="nil"/>
              <w:left w:val="nil"/>
              <w:bottom w:val="nil"/>
              <w:right w:val="nil"/>
            </w:tcBorders>
            <w:vAlign w:val="center"/>
            <w:hideMark/>
          </w:tcPr>
          <w:p w14:paraId="4DF29B0B" w14:textId="77777777" w:rsidR="00427EC8" w:rsidRPr="00146DA4" w:rsidRDefault="00427EC8" w:rsidP="00A14957">
            <w:pPr>
              <w:spacing w:after="0"/>
              <w:rPr>
                <w:color w:val="000000"/>
              </w:rPr>
            </w:pPr>
            <w:r w:rsidRPr="00146DA4">
              <w:rPr>
                <w:color w:val="000000"/>
              </w:rPr>
              <w:t>Interactive Games and Entertainment Association (IGEA)</w:t>
            </w:r>
          </w:p>
        </w:tc>
        <w:tc>
          <w:tcPr>
            <w:tcW w:w="4400" w:type="dxa"/>
            <w:tcBorders>
              <w:top w:val="nil"/>
              <w:left w:val="nil"/>
              <w:bottom w:val="nil"/>
              <w:right w:val="nil"/>
            </w:tcBorders>
            <w:vAlign w:val="center"/>
            <w:hideMark/>
          </w:tcPr>
          <w:p w14:paraId="6F32E6E2" w14:textId="77777777" w:rsidR="00427EC8" w:rsidRPr="00146DA4" w:rsidRDefault="00427EC8" w:rsidP="00A14957">
            <w:pPr>
              <w:spacing w:after="0"/>
              <w:rPr>
                <w:color w:val="000000"/>
              </w:rPr>
            </w:pPr>
            <w:r w:rsidRPr="00146DA4">
              <w:rPr>
                <w:color w:val="000000"/>
              </w:rPr>
              <w:t>Soldier On</w:t>
            </w:r>
          </w:p>
        </w:tc>
      </w:tr>
      <w:tr w:rsidR="00427EC8" w:rsidRPr="00D9264F" w14:paraId="6DBBBCE5" w14:textId="77777777" w:rsidTr="00FC4AC3">
        <w:trPr>
          <w:trHeight w:val="586"/>
        </w:trPr>
        <w:tc>
          <w:tcPr>
            <w:tcW w:w="4400" w:type="dxa"/>
            <w:tcBorders>
              <w:top w:val="nil"/>
              <w:left w:val="nil"/>
              <w:right w:val="nil"/>
            </w:tcBorders>
            <w:vAlign w:val="center"/>
            <w:hideMark/>
          </w:tcPr>
          <w:p w14:paraId="6D61B7DF" w14:textId="77777777" w:rsidR="00427EC8" w:rsidRPr="00146DA4" w:rsidRDefault="00427EC8" w:rsidP="00A14957">
            <w:pPr>
              <w:spacing w:after="0"/>
              <w:rPr>
                <w:color w:val="000000"/>
              </w:rPr>
            </w:pPr>
            <w:r w:rsidRPr="00146DA4">
              <w:rPr>
                <w:color w:val="000000"/>
              </w:rPr>
              <w:t>Inner South Canberra Community Council</w:t>
            </w:r>
          </w:p>
        </w:tc>
        <w:tc>
          <w:tcPr>
            <w:tcW w:w="4400" w:type="dxa"/>
            <w:tcBorders>
              <w:top w:val="nil"/>
              <w:left w:val="nil"/>
              <w:right w:val="nil"/>
            </w:tcBorders>
            <w:vAlign w:val="center"/>
            <w:hideMark/>
          </w:tcPr>
          <w:p w14:paraId="58D7E6BD" w14:textId="77777777" w:rsidR="00427EC8" w:rsidRPr="00146DA4" w:rsidRDefault="00427EC8" w:rsidP="00A14957">
            <w:pPr>
              <w:spacing w:after="0"/>
              <w:rPr>
                <w:color w:val="000000"/>
              </w:rPr>
            </w:pPr>
            <w:r w:rsidRPr="00146DA4">
              <w:rPr>
                <w:color w:val="000000"/>
              </w:rPr>
              <w:t>St Vincent de Paul Society</w:t>
            </w:r>
          </w:p>
        </w:tc>
      </w:tr>
      <w:tr w:rsidR="00427EC8" w:rsidRPr="00D9264F" w14:paraId="459BA654" w14:textId="77777777" w:rsidTr="00FC4AC3">
        <w:trPr>
          <w:trHeight w:val="586"/>
        </w:trPr>
        <w:tc>
          <w:tcPr>
            <w:tcW w:w="4400" w:type="dxa"/>
            <w:tcBorders>
              <w:top w:val="nil"/>
              <w:left w:val="nil"/>
              <w:right w:val="nil"/>
            </w:tcBorders>
            <w:vAlign w:val="center"/>
            <w:hideMark/>
          </w:tcPr>
          <w:p w14:paraId="564A8E08" w14:textId="77777777" w:rsidR="00427EC8" w:rsidRPr="00146DA4" w:rsidRDefault="00427EC8" w:rsidP="00A14957">
            <w:pPr>
              <w:spacing w:after="0"/>
              <w:rPr>
                <w:color w:val="000000"/>
              </w:rPr>
            </w:pPr>
            <w:r w:rsidRPr="00146DA4">
              <w:rPr>
                <w:color w:val="000000"/>
              </w:rPr>
              <w:t>Karinya House</w:t>
            </w:r>
          </w:p>
        </w:tc>
        <w:tc>
          <w:tcPr>
            <w:tcW w:w="4400" w:type="dxa"/>
            <w:tcBorders>
              <w:top w:val="nil"/>
              <w:left w:val="nil"/>
              <w:right w:val="nil"/>
            </w:tcBorders>
            <w:vAlign w:val="center"/>
            <w:hideMark/>
          </w:tcPr>
          <w:p w14:paraId="0537B807" w14:textId="77777777" w:rsidR="00427EC8" w:rsidRPr="00146DA4" w:rsidRDefault="00427EC8" w:rsidP="00A14957">
            <w:pPr>
              <w:spacing w:after="0"/>
              <w:rPr>
                <w:color w:val="000000"/>
              </w:rPr>
            </w:pPr>
            <w:r w:rsidRPr="00146DA4">
              <w:rPr>
                <w:color w:val="000000"/>
              </w:rPr>
              <w:t>Suicide Prevention Australia</w:t>
            </w:r>
          </w:p>
        </w:tc>
      </w:tr>
      <w:tr w:rsidR="00427EC8" w:rsidRPr="00D9264F" w14:paraId="3F09F26D" w14:textId="77777777" w:rsidTr="00FC4AC3">
        <w:trPr>
          <w:trHeight w:val="586"/>
        </w:trPr>
        <w:tc>
          <w:tcPr>
            <w:tcW w:w="4400" w:type="dxa"/>
            <w:tcBorders>
              <w:left w:val="nil"/>
              <w:bottom w:val="nil"/>
              <w:right w:val="nil"/>
            </w:tcBorders>
            <w:vAlign w:val="center"/>
            <w:hideMark/>
          </w:tcPr>
          <w:p w14:paraId="7F48D0C9" w14:textId="77777777" w:rsidR="00427EC8" w:rsidRPr="00146DA4" w:rsidRDefault="00427EC8" w:rsidP="00A14957">
            <w:pPr>
              <w:spacing w:after="0"/>
              <w:rPr>
                <w:color w:val="000000"/>
              </w:rPr>
            </w:pPr>
            <w:r w:rsidRPr="00146DA4">
              <w:rPr>
                <w:color w:val="000000"/>
              </w:rPr>
              <w:t>Leon Arundell</w:t>
            </w:r>
          </w:p>
        </w:tc>
        <w:tc>
          <w:tcPr>
            <w:tcW w:w="4400" w:type="dxa"/>
            <w:tcBorders>
              <w:left w:val="nil"/>
              <w:bottom w:val="nil"/>
              <w:right w:val="nil"/>
            </w:tcBorders>
            <w:vAlign w:val="center"/>
            <w:hideMark/>
          </w:tcPr>
          <w:p w14:paraId="277E9AEB" w14:textId="77777777" w:rsidR="00427EC8" w:rsidRPr="00146DA4" w:rsidRDefault="00427EC8" w:rsidP="00A14957">
            <w:pPr>
              <w:spacing w:after="0"/>
              <w:rPr>
                <w:color w:val="000000"/>
              </w:rPr>
            </w:pPr>
            <w:r w:rsidRPr="00146DA4">
              <w:rPr>
                <w:color w:val="000000"/>
              </w:rPr>
              <w:t>The Cuppacumbalong Foundation Ltd</w:t>
            </w:r>
          </w:p>
        </w:tc>
      </w:tr>
      <w:tr w:rsidR="00427EC8" w:rsidRPr="00D9264F" w14:paraId="2E9D4E50" w14:textId="77777777" w:rsidTr="00FC4AC3">
        <w:trPr>
          <w:trHeight w:val="586"/>
        </w:trPr>
        <w:tc>
          <w:tcPr>
            <w:tcW w:w="4400" w:type="dxa"/>
            <w:tcBorders>
              <w:top w:val="nil"/>
              <w:left w:val="nil"/>
              <w:bottom w:val="nil"/>
              <w:right w:val="nil"/>
            </w:tcBorders>
            <w:vAlign w:val="center"/>
            <w:hideMark/>
          </w:tcPr>
          <w:p w14:paraId="7BA61D41" w14:textId="77777777" w:rsidR="00427EC8" w:rsidRPr="00146DA4" w:rsidRDefault="00427EC8" w:rsidP="00A14957">
            <w:pPr>
              <w:spacing w:after="0"/>
              <w:rPr>
                <w:color w:val="000000"/>
              </w:rPr>
            </w:pPr>
            <w:r w:rsidRPr="00146DA4">
              <w:rPr>
                <w:color w:val="000000"/>
              </w:rPr>
              <w:t>Master Builders ACT</w:t>
            </w:r>
          </w:p>
        </w:tc>
        <w:tc>
          <w:tcPr>
            <w:tcW w:w="4400" w:type="dxa"/>
            <w:tcBorders>
              <w:top w:val="nil"/>
              <w:left w:val="nil"/>
              <w:bottom w:val="nil"/>
              <w:right w:val="nil"/>
            </w:tcBorders>
            <w:vAlign w:val="center"/>
            <w:hideMark/>
          </w:tcPr>
          <w:p w14:paraId="2EBD48C4" w14:textId="77777777" w:rsidR="00427EC8" w:rsidRPr="00146DA4" w:rsidRDefault="00427EC8" w:rsidP="00A14957">
            <w:pPr>
              <w:spacing w:after="0"/>
              <w:rPr>
                <w:color w:val="000000"/>
              </w:rPr>
            </w:pPr>
            <w:r w:rsidRPr="00146DA4">
              <w:rPr>
                <w:color w:val="000000"/>
              </w:rPr>
              <w:t>The Men's Table Ltd</w:t>
            </w:r>
          </w:p>
        </w:tc>
      </w:tr>
      <w:tr w:rsidR="00427EC8" w:rsidRPr="00D9264F" w14:paraId="7A9B661F" w14:textId="77777777" w:rsidTr="00FC4AC3">
        <w:trPr>
          <w:trHeight w:val="586"/>
        </w:trPr>
        <w:tc>
          <w:tcPr>
            <w:tcW w:w="4400" w:type="dxa"/>
            <w:tcBorders>
              <w:top w:val="nil"/>
              <w:left w:val="nil"/>
              <w:bottom w:val="nil"/>
              <w:right w:val="nil"/>
            </w:tcBorders>
            <w:vAlign w:val="center"/>
            <w:hideMark/>
          </w:tcPr>
          <w:p w14:paraId="63D214FF" w14:textId="77777777" w:rsidR="00427EC8" w:rsidRPr="00146DA4" w:rsidRDefault="00427EC8" w:rsidP="00A14957">
            <w:pPr>
              <w:spacing w:after="0"/>
              <w:rPr>
                <w:color w:val="000000"/>
              </w:rPr>
            </w:pPr>
            <w:r w:rsidRPr="00146DA4">
              <w:rPr>
                <w:color w:val="000000"/>
              </w:rPr>
              <w:t>Mental Health Community Coalition of the ACT (MHCC ACT)</w:t>
            </w:r>
          </w:p>
        </w:tc>
        <w:tc>
          <w:tcPr>
            <w:tcW w:w="4400" w:type="dxa"/>
            <w:tcBorders>
              <w:top w:val="nil"/>
              <w:left w:val="nil"/>
              <w:bottom w:val="nil"/>
              <w:right w:val="nil"/>
            </w:tcBorders>
            <w:vAlign w:val="center"/>
            <w:hideMark/>
          </w:tcPr>
          <w:p w14:paraId="0D7C74D9" w14:textId="77777777" w:rsidR="00427EC8" w:rsidRPr="00146DA4" w:rsidRDefault="00427EC8" w:rsidP="00A14957">
            <w:pPr>
              <w:spacing w:after="0"/>
              <w:rPr>
                <w:color w:val="000000"/>
              </w:rPr>
            </w:pPr>
            <w:r w:rsidRPr="00146DA4">
              <w:rPr>
                <w:color w:val="000000"/>
              </w:rPr>
              <w:t>Tuggeranong Community Arts Association</w:t>
            </w:r>
          </w:p>
        </w:tc>
      </w:tr>
      <w:tr w:rsidR="00427EC8" w:rsidRPr="00D9264F" w14:paraId="1480AB94" w14:textId="77777777" w:rsidTr="00FC4AC3">
        <w:trPr>
          <w:trHeight w:val="586"/>
        </w:trPr>
        <w:tc>
          <w:tcPr>
            <w:tcW w:w="4400" w:type="dxa"/>
            <w:tcBorders>
              <w:top w:val="nil"/>
              <w:left w:val="nil"/>
              <w:bottom w:val="nil"/>
              <w:right w:val="nil"/>
            </w:tcBorders>
            <w:vAlign w:val="center"/>
            <w:hideMark/>
          </w:tcPr>
          <w:p w14:paraId="36A9A36E" w14:textId="77777777" w:rsidR="00427EC8" w:rsidRPr="00146DA4" w:rsidRDefault="00427EC8" w:rsidP="00A14957">
            <w:pPr>
              <w:spacing w:after="0"/>
              <w:rPr>
                <w:color w:val="000000"/>
              </w:rPr>
            </w:pPr>
            <w:r w:rsidRPr="00146DA4">
              <w:rPr>
                <w:color w:val="000000"/>
              </w:rPr>
              <w:t>Mental Illness Education Act Inc (MIEACT)</w:t>
            </w:r>
          </w:p>
        </w:tc>
        <w:tc>
          <w:tcPr>
            <w:tcW w:w="4400" w:type="dxa"/>
            <w:tcBorders>
              <w:top w:val="nil"/>
              <w:left w:val="nil"/>
              <w:bottom w:val="nil"/>
              <w:right w:val="nil"/>
            </w:tcBorders>
            <w:vAlign w:val="center"/>
            <w:hideMark/>
          </w:tcPr>
          <w:p w14:paraId="24EF89A8" w14:textId="77777777" w:rsidR="00427EC8" w:rsidRPr="00146DA4" w:rsidRDefault="00427EC8" w:rsidP="00A14957">
            <w:pPr>
              <w:spacing w:after="0"/>
              <w:rPr>
                <w:color w:val="000000"/>
              </w:rPr>
            </w:pPr>
            <w:r w:rsidRPr="00146DA4">
              <w:rPr>
                <w:color w:val="000000"/>
              </w:rPr>
              <w:t>Tuggeranong Community Council</w:t>
            </w:r>
          </w:p>
        </w:tc>
      </w:tr>
      <w:tr w:rsidR="00427EC8" w:rsidRPr="00D9264F" w14:paraId="4B496790" w14:textId="77777777" w:rsidTr="00FC4AC3">
        <w:trPr>
          <w:trHeight w:val="586"/>
        </w:trPr>
        <w:tc>
          <w:tcPr>
            <w:tcW w:w="4400" w:type="dxa"/>
            <w:tcBorders>
              <w:top w:val="nil"/>
              <w:left w:val="nil"/>
              <w:bottom w:val="nil"/>
              <w:right w:val="nil"/>
            </w:tcBorders>
            <w:vAlign w:val="center"/>
            <w:hideMark/>
          </w:tcPr>
          <w:p w14:paraId="2743136D" w14:textId="77777777" w:rsidR="00427EC8" w:rsidRPr="00146DA4" w:rsidRDefault="00427EC8" w:rsidP="00A14957">
            <w:pPr>
              <w:spacing w:after="0"/>
              <w:rPr>
                <w:color w:val="000000"/>
              </w:rPr>
            </w:pPr>
            <w:r w:rsidRPr="00146DA4">
              <w:rPr>
                <w:color w:val="000000"/>
              </w:rPr>
              <w:t>Miracle Babies Foundation</w:t>
            </w:r>
          </w:p>
        </w:tc>
        <w:tc>
          <w:tcPr>
            <w:tcW w:w="4400" w:type="dxa"/>
            <w:tcBorders>
              <w:top w:val="nil"/>
              <w:left w:val="nil"/>
              <w:bottom w:val="nil"/>
              <w:right w:val="nil"/>
            </w:tcBorders>
            <w:vAlign w:val="center"/>
            <w:hideMark/>
          </w:tcPr>
          <w:p w14:paraId="534CFB16" w14:textId="77777777" w:rsidR="00427EC8" w:rsidRPr="00146DA4" w:rsidRDefault="00427EC8" w:rsidP="00A14957">
            <w:pPr>
              <w:spacing w:after="0"/>
              <w:rPr>
                <w:color w:val="000000"/>
              </w:rPr>
            </w:pPr>
            <w:r w:rsidRPr="00146DA4">
              <w:rPr>
                <w:color w:val="000000"/>
              </w:rPr>
              <w:t>Uniting NSW.ACT</w:t>
            </w:r>
          </w:p>
        </w:tc>
      </w:tr>
      <w:tr w:rsidR="00427EC8" w:rsidRPr="00D9264F" w14:paraId="38F79E74" w14:textId="77777777" w:rsidTr="00FC4AC3">
        <w:trPr>
          <w:trHeight w:val="586"/>
        </w:trPr>
        <w:tc>
          <w:tcPr>
            <w:tcW w:w="4400" w:type="dxa"/>
            <w:tcBorders>
              <w:top w:val="nil"/>
              <w:left w:val="nil"/>
              <w:bottom w:val="nil"/>
              <w:right w:val="nil"/>
            </w:tcBorders>
            <w:vAlign w:val="center"/>
            <w:hideMark/>
          </w:tcPr>
          <w:p w14:paraId="5A16E0B8" w14:textId="77777777" w:rsidR="00427EC8" w:rsidRPr="00146DA4" w:rsidRDefault="00427EC8" w:rsidP="00A14957">
            <w:pPr>
              <w:spacing w:after="0"/>
              <w:rPr>
                <w:color w:val="000000"/>
              </w:rPr>
            </w:pPr>
            <w:r w:rsidRPr="00146DA4">
              <w:rPr>
                <w:color w:val="000000"/>
              </w:rPr>
              <w:t>Motor Trades Association of the ACT</w:t>
            </w:r>
          </w:p>
        </w:tc>
        <w:tc>
          <w:tcPr>
            <w:tcW w:w="4400" w:type="dxa"/>
            <w:tcBorders>
              <w:top w:val="nil"/>
              <w:left w:val="nil"/>
              <w:bottom w:val="nil"/>
              <w:right w:val="nil"/>
            </w:tcBorders>
            <w:vAlign w:val="center"/>
            <w:hideMark/>
          </w:tcPr>
          <w:p w14:paraId="3AB7D1C7" w14:textId="77777777" w:rsidR="00427EC8" w:rsidRPr="00146DA4" w:rsidRDefault="00427EC8" w:rsidP="00A14957">
            <w:pPr>
              <w:spacing w:after="0"/>
              <w:rPr>
                <w:color w:val="000000"/>
              </w:rPr>
            </w:pPr>
            <w:r w:rsidRPr="00146DA4">
              <w:rPr>
                <w:color w:val="000000"/>
              </w:rPr>
              <w:t>United Way Australia</w:t>
            </w:r>
          </w:p>
        </w:tc>
      </w:tr>
      <w:tr w:rsidR="00427EC8" w:rsidRPr="00D9264F" w14:paraId="1BD607AA" w14:textId="77777777" w:rsidTr="00FC4AC3">
        <w:trPr>
          <w:trHeight w:val="586"/>
        </w:trPr>
        <w:tc>
          <w:tcPr>
            <w:tcW w:w="4400" w:type="dxa"/>
            <w:tcBorders>
              <w:top w:val="nil"/>
              <w:left w:val="nil"/>
              <w:bottom w:val="nil"/>
              <w:right w:val="nil"/>
            </w:tcBorders>
            <w:vAlign w:val="center"/>
            <w:hideMark/>
          </w:tcPr>
          <w:p w14:paraId="0E8695D8" w14:textId="77777777" w:rsidR="00427EC8" w:rsidRPr="00146DA4" w:rsidRDefault="00427EC8" w:rsidP="00A14957">
            <w:pPr>
              <w:spacing w:after="0"/>
              <w:rPr>
                <w:color w:val="000000"/>
              </w:rPr>
            </w:pPr>
            <w:r w:rsidRPr="00146DA4">
              <w:rPr>
                <w:color w:val="000000"/>
              </w:rPr>
              <w:t>National Parks Association ACT Inc.</w:t>
            </w:r>
          </w:p>
        </w:tc>
        <w:tc>
          <w:tcPr>
            <w:tcW w:w="4400" w:type="dxa"/>
            <w:tcBorders>
              <w:top w:val="nil"/>
              <w:left w:val="nil"/>
              <w:bottom w:val="nil"/>
              <w:right w:val="nil"/>
            </w:tcBorders>
            <w:vAlign w:val="center"/>
            <w:hideMark/>
          </w:tcPr>
          <w:p w14:paraId="5C2F40CE" w14:textId="77777777" w:rsidR="00427EC8" w:rsidRPr="00146DA4" w:rsidRDefault="00427EC8" w:rsidP="00A14957">
            <w:pPr>
              <w:spacing w:after="0"/>
              <w:rPr>
                <w:color w:val="000000"/>
              </w:rPr>
            </w:pPr>
            <w:r w:rsidRPr="00146DA4">
              <w:rPr>
                <w:color w:val="000000"/>
              </w:rPr>
              <w:t>Village of Hall and District Progress Association</w:t>
            </w:r>
          </w:p>
        </w:tc>
      </w:tr>
      <w:tr w:rsidR="00427EC8" w:rsidRPr="00D9264F" w14:paraId="31D7E79C" w14:textId="77777777" w:rsidTr="00FC4AC3">
        <w:trPr>
          <w:trHeight w:val="586"/>
        </w:trPr>
        <w:tc>
          <w:tcPr>
            <w:tcW w:w="4400" w:type="dxa"/>
            <w:tcBorders>
              <w:top w:val="nil"/>
              <w:left w:val="nil"/>
              <w:bottom w:val="nil"/>
              <w:right w:val="nil"/>
            </w:tcBorders>
            <w:vAlign w:val="center"/>
            <w:hideMark/>
          </w:tcPr>
          <w:p w14:paraId="7CF0BCA7" w14:textId="77777777" w:rsidR="00427EC8" w:rsidRPr="00146DA4" w:rsidRDefault="00427EC8" w:rsidP="00A14957">
            <w:pPr>
              <w:spacing w:after="0"/>
              <w:rPr>
                <w:color w:val="000000"/>
              </w:rPr>
            </w:pPr>
            <w:r w:rsidRPr="00146DA4">
              <w:rPr>
                <w:color w:val="000000"/>
              </w:rPr>
              <w:t>Nutrition Australia</w:t>
            </w:r>
          </w:p>
        </w:tc>
        <w:tc>
          <w:tcPr>
            <w:tcW w:w="4400" w:type="dxa"/>
            <w:tcBorders>
              <w:top w:val="nil"/>
              <w:left w:val="nil"/>
              <w:bottom w:val="nil"/>
              <w:right w:val="nil"/>
            </w:tcBorders>
            <w:vAlign w:val="center"/>
            <w:hideMark/>
          </w:tcPr>
          <w:p w14:paraId="3A823FD7" w14:textId="77777777" w:rsidR="00427EC8" w:rsidRPr="00146DA4" w:rsidRDefault="00427EC8" w:rsidP="00A14957">
            <w:pPr>
              <w:spacing w:after="0"/>
              <w:rPr>
                <w:color w:val="000000"/>
              </w:rPr>
            </w:pPr>
            <w:r w:rsidRPr="00146DA4">
              <w:rPr>
                <w:color w:val="000000"/>
              </w:rPr>
              <w:t>VolunteeringACT</w:t>
            </w:r>
          </w:p>
        </w:tc>
      </w:tr>
      <w:tr w:rsidR="00427EC8" w:rsidRPr="00D9264F" w14:paraId="7728503B" w14:textId="77777777" w:rsidTr="00FC4AC3">
        <w:trPr>
          <w:trHeight w:val="586"/>
        </w:trPr>
        <w:tc>
          <w:tcPr>
            <w:tcW w:w="4400" w:type="dxa"/>
            <w:tcBorders>
              <w:top w:val="nil"/>
              <w:left w:val="nil"/>
              <w:bottom w:val="nil"/>
              <w:right w:val="nil"/>
            </w:tcBorders>
            <w:vAlign w:val="center"/>
            <w:hideMark/>
          </w:tcPr>
          <w:p w14:paraId="42DD109B" w14:textId="77777777" w:rsidR="00427EC8" w:rsidRPr="00146DA4" w:rsidRDefault="00427EC8" w:rsidP="00A14957">
            <w:pPr>
              <w:spacing w:after="0"/>
              <w:rPr>
                <w:color w:val="000000"/>
              </w:rPr>
            </w:pPr>
            <w:r w:rsidRPr="00146DA4">
              <w:rPr>
                <w:color w:val="000000"/>
              </w:rPr>
              <w:t>Parkinson's ACT</w:t>
            </w:r>
          </w:p>
        </w:tc>
        <w:tc>
          <w:tcPr>
            <w:tcW w:w="4400" w:type="dxa"/>
            <w:tcBorders>
              <w:top w:val="nil"/>
              <w:left w:val="nil"/>
              <w:bottom w:val="nil"/>
              <w:right w:val="nil"/>
            </w:tcBorders>
            <w:vAlign w:val="center"/>
            <w:hideMark/>
          </w:tcPr>
          <w:p w14:paraId="35D2E858" w14:textId="77777777" w:rsidR="00427EC8" w:rsidRPr="00146DA4" w:rsidRDefault="00427EC8" w:rsidP="00A14957">
            <w:pPr>
              <w:spacing w:after="0"/>
              <w:rPr>
                <w:color w:val="000000"/>
              </w:rPr>
            </w:pPr>
            <w:r w:rsidRPr="00146DA4">
              <w:rPr>
                <w:color w:val="000000"/>
              </w:rPr>
              <w:t>Women with Disabilities ACT</w:t>
            </w:r>
          </w:p>
        </w:tc>
      </w:tr>
      <w:tr w:rsidR="00427EC8" w:rsidRPr="00D9264F" w14:paraId="063DD842" w14:textId="77777777" w:rsidTr="00FC4AC3">
        <w:trPr>
          <w:trHeight w:val="586"/>
        </w:trPr>
        <w:tc>
          <w:tcPr>
            <w:tcW w:w="4400" w:type="dxa"/>
            <w:tcBorders>
              <w:top w:val="nil"/>
              <w:left w:val="nil"/>
              <w:bottom w:val="nil"/>
              <w:right w:val="nil"/>
            </w:tcBorders>
            <w:vAlign w:val="center"/>
            <w:hideMark/>
          </w:tcPr>
          <w:p w14:paraId="609AE696" w14:textId="77777777" w:rsidR="00427EC8" w:rsidRPr="00146DA4" w:rsidRDefault="00427EC8" w:rsidP="00A14957">
            <w:pPr>
              <w:spacing w:after="0"/>
              <w:rPr>
                <w:color w:val="000000"/>
              </w:rPr>
            </w:pPr>
            <w:r w:rsidRPr="00146DA4">
              <w:rPr>
                <w:color w:val="000000"/>
              </w:rPr>
              <w:t>Pedal Power</w:t>
            </w:r>
          </w:p>
        </w:tc>
        <w:tc>
          <w:tcPr>
            <w:tcW w:w="4400" w:type="dxa"/>
            <w:tcBorders>
              <w:top w:val="nil"/>
              <w:left w:val="nil"/>
              <w:bottom w:val="nil"/>
              <w:right w:val="nil"/>
            </w:tcBorders>
            <w:vAlign w:val="center"/>
            <w:hideMark/>
          </w:tcPr>
          <w:p w14:paraId="318CEBC6" w14:textId="77777777" w:rsidR="00427EC8" w:rsidRPr="00146DA4" w:rsidRDefault="00427EC8" w:rsidP="00A14957">
            <w:pPr>
              <w:spacing w:after="0"/>
              <w:rPr>
                <w:color w:val="000000"/>
              </w:rPr>
            </w:pPr>
            <w:r w:rsidRPr="00146DA4">
              <w:rPr>
                <w:color w:val="000000"/>
              </w:rPr>
              <w:t>Yerrrabi Yurwang</w:t>
            </w:r>
          </w:p>
        </w:tc>
      </w:tr>
      <w:tr w:rsidR="00427EC8" w:rsidRPr="00D9264F" w14:paraId="73B34995" w14:textId="77777777" w:rsidTr="00FC4AC3">
        <w:trPr>
          <w:trHeight w:val="586"/>
        </w:trPr>
        <w:tc>
          <w:tcPr>
            <w:tcW w:w="4400" w:type="dxa"/>
            <w:tcBorders>
              <w:top w:val="nil"/>
              <w:left w:val="nil"/>
              <w:bottom w:val="nil"/>
              <w:right w:val="nil"/>
            </w:tcBorders>
            <w:vAlign w:val="center"/>
            <w:hideMark/>
          </w:tcPr>
          <w:p w14:paraId="0D9E20D7" w14:textId="77777777" w:rsidR="00427EC8" w:rsidRPr="00146DA4" w:rsidRDefault="00427EC8" w:rsidP="00A14957">
            <w:pPr>
              <w:spacing w:after="0"/>
              <w:rPr>
                <w:color w:val="000000"/>
              </w:rPr>
            </w:pPr>
            <w:r w:rsidRPr="00146DA4">
              <w:rPr>
                <w:color w:val="000000"/>
              </w:rPr>
              <w:t>Perinatal Wellbeing Centre</w:t>
            </w:r>
          </w:p>
        </w:tc>
        <w:tc>
          <w:tcPr>
            <w:tcW w:w="4400" w:type="dxa"/>
            <w:tcBorders>
              <w:top w:val="nil"/>
              <w:left w:val="nil"/>
              <w:bottom w:val="nil"/>
              <w:right w:val="nil"/>
            </w:tcBorders>
            <w:vAlign w:val="center"/>
            <w:hideMark/>
          </w:tcPr>
          <w:p w14:paraId="065E88D0" w14:textId="77777777" w:rsidR="00427EC8" w:rsidRPr="00146DA4" w:rsidRDefault="00427EC8" w:rsidP="00A14957">
            <w:pPr>
              <w:spacing w:after="0"/>
              <w:rPr>
                <w:color w:val="000000"/>
              </w:rPr>
            </w:pPr>
            <w:r w:rsidRPr="00146DA4">
              <w:rPr>
                <w:color w:val="000000"/>
              </w:rPr>
              <w:t>Youth Coalition of the ACT</w:t>
            </w:r>
          </w:p>
        </w:tc>
      </w:tr>
      <w:tr w:rsidR="00427EC8" w:rsidRPr="00D9264F" w14:paraId="1D8E15B1" w14:textId="77777777" w:rsidTr="00FC4AC3">
        <w:trPr>
          <w:trHeight w:val="586"/>
        </w:trPr>
        <w:tc>
          <w:tcPr>
            <w:tcW w:w="4400" w:type="dxa"/>
            <w:tcBorders>
              <w:top w:val="nil"/>
              <w:left w:val="nil"/>
              <w:bottom w:val="nil"/>
              <w:right w:val="nil"/>
            </w:tcBorders>
            <w:vAlign w:val="center"/>
            <w:hideMark/>
          </w:tcPr>
          <w:p w14:paraId="401AD7E8" w14:textId="77777777" w:rsidR="00427EC8" w:rsidRPr="00146DA4" w:rsidRDefault="00427EC8" w:rsidP="00A14957">
            <w:pPr>
              <w:spacing w:after="0"/>
              <w:rPr>
                <w:color w:val="000000"/>
              </w:rPr>
            </w:pPr>
            <w:r w:rsidRPr="00146DA4">
              <w:rPr>
                <w:color w:val="000000"/>
              </w:rPr>
              <w:t>Pharmaceutical Society of Australia</w:t>
            </w:r>
          </w:p>
        </w:tc>
        <w:tc>
          <w:tcPr>
            <w:tcW w:w="4400" w:type="dxa"/>
            <w:tcBorders>
              <w:top w:val="nil"/>
              <w:left w:val="nil"/>
              <w:bottom w:val="nil"/>
              <w:right w:val="nil"/>
            </w:tcBorders>
            <w:vAlign w:val="center"/>
            <w:hideMark/>
          </w:tcPr>
          <w:p w14:paraId="60D9C602" w14:textId="77777777" w:rsidR="00427EC8" w:rsidRPr="00146DA4" w:rsidRDefault="00427EC8" w:rsidP="00A14957">
            <w:pPr>
              <w:spacing w:after="0"/>
              <w:rPr>
                <w:color w:val="000000"/>
              </w:rPr>
            </w:pPr>
            <w:r w:rsidRPr="00146DA4">
              <w:rPr>
                <w:color w:val="000000"/>
              </w:rPr>
              <w:t>Youturn Limited</w:t>
            </w:r>
          </w:p>
        </w:tc>
      </w:tr>
      <w:tr w:rsidR="00427EC8" w:rsidRPr="00D9264F" w14:paraId="5B009D79" w14:textId="77777777" w:rsidTr="00FC4AC3">
        <w:trPr>
          <w:trHeight w:val="586"/>
        </w:trPr>
        <w:tc>
          <w:tcPr>
            <w:tcW w:w="4400" w:type="dxa"/>
            <w:tcBorders>
              <w:top w:val="nil"/>
              <w:left w:val="nil"/>
              <w:bottom w:val="nil"/>
              <w:right w:val="nil"/>
            </w:tcBorders>
            <w:vAlign w:val="center"/>
            <w:hideMark/>
          </w:tcPr>
          <w:p w14:paraId="6EE2EE68" w14:textId="77777777" w:rsidR="00427EC8" w:rsidRPr="00146DA4" w:rsidRDefault="00427EC8" w:rsidP="00A14957">
            <w:pPr>
              <w:spacing w:after="0"/>
              <w:rPr>
                <w:color w:val="000000"/>
              </w:rPr>
            </w:pPr>
            <w:r w:rsidRPr="00146DA4">
              <w:rPr>
                <w:color w:val="000000"/>
              </w:rPr>
              <w:t>Prisoners Aid (ACT)</w:t>
            </w:r>
          </w:p>
        </w:tc>
        <w:tc>
          <w:tcPr>
            <w:tcW w:w="4400" w:type="dxa"/>
            <w:tcBorders>
              <w:top w:val="nil"/>
              <w:left w:val="nil"/>
              <w:bottom w:val="nil"/>
              <w:right w:val="nil"/>
            </w:tcBorders>
            <w:vAlign w:val="center"/>
            <w:hideMark/>
          </w:tcPr>
          <w:p w14:paraId="12E0F416" w14:textId="77777777" w:rsidR="00427EC8" w:rsidRPr="00146DA4" w:rsidRDefault="00427EC8" w:rsidP="00A14957">
            <w:pPr>
              <w:spacing w:after="0"/>
              <w:rPr>
                <w:color w:val="000000"/>
              </w:rPr>
            </w:pPr>
            <w:r w:rsidRPr="00146DA4">
              <w:rPr>
                <w:color w:val="000000"/>
              </w:rPr>
              <w:t>YWCA Canberra</w:t>
            </w:r>
          </w:p>
        </w:tc>
      </w:tr>
      <w:tr w:rsidR="00427EC8" w:rsidRPr="00D9264F" w14:paraId="70F51CB8" w14:textId="77777777" w:rsidTr="00FC4AC3">
        <w:trPr>
          <w:trHeight w:val="586"/>
        </w:trPr>
        <w:tc>
          <w:tcPr>
            <w:tcW w:w="4400" w:type="dxa"/>
            <w:tcBorders>
              <w:top w:val="nil"/>
              <w:left w:val="nil"/>
              <w:bottom w:val="single" w:sz="8" w:space="0" w:color="auto"/>
              <w:right w:val="nil"/>
            </w:tcBorders>
            <w:vAlign w:val="center"/>
            <w:hideMark/>
          </w:tcPr>
          <w:p w14:paraId="41A60E9D" w14:textId="77777777" w:rsidR="00427EC8" w:rsidRPr="00146DA4" w:rsidRDefault="00427EC8" w:rsidP="00A14957">
            <w:pPr>
              <w:spacing w:after="0"/>
              <w:rPr>
                <w:color w:val="000000"/>
              </w:rPr>
            </w:pPr>
            <w:r w:rsidRPr="00146DA4">
              <w:rPr>
                <w:color w:val="000000"/>
              </w:rPr>
              <w:t>Property Council ACT</w:t>
            </w:r>
          </w:p>
        </w:tc>
        <w:tc>
          <w:tcPr>
            <w:tcW w:w="4400" w:type="dxa"/>
            <w:tcBorders>
              <w:top w:val="nil"/>
              <w:left w:val="nil"/>
              <w:bottom w:val="single" w:sz="8" w:space="0" w:color="auto"/>
              <w:right w:val="nil"/>
            </w:tcBorders>
            <w:vAlign w:val="center"/>
            <w:hideMark/>
          </w:tcPr>
          <w:p w14:paraId="1A8B66D8" w14:textId="77777777" w:rsidR="00427EC8" w:rsidRPr="00146DA4" w:rsidRDefault="00427EC8" w:rsidP="00A14957">
            <w:pPr>
              <w:spacing w:after="0"/>
              <w:rPr>
                <w:color w:val="000000"/>
              </w:rPr>
            </w:pPr>
            <w:r w:rsidRPr="00146DA4">
              <w:rPr>
                <w:color w:val="000000"/>
              </w:rPr>
              <w:t> </w:t>
            </w:r>
          </w:p>
        </w:tc>
      </w:tr>
    </w:tbl>
    <w:p w14:paraId="065BBE27" w14:textId="77777777" w:rsidR="00427EC8" w:rsidRDefault="00427EC8">
      <w:pPr>
        <w:rPr>
          <w:b/>
          <w:color w:val="FFFFFF" w:themeColor="background1"/>
        </w:rPr>
        <w:sectPr w:rsidR="00427EC8" w:rsidSect="00427EC8">
          <w:headerReference w:type="default" r:id="rId93"/>
          <w:footerReference w:type="default" r:id="rId94"/>
          <w:footnotePr>
            <w:numRestart w:val="eachSect"/>
          </w:footnotePr>
          <w:pgSz w:w="11906" w:h="16838" w:code="9"/>
          <w:pgMar w:top="1151" w:right="1440" w:bottom="1729" w:left="1440" w:header="720" w:footer="720" w:gutter="0"/>
          <w:cols w:space="708"/>
          <w:docGrid w:linePitch="360"/>
        </w:sectPr>
      </w:pPr>
      <w:r>
        <w:rPr>
          <w:rStyle w:val="FootnoteReference"/>
          <w:color w:val="FFFFFF" w:themeColor="background1"/>
        </w:rPr>
        <w:footnoteReference w:id="17"/>
      </w:r>
    </w:p>
    <w:p w14:paraId="2A93527B" w14:textId="68D750BC" w:rsidR="00427EC8" w:rsidRPr="00C940C8" w:rsidRDefault="00427EC8" w:rsidP="00C27B09">
      <w:pPr>
        <w:pStyle w:val="Appendixheading2style"/>
      </w:pPr>
      <w:bookmarkStart w:id="318" w:name="_Toc231822434"/>
      <w:r w:rsidRPr="00C940C8">
        <w:t xml:space="preserve">Asset </w:t>
      </w:r>
      <w:r w:rsidR="001B5E54">
        <w:t>R</w:t>
      </w:r>
      <w:r w:rsidRPr="00C940C8">
        <w:t xml:space="preserve">enewal </w:t>
      </w:r>
      <w:r w:rsidR="001B5E54">
        <w:t>P</w:t>
      </w:r>
      <w:r w:rsidRPr="00C940C8">
        <w:t>rogram</w:t>
      </w:r>
      <w:bookmarkEnd w:id="318"/>
    </w:p>
    <w:p w14:paraId="70CFFE4A" w14:textId="77777777" w:rsidR="00427EC8" w:rsidRPr="00146DA4" w:rsidRDefault="00427EC8" w:rsidP="00872873">
      <w:pPr>
        <w:rPr>
          <w:sz w:val="24"/>
          <w:szCs w:val="24"/>
        </w:rPr>
      </w:pPr>
      <w:r w:rsidRPr="00146DA4">
        <w:rPr>
          <w:sz w:val="24"/>
          <w:szCs w:val="24"/>
        </w:rPr>
        <w:t>The Asset Renewal Program provides ACT Government agencies with an annual funding pool for works that extend the useful life or improve the service delivery capacity of existing infrastructure assets. This investment is distinct from routine repairs and maintenance work which is funded separately.</w:t>
      </w:r>
    </w:p>
    <w:p w14:paraId="765B5344" w14:textId="77777777" w:rsidR="00427EC8" w:rsidRPr="00C940C8" w:rsidRDefault="00427EC8" w:rsidP="005D2355">
      <w:pPr>
        <w:pStyle w:val="Caption"/>
      </w:pPr>
      <w:r w:rsidRPr="00C940C8">
        <w:t>Table B.1: Asset Renewal Program initiatives in 2026-27 ($’000)</w:t>
      </w:r>
    </w:p>
    <w:tbl>
      <w:tblPr>
        <w:tblStyle w:val="Btable"/>
        <w:tblW w:w="8987" w:type="dxa"/>
        <w:tblLayout w:type="fixed"/>
        <w:tblLook w:val="04A0" w:firstRow="1" w:lastRow="0" w:firstColumn="1" w:lastColumn="0" w:noHBand="0" w:noVBand="1"/>
      </w:tblPr>
      <w:tblGrid>
        <w:gridCol w:w="7513"/>
        <w:gridCol w:w="1474"/>
      </w:tblGrid>
      <w:tr w:rsidR="00427EC8" w:rsidRPr="00FA0CB4" w14:paraId="4B175C36" w14:textId="77777777" w:rsidTr="0081262A">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7513" w:type="dxa"/>
          </w:tcPr>
          <w:p w14:paraId="2896579C" w14:textId="77777777" w:rsidR="00427EC8" w:rsidRPr="0023350E" w:rsidRDefault="00427EC8" w:rsidP="00FA42A0">
            <w:pPr>
              <w:pStyle w:val="Tableheaderreverse"/>
              <w:jc w:val="left"/>
              <w:rPr>
                <w:rFonts w:ascii="Calibri" w:hAnsi="Calibri"/>
                <w:b/>
              </w:rPr>
            </w:pPr>
            <w:r w:rsidRPr="0023350E">
              <w:rPr>
                <w:rFonts w:ascii="Calibri" w:hAnsi="Calibri"/>
                <w:b/>
              </w:rPr>
              <w:t>Project</w:t>
            </w:r>
          </w:p>
        </w:tc>
        <w:tc>
          <w:tcPr>
            <w:tcW w:w="1474" w:type="dxa"/>
          </w:tcPr>
          <w:p w14:paraId="2AABB18C" w14:textId="77777777" w:rsidR="00427EC8" w:rsidRPr="0023350E" w:rsidRDefault="00427EC8" w:rsidP="00FA42A0">
            <w:pPr>
              <w:pStyle w:val="Tableheaderreverse"/>
              <w:cnfStyle w:val="100000000000" w:firstRow="1" w:lastRow="0" w:firstColumn="0" w:lastColumn="0" w:oddVBand="0" w:evenVBand="0" w:oddHBand="0" w:evenHBand="0" w:firstRowFirstColumn="0" w:firstRowLastColumn="0" w:lastRowFirstColumn="0" w:lastRowLastColumn="0"/>
              <w:rPr>
                <w:rFonts w:ascii="Calibri" w:hAnsi="Calibri"/>
                <w:b/>
              </w:rPr>
            </w:pPr>
            <w:r w:rsidRPr="0023350E">
              <w:rPr>
                <w:rFonts w:ascii="Calibri" w:hAnsi="Calibri"/>
                <w:b/>
              </w:rPr>
              <w:t>Financing</w:t>
            </w:r>
          </w:p>
          <w:p w14:paraId="17C71257" w14:textId="77777777" w:rsidR="00427EC8" w:rsidRPr="0023350E" w:rsidRDefault="00427EC8" w:rsidP="00FA42A0">
            <w:pPr>
              <w:pStyle w:val="Tableheaderreverse"/>
              <w:cnfStyle w:val="100000000000" w:firstRow="1" w:lastRow="0" w:firstColumn="0" w:lastColumn="0" w:oddVBand="0" w:evenVBand="0" w:oddHBand="0" w:evenHBand="0" w:firstRowFirstColumn="0" w:firstRowLastColumn="0" w:lastRowFirstColumn="0" w:lastRowLastColumn="0"/>
              <w:rPr>
                <w:rFonts w:ascii="Calibri" w:hAnsi="Calibri"/>
                <w:b/>
              </w:rPr>
            </w:pPr>
            <w:r w:rsidRPr="0023350E">
              <w:rPr>
                <w:rFonts w:ascii="Calibri" w:hAnsi="Calibri"/>
                <w:b/>
              </w:rPr>
              <w:t>2026-27</w:t>
            </w:r>
          </w:p>
        </w:tc>
      </w:tr>
      <w:tr w:rsidR="00427EC8" w:rsidRPr="00FA0CB4" w14:paraId="31896031" w14:textId="77777777" w:rsidTr="3BA5E2C6">
        <w:trPr>
          <w:trHeight w:val="454"/>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5A395DD4" w14:textId="77777777" w:rsidR="00427EC8" w:rsidRPr="001F452A" w:rsidRDefault="00427EC8" w:rsidP="00843636">
            <w:pPr>
              <w:pStyle w:val="Tablesubheader"/>
              <w:rPr>
                <w:rFonts w:ascii="Calibri" w:hAnsi="Calibri" w:cs="Calibri"/>
              </w:rPr>
            </w:pPr>
            <w:r w:rsidRPr="001F452A">
              <w:rPr>
                <w:rFonts w:ascii="Calibri" w:hAnsi="Calibri" w:cs="Calibri"/>
              </w:rPr>
              <w:t>Canberra Health Services</w:t>
            </w:r>
          </w:p>
        </w:tc>
        <w:tc>
          <w:tcPr>
            <w:tcW w:w="1474" w:type="dxa"/>
          </w:tcPr>
          <w:p w14:paraId="65D18287" w14:textId="77777777" w:rsidR="00427EC8" w:rsidRPr="001F452A" w:rsidRDefault="00427EC8">
            <w:pPr>
              <w:cnfStyle w:val="000000000000" w:firstRow="0" w:lastRow="0" w:firstColumn="0" w:lastColumn="0" w:oddVBand="0" w:evenVBand="0" w:oddHBand="0" w:evenHBand="0" w:firstRowFirstColumn="0" w:firstRowLastColumn="0" w:lastRowFirstColumn="0" w:lastRowLastColumn="0"/>
            </w:pPr>
          </w:p>
        </w:tc>
      </w:tr>
      <w:tr w:rsidR="00427EC8" w:rsidRPr="00FA0CB4" w14:paraId="299EB4DB"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7E3C07E5" w14:textId="77777777" w:rsidR="00427EC8" w:rsidRPr="001F452A" w:rsidRDefault="00427EC8" w:rsidP="002316B1">
            <w:pPr>
              <w:pStyle w:val="Tablesubheader"/>
              <w:rPr>
                <w:rFonts w:ascii="Calibri" w:hAnsi="Calibri" w:cs="Calibri"/>
                <w:b w:val="0"/>
                <w:bCs/>
                <w:i/>
                <w:iCs/>
              </w:rPr>
            </w:pPr>
            <w:r w:rsidRPr="001F452A">
              <w:rPr>
                <w:rFonts w:ascii="Calibri" w:hAnsi="Calibri" w:cs="Calibri"/>
                <w:i/>
                <w:iCs/>
              </w:rPr>
              <w:t>The Canberra Hospital</w:t>
            </w:r>
          </w:p>
        </w:tc>
        <w:tc>
          <w:tcPr>
            <w:tcW w:w="1474" w:type="dxa"/>
          </w:tcPr>
          <w:p w14:paraId="6007E310" w14:textId="77777777" w:rsidR="00427EC8" w:rsidRPr="001F452A" w:rsidRDefault="00427EC8">
            <w:pPr>
              <w:pStyle w:val="Btabletextitalic"/>
              <w:cnfStyle w:val="000000000000" w:firstRow="0" w:lastRow="0" w:firstColumn="0" w:lastColumn="0" w:oddVBand="0" w:evenVBand="0" w:oddHBand="0" w:evenHBand="0" w:firstRowFirstColumn="0" w:firstRowLastColumn="0" w:lastRowFirstColumn="0" w:lastRowLastColumn="0"/>
            </w:pPr>
          </w:p>
        </w:tc>
      </w:tr>
      <w:tr w:rsidR="00427EC8" w:rsidRPr="00FA0CB4" w14:paraId="3576BFFF"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488CF972" w14:textId="77777777" w:rsidR="00427EC8" w:rsidRPr="001F452A" w:rsidRDefault="00427EC8" w:rsidP="002316B1">
            <w:pPr>
              <w:pStyle w:val="Tablebody"/>
              <w:rPr>
                <w:rFonts w:ascii="Calibri" w:hAnsi="Calibri" w:cs="Calibri"/>
                <w:color w:val="auto"/>
              </w:rPr>
            </w:pPr>
            <w:r w:rsidRPr="001F452A">
              <w:rPr>
                <w:rFonts w:ascii="Calibri" w:hAnsi="Calibri" w:cs="Calibri"/>
                <w:color w:val="auto"/>
              </w:rPr>
              <w:t>Building upgrades to improve functionality and reliability of base building assets</w:t>
            </w:r>
          </w:p>
        </w:tc>
        <w:tc>
          <w:tcPr>
            <w:tcW w:w="1474" w:type="dxa"/>
          </w:tcPr>
          <w:p w14:paraId="634A539E" w14:textId="77777777" w:rsidR="00427EC8" w:rsidRPr="001D165F" w:rsidRDefault="00427EC8" w:rsidP="00507C9C">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D165F">
              <w:rPr>
                <w:rFonts w:ascii="Calibri" w:hAnsi="Calibri" w:cs="Calibri"/>
                <w:color w:val="auto"/>
              </w:rPr>
              <w:t>4,200</w:t>
            </w:r>
          </w:p>
        </w:tc>
      </w:tr>
      <w:tr w:rsidR="00427EC8" w:rsidRPr="00FA0CB4" w14:paraId="1F8B8AD9"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27B06D2F" w14:textId="77777777" w:rsidR="00427EC8" w:rsidRPr="001F452A" w:rsidRDefault="00427EC8" w:rsidP="002316B1">
            <w:pPr>
              <w:pStyle w:val="Tablebody"/>
              <w:rPr>
                <w:rFonts w:ascii="Calibri" w:hAnsi="Calibri" w:cs="Calibri"/>
                <w:color w:val="auto"/>
              </w:rPr>
            </w:pPr>
            <w:r w:rsidRPr="001F452A">
              <w:rPr>
                <w:rFonts w:ascii="Calibri" w:hAnsi="Calibri" w:cs="Calibri"/>
                <w:color w:val="auto"/>
              </w:rPr>
              <w:t>Electrical, fire and safety upgrades to ensure Australian standard and best practice compliance</w:t>
            </w:r>
          </w:p>
        </w:tc>
        <w:tc>
          <w:tcPr>
            <w:tcW w:w="1474" w:type="dxa"/>
          </w:tcPr>
          <w:p w14:paraId="36596BDB" w14:textId="77777777" w:rsidR="00427EC8" w:rsidRPr="001F452A" w:rsidRDefault="00427EC8" w:rsidP="00507C9C">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2,234</w:t>
            </w:r>
          </w:p>
        </w:tc>
      </w:tr>
      <w:tr w:rsidR="00427EC8" w:rsidRPr="00FA0CB4" w14:paraId="65E280CF"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475A7BF3" w14:textId="77777777" w:rsidR="00427EC8" w:rsidRPr="001F452A" w:rsidRDefault="00427EC8" w:rsidP="3BA5E2C6">
            <w:pPr>
              <w:pStyle w:val="Tablebody"/>
              <w:rPr>
                <w:rFonts w:ascii="Calibri" w:hAnsi="Calibri" w:cs="Calibri"/>
                <w:color w:val="auto"/>
                <w:lang w:val="en-AU"/>
              </w:rPr>
            </w:pPr>
            <w:r w:rsidRPr="001F452A">
              <w:rPr>
                <w:rFonts w:ascii="Calibri" w:hAnsi="Calibri" w:cs="Calibri"/>
                <w:color w:val="auto"/>
                <w:lang w:val="en-AU"/>
              </w:rPr>
              <w:t>Mechanical and other infrastructure upgrades to maintain operational functionality of critical assets</w:t>
            </w:r>
          </w:p>
        </w:tc>
        <w:tc>
          <w:tcPr>
            <w:tcW w:w="1474" w:type="dxa"/>
          </w:tcPr>
          <w:p w14:paraId="7552004D" w14:textId="77777777" w:rsidR="00427EC8" w:rsidRPr="001F452A" w:rsidRDefault="00427EC8" w:rsidP="00507C9C">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2,230</w:t>
            </w:r>
          </w:p>
        </w:tc>
      </w:tr>
      <w:tr w:rsidR="00427EC8" w:rsidRPr="00FA0CB4" w14:paraId="0EEDC0EB"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3D746256" w14:textId="77777777" w:rsidR="00427EC8" w:rsidRPr="001F452A" w:rsidRDefault="00427EC8" w:rsidP="00507C9C">
            <w:pPr>
              <w:pStyle w:val="Tablesubheader"/>
              <w:rPr>
                <w:rFonts w:ascii="Calibri" w:hAnsi="Calibri" w:cs="Calibri"/>
                <w:b w:val="0"/>
                <w:bCs/>
              </w:rPr>
            </w:pPr>
            <w:r w:rsidRPr="001F452A">
              <w:rPr>
                <w:rFonts w:ascii="Calibri" w:hAnsi="Calibri" w:cs="Calibri"/>
                <w:i/>
                <w:iCs/>
              </w:rPr>
              <w:t>North Canberra Hospital</w:t>
            </w:r>
          </w:p>
        </w:tc>
        <w:tc>
          <w:tcPr>
            <w:tcW w:w="1474" w:type="dxa"/>
          </w:tcPr>
          <w:p w14:paraId="34ED4E9E" w14:textId="77777777" w:rsidR="00427EC8" w:rsidRPr="001F452A" w:rsidRDefault="00427EC8">
            <w:pPr>
              <w:pStyle w:val="Btabletextitalic"/>
              <w:cnfStyle w:val="000000000000" w:firstRow="0" w:lastRow="0" w:firstColumn="0" w:lastColumn="0" w:oddVBand="0" w:evenVBand="0" w:oddHBand="0" w:evenHBand="0" w:firstRowFirstColumn="0" w:firstRowLastColumn="0" w:lastRowFirstColumn="0" w:lastRowLastColumn="0"/>
            </w:pPr>
          </w:p>
        </w:tc>
      </w:tr>
      <w:tr w:rsidR="00427EC8" w:rsidRPr="00FA0CB4" w14:paraId="4C42C925"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520EAFB7" w14:textId="77777777" w:rsidR="00427EC8" w:rsidRPr="001F452A" w:rsidRDefault="00427EC8" w:rsidP="00507C9C">
            <w:pPr>
              <w:pStyle w:val="Tablebody"/>
              <w:rPr>
                <w:rFonts w:ascii="Calibri" w:hAnsi="Calibri" w:cs="Calibri"/>
                <w:color w:val="auto"/>
              </w:rPr>
            </w:pPr>
            <w:r w:rsidRPr="001F452A">
              <w:rPr>
                <w:rFonts w:ascii="Calibri" w:hAnsi="Calibri" w:cs="Calibri"/>
                <w:color w:val="auto"/>
              </w:rPr>
              <w:t>Building and ground upgrades to meet health and safety standards</w:t>
            </w:r>
          </w:p>
        </w:tc>
        <w:tc>
          <w:tcPr>
            <w:tcW w:w="1474" w:type="dxa"/>
          </w:tcPr>
          <w:p w14:paraId="1877F01A" w14:textId="77777777" w:rsidR="00427EC8" w:rsidRPr="001F452A" w:rsidRDefault="00427EC8" w:rsidP="0014031E">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452A">
              <w:rPr>
                <w:rFonts w:ascii="Calibri" w:hAnsi="Calibri" w:cs="Calibri"/>
              </w:rPr>
              <w:t>500</w:t>
            </w:r>
          </w:p>
        </w:tc>
      </w:tr>
      <w:tr w:rsidR="00427EC8" w:rsidRPr="00FA0CB4" w14:paraId="34DC78D2"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392B7705" w14:textId="77777777" w:rsidR="00427EC8" w:rsidRPr="001F452A" w:rsidRDefault="00427EC8" w:rsidP="3BA5E2C6">
            <w:pPr>
              <w:pStyle w:val="Tablebody"/>
              <w:rPr>
                <w:rFonts w:ascii="Calibri" w:hAnsi="Calibri" w:cs="Calibri"/>
                <w:color w:val="auto"/>
                <w:lang w:val="en-AU"/>
              </w:rPr>
            </w:pPr>
            <w:r w:rsidRPr="001F452A">
              <w:rPr>
                <w:rFonts w:ascii="Calibri" w:hAnsi="Calibri" w:cs="Calibri"/>
                <w:color w:val="auto"/>
                <w:lang w:val="en-AU"/>
              </w:rPr>
              <w:t>Electrical, fire and safety upgrades to comply with Australian standards</w:t>
            </w:r>
          </w:p>
        </w:tc>
        <w:tc>
          <w:tcPr>
            <w:tcW w:w="1474" w:type="dxa"/>
          </w:tcPr>
          <w:p w14:paraId="5381C7D8" w14:textId="77777777" w:rsidR="00427EC8" w:rsidRPr="001F452A" w:rsidRDefault="00427EC8" w:rsidP="0014031E">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452A">
              <w:rPr>
                <w:rFonts w:ascii="Calibri" w:hAnsi="Calibri" w:cs="Calibri"/>
              </w:rPr>
              <w:t>400</w:t>
            </w:r>
          </w:p>
        </w:tc>
      </w:tr>
      <w:tr w:rsidR="00427EC8" w:rsidRPr="00FA0CB4" w14:paraId="4572A7C1"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0913D17B" w14:textId="77777777" w:rsidR="00427EC8" w:rsidRPr="001F452A" w:rsidRDefault="00427EC8" w:rsidP="00507C9C">
            <w:pPr>
              <w:pStyle w:val="Tablebody"/>
              <w:rPr>
                <w:rFonts w:ascii="Calibri" w:hAnsi="Calibri" w:cs="Calibri"/>
                <w:color w:val="auto"/>
              </w:rPr>
            </w:pPr>
            <w:r w:rsidRPr="001F452A">
              <w:rPr>
                <w:rFonts w:ascii="Calibri" w:hAnsi="Calibri" w:cs="Calibri"/>
                <w:color w:val="auto"/>
              </w:rPr>
              <w:t>Mechanical and other infrastructure upgrades to ensure compliance with performance standards</w:t>
            </w:r>
          </w:p>
        </w:tc>
        <w:tc>
          <w:tcPr>
            <w:tcW w:w="1474" w:type="dxa"/>
          </w:tcPr>
          <w:p w14:paraId="58581035" w14:textId="77777777" w:rsidR="00427EC8" w:rsidRPr="001F452A" w:rsidRDefault="00427EC8" w:rsidP="0014031E">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452A">
              <w:rPr>
                <w:rFonts w:ascii="Calibri" w:hAnsi="Calibri" w:cs="Calibri"/>
              </w:rPr>
              <w:t>361</w:t>
            </w:r>
          </w:p>
        </w:tc>
      </w:tr>
      <w:tr w:rsidR="00427EC8" w:rsidRPr="00FA0CB4" w14:paraId="5CBDF556"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5A9A8389" w14:textId="77777777" w:rsidR="00427EC8" w:rsidRPr="001F452A" w:rsidRDefault="00427EC8" w:rsidP="00507C9C">
            <w:pPr>
              <w:pStyle w:val="Tablebody"/>
              <w:rPr>
                <w:rFonts w:ascii="Calibri" w:hAnsi="Calibri" w:cs="Calibri"/>
                <w:color w:val="auto"/>
              </w:rPr>
            </w:pPr>
            <w:r w:rsidRPr="001F452A">
              <w:rPr>
                <w:rFonts w:ascii="Calibri" w:hAnsi="Calibri" w:cs="Calibri"/>
                <w:color w:val="auto"/>
              </w:rPr>
              <w:t>Improving Canberra's health infrastructure – Strategic medical equipment replacement</w:t>
            </w:r>
            <w:r w:rsidRPr="001F452A">
              <w:rPr>
                <w:rFonts w:ascii="Calibri" w:hAnsi="Calibri" w:cs="Calibri"/>
                <w:color w:val="auto"/>
                <w:vertAlign w:val="superscript"/>
              </w:rPr>
              <w:t>1</w:t>
            </w:r>
          </w:p>
        </w:tc>
        <w:tc>
          <w:tcPr>
            <w:tcW w:w="1474" w:type="dxa"/>
          </w:tcPr>
          <w:p w14:paraId="74B4F23D" w14:textId="77777777" w:rsidR="00427EC8" w:rsidRPr="001F452A" w:rsidRDefault="00427EC8" w:rsidP="0014031E">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452A">
              <w:rPr>
                <w:rFonts w:ascii="Calibri" w:hAnsi="Calibri" w:cs="Calibri"/>
              </w:rPr>
              <w:t>9,233</w:t>
            </w:r>
          </w:p>
        </w:tc>
      </w:tr>
      <w:tr w:rsidR="00427EC8" w:rsidRPr="00FA0CB4" w14:paraId="7478F195" w14:textId="77777777" w:rsidTr="3BA5E2C6">
        <w:trPr>
          <w:trHeight w:val="156"/>
        </w:trPr>
        <w:tc>
          <w:tcPr>
            <w:cnfStyle w:val="001000000000" w:firstRow="0" w:lastRow="0" w:firstColumn="1" w:lastColumn="0" w:oddVBand="0" w:evenVBand="0" w:oddHBand="0" w:evenHBand="0" w:firstRowFirstColumn="0" w:firstRowLastColumn="0" w:lastRowFirstColumn="0" w:lastRowLastColumn="0"/>
            <w:tcW w:w="7513" w:type="dxa"/>
          </w:tcPr>
          <w:p w14:paraId="7E79C2B9" w14:textId="77777777" w:rsidR="00427EC8" w:rsidRPr="001F452A" w:rsidRDefault="00427EC8" w:rsidP="0032764B">
            <w:pPr>
              <w:pStyle w:val="Tablebody"/>
              <w:rPr>
                <w:rFonts w:ascii="Calibri" w:hAnsi="Calibri" w:cs="Calibri"/>
              </w:rPr>
            </w:pPr>
            <w:r w:rsidRPr="001F452A">
              <w:rPr>
                <w:rFonts w:ascii="Calibri" w:hAnsi="Calibri" w:cs="Calibri"/>
                <w:b/>
              </w:rPr>
              <w:t>Total Canberra Health Services</w:t>
            </w:r>
          </w:p>
        </w:tc>
        <w:tc>
          <w:tcPr>
            <w:tcW w:w="1474" w:type="dxa"/>
          </w:tcPr>
          <w:p w14:paraId="20303549" w14:textId="77777777" w:rsidR="00427EC8" w:rsidRPr="001F452A" w:rsidRDefault="00427EC8">
            <w:pPr>
              <w:pStyle w:val="Btabletextbold"/>
              <w:cnfStyle w:val="000000000000" w:firstRow="0" w:lastRow="0" w:firstColumn="0" w:lastColumn="0" w:oddVBand="0" w:evenVBand="0" w:oddHBand="0" w:evenHBand="0" w:firstRowFirstColumn="0" w:firstRowLastColumn="0" w:lastRowFirstColumn="0" w:lastRowLastColumn="0"/>
            </w:pPr>
            <w:r w:rsidRPr="001F452A">
              <w:rPr>
                <w:color w:val="262626" w:themeColor="text1" w:themeTint="D9"/>
                <w:sz w:val="21"/>
                <w:szCs w:val="21"/>
                <w:lang w:val="en-US"/>
              </w:rPr>
              <w:t>19,158</w:t>
            </w:r>
          </w:p>
        </w:tc>
      </w:tr>
      <w:tr w:rsidR="00427EC8" w:rsidRPr="00FA0CB4" w14:paraId="6BB84E62" w14:textId="77777777" w:rsidTr="3BA5E2C6">
        <w:trPr>
          <w:trHeight w:val="510"/>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5ED8C695" w14:textId="77777777" w:rsidR="00427EC8" w:rsidRPr="001F452A" w:rsidRDefault="00427EC8" w:rsidP="0014031E">
            <w:pPr>
              <w:pStyle w:val="Tablesubheader"/>
              <w:rPr>
                <w:rFonts w:ascii="Calibri" w:hAnsi="Calibri" w:cs="Calibri"/>
              </w:rPr>
            </w:pPr>
            <w:r w:rsidRPr="001F452A">
              <w:rPr>
                <w:rFonts w:ascii="Calibri" w:hAnsi="Calibri" w:cs="Calibri"/>
              </w:rPr>
              <w:t>Chief Minister, Treasury and Economic Development Directorate</w:t>
            </w:r>
          </w:p>
        </w:tc>
        <w:tc>
          <w:tcPr>
            <w:tcW w:w="1474" w:type="dxa"/>
          </w:tcPr>
          <w:p w14:paraId="3D4719DF" w14:textId="77777777" w:rsidR="00427EC8" w:rsidRPr="001F452A" w:rsidRDefault="00427EC8">
            <w:pPr>
              <w:pStyle w:val="Btabletextbold"/>
              <w:cnfStyle w:val="000000000000" w:firstRow="0" w:lastRow="0" w:firstColumn="0" w:lastColumn="0" w:oddVBand="0" w:evenVBand="0" w:oddHBand="0" w:evenHBand="0" w:firstRowFirstColumn="0" w:firstRowLastColumn="0" w:lastRowFirstColumn="0" w:lastRowLastColumn="0"/>
            </w:pPr>
          </w:p>
        </w:tc>
      </w:tr>
      <w:tr w:rsidR="00427EC8" w:rsidRPr="00FA0CB4" w14:paraId="450E3DB5"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18A405A8" w14:textId="77777777" w:rsidR="00427EC8" w:rsidRPr="001F452A" w:rsidRDefault="00427EC8" w:rsidP="0014031E">
            <w:pPr>
              <w:pStyle w:val="Tablesubheader"/>
              <w:rPr>
                <w:rFonts w:ascii="Calibri" w:hAnsi="Calibri" w:cs="Calibri"/>
                <w:i/>
                <w:iCs/>
              </w:rPr>
            </w:pPr>
            <w:r w:rsidRPr="001F452A">
              <w:rPr>
                <w:rFonts w:ascii="Calibri" w:hAnsi="Calibri" w:cs="Calibri"/>
                <w:i/>
                <w:iCs/>
              </w:rPr>
              <w:t>Improving major venues</w:t>
            </w:r>
          </w:p>
        </w:tc>
        <w:tc>
          <w:tcPr>
            <w:tcW w:w="1474" w:type="dxa"/>
            <w:vAlign w:val="bottom"/>
          </w:tcPr>
          <w:p w14:paraId="6779C1D7"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5750EE45"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4E62121C" w14:textId="77777777" w:rsidR="00427EC8" w:rsidRPr="001F452A" w:rsidRDefault="00427EC8" w:rsidP="00B82DE4">
            <w:pPr>
              <w:pStyle w:val="Tablebody"/>
              <w:rPr>
                <w:rFonts w:ascii="Calibri" w:hAnsi="Calibri" w:cs="Calibri"/>
                <w:color w:val="auto"/>
              </w:rPr>
            </w:pPr>
            <w:r w:rsidRPr="001F452A">
              <w:rPr>
                <w:rFonts w:ascii="Calibri" w:hAnsi="Calibri" w:cs="Calibri"/>
                <w:color w:val="auto"/>
              </w:rPr>
              <w:t>New security systems at GIO Stadium</w:t>
            </w:r>
          </w:p>
        </w:tc>
        <w:tc>
          <w:tcPr>
            <w:tcW w:w="1474" w:type="dxa"/>
          </w:tcPr>
          <w:p w14:paraId="235D8F58" w14:textId="77777777" w:rsidR="00427EC8" w:rsidRPr="001F452A" w:rsidRDefault="00427EC8" w:rsidP="00B82DE4">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278</w:t>
            </w:r>
          </w:p>
        </w:tc>
      </w:tr>
      <w:tr w:rsidR="00427EC8" w:rsidRPr="00FA0CB4" w14:paraId="630C1C4E"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56D1BBF6" w14:textId="77777777" w:rsidR="00427EC8" w:rsidRPr="001F452A" w:rsidRDefault="00427EC8" w:rsidP="00B82DE4">
            <w:pPr>
              <w:pStyle w:val="Tablebody"/>
              <w:rPr>
                <w:rFonts w:ascii="Calibri" w:hAnsi="Calibri" w:cs="Calibri"/>
                <w:color w:val="auto"/>
              </w:rPr>
            </w:pPr>
            <w:r w:rsidRPr="001F452A">
              <w:rPr>
                <w:rFonts w:ascii="Calibri" w:hAnsi="Calibri" w:cs="Calibri"/>
                <w:color w:val="auto"/>
              </w:rPr>
              <w:t>Upgrading Canberra venues</w:t>
            </w:r>
          </w:p>
        </w:tc>
        <w:tc>
          <w:tcPr>
            <w:tcW w:w="1474" w:type="dxa"/>
          </w:tcPr>
          <w:p w14:paraId="47249F9D" w14:textId="77777777" w:rsidR="00427EC8" w:rsidRPr="001F452A" w:rsidRDefault="00427EC8" w:rsidP="00B82DE4">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6,381</w:t>
            </w:r>
          </w:p>
        </w:tc>
      </w:tr>
      <w:tr w:rsidR="00427EC8" w:rsidRPr="00FA0CB4" w14:paraId="05F54A80"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62A6C71B" w14:textId="77777777" w:rsidR="00427EC8" w:rsidRPr="001F452A" w:rsidRDefault="00427EC8" w:rsidP="00B82DE4">
            <w:pPr>
              <w:pStyle w:val="Tablebody"/>
              <w:rPr>
                <w:rFonts w:ascii="Calibri" w:hAnsi="Calibri" w:cs="Calibri"/>
                <w:color w:val="auto"/>
              </w:rPr>
            </w:pPr>
            <w:r w:rsidRPr="001F452A">
              <w:rPr>
                <w:rFonts w:ascii="Calibri" w:hAnsi="Calibri" w:cs="Calibri"/>
                <w:color w:val="auto"/>
              </w:rPr>
              <w:t>Removal of hazardous materials across all sites</w:t>
            </w:r>
          </w:p>
        </w:tc>
        <w:tc>
          <w:tcPr>
            <w:tcW w:w="1474" w:type="dxa"/>
          </w:tcPr>
          <w:p w14:paraId="333150CB" w14:textId="77777777" w:rsidR="00427EC8" w:rsidRPr="001F452A" w:rsidRDefault="00427EC8" w:rsidP="00B82DE4">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250</w:t>
            </w:r>
          </w:p>
        </w:tc>
      </w:tr>
      <w:tr w:rsidR="00427EC8" w:rsidRPr="00FA0CB4" w14:paraId="4958B985"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2E37C04E" w14:textId="77777777" w:rsidR="00427EC8" w:rsidRPr="001F452A" w:rsidRDefault="00427EC8" w:rsidP="00B82DE4">
            <w:pPr>
              <w:pStyle w:val="Tablebody"/>
              <w:rPr>
                <w:rFonts w:ascii="Calibri" w:hAnsi="Calibri" w:cs="Calibri"/>
                <w:color w:val="auto"/>
              </w:rPr>
            </w:pPr>
            <w:r w:rsidRPr="001F452A">
              <w:rPr>
                <w:rFonts w:ascii="Calibri" w:hAnsi="Calibri" w:cs="Calibri"/>
                <w:color w:val="auto"/>
              </w:rPr>
              <w:t>Manuka Oval broadcast cabling improvements</w:t>
            </w:r>
          </w:p>
        </w:tc>
        <w:tc>
          <w:tcPr>
            <w:tcW w:w="1474" w:type="dxa"/>
          </w:tcPr>
          <w:p w14:paraId="2BD945D5" w14:textId="77777777" w:rsidR="00427EC8" w:rsidRPr="001F452A" w:rsidRDefault="00427EC8" w:rsidP="00B82DE4">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200</w:t>
            </w:r>
          </w:p>
        </w:tc>
      </w:tr>
      <w:tr w:rsidR="00427EC8" w:rsidRPr="0067108E" w14:paraId="6D412D2F"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6BD2058C" w14:textId="77777777" w:rsidR="00427EC8" w:rsidRPr="001F452A" w:rsidRDefault="00427EC8" w:rsidP="00D6022A">
            <w:pPr>
              <w:pStyle w:val="Tablesubheader"/>
              <w:rPr>
                <w:rFonts w:ascii="Calibri" w:hAnsi="Calibri" w:cs="Calibri"/>
                <w:b w:val="0"/>
                <w:bCs/>
              </w:rPr>
            </w:pPr>
            <w:r w:rsidRPr="001F452A">
              <w:rPr>
                <w:rFonts w:ascii="Calibri" w:hAnsi="Calibri" w:cs="Calibri"/>
                <w:i/>
                <w:iCs/>
              </w:rPr>
              <w:t>National Arboretum Canberra (including Stromlo Forest Park)</w:t>
            </w:r>
          </w:p>
        </w:tc>
        <w:tc>
          <w:tcPr>
            <w:tcW w:w="1474" w:type="dxa"/>
            <w:vAlign w:val="bottom"/>
          </w:tcPr>
          <w:p w14:paraId="732BAAB7"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3F7BE2CD"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786F43E8" w14:textId="77777777" w:rsidR="00427EC8" w:rsidRPr="001F452A" w:rsidRDefault="00427EC8" w:rsidP="00D6022A">
            <w:pPr>
              <w:pStyle w:val="Tablebody"/>
              <w:rPr>
                <w:rFonts w:ascii="Calibri" w:hAnsi="Calibri" w:cs="Calibri"/>
              </w:rPr>
            </w:pPr>
            <w:r w:rsidRPr="001F452A">
              <w:rPr>
                <w:rFonts w:ascii="Calibri" w:hAnsi="Calibri" w:cs="Calibri"/>
                <w:color w:val="auto"/>
              </w:rPr>
              <w:t>National Arboretum Canberra – Visitor infrastructure renewal and Living Collection protection</w:t>
            </w:r>
          </w:p>
        </w:tc>
        <w:tc>
          <w:tcPr>
            <w:tcW w:w="1474" w:type="dxa"/>
          </w:tcPr>
          <w:p w14:paraId="5F8D0168" w14:textId="77777777" w:rsidR="00427EC8" w:rsidRPr="001F452A" w:rsidRDefault="00427EC8" w:rsidP="00D6022A">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532</w:t>
            </w:r>
          </w:p>
        </w:tc>
      </w:tr>
      <w:tr w:rsidR="00427EC8" w:rsidRPr="00B5373C" w14:paraId="36BE2EBA"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0EB89B28" w14:textId="77777777" w:rsidR="00427EC8" w:rsidRPr="001F452A" w:rsidRDefault="00427EC8" w:rsidP="00D6022A">
            <w:pPr>
              <w:pStyle w:val="Tablesubheader"/>
              <w:rPr>
                <w:rFonts w:ascii="Calibri" w:hAnsi="Calibri" w:cs="Calibri"/>
                <w:b w:val="0"/>
                <w:bCs/>
              </w:rPr>
            </w:pPr>
            <w:r w:rsidRPr="001F452A">
              <w:rPr>
                <w:rFonts w:ascii="Calibri" w:hAnsi="Calibri" w:cs="Calibri"/>
                <w:i/>
                <w:iCs/>
              </w:rPr>
              <w:t>Stromlo Forest Park (SFP)</w:t>
            </w:r>
          </w:p>
        </w:tc>
        <w:tc>
          <w:tcPr>
            <w:tcW w:w="1474" w:type="dxa"/>
            <w:vAlign w:val="bottom"/>
          </w:tcPr>
          <w:p w14:paraId="5B250859" w14:textId="77777777" w:rsidR="00427EC8" w:rsidRPr="001F452A" w:rsidRDefault="00427EC8" w:rsidP="00D6022A">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
        </w:tc>
      </w:tr>
      <w:tr w:rsidR="00427EC8" w:rsidRPr="00FA0CB4" w14:paraId="47C4617E"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39135ABB" w14:textId="77777777" w:rsidR="00427EC8" w:rsidRPr="001F452A" w:rsidRDefault="00427EC8" w:rsidP="00D6022A">
            <w:pPr>
              <w:pStyle w:val="Tablebody"/>
              <w:rPr>
                <w:rFonts w:ascii="Calibri" w:hAnsi="Calibri" w:cs="Calibri"/>
                <w:color w:val="auto"/>
              </w:rPr>
            </w:pPr>
            <w:r w:rsidRPr="001F452A">
              <w:rPr>
                <w:rFonts w:ascii="Calibri" w:hAnsi="Calibri" w:cs="Calibri"/>
                <w:color w:val="auto"/>
              </w:rPr>
              <w:t>Stromlo Forest Park – Tracks and Trails Expansion (Masterplan Implementation)</w:t>
            </w:r>
            <w:r w:rsidRPr="001F452A">
              <w:rPr>
                <w:rFonts w:ascii="Calibri" w:hAnsi="Calibri" w:cs="Calibri"/>
                <w:color w:val="auto"/>
                <w:vertAlign w:val="superscript"/>
              </w:rPr>
              <w:t>2</w:t>
            </w:r>
          </w:p>
        </w:tc>
        <w:tc>
          <w:tcPr>
            <w:tcW w:w="1474" w:type="dxa"/>
          </w:tcPr>
          <w:p w14:paraId="368C8483" w14:textId="77777777" w:rsidR="00427EC8" w:rsidRPr="001F452A" w:rsidRDefault="00427EC8" w:rsidP="00D6022A">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450</w:t>
            </w:r>
          </w:p>
        </w:tc>
      </w:tr>
      <w:tr w:rsidR="00427EC8" w:rsidRPr="00FA0CB4" w14:paraId="4E491309"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53DCF8B0" w14:textId="77777777" w:rsidR="00427EC8" w:rsidRPr="001F452A" w:rsidRDefault="00427EC8" w:rsidP="00D6022A">
            <w:pPr>
              <w:pStyle w:val="Tablebody"/>
              <w:rPr>
                <w:rFonts w:ascii="Calibri" w:hAnsi="Calibri" w:cs="Calibri"/>
                <w:color w:val="auto"/>
              </w:rPr>
            </w:pPr>
            <w:r w:rsidRPr="001F452A">
              <w:rPr>
                <w:rFonts w:ascii="Calibri" w:hAnsi="Calibri" w:cs="Calibri"/>
                <w:color w:val="auto"/>
              </w:rPr>
              <w:t>Stromlo Forest Park – Venue safety and bushfire readiness upgrades</w:t>
            </w:r>
          </w:p>
        </w:tc>
        <w:tc>
          <w:tcPr>
            <w:tcW w:w="1474" w:type="dxa"/>
          </w:tcPr>
          <w:p w14:paraId="5F3D5093" w14:textId="77777777" w:rsidR="00427EC8" w:rsidRPr="001F452A" w:rsidRDefault="00427EC8" w:rsidP="00D6022A">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310</w:t>
            </w:r>
          </w:p>
        </w:tc>
      </w:tr>
      <w:tr w:rsidR="00427EC8" w:rsidRPr="00D6022A" w14:paraId="679DAD42"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646C0EDE" w14:textId="77777777" w:rsidR="00427EC8" w:rsidRPr="001F452A" w:rsidRDefault="00427EC8" w:rsidP="00D20322">
            <w:pPr>
              <w:pStyle w:val="Tablesubheader"/>
              <w:rPr>
                <w:rFonts w:ascii="Calibri" w:hAnsi="Calibri" w:cs="Calibri"/>
              </w:rPr>
            </w:pPr>
            <w:r w:rsidRPr="001F452A">
              <w:rPr>
                <w:rFonts w:ascii="Calibri" w:hAnsi="Calibri" w:cs="Calibri"/>
              </w:rPr>
              <w:t>Total Chief Minister, Treasury and Economic Development Directorate</w:t>
            </w:r>
          </w:p>
        </w:tc>
        <w:tc>
          <w:tcPr>
            <w:tcW w:w="1474" w:type="dxa"/>
          </w:tcPr>
          <w:p w14:paraId="2083493F" w14:textId="77777777" w:rsidR="00427EC8" w:rsidRPr="001F452A" w:rsidRDefault="00427EC8">
            <w:pPr>
              <w:pStyle w:val="Btabletextbold"/>
              <w:cnfStyle w:val="000000000000" w:firstRow="0" w:lastRow="0" w:firstColumn="0" w:lastColumn="0" w:oddVBand="0" w:evenVBand="0" w:oddHBand="0" w:evenHBand="0" w:firstRowFirstColumn="0" w:firstRowLastColumn="0" w:lastRowFirstColumn="0" w:lastRowLastColumn="0"/>
              <w:rPr>
                <w:color w:val="262626" w:themeColor="text1" w:themeTint="D9"/>
                <w:sz w:val="21"/>
                <w:szCs w:val="21"/>
                <w:lang w:val="en-US"/>
              </w:rPr>
            </w:pPr>
            <w:r w:rsidRPr="001F452A">
              <w:rPr>
                <w:color w:val="262626" w:themeColor="text1" w:themeTint="D9"/>
                <w:sz w:val="21"/>
                <w:szCs w:val="21"/>
                <w:lang w:val="en-US"/>
              </w:rPr>
              <w:t>8,401</w:t>
            </w:r>
          </w:p>
        </w:tc>
      </w:tr>
      <w:tr w:rsidR="00427EC8" w:rsidRPr="00213336" w14:paraId="27B97CF6" w14:textId="77777777" w:rsidTr="3BA5E2C6">
        <w:trPr>
          <w:trHeight w:val="510"/>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270C9FBC" w14:textId="77777777" w:rsidR="00427EC8" w:rsidRPr="001F452A" w:rsidRDefault="00427EC8" w:rsidP="00D20322">
            <w:pPr>
              <w:pStyle w:val="Tablesubheader"/>
              <w:rPr>
                <w:rFonts w:ascii="Calibri" w:hAnsi="Calibri" w:cs="Calibri"/>
              </w:rPr>
            </w:pPr>
            <w:r w:rsidRPr="001F452A">
              <w:rPr>
                <w:rFonts w:ascii="Calibri" w:hAnsi="Calibri" w:cs="Calibri"/>
              </w:rPr>
              <w:t>Canberra Institute of Technology</w:t>
            </w:r>
          </w:p>
        </w:tc>
        <w:tc>
          <w:tcPr>
            <w:tcW w:w="1474" w:type="dxa"/>
            <w:vAlign w:val="bottom"/>
          </w:tcPr>
          <w:p w14:paraId="2A58B236" w14:textId="77777777" w:rsidR="00427EC8" w:rsidRPr="001F452A" w:rsidRDefault="00427EC8">
            <w:pPr>
              <w:pStyle w:val="Btabletextbold"/>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7D5C2A5B"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11FBBDD1" w14:textId="77777777" w:rsidR="00427EC8" w:rsidRPr="001F452A" w:rsidRDefault="00427EC8" w:rsidP="00D20322">
            <w:pPr>
              <w:pStyle w:val="Tablesubheader"/>
              <w:rPr>
                <w:rFonts w:ascii="Calibri" w:hAnsi="Calibri" w:cs="Calibri"/>
                <w:b w:val="0"/>
                <w:bCs/>
                <w:i/>
                <w:iCs/>
              </w:rPr>
            </w:pPr>
            <w:r w:rsidRPr="001F452A">
              <w:rPr>
                <w:rFonts w:ascii="Calibri" w:hAnsi="Calibri" w:cs="Calibri"/>
                <w:i/>
                <w:iCs/>
              </w:rPr>
              <w:t>Fyshwick and Bruce Campuses</w:t>
            </w:r>
          </w:p>
        </w:tc>
        <w:tc>
          <w:tcPr>
            <w:tcW w:w="1474" w:type="dxa"/>
            <w:vAlign w:val="bottom"/>
          </w:tcPr>
          <w:p w14:paraId="01ADA33E"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D20322" w14:paraId="30831FFA"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53D1E50A" w14:textId="77777777" w:rsidR="00427EC8" w:rsidRPr="001F452A" w:rsidRDefault="00427EC8" w:rsidP="3BA5E2C6">
            <w:pPr>
              <w:pStyle w:val="Tablebody"/>
              <w:rPr>
                <w:rFonts w:ascii="Calibri" w:hAnsi="Calibri" w:cs="Calibri"/>
                <w:color w:val="auto"/>
                <w:lang w:val="en-AU"/>
              </w:rPr>
            </w:pPr>
            <w:r w:rsidRPr="001F452A">
              <w:rPr>
                <w:rFonts w:ascii="Calibri" w:hAnsi="Calibri" w:cs="Calibri"/>
                <w:color w:val="auto"/>
                <w:lang w:val="en-AU"/>
              </w:rPr>
              <w:t>Refurbishment and upgrade of teaching and learning areas, classrooms and amenities</w:t>
            </w:r>
          </w:p>
        </w:tc>
        <w:tc>
          <w:tcPr>
            <w:tcW w:w="1474" w:type="dxa"/>
          </w:tcPr>
          <w:p w14:paraId="364C847A" w14:textId="77777777" w:rsidR="00427EC8" w:rsidRPr="001F452A" w:rsidRDefault="00427EC8" w:rsidP="00D20322">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1,000</w:t>
            </w:r>
          </w:p>
        </w:tc>
      </w:tr>
      <w:tr w:rsidR="00427EC8" w:rsidRPr="00D20322" w14:paraId="11E4BCF7"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316E83A0" w14:textId="77777777" w:rsidR="00427EC8" w:rsidRPr="001F452A" w:rsidRDefault="00427EC8" w:rsidP="00D20322">
            <w:pPr>
              <w:pStyle w:val="Tablebody"/>
              <w:rPr>
                <w:rFonts w:ascii="Calibri" w:hAnsi="Calibri" w:cs="Calibri"/>
                <w:color w:val="auto"/>
              </w:rPr>
            </w:pPr>
            <w:r w:rsidRPr="001F452A">
              <w:rPr>
                <w:rFonts w:ascii="Calibri" w:hAnsi="Calibri" w:cs="Calibri"/>
                <w:color w:val="auto"/>
              </w:rPr>
              <w:t>Fire safety, building management and security system upgrades</w:t>
            </w:r>
            <w:r>
              <w:rPr>
                <w:rFonts w:ascii="Calibri" w:hAnsi="Calibri" w:cs="Calibri"/>
                <w:color w:val="auto"/>
              </w:rPr>
              <w:t xml:space="preserve"> – </w:t>
            </w:r>
            <w:r w:rsidRPr="001F452A">
              <w:rPr>
                <w:rFonts w:ascii="Calibri" w:hAnsi="Calibri" w:cs="Calibri"/>
                <w:color w:val="auto"/>
              </w:rPr>
              <w:t>replacement of end-of-life assets</w:t>
            </w:r>
          </w:p>
        </w:tc>
        <w:tc>
          <w:tcPr>
            <w:tcW w:w="1474" w:type="dxa"/>
          </w:tcPr>
          <w:p w14:paraId="77BC67BD" w14:textId="77777777" w:rsidR="00427EC8" w:rsidRPr="001F452A" w:rsidRDefault="00427EC8" w:rsidP="00D20322">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500</w:t>
            </w:r>
          </w:p>
        </w:tc>
      </w:tr>
      <w:tr w:rsidR="00427EC8" w:rsidRPr="00FA0CB4" w14:paraId="03D34061"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0F321A96" w14:textId="77777777" w:rsidR="00427EC8" w:rsidRPr="001F452A" w:rsidRDefault="00427EC8" w:rsidP="00EE594F">
            <w:pPr>
              <w:pStyle w:val="Tablesubheader"/>
              <w:rPr>
                <w:rFonts w:ascii="Calibri" w:hAnsi="Calibri" w:cs="Calibri"/>
                <w:b w:val="0"/>
                <w:bCs/>
              </w:rPr>
            </w:pPr>
            <w:r w:rsidRPr="001F452A">
              <w:rPr>
                <w:rFonts w:ascii="Calibri" w:hAnsi="Calibri" w:cs="Calibri"/>
                <w:i/>
                <w:iCs/>
              </w:rPr>
              <w:t>Bruce Campus</w:t>
            </w:r>
          </w:p>
        </w:tc>
        <w:tc>
          <w:tcPr>
            <w:tcW w:w="1474" w:type="dxa"/>
            <w:vAlign w:val="bottom"/>
          </w:tcPr>
          <w:p w14:paraId="1032B194"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08AB63E2"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5A5972E6" w14:textId="77777777" w:rsidR="00427EC8" w:rsidRPr="001F452A" w:rsidRDefault="00427EC8" w:rsidP="00EE594F">
            <w:pPr>
              <w:pStyle w:val="Tablebody"/>
              <w:rPr>
                <w:rFonts w:ascii="Calibri" w:hAnsi="Calibri" w:cs="Calibri"/>
                <w:color w:val="auto"/>
              </w:rPr>
            </w:pPr>
            <w:r w:rsidRPr="001F452A">
              <w:rPr>
                <w:rFonts w:ascii="Calibri" w:hAnsi="Calibri" w:cs="Calibri"/>
                <w:color w:val="auto"/>
              </w:rPr>
              <w:t>Replacement of end-of-life extraction system</w:t>
            </w:r>
          </w:p>
        </w:tc>
        <w:tc>
          <w:tcPr>
            <w:tcW w:w="1474" w:type="dxa"/>
          </w:tcPr>
          <w:p w14:paraId="3499BB18"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800</w:t>
            </w:r>
          </w:p>
        </w:tc>
      </w:tr>
      <w:tr w:rsidR="00427EC8" w:rsidRPr="00525B4D" w14:paraId="68D891AD"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3223989D" w14:textId="77777777" w:rsidR="00427EC8" w:rsidRPr="001F452A" w:rsidRDefault="00427EC8" w:rsidP="00EE594F">
            <w:pPr>
              <w:pStyle w:val="Tablesubheader"/>
              <w:rPr>
                <w:rFonts w:ascii="Calibri" w:hAnsi="Calibri" w:cs="Calibri"/>
              </w:rPr>
            </w:pPr>
            <w:r w:rsidRPr="001F452A">
              <w:rPr>
                <w:rFonts w:ascii="Calibri" w:hAnsi="Calibri" w:cs="Calibri"/>
              </w:rPr>
              <w:t>Total Canberra Institute of Technology</w:t>
            </w:r>
          </w:p>
        </w:tc>
        <w:tc>
          <w:tcPr>
            <w:tcW w:w="1474" w:type="dxa"/>
          </w:tcPr>
          <w:p w14:paraId="1AA28BC4" w14:textId="77777777" w:rsidR="00427EC8" w:rsidRPr="001F452A" w:rsidRDefault="00427EC8" w:rsidP="00EE594F">
            <w:pPr>
              <w:pStyle w:val="Tablesubhead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452A">
              <w:rPr>
                <w:rFonts w:ascii="Calibri" w:hAnsi="Calibri" w:cs="Calibri"/>
              </w:rPr>
              <w:t>2,300</w:t>
            </w:r>
          </w:p>
        </w:tc>
      </w:tr>
      <w:tr w:rsidR="00427EC8" w:rsidRPr="00FA0CB4" w14:paraId="4EA203FF" w14:textId="77777777" w:rsidTr="3BA5E2C6">
        <w:trPr>
          <w:trHeight w:val="56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575991E2" w14:textId="77777777" w:rsidR="00427EC8" w:rsidRPr="001F452A" w:rsidRDefault="00427EC8" w:rsidP="00EE594F">
            <w:pPr>
              <w:pStyle w:val="Tablesubheader"/>
              <w:rPr>
                <w:rFonts w:ascii="Calibri" w:hAnsi="Calibri" w:cs="Calibri"/>
              </w:rPr>
            </w:pPr>
            <w:r w:rsidRPr="001F452A">
              <w:rPr>
                <w:rFonts w:ascii="Calibri" w:hAnsi="Calibri" w:cs="Calibri"/>
              </w:rPr>
              <w:t>City and Environment Directorate</w:t>
            </w:r>
          </w:p>
        </w:tc>
        <w:tc>
          <w:tcPr>
            <w:tcW w:w="1474" w:type="dxa"/>
            <w:vAlign w:val="bottom"/>
          </w:tcPr>
          <w:p w14:paraId="223E647E" w14:textId="77777777" w:rsidR="00427EC8" w:rsidRPr="001F452A" w:rsidRDefault="00427EC8">
            <w:pPr>
              <w:pStyle w:val="Btabletextbold"/>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36BCA23D"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38803FC1" w14:textId="77777777" w:rsidR="00427EC8" w:rsidRPr="001F452A" w:rsidRDefault="00427EC8" w:rsidP="00EE594F">
            <w:pPr>
              <w:pStyle w:val="Tablesubheader"/>
              <w:rPr>
                <w:rFonts w:ascii="Calibri" w:hAnsi="Calibri" w:cs="Calibri"/>
                <w:b w:val="0"/>
                <w:bCs/>
              </w:rPr>
            </w:pPr>
            <w:r w:rsidRPr="001F452A">
              <w:rPr>
                <w:rFonts w:ascii="Calibri" w:hAnsi="Calibri" w:cs="Calibri"/>
                <w:i/>
                <w:iCs/>
              </w:rPr>
              <w:t>Improving our parks and nature reserves</w:t>
            </w:r>
          </w:p>
        </w:tc>
        <w:tc>
          <w:tcPr>
            <w:tcW w:w="1474" w:type="dxa"/>
            <w:vAlign w:val="bottom"/>
          </w:tcPr>
          <w:p w14:paraId="2B1A9B18"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EE594F" w14:paraId="3956C6B6"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7DA8D2AD" w14:textId="77777777" w:rsidR="00427EC8" w:rsidRPr="001F452A" w:rsidRDefault="00427EC8" w:rsidP="00EE594F">
            <w:pPr>
              <w:pStyle w:val="Tablebody"/>
              <w:rPr>
                <w:rFonts w:ascii="Calibri" w:hAnsi="Calibri" w:cs="Calibri"/>
                <w:color w:val="auto"/>
              </w:rPr>
            </w:pPr>
            <w:r w:rsidRPr="001F452A">
              <w:rPr>
                <w:rFonts w:ascii="Calibri" w:hAnsi="Calibri" w:cs="Calibri"/>
                <w:color w:val="auto"/>
              </w:rPr>
              <w:t>Asset upgrades and renewals in parks and nature reserves</w:t>
            </w:r>
          </w:p>
        </w:tc>
        <w:tc>
          <w:tcPr>
            <w:tcW w:w="1474" w:type="dxa"/>
          </w:tcPr>
          <w:p w14:paraId="50A732DA"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1,000</w:t>
            </w:r>
          </w:p>
        </w:tc>
      </w:tr>
      <w:tr w:rsidR="00427EC8" w:rsidRPr="00FA0CB4" w14:paraId="703BAED9"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51121513" w14:textId="77777777" w:rsidR="00427EC8" w:rsidRPr="001F452A" w:rsidRDefault="00427EC8" w:rsidP="00EE594F">
            <w:pPr>
              <w:pStyle w:val="Tablesubheader"/>
              <w:rPr>
                <w:rFonts w:ascii="Calibri" w:hAnsi="Calibri" w:cs="Calibri"/>
                <w:b w:val="0"/>
                <w:bCs/>
              </w:rPr>
            </w:pPr>
            <w:r w:rsidRPr="001F452A">
              <w:rPr>
                <w:rFonts w:ascii="Calibri" w:hAnsi="Calibri" w:cs="Calibri"/>
                <w:i/>
                <w:iCs/>
              </w:rPr>
              <w:t>Safety compliance</w:t>
            </w:r>
          </w:p>
        </w:tc>
        <w:tc>
          <w:tcPr>
            <w:tcW w:w="1474" w:type="dxa"/>
            <w:vAlign w:val="bottom"/>
          </w:tcPr>
          <w:p w14:paraId="3DBF5564"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3CCE80CE"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3CAFACA6" w14:textId="77777777" w:rsidR="00427EC8" w:rsidRPr="001F452A" w:rsidRDefault="00427EC8" w:rsidP="00EE594F">
            <w:pPr>
              <w:pStyle w:val="Tablebody"/>
              <w:rPr>
                <w:rFonts w:ascii="Calibri" w:hAnsi="Calibri" w:cs="Calibri"/>
                <w:color w:val="auto"/>
              </w:rPr>
            </w:pPr>
            <w:r w:rsidRPr="001F452A">
              <w:rPr>
                <w:rFonts w:ascii="Calibri" w:hAnsi="Calibri" w:cs="Calibri"/>
                <w:color w:val="auto"/>
              </w:rPr>
              <w:t xml:space="preserve">Physical security upgrades at </w:t>
            </w:r>
            <w:r>
              <w:rPr>
                <w:rFonts w:ascii="Calibri" w:hAnsi="Calibri" w:cs="Calibri"/>
                <w:color w:val="auto"/>
              </w:rPr>
              <w:t>d</w:t>
            </w:r>
            <w:r w:rsidRPr="001F452A">
              <w:rPr>
                <w:rFonts w:ascii="Calibri" w:hAnsi="Calibri" w:cs="Calibri"/>
                <w:color w:val="auto"/>
              </w:rPr>
              <w:t>irectorate sites</w:t>
            </w:r>
          </w:p>
        </w:tc>
        <w:tc>
          <w:tcPr>
            <w:tcW w:w="1474" w:type="dxa"/>
          </w:tcPr>
          <w:p w14:paraId="3A7F32D9"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150</w:t>
            </w:r>
          </w:p>
        </w:tc>
      </w:tr>
      <w:tr w:rsidR="00427EC8" w:rsidRPr="00FA0CB4" w14:paraId="3C7361AB"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59302DBC" w14:textId="77777777" w:rsidR="00427EC8" w:rsidRPr="001F452A" w:rsidRDefault="00427EC8" w:rsidP="00EE594F">
            <w:pPr>
              <w:pStyle w:val="Tablebody"/>
              <w:rPr>
                <w:rFonts w:ascii="Calibri" w:hAnsi="Calibri" w:cs="Calibri"/>
                <w:color w:val="auto"/>
              </w:rPr>
            </w:pPr>
            <w:r w:rsidRPr="001F452A">
              <w:rPr>
                <w:rFonts w:ascii="Calibri" w:hAnsi="Calibri" w:cs="Calibri"/>
                <w:color w:val="auto"/>
              </w:rPr>
              <w:t>Territory Radio Network upgrades</w:t>
            </w:r>
            <w:r w:rsidRPr="001F452A">
              <w:rPr>
                <w:rFonts w:ascii="Calibri" w:hAnsi="Calibri" w:cs="Calibri"/>
                <w:color w:val="auto"/>
                <w:vertAlign w:val="superscript"/>
              </w:rPr>
              <w:t>2</w:t>
            </w:r>
          </w:p>
        </w:tc>
        <w:tc>
          <w:tcPr>
            <w:tcW w:w="1474" w:type="dxa"/>
          </w:tcPr>
          <w:p w14:paraId="28576967"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1,911</w:t>
            </w:r>
          </w:p>
        </w:tc>
      </w:tr>
      <w:tr w:rsidR="00427EC8" w:rsidRPr="00FA0CB4" w14:paraId="00E350D4"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3176C160" w14:textId="77777777" w:rsidR="00427EC8" w:rsidRPr="001F452A" w:rsidRDefault="00427EC8" w:rsidP="3BA5E2C6">
            <w:pPr>
              <w:pStyle w:val="Tablebody"/>
              <w:rPr>
                <w:rFonts w:ascii="Calibri" w:hAnsi="Calibri" w:cs="Calibri"/>
                <w:color w:val="auto"/>
                <w:lang w:val="en-AU"/>
              </w:rPr>
            </w:pPr>
            <w:r w:rsidRPr="001F452A">
              <w:rPr>
                <w:rFonts w:ascii="Calibri" w:hAnsi="Calibri" w:cs="Calibri"/>
                <w:color w:val="auto"/>
                <w:lang w:val="en-AU"/>
              </w:rPr>
              <w:t>Action Bus major unit overhaul to maintain fleet readiness</w:t>
            </w:r>
            <w:r w:rsidRPr="001F452A">
              <w:rPr>
                <w:rFonts w:ascii="Calibri" w:hAnsi="Calibri" w:cs="Calibri"/>
                <w:color w:val="auto"/>
                <w:vertAlign w:val="superscript"/>
                <w:lang w:val="en-AU"/>
              </w:rPr>
              <w:t>2</w:t>
            </w:r>
          </w:p>
        </w:tc>
        <w:tc>
          <w:tcPr>
            <w:tcW w:w="1474" w:type="dxa"/>
          </w:tcPr>
          <w:p w14:paraId="33E55B10"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1,600</w:t>
            </w:r>
          </w:p>
        </w:tc>
      </w:tr>
      <w:tr w:rsidR="00427EC8" w:rsidRPr="00FA0CB4" w14:paraId="775A5E3E"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2BA08A97" w14:textId="77777777" w:rsidR="00427EC8" w:rsidRPr="001F452A" w:rsidRDefault="00427EC8" w:rsidP="00EE594F">
            <w:pPr>
              <w:pStyle w:val="Tablebody"/>
              <w:rPr>
                <w:rFonts w:ascii="Calibri" w:hAnsi="Calibri" w:cs="Calibri"/>
                <w:color w:val="auto"/>
              </w:rPr>
            </w:pPr>
            <w:r w:rsidRPr="001F452A">
              <w:rPr>
                <w:rFonts w:ascii="Calibri" w:hAnsi="Calibri" w:cs="Calibri"/>
                <w:color w:val="auto"/>
              </w:rPr>
              <w:t>Protective screens for Action Bus drivers</w:t>
            </w:r>
            <w:r w:rsidRPr="001F452A">
              <w:rPr>
                <w:rFonts w:ascii="Calibri" w:hAnsi="Calibri" w:cs="Calibri"/>
                <w:color w:val="auto"/>
                <w:vertAlign w:val="superscript"/>
              </w:rPr>
              <w:t>2</w:t>
            </w:r>
          </w:p>
        </w:tc>
        <w:tc>
          <w:tcPr>
            <w:tcW w:w="1474" w:type="dxa"/>
          </w:tcPr>
          <w:p w14:paraId="48F197D3"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300</w:t>
            </w:r>
          </w:p>
        </w:tc>
      </w:tr>
      <w:tr w:rsidR="00427EC8" w:rsidRPr="00FA0CB4" w14:paraId="456F771A"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60DE57EC" w14:textId="77777777" w:rsidR="00427EC8" w:rsidRPr="001F452A" w:rsidRDefault="00427EC8" w:rsidP="00EE594F">
            <w:pPr>
              <w:pStyle w:val="Tablebody"/>
              <w:rPr>
                <w:rFonts w:ascii="Calibri" w:hAnsi="Calibri" w:cs="Calibri"/>
                <w:color w:val="auto"/>
              </w:rPr>
            </w:pPr>
            <w:r w:rsidRPr="001F452A">
              <w:rPr>
                <w:rFonts w:ascii="Calibri" w:hAnsi="Calibri" w:cs="Calibri"/>
                <w:color w:val="auto"/>
              </w:rPr>
              <w:t>Infrastructure upgrades to improve safety at Canberra dams</w:t>
            </w:r>
          </w:p>
        </w:tc>
        <w:tc>
          <w:tcPr>
            <w:tcW w:w="1474" w:type="dxa"/>
          </w:tcPr>
          <w:p w14:paraId="4CDFEC0C"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350</w:t>
            </w:r>
          </w:p>
        </w:tc>
      </w:tr>
      <w:tr w:rsidR="00427EC8" w:rsidRPr="00FA0CB4" w14:paraId="2246672C"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60390C1E" w14:textId="77777777" w:rsidR="00427EC8" w:rsidRPr="001F452A" w:rsidRDefault="00427EC8" w:rsidP="00EE594F">
            <w:pPr>
              <w:pStyle w:val="Tablebody"/>
              <w:rPr>
                <w:rFonts w:ascii="Calibri" w:hAnsi="Calibri" w:cs="Calibri"/>
                <w:color w:val="auto"/>
              </w:rPr>
            </w:pPr>
            <w:r w:rsidRPr="001F452A">
              <w:rPr>
                <w:rFonts w:ascii="Calibri" w:hAnsi="Calibri" w:cs="Calibri"/>
                <w:color w:val="auto"/>
              </w:rPr>
              <w:t>Mugga Lane fire hydrant upgrades</w:t>
            </w:r>
          </w:p>
        </w:tc>
        <w:tc>
          <w:tcPr>
            <w:tcW w:w="1474" w:type="dxa"/>
          </w:tcPr>
          <w:p w14:paraId="0792B56A"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245</w:t>
            </w:r>
          </w:p>
        </w:tc>
      </w:tr>
      <w:tr w:rsidR="00427EC8" w:rsidRPr="00FA0CB4" w14:paraId="3F997A52"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01F0B74A" w14:textId="77777777" w:rsidR="00427EC8" w:rsidRPr="001F452A" w:rsidRDefault="00427EC8" w:rsidP="00EE594F">
            <w:pPr>
              <w:pStyle w:val="Tablesubheader"/>
              <w:rPr>
                <w:rFonts w:ascii="Calibri" w:hAnsi="Calibri" w:cs="Calibri"/>
                <w:b w:val="0"/>
                <w:bCs/>
              </w:rPr>
            </w:pPr>
            <w:r w:rsidRPr="001F452A">
              <w:rPr>
                <w:rFonts w:ascii="Calibri" w:hAnsi="Calibri" w:cs="Calibri"/>
                <w:i/>
                <w:iCs/>
              </w:rPr>
              <w:t>Public transport and active travel</w:t>
            </w:r>
          </w:p>
        </w:tc>
        <w:tc>
          <w:tcPr>
            <w:tcW w:w="1474" w:type="dxa"/>
            <w:vAlign w:val="bottom"/>
          </w:tcPr>
          <w:p w14:paraId="0AB43D1F"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3673838A"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7DF68520" w14:textId="77777777" w:rsidR="00427EC8" w:rsidRPr="001F452A" w:rsidRDefault="00427EC8" w:rsidP="3BA5E2C6">
            <w:pPr>
              <w:pStyle w:val="Tablebody"/>
              <w:rPr>
                <w:rFonts w:ascii="Calibri" w:hAnsi="Calibri" w:cs="Calibri"/>
                <w:color w:val="auto"/>
                <w:lang w:val="en-AU"/>
              </w:rPr>
            </w:pPr>
            <w:r w:rsidRPr="001F452A">
              <w:rPr>
                <w:rFonts w:ascii="Calibri" w:hAnsi="Calibri" w:cs="Calibri"/>
                <w:color w:val="auto"/>
                <w:lang w:val="en-AU"/>
              </w:rPr>
              <w:t>Paths, crossings and lighting improvements</w:t>
            </w:r>
            <w:r w:rsidRPr="001F452A">
              <w:rPr>
                <w:rFonts w:ascii="Calibri" w:hAnsi="Calibri" w:cs="Calibri"/>
                <w:color w:val="auto"/>
                <w:vertAlign w:val="superscript"/>
                <w:lang w:val="en-AU"/>
              </w:rPr>
              <w:t>2</w:t>
            </w:r>
          </w:p>
        </w:tc>
        <w:tc>
          <w:tcPr>
            <w:tcW w:w="1474" w:type="dxa"/>
          </w:tcPr>
          <w:p w14:paraId="755E1C60"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1,405</w:t>
            </w:r>
          </w:p>
        </w:tc>
      </w:tr>
      <w:tr w:rsidR="00427EC8" w:rsidRPr="00FA0CB4" w14:paraId="7E10D1A7"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088A17EF" w14:textId="77777777" w:rsidR="00427EC8" w:rsidRPr="001F452A" w:rsidRDefault="00427EC8" w:rsidP="00EE594F">
            <w:pPr>
              <w:pStyle w:val="Tablebody"/>
              <w:rPr>
                <w:rFonts w:ascii="Calibri" w:hAnsi="Calibri" w:cs="Calibri"/>
                <w:color w:val="auto"/>
              </w:rPr>
            </w:pPr>
            <w:r w:rsidRPr="001F452A">
              <w:rPr>
                <w:rFonts w:ascii="Calibri" w:hAnsi="Calibri" w:cs="Calibri"/>
                <w:color w:val="auto"/>
              </w:rPr>
              <w:t>Better community infrastructure – Hall Village Active Travel improvements</w:t>
            </w:r>
          </w:p>
        </w:tc>
        <w:tc>
          <w:tcPr>
            <w:tcW w:w="1474" w:type="dxa"/>
          </w:tcPr>
          <w:p w14:paraId="34C4D449"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348</w:t>
            </w:r>
          </w:p>
        </w:tc>
      </w:tr>
      <w:tr w:rsidR="00427EC8" w:rsidRPr="00FA0CB4" w14:paraId="64B0AC0F"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6647EB67" w14:textId="77777777" w:rsidR="00427EC8" w:rsidRPr="001F452A" w:rsidRDefault="00427EC8" w:rsidP="00EE594F">
            <w:pPr>
              <w:pStyle w:val="Tablebody"/>
              <w:rPr>
                <w:rFonts w:ascii="Calibri" w:hAnsi="Calibri" w:cs="Calibri"/>
                <w:color w:val="auto"/>
              </w:rPr>
            </w:pPr>
            <w:r w:rsidRPr="001F452A">
              <w:rPr>
                <w:rFonts w:ascii="Calibri" w:hAnsi="Calibri" w:cs="Calibri"/>
                <w:color w:val="auto"/>
              </w:rPr>
              <w:t>Active travel infrastructure program – new and upgraded paths in Canberra regions</w:t>
            </w:r>
          </w:p>
        </w:tc>
        <w:tc>
          <w:tcPr>
            <w:tcW w:w="1474" w:type="dxa"/>
          </w:tcPr>
          <w:p w14:paraId="701EB272"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2,500</w:t>
            </w:r>
          </w:p>
        </w:tc>
      </w:tr>
      <w:tr w:rsidR="00427EC8" w:rsidRPr="00FA0CB4" w14:paraId="3A4D788C"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68C5A3F9" w14:textId="77777777" w:rsidR="00427EC8" w:rsidRPr="001F452A" w:rsidRDefault="00427EC8" w:rsidP="00EE594F">
            <w:pPr>
              <w:pStyle w:val="Tablesubheader"/>
              <w:rPr>
                <w:rFonts w:ascii="Calibri" w:hAnsi="Calibri" w:cs="Calibri"/>
                <w:b w:val="0"/>
                <w:bCs/>
              </w:rPr>
            </w:pPr>
            <w:r w:rsidRPr="001F452A">
              <w:rPr>
                <w:rFonts w:ascii="Calibri" w:hAnsi="Calibri" w:cs="Calibri"/>
                <w:i/>
                <w:iCs/>
              </w:rPr>
              <w:t>Road infrastructure and road safety</w:t>
            </w:r>
          </w:p>
        </w:tc>
        <w:tc>
          <w:tcPr>
            <w:tcW w:w="1474" w:type="dxa"/>
            <w:vAlign w:val="bottom"/>
          </w:tcPr>
          <w:p w14:paraId="01307036"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28388864"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49165DCA" w14:textId="77777777" w:rsidR="00427EC8" w:rsidRPr="001F452A" w:rsidRDefault="00427EC8" w:rsidP="00EE594F">
            <w:pPr>
              <w:pStyle w:val="Tablebody"/>
              <w:rPr>
                <w:rFonts w:ascii="Calibri" w:hAnsi="Calibri" w:cs="Calibri"/>
                <w:color w:val="auto"/>
              </w:rPr>
            </w:pPr>
            <w:r w:rsidRPr="001F452A">
              <w:rPr>
                <w:rFonts w:ascii="Calibri" w:hAnsi="Calibri" w:cs="Calibri"/>
                <w:color w:val="auto"/>
              </w:rPr>
              <w:t>Streetlight and electrical cable replacement and renewal</w:t>
            </w:r>
          </w:p>
        </w:tc>
        <w:tc>
          <w:tcPr>
            <w:tcW w:w="1474" w:type="dxa"/>
          </w:tcPr>
          <w:p w14:paraId="7A18E5E5"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1,200</w:t>
            </w:r>
          </w:p>
        </w:tc>
      </w:tr>
      <w:tr w:rsidR="00427EC8" w:rsidRPr="00FA0CB4" w14:paraId="708529AF"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1BD52418" w14:textId="77777777" w:rsidR="00427EC8" w:rsidRPr="001F452A" w:rsidRDefault="00427EC8" w:rsidP="00EE594F">
            <w:pPr>
              <w:pStyle w:val="Tablebody"/>
              <w:rPr>
                <w:rFonts w:ascii="Calibri" w:hAnsi="Calibri" w:cs="Calibri"/>
                <w:color w:val="auto"/>
              </w:rPr>
            </w:pPr>
            <w:r w:rsidRPr="001F452A">
              <w:rPr>
                <w:rFonts w:ascii="Calibri" w:hAnsi="Calibri" w:cs="Calibri"/>
                <w:color w:val="auto"/>
              </w:rPr>
              <w:t xml:space="preserve">Traffic signals </w:t>
            </w:r>
            <w:r>
              <w:rPr>
                <w:rFonts w:ascii="Calibri" w:hAnsi="Calibri" w:cs="Calibri"/>
                <w:color w:val="auto"/>
              </w:rPr>
              <w:t xml:space="preserve">– </w:t>
            </w:r>
            <w:r w:rsidRPr="001F452A">
              <w:rPr>
                <w:rFonts w:ascii="Calibri" w:hAnsi="Calibri" w:cs="Calibri"/>
                <w:color w:val="auto"/>
              </w:rPr>
              <w:t xml:space="preserve">control box and lantern upgrades  </w:t>
            </w:r>
          </w:p>
        </w:tc>
        <w:tc>
          <w:tcPr>
            <w:tcW w:w="1474" w:type="dxa"/>
          </w:tcPr>
          <w:p w14:paraId="5AD6764C"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500</w:t>
            </w:r>
          </w:p>
        </w:tc>
      </w:tr>
      <w:tr w:rsidR="00427EC8" w:rsidRPr="00FA0CB4" w14:paraId="7CA5235E"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3F9D03E1" w14:textId="77777777" w:rsidR="00427EC8" w:rsidRPr="001F452A" w:rsidRDefault="00427EC8" w:rsidP="00EE594F">
            <w:pPr>
              <w:pStyle w:val="Tablebody"/>
              <w:rPr>
                <w:rFonts w:ascii="Calibri" w:hAnsi="Calibri" w:cs="Calibri"/>
                <w:color w:val="auto"/>
              </w:rPr>
            </w:pPr>
            <w:r w:rsidRPr="001F452A">
              <w:rPr>
                <w:rFonts w:ascii="Calibri" w:hAnsi="Calibri" w:cs="Calibri"/>
                <w:color w:val="auto"/>
              </w:rPr>
              <w:t>Park infrastructure renewals</w:t>
            </w:r>
          </w:p>
        </w:tc>
        <w:tc>
          <w:tcPr>
            <w:tcW w:w="1474" w:type="dxa"/>
          </w:tcPr>
          <w:p w14:paraId="05AA9866"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300</w:t>
            </w:r>
          </w:p>
        </w:tc>
      </w:tr>
      <w:tr w:rsidR="00427EC8" w:rsidRPr="00FA0CB4" w14:paraId="0F48A3B2"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664AD4B1" w14:textId="77777777" w:rsidR="00427EC8" w:rsidRPr="001F452A" w:rsidRDefault="00427EC8" w:rsidP="00EE594F">
            <w:pPr>
              <w:pStyle w:val="Tablesubheader"/>
              <w:rPr>
                <w:rFonts w:ascii="Calibri" w:hAnsi="Calibri" w:cs="Calibri"/>
                <w:b w:val="0"/>
                <w:bCs/>
              </w:rPr>
            </w:pPr>
            <w:r w:rsidRPr="001F452A">
              <w:rPr>
                <w:rFonts w:ascii="Calibri" w:hAnsi="Calibri" w:cs="Calibri"/>
                <w:i/>
                <w:iCs/>
              </w:rPr>
              <w:t>Public realm and playgrounds</w:t>
            </w:r>
          </w:p>
        </w:tc>
        <w:tc>
          <w:tcPr>
            <w:tcW w:w="1474" w:type="dxa"/>
            <w:vAlign w:val="bottom"/>
          </w:tcPr>
          <w:p w14:paraId="5FCE7AC4"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2A5C9DAD" w14:textId="77777777" w:rsidTr="3BA5E2C6">
        <w:trPr>
          <w:trHeight w:val="113"/>
        </w:trPr>
        <w:tc>
          <w:tcPr>
            <w:cnfStyle w:val="001000000000" w:firstRow="0" w:lastRow="0" w:firstColumn="1" w:lastColumn="0" w:oddVBand="0" w:evenVBand="0" w:oddHBand="0" w:evenHBand="0" w:firstRowFirstColumn="0" w:firstRowLastColumn="0" w:lastRowFirstColumn="0" w:lastRowLastColumn="0"/>
            <w:tcW w:w="7513" w:type="dxa"/>
          </w:tcPr>
          <w:p w14:paraId="70BCAC1E" w14:textId="77777777" w:rsidR="00427EC8" w:rsidRPr="001F452A" w:rsidRDefault="00427EC8" w:rsidP="00EE594F">
            <w:pPr>
              <w:pStyle w:val="Tablebody"/>
              <w:rPr>
                <w:rFonts w:ascii="Calibri" w:hAnsi="Calibri" w:cs="Calibri"/>
                <w:color w:val="auto"/>
              </w:rPr>
            </w:pPr>
            <w:r w:rsidRPr="001F452A">
              <w:rPr>
                <w:rFonts w:ascii="Calibri" w:hAnsi="Calibri" w:cs="Calibri"/>
                <w:color w:val="auto"/>
              </w:rPr>
              <w:t>Better community infrastructure – Playground upgrades</w:t>
            </w:r>
            <w:r w:rsidRPr="001F452A">
              <w:rPr>
                <w:rFonts w:ascii="Calibri" w:hAnsi="Calibri" w:cs="Calibri"/>
                <w:color w:val="auto"/>
                <w:vertAlign w:val="superscript"/>
              </w:rPr>
              <w:t>2</w:t>
            </w:r>
          </w:p>
        </w:tc>
        <w:tc>
          <w:tcPr>
            <w:tcW w:w="1474" w:type="dxa"/>
          </w:tcPr>
          <w:p w14:paraId="1123ED8B"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960</w:t>
            </w:r>
          </w:p>
        </w:tc>
      </w:tr>
      <w:tr w:rsidR="00427EC8" w:rsidRPr="00FA0CB4" w14:paraId="4FDC1F8B"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3E19C7D2" w14:textId="77777777" w:rsidR="00427EC8" w:rsidRPr="001F452A" w:rsidRDefault="00427EC8" w:rsidP="00EE594F">
            <w:pPr>
              <w:pStyle w:val="Tablebody"/>
              <w:rPr>
                <w:rFonts w:ascii="Calibri" w:hAnsi="Calibri" w:cs="Calibri"/>
                <w:color w:val="auto"/>
              </w:rPr>
            </w:pPr>
            <w:r>
              <w:rPr>
                <w:rFonts w:ascii="Calibri" w:hAnsi="Calibri" w:cs="Calibri"/>
                <w:color w:val="auto"/>
              </w:rPr>
              <w:t>Better community infrastructure – Better local sh</w:t>
            </w:r>
            <w:r w:rsidRPr="001F452A">
              <w:rPr>
                <w:rFonts w:ascii="Calibri" w:hAnsi="Calibri" w:cs="Calibri"/>
                <w:color w:val="auto"/>
              </w:rPr>
              <w:t>opping cent</w:t>
            </w:r>
            <w:r>
              <w:rPr>
                <w:rFonts w:ascii="Calibri" w:hAnsi="Calibri" w:cs="Calibri"/>
                <w:color w:val="auto"/>
              </w:rPr>
              <w:t>res</w:t>
            </w:r>
            <w:r w:rsidRPr="001F452A">
              <w:rPr>
                <w:rFonts w:ascii="Calibri" w:hAnsi="Calibri" w:cs="Calibri"/>
                <w:color w:val="auto"/>
                <w:vertAlign w:val="superscript"/>
              </w:rPr>
              <w:t>2</w:t>
            </w:r>
          </w:p>
        </w:tc>
        <w:tc>
          <w:tcPr>
            <w:tcW w:w="1474" w:type="dxa"/>
          </w:tcPr>
          <w:p w14:paraId="7E13922F"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166</w:t>
            </w:r>
          </w:p>
        </w:tc>
      </w:tr>
      <w:tr w:rsidR="00427EC8" w:rsidRPr="00FA0CB4" w14:paraId="777509C3"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4AB2E4BF" w14:textId="77777777" w:rsidR="00427EC8" w:rsidRPr="001F452A" w:rsidRDefault="00427EC8" w:rsidP="00EE594F">
            <w:pPr>
              <w:pStyle w:val="Tablebody"/>
              <w:rPr>
                <w:rFonts w:ascii="Calibri" w:hAnsi="Calibri" w:cs="Calibri"/>
                <w:color w:val="auto"/>
              </w:rPr>
            </w:pPr>
            <w:r>
              <w:rPr>
                <w:rFonts w:ascii="Calibri" w:hAnsi="Calibri" w:cs="Calibri"/>
                <w:color w:val="auto"/>
              </w:rPr>
              <w:t xml:space="preserve">Supporting local sport – </w:t>
            </w:r>
            <w:r w:rsidRPr="001F452A">
              <w:rPr>
                <w:rFonts w:ascii="Calibri" w:hAnsi="Calibri" w:cs="Calibri"/>
                <w:color w:val="auto"/>
              </w:rPr>
              <w:t xml:space="preserve">Skate </w:t>
            </w:r>
            <w:r>
              <w:rPr>
                <w:rFonts w:ascii="Calibri" w:hAnsi="Calibri" w:cs="Calibri"/>
                <w:color w:val="auto"/>
              </w:rPr>
              <w:t>p</w:t>
            </w:r>
            <w:r w:rsidRPr="001F452A">
              <w:rPr>
                <w:rFonts w:ascii="Calibri" w:hAnsi="Calibri" w:cs="Calibri"/>
                <w:color w:val="auto"/>
              </w:rPr>
              <w:t>ark upgrades</w:t>
            </w:r>
            <w:r w:rsidRPr="001F452A">
              <w:rPr>
                <w:rFonts w:ascii="Calibri" w:hAnsi="Calibri" w:cs="Calibri"/>
                <w:color w:val="auto"/>
                <w:vertAlign w:val="superscript"/>
              </w:rPr>
              <w:t>2</w:t>
            </w:r>
          </w:p>
        </w:tc>
        <w:tc>
          <w:tcPr>
            <w:tcW w:w="1474" w:type="dxa"/>
          </w:tcPr>
          <w:p w14:paraId="4BFE57A4"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350</w:t>
            </w:r>
          </w:p>
        </w:tc>
      </w:tr>
      <w:tr w:rsidR="00427EC8" w:rsidRPr="00FA0CB4" w14:paraId="4998A157"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60048037" w14:textId="77777777" w:rsidR="00427EC8" w:rsidRPr="001F452A" w:rsidRDefault="00427EC8" w:rsidP="00EE594F">
            <w:pPr>
              <w:pStyle w:val="Tablebody"/>
              <w:rPr>
                <w:rFonts w:ascii="Calibri" w:hAnsi="Calibri" w:cs="Calibri"/>
                <w:color w:val="auto"/>
              </w:rPr>
            </w:pPr>
            <w:r>
              <w:rPr>
                <w:rFonts w:ascii="Calibri" w:hAnsi="Calibri" w:cs="Calibri"/>
                <w:color w:val="auto"/>
              </w:rPr>
              <w:t xml:space="preserve">Better community infrastructure – </w:t>
            </w:r>
            <w:r w:rsidRPr="001F452A">
              <w:rPr>
                <w:rFonts w:ascii="Calibri" w:hAnsi="Calibri" w:cs="Calibri"/>
                <w:color w:val="auto"/>
              </w:rPr>
              <w:t>Public toilet upgrades</w:t>
            </w:r>
            <w:r w:rsidRPr="001F452A">
              <w:rPr>
                <w:rFonts w:ascii="Calibri" w:hAnsi="Calibri" w:cs="Calibri"/>
                <w:color w:val="auto"/>
                <w:vertAlign w:val="superscript"/>
              </w:rPr>
              <w:t>2</w:t>
            </w:r>
          </w:p>
        </w:tc>
        <w:tc>
          <w:tcPr>
            <w:tcW w:w="1474" w:type="dxa"/>
          </w:tcPr>
          <w:p w14:paraId="27B799EB"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1,050</w:t>
            </w:r>
          </w:p>
        </w:tc>
      </w:tr>
      <w:tr w:rsidR="00427EC8" w:rsidRPr="00FA0CB4" w14:paraId="38244D7A"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7F725FB1" w14:textId="77777777" w:rsidR="00427EC8" w:rsidRPr="001F452A" w:rsidRDefault="00427EC8" w:rsidP="00EE594F">
            <w:pPr>
              <w:pStyle w:val="Tablebody"/>
              <w:rPr>
                <w:rFonts w:ascii="Calibri" w:hAnsi="Calibri" w:cs="Calibri"/>
                <w:color w:val="auto"/>
              </w:rPr>
            </w:pPr>
            <w:r w:rsidRPr="001F452A">
              <w:rPr>
                <w:rFonts w:ascii="Calibri" w:hAnsi="Calibri" w:cs="Calibri"/>
                <w:color w:val="auto"/>
              </w:rPr>
              <w:t>Improving safety at playgrounds and skate parks</w:t>
            </w:r>
          </w:p>
        </w:tc>
        <w:tc>
          <w:tcPr>
            <w:tcW w:w="1474" w:type="dxa"/>
          </w:tcPr>
          <w:p w14:paraId="61CE0861"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1,200</w:t>
            </w:r>
          </w:p>
        </w:tc>
      </w:tr>
      <w:tr w:rsidR="00427EC8" w:rsidRPr="00FA0CB4" w14:paraId="0490597C"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63BD0BCC" w14:textId="77777777" w:rsidR="00427EC8" w:rsidRPr="001F452A" w:rsidRDefault="00427EC8" w:rsidP="00EE594F">
            <w:pPr>
              <w:pStyle w:val="Tablebody"/>
              <w:rPr>
                <w:rFonts w:ascii="Calibri" w:hAnsi="Calibri" w:cs="Calibri"/>
                <w:color w:val="auto"/>
              </w:rPr>
            </w:pPr>
            <w:r w:rsidRPr="001F452A">
              <w:rPr>
                <w:rFonts w:ascii="Calibri" w:hAnsi="Calibri" w:cs="Calibri"/>
                <w:color w:val="auto"/>
              </w:rPr>
              <w:t>Shop upgrades</w:t>
            </w:r>
          </w:p>
        </w:tc>
        <w:tc>
          <w:tcPr>
            <w:tcW w:w="1474" w:type="dxa"/>
          </w:tcPr>
          <w:p w14:paraId="667A8013"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750</w:t>
            </w:r>
          </w:p>
        </w:tc>
      </w:tr>
      <w:tr w:rsidR="00427EC8" w:rsidRPr="00FA0CB4" w14:paraId="785AA223"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30C591D6" w14:textId="77777777" w:rsidR="00427EC8" w:rsidRPr="001F452A" w:rsidRDefault="00427EC8" w:rsidP="3BA5E2C6">
            <w:pPr>
              <w:pStyle w:val="Tablebody"/>
              <w:rPr>
                <w:rFonts w:ascii="Calibri" w:hAnsi="Calibri" w:cs="Calibri"/>
                <w:color w:val="auto"/>
                <w:lang w:val="en-AU"/>
              </w:rPr>
            </w:pPr>
            <w:r w:rsidRPr="001F452A">
              <w:rPr>
                <w:rFonts w:ascii="Calibri" w:hAnsi="Calibri" w:cs="Calibri"/>
                <w:color w:val="auto"/>
                <w:lang w:val="en-AU"/>
              </w:rPr>
              <w:t>Umbagong District Park toilet</w:t>
            </w:r>
          </w:p>
        </w:tc>
        <w:tc>
          <w:tcPr>
            <w:tcW w:w="1474" w:type="dxa"/>
          </w:tcPr>
          <w:p w14:paraId="26788387"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200</w:t>
            </w:r>
          </w:p>
        </w:tc>
      </w:tr>
      <w:tr w:rsidR="00427EC8" w:rsidRPr="00FA0CB4" w14:paraId="1CC06CA8"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480B1F96" w14:textId="77777777" w:rsidR="00427EC8" w:rsidRPr="001F452A" w:rsidRDefault="00427EC8" w:rsidP="3BA5E2C6">
            <w:pPr>
              <w:pStyle w:val="Tablebody"/>
              <w:rPr>
                <w:rFonts w:ascii="Calibri" w:hAnsi="Calibri" w:cs="Calibri"/>
                <w:color w:val="auto"/>
                <w:lang w:val="en-AU"/>
              </w:rPr>
            </w:pPr>
            <w:r w:rsidRPr="001F452A">
              <w:rPr>
                <w:rFonts w:ascii="Calibri" w:hAnsi="Calibri" w:cs="Calibri"/>
                <w:color w:val="auto"/>
                <w:lang w:val="en-AU"/>
              </w:rPr>
              <w:t>Additional funding for Margaret Timpson Park</w:t>
            </w:r>
          </w:p>
        </w:tc>
        <w:tc>
          <w:tcPr>
            <w:tcW w:w="1474" w:type="dxa"/>
          </w:tcPr>
          <w:p w14:paraId="6DC79588"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250</w:t>
            </w:r>
          </w:p>
        </w:tc>
      </w:tr>
      <w:tr w:rsidR="00427EC8" w:rsidRPr="00FA0CB4" w14:paraId="58C2B104"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1D153263" w14:textId="77777777" w:rsidR="00427EC8" w:rsidRPr="001F452A" w:rsidRDefault="00427EC8" w:rsidP="00EE594F">
            <w:pPr>
              <w:pStyle w:val="Tablebody"/>
              <w:rPr>
                <w:rFonts w:ascii="Calibri" w:hAnsi="Calibri" w:cs="Calibri"/>
                <w:color w:val="auto"/>
              </w:rPr>
            </w:pPr>
            <w:r w:rsidRPr="001F452A">
              <w:rPr>
                <w:rFonts w:ascii="Calibri" w:hAnsi="Calibri" w:cs="Calibri"/>
                <w:color w:val="auto"/>
              </w:rPr>
              <w:t>Graffiti deterrent murals at key transport corridors</w:t>
            </w:r>
          </w:p>
        </w:tc>
        <w:tc>
          <w:tcPr>
            <w:tcW w:w="1474" w:type="dxa"/>
          </w:tcPr>
          <w:p w14:paraId="513AD322" w14:textId="77777777" w:rsidR="00427EC8" w:rsidRPr="001F452A" w:rsidRDefault="00427EC8" w:rsidP="00EE594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250</w:t>
            </w:r>
          </w:p>
        </w:tc>
      </w:tr>
      <w:tr w:rsidR="00427EC8" w:rsidRPr="00FA0CB4" w14:paraId="41D7220A"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400DD559" w14:textId="77777777" w:rsidR="00427EC8" w:rsidRPr="001F452A" w:rsidRDefault="00427EC8" w:rsidP="00EE594F">
            <w:pPr>
              <w:pStyle w:val="Tablesubheader"/>
              <w:rPr>
                <w:rFonts w:ascii="Calibri" w:hAnsi="Calibri" w:cs="Calibri"/>
                <w:b w:val="0"/>
                <w:bCs/>
              </w:rPr>
            </w:pPr>
            <w:r w:rsidRPr="001F452A">
              <w:rPr>
                <w:rFonts w:ascii="Calibri" w:hAnsi="Calibri" w:cs="Calibri"/>
                <w:i/>
                <w:iCs/>
              </w:rPr>
              <w:t>Urban infrastructure and sports facilities</w:t>
            </w:r>
          </w:p>
        </w:tc>
        <w:tc>
          <w:tcPr>
            <w:tcW w:w="1474" w:type="dxa"/>
            <w:vAlign w:val="bottom"/>
          </w:tcPr>
          <w:p w14:paraId="6DBE8A93"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56145314"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75419E30" w14:textId="77777777" w:rsidR="00427EC8" w:rsidRPr="001F452A" w:rsidRDefault="00427EC8" w:rsidP="00B71906">
            <w:pPr>
              <w:pStyle w:val="Tablebody"/>
              <w:rPr>
                <w:rFonts w:ascii="Calibri" w:hAnsi="Calibri" w:cs="Calibri"/>
                <w:color w:val="auto"/>
              </w:rPr>
            </w:pPr>
            <w:r w:rsidRPr="001F452A">
              <w:rPr>
                <w:rFonts w:ascii="Calibri" w:hAnsi="Calibri" w:cs="Calibri"/>
                <w:color w:val="auto"/>
              </w:rPr>
              <w:t>Sportsground improvements</w:t>
            </w:r>
            <w:r w:rsidRPr="001F452A">
              <w:rPr>
                <w:rFonts w:ascii="Calibri" w:hAnsi="Calibri" w:cs="Calibri"/>
                <w:color w:val="auto"/>
                <w:vertAlign w:val="superscript"/>
              </w:rPr>
              <w:t>2</w:t>
            </w:r>
          </w:p>
        </w:tc>
        <w:tc>
          <w:tcPr>
            <w:tcW w:w="1474" w:type="dxa"/>
          </w:tcPr>
          <w:p w14:paraId="715E9F5B" w14:textId="77777777" w:rsidR="00427EC8" w:rsidRPr="001F452A" w:rsidRDefault="00427EC8" w:rsidP="00B71906">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1,931</w:t>
            </w:r>
          </w:p>
        </w:tc>
      </w:tr>
      <w:tr w:rsidR="00427EC8" w:rsidRPr="00FA0CB4" w14:paraId="03A6C8E5"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64C40B31" w14:textId="77777777" w:rsidR="00427EC8" w:rsidRPr="001F452A" w:rsidRDefault="00427EC8" w:rsidP="00B71906">
            <w:pPr>
              <w:pStyle w:val="Tablebody"/>
              <w:rPr>
                <w:rFonts w:ascii="Calibri" w:hAnsi="Calibri" w:cs="Calibri"/>
                <w:color w:val="auto"/>
              </w:rPr>
            </w:pPr>
            <w:r w:rsidRPr="001F452A">
              <w:rPr>
                <w:rFonts w:ascii="Calibri" w:hAnsi="Calibri" w:cs="Calibri"/>
                <w:color w:val="auto"/>
              </w:rPr>
              <w:t>Supporting local sport – Upgrades to local sportsgrounds</w:t>
            </w:r>
          </w:p>
        </w:tc>
        <w:tc>
          <w:tcPr>
            <w:tcW w:w="1474" w:type="dxa"/>
          </w:tcPr>
          <w:p w14:paraId="4FEE4A57" w14:textId="77777777" w:rsidR="00427EC8" w:rsidRPr="001F452A" w:rsidRDefault="00427EC8" w:rsidP="00B71906">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1,000</w:t>
            </w:r>
          </w:p>
        </w:tc>
      </w:tr>
      <w:tr w:rsidR="00427EC8" w:rsidRPr="00FA0CB4" w14:paraId="5F5C9027"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3075B223" w14:textId="77777777" w:rsidR="00427EC8" w:rsidRPr="001F452A" w:rsidRDefault="00427EC8" w:rsidP="00EE594F">
            <w:pPr>
              <w:pStyle w:val="Tablesubheader"/>
              <w:rPr>
                <w:rFonts w:ascii="Calibri" w:hAnsi="Calibri" w:cs="Calibri"/>
                <w:b w:val="0"/>
                <w:bCs/>
              </w:rPr>
            </w:pPr>
            <w:r w:rsidRPr="001F452A">
              <w:rPr>
                <w:rFonts w:ascii="Calibri" w:hAnsi="Calibri" w:cs="Calibri"/>
                <w:i/>
                <w:iCs/>
              </w:rPr>
              <w:t>Other</w:t>
            </w:r>
          </w:p>
        </w:tc>
        <w:tc>
          <w:tcPr>
            <w:tcW w:w="1474" w:type="dxa"/>
            <w:vAlign w:val="bottom"/>
          </w:tcPr>
          <w:p w14:paraId="2E3FC45B"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117D777D"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7D1311BD" w14:textId="77777777" w:rsidR="00427EC8" w:rsidRPr="001F452A" w:rsidRDefault="00427EC8" w:rsidP="00B71906">
            <w:pPr>
              <w:pStyle w:val="Tablebody"/>
              <w:rPr>
                <w:rFonts w:ascii="Calibri" w:hAnsi="Calibri" w:cs="Calibri"/>
                <w:color w:val="auto"/>
              </w:rPr>
            </w:pPr>
            <w:r w:rsidRPr="001F452A">
              <w:rPr>
                <w:rFonts w:ascii="Calibri" w:hAnsi="Calibri" w:cs="Calibri"/>
                <w:color w:val="auto"/>
              </w:rPr>
              <w:t>Bridge refurbishment program</w:t>
            </w:r>
          </w:p>
        </w:tc>
        <w:tc>
          <w:tcPr>
            <w:tcW w:w="1474" w:type="dxa"/>
          </w:tcPr>
          <w:p w14:paraId="5F9C7D3D" w14:textId="77777777" w:rsidR="00427EC8" w:rsidRPr="001F452A" w:rsidRDefault="00427EC8" w:rsidP="00B71906">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450</w:t>
            </w:r>
          </w:p>
        </w:tc>
      </w:tr>
      <w:tr w:rsidR="00427EC8" w:rsidRPr="00FA0CB4" w14:paraId="60AD2B35"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155DA039" w14:textId="77777777" w:rsidR="00427EC8" w:rsidRPr="001F452A" w:rsidRDefault="00427EC8" w:rsidP="00B71906">
            <w:pPr>
              <w:pStyle w:val="Tablebody"/>
              <w:rPr>
                <w:rFonts w:ascii="Calibri" w:hAnsi="Calibri" w:cs="Calibri"/>
                <w:color w:val="auto"/>
              </w:rPr>
            </w:pPr>
            <w:r w:rsidRPr="001F452A">
              <w:rPr>
                <w:rFonts w:ascii="Calibri" w:hAnsi="Calibri" w:cs="Calibri"/>
                <w:color w:val="auto"/>
              </w:rPr>
              <w:t>Gross pollutant trap replacements</w:t>
            </w:r>
          </w:p>
        </w:tc>
        <w:tc>
          <w:tcPr>
            <w:tcW w:w="1474" w:type="dxa"/>
          </w:tcPr>
          <w:p w14:paraId="43D86BD2" w14:textId="77777777" w:rsidR="00427EC8" w:rsidRPr="001F452A" w:rsidRDefault="00427EC8" w:rsidP="00B71906">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250</w:t>
            </w:r>
          </w:p>
        </w:tc>
      </w:tr>
      <w:tr w:rsidR="00427EC8" w:rsidRPr="00FA0CB4" w14:paraId="0D973961"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6E5F7AE0" w14:textId="77777777" w:rsidR="00427EC8" w:rsidRPr="001F452A" w:rsidRDefault="00427EC8" w:rsidP="00B71906">
            <w:pPr>
              <w:pStyle w:val="Tablebody"/>
              <w:rPr>
                <w:rFonts w:ascii="Calibri" w:hAnsi="Calibri" w:cs="Calibri"/>
                <w:color w:val="auto"/>
              </w:rPr>
            </w:pPr>
            <w:r w:rsidRPr="001F452A">
              <w:rPr>
                <w:rFonts w:ascii="Calibri" w:hAnsi="Calibri" w:cs="Calibri"/>
                <w:color w:val="auto"/>
              </w:rPr>
              <w:t>Stormwater network improvements</w:t>
            </w:r>
          </w:p>
        </w:tc>
        <w:tc>
          <w:tcPr>
            <w:tcW w:w="1474" w:type="dxa"/>
          </w:tcPr>
          <w:p w14:paraId="5FF9CF6C" w14:textId="77777777" w:rsidR="00427EC8" w:rsidRPr="001F452A" w:rsidRDefault="00427EC8" w:rsidP="00B71906">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400</w:t>
            </w:r>
          </w:p>
        </w:tc>
      </w:tr>
      <w:tr w:rsidR="00427EC8" w:rsidRPr="00FA0CB4" w14:paraId="31FDF8BF"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7D80FB3A" w14:textId="77777777" w:rsidR="00427EC8" w:rsidRPr="001F452A" w:rsidRDefault="00427EC8" w:rsidP="00B71906">
            <w:pPr>
              <w:pStyle w:val="Tablesubheader"/>
              <w:rPr>
                <w:rFonts w:ascii="Calibri" w:hAnsi="Calibri" w:cs="Calibri"/>
              </w:rPr>
            </w:pPr>
            <w:r w:rsidRPr="001F452A">
              <w:rPr>
                <w:rFonts w:ascii="Calibri" w:hAnsi="Calibri" w:cs="Calibri"/>
              </w:rPr>
              <w:t>Total City and Environment Directorate</w:t>
            </w:r>
          </w:p>
        </w:tc>
        <w:tc>
          <w:tcPr>
            <w:tcW w:w="1474" w:type="dxa"/>
          </w:tcPr>
          <w:p w14:paraId="5832DABA" w14:textId="77777777" w:rsidR="00427EC8" w:rsidRPr="001F452A" w:rsidRDefault="00427EC8" w:rsidP="00B71906">
            <w:pPr>
              <w:pStyle w:val="Tablesubhead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452A">
              <w:rPr>
                <w:rFonts w:ascii="Calibri" w:hAnsi="Calibri" w:cs="Calibri"/>
              </w:rPr>
              <w:t>21,016</w:t>
            </w:r>
          </w:p>
        </w:tc>
      </w:tr>
      <w:tr w:rsidR="00427EC8" w:rsidRPr="00FA0CB4" w14:paraId="6EA7A0D1" w14:textId="77777777" w:rsidTr="3BA5E2C6">
        <w:trPr>
          <w:trHeight w:val="56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773C95CB" w14:textId="77777777" w:rsidR="00427EC8" w:rsidRPr="001F452A" w:rsidRDefault="00427EC8" w:rsidP="00B71906">
            <w:pPr>
              <w:pStyle w:val="Tablesubheader"/>
              <w:rPr>
                <w:rFonts w:ascii="Calibri" w:hAnsi="Calibri" w:cs="Calibri"/>
              </w:rPr>
            </w:pPr>
            <w:r w:rsidRPr="001F452A">
              <w:rPr>
                <w:rFonts w:ascii="Calibri" w:hAnsi="Calibri" w:cs="Calibri"/>
              </w:rPr>
              <w:t>Cultural Facilities Corporation</w:t>
            </w:r>
          </w:p>
        </w:tc>
        <w:tc>
          <w:tcPr>
            <w:tcW w:w="1474" w:type="dxa"/>
            <w:vAlign w:val="bottom"/>
          </w:tcPr>
          <w:p w14:paraId="6A4B87DA" w14:textId="77777777" w:rsidR="00427EC8" w:rsidRPr="001F452A" w:rsidRDefault="00427EC8">
            <w:pPr>
              <w:pStyle w:val="Btabletextbold"/>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6E3100EF"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2FD15DF9" w14:textId="77777777" w:rsidR="00427EC8" w:rsidRPr="001F452A" w:rsidRDefault="00427EC8" w:rsidP="00B71906">
            <w:pPr>
              <w:pStyle w:val="Tablesubheader"/>
              <w:rPr>
                <w:rFonts w:ascii="Calibri" w:hAnsi="Calibri" w:cs="Calibri"/>
                <w:i/>
                <w:iCs/>
              </w:rPr>
            </w:pPr>
            <w:r w:rsidRPr="001F452A">
              <w:rPr>
                <w:rFonts w:ascii="Calibri" w:hAnsi="Calibri" w:cs="Calibri"/>
                <w:i/>
                <w:iCs/>
              </w:rPr>
              <w:t>Improving cultural and arts facilities</w:t>
            </w:r>
          </w:p>
        </w:tc>
        <w:tc>
          <w:tcPr>
            <w:tcW w:w="1474" w:type="dxa"/>
            <w:vAlign w:val="bottom"/>
          </w:tcPr>
          <w:p w14:paraId="0E0EF09A"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856D2C" w14:paraId="5F511A54" w14:textId="77777777" w:rsidTr="3BA5E2C6">
        <w:trPr>
          <w:trHeight w:val="302"/>
        </w:trPr>
        <w:tc>
          <w:tcPr>
            <w:cnfStyle w:val="001000000000" w:firstRow="0" w:lastRow="0" w:firstColumn="1" w:lastColumn="0" w:oddVBand="0" w:evenVBand="0" w:oddHBand="0" w:evenHBand="0" w:firstRowFirstColumn="0" w:firstRowLastColumn="0" w:lastRowFirstColumn="0" w:lastRowLastColumn="0"/>
            <w:tcW w:w="7513" w:type="dxa"/>
            <w:hideMark/>
          </w:tcPr>
          <w:p w14:paraId="68FDCB7B" w14:textId="77777777" w:rsidR="00427EC8" w:rsidRPr="001F452A" w:rsidRDefault="00427EC8" w:rsidP="00B71906">
            <w:pPr>
              <w:pStyle w:val="Tablebody"/>
              <w:rPr>
                <w:rFonts w:ascii="Calibri" w:hAnsi="Calibri" w:cs="Calibri"/>
                <w:color w:val="auto"/>
              </w:rPr>
            </w:pPr>
            <w:r w:rsidRPr="001F452A">
              <w:rPr>
                <w:rFonts w:ascii="Calibri" w:hAnsi="Calibri" w:cs="Calibri"/>
                <w:color w:val="auto"/>
              </w:rPr>
              <w:t>Establishing a permanent exhibition space at Lanyon Homestead</w:t>
            </w:r>
            <w:r w:rsidRPr="001F452A">
              <w:rPr>
                <w:rFonts w:ascii="Calibri" w:hAnsi="Calibri" w:cs="Calibri"/>
                <w:color w:val="auto"/>
                <w:vertAlign w:val="superscript"/>
              </w:rPr>
              <w:t>2</w:t>
            </w:r>
          </w:p>
        </w:tc>
        <w:tc>
          <w:tcPr>
            <w:tcW w:w="1474" w:type="dxa"/>
            <w:noWrap/>
            <w:hideMark/>
          </w:tcPr>
          <w:p w14:paraId="6B7414DC" w14:textId="77777777" w:rsidR="00427EC8" w:rsidRPr="001F452A" w:rsidRDefault="00427EC8" w:rsidP="00B71906">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 xml:space="preserve"> 40 </w:t>
            </w:r>
          </w:p>
        </w:tc>
      </w:tr>
      <w:tr w:rsidR="00427EC8" w:rsidRPr="00856D2C" w14:paraId="68AB1CC6" w14:textId="77777777" w:rsidTr="3BA5E2C6">
        <w:trPr>
          <w:trHeight w:val="293"/>
        </w:trPr>
        <w:tc>
          <w:tcPr>
            <w:cnfStyle w:val="001000000000" w:firstRow="0" w:lastRow="0" w:firstColumn="1" w:lastColumn="0" w:oddVBand="0" w:evenVBand="0" w:oddHBand="0" w:evenHBand="0" w:firstRowFirstColumn="0" w:firstRowLastColumn="0" w:lastRowFirstColumn="0" w:lastRowLastColumn="0"/>
            <w:tcW w:w="7513" w:type="dxa"/>
            <w:hideMark/>
          </w:tcPr>
          <w:p w14:paraId="456C039F" w14:textId="77777777" w:rsidR="00427EC8" w:rsidRPr="001F452A" w:rsidRDefault="00427EC8" w:rsidP="3BA5E2C6">
            <w:pPr>
              <w:pStyle w:val="Tablebody"/>
              <w:rPr>
                <w:rFonts w:ascii="Calibri" w:hAnsi="Calibri" w:cs="Calibri"/>
                <w:color w:val="auto"/>
                <w:lang w:val="en-AU"/>
              </w:rPr>
            </w:pPr>
            <w:r w:rsidRPr="001F452A">
              <w:rPr>
                <w:rFonts w:ascii="Calibri" w:hAnsi="Calibri" w:cs="Calibri"/>
                <w:color w:val="auto"/>
                <w:lang w:val="en-AU"/>
              </w:rPr>
              <w:t>Mugga Mugga Cottage conservation works</w:t>
            </w:r>
            <w:r w:rsidRPr="001F452A">
              <w:rPr>
                <w:rFonts w:ascii="Calibri" w:hAnsi="Calibri" w:cs="Calibri"/>
                <w:color w:val="auto"/>
                <w:vertAlign w:val="superscript"/>
                <w:lang w:val="en-AU"/>
              </w:rPr>
              <w:t>2</w:t>
            </w:r>
          </w:p>
        </w:tc>
        <w:tc>
          <w:tcPr>
            <w:tcW w:w="1474" w:type="dxa"/>
            <w:noWrap/>
            <w:hideMark/>
          </w:tcPr>
          <w:p w14:paraId="5BD3D54F" w14:textId="77777777" w:rsidR="00427EC8" w:rsidRPr="001F452A" w:rsidRDefault="00427EC8" w:rsidP="00B71906">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 xml:space="preserve"> 105 </w:t>
            </w:r>
          </w:p>
        </w:tc>
      </w:tr>
      <w:tr w:rsidR="00427EC8" w:rsidRPr="00856D2C" w14:paraId="62AD61B5" w14:textId="77777777" w:rsidTr="3BA5E2C6">
        <w:trPr>
          <w:trHeight w:val="300"/>
        </w:trPr>
        <w:tc>
          <w:tcPr>
            <w:cnfStyle w:val="001000000000" w:firstRow="0" w:lastRow="0" w:firstColumn="1" w:lastColumn="0" w:oddVBand="0" w:evenVBand="0" w:oddHBand="0" w:evenHBand="0" w:firstRowFirstColumn="0" w:firstRowLastColumn="0" w:lastRowFirstColumn="0" w:lastRowLastColumn="0"/>
            <w:tcW w:w="7513" w:type="dxa"/>
            <w:hideMark/>
          </w:tcPr>
          <w:p w14:paraId="077BD969" w14:textId="77777777" w:rsidR="00427EC8" w:rsidRPr="001F452A" w:rsidRDefault="00427EC8" w:rsidP="00B71906">
            <w:pPr>
              <w:pStyle w:val="Tablebody"/>
              <w:rPr>
                <w:rFonts w:ascii="Calibri" w:hAnsi="Calibri" w:cs="Calibri"/>
                <w:color w:val="auto"/>
              </w:rPr>
            </w:pPr>
            <w:r w:rsidRPr="001F452A">
              <w:rPr>
                <w:rFonts w:ascii="Calibri" w:hAnsi="Calibri" w:cs="Calibri"/>
                <w:color w:val="auto"/>
              </w:rPr>
              <w:t>Increased support for art and cultural venues – Canberra Theatre Centre</w:t>
            </w:r>
          </w:p>
        </w:tc>
        <w:tc>
          <w:tcPr>
            <w:tcW w:w="1474" w:type="dxa"/>
            <w:noWrap/>
            <w:hideMark/>
          </w:tcPr>
          <w:p w14:paraId="35503FD3" w14:textId="77777777" w:rsidR="00427EC8" w:rsidRPr="001F452A" w:rsidRDefault="00427EC8" w:rsidP="00B71906">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 xml:space="preserve"> 1,300 </w:t>
            </w:r>
          </w:p>
        </w:tc>
      </w:tr>
      <w:tr w:rsidR="00427EC8" w:rsidRPr="00856D2C" w14:paraId="15A275E5" w14:textId="77777777" w:rsidTr="3BA5E2C6">
        <w:trPr>
          <w:trHeight w:val="300"/>
        </w:trPr>
        <w:tc>
          <w:tcPr>
            <w:cnfStyle w:val="001000000000" w:firstRow="0" w:lastRow="0" w:firstColumn="1" w:lastColumn="0" w:oddVBand="0" w:evenVBand="0" w:oddHBand="0" w:evenHBand="0" w:firstRowFirstColumn="0" w:firstRowLastColumn="0" w:lastRowFirstColumn="0" w:lastRowLastColumn="0"/>
            <w:tcW w:w="7513" w:type="dxa"/>
            <w:hideMark/>
          </w:tcPr>
          <w:p w14:paraId="308A57B6" w14:textId="77777777" w:rsidR="00427EC8" w:rsidRPr="001F452A" w:rsidRDefault="00427EC8" w:rsidP="00B71906">
            <w:pPr>
              <w:pStyle w:val="Tablebody"/>
              <w:rPr>
                <w:rFonts w:ascii="Calibri" w:hAnsi="Calibri" w:cs="Calibri"/>
                <w:color w:val="auto"/>
              </w:rPr>
            </w:pPr>
            <w:r w:rsidRPr="001F452A">
              <w:rPr>
                <w:rFonts w:ascii="Calibri" w:hAnsi="Calibri" w:cs="Calibri"/>
                <w:color w:val="auto"/>
              </w:rPr>
              <w:t>Enhancing public safety, compliance and Workplace Health and Safety</w:t>
            </w:r>
          </w:p>
        </w:tc>
        <w:tc>
          <w:tcPr>
            <w:tcW w:w="1474" w:type="dxa"/>
            <w:noWrap/>
            <w:hideMark/>
          </w:tcPr>
          <w:p w14:paraId="4653BDBA" w14:textId="77777777" w:rsidR="00427EC8" w:rsidRPr="001F452A" w:rsidRDefault="00427EC8" w:rsidP="00B71906">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 xml:space="preserve"> 160 </w:t>
            </w:r>
          </w:p>
        </w:tc>
      </w:tr>
      <w:tr w:rsidR="00427EC8" w:rsidRPr="00856D2C" w14:paraId="0147A460" w14:textId="77777777" w:rsidTr="3BA5E2C6">
        <w:trPr>
          <w:trHeight w:val="297"/>
        </w:trPr>
        <w:tc>
          <w:tcPr>
            <w:cnfStyle w:val="001000000000" w:firstRow="0" w:lastRow="0" w:firstColumn="1" w:lastColumn="0" w:oddVBand="0" w:evenVBand="0" w:oddHBand="0" w:evenHBand="0" w:firstRowFirstColumn="0" w:firstRowLastColumn="0" w:lastRowFirstColumn="0" w:lastRowLastColumn="0"/>
            <w:tcW w:w="7513" w:type="dxa"/>
            <w:hideMark/>
          </w:tcPr>
          <w:p w14:paraId="14918632" w14:textId="77777777" w:rsidR="00427EC8" w:rsidRPr="001F452A" w:rsidRDefault="00427EC8" w:rsidP="00B71906">
            <w:pPr>
              <w:pStyle w:val="Tablesubheader"/>
              <w:rPr>
                <w:rFonts w:ascii="Calibri" w:hAnsi="Calibri" w:cs="Calibri"/>
              </w:rPr>
            </w:pPr>
            <w:r w:rsidRPr="001F452A">
              <w:rPr>
                <w:rFonts w:ascii="Calibri" w:hAnsi="Calibri" w:cs="Calibri"/>
              </w:rPr>
              <w:t>Total Cultural Facilities Corporation</w:t>
            </w:r>
          </w:p>
        </w:tc>
        <w:tc>
          <w:tcPr>
            <w:tcW w:w="1474" w:type="dxa"/>
            <w:noWrap/>
            <w:hideMark/>
          </w:tcPr>
          <w:p w14:paraId="2DD5E1E4" w14:textId="77777777" w:rsidR="00427EC8" w:rsidRPr="001F452A" w:rsidRDefault="00427EC8" w:rsidP="00B71906">
            <w:pPr>
              <w:pStyle w:val="Tablesubhead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452A">
              <w:rPr>
                <w:rFonts w:ascii="Calibri" w:hAnsi="Calibri" w:cs="Calibri"/>
              </w:rPr>
              <w:t xml:space="preserve"> 1,605</w:t>
            </w:r>
          </w:p>
        </w:tc>
      </w:tr>
      <w:tr w:rsidR="00427EC8" w:rsidRPr="00FA0CB4" w14:paraId="0644282A" w14:textId="77777777" w:rsidTr="3BA5E2C6">
        <w:trPr>
          <w:trHeight w:val="56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3479A15C" w14:textId="77777777" w:rsidR="00427EC8" w:rsidRPr="001F452A" w:rsidRDefault="00427EC8" w:rsidP="00B71906">
            <w:pPr>
              <w:pStyle w:val="Tablesubheader"/>
              <w:rPr>
                <w:rFonts w:ascii="Calibri" w:hAnsi="Calibri" w:cs="Calibri"/>
              </w:rPr>
            </w:pPr>
            <w:r w:rsidRPr="001F452A">
              <w:rPr>
                <w:rFonts w:ascii="Calibri" w:hAnsi="Calibri" w:cs="Calibri"/>
              </w:rPr>
              <w:t>Education Directorate</w:t>
            </w:r>
          </w:p>
        </w:tc>
        <w:tc>
          <w:tcPr>
            <w:tcW w:w="1474" w:type="dxa"/>
            <w:vAlign w:val="bottom"/>
          </w:tcPr>
          <w:p w14:paraId="39301FE3" w14:textId="77777777" w:rsidR="00427EC8" w:rsidRPr="001F452A" w:rsidRDefault="00427EC8">
            <w:pPr>
              <w:pStyle w:val="Btabletextbold"/>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6FBAB1B2"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7FC58335" w14:textId="77777777" w:rsidR="00427EC8" w:rsidRPr="001F452A" w:rsidRDefault="00427EC8" w:rsidP="00B71906">
            <w:pPr>
              <w:pStyle w:val="Tablesubheader"/>
              <w:rPr>
                <w:rFonts w:ascii="Calibri" w:hAnsi="Calibri" w:cs="Calibri"/>
                <w:i/>
                <w:iCs/>
              </w:rPr>
            </w:pPr>
            <w:r w:rsidRPr="001F452A">
              <w:rPr>
                <w:rFonts w:ascii="Calibri" w:hAnsi="Calibri" w:cs="Calibri"/>
                <w:i/>
                <w:iCs/>
              </w:rPr>
              <w:t>Public School Infrastructure</w:t>
            </w:r>
          </w:p>
        </w:tc>
        <w:tc>
          <w:tcPr>
            <w:tcW w:w="1474" w:type="dxa"/>
            <w:vAlign w:val="bottom"/>
          </w:tcPr>
          <w:p w14:paraId="5747920C"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3E7F8865"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683FE39C" w14:textId="77777777" w:rsidR="00427EC8" w:rsidRPr="001F452A" w:rsidRDefault="00427EC8" w:rsidP="00B71906">
            <w:pPr>
              <w:pStyle w:val="Tablebody"/>
              <w:rPr>
                <w:rFonts w:ascii="Calibri" w:hAnsi="Calibri" w:cs="Calibri"/>
                <w:color w:val="auto"/>
              </w:rPr>
            </w:pPr>
            <w:r w:rsidRPr="001F452A">
              <w:rPr>
                <w:rFonts w:ascii="Calibri" w:hAnsi="Calibri" w:cs="Calibri"/>
                <w:color w:val="auto"/>
              </w:rPr>
              <w:t>Refurbishing and modernising the existing Lyneham High School Single Gym</w:t>
            </w:r>
          </w:p>
        </w:tc>
        <w:tc>
          <w:tcPr>
            <w:tcW w:w="1474" w:type="dxa"/>
          </w:tcPr>
          <w:p w14:paraId="760BD1E0" w14:textId="77777777" w:rsidR="00427EC8" w:rsidRPr="001F452A" w:rsidRDefault="00427EC8" w:rsidP="00B71906">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3,448</w:t>
            </w:r>
          </w:p>
        </w:tc>
      </w:tr>
      <w:tr w:rsidR="00427EC8" w:rsidRPr="00FA0CB4" w14:paraId="7A2432D5"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3DA054A5" w14:textId="77777777" w:rsidR="00427EC8" w:rsidRPr="001F452A" w:rsidRDefault="00427EC8" w:rsidP="00B71906">
            <w:pPr>
              <w:pStyle w:val="Tablebody"/>
              <w:rPr>
                <w:rFonts w:ascii="Calibri" w:hAnsi="Calibri" w:cs="Calibri"/>
                <w:color w:val="auto"/>
              </w:rPr>
            </w:pPr>
            <w:r w:rsidRPr="001F452A">
              <w:rPr>
                <w:rFonts w:ascii="Calibri" w:hAnsi="Calibri" w:cs="Calibri"/>
                <w:color w:val="auto"/>
              </w:rPr>
              <w:t>Removing hazardous materials from schools</w:t>
            </w:r>
          </w:p>
        </w:tc>
        <w:tc>
          <w:tcPr>
            <w:tcW w:w="1474" w:type="dxa"/>
          </w:tcPr>
          <w:p w14:paraId="4ADC227F" w14:textId="77777777" w:rsidR="00427EC8" w:rsidRPr="001F452A" w:rsidRDefault="00427EC8" w:rsidP="00B71906">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2,000</w:t>
            </w:r>
          </w:p>
        </w:tc>
      </w:tr>
      <w:tr w:rsidR="00427EC8" w:rsidRPr="00FA0CB4" w14:paraId="1C6D7EBF"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59BF0745" w14:textId="77777777" w:rsidR="00427EC8" w:rsidRPr="001F452A" w:rsidRDefault="00427EC8" w:rsidP="00B71906">
            <w:pPr>
              <w:pStyle w:val="Tablebody"/>
              <w:rPr>
                <w:rFonts w:ascii="Calibri" w:hAnsi="Calibri" w:cs="Calibri"/>
                <w:color w:val="auto"/>
              </w:rPr>
            </w:pPr>
            <w:r w:rsidRPr="001F452A">
              <w:rPr>
                <w:rFonts w:ascii="Calibri" w:hAnsi="Calibri" w:cs="Calibri"/>
                <w:color w:val="auto"/>
              </w:rPr>
              <w:t>Accessibility upgrades across ACT Public Schools</w:t>
            </w:r>
          </w:p>
        </w:tc>
        <w:tc>
          <w:tcPr>
            <w:tcW w:w="1474" w:type="dxa"/>
          </w:tcPr>
          <w:p w14:paraId="1086BF81" w14:textId="77777777" w:rsidR="00427EC8" w:rsidRPr="001F452A" w:rsidRDefault="00427EC8" w:rsidP="00B71906">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6,000</w:t>
            </w:r>
          </w:p>
        </w:tc>
      </w:tr>
      <w:tr w:rsidR="00427EC8" w:rsidRPr="00FA0CB4" w14:paraId="431670D1"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2FA438C9" w14:textId="77777777" w:rsidR="00427EC8" w:rsidRPr="001F452A" w:rsidRDefault="00427EC8" w:rsidP="00B71906">
            <w:pPr>
              <w:pStyle w:val="Tablebody"/>
              <w:rPr>
                <w:rFonts w:ascii="Calibri" w:hAnsi="Calibri" w:cs="Calibri"/>
                <w:color w:val="auto"/>
              </w:rPr>
            </w:pPr>
            <w:r w:rsidRPr="001F452A">
              <w:rPr>
                <w:rFonts w:ascii="Calibri" w:hAnsi="Calibri" w:cs="Calibri"/>
                <w:color w:val="auto"/>
              </w:rPr>
              <w:t>Unexpected essential works</w:t>
            </w:r>
          </w:p>
        </w:tc>
        <w:tc>
          <w:tcPr>
            <w:tcW w:w="1474" w:type="dxa"/>
          </w:tcPr>
          <w:p w14:paraId="4A2330DD" w14:textId="77777777" w:rsidR="00427EC8" w:rsidRPr="001F452A" w:rsidRDefault="00427EC8" w:rsidP="00B71906">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2,000</w:t>
            </w:r>
          </w:p>
        </w:tc>
      </w:tr>
      <w:tr w:rsidR="00427EC8" w:rsidRPr="00FA0CB4" w14:paraId="77EA9BBE"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4EF2D64B" w14:textId="77777777" w:rsidR="00427EC8" w:rsidRPr="001F452A" w:rsidRDefault="00427EC8" w:rsidP="00B71906">
            <w:pPr>
              <w:pStyle w:val="Tablesubheader"/>
              <w:rPr>
                <w:rFonts w:ascii="Calibri" w:hAnsi="Calibri" w:cs="Calibri"/>
              </w:rPr>
            </w:pPr>
            <w:r w:rsidRPr="001F452A">
              <w:rPr>
                <w:rFonts w:ascii="Calibri" w:hAnsi="Calibri" w:cs="Calibri"/>
              </w:rPr>
              <w:t>Total Education Directorate</w:t>
            </w:r>
          </w:p>
        </w:tc>
        <w:tc>
          <w:tcPr>
            <w:tcW w:w="1474" w:type="dxa"/>
          </w:tcPr>
          <w:p w14:paraId="5513E951" w14:textId="77777777" w:rsidR="00427EC8" w:rsidRPr="001F452A" w:rsidRDefault="00427EC8" w:rsidP="00B71906">
            <w:pPr>
              <w:pStyle w:val="Tablesubhead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452A">
              <w:rPr>
                <w:rFonts w:ascii="Calibri" w:hAnsi="Calibri" w:cs="Calibri"/>
              </w:rPr>
              <w:t>13,448</w:t>
            </w:r>
          </w:p>
        </w:tc>
      </w:tr>
      <w:tr w:rsidR="00427EC8" w:rsidRPr="00FA0CB4" w14:paraId="4BA7253C" w14:textId="77777777" w:rsidTr="3BA5E2C6">
        <w:trPr>
          <w:trHeight w:val="56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7E65C79F" w14:textId="77777777" w:rsidR="00427EC8" w:rsidRPr="001F452A" w:rsidRDefault="00427EC8" w:rsidP="008745BF">
            <w:pPr>
              <w:pStyle w:val="Tablesubheader"/>
              <w:rPr>
                <w:rFonts w:ascii="Calibri" w:hAnsi="Calibri" w:cs="Calibri"/>
              </w:rPr>
            </w:pPr>
            <w:r w:rsidRPr="001F452A">
              <w:rPr>
                <w:rFonts w:ascii="Calibri" w:hAnsi="Calibri" w:cs="Calibri"/>
              </w:rPr>
              <w:t>Health and Community Services Directorate</w:t>
            </w:r>
          </w:p>
        </w:tc>
        <w:tc>
          <w:tcPr>
            <w:tcW w:w="1474" w:type="dxa"/>
            <w:vAlign w:val="bottom"/>
          </w:tcPr>
          <w:p w14:paraId="21A82BDB" w14:textId="77777777" w:rsidR="00427EC8" w:rsidRPr="001F452A" w:rsidRDefault="00427EC8">
            <w:pPr>
              <w:pStyle w:val="Btabletextbold"/>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38C7FB05"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664C3CDF" w14:textId="77777777" w:rsidR="00427EC8" w:rsidRPr="001F452A" w:rsidRDefault="00427EC8" w:rsidP="008745BF">
            <w:pPr>
              <w:pStyle w:val="Tablesubheader"/>
              <w:rPr>
                <w:rFonts w:ascii="Calibri" w:hAnsi="Calibri" w:cs="Calibri"/>
                <w:b w:val="0"/>
                <w:bCs/>
              </w:rPr>
            </w:pPr>
            <w:r w:rsidRPr="001F452A">
              <w:rPr>
                <w:rFonts w:ascii="Calibri" w:hAnsi="Calibri" w:cs="Calibri"/>
                <w:i/>
                <w:iCs/>
              </w:rPr>
              <w:t>Howard Florey Centenary House</w:t>
            </w:r>
          </w:p>
        </w:tc>
        <w:tc>
          <w:tcPr>
            <w:tcW w:w="1474" w:type="dxa"/>
            <w:vAlign w:val="bottom"/>
          </w:tcPr>
          <w:p w14:paraId="15C81B32"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7265DFBE"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6AF5CEF2" w14:textId="77777777" w:rsidR="00427EC8" w:rsidRPr="001F452A" w:rsidRDefault="00427EC8" w:rsidP="008745BF">
            <w:pPr>
              <w:pStyle w:val="Tablebody"/>
              <w:rPr>
                <w:rFonts w:ascii="Calibri" w:hAnsi="Calibri" w:cs="Calibri"/>
                <w:color w:val="auto"/>
              </w:rPr>
            </w:pPr>
            <w:r w:rsidRPr="001F452A">
              <w:rPr>
                <w:rFonts w:ascii="Calibri" w:hAnsi="Calibri" w:cs="Calibri"/>
                <w:color w:val="auto"/>
              </w:rPr>
              <w:t>Safety upgrades – Implementation of Asset Management Plan</w:t>
            </w:r>
          </w:p>
        </w:tc>
        <w:tc>
          <w:tcPr>
            <w:tcW w:w="1474" w:type="dxa"/>
          </w:tcPr>
          <w:p w14:paraId="73111BD6" w14:textId="77777777" w:rsidR="00427EC8" w:rsidRPr="001F452A" w:rsidRDefault="00427EC8" w:rsidP="008745B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400</w:t>
            </w:r>
          </w:p>
        </w:tc>
      </w:tr>
      <w:tr w:rsidR="00427EC8" w:rsidRPr="00FA0CB4" w14:paraId="22E1F6D9"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tcBorders>
              <w:bottom w:val="nil"/>
            </w:tcBorders>
            <w:vAlign w:val="bottom"/>
          </w:tcPr>
          <w:p w14:paraId="494577BB" w14:textId="77777777" w:rsidR="00427EC8" w:rsidRPr="001F452A" w:rsidRDefault="00427EC8" w:rsidP="3BA5E2C6">
            <w:pPr>
              <w:pStyle w:val="Tablesubheader"/>
              <w:rPr>
                <w:rFonts w:ascii="Calibri" w:hAnsi="Calibri" w:cs="Calibri"/>
                <w:b w:val="0"/>
                <w:lang w:val="en-AU"/>
              </w:rPr>
            </w:pPr>
            <w:r w:rsidRPr="001F452A">
              <w:rPr>
                <w:rFonts w:ascii="Calibri" w:hAnsi="Calibri" w:cs="Calibri"/>
                <w:i/>
                <w:iCs/>
                <w:lang w:val="en-AU"/>
              </w:rPr>
              <w:t>Bimberi Youth Justice Centre</w:t>
            </w:r>
          </w:p>
        </w:tc>
        <w:tc>
          <w:tcPr>
            <w:tcW w:w="1474" w:type="dxa"/>
            <w:tcBorders>
              <w:bottom w:val="nil"/>
            </w:tcBorders>
            <w:vAlign w:val="bottom"/>
          </w:tcPr>
          <w:p w14:paraId="090F1695"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71FFB7AE" w14:textId="77777777" w:rsidTr="00C83969">
        <w:trPr>
          <w:trHeight w:val="270"/>
        </w:trPr>
        <w:tc>
          <w:tcPr>
            <w:cnfStyle w:val="001000000000" w:firstRow="0" w:lastRow="0" w:firstColumn="1" w:lastColumn="0" w:oddVBand="0" w:evenVBand="0" w:oddHBand="0" w:evenHBand="0" w:firstRowFirstColumn="0" w:firstRowLastColumn="0" w:lastRowFirstColumn="0" w:lastRowLastColumn="0"/>
            <w:tcW w:w="7513" w:type="dxa"/>
            <w:tcBorders>
              <w:top w:val="nil"/>
              <w:left w:val="nil"/>
              <w:bottom w:val="nil"/>
              <w:right w:val="nil"/>
            </w:tcBorders>
          </w:tcPr>
          <w:p w14:paraId="51C79675" w14:textId="77777777" w:rsidR="00427EC8" w:rsidRPr="001F452A" w:rsidRDefault="00427EC8" w:rsidP="3BA5E2C6">
            <w:pPr>
              <w:pStyle w:val="Tablebody"/>
              <w:rPr>
                <w:rFonts w:ascii="Calibri" w:hAnsi="Calibri" w:cs="Calibri"/>
                <w:color w:val="auto"/>
                <w:lang w:val="en-AU"/>
              </w:rPr>
            </w:pPr>
            <w:r w:rsidRPr="001F452A">
              <w:rPr>
                <w:rFonts w:ascii="Calibri" w:hAnsi="Calibri" w:cs="Calibri"/>
                <w:color w:val="auto"/>
                <w:lang w:val="en-AU"/>
              </w:rPr>
              <w:t>Town Square upgrade – Improving safety and providing appropriate space for ceremonial activities</w:t>
            </w:r>
          </w:p>
        </w:tc>
        <w:tc>
          <w:tcPr>
            <w:tcW w:w="1474" w:type="dxa"/>
            <w:tcBorders>
              <w:top w:val="nil"/>
              <w:left w:val="nil"/>
              <w:bottom w:val="nil"/>
              <w:right w:val="nil"/>
            </w:tcBorders>
          </w:tcPr>
          <w:p w14:paraId="70E3E61C" w14:textId="77777777" w:rsidR="00427EC8" w:rsidRPr="001F452A" w:rsidRDefault="00427EC8" w:rsidP="008745B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315</w:t>
            </w:r>
          </w:p>
        </w:tc>
      </w:tr>
      <w:tr w:rsidR="00427EC8" w:rsidRPr="00FA0CB4" w14:paraId="453B003C" w14:textId="77777777" w:rsidTr="001D165F">
        <w:trPr>
          <w:trHeight w:val="270"/>
        </w:trPr>
        <w:tc>
          <w:tcPr>
            <w:cnfStyle w:val="001000000000" w:firstRow="0" w:lastRow="0" w:firstColumn="1" w:lastColumn="0" w:oddVBand="0" w:evenVBand="0" w:oddHBand="0" w:evenHBand="0" w:firstRowFirstColumn="0" w:firstRowLastColumn="0" w:lastRowFirstColumn="0" w:lastRowLastColumn="0"/>
            <w:tcW w:w="7513" w:type="dxa"/>
            <w:tcBorders>
              <w:top w:val="nil"/>
              <w:left w:val="nil"/>
              <w:bottom w:val="nil"/>
              <w:right w:val="nil"/>
            </w:tcBorders>
          </w:tcPr>
          <w:p w14:paraId="7A36839F" w14:textId="77777777" w:rsidR="00427EC8" w:rsidRDefault="00427EC8" w:rsidP="008745BF">
            <w:pPr>
              <w:pStyle w:val="Tablebody"/>
              <w:rPr>
                <w:rFonts w:ascii="Calibri" w:hAnsi="Calibri" w:cs="Calibri"/>
                <w:color w:val="auto"/>
              </w:rPr>
            </w:pPr>
            <w:r w:rsidRPr="001F452A">
              <w:rPr>
                <w:rFonts w:ascii="Calibri" w:hAnsi="Calibri" w:cs="Calibri"/>
                <w:color w:val="auto"/>
              </w:rPr>
              <w:t>Supporting the Bimberi Youth Justice Centre</w:t>
            </w:r>
          </w:p>
          <w:p w14:paraId="18645CE1" w14:textId="77777777" w:rsidR="00427EC8" w:rsidRPr="001F452A" w:rsidRDefault="00427EC8" w:rsidP="008745BF">
            <w:pPr>
              <w:pStyle w:val="Tablebody"/>
              <w:rPr>
                <w:rFonts w:ascii="Calibri" w:hAnsi="Calibri" w:cs="Calibri"/>
                <w:color w:val="auto"/>
              </w:rPr>
            </w:pPr>
          </w:p>
        </w:tc>
        <w:tc>
          <w:tcPr>
            <w:tcW w:w="1474" w:type="dxa"/>
            <w:tcBorders>
              <w:top w:val="nil"/>
              <w:left w:val="nil"/>
              <w:bottom w:val="nil"/>
              <w:right w:val="nil"/>
            </w:tcBorders>
          </w:tcPr>
          <w:p w14:paraId="5D4BEFCA" w14:textId="77777777" w:rsidR="00427EC8" w:rsidRPr="001F452A" w:rsidRDefault="00427EC8" w:rsidP="008745BF">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506</w:t>
            </w:r>
          </w:p>
        </w:tc>
      </w:tr>
      <w:tr w:rsidR="00427EC8" w:rsidRPr="00FA0CB4" w14:paraId="774A14A1" w14:textId="77777777" w:rsidTr="001D165F">
        <w:trPr>
          <w:trHeight w:val="397"/>
        </w:trPr>
        <w:tc>
          <w:tcPr>
            <w:cnfStyle w:val="001000000000" w:firstRow="0" w:lastRow="0" w:firstColumn="1" w:lastColumn="0" w:oddVBand="0" w:evenVBand="0" w:oddHBand="0" w:evenHBand="0" w:firstRowFirstColumn="0" w:firstRowLastColumn="0" w:lastRowFirstColumn="0" w:lastRowLastColumn="0"/>
            <w:tcW w:w="7513" w:type="dxa"/>
            <w:tcBorders>
              <w:top w:val="nil"/>
              <w:left w:val="nil"/>
              <w:bottom w:val="nil"/>
              <w:right w:val="nil"/>
            </w:tcBorders>
            <w:vAlign w:val="bottom"/>
          </w:tcPr>
          <w:p w14:paraId="0384CE33" w14:textId="77777777" w:rsidR="00427EC8" w:rsidRPr="001F452A" w:rsidRDefault="00427EC8" w:rsidP="008E165B">
            <w:pPr>
              <w:pStyle w:val="Tablesubheader"/>
              <w:rPr>
                <w:rFonts w:ascii="Calibri" w:hAnsi="Calibri" w:cs="Calibri"/>
                <w:b w:val="0"/>
                <w:bCs/>
              </w:rPr>
            </w:pPr>
            <w:r w:rsidRPr="001F452A">
              <w:rPr>
                <w:rFonts w:ascii="Calibri" w:hAnsi="Calibri" w:cs="Calibri"/>
                <w:i/>
                <w:iCs/>
              </w:rPr>
              <w:t>Tuggeranong Child and Family Centre</w:t>
            </w:r>
          </w:p>
        </w:tc>
        <w:tc>
          <w:tcPr>
            <w:tcW w:w="1474" w:type="dxa"/>
            <w:tcBorders>
              <w:top w:val="nil"/>
              <w:left w:val="nil"/>
              <w:bottom w:val="nil"/>
              <w:right w:val="nil"/>
            </w:tcBorders>
            <w:vAlign w:val="bottom"/>
          </w:tcPr>
          <w:p w14:paraId="18E72A2F"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7F2E1C82" w14:textId="77777777" w:rsidTr="001D165F">
        <w:trPr>
          <w:trHeight w:val="270"/>
        </w:trPr>
        <w:tc>
          <w:tcPr>
            <w:cnfStyle w:val="001000000000" w:firstRow="0" w:lastRow="0" w:firstColumn="1" w:lastColumn="0" w:oddVBand="0" w:evenVBand="0" w:oddHBand="0" w:evenHBand="0" w:firstRowFirstColumn="0" w:firstRowLastColumn="0" w:lastRowFirstColumn="0" w:lastRowLastColumn="0"/>
            <w:tcW w:w="7513" w:type="dxa"/>
            <w:tcBorders>
              <w:top w:val="nil"/>
              <w:bottom w:val="nil"/>
            </w:tcBorders>
          </w:tcPr>
          <w:p w14:paraId="7006503C" w14:textId="77777777" w:rsidR="00427EC8" w:rsidRPr="001F452A" w:rsidRDefault="00427EC8" w:rsidP="008E165B">
            <w:pPr>
              <w:pStyle w:val="Tablebody"/>
              <w:rPr>
                <w:rFonts w:ascii="Calibri" w:hAnsi="Calibri" w:cs="Calibri"/>
                <w:color w:val="auto"/>
              </w:rPr>
            </w:pPr>
            <w:r w:rsidRPr="001F452A">
              <w:rPr>
                <w:rFonts w:ascii="Calibri" w:hAnsi="Calibri" w:cs="Calibri"/>
                <w:color w:val="auto"/>
              </w:rPr>
              <w:t>Contingency for emergencies or cost overruns</w:t>
            </w:r>
          </w:p>
        </w:tc>
        <w:tc>
          <w:tcPr>
            <w:tcW w:w="1474" w:type="dxa"/>
            <w:tcBorders>
              <w:top w:val="nil"/>
              <w:bottom w:val="nil"/>
            </w:tcBorders>
          </w:tcPr>
          <w:p w14:paraId="3D40EF6E" w14:textId="77777777" w:rsidR="00427EC8" w:rsidRPr="001F452A" w:rsidRDefault="00427EC8" w:rsidP="008E165B">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45</w:t>
            </w:r>
          </w:p>
        </w:tc>
      </w:tr>
      <w:tr w:rsidR="00427EC8" w:rsidRPr="00FA0CB4" w14:paraId="020D8E19"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tcBorders>
              <w:top w:val="nil"/>
              <w:bottom w:val="nil"/>
            </w:tcBorders>
            <w:vAlign w:val="bottom"/>
          </w:tcPr>
          <w:p w14:paraId="2708A75B" w14:textId="77777777" w:rsidR="00427EC8" w:rsidRPr="001F452A" w:rsidRDefault="00427EC8" w:rsidP="008E165B">
            <w:pPr>
              <w:pStyle w:val="Tablesubheader"/>
              <w:rPr>
                <w:rFonts w:ascii="Calibri" w:hAnsi="Calibri" w:cs="Calibri"/>
                <w:b w:val="0"/>
                <w:bCs/>
              </w:rPr>
            </w:pPr>
            <w:r w:rsidRPr="001F452A">
              <w:rPr>
                <w:rFonts w:ascii="Calibri" w:hAnsi="Calibri" w:cs="Calibri"/>
                <w:i/>
                <w:iCs/>
              </w:rPr>
              <w:t>Holder Child Development Services</w:t>
            </w:r>
          </w:p>
        </w:tc>
        <w:tc>
          <w:tcPr>
            <w:tcW w:w="1474" w:type="dxa"/>
            <w:tcBorders>
              <w:top w:val="nil"/>
              <w:bottom w:val="nil"/>
            </w:tcBorders>
            <w:vAlign w:val="bottom"/>
          </w:tcPr>
          <w:p w14:paraId="120918EA" w14:textId="77777777" w:rsidR="00427EC8" w:rsidRPr="001F452A" w:rsidRDefault="00427EC8" w:rsidP="00DB7FB7">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5AF340AC"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Borders>
              <w:top w:val="nil"/>
            </w:tcBorders>
          </w:tcPr>
          <w:p w14:paraId="5D10F453" w14:textId="77777777" w:rsidR="00427EC8" w:rsidRPr="001F452A" w:rsidRDefault="00427EC8" w:rsidP="008E165B">
            <w:pPr>
              <w:pStyle w:val="Tablebody"/>
              <w:rPr>
                <w:rFonts w:ascii="Calibri" w:hAnsi="Calibri" w:cs="Calibri"/>
                <w:color w:val="auto"/>
              </w:rPr>
            </w:pPr>
            <w:r w:rsidRPr="001F452A">
              <w:rPr>
                <w:rFonts w:ascii="Calibri" w:hAnsi="Calibri" w:cs="Calibri"/>
                <w:color w:val="auto"/>
              </w:rPr>
              <w:t>Upgrade of Child Development Services</w:t>
            </w:r>
            <w:r>
              <w:rPr>
                <w:rFonts w:ascii="Calibri" w:hAnsi="Calibri" w:cs="Calibri"/>
                <w:color w:val="auto"/>
              </w:rPr>
              <w:t xml:space="preserve">’ </w:t>
            </w:r>
            <w:r w:rsidRPr="001F452A">
              <w:rPr>
                <w:rFonts w:ascii="Calibri" w:hAnsi="Calibri" w:cs="Calibri"/>
                <w:color w:val="auto"/>
              </w:rPr>
              <w:t>Sensory Therapy Room</w:t>
            </w:r>
          </w:p>
        </w:tc>
        <w:tc>
          <w:tcPr>
            <w:tcW w:w="1474" w:type="dxa"/>
            <w:tcBorders>
              <w:top w:val="nil"/>
            </w:tcBorders>
          </w:tcPr>
          <w:p w14:paraId="6E7A0A8A" w14:textId="77777777" w:rsidR="00427EC8" w:rsidRPr="001F452A" w:rsidRDefault="00427EC8" w:rsidP="008E165B">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27</w:t>
            </w:r>
          </w:p>
        </w:tc>
      </w:tr>
      <w:tr w:rsidR="00427EC8" w:rsidRPr="00122E82" w14:paraId="1DD256AF" w14:textId="77777777" w:rsidTr="3BA5E2C6">
        <w:trPr>
          <w:trHeight w:val="295"/>
        </w:trPr>
        <w:tc>
          <w:tcPr>
            <w:cnfStyle w:val="001000000000" w:firstRow="0" w:lastRow="0" w:firstColumn="1" w:lastColumn="0" w:oddVBand="0" w:evenVBand="0" w:oddHBand="0" w:evenHBand="0" w:firstRowFirstColumn="0" w:firstRowLastColumn="0" w:lastRowFirstColumn="0" w:lastRowLastColumn="0"/>
            <w:tcW w:w="7513" w:type="dxa"/>
          </w:tcPr>
          <w:p w14:paraId="41050018" w14:textId="77777777" w:rsidR="00427EC8" w:rsidRPr="001F452A" w:rsidRDefault="00427EC8" w:rsidP="008E165B">
            <w:pPr>
              <w:pStyle w:val="Tablesubheader"/>
              <w:rPr>
                <w:rFonts w:ascii="Calibri" w:hAnsi="Calibri" w:cs="Calibri"/>
              </w:rPr>
            </w:pPr>
            <w:r w:rsidRPr="001F452A">
              <w:rPr>
                <w:rFonts w:ascii="Calibri" w:hAnsi="Calibri" w:cs="Calibri"/>
              </w:rPr>
              <w:t>Total Health and Community Services Directorate</w:t>
            </w:r>
          </w:p>
        </w:tc>
        <w:tc>
          <w:tcPr>
            <w:tcW w:w="1474" w:type="dxa"/>
          </w:tcPr>
          <w:p w14:paraId="77E16AFD" w14:textId="77777777" w:rsidR="00427EC8" w:rsidRPr="001F452A" w:rsidRDefault="00427EC8" w:rsidP="008E165B">
            <w:pPr>
              <w:pStyle w:val="Tablesubhead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452A">
              <w:rPr>
                <w:rFonts w:ascii="Calibri" w:hAnsi="Calibri" w:cs="Calibri"/>
              </w:rPr>
              <w:t>1,293</w:t>
            </w:r>
          </w:p>
        </w:tc>
      </w:tr>
      <w:tr w:rsidR="00427EC8" w:rsidRPr="00FA0CB4" w14:paraId="06ABD012" w14:textId="77777777" w:rsidTr="3BA5E2C6">
        <w:trPr>
          <w:trHeight w:val="56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29544B45" w14:textId="77777777" w:rsidR="00427EC8" w:rsidRPr="001F452A" w:rsidRDefault="00427EC8" w:rsidP="008E165B">
            <w:pPr>
              <w:pStyle w:val="Tablesubheader"/>
              <w:rPr>
                <w:rFonts w:ascii="Calibri" w:hAnsi="Calibri" w:cs="Calibri"/>
              </w:rPr>
            </w:pPr>
            <w:r w:rsidRPr="001F452A">
              <w:rPr>
                <w:rFonts w:ascii="Calibri" w:hAnsi="Calibri" w:cs="Calibri"/>
              </w:rPr>
              <w:t>Infrastructure Canberra</w:t>
            </w:r>
          </w:p>
        </w:tc>
        <w:tc>
          <w:tcPr>
            <w:tcW w:w="1474" w:type="dxa"/>
            <w:vAlign w:val="bottom"/>
          </w:tcPr>
          <w:p w14:paraId="21D86BC9" w14:textId="77777777" w:rsidR="00427EC8" w:rsidRPr="001F452A" w:rsidRDefault="00427EC8">
            <w:pPr>
              <w:pStyle w:val="Btabletextbold"/>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1B7FBDD0"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0859F20C" w14:textId="77777777" w:rsidR="00427EC8" w:rsidRPr="001F452A" w:rsidRDefault="00427EC8" w:rsidP="008E165B">
            <w:pPr>
              <w:pStyle w:val="Tablesubheader"/>
              <w:rPr>
                <w:rFonts w:ascii="Calibri" w:hAnsi="Calibri" w:cs="Calibri"/>
                <w:i/>
                <w:iCs/>
              </w:rPr>
            </w:pPr>
            <w:r w:rsidRPr="001F452A">
              <w:rPr>
                <w:rFonts w:ascii="Calibri" w:hAnsi="Calibri" w:cs="Calibri"/>
                <w:i/>
                <w:iCs/>
              </w:rPr>
              <w:t>More services in our suburbs – ACT property upgrades</w:t>
            </w:r>
          </w:p>
        </w:tc>
        <w:tc>
          <w:tcPr>
            <w:tcW w:w="1474" w:type="dxa"/>
            <w:vAlign w:val="bottom"/>
          </w:tcPr>
          <w:p w14:paraId="7DA76FFA"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66DBCCAA"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0EA18EEF" w14:textId="77777777" w:rsidR="00427EC8" w:rsidRPr="001F452A" w:rsidRDefault="00427EC8" w:rsidP="008E165B">
            <w:pPr>
              <w:pStyle w:val="Tablebody"/>
              <w:rPr>
                <w:rFonts w:ascii="Calibri" w:hAnsi="Calibri" w:cs="Calibri"/>
                <w:color w:val="auto"/>
              </w:rPr>
            </w:pPr>
            <w:r w:rsidRPr="001F452A">
              <w:rPr>
                <w:rFonts w:ascii="Calibri" w:hAnsi="Calibri" w:cs="Calibri"/>
                <w:color w:val="auto"/>
              </w:rPr>
              <w:t>Managing government and community facilities</w:t>
            </w:r>
          </w:p>
        </w:tc>
        <w:tc>
          <w:tcPr>
            <w:tcW w:w="1474" w:type="dxa"/>
          </w:tcPr>
          <w:p w14:paraId="66F52D68" w14:textId="77777777" w:rsidR="00427EC8" w:rsidRPr="001F452A" w:rsidRDefault="00427EC8" w:rsidP="008E165B">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2,680</w:t>
            </w:r>
          </w:p>
        </w:tc>
      </w:tr>
      <w:tr w:rsidR="00427EC8" w:rsidRPr="00FA0CB4" w14:paraId="0E5A49A9"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19478674" w14:textId="77777777" w:rsidR="00427EC8" w:rsidRPr="001F452A" w:rsidRDefault="00427EC8" w:rsidP="008E165B">
            <w:pPr>
              <w:pStyle w:val="Tablebody"/>
              <w:rPr>
                <w:rFonts w:ascii="Calibri" w:hAnsi="Calibri" w:cs="Calibri"/>
                <w:color w:val="auto"/>
              </w:rPr>
            </w:pPr>
            <w:r w:rsidRPr="001F452A">
              <w:rPr>
                <w:rFonts w:ascii="Calibri" w:hAnsi="Calibri" w:cs="Calibri"/>
                <w:color w:val="auto"/>
              </w:rPr>
              <w:t>Priority functional upgrades at community and childcare facilities and government buildings</w:t>
            </w:r>
          </w:p>
        </w:tc>
        <w:tc>
          <w:tcPr>
            <w:tcW w:w="1474" w:type="dxa"/>
          </w:tcPr>
          <w:p w14:paraId="67FDCACF" w14:textId="77777777" w:rsidR="00427EC8" w:rsidRPr="001F452A" w:rsidRDefault="00427EC8" w:rsidP="008E165B">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2,480</w:t>
            </w:r>
          </w:p>
        </w:tc>
      </w:tr>
      <w:tr w:rsidR="00427EC8" w:rsidRPr="00FA0CB4" w14:paraId="2F46581D"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38C87F6F" w14:textId="77777777" w:rsidR="00427EC8" w:rsidRPr="001F452A" w:rsidRDefault="00427EC8" w:rsidP="008E165B">
            <w:pPr>
              <w:pStyle w:val="Tablebody"/>
              <w:rPr>
                <w:rFonts w:ascii="Calibri" w:hAnsi="Calibri" w:cs="Calibri"/>
                <w:color w:val="auto"/>
              </w:rPr>
            </w:pPr>
            <w:r w:rsidRPr="001F452A">
              <w:rPr>
                <w:rFonts w:ascii="Calibri" w:hAnsi="Calibri" w:cs="Calibri"/>
                <w:color w:val="auto"/>
              </w:rPr>
              <w:t>Addressing hazardous material and environmental risks at community and government facilities</w:t>
            </w:r>
          </w:p>
        </w:tc>
        <w:tc>
          <w:tcPr>
            <w:tcW w:w="1474" w:type="dxa"/>
          </w:tcPr>
          <w:p w14:paraId="7ECD9126" w14:textId="77777777" w:rsidR="00427EC8" w:rsidRPr="001F452A" w:rsidRDefault="00427EC8" w:rsidP="008E165B">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1,950</w:t>
            </w:r>
          </w:p>
        </w:tc>
      </w:tr>
      <w:tr w:rsidR="00427EC8" w:rsidRPr="00FA0CB4" w14:paraId="62463DE0"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38AF2D5F" w14:textId="77777777" w:rsidR="00427EC8" w:rsidRPr="001F452A" w:rsidRDefault="00427EC8" w:rsidP="008E165B">
            <w:pPr>
              <w:pStyle w:val="Tablebody"/>
              <w:rPr>
                <w:rFonts w:ascii="Calibri" w:hAnsi="Calibri" w:cs="Calibri"/>
                <w:color w:val="auto"/>
              </w:rPr>
            </w:pPr>
            <w:r w:rsidRPr="001F452A">
              <w:rPr>
                <w:rFonts w:ascii="Calibri" w:hAnsi="Calibri" w:cs="Calibri"/>
                <w:color w:val="auto"/>
              </w:rPr>
              <w:t>Replacement and renewal of ageing plant and equipment at ACT aquatic centres</w:t>
            </w:r>
          </w:p>
        </w:tc>
        <w:tc>
          <w:tcPr>
            <w:tcW w:w="1474" w:type="dxa"/>
          </w:tcPr>
          <w:p w14:paraId="336C7160" w14:textId="77777777" w:rsidR="00427EC8" w:rsidRPr="001F452A" w:rsidRDefault="00427EC8" w:rsidP="008E165B">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500</w:t>
            </w:r>
          </w:p>
        </w:tc>
      </w:tr>
      <w:tr w:rsidR="00427EC8" w:rsidRPr="00FA0CB4" w14:paraId="77DF2422"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3BC09796" w14:textId="77777777" w:rsidR="00427EC8" w:rsidRPr="001F452A" w:rsidRDefault="00427EC8" w:rsidP="008E165B">
            <w:pPr>
              <w:pStyle w:val="Tablesubheader"/>
              <w:rPr>
                <w:rFonts w:ascii="Calibri" w:hAnsi="Calibri" w:cs="Calibri"/>
              </w:rPr>
            </w:pPr>
            <w:r w:rsidRPr="001F452A">
              <w:rPr>
                <w:rFonts w:ascii="Calibri" w:hAnsi="Calibri" w:cs="Calibri"/>
              </w:rPr>
              <w:t>Total Infrastructure Canberra</w:t>
            </w:r>
          </w:p>
        </w:tc>
        <w:tc>
          <w:tcPr>
            <w:tcW w:w="1474" w:type="dxa"/>
          </w:tcPr>
          <w:p w14:paraId="66842DD5" w14:textId="77777777" w:rsidR="00427EC8" w:rsidRPr="001F452A" w:rsidRDefault="00427EC8" w:rsidP="008E165B">
            <w:pPr>
              <w:pStyle w:val="Tablesubhead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452A">
              <w:rPr>
                <w:rFonts w:ascii="Calibri" w:hAnsi="Calibri" w:cs="Calibri"/>
              </w:rPr>
              <w:t>7,610</w:t>
            </w:r>
          </w:p>
        </w:tc>
      </w:tr>
      <w:tr w:rsidR="00427EC8" w:rsidRPr="00FA0CB4" w14:paraId="09DC3296" w14:textId="77777777" w:rsidTr="3BA5E2C6">
        <w:trPr>
          <w:trHeight w:val="56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467A31CC" w14:textId="77777777" w:rsidR="00427EC8" w:rsidRPr="001F452A" w:rsidRDefault="00427EC8" w:rsidP="00375579">
            <w:pPr>
              <w:pStyle w:val="Tablesubheader"/>
              <w:rPr>
                <w:rFonts w:ascii="Calibri" w:hAnsi="Calibri" w:cs="Calibri"/>
              </w:rPr>
            </w:pPr>
            <w:r w:rsidRPr="001F452A">
              <w:rPr>
                <w:rFonts w:ascii="Calibri" w:hAnsi="Calibri" w:cs="Calibri"/>
              </w:rPr>
              <w:t>Justice and Community Safety Directorate</w:t>
            </w:r>
          </w:p>
        </w:tc>
        <w:tc>
          <w:tcPr>
            <w:tcW w:w="1474" w:type="dxa"/>
            <w:vAlign w:val="bottom"/>
          </w:tcPr>
          <w:p w14:paraId="58D54C47" w14:textId="77777777" w:rsidR="00427EC8" w:rsidRPr="001F452A" w:rsidRDefault="00427EC8">
            <w:pPr>
              <w:pStyle w:val="Btabletextbold"/>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7E4A9F48"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5F8D6275" w14:textId="77777777" w:rsidR="00427EC8" w:rsidRPr="001F452A" w:rsidRDefault="00427EC8" w:rsidP="00375579">
            <w:pPr>
              <w:pStyle w:val="Tablesubheader"/>
              <w:rPr>
                <w:rFonts w:ascii="Calibri" w:hAnsi="Calibri" w:cs="Calibri"/>
                <w:i/>
                <w:iCs/>
              </w:rPr>
            </w:pPr>
            <w:r w:rsidRPr="001F452A">
              <w:rPr>
                <w:rFonts w:ascii="Calibri" w:hAnsi="Calibri" w:cs="Calibri"/>
                <w:i/>
                <w:iCs/>
              </w:rPr>
              <w:t>Government Solicitor, Director of Public Prosecutions, and Courts and Tribunal</w:t>
            </w:r>
          </w:p>
        </w:tc>
        <w:tc>
          <w:tcPr>
            <w:tcW w:w="1474" w:type="dxa"/>
            <w:vAlign w:val="bottom"/>
          </w:tcPr>
          <w:p w14:paraId="4E0704A9"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7A4D1C7F"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0FCD8FD6" w14:textId="77777777" w:rsidR="00427EC8" w:rsidRPr="00A13F73" w:rsidRDefault="00427EC8" w:rsidP="00375579">
            <w:pPr>
              <w:pStyle w:val="Tablebody"/>
              <w:rPr>
                <w:rFonts w:ascii="Calibri" w:hAnsi="Calibri" w:cs="Calibri"/>
                <w:color w:val="auto"/>
              </w:rPr>
            </w:pPr>
            <w:r w:rsidRPr="00A13F73">
              <w:rPr>
                <w:rFonts w:ascii="Calibri" w:hAnsi="Calibri" w:cs="Calibri"/>
                <w:color w:val="auto"/>
              </w:rPr>
              <w:t>Building security and CCTV camera renewal at the ACT Office of the Director of Public Prosecutions</w:t>
            </w:r>
          </w:p>
        </w:tc>
        <w:tc>
          <w:tcPr>
            <w:tcW w:w="1474" w:type="dxa"/>
          </w:tcPr>
          <w:p w14:paraId="5C13AFD3" w14:textId="77777777" w:rsidR="00427EC8" w:rsidRPr="001F452A" w:rsidRDefault="00427EC8" w:rsidP="00375579">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100</w:t>
            </w:r>
          </w:p>
        </w:tc>
      </w:tr>
      <w:tr w:rsidR="00427EC8" w:rsidRPr="00FA0CB4" w14:paraId="3830E309"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7B4B3516" w14:textId="77777777" w:rsidR="00427EC8" w:rsidRPr="001F452A" w:rsidRDefault="00427EC8" w:rsidP="00375579">
            <w:pPr>
              <w:pStyle w:val="Tablebody"/>
              <w:rPr>
                <w:rFonts w:ascii="Calibri" w:hAnsi="Calibri" w:cs="Calibri"/>
                <w:color w:val="auto"/>
              </w:rPr>
            </w:pPr>
            <w:r w:rsidRPr="001F452A">
              <w:rPr>
                <w:rFonts w:ascii="Calibri" w:hAnsi="Calibri" w:cs="Calibri"/>
                <w:color w:val="auto"/>
              </w:rPr>
              <w:t>Forensic Medicine Centre upgrades</w:t>
            </w:r>
          </w:p>
        </w:tc>
        <w:tc>
          <w:tcPr>
            <w:tcW w:w="1474" w:type="dxa"/>
          </w:tcPr>
          <w:p w14:paraId="0F407E10" w14:textId="77777777" w:rsidR="00427EC8" w:rsidRPr="001F452A" w:rsidRDefault="00427EC8" w:rsidP="00375579">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250</w:t>
            </w:r>
          </w:p>
        </w:tc>
      </w:tr>
      <w:tr w:rsidR="00427EC8" w:rsidRPr="00FA0CB4" w14:paraId="4479122F"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vAlign w:val="bottom"/>
          </w:tcPr>
          <w:p w14:paraId="4682A517" w14:textId="77777777" w:rsidR="00427EC8" w:rsidRPr="001F452A" w:rsidRDefault="00427EC8" w:rsidP="00375579">
            <w:pPr>
              <w:pStyle w:val="Tablesubheader"/>
              <w:rPr>
                <w:rFonts w:ascii="Calibri" w:hAnsi="Calibri" w:cs="Calibri"/>
                <w:b w:val="0"/>
                <w:bCs/>
              </w:rPr>
            </w:pPr>
            <w:r w:rsidRPr="001F452A">
              <w:rPr>
                <w:rFonts w:ascii="Calibri" w:hAnsi="Calibri" w:cs="Calibri"/>
                <w:i/>
                <w:iCs/>
              </w:rPr>
              <w:t>Security and Emergency Management Division, Emergency services and Corrective services</w:t>
            </w:r>
          </w:p>
        </w:tc>
        <w:tc>
          <w:tcPr>
            <w:tcW w:w="1474" w:type="dxa"/>
            <w:vAlign w:val="bottom"/>
          </w:tcPr>
          <w:p w14:paraId="1D042E83" w14:textId="77777777" w:rsidR="00427EC8" w:rsidRPr="001F452A" w:rsidRDefault="00427EC8">
            <w:pPr>
              <w:pStyle w:val="Btabletextitalic"/>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61847E31"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73BB708F" w14:textId="77777777" w:rsidR="00427EC8" w:rsidRPr="001F452A" w:rsidRDefault="00427EC8" w:rsidP="00375579">
            <w:pPr>
              <w:pStyle w:val="Tablebody"/>
              <w:rPr>
                <w:rFonts w:ascii="Calibri" w:hAnsi="Calibri" w:cs="Calibri"/>
                <w:color w:val="auto"/>
              </w:rPr>
            </w:pPr>
            <w:r w:rsidRPr="001F452A">
              <w:rPr>
                <w:rFonts w:ascii="Calibri" w:hAnsi="Calibri" w:cs="Calibri"/>
                <w:color w:val="auto"/>
              </w:rPr>
              <w:t>Upgrades for ACT Corrective Services facilities</w:t>
            </w:r>
            <w:r w:rsidRPr="001F452A">
              <w:rPr>
                <w:rFonts w:ascii="Calibri" w:hAnsi="Calibri" w:cs="Calibri"/>
                <w:color w:val="auto"/>
                <w:vertAlign w:val="superscript"/>
              </w:rPr>
              <w:t>2</w:t>
            </w:r>
          </w:p>
        </w:tc>
        <w:tc>
          <w:tcPr>
            <w:tcW w:w="1474" w:type="dxa"/>
          </w:tcPr>
          <w:p w14:paraId="78DA15D5" w14:textId="77777777" w:rsidR="00427EC8" w:rsidRPr="001F452A" w:rsidRDefault="00427EC8" w:rsidP="00375579">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720</w:t>
            </w:r>
          </w:p>
        </w:tc>
      </w:tr>
      <w:tr w:rsidR="00427EC8" w:rsidRPr="00FA0CB4" w14:paraId="1B71A579"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32EA1AB5" w14:textId="77777777" w:rsidR="00427EC8" w:rsidRPr="001F452A" w:rsidRDefault="00427EC8" w:rsidP="00375579">
            <w:pPr>
              <w:pStyle w:val="Tablebody"/>
              <w:rPr>
                <w:rFonts w:ascii="Calibri" w:hAnsi="Calibri" w:cs="Calibri"/>
                <w:color w:val="auto"/>
              </w:rPr>
            </w:pPr>
            <w:r w:rsidRPr="001F452A">
              <w:rPr>
                <w:rFonts w:ascii="Calibri" w:hAnsi="Calibri" w:cs="Calibri"/>
                <w:color w:val="auto"/>
              </w:rPr>
              <w:t>Secured facilities renewal for JACS Community Safety Policy and Programs</w:t>
            </w:r>
          </w:p>
        </w:tc>
        <w:tc>
          <w:tcPr>
            <w:tcW w:w="1474" w:type="dxa"/>
          </w:tcPr>
          <w:p w14:paraId="5A0F63B9" w14:textId="77777777" w:rsidR="00427EC8" w:rsidRPr="001F452A" w:rsidRDefault="00427EC8" w:rsidP="00375579">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68</w:t>
            </w:r>
          </w:p>
        </w:tc>
      </w:tr>
      <w:tr w:rsidR="00427EC8" w:rsidRPr="00FA0CB4" w14:paraId="223CF820"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71E5D0B2" w14:textId="77777777" w:rsidR="00427EC8" w:rsidRPr="001F452A" w:rsidRDefault="00427EC8" w:rsidP="00375579">
            <w:pPr>
              <w:pStyle w:val="Tablebody"/>
              <w:rPr>
                <w:rFonts w:ascii="Calibri" w:hAnsi="Calibri" w:cs="Calibri"/>
                <w:color w:val="auto"/>
              </w:rPr>
            </w:pPr>
            <w:r w:rsidRPr="001F452A">
              <w:rPr>
                <w:rFonts w:ascii="Calibri" w:hAnsi="Calibri" w:cs="Calibri"/>
                <w:color w:val="auto"/>
              </w:rPr>
              <w:t>AMC fire safety system renewal</w:t>
            </w:r>
          </w:p>
        </w:tc>
        <w:tc>
          <w:tcPr>
            <w:tcW w:w="1474" w:type="dxa"/>
          </w:tcPr>
          <w:p w14:paraId="18843048" w14:textId="77777777" w:rsidR="00427EC8" w:rsidRPr="001F452A" w:rsidRDefault="00427EC8" w:rsidP="00375579">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50</w:t>
            </w:r>
          </w:p>
        </w:tc>
      </w:tr>
      <w:tr w:rsidR="00427EC8" w:rsidRPr="00FA0CB4" w14:paraId="5D464C26"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18079F6C" w14:textId="77777777" w:rsidR="00427EC8" w:rsidRPr="001F452A" w:rsidRDefault="00427EC8" w:rsidP="00375579">
            <w:pPr>
              <w:pStyle w:val="Tablebody"/>
              <w:rPr>
                <w:rFonts w:ascii="Calibri" w:hAnsi="Calibri" w:cs="Calibri"/>
                <w:color w:val="auto"/>
              </w:rPr>
            </w:pPr>
            <w:r w:rsidRPr="001F452A">
              <w:rPr>
                <w:rFonts w:ascii="Calibri" w:hAnsi="Calibri" w:cs="Calibri"/>
                <w:color w:val="auto"/>
              </w:rPr>
              <w:t>Improve cooling system at AMC residential units</w:t>
            </w:r>
          </w:p>
        </w:tc>
        <w:tc>
          <w:tcPr>
            <w:tcW w:w="1474" w:type="dxa"/>
          </w:tcPr>
          <w:p w14:paraId="777BA3C2" w14:textId="77777777" w:rsidR="00427EC8" w:rsidRPr="001F452A" w:rsidRDefault="00427EC8" w:rsidP="00375579">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100</w:t>
            </w:r>
          </w:p>
        </w:tc>
      </w:tr>
      <w:tr w:rsidR="00427EC8" w:rsidRPr="00FA0CB4" w14:paraId="615CF2D7"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6CE4459D" w14:textId="77777777" w:rsidR="00427EC8" w:rsidRPr="001F452A" w:rsidRDefault="00427EC8" w:rsidP="00375579">
            <w:pPr>
              <w:pStyle w:val="Tablebody"/>
              <w:rPr>
                <w:rFonts w:ascii="Calibri" w:hAnsi="Calibri" w:cs="Calibri"/>
                <w:color w:val="auto"/>
              </w:rPr>
            </w:pPr>
            <w:r w:rsidRPr="001F452A">
              <w:rPr>
                <w:rFonts w:ascii="Calibri" w:hAnsi="Calibri" w:cs="Calibri"/>
                <w:color w:val="auto"/>
              </w:rPr>
              <w:t>ESA – Vehicle Maintenance and Sustainability Program</w:t>
            </w:r>
            <w:r w:rsidRPr="001F452A">
              <w:rPr>
                <w:rFonts w:ascii="Calibri" w:hAnsi="Calibri" w:cs="Calibri"/>
                <w:color w:val="auto"/>
                <w:vertAlign w:val="superscript"/>
              </w:rPr>
              <w:t>2</w:t>
            </w:r>
          </w:p>
        </w:tc>
        <w:tc>
          <w:tcPr>
            <w:tcW w:w="1474" w:type="dxa"/>
          </w:tcPr>
          <w:p w14:paraId="0C4F82E3" w14:textId="77777777" w:rsidR="00427EC8" w:rsidRPr="001F452A" w:rsidRDefault="00427EC8" w:rsidP="00375579">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235</w:t>
            </w:r>
          </w:p>
        </w:tc>
      </w:tr>
      <w:tr w:rsidR="00427EC8" w:rsidRPr="00FA0CB4" w14:paraId="3738FFBE" w14:textId="77777777" w:rsidTr="3BA5E2C6">
        <w:trPr>
          <w:trHeight w:val="397"/>
        </w:trPr>
        <w:tc>
          <w:tcPr>
            <w:cnfStyle w:val="001000000000" w:firstRow="0" w:lastRow="0" w:firstColumn="1" w:lastColumn="0" w:oddVBand="0" w:evenVBand="0" w:oddHBand="0" w:evenHBand="0" w:firstRowFirstColumn="0" w:firstRowLastColumn="0" w:lastRowFirstColumn="0" w:lastRowLastColumn="0"/>
            <w:tcW w:w="7513" w:type="dxa"/>
          </w:tcPr>
          <w:p w14:paraId="45DCFAAC" w14:textId="77777777" w:rsidR="00427EC8" w:rsidRPr="001F452A" w:rsidRDefault="00427EC8" w:rsidP="001428CC">
            <w:pPr>
              <w:pStyle w:val="Tablesubheader"/>
              <w:rPr>
                <w:rFonts w:ascii="Calibri" w:hAnsi="Calibri" w:cs="Calibri"/>
                <w:b w:val="0"/>
                <w:bCs/>
              </w:rPr>
            </w:pPr>
            <w:r w:rsidRPr="001F452A">
              <w:rPr>
                <w:rFonts w:ascii="Calibri" w:hAnsi="Calibri" w:cs="Calibri"/>
                <w:i/>
                <w:iCs/>
              </w:rPr>
              <w:t>ACT Policing</w:t>
            </w:r>
          </w:p>
        </w:tc>
        <w:tc>
          <w:tcPr>
            <w:tcW w:w="1474" w:type="dxa"/>
          </w:tcPr>
          <w:p w14:paraId="498966C9" w14:textId="77777777" w:rsidR="00427EC8" w:rsidRPr="001F452A" w:rsidRDefault="00427EC8">
            <w:pPr>
              <w:pStyle w:val="Btabletextitalic"/>
              <w:cnfStyle w:val="000000000000" w:firstRow="0" w:lastRow="0" w:firstColumn="0" w:lastColumn="0" w:oddVBand="0" w:evenVBand="0" w:oddHBand="0" w:evenHBand="0" w:firstRowFirstColumn="0" w:firstRowLastColumn="0" w:lastRowFirstColumn="0" w:lastRowLastColumn="0"/>
            </w:pPr>
          </w:p>
        </w:tc>
      </w:tr>
      <w:tr w:rsidR="00427EC8" w:rsidRPr="00FA0CB4" w14:paraId="35A87AA3"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20B7E3E2" w14:textId="77777777" w:rsidR="00427EC8" w:rsidRPr="001F452A" w:rsidRDefault="00427EC8" w:rsidP="001428CC">
            <w:pPr>
              <w:pStyle w:val="Tablebody"/>
              <w:rPr>
                <w:rFonts w:ascii="Calibri" w:hAnsi="Calibri" w:cs="Calibri"/>
                <w:color w:val="auto"/>
              </w:rPr>
            </w:pPr>
            <w:r w:rsidRPr="001F452A">
              <w:rPr>
                <w:rFonts w:ascii="Calibri" w:hAnsi="Calibri" w:cs="Calibri"/>
                <w:color w:val="auto"/>
              </w:rPr>
              <w:t>Better facilities for ACT Policing – Enhancing firearms storage and asset replacement</w:t>
            </w:r>
          </w:p>
        </w:tc>
        <w:tc>
          <w:tcPr>
            <w:tcW w:w="1474" w:type="dxa"/>
          </w:tcPr>
          <w:p w14:paraId="49AE0FFF" w14:textId="77777777" w:rsidR="00427EC8" w:rsidRPr="001F452A" w:rsidRDefault="00427EC8" w:rsidP="001428CC">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652</w:t>
            </w:r>
          </w:p>
        </w:tc>
      </w:tr>
      <w:tr w:rsidR="00427EC8" w:rsidRPr="00FA0CB4" w14:paraId="1990250F" w14:textId="77777777" w:rsidTr="001F452A">
        <w:trPr>
          <w:trHeight w:val="270"/>
        </w:trPr>
        <w:tc>
          <w:tcPr>
            <w:cnfStyle w:val="001000000000" w:firstRow="0" w:lastRow="0" w:firstColumn="1" w:lastColumn="0" w:oddVBand="0" w:evenVBand="0" w:oddHBand="0" w:evenHBand="0" w:firstRowFirstColumn="0" w:firstRowLastColumn="0" w:lastRowFirstColumn="0" w:lastRowLastColumn="0"/>
            <w:tcW w:w="7513" w:type="dxa"/>
            <w:tcBorders>
              <w:bottom w:val="nil"/>
            </w:tcBorders>
          </w:tcPr>
          <w:p w14:paraId="1B758041" w14:textId="77777777" w:rsidR="00427EC8" w:rsidRPr="001F452A" w:rsidRDefault="00427EC8" w:rsidP="001428CC">
            <w:pPr>
              <w:pStyle w:val="Tablebody"/>
              <w:rPr>
                <w:rFonts w:ascii="Calibri" w:hAnsi="Calibri" w:cs="Calibri"/>
                <w:color w:val="auto"/>
              </w:rPr>
            </w:pPr>
            <w:r w:rsidRPr="001F452A">
              <w:rPr>
                <w:rFonts w:ascii="Calibri" w:hAnsi="Calibri" w:cs="Calibri"/>
                <w:color w:val="auto"/>
              </w:rPr>
              <w:t>Renew end</w:t>
            </w:r>
            <w:r>
              <w:rPr>
                <w:rFonts w:ascii="Calibri" w:hAnsi="Calibri" w:cs="Calibri"/>
                <w:color w:val="auto"/>
              </w:rPr>
              <w:t>-</w:t>
            </w:r>
            <w:r w:rsidRPr="001F452A">
              <w:rPr>
                <w:rFonts w:ascii="Calibri" w:hAnsi="Calibri" w:cs="Calibri"/>
                <w:color w:val="auto"/>
              </w:rPr>
              <w:t>of</w:t>
            </w:r>
            <w:r>
              <w:rPr>
                <w:rFonts w:ascii="Calibri" w:hAnsi="Calibri" w:cs="Calibri"/>
                <w:color w:val="auto"/>
              </w:rPr>
              <w:t>-</w:t>
            </w:r>
            <w:r w:rsidRPr="001F452A">
              <w:rPr>
                <w:rFonts w:ascii="Calibri" w:hAnsi="Calibri" w:cs="Calibri"/>
                <w:color w:val="auto"/>
              </w:rPr>
              <w:t>life Air Handling Units at Tuggeranong Police Station</w:t>
            </w:r>
          </w:p>
        </w:tc>
        <w:tc>
          <w:tcPr>
            <w:tcW w:w="1474" w:type="dxa"/>
            <w:tcBorders>
              <w:bottom w:val="nil"/>
            </w:tcBorders>
          </w:tcPr>
          <w:p w14:paraId="05C60A92" w14:textId="77777777" w:rsidR="00427EC8" w:rsidRPr="001F452A" w:rsidRDefault="00427EC8" w:rsidP="001428CC">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328</w:t>
            </w:r>
          </w:p>
        </w:tc>
      </w:tr>
      <w:tr w:rsidR="00427EC8" w:rsidRPr="00FA0CB4" w14:paraId="1EEC6CF0" w14:textId="77777777" w:rsidTr="001F452A">
        <w:trPr>
          <w:trHeight w:val="270"/>
        </w:trPr>
        <w:tc>
          <w:tcPr>
            <w:cnfStyle w:val="001000000000" w:firstRow="0" w:lastRow="0" w:firstColumn="1" w:lastColumn="0" w:oddVBand="0" w:evenVBand="0" w:oddHBand="0" w:evenHBand="0" w:firstRowFirstColumn="0" w:firstRowLastColumn="0" w:lastRowFirstColumn="0" w:lastRowLastColumn="0"/>
            <w:tcW w:w="7513" w:type="dxa"/>
            <w:tcBorders>
              <w:top w:val="nil"/>
              <w:bottom w:val="nil"/>
            </w:tcBorders>
          </w:tcPr>
          <w:p w14:paraId="49EA75C2" w14:textId="77777777" w:rsidR="00427EC8" w:rsidRPr="001F452A" w:rsidRDefault="00427EC8" w:rsidP="001428CC">
            <w:pPr>
              <w:pStyle w:val="Tablesubheader"/>
              <w:rPr>
                <w:rFonts w:ascii="Calibri" w:hAnsi="Calibri" w:cs="Calibri"/>
              </w:rPr>
            </w:pPr>
            <w:r w:rsidRPr="001F452A">
              <w:rPr>
                <w:rFonts w:ascii="Calibri" w:hAnsi="Calibri" w:cs="Calibri"/>
              </w:rPr>
              <w:t>Total Justice and Community Safety Directorate</w:t>
            </w:r>
          </w:p>
        </w:tc>
        <w:tc>
          <w:tcPr>
            <w:tcW w:w="1474" w:type="dxa"/>
            <w:tcBorders>
              <w:top w:val="nil"/>
              <w:bottom w:val="nil"/>
            </w:tcBorders>
          </w:tcPr>
          <w:p w14:paraId="42B46DFD" w14:textId="77777777" w:rsidR="00427EC8" w:rsidRPr="001F452A" w:rsidRDefault="00427EC8" w:rsidP="001428CC">
            <w:pPr>
              <w:pStyle w:val="Tablesubhead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452A">
              <w:rPr>
                <w:rFonts w:ascii="Calibri" w:hAnsi="Calibri" w:cs="Calibri"/>
              </w:rPr>
              <w:t>2,503</w:t>
            </w:r>
          </w:p>
        </w:tc>
      </w:tr>
      <w:tr w:rsidR="00427EC8" w:rsidRPr="00FA0CB4" w14:paraId="53E4B739" w14:textId="77777777" w:rsidTr="001F452A">
        <w:trPr>
          <w:trHeight w:val="567"/>
        </w:trPr>
        <w:tc>
          <w:tcPr>
            <w:cnfStyle w:val="001000000000" w:firstRow="0" w:lastRow="0" w:firstColumn="1" w:lastColumn="0" w:oddVBand="0" w:evenVBand="0" w:oddHBand="0" w:evenHBand="0" w:firstRowFirstColumn="0" w:firstRowLastColumn="0" w:lastRowFirstColumn="0" w:lastRowLastColumn="0"/>
            <w:tcW w:w="7513" w:type="dxa"/>
            <w:tcBorders>
              <w:top w:val="nil"/>
            </w:tcBorders>
            <w:vAlign w:val="bottom"/>
          </w:tcPr>
          <w:p w14:paraId="6F1BE77C" w14:textId="77777777" w:rsidR="00427EC8" w:rsidRPr="001F452A" w:rsidRDefault="00427EC8" w:rsidP="001428CC">
            <w:pPr>
              <w:pStyle w:val="Tablesubheader"/>
              <w:rPr>
                <w:rFonts w:ascii="Calibri" w:hAnsi="Calibri" w:cs="Calibri"/>
              </w:rPr>
            </w:pPr>
            <w:r w:rsidRPr="001F452A">
              <w:rPr>
                <w:rFonts w:ascii="Calibri" w:hAnsi="Calibri" w:cs="Calibri"/>
              </w:rPr>
              <w:t xml:space="preserve">Office of the Legislative Assembly </w:t>
            </w:r>
          </w:p>
        </w:tc>
        <w:tc>
          <w:tcPr>
            <w:tcW w:w="1474" w:type="dxa"/>
            <w:tcBorders>
              <w:top w:val="nil"/>
            </w:tcBorders>
            <w:vAlign w:val="bottom"/>
          </w:tcPr>
          <w:p w14:paraId="1C8C7802" w14:textId="77777777" w:rsidR="00427EC8" w:rsidRPr="001F452A" w:rsidRDefault="00427EC8">
            <w:pPr>
              <w:pStyle w:val="Btabletextbold"/>
              <w:jc w:val="left"/>
              <w:cnfStyle w:val="000000000000" w:firstRow="0" w:lastRow="0" w:firstColumn="0" w:lastColumn="0" w:oddVBand="0" w:evenVBand="0" w:oddHBand="0" w:evenHBand="0" w:firstRowFirstColumn="0" w:firstRowLastColumn="0" w:lastRowFirstColumn="0" w:lastRowLastColumn="0"/>
            </w:pPr>
          </w:p>
        </w:tc>
      </w:tr>
      <w:tr w:rsidR="00427EC8" w:rsidRPr="00FA0CB4" w14:paraId="48D28890"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0855DF06" w14:textId="77777777" w:rsidR="00427EC8" w:rsidRPr="001F452A" w:rsidRDefault="00427EC8" w:rsidP="001428CC">
            <w:pPr>
              <w:pStyle w:val="Tablebody"/>
              <w:rPr>
                <w:rFonts w:ascii="Calibri" w:hAnsi="Calibri" w:cs="Calibri"/>
                <w:color w:val="auto"/>
              </w:rPr>
            </w:pPr>
            <w:r w:rsidRPr="001F452A">
              <w:rPr>
                <w:rFonts w:ascii="Calibri" w:hAnsi="Calibri" w:cs="Calibri"/>
                <w:color w:val="auto"/>
              </w:rPr>
              <w:t>Fire compliance upgrade – Legislative Assembly</w:t>
            </w:r>
          </w:p>
        </w:tc>
        <w:tc>
          <w:tcPr>
            <w:tcW w:w="1474" w:type="dxa"/>
          </w:tcPr>
          <w:p w14:paraId="6159B06F" w14:textId="77777777" w:rsidR="00427EC8" w:rsidRPr="001F452A" w:rsidRDefault="00427EC8" w:rsidP="001428CC">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672</w:t>
            </w:r>
          </w:p>
        </w:tc>
      </w:tr>
      <w:tr w:rsidR="00427EC8" w:rsidRPr="00FA0CB4" w14:paraId="2762E545"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4FCDC7EA" w14:textId="77777777" w:rsidR="00427EC8" w:rsidRPr="001F452A" w:rsidRDefault="00427EC8" w:rsidP="001428CC">
            <w:pPr>
              <w:pStyle w:val="Tablebody"/>
              <w:rPr>
                <w:rFonts w:ascii="Calibri" w:hAnsi="Calibri" w:cs="Calibri"/>
                <w:color w:val="auto"/>
              </w:rPr>
            </w:pPr>
            <w:r w:rsidRPr="001F452A">
              <w:rPr>
                <w:rFonts w:ascii="Calibri" w:hAnsi="Calibri" w:cs="Calibri"/>
                <w:color w:val="auto"/>
              </w:rPr>
              <w:t>Roof upgrade – Legislative Assembly</w:t>
            </w:r>
          </w:p>
        </w:tc>
        <w:tc>
          <w:tcPr>
            <w:tcW w:w="1474" w:type="dxa"/>
          </w:tcPr>
          <w:p w14:paraId="247B406A" w14:textId="77777777" w:rsidR="00427EC8" w:rsidRPr="001F452A" w:rsidRDefault="00427EC8" w:rsidP="001428CC">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500</w:t>
            </w:r>
          </w:p>
        </w:tc>
      </w:tr>
      <w:tr w:rsidR="00427EC8" w:rsidRPr="00FA0CB4" w14:paraId="21CC32E3"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Pr>
          <w:p w14:paraId="18025BD7" w14:textId="77777777" w:rsidR="00427EC8" w:rsidRPr="001F452A" w:rsidRDefault="00427EC8" w:rsidP="001428CC">
            <w:pPr>
              <w:pStyle w:val="Tablebody"/>
              <w:rPr>
                <w:rFonts w:ascii="Calibri" w:hAnsi="Calibri" w:cs="Calibri"/>
                <w:color w:val="auto"/>
              </w:rPr>
            </w:pPr>
            <w:r w:rsidRPr="001F452A">
              <w:rPr>
                <w:rFonts w:ascii="Calibri" w:hAnsi="Calibri" w:cs="Calibri"/>
                <w:color w:val="auto"/>
              </w:rPr>
              <w:t>Replacement of end-of-life building services assets including HVAC equipment &amp; fire services</w:t>
            </w:r>
          </w:p>
        </w:tc>
        <w:tc>
          <w:tcPr>
            <w:tcW w:w="1474" w:type="dxa"/>
          </w:tcPr>
          <w:p w14:paraId="2D89FD6E" w14:textId="77777777" w:rsidR="00427EC8" w:rsidRPr="001F452A" w:rsidRDefault="00427EC8" w:rsidP="001428CC">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341</w:t>
            </w:r>
          </w:p>
        </w:tc>
      </w:tr>
      <w:tr w:rsidR="00427EC8" w:rsidRPr="00FA0CB4" w14:paraId="62CBCD5D"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Borders>
              <w:bottom w:val="nil"/>
            </w:tcBorders>
            <w:vAlign w:val="bottom"/>
          </w:tcPr>
          <w:p w14:paraId="31C904B5" w14:textId="77777777" w:rsidR="00427EC8" w:rsidRPr="001F452A" w:rsidRDefault="00427EC8" w:rsidP="001428CC">
            <w:pPr>
              <w:pStyle w:val="Tablebody"/>
              <w:rPr>
                <w:rFonts w:ascii="Calibri" w:hAnsi="Calibri" w:cs="Calibri"/>
                <w:color w:val="auto"/>
              </w:rPr>
            </w:pPr>
            <w:r w:rsidRPr="001F452A">
              <w:rPr>
                <w:rFonts w:ascii="Calibri" w:hAnsi="Calibri" w:cs="Calibri"/>
                <w:color w:val="auto"/>
              </w:rPr>
              <w:t>Minor building upgrades to improve operational functionality</w:t>
            </w:r>
          </w:p>
        </w:tc>
        <w:tc>
          <w:tcPr>
            <w:tcW w:w="1474" w:type="dxa"/>
            <w:tcBorders>
              <w:bottom w:val="nil"/>
            </w:tcBorders>
            <w:vAlign w:val="bottom"/>
          </w:tcPr>
          <w:p w14:paraId="07C67038" w14:textId="77777777" w:rsidR="00427EC8" w:rsidRPr="001F452A" w:rsidRDefault="00427EC8" w:rsidP="001428CC">
            <w:pPr>
              <w:pStyle w:val="Tablebody"/>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1F452A">
              <w:rPr>
                <w:rFonts w:ascii="Calibri" w:hAnsi="Calibri" w:cs="Calibri"/>
                <w:color w:val="auto"/>
              </w:rPr>
              <w:t>50</w:t>
            </w:r>
          </w:p>
        </w:tc>
      </w:tr>
      <w:tr w:rsidR="00427EC8" w:rsidRPr="00FA0CB4" w14:paraId="766961B4"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Borders>
              <w:top w:val="nil"/>
              <w:bottom w:val="single" w:sz="4" w:space="0" w:color="auto"/>
            </w:tcBorders>
          </w:tcPr>
          <w:p w14:paraId="3F924B64" w14:textId="77777777" w:rsidR="00427EC8" w:rsidRPr="001F452A" w:rsidRDefault="00427EC8" w:rsidP="001428CC">
            <w:pPr>
              <w:pStyle w:val="Tablesubheader"/>
              <w:rPr>
                <w:rFonts w:ascii="Calibri" w:hAnsi="Calibri" w:cs="Calibri"/>
              </w:rPr>
            </w:pPr>
            <w:r w:rsidRPr="001F452A">
              <w:rPr>
                <w:rFonts w:ascii="Calibri" w:hAnsi="Calibri" w:cs="Calibri"/>
              </w:rPr>
              <w:t>Total Office of the Legislative Assembly</w:t>
            </w:r>
          </w:p>
        </w:tc>
        <w:tc>
          <w:tcPr>
            <w:tcW w:w="1474" w:type="dxa"/>
            <w:tcBorders>
              <w:top w:val="nil"/>
              <w:bottom w:val="single" w:sz="4" w:space="0" w:color="auto"/>
            </w:tcBorders>
          </w:tcPr>
          <w:p w14:paraId="6A6316AA" w14:textId="77777777" w:rsidR="00427EC8" w:rsidRPr="001F452A" w:rsidRDefault="00427EC8" w:rsidP="001428CC">
            <w:pPr>
              <w:pStyle w:val="Tablesubhead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452A">
              <w:rPr>
                <w:rFonts w:ascii="Calibri" w:hAnsi="Calibri" w:cs="Calibri"/>
              </w:rPr>
              <w:t>1,563</w:t>
            </w:r>
          </w:p>
        </w:tc>
      </w:tr>
      <w:tr w:rsidR="00427EC8" w:rsidRPr="00FA0CB4" w14:paraId="2030970E" w14:textId="77777777" w:rsidTr="3BA5E2C6">
        <w:trPr>
          <w:trHeight w:val="27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bottom w:val="nil"/>
            </w:tcBorders>
            <w:vAlign w:val="center"/>
          </w:tcPr>
          <w:p w14:paraId="43D63073" w14:textId="77777777" w:rsidR="00427EC8" w:rsidRPr="001F452A" w:rsidRDefault="00427EC8" w:rsidP="001428CC">
            <w:pPr>
              <w:pStyle w:val="Tablesubheader"/>
              <w:rPr>
                <w:rFonts w:ascii="Calibri" w:hAnsi="Calibri" w:cs="Calibri"/>
              </w:rPr>
            </w:pPr>
            <w:r w:rsidRPr="001F452A">
              <w:rPr>
                <w:rFonts w:ascii="Calibri" w:hAnsi="Calibri" w:cs="Calibri"/>
              </w:rPr>
              <w:t>Total Agencies’ Asset Renewal Program</w:t>
            </w:r>
            <w:r w:rsidRPr="001F452A">
              <w:rPr>
                <w:rFonts w:ascii="Calibri" w:hAnsi="Calibri" w:cs="Calibri"/>
                <w:vertAlign w:val="superscript"/>
              </w:rPr>
              <w:t>3</w:t>
            </w:r>
          </w:p>
        </w:tc>
        <w:tc>
          <w:tcPr>
            <w:tcW w:w="1474" w:type="dxa"/>
            <w:tcBorders>
              <w:top w:val="single" w:sz="4" w:space="0" w:color="auto"/>
              <w:bottom w:val="nil"/>
            </w:tcBorders>
            <w:vAlign w:val="bottom"/>
          </w:tcPr>
          <w:p w14:paraId="0B0D8193" w14:textId="77777777" w:rsidR="00427EC8" w:rsidRPr="001F452A" w:rsidRDefault="00427EC8" w:rsidP="001428CC">
            <w:pPr>
              <w:pStyle w:val="Tablesubhead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452A">
              <w:rPr>
                <w:rFonts w:ascii="Calibri" w:hAnsi="Calibri" w:cs="Calibri"/>
              </w:rPr>
              <w:t>78,897</w:t>
            </w:r>
          </w:p>
        </w:tc>
      </w:tr>
      <w:tr w:rsidR="00427EC8" w:rsidRPr="00FA0CB4" w14:paraId="03F388C5" w14:textId="77777777" w:rsidTr="3BA5E2C6">
        <w:trPr>
          <w:trHeight w:val="454"/>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vAlign w:val="bottom"/>
          </w:tcPr>
          <w:p w14:paraId="031FC5D6" w14:textId="77777777" w:rsidR="00427EC8" w:rsidRPr="001F452A" w:rsidRDefault="00427EC8" w:rsidP="001428CC">
            <w:pPr>
              <w:pStyle w:val="Tablesubheader"/>
              <w:rPr>
                <w:rFonts w:ascii="Calibri" w:hAnsi="Calibri" w:cs="Calibri"/>
              </w:rPr>
            </w:pPr>
            <w:r w:rsidRPr="001F452A">
              <w:rPr>
                <w:rFonts w:ascii="Calibri" w:hAnsi="Calibri" w:cs="Calibri"/>
              </w:rPr>
              <w:t>Infrastructure Canberra – Asset Renewal Program procurement and contract administrative services</w:t>
            </w:r>
          </w:p>
        </w:tc>
        <w:tc>
          <w:tcPr>
            <w:tcW w:w="1474" w:type="dxa"/>
            <w:tcBorders>
              <w:bottom w:val="single" w:sz="4" w:space="0" w:color="auto"/>
            </w:tcBorders>
            <w:vAlign w:val="bottom"/>
          </w:tcPr>
          <w:p w14:paraId="74F55CBC" w14:textId="77777777" w:rsidR="00427EC8" w:rsidRPr="001F452A" w:rsidRDefault="00427EC8" w:rsidP="001428CC">
            <w:pPr>
              <w:pStyle w:val="Tablesubhead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452A">
              <w:rPr>
                <w:rFonts w:ascii="Calibri" w:hAnsi="Calibri" w:cs="Calibri"/>
              </w:rPr>
              <w:t>4,386</w:t>
            </w:r>
          </w:p>
        </w:tc>
      </w:tr>
      <w:tr w:rsidR="00427EC8" w:rsidRPr="00FA0CB4" w14:paraId="746A67F3" w14:textId="77777777" w:rsidTr="3BA5E2C6">
        <w:trPr>
          <w:trHeight w:val="454"/>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bottom w:val="single" w:sz="4" w:space="0" w:color="auto"/>
            </w:tcBorders>
            <w:vAlign w:val="bottom"/>
          </w:tcPr>
          <w:p w14:paraId="30D2AA56" w14:textId="77777777" w:rsidR="00427EC8" w:rsidRPr="001F452A" w:rsidRDefault="00427EC8" w:rsidP="001428CC">
            <w:pPr>
              <w:pStyle w:val="Tablesubheader"/>
              <w:rPr>
                <w:rFonts w:ascii="Calibri" w:hAnsi="Calibri" w:cs="Calibri"/>
              </w:rPr>
            </w:pPr>
            <w:r w:rsidRPr="001F452A">
              <w:rPr>
                <w:rFonts w:ascii="Calibri" w:hAnsi="Calibri" w:cs="Calibri"/>
              </w:rPr>
              <w:t>Total Asset Renewal Program</w:t>
            </w:r>
          </w:p>
        </w:tc>
        <w:tc>
          <w:tcPr>
            <w:tcW w:w="1474" w:type="dxa"/>
            <w:tcBorders>
              <w:top w:val="single" w:sz="4" w:space="0" w:color="auto"/>
              <w:bottom w:val="single" w:sz="4" w:space="0" w:color="auto"/>
            </w:tcBorders>
            <w:vAlign w:val="bottom"/>
          </w:tcPr>
          <w:p w14:paraId="1CDD64A2" w14:textId="77777777" w:rsidR="00427EC8" w:rsidRPr="001F452A" w:rsidRDefault="00427EC8" w:rsidP="001428CC">
            <w:pPr>
              <w:pStyle w:val="Tablesubhead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452A">
              <w:rPr>
                <w:rFonts w:ascii="Calibri" w:hAnsi="Calibri" w:cs="Calibri"/>
              </w:rPr>
              <w:t>83,283</w:t>
            </w:r>
          </w:p>
        </w:tc>
      </w:tr>
    </w:tbl>
    <w:p w14:paraId="3122D1F6" w14:textId="77777777" w:rsidR="00427EC8" w:rsidRDefault="00427EC8" w:rsidP="001F452A">
      <w:pPr>
        <w:pStyle w:val="BNoteBold"/>
        <w:keepNext w:val="0"/>
      </w:pPr>
      <w:r>
        <w:t xml:space="preserve">Notes: </w:t>
      </w:r>
    </w:p>
    <w:p w14:paraId="1FDD8770" w14:textId="77777777" w:rsidR="00427EC8" w:rsidRPr="005D2355" w:rsidRDefault="00427EC8" w:rsidP="00414F15">
      <w:pPr>
        <w:pStyle w:val="BNotelist"/>
        <w:numPr>
          <w:ilvl w:val="0"/>
          <w:numId w:val="85"/>
        </w:numPr>
        <w:rPr>
          <w:rFonts w:cstheme="minorHAnsi"/>
          <w:iCs/>
          <w:szCs w:val="18"/>
        </w:rPr>
      </w:pPr>
      <w:r w:rsidRPr="005D2355">
        <w:rPr>
          <w:rFonts w:cstheme="minorHAnsi"/>
          <w:szCs w:val="18"/>
        </w:rPr>
        <w:t xml:space="preserve">Budget neutral reclassification of expense to capital funding. </w:t>
      </w:r>
    </w:p>
    <w:p w14:paraId="10A18897" w14:textId="77777777" w:rsidR="00427EC8" w:rsidRPr="00362090" w:rsidRDefault="00427EC8" w:rsidP="00427EC8">
      <w:pPr>
        <w:pStyle w:val="ListParagraph"/>
        <w:numPr>
          <w:ilvl w:val="0"/>
          <w:numId w:val="14"/>
        </w:numPr>
        <w:spacing w:after="0" w:line="240" w:lineRule="auto"/>
        <w:ind w:left="357" w:hanging="357"/>
        <w:rPr>
          <w:rFonts w:cstheme="minorHAnsi"/>
          <w:iCs/>
          <w:sz w:val="18"/>
          <w:szCs w:val="18"/>
        </w:rPr>
      </w:pPr>
      <w:r w:rsidRPr="00362090">
        <w:rPr>
          <w:rFonts w:cstheme="minorHAnsi"/>
          <w:sz w:val="18"/>
          <w:szCs w:val="18"/>
        </w:rPr>
        <w:t>Previous Budget initiatives with funding in 2026–27.</w:t>
      </w:r>
    </w:p>
    <w:p w14:paraId="2001C57A" w14:textId="77777777" w:rsidR="00427EC8" w:rsidRPr="00362090" w:rsidRDefault="00427EC8" w:rsidP="00427EC8">
      <w:pPr>
        <w:pStyle w:val="ListParagraph"/>
        <w:numPr>
          <w:ilvl w:val="0"/>
          <w:numId w:val="14"/>
        </w:numPr>
        <w:spacing w:after="0" w:line="240" w:lineRule="auto"/>
        <w:ind w:left="357" w:hanging="357"/>
        <w:rPr>
          <w:rFonts w:cstheme="minorHAnsi"/>
          <w:iCs/>
          <w:sz w:val="18"/>
          <w:szCs w:val="18"/>
        </w:rPr>
      </w:pPr>
      <w:r w:rsidRPr="00362090">
        <w:rPr>
          <w:rFonts w:cstheme="minorHAnsi"/>
          <w:sz w:val="18"/>
          <w:szCs w:val="18"/>
        </w:rPr>
        <w:t>Agency totals exclude rollovers of unspent program funds from prior years and reprofiling.</w:t>
      </w:r>
    </w:p>
    <w:p w14:paraId="7F018AC5" w14:textId="77777777" w:rsidR="00427EC8" w:rsidRDefault="00427EC8">
      <w:r>
        <w:br w:type="page"/>
      </w:r>
    </w:p>
    <w:p w14:paraId="7935A345" w14:textId="77777777" w:rsidR="00427EC8" w:rsidRDefault="00427EC8" w:rsidP="000A7B03">
      <w:pPr>
        <w:keepNext/>
        <w:keepLines/>
        <w:spacing w:before="360" w:after="200"/>
        <w:outlineLvl w:val="2"/>
        <w:sectPr w:rsidR="00427EC8" w:rsidSect="00427EC8">
          <w:footerReference w:type="default" r:id="rId95"/>
          <w:pgSz w:w="11906" w:h="16838" w:code="9"/>
          <w:pgMar w:top="1151" w:right="1440" w:bottom="1729" w:left="1440" w:header="720" w:footer="720" w:gutter="0"/>
          <w:cols w:space="708"/>
          <w:docGrid w:linePitch="360"/>
        </w:sectPr>
      </w:pPr>
    </w:p>
    <w:p w14:paraId="19C58A13" w14:textId="77777777" w:rsidR="00427EC8" w:rsidRDefault="00427EC8">
      <w:r>
        <w:br w:type="page"/>
      </w:r>
    </w:p>
    <w:p w14:paraId="4A4EC60E" w14:textId="77777777" w:rsidR="00427EC8" w:rsidRPr="0039235D" w:rsidRDefault="00427EC8" w:rsidP="00C27B09">
      <w:pPr>
        <w:pStyle w:val="Appendixheading2style"/>
      </w:pPr>
      <w:bookmarkStart w:id="319" w:name="_Toc231822435"/>
      <w:r w:rsidRPr="0039235D">
        <w:t>Capital Works Program – Works</w:t>
      </w:r>
      <w:r w:rsidRPr="0039235D">
        <w:noBreakHyphen/>
        <w:t>in</w:t>
      </w:r>
      <w:r w:rsidRPr="0039235D">
        <w:noBreakHyphen/>
        <w:t>Progress</w:t>
      </w:r>
      <w:bookmarkEnd w:id="319"/>
    </w:p>
    <w:p w14:paraId="4B10E80B" w14:textId="77777777" w:rsidR="00427EC8" w:rsidRPr="0039235D" w:rsidRDefault="00427EC8" w:rsidP="00843BE8">
      <w:pPr>
        <w:pStyle w:val="Caption"/>
      </w:pPr>
      <w:r w:rsidRPr="0039235D">
        <w:t>Table C.1: 2026-27 Capital Works Program – Works-in-progress ($’000)</w:t>
      </w:r>
    </w:p>
    <w:tbl>
      <w:tblPr>
        <w:tblW w:w="9426" w:type="dxa"/>
        <w:tblLayout w:type="fixed"/>
        <w:tblCellMar>
          <w:right w:w="57" w:type="dxa"/>
        </w:tblCellMar>
        <w:tblLook w:val="04A0" w:firstRow="1" w:lastRow="0" w:firstColumn="1" w:lastColumn="0" w:noHBand="0" w:noVBand="1"/>
      </w:tblPr>
      <w:tblGrid>
        <w:gridCol w:w="3086"/>
        <w:gridCol w:w="1025"/>
        <w:gridCol w:w="1145"/>
        <w:gridCol w:w="963"/>
        <w:gridCol w:w="898"/>
        <w:gridCol w:w="28"/>
        <w:gridCol w:w="1077"/>
        <w:gridCol w:w="1171"/>
        <w:gridCol w:w="33"/>
      </w:tblGrid>
      <w:tr w:rsidR="00427EC8" w:rsidRPr="00146DA4" w14:paraId="3F94E229" w14:textId="77777777" w:rsidTr="00C76AB5">
        <w:trPr>
          <w:gridAfter w:val="1"/>
          <w:wAfter w:w="33" w:type="dxa"/>
          <w:trHeight w:val="397"/>
          <w:tblHeader/>
        </w:trPr>
        <w:tc>
          <w:tcPr>
            <w:tcW w:w="3086" w:type="dxa"/>
            <w:shd w:val="clear" w:color="auto" w:fill="6E46E0"/>
            <w:noWrap/>
            <w:vAlign w:val="bottom"/>
          </w:tcPr>
          <w:p w14:paraId="62A2C97B" w14:textId="77777777" w:rsidR="00427EC8" w:rsidRPr="00146DA4" w:rsidRDefault="00427EC8" w:rsidP="00625CA3">
            <w:pPr>
              <w:spacing w:after="0"/>
              <w:rPr>
                <w:b/>
                <w:bCs/>
                <w:color w:val="FFFFFF" w:themeColor="background1"/>
                <w:sz w:val="21"/>
                <w:szCs w:val="21"/>
              </w:rPr>
            </w:pPr>
            <w:r w:rsidRPr="00146DA4">
              <w:rPr>
                <w:b/>
                <w:color w:val="FFFFFF" w:themeColor="background1"/>
                <w:sz w:val="21"/>
                <w:szCs w:val="21"/>
              </w:rPr>
              <w:t> </w:t>
            </w:r>
          </w:p>
        </w:tc>
        <w:tc>
          <w:tcPr>
            <w:tcW w:w="1025" w:type="dxa"/>
            <w:shd w:val="clear" w:color="auto" w:fill="6E46E0"/>
            <w:noWrap/>
            <w:vAlign w:val="center"/>
          </w:tcPr>
          <w:p w14:paraId="1A186B92" w14:textId="77777777" w:rsidR="00427EC8" w:rsidRPr="00146DA4" w:rsidRDefault="00427EC8" w:rsidP="00461816">
            <w:pPr>
              <w:spacing w:after="0"/>
              <w:jc w:val="right"/>
              <w:rPr>
                <w:b/>
                <w:color w:val="FFFFFF" w:themeColor="background1"/>
                <w:sz w:val="21"/>
                <w:szCs w:val="21"/>
              </w:rPr>
            </w:pPr>
            <w:r w:rsidRPr="00146DA4">
              <w:rPr>
                <w:b/>
                <w:color w:val="FFFFFF" w:themeColor="background1"/>
                <w:sz w:val="21"/>
                <w:szCs w:val="21"/>
              </w:rPr>
              <w:t>2026-27</w:t>
            </w:r>
          </w:p>
        </w:tc>
        <w:tc>
          <w:tcPr>
            <w:tcW w:w="1145" w:type="dxa"/>
            <w:shd w:val="clear" w:color="auto" w:fill="6E46E0"/>
            <w:noWrap/>
            <w:vAlign w:val="center"/>
          </w:tcPr>
          <w:p w14:paraId="35E38B7E" w14:textId="77777777" w:rsidR="00427EC8" w:rsidRPr="00146DA4" w:rsidRDefault="00427EC8" w:rsidP="00461816">
            <w:pPr>
              <w:spacing w:after="0"/>
              <w:jc w:val="right"/>
              <w:rPr>
                <w:b/>
                <w:color w:val="FFFFFF" w:themeColor="background1"/>
                <w:sz w:val="21"/>
                <w:szCs w:val="21"/>
              </w:rPr>
            </w:pPr>
            <w:r w:rsidRPr="00146DA4">
              <w:rPr>
                <w:b/>
                <w:color w:val="FFFFFF" w:themeColor="background1"/>
                <w:sz w:val="21"/>
                <w:szCs w:val="21"/>
              </w:rPr>
              <w:t>2027-28</w:t>
            </w:r>
          </w:p>
        </w:tc>
        <w:tc>
          <w:tcPr>
            <w:tcW w:w="963" w:type="dxa"/>
            <w:shd w:val="clear" w:color="auto" w:fill="6E46E0"/>
            <w:noWrap/>
            <w:vAlign w:val="center"/>
          </w:tcPr>
          <w:p w14:paraId="756B373D" w14:textId="77777777" w:rsidR="00427EC8" w:rsidRPr="00146DA4" w:rsidRDefault="00427EC8" w:rsidP="00461816">
            <w:pPr>
              <w:spacing w:after="0"/>
              <w:jc w:val="right"/>
              <w:rPr>
                <w:b/>
                <w:color w:val="FFFFFF" w:themeColor="background1"/>
                <w:sz w:val="21"/>
                <w:szCs w:val="21"/>
              </w:rPr>
            </w:pPr>
            <w:r w:rsidRPr="00146DA4">
              <w:rPr>
                <w:b/>
                <w:color w:val="FFFFFF" w:themeColor="background1"/>
                <w:sz w:val="21"/>
                <w:szCs w:val="21"/>
              </w:rPr>
              <w:t>2028-29</w:t>
            </w:r>
          </w:p>
        </w:tc>
        <w:tc>
          <w:tcPr>
            <w:tcW w:w="926" w:type="dxa"/>
            <w:gridSpan w:val="2"/>
            <w:shd w:val="clear" w:color="auto" w:fill="6E46E0"/>
            <w:noWrap/>
            <w:vAlign w:val="center"/>
          </w:tcPr>
          <w:p w14:paraId="2D331087" w14:textId="77777777" w:rsidR="00427EC8" w:rsidRPr="00146DA4" w:rsidRDefault="00427EC8" w:rsidP="00461816">
            <w:pPr>
              <w:spacing w:after="0"/>
              <w:jc w:val="right"/>
              <w:rPr>
                <w:b/>
                <w:color w:val="FFFFFF" w:themeColor="background1"/>
                <w:sz w:val="21"/>
                <w:szCs w:val="21"/>
              </w:rPr>
            </w:pPr>
            <w:r w:rsidRPr="00146DA4">
              <w:rPr>
                <w:b/>
                <w:color w:val="FFFFFF" w:themeColor="background1"/>
                <w:sz w:val="21"/>
                <w:szCs w:val="21"/>
              </w:rPr>
              <w:t>2029-30</w:t>
            </w:r>
          </w:p>
        </w:tc>
        <w:tc>
          <w:tcPr>
            <w:tcW w:w="1077" w:type="dxa"/>
            <w:shd w:val="clear" w:color="auto" w:fill="6E46E0"/>
            <w:noWrap/>
            <w:vAlign w:val="center"/>
          </w:tcPr>
          <w:p w14:paraId="1B0DDE24" w14:textId="77777777" w:rsidR="00427EC8" w:rsidRPr="00146DA4" w:rsidRDefault="00427EC8" w:rsidP="00461816">
            <w:pPr>
              <w:spacing w:after="0"/>
              <w:jc w:val="right"/>
              <w:rPr>
                <w:b/>
                <w:color w:val="FFFFFF" w:themeColor="background1"/>
                <w:sz w:val="21"/>
                <w:szCs w:val="21"/>
              </w:rPr>
            </w:pPr>
            <w:r w:rsidRPr="00146DA4">
              <w:rPr>
                <w:b/>
                <w:color w:val="FFFFFF" w:themeColor="background1"/>
                <w:sz w:val="21"/>
                <w:szCs w:val="21"/>
              </w:rPr>
              <w:t>2030-31</w:t>
            </w:r>
          </w:p>
        </w:tc>
        <w:tc>
          <w:tcPr>
            <w:tcW w:w="1171" w:type="dxa"/>
            <w:shd w:val="clear" w:color="auto" w:fill="6E46E0"/>
            <w:noWrap/>
            <w:vAlign w:val="center"/>
          </w:tcPr>
          <w:p w14:paraId="7E0FCF69" w14:textId="77777777" w:rsidR="00427EC8" w:rsidRPr="00146DA4" w:rsidRDefault="00427EC8" w:rsidP="00461816">
            <w:pPr>
              <w:spacing w:after="0"/>
              <w:jc w:val="right"/>
              <w:rPr>
                <w:b/>
                <w:color w:val="FFFFFF" w:themeColor="background1"/>
                <w:sz w:val="21"/>
                <w:szCs w:val="21"/>
              </w:rPr>
            </w:pPr>
            <w:r w:rsidRPr="00146DA4">
              <w:rPr>
                <w:b/>
                <w:color w:val="FFFFFF" w:themeColor="background1"/>
                <w:sz w:val="21"/>
                <w:szCs w:val="21"/>
              </w:rPr>
              <w:t>Total</w:t>
            </w:r>
          </w:p>
        </w:tc>
      </w:tr>
      <w:tr w:rsidR="00427EC8" w:rsidRPr="00146DA4" w14:paraId="1CCB13E8" w14:textId="77777777" w:rsidTr="00C76AB5">
        <w:trPr>
          <w:gridAfter w:val="1"/>
          <w:wAfter w:w="33" w:type="dxa"/>
          <w:trHeight w:val="20"/>
        </w:trPr>
        <w:tc>
          <w:tcPr>
            <w:tcW w:w="3086" w:type="dxa"/>
            <w:noWrap/>
            <w:vAlign w:val="bottom"/>
          </w:tcPr>
          <w:p w14:paraId="4DB511D7" w14:textId="77777777" w:rsidR="00427EC8" w:rsidRPr="00146DA4" w:rsidRDefault="00427EC8" w:rsidP="001956ED">
            <w:pPr>
              <w:spacing w:after="0"/>
              <w:rPr>
                <w:sz w:val="21"/>
                <w:szCs w:val="21"/>
              </w:rPr>
            </w:pPr>
            <w:r w:rsidRPr="00146DA4">
              <w:rPr>
                <w:b/>
                <w:color w:val="000000"/>
                <w:sz w:val="21"/>
                <w:szCs w:val="21"/>
              </w:rPr>
              <w:t>Canberra Health Services</w:t>
            </w:r>
          </w:p>
        </w:tc>
        <w:tc>
          <w:tcPr>
            <w:tcW w:w="1025" w:type="dxa"/>
            <w:noWrap/>
          </w:tcPr>
          <w:p w14:paraId="367A41DE" w14:textId="77777777" w:rsidR="00427EC8" w:rsidRPr="00146DA4" w:rsidRDefault="00427EC8" w:rsidP="00605E6A">
            <w:pPr>
              <w:spacing w:after="0"/>
              <w:jc w:val="right"/>
              <w:rPr>
                <w:color w:val="000000"/>
                <w:sz w:val="21"/>
                <w:szCs w:val="21"/>
              </w:rPr>
            </w:pPr>
          </w:p>
        </w:tc>
        <w:tc>
          <w:tcPr>
            <w:tcW w:w="1145" w:type="dxa"/>
            <w:noWrap/>
          </w:tcPr>
          <w:p w14:paraId="0B3DB68C" w14:textId="77777777" w:rsidR="00427EC8" w:rsidRPr="00146DA4" w:rsidRDefault="00427EC8" w:rsidP="00605E6A">
            <w:pPr>
              <w:spacing w:after="0"/>
              <w:jc w:val="right"/>
              <w:rPr>
                <w:color w:val="000000"/>
                <w:sz w:val="21"/>
                <w:szCs w:val="21"/>
              </w:rPr>
            </w:pPr>
          </w:p>
        </w:tc>
        <w:tc>
          <w:tcPr>
            <w:tcW w:w="963" w:type="dxa"/>
            <w:noWrap/>
          </w:tcPr>
          <w:p w14:paraId="5990C49E" w14:textId="77777777" w:rsidR="00427EC8" w:rsidRPr="00146DA4" w:rsidRDefault="00427EC8" w:rsidP="00605E6A">
            <w:pPr>
              <w:spacing w:after="0"/>
              <w:jc w:val="right"/>
              <w:rPr>
                <w:color w:val="000000"/>
                <w:sz w:val="21"/>
                <w:szCs w:val="21"/>
              </w:rPr>
            </w:pPr>
          </w:p>
        </w:tc>
        <w:tc>
          <w:tcPr>
            <w:tcW w:w="898" w:type="dxa"/>
            <w:noWrap/>
          </w:tcPr>
          <w:p w14:paraId="21D3BE3D" w14:textId="77777777" w:rsidR="00427EC8" w:rsidRPr="00146DA4" w:rsidRDefault="00427EC8" w:rsidP="00605E6A">
            <w:pPr>
              <w:spacing w:after="0"/>
              <w:jc w:val="right"/>
              <w:rPr>
                <w:color w:val="000000"/>
                <w:sz w:val="21"/>
                <w:szCs w:val="21"/>
              </w:rPr>
            </w:pPr>
          </w:p>
        </w:tc>
        <w:tc>
          <w:tcPr>
            <w:tcW w:w="1105" w:type="dxa"/>
            <w:gridSpan w:val="2"/>
            <w:noWrap/>
          </w:tcPr>
          <w:p w14:paraId="5335DFA8" w14:textId="77777777" w:rsidR="00427EC8" w:rsidRPr="00146DA4" w:rsidRDefault="00427EC8" w:rsidP="00605E6A">
            <w:pPr>
              <w:spacing w:after="0"/>
              <w:jc w:val="right"/>
              <w:rPr>
                <w:color w:val="000000"/>
                <w:sz w:val="21"/>
                <w:szCs w:val="21"/>
              </w:rPr>
            </w:pPr>
          </w:p>
        </w:tc>
        <w:tc>
          <w:tcPr>
            <w:tcW w:w="1171" w:type="dxa"/>
            <w:noWrap/>
          </w:tcPr>
          <w:p w14:paraId="54D22465" w14:textId="77777777" w:rsidR="00427EC8" w:rsidRPr="00146DA4" w:rsidRDefault="00427EC8" w:rsidP="00605E6A">
            <w:pPr>
              <w:spacing w:after="0"/>
              <w:jc w:val="right"/>
              <w:rPr>
                <w:color w:val="000000"/>
                <w:sz w:val="21"/>
                <w:szCs w:val="21"/>
              </w:rPr>
            </w:pPr>
          </w:p>
        </w:tc>
      </w:tr>
      <w:tr w:rsidR="00427EC8" w:rsidRPr="00146DA4" w14:paraId="5F4F4EDB" w14:textId="77777777" w:rsidTr="00C76AB5">
        <w:trPr>
          <w:gridAfter w:val="1"/>
          <w:wAfter w:w="33" w:type="dxa"/>
          <w:trHeight w:val="20"/>
        </w:trPr>
        <w:tc>
          <w:tcPr>
            <w:tcW w:w="3086" w:type="dxa"/>
            <w:noWrap/>
            <w:vAlign w:val="bottom"/>
          </w:tcPr>
          <w:p w14:paraId="35C75D42" w14:textId="77777777" w:rsidR="00427EC8" w:rsidRPr="00146DA4" w:rsidRDefault="00427EC8" w:rsidP="002C1071">
            <w:pPr>
              <w:spacing w:after="0"/>
              <w:ind w:left="227" w:hanging="227"/>
              <w:rPr>
                <w:sz w:val="21"/>
                <w:szCs w:val="21"/>
              </w:rPr>
            </w:pPr>
            <w:r w:rsidRPr="00146DA4">
              <w:rPr>
                <w:color w:val="000000"/>
                <w:sz w:val="21"/>
                <w:szCs w:val="21"/>
              </w:rPr>
              <w:t>Better care for our community – New imaging service at the Belconnen walk-in centre</w:t>
            </w:r>
          </w:p>
        </w:tc>
        <w:tc>
          <w:tcPr>
            <w:tcW w:w="1025" w:type="dxa"/>
            <w:tcBorders>
              <w:top w:val="nil"/>
              <w:left w:val="nil"/>
              <w:bottom w:val="nil"/>
              <w:right w:val="nil"/>
            </w:tcBorders>
            <w:noWrap/>
          </w:tcPr>
          <w:p w14:paraId="3C518CBC" w14:textId="77777777" w:rsidR="00427EC8" w:rsidRPr="00146DA4" w:rsidRDefault="00427EC8" w:rsidP="000145FC">
            <w:pPr>
              <w:spacing w:after="0"/>
              <w:jc w:val="right"/>
              <w:rPr>
                <w:color w:val="000000"/>
                <w:sz w:val="21"/>
                <w:szCs w:val="21"/>
              </w:rPr>
            </w:pPr>
            <w:r w:rsidRPr="00146DA4">
              <w:rPr>
                <w:color w:val="000000"/>
                <w:sz w:val="21"/>
                <w:szCs w:val="21"/>
              </w:rPr>
              <w:t xml:space="preserve">3,354 </w:t>
            </w:r>
          </w:p>
        </w:tc>
        <w:tc>
          <w:tcPr>
            <w:tcW w:w="1145" w:type="dxa"/>
            <w:tcBorders>
              <w:top w:val="nil"/>
              <w:left w:val="nil"/>
              <w:bottom w:val="nil"/>
              <w:right w:val="nil"/>
            </w:tcBorders>
            <w:noWrap/>
          </w:tcPr>
          <w:p w14:paraId="1F90E762" w14:textId="77777777" w:rsidR="00427EC8" w:rsidRPr="00146DA4" w:rsidRDefault="00427EC8" w:rsidP="000145FC">
            <w:pPr>
              <w:spacing w:after="0"/>
              <w:jc w:val="right"/>
              <w:rPr>
                <w:color w:val="000000"/>
                <w:sz w:val="21"/>
                <w:szCs w:val="21"/>
              </w:rPr>
            </w:pPr>
            <w:r w:rsidRPr="00146DA4">
              <w:rPr>
                <w:color w:val="000000"/>
                <w:sz w:val="21"/>
                <w:szCs w:val="21"/>
              </w:rPr>
              <w:t xml:space="preserve">343 </w:t>
            </w:r>
          </w:p>
        </w:tc>
        <w:tc>
          <w:tcPr>
            <w:tcW w:w="963" w:type="dxa"/>
            <w:tcBorders>
              <w:top w:val="nil"/>
              <w:left w:val="nil"/>
              <w:bottom w:val="nil"/>
              <w:right w:val="nil"/>
            </w:tcBorders>
            <w:noWrap/>
          </w:tcPr>
          <w:p w14:paraId="15096156" w14:textId="77777777" w:rsidR="00427EC8" w:rsidRPr="00146DA4" w:rsidRDefault="00427EC8" w:rsidP="000145FC">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23E7E5B4" w14:textId="77777777" w:rsidR="00427EC8" w:rsidRPr="00146DA4" w:rsidRDefault="00427EC8" w:rsidP="000145FC">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1263EC7B" w14:textId="77777777" w:rsidR="00427EC8" w:rsidRPr="00146DA4" w:rsidRDefault="00427EC8" w:rsidP="000145FC">
            <w:pPr>
              <w:spacing w:after="0"/>
              <w:jc w:val="right"/>
              <w:rPr>
                <w:color w:val="000000"/>
                <w:sz w:val="21"/>
                <w:szCs w:val="21"/>
              </w:rPr>
            </w:pPr>
            <w:r w:rsidRPr="00146DA4">
              <w:rPr>
                <w:color w:val="000000"/>
                <w:sz w:val="21"/>
                <w:szCs w:val="21"/>
              </w:rPr>
              <w:t>0</w:t>
            </w:r>
          </w:p>
        </w:tc>
        <w:tc>
          <w:tcPr>
            <w:tcW w:w="1171" w:type="dxa"/>
            <w:noWrap/>
          </w:tcPr>
          <w:p w14:paraId="1E73E61B" w14:textId="77777777" w:rsidR="00427EC8" w:rsidRPr="00146DA4" w:rsidRDefault="00427EC8" w:rsidP="000145FC">
            <w:pPr>
              <w:spacing w:after="0"/>
              <w:jc w:val="right"/>
              <w:rPr>
                <w:b/>
                <w:color w:val="000000"/>
                <w:sz w:val="21"/>
                <w:szCs w:val="21"/>
              </w:rPr>
            </w:pPr>
            <w:r w:rsidRPr="00146DA4">
              <w:rPr>
                <w:b/>
                <w:color w:val="000000"/>
                <w:sz w:val="21"/>
                <w:szCs w:val="21"/>
              </w:rPr>
              <w:t>3,697</w:t>
            </w:r>
          </w:p>
        </w:tc>
      </w:tr>
      <w:tr w:rsidR="00427EC8" w:rsidRPr="00146DA4" w14:paraId="7340888B" w14:textId="77777777" w:rsidTr="00C76AB5">
        <w:trPr>
          <w:gridAfter w:val="1"/>
          <w:wAfter w:w="33" w:type="dxa"/>
          <w:trHeight w:val="20"/>
        </w:trPr>
        <w:tc>
          <w:tcPr>
            <w:tcW w:w="3086" w:type="dxa"/>
            <w:tcBorders>
              <w:top w:val="nil"/>
              <w:left w:val="nil"/>
              <w:bottom w:val="nil"/>
              <w:right w:val="nil"/>
            </w:tcBorders>
            <w:noWrap/>
            <w:vAlign w:val="bottom"/>
            <w:hideMark/>
          </w:tcPr>
          <w:p w14:paraId="0091187B" w14:textId="77777777" w:rsidR="00427EC8" w:rsidRPr="00146DA4" w:rsidRDefault="00427EC8" w:rsidP="00037E50">
            <w:pPr>
              <w:spacing w:after="0"/>
              <w:ind w:left="227" w:hanging="227"/>
              <w:rPr>
                <w:color w:val="000000"/>
                <w:sz w:val="21"/>
                <w:szCs w:val="21"/>
              </w:rPr>
            </w:pPr>
            <w:r w:rsidRPr="00146DA4">
              <w:rPr>
                <w:color w:val="000000"/>
                <w:sz w:val="21"/>
                <w:szCs w:val="21"/>
              </w:rPr>
              <w:t>Better healthcare for a growing community – ACT Health critical assets upgrades</w:t>
            </w:r>
          </w:p>
        </w:tc>
        <w:tc>
          <w:tcPr>
            <w:tcW w:w="1025" w:type="dxa"/>
            <w:tcBorders>
              <w:top w:val="nil"/>
              <w:left w:val="nil"/>
              <w:bottom w:val="nil"/>
              <w:right w:val="nil"/>
            </w:tcBorders>
            <w:noWrap/>
            <w:hideMark/>
          </w:tcPr>
          <w:p w14:paraId="5964CFE5" w14:textId="77777777" w:rsidR="00427EC8" w:rsidRPr="00146DA4" w:rsidRDefault="00427EC8" w:rsidP="00037E50">
            <w:pPr>
              <w:spacing w:after="0"/>
              <w:jc w:val="right"/>
              <w:rPr>
                <w:color w:val="000000"/>
                <w:sz w:val="21"/>
                <w:szCs w:val="21"/>
              </w:rPr>
            </w:pPr>
            <w:r w:rsidRPr="00146DA4">
              <w:rPr>
                <w:color w:val="000000"/>
                <w:sz w:val="21"/>
                <w:szCs w:val="21"/>
              </w:rPr>
              <w:t>1,500</w:t>
            </w:r>
          </w:p>
        </w:tc>
        <w:tc>
          <w:tcPr>
            <w:tcW w:w="1145" w:type="dxa"/>
            <w:tcBorders>
              <w:top w:val="nil"/>
              <w:left w:val="nil"/>
              <w:bottom w:val="nil"/>
              <w:right w:val="nil"/>
            </w:tcBorders>
            <w:noWrap/>
            <w:hideMark/>
          </w:tcPr>
          <w:p w14:paraId="0B885A4A" w14:textId="77777777" w:rsidR="00427EC8" w:rsidRPr="00146DA4" w:rsidRDefault="00427EC8" w:rsidP="00037E50">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hideMark/>
          </w:tcPr>
          <w:p w14:paraId="08FC7C83" w14:textId="77777777" w:rsidR="00427EC8" w:rsidRPr="00146DA4" w:rsidRDefault="00427EC8" w:rsidP="00037E50">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594166D5" w14:textId="77777777" w:rsidR="00427EC8" w:rsidRPr="00146DA4" w:rsidRDefault="00427EC8" w:rsidP="00037E50">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3D12F0E4" w14:textId="77777777" w:rsidR="00427EC8" w:rsidRPr="00146DA4" w:rsidRDefault="00427EC8" w:rsidP="00037E50">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1AB029CE" w14:textId="77777777" w:rsidR="00427EC8" w:rsidRPr="00146DA4" w:rsidRDefault="00427EC8" w:rsidP="00037E50">
            <w:pPr>
              <w:spacing w:after="0"/>
              <w:jc w:val="right"/>
              <w:rPr>
                <w:b/>
                <w:color w:val="000000"/>
                <w:sz w:val="21"/>
                <w:szCs w:val="21"/>
              </w:rPr>
            </w:pPr>
            <w:r w:rsidRPr="00146DA4">
              <w:rPr>
                <w:b/>
                <w:color w:val="000000"/>
                <w:sz w:val="21"/>
                <w:szCs w:val="21"/>
              </w:rPr>
              <w:t>1,500</w:t>
            </w:r>
          </w:p>
        </w:tc>
      </w:tr>
      <w:tr w:rsidR="00427EC8" w:rsidRPr="00146DA4" w14:paraId="7BC1B163" w14:textId="77777777" w:rsidTr="00C76AB5">
        <w:trPr>
          <w:gridAfter w:val="1"/>
          <w:wAfter w:w="33" w:type="dxa"/>
          <w:trHeight w:val="20"/>
        </w:trPr>
        <w:tc>
          <w:tcPr>
            <w:tcW w:w="3086" w:type="dxa"/>
            <w:tcBorders>
              <w:top w:val="nil"/>
              <w:left w:val="nil"/>
              <w:bottom w:val="nil"/>
              <w:right w:val="nil"/>
            </w:tcBorders>
            <w:noWrap/>
            <w:vAlign w:val="bottom"/>
          </w:tcPr>
          <w:p w14:paraId="0DC32BFE" w14:textId="77777777" w:rsidR="00427EC8" w:rsidRPr="00146DA4" w:rsidRDefault="00427EC8" w:rsidP="003274D7">
            <w:pPr>
              <w:spacing w:after="0"/>
              <w:ind w:left="227" w:hanging="227"/>
              <w:rPr>
                <w:sz w:val="21"/>
                <w:szCs w:val="21"/>
              </w:rPr>
            </w:pPr>
            <w:r w:rsidRPr="00146DA4">
              <w:rPr>
                <w:color w:val="000000"/>
                <w:sz w:val="21"/>
                <w:szCs w:val="21"/>
              </w:rPr>
              <w:t>Expanding pharmacy services at The Canberra Hospital</w:t>
            </w:r>
          </w:p>
        </w:tc>
        <w:tc>
          <w:tcPr>
            <w:tcW w:w="1025" w:type="dxa"/>
            <w:tcBorders>
              <w:top w:val="nil"/>
              <w:left w:val="nil"/>
              <w:bottom w:val="nil"/>
              <w:right w:val="nil"/>
            </w:tcBorders>
            <w:noWrap/>
          </w:tcPr>
          <w:p w14:paraId="137B6D8B" w14:textId="77777777" w:rsidR="00427EC8" w:rsidRPr="00146DA4" w:rsidRDefault="00427EC8" w:rsidP="003274D7">
            <w:pPr>
              <w:spacing w:after="0"/>
              <w:jc w:val="right"/>
              <w:rPr>
                <w:color w:val="000000"/>
                <w:sz w:val="21"/>
                <w:szCs w:val="21"/>
              </w:rPr>
            </w:pPr>
            <w:r w:rsidRPr="00146DA4">
              <w:rPr>
                <w:color w:val="000000"/>
                <w:sz w:val="21"/>
                <w:szCs w:val="21"/>
              </w:rPr>
              <w:t>3,210</w:t>
            </w:r>
          </w:p>
        </w:tc>
        <w:tc>
          <w:tcPr>
            <w:tcW w:w="1145" w:type="dxa"/>
            <w:tcBorders>
              <w:top w:val="nil"/>
              <w:left w:val="nil"/>
              <w:bottom w:val="nil"/>
              <w:right w:val="nil"/>
            </w:tcBorders>
            <w:noWrap/>
          </w:tcPr>
          <w:p w14:paraId="01261ECE" w14:textId="77777777" w:rsidR="00427EC8" w:rsidRPr="00146DA4" w:rsidRDefault="00427EC8" w:rsidP="003274D7">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2E7865E1" w14:textId="77777777" w:rsidR="00427EC8" w:rsidRPr="00146DA4" w:rsidRDefault="00427EC8" w:rsidP="003274D7">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5BE9468C" w14:textId="77777777" w:rsidR="00427EC8" w:rsidRPr="00146DA4" w:rsidRDefault="00427EC8" w:rsidP="003274D7">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1F445E16" w14:textId="77777777" w:rsidR="00427EC8" w:rsidRPr="00146DA4" w:rsidRDefault="00427EC8" w:rsidP="003274D7">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1CDA3F78" w14:textId="77777777" w:rsidR="00427EC8" w:rsidRPr="00146DA4" w:rsidRDefault="00427EC8" w:rsidP="003274D7">
            <w:pPr>
              <w:spacing w:after="0"/>
              <w:jc w:val="right"/>
              <w:rPr>
                <w:b/>
                <w:color w:val="000000"/>
                <w:sz w:val="21"/>
                <w:szCs w:val="21"/>
              </w:rPr>
            </w:pPr>
            <w:r w:rsidRPr="00146DA4">
              <w:rPr>
                <w:b/>
                <w:color w:val="000000"/>
                <w:sz w:val="21"/>
                <w:szCs w:val="21"/>
              </w:rPr>
              <w:t>3,210</w:t>
            </w:r>
          </w:p>
        </w:tc>
      </w:tr>
      <w:tr w:rsidR="00427EC8" w:rsidRPr="00146DA4" w14:paraId="53F8093C" w14:textId="77777777" w:rsidTr="00C76AB5">
        <w:trPr>
          <w:gridAfter w:val="1"/>
          <w:wAfter w:w="33" w:type="dxa"/>
          <w:trHeight w:val="20"/>
        </w:trPr>
        <w:tc>
          <w:tcPr>
            <w:tcW w:w="3086" w:type="dxa"/>
            <w:tcBorders>
              <w:top w:val="nil"/>
              <w:left w:val="nil"/>
              <w:bottom w:val="nil"/>
              <w:right w:val="nil"/>
            </w:tcBorders>
            <w:noWrap/>
            <w:vAlign w:val="bottom"/>
          </w:tcPr>
          <w:p w14:paraId="50BF1827" w14:textId="77777777" w:rsidR="00427EC8" w:rsidRPr="00146DA4" w:rsidRDefault="00427EC8" w:rsidP="006445F5">
            <w:pPr>
              <w:spacing w:after="0"/>
              <w:ind w:left="227" w:hanging="227"/>
              <w:rPr>
                <w:i/>
                <w:sz w:val="21"/>
                <w:szCs w:val="21"/>
              </w:rPr>
            </w:pPr>
            <w:r w:rsidRPr="00146DA4">
              <w:rPr>
                <w:i/>
                <w:color w:val="000000"/>
                <w:sz w:val="21"/>
                <w:szCs w:val="21"/>
              </w:rPr>
              <w:t>Improving Canberra’s health infrastructure</w:t>
            </w:r>
          </w:p>
        </w:tc>
        <w:tc>
          <w:tcPr>
            <w:tcW w:w="1025" w:type="dxa"/>
            <w:tcBorders>
              <w:top w:val="nil"/>
              <w:left w:val="nil"/>
              <w:bottom w:val="nil"/>
              <w:right w:val="nil"/>
            </w:tcBorders>
            <w:noWrap/>
          </w:tcPr>
          <w:p w14:paraId="4E0E6D4E" w14:textId="77777777" w:rsidR="00427EC8" w:rsidRPr="00146DA4" w:rsidRDefault="00427EC8" w:rsidP="00FA6CC2">
            <w:pPr>
              <w:rPr>
                <w:sz w:val="21"/>
                <w:szCs w:val="21"/>
              </w:rPr>
            </w:pPr>
          </w:p>
        </w:tc>
        <w:tc>
          <w:tcPr>
            <w:tcW w:w="1145" w:type="dxa"/>
            <w:tcBorders>
              <w:top w:val="nil"/>
              <w:left w:val="nil"/>
              <w:bottom w:val="nil"/>
              <w:right w:val="nil"/>
            </w:tcBorders>
            <w:noWrap/>
          </w:tcPr>
          <w:p w14:paraId="1A841AB6" w14:textId="77777777" w:rsidR="00427EC8" w:rsidRPr="00146DA4" w:rsidRDefault="00427EC8" w:rsidP="00FA6CC2">
            <w:pPr>
              <w:rPr>
                <w:sz w:val="21"/>
                <w:szCs w:val="21"/>
              </w:rPr>
            </w:pPr>
          </w:p>
        </w:tc>
        <w:tc>
          <w:tcPr>
            <w:tcW w:w="963" w:type="dxa"/>
            <w:tcBorders>
              <w:top w:val="nil"/>
              <w:left w:val="nil"/>
              <w:bottom w:val="nil"/>
              <w:right w:val="nil"/>
            </w:tcBorders>
            <w:noWrap/>
          </w:tcPr>
          <w:p w14:paraId="590175A2" w14:textId="77777777" w:rsidR="00427EC8" w:rsidRPr="00146DA4" w:rsidRDefault="00427EC8" w:rsidP="00FA6CC2">
            <w:pPr>
              <w:rPr>
                <w:sz w:val="21"/>
                <w:szCs w:val="21"/>
              </w:rPr>
            </w:pPr>
          </w:p>
        </w:tc>
        <w:tc>
          <w:tcPr>
            <w:tcW w:w="898" w:type="dxa"/>
            <w:tcBorders>
              <w:top w:val="nil"/>
              <w:left w:val="nil"/>
              <w:bottom w:val="nil"/>
              <w:right w:val="nil"/>
            </w:tcBorders>
            <w:noWrap/>
          </w:tcPr>
          <w:p w14:paraId="280AA690" w14:textId="77777777" w:rsidR="00427EC8" w:rsidRPr="00146DA4" w:rsidRDefault="00427EC8" w:rsidP="00FA6CC2">
            <w:pPr>
              <w:rPr>
                <w:sz w:val="21"/>
                <w:szCs w:val="21"/>
              </w:rPr>
            </w:pPr>
          </w:p>
        </w:tc>
        <w:tc>
          <w:tcPr>
            <w:tcW w:w="1105" w:type="dxa"/>
            <w:gridSpan w:val="2"/>
            <w:tcBorders>
              <w:top w:val="nil"/>
              <w:left w:val="nil"/>
              <w:bottom w:val="nil"/>
              <w:right w:val="nil"/>
            </w:tcBorders>
            <w:noWrap/>
          </w:tcPr>
          <w:p w14:paraId="3BA4AC91" w14:textId="77777777" w:rsidR="00427EC8" w:rsidRPr="00146DA4" w:rsidRDefault="00427EC8" w:rsidP="00FA6CC2">
            <w:pPr>
              <w:rPr>
                <w:sz w:val="21"/>
                <w:szCs w:val="21"/>
              </w:rPr>
            </w:pPr>
          </w:p>
        </w:tc>
        <w:tc>
          <w:tcPr>
            <w:tcW w:w="1171" w:type="dxa"/>
            <w:tcBorders>
              <w:top w:val="nil"/>
              <w:left w:val="nil"/>
              <w:bottom w:val="nil"/>
              <w:right w:val="nil"/>
            </w:tcBorders>
            <w:noWrap/>
          </w:tcPr>
          <w:p w14:paraId="377D10BE" w14:textId="77777777" w:rsidR="00427EC8" w:rsidRPr="00146DA4" w:rsidRDefault="00427EC8" w:rsidP="00FA6CC2">
            <w:pPr>
              <w:rPr>
                <w:sz w:val="21"/>
                <w:szCs w:val="21"/>
              </w:rPr>
            </w:pPr>
          </w:p>
        </w:tc>
      </w:tr>
      <w:tr w:rsidR="00427EC8" w:rsidRPr="00146DA4" w14:paraId="3F4444D5" w14:textId="77777777" w:rsidTr="00C76AB5">
        <w:trPr>
          <w:gridAfter w:val="1"/>
          <w:wAfter w:w="33" w:type="dxa"/>
          <w:trHeight w:val="20"/>
        </w:trPr>
        <w:tc>
          <w:tcPr>
            <w:tcW w:w="3086" w:type="dxa"/>
            <w:tcBorders>
              <w:top w:val="nil"/>
              <w:left w:val="nil"/>
              <w:bottom w:val="nil"/>
              <w:right w:val="nil"/>
            </w:tcBorders>
            <w:noWrap/>
            <w:vAlign w:val="bottom"/>
          </w:tcPr>
          <w:p w14:paraId="6D87362F" w14:textId="77777777" w:rsidR="00427EC8" w:rsidRPr="00146DA4" w:rsidRDefault="00427EC8" w:rsidP="00CF2F1D">
            <w:pPr>
              <w:spacing w:after="0"/>
              <w:ind w:left="454" w:hanging="227"/>
              <w:rPr>
                <w:color w:val="000000"/>
                <w:sz w:val="21"/>
                <w:szCs w:val="21"/>
              </w:rPr>
            </w:pPr>
            <w:r w:rsidRPr="00146DA4">
              <w:rPr>
                <w:color w:val="000000"/>
                <w:sz w:val="21"/>
                <w:szCs w:val="21"/>
              </w:rPr>
              <w:t>– Cancer Research Centre</w:t>
            </w:r>
          </w:p>
        </w:tc>
        <w:tc>
          <w:tcPr>
            <w:tcW w:w="1025" w:type="dxa"/>
            <w:tcBorders>
              <w:top w:val="nil"/>
              <w:left w:val="nil"/>
              <w:bottom w:val="nil"/>
              <w:right w:val="nil"/>
            </w:tcBorders>
            <w:noWrap/>
          </w:tcPr>
          <w:p w14:paraId="77369EC9" w14:textId="77777777" w:rsidR="00427EC8" w:rsidRPr="00146DA4" w:rsidRDefault="00427EC8" w:rsidP="00CF2F1D">
            <w:pPr>
              <w:spacing w:after="0"/>
              <w:jc w:val="right"/>
              <w:rPr>
                <w:color w:val="000000"/>
                <w:sz w:val="21"/>
                <w:szCs w:val="21"/>
              </w:rPr>
            </w:pPr>
            <w:r w:rsidRPr="00146DA4">
              <w:rPr>
                <w:color w:val="000000"/>
                <w:sz w:val="21"/>
                <w:szCs w:val="21"/>
              </w:rPr>
              <w:t>2,600</w:t>
            </w:r>
          </w:p>
        </w:tc>
        <w:tc>
          <w:tcPr>
            <w:tcW w:w="1145" w:type="dxa"/>
            <w:tcBorders>
              <w:top w:val="nil"/>
              <w:left w:val="nil"/>
              <w:bottom w:val="nil"/>
              <w:right w:val="nil"/>
            </w:tcBorders>
            <w:noWrap/>
          </w:tcPr>
          <w:p w14:paraId="05766CA6"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2B32D7E0"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58906F5C"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380D0519"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66896067" w14:textId="77777777" w:rsidR="00427EC8" w:rsidRPr="00146DA4" w:rsidRDefault="00427EC8" w:rsidP="00CF2F1D">
            <w:pPr>
              <w:spacing w:after="0"/>
              <w:jc w:val="right"/>
              <w:rPr>
                <w:b/>
                <w:color w:val="000000"/>
                <w:sz w:val="21"/>
                <w:szCs w:val="21"/>
              </w:rPr>
            </w:pPr>
            <w:r w:rsidRPr="00146DA4">
              <w:rPr>
                <w:b/>
                <w:color w:val="000000"/>
                <w:sz w:val="21"/>
                <w:szCs w:val="21"/>
              </w:rPr>
              <w:t>2,600</w:t>
            </w:r>
          </w:p>
        </w:tc>
      </w:tr>
      <w:tr w:rsidR="00427EC8" w:rsidRPr="00146DA4" w14:paraId="1634BC89" w14:textId="77777777" w:rsidTr="00C76AB5">
        <w:trPr>
          <w:gridAfter w:val="1"/>
          <w:wAfter w:w="33" w:type="dxa"/>
          <w:trHeight w:val="20"/>
        </w:trPr>
        <w:tc>
          <w:tcPr>
            <w:tcW w:w="3086" w:type="dxa"/>
            <w:tcBorders>
              <w:top w:val="nil"/>
              <w:left w:val="nil"/>
              <w:bottom w:val="nil"/>
              <w:right w:val="nil"/>
            </w:tcBorders>
            <w:noWrap/>
            <w:vAlign w:val="bottom"/>
          </w:tcPr>
          <w:p w14:paraId="39116B0F" w14:textId="77777777" w:rsidR="00427EC8" w:rsidRPr="00146DA4" w:rsidRDefault="00427EC8" w:rsidP="00CF2F1D">
            <w:pPr>
              <w:spacing w:after="0"/>
              <w:ind w:left="454" w:hanging="227"/>
              <w:rPr>
                <w:color w:val="000000"/>
                <w:sz w:val="21"/>
                <w:szCs w:val="21"/>
              </w:rPr>
            </w:pPr>
            <w:r w:rsidRPr="00146DA4">
              <w:rPr>
                <w:color w:val="000000"/>
                <w:sz w:val="21"/>
                <w:szCs w:val="21"/>
              </w:rPr>
              <w:t>– Delivering a new palliative care ward at the Canberra Hospital</w:t>
            </w:r>
          </w:p>
        </w:tc>
        <w:tc>
          <w:tcPr>
            <w:tcW w:w="1025" w:type="dxa"/>
            <w:tcBorders>
              <w:top w:val="nil"/>
              <w:left w:val="nil"/>
              <w:bottom w:val="nil"/>
              <w:right w:val="nil"/>
            </w:tcBorders>
            <w:noWrap/>
          </w:tcPr>
          <w:p w14:paraId="6C44E375" w14:textId="77777777" w:rsidR="00427EC8" w:rsidRPr="00146DA4" w:rsidRDefault="00427EC8" w:rsidP="00CF2F1D">
            <w:pPr>
              <w:spacing w:after="0"/>
              <w:jc w:val="right"/>
              <w:rPr>
                <w:color w:val="000000"/>
                <w:sz w:val="21"/>
                <w:szCs w:val="21"/>
              </w:rPr>
            </w:pPr>
            <w:r w:rsidRPr="00146DA4">
              <w:rPr>
                <w:color w:val="000000"/>
                <w:sz w:val="21"/>
                <w:szCs w:val="21"/>
              </w:rPr>
              <w:t>10,966</w:t>
            </w:r>
          </w:p>
        </w:tc>
        <w:tc>
          <w:tcPr>
            <w:tcW w:w="1145" w:type="dxa"/>
            <w:tcBorders>
              <w:top w:val="nil"/>
              <w:left w:val="nil"/>
              <w:bottom w:val="nil"/>
              <w:right w:val="nil"/>
            </w:tcBorders>
            <w:noWrap/>
          </w:tcPr>
          <w:p w14:paraId="29D6E482" w14:textId="77777777" w:rsidR="00427EC8" w:rsidRPr="00146DA4" w:rsidRDefault="00427EC8" w:rsidP="00CF2F1D">
            <w:pPr>
              <w:spacing w:after="0"/>
              <w:jc w:val="right"/>
              <w:rPr>
                <w:color w:val="000000"/>
                <w:sz w:val="21"/>
                <w:szCs w:val="21"/>
              </w:rPr>
            </w:pPr>
            <w:r w:rsidRPr="00146DA4">
              <w:rPr>
                <w:color w:val="000000"/>
                <w:sz w:val="21"/>
                <w:szCs w:val="21"/>
              </w:rPr>
              <w:t>1,000</w:t>
            </w:r>
          </w:p>
        </w:tc>
        <w:tc>
          <w:tcPr>
            <w:tcW w:w="963" w:type="dxa"/>
            <w:tcBorders>
              <w:top w:val="nil"/>
              <w:left w:val="nil"/>
              <w:bottom w:val="nil"/>
              <w:right w:val="nil"/>
            </w:tcBorders>
            <w:noWrap/>
          </w:tcPr>
          <w:p w14:paraId="3409235F"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5D9ECCAD"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301EE888"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2CCB8186" w14:textId="77777777" w:rsidR="00427EC8" w:rsidRPr="00146DA4" w:rsidRDefault="00427EC8" w:rsidP="00CF2F1D">
            <w:pPr>
              <w:spacing w:after="0"/>
              <w:jc w:val="right"/>
              <w:rPr>
                <w:b/>
                <w:color w:val="000000"/>
                <w:sz w:val="21"/>
                <w:szCs w:val="21"/>
              </w:rPr>
            </w:pPr>
            <w:r w:rsidRPr="00146DA4">
              <w:rPr>
                <w:b/>
                <w:color w:val="000000"/>
                <w:sz w:val="21"/>
                <w:szCs w:val="21"/>
              </w:rPr>
              <w:t>11,966</w:t>
            </w:r>
          </w:p>
        </w:tc>
      </w:tr>
      <w:tr w:rsidR="00427EC8" w:rsidRPr="00146DA4" w14:paraId="5CC3FB98" w14:textId="77777777" w:rsidTr="00C76AB5">
        <w:trPr>
          <w:gridAfter w:val="1"/>
          <w:wAfter w:w="33" w:type="dxa"/>
          <w:trHeight w:val="20"/>
        </w:trPr>
        <w:tc>
          <w:tcPr>
            <w:tcW w:w="3086" w:type="dxa"/>
            <w:tcBorders>
              <w:top w:val="nil"/>
              <w:left w:val="nil"/>
              <w:bottom w:val="nil"/>
              <w:right w:val="nil"/>
            </w:tcBorders>
            <w:noWrap/>
            <w:vAlign w:val="bottom"/>
            <w:hideMark/>
          </w:tcPr>
          <w:p w14:paraId="003198DC" w14:textId="77777777" w:rsidR="00427EC8" w:rsidRPr="00146DA4" w:rsidRDefault="00427EC8" w:rsidP="00CF2F1D">
            <w:pPr>
              <w:spacing w:after="0"/>
              <w:ind w:left="454" w:hanging="227"/>
              <w:rPr>
                <w:color w:val="000000"/>
                <w:sz w:val="21"/>
                <w:szCs w:val="21"/>
              </w:rPr>
            </w:pPr>
            <w:r w:rsidRPr="00146DA4">
              <w:rPr>
                <w:color w:val="000000"/>
                <w:sz w:val="21"/>
                <w:szCs w:val="21"/>
              </w:rPr>
              <w:t>– Enabling works for the new northside hospital and enhancing health infrastructure at North Canberra Hospital</w:t>
            </w:r>
          </w:p>
        </w:tc>
        <w:tc>
          <w:tcPr>
            <w:tcW w:w="1025" w:type="dxa"/>
            <w:tcBorders>
              <w:top w:val="nil"/>
              <w:left w:val="nil"/>
              <w:bottom w:val="nil"/>
              <w:right w:val="nil"/>
            </w:tcBorders>
            <w:noWrap/>
            <w:hideMark/>
          </w:tcPr>
          <w:p w14:paraId="09C1CF2C" w14:textId="77777777" w:rsidR="00427EC8" w:rsidRPr="00146DA4" w:rsidRDefault="00427EC8" w:rsidP="00CF2F1D">
            <w:pPr>
              <w:spacing w:after="0"/>
              <w:jc w:val="right"/>
              <w:rPr>
                <w:color w:val="000000"/>
                <w:sz w:val="21"/>
                <w:szCs w:val="21"/>
              </w:rPr>
            </w:pPr>
            <w:r w:rsidRPr="00146DA4">
              <w:rPr>
                <w:color w:val="000000"/>
                <w:sz w:val="21"/>
                <w:szCs w:val="21"/>
              </w:rPr>
              <w:t>9,400</w:t>
            </w:r>
          </w:p>
        </w:tc>
        <w:tc>
          <w:tcPr>
            <w:tcW w:w="1145" w:type="dxa"/>
            <w:tcBorders>
              <w:top w:val="nil"/>
              <w:left w:val="nil"/>
              <w:bottom w:val="nil"/>
              <w:right w:val="nil"/>
            </w:tcBorders>
            <w:noWrap/>
            <w:hideMark/>
          </w:tcPr>
          <w:p w14:paraId="6B3574A5" w14:textId="77777777" w:rsidR="00427EC8" w:rsidRPr="00146DA4" w:rsidRDefault="00427EC8" w:rsidP="00CF2F1D">
            <w:pPr>
              <w:spacing w:after="0"/>
              <w:jc w:val="right"/>
              <w:rPr>
                <w:color w:val="000000"/>
                <w:sz w:val="21"/>
                <w:szCs w:val="21"/>
              </w:rPr>
            </w:pPr>
            <w:r w:rsidRPr="00146DA4">
              <w:rPr>
                <w:color w:val="000000"/>
                <w:sz w:val="21"/>
                <w:szCs w:val="21"/>
              </w:rPr>
              <w:t>10,000</w:t>
            </w:r>
          </w:p>
        </w:tc>
        <w:tc>
          <w:tcPr>
            <w:tcW w:w="963" w:type="dxa"/>
            <w:tcBorders>
              <w:top w:val="nil"/>
              <w:left w:val="nil"/>
              <w:bottom w:val="nil"/>
              <w:right w:val="nil"/>
            </w:tcBorders>
            <w:noWrap/>
            <w:hideMark/>
          </w:tcPr>
          <w:p w14:paraId="7CC8C5DB"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3D5B5114"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7342431B"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501550A7" w14:textId="77777777" w:rsidR="00427EC8" w:rsidRPr="00146DA4" w:rsidRDefault="00427EC8" w:rsidP="00CF2F1D">
            <w:pPr>
              <w:spacing w:after="0"/>
              <w:jc w:val="right"/>
              <w:rPr>
                <w:b/>
                <w:color w:val="000000"/>
                <w:sz w:val="21"/>
                <w:szCs w:val="21"/>
              </w:rPr>
            </w:pPr>
            <w:r w:rsidRPr="00146DA4">
              <w:rPr>
                <w:b/>
                <w:color w:val="000000"/>
                <w:sz w:val="21"/>
                <w:szCs w:val="21"/>
              </w:rPr>
              <w:t>19,400</w:t>
            </w:r>
          </w:p>
        </w:tc>
      </w:tr>
      <w:tr w:rsidR="00427EC8" w:rsidRPr="00146DA4" w14:paraId="0C6BA035" w14:textId="77777777" w:rsidTr="00C76AB5">
        <w:trPr>
          <w:gridAfter w:val="1"/>
          <w:wAfter w:w="33" w:type="dxa"/>
          <w:trHeight w:val="20"/>
        </w:trPr>
        <w:tc>
          <w:tcPr>
            <w:tcW w:w="3086" w:type="dxa"/>
            <w:tcBorders>
              <w:top w:val="nil"/>
              <w:left w:val="nil"/>
              <w:bottom w:val="nil"/>
              <w:right w:val="nil"/>
            </w:tcBorders>
            <w:noWrap/>
            <w:vAlign w:val="bottom"/>
            <w:hideMark/>
          </w:tcPr>
          <w:p w14:paraId="6597E9C2" w14:textId="77777777" w:rsidR="00427EC8" w:rsidRPr="00146DA4" w:rsidRDefault="00427EC8" w:rsidP="00CF2F1D">
            <w:pPr>
              <w:spacing w:after="0"/>
              <w:ind w:left="454" w:hanging="227"/>
              <w:rPr>
                <w:color w:val="000000"/>
                <w:sz w:val="21"/>
                <w:szCs w:val="21"/>
              </w:rPr>
            </w:pPr>
            <w:r w:rsidRPr="00146DA4">
              <w:rPr>
                <w:color w:val="000000"/>
                <w:sz w:val="21"/>
                <w:szCs w:val="21"/>
              </w:rPr>
              <w:t>– Expanding and upgrading endoscopy services</w:t>
            </w:r>
          </w:p>
        </w:tc>
        <w:tc>
          <w:tcPr>
            <w:tcW w:w="1025" w:type="dxa"/>
            <w:tcBorders>
              <w:top w:val="nil"/>
              <w:left w:val="nil"/>
              <w:bottom w:val="nil"/>
              <w:right w:val="nil"/>
            </w:tcBorders>
            <w:noWrap/>
            <w:hideMark/>
          </w:tcPr>
          <w:p w14:paraId="0FEF94C4" w14:textId="77777777" w:rsidR="00427EC8" w:rsidRPr="00146DA4" w:rsidRDefault="00427EC8" w:rsidP="00CF2F1D">
            <w:pPr>
              <w:spacing w:after="0"/>
              <w:jc w:val="right"/>
              <w:rPr>
                <w:color w:val="000000"/>
                <w:sz w:val="21"/>
                <w:szCs w:val="21"/>
              </w:rPr>
            </w:pPr>
            <w:r w:rsidRPr="00146DA4">
              <w:rPr>
                <w:color w:val="000000"/>
                <w:sz w:val="21"/>
                <w:szCs w:val="21"/>
              </w:rPr>
              <w:t>1,556</w:t>
            </w:r>
          </w:p>
        </w:tc>
        <w:tc>
          <w:tcPr>
            <w:tcW w:w="1145" w:type="dxa"/>
            <w:tcBorders>
              <w:top w:val="nil"/>
              <w:left w:val="nil"/>
              <w:bottom w:val="nil"/>
              <w:right w:val="nil"/>
            </w:tcBorders>
            <w:noWrap/>
            <w:hideMark/>
          </w:tcPr>
          <w:p w14:paraId="752ADC25"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hideMark/>
          </w:tcPr>
          <w:p w14:paraId="084C7972"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78DBC395"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21EB1BAC"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539168BB" w14:textId="77777777" w:rsidR="00427EC8" w:rsidRPr="00146DA4" w:rsidRDefault="00427EC8" w:rsidP="00CF2F1D">
            <w:pPr>
              <w:spacing w:after="0"/>
              <w:jc w:val="right"/>
              <w:rPr>
                <w:b/>
                <w:color w:val="000000"/>
                <w:sz w:val="21"/>
                <w:szCs w:val="21"/>
              </w:rPr>
            </w:pPr>
            <w:r w:rsidRPr="00146DA4">
              <w:rPr>
                <w:b/>
                <w:color w:val="000000"/>
                <w:sz w:val="21"/>
                <w:szCs w:val="21"/>
              </w:rPr>
              <w:t>1,556</w:t>
            </w:r>
          </w:p>
        </w:tc>
      </w:tr>
      <w:tr w:rsidR="00427EC8" w:rsidRPr="00146DA4" w14:paraId="4B164EC6" w14:textId="77777777" w:rsidTr="00C76AB5">
        <w:trPr>
          <w:gridAfter w:val="1"/>
          <w:wAfter w:w="33" w:type="dxa"/>
          <w:trHeight w:val="20"/>
        </w:trPr>
        <w:tc>
          <w:tcPr>
            <w:tcW w:w="3086" w:type="dxa"/>
            <w:tcBorders>
              <w:top w:val="nil"/>
              <w:left w:val="nil"/>
              <w:bottom w:val="nil"/>
              <w:right w:val="nil"/>
            </w:tcBorders>
            <w:noWrap/>
            <w:vAlign w:val="bottom"/>
            <w:hideMark/>
          </w:tcPr>
          <w:p w14:paraId="17EDD5AB" w14:textId="77777777" w:rsidR="00427EC8" w:rsidRPr="00146DA4" w:rsidRDefault="00427EC8" w:rsidP="00CF2F1D">
            <w:pPr>
              <w:spacing w:after="0"/>
              <w:ind w:left="454" w:hanging="227"/>
              <w:rPr>
                <w:color w:val="000000"/>
                <w:sz w:val="21"/>
                <w:szCs w:val="21"/>
              </w:rPr>
            </w:pPr>
            <w:r w:rsidRPr="00146DA4">
              <w:rPr>
                <w:color w:val="000000"/>
                <w:sz w:val="21"/>
                <w:szCs w:val="21"/>
              </w:rPr>
              <w:t>– New Health Centres across the ACT</w:t>
            </w:r>
          </w:p>
        </w:tc>
        <w:tc>
          <w:tcPr>
            <w:tcW w:w="1025" w:type="dxa"/>
            <w:tcBorders>
              <w:top w:val="nil"/>
              <w:left w:val="nil"/>
              <w:bottom w:val="nil"/>
              <w:right w:val="nil"/>
            </w:tcBorders>
            <w:noWrap/>
            <w:hideMark/>
          </w:tcPr>
          <w:p w14:paraId="1A2AAE61" w14:textId="77777777" w:rsidR="00427EC8" w:rsidRPr="00146DA4" w:rsidRDefault="00427EC8" w:rsidP="00CF2F1D">
            <w:pPr>
              <w:spacing w:after="0"/>
              <w:jc w:val="right"/>
              <w:rPr>
                <w:color w:val="000000"/>
                <w:sz w:val="21"/>
                <w:szCs w:val="21"/>
              </w:rPr>
            </w:pPr>
            <w:r w:rsidRPr="00146DA4">
              <w:rPr>
                <w:color w:val="000000"/>
                <w:sz w:val="21"/>
                <w:szCs w:val="21"/>
              </w:rPr>
              <w:t>212</w:t>
            </w:r>
          </w:p>
        </w:tc>
        <w:tc>
          <w:tcPr>
            <w:tcW w:w="1145" w:type="dxa"/>
            <w:tcBorders>
              <w:top w:val="nil"/>
              <w:left w:val="nil"/>
              <w:bottom w:val="nil"/>
              <w:right w:val="nil"/>
            </w:tcBorders>
            <w:noWrap/>
            <w:hideMark/>
          </w:tcPr>
          <w:p w14:paraId="72708DFC" w14:textId="77777777" w:rsidR="00427EC8" w:rsidRPr="00146DA4" w:rsidRDefault="00427EC8" w:rsidP="00CF2F1D">
            <w:pPr>
              <w:spacing w:after="0"/>
              <w:jc w:val="right"/>
              <w:rPr>
                <w:color w:val="000000"/>
                <w:sz w:val="21"/>
                <w:szCs w:val="21"/>
              </w:rPr>
            </w:pPr>
            <w:r w:rsidRPr="00146DA4">
              <w:rPr>
                <w:color w:val="000000"/>
                <w:sz w:val="21"/>
                <w:szCs w:val="21"/>
              </w:rPr>
              <w:t>218</w:t>
            </w:r>
          </w:p>
        </w:tc>
        <w:tc>
          <w:tcPr>
            <w:tcW w:w="963" w:type="dxa"/>
            <w:tcBorders>
              <w:top w:val="nil"/>
              <w:left w:val="nil"/>
              <w:bottom w:val="nil"/>
              <w:right w:val="nil"/>
            </w:tcBorders>
            <w:noWrap/>
            <w:hideMark/>
          </w:tcPr>
          <w:p w14:paraId="6303F913"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2A7749E9"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3D5B3AB9"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6FE8A531" w14:textId="77777777" w:rsidR="00427EC8" w:rsidRPr="00146DA4" w:rsidRDefault="00427EC8" w:rsidP="00CF2F1D">
            <w:pPr>
              <w:spacing w:after="0"/>
              <w:jc w:val="right"/>
              <w:rPr>
                <w:b/>
                <w:color w:val="000000"/>
                <w:sz w:val="21"/>
                <w:szCs w:val="21"/>
              </w:rPr>
            </w:pPr>
            <w:r w:rsidRPr="00146DA4">
              <w:rPr>
                <w:b/>
                <w:color w:val="000000"/>
                <w:sz w:val="21"/>
                <w:szCs w:val="21"/>
              </w:rPr>
              <w:t>430</w:t>
            </w:r>
          </w:p>
        </w:tc>
      </w:tr>
      <w:tr w:rsidR="00427EC8" w:rsidRPr="00146DA4" w14:paraId="48F1A47C" w14:textId="77777777" w:rsidTr="00C76AB5">
        <w:trPr>
          <w:gridAfter w:val="1"/>
          <w:wAfter w:w="33" w:type="dxa"/>
          <w:trHeight w:val="20"/>
        </w:trPr>
        <w:tc>
          <w:tcPr>
            <w:tcW w:w="3086" w:type="dxa"/>
            <w:tcBorders>
              <w:top w:val="nil"/>
              <w:left w:val="nil"/>
              <w:bottom w:val="nil"/>
              <w:right w:val="nil"/>
            </w:tcBorders>
            <w:noWrap/>
            <w:vAlign w:val="bottom"/>
          </w:tcPr>
          <w:p w14:paraId="31D8D314" w14:textId="77777777" w:rsidR="00427EC8" w:rsidRPr="00146DA4" w:rsidRDefault="00427EC8" w:rsidP="00CF2F1D">
            <w:pPr>
              <w:spacing w:after="0"/>
              <w:ind w:left="454" w:hanging="227"/>
              <w:rPr>
                <w:color w:val="000000"/>
                <w:sz w:val="21"/>
                <w:szCs w:val="21"/>
              </w:rPr>
            </w:pPr>
            <w:r w:rsidRPr="00146DA4">
              <w:rPr>
                <w:color w:val="000000"/>
                <w:sz w:val="21"/>
                <w:szCs w:val="21"/>
              </w:rPr>
              <w:t>– Next steps for the Canberra Hospital Masterplan</w:t>
            </w:r>
          </w:p>
        </w:tc>
        <w:tc>
          <w:tcPr>
            <w:tcW w:w="1025" w:type="dxa"/>
            <w:tcBorders>
              <w:top w:val="nil"/>
              <w:left w:val="nil"/>
              <w:bottom w:val="nil"/>
              <w:right w:val="nil"/>
            </w:tcBorders>
            <w:noWrap/>
          </w:tcPr>
          <w:p w14:paraId="6626753D" w14:textId="77777777" w:rsidR="00427EC8" w:rsidRPr="00146DA4" w:rsidRDefault="00427EC8" w:rsidP="00CF2F1D">
            <w:pPr>
              <w:spacing w:after="0"/>
              <w:jc w:val="right"/>
              <w:rPr>
                <w:color w:val="000000"/>
                <w:sz w:val="21"/>
                <w:szCs w:val="21"/>
              </w:rPr>
            </w:pPr>
            <w:r w:rsidRPr="00146DA4">
              <w:rPr>
                <w:color w:val="000000"/>
                <w:sz w:val="21"/>
                <w:szCs w:val="21"/>
              </w:rPr>
              <w:t>700</w:t>
            </w:r>
          </w:p>
        </w:tc>
        <w:tc>
          <w:tcPr>
            <w:tcW w:w="1145" w:type="dxa"/>
            <w:tcBorders>
              <w:top w:val="nil"/>
              <w:left w:val="nil"/>
              <w:bottom w:val="nil"/>
              <w:right w:val="nil"/>
            </w:tcBorders>
            <w:noWrap/>
          </w:tcPr>
          <w:p w14:paraId="6C6C903B"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1BE616EE"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650A66B9"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5B13C53C"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20827C92" w14:textId="77777777" w:rsidR="00427EC8" w:rsidRPr="00146DA4" w:rsidRDefault="00427EC8" w:rsidP="00CF2F1D">
            <w:pPr>
              <w:spacing w:after="0"/>
              <w:jc w:val="right"/>
              <w:rPr>
                <w:b/>
                <w:color w:val="000000"/>
                <w:sz w:val="21"/>
                <w:szCs w:val="21"/>
              </w:rPr>
            </w:pPr>
            <w:r w:rsidRPr="00146DA4">
              <w:rPr>
                <w:b/>
                <w:color w:val="000000"/>
                <w:sz w:val="21"/>
                <w:szCs w:val="21"/>
              </w:rPr>
              <w:t>700</w:t>
            </w:r>
          </w:p>
        </w:tc>
      </w:tr>
      <w:tr w:rsidR="00427EC8" w:rsidRPr="00146DA4" w14:paraId="01A29A6F" w14:textId="77777777" w:rsidTr="00C76AB5">
        <w:trPr>
          <w:gridAfter w:val="1"/>
          <w:wAfter w:w="33" w:type="dxa"/>
          <w:trHeight w:val="20"/>
        </w:trPr>
        <w:tc>
          <w:tcPr>
            <w:tcW w:w="3086" w:type="dxa"/>
            <w:tcBorders>
              <w:top w:val="nil"/>
              <w:left w:val="nil"/>
              <w:bottom w:val="nil"/>
              <w:right w:val="nil"/>
            </w:tcBorders>
            <w:noWrap/>
            <w:vAlign w:val="bottom"/>
            <w:hideMark/>
          </w:tcPr>
          <w:p w14:paraId="794012C4" w14:textId="77777777" w:rsidR="00427EC8" w:rsidRPr="00146DA4" w:rsidRDefault="00427EC8" w:rsidP="00CF2F1D">
            <w:pPr>
              <w:spacing w:after="0"/>
              <w:ind w:left="454" w:hanging="227"/>
              <w:rPr>
                <w:color w:val="000000"/>
                <w:sz w:val="21"/>
                <w:szCs w:val="21"/>
              </w:rPr>
            </w:pPr>
            <w:r w:rsidRPr="00146DA4">
              <w:rPr>
                <w:color w:val="000000"/>
                <w:sz w:val="21"/>
                <w:szCs w:val="21"/>
              </w:rPr>
              <w:t>– Upgrading ACT Pathology’s laboratory</w:t>
            </w:r>
          </w:p>
        </w:tc>
        <w:tc>
          <w:tcPr>
            <w:tcW w:w="1025" w:type="dxa"/>
            <w:tcBorders>
              <w:top w:val="nil"/>
              <w:left w:val="nil"/>
              <w:bottom w:val="nil"/>
              <w:right w:val="nil"/>
            </w:tcBorders>
            <w:noWrap/>
            <w:hideMark/>
          </w:tcPr>
          <w:p w14:paraId="2A1CF4B9" w14:textId="77777777" w:rsidR="00427EC8" w:rsidRPr="00146DA4" w:rsidRDefault="00427EC8" w:rsidP="00CF2F1D">
            <w:pPr>
              <w:spacing w:after="0"/>
              <w:jc w:val="right"/>
              <w:rPr>
                <w:color w:val="000000"/>
                <w:sz w:val="21"/>
                <w:szCs w:val="21"/>
              </w:rPr>
            </w:pPr>
            <w:r w:rsidRPr="00146DA4">
              <w:rPr>
                <w:color w:val="000000"/>
                <w:sz w:val="21"/>
                <w:szCs w:val="21"/>
              </w:rPr>
              <w:t>500</w:t>
            </w:r>
          </w:p>
        </w:tc>
        <w:tc>
          <w:tcPr>
            <w:tcW w:w="1145" w:type="dxa"/>
            <w:tcBorders>
              <w:top w:val="nil"/>
              <w:left w:val="nil"/>
              <w:bottom w:val="nil"/>
              <w:right w:val="nil"/>
            </w:tcBorders>
            <w:noWrap/>
            <w:hideMark/>
          </w:tcPr>
          <w:p w14:paraId="33E51913"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hideMark/>
          </w:tcPr>
          <w:p w14:paraId="76FFCCC2"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4E5F2D08"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344F5DCE"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63CE6FC4" w14:textId="77777777" w:rsidR="00427EC8" w:rsidRPr="00146DA4" w:rsidRDefault="00427EC8" w:rsidP="00CF2F1D">
            <w:pPr>
              <w:spacing w:after="0"/>
              <w:jc w:val="right"/>
              <w:rPr>
                <w:b/>
                <w:color w:val="000000"/>
                <w:sz w:val="21"/>
                <w:szCs w:val="21"/>
              </w:rPr>
            </w:pPr>
            <w:r w:rsidRPr="00146DA4">
              <w:rPr>
                <w:b/>
                <w:color w:val="000000"/>
                <w:sz w:val="21"/>
                <w:szCs w:val="21"/>
              </w:rPr>
              <w:t>500</w:t>
            </w:r>
          </w:p>
        </w:tc>
      </w:tr>
      <w:tr w:rsidR="00427EC8" w:rsidRPr="00146DA4" w14:paraId="2B1134F4" w14:textId="77777777" w:rsidTr="00C76AB5">
        <w:trPr>
          <w:gridAfter w:val="1"/>
          <w:wAfter w:w="33" w:type="dxa"/>
          <w:trHeight w:val="20"/>
        </w:trPr>
        <w:tc>
          <w:tcPr>
            <w:tcW w:w="3086" w:type="dxa"/>
            <w:tcBorders>
              <w:top w:val="nil"/>
              <w:left w:val="nil"/>
              <w:bottom w:val="nil"/>
              <w:right w:val="nil"/>
            </w:tcBorders>
            <w:noWrap/>
            <w:vAlign w:val="bottom"/>
            <w:hideMark/>
          </w:tcPr>
          <w:p w14:paraId="560B3AD6" w14:textId="77777777" w:rsidR="00427EC8" w:rsidRPr="00146DA4" w:rsidRDefault="00427EC8" w:rsidP="00CF2F1D">
            <w:pPr>
              <w:spacing w:after="0"/>
              <w:ind w:left="454" w:hanging="227"/>
              <w:rPr>
                <w:color w:val="000000"/>
                <w:sz w:val="21"/>
                <w:szCs w:val="21"/>
              </w:rPr>
            </w:pPr>
            <w:r w:rsidRPr="00146DA4">
              <w:rPr>
                <w:color w:val="000000"/>
                <w:sz w:val="21"/>
                <w:szCs w:val="21"/>
              </w:rPr>
              <w:t>– Upgrading and enhancing health infrastructure at Canberra Hospital</w:t>
            </w:r>
          </w:p>
        </w:tc>
        <w:tc>
          <w:tcPr>
            <w:tcW w:w="1025" w:type="dxa"/>
            <w:tcBorders>
              <w:top w:val="nil"/>
              <w:left w:val="nil"/>
              <w:bottom w:val="nil"/>
              <w:right w:val="nil"/>
            </w:tcBorders>
            <w:noWrap/>
            <w:hideMark/>
          </w:tcPr>
          <w:p w14:paraId="07DD0B86" w14:textId="77777777" w:rsidR="00427EC8" w:rsidRPr="00146DA4" w:rsidRDefault="00427EC8" w:rsidP="00CF2F1D">
            <w:pPr>
              <w:spacing w:after="0"/>
              <w:jc w:val="right"/>
              <w:rPr>
                <w:color w:val="000000"/>
                <w:sz w:val="21"/>
                <w:szCs w:val="21"/>
              </w:rPr>
            </w:pPr>
            <w:r w:rsidRPr="00146DA4">
              <w:rPr>
                <w:color w:val="000000"/>
                <w:sz w:val="21"/>
                <w:szCs w:val="21"/>
              </w:rPr>
              <w:t>5,721</w:t>
            </w:r>
          </w:p>
        </w:tc>
        <w:tc>
          <w:tcPr>
            <w:tcW w:w="1145" w:type="dxa"/>
            <w:tcBorders>
              <w:top w:val="nil"/>
              <w:left w:val="nil"/>
              <w:bottom w:val="nil"/>
              <w:right w:val="nil"/>
            </w:tcBorders>
            <w:noWrap/>
            <w:hideMark/>
          </w:tcPr>
          <w:p w14:paraId="460FC236" w14:textId="77777777" w:rsidR="00427EC8" w:rsidRPr="00146DA4" w:rsidRDefault="00427EC8" w:rsidP="00CF2F1D">
            <w:pPr>
              <w:spacing w:after="0"/>
              <w:jc w:val="right"/>
              <w:rPr>
                <w:color w:val="000000"/>
                <w:sz w:val="21"/>
                <w:szCs w:val="21"/>
              </w:rPr>
            </w:pPr>
            <w:r w:rsidRPr="00146DA4">
              <w:rPr>
                <w:color w:val="000000"/>
                <w:sz w:val="21"/>
                <w:szCs w:val="21"/>
              </w:rPr>
              <w:t>23,174</w:t>
            </w:r>
          </w:p>
        </w:tc>
        <w:tc>
          <w:tcPr>
            <w:tcW w:w="963" w:type="dxa"/>
            <w:tcBorders>
              <w:top w:val="nil"/>
              <w:left w:val="nil"/>
              <w:bottom w:val="nil"/>
              <w:right w:val="nil"/>
            </w:tcBorders>
            <w:noWrap/>
            <w:hideMark/>
          </w:tcPr>
          <w:p w14:paraId="659A63BD"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6EF1267E"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345EB200" w14:textId="77777777" w:rsidR="00427EC8" w:rsidRPr="00146DA4" w:rsidRDefault="00427EC8" w:rsidP="00CF2F1D">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2FDF7827" w14:textId="77777777" w:rsidR="00427EC8" w:rsidRPr="00146DA4" w:rsidRDefault="00427EC8" w:rsidP="00CF2F1D">
            <w:pPr>
              <w:spacing w:after="0"/>
              <w:jc w:val="right"/>
              <w:rPr>
                <w:b/>
                <w:color w:val="000000"/>
                <w:sz w:val="21"/>
                <w:szCs w:val="21"/>
              </w:rPr>
            </w:pPr>
            <w:r w:rsidRPr="00146DA4">
              <w:rPr>
                <w:b/>
                <w:color w:val="000000"/>
                <w:sz w:val="21"/>
                <w:szCs w:val="21"/>
              </w:rPr>
              <w:t>28,895</w:t>
            </w:r>
          </w:p>
        </w:tc>
      </w:tr>
      <w:tr w:rsidR="00427EC8" w:rsidRPr="00146DA4" w14:paraId="5515C27E" w14:textId="77777777" w:rsidTr="00C76AB5">
        <w:trPr>
          <w:gridAfter w:val="1"/>
          <w:wAfter w:w="33" w:type="dxa"/>
          <w:trHeight w:val="20"/>
        </w:trPr>
        <w:tc>
          <w:tcPr>
            <w:tcW w:w="3086" w:type="dxa"/>
            <w:tcBorders>
              <w:top w:val="nil"/>
              <w:left w:val="nil"/>
              <w:bottom w:val="nil"/>
              <w:right w:val="nil"/>
            </w:tcBorders>
            <w:noWrap/>
            <w:vAlign w:val="bottom"/>
          </w:tcPr>
          <w:p w14:paraId="4E2944BD" w14:textId="77777777" w:rsidR="00427EC8" w:rsidRPr="00146DA4" w:rsidRDefault="00427EC8" w:rsidP="00456E99">
            <w:pPr>
              <w:spacing w:after="0"/>
              <w:ind w:left="227" w:hanging="227"/>
              <w:rPr>
                <w:sz w:val="21"/>
                <w:szCs w:val="21"/>
              </w:rPr>
            </w:pPr>
            <w:r w:rsidRPr="00146DA4">
              <w:rPr>
                <w:i/>
                <w:color w:val="000000"/>
                <w:sz w:val="21"/>
                <w:szCs w:val="21"/>
              </w:rPr>
              <w:t>Investing in public health care</w:t>
            </w:r>
            <w:r w:rsidRPr="00146DA4">
              <w:rPr>
                <w:sz w:val="21"/>
                <w:szCs w:val="21"/>
              </w:rPr>
              <w:t xml:space="preserve"> </w:t>
            </w:r>
          </w:p>
        </w:tc>
        <w:tc>
          <w:tcPr>
            <w:tcW w:w="1025" w:type="dxa"/>
            <w:tcBorders>
              <w:top w:val="nil"/>
              <w:left w:val="nil"/>
              <w:bottom w:val="nil"/>
              <w:right w:val="nil"/>
            </w:tcBorders>
            <w:noWrap/>
          </w:tcPr>
          <w:p w14:paraId="203EE72C" w14:textId="77777777" w:rsidR="00427EC8" w:rsidRPr="00146DA4" w:rsidRDefault="00427EC8" w:rsidP="00456E99">
            <w:pPr>
              <w:spacing w:after="0"/>
              <w:jc w:val="right"/>
              <w:rPr>
                <w:color w:val="000000"/>
                <w:sz w:val="21"/>
                <w:szCs w:val="21"/>
              </w:rPr>
            </w:pPr>
          </w:p>
        </w:tc>
        <w:tc>
          <w:tcPr>
            <w:tcW w:w="1145" w:type="dxa"/>
            <w:tcBorders>
              <w:top w:val="nil"/>
              <w:left w:val="nil"/>
              <w:bottom w:val="nil"/>
              <w:right w:val="nil"/>
            </w:tcBorders>
            <w:noWrap/>
          </w:tcPr>
          <w:p w14:paraId="283734AA" w14:textId="77777777" w:rsidR="00427EC8" w:rsidRPr="00146DA4" w:rsidRDefault="00427EC8" w:rsidP="00456E99">
            <w:pPr>
              <w:spacing w:after="0"/>
              <w:jc w:val="right"/>
              <w:rPr>
                <w:color w:val="000000"/>
                <w:sz w:val="21"/>
                <w:szCs w:val="21"/>
              </w:rPr>
            </w:pPr>
          </w:p>
        </w:tc>
        <w:tc>
          <w:tcPr>
            <w:tcW w:w="963" w:type="dxa"/>
            <w:tcBorders>
              <w:top w:val="nil"/>
              <w:left w:val="nil"/>
              <w:bottom w:val="nil"/>
              <w:right w:val="nil"/>
            </w:tcBorders>
            <w:noWrap/>
          </w:tcPr>
          <w:p w14:paraId="68EC21A4" w14:textId="77777777" w:rsidR="00427EC8" w:rsidRPr="00146DA4" w:rsidRDefault="00427EC8" w:rsidP="00456E99">
            <w:pPr>
              <w:spacing w:after="0"/>
              <w:jc w:val="right"/>
              <w:rPr>
                <w:color w:val="000000"/>
                <w:sz w:val="21"/>
                <w:szCs w:val="21"/>
              </w:rPr>
            </w:pPr>
          </w:p>
        </w:tc>
        <w:tc>
          <w:tcPr>
            <w:tcW w:w="898" w:type="dxa"/>
            <w:tcBorders>
              <w:top w:val="nil"/>
              <w:left w:val="nil"/>
              <w:bottom w:val="nil"/>
              <w:right w:val="nil"/>
            </w:tcBorders>
            <w:noWrap/>
          </w:tcPr>
          <w:p w14:paraId="45D38025" w14:textId="77777777" w:rsidR="00427EC8" w:rsidRPr="00146DA4" w:rsidRDefault="00427EC8" w:rsidP="00456E99">
            <w:pPr>
              <w:spacing w:after="0"/>
              <w:jc w:val="right"/>
              <w:rPr>
                <w:color w:val="000000"/>
                <w:sz w:val="21"/>
                <w:szCs w:val="21"/>
              </w:rPr>
            </w:pPr>
          </w:p>
        </w:tc>
        <w:tc>
          <w:tcPr>
            <w:tcW w:w="1105" w:type="dxa"/>
            <w:gridSpan w:val="2"/>
            <w:tcBorders>
              <w:top w:val="nil"/>
              <w:left w:val="nil"/>
              <w:bottom w:val="nil"/>
              <w:right w:val="nil"/>
            </w:tcBorders>
            <w:noWrap/>
          </w:tcPr>
          <w:p w14:paraId="5DE7F709" w14:textId="77777777" w:rsidR="00427EC8" w:rsidRPr="00146DA4" w:rsidRDefault="00427EC8" w:rsidP="00456E99">
            <w:pPr>
              <w:spacing w:after="0"/>
              <w:jc w:val="right"/>
              <w:rPr>
                <w:color w:val="000000"/>
                <w:sz w:val="21"/>
                <w:szCs w:val="21"/>
              </w:rPr>
            </w:pPr>
          </w:p>
        </w:tc>
        <w:tc>
          <w:tcPr>
            <w:tcW w:w="1171" w:type="dxa"/>
            <w:tcBorders>
              <w:top w:val="nil"/>
              <w:left w:val="nil"/>
              <w:bottom w:val="nil"/>
              <w:right w:val="nil"/>
            </w:tcBorders>
            <w:noWrap/>
          </w:tcPr>
          <w:p w14:paraId="26FD0E2E" w14:textId="77777777" w:rsidR="00427EC8" w:rsidRPr="00146DA4" w:rsidRDefault="00427EC8" w:rsidP="00456E99">
            <w:pPr>
              <w:spacing w:after="0"/>
              <w:jc w:val="right"/>
              <w:rPr>
                <w:color w:val="000000"/>
                <w:sz w:val="21"/>
                <w:szCs w:val="21"/>
              </w:rPr>
            </w:pPr>
          </w:p>
        </w:tc>
      </w:tr>
      <w:tr w:rsidR="00427EC8" w:rsidRPr="00146DA4" w14:paraId="64AD13D2" w14:textId="77777777" w:rsidTr="00C76AB5">
        <w:trPr>
          <w:gridAfter w:val="1"/>
          <w:wAfter w:w="33" w:type="dxa"/>
          <w:trHeight w:val="20"/>
        </w:trPr>
        <w:tc>
          <w:tcPr>
            <w:tcW w:w="3086" w:type="dxa"/>
            <w:tcBorders>
              <w:top w:val="nil"/>
              <w:left w:val="nil"/>
              <w:bottom w:val="nil"/>
              <w:right w:val="nil"/>
            </w:tcBorders>
            <w:noWrap/>
            <w:vAlign w:val="bottom"/>
          </w:tcPr>
          <w:p w14:paraId="3ED33610" w14:textId="77777777" w:rsidR="00427EC8" w:rsidRPr="00146DA4" w:rsidRDefault="00427EC8" w:rsidP="00456E99">
            <w:pPr>
              <w:spacing w:after="0"/>
              <w:ind w:left="454" w:hanging="227"/>
              <w:rPr>
                <w:color w:val="000000"/>
                <w:sz w:val="21"/>
                <w:szCs w:val="21"/>
              </w:rPr>
            </w:pPr>
            <w:r w:rsidRPr="00146DA4">
              <w:rPr>
                <w:color w:val="000000"/>
                <w:sz w:val="21"/>
                <w:szCs w:val="21"/>
              </w:rPr>
              <w:t>– Boosting emergency and elective surgery</w:t>
            </w:r>
          </w:p>
        </w:tc>
        <w:tc>
          <w:tcPr>
            <w:tcW w:w="1025" w:type="dxa"/>
            <w:tcBorders>
              <w:top w:val="nil"/>
              <w:left w:val="nil"/>
              <w:bottom w:val="nil"/>
              <w:right w:val="nil"/>
            </w:tcBorders>
            <w:noWrap/>
          </w:tcPr>
          <w:p w14:paraId="47CDD8EE" w14:textId="77777777" w:rsidR="00427EC8" w:rsidRPr="00146DA4" w:rsidRDefault="00427EC8" w:rsidP="00456E99">
            <w:pPr>
              <w:spacing w:after="0"/>
              <w:jc w:val="right"/>
              <w:rPr>
                <w:color w:val="000000"/>
                <w:sz w:val="21"/>
                <w:szCs w:val="21"/>
              </w:rPr>
            </w:pPr>
            <w:r w:rsidRPr="00146DA4">
              <w:rPr>
                <w:color w:val="000000"/>
                <w:sz w:val="21"/>
                <w:szCs w:val="21"/>
              </w:rPr>
              <w:t>8,133</w:t>
            </w:r>
          </w:p>
        </w:tc>
        <w:tc>
          <w:tcPr>
            <w:tcW w:w="1145" w:type="dxa"/>
            <w:tcBorders>
              <w:top w:val="nil"/>
              <w:left w:val="nil"/>
              <w:bottom w:val="nil"/>
              <w:right w:val="nil"/>
            </w:tcBorders>
            <w:noWrap/>
          </w:tcPr>
          <w:p w14:paraId="3F08097D" w14:textId="77777777" w:rsidR="00427EC8" w:rsidRPr="00146DA4" w:rsidRDefault="00427EC8" w:rsidP="00456E99">
            <w:pPr>
              <w:spacing w:after="0"/>
              <w:jc w:val="right"/>
              <w:rPr>
                <w:color w:val="000000"/>
                <w:sz w:val="21"/>
                <w:szCs w:val="21"/>
              </w:rPr>
            </w:pPr>
            <w:r w:rsidRPr="00146DA4">
              <w:rPr>
                <w:color w:val="000000"/>
                <w:sz w:val="21"/>
                <w:szCs w:val="21"/>
              </w:rPr>
              <w:t>4,125</w:t>
            </w:r>
          </w:p>
        </w:tc>
        <w:tc>
          <w:tcPr>
            <w:tcW w:w="963" w:type="dxa"/>
            <w:tcBorders>
              <w:top w:val="nil"/>
              <w:left w:val="nil"/>
              <w:bottom w:val="nil"/>
              <w:right w:val="nil"/>
            </w:tcBorders>
            <w:noWrap/>
          </w:tcPr>
          <w:p w14:paraId="3260D0E2"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473A4B16"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225F74CB"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43105581" w14:textId="77777777" w:rsidR="00427EC8" w:rsidRPr="00146DA4" w:rsidRDefault="00427EC8" w:rsidP="00456E99">
            <w:pPr>
              <w:spacing w:after="0"/>
              <w:jc w:val="right"/>
              <w:rPr>
                <w:b/>
                <w:color w:val="000000"/>
                <w:sz w:val="21"/>
                <w:szCs w:val="21"/>
              </w:rPr>
            </w:pPr>
            <w:r w:rsidRPr="00146DA4">
              <w:rPr>
                <w:b/>
                <w:color w:val="000000"/>
                <w:sz w:val="21"/>
                <w:szCs w:val="21"/>
              </w:rPr>
              <w:t>12,258</w:t>
            </w:r>
          </w:p>
        </w:tc>
      </w:tr>
      <w:tr w:rsidR="00427EC8" w:rsidRPr="00146DA4" w14:paraId="41AAE382" w14:textId="77777777" w:rsidTr="00C76AB5">
        <w:trPr>
          <w:gridAfter w:val="1"/>
          <w:wAfter w:w="33" w:type="dxa"/>
          <w:trHeight w:val="20"/>
        </w:trPr>
        <w:tc>
          <w:tcPr>
            <w:tcW w:w="3086" w:type="dxa"/>
            <w:tcBorders>
              <w:top w:val="nil"/>
              <w:left w:val="nil"/>
              <w:bottom w:val="nil"/>
              <w:right w:val="nil"/>
            </w:tcBorders>
            <w:noWrap/>
            <w:vAlign w:val="bottom"/>
          </w:tcPr>
          <w:p w14:paraId="5EDE56F3" w14:textId="77777777" w:rsidR="00427EC8" w:rsidRPr="00146DA4" w:rsidRDefault="00427EC8" w:rsidP="00456E99">
            <w:pPr>
              <w:spacing w:after="0"/>
              <w:ind w:left="454" w:hanging="227"/>
              <w:rPr>
                <w:color w:val="000000"/>
                <w:sz w:val="21"/>
                <w:szCs w:val="21"/>
              </w:rPr>
            </w:pPr>
            <w:r w:rsidRPr="00146DA4">
              <w:rPr>
                <w:color w:val="000000"/>
                <w:sz w:val="21"/>
                <w:szCs w:val="21"/>
              </w:rPr>
              <w:t>– Implementation and integration of a modern rostering system</w:t>
            </w:r>
          </w:p>
        </w:tc>
        <w:tc>
          <w:tcPr>
            <w:tcW w:w="1025" w:type="dxa"/>
            <w:tcBorders>
              <w:top w:val="nil"/>
              <w:left w:val="nil"/>
              <w:right w:val="nil"/>
            </w:tcBorders>
            <w:noWrap/>
          </w:tcPr>
          <w:p w14:paraId="12BA8531" w14:textId="77777777" w:rsidR="00427EC8" w:rsidRPr="00146DA4" w:rsidRDefault="00427EC8" w:rsidP="00456E99">
            <w:pPr>
              <w:spacing w:after="0"/>
              <w:jc w:val="right"/>
              <w:rPr>
                <w:color w:val="000000"/>
                <w:sz w:val="21"/>
                <w:szCs w:val="21"/>
              </w:rPr>
            </w:pPr>
            <w:r w:rsidRPr="00146DA4">
              <w:rPr>
                <w:color w:val="000000"/>
                <w:sz w:val="21"/>
                <w:szCs w:val="21"/>
              </w:rPr>
              <w:t>486</w:t>
            </w:r>
          </w:p>
        </w:tc>
        <w:tc>
          <w:tcPr>
            <w:tcW w:w="1145" w:type="dxa"/>
            <w:tcBorders>
              <w:top w:val="nil"/>
              <w:left w:val="nil"/>
              <w:right w:val="nil"/>
            </w:tcBorders>
            <w:noWrap/>
          </w:tcPr>
          <w:p w14:paraId="18946545"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963" w:type="dxa"/>
            <w:tcBorders>
              <w:top w:val="nil"/>
              <w:left w:val="nil"/>
              <w:right w:val="nil"/>
            </w:tcBorders>
            <w:noWrap/>
          </w:tcPr>
          <w:p w14:paraId="0FFDD1F3"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898" w:type="dxa"/>
            <w:tcBorders>
              <w:top w:val="nil"/>
              <w:left w:val="nil"/>
              <w:right w:val="nil"/>
            </w:tcBorders>
            <w:noWrap/>
          </w:tcPr>
          <w:p w14:paraId="176C0E81"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1105" w:type="dxa"/>
            <w:gridSpan w:val="2"/>
            <w:tcBorders>
              <w:top w:val="nil"/>
              <w:left w:val="nil"/>
              <w:right w:val="nil"/>
            </w:tcBorders>
            <w:noWrap/>
          </w:tcPr>
          <w:p w14:paraId="27751952"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tcPr>
          <w:p w14:paraId="525929F1" w14:textId="77777777" w:rsidR="00427EC8" w:rsidRPr="00146DA4" w:rsidRDefault="00427EC8" w:rsidP="00456E99">
            <w:pPr>
              <w:spacing w:after="0"/>
              <w:jc w:val="right"/>
              <w:rPr>
                <w:b/>
                <w:color w:val="000000"/>
                <w:sz w:val="21"/>
                <w:szCs w:val="21"/>
              </w:rPr>
            </w:pPr>
            <w:r w:rsidRPr="00146DA4">
              <w:rPr>
                <w:b/>
                <w:color w:val="000000"/>
                <w:sz w:val="21"/>
                <w:szCs w:val="21"/>
              </w:rPr>
              <w:t>486</w:t>
            </w:r>
          </w:p>
        </w:tc>
      </w:tr>
      <w:tr w:rsidR="00427EC8" w:rsidRPr="00146DA4" w14:paraId="29B1061C" w14:textId="77777777" w:rsidTr="00C76AB5">
        <w:trPr>
          <w:gridAfter w:val="1"/>
          <w:wAfter w:w="33" w:type="dxa"/>
          <w:trHeight w:val="20"/>
        </w:trPr>
        <w:tc>
          <w:tcPr>
            <w:tcW w:w="3086" w:type="dxa"/>
            <w:tcBorders>
              <w:top w:val="nil"/>
              <w:left w:val="nil"/>
              <w:right w:val="nil"/>
            </w:tcBorders>
            <w:noWrap/>
            <w:vAlign w:val="bottom"/>
            <w:hideMark/>
          </w:tcPr>
          <w:p w14:paraId="53E6CDB7" w14:textId="77777777" w:rsidR="00427EC8" w:rsidRPr="00146DA4" w:rsidRDefault="00427EC8" w:rsidP="00456E99">
            <w:pPr>
              <w:spacing w:after="0"/>
              <w:ind w:left="454" w:hanging="227"/>
              <w:rPr>
                <w:color w:val="000000"/>
                <w:sz w:val="21"/>
                <w:szCs w:val="21"/>
              </w:rPr>
            </w:pPr>
            <w:r w:rsidRPr="00146DA4">
              <w:rPr>
                <w:color w:val="000000"/>
                <w:sz w:val="21"/>
                <w:szCs w:val="21"/>
              </w:rPr>
              <w:t>– Improving care for older Canberrans</w:t>
            </w:r>
          </w:p>
        </w:tc>
        <w:tc>
          <w:tcPr>
            <w:tcW w:w="1025" w:type="dxa"/>
            <w:tcBorders>
              <w:top w:val="nil"/>
              <w:left w:val="nil"/>
              <w:right w:val="nil"/>
            </w:tcBorders>
            <w:noWrap/>
            <w:hideMark/>
          </w:tcPr>
          <w:p w14:paraId="586EB700" w14:textId="77777777" w:rsidR="00427EC8" w:rsidRPr="00146DA4" w:rsidRDefault="00427EC8" w:rsidP="00456E99">
            <w:pPr>
              <w:spacing w:after="0"/>
              <w:jc w:val="right"/>
              <w:rPr>
                <w:color w:val="000000"/>
                <w:sz w:val="21"/>
                <w:szCs w:val="21"/>
              </w:rPr>
            </w:pPr>
            <w:r w:rsidRPr="00146DA4">
              <w:rPr>
                <w:color w:val="000000"/>
                <w:sz w:val="21"/>
                <w:szCs w:val="21"/>
              </w:rPr>
              <w:t>77</w:t>
            </w:r>
          </w:p>
        </w:tc>
        <w:tc>
          <w:tcPr>
            <w:tcW w:w="1145" w:type="dxa"/>
            <w:tcBorders>
              <w:top w:val="nil"/>
              <w:left w:val="nil"/>
              <w:right w:val="nil"/>
            </w:tcBorders>
            <w:noWrap/>
            <w:hideMark/>
          </w:tcPr>
          <w:p w14:paraId="2A6F6CD1"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963" w:type="dxa"/>
            <w:tcBorders>
              <w:top w:val="nil"/>
              <w:left w:val="nil"/>
              <w:right w:val="nil"/>
            </w:tcBorders>
            <w:noWrap/>
            <w:hideMark/>
          </w:tcPr>
          <w:p w14:paraId="0FAE6465"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898" w:type="dxa"/>
            <w:tcBorders>
              <w:top w:val="nil"/>
              <w:left w:val="nil"/>
              <w:right w:val="nil"/>
            </w:tcBorders>
            <w:noWrap/>
            <w:hideMark/>
          </w:tcPr>
          <w:p w14:paraId="304E41B2"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1105" w:type="dxa"/>
            <w:gridSpan w:val="2"/>
            <w:tcBorders>
              <w:top w:val="nil"/>
              <w:left w:val="nil"/>
              <w:right w:val="nil"/>
            </w:tcBorders>
            <w:noWrap/>
            <w:hideMark/>
          </w:tcPr>
          <w:p w14:paraId="453B1CAF"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hideMark/>
          </w:tcPr>
          <w:p w14:paraId="07C8494F" w14:textId="77777777" w:rsidR="00427EC8" w:rsidRPr="00146DA4" w:rsidRDefault="00427EC8" w:rsidP="00456E99">
            <w:pPr>
              <w:spacing w:after="0"/>
              <w:jc w:val="right"/>
              <w:rPr>
                <w:b/>
                <w:color w:val="000000"/>
                <w:sz w:val="21"/>
                <w:szCs w:val="21"/>
              </w:rPr>
            </w:pPr>
            <w:r w:rsidRPr="00146DA4">
              <w:rPr>
                <w:b/>
                <w:color w:val="000000"/>
                <w:sz w:val="21"/>
                <w:szCs w:val="21"/>
              </w:rPr>
              <w:t>77</w:t>
            </w:r>
          </w:p>
        </w:tc>
      </w:tr>
      <w:tr w:rsidR="00427EC8" w:rsidRPr="00146DA4" w14:paraId="2F362B15" w14:textId="77777777" w:rsidTr="00C76AB5">
        <w:trPr>
          <w:gridAfter w:val="1"/>
          <w:wAfter w:w="33" w:type="dxa"/>
          <w:trHeight w:val="20"/>
        </w:trPr>
        <w:tc>
          <w:tcPr>
            <w:tcW w:w="3086" w:type="dxa"/>
            <w:tcBorders>
              <w:top w:val="nil"/>
              <w:left w:val="nil"/>
              <w:right w:val="nil"/>
            </w:tcBorders>
            <w:noWrap/>
            <w:vAlign w:val="bottom"/>
          </w:tcPr>
          <w:p w14:paraId="074432AC" w14:textId="77777777" w:rsidR="00427EC8" w:rsidRPr="00146DA4" w:rsidRDefault="00427EC8" w:rsidP="00456E99">
            <w:pPr>
              <w:spacing w:after="0"/>
              <w:ind w:left="454" w:hanging="227"/>
              <w:rPr>
                <w:color w:val="000000"/>
                <w:sz w:val="21"/>
                <w:szCs w:val="21"/>
              </w:rPr>
            </w:pPr>
            <w:r w:rsidRPr="00146DA4">
              <w:rPr>
                <w:color w:val="000000"/>
                <w:sz w:val="21"/>
                <w:szCs w:val="21"/>
              </w:rPr>
              <w:t>– Transitioning North Canberra Hospital from Calvary Health Care to Canberra Health Services</w:t>
            </w:r>
          </w:p>
        </w:tc>
        <w:tc>
          <w:tcPr>
            <w:tcW w:w="1025" w:type="dxa"/>
            <w:tcBorders>
              <w:top w:val="nil"/>
              <w:left w:val="nil"/>
              <w:right w:val="nil"/>
            </w:tcBorders>
            <w:noWrap/>
          </w:tcPr>
          <w:p w14:paraId="5E58A36F" w14:textId="77777777" w:rsidR="00427EC8" w:rsidRPr="00146DA4" w:rsidRDefault="00427EC8" w:rsidP="00456E99">
            <w:pPr>
              <w:spacing w:after="0"/>
              <w:jc w:val="right"/>
              <w:rPr>
                <w:color w:val="000000"/>
                <w:sz w:val="21"/>
                <w:szCs w:val="21"/>
              </w:rPr>
            </w:pPr>
            <w:r w:rsidRPr="00146DA4">
              <w:rPr>
                <w:color w:val="000000"/>
                <w:sz w:val="21"/>
                <w:szCs w:val="21"/>
              </w:rPr>
              <w:t>1,300</w:t>
            </w:r>
          </w:p>
        </w:tc>
        <w:tc>
          <w:tcPr>
            <w:tcW w:w="1145" w:type="dxa"/>
            <w:tcBorders>
              <w:top w:val="nil"/>
              <w:left w:val="nil"/>
              <w:right w:val="nil"/>
            </w:tcBorders>
            <w:noWrap/>
          </w:tcPr>
          <w:p w14:paraId="0982C6F3"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963" w:type="dxa"/>
            <w:tcBorders>
              <w:top w:val="nil"/>
              <w:left w:val="nil"/>
              <w:right w:val="nil"/>
            </w:tcBorders>
            <w:noWrap/>
          </w:tcPr>
          <w:p w14:paraId="791701C9"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898" w:type="dxa"/>
            <w:tcBorders>
              <w:top w:val="nil"/>
              <w:left w:val="nil"/>
              <w:right w:val="nil"/>
            </w:tcBorders>
            <w:noWrap/>
          </w:tcPr>
          <w:p w14:paraId="02AC6DFD"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1105" w:type="dxa"/>
            <w:gridSpan w:val="2"/>
            <w:tcBorders>
              <w:top w:val="nil"/>
              <w:left w:val="nil"/>
              <w:right w:val="nil"/>
            </w:tcBorders>
            <w:noWrap/>
          </w:tcPr>
          <w:p w14:paraId="2C044107"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tcPr>
          <w:p w14:paraId="3A3F7347" w14:textId="77777777" w:rsidR="00427EC8" w:rsidRPr="00146DA4" w:rsidRDefault="00427EC8" w:rsidP="00456E99">
            <w:pPr>
              <w:spacing w:after="0"/>
              <w:jc w:val="right"/>
              <w:rPr>
                <w:b/>
                <w:color w:val="000000"/>
                <w:sz w:val="21"/>
                <w:szCs w:val="21"/>
              </w:rPr>
            </w:pPr>
            <w:r w:rsidRPr="00146DA4">
              <w:rPr>
                <w:b/>
                <w:color w:val="000000"/>
                <w:sz w:val="21"/>
                <w:szCs w:val="21"/>
              </w:rPr>
              <w:t>1,300</w:t>
            </w:r>
          </w:p>
        </w:tc>
      </w:tr>
      <w:tr w:rsidR="00427EC8" w:rsidRPr="00146DA4" w14:paraId="7995ACD1" w14:textId="77777777" w:rsidTr="00C76AB5">
        <w:trPr>
          <w:gridAfter w:val="1"/>
          <w:wAfter w:w="33" w:type="dxa"/>
          <w:trHeight w:val="20"/>
        </w:trPr>
        <w:tc>
          <w:tcPr>
            <w:tcW w:w="3086" w:type="dxa"/>
            <w:tcBorders>
              <w:left w:val="nil"/>
              <w:right w:val="nil"/>
            </w:tcBorders>
            <w:noWrap/>
            <w:vAlign w:val="bottom"/>
          </w:tcPr>
          <w:p w14:paraId="4C1F98A0" w14:textId="77777777" w:rsidR="00427EC8" w:rsidRPr="00146DA4" w:rsidRDefault="00427EC8" w:rsidP="00456E99">
            <w:pPr>
              <w:spacing w:after="0"/>
              <w:ind w:left="227" w:hanging="227"/>
              <w:rPr>
                <w:color w:val="000000"/>
                <w:sz w:val="21"/>
                <w:szCs w:val="21"/>
              </w:rPr>
            </w:pPr>
            <w:r w:rsidRPr="00146DA4">
              <w:rPr>
                <w:color w:val="000000"/>
                <w:sz w:val="21"/>
                <w:szCs w:val="21"/>
              </w:rPr>
              <w:t>Northside Hospital Transition Project – Update</w:t>
            </w:r>
          </w:p>
        </w:tc>
        <w:tc>
          <w:tcPr>
            <w:tcW w:w="1025" w:type="dxa"/>
            <w:tcBorders>
              <w:left w:val="nil"/>
              <w:right w:val="nil"/>
            </w:tcBorders>
            <w:noWrap/>
          </w:tcPr>
          <w:p w14:paraId="732EFD5A" w14:textId="77777777" w:rsidR="00427EC8" w:rsidRPr="00146DA4" w:rsidRDefault="00427EC8" w:rsidP="00456E99">
            <w:pPr>
              <w:spacing w:after="0"/>
              <w:jc w:val="right"/>
              <w:rPr>
                <w:color w:val="000000"/>
                <w:sz w:val="21"/>
                <w:szCs w:val="21"/>
              </w:rPr>
            </w:pPr>
            <w:r w:rsidRPr="00146DA4">
              <w:rPr>
                <w:color w:val="000000"/>
                <w:sz w:val="21"/>
                <w:szCs w:val="21"/>
              </w:rPr>
              <w:t>4,300</w:t>
            </w:r>
          </w:p>
        </w:tc>
        <w:tc>
          <w:tcPr>
            <w:tcW w:w="1145" w:type="dxa"/>
            <w:tcBorders>
              <w:left w:val="nil"/>
              <w:right w:val="nil"/>
            </w:tcBorders>
            <w:noWrap/>
          </w:tcPr>
          <w:p w14:paraId="6CBA4D9E" w14:textId="77777777" w:rsidR="00427EC8" w:rsidRPr="00146DA4" w:rsidRDefault="00427EC8" w:rsidP="00456E99">
            <w:pPr>
              <w:spacing w:after="0"/>
              <w:jc w:val="right"/>
              <w:rPr>
                <w:color w:val="000000"/>
                <w:sz w:val="21"/>
                <w:szCs w:val="21"/>
              </w:rPr>
            </w:pPr>
            <w:r w:rsidRPr="00146DA4">
              <w:rPr>
                <w:color w:val="000000"/>
                <w:sz w:val="21"/>
                <w:szCs w:val="21"/>
              </w:rPr>
              <w:t>4,587</w:t>
            </w:r>
          </w:p>
        </w:tc>
        <w:tc>
          <w:tcPr>
            <w:tcW w:w="963" w:type="dxa"/>
            <w:tcBorders>
              <w:left w:val="nil"/>
              <w:right w:val="nil"/>
            </w:tcBorders>
            <w:noWrap/>
          </w:tcPr>
          <w:p w14:paraId="4240A434"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898" w:type="dxa"/>
            <w:tcBorders>
              <w:left w:val="nil"/>
              <w:right w:val="nil"/>
            </w:tcBorders>
            <w:noWrap/>
          </w:tcPr>
          <w:p w14:paraId="44E837D5"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1105" w:type="dxa"/>
            <w:gridSpan w:val="2"/>
            <w:tcBorders>
              <w:left w:val="nil"/>
              <w:right w:val="nil"/>
            </w:tcBorders>
            <w:noWrap/>
          </w:tcPr>
          <w:p w14:paraId="1BB2B129"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1171" w:type="dxa"/>
            <w:tcBorders>
              <w:left w:val="nil"/>
              <w:right w:val="nil"/>
            </w:tcBorders>
            <w:noWrap/>
          </w:tcPr>
          <w:p w14:paraId="31433003" w14:textId="77777777" w:rsidR="00427EC8" w:rsidRPr="00146DA4" w:rsidRDefault="00427EC8" w:rsidP="00456E99">
            <w:pPr>
              <w:spacing w:after="0"/>
              <w:jc w:val="right"/>
              <w:rPr>
                <w:b/>
                <w:color w:val="000000"/>
                <w:sz w:val="21"/>
                <w:szCs w:val="21"/>
              </w:rPr>
            </w:pPr>
            <w:r w:rsidRPr="00146DA4">
              <w:rPr>
                <w:b/>
                <w:color w:val="000000"/>
                <w:sz w:val="21"/>
                <w:szCs w:val="21"/>
              </w:rPr>
              <w:t>8,887</w:t>
            </w:r>
          </w:p>
        </w:tc>
      </w:tr>
      <w:tr w:rsidR="00427EC8" w:rsidRPr="00146DA4" w14:paraId="0AD36AA3" w14:textId="77777777" w:rsidTr="00C76AB5">
        <w:trPr>
          <w:gridAfter w:val="1"/>
          <w:wAfter w:w="33" w:type="dxa"/>
          <w:trHeight w:val="20"/>
        </w:trPr>
        <w:tc>
          <w:tcPr>
            <w:tcW w:w="3086" w:type="dxa"/>
            <w:tcBorders>
              <w:left w:val="nil"/>
              <w:bottom w:val="single" w:sz="4" w:space="0" w:color="auto"/>
              <w:right w:val="nil"/>
            </w:tcBorders>
            <w:noWrap/>
            <w:vAlign w:val="bottom"/>
            <w:hideMark/>
          </w:tcPr>
          <w:p w14:paraId="7E13C3EF" w14:textId="77777777" w:rsidR="00427EC8" w:rsidRPr="00146DA4" w:rsidRDefault="00427EC8" w:rsidP="00456E99">
            <w:pPr>
              <w:spacing w:after="0"/>
              <w:ind w:left="227" w:hanging="227"/>
              <w:rPr>
                <w:color w:val="000000"/>
                <w:sz w:val="21"/>
                <w:szCs w:val="21"/>
              </w:rPr>
            </w:pPr>
            <w:r w:rsidRPr="00146DA4">
              <w:rPr>
                <w:color w:val="000000"/>
                <w:sz w:val="21"/>
                <w:szCs w:val="21"/>
              </w:rPr>
              <w:t>Supporting our health workforce – Safety system upgrades to our public health services</w:t>
            </w:r>
          </w:p>
        </w:tc>
        <w:tc>
          <w:tcPr>
            <w:tcW w:w="1025" w:type="dxa"/>
            <w:tcBorders>
              <w:left w:val="nil"/>
              <w:bottom w:val="single" w:sz="4" w:space="0" w:color="auto"/>
              <w:right w:val="nil"/>
            </w:tcBorders>
            <w:noWrap/>
            <w:hideMark/>
          </w:tcPr>
          <w:p w14:paraId="5750AB53" w14:textId="77777777" w:rsidR="00427EC8" w:rsidRPr="00146DA4" w:rsidRDefault="00427EC8" w:rsidP="00456E99">
            <w:pPr>
              <w:spacing w:after="0"/>
              <w:jc w:val="right"/>
              <w:rPr>
                <w:color w:val="000000"/>
                <w:sz w:val="21"/>
                <w:szCs w:val="21"/>
              </w:rPr>
            </w:pPr>
            <w:r w:rsidRPr="00146DA4">
              <w:rPr>
                <w:color w:val="000000"/>
                <w:sz w:val="21"/>
                <w:szCs w:val="21"/>
              </w:rPr>
              <w:t>2,184</w:t>
            </w:r>
          </w:p>
        </w:tc>
        <w:tc>
          <w:tcPr>
            <w:tcW w:w="1145" w:type="dxa"/>
            <w:tcBorders>
              <w:left w:val="nil"/>
              <w:bottom w:val="single" w:sz="4" w:space="0" w:color="auto"/>
              <w:right w:val="nil"/>
            </w:tcBorders>
            <w:noWrap/>
            <w:hideMark/>
          </w:tcPr>
          <w:p w14:paraId="4CC96099"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963" w:type="dxa"/>
            <w:tcBorders>
              <w:left w:val="nil"/>
              <w:bottom w:val="single" w:sz="4" w:space="0" w:color="auto"/>
              <w:right w:val="nil"/>
            </w:tcBorders>
            <w:noWrap/>
            <w:hideMark/>
          </w:tcPr>
          <w:p w14:paraId="648BB86E"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898" w:type="dxa"/>
            <w:tcBorders>
              <w:left w:val="nil"/>
              <w:bottom w:val="single" w:sz="4" w:space="0" w:color="auto"/>
              <w:right w:val="nil"/>
            </w:tcBorders>
            <w:noWrap/>
            <w:hideMark/>
          </w:tcPr>
          <w:p w14:paraId="5F2F2E8C"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1105" w:type="dxa"/>
            <w:gridSpan w:val="2"/>
            <w:tcBorders>
              <w:left w:val="nil"/>
              <w:bottom w:val="single" w:sz="4" w:space="0" w:color="auto"/>
              <w:right w:val="nil"/>
            </w:tcBorders>
            <w:noWrap/>
            <w:hideMark/>
          </w:tcPr>
          <w:p w14:paraId="3019A1DA" w14:textId="77777777" w:rsidR="00427EC8" w:rsidRPr="00146DA4" w:rsidRDefault="00427EC8" w:rsidP="00456E99">
            <w:pPr>
              <w:spacing w:after="0"/>
              <w:jc w:val="right"/>
              <w:rPr>
                <w:color w:val="000000"/>
                <w:sz w:val="21"/>
                <w:szCs w:val="21"/>
              </w:rPr>
            </w:pPr>
            <w:r w:rsidRPr="00146DA4">
              <w:rPr>
                <w:color w:val="000000"/>
                <w:sz w:val="21"/>
                <w:szCs w:val="21"/>
              </w:rPr>
              <w:t>0</w:t>
            </w:r>
          </w:p>
        </w:tc>
        <w:tc>
          <w:tcPr>
            <w:tcW w:w="1171" w:type="dxa"/>
            <w:tcBorders>
              <w:left w:val="nil"/>
              <w:bottom w:val="single" w:sz="4" w:space="0" w:color="auto"/>
              <w:right w:val="nil"/>
            </w:tcBorders>
            <w:noWrap/>
            <w:hideMark/>
          </w:tcPr>
          <w:p w14:paraId="6262FEBC" w14:textId="77777777" w:rsidR="00427EC8" w:rsidRPr="00146DA4" w:rsidRDefault="00427EC8" w:rsidP="00456E99">
            <w:pPr>
              <w:spacing w:after="0"/>
              <w:jc w:val="right"/>
              <w:rPr>
                <w:b/>
                <w:color w:val="000000"/>
                <w:sz w:val="21"/>
                <w:szCs w:val="21"/>
              </w:rPr>
            </w:pPr>
            <w:r w:rsidRPr="00146DA4">
              <w:rPr>
                <w:b/>
                <w:color w:val="000000"/>
                <w:sz w:val="21"/>
                <w:szCs w:val="21"/>
              </w:rPr>
              <w:t>2,184</w:t>
            </w:r>
          </w:p>
        </w:tc>
      </w:tr>
      <w:tr w:rsidR="00427EC8" w:rsidRPr="00146DA4" w14:paraId="76078626" w14:textId="77777777" w:rsidTr="00C76AB5">
        <w:trPr>
          <w:gridAfter w:val="1"/>
          <w:wAfter w:w="33" w:type="dxa"/>
          <w:trHeight w:val="20"/>
        </w:trPr>
        <w:tc>
          <w:tcPr>
            <w:tcW w:w="3086" w:type="dxa"/>
            <w:tcBorders>
              <w:top w:val="single" w:sz="4" w:space="0" w:color="auto"/>
              <w:left w:val="nil"/>
              <w:bottom w:val="single" w:sz="4" w:space="0" w:color="auto"/>
              <w:right w:val="nil"/>
            </w:tcBorders>
            <w:noWrap/>
            <w:vAlign w:val="bottom"/>
            <w:hideMark/>
          </w:tcPr>
          <w:p w14:paraId="6BAE97C0" w14:textId="77777777" w:rsidR="00427EC8" w:rsidRPr="00146DA4" w:rsidRDefault="00427EC8" w:rsidP="00DF3BD8">
            <w:pPr>
              <w:spacing w:after="0"/>
              <w:ind w:left="227" w:hanging="227"/>
              <w:rPr>
                <w:b/>
                <w:color w:val="000000"/>
                <w:sz w:val="21"/>
                <w:szCs w:val="21"/>
              </w:rPr>
            </w:pPr>
            <w:r w:rsidRPr="00146DA4">
              <w:rPr>
                <w:b/>
                <w:color w:val="000000"/>
                <w:sz w:val="21"/>
                <w:szCs w:val="21"/>
              </w:rPr>
              <w:t>Total</w:t>
            </w:r>
          </w:p>
        </w:tc>
        <w:tc>
          <w:tcPr>
            <w:tcW w:w="1025" w:type="dxa"/>
            <w:tcBorders>
              <w:top w:val="single" w:sz="4" w:space="0" w:color="auto"/>
              <w:left w:val="nil"/>
              <w:bottom w:val="single" w:sz="4" w:space="0" w:color="auto"/>
              <w:right w:val="nil"/>
            </w:tcBorders>
            <w:noWrap/>
            <w:vAlign w:val="bottom"/>
            <w:hideMark/>
          </w:tcPr>
          <w:p w14:paraId="240084DB" w14:textId="77777777" w:rsidR="00427EC8" w:rsidRPr="00146DA4" w:rsidRDefault="00427EC8" w:rsidP="00DF3BD8">
            <w:pPr>
              <w:spacing w:after="0"/>
              <w:ind w:left="227" w:hanging="227"/>
              <w:jc w:val="right"/>
              <w:rPr>
                <w:b/>
                <w:color w:val="000000"/>
                <w:sz w:val="21"/>
                <w:szCs w:val="21"/>
              </w:rPr>
            </w:pPr>
            <w:r w:rsidRPr="00146DA4">
              <w:rPr>
                <w:b/>
                <w:color w:val="000000"/>
                <w:sz w:val="21"/>
                <w:szCs w:val="21"/>
              </w:rPr>
              <w:t>56,199</w:t>
            </w:r>
          </w:p>
        </w:tc>
        <w:tc>
          <w:tcPr>
            <w:tcW w:w="1145" w:type="dxa"/>
            <w:tcBorders>
              <w:top w:val="single" w:sz="4" w:space="0" w:color="auto"/>
              <w:left w:val="nil"/>
              <w:bottom w:val="single" w:sz="4" w:space="0" w:color="auto"/>
              <w:right w:val="nil"/>
            </w:tcBorders>
            <w:noWrap/>
            <w:vAlign w:val="bottom"/>
            <w:hideMark/>
          </w:tcPr>
          <w:p w14:paraId="42F592CF" w14:textId="77777777" w:rsidR="00427EC8" w:rsidRPr="00146DA4" w:rsidRDefault="00427EC8" w:rsidP="00DF3BD8">
            <w:pPr>
              <w:spacing w:after="0"/>
              <w:ind w:left="227" w:hanging="227"/>
              <w:jc w:val="right"/>
              <w:rPr>
                <w:b/>
                <w:color w:val="000000"/>
                <w:sz w:val="21"/>
                <w:szCs w:val="21"/>
              </w:rPr>
            </w:pPr>
            <w:r w:rsidRPr="00146DA4">
              <w:rPr>
                <w:b/>
                <w:color w:val="000000"/>
                <w:sz w:val="21"/>
                <w:szCs w:val="21"/>
              </w:rPr>
              <w:t>43,447</w:t>
            </w:r>
          </w:p>
        </w:tc>
        <w:tc>
          <w:tcPr>
            <w:tcW w:w="963" w:type="dxa"/>
            <w:tcBorders>
              <w:top w:val="single" w:sz="4" w:space="0" w:color="auto"/>
              <w:left w:val="nil"/>
              <w:bottom w:val="single" w:sz="4" w:space="0" w:color="auto"/>
              <w:right w:val="nil"/>
            </w:tcBorders>
            <w:noWrap/>
            <w:vAlign w:val="bottom"/>
            <w:hideMark/>
          </w:tcPr>
          <w:p w14:paraId="620DF374" w14:textId="77777777" w:rsidR="00427EC8" w:rsidRPr="00146DA4" w:rsidRDefault="00427EC8" w:rsidP="00DF3BD8">
            <w:pPr>
              <w:spacing w:after="0"/>
              <w:ind w:left="227" w:hanging="227"/>
              <w:jc w:val="right"/>
              <w:rPr>
                <w:b/>
                <w:color w:val="000000"/>
                <w:sz w:val="21"/>
                <w:szCs w:val="21"/>
              </w:rPr>
            </w:pPr>
            <w:r w:rsidRPr="00146DA4">
              <w:rPr>
                <w:b/>
                <w:color w:val="000000"/>
                <w:sz w:val="21"/>
                <w:szCs w:val="21"/>
              </w:rPr>
              <w:t>0</w:t>
            </w:r>
          </w:p>
        </w:tc>
        <w:tc>
          <w:tcPr>
            <w:tcW w:w="898" w:type="dxa"/>
            <w:tcBorders>
              <w:top w:val="single" w:sz="4" w:space="0" w:color="auto"/>
              <w:left w:val="nil"/>
              <w:bottom w:val="single" w:sz="4" w:space="0" w:color="auto"/>
              <w:right w:val="nil"/>
            </w:tcBorders>
            <w:noWrap/>
            <w:vAlign w:val="bottom"/>
            <w:hideMark/>
          </w:tcPr>
          <w:p w14:paraId="4C418454" w14:textId="77777777" w:rsidR="00427EC8" w:rsidRPr="00146DA4" w:rsidRDefault="00427EC8" w:rsidP="00DF3BD8">
            <w:pPr>
              <w:spacing w:after="0"/>
              <w:ind w:left="227" w:hanging="227"/>
              <w:jc w:val="right"/>
              <w:rPr>
                <w:b/>
                <w:color w:val="000000"/>
                <w:sz w:val="21"/>
                <w:szCs w:val="21"/>
              </w:rPr>
            </w:pPr>
            <w:r w:rsidRPr="00146DA4">
              <w:rPr>
                <w:b/>
                <w:color w:val="000000"/>
                <w:sz w:val="21"/>
                <w:szCs w:val="21"/>
              </w:rPr>
              <w:t>0</w:t>
            </w:r>
          </w:p>
        </w:tc>
        <w:tc>
          <w:tcPr>
            <w:tcW w:w="1105" w:type="dxa"/>
            <w:gridSpan w:val="2"/>
            <w:tcBorders>
              <w:top w:val="single" w:sz="4" w:space="0" w:color="auto"/>
              <w:left w:val="nil"/>
              <w:bottom w:val="single" w:sz="4" w:space="0" w:color="auto"/>
              <w:right w:val="nil"/>
            </w:tcBorders>
            <w:noWrap/>
            <w:vAlign w:val="bottom"/>
            <w:hideMark/>
          </w:tcPr>
          <w:p w14:paraId="087E6688" w14:textId="77777777" w:rsidR="00427EC8" w:rsidRPr="00146DA4" w:rsidRDefault="00427EC8" w:rsidP="00DF3BD8">
            <w:pPr>
              <w:spacing w:after="0"/>
              <w:ind w:left="227" w:hanging="227"/>
              <w:jc w:val="right"/>
              <w:rPr>
                <w:b/>
                <w:color w:val="000000"/>
                <w:sz w:val="21"/>
                <w:szCs w:val="21"/>
              </w:rPr>
            </w:pPr>
            <w:r w:rsidRPr="00146DA4">
              <w:rPr>
                <w:b/>
                <w:color w:val="000000"/>
                <w:sz w:val="21"/>
                <w:szCs w:val="21"/>
              </w:rPr>
              <w:t>0</w:t>
            </w:r>
          </w:p>
        </w:tc>
        <w:tc>
          <w:tcPr>
            <w:tcW w:w="1171" w:type="dxa"/>
            <w:tcBorders>
              <w:top w:val="single" w:sz="4" w:space="0" w:color="auto"/>
              <w:left w:val="nil"/>
              <w:bottom w:val="single" w:sz="4" w:space="0" w:color="auto"/>
              <w:right w:val="nil"/>
            </w:tcBorders>
            <w:noWrap/>
            <w:vAlign w:val="bottom"/>
            <w:hideMark/>
          </w:tcPr>
          <w:p w14:paraId="743024FA" w14:textId="77777777" w:rsidR="00427EC8" w:rsidRPr="00146DA4" w:rsidRDefault="00427EC8" w:rsidP="00DF3BD8">
            <w:pPr>
              <w:spacing w:after="0"/>
              <w:ind w:left="227" w:hanging="227"/>
              <w:jc w:val="right"/>
              <w:rPr>
                <w:b/>
                <w:color w:val="000000"/>
                <w:sz w:val="21"/>
                <w:szCs w:val="21"/>
              </w:rPr>
            </w:pPr>
            <w:r w:rsidRPr="00146DA4">
              <w:rPr>
                <w:b/>
                <w:color w:val="000000"/>
                <w:sz w:val="21"/>
                <w:szCs w:val="21"/>
              </w:rPr>
              <w:t>99,646</w:t>
            </w:r>
          </w:p>
        </w:tc>
      </w:tr>
      <w:tr w:rsidR="00427EC8" w:rsidRPr="00146DA4" w14:paraId="07580349" w14:textId="77777777" w:rsidTr="00C76AB5">
        <w:trPr>
          <w:gridAfter w:val="1"/>
          <w:wAfter w:w="33" w:type="dxa"/>
          <w:trHeight w:val="20"/>
        </w:trPr>
        <w:tc>
          <w:tcPr>
            <w:tcW w:w="3086" w:type="dxa"/>
            <w:tcBorders>
              <w:top w:val="single" w:sz="4" w:space="0" w:color="auto"/>
            </w:tcBorders>
            <w:noWrap/>
            <w:vAlign w:val="bottom"/>
            <w:hideMark/>
          </w:tcPr>
          <w:p w14:paraId="19B25F69" w14:textId="77777777" w:rsidR="00427EC8" w:rsidRPr="00146DA4" w:rsidRDefault="00427EC8" w:rsidP="00AE05FA">
            <w:pPr>
              <w:spacing w:after="0"/>
              <w:rPr>
                <w:sz w:val="21"/>
                <w:szCs w:val="21"/>
              </w:rPr>
            </w:pPr>
            <w:r w:rsidRPr="00146DA4">
              <w:rPr>
                <w:b/>
                <w:color w:val="000000"/>
                <w:sz w:val="21"/>
                <w:szCs w:val="21"/>
              </w:rPr>
              <w:t>Canberra Institute of Technology</w:t>
            </w:r>
          </w:p>
        </w:tc>
        <w:tc>
          <w:tcPr>
            <w:tcW w:w="1025" w:type="dxa"/>
            <w:tcBorders>
              <w:top w:val="single" w:sz="4" w:space="0" w:color="auto"/>
            </w:tcBorders>
            <w:noWrap/>
            <w:hideMark/>
          </w:tcPr>
          <w:p w14:paraId="6B02FF81" w14:textId="77777777" w:rsidR="00427EC8" w:rsidRPr="00146DA4" w:rsidRDefault="00427EC8" w:rsidP="00FA6CC2">
            <w:pPr>
              <w:rPr>
                <w:sz w:val="21"/>
                <w:szCs w:val="21"/>
              </w:rPr>
            </w:pPr>
          </w:p>
        </w:tc>
        <w:tc>
          <w:tcPr>
            <w:tcW w:w="1145" w:type="dxa"/>
            <w:tcBorders>
              <w:top w:val="single" w:sz="4" w:space="0" w:color="auto"/>
            </w:tcBorders>
            <w:noWrap/>
            <w:hideMark/>
          </w:tcPr>
          <w:p w14:paraId="6D10F930" w14:textId="77777777" w:rsidR="00427EC8" w:rsidRPr="00146DA4" w:rsidRDefault="00427EC8" w:rsidP="00FA6CC2">
            <w:pPr>
              <w:rPr>
                <w:sz w:val="21"/>
                <w:szCs w:val="21"/>
              </w:rPr>
            </w:pPr>
          </w:p>
        </w:tc>
        <w:tc>
          <w:tcPr>
            <w:tcW w:w="963" w:type="dxa"/>
            <w:tcBorders>
              <w:top w:val="single" w:sz="4" w:space="0" w:color="auto"/>
            </w:tcBorders>
            <w:noWrap/>
            <w:hideMark/>
          </w:tcPr>
          <w:p w14:paraId="3F34940F" w14:textId="77777777" w:rsidR="00427EC8" w:rsidRPr="00146DA4" w:rsidRDefault="00427EC8" w:rsidP="00FA6CC2">
            <w:pPr>
              <w:rPr>
                <w:sz w:val="21"/>
                <w:szCs w:val="21"/>
              </w:rPr>
            </w:pPr>
          </w:p>
        </w:tc>
        <w:tc>
          <w:tcPr>
            <w:tcW w:w="898" w:type="dxa"/>
            <w:tcBorders>
              <w:top w:val="single" w:sz="4" w:space="0" w:color="auto"/>
            </w:tcBorders>
            <w:noWrap/>
            <w:hideMark/>
          </w:tcPr>
          <w:p w14:paraId="5F20D365" w14:textId="77777777" w:rsidR="00427EC8" w:rsidRPr="00146DA4" w:rsidRDefault="00427EC8" w:rsidP="00FA6CC2">
            <w:pPr>
              <w:rPr>
                <w:sz w:val="21"/>
                <w:szCs w:val="21"/>
              </w:rPr>
            </w:pPr>
          </w:p>
        </w:tc>
        <w:tc>
          <w:tcPr>
            <w:tcW w:w="1105" w:type="dxa"/>
            <w:gridSpan w:val="2"/>
            <w:tcBorders>
              <w:top w:val="single" w:sz="4" w:space="0" w:color="auto"/>
            </w:tcBorders>
            <w:noWrap/>
            <w:hideMark/>
          </w:tcPr>
          <w:p w14:paraId="095AC2A1" w14:textId="77777777" w:rsidR="00427EC8" w:rsidRPr="00146DA4" w:rsidRDefault="00427EC8" w:rsidP="00FA6CC2">
            <w:pPr>
              <w:rPr>
                <w:sz w:val="21"/>
                <w:szCs w:val="21"/>
              </w:rPr>
            </w:pPr>
          </w:p>
        </w:tc>
        <w:tc>
          <w:tcPr>
            <w:tcW w:w="1171" w:type="dxa"/>
            <w:tcBorders>
              <w:top w:val="single" w:sz="4" w:space="0" w:color="auto"/>
            </w:tcBorders>
            <w:noWrap/>
            <w:hideMark/>
          </w:tcPr>
          <w:p w14:paraId="79E95468" w14:textId="77777777" w:rsidR="00427EC8" w:rsidRPr="00146DA4" w:rsidRDefault="00427EC8" w:rsidP="00FA6CC2">
            <w:pPr>
              <w:rPr>
                <w:sz w:val="21"/>
                <w:szCs w:val="21"/>
              </w:rPr>
            </w:pPr>
          </w:p>
        </w:tc>
      </w:tr>
      <w:tr w:rsidR="00427EC8" w:rsidRPr="00146DA4" w14:paraId="1FA8968A" w14:textId="77777777" w:rsidTr="00C76AB5">
        <w:trPr>
          <w:gridAfter w:val="1"/>
          <w:wAfter w:w="33" w:type="dxa"/>
          <w:trHeight w:val="20"/>
        </w:trPr>
        <w:tc>
          <w:tcPr>
            <w:tcW w:w="3086" w:type="dxa"/>
            <w:noWrap/>
            <w:vAlign w:val="bottom"/>
          </w:tcPr>
          <w:p w14:paraId="5682B167" w14:textId="77777777" w:rsidR="00427EC8" w:rsidRPr="00146DA4" w:rsidRDefault="00427EC8" w:rsidP="00AE05FA">
            <w:pPr>
              <w:spacing w:after="0"/>
              <w:ind w:left="227" w:hanging="227"/>
              <w:rPr>
                <w:color w:val="000000"/>
                <w:sz w:val="21"/>
                <w:szCs w:val="21"/>
              </w:rPr>
            </w:pPr>
            <w:r w:rsidRPr="00146DA4">
              <w:rPr>
                <w:color w:val="000000"/>
                <w:sz w:val="21"/>
                <w:szCs w:val="21"/>
              </w:rPr>
              <w:t>Boosting business and the economy – Delivering the Electric Vehicle TAFE Centre of Excellence</w:t>
            </w:r>
          </w:p>
        </w:tc>
        <w:tc>
          <w:tcPr>
            <w:tcW w:w="1025" w:type="dxa"/>
            <w:noWrap/>
          </w:tcPr>
          <w:p w14:paraId="6EDCAADC" w14:textId="77777777" w:rsidR="00427EC8" w:rsidRPr="00146DA4" w:rsidRDefault="00427EC8" w:rsidP="00AE05FA">
            <w:pPr>
              <w:spacing w:after="0"/>
              <w:jc w:val="right"/>
              <w:rPr>
                <w:color w:val="000000"/>
                <w:sz w:val="21"/>
                <w:szCs w:val="21"/>
              </w:rPr>
            </w:pPr>
            <w:r w:rsidRPr="00146DA4">
              <w:rPr>
                <w:color w:val="000000" w:themeColor="text1"/>
                <w:sz w:val="21"/>
                <w:szCs w:val="21"/>
              </w:rPr>
              <w:t>17,212</w:t>
            </w:r>
          </w:p>
        </w:tc>
        <w:tc>
          <w:tcPr>
            <w:tcW w:w="1145" w:type="dxa"/>
            <w:noWrap/>
          </w:tcPr>
          <w:p w14:paraId="2293B016" w14:textId="77777777" w:rsidR="00427EC8" w:rsidRPr="00146DA4" w:rsidRDefault="00427EC8" w:rsidP="00AE05FA">
            <w:pPr>
              <w:spacing w:after="0"/>
              <w:jc w:val="right"/>
              <w:rPr>
                <w:color w:val="000000"/>
                <w:sz w:val="21"/>
                <w:szCs w:val="21"/>
              </w:rPr>
            </w:pPr>
            <w:r w:rsidRPr="00146DA4">
              <w:rPr>
                <w:color w:val="000000"/>
                <w:sz w:val="21"/>
                <w:szCs w:val="21"/>
              </w:rPr>
              <w:t>0</w:t>
            </w:r>
          </w:p>
        </w:tc>
        <w:tc>
          <w:tcPr>
            <w:tcW w:w="963" w:type="dxa"/>
            <w:noWrap/>
          </w:tcPr>
          <w:p w14:paraId="16D700B4" w14:textId="77777777" w:rsidR="00427EC8" w:rsidRPr="00146DA4" w:rsidRDefault="00427EC8" w:rsidP="00AE05FA">
            <w:pPr>
              <w:spacing w:after="0"/>
              <w:jc w:val="right"/>
              <w:rPr>
                <w:color w:val="000000"/>
                <w:sz w:val="21"/>
                <w:szCs w:val="21"/>
              </w:rPr>
            </w:pPr>
            <w:r w:rsidRPr="00146DA4">
              <w:rPr>
                <w:color w:val="000000"/>
                <w:sz w:val="21"/>
                <w:szCs w:val="21"/>
              </w:rPr>
              <w:t>0</w:t>
            </w:r>
          </w:p>
        </w:tc>
        <w:tc>
          <w:tcPr>
            <w:tcW w:w="898" w:type="dxa"/>
            <w:noWrap/>
          </w:tcPr>
          <w:p w14:paraId="5142C285" w14:textId="77777777" w:rsidR="00427EC8" w:rsidRPr="00146DA4" w:rsidRDefault="00427EC8" w:rsidP="00AE05FA">
            <w:pPr>
              <w:spacing w:after="0"/>
              <w:jc w:val="right"/>
              <w:rPr>
                <w:color w:val="000000"/>
                <w:sz w:val="21"/>
                <w:szCs w:val="21"/>
              </w:rPr>
            </w:pPr>
            <w:r w:rsidRPr="00146DA4">
              <w:rPr>
                <w:color w:val="000000"/>
                <w:sz w:val="21"/>
                <w:szCs w:val="21"/>
              </w:rPr>
              <w:t>0</w:t>
            </w:r>
          </w:p>
        </w:tc>
        <w:tc>
          <w:tcPr>
            <w:tcW w:w="1105" w:type="dxa"/>
            <w:gridSpan w:val="2"/>
            <w:noWrap/>
          </w:tcPr>
          <w:p w14:paraId="092D4CF3" w14:textId="77777777" w:rsidR="00427EC8" w:rsidRPr="00146DA4" w:rsidRDefault="00427EC8" w:rsidP="00AE05FA">
            <w:pPr>
              <w:spacing w:after="0"/>
              <w:jc w:val="right"/>
              <w:rPr>
                <w:color w:val="000000"/>
                <w:sz w:val="21"/>
                <w:szCs w:val="21"/>
              </w:rPr>
            </w:pPr>
            <w:r w:rsidRPr="00146DA4">
              <w:rPr>
                <w:color w:val="000000"/>
                <w:sz w:val="21"/>
                <w:szCs w:val="21"/>
              </w:rPr>
              <w:t>0</w:t>
            </w:r>
          </w:p>
        </w:tc>
        <w:tc>
          <w:tcPr>
            <w:tcW w:w="1171" w:type="dxa"/>
            <w:noWrap/>
          </w:tcPr>
          <w:p w14:paraId="29EDB795" w14:textId="77777777" w:rsidR="00427EC8" w:rsidRPr="00146DA4" w:rsidRDefault="00427EC8" w:rsidP="00AE05FA">
            <w:pPr>
              <w:spacing w:after="0"/>
              <w:jc w:val="right"/>
              <w:rPr>
                <w:b/>
                <w:color w:val="000000"/>
                <w:sz w:val="21"/>
                <w:szCs w:val="21"/>
              </w:rPr>
            </w:pPr>
            <w:r w:rsidRPr="00146DA4">
              <w:rPr>
                <w:b/>
                <w:color w:val="000000" w:themeColor="text1"/>
                <w:sz w:val="21"/>
                <w:szCs w:val="21"/>
              </w:rPr>
              <w:t>17,212</w:t>
            </w:r>
          </w:p>
        </w:tc>
      </w:tr>
      <w:tr w:rsidR="00427EC8" w:rsidRPr="00146DA4" w14:paraId="05EDC669" w14:textId="77777777" w:rsidTr="00C76AB5">
        <w:trPr>
          <w:gridAfter w:val="1"/>
          <w:wAfter w:w="33" w:type="dxa"/>
          <w:trHeight w:val="20"/>
        </w:trPr>
        <w:tc>
          <w:tcPr>
            <w:tcW w:w="3086" w:type="dxa"/>
            <w:noWrap/>
          </w:tcPr>
          <w:p w14:paraId="21A3E395" w14:textId="77777777" w:rsidR="00427EC8" w:rsidRPr="00146DA4" w:rsidRDefault="00427EC8" w:rsidP="00AE05FA">
            <w:pPr>
              <w:spacing w:after="0"/>
              <w:ind w:left="227" w:hanging="227"/>
              <w:rPr>
                <w:color w:val="000000"/>
                <w:sz w:val="21"/>
                <w:szCs w:val="21"/>
              </w:rPr>
            </w:pPr>
            <w:r w:rsidRPr="00146DA4">
              <w:rPr>
                <w:color w:val="000000"/>
                <w:sz w:val="21"/>
                <w:szCs w:val="21"/>
              </w:rPr>
              <w:t>CIT Baseline Property, Plant and Equipment</w:t>
            </w:r>
          </w:p>
        </w:tc>
        <w:tc>
          <w:tcPr>
            <w:tcW w:w="1025" w:type="dxa"/>
            <w:noWrap/>
          </w:tcPr>
          <w:p w14:paraId="275E8E7E" w14:textId="77777777" w:rsidR="00427EC8" w:rsidRPr="00146DA4" w:rsidRDefault="00427EC8" w:rsidP="00AE05FA">
            <w:pPr>
              <w:spacing w:after="0"/>
              <w:jc w:val="right"/>
              <w:rPr>
                <w:color w:val="000000"/>
                <w:sz w:val="21"/>
                <w:szCs w:val="21"/>
              </w:rPr>
            </w:pPr>
            <w:r w:rsidRPr="00146DA4">
              <w:rPr>
                <w:color w:val="000000"/>
                <w:sz w:val="21"/>
                <w:szCs w:val="21"/>
              </w:rPr>
              <w:t>1,257</w:t>
            </w:r>
          </w:p>
        </w:tc>
        <w:tc>
          <w:tcPr>
            <w:tcW w:w="1145" w:type="dxa"/>
            <w:noWrap/>
          </w:tcPr>
          <w:p w14:paraId="718D3690" w14:textId="77777777" w:rsidR="00427EC8" w:rsidRPr="00146DA4" w:rsidRDefault="00427EC8" w:rsidP="00AE05FA">
            <w:pPr>
              <w:spacing w:after="0"/>
              <w:jc w:val="right"/>
              <w:rPr>
                <w:color w:val="000000"/>
                <w:sz w:val="21"/>
                <w:szCs w:val="21"/>
              </w:rPr>
            </w:pPr>
            <w:r w:rsidRPr="00146DA4">
              <w:rPr>
                <w:color w:val="000000"/>
                <w:sz w:val="21"/>
                <w:szCs w:val="21"/>
              </w:rPr>
              <w:t>1,257</w:t>
            </w:r>
          </w:p>
        </w:tc>
        <w:tc>
          <w:tcPr>
            <w:tcW w:w="963" w:type="dxa"/>
            <w:noWrap/>
          </w:tcPr>
          <w:p w14:paraId="51731465" w14:textId="77777777" w:rsidR="00427EC8" w:rsidRPr="00146DA4" w:rsidRDefault="00427EC8" w:rsidP="00AE05FA">
            <w:pPr>
              <w:spacing w:after="0"/>
              <w:jc w:val="right"/>
              <w:rPr>
                <w:color w:val="000000"/>
                <w:sz w:val="21"/>
                <w:szCs w:val="21"/>
              </w:rPr>
            </w:pPr>
            <w:r w:rsidRPr="00146DA4">
              <w:rPr>
                <w:color w:val="000000"/>
                <w:sz w:val="21"/>
                <w:szCs w:val="21"/>
              </w:rPr>
              <w:t>1,257</w:t>
            </w:r>
          </w:p>
        </w:tc>
        <w:tc>
          <w:tcPr>
            <w:tcW w:w="898" w:type="dxa"/>
            <w:noWrap/>
          </w:tcPr>
          <w:p w14:paraId="46E237B0" w14:textId="77777777" w:rsidR="00427EC8" w:rsidRPr="00146DA4" w:rsidRDefault="00427EC8" w:rsidP="00AE05FA">
            <w:pPr>
              <w:spacing w:after="0"/>
              <w:jc w:val="right"/>
              <w:rPr>
                <w:color w:val="000000"/>
                <w:sz w:val="21"/>
                <w:szCs w:val="21"/>
              </w:rPr>
            </w:pPr>
            <w:r w:rsidRPr="00146DA4">
              <w:rPr>
                <w:color w:val="000000"/>
                <w:sz w:val="21"/>
                <w:szCs w:val="21"/>
              </w:rPr>
              <w:t>1,257</w:t>
            </w:r>
          </w:p>
        </w:tc>
        <w:tc>
          <w:tcPr>
            <w:tcW w:w="1105" w:type="dxa"/>
            <w:gridSpan w:val="2"/>
            <w:noWrap/>
          </w:tcPr>
          <w:p w14:paraId="6F7F4256" w14:textId="77777777" w:rsidR="00427EC8" w:rsidRPr="00146DA4" w:rsidRDefault="00427EC8" w:rsidP="00AE05FA">
            <w:pPr>
              <w:spacing w:after="0"/>
              <w:jc w:val="right"/>
              <w:rPr>
                <w:color w:val="000000"/>
                <w:sz w:val="21"/>
                <w:szCs w:val="21"/>
              </w:rPr>
            </w:pPr>
            <w:r w:rsidRPr="00146DA4">
              <w:rPr>
                <w:color w:val="000000"/>
                <w:sz w:val="21"/>
                <w:szCs w:val="21"/>
              </w:rPr>
              <w:t xml:space="preserve">1,257 </w:t>
            </w:r>
          </w:p>
        </w:tc>
        <w:tc>
          <w:tcPr>
            <w:tcW w:w="1171" w:type="dxa"/>
            <w:noWrap/>
          </w:tcPr>
          <w:p w14:paraId="0020D090" w14:textId="77777777" w:rsidR="00427EC8" w:rsidRPr="00146DA4" w:rsidRDefault="00427EC8" w:rsidP="00AE05FA">
            <w:pPr>
              <w:spacing w:after="0"/>
              <w:jc w:val="right"/>
              <w:rPr>
                <w:b/>
                <w:color w:val="000000"/>
                <w:sz w:val="21"/>
                <w:szCs w:val="21"/>
              </w:rPr>
            </w:pPr>
            <w:r w:rsidRPr="00146DA4">
              <w:rPr>
                <w:b/>
                <w:color w:val="000000"/>
                <w:sz w:val="21"/>
                <w:szCs w:val="21"/>
              </w:rPr>
              <w:t>6,285</w:t>
            </w:r>
          </w:p>
        </w:tc>
      </w:tr>
      <w:tr w:rsidR="00427EC8" w:rsidRPr="00146DA4" w14:paraId="41B17ED0" w14:textId="77777777" w:rsidTr="00C76AB5">
        <w:trPr>
          <w:gridAfter w:val="1"/>
          <w:wAfter w:w="33" w:type="dxa"/>
          <w:trHeight w:val="20"/>
        </w:trPr>
        <w:tc>
          <w:tcPr>
            <w:tcW w:w="3086" w:type="dxa"/>
            <w:tcBorders>
              <w:top w:val="single" w:sz="4" w:space="0" w:color="auto"/>
              <w:bottom w:val="single" w:sz="4" w:space="0" w:color="auto"/>
            </w:tcBorders>
            <w:noWrap/>
            <w:vAlign w:val="bottom"/>
            <w:hideMark/>
          </w:tcPr>
          <w:p w14:paraId="0DE15010" w14:textId="77777777" w:rsidR="00427EC8" w:rsidRPr="00146DA4" w:rsidRDefault="00427EC8" w:rsidP="00AE05FA">
            <w:pPr>
              <w:spacing w:after="0"/>
              <w:ind w:left="227" w:hanging="227"/>
              <w:rPr>
                <w:b/>
                <w:color w:val="000000"/>
                <w:sz w:val="21"/>
                <w:szCs w:val="21"/>
              </w:rPr>
            </w:pPr>
            <w:r w:rsidRPr="00146DA4">
              <w:rPr>
                <w:b/>
                <w:color w:val="000000"/>
                <w:sz w:val="21"/>
                <w:szCs w:val="21"/>
              </w:rPr>
              <w:t>Total</w:t>
            </w:r>
          </w:p>
        </w:tc>
        <w:tc>
          <w:tcPr>
            <w:tcW w:w="1025" w:type="dxa"/>
            <w:tcBorders>
              <w:top w:val="single" w:sz="4" w:space="0" w:color="auto"/>
              <w:bottom w:val="single" w:sz="4" w:space="0" w:color="auto"/>
            </w:tcBorders>
            <w:noWrap/>
            <w:hideMark/>
          </w:tcPr>
          <w:p w14:paraId="17C93437" w14:textId="77777777" w:rsidR="00427EC8" w:rsidRPr="00146DA4" w:rsidRDefault="00427EC8" w:rsidP="00AE05FA">
            <w:pPr>
              <w:spacing w:after="0"/>
              <w:ind w:left="227" w:hanging="227"/>
              <w:jc w:val="right"/>
              <w:rPr>
                <w:b/>
                <w:color w:val="000000"/>
                <w:sz w:val="21"/>
                <w:szCs w:val="21"/>
              </w:rPr>
            </w:pPr>
            <w:r w:rsidRPr="00146DA4">
              <w:rPr>
                <w:b/>
                <w:color w:val="000000"/>
                <w:sz w:val="21"/>
                <w:szCs w:val="21"/>
              </w:rPr>
              <w:t>18,469</w:t>
            </w:r>
          </w:p>
        </w:tc>
        <w:tc>
          <w:tcPr>
            <w:tcW w:w="1145" w:type="dxa"/>
            <w:tcBorders>
              <w:top w:val="single" w:sz="4" w:space="0" w:color="auto"/>
              <w:bottom w:val="single" w:sz="4" w:space="0" w:color="auto"/>
            </w:tcBorders>
            <w:noWrap/>
            <w:hideMark/>
          </w:tcPr>
          <w:p w14:paraId="1CE4F0B2" w14:textId="77777777" w:rsidR="00427EC8" w:rsidRPr="00146DA4" w:rsidRDefault="00427EC8" w:rsidP="00AE05FA">
            <w:pPr>
              <w:spacing w:after="0"/>
              <w:ind w:left="227" w:hanging="227"/>
              <w:jc w:val="right"/>
              <w:rPr>
                <w:b/>
                <w:color w:val="000000"/>
                <w:sz w:val="21"/>
                <w:szCs w:val="21"/>
              </w:rPr>
            </w:pPr>
            <w:r w:rsidRPr="00146DA4">
              <w:rPr>
                <w:b/>
                <w:color w:val="000000"/>
                <w:sz w:val="21"/>
                <w:szCs w:val="21"/>
              </w:rPr>
              <w:t>1,257</w:t>
            </w:r>
          </w:p>
        </w:tc>
        <w:tc>
          <w:tcPr>
            <w:tcW w:w="963" w:type="dxa"/>
            <w:tcBorders>
              <w:top w:val="single" w:sz="4" w:space="0" w:color="auto"/>
              <w:bottom w:val="single" w:sz="4" w:space="0" w:color="auto"/>
            </w:tcBorders>
            <w:noWrap/>
            <w:hideMark/>
          </w:tcPr>
          <w:p w14:paraId="15F29C2B" w14:textId="77777777" w:rsidR="00427EC8" w:rsidRPr="00146DA4" w:rsidRDefault="00427EC8" w:rsidP="00AE05FA">
            <w:pPr>
              <w:spacing w:after="0"/>
              <w:ind w:left="227" w:hanging="227"/>
              <w:jc w:val="right"/>
              <w:rPr>
                <w:b/>
                <w:color w:val="000000"/>
                <w:sz w:val="21"/>
                <w:szCs w:val="21"/>
              </w:rPr>
            </w:pPr>
            <w:r w:rsidRPr="00146DA4">
              <w:rPr>
                <w:b/>
                <w:color w:val="000000"/>
                <w:sz w:val="21"/>
                <w:szCs w:val="21"/>
              </w:rPr>
              <w:t>1,257</w:t>
            </w:r>
          </w:p>
        </w:tc>
        <w:tc>
          <w:tcPr>
            <w:tcW w:w="898" w:type="dxa"/>
            <w:tcBorders>
              <w:top w:val="single" w:sz="4" w:space="0" w:color="auto"/>
              <w:bottom w:val="single" w:sz="4" w:space="0" w:color="auto"/>
            </w:tcBorders>
            <w:noWrap/>
            <w:hideMark/>
          </w:tcPr>
          <w:p w14:paraId="175DE1FF" w14:textId="77777777" w:rsidR="00427EC8" w:rsidRPr="00146DA4" w:rsidRDefault="00427EC8" w:rsidP="00AE05FA">
            <w:pPr>
              <w:spacing w:after="0"/>
              <w:ind w:left="227" w:hanging="227"/>
              <w:jc w:val="right"/>
              <w:rPr>
                <w:b/>
                <w:color w:val="000000"/>
                <w:sz w:val="21"/>
                <w:szCs w:val="21"/>
              </w:rPr>
            </w:pPr>
            <w:r w:rsidRPr="00146DA4">
              <w:rPr>
                <w:b/>
                <w:color w:val="000000"/>
                <w:sz w:val="21"/>
                <w:szCs w:val="21"/>
              </w:rPr>
              <w:t>1,257</w:t>
            </w:r>
          </w:p>
        </w:tc>
        <w:tc>
          <w:tcPr>
            <w:tcW w:w="1105" w:type="dxa"/>
            <w:gridSpan w:val="2"/>
            <w:tcBorders>
              <w:top w:val="single" w:sz="4" w:space="0" w:color="auto"/>
              <w:bottom w:val="single" w:sz="4" w:space="0" w:color="auto"/>
            </w:tcBorders>
            <w:noWrap/>
            <w:hideMark/>
          </w:tcPr>
          <w:p w14:paraId="07B3B098" w14:textId="77777777" w:rsidR="00427EC8" w:rsidRPr="00146DA4" w:rsidRDefault="00427EC8" w:rsidP="00AE05FA">
            <w:pPr>
              <w:spacing w:after="0"/>
              <w:ind w:left="227" w:hanging="227"/>
              <w:jc w:val="right"/>
              <w:rPr>
                <w:b/>
                <w:color w:val="000000"/>
                <w:sz w:val="21"/>
                <w:szCs w:val="21"/>
              </w:rPr>
            </w:pPr>
            <w:r w:rsidRPr="00146DA4">
              <w:rPr>
                <w:b/>
                <w:color w:val="000000"/>
                <w:sz w:val="21"/>
                <w:szCs w:val="21"/>
              </w:rPr>
              <w:t>1,257</w:t>
            </w:r>
          </w:p>
        </w:tc>
        <w:tc>
          <w:tcPr>
            <w:tcW w:w="1171" w:type="dxa"/>
            <w:tcBorders>
              <w:top w:val="single" w:sz="4" w:space="0" w:color="auto"/>
              <w:bottom w:val="single" w:sz="4" w:space="0" w:color="auto"/>
            </w:tcBorders>
            <w:noWrap/>
            <w:hideMark/>
          </w:tcPr>
          <w:p w14:paraId="138A74DA" w14:textId="77777777" w:rsidR="00427EC8" w:rsidRPr="00146DA4" w:rsidRDefault="00427EC8" w:rsidP="00AE05FA">
            <w:pPr>
              <w:spacing w:after="0"/>
              <w:ind w:left="227" w:hanging="227"/>
              <w:jc w:val="right"/>
              <w:rPr>
                <w:b/>
                <w:color w:val="000000"/>
                <w:sz w:val="21"/>
                <w:szCs w:val="21"/>
              </w:rPr>
            </w:pPr>
            <w:r w:rsidRPr="00146DA4">
              <w:rPr>
                <w:b/>
                <w:color w:val="000000"/>
                <w:sz w:val="21"/>
                <w:szCs w:val="21"/>
              </w:rPr>
              <w:t>23,497</w:t>
            </w:r>
          </w:p>
        </w:tc>
      </w:tr>
      <w:tr w:rsidR="00427EC8" w:rsidRPr="00146DA4" w14:paraId="1D953816" w14:textId="77777777" w:rsidTr="00C76AB5">
        <w:trPr>
          <w:gridAfter w:val="1"/>
          <w:wAfter w:w="33" w:type="dxa"/>
          <w:trHeight w:val="20"/>
        </w:trPr>
        <w:tc>
          <w:tcPr>
            <w:tcW w:w="3086" w:type="dxa"/>
            <w:tcBorders>
              <w:top w:val="single" w:sz="4" w:space="0" w:color="auto"/>
            </w:tcBorders>
            <w:noWrap/>
            <w:vAlign w:val="bottom"/>
            <w:hideMark/>
          </w:tcPr>
          <w:p w14:paraId="515AC8D1" w14:textId="77777777" w:rsidR="00427EC8" w:rsidRPr="00146DA4" w:rsidRDefault="00427EC8" w:rsidP="00EF3F1B">
            <w:pPr>
              <w:spacing w:after="0"/>
              <w:rPr>
                <w:b/>
                <w:color w:val="000000"/>
                <w:sz w:val="21"/>
                <w:szCs w:val="21"/>
              </w:rPr>
            </w:pPr>
            <w:r w:rsidRPr="00146DA4">
              <w:rPr>
                <w:b/>
                <w:color w:val="000000"/>
                <w:sz w:val="21"/>
                <w:szCs w:val="21"/>
              </w:rPr>
              <w:t>Chief Minister, Treasury and Economic Development Directorate</w:t>
            </w:r>
          </w:p>
        </w:tc>
        <w:tc>
          <w:tcPr>
            <w:tcW w:w="1025" w:type="dxa"/>
            <w:tcBorders>
              <w:top w:val="single" w:sz="4" w:space="0" w:color="auto"/>
            </w:tcBorders>
            <w:noWrap/>
            <w:hideMark/>
          </w:tcPr>
          <w:p w14:paraId="22D6D497" w14:textId="77777777" w:rsidR="00427EC8" w:rsidRPr="00146DA4" w:rsidRDefault="00427EC8" w:rsidP="00FA6CC2">
            <w:pPr>
              <w:rPr>
                <w:sz w:val="21"/>
                <w:szCs w:val="21"/>
              </w:rPr>
            </w:pPr>
          </w:p>
        </w:tc>
        <w:tc>
          <w:tcPr>
            <w:tcW w:w="1145" w:type="dxa"/>
            <w:tcBorders>
              <w:top w:val="single" w:sz="4" w:space="0" w:color="auto"/>
            </w:tcBorders>
            <w:noWrap/>
            <w:hideMark/>
          </w:tcPr>
          <w:p w14:paraId="26A67674" w14:textId="77777777" w:rsidR="00427EC8" w:rsidRPr="00146DA4" w:rsidRDefault="00427EC8" w:rsidP="00FA6CC2">
            <w:pPr>
              <w:rPr>
                <w:sz w:val="21"/>
                <w:szCs w:val="21"/>
              </w:rPr>
            </w:pPr>
          </w:p>
        </w:tc>
        <w:tc>
          <w:tcPr>
            <w:tcW w:w="963" w:type="dxa"/>
            <w:tcBorders>
              <w:top w:val="single" w:sz="4" w:space="0" w:color="auto"/>
            </w:tcBorders>
            <w:noWrap/>
            <w:hideMark/>
          </w:tcPr>
          <w:p w14:paraId="5B1B128F" w14:textId="77777777" w:rsidR="00427EC8" w:rsidRPr="00146DA4" w:rsidRDefault="00427EC8" w:rsidP="00FA6CC2">
            <w:pPr>
              <w:rPr>
                <w:sz w:val="21"/>
                <w:szCs w:val="21"/>
              </w:rPr>
            </w:pPr>
          </w:p>
        </w:tc>
        <w:tc>
          <w:tcPr>
            <w:tcW w:w="898" w:type="dxa"/>
            <w:tcBorders>
              <w:top w:val="single" w:sz="4" w:space="0" w:color="auto"/>
            </w:tcBorders>
            <w:noWrap/>
            <w:hideMark/>
          </w:tcPr>
          <w:p w14:paraId="38A3F0A9" w14:textId="77777777" w:rsidR="00427EC8" w:rsidRPr="00146DA4" w:rsidRDefault="00427EC8" w:rsidP="00FA6CC2">
            <w:pPr>
              <w:rPr>
                <w:sz w:val="21"/>
                <w:szCs w:val="21"/>
              </w:rPr>
            </w:pPr>
          </w:p>
        </w:tc>
        <w:tc>
          <w:tcPr>
            <w:tcW w:w="1105" w:type="dxa"/>
            <w:gridSpan w:val="2"/>
            <w:tcBorders>
              <w:top w:val="single" w:sz="4" w:space="0" w:color="auto"/>
            </w:tcBorders>
            <w:noWrap/>
            <w:hideMark/>
          </w:tcPr>
          <w:p w14:paraId="04544EC7" w14:textId="77777777" w:rsidR="00427EC8" w:rsidRPr="00146DA4" w:rsidRDefault="00427EC8" w:rsidP="00FA6CC2">
            <w:pPr>
              <w:rPr>
                <w:sz w:val="21"/>
                <w:szCs w:val="21"/>
              </w:rPr>
            </w:pPr>
          </w:p>
        </w:tc>
        <w:tc>
          <w:tcPr>
            <w:tcW w:w="1171" w:type="dxa"/>
            <w:tcBorders>
              <w:top w:val="single" w:sz="4" w:space="0" w:color="auto"/>
            </w:tcBorders>
            <w:noWrap/>
            <w:hideMark/>
          </w:tcPr>
          <w:p w14:paraId="315ED16E" w14:textId="77777777" w:rsidR="00427EC8" w:rsidRPr="00146DA4" w:rsidRDefault="00427EC8" w:rsidP="00FA6CC2">
            <w:pPr>
              <w:rPr>
                <w:sz w:val="21"/>
                <w:szCs w:val="21"/>
              </w:rPr>
            </w:pPr>
          </w:p>
        </w:tc>
      </w:tr>
      <w:tr w:rsidR="00427EC8" w:rsidRPr="00146DA4" w14:paraId="303A7F41" w14:textId="77777777" w:rsidTr="00C76AB5">
        <w:trPr>
          <w:gridAfter w:val="1"/>
          <w:wAfter w:w="33" w:type="dxa"/>
          <w:trHeight w:val="20"/>
        </w:trPr>
        <w:tc>
          <w:tcPr>
            <w:tcW w:w="3086" w:type="dxa"/>
            <w:noWrap/>
            <w:vAlign w:val="bottom"/>
            <w:hideMark/>
          </w:tcPr>
          <w:p w14:paraId="009576A4" w14:textId="77777777" w:rsidR="00427EC8" w:rsidRPr="00146DA4" w:rsidRDefault="00427EC8" w:rsidP="00EF3F1B">
            <w:pPr>
              <w:spacing w:after="0"/>
              <w:ind w:left="227" w:hanging="227"/>
              <w:rPr>
                <w:sz w:val="21"/>
                <w:szCs w:val="21"/>
              </w:rPr>
            </w:pPr>
            <w:r w:rsidRPr="00146DA4">
              <w:rPr>
                <w:i/>
                <w:color w:val="000000"/>
                <w:sz w:val="21"/>
                <w:szCs w:val="21"/>
              </w:rPr>
              <w:t>Arts and culture</w:t>
            </w:r>
          </w:p>
        </w:tc>
        <w:tc>
          <w:tcPr>
            <w:tcW w:w="1025" w:type="dxa"/>
            <w:noWrap/>
            <w:hideMark/>
          </w:tcPr>
          <w:p w14:paraId="00F53278" w14:textId="77777777" w:rsidR="00427EC8" w:rsidRPr="00146DA4" w:rsidRDefault="00427EC8" w:rsidP="00FA6CC2">
            <w:pPr>
              <w:rPr>
                <w:sz w:val="21"/>
                <w:szCs w:val="21"/>
              </w:rPr>
            </w:pPr>
          </w:p>
        </w:tc>
        <w:tc>
          <w:tcPr>
            <w:tcW w:w="1145" w:type="dxa"/>
            <w:noWrap/>
            <w:hideMark/>
          </w:tcPr>
          <w:p w14:paraId="599DE49C" w14:textId="77777777" w:rsidR="00427EC8" w:rsidRPr="00146DA4" w:rsidRDefault="00427EC8" w:rsidP="00FA6CC2">
            <w:pPr>
              <w:rPr>
                <w:sz w:val="21"/>
                <w:szCs w:val="21"/>
              </w:rPr>
            </w:pPr>
          </w:p>
        </w:tc>
        <w:tc>
          <w:tcPr>
            <w:tcW w:w="963" w:type="dxa"/>
            <w:noWrap/>
            <w:hideMark/>
          </w:tcPr>
          <w:p w14:paraId="195810CC" w14:textId="77777777" w:rsidR="00427EC8" w:rsidRPr="00146DA4" w:rsidRDefault="00427EC8" w:rsidP="00FA6CC2">
            <w:pPr>
              <w:rPr>
                <w:sz w:val="21"/>
                <w:szCs w:val="21"/>
              </w:rPr>
            </w:pPr>
          </w:p>
        </w:tc>
        <w:tc>
          <w:tcPr>
            <w:tcW w:w="898" w:type="dxa"/>
            <w:noWrap/>
            <w:hideMark/>
          </w:tcPr>
          <w:p w14:paraId="62891E5A" w14:textId="77777777" w:rsidR="00427EC8" w:rsidRPr="00146DA4" w:rsidRDefault="00427EC8" w:rsidP="00FA6CC2">
            <w:pPr>
              <w:rPr>
                <w:sz w:val="21"/>
                <w:szCs w:val="21"/>
              </w:rPr>
            </w:pPr>
          </w:p>
        </w:tc>
        <w:tc>
          <w:tcPr>
            <w:tcW w:w="1105" w:type="dxa"/>
            <w:gridSpan w:val="2"/>
            <w:noWrap/>
            <w:hideMark/>
          </w:tcPr>
          <w:p w14:paraId="415E3E08" w14:textId="77777777" w:rsidR="00427EC8" w:rsidRPr="00146DA4" w:rsidRDefault="00427EC8" w:rsidP="00FA6CC2">
            <w:pPr>
              <w:rPr>
                <w:sz w:val="21"/>
                <w:szCs w:val="21"/>
              </w:rPr>
            </w:pPr>
          </w:p>
        </w:tc>
        <w:tc>
          <w:tcPr>
            <w:tcW w:w="1171" w:type="dxa"/>
            <w:noWrap/>
            <w:hideMark/>
          </w:tcPr>
          <w:p w14:paraId="577EA2DB" w14:textId="77777777" w:rsidR="00427EC8" w:rsidRPr="00146DA4" w:rsidRDefault="00427EC8" w:rsidP="00FA6CC2">
            <w:pPr>
              <w:rPr>
                <w:sz w:val="21"/>
                <w:szCs w:val="21"/>
              </w:rPr>
            </w:pPr>
          </w:p>
        </w:tc>
      </w:tr>
      <w:tr w:rsidR="00427EC8" w:rsidRPr="00146DA4" w14:paraId="101B1E27" w14:textId="77777777" w:rsidTr="00C76AB5">
        <w:trPr>
          <w:gridAfter w:val="1"/>
          <w:wAfter w:w="33" w:type="dxa"/>
          <w:trHeight w:val="20"/>
        </w:trPr>
        <w:tc>
          <w:tcPr>
            <w:tcW w:w="3086" w:type="dxa"/>
            <w:noWrap/>
            <w:vAlign w:val="bottom"/>
          </w:tcPr>
          <w:p w14:paraId="4F30B655" w14:textId="77777777" w:rsidR="00427EC8" w:rsidRPr="00146DA4" w:rsidRDefault="00427EC8" w:rsidP="00EF3F1B">
            <w:pPr>
              <w:spacing w:after="0"/>
              <w:ind w:left="454" w:hanging="227"/>
              <w:rPr>
                <w:color w:val="000000"/>
                <w:sz w:val="21"/>
                <w:szCs w:val="21"/>
              </w:rPr>
            </w:pPr>
            <w:r w:rsidRPr="00146DA4">
              <w:rPr>
                <w:color w:val="000000"/>
                <w:sz w:val="21"/>
                <w:szCs w:val="21"/>
              </w:rPr>
              <w:t>– Celebrating significant women</w:t>
            </w:r>
          </w:p>
        </w:tc>
        <w:tc>
          <w:tcPr>
            <w:tcW w:w="1025" w:type="dxa"/>
            <w:tcBorders>
              <w:top w:val="nil"/>
              <w:left w:val="nil"/>
              <w:bottom w:val="nil"/>
              <w:right w:val="nil"/>
            </w:tcBorders>
            <w:noWrap/>
            <w:vAlign w:val="bottom"/>
          </w:tcPr>
          <w:p w14:paraId="1ACFACEE" w14:textId="77777777" w:rsidR="00427EC8" w:rsidRPr="00146DA4" w:rsidRDefault="00427EC8" w:rsidP="00EF3F1B">
            <w:pPr>
              <w:spacing w:after="0"/>
              <w:jc w:val="right"/>
              <w:rPr>
                <w:color w:val="000000"/>
                <w:sz w:val="21"/>
                <w:szCs w:val="21"/>
              </w:rPr>
            </w:pPr>
            <w:r w:rsidRPr="00146DA4">
              <w:rPr>
                <w:color w:val="000000"/>
                <w:sz w:val="21"/>
                <w:szCs w:val="21"/>
              </w:rPr>
              <w:t>82</w:t>
            </w:r>
          </w:p>
        </w:tc>
        <w:tc>
          <w:tcPr>
            <w:tcW w:w="1145" w:type="dxa"/>
            <w:tcBorders>
              <w:top w:val="nil"/>
              <w:left w:val="nil"/>
              <w:bottom w:val="nil"/>
              <w:right w:val="nil"/>
            </w:tcBorders>
            <w:noWrap/>
            <w:vAlign w:val="bottom"/>
          </w:tcPr>
          <w:p w14:paraId="2C29D5F8"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vAlign w:val="bottom"/>
          </w:tcPr>
          <w:p w14:paraId="5C0244B6"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vAlign w:val="bottom"/>
          </w:tcPr>
          <w:p w14:paraId="5E12EE1B"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vAlign w:val="bottom"/>
          </w:tcPr>
          <w:p w14:paraId="1745628B"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vAlign w:val="bottom"/>
          </w:tcPr>
          <w:p w14:paraId="5BE23514" w14:textId="77777777" w:rsidR="00427EC8" w:rsidRPr="00146DA4" w:rsidRDefault="00427EC8" w:rsidP="00EF3F1B">
            <w:pPr>
              <w:spacing w:after="0"/>
              <w:jc w:val="right"/>
              <w:rPr>
                <w:b/>
                <w:color w:val="000000"/>
                <w:sz w:val="21"/>
                <w:szCs w:val="21"/>
              </w:rPr>
            </w:pPr>
            <w:r w:rsidRPr="00146DA4">
              <w:rPr>
                <w:b/>
                <w:color w:val="000000"/>
                <w:sz w:val="21"/>
                <w:szCs w:val="21"/>
              </w:rPr>
              <w:t>82</w:t>
            </w:r>
          </w:p>
        </w:tc>
      </w:tr>
      <w:tr w:rsidR="00427EC8" w:rsidRPr="00146DA4" w14:paraId="1FC7FD28" w14:textId="77777777" w:rsidTr="00C76AB5">
        <w:trPr>
          <w:gridAfter w:val="1"/>
          <w:wAfter w:w="33" w:type="dxa"/>
          <w:trHeight w:val="20"/>
        </w:trPr>
        <w:tc>
          <w:tcPr>
            <w:tcW w:w="3086" w:type="dxa"/>
            <w:noWrap/>
            <w:vAlign w:val="bottom"/>
          </w:tcPr>
          <w:p w14:paraId="7B60887E" w14:textId="77777777" w:rsidR="00427EC8" w:rsidRPr="00146DA4" w:rsidRDefault="00427EC8" w:rsidP="00EF3F1B">
            <w:pPr>
              <w:spacing w:after="0"/>
              <w:ind w:left="454" w:hanging="227"/>
              <w:rPr>
                <w:color w:val="000000"/>
                <w:sz w:val="21"/>
                <w:szCs w:val="21"/>
              </w:rPr>
            </w:pPr>
            <w:r w:rsidRPr="00146DA4">
              <w:rPr>
                <w:color w:val="000000"/>
                <w:sz w:val="21"/>
                <w:szCs w:val="21"/>
              </w:rPr>
              <w:t>– Gorman House Arts Centre Centenary upgrade</w:t>
            </w:r>
          </w:p>
        </w:tc>
        <w:tc>
          <w:tcPr>
            <w:tcW w:w="1025" w:type="dxa"/>
            <w:tcBorders>
              <w:top w:val="nil"/>
              <w:left w:val="nil"/>
              <w:bottom w:val="nil"/>
              <w:right w:val="nil"/>
            </w:tcBorders>
            <w:noWrap/>
          </w:tcPr>
          <w:p w14:paraId="4161512B" w14:textId="77777777" w:rsidR="00427EC8" w:rsidRPr="00146DA4" w:rsidRDefault="00427EC8" w:rsidP="00EF3F1B">
            <w:pPr>
              <w:spacing w:after="0"/>
              <w:jc w:val="right"/>
              <w:rPr>
                <w:color w:val="000000"/>
                <w:sz w:val="21"/>
                <w:szCs w:val="21"/>
              </w:rPr>
            </w:pPr>
            <w:r w:rsidRPr="00146DA4">
              <w:rPr>
                <w:color w:val="000000"/>
                <w:sz w:val="21"/>
                <w:szCs w:val="21"/>
              </w:rPr>
              <w:t>8,411</w:t>
            </w:r>
          </w:p>
        </w:tc>
        <w:tc>
          <w:tcPr>
            <w:tcW w:w="1145" w:type="dxa"/>
            <w:tcBorders>
              <w:top w:val="nil"/>
              <w:left w:val="nil"/>
              <w:bottom w:val="nil"/>
              <w:right w:val="nil"/>
            </w:tcBorders>
            <w:noWrap/>
          </w:tcPr>
          <w:p w14:paraId="4D73C127"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6CC5C989"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7AD17AD6"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51625D80"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45A9D7C8" w14:textId="77777777" w:rsidR="00427EC8" w:rsidRPr="00146DA4" w:rsidRDefault="00427EC8" w:rsidP="00EF3F1B">
            <w:pPr>
              <w:spacing w:after="0"/>
              <w:jc w:val="right"/>
              <w:rPr>
                <w:b/>
                <w:color w:val="000000"/>
                <w:sz w:val="21"/>
                <w:szCs w:val="21"/>
              </w:rPr>
            </w:pPr>
            <w:r w:rsidRPr="00146DA4">
              <w:rPr>
                <w:b/>
                <w:color w:val="000000"/>
                <w:sz w:val="21"/>
                <w:szCs w:val="21"/>
              </w:rPr>
              <w:t>8,411</w:t>
            </w:r>
          </w:p>
        </w:tc>
      </w:tr>
      <w:tr w:rsidR="00427EC8" w:rsidRPr="00146DA4" w14:paraId="7128E50A" w14:textId="77777777" w:rsidTr="00C76AB5">
        <w:trPr>
          <w:gridAfter w:val="1"/>
          <w:wAfter w:w="33" w:type="dxa"/>
          <w:trHeight w:val="20"/>
        </w:trPr>
        <w:tc>
          <w:tcPr>
            <w:tcW w:w="3086" w:type="dxa"/>
            <w:noWrap/>
            <w:vAlign w:val="bottom"/>
            <w:hideMark/>
          </w:tcPr>
          <w:p w14:paraId="5647B7C7" w14:textId="77777777" w:rsidR="00427EC8" w:rsidRPr="00146DA4" w:rsidRDefault="00427EC8" w:rsidP="00EF3F1B">
            <w:pPr>
              <w:spacing w:after="0"/>
              <w:ind w:left="227" w:hanging="227"/>
              <w:rPr>
                <w:sz w:val="21"/>
                <w:szCs w:val="21"/>
              </w:rPr>
            </w:pPr>
            <w:r w:rsidRPr="00146DA4">
              <w:rPr>
                <w:i/>
                <w:color w:val="000000"/>
                <w:sz w:val="21"/>
                <w:szCs w:val="21"/>
              </w:rPr>
              <w:t>Better community infrastructure</w:t>
            </w:r>
          </w:p>
        </w:tc>
        <w:tc>
          <w:tcPr>
            <w:tcW w:w="1025" w:type="dxa"/>
            <w:tcBorders>
              <w:top w:val="nil"/>
              <w:left w:val="nil"/>
              <w:bottom w:val="nil"/>
              <w:right w:val="nil"/>
            </w:tcBorders>
            <w:noWrap/>
            <w:vAlign w:val="bottom"/>
          </w:tcPr>
          <w:p w14:paraId="18623BBD" w14:textId="77777777" w:rsidR="00427EC8" w:rsidRPr="00146DA4" w:rsidRDefault="00427EC8" w:rsidP="00EF3F1B">
            <w:pPr>
              <w:spacing w:after="0"/>
              <w:jc w:val="right"/>
              <w:rPr>
                <w:color w:val="000000"/>
                <w:sz w:val="21"/>
                <w:szCs w:val="21"/>
              </w:rPr>
            </w:pPr>
          </w:p>
        </w:tc>
        <w:tc>
          <w:tcPr>
            <w:tcW w:w="1145" w:type="dxa"/>
            <w:tcBorders>
              <w:top w:val="nil"/>
              <w:left w:val="nil"/>
              <w:bottom w:val="nil"/>
              <w:right w:val="nil"/>
            </w:tcBorders>
            <w:noWrap/>
            <w:vAlign w:val="bottom"/>
          </w:tcPr>
          <w:p w14:paraId="0B9A9176" w14:textId="77777777" w:rsidR="00427EC8" w:rsidRPr="00146DA4" w:rsidRDefault="00427EC8" w:rsidP="00EF3F1B">
            <w:pPr>
              <w:spacing w:after="0"/>
              <w:jc w:val="right"/>
              <w:rPr>
                <w:color w:val="000000"/>
                <w:sz w:val="21"/>
                <w:szCs w:val="21"/>
              </w:rPr>
            </w:pPr>
          </w:p>
        </w:tc>
        <w:tc>
          <w:tcPr>
            <w:tcW w:w="963" w:type="dxa"/>
            <w:tcBorders>
              <w:top w:val="nil"/>
              <w:left w:val="nil"/>
              <w:bottom w:val="nil"/>
              <w:right w:val="nil"/>
            </w:tcBorders>
            <w:noWrap/>
            <w:vAlign w:val="bottom"/>
          </w:tcPr>
          <w:p w14:paraId="43CB2080" w14:textId="77777777" w:rsidR="00427EC8" w:rsidRPr="00146DA4" w:rsidRDefault="00427EC8" w:rsidP="00EF3F1B">
            <w:pPr>
              <w:spacing w:after="0"/>
              <w:jc w:val="right"/>
              <w:rPr>
                <w:color w:val="000000"/>
                <w:sz w:val="21"/>
                <w:szCs w:val="21"/>
              </w:rPr>
            </w:pPr>
          </w:p>
        </w:tc>
        <w:tc>
          <w:tcPr>
            <w:tcW w:w="898" w:type="dxa"/>
            <w:tcBorders>
              <w:top w:val="nil"/>
              <w:left w:val="nil"/>
              <w:bottom w:val="nil"/>
              <w:right w:val="nil"/>
            </w:tcBorders>
            <w:noWrap/>
            <w:vAlign w:val="bottom"/>
          </w:tcPr>
          <w:p w14:paraId="62AAB706" w14:textId="77777777" w:rsidR="00427EC8" w:rsidRPr="00146DA4" w:rsidRDefault="00427EC8" w:rsidP="00EF3F1B">
            <w:pPr>
              <w:spacing w:after="0"/>
              <w:jc w:val="right"/>
              <w:rPr>
                <w:color w:val="000000"/>
                <w:sz w:val="21"/>
                <w:szCs w:val="21"/>
              </w:rPr>
            </w:pPr>
          </w:p>
        </w:tc>
        <w:tc>
          <w:tcPr>
            <w:tcW w:w="1105" w:type="dxa"/>
            <w:gridSpan w:val="2"/>
            <w:tcBorders>
              <w:top w:val="nil"/>
              <w:left w:val="nil"/>
              <w:bottom w:val="nil"/>
              <w:right w:val="nil"/>
            </w:tcBorders>
            <w:noWrap/>
            <w:vAlign w:val="bottom"/>
          </w:tcPr>
          <w:p w14:paraId="4A3C49EE" w14:textId="77777777" w:rsidR="00427EC8" w:rsidRPr="00146DA4" w:rsidRDefault="00427EC8" w:rsidP="00EF3F1B">
            <w:pPr>
              <w:spacing w:after="0"/>
              <w:jc w:val="right"/>
              <w:rPr>
                <w:color w:val="000000"/>
                <w:sz w:val="21"/>
                <w:szCs w:val="21"/>
              </w:rPr>
            </w:pPr>
          </w:p>
        </w:tc>
        <w:tc>
          <w:tcPr>
            <w:tcW w:w="1171" w:type="dxa"/>
            <w:tcBorders>
              <w:top w:val="nil"/>
              <w:left w:val="nil"/>
              <w:bottom w:val="nil"/>
              <w:right w:val="nil"/>
            </w:tcBorders>
            <w:noWrap/>
            <w:vAlign w:val="bottom"/>
          </w:tcPr>
          <w:p w14:paraId="05ED06C2" w14:textId="77777777" w:rsidR="00427EC8" w:rsidRPr="00146DA4" w:rsidRDefault="00427EC8" w:rsidP="00EF3F1B">
            <w:pPr>
              <w:spacing w:after="0"/>
              <w:jc w:val="right"/>
              <w:rPr>
                <w:b/>
                <w:color w:val="000000"/>
                <w:sz w:val="21"/>
                <w:szCs w:val="21"/>
              </w:rPr>
            </w:pPr>
          </w:p>
        </w:tc>
      </w:tr>
      <w:tr w:rsidR="00427EC8" w:rsidRPr="00146DA4" w14:paraId="1DE22E35" w14:textId="77777777" w:rsidTr="00C76AB5">
        <w:trPr>
          <w:gridAfter w:val="1"/>
          <w:wAfter w:w="33" w:type="dxa"/>
          <w:trHeight w:val="20"/>
        </w:trPr>
        <w:tc>
          <w:tcPr>
            <w:tcW w:w="3086" w:type="dxa"/>
            <w:noWrap/>
            <w:vAlign w:val="bottom"/>
          </w:tcPr>
          <w:p w14:paraId="48E7A30C" w14:textId="77777777" w:rsidR="00427EC8" w:rsidRPr="00146DA4" w:rsidRDefault="00427EC8" w:rsidP="00EF3F1B">
            <w:pPr>
              <w:spacing w:after="0"/>
              <w:ind w:left="454" w:hanging="227"/>
              <w:rPr>
                <w:color w:val="000000"/>
                <w:sz w:val="21"/>
                <w:szCs w:val="21"/>
              </w:rPr>
            </w:pPr>
            <w:r w:rsidRPr="00146DA4">
              <w:rPr>
                <w:color w:val="000000"/>
                <w:sz w:val="21"/>
                <w:szCs w:val="21"/>
              </w:rPr>
              <w:t>– Expanding the Belconnen Basketball Stadium</w:t>
            </w:r>
          </w:p>
        </w:tc>
        <w:tc>
          <w:tcPr>
            <w:tcW w:w="1025" w:type="dxa"/>
            <w:tcBorders>
              <w:top w:val="nil"/>
              <w:left w:val="nil"/>
              <w:bottom w:val="nil"/>
              <w:right w:val="nil"/>
            </w:tcBorders>
            <w:noWrap/>
          </w:tcPr>
          <w:p w14:paraId="7966EB48" w14:textId="77777777" w:rsidR="00427EC8" w:rsidRPr="00146DA4" w:rsidRDefault="00427EC8" w:rsidP="00EF3F1B">
            <w:pPr>
              <w:spacing w:after="0"/>
              <w:jc w:val="right"/>
              <w:rPr>
                <w:color w:val="000000"/>
                <w:sz w:val="21"/>
                <w:szCs w:val="21"/>
              </w:rPr>
            </w:pPr>
            <w:r w:rsidRPr="00146DA4">
              <w:rPr>
                <w:color w:val="000000"/>
                <w:sz w:val="21"/>
                <w:szCs w:val="21"/>
              </w:rPr>
              <w:t>417</w:t>
            </w:r>
          </w:p>
        </w:tc>
        <w:tc>
          <w:tcPr>
            <w:tcW w:w="1145" w:type="dxa"/>
            <w:tcBorders>
              <w:top w:val="nil"/>
              <w:left w:val="nil"/>
              <w:bottom w:val="nil"/>
              <w:right w:val="nil"/>
            </w:tcBorders>
            <w:noWrap/>
          </w:tcPr>
          <w:p w14:paraId="7C5D26E2"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1CA9A484"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33190B89"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62DC475B"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37AA5DED" w14:textId="77777777" w:rsidR="00427EC8" w:rsidRPr="00146DA4" w:rsidRDefault="00427EC8" w:rsidP="00EF3F1B">
            <w:pPr>
              <w:spacing w:after="0"/>
              <w:jc w:val="right"/>
              <w:rPr>
                <w:b/>
                <w:color w:val="000000"/>
                <w:sz w:val="21"/>
                <w:szCs w:val="21"/>
              </w:rPr>
            </w:pPr>
            <w:r w:rsidRPr="00146DA4">
              <w:rPr>
                <w:b/>
                <w:color w:val="000000"/>
                <w:sz w:val="21"/>
                <w:szCs w:val="21"/>
              </w:rPr>
              <w:t>417</w:t>
            </w:r>
          </w:p>
        </w:tc>
      </w:tr>
      <w:tr w:rsidR="00427EC8" w:rsidRPr="00146DA4" w14:paraId="5EC89391" w14:textId="77777777" w:rsidTr="00C76AB5">
        <w:trPr>
          <w:gridAfter w:val="1"/>
          <w:wAfter w:w="33" w:type="dxa"/>
          <w:trHeight w:val="20"/>
        </w:trPr>
        <w:tc>
          <w:tcPr>
            <w:tcW w:w="3086" w:type="dxa"/>
            <w:noWrap/>
            <w:vAlign w:val="bottom"/>
          </w:tcPr>
          <w:p w14:paraId="09136A52" w14:textId="77777777" w:rsidR="00427EC8" w:rsidRPr="00146DA4" w:rsidRDefault="00427EC8" w:rsidP="00EF3F1B">
            <w:pPr>
              <w:spacing w:after="0"/>
              <w:ind w:left="454" w:hanging="227"/>
              <w:rPr>
                <w:color w:val="000000"/>
                <w:sz w:val="21"/>
                <w:szCs w:val="21"/>
              </w:rPr>
            </w:pPr>
            <w:r w:rsidRPr="00146DA4">
              <w:rPr>
                <w:color w:val="000000"/>
                <w:sz w:val="21"/>
                <w:szCs w:val="21"/>
              </w:rPr>
              <w:t>– Gungahlin tennis facility</w:t>
            </w:r>
          </w:p>
        </w:tc>
        <w:tc>
          <w:tcPr>
            <w:tcW w:w="1025" w:type="dxa"/>
            <w:tcBorders>
              <w:top w:val="nil"/>
              <w:left w:val="nil"/>
              <w:bottom w:val="nil"/>
              <w:right w:val="nil"/>
            </w:tcBorders>
            <w:noWrap/>
            <w:vAlign w:val="bottom"/>
          </w:tcPr>
          <w:p w14:paraId="48E26EB5" w14:textId="77777777" w:rsidR="00427EC8" w:rsidRPr="00146DA4" w:rsidRDefault="00427EC8" w:rsidP="00EF3F1B">
            <w:pPr>
              <w:spacing w:after="0"/>
              <w:jc w:val="right"/>
              <w:rPr>
                <w:color w:val="000000"/>
                <w:sz w:val="21"/>
                <w:szCs w:val="21"/>
              </w:rPr>
            </w:pPr>
            <w:r w:rsidRPr="00146DA4">
              <w:rPr>
                <w:color w:val="000000"/>
                <w:sz w:val="21"/>
                <w:szCs w:val="21"/>
              </w:rPr>
              <w:t>9,307</w:t>
            </w:r>
          </w:p>
        </w:tc>
        <w:tc>
          <w:tcPr>
            <w:tcW w:w="1145" w:type="dxa"/>
            <w:tcBorders>
              <w:top w:val="nil"/>
              <w:left w:val="nil"/>
              <w:bottom w:val="nil"/>
              <w:right w:val="nil"/>
            </w:tcBorders>
            <w:noWrap/>
            <w:vAlign w:val="bottom"/>
          </w:tcPr>
          <w:p w14:paraId="31BDE1F5"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vAlign w:val="bottom"/>
          </w:tcPr>
          <w:p w14:paraId="5C92436D"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vAlign w:val="bottom"/>
          </w:tcPr>
          <w:p w14:paraId="72319B1D"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vAlign w:val="bottom"/>
          </w:tcPr>
          <w:p w14:paraId="7418A4AA"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vAlign w:val="bottom"/>
          </w:tcPr>
          <w:p w14:paraId="7071F4C8" w14:textId="77777777" w:rsidR="00427EC8" w:rsidRPr="00146DA4" w:rsidRDefault="00427EC8" w:rsidP="00EF3F1B">
            <w:pPr>
              <w:spacing w:after="0"/>
              <w:jc w:val="right"/>
              <w:rPr>
                <w:b/>
                <w:color w:val="000000"/>
                <w:sz w:val="21"/>
                <w:szCs w:val="21"/>
              </w:rPr>
            </w:pPr>
            <w:r w:rsidRPr="00146DA4">
              <w:rPr>
                <w:b/>
                <w:color w:val="000000"/>
                <w:sz w:val="21"/>
                <w:szCs w:val="21"/>
              </w:rPr>
              <w:t>9,307</w:t>
            </w:r>
          </w:p>
        </w:tc>
      </w:tr>
      <w:tr w:rsidR="00427EC8" w:rsidRPr="00146DA4" w14:paraId="791B68C6" w14:textId="77777777" w:rsidTr="00C76AB5">
        <w:trPr>
          <w:gridAfter w:val="1"/>
          <w:wAfter w:w="33" w:type="dxa"/>
          <w:trHeight w:val="20"/>
        </w:trPr>
        <w:tc>
          <w:tcPr>
            <w:tcW w:w="3086" w:type="dxa"/>
            <w:noWrap/>
            <w:vAlign w:val="bottom"/>
          </w:tcPr>
          <w:p w14:paraId="4FD205B4" w14:textId="77777777" w:rsidR="00427EC8" w:rsidRPr="00146DA4" w:rsidRDefault="00427EC8" w:rsidP="00EF3F1B">
            <w:pPr>
              <w:spacing w:after="0"/>
              <w:ind w:left="227" w:hanging="227"/>
              <w:rPr>
                <w:color w:val="000000"/>
                <w:sz w:val="21"/>
                <w:szCs w:val="21"/>
              </w:rPr>
            </w:pPr>
            <w:r w:rsidRPr="00146DA4">
              <w:rPr>
                <w:color w:val="000000"/>
                <w:sz w:val="21"/>
                <w:szCs w:val="21"/>
              </w:rPr>
              <w:t>Government Budget Management System</w:t>
            </w:r>
          </w:p>
        </w:tc>
        <w:tc>
          <w:tcPr>
            <w:tcW w:w="1025" w:type="dxa"/>
            <w:tcBorders>
              <w:top w:val="nil"/>
              <w:left w:val="nil"/>
              <w:bottom w:val="nil"/>
              <w:right w:val="nil"/>
            </w:tcBorders>
            <w:noWrap/>
          </w:tcPr>
          <w:p w14:paraId="4731B709" w14:textId="77777777" w:rsidR="00427EC8" w:rsidRPr="00146DA4" w:rsidRDefault="00427EC8" w:rsidP="00EF3F1B">
            <w:pPr>
              <w:spacing w:after="0"/>
              <w:jc w:val="right"/>
              <w:rPr>
                <w:color w:val="000000"/>
                <w:sz w:val="21"/>
                <w:szCs w:val="21"/>
              </w:rPr>
            </w:pPr>
            <w:r w:rsidRPr="00146DA4">
              <w:rPr>
                <w:color w:val="000000"/>
                <w:sz w:val="21"/>
                <w:szCs w:val="21"/>
              </w:rPr>
              <w:t>150</w:t>
            </w:r>
          </w:p>
        </w:tc>
        <w:tc>
          <w:tcPr>
            <w:tcW w:w="1145" w:type="dxa"/>
            <w:tcBorders>
              <w:top w:val="nil"/>
              <w:left w:val="nil"/>
              <w:bottom w:val="nil"/>
              <w:right w:val="nil"/>
            </w:tcBorders>
            <w:noWrap/>
          </w:tcPr>
          <w:p w14:paraId="5947BCA5" w14:textId="77777777" w:rsidR="00427EC8" w:rsidRPr="00146DA4" w:rsidRDefault="00427EC8" w:rsidP="00EF3F1B">
            <w:pPr>
              <w:spacing w:after="0"/>
              <w:jc w:val="right"/>
              <w:rPr>
                <w:color w:val="000000"/>
                <w:sz w:val="21"/>
                <w:szCs w:val="21"/>
              </w:rPr>
            </w:pPr>
            <w:r w:rsidRPr="00146DA4">
              <w:rPr>
                <w:color w:val="000000"/>
                <w:sz w:val="21"/>
                <w:szCs w:val="21"/>
              </w:rPr>
              <w:t>100</w:t>
            </w:r>
          </w:p>
        </w:tc>
        <w:tc>
          <w:tcPr>
            <w:tcW w:w="963" w:type="dxa"/>
            <w:tcBorders>
              <w:top w:val="nil"/>
              <w:left w:val="nil"/>
              <w:bottom w:val="nil"/>
              <w:right w:val="nil"/>
            </w:tcBorders>
            <w:noWrap/>
          </w:tcPr>
          <w:p w14:paraId="301CE0C1"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5EE72BA5"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6582497B"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5249ED24" w14:textId="77777777" w:rsidR="00427EC8" w:rsidRPr="00146DA4" w:rsidRDefault="00427EC8" w:rsidP="00EF3F1B">
            <w:pPr>
              <w:spacing w:after="0"/>
              <w:jc w:val="right"/>
              <w:rPr>
                <w:b/>
                <w:color w:val="000000"/>
                <w:sz w:val="21"/>
                <w:szCs w:val="21"/>
              </w:rPr>
            </w:pPr>
            <w:r w:rsidRPr="00146DA4">
              <w:rPr>
                <w:b/>
                <w:color w:val="000000"/>
                <w:sz w:val="21"/>
                <w:szCs w:val="21"/>
              </w:rPr>
              <w:t>250</w:t>
            </w:r>
          </w:p>
        </w:tc>
      </w:tr>
      <w:tr w:rsidR="00427EC8" w:rsidRPr="00146DA4" w14:paraId="18256017" w14:textId="77777777" w:rsidTr="00C76AB5">
        <w:trPr>
          <w:gridAfter w:val="1"/>
          <w:wAfter w:w="33" w:type="dxa"/>
          <w:trHeight w:val="20"/>
        </w:trPr>
        <w:tc>
          <w:tcPr>
            <w:tcW w:w="3086" w:type="dxa"/>
            <w:noWrap/>
            <w:vAlign w:val="bottom"/>
          </w:tcPr>
          <w:p w14:paraId="2B8F66F2" w14:textId="77777777" w:rsidR="00427EC8" w:rsidRPr="00146DA4" w:rsidRDefault="00427EC8" w:rsidP="00EF3F1B">
            <w:pPr>
              <w:spacing w:after="0"/>
              <w:ind w:left="227" w:hanging="227"/>
              <w:rPr>
                <w:color w:val="000000"/>
                <w:sz w:val="21"/>
                <w:szCs w:val="21"/>
              </w:rPr>
            </w:pPr>
            <w:r w:rsidRPr="00146DA4">
              <w:rPr>
                <w:color w:val="000000"/>
                <w:sz w:val="21"/>
                <w:szCs w:val="21"/>
              </w:rPr>
              <w:t>Investing in public services – Improving the ACT Revenue Office's ICT systems</w:t>
            </w:r>
          </w:p>
        </w:tc>
        <w:tc>
          <w:tcPr>
            <w:tcW w:w="1025" w:type="dxa"/>
            <w:tcBorders>
              <w:top w:val="nil"/>
              <w:left w:val="nil"/>
              <w:bottom w:val="nil"/>
              <w:right w:val="nil"/>
            </w:tcBorders>
            <w:noWrap/>
          </w:tcPr>
          <w:p w14:paraId="376D24DC" w14:textId="77777777" w:rsidR="00427EC8" w:rsidRPr="00146DA4" w:rsidRDefault="00427EC8" w:rsidP="00EF3F1B">
            <w:pPr>
              <w:spacing w:after="0"/>
              <w:jc w:val="right"/>
              <w:rPr>
                <w:color w:val="000000"/>
                <w:sz w:val="21"/>
                <w:szCs w:val="21"/>
              </w:rPr>
            </w:pPr>
            <w:r w:rsidRPr="00146DA4">
              <w:rPr>
                <w:color w:val="000000"/>
                <w:sz w:val="21"/>
                <w:szCs w:val="21"/>
              </w:rPr>
              <w:t>7,260</w:t>
            </w:r>
          </w:p>
        </w:tc>
        <w:tc>
          <w:tcPr>
            <w:tcW w:w="1145" w:type="dxa"/>
            <w:tcBorders>
              <w:top w:val="nil"/>
              <w:left w:val="nil"/>
              <w:bottom w:val="nil"/>
              <w:right w:val="nil"/>
            </w:tcBorders>
            <w:noWrap/>
          </w:tcPr>
          <w:p w14:paraId="712BE8AE"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3C8A5678"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22240BCB"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5BE52830"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0143912F" w14:textId="77777777" w:rsidR="00427EC8" w:rsidRPr="00146DA4" w:rsidRDefault="00427EC8" w:rsidP="00EF3F1B">
            <w:pPr>
              <w:spacing w:after="0"/>
              <w:jc w:val="right"/>
              <w:rPr>
                <w:b/>
                <w:color w:val="000000"/>
                <w:sz w:val="21"/>
                <w:szCs w:val="21"/>
              </w:rPr>
            </w:pPr>
            <w:r w:rsidRPr="00146DA4">
              <w:rPr>
                <w:b/>
                <w:color w:val="000000"/>
                <w:sz w:val="21"/>
                <w:szCs w:val="21"/>
              </w:rPr>
              <w:t>7,260</w:t>
            </w:r>
          </w:p>
        </w:tc>
      </w:tr>
      <w:tr w:rsidR="00427EC8" w:rsidRPr="00146DA4" w14:paraId="7D7A9071" w14:textId="77777777" w:rsidTr="00C76AB5">
        <w:trPr>
          <w:gridAfter w:val="1"/>
          <w:wAfter w:w="33" w:type="dxa"/>
          <w:trHeight w:val="20"/>
        </w:trPr>
        <w:tc>
          <w:tcPr>
            <w:tcW w:w="3086" w:type="dxa"/>
            <w:noWrap/>
            <w:vAlign w:val="bottom"/>
            <w:hideMark/>
          </w:tcPr>
          <w:p w14:paraId="6CE405AE" w14:textId="77777777" w:rsidR="00427EC8" w:rsidRPr="00146DA4" w:rsidRDefault="00427EC8" w:rsidP="00EF3F1B">
            <w:pPr>
              <w:spacing w:after="0"/>
              <w:ind w:left="227" w:hanging="227"/>
              <w:rPr>
                <w:color w:val="000000"/>
                <w:sz w:val="21"/>
                <w:szCs w:val="21"/>
              </w:rPr>
            </w:pPr>
            <w:r w:rsidRPr="00146DA4">
              <w:rPr>
                <w:color w:val="000000"/>
                <w:sz w:val="21"/>
                <w:szCs w:val="21"/>
              </w:rPr>
              <w:t>Progress work on key entertainment, events, sports and tourism events infrastructure projects</w:t>
            </w:r>
          </w:p>
        </w:tc>
        <w:tc>
          <w:tcPr>
            <w:tcW w:w="1025" w:type="dxa"/>
            <w:tcBorders>
              <w:top w:val="nil"/>
              <w:left w:val="nil"/>
              <w:bottom w:val="nil"/>
              <w:right w:val="nil"/>
            </w:tcBorders>
            <w:noWrap/>
            <w:hideMark/>
          </w:tcPr>
          <w:p w14:paraId="02BAD9D1" w14:textId="77777777" w:rsidR="00427EC8" w:rsidRPr="00146DA4" w:rsidRDefault="00427EC8" w:rsidP="00EF3F1B">
            <w:pPr>
              <w:spacing w:after="0"/>
              <w:jc w:val="right"/>
              <w:rPr>
                <w:color w:val="000000"/>
                <w:sz w:val="21"/>
                <w:szCs w:val="21"/>
              </w:rPr>
            </w:pPr>
            <w:r w:rsidRPr="00146DA4">
              <w:rPr>
                <w:color w:val="000000"/>
                <w:sz w:val="21"/>
                <w:szCs w:val="21"/>
              </w:rPr>
              <w:t>4,303</w:t>
            </w:r>
          </w:p>
        </w:tc>
        <w:tc>
          <w:tcPr>
            <w:tcW w:w="1145" w:type="dxa"/>
            <w:tcBorders>
              <w:top w:val="nil"/>
              <w:left w:val="nil"/>
              <w:bottom w:val="nil"/>
              <w:right w:val="nil"/>
            </w:tcBorders>
            <w:noWrap/>
            <w:hideMark/>
          </w:tcPr>
          <w:p w14:paraId="5542CA84"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hideMark/>
          </w:tcPr>
          <w:p w14:paraId="7E600E81"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461978ED"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5A4104EC"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0B66AFFF" w14:textId="77777777" w:rsidR="00427EC8" w:rsidRPr="00146DA4" w:rsidRDefault="00427EC8" w:rsidP="00EF3F1B">
            <w:pPr>
              <w:spacing w:after="0"/>
              <w:jc w:val="right"/>
              <w:rPr>
                <w:b/>
                <w:color w:val="000000"/>
                <w:sz w:val="21"/>
                <w:szCs w:val="21"/>
              </w:rPr>
            </w:pPr>
            <w:r w:rsidRPr="00146DA4">
              <w:rPr>
                <w:b/>
                <w:color w:val="000000"/>
                <w:sz w:val="21"/>
                <w:szCs w:val="21"/>
              </w:rPr>
              <w:t>4,303</w:t>
            </w:r>
          </w:p>
        </w:tc>
      </w:tr>
      <w:tr w:rsidR="00427EC8" w:rsidRPr="00146DA4" w14:paraId="41588381" w14:textId="77777777" w:rsidTr="00C76AB5">
        <w:trPr>
          <w:gridAfter w:val="1"/>
          <w:wAfter w:w="33" w:type="dxa"/>
          <w:trHeight w:val="20"/>
        </w:trPr>
        <w:tc>
          <w:tcPr>
            <w:tcW w:w="3086" w:type="dxa"/>
            <w:noWrap/>
            <w:vAlign w:val="bottom"/>
          </w:tcPr>
          <w:p w14:paraId="620431D7" w14:textId="77777777" w:rsidR="00427EC8" w:rsidRPr="00146DA4" w:rsidRDefault="00427EC8" w:rsidP="00EF3F1B">
            <w:pPr>
              <w:spacing w:after="0"/>
              <w:ind w:left="227" w:hanging="227"/>
              <w:rPr>
                <w:color w:val="000000"/>
                <w:sz w:val="21"/>
                <w:szCs w:val="21"/>
              </w:rPr>
            </w:pPr>
            <w:r w:rsidRPr="00146DA4">
              <w:rPr>
                <w:color w:val="000000"/>
                <w:sz w:val="21"/>
                <w:szCs w:val="21"/>
              </w:rPr>
              <w:t>Progressing the partnership with Telstra enabling the reopening of Telstra Tower</w:t>
            </w:r>
          </w:p>
        </w:tc>
        <w:tc>
          <w:tcPr>
            <w:tcW w:w="1025" w:type="dxa"/>
            <w:tcBorders>
              <w:top w:val="nil"/>
              <w:left w:val="nil"/>
              <w:bottom w:val="nil"/>
              <w:right w:val="nil"/>
            </w:tcBorders>
            <w:noWrap/>
          </w:tcPr>
          <w:p w14:paraId="55F8E96F" w14:textId="77777777" w:rsidR="00427EC8" w:rsidRPr="00146DA4" w:rsidRDefault="00427EC8" w:rsidP="00EF3F1B">
            <w:pPr>
              <w:spacing w:after="0"/>
              <w:jc w:val="right"/>
              <w:rPr>
                <w:color w:val="000000"/>
                <w:sz w:val="21"/>
                <w:szCs w:val="21"/>
              </w:rPr>
            </w:pPr>
            <w:r w:rsidRPr="00146DA4">
              <w:rPr>
                <w:color w:val="000000"/>
                <w:sz w:val="21"/>
                <w:szCs w:val="21"/>
              </w:rPr>
              <w:t>162</w:t>
            </w:r>
          </w:p>
        </w:tc>
        <w:tc>
          <w:tcPr>
            <w:tcW w:w="1145" w:type="dxa"/>
            <w:tcBorders>
              <w:top w:val="nil"/>
              <w:left w:val="nil"/>
              <w:bottom w:val="nil"/>
              <w:right w:val="nil"/>
            </w:tcBorders>
            <w:noWrap/>
          </w:tcPr>
          <w:p w14:paraId="4920297B"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71E42B92"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596882B6"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196B77EE"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4AE4A9F2" w14:textId="77777777" w:rsidR="00427EC8" w:rsidRPr="00146DA4" w:rsidRDefault="00427EC8" w:rsidP="00EF3F1B">
            <w:pPr>
              <w:spacing w:after="0"/>
              <w:jc w:val="right"/>
              <w:rPr>
                <w:b/>
                <w:color w:val="000000"/>
                <w:sz w:val="21"/>
                <w:szCs w:val="21"/>
              </w:rPr>
            </w:pPr>
            <w:r w:rsidRPr="00146DA4">
              <w:rPr>
                <w:b/>
                <w:color w:val="000000"/>
                <w:sz w:val="21"/>
                <w:szCs w:val="21"/>
              </w:rPr>
              <w:t>162</w:t>
            </w:r>
          </w:p>
        </w:tc>
      </w:tr>
      <w:tr w:rsidR="00427EC8" w:rsidRPr="00146DA4" w14:paraId="452814B0" w14:textId="77777777" w:rsidTr="00C76AB5">
        <w:trPr>
          <w:gridAfter w:val="1"/>
          <w:wAfter w:w="33" w:type="dxa"/>
          <w:trHeight w:val="20"/>
        </w:trPr>
        <w:tc>
          <w:tcPr>
            <w:tcW w:w="3086" w:type="dxa"/>
            <w:noWrap/>
            <w:vAlign w:val="bottom"/>
          </w:tcPr>
          <w:p w14:paraId="7BB9B67D" w14:textId="77777777" w:rsidR="00427EC8" w:rsidRPr="00146DA4" w:rsidRDefault="00427EC8" w:rsidP="00EF3F1B">
            <w:pPr>
              <w:spacing w:after="0"/>
              <w:ind w:left="227" w:hanging="227"/>
              <w:rPr>
                <w:color w:val="000000"/>
                <w:sz w:val="21"/>
                <w:szCs w:val="21"/>
              </w:rPr>
            </w:pPr>
            <w:r w:rsidRPr="00146DA4">
              <w:rPr>
                <w:color w:val="000000"/>
                <w:sz w:val="21"/>
                <w:szCs w:val="21"/>
              </w:rPr>
              <w:t>Supporting local sport – New pavilion and playing fields for Taylor</w:t>
            </w:r>
          </w:p>
        </w:tc>
        <w:tc>
          <w:tcPr>
            <w:tcW w:w="1025" w:type="dxa"/>
            <w:tcBorders>
              <w:top w:val="nil"/>
              <w:left w:val="nil"/>
              <w:right w:val="nil"/>
            </w:tcBorders>
            <w:noWrap/>
          </w:tcPr>
          <w:p w14:paraId="1E9AD651" w14:textId="77777777" w:rsidR="00427EC8" w:rsidRPr="00146DA4" w:rsidRDefault="00427EC8" w:rsidP="00EF3F1B">
            <w:pPr>
              <w:spacing w:after="0"/>
              <w:jc w:val="right"/>
              <w:rPr>
                <w:color w:val="000000"/>
                <w:sz w:val="21"/>
                <w:szCs w:val="21"/>
              </w:rPr>
            </w:pPr>
            <w:r w:rsidRPr="00146DA4">
              <w:rPr>
                <w:color w:val="000000"/>
                <w:sz w:val="21"/>
                <w:szCs w:val="21"/>
              </w:rPr>
              <w:t>1,352</w:t>
            </w:r>
          </w:p>
        </w:tc>
        <w:tc>
          <w:tcPr>
            <w:tcW w:w="1145" w:type="dxa"/>
            <w:tcBorders>
              <w:top w:val="nil"/>
              <w:left w:val="nil"/>
              <w:right w:val="nil"/>
            </w:tcBorders>
            <w:noWrap/>
          </w:tcPr>
          <w:p w14:paraId="351CB379"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963" w:type="dxa"/>
            <w:tcBorders>
              <w:top w:val="nil"/>
              <w:left w:val="nil"/>
              <w:right w:val="nil"/>
            </w:tcBorders>
            <w:noWrap/>
          </w:tcPr>
          <w:p w14:paraId="291DFED4"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898" w:type="dxa"/>
            <w:tcBorders>
              <w:top w:val="nil"/>
              <w:left w:val="nil"/>
              <w:right w:val="nil"/>
            </w:tcBorders>
            <w:noWrap/>
          </w:tcPr>
          <w:p w14:paraId="7EC5C4A2"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05" w:type="dxa"/>
            <w:gridSpan w:val="2"/>
            <w:tcBorders>
              <w:top w:val="nil"/>
              <w:left w:val="nil"/>
              <w:right w:val="nil"/>
            </w:tcBorders>
            <w:noWrap/>
          </w:tcPr>
          <w:p w14:paraId="04156ED8"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tcPr>
          <w:p w14:paraId="454A0ED7" w14:textId="77777777" w:rsidR="00427EC8" w:rsidRPr="00146DA4" w:rsidRDefault="00427EC8" w:rsidP="00EF3F1B">
            <w:pPr>
              <w:spacing w:after="0"/>
              <w:jc w:val="right"/>
              <w:rPr>
                <w:b/>
                <w:color w:val="000000"/>
                <w:sz w:val="21"/>
                <w:szCs w:val="21"/>
              </w:rPr>
            </w:pPr>
            <w:r w:rsidRPr="00146DA4">
              <w:rPr>
                <w:b/>
                <w:color w:val="000000"/>
                <w:sz w:val="21"/>
                <w:szCs w:val="21"/>
              </w:rPr>
              <w:t>1,352</w:t>
            </w:r>
          </w:p>
        </w:tc>
      </w:tr>
      <w:tr w:rsidR="00427EC8" w:rsidRPr="00146DA4" w14:paraId="09DF6195" w14:textId="77777777" w:rsidTr="007A4BA8">
        <w:trPr>
          <w:gridAfter w:val="1"/>
          <w:wAfter w:w="33" w:type="dxa"/>
          <w:trHeight w:val="20"/>
        </w:trPr>
        <w:tc>
          <w:tcPr>
            <w:tcW w:w="3086" w:type="dxa"/>
            <w:tcBorders>
              <w:bottom w:val="single" w:sz="4" w:space="0" w:color="auto"/>
            </w:tcBorders>
            <w:noWrap/>
            <w:vAlign w:val="bottom"/>
            <w:hideMark/>
          </w:tcPr>
          <w:p w14:paraId="2DAE81D3" w14:textId="77777777" w:rsidR="00427EC8" w:rsidRPr="00146DA4" w:rsidRDefault="00427EC8" w:rsidP="00EF3F1B">
            <w:pPr>
              <w:spacing w:after="0"/>
              <w:ind w:left="227" w:hanging="227"/>
              <w:rPr>
                <w:color w:val="000000"/>
                <w:sz w:val="21"/>
                <w:szCs w:val="21"/>
              </w:rPr>
            </w:pPr>
            <w:r w:rsidRPr="00146DA4">
              <w:rPr>
                <w:color w:val="000000"/>
                <w:sz w:val="21"/>
                <w:szCs w:val="21"/>
              </w:rPr>
              <w:t>Upgrading venues for major events</w:t>
            </w:r>
          </w:p>
        </w:tc>
        <w:tc>
          <w:tcPr>
            <w:tcW w:w="1025" w:type="dxa"/>
            <w:tcBorders>
              <w:top w:val="nil"/>
              <w:left w:val="nil"/>
              <w:bottom w:val="single" w:sz="4" w:space="0" w:color="auto"/>
              <w:right w:val="nil"/>
            </w:tcBorders>
            <w:noWrap/>
            <w:vAlign w:val="bottom"/>
            <w:hideMark/>
          </w:tcPr>
          <w:p w14:paraId="1AB745FC" w14:textId="77777777" w:rsidR="00427EC8" w:rsidRPr="00146DA4" w:rsidRDefault="00427EC8" w:rsidP="00EF3F1B">
            <w:pPr>
              <w:spacing w:after="0"/>
              <w:jc w:val="right"/>
              <w:rPr>
                <w:color w:val="000000"/>
                <w:sz w:val="21"/>
                <w:szCs w:val="21"/>
              </w:rPr>
            </w:pPr>
            <w:r w:rsidRPr="00146DA4">
              <w:rPr>
                <w:color w:val="000000"/>
                <w:sz w:val="21"/>
                <w:szCs w:val="21"/>
              </w:rPr>
              <w:t>1,547</w:t>
            </w:r>
          </w:p>
        </w:tc>
        <w:tc>
          <w:tcPr>
            <w:tcW w:w="1145" w:type="dxa"/>
            <w:tcBorders>
              <w:top w:val="nil"/>
              <w:left w:val="nil"/>
              <w:bottom w:val="single" w:sz="4" w:space="0" w:color="auto"/>
              <w:right w:val="nil"/>
            </w:tcBorders>
            <w:noWrap/>
            <w:vAlign w:val="bottom"/>
            <w:hideMark/>
          </w:tcPr>
          <w:p w14:paraId="04048F38"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963" w:type="dxa"/>
            <w:tcBorders>
              <w:top w:val="nil"/>
              <w:left w:val="nil"/>
              <w:bottom w:val="single" w:sz="4" w:space="0" w:color="auto"/>
              <w:right w:val="nil"/>
            </w:tcBorders>
            <w:noWrap/>
            <w:vAlign w:val="bottom"/>
            <w:hideMark/>
          </w:tcPr>
          <w:p w14:paraId="3DF71370"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898" w:type="dxa"/>
            <w:tcBorders>
              <w:top w:val="nil"/>
              <w:left w:val="nil"/>
              <w:bottom w:val="single" w:sz="4" w:space="0" w:color="auto"/>
              <w:right w:val="nil"/>
            </w:tcBorders>
            <w:noWrap/>
            <w:vAlign w:val="bottom"/>
            <w:hideMark/>
          </w:tcPr>
          <w:p w14:paraId="4AB17D17"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05" w:type="dxa"/>
            <w:gridSpan w:val="2"/>
            <w:tcBorders>
              <w:top w:val="nil"/>
              <w:left w:val="nil"/>
              <w:bottom w:val="single" w:sz="4" w:space="0" w:color="auto"/>
              <w:right w:val="nil"/>
            </w:tcBorders>
            <w:noWrap/>
            <w:vAlign w:val="bottom"/>
            <w:hideMark/>
          </w:tcPr>
          <w:p w14:paraId="1618A730" w14:textId="77777777" w:rsidR="00427EC8" w:rsidRPr="00146DA4" w:rsidRDefault="00427EC8" w:rsidP="00EF3F1B">
            <w:pPr>
              <w:spacing w:after="0"/>
              <w:jc w:val="right"/>
              <w:rPr>
                <w:color w:val="000000"/>
                <w:sz w:val="21"/>
                <w:szCs w:val="21"/>
              </w:rPr>
            </w:pPr>
            <w:r w:rsidRPr="00146DA4">
              <w:rPr>
                <w:color w:val="000000"/>
                <w:sz w:val="21"/>
                <w:szCs w:val="21"/>
              </w:rPr>
              <w:t>0</w:t>
            </w:r>
          </w:p>
        </w:tc>
        <w:tc>
          <w:tcPr>
            <w:tcW w:w="1171" w:type="dxa"/>
            <w:tcBorders>
              <w:top w:val="nil"/>
              <w:left w:val="nil"/>
              <w:bottom w:val="single" w:sz="4" w:space="0" w:color="auto"/>
              <w:right w:val="nil"/>
            </w:tcBorders>
            <w:noWrap/>
            <w:vAlign w:val="bottom"/>
            <w:hideMark/>
          </w:tcPr>
          <w:p w14:paraId="4AD28905" w14:textId="77777777" w:rsidR="00427EC8" w:rsidRPr="00146DA4" w:rsidRDefault="00427EC8" w:rsidP="00EF3F1B">
            <w:pPr>
              <w:spacing w:after="0"/>
              <w:jc w:val="right"/>
              <w:rPr>
                <w:b/>
                <w:color w:val="000000"/>
                <w:sz w:val="21"/>
                <w:szCs w:val="21"/>
              </w:rPr>
            </w:pPr>
            <w:r w:rsidRPr="00146DA4">
              <w:rPr>
                <w:b/>
                <w:color w:val="000000"/>
                <w:sz w:val="21"/>
                <w:szCs w:val="21"/>
              </w:rPr>
              <w:t>1,547</w:t>
            </w:r>
          </w:p>
        </w:tc>
      </w:tr>
      <w:tr w:rsidR="00427EC8" w:rsidRPr="00146DA4" w14:paraId="06D118A5" w14:textId="77777777" w:rsidTr="007A4BA8">
        <w:trPr>
          <w:gridAfter w:val="1"/>
          <w:wAfter w:w="33" w:type="dxa"/>
          <w:trHeight w:val="20"/>
        </w:trPr>
        <w:tc>
          <w:tcPr>
            <w:tcW w:w="3086" w:type="dxa"/>
            <w:tcBorders>
              <w:top w:val="single" w:sz="4" w:space="0" w:color="auto"/>
              <w:bottom w:val="single" w:sz="4" w:space="0" w:color="auto"/>
            </w:tcBorders>
            <w:noWrap/>
            <w:vAlign w:val="bottom"/>
            <w:hideMark/>
          </w:tcPr>
          <w:p w14:paraId="59AF3FA8" w14:textId="77777777" w:rsidR="00427EC8" w:rsidRPr="00146DA4" w:rsidRDefault="00427EC8" w:rsidP="00EF3F1B">
            <w:pPr>
              <w:spacing w:after="0"/>
              <w:ind w:left="227" w:hanging="227"/>
              <w:rPr>
                <w:b/>
                <w:color w:val="000000"/>
                <w:sz w:val="21"/>
                <w:szCs w:val="21"/>
              </w:rPr>
            </w:pPr>
            <w:r w:rsidRPr="00146DA4">
              <w:rPr>
                <w:b/>
                <w:color w:val="000000"/>
                <w:sz w:val="21"/>
                <w:szCs w:val="21"/>
              </w:rPr>
              <w:t>Total</w:t>
            </w:r>
          </w:p>
        </w:tc>
        <w:tc>
          <w:tcPr>
            <w:tcW w:w="1025" w:type="dxa"/>
            <w:tcBorders>
              <w:top w:val="single" w:sz="4" w:space="0" w:color="auto"/>
              <w:left w:val="nil"/>
              <w:bottom w:val="single" w:sz="4" w:space="0" w:color="auto"/>
              <w:right w:val="nil"/>
            </w:tcBorders>
            <w:noWrap/>
            <w:vAlign w:val="bottom"/>
            <w:hideMark/>
          </w:tcPr>
          <w:p w14:paraId="332A0884" w14:textId="77777777" w:rsidR="00427EC8" w:rsidRPr="00146DA4" w:rsidRDefault="00427EC8" w:rsidP="00EF3F1B">
            <w:pPr>
              <w:spacing w:after="0"/>
              <w:ind w:left="227" w:hanging="227"/>
              <w:jc w:val="right"/>
              <w:rPr>
                <w:b/>
                <w:color w:val="000000"/>
                <w:sz w:val="21"/>
                <w:szCs w:val="21"/>
              </w:rPr>
            </w:pPr>
            <w:r w:rsidRPr="00146DA4">
              <w:rPr>
                <w:b/>
                <w:color w:val="000000"/>
                <w:sz w:val="21"/>
                <w:szCs w:val="21"/>
              </w:rPr>
              <w:t>32,991</w:t>
            </w:r>
          </w:p>
        </w:tc>
        <w:tc>
          <w:tcPr>
            <w:tcW w:w="1145" w:type="dxa"/>
            <w:tcBorders>
              <w:top w:val="single" w:sz="4" w:space="0" w:color="auto"/>
              <w:left w:val="nil"/>
              <w:bottom w:val="single" w:sz="4" w:space="0" w:color="auto"/>
              <w:right w:val="nil"/>
            </w:tcBorders>
            <w:noWrap/>
            <w:vAlign w:val="bottom"/>
            <w:hideMark/>
          </w:tcPr>
          <w:p w14:paraId="6E958CC9" w14:textId="77777777" w:rsidR="00427EC8" w:rsidRPr="00146DA4" w:rsidRDefault="00427EC8" w:rsidP="00EF3F1B">
            <w:pPr>
              <w:spacing w:after="0"/>
              <w:ind w:left="227" w:hanging="227"/>
              <w:jc w:val="right"/>
              <w:rPr>
                <w:b/>
                <w:color w:val="000000"/>
                <w:sz w:val="21"/>
                <w:szCs w:val="21"/>
              </w:rPr>
            </w:pPr>
            <w:r w:rsidRPr="00146DA4">
              <w:rPr>
                <w:b/>
                <w:color w:val="000000"/>
                <w:sz w:val="21"/>
                <w:szCs w:val="21"/>
              </w:rPr>
              <w:t>100</w:t>
            </w:r>
          </w:p>
        </w:tc>
        <w:tc>
          <w:tcPr>
            <w:tcW w:w="963" w:type="dxa"/>
            <w:tcBorders>
              <w:top w:val="single" w:sz="4" w:space="0" w:color="auto"/>
              <w:left w:val="nil"/>
              <w:bottom w:val="single" w:sz="4" w:space="0" w:color="auto"/>
              <w:right w:val="nil"/>
            </w:tcBorders>
            <w:noWrap/>
            <w:vAlign w:val="bottom"/>
            <w:hideMark/>
          </w:tcPr>
          <w:p w14:paraId="7A46FD3E" w14:textId="77777777" w:rsidR="00427EC8" w:rsidRPr="00146DA4" w:rsidRDefault="00427EC8" w:rsidP="00EF3F1B">
            <w:pPr>
              <w:spacing w:after="0"/>
              <w:ind w:left="227" w:hanging="227"/>
              <w:jc w:val="right"/>
              <w:rPr>
                <w:b/>
                <w:color w:val="000000"/>
                <w:sz w:val="21"/>
                <w:szCs w:val="21"/>
              </w:rPr>
            </w:pPr>
            <w:r w:rsidRPr="00146DA4">
              <w:rPr>
                <w:b/>
                <w:color w:val="000000"/>
                <w:sz w:val="21"/>
                <w:szCs w:val="21"/>
              </w:rPr>
              <w:t>0</w:t>
            </w:r>
          </w:p>
        </w:tc>
        <w:tc>
          <w:tcPr>
            <w:tcW w:w="898" w:type="dxa"/>
            <w:tcBorders>
              <w:top w:val="single" w:sz="4" w:space="0" w:color="auto"/>
              <w:left w:val="nil"/>
              <w:bottom w:val="single" w:sz="4" w:space="0" w:color="auto"/>
              <w:right w:val="nil"/>
            </w:tcBorders>
            <w:noWrap/>
            <w:vAlign w:val="bottom"/>
            <w:hideMark/>
          </w:tcPr>
          <w:p w14:paraId="106E280A" w14:textId="77777777" w:rsidR="00427EC8" w:rsidRPr="00146DA4" w:rsidRDefault="00427EC8" w:rsidP="00EF3F1B">
            <w:pPr>
              <w:spacing w:after="0"/>
              <w:ind w:left="227" w:hanging="227"/>
              <w:jc w:val="right"/>
              <w:rPr>
                <w:b/>
                <w:color w:val="000000"/>
                <w:sz w:val="21"/>
                <w:szCs w:val="21"/>
              </w:rPr>
            </w:pPr>
            <w:r w:rsidRPr="00146DA4">
              <w:rPr>
                <w:b/>
                <w:color w:val="000000"/>
                <w:sz w:val="21"/>
                <w:szCs w:val="21"/>
              </w:rPr>
              <w:t>0</w:t>
            </w:r>
          </w:p>
        </w:tc>
        <w:tc>
          <w:tcPr>
            <w:tcW w:w="1105" w:type="dxa"/>
            <w:gridSpan w:val="2"/>
            <w:tcBorders>
              <w:top w:val="single" w:sz="4" w:space="0" w:color="auto"/>
              <w:left w:val="nil"/>
              <w:bottom w:val="single" w:sz="4" w:space="0" w:color="auto"/>
              <w:right w:val="nil"/>
            </w:tcBorders>
            <w:noWrap/>
            <w:vAlign w:val="bottom"/>
            <w:hideMark/>
          </w:tcPr>
          <w:p w14:paraId="6D02CC7D" w14:textId="77777777" w:rsidR="00427EC8" w:rsidRPr="00146DA4" w:rsidRDefault="00427EC8" w:rsidP="00EF3F1B">
            <w:pPr>
              <w:spacing w:after="0"/>
              <w:ind w:left="227" w:hanging="227"/>
              <w:jc w:val="right"/>
              <w:rPr>
                <w:b/>
                <w:color w:val="000000"/>
                <w:sz w:val="21"/>
                <w:szCs w:val="21"/>
              </w:rPr>
            </w:pPr>
            <w:r w:rsidRPr="00146DA4">
              <w:rPr>
                <w:b/>
                <w:color w:val="000000"/>
                <w:sz w:val="21"/>
                <w:szCs w:val="21"/>
              </w:rPr>
              <w:t>0</w:t>
            </w:r>
          </w:p>
        </w:tc>
        <w:tc>
          <w:tcPr>
            <w:tcW w:w="1171" w:type="dxa"/>
            <w:tcBorders>
              <w:top w:val="single" w:sz="4" w:space="0" w:color="auto"/>
              <w:left w:val="nil"/>
              <w:bottom w:val="single" w:sz="4" w:space="0" w:color="auto"/>
              <w:right w:val="nil"/>
            </w:tcBorders>
            <w:noWrap/>
            <w:vAlign w:val="bottom"/>
            <w:hideMark/>
          </w:tcPr>
          <w:p w14:paraId="1F6BD4D8" w14:textId="77777777" w:rsidR="00427EC8" w:rsidRPr="00146DA4" w:rsidRDefault="00427EC8" w:rsidP="00EF3F1B">
            <w:pPr>
              <w:spacing w:after="0"/>
              <w:ind w:left="227" w:hanging="227"/>
              <w:jc w:val="right"/>
              <w:rPr>
                <w:b/>
                <w:color w:val="000000"/>
                <w:sz w:val="21"/>
                <w:szCs w:val="21"/>
              </w:rPr>
            </w:pPr>
            <w:r w:rsidRPr="00146DA4">
              <w:rPr>
                <w:b/>
                <w:color w:val="000000"/>
                <w:sz w:val="21"/>
                <w:szCs w:val="21"/>
              </w:rPr>
              <w:t>33,091</w:t>
            </w:r>
          </w:p>
        </w:tc>
      </w:tr>
      <w:tr w:rsidR="00427EC8" w:rsidRPr="00146DA4" w14:paraId="7E401257" w14:textId="77777777" w:rsidTr="007A4BA8">
        <w:trPr>
          <w:gridAfter w:val="1"/>
          <w:wAfter w:w="33" w:type="dxa"/>
          <w:trHeight w:val="20"/>
        </w:trPr>
        <w:tc>
          <w:tcPr>
            <w:tcW w:w="3086" w:type="dxa"/>
            <w:tcBorders>
              <w:top w:val="single" w:sz="4" w:space="0" w:color="auto"/>
            </w:tcBorders>
            <w:noWrap/>
            <w:vAlign w:val="bottom"/>
            <w:hideMark/>
          </w:tcPr>
          <w:p w14:paraId="1EAB31EF" w14:textId="77777777" w:rsidR="00427EC8" w:rsidRPr="00146DA4" w:rsidRDefault="00427EC8" w:rsidP="009513BB">
            <w:pPr>
              <w:spacing w:after="0"/>
              <w:rPr>
                <w:sz w:val="21"/>
                <w:szCs w:val="21"/>
              </w:rPr>
            </w:pPr>
            <w:r w:rsidRPr="00146DA4">
              <w:rPr>
                <w:b/>
                <w:color w:val="000000"/>
                <w:sz w:val="21"/>
                <w:szCs w:val="21"/>
              </w:rPr>
              <w:t>City and Environment Directorate</w:t>
            </w:r>
          </w:p>
        </w:tc>
        <w:tc>
          <w:tcPr>
            <w:tcW w:w="1025" w:type="dxa"/>
            <w:tcBorders>
              <w:top w:val="single" w:sz="4" w:space="0" w:color="auto"/>
            </w:tcBorders>
            <w:noWrap/>
            <w:hideMark/>
          </w:tcPr>
          <w:p w14:paraId="28A755F2" w14:textId="77777777" w:rsidR="00427EC8" w:rsidRPr="00146DA4" w:rsidRDefault="00427EC8" w:rsidP="00FA6CC2">
            <w:pPr>
              <w:rPr>
                <w:sz w:val="21"/>
                <w:szCs w:val="21"/>
              </w:rPr>
            </w:pPr>
          </w:p>
        </w:tc>
        <w:tc>
          <w:tcPr>
            <w:tcW w:w="1145" w:type="dxa"/>
            <w:tcBorders>
              <w:top w:val="single" w:sz="4" w:space="0" w:color="auto"/>
            </w:tcBorders>
            <w:noWrap/>
            <w:hideMark/>
          </w:tcPr>
          <w:p w14:paraId="369900A1" w14:textId="77777777" w:rsidR="00427EC8" w:rsidRPr="00146DA4" w:rsidRDefault="00427EC8" w:rsidP="00FA6CC2">
            <w:pPr>
              <w:rPr>
                <w:sz w:val="21"/>
                <w:szCs w:val="21"/>
              </w:rPr>
            </w:pPr>
          </w:p>
        </w:tc>
        <w:tc>
          <w:tcPr>
            <w:tcW w:w="963" w:type="dxa"/>
            <w:tcBorders>
              <w:top w:val="single" w:sz="4" w:space="0" w:color="auto"/>
            </w:tcBorders>
            <w:noWrap/>
            <w:hideMark/>
          </w:tcPr>
          <w:p w14:paraId="26B9E08E" w14:textId="77777777" w:rsidR="00427EC8" w:rsidRPr="00146DA4" w:rsidRDefault="00427EC8" w:rsidP="00FA6CC2">
            <w:pPr>
              <w:rPr>
                <w:sz w:val="21"/>
                <w:szCs w:val="21"/>
              </w:rPr>
            </w:pPr>
          </w:p>
        </w:tc>
        <w:tc>
          <w:tcPr>
            <w:tcW w:w="898" w:type="dxa"/>
            <w:tcBorders>
              <w:top w:val="single" w:sz="4" w:space="0" w:color="auto"/>
            </w:tcBorders>
            <w:noWrap/>
            <w:hideMark/>
          </w:tcPr>
          <w:p w14:paraId="43E866AD" w14:textId="77777777" w:rsidR="00427EC8" w:rsidRPr="00146DA4" w:rsidRDefault="00427EC8" w:rsidP="00FA6CC2">
            <w:pPr>
              <w:rPr>
                <w:sz w:val="21"/>
                <w:szCs w:val="21"/>
              </w:rPr>
            </w:pPr>
          </w:p>
        </w:tc>
        <w:tc>
          <w:tcPr>
            <w:tcW w:w="1105" w:type="dxa"/>
            <w:gridSpan w:val="2"/>
            <w:tcBorders>
              <w:top w:val="single" w:sz="4" w:space="0" w:color="auto"/>
            </w:tcBorders>
            <w:noWrap/>
            <w:hideMark/>
          </w:tcPr>
          <w:p w14:paraId="45B7D270" w14:textId="77777777" w:rsidR="00427EC8" w:rsidRPr="00146DA4" w:rsidRDefault="00427EC8" w:rsidP="00FA6CC2">
            <w:pPr>
              <w:rPr>
                <w:sz w:val="21"/>
                <w:szCs w:val="21"/>
              </w:rPr>
            </w:pPr>
          </w:p>
        </w:tc>
        <w:tc>
          <w:tcPr>
            <w:tcW w:w="1171" w:type="dxa"/>
            <w:tcBorders>
              <w:top w:val="single" w:sz="4" w:space="0" w:color="auto"/>
            </w:tcBorders>
            <w:noWrap/>
            <w:hideMark/>
          </w:tcPr>
          <w:p w14:paraId="3810F97D" w14:textId="77777777" w:rsidR="00427EC8" w:rsidRPr="00146DA4" w:rsidRDefault="00427EC8" w:rsidP="00FA6CC2">
            <w:pPr>
              <w:rPr>
                <w:sz w:val="21"/>
                <w:szCs w:val="21"/>
              </w:rPr>
            </w:pPr>
          </w:p>
        </w:tc>
      </w:tr>
      <w:tr w:rsidR="00427EC8" w:rsidRPr="00146DA4" w14:paraId="32F7EC0E" w14:textId="77777777" w:rsidTr="00C76AB5">
        <w:trPr>
          <w:gridAfter w:val="1"/>
          <w:wAfter w:w="33" w:type="dxa"/>
          <w:trHeight w:val="20"/>
        </w:trPr>
        <w:tc>
          <w:tcPr>
            <w:tcW w:w="3086" w:type="dxa"/>
            <w:noWrap/>
            <w:vAlign w:val="bottom"/>
          </w:tcPr>
          <w:p w14:paraId="7B0C7CF4" w14:textId="77777777" w:rsidR="00427EC8" w:rsidRPr="00146DA4" w:rsidRDefault="00427EC8" w:rsidP="009513BB">
            <w:pPr>
              <w:spacing w:after="0"/>
              <w:ind w:left="227" w:hanging="227"/>
              <w:rPr>
                <w:sz w:val="21"/>
                <w:szCs w:val="21"/>
              </w:rPr>
            </w:pPr>
            <w:r w:rsidRPr="00146DA4">
              <w:rPr>
                <w:i/>
                <w:color w:val="000000"/>
                <w:sz w:val="21"/>
                <w:szCs w:val="21"/>
              </w:rPr>
              <w:t>Better and safer roads</w:t>
            </w:r>
          </w:p>
        </w:tc>
        <w:tc>
          <w:tcPr>
            <w:tcW w:w="1025" w:type="dxa"/>
            <w:tcBorders>
              <w:top w:val="nil"/>
              <w:left w:val="nil"/>
              <w:bottom w:val="nil"/>
              <w:right w:val="nil"/>
            </w:tcBorders>
            <w:noWrap/>
            <w:vAlign w:val="bottom"/>
          </w:tcPr>
          <w:p w14:paraId="29228578" w14:textId="77777777" w:rsidR="00427EC8" w:rsidRPr="00146DA4" w:rsidRDefault="00427EC8" w:rsidP="007B1CDE">
            <w:pPr>
              <w:spacing w:after="0"/>
              <w:jc w:val="right"/>
              <w:rPr>
                <w:color w:val="000000"/>
                <w:sz w:val="21"/>
                <w:szCs w:val="21"/>
              </w:rPr>
            </w:pPr>
          </w:p>
        </w:tc>
        <w:tc>
          <w:tcPr>
            <w:tcW w:w="1145" w:type="dxa"/>
            <w:tcBorders>
              <w:top w:val="nil"/>
              <w:left w:val="nil"/>
              <w:bottom w:val="nil"/>
              <w:right w:val="nil"/>
            </w:tcBorders>
            <w:noWrap/>
            <w:vAlign w:val="bottom"/>
          </w:tcPr>
          <w:p w14:paraId="2C670491" w14:textId="77777777" w:rsidR="00427EC8" w:rsidRPr="00146DA4" w:rsidRDefault="00427EC8" w:rsidP="007B1CDE">
            <w:pPr>
              <w:spacing w:after="0"/>
              <w:jc w:val="right"/>
              <w:rPr>
                <w:color w:val="000000"/>
                <w:sz w:val="21"/>
                <w:szCs w:val="21"/>
              </w:rPr>
            </w:pPr>
          </w:p>
        </w:tc>
        <w:tc>
          <w:tcPr>
            <w:tcW w:w="963" w:type="dxa"/>
            <w:tcBorders>
              <w:top w:val="nil"/>
              <w:left w:val="nil"/>
              <w:bottom w:val="nil"/>
              <w:right w:val="nil"/>
            </w:tcBorders>
            <w:noWrap/>
            <w:vAlign w:val="bottom"/>
          </w:tcPr>
          <w:p w14:paraId="0726FC75" w14:textId="77777777" w:rsidR="00427EC8" w:rsidRPr="00146DA4" w:rsidRDefault="00427EC8" w:rsidP="007B1CDE">
            <w:pPr>
              <w:spacing w:after="0"/>
              <w:jc w:val="right"/>
              <w:rPr>
                <w:color w:val="000000"/>
                <w:sz w:val="21"/>
                <w:szCs w:val="21"/>
              </w:rPr>
            </w:pPr>
          </w:p>
        </w:tc>
        <w:tc>
          <w:tcPr>
            <w:tcW w:w="898" w:type="dxa"/>
            <w:tcBorders>
              <w:top w:val="nil"/>
              <w:left w:val="nil"/>
              <w:bottom w:val="nil"/>
              <w:right w:val="nil"/>
            </w:tcBorders>
            <w:noWrap/>
            <w:vAlign w:val="bottom"/>
          </w:tcPr>
          <w:p w14:paraId="7DAFB671" w14:textId="77777777" w:rsidR="00427EC8" w:rsidRPr="00146DA4" w:rsidRDefault="00427EC8" w:rsidP="007B1CDE">
            <w:pPr>
              <w:spacing w:after="0"/>
              <w:jc w:val="right"/>
              <w:rPr>
                <w:color w:val="000000"/>
                <w:sz w:val="21"/>
                <w:szCs w:val="21"/>
              </w:rPr>
            </w:pPr>
          </w:p>
        </w:tc>
        <w:tc>
          <w:tcPr>
            <w:tcW w:w="1105" w:type="dxa"/>
            <w:gridSpan w:val="2"/>
            <w:tcBorders>
              <w:top w:val="nil"/>
              <w:left w:val="nil"/>
              <w:bottom w:val="nil"/>
              <w:right w:val="nil"/>
            </w:tcBorders>
            <w:noWrap/>
            <w:vAlign w:val="bottom"/>
          </w:tcPr>
          <w:p w14:paraId="58F7181E" w14:textId="77777777" w:rsidR="00427EC8" w:rsidRPr="00146DA4" w:rsidRDefault="00427EC8" w:rsidP="007B1CDE">
            <w:pPr>
              <w:spacing w:after="0"/>
              <w:jc w:val="right"/>
              <w:rPr>
                <w:color w:val="000000"/>
                <w:sz w:val="21"/>
                <w:szCs w:val="21"/>
              </w:rPr>
            </w:pPr>
          </w:p>
        </w:tc>
        <w:tc>
          <w:tcPr>
            <w:tcW w:w="1171" w:type="dxa"/>
            <w:tcBorders>
              <w:top w:val="nil"/>
              <w:left w:val="nil"/>
              <w:bottom w:val="nil"/>
              <w:right w:val="nil"/>
            </w:tcBorders>
            <w:noWrap/>
            <w:vAlign w:val="bottom"/>
          </w:tcPr>
          <w:p w14:paraId="1A651589" w14:textId="77777777" w:rsidR="00427EC8" w:rsidRPr="00146DA4" w:rsidRDefault="00427EC8" w:rsidP="007B1CDE">
            <w:pPr>
              <w:spacing w:after="0"/>
              <w:jc w:val="right"/>
              <w:rPr>
                <w:color w:val="000000"/>
                <w:sz w:val="21"/>
                <w:szCs w:val="21"/>
              </w:rPr>
            </w:pPr>
          </w:p>
        </w:tc>
      </w:tr>
      <w:tr w:rsidR="00427EC8" w:rsidRPr="00146DA4" w14:paraId="53832126" w14:textId="77777777" w:rsidTr="00C76AB5">
        <w:trPr>
          <w:gridAfter w:val="1"/>
          <w:wAfter w:w="33" w:type="dxa"/>
          <w:trHeight w:val="20"/>
        </w:trPr>
        <w:tc>
          <w:tcPr>
            <w:tcW w:w="3086" w:type="dxa"/>
            <w:noWrap/>
            <w:vAlign w:val="bottom"/>
          </w:tcPr>
          <w:p w14:paraId="6C27B345" w14:textId="77777777" w:rsidR="00427EC8" w:rsidRPr="00146DA4" w:rsidRDefault="00427EC8" w:rsidP="009F336F">
            <w:pPr>
              <w:spacing w:after="0"/>
              <w:ind w:left="454" w:hanging="227"/>
              <w:rPr>
                <w:color w:val="000000"/>
                <w:sz w:val="21"/>
                <w:szCs w:val="21"/>
              </w:rPr>
            </w:pPr>
            <w:r w:rsidRPr="00146DA4">
              <w:rPr>
                <w:color w:val="000000"/>
                <w:sz w:val="21"/>
                <w:szCs w:val="21"/>
              </w:rPr>
              <w:t>– Gundaroo Drive Duplication Stage 3</w:t>
            </w:r>
          </w:p>
        </w:tc>
        <w:tc>
          <w:tcPr>
            <w:tcW w:w="1025" w:type="dxa"/>
            <w:tcBorders>
              <w:top w:val="nil"/>
              <w:left w:val="nil"/>
              <w:bottom w:val="nil"/>
              <w:right w:val="nil"/>
            </w:tcBorders>
            <w:noWrap/>
          </w:tcPr>
          <w:p w14:paraId="4A154445" w14:textId="77777777" w:rsidR="00427EC8" w:rsidRPr="00146DA4" w:rsidRDefault="00427EC8" w:rsidP="00D73602">
            <w:pPr>
              <w:spacing w:after="0"/>
              <w:jc w:val="right"/>
              <w:rPr>
                <w:color w:val="000000"/>
                <w:sz w:val="21"/>
                <w:szCs w:val="21"/>
              </w:rPr>
            </w:pPr>
            <w:r w:rsidRPr="00146DA4">
              <w:rPr>
                <w:color w:val="000000"/>
                <w:sz w:val="21"/>
                <w:szCs w:val="21"/>
              </w:rPr>
              <w:t>2,400</w:t>
            </w:r>
          </w:p>
        </w:tc>
        <w:tc>
          <w:tcPr>
            <w:tcW w:w="1145" w:type="dxa"/>
            <w:tcBorders>
              <w:top w:val="nil"/>
              <w:left w:val="nil"/>
              <w:bottom w:val="nil"/>
              <w:right w:val="nil"/>
            </w:tcBorders>
            <w:noWrap/>
          </w:tcPr>
          <w:p w14:paraId="2CE8DB9E" w14:textId="77777777" w:rsidR="00427EC8" w:rsidRPr="00146DA4" w:rsidRDefault="00427EC8" w:rsidP="00D73602">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7C3DF9FC" w14:textId="77777777" w:rsidR="00427EC8" w:rsidRPr="00146DA4" w:rsidRDefault="00427EC8" w:rsidP="00D73602">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70AC4496" w14:textId="77777777" w:rsidR="00427EC8" w:rsidRPr="00146DA4" w:rsidRDefault="00427EC8" w:rsidP="00D73602">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1BD01B11" w14:textId="77777777" w:rsidR="00427EC8" w:rsidRPr="00146DA4" w:rsidRDefault="00427EC8" w:rsidP="00D73602">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19AB164C" w14:textId="77777777" w:rsidR="00427EC8" w:rsidRPr="00146DA4" w:rsidRDefault="00427EC8" w:rsidP="00D73602">
            <w:pPr>
              <w:spacing w:after="0"/>
              <w:jc w:val="right"/>
              <w:rPr>
                <w:b/>
                <w:color w:val="000000"/>
                <w:sz w:val="21"/>
                <w:szCs w:val="21"/>
              </w:rPr>
            </w:pPr>
            <w:r w:rsidRPr="00146DA4">
              <w:rPr>
                <w:b/>
                <w:color w:val="000000"/>
                <w:sz w:val="21"/>
                <w:szCs w:val="21"/>
              </w:rPr>
              <w:t>2,400</w:t>
            </w:r>
          </w:p>
        </w:tc>
      </w:tr>
      <w:tr w:rsidR="00427EC8" w:rsidRPr="00146DA4" w14:paraId="4C9E869A" w14:textId="77777777" w:rsidTr="00C76AB5">
        <w:trPr>
          <w:gridAfter w:val="1"/>
          <w:wAfter w:w="33" w:type="dxa"/>
          <w:trHeight w:val="20"/>
        </w:trPr>
        <w:tc>
          <w:tcPr>
            <w:tcW w:w="3086" w:type="dxa"/>
            <w:noWrap/>
            <w:vAlign w:val="bottom"/>
          </w:tcPr>
          <w:p w14:paraId="689B89D7" w14:textId="77777777" w:rsidR="00427EC8" w:rsidRPr="00146DA4" w:rsidRDefault="00427EC8" w:rsidP="009F336F">
            <w:pPr>
              <w:spacing w:after="0"/>
              <w:ind w:left="454" w:hanging="227"/>
              <w:rPr>
                <w:color w:val="000000"/>
                <w:sz w:val="21"/>
                <w:szCs w:val="21"/>
              </w:rPr>
            </w:pPr>
            <w:r w:rsidRPr="00146DA4">
              <w:rPr>
                <w:color w:val="000000"/>
                <w:sz w:val="21"/>
                <w:szCs w:val="21"/>
              </w:rPr>
              <w:t>– Local roads safety upgrades</w:t>
            </w:r>
          </w:p>
        </w:tc>
        <w:tc>
          <w:tcPr>
            <w:tcW w:w="1025" w:type="dxa"/>
            <w:tcBorders>
              <w:top w:val="nil"/>
              <w:left w:val="nil"/>
              <w:right w:val="nil"/>
            </w:tcBorders>
            <w:noWrap/>
          </w:tcPr>
          <w:p w14:paraId="3203F18C" w14:textId="77777777" w:rsidR="00427EC8" w:rsidRPr="00146DA4" w:rsidRDefault="00427EC8" w:rsidP="00D73602">
            <w:pPr>
              <w:spacing w:after="0"/>
              <w:jc w:val="right"/>
              <w:rPr>
                <w:color w:val="000000"/>
                <w:sz w:val="21"/>
                <w:szCs w:val="21"/>
              </w:rPr>
            </w:pPr>
            <w:r w:rsidRPr="00146DA4">
              <w:rPr>
                <w:color w:val="000000"/>
                <w:sz w:val="21"/>
                <w:szCs w:val="21"/>
              </w:rPr>
              <w:t>1,660</w:t>
            </w:r>
          </w:p>
        </w:tc>
        <w:tc>
          <w:tcPr>
            <w:tcW w:w="1145" w:type="dxa"/>
            <w:tcBorders>
              <w:top w:val="nil"/>
              <w:left w:val="nil"/>
              <w:right w:val="nil"/>
            </w:tcBorders>
            <w:noWrap/>
          </w:tcPr>
          <w:p w14:paraId="5C5645AC" w14:textId="77777777" w:rsidR="00427EC8" w:rsidRPr="00146DA4" w:rsidRDefault="00427EC8" w:rsidP="00D73602">
            <w:pPr>
              <w:spacing w:after="0"/>
              <w:jc w:val="right"/>
              <w:rPr>
                <w:color w:val="000000"/>
                <w:sz w:val="21"/>
                <w:szCs w:val="21"/>
              </w:rPr>
            </w:pPr>
            <w:r w:rsidRPr="00146DA4">
              <w:rPr>
                <w:color w:val="000000"/>
                <w:sz w:val="21"/>
                <w:szCs w:val="21"/>
              </w:rPr>
              <w:t>0</w:t>
            </w:r>
          </w:p>
        </w:tc>
        <w:tc>
          <w:tcPr>
            <w:tcW w:w="963" w:type="dxa"/>
            <w:tcBorders>
              <w:top w:val="nil"/>
              <w:left w:val="nil"/>
              <w:right w:val="nil"/>
            </w:tcBorders>
            <w:noWrap/>
          </w:tcPr>
          <w:p w14:paraId="74BBD210" w14:textId="77777777" w:rsidR="00427EC8" w:rsidRPr="00146DA4" w:rsidRDefault="00427EC8" w:rsidP="00D73602">
            <w:pPr>
              <w:spacing w:after="0"/>
              <w:jc w:val="right"/>
              <w:rPr>
                <w:color w:val="000000"/>
                <w:sz w:val="21"/>
                <w:szCs w:val="21"/>
              </w:rPr>
            </w:pPr>
            <w:r w:rsidRPr="00146DA4">
              <w:rPr>
                <w:color w:val="000000"/>
                <w:sz w:val="21"/>
                <w:szCs w:val="21"/>
              </w:rPr>
              <w:t>0</w:t>
            </w:r>
          </w:p>
        </w:tc>
        <w:tc>
          <w:tcPr>
            <w:tcW w:w="898" w:type="dxa"/>
            <w:tcBorders>
              <w:top w:val="nil"/>
              <w:left w:val="nil"/>
              <w:right w:val="nil"/>
            </w:tcBorders>
            <w:noWrap/>
          </w:tcPr>
          <w:p w14:paraId="6476B64F" w14:textId="77777777" w:rsidR="00427EC8" w:rsidRPr="00146DA4" w:rsidRDefault="00427EC8" w:rsidP="00D73602">
            <w:pPr>
              <w:spacing w:after="0"/>
              <w:jc w:val="right"/>
              <w:rPr>
                <w:color w:val="000000"/>
                <w:sz w:val="21"/>
                <w:szCs w:val="21"/>
              </w:rPr>
            </w:pPr>
            <w:r w:rsidRPr="00146DA4">
              <w:rPr>
                <w:color w:val="000000"/>
                <w:sz w:val="21"/>
                <w:szCs w:val="21"/>
              </w:rPr>
              <w:t>0</w:t>
            </w:r>
          </w:p>
        </w:tc>
        <w:tc>
          <w:tcPr>
            <w:tcW w:w="1105" w:type="dxa"/>
            <w:gridSpan w:val="2"/>
            <w:tcBorders>
              <w:top w:val="nil"/>
              <w:left w:val="nil"/>
              <w:right w:val="nil"/>
            </w:tcBorders>
            <w:noWrap/>
          </w:tcPr>
          <w:p w14:paraId="393CD056" w14:textId="77777777" w:rsidR="00427EC8" w:rsidRPr="00146DA4" w:rsidRDefault="00427EC8" w:rsidP="00D73602">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tcPr>
          <w:p w14:paraId="6D1152B3" w14:textId="77777777" w:rsidR="00427EC8" w:rsidRPr="00146DA4" w:rsidRDefault="00427EC8" w:rsidP="00D73602">
            <w:pPr>
              <w:spacing w:after="0"/>
              <w:jc w:val="right"/>
              <w:rPr>
                <w:b/>
                <w:color w:val="000000"/>
                <w:sz w:val="21"/>
                <w:szCs w:val="21"/>
              </w:rPr>
            </w:pPr>
            <w:r w:rsidRPr="00146DA4">
              <w:rPr>
                <w:b/>
                <w:color w:val="000000"/>
                <w:sz w:val="21"/>
                <w:szCs w:val="21"/>
              </w:rPr>
              <w:t>1,660</w:t>
            </w:r>
          </w:p>
        </w:tc>
      </w:tr>
      <w:tr w:rsidR="00427EC8" w:rsidRPr="00146DA4" w14:paraId="319EAFA9" w14:textId="77777777" w:rsidTr="00C76AB5">
        <w:trPr>
          <w:gridAfter w:val="1"/>
          <w:wAfter w:w="33" w:type="dxa"/>
          <w:trHeight w:val="20"/>
        </w:trPr>
        <w:tc>
          <w:tcPr>
            <w:tcW w:w="3086" w:type="dxa"/>
            <w:noWrap/>
            <w:vAlign w:val="bottom"/>
          </w:tcPr>
          <w:p w14:paraId="789E993C" w14:textId="77777777" w:rsidR="00427EC8" w:rsidRPr="00146DA4" w:rsidRDefault="00427EC8" w:rsidP="00E84A96">
            <w:pPr>
              <w:spacing w:after="0"/>
              <w:ind w:left="227" w:hanging="227"/>
              <w:rPr>
                <w:sz w:val="21"/>
                <w:szCs w:val="21"/>
              </w:rPr>
            </w:pPr>
            <w:r w:rsidRPr="00146DA4">
              <w:rPr>
                <w:color w:val="000000"/>
                <w:sz w:val="21"/>
                <w:szCs w:val="21"/>
              </w:rPr>
              <w:t>Better buses to support the new bus network</w:t>
            </w:r>
          </w:p>
        </w:tc>
        <w:tc>
          <w:tcPr>
            <w:tcW w:w="1025" w:type="dxa"/>
            <w:tcBorders>
              <w:top w:val="nil"/>
              <w:left w:val="nil"/>
              <w:right w:val="nil"/>
            </w:tcBorders>
            <w:noWrap/>
          </w:tcPr>
          <w:p w14:paraId="77698416" w14:textId="77777777" w:rsidR="00427EC8" w:rsidRPr="00146DA4" w:rsidRDefault="00427EC8" w:rsidP="00E84A96">
            <w:pPr>
              <w:spacing w:after="0"/>
              <w:jc w:val="right"/>
              <w:rPr>
                <w:color w:val="000000"/>
                <w:sz w:val="21"/>
                <w:szCs w:val="21"/>
              </w:rPr>
            </w:pPr>
            <w:r w:rsidRPr="00146DA4">
              <w:rPr>
                <w:color w:val="000000"/>
                <w:sz w:val="21"/>
                <w:szCs w:val="21"/>
              </w:rPr>
              <w:t>546</w:t>
            </w:r>
          </w:p>
        </w:tc>
        <w:tc>
          <w:tcPr>
            <w:tcW w:w="1145" w:type="dxa"/>
            <w:tcBorders>
              <w:top w:val="nil"/>
              <w:left w:val="nil"/>
              <w:right w:val="nil"/>
            </w:tcBorders>
            <w:noWrap/>
          </w:tcPr>
          <w:p w14:paraId="25FD3269" w14:textId="77777777" w:rsidR="00427EC8" w:rsidRPr="00146DA4" w:rsidRDefault="00427EC8" w:rsidP="00E84A96">
            <w:pPr>
              <w:spacing w:after="0"/>
              <w:jc w:val="right"/>
              <w:rPr>
                <w:color w:val="000000"/>
                <w:sz w:val="21"/>
                <w:szCs w:val="21"/>
              </w:rPr>
            </w:pPr>
            <w:r w:rsidRPr="00146DA4">
              <w:rPr>
                <w:color w:val="000000"/>
                <w:sz w:val="21"/>
                <w:szCs w:val="21"/>
              </w:rPr>
              <w:t>5,213</w:t>
            </w:r>
          </w:p>
        </w:tc>
        <w:tc>
          <w:tcPr>
            <w:tcW w:w="963" w:type="dxa"/>
            <w:tcBorders>
              <w:top w:val="nil"/>
              <w:left w:val="nil"/>
              <w:right w:val="nil"/>
            </w:tcBorders>
            <w:noWrap/>
          </w:tcPr>
          <w:p w14:paraId="7D83A7B4" w14:textId="77777777" w:rsidR="00427EC8" w:rsidRPr="00146DA4" w:rsidRDefault="00427EC8" w:rsidP="00E84A96">
            <w:pPr>
              <w:spacing w:after="0"/>
              <w:jc w:val="right"/>
              <w:rPr>
                <w:color w:val="000000"/>
                <w:sz w:val="21"/>
                <w:szCs w:val="21"/>
              </w:rPr>
            </w:pPr>
            <w:r w:rsidRPr="00146DA4">
              <w:rPr>
                <w:color w:val="000000"/>
                <w:sz w:val="21"/>
                <w:szCs w:val="21"/>
              </w:rPr>
              <w:t>546</w:t>
            </w:r>
          </w:p>
        </w:tc>
        <w:tc>
          <w:tcPr>
            <w:tcW w:w="898" w:type="dxa"/>
            <w:tcBorders>
              <w:top w:val="nil"/>
              <w:left w:val="nil"/>
              <w:right w:val="nil"/>
            </w:tcBorders>
            <w:noWrap/>
          </w:tcPr>
          <w:p w14:paraId="3EC5A21F" w14:textId="77777777" w:rsidR="00427EC8" w:rsidRPr="00146DA4" w:rsidRDefault="00427EC8" w:rsidP="00E84A96">
            <w:pPr>
              <w:spacing w:after="0"/>
              <w:jc w:val="right"/>
              <w:rPr>
                <w:color w:val="000000"/>
                <w:sz w:val="21"/>
                <w:szCs w:val="21"/>
              </w:rPr>
            </w:pPr>
            <w:r w:rsidRPr="00146DA4">
              <w:rPr>
                <w:color w:val="000000"/>
                <w:sz w:val="21"/>
                <w:szCs w:val="21"/>
              </w:rPr>
              <w:t>546</w:t>
            </w:r>
          </w:p>
        </w:tc>
        <w:tc>
          <w:tcPr>
            <w:tcW w:w="1105" w:type="dxa"/>
            <w:gridSpan w:val="2"/>
            <w:tcBorders>
              <w:top w:val="nil"/>
              <w:left w:val="nil"/>
              <w:right w:val="nil"/>
            </w:tcBorders>
            <w:noWrap/>
          </w:tcPr>
          <w:p w14:paraId="3EE9514F" w14:textId="77777777" w:rsidR="00427EC8" w:rsidRPr="00146DA4" w:rsidRDefault="00427EC8" w:rsidP="00E84A96">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tcPr>
          <w:p w14:paraId="17E11992" w14:textId="77777777" w:rsidR="00427EC8" w:rsidRPr="00146DA4" w:rsidRDefault="00427EC8" w:rsidP="00E84A96">
            <w:pPr>
              <w:spacing w:after="0"/>
              <w:jc w:val="right"/>
              <w:rPr>
                <w:b/>
                <w:color w:val="000000"/>
                <w:sz w:val="21"/>
                <w:szCs w:val="21"/>
              </w:rPr>
            </w:pPr>
            <w:r w:rsidRPr="00146DA4">
              <w:rPr>
                <w:b/>
                <w:color w:val="000000"/>
                <w:sz w:val="21"/>
                <w:szCs w:val="21"/>
              </w:rPr>
              <w:t>6,851</w:t>
            </w:r>
          </w:p>
        </w:tc>
      </w:tr>
      <w:tr w:rsidR="00427EC8" w:rsidRPr="00146DA4" w14:paraId="6950F91C" w14:textId="77777777" w:rsidTr="00C76AB5">
        <w:trPr>
          <w:gridAfter w:val="1"/>
          <w:wAfter w:w="33" w:type="dxa"/>
          <w:trHeight w:val="20"/>
        </w:trPr>
        <w:tc>
          <w:tcPr>
            <w:tcW w:w="3086" w:type="dxa"/>
            <w:noWrap/>
            <w:vAlign w:val="bottom"/>
          </w:tcPr>
          <w:p w14:paraId="2FC5B406" w14:textId="77777777" w:rsidR="00427EC8" w:rsidRPr="00146DA4" w:rsidRDefault="00427EC8" w:rsidP="002E5AAD">
            <w:pPr>
              <w:spacing w:after="0"/>
              <w:ind w:left="227" w:hanging="227"/>
              <w:rPr>
                <w:i/>
                <w:color w:val="000000"/>
                <w:sz w:val="21"/>
                <w:szCs w:val="21"/>
              </w:rPr>
            </w:pPr>
          </w:p>
          <w:p w14:paraId="4E98048C" w14:textId="77777777" w:rsidR="00427EC8" w:rsidRPr="00146DA4" w:rsidRDefault="00427EC8" w:rsidP="002E5AAD">
            <w:pPr>
              <w:spacing w:after="0"/>
              <w:ind w:left="227" w:hanging="227"/>
              <w:rPr>
                <w:sz w:val="21"/>
                <w:szCs w:val="21"/>
              </w:rPr>
            </w:pPr>
            <w:r w:rsidRPr="00146DA4">
              <w:rPr>
                <w:i/>
                <w:color w:val="000000"/>
                <w:sz w:val="21"/>
                <w:szCs w:val="21"/>
              </w:rPr>
              <w:t>Better community infrastructure</w:t>
            </w:r>
          </w:p>
        </w:tc>
        <w:tc>
          <w:tcPr>
            <w:tcW w:w="1025" w:type="dxa"/>
            <w:noWrap/>
          </w:tcPr>
          <w:p w14:paraId="38F35BCE" w14:textId="77777777" w:rsidR="00427EC8" w:rsidRPr="00146DA4" w:rsidRDefault="00427EC8" w:rsidP="002E5AAD">
            <w:pPr>
              <w:spacing w:after="0"/>
              <w:jc w:val="right"/>
              <w:rPr>
                <w:color w:val="000000"/>
                <w:sz w:val="21"/>
                <w:szCs w:val="21"/>
              </w:rPr>
            </w:pPr>
          </w:p>
        </w:tc>
        <w:tc>
          <w:tcPr>
            <w:tcW w:w="1145" w:type="dxa"/>
            <w:noWrap/>
          </w:tcPr>
          <w:p w14:paraId="6B15CBB8" w14:textId="77777777" w:rsidR="00427EC8" w:rsidRPr="00146DA4" w:rsidRDefault="00427EC8" w:rsidP="002E5AAD">
            <w:pPr>
              <w:spacing w:after="0"/>
              <w:jc w:val="right"/>
              <w:rPr>
                <w:color w:val="000000"/>
                <w:sz w:val="21"/>
                <w:szCs w:val="21"/>
              </w:rPr>
            </w:pPr>
          </w:p>
        </w:tc>
        <w:tc>
          <w:tcPr>
            <w:tcW w:w="963" w:type="dxa"/>
            <w:noWrap/>
          </w:tcPr>
          <w:p w14:paraId="3E354289" w14:textId="77777777" w:rsidR="00427EC8" w:rsidRPr="00146DA4" w:rsidRDefault="00427EC8" w:rsidP="002E5AAD">
            <w:pPr>
              <w:spacing w:after="0"/>
              <w:jc w:val="right"/>
              <w:rPr>
                <w:color w:val="000000"/>
                <w:sz w:val="21"/>
                <w:szCs w:val="21"/>
              </w:rPr>
            </w:pPr>
          </w:p>
        </w:tc>
        <w:tc>
          <w:tcPr>
            <w:tcW w:w="898" w:type="dxa"/>
            <w:noWrap/>
          </w:tcPr>
          <w:p w14:paraId="1C4662CE" w14:textId="77777777" w:rsidR="00427EC8" w:rsidRPr="00146DA4" w:rsidRDefault="00427EC8" w:rsidP="002E5AAD">
            <w:pPr>
              <w:spacing w:after="0"/>
              <w:jc w:val="right"/>
              <w:rPr>
                <w:color w:val="000000"/>
                <w:sz w:val="21"/>
                <w:szCs w:val="21"/>
              </w:rPr>
            </w:pPr>
          </w:p>
        </w:tc>
        <w:tc>
          <w:tcPr>
            <w:tcW w:w="1105" w:type="dxa"/>
            <w:gridSpan w:val="2"/>
            <w:noWrap/>
          </w:tcPr>
          <w:p w14:paraId="534934ED" w14:textId="77777777" w:rsidR="00427EC8" w:rsidRPr="00146DA4" w:rsidRDefault="00427EC8" w:rsidP="002E5AAD">
            <w:pPr>
              <w:spacing w:after="0"/>
              <w:jc w:val="right"/>
              <w:rPr>
                <w:color w:val="000000"/>
                <w:sz w:val="21"/>
                <w:szCs w:val="21"/>
              </w:rPr>
            </w:pPr>
          </w:p>
        </w:tc>
        <w:tc>
          <w:tcPr>
            <w:tcW w:w="1171" w:type="dxa"/>
            <w:noWrap/>
          </w:tcPr>
          <w:p w14:paraId="3A805BDD" w14:textId="77777777" w:rsidR="00427EC8" w:rsidRPr="00146DA4" w:rsidRDefault="00427EC8" w:rsidP="002E5AAD">
            <w:pPr>
              <w:spacing w:after="0"/>
              <w:jc w:val="right"/>
              <w:rPr>
                <w:b/>
                <w:color w:val="000000"/>
                <w:sz w:val="21"/>
                <w:szCs w:val="21"/>
              </w:rPr>
            </w:pPr>
          </w:p>
        </w:tc>
      </w:tr>
      <w:tr w:rsidR="00427EC8" w:rsidRPr="00146DA4" w14:paraId="164D2319" w14:textId="77777777" w:rsidTr="00C76AB5">
        <w:trPr>
          <w:gridAfter w:val="1"/>
          <w:wAfter w:w="33" w:type="dxa"/>
          <w:trHeight w:val="20"/>
        </w:trPr>
        <w:tc>
          <w:tcPr>
            <w:tcW w:w="3086" w:type="dxa"/>
            <w:noWrap/>
            <w:vAlign w:val="bottom"/>
            <w:hideMark/>
          </w:tcPr>
          <w:p w14:paraId="6271A07B" w14:textId="77777777" w:rsidR="00427EC8" w:rsidRPr="00146DA4" w:rsidRDefault="00427EC8" w:rsidP="002E5AAD">
            <w:pPr>
              <w:spacing w:after="0"/>
              <w:ind w:left="454" w:hanging="227"/>
              <w:rPr>
                <w:color w:val="000000"/>
                <w:sz w:val="21"/>
                <w:szCs w:val="21"/>
                <w:vertAlign w:val="superscript"/>
              </w:rPr>
            </w:pPr>
            <w:r w:rsidRPr="00146DA4">
              <w:rPr>
                <w:color w:val="000000"/>
                <w:sz w:val="21"/>
                <w:szCs w:val="21"/>
              </w:rPr>
              <w:t>– Delivering a destination playground in the inner north</w:t>
            </w:r>
            <w:r w:rsidRPr="00146DA4">
              <w:rPr>
                <w:color w:val="000000"/>
                <w:sz w:val="21"/>
                <w:szCs w:val="21"/>
                <w:vertAlign w:val="superscript"/>
              </w:rPr>
              <w:t>1</w:t>
            </w:r>
          </w:p>
        </w:tc>
        <w:tc>
          <w:tcPr>
            <w:tcW w:w="1025" w:type="dxa"/>
            <w:tcBorders>
              <w:top w:val="nil"/>
              <w:left w:val="nil"/>
              <w:bottom w:val="nil"/>
              <w:right w:val="nil"/>
            </w:tcBorders>
            <w:noWrap/>
            <w:hideMark/>
          </w:tcPr>
          <w:p w14:paraId="3C266B72" w14:textId="77777777" w:rsidR="00427EC8" w:rsidRPr="00146DA4" w:rsidRDefault="00427EC8" w:rsidP="002E5AAD">
            <w:pPr>
              <w:spacing w:after="0"/>
              <w:jc w:val="right"/>
              <w:rPr>
                <w:color w:val="000000"/>
                <w:sz w:val="21"/>
                <w:szCs w:val="21"/>
              </w:rPr>
            </w:pPr>
            <w:r w:rsidRPr="00146DA4">
              <w:rPr>
                <w:color w:val="000000"/>
                <w:sz w:val="21"/>
                <w:szCs w:val="21"/>
              </w:rPr>
              <w:t>300</w:t>
            </w:r>
          </w:p>
        </w:tc>
        <w:tc>
          <w:tcPr>
            <w:tcW w:w="1145" w:type="dxa"/>
            <w:tcBorders>
              <w:top w:val="nil"/>
              <w:left w:val="nil"/>
              <w:bottom w:val="nil"/>
              <w:right w:val="nil"/>
            </w:tcBorders>
            <w:noWrap/>
            <w:hideMark/>
          </w:tcPr>
          <w:p w14:paraId="28F4C94F" w14:textId="77777777" w:rsidR="00427EC8" w:rsidRPr="00146DA4" w:rsidRDefault="00427EC8" w:rsidP="002E5AAD">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hideMark/>
          </w:tcPr>
          <w:p w14:paraId="51DBADD2" w14:textId="77777777" w:rsidR="00427EC8" w:rsidRPr="00146DA4" w:rsidRDefault="00427EC8" w:rsidP="002E5AAD">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73A82E1F" w14:textId="77777777" w:rsidR="00427EC8" w:rsidRPr="00146DA4" w:rsidRDefault="00427EC8" w:rsidP="002E5AAD">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15FE5D7D" w14:textId="77777777" w:rsidR="00427EC8" w:rsidRPr="00146DA4" w:rsidRDefault="00427EC8" w:rsidP="002E5AAD">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5A55528F" w14:textId="77777777" w:rsidR="00427EC8" w:rsidRPr="00146DA4" w:rsidRDefault="00427EC8" w:rsidP="002E5AAD">
            <w:pPr>
              <w:spacing w:after="0"/>
              <w:jc w:val="right"/>
              <w:rPr>
                <w:b/>
                <w:color w:val="000000"/>
                <w:sz w:val="21"/>
                <w:szCs w:val="21"/>
              </w:rPr>
            </w:pPr>
            <w:r w:rsidRPr="00146DA4">
              <w:rPr>
                <w:b/>
                <w:color w:val="000000"/>
                <w:sz w:val="21"/>
                <w:szCs w:val="21"/>
              </w:rPr>
              <w:t>300</w:t>
            </w:r>
          </w:p>
        </w:tc>
      </w:tr>
      <w:tr w:rsidR="00427EC8" w:rsidRPr="00146DA4" w14:paraId="23339722" w14:textId="77777777" w:rsidTr="00C76AB5">
        <w:trPr>
          <w:gridAfter w:val="1"/>
          <w:wAfter w:w="33" w:type="dxa"/>
          <w:trHeight w:val="20"/>
        </w:trPr>
        <w:tc>
          <w:tcPr>
            <w:tcW w:w="3086" w:type="dxa"/>
            <w:noWrap/>
            <w:vAlign w:val="bottom"/>
          </w:tcPr>
          <w:p w14:paraId="2848462F" w14:textId="77777777" w:rsidR="00427EC8" w:rsidRPr="00146DA4" w:rsidRDefault="00427EC8" w:rsidP="002E5AAD">
            <w:pPr>
              <w:spacing w:after="0"/>
              <w:ind w:left="454" w:hanging="227"/>
              <w:rPr>
                <w:color w:val="000000"/>
                <w:sz w:val="21"/>
                <w:szCs w:val="21"/>
              </w:rPr>
            </w:pPr>
            <w:r w:rsidRPr="00146DA4">
              <w:rPr>
                <w:color w:val="000000"/>
                <w:sz w:val="21"/>
                <w:szCs w:val="21"/>
              </w:rPr>
              <w:t>– Increased road surfacing improvements across Canberra</w:t>
            </w:r>
          </w:p>
        </w:tc>
        <w:tc>
          <w:tcPr>
            <w:tcW w:w="1025" w:type="dxa"/>
            <w:noWrap/>
          </w:tcPr>
          <w:p w14:paraId="77B93337" w14:textId="77777777" w:rsidR="00427EC8" w:rsidRPr="00146DA4" w:rsidRDefault="00427EC8" w:rsidP="002E5AAD">
            <w:pPr>
              <w:spacing w:after="0"/>
              <w:jc w:val="right"/>
              <w:rPr>
                <w:color w:val="000000"/>
                <w:sz w:val="21"/>
                <w:szCs w:val="21"/>
              </w:rPr>
            </w:pPr>
            <w:r w:rsidRPr="00146DA4">
              <w:rPr>
                <w:color w:val="000000"/>
                <w:sz w:val="21"/>
                <w:szCs w:val="21"/>
              </w:rPr>
              <w:t>8,000</w:t>
            </w:r>
          </w:p>
        </w:tc>
        <w:tc>
          <w:tcPr>
            <w:tcW w:w="1145" w:type="dxa"/>
            <w:noWrap/>
          </w:tcPr>
          <w:p w14:paraId="16EEC363" w14:textId="77777777" w:rsidR="00427EC8" w:rsidRPr="00146DA4" w:rsidRDefault="00427EC8" w:rsidP="002E5AAD">
            <w:pPr>
              <w:spacing w:after="0"/>
              <w:jc w:val="right"/>
              <w:rPr>
                <w:color w:val="000000"/>
                <w:sz w:val="21"/>
                <w:szCs w:val="21"/>
              </w:rPr>
            </w:pPr>
            <w:r w:rsidRPr="00146DA4">
              <w:rPr>
                <w:color w:val="000000"/>
                <w:sz w:val="21"/>
                <w:szCs w:val="21"/>
              </w:rPr>
              <w:t>10,000</w:t>
            </w:r>
          </w:p>
        </w:tc>
        <w:tc>
          <w:tcPr>
            <w:tcW w:w="963" w:type="dxa"/>
            <w:noWrap/>
          </w:tcPr>
          <w:p w14:paraId="60CA70EC" w14:textId="77777777" w:rsidR="00427EC8" w:rsidRPr="00146DA4" w:rsidRDefault="00427EC8" w:rsidP="002E5AAD">
            <w:pPr>
              <w:spacing w:after="0"/>
              <w:jc w:val="right"/>
              <w:rPr>
                <w:color w:val="000000"/>
                <w:sz w:val="21"/>
                <w:szCs w:val="21"/>
              </w:rPr>
            </w:pPr>
            <w:r w:rsidRPr="00146DA4">
              <w:rPr>
                <w:color w:val="000000"/>
                <w:sz w:val="21"/>
                <w:szCs w:val="21"/>
              </w:rPr>
              <w:t>15,000</w:t>
            </w:r>
          </w:p>
        </w:tc>
        <w:tc>
          <w:tcPr>
            <w:tcW w:w="898" w:type="dxa"/>
            <w:noWrap/>
          </w:tcPr>
          <w:p w14:paraId="515B0445" w14:textId="77777777" w:rsidR="00427EC8" w:rsidRPr="00146DA4" w:rsidRDefault="00427EC8" w:rsidP="002E5AAD">
            <w:pPr>
              <w:spacing w:after="0"/>
              <w:jc w:val="right"/>
              <w:rPr>
                <w:color w:val="000000"/>
                <w:sz w:val="21"/>
                <w:szCs w:val="21"/>
              </w:rPr>
            </w:pPr>
            <w:r w:rsidRPr="00146DA4">
              <w:rPr>
                <w:color w:val="000000"/>
                <w:sz w:val="21"/>
                <w:szCs w:val="21"/>
              </w:rPr>
              <w:t>20,920</w:t>
            </w:r>
          </w:p>
        </w:tc>
        <w:tc>
          <w:tcPr>
            <w:tcW w:w="1105" w:type="dxa"/>
            <w:gridSpan w:val="2"/>
            <w:noWrap/>
          </w:tcPr>
          <w:p w14:paraId="2BBFB28B" w14:textId="77777777" w:rsidR="00427EC8" w:rsidRPr="00146DA4" w:rsidRDefault="00427EC8" w:rsidP="002E5AAD">
            <w:pPr>
              <w:spacing w:after="0"/>
              <w:jc w:val="right"/>
              <w:rPr>
                <w:color w:val="000000"/>
                <w:sz w:val="21"/>
                <w:szCs w:val="21"/>
              </w:rPr>
            </w:pPr>
            <w:r w:rsidRPr="00146DA4">
              <w:rPr>
                <w:color w:val="000000"/>
                <w:sz w:val="21"/>
                <w:szCs w:val="21"/>
              </w:rPr>
              <w:t>0</w:t>
            </w:r>
          </w:p>
        </w:tc>
        <w:tc>
          <w:tcPr>
            <w:tcW w:w="1171" w:type="dxa"/>
            <w:noWrap/>
          </w:tcPr>
          <w:p w14:paraId="7431526A" w14:textId="77777777" w:rsidR="00427EC8" w:rsidRPr="00146DA4" w:rsidRDefault="00427EC8" w:rsidP="002E5AAD">
            <w:pPr>
              <w:spacing w:after="0"/>
              <w:jc w:val="right"/>
              <w:rPr>
                <w:b/>
                <w:color w:val="000000"/>
                <w:sz w:val="21"/>
                <w:szCs w:val="21"/>
              </w:rPr>
            </w:pPr>
            <w:r w:rsidRPr="00146DA4">
              <w:rPr>
                <w:b/>
                <w:color w:val="000000"/>
                <w:sz w:val="21"/>
                <w:szCs w:val="21"/>
              </w:rPr>
              <w:t>53,920</w:t>
            </w:r>
          </w:p>
        </w:tc>
      </w:tr>
      <w:tr w:rsidR="00427EC8" w:rsidRPr="00146DA4" w14:paraId="2D04419B" w14:textId="77777777" w:rsidTr="00C76AB5">
        <w:trPr>
          <w:gridAfter w:val="1"/>
          <w:wAfter w:w="33" w:type="dxa"/>
          <w:trHeight w:val="20"/>
        </w:trPr>
        <w:tc>
          <w:tcPr>
            <w:tcW w:w="3086" w:type="dxa"/>
            <w:noWrap/>
            <w:vAlign w:val="bottom"/>
            <w:hideMark/>
          </w:tcPr>
          <w:p w14:paraId="0D39B91D" w14:textId="77777777" w:rsidR="00427EC8" w:rsidRPr="00146DA4" w:rsidRDefault="00427EC8" w:rsidP="002E5AAD">
            <w:pPr>
              <w:spacing w:after="0"/>
              <w:ind w:left="454" w:hanging="227"/>
              <w:rPr>
                <w:color w:val="000000"/>
                <w:sz w:val="21"/>
                <w:szCs w:val="21"/>
              </w:rPr>
            </w:pPr>
            <w:r w:rsidRPr="00146DA4">
              <w:rPr>
                <w:color w:val="000000"/>
                <w:sz w:val="21"/>
                <w:szCs w:val="21"/>
              </w:rPr>
              <w:t>– Strengthening flood resilience</w:t>
            </w:r>
          </w:p>
        </w:tc>
        <w:tc>
          <w:tcPr>
            <w:tcW w:w="1025" w:type="dxa"/>
            <w:noWrap/>
            <w:hideMark/>
          </w:tcPr>
          <w:p w14:paraId="7A7F4521" w14:textId="77777777" w:rsidR="00427EC8" w:rsidRPr="00146DA4" w:rsidRDefault="00427EC8" w:rsidP="002E5AAD">
            <w:pPr>
              <w:spacing w:after="0"/>
              <w:jc w:val="right"/>
              <w:rPr>
                <w:color w:val="000000"/>
                <w:sz w:val="21"/>
                <w:szCs w:val="21"/>
              </w:rPr>
            </w:pPr>
            <w:r w:rsidRPr="00146DA4">
              <w:rPr>
                <w:color w:val="000000"/>
                <w:sz w:val="21"/>
                <w:szCs w:val="21"/>
              </w:rPr>
              <w:t>9,225</w:t>
            </w:r>
          </w:p>
        </w:tc>
        <w:tc>
          <w:tcPr>
            <w:tcW w:w="1145" w:type="dxa"/>
            <w:noWrap/>
            <w:hideMark/>
          </w:tcPr>
          <w:p w14:paraId="7F8BFAA5" w14:textId="77777777" w:rsidR="00427EC8" w:rsidRPr="00146DA4" w:rsidRDefault="00427EC8" w:rsidP="002E5AAD">
            <w:pPr>
              <w:spacing w:after="0"/>
              <w:jc w:val="right"/>
              <w:rPr>
                <w:color w:val="000000"/>
                <w:sz w:val="21"/>
                <w:szCs w:val="21"/>
              </w:rPr>
            </w:pPr>
            <w:r w:rsidRPr="00146DA4">
              <w:rPr>
                <w:color w:val="000000"/>
                <w:sz w:val="21"/>
                <w:szCs w:val="21"/>
              </w:rPr>
              <w:t>1,180</w:t>
            </w:r>
          </w:p>
        </w:tc>
        <w:tc>
          <w:tcPr>
            <w:tcW w:w="963" w:type="dxa"/>
            <w:noWrap/>
            <w:hideMark/>
          </w:tcPr>
          <w:p w14:paraId="381B8F4B" w14:textId="77777777" w:rsidR="00427EC8" w:rsidRPr="00146DA4" w:rsidRDefault="00427EC8" w:rsidP="002E5AAD">
            <w:pPr>
              <w:spacing w:after="0"/>
              <w:jc w:val="right"/>
              <w:rPr>
                <w:color w:val="000000"/>
                <w:sz w:val="21"/>
                <w:szCs w:val="21"/>
              </w:rPr>
            </w:pPr>
            <w:r w:rsidRPr="00146DA4">
              <w:rPr>
                <w:color w:val="000000"/>
                <w:sz w:val="21"/>
                <w:szCs w:val="21"/>
              </w:rPr>
              <w:t>0</w:t>
            </w:r>
          </w:p>
        </w:tc>
        <w:tc>
          <w:tcPr>
            <w:tcW w:w="898" w:type="dxa"/>
            <w:noWrap/>
            <w:hideMark/>
          </w:tcPr>
          <w:p w14:paraId="1454F3C2" w14:textId="77777777" w:rsidR="00427EC8" w:rsidRPr="00146DA4" w:rsidRDefault="00427EC8" w:rsidP="002E5AAD">
            <w:pPr>
              <w:spacing w:after="0"/>
              <w:jc w:val="right"/>
              <w:rPr>
                <w:color w:val="000000"/>
                <w:sz w:val="21"/>
                <w:szCs w:val="21"/>
              </w:rPr>
            </w:pPr>
            <w:r w:rsidRPr="00146DA4">
              <w:rPr>
                <w:color w:val="000000"/>
                <w:sz w:val="21"/>
                <w:szCs w:val="21"/>
              </w:rPr>
              <w:t>0</w:t>
            </w:r>
          </w:p>
        </w:tc>
        <w:tc>
          <w:tcPr>
            <w:tcW w:w="1105" w:type="dxa"/>
            <w:gridSpan w:val="2"/>
            <w:noWrap/>
            <w:hideMark/>
          </w:tcPr>
          <w:p w14:paraId="1A182635" w14:textId="77777777" w:rsidR="00427EC8" w:rsidRPr="00146DA4" w:rsidRDefault="00427EC8" w:rsidP="002E5AAD">
            <w:pPr>
              <w:spacing w:after="0"/>
              <w:jc w:val="right"/>
              <w:rPr>
                <w:color w:val="000000"/>
                <w:sz w:val="21"/>
                <w:szCs w:val="21"/>
              </w:rPr>
            </w:pPr>
            <w:r w:rsidRPr="00146DA4">
              <w:rPr>
                <w:color w:val="000000"/>
                <w:sz w:val="21"/>
                <w:szCs w:val="21"/>
              </w:rPr>
              <w:t>0</w:t>
            </w:r>
          </w:p>
        </w:tc>
        <w:tc>
          <w:tcPr>
            <w:tcW w:w="1171" w:type="dxa"/>
            <w:noWrap/>
            <w:hideMark/>
          </w:tcPr>
          <w:p w14:paraId="2B7E72BB" w14:textId="77777777" w:rsidR="00427EC8" w:rsidRPr="00146DA4" w:rsidRDefault="00427EC8" w:rsidP="002E5AAD">
            <w:pPr>
              <w:spacing w:after="0"/>
              <w:jc w:val="right"/>
              <w:rPr>
                <w:b/>
                <w:color w:val="000000"/>
                <w:sz w:val="21"/>
                <w:szCs w:val="21"/>
              </w:rPr>
            </w:pPr>
            <w:r w:rsidRPr="00146DA4">
              <w:rPr>
                <w:b/>
                <w:color w:val="000000"/>
                <w:sz w:val="21"/>
                <w:szCs w:val="21"/>
              </w:rPr>
              <w:t>10,405</w:t>
            </w:r>
          </w:p>
        </w:tc>
      </w:tr>
      <w:tr w:rsidR="00427EC8" w:rsidRPr="00146DA4" w14:paraId="0A8ACBE1" w14:textId="77777777" w:rsidTr="00C76AB5">
        <w:trPr>
          <w:gridAfter w:val="1"/>
          <w:wAfter w:w="33" w:type="dxa"/>
          <w:trHeight w:val="20"/>
        </w:trPr>
        <w:tc>
          <w:tcPr>
            <w:tcW w:w="3086" w:type="dxa"/>
            <w:noWrap/>
            <w:vAlign w:val="bottom"/>
            <w:hideMark/>
          </w:tcPr>
          <w:p w14:paraId="1755B0B3" w14:textId="77777777" w:rsidR="00427EC8" w:rsidRPr="00146DA4" w:rsidRDefault="00427EC8" w:rsidP="00675315">
            <w:pPr>
              <w:spacing w:after="0"/>
              <w:ind w:left="227" w:hanging="227"/>
              <w:rPr>
                <w:sz w:val="21"/>
                <w:szCs w:val="21"/>
              </w:rPr>
            </w:pPr>
            <w:r w:rsidRPr="00146DA4">
              <w:rPr>
                <w:i/>
                <w:color w:val="000000"/>
                <w:sz w:val="21"/>
                <w:szCs w:val="21"/>
              </w:rPr>
              <w:t>Better transport infrastructure</w:t>
            </w:r>
          </w:p>
        </w:tc>
        <w:tc>
          <w:tcPr>
            <w:tcW w:w="1025" w:type="dxa"/>
            <w:noWrap/>
            <w:hideMark/>
          </w:tcPr>
          <w:p w14:paraId="4D689141" w14:textId="77777777" w:rsidR="00427EC8" w:rsidRPr="00146DA4" w:rsidRDefault="00427EC8" w:rsidP="00675315">
            <w:pPr>
              <w:spacing w:after="0"/>
              <w:jc w:val="right"/>
              <w:rPr>
                <w:color w:val="000000"/>
                <w:sz w:val="21"/>
                <w:szCs w:val="21"/>
              </w:rPr>
            </w:pPr>
          </w:p>
        </w:tc>
        <w:tc>
          <w:tcPr>
            <w:tcW w:w="1145" w:type="dxa"/>
            <w:noWrap/>
            <w:hideMark/>
          </w:tcPr>
          <w:p w14:paraId="3F99365E" w14:textId="77777777" w:rsidR="00427EC8" w:rsidRPr="00146DA4" w:rsidRDefault="00427EC8" w:rsidP="00675315">
            <w:pPr>
              <w:spacing w:after="0"/>
              <w:jc w:val="right"/>
              <w:rPr>
                <w:color w:val="000000"/>
                <w:sz w:val="21"/>
                <w:szCs w:val="21"/>
              </w:rPr>
            </w:pPr>
          </w:p>
        </w:tc>
        <w:tc>
          <w:tcPr>
            <w:tcW w:w="963" w:type="dxa"/>
            <w:noWrap/>
            <w:hideMark/>
          </w:tcPr>
          <w:p w14:paraId="73C7801F" w14:textId="77777777" w:rsidR="00427EC8" w:rsidRPr="00146DA4" w:rsidRDefault="00427EC8" w:rsidP="00675315">
            <w:pPr>
              <w:spacing w:after="0"/>
              <w:jc w:val="right"/>
              <w:rPr>
                <w:color w:val="000000"/>
                <w:sz w:val="21"/>
                <w:szCs w:val="21"/>
              </w:rPr>
            </w:pPr>
          </w:p>
        </w:tc>
        <w:tc>
          <w:tcPr>
            <w:tcW w:w="898" w:type="dxa"/>
            <w:noWrap/>
            <w:hideMark/>
          </w:tcPr>
          <w:p w14:paraId="478B2C82" w14:textId="77777777" w:rsidR="00427EC8" w:rsidRPr="00146DA4" w:rsidRDefault="00427EC8" w:rsidP="00675315">
            <w:pPr>
              <w:spacing w:after="0"/>
              <w:jc w:val="right"/>
              <w:rPr>
                <w:color w:val="000000"/>
                <w:sz w:val="21"/>
                <w:szCs w:val="21"/>
              </w:rPr>
            </w:pPr>
          </w:p>
        </w:tc>
        <w:tc>
          <w:tcPr>
            <w:tcW w:w="1105" w:type="dxa"/>
            <w:gridSpan w:val="2"/>
            <w:noWrap/>
            <w:hideMark/>
          </w:tcPr>
          <w:p w14:paraId="41374BD2" w14:textId="77777777" w:rsidR="00427EC8" w:rsidRPr="00146DA4" w:rsidRDefault="00427EC8" w:rsidP="00675315">
            <w:pPr>
              <w:spacing w:after="0"/>
              <w:jc w:val="right"/>
              <w:rPr>
                <w:color w:val="000000"/>
                <w:sz w:val="21"/>
                <w:szCs w:val="21"/>
              </w:rPr>
            </w:pPr>
          </w:p>
        </w:tc>
        <w:tc>
          <w:tcPr>
            <w:tcW w:w="1171" w:type="dxa"/>
            <w:noWrap/>
            <w:hideMark/>
          </w:tcPr>
          <w:p w14:paraId="016493E8" w14:textId="77777777" w:rsidR="00427EC8" w:rsidRPr="00146DA4" w:rsidRDefault="00427EC8" w:rsidP="00675315">
            <w:pPr>
              <w:spacing w:after="0"/>
              <w:jc w:val="right"/>
              <w:rPr>
                <w:color w:val="000000"/>
                <w:sz w:val="21"/>
                <w:szCs w:val="21"/>
              </w:rPr>
            </w:pPr>
          </w:p>
        </w:tc>
      </w:tr>
      <w:tr w:rsidR="00427EC8" w:rsidRPr="00146DA4" w14:paraId="41380765" w14:textId="77777777" w:rsidTr="00C76AB5">
        <w:trPr>
          <w:gridAfter w:val="1"/>
          <w:wAfter w:w="33" w:type="dxa"/>
          <w:trHeight w:val="20"/>
        </w:trPr>
        <w:tc>
          <w:tcPr>
            <w:tcW w:w="3086" w:type="dxa"/>
            <w:noWrap/>
            <w:vAlign w:val="bottom"/>
            <w:hideMark/>
          </w:tcPr>
          <w:p w14:paraId="09BC2ABE" w14:textId="77777777" w:rsidR="00427EC8" w:rsidRPr="00146DA4" w:rsidRDefault="00427EC8" w:rsidP="00675315">
            <w:pPr>
              <w:spacing w:after="0"/>
              <w:ind w:left="454" w:hanging="227"/>
              <w:rPr>
                <w:color w:val="000000"/>
                <w:sz w:val="21"/>
                <w:szCs w:val="21"/>
              </w:rPr>
            </w:pPr>
            <w:r w:rsidRPr="00146DA4">
              <w:rPr>
                <w:color w:val="000000" w:themeColor="text1"/>
                <w:sz w:val="21"/>
                <w:szCs w:val="21"/>
              </w:rPr>
              <w:t>– Delivering Light Rail Stage 2A</w:t>
            </w:r>
          </w:p>
        </w:tc>
        <w:tc>
          <w:tcPr>
            <w:tcW w:w="1025" w:type="dxa"/>
            <w:tcBorders>
              <w:top w:val="nil"/>
              <w:left w:val="nil"/>
              <w:bottom w:val="nil"/>
              <w:right w:val="nil"/>
            </w:tcBorders>
            <w:noWrap/>
            <w:vAlign w:val="bottom"/>
            <w:hideMark/>
          </w:tcPr>
          <w:p w14:paraId="12C07C40" w14:textId="77777777" w:rsidR="00427EC8" w:rsidRPr="00146DA4" w:rsidRDefault="00427EC8" w:rsidP="00675315">
            <w:pPr>
              <w:spacing w:after="0"/>
              <w:jc w:val="right"/>
              <w:rPr>
                <w:color w:val="000000"/>
                <w:sz w:val="21"/>
                <w:szCs w:val="21"/>
              </w:rPr>
            </w:pPr>
            <w:r w:rsidRPr="00146DA4">
              <w:rPr>
                <w:color w:val="000000" w:themeColor="text1"/>
                <w:sz w:val="21"/>
                <w:szCs w:val="21"/>
              </w:rPr>
              <w:t>771</w:t>
            </w:r>
          </w:p>
        </w:tc>
        <w:tc>
          <w:tcPr>
            <w:tcW w:w="1145" w:type="dxa"/>
            <w:tcBorders>
              <w:top w:val="nil"/>
              <w:left w:val="nil"/>
              <w:bottom w:val="nil"/>
              <w:right w:val="nil"/>
            </w:tcBorders>
            <w:noWrap/>
            <w:vAlign w:val="bottom"/>
            <w:hideMark/>
          </w:tcPr>
          <w:p w14:paraId="7D6B6E70" w14:textId="77777777" w:rsidR="00427EC8" w:rsidRPr="00146DA4" w:rsidRDefault="00427EC8" w:rsidP="00675315">
            <w:pPr>
              <w:spacing w:after="0"/>
              <w:jc w:val="right"/>
              <w:rPr>
                <w:color w:val="000000"/>
                <w:sz w:val="21"/>
                <w:szCs w:val="21"/>
              </w:rPr>
            </w:pPr>
            <w:r w:rsidRPr="00146DA4">
              <w:rPr>
                <w:color w:val="000000" w:themeColor="text1"/>
                <w:sz w:val="21"/>
                <w:szCs w:val="21"/>
              </w:rPr>
              <w:t>1105</w:t>
            </w:r>
          </w:p>
        </w:tc>
        <w:tc>
          <w:tcPr>
            <w:tcW w:w="963" w:type="dxa"/>
            <w:tcBorders>
              <w:top w:val="nil"/>
              <w:left w:val="nil"/>
              <w:bottom w:val="nil"/>
              <w:right w:val="nil"/>
            </w:tcBorders>
            <w:noWrap/>
            <w:vAlign w:val="bottom"/>
            <w:hideMark/>
          </w:tcPr>
          <w:p w14:paraId="1D78B650" w14:textId="77777777" w:rsidR="00427EC8" w:rsidRPr="00146DA4" w:rsidRDefault="00427EC8" w:rsidP="00675315">
            <w:pPr>
              <w:spacing w:after="0"/>
              <w:jc w:val="right"/>
              <w:rPr>
                <w:color w:val="000000"/>
                <w:sz w:val="21"/>
                <w:szCs w:val="21"/>
              </w:rPr>
            </w:pPr>
            <w:r w:rsidRPr="00146DA4">
              <w:rPr>
                <w:color w:val="000000" w:themeColor="text1"/>
                <w:sz w:val="21"/>
                <w:szCs w:val="21"/>
              </w:rPr>
              <w:t>0</w:t>
            </w:r>
          </w:p>
        </w:tc>
        <w:tc>
          <w:tcPr>
            <w:tcW w:w="898" w:type="dxa"/>
            <w:tcBorders>
              <w:top w:val="nil"/>
              <w:left w:val="nil"/>
              <w:bottom w:val="nil"/>
              <w:right w:val="nil"/>
            </w:tcBorders>
            <w:noWrap/>
            <w:vAlign w:val="bottom"/>
            <w:hideMark/>
          </w:tcPr>
          <w:p w14:paraId="3AF6E16C" w14:textId="77777777" w:rsidR="00427EC8" w:rsidRPr="00146DA4" w:rsidRDefault="00427EC8" w:rsidP="00675315">
            <w:pPr>
              <w:spacing w:after="0"/>
              <w:jc w:val="right"/>
              <w:rPr>
                <w:color w:val="000000"/>
                <w:sz w:val="21"/>
                <w:szCs w:val="21"/>
              </w:rPr>
            </w:pPr>
            <w:r w:rsidRPr="00146DA4">
              <w:rPr>
                <w:color w:val="000000" w:themeColor="text1"/>
                <w:sz w:val="21"/>
                <w:szCs w:val="21"/>
              </w:rPr>
              <w:t>0</w:t>
            </w:r>
          </w:p>
        </w:tc>
        <w:tc>
          <w:tcPr>
            <w:tcW w:w="1105" w:type="dxa"/>
            <w:gridSpan w:val="2"/>
            <w:tcBorders>
              <w:top w:val="nil"/>
              <w:left w:val="nil"/>
              <w:bottom w:val="nil"/>
              <w:right w:val="nil"/>
            </w:tcBorders>
            <w:noWrap/>
            <w:vAlign w:val="bottom"/>
            <w:hideMark/>
          </w:tcPr>
          <w:p w14:paraId="2C32B537" w14:textId="77777777" w:rsidR="00427EC8" w:rsidRPr="00146DA4" w:rsidRDefault="00427EC8" w:rsidP="00675315">
            <w:pPr>
              <w:spacing w:after="0"/>
              <w:jc w:val="right"/>
              <w:rPr>
                <w:color w:val="000000"/>
                <w:sz w:val="21"/>
                <w:szCs w:val="21"/>
              </w:rPr>
            </w:pPr>
            <w:r w:rsidRPr="00146DA4">
              <w:rPr>
                <w:color w:val="000000" w:themeColor="text1"/>
                <w:sz w:val="21"/>
                <w:szCs w:val="21"/>
              </w:rPr>
              <w:t>0</w:t>
            </w:r>
          </w:p>
        </w:tc>
        <w:tc>
          <w:tcPr>
            <w:tcW w:w="1171" w:type="dxa"/>
            <w:tcBorders>
              <w:top w:val="nil"/>
              <w:left w:val="nil"/>
              <w:bottom w:val="nil"/>
              <w:right w:val="nil"/>
            </w:tcBorders>
            <w:noWrap/>
            <w:vAlign w:val="bottom"/>
            <w:hideMark/>
          </w:tcPr>
          <w:p w14:paraId="305ED5AC" w14:textId="77777777" w:rsidR="00427EC8" w:rsidRPr="00146DA4" w:rsidRDefault="00427EC8" w:rsidP="00675315">
            <w:pPr>
              <w:spacing w:after="0"/>
              <w:jc w:val="right"/>
              <w:rPr>
                <w:b/>
                <w:color w:val="000000"/>
                <w:sz w:val="21"/>
                <w:szCs w:val="21"/>
              </w:rPr>
            </w:pPr>
            <w:r w:rsidRPr="00146DA4">
              <w:rPr>
                <w:b/>
                <w:color w:val="000000" w:themeColor="text1"/>
                <w:sz w:val="21"/>
                <w:szCs w:val="21"/>
              </w:rPr>
              <w:t>1,876</w:t>
            </w:r>
          </w:p>
        </w:tc>
      </w:tr>
      <w:tr w:rsidR="00427EC8" w:rsidRPr="00146DA4" w14:paraId="6BA1573F" w14:textId="77777777" w:rsidTr="00C76AB5">
        <w:trPr>
          <w:gridAfter w:val="1"/>
          <w:wAfter w:w="33" w:type="dxa"/>
          <w:trHeight w:val="20"/>
        </w:trPr>
        <w:tc>
          <w:tcPr>
            <w:tcW w:w="3086" w:type="dxa"/>
            <w:noWrap/>
            <w:vAlign w:val="bottom"/>
          </w:tcPr>
          <w:p w14:paraId="1D80745A" w14:textId="77777777" w:rsidR="00427EC8" w:rsidRPr="00146DA4" w:rsidRDefault="00427EC8" w:rsidP="00675315">
            <w:pPr>
              <w:spacing w:after="0"/>
              <w:ind w:left="454" w:hanging="227"/>
              <w:rPr>
                <w:color w:val="000000"/>
                <w:sz w:val="21"/>
                <w:szCs w:val="21"/>
              </w:rPr>
            </w:pPr>
            <w:r w:rsidRPr="00146DA4">
              <w:rPr>
                <w:color w:val="000000"/>
                <w:sz w:val="21"/>
                <w:szCs w:val="21"/>
              </w:rPr>
              <w:t>– Improving our bus network</w:t>
            </w:r>
          </w:p>
        </w:tc>
        <w:tc>
          <w:tcPr>
            <w:tcW w:w="1025" w:type="dxa"/>
            <w:tcBorders>
              <w:top w:val="nil"/>
              <w:left w:val="nil"/>
              <w:bottom w:val="nil"/>
              <w:right w:val="nil"/>
            </w:tcBorders>
            <w:noWrap/>
            <w:vAlign w:val="bottom"/>
          </w:tcPr>
          <w:p w14:paraId="63FC5F2F" w14:textId="77777777" w:rsidR="00427EC8" w:rsidRPr="00146DA4" w:rsidRDefault="00427EC8" w:rsidP="00675315">
            <w:pPr>
              <w:spacing w:after="0"/>
              <w:jc w:val="right"/>
              <w:rPr>
                <w:color w:val="000000"/>
                <w:sz w:val="21"/>
                <w:szCs w:val="21"/>
              </w:rPr>
            </w:pPr>
            <w:r w:rsidRPr="00146DA4">
              <w:rPr>
                <w:color w:val="000000"/>
                <w:sz w:val="21"/>
                <w:szCs w:val="21"/>
              </w:rPr>
              <w:t>10,595</w:t>
            </w:r>
          </w:p>
        </w:tc>
        <w:tc>
          <w:tcPr>
            <w:tcW w:w="1145" w:type="dxa"/>
            <w:tcBorders>
              <w:top w:val="nil"/>
              <w:left w:val="nil"/>
              <w:bottom w:val="nil"/>
              <w:right w:val="nil"/>
            </w:tcBorders>
            <w:noWrap/>
            <w:vAlign w:val="bottom"/>
          </w:tcPr>
          <w:p w14:paraId="63DC7AA5" w14:textId="77777777" w:rsidR="00427EC8" w:rsidRPr="00146DA4" w:rsidRDefault="00427EC8" w:rsidP="00675315">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vAlign w:val="bottom"/>
          </w:tcPr>
          <w:p w14:paraId="1C59ED5A" w14:textId="77777777" w:rsidR="00427EC8" w:rsidRPr="00146DA4" w:rsidRDefault="00427EC8" w:rsidP="00675315">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vAlign w:val="bottom"/>
          </w:tcPr>
          <w:p w14:paraId="40F34E44" w14:textId="77777777" w:rsidR="00427EC8" w:rsidRPr="00146DA4" w:rsidRDefault="00427EC8" w:rsidP="00675315">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vAlign w:val="bottom"/>
          </w:tcPr>
          <w:p w14:paraId="510E65DD" w14:textId="77777777" w:rsidR="00427EC8" w:rsidRPr="00146DA4" w:rsidRDefault="00427EC8" w:rsidP="00675315">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vAlign w:val="bottom"/>
          </w:tcPr>
          <w:p w14:paraId="30669CFD" w14:textId="77777777" w:rsidR="00427EC8" w:rsidRPr="00146DA4" w:rsidRDefault="00427EC8" w:rsidP="00675315">
            <w:pPr>
              <w:spacing w:after="0"/>
              <w:jc w:val="right"/>
              <w:rPr>
                <w:b/>
                <w:color w:val="000000"/>
                <w:sz w:val="21"/>
                <w:szCs w:val="21"/>
              </w:rPr>
            </w:pPr>
            <w:r w:rsidRPr="00146DA4">
              <w:rPr>
                <w:b/>
                <w:color w:val="000000"/>
                <w:sz w:val="21"/>
                <w:szCs w:val="21"/>
              </w:rPr>
              <w:t>10,595</w:t>
            </w:r>
          </w:p>
        </w:tc>
      </w:tr>
      <w:tr w:rsidR="00427EC8" w:rsidRPr="00146DA4" w14:paraId="4E5394A4" w14:textId="77777777" w:rsidTr="00C76AB5">
        <w:trPr>
          <w:gridAfter w:val="1"/>
          <w:wAfter w:w="33" w:type="dxa"/>
          <w:trHeight w:val="20"/>
        </w:trPr>
        <w:tc>
          <w:tcPr>
            <w:tcW w:w="3086" w:type="dxa"/>
            <w:noWrap/>
            <w:vAlign w:val="bottom"/>
            <w:hideMark/>
          </w:tcPr>
          <w:p w14:paraId="279CF4B7" w14:textId="77777777" w:rsidR="00427EC8" w:rsidRPr="00146DA4" w:rsidRDefault="00427EC8" w:rsidP="007E151E">
            <w:pPr>
              <w:spacing w:after="0"/>
              <w:ind w:left="454" w:hanging="227"/>
              <w:rPr>
                <w:sz w:val="21"/>
                <w:szCs w:val="21"/>
              </w:rPr>
            </w:pPr>
            <w:r w:rsidRPr="00146DA4">
              <w:rPr>
                <w:color w:val="000000"/>
                <w:sz w:val="21"/>
                <w:szCs w:val="21"/>
              </w:rPr>
              <w:t>– Supporting active travel</w:t>
            </w:r>
          </w:p>
        </w:tc>
        <w:tc>
          <w:tcPr>
            <w:tcW w:w="1025" w:type="dxa"/>
            <w:noWrap/>
            <w:hideMark/>
          </w:tcPr>
          <w:p w14:paraId="4B64C874" w14:textId="77777777" w:rsidR="00427EC8" w:rsidRPr="00146DA4" w:rsidRDefault="00427EC8" w:rsidP="007E151E">
            <w:pPr>
              <w:spacing w:after="0"/>
              <w:jc w:val="right"/>
              <w:rPr>
                <w:color w:val="000000"/>
                <w:sz w:val="21"/>
                <w:szCs w:val="21"/>
              </w:rPr>
            </w:pPr>
            <w:r w:rsidRPr="00146DA4">
              <w:rPr>
                <w:color w:val="000000"/>
                <w:sz w:val="21"/>
                <w:szCs w:val="21"/>
              </w:rPr>
              <w:t>4,008</w:t>
            </w:r>
          </w:p>
        </w:tc>
        <w:tc>
          <w:tcPr>
            <w:tcW w:w="1145" w:type="dxa"/>
            <w:noWrap/>
            <w:hideMark/>
          </w:tcPr>
          <w:p w14:paraId="746AD7EA" w14:textId="77777777" w:rsidR="00427EC8" w:rsidRPr="00146DA4" w:rsidRDefault="00427EC8" w:rsidP="007E151E">
            <w:pPr>
              <w:spacing w:after="0"/>
              <w:jc w:val="right"/>
              <w:rPr>
                <w:color w:val="000000"/>
                <w:sz w:val="21"/>
                <w:szCs w:val="21"/>
              </w:rPr>
            </w:pPr>
            <w:r w:rsidRPr="00146DA4">
              <w:rPr>
                <w:color w:val="000000"/>
                <w:sz w:val="21"/>
                <w:szCs w:val="21"/>
              </w:rPr>
              <w:t>2,000</w:t>
            </w:r>
          </w:p>
        </w:tc>
        <w:tc>
          <w:tcPr>
            <w:tcW w:w="963" w:type="dxa"/>
            <w:noWrap/>
            <w:hideMark/>
          </w:tcPr>
          <w:p w14:paraId="41EA1AAD" w14:textId="77777777" w:rsidR="00427EC8" w:rsidRPr="00146DA4" w:rsidRDefault="00427EC8" w:rsidP="007E151E">
            <w:pPr>
              <w:spacing w:after="0"/>
              <w:jc w:val="right"/>
              <w:rPr>
                <w:color w:val="000000"/>
                <w:sz w:val="21"/>
                <w:szCs w:val="21"/>
              </w:rPr>
            </w:pPr>
            <w:r w:rsidRPr="00146DA4">
              <w:rPr>
                <w:color w:val="000000"/>
                <w:sz w:val="21"/>
                <w:szCs w:val="21"/>
              </w:rPr>
              <w:t>0</w:t>
            </w:r>
          </w:p>
        </w:tc>
        <w:tc>
          <w:tcPr>
            <w:tcW w:w="898" w:type="dxa"/>
            <w:noWrap/>
            <w:hideMark/>
          </w:tcPr>
          <w:p w14:paraId="4D0E43A0" w14:textId="77777777" w:rsidR="00427EC8" w:rsidRPr="00146DA4" w:rsidRDefault="00427EC8" w:rsidP="007E151E">
            <w:pPr>
              <w:spacing w:after="0"/>
              <w:jc w:val="right"/>
              <w:rPr>
                <w:color w:val="000000"/>
                <w:sz w:val="21"/>
                <w:szCs w:val="21"/>
              </w:rPr>
            </w:pPr>
            <w:r w:rsidRPr="00146DA4">
              <w:rPr>
                <w:color w:val="000000"/>
                <w:sz w:val="21"/>
                <w:szCs w:val="21"/>
              </w:rPr>
              <w:t>0</w:t>
            </w:r>
          </w:p>
        </w:tc>
        <w:tc>
          <w:tcPr>
            <w:tcW w:w="1105" w:type="dxa"/>
            <w:gridSpan w:val="2"/>
            <w:noWrap/>
            <w:hideMark/>
          </w:tcPr>
          <w:p w14:paraId="374536BB" w14:textId="77777777" w:rsidR="00427EC8" w:rsidRPr="00146DA4" w:rsidRDefault="00427EC8" w:rsidP="007E151E">
            <w:pPr>
              <w:spacing w:after="0"/>
              <w:jc w:val="right"/>
              <w:rPr>
                <w:color w:val="000000"/>
                <w:sz w:val="21"/>
                <w:szCs w:val="21"/>
              </w:rPr>
            </w:pPr>
            <w:r w:rsidRPr="00146DA4">
              <w:rPr>
                <w:color w:val="000000"/>
                <w:sz w:val="21"/>
                <w:szCs w:val="21"/>
              </w:rPr>
              <w:t>0</w:t>
            </w:r>
          </w:p>
        </w:tc>
        <w:tc>
          <w:tcPr>
            <w:tcW w:w="1171" w:type="dxa"/>
            <w:noWrap/>
            <w:hideMark/>
          </w:tcPr>
          <w:p w14:paraId="75516318" w14:textId="77777777" w:rsidR="00427EC8" w:rsidRPr="00146DA4" w:rsidRDefault="00427EC8" w:rsidP="007E151E">
            <w:pPr>
              <w:spacing w:after="0"/>
              <w:jc w:val="right"/>
              <w:rPr>
                <w:b/>
                <w:color w:val="000000"/>
                <w:sz w:val="21"/>
                <w:szCs w:val="21"/>
              </w:rPr>
            </w:pPr>
            <w:r w:rsidRPr="00146DA4">
              <w:rPr>
                <w:b/>
                <w:color w:val="000000"/>
                <w:sz w:val="21"/>
                <w:szCs w:val="21"/>
              </w:rPr>
              <w:t>6,008</w:t>
            </w:r>
          </w:p>
        </w:tc>
      </w:tr>
      <w:tr w:rsidR="00427EC8" w:rsidRPr="00146DA4" w14:paraId="334CD15A" w14:textId="77777777" w:rsidTr="00C76AB5">
        <w:trPr>
          <w:gridAfter w:val="1"/>
          <w:wAfter w:w="33" w:type="dxa"/>
          <w:trHeight w:val="20"/>
        </w:trPr>
        <w:tc>
          <w:tcPr>
            <w:tcW w:w="3086" w:type="dxa"/>
            <w:noWrap/>
            <w:vAlign w:val="bottom"/>
            <w:hideMark/>
          </w:tcPr>
          <w:p w14:paraId="777A3A68" w14:textId="77777777" w:rsidR="00427EC8" w:rsidRPr="00146DA4" w:rsidRDefault="00427EC8" w:rsidP="00631E1E">
            <w:pPr>
              <w:spacing w:after="0"/>
              <w:ind w:left="227" w:hanging="227"/>
              <w:rPr>
                <w:sz w:val="21"/>
                <w:szCs w:val="21"/>
              </w:rPr>
            </w:pPr>
            <w:r w:rsidRPr="00146DA4">
              <w:rPr>
                <w:color w:val="000000"/>
                <w:sz w:val="21"/>
                <w:szCs w:val="21"/>
              </w:rPr>
              <w:t>Building a better city – Rehabilitating landfill sites</w:t>
            </w:r>
          </w:p>
        </w:tc>
        <w:tc>
          <w:tcPr>
            <w:tcW w:w="1025" w:type="dxa"/>
            <w:tcBorders>
              <w:top w:val="nil"/>
              <w:left w:val="nil"/>
              <w:bottom w:val="nil"/>
              <w:right w:val="nil"/>
            </w:tcBorders>
            <w:noWrap/>
            <w:hideMark/>
          </w:tcPr>
          <w:p w14:paraId="271F9807" w14:textId="77777777" w:rsidR="00427EC8" w:rsidRPr="00146DA4" w:rsidRDefault="00427EC8" w:rsidP="00631E1E">
            <w:pPr>
              <w:spacing w:after="0"/>
              <w:jc w:val="right"/>
              <w:rPr>
                <w:color w:val="000000"/>
                <w:sz w:val="21"/>
                <w:szCs w:val="21"/>
              </w:rPr>
            </w:pPr>
            <w:r w:rsidRPr="00146DA4">
              <w:rPr>
                <w:color w:val="000000"/>
                <w:sz w:val="21"/>
                <w:szCs w:val="21"/>
              </w:rPr>
              <w:t>2,846</w:t>
            </w:r>
          </w:p>
        </w:tc>
        <w:tc>
          <w:tcPr>
            <w:tcW w:w="1145" w:type="dxa"/>
            <w:tcBorders>
              <w:top w:val="nil"/>
              <w:left w:val="nil"/>
              <w:bottom w:val="nil"/>
              <w:right w:val="nil"/>
            </w:tcBorders>
            <w:noWrap/>
            <w:hideMark/>
          </w:tcPr>
          <w:p w14:paraId="0217FBEB" w14:textId="77777777" w:rsidR="00427EC8" w:rsidRPr="00146DA4" w:rsidRDefault="00427EC8" w:rsidP="00631E1E">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hideMark/>
          </w:tcPr>
          <w:p w14:paraId="6D2822C3" w14:textId="77777777" w:rsidR="00427EC8" w:rsidRPr="00146DA4" w:rsidRDefault="00427EC8" w:rsidP="00631E1E">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37CA7C1E" w14:textId="77777777" w:rsidR="00427EC8" w:rsidRPr="00146DA4" w:rsidRDefault="00427EC8" w:rsidP="00631E1E">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6E085D3E" w14:textId="77777777" w:rsidR="00427EC8" w:rsidRPr="00146DA4" w:rsidRDefault="00427EC8" w:rsidP="00631E1E">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51EE0544" w14:textId="77777777" w:rsidR="00427EC8" w:rsidRPr="00146DA4" w:rsidRDefault="00427EC8" w:rsidP="00631E1E">
            <w:pPr>
              <w:spacing w:after="0"/>
              <w:jc w:val="right"/>
              <w:rPr>
                <w:b/>
                <w:color w:val="000000"/>
                <w:sz w:val="21"/>
                <w:szCs w:val="21"/>
              </w:rPr>
            </w:pPr>
            <w:r w:rsidRPr="00146DA4">
              <w:rPr>
                <w:b/>
                <w:color w:val="000000"/>
                <w:sz w:val="21"/>
                <w:szCs w:val="21"/>
              </w:rPr>
              <w:t>2,846</w:t>
            </w:r>
          </w:p>
        </w:tc>
      </w:tr>
      <w:tr w:rsidR="00427EC8" w:rsidRPr="00146DA4" w14:paraId="41970A56" w14:textId="77777777" w:rsidTr="00C76AB5">
        <w:trPr>
          <w:gridAfter w:val="1"/>
          <w:wAfter w:w="33" w:type="dxa"/>
          <w:trHeight w:val="20"/>
        </w:trPr>
        <w:tc>
          <w:tcPr>
            <w:tcW w:w="3086" w:type="dxa"/>
            <w:noWrap/>
            <w:vAlign w:val="bottom"/>
            <w:hideMark/>
          </w:tcPr>
          <w:p w14:paraId="250846C2" w14:textId="77777777" w:rsidR="00427EC8" w:rsidRPr="00146DA4" w:rsidRDefault="00427EC8" w:rsidP="00AB5CE0">
            <w:pPr>
              <w:spacing w:after="0"/>
              <w:ind w:left="227" w:hanging="227"/>
              <w:rPr>
                <w:sz w:val="21"/>
                <w:szCs w:val="21"/>
              </w:rPr>
            </w:pPr>
            <w:r w:rsidRPr="00146DA4">
              <w:rPr>
                <w:i/>
                <w:color w:val="000000"/>
                <w:sz w:val="21"/>
                <w:szCs w:val="21"/>
              </w:rPr>
              <w:t>Climate action</w:t>
            </w:r>
          </w:p>
        </w:tc>
        <w:tc>
          <w:tcPr>
            <w:tcW w:w="1025" w:type="dxa"/>
            <w:noWrap/>
            <w:hideMark/>
          </w:tcPr>
          <w:p w14:paraId="498F4AE1" w14:textId="77777777" w:rsidR="00427EC8" w:rsidRPr="00146DA4" w:rsidRDefault="00427EC8" w:rsidP="00FA6CC2">
            <w:pPr>
              <w:rPr>
                <w:sz w:val="21"/>
                <w:szCs w:val="21"/>
              </w:rPr>
            </w:pPr>
          </w:p>
        </w:tc>
        <w:tc>
          <w:tcPr>
            <w:tcW w:w="1145" w:type="dxa"/>
            <w:noWrap/>
            <w:hideMark/>
          </w:tcPr>
          <w:p w14:paraId="193881BE" w14:textId="77777777" w:rsidR="00427EC8" w:rsidRPr="00146DA4" w:rsidRDefault="00427EC8" w:rsidP="00FA6CC2">
            <w:pPr>
              <w:rPr>
                <w:sz w:val="21"/>
                <w:szCs w:val="21"/>
              </w:rPr>
            </w:pPr>
          </w:p>
        </w:tc>
        <w:tc>
          <w:tcPr>
            <w:tcW w:w="963" w:type="dxa"/>
            <w:noWrap/>
            <w:hideMark/>
          </w:tcPr>
          <w:p w14:paraId="27D60DFF" w14:textId="77777777" w:rsidR="00427EC8" w:rsidRPr="00146DA4" w:rsidRDefault="00427EC8" w:rsidP="00FA6CC2">
            <w:pPr>
              <w:rPr>
                <w:sz w:val="21"/>
                <w:szCs w:val="21"/>
              </w:rPr>
            </w:pPr>
          </w:p>
        </w:tc>
        <w:tc>
          <w:tcPr>
            <w:tcW w:w="898" w:type="dxa"/>
            <w:noWrap/>
            <w:hideMark/>
          </w:tcPr>
          <w:p w14:paraId="59E3BD69" w14:textId="77777777" w:rsidR="00427EC8" w:rsidRPr="00146DA4" w:rsidRDefault="00427EC8" w:rsidP="00FA6CC2">
            <w:pPr>
              <w:rPr>
                <w:sz w:val="21"/>
                <w:szCs w:val="21"/>
              </w:rPr>
            </w:pPr>
          </w:p>
        </w:tc>
        <w:tc>
          <w:tcPr>
            <w:tcW w:w="1105" w:type="dxa"/>
            <w:gridSpan w:val="2"/>
            <w:noWrap/>
            <w:hideMark/>
          </w:tcPr>
          <w:p w14:paraId="10E653D1" w14:textId="77777777" w:rsidR="00427EC8" w:rsidRPr="00146DA4" w:rsidRDefault="00427EC8" w:rsidP="00FA6CC2">
            <w:pPr>
              <w:rPr>
                <w:sz w:val="21"/>
                <w:szCs w:val="21"/>
              </w:rPr>
            </w:pPr>
          </w:p>
        </w:tc>
        <w:tc>
          <w:tcPr>
            <w:tcW w:w="1171" w:type="dxa"/>
            <w:noWrap/>
            <w:hideMark/>
          </w:tcPr>
          <w:p w14:paraId="6F2A3743" w14:textId="77777777" w:rsidR="00427EC8" w:rsidRPr="00146DA4" w:rsidRDefault="00427EC8" w:rsidP="00FA6CC2">
            <w:pPr>
              <w:rPr>
                <w:sz w:val="21"/>
                <w:szCs w:val="21"/>
              </w:rPr>
            </w:pPr>
          </w:p>
        </w:tc>
      </w:tr>
      <w:tr w:rsidR="00427EC8" w:rsidRPr="00146DA4" w14:paraId="3F4EA8E7" w14:textId="77777777" w:rsidTr="00C76AB5">
        <w:trPr>
          <w:gridAfter w:val="1"/>
          <w:wAfter w:w="33" w:type="dxa"/>
          <w:trHeight w:val="20"/>
        </w:trPr>
        <w:tc>
          <w:tcPr>
            <w:tcW w:w="3086" w:type="dxa"/>
            <w:noWrap/>
            <w:vAlign w:val="bottom"/>
            <w:hideMark/>
          </w:tcPr>
          <w:p w14:paraId="5A746EF7" w14:textId="77777777" w:rsidR="00427EC8" w:rsidRPr="00146DA4" w:rsidRDefault="00427EC8" w:rsidP="00AB5CE0">
            <w:pPr>
              <w:spacing w:after="0"/>
              <w:ind w:left="454" w:hanging="227"/>
              <w:rPr>
                <w:color w:val="000000"/>
                <w:sz w:val="21"/>
                <w:szCs w:val="21"/>
              </w:rPr>
            </w:pPr>
            <w:r w:rsidRPr="00146DA4">
              <w:rPr>
                <w:color w:val="000000"/>
                <w:sz w:val="21"/>
                <w:szCs w:val="21"/>
              </w:rPr>
              <w:t>– Continuing the Zero-Emissions Vehicle Strategy</w:t>
            </w:r>
          </w:p>
        </w:tc>
        <w:tc>
          <w:tcPr>
            <w:tcW w:w="1025" w:type="dxa"/>
            <w:tcBorders>
              <w:top w:val="nil"/>
              <w:left w:val="nil"/>
              <w:bottom w:val="nil"/>
              <w:right w:val="nil"/>
            </w:tcBorders>
            <w:noWrap/>
            <w:hideMark/>
          </w:tcPr>
          <w:p w14:paraId="3FD1DEE2" w14:textId="77777777" w:rsidR="00427EC8" w:rsidRPr="00146DA4" w:rsidRDefault="00427EC8" w:rsidP="00AB5CE0">
            <w:pPr>
              <w:spacing w:after="0"/>
              <w:jc w:val="right"/>
              <w:rPr>
                <w:color w:val="000000"/>
                <w:sz w:val="21"/>
                <w:szCs w:val="21"/>
              </w:rPr>
            </w:pPr>
            <w:r w:rsidRPr="00146DA4">
              <w:rPr>
                <w:color w:val="000000"/>
                <w:sz w:val="21"/>
                <w:szCs w:val="21"/>
              </w:rPr>
              <w:t>2,400</w:t>
            </w:r>
          </w:p>
        </w:tc>
        <w:tc>
          <w:tcPr>
            <w:tcW w:w="1145" w:type="dxa"/>
            <w:tcBorders>
              <w:top w:val="nil"/>
              <w:left w:val="nil"/>
              <w:bottom w:val="nil"/>
              <w:right w:val="nil"/>
            </w:tcBorders>
            <w:noWrap/>
            <w:hideMark/>
          </w:tcPr>
          <w:p w14:paraId="7160662E" w14:textId="77777777" w:rsidR="00427EC8" w:rsidRPr="00146DA4" w:rsidRDefault="00427EC8" w:rsidP="00AB5CE0">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hideMark/>
          </w:tcPr>
          <w:p w14:paraId="1A3CEA00" w14:textId="77777777" w:rsidR="00427EC8" w:rsidRPr="00146DA4" w:rsidRDefault="00427EC8" w:rsidP="00AB5CE0">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2DE9BC12" w14:textId="77777777" w:rsidR="00427EC8" w:rsidRPr="00146DA4" w:rsidRDefault="00427EC8" w:rsidP="00AB5CE0">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7AE0CF9C" w14:textId="77777777" w:rsidR="00427EC8" w:rsidRPr="00146DA4" w:rsidRDefault="00427EC8" w:rsidP="00AB5CE0">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1D89820B" w14:textId="77777777" w:rsidR="00427EC8" w:rsidRPr="00146DA4" w:rsidRDefault="00427EC8" w:rsidP="00AB5CE0">
            <w:pPr>
              <w:spacing w:after="0"/>
              <w:jc w:val="right"/>
              <w:rPr>
                <w:b/>
                <w:color w:val="000000"/>
                <w:sz w:val="21"/>
                <w:szCs w:val="21"/>
              </w:rPr>
            </w:pPr>
            <w:r w:rsidRPr="00146DA4">
              <w:rPr>
                <w:b/>
                <w:color w:val="000000"/>
                <w:sz w:val="21"/>
                <w:szCs w:val="21"/>
              </w:rPr>
              <w:t>2,400</w:t>
            </w:r>
          </w:p>
        </w:tc>
      </w:tr>
      <w:tr w:rsidR="00427EC8" w:rsidRPr="00146DA4" w14:paraId="2EBD55B4" w14:textId="77777777" w:rsidTr="00C76AB5">
        <w:trPr>
          <w:gridAfter w:val="1"/>
          <w:wAfter w:w="33" w:type="dxa"/>
          <w:trHeight w:val="20"/>
        </w:trPr>
        <w:tc>
          <w:tcPr>
            <w:tcW w:w="3086" w:type="dxa"/>
            <w:noWrap/>
            <w:vAlign w:val="bottom"/>
          </w:tcPr>
          <w:p w14:paraId="47B275A4" w14:textId="77777777" w:rsidR="00427EC8" w:rsidRPr="00146DA4" w:rsidRDefault="00427EC8" w:rsidP="00AB5CE0">
            <w:pPr>
              <w:spacing w:after="0"/>
              <w:ind w:left="454" w:hanging="227"/>
              <w:rPr>
                <w:color w:val="000000"/>
                <w:sz w:val="21"/>
                <w:szCs w:val="21"/>
              </w:rPr>
            </w:pPr>
            <w:r w:rsidRPr="00146DA4">
              <w:rPr>
                <w:color w:val="000000"/>
                <w:sz w:val="21"/>
                <w:szCs w:val="21"/>
              </w:rPr>
              <w:t>– Electrification of Public Housing</w:t>
            </w:r>
          </w:p>
        </w:tc>
        <w:tc>
          <w:tcPr>
            <w:tcW w:w="1025" w:type="dxa"/>
            <w:tcBorders>
              <w:top w:val="nil"/>
              <w:left w:val="nil"/>
              <w:bottom w:val="nil"/>
              <w:right w:val="nil"/>
            </w:tcBorders>
            <w:noWrap/>
            <w:vAlign w:val="bottom"/>
          </w:tcPr>
          <w:p w14:paraId="2457F89C" w14:textId="77777777" w:rsidR="00427EC8" w:rsidRPr="00146DA4" w:rsidRDefault="00427EC8" w:rsidP="00AB5CE0">
            <w:pPr>
              <w:spacing w:after="0"/>
              <w:jc w:val="right"/>
              <w:rPr>
                <w:color w:val="000000"/>
                <w:sz w:val="21"/>
                <w:szCs w:val="21"/>
              </w:rPr>
            </w:pPr>
            <w:r w:rsidRPr="00146DA4">
              <w:rPr>
                <w:color w:val="000000"/>
                <w:sz w:val="21"/>
                <w:szCs w:val="21"/>
              </w:rPr>
              <w:t>11,355</w:t>
            </w:r>
          </w:p>
        </w:tc>
        <w:tc>
          <w:tcPr>
            <w:tcW w:w="1145" w:type="dxa"/>
            <w:tcBorders>
              <w:top w:val="nil"/>
              <w:left w:val="nil"/>
              <w:bottom w:val="nil"/>
              <w:right w:val="nil"/>
            </w:tcBorders>
            <w:noWrap/>
            <w:vAlign w:val="bottom"/>
          </w:tcPr>
          <w:p w14:paraId="5DE93EF4" w14:textId="77777777" w:rsidR="00427EC8" w:rsidRPr="00146DA4" w:rsidRDefault="00427EC8" w:rsidP="00AB5CE0">
            <w:pPr>
              <w:spacing w:after="0"/>
              <w:jc w:val="right"/>
              <w:rPr>
                <w:color w:val="000000"/>
                <w:sz w:val="21"/>
                <w:szCs w:val="21"/>
              </w:rPr>
            </w:pPr>
            <w:r w:rsidRPr="00146DA4">
              <w:rPr>
                <w:color w:val="000000"/>
                <w:sz w:val="21"/>
                <w:szCs w:val="21"/>
              </w:rPr>
              <w:t>176</w:t>
            </w:r>
          </w:p>
        </w:tc>
        <w:tc>
          <w:tcPr>
            <w:tcW w:w="963" w:type="dxa"/>
            <w:tcBorders>
              <w:top w:val="nil"/>
              <w:left w:val="nil"/>
              <w:bottom w:val="nil"/>
              <w:right w:val="nil"/>
            </w:tcBorders>
            <w:noWrap/>
            <w:vAlign w:val="bottom"/>
          </w:tcPr>
          <w:p w14:paraId="5820FF04" w14:textId="77777777" w:rsidR="00427EC8" w:rsidRPr="00146DA4" w:rsidRDefault="00427EC8" w:rsidP="00AB5CE0">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vAlign w:val="bottom"/>
          </w:tcPr>
          <w:p w14:paraId="04E41745" w14:textId="77777777" w:rsidR="00427EC8" w:rsidRPr="00146DA4" w:rsidRDefault="00427EC8" w:rsidP="00AB5CE0">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vAlign w:val="bottom"/>
          </w:tcPr>
          <w:p w14:paraId="3D5D6B3D" w14:textId="77777777" w:rsidR="00427EC8" w:rsidRPr="00146DA4" w:rsidRDefault="00427EC8" w:rsidP="00AB5CE0">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vAlign w:val="bottom"/>
          </w:tcPr>
          <w:p w14:paraId="43E7CD57" w14:textId="77777777" w:rsidR="00427EC8" w:rsidRPr="00146DA4" w:rsidRDefault="00427EC8" w:rsidP="00AB5CE0">
            <w:pPr>
              <w:spacing w:after="0"/>
              <w:jc w:val="right"/>
              <w:rPr>
                <w:b/>
                <w:color w:val="000000"/>
                <w:sz w:val="21"/>
                <w:szCs w:val="21"/>
              </w:rPr>
            </w:pPr>
            <w:r w:rsidRPr="00146DA4">
              <w:rPr>
                <w:b/>
                <w:color w:val="000000"/>
                <w:sz w:val="21"/>
                <w:szCs w:val="21"/>
              </w:rPr>
              <w:t>11,531</w:t>
            </w:r>
          </w:p>
        </w:tc>
      </w:tr>
      <w:tr w:rsidR="00427EC8" w:rsidRPr="00146DA4" w14:paraId="7A1B4E50" w14:textId="77777777" w:rsidTr="00C76AB5">
        <w:trPr>
          <w:gridAfter w:val="1"/>
          <w:wAfter w:w="33" w:type="dxa"/>
          <w:trHeight w:val="20"/>
        </w:trPr>
        <w:tc>
          <w:tcPr>
            <w:tcW w:w="3086" w:type="dxa"/>
            <w:noWrap/>
            <w:vAlign w:val="bottom"/>
          </w:tcPr>
          <w:p w14:paraId="308D9EBA" w14:textId="77777777" w:rsidR="00427EC8" w:rsidRPr="00146DA4" w:rsidRDefault="00427EC8" w:rsidP="00AB5CE0">
            <w:pPr>
              <w:spacing w:after="0"/>
              <w:ind w:left="454" w:hanging="227"/>
              <w:rPr>
                <w:color w:val="000000"/>
                <w:sz w:val="21"/>
                <w:szCs w:val="21"/>
              </w:rPr>
            </w:pPr>
            <w:r w:rsidRPr="00146DA4">
              <w:rPr>
                <w:color w:val="000000"/>
                <w:sz w:val="21"/>
                <w:szCs w:val="21"/>
              </w:rPr>
              <w:t>– Supporting the transition to a zero-emissions bus fleet</w:t>
            </w:r>
          </w:p>
        </w:tc>
        <w:tc>
          <w:tcPr>
            <w:tcW w:w="1025" w:type="dxa"/>
            <w:tcBorders>
              <w:top w:val="nil"/>
              <w:left w:val="nil"/>
              <w:bottom w:val="nil"/>
              <w:right w:val="nil"/>
            </w:tcBorders>
            <w:noWrap/>
          </w:tcPr>
          <w:p w14:paraId="440F1239" w14:textId="77777777" w:rsidR="00427EC8" w:rsidRPr="00146DA4" w:rsidRDefault="00427EC8" w:rsidP="00AB5CE0">
            <w:pPr>
              <w:spacing w:after="0"/>
              <w:jc w:val="right"/>
              <w:rPr>
                <w:color w:val="000000"/>
                <w:sz w:val="21"/>
                <w:szCs w:val="21"/>
              </w:rPr>
            </w:pPr>
            <w:r w:rsidRPr="00146DA4">
              <w:rPr>
                <w:color w:val="000000"/>
                <w:sz w:val="21"/>
                <w:szCs w:val="21"/>
              </w:rPr>
              <w:t>2,300</w:t>
            </w:r>
          </w:p>
        </w:tc>
        <w:tc>
          <w:tcPr>
            <w:tcW w:w="1145" w:type="dxa"/>
            <w:tcBorders>
              <w:top w:val="nil"/>
              <w:left w:val="nil"/>
              <w:bottom w:val="nil"/>
              <w:right w:val="nil"/>
            </w:tcBorders>
            <w:noWrap/>
          </w:tcPr>
          <w:p w14:paraId="113AE795" w14:textId="77777777" w:rsidR="00427EC8" w:rsidRPr="00146DA4" w:rsidRDefault="00427EC8" w:rsidP="00AB5CE0">
            <w:pPr>
              <w:spacing w:after="0"/>
              <w:jc w:val="right"/>
              <w:rPr>
                <w:color w:val="000000"/>
                <w:sz w:val="21"/>
                <w:szCs w:val="21"/>
              </w:rPr>
            </w:pPr>
            <w:r w:rsidRPr="00146DA4">
              <w:rPr>
                <w:color w:val="000000"/>
                <w:sz w:val="21"/>
                <w:szCs w:val="21"/>
              </w:rPr>
              <w:t>200</w:t>
            </w:r>
          </w:p>
        </w:tc>
        <w:tc>
          <w:tcPr>
            <w:tcW w:w="963" w:type="dxa"/>
            <w:tcBorders>
              <w:top w:val="nil"/>
              <w:left w:val="nil"/>
              <w:bottom w:val="nil"/>
              <w:right w:val="nil"/>
            </w:tcBorders>
            <w:noWrap/>
          </w:tcPr>
          <w:p w14:paraId="1BD2EE90" w14:textId="77777777" w:rsidR="00427EC8" w:rsidRPr="00146DA4" w:rsidRDefault="00427EC8" w:rsidP="00AB5CE0">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0616BCF8" w14:textId="77777777" w:rsidR="00427EC8" w:rsidRPr="00146DA4" w:rsidRDefault="00427EC8" w:rsidP="00AB5CE0">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315C217A" w14:textId="77777777" w:rsidR="00427EC8" w:rsidRPr="00146DA4" w:rsidRDefault="00427EC8" w:rsidP="00AB5CE0">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367D25AE" w14:textId="77777777" w:rsidR="00427EC8" w:rsidRPr="00146DA4" w:rsidRDefault="00427EC8" w:rsidP="00AB5CE0">
            <w:pPr>
              <w:spacing w:after="0"/>
              <w:jc w:val="right"/>
              <w:rPr>
                <w:b/>
                <w:color w:val="000000"/>
                <w:sz w:val="21"/>
                <w:szCs w:val="21"/>
              </w:rPr>
            </w:pPr>
            <w:r w:rsidRPr="00146DA4">
              <w:rPr>
                <w:b/>
                <w:color w:val="000000"/>
                <w:sz w:val="21"/>
                <w:szCs w:val="21"/>
              </w:rPr>
              <w:t>2,500</w:t>
            </w:r>
          </w:p>
        </w:tc>
      </w:tr>
      <w:tr w:rsidR="00427EC8" w:rsidRPr="00146DA4" w14:paraId="19EC610F" w14:textId="77777777" w:rsidTr="00C76AB5">
        <w:trPr>
          <w:gridAfter w:val="1"/>
          <w:wAfter w:w="33" w:type="dxa"/>
          <w:trHeight w:val="20"/>
        </w:trPr>
        <w:tc>
          <w:tcPr>
            <w:tcW w:w="3086" w:type="dxa"/>
            <w:noWrap/>
            <w:vAlign w:val="bottom"/>
          </w:tcPr>
          <w:p w14:paraId="0498458F" w14:textId="77777777" w:rsidR="00427EC8" w:rsidRPr="00146DA4" w:rsidRDefault="00427EC8" w:rsidP="004175DC">
            <w:pPr>
              <w:spacing w:after="0"/>
              <w:ind w:left="227" w:hanging="227"/>
              <w:rPr>
                <w:sz w:val="21"/>
                <w:szCs w:val="21"/>
              </w:rPr>
            </w:pPr>
            <w:r w:rsidRPr="00146DA4">
              <w:rPr>
                <w:i/>
                <w:color w:val="000000"/>
                <w:sz w:val="21"/>
                <w:szCs w:val="21"/>
              </w:rPr>
              <w:t>Connected and sustainable Canberra</w:t>
            </w:r>
          </w:p>
        </w:tc>
        <w:tc>
          <w:tcPr>
            <w:tcW w:w="1025" w:type="dxa"/>
            <w:noWrap/>
          </w:tcPr>
          <w:p w14:paraId="60B1210A" w14:textId="77777777" w:rsidR="00427EC8" w:rsidRPr="00146DA4" w:rsidRDefault="00427EC8" w:rsidP="004175DC">
            <w:pPr>
              <w:spacing w:after="0"/>
              <w:jc w:val="right"/>
              <w:rPr>
                <w:color w:val="000000"/>
                <w:sz w:val="21"/>
                <w:szCs w:val="21"/>
              </w:rPr>
            </w:pPr>
          </w:p>
        </w:tc>
        <w:tc>
          <w:tcPr>
            <w:tcW w:w="1145" w:type="dxa"/>
            <w:noWrap/>
          </w:tcPr>
          <w:p w14:paraId="064D6F47" w14:textId="77777777" w:rsidR="00427EC8" w:rsidRPr="00146DA4" w:rsidRDefault="00427EC8" w:rsidP="004175DC">
            <w:pPr>
              <w:spacing w:after="0"/>
              <w:jc w:val="right"/>
              <w:rPr>
                <w:color w:val="000000"/>
                <w:sz w:val="21"/>
                <w:szCs w:val="21"/>
              </w:rPr>
            </w:pPr>
          </w:p>
        </w:tc>
        <w:tc>
          <w:tcPr>
            <w:tcW w:w="963" w:type="dxa"/>
            <w:noWrap/>
          </w:tcPr>
          <w:p w14:paraId="63B2A6D2" w14:textId="77777777" w:rsidR="00427EC8" w:rsidRPr="00146DA4" w:rsidRDefault="00427EC8" w:rsidP="004175DC">
            <w:pPr>
              <w:spacing w:after="0"/>
              <w:jc w:val="right"/>
              <w:rPr>
                <w:color w:val="000000"/>
                <w:sz w:val="21"/>
                <w:szCs w:val="21"/>
              </w:rPr>
            </w:pPr>
          </w:p>
        </w:tc>
        <w:tc>
          <w:tcPr>
            <w:tcW w:w="898" w:type="dxa"/>
            <w:noWrap/>
          </w:tcPr>
          <w:p w14:paraId="57B6B0B0" w14:textId="77777777" w:rsidR="00427EC8" w:rsidRPr="00146DA4" w:rsidRDefault="00427EC8" w:rsidP="004175DC">
            <w:pPr>
              <w:spacing w:after="0"/>
              <w:jc w:val="right"/>
              <w:rPr>
                <w:color w:val="000000"/>
                <w:sz w:val="21"/>
                <w:szCs w:val="21"/>
              </w:rPr>
            </w:pPr>
          </w:p>
        </w:tc>
        <w:tc>
          <w:tcPr>
            <w:tcW w:w="1105" w:type="dxa"/>
            <w:gridSpan w:val="2"/>
            <w:noWrap/>
          </w:tcPr>
          <w:p w14:paraId="16A52715" w14:textId="77777777" w:rsidR="00427EC8" w:rsidRPr="00146DA4" w:rsidRDefault="00427EC8" w:rsidP="004175DC">
            <w:pPr>
              <w:spacing w:after="0"/>
              <w:jc w:val="right"/>
              <w:rPr>
                <w:color w:val="000000"/>
                <w:sz w:val="21"/>
                <w:szCs w:val="21"/>
              </w:rPr>
            </w:pPr>
          </w:p>
        </w:tc>
        <w:tc>
          <w:tcPr>
            <w:tcW w:w="1171" w:type="dxa"/>
            <w:noWrap/>
          </w:tcPr>
          <w:p w14:paraId="58D90D9F" w14:textId="77777777" w:rsidR="00427EC8" w:rsidRPr="00146DA4" w:rsidRDefault="00427EC8" w:rsidP="004175DC">
            <w:pPr>
              <w:spacing w:after="0"/>
              <w:jc w:val="right"/>
              <w:rPr>
                <w:b/>
                <w:color w:val="000000"/>
                <w:sz w:val="21"/>
                <w:szCs w:val="21"/>
              </w:rPr>
            </w:pPr>
          </w:p>
        </w:tc>
      </w:tr>
      <w:tr w:rsidR="00427EC8" w:rsidRPr="00146DA4" w14:paraId="78F8CE3C" w14:textId="77777777" w:rsidTr="00C76AB5">
        <w:trPr>
          <w:gridAfter w:val="1"/>
          <w:wAfter w:w="33" w:type="dxa"/>
          <w:trHeight w:val="20"/>
        </w:trPr>
        <w:tc>
          <w:tcPr>
            <w:tcW w:w="3086" w:type="dxa"/>
            <w:noWrap/>
            <w:vAlign w:val="bottom"/>
            <w:hideMark/>
          </w:tcPr>
          <w:p w14:paraId="1C543D31" w14:textId="77777777" w:rsidR="00427EC8" w:rsidRPr="00146DA4" w:rsidRDefault="00427EC8" w:rsidP="004175DC">
            <w:pPr>
              <w:spacing w:after="0"/>
              <w:ind w:left="454" w:hanging="227"/>
              <w:rPr>
                <w:color w:val="000000"/>
                <w:sz w:val="21"/>
                <w:szCs w:val="21"/>
              </w:rPr>
            </w:pPr>
            <w:r w:rsidRPr="00146DA4">
              <w:rPr>
                <w:color w:val="000000"/>
                <w:sz w:val="21"/>
                <w:szCs w:val="21"/>
              </w:rPr>
              <w:t>– Active travel investments</w:t>
            </w:r>
          </w:p>
        </w:tc>
        <w:tc>
          <w:tcPr>
            <w:tcW w:w="1025" w:type="dxa"/>
            <w:tcBorders>
              <w:top w:val="nil"/>
              <w:left w:val="nil"/>
              <w:bottom w:val="nil"/>
              <w:right w:val="nil"/>
            </w:tcBorders>
            <w:noWrap/>
            <w:hideMark/>
          </w:tcPr>
          <w:p w14:paraId="66BC31E0" w14:textId="77777777" w:rsidR="00427EC8" w:rsidRPr="00146DA4" w:rsidRDefault="00427EC8" w:rsidP="004175DC">
            <w:pPr>
              <w:spacing w:after="0"/>
              <w:jc w:val="right"/>
              <w:rPr>
                <w:color w:val="000000"/>
                <w:sz w:val="21"/>
                <w:szCs w:val="21"/>
              </w:rPr>
            </w:pPr>
            <w:r w:rsidRPr="00146DA4">
              <w:rPr>
                <w:color w:val="000000"/>
                <w:sz w:val="21"/>
                <w:szCs w:val="21"/>
              </w:rPr>
              <w:t>200</w:t>
            </w:r>
          </w:p>
        </w:tc>
        <w:tc>
          <w:tcPr>
            <w:tcW w:w="1145" w:type="dxa"/>
            <w:tcBorders>
              <w:top w:val="nil"/>
              <w:left w:val="nil"/>
              <w:bottom w:val="nil"/>
              <w:right w:val="nil"/>
            </w:tcBorders>
            <w:noWrap/>
            <w:hideMark/>
          </w:tcPr>
          <w:p w14:paraId="5CD25D9A" w14:textId="77777777" w:rsidR="00427EC8" w:rsidRPr="00146DA4" w:rsidRDefault="00427EC8" w:rsidP="004175DC">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hideMark/>
          </w:tcPr>
          <w:p w14:paraId="0D5DC71F" w14:textId="77777777" w:rsidR="00427EC8" w:rsidRPr="00146DA4" w:rsidRDefault="00427EC8" w:rsidP="004175DC">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61ACB27F" w14:textId="77777777" w:rsidR="00427EC8" w:rsidRPr="00146DA4" w:rsidRDefault="00427EC8" w:rsidP="004175DC">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3948A1DB" w14:textId="77777777" w:rsidR="00427EC8" w:rsidRPr="00146DA4" w:rsidRDefault="00427EC8" w:rsidP="004175DC">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327621BB" w14:textId="77777777" w:rsidR="00427EC8" w:rsidRPr="00146DA4" w:rsidRDefault="00427EC8" w:rsidP="004175DC">
            <w:pPr>
              <w:spacing w:after="0"/>
              <w:jc w:val="right"/>
              <w:rPr>
                <w:b/>
                <w:color w:val="000000"/>
                <w:sz w:val="21"/>
                <w:szCs w:val="21"/>
              </w:rPr>
            </w:pPr>
            <w:r w:rsidRPr="00146DA4">
              <w:rPr>
                <w:b/>
                <w:color w:val="000000"/>
                <w:sz w:val="21"/>
                <w:szCs w:val="21"/>
              </w:rPr>
              <w:t>200</w:t>
            </w:r>
          </w:p>
        </w:tc>
      </w:tr>
      <w:tr w:rsidR="00427EC8" w:rsidRPr="00146DA4" w14:paraId="09AAE215" w14:textId="77777777" w:rsidTr="00C76AB5">
        <w:trPr>
          <w:gridAfter w:val="1"/>
          <w:wAfter w:w="33" w:type="dxa"/>
          <w:trHeight w:val="20"/>
        </w:trPr>
        <w:tc>
          <w:tcPr>
            <w:tcW w:w="3086" w:type="dxa"/>
            <w:noWrap/>
            <w:vAlign w:val="bottom"/>
            <w:hideMark/>
          </w:tcPr>
          <w:p w14:paraId="7C0CC2B0" w14:textId="77777777" w:rsidR="00427EC8" w:rsidRPr="00146DA4" w:rsidRDefault="00427EC8" w:rsidP="004175DC">
            <w:pPr>
              <w:spacing w:after="0"/>
              <w:ind w:left="454" w:hanging="227"/>
              <w:rPr>
                <w:color w:val="000000"/>
                <w:sz w:val="21"/>
                <w:szCs w:val="21"/>
              </w:rPr>
            </w:pPr>
            <w:r w:rsidRPr="00146DA4">
              <w:rPr>
                <w:color w:val="000000"/>
                <w:sz w:val="21"/>
                <w:szCs w:val="21"/>
              </w:rPr>
              <w:t>– Upgrading roads in southwest Canberra</w:t>
            </w:r>
          </w:p>
        </w:tc>
        <w:tc>
          <w:tcPr>
            <w:tcW w:w="1025" w:type="dxa"/>
            <w:tcBorders>
              <w:top w:val="nil"/>
              <w:left w:val="nil"/>
              <w:bottom w:val="nil"/>
              <w:right w:val="nil"/>
            </w:tcBorders>
            <w:noWrap/>
            <w:hideMark/>
          </w:tcPr>
          <w:p w14:paraId="1095D38D" w14:textId="77777777" w:rsidR="00427EC8" w:rsidRPr="00146DA4" w:rsidRDefault="00427EC8" w:rsidP="004175DC">
            <w:pPr>
              <w:spacing w:after="0"/>
              <w:jc w:val="right"/>
              <w:rPr>
                <w:color w:val="000000"/>
                <w:sz w:val="21"/>
                <w:szCs w:val="21"/>
              </w:rPr>
            </w:pPr>
            <w:r w:rsidRPr="00146DA4">
              <w:rPr>
                <w:color w:val="000000"/>
                <w:sz w:val="21"/>
                <w:szCs w:val="21"/>
              </w:rPr>
              <w:t>52</w:t>
            </w:r>
          </w:p>
        </w:tc>
        <w:tc>
          <w:tcPr>
            <w:tcW w:w="1145" w:type="dxa"/>
            <w:tcBorders>
              <w:top w:val="nil"/>
              <w:left w:val="nil"/>
              <w:bottom w:val="nil"/>
              <w:right w:val="nil"/>
            </w:tcBorders>
            <w:noWrap/>
            <w:hideMark/>
          </w:tcPr>
          <w:p w14:paraId="5EE17434" w14:textId="77777777" w:rsidR="00427EC8" w:rsidRPr="00146DA4" w:rsidRDefault="00427EC8" w:rsidP="004175DC">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hideMark/>
          </w:tcPr>
          <w:p w14:paraId="0A33E0A3" w14:textId="77777777" w:rsidR="00427EC8" w:rsidRPr="00146DA4" w:rsidRDefault="00427EC8" w:rsidP="004175DC">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033D765B" w14:textId="77777777" w:rsidR="00427EC8" w:rsidRPr="00146DA4" w:rsidRDefault="00427EC8" w:rsidP="004175DC">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67F229D1" w14:textId="77777777" w:rsidR="00427EC8" w:rsidRPr="00146DA4" w:rsidRDefault="00427EC8" w:rsidP="004175DC">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503B2FF0" w14:textId="77777777" w:rsidR="00427EC8" w:rsidRPr="00146DA4" w:rsidRDefault="00427EC8" w:rsidP="004175DC">
            <w:pPr>
              <w:spacing w:after="0"/>
              <w:jc w:val="right"/>
              <w:rPr>
                <w:b/>
                <w:color w:val="000000"/>
                <w:sz w:val="21"/>
                <w:szCs w:val="21"/>
              </w:rPr>
            </w:pPr>
            <w:r w:rsidRPr="00146DA4">
              <w:rPr>
                <w:b/>
                <w:color w:val="000000"/>
                <w:sz w:val="21"/>
                <w:szCs w:val="21"/>
              </w:rPr>
              <w:t>52</w:t>
            </w:r>
          </w:p>
        </w:tc>
      </w:tr>
      <w:tr w:rsidR="00427EC8" w:rsidRPr="00146DA4" w14:paraId="27E8A166" w14:textId="77777777" w:rsidTr="00C76AB5">
        <w:trPr>
          <w:gridAfter w:val="1"/>
          <w:wAfter w:w="33" w:type="dxa"/>
          <w:trHeight w:val="20"/>
        </w:trPr>
        <w:tc>
          <w:tcPr>
            <w:tcW w:w="3086" w:type="dxa"/>
            <w:noWrap/>
            <w:vAlign w:val="bottom"/>
            <w:hideMark/>
          </w:tcPr>
          <w:p w14:paraId="7BAFF593" w14:textId="77777777" w:rsidR="00427EC8" w:rsidRPr="00146DA4" w:rsidRDefault="00427EC8" w:rsidP="00FE4DE8">
            <w:pPr>
              <w:spacing w:after="0"/>
              <w:ind w:left="227" w:hanging="227"/>
              <w:rPr>
                <w:sz w:val="21"/>
                <w:szCs w:val="21"/>
              </w:rPr>
            </w:pPr>
            <w:r w:rsidRPr="00146DA4">
              <w:rPr>
                <w:color w:val="000000"/>
                <w:sz w:val="21"/>
                <w:szCs w:val="21"/>
              </w:rPr>
              <w:t>Driver licence medical assessments</w:t>
            </w:r>
          </w:p>
        </w:tc>
        <w:tc>
          <w:tcPr>
            <w:tcW w:w="1025" w:type="dxa"/>
            <w:tcBorders>
              <w:top w:val="nil"/>
              <w:left w:val="nil"/>
              <w:bottom w:val="nil"/>
              <w:right w:val="nil"/>
            </w:tcBorders>
            <w:noWrap/>
            <w:vAlign w:val="bottom"/>
            <w:hideMark/>
          </w:tcPr>
          <w:p w14:paraId="286D0037" w14:textId="77777777" w:rsidR="00427EC8" w:rsidRPr="00146DA4" w:rsidRDefault="00427EC8" w:rsidP="00FE4DE8">
            <w:pPr>
              <w:spacing w:after="0"/>
              <w:jc w:val="right"/>
              <w:rPr>
                <w:color w:val="000000"/>
                <w:sz w:val="21"/>
                <w:szCs w:val="21"/>
              </w:rPr>
            </w:pPr>
            <w:r w:rsidRPr="00146DA4">
              <w:rPr>
                <w:color w:val="000000"/>
                <w:sz w:val="21"/>
                <w:szCs w:val="21"/>
              </w:rPr>
              <w:t>741</w:t>
            </w:r>
          </w:p>
        </w:tc>
        <w:tc>
          <w:tcPr>
            <w:tcW w:w="1145" w:type="dxa"/>
            <w:tcBorders>
              <w:top w:val="nil"/>
              <w:left w:val="nil"/>
              <w:bottom w:val="nil"/>
              <w:right w:val="nil"/>
            </w:tcBorders>
            <w:noWrap/>
            <w:vAlign w:val="bottom"/>
            <w:hideMark/>
          </w:tcPr>
          <w:p w14:paraId="78AE0289" w14:textId="77777777" w:rsidR="00427EC8" w:rsidRPr="00146DA4" w:rsidRDefault="00427EC8" w:rsidP="00FE4DE8">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vAlign w:val="bottom"/>
            <w:hideMark/>
          </w:tcPr>
          <w:p w14:paraId="46A449B0" w14:textId="77777777" w:rsidR="00427EC8" w:rsidRPr="00146DA4" w:rsidRDefault="00427EC8" w:rsidP="00FE4DE8">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vAlign w:val="bottom"/>
            <w:hideMark/>
          </w:tcPr>
          <w:p w14:paraId="27ABD1F6" w14:textId="77777777" w:rsidR="00427EC8" w:rsidRPr="00146DA4" w:rsidRDefault="00427EC8" w:rsidP="00FE4DE8">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vAlign w:val="bottom"/>
            <w:hideMark/>
          </w:tcPr>
          <w:p w14:paraId="05A288DC" w14:textId="77777777" w:rsidR="00427EC8" w:rsidRPr="00146DA4" w:rsidRDefault="00427EC8" w:rsidP="00FE4DE8">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vAlign w:val="bottom"/>
            <w:hideMark/>
          </w:tcPr>
          <w:p w14:paraId="47692621" w14:textId="77777777" w:rsidR="00427EC8" w:rsidRPr="00146DA4" w:rsidRDefault="00427EC8" w:rsidP="00FE4DE8">
            <w:pPr>
              <w:spacing w:after="0"/>
              <w:jc w:val="right"/>
              <w:rPr>
                <w:b/>
                <w:color w:val="000000"/>
                <w:sz w:val="21"/>
                <w:szCs w:val="21"/>
              </w:rPr>
            </w:pPr>
            <w:r w:rsidRPr="00146DA4">
              <w:rPr>
                <w:b/>
                <w:color w:val="000000"/>
                <w:sz w:val="21"/>
                <w:szCs w:val="21"/>
              </w:rPr>
              <w:t>741</w:t>
            </w:r>
          </w:p>
        </w:tc>
      </w:tr>
      <w:tr w:rsidR="00427EC8" w:rsidRPr="00146DA4" w14:paraId="7ABF765F" w14:textId="77777777" w:rsidTr="00C76AB5">
        <w:trPr>
          <w:gridAfter w:val="1"/>
          <w:wAfter w:w="33" w:type="dxa"/>
          <w:trHeight w:val="20"/>
        </w:trPr>
        <w:tc>
          <w:tcPr>
            <w:tcW w:w="3086" w:type="dxa"/>
            <w:noWrap/>
            <w:vAlign w:val="bottom"/>
            <w:hideMark/>
          </w:tcPr>
          <w:p w14:paraId="22847EA1" w14:textId="77777777" w:rsidR="00427EC8" w:rsidRPr="00146DA4" w:rsidRDefault="00427EC8" w:rsidP="007D4DEF">
            <w:pPr>
              <w:spacing w:after="0"/>
              <w:ind w:left="227" w:hanging="227"/>
              <w:rPr>
                <w:color w:val="000000"/>
                <w:sz w:val="21"/>
                <w:szCs w:val="21"/>
              </w:rPr>
            </w:pPr>
            <w:r w:rsidRPr="00146DA4">
              <w:rPr>
                <w:color w:val="000000"/>
                <w:sz w:val="21"/>
                <w:szCs w:val="21"/>
              </w:rPr>
              <w:t>Enhancement of library collections</w:t>
            </w:r>
          </w:p>
        </w:tc>
        <w:tc>
          <w:tcPr>
            <w:tcW w:w="1025" w:type="dxa"/>
            <w:noWrap/>
            <w:hideMark/>
          </w:tcPr>
          <w:p w14:paraId="4FFA9F49" w14:textId="77777777" w:rsidR="00427EC8" w:rsidRPr="00146DA4" w:rsidRDefault="00427EC8" w:rsidP="007D4DEF">
            <w:pPr>
              <w:spacing w:after="0"/>
              <w:jc w:val="right"/>
              <w:rPr>
                <w:color w:val="000000"/>
                <w:sz w:val="21"/>
                <w:szCs w:val="21"/>
              </w:rPr>
            </w:pPr>
            <w:r w:rsidRPr="00146DA4">
              <w:rPr>
                <w:color w:val="000000"/>
                <w:sz w:val="21"/>
                <w:szCs w:val="21"/>
              </w:rPr>
              <w:t>2,063</w:t>
            </w:r>
          </w:p>
        </w:tc>
        <w:tc>
          <w:tcPr>
            <w:tcW w:w="1145" w:type="dxa"/>
            <w:noWrap/>
            <w:hideMark/>
          </w:tcPr>
          <w:p w14:paraId="5CBD8138" w14:textId="77777777" w:rsidR="00427EC8" w:rsidRPr="00146DA4" w:rsidRDefault="00427EC8" w:rsidP="007D4DEF">
            <w:pPr>
              <w:spacing w:after="0"/>
              <w:jc w:val="right"/>
              <w:rPr>
                <w:color w:val="000000"/>
                <w:sz w:val="21"/>
                <w:szCs w:val="21"/>
              </w:rPr>
            </w:pPr>
            <w:r w:rsidRPr="00146DA4">
              <w:rPr>
                <w:color w:val="000000"/>
                <w:sz w:val="21"/>
                <w:szCs w:val="21"/>
              </w:rPr>
              <w:t>2,063</w:t>
            </w:r>
          </w:p>
        </w:tc>
        <w:tc>
          <w:tcPr>
            <w:tcW w:w="963" w:type="dxa"/>
            <w:noWrap/>
            <w:hideMark/>
          </w:tcPr>
          <w:p w14:paraId="6D13290B" w14:textId="77777777" w:rsidR="00427EC8" w:rsidRPr="00146DA4" w:rsidRDefault="00427EC8" w:rsidP="007D4DEF">
            <w:pPr>
              <w:spacing w:after="0"/>
              <w:jc w:val="right"/>
              <w:rPr>
                <w:color w:val="000000"/>
                <w:sz w:val="21"/>
                <w:szCs w:val="21"/>
              </w:rPr>
            </w:pPr>
            <w:r w:rsidRPr="00146DA4">
              <w:rPr>
                <w:color w:val="000000"/>
                <w:sz w:val="21"/>
                <w:szCs w:val="21"/>
              </w:rPr>
              <w:t>2,063</w:t>
            </w:r>
          </w:p>
        </w:tc>
        <w:tc>
          <w:tcPr>
            <w:tcW w:w="898" w:type="dxa"/>
            <w:noWrap/>
            <w:hideMark/>
          </w:tcPr>
          <w:p w14:paraId="131A73D3" w14:textId="77777777" w:rsidR="00427EC8" w:rsidRPr="00146DA4" w:rsidRDefault="00427EC8" w:rsidP="007D4DEF">
            <w:pPr>
              <w:spacing w:after="0"/>
              <w:jc w:val="right"/>
              <w:rPr>
                <w:color w:val="000000"/>
                <w:sz w:val="21"/>
                <w:szCs w:val="21"/>
              </w:rPr>
            </w:pPr>
            <w:r w:rsidRPr="00146DA4">
              <w:rPr>
                <w:color w:val="000000"/>
                <w:sz w:val="21"/>
                <w:szCs w:val="21"/>
              </w:rPr>
              <w:t>2,063</w:t>
            </w:r>
          </w:p>
        </w:tc>
        <w:tc>
          <w:tcPr>
            <w:tcW w:w="1105" w:type="dxa"/>
            <w:gridSpan w:val="2"/>
            <w:tcBorders>
              <w:top w:val="nil"/>
              <w:left w:val="nil"/>
              <w:bottom w:val="nil"/>
              <w:right w:val="nil"/>
            </w:tcBorders>
            <w:noWrap/>
            <w:vAlign w:val="bottom"/>
            <w:hideMark/>
          </w:tcPr>
          <w:p w14:paraId="78DA1D9F" w14:textId="77777777" w:rsidR="00427EC8" w:rsidRPr="00146DA4" w:rsidRDefault="00427EC8" w:rsidP="007D4DEF">
            <w:pPr>
              <w:spacing w:after="0"/>
              <w:jc w:val="right"/>
              <w:rPr>
                <w:color w:val="000000"/>
                <w:sz w:val="21"/>
                <w:szCs w:val="21"/>
              </w:rPr>
            </w:pPr>
            <w:r w:rsidRPr="00146DA4">
              <w:rPr>
                <w:color w:val="000000"/>
                <w:sz w:val="21"/>
                <w:szCs w:val="21"/>
              </w:rPr>
              <w:t>2063</w:t>
            </w:r>
          </w:p>
        </w:tc>
        <w:tc>
          <w:tcPr>
            <w:tcW w:w="1171" w:type="dxa"/>
            <w:tcBorders>
              <w:top w:val="nil"/>
              <w:left w:val="nil"/>
              <w:bottom w:val="nil"/>
              <w:right w:val="nil"/>
            </w:tcBorders>
            <w:noWrap/>
            <w:vAlign w:val="bottom"/>
            <w:hideMark/>
          </w:tcPr>
          <w:p w14:paraId="62AF50E6" w14:textId="77777777" w:rsidR="00427EC8" w:rsidRPr="00146DA4" w:rsidRDefault="00427EC8" w:rsidP="007D4DEF">
            <w:pPr>
              <w:spacing w:after="0"/>
              <w:jc w:val="right"/>
              <w:rPr>
                <w:b/>
                <w:color w:val="000000"/>
                <w:sz w:val="21"/>
                <w:szCs w:val="21"/>
              </w:rPr>
            </w:pPr>
            <w:r w:rsidRPr="00146DA4">
              <w:rPr>
                <w:b/>
                <w:color w:val="000000"/>
                <w:sz w:val="21"/>
                <w:szCs w:val="21"/>
              </w:rPr>
              <w:t>10,315</w:t>
            </w:r>
          </w:p>
        </w:tc>
      </w:tr>
      <w:tr w:rsidR="00427EC8" w:rsidRPr="00146DA4" w14:paraId="4D7614A5" w14:textId="77777777" w:rsidTr="00C76AB5">
        <w:trPr>
          <w:gridAfter w:val="1"/>
          <w:wAfter w:w="33" w:type="dxa"/>
          <w:trHeight w:val="20"/>
        </w:trPr>
        <w:tc>
          <w:tcPr>
            <w:tcW w:w="3086" w:type="dxa"/>
            <w:noWrap/>
            <w:vAlign w:val="bottom"/>
          </w:tcPr>
          <w:p w14:paraId="1E2D0D28" w14:textId="77777777" w:rsidR="00427EC8" w:rsidRPr="00146DA4" w:rsidRDefault="00427EC8" w:rsidP="007D4DEF">
            <w:pPr>
              <w:spacing w:after="0"/>
              <w:ind w:left="227" w:hanging="227"/>
              <w:rPr>
                <w:color w:val="000000"/>
                <w:sz w:val="21"/>
                <w:szCs w:val="21"/>
              </w:rPr>
            </w:pPr>
            <w:r w:rsidRPr="00146DA4">
              <w:rPr>
                <w:color w:val="000000"/>
                <w:sz w:val="21"/>
                <w:szCs w:val="21"/>
              </w:rPr>
              <w:t>Garden City Cycleway Stage 2</w:t>
            </w:r>
          </w:p>
        </w:tc>
        <w:tc>
          <w:tcPr>
            <w:tcW w:w="1025" w:type="dxa"/>
            <w:noWrap/>
          </w:tcPr>
          <w:p w14:paraId="415E67B6" w14:textId="77777777" w:rsidR="00427EC8" w:rsidRPr="00146DA4" w:rsidRDefault="00427EC8" w:rsidP="007D4DEF">
            <w:pPr>
              <w:spacing w:after="0"/>
              <w:jc w:val="right"/>
              <w:rPr>
                <w:color w:val="000000"/>
                <w:sz w:val="21"/>
                <w:szCs w:val="21"/>
              </w:rPr>
            </w:pPr>
            <w:r w:rsidRPr="00146DA4">
              <w:rPr>
                <w:color w:val="000000"/>
                <w:sz w:val="21"/>
                <w:szCs w:val="21"/>
              </w:rPr>
              <w:t>4,000</w:t>
            </w:r>
          </w:p>
        </w:tc>
        <w:tc>
          <w:tcPr>
            <w:tcW w:w="1145" w:type="dxa"/>
            <w:noWrap/>
          </w:tcPr>
          <w:p w14:paraId="5DBD8316" w14:textId="77777777" w:rsidR="00427EC8" w:rsidRPr="00146DA4" w:rsidRDefault="00427EC8" w:rsidP="007D4DEF">
            <w:pPr>
              <w:spacing w:after="0"/>
              <w:jc w:val="right"/>
              <w:rPr>
                <w:color w:val="000000"/>
                <w:sz w:val="21"/>
                <w:szCs w:val="21"/>
              </w:rPr>
            </w:pPr>
            <w:r w:rsidRPr="00146DA4">
              <w:rPr>
                <w:color w:val="000000"/>
                <w:sz w:val="21"/>
                <w:szCs w:val="21"/>
              </w:rPr>
              <w:t>1,000</w:t>
            </w:r>
          </w:p>
        </w:tc>
        <w:tc>
          <w:tcPr>
            <w:tcW w:w="963" w:type="dxa"/>
            <w:noWrap/>
          </w:tcPr>
          <w:p w14:paraId="4A5AD841" w14:textId="77777777" w:rsidR="00427EC8" w:rsidRPr="00146DA4" w:rsidRDefault="00427EC8" w:rsidP="007D4DEF">
            <w:pPr>
              <w:spacing w:after="0"/>
              <w:jc w:val="right"/>
              <w:rPr>
                <w:color w:val="000000"/>
                <w:sz w:val="21"/>
                <w:szCs w:val="21"/>
              </w:rPr>
            </w:pPr>
            <w:r w:rsidRPr="00146DA4">
              <w:rPr>
                <w:color w:val="000000"/>
                <w:sz w:val="21"/>
                <w:szCs w:val="21"/>
              </w:rPr>
              <w:t>6,361</w:t>
            </w:r>
          </w:p>
        </w:tc>
        <w:tc>
          <w:tcPr>
            <w:tcW w:w="898" w:type="dxa"/>
            <w:noWrap/>
          </w:tcPr>
          <w:p w14:paraId="1A2719B8" w14:textId="77777777" w:rsidR="00427EC8" w:rsidRPr="00146DA4" w:rsidRDefault="00427EC8" w:rsidP="007D4DEF">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vAlign w:val="bottom"/>
          </w:tcPr>
          <w:p w14:paraId="69127518" w14:textId="77777777" w:rsidR="00427EC8" w:rsidRPr="00146DA4" w:rsidRDefault="00427EC8" w:rsidP="007D4DEF">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vAlign w:val="bottom"/>
          </w:tcPr>
          <w:p w14:paraId="0422FDFA" w14:textId="77777777" w:rsidR="00427EC8" w:rsidRPr="00146DA4" w:rsidRDefault="00427EC8" w:rsidP="007D4DEF">
            <w:pPr>
              <w:spacing w:after="0"/>
              <w:jc w:val="right"/>
              <w:rPr>
                <w:b/>
                <w:color w:val="000000"/>
                <w:sz w:val="21"/>
                <w:szCs w:val="21"/>
              </w:rPr>
            </w:pPr>
            <w:r w:rsidRPr="00146DA4">
              <w:rPr>
                <w:b/>
                <w:color w:val="000000"/>
                <w:sz w:val="21"/>
                <w:szCs w:val="21"/>
              </w:rPr>
              <w:t>11,361</w:t>
            </w:r>
          </w:p>
        </w:tc>
      </w:tr>
      <w:tr w:rsidR="00427EC8" w:rsidRPr="00146DA4" w14:paraId="72CADE51" w14:textId="77777777" w:rsidTr="00C76AB5">
        <w:trPr>
          <w:gridAfter w:val="1"/>
          <w:wAfter w:w="33" w:type="dxa"/>
          <w:trHeight w:val="20"/>
        </w:trPr>
        <w:tc>
          <w:tcPr>
            <w:tcW w:w="3086" w:type="dxa"/>
            <w:noWrap/>
            <w:vAlign w:val="bottom"/>
          </w:tcPr>
          <w:p w14:paraId="4602D9F4" w14:textId="77777777" w:rsidR="00427EC8" w:rsidRPr="00146DA4" w:rsidRDefault="00427EC8" w:rsidP="007D4DEF">
            <w:pPr>
              <w:spacing w:after="0"/>
              <w:ind w:left="227" w:hanging="227"/>
              <w:rPr>
                <w:color w:val="000000"/>
                <w:sz w:val="21"/>
                <w:szCs w:val="21"/>
              </w:rPr>
            </w:pPr>
            <w:r w:rsidRPr="00146DA4">
              <w:rPr>
                <w:color w:val="000000"/>
                <w:sz w:val="21"/>
                <w:szCs w:val="21"/>
              </w:rPr>
              <w:t>Gungahlin Road Improvements</w:t>
            </w:r>
          </w:p>
        </w:tc>
        <w:tc>
          <w:tcPr>
            <w:tcW w:w="1025" w:type="dxa"/>
            <w:tcBorders>
              <w:top w:val="nil"/>
              <w:left w:val="nil"/>
              <w:bottom w:val="nil"/>
              <w:right w:val="nil"/>
            </w:tcBorders>
            <w:noWrap/>
          </w:tcPr>
          <w:p w14:paraId="76704193" w14:textId="77777777" w:rsidR="00427EC8" w:rsidRPr="00146DA4" w:rsidRDefault="00427EC8" w:rsidP="007D4DEF">
            <w:pPr>
              <w:spacing w:after="0"/>
              <w:jc w:val="right"/>
              <w:rPr>
                <w:color w:val="000000"/>
                <w:sz w:val="21"/>
                <w:szCs w:val="21"/>
              </w:rPr>
            </w:pPr>
            <w:r w:rsidRPr="00146DA4">
              <w:rPr>
                <w:color w:val="000000"/>
                <w:sz w:val="21"/>
                <w:szCs w:val="21"/>
              </w:rPr>
              <w:t>380</w:t>
            </w:r>
          </w:p>
        </w:tc>
        <w:tc>
          <w:tcPr>
            <w:tcW w:w="1145" w:type="dxa"/>
            <w:tcBorders>
              <w:top w:val="nil"/>
              <w:left w:val="nil"/>
              <w:bottom w:val="nil"/>
              <w:right w:val="nil"/>
            </w:tcBorders>
            <w:noWrap/>
          </w:tcPr>
          <w:p w14:paraId="4B909FBC" w14:textId="77777777" w:rsidR="00427EC8" w:rsidRPr="00146DA4" w:rsidRDefault="00427EC8" w:rsidP="007D4DEF">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064CC88A" w14:textId="77777777" w:rsidR="00427EC8" w:rsidRPr="00146DA4" w:rsidRDefault="00427EC8" w:rsidP="007D4DEF">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4AB6166C" w14:textId="77777777" w:rsidR="00427EC8" w:rsidRPr="00146DA4" w:rsidRDefault="00427EC8" w:rsidP="007D4DEF">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4687013B" w14:textId="77777777" w:rsidR="00427EC8" w:rsidRPr="00146DA4" w:rsidRDefault="00427EC8" w:rsidP="007D4DEF">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4446FFA9" w14:textId="77777777" w:rsidR="00427EC8" w:rsidRPr="00146DA4" w:rsidRDefault="00427EC8" w:rsidP="007D4DEF">
            <w:pPr>
              <w:spacing w:after="0"/>
              <w:jc w:val="right"/>
              <w:rPr>
                <w:b/>
                <w:color w:val="000000"/>
                <w:sz w:val="21"/>
                <w:szCs w:val="21"/>
              </w:rPr>
            </w:pPr>
            <w:r w:rsidRPr="00146DA4">
              <w:rPr>
                <w:b/>
                <w:color w:val="000000"/>
                <w:sz w:val="21"/>
                <w:szCs w:val="21"/>
              </w:rPr>
              <w:t>380</w:t>
            </w:r>
          </w:p>
        </w:tc>
      </w:tr>
      <w:tr w:rsidR="00427EC8" w:rsidRPr="00146DA4" w14:paraId="79382920" w14:textId="77777777" w:rsidTr="00C76AB5">
        <w:trPr>
          <w:gridAfter w:val="1"/>
          <w:wAfter w:w="33" w:type="dxa"/>
          <w:trHeight w:val="20"/>
        </w:trPr>
        <w:tc>
          <w:tcPr>
            <w:tcW w:w="3086" w:type="dxa"/>
            <w:noWrap/>
            <w:vAlign w:val="bottom"/>
          </w:tcPr>
          <w:p w14:paraId="6BBFC727" w14:textId="77777777" w:rsidR="00427EC8" w:rsidRPr="00146DA4" w:rsidRDefault="00427EC8" w:rsidP="007D4DEF">
            <w:pPr>
              <w:spacing w:after="0"/>
              <w:ind w:left="227" w:hanging="227"/>
              <w:rPr>
                <w:color w:val="000000"/>
                <w:sz w:val="21"/>
                <w:szCs w:val="21"/>
              </w:rPr>
            </w:pPr>
            <w:r w:rsidRPr="00146DA4">
              <w:rPr>
                <w:color w:val="000000"/>
                <w:sz w:val="21"/>
                <w:szCs w:val="21"/>
              </w:rPr>
              <w:t>Household Energy Upgrades Fund (Social Housing) – Expansion</w:t>
            </w:r>
          </w:p>
        </w:tc>
        <w:tc>
          <w:tcPr>
            <w:tcW w:w="1025" w:type="dxa"/>
            <w:tcBorders>
              <w:top w:val="nil"/>
              <w:left w:val="nil"/>
              <w:right w:val="nil"/>
            </w:tcBorders>
            <w:noWrap/>
          </w:tcPr>
          <w:p w14:paraId="37481B94" w14:textId="77777777" w:rsidR="00427EC8" w:rsidRPr="00146DA4" w:rsidRDefault="00427EC8" w:rsidP="007D4DEF">
            <w:pPr>
              <w:spacing w:after="0"/>
              <w:jc w:val="right"/>
              <w:rPr>
                <w:color w:val="000000"/>
                <w:sz w:val="21"/>
                <w:szCs w:val="21"/>
              </w:rPr>
            </w:pPr>
            <w:r w:rsidRPr="00146DA4">
              <w:rPr>
                <w:color w:val="000000"/>
                <w:sz w:val="21"/>
                <w:szCs w:val="21"/>
              </w:rPr>
              <w:t>4,300</w:t>
            </w:r>
          </w:p>
        </w:tc>
        <w:tc>
          <w:tcPr>
            <w:tcW w:w="1145" w:type="dxa"/>
            <w:tcBorders>
              <w:top w:val="nil"/>
              <w:left w:val="nil"/>
              <w:right w:val="nil"/>
            </w:tcBorders>
            <w:noWrap/>
          </w:tcPr>
          <w:p w14:paraId="6456D2B5" w14:textId="77777777" w:rsidR="00427EC8" w:rsidRPr="00146DA4" w:rsidRDefault="00427EC8" w:rsidP="007D4DEF">
            <w:pPr>
              <w:spacing w:after="0"/>
              <w:jc w:val="right"/>
              <w:rPr>
                <w:color w:val="000000"/>
                <w:sz w:val="21"/>
                <w:szCs w:val="21"/>
              </w:rPr>
            </w:pPr>
            <w:r w:rsidRPr="00146DA4">
              <w:rPr>
                <w:color w:val="000000"/>
                <w:sz w:val="21"/>
                <w:szCs w:val="21"/>
              </w:rPr>
              <w:t>4,300</w:t>
            </w:r>
          </w:p>
        </w:tc>
        <w:tc>
          <w:tcPr>
            <w:tcW w:w="963" w:type="dxa"/>
            <w:tcBorders>
              <w:top w:val="nil"/>
              <w:left w:val="nil"/>
              <w:right w:val="nil"/>
            </w:tcBorders>
            <w:noWrap/>
          </w:tcPr>
          <w:p w14:paraId="71DE50B4" w14:textId="77777777" w:rsidR="00427EC8" w:rsidRPr="00146DA4" w:rsidRDefault="00427EC8" w:rsidP="007D4DEF">
            <w:pPr>
              <w:spacing w:after="0"/>
              <w:jc w:val="right"/>
              <w:rPr>
                <w:color w:val="000000"/>
                <w:sz w:val="21"/>
                <w:szCs w:val="21"/>
              </w:rPr>
            </w:pPr>
            <w:r w:rsidRPr="00146DA4">
              <w:rPr>
                <w:color w:val="000000"/>
                <w:sz w:val="21"/>
                <w:szCs w:val="21"/>
              </w:rPr>
              <w:t>4,300</w:t>
            </w:r>
          </w:p>
        </w:tc>
        <w:tc>
          <w:tcPr>
            <w:tcW w:w="898" w:type="dxa"/>
            <w:tcBorders>
              <w:top w:val="nil"/>
              <w:left w:val="nil"/>
              <w:right w:val="nil"/>
            </w:tcBorders>
            <w:noWrap/>
          </w:tcPr>
          <w:p w14:paraId="78CAF941" w14:textId="77777777" w:rsidR="00427EC8" w:rsidRPr="00146DA4" w:rsidRDefault="00427EC8" w:rsidP="007D4DEF">
            <w:pPr>
              <w:spacing w:after="0"/>
              <w:jc w:val="right"/>
              <w:rPr>
                <w:color w:val="000000"/>
                <w:sz w:val="21"/>
                <w:szCs w:val="21"/>
              </w:rPr>
            </w:pPr>
            <w:r w:rsidRPr="00146DA4">
              <w:rPr>
                <w:color w:val="000000"/>
                <w:sz w:val="21"/>
                <w:szCs w:val="21"/>
              </w:rPr>
              <w:t>0</w:t>
            </w:r>
          </w:p>
        </w:tc>
        <w:tc>
          <w:tcPr>
            <w:tcW w:w="1105" w:type="dxa"/>
            <w:gridSpan w:val="2"/>
            <w:tcBorders>
              <w:top w:val="nil"/>
              <w:left w:val="nil"/>
              <w:right w:val="nil"/>
            </w:tcBorders>
            <w:noWrap/>
          </w:tcPr>
          <w:p w14:paraId="1DC93A29" w14:textId="77777777" w:rsidR="00427EC8" w:rsidRPr="00146DA4" w:rsidRDefault="00427EC8" w:rsidP="007D4DEF">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tcPr>
          <w:p w14:paraId="4BC90100" w14:textId="77777777" w:rsidR="00427EC8" w:rsidRPr="00146DA4" w:rsidRDefault="00427EC8" w:rsidP="007D4DEF">
            <w:pPr>
              <w:spacing w:after="0"/>
              <w:jc w:val="right"/>
              <w:rPr>
                <w:b/>
                <w:color w:val="000000"/>
                <w:sz w:val="21"/>
                <w:szCs w:val="21"/>
              </w:rPr>
            </w:pPr>
            <w:r w:rsidRPr="00146DA4">
              <w:rPr>
                <w:b/>
                <w:color w:val="000000"/>
                <w:sz w:val="21"/>
                <w:szCs w:val="21"/>
              </w:rPr>
              <w:t>12,900</w:t>
            </w:r>
          </w:p>
        </w:tc>
      </w:tr>
      <w:tr w:rsidR="00427EC8" w:rsidRPr="00146DA4" w14:paraId="0B7C67B3" w14:textId="77777777" w:rsidTr="00C76AB5">
        <w:trPr>
          <w:gridAfter w:val="1"/>
          <w:wAfter w:w="33" w:type="dxa"/>
          <w:trHeight w:val="20"/>
        </w:trPr>
        <w:tc>
          <w:tcPr>
            <w:tcW w:w="3086" w:type="dxa"/>
            <w:noWrap/>
            <w:vAlign w:val="bottom"/>
          </w:tcPr>
          <w:p w14:paraId="7A8E9F71" w14:textId="77777777" w:rsidR="00427EC8" w:rsidRPr="00146DA4" w:rsidRDefault="00427EC8" w:rsidP="008E2A9B">
            <w:pPr>
              <w:spacing w:after="0"/>
              <w:ind w:left="227" w:hanging="227"/>
              <w:rPr>
                <w:color w:val="000000"/>
                <w:sz w:val="21"/>
                <w:szCs w:val="21"/>
              </w:rPr>
            </w:pPr>
            <w:r w:rsidRPr="00146DA4">
              <w:rPr>
                <w:color w:val="000000"/>
                <w:sz w:val="21"/>
                <w:szCs w:val="21"/>
              </w:rPr>
              <w:t>Improved bus services – More electric buses to grow the bus network</w:t>
            </w:r>
          </w:p>
        </w:tc>
        <w:tc>
          <w:tcPr>
            <w:tcW w:w="1025" w:type="dxa"/>
            <w:tcBorders>
              <w:top w:val="nil"/>
              <w:left w:val="nil"/>
              <w:right w:val="nil"/>
            </w:tcBorders>
            <w:noWrap/>
          </w:tcPr>
          <w:p w14:paraId="4C87A4C4" w14:textId="77777777" w:rsidR="00427EC8" w:rsidRPr="00146DA4" w:rsidRDefault="00427EC8" w:rsidP="008E2A9B">
            <w:pPr>
              <w:spacing w:after="0"/>
              <w:jc w:val="right"/>
              <w:rPr>
                <w:color w:val="000000"/>
                <w:sz w:val="21"/>
                <w:szCs w:val="21"/>
              </w:rPr>
            </w:pPr>
            <w:r w:rsidRPr="00146DA4">
              <w:rPr>
                <w:color w:val="000000"/>
                <w:sz w:val="21"/>
                <w:szCs w:val="21"/>
              </w:rPr>
              <w:t>14,175</w:t>
            </w:r>
          </w:p>
        </w:tc>
        <w:tc>
          <w:tcPr>
            <w:tcW w:w="1145" w:type="dxa"/>
            <w:tcBorders>
              <w:top w:val="nil"/>
              <w:left w:val="nil"/>
              <w:right w:val="nil"/>
            </w:tcBorders>
            <w:noWrap/>
          </w:tcPr>
          <w:p w14:paraId="0AC8D0A4" w14:textId="77777777" w:rsidR="00427EC8" w:rsidRPr="00146DA4" w:rsidRDefault="00427EC8" w:rsidP="008E2A9B">
            <w:pPr>
              <w:spacing w:after="0"/>
              <w:jc w:val="right"/>
              <w:rPr>
                <w:color w:val="000000"/>
                <w:sz w:val="21"/>
                <w:szCs w:val="21"/>
              </w:rPr>
            </w:pPr>
            <w:r w:rsidRPr="00146DA4">
              <w:rPr>
                <w:color w:val="000000"/>
                <w:sz w:val="21"/>
                <w:szCs w:val="21"/>
              </w:rPr>
              <w:t>17,325</w:t>
            </w:r>
          </w:p>
        </w:tc>
        <w:tc>
          <w:tcPr>
            <w:tcW w:w="963" w:type="dxa"/>
            <w:tcBorders>
              <w:top w:val="nil"/>
              <w:left w:val="nil"/>
              <w:right w:val="nil"/>
            </w:tcBorders>
            <w:noWrap/>
          </w:tcPr>
          <w:p w14:paraId="54F8EA76" w14:textId="77777777" w:rsidR="00427EC8" w:rsidRPr="00146DA4" w:rsidRDefault="00427EC8" w:rsidP="008E2A9B">
            <w:pPr>
              <w:spacing w:after="0"/>
              <w:jc w:val="right"/>
              <w:rPr>
                <w:color w:val="000000"/>
                <w:sz w:val="21"/>
                <w:szCs w:val="21"/>
              </w:rPr>
            </w:pPr>
            <w:r w:rsidRPr="00146DA4">
              <w:rPr>
                <w:color w:val="000000"/>
                <w:sz w:val="21"/>
                <w:szCs w:val="21"/>
              </w:rPr>
              <w:t>0</w:t>
            </w:r>
          </w:p>
        </w:tc>
        <w:tc>
          <w:tcPr>
            <w:tcW w:w="898" w:type="dxa"/>
            <w:tcBorders>
              <w:top w:val="nil"/>
              <w:left w:val="nil"/>
              <w:right w:val="nil"/>
            </w:tcBorders>
            <w:noWrap/>
          </w:tcPr>
          <w:p w14:paraId="6C478443" w14:textId="77777777" w:rsidR="00427EC8" w:rsidRPr="00146DA4" w:rsidRDefault="00427EC8" w:rsidP="008E2A9B">
            <w:pPr>
              <w:spacing w:after="0"/>
              <w:jc w:val="right"/>
              <w:rPr>
                <w:color w:val="000000"/>
                <w:sz w:val="21"/>
                <w:szCs w:val="21"/>
              </w:rPr>
            </w:pPr>
            <w:r w:rsidRPr="00146DA4">
              <w:rPr>
                <w:color w:val="000000"/>
                <w:sz w:val="21"/>
                <w:szCs w:val="21"/>
              </w:rPr>
              <w:t>0</w:t>
            </w:r>
          </w:p>
        </w:tc>
        <w:tc>
          <w:tcPr>
            <w:tcW w:w="1105" w:type="dxa"/>
            <w:gridSpan w:val="2"/>
            <w:tcBorders>
              <w:top w:val="nil"/>
              <w:left w:val="nil"/>
              <w:right w:val="nil"/>
            </w:tcBorders>
            <w:noWrap/>
          </w:tcPr>
          <w:p w14:paraId="0EA9DE8D" w14:textId="77777777" w:rsidR="00427EC8" w:rsidRPr="00146DA4" w:rsidRDefault="00427EC8" w:rsidP="008E2A9B">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tcPr>
          <w:p w14:paraId="25CB8364" w14:textId="77777777" w:rsidR="00427EC8" w:rsidRPr="00146DA4" w:rsidRDefault="00427EC8" w:rsidP="008E2A9B">
            <w:pPr>
              <w:spacing w:after="0"/>
              <w:jc w:val="right"/>
              <w:rPr>
                <w:b/>
                <w:color w:val="000000"/>
                <w:sz w:val="21"/>
                <w:szCs w:val="21"/>
              </w:rPr>
            </w:pPr>
            <w:r w:rsidRPr="00146DA4">
              <w:rPr>
                <w:b/>
                <w:color w:val="000000"/>
                <w:sz w:val="21"/>
                <w:szCs w:val="21"/>
              </w:rPr>
              <w:t>31,500</w:t>
            </w:r>
          </w:p>
        </w:tc>
      </w:tr>
      <w:tr w:rsidR="00427EC8" w:rsidRPr="00146DA4" w14:paraId="4823971E" w14:textId="77777777" w:rsidTr="00C76AB5">
        <w:trPr>
          <w:gridAfter w:val="1"/>
          <w:wAfter w:w="33" w:type="dxa"/>
          <w:trHeight w:val="20"/>
        </w:trPr>
        <w:tc>
          <w:tcPr>
            <w:tcW w:w="3086" w:type="dxa"/>
            <w:noWrap/>
            <w:vAlign w:val="bottom"/>
            <w:hideMark/>
          </w:tcPr>
          <w:p w14:paraId="3EA305BC" w14:textId="77777777" w:rsidR="00427EC8" w:rsidRPr="00146DA4" w:rsidRDefault="00427EC8" w:rsidP="008E2A9B">
            <w:pPr>
              <w:spacing w:after="0"/>
              <w:ind w:left="227" w:hanging="227"/>
              <w:rPr>
                <w:color w:val="000000"/>
                <w:sz w:val="21"/>
                <w:szCs w:val="21"/>
              </w:rPr>
            </w:pPr>
            <w:r w:rsidRPr="00146DA4">
              <w:rPr>
                <w:color w:val="000000"/>
                <w:sz w:val="21"/>
                <w:szCs w:val="21"/>
              </w:rPr>
              <w:t>Improving safety on public transport</w:t>
            </w:r>
          </w:p>
        </w:tc>
        <w:tc>
          <w:tcPr>
            <w:tcW w:w="1025" w:type="dxa"/>
            <w:noWrap/>
            <w:hideMark/>
          </w:tcPr>
          <w:p w14:paraId="0F1FD09F" w14:textId="77777777" w:rsidR="00427EC8" w:rsidRPr="00146DA4" w:rsidRDefault="00427EC8" w:rsidP="008E2A9B">
            <w:pPr>
              <w:spacing w:after="0"/>
              <w:jc w:val="right"/>
              <w:rPr>
                <w:color w:val="000000"/>
                <w:sz w:val="21"/>
                <w:szCs w:val="21"/>
              </w:rPr>
            </w:pPr>
            <w:r w:rsidRPr="00146DA4">
              <w:rPr>
                <w:color w:val="000000"/>
                <w:sz w:val="21"/>
                <w:szCs w:val="21"/>
              </w:rPr>
              <w:t>1,800</w:t>
            </w:r>
          </w:p>
        </w:tc>
        <w:tc>
          <w:tcPr>
            <w:tcW w:w="1145" w:type="dxa"/>
            <w:noWrap/>
            <w:hideMark/>
          </w:tcPr>
          <w:p w14:paraId="529316A3" w14:textId="77777777" w:rsidR="00427EC8" w:rsidRPr="00146DA4" w:rsidRDefault="00427EC8" w:rsidP="008E2A9B">
            <w:pPr>
              <w:spacing w:after="0"/>
              <w:jc w:val="right"/>
              <w:rPr>
                <w:color w:val="000000"/>
                <w:sz w:val="21"/>
                <w:szCs w:val="21"/>
              </w:rPr>
            </w:pPr>
            <w:r w:rsidRPr="00146DA4">
              <w:rPr>
                <w:color w:val="000000"/>
                <w:sz w:val="21"/>
                <w:szCs w:val="21"/>
              </w:rPr>
              <w:t>0</w:t>
            </w:r>
          </w:p>
        </w:tc>
        <w:tc>
          <w:tcPr>
            <w:tcW w:w="963" w:type="dxa"/>
            <w:noWrap/>
            <w:hideMark/>
          </w:tcPr>
          <w:p w14:paraId="6FD851DD" w14:textId="77777777" w:rsidR="00427EC8" w:rsidRPr="00146DA4" w:rsidRDefault="00427EC8" w:rsidP="008E2A9B">
            <w:pPr>
              <w:spacing w:after="0"/>
              <w:jc w:val="right"/>
              <w:rPr>
                <w:color w:val="000000"/>
                <w:sz w:val="21"/>
                <w:szCs w:val="21"/>
              </w:rPr>
            </w:pPr>
            <w:r w:rsidRPr="00146DA4">
              <w:rPr>
                <w:color w:val="000000"/>
                <w:sz w:val="21"/>
                <w:szCs w:val="21"/>
              </w:rPr>
              <w:t>0</w:t>
            </w:r>
          </w:p>
        </w:tc>
        <w:tc>
          <w:tcPr>
            <w:tcW w:w="898" w:type="dxa"/>
            <w:noWrap/>
            <w:hideMark/>
          </w:tcPr>
          <w:p w14:paraId="58C985A4" w14:textId="77777777" w:rsidR="00427EC8" w:rsidRPr="00146DA4" w:rsidRDefault="00427EC8" w:rsidP="008E2A9B">
            <w:pPr>
              <w:spacing w:after="0"/>
              <w:jc w:val="right"/>
              <w:rPr>
                <w:color w:val="000000"/>
                <w:sz w:val="21"/>
                <w:szCs w:val="21"/>
              </w:rPr>
            </w:pPr>
            <w:r w:rsidRPr="00146DA4">
              <w:rPr>
                <w:color w:val="000000"/>
                <w:sz w:val="21"/>
                <w:szCs w:val="21"/>
              </w:rPr>
              <w:t>0</w:t>
            </w:r>
          </w:p>
        </w:tc>
        <w:tc>
          <w:tcPr>
            <w:tcW w:w="1105" w:type="dxa"/>
            <w:gridSpan w:val="2"/>
            <w:noWrap/>
            <w:hideMark/>
          </w:tcPr>
          <w:p w14:paraId="4618D63F" w14:textId="77777777" w:rsidR="00427EC8" w:rsidRPr="00146DA4" w:rsidRDefault="00427EC8" w:rsidP="008E2A9B">
            <w:pPr>
              <w:spacing w:after="0"/>
              <w:jc w:val="right"/>
              <w:rPr>
                <w:color w:val="000000"/>
                <w:sz w:val="21"/>
                <w:szCs w:val="21"/>
              </w:rPr>
            </w:pPr>
            <w:r w:rsidRPr="00146DA4">
              <w:rPr>
                <w:color w:val="000000"/>
                <w:sz w:val="21"/>
                <w:szCs w:val="21"/>
              </w:rPr>
              <w:t>0</w:t>
            </w:r>
          </w:p>
        </w:tc>
        <w:tc>
          <w:tcPr>
            <w:tcW w:w="1171" w:type="dxa"/>
            <w:noWrap/>
            <w:hideMark/>
          </w:tcPr>
          <w:p w14:paraId="41DFF76B" w14:textId="77777777" w:rsidR="00427EC8" w:rsidRPr="00146DA4" w:rsidRDefault="00427EC8" w:rsidP="008E2A9B">
            <w:pPr>
              <w:spacing w:after="0"/>
              <w:jc w:val="right"/>
              <w:rPr>
                <w:b/>
                <w:color w:val="000000"/>
                <w:sz w:val="21"/>
                <w:szCs w:val="21"/>
              </w:rPr>
            </w:pPr>
            <w:r w:rsidRPr="00146DA4">
              <w:rPr>
                <w:b/>
                <w:color w:val="000000"/>
                <w:sz w:val="21"/>
                <w:szCs w:val="21"/>
              </w:rPr>
              <w:t>1,800</w:t>
            </w:r>
          </w:p>
        </w:tc>
      </w:tr>
      <w:tr w:rsidR="00427EC8" w:rsidRPr="00146DA4" w14:paraId="5B25D5E1" w14:textId="77777777" w:rsidTr="00C76AB5">
        <w:trPr>
          <w:gridAfter w:val="1"/>
          <w:wAfter w:w="33" w:type="dxa"/>
          <w:trHeight w:val="20"/>
        </w:trPr>
        <w:tc>
          <w:tcPr>
            <w:tcW w:w="3086" w:type="dxa"/>
            <w:noWrap/>
            <w:vAlign w:val="bottom"/>
            <w:hideMark/>
          </w:tcPr>
          <w:p w14:paraId="18692C2C" w14:textId="77777777" w:rsidR="00427EC8" w:rsidRPr="00146DA4" w:rsidRDefault="00427EC8" w:rsidP="00B40C7A">
            <w:pPr>
              <w:spacing w:after="0"/>
              <w:ind w:left="227" w:hanging="227"/>
              <w:rPr>
                <w:sz w:val="21"/>
                <w:szCs w:val="21"/>
              </w:rPr>
            </w:pPr>
            <w:r w:rsidRPr="00146DA4">
              <w:rPr>
                <w:i/>
                <w:color w:val="000000"/>
                <w:sz w:val="21"/>
                <w:szCs w:val="21"/>
              </w:rPr>
              <w:t>Infrastructure Investment Program</w:t>
            </w:r>
          </w:p>
        </w:tc>
        <w:tc>
          <w:tcPr>
            <w:tcW w:w="1025" w:type="dxa"/>
            <w:noWrap/>
            <w:hideMark/>
          </w:tcPr>
          <w:p w14:paraId="15D05866" w14:textId="77777777" w:rsidR="00427EC8" w:rsidRPr="00146DA4" w:rsidRDefault="00427EC8" w:rsidP="00FA6CC2">
            <w:pPr>
              <w:rPr>
                <w:sz w:val="21"/>
                <w:szCs w:val="21"/>
              </w:rPr>
            </w:pPr>
          </w:p>
        </w:tc>
        <w:tc>
          <w:tcPr>
            <w:tcW w:w="1145" w:type="dxa"/>
            <w:noWrap/>
            <w:hideMark/>
          </w:tcPr>
          <w:p w14:paraId="74DBEE4F" w14:textId="77777777" w:rsidR="00427EC8" w:rsidRPr="00146DA4" w:rsidRDefault="00427EC8" w:rsidP="00FA6CC2">
            <w:pPr>
              <w:rPr>
                <w:sz w:val="21"/>
                <w:szCs w:val="21"/>
              </w:rPr>
            </w:pPr>
          </w:p>
        </w:tc>
        <w:tc>
          <w:tcPr>
            <w:tcW w:w="963" w:type="dxa"/>
            <w:noWrap/>
            <w:hideMark/>
          </w:tcPr>
          <w:p w14:paraId="345241D0" w14:textId="77777777" w:rsidR="00427EC8" w:rsidRPr="00146DA4" w:rsidRDefault="00427EC8" w:rsidP="00FA6CC2">
            <w:pPr>
              <w:rPr>
                <w:sz w:val="21"/>
                <w:szCs w:val="21"/>
              </w:rPr>
            </w:pPr>
          </w:p>
        </w:tc>
        <w:tc>
          <w:tcPr>
            <w:tcW w:w="898" w:type="dxa"/>
            <w:noWrap/>
            <w:hideMark/>
          </w:tcPr>
          <w:p w14:paraId="52B39ECE" w14:textId="77777777" w:rsidR="00427EC8" w:rsidRPr="00146DA4" w:rsidRDefault="00427EC8" w:rsidP="00FA6CC2">
            <w:pPr>
              <w:rPr>
                <w:sz w:val="21"/>
                <w:szCs w:val="21"/>
              </w:rPr>
            </w:pPr>
          </w:p>
        </w:tc>
        <w:tc>
          <w:tcPr>
            <w:tcW w:w="1105" w:type="dxa"/>
            <w:gridSpan w:val="2"/>
            <w:noWrap/>
            <w:hideMark/>
          </w:tcPr>
          <w:p w14:paraId="4FE0214C" w14:textId="77777777" w:rsidR="00427EC8" w:rsidRPr="00146DA4" w:rsidRDefault="00427EC8" w:rsidP="00FA6CC2">
            <w:pPr>
              <w:rPr>
                <w:sz w:val="21"/>
                <w:szCs w:val="21"/>
              </w:rPr>
            </w:pPr>
          </w:p>
        </w:tc>
        <w:tc>
          <w:tcPr>
            <w:tcW w:w="1171" w:type="dxa"/>
            <w:noWrap/>
            <w:hideMark/>
          </w:tcPr>
          <w:p w14:paraId="646A3FFE" w14:textId="77777777" w:rsidR="00427EC8" w:rsidRPr="00146DA4" w:rsidRDefault="00427EC8" w:rsidP="00FA6CC2">
            <w:pPr>
              <w:rPr>
                <w:sz w:val="21"/>
                <w:szCs w:val="21"/>
              </w:rPr>
            </w:pPr>
          </w:p>
        </w:tc>
      </w:tr>
      <w:tr w:rsidR="00427EC8" w:rsidRPr="00146DA4" w14:paraId="1A6B4203" w14:textId="77777777" w:rsidTr="00C76AB5">
        <w:trPr>
          <w:gridAfter w:val="1"/>
          <w:wAfter w:w="33" w:type="dxa"/>
          <w:trHeight w:val="20"/>
        </w:trPr>
        <w:tc>
          <w:tcPr>
            <w:tcW w:w="3086" w:type="dxa"/>
            <w:noWrap/>
            <w:vAlign w:val="bottom"/>
          </w:tcPr>
          <w:p w14:paraId="558AF413" w14:textId="77777777" w:rsidR="00427EC8" w:rsidRPr="00146DA4" w:rsidRDefault="00427EC8" w:rsidP="00B40C7A">
            <w:pPr>
              <w:spacing w:after="0"/>
              <w:ind w:left="454" w:hanging="227"/>
              <w:rPr>
                <w:color w:val="000000"/>
                <w:sz w:val="21"/>
                <w:szCs w:val="21"/>
              </w:rPr>
            </w:pPr>
            <w:r w:rsidRPr="00146DA4">
              <w:rPr>
                <w:color w:val="000000"/>
                <w:sz w:val="21"/>
                <w:szCs w:val="21"/>
              </w:rPr>
              <w:t>– Black Spot Projects</w:t>
            </w:r>
          </w:p>
        </w:tc>
        <w:tc>
          <w:tcPr>
            <w:tcW w:w="1025" w:type="dxa"/>
            <w:tcBorders>
              <w:top w:val="nil"/>
              <w:left w:val="nil"/>
              <w:bottom w:val="nil"/>
              <w:right w:val="nil"/>
            </w:tcBorders>
            <w:noWrap/>
            <w:vAlign w:val="bottom"/>
          </w:tcPr>
          <w:p w14:paraId="4EC266DA" w14:textId="77777777" w:rsidR="00427EC8" w:rsidRPr="00146DA4" w:rsidRDefault="00427EC8" w:rsidP="00B40C7A">
            <w:pPr>
              <w:spacing w:after="0"/>
              <w:jc w:val="right"/>
              <w:rPr>
                <w:color w:val="000000"/>
                <w:sz w:val="21"/>
                <w:szCs w:val="21"/>
              </w:rPr>
            </w:pPr>
            <w:r w:rsidRPr="00146DA4">
              <w:rPr>
                <w:color w:val="000000"/>
                <w:sz w:val="21"/>
                <w:szCs w:val="21"/>
              </w:rPr>
              <w:t>2,447</w:t>
            </w:r>
          </w:p>
        </w:tc>
        <w:tc>
          <w:tcPr>
            <w:tcW w:w="1145" w:type="dxa"/>
            <w:tcBorders>
              <w:top w:val="nil"/>
              <w:left w:val="nil"/>
              <w:bottom w:val="nil"/>
              <w:right w:val="nil"/>
            </w:tcBorders>
            <w:noWrap/>
            <w:vAlign w:val="bottom"/>
          </w:tcPr>
          <w:p w14:paraId="12F08CE5" w14:textId="77777777" w:rsidR="00427EC8" w:rsidRPr="00146DA4" w:rsidRDefault="00427EC8" w:rsidP="00B40C7A">
            <w:pPr>
              <w:spacing w:after="0"/>
              <w:jc w:val="right"/>
              <w:rPr>
                <w:color w:val="000000"/>
                <w:sz w:val="21"/>
                <w:szCs w:val="21"/>
              </w:rPr>
            </w:pPr>
            <w:r w:rsidRPr="00146DA4">
              <w:rPr>
                <w:color w:val="000000"/>
                <w:sz w:val="21"/>
                <w:szCs w:val="21"/>
              </w:rPr>
              <w:t>2,447</w:t>
            </w:r>
          </w:p>
        </w:tc>
        <w:tc>
          <w:tcPr>
            <w:tcW w:w="963" w:type="dxa"/>
            <w:tcBorders>
              <w:top w:val="nil"/>
              <w:left w:val="nil"/>
              <w:bottom w:val="nil"/>
              <w:right w:val="nil"/>
            </w:tcBorders>
            <w:noWrap/>
            <w:vAlign w:val="bottom"/>
          </w:tcPr>
          <w:p w14:paraId="3159DC8C" w14:textId="77777777" w:rsidR="00427EC8" w:rsidRPr="00146DA4" w:rsidRDefault="00427EC8" w:rsidP="00B40C7A">
            <w:pPr>
              <w:spacing w:after="0"/>
              <w:jc w:val="right"/>
              <w:rPr>
                <w:color w:val="000000"/>
                <w:sz w:val="21"/>
                <w:szCs w:val="21"/>
              </w:rPr>
            </w:pPr>
            <w:r w:rsidRPr="00146DA4">
              <w:rPr>
                <w:color w:val="000000"/>
                <w:sz w:val="21"/>
                <w:szCs w:val="21"/>
              </w:rPr>
              <w:t>2,447</w:t>
            </w:r>
          </w:p>
        </w:tc>
        <w:tc>
          <w:tcPr>
            <w:tcW w:w="898" w:type="dxa"/>
            <w:tcBorders>
              <w:top w:val="nil"/>
              <w:left w:val="nil"/>
              <w:bottom w:val="nil"/>
              <w:right w:val="nil"/>
            </w:tcBorders>
            <w:noWrap/>
            <w:vAlign w:val="bottom"/>
          </w:tcPr>
          <w:p w14:paraId="5F6EB8E7" w14:textId="77777777" w:rsidR="00427EC8" w:rsidRPr="00146DA4" w:rsidRDefault="00427EC8" w:rsidP="00B40C7A">
            <w:pPr>
              <w:spacing w:after="0"/>
              <w:jc w:val="right"/>
              <w:rPr>
                <w:color w:val="000000"/>
                <w:sz w:val="21"/>
                <w:szCs w:val="21"/>
              </w:rPr>
            </w:pPr>
            <w:r w:rsidRPr="00146DA4">
              <w:rPr>
                <w:color w:val="000000"/>
                <w:sz w:val="21"/>
                <w:szCs w:val="21"/>
              </w:rPr>
              <w:t>2,447</w:t>
            </w:r>
          </w:p>
        </w:tc>
        <w:tc>
          <w:tcPr>
            <w:tcW w:w="1105" w:type="dxa"/>
            <w:gridSpan w:val="2"/>
            <w:tcBorders>
              <w:top w:val="nil"/>
              <w:left w:val="nil"/>
              <w:bottom w:val="nil"/>
              <w:right w:val="nil"/>
            </w:tcBorders>
            <w:noWrap/>
            <w:vAlign w:val="bottom"/>
          </w:tcPr>
          <w:p w14:paraId="35B87226" w14:textId="77777777" w:rsidR="00427EC8" w:rsidRPr="00146DA4" w:rsidRDefault="00427EC8" w:rsidP="00B40C7A">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vAlign w:val="bottom"/>
          </w:tcPr>
          <w:p w14:paraId="7FFFFBC9" w14:textId="77777777" w:rsidR="00427EC8" w:rsidRPr="00146DA4" w:rsidRDefault="00427EC8" w:rsidP="00B40C7A">
            <w:pPr>
              <w:spacing w:after="0"/>
              <w:jc w:val="right"/>
              <w:rPr>
                <w:b/>
                <w:color w:val="000000"/>
                <w:sz w:val="21"/>
                <w:szCs w:val="21"/>
              </w:rPr>
            </w:pPr>
            <w:r w:rsidRPr="00146DA4">
              <w:rPr>
                <w:b/>
                <w:color w:val="000000"/>
                <w:sz w:val="21"/>
                <w:szCs w:val="21"/>
              </w:rPr>
              <w:t>9,788</w:t>
            </w:r>
          </w:p>
        </w:tc>
      </w:tr>
      <w:tr w:rsidR="00427EC8" w:rsidRPr="00146DA4" w14:paraId="2B31BD3A" w14:textId="77777777" w:rsidTr="00C76AB5">
        <w:trPr>
          <w:gridAfter w:val="1"/>
          <w:wAfter w:w="33" w:type="dxa"/>
          <w:trHeight w:val="20"/>
        </w:trPr>
        <w:tc>
          <w:tcPr>
            <w:tcW w:w="3086" w:type="dxa"/>
            <w:noWrap/>
            <w:vAlign w:val="bottom"/>
            <w:hideMark/>
          </w:tcPr>
          <w:p w14:paraId="1FD02776" w14:textId="77777777" w:rsidR="00427EC8" w:rsidRPr="00146DA4" w:rsidRDefault="00427EC8" w:rsidP="00B40C7A">
            <w:pPr>
              <w:spacing w:after="0"/>
              <w:ind w:left="454" w:hanging="227"/>
              <w:rPr>
                <w:color w:val="000000"/>
                <w:sz w:val="21"/>
                <w:szCs w:val="21"/>
              </w:rPr>
            </w:pPr>
            <w:r w:rsidRPr="00146DA4">
              <w:rPr>
                <w:color w:val="000000"/>
                <w:sz w:val="21"/>
                <w:szCs w:val="21"/>
              </w:rPr>
              <w:t>– Road investment component</w:t>
            </w:r>
          </w:p>
        </w:tc>
        <w:tc>
          <w:tcPr>
            <w:tcW w:w="1025" w:type="dxa"/>
            <w:tcBorders>
              <w:top w:val="nil"/>
              <w:left w:val="nil"/>
              <w:bottom w:val="nil"/>
              <w:right w:val="nil"/>
            </w:tcBorders>
            <w:noWrap/>
            <w:vAlign w:val="bottom"/>
            <w:hideMark/>
          </w:tcPr>
          <w:p w14:paraId="0F86A074" w14:textId="77777777" w:rsidR="00427EC8" w:rsidRPr="00146DA4" w:rsidRDefault="00427EC8" w:rsidP="00B40C7A">
            <w:pPr>
              <w:spacing w:after="0"/>
              <w:jc w:val="right"/>
              <w:rPr>
                <w:color w:val="000000"/>
                <w:sz w:val="21"/>
                <w:szCs w:val="21"/>
              </w:rPr>
            </w:pPr>
            <w:r w:rsidRPr="00146DA4">
              <w:rPr>
                <w:color w:val="000000"/>
                <w:sz w:val="21"/>
                <w:szCs w:val="21"/>
              </w:rPr>
              <w:t>0</w:t>
            </w:r>
          </w:p>
        </w:tc>
        <w:tc>
          <w:tcPr>
            <w:tcW w:w="1145" w:type="dxa"/>
            <w:tcBorders>
              <w:top w:val="nil"/>
              <w:left w:val="nil"/>
              <w:bottom w:val="nil"/>
              <w:right w:val="nil"/>
            </w:tcBorders>
            <w:noWrap/>
            <w:vAlign w:val="bottom"/>
            <w:hideMark/>
          </w:tcPr>
          <w:p w14:paraId="3AC639AA" w14:textId="77777777" w:rsidR="00427EC8" w:rsidRPr="00146DA4" w:rsidRDefault="00427EC8" w:rsidP="00B40C7A">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vAlign w:val="bottom"/>
            <w:hideMark/>
          </w:tcPr>
          <w:p w14:paraId="619EF916" w14:textId="77777777" w:rsidR="00427EC8" w:rsidRPr="00146DA4" w:rsidRDefault="00427EC8" w:rsidP="00B40C7A">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vAlign w:val="bottom"/>
            <w:hideMark/>
          </w:tcPr>
          <w:p w14:paraId="2AC6A207" w14:textId="77777777" w:rsidR="00427EC8" w:rsidRPr="00146DA4" w:rsidRDefault="00427EC8" w:rsidP="00B40C7A">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vAlign w:val="bottom"/>
            <w:hideMark/>
          </w:tcPr>
          <w:p w14:paraId="2142A2A3" w14:textId="77777777" w:rsidR="00427EC8" w:rsidRPr="00146DA4" w:rsidRDefault="00427EC8" w:rsidP="00B40C7A">
            <w:pPr>
              <w:spacing w:after="0"/>
              <w:jc w:val="right"/>
              <w:rPr>
                <w:color w:val="000000"/>
                <w:sz w:val="21"/>
                <w:szCs w:val="21"/>
              </w:rPr>
            </w:pPr>
            <w:r w:rsidRPr="00146DA4">
              <w:rPr>
                <w:color w:val="000000"/>
                <w:sz w:val="21"/>
                <w:szCs w:val="21"/>
              </w:rPr>
              <w:t>12,600</w:t>
            </w:r>
          </w:p>
        </w:tc>
        <w:tc>
          <w:tcPr>
            <w:tcW w:w="1171" w:type="dxa"/>
            <w:tcBorders>
              <w:top w:val="nil"/>
              <w:left w:val="nil"/>
              <w:bottom w:val="nil"/>
              <w:right w:val="nil"/>
            </w:tcBorders>
            <w:noWrap/>
            <w:vAlign w:val="bottom"/>
            <w:hideMark/>
          </w:tcPr>
          <w:p w14:paraId="1466149E" w14:textId="77777777" w:rsidR="00427EC8" w:rsidRPr="00146DA4" w:rsidRDefault="00427EC8" w:rsidP="00B40C7A">
            <w:pPr>
              <w:spacing w:after="0"/>
              <w:jc w:val="right"/>
              <w:rPr>
                <w:b/>
                <w:color w:val="000000"/>
                <w:sz w:val="21"/>
                <w:szCs w:val="21"/>
              </w:rPr>
            </w:pPr>
            <w:r w:rsidRPr="00146DA4">
              <w:rPr>
                <w:b/>
                <w:color w:val="000000"/>
                <w:sz w:val="21"/>
                <w:szCs w:val="21"/>
              </w:rPr>
              <w:t>12,600</w:t>
            </w:r>
          </w:p>
        </w:tc>
      </w:tr>
      <w:tr w:rsidR="00427EC8" w:rsidRPr="00146DA4" w14:paraId="5B303198" w14:textId="77777777" w:rsidTr="00C76AB5">
        <w:trPr>
          <w:gridAfter w:val="1"/>
          <w:wAfter w:w="33" w:type="dxa"/>
          <w:trHeight w:val="20"/>
        </w:trPr>
        <w:tc>
          <w:tcPr>
            <w:tcW w:w="3086" w:type="dxa"/>
            <w:noWrap/>
            <w:vAlign w:val="bottom"/>
            <w:hideMark/>
          </w:tcPr>
          <w:p w14:paraId="2E352D04" w14:textId="77777777" w:rsidR="00427EC8" w:rsidRPr="00146DA4" w:rsidRDefault="00427EC8" w:rsidP="00B40C7A">
            <w:pPr>
              <w:spacing w:after="0"/>
              <w:ind w:left="454" w:hanging="227"/>
              <w:rPr>
                <w:color w:val="000000"/>
                <w:sz w:val="21"/>
                <w:szCs w:val="21"/>
              </w:rPr>
            </w:pPr>
            <w:r w:rsidRPr="00146DA4">
              <w:rPr>
                <w:color w:val="000000"/>
                <w:sz w:val="21"/>
                <w:szCs w:val="21"/>
              </w:rPr>
              <w:t>– Roads to Recovery</w:t>
            </w:r>
          </w:p>
        </w:tc>
        <w:tc>
          <w:tcPr>
            <w:tcW w:w="1025" w:type="dxa"/>
            <w:tcBorders>
              <w:top w:val="nil"/>
              <w:left w:val="nil"/>
              <w:bottom w:val="nil"/>
              <w:right w:val="nil"/>
            </w:tcBorders>
            <w:noWrap/>
            <w:vAlign w:val="bottom"/>
            <w:hideMark/>
          </w:tcPr>
          <w:p w14:paraId="490CCF37" w14:textId="77777777" w:rsidR="00427EC8" w:rsidRPr="00146DA4" w:rsidRDefault="00427EC8" w:rsidP="00B40C7A">
            <w:pPr>
              <w:spacing w:after="0"/>
              <w:jc w:val="right"/>
              <w:rPr>
                <w:color w:val="000000"/>
                <w:sz w:val="21"/>
                <w:szCs w:val="21"/>
              </w:rPr>
            </w:pPr>
            <w:r w:rsidRPr="00146DA4">
              <w:rPr>
                <w:color w:val="000000"/>
                <w:sz w:val="21"/>
                <w:szCs w:val="21"/>
              </w:rPr>
              <w:t>0</w:t>
            </w:r>
          </w:p>
        </w:tc>
        <w:tc>
          <w:tcPr>
            <w:tcW w:w="1145" w:type="dxa"/>
            <w:tcBorders>
              <w:top w:val="nil"/>
              <w:left w:val="nil"/>
              <w:bottom w:val="nil"/>
              <w:right w:val="nil"/>
            </w:tcBorders>
            <w:noWrap/>
            <w:vAlign w:val="bottom"/>
            <w:hideMark/>
          </w:tcPr>
          <w:p w14:paraId="0B7645E1" w14:textId="77777777" w:rsidR="00427EC8" w:rsidRPr="00146DA4" w:rsidRDefault="00427EC8" w:rsidP="00B40C7A">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vAlign w:val="bottom"/>
            <w:hideMark/>
          </w:tcPr>
          <w:p w14:paraId="5363747F" w14:textId="77777777" w:rsidR="00427EC8" w:rsidRPr="00146DA4" w:rsidRDefault="00427EC8" w:rsidP="00B40C7A">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vAlign w:val="bottom"/>
            <w:hideMark/>
          </w:tcPr>
          <w:p w14:paraId="297908F9" w14:textId="77777777" w:rsidR="00427EC8" w:rsidRPr="00146DA4" w:rsidRDefault="00427EC8" w:rsidP="00B40C7A">
            <w:pPr>
              <w:spacing w:after="0"/>
              <w:jc w:val="right"/>
              <w:rPr>
                <w:color w:val="000000"/>
                <w:sz w:val="21"/>
                <w:szCs w:val="21"/>
              </w:rPr>
            </w:pPr>
            <w:r w:rsidRPr="00146DA4">
              <w:rPr>
                <w:color w:val="000000"/>
                <w:sz w:val="21"/>
                <w:szCs w:val="21"/>
              </w:rPr>
              <w:t>15,938</w:t>
            </w:r>
          </w:p>
        </w:tc>
        <w:tc>
          <w:tcPr>
            <w:tcW w:w="1105" w:type="dxa"/>
            <w:gridSpan w:val="2"/>
            <w:tcBorders>
              <w:top w:val="nil"/>
              <w:left w:val="nil"/>
              <w:bottom w:val="nil"/>
              <w:right w:val="nil"/>
            </w:tcBorders>
            <w:noWrap/>
            <w:vAlign w:val="bottom"/>
            <w:hideMark/>
          </w:tcPr>
          <w:p w14:paraId="235A1452" w14:textId="77777777" w:rsidR="00427EC8" w:rsidRPr="00146DA4" w:rsidRDefault="00427EC8" w:rsidP="00B40C7A">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vAlign w:val="bottom"/>
            <w:hideMark/>
          </w:tcPr>
          <w:p w14:paraId="51CA5BCA" w14:textId="77777777" w:rsidR="00427EC8" w:rsidRPr="00146DA4" w:rsidRDefault="00427EC8" w:rsidP="00B40C7A">
            <w:pPr>
              <w:spacing w:after="0"/>
              <w:jc w:val="right"/>
              <w:rPr>
                <w:b/>
                <w:color w:val="000000"/>
                <w:sz w:val="21"/>
                <w:szCs w:val="21"/>
              </w:rPr>
            </w:pPr>
            <w:r w:rsidRPr="00146DA4">
              <w:rPr>
                <w:b/>
                <w:color w:val="000000"/>
                <w:sz w:val="21"/>
                <w:szCs w:val="21"/>
              </w:rPr>
              <w:t>15,938</w:t>
            </w:r>
          </w:p>
        </w:tc>
      </w:tr>
      <w:tr w:rsidR="00427EC8" w:rsidRPr="00146DA4" w14:paraId="361E2A8B" w14:textId="77777777" w:rsidTr="00C76AB5">
        <w:trPr>
          <w:gridAfter w:val="1"/>
          <w:wAfter w:w="33" w:type="dxa"/>
          <w:trHeight w:val="20"/>
        </w:trPr>
        <w:tc>
          <w:tcPr>
            <w:tcW w:w="3086" w:type="dxa"/>
            <w:noWrap/>
            <w:vAlign w:val="bottom"/>
            <w:hideMark/>
          </w:tcPr>
          <w:p w14:paraId="62EB6C8F" w14:textId="77777777" w:rsidR="00427EC8" w:rsidRPr="00146DA4" w:rsidRDefault="00427EC8" w:rsidP="00B40C7A">
            <w:pPr>
              <w:spacing w:after="0"/>
              <w:ind w:left="454" w:hanging="227"/>
              <w:rPr>
                <w:color w:val="000000"/>
                <w:sz w:val="21"/>
                <w:szCs w:val="21"/>
              </w:rPr>
            </w:pPr>
            <w:r w:rsidRPr="00146DA4">
              <w:rPr>
                <w:color w:val="000000"/>
                <w:sz w:val="21"/>
                <w:szCs w:val="21"/>
              </w:rPr>
              <w:t>– Safer Local Roads and Infrastructure Program</w:t>
            </w:r>
          </w:p>
        </w:tc>
        <w:tc>
          <w:tcPr>
            <w:tcW w:w="1025" w:type="dxa"/>
            <w:tcBorders>
              <w:top w:val="nil"/>
              <w:left w:val="nil"/>
              <w:bottom w:val="nil"/>
              <w:right w:val="nil"/>
            </w:tcBorders>
            <w:noWrap/>
            <w:hideMark/>
          </w:tcPr>
          <w:p w14:paraId="7CB089B4" w14:textId="77777777" w:rsidR="00427EC8" w:rsidRPr="00146DA4" w:rsidRDefault="00427EC8" w:rsidP="00B40C7A">
            <w:pPr>
              <w:spacing w:after="0"/>
              <w:jc w:val="right"/>
              <w:rPr>
                <w:color w:val="000000"/>
                <w:sz w:val="21"/>
                <w:szCs w:val="21"/>
              </w:rPr>
            </w:pPr>
            <w:r w:rsidRPr="00146DA4">
              <w:rPr>
                <w:color w:val="000000"/>
                <w:sz w:val="21"/>
                <w:szCs w:val="21"/>
              </w:rPr>
              <w:t>814</w:t>
            </w:r>
          </w:p>
        </w:tc>
        <w:tc>
          <w:tcPr>
            <w:tcW w:w="1145" w:type="dxa"/>
            <w:tcBorders>
              <w:top w:val="nil"/>
              <w:left w:val="nil"/>
              <w:bottom w:val="nil"/>
              <w:right w:val="nil"/>
            </w:tcBorders>
            <w:noWrap/>
            <w:hideMark/>
          </w:tcPr>
          <w:p w14:paraId="1B9FC3D7" w14:textId="77777777" w:rsidR="00427EC8" w:rsidRPr="00146DA4" w:rsidRDefault="00427EC8" w:rsidP="00B40C7A">
            <w:pPr>
              <w:spacing w:after="0"/>
              <w:jc w:val="right"/>
              <w:rPr>
                <w:color w:val="000000"/>
                <w:sz w:val="21"/>
                <w:szCs w:val="21"/>
              </w:rPr>
            </w:pPr>
            <w:r w:rsidRPr="00146DA4">
              <w:rPr>
                <w:color w:val="000000"/>
                <w:sz w:val="21"/>
                <w:szCs w:val="21"/>
              </w:rPr>
              <w:t>2,200</w:t>
            </w:r>
          </w:p>
        </w:tc>
        <w:tc>
          <w:tcPr>
            <w:tcW w:w="963" w:type="dxa"/>
            <w:tcBorders>
              <w:top w:val="nil"/>
              <w:left w:val="nil"/>
              <w:bottom w:val="nil"/>
              <w:right w:val="nil"/>
            </w:tcBorders>
            <w:noWrap/>
            <w:hideMark/>
          </w:tcPr>
          <w:p w14:paraId="5B28D5E9" w14:textId="77777777" w:rsidR="00427EC8" w:rsidRPr="00146DA4" w:rsidRDefault="00427EC8" w:rsidP="00B40C7A">
            <w:pPr>
              <w:spacing w:after="0"/>
              <w:jc w:val="right"/>
              <w:rPr>
                <w:color w:val="000000"/>
                <w:sz w:val="21"/>
                <w:szCs w:val="21"/>
              </w:rPr>
            </w:pPr>
            <w:r w:rsidRPr="00146DA4">
              <w:rPr>
                <w:color w:val="000000" w:themeColor="text1"/>
                <w:sz w:val="21"/>
                <w:szCs w:val="21"/>
              </w:rPr>
              <w:t>2,672</w:t>
            </w:r>
          </w:p>
        </w:tc>
        <w:tc>
          <w:tcPr>
            <w:tcW w:w="898" w:type="dxa"/>
            <w:tcBorders>
              <w:top w:val="nil"/>
              <w:left w:val="nil"/>
              <w:bottom w:val="nil"/>
              <w:right w:val="nil"/>
            </w:tcBorders>
            <w:noWrap/>
            <w:hideMark/>
          </w:tcPr>
          <w:p w14:paraId="48A33E6F" w14:textId="77777777" w:rsidR="00427EC8" w:rsidRPr="00146DA4" w:rsidRDefault="00427EC8" w:rsidP="00B40C7A">
            <w:pPr>
              <w:spacing w:after="0"/>
              <w:jc w:val="right"/>
              <w:rPr>
                <w:color w:val="000000"/>
                <w:sz w:val="21"/>
                <w:szCs w:val="21"/>
              </w:rPr>
            </w:pPr>
            <w:r w:rsidRPr="00146DA4">
              <w:rPr>
                <w:color w:val="000000"/>
                <w:sz w:val="21"/>
                <w:szCs w:val="21"/>
              </w:rPr>
              <w:t>4,048</w:t>
            </w:r>
          </w:p>
        </w:tc>
        <w:tc>
          <w:tcPr>
            <w:tcW w:w="1105" w:type="dxa"/>
            <w:gridSpan w:val="2"/>
            <w:tcBorders>
              <w:top w:val="nil"/>
              <w:left w:val="nil"/>
              <w:bottom w:val="nil"/>
              <w:right w:val="nil"/>
            </w:tcBorders>
            <w:noWrap/>
            <w:hideMark/>
          </w:tcPr>
          <w:p w14:paraId="399F0CA7" w14:textId="77777777" w:rsidR="00427EC8" w:rsidRPr="00146DA4" w:rsidRDefault="00427EC8" w:rsidP="00B40C7A">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25B544D3" w14:textId="77777777" w:rsidR="00427EC8" w:rsidRPr="00146DA4" w:rsidRDefault="00427EC8" w:rsidP="00B40C7A">
            <w:pPr>
              <w:spacing w:after="0"/>
              <w:jc w:val="right"/>
              <w:rPr>
                <w:b/>
                <w:color w:val="000000"/>
                <w:sz w:val="21"/>
                <w:szCs w:val="21"/>
              </w:rPr>
            </w:pPr>
            <w:r w:rsidRPr="00146DA4">
              <w:rPr>
                <w:b/>
                <w:color w:val="000000" w:themeColor="text1"/>
                <w:sz w:val="21"/>
                <w:szCs w:val="21"/>
              </w:rPr>
              <w:t>9,734</w:t>
            </w:r>
          </w:p>
        </w:tc>
      </w:tr>
      <w:tr w:rsidR="00427EC8" w:rsidRPr="00146DA4" w14:paraId="2CEDC477" w14:textId="77777777" w:rsidTr="00C76AB5">
        <w:trPr>
          <w:gridAfter w:val="1"/>
          <w:wAfter w:w="33" w:type="dxa"/>
          <w:trHeight w:val="20"/>
        </w:trPr>
        <w:tc>
          <w:tcPr>
            <w:tcW w:w="3086" w:type="dxa"/>
            <w:noWrap/>
            <w:vAlign w:val="bottom"/>
            <w:hideMark/>
          </w:tcPr>
          <w:p w14:paraId="3E52F2CF" w14:textId="77777777" w:rsidR="00427EC8" w:rsidRPr="00146DA4" w:rsidRDefault="00427EC8" w:rsidP="00EB2D2D">
            <w:pPr>
              <w:spacing w:after="0"/>
              <w:ind w:left="227" w:hanging="227"/>
              <w:rPr>
                <w:color w:val="000000"/>
                <w:sz w:val="21"/>
                <w:szCs w:val="21"/>
              </w:rPr>
            </w:pPr>
            <w:r w:rsidRPr="00146DA4">
              <w:rPr>
                <w:color w:val="000000"/>
                <w:sz w:val="21"/>
                <w:szCs w:val="21"/>
              </w:rPr>
              <w:t>Licensing system for professional engineers</w:t>
            </w:r>
          </w:p>
        </w:tc>
        <w:tc>
          <w:tcPr>
            <w:tcW w:w="1025" w:type="dxa"/>
            <w:noWrap/>
            <w:hideMark/>
          </w:tcPr>
          <w:p w14:paraId="0F39C0A6" w14:textId="77777777" w:rsidR="00427EC8" w:rsidRPr="00146DA4" w:rsidRDefault="00427EC8" w:rsidP="00EB2D2D">
            <w:pPr>
              <w:spacing w:after="0"/>
              <w:jc w:val="right"/>
              <w:rPr>
                <w:color w:val="000000"/>
                <w:sz w:val="21"/>
                <w:szCs w:val="21"/>
              </w:rPr>
            </w:pPr>
            <w:r w:rsidRPr="00146DA4">
              <w:rPr>
                <w:color w:val="000000"/>
                <w:sz w:val="21"/>
                <w:szCs w:val="21"/>
              </w:rPr>
              <w:t>477</w:t>
            </w:r>
          </w:p>
        </w:tc>
        <w:tc>
          <w:tcPr>
            <w:tcW w:w="1145" w:type="dxa"/>
            <w:noWrap/>
            <w:hideMark/>
          </w:tcPr>
          <w:p w14:paraId="35A064CA"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963" w:type="dxa"/>
            <w:noWrap/>
            <w:hideMark/>
          </w:tcPr>
          <w:p w14:paraId="654773F8"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898" w:type="dxa"/>
            <w:noWrap/>
            <w:hideMark/>
          </w:tcPr>
          <w:p w14:paraId="0138E217"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1105" w:type="dxa"/>
            <w:gridSpan w:val="2"/>
            <w:noWrap/>
            <w:hideMark/>
          </w:tcPr>
          <w:p w14:paraId="7E463C88"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1171" w:type="dxa"/>
            <w:noWrap/>
            <w:hideMark/>
          </w:tcPr>
          <w:p w14:paraId="678D25BD" w14:textId="77777777" w:rsidR="00427EC8" w:rsidRPr="00146DA4" w:rsidRDefault="00427EC8" w:rsidP="00EB2D2D">
            <w:pPr>
              <w:spacing w:after="0"/>
              <w:jc w:val="right"/>
              <w:rPr>
                <w:b/>
                <w:color w:val="000000"/>
                <w:sz w:val="21"/>
                <w:szCs w:val="21"/>
              </w:rPr>
            </w:pPr>
            <w:r w:rsidRPr="00146DA4">
              <w:rPr>
                <w:b/>
                <w:color w:val="000000"/>
                <w:sz w:val="21"/>
                <w:szCs w:val="21"/>
              </w:rPr>
              <w:t>477</w:t>
            </w:r>
          </w:p>
        </w:tc>
      </w:tr>
      <w:tr w:rsidR="00427EC8" w:rsidRPr="00146DA4" w14:paraId="6A9198CB" w14:textId="77777777" w:rsidTr="00C76AB5">
        <w:trPr>
          <w:gridAfter w:val="1"/>
          <w:wAfter w:w="33" w:type="dxa"/>
          <w:trHeight w:val="20"/>
        </w:trPr>
        <w:tc>
          <w:tcPr>
            <w:tcW w:w="3086" w:type="dxa"/>
            <w:noWrap/>
            <w:vAlign w:val="bottom"/>
            <w:hideMark/>
          </w:tcPr>
          <w:p w14:paraId="3896C5EC" w14:textId="77777777" w:rsidR="00427EC8" w:rsidRPr="00146DA4" w:rsidRDefault="00427EC8" w:rsidP="00EB2D2D">
            <w:pPr>
              <w:spacing w:after="0"/>
              <w:ind w:left="227" w:hanging="227"/>
              <w:rPr>
                <w:color w:val="000000"/>
                <w:sz w:val="21"/>
                <w:szCs w:val="21"/>
              </w:rPr>
            </w:pPr>
            <w:r w:rsidRPr="00146DA4">
              <w:rPr>
                <w:color w:val="000000"/>
                <w:sz w:val="21"/>
                <w:szCs w:val="21"/>
              </w:rPr>
              <w:t>Major road rehabilitation</w:t>
            </w:r>
          </w:p>
        </w:tc>
        <w:tc>
          <w:tcPr>
            <w:tcW w:w="1025" w:type="dxa"/>
            <w:tcBorders>
              <w:top w:val="nil"/>
              <w:left w:val="nil"/>
              <w:right w:val="nil"/>
            </w:tcBorders>
            <w:noWrap/>
            <w:vAlign w:val="bottom"/>
            <w:hideMark/>
          </w:tcPr>
          <w:p w14:paraId="0B33CD86" w14:textId="77777777" w:rsidR="00427EC8" w:rsidRPr="00146DA4" w:rsidRDefault="00427EC8" w:rsidP="00EB2D2D">
            <w:pPr>
              <w:spacing w:after="0"/>
              <w:jc w:val="right"/>
              <w:rPr>
                <w:color w:val="000000"/>
                <w:sz w:val="21"/>
                <w:szCs w:val="21"/>
              </w:rPr>
            </w:pPr>
            <w:r w:rsidRPr="00146DA4">
              <w:rPr>
                <w:color w:val="000000"/>
                <w:sz w:val="21"/>
                <w:szCs w:val="21"/>
              </w:rPr>
              <w:t>21,504</w:t>
            </w:r>
          </w:p>
        </w:tc>
        <w:tc>
          <w:tcPr>
            <w:tcW w:w="1145" w:type="dxa"/>
            <w:tcBorders>
              <w:top w:val="nil"/>
              <w:left w:val="nil"/>
              <w:right w:val="nil"/>
            </w:tcBorders>
            <w:noWrap/>
            <w:vAlign w:val="bottom"/>
            <w:hideMark/>
          </w:tcPr>
          <w:p w14:paraId="5D60388A" w14:textId="77777777" w:rsidR="00427EC8" w:rsidRPr="00146DA4" w:rsidRDefault="00427EC8" w:rsidP="00EB2D2D">
            <w:pPr>
              <w:spacing w:after="0"/>
              <w:jc w:val="right"/>
              <w:rPr>
                <w:color w:val="000000"/>
                <w:sz w:val="21"/>
                <w:szCs w:val="21"/>
              </w:rPr>
            </w:pPr>
            <w:r w:rsidRPr="00146DA4">
              <w:rPr>
                <w:color w:val="000000"/>
                <w:sz w:val="21"/>
                <w:szCs w:val="21"/>
              </w:rPr>
              <w:t>7,398</w:t>
            </w:r>
          </w:p>
        </w:tc>
        <w:tc>
          <w:tcPr>
            <w:tcW w:w="963" w:type="dxa"/>
            <w:tcBorders>
              <w:top w:val="nil"/>
              <w:left w:val="nil"/>
              <w:right w:val="nil"/>
            </w:tcBorders>
            <w:noWrap/>
            <w:vAlign w:val="bottom"/>
            <w:hideMark/>
          </w:tcPr>
          <w:p w14:paraId="4F65DC13"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898" w:type="dxa"/>
            <w:tcBorders>
              <w:top w:val="nil"/>
              <w:left w:val="nil"/>
              <w:right w:val="nil"/>
            </w:tcBorders>
            <w:noWrap/>
            <w:vAlign w:val="bottom"/>
            <w:hideMark/>
          </w:tcPr>
          <w:p w14:paraId="11B8ABDB"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1105" w:type="dxa"/>
            <w:gridSpan w:val="2"/>
            <w:tcBorders>
              <w:top w:val="nil"/>
              <w:left w:val="nil"/>
              <w:right w:val="nil"/>
            </w:tcBorders>
            <w:noWrap/>
            <w:vAlign w:val="bottom"/>
            <w:hideMark/>
          </w:tcPr>
          <w:p w14:paraId="74A5BA0F"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vAlign w:val="bottom"/>
            <w:hideMark/>
          </w:tcPr>
          <w:p w14:paraId="14DFD8EC" w14:textId="77777777" w:rsidR="00427EC8" w:rsidRPr="00146DA4" w:rsidRDefault="00427EC8" w:rsidP="00EB2D2D">
            <w:pPr>
              <w:spacing w:after="0"/>
              <w:jc w:val="right"/>
              <w:rPr>
                <w:b/>
                <w:color w:val="000000"/>
                <w:sz w:val="21"/>
                <w:szCs w:val="21"/>
              </w:rPr>
            </w:pPr>
            <w:r w:rsidRPr="00146DA4">
              <w:rPr>
                <w:b/>
                <w:color w:val="000000"/>
                <w:sz w:val="21"/>
                <w:szCs w:val="21"/>
              </w:rPr>
              <w:t>28,902</w:t>
            </w:r>
          </w:p>
        </w:tc>
      </w:tr>
      <w:tr w:rsidR="00427EC8" w:rsidRPr="00146DA4" w14:paraId="1AEBBFD0" w14:textId="77777777" w:rsidTr="00C76AB5">
        <w:trPr>
          <w:gridAfter w:val="1"/>
          <w:wAfter w:w="33" w:type="dxa"/>
          <w:trHeight w:val="20"/>
        </w:trPr>
        <w:tc>
          <w:tcPr>
            <w:tcW w:w="3086" w:type="dxa"/>
            <w:noWrap/>
            <w:vAlign w:val="bottom"/>
          </w:tcPr>
          <w:p w14:paraId="6E9F9363" w14:textId="77777777" w:rsidR="00427EC8" w:rsidRPr="00146DA4" w:rsidRDefault="00427EC8" w:rsidP="00EB2D2D">
            <w:pPr>
              <w:spacing w:after="0"/>
              <w:ind w:left="227" w:hanging="227"/>
              <w:rPr>
                <w:color w:val="000000"/>
                <w:sz w:val="21"/>
                <w:szCs w:val="21"/>
              </w:rPr>
            </w:pPr>
            <w:r w:rsidRPr="00146DA4">
              <w:rPr>
                <w:color w:val="000000"/>
                <w:sz w:val="21"/>
                <w:szCs w:val="21"/>
              </w:rPr>
              <w:t>Modernising our traffic and parking systems</w:t>
            </w:r>
          </w:p>
        </w:tc>
        <w:tc>
          <w:tcPr>
            <w:tcW w:w="1025" w:type="dxa"/>
            <w:tcBorders>
              <w:top w:val="nil"/>
              <w:left w:val="nil"/>
              <w:right w:val="nil"/>
            </w:tcBorders>
            <w:noWrap/>
            <w:vAlign w:val="bottom"/>
          </w:tcPr>
          <w:p w14:paraId="7AE62F87" w14:textId="77777777" w:rsidR="00427EC8" w:rsidRPr="00146DA4" w:rsidRDefault="00427EC8" w:rsidP="00EB2D2D">
            <w:pPr>
              <w:spacing w:after="0"/>
              <w:jc w:val="right"/>
              <w:rPr>
                <w:color w:val="000000"/>
                <w:sz w:val="21"/>
                <w:szCs w:val="21"/>
              </w:rPr>
            </w:pPr>
            <w:r w:rsidRPr="00146DA4">
              <w:rPr>
                <w:color w:val="000000"/>
                <w:sz w:val="21"/>
                <w:szCs w:val="21"/>
              </w:rPr>
              <w:t>1,222</w:t>
            </w:r>
          </w:p>
        </w:tc>
        <w:tc>
          <w:tcPr>
            <w:tcW w:w="1145" w:type="dxa"/>
            <w:tcBorders>
              <w:top w:val="nil"/>
              <w:left w:val="nil"/>
              <w:right w:val="nil"/>
            </w:tcBorders>
            <w:noWrap/>
            <w:vAlign w:val="bottom"/>
          </w:tcPr>
          <w:p w14:paraId="6BBA43E7" w14:textId="77777777" w:rsidR="00427EC8" w:rsidRPr="00146DA4" w:rsidRDefault="00427EC8" w:rsidP="00EB2D2D">
            <w:pPr>
              <w:spacing w:after="0"/>
              <w:jc w:val="right"/>
              <w:rPr>
                <w:color w:val="000000"/>
                <w:sz w:val="21"/>
                <w:szCs w:val="21"/>
              </w:rPr>
            </w:pPr>
            <w:r w:rsidRPr="00146DA4">
              <w:rPr>
                <w:color w:val="000000"/>
                <w:sz w:val="21"/>
                <w:szCs w:val="21"/>
              </w:rPr>
              <w:t>226</w:t>
            </w:r>
          </w:p>
        </w:tc>
        <w:tc>
          <w:tcPr>
            <w:tcW w:w="963" w:type="dxa"/>
            <w:tcBorders>
              <w:top w:val="nil"/>
              <w:left w:val="nil"/>
              <w:right w:val="nil"/>
            </w:tcBorders>
            <w:noWrap/>
            <w:vAlign w:val="bottom"/>
          </w:tcPr>
          <w:p w14:paraId="63CBEA7B"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898" w:type="dxa"/>
            <w:tcBorders>
              <w:top w:val="nil"/>
              <w:left w:val="nil"/>
              <w:right w:val="nil"/>
            </w:tcBorders>
            <w:noWrap/>
            <w:vAlign w:val="bottom"/>
          </w:tcPr>
          <w:p w14:paraId="20EF4A60"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1105" w:type="dxa"/>
            <w:gridSpan w:val="2"/>
            <w:tcBorders>
              <w:top w:val="nil"/>
              <w:left w:val="nil"/>
              <w:right w:val="nil"/>
            </w:tcBorders>
            <w:noWrap/>
            <w:vAlign w:val="bottom"/>
          </w:tcPr>
          <w:p w14:paraId="1705089D"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vAlign w:val="bottom"/>
          </w:tcPr>
          <w:p w14:paraId="37282A4E" w14:textId="77777777" w:rsidR="00427EC8" w:rsidRPr="00146DA4" w:rsidRDefault="00427EC8" w:rsidP="00EB2D2D">
            <w:pPr>
              <w:spacing w:after="0"/>
              <w:jc w:val="right"/>
              <w:rPr>
                <w:b/>
                <w:color w:val="000000"/>
                <w:sz w:val="21"/>
                <w:szCs w:val="21"/>
              </w:rPr>
            </w:pPr>
            <w:r w:rsidRPr="00146DA4">
              <w:rPr>
                <w:b/>
                <w:color w:val="000000"/>
                <w:sz w:val="21"/>
                <w:szCs w:val="21"/>
              </w:rPr>
              <w:t>1,448</w:t>
            </w:r>
          </w:p>
        </w:tc>
      </w:tr>
      <w:tr w:rsidR="00427EC8" w:rsidRPr="00146DA4" w14:paraId="0B610829" w14:textId="77777777" w:rsidTr="00C76AB5">
        <w:trPr>
          <w:gridAfter w:val="1"/>
          <w:wAfter w:w="33" w:type="dxa"/>
          <w:trHeight w:val="20"/>
        </w:trPr>
        <w:tc>
          <w:tcPr>
            <w:tcW w:w="3086" w:type="dxa"/>
            <w:noWrap/>
            <w:vAlign w:val="bottom"/>
            <w:hideMark/>
          </w:tcPr>
          <w:p w14:paraId="612A615B" w14:textId="77777777" w:rsidR="00427EC8" w:rsidRPr="00146DA4" w:rsidRDefault="00427EC8" w:rsidP="00054023">
            <w:pPr>
              <w:spacing w:after="0"/>
              <w:ind w:left="227" w:hanging="227"/>
              <w:rPr>
                <w:color w:val="000000"/>
                <w:sz w:val="21"/>
                <w:szCs w:val="21"/>
              </w:rPr>
            </w:pPr>
            <w:r w:rsidRPr="00146DA4">
              <w:rPr>
                <w:color w:val="000000"/>
                <w:sz w:val="21"/>
                <w:szCs w:val="21"/>
              </w:rPr>
              <w:t>Modernising our traffic and parking systems – Speeding and seatbelt detection capability</w:t>
            </w:r>
          </w:p>
        </w:tc>
        <w:tc>
          <w:tcPr>
            <w:tcW w:w="1025" w:type="dxa"/>
            <w:noWrap/>
            <w:hideMark/>
          </w:tcPr>
          <w:p w14:paraId="31E5D53F" w14:textId="77777777" w:rsidR="00427EC8" w:rsidRPr="00146DA4" w:rsidRDefault="00427EC8" w:rsidP="00054023">
            <w:pPr>
              <w:spacing w:after="0"/>
              <w:jc w:val="right"/>
              <w:rPr>
                <w:color w:val="000000"/>
                <w:sz w:val="21"/>
                <w:szCs w:val="21"/>
              </w:rPr>
            </w:pPr>
            <w:r w:rsidRPr="00146DA4">
              <w:rPr>
                <w:sz w:val="21"/>
                <w:szCs w:val="21"/>
              </w:rPr>
              <w:t>570</w:t>
            </w:r>
          </w:p>
        </w:tc>
        <w:tc>
          <w:tcPr>
            <w:tcW w:w="1145" w:type="dxa"/>
            <w:noWrap/>
            <w:hideMark/>
          </w:tcPr>
          <w:p w14:paraId="5932AF05" w14:textId="77777777" w:rsidR="00427EC8" w:rsidRPr="00146DA4" w:rsidRDefault="00427EC8" w:rsidP="00054023">
            <w:pPr>
              <w:spacing w:after="0"/>
              <w:jc w:val="right"/>
              <w:rPr>
                <w:color w:val="000000"/>
                <w:sz w:val="21"/>
                <w:szCs w:val="21"/>
              </w:rPr>
            </w:pPr>
            <w:r w:rsidRPr="00146DA4">
              <w:rPr>
                <w:sz w:val="21"/>
                <w:szCs w:val="21"/>
              </w:rPr>
              <w:t>252</w:t>
            </w:r>
          </w:p>
        </w:tc>
        <w:tc>
          <w:tcPr>
            <w:tcW w:w="963" w:type="dxa"/>
            <w:noWrap/>
            <w:hideMark/>
          </w:tcPr>
          <w:p w14:paraId="08714A8E" w14:textId="77777777" w:rsidR="00427EC8" w:rsidRPr="00146DA4" w:rsidRDefault="00427EC8" w:rsidP="00054023">
            <w:pPr>
              <w:spacing w:after="0"/>
              <w:jc w:val="right"/>
              <w:rPr>
                <w:color w:val="000000"/>
                <w:sz w:val="21"/>
                <w:szCs w:val="21"/>
              </w:rPr>
            </w:pPr>
            <w:r w:rsidRPr="00146DA4">
              <w:rPr>
                <w:sz w:val="21"/>
                <w:szCs w:val="21"/>
              </w:rPr>
              <w:t>300</w:t>
            </w:r>
          </w:p>
        </w:tc>
        <w:tc>
          <w:tcPr>
            <w:tcW w:w="898" w:type="dxa"/>
            <w:noWrap/>
            <w:hideMark/>
          </w:tcPr>
          <w:p w14:paraId="7D45E719" w14:textId="77777777" w:rsidR="00427EC8" w:rsidRPr="00146DA4" w:rsidRDefault="00427EC8" w:rsidP="00054023">
            <w:pPr>
              <w:spacing w:after="0"/>
              <w:jc w:val="right"/>
              <w:rPr>
                <w:color w:val="000000"/>
                <w:sz w:val="21"/>
                <w:szCs w:val="21"/>
              </w:rPr>
            </w:pPr>
            <w:r w:rsidRPr="00146DA4">
              <w:rPr>
                <w:sz w:val="21"/>
                <w:szCs w:val="21"/>
              </w:rPr>
              <w:t>0</w:t>
            </w:r>
          </w:p>
        </w:tc>
        <w:tc>
          <w:tcPr>
            <w:tcW w:w="1105" w:type="dxa"/>
            <w:gridSpan w:val="2"/>
            <w:noWrap/>
            <w:hideMark/>
          </w:tcPr>
          <w:p w14:paraId="7DBFAF27" w14:textId="77777777" w:rsidR="00427EC8" w:rsidRPr="00146DA4" w:rsidRDefault="00427EC8" w:rsidP="00054023">
            <w:pPr>
              <w:spacing w:after="0"/>
              <w:jc w:val="right"/>
              <w:rPr>
                <w:color w:val="000000"/>
                <w:sz w:val="21"/>
                <w:szCs w:val="21"/>
              </w:rPr>
            </w:pPr>
            <w:r w:rsidRPr="00146DA4">
              <w:rPr>
                <w:sz w:val="21"/>
                <w:szCs w:val="21"/>
              </w:rPr>
              <w:t>0</w:t>
            </w:r>
          </w:p>
        </w:tc>
        <w:tc>
          <w:tcPr>
            <w:tcW w:w="1171" w:type="dxa"/>
            <w:noWrap/>
            <w:hideMark/>
          </w:tcPr>
          <w:p w14:paraId="3DAF5BC9" w14:textId="77777777" w:rsidR="00427EC8" w:rsidRPr="00146DA4" w:rsidRDefault="00427EC8" w:rsidP="00054023">
            <w:pPr>
              <w:spacing w:after="0"/>
              <w:jc w:val="right"/>
              <w:rPr>
                <w:b/>
                <w:color w:val="000000"/>
                <w:sz w:val="21"/>
                <w:szCs w:val="21"/>
              </w:rPr>
            </w:pPr>
            <w:r w:rsidRPr="00146DA4">
              <w:rPr>
                <w:b/>
                <w:sz w:val="21"/>
                <w:szCs w:val="21"/>
              </w:rPr>
              <w:t>1,122</w:t>
            </w:r>
          </w:p>
        </w:tc>
      </w:tr>
      <w:tr w:rsidR="00427EC8" w:rsidRPr="00146DA4" w14:paraId="35A4CCEC" w14:textId="77777777" w:rsidTr="00C76AB5">
        <w:trPr>
          <w:gridAfter w:val="1"/>
          <w:wAfter w:w="33" w:type="dxa"/>
          <w:trHeight w:val="20"/>
        </w:trPr>
        <w:tc>
          <w:tcPr>
            <w:tcW w:w="3086" w:type="dxa"/>
            <w:noWrap/>
            <w:vAlign w:val="bottom"/>
            <w:hideMark/>
          </w:tcPr>
          <w:p w14:paraId="2482D414" w14:textId="77777777" w:rsidR="00427EC8" w:rsidRPr="00146DA4" w:rsidRDefault="00427EC8" w:rsidP="00EB2D2D">
            <w:pPr>
              <w:spacing w:after="0"/>
              <w:ind w:left="227" w:hanging="227"/>
              <w:rPr>
                <w:color w:val="000000"/>
                <w:sz w:val="21"/>
                <w:szCs w:val="21"/>
              </w:rPr>
            </w:pPr>
            <w:r w:rsidRPr="00146DA4">
              <w:rPr>
                <w:color w:val="000000"/>
                <w:sz w:val="21"/>
                <w:szCs w:val="21"/>
              </w:rPr>
              <w:t>More services for our suburbs – Southern Memorial Park detailed design</w:t>
            </w:r>
          </w:p>
        </w:tc>
        <w:tc>
          <w:tcPr>
            <w:tcW w:w="1025" w:type="dxa"/>
            <w:tcBorders>
              <w:top w:val="nil"/>
              <w:left w:val="nil"/>
              <w:bottom w:val="nil"/>
              <w:right w:val="nil"/>
            </w:tcBorders>
            <w:noWrap/>
            <w:hideMark/>
          </w:tcPr>
          <w:p w14:paraId="4A0ECC2C" w14:textId="77777777" w:rsidR="00427EC8" w:rsidRPr="00146DA4" w:rsidRDefault="00427EC8" w:rsidP="00EB2D2D">
            <w:pPr>
              <w:spacing w:after="0"/>
              <w:jc w:val="right"/>
              <w:rPr>
                <w:color w:val="000000"/>
                <w:sz w:val="21"/>
                <w:szCs w:val="21"/>
              </w:rPr>
            </w:pPr>
            <w:r w:rsidRPr="00146DA4">
              <w:rPr>
                <w:color w:val="000000"/>
                <w:sz w:val="21"/>
                <w:szCs w:val="21"/>
              </w:rPr>
              <w:t>370</w:t>
            </w:r>
          </w:p>
        </w:tc>
        <w:tc>
          <w:tcPr>
            <w:tcW w:w="1145" w:type="dxa"/>
            <w:tcBorders>
              <w:top w:val="nil"/>
              <w:left w:val="nil"/>
              <w:bottom w:val="nil"/>
              <w:right w:val="nil"/>
            </w:tcBorders>
            <w:noWrap/>
            <w:hideMark/>
          </w:tcPr>
          <w:p w14:paraId="34BB83B6"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hideMark/>
          </w:tcPr>
          <w:p w14:paraId="18B89AC9"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7D16D74D"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704E8D58"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10916A39" w14:textId="77777777" w:rsidR="00427EC8" w:rsidRPr="00146DA4" w:rsidRDefault="00427EC8" w:rsidP="00EB2D2D">
            <w:pPr>
              <w:spacing w:after="0"/>
              <w:jc w:val="right"/>
              <w:rPr>
                <w:b/>
                <w:color w:val="000000"/>
                <w:sz w:val="21"/>
                <w:szCs w:val="21"/>
              </w:rPr>
            </w:pPr>
            <w:r w:rsidRPr="00146DA4">
              <w:rPr>
                <w:b/>
                <w:color w:val="000000"/>
                <w:sz w:val="21"/>
                <w:szCs w:val="21"/>
              </w:rPr>
              <w:t>370</w:t>
            </w:r>
          </w:p>
        </w:tc>
      </w:tr>
      <w:tr w:rsidR="00427EC8" w:rsidRPr="00146DA4" w14:paraId="5BD6E39D" w14:textId="77777777" w:rsidTr="00C76AB5">
        <w:trPr>
          <w:gridAfter w:val="1"/>
          <w:wAfter w:w="33" w:type="dxa"/>
          <w:trHeight w:val="20"/>
        </w:trPr>
        <w:tc>
          <w:tcPr>
            <w:tcW w:w="3086" w:type="dxa"/>
            <w:noWrap/>
            <w:vAlign w:val="bottom"/>
            <w:hideMark/>
          </w:tcPr>
          <w:p w14:paraId="0E5646C4" w14:textId="77777777" w:rsidR="00427EC8" w:rsidRPr="00146DA4" w:rsidRDefault="00427EC8" w:rsidP="00EB2D2D">
            <w:pPr>
              <w:spacing w:after="0"/>
              <w:ind w:left="227" w:hanging="227"/>
              <w:rPr>
                <w:color w:val="000000"/>
                <w:sz w:val="21"/>
                <w:szCs w:val="21"/>
              </w:rPr>
            </w:pPr>
            <w:r w:rsidRPr="00146DA4">
              <w:rPr>
                <w:color w:val="000000"/>
                <w:sz w:val="21"/>
                <w:szCs w:val="21"/>
              </w:rPr>
              <w:t xml:space="preserve">Parkes Way early works </w:t>
            </w:r>
          </w:p>
        </w:tc>
        <w:tc>
          <w:tcPr>
            <w:tcW w:w="1025" w:type="dxa"/>
            <w:noWrap/>
            <w:hideMark/>
          </w:tcPr>
          <w:p w14:paraId="1EE57631" w14:textId="77777777" w:rsidR="00427EC8" w:rsidRPr="00146DA4" w:rsidRDefault="00427EC8" w:rsidP="00EB2D2D">
            <w:pPr>
              <w:spacing w:after="0"/>
              <w:jc w:val="right"/>
              <w:rPr>
                <w:color w:val="000000"/>
                <w:sz w:val="21"/>
                <w:szCs w:val="21"/>
              </w:rPr>
            </w:pPr>
            <w:r w:rsidRPr="00146DA4">
              <w:rPr>
                <w:color w:val="000000"/>
                <w:sz w:val="21"/>
                <w:szCs w:val="21"/>
              </w:rPr>
              <w:t>2,908</w:t>
            </w:r>
          </w:p>
        </w:tc>
        <w:tc>
          <w:tcPr>
            <w:tcW w:w="1145" w:type="dxa"/>
            <w:noWrap/>
            <w:hideMark/>
          </w:tcPr>
          <w:p w14:paraId="63F3F6FD"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963" w:type="dxa"/>
            <w:noWrap/>
            <w:hideMark/>
          </w:tcPr>
          <w:p w14:paraId="215722CD"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898" w:type="dxa"/>
            <w:noWrap/>
            <w:hideMark/>
          </w:tcPr>
          <w:p w14:paraId="26DED29D"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1105" w:type="dxa"/>
            <w:gridSpan w:val="2"/>
            <w:noWrap/>
            <w:hideMark/>
          </w:tcPr>
          <w:p w14:paraId="4D429718"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1171" w:type="dxa"/>
            <w:noWrap/>
            <w:hideMark/>
          </w:tcPr>
          <w:p w14:paraId="0EAB4731" w14:textId="77777777" w:rsidR="00427EC8" w:rsidRPr="00146DA4" w:rsidRDefault="00427EC8" w:rsidP="00EB2D2D">
            <w:pPr>
              <w:spacing w:after="0"/>
              <w:jc w:val="right"/>
              <w:rPr>
                <w:b/>
                <w:color w:val="000000"/>
                <w:sz w:val="21"/>
                <w:szCs w:val="21"/>
              </w:rPr>
            </w:pPr>
            <w:r w:rsidRPr="00146DA4">
              <w:rPr>
                <w:b/>
                <w:color w:val="000000"/>
                <w:sz w:val="21"/>
                <w:szCs w:val="21"/>
              </w:rPr>
              <w:t>2,908</w:t>
            </w:r>
          </w:p>
        </w:tc>
      </w:tr>
      <w:tr w:rsidR="00427EC8" w:rsidRPr="00146DA4" w14:paraId="0A7BE5D5" w14:textId="77777777" w:rsidTr="00C76AB5">
        <w:trPr>
          <w:gridAfter w:val="1"/>
          <w:wAfter w:w="33" w:type="dxa"/>
          <w:trHeight w:val="20"/>
        </w:trPr>
        <w:tc>
          <w:tcPr>
            <w:tcW w:w="3086" w:type="dxa"/>
            <w:noWrap/>
            <w:vAlign w:val="bottom"/>
          </w:tcPr>
          <w:p w14:paraId="5DE6DC71" w14:textId="77777777" w:rsidR="00427EC8" w:rsidRPr="00146DA4" w:rsidRDefault="00427EC8" w:rsidP="00EB2D2D">
            <w:pPr>
              <w:spacing w:after="0"/>
              <w:ind w:left="227" w:hanging="227"/>
              <w:rPr>
                <w:color w:val="000000"/>
                <w:sz w:val="21"/>
                <w:szCs w:val="21"/>
              </w:rPr>
            </w:pPr>
            <w:r w:rsidRPr="00146DA4">
              <w:rPr>
                <w:color w:val="000000"/>
                <w:sz w:val="21"/>
                <w:szCs w:val="21"/>
              </w:rPr>
              <w:t>Playgrounds</w:t>
            </w:r>
          </w:p>
        </w:tc>
        <w:tc>
          <w:tcPr>
            <w:tcW w:w="1025" w:type="dxa"/>
            <w:tcBorders>
              <w:top w:val="nil"/>
              <w:left w:val="nil"/>
              <w:bottom w:val="nil"/>
              <w:right w:val="nil"/>
            </w:tcBorders>
            <w:noWrap/>
            <w:vAlign w:val="bottom"/>
          </w:tcPr>
          <w:p w14:paraId="7CA3D628" w14:textId="77777777" w:rsidR="00427EC8" w:rsidRPr="00146DA4" w:rsidRDefault="00427EC8" w:rsidP="00EB2D2D">
            <w:pPr>
              <w:spacing w:after="0"/>
              <w:jc w:val="right"/>
              <w:rPr>
                <w:color w:val="000000"/>
                <w:sz w:val="21"/>
                <w:szCs w:val="21"/>
              </w:rPr>
            </w:pPr>
            <w:r w:rsidRPr="00146DA4">
              <w:rPr>
                <w:color w:val="000000"/>
                <w:sz w:val="21"/>
                <w:szCs w:val="21"/>
              </w:rPr>
              <w:t>470</w:t>
            </w:r>
          </w:p>
        </w:tc>
        <w:tc>
          <w:tcPr>
            <w:tcW w:w="1145" w:type="dxa"/>
            <w:tcBorders>
              <w:top w:val="nil"/>
              <w:left w:val="nil"/>
              <w:bottom w:val="nil"/>
              <w:right w:val="nil"/>
            </w:tcBorders>
            <w:noWrap/>
            <w:vAlign w:val="bottom"/>
          </w:tcPr>
          <w:p w14:paraId="345BA715" w14:textId="77777777" w:rsidR="00427EC8" w:rsidRPr="00146DA4" w:rsidRDefault="00427EC8" w:rsidP="00EB2D2D">
            <w:pPr>
              <w:spacing w:after="0"/>
              <w:jc w:val="right"/>
              <w:rPr>
                <w:color w:val="000000"/>
                <w:sz w:val="21"/>
                <w:szCs w:val="21"/>
              </w:rPr>
            </w:pPr>
            <w:r w:rsidRPr="00146DA4">
              <w:rPr>
                <w:color w:val="000000"/>
                <w:sz w:val="21"/>
                <w:szCs w:val="21"/>
              </w:rPr>
              <w:t>300</w:t>
            </w:r>
          </w:p>
        </w:tc>
        <w:tc>
          <w:tcPr>
            <w:tcW w:w="963" w:type="dxa"/>
            <w:tcBorders>
              <w:top w:val="nil"/>
              <w:left w:val="nil"/>
              <w:bottom w:val="nil"/>
              <w:right w:val="nil"/>
            </w:tcBorders>
            <w:noWrap/>
            <w:vAlign w:val="bottom"/>
          </w:tcPr>
          <w:p w14:paraId="3B258F7F"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vAlign w:val="bottom"/>
          </w:tcPr>
          <w:p w14:paraId="2AFEBDD3"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vAlign w:val="bottom"/>
          </w:tcPr>
          <w:p w14:paraId="09C51475"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vAlign w:val="bottom"/>
          </w:tcPr>
          <w:p w14:paraId="68AE86F2" w14:textId="77777777" w:rsidR="00427EC8" w:rsidRPr="00146DA4" w:rsidRDefault="00427EC8" w:rsidP="00EB2D2D">
            <w:pPr>
              <w:spacing w:after="0"/>
              <w:jc w:val="right"/>
              <w:rPr>
                <w:b/>
                <w:color w:val="000000"/>
                <w:sz w:val="21"/>
                <w:szCs w:val="21"/>
              </w:rPr>
            </w:pPr>
            <w:r w:rsidRPr="00146DA4">
              <w:rPr>
                <w:b/>
                <w:color w:val="000000"/>
                <w:sz w:val="21"/>
                <w:szCs w:val="21"/>
              </w:rPr>
              <w:t>770</w:t>
            </w:r>
          </w:p>
        </w:tc>
      </w:tr>
      <w:tr w:rsidR="00427EC8" w:rsidRPr="00146DA4" w14:paraId="29BEF63B" w14:textId="77777777" w:rsidTr="00C76AB5">
        <w:trPr>
          <w:gridAfter w:val="1"/>
          <w:wAfter w:w="33" w:type="dxa"/>
          <w:trHeight w:val="20"/>
        </w:trPr>
        <w:tc>
          <w:tcPr>
            <w:tcW w:w="3086" w:type="dxa"/>
            <w:noWrap/>
            <w:vAlign w:val="bottom"/>
          </w:tcPr>
          <w:p w14:paraId="4E2CCFC7" w14:textId="77777777" w:rsidR="00427EC8" w:rsidRPr="00146DA4" w:rsidRDefault="00427EC8" w:rsidP="00EB2D2D">
            <w:pPr>
              <w:spacing w:after="0"/>
              <w:ind w:left="227" w:hanging="227"/>
              <w:rPr>
                <w:color w:val="000000"/>
                <w:sz w:val="21"/>
                <w:szCs w:val="21"/>
              </w:rPr>
            </w:pPr>
            <w:r w:rsidRPr="00146DA4">
              <w:rPr>
                <w:color w:val="000000"/>
                <w:sz w:val="21"/>
                <w:szCs w:val="21"/>
              </w:rPr>
              <w:t>Protecting Canberra’s environment – Rehabilitating the West Belconnen Landfill site</w:t>
            </w:r>
          </w:p>
        </w:tc>
        <w:tc>
          <w:tcPr>
            <w:tcW w:w="1025" w:type="dxa"/>
            <w:tcBorders>
              <w:top w:val="nil"/>
              <w:left w:val="nil"/>
              <w:bottom w:val="nil"/>
              <w:right w:val="nil"/>
            </w:tcBorders>
            <w:noWrap/>
          </w:tcPr>
          <w:p w14:paraId="282BF65D"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1145" w:type="dxa"/>
            <w:tcBorders>
              <w:top w:val="nil"/>
              <w:left w:val="nil"/>
              <w:bottom w:val="nil"/>
              <w:right w:val="nil"/>
            </w:tcBorders>
            <w:noWrap/>
          </w:tcPr>
          <w:p w14:paraId="399704EF"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71A512AC" w14:textId="77777777" w:rsidR="00427EC8" w:rsidRPr="00146DA4" w:rsidRDefault="00427EC8" w:rsidP="00EB2D2D">
            <w:pPr>
              <w:spacing w:after="0"/>
              <w:jc w:val="right"/>
              <w:rPr>
                <w:color w:val="000000"/>
                <w:sz w:val="21"/>
                <w:szCs w:val="21"/>
              </w:rPr>
            </w:pPr>
            <w:r w:rsidRPr="00146DA4">
              <w:rPr>
                <w:color w:val="000000"/>
                <w:sz w:val="21"/>
                <w:szCs w:val="21"/>
              </w:rPr>
              <w:t>96</w:t>
            </w:r>
          </w:p>
        </w:tc>
        <w:tc>
          <w:tcPr>
            <w:tcW w:w="898" w:type="dxa"/>
            <w:tcBorders>
              <w:top w:val="nil"/>
              <w:left w:val="nil"/>
              <w:bottom w:val="nil"/>
              <w:right w:val="nil"/>
            </w:tcBorders>
            <w:noWrap/>
          </w:tcPr>
          <w:p w14:paraId="64CA461F"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3EF0F3FF" w14:textId="77777777" w:rsidR="00427EC8" w:rsidRPr="00146DA4" w:rsidRDefault="00427EC8" w:rsidP="00EB2D2D">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3CCD4438" w14:textId="77777777" w:rsidR="00427EC8" w:rsidRPr="00146DA4" w:rsidRDefault="00427EC8" w:rsidP="00EB2D2D">
            <w:pPr>
              <w:spacing w:after="0"/>
              <w:jc w:val="right"/>
              <w:rPr>
                <w:b/>
                <w:color w:val="000000"/>
                <w:sz w:val="21"/>
                <w:szCs w:val="21"/>
              </w:rPr>
            </w:pPr>
            <w:r w:rsidRPr="00146DA4">
              <w:rPr>
                <w:b/>
                <w:color w:val="000000"/>
                <w:sz w:val="21"/>
                <w:szCs w:val="21"/>
              </w:rPr>
              <w:t>96</w:t>
            </w:r>
          </w:p>
        </w:tc>
      </w:tr>
      <w:tr w:rsidR="00427EC8" w:rsidRPr="00146DA4" w14:paraId="5FA9E3CD" w14:textId="77777777" w:rsidTr="00C76AB5">
        <w:trPr>
          <w:gridAfter w:val="1"/>
          <w:wAfter w:w="33" w:type="dxa"/>
          <w:trHeight w:val="20"/>
        </w:trPr>
        <w:tc>
          <w:tcPr>
            <w:tcW w:w="3086" w:type="dxa"/>
            <w:noWrap/>
            <w:vAlign w:val="bottom"/>
            <w:hideMark/>
          </w:tcPr>
          <w:p w14:paraId="1DF8FFC4" w14:textId="77777777" w:rsidR="00427EC8" w:rsidRPr="00146DA4" w:rsidRDefault="00427EC8" w:rsidP="00EB2D2D">
            <w:pPr>
              <w:spacing w:after="0"/>
              <w:ind w:left="227" w:hanging="227"/>
              <w:rPr>
                <w:i/>
                <w:color w:val="000000"/>
                <w:sz w:val="21"/>
                <w:szCs w:val="21"/>
              </w:rPr>
            </w:pPr>
            <w:r w:rsidRPr="00146DA4">
              <w:rPr>
                <w:i/>
                <w:color w:val="000000"/>
                <w:sz w:val="21"/>
                <w:szCs w:val="21"/>
              </w:rPr>
              <w:t xml:space="preserve">Protecting Canberra’s unique environment </w:t>
            </w:r>
          </w:p>
        </w:tc>
        <w:tc>
          <w:tcPr>
            <w:tcW w:w="1025" w:type="dxa"/>
            <w:tcBorders>
              <w:top w:val="nil"/>
              <w:left w:val="nil"/>
              <w:bottom w:val="nil"/>
              <w:right w:val="nil"/>
            </w:tcBorders>
            <w:noWrap/>
          </w:tcPr>
          <w:p w14:paraId="7478BCDE" w14:textId="77777777" w:rsidR="00427EC8" w:rsidRPr="00146DA4" w:rsidRDefault="00427EC8" w:rsidP="00EB2D2D">
            <w:pPr>
              <w:spacing w:after="0"/>
              <w:ind w:left="227" w:hanging="227"/>
              <w:rPr>
                <w:i/>
                <w:color w:val="000000"/>
                <w:sz w:val="21"/>
                <w:szCs w:val="21"/>
              </w:rPr>
            </w:pPr>
          </w:p>
        </w:tc>
        <w:tc>
          <w:tcPr>
            <w:tcW w:w="1145" w:type="dxa"/>
            <w:tcBorders>
              <w:top w:val="nil"/>
              <w:left w:val="nil"/>
              <w:bottom w:val="nil"/>
              <w:right w:val="nil"/>
            </w:tcBorders>
            <w:noWrap/>
          </w:tcPr>
          <w:p w14:paraId="56F29977" w14:textId="77777777" w:rsidR="00427EC8" w:rsidRPr="00146DA4" w:rsidRDefault="00427EC8" w:rsidP="00EB2D2D">
            <w:pPr>
              <w:spacing w:after="0"/>
              <w:ind w:left="227" w:hanging="227"/>
              <w:rPr>
                <w:i/>
                <w:color w:val="000000"/>
                <w:sz w:val="21"/>
                <w:szCs w:val="21"/>
              </w:rPr>
            </w:pPr>
          </w:p>
        </w:tc>
        <w:tc>
          <w:tcPr>
            <w:tcW w:w="963" w:type="dxa"/>
            <w:tcBorders>
              <w:top w:val="nil"/>
              <w:left w:val="nil"/>
              <w:bottom w:val="nil"/>
              <w:right w:val="nil"/>
            </w:tcBorders>
            <w:noWrap/>
          </w:tcPr>
          <w:p w14:paraId="33F65E25" w14:textId="77777777" w:rsidR="00427EC8" w:rsidRPr="00146DA4" w:rsidRDefault="00427EC8" w:rsidP="00EB2D2D">
            <w:pPr>
              <w:spacing w:after="0"/>
              <w:ind w:left="227" w:hanging="227"/>
              <w:rPr>
                <w:i/>
                <w:color w:val="000000"/>
                <w:sz w:val="21"/>
                <w:szCs w:val="21"/>
              </w:rPr>
            </w:pPr>
          </w:p>
        </w:tc>
        <w:tc>
          <w:tcPr>
            <w:tcW w:w="898" w:type="dxa"/>
            <w:tcBorders>
              <w:top w:val="nil"/>
              <w:left w:val="nil"/>
              <w:bottom w:val="nil"/>
              <w:right w:val="nil"/>
            </w:tcBorders>
            <w:noWrap/>
          </w:tcPr>
          <w:p w14:paraId="0D868B35" w14:textId="77777777" w:rsidR="00427EC8" w:rsidRPr="00146DA4" w:rsidRDefault="00427EC8" w:rsidP="00EB2D2D">
            <w:pPr>
              <w:spacing w:after="0"/>
              <w:ind w:left="227" w:hanging="227"/>
              <w:rPr>
                <w:i/>
                <w:color w:val="000000"/>
                <w:sz w:val="21"/>
                <w:szCs w:val="21"/>
              </w:rPr>
            </w:pPr>
          </w:p>
        </w:tc>
        <w:tc>
          <w:tcPr>
            <w:tcW w:w="1105" w:type="dxa"/>
            <w:gridSpan w:val="2"/>
            <w:tcBorders>
              <w:top w:val="nil"/>
              <w:left w:val="nil"/>
              <w:bottom w:val="nil"/>
              <w:right w:val="nil"/>
            </w:tcBorders>
            <w:noWrap/>
          </w:tcPr>
          <w:p w14:paraId="7D973AF4" w14:textId="77777777" w:rsidR="00427EC8" w:rsidRPr="00146DA4" w:rsidRDefault="00427EC8" w:rsidP="00EB2D2D">
            <w:pPr>
              <w:spacing w:after="0"/>
              <w:ind w:left="227" w:hanging="227"/>
              <w:rPr>
                <w:i/>
                <w:color w:val="000000"/>
                <w:sz w:val="21"/>
                <w:szCs w:val="21"/>
              </w:rPr>
            </w:pPr>
          </w:p>
        </w:tc>
        <w:tc>
          <w:tcPr>
            <w:tcW w:w="1171" w:type="dxa"/>
            <w:tcBorders>
              <w:top w:val="nil"/>
              <w:left w:val="nil"/>
              <w:bottom w:val="nil"/>
              <w:right w:val="nil"/>
            </w:tcBorders>
            <w:noWrap/>
          </w:tcPr>
          <w:p w14:paraId="2DBDA684" w14:textId="77777777" w:rsidR="00427EC8" w:rsidRPr="00146DA4" w:rsidRDefault="00427EC8" w:rsidP="00EB2D2D">
            <w:pPr>
              <w:spacing w:after="0"/>
              <w:ind w:left="227" w:hanging="227"/>
              <w:rPr>
                <w:i/>
                <w:color w:val="000000"/>
                <w:sz w:val="21"/>
                <w:szCs w:val="21"/>
              </w:rPr>
            </w:pPr>
          </w:p>
        </w:tc>
      </w:tr>
      <w:tr w:rsidR="00427EC8" w:rsidRPr="00146DA4" w14:paraId="32C146F1" w14:textId="77777777" w:rsidTr="00C76AB5">
        <w:trPr>
          <w:gridAfter w:val="1"/>
          <w:wAfter w:w="33" w:type="dxa"/>
          <w:trHeight w:val="20"/>
        </w:trPr>
        <w:tc>
          <w:tcPr>
            <w:tcW w:w="3086" w:type="dxa"/>
            <w:noWrap/>
            <w:vAlign w:val="bottom"/>
          </w:tcPr>
          <w:p w14:paraId="1395251D" w14:textId="77777777" w:rsidR="00427EC8" w:rsidRPr="00146DA4" w:rsidRDefault="00427EC8" w:rsidP="000C4A39">
            <w:pPr>
              <w:spacing w:after="0"/>
              <w:ind w:left="454" w:hanging="227"/>
              <w:rPr>
                <w:color w:val="000000"/>
                <w:sz w:val="21"/>
                <w:szCs w:val="21"/>
              </w:rPr>
            </w:pPr>
            <w:r w:rsidRPr="00146DA4">
              <w:rPr>
                <w:color w:val="000000"/>
                <w:sz w:val="21"/>
                <w:szCs w:val="21"/>
              </w:rPr>
              <w:t>– Expanding the Healthy Waterways project</w:t>
            </w:r>
          </w:p>
        </w:tc>
        <w:tc>
          <w:tcPr>
            <w:tcW w:w="1025" w:type="dxa"/>
            <w:tcBorders>
              <w:top w:val="nil"/>
              <w:left w:val="nil"/>
              <w:bottom w:val="nil"/>
              <w:right w:val="nil"/>
            </w:tcBorders>
            <w:noWrap/>
          </w:tcPr>
          <w:p w14:paraId="5BBD83C1" w14:textId="77777777" w:rsidR="00427EC8" w:rsidRPr="00146DA4" w:rsidRDefault="00427EC8" w:rsidP="000C4A39">
            <w:pPr>
              <w:spacing w:after="0"/>
              <w:jc w:val="right"/>
              <w:rPr>
                <w:color w:val="000000"/>
                <w:sz w:val="21"/>
                <w:szCs w:val="21"/>
              </w:rPr>
            </w:pPr>
            <w:r w:rsidRPr="00146DA4">
              <w:rPr>
                <w:color w:val="000000"/>
                <w:sz w:val="21"/>
                <w:szCs w:val="21"/>
              </w:rPr>
              <w:t>223</w:t>
            </w:r>
          </w:p>
        </w:tc>
        <w:tc>
          <w:tcPr>
            <w:tcW w:w="1145" w:type="dxa"/>
            <w:tcBorders>
              <w:top w:val="nil"/>
              <w:left w:val="nil"/>
              <w:bottom w:val="nil"/>
              <w:right w:val="nil"/>
            </w:tcBorders>
            <w:noWrap/>
          </w:tcPr>
          <w:p w14:paraId="10746220" w14:textId="77777777" w:rsidR="00427EC8" w:rsidRPr="00146DA4" w:rsidRDefault="00427EC8" w:rsidP="000C4A39">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5BE52563" w14:textId="77777777" w:rsidR="00427EC8" w:rsidRPr="00146DA4" w:rsidRDefault="00427EC8" w:rsidP="000C4A39">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00D836E9" w14:textId="77777777" w:rsidR="00427EC8" w:rsidRPr="00146DA4" w:rsidRDefault="00427EC8" w:rsidP="000C4A39">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01BF4A5C" w14:textId="77777777" w:rsidR="00427EC8" w:rsidRPr="00146DA4" w:rsidRDefault="00427EC8" w:rsidP="000C4A39">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22946A5D" w14:textId="77777777" w:rsidR="00427EC8" w:rsidRPr="00146DA4" w:rsidRDefault="00427EC8" w:rsidP="000C4A39">
            <w:pPr>
              <w:spacing w:after="0"/>
              <w:jc w:val="right"/>
              <w:rPr>
                <w:b/>
                <w:color w:val="000000"/>
                <w:sz w:val="21"/>
                <w:szCs w:val="21"/>
              </w:rPr>
            </w:pPr>
            <w:r w:rsidRPr="00146DA4">
              <w:rPr>
                <w:b/>
                <w:color w:val="000000"/>
                <w:sz w:val="21"/>
                <w:szCs w:val="21"/>
              </w:rPr>
              <w:t>223</w:t>
            </w:r>
          </w:p>
        </w:tc>
      </w:tr>
      <w:tr w:rsidR="00427EC8" w:rsidRPr="00146DA4" w14:paraId="79FE679A" w14:textId="77777777" w:rsidTr="00C76AB5">
        <w:trPr>
          <w:gridAfter w:val="1"/>
          <w:wAfter w:w="33" w:type="dxa"/>
          <w:trHeight w:val="20"/>
        </w:trPr>
        <w:tc>
          <w:tcPr>
            <w:tcW w:w="3086" w:type="dxa"/>
            <w:noWrap/>
            <w:vAlign w:val="bottom"/>
            <w:hideMark/>
          </w:tcPr>
          <w:p w14:paraId="3BCB4BE1" w14:textId="77777777" w:rsidR="00427EC8" w:rsidRPr="00146DA4" w:rsidRDefault="00427EC8" w:rsidP="000C4A39">
            <w:pPr>
              <w:spacing w:after="0"/>
              <w:ind w:left="454" w:hanging="227"/>
              <w:rPr>
                <w:color w:val="000000"/>
                <w:sz w:val="21"/>
                <w:szCs w:val="21"/>
              </w:rPr>
            </w:pPr>
            <w:r w:rsidRPr="00146DA4">
              <w:rPr>
                <w:color w:val="000000"/>
                <w:sz w:val="21"/>
                <w:szCs w:val="21"/>
              </w:rPr>
              <w:t>– Further Expanding Healthy Waterways</w:t>
            </w:r>
          </w:p>
        </w:tc>
        <w:tc>
          <w:tcPr>
            <w:tcW w:w="1025" w:type="dxa"/>
            <w:tcBorders>
              <w:top w:val="nil"/>
              <w:left w:val="nil"/>
              <w:bottom w:val="nil"/>
              <w:right w:val="nil"/>
            </w:tcBorders>
            <w:noWrap/>
            <w:hideMark/>
          </w:tcPr>
          <w:p w14:paraId="012ABB0A" w14:textId="77777777" w:rsidR="00427EC8" w:rsidRPr="00146DA4" w:rsidRDefault="00427EC8" w:rsidP="000C4A39">
            <w:pPr>
              <w:spacing w:after="0"/>
              <w:jc w:val="right"/>
              <w:rPr>
                <w:color w:val="000000"/>
                <w:sz w:val="21"/>
                <w:szCs w:val="21"/>
              </w:rPr>
            </w:pPr>
            <w:r w:rsidRPr="00146DA4">
              <w:rPr>
                <w:color w:val="000000"/>
                <w:sz w:val="21"/>
                <w:szCs w:val="21"/>
              </w:rPr>
              <w:t>195</w:t>
            </w:r>
          </w:p>
        </w:tc>
        <w:tc>
          <w:tcPr>
            <w:tcW w:w="1145" w:type="dxa"/>
            <w:tcBorders>
              <w:top w:val="nil"/>
              <w:left w:val="nil"/>
              <w:bottom w:val="nil"/>
              <w:right w:val="nil"/>
            </w:tcBorders>
            <w:noWrap/>
            <w:hideMark/>
          </w:tcPr>
          <w:p w14:paraId="5F562494" w14:textId="77777777" w:rsidR="00427EC8" w:rsidRPr="00146DA4" w:rsidRDefault="00427EC8" w:rsidP="000C4A39">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hideMark/>
          </w:tcPr>
          <w:p w14:paraId="06C63995" w14:textId="77777777" w:rsidR="00427EC8" w:rsidRPr="00146DA4" w:rsidRDefault="00427EC8" w:rsidP="000C4A39">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7D9BB2B6" w14:textId="77777777" w:rsidR="00427EC8" w:rsidRPr="00146DA4" w:rsidRDefault="00427EC8" w:rsidP="000C4A39">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5923E90D" w14:textId="77777777" w:rsidR="00427EC8" w:rsidRPr="00146DA4" w:rsidRDefault="00427EC8" w:rsidP="000C4A39">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51B07828" w14:textId="77777777" w:rsidR="00427EC8" w:rsidRPr="00146DA4" w:rsidRDefault="00427EC8" w:rsidP="000C4A39">
            <w:pPr>
              <w:spacing w:after="0"/>
              <w:jc w:val="right"/>
              <w:rPr>
                <w:b/>
                <w:color w:val="000000"/>
                <w:sz w:val="21"/>
                <w:szCs w:val="21"/>
              </w:rPr>
            </w:pPr>
            <w:r w:rsidRPr="00146DA4">
              <w:rPr>
                <w:b/>
                <w:color w:val="000000"/>
                <w:sz w:val="21"/>
                <w:szCs w:val="21"/>
              </w:rPr>
              <w:t>195</w:t>
            </w:r>
          </w:p>
        </w:tc>
      </w:tr>
      <w:tr w:rsidR="00427EC8" w:rsidRPr="00146DA4" w14:paraId="408651FB" w14:textId="77777777" w:rsidTr="00C76AB5">
        <w:trPr>
          <w:gridAfter w:val="1"/>
          <w:wAfter w:w="33" w:type="dxa"/>
          <w:trHeight w:val="20"/>
        </w:trPr>
        <w:tc>
          <w:tcPr>
            <w:tcW w:w="3086" w:type="dxa"/>
            <w:noWrap/>
            <w:vAlign w:val="bottom"/>
            <w:hideMark/>
          </w:tcPr>
          <w:p w14:paraId="2FD96D51" w14:textId="77777777" w:rsidR="00427EC8" w:rsidRPr="00146DA4" w:rsidRDefault="00427EC8" w:rsidP="000C4A39">
            <w:pPr>
              <w:spacing w:after="0"/>
              <w:ind w:left="227" w:hanging="227"/>
              <w:rPr>
                <w:color w:val="000000"/>
                <w:sz w:val="21"/>
                <w:szCs w:val="21"/>
              </w:rPr>
            </w:pPr>
            <w:r w:rsidRPr="00146DA4">
              <w:rPr>
                <w:color w:val="000000"/>
                <w:sz w:val="21"/>
                <w:szCs w:val="21"/>
              </w:rPr>
              <w:t>Road Safety – Traffic Camera Expansion</w:t>
            </w:r>
          </w:p>
        </w:tc>
        <w:tc>
          <w:tcPr>
            <w:tcW w:w="1025" w:type="dxa"/>
            <w:tcBorders>
              <w:top w:val="nil"/>
              <w:left w:val="nil"/>
              <w:bottom w:val="nil"/>
              <w:right w:val="nil"/>
            </w:tcBorders>
            <w:noWrap/>
            <w:hideMark/>
          </w:tcPr>
          <w:p w14:paraId="43438555" w14:textId="77777777" w:rsidR="00427EC8" w:rsidRPr="00146DA4" w:rsidRDefault="00427EC8" w:rsidP="000C4A39">
            <w:pPr>
              <w:spacing w:after="0"/>
              <w:jc w:val="right"/>
              <w:rPr>
                <w:color w:val="000000"/>
                <w:sz w:val="21"/>
                <w:szCs w:val="21"/>
              </w:rPr>
            </w:pPr>
            <w:r w:rsidRPr="00146DA4">
              <w:rPr>
                <w:color w:val="000000"/>
                <w:sz w:val="21"/>
                <w:szCs w:val="21"/>
              </w:rPr>
              <w:t>1,453</w:t>
            </w:r>
          </w:p>
        </w:tc>
        <w:tc>
          <w:tcPr>
            <w:tcW w:w="1145" w:type="dxa"/>
            <w:tcBorders>
              <w:top w:val="nil"/>
              <w:left w:val="nil"/>
              <w:bottom w:val="nil"/>
              <w:right w:val="nil"/>
            </w:tcBorders>
            <w:noWrap/>
            <w:hideMark/>
          </w:tcPr>
          <w:p w14:paraId="105EDD9B" w14:textId="77777777" w:rsidR="00427EC8" w:rsidRPr="00146DA4" w:rsidRDefault="00427EC8" w:rsidP="000C4A39">
            <w:pPr>
              <w:spacing w:after="0"/>
              <w:jc w:val="right"/>
              <w:rPr>
                <w:color w:val="000000"/>
                <w:sz w:val="21"/>
                <w:szCs w:val="21"/>
              </w:rPr>
            </w:pPr>
            <w:r w:rsidRPr="00146DA4">
              <w:rPr>
                <w:color w:val="000000"/>
                <w:sz w:val="21"/>
                <w:szCs w:val="21"/>
              </w:rPr>
              <w:t>100</w:t>
            </w:r>
          </w:p>
        </w:tc>
        <w:tc>
          <w:tcPr>
            <w:tcW w:w="963" w:type="dxa"/>
            <w:tcBorders>
              <w:top w:val="nil"/>
              <w:left w:val="nil"/>
              <w:bottom w:val="nil"/>
              <w:right w:val="nil"/>
            </w:tcBorders>
            <w:noWrap/>
            <w:hideMark/>
          </w:tcPr>
          <w:p w14:paraId="226840FA" w14:textId="77777777" w:rsidR="00427EC8" w:rsidRPr="00146DA4" w:rsidRDefault="00427EC8" w:rsidP="000C4A39">
            <w:pPr>
              <w:spacing w:after="0"/>
              <w:jc w:val="right"/>
              <w:rPr>
                <w:color w:val="000000"/>
                <w:sz w:val="21"/>
                <w:szCs w:val="21"/>
              </w:rPr>
            </w:pPr>
            <w:r w:rsidRPr="00146DA4">
              <w:rPr>
                <w:color w:val="000000"/>
                <w:sz w:val="21"/>
                <w:szCs w:val="21"/>
              </w:rPr>
              <w:t>98</w:t>
            </w:r>
          </w:p>
        </w:tc>
        <w:tc>
          <w:tcPr>
            <w:tcW w:w="898" w:type="dxa"/>
            <w:tcBorders>
              <w:top w:val="nil"/>
              <w:left w:val="nil"/>
              <w:bottom w:val="nil"/>
              <w:right w:val="nil"/>
            </w:tcBorders>
            <w:noWrap/>
            <w:hideMark/>
          </w:tcPr>
          <w:p w14:paraId="14917D1B" w14:textId="77777777" w:rsidR="00427EC8" w:rsidRPr="00146DA4" w:rsidRDefault="00427EC8" w:rsidP="000C4A39">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2C7936D2" w14:textId="77777777" w:rsidR="00427EC8" w:rsidRPr="00146DA4" w:rsidRDefault="00427EC8" w:rsidP="000C4A39">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4138F11A" w14:textId="77777777" w:rsidR="00427EC8" w:rsidRPr="00146DA4" w:rsidRDefault="00427EC8" w:rsidP="000C4A39">
            <w:pPr>
              <w:spacing w:after="0"/>
              <w:jc w:val="right"/>
              <w:rPr>
                <w:b/>
                <w:color w:val="000000"/>
                <w:sz w:val="21"/>
                <w:szCs w:val="21"/>
              </w:rPr>
            </w:pPr>
            <w:r w:rsidRPr="00146DA4">
              <w:rPr>
                <w:b/>
                <w:color w:val="000000"/>
                <w:sz w:val="21"/>
                <w:szCs w:val="21"/>
              </w:rPr>
              <w:t>1,651</w:t>
            </w:r>
          </w:p>
        </w:tc>
      </w:tr>
      <w:tr w:rsidR="00427EC8" w:rsidRPr="00146DA4" w14:paraId="3339D1F4" w14:textId="77777777" w:rsidTr="00C76AB5">
        <w:trPr>
          <w:gridAfter w:val="1"/>
          <w:wAfter w:w="33" w:type="dxa"/>
          <w:trHeight w:val="20"/>
        </w:trPr>
        <w:tc>
          <w:tcPr>
            <w:tcW w:w="3086" w:type="dxa"/>
            <w:noWrap/>
            <w:vAlign w:val="bottom"/>
            <w:hideMark/>
          </w:tcPr>
          <w:p w14:paraId="7C03D45C" w14:textId="77777777" w:rsidR="00427EC8" w:rsidRPr="00146DA4" w:rsidRDefault="00427EC8" w:rsidP="000C4A39">
            <w:pPr>
              <w:spacing w:after="0"/>
              <w:ind w:left="227" w:hanging="227"/>
              <w:rPr>
                <w:color w:val="000000"/>
                <w:sz w:val="21"/>
                <w:szCs w:val="21"/>
              </w:rPr>
            </w:pPr>
            <w:r w:rsidRPr="00146DA4">
              <w:rPr>
                <w:color w:val="000000"/>
                <w:sz w:val="21"/>
                <w:szCs w:val="21"/>
              </w:rPr>
              <w:t xml:space="preserve">Road Safety Program component </w:t>
            </w:r>
          </w:p>
        </w:tc>
        <w:tc>
          <w:tcPr>
            <w:tcW w:w="1025" w:type="dxa"/>
            <w:noWrap/>
            <w:hideMark/>
          </w:tcPr>
          <w:p w14:paraId="39F6C6E2" w14:textId="77777777" w:rsidR="00427EC8" w:rsidRPr="00146DA4" w:rsidRDefault="00427EC8" w:rsidP="000C4A39">
            <w:pPr>
              <w:spacing w:after="0"/>
              <w:jc w:val="right"/>
              <w:rPr>
                <w:color w:val="000000"/>
                <w:sz w:val="21"/>
                <w:szCs w:val="21"/>
              </w:rPr>
            </w:pPr>
            <w:r w:rsidRPr="00146DA4">
              <w:rPr>
                <w:color w:val="000000"/>
                <w:sz w:val="21"/>
                <w:szCs w:val="21"/>
              </w:rPr>
              <w:t>4,744</w:t>
            </w:r>
          </w:p>
        </w:tc>
        <w:tc>
          <w:tcPr>
            <w:tcW w:w="1145" w:type="dxa"/>
            <w:noWrap/>
            <w:hideMark/>
          </w:tcPr>
          <w:p w14:paraId="4B389083" w14:textId="77777777" w:rsidR="00427EC8" w:rsidRPr="00146DA4" w:rsidRDefault="00427EC8" w:rsidP="000C4A39">
            <w:pPr>
              <w:spacing w:after="0"/>
              <w:jc w:val="right"/>
              <w:rPr>
                <w:color w:val="000000"/>
                <w:sz w:val="21"/>
                <w:szCs w:val="21"/>
              </w:rPr>
            </w:pPr>
            <w:r w:rsidRPr="00146DA4">
              <w:rPr>
                <w:color w:val="000000"/>
                <w:sz w:val="21"/>
                <w:szCs w:val="21"/>
              </w:rPr>
              <w:t>0</w:t>
            </w:r>
          </w:p>
        </w:tc>
        <w:tc>
          <w:tcPr>
            <w:tcW w:w="963" w:type="dxa"/>
            <w:noWrap/>
            <w:hideMark/>
          </w:tcPr>
          <w:p w14:paraId="540CC535" w14:textId="77777777" w:rsidR="00427EC8" w:rsidRPr="00146DA4" w:rsidRDefault="00427EC8" w:rsidP="000C4A39">
            <w:pPr>
              <w:spacing w:after="0"/>
              <w:jc w:val="right"/>
              <w:rPr>
                <w:color w:val="000000"/>
                <w:sz w:val="21"/>
                <w:szCs w:val="21"/>
              </w:rPr>
            </w:pPr>
            <w:r w:rsidRPr="00146DA4">
              <w:rPr>
                <w:color w:val="000000"/>
                <w:sz w:val="21"/>
                <w:szCs w:val="21"/>
              </w:rPr>
              <w:t>0</w:t>
            </w:r>
          </w:p>
        </w:tc>
        <w:tc>
          <w:tcPr>
            <w:tcW w:w="898" w:type="dxa"/>
            <w:noWrap/>
            <w:hideMark/>
          </w:tcPr>
          <w:p w14:paraId="08F6775F" w14:textId="77777777" w:rsidR="00427EC8" w:rsidRPr="00146DA4" w:rsidRDefault="00427EC8" w:rsidP="000C4A39">
            <w:pPr>
              <w:spacing w:after="0"/>
              <w:jc w:val="right"/>
              <w:rPr>
                <w:color w:val="000000"/>
                <w:sz w:val="21"/>
                <w:szCs w:val="21"/>
              </w:rPr>
            </w:pPr>
            <w:r w:rsidRPr="00146DA4">
              <w:rPr>
                <w:color w:val="000000"/>
                <w:sz w:val="21"/>
                <w:szCs w:val="21"/>
              </w:rPr>
              <w:t>0</w:t>
            </w:r>
          </w:p>
        </w:tc>
        <w:tc>
          <w:tcPr>
            <w:tcW w:w="1105" w:type="dxa"/>
            <w:gridSpan w:val="2"/>
            <w:noWrap/>
            <w:hideMark/>
          </w:tcPr>
          <w:p w14:paraId="724E2750" w14:textId="77777777" w:rsidR="00427EC8" w:rsidRPr="00146DA4" w:rsidRDefault="00427EC8" w:rsidP="000C4A39">
            <w:pPr>
              <w:spacing w:after="0"/>
              <w:jc w:val="right"/>
              <w:rPr>
                <w:color w:val="000000"/>
                <w:sz w:val="21"/>
                <w:szCs w:val="21"/>
              </w:rPr>
            </w:pPr>
            <w:r w:rsidRPr="00146DA4">
              <w:rPr>
                <w:color w:val="000000"/>
                <w:sz w:val="21"/>
                <w:szCs w:val="21"/>
              </w:rPr>
              <w:t>0</w:t>
            </w:r>
          </w:p>
        </w:tc>
        <w:tc>
          <w:tcPr>
            <w:tcW w:w="1171" w:type="dxa"/>
            <w:noWrap/>
            <w:hideMark/>
          </w:tcPr>
          <w:p w14:paraId="3B4723EB" w14:textId="77777777" w:rsidR="00427EC8" w:rsidRPr="00146DA4" w:rsidRDefault="00427EC8" w:rsidP="000C4A39">
            <w:pPr>
              <w:spacing w:after="0"/>
              <w:jc w:val="right"/>
              <w:rPr>
                <w:b/>
                <w:color w:val="000000"/>
                <w:sz w:val="21"/>
                <w:szCs w:val="21"/>
              </w:rPr>
            </w:pPr>
            <w:r w:rsidRPr="00146DA4">
              <w:rPr>
                <w:b/>
                <w:color w:val="000000"/>
                <w:sz w:val="21"/>
                <w:szCs w:val="21"/>
              </w:rPr>
              <w:t>4,744</w:t>
            </w:r>
          </w:p>
        </w:tc>
      </w:tr>
      <w:tr w:rsidR="00427EC8" w:rsidRPr="00146DA4" w14:paraId="6A41F01A" w14:textId="77777777" w:rsidTr="00C76AB5">
        <w:trPr>
          <w:gridAfter w:val="1"/>
          <w:wAfter w:w="33" w:type="dxa"/>
          <w:trHeight w:val="20"/>
        </w:trPr>
        <w:tc>
          <w:tcPr>
            <w:tcW w:w="3086" w:type="dxa"/>
            <w:noWrap/>
            <w:vAlign w:val="bottom"/>
            <w:hideMark/>
          </w:tcPr>
          <w:p w14:paraId="4C38407A" w14:textId="77777777" w:rsidR="00427EC8" w:rsidRPr="00146DA4" w:rsidRDefault="00427EC8" w:rsidP="000C4A39">
            <w:pPr>
              <w:spacing w:after="0"/>
              <w:ind w:left="227" w:hanging="227"/>
              <w:rPr>
                <w:color w:val="000000"/>
                <w:sz w:val="21"/>
                <w:szCs w:val="21"/>
              </w:rPr>
            </w:pPr>
            <w:r w:rsidRPr="00146DA4">
              <w:rPr>
                <w:color w:val="000000"/>
                <w:sz w:val="21"/>
                <w:szCs w:val="21"/>
              </w:rPr>
              <w:t>Stormwater infrastructure improvements</w:t>
            </w:r>
          </w:p>
        </w:tc>
        <w:tc>
          <w:tcPr>
            <w:tcW w:w="1025" w:type="dxa"/>
            <w:tcBorders>
              <w:top w:val="nil"/>
              <w:left w:val="nil"/>
              <w:bottom w:val="nil"/>
              <w:right w:val="nil"/>
            </w:tcBorders>
            <w:noWrap/>
            <w:hideMark/>
          </w:tcPr>
          <w:p w14:paraId="250E630F" w14:textId="77777777" w:rsidR="00427EC8" w:rsidRPr="00146DA4" w:rsidRDefault="00427EC8" w:rsidP="000C4A39">
            <w:pPr>
              <w:spacing w:after="0"/>
              <w:jc w:val="right"/>
              <w:rPr>
                <w:color w:val="000000"/>
                <w:sz w:val="21"/>
                <w:szCs w:val="21"/>
              </w:rPr>
            </w:pPr>
            <w:r w:rsidRPr="00146DA4">
              <w:rPr>
                <w:color w:val="000000"/>
                <w:sz w:val="21"/>
                <w:szCs w:val="21"/>
              </w:rPr>
              <w:t>3,994</w:t>
            </w:r>
          </w:p>
        </w:tc>
        <w:tc>
          <w:tcPr>
            <w:tcW w:w="1145" w:type="dxa"/>
            <w:tcBorders>
              <w:top w:val="nil"/>
              <w:left w:val="nil"/>
              <w:bottom w:val="nil"/>
              <w:right w:val="nil"/>
            </w:tcBorders>
            <w:noWrap/>
            <w:hideMark/>
          </w:tcPr>
          <w:p w14:paraId="33FB0F04" w14:textId="77777777" w:rsidR="00427EC8" w:rsidRPr="00146DA4" w:rsidRDefault="00427EC8" w:rsidP="000C4A39">
            <w:pPr>
              <w:spacing w:after="0"/>
              <w:jc w:val="right"/>
              <w:rPr>
                <w:color w:val="000000"/>
                <w:sz w:val="21"/>
                <w:szCs w:val="21"/>
              </w:rPr>
            </w:pPr>
            <w:r w:rsidRPr="00146DA4">
              <w:rPr>
                <w:color w:val="000000"/>
                <w:sz w:val="21"/>
                <w:szCs w:val="21"/>
              </w:rPr>
              <w:t>1,000</w:t>
            </w:r>
          </w:p>
        </w:tc>
        <w:tc>
          <w:tcPr>
            <w:tcW w:w="963" w:type="dxa"/>
            <w:tcBorders>
              <w:top w:val="nil"/>
              <w:left w:val="nil"/>
              <w:bottom w:val="nil"/>
              <w:right w:val="nil"/>
            </w:tcBorders>
            <w:noWrap/>
            <w:hideMark/>
          </w:tcPr>
          <w:p w14:paraId="417BDAC1" w14:textId="77777777" w:rsidR="00427EC8" w:rsidRPr="00146DA4" w:rsidRDefault="00427EC8" w:rsidP="000C4A39">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4783F0D5" w14:textId="77777777" w:rsidR="00427EC8" w:rsidRPr="00146DA4" w:rsidRDefault="00427EC8" w:rsidP="000C4A39">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2BBB099A" w14:textId="77777777" w:rsidR="00427EC8" w:rsidRPr="00146DA4" w:rsidRDefault="00427EC8" w:rsidP="000C4A39">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416C13D7" w14:textId="77777777" w:rsidR="00427EC8" w:rsidRPr="00146DA4" w:rsidRDefault="00427EC8" w:rsidP="000C4A39">
            <w:pPr>
              <w:spacing w:after="0"/>
              <w:jc w:val="right"/>
              <w:rPr>
                <w:b/>
                <w:color w:val="000000"/>
                <w:sz w:val="21"/>
                <w:szCs w:val="21"/>
              </w:rPr>
            </w:pPr>
            <w:r w:rsidRPr="00146DA4">
              <w:rPr>
                <w:b/>
                <w:color w:val="000000"/>
                <w:sz w:val="21"/>
                <w:szCs w:val="21"/>
              </w:rPr>
              <w:t>4,994</w:t>
            </w:r>
          </w:p>
        </w:tc>
      </w:tr>
      <w:tr w:rsidR="00427EC8" w:rsidRPr="00146DA4" w14:paraId="59E37BC9" w14:textId="77777777" w:rsidTr="00C76AB5">
        <w:trPr>
          <w:gridAfter w:val="1"/>
          <w:wAfter w:w="33" w:type="dxa"/>
          <w:trHeight w:val="20"/>
        </w:trPr>
        <w:tc>
          <w:tcPr>
            <w:tcW w:w="3086" w:type="dxa"/>
            <w:noWrap/>
            <w:vAlign w:val="bottom"/>
          </w:tcPr>
          <w:p w14:paraId="7EA4FCD8" w14:textId="77777777" w:rsidR="00427EC8" w:rsidRPr="00146DA4" w:rsidRDefault="00427EC8" w:rsidP="009D3573">
            <w:pPr>
              <w:spacing w:after="0"/>
              <w:ind w:left="227" w:hanging="227"/>
              <w:rPr>
                <w:color w:val="000000"/>
                <w:sz w:val="21"/>
                <w:szCs w:val="21"/>
              </w:rPr>
            </w:pPr>
            <w:r w:rsidRPr="00146DA4">
              <w:rPr>
                <w:color w:val="000000"/>
                <w:sz w:val="21"/>
                <w:szCs w:val="21"/>
              </w:rPr>
              <w:t>Strengthening emergency services – Early works for the Casey Emergency Services Station</w:t>
            </w:r>
          </w:p>
        </w:tc>
        <w:tc>
          <w:tcPr>
            <w:tcW w:w="1025" w:type="dxa"/>
            <w:tcBorders>
              <w:top w:val="nil"/>
              <w:left w:val="nil"/>
              <w:bottom w:val="nil"/>
              <w:right w:val="nil"/>
            </w:tcBorders>
            <w:noWrap/>
          </w:tcPr>
          <w:p w14:paraId="1A84DDC9" w14:textId="77777777" w:rsidR="00427EC8" w:rsidRPr="00146DA4" w:rsidRDefault="00427EC8" w:rsidP="009D3573">
            <w:pPr>
              <w:spacing w:after="0"/>
              <w:jc w:val="right"/>
              <w:rPr>
                <w:color w:val="000000"/>
                <w:sz w:val="21"/>
                <w:szCs w:val="21"/>
              </w:rPr>
            </w:pPr>
            <w:r w:rsidRPr="00146DA4">
              <w:rPr>
                <w:color w:val="000000"/>
                <w:sz w:val="21"/>
                <w:szCs w:val="21"/>
              </w:rPr>
              <w:t>210</w:t>
            </w:r>
          </w:p>
        </w:tc>
        <w:tc>
          <w:tcPr>
            <w:tcW w:w="1145" w:type="dxa"/>
            <w:tcBorders>
              <w:top w:val="nil"/>
              <w:left w:val="nil"/>
              <w:bottom w:val="nil"/>
              <w:right w:val="nil"/>
            </w:tcBorders>
            <w:noWrap/>
          </w:tcPr>
          <w:p w14:paraId="763D3079" w14:textId="77777777" w:rsidR="00427EC8" w:rsidRPr="00146DA4" w:rsidRDefault="00427EC8" w:rsidP="009D3573">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24798499" w14:textId="77777777" w:rsidR="00427EC8" w:rsidRPr="00146DA4" w:rsidRDefault="00427EC8" w:rsidP="009D3573">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64E0B81F" w14:textId="77777777" w:rsidR="00427EC8" w:rsidRPr="00146DA4" w:rsidRDefault="00427EC8" w:rsidP="009D3573">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1C047599" w14:textId="77777777" w:rsidR="00427EC8" w:rsidRPr="00146DA4" w:rsidRDefault="00427EC8" w:rsidP="009D3573">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72203D7B" w14:textId="77777777" w:rsidR="00427EC8" w:rsidRPr="00146DA4" w:rsidRDefault="00427EC8" w:rsidP="009D3573">
            <w:pPr>
              <w:spacing w:after="0"/>
              <w:jc w:val="right"/>
              <w:rPr>
                <w:b/>
                <w:color w:val="000000"/>
                <w:sz w:val="21"/>
                <w:szCs w:val="21"/>
              </w:rPr>
            </w:pPr>
            <w:r w:rsidRPr="00146DA4">
              <w:rPr>
                <w:b/>
                <w:color w:val="000000"/>
                <w:sz w:val="21"/>
                <w:szCs w:val="21"/>
              </w:rPr>
              <w:t>210</w:t>
            </w:r>
          </w:p>
        </w:tc>
      </w:tr>
      <w:tr w:rsidR="00427EC8" w:rsidRPr="00146DA4" w14:paraId="192B3401" w14:textId="77777777" w:rsidTr="00C76AB5">
        <w:trPr>
          <w:gridAfter w:val="1"/>
          <w:wAfter w:w="33" w:type="dxa"/>
          <w:trHeight w:val="20"/>
        </w:trPr>
        <w:tc>
          <w:tcPr>
            <w:tcW w:w="3086" w:type="dxa"/>
            <w:noWrap/>
            <w:vAlign w:val="bottom"/>
          </w:tcPr>
          <w:p w14:paraId="0710C1A3" w14:textId="77777777" w:rsidR="00427EC8" w:rsidRPr="00146DA4" w:rsidRDefault="00427EC8" w:rsidP="009D3573">
            <w:pPr>
              <w:spacing w:after="0"/>
              <w:ind w:left="227" w:hanging="227"/>
              <w:rPr>
                <w:color w:val="000000"/>
                <w:sz w:val="21"/>
                <w:szCs w:val="21"/>
              </w:rPr>
            </w:pPr>
            <w:r w:rsidRPr="00146DA4">
              <w:rPr>
                <w:color w:val="000000"/>
                <w:sz w:val="21"/>
                <w:szCs w:val="21"/>
              </w:rPr>
              <w:t>Toilets Upgrade</w:t>
            </w:r>
          </w:p>
        </w:tc>
        <w:tc>
          <w:tcPr>
            <w:tcW w:w="1025" w:type="dxa"/>
            <w:tcBorders>
              <w:top w:val="nil"/>
              <w:left w:val="nil"/>
              <w:right w:val="nil"/>
            </w:tcBorders>
            <w:noWrap/>
            <w:vAlign w:val="bottom"/>
          </w:tcPr>
          <w:p w14:paraId="28E1481B" w14:textId="77777777" w:rsidR="00427EC8" w:rsidRPr="00146DA4" w:rsidRDefault="00427EC8" w:rsidP="009D3573">
            <w:pPr>
              <w:spacing w:after="0"/>
              <w:jc w:val="right"/>
              <w:rPr>
                <w:color w:val="000000"/>
                <w:sz w:val="21"/>
                <w:szCs w:val="21"/>
              </w:rPr>
            </w:pPr>
            <w:r w:rsidRPr="00146DA4">
              <w:rPr>
                <w:color w:val="000000"/>
                <w:sz w:val="21"/>
                <w:szCs w:val="21"/>
              </w:rPr>
              <w:t>300</w:t>
            </w:r>
          </w:p>
        </w:tc>
        <w:tc>
          <w:tcPr>
            <w:tcW w:w="1145" w:type="dxa"/>
            <w:tcBorders>
              <w:top w:val="nil"/>
              <w:left w:val="nil"/>
              <w:right w:val="nil"/>
            </w:tcBorders>
            <w:noWrap/>
            <w:vAlign w:val="bottom"/>
          </w:tcPr>
          <w:p w14:paraId="65980EFF" w14:textId="77777777" w:rsidR="00427EC8" w:rsidRPr="00146DA4" w:rsidRDefault="00427EC8" w:rsidP="009D3573">
            <w:pPr>
              <w:spacing w:after="0"/>
              <w:jc w:val="right"/>
              <w:rPr>
                <w:color w:val="000000"/>
                <w:sz w:val="21"/>
                <w:szCs w:val="21"/>
              </w:rPr>
            </w:pPr>
            <w:r w:rsidRPr="00146DA4">
              <w:rPr>
                <w:color w:val="000000"/>
                <w:sz w:val="21"/>
                <w:szCs w:val="21"/>
              </w:rPr>
              <w:t>330</w:t>
            </w:r>
          </w:p>
        </w:tc>
        <w:tc>
          <w:tcPr>
            <w:tcW w:w="963" w:type="dxa"/>
            <w:tcBorders>
              <w:top w:val="nil"/>
              <w:left w:val="nil"/>
              <w:right w:val="nil"/>
            </w:tcBorders>
            <w:noWrap/>
            <w:vAlign w:val="bottom"/>
          </w:tcPr>
          <w:p w14:paraId="158428A7" w14:textId="77777777" w:rsidR="00427EC8" w:rsidRPr="00146DA4" w:rsidRDefault="00427EC8" w:rsidP="009D3573">
            <w:pPr>
              <w:spacing w:after="0"/>
              <w:jc w:val="right"/>
              <w:rPr>
                <w:color w:val="000000"/>
                <w:sz w:val="21"/>
                <w:szCs w:val="21"/>
              </w:rPr>
            </w:pPr>
            <w:r w:rsidRPr="00146DA4">
              <w:rPr>
                <w:color w:val="000000"/>
                <w:sz w:val="21"/>
                <w:szCs w:val="21"/>
              </w:rPr>
              <w:t>0</w:t>
            </w:r>
          </w:p>
        </w:tc>
        <w:tc>
          <w:tcPr>
            <w:tcW w:w="898" w:type="dxa"/>
            <w:tcBorders>
              <w:top w:val="nil"/>
              <w:left w:val="nil"/>
              <w:right w:val="nil"/>
            </w:tcBorders>
            <w:noWrap/>
            <w:vAlign w:val="bottom"/>
          </w:tcPr>
          <w:p w14:paraId="0A18443F" w14:textId="77777777" w:rsidR="00427EC8" w:rsidRPr="00146DA4" w:rsidRDefault="00427EC8" w:rsidP="009D3573">
            <w:pPr>
              <w:spacing w:after="0"/>
              <w:jc w:val="right"/>
              <w:rPr>
                <w:color w:val="000000"/>
                <w:sz w:val="21"/>
                <w:szCs w:val="21"/>
              </w:rPr>
            </w:pPr>
            <w:r w:rsidRPr="00146DA4">
              <w:rPr>
                <w:color w:val="000000"/>
                <w:sz w:val="21"/>
                <w:szCs w:val="21"/>
              </w:rPr>
              <w:t>0</w:t>
            </w:r>
          </w:p>
        </w:tc>
        <w:tc>
          <w:tcPr>
            <w:tcW w:w="1105" w:type="dxa"/>
            <w:gridSpan w:val="2"/>
            <w:tcBorders>
              <w:top w:val="nil"/>
              <w:left w:val="nil"/>
              <w:right w:val="nil"/>
            </w:tcBorders>
            <w:noWrap/>
            <w:vAlign w:val="bottom"/>
          </w:tcPr>
          <w:p w14:paraId="5FFED37E" w14:textId="77777777" w:rsidR="00427EC8" w:rsidRPr="00146DA4" w:rsidRDefault="00427EC8" w:rsidP="009D3573">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vAlign w:val="bottom"/>
          </w:tcPr>
          <w:p w14:paraId="4E0461DD" w14:textId="77777777" w:rsidR="00427EC8" w:rsidRPr="00146DA4" w:rsidRDefault="00427EC8" w:rsidP="009D3573">
            <w:pPr>
              <w:spacing w:after="0"/>
              <w:jc w:val="right"/>
              <w:rPr>
                <w:b/>
                <w:color w:val="000000"/>
                <w:sz w:val="21"/>
                <w:szCs w:val="21"/>
              </w:rPr>
            </w:pPr>
            <w:r w:rsidRPr="00146DA4">
              <w:rPr>
                <w:b/>
                <w:color w:val="000000"/>
                <w:sz w:val="21"/>
                <w:szCs w:val="21"/>
              </w:rPr>
              <w:t>630</w:t>
            </w:r>
          </w:p>
        </w:tc>
      </w:tr>
      <w:tr w:rsidR="00427EC8" w:rsidRPr="00146DA4" w14:paraId="21B8B696" w14:textId="77777777" w:rsidTr="00C76AB5">
        <w:trPr>
          <w:gridAfter w:val="1"/>
          <w:wAfter w:w="33" w:type="dxa"/>
          <w:trHeight w:val="20"/>
        </w:trPr>
        <w:tc>
          <w:tcPr>
            <w:tcW w:w="3086" w:type="dxa"/>
            <w:noWrap/>
            <w:vAlign w:val="bottom"/>
            <w:hideMark/>
          </w:tcPr>
          <w:p w14:paraId="2976C03D" w14:textId="77777777" w:rsidR="00427EC8" w:rsidRPr="00146DA4" w:rsidRDefault="00427EC8" w:rsidP="009D3573">
            <w:pPr>
              <w:spacing w:after="0"/>
              <w:ind w:left="227" w:hanging="227"/>
              <w:rPr>
                <w:color w:val="000000"/>
                <w:sz w:val="21"/>
                <w:szCs w:val="21"/>
              </w:rPr>
            </w:pPr>
            <w:r w:rsidRPr="00146DA4">
              <w:rPr>
                <w:color w:val="000000"/>
                <w:sz w:val="21"/>
                <w:szCs w:val="21"/>
              </w:rPr>
              <w:t>Upgrading the City Services Depot at Holder</w:t>
            </w:r>
          </w:p>
        </w:tc>
        <w:tc>
          <w:tcPr>
            <w:tcW w:w="1025" w:type="dxa"/>
            <w:tcBorders>
              <w:top w:val="nil"/>
              <w:left w:val="nil"/>
              <w:bottom w:val="single" w:sz="4" w:space="0" w:color="auto"/>
              <w:right w:val="nil"/>
            </w:tcBorders>
            <w:noWrap/>
            <w:hideMark/>
          </w:tcPr>
          <w:p w14:paraId="4BB9AEA3" w14:textId="77777777" w:rsidR="00427EC8" w:rsidRPr="00146DA4" w:rsidRDefault="00427EC8" w:rsidP="009D3573">
            <w:pPr>
              <w:spacing w:after="0"/>
              <w:jc w:val="right"/>
              <w:rPr>
                <w:color w:val="000000"/>
                <w:sz w:val="21"/>
                <w:szCs w:val="21"/>
              </w:rPr>
            </w:pPr>
            <w:r w:rsidRPr="00146DA4">
              <w:rPr>
                <w:color w:val="000000"/>
                <w:sz w:val="21"/>
                <w:szCs w:val="21"/>
              </w:rPr>
              <w:t>1,937</w:t>
            </w:r>
          </w:p>
        </w:tc>
        <w:tc>
          <w:tcPr>
            <w:tcW w:w="1145" w:type="dxa"/>
            <w:tcBorders>
              <w:top w:val="nil"/>
              <w:left w:val="nil"/>
              <w:bottom w:val="single" w:sz="4" w:space="0" w:color="auto"/>
              <w:right w:val="nil"/>
            </w:tcBorders>
            <w:noWrap/>
            <w:hideMark/>
          </w:tcPr>
          <w:p w14:paraId="2D6D922F" w14:textId="77777777" w:rsidR="00427EC8" w:rsidRPr="00146DA4" w:rsidRDefault="00427EC8" w:rsidP="009D3573">
            <w:pPr>
              <w:spacing w:after="0"/>
              <w:jc w:val="right"/>
              <w:rPr>
                <w:color w:val="000000"/>
                <w:sz w:val="21"/>
                <w:szCs w:val="21"/>
              </w:rPr>
            </w:pPr>
            <w:r w:rsidRPr="00146DA4">
              <w:rPr>
                <w:color w:val="000000"/>
                <w:sz w:val="21"/>
                <w:szCs w:val="21"/>
              </w:rPr>
              <w:t>0</w:t>
            </w:r>
          </w:p>
        </w:tc>
        <w:tc>
          <w:tcPr>
            <w:tcW w:w="963" w:type="dxa"/>
            <w:tcBorders>
              <w:top w:val="nil"/>
              <w:left w:val="nil"/>
              <w:bottom w:val="single" w:sz="4" w:space="0" w:color="auto"/>
              <w:right w:val="nil"/>
            </w:tcBorders>
            <w:noWrap/>
            <w:hideMark/>
          </w:tcPr>
          <w:p w14:paraId="5F8DEF49" w14:textId="77777777" w:rsidR="00427EC8" w:rsidRPr="00146DA4" w:rsidRDefault="00427EC8" w:rsidP="009D3573">
            <w:pPr>
              <w:spacing w:after="0"/>
              <w:jc w:val="right"/>
              <w:rPr>
                <w:color w:val="000000"/>
                <w:sz w:val="21"/>
                <w:szCs w:val="21"/>
              </w:rPr>
            </w:pPr>
            <w:r w:rsidRPr="00146DA4">
              <w:rPr>
                <w:color w:val="000000"/>
                <w:sz w:val="21"/>
                <w:szCs w:val="21"/>
              </w:rPr>
              <w:t>0</w:t>
            </w:r>
          </w:p>
        </w:tc>
        <w:tc>
          <w:tcPr>
            <w:tcW w:w="898" w:type="dxa"/>
            <w:tcBorders>
              <w:top w:val="nil"/>
              <w:left w:val="nil"/>
              <w:bottom w:val="single" w:sz="4" w:space="0" w:color="auto"/>
              <w:right w:val="nil"/>
            </w:tcBorders>
            <w:noWrap/>
            <w:hideMark/>
          </w:tcPr>
          <w:p w14:paraId="6321B808" w14:textId="77777777" w:rsidR="00427EC8" w:rsidRPr="00146DA4" w:rsidRDefault="00427EC8" w:rsidP="009D3573">
            <w:pPr>
              <w:spacing w:after="0"/>
              <w:jc w:val="right"/>
              <w:rPr>
                <w:color w:val="000000"/>
                <w:sz w:val="21"/>
                <w:szCs w:val="21"/>
              </w:rPr>
            </w:pPr>
            <w:r w:rsidRPr="00146DA4">
              <w:rPr>
                <w:color w:val="000000"/>
                <w:sz w:val="21"/>
                <w:szCs w:val="21"/>
              </w:rPr>
              <w:t>0</w:t>
            </w:r>
          </w:p>
        </w:tc>
        <w:tc>
          <w:tcPr>
            <w:tcW w:w="1105" w:type="dxa"/>
            <w:gridSpan w:val="2"/>
            <w:tcBorders>
              <w:top w:val="nil"/>
              <w:left w:val="nil"/>
              <w:bottom w:val="single" w:sz="4" w:space="0" w:color="auto"/>
              <w:right w:val="nil"/>
            </w:tcBorders>
            <w:noWrap/>
            <w:hideMark/>
          </w:tcPr>
          <w:p w14:paraId="1F9DF60E" w14:textId="77777777" w:rsidR="00427EC8" w:rsidRPr="00146DA4" w:rsidRDefault="00427EC8" w:rsidP="009D3573">
            <w:pPr>
              <w:spacing w:after="0"/>
              <w:jc w:val="right"/>
              <w:rPr>
                <w:color w:val="000000"/>
                <w:sz w:val="21"/>
                <w:szCs w:val="21"/>
              </w:rPr>
            </w:pPr>
            <w:r w:rsidRPr="00146DA4">
              <w:rPr>
                <w:color w:val="000000"/>
                <w:sz w:val="21"/>
                <w:szCs w:val="21"/>
              </w:rPr>
              <w:t>0</w:t>
            </w:r>
          </w:p>
        </w:tc>
        <w:tc>
          <w:tcPr>
            <w:tcW w:w="1171" w:type="dxa"/>
            <w:tcBorders>
              <w:top w:val="nil"/>
              <w:left w:val="nil"/>
              <w:bottom w:val="single" w:sz="4" w:space="0" w:color="auto"/>
              <w:right w:val="nil"/>
            </w:tcBorders>
            <w:noWrap/>
            <w:hideMark/>
          </w:tcPr>
          <w:p w14:paraId="09F54730" w14:textId="77777777" w:rsidR="00427EC8" w:rsidRPr="00146DA4" w:rsidRDefault="00427EC8" w:rsidP="009D3573">
            <w:pPr>
              <w:spacing w:after="0"/>
              <w:jc w:val="right"/>
              <w:rPr>
                <w:b/>
                <w:color w:val="000000"/>
                <w:sz w:val="21"/>
                <w:szCs w:val="21"/>
              </w:rPr>
            </w:pPr>
            <w:r w:rsidRPr="00146DA4">
              <w:rPr>
                <w:b/>
                <w:color w:val="000000"/>
                <w:sz w:val="21"/>
                <w:szCs w:val="21"/>
              </w:rPr>
              <w:t>1,937</w:t>
            </w:r>
          </w:p>
        </w:tc>
      </w:tr>
      <w:tr w:rsidR="00427EC8" w:rsidRPr="00146DA4" w14:paraId="6E44BA98" w14:textId="77777777" w:rsidTr="00C76AB5">
        <w:trPr>
          <w:gridAfter w:val="1"/>
          <w:wAfter w:w="33" w:type="dxa"/>
          <w:trHeight w:val="20"/>
        </w:trPr>
        <w:tc>
          <w:tcPr>
            <w:tcW w:w="3086" w:type="dxa"/>
            <w:tcBorders>
              <w:top w:val="single" w:sz="4" w:space="0" w:color="auto"/>
              <w:bottom w:val="single" w:sz="4" w:space="0" w:color="auto"/>
            </w:tcBorders>
            <w:noWrap/>
            <w:vAlign w:val="bottom"/>
            <w:hideMark/>
          </w:tcPr>
          <w:p w14:paraId="46414A2B" w14:textId="77777777" w:rsidR="00427EC8" w:rsidRPr="00146DA4" w:rsidRDefault="00427EC8" w:rsidP="00CE6517">
            <w:pPr>
              <w:spacing w:after="0"/>
              <w:ind w:left="227" w:hanging="227"/>
              <w:rPr>
                <w:b/>
                <w:color w:val="000000"/>
                <w:sz w:val="21"/>
                <w:szCs w:val="21"/>
              </w:rPr>
            </w:pPr>
            <w:r w:rsidRPr="00146DA4">
              <w:rPr>
                <w:b/>
                <w:color w:val="000000"/>
                <w:sz w:val="21"/>
                <w:szCs w:val="21"/>
              </w:rPr>
              <w:t>Total</w:t>
            </w:r>
          </w:p>
        </w:tc>
        <w:tc>
          <w:tcPr>
            <w:tcW w:w="1025" w:type="dxa"/>
            <w:tcBorders>
              <w:top w:val="single" w:sz="4" w:space="0" w:color="auto"/>
              <w:left w:val="nil"/>
              <w:bottom w:val="nil"/>
              <w:right w:val="nil"/>
            </w:tcBorders>
            <w:noWrap/>
            <w:hideMark/>
          </w:tcPr>
          <w:p w14:paraId="51C73DDE" w14:textId="77777777" w:rsidR="00427EC8" w:rsidRPr="00146DA4" w:rsidRDefault="00427EC8" w:rsidP="00CE6517">
            <w:pPr>
              <w:spacing w:after="0"/>
              <w:ind w:left="227" w:hanging="227"/>
              <w:jc w:val="right"/>
              <w:rPr>
                <w:b/>
                <w:sz w:val="21"/>
                <w:szCs w:val="21"/>
              </w:rPr>
            </w:pPr>
            <w:r w:rsidRPr="00146DA4">
              <w:rPr>
                <w:b/>
                <w:sz w:val="21"/>
                <w:szCs w:val="21"/>
              </w:rPr>
              <w:t>127,955</w:t>
            </w:r>
          </w:p>
        </w:tc>
        <w:tc>
          <w:tcPr>
            <w:tcW w:w="1145" w:type="dxa"/>
            <w:tcBorders>
              <w:top w:val="single" w:sz="4" w:space="0" w:color="auto"/>
              <w:left w:val="nil"/>
              <w:bottom w:val="nil"/>
              <w:right w:val="nil"/>
            </w:tcBorders>
            <w:noWrap/>
            <w:hideMark/>
          </w:tcPr>
          <w:p w14:paraId="639D5D37" w14:textId="77777777" w:rsidR="00427EC8" w:rsidRPr="00146DA4" w:rsidRDefault="00427EC8" w:rsidP="00CE6517">
            <w:pPr>
              <w:spacing w:after="0"/>
              <w:ind w:left="227" w:hanging="227"/>
              <w:jc w:val="right"/>
              <w:rPr>
                <w:b/>
                <w:sz w:val="21"/>
                <w:szCs w:val="21"/>
              </w:rPr>
            </w:pPr>
            <w:r w:rsidRPr="00146DA4">
              <w:rPr>
                <w:b/>
                <w:sz w:val="21"/>
                <w:szCs w:val="21"/>
              </w:rPr>
              <w:t>58,815</w:t>
            </w:r>
          </w:p>
        </w:tc>
        <w:tc>
          <w:tcPr>
            <w:tcW w:w="963" w:type="dxa"/>
            <w:tcBorders>
              <w:top w:val="single" w:sz="4" w:space="0" w:color="auto"/>
              <w:left w:val="nil"/>
              <w:bottom w:val="nil"/>
              <w:right w:val="nil"/>
            </w:tcBorders>
            <w:noWrap/>
            <w:hideMark/>
          </w:tcPr>
          <w:p w14:paraId="270DF294" w14:textId="77777777" w:rsidR="00427EC8" w:rsidRPr="00146DA4" w:rsidRDefault="00427EC8" w:rsidP="00CE6517">
            <w:pPr>
              <w:spacing w:after="0"/>
              <w:ind w:left="227" w:hanging="227"/>
              <w:jc w:val="right"/>
              <w:rPr>
                <w:b/>
                <w:sz w:val="21"/>
                <w:szCs w:val="21"/>
              </w:rPr>
            </w:pPr>
            <w:r w:rsidRPr="00146DA4">
              <w:rPr>
                <w:b/>
                <w:sz w:val="21"/>
                <w:szCs w:val="21"/>
              </w:rPr>
              <w:t>33,883</w:t>
            </w:r>
          </w:p>
        </w:tc>
        <w:tc>
          <w:tcPr>
            <w:tcW w:w="898" w:type="dxa"/>
            <w:tcBorders>
              <w:top w:val="single" w:sz="4" w:space="0" w:color="auto"/>
              <w:left w:val="nil"/>
              <w:bottom w:val="nil"/>
              <w:right w:val="nil"/>
            </w:tcBorders>
            <w:noWrap/>
            <w:hideMark/>
          </w:tcPr>
          <w:p w14:paraId="5D1FEB4F" w14:textId="77777777" w:rsidR="00427EC8" w:rsidRPr="00146DA4" w:rsidRDefault="00427EC8" w:rsidP="00CE6517">
            <w:pPr>
              <w:spacing w:after="0"/>
              <w:ind w:left="227" w:hanging="227"/>
              <w:jc w:val="right"/>
              <w:rPr>
                <w:b/>
                <w:sz w:val="21"/>
                <w:szCs w:val="21"/>
              </w:rPr>
            </w:pPr>
            <w:r w:rsidRPr="00146DA4">
              <w:rPr>
                <w:b/>
                <w:sz w:val="21"/>
                <w:szCs w:val="21"/>
              </w:rPr>
              <w:t>45,962</w:t>
            </w:r>
          </w:p>
        </w:tc>
        <w:tc>
          <w:tcPr>
            <w:tcW w:w="1105" w:type="dxa"/>
            <w:gridSpan w:val="2"/>
            <w:tcBorders>
              <w:top w:val="single" w:sz="4" w:space="0" w:color="auto"/>
              <w:left w:val="nil"/>
              <w:bottom w:val="nil"/>
              <w:right w:val="nil"/>
            </w:tcBorders>
            <w:noWrap/>
            <w:hideMark/>
          </w:tcPr>
          <w:p w14:paraId="2C9323D8" w14:textId="77777777" w:rsidR="00427EC8" w:rsidRPr="00146DA4" w:rsidRDefault="00427EC8" w:rsidP="00CE6517">
            <w:pPr>
              <w:spacing w:after="0"/>
              <w:ind w:left="227" w:hanging="227"/>
              <w:jc w:val="right"/>
              <w:rPr>
                <w:b/>
                <w:sz w:val="21"/>
                <w:szCs w:val="21"/>
              </w:rPr>
            </w:pPr>
            <w:r w:rsidRPr="00146DA4">
              <w:rPr>
                <w:b/>
                <w:sz w:val="21"/>
                <w:szCs w:val="21"/>
              </w:rPr>
              <w:t>14,663</w:t>
            </w:r>
          </w:p>
        </w:tc>
        <w:tc>
          <w:tcPr>
            <w:tcW w:w="1171" w:type="dxa"/>
            <w:tcBorders>
              <w:top w:val="single" w:sz="4" w:space="0" w:color="auto"/>
              <w:left w:val="nil"/>
              <w:bottom w:val="nil"/>
              <w:right w:val="nil"/>
            </w:tcBorders>
            <w:noWrap/>
            <w:hideMark/>
          </w:tcPr>
          <w:p w14:paraId="23D2EFC2" w14:textId="77777777" w:rsidR="00427EC8" w:rsidRPr="00146DA4" w:rsidRDefault="00427EC8" w:rsidP="00CE6517">
            <w:pPr>
              <w:spacing w:after="0"/>
              <w:ind w:left="227" w:hanging="227"/>
              <w:jc w:val="right"/>
              <w:rPr>
                <w:b/>
                <w:sz w:val="21"/>
                <w:szCs w:val="21"/>
              </w:rPr>
            </w:pPr>
            <w:r w:rsidRPr="00146DA4">
              <w:rPr>
                <w:b/>
                <w:sz w:val="21"/>
                <w:szCs w:val="21"/>
              </w:rPr>
              <w:t>281,278</w:t>
            </w:r>
          </w:p>
        </w:tc>
      </w:tr>
      <w:tr w:rsidR="00427EC8" w:rsidRPr="00146DA4" w14:paraId="1714A169" w14:textId="77777777" w:rsidTr="00C76AB5">
        <w:trPr>
          <w:gridAfter w:val="1"/>
          <w:wAfter w:w="33" w:type="dxa"/>
          <w:trHeight w:val="20"/>
        </w:trPr>
        <w:tc>
          <w:tcPr>
            <w:tcW w:w="3086" w:type="dxa"/>
            <w:tcBorders>
              <w:top w:val="single" w:sz="4" w:space="0" w:color="auto"/>
            </w:tcBorders>
            <w:noWrap/>
            <w:vAlign w:val="bottom"/>
            <w:hideMark/>
          </w:tcPr>
          <w:p w14:paraId="5DB7403E" w14:textId="77777777" w:rsidR="00427EC8" w:rsidRPr="00146DA4" w:rsidRDefault="00427EC8" w:rsidP="0073615D">
            <w:pPr>
              <w:spacing w:after="0"/>
              <w:rPr>
                <w:sz w:val="21"/>
                <w:szCs w:val="21"/>
              </w:rPr>
            </w:pPr>
            <w:r w:rsidRPr="00146DA4">
              <w:rPr>
                <w:b/>
                <w:color w:val="000000"/>
                <w:sz w:val="21"/>
                <w:szCs w:val="21"/>
              </w:rPr>
              <w:t>City Renewal Authority</w:t>
            </w:r>
          </w:p>
        </w:tc>
        <w:tc>
          <w:tcPr>
            <w:tcW w:w="1025" w:type="dxa"/>
            <w:tcBorders>
              <w:top w:val="single" w:sz="4" w:space="0" w:color="auto"/>
            </w:tcBorders>
            <w:noWrap/>
            <w:hideMark/>
          </w:tcPr>
          <w:p w14:paraId="5A28816F" w14:textId="77777777" w:rsidR="00427EC8" w:rsidRPr="00146DA4" w:rsidRDefault="00427EC8" w:rsidP="00FA6CC2">
            <w:pPr>
              <w:rPr>
                <w:sz w:val="21"/>
                <w:szCs w:val="21"/>
              </w:rPr>
            </w:pPr>
          </w:p>
        </w:tc>
        <w:tc>
          <w:tcPr>
            <w:tcW w:w="1145" w:type="dxa"/>
            <w:tcBorders>
              <w:top w:val="single" w:sz="4" w:space="0" w:color="auto"/>
            </w:tcBorders>
            <w:noWrap/>
            <w:hideMark/>
          </w:tcPr>
          <w:p w14:paraId="5EFA6347" w14:textId="77777777" w:rsidR="00427EC8" w:rsidRPr="00146DA4" w:rsidRDefault="00427EC8" w:rsidP="00FA6CC2">
            <w:pPr>
              <w:rPr>
                <w:sz w:val="21"/>
                <w:szCs w:val="21"/>
              </w:rPr>
            </w:pPr>
          </w:p>
        </w:tc>
        <w:tc>
          <w:tcPr>
            <w:tcW w:w="963" w:type="dxa"/>
            <w:tcBorders>
              <w:top w:val="single" w:sz="4" w:space="0" w:color="auto"/>
            </w:tcBorders>
            <w:noWrap/>
            <w:hideMark/>
          </w:tcPr>
          <w:p w14:paraId="46BF8078" w14:textId="77777777" w:rsidR="00427EC8" w:rsidRPr="00146DA4" w:rsidRDefault="00427EC8" w:rsidP="00FA6CC2">
            <w:pPr>
              <w:rPr>
                <w:sz w:val="21"/>
                <w:szCs w:val="21"/>
              </w:rPr>
            </w:pPr>
          </w:p>
        </w:tc>
        <w:tc>
          <w:tcPr>
            <w:tcW w:w="898" w:type="dxa"/>
            <w:tcBorders>
              <w:top w:val="single" w:sz="4" w:space="0" w:color="auto"/>
            </w:tcBorders>
            <w:noWrap/>
            <w:hideMark/>
          </w:tcPr>
          <w:p w14:paraId="3BB06817" w14:textId="77777777" w:rsidR="00427EC8" w:rsidRPr="00146DA4" w:rsidRDefault="00427EC8" w:rsidP="00FA6CC2">
            <w:pPr>
              <w:rPr>
                <w:sz w:val="21"/>
                <w:szCs w:val="21"/>
              </w:rPr>
            </w:pPr>
          </w:p>
        </w:tc>
        <w:tc>
          <w:tcPr>
            <w:tcW w:w="1105" w:type="dxa"/>
            <w:gridSpan w:val="2"/>
            <w:tcBorders>
              <w:top w:val="single" w:sz="4" w:space="0" w:color="auto"/>
            </w:tcBorders>
            <w:noWrap/>
            <w:hideMark/>
          </w:tcPr>
          <w:p w14:paraId="799614CA" w14:textId="77777777" w:rsidR="00427EC8" w:rsidRPr="00146DA4" w:rsidRDefault="00427EC8" w:rsidP="00FA6CC2">
            <w:pPr>
              <w:rPr>
                <w:sz w:val="21"/>
                <w:szCs w:val="21"/>
              </w:rPr>
            </w:pPr>
          </w:p>
        </w:tc>
        <w:tc>
          <w:tcPr>
            <w:tcW w:w="1171" w:type="dxa"/>
            <w:tcBorders>
              <w:top w:val="single" w:sz="4" w:space="0" w:color="auto"/>
            </w:tcBorders>
            <w:noWrap/>
            <w:hideMark/>
          </w:tcPr>
          <w:p w14:paraId="0DA892CE" w14:textId="77777777" w:rsidR="00427EC8" w:rsidRPr="00146DA4" w:rsidRDefault="00427EC8" w:rsidP="00FA6CC2">
            <w:pPr>
              <w:rPr>
                <w:sz w:val="21"/>
                <w:szCs w:val="21"/>
              </w:rPr>
            </w:pPr>
          </w:p>
        </w:tc>
      </w:tr>
      <w:tr w:rsidR="00427EC8" w:rsidRPr="00146DA4" w14:paraId="56619CFD" w14:textId="77777777" w:rsidTr="00C76AB5">
        <w:trPr>
          <w:gridAfter w:val="1"/>
          <w:wAfter w:w="33" w:type="dxa"/>
          <w:trHeight w:val="20"/>
        </w:trPr>
        <w:tc>
          <w:tcPr>
            <w:tcW w:w="3086" w:type="dxa"/>
            <w:noWrap/>
            <w:vAlign w:val="bottom"/>
            <w:hideMark/>
          </w:tcPr>
          <w:p w14:paraId="0D80F1F2" w14:textId="77777777" w:rsidR="00427EC8" w:rsidRPr="00146DA4" w:rsidRDefault="00427EC8" w:rsidP="0073615D">
            <w:pPr>
              <w:spacing w:after="0"/>
              <w:ind w:left="227" w:hanging="227"/>
              <w:rPr>
                <w:i/>
                <w:sz w:val="21"/>
                <w:szCs w:val="21"/>
              </w:rPr>
            </w:pPr>
            <w:r w:rsidRPr="00146DA4">
              <w:rPr>
                <w:i/>
                <w:color w:val="000000"/>
                <w:sz w:val="21"/>
                <w:szCs w:val="21"/>
              </w:rPr>
              <w:t>Better community infrastructure</w:t>
            </w:r>
          </w:p>
        </w:tc>
        <w:tc>
          <w:tcPr>
            <w:tcW w:w="1025" w:type="dxa"/>
            <w:noWrap/>
            <w:hideMark/>
          </w:tcPr>
          <w:p w14:paraId="26CE7841" w14:textId="77777777" w:rsidR="00427EC8" w:rsidRPr="00146DA4" w:rsidRDefault="00427EC8" w:rsidP="000F3849">
            <w:pPr>
              <w:spacing w:after="0"/>
              <w:jc w:val="right"/>
              <w:rPr>
                <w:color w:val="000000"/>
                <w:sz w:val="21"/>
                <w:szCs w:val="21"/>
              </w:rPr>
            </w:pPr>
          </w:p>
        </w:tc>
        <w:tc>
          <w:tcPr>
            <w:tcW w:w="1145" w:type="dxa"/>
            <w:noWrap/>
            <w:hideMark/>
          </w:tcPr>
          <w:p w14:paraId="59E816F3" w14:textId="77777777" w:rsidR="00427EC8" w:rsidRPr="00146DA4" w:rsidRDefault="00427EC8" w:rsidP="000F3849">
            <w:pPr>
              <w:spacing w:after="0"/>
              <w:jc w:val="right"/>
              <w:rPr>
                <w:color w:val="000000"/>
                <w:sz w:val="21"/>
                <w:szCs w:val="21"/>
              </w:rPr>
            </w:pPr>
          </w:p>
        </w:tc>
        <w:tc>
          <w:tcPr>
            <w:tcW w:w="963" w:type="dxa"/>
            <w:noWrap/>
            <w:hideMark/>
          </w:tcPr>
          <w:p w14:paraId="37C5511A" w14:textId="77777777" w:rsidR="00427EC8" w:rsidRPr="00146DA4" w:rsidRDefault="00427EC8" w:rsidP="000F3849">
            <w:pPr>
              <w:spacing w:after="0"/>
              <w:jc w:val="right"/>
              <w:rPr>
                <w:color w:val="000000"/>
                <w:sz w:val="21"/>
                <w:szCs w:val="21"/>
              </w:rPr>
            </w:pPr>
          </w:p>
        </w:tc>
        <w:tc>
          <w:tcPr>
            <w:tcW w:w="898" w:type="dxa"/>
            <w:noWrap/>
            <w:hideMark/>
          </w:tcPr>
          <w:p w14:paraId="27C530B5" w14:textId="77777777" w:rsidR="00427EC8" w:rsidRPr="00146DA4" w:rsidRDefault="00427EC8" w:rsidP="000F3849">
            <w:pPr>
              <w:spacing w:after="0"/>
              <w:jc w:val="right"/>
              <w:rPr>
                <w:color w:val="000000"/>
                <w:sz w:val="21"/>
                <w:szCs w:val="21"/>
              </w:rPr>
            </w:pPr>
          </w:p>
        </w:tc>
        <w:tc>
          <w:tcPr>
            <w:tcW w:w="1105" w:type="dxa"/>
            <w:gridSpan w:val="2"/>
            <w:noWrap/>
            <w:hideMark/>
          </w:tcPr>
          <w:p w14:paraId="52EA568F" w14:textId="77777777" w:rsidR="00427EC8" w:rsidRPr="00146DA4" w:rsidRDefault="00427EC8" w:rsidP="000F3849">
            <w:pPr>
              <w:spacing w:after="0"/>
              <w:jc w:val="right"/>
              <w:rPr>
                <w:color w:val="000000"/>
                <w:sz w:val="21"/>
                <w:szCs w:val="21"/>
              </w:rPr>
            </w:pPr>
          </w:p>
        </w:tc>
        <w:tc>
          <w:tcPr>
            <w:tcW w:w="1171" w:type="dxa"/>
            <w:noWrap/>
            <w:hideMark/>
          </w:tcPr>
          <w:p w14:paraId="03079EBE" w14:textId="77777777" w:rsidR="00427EC8" w:rsidRPr="00146DA4" w:rsidRDefault="00427EC8" w:rsidP="000F3849">
            <w:pPr>
              <w:spacing w:after="0"/>
              <w:jc w:val="right"/>
              <w:rPr>
                <w:color w:val="000000"/>
                <w:sz w:val="21"/>
                <w:szCs w:val="21"/>
              </w:rPr>
            </w:pPr>
          </w:p>
        </w:tc>
      </w:tr>
      <w:tr w:rsidR="00427EC8" w:rsidRPr="00146DA4" w14:paraId="70340209" w14:textId="77777777" w:rsidTr="00C76AB5">
        <w:trPr>
          <w:gridAfter w:val="1"/>
          <w:wAfter w:w="33" w:type="dxa"/>
          <w:trHeight w:val="20"/>
        </w:trPr>
        <w:tc>
          <w:tcPr>
            <w:tcW w:w="3086" w:type="dxa"/>
            <w:noWrap/>
            <w:vAlign w:val="bottom"/>
          </w:tcPr>
          <w:p w14:paraId="79D07811" w14:textId="77777777" w:rsidR="00427EC8" w:rsidRPr="00146DA4" w:rsidRDefault="00427EC8" w:rsidP="0073615D">
            <w:pPr>
              <w:spacing w:after="0"/>
              <w:ind w:left="454" w:hanging="227"/>
              <w:rPr>
                <w:color w:val="000000"/>
                <w:sz w:val="21"/>
                <w:szCs w:val="21"/>
              </w:rPr>
            </w:pPr>
            <w:r w:rsidRPr="00146DA4">
              <w:rPr>
                <w:color w:val="000000"/>
                <w:sz w:val="21"/>
                <w:szCs w:val="21"/>
              </w:rPr>
              <w:t>– Acton Waterfront Park</w:t>
            </w:r>
          </w:p>
        </w:tc>
        <w:tc>
          <w:tcPr>
            <w:tcW w:w="1025" w:type="dxa"/>
            <w:tcBorders>
              <w:top w:val="nil"/>
              <w:left w:val="nil"/>
              <w:bottom w:val="nil"/>
              <w:right w:val="nil"/>
            </w:tcBorders>
            <w:noWrap/>
            <w:vAlign w:val="bottom"/>
          </w:tcPr>
          <w:p w14:paraId="4D9B1312" w14:textId="77777777" w:rsidR="00427EC8" w:rsidRPr="00146DA4" w:rsidRDefault="00427EC8" w:rsidP="000F3849">
            <w:pPr>
              <w:spacing w:after="0"/>
              <w:jc w:val="right"/>
              <w:rPr>
                <w:color w:val="000000"/>
                <w:sz w:val="21"/>
                <w:szCs w:val="21"/>
              </w:rPr>
            </w:pPr>
            <w:r w:rsidRPr="00146DA4">
              <w:rPr>
                <w:color w:val="000000"/>
                <w:sz w:val="21"/>
                <w:szCs w:val="21"/>
              </w:rPr>
              <w:t>19,334</w:t>
            </w:r>
          </w:p>
        </w:tc>
        <w:tc>
          <w:tcPr>
            <w:tcW w:w="1145" w:type="dxa"/>
            <w:tcBorders>
              <w:top w:val="nil"/>
              <w:left w:val="nil"/>
              <w:bottom w:val="nil"/>
              <w:right w:val="nil"/>
            </w:tcBorders>
            <w:noWrap/>
            <w:vAlign w:val="bottom"/>
          </w:tcPr>
          <w:p w14:paraId="51376CC9" w14:textId="77777777" w:rsidR="00427EC8" w:rsidRPr="00146DA4" w:rsidRDefault="00427EC8" w:rsidP="000F3849">
            <w:pPr>
              <w:spacing w:after="0"/>
              <w:jc w:val="right"/>
              <w:rPr>
                <w:color w:val="000000"/>
                <w:sz w:val="21"/>
                <w:szCs w:val="21"/>
              </w:rPr>
            </w:pPr>
            <w:r w:rsidRPr="00146DA4">
              <w:rPr>
                <w:color w:val="000000"/>
                <w:sz w:val="21"/>
                <w:szCs w:val="21"/>
              </w:rPr>
              <w:t>4,904</w:t>
            </w:r>
          </w:p>
        </w:tc>
        <w:tc>
          <w:tcPr>
            <w:tcW w:w="963" w:type="dxa"/>
            <w:tcBorders>
              <w:top w:val="nil"/>
              <w:left w:val="nil"/>
              <w:bottom w:val="nil"/>
              <w:right w:val="nil"/>
            </w:tcBorders>
            <w:noWrap/>
            <w:vAlign w:val="bottom"/>
          </w:tcPr>
          <w:p w14:paraId="56552D4A" w14:textId="77777777" w:rsidR="00427EC8" w:rsidRPr="00146DA4" w:rsidRDefault="00427EC8" w:rsidP="000F3849">
            <w:pPr>
              <w:spacing w:after="0"/>
              <w:jc w:val="right"/>
              <w:rPr>
                <w:color w:val="000000"/>
                <w:sz w:val="21"/>
                <w:szCs w:val="21"/>
              </w:rPr>
            </w:pPr>
            <w:r w:rsidRPr="00146DA4">
              <w:rPr>
                <w:color w:val="000000"/>
                <w:sz w:val="21"/>
                <w:szCs w:val="21"/>
              </w:rPr>
              <w:t>208</w:t>
            </w:r>
          </w:p>
        </w:tc>
        <w:tc>
          <w:tcPr>
            <w:tcW w:w="898" w:type="dxa"/>
            <w:tcBorders>
              <w:top w:val="nil"/>
              <w:left w:val="nil"/>
              <w:bottom w:val="nil"/>
              <w:right w:val="nil"/>
            </w:tcBorders>
            <w:noWrap/>
            <w:vAlign w:val="bottom"/>
          </w:tcPr>
          <w:p w14:paraId="1CB75AA8" w14:textId="77777777" w:rsidR="00427EC8" w:rsidRPr="00146DA4" w:rsidRDefault="00427EC8" w:rsidP="000F3849">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vAlign w:val="bottom"/>
          </w:tcPr>
          <w:p w14:paraId="411DB2A7" w14:textId="77777777" w:rsidR="00427EC8" w:rsidRPr="00146DA4" w:rsidRDefault="00427EC8" w:rsidP="000F3849">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vAlign w:val="bottom"/>
          </w:tcPr>
          <w:p w14:paraId="2B5B7F6B" w14:textId="77777777" w:rsidR="00427EC8" w:rsidRPr="00146DA4" w:rsidRDefault="00427EC8" w:rsidP="000F3849">
            <w:pPr>
              <w:spacing w:after="0"/>
              <w:jc w:val="right"/>
              <w:rPr>
                <w:b/>
                <w:color w:val="000000"/>
                <w:sz w:val="21"/>
                <w:szCs w:val="21"/>
              </w:rPr>
            </w:pPr>
            <w:r w:rsidRPr="00146DA4">
              <w:rPr>
                <w:b/>
                <w:color w:val="000000"/>
                <w:sz w:val="21"/>
                <w:szCs w:val="21"/>
              </w:rPr>
              <w:t>24,446</w:t>
            </w:r>
          </w:p>
        </w:tc>
      </w:tr>
      <w:tr w:rsidR="00427EC8" w:rsidRPr="00146DA4" w14:paraId="17B383BB" w14:textId="77777777" w:rsidTr="00C76AB5">
        <w:trPr>
          <w:gridAfter w:val="1"/>
          <w:wAfter w:w="33" w:type="dxa"/>
          <w:trHeight w:val="20"/>
        </w:trPr>
        <w:tc>
          <w:tcPr>
            <w:tcW w:w="3086" w:type="dxa"/>
            <w:noWrap/>
            <w:vAlign w:val="bottom"/>
          </w:tcPr>
          <w:p w14:paraId="163F0F21" w14:textId="77777777" w:rsidR="00427EC8" w:rsidRPr="00146DA4" w:rsidRDefault="00427EC8" w:rsidP="0073615D">
            <w:pPr>
              <w:spacing w:after="0"/>
              <w:ind w:left="454" w:hanging="227"/>
              <w:rPr>
                <w:color w:val="000000"/>
                <w:sz w:val="21"/>
                <w:szCs w:val="21"/>
              </w:rPr>
            </w:pPr>
            <w:r w:rsidRPr="00146DA4">
              <w:rPr>
                <w:color w:val="000000"/>
                <w:sz w:val="21"/>
                <w:szCs w:val="21"/>
              </w:rPr>
              <w:t>– Renewing Canberra's city precinct</w:t>
            </w:r>
          </w:p>
        </w:tc>
        <w:tc>
          <w:tcPr>
            <w:tcW w:w="1025" w:type="dxa"/>
            <w:tcBorders>
              <w:top w:val="nil"/>
              <w:left w:val="nil"/>
              <w:right w:val="nil"/>
            </w:tcBorders>
            <w:noWrap/>
            <w:vAlign w:val="bottom"/>
          </w:tcPr>
          <w:p w14:paraId="0C342235" w14:textId="77777777" w:rsidR="00427EC8" w:rsidRPr="00146DA4" w:rsidRDefault="00427EC8" w:rsidP="000F3849">
            <w:pPr>
              <w:spacing w:after="0"/>
              <w:jc w:val="right"/>
              <w:rPr>
                <w:color w:val="000000"/>
                <w:sz w:val="21"/>
                <w:szCs w:val="21"/>
              </w:rPr>
            </w:pPr>
            <w:r w:rsidRPr="00146DA4">
              <w:rPr>
                <w:color w:val="000000"/>
                <w:sz w:val="21"/>
                <w:szCs w:val="21"/>
              </w:rPr>
              <w:t>7,665</w:t>
            </w:r>
          </w:p>
        </w:tc>
        <w:tc>
          <w:tcPr>
            <w:tcW w:w="1145" w:type="dxa"/>
            <w:tcBorders>
              <w:top w:val="nil"/>
              <w:left w:val="nil"/>
              <w:right w:val="nil"/>
            </w:tcBorders>
            <w:noWrap/>
            <w:vAlign w:val="bottom"/>
          </w:tcPr>
          <w:p w14:paraId="47110E17" w14:textId="77777777" w:rsidR="00427EC8" w:rsidRPr="00146DA4" w:rsidRDefault="00427EC8" w:rsidP="000F3849">
            <w:pPr>
              <w:spacing w:after="0"/>
              <w:jc w:val="right"/>
              <w:rPr>
                <w:color w:val="000000"/>
                <w:sz w:val="21"/>
                <w:szCs w:val="21"/>
              </w:rPr>
            </w:pPr>
            <w:r w:rsidRPr="00146DA4">
              <w:rPr>
                <w:color w:val="000000"/>
                <w:sz w:val="21"/>
                <w:szCs w:val="21"/>
              </w:rPr>
              <w:t>0</w:t>
            </w:r>
          </w:p>
        </w:tc>
        <w:tc>
          <w:tcPr>
            <w:tcW w:w="963" w:type="dxa"/>
            <w:tcBorders>
              <w:top w:val="nil"/>
              <w:left w:val="nil"/>
              <w:right w:val="nil"/>
            </w:tcBorders>
            <w:noWrap/>
            <w:vAlign w:val="bottom"/>
          </w:tcPr>
          <w:p w14:paraId="74566317" w14:textId="77777777" w:rsidR="00427EC8" w:rsidRPr="00146DA4" w:rsidRDefault="00427EC8" w:rsidP="000F3849">
            <w:pPr>
              <w:spacing w:after="0"/>
              <w:jc w:val="right"/>
              <w:rPr>
                <w:color w:val="000000"/>
                <w:sz w:val="21"/>
                <w:szCs w:val="21"/>
              </w:rPr>
            </w:pPr>
            <w:r w:rsidRPr="00146DA4">
              <w:rPr>
                <w:color w:val="000000"/>
                <w:sz w:val="21"/>
                <w:szCs w:val="21"/>
              </w:rPr>
              <w:t>0</w:t>
            </w:r>
          </w:p>
        </w:tc>
        <w:tc>
          <w:tcPr>
            <w:tcW w:w="898" w:type="dxa"/>
            <w:tcBorders>
              <w:top w:val="nil"/>
              <w:left w:val="nil"/>
              <w:right w:val="nil"/>
            </w:tcBorders>
            <w:noWrap/>
            <w:vAlign w:val="bottom"/>
          </w:tcPr>
          <w:p w14:paraId="31246849" w14:textId="77777777" w:rsidR="00427EC8" w:rsidRPr="00146DA4" w:rsidRDefault="00427EC8" w:rsidP="000F3849">
            <w:pPr>
              <w:spacing w:after="0"/>
              <w:jc w:val="right"/>
              <w:rPr>
                <w:color w:val="000000"/>
                <w:sz w:val="21"/>
                <w:szCs w:val="21"/>
              </w:rPr>
            </w:pPr>
            <w:r w:rsidRPr="00146DA4">
              <w:rPr>
                <w:color w:val="000000"/>
                <w:sz w:val="21"/>
                <w:szCs w:val="21"/>
              </w:rPr>
              <w:t>0</w:t>
            </w:r>
          </w:p>
        </w:tc>
        <w:tc>
          <w:tcPr>
            <w:tcW w:w="1105" w:type="dxa"/>
            <w:gridSpan w:val="2"/>
            <w:tcBorders>
              <w:top w:val="nil"/>
              <w:left w:val="nil"/>
              <w:right w:val="nil"/>
            </w:tcBorders>
            <w:noWrap/>
            <w:vAlign w:val="bottom"/>
          </w:tcPr>
          <w:p w14:paraId="5CC186F8" w14:textId="77777777" w:rsidR="00427EC8" w:rsidRPr="00146DA4" w:rsidRDefault="00427EC8" w:rsidP="000F3849">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vAlign w:val="bottom"/>
          </w:tcPr>
          <w:p w14:paraId="0763B8C1" w14:textId="77777777" w:rsidR="00427EC8" w:rsidRPr="00146DA4" w:rsidRDefault="00427EC8" w:rsidP="000F3849">
            <w:pPr>
              <w:spacing w:after="0"/>
              <w:jc w:val="right"/>
              <w:rPr>
                <w:b/>
                <w:color w:val="000000"/>
                <w:sz w:val="21"/>
                <w:szCs w:val="21"/>
              </w:rPr>
            </w:pPr>
            <w:r w:rsidRPr="00146DA4">
              <w:rPr>
                <w:b/>
                <w:color w:val="000000"/>
                <w:sz w:val="21"/>
                <w:szCs w:val="21"/>
              </w:rPr>
              <w:t>7,665</w:t>
            </w:r>
          </w:p>
        </w:tc>
      </w:tr>
      <w:tr w:rsidR="00427EC8" w:rsidRPr="00146DA4" w14:paraId="0A18CDA4" w14:textId="77777777" w:rsidTr="00C76AB5">
        <w:trPr>
          <w:gridAfter w:val="1"/>
          <w:wAfter w:w="33" w:type="dxa"/>
          <w:trHeight w:val="20"/>
        </w:trPr>
        <w:tc>
          <w:tcPr>
            <w:tcW w:w="3086" w:type="dxa"/>
            <w:tcBorders>
              <w:bottom w:val="single" w:sz="4" w:space="0" w:color="auto"/>
            </w:tcBorders>
            <w:noWrap/>
            <w:vAlign w:val="bottom"/>
            <w:hideMark/>
          </w:tcPr>
          <w:p w14:paraId="5CD15893" w14:textId="77777777" w:rsidR="00427EC8" w:rsidRPr="00146DA4" w:rsidRDefault="00427EC8" w:rsidP="0073615D">
            <w:pPr>
              <w:spacing w:after="0"/>
              <w:ind w:left="227" w:hanging="227"/>
              <w:rPr>
                <w:sz w:val="21"/>
                <w:szCs w:val="21"/>
              </w:rPr>
            </w:pPr>
            <w:r w:rsidRPr="00146DA4">
              <w:rPr>
                <w:color w:val="000000"/>
                <w:sz w:val="21"/>
                <w:szCs w:val="21"/>
              </w:rPr>
              <w:t>Continuing the City Precinct Renewal Program</w:t>
            </w:r>
          </w:p>
        </w:tc>
        <w:tc>
          <w:tcPr>
            <w:tcW w:w="1025" w:type="dxa"/>
            <w:tcBorders>
              <w:top w:val="nil"/>
              <w:left w:val="nil"/>
              <w:bottom w:val="single" w:sz="4" w:space="0" w:color="auto"/>
              <w:right w:val="nil"/>
            </w:tcBorders>
            <w:noWrap/>
            <w:hideMark/>
          </w:tcPr>
          <w:p w14:paraId="663FEFB8" w14:textId="77777777" w:rsidR="00427EC8" w:rsidRPr="00146DA4" w:rsidRDefault="00427EC8" w:rsidP="000F3849">
            <w:pPr>
              <w:spacing w:after="0"/>
              <w:jc w:val="right"/>
              <w:rPr>
                <w:color w:val="000000"/>
                <w:sz w:val="21"/>
                <w:szCs w:val="21"/>
              </w:rPr>
            </w:pPr>
            <w:r w:rsidRPr="00146DA4">
              <w:rPr>
                <w:color w:val="000000"/>
                <w:sz w:val="21"/>
                <w:szCs w:val="21"/>
              </w:rPr>
              <w:t>11,799</w:t>
            </w:r>
          </w:p>
        </w:tc>
        <w:tc>
          <w:tcPr>
            <w:tcW w:w="1145" w:type="dxa"/>
            <w:tcBorders>
              <w:top w:val="nil"/>
              <w:left w:val="nil"/>
              <w:bottom w:val="single" w:sz="4" w:space="0" w:color="auto"/>
              <w:right w:val="nil"/>
            </w:tcBorders>
            <w:noWrap/>
            <w:hideMark/>
          </w:tcPr>
          <w:p w14:paraId="3DDC4A66" w14:textId="77777777" w:rsidR="00427EC8" w:rsidRPr="00146DA4" w:rsidRDefault="00427EC8" w:rsidP="000F3849">
            <w:pPr>
              <w:spacing w:after="0"/>
              <w:jc w:val="right"/>
              <w:rPr>
                <w:color w:val="000000"/>
                <w:sz w:val="21"/>
                <w:szCs w:val="21"/>
              </w:rPr>
            </w:pPr>
            <w:r w:rsidRPr="00146DA4">
              <w:rPr>
                <w:color w:val="000000"/>
                <w:sz w:val="21"/>
                <w:szCs w:val="21"/>
              </w:rPr>
              <w:t>2,478</w:t>
            </w:r>
          </w:p>
        </w:tc>
        <w:tc>
          <w:tcPr>
            <w:tcW w:w="963" w:type="dxa"/>
            <w:tcBorders>
              <w:top w:val="nil"/>
              <w:left w:val="nil"/>
              <w:bottom w:val="single" w:sz="4" w:space="0" w:color="auto"/>
              <w:right w:val="nil"/>
            </w:tcBorders>
            <w:noWrap/>
            <w:hideMark/>
          </w:tcPr>
          <w:p w14:paraId="471EFBC1" w14:textId="77777777" w:rsidR="00427EC8" w:rsidRPr="00146DA4" w:rsidRDefault="00427EC8" w:rsidP="000F3849">
            <w:pPr>
              <w:spacing w:after="0"/>
              <w:jc w:val="right"/>
              <w:rPr>
                <w:color w:val="000000"/>
                <w:sz w:val="21"/>
                <w:szCs w:val="21"/>
              </w:rPr>
            </w:pPr>
            <w:r w:rsidRPr="00146DA4">
              <w:rPr>
                <w:color w:val="000000"/>
                <w:sz w:val="21"/>
                <w:szCs w:val="21"/>
              </w:rPr>
              <w:t>0</w:t>
            </w:r>
          </w:p>
        </w:tc>
        <w:tc>
          <w:tcPr>
            <w:tcW w:w="898" w:type="dxa"/>
            <w:tcBorders>
              <w:top w:val="nil"/>
              <w:left w:val="nil"/>
              <w:bottom w:val="single" w:sz="4" w:space="0" w:color="auto"/>
              <w:right w:val="nil"/>
            </w:tcBorders>
            <w:noWrap/>
            <w:hideMark/>
          </w:tcPr>
          <w:p w14:paraId="0AACE6A5" w14:textId="77777777" w:rsidR="00427EC8" w:rsidRPr="00146DA4" w:rsidRDefault="00427EC8" w:rsidP="000F3849">
            <w:pPr>
              <w:spacing w:after="0"/>
              <w:jc w:val="right"/>
              <w:rPr>
                <w:color w:val="000000"/>
                <w:sz w:val="21"/>
                <w:szCs w:val="21"/>
              </w:rPr>
            </w:pPr>
            <w:r w:rsidRPr="00146DA4">
              <w:rPr>
                <w:color w:val="000000"/>
                <w:sz w:val="21"/>
                <w:szCs w:val="21"/>
              </w:rPr>
              <w:t>0</w:t>
            </w:r>
          </w:p>
        </w:tc>
        <w:tc>
          <w:tcPr>
            <w:tcW w:w="1105" w:type="dxa"/>
            <w:gridSpan w:val="2"/>
            <w:tcBorders>
              <w:top w:val="nil"/>
              <w:left w:val="nil"/>
              <w:bottom w:val="single" w:sz="4" w:space="0" w:color="auto"/>
              <w:right w:val="nil"/>
            </w:tcBorders>
            <w:noWrap/>
            <w:hideMark/>
          </w:tcPr>
          <w:p w14:paraId="2618FF04" w14:textId="77777777" w:rsidR="00427EC8" w:rsidRPr="00146DA4" w:rsidRDefault="00427EC8" w:rsidP="000F3849">
            <w:pPr>
              <w:spacing w:after="0"/>
              <w:jc w:val="right"/>
              <w:rPr>
                <w:color w:val="000000"/>
                <w:sz w:val="21"/>
                <w:szCs w:val="21"/>
              </w:rPr>
            </w:pPr>
            <w:r w:rsidRPr="00146DA4">
              <w:rPr>
                <w:color w:val="000000"/>
                <w:sz w:val="21"/>
                <w:szCs w:val="21"/>
              </w:rPr>
              <w:t>0</w:t>
            </w:r>
          </w:p>
        </w:tc>
        <w:tc>
          <w:tcPr>
            <w:tcW w:w="1171" w:type="dxa"/>
            <w:tcBorders>
              <w:top w:val="nil"/>
              <w:left w:val="nil"/>
              <w:bottom w:val="single" w:sz="4" w:space="0" w:color="auto"/>
              <w:right w:val="nil"/>
            </w:tcBorders>
            <w:noWrap/>
            <w:hideMark/>
          </w:tcPr>
          <w:p w14:paraId="27FC0356" w14:textId="77777777" w:rsidR="00427EC8" w:rsidRPr="00146DA4" w:rsidRDefault="00427EC8" w:rsidP="000F3849">
            <w:pPr>
              <w:spacing w:after="0"/>
              <w:jc w:val="right"/>
              <w:rPr>
                <w:b/>
                <w:color w:val="000000"/>
                <w:sz w:val="21"/>
                <w:szCs w:val="21"/>
              </w:rPr>
            </w:pPr>
            <w:r w:rsidRPr="00146DA4">
              <w:rPr>
                <w:b/>
                <w:color w:val="000000"/>
                <w:sz w:val="21"/>
                <w:szCs w:val="21"/>
              </w:rPr>
              <w:t>14,277</w:t>
            </w:r>
          </w:p>
        </w:tc>
      </w:tr>
      <w:tr w:rsidR="00427EC8" w:rsidRPr="00146DA4" w14:paraId="1A17EDED" w14:textId="77777777" w:rsidTr="00C76AB5">
        <w:trPr>
          <w:gridAfter w:val="1"/>
          <w:wAfter w:w="33" w:type="dxa"/>
          <w:trHeight w:val="20"/>
        </w:trPr>
        <w:tc>
          <w:tcPr>
            <w:tcW w:w="3086" w:type="dxa"/>
            <w:tcBorders>
              <w:top w:val="single" w:sz="4" w:space="0" w:color="auto"/>
              <w:bottom w:val="single" w:sz="4" w:space="0" w:color="auto"/>
            </w:tcBorders>
            <w:noWrap/>
            <w:vAlign w:val="bottom"/>
            <w:hideMark/>
          </w:tcPr>
          <w:p w14:paraId="7495C66B" w14:textId="77777777" w:rsidR="00427EC8" w:rsidRPr="00146DA4" w:rsidRDefault="00427EC8" w:rsidP="0073615D">
            <w:pPr>
              <w:spacing w:after="0"/>
              <w:ind w:left="227" w:hanging="227"/>
              <w:rPr>
                <w:b/>
                <w:color w:val="000000"/>
                <w:sz w:val="21"/>
                <w:szCs w:val="21"/>
              </w:rPr>
            </w:pPr>
            <w:r w:rsidRPr="00146DA4">
              <w:rPr>
                <w:b/>
                <w:color w:val="000000"/>
                <w:sz w:val="21"/>
                <w:szCs w:val="21"/>
              </w:rPr>
              <w:t>Total</w:t>
            </w:r>
          </w:p>
        </w:tc>
        <w:tc>
          <w:tcPr>
            <w:tcW w:w="1025" w:type="dxa"/>
            <w:tcBorders>
              <w:top w:val="single" w:sz="4" w:space="0" w:color="auto"/>
              <w:left w:val="nil"/>
              <w:bottom w:val="nil"/>
              <w:right w:val="nil"/>
            </w:tcBorders>
            <w:noWrap/>
            <w:vAlign w:val="bottom"/>
            <w:hideMark/>
          </w:tcPr>
          <w:p w14:paraId="30E9FFC4" w14:textId="77777777" w:rsidR="00427EC8" w:rsidRPr="00146DA4" w:rsidRDefault="00427EC8" w:rsidP="009975EA">
            <w:pPr>
              <w:spacing w:after="0"/>
              <w:ind w:left="227" w:hanging="227"/>
              <w:jc w:val="right"/>
              <w:rPr>
                <w:b/>
                <w:color w:val="000000"/>
                <w:sz w:val="21"/>
                <w:szCs w:val="21"/>
              </w:rPr>
            </w:pPr>
            <w:r w:rsidRPr="00146DA4">
              <w:rPr>
                <w:b/>
                <w:color w:val="000000"/>
                <w:sz w:val="21"/>
                <w:szCs w:val="21"/>
              </w:rPr>
              <w:t>38,798</w:t>
            </w:r>
          </w:p>
        </w:tc>
        <w:tc>
          <w:tcPr>
            <w:tcW w:w="1145" w:type="dxa"/>
            <w:tcBorders>
              <w:top w:val="single" w:sz="4" w:space="0" w:color="auto"/>
              <w:left w:val="nil"/>
              <w:bottom w:val="nil"/>
              <w:right w:val="nil"/>
            </w:tcBorders>
            <w:noWrap/>
            <w:vAlign w:val="bottom"/>
            <w:hideMark/>
          </w:tcPr>
          <w:p w14:paraId="1C05D6A6" w14:textId="77777777" w:rsidR="00427EC8" w:rsidRPr="00146DA4" w:rsidRDefault="00427EC8" w:rsidP="009975EA">
            <w:pPr>
              <w:spacing w:after="0"/>
              <w:ind w:left="227" w:hanging="227"/>
              <w:jc w:val="right"/>
              <w:rPr>
                <w:b/>
                <w:color w:val="000000"/>
                <w:sz w:val="21"/>
                <w:szCs w:val="21"/>
              </w:rPr>
            </w:pPr>
            <w:r w:rsidRPr="00146DA4">
              <w:rPr>
                <w:b/>
                <w:color w:val="000000"/>
                <w:sz w:val="21"/>
                <w:szCs w:val="21"/>
              </w:rPr>
              <w:t>7,382</w:t>
            </w:r>
          </w:p>
        </w:tc>
        <w:tc>
          <w:tcPr>
            <w:tcW w:w="963" w:type="dxa"/>
            <w:tcBorders>
              <w:top w:val="single" w:sz="4" w:space="0" w:color="auto"/>
              <w:left w:val="nil"/>
              <w:bottom w:val="nil"/>
              <w:right w:val="nil"/>
            </w:tcBorders>
            <w:noWrap/>
            <w:vAlign w:val="bottom"/>
            <w:hideMark/>
          </w:tcPr>
          <w:p w14:paraId="27086CFB" w14:textId="77777777" w:rsidR="00427EC8" w:rsidRPr="00146DA4" w:rsidRDefault="00427EC8" w:rsidP="009975EA">
            <w:pPr>
              <w:spacing w:after="0"/>
              <w:ind w:left="227" w:hanging="227"/>
              <w:jc w:val="right"/>
              <w:rPr>
                <w:b/>
                <w:color w:val="000000"/>
                <w:sz w:val="21"/>
                <w:szCs w:val="21"/>
              </w:rPr>
            </w:pPr>
            <w:r w:rsidRPr="00146DA4">
              <w:rPr>
                <w:b/>
                <w:color w:val="000000"/>
                <w:sz w:val="21"/>
                <w:szCs w:val="21"/>
              </w:rPr>
              <w:t>208</w:t>
            </w:r>
          </w:p>
        </w:tc>
        <w:tc>
          <w:tcPr>
            <w:tcW w:w="898" w:type="dxa"/>
            <w:tcBorders>
              <w:top w:val="single" w:sz="4" w:space="0" w:color="auto"/>
              <w:left w:val="nil"/>
              <w:bottom w:val="nil"/>
              <w:right w:val="nil"/>
            </w:tcBorders>
            <w:noWrap/>
            <w:vAlign w:val="bottom"/>
            <w:hideMark/>
          </w:tcPr>
          <w:p w14:paraId="0949A863" w14:textId="77777777" w:rsidR="00427EC8" w:rsidRPr="00146DA4" w:rsidRDefault="00427EC8" w:rsidP="009975EA">
            <w:pPr>
              <w:spacing w:after="0"/>
              <w:ind w:left="227" w:hanging="227"/>
              <w:jc w:val="right"/>
              <w:rPr>
                <w:b/>
                <w:color w:val="000000"/>
                <w:sz w:val="21"/>
                <w:szCs w:val="21"/>
              </w:rPr>
            </w:pPr>
            <w:r w:rsidRPr="00146DA4">
              <w:rPr>
                <w:b/>
                <w:color w:val="000000"/>
                <w:sz w:val="21"/>
                <w:szCs w:val="21"/>
              </w:rPr>
              <w:t>0</w:t>
            </w:r>
          </w:p>
        </w:tc>
        <w:tc>
          <w:tcPr>
            <w:tcW w:w="1105" w:type="dxa"/>
            <w:gridSpan w:val="2"/>
            <w:tcBorders>
              <w:top w:val="single" w:sz="4" w:space="0" w:color="auto"/>
              <w:left w:val="nil"/>
              <w:bottom w:val="nil"/>
              <w:right w:val="nil"/>
            </w:tcBorders>
            <w:noWrap/>
            <w:vAlign w:val="bottom"/>
            <w:hideMark/>
          </w:tcPr>
          <w:p w14:paraId="69CD9137" w14:textId="77777777" w:rsidR="00427EC8" w:rsidRPr="00146DA4" w:rsidRDefault="00427EC8" w:rsidP="009975EA">
            <w:pPr>
              <w:spacing w:after="0"/>
              <w:ind w:left="227" w:hanging="227"/>
              <w:jc w:val="right"/>
              <w:rPr>
                <w:b/>
                <w:color w:val="000000"/>
                <w:sz w:val="21"/>
                <w:szCs w:val="21"/>
              </w:rPr>
            </w:pPr>
            <w:r w:rsidRPr="00146DA4">
              <w:rPr>
                <w:b/>
                <w:color w:val="000000"/>
                <w:sz w:val="21"/>
                <w:szCs w:val="21"/>
              </w:rPr>
              <w:t>0</w:t>
            </w:r>
          </w:p>
        </w:tc>
        <w:tc>
          <w:tcPr>
            <w:tcW w:w="1171" w:type="dxa"/>
            <w:tcBorders>
              <w:top w:val="single" w:sz="4" w:space="0" w:color="auto"/>
              <w:left w:val="nil"/>
              <w:bottom w:val="nil"/>
              <w:right w:val="nil"/>
            </w:tcBorders>
            <w:noWrap/>
            <w:vAlign w:val="bottom"/>
            <w:hideMark/>
          </w:tcPr>
          <w:p w14:paraId="0E48CE1D" w14:textId="77777777" w:rsidR="00427EC8" w:rsidRPr="00146DA4" w:rsidRDefault="00427EC8" w:rsidP="009975EA">
            <w:pPr>
              <w:spacing w:after="0"/>
              <w:ind w:left="227" w:hanging="227"/>
              <w:jc w:val="right"/>
              <w:rPr>
                <w:b/>
                <w:color w:val="000000"/>
                <w:sz w:val="21"/>
                <w:szCs w:val="21"/>
              </w:rPr>
            </w:pPr>
            <w:r w:rsidRPr="00146DA4">
              <w:rPr>
                <w:b/>
                <w:color w:val="000000"/>
                <w:sz w:val="21"/>
                <w:szCs w:val="21"/>
              </w:rPr>
              <w:t>46,388</w:t>
            </w:r>
          </w:p>
        </w:tc>
      </w:tr>
      <w:tr w:rsidR="00427EC8" w:rsidRPr="00146DA4" w14:paraId="1618CA93" w14:textId="77777777" w:rsidTr="00C76AB5">
        <w:trPr>
          <w:gridAfter w:val="1"/>
          <w:wAfter w:w="33" w:type="dxa"/>
          <w:trHeight w:val="20"/>
        </w:trPr>
        <w:tc>
          <w:tcPr>
            <w:tcW w:w="3086" w:type="dxa"/>
            <w:tcBorders>
              <w:top w:val="single" w:sz="4" w:space="0" w:color="auto"/>
            </w:tcBorders>
            <w:noWrap/>
            <w:vAlign w:val="bottom"/>
            <w:hideMark/>
          </w:tcPr>
          <w:p w14:paraId="230F6A33" w14:textId="77777777" w:rsidR="00427EC8" w:rsidRPr="00146DA4" w:rsidRDefault="00427EC8" w:rsidP="009975EA">
            <w:pPr>
              <w:spacing w:after="0"/>
              <w:rPr>
                <w:sz w:val="21"/>
                <w:szCs w:val="21"/>
              </w:rPr>
            </w:pPr>
            <w:r w:rsidRPr="00146DA4">
              <w:rPr>
                <w:b/>
                <w:color w:val="000000"/>
                <w:sz w:val="21"/>
                <w:szCs w:val="21"/>
              </w:rPr>
              <w:t>Cultural Facilities Corporation</w:t>
            </w:r>
          </w:p>
        </w:tc>
        <w:tc>
          <w:tcPr>
            <w:tcW w:w="1025" w:type="dxa"/>
            <w:tcBorders>
              <w:top w:val="single" w:sz="4" w:space="0" w:color="auto"/>
            </w:tcBorders>
            <w:noWrap/>
            <w:hideMark/>
          </w:tcPr>
          <w:p w14:paraId="2169FCD9" w14:textId="77777777" w:rsidR="00427EC8" w:rsidRPr="00146DA4" w:rsidRDefault="00427EC8" w:rsidP="00FA6CC2">
            <w:pPr>
              <w:rPr>
                <w:sz w:val="21"/>
                <w:szCs w:val="21"/>
              </w:rPr>
            </w:pPr>
          </w:p>
        </w:tc>
        <w:tc>
          <w:tcPr>
            <w:tcW w:w="1145" w:type="dxa"/>
            <w:tcBorders>
              <w:top w:val="single" w:sz="4" w:space="0" w:color="auto"/>
            </w:tcBorders>
            <w:noWrap/>
            <w:hideMark/>
          </w:tcPr>
          <w:p w14:paraId="7A15CDE5" w14:textId="77777777" w:rsidR="00427EC8" w:rsidRPr="00146DA4" w:rsidRDefault="00427EC8" w:rsidP="00FA6CC2">
            <w:pPr>
              <w:rPr>
                <w:sz w:val="21"/>
                <w:szCs w:val="21"/>
              </w:rPr>
            </w:pPr>
          </w:p>
        </w:tc>
        <w:tc>
          <w:tcPr>
            <w:tcW w:w="963" w:type="dxa"/>
            <w:tcBorders>
              <w:top w:val="single" w:sz="4" w:space="0" w:color="auto"/>
            </w:tcBorders>
            <w:noWrap/>
            <w:hideMark/>
          </w:tcPr>
          <w:p w14:paraId="3188CBD2" w14:textId="77777777" w:rsidR="00427EC8" w:rsidRPr="00146DA4" w:rsidRDefault="00427EC8" w:rsidP="00FA6CC2">
            <w:pPr>
              <w:rPr>
                <w:sz w:val="21"/>
                <w:szCs w:val="21"/>
              </w:rPr>
            </w:pPr>
          </w:p>
        </w:tc>
        <w:tc>
          <w:tcPr>
            <w:tcW w:w="898" w:type="dxa"/>
            <w:tcBorders>
              <w:top w:val="single" w:sz="4" w:space="0" w:color="auto"/>
            </w:tcBorders>
            <w:noWrap/>
            <w:hideMark/>
          </w:tcPr>
          <w:p w14:paraId="67FFF40E" w14:textId="77777777" w:rsidR="00427EC8" w:rsidRPr="00146DA4" w:rsidRDefault="00427EC8" w:rsidP="00FA6CC2">
            <w:pPr>
              <w:rPr>
                <w:sz w:val="21"/>
                <w:szCs w:val="21"/>
              </w:rPr>
            </w:pPr>
          </w:p>
        </w:tc>
        <w:tc>
          <w:tcPr>
            <w:tcW w:w="1105" w:type="dxa"/>
            <w:gridSpan w:val="2"/>
            <w:tcBorders>
              <w:top w:val="single" w:sz="4" w:space="0" w:color="auto"/>
            </w:tcBorders>
            <w:noWrap/>
            <w:hideMark/>
          </w:tcPr>
          <w:p w14:paraId="6142A2D6" w14:textId="77777777" w:rsidR="00427EC8" w:rsidRPr="00146DA4" w:rsidRDefault="00427EC8" w:rsidP="00FA6CC2">
            <w:pPr>
              <w:rPr>
                <w:sz w:val="21"/>
                <w:szCs w:val="21"/>
              </w:rPr>
            </w:pPr>
          </w:p>
        </w:tc>
        <w:tc>
          <w:tcPr>
            <w:tcW w:w="1171" w:type="dxa"/>
            <w:tcBorders>
              <w:top w:val="single" w:sz="4" w:space="0" w:color="auto"/>
            </w:tcBorders>
            <w:noWrap/>
            <w:hideMark/>
          </w:tcPr>
          <w:p w14:paraId="546DDF35" w14:textId="77777777" w:rsidR="00427EC8" w:rsidRPr="00146DA4" w:rsidRDefault="00427EC8" w:rsidP="00FA6CC2">
            <w:pPr>
              <w:rPr>
                <w:sz w:val="21"/>
                <w:szCs w:val="21"/>
              </w:rPr>
            </w:pPr>
          </w:p>
        </w:tc>
      </w:tr>
      <w:tr w:rsidR="00427EC8" w:rsidRPr="00146DA4" w14:paraId="5D762842" w14:textId="77777777" w:rsidTr="00C76AB5">
        <w:trPr>
          <w:gridAfter w:val="1"/>
          <w:wAfter w:w="33" w:type="dxa"/>
          <w:trHeight w:val="20"/>
        </w:trPr>
        <w:tc>
          <w:tcPr>
            <w:tcW w:w="3086" w:type="dxa"/>
            <w:noWrap/>
            <w:vAlign w:val="bottom"/>
            <w:hideMark/>
          </w:tcPr>
          <w:p w14:paraId="50202678" w14:textId="77777777" w:rsidR="00427EC8" w:rsidRPr="00146DA4" w:rsidRDefault="00427EC8" w:rsidP="009975EA">
            <w:pPr>
              <w:spacing w:after="0"/>
              <w:ind w:left="227" w:hanging="227"/>
              <w:rPr>
                <w:sz w:val="21"/>
                <w:szCs w:val="21"/>
              </w:rPr>
            </w:pPr>
            <w:r w:rsidRPr="00146DA4">
              <w:rPr>
                <w:i/>
                <w:color w:val="000000"/>
                <w:sz w:val="21"/>
                <w:szCs w:val="21"/>
              </w:rPr>
              <w:t>Arts and culture</w:t>
            </w:r>
          </w:p>
        </w:tc>
        <w:tc>
          <w:tcPr>
            <w:tcW w:w="1025" w:type="dxa"/>
            <w:noWrap/>
            <w:hideMark/>
          </w:tcPr>
          <w:p w14:paraId="7C70A4DA" w14:textId="77777777" w:rsidR="00427EC8" w:rsidRPr="00146DA4" w:rsidRDefault="00427EC8" w:rsidP="00FA6CC2">
            <w:pPr>
              <w:rPr>
                <w:sz w:val="21"/>
                <w:szCs w:val="21"/>
              </w:rPr>
            </w:pPr>
          </w:p>
        </w:tc>
        <w:tc>
          <w:tcPr>
            <w:tcW w:w="1145" w:type="dxa"/>
            <w:noWrap/>
            <w:hideMark/>
          </w:tcPr>
          <w:p w14:paraId="0871488B" w14:textId="77777777" w:rsidR="00427EC8" w:rsidRPr="00146DA4" w:rsidRDefault="00427EC8" w:rsidP="00FA6CC2">
            <w:pPr>
              <w:rPr>
                <w:sz w:val="21"/>
                <w:szCs w:val="21"/>
              </w:rPr>
            </w:pPr>
          </w:p>
        </w:tc>
        <w:tc>
          <w:tcPr>
            <w:tcW w:w="963" w:type="dxa"/>
            <w:noWrap/>
            <w:hideMark/>
          </w:tcPr>
          <w:p w14:paraId="7CF8AE05" w14:textId="77777777" w:rsidR="00427EC8" w:rsidRPr="00146DA4" w:rsidRDefault="00427EC8" w:rsidP="00FA6CC2">
            <w:pPr>
              <w:rPr>
                <w:sz w:val="21"/>
                <w:szCs w:val="21"/>
              </w:rPr>
            </w:pPr>
          </w:p>
        </w:tc>
        <w:tc>
          <w:tcPr>
            <w:tcW w:w="898" w:type="dxa"/>
            <w:noWrap/>
            <w:hideMark/>
          </w:tcPr>
          <w:p w14:paraId="6B38F87D" w14:textId="77777777" w:rsidR="00427EC8" w:rsidRPr="00146DA4" w:rsidRDefault="00427EC8" w:rsidP="00FA6CC2">
            <w:pPr>
              <w:rPr>
                <w:sz w:val="21"/>
                <w:szCs w:val="21"/>
              </w:rPr>
            </w:pPr>
          </w:p>
        </w:tc>
        <w:tc>
          <w:tcPr>
            <w:tcW w:w="1105" w:type="dxa"/>
            <w:gridSpan w:val="2"/>
            <w:noWrap/>
            <w:hideMark/>
          </w:tcPr>
          <w:p w14:paraId="03A1CB39" w14:textId="77777777" w:rsidR="00427EC8" w:rsidRPr="00146DA4" w:rsidRDefault="00427EC8" w:rsidP="00FA6CC2">
            <w:pPr>
              <w:rPr>
                <w:sz w:val="21"/>
                <w:szCs w:val="21"/>
              </w:rPr>
            </w:pPr>
          </w:p>
        </w:tc>
        <w:tc>
          <w:tcPr>
            <w:tcW w:w="1171" w:type="dxa"/>
            <w:noWrap/>
            <w:hideMark/>
          </w:tcPr>
          <w:p w14:paraId="70FE0E44" w14:textId="77777777" w:rsidR="00427EC8" w:rsidRPr="00146DA4" w:rsidRDefault="00427EC8" w:rsidP="00FA6CC2">
            <w:pPr>
              <w:rPr>
                <w:sz w:val="21"/>
                <w:szCs w:val="21"/>
              </w:rPr>
            </w:pPr>
          </w:p>
        </w:tc>
      </w:tr>
      <w:tr w:rsidR="00427EC8" w:rsidRPr="00146DA4" w14:paraId="699D52DD" w14:textId="77777777" w:rsidTr="00C76AB5">
        <w:trPr>
          <w:gridAfter w:val="1"/>
          <w:wAfter w:w="33" w:type="dxa"/>
          <w:trHeight w:val="20"/>
        </w:trPr>
        <w:tc>
          <w:tcPr>
            <w:tcW w:w="3086" w:type="dxa"/>
            <w:noWrap/>
            <w:vAlign w:val="bottom"/>
          </w:tcPr>
          <w:p w14:paraId="18F35900" w14:textId="77777777" w:rsidR="00427EC8" w:rsidRPr="00146DA4" w:rsidRDefault="00427EC8" w:rsidP="00B41E2F">
            <w:pPr>
              <w:spacing w:after="0"/>
              <w:ind w:left="454" w:hanging="227"/>
              <w:rPr>
                <w:color w:val="000000"/>
                <w:sz w:val="21"/>
                <w:szCs w:val="21"/>
              </w:rPr>
            </w:pPr>
            <w:r w:rsidRPr="00146DA4">
              <w:rPr>
                <w:color w:val="000000"/>
                <w:sz w:val="21"/>
                <w:szCs w:val="21"/>
              </w:rPr>
              <w:t>– Canberra Theatre Centre expansion and redevelopment</w:t>
            </w:r>
          </w:p>
        </w:tc>
        <w:tc>
          <w:tcPr>
            <w:tcW w:w="1025" w:type="dxa"/>
            <w:tcBorders>
              <w:top w:val="nil"/>
              <w:left w:val="nil"/>
              <w:bottom w:val="nil"/>
              <w:right w:val="nil"/>
            </w:tcBorders>
            <w:noWrap/>
          </w:tcPr>
          <w:p w14:paraId="4AAA137D" w14:textId="77777777" w:rsidR="00427EC8" w:rsidRPr="00146DA4" w:rsidRDefault="00427EC8" w:rsidP="009975EA">
            <w:pPr>
              <w:spacing w:after="0"/>
              <w:jc w:val="right"/>
              <w:rPr>
                <w:color w:val="000000"/>
                <w:sz w:val="21"/>
                <w:szCs w:val="21"/>
              </w:rPr>
            </w:pPr>
            <w:r w:rsidRPr="00146DA4">
              <w:rPr>
                <w:color w:val="000000"/>
                <w:sz w:val="21"/>
                <w:szCs w:val="21"/>
              </w:rPr>
              <w:t>951</w:t>
            </w:r>
          </w:p>
        </w:tc>
        <w:tc>
          <w:tcPr>
            <w:tcW w:w="1145" w:type="dxa"/>
            <w:tcBorders>
              <w:top w:val="nil"/>
              <w:left w:val="nil"/>
              <w:bottom w:val="nil"/>
              <w:right w:val="nil"/>
            </w:tcBorders>
            <w:noWrap/>
          </w:tcPr>
          <w:p w14:paraId="79BA8EFA" w14:textId="77777777" w:rsidR="00427EC8" w:rsidRPr="00146DA4" w:rsidRDefault="00427EC8" w:rsidP="009975EA">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050C1498" w14:textId="77777777" w:rsidR="00427EC8" w:rsidRPr="00146DA4" w:rsidRDefault="00427EC8" w:rsidP="009975EA">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3B7EC3CA" w14:textId="77777777" w:rsidR="00427EC8" w:rsidRPr="00146DA4" w:rsidRDefault="00427EC8" w:rsidP="009975EA">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0929FB8C" w14:textId="77777777" w:rsidR="00427EC8" w:rsidRPr="00146DA4" w:rsidRDefault="00427EC8" w:rsidP="009975EA">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2AA3D133" w14:textId="77777777" w:rsidR="00427EC8" w:rsidRPr="00146DA4" w:rsidRDefault="00427EC8" w:rsidP="009975EA">
            <w:pPr>
              <w:spacing w:after="0"/>
              <w:jc w:val="right"/>
              <w:rPr>
                <w:b/>
                <w:color w:val="000000"/>
                <w:sz w:val="21"/>
                <w:szCs w:val="21"/>
              </w:rPr>
            </w:pPr>
            <w:r w:rsidRPr="00146DA4">
              <w:rPr>
                <w:b/>
                <w:color w:val="000000"/>
                <w:sz w:val="21"/>
                <w:szCs w:val="21"/>
              </w:rPr>
              <w:t>951</w:t>
            </w:r>
          </w:p>
        </w:tc>
      </w:tr>
      <w:tr w:rsidR="00427EC8" w:rsidRPr="00146DA4" w14:paraId="43A712A7" w14:textId="77777777" w:rsidTr="00C76AB5">
        <w:trPr>
          <w:gridAfter w:val="1"/>
          <w:wAfter w:w="33" w:type="dxa"/>
          <w:trHeight w:val="20"/>
        </w:trPr>
        <w:tc>
          <w:tcPr>
            <w:tcW w:w="3086" w:type="dxa"/>
            <w:noWrap/>
            <w:vAlign w:val="bottom"/>
          </w:tcPr>
          <w:p w14:paraId="5380D11C" w14:textId="77777777" w:rsidR="00427EC8" w:rsidRPr="00146DA4" w:rsidRDefault="00427EC8" w:rsidP="00B41E2F">
            <w:pPr>
              <w:spacing w:after="0"/>
              <w:ind w:left="454" w:hanging="227"/>
              <w:rPr>
                <w:color w:val="000000"/>
                <w:sz w:val="21"/>
                <w:szCs w:val="21"/>
              </w:rPr>
            </w:pPr>
            <w:r w:rsidRPr="00146DA4">
              <w:rPr>
                <w:color w:val="000000"/>
                <w:sz w:val="21"/>
                <w:szCs w:val="21"/>
              </w:rPr>
              <w:t xml:space="preserve">– Lanyon Homestead Upgrades </w:t>
            </w:r>
          </w:p>
        </w:tc>
        <w:tc>
          <w:tcPr>
            <w:tcW w:w="1025" w:type="dxa"/>
            <w:noWrap/>
          </w:tcPr>
          <w:p w14:paraId="0FE2FD6F" w14:textId="77777777" w:rsidR="00427EC8" w:rsidRPr="00146DA4" w:rsidRDefault="00427EC8" w:rsidP="009975EA">
            <w:pPr>
              <w:spacing w:after="0"/>
              <w:jc w:val="right"/>
              <w:rPr>
                <w:color w:val="000000"/>
                <w:sz w:val="21"/>
                <w:szCs w:val="21"/>
              </w:rPr>
            </w:pPr>
            <w:r w:rsidRPr="00146DA4">
              <w:rPr>
                <w:color w:val="000000"/>
                <w:sz w:val="21"/>
                <w:szCs w:val="21"/>
              </w:rPr>
              <w:t>2,846</w:t>
            </w:r>
          </w:p>
        </w:tc>
        <w:tc>
          <w:tcPr>
            <w:tcW w:w="1145" w:type="dxa"/>
            <w:noWrap/>
          </w:tcPr>
          <w:p w14:paraId="12215222" w14:textId="77777777" w:rsidR="00427EC8" w:rsidRPr="00146DA4" w:rsidRDefault="00427EC8" w:rsidP="009975EA">
            <w:pPr>
              <w:spacing w:after="0"/>
              <w:jc w:val="right"/>
              <w:rPr>
                <w:color w:val="000000"/>
                <w:sz w:val="21"/>
                <w:szCs w:val="21"/>
              </w:rPr>
            </w:pPr>
            <w:r w:rsidRPr="00146DA4">
              <w:rPr>
                <w:color w:val="000000"/>
                <w:sz w:val="21"/>
                <w:szCs w:val="21"/>
              </w:rPr>
              <w:t>1,164</w:t>
            </w:r>
          </w:p>
        </w:tc>
        <w:tc>
          <w:tcPr>
            <w:tcW w:w="963" w:type="dxa"/>
            <w:noWrap/>
          </w:tcPr>
          <w:p w14:paraId="2358AEC8" w14:textId="77777777" w:rsidR="00427EC8" w:rsidRPr="00146DA4" w:rsidRDefault="00427EC8" w:rsidP="009975EA">
            <w:pPr>
              <w:spacing w:after="0"/>
              <w:jc w:val="right"/>
              <w:rPr>
                <w:color w:val="000000"/>
                <w:sz w:val="21"/>
                <w:szCs w:val="21"/>
              </w:rPr>
            </w:pPr>
            <w:r w:rsidRPr="00146DA4">
              <w:rPr>
                <w:color w:val="000000"/>
                <w:sz w:val="21"/>
                <w:szCs w:val="21"/>
              </w:rPr>
              <w:t>0</w:t>
            </w:r>
          </w:p>
        </w:tc>
        <w:tc>
          <w:tcPr>
            <w:tcW w:w="898" w:type="dxa"/>
            <w:noWrap/>
          </w:tcPr>
          <w:p w14:paraId="1C35ECA0" w14:textId="77777777" w:rsidR="00427EC8" w:rsidRPr="00146DA4" w:rsidRDefault="00427EC8" w:rsidP="009975EA">
            <w:pPr>
              <w:spacing w:after="0"/>
              <w:jc w:val="right"/>
              <w:rPr>
                <w:color w:val="000000"/>
                <w:sz w:val="21"/>
                <w:szCs w:val="21"/>
              </w:rPr>
            </w:pPr>
            <w:r w:rsidRPr="00146DA4">
              <w:rPr>
                <w:color w:val="000000"/>
                <w:sz w:val="21"/>
                <w:szCs w:val="21"/>
              </w:rPr>
              <w:t>0</w:t>
            </w:r>
          </w:p>
        </w:tc>
        <w:tc>
          <w:tcPr>
            <w:tcW w:w="1105" w:type="dxa"/>
            <w:gridSpan w:val="2"/>
            <w:noWrap/>
          </w:tcPr>
          <w:p w14:paraId="5BC371EB" w14:textId="77777777" w:rsidR="00427EC8" w:rsidRPr="00146DA4" w:rsidRDefault="00427EC8" w:rsidP="009975EA">
            <w:pPr>
              <w:spacing w:after="0"/>
              <w:jc w:val="right"/>
              <w:rPr>
                <w:color w:val="000000"/>
                <w:sz w:val="21"/>
                <w:szCs w:val="21"/>
              </w:rPr>
            </w:pPr>
            <w:r w:rsidRPr="00146DA4">
              <w:rPr>
                <w:color w:val="000000"/>
                <w:sz w:val="21"/>
                <w:szCs w:val="21"/>
              </w:rPr>
              <w:t>0</w:t>
            </w:r>
          </w:p>
        </w:tc>
        <w:tc>
          <w:tcPr>
            <w:tcW w:w="1171" w:type="dxa"/>
            <w:noWrap/>
          </w:tcPr>
          <w:p w14:paraId="73F61C42" w14:textId="77777777" w:rsidR="00427EC8" w:rsidRPr="00146DA4" w:rsidRDefault="00427EC8" w:rsidP="009975EA">
            <w:pPr>
              <w:spacing w:after="0"/>
              <w:jc w:val="right"/>
              <w:rPr>
                <w:b/>
                <w:color w:val="000000"/>
                <w:sz w:val="21"/>
                <w:szCs w:val="21"/>
              </w:rPr>
            </w:pPr>
            <w:r w:rsidRPr="00146DA4">
              <w:rPr>
                <w:b/>
                <w:color w:val="000000"/>
                <w:sz w:val="21"/>
                <w:szCs w:val="21"/>
              </w:rPr>
              <w:t>4,010</w:t>
            </w:r>
          </w:p>
        </w:tc>
      </w:tr>
      <w:tr w:rsidR="00427EC8" w:rsidRPr="00146DA4" w14:paraId="5D27BDDD" w14:textId="77777777" w:rsidTr="00C76AB5">
        <w:trPr>
          <w:gridAfter w:val="1"/>
          <w:wAfter w:w="33" w:type="dxa"/>
          <w:trHeight w:val="20"/>
        </w:trPr>
        <w:tc>
          <w:tcPr>
            <w:tcW w:w="3086" w:type="dxa"/>
            <w:noWrap/>
            <w:vAlign w:val="bottom"/>
          </w:tcPr>
          <w:p w14:paraId="7B83621D" w14:textId="77777777" w:rsidR="00427EC8" w:rsidRPr="00146DA4" w:rsidRDefault="00427EC8" w:rsidP="009975EA">
            <w:pPr>
              <w:spacing w:after="0"/>
              <w:ind w:left="227" w:hanging="227"/>
              <w:rPr>
                <w:color w:val="000000"/>
                <w:sz w:val="21"/>
                <w:szCs w:val="21"/>
              </w:rPr>
            </w:pPr>
            <w:r w:rsidRPr="00146DA4">
              <w:rPr>
                <w:color w:val="000000"/>
                <w:sz w:val="21"/>
                <w:szCs w:val="21"/>
              </w:rPr>
              <w:t>Permanent exhibition space at Lanyon Homestead</w:t>
            </w:r>
          </w:p>
        </w:tc>
        <w:tc>
          <w:tcPr>
            <w:tcW w:w="1025" w:type="dxa"/>
            <w:tcBorders>
              <w:top w:val="nil"/>
              <w:left w:val="nil"/>
              <w:right w:val="nil"/>
            </w:tcBorders>
            <w:noWrap/>
          </w:tcPr>
          <w:p w14:paraId="7A57DD61" w14:textId="77777777" w:rsidR="00427EC8" w:rsidRPr="00146DA4" w:rsidRDefault="00427EC8" w:rsidP="009975EA">
            <w:pPr>
              <w:spacing w:after="0"/>
              <w:jc w:val="right"/>
              <w:rPr>
                <w:color w:val="000000"/>
                <w:sz w:val="21"/>
                <w:szCs w:val="21"/>
              </w:rPr>
            </w:pPr>
            <w:r w:rsidRPr="00146DA4">
              <w:rPr>
                <w:color w:val="000000"/>
                <w:sz w:val="21"/>
                <w:szCs w:val="21"/>
              </w:rPr>
              <w:t>46</w:t>
            </w:r>
          </w:p>
        </w:tc>
        <w:tc>
          <w:tcPr>
            <w:tcW w:w="1145" w:type="dxa"/>
            <w:tcBorders>
              <w:top w:val="nil"/>
              <w:left w:val="nil"/>
              <w:right w:val="nil"/>
            </w:tcBorders>
            <w:noWrap/>
          </w:tcPr>
          <w:p w14:paraId="17D4D358" w14:textId="77777777" w:rsidR="00427EC8" w:rsidRPr="00146DA4" w:rsidRDefault="00427EC8" w:rsidP="009975EA">
            <w:pPr>
              <w:spacing w:after="0"/>
              <w:jc w:val="right"/>
              <w:rPr>
                <w:color w:val="000000"/>
                <w:sz w:val="21"/>
                <w:szCs w:val="21"/>
              </w:rPr>
            </w:pPr>
            <w:r w:rsidRPr="00146DA4">
              <w:rPr>
                <w:color w:val="000000"/>
                <w:sz w:val="21"/>
                <w:szCs w:val="21"/>
              </w:rPr>
              <w:t>100</w:t>
            </w:r>
          </w:p>
        </w:tc>
        <w:tc>
          <w:tcPr>
            <w:tcW w:w="963" w:type="dxa"/>
            <w:tcBorders>
              <w:top w:val="nil"/>
              <w:left w:val="nil"/>
              <w:right w:val="nil"/>
            </w:tcBorders>
            <w:noWrap/>
          </w:tcPr>
          <w:p w14:paraId="5ABC893F" w14:textId="77777777" w:rsidR="00427EC8" w:rsidRPr="00146DA4" w:rsidRDefault="00427EC8" w:rsidP="009975EA">
            <w:pPr>
              <w:spacing w:after="0"/>
              <w:jc w:val="right"/>
              <w:rPr>
                <w:color w:val="000000"/>
                <w:sz w:val="21"/>
                <w:szCs w:val="21"/>
              </w:rPr>
            </w:pPr>
            <w:r w:rsidRPr="00146DA4">
              <w:rPr>
                <w:color w:val="000000"/>
                <w:sz w:val="21"/>
                <w:szCs w:val="21"/>
              </w:rPr>
              <w:t>100</w:t>
            </w:r>
          </w:p>
        </w:tc>
        <w:tc>
          <w:tcPr>
            <w:tcW w:w="898" w:type="dxa"/>
            <w:tcBorders>
              <w:top w:val="nil"/>
              <w:left w:val="nil"/>
              <w:right w:val="nil"/>
            </w:tcBorders>
            <w:noWrap/>
          </w:tcPr>
          <w:p w14:paraId="0DEA0B29" w14:textId="77777777" w:rsidR="00427EC8" w:rsidRPr="00146DA4" w:rsidRDefault="00427EC8" w:rsidP="009975EA">
            <w:pPr>
              <w:spacing w:after="0"/>
              <w:jc w:val="right"/>
              <w:rPr>
                <w:color w:val="000000"/>
                <w:sz w:val="21"/>
                <w:szCs w:val="21"/>
              </w:rPr>
            </w:pPr>
            <w:r w:rsidRPr="00146DA4">
              <w:rPr>
                <w:color w:val="000000"/>
                <w:sz w:val="21"/>
                <w:szCs w:val="21"/>
              </w:rPr>
              <w:t>0</w:t>
            </w:r>
          </w:p>
        </w:tc>
        <w:tc>
          <w:tcPr>
            <w:tcW w:w="1105" w:type="dxa"/>
            <w:gridSpan w:val="2"/>
            <w:tcBorders>
              <w:top w:val="nil"/>
              <w:left w:val="nil"/>
              <w:right w:val="nil"/>
            </w:tcBorders>
            <w:noWrap/>
          </w:tcPr>
          <w:p w14:paraId="66BACC21" w14:textId="77777777" w:rsidR="00427EC8" w:rsidRPr="00146DA4" w:rsidRDefault="00427EC8" w:rsidP="009975EA">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tcPr>
          <w:p w14:paraId="2735FC96" w14:textId="77777777" w:rsidR="00427EC8" w:rsidRPr="00146DA4" w:rsidRDefault="00427EC8" w:rsidP="009975EA">
            <w:pPr>
              <w:spacing w:after="0"/>
              <w:jc w:val="right"/>
              <w:rPr>
                <w:b/>
                <w:color w:val="000000"/>
                <w:sz w:val="21"/>
                <w:szCs w:val="21"/>
              </w:rPr>
            </w:pPr>
            <w:r w:rsidRPr="00146DA4">
              <w:rPr>
                <w:b/>
                <w:color w:val="000000"/>
                <w:sz w:val="21"/>
                <w:szCs w:val="21"/>
              </w:rPr>
              <w:t>246</w:t>
            </w:r>
          </w:p>
        </w:tc>
      </w:tr>
      <w:tr w:rsidR="00427EC8" w:rsidRPr="00146DA4" w14:paraId="07937AAA" w14:textId="77777777" w:rsidTr="00C76AB5">
        <w:trPr>
          <w:gridAfter w:val="1"/>
          <w:wAfter w:w="33" w:type="dxa"/>
          <w:trHeight w:val="20"/>
        </w:trPr>
        <w:tc>
          <w:tcPr>
            <w:tcW w:w="3086" w:type="dxa"/>
            <w:tcBorders>
              <w:bottom w:val="single" w:sz="4" w:space="0" w:color="auto"/>
            </w:tcBorders>
            <w:noWrap/>
            <w:vAlign w:val="bottom"/>
            <w:hideMark/>
          </w:tcPr>
          <w:p w14:paraId="58ABAA0A" w14:textId="77777777" w:rsidR="00427EC8" w:rsidRPr="00146DA4" w:rsidRDefault="00427EC8" w:rsidP="009975EA">
            <w:pPr>
              <w:spacing w:after="0"/>
              <w:ind w:left="227" w:hanging="227"/>
              <w:rPr>
                <w:color w:val="000000"/>
                <w:sz w:val="21"/>
                <w:szCs w:val="21"/>
              </w:rPr>
            </w:pPr>
            <w:r w:rsidRPr="00146DA4">
              <w:rPr>
                <w:color w:val="000000"/>
                <w:sz w:val="21"/>
                <w:szCs w:val="21"/>
              </w:rPr>
              <w:t>Upgrading Lanyon Homestead</w:t>
            </w:r>
          </w:p>
        </w:tc>
        <w:tc>
          <w:tcPr>
            <w:tcW w:w="1025" w:type="dxa"/>
            <w:tcBorders>
              <w:top w:val="nil"/>
              <w:left w:val="nil"/>
              <w:bottom w:val="single" w:sz="4" w:space="0" w:color="auto"/>
              <w:right w:val="nil"/>
            </w:tcBorders>
            <w:noWrap/>
            <w:vAlign w:val="bottom"/>
            <w:hideMark/>
          </w:tcPr>
          <w:p w14:paraId="4CA72AE8" w14:textId="77777777" w:rsidR="00427EC8" w:rsidRPr="00146DA4" w:rsidRDefault="00427EC8" w:rsidP="009975EA">
            <w:pPr>
              <w:spacing w:after="0"/>
              <w:jc w:val="right"/>
              <w:rPr>
                <w:color w:val="000000"/>
                <w:sz w:val="21"/>
                <w:szCs w:val="21"/>
              </w:rPr>
            </w:pPr>
            <w:r w:rsidRPr="00146DA4">
              <w:rPr>
                <w:color w:val="000000"/>
                <w:sz w:val="21"/>
                <w:szCs w:val="21"/>
              </w:rPr>
              <w:t>246</w:t>
            </w:r>
          </w:p>
        </w:tc>
        <w:tc>
          <w:tcPr>
            <w:tcW w:w="1145" w:type="dxa"/>
            <w:tcBorders>
              <w:top w:val="nil"/>
              <w:left w:val="nil"/>
              <w:bottom w:val="single" w:sz="4" w:space="0" w:color="auto"/>
              <w:right w:val="nil"/>
            </w:tcBorders>
            <w:noWrap/>
            <w:vAlign w:val="bottom"/>
            <w:hideMark/>
          </w:tcPr>
          <w:p w14:paraId="4425E7FD" w14:textId="77777777" w:rsidR="00427EC8" w:rsidRPr="00146DA4" w:rsidRDefault="00427EC8" w:rsidP="009975EA">
            <w:pPr>
              <w:spacing w:after="0"/>
              <w:jc w:val="right"/>
              <w:rPr>
                <w:color w:val="000000"/>
                <w:sz w:val="21"/>
                <w:szCs w:val="21"/>
              </w:rPr>
            </w:pPr>
            <w:r w:rsidRPr="00146DA4">
              <w:rPr>
                <w:color w:val="000000"/>
                <w:sz w:val="21"/>
                <w:szCs w:val="21"/>
              </w:rPr>
              <w:t>0</w:t>
            </w:r>
          </w:p>
        </w:tc>
        <w:tc>
          <w:tcPr>
            <w:tcW w:w="963" w:type="dxa"/>
            <w:tcBorders>
              <w:top w:val="nil"/>
              <w:left w:val="nil"/>
              <w:bottom w:val="single" w:sz="4" w:space="0" w:color="auto"/>
              <w:right w:val="nil"/>
            </w:tcBorders>
            <w:noWrap/>
            <w:vAlign w:val="bottom"/>
            <w:hideMark/>
          </w:tcPr>
          <w:p w14:paraId="7D41A95A" w14:textId="77777777" w:rsidR="00427EC8" w:rsidRPr="00146DA4" w:rsidRDefault="00427EC8" w:rsidP="009975EA">
            <w:pPr>
              <w:spacing w:after="0"/>
              <w:jc w:val="right"/>
              <w:rPr>
                <w:color w:val="000000"/>
                <w:sz w:val="21"/>
                <w:szCs w:val="21"/>
              </w:rPr>
            </w:pPr>
            <w:r w:rsidRPr="00146DA4">
              <w:rPr>
                <w:color w:val="000000"/>
                <w:sz w:val="21"/>
                <w:szCs w:val="21"/>
              </w:rPr>
              <w:t>0</w:t>
            </w:r>
          </w:p>
        </w:tc>
        <w:tc>
          <w:tcPr>
            <w:tcW w:w="898" w:type="dxa"/>
            <w:tcBorders>
              <w:top w:val="nil"/>
              <w:left w:val="nil"/>
              <w:bottom w:val="single" w:sz="4" w:space="0" w:color="auto"/>
              <w:right w:val="nil"/>
            </w:tcBorders>
            <w:noWrap/>
            <w:vAlign w:val="bottom"/>
            <w:hideMark/>
          </w:tcPr>
          <w:p w14:paraId="5B0AD6BB" w14:textId="77777777" w:rsidR="00427EC8" w:rsidRPr="00146DA4" w:rsidRDefault="00427EC8" w:rsidP="009975EA">
            <w:pPr>
              <w:spacing w:after="0"/>
              <w:jc w:val="right"/>
              <w:rPr>
                <w:color w:val="000000"/>
                <w:sz w:val="21"/>
                <w:szCs w:val="21"/>
              </w:rPr>
            </w:pPr>
            <w:r w:rsidRPr="00146DA4">
              <w:rPr>
                <w:color w:val="000000"/>
                <w:sz w:val="21"/>
                <w:szCs w:val="21"/>
              </w:rPr>
              <w:t>0</w:t>
            </w:r>
          </w:p>
        </w:tc>
        <w:tc>
          <w:tcPr>
            <w:tcW w:w="1105" w:type="dxa"/>
            <w:gridSpan w:val="2"/>
            <w:tcBorders>
              <w:top w:val="nil"/>
              <w:left w:val="nil"/>
              <w:bottom w:val="single" w:sz="4" w:space="0" w:color="auto"/>
              <w:right w:val="nil"/>
            </w:tcBorders>
            <w:noWrap/>
            <w:vAlign w:val="bottom"/>
            <w:hideMark/>
          </w:tcPr>
          <w:p w14:paraId="49DCB9A5" w14:textId="77777777" w:rsidR="00427EC8" w:rsidRPr="00146DA4" w:rsidRDefault="00427EC8" w:rsidP="009975EA">
            <w:pPr>
              <w:spacing w:after="0"/>
              <w:jc w:val="right"/>
              <w:rPr>
                <w:color w:val="000000"/>
                <w:sz w:val="21"/>
                <w:szCs w:val="21"/>
              </w:rPr>
            </w:pPr>
            <w:r w:rsidRPr="00146DA4">
              <w:rPr>
                <w:color w:val="000000"/>
                <w:sz w:val="21"/>
                <w:szCs w:val="21"/>
              </w:rPr>
              <w:t>0</w:t>
            </w:r>
          </w:p>
        </w:tc>
        <w:tc>
          <w:tcPr>
            <w:tcW w:w="1171" w:type="dxa"/>
            <w:tcBorders>
              <w:top w:val="nil"/>
              <w:left w:val="nil"/>
              <w:bottom w:val="single" w:sz="4" w:space="0" w:color="auto"/>
              <w:right w:val="nil"/>
            </w:tcBorders>
            <w:noWrap/>
            <w:vAlign w:val="bottom"/>
            <w:hideMark/>
          </w:tcPr>
          <w:p w14:paraId="33CAD67E" w14:textId="77777777" w:rsidR="00427EC8" w:rsidRPr="00146DA4" w:rsidRDefault="00427EC8" w:rsidP="009975EA">
            <w:pPr>
              <w:spacing w:after="0"/>
              <w:jc w:val="right"/>
              <w:rPr>
                <w:b/>
                <w:color w:val="000000"/>
                <w:sz w:val="21"/>
                <w:szCs w:val="21"/>
              </w:rPr>
            </w:pPr>
            <w:r w:rsidRPr="00146DA4">
              <w:rPr>
                <w:b/>
                <w:color w:val="000000"/>
                <w:sz w:val="21"/>
                <w:szCs w:val="21"/>
              </w:rPr>
              <w:t>246</w:t>
            </w:r>
          </w:p>
        </w:tc>
      </w:tr>
      <w:tr w:rsidR="00427EC8" w:rsidRPr="00146DA4" w14:paraId="509E4846" w14:textId="77777777" w:rsidTr="00C76AB5">
        <w:trPr>
          <w:gridAfter w:val="1"/>
          <w:wAfter w:w="33" w:type="dxa"/>
          <w:trHeight w:val="20"/>
        </w:trPr>
        <w:tc>
          <w:tcPr>
            <w:tcW w:w="3086" w:type="dxa"/>
            <w:tcBorders>
              <w:top w:val="single" w:sz="4" w:space="0" w:color="auto"/>
              <w:bottom w:val="single" w:sz="4" w:space="0" w:color="auto"/>
            </w:tcBorders>
            <w:noWrap/>
            <w:vAlign w:val="bottom"/>
            <w:hideMark/>
          </w:tcPr>
          <w:p w14:paraId="3FD58BE6" w14:textId="77777777" w:rsidR="00427EC8" w:rsidRPr="00146DA4" w:rsidRDefault="00427EC8" w:rsidP="00E97AB2">
            <w:pPr>
              <w:spacing w:after="0"/>
              <w:ind w:left="227" w:hanging="227"/>
              <w:rPr>
                <w:b/>
                <w:color w:val="000000"/>
                <w:sz w:val="21"/>
                <w:szCs w:val="21"/>
              </w:rPr>
            </w:pPr>
            <w:r w:rsidRPr="00146DA4">
              <w:rPr>
                <w:b/>
                <w:color w:val="000000"/>
                <w:sz w:val="21"/>
                <w:szCs w:val="21"/>
              </w:rPr>
              <w:t>Total</w:t>
            </w:r>
          </w:p>
        </w:tc>
        <w:tc>
          <w:tcPr>
            <w:tcW w:w="1025" w:type="dxa"/>
            <w:tcBorders>
              <w:top w:val="single" w:sz="4" w:space="0" w:color="auto"/>
              <w:left w:val="nil"/>
              <w:bottom w:val="single" w:sz="4" w:space="0" w:color="auto"/>
              <w:right w:val="nil"/>
            </w:tcBorders>
            <w:noWrap/>
            <w:vAlign w:val="bottom"/>
            <w:hideMark/>
          </w:tcPr>
          <w:p w14:paraId="7E64BC9C" w14:textId="77777777" w:rsidR="00427EC8" w:rsidRPr="00146DA4" w:rsidRDefault="00427EC8" w:rsidP="00E97AB2">
            <w:pPr>
              <w:spacing w:after="0"/>
              <w:ind w:left="227" w:hanging="227"/>
              <w:jc w:val="right"/>
              <w:rPr>
                <w:b/>
                <w:color w:val="000000"/>
                <w:sz w:val="21"/>
                <w:szCs w:val="21"/>
              </w:rPr>
            </w:pPr>
            <w:r w:rsidRPr="00146DA4">
              <w:rPr>
                <w:b/>
                <w:color w:val="000000"/>
                <w:sz w:val="21"/>
                <w:szCs w:val="21"/>
              </w:rPr>
              <w:t>4,089</w:t>
            </w:r>
          </w:p>
        </w:tc>
        <w:tc>
          <w:tcPr>
            <w:tcW w:w="1145" w:type="dxa"/>
            <w:tcBorders>
              <w:top w:val="single" w:sz="4" w:space="0" w:color="auto"/>
              <w:left w:val="nil"/>
              <w:bottom w:val="single" w:sz="4" w:space="0" w:color="auto"/>
              <w:right w:val="nil"/>
            </w:tcBorders>
            <w:noWrap/>
            <w:vAlign w:val="bottom"/>
            <w:hideMark/>
          </w:tcPr>
          <w:p w14:paraId="79A4A681" w14:textId="77777777" w:rsidR="00427EC8" w:rsidRPr="00146DA4" w:rsidRDefault="00427EC8" w:rsidP="00E97AB2">
            <w:pPr>
              <w:spacing w:after="0"/>
              <w:ind w:left="227" w:hanging="227"/>
              <w:jc w:val="right"/>
              <w:rPr>
                <w:b/>
                <w:color w:val="000000"/>
                <w:sz w:val="21"/>
                <w:szCs w:val="21"/>
              </w:rPr>
            </w:pPr>
            <w:r w:rsidRPr="00146DA4">
              <w:rPr>
                <w:b/>
                <w:color w:val="000000"/>
                <w:sz w:val="21"/>
                <w:szCs w:val="21"/>
              </w:rPr>
              <w:t>1,264</w:t>
            </w:r>
          </w:p>
        </w:tc>
        <w:tc>
          <w:tcPr>
            <w:tcW w:w="963" w:type="dxa"/>
            <w:tcBorders>
              <w:top w:val="single" w:sz="4" w:space="0" w:color="auto"/>
              <w:left w:val="nil"/>
              <w:bottom w:val="single" w:sz="4" w:space="0" w:color="auto"/>
              <w:right w:val="nil"/>
            </w:tcBorders>
            <w:noWrap/>
            <w:vAlign w:val="bottom"/>
            <w:hideMark/>
          </w:tcPr>
          <w:p w14:paraId="3C948A31" w14:textId="77777777" w:rsidR="00427EC8" w:rsidRPr="00146DA4" w:rsidRDefault="00427EC8" w:rsidP="00E97AB2">
            <w:pPr>
              <w:spacing w:after="0"/>
              <w:ind w:left="227" w:hanging="227"/>
              <w:jc w:val="right"/>
              <w:rPr>
                <w:b/>
                <w:color w:val="000000"/>
                <w:sz w:val="21"/>
                <w:szCs w:val="21"/>
              </w:rPr>
            </w:pPr>
            <w:r w:rsidRPr="00146DA4">
              <w:rPr>
                <w:b/>
                <w:color w:val="000000"/>
                <w:sz w:val="21"/>
                <w:szCs w:val="21"/>
              </w:rPr>
              <w:t>100</w:t>
            </w:r>
          </w:p>
        </w:tc>
        <w:tc>
          <w:tcPr>
            <w:tcW w:w="898" w:type="dxa"/>
            <w:tcBorders>
              <w:top w:val="single" w:sz="4" w:space="0" w:color="auto"/>
              <w:left w:val="nil"/>
              <w:bottom w:val="single" w:sz="4" w:space="0" w:color="auto"/>
              <w:right w:val="nil"/>
            </w:tcBorders>
            <w:noWrap/>
            <w:vAlign w:val="bottom"/>
            <w:hideMark/>
          </w:tcPr>
          <w:p w14:paraId="29863FDC" w14:textId="77777777" w:rsidR="00427EC8" w:rsidRPr="00146DA4" w:rsidRDefault="00427EC8" w:rsidP="00E97AB2">
            <w:pPr>
              <w:spacing w:after="0"/>
              <w:ind w:left="227" w:hanging="227"/>
              <w:jc w:val="right"/>
              <w:rPr>
                <w:b/>
                <w:color w:val="000000"/>
                <w:sz w:val="21"/>
                <w:szCs w:val="21"/>
              </w:rPr>
            </w:pPr>
            <w:r w:rsidRPr="00146DA4">
              <w:rPr>
                <w:b/>
                <w:color w:val="000000"/>
                <w:sz w:val="21"/>
                <w:szCs w:val="21"/>
              </w:rPr>
              <w:t>0</w:t>
            </w:r>
          </w:p>
        </w:tc>
        <w:tc>
          <w:tcPr>
            <w:tcW w:w="1105" w:type="dxa"/>
            <w:gridSpan w:val="2"/>
            <w:tcBorders>
              <w:top w:val="single" w:sz="4" w:space="0" w:color="auto"/>
              <w:left w:val="nil"/>
              <w:bottom w:val="single" w:sz="4" w:space="0" w:color="auto"/>
              <w:right w:val="nil"/>
            </w:tcBorders>
            <w:noWrap/>
            <w:vAlign w:val="bottom"/>
            <w:hideMark/>
          </w:tcPr>
          <w:p w14:paraId="1E4CAE65" w14:textId="77777777" w:rsidR="00427EC8" w:rsidRPr="00146DA4" w:rsidRDefault="00427EC8" w:rsidP="00E97AB2">
            <w:pPr>
              <w:spacing w:after="0"/>
              <w:ind w:left="227" w:hanging="227"/>
              <w:jc w:val="right"/>
              <w:rPr>
                <w:b/>
                <w:color w:val="000000"/>
                <w:sz w:val="21"/>
                <w:szCs w:val="21"/>
              </w:rPr>
            </w:pPr>
            <w:r w:rsidRPr="00146DA4">
              <w:rPr>
                <w:b/>
                <w:color w:val="000000"/>
                <w:sz w:val="21"/>
                <w:szCs w:val="21"/>
              </w:rPr>
              <w:t>0</w:t>
            </w:r>
          </w:p>
        </w:tc>
        <w:tc>
          <w:tcPr>
            <w:tcW w:w="1171" w:type="dxa"/>
            <w:tcBorders>
              <w:top w:val="single" w:sz="4" w:space="0" w:color="auto"/>
              <w:left w:val="nil"/>
              <w:bottom w:val="single" w:sz="4" w:space="0" w:color="auto"/>
              <w:right w:val="nil"/>
            </w:tcBorders>
            <w:noWrap/>
            <w:vAlign w:val="bottom"/>
            <w:hideMark/>
          </w:tcPr>
          <w:p w14:paraId="7ECB1980" w14:textId="77777777" w:rsidR="00427EC8" w:rsidRPr="00146DA4" w:rsidRDefault="00427EC8" w:rsidP="00E97AB2">
            <w:pPr>
              <w:spacing w:after="0"/>
              <w:ind w:left="227" w:hanging="227"/>
              <w:jc w:val="right"/>
              <w:rPr>
                <w:b/>
                <w:color w:val="000000"/>
                <w:sz w:val="21"/>
                <w:szCs w:val="21"/>
              </w:rPr>
            </w:pPr>
            <w:r w:rsidRPr="00146DA4">
              <w:rPr>
                <w:b/>
                <w:color w:val="000000"/>
                <w:sz w:val="21"/>
                <w:szCs w:val="21"/>
              </w:rPr>
              <w:t>5,453</w:t>
            </w:r>
          </w:p>
        </w:tc>
      </w:tr>
      <w:tr w:rsidR="00427EC8" w:rsidRPr="00146DA4" w14:paraId="5DED210A" w14:textId="77777777" w:rsidTr="00C76AB5">
        <w:trPr>
          <w:gridAfter w:val="1"/>
          <w:wAfter w:w="33" w:type="dxa"/>
          <w:trHeight w:val="20"/>
        </w:trPr>
        <w:tc>
          <w:tcPr>
            <w:tcW w:w="3086" w:type="dxa"/>
            <w:tcBorders>
              <w:top w:val="single" w:sz="4" w:space="0" w:color="auto"/>
            </w:tcBorders>
            <w:noWrap/>
            <w:vAlign w:val="bottom"/>
            <w:hideMark/>
          </w:tcPr>
          <w:p w14:paraId="14B44A7D" w14:textId="77777777" w:rsidR="00427EC8" w:rsidRPr="00146DA4" w:rsidRDefault="00427EC8" w:rsidP="00876597">
            <w:pPr>
              <w:spacing w:after="0"/>
              <w:rPr>
                <w:sz w:val="21"/>
                <w:szCs w:val="21"/>
              </w:rPr>
            </w:pPr>
            <w:r w:rsidRPr="00146DA4">
              <w:rPr>
                <w:b/>
                <w:color w:val="000000"/>
                <w:sz w:val="21"/>
                <w:szCs w:val="21"/>
              </w:rPr>
              <w:t>Digital Canberra</w:t>
            </w:r>
          </w:p>
        </w:tc>
        <w:tc>
          <w:tcPr>
            <w:tcW w:w="1025" w:type="dxa"/>
            <w:tcBorders>
              <w:top w:val="single" w:sz="4" w:space="0" w:color="auto"/>
            </w:tcBorders>
            <w:noWrap/>
            <w:hideMark/>
          </w:tcPr>
          <w:p w14:paraId="639A5228" w14:textId="77777777" w:rsidR="00427EC8" w:rsidRPr="00146DA4" w:rsidRDefault="00427EC8" w:rsidP="00FA6CC2">
            <w:pPr>
              <w:rPr>
                <w:sz w:val="21"/>
                <w:szCs w:val="21"/>
              </w:rPr>
            </w:pPr>
          </w:p>
        </w:tc>
        <w:tc>
          <w:tcPr>
            <w:tcW w:w="1145" w:type="dxa"/>
            <w:tcBorders>
              <w:top w:val="single" w:sz="4" w:space="0" w:color="auto"/>
            </w:tcBorders>
            <w:noWrap/>
            <w:hideMark/>
          </w:tcPr>
          <w:p w14:paraId="324EC3F0" w14:textId="77777777" w:rsidR="00427EC8" w:rsidRPr="00146DA4" w:rsidRDefault="00427EC8" w:rsidP="00FA6CC2">
            <w:pPr>
              <w:rPr>
                <w:sz w:val="21"/>
                <w:szCs w:val="21"/>
              </w:rPr>
            </w:pPr>
          </w:p>
        </w:tc>
        <w:tc>
          <w:tcPr>
            <w:tcW w:w="963" w:type="dxa"/>
            <w:tcBorders>
              <w:top w:val="single" w:sz="4" w:space="0" w:color="auto"/>
            </w:tcBorders>
            <w:noWrap/>
            <w:hideMark/>
          </w:tcPr>
          <w:p w14:paraId="12BFAE40" w14:textId="77777777" w:rsidR="00427EC8" w:rsidRPr="00146DA4" w:rsidRDefault="00427EC8" w:rsidP="00FA6CC2">
            <w:pPr>
              <w:rPr>
                <w:sz w:val="21"/>
                <w:szCs w:val="21"/>
              </w:rPr>
            </w:pPr>
          </w:p>
        </w:tc>
        <w:tc>
          <w:tcPr>
            <w:tcW w:w="898" w:type="dxa"/>
            <w:tcBorders>
              <w:top w:val="single" w:sz="4" w:space="0" w:color="auto"/>
            </w:tcBorders>
            <w:noWrap/>
            <w:hideMark/>
          </w:tcPr>
          <w:p w14:paraId="5E8C7B7B" w14:textId="77777777" w:rsidR="00427EC8" w:rsidRPr="00146DA4" w:rsidRDefault="00427EC8" w:rsidP="00FA6CC2">
            <w:pPr>
              <w:rPr>
                <w:sz w:val="21"/>
                <w:szCs w:val="21"/>
              </w:rPr>
            </w:pPr>
          </w:p>
        </w:tc>
        <w:tc>
          <w:tcPr>
            <w:tcW w:w="1105" w:type="dxa"/>
            <w:gridSpan w:val="2"/>
            <w:tcBorders>
              <w:top w:val="single" w:sz="4" w:space="0" w:color="auto"/>
            </w:tcBorders>
            <w:noWrap/>
            <w:hideMark/>
          </w:tcPr>
          <w:p w14:paraId="4E69FA4B" w14:textId="77777777" w:rsidR="00427EC8" w:rsidRPr="00146DA4" w:rsidRDefault="00427EC8" w:rsidP="00FA6CC2">
            <w:pPr>
              <w:rPr>
                <w:sz w:val="21"/>
                <w:szCs w:val="21"/>
              </w:rPr>
            </w:pPr>
          </w:p>
        </w:tc>
        <w:tc>
          <w:tcPr>
            <w:tcW w:w="1171" w:type="dxa"/>
            <w:tcBorders>
              <w:top w:val="single" w:sz="4" w:space="0" w:color="auto"/>
            </w:tcBorders>
            <w:noWrap/>
            <w:hideMark/>
          </w:tcPr>
          <w:p w14:paraId="52B3FC91" w14:textId="77777777" w:rsidR="00427EC8" w:rsidRPr="00146DA4" w:rsidRDefault="00427EC8" w:rsidP="00FA6CC2">
            <w:pPr>
              <w:rPr>
                <w:sz w:val="21"/>
                <w:szCs w:val="21"/>
              </w:rPr>
            </w:pPr>
          </w:p>
        </w:tc>
      </w:tr>
      <w:tr w:rsidR="00427EC8" w:rsidRPr="00146DA4" w14:paraId="03DAFAC2" w14:textId="77777777" w:rsidTr="00C76AB5">
        <w:trPr>
          <w:gridAfter w:val="1"/>
          <w:wAfter w:w="33" w:type="dxa"/>
          <w:trHeight w:val="20"/>
        </w:trPr>
        <w:tc>
          <w:tcPr>
            <w:tcW w:w="3086" w:type="dxa"/>
            <w:noWrap/>
            <w:vAlign w:val="bottom"/>
            <w:hideMark/>
          </w:tcPr>
          <w:p w14:paraId="6D1958B8" w14:textId="77777777" w:rsidR="00427EC8" w:rsidRPr="00146DA4" w:rsidRDefault="00427EC8" w:rsidP="00F77E69">
            <w:pPr>
              <w:spacing w:after="0"/>
              <w:ind w:left="227" w:hanging="227"/>
              <w:rPr>
                <w:sz w:val="21"/>
                <w:szCs w:val="21"/>
              </w:rPr>
            </w:pPr>
            <w:r w:rsidRPr="00146DA4">
              <w:rPr>
                <w:color w:val="000000"/>
                <w:sz w:val="21"/>
                <w:szCs w:val="21"/>
              </w:rPr>
              <w:t>Better care for our community – Continuing delivery of the Digital Health Strategy</w:t>
            </w:r>
          </w:p>
        </w:tc>
        <w:tc>
          <w:tcPr>
            <w:tcW w:w="1025" w:type="dxa"/>
            <w:noWrap/>
            <w:hideMark/>
          </w:tcPr>
          <w:p w14:paraId="006D6DC1" w14:textId="77777777" w:rsidR="00427EC8" w:rsidRPr="00146DA4" w:rsidRDefault="00427EC8" w:rsidP="00F77E69">
            <w:pPr>
              <w:spacing w:after="0"/>
              <w:jc w:val="right"/>
              <w:rPr>
                <w:color w:val="000000"/>
                <w:sz w:val="21"/>
                <w:szCs w:val="21"/>
              </w:rPr>
            </w:pPr>
            <w:r w:rsidRPr="00146DA4">
              <w:rPr>
                <w:color w:val="000000"/>
                <w:sz w:val="21"/>
                <w:szCs w:val="21"/>
              </w:rPr>
              <w:t>1,000</w:t>
            </w:r>
          </w:p>
        </w:tc>
        <w:tc>
          <w:tcPr>
            <w:tcW w:w="1145" w:type="dxa"/>
            <w:noWrap/>
            <w:hideMark/>
          </w:tcPr>
          <w:p w14:paraId="01182F9A" w14:textId="77777777" w:rsidR="00427EC8" w:rsidRPr="00146DA4" w:rsidRDefault="00427EC8" w:rsidP="00F77E69">
            <w:pPr>
              <w:spacing w:after="0"/>
              <w:jc w:val="right"/>
              <w:rPr>
                <w:color w:val="000000"/>
                <w:sz w:val="21"/>
                <w:szCs w:val="21"/>
              </w:rPr>
            </w:pPr>
            <w:r w:rsidRPr="00146DA4">
              <w:rPr>
                <w:color w:val="000000"/>
                <w:sz w:val="21"/>
                <w:szCs w:val="21"/>
              </w:rPr>
              <w:t>0</w:t>
            </w:r>
          </w:p>
        </w:tc>
        <w:tc>
          <w:tcPr>
            <w:tcW w:w="963" w:type="dxa"/>
            <w:noWrap/>
            <w:hideMark/>
          </w:tcPr>
          <w:p w14:paraId="17E6DA0D" w14:textId="77777777" w:rsidR="00427EC8" w:rsidRPr="00146DA4" w:rsidRDefault="00427EC8" w:rsidP="00F77E69">
            <w:pPr>
              <w:spacing w:after="0"/>
              <w:jc w:val="right"/>
              <w:rPr>
                <w:color w:val="000000"/>
                <w:sz w:val="21"/>
                <w:szCs w:val="21"/>
              </w:rPr>
            </w:pPr>
            <w:r w:rsidRPr="00146DA4">
              <w:rPr>
                <w:color w:val="000000"/>
                <w:sz w:val="21"/>
                <w:szCs w:val="21"/>
              </w:rPr>
              <w:t>0</w:t>
            </w:r>
          </w:p>
        </w:tc>
        <w:tc>
          <w:tcPr>
            <w:tcW w:w="898" w:type="dxa"/>
            <w:noWrap/>
            <w:hideMark/>
          </w:tcPr>
          <w:p w14:paraId="0E47DF0E" w14:textId="77777777" w:rsidR="00427EC8" w:rsidRPr="00146DA4" w:rsidRDefault="00427EC8" w:rsidP="00F77E69">
            <w:pPr>
              <w:spacing w:after="0"/>
              <w:jc w:val="right"/>
              <w:rPr>
                <w:color w:val="000000"/>
                <w:sz w:val="21"/>
                <w:szCs w:val="21"/>
              </w:rPr>
            </w:pPr>
            <w:r w:rsidRPr="00146DA4">
              <w:rPr>
                <w:color w:val="000000"/>
                <w:sz w:val="21"/>
                <w:szCs w:val="21"/>
              </w:rPr>
              <w:t>0</w:t>
            </w:r>
          </w:p>
        </w:tc>
        <w:tc>
          <w:tcPr>
            <w:tcW w:w="1105" w:type="dxa"/>
            <w:gridSpan w:val="2"/>
            <w:noWrap/>
            <w:hideMark/>
          </w:tcPr>
          <w:p w14:paraId="7644DB5C" w14:textId="77777777" w:rsidR="00427EC8" w:rsidRPr="00146DA4" w:rsidRDefault="00427EC8" w:rsidP="00F77E69">
            <w:pPr>
              <w:spacing w:after="0"/>
              <w:jc w:val="right"/>
              <w:rPr>
                <w:color w:val="000000"/>
                <w:sz w:val="21"/>
                <w:szCs w:val="21"/>
              </w:rPr>
            </w:pPr>
            <w:r w:rsidRPr="00146DA4">
              <w:rPr>
                <w:color w:val="000000"/>
                <w:sz w:val="21"/>
                <w:szCs w:val="21"/>
              </w:rPr>
              <w:t>0</w:t>
            </w:r>
          </w:p>
        </w:tc>
        <w:tc>
          <w:tcPr>
            <w:tcW w:w="1171" w:type="dxa"/>
            <w:noWrap/>
            <w:hideMark/>
          </w:tcPr>
          <w:p w14:paraId="4AA0549D" w14:textId="77777777" w:rsidR="00427EC8" w:rsidRPr="00146DA4" w:rsidRDefault="00427EC8" w:rsidP="00F77E69">
            <w:pPr>
              <w:spacing w:after="0"/>
              <w:jc w:val="right"/>
              <w:rPr>
                <w:b/>
                <w:color w:val="000000"/>
                <w:sz w:val="21"/>
                <w:szCs w:val="21"/>
              </w:rPr>
            </w:pPr>
            <w:r w:rsidRPr="00146DA4">
              <w:rPr>
                <w:b/>
                <w:color w:val="000000"/>
                <w:sz w:val="21"/>
                <w:szCs w:val="21"/>
              </w:rPr>
              <w:t>1,000</w:t>
            </w:r>
          </w:p>
        </w:tc>
      </w:tr>
      <w:tr w:rsidR="00427EC8" w:rsidRPr="00146DA4" w14:paraId="68D0826F" w14:textId="77777777" w:rsidTr="00C76AB5">
        <w:trPr>
          <w:gridAfter w:val="1"/>
          <w:wAfter w:w="33" w:type="dxa"/>
          <w:trHeight w:val="20"/>
        </w:trPr>
        <w:tc>
          <w:tcPr>
            <w:tcW w:w="3086" w:type="dxa"/>
            <w:noWrap/>
            <w:vAlign w:val="bottom"/>
          </w:tcPr>
          <w:p w14:paraId="02D2914A" w14:textId="77777777" w:rsidR="00427EC8" w:rsidRPr="00146DA4" w:rsidRDefault="00427EC8" w:rsidP="00F77E69">
            <w:pPr>
              <w:spacing w:after="0"/>
              <w:ind w:left="227" w:hanging="227"/>
              <w:rPr>
                <w:sz w:val="21"/>
                <w:szCs w:val="21"/>
              </w:rPr>
            </w:pPr>
            <w:r w:rsidRPr="00146DA4">
              <w:rPr>
                <w:color w:val="000000"/>
                <w:sz w:val="21"/>
                <w:szCs w:val="21"/>
              </w:rPr>
              <w:t>Better digital services – Continuing to make government services more accessible online</w:t>
            </w:r>
          </w:p>
        </w:tc>
        <w:tc>
          <w:tcPr>
            <w:tcW w:w="1025" w:type="dxa"/>
            <w:tcBorders>
              <w:top w:val="nil"/>
              <w:left w:val="nil"/>
              <w:bottom w:val="nil"/>
              <w:right w:val="nil"/>
            </w:tcBorders>
            <w:noWrap/>
          </w:tcPr>
          <w:p w14:paraId="631C68D2" w14:textId="77777777" w:rsidR="00427EC8" w:rsidRPr="00146DA4" w:rsidRDefault="00427EC8" w:rsidP="00F77E69">
            <w:pPr>
              <w:spacing w:after="0"/>
              <w:jc w:val="right"/>
              <w:rPr>
                <w:color w:val="000000"/>
                <w:sz w:val="21"/>
                <w:szCs w:val="21"/>
              </w:rPr>
            </w:pPr>
            <w:r w:rsidRPr="00146DA4">
              <w:rPr>
                <w:color w:val="000000"/>
                <w:sz w:val="21"/>
                <w:szCs w:val="21"/>
              </w:rPr>
              <w:t>270</w:t>
            </w:r>
          </w:p>
        </w:tc>
        <w:tc>
          <w:tcPr>
            <w:tcW w:w="1145" w:type="dxa"/>
            <w:tcBorders>
              <w:top w:val="nil"/>
              <w:left w:val="nil"/>
              <w:bottom w:val="nil"/>
              <w:right w:val="nil"/>
            </w:tcBorders>
            <w:noWrap/>
          </w:tcPr>
          <w:p w14:paraId="53EE2F2F" w14:textId="77777777" w:rsidR="00427EC8" w:rsidRPr="00146DA4" w:rsidRDefault="00427EC8" w:rsidP="00F77E69">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73950852" w14:textId="77777777" w:rsidR="00427EC8" w:rsidRPr="00146DA4" w:rsidRDefault="00427EC8" w:rsidP="00F77E69">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376D215C" w14:textId="77777777" w:rsidR="00427EC8" w:rsidRPr="00146DA4" w:rsidRDefault="00427EC8" w:rsidP="00F77E69">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70A58BBA" w14:textId="77777777" w:rsidR="00427EC8" w:rsidRPr="00146DA4" w:rsidRDefault="00427EC8" w:rsidP="00F77E69">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19EE5F73" w14:textId="77777777" w:rsidR="00427EC8" w:rsidRPr="00146DA4" w:rsidRDefault="00427EC8" w:rsidP="00F77E69">
            <w:pPr>
              <w:spacing w:after="0"/>
              <w:jc w:val="right"/>
              <w:rPr>
                <w:b/>
                <w:color w:val="000000"/>
                <w:sz w:val="21"/>
                <w:szCs w:val="21"/>
              </w:rPr>
            </w:pPr>
            <w:r w:rsidRPr="00146DA4">
              <w:rPr>
                <w:b/>
                <w:color w:val="000000"/>
                <w:sz w:val="21"/>
                <w:szCs w:val="21"/>
              </w:rPr>
              <w:t>270</w:t>
            </w:r>
          </w:p>
        </w:tc>
      </w:tr>
      <w:tr w:rsidR="00427EC8" w:rsidRPr="00146DA4" w14:paraId="5F845BA2" w14:textId="77777777" w:rsidTr="00C76AB5">
        <w:trPr>
          <w:gridAfter w:val="1"/>
          <w:wAfter w:w="33" w:type="dxa"/>
          <w:trHeight w:val="20"/>
        </w:trPr>
        <w:tc>
          <w:tcPr>
            <w:tcW w:w="3086" w:type="dxa"/>
            <w:noWrap/>
            <w:vAlign w:val="bottom"/>
          </w:tcPr>
          <w:p w14:paraId="2228DD5A" w14:textId="77777777" w:rsidR="00427EC8" w:rsidRPr="00146DA4" w:rsidRDefault="00427EC8" w:rsidP="00F77E69">
            <w:pPr>
              <w:spacing w:after="0"/>
              <w:ind w:left="227" w:hanging="227"/>
              <w:rPr>
                <w:color w:val="000000"/>
                <w:sz w:val="21"/>
                <w:szCs w:val="21"/>
              </w:rPr>
            </w:pPr>
            <w:r w:rsidRPr="00146DA4">
              <w:rPr>
                <w:color w:val="000000"/>
                <w:sz w:val="21"/>
                <w:szCs w:val="21"/>
              </w:rPr>
              <w:t>Digital government</w:t>
            </w:r>
          </w:p>
        </w:tc>
        <w:tc>
          <w:tcPr>
            <w:tcW w:w="1025" w:type="dxa"/>
            <w:tcBorders>
              <w:top w:val="nil"/>
              <w:left w:val="nil"/>
              <w:bottom w:val="nil"/>
              <w:right w:val="nil"/>
            </w:tcBorders>
            <w:noWrap/>
          </w:tcPr>
          <w:p w14:paraId="14C0974C" w14:textId="77777777" w:rsidR="00427EC8" w:rsidRPr="00146DA4" w:rsidRDefault="00427EC8" w:rsidP="00F77E69">
            <w:pPr>
              <w:spacing w:after="0"/>
              <w:jc w:val="right"/>
              <w:rPr>
                <w:color w:val="000000"/>
                <w:sz w:val="21"/>
                <w:szCs w:val="21"/>
              </w:rPr>
            </w:pPr>
          </w:p>
        </w:tc>
        <w:tc>
          <w:tcPr>
            <w:tcW w:w="1145" w:type="dxa"/>
            <w:tcBorders>
              <w:top w:val="nil"/>
              <w:left w:val="nil"/>
              <w:bottom w:val="nil"/>
              <w:right w:val="nil"/>
            </w:tcBorders>
            <w:noWrap/>
          </w:tcPr>
          <w:p w14:paraId="3B78EAAB" w14:textId="77777777" w:rsidR="00427EC8" w:rsidRPr="00146DA4" w:rsidRDefault="00427EC8" w:rsidP="00F77E69">
            <w:pPr>
              <w:spacing w:after="0"/>
              <w:jc w:val="right"/>
              <w:rPr>
                <w:color w:val="000000"/>
                <w:sz w:val="21"/>
                <w:szCs w:val="21"/>
              </w:rPr>
            </w:pPr>
          </w:p>
        </w:tc>
        <w:tc>
          <w:tcPr>
            <w:tcW w:w="963" w:type="dxa"/>
            <w:tcBorders>
              <w:top w:val="nil"/>
              <w:left w:val="nil"/>
              <w:bottom w:val="nil"/>
              <w:right w:val="nil"/>
            </w:tcBorders>
            <w:noWrap/>
          </w:tcPr>
          <w:p w14:paraId="28CF7478" w14:textId="77777777" w:rsidR="00427EC8" w:rsidRPr="00146DA4" w:rsidRDefault="00427EC8" w:rsidP="00F77E69">
            <w:pPr>
              <w:spacing w:after="0"/>
              <w:jc w:val="right"/>
              <w:rPr>
                <w:color w:val="000000"/>
                <w:sz w:val="21"/>
                <w:szCs w:val="21"/>
              </w:rPr>
            </w:pPr>
          </w:p>
        </w:tc>
        <w:tc>
          <w:tcPr>
            <w:tcW w:w="898" w:type="dxa"/>
            <w:tcBorders>
              <w:top w:val="nil"/>
              <w:left w:val="nil"/>
              <w:bottom w:val="nil"/>
              <w:right w:val="nil"/>
            </w:tcBorders>
            <w:noWrap/>
          </w:tcPr>
          <w:p w14:paraId="39B3EAF9" w14:textId="77777777" w:rsidR="00427EC8" w:rsidRPr="00146DA4" w:rsidRDefault="00427EC8" w:rsidP="00F77E69">
            <w:pPr>
              <w:spacing w:after="0"/>
              <w:jc w:val="right"/>
              <w:rPr>
                <w:color w:val="000000"/>
                <w:sz w:val="21"/>
                <w:szCs w:val="21"/>
              </w:rPr>
            </w:pPr>
          </w:p>
        </w:tc>
        <w:tc>
          <w:tcPr>
            <w:tcW w:w="1105" w:type="dxa"/>
            <w:gridSpan w:val="2"/>
            <w:tcBorders>
              <w:top w:val="nil"/>
              <w:left w:val="nil"/>
              <w:bottom w:val="nil"/>
              <w:right w:val="nil"/>
            </w:tcBorders>
            <w:noWrap/>
          </w:tcPr>
          <w:p w14:paraId="464A21F5" w14:textId="77777777" w:rsidR="00427EC8" w:rsidRPr="00146DA4" w:rsidRDefault="00427EC8" w:rsidP="00F77E69">
            <w:pPr>
              <w:spacing w:after="0"/>
              <w:jc w:val="right"/>
              <w:rPr>
                <w:color w:val="000000"/>
                <w:sz w:val="21"/>
                <w:szCs w:val="21"/>
              </w:rPr>
            </w:pPr>
          </w:p>
        </w:tc>
        <w:tc>
          <w:tcPr>
            <w:tcW w:w="1171" w:type="dxa"/>
            <w:tcBorders>
              <w:top w:val="nil"/>
              <w:left w:val="nil"/>
              <w:bottom w:val="nil"/>
              <w:right w:val="nil"/>
            </w:tcBorders>
            <w:noWrap/>
          </w:tcPr>
          <w:p w14:paraId="25058321" w14:textId="77777777" w:rsidR="00427EC8" w:rsidRPr="00146DA4" w:rsidRDefault="00427EC8" w:rsidP="00F77E69">
            <w:pPr>
              <w:spacing w:after="0"/>
              <w:jc w:val="right"/>
              <w:rPr>
                <w:b/>
                <w:color w:val="000000"/>
                <w:sz w:val="21"/>
                <w:szCs w:val="21"/>
              </w:rPr>
            </w:pPr>
          </w:p>
        </w:tc>
      </w:tr>
      <w:tr w:rsidR="00427EC8" w:rsidRPr="00146DA4" w14:paraId="60F3E211" w14:textId="77777777" w:rsidTr="00C76AB5">
        <w:trPr>
          <w:gridAfter w:val="1"/>
          <w:wAfter w:w="33" w:type="dxa"/>
          <w:trHeight w:val="20"/>
        </w:trPr>
        <w:tc>
          <w:tcPr>
            <w:tcW w:w="3086" w:type="dxa"/>
            <w:noWrap/>
            <w:vAlign w:val="bottom"/>
          </w:tcPr>
          <w:p w14:paraId="73BC3D1A" w14:textId="77777777" w:rsidR="00427EC8" w:rsidRPr="00146DA4" w:rsidRDefault="00427EC8" w:rsidP="00234DE7">
            <w:pPr>
              <w:spacing w:after="0"/>
              <w:ind w:left="454" w:hanging="227"/>
              <w:rPr>
                <w:color w:val="000000"/>
                <w:sz w:val="21"/>
                <w:szCs w:val="21"/>
              </w:rPr>
            </w:pPr>
            <w:r w:rsidRPr="00146DA4">
              <w:rPr>
                <w:color w:val="000000"/>
                <w:sz w:val="21"/>
                <w:szCs w:val="21"/>
              </w:rPr>
              <w:t>– Ongoing Delivery of the Digital Health Strategy </w:t>
            </w:r>
          </w:p>
        </w:tc>
        <w:tc>
          <w:tcPr>
            <w:tcW w:w="1025" w:type="dxa"/>
            <w:tcBorders>
              <w:top w:val="nil"/>
              <w:left w:val="nil"/>
              <w:right w:val="nil"/>
            </w:tcBorders>
            <w:noWrap/>
          </w:tcPr>
          <w:p w14:paraId="1780F3D3" w14:textId="77777777" w:rsidR="00427EC8" w:rsidRPr="00146DA4" w:rsidRDefault="00427EC8" w:rsidP="00234DE7">
            <w:pPr>
              <w:spacing w:after="0"/>
              <w:jc w:val="right"/>
              <w:rPr>
                <w:color w:val="000000"/>
                <w:sz w:val="21"/>
                <w:szCs w:val="21"/>
              </w:rPr>
            </w:pPr>
            <w:r w:rsidRPr="00146DA4">
              <w:rPr>
                <w:color w:val="000000"/>
                <w:sz w:val="21"/>
                <w:szCs w:val="21"/>
              </w:rPr>
              <w:t>1,206</w:t>
            </w:r>
          </w:p>
        </w:tc>
        <w:tc>
          <w:tcPr>
            <w:tcW w:w="1145" w:type="dxa"/>
            <w:tcBorders>
              <w:top w:val="nil"/>
              <w:left w:val="nil"/>
              <w:right w:val="nil"/>
            </w:tcBorders>
            <w:noWrap/>
          </w:tcPr>
          <w:p w14:paraId="4916B65A" w14:textId="77777777" w:rsidR="00427EC8" w:rsidRPr="00146DA4" w:rsidRDefault="00427EC8" w:rsidP="00234DE7">
            <w:pPr>
              <w:spacing w:after="0"/>
              <w:jc w:val="right"/>
              <w:rPr>
                <w:color w:val="000000"/>
                <w:sz w:val="21"/>
                <w:szCs w:val="21"/>
              </w:rPr>
            </w:pPr>
            <w:r w:rsidRPr="00146DA4">
              <w:rPr>
                <w:color w:val="000000"/>
                <w:sz w:val="21"/>
                <w:szCs w:val="21"/>
              </w:rPr>
              <w:t>0</w:t>
            </w:r>
          </w:p>
        </w:tc>
        <w:tc>
          <w:tcPr>
            <w:tcW w:w="963" w:type="dxa"/>
            <w:tcBorders>
              <w:top w:val="nil"/>
              <w:left w:val="nil"/>
              <w:right w:val="nil"/>
            </w:tcBorders>
            <w:noWrap/>
          </w:tcPr>
          <w:p w14:paraId="075E663A" w14:textId="77777777" w:rsidR="00427EC8" w:rsidRPr="00146DA4" w:rsidRDefault="00427EC8" w:rsidP="00234DE7">
            <w:pPr>
              <w:spacing w:after="0"/>
              <w:jc w:val="right"/>
              <w:rPr>
                <w:color w:val="000000"/>
                <w:sz w:val="21"/>
                <w:szCs w:val="21"/>
              </w:rPr>
            </w:pPr>
            <w:r w:rsidRPr="00146DA4">
              <w:rPr>
                <w:color w:val="000000"/>
                <w:sz w:val="21"/>
                <w:szCs w:val="21"/>
              </w:rPr>
              <w:t>0</w:t>
            </w:r>
          </w:p>
        </w:tc>
        <w:tc>
          <w:tcPr>
            <w:tcW w:w="898" w:type="dxa"/>
            <w:tcBorders>
              <w:top w:val="nil"/>
              <w:left w:val="nil"/>
              <w:right w:val="nil"/>
            </w:tcBorders>
            <w:noWrap/>
          </w:tcPr>
          <w:p w14:paraId="4B847624" w14:textId="77777777" w:rsidR="00427EC8" w:rsidRPr="00146DA4" w:rsidRDefault="00427EC8" w:rsidP="00234DE7">
            <w:pPr>
              <w:spacing w:after="0"/>
              <w:jc w:val="right"/>
              <w:rPr>
                <w:color w:val="000000"/>
                <w:sz w:val="21"/>
                <w:szCs w:val="21"/>
              </w:rPr>
            </w:pPr>
            <w:r w:rsidRPr="00146DA4">
              <w:rPr>
                <w:color w:val="000000"/>
                <w:sz w:val="21"/>
                <w:szCs w:val="21"/>
              </w:rPr>
              <w:t>0</w:t>
            </w:r>
          </w:p>
        </w:tc>
        <w:tc>
          <w:tcPr>
            <w:tcW w:w="1105" w:type="dxa"/>
            <w:gridSpan w:val="2"/>
            <w:tcBorders>
              <w:top w:val="nil"/>
              <w:left w:val="nil"/>
              <w:right w:val="nil"/>
            </w:tcBorders>
            <w:noWrap/>
          </w:tcPr>
          <w:p w14:paraId="33B53053" w14:textId="77777777" w:rsidR="00427EC8" w:rsidRPr="00146DA4" w:rsidRDefault="00427EC8" w:rsidP="00234DE7">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tcPr>
          <w:p w14:paraId="490BB38C" w14:textId="77777777" w:rsidR="00427EC8" w:rsidRPr="00146DA4" w:rsidRDefault="00427EC8" w:rsidP="00234DE7">
            <w:pPr>
              <w:spacing w:after="0"/>
              <w:jc w:val="right"/>
              <w:rPr>
                <w:b/>
                <w:color w:val="000000"/>
                <w:sz w:val="21"/>
                <w:szCs w:val="21"/>
              </w:rPr>
            </w:pPr>
            <w:r w:rsidRPr="00146DA4">
              <w:rPr>
                <w:b/>
                <w:color w:val="000000"/>
                <w:sz w:val="21"/>
                <w:szCs w:val="21"/>
              </w:rPr>
              <w:t>1,206</w:t>
            </w:r>
          </w:p>
        </w:tc>
      </w:tr>
      <w:tr w:rsidR="00427EC8" w:rsidRPr="00146DA4" w14:paraId="4DDA44E3" w14:textId="77777777" w:rsidTr="00C76AB5">
        <w:trPr>
          <w:gridAfter w:val="1"/>
          <w:wAfter w:w="33" w:type="dxa"/>
          <w:trHeight w:val="20"/>
        </w:trPr>
        <w:tc>
          <w:tcPr>
            <w:tcW w:w="3086" w:type="dxa"/>
            <w:noWrap/>
            <w:vAlign w:val="bottom"/>
          </w:tcPr>
          <w:p w14:paraId="073488B6" w14:textId="77777777" w:rsidR="00427EC8" w:rsidRPr="00146DA4" w:rsidRDefault="00427EC8" w:rsidP="003A1CCC">
            <w:pPr>
              <w:spacing w:after="0"/>
              <w:ind w:left="454" w:hanging="227"/>
              <w:rPr>
                <w:color w:val="000000"/>
                <w:sz w:val="21"/>
                <w:szCs w:val="21"/>
              </w:rPr>
            </w:pPr>
            <w:r w:rsidRPr="00146DA4">
              <w:rPr>
                <w:color w:val="000000"/>
                <w:sz w:val="21"/>
                <w:szCs w:val="21"/>
              </w:rPr>
              <w:t>– Upgrading digital systems and hardware</w:t>
            </w:r>
          </w:p>
        </w:tc>
        <w:tc>
          <w:tcPr>
            <w:tcW w:w="1025" w:type="dxa"/>
            <w:tcBorders>
              <w:top w:val="nil"/>
              <w:left w:val="nil"/>
              <w:bottom w:val="nil"/>
              <w:right w:val="nil"/>
            </w:tcBorders>
            <w:noWrap/>
          </w:tcPr>
          <w:p w14:paraId="056D5C21" w14:textId="77777777" w:rsidR="00427EC8" w:rsidRPr="00146DA4" w:rsidRDefault="00427EC8" w:rsidP="003A1CCC">
            <w:pPr>
              <w:spacing w:after="0"/>
              <w:jc w:val="right"/>
              <w:rPr>
                <w:color w:val="000000"/>
                <w:sz w:val="21"/>
                <w:szCs w:val="21"/>
              </w:rPr>
            </w:pPr>
            <w:r w:rsidRPr="00146DA4">
              <w:rPr>
                <w:sz w:val="21"/>
                <w:szCs w:val="21"/>
              </w:rPr>
              <w:t>19,338</w:t>
            </w:r>
          </w:p>
        </w:tc>
        <w:tc>
          <w:tcPr>
            <w:tcW w:w="1145" w:type="dxa"/>
            <w:tcBorders>
              <w:top w:val="nil"/>
              <w:left w:val="nil"/>
              <w:bottom w:val="nil"/>
              <w:right w:val="nil"/>
            </w:tcBorders>
            <w:noWrap/>
          </w:tcPr>
          <w:p w14:paraId="4F73FF55" w14:textId="77777777" w:rsidR="00427EC8" w:rsidRPr="00146DA4" w:rsidRDefault="00427EC8" w:rsidP="003A1CCC">
            <w:pPr>
              <w:spacing w:after="0"/>
              <w:jc w:val="right"/>
              <w:rPr>
                <w:color w:val="000000"/>
                <w:sz w:val="21"/>
                <w:szCs w:val="21"/>
              </w:rPr>
            </w:pPr>
            <w:r w:rsidRPr="00146DA4">
              <w:rPr>
                <w:sz w:val="21"/>
                <w:szCs w:val="21"/>
              </w:rPr>
              <w:t>3,919</w:t>
            </w:r>
          </w:p>
        </w:tc>
        <w:tc>
          <w:tcPr>
            <w:tcW w:w="963" w:type="dxa"/>
            <w:tcBorders>
              <w:top w:val="nil"/>
              <w:left w:val="nil"/>
              <w:bottom w:val="nil"/>
              <w:right w:val="nil"/>
            </w:tcBorders>
            <w:noWrap/>
          </w:tcPr>
          <w:p w14:paraId="30173333" w14:textId="77777777" w:rsidR="00427EC8" w:rsidRPr="00146DA4" w:rsidRDefault="00427EC8" w:rsidP="003A1CCC">
            <w:pPr>
              <w:spacing w:after="0"/>
              <w:jc w:val="right"/>
              <w:rPr>
                <w:color w:val="000000"/>
                <w:sz w:val="21"/>
                <w:szCs w:val="21"/>
              </w:rPr>
            </w:pPr>
            <w:r w:rsidRPr="00146DA4">
              <w:rPr>
                <w:sz w:val="21"/>
                <w:szCs w:val="21"/>
              </w:rPr>
              <w:t>3,975</w:t>
            </w:r>
          </w:p>
        </w:tc>
        <w:tc>
          <w:tcPr>
            <w:tcW w:w="898" w:type="dxa"/>
            <w:tcBorders>
              <w:top w:val="nil"/>
              <w:left w:val="nil"/>
              <w:bottom w:val="nil"/>
              <w:right w:val="nil"/>
            </w:tcBorders>
            <w:noWrap/>
          </w:tcPr>
          <w:p w14:paraId="051404C5" w14:textId="77777777" w:rsidR="00427EC8" w:rsidRPr="00146DA4" w:rsidRDefault="00427EC8" w:rsidP="003A1CCC">
            <w:pPr>
              <w:spacing w:after="0"/>
              <w:jc w:val="right"/>
              <w:rPr>
                <w:color w:val="000000"/>
                <w:sz w:val="21"/>
                <w:szCs w:val="21"/>
              </w:rPr>
            </w:pPr>
            <w:r w:rsidRPr="00146DA4">
              <w:rPr>
                <w:sz w:val="21"/>
                <w:szCs w:val="21"/>
              </w:rPr>
              <w:t>4,010</w:t>
            </w:r>
          </w:p>
        </w:tc>
        <w:tc>
          <w:tcPr>
            <w:tcW w:w="1105" w:type="dxa"/>
            <w:gridSpan w:val="2"/>
            <w:tcBorders>
              <w:top w:val="nil"/>
              <w:left w:val="nil"/>
              <w:bottom w:val="nil"/>
              <w:right w:val="nil"/>
            </w:tcBorders>
            <w:noWrap/>
          </w:tcPr>
          <w:p w14:paraId="6C07B9DA" w14:textId="77777777" w:rsidR="00427EC8" w:rsidRPr="00146DA4" w:rsidRDefault="00427EC8" w:rsidP="003A1CCC">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7F71DA8D" w14:textId="77777777" w:rsidR="00427EC8" w:rsidRPr="00146DA4" w:rsidRDefault="00427EC8" w:rsidP="003A1CCC">
            <w:pPr>
              <w:spacing w:after="0"/>
              <w:jc w:val="right"/>
              <w:rPr>
                <w:b/>
                <w:color w:val="000000"/>
                <w:sz w:val="21"/>
                <w:szCs w:val="21"/>
              </w:rPr>
            </w:pPr>
            <w:r w:rsidRPr="00146DA4">
              <w:rPr>
                <w:b/>
                <w:color w:val="000000"/>
                <w:sz w:val="21"/>
                <w:szCs w:val="21"/>
              </w:rPr>
              <w:t>31,242</w:t>
            </w:r>
          </w:p>
        </w:tc>
      </w:tr>
      <w:tr w:rsidR="00427EC8" w:rsidRPr="00146DA4" w14:paraId="29EC937D" w14:textId="77777777" w:rsidTr="00C76AB5">
        <w:trPr>
          <w:gridAfter w:val="1"/>
          <w:wAfter w:w="33" w:type="dxa"/>
          <w:trHeight w:val="20"/>
        </w:trPr>
        <w:tc>
          <w:tcPr>
            <w:tcW w:w="3086" w:type="dxa"/>
            <w:noWrap/>
            <w:vAlign w:val="bottom"/>
          </w:tcPr>
          <w:p w14:paraId="4991A76F" w14:textId="77777777" w:rsidR="00427EC8" w:rsidRPr="00146DA4" w:rsidRDefault="00427EC8" w:rsidP="009138D4">
            <w:pPr>
              <w:spacing w:after="0"/>
              <w:ind w:left="227" w:hanging="227"/>
              <w:rPr>
                <w:sz w:val="21"/>
                <w:szCs w:val="21"/>
              </w:rPr>
            </w:pPr>
            <w:r w:rsidRPr="00146DA4">
              <w:rPr>
                <w:color w:val="000000"/>
                <w:sz w:val="21"/>
                <w:szCs w:val="21"/>
              </w:rPr>
              <w:t>Digitising Government services</w:t>
            </w:r>
          </w:p>
        </w:tc>
        <w:tc>
          <w:tcPr>
            <w:tcW w:w="1025" w:type="dxa"/>
            <w:tcBorders>
              <w:top w:val="nil"/>
              <w:left w:val="nil"/>
              <w:bottom w:val="nil"/>
              <w:right w:val="nil"/>
            </w:tcBorders>
            <w:noWrap/>
            <w:vAlign w:val="bottom"/>
          </w:tcPr>
          <w:p w14:paraId="73D12789" w14:textId="77777777" w:rsidR="00427EC8" w:rsidRPr="00146DA4" w:rsidRDefault="00427EC8" w:rsidP="009138D4">
            <w:pPr>
              <w:spacing w:after="0"/>
              <w:jc w:val="right"/>
              <w:rPr>
                <w:color w:val="000000"/>
                <w:sz w:val="21"/>
                <w:szCs w:val="21"/>
              </w:rPr>
            </w:pPr>
            <w:r w:rsidRPr="00146DA4">
              <w:rPr>
                <w:color w:val="000000"/>
                <w:sz w:val="21"/>
                <w:szCs w:val="21"/>
              </w:rPr>
              <w:t>386</w:t>
            </w:r>
          </w:p>
        </w:tc>
        <w:tc>
          <w:tcPr>
            <w:tcW w:w="1145" w:type="dxa"/>
            <w:tcBorders>
              <w:top w:val="nil"/>
              <w:left w:val="nil"/>
              <w:bottom w:val="nil"/>
              <w:right w:val="nil"/>
            </w:tcBorders>
            <w:noWrap/>
            <w:vAlign w:val="bottom"/>
          </w:tcPr>
          <w:p w14:paraId="39E6A749" w14:textId="77777777" w:rsidR="00427EC8" w:rsidRPr="00146DA4" w:rsidRDefault="00427EC8" w:rsidP="009138D4">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vAlign w:val="bottom"/>
          </w:tcPr>
          <w:p w14:paraId="60AC6061" w14:textId="77777777" w:rsidR="00427EC8" w:rsidRPr="00146DA4" w:rsidRDefault="00427EC8" w:rsidP="009138D4">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vAlign w:val="bottom"/>
          </w:tcPr>
          <w:p w14:paraId="4FFA404E" w14:textId="77777777" w:rsidR="00427EC8" w:rsidRPr="00146DA4" w:rsidRDefault="00427EC8" w:rsidP="009138D4">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vAlign w:val="bottom"/>
          </w:tcPr>
          <w:p w14:paraId="4E81CCB9" w14:textId="77777777" w:rsidR="00427EC8" w:rsidRPr="00146DA4" w:rsidRDefault="00427EC8" w:rsidP="009138D4">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vAlign w:val="bottom"/>
          </w:tcPr>
          <w:p w14:paraId="6497AD9F" w14:textId="77777777" w:rsidR="00427EC8" w:rsidRPr="00146DA4" w:rsidRDefault="00427EC8" w:rsidP="009138D4">
            <w:pPr>
              <w:spacing w:after="0"/>
              <w:jc w:val="right"/>
              <w:rPr>
                <w:b/>
                <w:color w:val="000000"/>
                <w:sz w:val="21"/>
                <w:szCs w:val="21"/>
              </w:rPr>
            </w:pPr>
            <w:r w:rsidRPr="00146DA4">
              <w:rPr>
                <w:b/>
                <w:color w:val="000000"/>
                <w:sz w:val="21"/>
                <w:szCs w:val="21"/>
              </w:rPr>
              <w:t>386</w:t>
            </w:r>
          </w:p>
        </w:tc>
      </w:tr>
      <w:tr w:rsidR="00427EC8" w:rsidRPr="00146DA4" w14:paraId="75B80368" w14:textId="77777777" w:rsidTr="00C76AB5">
        <w:trPr>
          <w:gridAfter w:val="1"/>
          <w:wAfter w:w="33" w:type="dxa"/>
          <w:trHeight w:val="20"/>
        </w:trPr>
        <w:tc>
          <w:tcPr>
            <w:tcW w:w="3086" w:type="dxa"/>
            <w:noWrap/>
            <w:vAlign w:val="bottom"/>
          </w:tcPr>
          <w:p w14:paraId="73E2FD5F" w14:textId="77777777" w:rsidR="00427EC8" w:rsidRPr="00146DA4" w:rsidRDefault="00427EC8" w:rsidP="009138D4">
            <w:pPr>
              <w:spacing w:after="0"/>
              <w:ind w:left="227" w:hanging="227"/>
              <w:rPr>
                <w:sz w:val="21"/>
                <w:szCs w:val="21"/>
              </w:rPr>
            </w:pPr>
            <w:r w:rsidRPr="00146DA4">
              <w:rPr>
                <w:color w:val="000000"/>
                <w:sz w:val="21"/>
                <w:szCs w:val="21"/>
              </w:rPr>
              <w:t>Equipment Purchase Funding</w:t>
            </w:r>
          </w:p>
        </w:tc>
        <w:tc>
          <w:tcPr>
            <w:tcW w:w="1025" w:type="dxa"/>
            <w:tcBorders>
              <w:top w:val="nil"/>
              <w:left w:val="nil"/>
              <w:bottom w:val="nil"/>
              <w:right w:val="nil"/>
            </w:tcBorders>
            <w:noWrap/>
            <w:vAlign w:val="bottom"/>
          </w:tcPr>
          <w:p w14:paraId="661F12FB" w14:textId="77777777" w:rsidR="00427EC8" w:rsidRPr="00146DA4" w:rsidRDefault="00427EC8" w:rsidP="009138D4">
            <w:pPr>
              <w:spacing w:after="0"/>
              <w:jc w:val="right"/>
              <w:rPr>
                <w:color w:val="000000"/>
                <w:sz w:val="21"/>
                <w:szCs w:val="21"/>
              </w:rPr>
            </w:pPr>
            <w:r w:rsidRPr="00146DA4">
              <w:rPr>
                <w:color w:val="000000"/>
                <w:sz w:val="21"/>
                <w:szCs w:val="21"/>
              </w:rPr>
              <w:t>0</w:t>
            </w:r>
          </w:p>
        </w:tc>
        <w:tc>
          <w:tcPr>
            <w:tcW w:w="1145" w:type="dxa"/>
            <w:tcBorders>
              <w:top w:val="nil"/>
              <w:left w:val="nil"/>
              <w:bottom w:val="nil"/>
              <w:right w:val="nil"/>
            </w:tcBorders>
            <w:noWrap/>
            <w:vAlign w:val="bottom"/>
          </w:tcPr>
          <w:p w14:paraId="51280F8F" w14:textId="77777777" w:rsidR="00427EC8" w:rsidRPr="00146DA4" w:rsidRDefault="00427EC8" w:rsidP="009138D4">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vAlign w:val="bottom"/>
          </w:tcPr>
          <w:p w14:paraId="08E9BBC4" w14:textId="77777777" w:rsidR="00427EC8" w:rsidRPr="00146DA4" w:rsidRDefault="00427EC8" w:rsidP="009138D4">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vAlign w:val="bottom"/>
          </w:tcPr>
          <w:p w14:paraId="09D50761" w14:textId="77777777" w:rsidR="00427EC8" w:rsidRPr="00146DA4" w:rsidRDefault="00427EC8" w:rsidP="009138D4">
            <w:pPr>
              <w:spacing w:after="0"/>
              <w:jc w:val="right"/>
              <w:rPr>
                <w:color w:val="000000"/>
                <w:sz w:val="21"/>
                <w:szCs w:val="21"/>
              </w:rPr>
            </w:pPr>
            <w:r w:rsidRPr="00146DA4">
              <w:rPr>
                <w:color w:val="000000"/>
                <w:sz w:val="21"/>
                <w:szCs w:val="21"/>
              </w:rPr>
              <w:t>1,000</w:t>
            </w:r>
          </w:p>
        </w:tc>
        <w:tc>
          <w:tcPr>
            <w:tcW w:w="1105" w:type="dxa"/>
            <w:gridSpan w:val="2"/>
            <w:tcBorders>
              <w:top w:val="nil"/>
              <w:left w:val="nil"/>
              <w:bottom w:val="nil"/>
              <w:right w:val="nil"/>
            </w:tcBorders>
            <w:noWrap/>
            <w:vAlign w:val="bottom"/>
          </w:tcPr>
          <w:p w14:paraId="4C88B80E" w14:textId="77777777" w:rsidR="00427EC8" w:rsidRPr="00146DA4" w:rsidRDefault="00427EC8" w:rsidP="009138D4">
            <w:pPr>
              <w:spacing w:after="0"/>
              <w:jc w:val="right"/>
              <w:rPr>
                <w:color w:val="000000"/>
                <w:sz w:val="21"/>
                <w:szCs w:val="21"/>
              </w:rPr>
            </w:pPr>
            <w:r w:rsidRPr="00146DA4">
              <w:rPr>
                <w:color w:val="000000"/>
                <w:sz w:val="21"/>
                <w:szCs w:val="21"/>
              </w:rPr>
              <w:t>1,000</w:t>
            </w:r>
          </w:p>
        </w:tc>
        <w:tc>
          <w:tcPr>
            <w:tcW w:w="1171" w:type="dxa"/>
            <w:tcBorders>
              <w:top w:val="nil"/>
              <w:left w:val="nil"/>
              <w:bottom w:val="nil"/>
              <w:right w:val="nil"/>
            </w:tcBorders>
            <w:noWrap/>
            <w:vAlign w:val="bottom"/>
          </w:tcPr>
          <w:p w14:paraId="3409C42F" w14:textId="77777777" w:rsidR="00427EC8" w:rsidRPr="00146DA4" w:rsidRDefault="00427EC8" w:rsidP="009138D4">
            <w:pPr>
              <w:spacing w:after="0"/>
              <w:jc w:val="right"/>
              <w:rPr>
                <w:b/>
                <w:color w:val="000000"/>
                <w:sz w:val="21"/>
                <w:szCs w:val="21"/>
              </w:rPr>
            </w:pPr>
            <w:r w:rsidRPr="00146DA4">
              <w:rPr>
                <w:b/>
                <w:color w:val="000000"/>
                <w:sz w:val="21"/>
                <w:szCs w:val="21"/>
              </w:rPr>
              <w:t>2,000</w:t>
            </w:r>
          </w:p>
        </w:tc>
      </w:tr>
      <w:tr w:rsidR="00427EC8" w:rsidRPr="00146DA4" w14:paraId="7620FFC3" w14:textId="77777777" w:rsidTr="00C76AB5">
        <w:trPr>
          <w:gridAfter w:val="1"/>
          <w:wAfter w:w="33" w:type="dxa"/>
          <w:trHeight w:val="20"/>
        </w:trPr>
        <w:tc>
          <w:tcPr>
            <w:tcW w:w="3086" w:type="dxa"/>
            <w:noWrap/>
            <w:vAlign w:val="bottom"/>
          </w:tcPr>
          <w:p w14:paraId="2F679FCC" w14:textId="77777777" w:rsidR="00427EC8" w:rsidRPr="00146DA4" w:rsidRDefault="00427EC8" w:rsidP="009138D4">
            <w:pPr>
              <w:spacing w:after="0"/>
              <w:ind w:left="227" w:hanging="227"/>
              <w:rPr>
                <w:sz w:val="21"/>
                <w:szCs w:val="21"/>
              </w:rPr>
            </w:pPr>
            <w:r w:rsidRPr="00146DA4">
              <w:rPr>
                <w:i/>
                <w:color w:val="000000"/>
                <w:sz w:val="21"/>
                <w:szCs w:val="21"/>
              </w:rPr>
              <w:t>Improving Canberra’s health infrastructure</w:t>
            </w:r>
          </w:p>
        </w:tc>
        <w:tc>
          <w:tcPr>
            <w:tcW w:w="1025" w:type="dxa"/>
            <w:tcBorders>
              <w:top w:val="nil"/>
              <w:left w:val="nil"/>
              <w:bottom w:val="nil"/>
              <w:right w:val="nil"/>
            </w:tcBorders>
            <w:noWrap/>
          </w:tcPr>
          <w:p w14:paraId="356A280E" w14:textId="77777777" w:rsidR="00427EC8" w:rsidRPr="00146DA4" w:rsidRDefault="00427EC8" w:rsidP="00FA6CC2">
            <w:pPr>
              <w:rPr>
                <w:sz w:val="21"/>
                <w:szCs w:val="21"/>
              </w:rPr>
            </w:pPr>
          </w:p>
        </w:tc>
        <w:tc>
          <w:tcPr>
            <w:tcW w:w="1145" w:type="dxa"/>
            <w:tcBorders>
              <w:top w:val="nil"/>
              <w:left w:val="nil"/>
              <w:bottom w:val="nil"/>
              <w:right w:val="nil"/>
            </w:tcBorders>
            <w:noWrap/>
          </w:tcPr>
          <w:p w14:paraId="448F7DD9" w14:textId="77777777" w:rsidR="00427EC8" w:rsidRPr="00146DA4" w:rsidRDefault="00427EC8" w:rsidP="00FA6CC2">
            <w:pPr>
              <w:rPr>
                <w:sz w:val="21"/>
                <w:szCs w:val="21"/>
              </w:rPr>
            </w:pPr>
          </w:p>
        </w:tc>
        <w:tc>
          <w:tcPr>
            <w:tcW w:w="963" w:type="dxa"/>
            <w:tcBorders>
              <w:top w:val="nil"/>
              <w:left w:val="nil"/>
              <w:bottom w:val="nil"/>
              <w:right w:val="nil"/>
            </w:tcBorders>
            <w:noWrap/>
          </w:tcPr>
          <w:p w14:paraId="4FDBC2BA" w14:textId="77777777" w:rsidR="00427EC8" w:rsidRPr="00146DA4" w:rsidRDefault="00427EC8" w:rsidP="00FA6CC2">
            <w:pPr>
              <w:rPr>
                <w:sz w:val="21"/>
                <w:szCs w:val="21"/>
              </w:rPr>
            </w:pPr>
          </w:p>
        </w:tc>
        <w:tc>
          <w:tcPr>
            <w:tcW w:w="898" w:type="dxa"/>
            <w:tcBorders>
              <w:top w:val="nil"/>
              <w:left w:val="nil"/>
              <w:bottom w:val="nil"/>
              <w:right w:val="nil"/>
            </w:tcBorders>
            <w:noWrap/>
          </w:tcPr>
          <w:p w14:paraId="3CCA2BB1" w14:textId="77777777" w:rsidR="00427EC8" w:rsidRPr="00146DA4" w:rsidRDefault="00427EC8" w:rsidP="00FA6CC2">
            <w:pPr>
              <w:rPr>
                <w:sz w:val="21"/>
                <w:szCs w:val="21"/>
              </w:rPr>
            </w:pPr>
          </w:p>
        </w:tc>
        <w:tc>
          <w:tcPr>
            <w:tcW w:w="1105" w:type="dxa"/>
            <w:gridSpan w:val="2"/>
            <w:tcBorders>
              <w:top w:val="nil"/>
              <w:left w:val="nil"/>
              <w:bottom w:val="nil"/>
              <w:right w:val="nil"/>
            </w:tcBorders>
            <w:noWrap/>
          </w:tcPr>
          <w:p w14:paraId="32FB0223" w14:textId="77777777" w:rsidR="00427EC8" w:rsidRPr="00146DA4" w:rsidRDefault="00427EC8" w:rsidP="00FA6CC2">
            <w:pPr>
              <w:rPr>
                <w:sz w:val="21"/>
                <w:szCs w:val="21"/>
              </w:rPr>
            </w:pPr>
          </w:p>
        </w:tc>
        <w:tc>
          <w:tcPr>
            <w:tcW w:w="1171" w:type="dxa"/>
            <w:tcBorders>
              <w:top w:val="nil"/>
              <w:left w:val="nil"/>
              <w:bottom w:val="nil"/>
              <w:right w:val="nil"/>
            </w:tcBorders>
            <w:noWrap/>
          </w:tcPr>
          <w:p w14:paraId="628DD493" w14:textId="77777777" w:rsidR="00427EC8" w:rsidRPr="00146DA4" w:rsidRDefault="00427EC8" w:rsidP="00FA6CC2">
            <w:pPr>
              <w:rPr>
                <w:sz w:val="21"/>
                <w:szCs w:val="21"/>
              </w:rPr>
            </w:pPr>
          </w:p>
        </w:tc>
      </w:tr>
      <w:tr w:rsidR="00427EC8" w:rsidRPr="00146DA4" w14:paraId="279147C2" w14:textId="77777777" w:rsidTr="00C76AB5">
        <w:trPr>
          <w:gridAfter w:val="1"/>
          <w:wAfter w:w="33" w:type="dxa"/>
          <w:trHeight w:val="20"/>
        </w:trPr>
        <w:tc>
          <w:tcPr>
            <w:tcW w:w="3086" w:type="dxa"/>
            <w:noWrap/>
            <w:vAlign w:val="bottom"/>
          </w:tcPr>
          <w:p w14:paraId="6B00DF69" w14:textId="77777777" w:rsidR="00427EC8" w:rsidRPr="00146DA4" w:rsidRDefault="00427EC8" w:rsidP="00F0175D">
            <w:pPr>
              <w:spacing w:after="0"/>
              <w:ind w:left="454" w:hanging="227"/>
              <w:rPr>
                <w:color w:val="000000"/>
                <w:sz w:val="21"/>
                <w:szCs w:val="21"/>
              </w:rPr>
            </w:pPr>
            <w:r w:rsidRPr="00146DA4">
              <w:rPr>
                <w:color w:val="000000"/>
                <w:sz w:val="21"/>
                <w:szCs w:val="21"/>
              </w:rPr>
              <w:t>– More capacity in the Critical Services Building</w:t>
            </w:r>
          </w:p>
        </w:tc>
        <w:tc>
          <w:tcPr>
            <w:tcW w:w="1025" w:type="dxa"/>
            <w:tcBorders>
              <w:top w:val="nil"/>
              <w:left w:val="nil"/>
              <w:bottom w:val="nil"/>
              <w:right w:val="nil"/>
            </w:tcBorders>
            <w:noWrap/>
          </w:tcPr>
          <w:p w14:paraId="1B87BDDA" w14:textId="77777777" w:rsidR="00427EC8" w:rsidRPr="00146DA4" w:rsidRDefault="00427EC8" w:rsidP="009138D4">
            <w:pPr>
              <w:spacing w:after="0"/>
              <w:jc w:val="right"/>
              <w:rPr>
                <w:color w:val="000000"/>
                <w:sz w:val="21"/>
                <w:szCs w:val="21"/>
              </w:rPr>
            </w:pPr>
            <w:r w:rsidRPr="00146DA4">
              <w:rPr>
                <w:color w:val="000000"/>
                <w:sz w:val="21"/>
                <w:szCs w:val="21"/>
              </w:rPr>
              <w:t>550</w:t>
            </w:r>
          </w:p>
        </w:tc>
        <w:tc>
          <w:tcPr>
            <w:tcW w:w="1145" w:type="dxa"/>
            <w:tcBorders>
              <w:top w:val="nil"/>
              <w:left w:val="nil"/>
              <w:bottom w:val="nil"/>
              <w:right w:val="nil"/>
            </w:tcBorders>
            <w:noWrap/>
          </w:tcPr>
          <w:p w14:paraId="418B0DAA" w14:textId="77777777" w:rsidR="00427EC8" w:rsidRPr="00146DA4" w:rsidRDefault="00427EC8" w:rsidP="009138D4">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0E9818D0" w14:textId="77777777" w:rsidR="00427EC8" w:rsidRPr="00146DA4" w:rsidRDefault="00427EC8" w:rsidP="009138D4">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7BFCA62C" w14:textId="77777777" w:rsidR="00427EC8" w:rsidRPr="00146DA4" w:rsidRDefault="00427EC8" w:rsidP="009138D4">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267FD22F" w14:textId="77777777" w:rsidR="00427EC8" w:rsidRPr="00146DA4" w:rsidRDefault="00427EC8" w:rsidP="009138D4">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10AF13A4" w14:textId="77777777" w:rsidR="00427EC8" w:rsidRPr="00146DA4" w:rsidRDefault="00427EC8" w:rsidP="009138D4">
            <w:pPr>
              <w:spacing w:after="0"/>
              <w:jc w:val="right"/>
              <w:rPr>
                <w:b/>
                <w:color w:val="000000"/>
                <w:sz w:val="21"/>
                <w:szCs w:val="21"/>
              </w:rPr>
            </w:pPr>
            <w:r w:rsidRPr="00146DA4">
              <w:rPr>
                <w:b/>
                <w:color w:val="000000"/>
                <w:sz w:val="21"/>
                <w:szCs w:val="21"/>
              </w:rPr>
              <w:t>550</w:t>
            </w:r>
          </w:p>
        </w:tc>
      </w:tr>
      <w:tr w:rsidR="00427EC8" w:rsidRPr="00146DA4" w14:paraId="2F2E2733" w14:textId="77777777" w:rsidTr="00C76AB5">
        <w:trPr>
          <w:gridAfter w:val="1"/>
          <w:wAfter w:w="33" w:type="dxa"/>
          <w:trHeight w:val="20"/>
        </w:trPr>
        <w:tc>
          <w:tcPr>
            <w:tcW w:w="3086" w:type="dxa"/>
            <w:noWrap/>
            <w:vAlign w:val="bottom"/>
          </w:tcPr>
          <w:p w14:paraId="0B7A9467" w14:textId="77777777" w:rsidR="00427EC8" w:rsidRPr="00146DA4" w:rsidRDefault="00427EC8" w:rsidP="00F0175D">
            <w:pPr>
              <w:spacing w:after="0"/>
              <w:ind w:left="454" w:hanging="227"/>
              <w:rPr>
                <w:color w:val="000000"/>
                <w:sz w:val="21"/>
                <w:szCs w:val="21"/>
              </w:rPr>
            </w:pPr>
            <w:r w:rsidRPr="00146DA4">
              <w:rPr>
                <w:color w:val="000000"/>
                <w:sz w:val="21"/>
                <w:szCs w:val="21"/>
              </w:rPr>
              <w:t>– Upgrading critical communications infrastructure across Canberra Health Services</w:t>
            </w:r>
          </w:p>
        </w:tc>
        <w:tc>
          <w:tcPr>
            <w:tcW w:w="1025" w:type="dxa"/>
            <w:tcBorders>
              <w:top w:val="nil"/>
              <w:left w:val="nil"/>
              <w:bottom w:val="nil"/>
              <w:right w:val="nil"/>
            </w:tcBorders>
            <w:noWrap/>
          </w:tcPr>
          <w:p w14:paraId="789BEC5C" w14:textId="77777777" w:rsidR="00427EC8" w:rsidRPr="00146DA4" w:rsidRDefault="00427EC8" w:rsidP="009138D4">
            <w:pPr>
              <w:spacing w:after="0"/>
              <w:jc w:val="right"/>
              <w:rPr>
                <w:color w:val="000000"/>
                <w:sz w:val="21"/>
                <w:szCs w:val="21"/>
              </w:rPr>
            </w:pPr>
            <w:r w:rsidRPr="00146DA4">
              <w:rPr>
                <w:color w:val="000000"/>
                <w:sz w:val="21"/>
                <w:szCs w:val="21"/>
              </w:rPr>
              <w:t>4,392</w:t>
            </w:r>
          </w:p>
        </w:tc>
        <w:tc>
          <w:tcPr>
            <w:tcW w:w="1145" w:type="dxa"/>
            <w:tcBorders>
              <w:top w:val="nil"/>
              <w:left w:val="nil"/>
              <w:bottom w:val="nil"/>
              <w:right w:val="nil"/>
            </w:tcBorders>
            <w:noWrap/>
          </w:tcPr>
          <w:p w14:paraId="10C7876D" w14:textId="77777777" w:rsidR="00427EC8" w:rsidRPr="00146DA4" w:rsidRDefault="00427EC8" w:rsidP="009138D4">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51A319C4" w14:textId="77777777" w:rsidR="00427EC8" w:rsidRPr="00146DA4" w:rsidRDefault="00427EC8" w:rsidP="009138D4">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792064BE" w14:textId="77777777" w:rsidR="00427EC8" w:rsidRPr="00146DA4" w:rsidRDefault="00427EC8" w:rsidP="009138D4">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6AC5C67B" w14:textId="77777777" w:rsidR="00427EC8" w:rsidRPr="00146DA4" w:rsidRDefault="00427EC8" w:rsidP="009138D4">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405C4775" w14:textId="77777777" w:rsidR="00427EC8" w:rsidRPr="00146DA4" w:rsidRDefault="00427EC8" w:rsidP="009138D4">
            <w:pPr>
              <w:spacing w:after="0"/>
              <w:jc w:val="right"/>
              <w:rPr>
                <w:b/>
                <w:color w:val="000000"/>
                <w:sz w:val="21"/>
                <w:szCs w:val="21"/>
              </w:rPr>
            </w:pPr>
            <w:r w:rsidRPr="00146DA4">
              <w:rPr>
                <w:b/>
                <w:color w:val="000000"/>
                <w:sz w:val="21"/>
                <w:szCs w:val="21"/>
              </w:rPr>
              <w:t>4,392</w:t>
            </w:r>
          </w:p>
        </w:tc>
      </w:tr>
      <w:tr w:rsidR="00427EC8" w:rsidRPr="00146DA4" w14:paraId="2E30CD38" w14:textId="77777777" w:rsidTr="00C76AB5">
        <w:trPr>
          <w:trHeight w:val="20"/>
        </w:trPr>
        <w:tc>
          <w:tcPr>
            <w:tcW w:w="3086" w:type="dxa"/>
            <w:noWrap/>
            <w:vAlign w:val="bottom"/>
          </w:tcPr>
          <w:p w14:paraId="18A2A53F" w14:textId="77777777" w:rsidR="00427EC8" w:rsidRPr="00146DA4" w:rsidRDefault="00427EC8" w:rsidP="00C610FD">
            <w:pPr>
              <w:spacing w:after="0"/>
              <w:ind w:left="227" w:hanging="227"/>
              <w:rPr>
                <w:color w:val="000000"/>
                <w:sz w:val="21"/>
                <w:szCs w:val="21"/>
              </w:rPr>
            </w:pPr>
            <w:r w:rsidRPr="00146DA4">
              <w:rPr>
                <w:color w:val="000000"/>
                <w:sz w:val="21"/>
                <w:szCs w:val="21"/>
              </w:rPr>
              <w:t>Investing in our digital future</w:t>
            </w:r>
          </w:p>
        </w:tc>
        <w:tc>
          <w:tcPr>
            <w:tcW w:w="1025" w:type="dxa"/>
            <w:tcBorders>
              <w:top w:val="nil"/>
              <w:left w:val="nil"/>
              <w:bottom w:val="nil"/>
              <w:right w:val="nil"/>
            </w:tcBorders>
            <w:noWrap/>
          </w:tcPr>
          <w:p w14:paraId="32AA33EF" w14:textId="77777777" w:rsidR="00427EC8" w:rsidRPr="00146DA4" w:rsidRDefault="00427EC8" w:rsidP="00D658D5">
            <w:pPr>
              <w:spacing w:after="0"/>
              <w:jc w:val="right"/>
              <w:rPr>
                <w:color w:val="000000"/>
                <w:sz w:val="21"/>
                <w:szCs w:val="21"/>
              </w:rPr>
            </w:pPr>
            <w:r w:rsidRPr="00146DA4">
              <w:rPr>
                <w:color w:val="000000"/>
                <w:sz w:val="21"/>
                <w:szCs w:val="21"/>
              </w:rPr>
              <w:t>250</w:t>
            </w:r>
          </w:p>
        </w:tc>
        <w:tc>
          <w:tcPr>
            <w:tcW w:w="1145" w:type="dxa"/>
            <w:tcBorders>
              <w:top w:val="nil"/>
              <w:left w:val="nil"/>
              <w:bottom w:val="nil"/>
              <w:right w:val="nil"/>
            </w:tcBorders>
            <w:noWrap/>
          </w:tcPr>
          <w:p w14:paraId="46972DB1" w14:textId="77777777" w:rsidR="00427EC8" w:rsidRPr="00146DA4" w:rsidRDefault="00427EC8" w:rsidP="00D658D5">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30C0BF49" w14:textId="77777777" w:rsidR="00427EC8" w:rsidRPr="00146DA4" w:rsidRDefault="00427EC8" w:rsidP="00D658D5">
            <w:pPr>
              <w:spacing w:after="0"/>
              <w:jc w:val="right"/>
              <w:rPr>
                <w:color w:val="000000"/>
                <w:sz w:val="21"/>
                <w:szCs w:val="21"/>
              </w:rPr>
            </w:pPr>
            <w:r w:rsidRPr="00146DA4">
              <w:rPr>
                <w:color w:val="000000"/>
                <w:sz w:val="21"/>
                <w:szCs w:val="21"/>
              </w:rPr>
              <w:t>0</w:t>
            </w:r>
          </w:p>
        </w:tc>
        <w:tc>
          <w:tcPr>
            <w:tcW w:w="926" w:type="dxa"/>
            <w:gridSpan w:val="2"/>
            <w:tcBorders>
              <w:top w:val="nil"/>
              <w:left w:val="nil"/>
              <w:bottom w:val="nil"/>
              <w:right w:val="nil"/>
            </w:tcBorders>
            <w:noWrap/>
          </w:tcPr>
          <w:p w14:paraId="6D772125" w14:textId="77777777" w:rsidR="00427EC8" w:rsidRPr="00146DA4" w:rsidRDefault="00427EC8" w:rsidP="00D658D5">
            <w:pPr>
              <w:spacing w:after="0"/>
              <w:jc w:val="right"/>
              <w:rPr>
                <w:color w:val="000000"/>
                <w:sz w:val="21"/>
                <w:szCs w:val="21"/>
              </w:rPr>
            </w:pPr>
            <w:r w:rsidRPr="00146DA4">
              <w:rPr>
                <w:color w:val="000000"/>
                <w:sz w:val="21"/>
                <w:szCs w:val="21"/>
              </w:rPr>
              <w:t>0</w:t>
            </w:r>
          </w:p>
        </w:tc>
        <w:tc>
          <w:tcPr>
            <w:tcW w:w="1077" w:type="dxa"/>
            <w:tcBorders>
              <w:top w:val="nil"/>
              <w:left w:val="nil"/>
              <w:bottom w:val="nil"/>
              <w:right w:val="nil"/>
            </w:tcBorders>
            <w:noWrap/>
          </w:tcPr>
          <w:p w14:paraId="0E3F692D" w14:textId="77777777" w:rsidR="00427EC8" w:rsidRPr="00146DA4" w:rsidRDefault="00427EC8" w:rsidP="00D658D5">
            <w:pPr>
              <w:spacing w:after="0"/>
              <w:jc w:val="right"/>
              <w:rPr>
                <w:color w:val="000000"/>
                <w:sz w:val="21"/>
                <w:szCs w:val="21"/>
              </w:rPr>
            </w:pPr>
            <w:r w:rsidRPr="00146DA4">
              <w:rPr>
                <w:color w:val="000000"/>
                <w:sz w:val="21"/>
                <w:szCs w:val="21"/>
              </w:rPr>
              <w:t>0</w:t>
            </w:r>
          </w:p>
        </w:tc>
        <w:tc>
          <w:tcPr>
            <w:tcW w:w="1204" w:type="dxa"/>
            <w:gridSpan w:val="2"/>
            <w:tcBorders>
              <w:top w:val="nil"/>
              <w:left w:val="nil"/>
              <w:bottom w:val="nil"/>
              <w:right w:val="nil"/>
            </w:tcBorders>
            <w:noWrap/>
          </w:tcPr>
          <w:p w14:paraId="31B2AA02" w14:textId="77777777" w:rsidR="00427EC8" w:rsidRPr="00146DA4" w:rsidRDefault="00427EC8" w:rsidP="00D658D5">
            <w:pPr>
              <w:spacing w:after="0"/>
              <w:jc w:val="right"/>
              <w:rPr>
                <w:b/>
                <w:bCs/>
                <w:color w:val="000000"/>
                <w:sz w:val="21"/>
                <w:szCs w:val="21"/>
              </w:rPr>
            </w:pPr>
            <w:r w:rsidRPr="00146DA4">
              <w:rPr>
                <w:b/>
                <w:color w:val="000000"/>
                <w:sz w:val="21"/>
                <w:szCs w:val="21"/>
              </w:rPr>
              <w:t>250</w:t>
            </w:r>
          </w:p>
        </w:tc>
      </w:tr>
      <w:tr w:rsidR="00427EC8" w:rsidRPr="00146DA4" w14:paraId="6F6F33B4" w14:textId="77777777" w:rsidTr="00C76AB5">
        <w:trPr>
          <w:gridAfter w:val="1"/>
          <w:wAfter w:w="33" w:type="dxa"/>
          <w:trHeight w:val="20"/>
        </w:trPr>
        <w:tc>
          <w:tcPr>
            <w:tcW w:w="3086" w:type="dxa"/>
            <w:noWrap/>
            <w:vAlign w:val="bottom"/>
            <w:hideMark/>
          </w:tcPr>
          <w:p w14:paraId="213DA38E" w14:textId="77777777" w:rsidR="00427EC8" w:rsidRPr="00146DA4" w:rsidRDefault="00427EC8" w:rsidP="00C610FD">
            <w:pPr>
              <w:spacing w:after="0"/>
              <w:ind w:left="227" w:hanging="227"/>
              <w:rPr>
                <w:color w:val="000000"/>
                <w:sz w:val="21"/>
                <w:szCs w:val="21"/>
              </w:rPr>
            </w:pPr>
            <w:r w:rsidRPr="00146DA4">
              <w:rPr>
                <w:color w:val="000000"/>
                <w:sz w:val="21"/>
                <w:szCs w:val="21"/>
              </w:rPr>
              <w:t>Investing in our digital future – Continuing the delivery of the Digital Health Strategy</w:t>
            </w:r>
          </w:p>
        </w:tc>
        <w:tc>
          <w:tcPr>
            <w:tcW w:w="1025" w:type="dxa"/>
            <w:tcBorders>
              <w:top w:val="nil"/>
              <w:left w:val="nil"/>
              <w:bottom w:val="nil"/>
              <w:right w:val="nil"/>
            </w:tcBorders>
            <w:noWrap/>
            <w:hideMark/>
          </w:tcPr>
          <w:p w14:paraId="54B839A1" w14:textId="77777777" w:rsidR="00427EC8" w:rsidRPr="00146DA4" w:rsidRDefault="00427EC8" w:rsidP="00D658D5">
            <w:pPr>
              <w:spacing w:after="0"/>
              <w:jc w:val="right"/>
              <w:rPr>
                <w:color w:val="000000"/>
                <w:sz w:val="21"/>
                <w:szCs w:val="21"/>
              </w:rPr>
            </w:pPr>
            <w:r w:rsidRPr="00146DA4">
              <w:rPr>
                <w:color w:val="000000"/>
                <w:sz w:val="21"/>
                <w:szCs w:val="21"/>
              </w:rPr>
              <w:t>1,487</w:t>
            </w:r>
          </w:p>
        </w:tc>
        <w:tc>
          <w:tcPr>
            <w:tcW w:w="1145" w:type="dxa"/>
            <w:tcBorders>
              <w:top w:val="nil"/>
              <w:left w:val="nil"/>
              <w:bottom w:val="nil"/>
              <w:right w:val="nil"/>
            </w:tcBorders>
            <w:noWrap/>
            <w:hideMark/>
          </w:tcPr>
          <w:p w14:paraId="3A87B46C" w14:textId="77777777" w:rsidR="00427EC8" w:rsidRPr="00146DA4" w:rsidRDefault="00427EC8" w:rsidP="00D658D5">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hideMark/>
          </w:tcPr>
          <w:p w14:paraId="03217266" w14:textId="77777777" w:rsidR="00427EC8" w:rsidRPr="00146DA4" w:rsidRDefault="00427EC8" w:rsidP="00D658D5">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352E5A65" w14:textId="77777777" w:rsidR="00427EC8" w:rsidRPr="00146DA4" w:rsidRDefault="00427EC8" w:rsidP="00D658D5">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4E4E9608" w14:textId="77777777" w:rsidR="00427EC8" w:rsidRPr="00146DA4" w:rsidRDefault="00427EC8" w:rsidP="00D658D5">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37DE8A5F" w14:textId="77777777" w:rsidR="00427EC8" w:rsidRPr="00146DA4" w:rsidRDefault="00427EC8" w:rsidP="00D658D5">
            <w:pPr>
              <w:spacing w:after="0"/>
              <w:jc w:val="right"/>
              <w:rPr>
                <w:b/>
                <w:color w:val="000000"/>
                <w:sz w:val="21"/>
                <w:szCs w:val="21"/>
              </w:rPr>
            </w:pPr>
            <w:r w:rsidRPr="00146DA4">
              <w:rPr>
                <w:b/>
                <w:color w:val="000000"/>
                <w:sz w:val="21"/>
                <w:szCs w:val="21"/>
              </w:rPr>
              <w:t>1,487</w:t>
            </w:r>
          </w:p>
        </w:tc>
      </w:tr>
      <w:tr w:rsidR="00427EC8" w:rsidRPr="00146DA4" w14:paraId="71537D8F" w14:textId="77777777" w:rsidTr="00C76AB5">
        <w:trPr>
          <w:gridAfter w:val="1"/>
          <w:wAfter w:w="33" w:type="dxa"/>
          <w:trHeight w:val="20"/>
        </w:trPr>
        <w:tc>
          <w:tcPr>
            <w:tcW w:w="3086" w:type="dxa"/>
            <w:tcBorders>
              <w:bottom w:val="single" w:sz="4" w:space="0" w:color="auto"/>
            </w:tcBorders>
            <w:noWrap/>
            <w:vAlign w:val="bottom"/>
            <w:hideMark/>
          </w:tcPr>
          <w:p w14:paraId="181F6E63" w14:textId="77777777" w:rsidR="00427EC8" w:rsidRPr="00146DA4" w:rsidRDefault="00427EC8" w:rsidP="00D658D5">
            <w:pPr>
              <w:spacing w:after="0"/>
              <w:ind w:left="227" w:hanging="227"/>
              <w:rPr>
                <w:sz w:val="21"/>
                <w:szCs w:val="21"/>
              </w:rPr>
            </w:pPr>
            <w:r w:rsidRPr="00146DA4">
              <w:rPr>
                <w:color w:val="000000"/>
                <w:sz w:val="21"/>
                <w:szCs w:val="21"/>
              </w:rPr>
              <w:t>Payroll Capability – Human Resource Management program</w:t>
            </w:r>
          </w:p>
        </w:tc>
        <w:tc>
          <w:tcPr>
            <w:tcW w:w="1025" w:type="dxa"/>
            <w:tcBorders>
              <w:top w:val="nil"/>
              <w:left w:val="nil"/>
              <w:bottom w:val="single" w:sz="4" w:space="0" w:color="auto"/>
              <w:right w:val="nil"/>
            </w:tcBorders>
            <w:noWrap/>
            <w:hideMark/>
          </w:tcPr>
          <w:p w14:paraId="08DA9852" w14:textId="77777777" w:rsidR="00427EC8" w:rsidRPr="00146DA4" w:rsidRDefault="00427EC8" w:rsidP="00D658D5">
            <w:pPr>
              <w:spacing w:after="0"/>
              <w:jc w:val="right"/>
              <w:rPr>
                <w:color w:val="000000"/>
                <w:sz w:val="21"/>
                <w:szCs w:val="21"/>
              </w:rPr>
            </w:pPr>
            <w:r w:rsidRPr="00146DA4">
              <w:rPr>
                <w:color w:val="000000"/>
                <w:sz w:val="21"/>
                <w:szCs w:val="21"/>
              </w:rPr>
              <w:t>3,650</w:t>
            </w:r>
          </w:p>
        </w:tc>
        <w:tc>
          <w:tcPr>
            <w:tcW w:w="1145" w:type="dxa"/>
            <w:tcBorders>
              <w:top w:val="nil"/>
              <w:left w:val="nil"/>
              <w:bottom w:val="single" w:sz="4" w:space="0" w:color="auto"/>
              <w:right w:val="nil"/>
            </w:tcBorders>
            <w:noWrap/>
            <w:hideMark/>
          </w:tcPr>
          <w:p w14:paraId="451238C9" w14:textId="77777777" w:rsidR="00427EC8" w:rsidRPr="00146DA4" w:rsidRDefault="00427EC8" w:rsidP="00D658D5">
            <w:pPr>
              <w:spacing w:after="0"/>
              <w:jc w:val="right"/>
              <w:rPr>
                <w:color w:val="000000"/>
                <w:sz w:val="21"/>
                <w:szCs w:val="21"/>
              </w:rPr>
            </w:pPr>
            <w:r w:rsidRPr="00146DA4">
              <w:rPr>
                <w:color w:val="000000"/>
                <w:sz w:val="21"/>
                <w:szCs w:val="21"/>
              </w:rPr>
              <w:t>0</w:t>
            </w:r>
          </w:p>
        </w:tc>
        <w:tc>
          <w:tcPr>
            <w:tcW w:w="963" w:type="dxa"/>
            <w:tcBorders>
              <w:top w:val="nil"/>
              <w:left w:val="nil"/>
              <w:bottom w:val="single" w:sz="4" w:space="0" w:color="auto"/>
              <w:right w:val="nil"/>
            </w:tcBorders>
            <w:noWrap/>
            <w:hideMark/>
          </w:tcPr>
          <w:p w14:paraId="67195D4B" w14:textId="77777777" w:rsidR="00427EC8" w:rsidRPr="00146DA4" w:rsidRDefault="00427EC8" w:rsidP="00D658D5">
            <w:pPr>
              <w:spacing w:after="0"/>
              <w:jc w:val="right"/>
              <w:rPr>
                <w:color w:val="000000"/>
                <w:sz w:val="21"/>
                <w:szCs w:val="21"/>
              </w:rPr>
            </w:pPr>
            <w:r w:rsidRPr="00146DA4">
              <w:rPr>
                <w:color w:val="000000"/>
                <w:sz w:val="21"/>
                <w:szCs w:val="21"/>
              </w:rPr>
              <w:t>0</w:t>
            </w:r>
          </w:p>
        </w:tc>
        <w:tc>
          <w:tcPr>
            <w:tcW w:w="898" w:type="dxa"/>
            <w:tcBorders>
              <w:top w:val="nil"/>
              <w:left w:val="nil"/>
              <w:bottom w:val="single" w:sz="4" w:space="0" w:color="auto"/>
              <w:right w:val="nil"/>
            </w:tcBorders>
            <w:noWrap/>
            <w:hideMark/>
          </w:tcPr>
          <w:p w14:paraId="531D0420" w14:textId="77777777" w:rsidR="00427EC8" w:rsidRPr="00146DA4" w:rsidRDefault="00427EC8" w:rsidP="00D658D5">
            <w:pPr>
              <w:spacing w:after="0"/>
              <w:jc w:val="right"/>
              <w:rPr>
                <w:color w:val="000000"/>
                <w:sz w:val="21"/>
                <w:szCs w:val="21"/>
              </w:rPr>
            </w:pPr>
            <w:r w:rsidRPr="00146DA4">
              <w:rPr>
                <w:color w:val="000000"/>
                <w:sz w:val="21"/>
                <w:szCs w:val="21"/>
              </w:rPr>
              <w:t>0</w:t>
            </w:r>
          </w:p>
        </w:tc>
        <w:tc>
          <w:tcPr>
            <w:tcW w:w="1105" w:type="dxa"/>
            <w:gridSpan w:val="2"/>
            <w:tcBorders>
              <w:top w:val="nil"/>
              <w:left w:val="nil"/>
              <w:bottom w:val="single" w:sz="4" w:space="0" w:color="auto"/>
              <w:right w:val="nil"/>
            </w:tcBorders>
            <w:noWrap/>
            <w:hideMark/>
          </w:tcPr>
          <w:p w14:paraId="1B341F76" w14:textId="77777777" w:rsidR="00427EC8" w:rsidRPr="00146DA4" w:rsidRDefault="00427EC8" w:rsidP="00D658D5">
            <w:pPr>
              <w:spacing w:after="0"/>
              <w:jc w:val="right"/>
              <w:rPr>
                <w:color w:val="000000"/>
                <w:sz w:val="21"/>
                <w:szCs w:val="21"/>
              </w:rPr>
            </w:pPr>
            <w:r w:rsidRPr="00146DA4">
              <w:rPr>
                <w:color w:val="000000"/>
                <w:sz w:val="21"/>
                <w:szCs w:val="21"/>
              </w:rPr>
              <w:t>0</w:t>
            </w:r>
          </w:p>
        </w:tc>
        <w:tc>
          <w:tcPr>
            <w:tcW w:w="1171" w:type="dxa"/>
            <w:tcBorders>
              <w:top w:val="nil"/>
              <w:left w:val="nil"/>
              <w:bottom w:val="single" w:sz="4" w:space="0" w:color="auto"/>
              <w:right w:val="nil"/>
            </w:tcBorders>
            <w:noWrap/>
            <w:hideMark/>
          </w:tcPr>
          <w:p w14:paraId="39A7B18F" w14:textId="77777777" w:rsidR="00427EC8" w:rsidRPr="00146DA4" w:rsidRDefault="00427EC8" w:rsidP="00D658D5">
            <w:pPr>
              <w:spacing w:after="0"/>
              <w:jc w:val="right"/>
              <w:rPr>
                <w:b/>
                <w:color w:val="000000"/>
                <w:sz w:val="21"/>
                <w:szCs w:val="21"/>
              </w:rPr>
            </w:pPr>
            <w:r w:rsidRPr="00146DA4">
              <w:rPr>
                <w:b/>
                <w:color w:val="000000"/>
                <w:sz w:val="21"/>
                <w:szCs w:val="21"/>
              </w:rPr>
              <w:t>3,650</w:t>
            </w:r>
          </w:p>
        </w:tc>
      </w:tr>
      <w:tr w:rsidR="00427EC8" w:rsidRPr="00146DA4" w14:paraId="796F8113" w14:textId="77777777" w:rsidTr="00C76AB5">
        <w:trPr>
          <w:gridAfter w:val="1"/>
          <w:wAfter w:w="33" w:type="dxa"/>
          <w:trHeight w:val="20"/>
        </w:trPr>
        <w:tc>
          <w:tcPr>
            <w:tcW w:w="3086" w:type="dxa"/>
            <w:tcBorders>
              <w:top w:val="single" w:sz="4" w:space="0" w:color="auto"/>
              <w:bottom w:val="single" w:sz="4" w:space="0" w:color="auto"/>
            </w:tcBorders>
            <w:noWrap/>
            <w:vAlign w:val="bottom"/>
            <w:hideMark/>
          </w:tcPr>
          <w:p w14:paraId="2B04C326" w14:textId="77777777" w:rsidR="00427EC8" w:rsidRPr="00146DA4" w:rsidRDefault="00427EC8" w:rsidP="001032D0">
            <w:pPr>
              <w:spacing w:after="0"/>
              <w:ind w:left="227" w:hanging="227"/>
              <w:rPr>
                <w:b/>
                <w:color w:val="000000"/>
                <w:sz w:val="21"/>
                <w:szCs w:val="21"/>
              </w:rPr>
            </w:pPr>
            <w:r w:rsidRPr="00146DA4">
              <w:rPr>
                <w:b/>
                <w:color w:val="000000"/>
                <w:sz w:val="21"/>
                <w:szCs w:val="21"/>
              </w:rPr>
              <w:t>Total</w:t>
            </w:r>
          </w:p>
        </w:tc>
        <w:tc>
          <w:tcPr>
            <w:tcW w:w="1025" w:type="dxa"/>
            <w:tcBorders>
              <w:top w:val="single" w:sz="4" w:space="0" w:color="auto"/>
              <w:left w:val="nil"/>
              <w:bottom w:val="nil"/>
              <w:right w:val="nil"/>
            </w:tcBorders>
            <w:noWrap/>
            <w:hideMark/>
          </w:tcPr>
          <w:p w14:paraId="70BF475E" w14:textId="77777777" w:rsidR="00427EC8" w:rsidRPr="00146DA4" w:rsidRDefault="00427EC8" w:rsidP="001032D0">
            <w:pPr>
              <w:spacing w:after="0"/>
              <w:ind w:left="227" w:hanging="227"/>
              <w:jc w:val="right"/>
              <w:rPr>
                <w:b/>
                <w:color w:val="000000"/>
                <w:sz w:val="21"/>
                <w:szCs w:val="21"/>
              </w:rPr>
            </w:pPr>
            <w:r w:rsidRPr="00146DA4">
              <w:rPr>
                <w:b/>
                <w:color w:val="000000"/>
                <w:sz w:val="21"/>
                <w:szCs w:val="21"/>
              </w:rPr>
              <w:t>32,529</w:t>
            </w:r>
          </w:p>
        </w:tc>
        <w:tc>
          <w:tcPr>
            <w:tcW w:w="1145" w:type="dxa"/>
            <w:tcBorders>
              <w:top w:val="single" w:sz="4" w:space="0" w:color="auto"/>
              <w:left w:val="nil"/>
              <w:bottom w:val="nil"/>
              <w:right w:val="nil"/>
            </w:tcBorders>
            <w:noWrap/>
            <w:hideMark/>
          </w:tcPr>
          <w:p w14:paraId="7521D4AF" w14:textId="77777777" w:rsidR="00427EC8" w:rsidRPr="00146DA4" w:rsidRDefault="00427EC8" w:rsidP="001032D0">
            <w:pPr>
              <w:spacing w:after="0"/>
              <w:ind w:left="227" w:hanging="227"/>
              <w:jc w:val="right"/>
              <w:rPr>
                <w:b/>
                <w:color w:val="000000"/>
                <w:sz w:val="21"/>
                <w:szCs w:val="21"/>
              </w:rPr>
            </w:pPr>
            <w:r w:rsidRPr="00146DA4">
              <w:rPr>
                <w:b/>
                <w:color w:val="000000"/>
                <w:sz w:val="21"/>
                <w:szCs w:val="21"/>
              </w:rPr>
              <w:t>3,919</w:t>
            </w:r>
          </w:p>
        </w:tc>
        <w:tc>
          <w:tcPr>
            <w:tcW w:w="963" w:type="dxa"/>
            <w:tcBorders>
              <w:top w:val="single" w:sz="4" w:space="0" w:color="auto"/>
              <w:left w:val="nil"/>
              <w:bottom w:val="nil"/>
              <w:right w:val="nil"/>
            </w:tcBorders>
            <w:noWrap/>
            <w:hideMark/>
          </w:tcPr>
          <w:p w14:paraId="2DE94160" w14:textId="77777777" w:rsidR="00427EC8" w:rsidRPr="00146DA4" w:rsidRDefault="00427EC8" w:rsidP="001032D0">
            <w:pPr>
              <w:spacing w:after="0"/>
              <w:ind w:left="227" w:hanging="227"/>
              <w:jc w:val="right"/>
              <w:rPr>
                <w:b/>
                <w:color w:val="000000"/>
                <w:sz w:val="21"/>
                <w:szCs w:val="21"/>
              </w:rPr>
            </w:pPr>
            <w:r w:rsidRPr="00146DA4">
              <w:rPr>
                <w:b/>
                <w:color w:val="000000"/>
                <w:sz w:val="21"/>
                <w:szCs w:val="21"/>
              </w:rPr>
              <w:t>3,975</w:t>
            </w:r>
          </w:p>
        </w:tc>
        <w:tc>
          <w:tcPr>
            <w:tcW w:w="898" w:type="dxa"/>
            <w:tcBorders>
              <w:top w:val="single" w:sz="4" w:space="0" w:color="auto"/>
              <w:left w:val="nil"/>
              <w:bottom w:val="nil"/>
              <w:right w:val="nil"/>
            </w:tcBorders>
            <w:noWrap/>
            <w:hideMark/>
          </w:tcPr>
          <w:p w14:paraId="687DC6D4" w14:textId="77777777" w:rsidR="00427EC8" w:rsidRPr="00146DA4" w:rsidRDefault="00427EC8" w:rsidP="001032D0">
            <w:pPr>
              <w:spacing w:after="0"/>
              <w:ind w:left="227" w:hanging="227"/>
              <w:jc w:val="right"/>
              <w:rPr>
                <w:b/>
                <w:color w:val="000000"/>
                <w:sz w:val="21"/>
                <w:szCs w:val="21"/>
              </w:rPr>
            </w:pPr>
            <w:r w:rsidRPr="00146DA4">
              <w:rPr>
                <w:b/>
                <w:color w:val="000000"/>
                <w:sz w:val="21"/>
                <w:szCs w:val="21"/>
              </w:rPr>
              <w:t>5,010</w:t>
            </w:r>
          </w:p>
        </w:tc>
        <w:tc>
          <w:tcPr>
            <w:tcW w:w="1105" w:type="dxa"/>
            <w:gridSpan w:val="2"/>
            <w:tcBorders>
              <w:top w:val="single" w:sz="4" w:space="0" w:color="auto"/>
              <w:left w:val="nil"/>
              <w:bottom w:val="nil"/>
              <w:right w:val="nil"/>
            </w:tcBorders>
            <w:noWrap/>
            <w:hideMark/>
          </w:tcPr>
          <w:p w14:paraId="3C41B3BE" w14:textId="77777777" w:rsidR="00427EC8" w:rsidRPr="00146DA4" w:rsidRDefault="00427EC8" w:rsidP="001032D0">
            <w:pPr>
              <w:spacing w:after="0"/>
              <w:ind w:left="227" w:hanging="227"/>
              <w:jc w:val="right"/>
              <w:rPr>
                <w:b/>
                <w:color w:val="000000"/>
                <w:sz w:val="21"/>
                <w:szCs w:val="21"/>
              </w:rPr>
            </w:pPr>
            <w:r w:rsidRPr="00146DA4">
              <w:rPr>
                <w:b/>
                <w:color w:val="000000"/>
                <w:sz w:val="21"/>
                <w:szCs w:val="21"/>
              </w:rPr>
              <w:t>1,000</w:t>
            </w:r>
          </w:p>
        </w:tc>
        <w:tc>
          <w:tcPr>
            <w:tcW w:w="1171" w:type="dxa"/>
            <w:tcBorders>
              <w:top w:val="single" w:sz="4" w:space="0" w:color="auto"/>
              <w:left w:val="nil"/>
              <w:bottom w:val="nil"/>
              <w:right w:val="nil"/>
            </w:tcBorders>
            <w:noWrap/>
            <w:hideMark/>
          </w:tcPr>
          <w:p w14:paraId="3F995C1C" w14:textId="77777777" w:rsidR="00427EC8" w:rsidRPr="00146DA4" w:rsidRDefault="00427EC8" w:rsidP="001032D0">
            <w:pPr>
              <w:spacing w:after="0"/>
              <w:ind w:left="227" w:hanging="227"/>
              <w:jc w:val="right"/>
              <w:rPr>
                <w:b/>
                <w:color w:val="000000"/>
                <w:sz w:val="21"/>
                <w:szCs w:val="21"/>
              </w:rPr>
            </w:pPr>
            <w:r w:rsidRPr="00146DA4">
              <w:rPr>
                <w:b/>
                <w:color w:val="000000"/>
                <w:sz w:val="21"/>
                <w:szCs w:val="21"/>
              </w:rPr>
              <w:t>46,433</w:t>
            </w:r>
          </w:p>
        </w:tc>
      </w:tr>
      <w:tr w:rsidR="00427EC8" w:rsidRPr="00146DA4" w14:paraId="6F702400" w14:textId="77777777" w:rsidTr="00C76AB5">
        <w:trPr>
          <w:gridAfter w:val="1"/>
          <w:wAfter w:w="33" w:type="dxa"/>
          <w:trHeight w:val="20"/>
        </w:trPr>
        <w:tc>
          <w:tcPr>
            <w:tcW w:w="3086" w:type="dxa"/>
            <w:tcBorders>
              <w:top w:val="single" w:sz="4" w:space="0" w:color="auto"/>
            </w:tcBorders>
            <w:noWrap/>
            <w:vAlign w:val="bottom"/>
            <w:hideMark/>
          </w:tcPr>
          <w:p w14:paraId="45B7AD1D" w14:textId="77777777" w:rsidR="00427EC8" w:rsidRPr="00146DA4" w:rsidRDefault="00427EC8" w:rsidP="00320DAA">
            <w:pPr>
              <w:spacing w:after="0"/>
              <w:rPr>
                <w:sz w:val="21"/>
                <w:szCs w:val="21"/>
              </w:rPr>
            </w:pPr>
            <w:r w:rsidRPr="00146DA4">
              <w:rPr>
                <w:b/>
                <w:color w:val="000000"/>
                <w:sz w:val="21"/>
                <w:szCs w:val="21"/>
              </w:rPr>
              <w:t>Education Directorate</w:t>
            </w:r>
          </w:p>
        </w:tc>
        <w:tc>
          <w:tcPr>
            <w:tcW w:w="1025" w:type="dxa"/>
            <w:tcBorders>
              <w:top w:val="single" w:sz="4" w:space="0" w:color="auto"/>
            </w:tcBorders>
            <w:noWrap/>
            <w:hideMark/>
          </w:tcPr>
          <w:p w14:paraId="32790B13" w14:textId="77777777" w:rsidR="00427EC8" w:rsidRPr="00146DA4" w:rsidRDefault="00427EC8" w:rsidP="00D658D5">
            <w:pPr>
              <w:jc w:val="right"/>
              <w:rPr>
                <w:sz w:val="21"/>
                <w:szCs w:val="21"/>
              </w:rPr>
            </w:pPr>
          </w:p>
        </w:tc>
        <w:tc>
          <w:tcPr>
            <w:tcW w:w="1145" w:type="dxa"/>
            <w:tcBorders>
              <w:top w:val="single" w:sz="4" w:space="0" w:color="auto"/>
            </w:tcBorders>
            <w:noWrap/>
            <w:hideMark/>
          </w:tcPr>
          <w:p w14:paraId="68AAB410" w14:textId="77777777" w:rsidR="00427EC8" w:rsidRPr="00146DA4" w:rsidRDefault="00427EC8" w:rsidP="00D658D5">
            <w:pPr>
              <w:jc w:val="right"/>
              <w:rPr>
                <w:sz w:val="21"/>
                <w:szCs w:val="21"/>
              </w:rPr>
            </w:pPr>
          </w:p>
        </w:tc>
        <w:tc>
          <w:tcPr>
            <w:tcW w:w="963" w:type="dxa"/>
            <w:tcBorders>
              <w:top w:val="single" w:sz="4" w:space="0" w:color="auto"/>
            </w:tcBorders>
            <w:noWrap/>
            <w:hideMark/>
          </w:tcPr>
          <w:p w14:paraId="77CAB3AF" w14:textId="77777777" w:rsidR="00427EC8" w:rsidRPr="00146DA4" w:rsidRDefault="00427EC8" w:rsidP="00D658D5">
            <w:pPr>
              <w:jc w:val="right"/>
              <w:rPr>
                <w:sz w:val="21"/>
                <w:szCs w:val="21"/>
              </w:rPr>
            </w:pPr>
          </w:p>
        </w:tc>
        <w:tc>
          <w:tcPr>
            <w:tcW w:w="898" w:type="dxa"/>
            <w:tcBorders>
              <w:top w:val="single" w:sz="4" w:space="0" w:color="auto"/>
            </w:tcBorders>
            <w:noWrap/>
            <w:hideMark/>
          </w:tcPr>
          <w:p w14:paraId="365C33AA" w14:textId="77777777" w:rsidR="00427EC8" w:rsidRPr="00146DA4" w:rsidRDefault="00427EC8" w:rsidP="00D658D5">
            <w:pPr>
              <w:jc w:val="right"/>
              <w:rPr>
                <w:sz w:val="21"/>
                <w:szCs w:val="21"/>
              </w:rPr>
            </w:pPr>
          </w:p>
        </w:tc>
        <w:tc>
          <w:tcPr>
            <w:tcW w:w="1105" w:type="dxa"/>
            <w:gridSpan w:val="2"/>
            <w:tcBorders>
              <w:top w:val="single" w:sz="4" w:space="0" w:color="auto"/>
            </w:tcBorders>
            <w:noWrap/>
            <w:hideMark/>
          </w:tcPr>
          <w:p w14:paraId="0A36DA9A" w14:textId="77777777" w:rsidR="00427EC8" w:rsidRPr="00146DA4" w:rsidRDefault="00427EC8" w:rsidP="00D658D5">
            <w:pPr>
              <w:jc w:val="right"/>
              <w:rPr>
                <w:sz w:val="21"/>
                <w:szCs w:val="21"/>
              </w:rPr>
            </w:pPr>
          </w:p>
        </w:tc>
        <w:tc>
          <w:tcPr>
            <w:tcW w:w="1171" w:type="dxa"/>
            <w:tcBorders>
              <w:top w:val="single" w:sz="4" w:space="0" w:color="auto"/>
            </w:tcBorders>
            <w:noWrap/>
            <w:hideMark/>
          </w:tcPr>
          <w:p w14:paraId="756CF140" w14:textId="77777777" w:rsidR="00427EC8" w:rsidRPr="00146DA4" w:rsidRDefault="00427EC8" w:rsidP="00D658D5">
            <w:pPr>
              <w:jc w:val="right"/>
              <w:rPr>
                <w:sz w:val="21"/>
                <w:szCs w:val="21"/>
              </w:rPr>
            </w:pPr>
          </w:p>
        </w:tc>
      </w:tr>
      <w:tr w:rsidR="00427EC8" w:rsidRPr="00146DA4" w14:paraId="0DD32B2D" w14:textId="77777777" w:rsidTr="00C76AB5">
        <w:trPr>
          <w:gridAfter w:val="1"/>
          <w:wAfter w:w="33" w:type="dxa"/>
          <w:trHeight w:val="20"/>
        </w:trPr>
        <w:tc>
          <w:tcPr>
            <w:tcW w:w="3086" w:type="dxa"/>
            <w:noWrap/>
            <w:vAlign w:val="bottom"/>
            <w:hideMark/>
          </w:tcPr>
          <w:p w14:paraId="3C2208AA" w14:textId="77777777" w:rsidR="00427EC8" w:rsidRPr="00146DA4" w:rsidRDefault="00427EC8" w:rsidP="00E178BC">
            <w:pPr>
              <w:spacing w:after="0"/>
              <w:ind w:left="227" w:hanging="227"/>
              <w:rPr>
                <w:sz w:val="21"/>
                <w:szCs w:val="21"/>
                <w:vertAlign w:val="superscript"/>
              </w:rPr>
            </w:pPr>
            <w:r w:rsidRPr="00146DA4">
              <w:rPr>
                <w:color w:val="000000"/>
                <w:sz w:val="21"/>
                <w:szCs w:val="21"/>
              </w:rPr>
              <w:t>East Gungahlin High School</w:t>
            </w:r>
            <w:r w:rsidRPr="00146DA4">
              <w:rPr>
                <w:color w:val="000000"/>
                <w:sz w:val="21"/>
                <w:szCs w:val="21"/>
                <w:vertAlign w:val="superscript"/>
              </w:rPr>
              <w:t>1</w:t>
            </w:r>
          </w:p>
        </w:tc>
        <w:tc>
          <w:tcPr>
            <w:tcW w:w="1025" w:type="dxa"/>
            <w:tcBorders>
              <w:top w:val="nil"/>
              <w:left w:val="nil"/>
              <w:bottom w:val="nil"/>
              <w:right w:val="nil"/>
            </w:tcBorders>
            <w:noWrap/>
            <w:vAlign w:val="bottom"/>
            <w:hideMark/>
          </w:tcPr>
          <w:p w14:paraId="00B3348F" w14:textId="77777777" w:rsidR="00427EC8" w:rsidRPr="00146DA4" w:rsidRDefault="00427EC8" w:rsidP="00E178BC">
            <w:pPr>
              <w:spacing w:after="0"/>
              <w:jc w:val="right"/>
              <w:rPr>
                <w:color w:val="000000"/>
                <w:sz w:val="21"/>
                <w:szCs w:val="21"/>
              </w:rPr>
            </w:pPr>
            <w:r w:rsidRPr="00146DA4">
              <w:rPr>
                <w:color w:val="000000"/>
                <w:sz w:val="21"/>
                <w:szCs w:val="21"/>
              </w:rPr>
              <w:t>1,300</w:t>
            </w:r>
          </w:p>
        </w:tc>
        <w:tc>
          <w:tcPr>
            <w:tcW w:w="1145" w:type="dxa"/>
            <w:tcBorders>
              <w:top w:val="nil"/>
              <w:left w:val="nil"/>
              <w:bottom w:val="nil"/>
              <w:right w:val="nil"/>
            </w:tcBorders>
            <w:noWrap/>
            <w:vAlign w:val="bottom"/>
            <w:hideMark/>
          </w:tcPr>
          <w:p w14:paraId="75F3FA68"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vAlign w:val="bottom"/>
            <w:hideMark/>
          </w:tcPr>
          <w:p w14:paraId="2BDA6B48"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vAlign w:val="bottom"/>
            <w:hideMark/>
          </w:tcPr>
          <w:p w14:paraId="75528624"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vAlign w:val="bottom"/>
            <w:hideMark/>
          </w:tcPr>
          <w:p w14:paraId="79F0FCE0"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vAlign w:val="bottom"/>
            <w:hideMark/>
          </w:tcPr>
          <w:p w14:paraId="2D22097F" w14:textId="77777777" w:rsidR="00427EC8" w:rsidRPr="00146DA4" w:rsidRDefault="00427EC8" w:rsidP="00E178BC">
            <w:pPr>
              <w:spacing w:after="0"/>
              <w:jc w:val="right"/>
              <w:rPr>
                <w:b/>
                <w:color w:val="000000"/>
                <w:sz w:val="21"/>
                <w:szCs w:val="21"/>
              </w:rPr>
            </w:pPr>
            <w:r w:rsidRPr="00146DA4">
              <w:rPr>
                <w:b/>
                <w:color w:val="000000"/>
                <w:sz w:val="21"/>
                <w:szCs w:val="21"/>
              </w:rPr>
              <w:t>1,300</w:t>
            </w:r>
          </w:p>
        </w:tc>
      </w:tr>
      <w:tr w:rsidR="00427EC8" w:rsidRPr="00146DA4" w14:paraId="38617F0E" w14:textId="77777777" w:rsidTr="00C76AB5">
        <w:trPr>
          <w:gridAfter w:val="1"/>
          <w:wAfter w:w="33" w:type="dxa"/>
          <w:trHeight w:val="20"/>
        </w:trPr>
        <w:tc>
          <w:tcPr>
            <w:tcW w:w="3086" w:type="dxa"/>
            <w:noWrap/>
            <w:vAlign w:val="bottom"/>
          </w:tcPr>
          <w:p w14:paraId="792C0F3F" w14:textId="77777777" w:rsidR="00427EC8" w:rsidRPr="00146DA4" w:rsidRDefault="00427EC8" w:rsidP="00E178BC">
            <w:pPr>
              <w:spacing w:after="0"/>
              <w:ind w:left="227" w:hanging="227"/>
              <w:rPr>
                <w:sz w:val="21"/>
                <w:szCs w:val="21"/>
              </w:rPr>
            </w:pPr>
            <w:r w:rsidRPr="00146DA4">
              <w:rPr>
                <w:color w:val="000000"/>
                <w:sz w:val="21"/>
                <w:szCs w:val="21"/>
              </w:rPr>
              <w:t>Investing in public education – Digital Access and Equity</w:t>
            </w:r>
          </w:p>
        </w:tc>
        <w:tc>
          <w:tcPr>
            <w:tcW w:w="1025" w:type="dxa"/>
            <w:tcBorders>
              <w:top w:val="nil"/>
              <w:left w:val="nil"/>
              <w:bottom w:val="nil"/>
              <w:right w:val="nil"/>
            </w:tcBorders>
            <w:noWrap/>
          </w:tcPr>
          <w:p w14:paraId="2A51E30B" w14:textId="77777777" w:rsidR="00427EC8" w:rsidRPr="00146DA4" w:rsidRDefault="00427EC8" w:rsidP="00E178BC">
            <w:pPr>
              <w:spacing w:after="0"/>
              <w:jc w:val="right"/>
              <w:rPr>
                <w:color w:val="000000"/>
                <w:sz w:val="21"/>
                <w:szCs w:val="21"/>
              </w:rPr>
            </w:pPr>
            <w:r w:rsidRPr="00146DA4">
              <w:rPr>
                <w:color w:val="000000"/>
                <w:sz w:val="21"/>
                <w:szCs w:val="21"/>
              </w:rPr>
              <w:t>5,493</w:t>
            </w:r>
          </w:p>
        </w:tc>
        <w:tc>
          <w:tcPr>
            <w:tcW w:w="1145" w:type="dxa"/>
            <w:tcBorders>
              <w:top w:val="nil"/>
              <w:left w:val="nil"/>
              <w:bottom w:val="nil"/>
              <w:right w:val="nil"/>
            </w:tcBorders>
            <w:noWrap/>
          </w:tcPr>
          <w:p w14:paraId="227FD9EA" w14:textId="77777777" w:rsidR="00427EC8" w:rsidRPr="00146DA4" w:rsidRDefault="00427EC8" w:rsidP="00E178BC">
            <w:pPr>
              <w:spacing w:after="0"/>
              <w:jc w:val="right"/>
              <w:rPr>
                <w:color w:val="000000"/>
                <w:sz w:val="21"/>
                <w:szCs w:val="21"/>
              </w:rPr>
            </w:pPr>
            <w:r w:rsidRPr="00146DA4">
              <w:rPr>
                <w:color w:val="000000"/>
                <w:sz w:val="21"/>
                <w:szCs w:val="21"/>
              </w:rPr>
              <w:t>5,811</w:t>
            </w:r>
          </w:p>
        </w:tc>
        <w:tc>
          <w:tcPr>
            <w:tcW w:w="963" w:type="dxa"/>
            <w:tcBorders>
              <w:top w:val="nil"/>
              <w:left w:val="nil"/>
              <w:bottom w:val="nil"/>
              <w:right w:val="nil"/>
            </w:tcBorders>
            <w:noWrap/>
          </w:tcPr>
          <w:p w14:paraId="1DD7B356" w14:textId="77777777" w:rsidR="00427EC8" w:rsidRPr="00146DA4" w:rsidRDefault="00427EC8" w:rsidP="00E178BC">
            <w:pPr>
              <w:spacing w:after="0"/>
              <w:jc w:val="right"/>
              <w:rPr>
                <w:color w:val="000000"/>
                <w:sz w:val="21"/>
                <w:szCs w:val="21"/>
              </w:rPr>
            </w:pPr>
            <w:r w:rsidRPr="00146DA4">
              <w:rPr>
                <w:color w:val="000000"/>
                <w:sz w:val="21"/>
                <w:szCs w:val="21"/>
              </w:rPr>
              <w:t>6,132</w:t>
            </w:r>
          </w:p>
        </w:tc>
        <w:tc>
          <w:tcPr>
            <w:tcW w:w="898" w:type="dxa"/>
            <w:tcBorders>
              <w:top w:val="nil"/>
              <w:left w:val="nil"/>
              <w:bottom w:val="nil"/>
              <w:right w:val="nil"/>
            </w:tcBorders>
            <w:noWrap/>
          </w:tcPr>
          <w:p w14:paraId="7707AF19" w14:textId="77777777" w:rsidR="00427EC8" w:rsidRPr="00146DA4" w:rsidRDefault="00427EC8" w:rsidP="00E178BC">
            <w:pPr>
              <w:spacing w:after="0"/>
              <w:jc w:val="right"/>
              <w:rPr>
                <w:color w:val="000000"/>
                <w:sz w:val="21"/>
                <w:szCs w:val="21"/>
              </w:rPr>
            </w:pPr>
            <w:r w:rsidRPr="00146DA4">
              <w:rPr>
                <w:color w:val="000000"/>
                <w:sz w:val="21"/>
                <w:szCs w:val="21"/>
              </w:rPr>
              <w:t>6,607</w:t>
            </w:r>
          </w:p>
        </w:tc>
        <w:tc>
          <w:tcPr>
            <w:tcW w:w="1105" w:type="dxa"/>
            <w:gridSpan w:val="2"/>
            <w:tcBorders>
              <w:top w:val="nil"/>
              <w:left w:val="nil"/>
              <w:bottom w:val="nil"/>
              <w:right w:val="nil"/>
            </w:tcBorders>
            <w:noWrap/>
          </w:tcPr>
          <w:p w14:paraId="7CD54F82"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1E583121" w14:textId="77777777" w:rsidR="00427EC8" w:rsidRPr="00146DA4" w:rsidRDefault="00427EC8" w:rsidP="00E178BC">
            <w:pPr>
              <w:spacing w:after="0"/>
              <w:jc w:val="right"/>
              <w:rPr>
                <w:b/>
                <w:color w:val="000000"/>
                <w:sz w:val="21"/>
                <w:szCs w:val="21"/>
              </w:rPr>
            </w:pPr>
            <w:r w:rsidRPr="00146DA4">
              <w:rPr>
                <w:b/>
                <w:color w:val="000000"/>
                <w:sz w:val="21"/>
                <w:szCs w:val="21"/>
              </w:rPr>
              <w:t>24,043</w:t>
            </w:r>
          </w:p>
        </w:tc>
      </w:tr>
      <w:tr w:rsidR="00427EC8" w:rsidRPr="00146DA4" w14:paraId="4D3DF74D" w14:textId="77777777" w:rsidTr="00C76AB5">
        <w:trPr>
          <w:gridAfter w:val="1"/>
          <w:wAfter w:w="33" w:type="dxa"/>
          <w:trHeight w:val="20"/>
        </w:trPr>
        <w:tc>
          <w:tcPr>
            <w:tcW w:w="3086" w:type="dxa"/>
            <w:noWrap/>
            <w:vAlign w:val="bottom"/>
            <w:hideMark/>
          </w:tcPr>
          <w:p w14:paraId="0F53FB2E" w14:textId="77777777" w:rsidR="00427EC8" w:rsidRPr="00146DA4" w:rsidRDefault="00427EC8" w:rsidP="00E178BC">
            <w:pPr>
              <w:spacing w:after="0"/>
              <w:ind w:left="227" w:hanging="227"/>
              <w:rPr>
                <w:i/>
                <w:color w:val="000000"/>
                <w:sz w:val="21"/>
                <w:szCs w:val="21"/>
              </w:rPr>
            </w:pPr>
            <w:r w:rsidRPr="00146DA4">
              <w:rPr>
                <w:i/>
                <w:color w:val="000000"/>
                <w:sz w:val="21"/>
                <w:szCs w:val="21"/>
              </w:rPr>
              <w:t>New and expanded schools</w:t>
            </w:r>
          </w:p>
        </w:tc>
        <w:tc>
          <w:tcPr>
            <w:tcW w:w="1025" w:type="dxa"/>
            <w:noWrap/>
            <w:hideMark/>
          </w:tcPr>
          <w:p w14:paraId="23D7C4F1" w14:textId="77777777" w:rsidR="00427EC8" w:rsidRPr="00146DA4" w:rsidRDefault="00427EC8" w:rsidP="00FA6CC2">
            <w:pPr>
              <w:rPr>
                <w:sz w:val="21"/>
                <w:szCs w:val="21"/>
              </w:rPr>
            </w:pPr>
          </w:p>
        </w:tc>
        <w:tc>
          <w:tcPr>
            <w:tcW w:w="1145" w:type="dxa"/>
            <w:noWrap/>
            <w:hideMark/>
          </w:tcPr>
          <w:p w14:paraId="27AB11FE" w14:textId="77777777" w:rsidR="00427EC8" w:rsidRPr="00146DA4" w:rsidRDefault="00427EC8" w:rsidP="00FA6CC2">
            <w:pPr>
              <w:rPr>
                <w:sz w:val="21"/>
                <w:szCs w:val="21"/>
              </w:rPr>
            </w:pPr>
          </w:p>
        </w:tc>
        <w:tc>
          <w:tcPr>
            <w:tcW w:w="963" w:type="dxa"/>
            <w:noWrap/>
            <w:hideMark/>
          </w:tcPr>
          <w:p w14:paraId="68DDF8D7" w14:textId="77777777" w:rsidR="00427EC8" w:rsidRPr="00146DA4" w:rsidRDefault="00427EC8" w:rsidP="00FA6CC2">
            <w:pPr>
              <w:rPr>
                <w:sz w:val="21"/>
                <w:szCs w:val="21"/>
              </w:rPr>
            </w:pPr>
          </w:p>
        </w:tc>
        <w:tc>
          <w:tcPr>
            <w:tcW w:w="898" w:type="dxa"/>
            <w:noWrap/>
            <w:hideMark/>
          </w:tcPr>
          <w:p w14:paraId="26A03975" w14:textId="77777777" w:rsidR="00427EC8" w:rsidRPr="00146DA4" w:rsidRDefault="00427EC8" w:rsidP="00FA6CC2">
            <w:pPr>
              <w:rPr>
                <w:sz w:val="21"/>
                <w:szCs w:val="21"/>
              </w:rPr>
            </w:pPr>
          </w:p>
        </w:tc>
        <w:tc>
          <w:tcPr>
            <w:tcW w:w="1105" w:type="dxa"/>
            <w:gridSpan w:val="2"/>
            <w:noWrap/>
            <w:hideMark/>
          </w:tcPr>
          <w:p w14:paraId="6BC8FFD0" w14:textId="77777777" w:rsidR="00427EC8" w:rsidRPr="00146DA4" w:rsidRDefault="00427EC8" w:rsidP="00FA6CC2">
            <w:pPr>
              <w:rPr>
                <w:sz w:val="21"/>
                <w:szCs w:val="21"/>
              </w:rPr>
            </w:pPr>
          </w:p>
        </w:tc>
        <w:tc>
          <w:tcPr>
            <w:tcW w:w="1171" w:type="dxa"/>
            <w:noWrap/>
            <w:hideMark/>
          </w:tcPr>
          <w:p w14:paraId="190AC540" w14:textId="77777777" w:rsidR="00427EC8" w:rsidRPr="00146DA4" w:rsidRDefault="00427EC8" w:rsidP="00FA6CC2">
            <w:pPr>
              <w:rPr>
                <w:sz w:val="21"/>
                <w:szCs w:val="21"/>
              </w:rPr>
            </w:pPr>
          </w:p>
        </w:tc>
      </w:tr>
      <w:tr w:rsidR="00427EC8" w:rsidRPr="00146DA4" w14:paraId="228E19E0" w14:textId="77777777" w:rsidTr="00C76AB5">
        <w:trPr>
          <w:gridAfter w:val="1"/>
          <w:wAfter w:w="33" w:type="dxa"/>
          <w:trHeight w:val="20"/>
        </w:trPr>
        <w:tc>
          <w:tcPr>
            <w:tcW w:w="3086" w:type="dxa"/>
            <w:noWrap/>
            <w:vAlign w:val="bottom"/>
            <w:hideMark/>
          </w:tcPr>
          <w:p w14:paraId="5D4510A6" w14:textId="77777777" w:rsidR="00427EC8" w:rsidRPr="00146DA4" w:rsidRDefault="00427EC8" w:rsidP="00F0175D">
            <w:pPr>
              <w:spacing w:after="0"/>
              <w:ind w:left="454" w:hanging="227"/>
              <w:rPr>
                <w:color w:val="000000"/>
                <w:sz w:val="21"/>
                <w:szCs w:val="21"/>
              </w:rPr>
            </w:pPr>
            <w:r w:rsidRPr="00146DA4">
              <w:rPr>
                <w:color w:val="000000"/>
                <w:sz w:val="21"/>
                <w:szCs w:val="21"/>
              </w:rPr>
              <w:t>– Enhancing community use of public school facilities</w:t>
            </w:r>
          </w:p>
        </w:tc>
        <w:tc>
          <w:tcPr>
            <w:tcW w:w="1025" w:type="dxa"/>
            <w:tcBorders>
              <w:top w:val="nil"/>
              <w:left w:val="nil"/>
              <w:right w:val="nil"/>
            </w:tcBorders>
            <w:noWrap/>
            <w:hideMark/>
          </w:tcPr>
          <w:p w14:paraId="3D9C9BAD" w14:textId="77777777" w:rsidR="00427EC8" w:rsidRPr="00146DA4" w:rsidRDefault="00427EC8" w:rsidP="00E178BC">
            <w:pPr>
              <w:spacing w:after="0"/>
              <w:jc w:val="right"/>
              <w:rPr>
                <w:color w:val="000000"/>
                <w:sz w:val="21"/>
                <w:szCs w:val="21"/>
              </w:rPr>
            </w:pPr>
            <w:r w:rsidRPr="00146DA4">
              <w:rPr>
                <w:color w:val="000000"/>
                <w:sz w:val="21"/>
                <w:szCs w:val="21"/>
              </w:rPr>
              <w:t>1,890</w:t>
            </w:r>
          </w:p>
        </w:tc>
        <w:tc>
          <w:tcPr>
            <w:tcW w:w="1145" w:type="dxa"/>
            <w:tcBorders>
              <w:top w:val="nil"/>
              <w:left w:val="nil"/>
              <w:right w:val="nil"/>
            </w:tcBorders>
            <w:noWrap/>
            <w:hideMark/>
          </w:tcPr>
          <w:p w14:paraId="3C0D20DA"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963" w:type="dxa"/>
            <w:tcBorders>
              <w:top w:val="nil"/>
              <w:left w:val="nil"/>
              <w:right w:val="nil"/>
            </w:tcBorders>
            <w:noWrap/>
            <w:hideMark/>
          </w:tcPr>
          <w:p w14:paraId="5EB21F57"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898" w:type="dxa"/>
            <w:tcBorders>
              <w:top w:val="nil"/>
              <w:left w:val="nil"/>
              <w:right w:val="nil"/>
            </w:tcBorders>
            <w:noWrap/>
            <w:hideMark/>
          </w:tcPr>
          <w:p w14:paraId="726925C4"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1105" w:type="dxa"/>
            <w:gridSpan w:val="2"/>
            <w:tcBorders>
              <w:top w:val="nil"/>
              <w:left w:val="nil"/>
              <w:right w:val="nil"/>
            </w:tcBorders>
            <w:noWrap/>
            <w:hideMark/>
          </w:tcPr>
          <w:p w14:paraId="46DAD640"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hideMark/>
          </w:tcPr>
          <w:p w14:paraId="545A2D71" w14:textId="77777777" w:rsidR="00427EC8" w:rsidRPr="00146DA4" w:rsidRDefault="00427EC8" w:rsidP="00E178BC">
            <w:pPr>
              <w:spacing w:after="0"/>
              <w:jc w:val="right"/>
              <w:rPr>
                <w:b/>
                <w:color w:val="000000"/>
                <w:sz w:val="21"/>
                <w:szCs w:val="21"/>
              </w:rPr>
            </w:pPr>
            <w:r w:rsidRPr="00146DA4">
              <w:rPr>
                <w:b/>
                <w:color w:val="000000"/>
                <w:sz w:val="21"/>
                <w:szCs w:val="21"/>
              </w:rPr>
              <w:t>1,890</w:t>
            </w:r>
          </w:p>
        </w:tc>
      </w:tr>
      <w:tr w:rsidR="00427EC8" w:rsidRPr="00146DA4" w14:paraId="4B766872" w14:textId="77777777" w:rsidTr="00C76AB5">
        <w:trPr>
          <w:gridAfter w:val="1"/>
          <w:wAfter w:w="33" w:type="dxa"/>
          <w:trHeight w:val="20"/>
        </w:trPr>
        <w:tc>
          <w:tcPr>
            <w:tcW w:w="3086" w:type="dxa"/>
            <w:noWrap/>
            <w:vAlign w:val="bottom"/>
            <w:hideMark/>
          </w:tcPr>
          <w:p w14:paraId="40836757" w14:textId="77777777" w:rsidR="00427EC8" w:rsidRPr="00146DA4" w:rsidRDefault="00427EC8" w:rsidP="00F0175D">
            <w:pPr>
              <w:spacing w:after="0"/>
              <w:ind w:left="454" w:hanging="227"/>
              <w:rPr>
                <w:color w:val="000000"/>
                <w:sz w:val="21"/>
                <w:szCs w:val="21"/>
              </w:rPr>
            </w:pPr>
            <w:r w:rsidRPr="00146DA4">
              <w:rPr>
                <w:color w:val="000000"/>
                <w:sz w:val="21"/>
                <w:szCs w:val="21"/>
              </w:rPr>
              <w:t>– Feasibility, planning and design for future public schools</w:t>
            </w:r>
          </w:p>
        </w:tc>
        <w:tc>
          <w:tcPr>
            <w:tcW w:w="1025" w:type="dxa"/>
            <w:tcBorders>
              <w:top w:val="nil"/>
              <w:left w:val="nil"/>
              <w:bottom w:val="nil"/>
              <w:right w:val="nil"/>
            </w:tcBorders>
            <w:noWrap/>
            <w:hideMark/>
          </w:tcPr>
          <w:p w14:paraId="0C203A98" w14:textId="77777777" w:rsidR="00427EC8" w:rsidRPr="00146DA4" w:rsidRDefault="00427EC8" w:rsidP="00E178BC">
            <w:pPr>
              <w:spacing w:after="0"/>
              <w:jc w:val="right"/>
              <w:rPr>
                <w:color w:val="000000"/>
                <w:sz w:val="21"/>
                <w:szCs w:val="21"/>
              </w:rPr>
            </w:pPr>
            <w:r w:rsidRPr="00146DA4">
              <w:rPr>
                <w:color w:val="000000"/>
                <w:sz w:val="21"/>
                <w:szCs w:val="21"/>
              </w:rPr>
              <w:t>250</w:t>
            </w:r>
          </w:p>
        </w:tc>
        <w:tc>
          <w:tcPr>
            <w:tcW w:w="1145" w:type="dxa"/>
            <w:tcBorders>
              <w:top w:val="nil"/>
              <w:left w:val="nil"/>
              <w:bottom w:val="nil"/>
              <w:right w:val="nil"/>
            </w:tcBorders>
            <w:noWrap/>
            <w:hideMark/>
          </w:tcPr>
          <w:p w14:paraId="4B747F5B"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hideMark/>
          </w:tcPr>
          <w:p w14:paraId="4F46B15B"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660ECE17"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610546FC"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22810A57" w14:textId="77777777" w:rsidR="00427EC8" w:rsidRPr="00146DA4" w:rsidRDefault="00427EC8" w:rsidP="00E178BC">
            <w:pPr>
              <w:spacing w:after="0"/>
              <w:jc w:val="right"/>
              <w:rPr>
                <w:b/>
                <w:color w:val="000000"/>
                <w:sz w:val="21"/>
                <w:szCs w:val="21"/>
              </w:rPr>
            </w:pPr>
            <w:r w:rsidRPr="00146DA4">
              <w:rPr>
                <w:b/>
                <w:color w:val="000000"/>
                <w:sz w:val="21"/>
                <w:szCs w:val="21"/>
              </w:rPr>
              <w:t>250</w:t>
            </w:r>
          </w:p>
        </w:tc>
      </w:tr>
      <w:tr w:rsidR="00427EC8" w:rsidRPr="00146DA4" w14:paraId="30A8C733" w14:textId="77777777" w:rsidTr="00C76AB5">
        <w:trPr>
          <w:gridAfter w:val="1"/>
          <w:wAfter w:w="33" w:type="dxa"/>
          <w:trHeight w:val="20"/>
        </w:trPr>
        <w:tc>
          <w:tcPr>
            <w:tcW w:w="3086" w:type="dxa"/>
            <w:noWrap/>
            <w:vAlign w:val="bottom"/>
            <w:hideMark/>
          </w:tcPr>
          <w:p w14:paraId="1891CA23" w14:textId="77777777" w:rsidR="00427EC8" w:rsidRPr="00146DA4" w:rsidRDefault="00427EC8" w:rsidP="00F0175D">
            <w:pPr>
              <w:spacing w:after="0"/>
              <w:ind w:left="454" w:hanging="227"/>
              <w:rPr>
                <w:color w:val="000000"/>
                <w:sz w:val="21"/>
                <w:szCs w:val="21"/>
              </w:rPr>
            </w:pPr>
            <w:r w:rsidRPr="00146DA4">
              <w:rPr>
                <w:color w:val="000000"/>
                <w:sz w:val="21"/>
                <w:szCs w:val="21"/>
              </w:rPr>
              <w:t>– Infrastructure upgrades across Canberra schools</w:t>
            </w:r>
          </w:p>
        </w:tc>
        <w:tc>
          <w:tcPr>
            <w:tcW w:w="1025" w:type="dxa"/>
            <w:noWrap/>
            <w:hideMark/>
          </w:tcPr>
          <w:p w14:paraId="2C0469B2" w14:textId="77777777" w:rsidR="00427EC8" w:rsidRPr="00146DA4" w:rsidRDefault="00427EC8" w:rsidP="00E178BC">
            <w:pPr>
              <w:spacing w:after="0"/>
              <w:jc w:val="right"/>
              <w:rPr>
                <w:color w:val="000000"/>
                <w:sz w:val="21"/>
                <w:szCs w:val="21"/>
              </w:rPr>
            </w:pPr>
            <w:r w:rsidRPr="00146DA4">
              <w:rPr>
                <w:color w:val="000000"/>
                <w:sz w:val="21"/>
                <w:szCs w:val="21"/>
              </w:rPr>
              <w:t>16,279</w:t>
            </w:r>
          </w:p>
        </w:tc>
        <w:tc>
          <w:tcPr>
            <w:tcW w:w="1145" w:type="dxa"/>
            <w:noWrap/>
            <w:hideMark/>
          </w:tcPr>
          <w:p w14:paraId="4057A85B"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963" w:type="dxa"/>
            <w:noWrap/>
            <w:hideMark/>
          </w:tcPr>
          <w:p w14:paraId="7DE28AF7"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898" w:type="dxa"/>
            <w:noWrap/>
            <w:hideMark/>
          </w:tcPr>
          <w:p w14:paraId="76FA12C0"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1105" w:type="dxa"/>
            <w:gridSpan w:val="2"/>
            <w:noWrap/>
            <w:hideMark/>
          </w:tcPr>
          <w:p w14:paraId="72AE34AD"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1171" w:type="dxa"/>
            <w:noWrap/>
            <w:hideMark/>
          </w:tcPr>
          <w:p w14:paraId="2027C477" w14:textId="77777777" w:rsidR="00427EC8" w:rsidRPr="00146DA4" w:rsidRDefault="00427EC8" w:rsidP="00E178BC">
            <w:pPr>
              <w:spacing w:after="0"/>
              <w:jc w:val="right"/>
              <w:rPr>
                <w:b/>
                <w:color w:val="000000"/>
                <w:sz w:val="21"/>
                <w:szCs w:val="21"/>
              </w:rPr>
            </w:pPr>
            <w:r w:rsidRPr="00146DA4">
              <w:rPr>
                <w:b/>
                <w:color w:val="000000"/>
                <w:sz w:val="21"/>
                <w:szCs w:val="21"/>
              </w:rPr>
              <w:t>16,279</w:t>
            </w:r>
          </w:p>
        </w:tc>
      </w:tr>
      <w:tr w:rsidR="00427EC8" w:rsidRPr="00146DA4" w14:paraId="43692628" w14:textId="77777777" w:rsidTr="00C76AB5">
        <w:trPr>
          <w:gridAfter w:val="1"/>
          <w:wAfter w:w="33" w:type="dxa"/>
          <w:trHeight w:val="20"/>
        </w:trPr>
        <w:tc>
          <w:tcPr>
            <w:tcW w:w="3086" w:type="dxa"/>
            <w:noWrap/>
            <w:vAlign w:val="bottom"/>
            <w:hideMark/>
          </w:tcPr>
          <w:p w14:paraId="55EEAB52" w14:textId="77777777" w:rsidR="00427EC8" w:rsidRPr="00146DA4" w:rsidRDefault="00427EC8" w:rsidP="00F0175D">
            <w:pPr>
              <w:spacing w:after="0"/>
              <w:ind w:left="454" w:hanging="227"/>
              <w:rPr>
                <w:color w:val="000000"/>
                <w:sz w:val="21"/>
                <w:szCs w:val="21"/>
              </w:rPr>
            </w:pPr>
            <w:r w:rsidRPr="00146DA4">
              <w:rPr>
                <w:color w:val="000000"/>
                <w:sz w:val="21"/>
                <w:szCs w:val="21"/>
              </w:rPr>
              <w:t>– Supplementing construction funding for Garran and Strathnairn primary schools and the new high school at North Gungahlin</w:t>
            </w:r>
          </w:p>
        </w:tc>
        <w:tc>
          <w:tcPr>
            <w:tcW w:w="1025" w:type="dxa"/>
            <w:noWrap/>
            <w:hideMark/>
          </w:tcPr>
          <w:p w14:paraId="402F40AE" w14:textId="77777777" w:rsidR="00427EC8" w:rsidRPr="00146DA4" w:rsidRDefault="00427EC8" w:rsidP="00E178BC">
            <w:pPr>
              <w:spacing w:after="0"/>
              <w:jc w:val="right"/>
              <w:rPr>
                <w:color w:val="000000"/>
                <w:sz w:val="21"/>
                <w:szCs w:val="21"/>
              </w:rPr>
            </w:pPr>
            <w:r w:rsidRPr="00146DA4">
              <w:rPr>
                <w:color w:val="000000"/>
                <w:sz w:val="21"/>
                <w:szCs w:val="21"/>
              </w:rPr>
              <w:t>1,272</w:t>
            </w:r>
          </w:p>
        </w:tc>
        <w:tc>
          <w:tcPr>
            <w:tcW w:w="1145" w:type="dxa"/>
            <w:noWrap/>
            <w:hideMark/>
          </w:tcPr>
          <w:p w14:paraId="6FD12F85"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963" w:type="dxa"/>
            <w:noWrap/>
            <w:hideMark/>
          </w:tcPr>
          <w:p w14:paraId="4718F920"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898" w:type="dxa"/>
            <w:noWrap/>
            <w:hideMark/>
          </w:tcPr>
          <w:p w14:paraId="241A2B8D"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1105" w:type="dxa"/>
            <w:gridSpan w:val="2"/>
            <w:noWrap/>
            <w:hideMark/>
          </w:tcPr>
          <w:p w14:paraId="1B057B6B" w14:textId="77777777" w:rsidR="00427EC8" w:rsidRPr="00146DA4" w:rsidRDefault="00427EC8" w:rsidP="00E178BC">
            <w:pPr>
              <w:spacing w:after="0"/>
              <w:jc w:val="right"/>
              <w:rPr>
                <w:color w:val="000000"/>
                <w:sz w:val="21"/>
                <w:szCs w:val="21"/>
              </w:rPr>
            </w:pPr>
            <w:r w:rsidRPr="00146DA4">
              <w:rPr>
                <w:color w:val="000000"/>
                <w:sz w:val="21"/>
                <w:szCs w:val="21"/>
              </w:rPr>
              <w:t>0</w:t>
            </w:r>
          </w:p>
        </w:tc>
        <w:tc>
          <w:tcPr>
            <w:tcW w:w="1171" w:type="dxa"/>
            <w:noWrap/>
            <w:hideMark/>
          </w:tcPr>
          <w:p w14:paraId="3C5C7E61" w14:textId="77777777" w:rsidR="00427EC8" w:rsidRPr="00146DA4" w:rsidRDefault="00427EC8" w:rsidP="00E178BC">
            <w:pPr>
              <w:spacing w:after="0"/>
              <w:jc w:val="right"/>
              <w:rPr>
                <w:b/>
                <w:color w:val="000000"/>
                <w:sz w:val="21"/>
                <w:szCs w:val="21"/>
              </w:rPr>
            </w:pPr>
            <w:r w:rsidRPr="00146DA4">
              <w:rPr>
                <w:b/>
                <w:color w:val="000000"/>
                <w:sz w:val="21"/>
                <w:szCs w:val="21"/>
              </w:rPr>
              <w:t>1,272</w:t>
            </w:r>
          </w:p>
        </w:tc>
      </w:tr>
      <w:tr w:rsidR="00427EC8" w:rsidRPr="00146DA4" w14:paraId="0F18D00F" w14:textId="77777777" w:rsidTr="00C76AB5">
        <w:trPr>
          <w:gridAfter w:val="1"/>
          <w:wAfter w:w="33" w:type="dxa"/>
          <w:trHeight w:val="20"/>
        </w:trPr>
        <w:tc>
          <w:tcPr>
            <w:tcW w:w="3086" w:type="dxa"/>
            <w:noWrap/>
            <w:vAlign w:val="bottom"/>
            <w:hideMark/>
          </w:tcPr>
          <w:p w14:paraId="33E99AFB" w14:textId="77777777" w:rsidR="00427EC8" w:rsidRPr="00146DA4" w:rsidRDefault="00427EC8" w:rsidP="00DC741B">
            <w:pPr>
              <w:spacing w:after="0"/>
              <w:ind w:left="227" w:hanging="227"/>
              <w:rPr>
                <w:color w:val="000000"/>
                <w:sz w:val="21"/>
                <w:szCs w:val="21"/>
              </w:rPr>
            </w:pPr>
            <w:r w:rsidRPr="00146DA4">
              <w:rPr>
                <w:color w:val="000000"/>
                <w:sz w:val="21"/>
                <w:szCs w:val="21"/>
              </w:rPr>
              <w:t>Public School Roof Replacements</w:t>
            </w:r>
          </w:p>
        </w:tc>
        <w:tc>
          <w:tcPr>
            <w:tcW w:w="1025" w:type="dxa"/>
            <w:tcBorders>
              <w:top w:val="nil"/>
              <w:left w:val="nil"/>
              <w:right w:val="nil"/>
            </w:tcBorders>
            <w:noWrap/>
            <w:vAlign w:val="bottom"/>
            <w:hideMark/>
          </w:tcPr>
          <w:p w14:paraId="23EB6FD8" w14:textId="77777777" w:rsidR="00427EC8" w:rsidRPr="00146DA4" w:rsidRDefault="00427EC8" w:rsidP="00DC741B">
            <w:pPr>
              <w:spacing w:after="0"/>
              <w:jc w:val="right"/>
              <w:rPr>
                <w:color w:val="000000"/>
                <w:sz w:val="21"/>
                <w:szCs w:val="21"/>
              </w:rPr>
            </w:pPr>
            <w:r w:rsidRPr="00146DA4">
              <w:rPr>
                <w:color w:val="000000"/>
                <w:sz w:val="21"/>
                <w:szCs w:val="21"/>
              </w:rPr>
              <w:t>6,837</w:t>
            </w:r>
          </w:p>
        </w:tc>
        <w:tc>
          <w:tcPr>
            <w:tcW w:w="1145" w:type="dxa"/>
            <w:tcBorders>
              <w:top w:val="nil"/>
              <w:left w:val="nil"/>
              <w:right w:val="nil"/>
            </w:tcBorders>
            <w:noWrap/>
            <w:vAlign w:val="bottom"/>
            <w:hideMark/>
          </w:tcPr>
          <w:p w14:paraId="1A2E7116" w14:textId="77777777" w:rsidR="00427EC8" w:rsidRPr="00146DA4" w:rsidRDefault="00427EC8" w:rsidP="00DC741B">
            <w:pPr>
              <w:spacing w:after="0"/>
              <w:jc w:val="right"/>
              <w:rPr>
                <w:color w:val="000000"/>
                <w:sz w:val="21"/>
                <w:szCs w:val="21"/>
              </w:rPr>
            </w:pPr>
            <w:r w:rsidRPr="00146DA4">
              <w:rPr>
                <w:color w:val="000000"/>
                <w:sz w:val="21"/>
                <w:szCs w:val="21"/>
              </w:rPr>
              <w:t>831</w:t>
            </w:r>
          </w:p>
        </w:tc>
        <w:tc>
          <w:tcPr>
            <w:tcW w:w="963" w:type="dxa"/>
            <w:tcBorders>
              <w:top w:val="nil"/>
              <w:left w:val="nil"/>
              <w:right w:val="nil"/>
            </w:tcBorders>
            <w:noWrap/>
            <w:vAlign w:val="bottom"/>
            <w:hideMark/>
          </w:tcPr>
          <w:p w14:paraId="02B514A4" w14:textId="77777777" w:rsidR="00427EC8" w:rsidRPr="00146DA4" w:rsidRDefault="00427EC8" w:rsidP="00DC741B">
            <w:pPr>
              <w:spacing w:after="0"/>
              <w:jc w:val="right"/>
              <w:rPr>
                <w:color w:val="000000"/>
                <w:sz w:val="21"/>
                <w:szCs w:val="21"/>
              </w:rPr>
            </w:pPr>
            <w:r w:rsidRPr="00146DA4">
              <w:rPr>
                <w:color w:val="000000"/>
                <w:sz w:val="21"/>
                <w:szCs w:val="21"/>
              </w:rPr>
              <w:t>0</w:t>
            </w:r>
          </w:p>
        </w:tc>
        <w:tc>
          <w:tcPr>
            <w:tcW w:w="898" w:type="dxa"/>
            <w:tcBorders>
              <w:top w:val="nil"/>
              <w:left w:val="nil"/>
              <w:right w:val="nil"/>
            </w:tcBorders>
            <w:noWrap/>
            <w:vAlign w:val="bottom"/>
            <w:hideMark/>
          </w:tcPr>
          <w:p w14:paraId="77E57B2A" w14:textId="77777777" w:rsidR="00427EC8" w:rsidRPr="00146DA4" w:rsidRDefault="00427EC8" w:rsidP="00DC741B">
            <w:pPr>
              <w:spacing w:after="0"/>
              <w:jc w:val="right"/>
              <w:rPr>
                <w:color w:val="000000"/>
                <w:sz w:val="21"/>
                <w:szCs w:val="21"/>
              </w:rPr>
            </w:pPr>
            <w:r w:rsidRPr="00146DA4">
              <w:rPr>
                <w:color w:val="000000"/>
                <w:sz w:val="21"/>
                <w:szCs w:val="21"/>
              </w:rPr>
              <w:t>0</w:t>
            </w:r>
          </w:p>
        </w:tc>
        <w:tc>
          <w:tcPr>
            <w:tcW w:w="1105" w:type="dxa"/>
            <w:gridSpan w:val="2"/>
            <w:tcBorders>
              <w:top w:val="nil"/>
              <w:left w:val="nil"/>
              <w:right w:val="nil"/>
            </w:tcBorders>
            <w:noWrap/>
            <w:vAlign w:val="bottom"/>
            <w:hideMark/>
          </w:tcPr>
          <w:p w14:paraId="39B3052E" w14:textId="77777777" w:rsidR="00427EC8" w:rsidRPr="00146DA4" w:rsidRDefault="00427EC8" w:rsidP="00DC741B">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vAlign w:val="bottom"/>
            <w:hideMark/>
          </w:tcPr>
          <w:p w14:paraId="23DA7720" w14:textId="77777777" w:rsidR="00427EC8" w:rsidRPr="00146DA4" w:rsidRDefault="00427EC8" w:rsidP="00DC741B">
            <w:pPr>
              <w:spacing w:after="0"/>
              <w:jc w:val="right"/>
              <w:rPr>
                <w:b/>
                <w:color w:val="000000"/>
                <w:sz w:val="21"/>
                <w:szCs w:val="21"/>
              </w:rPr>
            </w:pPr>
            <w:r w:rsidRPr="00146DA4">
              <w:rPr>
                <w:b/>
                <w:color w:val="000000"/>
                <w:sz w:val="21"/>
                <w:szCs w:val="21"/>
              </w:rPr>
              <w:t>7,668</w:t>
            </w:r>
          </w:p>
        </w:tc>
      </w:tr>
      <w:tr w:rsidR="00427EC8" w:rsidRPr="00146DA4" w14:paraId="0500814A" w14:textId="77777777" w:rsidTr="00C76AB5">
        <w:trPr>
          <w:gridAfter w:val="1"/>
          <w:wAfter w:w="33" w:type="dxa"/>
          <w:trHeight w:val="20"/>
        </w:trPr>
        <w:tc>
          <w:tcPr>
            <w:tcW w:w="3086" w:type="dxa"/>
            <w:noWrap/>
            <w:vAlign w:val="bottom"/>
            <w:hideMark/>
          </w:tcPr>
          <w:p w14:paraId="45F2833A" w14:textId="77777777" w:rsidR="00427EC8" w:rsidRPr="00146DA4" w:rsidRDefault="00427EC8" w:rsidP="00DC741B">
            <w:pPr>
              <w:spacing w:after="0"/>
              <w:ind w:left="227" w:hanging="227"/>
              <w:rPr>
                <w:color w:val="000000"/>
                <w:sz w:val="21"/>
                <w:szCs w:val="21"/>
              </w:rPr>
            </w:pPr>
            <w:r w:rsidRPr="00146DA4">
              <w:rPr>
                <w:color w:val="000000"/>
                <w:sz w:val="21"/>
                <w:szCs w:val="21"/>
              </w:rPr>
              <w:t>Supporting our School System – Improving ICT</w:t>
            </w:r>
          </w:p>
        </w:tc>
        <w:tc>
          <w:tcPr>
            <w:tcW w:w="1025" w:type="dxa"/>
            <w:tcBorders>
              <w:left w:val="nil"/>
              <w:right w:val="nil"/>
            </w:tcBorders>
            <w:noWrap/>
            <w:hideMark/>
          </w:tcPr>
          <w:p w14:paraId="03A10F42" w14:textId="77777777" w:rsidR="00427EC8" w:rsidRPr="00146DA4" w:rsidRDefault="00427EC8" w:rsidP="00DC741B">
            <w:pPr>
              <w:spacing w:after="0"/>
              <w:jc w:val="right"/>
              <w:rPr>
                <w:color w:val="000000"/>
                <w:sz w:val="21"/>
                <w:szCs w:val="21"/>
              </w:rPr>
            </w:pPr>
            <w:r w:rsidRPr="00146DA4">
              <w:rPr>
                <w:color w:val="000000"/>
                <w:sz w:val="21"/>
                <w:szCs w:val="21"/>
              </w:rPr>
              <w:t>8,641</w:t>
            </w:r>
          </w:p>
        </w:tc>
        <w:tc>
          <w:tcPr>
            <w:tcW w:w="1145" w:type="dxa"/>
            <w:tcBorders>
              <w:left w:val="nil"/>
              <w:right w:val="nil"/>
            </w:tcBorders>
            <w:noWrap/>
            <w:hideMark/>
          </w:tcPr>
          <w:p w14:paraId="54D2F984" w14:textId="77777777" w:rsidR="00427EC8" w:rsidRPr="00146DA4" w:rsidRDefault="00427EC8" w:rsidP="00DC741B">
            <w:pPr>
              <w:spacing w:after="0"/>
              <w:jc w:val="right"/>
              <w:rPr>
                <w:color w:val="000000"/>
                <w:sz w:val="21"/>
                <w:szCs w:val="21"/>
              </w:rPr>
            </w:pPr>
            <w:r w:rsidRPr="00146DA4">
              <w:rPr>
                <w:color w:val="000000"/>
                <w:sz w:val="21"/>
                <w:szCs w:val="21"/>
              </w:rPr>
              <w:t>6,807</w:t>
            </w:r>
          </w:p>
        </w:tc>
        <w:tc>
          <w:tcPr>
            <w:tcW w:w="963" w:type="dxa"/>
            <w:tcBorders>
              <w:left w:val="nil"/>
              <w:right w:val="nil"/>
            </w:tcBorders>
            <w:noWrap/>
            <w:hideMark/>
          </w:tcPr>
          <w:p w14:paraId="3CBB330A" w14:textId="77777777" w:rsidR="00427EC8" w:rsidRPr="00146DA4" w:rsidRDefault="00427EC8" w:rsidP="00DC741B">
            <w:pPr>
              <w:spacing w:after="0"/>
              <w:jc w:val="right"/>
              <w:rPr>
                <w:color w:val="000000"/>
                <w:sz w:val="21"/>
                <w:szCs w:val="21"/>
              </w:rPr>
            </w:pPr>
            <w:r w:rsidRPr="00146DA4">
              <w:rPr>
                <w:color w:val="000000"/>
                <w:sz w:val="21"/>
                <w:szCs w:val="21"/>
              </w:rPr>
              <w:t>7,011</w:t>
            </w:r>
          </w:p>
        </w:tc>
        <w:tc>
          <w:tcPr>
            <w:tcW w:w="898" w:type="dxa"/>
            <w:tcBorders>
              <w:left w:val="nil"/>
              <w:right w:val="nil"/>
            </w:tcBorders>
            <w:noWrap/>
            <w:hideMark/>
          </w:tcPr>
          <w:p w14:paraId="74A1EAA9" w14:textId="77777777" w:rsidR="00427EC8" w:rsidRPr="00146DA4" w:rsidRDefault="00427EC8" w:rsidP="00DC741B">
            <w:pPr>
              <w:spacing w:after="0"/>
              <w:jc w:val="right"/>
              <w:rPr>
                <w:color w:val="000000"/>
                <w:sz w:val="21"/>
                <w:szCs w:val="21"/>
              </w:rPr>
            </w:pPr>
            <w:r w:rsidRPr="00146DA4">
              <w:rPr>
                <w:color w:val="000000"/>
                <w:sz w:val="21"/>
                <w:szCs w:val="21"/>
              </w:rPr>
              <w:t>7,219</w:t>
            </w:r>
          </w:p>
        </w:tc>
        <w:tc>
          <w:tcPr>
            <w:tcW w:w="1105" w:type="dxa"/>
            <w:gridSpan w:val="2"/>
            <w:tcBorders>
              <w:left w:val="nil"/>
              <w:right w:val="nil"/>
            </w:tcBorders>
            <w:noWrap/>
            <w:hideMark/>
          </w:tcPr>
          <w:p w14:paraId="02B4420B" w14:textId="77777777" w:rsidR="00427EC8" w:rsidRPr="00146DA4" w:rsidRDefault="00427EC8" w:rsidP="00DC741B">
            <w:pPr>
              <w:spacing w:after="0"/>
              <w:jc w:val="right"/>
              <w:rPr>
                <w:color w:val="000000"/>
                <w:sz w:val="21"/>
                <w:szCs w:val="21"/>
              </w:rPr>
            </w:pPr>
            <w:r w:rsidRPr="00146DA4">
              <w:rPr>
                <w:color w:val="000000"/>
                <w:sz w:val="21"/>
                <w:szCs w:val="21"/>
              </w:rPr>
              <w:t>0</w:t>
            </w:r>
          </w:p>
        </w:tc>
        <w:tc>
          <w:tcPr>
            <w:tcW w:w="1171" w:type="dxa"/>
            <w:tcBorders>
              <w:left w:val="nil"/>
              <w:right w:val="nil"/>
            </w:tcBorders>
            <w:noWrap/>
            <w:hideMark/>
          </w:tcPr>
          <w:p w14:paraId="58566228" w14:textId="77777777" w:rsidR="00427EC8" w:rsidRPr="00146DA4" w:rsidRDefault="00427EC8" w:rsidP="00DC741B">
            <w:pPr>
              <w:spacing w:after="0"/>
              <w:jc w:val="right"/>
              <w:rPr>
                <w:b/>
                <w:color w:val="000000"/>
                <w:sz w:val="21"/>
                <w:szCs w:val="21"/>
              </w:rPr>
            </w:pPr>
            <w:r w:rsidRPr="00146DA4">
              <w:rPr>
                <w:b/>
                <w:color w:val="000000"/>
                <w:sz w:val="21"/>
                <w:szCs w:val="21"/>
              </w:rPr>
              <w:t>29,678</w:t>
            </w:r>
          </w:p>
        </w:tc>
      </w:tr>
      <w:tr w:rsidR="00427EC8" w:rsidRPr="00146DA4" w14:paraId="74431E3C" w14:textId="77777777" w:rsidTr="00C76AB5">
        <w:trPr>
          <w:gridAfter w:val="1"/>
          <w:wAfter w:w="33" w:type="dxa"/>
          <w:trHeight w:val="20"/>
        </w:trPr>
        <w:tc>
          <w:tcPr>
            <w:tcW w:w="3086" w:type="dxa"/>
            <w:tcBorders>
              <w:bottom w:val="single" w:sz="4" w:space="0" w:color="auto"/>
            </w:tcBorders>
            <w:noWrap/>
            <w:vAlign w:val="bottom"/>
            <w:hideMark/>
          </w:tcPr>
          <w:p w14:paraId="7F6C9572" w14:textId="77777777" w:rsidR="00427EC8" w:rsidRPr="00146DA4" w:rsidRDefault="00427EC8" w:rsidP="00DC741B">
            <w:pPr>
              <w:spacing w:after="0"/>
              <w:ind w:left="227" w:hanging="227"/>
              <w:rPr>
                <w:color w:val="000000"/>
                <w:sz w:val="21"/>
                <w:szCs w:val="21"/>
              </w:rPr>
            </w:pPr>
            <w:r w:rsidRPr="00146DA4">
              <w:rPr>
                <w:color w:val="000000"/>
                <w:sz w:val="21"/>
                <w:szCs w:val="21"/>
              </w:rPr>
              <w:t>Universal access to preschool for three-year-olds</w:t>
            </w:r>
          </w:p>
        </w:tc>
        <w:tc>
          <w:tcPr>
            <w:tcW w:w="1025" w:type="dxa"/>
            <w:tcBorders>
              <w:left w:val="nil"/>
              <w:bottom w:val="single" w:sz="4" w:space="0" w:color="auto"/>
              <w:right w:val="nil"/>
            </w:tcBorders>
            <w:noWrap/>
            <w:hideMark/>
          </w:tcPr>
          <w:p w14:paraId="03AE4502" w14:textId="77777777" w:rsidR="00427EC8" w:rsidRPr="00146DA4" w:rsidRDefault="00427EC8" w:rsidP="00DC741B">
            <w:pPr>
              <w:spacing w:after="0"/>
              <w:jc w:val="right"/>
              <w:rPr>
                <w:color w:val="000000"/>
                <w:sz w:val="21"/>
                <w:szCs w:val="21"/>
              </w:rPr>
            </w:pPr>
            <w:r w:rsidRPr="00146DA4">
              <w:rPr>
                <w:color w:val="000000"/>
                <w:sz w:val="21"/>
                <w:szCs w:val="21"/>
              </w:rPr>
              <w:t>413</w:t>
            </w:r>
          </w:p>
        </w:tc>
        <w:tc>
          <w:tcPr>
            <w:tcW w:w="1145" w:type="dxa"/>
            <w:tcBorders>
              <w:left w:val="nil"/>
              <w:bottom w:val="single" w:sz="4" w:space="0" w:color="auto"/>
              <w:right w:val="nil"/>
            </w:tcBorders>
            <w:noWrap/>
            <w:hideMark/>
          </w:tcPr>
          <w:p w14:paraId="4F9A0450" w14:textId="77777777" w:rsidR="00427EC8" w:rsidRPr="00146DA4" w:rsidRDefault="00427EC8" w:rsidP="00DC741B">
            <w:pPr>
              <w:spacing w:after="0"/>
              <w:jc w:val="right"/>
              <w:rPr>
                <w:color w:val="000000"/>
                <w:sz w:val="21"/>
                <w:szCs w:val="21"/>
              </w:rPr>
            </w:pPr>
            <w:r w:rsidRPr="00146DA4">
              <w:rPr>
                <w:color w:val="000000"/>
                <w:sz w:val="21"/>
                <w:szCs w:val="21"/>
              </w:rPr>
              <w:t>0</w:t>
            </w:r>
          </w:p>
        </w:tc>
        <w:tc>
          <w:tcPr>
            <w:tcW w:w="963" w:type="dxa"/>
            <w:tcBorders>
              <w:left w:val="nil"/>
              <w:bottom w:val="single" w:sz="4" w:space="0" w:color="auto"/>
              <w:right w:val="nil"/>
            </w:tcBorders>
            <w:noWrap/>
            <w:hideMark/>
          </w:tcPr>
          <w:p w14:paraId="62A45FCE" w14:textId="77777777" w:rsidR="00427EC8" w:rsidRPr="00146DA4" w:rsidRDefault="00427EC8" w:rsidP="00DC741B">
            <w:pPr>
              <w:spacing w:after="0"/>
              <w:jc w:val="right"/>
              <w:rPr>
                <w:color w:val="000000"/>
                <w:sz w:val="21"/>
                <w:szCs w:val="21"/>
              </w:rPr>
            </w:pPr>
            <w:r w:rsidRPr="00146DA4">
              <w:rPr>
                <w:color w:val="000000"/>
                <w:sz w:val="21"/>
                <w:szCs w:val="21"/>
              </w:rPr>
              <w:t>0</w:t>
            </w:r>
          </w:p>
        </w:tc>
        <w:tc>
          <w:tcPr>
            <w:tcW w:w="898" w:type="dxa"/>
            <w:tcBorders>
              <w:left w:val="nil"/>
              <w:bottom w:val="single" w:sz="4" w:space="0" w:color="auto"/>
              <w:right w:val="nil"/>
            </w:tcBorders>
            <w:noWrap/>
            <w:hideMark/>
          </w:tcPr>
          <w:p w14:paraId="56FC4D82" w14:textId="77777777" w:rsidR="00427EC8" w:rsidRPr="00146DA4" w:rsidRDefault="00427EC8" w:rsidP="00DC741B">
            <w:pPr>
              <w:spacing w:after="0"/>
              <w:jc w:val="right"/>
              <w:rPr>
                <w:color w:val="000000"/>
                <w:sz w:val="21"/>
                <w:szCs w:val="21"/>
              </w:rPr>
            </w:pPr>
            <w:r w:rsidRPr="00146DA4">
              <w:rPr>
                <w:color w:val="000000"/>
                <w:sz w:val="21"/>
                <w:szCs w:val="21"/>
              </w:rPr>
              <w:t>0</w:t>
            </w:r>
          </w:p>
        </w:tc>
        <w:tc>
          <w:tcPr>
            <w:tcW w:w="1105" w:type="dxa"/>
            <w:gridSpan w:val="2"/>
            <w:tcBorders>
              <w:left w:val="nil"/>
              <w:bottom w:val="single" w:sz="4" w:space="0" w:color="auto"/>
              <w:right w:val="nil"/>
            </w:tcBorders>
            <w:noWrap/>
            <w:hideMark/>
          </w:tcPr>
          <w:p w14:paraId="28364EBE" w14:textId="77777777" w:rsidR="00427EC8" w:rsidRPr="00146DA4" w:rsidRDefault="00427EC8" w:rsidP="00DC741B">
            <w:pPr>
              <w:spacing w:after="0"/>
              <w:jc w:val="right"/>
              <w:rPr>
                <w:color w:val="000000"/>
                <w:sz w:val="21"/>
                <w:szCs w:val="21"/>
              </w:rPr>
            </w:pPr>
            <w:r w:rsidRPr="00146DA4">
              <w:rPr>
                <w:color w:val="000000"/>
                <w:sz w:val="21"/>
                <w:szCs w:val="21"/>
              </w:rPr>
              <w:t>0</w:t>
            </w:r>
          </w:p>
        </w:tc>
        <w:tc>
          <w:tcPr>
            <w:tcW w:w="1171" w:type="dxa"/>
            <w:tcBorders>
              <w:left w:val="nil"/>
              <w:bottom w:val="single" w:sz="4" w:space="0" w:color="auto"/>
              <w:right w:val="nil"/>
            </w:tcBorders>
            <w:noWrap/>
            <w:hideMark/>
          </w:tcPr>
          <w:p w14:paraId="467792AF" w14:textId="77777777" w:rsidR="00427EC8" w:rsidRPr="00146DA4" w:rsidRDefault="00427EC8" w:rsidP="00DC741B">
            <w:pPr>
              <w:spacing w:after="0"/>
              <w:jc w:val="right"/>
              <w:rPr>
                <w:b/>
                <w:color w:val="000000"/>
                <w:sz w:val="21"/>
                <w:szCs w:val="21"/>
              </w:rPr>
            </w:pPr>
            <w:r w:rsidRPr="00146DA4">
              <w:rPr>
                <w:b/>
                <w:color w:val="000000"/>
                <w:sz w:val="21"/>
                <w:szCs w:val="21"/>
              </w:rPr>
              <w:t>413</w:t>
            </w:r>
          </w:p>
        </w:tc>
      </w:tr>
      <w:tr w:rsidR="00427EC8" w:rsidRPr="00146DA4" w14:paraId="43FE5405" w14:textId="77777777" w:rsidTr="00C76AB5">
        <w:trPr>
          <w:gridAfter w:val="1"/>
          <w:wAfter w:w="33" w:type="dxa"/>
          <w:trHeight w:val="20"/>
        </w:trPr>
        <w:tc>
          <w:tcPr>
            <w:tcW w:w="3086" w:type="dxa"/>
            <w:tcBorders>
              <w:top w:val="single" w:sz="4" w:space="0" w:color="auto"/>
              <w:bottom w:val="single" w:sz="4" w:space="0" w:color="auto"/>
            </w:tcBorders>
            <w:noWrap/>
            <w:vAlign w:val="bottom"/>
            <w:hideMark/>
          </w:tcPr>
          <w:p w14:paraId="4DEBDBC2" w14:textId="77777777" w:rsidR="00427EC8" w:rsidRPr="00146DA4" w:rsidRDefault="00427EC8" w:rsidP="00DC741B">
            <w:pPr>
              <w:spacing w:after="0"/>
              <w:ind w:left="227" w:hanging="227"/>
              <w:rPr>
                <w:b/>
                <w:color w:val="000000"/>
                <w:sz w:val="21"/>
                <w:szCs w:val="21"/>
              </w:rPr>
            </w:pPr>
            <w:r w:rsidRPr="00146DA4">
              <w:rPr>
                <w:b/>
                <w:color w:val="000000"/>
                <w:sz w:val="21"/>
                <w:szCs w:val="21"/>
              </w:rPr>
              <w:t>Total</w:t>
            </w:r>
          </w:p>
        </w:tc>
        <w:tc>
          <w:tcPr>
            <w:tcW w:w="1025" w:type="dxa"/>
            <w:tcBorders>
              <w:top w:val="single" w:sz="4" w:space="0" w:color="auto"/>
              <w:left w:val="nil"/>
              <w:bottom w:val="single" w:sz="4" w:space="0" w:color="auto"/>
              <w:right w:val="nil"/>
            </w:tcBorders>
            <w:noWrap/>
            <w:vAlign w:val="bottom"/>
            <w:hideMark/>
          </w:tcPr>
          <w:p w14:paraId="6C5A73F8" w14:textId="77777777" w:rsidR="00427EC8" w:rsidRPr="00146DA4" w:rsidRDefault="00427EC8" w:rsidP="00DC741B">
            <w:pPr>
              <w:spacing w:after="0"/>
              <w:ind w:left="227" w:hanging="227"/>
              <w:jc w:val="right"/>
              <w:rPr>
                <w:b/>
                <w:color w:val="000000"/>
                <w:sz w:val="21"/>
                <w:szCs w:val="21"/>
              </w:rPr>
            </w:pPr>
            <w:r w:rsidRPr="00146DA4">
              <w:rPr>
                <w:b/>
                <w:color w:val="000000"/>
                <w:sz w:val="21"/>
                <w:szCs w:val="21"/>
              </w:rPr>
              <w:t>42,375</w:t>
            </w:r>
          </w:p>
        </w:tc>
        <w:tc>
          <w:tcPr>
            <w:tcW w:w="1145" w:type="dxa"/>
            <w:tcBorders>
              <w:top w:val="single" w:sz="4" w:space="0" w:color="auto"/>
              <w:left w:val="nil"/>
              <w:bottom w:val="single" w:sz="4" w:space="0" w:color="auto"/>
              <w:right w:val="nil"/>
            </w:tcBorders>
            <w:noWrap/>
            <w:vAlign w:val="bottom"/>
            <w:hideMark/>
          </w:tcPr>
          <w:p w14:paraId="651FF0C5" w14:textId="77777777" w:rsidR="00427EC8" w:rsidRPr="00146DA4" w:rsidRDefault="00427EC8" w:rsidP="00DC741B">
            <w:pPr>
              <w:spacing w:after="0"/>
              <w:ind w:left="227" w:hanging="227"/>
              <w:jc w:val="right"/>
              <w:rPr>
                <w:b/>
                <w:color w:val="000000"/>
                <w:sz w:val="21"/>
                <w:szCs w:val="21"/>
              </w:rPr>
            </w:pPr>
            <w:r w:rsidRPr="00146DA4">
              <w:rPr>
                <w:b/>
                <w:color w:val="000000"/>
                <w:sz w:val="21"/>
                <w:szCs w:val="21"/>
              </w:rPr>
              <w:t>13,449</w:t>
            </w:r>
          </w:p>
        </w:tc>
        <w:tc>
          <w:tcPr>
            <w:tcW w:w="963" w:type="dxa"/>
            <w:tcBorders>
              <w:top w:val="single" w:sz="4" w:space="0" w:color="auto"/>
              <w:left w:val="nil"/>
              <w:bottom w:val="single" w:sz="4" w:space="0" w:color="auto"/>
              <w:right w:val="nil"/>
            </w:tcBorders>
            <w:noWrap/>
            <w:vAlign w:val="bottom"/>
            <w:hideMark/>
          </w:tcPr>
          <w:p w14:paraId="1564A330" w14:textId="77777777" w:rsidR="00427EC8" w:rsidRPr="00146DA4" w:rsidRDefault="00427EC8" w:rsidP="00DC741B">
            <w:pPr>
              <w:spacing w:after="0"/>
              <w:ind w:left="227" w:hanging="227"/>
              <w:jc w:val="right"/>
              <w:rPr>
                <w:b/>
                <w:color w:val="000000"/>
                <w:sz w:val="21"/>
                <w:szCs w:val="21"/>
              </w:rPr>
            </w:pPr>
            <w:r w:rsidRPr="00146DA4">
              <w:rPr>
                <w:b/>
                <w:color w:val="000000"/>
                <w:sz w:val="21"/>
                <w:szCs w:val="21"/>
              </w:rPr>
              <w:t>13,143</w:t>
            </w:r>
          </w:p>
        </w:tc>
        <w:tc>
          <w:tcPr>
            <w:tcW w:w="898" w:type="dxa"/>
            <w:tcBorders>
              <w:top w:val="single" w:sz="4" w:space="0" w:color="auto"/>
              <w:left w:val="nil"/>
              <w:bottom w:val="single" w:sz="4" w:space="0" w:color="auto"/>
              <w:right w:val="nil"/>
            </w:tcBorders>
            <w:noWrap/>
            <w:vAlign w:val="bottom"/>
            <w:hideMark/>
          </w:tcPr>
          <w:p w14:paraId="50D5384F" w14:textId="77777777" w:rsidR="00427EC8" w:rsidRPr="00146DA4" w:rsidRDefault="00427EC8" w:rsidP="00DC741B">
            <w:pPr>
              <w:spacing w:after="0"/>
              <w:ind w:left="227" w:hanging="227"/>
              <w:jc w:val="right"/>
              <w:rPr>
                <w:b/>
                <w:color w:val="000000"/>
                <w:sz w:val="21"/>
                <w:szCs w:val="21"/>
              </w:rPr>
            </w:pPr>
            <w:r w:rsidRPr="00146DA4">
              <w:rPr>
                <w:b/>
                <w:color w:val="000000"/>
                <w:sz w:val="21"/>
                <w:szCs w:val="21"/>
              </w:rPr>
              <w:t>13,826</w:t>
            </w:r>
          </w:p>
        </w:tc>
        <w:tc>
          <w:tcPr>
            <w:tcW w:w="1105" w:type="dxa"/>
            <w:gridSpan w:val="2"/>
            <w:tcBorders>
              <w:top w:val="single" w:sz="4" w:space="0" w:color="auto"/>
              <w:left w:val="nil"/>
              <w:bottom w:val="single" w:sz="4" w:space="0" w:color="auto"/>
              <w:right w:val="nil"/>
            </w:tcBorders>
            <w:noWrap/>
            <w:vAlign w:val="bottom"/>
            <w:hideMark/>
          </w:tcPr>
          <w:p w14:paraId="1EDE20AB" w14:textId="77777777" w:rsidR="00427EC8" w:rsidRPr="00146DA4" w:rsidRDefault="00427EC8" w:rsidP="00DC741B">
            <w:pPr>
              <w:spacing w:after="0"/>
              <w:ind w:left="227" w:hanging="227"/>
              <w:jc w:val="right"/>
              <w:rPr>
                <w:b/>
                <w:color w:val="000000"/>
                <w:sz w:val="21"/>
                <w:szCs w:val="21"/>
              </w:rPr>
            </w:pPr>
            <w:r w:rsidRPr="00146DA4">
              <w:rPr>
                <w:b/>
                <w:color w:val="000000"/>
                <w:sz w:val="21"/>
                <w:szCs w:val="21"/>
              </w:rPr>
              <w:t>0</w:t>
            </w:r>
          </w:p>
        </w:tc>
        <w:tc>
          <w:tcPr>
            <w:tcW w:w="1171" w:type="dxa"/>
            <w:tcBorders>
              <w:top w:val="single" w:sz="4" w:space="0" w:color="auto"/>
              <w:left w:val="nil"/>
              <w:bottom w:val="single" w:sz="4" w:space="0" w:color="auto"/>
              <w:right w:val="nil"/>
            </w:tcBorders>
            <w:noWrap/>
            <w:vAlign w:val="bottom"/>
            <w:hideMark/>
          </w:tcPr>
          <w:p w14:paraId="4A97FE29" w14:textId="77777777" w:rsidR="00427EC8" w:rsidRPr="00146DA4" w:rsidRDefault="00427EC8" w:rsidP="00DC741B">
            <w:pPr>
              <w:spacing w:after="0"/>
              <w:ind w:left="227" w:hanging="227"/>
              <w:jc w:val="right"/>
              <w:rPr>
                <w:b/>
                <w:color w:val="000000"/>
                <w:sz w:val="21"/>
                <w:szCs w:val="21"/>
              </w:rPr>
            </w:pPr>
            <w:r w:rsidRPr="00146DA4">
              <w:rPr>
                <w:b/>
                <w:color w:val="000000"/>
                <w:sz w:val="21"/>
                <w:szCs w:val="21"/>
              </w:rPr>
              <w:t>82,793</w:t>
            </w:r>
          </w:p>
        </w:tc>
      </w:tr>
      <w:tr w:rsidR="00427EC8" w:rsidRPr="00146DA4" w14:paraId="4E55BD6B" w14:textId="77777777" w:rsidTr="00C76AB5">
        <w:trPr>
          <w:gridAfter w:val="1"/>
          <w:wAfter w:w="33" w:type="dxa"/>
          <w:trHeight w:val="20"/>
        </w:trPr>
        <w:tc>
          <w:tcPr>
            <w:tcW w:w="3086" w:type="dxa"/>
            <w:tcBorders>
              <w:top w:val="single" w:sz="4" w:space="0" w:color="auto"/>
            </w:tcBorders>
            <w:noWrap/>
            <w:vAlign w:val="bottom"/>
            <w:hideMark/>
          </w:tcPr>
          <w:p w14:paraId="0EEA1797" w14:textId="77777777" w:rsidR="00427EC8" w:rsidRPr="00146DA4" w:rsidRDefault="00427EC8" w:rsidP="00966D75">
            <w:pPr>
              <w:spacing w:after="0"/>
              <w:rPr>
                <w:sz w:val="21"/>
                <w:szCs w:val="21"/>
              </w:rPr>
            </w:pPr>
            <w:r w:rsidRPr="00146DA4">
              <w:rPr>
                <w:b/>
                <w:color w:val="000000"/>
                <w:sz w:val="21"/>
                <w:szCs w:val="21"/>
              </w:rPr>
              <w:t>Health and Community Services Directorate</w:t>
            </w:r>
          </w:p>
        </w:tc>
        <w:tc>
          <w:tcPr>
            <w:tcW w:w="1025" w:type="dxa"/>
            <w:tcBorders>
              <w:top w:val="single" w:sz="4" w:space="0" w:color="auto"/>
            </w:tcBorders>
            <w:noWrap/>
            <w:hideMark/>
          </w:tcPr>
          <w:p w14:paraId="4597B22E" w14:textId="77777777" w:rsidR="00427EC8" w:rsidRPr="00146DA4" w:rsidRDefault="00427EC8" w:rsidP="00FA6CC2">
            <w:pPr>
              <w:rPr>
                <w:sz w:val="21"/>
                <w:szCs w:val="21"/>
              </w:rPr>
            </w:pPr>
          </w:p>
        </w:tc>
        <w:tc>
          <w:tcPr>
            <w:tcW w:w="1145" w:type="dxa"/>
            <w:tcBorders>
              <w:top w:val="single" w:sz="4" w:space="0" w:color="auto"/>
            </w:tcBorders>
            <w:noWrap/>
            <w:hideMark/>
          </w:tcPr>
          <w:p w14:paraId="679B5CA2" w14:textId="77777777" w:rsidR="00427EC8" w:rsidRPr="00146DA4" w:rsidRDefault="00427EC8" w:rsidP="00FA6CC2">
            <w:pPr>
              <w:rPr>
                <w:sz w:val="21"/>
                <w:szCs w:val="21"/>
              </w:rPr>
            </w:pPr>
          </w:p>
        </w:tc>
        <w:tc>
          <w:tcPr>
            <w:tcW w:w="963" w:type="dxa"/>
            <w:tcBorders>
              <w:top w:val="single" w:sz="4" w:space="0" w:color="auto"/>
            </w:tcBorders>
            <w:noWrap/>
            <w:hideMark/>
          </w:tcPr>
          <w:p w14:paraId="4E3DAF75" w14:textId="77777777" w:rsidR="00427EC8" w:rsidRPr="00146DA4" w:rsidRDefault="00427EC8" w:rsidP="00FA6CC2">
            <w:pPr>
              <w:rPr>
                <w:sz w:val="21"/>
                <w:szCs w:val="21"/>
              </w:rPr>
            </w:pPr>
          </w:p>
        </w:tc>
        <w:tc>
          <w:tcPr>
            <w:tcW w:w="898" w:type="dxa"/>
            <w:tcBorders>
              <w:top w:val="single" w:sz="4" w:space="0" w:color="auto"/>
            </w:tcBorders>
            <w:noWrap/>
            <w:hideMark/>
          </w:tcPr>
          <w:p w14:paraId="2F80F7F7" w14:textId="77777777" w:rsidR="00427EC8" w:rsidRPr="00146DA4" w:rsidRDefault="00427EC8" w:rsidP="00FA6CC2">
            <w:pPr>
              <w:rPr>
                <w:sz w:val="21"/>
                <w:szCs w:val="21"/>
              </w:rPr>
            </w:pPr>
          </w:p>
        </w:tc>
        <w:tc>
          <w:tcPr>
            <w:tcW w:w="1105" w:type="dxa"/>
            <w:gridSpan w:val="2"/>
            <w:tcBorders>
              <w:top w:val="single" w:sz="4" w:space="0" w:color="auto"/>
            </w:tcBorders>
            <w:noWrap/>
            <w:hideMark/>
          </w:tcPr>
          <w:p w14:paraId="01B59E1E" w14:textId="77777777" w:rsidR="00427EC8" w:rsidRPr="00146DA4" w:rsidRDefault="00427EC8" w:rsidP="00FA6CC2">
            <w:pPr>
              <w:rPr>
                <w:sz w:val="21"/>
                <w:szCs w:val="21"/>
              </w:rPr>
            </w:pPr>
          </w:p>
        </w:tc>
        <w:tc>
          <w:tcPr>
            <w:tcW w:w="1171" w:type="dxa"/>
            <w:tcBorders>
              <w:top w:val="single" w:sz="4" w:space="0" w:color="auto"/>
            </w:tcBorders>
            <w:noWrap/>
            <w:hideMark/>
          </w:tcPr>
          <w:p w14:paraId="2F7FA124" w14:textId="77777777" w:rsidR="00427EC8" w:rsidRPr="00146DA4" w:rsidRDefault="00427EC8" w:rsidP="00FA6CC2">
            <w:pPr>
              <w:rPr>
                <w:sz w:val="21"/>
                <w:szCs w:val="21"/>
              </w:rPr>
            </w:pPr>
          </w:p>
        </w:tc>
      </w:tr>
      <w:tr w:rsidR="00427EC8" w:rsidRPr="00146DA4" w14:paraId="3D458E91" w14:textId="77777777" w:rsidTr="00C76AB5">
        <w:trPr>
          <w:gridAfter w:val="1"/>
          <w:wAfter w:w="33" w:type="dxa"/>
          <w:trHeight w:val="20"/>
        </w:trPr>
        <w:tc>
          <w:tcPr>
            <w:tcW w:w="3086" w:type="dxa"/>
            <w:noWrap/>
            <w:vAlign w:val="bottom"/>
            <w:hideMark/>
          </w:tcPr>
          <w:p w14:paraId="4A508C76" w14:textId="77777777" w:rsidR="00427EC8" w:rsidRPr="00146DA4" w:rsidRDefault="00427EC8" w:rsidP="00966D75">
            <w:pPr>
              <w:spacing w:after="0"/>
              <w:ind w:left="227" w:hanging="227"/>
              <w:rPr>
                <w:sz w:val="21"/>
                <w:szCs w:val="21"/>
              </w:rPr>
            </w:pPr>
            <w:r w:rsidRPr="00146DA4">
              <w:rPr>
                <w:i/>
                <w:color w:val="000000"/>
                <w:sz w:val="21"/>
                <w:szCs w:val="21"/>
              </w:rPr>
              <w:t>Better care for our community</w:t>
            </w:r>
          </w:p>
        </w:tc>
        <w:tc>
          <w:tcPr>
            <w:tcW w:w="1025" w:type="dxa"/>
            <w:noWrap/>
            <w:hideMark/>
          </w:tcPr>
          <w:p w14:paraId="0F295580" w14:textId="77777777" w:rsidR="00427EC8" w:rsidRPr="00146DA4" w:rsidRDefault="00427EC8" w:rsidP="00FA6CC2">
            <w:pPr>
              <w:rPr>
                <w:sz w:val="21"/>
                <w:szCs w:val="21"/>
              </w:rPr>
            </w:pPr>
          </w:p>
        </w:tc>
        <w:tc>
          <w:tcPr>
            <w:tcW w:w="1145" w:type="dxa"/>
            <w:noWrap/>
            <w:hideMark/>
          </w:tcPr>
          <w:p w14:paraId="3FC1BFAE" w14:textId="77777777" w:rsidR="00427EC8" w:rsidRPr="00146DA4" w:rsidRDefault="00427EC8" w:rsidP="00FA6CC2">
            <w:pPr>
              <w:rPr>
                <w:sz w:val="21"/>
                <w:szCs w:val="21"/>
              </w:rPr>
            </w:pPr>
          </w:p>
        </w:tc>
        <w:tc>
          <w:tcPr>
            <w:tcW w:w="963" w:type="dxa"/>
            <w:noWrap/>
            <w:hideMark/>
          </w:tcPr>
          <w:p w14:paraId="06E34830" w14:textId="77777777" w:rsidR="00427EC8" w:rsidRPr="00146DA4" w:rsidRDefault="00427EC8" w:rsidP="00FA6CC2">
            <w:pPr>
              <w:rPr>
                <w:sz w:val="21"/>
                <w:szCs w:val="21"/>
              </w:rPr>
            </w:pPr>
          </w:p>
        </w:tc>
        <w:tc>
          <w:tcPr>
            <w:tcW w:w="898" w:type="dxa"/>
            <w:noWrap/>
            <w:hideMark/>
          </w:tcPr>
          <w:p w14:paraId="585501F9" w14:textId="77777777" w:rsidR="00427EC8" w:rsidRPr="00146DA4" w:rsidRDefault="00427EC8" w:rsidP="00FA6CC2">
            <w:pPr>
              <w:rPr>
                <w:sz w:val="21"/>
                <w:szCs w:val="21"/>
              </w:rPr>
            </w:pPr>
          </w:p>
        </w:tc>
        <w:tc>
          <w:tcPr>
            <w:tcW w:w="1105" w:type="dxa"/>
            <w:gridSpan w:val="2"/>
            <w:noWrap/>
            <w:hideMark/>
          </w:tcPr>
          <w:p w14:paraId="50399190" w14:textId="77777777" w:rsidR="00427EC8" w:rsidRPr="00146DA4" w:rsidRDefault="00427EC8" w:rsidP="00FA6CC2">
            <w:pPr>
              <w:rPr>
                <w:sz w:val="21"/>
                <w:szCs w:val="21"/>
              </w:rPr>
            </w:pPr>
          </w:p>
        </w:tc>
        <w:tc>
          <w:tcPr>
            <w:tcW w:w="1171" w:type="dxa"/>
            <w:noWrap/>
            <w:hideMark/>
          </w:tcPr>
          <w:p w14:paraId="4B920E90" w14:textId="77777777" w:rsidR="00427EC8" w:rsidRPr="00146DA4" w:rsidRDefault="00427EC8" w:rsidP="00FA6CC2">
            <w:pPr>
              <w:rPr>
                <w:sz w:val="21"/>
                <w:szCs w:val="21"/>
              </w:rPr>
            </w:pPr>
          </w:p>
        </w:tc>
      </w:tr>
      <w:tr w:rsidR="00427EC8" w:rsidRPr="00146DA4" w14:paraId="6AC61FAB" w14:textId="77777777" w:rsidTr="00C76AB5">
        <w:trPr>
          <w:gridAfter w:val="1"/>
          <w:wAfter w:w="33" w:type="dxa"/>
          <w:trHeight w:val="20"/>
        </w:trPr>
        <w:tc>
          <w:tcPr>
            <w:tcW w:w="3086" w:type="dxa"/>
            <w:noWrap/>
            <w:vAlign w:val="bottom"/>
          </w:tcPr>
          <w:p w14:paraId="307B2BDD" w14:textId="77777777" w:rsidR="00427EC8" w:rsidRPr="00146DA4" w:rsidRDefault="00427EC8" w:rsidP="00F0175D">
            <w:pPr>
              <w:spacing w:after="0"/>
              <w:ind w:left="454" w:hanging="227"/>
              <w:rPr>
                <w:color w:val="000000"/>
                <w:sz w:val="21"/>
                <w:szCs w:val="21"/>
              </w:rPr>
            </w:pPr>
            <w:r w:rsidRPr="00146DA4">
              <w:rPr>
                <w:color w:val="000000"/>
                <w:sz w:val="21"/>
                <w:szCs w:val="21"/>
              </w:rPr>
              <w:t xml:space="preserve">– More services at Belconnen </w:t>
            </w:r>
            <w:r w:rsidRPr="00146DA4">
              <w:rPr>
                <w:color w:val="000000"/>
                <w:sz w:val="21"/>
                <w:szCs w:val="21"/>
              </w:rPr>
              <w:br/>
              <w:t>Safe Haven</w:t>
            </w:r>
          </w:p>
        </w:tc>
        <w:tc>
          <w:tcPr>
            <w:tcW w:w="1025" w:type="dxa"/>
            <w:tcBorders>
              <w:top w:val="nil"/>
              <w:left w:val="nil"/>
              <w:bottom w:val="nil"/>
              <w:right w:val="nil"/>
            </w:tcBorders>
            <w:noWrap/>
          </w:tcPr>
          <w:p w14:paraId="004E994D"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1145" w:type="dxa"/>
            <w:tcBorders>
              <w:top w:val="nil"/>
              <w:left w:val="nil"/>
              <w:bottom w:val="nil"/>
              <w:right w:val="nil"/>
            </w:tcBorders>
            <w:noWrap/>
          </w:tcPr>
          <w:p w14:paraId="625BD48B" w14:textId="77777777" w:rsidR="00427EC8" w:rsidRPr="00146DA4" w:rsidRDefault="00427EC8" w:rsidP="00966D75">
            <w:pPr>
              <w:spacing w:after="0"/>
              <w:jc w:val="right"/>
              <w:rPr>
                <w:color w:val="000000"/>
                <w:sz w:val="21"/>
                <w:szCs w:val="21"/>
              </w:rPr>
            </w:pPr>
            <w:r w:rsidRPr="00146DA4">
              <w:rPr>
                <w:color w:val="000000"/>
                <w:sz w:val="21"/>
                <w:szCs w:val="21"/>
              </w:rPr>
              <w:t>681</w:t>
            </w:r>
          </w:p>
        </w:tc>
        <w:tc>
          <w:tcPr>
            <w:tcW w:w="963" w:type="dxa"/>
            <w:tcBorders>
              <w:top w:val="nil"/>
              <w:left w:val="nil"/>
              <w:bottom w:val="nil"/>
              <w:right w:val="nil"/>
            </w:tcBorders>
            <w:noWrap/>
          </w:tcPr>
          <w:p w14:paraId="77F5D3D4"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2CCC537E"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35ABDCC5"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1D413CCC" w14:textId="77777777" w:rsidR="00427EC8" w:rsidRPr="00146DA4" w:rsidRDefault="00427EC8" w:rsidP="00966D75">
            <w:pPr>
              <w:spacing w:after="0"/>
              <w:jc w:val="right"/>
              <w:rPr>
                <w:b/>
                <w:color w:val="000000"/>
                <w:sz w:val="21"/>
                <w:szCs w:val="21"/>
              </w:rPr>
            </w:pPr>
            <w:r w:rsidRPr="00146DA4">
              <w:rPr>
                <w:b/>
                <w:color w:val="000000"/>
                <w:sz w:val="21"/>
                <w:szCs w:val="21"/>
              </w:rPr>
              <w:t>681</w:t>
            </w:r>
          </w:p>
        </w:tc>
      </w:tr>
      <w:tr w:rsidR="00427EC8" w:rsidRPr="00146DA4" w14:paraId="623C54CC" w14:textId="77777777" w:rsidTr="00C76AB5">
        <w:trPr>
          <w:gridAfter w:val="1"/>
          <w:wAfter w:w="33" w:type="dxa"/>
          <w:trHeight w:val="20"/>
        </w:trPr>
        <w:tc>
          <w:tcPr>
            <w:tcW w:w="3086" w:type="dxa"/>
            <w:noWrap/>
            <w:vAlign w:val="bottom"/>
          </w:tcPr>
          <w:p w14:paraId="4DB9E0DA" w14:textId="77777777" w:rsidR="00427EC8" w:rsidRPr="00146DA4" w:rsidRDefault="00427EC8" w:rsidP="00F0175D">
            <w:pPr>
              <w:spacing w:after="0"/>
              <w:ind w:left="454" w:hanging="227"/>
              <w:rPr>
                <w:color w:val="000000"/>
                <w:sz w:val="21"/>
                <w:szCs w:val="21"/>
                <w:vertAlign w:val="superscript"/>
              </w:rPr>
            </w:pPr>
            <w:r w:rsidRPr="00146DA4">
              <w:rPr>
                <w:color w:val="000000"/>
                <w:sz w:val="21"/>
                <w:szCs w:val="21"/>
              </w:rPr>
              <w:t>– Southside Hydrotherapy Pool – improving access to hydrotherapy services</w:t>
            </w:r>
            <w:r w:rsidRPr="00146DA4">
              <w:rPr>
                <w:color w:val="000000"/>
                <w:sz w:val="21"/>
                <w:szCs w:val="21"/>
                <w:vertAlign w:val="superscript"/>
              </w:rPr>
              <w:t>1</w:t>
            </w:r>
          </w:p>
        </w:tc>
        <w:tc>
          <w:tcPr>
            <w:tcW w:w="1025" w:type="dxa"/>
            <w:tcBorders>
              <w:top w:val="nil"/>
              <w:left w:val="nil"/>
              <w:bottom w:val="nil"/>
              <w:right w:val="nil"/>
            </w:tcBorders>
            <w:noWrap/>
          </w:tcPr>
          <w:p w14:paraId="6EF3DD3D" w14:textId="77777777" w:rsidR="00427EC8" w:rsidRPr="00146DA4" w:rsidRDefault="00427EC8" w:rsidP="00966D75">
            <w:pPr>
              <w:spacing w:after="0"/>
              <w:jc w:val="right"/>
              <w:rPr>
                <w:color w:val="000000"/>
                <w:sz w:val="21"/>
                <w:szCs w:val="21"/>
              </w:rPr>
            </w:pPr>
            <w:r w:rsidRPr="00146DA4">
              <w:rPr>
                <w:color w:val="000000"/>
                <w:sz w:val="21"/>
                <w:szCs w:val="21"/>
              </w:rPr>
              <w:t>386</w:t>
            </w:r>
          </w:p>
        </w:tc>
        <w:tc>
          <w:tcPr>
            <w:tcW w:w="1145" w:type="dxa"/>
            <w:tcBorders>
              <w:top w:val="nil"/>
              <w:left w:val="nil"/>
              <w:bottom w:val="nil"/>
              <w:right w:val="nil"/>
            </w:tcBorders>
            <w:noWrap/>
          </w:tcPr>
          <w:p w14:paraId="1C7B6965"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45870176"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674FE76D"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7F6E3F73"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43850C79" w14:textId="77777777" w:rsidR="00427EC8" w:rsidRPr="00146DA4" w:rsidRDefault="00427EC8" w:rsidP="00966D75">
            <w:pPr>
              <w:spacing w:after="0"/>
              <w:jc w:val="right"/>
              <w:rPr>
                <w:b/>
                <w:color w:val="000000"/>
                <w:sz w:val="21"/>
                <w:szCs w:val="21"/>
              </w:rPr>
            </w:pPr>
            <w:r w:rsidRPr="00146DA4">
              <w:rPr>
                <w:b/>
                <w:color w:val="000000"/>
                <w:sz w:val="21"/>
                <w:szCs w:val="21"/>
              </w:rPr>
              <w:t>386</w:t>
            </w:r>
          </w:p>
        </w:tc>
      </w:tr>
      <w:tr w:rsidR="00427EC8" w:rsidRPr="00146DA4" w14:paraId="0B7A33D0" w14:textId="77777777" w:rsidTr="00C76AB5">
        <w:trPr>
          <w:gridAfter w:val="1"/>
          <w:wAfter w:w="33" w:type="dxa"/>
          <w:trHeight w:val="20"/>
        </w:trPr>
        <w:tc>
          <w:tcPr>
            <w:tcW w:w="3086" w:type="dxa"/>
            <w:noWrap/>
            <w:vAlign w:val="bottom"/>
          </w:tcPr>
          <w:p w14:paraId="3F8E03F4" w14:textId="77777777" w:rsidR="00427EC8" w:rsidRPr="00146DA4" w:rsidRDefault="00427EC8" w:rsidP="005E5A58">
            <w:pPr>
              <w:spacing w:after="0"/>
              <w:ind w:left="227" w:hanging="227"/>
              <w:rPr>
                <w:color w:val="000000"/>
                <w:sz w:val="21"/>
                <w:szCs w:val="21"/>
              </w:rPr>
            </w:pPr>
            <w:r w:rsidRPr="00146DA4">
              <w:rPr>
                <w:color w:val="000000"/>
                <w:sz w:val="21"/>
                <w:szCs w:val="21"/>
              </w:rPr>
              <w:t>Community, Health and Hospitals Program – Australian Capital Territory Initiatives</w:t>
            </w:r>
          </w:p>
        </w:tc>
        <w:tc>
          <w:tcPr>
            <w:tcW w:w="1025" w:type="dxa"/>
            <w:tcBorders>
              <w:top w:val="nil"/>
              <w:left w:val="nil"/>
              <w:bottom w:val="nil"/>
              <w:right w:val="nil"/>
            </w:tcBorders>
            <w:noWrap/>
          </w:tcPr>
          <w:p w14:paraId="463A8C6B" w14:textId="77777777" w:rsidR="00427EC8" w:rsidRPr="00146DA4" w:rsidRDefault="00427EC8" w:rsidP="00966D75">
            <w:pPr>
              <w:spacing w:after="0"/>
              <w:jc w:val="right"/>
              <w:rPr>
                <w:color w:val="000000"/>
                <w:sz w:val="21"/>
                <w:szCs w:val="21"/>
              </w:rPr>
            </w:pPr>
            <w:r w:rsidRPr="00146DA4">
              <w:rPr>
                <w:color w:val="000000"/>
                <w:sz w:val="21"/>
                <w:szCs w:val="21"/>
              </w:rPr>
              <w:t>221</w:t>
            </w:r>
          </w:p>
        </w:tc>
        <w:tc>
          <w:tcPr>
            <w:tcW w:w="1145" w:type="dxa"/>
            <w:tcBorders>
              <w:top w:val="nil"/>
              <w:left w:val="nil"/>
              <w:bottom w:val="nil"/>
              <w:right w:val="nil"/>
            </w:tcBorders>
            <w:noWrap/>
          </w:tcPr>
          <w:p w14:paraId="4F29CA79"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1149697D"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4860989B"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3CCB54FD"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5F885037" w14:textId="77777777" w:rsidR="00427EC8" w:rsidRPr="00146DA4" w:rsidRDefault="00427EC8" w:rsidP="00966D75">
            <w:pPr>
              <w:spacing w:after="0"/>
              <w:jc w:val="right"/>
              <w:rPr>
                <w:b/>
                <w:color w:val="000000"/>
                <w:sz w:val="21"/>
                <w:szCs w:val="21"/>
              </w:rPr>
            </w:pPr>
            <w:r w:rsidRPr="00146DA4">
              <w:rPr>
                <w:b/>
                <w:color w:val="000000"/>
                <w:sz w:val="21"/>
                <w:szCs w:val="21"/>
              </w:rPr>
              <w:t>221</w:t>
            </w:r>
          </w:p>
        </w:tc>
      </w:tr>
      <w:tr w:rsidR="00427EC8" w:rsidRPr="00146DA4" w14:paraId="37889F26" w14:textId="77777777" w:rsidTr="00C76AB5">
        <w:trPr>
          <w:gridAfter w:val="1"/>
          <w:wAfter w:w="33" w:type="dxa"/>
          <w:trHeight w:val="20"/>
        </w:trPr>
        <w:tc>
          <w:tcPr>
            <w:tcW w:w="3086" w:type="dxa"/>
            <w:noWrap/>
            <w:vAlign w:val="bottom"/>
          </w:tcPr>
          <w:p w14:paraId="6A226044" w14:textId="77777777" w:rsidR="00427EC8" w:rsidRPr="00146DA4" w:rsidRDefault="00427EC8" w:rsidP="005E5A58">
            <w:pPr>
              <w:spacing w:after="0"/>
              <w:ind w:left="227" w:hanging="227"/>
              <w:rPr>
                <w:color w:val="000000"/>
                <w:sz w:val="21"/>
                <w:szCs w:val="21"/>
              </w:rPr>
            </w:pPr>
            <w:r w:rsidRPr="00146DA4">
              <w:rPr>
                <w:color w:val="000000"/>
                <w:sz w:val="21"/>
                <w:szCs w:val="21"/>
              </w:rPr>
              <w:t>Implementing the Assisted Reproductive Technology Bill 2023</w:t>
            </w:r>
          </w:p>
        </w:tc>
        <w:tc>
          <w:tcPr>
            <w:tcW w:w="1025" w:type="dxa"/>
            <w:tcBorders>
              <w:top w:val="nil"/>
              <w:left w:val="nil"/>
              <w:bottom w:val="nil"/>
              <w:right w:val="nil"/>
            </w:tcBorders>
            <w:noWrap/>
          </w:tcPr>
          <w:p w14:paraId="43D40943" w14:textId="77777777" w:rsidR="00427EC8" w:rsidRPr="00146DA4" w:rsidRDefault="00427EC8" w:rsidP="00966D75">
            <w:pPr>
              <w:spacing w:after="0"/>
              <w:jc w:val="right"/>
              <w:rPr>
                <w:color w:val="000000"/>
                <w:sz w:val="21"/>
                <w:szCs w:val="21"/>
              </w:rPr>
            </w:pPr>
            <w:r w:rsidRPr="00146DA4">
              <w:rPr>
                <w:color w:val="000000"/>
                <w:sz w:val="21"/>
                <w:szCs w:val="21"/>
              </w:rPr>
              <w:t>1,000</w:t>
            </w:r>
          </w:p>
        </w:tc>
        <w:tc>
          <w:tcPr>
            <w:tcW w:w="1145" w:type="dxa"/>
            <w:tcBorders>
              <w:top w:val="nil"/>
              <w:left w:val="nil"/>
              <w:bottom w:val="nil"/>
              <w:right w:val="nil"/>
            </w:tcBorders>
            <w:noWrap/>
          </w:tcPr>
          <w:p w14:paraId="38743325"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5CDAEA2E"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5556DB73"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002DA479"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720B5354" w14:textId="77777777" w:rsidR="00427EC8" w:rsidRPr="00146DA4" w:rsidRDefault="00427EC8" w:rsidP="00966D75">
            <w:pPr>
              <w:spacing w:after="0"/>
              <w:jc w:val="right"/>
              <w:rPr>
                <w:b/>
                <w:color w:val="000000"/>
                <w:sz w:val="21"/>
                <w:szCs w:val="21"/>
              </w:rPr>
            </w:pPr>
            <w:r w:rsidRPr="00146DA4">
              <w:rPr>
                <w:b/>
                <w:color w:val="000000"/>
                <w:sz w:val="21"/>
                <w:szCs w:val="21"/>
              </w:rPr>
              <w:t>1,000</w:t>
            </w:r>
          </w:p>
        </w:tc>
      </w:tr>
      <w:tr w:rsidR="00427EC8" w:rsidRPr="00146DA4" w14:paraId="3ADE3588" w14:textId="77777777" w:rsidTr="00C76AB5">
        <w:trPr>
          <w:gridAfter w:val="1"/>
          <w:wAfter w:w="33" w:type="dxa"/>
          <w:trHeight w:val="20"/>
        </w:trPr>
        <w:tc>
          <w:tcPr>
            <w:tcW w:w="3086" w:type="dxa"/>
            <w:noWrap/>
            <w:vAlign w:val="bottom"/>
          </w:tcPr>
          <w:p w14:paraId="0F4E50BF" w14:textId="77777777" w:rsidR="00427EC8" w:rsidRPr="00146DA4" w:rsidRDefault="00427EC8" w:rsidP="005E5A58">
            <w:pPr>
              <w:spacing w:after="0"/>
              <w:ind w:left="227" w:hanging="227"/>
              <w:rPr>
                <w:sz w:val="21"/>
                <w:szCs w:val="21"/>
              </w:rPr>
            </w:pPr>
            <w:r w:rsidRPr="00146DA4">
              <w:rPr>
                <w:i/>
                <w:color w:val="000000"/>
                <w:sz w:val="21"/>
                <w:szCs w:val="21"/>
              </w:rPr>
              <w:t>Improving Canberra’s health infrastructure</w:t>
            </w:r>
          </w:p>
        </w:tc>
        <w:tc>
          <w:tcPr>
            <w:tcW w:w="1025" w:type="dxa"/>
            <w:noWrap/>
          </w:tcPr>
          <w:p w14:paraId="4A7C5DFE" w14:textId="77777777" w:rsidR="00427EC8" w:rsidRPr="00146DA4" w:rsidRDefault="00427EC8" w:rsidP="00966D75">
            <w:pPr>
              <w:spacing w:after="0"/>
              <w:jc w:val="right"/>
              <w:rPr>
                <w:color w:val="000000"/>
                <w:sz w:val="21"/>
                <w:szCs w:val="21"/>
              </w:rPr>
            </w:pPr>
          </w:p>
        </w:tc>
        <w:tc>
          <w:tcPr>
            <w:tcW w:w="1145" w:type="dxa"/>
            <w:noWrap/>
          </w:tcPr>
          <w:p w14:paraId="202EB25E" w14:textId="77777777" w:rsidR="00427EC8" w:rsidRPr="00146DA4" w:rsidRDefault="00427EC8" w:rsidP="00966D75">
            <w:pPr>
              <w:spacing w:after="0"/>
              <w:jc w:val="right"/>
              <w:rPr>
                <w:color w:val="000000"/>
                <w:sz w:val="21"/>
                <w:szCs w:val="21"/>
              </w:rPr>
            </w:pPr>
          </w:p>
        </w:tc>
        <w:tc>
          <w:tcPr>
            <w:tcW w:w="963" w:type="dxa"/>
            <w:noWrap/>
          </w:tcPr>
          <w:p w14:paraId="3A7D7280" w14:textId="77777777" w:rsidR="00427EC8" w:rsidRPr="00146DA4" w:rsidRDefault="00427EC8" w:rsidP="00966D75">
            <w:pPr>
              <w:spacing w:after="0"/>
              <w:jc w:val="right"/>
              <w:rPr>
                <w:color w:val="000000"/>
                <w:sz w:val="21"/>
                <w:szCs w:val="21"/>
              </w:rPr>
            </w:pPr>
          </w:p>
        </w:tc>
        <w:tc>
          <w:tcPr>
            <w:tcW w:w="898" w:type="dxa"/>
            <w:noWrap/>
          </w:tcPr>
          <w:p w14:paraId="799E74BC" w14:textId="77777777" w:rsidR="00427EC8" w:rsidRPr="00146DA4" w:rsidRDefault="00427EC8" w:rsidP="00966D75">
            <w:pPr>
              <w:spacing w:after="0"/>
              <w:jc w:val="right"/>
              <w:rPr>
                <w:color w:val="000000"/>
                <w:sz w:val="21"/>
                <w:szCs w:val="21"/>
              </w:rPr>
            </w:pPr>
          </w:p>
        </w:tc>
        <w:tc>
          <w:tcPr>
            <w:tcW w:w="1105" w:type="dxa"/>
            <w:gridSpan w:val="2"/>
            <w:noWrap/>
          </w:tcPr>
          <w:p w14:paraId="4EF14123" w14:textId="77777777" w:rsidR="00427EC8" w:rsidRPr="00146DA4" w:rsidRDefault="00427EC8" w:rsidP="00966D75">
            <w:pPr>
              <w:spacing w:after="0"/>
              <w:jc w:val="right"/>
              <w:rPr>
                <w:color w:val="000000"/>
                <w:sz w:val="21"/>
                <w:szCs w:val="21"/>
              </w:rPr>
            </w:pPr>
          </w:p>
        </w:tc>
        <w:tc>
          <w:tcPr>
            <w:tcW w:w="1171" w:type="dxa"/>
            <w:noWrap/>
          </w:tcPr>
          <w:p w14:paraId="185CCAD6" w14:textId="77777777" w:rsidR="00427EC8" w:rsidRPr="00146DA4" w:rsidRDefault="00427EC8" w:rsidP="00966D75">
            <w:pPr>
              <w:spacing w:after="0"/>
              <w:jc w:val="right"/>
              <w:rPr>
                <w:b/>
                <w:color w:val="000000"/>
                <w:sz w:val="21"/>
                <w:szCs w:val="21"/>
              </w:rPr>
            </w:pPr>
          </w:p>
        </w:tc>
      </w:tr>
      <w:tr w:rsidR="00427EC8" w:rsidRPr="00146DA4" w14:paraId="0338C270" w14:textId="77777777" w:rsidTr="00C76AB5">
        <w:trPr>
          <w:gridAfter w:val="1"/>
          <w:wAfter w:w="33" w:type="dxa"/>
          <w:trHeight w:val="20"/>
        </w:trPr>
        <w:tc>
          <w:tcPr>
            <w:tcW w:w="3086" w:type="dxa"/>
            <w:noWrap/>
            <w:vAlign w:val="bottom"/>
          </w:tcPr>
          <w:p w14:paraId="79B86850" w14:textId="77777777" w:rsidR="00427EC8" w:rsidRPr="00146DA4" w:rsidRDefault="00427EC8" w:rsidP="00F0175D">
            <w:pPr>
              <w:spacing w:after="0"/>
              <w:ind w:left="454" w:hanging="227"/>
              <w:rPr>
                <w:color w:val="000000"/>
                <w:sz w:val="21"/>
                <w:szCs w:val="21"/>
              </w:rPr>
            </w:pPr>
            <w:r w:rsidRPr="00146DA4">
              <w:rPr>
                <w:color w:val="000000"/>
                <w:sz w:val="21"/>
                <w:szCs w:val="21"/>
              </w:rPr>
              <w:t>– Detailed design for the New Northside Hospital</w:t>
            </w:r>
          </w:p>
        </w:tc>
        <w:tc>
          <w:tcPr>
            <w:tcW w:w="1025" w:type="dxa"/>
            <w:tcBorders>
              <w:top w:val="nil"/>
              <w:left w:val="nil"/>
              <w:bottom w:val="nil"/>
              <w:right w:val="nil"/>
            </w:tcBorders>
            <w:noWrap/>
          </w:tcPr>
          <w:p w14:paraId="3286B0F6" w14:textId="77777777" w:rsidR="00427EC8" w:rsidRPr="00146DA4" w:rsidRDefault="00427EC8" w:rsidP="00966D75">
            <w:pPr>
              <w:spacing w:after="0"/>
              <w:jc w:val="right"/>
              <w:rPr>
                <w:color w:val="000000"/>
                <w:sz w:val="21"/>
                <w:szCs w:val="21"/>
              </w:rPr>
            </w:pPr>
            <w:r w:rsidRPr="00146DA4">
              <w:rPr>
                <w:color w:val="000000"/>
                <w:sz w:val="21"/>
                <w:szCs w:val="21"/>
              </w:rPr>
              <w:t>5,955</w:t>
            </w:r>
          </w:p>
        </w:tc>
        <w:tc>
          <w:tcPr>
            <w:tcW w:w="1145" w:type="dxa"/>
            <w:tcBorders>
              <w:top w:val="nil"/>
              <w:left w:val="nil"/>
              <w:bottom w:val="nil"/>
              <w:right w:val="nil"/>
            </w:tcBorders>
            <w:noWrap/>
          </w:tcPr>
          <w:p w14:paraId="743F966B"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467A8AE5"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662F4F20"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3FFB79F5"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2D828518" w14:textId="77777777" w:rsidR="00427EC8" w:rsidRPr="00146DA4" w:rsidRDefault="00427EC8" w:rsidP="00966D75">
            <w:pPr>
              <w:spacing w:after="0"/>
              <w:jc w:val="right"/>
              <w:rPr>
                <w:b/>
                <w:color w:val="000000"/>
                <w:sz w:val="21"/>
                <w:szCs w:val="21"/>
              </w:rPr>
            </w:pPr>
            <w:r w:rsidRPr="00146DA4">
              <w:rPr>
                <w:b/>
                <w:color w:val="000000"/>
                <w:sz w:val="21"/>
                <w:szCs w:val="21"/>
              </w:rPr>
              <w:t>5,955</w:t>
            </w:r>
          </w:p>
        </w:tc>
      </w:tr>
      <w:tr w:rsidR="00427EC8" w:rsidRPr="00146DA4" w14:paraId="012A5CEC" w14:textId="77777777" w:rsidTr="00C76AB5">
        <w:trPr>
          <w:gridAfter w:val="1"/>
          <w:wAfter w:w="33" w:type="dxa"/>
          <w:trHeight w:val="20"/>
        </w:trPr>
        <w:tc>
          <w:tcPr>
            <w:tcW w:w="3086" w:type="dxa"/>
            <w:noWrap/>
            <w:vAlign w:val="bottom"/>
          </w:tcPr>
          <w:p w14:paraId="3387F890" w14:textId="77777777" w:rsidR="00427EC8" w:rsidRPr="00146DA4" w:rsidRDefault="00427EC8" w:rsidP="00F0175D">
            <w:pPr>
              <w:spacing w:after="0"/>
              <w:ind w:left="454" w:hanging="227"/>
              <w:rPr>
                <w:color w:val="000000"/>
                <w:sz w:val="21"/>
                <w:szCs w:val="21"/>
              </w:rPr>
            </w:pPr>
            <w:r w:rsidRPr="00146DA4">
              <w:rPr>
                <w:color w:val="000000"/>
                <w:sz w:val="21"/>
                <w:szCs w:val="21"/>
              </w:rPr>
              <w:t>– Implementation of the Canberra Hospital Master Plan – transforming the Canberra Hospital Campus</w:t>
            </w:r>
          </w:p>
        </w:tc>
        <w:tc>
          <w:tcPr>
            <w:tcW w:w="1025" w:type="dxa"/>
            <w:tcBorders>
              <w:top w:val="nil"/>
              <w:left w:val="nil"/>
              <w:bottom w:val="nil"/>
              <w:right w:val="nil"/>
            </w:tcBorders>
            <w:noWrap/>
          </w:tcPr>
          <w:p w14:paraId="025776CC" w14:textId="77777777" w:rsidR="00427EC8" w:rsidRPr="00146DA4" w:rsidRDefault="00427EC8" w:rsidP="00966D75">
            <w:pPr>
              <w:spacing w:after="0"/>
              <w:jc w:val="right"/>
              <w:rPr>
                <w:color w:val="000000"/>
                <w:sz w:val="21"/>
                <w:szCs w:val="21"/>
              </w:rPr>
            </w:pPr>
            <w:r w:rsidRPr="00146DA4">
              <w:rPr>
                <w:color w:val="000000"/>
                <w:sz w:val="21"/>
                <w:szCs w:val="21"/>
              </w:rPr>
              <w:t>1,112</w:t>
            </w:r>
          </w:p>
        </w:tc>
        <w:tc>
          <w:tcPr>
            <w:tcW w:w="1145" w:type="dxa"/>
            <w:tcBorders>
              <w:top w:val="nil"/>
              <w:left w:val="nil"/>
              <w:bottom w:val="nil"/>
              <w:right w:val="nil"/>
            </w:tcBorders>
            <w:noWrap/>
          </w:tcPr>
          <w:p w14:paraId="7075295A" w14:textId="77777777" w:rsidR="00427EC8" w:rsidRPr="00146DA4" w:rsidRDefault="00427EC8" w:rsidP="00966D75">
            <w:pPr>
              <w:spacing w:after="0"/>
              <w:jc w:val="right"/>
              <w:rPr>
                <w:color w:val="000000"/>
                <w:sz w:val="21"/>
                <w:szCs w:val="21"/>
              </w:rPr>
            </w:pPr>
            <w:r w:rsidRPr="00146DA4">
              <w:rPr>
                <w:color w:val="000000"/>
                <w:sz w:val="21"/>
                <w:szCs w:val="21"/>
              </w:rPr>
              <w:t>790</w:t>
            </w:r>
          </w:p>
        </w:tc>
        <w:tc>
          <w:tcPr>
            <w:tcW w:w="963" w:type="dxa"/>
            <w:tcBorders>
              <w:top w:val="nil"/>
              <w:left w:val="nil"/>
              <w:bottom w:val="nil"/>
              <w:right w:val="nil"/>
            </w:tcBorders>
            <w:noWrap/>
          </w:tcPr>
          <w:p w14:paraId="59C05935"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432B2C3B"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6A4CB570"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1BD97A02" w14:textId="77777777" w:rsidR="00427EC8" w:rsidRPr="00146DA4" w:rsidRDefault="00427EC8" w:rsidP="00966D75">
            <w:pPr>
              <w:spacing w:after="0"/>
              <w:jc w:val="right"/>
              <w:rPr>
                <w:b/>
                <w:color w:val="000000"/>
                <w:sz w:val="21"/>
                <w:szCs w:val="21"/>
              </w:rPr>
            </w:pPr>
            <w:r w:rsidRPr="00146DA4">
              <w:rPr>
                <w:b/>
                <w:color w:val="000000"/>
                <w:sz w:val="21"/>
                <w:szCs w:val="21"/>
              </w:rPr>
              <w:t>1,902</w:t>
            </w:r>
          </w:p>
        </w:tc>
      </w:tr>
      <w:tr w:rsidR="00427EC8" w:rsidRPr="00146DA4" w14:paraId="236CC0D9" w14:textId="77777777" w:rsidTr="00C76AB5">
        <w:trPr>
          <w:gridAfter w:val="1"/>
          <w:wAfter w:w="33" w:type="dxa"/>
          <w:trHeight w:val="20"/>
        </w:trPr>
        <w:tc>
          <w:tcPr>
            <w:tcW w:w="3086" w:type="dxa"/>
            <w:noWrap/>
            <w:vAlign w:val="bottom"/>
          </w:tcPr>
          <w:p w14:paraId="513B7411" w14:textId="77777777" w:rsidR="00427EC8" w:rsidRPr="00146DA4" w:rsidRDefault="00427EC8" w:rsidP="00F0175D">
            <w:pPr>
              <w:spacing w:after="0"/>
              <w:ind w:left="454" w:hanging="227"/>
              <w:rPr>
                <w:color w:val="000000"/>
                <w:sz w:val="21"/>
                <w:szCs w:val="21"/>
              </w:rPr>
            </w:pPr>
            <w:r w:rsidRPr="00146DA4">
              <w:rPr>
                <w:color w:val="000000"/>
                <w:sz w:val="21"/>
                <w:szCs w:val="21"/>
              </w:rPr>
              <w:t>– Next steps for the Canberra Hospital Masterplan</w:t>
            </w:r>
          </w:p>
        </w:tc>
        <w:tc>
          <w:tcPr>
            <w:tcW w:w="1025" w:type="dxa"/>
            <w:tcBorders>
              <w:top w:val="nil"/>
              <w:left w:val="nil"/>
              <w:bottom w:val="nil"/>
              <w:right w:val="nil"/>
            </w:tcBorders>
            <w:noWrap/>
          </w:tcPr>
          <w:p w14:paraId="70E0A211" w14:textId="77777777" w:rsidR="00427EC8" w:rsidRPr="00146DA4" w:rsidRDefault="00427EC8" w:rsidP="00966D75">
            <w:pPr>
              <w:spacing w:after="0"/>
              <w:jc w:val="right"/>
              <w:rPr>
                <w:color w:val="000000"/>
                <w:sz w:val="21"/>
                <w:szCs w:val="21"/>
              </w:rPr>
            </w:pPr>
            <w:r w:rsidRPr="00146DA4">
              <w:rPr>
                <w:color w:val="000000"/>
                <w:sz w:val="21"/>
                <w:szCs w:val="21"/>
              </w:rPr>
              <w:t>1,783</w:t>
            </w:r>
          </w:p>
        </w:tc>
        <w:tc>
          <w:tcPr>
            <w:tcW w:w="1145" w:type="dxa"/>
            <w:tcBorders>
              <w:top w:val="nil"/>
              <w:left w:val="nil"/>
              <w:bottom w:val="nil"/>
              <w:right w:val="nil"/>
            </w:tcBorders>
            <w:noWrap/>
          </w:tcPr>
          <w:p w14:paraId="74B64F13" w14:textId="77777777" w:rsidR="00427EC8" w:rsidRPr="00146DA4" w:rsidRDefault="00427EC8" w:rsidP="00966D75">
            <w:pPr>
              <w:spacing w:after="0"/>
              <w:jc w:val="right"/>
              <w:rPr>
                <w:color w:val="000000"/>
                <w:sz w:val="21"/>
                <w:szCs w:val="21"/>
              </w:rPr>
            </w:pPr>
            <w:r w:rsidRPr="00146DA4">
              <w:rPr>
                <w:color w:val="000000"/>
                <w:sz w:val="21"/>
                <w:szCs w:val="21"/>
              </w:rPr>
              <w:t>1,364</w:t>
            </w:r>
          </w:p>
        </w:tc>
        <w:tc>
          <w:tcPr>
            <w:tcW w:w="963" w:type="dxa"/>
            <w:tcBorders>
              <w:top w:val="nil"/>
              <w:left w:val="nil"/>
              <w:bottom w:val="nil"/>
              <w:right w:val="nil"/>
            </w:tcBorders>
            <w:noWrap/>
          </w:tcPr>
          <w:p w14:paraId="11047122" w14:textId="77777777" w:rsidR="00427EC8" w:rsidRPr="00146DA4" w:rsidRDefault="00427EC8" w:rsidP="00966D75">
            <w:pPr>
              <w:spacing w:after="0"/>
              <w:jc w:val="right"/>
              <w:rPr>
                <w:color w:val="000000"/>
                <w:sz w:val="21"/>
                <w:szCs w:val="21"/>
              </w:rPr>
            </w:pPr>
            <w:r w:rsidRPr="00146DA4">
              <w:rPr>
                <w:color w:val="000000"/>
                <w:sz w:val="21"/>
                <w:szCs w:val="21"/>
              </w:rPr>
              <w:t>832</w:t>
            </w:r>
          </w:p>
        </w:tc>
        <w:tc>
          <w:tcPr>
            <w:tcW w:w="898" w:type="dxa"/>
            <w:tcBorders>
              <w:top w:val="nil"/>
              <w:left w:val="nil"/>
              <w:bottom w:val="nil"/>
              <w:right w:val="nil"/>
            </w:tcBorders>
            <w:noWrap/>
          </w:tcPr>
          <w:p w14:paraId="7274E81C"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09F9744F"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41EFB12C" w14:textId="77777777" w:rsidR="00427EC8" w:rsidRPr="00146DA4" w:rsidRDefault="00427EC8" w:rsidP="00966D75">
            <w:pPr>
              <w:spacing w:after="0"/>
              <w:jc w:val="right"/>
              <w:rPr>
                <w:b/>
                <w:color w:val="000000"/>
                <w:sz w:val="21"/>
                <w:szCs w:val="21"/>
              </w:rPr>
            </w:pPr>
            <w:r w:rsidRPr="00146DA4">
              <w:rPr>
                <w:b/>
                <w:color w:val="000000"/>
                <w:sz w:val="21"/>
                <w:szCs w:val="21"/>
              </w:rPr>
              <w:t>3,979</w:t>
            </w:r>
          </w:p>
        </w:tc>
      </w:tr>
      <w:tr w:rsidR="00427EC8" w:rsidRPr="00146DA4" w14:paraId="0BD1F9D2" w14:textId="77777777" w:rsidTr="00C76AB5">
        <w:trPr>
          <w:gridAfter w:val="1"/>
          <w:wAfter w:w="33" w:type="dxa"/>
          <w:trHeight w:val="20"/>
        </w:trPr>
        <w:tc>
          <w:tcPr>
            <w:tcW w:w="3086" w:type="dxa"/>
            <w:noWrap/>
            <w:vAlign w:val="bottom"/>
          </w:tcPr>
          <w:p w14:paraId="1E2F12D6" w14:textId="77777777" w:rsidR="00427EC8" w:rsidRPr="00146DA4" w:rsidRDefault="00427EC8" w:rsidP="005E5A58">
            <w:pPr>
              <w:spacing w:after="0"/>
              <w:ind w:left="227" w:hanging="227"/>
              <w:rPr>
                <w:color w:val="000000"/>
                <w:sz w:val="21"/>
                <w:szCs w:val="21"/>
              </w:rPr>
            </w:pPr>
            <w:r w:rsidRPr="00146DA4">
              <w:rPr>
                <w:color w:val="000000"/>
                <w:sz w:val="21"/>
                <w:szCs w:val="21"/>
              </w:rPr>
              <w:t>Investing in public health care – ACT Government Analytical Laboratory modernisation project</w:t>
            </w:r>
          </w:p>
        </w:tc>
        <w:tc>
          <w:tcPr>
            <w:tcW w:w="1025" w:type="dxa"/>
            <w:tcBorders>
              <w:top w:val="nil"/>
              <w:left w:val="nil"/>
              <w:bottom w:val="nil"/>
              <w:right w:val="nil"/>
            </w:tcBorders>
            <w:noWrap/>
          </w:tcPr>
          <w:p w14:paraId="0EF25298" w14:textId="77777777" w:rsidR="00427EC8" w:rsidRPr="00146DA4" w:rsidRDefault="00427EC8" w:rsidP="00966D75">
            <w:pPr>
              <w:spacing w:after="0"/>
              <w:jc w:val="right"/>
              <w:rPr>
                <w:color w:val="000000"/>
                <w:sz w:val="21"/>
                <w:szCs w:val="21"/>
              </w:rPr>
            </w:pPr>
            <w:r w:rsidRPr="00146DA4">
              <w:rPr>
                <w:color w:val="000000"/>
                <w:sz w:val="21"/>
                <w:szCs w:val="21"/>
              </w:rPr>
              <w:t>414</w:t>
            </w:r>
          </w:p>
        </w:tc>
        <w:tc>
          <w:tcPr>
            <w:tcW w:w="1145" w:type="dxa"/>
            <w:tcBorders>
              <w:top w:val="nil"/>
              <w:left w:val="nil"/>
              <w:bottom w:val="nil"/>
              <w:right w:val="nil"/>
            </w:tcBorders>
            <w:noWrap/>
          </w:tcPr>
          <w:p w14:paraId="01574333"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0BB9B4ED"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6E5EA0D1"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3F4C6A86" w14:textId="77777777" w:rsidR="00427EC8" w:rsidRPr="00146DA4" w:rsidRDefault="00427EC8" w:rsidP="00966D75">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719F6AD2" w14:textId="77777777" w:rsidR="00427EC8" w:rsidRPr="00146DA4" w:rsidRDefault="00427EC8" w:rsidP="00966D75">
            <w:pPr>
              <w:spacing w:after="0"/>
              <w:jc w:val="right"/>
              <w:rPr>
                <w:b/>
                <w:color w:val="000000"/>
                <w:sz w:val="21"/>
                <w:szCs w:val="21"/>
              </w:rPr>
            </w:pPr>
            <w:r w:rsidRPr="00146DA4">
              <w:rPr>
                <w:b/>
                <w:color w:val="000000"/>
                <w:sz w:val="21"/>
                <w:szCs w:val="21"/>
              </w:rPr>
              <w:t>414</w:t>
            </w:r>
          </w:p>
        </w:tc>
      </w:tr>
      <w:tr w:rsidR="00427EC8" w:rsidRPr="00146DA4" w14:paraId="09634D3A" w14:textId="77777777" w:rsidTr="00C76AB5">
        <w:trPr>
          <w:gridAfter w:val="1"/>
          <w:wAfter w:w="33" w:type="dxa"/>
          <w:trHeight w:val="20"/>
        </w:trPr>
        <w:tc>
          <w:tcPr>
            <w:tcW w:w="3086" w:type="dxa"/>
            <w:noWrap/>
            <w:vAlign w:val="bottom"/>
          </w:tcPr>
          <w:p w14:paraId="1169A6C3" w14:textId="77777777" w:rsidR="00427EC8" w:rsidRPr="00146DA4" w:rsidRDefault="00427EC8" w:rsidP="005E5A58">
            <w:pPr>
              <w:spacing w:after="0"/>
              <w:ind w:left="227" w:hanging="227"/>
              <w:rPr>
                <w:i/>
                <w:color w:val="000000"/>
                <w:sz w:val="21"/>
                <w:szCs w:val="21"/>
              </w:rPr>
            </w:pPr>
            <w:r w:rsidRPr="00146DA4">
              <w:rPr>
                <w:i/>
                <w:color w:val="000000"/>
                <w:sz w:val="21"/>
                <w:szCs w:val="21"/>
              </w:rPr>
              <w:t xml:space="preserve">More alcohol and other drug services </w:t>
            </w:r>
          </w:p>
        </w:tc>
        <w:tc>
          <w:tcPr>
            <w:tcW w:w="1025" w:type="dxa"/>
            <w:tcBorders>
              <w:top w:val="nil"/>
              <w:left w:val="nil"/>
              <w:bottom w:val="nil"/>
              <w:right w:val="nil"/>
            </w:tcBorders>
            <w:noWrap/>
          </w:tcPr>
          <w:p w14:paraId="1D2F4688" w14:textId="77777777" w:rsidR="00427EC8" w:rsidRPr="00146DA4" w:rsidRDefault="00427EC8" w:rsidP="005E5A58">
            <w:pPr>
              <w:spacing w:after="0"/>
              <w:jc w:val="right"/>
              <w:rPr>
                <w:color w:val="000000"/>
                <w:sz w:val="21"/>
                <w:szCs w:val="21"/>
              </w:rPr>
            </w:pPr>
          </w:p>
        </w:tc>
        <w:tc>
          <w:tcPr>
            <w:tcW w:w="1145" w:type="dxa"/>
            <w:tcBorders>
              <w:top w:val="nil"/>
              <w:left w:val="nil"/>
              <w:bottom w:val="nil"/>
              <w:right w:val="nil"/>
            </w:tcBorders>
            <w:noWrap/>
          </w:tcPr>
          <w:p w14:paraId="39B19205" w14:textId="77777777" w:rsidR="00427EC8" w:rsidRPr="00146DA4" w:rsidRDefault="00427EC8" w:rsidP="005E5A58">
            <w:pPr>
              <w:spacing w:after="0"/>
              <w:jc w:val="right"/>
              <w:rPr>
                <w:color w:val="000000"/>
                <w:sz w:val="21"/>
                <w:szCs w:val="21"/>
              </w:rPr>
            </w:pPr>
          </w:p>
        </w:tc>
        <w:tc>
          <w:tcPr>
            <w:tcW w:w="963" w:type="dxa"/>
            <w:tcBorders>
              <w:top w:val="nil"/>
              <w:left w:val="nil"/>
              <w:bottom w:val="nil"/>
              <w:right w:val="nil"/>
            </w:tcBorders>
            <w:noWrap/>
          </w:tcPr>
          <w:p w14:paraId="6C3B8FA6" w14:textId="77777777" w:rsidR="00427EC8" w:rsidRPr="00146DA4" w:rsidRDefault="00427EC8" w:rsidP="005E5A58">
            <w:pPr>
              <w:spacing w:after="0"/>
              <w:jc w:val="right"/>
              <w:rPr>
                <w:color w:val="000000"/>
                <w:sz w:val="21"/>
                <w:szCs w:val="21"/>
              </w:rPr>
            </w:pPr>
          </w:p>
        </w:tc>
        <w:tc>
          <w:tcPr>
            <w:tcW w:w="898" w:type="dxa"/>
            <w:tcBorders>
              <w:top w:val="nil"/>
              <w:left w:val="nil"/>
              <w:bottom w:val="nil"/>
              <w:right w:val="nil"/>
            </w:tcBorders>
            <w:noWrap/>
          </w:tcPr>
          <w:p w14:paraId="4402B83C" w14:textId="77777777" w:rsidR="00427EC8" w:rsidRPr="00146DA4" w:rsidRDefault="00427EC8" w:rsidP="005E5A58">
            <w:pPr>
              <w:spacing w:after="0"/>
              <w:jc w:val="right"/>
              <w:rPr>
                <w:color w:val="000000"/>
                <w:sz w:val="21"/>
                <w:szCs w:val="21"/>
              </w:rPr>
            </w:pPr>
          </w:p>
        </w:tc>
        <w:tc>
          <w:tcPr>
            <w:tcW w:w="1105" w:type="dxa"/>
            <w:gridSpan w:val="2"/>
            <w:tcBorders>
              <w:top w:val="nil"/>
              <w:left w:val="nil"/>
              <w:bottom w:val="nil"/>
              <w:right w:val="nil"/>
            </w:tcBorders>
            <w:noWrap/>
          </w:tcPr>
          <w:p w14:paraId="3762A30C" w14:textId="77777777" w:rsidR="00427EC8" w:rsidRPr="00146DA4" w:rsidRDefault="00427EC8" w:rsidP="005E5A58">
            <w:pPr>
              <w:spacing w:after="0"/>
              <w:jc w:val="right"/>
              <w:rPr>
                <w:color w:val="000000"/>
                <w:sz w:val="21"/>
                <w:szCs w:val="21"/>
              </w:rPr>
            </w:pPr>
          </w:p>
        </w:tc>
        <w:tc>
          <w:tcPr>
            <w:tcW w:w="1171" w:type="dxa"/>
            <w:tcBorders>
              <w:top w:val="nil"/>
              <w:left w:val="nil"/>
              <w:bottom w:val="nil"/>
              <w:right w:val="nil"/>
            </w:tcBorders>
            <w:noWrap/>
          </w:tcPr>
          <w:p w14:paraId="5E15E79D" w14:textId="77777777" w:rsidR="00427EC8" w:rsidRPr="00146DA4" w:rsidRDefault="00427EC8" w:rsidP="005E5A58">
            <w:pPr>
              <w:spacing w:after="0"/>
              <w:jc w:val="right"/>
              <w:rPr>
                <w:b/>
                <w:color w:val="000000"/>
                <w:sz w:val="21"/>
                <w:szCs w:val="21"/>
              </w:rPr>
            </w:pPr>
          </w:p>
        </w:tc>
      </w:tr>
      <w:tr w:rsidR="00427EC8" w:rsidRPr="00146DA4" w14:paraId="54EAA4A9" w14:textId="77777777" w:rsidTr="00C76AB5">
        <w:trPr>
          <w:gridAfter w:val="1"/>
          <w:wAfter w:w="33" w:type="dxa"/>
          <w:trHeight w:val="20"/>
        </w:trPr>
        <w:tc>
          <w:tcPr>
            <w:tcW w:w="3086" w:type="dxa"/>
            <w:noWrap/>
            <w:vAlign w:val="bottom"/>
          </w:tcPr>
          <w:p w14:paraId="41965FB8" w14:textId="77777777" w:rsidR="00427EC8" w:rsidRPr="00146DA4" w:rsidRDefault="00427EC8" w:rsidP="00F0175D">
            <w:pPr>
              <w:spacing w:after="0"/>
              <w:ind w:left="454" w:hanging="227"/>
              <w:rPr>
                <w:color w:val="000000"/>
                <w:sz w:val="21"/>
                <w:szCs w:val="21"/>
              </w:rPr>
            </w:pPr>
            <w:r w:rsidRPr="00146DA4">
              <w:rPr>
                <w:color w:val="000000"/>
                <w:sz w:val="21"/>
                <w:szCs w:val="21"/>
              </w:rPr>
              <w:t>– Continuing support for treatments and services in the community</w:t>
            </w:r>
          </w:p>
        </w:tc>
        <w:tc>
          <w:tcPr>
            <w:tcW w:w="1025" w:type="dxa"/>
            <w:tcBorders>
              <w:top w:val="nil"/>
              <w:left w:val="nil"/>
              <w:bottom w:val="nil"/>
              <w:right w:val="nil"/>
            </w:tcBorders>
            <w:noWrap/>
          </w:tcPr>
          <w:p w14:paraId="40E2F1C8" w14:textId="77777777" w:rsidR="00427EC8" w:rsidRPr="00146DA4" w:rsidRDefault="00427EC8" w:rsidP="005E5A58">
            <w:pPr>
              <w:spacing w:after="0"/>
              <w:jc w:val="right"/>
              <w:rPr>
                <w:color w:val="000000"/>
                <w:sz w:val="21"/>
                <w:szCs w:val="21"/>
              </w:rPr>
            </w:pPr>
            <w:r w:rsidRPr="00146DA4">
              <w:rPr>
                <w:color w:val="000000"/>
                <w:sz w:val="21"/>
                <w:szCs w:val="21"/>
              </w:rPr>
              <w:t>561</w:t>
            </w:r>
          </w:p>
        </w:tc>
        <w:tc>
          <w:tcPr>
            <w:tcW w:w="1145" w:type="dxa"/>
            <w:tcBorders>
              <w:top w:val="nil"/>
              <w:left w:val="nil"/>
              <w:bottom w:val="nil"/>
              <w:right w:val="nil"/>
            </w:tcBorders>
            <w:noWrap/>
          </w:tcPr>
          <w:p w14:paraId="5D625AA0" w14:textId="77777777" w:rsidR="00427EC8" w:rsidRPr="00146DA4" w:rsidRDefault="00427EC8" w:rsidP="005E5A58">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213B8538" w14:textId="77777777" w:rsidR="00427EC8" w:rsidRPr="00146DA4" w:rsidRDefault="00427EC8" w:rsidP="005E5A58">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037267B3" w14:textId="77777777" w:rsidR="00427EC8" w:rsidRPr="00146DA4" w:rsidRDefault="00427EC8" w:rsidP="005E5A58">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5700F3E6" w14:textId="77777777" w:rsidR="00427EC8" w:rsidRPr="00146DA4" w:rsidRDefault="00427EC8" w:rsidP="005E5A58">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5A99AF65" w14:textId="77777777" w:rsidR="00427EC8" w:rsidRPr="00146DA4" w:rsidRDefault="00427EC8" w:rsidP="005E5A58">
            <w:pPr>
              <w:spacing w:after="0"/>
              <w:jc w:val="right"/>
              <w:rPr>
                <w:b/>
                <w:color w:val="000000"/>
                <w:sz w:val="21"/>
                <w:szCs w:val="21"/>
              </w:rPr>
            </w:pPr>
            <w:r w:rsidRPr="00146DA4">
              <w:rPr>
                <w:b/>
                <w:color w:val="000000"/>
                <w:sz w:val="21"/>
                <w:szCs w:val="21"/>
              </w:rPr>
              <w:t>561</w:t>
            </w:r>
          </w:p>
        </w:tc>
      </w:tr>
      <w:tr w:rsidR="00427EC8" w:rsidRPr="00146DA4" w14:paraId="7346EBF1" w14:textId="77777777" w:rsidTr="00C76AB5">
        <w:trPr>
          <w:gridAfter w:val="1"/>
          <w:wAfter w:w="33" w:type="dxa"/>
          <w:trHeight w:val="20"/>
        </w:trPr>
        <w:tc>
          <w:tcPr>
            <w:tcW w:w="3086" w:type="dxa"/>
            <w:noWrap/>
            <w:vAlign w:val="bottom"/>
          </w:tcPr>
          <w:p w14:paraId="48BBC19C" w14:textId="77777777" w:rsidR="00427EC8" w:rsidRPr="00146DA4" w:rsidRDefault="00427EC8" w:rsidP="00F0175D">
            <w:pPr>
              <w:spacing w:after="0"/>
              <w:ind w:left="454" w:hanging="227"/>
              <w:rPr>
                <w:color w:val="000000"/>
                <w:sz w:val="21"/>
                <w:szCs w:val="21"/>
              </w:rPr>
            </w:pPr>
            <w:r w:rsidRPr="00146DA4">
              <w:rPr>
                <w:color w:val="000000"/>
                <w:sz w:val="21"/>
                <w:szCs w:val="21"/>
              </w:rPr>
              <w:t>– Ngunnawal Bush Healing Farm – Residential Service delivery trial</w:t>
            </w:r>
          </w:p>
        </w:tc>
        <w:tc>
          <w:tcPr>
            <w:tcW w:w="1025" w:type="dxa"/>
            <w:tcBorders>
              <w:top w:val="nil"/>
              <w:left w:val="nil"/>
              <w:bottom w:val="nil"/>
              <w:right w:val="nil"/>
            </w:tcBorders>
            <w:noWrap/>
          </w:tcPr>
          <w:p w14:paraId="65FF4BD2" w14:textId="77777777" w:rsidR="00427EC8" w:rsidRPr="00146DA4" w:rsidRDefault="00427EC8" w:rsidP="005E5A58">
            <w:pPr>
              <w:spacing w:after="0"/>
              <w:jc w:val="right"/>
              <w:rPr>
                <w:color w:val="000000"/>
                <w:sz w:val="21"/>
                <w:szCs w:val="21"/>
              </w:rPr>
            </w:pPr>
            <w:r w:rsidRPr="00146DA4">
              <w:rPr>
                <w:color w:val="000000"/>
                <w:sz w:val="21"/>
                <w:szCs w:val="21"/>
              </w:rPr>
              <w:t>114</w:t>
            </w:r>
          </w:p>
        </w:tc>
        <w:tc>
          <w:tcPr>
            <w:tcW w:w="1145" w:type="dxa"/>
            <w:tcBorders>
              <w:top w:val="nil"/>
              <w:left w:val="nil"/>
              <w:bottom w:val="nil"/>
              <w:right w:val="nil"/>
            </w:tcBorders>
            <w:noWrap/>
          </w:tcPr>
          <w:p w14:paraId="0E0CA271" w14:textId="77777777" w:rsidR="00427EC8" w:rsidRPr="00146DA4" w:rsidRDefault="00427EC8" w:rsidP="005E5A58">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15C072CA" w14:textId="77777777" w:rsidR="00427EC8" w:rsidRPr="00146DA4" w:rsidRDefault="00427EC8" w:rsidP="005E5A58">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13006988" w14:textId="77777777" w:rsidR="00427EC8" w:rsidRPr="00146DA4" w:rsidRDefault="00427EC8" w:rsidP="005E5A58">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11DD3816" w14:textId="77777777" w:rsidR="00427EC8" w:rsidRPr="00146DA4" w:rsidRDefault="00427EC8" w:rsidP="005E5A58">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6EBD67E0" w14:textId="77777777" w:rsidR="00427EC8" w:rsidRPr="00146DA4" w:rsidRDefault="00427EC8" w:rsidP="005E5A58">
            <w:pPr>
              <w:spacing w:after="0"/>
              <w:jc w:val="right"/>
              <w:rPr>
                <w:b/>
                <w:color w:val="000000"/>
                <w:sz w:val="21"/>
                <w:szCs w:val="21"/>
              </w:rPr>
            </w:pPr>
            <w:r w:rsidRPr="00146DA4">
              <w:rPr>
                <w:b/>
                <w:color w:val="000000"/>
                <w:sz w:val="21"/>
                <w:szCs w:val="21"/>
              </w:rPr>
              <w:t>114</w:t>
            </w:r>
          </w:p>
        </w:tc>
      </w:tr>
      <w:tr w:rsidR="00427EC8" w:rsidRPr="00146DA4" w14:paraId="2D58C11D" w14:textId="77777777" w:rsidTr="00C76AB5">
        <w:trPr>
          <w:gridAfter w:val="1"/>
          <w:wAfter w:w="33" w:type="dxa"/>
          <w:trHeight w:val="20"/>
        </w:trPr>
        <w:tc>
          <w:tcPr>
            <w:tcW w:w="3086" w:type="dxa"/>
            <w:tcBorders>
              <w:top w:val="single" w:sz="4" w:space="0" w:color="auto"/>
            </w:tcBorders>
            <w:noWrap/>
            <w:vAlign w:val="bottom"/>
          </w:tcPr>
          <w:p w14:paraId="02D6683A" w14:textId="77777777" w:rsidR="00427EC8" w:rsidRPr="00146DA4" w:rsidRDefault="00427EC8" w:rsidP="005E5A58">
            <w:pPr>
              <w:spacing w:after="0"/>
              <w:ind w:left="227" w:hanging="227"/>
              <w:rPr>
                <w:b/>
                <w:color w:val="000000"/>
                <w:sz w:val="21"/>
                <w:szCs w:val="21"/>
              </w:rPr>
            </w:pPr>
            <w:r w:rsidRPr="00146DA4">
              <w:rPr>
                <w:b/>
                <w:color w:val="000000"/>
                <w:sz w:val="21"/>
                <w:szCs w:val="21"/>
              </w:rPr>
              <w:t>Total</w:t>
            </w:r>
          </w:p>
        </w:tc>
        <w:tc>
          <w:tcPr>
            <w:tcW w:w="1025" w:type="dxa"/>
            <w:tcBorders>
              <w:top w:val="single" w:sz="4" w:space="0" w:color="auto"/>
            </w:tcBorders>
            <w:noWrap/>
          </w:tcPr>
          <w:p w14:paraId="76692D4B" w14:textId="77777777" w:rsidR="00427EC8" w:rsidRPr="00146DA4" w:rsidRDefault="00427EC8" w:rsidP="005E5A58">
            <w:pPr>
              <w:spacing w:after="0"/>
              <w:ind w:left="227" w:hanging="227"/>
              <w:jc w:val="right"/>
              <w:rPr>
                <w:b/>
                <w:color w:val="000000"/>
                <w:sz w:val="21"/>
                <w:szCs w:val="21"/>
              </w:rPr>
            </w:pPr>
            <w:r w:rsidRPr="00146DA4">
              <w:rPr>
                <w:b/>
                <w:color w:val="000000"/>
                <w:sz w:val="21"/>
                <w:szCs w:val="21"/>
              </w:rPr>
              <w:t>11,546</w:t>
            </w:r>
          </w:p>
        </w:tc>
        <w:tc>
          <w:tcPr>
            <w:tcW w:w="1145" w:type="dxa"/>
            <w:tcBorders>
              <w:top w:val="single" w:sz="4" w:space="0" w:color="auto"/>
            </w:tcBorders>
            <w:noWrap/>
          </w:tcPr>
          <w:p w14:paraId="3BFB873E" w14:textId="77777777" w:rsidR="00427EC8" w:rsidRPr="00146DA4" w:rsidRDefault="00427EC8" w:rsidP="005E5A58">
            <w:pPr>
              <w:spacing w:after="0"/>
              <w:ind w:left="227" w:hanging="227"/>
              <w:jc w:val="right"/>
              <w:rPr>
                <w:b/>
                <w:color w:val="000000"/>
                <w:sz w:val="21"/>
                <w:szCs w:val="21"/>
              </w:rPr>
            </w:pPr>
            <w:r w:rsidRPr="00146DA4">
              <w:rPr>
                <w:b/>
                <w:color w:val="000000"/>
                <w:sz w:val="21"/>
                <w:szCs w:val="21"/>
              </w:rPr>
              <w:t>2,835</w:t>
            </w:r>
          </w:p>
        </w:tc>
        <w:tc>
          <w:tcPr>
            <w:tcW w:w="963" w:type="dxa"/>
            <w:tcBorders>
              <w:top w:val="single" w:sz="4" w:space="0" w:color="auto"/>
            </w:tcBorders>
            <w:noWrap/>
          </w:tcPr>
          <w:p w14:paraId="3B801CC8" w14:textId="77777777" w:rsidR="00427EC8" w:rsidRPr="00146DA4" w:rsidRDefault="00427EC8" w:rsidP="005E5A58">
            <w:pPr>
              <w:spacing w:after="0"/>
              <w:ind w:left="227" w:hanging="227"/>
              <w:jc w:val="right"/>
              <w:rPr>
                <w:b/>
                <w:color w:val="000000"/>
                <w:sz w:val="21"/>
                <w:szCs w:val="21"/>
              </w:rPr>
            </w:pPr>
            <w:r w:rsidRPr="00146DA4">
              <w:rPr>
                <w:b/>
                <w:color w:val="000000"/>
                <w:sz w:val="21"/>
                <w:szCs w:val="21"/>
              </w:rPr>
              <w:t>832</w:t>
            </w:r>
          </w:p>
        </w:tc>
        <w:tc>
          <w:tcPr>
            <w:tcW w:w="898" w:type="dxa"/>
            <w:tcBorders>
              <w:top w:val="single" w:sz="4" w:space="0" w:color="auto"/>
            </w:tcBorders>
            <w:noWrap/>
          </w:tcPr>
          <w:p w14:paraId="3CDCF488" w14:textId="77777777" w:rsidR="00427EC8" w:rsidRPr="00146DA4" w:rsidRDefault="00427EC8" w:rsidP="005E5A58">
            <w:pPr>
              <w:spacing w:after="0"/>
              <w:ind w:left="227" w:hanging="227"/>
              <w:jc w:val="right"/>
              <w:rPr>
                <w:b/>
                <w:color w:val="000000"/>
                <w:sz w:val="21"/>
                <w:szCs w:val="21"/>
              </w:rPr>
            </w:pPr>
            <w:r w:rsidRPr="00146DA4">
              <w:rPr>
                <w:b/>
                <w:color w:val="000000"/>
                <w:sz w:val="21"/>
                <w:szCs w:val="21"/>
              </w:rPr>
              <w:t>0</w:t>
            </w:r>
          </w:p>
        </w:tc>
        <w:tc>
          <w:tcPr>
            <w:tcW w:w="1105" w:type="dxa"/>
            <w:gridSpan w:val="2"/>
            <w:tcBorders>
              <w:top w:val="single" w:sz="4" w:space="0" w:color="auto"/>
            </w:tcBorders>
            <w:noWrap/>
          </w:tcPr>
          <w:p w14:paraId="039DD103" w14:textId="77777777" w:rsidR="00427EC8" w:rsidRPr="00146DA4" w:rsidRDefault="00427EC8" w:rsidP="005E5A58">
            <w:pPr>
              <w:spacing w:after="0"/>
              <w:ind w:left="227" w:hanging="227"/>
              <w:jc w:val="right"/>
              <w:rPr>
                <w:b/>
                <w:color w:val="000000"/>
                <w:sz w:val="21"/>
                <w:szCs w:val="21"/>
              </w:rPr>
            </w:pPr>
            <w:r w:rsidRPr="00146DA4">
              <w:rPr>
                <w:b/>
                <w:color w:val="000000"/>
                <w:sz w:val="21"/>
                <w:szCs w:val="21"/>
              </w:rPr>
              <w:t>0</w:t>
            </w:r>
          </w:p>
        </w:tc>
        <w:tc>
          <w:tcPr>
            <w:tcW w:w="1171" w:type="dxa"/>
            <w:tcBorders>
              <w:top w:val="single" w:sz="4" w:space="0" w:color="auto"/>
            </w:tcBorders>
            <w:noWrap/>
          </w:tcPr>
          <w:p w14:paraId="58681E21" w14:textId="77777777" w:rsidR="00427EC8" w:rsidRPr="00146DA4" w:rsidRDefault="00427EC8" w:rsidP="005E5A58">
            <w:pPr>
              <w:spacing w:after="0"/>
              <w:ind w:left="227" w:hanging="227"/>
              <w:jc w:val="right"/>
              <w:rPr>
                <w:b/>
                <w:color w:val="000000"/>
                <w:sz w:val="21"/>
                <w:szCs w:val="21"/>
              </w:rPr>
            </w:pPr>
            <w:r w:rsidRPr="00146DA4">
              <w:rPr>
                <w:b/>
                <w:color w:val="000000"/>
                <w:sz w:val="21"/>
                <w:szCs w:val="21"/>
              </w:rPr>
              <w:t>15,213</w:t>
            </w:r>
          </w:p>
        </w:tc>
      </w:tr>
      <w:tr w:rsidR="00427EC8" w:rsidRPr="00146DA4" w14:paraId="31989983" w14:textId="77777777" w:rsidTr="00C76AB5">
        <w:trPr>
          <w:gridAfter w:val="1"/>
          <w:wAfter w:w="33" w:type="dxa"/>
          <w:trHeight w:val="20"/>
        </w:trPr>
        <w:tc>
          <w:tcPr>
            <w:tcW w:w="3086" w:type="dxa"/>
            <w:tcBorders>
              <w:top w:val="single" w:sz="4" w:space="0" w:color="auto"/>
            </w:tcBorders>
            <w:noWrap/>
            <w:vAlign w:val="bottom"/>
          </w:tcPr>
          <w:p w14:paraId="40F5494E" w14:textId="77777777" w:rsidR="00427EC8" w:rsidRPr="00146DA4" w:rsidRDefault="00427EC8" w:rsidP="00586B71">
            <w:pPr>
              <w:spacing w:after="0"/>
              <w:rPr>
                <w:sz w:val="21"/>
                <w:szCs w:val="21"/>
              </w:rPr>
            </w:pPr>
            <w:r w:rsidRPr="00146DA4">
              <w:rPr>
                <w:b/>
                <w:color w:val="000000"/>
                <w:sz w:val="21"/>
                <w:szCs w:val="21"/>
              </w:rPr>
              <w:t>Housing ACT</w:t>
            </w:r>
          </w:p>
        </w:tc>
        <w:tc>
          <w:tcPr>
            <w:tcW w:w="1025" w:type="dxa"/>
            <w:tcBorders>
              <w:top w:val="single" w:sz="4" w:space="0" w:color="auto"/>
            </w:tcBorders>
            <w:noWrap/>
          </w:tcPr>
          <w:p w14:paraId="1D0A1206" w14:textId="77777777" w:rsidR="00427EC8" w:rsidRPr="00146DA4" w:rsidRDefault="00427EC8" w:rsidP="00586B71">
            <w:pPr>
              <w:spacing w:after="0"/>
              <w:jc w:val="right"/>
              <w:rPr>
                <w:color w:val="000000"/>
                <w:sz w:val="21"/>
                <w:szCs w:val="21"/>
              </w:rPr>
            </w:pPr>
          </w:p>
        </w:tc>
        <w:tc>
          <w:tcPr>
            <w:tcW w:w="1145" w:type="dxa"/>
            <w:tcBorders>
              <w:top w:val="single" w:sz="4" w:space="0" w:color="auto"/>
            </w:tcBorders>
            <w:noWrap/>
          </w:tcPr>
          <w:p w14:paraId="26623E1B" w14:textId="77777777" w:rsidR="00427EC8" w:rsidRPr="00146DA4" w:rsidRDefault="00427EC8" w:rsidP="00586B71">
            <w:pPr>
              <w:spacing w:after="0"/>
              <w:jc w:val="right"/>
              <w:rPr>
                <w:color w:val="000000"/>
                <w:sz w:val="21"/>
                <w:szCs w:val="21"/>
              </w:rPr>
            </w:pPr>
          </w:p>
        </w:tc>
        <w:tc>
          <w:tcPr>
            <w:tcW w:w="963" w:type="dxa"/>
            <w:tcBorders>
              <w:top w:val="single" w:sz="4" w:space="0" w:color="auto"/>
            </w:tcBorders>
            <w:noWrap/>
          </w:tcPr>
          <w:p w14:paraId="21F5680E" w14:textId="77777777" w:rsidR="00427EC8" w:rsidRPr="00146DA4" w:rsidRDefault="00427EC8" w:rsidP="00586B71">
            <w:pPr>
              <w:spacing w:after="0"/>
              <w:jc w:val="right"/>
              <w:rPr>
                <w:color w:val="000000"/>
                <w:sz w:val="21"/>
                <w:szCs w:val="21"/>
              </w:rPr>
            </w:pPr>
          </w:p>
        </w:tc>
        <w:tc>
          <w:tcPr>
            <w:tcW w:w="898" w:type="dxa"/>
            <w:tcBorders>
              <w:top w:val="single" w:sz="4" w:space="0" w:color="auto"/>
            </w:tcBorders>
            <w:noWrap/>
          </w:tcPr>
          <w:p w14:paraId="5EA5972F" w14:textId="77777777" w:rsidR="00427EC8" w:rsidRPr="00146DA4" w:rsidRDefault="00427EC8" w:rsidP="00586B71">
            <w:pPr>
              <w:spacing w:after="0"/>
              <w:jc w:val="right"/>
              <w:rPr>
                <w:color w:val="000000"/>
                <w:sz w:val="21"/>
                <w:szCs w:val="21"/>
              </w:rPr>
            </w:pPr>
          </w:p>
        </w:tc>
        <w:tc>
          <w:tcPr>
            <w:tcW w:w="1105" w:type="dxa"/>
            <w:gridSpan w:val="2"/>
            <w:tcBorders>
              <w:top w:val="single" w:sz="4" w:space="0" w:color="auto"/>
            </w:tcBorders>
            <w:noWrap/>
          </w:tcPr>
          <w:p w14:paraId="11A5C576" w14:textId="77777777" w:rsidR="00427EC8" w:rsidRPr="00146DA4" w:rsidRDefault="00427EC8" w:rsidP="00586B71">
            <w:pPr>
              <w:spacing w:after="0"/>
              <w:jc w:val="right"/>
              <w:rPr>
                <w:color w:val="000000"/>
                <w:sz w:val="21"/>
                <w:szCs w:val="21"/>
              </w:rPr>
            </w:pPr>
          </w:p>
        </w:tc>
        <w:tc>
          <w:tcPr>
            <w:tcW w:w="1171" w:type="dxa"/>
            <w:tcBorders>
              <w:top w:val="single" w:sz="4" w:space="0" w:color="auto"/>
            </w:tcBorders>
            <w:noWrap/>
          </w:tcPr>
          <w:p w14:paraId="1F94FC1D" w14:textId="77777777" w:rsidR="00427EC8" w:rsidRPr="00146DA4" w:rsidRDefault="00427EC8" w:rsidP="00586B71">
            <w:pPr>
              <w:spacing w:after="0"/>
              <w:jc w:val="right"/>
              <w:rPr>
                <w:color w:val="000000"/>
                <w:sz w:val="21"/>
                <w:szCs w:val="21"/>
              </w:rPr>
            </w:pPr>
          </w:p>
        </w:tc>
      </w:tr>
      <w:tr w:rsidR="00427EC8" w:rsidRPr="00146DA4" w14:paraId="7C91DA44" w14:textId="77777777" w:rsidTr="00C76AB5">
        <w:trPr>
          <w:gridAfter w:val="1"/>
          <w:wAfter w:w="33" w:type="dxa"/>
          <w:trHeight w:val="20"/>
        </w:trPr>
        <w:tc>
          <w:tcPr>
            <w:tcW w:w="3086" w:type="dxa"/>
            <w:noWrap/>
            <w:vAlign w:val="bottom"/>
          </w:tcPr>
          <w:p w14:paraId="4645FA2D" w14:textId="77777777" w:rsidR="00427EC8" w:rsidRPr="00146DA4" w:rsidRDefault="00427EC8" w:rsidP="00DA3EBB">
            <w:pPr>
              <w:spacing w:after="0"/>
              <w:ind w:left="227" w:hanging="227"/>
              <w:rPr>
                <w:color w:val="000000"/>
                <w:sz w:val="21"/>
                <w:szCs w:val="21"/>
              </w:rPr>
            </w:pPr>
            <w:r w:rsidRPr="00146DA4">
              <w:rPr>
                <w:color w:val="000000"/>
                <w:sz w:val="21"/>
                <w:szCs w:val="21"/>
              </w:rPr>
              <w:t>30,000 homes by 2030 – Continuing the Growing and Renewing Public Housing and Social Housing Accelerator Programs</w:t>
            </w:r>
          </w:p>
        </w:tc>
        <w:tc>
          <w:tcPr>
            <w:tcW w:w="1025" w:type="dxa"/>
            <w:tcBorders>
              <w:left w:val="nil"/>
              <w:right w:val="nil"/>
            </w:tcBorders>
            <w:noWrap/>
          </w:tcPr>
          <w:p w14:paraId="059B640C" w14:textId="77777777" w:rsidR="00427EC8" w:rsidRPr="00146DA4" w:rsidRDefault="00427EC8" w:rsidP="00DA3EBB">
            <w:pPr>
              <w:spacing w:after="0"/>
              <w:jc w:val="right"/>
              <w:rPr>
                <w:color w:val="000000"/>
                <w:sz w:val="21"/>
                <w:szCs w:val="21"/>
              </w:rPr>
            </w:pPr>
            <w:r w:rsidRPr="00146DA4">
              <w:rPr>
                <w:color w:val="000000"/>
                <w:sz w:val="21"/>
                <w:szCs w:val="21"/>
              </w:rPr>
              <w:t>93,339</w:t>
            </w:r>
          </w:p>
        </w:tc>
        <w:tc>
          <w:tcPr>
            <w:tcW w:w="1145" w:type="dxa"/>
            <w:tcBorders>
              <w:left w:val="nil"/>
              <w:right w:val="nil"/>
            </w:tcBorders>
            <w:noWrap/>
          </w:tcPr>
          <w:p w14:paraId="3559CFB7" w14:textId="77777777" w:rsidR="00427EC8" w:rsidRPr="00146DA4" w:rsidRDefault="00427EC8" w:rsidP="00DA3EBB">
            <w:pPr>
              <w:spacing w:after="0"/>
              <w:jc w:val="right"/>
              <w:rPr>
                <w:color w:val="000000"/>
                <w:sz w:val="21"/>
                <w:szCs w:val="21"/>
              </w:rPr>
            </w:pPr>
            <w:r w:rsidRPr="00146DA4">
              <w:rPr>
                <w:color w:val="000000"/>
                <w:sz w:val="21"/>
                <w:szCs w:val="21"/>
              </w:rPr>
              <w:t>0</w:t>
            </w:r>
          </w:p>
        </w:tc>
        <w:tc>
          <w:tcPr>
            <w:tcW w:w="963" w:type="dxa"/>
            <w:tcBorders>
              <w:left w:val="nil"/>
              <w:right w:val="nil"/>
            </w:tcBorders>
            <w:noWrap/>
          </w:tcPr>
          <w:p w14:paraId="51827187" w14:textId="77777777" w:rsidR="00427EC8" w:rsidRPr="00146DA4" w:rsidRDefault="00427EC8" w:rsidP="00DA3EBB">
            <w:pPr>
              <w:spacing w:after="0"/>
              <w:jc w:val="right"/>
              <w:rPr>
                <w:color w:val="000000"/>
                <w:sz w:val="21"/>
                <w:szCs w:val="21"/>
              </w:rPr>
            </w:pPr>
            <w:r w:rsidRPr="00146DA4">
              <w:rPr>
                <w:color w:val="000000"/>
                <w:sz w:val="21"/>
                <w:szCs w:val="21"/>
              </w:rPr>
              <w:t>0</w:t>
            </w:r>
          </w:p>
        </w:tc>
        <w:tc>
          <w:tcPr>
            <w:tcW w:w="898" w:type="dxa"/>
            <w:tcBorders>
              <w:left w:val="nil"/>
              <w:right w:val="nil"/>
            </w:tcBorders>
            <w:noWrap/>
          </w:tcPr>
          <w:p w14:paraId="144A1DEA" w14:textId="77777777" w:rsidR="00427EC8" w:rsidRPr="00146DA4" w:rsidRDefault="00427EC8" w:rsidP="00DA3EBB">
            <w:pPr>
              <w:spacing w:after="0"/>
              <w:jc w:val="right"/>
              <w:rPr>
                <w:color w:val="000000"/>
                <w:sz w:val="21"/>
                <w:szCs w:val="21"/>
              </w:rPr>
            </w:pPr>
            <w:r w:rsidRPr="00146DA4">
              <w:rPr>
                <w:color w:val="000000"/>
                <w:sz w:val="21"/>
                <w:szCs w:val="21"/>
              </w:rPr>
              <w:t>0</w:t>
            </w:r>
          </w:p>
        </w:tc>
        <w:tc>
          <w:tcPr>
            <w:tcW w:w="1105" w:type="dxa"/>
            <w:gridSpan w:val="2"/>
            <w:tcBorders>
              <w:left w:val="nil"/>
              <w:right w:val="nil"/>
            </w:tcBorders>
            <w:noWrap/>
          </w:tcPr>
          <w:p w14:paraId="7A6A53A0" w14:textId="77777777" w:rsidR="00427EC8" w:rsidRPr="00146DA4" w:rsidRDefault="00427EC8" w:rsidP="00DA3EBB">
            <w:pPr>
              <w:spacing w:after="0"/>
              <w:jc w:val="right"/>
              <w:rPr>
                <w:color w:val="000000"/>
                <w:sz w:val="21"/>
                <w:szCs w:val="21"/>
              </w:rPr>
            </w:pPr>
            <w:r w:rsidRPr="00146DA4">
              <w:rPr>
                <w:color w:val="000000"/>
                <w:sz w:val="21"/>
                <w:szCs w:val="21"/>
              </w:rPr>
              <w:t>0</w:t>
            </w:r>
          </w:p>
        </w:tc>
        <w:tc>
          <w:tcPr>
            <w:tcW w:w="1171" w:type="dxa"/>
            <w:tcBorders>
              <w:left w:val="nil"/>
              <w:right w:val="nil"/>
            </w:tcBorders>
            <w:noWrap/>
          </w:tcPr>
          <w:p w14:paraId="5C17151D" w14:textId="77777777" w:rsidR="00427EC8" w:rsidRPr="00146DA4" w:rsidRDefault="00427EC8" w:rsidP="00DA3EBB">
            <w:pPr>
              <w:spacing w:after="0"/>
              <w:jc w:val="right"/>
              <w:rPr>
                <w:b/>
                <w:color w:val="000000"/>
                <w:sz w:val="21"/>
                <w:szCs w:val="21"/>
              </w:rPr>
            </w:pPr>
            <w:r w:rsidRPr="00146DA4">
              <w:rPr>
                <w:b/>
                <w:color w:val="000000"/>
                <w:sz w:val="21"/>
                <w:szCs w:val="21"/>
              </w:rPr>
              <w:t>93,339</w:t>
            </w:r>
          </w:p>
        </w:tc>
      </w:tr>
      <w:tr w:rsidR="00427EC8" w:rsidRPr="00146DA4" w14:paraId="33212CDF" w14:textId="77777777" w:rsidTr="00C76AB5">
        <w:trPr>
          <w:gridAfter w:val="1"/>
          <w:wAfter w:w="33" w:type="dxa"/>
          <w:trHeight w:val="20"/>
        </w:trPr>
        <w:tc>
          <w:tcPr>
            <w:tcW w:w="3086" w:type="dxa"/>
            <w:noWrap/>
            <w:vAlign w:val="bottom"/>
          </w:tcPr>
          <w:p w14:paraId="026F4FA7" w14:textId="77777777" w:rsidR="00427EC8" w:rsidRPr="00146DA4" w:rsidRDefault="00427EC8" w:rsidP="00586B71">
            <w:pPr>
              <w:spacing w:after="0"/>
              <w:ind w:left="227" w:hanging="227"/>
              <w:rPr>
                <w:sz w:val="21"/>
                <w:szCs w:val="21"/>
              </w:rPr>
            </w:pPr>
            <w:r w:rsidRPr="00146DA4">
              <w:rPr>
                <w:color w:val="000000"/>
                <w:sz w:val="21"/>
                <w:szCs w:val="21"/>
              </w:rPr>
              <w:t>30,000 homes by 2030 – Housing Australia Future Fund Round 2</w:t>
            </w:r>
          </w:p>
        </w:tc>
        <w:tc>
          <w:tcPr>
            <w:tcW w:w="1025" w:type="dxa"/>
            <w:tcBorders>
              <w:top w:val="nil"/>
              <w:left w:val="nil"/>
              <w:right w:val="nil"/>
            </w:tcBorders>
            <w:noWrap/>
          </w:tcPr>
          <w:p w14:paraId="034F7158" w14:textId="77777777" w:rsidR="00427EC8" w:rsidRPr="00146DA4" w:rsidRDefault="00427EC8" w:rsidP="00586B71">
            <w:pPr>
              <w:spacing w:after="0"/>
              <w:jc w:val="right"/>
              <w:rPr>
                <w:color w:val="000000"/>
                <w:sz w:val="21"/>
                <w:szCs w:val="21"/>
              </w:rPr>
            </w:pPr>
            <w:r w:rsidRPr="00146DA4">
              <w:rPr>
                <w:color w:val="000000"/>
                <w:sz w:val="21"/>
                <w:szCs w:val="21"/>
              </w:rPr>
              <w:t>47,500</w:t>
            </w:r>
          </w:p>
        </w:tc>
        <w:tc>
          <w:tcPr>
            <w:tcW w:w="1145" w:type="dxa"/>
            <w:tcBorders>
              <w:top w:val="nil"/>
              <w:left w:val="nil"/>
              <w:right w:val="nil"/>
            </w:tcBorders>
            <w:noWrap/>
          </w:tcPr>
          <w:p w14:paraId="19BBEEE0" w14:textId="77777777" w:rsidR="00427EC8" w:rsidRPr="00146DA4" w:rsidRDefault="00427EC8" w:rsidP="00586B71">
            <w:pPr>
              <w:spacing w:after="0"/>
              <w:jc w:val="right"/>
              <w:rPr>
                <w:color w:val="000000"/>
                <w:sz w:val="21"/>
                <w:szCs w:val="21"/>
              </w:rPr>
            </w:pPr>
            <w:r w:rsidRPr="00146DA4">
              <w:rPr>
                <w:color w:val="000000"/>
                <w:sz w:val="21"/>
                <w:szCs w:val="21"/>
              </w:rPr>
              <w:t>0</w:t>
            </w:r>
          </w:p>
        </w:tc>
        <w:tc>
          <w:tcPr>
            <w:tcW w:w="963" w:type="dxa"/>
            <w:tcBorders>
              <w:top w:val="nil"/>
              <w:left w:val="nil"/>
              <w:right w:val="nil"/>
            </w:tcBorders>
            <w:noWrap/>
          </w:tcPr>
          <w:p w14:paraId="59C7D0CC" w14:textId="77777777" w:rsidR="00427EC8" w:rsidRPr="00146DA4" w:rsidRDefault="00427EC8" w:rsidP="00586B71">
            <w:pPr>
              <w:spacing w:after="0"/>
              <w:jc w:val="right"/>
              <w:rPr>
                <w:color w:val="000000"/>
                <w:sz w:val="21"/>
                <w:szCs w:val="21"/>
              </w:rPr>
            </w:pPr>
            <w:r w:rsidRPr="00146DA4">
              <w:rPr>
                <w:color w:val="000000"/>
                <w:sz w:val="21"/>
                <w:szCs w:val="21"/>
              </w:rPr>
              <w:t>0</w:t>
            </w:r>
          </w:p>
        </w:tc>
        <w:tc>
          <w:tcPr>
            <w:tcW w:w="898" w:type="dxa"/>
            <w:tcBorders>
              <w:top w:val="nil"/>
              <w:left w:val="nil"/>
              <w:right w:val="nil"/>
            </w:tcBorders>
            <w:noWrap/>
          </w:tcPr>
          <w:p w14:paraId="61A21AFC" w14:textId="77777777" w:rsidR="00427EC8" w:rsidRPr="00146DA4" w:rsidRDefault="00427EC8" w:rsidP="00586B71">
            <w:pPr>
              <w:spacing w:after="0"/>
              <w:jc w:val="right"/>
              <w:rPr>
                <w:color w:val="000000"/>
                <w:sz w:val="21"/>
                <w:szCs w:val="21"/>
              </w:rPr>
            </w:pPr>
            <w:r w:rsidRPr="00146DA4">
              <w:rPr>
                <w:color w:val="000000"/>
                <w:sz w:val="21"/>
                <w:szCs w:val="21"/>
              </w:rPr>
              <w:t>0</w:t>
            </w:r>
          </w:p>
        </w:tc>
        <w:tc>
          <w:tcPr>
            <w:tcW w:w="1105" w:type="dxa"/>
            <w:gridSpan w:val="2"/>
            <w:tcBorders>
              <w:top w:val="nil"/>
              <w:left w:val="nil"/>
              <w:right w:val="nil"/>
            </w:tcBorders>
            <w:noWrap/>
          </w:tcPr>
          <w:p w14:paraId="22F22D5C" w14:textId="77777777" w:rsidR="00427EC8" w:rsidRPr="00146DA4" w:rsidRDefault="00427EC8" w:rsidP="00586B71">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tcPr>
          <w:p w14:paraId="3FC2E6E8" w14:textId="77777777" w:rsidR="00427EC8" w:rsidRPr="00146DA4" w:rsidRDefault="00427EC8" w:rsidP="00586B71">
            <w:pPr>
              <w:spacing w:after="0"/>
              <w:jc w:val="right"/>
              <w:rPr>
                <w:b/>
                <w:color w:val="000000"/>
                <w:sz w:val="21"/>
                <w:szCs w:val="21"/>
              </w:rPr>
            </w:pPr>
            <w:r w:rsidRPr="00146DA4">
              <w:rPr>
                <w:b/>
                <w:color w:val="000000"/>
                <w:sz w:val="21"/>
                <w:szCs w:val="21"/>
              </w:rPr>
              <w:t>47,500</w:t>
            </w:r>
          </w:p>
        </w:tc>
      </w:tr>
      <w:tr w:rsidR="00427EC8" w:rsidRPr="00146DA4" w14:paraId="1E89A5E7" w14:textId="77777777" w:rsidTr="00C76AB5">
        <w:trPr>
          <w:gridAfter w:val="1"/>
          <w:wAfter w:w="33" w:type="dxa"/>
          <w:trHeight w:val="20"/>
        </w:trPr>
        <w:tc>
          <w:tcPr>
            <w:tcW w:w="3086" w:type="dxa"/>
            <w:noWrap/>
            <w:vAlign w:val="bottom"/>
          </w:tcPr>
          <w:p w14:paraId="1AC331A5" w14:textId="77777777" w:rsidR="00427EC8" w:rsidRPr="00146DA4" w:rsidDel="002B0896" w:rsidRDefault="00427EC8" w:rsidP="00586B71">
            <w:pPr>
              <w:spacing w:after="0"/>
              <w:ind w:left="227" w:hanging="227"/>
              <w:rPr>
                <w:i/>
                <w:color w:val="000000"/>
                <w:sz w:val="21"/>
                <w:szCs w:val="21"/>
              </w:rPr>
            </w:pPr>
            <w:r w:rsidRPr="00146DA4" w:rsidDel="002B0896">
              <w:rPr>
                <w:i/>
                <w:color w:val="000000"/>
                <w:sz w:val="21"/>
                <w:szCs w:val="21"/>
              </w:rPr>
              <w:t>Climate action</w:t>
            </w:r>
          </w:p>
        </w:tc>
        <w:tc>
          <w:tcPr>
            <w:tcW w:w="1025" w:type="dxa"/>
            <w:noWrap/>
          </w:tcPr>
          <w:p w14:paraId="4D54371F" w14:textId="77777777" w:rsidR="00427EC8" w:rsidRPr="00146DA4" w:rsidRDefault="00427EC8" w:rsidP="00586B71">
            <w:pPr>
              <w:spacing w:after="0"/>
              <w:jc w:val="right"/>
              <w:rPr>
                <w:color w:val="000000"/>
                <w:sz w:val="21"/>
                <w:szCs w:val="21"/>
              </w:rPr>
            </w:pPr>
          </w:p>
        </w:tc>
        <w:tc>
          <w:tcPr>
            <w:tcW w:w="1145" w:type="dxa"/>
            <w:noWrap/>
          </w:tcPr>
          <w:p w14:paraId="32D3723C" w14:textId="77777777" w:rsidR="00427EC8" w:rsidRPr="00146DA4" w:rsidRDefault="00427EC8" w:rsidP="00586B71">
            <w:pPr>
              <w:spacing w:after="0"/>
              <w:jc w:val="right"/>
              <w:rPr>
                <w:color w:val="000000"/>
                <w:sz w:val="21"/>
                <w:szCs w:val="21"/>
              </w:rPr>
            </w:pPr>
          </w:p>
        </w:tc>
        <w:tc>
          <w:tcPr>
            <w:tcW w:w="963" w:type="dxa"/>
            <w:noWrap/>
          </w:tcPr>
          <w:p w14:paraId="74D236B2" w14:textId="77777777" w:rsidR="00427EC8" w:rsidRPr="00146DA4" w:rsidRDefault="00427EC8" w:rsidP="00586B71">
            <w:pPr>
              <w:spacing w:after="0"/>
              <w:jc w:val="right"/>
              <w:rPr>
                <w:color w:val="000000"/>
                <w:sz w:val="21"/>
                <w:szCs w:val="21"/>
              </w:rPr>
            </w:pPr>
          </w:p>
        </w:tc>
        <w:tc>
          <w:tcPr>
            <w:tcW w:w="898" w:type="dxa"/>
            <w:noWrap/>
          </w:tcPr>
          <w:p w14:paraId="3F892EC5" w14:textId="77777777" w:rsidR="00427EC8" w:rsidRPr="00146DA4" w:rsidRDefault="00427EC8" w:rsidP="00586B71">
            <w:pPr>
              <w:spacing w:after="0"/>
              <w:jc w:val="right"/>
              <w:rPr>
                <w:color w:val="000000"/>
                <w:sz w:val="21"/>
                <w:szCs w:val="21"/>
              </w:rPr>
            </w:pPr>
          </w:p>
        </w:tc>
        <w:tc>
          <w:tcPr>
            <w:tcW w:w="1105" w:type="dxa"/>
            <w:gridSpan w:val="2"/>
            <w:noWrap/>
          </w:tcPr>
          <w:p w14:paraId="0CD408D2" w14:textId="77777777" w:rsidR="00427EC8" w:rsidRPr="00146DA4" w:rsidRDefault="00427EC8" w:rsidP="00586B71">
            <w:pPr>
              <w:spacing w:after="0"/>
              <w:jc w:val="right"/>
              <w:rPr>
                <w:color w:val="000000"/>
                <w:sz w:val="21"/>
                <w:szCs w:val="21"/>
              </w:rPr>
            </w:pPr>
          </w:p>
        </w:tc>
        <w:tc>
          <w:tcPr>
            <w:tcW w:w="1171" w:type="dxa"/>
            <w:noWrap/>
          </w:tcPr>
          <w:p w14:paraId="3D631E2E" w14:textId="77777777" w:rsidR="00427EC8" w:rsidRPr="00146DA4" w:rsidRDefault="00427EC8" w:rsidP="00586B71">
            <w:pPr>
              <w:spacing w:after="0"/>
              <w:jc w:val="right"/>
              <w:rPr>
                <w:color w:val="000000"/>
                <w:sz w:val="21"/>
                <w:szCs w:val="21"/>
              </w:rPr>
            </w:pPr>
          </w:p>
        </w:tc>
      </w:tr>
      <w:tr w:rsidR="00427EC8" w:rsidRPr="00146DA4" w14:paraId="3594FB80" w14:textId="77777777" w:rsidTr="00C76AB5">
        <w:trPr>
          <w:gridAfter w:val="1"/>
          <w:wAfter w:w="33" w:type="dxa"/>
          <w:trHeight w:val="20"/>
        </w:trPr>
        <w:tc>
          <w:tcPr>
            <w:tcW w:w="3086" w:type="dxa"/>
            <w:noWrap/>
            <w:vAlign w:val="bottom"/>
          </w:tcPr>
          <w:p w14:paraId="21AE4492" w14:textId="77777777" w:rsidR="00427EC8" w:rsidRPr="00146DA4" w:rsidRDefault="00427EC8" w:rsidP="00F0175D">
            <w:pPr>
              <w:spacing w:after="0"/>
              <w:ind w:left="454" w:hanging="227"/>
              <w:rPr>
                <w:color w:val="000000"/>
                <w:sz w:val="21"/>
                <w:szCs w:val="21"/>
              </w:rPr>
            </w:pPr>
            <w:r w:rsidRPr="00146DA4">
              <w:rPr>
                <w:color w:val="000000"/>
                <w:sz w:val="21"/>
                <w:szCs w:val="21"/>
              </w:rPr>
              <w:t>– Electrification of Public Housing</w:t>
            </w:r>
          </w:p>
        </w:tc>
        <w:tc>
          <w:tcPr>
            <w:tcW w:w="1025" w:type="dxa"/>
            <w:tcBorders>
              <w:left w:val="nil"/>
              <w:right w:val="nil"/>
            </w:tcBorders>
            <w:noWrap/>
          </w:tcPr>
          <w:p w14:paraId="35894A9D" w14:textId="77777777" w:rsidR="00427EC8" w:rsidRPr="00146DA4" w:rsidRDefault="00427EC8" w:rsidP="00586B71">
            <w:pPr>
              <w:spacing w:after="0"/>
              <w:jc w:val="right"/>
              <w:rPr>
                <w:color w:val="000000"/>
                <w:sz w:val="21"/>
                <w:szCs w:val="21"/>
              </w:rPr>
            </w:pPr>
            <w:r w:rsidRPr="00146DA4">
              <w:rPr>
                <w:color w:val="000000"/>
                <w:sz w:val="21"/>
                <w:szCs w:val="21"/>
              </w:rPr>
              <w:t>333</w:t>
            </w:r>
          </w:p>
        </w:tc>
        <w:tc>
          <w:tcPr>
            <w:tcW w:w="1145" w:type="dxa"/>
            <w:tcBorders>
              <w:left w:val="nil"/>
              <w:right w:val="nil"/>
            </w:tcBorders>
            <w:noWrap/>
          </w:tcPr>
          <w:p w14:paraId="6F003E00" w14:textId="77777777" w:rsidR="00427EC8" w:rsidRPr="00146DA4" w:rsidRDefault="00427EC8" w:rsidP="00586B71">
            <w:pPr>
              <w:spacing w:after="0"/>
              <w:jc w:val="right"/>
              <w:rPr>
                <w:color w:val="000000"/>
                <w:sz w:val="21"/>
                <w:szCs w:val="21"/>
              </w:rPr>
            </w:pPr>
            <w:r w:rsidRPr="00146DA4">
              <w:rPr>
                <w:color w:val="000000"/>
                <w:sz w:val="21"/>
                <w:szCs w:val="21"/>
              </w:rPr>
              <w:t>338</w:t>
            </w:r>
          </w:p>
        </w:tc>
        <w:tc>
          <w:tcPr>
            <w:tcW w:w="963" w:type="dxa"/>
            <w:tcBorders>
              <w:left w:val="nil"/>
              <w:right w:val="nil"/>
            </w:tcBorders>
            <w:noWrap/>
          </w:tcPr>
          <w:p w14:paraId="77578573" w14:textId="77777777" w:rsidR="00427EC8" w:rsidRPr="00146DA4" w:rsidRDefault="00427EC8" w:rsidP="00586B71">
            <w:pPr>
              <w:spacing w:after="0"/>
              <w:jc w:val="right"/>
              <w:rPr>
                <w:color w:val="000000"/>
                <w:sz w:val="21"/>
                <w:szCs w:val="21"/>
              </w:rPr>
            </w:pPr>
            <w:r w:rsidRPr="00146DA4">
              <w:rPr>
                <w:color w:val="000000"/>
                <w:sz w:val="21"/>
                <w:szCs w:val="21"/>
              </w:rPr>
              <w:t>0</w:t>
            </w:r>
          </w:p>
        </w:tc>
        <w:tc>
          <w:tcPr>
            <w:tcW w:w="898" w:type="dxa"/>
            <w:tcBorders>
              <w:left w:val="nil"/>
              <w:right w:val="nil"/>
            </w:tcBorders>
            <w:noWrap/>
          </w:tcPr>
          <w:p w14:paraId="73A78BEE" w14:textId="77777777" w:rsidR="00427EC8" w:rsidRPr="00146DA4" w:rsidRDefault="00427EC8" w:rsidP="00586B71">
            <w:pPr>
              <w:spacing w:after="0"/>
              <w:jc w:val="right"/>
              <w:rPr>
                <w:color w:val="000000"/>
                <w:sz w:val="21"/>
                <w:szCs w:val="21"/>
              </w:rPr>
            </w:pPr>
            <w:r w:rsidRPr="00146DA4">
              <w:rPr>
                <w:color w:val="000000"/>
                <w:sz w:val="21"/>
                <w:szCs w:val="21"/>
              </w:rPr>
              <w:t>0</w:t>
            </w:r>
          </w:p>
        </w:tc>
        <w:tc>
          <w:tcPr>
            <w:tcW w:w="1105" w:type="dxa"/>
            <w:gridSpan w:val="2"/>
            <w:tcBorders>
              <w:left w:val="nil"/>
              <w:right w:val="nil"/>
            </w:tcBorders>
            <w:noWrap/>
          </w:tcPr>
          <w:p w14:paraId="7DB00CBD" w14:textId="77777777" w:rsidR="00427EC8" w:rsidRPr="00146DA4" w:rsidRDefault="00427EC8" w:rsidP="00586B71">
            <w:pPr>
              <w:spacing w:after="0"/>
              <w:jc w:val="right"/>
              <w:rPr>
                <w:color w:val="000000"/>
                <w:sz w:val="21"/>
                <w:szCs w:val="21"/>
              </w:rPr>
            </w:pPr>
            <w:r w:rsidRPr="00146DA4">
              <w:rPr>
                <w:color w:val="000000"/>
                <w:sz w:val="21"/>
                <w:szCs w:val="21"/>
              </w:rPr>
              <w:t>0</w:t>
            </w:r>
          </w:p>
        </w:tc>
        <w:tc>
          <w:tcPr>
            <w:tcW w:w="1171" w:type="dxa"/>
            <w:tcBorders>
              <w:left w:val="nil"/>
              <w:right w:val="nil"/>
            </w:tcBorders>
            <w:noWrap/>
          </w:tcPr>
          <w:p w14:paraId="65E5A26C" w14:textId="77777777" w:rsidR="00427EC8" w:rsidRPr="00146DA4" w:rsidRDefault="00427EC8" w:rsidP="00586B71">
            <w:pPr>
              <w:spacing w:after="0"/>
              <w:jc w:val="right"/>
              <w:rPr>
                <w:b/>
                <w:color w:val="000000"/>
                <w:sz w:val="21"/>
                <w:szCs w:val="21"/>
              </w:rPr>
            </w:pPr>
            <w:r w:rsidRPr="00146DA4">
              <w:rPr>
                <w:b/>
                <w:color w:val="000000"/>
                <w:sz w:val="21"/>
                <w:szCs w:val="21"/>
              </w:rPr>
              <w:t>671</w:t>
            </w:r>
          </w:p>
        </w:tc>
      </w:tr>
      <w:tr w:rsidR="00427EC8" w:rsidRPr="00146DA4" w14:paraId="76BFF78E" w14:textId="77777777" w:rsidTr="00C76AB5">
        <w:trPr>
          <w:gridAfter w:val="1"/>
          <w:wAfter w:w="33" w:type="dxa"/>
          <w:trHeight w:val="20"/>
        </w:trPr>
        <w:tc>
          <w:tcPr>
            <w:tcW w:w="3086" w:type="dxa"/>
            <w:noWrap/>
            <w:vAlign w:val="bottom"/>
          </w:tcPr>
          <w:p w14:paraId="2F81376A" w14:textId="77777777" w:rsidR="00427EC8" w:rsidRPr="00146DA4" w:rsidRDefault="00427EC8" w:rsidP="00F0175D">
            <w:pPr>
              <w:spacing w:after="0"/>
              <w:ind w:left="454" w:hanging="227"/>
              <w:rPr>
                <w:color w:val="000000"/>
                <w:sz w:val="21"/>
                <w:szCs w:val="21"/>
              </w:rPr>
            </w:pPr>
            <w:r w:rsidRPr="00146DA4">
              <w:rPr>
                <w:color w:val="000000"/>
                <w:sz w:val="21"/>
                <w:szCs w:val="21"/>
              </w:rPr>
              <w:t>– Improving the energy efficiency of Canberra’s public housing</w:t>
            </w:r>
          </w:p>
        </w:tc>
        <w:tc>
          <w:tcPr>
            <w:tcW w:w="1025" w:type="dxa"/>
            <w:tcBorders>
              <w:left w:val="nil"/>
              <w:bottom w:val="nil"/>
              <w:right w:val="nil"/>
            </w:tcBorders>
            <w:noWrap/>
          </w:tcPr>
          <w:p w14:paraId="0B37B627" w14:textId="77777777" w:rsidR="00427EC8" w:rsidRPr="00146DA4" w:rsidRDefault="00427EC8" w:rsidP="00586B71">
            <w:pPr>
              <w:spacing w:after="0"/>
              <w:jc w:val="right"/>
              <w:rPr>
                <w:color w:val="000000"/>
                <w:sz w:val="21"/>
                <w:szCs w:val="21"/>
              </w:rPr>
            </w:pPr>
            <w:r w:rsidRPr="00146DA4">
              <w:rPr>
                <w:color w:val="000000"/>
                <w:sz w:val="21"/>
                <w:szCs w:val="21"/>
              </w:rPr>
              <w:t>12,585</w:t>
            </w:r>
          </w:p>
        </w:tc>
        <w:tc>
          <w:tcPr>
            <w:tcW w:w="1145" w:type="dxa"/>
            <w:tcBorders>
              <w:left w:val="nil"/>
              <w:bottom w:val="nil"/>
              <w:right w:val="nil"/>
            </w:tcBorders>
            <w:noWrap/>
          </w:tcPr>
          <w:p w14:paraId="7353A512" w14:textId="77777777" w:rsidR="00427EC8" w:rsidRPr="00146DA4" w:rsidRDefault="00427EC8" w:rsidP="00586B71">
            <w:pPr>
              <w:spacing w:after="0"/>
              <w:jc w:val="right"/>
              <w:rPr>
                <w:color w:val="000000"/>
                <w:sz w:val="21"/>
                <w:szCs w:val="21"/>
              </w:rPr>
            </w:pPr>
            <w:r w:rsidRPr="00146DA4">
              <w:rPr>
                <w:color w:val="000000"/>
                <w:sz w:val="21"/>
                <w:szCs w:val="21"/>
              </w:rPr>
              <w:t>0</w:t>
            </w:r>
          </w:p>
        </w:tc>
        <w:tc>
          <w:tcPr>
            <w:tcW w:w="963" w:type="dxa"/>
            <w:tcBorders>
              <w:left w:val="nil"/>
              <w:bottom w:val="nil"/>
              <w:right w:val="nil"/>
            </w:tcBorders>
            <w:noWrap/>
          </w:tcPr>
          <w:p w14:paraId="6AF09880" w14:textId="77777777" w:rsidR="00427EC8" w:rsidRPr="00146DA4" w:rsidRDefault="00427EC8" w:rsidP="00586B71">
            <w:pPr>
              <w:spacing w:after="0"/>
              <w:jc w:val="right"/>
              <w:rPr>
                <w:color w:val="000000"/>
                <w:sz w:val="21"/>
                <w:szCs w:val="21"/>
              </w:rPr>
            </w:pPr>
            <w:r w:rsidRPr="00146DA4">
              <w:rPr>
                <w:color w:val="000000"/>
                <w:sz w:val="21"/>
                <w:szCs w:val="21"/>
              </w:rPr>
              <w:t>0</w:t>
            </w:r>
          </w:p>
        </w:tc>
        <w:tc>
          <w:tcPr>
            <w:tcW w:w="898" w:type="dxa"/>
            <w:tcBorders>
              <w:left w:val="nil"/>
              <w:bottom w:val="nil"/>
              <w:right w:val="nil"/>
            </w:tcBorders>
            <w:noWrap/>
          </w:tcPr>
          <w:p w14:paraId="2B17552C" w14:textId="77777777" w:rsidR="00427EC8" w:rsidRPr="00146DA4" w:rsidRDefault="00427EC8" w:rsidP="00586B71">
            <w:pPr>
              <w:spacing w:after="0"/>
              <w:jc w:val="right"/>
              <w:rPr>
                <w:color w:val="000000"/>
                <w:sz w:val="21"/>
                <w:szCs w:val="21"/>
              </w:rPr>
            </w:pPr>
            <w:r w:rsidRPr="00146DA4">
              <w:rPr>
                <w:color w:val="000000"/>
                <w:sz w:val="21"/>
                <w:szCs w:val="21"/>
              </w:rPr>
              <w:t>0</w:t>
            </w:r>
          </w:p>
        </w:tc>
        <w:tc>
          <w:tcPr>
            <w:tcW w:w="1105" w:type="dxa"/>
            <w:gridSpan w:val="2"/>
            <w:tcBorders>
              <w:left w:val="nil"/>
              <w:bottom w:val="nil"/>
              <w:right w:val="nil"/>
            </w:tcBorders>
            <w:noWrap/>
          </w:tcPr>
          <w:p w14:paraId="392B3766" w14:textId="77777777" w:rsidR="00427EC8" w:rsidRPr="00146DA4" w:rsidRDefault="00427EC8" w:rsidP="00586B71">
            <w:pPr>
              <w:spacing w:after="0"/>
              <w:jc w:val="right"/>
              <w:rPr>
                <w:color w:val="000000"/>
                <w:sz w:val="21"/>
                <w:szCs w:val="21"/>
              </w:rPr>
            </w:pPr>
            <w:r w:rsidRPr="00146DA4">
              <w:rPr>
                <w:color w:val="000000"/>
                <w:sz w:val="21"/>
                <w:szCs w:val="21"/>
              </w:rPr>
              <w:t>0</w:t>
            </w:r>
          </w:p>
        </w:tc>
        <w:tc>
          <w:tcPr>
            <w:tcW w:w="1171" w:type="dxa"/>
            <w:tcBorders>
              <w:left w:val="nil"/>
              <w:bottom w:val="nil"/>
              <w:right w:val="nil"/>
            </w:tcBorders>
            <w:noWrap/>
          </w:tcPr>
          <w:p w14:paraId="49F929A8" w14:textId="77777777" w:rsidR="00427EC8" w:rsidRPr="00146DA4" w:rsidRDefault="00427EC8" w:rsidP="00586B71">
            <w:pPr>
              <w:spacing w:after="0"/>
              <w:jc w:val="right"/>
              <w:rPr>
                <w:b/>
                <w:color w:val="000000"/>
                <w:sz w:val="21"/>
                <w:szCs w:val="21"/>
              </w:rPr>
            </w:pPr>
            <w:r w:rsidRPr="00146DA4">
              <w:rPr>
                <w:b/>
                <w:color w:val="000000"/>
                <w:sz w:val="21"/>
                <w:szCs w:val="21"/>
              </w:rPr>
              <w:t>12,585</w:t>
            </w:r>
          </w:p>
        </w:tc>
      </w:tr>
      <w:tr w:rsidR="00427EC8" w:rsidRPr="00146DA4" w14:paraId="5F5B1CA5" w14:textId="77777777" w:rsidTr="00C76AB5">
        <w:trPr>
          <w:gridAfter w:val="1"/>
          <w:wAfter w:w="33" w:type="dxa"/>
          <w:trHeight w:val="20"/>
        </w:trPr>
        <w:tc>
          <w:tcPr>
            <w:tcW w:w="3086" w:type="dxa"/>
            <w:noWrap/>
            <w:vAlign w:val="bottom"/>
          </w:tcPr>
          <w:p w14:paraId="3D890782" w14:textId="77777777" w:rsidR="00427EC8" w:rsidRPr="00146DA4" w:rsidDel="002B0896" w:rsidRDefault="00427EC8" w:rsidP="00F2375F">
            <w:pPr>
              <w:spacing w:after="0"/>
              <w:ind w:left="227" w:hanging="227"/>
              <w:rPr>
                <w:sz w:val="21"/>
                <w:szCs w:val="21"/>
              </w:rPr>
            </w:pPr>
            <w:r w:rsidRPr="00146DA4">
              <w:rPr>
                <w:color w:val="000000"/>
                <w:sz w:val="21"/>
                <w:szCs w:val="21"/>
              </w:rPr>
              <w:t>Community and Social Housing &amp; National Affordability Housing Agreement Funding</w:t>
            </w:r>
          </w:p>
        </w:tc>
        <w:tc>
          <w:tcPr>
            <w:tcW w:w="1025" w:type="dxa"/>
            <w:tcBorders>
              <w:top w:val="nil"/>
              <w:left w:val="nil"/>
              <w:right w:val="nil"/>
            </w:tcBorders>
            <w:noWrap/>
          </w:tcPr>
          <w:p w14:paraId="4CF1E90E" w14:textId="77777777" w:rsidR="00427EC8" w:rsidRPr="00146DA4" w:rsidRDefault="00427EC8" w:rsidP="00F2375F">
            <w:pPr>
              <w:spacing w:after="0"/>
              <w:jc w:val="right"/>
              <w:rPr>
                <w:color w:val="000000"/>
                <w:sz w:val="21"/>
                <w:szCs w:val="21"/>
              </w:rPr>
            </w:pPr>
            <w:r w:rsidRPr="00146DA4">
              <w:rPr>
                <w:color w:val="000000"/>
                <w:sz w:val="21"/>
                <w:szCs w:val="21"/>
              </w:rPr>
              <w:t>9,000</w:t>
            </w:r>
          </w:p>
        </w:tc>
        <w:tc>
          <w:tcPr>
            <w:tcW w:w="1145" w:type="dxa"/>
            <w:tcBorders>
              <w:top w:val="nil"/>
              <w:left w:val="nil"/>
              <w:right w:val="nil"/>
            </w:tcBorders>
            <w:noWrap/>
          </w:tcPr>
          <w:p w14:paraId="7786AE53" w14:textId="77777777" w:rsidR="00427EC8" w:rsidRPr="00146DA4" w:rsidRDefault="00427EC8" w:rsidP="00F2375F">
            <w:pPr>
              <w:spacing w:after="0"/>
              <w:jc w:val="right"/>
              <w:rPr>
                <w:color w:val="000000"/>
                <w:sz w:val="21"/>
                <w:szCs w:val="21"/>
              </w:rPr>
            </w:pPr>
            <w:r w:rsidRPr="00146DA4">
              <w:rPr>
                <w:color w:val="000000"/>
                <w:sz w:val="21"/>
                <w:szCs w:val="21"/>
              </w:rPr>
              <w:t>5,000</w:t>
            </w:r>
          </w:p>
        </w:tc>
        <w:tc>
          <w:tcPr>
            <w:tcW w:w="963" w:type="dxa"/>
            <w:tcBorders>
              <w:top w:val="nil"/>
              <w:left w:val="nil"/>
              <w:right w:val="nil"/>
            </w:tcBorders>
            <w:noWrap/>
          </w:tcPr>
          <w:p w14:paraId="04DAAA1B" w14:textId="77777777" w:rsidR="00427EC8" w:rsidRPr="00146DA4" w:rsidRDefault="00427EC8" w:rsidP="00F2375F">
            <w:pPr>
              <w:spacing w:after="0"/>
              <w:jc w:val="right"/>
              <w:rPr>
                <w:color w:val="000000"/>
                <w:sz w:val="21"/>
                <w:szCs w:val="21"/>
              </w:rPr>
            </w:pPr>
            <w:r w:rsidRPr="00146DA4">
              <w:rPr>
                <w:color w:val="000000"/>
                <w:sz w:val="21"/>
                <w:szCs w:val="21"/>
              </w:rPr>
              <w:t>5,000</w:t>
            </w:r>
          </w:p>
        </w:tc>
        <w:tc>
          <w:tcPr>
            <w:tcW w:w="898" w:type="dxa"/>
            <w:tcBorders>
              <w:top w:val="nil"/>
              <w:left w:val="nil"/>
              <w:right w:val="nil"/>
            </w:tcBorders>
            <w:noWrap/>
          </w:tcPr>
          <w:p w14:paraId="53BC7C57" w14:textId="77777777" w:rsidR="00427EC8" w:rsidRPr="00146DA4" w:rsidRDefault="00427EC8" w:rsidP="00F2375F">
            <w:pPr>
              <w:spacing w:after="0"/>
              <w:jc w:val="right"/>
              <w:rPr>
                <w:color w:val="000000"/>
                <w:sz w:val="21"/>
                <w:szCs w:val="21"/>
              </w:rPr>
            </w:pPr>
            <w:r w:rsidRPr="00146DA4">
              <w:rPr>
                <w:color w:val="000000"/>
                <w:sz w:val="21"/>
                <w:szCs w:val="21"/>
              </w:rPr>
              <w:t>5,000</w:t>
            </w:r>
          </w:p>
        </w:tc>
        <w:tc>
          <w:tcPr>
            <w:tcW w:w="1105" w:type="dxa"/>
            <w:gridSpan w:val="2"/>
            <w:tcBorders>
              <w:top w:val="nil"/>
              <w:left w:val="nil"/>
              <w:right w:val="nil"/>
            </w:tcBorders>
            <w:noWrap/>
          </w:tcPr>
          <w:p w14:paraId="00FAE7BB" w14:textId="77777777" w:rsidR="00427EC8" w:rsidRPr="00146DA4" w:rsidRDefault="00427EC8" w:rsidP="00F2375F">
            <w:pPr>
              <w:spacing w:after="0"/>
              <w:jc w:val="right"/>
              <w:rPr>
                <w:color w:val="000000"/>
                <w:sz w:val="21"/>
                <w:szCs w:val="21"/>
              </w:rPr>
            </w:pPr>
            <w:r w:rsidRPr="00146DA4">
              <w:rPr>
                <w:color w:val="000000"/>
                <w:sz w:val="21"/>
                <w:szCs w:val="21"/>
              </w:rPr>
              <w:t>5,000</w:t>
            </w:r>
          </w:p>
        </w:tc>
        <w:tc>
          <w:tcPr>
            <w:tcW w:w="1171" w:type="dxa"/>
            <w:tcBorders>
              <w:top w:val="nil"/>
              <w:left w:val="nil"/>
              <w:right w:val="nil"/>
            </w:tcBorders>
            <w:noWrap/>
          </w:tcPr>
          <w:p w14:paraId="3498A768" w14:textId="77777777" w:rsidR="00427EC8" w:rsidRPr="00146DA4" w:rsidRDefault="00427EC8" w:rsidP="00F2375F">
            <w:pPr>
              <w:spacing w:after="0"/>
              <w:jc w:val="right"/>
              <w:rPr>
                <w:b/>
                <w:color w:val="000000"/>
                <w:sz w:val="21"/>
                <w:szCs w:val="21"/>
              </w:rPr>
            </w:pPr>
            <w:r w:rsidRPr="00146DA4">
              <w:rPr>
                <w:b/>
                <w:color w:val="000000"/>
                <w:sz w:val="21"/>
                <w:szCs w:val="21"/>
              </w:rPr>
              <w:t>29,000</w:t>
            </w:r>
          </w:p>
        </w:tc>
      </w:tr>
      <w:tr w:rsidR="00427EC8" w:rsidRPr="00146DA4" w14:paraId="585076CF" w14:textId="77777777" w:rsidTr="00C76AB5">
        <w:trPr>
          <w:gridAfter w:val="1"/>
          <w:wAfter w:w="33" w:type="dxa"/>
          <w:trHeight w:val="20"/>
        </w:trPr>
        <w:tc>
          <w:tcPr>
            <w:tcW w:w="3086" w:type="dxa"/>
            <w:tcBorders>
              <w:bottom w:val="single" w:sz="4" w:space="0" w:color="auto"/>
            </w:tcBorders>
            <w:noWrap/>
            <w:vAlign w:val="bottom"/>
            <w:hideMark/>
          </w:tcPr>
          <w:p w14:paraId="4566BF71" w14:textId="77777777" w:rsidR="00427EC8" w:rsidRPr="00146DA4" w:rsidRDefault="00427EC8" w:rsidP="00F2375F">
            <w:pPr>
              <w:spacing w:after="0"/>
              <w:ind w:left="227" w:hanging="227"/>
              <w:rPr>
                <w:sz w:val="21"/>
                <w:szCs w:val="21"/>
              </w:rPr>
            </w:pPr>
            <w:r w:rsidRPr="00146DA4">
              <w:rPr>
                <w:color w:val="000000"/>
                <w:sz w:val="21"/>
                <w:szCs w:val="21"/>
              </w:rPr>
              <w:t>Investing in public housing repairs and maintenance</w:t>
            </w:r>
          </w:p>
        </w:tc>
        <w:tc>
          <w:tcPr>
            <w:tcW w:w="1025" w:type="dxa"/>
            <w:tcBorders>
              <w:left w:val="nil"/>
              <w:bottom w:val="single" w:sz="4" w:space="0" w:color="auto"/>
              <w:right w:val="nil"/>
            </w:tcBorders>
            <w:noWrap/>
            <w:hideMark/>
          </w:tcPr>
          <w:p w14:paraId="11CB3DF3" w14:textId="77777777" w:rsidR="00427EC8" w:rsidRPr="00146DA4" w:rsidRDefault="00427EC8" w:rsidP="00F2375F">
            <w:pPr>
              <w:spacing w:after="0"/>
              <w:jc w:val="right"/>
              <w:rPr>
                <w:color w:val="000000"/>
                <w:sz w:val="21"/>
                <w:szCs w:val="21"/>
              </w:rPr>
            </w:pPr>
            <w:r w:rsidRPr="00146DA4">
              <w:rPr>
                <w:color w:val="000000"/>
                <w:sz w:val="21"/>
                <w:szCs w:val="21"/>
              </w:rPr>
              <w:t>0</w:t>
            </w:r>
          </w:p>
        </w:tc>
        <w:tc>
          <w:tcPr>
            <w:tcW w:w="1145" w:type="dxa"/>
            <w:tcBorders>
              <w:left w:val="nil"/>
              <w:bottom w:val="single" w:sz="4" w:space="0" w:color="auto"/>
              <w:right w:val="nil"/>
            </w:tcBorders>
            <w:noWrap/>
            <w:hideMark/>
          </w:tcPr>
          <w:p w14:paraId="3D145C55" w14:textId="77777777" w:rsidR="00427EC8" w:rsidRPr="00146DA4" w:rsidRDefault="00427EC8" w:rsidP="00F2375F">
            <w:pPr>
              <w:spacing w:after="0"/>
              <w:jc w:val="right"/>
              <w:rPr>
                <w:color w:val="000000"/>
                <w:sz w:val="21"/>
                <w:szCs w:val="21"/>
              </w:rPr>
            </w:pPr>
            <w:r w:rsidRPr="00146DA4">
              <w:rPr>
                <w:color w:val="000000"/>
                <w:sz w:val="21"/>
                <w:szCs w:val="21"/>
              </w:rPr>
              <w:t>15,440</w:t>
            </w:r>
          </w:p>
        </w:tc>
        <w:tc>
          <w:tcPr>
            <w:tcW w:w="963" w:type="dxa"/>
            <w:tcBorders>
              <w:left w:val="nil"/>
              <w:bottom w:val="single" w:sz="4" w:space="0" w:color="auto"/>
              <w:right w:val="nil"/>
            </w:tcBorders>
            <w:noWrap/>
            <w:hideMark/>
          </w:tcPr>
          <w:p w14:paraId="5127068A" w14:textId="77777777" w:rsidR="00427EC8" w:rsidRPr="00146DA4" w:rsidRDefault="00427EC8" w:rsidP="00F2375F">
            <w:pPr>
              <w:spacing w:after="0"/>
              <w:jc w:val="right"/>
              <w:rPr>
                <w:color w:val="000000"/>
                <w:sz w:val="21"/>
                <w:szCs w:val="21"/>
              </w:rPr>
            </w:pPr>
            <w:r w:rsidRPr="00146DA4">
              <w:rPr>
                <w:color w:val="000000"/>
                <w:sz w:val="21"/>
                <w:szCs w:val="21"/>
              </w:rPr>
              <w:t>0</w:t>
            </w:r>
          </w:p>
        </w:tc>
        <w:tc>
          <w:tcPr>
            <w:tcW w:w="898" w:type="dxa"/>
            <w:tcBorders>
              <w:left w:val="nil"/>
              <w:bottom w:val="single" w:sz="4" w:space="0" w:color="auto"/>
              <w:right w:val="nil"/>
            </w:tcBorders>
            <w:noWrap/>
            <w:hideMark/>
          </w:tcPr>
          <w:p w14:paraId="6132B7EB" w14:textId="77777777" w:rsidR="00427EC8" w:rsidRPr="00146DA4" w:rsidRDefault="00427EC8" w:rsidP="00F2375F">
            <w:pPr>
              <w:spacing w:after="0"/>
              <w:jc w:val="right"/>
              <w:rPr>
                <w:color w:val="000000"/>
                <w:sz w:val="21"/>
                <w:szCs w:val="21"/>
              </w:rPr>
            </w:pPr>
            <w:r w:rsidRPr="00146DA4">
              <w:rPr>
                <w:color w:val="000000"/>
                <w:sz w:val="21"/>
                <w:szCs w:val="21"/>
              </w:rPr>
              <w:t>0</w:t>
            </w:r>
          </w:p>
        </w:tc>
        <w:tc>
          <w:tcPr>
            <w:tcW w:w="1105" w:type="dxa"/>
            <w:gridSpan w:val="2"/>
            <w:tcBorders>
              <w:left w:val="nil"/>
              <w:bottom w:val="single" w:sz="4" w:space="0" w:color="auto"/>
              <w:right w:val="nil"/>
            </w:tcBorders>
            <w:noWrap/>
            <w:hideMark/>
          </w:tcPr>
          <w:p w14:paraId="71C69FC4" w14:textId="77777777" w:rsidR="00427EC8" w:rsidRPr="00146DA4" w:rsidRDefault="00427EC8" w:rsidP="00F2375F">
            <w:pPr>
              <w:spacing w:after="0"/>
              <w:jc w:val="right"/>
              <w:rPr>
                <w:color w:val="000000"/>
                <w:sz w:val="21"/>
                <w:szCs w:val="21"/>
              </w:rPr>
            </w:pPr>
            <w:r w:rsidRPr="00146DA4">
              <w:rPr>
                <w:color w:val="000000"/>
                <w:sz w:val="21"/>
                <w:szCs w:val="21"/>
              </w:rPr>
              <w:t>0</w:t>
            </w:r>
          </w:p>
        </w:tc>
        <w:tc>
          <w:tcPr>
            <w:tcW w:w="1171" w:type="dxa"/>
            <w:tcBorders>
              <w:left w:val="nil"/>
              <w:bottom w:val="single" w:sz="4" w:space="0" w:color="auto"/>
              <w:right w:val="nil"/>
            </w:tcBorders>
            <w:noWrap/>
            <w:hideMark/>
          </w:tcPr>
          <w:p w14:paraId="6BEC0388" w14:textId="77777777" w:rsidR="00427EC8" w:rsidRPr="00146DA4" w:rsidRDefault="00427EC8" w:rsidP="00F2375F">
            <w:pPr>
              <w:spacing w:after="0"/>
              <w:jc w:val="right"/>
              <w:rPr>
                <w:b/>
                <w:color w:val="000000"/>
                <w:sz w:val="21"/>
                <w:szCs w:val="21"/>
              </w:rPr>
            </w:pPr>
            <w:r w:rsidRPr="00146DA4">
              <w:rPr>
                <w:b/>
                <w:color w:val="000000"/>
                <w:sz w:val="21"/>
                <w:szCs w:val="21"/>
              </w:rPr>
              <w:t>15,440</w:t>
            </w:r>
          </w:p>
        </w:tc>
      </w:tr>
      <w:tr w:rsidR="00427EC8" w:rsidRPr="00146DA4" w14:paraId="3527EB78" w14:textId="77777777" w:rsidTr="00C76AB5">
        <w:trPr>
          <w:gridAfter w:val="1"/>
          <w:wAfter w:w="33" w:type="dxa"/>
          <w:trHeight w:val="20"/>
        </w:trPr>
        <w:tc>
          <w:tcPr>
            <w:tcW w:w="3086" w:type="dxa"/>
            <w:tcBorders>
              <w:top w:val="single" w:sz="4" w:space="0" w:color="auto"/>
              <w:bottom w:val="single" w:sz="4" w:space="0" w:color="auto"/>
            </w:tcBorders>
            <w:noWrap/>
            <w:vAlign w:val="bottom"/>
            <w:hideMark/>
          </w:tcPr>
          <w:p w14:paraId="21EACD86" w14:textId="77777777" w:rsidR="00427EC8" w:rsidRPr="00146DA4" w:rsidRDefault="00427EC8" w:rsidP="00274FE9">
            <w:pPr>
              <w:spacing w:after="0"/>
              <w:ind w:left="227" w:hanging="227"/>
              <w:rPr>
                <w:b/>
                <w:color w:val="000000"/>
                <w:sz w:val="21"/>
                <w:szCs w:val="21"/>
              </w:rPr>
            </w:pPr>
            <w:r w:rsidRPr="00146DA4">
              <w:rPr>
                <w:b/>
                <w:color w:val="000000"/>
                <w:sz w:val="21"/>
                <w:szCs w:val="21"/>
              </w:rPr>
              <w:t>Total</w:t>
            </w:r>
          </w:p>
        </w:tc>
        <w:tc>
          <w:tcPr>
            <w:tcW w:w="1025" w:type="dxa"/>
            <w:tcBorders>
              <w:top w:val="single" w:sz="4" w:space="0" w:color="auto"/>
              <w:left w:val="nil"/>
              <w:bottom w:val="nil"/>
              <w:right w:val="nil"/>
            </w:tcBorders>
            <w:noWrap/>
            <w:hideMark/>
          </w:tcPr>
          <w:p w14:paraId="47DB5DDA" w14:textId="77777777" w:rsidR="00427EC8" w:rsidRPr="00146DA4" w:rsidRDefault="00427EC8" w:rsidP="00274FE9">
            <w:pPr>
              <w:spacing w:after="0"/>
              <w:ind w:left="227" w:hanging="227"/>
              <w:jc w:val="right"/>
              <w:rPr>
                <w:b/>
                <w:color w:val="000000"/>
                <w:sz w:val="21"/>
                <w:szCs w:val="21"/>
              </w:rPr>
            </w:pPr>
            <w:r w:rsidRPr="00146DA4">
              <w:rPr>
                <w:b/>
                <w:sz w:val="21"/>
                <w:szCs w:val="21"/>
              </w:rPr>
              <w:t>162,757</w:t>
            </w:r>
          </w:p>
        </w:tc>
        <w:tc>
          <w:tcPr>
            <w:tcW w:w="1145" w:type="dxa"/>
            <w:tcBorders>
              <w:top w:val="single" w:sz="4" w:space="0" w:color="auto"/>
              <w:left w:val="nil"/>
              <w:bottom w:val="nil"/>
              <w:right w:val="nil"/>
            </w:tcBorders>
            <w:noWrap/>
            <w:hideMark/>
          </w:tcPr>
          <w:p w14:paraId="45AC5BAC" w14:textId="77777777" w:rsidR="00427EC8" w:rsidRPr="00146DA4" w:rsidRDefault="00427EC8" w:rsidP="00274FE9">
            <w:pPr>
              <w:spacing w:after="0"/>
              <w:ind w:left="227" w:hanging="227"/>
              <w:jc w:val="right"/>
              <w:rPr>
                <w:b/>
                <w:color w:val="000000"/>
                <w:sz w:val="21"/>
                <w:szCs w:val="21"/>
              </w:rPr>
            </w:pPr>
            <w:r w:rsidRPr="00146DA4">
              <w:rPr>
                <w:b/>
                <w:sz w:val="21"/>
                <w:szCs w:val="21"/>
              </w:rPr>
              <w:t>20,778</w:t>
            </w:r>
          </w:p>
        </w:tc>
        <w:tc>
          <w:tcPr>
            <w:tcW w:w="963" w:type="dxa"/>
            <w:tcBorders>
              <w:top w:val="single" w:sz="4" w:space="0" w:color="auto"/>
              <w:left w:val="nil"/>
              <w:bottom w:val="nil"/>
              <w:right w:val="nil"/>
            </w:tcBorders>
            <w:noWrap/>
            <w:hideMark/>
          </w:tcPr>
          <w:p w14:paraId="0045A969" w14:textId="77777777" w:rsidR="00427EC8" w:rsidRPr="00146DA4" w:rsidRDefault="00427EC8" w:rsidP="00274FE9">
            <w:pPr>
              <w:spacing w:after="0"/>
              <w:ind w:left="227" w:hanging="227"/>
              <w:jc w:val="right"/>
              <w:rPr>
                <w:b/>
                <w:color w:val="000000"/>
                <w:sz w:val="21"/>
                <w:szCs w:val="21"/>
              </w:rPr>
            </w:pPr>
            <w:r w:rsidRPr="00146DA4">
              <w:rPr>
                <w:b/>
                <w:sz w:val="21"/>
                <w:szCs w:val="21"/>
              </w:rPr>
              <w:t>5,000</w:t>
            </w:r>
          </w:p>
        </w:tc>
        <w:tc>
          <w:tcPr>
            <w:tcW w:w="898" w:type="dxa"/>
            <w:tcBorders>
              <w:top w:val="single" w:sz="4" w:space="0" w:color="auto"/>
              <w:left w:val="nil"/>
              <w:bottom w:val="nil"/>
              <w:right w:val="nil"/>
            </w:tcBorders>
            <w:noWrap/>
            <w:hideMark/>
          </w:tcPr>
          <w:p w14:paraId="0B80BF0B" w14:textId="77777777" w:rsidR="00427EC8" w:rsidRPr="00146DA4" w:rsidRDefault="00427EC8" w:rsidP="00274FE9">
            <w:pPr>
              <w:spacing w:after="0"/>
              <w:ind w:left="227" w:hanging="227"/>
              <w:jc w:val="right"/>
              <w:rPr>
                <w:b/>
                <w:color w:val="000000"/>
                <w:sz w:val="21"/>
                <w:szCs w:val="21"/>
              </w:rPr>
            </w:pPr>
            <w:r w:rsidRPr="00146DA4">
              <w:rPr>
                <w:b/>
                <w:sz w:val="21"/>
                <w:szCs w:val="21"/>
              </w:rPr>
              <w:t>5,000</w:t>
            </w:r>
          </w:p>
        </w:tc>
        <w:tc>
          <w:tcPr>
            <w:tcW w:w="1105" w:type="dxa"/>
            <w:gridSpan w:val="2"/>
            <w:tcBorders>
              <w:top w:val="single" w:sz="4" w:space="0" w:color="auto"/>
              <w:left w:val="nil"/>
              <w:bottom w:val="nil"/>
              <w:right w:val="nil"/>
            </w:tcBorders>
            <w:noWrap/>
            <w:hideMark/>
          </w:tcPr>
          <w:p w14:paraId="652DCEAE" w14:textId="77777777" w:rsidR="00427EC8" w:rsidRPr="00146DA4" w:rsidRDefault="00427EC8" w:rsidP="00274FE9">
            <w:pPr>
              <w:spacing w:after="0"/>
              <w:ind w:left="227" w:hanging="227"/>
              <w:jc w:val="right"/>
              <w:rPr>
                <w:b/>
                <w:color w:val="000000"/>
                <w:sz w:val="21"/>
                <w:szCs w:val="21"/>
              </w:rPr>
            </w:pPr>
            <w:r w:rsidRPr="00146DA4">
              <w:rPr>
                <w:b/>
                <w:sz w:val="21"/>
                <w:szCs w:val="21"/>
              </w:rPr>
              <w:t>5,000</w:t>
            </w:r>
          </w:p>
        </w:tc>
        <w:tc>
          <w:tcPr>
            <w:tcW w:w="1171" w:type="dxa"/>
            <w:tcBorders>
              <w:top w:val="single" w:sz="4" w:space="0" w:color="auto"/>
              <w:left w:val="nil"/>
              <w:bottom w:val="nil"/>
              <w:right w:val="nil"/>
            </w:tcBorders>
            <w:noWrap/>
            <w:hideMark/>
          </w:tcPr>
          <w:p w14:paraId="295ECE95" w14:textId="77777777" w:rsidR="00427EC8" w:rsidRPr="00146DA4" w:rsidRDefault="00427EC8" w:rsidP="00274FE9">
            <w:pPr>
              <w:spacing w:after="0"/>
              <w:ind w:left="227" w:hanging="227"/>
              <w:jc w:val="right"/>
              <w:rPr>
                <w:b/>
                <w:color w:val="000000"/>
                <w:sz w:val="21"/>
                <w:szCs w:val="21"/>
              </w:rPr>
            </w:pPr>
            <w:r w:rsidRPr="00146DA4">
              <w:rPr>
                <w:b/>
                <w:sz w:val="21"/>
                <w:szCs w:val="21"/>
              </w:rPr>
              <w:t>198,535</w:t>
            </w:r>
          </w:p>
        </w:tc>
      </w:tr>
      <w:tr w:rsidR="00427EC8" w:rsidRPr="00146DA4" w14:paraId="6A1CFB80" w14:textId="77777777" w:rsidTr="00C76AB5">
        <w:trPr>
          <w:gridAfter w:val="1"/>
          <w:wAfter w:w="33" w:type="dxa"/>
          <w:trHeight w:val="20"/>
        </w:trPr>
        <w:tc>
          <w:tcPr>
            <w:tcW w:w="3086" w:type="dxa"/>
            <w:tcBorders>
              <w:top w:val="single" w:sz="4" w:space="0" w:color="auto"/>
            </w:tcBorders>
            <w:noWrap/>
            <w:vAlign w:val="bottom"/>
            <w:hideMark/>
          </w:tcPr>
          <w:p w14:paraId="57811D0E" w14:textId="77777777" w:rsidR="00427EC8" w:rsidRPr="00146DA4" w:rsidRDefault="00427EC8" w:rsidP="00F0175D">
            <w:pPr>
              <w:spacing w:after="0"/>
              <w:rPr>
                <w:sz w:val="21"/>
                <w:szCs w:val="21"/>
              </w:rPr>
            </w:pPr>
            <w:r w:rsidRPr="00146DA4">
              <w:rPr>
                <w:b/>
                <w:color w:val="000000"/>
                <w:sz w:val="21"/>
                <w:szCs w:val="21"/>
              </w:rPr>
              <w:t>Infrastructure Canberra</w:t>
            </w:r>
          </w:p>
        </w:tc>
        <w:tc>
          <w:tcPr>
            <w:tcW w:w="1025" w:type="dxa"/>
            <w:tcBorders>
              <w:top w:val="single" w:sz="4" w:space="0" w:color="auto"/>
            </w:tcBorders>
            <w:noWrap/>
            <w:hideMark/>
          </w:tcPr>
          <w:p w14:paraId="0F448059" w14:textId="77777777" w:rsidR="00427EC8" w:rsidRPr="00146DA4" w:rsidRDefault="00427EC8" w:rsidP="00FA6CC2">
            <w:pPr>
              <w:rPr>
                <w:sz w:val="21"/>
                <w:szCs w:val="21"/>
              </w:rPr>
            </w:pPr>
          </w:p>
        </w:tc>
        <w:tc>
          <w:tcPr>
            <w:tcW w:w="1145" w:type="dxa"/>
            <w:tcBorders>
              <w:top w:val="single" w:sz="4" w:space="0" w:color="auto"/>
            </w:tcBorders>
            <w:noWrap/>
            <w:hideMark/>
          </w:tcPr>
          <w:p w14:paraId="51FC9D23" w14:textId="77777777" w:rsidR="00427EC8" w:rsidRPr="00146DA4" w:rsidRDefault="00427EC8" w:rsidP="00FA6CC2">
            <w:pPr>
              <w:rPr>
                <w:sz w:val="21"/>
                <w:szCs w:val="21"/>
              </w:rPr>
            </w:pPr>
          </w:p>
        </w:tc>
        <w:tc>
          <w:tcPr>
            <w:tcW w:w="963" w:type="dxa"/>
            <w:tcBorders>
              <w:top w:val="single" w:sz="4" w:space="0" w:color="auto"/>
            </w:tcBorders>
            <w:noWrap/>
            <w:hideMark/>
          </w:tcPr>
          <w:p w14:paraId="63253A81" w14:textId="77777777" w:rsidR="00427EC8" w:rsidRPr="00146DA4" w:rsidRDefault="00427EC8" w:rsidP="00FA6CC2">
            <w:pPr>
              <w:rPr>
                <w:sz w:val="21"/>
                <w:szCs w:val="21"/>
              </w:rPr>
            </w:pPr>
          </w:p>
        </w:tc>
        <w:tc>
          <w:tcPr>
            <w:tcW w:w="898" w:type="dxa"/>
            <w:tcBorders>
              <w:top w:val="single" w:sz="4" w:space="0" w:color="auto"/>
            </w:tcBorders>
            <w:noWrap/>
            <w:hideMark/>
          </w:tcPr>
          <w:p w14:paraId="26424B32" w14:textId="77777777" w:rsidR="00427EC8" w:rsidRPr="00146DA4" w:rsidRDefault="00427EC8" w:rsidP="00FA6CC2">
            <w:pPr>
              <w:rPr>
                <w:sz w:val="21"/>
                <w:szCs w:val="21"/>
              </w:rPr>
            </w:pPr>
          </w:p>
        </w:tc>
        <w:tc>
          <w:tcPr>
            <w:tcW w:w="1105" w:type="dxa"/>
            <w:gridSpan w:val="2"/>
            <w:tcBorders>
              <w:top w:val="single" w:sz="4" w:space="0" w:color="auto"/>
            </w:tcBorders>
            <w:noWrap/>
            <w:hideMark/>
          </w:tcPr>
          <w:p w14:paraId="584B78F5" w14:textId="77777777" w:rsidR="00427EC8" w:rsidRPr="00146DA4" w:rsidRDefault="00427EC8" w:rsidP="00FA6CC2">
            <w:pPr>
              <w:rPr>
                <w:sz w:val="21"/>
                <w:szCs w:val="21"/>
              </w:rPr>
            </w:pPr>
          </w:p>
        </w:tc>
        <w:tc>
          <w:tcPr>
            <w:tcW w:w="1171" w:type="dxa"/>
            <w:tcBorders>
              <w:top w:val="single" w:sz="4" w:space="0" w:color="auto"/>
            </w:tcBorders>
            <w:noWrap/>
            <w:hideMark/>
          </w:tcPr>
          <w:p w14:paraId="626C26E5" w14:textId="77777777" w:rsidR="00427EC8" w:rsidRPr="00146DA4" w:rsidRDefault="00427EC8" w:rsidP="00FA6CC2">
            <w:pPr>
              <w:rPr>
                <w:sz w:val="21"/>
                <w:szCs w:val="21"/>
              </w:rPr>
            </w:pPr>
          </w:p>
        </w:tc>
      </w:tr>
      <w:tr w:rsidR="00427EC8" w:rsidRPr="00146DA4" w14:paraId="5CF04798" w14:textId="77777777" w:rsidTr="00C76AB5">
        <w:trPr>
          <w:gridAfter w:val="1"/>
          <w:wAfter w:w="33" w:type="dxa"/>
          <w:trHeight w:val="20"/>
        </w:trPr>
        <w:tc>
          <w:tcPr>
            <w:tcW w:w="3086" w:type="dxa"/>
            <w:noWrap/>
            <w:vAlign w:val="bottom"/>
          </w:tcPr>
          <w:p w14:paraId="74E9554F" w14:textId="77777777" w:rsidR="00427EC8" w:rsidRPr="00146DA4" w:rsidRDefault="00427EC8" w:rsidP="0028346F">
            <w:pPr>
              <w:spacing w:after="0"/>
              <w:ind w:left="227" w:hanging="227"/>
              <w:rPr>
                <w:color w:val="000000"/>
                <w:sz w:val="21"/>
                <w:szCs w:val="21"/>
              </w:rPr>
            </w:pPr>
            <w:r w:rsidRPr="00146DA4">
              <w:rPr>
                <w:color w:val="000000"/>
                <w:sz w:val="21"/>
                <w:szCs w:val="21"/>
              </w:rPr>
              <w:t>ACT Government office accommodation consolidation</w:t>
            </w:r>
          </w:p>
        </w:tc>
        <w:tc>
          <w:tcPr>
            <w:tcW w:w="1025" w:type="dxa"/>
            <w:tcBorders>
              <w:top w:val="nil"/>
              <w:left w:val="nil"/>
              <w:bottom w:val="nil"/>
              <w:right w:val="nil"/>
            </w:tcBorders>
            <w:noWrap/>
          </w:tcPr>
          <w:p w14:paraId="367AA28C" w14:textId="77777777" w:rsidR="00427EC8" w:rsidRPr="00146DA4" w:rsidRDefault="00427EC8" w:rsidP="0028346F">
            <w:pPr>
              <w:spacing w:after="0"/>
              <w:jc w:val="right"/>
              <w:rPr>
                <w:color w:val="000000"/>
                <w:sz w:val="21"/>
                <w:szCs w:val="21"/>
              </w:rPr>
            </w:pPr>
            <w:r w:rsidRPr="00146DA4">
              <w:rPr>
                <w:color w:val="000000"/>
                <w:sz w:val="21"/>
                <w:szCs w:val="21"/>
              </w:rPr>
              <w:t>421</w:t>
            </w:r>
          </w:p>
        </w:tc>
        <w:tc>
          <w:tcPr>
            <w:tcW w:w="1145" w:type="dxa"/>
            <w:tcBorders>
              <w:top w:val="nil"/>
              <w:left w:val="nil"/>
              <w:bottom w:val="nil"/>
              <w:right w:val="nil"/>
            </w:tcBorders>
            <w:noWrap/>
          </w:tcPr>
          <w:p w14:paraId="19BAAF9A" w14:textId="77777777" w:rsidR="00427EC8" w:rsidRPr="00146DA4" w:rsidRDefault="00427EC8" w:rsidP="0028346F">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29EF5926" w14:textId="77777777" w:rsidR="00427EC8" w:rsidRPr="00146DA4" w:rsidRDefault="00427EC8" w:rsidP="0028346F">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5E3BD51A" w14:textId="77777777" w:rsidR="00427EC8" w:rsidRPr="00146DA4" w:rsidRDefault="00427EC8" w:rsidP="0028346F">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386B3F88" w14:textId="77777777" w:rsidR="00427EC8" w:rsidRPr="00146DA4" w:rsidRDefault="00427EC8" w:rsidP="0028346F">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05710C44" w14:textId="77777777" w:rsidR="00427EC8" w:rsidRPr="00146DA4" w:rsidRDefault="00427EC8" w:rsidP="0028346F">
            <w:pPr>
              <w:spacing w:after="0"/>
              <w:jc w:val="right"/>
              <w:rPr>
                <w:b/>
                <w:color w:val="000000"/>
                <w:sz w:val="21"/>
                <w:szCs w:val="21"/>
              </w:rPr>
            </w:pPr>
            <w:r w:rsidRPr="00146DA4">
              <w:rPr>
                <w:b/>
                <w:color w:val="000000"/>
                <w:sz w:val="21"/>
                <w:szCs w:val="21"/>
              </w:rPr>
              <w:t>421</w:t>
            </w:r>
          </w:p>
        </w:tc>
      </w:tr>
      <w:tr w:rsidR="00427EC8" w:rsidRPr="00146DA4" w14:paraId="6534CF56" w14:textId="77777777" w:rsidTr="00C76AB5">
        <w:trPr>
          <w:gridAfter w:val="1"/>
          <w:wAfter w:w="33" w:type="dxa"/>
          <w:trHeight w:val="20"/>
        </w:trPr>
        <w:tc>
          <w:tcPr>
            <w:tcW w:w="3086" w:type="dxa"/>
            <w:noWrap/>
            <w:vAlign w:val="bottom"/>
            <w:hideMark/>
          </w:tcPr>
          <w:p w14:paraId="08F78995" w14:textId="77777777" w:rsidR="00427EC8" w:rsidRPr="00146DA4" w:rsidRDefault="00427EC8" w:rsidP="00F64B5B">
            <w:pPr>
              <w:spacing w:after="0"/>
              <w:ind w:left="227" w:hanging="227"/>
              <w:rPr>
                <w:sz w:val="21"/>
                <w:szCs w:val="21"/>
              </w:rPr>
            </w:pPr>
            <w:r w:rsidRPr="00146DA4">
              <w:rPr>
                <w:color w:val="000000"/>
                <w:sz w:val="21"/>
                <w:szCs w:val="21"/>
              </w:rPr>
              <w:t>ACT NoWaste Food Organics Garden Organics facility</w:t>
            </w:r>
          </w:p>
        </w:tc>
        <w:tc>
          <w:tcPr>
            <w:tcW w:w="1025" w:type="dxa"/>
            <w:tcBorders>
              <w:top w:val="nil"/>
              <w:left w:val="nil"/>
              <w:bottom w:val="nil"/>
              <w:right w:val="nil"/>
            </w:tcBorders>
            <w:noWrap/>
            <w:hideMark/>
          </w:tcPr>
          <w:p w14:paraId="1B65DA2B" w14:textId="77777777" w:rsidR="00427EC8" w:rsidRPr="00146DA4" w:rsidRDefault="00427EC8" w:rsidP="00F64B5B">
            <w:pPr>
              <w:spacing w:after="0"/>
              <w:jc w:val="right"/>
              <w:rPr>
                <w:color w:val="000000"/>
                <w:sz w:val="21"/>
                <w:szCs w:val="21"/>
              </w:rPr>
            </w:pPr>
            <w:r w:rsidRPr="00146DA4">
              <w:rPr>
                <w:color w:val="000000"/>
                <w:sz w:val="21"/>
                <w:szCs w:val="21"/>
              </w:rPr>
              <w:t>34</w:t>
            </w:r>
          </w:p>
        </w:tc>
        <w:tc>
          <w:tcPr>
            <w:tcW w:w="1145" w:type="dxa"/>
            <w:tcBorders>
              <w:top w:val="nil"/>
              <w:left w:val="nil"/>
              <w:bottom w:val="nil"/>
              <w:right w:val="nil"/>
            </w:tcBorders>
            <w:noWrap/>
            <w:hideMark/>
          </w:tcPr>
          <w:p w14:paraId="2D6F7093" w14:textId="77777777" w:rsidR="00427EC8" w:rsidRPr="00146DA4" w:rsidRDefault="00427EC8" w:rsidP="00F64B5B">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hideMark/>
          </w:tcPr>
          <w:p w14:paraId="273E7FC9" w14:textId="77777777" w:rsidR="00427EC8" w:rsidRPr="00146DA4" w:rsidRDefault="00427EC8" w:rsidP="00F64B5B">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23B90755" w14:textId="77777777" w:rsidR="00427EC8" w:rsidRPr="00146DA4" w:rsidRDefault="00427EC8" w:rsidP="00F64B5B">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0C5AFC08" w14:textId="77777777" w:rsidR="00427EC8" w:rsidRPr="00146DA4" w:rsidRDefault="00427EC8" w:rsidP="00F64B5B">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19838292" w14:textId="77777777" w:rsidR="00427EC8" w:rsidRPr="00146DA4" w:rsidRDefault="00427EC8" w:rsidP="00F64B5B">
            <w:pPr>
              <w:spacing w:after="0"/>
              <w:jc w:val="right"/>
              <w:rPr>
                <w:b/>
                <w:color w:val="000000"/>
                <w:sz w:val="21"/>
                <w:szCs w:val="21"/>
              </w:rPr>
            </w:pPr>
            <w:r w:rsidRPr="00146DA4">
              <w:rPr>
                <w:b/>
                <w:color w:val="000000"/>
                <w:sz w:val="21"/>
                <w:szCs w:val="21"/>
              </w:rPr>
              <w:t>34</w:t>
            </w:r>
          </w:p>
        </w:tc>
      </w:tr>
      <w:tr w:rsidR="00427EC8" w:rsidRPr="00146DA4" w14:paraId="7661E537" w14:textId="77777777" w:rsidTr="00C76AB5">
        <w:trPr>
          <w:gridAfter w:val="1"/>
          <w:wAfter w:w="33" w:type="dxa"/>
          <w:trHeight w:val="20"/>
        </w:trPr>
        <w:tc>
          <w:tcPr>
            <w:tcW w:w="3086" w:type="dxa"/>
            <w:noWrap/>
            <w:vAlign w:val="bottom"/>
          </w:tcPr>
          <w:p w14:paraId="36030E34" w14:textId="77777777" w:rsidR="00427EC8" w:rsidRPr="00146DA4" w:rsidRDefault="00427EC8" w:rsidP="005839F9">
            <w:pPr>
              <w:spacing w:after="0"/>
              <w:ind w:left="227" w:hanging="227"/>
              <w:rPr>
                <w:color w:val="000000"/>
                <w:sz w:val="21"/>
                <w:szCs w:val="21"/>
              </w:rPr>
            </w:pPr>
            <w:r w:rsidRPr="00146DA4">
              <w:rPr>
                <w:color w:val="000000"/>
                <w:sz w:val="21"/>
                <w:szCs w:val="21"/>
              </w:rPr>
              <w:t>Athllon Drive duplication</w:t>
            </w:r>
          </w:p>
        </w:tc>
        <w:tc>
          <w:tcPr>
            <w:tcW w:w="1025" w:type="dxa"/>
            <w:noWrap/>
          </w:tcPr>
          <w:p w14:paraId="2E44B350" w14:textId="77777777" w:rsidR="00427EC8" w:rsidRPr="00146DA4" w:rsidRDefault="00427EC8" w:rsidP="005839F9">
            <w:pPr>
              <w:spacing w:after="0"/>
              <w:jc w:val="right"/>
              <w:rPr>
                <w:color w:val="000000"/>
                <w:sz w:val="21"/>
                <w:szCs w:val="21"/>
              </w:rPr>
            </w:pPr>
            <w:r w:rsidRPr="00146DA4">
              <w:rPr>
                <w:sz w:val="21"/>
                <w:szCs w:val="21"/>
              </w:rPr>
              <w:t>208</w:t>
            </w:r>
          </w:p>
        </w:tc>
        <w:tc>
          <w:tcPr>
            <w:tcW w:w="1145" w:type="dxa"/>
            <w:noWrap/>
          </w:tcPr>
          <w:p w14:paraId="1C9FD669" w14:textId="77777777" w:rsidR="00427EC8" w:rsidRPr="00146DA4" w:rsidRDefault="00427EC8" w:rsidP="005839F9">
            <w:pPr>
              <w:spacing w:after="0"/>
              <w:jc w:val="right"/>
              <w:rPr>
                <w:color w:val="000000"/>
                <w:sz w:val="21"/>
                <w:szCs w:val="21"/>
              </w:rPr>
            </w:pPr>
            <w:r w:rsidRPr="00146DA4">
              <w:rPr>
                <w:sz w:val="21"/>
                <w:szCs w:val="21"/>
              </w:rPr>
              <w:t>208</w:t>
            </w:r>
          </w:p>
        </w:tc>
        <w:tc>
          <w:tcPr>
            <w:tcW w:w="963" w:type="dxa"/>
            <w:noWrap/>
          </w:tcPr>
          <w:p w14:paraId="3AF14586" w14:textId="77777777" w:rsidR="00427EC8" w:rsidRPr="00146DA4" w:rsidRDefault="00427EC8" w:rsidP="005839F9">
            <w:pPr>
              <w:spacing w:after="0"/>
              <w:jc w:val="right"/>
              <w:rPr>
                <w:color w:val="000000"/>
                <w:sz w:val="21"/>
                <w:szCs w:val="21"/>
              </w:rPr>
            </w:pPr>
            <w:r w:rsidRPr="00146DA4">
              <w:rPr>
                <w:sz w:val="21"/>
                <w:szCs w:val="21"/>
              </w:rPr>
              <w:t>0</w:t>
            </w:r>
          </w:p>
        </w:tc>
        <w:tc>
          <w:tcPr>
            <w:tcW w:w="898" w:type="dxa"/>
            <w:noWrap/>
          </w:tcPr>
          <w:p w14:paraId="5504F52D" w14:textId="77777777" w:rsidR="00427EC8" w:rsidRPr="00146DA4" w:rsidRDefault="00427EC8" w:rsidP="005839F9">
            <w:pPr>
              <w:spacing w:after="0"/>
              <w:jc w:val="right"/>
              <w:rPr>
                <w:color w:val="000000"/>
                <w:sz w:val="21"/>
                <w:szCs w:val="21"/>
              </w:rPr>
            </w:pPr>
            <w:r w:rsidRPr="00146DA4">
              <w:rPr>
                <w:sz w:val="21"/>
                <w:szCs w:val="21"/>
              </w:rPr>
              <w:t>1,037</w:t>
            </w:r>
          </w:p>
        </w:tc>
        <w:tc>
          <w:tcPr>
            <w:tcW w:w="1105" w:type="dxa"/>
            <w:gridSpan w:val="2"/>
            <w:noWrap/>
          </w:tcPr>
          <w:p w14:paraId="3A3EB4D6" w14:textId="77777777" w:rsidR="00427EC8" w:rsidRPr="00146DA4" w:rsidRDefault="00427EC8" w:rsidP="005839F9">
            <w:pPr>
              <w:spacing w:after="0"/>
              <w:jc w:val="right"/>
              <w:rPr>
                <w:color w:val="000000"/>
                <w:sz w:val="21"/>
                <w:szCs w:val="21"/>
              </w:rPr>
            </w:pPr>
            <w:r w:rsidRPr="00146DA4">
              <w:rPr>
                <w:sz w:val="21"/>
                <w:szCs w:val="21"/>
              </w:rPr>
              <w:t>0</w:t>
            </w:r>
          </w:p>
        </w:tc>
        <w:tc>
          <w:tcPr>
            <w:tcW w:w="1171" w:type="dxa"/>
            <w:noWrap/>
          </w:tcPr>
          <w:p w14:paraId="12AC4864" w14:textId="77777777" w:rsidR="00427EC8" w:rsidRPr="00146DA4" w:rsidRDefault="00427EC8" w:rsidP="005839F9">
            <w:pPr>
              <w:spacing w:after="0"/>
              <w:jc w:val="right"/>
              <w:rPr>
                <w:b/>
                <w:color w:val="000000"/>
                <w:sz w:val="21"/>
                <w:szCs w:val="21"/>
              </w:rPr>
            </w:pPr>
            <w:r w:rsidRPr="00146DA4">
              <w:rPr>
                <w:b/>
                <w:sz w:val="21"/>
                <w:szCs w:val="21"/>
              </w:rPr>
              <w:t>1,453</w:t>
            </w:r>
          </w:p>
        </w:tc>
      </w:tr>
      <w:tr w:rsidR="00427EC8" w:rsidRPr="00146DA4" w14:paraId="6FA2CAE3" w14:textId="77777777" w:rsidTr="00C76AB5">
        <w:trPr>
          <w:gridAfter w:val="1"/>
          <w:wAfter w:w="33" w:type="dxa"/>
          <w:trHeight w:val="20"/>
        </w:trPr>
        <w:tc>
          <w:tcPr>
            <w:tcW w:w="3086" w:type="dxa"/>
            <w:noWrap/>
            <w:vAlign w:val="bottom"/>
          </w:tcPr>
          <w:p w14:paraId="24A3545C" w14:textId="77777777" w:rsidR="00427EC8" w:rsidRPr="00146DA4" w:rsidRDefault="00427EC8" w:rsidP="00F0175D">
            <w:pPr>
              <w:spacing w:after="0"/>
              <w:ind w:left="227" w:hanging="227"/>
              <w:rPr>
                <w:color w:val="000000"/>
                <w:sz w:val="21"/>
                <w:szCs w:val="21"/>
              </w:rPr>
            </w:pPr>
            <w:r w:rsidRPr="00146DA4">
              <w:rPr>
                <w:color w:val="000000"/>
                <w:sz w:val="21"/>
                <w:szCs w:val="21"/>
              </w:rPr>
              <w:t>Better and safer roads – Athllon Drive duplication</w:t>
            </w:r>
          </w:p>
        </w:tc>
        <w:tc>
          <w:tcPr>
            <w:tcW w:w="1025" w:type="dxa"/>
            <w:noWrap/>
          </w:tcPr>
          <w:p w14:paraId="28E81E1F" w14:textId="77777777" w:rsidR="00427EC8" w:rsidRPr="00146DA4" w:rsidRDefault="00427EC8" w:rsidP="00F0175D">
            <w:pPr>
              <w:spacing w:after="0"/>
              <w:jc w:val="right"/>
              <w:rPr>
                <w:color w:val="000000"/>
                <w:sz w:val="21"/>
                <w:szCs w:val="21"/>
              </w:rPr>
            </w:pPr>
            <w:r w:rsidRPr="00146DA4">
              <w:rPr>
                <w:color w:val="000000"/>
                <w:sz w:val="21"/>
                <w:szCs w:val="21"/>
              </w:rPr>
              <w:t>22,787</w:t>
            </w:r>
          </w:p>
        </w:tc>
        <w:tc>
          <w:tcPr>
            <w:tcW w:w="1145" w:type="dxa"/>
            <w:noWrap/>
          </w:tcPr>
          <w:p w14:paraId="6BD856C9" w14:textId="77777777" w:rsidR="00427EC8" w:rsidRPr="00146DA4" w:rsidRDefault="00427EC8" w:rsidP="00F0175D">
            <w:pPr>
              <w:spacing w:after="0"/>
              <w:jc w:val="right"/>
              <w:rPr>
                <w:color w:val="000000"/>
                <w:sz w:val="21"/>
                <w:szCs w:val="21"/>
              </w:rPr>
            </w:pPr>
            <w:r w:rsidRPr="00146DA4">
              <w:rPr>
                <w:color w:val="000000"/>
                <w:sz w:val="21"/>
                <w:szCs w:val="21"/>
              </w:rPr>
              <w:t>27,276</w:t>
            </w:r>
          </w:p>
        </w:tc>
        <w:tc>
          <w:tcPr>
            <w:tcW w:w="963" w:type="dxa"/>
            <w:noWrap/>
          </w:tcPr>
          <w:p w14:paraId="658660D1" w14:textId="77777777" w:rsidR="00427EC8" w:rsidRPr="00146DA4" w:rsidRDefault="00427EC8" w:rsidP="00F0175D">
            <w:pPr>
              <w:spacing w:after="0"/>
              <w:jc w:val="right"/>
              <w:rPr>
                <w:color w:val="000000"/>
                <w:sz w:val="21"/>
                <w:szCs w:val="21"/>
              </w:rPr>
            </w:pPr>
            <w:r w:rsidRPr="00146DA4">
              <w:rPr>
                <w:color w:val="000000"/>
                <w:sz w:val="21"/>
                <w:szCs w:val="21"/>
              </w:rPr>
              <w:t>24,642</w:t>
            </w:r>
          </w:p>
        </w:tc>
        <w:tc>
          <w:tcPr>
            <w:tcW w:w="898" w:type="dxa"/>
            <w:noWrap/>
          </w:tcPr>
          <w:p w14:paraId="6F3D1F3E" w14:textId="77777777" w:rsidR="00427EC8" w:rsidRPr="00146DA4" w:rsidRDefault="00427EC8" w:rsidP="00F0175D">
            <w:pPr>
              <w:spacing w:after="0"/>
              <w:jc w:val="right"/>
              <w:rPr>
                <w:color w:val="000000"/>
                <w:sz w:val="21"/>
                <w:szCs w:val="21"/>
              </w:rPr>
            </w:pPr>
            <w:r w:rsidRPr="00146DA4">
              <w:rPr>
                <w:color w:val="000000"/>
                <w:sz w:val="21"/>
                <w:szCs w:val="21"/>
              </w:rPr>
              <w:t>2,506</w:t>
            </w:r>
          </w:p>
        </w:tc>
        <w:tc>
          <w:tcPr>
            <w:tcW w:w="1105" w:type="dxa"/>
            <w:gridSpan w:val="2"/>
            <w:noWrap/>
          </w:tcPr>
          <w:p w14:paraId="16E48E41"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71" w:type="dxa"/>
            <w:noWrap/>
          </w:tcPr>
          <w:p w14:paraId="5932097C" w14:textId="77777777" w:rsidR="00427EC8" w:rsidRPr="00146DA4" w:rsidRDefault="00427EC8" w:rsidP="00F0175D">
            <w:pPr>
              <w:spacing w:after="0"/>
              <w:jc w:val="right"/>
              <w:rPr>
                <w:b/>
                <w:color w:val="000000"/>
                <w:sz w:val="21"/>
                <w:szCs w:val="21"/>
              </w:rPr>
            </w:pPr>
            <w:r w:rsidRPr="00146DA4">
              <w:rPr>
                <w:b/>
                <w:color w:val="000000"/>
                <w:sz w:val="21"/>
                <w:szCs w:val="21"/>
              </w:rPr>
              <w:t>77,211</w:t>
            </w:r>
          </w:p>
        </w:tc>
      </w:tr>
      <w:tr w:rsidR="00427EC8" w:rsidRPr="00146DA4" w14:paraId="27DED238" w14:textId="77777777" w:rsidTr="00C76AB5">
        <w:trPr>
          <w:gridAfter w:val="1"/>
          <w:wAfter w:w="33" w:type="dxa"/>
          <w:trHeight w:val="20"/>
        </w:trPr>
        <w:tc>
          <w:tcPr>
            <w:tcW w:w="3086" w:type="dxa"/>
            <w:noWrap/>
            <w:vAlign w:val="bottom"/>
            <w:hideMark/>
          </w:tcPr>
          <w:p w14:paraId="534E556F" w14:textId="77777777" w:rsidR="00427EC8" w:rsidRPr="00146DA4" w:rsidRDefault="00427EC8" w:rsidP="00F0175D">
            <w:pPr>
              <w:spacing w:after="0"/>
              <w:ind w:left="227" w:hanging="227"/>
              <w:rPr>
                <w:i/>
                <w:color w:val="000000"/>
                <w:sz w:val="21"/>
                <w:szCs w:val="21"/>
              </w:rPr>
            </w:pPr>
            <w:r w:rsidRPr="00146DA4">
              <w:rPr>
                <w:i/>
                <w:color w:val="000000"/>
                <w:sz w:val="21"/>
                <w:szCs w:val="21"/>
              </w:rPr>
              <w:t>Better community infrastructure</w:t>
            </w:r>
          </w:p>
        </w:tc>
        <w:tc>
          <w:tcPr>
            <w:tcW w:w="1025" w:type="dxa"/>
            <w:noWrap/>
            <w:hideMark/>
          </w:tcPr>
          <w:p w14:paraId="7F305D9C" w14:textId="77777777" w:rsidR="00427EC8" w:rsidRPr="00146DA4" w:rsidRDefault="00427EC8" w:rsidP="00F0175D">
            <w:pPr>
              <w:spacing w:after="0"/>
              <w:jc w:val="right"/>
              <w:rPr>
                <w:color w:val="000000"/>
                <w:sz w:val="21"/>
                <w:szCs w:val="21"/>
              </w:rPr>
            </w:pPr>
          </w:p>
        </w:tc>
        <w:tc>
          <w:tcPr>
            <w:tcW w:w="1145" w:type="dxa"/>
            <w:noWrap/>
            <w:hideMark/>
          </w:tcPr>
          <w:p w14:paraId="7D842526" w14:textId="77777777" w:rsidR="00427EC8" w:rsidRPr="00146DA4" w:rsidRDefault="00427EC8" w:rsidP="00F0175D">
            <w:pPr>
              <w:spacing w:after="0"/>
              <w:jc w:val="right"/>
              <w:rPr>
                <w:color w:val="000000"/>
                <w:sz w:val="21"/>
                <w:szCs w:val="21"/>
              </w:rPr>
            </w:pPr>
          </w:p>
        </w:tc>
        <w:tc>
          <w:tcPr>
            <w:tcW w:w="963" w:type="dxa"/>
            <w:noWrap/>
            <w:hideMark/>
          </w:tcPr>
          <w:p w14:paraId="51923032" w14:textId="77777777" w:rsidR="00427EC8" w:rsidRPr="00146DA4" w:rsidRDefault="00427EC8" w:rsidP="00F0175D">
            <w:pPr>
              <w:spacing w:after="0"/>
              <w:jc w:val="right"/>
              <w:rPr>
                <w:color w:val="000000"/>
                <w:sz w:val="21"/>
                <w:szCs w:val="21"/>
              </w:rPr>
            </w:pPr>
          </w:p>
        </w:tc>
        <w:tc>
          <w:tcPr>
            <w:tcW w:w="898" w:type="dxa"/>
            <w:noWrap/>
            <w:hideMark/>
          </w:tcPr>
          <w:p w14:paraId="704FBEB6" w14:textId="77777777" w:rsidR="00427EC8" w:rsidRPr="00146DA4" w:rsidRDefault="00427EC8" w:rsidP="00F0175D">
            <w:pPr>
              <w:spacing w:after="0"/>
              <w:jc w:val="right"/>
              <w:rPr>
                <w:color w:val="000000"/>
                <w:sz w:val="21"/>
                <w:szCs w:val="21"/>
              </w:rPr>
            </w:pPr>
          </w:p>
        </w:tc>
        <w:tc>
          <w:tcPr>
            <w:tcW w:w="1105" w:type="dxa"/>
            <w:gridSpan w:val="2"/>
            <w:noWrap/>
            <w:hideMark/>
          </w:tcPr>
          <w:p w14:paraId="3E543012" w14:textId="77777777" w:rsidR="00427EC8" w:rsidRPr="00146DA4" w:rsidRDefault="00427EC8" w:rsidP="00F0175D">
            <w:pPr>
              <w:spacing w:after="0"/>
              <w:jc w:val="right"/>
              <w:rPr>
                <w:color w:val="000000"/>
                <w:sz w:val="21"/>
                <w:szCs w:val="21"/>
              </w:rPr>
            </w:pPr>
          </w:p>
        </w:tc>
        <w:tc>
          <w:tcPr>
            <w:tcW w:w="1171" w:type="dxa"/>
            <w:noWrap/>
            <w:hideMark/>
          </w:tcPr>
          <w:p w14:paraId="3EC5085E" w14:textId="77777777" w:rsidR="00427EC8" w:rsidRPr="00146DA4" w:rsidRDefault="00427EC8" w:rsidP="00F0175D">
            <w:pPr>
              <w:spacing w:after="0"/>
              <w:jc w:val="right"/>
              <w:rPr>
                <w:color w:val="000000"/>
                <w:sz w:val="21"/>
                <w:szCs w:val="21"/>
              </w:rPr>
            </w:pPr>
          </w:p>
        </w:tc>
      </w:tr>
      <w:tr w:rsidR="00427EC8" w:rsidRPr="00146DA4" w14:paraId="6D71F42D" w14:textId="77777777" w:rsidTr="00C76AB5">
        <w:trPr>
          <w:gridAfter w:val="1"/>
          <w:wAfter w:w="33" w:type="dxa"/>
          <w:trHeight w:val="20"/>
        </w:trPr>
        <w:tc>
          <w:tcPr>
            <w:tcW w:w="3086" w:type="dxa"/>
            <w:noWrap/>
            <w:vAlign w:val="bottom"/>
            <w:hideMark/>
          </w:tcPr>
          <w:p w14:paraId="2A33808B" w14:textId="77777777" w:rsidR="00427EC8" w:rsidRPr="00146DA4" w:rsidRDefault="00427EC8" w:rsidP="00CA34E2">
            <w:pPr>
              <w:spacing w:after="0"/>
              <w:ind w:left="454" w:hanging="227"/>
              <w:rPr>
                <w:color w:val="000000"/>
                <w:sz w:val="21"/>
                <w:szCs w:val="21"/>
              </w:rPr>
            </w:pPr>
            <w:r w:rsidRPr="00146DA4">
              <w:rPr>
                <w:color w:val="000000"/>
                <w:sz w:val="21"/>
                <w:szCs w:val="21"/>
              </w:rPr>
              <w:t>– Building light rail to Woden</w:t>
            </w:r>
          </w:p>
        </w:tc>
        <w:tc>
          <w:tcPr>
            <w:tcW w:w="1025" w:type="dxa"/>
            <w:noWrap/>
            <w:hideMark/>
          </w:tcPr>
          <w:p w14:paraId="14D711F1" w14:textId="77777777" w:rsidR="00427EC8" w:rsidRPr="00146DA4" w:rsidRDefault="00427EC8" w:rsidP="00CA34E2">
            <w:pPr>
              <w:spacing w:after="0"/>
              <w:jc w:val="right"/>
              <w:rPr>
                <w:color w:val="000000"/>
                <w:sz w:val="21"/>
                <w:szCs w:val="21"/>
              </w:rPr>
            </w:pPr>
            <w:r w:rsidRPr="00146DA4">
              <w:rPr>
                <w:sz w:val="21"/>
                <w:szCs w:val="21"/>
              </w:rPr>
              <w:t>18,941</w:t>
            </w:r>
          </w:p>
        </w:tc>
        <w:tc>
          <w:tcPr>
            <w:tcW w:w="1145" w:type="dxa"/>
            <w:noWrap/>
            <w:hideMark/>
          </w:tcPr>
          <w:p w14:paraId="19D7FBEE" w14:textId="77777777" w:rsidR="00427EC8" w:rsidRPr="00146DA4" w:rsidRDefault="00427EC8" w:rsidP="00CA34E2">
            <w:pPr>
              <w:spacing w:after="0"/>
              <w:jc w:val="right"/>
              <w:rPr>
                <w:color w:val="000000"/>
                <w:sz w:val="21"/>
                <w:szCs w:val="21"/>
              </w:rPr>
            </w:pPr>
            <w:r w:rsidRPr="00146DA4">
              <w:rPr>
                <w:sz w:val="21"/>
                <w:szCs w:val="21"/>
              </w:rPr>
              <w:t>0</w:t>
            </w:r>
          </w:p>
        </w:tc>
        <w:tc>
          <w:tcPr>
            <w:tcW w:w="963" w:type="dxa"/>
            <w:noWrap/>
            <w:hideMark/>
          </w:tcPr>
          <w:p w14:paraId="0DE8A7D7" w14:textId="77777777" w:rsidR="00427EC8" w:rsidRPr="00146DA4" w:rsidRDefault="00427EC8" w:rsidP="00CA34E2">
            <w:pPr>
              <w:spacing w:after="0"/>
              <w:jc w:val="right"/>
              <w:rPr>
                <w:color w:val="000000"/>
                <w:sz w:val="21"/>
                <w:szCs w:val="21"/>
              </w:rPr>
            </w:pPr>
            <w:r w:rsidRPr="00146DA4">
              <w:rPr>
                <w:sz w:val="21"/>
                <w:szCs w:val="21"/>
              </w:rPr>
              <w:t>0</w:t>
            </w:r>
          </w:p>
        </w:tc>
        <w:tc>
          <w:tcPr>
            <w:tcW w:w="898" w:type="dxa"/>
            <w:noWrap/>
            <w:hideMark/>
          </w:tcPr>
          <w:p w14:paraId="317B966F" w14:textId="77777777" w:rsidR="00427EC8" w:rsidRPr="00146DA4" w:rsidRDefault="00427EC8" w:rsidP="00CA34E2">
            <w:pPr>
              <w:spacing w:after="0"/>
              <w:jc w:val="right"/>
              <w:rPr>
                <w:color w:val="000000"/>
                <w:sz w:val="21"/>
                <w:szCs w:val="21"/>
              </w:rPr>
            </w:pPr>
            <w:r w:rsidRPr="00146DA4">
              <w:rPr>
                <w:sz w:val="21"/>
                <w:szCs w:val="21"/>
              </w:rPr>
              <w:t>0</w:t>
            </w:r>
          </w:p>
        </w:tc>
        <w:tc>
          <w:tcPr>
            <w:tcW w:w="1105" w:type="dxa"/>
            <w:gridSpan w:val="2"/>
            <w:noWrap/>
            <w:hideMark/>
          </w:tcPr>
          <w:p w14:paraId="6D46E40F" w14:textId="77777777" w:rsidR="00427EC8" w:rsidRPr="00146DA4" w:rsidRDefault="00427EC8" w:rsidP="00CA34E2">
            <w:pPr>
              <w:spacing w:after="0"/>
              <w:jc w:val="right"/>
              <w:rPr>
                <w:color w:val="000000"/>
                <w:sz w:val="21"/>
                <w:szCs w:val="21"/>
              </w:rPr>
            </w:pPr>
            <w:r w:rsidRPr="00146DA4">
              <w:rPr>
                <w:sz w:val="21"/>
                <w:szCs w:val="21"/>
              </w:rPr>
              <w:t>0</w:t>
            </w:r>
          </w:p>
        </w:tc>
        <w:tc>
          <w:tcPr>
            <w:tcW w:w="1171" w:type="dxa"/>
            <w:noWrap/>
            <w:hideMark/>
          </w:tcPr>
          <w:p w14:paraId="53A7F514" w14:textId="77777777" w:rsidR="00427EC8" w:rsidRPr="00146DA4" w:rsidRDefault="00427EC8" w:rsidP="00CA34E2">
            <w:pPr>
              <w:spacing w:after="0"/>
              <w:jc w:val="right"/>
              <w:rPr>
                <w:b/>
                <w:color w:val="000000"/>
                <w:sz w:val="21"/>
                <w:szCs w:val="21"/>
              </w:rPr>
            </w:pPr>
            <w:r w:rsidRPr="00146DA4">
              <w:rPr>
                <w:b/>
                <w:sz w:val="21"/>
                <w:szCs w:val="21"/>
              </w:rPr>
              <w:t>18,941</w:t>
            </w:r>
          </w:p>
        </w:tc>
      </w:tr>
      <w:tr w:rsidR="00427EC8" w:rsidRPr="00146DA4" w14:paraId="11C664AA" w14:textId="77777777" w:rsidTr="00C76AB5">
        <w:trPr>
          <w:gridAfter w:val="1"/>
          <w:wAfter w:w="33" w:type="dxa"/>
          <w:trHeight w:val="20"/>
        </w:trPr>
        <w:tc>
          <w:tcPr>
            <w:tcW w:w="3086" w:type="dxa"/>
            <w:noWrap/>
            <w:vAlign w:val="bottom"/>
          </w:tcPr>
          <w:p w14:paraId="47B1627A" w14:textId="77777777" w:rsidR="00427EC8" w:rsidRPr="00146DA4" w:rsidRDefault="00427EC8" w:rsidP="00FE16EA">
            <w:pPr>
              <w:spacing w:after="0"/>
              <w:ind w:left="454" w:hanging="227"/>
              <w:rPr>
                <w:color w:val="000000"/>
                <w:sz w:val="21"/>
                <w:szCs w:val="21"/>
                <w:vertAlign w:val="superscript"/>
              </w:rPr>
            </w:pPr>
            <w:r w:rsidRPr="00146DA4">
              <w:rPr>
                <w:color w:val="000000"/>
                <w:sz w:val="21"/>
                <w:szCs w:val="21"/>
              </w:rPr>
              <w:t>– Gungahlin Community Centre – Construction</w:t>
            </w:r>
            <w:r w:rsidRPr="00146DA4">
              <w:rPr>
                <w:color w:val="000000"/>
                <w:sz w:val="21"/>
                <w:szCs w:val="21"/>
                <w:vertAlign w:val="superscript"/>
              </w:rPr>
              <w:t>1</w:t>
            </w:r>
          </w:p>
        </w:tc>
        <w:tc>
          <w:tcPr>
            <w:tcW w:w="1025" w:type="dxa"/>
            <w:noWrap/>
          </w:tcPr>
          <w:p w14:paraId="7B1BAD2C" w14:textId="77777777" w:rsidR="00427EC8" w:rsidRPr="00146DA4" w:rsidRDefault="00427EC8" w:rsidP="00FE16EA">
            <w:pPr>
              <w:spacing w:after="0"/>
              <w:jc w:val="right"/>
              <w:rPr>
                <w:color w:val="000000"/>
                <w:sz w:val="21"/>
                <w:szCs w:val="21"/>
              </w:rPr>
            </w:pPr>
            <w:r w:rsidRPr="00146DA4">
              <w:rPr>
                <w:sz w:val="21"/>
                <w:szCs w:val="21"/>
              </w:rPr>
              <w:t>6,623</w:t>
            </w:r>
          </w:p>
        </w:tc>
        <w:tc>
          <w:tcPr>
            <w:tcW w:w="1145" w:type="dxa"/>
            <w:noWrap/>
          </w:tcPr>
          <w:p w14:paraId="6FCF5C6E" w14:textId="77777777" w:rsidR="00427EC8" w:rsidRPr="00146DA4" w:rsidRDefault="00427EC8" w:rsidP="00FE16EA">
            <w:pPr>
              <w:spacing w:after="0"/>
              <w:jc w:val="right"/>
              <w:rPr>
                <w:color w:val="000000"/>
                <w:sz w:val="21"/>
                <w:szCs w:val="21"/>
              </w:rPr>
            </w:pPr>
            <w:r w:rsidRPr="00146DA4">
              <w:rPr>
                <w:sz w:val="21"/>
                <w:szCs w:val="21"/>
              </w:rPr>
              <w:t>0</w:t>
            </w:r>
          </w:p>
        </w:tc>
        <w:tc>
          <w:tcPr>
            <w:tcW w:w="963" w:type="dxa"/>
            <w:noWrap/>
          </w:tcPr>
          <w:p w14:paraId="0119D416" w14:textId="77777777" w:rsidR="00427EC8" w:rsidRPr="00146DA4" w:rsidRDefault="00427EC8" w:rsidP="00FE16EA">
            <w:pPr>
              <w:spacing w:after="0"/>
              <w:jc w:val="right"/>
              <w:rPr>
                <w:color w:val="000000"/>
                <w:sz w:val="21"/>
                <w:szCs w:val="21"/>
              </w:rPr>
            </w:pPr>
            <w:r w:rsidRPr="00146DA4">
              <w:rPr>
                <w:sz w:val="21"/>
                <w:szCs w:val="21"/>
              </w:rPr>
              <w:t>0</w:t>
            </w:r>
          </w:p>
        </w:tc>
        <w:tc>
          <w:tcPr>
            <w:tcW w:w="898" w:type="dxa"/>
            <w:noWrap/>
          </w:tcPr>
          <w:p w14:paraId="56EA07AA" w14:textId="77777777" w:rsidR="00427EC8" w:rsidRPr="00146DA4" w:rsidRDefault="00427EC8" w:rsidP="00FE16EA">
            <w:pPr>
              <w:spacing w:after="0"/>
              <w:jc w:val="right"/>
              <w:rPr>
                <w:color w:val="000000"/>
                <w:sz w:val="21"/>
                <w:szCs w:val="21"/>
              </w:rPr>
            </w:pPr>
            <w:r w:rsidRPr="00146DA4">
              <w:rPr>
                <w:sz w:val="21"/>
                <w:szCs w:val="21"/>
              </w:rPr>
              <w:t>0</w:t>
            </w:r>
          </w:p>
        </w:tc>
        <w:tc>
          <w:tcPr>
            <w:tcW w:w="1105" w:type="dxa"/>
            <w:gridSpan w:val="2"/>
            <w:noWrap/>
          </w:tcPr>
          <w:p w14:paraId="6B34DD06" w14:textId="77777777" w:rsidR="00427EC8" w:rsidRPr="00146DA4" w:rsidRDefault="00427EC8" w:rsidP="00FE16EA">
            <w:pPr>
              <w:spacing w:after="0"/>
              <w:jc w:val="right"/>
              <w:rPr>
                <w:color w:val="000000"/>
                <w:sz w:val="21"/>
                <w:szCs w:val="21"/>
              </w:rPr>
            </w:pPr>
            <w:r w:rsidRPr="00146DA4">
              <w:rPr>
                <w:sz w:val="21"/>
                <w:szCs w:val="21"/>
              </w:rPr>
              <w:t>0</w:t>
            </w:r>
          </w:p>
        </w:tc>
        <w:tc>
          <w:tcPr>
            <w:tcW w:w="1171" w:type="dxa"/>
            <w:noWrap/>
          </w:tcPr>
          <w:p w14:paraId="6610136F" w14:textId="77777777" w:rsidR="00427EC8" w:rsidRPr="00146DA4" w:rsidRDefault="00427EC8" w:rsidP="00FE16EA">
            <w:pPr>
              <w:spacing w:after="0"/>
              <w:jc w:val="right"/>
              <w:rPr>
                <w:b/>
                <w:color w:val="000000"/>
                <w:sz w:val="21"/>
                <w:szCs w:val="21"/>
              </w:rPr>
            </w:pPr>
            <w:r w:rsidRPr="00146DA4">
              <w:rPr>
                <w:b/>
                <w:sz w:val="21"/>
                <w:szCs w:val="21"/>
              </w:rPr>
              <w:t>6,623</w:t>
            </w:r>
          </w:p>
        </w:tc>
      </w:tr>
      <w:tr w:rsidR="00427EC8" w:rsidRPr="00146DA4" w14:paraId="6938CC26" w14:textId="77777777" w:rsidTr="00C76AB5">
        <w:trPr>
          <w:gridAfter w:val="1"/>
          <w:wAfter w:w="33" w:type="dxa"/>
          <w:trHeight w:val="20"/>
        </w:trPr>
        <w:tc>
          <w:tcPr>
            <w:tcW w:w="3086" w:type="dxa"/>
            <w:noWrap/>
            <w:vAlign w:val="bottom"/>
            <w:hideMark/>
          </w:tcPr>
          <w:p w14:paraId="03109159" w14:textId="77777777" w:rsidR="00427EC8" w:rsidRPr="00146DA4" w:rsidRDefault="00427EC8" w:rsidP="00E34EFE">
            <w:pPr>
              <w:spacing w:after="0"/>
              <w:ind w:left="454" w:hanging="227"/>
              <w:rPr>
                <w:color w:val="000000"/>
                <w:sz w:val="21"/>
                <w:szCs w:val="21"/>
              </w:rPr>
            </w:pPr>
            <w:r w:rsidRPr="00146DA4">
              <w:rPr>
                <w:color w:val="000000"/>
                <w:sz w:val="21"/>
                <w:szCs w:val="21"/>
              </w:rPr>
              <w:t>– Public Building Upgrades – Building safety upgrades</w:t>
            </w:r>
          </w:p>
        </w:tc>
        <w:tc>
          <w:tcPr>
            <w:tcW w:w="1025" w:type="dxa"/>
            <w:noWrap/>
            <w:hideMark/>
          </w:tcPr>
          <w:p w14:paraId="2DA4B0AA" w14:textId="77777777" w:rsidR="00427EC8" w:rsidRPr="00146DA4" w:rsidRDefault="00427EC8" w:rsidP="00E34EFE">
            <w:pPr>
              <w:spacing w:after="0"/>
              <w:jc w:val="right"/>
              <w:rPr>
                <w:sz w:val="21"/>
                <w:szCs w:val="21"/>
              </w:rPr>
            </w:pPr>
            <w:r w:rsidRPr="00146DA4">
              <w:rPr>
                <w:sz w:val="21"/>
                <w:szCs w:val="21"/>
              </w:rPr>
              <w:t>172</w:t>
            </w:r>
          </w:p>
        </w:tc>
        <w:tc>
          <w:tcPr>
            <w:tcW w:w="1145" w:type="dxa"/>
            <w:noWrap/>
            <w:hideMark/>
          </w:tcPr>
          <w:p w14:paraId="221A3F7B" w14:textId="77777777" w:rsidR="00427EC8" w:rsidRPr="00146DA4" w:rsidRDefault="00427EC8" w:rsidP="00E34EFE">
            <w:pPr>
              <w:spacing w:after="0"/>
              <w:jc w:val="right"/>
              <w:rPr>
                <w:sz w:val="21"/>
                <w:szCs w:val="21"/>
              </w:rPr>
            </w:pPr>
            <w:r w:rsidRPr="00146DA4">
              <w:rPr>
                <w:sz w:val="21"/>
                <w:szCs w:val="21"/>
              </w:rPr>
              <w:t>0</w:t>
            </w:r>
          </w:p>
        </w:tc>
        <w:tc>
          <w:tcPr>
            <w:tcW w:w="963" w:type="dxa"/>
            <w:noWrap/>
            <w:hideMark/>
          </w:tcPr>
          <w:p w14:paraId="6402145E" w14:textId="77777777" w:rsidR="00427EC8" w:rsidRPr="00146DA4" w:rsidRDefault="00427EC8" w:rsidP="00E34EFE">
            <w:pPr>
              <w:spacing w:after="0"/>
              <w:jc w:val="right"/>
              <w:rPr>
                <w:sz w:val="21"/>
                <w:szCs w:val="21"/>
              </w:rPr>
            </w:pPr>
            <w:r w:rsidRPr="00146DA4">
              <w:rPr>
                <w:sz w:val="21"/>
                <w:szCs w:val="21"/>
              </w:rPr>
              <w:t>0</w:t>
            </w:r>
          </w:p>
        </w:tc>
        <w:tc>
          <w:tcPr>
            <w:tcW w:w="898" w:type="dxa"/>
            <w:noWrap/>
            <w:hideMark/>
          </w:tcPr>
          <w:p w14:paraId="3ED44D50" w14:textId="77777777" w:rsidR="00427EC8" w:rsidRPr="00146DA4" w:rsidRDefault="00427EC8" w:rsidP="00E34EFE">
            <w:pPr>
              <w:spacing w:after="0"/>
              <w:jc w:val="right"/>
              <w:rPr>
                <w:sz w:val="21"/>
                <w:szCs w:val="21"/>
              </w:rPr>
            </w:pPr>
            <w:r w:rsidRPr="00146DA4">
              <w:rPr>
                <w:sz w:val="21"/>
                <w:szCs w:val="21"/>
              </w:rPr>
              <w:t>0</w:t>
            </w:r>
          </w:p>
        </w:tc>
        <w:tc>
          <w:tcPr>
            <w:tcW w:w="1105" w:type="dxa"/>
            <w:gridSpan w:val="2"/>
            <w:noWrap/>
            <w:hideMark/>
          </w:tcPr>
          <w:p w14:paraId="71A6D6DE" w14:textId="77777777" w:rsidR="00427EC8" w:rsidRPr="00146DA4" w:rsidRDefault="00427EC8" w:rsidP="00E34EFE">
            <w:pPr>
              <w:spacing w:after="0"/>
              <w:jc w:val="right"/>
              <w:rPr>
                <w:sz w:val="21"/>
                <w:szCs w:val="21"/>
              </w:rPr>
            </w:pPr>
            <w:r w:rsidRPr="00146DA4">
              <w:rPr>
                <w:sz w:val="21"/>
                <w:szCs w:val="21"/>
              </w:rPr>
              <w:t>0</w:t>
            </w:r>
          </w:p>
        </w:tc>
        <w:tc>
          <w:tcPr>
            <w:tcW w:w="1171" w:type="dxa"/>
            <w:noWrap/>
            <w:hideMark/>
          </w:tcPr>
          <w:p w14:paraId="288DF690" w14:textId="77777777" w:rsidR="00427EC8" w:rsidRPr="00146DA4" w:rsidRDefault="00427EC8" w:rsidP="00E34EFE">
            <w:pPr>
              <w:spacing w:after="0"/>
              <w:jc w:val="right"/>
              <w:rPr>
                <w:b/>
                <w:sz w:val="21"/>
                <w:szCs w:val="21"/>
              </w:rPr>
            </w:pPr>
            <w:r w:rsidRPr="00146DA4">
              <w:rPr>
                <w:b/>
                <w:sz w:val="21"/>
                <w:szCs w:val="21"/>
              </w:rPr>
              <w:t>172</w:t>
            </w:r>
          </w:p>
        </w:tc>
      </w:tr>
      <w:tr w:rsidR="00427EC8" w:rsidRPr="00146DA4" w14:paraId="399310F4" w14:textId="77777777" w:rsidTr="00C76AB5">
        <w:trPr>
          <w:gridAfter w:val="1"/>
          <w:wAfter w:w="33" w:type="dxa"/>
          <w:trHeight w:val="20"/>
        </w:trPr>
        <w:tc>
          <w:tcPr>
            <w:tcW w:w="3086" w:type="dxa"/>
            <w:noWrap/>
            <w:vAlign w:val="bottom"/>
            <w:hideMark/>
          </w:tcPr>
          <w:p w14:paraId="42FCC5D7" w14:textId="77777777" w:rsidR="00427EC8" w:rsidRPr="00146DA4" w:rsidRDefault="00427EC8" w:rsidP="006564D5">
            <w:pPr>
              <w:spacing w:after="0"/>
              <w:ind w:left="454" w:hanging="227"/>
              <w:rPr>
                <w:color w:val="000000"/>
                <w:sz w:val="21"/>
                <w:szCs w:val="21"/>
              </w:rPr>
            </w:pPr>
            <w:r w:rsidRPr="00146DA4">
              <w:rPr>
                <w:color w:val="000000"/>
                <w:sz w:val="21"/>
                <w:szCs w:val="21"/>
              </w:rPr>
              <w:t>– Public Building Upgrades – Depot compliance upgrades</w:t>
            </w:r>
          </w:p>
        </w:tc>
        <w:tc>
          <w:tcPr>
            <w:tcW w:w="1025" w:type="dxa"/>
            <w:noWrap/>
            <w:hideMark/>
          </w:tcPr>
          <w:p w14:paraId="763EA27E" w14:textId="77777777" w:rsidR="00427EC8" w:rsidRPr="00146DA4" w:rsidRDefault="00427EC8" w:rsidP="006564D5">
            <w:pPr>
              <w:spacing w:after="0"/>
              <w:jc w:val="right"/>
              <w:rPr>
                <w:sz w:val="21"/>
                <w:szCs w:val="21"/>
              </w:rPr>
            </w:pPr>
            <w:r w:rsidRPr="00146DA4">
              <w:rPr>
                <w:sz w:val="21"/>
                <w:szCs w:val="21"/>
              </w:rPr>
              <w:t>1,027</w:t>
            </w:r>
          </w:p>
        </w:tc>
        <w:tc>
          <w:tcPr>
            <w:tcW w:w="1145" w:type="dxa"/>
            <w:noWrap/>
            <w:hideMark/>
          </w:tcPr>
          <w:p w14:paraId="5BECB05C" w14:textId="77777777" w:rsidR="00427EC8" w:rsidRPr="00146DA4" w:rsidRDefault="00427EC8" w:rsidP="006564D5">
            <w:pPr>
              <w:spacing w:after="0"/>
              <w:jc w:val="right"/>
              <w:rPr>
                <w:sz w:val="21"/>
                <w:szCs w:val="21"/>
              </w:rPr>
            </w:pPr>
            <w:r w:rsidRPr="00146DA4">
              <w:rPr>
                <w:sz w:val="21"/>
                <w:szCs w:val="21"/>
              </w:rPr>
              <w:t>0</w:t>
            </w:r>
          </w:p>
        </w:tc>
        <w:tc>
          <w:tcPr>
            <w:tcW w:w="963" w:type="dxa"/>
            <w:noWrap/>
            <w:hideMark/>
          </w:tcPr>
          <w:p w14:paraId="2236AB8A" w14:textId="77777777" w:rsidR="00427EC8" w:rsidRPr="00146DA4" w:rsidRDefault="00427EC8" w:rsidP="006564D5">
            <w:pPr>
              <w:spacing w:after="0"/>
              <w:jc w:val="right"/>
              <w:rPr>
                <w:sz w:val="21"/>
                <w:szCs w:val="21"/>
              </w:rPr>
            </w:pPr>
            <w:r w:rsidRPr="00146DA4">
              <w:rPr>
                <w:sz w:val="21"/>
                <w:szCs w:val="21"/>
              </w:rPr>
              <w:t>0</w:t>
            </w:r>
          </w:p>
        </w:tc>
        <w:tc>
          <w:tcPr>
            <w:tcW w:w="898" w:type="dxa"/>
            <w:noWrap/>
            <w:hideMark/>
          </w:tcPr>
          <w:p w14:paraId="265F991D" w14:textId="77777777" w:rsidR="00427EC8" w:rsidRPr="00146DA4" w:rsidRDefault="00427EC8" w:rsidP="006564D5">
            <w:pPr>
              <w:spacing w:after="0"/>
              <w:jc w:val="right"/>
              <w:rPr>
                <w:sz w:val="21"/>
                <w:szCs w:val="21"/>
              </w:rPr>
            </w:pPr>
            <w:r w:rsidRPr="00146DA4">
              <w:rPr>
                <w:sz w:val="21"/>
                <w:szCs w:val="21"/>
              </w:rPr>
              <w:t>0</w:t>
            </w:r>
          </w:p>
        </w:tc>
        <w:tc>
          <w:tcPr>
            <w:tcW w:w="1105" w:type="dxa"/>
            <w:gridSpan w:val="2"/>
            <w:noWrap/>
            <w:hideMark/>
          </w:tcPr>
          <w:p w14:paraId="3C81A80E" w14:textId="77777777" w:rsidR="00427EC8" w:rsidRPr="00146DA4" w:rsidRDefault="00427EC8" w:rsidP="006564D5">
            <w:pPr>
              <w:spacing w:after="0"/>
              <w:jc w:val="right"/>
              <w:rPr>
                <w:sz w:val="21"/>
                <w:szCs w:val="21"/>
              </w:rPr>
            </w:pPr>
            <w:r w:rsidRPr="00146DA4">
              <w:rPr>
                <w:sz w:val="21"/>
                <w:szCs w:val="21"/>
              </w:rPr>
              <w:t>0</w:t>
            </w:r>
          </w:p>
        </w:tc>
        <w:tc>
          <w:tcPr>
            <w:tcW w:w="1171" w:type="dxa"/>
            <w:noWrap/>
            <w:hideMark/>
          </w:tcPr>
          <w:p w14:paraId="5518F59B" w14:textId="77777777" w:rsidR="00427EC8" w:rsidRPr="00146DA4" w:rsidRDefault="00427EC8" w:rsidP="006564D5">
            <w:pPr>
              <w:spacing w:after="0"/>
              <w:jc w:val="right"/>
              <w:rPr>
                <w:b/>
                <w:sz w:val="21"/>
                <w:szCs w:val="21"/>
              </w:rPr>
            </w:pPr>
            <w:r w:rsidRPr="00146DA4">
              <w:rPr>
                <w:b/>
                <w:sz w:val="21"/>
                <w:szCs w:val="21"/>
              </w:rPr>
              <w:t>1,027</w:t>
            </w:r>
          </w:p>
        </w:tc>
      </w:tr>
      <w:tr w:rsidR="00427EC8" w:rsidRPr="00146DA4" w14:paraId="5D46DCA5" w14:textId="77777777" w:rsidTr="00C76AB5">
        <w:trPr>
          <w:gridAfter w:val="1"/>
          <w:wAfter w:w="33" w:type="dxa"/>
          <w:trHeight w:val="20"/>
        </w:trPr>
        <w:tc>
          <w:tcPr>
            <w:tcW w:w="3086" w:type="dxa"/>
            <w:noWrap/>
            <w:vAlign w:val="bottom"/>
            <w:hideMark/>
          </w:tcPr>
          <w:p w14:paraId="59FE2BB8" w14:textId="77777777" w:rsidR="00427EC8" w:rsidRPr="00146DA4" w:rsidRDefault="00427EC8" w:rsidP="00556602">
            <w:pPr>
              <w:spacing w:after="0"/>
              <w:ind w:left="454" w:hanging="227"/>
              <w:rPr>
                <w:color w:val="000000"/>
                <w:sz w:val="21"/>
                <w:szCs w:val="21"/>
              </w:rPr>
            </w:pPr>
            <w:r w:rsidRPr="00146DA4">
              <w:rPr>
                <w:color w:val="000000"/>
                <w:sz w:val="21"/>
                <w:szCs w:val="21"/>
              </w:rPr>
              <w:t>– Public Building Upgrades – Fire system, switchboard and HVAC upgrades</w:t>
            </w:r>
          </w:p>
        </w:tc>
        <w:tc>
          <w:tcPr>
            <w:tcW w:w="1025" w:type="dxa"/>
            <w:noWrap/>
            <w:hideMark/>
          </w:tcPr>
          <w:p w14:paraId="06E00BD6" w14:textId="77777777" w:rsidR="00427EC8" w:rsidRPr="00146DA4" w:rsidRDefault="00427EC8" w:rsidP="00556602">
            <w:pPr>
              <w:spacing w:after="0"/>
              <w:jc w:val="right"/>
              <w:rPr>
                <w:sz w:val="21"/>
                <w:szCs w:val="21"/>
              </w:rPr>
            </w:pPr>
            <w:r w:rsidRPr="00146DA4">
              <w:rPr>
                <w:sz w:val="21"/>
                <w:szCs w:val="21"/>
              </w:rPr>
              <w:t>1,589</w:t>
            </w:r>
          </w:p>
        </w:tc>
        <w:tc>
          <w:tcPr>
            <w:tcW w:w="1145" w:type="dxa"/>
            <w:noWrap/>
            <w:hideMark/>
          </w:tcPr>
          <w:p w14:paraId="5C32C9FC" w14:textId="77777777" w:rsidR="00427EC8" w:rsidRPr="00146DA4" w:rsidRDefault="00427EC8" w:rsidP="00556602">
            <w:pPr>
              <w:spacing w:after="0"/>
              <w:jc w:val="right"/>
              <w:rPr>
                <w:sz w:val="21"/>
                <w:szCs w:val="21"/>
              </w:rPr>
            </w:pPr>
            <w:r w:rsidRPr="00146DA4">
              <w:rPr>
                <w:sz w:val="21"/>
                <w:szCs w:val="21"/>
              </w:rPr>
              <w:t>0</w:t>
            </w:r>
          </w:p>
        </w:tc>
        <w:tc>
          <w:tcPr>
            <w:tcW w:w="963" w:type="dxa"/>
            <w:noWrap/>
            <w:hideMark/>
          </w:tcPr>
          <w:p w14:paraId="237BC00F" w14:textId="77777777" w:rsidR="00427EC8" w:rsidRPr="00146DA4" w:rsidRDefault="00427EC8" w:rsidP="00556602">
            <w:pPr>
              <w:spacing w:after="0"/>
              <w:jc w:val="right"/>
              <w:rPr>
                <w:sz w:val="21"/>
                <w:szCs w:val="21"/>
              </w:rPr>
            </w:pPr>
            <w:r w:rsidRPr="00146DA4">
              <w:rPr>
                <w:sz w:val="21"/>
                <w:szCs w:val="21"/>
              </w:rPr>
              <w:t>0</w:t>
            </w:r>
          </w:p>
        </w:tc>
        <w:tc>
          <w:tcPr>
            <w:tcW w:w="898" w:type="dxa"/>
            <w:noWrap/>
            <w:hideMark/>
          </w:tcPr>
          <w:p w14:paraId="5D83CE6C" w14:textId="77777777" w:rsidR="00427EC8" w:rsidRPr="00146DA4" w:rsidRDefault="00427EC8" w:rsidP="00556602">
            <w:pPr>
              <w:spacing w:after="0"/>
              <w:jc w:val="right"/>
              <w:rPr>
                <w:sz w:val="21"/>
                <w:szCs w:val="21"/>
              </w:rPr>
            </w:pPr>
            <w:r w:rsidRPr="00146DA4">
              <w:rPr>
                <w:sz w:val="21"/>
                <w:szCs w:val="21"/>
              </w:rPr>
              <w:t>0</w:t>
            </w:r>
          </w:p>
        </w:tc>
        <w:tc>
          <w:tcPr>
            <w:tcW w:w="1105" w:type="dxa"/>
            <w:gridSpan w:val="2"/>
            <w:noWrap/>
            <w:hideMark/>
          </w:tcPr>
          <w:p w14:paraId="2492F04F" w14:textId="77777777" w:rsidR="00427EC8" w:rsidRPr="00146DA4" w:rsidRDefault="00427EC8" w:rsidP="00556602">
            <w:pPr>
              <w:spacing w:after="0"/>
              <w:jc w:val="right"/>
              <w:rPr>
                <w:sz w:val="21"/>
                <w:szCs w:val="21"/>
              </w:rPr>
            </w:pPr>
            <w:r w:rsidRPr="00146DA4">
              <w:rPr>
                <w:sz w:val="21"/>
                <w:szCs w:val="21"/>
              </w:rPr>
              <w:t>0</w:t>
            </w:r>
          </w:p>
        </w:tc>
        <w:tc>
          <w:tcPr>
            <w:tcW w:w="1171" w:type="dxa"/>
            <w:noWrap/>
            <w:hideMark/>
          </w:tcPr>
          <w:p w14:paraId="3419CFD5" w14:textId="77777777" w:rsidR="00427EC8" w:rsidRPr="00146DA4" w:rsidRDefault="00427EC8" w:rsidP="00556602">
            <w:pPr>
              <w:spacing w:after="0"/>
              <w:jc w:val="right"/>
              <w:rPr>
                <w:b/>
                <w:sz w:val="21"/>
                <w:szCs w:val="21"/>
              </w:rPr>
            </w:pPr>
            <w:r w:rsidRPr="00146DA4">
              <w:rPr>
                <w:b/>
                <w:sz w:val="21"/>
                <w:szCs w:val="21"/>
              </w:rPr>
              <w:t>1,589</w:t>
            </w:r>
          </w:p>
        </w:tc>
      </w:tr>
      <w:tr w:rsidR="00427EC8" w:rsidRPr="00146DA4" w14:paraId="79EC1052" w14:textId="77777777" w:rsidTr="00C76AB5">
        <w:trPr>
          <w:gridAfter w:val="1"/>
          <w:wAfter w:w="33" w:type="dxa"/>
          <w:trHeight w:val="20"/>
        </w:trPr>
        <w:tc>
          <w:tcPr>
            <w:tcW w:w="3086" w:type="dxa"/>
            <w:noWrap/>
            <w:vAlign w:val="bottom"/>
            <w:hideMark/>
          </w:tcPr>
          <w:p w14:paraId="028B7D9D" w14:textId="77777777" w:rsidR="00427EC8" w:rsidRPr="00146DA4" w:rsidRDefault="00427EC8" w:rsidP="006830BD">
            <w:pPr>
              <w:spacing w:after="0"/>
              <w:ind w:left="454" w:hanging="227"/>
              <w:rPr>
                <w:color w:val="000000"/>
                <w:sz w:val="21"/>
                <w:szCs w:val="21"/>
              </w:rPr>
            </w:pPr>
            <w:r w:rsidRPr="00146DA4">
              <w:rPr>
                <w:color w:val="000000"/>
                <w:sz w:val="21"/>
                <w:szCs w:val="21"/>
              </w:rPr>
              <w:t>– Public Building Upgrades – Roof replacement and rectification works</w:t>
            </w:r>
          </w:p>
        </w:tc>
        <w:tc>
          <w:tcPr>
            <w:tcW w:w="1025" w:type="dxa"/>
            <w:noWrap/>
            <w:hideMark/>
          </w:tcPr>
          <w:p w14:paraId="3C5E9114" w14:textId="77777777" w:rsidR="00427EC8" w:rsidRPr="00146DA4" w:rsidRDefault="00427EC8" w:rsidP="006830BD">
            <w:pPr>
              <w:spacing w:after="0"/>
              <w:jc w:val="right"/>
              <w:rPr>
                <w:sz w:val="21"/>
                <w:szCs w:val="21"/>
              </w:rPr>
            </w:pPr>
            <w:r w:rsidRPr="00146DA4">
              <w:rPr>
                <w:sz w:val="21"/>
                <w:szCs w:val="21"/>
              </w:rPr>
              <w:t>5,118</w:t>
            </w:r>
          </w:p>
        </w:tc>
        <w:tc>
          <w:tcPr>
            <w:tcW w:w="1145" w:type="dxa"/>
            <w:noWrap/>
            <w:hideMark/>
          </w:tcPr>
          <w:p w14:paraId="12F08A15" w14:textId="77777777" w:rsidR="00427EC8" w:rsidRPr="00146DA4" w:rsidRDefault="00427EC8" w:rsidP="006830BD">
            <w:pPr>
              <w:spacing w:after="0"/>
              <w:jc w:val="right"/>
              <w:rPr>
                <w:sz w:val="21"/>
                <w:szCs w:val="21"/>
              </w:rPr>
            </w:pPr>
            <w:r w:rsidRPr="00146DA4">
              <w:rPr>
                <w:sz w:val="21"/>
                <w:szCs w:val="21"/>
              </w:rPr>
              <w:t>0</w:t>
            </w:r>
          </w:p>
        </w:tc>
        <w:tc>
          <w:tcPr>
            <w:tcW w:w="963" w:type="dxa"/>
            <w:noWrap/>
            <w:hideMark/>
          </w:tcPr>
          <w:p w14:paraId="30EDFBA1" w14:textId="77777777" w:rsidR="00427EC8" w:rsidRPr="00146DA4" w:rsidRDefault="00427EC8" w:rsidP="006830BD">
            <w:pPr>
              <w:spacing w:after="0"/>
              <w:jc w:val="right"/>
              <w:rPr>
                <w:sz w:val="21"/>
                <w:szCs w:val="21"/>
              </w:rPr>
            </w:pPr>
            <w:r w:rsidRPr="00146DA4">
              <w:rPr>
                <w:sz w:val="21"/>
                <w:szCs w:val="21"/>
              </w:rPr>
              <w:t>0</w:t>
            </w:r>
          </w:p>
        </w:tc>
        <w:tc>
          <w:tcPr>
            <w:tcW w:w="898" w:type="dxa"/>
            <w:noWrap/>
            <w:hideMark/>
          </w:tcPr>
          <w:p w14:paraId="34DB2B93" w14:textId="77777777" w:rsidR="00427EC8" w:rsidRPr="00146DA4" w:rsidRDefault="00427EC8" w:rsidP="006830BD">
            <w:pPr>
              <w:spacing w:after="0"/>
              <w:jc w:val="right"/>
              <w:rPr>
                <w:sz w:val="21"/>
                <w:szCs w:val="21"/>
              </w:rPr>
            </w:pPr>
            <w:r w:rsidRPr="00146DA4">
              <w:rPr>
                <w:sz w:val="21"/>
                <w:szCs w:val="21"/>
              </w:rPr>
              <w:t>0</w:t>
            </w:r>
          </w:p>
        </w:tc>
        <w:tc>
          <w:tcPr>
            <w:tcW w:w="1105" w:type="dxa"/>
            <w:gridSpan w:val="2"/>
            <w:noWrap/>
            <w:hideMark/>
          </w:tcPr>
          <w:p w14:paraId="5723894E" w14:textId="77777777" w:rsidR="00427EC8" w:rsidRPr="00146DA4" w:rsidRDefault="00427EC8" w:rsidP="006830BD">
            <w:pPr>
              <w:spacing w:after="0"/>
              <w:jc w:val="right"/>
              <w:rPr>
                <w:sz w:val="21"/>
                <w:szCs w:val="21"/>
              </w:rPr>
            </w:pPr>
            <w:r w:rsidRPr="00146DA4">
              <w:rPr>
                <w:sz w:val="21"/>
                <w:szCs w:val="21"/>
              </w:rPr>
              <w:t>0</w:t>
            </w:r>
          </w:p>
        </w:tc>
        <w:tc>
          <w:tcPr>
            <w:tcW w:w="1171" w:type="dxa"/>
            <w:noWrap/>
            <w:hideMark/>
          </w:tcPr>
          <w:p w14:paraId="09576C8D" w14:textId="77777777" w:rsidR="00427EC8" w:rsidRPr="00146DA4" w:rsidRDefault="00427EC8" w:rsidP="006830BD">
            <w:pPr>
              <w:spacing w:after="0"/>
              <w:jc w:val="right"/>
              <w:rPr>
                <w:b/>
                <w:sz w:val="21"/>
                <w:szCs w:val="21"/>
              </w:rPr>
            </w:pPr>
            <w:r w:rsidRPr="00146DA4">
              <w:rPr>
                <w:b/>
                <w:sz w:val="21"/>
                <w:szCs w:val="21"/>
              </w:rPr>
              <w:t>5,118</w:t>
            </w:r>
          </w:p>
        </w:tc>
      </w:tr>
      <w:tr w:rsidR="00427EC8" w:rsidRPr="00146DA4" w14:paraId="0E8392D1" w14:textId="77777777" w:rsidTr="00C76AB5">
        <w:trPr>
          <w:gridAfter w:val="1"/>
          <w:wAfter w:w="33" w:type="dxa"/>
          <w:trHeight w:val="20"/>
        </w:trPr>
        <w:tc>
          <w:tcPr>
            <w:tcW w:w="3086" w:type="dxa"/>
            <w:noWrap/>
            <w:vAlign w:val="bottom"/>
            <w:hideMark/>
          </w:tcPr>
          <w:p w14:paraId="703B1558" w14:textId="77777777" w:rsidR="00427EC8" w:rsidRPr="00146DA4" w:rsidRDefault="00427EC8" w:rsidP="00F51CDB">
            <w:pPr>
              <w:spacing w:after="0"/>
              <w:ind w:left="454" w:hanging="227"/>
              <w:rPr>
                <w:color w:val="000000"/>
                <w:sz w:val="21"/>
                <w:szCs w:val="21"/>
              </w:rPr>
            </w:pPr>
            <w:r w:rsidRPr="00146DA4">
              <w:rPr>
                <w:color w:val="000000"/>
                <w:sz w:val="21"/>
                <w:szCs w:val="21"/>
              </w:rPr>
              <w:t>– Public Building Upgrades – Roof upgrades at ACT Legislative Assembly and North Buildings</w:t>
            </w:r>
          </w:p>
        </w:tc>
        <w:tc>
          <w:tcPr>
            <w:tcW w:w="1025" w:type="dxa"/>
            <w:noWrap/>
            <w:hideMark/>
          </w:tcPr>
          <w:p w14:paraId="25AEBF0A" w14:textId="77777777" w:rsidR="00427EC8" w:rsidRPr="00146DA4" w:rsidRDefault="00427EC8" w:rsidP="00F0175D">
            <w:pPr>
              <w:spacing w:after="0"/>
              <w:jc w:val="right"/>
              <w:rPr>
                <w:color w:val="000000"/>
                <w:sz w:val="21"/>
                <w:szCs w:val="21"/>
              </w:rPr>
            </w:pPr>
            <w:r w:rsidRPr="00146DA4">
              <w:rPr>
                <w:color w:val="000000"/>
                <w:sz w:val="21"/>
                <w:szCs w:val="21"/>
              </w:rPr>
              <w:t>424</w:t>
            </w:r>
          </w:p>
        </w:tc>
        <w:tc>
          <w:tcPr>
            <w:tcW w:w="1145" w:type="dxa"/>
            <w:noWrap/>
            <w:hideMark/>
          </w:tcPr>
          <w:p w14:paraId="3BE3B607"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963" w:type="dxa"/>
            <w:noWrap/>
            <w:hideMark/>
          </w:tcPr>
          <w:p w14:paraId="29CB0AC1"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898" w:type="dxa"/>
            <w:noWrap/>
            <w:hideMark/>
          </w:tcPr>
          <w:p w14:paraId="6D684A47"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05" w:type="dxa"/>
            <w:gridSpan w:val="2"/>
            <w:noWrap/>
            <w:hideMark/>
          </w:tcPr>
          <w:p w14:paraId="54F68086"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71" w:type="dxa"/>
            <w:noWrap/>
            <w:hideMark/>
          </w:tcPr>
          <w:p w14:paraId="0FAD82E7" w14:textId="77777777" w:rsidR="00427EC8" w:rsidRPr="00146DA4" w:rsidRDefault="00427EC8" w:rsidP="00F0175D">
            <w:pPr>
              <w:spacing w:after="0"/>
              <w:jc w:val="right"/>
              <w:rPr>
                <w:b/>
                <w:color w:val="000000"/>
                <w:sz w:val="21"/>
                <w:szCs w:val="21"/>
              </w:rPr>
            </w:pPr>
            <w:r w:rsidRPr="00146DA4">
              <w:rPr>
                <w:b/>
                <w:color w:val="000000"/>
                <w:sz w:val="21"/>
                <w:szCs w:val="21"/>
              </w:rPr>
              <w:t>424</w:t>
            </w:r>
          </w:p>
        </w:tc>
      </w:tr>
      <w:tr w:rsidR="00427EC8" w:rsidRPr="00146DA4" w14:paraId="300D5C4D" w14:textId="77777777" w:rsidTr="00C76AB5">
        <w:trPr>
          <w:gridAfter w:val="1"/>
          <w:wAfter w:w="33" w:type="dxa"/>
          <w:trHeight w:val="20"/>
        </w:trPr>
        <w:tc>
          <w:tcPr>
            <w:tcW w:w="3086" w:type="dxa"/>
            <w:noWrap/>
            <w:vAlign w:val="bottom"/>
            <w:hideMark/>
          </w:tcPr>
          <w:p w14:paraId="68A4068F" w14:textId="77777777" w:rsidR="00427EC8" w:rsidRPr="00146DA4" w:rsidRDefault="00427EC8" w:rsidP="00F51CDB">
            <w:pPr>
              <w:spacing w:after="0"/>
              <w:ind w:left="454" w:hanging="227"/>
              <w:rPr>
                <w:color w:val="000000"/>
                <w:sz w:val="21"/>
                <w:szCs w:val="21"/>
              </w:rPr>
            </w:pPr>
            <w:r w:rsidRPr="00146DA4">
              <w:rPr>
                <w:color w:val="000000"/>
                <w:sz w:val="21"/>
                <w:szCs w:val="21"/>
              </w:rPr>
              <w:t>– Refurbishing Canberra’s public pools</w:t>
            </w:r>
          </w:p>
        </w:tc>
        <w:tc>
          <w:tcPr>
            <w:tcW w:w="1025" w:type="dxa"/>
            <w:noWrap/>
            <w:hideMark/>
          </w:tcPr>
          <w:p w14:paraId="779C8359" w14:textId="77777777" w:rsidR="00427EC8" w:rsidRPr="00146DA4" w:rsidRDefault="00427EC8" w:rsidP="00F0175D">
            <w:pPr>
              <w:spacing w:after="0"/>
              <w:jc w:val="right"/>
              <w:rPr>
                <w:color w:val="000000"/>
                <w:sz w:val="21"/>
                <w:szCs w:val="21"/>
              </w:rPr>
            </w:pPr>
            <w:r w:rsidRPr="00146DA4">
              <w:rPr>
                <w:color w:val="000000"/>
                <w:sz w:val="21"/>
                <w:szCs w:val="21"/>
              </w:rPr>
              <w:t>184</w:t>
            </w:r>
          </w:p>
        </w:tc>
        <w:tc>
          <w:tcPr>
            <w:tcW w:w="1145" w:type="dxa"/>
            <w:noWrap/>
            <w:hideMark/>
          </w:tcPr>
          <w:p w14:paraId="4A67E0A5"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963" w:type="dxa"/>
            <w:noWrap/>
            <w:hideMark/>
          </w:tcPr>
          <w:p w14:paraId="0E2208C4"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898" w:type="dxa"/>
            <w:noWrap/>
            <w:hideMark/>
          </w:tcPr>
          <w:p w14:paraId="4AB6ED1E"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05" w:type="dxa"/>
            <w:gridSpan w:val="2"/>
            <w:noWrap/>
            <w:hideMark/>
          </w:tcPr>
          <w:p w14:paraId="66B36E4A"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71" w:type="dxa"/>
            <w:noWrap/>
            <w:hideMark/>
          </w:tcPr>
          <w:p w14:paraId="0C9AF749" w14:textId="77777777" w:rsidR="00427EC8" w:rsidRPr="00146DA4" w:rsidRDefault="00427EC8" w:rsidP="00F0175D">
            <w:pPr>
              <w:spacing w:after="0"/>
              <w:jc w:val="right"/>
              <w:rPr>
                <w:b/>
                <w:color w:val="000000"/>
                <w:sz w:val="21"/>
                <w:szCs w:val="21"/>
              </w:rPr>
            </w:pPr>
            <w:r w:rsidRPr="00146DA4">
              <w:rPr>
                <w:b/>
                <w:color w:val="000000"/>
                <w:sz w:val="21"/>
                <w:szCs w:val="21"/>
              </w:rPr>
              <w:t>184</w:t>
            </w:r>
          </w:p>
        </w:tc>
      </w:tr>
      <w:tr w:rsidR="00427EC8" w:rsidRPr="00146DA4" w14:paraId="27A25695" w14:textId="77777777" w:rsidTr="00C76AB5">
        <w:trPr>
          <w:gridAfter w:val="1"/>
          <w:wAfter w:w="33" w:type="dxa"/>
          <w:trHeight w:val="20"/>
        </w:trPr>
        <w:tc>
          <w:tcPr>
            <w:tcW w:w="3086" w:type="dxa"/>
            <w:noWrap/>
            <w:vAlign w:val="bottom"/>
            <w:hideMark/>
          </w:tcPr>
          <w:p w14:paraId="0B9AB2F8" w14:textId="77777777" w:rsidR="00427EC8" w:rsidRPr="00146DA4" w:rsidRDefault="00427EC8" w:rsidP="00F51CDB">
            <w:pPr>
              <w:spacing w:after="0"/>
              <w:ind w:left="454" w:hanging="227"/>
              <w:rPr>
                <w:color w:val="000000"/>
                <w:sz w:val="21"/>
                <w:szCs w:val="21"/>
              </w:rPr>
            </w:pPr>
            <w:r w:rsidRPr="00146DA4">
              <w:rPr>
                <w:color w:val="000000"/>
                <w:sz w:val="21"/>
                <w:szCs w:val="21"/>
              </w:rPr>
              <w:t>– Refurbishing community and government buildings</w:t>
            </w:r>
          </w:p>
        </w:tc>
        <w:tc>
          <w:tcPr>
            <w:tcW w:w="1025" w:type="dxa"/>
            <w:noWrap/>
            <w:hideMark/>
          </w:tcPr>
          <w:p w14:paraId="48D08206" w14:textId="77777777" w:rsidR="00427EC8" w:rsidRPr="00146DA4" w:rsidRDefault="00427EC8" w:rsidP="00F0175D">
            <w:pPr>
              <w:spacing w:after="0"/>
              <w:jc w:val="right"/>
              <w:rPr>
                <w:color w:val="000000"/>
                <w:sz w:val="21"/>
                <w:szCs w:val="21"/>
              </w:rPr>
            </w:pPr>
            <w:r w:rsidRPr="00146DA4">
              <w:rPr>
                <w:color w:val="000000"/>
                <w:sz w:val="21"/>
                <w:szCs w:val="21"/>
              </w:rPr>
              <w:t>490</w:t>
            </w:r>
          </w:p>
        </w:tc>
        <w:tc>
          <w:tcPr>
            <w:tcW w:w="1145" w:type="dxa"/>
            <w:noWrap/>
            <w:hideMark/>
          </w:tcPr>
          <w:p w14:paraId="02190749"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963" w:type="dxa"/>
            <w:noWrap/>
            <w:hideMark/>
          </w:tcPr>
          <w:p w14:paraId="15392C9A"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898" w:type="dxa"/>
            <w:noWrap/>
            <w:hideMark/>
          </w:tcPr>
          <w:p w14:paraId="4D70C273"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05" w:type="dxa"/>
            <w:gridSpan w:val="2"/>
            <w:noWrap/>
            <w:hideMark/>
          </w:tcPr>
          <w:p w14:paraId="79E09096"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71" w:type="dxa"/>
            <w:noWrap/>
            <w:hideMark/>
          </w:tcPr>
          <w:p w14:paraId="3717D064" w14:textId="77777777" w:rsidR="00427EC8" w:rsidRPr="00146DA4" w:rsidRDefault="00427EC8" w:rsidP="00F0175D">
            <w:pPr>
              <w:spacing w:after="0"/>
              <w:jc w:val="right"/>
              <w:rPr>
                <w:b/>
                <w:color w:val="000000"/>
                <w:sz w:val="21"/>
                <w:szCs w:val="21"/>
              </w:rPr>
            </w:pPr>
            <w:r w:rsidRPr="00146DA4">
              <w:rPr>
                <w:b/>
                <w:color w:val="000000"/>
                <w:sz w:val="21"/>
                <w:szCs w:val="21"/>
              </w:rPr>
              <w:t>490</w:t>
            </w:r>
          </w:p>
        </w:tc>
      </w:tr>
      <w:tr w:rsidR="00427EC8" w:rsidRPr="00146DA4" w14:paraId="4FD99785" w14:textId="77777777" w:rsidTr="00C76AB5">
        <w:trPr>
          <w:gridAfter w:val="1"/>
          <w:wAfter w:w="33" w:type="dxa"/>
          <w:trHeight w:val="20"/>
        </w:trPr>
        <w:tc>
          <w:tcPr>
            <w:tcW w:w="3086" w:type="dxa"/>
            <w:noWrap/>
            <w:vAlign w:val="bottom"/>
          </w:tcPr>
          <w:p w14:paraId="19E06C32" w14:textId="77777777" w:rsidR="00427EC8" w:rsidRPr="00146DA4" w:rsidRDefault="00427EC8" w:rsidP="00F0175D">
            <w:pPr>
              <w:spacing w:after="0"/>
              <w:ind w:left="227" w:hanging="227"/>
              <w:rPr>
                <w:color w:val="000000"/>
                <w:sz w:val="21"/>
                <w:szCs w:val="21"/>
              </w:rPr>
            </w:pPr>
            <w:r w:rsidRPr="00146DA4">
              <w:rPr>
                <w:color w:val="000000"/>
                <w:sz w:val="21"/>
                <w:szCs w:val="21"/>
              </w:rPr>
              <w:t>Better transport infrastructure – Delivering Light Rail Stage 2A</w:t>
            </w:r>
          </w:p>
        </w:tc>
        <w:tc>
          <w:tcPr>
            <w:tcW w:w="1025" w:type="dxa"/>
            <w:tcBorders>
              <w:top w:val="nil"/>
              <w:left w:val="nil"/>
              <w:bottom w:val="nil"/>
              <w:right w:val="nil"/>
            </w:tcBorders>
            <w:noWrap/>
          </w:tcPr>
          <w:p w14:paraId="51A37A60" w14:textId="77777777" w:rsidR="00427EC8" w:rsidRPr="00146DA4" w:rsidRDefault="00427EC8" w:rsidP="00F0175D">
            <w:pPr>
              <w:spacing w:after="0"/>
              <w:jc w:val="right"/>
              <w:rPr>
                <w:color w:val="000000"/>
                <w:sz w:val="21"/>
                <w:szCs w:val="21"/>
              </w:rPr>
            </w:pPr>
            <w:r w:rsidRPr="00146DA4">
              <w:rPr>
                <w:color w:val="000000"/>
                <w:sz w:val="21"/>
                <w:szCs w:val="21"/>
              </w:rPr>
              <w:t>5,618</w:t>
            </w:r>
          </w:p>
        </w:tc>
        <w:tc>
          <w:tcPr>
            <w:tcW w:w="1145" w:type="dxa"/>
            <w:tcBorders>
              <w:top w:val="nil"/>
              <w:left w:val="nil"/>
              <w:bottom w:val="nil"/>
              <w:right w:val="nil"/>
            </w:tcBorders>
            <w:noWrap/>
          </w:tcPr>
          <w:p w14:paraId="079AA845" w14:textId="77777777" w:rsidR="00427EC8" w:rsidRPr="00146DA4" w:rsidRDefault="00427EC8" w:rsidP="00F0175D">
            <w:pPr>
              <w:spacing w:after="0"/>
              <w:jc w:val="right"/>
              <w:rPr>
                <w:color w:val="000000"/>
                <w:sz w:val="21"/>
                <w:szCs w:val="21"/>
              </w:rPr>
            </w:pPr>
            <w:r w:rsidRPr="00146DA4">
              <w:rPr>
                <w:color w:val="000000"/>
                <w:sz w:val="21"/>
                <w:szCs w:val="21"/>
              </w:rPr>
              <w:t>528,161</w:t>
            </w:r>
          </w:p>
        </w:tc>
        <w:tc>
          <w:tcPr>
            <w:tcW w:w="963" w:type="dxa"/>
            <w:tcBorders>
              <w:top w:val="nil"/>
              <w:left w:val="nil"/>
              <w:bottom w:val="nil"/>
              <w:right w:val="nil"/>
            </w:tcBorders>
            <w:noWrap/>
          </w:tcPr>
          <w:p w14:paraId="5336080D"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5ADFC246" w14:textId="77777777" w:rsidR="00427EC8" w:rsidRPr="00146DA4" w:rsidRDefault="00427EC8" w:rsidP="00F0175D">
            <w:pPr>
              <w:spacing w:after="0"/>
              <w:jc w:val="right"/>
              <w:rPr>
                <w:color w:val="000000"/>
                <w:sz w:val="21"/>
                <w:szCs w:val="21"/>
              </w:rPr>
            </w:pPr>
            <w:r w:rsidRPr="00146DA4">
              <w:rPr>
                <w:color w:val="000000"/>
                <w:sz w:val="21"/>
                <w:szCs w:val="21"/>
              </w:rPr>
              <w:t>95,325</w:t>
            </w:r>
          </w:p>
        </w:tc>
        <w:tc>
          <w:tcPr>
            <w:tcW w:w="1105" w:type="dxa"/>
            <w:gridSpan w:val="2"/>
            <w:tcBorders>
              <w:top w:val="nil"/>
              <w:left w:val="nil"/>
              <w:bottom w:val="nil"/>
              <w:right w:val="nil"/>
            </w:tcBorders>
            <w:noWrap/>
          </w:tcPr>
          <w:p w14:paraId="552CD251"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338D53EE" w14:textId="77777777" w:rsidR="00427EC8" w:rsidRPr="00146DA4" w:rsidRDefault="00427EC8" w:rsidP="00F0175D">
            <w:pPr>
              <w:spacing w:after="0"/>
              <w:jc w:val="right"/>
              <w:rPr>
                <w:b/>
                <w:color w:val="000000"/>
                <w:sz w:val="21"/>
                <w:szCs w:val="21"/>
              </w:rPr>
            </w:pPr>
            <w:r w:rsidRPr="00146DA4">
              <w:rPr>
                <w:b/>
                <w:color w:val="000000"/>
                <w:sz w:val="21"/>
                <w:szCs w:val="21"/>
              </w:rPr>
              <w:t>629,104</w:t>
            </w:r>
          </w:p>
        </w:tc>
      </w:tr>
      <w:tr w:rsidR="00427EC8" w:rsidRPr="00146DA4" w14:paraId="0F735D19" w14:textId="77777777" w:rsidTr="00C76AB5">
        <w:trPr>
          <w:gridAfter w:val="1"/>
          <w:wAfter w:w="33" w:type="dxa"/>
          <w:trHeight w:val="20"/>
        </w:trPr>
        <w:tc>
          <w:tcPr>
            <w:tcW w:w="3086" w:type="dxa"/>
            <w:noWrap/>
            <w:vAlign w:val="bottom"/>
          </w:tcPr>
          <w:p w14:paraId="69969CC9" w14:textId="77777777" w:rsidR="00427EC8" w:rsidRPr="00146DA4" w:rsidRDefault="00427EC8" w:rsidP="005346F3">
            <w:pPr>
              <w:spacing w:after="0"/>
              <w:ind w:left="227" w:hanging="227"/>
              <w:rPr>
                <w:color w:val="000000"/>
                <w:sz w:val="21"/>
                <w:szCs w:val="21"/>
              </w:rPr>
            </w:pPr>
            <w:r w:rsidRPr="00146DA4">
              <w:rPr>
                <w:color w:val="000000"/>
                <w:sz w:val="21"/>
                <w:szCs w:val="21"/>
              </w:rPr>
              <w:t>Canberra Aquatic Centre</w:t>
            </w:r>
          </w:p>
        </w:tc>
        <w:tc>
          <w:tcPr>
            <w:tcW w:w="1025" w:type="dxa"/>
            <w:tcBorders>
              <w:top w:val="nil"/>
              <w:left w:val="nil"/>
              <w:bottom w:val="nil"/>
              <w:right w:val="nil"/>
            </w:tcBorders>
            <w:noWrap/>
          </w:tcPr>
          <w:p w14:paraId="5209B232" w14:textId="77777777" w:rsidR="00427EC8" w:rsidRPr="00146DA4" w:rsidRDefault="00427EC8" w:rsidP="005346F3">
            <w:pPr>
              <w:spacing w:after="0"/>
              <w:jc w:val="right"/>
              <w:rPr>
                <w:color w:val="000000"/>
                <w:sz w:val="21"/>
                <w:szCs w:val="21"/>
              </w:rPr>
            </w:pPr>
            <w:r w:rsidRPr="00146DA4">
              <w:rPr>
                <w:color w:val="000000"/>
                <w:sz w:val="21"/>
                <w:szCs w:val="21"/>
              </w:rPr>
              <w:t>5,474</w:t>
            </w:r>
          </w:p>
        </w:tc>
        <w:tc>
          <w:tcPr>
            <w:tcW w:w="1145" w:type="dxa"/>
            <w:tcBorders>
              <w:top w:val="nil"/>
              <w:left w:val="nil"/>
              <w:bottom w:val="nil"/>
              <w:right w:val="nil"/>
            </w:tcBorders>
            <w:noWrap/>
          </w:tcPr>
          <w:p w14:paraId="59060693" w14:textId="77777777" w:rsidR="00427EC8" w:rsidRPr="00146DA4" w:rsidRDefault="00427EC8" w:rsidP="005346F3">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57370A25" w14:textId="77777777" w:rsidR="00427EC8" w:rsidRPr="00146DA4" w:rsidRDefault="00427EC8" w:rsidP="005346F3">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758D17FD" w14:textId="77777777" w:rsidR="00427EC8" w:rsidRPr="00146DA4" w:rsidRDefault="00427EC8" w:rsidP="005346F3">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40DE29FD" w14:textId="77777777" w:rsidR="00427EC8" w:rsidRPr="00146DA4" w:rsidRDefault="00427EC8" w:rsidP="005346F3">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25FDAA1A" w14:textId="77777777" w:rsidR="00427EC8" w:rsidRPr="00146DA4" w:rsidRDefault="00427EC8" w:rsidP="005346F3">
            <w:pPr>
              <w:spacing w:after="0"/>
              <w:jc w:val="right"/>
              <w:rPr>
                <w:b/>
                <w:color w:val="000000"/>
                <w:sz w:val="21"/>
                <w:szCs w:val="21"/>
              </w:rPr>
            </w:pPr>
            <w:r w:rsidRPr="00146DA4">
              <w:rPr>
                <w:b/>
                <w:color w:val="000000"/>
                <w:sz w:val="21"/>
                <w:szCs w:val="21"/>
              </w:rPr>
              <w:t>5,474</w:t>
            </w:r>
          </w:p>
        </w:tc>
      </w:tr>
      <w:tr w:rsidR="00427EC8" w:rsidRPr="00146DA4" w14:paraId="6CE01AFB" w14:textId="77777777" w:rsidTr="00C76AB5">
        <w:trPr>
          <w:gridAfter w:val="1"/>
          <w:wAfter w:w="33" w:type="dxa"/>
          <w:trHeight w:val="20"/>
        </w:trPr>
        <w:tc>
          <w:tcPr>
            <w:tcW w:w="3086" w:type="dxa"/>
            <w:noWrap/>
            <w:vAlign w:val="bottom"/>
          </w:tcPr>
          <w:p w14:paraId="57C73DA8" w14:textId="77777777" w:rsidR="00427EC8" w:rsidRPr="00146DA4" w:rsidRDefault="00427EC8" w:rsidP="002D0FE2">
            <w:pPr>
              <w:spacing w:after="0"/>
              <w:ind w:left="227" w:hanging="227"/>
              <w:rPr>
                <w:color w:val="000000"/>
                <w:sz w:val="21"/>
                <w:szCs w:val="21"/>
              </w:rPr>
            </w:pPr>
            <w:r w:rsidRPr="00146DA4">
              <w:rPr>
                <w:color w:val="000000"/>
                <w:sz w:val="21"/>
                <w:szCs w:val="21"/>
              </w:rPr>
              <w:t>Canberra Theatre Redevelopment – Delivering a new Lyric Theatre</w:t>
            </w:r>
          </w:p>
        </w:tc>
        <w:tc>
          <w:tcPr>
            <w:tcW w:w="1025" w:type="dxa"/>
            <w:tcBorders>
              <w:top w:val="nil"/>
              <w:left w:val="nil"/>
              <w:bottom w:val="nil"/>
              <w:right w:val="nil"/>
            </w:tcBorders>
            <w:noWrap/>
          </w:tcPr>
          <w:p w14:paraId="11952B01" w14:textId="77777777" w:rsidR="00427EC8" w:rsidRPr="00146DA4" w:rsidRDefault="00427EC8" w:rsidP="002D0FE2">
            <w:pPr>
              <w:spacing w:after="0"/>
              <w:jc w:val="right"/>
              <w:rPr>
                <w:color w:val="000000"/>
                <w:sz w:val="21"/>
                <w:szCs w:val="21"/>
              </w:rPr>
            </w:pPr>
            <w:r w:rsidRPr="00146DA4">
              <w:rPr>
                <w:color w:val="000000"/>
                <w:sz w:val="21"/>
                <w:szCs w:val="21"/>
              </w:rPr>
              <w:t>162,704</w:t>
            </w:r>
          </w:p>
        </w:tc>
        <w:tc>
          <w:tcPr>
            <w:tcW w:w="1145" w:type="dxa"/>
            <w:tcBorders>
              <w:top w:val="nil"/>
              <w:left w:val="nil"/>
              <w:bottom w:val="nil"/>
              <w:right w:val="nil"/>
            </w:tcBorders>
            <w:noWrap/>
          </w:tcPr>
          <w:p w14:paraId="229F7818" w14:textId="77777777" w:rsidR="00427EC8" w:rsidRPr="00146DA4" w:rsidRDefault="00427EC8" w:rsidP="002D0FE2">
            <w:pPr>
              <w:spacing w:after="0"/>
              <w:jc w:val="right"/>
              <w:rPr>
                <w:color w:val="000000"/>
                <w:sz w:val="21"/>
                <w:szCs w:val="21"/>
              </w:rPr>
            </w:pPr>
            <w:r w:rsidRPr="00146DA4">
              <w:rPr>
                <w:color w:val="000000"/>
                <w:sz w:val="21"/>
                <w:szCs w:val="21"/>
              </w:rPr>
              <w:t>118,086</w:t>
            </w:r>
          </w:p>
        </w:tc>
        <w:tc>
          <w:tcPr>
            <w:tcW w:w="963" w:type="dxa"/>
            <w:tcBorders>
              <w:top w:val="nil"/>
              <w:left w:val="nil"/>
              <w:bottom w:val="nil"/>
              <w:right w:val="nil"/>
            </w:tcBorders>
            <w:noWrap/>
          </w:tcPr>
          <w:p w14:paraId="5ACEE312" w14:textId="77777777" w:rsidR="00427EC8" w:rsidRPr="00146DA4" w:rsidRDefault="00427EC8" w:rsidP="002D0FE2">
            <w:pPr>
              <w:spacing w:after="0"/>
              <w:jc w:val="right"/>
              <w:rPr>
                <w:color w:val="000000"/>
                <w:sz w:val="21"/>
                <w:szCs w:val="21"/>
              </w:rPr>
            </w:pPr>
            <w:r w:rsidRPr="00146DA4">
              <w:rPr>
                <w:color w:val="000000"/>
                <w:sz w:val="21"/>
                <w:szCs w:val="21"/>
              </w:rPr>
              <w:t>40,361</w:t>
            </w:r>
          </w:p>
        </w:tc>
        <w:tc>
          <w:tcPr>
            <w:tcW w:w="898" w:type="dxa"/>
            <w:tcBorders>
              <w:top w:val="nil"/>
              <w:left w:val="nil"/>
              <w:bottom w:val="nil"/>
              <w:right w:val="nil"/>
            </w:tcBorders>
            <w:noWrap/>
          </w:tcPr>
          <w:p w14:paraId="4DEA05C6" w14:textId="77777777" w:rsidR="00427EC8" w:rsidRPr="00146DA4" w:rsidRDefault="00427EC8" w:rsidP="002D0FE2">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25EC6DC6" w14:textId="77777777" w:rsidR="00427EC8" w:rsidRPr="00146DA4" w:rsidRDefault="00427EC8" w:rsidP="002D0FE2">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7A3C0D88" w14:textId="77777777" w:rsidR="00427EC8" w:rsidRPr="00146DA4" w:rsidRDefault="00427EC8" w:rsidP="002D0FE2">
            <w:pPr>
              <w:spacing w:after="0"/>
              <w:jc w:val="right"/>
              <w:rPr>
                <w:b/>
                <w:color w:val="000000"/>
                <w:sz w:val="21"/>
                <w:szCs w:val="21"/>
              </w:rPr>
            </w:pPr>
            <w:r w:rsidRPr="00146DA4">
              <w:rPr>
                <w:b/>
                <w:color w:val="000000"/>
                <w:sz w:val="21"/>
                <w:szCs w:val="21"/>
              </w:rPr>
              <w:t>321,151</w:t>
            </w:r>
          </w:p>
        </w:tc>
      </w:tr>
      <w:tr w:rsidR="00427EC8" w:rsidRPr="00146DA4" w14:paraId="4D3D0A79" w14:textId="77777777" w:rsidTr="00C76AB5">
        <w:trPr>
          <w:gridAfter w:val="1"/>
          <w:wAfter w:w="33" w:type="dxa"/>
          <w:trHeight w:val="20"/>
        </w:trPr>
        <w:tc>
          <w:tcPr>
            <w:tcW w:w="3086" w:type="dxa"/>
            <w:noWrap/>
            <w:vAlign w:val="bottom"/>
          </w:tcPr>
          <w:p w14:paraId="6C7803B2" w14:textId="77777777" w:rsidR="00427EC8" w:rsidRPr="00146DA4" w:rsidRDefault="00427EC8" w:rsidP="00F0175D">
            <w:pPr>
              <w:spacing w:after="0"/>
              <w:ind w:left="227" w:hanging="227"/>
              <w:rPr>
                <w:color w:val="000000"/>
                <w:sz w:val="21"/>
                <w:szCs w:val="21"/>
              </w:rPr>
            </w:pPr>
            <w:r w:rsidRPr="00146DA4">
              <w:rPr>
                <w:color w:val="000000" w:themeColor="text1"/>
                <w:sz w:val="21"/>
                <w:szCs w:val="21"/>
              </w:rPr>
              <w:t>Capital Market Conditions</w:t>
            </w:r>
          </w:p>
        </w:tc>
        <w:tc>
          <w:tcPr>
            <w:tcW w:w="1025" w:type="dxa"/>
            <w:tcBorders>
              <w:top w:val="nil"/>
              <w:left w:val="nil"/>
              <w:bottom w:val="nil"/>
              <w:right w:val="nil"/>
            </w:tcBorders>
            <w:noWrap/>
          </w:tcPr>
          <w:p w14:paraId="5332AEE3" w14:textId="77777777" w:rsidR="00427EC8" w:rsidRPr="00146DA4" w:rsidRDefault="00427EC8" w:rsidP="00F0175D">
            <w:pPr>
              <w:spacing w:after="0"/>
              <w:jc w:val="right"/>
              <w:rPr>
                <w:color w:val="000000"/>
                <w:sz w:val="21"/>
                <w:szCs w:val="21"/>
              </w:rPr>
            </w:pPr>
            <w:r w:rsidRPr="00146DA4">
              <w:rPr>
                <w:color w:val="000000" w:themeColor="text1"/>
                <w:sz w:val="21"/>
                <w:szCs w:val="21"/>
              </w:rPr>
              <w:t>50,000</w:t>
            </w:r>
          </w:p>
        </w:tc>
        <w:tc>
          <w:tcPr>
            <w:tcW w:w="1145" w:type="dxa"/>
            <w:tcBorders>
              <w:top w:val="nil"/>
              <w:left w:val="nil"/>
              <w:bottom w:val="nil"/>
              <w:right w:val="nil"/>
            </w:tcBorders>
            <w:noWrap/>
          </w:tcPr>
          <w:p w14:paraId="5A6C119B" w14:textId="77777777" w:rsidR="00427EC8" w:rsidRPr="00146DA4" w:rsidRDefault="00427EC8" w:rsidP="00F0175D">
            <w:pPr>
              <w:spacing w:after="0"/>
              <w:jc w:val="right"/>
              <w:rPr>
                <w:color w:val="000000"/>
                <w:sz w:val="21"/>
                <w:szCs w:val="21"/>
              </w:rPr>
            </w:pPr>
            <w:r w:rsidRPr="00146DA4">
              <w:rPr>
                <w:color w:val="000000" w:themeColor="text1"/>
                <w:sz w:val="21"/>
                <w:szCs w:val="21"/>
              </w:rPr>
              <w:t>0</w:t>
            </w:r>
          </w:p>
        </w:tc>
        <w:tc>
          <w:tcPr>
            <w:tcW w:w="963" w:type="dxa"/>
            <w:tcBorders>
              <w:top w:val="nil"/>
              <w:left w:val="nil"/>
              <w:bottom w:val="nil"/>
              <w:right w:val="nil"/>
            </w:tcBorders>
            <w:noWrap/>
          </w:tcPr>
          <w:p w14:paraId="7EEC4AA9" w14:textId="77777777" w:rsidR="00427EC8" w:rsidRPr="00146DA4" w:rsidRDefault="00427EC8" w:rsidP="00F0175D">
            <w:pPr>
              <w:spacing w:after="0"/>
              <w:jc w:val="right"/>
              <w:rPr>
                <w:color w:val="000000"/>
                <w:sz w:val="21"/>
                <w:szCs w:val="21"/>
              </w:rPr>
            </w:pPr>
            <w:r w:rsidRPr="00146DA4">
              <w:rPr>
                <w:color w:val="000000" w:themeColor="text1"/>
                <w:sz w:val="21"/>
                <w:szCs w:val="21"/>
              </w:rPr>
              <w:t>0</w:t>
            </w:r>
          </w:p>
        </w:tc>
        <w:tc>
          <w:tcPr>
            <w:tcW w:w="898" w:type="dxa"/>
            <w:tcBorders>
              <w:top w:val="nil"/>
              <w:left w:val="nil"/>
              <w:bottom w:val="nil"/>
              <w:right w:val="nil"/>
            </w:tcBorders>
            <w:noWrap/>
          </w:tcPr>
          <w:p w14:paraId="49F9300D" w14:textId="77777777" w:rsidR="00427EC8" w:rsidRPr="00146DA4" w:rsidRDefault="00427EC8" w:rsidP="00F0175D">
            <w:pPr>
              <w:spacing w:after="0"/>
              <w:jc w:val="right"/>
              <w:rPr>
                <w:color w:val="000000"/>
                <w:sz w:val="21"/>
                <w:szCs w:val="21"/>
              </w:rPr>
            </w:pPr>
            <w:r w:rsidRPr="00146DA4">
              <w:rPr>
                <w:color w:val="000000" w:themeColor="text1"/>
                <w:sz w:val="21"/>
                <w:szCs w:val="21"/>
              </w:rPr>
              <w:t>0</w:t>
            </w:r>
          </w:p>
        </w:tc>
        <w:tc>
          <w:tcPr>
            <w:tcW w:w="1105" w:type="dxa"/>
            <w:gridSpan w:val="2"/>
            <w:tcBorders>
              <w:top w:val="nil"/>
              <w:left w:val="nil"/>
              <w:bottom w:val="nil"/>
              <w:right w:val="nil"/>
            </w:tcBorders>
            <w:noWrap/>
          </w:tcPr>
          <w:p w14:paraId="77B549E5" w14:textId="77777777" w:rsidR="00427EC8" w:rsidRPr="00146DA4" w:rsidRDefault="00427EC8" w:rsidP="00F0175D">
            <w:pPr>
              <w:spacing w:after="0"/>
              <w:jc w:val="right"/>
              <w:rPr>
                <w:color w:val="000000"/>
                <w:sz w:val="21"/>
                <w:szCs w:val="21"/>
              </w:rPr>
            </w:pPr>
            <w:r w:rsidRPr="00146DA4">
              <w:rPr>
                <w:color w:val="000000" w:themeColor="text1"/>
                <w:sz w:val="21"/>
                <w:szCs w:val="21"/>
              </w:rPr>
              <w:t>0</w:t>
            </w:r>
          </w:p>
        </w:tc>
        <w:tc>
          <w:tcPr>
            <w:tcW w:w="1171" w:type="dxa"/>
            <w:tcBorders>
              <w:top w:val="nil"/>
              <w:left w:val="nil"/>
              <w:bottom w:val="nil"/>
              <w:right w:val="nil"/>
            </w:tcBorders>
            <w:noWrap/>
          </w:tcPr>
          <w:p w14:paraId="00E0DAF8" w14:textId="77777777" w:rsidR="00427EC8" w:rsidRPr="00146DA4" w:rsidRDefault="00427EC8" w:rsidP="00F0175D">
            <w:pPr>
              <w:spacing w:after="0"/>
              <w:jc w:val="right"/>
              <w:rPr>
                <w:b/>
                <w:color w:val="000000"/>
                <w:sz w:val="21"/>
                <w:szCs w:val="21"/>
              </w:rPr>
            </w:pPr>
            <w:r w:rsidRPr="00146DA4">
              <w:rPr>
                <w:b/>
                <w:color w:val="000000" w:themeColor="text1"/>
                <w:sz w:val="21"/>
                <w:szCs w:val="21"/>
              </w:rPr>
              <w:t>50,000</w:t>
            </w:r>
          </w:p>
        </w:tc>
      </w:tr>
      <w:tr w:rsidR="00427EC8" w:rsidRPr="00146DA4" w14:paraId="35108CA0" w14:textId="77777777" w:rsidTr="00C76AB5">
        <w:trPr>
          <w:gridAfter w:val="1"/>
          <w:wAfter w:w="33" w:type="dxa"/>
          <w:trHeight w:val="20"/>
        </w:trPr>
        <w:tc>
          <w:tcPr>
            <w:tcW w:w="3086" w:type="dxa"/>
            <w:noWrap/>
            <w:vAlign w:val="bottom"/>
            <w:hideMark/>
          </w:tcPr>
          <w:p w14:paraId="39C7AE82" w14:textId="77777777" w:rsidR="00427EC8" w:rsidRPr="00146DA4" w:rsidRDefault="00427EC8" w:rsidP="00F0175D">
            <w:pPr>
              <w:spacing w:after="0"/>
              <w:ind w:left="227" w:hanging="227"/>
              <w:rPr>
                <w:color w:val="000000"/>
                <w:sz w:val="21"/>
                <w:szCs w:val="21"/>
              </w:rPr>
            </w:pPr>
            <w:r w:rsidRPr="00146DA4">
              <w:rPr>
                <w:color w:val="000000"/>
                <w:sz w:val="21"/>
                <w:szCs w:val="21"/>
              </w:rPr>
              <w:t>CIT Woden – completion of the Woden Transport Interchange</w:t>
            </w:r>
          </w:p>
        </w:tc>
        <w:tc>
          <w:tcPr>
            <w:tcW w:w="1025" w:type="dxa"/>
            <w:tcBorders>
              <w:top w:val="nil"/>
              <w:left w:val="nil"/>
              <w:right w:val="nil"/>
            </w:tcBorders>
            <w:noWrap/>
            <w:hideMark/>
          </w:tcPr>
          <w:p w14:paraId="3C7E7B68" w14:textId="77777777" w:rsidR="00427EC8" w:rsidRPr="00146DA4" w:rsidRDefault="00427EC8" w:rsidP="00F0175D">
            <w:pPr>
              <w:spacing w:after="0"/>
              <w:jc w:val="right"/>
              <w:rPr>
                <w:color w:val="000000"/>
                <w:sz w:val="21"/>
                <w:szCs w:val="21"/>
              </w:rPr>
            </w:pPr>
            <w:r w:rsidRPr="00146DA4">
              <w:rPr>
                <w:color w:val="000000"/>
                <w:sz w:val="21"/>
                <w:szCs w:val="21"/>
              </w:rPr>
              <w:t>17,000</w:t>
            </w:r>
          </w:p>
        </w:tc>
        <w:tc>
          <w:tcPr>
            <w:tcW w:w="1145" w:type="dxa"/>
            <w:tcBorders>
              <w:top w:val="nil"/>
              <w:left w:val="nil"/>
              <w:right w:val="nil"/>
            </w:tcBorders>
            <w:noWrap/>
            <w:hideMark/>
          </w:tcPr>
          <w:p w14:paraId="5B5117E0"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963" w:type="dxa"/>
            <w:tcBorders>
              <w:top w:val="nil"/>
              <w:left w:val="nil"/>
              <w:right w:val="nil"/>
            </w:tcBorders>
            <w:noWrap/>
            <w:hideMark/>
          </w:tcPr>
          <w:p w14:paraId="510DD712"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898" w:type="dxa"/>
            <w:tcBorders>
              <w:top w:val="nil"/>
              <w:left w:val="nil"/>
              <w:right w:val="nil"/>
            </w:tcBorders>
            <w:noWrap/>
            <w:hideMark/>
          </w:tcPr>
          <w:p w14:paraId="1B00C08E"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05" w:type="dxa"/>
            <w:gridSpan w:val="2"/>
            <w:tcBorders>
              <w:top w:val="nil"/>
              <w:left w:val="nil"/>
              <w:right w:val="nil"/>
            </w:tcBorders>
            <w:noWrap/>
            <w:hideMark/>
          </w:tcPr>
          <w:p w14:paraId="06E7DA76"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71" w:type="dxa"/>
            <w:tcBorders>
              <w:top w:val="nil"/>
              <w:left w:val="nil"/>
              <w:right w:val="nil"/>
            </w:tcBorders>
            <w:noWrap/>
            <w:hideMark/>
          </w:tcPr>
          <w:p w14:paraId="07B4904D" w14:textId="77777777" w:rsidR="00427EC8" w:rsidRPr="00146DA4" w:rsidRDefault="00427EC8" w:rsidP="00F0175D">
            <w:pPr>
              <w:spacing w:after="0"/>
              <w:jc w:val="right"/>
              <w:rPr>
                <w:b/>
                <w:color w:val="000000"/>
                <w:sz w:val="21"/>
                <w:szCs w:val="21"/>
              </w:rPr>
            </w:pPr>
            <w:r w:rsidRPr="00146DA4">
              <w:rPr>
                <w:b/>
                <w:color w:val="000000"/>
                <w:sz w:val="21"/>
                <w:szCs w:val="21"/>
              </w:rPr>
              <w:t>17,000</w:t>
            </w:r>
          </w:p>
        </w:tc>
      </w:tr>
      <w:tr w:rsidR="00427EC8" w:rsidRPr="00146DA4" w14:paraId="563C5A45" w14:textId="77777777" w:rsidTr="00C76AB5">
        <w:trPr>
          <w:gridAfter w:val="1"/>
          <w:wAfter w:w="33" w:type="dxa"/>
          <w:trHeight w:val="20"/>
        </w:trPr>
        <w:tc>
          <w:tcPr>
            <w:tcW w:w="3086" w:type="dxa"/>
            <w:noWrap/>
            <w:vAlign w:val="bottom"/>
            <w:hideMark/>
          </w:tcPr>
          <w:p w14:paraId="56EFA7DF" w14:textId="77777777" w:rsidR="00427EC8" w:rsidRPr="00146DA4" w:rsidRDefault="00427EC8" w:rsidP="00F0175D">
            <w:pPr>
              <w:spacing w:after="0"/>
              <w:ind w:left="227" w:hanging="227"/>
              <w:rPr>
                <w:i/>
                <w:color w:val="000000"/>
                <w:sz w:val="21"/>
                <w:szCs w:val="21"/>
              </w:rPr>
            </w:pPr>
            <w:r w:rsidRPr="00146DA4">
              <w:rPr>
                <w:i/>
                <w:color w:val="000000"/>
                <w:sz w:val="21"/>
                <w:szCs w:val="21"/>
              </w:rPr>
              <w:t>Climate action</w:t>
            </w:r>
          </w:p>
        </w:tc>
        <w:tc>
          <w:tcPr>
            <w:tcW w:w="1025" w:type="dxa"/>
            <w:noWrap/>
            <w:hideMark/>
          </w:tcPr>
          <w:p w14:paraId="4307F65F" w14:textId="77777777" w:rsidR="00427EC8" w:rsidRPr="00146DA4" w:rsidRDefault="00427EC8" w:rsidP="00F0175D">
            <w:pPr>
              <w:spacing w:after="0"/>
              <w:jc w:val="right"/>
              <w:rPr>
                <w:color w:val="000000"/>
                <w:sz w:val="21"/>
                <w:szCs w:val="21"/>
              </w:rPr>
            </w:pPr>
          </w:p>
        </w:tc>
        <w:tc>
          <w:tcPr>
            <w:tcW w:w="1145" w:type="dxa"/>
            <w:noWrap/>
            <w:hideMark/>
          </w:tcPr>
          <w:p w14:paraId="2383649E" w14:textId="77777777" w:rsidR="00427EC8" w:rsidRPr="00146DA4" w:rsidRDefault="00427EC8" w:rsidP="00F0175D">
            <w:pPr>
              <w:spacing w:after="0"/>
              <w:jc w:val="right"/>
              <w:rPr>
                <w:color w:val="000000"/>
                <w:sz w:val="21"/>
                <w:szCs w:val="21"/>
              </w:rPr>
            </w:pPr>
          </w:p>
        </w:tc>
        <w:tc>
          <w:tcPr>
            <w:tcW w:w="963" w:type="dxa"/>
            <w:noWrap/>
            <w:hideMark/>
          </w:tcPr>
          <w:p w14:paraId="02B7CD88" w14:textId="77777777" w:rsidR="00427EC8" w:rsidRPr="00146DA4" w:rsidRDefault="00427EC8" w:rsidP="00F0175D">
            <w:pPr>
              <w:spacing w:after="0"/>
              <w:jc w:val="right"/>
              <w:rPr>
                <w:color w:val="000000"/>
                <w:sz w:val="21"/>
                <w:szCs w:val="21"/>
              </w:rPr>
            </w:pPr>
          </w:p>
        </w:tc>
        <w:tc>
          <w:tcPr>
            <w:tcW w:w="898" w:type="dxa"/>
            <w:noWrap/>
            <w:hideMark/>
          </w:tcPr>
          <w:p w14:paraId="60547C7F" w14:textId="77777777" w:rsidR="00427EC8" w:rsidRPr="00146DA4" w:rsidRDefault="00427EC8" w:rsidP="00F0175D">
            <w:pPr>
              <w:spacing w:after="0"/>
              <w:jc w:val="right"/>
              <w:rPr>
                <w:color w:val="000000"/>
                <w:sz w:val="21"/>
                <w:szCs w:val="21"/>
              </w:rPr>
            </w:pPr>
          </w:p>
        </w:tc>
        <w:tc>
          <w:tcPr>
            <w:tcW w:w="1105" w:type="dxa"/>
            <w:gridSpan w:val="2"/>
            <w:noWrap/>
            <w:hideMark/>
          </w:tcPr>
          <w:p w14:paraId="243906C8" w14:textId="77777777" w:rsidR="00427EC8" w:rsidRPr="00146DA4" w:rsidRDefault="00427EC8" w:rsidP="00F0175D">
            <w:pPr>
              <w:spacing w:after="0"/>
              <w:jc w:val="right"/>
              <w:rPr>
                <w:color w:val="000000"/>
                <w:sz w:val="21"/>
                <w:szCs w:val="21"/>
              </w:rPr>
            </w:pPr>
          </w:p>
        </w:tc>
        <w:tc>
          <w:tcPr>
            <w:tcW w:w="1171" w:type="dxa"/>
            <w:noWrap/>
            <w:hideMark/>
          </w:tcPr>
          <w:p w14:paraId="3AC5EDB0" w14:textId="77777777" w:rsidR="00427EC8" w:rsidRPr="00146DA4" w:rsidRDefault="00427EC8" w:rsidP="00F0175D">
            <w:pPr>
              <w:spacing w:after="0"/>
              <w:jc w:val="right"/>
              <w:rPr>
                <w:color w:val="000000"/>
                <w:sz w:val="21"/>
                <w:szCs w:val="21"/>
              </w:rPr>
            </w:pPr>
          </w:p>
        </w:tc>
      </w:tr>
      <w:tr w:rsidR="00427EC8" w:rsidRPr="00146DA4" w14:paraId="7797CF8F" w14:textId="77777777" w:rsidTr="00C76AB5">
        <w:trPr>
          <w:gridAfter w:val="1"/>
          <w:wAfter w:w="33" w:type="dxa"/>
          <w:trHeight w:val="20"/>
        </w:trPr>
        <w:tc>
          <w:tcPr>
            <w:tcW w:w="3086" w:type="dxa"/>
            <w:noWrap/>
            <w:vAlign w:val="bottom"/>
          </w:tcPr>
          <w:p w14:paraId="645FE108" w14:textId="77777777" w:rsidR="00427EC8" w:rsidRPr="00146DA4" w:rsidRDefault="00427EC8" w:rsidP="00FB4C19">
            <w:pPr>
              <w:spacing w:after="0"/>
              <w:ind w:left="454" w:hanging="227"/>
              <w:rPr>
                <w:color w:val="000000"/>
                <w:sz w:val="21"/>
                <w:szCs w:val="21"/>
              </w:rPr>
            </w:pPr>
            <w:r w:rsidRPr="00146DA4">
              <w:rPr>
                <w:color w:val="000000"/>
                <w:sz w:val="21"/>
                <w:szCs w:val="21"/>
              </w:rPr>
              <w:t>–  Continuing the Electrification of Government Gas Assets</w:t>
            </w:r>
          </w:p>
        </w:tc>
        <w:tc>
          <w:tcPr>
            <w:tcW w:w="1025" w:type="dxa"/>
            <w:noWrap/>
          </w:tcPr>
          <w:p w14:paraId="4D48D330" w14:textId="77777777" w:rsidR="00427EC8" w:rsidRPr="00146DA4" w:rsidRDefault="00427EC8" w:rsidP="00FB4C19">
            <w:pPr>
              <w:spacing w:after="0"/>
              <w:jc w:val="right"/>
              <w:rPr>
                <w:color w:val="000000"/>
                <w:sz w:val="21"/>
                <w:szCs w:val="21"/>
              </w:rPr>
            </w:pPr>
            <w:r w:rsidRPr="00146DA4">
              <w:rPr>
                <w:color w:val="000000"/>
                <w:sz w:val="21"/>
                <w:szCs w:val="21"/>
              </w:rPr>
              <w:t>9,189</w:t>
            </w:r>
          </w:p>
        </w:tc>
        <w:tc>
          <w:tcPr>
            <w:tcW w:w="1145" w:type="dxa"/>
            <w:noWrap/>
          </w:tcPr>
          <w:p w14:paraId="7DDAA5C3" w14:textId="77777777" w:rsidR="00427EC8" w:rsidRPr="00146DA4" w:rsidRDefault="00427EC8" w:rsidP="00FB4C19">
            <w:pPr>
              <w:spacing w:after="0"/>
              <w:jc w:val="right"/>
              <w:rPr>
                <w:color w:val="000000"/>
                <w:sz w:val="21"/>
                <w:szCs w:val="21"/>
              </w:rPr>
            </w:pPr>
            <w:r w:rsidRPr="00146DA4">
              <w:rPr>
                <w:color w:val="000000"/>
                <w:sz w:val="21"/>
                <w:szCs w:val="21"/>
              </w:rPr>
              <w:t>10,000</w:t>
            </w:r>
          </w:p>
        </w:tc>
        <w:tc>
          <w:tcPr>
            <w:tcW w:w="963" w:type="dxa"/>
            <w:noWrap/>
          </w:tcPr>
          <w:p w14:paraId="48161510" w14:textId="77777777" w:rsidR="00427EC8" w:rsidRPr="00146DA4" w:rsidRDefault="00427EC8" w:rsidP="00FB4C19">
            <w:pPr>
              <w:spacing w:after="0"/>
              <w:jc w:val="right"/>
              <w:rPr>
                <w:color w:val="000000"/>
                <w:sz w:val="21"/>
                <w:szCs w:val="21"/>
              </w:rPr>
            </w:pPr>
            <w:r w:rsidRPr="00146DA4">
              <w:rPr>
                <w:color w:val="000000"/>
                <w:sz w:val="21"/>
                <w:szCs w:val="21"/>
              </w:rPr>
              <w:t>0</w:t>
            </w:r>
          </w:p>
        </w:tc>
        <w:tc>
          <w:tcPr>
            <w:tcW w:w="898" w:type="dxa"/>
            <w:noWrap/>
          </w:tcPr>
          <w:p w14:paraId="1232DDF5" w14:textId="77777777" w:rsidR="00427EC8" w:rsidRPr="00146DA4" w:rsidRDefault="00427EC8" w:rsidP="00FB4C19">
            <w:pPr>
              <w:spacing w:after="0"/>
              <w:jc w:val="right"/>
              <w:rPr>
                <w:color w:val="000000"/>
                <w:sz w:val="21"/>
                <w:szCs w:val="21"/>
              </w:rPr>
            </w:pPr>
            <w:r w:rsidRPr="00146DA4">
              <w:rPr>
                <w:color w:val="000000"/>
                <w:sz w:val="21"/>
                <w:szCs w:val="21"/>
              </w:rPr>
              <w:t>0</w:t>
            </w:r>
          </w:p>
        </w:tc>
        <w:tc>
          <w:tcPr>
            <w:tcW w:w="1105" w:type="dxa"/>
            <w:gridSpan w:val="2"/>
            <w:noWrap/>
          </w:tcPr>
          <w:p w14:paraId="4479BCFF" w14:textId="77777777" w:rsidR="00427EC8" w:rsidRPr="00146DA4" w:rsidRDefault="00427EC8" w:rsidP="00FB4C19">
            <w:pPr>
              <w:spacing w:after="0"/>
              <w:jc w:val="right"/>
              <w:rPr>
                <w:color w:val="000000"/>
                <w:sz w:val="21"/>
                <w:szCs w:val="21"/>
              </w:rPr>
            </w:pPr>
            <w:r w:rsidRPr="00146DA4">
              <w:rPr>
                <w:color w:val="000000"/>
                <w:sz w:val="21"/>
                <w:szCs w:val="21"/>
              </w:rPr>
              <w:t>0</w:t>
            </w:r>
          </w:p>
        </w:tc>
        <w:tc>
          <w:tcPr>
            <w:tcW w:w="1171" w:type="dxa"/>
            <w:noWrap/>
          </w:tcPr>
          <w:p w14:paraId="0D5456EF" w14:textId="77777777" w:rsidR="00427EC8" w:rsidRPr="00146DA4" w:rsidRDefault="00427EC8" w:rsidP="00FB4C19">
            <w:pPr>
              <w:spacing w:after="0"/>
              <w:jc w:val="right"/>
              <w:rPr>
                <w:b/>
                <w:color w:val="000000"/>
                <w:sz w:val="21"/>
                <w:szCs w:val="21"/>
              </w:rPr>
            </w:pPr>
            <w:r w:rsidRPr="00146DA4">
              <w:rPr>
                <w:b/>
                <w:color w:val="000000"/>
                <w:sz w:val="21"/>
                <w:szCs w:val="21"/>
              </w:rPr>
              <w:t>19,189</w:t>
            </w:r>
          </w:p>
        </w:tc>
      </w:tr>
      <w:tr w:rsidR="00427EC8" w:rsidRPr="00146DA4" w14:paraId="4D5013E4" w14:textId="77777777" w:rsidTr="00C76AB5">
        <w:trPr>
          <w:gridAfter w:val="1"/>
          <w:wAfter w:w="33" w:type="dxa"/>
          <w:trHeight w:val="20"/>
        </w:trPr>
        <w:tc>
          <w:tcPr>
            <w:tcW w:w="3086" w:type="dxa"/>
            <w:noWrap/>
            <w:vAlign w:val="bottom"/>
          </w:tcPr>
          <w:p w14:paraId="16029EC2" w14:textId="77777777" w:rsidR="00427EC8" w:rsidRPr="00146DA4" w:rsidRDefault="00427EC8" w:rsidP="00FB4C19">
            <w:pPr>
              <w:spacing w:after="0"/>
              <w:ind w:left="454" w:hanging="227"/>
              <w:rPr>
                <w:color w:val="000000"/>
                <w:sz w:val="21"/>
                <w:szCs w:val="21"/>
              </w:rPr>
            </w:pPr>
            <w:r w:rsidRPr="00146DA4">
              <w:rPr>
                <w:color w:val="000000"/>
                <w:sz w:val="21"/>
                <w:szCs w:val="21"/>
              </w:rPr>
              <w:t>– Moving more government facilities off gas</w:t>
            </w:r>
          </w:p>
        </w:tc>
        <w:tc>
          <w:tcPr>
            <w:tcW w:w="1025" w:type="dxa"/>
            <w:noWrap/>
          </w:tcPr>
          <w:p w14:paraId="7D912B0D" w14:textId="77777777" w:rsidR="00427EC8" w:rsidRPr="00146DA4" w:rsidRDefault="00427EC8" w:rsidP="00F0175D">
            <w:pPr>
              <w:spacing w:after="0"/>
              <w:jc w:val="right"/>
              <w:rPr>
                <w:color w:val="000000"/>
                <w:sz w:val="21"/>
                <w:szCs w:val="21"/>
              </w:rPr>
            </w:pPr>
            <w:r w:rsidRPr="00146DA4">
              <w:rPr>
                <w:color w:val="000000"/>
                <w:sz w:val="21"/>
                <w:szCs w:val="21"/>
              </w:rPr>
              <w:t>1,425</w:t>
            </w:r>
          </w:p>
        </w:tc>
        <w:tc>
          <w:tcPr>
            <w:tcW w:w="1145" w:type="dxa"/>
            <w:noWrap/>
          </w:tcPr>
          <w:p w14:paraId="452D82DD"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963" w:type="dxa"/>
            <w:noWrap/>
          </w:tcPr>
          <w:p w14:paraId="7E023CE9"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898" w:type="dxa"/>
            <w:noWrap/>
          </w:tcPr>
          <w:p w14:paraId="36E7B4AD"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05" w:type="dxa"/>
            <w:gridSpan w:val="2"/>
            <w:noWrap/>
          </w:tcPr>
          <w:p w14:paraId="720B1867"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71" w:type="dxa"/>
            <w:noWrap/>
          </w:tcPr>
          <w:p w14:paraId="2EB4132B" w14:textId="77777777" w:rsidR="00427EC8" w:rsidRPr="00146DA4" w:rsidRDefault="00427EC8" w:rsidP="00F0175D">
            <w:pPr>
              <w:spacing w:after="0"/>
              <w:jc w:val="right"/>
              <w:rPr>
                <w:b/>
                <w:color w:val="000000"/>
                <w:sz w:val="21"/>
                <w:szCs w:val="21"/>
              </w:rPr>
            </w:pPr>
            <w:r w:rsidRPr="00146DA4">
              <w:rPr>
                <w:b/>
                <w:color w:val="000000"/>
                <w:sz w:val="21"/>
                <w:szCs w:val="21"/>
              </w:rPr>
              <w:t>1,425</w:t>
            </w:r>
          </w:p>
        </w:tc>
      </w:tr>
      <w:tr w:rsidR="00427EC8" w:rsidRPr="00146DA4" w14:paraId="3905D31F" w14:textId="77777777" w:rsidTr="00C76AB5">
        <w:trPr>
          <w:gridAfter w:val="1"/>
          <w:wAfter w:w="33" w:type="dxa"/>
          <w:trHeight w:val="20"/>
        </w:trPr>
        <w:tc>
          <w:tcPr>
            <w:tcW w:w="3086" w:type="dxa"/>
            <w:noWrap/>
            <w:vAlign w:val="bottom"/>
            <w:hideMark/>
          </w:tcPr>
          <w:p w14:paraId="1417DF4F" w14:textId="77777777" w:rsidR="00427EC8" w:rsidRPr="00146DA4" w:rsidRDefault="00427EC8" w:rsidP="00F0175D">
            <w:pPr>
              <w:spacing w:after="0"/>
              <w:ind w:left="227" w:hanging="227"/>
              <w:rPr>
                <w:color w:val="000000"/>
                <w:sz w:val="21"/>
                <w:szCs w:val="21"/>
              </w:rPr>
            </w:pPr>
            <w:r w:rsidRPr="00146DA4">
              <w:rPr>
                <w:color w:val="000000"/>
                <w:sz w:val="21"/>
                <w:szCs w:val="21"/>
              </w:rPr>
              <w:t>Commencing the Athllon Drive duplication</w:t>
            </w:r>
          </w:p>
        </w:tc>
        <w:tc>
          <w:tcPr>
            <w:tcW w:w="1025" w:type="dxa"/>
            <w:tcBorders>
              <w:top w:val="nil"/>
              <w:left w:val="nil"/>
              <w:bottom w:val="nil"/>
              <w:right w:val="nil"/>
            </w:tcBorders>
            <w:noWrap/>
            <w:hideMark/>
          </w:tcPr>
          <w:p w14:paraId="72DE8621" w14:textId="77777777" w:rsidR="00427EC8" w:rsidRPr="00146DA4" w:rsidRDefault="00427EC8" w:rsidP="00F0175D">
            <w:pPr>
              <w:spacing w:after="0"/>
              <w:jc w:val="right"/>
              <w:rPr>
                <w:color w:val="000000"/>
                <w:sz w:val="21"/>
                <w:szCs w:val="21"/>
              </w:rPr>
            </w:pPr>
            <w:r w:rsidRPr="00146DA4">
              <w:rPr>
                <w:color w:val="000000"/>
                <w:sz w:val="21"/>
                <w:szCs w:val="21"/>
              </w:rPr>
              <w:t>1,303</w:t>
            </w:r>
          </w:p>
        </w:tc>
        <w:tc>
          <w:tcPr>
            <w:tcW w:w="1145" w:type="dxa"/>
            <w:tcBorders>
              <w:top w:val="nil"/>
              <w:left w:val="nil"/>
              <w:bottom w:val="nil"/>
              <w:right w:val="nil"/>
            </w:tcBorders>
            <w:noWrap/>
            <w:hideMark/>
          </w:tcPr>
          <w:p w14:paraId="5DCC952D"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hideMark/>
          </w:tcPr>
          <w:p w14:paraId="0C83BC7D"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34E2B26C"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77E396BF"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711B2275" w14:textId="77777777" w:rsidR="00427EC8" w:rsidRPr="00146DA4" w:rsidRDefault="00427EC8" w:rsidP="00F0175D">
            <w:pPr>
              <w:spacing w:after="0"/>
              <w:jc w:val="right"/>
              <w:rPr>
                <w:b/>
                <w:color w:val="000000"/>
                <w:sz w:val="21"/>
                <w:szCs w:val="21"/>
              </w:rPr>
            </w:pPr>
            <w:r w:rsidRPr="00146DA4">
              <w:rPr>
                <w:b/>
                <w:color w:val="000000"/>
                <w:sz w:val="21"/>
                <w:szCs w:val="21"/>
              </w:rPr>
              <w:t>1,303</w:t>
            </w:r>
          </w:p>
        </w:tc>
      </w:tr>
      <w:tr w:rsidR="00427EC8" w:rsidRPr="00146DA4" w14:paraId="7D89073A" w14:textId="77777777" w:rsidTr="00C76AB5">
        <w:trPr>
          <w:gridAfter w:val="1"/>
          <w:wAfter w:w="33" w:type="dxa"/>
          <w:trHeight w:val="20"/>
        </w:trPr>
        <w:tc>
          <w:tcPr>
            <w:tcW w:w="3086" w:type="dxa"/>
            <w:noWrap/>
            <w:vAlign w:val="bottom"/>
            <w:hideMark/>
          </w:tcPr>
          <w:p w14:paraId="2F812667" w14:textId="77777777" w:rsidR="00427EC8" w:rsidRPr="00146DA4" w:rsidRDefault="00427EC8" w:rsidP="00F0175D">
            <w:pPr>
              <w:spacing w:after="0"/>
              <w:ind w:left="227" w:hanging="227"/>
              <w:rPr>
                <w:color w:val="000000"/>
                <w:sz w:val="21"/>
                <w:szCs w:val="21"/>
              </w:rPr>
            </w:pPr>
            <w:r w:rsidRPr="00146DA4">
              <w:rPr>
                <w:color w:val="000000"/>
                <w:sz w:val="21"/>
                <w:szCs w:val="21"/>
              </w:rPr>
              <w:t>Connected and sustainable Canberra</w:t>
            </w:r>
          </w:p>
        </w:tc>
        <w:tc>
          <w:tcPr>
            <w:tcW w:w="1025" w:type="dxa"/>
            <w:noWrap/>
            <w:hideMark/>
          </w:tcPr>
          <w:p w14:paraId="08AB049B" w14:textId="77777777" w:rsidR="00427EC8" w:rsidRPr="00146DA4" w:rsidRDefault="00427EC8" w:rsidP="00F0175D">
            <w:pPr>
              <w:spacing w:after="0"/>
              <w:jc w:val="right"/>
              <w:rPr>
                <w:color w:val="000000"/>
                <w:sz w:val="21"/>
                <w:szCs w:val="21"/>
              </w:rPr>
            </w:pPr>
          </w:p>
        </w:tc>
        <w:tc>
          <w:tcPr>
            <w:tcW w:w="1145" w:type="dxa"/>
            <w:noWrap/>
            <w:hideMark/>
          </w:tcPr>
          <w:p w14:paraId="23DC50DA" w14:textId="77777777" w:rsidR="00427EC8" w:rsidRPr="00146DA4" w:rsidRDefault="00427EC8" w:rsidP="00F0175D">
            <w:pPr>
              <w:spacing w:after="0"/>
              <w:jc w:val="right"/>
              <w:rPr>
                <w:color w:val="000000"/>
                <w:sz w:val="21"/>
                <w:szCs w:val="21"/>
              </w:rPr>
            </w:pPr>
          </w:p>
        </w:tc>
        <w:tc>
          <w:tcPr>
            <w:tcW w:w="963" w:type="dxa"/>
            <w:noWrap/>
            <w:hideMark/>
          </w:tcPr>
          <w:p w14:paraId="56168AEB" w14:textId="77777777" w:rsidR="00427EC8" w:rsidRPr="00146DA4" w:rsidRDefault="00427EC8" w:rsidP="00F0175D">
            <w:pPr>
              <w:spacing w:after="0"/>
              <w:jc w:val="right"/>
              <w:rPr>
                <w:color w:val="000000"/>
                <w:sz w:val="21"/>
                <w:szCs w:val="21"/>
              </w:rPr>
            </w:pPr>
          </w:p>
        </w:tc>
        <w:tc>
          <w:tcPr>
            <w:tcW w:w="898" w:type="dxa"/>
            <w:noWrap/>
            <w:hideMark/>
          </w:tcPr>
          <w:p w14:paraId="39DC3D67" w14:textId="77777777" w:rsidR="00427EC8" w:rsidRPr="00146DA4" w:rsidRDefault="00427EC8" w:rsidP="00F0175D">
            <w:pPr>
              <w:spacing w:after="0"/>
              <w:jc w:val="right"/>
              <w:rPr>
                <w:color w:val="000000"/>
                <w:sz w:val="21"/>
                <w:szCs w:val="21"/>
              </w:rPr>
            </w:pPr>
          </w:p>
        </w:tc>
        <w:tc>
          <w:tcPr>
            <w:tcW w:w="1105" w:type="dxa"/>
            <w:gridSpan w:val="2"/>
            <w:noWrap/>
            <w:hideMark/>
          </w:tcPr>
          <w:p w14:paraId="512C5EB3" w14:textId="77777777" w:rsidR="00427EC8" w:rsidRPr="00146DA4" w:rsidRDefault="00427EC8" w:rsidP="00F0175D">
            <w:pPr>
              <w:spacing w:after="0"/>
              <w:jc w:val="right"/>
              <w:rPr>
                <w:color w:val="000000"/>
                <w:sz w:val="21"/>
                <w:szCs w:val="21"/>
              </w:rPr>
            </w:pPr>
          </w:p>
        </w:tc>
        <w:tc>
          <w:tcPr>
            <w:tcW w:w="1171" w:type="dxa"/>
            <w:noWrap/>
            <w:hideMark/>
          </w:tcPr>
          <w:p w14:paraId="2E39E167" w14:textId="77777777" w:rsidR="00427EC8" w:rsidRPr="00146DA4" w:rsidRDefault="00427EC8" w:rsidP="00F0175D">
            <w:pPr>
              <w:spacing w:after="0"/>
              <w:jc w:val="right"/>
              <w:rPr>
                <w:color w:val="000000"/>
                <w:sz w:val="21"/>
                <w:szCs w:val="21"/>
              </w:rPr>
            </w:pPr>
          </w:p>
        </w:tc>
      </w:tr>
      <w:tr w:rsidR="00427EC8" w:rsidRPr="00146DA4" w14:paraId="613DCF75" w14:textId="77777777" w:rsidTr="00C76AB5">
        <w:trPr>
          <w:gridAfter w:val="1"/>
          <w:wAfter w:w="33" w:type="dxa"/>
          <w:trHeight w:val="20"/>
        </w:trPr>
        <w:tc>
          <w:tcPr>
            <w:tcW w:w="3086" w:type="dxa"/>
            <w:noWrap/>
            <w:vAlign w:val="bottom"/>
            <w:hideMark/>
          </w:tcPr>
          <w:p w14:paraId="0CE741F8" w14:textId="77777777" w:rsidR="00427EC8" w:rsidRPr="00146DA4" w:rsidRDefault="00427EC8" w:rsidP="00362F78">
            <w:pPr>
              <w:spacing w:after="0"/>
              <w:ind w:left="454" w:hanging="227"/>
              <w:rPr>
                <w:color w:val="000000"/>
                <w:sz w:val="21"/>
                <w:szCs w:val="21"/>
              </w:rPr>
            </w:pPr>
            <w:r w:rsidRPr="00146DA4">
              <w:rPr>
                <w:color w:val="000000"/>
                <w:sz w:val="21"/>
                <w:szCs w:val="21"/>
              </w:rPr>
              <w:t xml:space="preserve">– Constructing the William Hovell Drive duplication </w:t>
            </w:r>
          </w:p>
        </w:tc>
        <w:tc>
          <w:tcPr>
            <w:tcW w:w="1025" w:type="dxa"/>
            <w:tcBorders>
              <w:top w:val="nil"/>
              <w:left w:val="nil"/>
              <w:bottom w:val="nil"/>
              <w:right w:val="nil"/>
            </w:tcBorders>
            <w:noWrap/>
            <w:hideMark/>
          </w:tcPr>
          <w:p w14:paraId="1EDA915A" w14:textId="77777777" w:rsidR="00427EC8" w:rsidRPr="00146DA4" w:rsidRDefault="00427EC8" w:rsidP="00F0175D">
            <w:pPr>
              <w:spacing w:after="0"/>
              <w:jc w:val="right"/>
              <w:rPr>
                <w:color w:val="000000"/>
                <w:sz w:val="21"/>
                <w:szCs w:val="21"/>
              </w:rPr>
            </w:pPr>
            <w:r w:rsidRPr="00146DA4">
              <w:rPr>
                <w:color w:val="000000"/>
                <w:sz w:val="21"/>
                <w:szCs w:val="21"/>
              </w:rPr>
              <w:t>35,785</w:t>
            </w:r>
          </w:p>
        </w:tc>
        <w:tc>
          <w:tcPr>
            <w:tcW w:w="1145" w:type="dxa"/>
            <w:tcBorders>
              <w:top w:val="nil"/>
              <w:left w:val="nil"/>
              <w:bottom w:val="nil"/>
              <w:right w:val="nil"/>
            </w:tcBorders>
            <w:noWrap/>
            <w:hideMark/>
          </w:tcPr>
          <w:p w14:paraId="4206DD65" w14:textId="77777777" w:rsidR="00427EC8" w:rsidRPr="00146DA4" w:rsidRDefault="00427EC8" w:rsidP="00F0175D">
            <w:pPr>
              <w:spacing w:after="0"/>
              <w:jc w:val="right"/>
              <w:rPr>
                <w:color w:val="000000"/>
                <w:sz w:val="21"/>
                <w:szCs w:val="21"/>
              </w:rPr>
            </w:pPr>
            <w:r w:rsidRPr="00146DA4">
              <w:rPr>
                <w:color w:val="000000"/>
                <w:sz w:val="21"/>
                <w:szCs w:val="21"/>
              </w:rPr>
              <w:t>42,695</w:t>
            </w:r>
          </w:p>
        </w:tc>
        <w:tc>
          <w:tcPr>
            <w:tcW w:w="963" w:type="dxa"/>
            <w:tcBorders>
              <w:top w:val="nil"/>
              <w:left w:val="nil"/>
              <w:bottom w:val="nil"/>
              <w:right w:val="nil"/>
            </w:tcBorders>
            <w:noWrap/>
            <w:hideMark/>
          </w:tcPr>
          <w:p w14:paraId="1C685245" w14:textId="77777777" w:rsidR="00427EC8" w:rsidRPr="00146DA4" w:rsidRDefault="00427EC8" w:rsidP="00F0175D">
            <w:pPr>
              <w:spacing w:after="0"/>
              <w:jc w:val="right"/>
              <w:rPr>
                <w:color w:val="000000"/>
                <w:sz w:val="21"/>
                <w:szCs w:val="21"/>
              </w:rPr>
            </w:pPr>
            <w:r w:rsidRPr="00146DA4">
              <w:rPr>
                <w:color w:val="000000"/>
                <w:sz w:val="21"/>
                <w:szCs w:val="21"/>
              </w:rPr>
              <w:t>13,561</w:t>
            </w:r>
          </w:p>
        </w:tc>
        <w:tc>
          <w:tcPr>
            <w:tcW w:w="898" w:type="dxa"/>
            <w:tcBorders>
              <w:top w:val="nil"/>
              <w:left w:val="nil"/>
              <w:bottom w:val="nil"/>
              <w:right w:val="nil"/>
            </w:tcBorders>
            <w:noWrap/>
            <w:hideMark/>
          </w:tcPr>
          <w:p w14:paraId="6928EE17" w14:textId="77777777" w:rsidR="00427EC8" w:rsidRPr="00146DA4" w:rsidRDefault="00427EC8" w:rsidP="00F0175D">
            <w:pPr>
              <w:spacing w:after="0"/>
              <w:jc w:val="right"/>
              <w:rPr>
                <w:color w:val="000000"/>
                <w:sz w:val="21"/>
                <w:szCs w:val="21"/>
              </w:rPr>
            </w:pPr>
            <w:r w:rsidRPr="00146DA4" w:rsidDel="00335087">
              <w:rPr>
                <w:color w:val="000000"/>
                <w:sz w:val="21"/>
                <w:szCs w:val="21"/>
              </w:rPr>
              <w:t>0</w:t>
            </w:r>
          </w:p>
        </w:tc>
        <w:tc>
          <w:tcPr>
            <w:tcW w:w="1105" w:type="dxa"/>
            <w:gridSpan w:val="2"/>
            <w:tcBorders>
              <w:top w:val="nil"/>
              <w:left w:val="nil"/>
              <w:bottom w:val="nil"/>
              <w:right w:val="nil"/>
            </w:tcBorders>
            <w:noWrap/>
            <w:hideMark/>
          </w:tcPr>
          <w:p w14:paraId="6242DE11"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3A4E19BA" w14:textId="77777777" w:rsidR="00427EC8" w:rsidRPr="00146DA4" w:rsidRDefault="00427EC8" w:rsidP="00F0175D">
            <w:pPr>
              <w:spacing w:after="0"/>
              <w:jc w:val="right"/>
              <w:rPr>
                <w:b/>
                <w:color w:val="000000"/>
                <w:sz w:val="21"/>
                <w:szCs w:val="21"/>
              </w:rPr>
            </w:pPr>
            <w:r w:rsidRPr="00146DA4">
              <w:rPr>
                <w:b/>
                <w:color w:val="000000"/>
                <w:sz w:val="21"/>
                <w:szCs w:val="21"/>
              </w:rPr>
              <w:t>92,041</w:t>
            </w:r>
          </w:p>
        </w:tc>
      </w:tr>
      <w:tr w:rsidR="00427EC8" w:rsidRPr="00146DA4" w14:paraId="0AA7BDA2" w14:textId="77777777" w:rsidTr="00C76AB5">
        <w:trPr>
          <w:gridAfter w:val="1"/>
          <w:wAfter w:w="33" w:type="dxa"/>
          <w:trHeight w:val="20"/>
        </w:trPr>
        <w:tc>
          <w:tcPr>
            <w:tcW w:w="3086" w:type="dxa"/>
            <w:noWrap/>
            <w:vAlign w:val="bottom"/>
          </w:tcPr>
          <w:p w14:paraId="1B4CA202" w14:textId="77777777" w:rsidR="00427EC8" w:rsidRPr="00146DA4" w:rsidRDefault="00427EC8" w:rsidP="00362F78">
            <w:pPr>
              <w:spacing w:after="0"/>
              <w:ind w:left="454" w:hanging="227"/>
              <w:rPr>
                <w:color w:val="000000"/>
                <w:sz w:val="21"/>
                <w:szCs w:val="21"/>
              </w:rPr>
            </w:pPr>
            <w:r w:rsidRPr="00146DA4">
              <w:rPr>
                <w:color w:val="000000" w:themeColor="text1"/>
                <w:sz w:val="21"/>
                <w:szCs w:val="21"/>
              </w:rPr>
              <w:t xml:space="preserve">– Monaro Highway upgrades </w:t>
            </w:r>
          </w:p>
        </w:tc>
        <w:tc>
          <w:tcPr>
            <w:tcW w:w="1025" w:type="dxa"/>
            <w:tcBorders>
              <w:top w:val="nil"/>
              <w:left w:val="nil"/>
              <w:bottom w:val="nil"/>
              <w:right w:val="nil"/>
            </w:tcBorders>
            <w:noWrap/>
          </w:tcPr>
          <w:p w14:paraId="65EFECC8" w14:textId="77777777" w:rsidR="00427EC8" w:rsidRPr="00146DA4" w:rsidRDefault="00427EC8" w:rsidP="00F0175D">
            <w:pPr>
              <w:spacing w:after="0"/>
              <w:jc w:val="right"/>
              <w:rPr>
                <w:color w:val="000000"/>
                <w:sz w:val="21"/>
                <w:szCs w:val="21"/>
              </w:rPr>
            </w:pPr>
            <w:r w:rsidRPr="00146DA4">
              <w:rPr>
                <w:color w:val="000000" w:themeColor="text1"/>
                <w:sz w:val="21"/>
                <w:szCs w:val="21"/>
              </w:rPr>
              <w:t>85,977</w:t>
            </w:r>
          </w:p>
        </w:tc>
        <w:tc>
          <w:tcPr>
            <w:tcW w:w="1145" w:type="dxa"/>
            <w:tcBorders>
              <w:top w:val="nil"/>
              <w:left w:val="nil"/>
              <w:bottom w:val="nil"/>
              <w:right w:val="nil"/>
            </w:tcBorders>
            <w:noWrap/>
          </w:tcPr>
          <w:p w14:paraId="405BAE7D" w14:textId="77777777" w:rsidR="00427EC8" w:rsidRPr="00146DA4" w:rsidRDefault="00427EC8" w:rsidP="00F0175D">
            <w:pPr>
              <w:spacing w:after="0"/>
              <w:jc w:val="right"/>
              <w:rPr>
                <w:color w:val="000000"/>
                <w:sz w:val="21"/>
                <w:szCs w:val="21"/>
              </w:rPr>
            </w:pPr>
            <w:r w:rsidRPr="00146DA4">
              <w:rPr>
                <w:color w:val="000000" w:themeColor="text1"/>
                <w:sz w:val="21"/>
                <w:szCs w:val="21"/>
              </w:rPr>
              <w:t>0</w:t>
            </w:r>
          </w:p>
        </w:tc>
        <w:tc>
          <w:tcPr>
            <w:tcW w:w="963" w:type="dxa"/>
            <w:tcBorders>
              <w:top w:val="nil"/>
              <w:left w:val="nil"/>
              <w:bottom w:val="nil"/>
              <w:right w:val="nil"/>
            </w:tcBorders>
            <w:noWrap/>
          </w:tcPr>
          <w:p w14:paraId="1841D897" w14:textId="77777777" w:rsidR="00427EC8" w:rsidRPr="00146DA4" w:rsidRDefault="00427EC8" w:rsidP="00F0175D">
            <w:pPr>
              <w:spacing w:after="0"/>
              <w:jc w:val="right"/>
              <w:rPr>
                <w:color w:val="000000"/>
                <w:sz w:val="21"/>
                <w:szCs w:val="21"/>
              </w:rPr>
            </w:pPr>
            <w:r w:rsidRPr="00146DA4">
              <w:rPr>
                <w:color w:val="000000" w:themeColor="text1"/>
                <w:sz w:val="21"/>
                <w:szCs w:val="21"/>
              </w:rPr>
              <w:t>373</w:t>
            </w:r>
          </w:p>
        </w:tc>
        <w:tc>
          <w:tcPr>
            <w:tcW w:w="898" w:type="dxa"/>
            <w:tcBorders>
              <w:top w:val="nil"/>
              <w:left w:val="nil"/>
              <w:bottom w:val="nil"/>
              <w:right w:val="nil"/>
            </w:tcBorders>
            <w:noWrap/>
          </w:tcPr>
          <w:p w14:paraId="311ED0E7" w14:textId="77777777" w:rsidR="00427EC8" w:rsidRPr="00146DA4" w:rsidRDefault="00427EC8" w:rsidP="00F0175D">
            <w:pPr>
              <w:spacing w:after="0"/>
              <w:jc w:val="right"/>
              <w:rPr>
                <w:color w:val="000000"/>
                <w:sz w:val="21"/>
                <w:szCs w:val="21"/>
              </w:rPr>
            </w:pPr>
            <w:r w:rsidRPr="00146DA4">
              <w:rPr>
                <w:color w:val="000000" w:themeColor="text1"/>
                <w:sz w:val="21"/>
                <w:szCs w:val="21"/>
              </w:rPr>
              <w:t>12,411</w:t>
            </w:r>
          </w:p>
        </w:tc>
        <w:tc>
          <w:tcPr>
            <w:tcW w:w="1105" w:type="dxa"/>
            <w:gridSpan w:val="2"/>
            <w:tcBorders>
              <w:top w:val="nil"/>
              <w:left w:val="nil"/>
              <w:bottom w:val="nil"/>
              <w:right w:val="nil"/>
            </w:tcBorders>
            <w:noWrap/>
          </w:tcPr>
          <w:p w14:paraId="064102AA" w14:textId="77777777" w:rsidR="00427EC8" w:rsidRPr="00146DA4" w:rsidRDefault="00427EC8" w:rsidP="00F0175D">
            <w:pPr>
              <w:spacing w:after="0"/>
              <w:jc w:val="right"/>
              <w:rPr>
                <w:color w:val="000000"/>
                <w:sz w:val="21"/>
                <w:szCs w:val="21"/>
              </w:rPr>
            </w:pPr>
            <w:r w:rsidRPr="00146DA4">
              <w:rPr>
                <w:color w:val="000000" w:themeColor="text1"/>
                <w:sz w:val="21"/>
                <w:szCs w:val="21"/>
              </w:rPr>
              <w:t>7,480</w:t>
            </w:r>
          </w:p>
        </w:tc>
        <w:tc>
          <w:tcPr>
            <w:tcW w:w="1171" w:type="dxa"/>
            <w:tcBorders>
              <w:top w:val="nil"/>
              <w:left w:val="nil"/>
              <w:bottom w:val="nil"/>
              <w:right w:val="nil"/>
            </w:tcBorders>
            <w:noWrap/>
          </w:tcPr>
          <w:p w14:paraId="070FF7F2" w14:textId="77777777" w:rsidR="00427EC8" w:rsidRPr="00146DA4" w:rsidRDefault="00427EC8" w:rsidP="00F0175D">
            <w:pPr>
              <w:spacing w:after="0"/>
              <w:jc w:val="right"/>
              <w:rPr>
                <w:b/>
                <w:color w:val="000000"/>
                <w:sz w:val="21"/>
                <w:szCs w:val="21"/>
              </w:rPr>
            </w:pPr>
            <w:r w:rsidRPr="00146DA4">
              <w:rPr>
                <w:b/>
                <w:color w:val="000000" w:themeColor="text1"/>
                <w:sz w:val="21"/>
                <w:szCs w:val="21"/>
              </w:rPr>
              <w:t>106,241</w:t>
            </w:r>
          </w:p>
        </w:tc>
      </w:tr>
      <w:tr w:rsidR="00427EC8" w:rsidRPr="00146DA4" w14:paraId="073BDAF0" w14:textId="77777777" w:rsidTr="00C76AB5">
        <w:trPr>
          <w:gridAfter w:val="1"/>
          <w:wAfter w:w="33" w:type="dxa"/>
          <w:trHeight w:val="20"/>
        </w:trPr>
        <w:tc>
          <w:tcPr>
            <w:tcW w:w="3086" w:type="dxa"/>
            <w:noWrap/>
            <w:vAlign w:val="bottom"/>
            <w:hideMark/>
          </w:tcPr>
          <w:p w14:paraId="6022A499" w14:textId="77777777" w:rsidR="00427EC8" w:rsidRPr="00146DA4" w:rsidRDefault="00427EC8" w:rsidP="00DA3EBB">
            <w:pPr>
              <w:spacing w:after="0"/>
              <w:ind w:left="227" w:hanging="227"/>
              <w:rPr>
                <w:color w:val="000000"/>
                <w:sz w:val="21"/>
                <w:szCs w:val="21"/>
              </w:rPr>
            </w:pPr>
            <w:r w:rsidRPr="00146DA4">
              <w:rPr>
                <w:color w:val="000000"/>
                <w:sz w:val="21"/>
                <w:szCs w:val="21"/>
              </w:rPr>
              <w:t>Delivering a Second College for Gungahlin</w:t>
            </w:r>
          </w:p>
        </w:tc>
        <w:tc>
          <w:tcPr>
            <w:tcW w:w="1025" w:type="dxa"/>
            <w:noWrap/>
            <w:hideMark/>
          </w:tcPr>
          <w:p w14:paraId="2C117CFE" w14:textId="77777777" w:rsidR="00427EC8" w:rsidRPr="00146DA4" w:rsidRDefault="00427EC8" w:rsidP="00DA3EBB">
            <w:pPr>
              <w:spacing w:after="0"/>
              <w:jc w:val="right"/>
              <w:rPr>
                <w:color w:val="000000"/>
                <w:sz w:val="21"/>
                <w:szCs w:val="21"/>
              </w:rPr>
            </w:pPr>
            <w:r w:rsidRPr="00146DA4">
              <w:rPr>
                <w:sz w:val="21"/>
                <w:szCs w:val="21"/>
              </w:rPr>
              <w:t>6,343</w:t>
            </w:r>
          </w:p>
        </w:tc>
        <w:tc>
          <w:tcPr>
            <w:tcW w:w="1145" w:type="dxa"/>
            <w:noWrap/>
            <w:hideMark/>
          </w:tcPr>
          <w:p w14:paraId="35F4D5F8" w14:textId="77777777" w:rsidR="00427EC8" w:rsidRPr="00146DA4" w:rsidRDefault="00427EC8" w:rsidP="00DA3EBB">
            <w:pPr>
              <w:spacing w:after="0"/>
              <w:jc w:val="right"/>
              <w:rPr>
                <w:color w:val="000000"/>
                <w:sz w:val="21"/>
                <w:szCs w:val="21"/>
              </w:rPr>
            </w:pPr>
            <w:r w:rsidRPr="00146DA4">
              <w:rPr>
                <w:sz w:val="21"/>
                <w:szCs w:val="21"/>
              </w:rPr>
              <w:t>5,100</w:t>
            </w:r>
          </w:p>
        </w:tc>
        <w:tc>
          <w:tcPr>
            <w:tcW w:w="963" w:type="dxa"/>
            <w:noWrap/>
            <w:hideMark/>
          </w:tcPr>
          <w:p w14:paraId="0CC15FB1" w14:textId="77777777" w:rsidR="00427EC8" w:rsidRPr="00146DA4" w:rsidRDefault="00427EC8" w:rsidP="00DA3EBB">
            <w:pPr>
              <w:spacing w:after="0"/>
              <w:jc w:val="right"/>
              <w:rPr>
                <w:color w:val="000000"/>
                <w:sz w:val="21"/>
                <w:szCs w:val="21"/>
              </w:rPr>
            </w:pPr>
            <w:r w:rsidRPr="00146DA4">
              <w:rPr>
                <w:sz w:val="21"/>
                <w:szCs w:val="21"/>
              </w:rPr>
              <w:t>0</w:t>
            </w:r>
          </w:p>
        </w:tc>
        <w:tc>
          <w:tcPr>
            <w:tcW w:w="898" w:type="dxa"/>
            <w:noWrap/>
            <w:hideMark/>
          </w:tcPr>
          <w:p w14:paraId="7180BF8C" w14:textId="77777777" w:rsidR="00427EC8" w:rsidRPr="00146DA4" w:rsidRDefault="00427EC8" w:rsidP="00DA3EBB">
            <w:pPr>
              <w:spacing w:after="0"/>
              <w:jc w:val="right"/>
              <w:rPr>
                <w:color w:val="000000"/>
                <w:sz w:val="21"/>
                <w:szCs w:val="21"/>
              </w:rPr>
            </w:pPr>
            <w:r w:rsidRPr="00146DA4">
              <w:rPr>
                <w:sz w:val="21"/>
                <w:szCs w:val="21"/>
              </w:rPr>
              <w:t>0</w:t>
            </w:r>
          </w:p>
        </w:tc>
        <w:tc>
          <w:tcPr>
            <w:tcW w:w="1105" w:type="dxa"/>
            <w:gridSpan w:val="2"/>
            <w:noWrap/>
            <w:hideMark/>
          </w:tcPr>
          <w:p w14:paraId="73414B2D" w14:textId="77777777" w:rsidR="00427EC8" w:rsidRPr="00146DA4" w:rsidRDefault="00427EC8" w:rsidP="00DA3EBB">
            <w:pPr>
              <w:spacing w:after="0"/>
              <w:jc w:val="right"/>
              <w:rPr>
                <w:color w:val="000000"/>
                <w:sz w:val="21"/>
                <w:szCs w:val="21"/>
              </w:rPr>
            </w:pPr>
            <w:r w:rsidRPr="00146DA4">
              <w:rPr>
                <w:sz w:val="21"/>
                <w:szCs w:val="21"/>
              </w:rPr>
              <w:t>0</w:t>
            </w:r>
          </w:p>
        </w:tc>
        <w:tc>
          <w:tcPr>
            <w:tcW w:w="1171" w:type="dxa"/>
            <w:noWrap/>
            <w:hideMark/>
          </w:tcPr>
          <w:p w14:paraId="2AEDFE27" w14:textId="77777777" w:rsidR="00427EC8" w:rsidRPr="00146DA4" w:rsidRDefault="00427EC8" w:rsidP="00DA3EBB">
            <w:pPr>
              <w:spacing w:after="0"/>
              <w:jc w:val="right"/>
              <w:rPr>
                <w:b/>
                <w:color w:val="000000"/>
                <w:sz w:val="21"/>
                <w:szCs w:val="21"/>
              </w:rPr>
            </w:pPr>
            <w:r w:rsidRPr="00146DA4">
              <w:rPr>
                <w:b/>
                <w:sz w:val="21"/>
                <w:szCs w:val="21"/>
              </w:rPr>
              <w:t>11,443</w:t>
            </w:r>
          </w:p>
        </w:tc>
      </w:tr>
      <w:tr w:rsidR="00427EC8" w:rsidRPr="00146DA4" w14:paraId="1DEC0413" w14:textId="77777777" w:rsidTr="00C76AB5">
        <w:trPr>
          <w:gridAfter w:val="1"/>
          <w:wAfter w:w="33" w:type="dxa"/>
          <w:trHeight w:val="20"/>
        </w:trPr>
        <w:tc>
          <w:tcPr>
            <w:tcW w:w="3086" w:type="dxa"/>
            <w:noWrap/>
            <w:vAlign w:val="bottom"/>
          </w:tcPr>
          <w:p w14:paraId="1E4AE894" w14:textId="77777777" w:rsidR="00427EC8" w:rsidRPr="00146DA4" w:rsidRDefault="00427EC8" w:rsidP="00DA3EBB">
            <w:pPr>
              <w:spacing w:after="0"/>
              <w:ind w:left="227" w:hanging="227"/>
              <w:rPr>
                <w:color w:val="000000"/>
                <w:sz w:val="21"/>
                <w:szCs w:val="21"/>
              </w:rPr>
            </w:pPr>
            <w:r w:rsidRPr="00146DA4">
              <w:rPr>
                <w:color w:val="000000" w:themeColor="text1"/>
                <w:sz w:val="21"/>
                <w:szCs w:val="21"/>
              </w:rPr>
              <w:t>Delivering Light Rail to Woden</w:t>
            </w:r>
          </w:p>
        </w:tc>
        <w:tc>
          <w:tcPr>
            <w:tcW w:w="1025" w:type="dxa"/>
            <w:tcBorders>
              <w:top w:val="nil"/>
              <w:left w:val="nil"/>
              <w:bottom w:val="nil"/>
              <w:right w:val="nil"/>
            </w:tcBorders>
            <w:noWrap/>
          </w:tcPr>
          <w:p w14:paraId="3AC942DE" w14:textId="77777777" w:rsidR="00427EC8" w:rsidRPr="00146DA4" w:rsidRDefault="00427EC8" w:rsidP="00DA3EBB">
            <w:pPr>
              <w:spacing w:after="0"/>
              <w:jc w:val="right"/>
              <w:rPr>
                <w:color w:val="000000"/>
                <w:sz w:val="21"/>
                <w:szCs w:val="21"/>
              </w:rPr>
            </w:pPr>
            <w:r w:rsidRPr="00146DA4">
              <w:rPr>
                <w:color w:val="000000" w:themeColor="text1"/>
                <w:sz w:val="21"/>
                <w:szCs w:val="21"/>
              </w:rPr>
              <w:t>32,657</w:t>
            </w:r>
          </w:p>
        </w:tc>
        <w:tc>
          <w:tcPr>
            <w:tcW w:w="1145" w:type="dxa"/>
            <w:tcBorders>
              <w:top w:val="nil"/>
              <w:left w:val="nil"/>
              <w:bottom w:val="nil"/>
              <w:right w:val="nil"/>
            </w:tcBorders>
            <w:noWrap/>
          </w:tcPr>
          <w:p w14:paraId="561714F7" w14:textId="77777777" w:rsidR="00427EC8" w:rsidRPr="00146DA4" w:rsidRDefault="00427EC8" w:rsidP="00DA3EBB">
            <w:pPr>
              <w:spacing w:after="0"/>
              <w:jc w:val="right"/>
              <w:rPr>
                <w:color w:val="000000"/>
                <w:sz w:val="21"/>
                <w:szCs w:val="21"/>
              </w:rPr>
            </w:pPr>
            <w:r w:rsidRPr="00146DA4">
              <w:rPr>
                <w:color w:val="000000" w:themeColor="text1"/>
                <w:sz w:val="21"/>
                <w:szCs w:val="21"/>
              </w:rPr>
              <w:t>5,545</w:t>
            </w:r>
          </w:p>
        </w:tc>
        <w:tc>
          <w:tcPr>
            <w:tcW w:w="963" w:type="dxa"/>
            <w:tcBorders>
              <w:top w:val="nil"/>
              <w:left w:val="nil"/>
              <w:bottom w:val="nil"/>
              <w:right w:val="nil"/>
            </w:tcBorders>
            <w:noWrap/>
          </w:tcPr>
          <w:p w14:paraId="4E8C2B29" w14:textId="77777777" w:rsidR="00427EC8" w:rsidRPr="00146DA4" w:rsidRDefault="00427EC8" w:rsidP="00DA3EBB">
            <w:pPr>
              <w:spacing w:after="0"/>
              <w:jc w:val="right"/>
              <w:rPr>
                <w:color w:val="000000"/>
                <w:sz w:val="21"/>
                <w:szCs w:val="21"/>
              </w:rPr>
            </w:pPr>
            <w:r w:rsidRPr="00146DA4">
              <w:rPr>
                <w:color w:val="000000" w:themeColor="text1"/>
                <w:sz w:val="21"/>
                <w:szCs w:val="21"/>
              </w:rPr>
              <w:t>0</w:t>
            </w:r>
          </w:p>
        </w:tc>
        <w:tc>
          <w:tcPr>
            <w:tcW w:w="898" w:type="dxa"/>
            <w:tcBorders>
              <w:top w:val="nil"/>
              <w:left w:val="nil"/>
              <w:bottom w:val="nil"/>
              <w:right w:val="nil"/>
            </w:tcBorders>
            <w:noWrap/>
          </w:tcPr>
          <w:p w14:paraId="72609F28" w14:textId="77777777" w:rsidR="00427EC8" w:rsidRPr="00146DA4" w:rsidRDefault="00427EC8" w:rsidP="00DA3EBB">
            <w:pPr>
              <w:spacing w:after="0"/>
              <w:jc w:val="right"/>
              <w:rPr>
                <w:color w:val="000000"/>
                <w:sz w:val="21"/>
                <w:szCs w:val="21"/>
              </w:rPr>
            </w:pPr>
            <w:r w:rsidRPr="00146DA4">
              <w:rPr>
                <w:color w:val="000000" w:themeColor="text1"/>
                <w:sz w:val="21"/>
                <w:szCs w:val="21"/>
              </w:rPr>
              <w:t>0</w:t>
            </w:r>
          </w:p>
        </w:tc>
        <w:tc>
          <w:tcPr>
            <w:tcW w:w="1105" w:type="dxa"/>
            <w:gridSpan w:val="2"/>
            <w:tcBorders>
              <w:top w:val="nil"/>
              <w:left w:val="nil"/>
              <w:bottom w:val="nil"/>
              <w:right w:val="nil"/>
            </w:tcBorders>
            <w:noWrap/>
          </w:tcPr>
          <w:p w14:paraId="7FC6A482" w14:textId="77777777" w:rsidR="00427EC8" w:rsidRPr="00146DA4" w:rsidRDefault="00427EC8" w:rsidP="00DA3EBB">
            <w:pPr>
              <w:spacing w:after="0"/>
              <w:jc w:val="right"/>
              <w:rPr>
                <w:color w:val="000000"/>
                <w:sz w:val="21"/>
                <w:szCs w:val="21"/>
              </w:rPr>
            </w:pPr>
            <w:r w:rsidRPr="00146DA4">
              <w:rPr>
                <w:color w:val="000000" w:themeColor="text1"/>
                <w:sz w:val="21"/>
                <w:szCs w:val="21"/>
              </w:rPr>
              <w:t>0</w:t>
            </w:r>
          </w:p>
        </w:tc>
        <w:tc>
          <w:tcPr>
            <w:tcW w:w="1171" w:type="dxa"/>
            <w:tcBorders>
              <w:top w:val="nil"/>
              <w:left w:val="nil"/>
              <w:bottom w:val="nil"/>
              <w:right w:val="nil"/>
            </w:tcBorders>
            <w:noWrap/>
          </w:tcPr>
          <w:p w14:paraId="02A20D7C" w14:textId="77777777" w:rsidR="00427EC8" w:rsidRPr="00146DA4" w:rsidRDefault="00427EC8" w:rsidP="00DA3EBB">
            <w:pPr>
              <w:spacing w:after="0"/>
              <w:jc w:val="right"/>
              <w:rPr>
                <w:b/>
                <w:color w:val="000000"/>
                <w:sz w:val="21"/>
                <w:szCs w:val="21"/>
              </w:rPr>
            </w:pPr>
            <w:r w:rsidRPr="00146DA4">
              <w:rPr>
                <w:b/>
                <w:color w:val="000000" w:themeColor="text1"/>
                <w:sz w:val="21"/>
                <w:szCs w:val="21"/>
              </w:rPr>
              <w:t>38,202</w:t>
            </w:r>
          </w:p>
        </w:tc>
      </w:tr>
      <w:tr w:rsidR="00427EC8" w:rsidRPr="00146DA4" w14:paraId="6B720486" w14:textId="77777777" w:rsidTr="00C76AB5">
        <w:trPr>
          <w:gridAfter w:val="1"/>
          <w:wAfter w:w="33" w:type="dxa"/>
          <w:trHeight w:val="20"/>
        </w:trPr>
        <w:tc>
          <w:tcPr>
            <w:tcW w:w="3086" w:type="dxa"/>
            <w:noWrap/>
            <w:vAlign w:val="bottom"/>
            <w:hideMark/>
          </w:tcPr>
          <w:p w14:paraId="0264FEF6" w14:textId="77777777" w:rsidR="00427EC8" w:rsidRPr="00146DA4" w:rsidRDefault="00427EC8" w:rsidP="00F0175D">
            <w:pPr>
              <w:spacing w:after="0"/>
              <w:ind w:left="227" w:hanging="227"/>
              <w:rPr>
                <w:color w:val="000000"/>
                <w:sz w:val="21"/>
                <w:szCs w:val="21"/>
              </w:rPr>
            </w:pPr>
            <w:r w:rsidRPr="00146DA4">
              <w:rPr>
                <w:color w:val="000000"/>
                <w:sz w:val="21"/>
                <w:szCs w:val="21"/>
              </w:rPr>
              <w:t>Delivering the Home of Football at Throsby</w:t>
            </w:r>
          </w:p>
        </w:tc>
        <w:tc>
          <w:tcPr>
            <w:tcW w:w="1025" w:type="dxa"/>
            <w:noWrap/>
            <w:hideMark/>
          </w:tcPr>
          <w:p w14:paraId="7795D45E"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45" w:type="dxa"/>
            <w:noWrap/>
            <w:hideMark/>
          </w:tcPr>
          <w:p w14:paraId="4A011269"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963" w:type="dxa"/>
            <w:noWrap/>
            <w:hideMark/>
          </w:tcPr>
          <w:p w14:paraId="262C2515"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898" w:type="dxa"/>
            <w:noWrap/>
            <w:hideMark/>
          </w:tcPr>
          <w:p w14:paraId="06974F6E" w14:textId="77777777" w:rsidR="00427EC8" w:rsidRPr="00146DA4" w:rsidRDefault="00427EC8" w:rsidP="00F0175D">
            <w:pPr>
              <w:spacing w:after="0"/>
              <w:jc w:val="right"/>
              <w:rPr>
                <w:color w:val="000000"/>
                <w:sz w:val="21"/>
                <w:szCs w:val="21"/>
              </w:rPr>
            </w:pPr>
            <w:r w:rsidRPr="00146DA4">
              <w:rPr>
                <w:color w:val="000000"/>
                <w:sz w:val="21"/>
                <w:szCs w:val="21"/>
              </w:rPr>
              <w:t>13,680</w:t>
            </w:r>
          </w:p>
        </w:tc>
        <w:tc>
          <w:tcPr>
            <w:tcW w:w="1105" w:type="dxa"/>
            <w:gridSpan w:val="2"/>
            <w:noWrap/>
            <w:hideMark/>
          </w:tcPr>
          <w:p w14:paraId="75CED64C"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71" w:type="dxa"/>
            <w:noWrap/>
            <w:hideMark/>
          </w:tcPr>
          <w:p w14:paraId="1B000950" w14:textId="77777777" w:rsidR="00427EC8" w:rsidRPr="00146DA4" w:rsidRDefault="00427EC8" w:rsidP="00F0175D">
            <w:pPr>
              <w:spacing w:after="0"/>
              <w:jc w:val="right"/>
              <w:rPr>
                <w:b/>
                <w:color w:val="000000"/>
                <w:sz w:val="21"/>
                <w:szCs w:val="21"/>
              </w:rPr>
            </w:pPr>
            <w:r w:rsidRPr="00146DA4">
              <w:rPr>
                <w:b/>
                <w:color w:val="000000"/>
                <w:sz w:val="21"/>
                <w:szCs w:val="21"/>
              </w:rPr>
              <w:t>13,680</w:t>
            </w:r>
          </w:p>
        </w:tc>
      </w:tr>
      <w:tr w:rsidR="00427EC8" w:rsidRPr="00146DA4" w14:paraId="3999A83D" w14:textId="77777777" w:rsidTr="00C76AB5">
        <w:trPr>
          <w:gridAfter w:val="1"/>
          <w:wAfter w:w="33" w:type="dxa"/>
          <w:trHeight w:val="20"/>
        </w:trPr>
        <w:tc>
          <w:tcPr>
            <w:tcW w:w="3086" w:type="dxa"/>
            <w:noWrap/>
            <w:vAlign w:val="bottom"/>
            <w:hideMark/>
          </w:tcPr>
          <w:p w14:paraId="102466F1" w14:textId="77777777" w:rsidR="00427EC8" w:rsidRPr="00146DA4" w:rsidRDefault="00427EC8" w:rsidP="00974229">
            <w:pPr>
              <w:spacing w:after="0"/>
              <w:ind w:left="227" w:hanging="227"/>
              <w:rPr>
                <w:color w:val="000000"/>
                <w:sz w:val="21"/>
                <w:szCs w:val="21"/>
              </w:rPr>
            </w:pPr>
            <w:r w:rsidRPr="00146DA4">
              <w:rPr>
                <w:color w:val="000000"/>
                <w:sz w:val="21"/>
                <w:szCs w:val="21"/>
              </w:rPr>
              <w:t xml:space="preserve">Delivering the New Recycling Facility and Food Organics Facility </w:t>
            </w:r>
          </w:p>
        </w:tc>
        <w:tc>
          <w:tcPr>
            <w:tcW w:w="1025" w:type="dxa"/>
            <w:tcBorders>
              <w:top w:val="nil"/>
              <w:left w:val="nil"/>
              <w:bottom w:val="nil"/>
              <w:right w:val="nil"/>
            </w:tcBorders>
            <w:noWrap/>
            <w:hideMark/>
          </w:tcPr>
          <w:p w14:paraId="5F8DF282" w14:textId="77777777" w:rsidR="00427EC8" w:rsidRPr="00146DA4" w:rsidRDefault="00427EC8" w:rsidP="00974229">
            <w:pPr>
              <w:spacing w:after="0"/>
              <w:jc w:val="right"/>
              <w:rPr>
                <w:color w:val="000000"/>
                <w:sz w:val="21"/>
                <w:szCs w:val="21"/>
              </w:rPr>
            </w:pPr>
            <w:r w:rsidRPr="00146DA4">
              <w:rPr>
                <w:color w:val="000000"/>
                <w:sz w:val="21"/>
                <w:szCs w:val="21"/>
              </w:rPr>
              <w:t>12,726</w:t>
            </w:r>
          </w:p>
        </w:tc>
        <w:tc>
          <w:tcPr>
            <w:tcW w:w="1145" w:type="dxa"/>
            <w:tcBorders>
              <w:top w:val="nil"/>
              <w:left w:val="nil"/>
              <w:bottom w:val="nil"/>
              <w:right w:val="nil"/>
            </w:tcBorders>
            <w:noWrap/>
            <w:hideMark/>
          </w:tcPr>
          <w:p w14:paraId="639D3F97" w14:textId="77777777" w:rsidR="00427EC8" w:rsidRPr="00146DA4" w:rsidRDefault="00427EC8" w:rsidP="00974229">
            <w:pPr>
              <w:spacing w:after="0"/>
              <w:jc w:val="right"/>
              <w:rPr>
                <w:color w:val="000000"/>
                <w:sz w:val="21"/>
                <w:szCs w:val="21"/>
              </w:rPr>
            </w:pPr>
            <w:r w:rsidRPr="00146DA4">
              <w:rPr>
                <w:color w:val="000000"/>
                <w:sz w:val="21"/>
                <w:szCs w:val="21"/>
              </w:rPr>
              <w:t>8,979</w:t>
            </w:r>
          </w:p>
        </w:tc>
        <w:tc>
          <w:tcPr>
            <w:tcW w:w="963" w:type="dxa"/>
            <w:tcBorders>
              <w:top w:val="nil"/>
              <w:left w:val="nil"/>
              <w:bottom w:val="nil"/>
              <w:right w:val="nil"/>
            </w:tcBorders>
            <w:noWrap/>
            <w:hideMark/>
          </w:tcPr>
          <w:p w14:paraId="229D5FF2" w14:textId="77777777" w:rsidR="00427EC8" w:rsidRPr="00146DA4" w:rsidRDefault="00427EC8" w:rsidP="00974229">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hideMark/>
          </w:tcPr>
          <w:p w14:paraId="0A768376" w14:textId="77777777" w:rsidR="00427EC8" w:rsidRPr="00146DA4" w:rsidRDefault="00427EC8" w:rsidP="00974229">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hideMark/>
          </w:tcPr>
          <w:p w14:paraId="7F9DF059" w14:textId="77777777" w:rsidR="00427EC8" w:rsidRPr="00146DA4" w:rsidRDefault="00427EC8" w:rsidP="00974229">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hideMark/>
          </w:tcPr>
          <w:p w14:paraId="691A8628" w14:textId="77777777" w:rsidR="00427EC8" w:rsidRPr="00146DA4" w:rsidRDefault="00427EC8" w:rsidP="00974229">
            <w:pPr>
              <w:spacing w:after="0"/>
              <w:jc w:val="right"/>
              <w:rPr>
                <w:b/>
                <w:color w:val="000000"/>
                <w:sz w:val="21"/>
                <w:szCs w:val="21"/>
              </w:rPr>
            </w:pPr>
            <w:r w:rsidRPr="00146DA4">
              <w:rPr>
                <w:b/>
                <w:color w:val="000000"/>
                <w:sz w:val="21"/>
                <w:szCs w:val="21"/>
              </w:rPr>
              <w:t>21,705</w:t>
            </w:r>
          </w:p>
        </w:tc>
      </w:tr>
      <w:tr w:rsidR="00427EC8" w:rsidRPr="00146DA4" w14:paraId="73C3F349" w14:textId="77777777" w:rsidTr="00C76AB5">
        <w:trPr>
          <w:gridAfter w:val="1"/>
          <w:wAfter w:w="33" w:type="dxa"/>
          <w:trHeight w:val="20"/>
        </w:trPr>
        <w:tc>
          <w:tcPr>
            <w:tcW w:w="3086" w:type="dxa"/>
            <w:noWrap/>
            <w:vAlign w:val="bottom"/>
          </w:tcPr>
          <w:p w14:paraId="56D801BA" w14:textId="77777777" w:rsidR="00427EC8" w:rsidRPr="00146DA4" w:rsidRDefault="00427EC8" w:rsidP="00974229">
            <w:pPr>
              <w:spacing w:after="0"/>
              <w:ind w:left="227" w:hanging="227"/>
              <w:rPr>
                <w:color w:val="000000"/>
                <w:sz w:val="21"/>
                <w:szCs w:val="21"/>
              </w:rPr>
            </w:pPr>
            <w:r w:rsidRPr="00146DA4">
              <w:rPr>
                <w:color w:val="000000"/>
                <w:sz w:val="21"/>
                <w:szCs w:val="21"/>
              </w:rPr>
              <w:t>Delivery of the Whitlam School - Stage 2</w:t>
            </w:r>
          </w:p>
        </w:tc>
        <w:tc>
          <w:tcPr>
            <w:tcW w:w="1025" w:type="dxa"/>
            <w:tcBorders>
              <w:top w:val="nil"/>
              <w:left w:val="nil"/>
              <w:bottom w:val="nil"/>
              <w:right w:val="nil"/>
            </w:tcBorders>
            <w:noWrap/>
          </w:tcPr>
          <w:p w14:paraId="37C7270B" w14:textId="77777777" w:rsidR="00427EC8" w:rsidRPr="00146DA4" w:rsidRDefault="00427EC8" w:rsidP="00974229">
            <w:pPr>
              <w:spacing w:after="0"/>
              <w:jc w:val="right"/>
              <w:rPr>
                <w:color w:val="000000"/>
                <w:sz w:val="21"/>
                <w:szCs w:val="21"/>
              </w:rPr>
            </w:pPr>
            <w:r w:rsidRPr="00146DA4">
              <w:rPr>
                <w:color w:val="000000"/>
                <w:sz w:val="21"/>
                <w:szCs w:val="21"/>
              </w:rPr>
              <w:t>14,091</w:t>
            </w:r>
          </w:p>
        </w:tc>
        <w:tc>
          <w:tcPr>
            <w:tcW w:w="1145" w:type="dxa"/>
            <w:tcBorders>
              <w:top w:val="nil"/>
              <w:left w:val="nil"/>
              <w:bottom w:val="nil"/>
              <w:right w:val="nil"/>
            </w:tcBorders>
            <w:noWrap/>
          </w:tcPr>
          <w:p w14:paraId="6E31AF1B" w14:textId="77777777" w:rsidR="00427EC8" w:rsidRPr="00146DA4" w:rsidRDefault="00427EC8" w:rsidP="00974229">
            <w:pPr>
              <w:spacing w:after="0"/>
              <w:jc w:val="right"/>
              <w:rPr>
                <w:color w:val="000000"/>
                <w:sz w:val="21"/>
                <w:szCs w:val="21"/>
              </w:rPr>
            </w:pPr>
            <w:r w:rsidRPr="00146DA4">
              <w:rPr>
                <w:color w:val="000000"/>
                <w:sz w:val="21"/>
                <w:szCs w:val="21"/>
              </w:rPr>
              <w:t>20,939</w:t>
            </w:r>
          </w:p>
        </w:tc>
        <w:tc>
          <w:tcPr>
            <w:tcW w:w="963" w:type="dxa"/>
            <w:tcBorders>
              <w:top w:val="nil"/>
              <w:left w:val="nil"/>
              <w:bottom w:val="nil"/>
              <w:right w:val="nil"/>
            </w:tcBorders>
            <w:noWrap/>
          </w:tcPr>
          <w:p w14:paraId="03177E0C" w14:textId="77777777" w:rsidR="00427EC8" w:rsidRPr="00146DA4" w:rsidRDefault="00427EC8" w:rsidP="00974229">
            <w:pPr>
              <w:spacing w:after="0"/>
              <w:jc w:val="right"/>
              <w:rPr>
                <w:color w:val="000000"/>
                <w:sz w:val="21"/>
                <w:szCs w:val="21"/>
              </w:rPr>
            </w:pPr>
            <w:r w:rsidRPr="00146DA4">
              <w:rPr>
                <w:color w:val="000000"/>
                <w:sz w:val="21"/>
                <w:szCs w:val="21"/>
              </w:rPr>
              <w:t>1,706</w:t>
            </w:r>
          </w:p>
        </w:tc>
        <w:tc>
          <w:tcPr>
            <w:tcW w:w="898" w:type="dxa"/>
            <w:tcBorders>
              <w:top w:val="nil"/>
              <w:left w:val="nil"/>
              <w:bottom w:val="nil"/>
              <w:right w:val="nil"/>
            </w:tcBorders>
            <w:noWrap/>
          </w:tcPr>
          <w:p w14:paraId="374B40BE" w14:textId="77777777" w:rsidR="00427EC8" w:rsidRPr="00146DA4" w:rsidRDefault="00427EC8" w:rsidP="00974229">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5CFF7D36" w14:textId="77777777" w:rsidR="00427EC8" w:rsidRPr="00146DA4" w:rsidRDefault="00427EC8" w:rsidP="00974229">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50735656" w14:textId="77777777" w:rsidR="00427EC8" w:rsidRPr="00146DA4" w:rsidRDefault="00427EC8" w:rsidP="00974229">
            <w:pPr>
              <w:spacing w:after="0"/>
              <w:jc w:val="right"/>
              <w:rPr>
                <w:b/>
                <w:color w:val="000000"/>
                <w:sz w:val="21"/>
                <w:szCs w:val="21"/>
              </w:rPr>
            </w:pPr>
            <w:r w:rsidRPr="00146DA4">
              <w:rPr>
                <w:b/>
                <w:color w:val="000000"/>
                <w:sz w:val="21"/>
                <w:szCs w:val="21"/>
              </w:rPr>
              <w:t>36,736</w:t>
            </w:r>
          </w:p>
        </w:tc>
      </w:tr>
      <w:tr w:rsidR="00427EC8" w:rsidRPr="00146DA4" w14:paraId="7DDE8A1D" w14:textId="77777777" w:rsidTr="00C76AB5">
        <w:trPr>
          <w:gridAfter w:val="1"/>
          <w:wAfter w:w="33" w:type="dxa"/>
          <w:trHeight w:val="20"/>
        </w:trPr>
        <w:tc>
          <w:tcPr>
            <w:tcW w:w="3086" w:type="dxa"/>
            <w:noWrap/>
            <w:vAlign w:val="bottom"/>
          </w:tcPr>
          <w:p w14:paraId="3F5933C0" w14:textId="77777777" w:rsidR="00427EC8" w:rsidRPr="00146DA4" w:rsidRDefault="00427EC8" w:rsidP="00974229">
            <w:pPr>
              <w:spacing w:after="0"/>
              <w:ind w:left="227" w:hanging="227"/>
              <w:rPr>
                <w:color w:val="000000"/>
                <w:sz w:val="21"/>
                <w:szCs w:val="21"/>
              </w:rPr>
            </w:pPr>
            <w:r w:rsidRPr="00146DA4">
              <w:rPr>
                <w:color w:val="000000"/>
                <w:sz w:val="21"/>
                <w:szCs w:val="21"/>
              </w:rPr>
              <w:t>Designing the Molonglo Parkway-Drive Connector</w:t>
            </w:r>
          </w:p>
        </w:tc>
        <w:tc>
          <w:tcPr>
            <w:tcW w:w="1025" w:type="dxa"/>
            <w:tcBorders>
              <w:top w:val="nil"/>
              <w:left w:val="nil"/>
              <w:bottom w:val="nil"/>
              <w:right w:val="nil"/>
            </w:tcBorders>
            <w:noWrap/>
          </w:tcPr>
          <w:p w14:paraId="5C232CE2" w14:textId="77777777" w:rsidR="00427EC8" w:rsidRPr="00146DA4" w:rsidRDefault="00427EC8" w:rsidP="00974229">
            <w:pPr>
              <w:spacing w:after="0"/>
              <w:jc w:val="right"/>
              <w:rPr>
                <w:color w:val="000000"/>
                <w:sz w:val="21"/>
                <w:szCs w:val="21"/>
              </w:rPr>
            </w:pPr>
            <w:r w:rsidRPr="00146DA4">
              <w:rPr>
                <w:color w:val="000000"/>
                <w:sz w:val="21"/>
                <w:szCs w:val="21"/>
              </w:rPr>
              <w:t>2,888</w:t>
            </w:r>
          </w:p>
        </w:tc>
        <w:tc>
          <w:tcPr>
            <w:tcW w:w="1145" w:type="dxa"/>
            <w:tcBorders>
              <w:top w:val="nil"/>
              <w:left w:val="nil"/>
              <w:bottom w:val="nil"/>
              <w:right w:val="nil"/>
            </w:tcBorders>
            <w:noWrap/>
          </w:tcPr>
          <w:p w14:paraId="4C7DB5AA" w14:textId="77777777" w:rsidR="00427EC8" w:rsidRPr="00146DA4" w:rsidRDefault="00427EC8" w:rsidP="00974229">
            <w:pPr>
              <w:spacing w:after="0"/>
              <w:jc w:val="right"/>
              <w:rPr>
                <w:color w:val="000000"/>
                <w:sz w:val="21"/>
                <w:szCs w:val="21"/>
              </w:rPr>
            </w:pPr>
            <w:r w:rsidRPr="00146DA4">
              <w:rPr>
                <w:color w:val="000000"/>
                <w:sz w:val="21"/>
                <w:szCs w:val="21"/>
              </w:rPr>
              <w:t>2,287</w:t>
            </w:r>
          </w:p>
        </w:tc>
        <w:tc>
          <w:tcPr>
            <w:tcW w:w="963" w:type="dxa"/>
            <w:tcBorders>
              <w:top w:val="nil"/>
              <w:left w:val="nil"/>
              <w:bottom w:val="nil"/>
              <w:right w:val="nil"/>
            </w:tcBorders>
            <w:noWrap/>
          </w:tcPr>
          <w:p w14:paraId="0DAF1340" w14:textId="77777777" w:rsidR="00427EC8" w:rsidRPr="00146DA4" w:rsidRDefault="00427EC8" w:rsidP="00974229">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10824596" w14:textId="77777777" w:rsidR="00427EC8" w:rsidRPr="00146DA4" w:rsidRDefault="00427EC8" w:rsidP="00974229">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70B43BF8" w14:textId="77777777" w:rsidR="00427EC8" w:rsidRPr="00146DA4" w:rsidRDefault="00427EC8" w:rsidP="00974229">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4D6D86F0" w14:textId="77777777" w:rsidR="00427EC8" w:rsidRPr="00146DA4" w:rsidRDefault="00427EC8" w:rsidP="00974229">
            <w:pPr>
              <w:spacing w:after="0"/>
              <w:jc w:val="right"/>
              <w:rPr>
                <w:b/>
                <w:color w:val="000000"/>
                <w:sz w:val="21"/>
                <w:szCs w:val="21"/>
              </w:rPr>
            </w:pPr>
            <w:r w:rsidRPr="00146DA4">
              <w:rPr>
                <w:b/>
                <w:color w:val="000000"/>
                <w:sz w:val="21"/>
                <w:szCs w:val="21"/>
              </w:rPr>
              <w:t>5,175</w:t>
            </w:r>
          </w:p>
        </w:tc>
      </w:tr>
      <w:tr w:rsidR="00427EC8" w:rsidRPr="00146DA4" w14:paraId="6073EA36" w14:textId="77777777" w:rsidTr="00C76AB5">
        <w:trPr>
          <w:gridAfter w:val="1"/>
          <w:wAfter w:w="33" w:type="dxa"/>
          <w:trHeight w:val="20"/>
        </w:trPr>
        <w:tc>
          <w:tcPr>
            <w:tcW w:w="3086" w:type="dxa"/>
            <w:noWrap/>
            <w:vAlign w:val="bottom"/>
            <w:hideMark/>
          </w:tcPr>
          <w:p w14:paraId="5D656E13" w14:textId="77777777" w:rsidR="00427EC8" w:rsidRPr="00146DA4" w:rsidRDefault="00427EC8" w:rsidP="00F0175D">
            <w:pPr>
              <w:spacing w:after="0"/>
              <w:ind w:left="227" w:hanging="227"/>
              <w:rPr>
                <w:i/>
                <w:color w:val="000000"/>
                <w:sz w:val="21"/>
                <w:szCs w:val="21"/>
              </w:rPr>
            </w:pPr>
            <w:r w:rsidRPr="00146DA4">
              <w:rPr>
                <w:i/>
                <w:color w:val="000000"/>
                <w:sz w:val="21"/>
                <w:szCs w:val="21"/>
              </w:rPr>
              <w:t>Improving Canberra’s health infrastructure</w:t>
            </w:r>
          </w:p>
        </w:tc>
        <w:tc>
          <w:tcPr>
            <w:tcW w:w="1025" w:type="dxa"/>
            <w:noWrap/>
            <w:hideMark/>
          </w:tcPr>
          <w:p w14:paraId="173CAC57" w14:textId="77777777" w:rsidR="00427EC8" w:rsidRPr="00146DA4" w:rsidRDefault="00427EC8" w:rsidP="00F0175D">
            <w:pPr>
              <w:spacing w:after="0"/>
              <w:jc w:val="right"/>
              <w:rPr>
                <w:color w:val="000000"/>
                <w:sz w:val="21"/>
                <w:szCs w:val="21"/>
              </w:rPr>
            </w:pPr>
          </w:p>
        </w:tc>
        <w:tc>
          <w:tcPr>
            <w:tcW w:w="1145" w:type="dxa"/>
            <w:noWrap/>
            <w:hideMark/>
          </w:tcPr>
          <w:p w14:paraId="0DAC4C7E" w14:textId="77777777" w:rsidR="00427EC8" w:rsidRPr="00146DA4" w:rsidRDefault="00427EC8" w:rsidP="00F0175D">
            <w:pPr>
              <w:spacing w:after="0"/>
              <w:jc w:val="right"/>
              <w:rPr>
                <w:color w:val="000000"/>
                <w:sz w:val="21"/>
                <w:szCs w:val="21"/>
              </w:rPr>
            </w:pPr>
          </w:p>
        </w:tc>
        <w:tc>
          <w:tcPr>
            <w:tcW w:w="963" w:type="dxa"/>
            <w:noWrap/>
            <w:hideMark/>
          </w:tcPr>
          <w:p w14:paraId="25FF2ACF" w14:textId="77777777" w:rsidR="00427EC8" w:rsidRPr="00146DA4" w:rsidRDefault="00427EC8" w:rsidP="00F0175D">
            <w:pPr>
              <w:spacing w:after="0"/>
              <w:jc w:val="right"/>
              <w:rPr>
                <w:color w:val="000000"/>
                <w:sz w:val="21"/>
                <w:szCs w:val="21"/>
              </w:rPr>
            </w:pPr>
          </w:p>
        </w:tc>
        <w:tc>
          <w:tcPr>
            <w:tcW w:w="898" w:type="dxa"/>
            <w:noWrap/>
            <w:hideMark/>
          </w:tcPr>
          <w:p w14:paraId="491A010B" w14:textId="77777777" w:rsidR="00427EC8" w:rsidRPr="00146DA4" w:rsidRDefault="00427EC8" w:rsidP="00F0175D">
            <w:pPr>
              <w:spacing w:after="0"/>
              <w:jc w:val="right"/>
              <w:rPr>
                <w:color w:val="000000"/>
                <w:sz w:val="21"/>
                <w:szCs w:val="21"/>
              </w:rPr>
            </w:pPr>
          </w:p>
        </w:tc>
        <w:tc>
          <w:tcPr>
            <w:tcW w:w="1105" w:type="dxa"/>
            <w:gridSpan w:val="2"/>
            <w:noWrap/>
            <w:hideMark/>
          </w:tcPr>
          <w:p w14:paraId="05A6E588" w14:textId="77777777" w:rsidR="00427EC8" w:rsidRPr="00146DA4" w:rsidRDefault="00427EC8" w:rsidP="00F0175D">
            <w:pPr>
              <w:spacing w:after="0"/>
              <w:jc w:val="right"/>
              <w:rPr>
                <w:color w:val="000000"/>
                <w:sz w:val="21"/>
                <w:szCs w:val="21"/>
              </w:rPr>
            </w:pPr>
          </w:p>
        </w:tc>
        <w:tc>
          <w:tcPr>
            <w:tcW w:w="1171" w:type="dxa"/>
            <w:noWrap/>
            <w:hideMark/>
          </w:tcPr>
          <w:p w14:paraId="6EC04069" w14:textId="77777777" w:rsidR="00427EC8" w:rsidRPr="00146DA4" w:rsidRDefault="00427EC8" w:rsidP="00F0175D">
            <w:pPr>
              <w:spacing w:after="0"/>
              <w:jc w:val="right"/>
              <w:rPr>
                <w:color w:val="000000"/>
                <w:sz w:val="21"/>
                <w:szCs w:val="21"/>
              </w:rPr>
            </w:pPr>
          </w:p>
        </w:tc>
      </w:tr>
      <w:tr w:rsidR="00427EC8" w:rsidRPr="00146DA4" w14:paraId="3FB7D99D" w14:textId="77777777" w:rsidTr="00C76AB5">
        <w:trPr>
          <w:gridAfter w:val="1"/>
          <w:wAfter w:w="33" w:type="dxa"/>
          <w:trHeight w:val="20"/>
        </w:trPr>
        <w:tc>
          <w:tcPr>
            <w:tcW w:w="3086" w:type="dxa"/>
            <w:noWrap/>
            <w:vAlign w:val="bottom"/>
          </w:tcPr>
          <w:p w14:paraId="59ED1360" w14:textId="77777777" w:rsidR="00427EC8" w:rsidRPr="00146DA4" w:rsidRDefault="00427EC8" w:rsidP="00F40154">
            <w:pPr>
              <w:spacing w:after="0"/>
              <w:ind w:left="454" w:hanging="227"/>
              <w:rPr>
                <w:color w:val="000000"/>
                <w:sz w:val="21"/>
                <w:szCs w:val="21"/>
              </w:rPr>
            </w:pPr>
            <w:r w:rsidRPr="00146DA4">
              <w:rPr>
                <w:color w:val="000000"/>
                <w:sz w:val="21"/>
                <w:szCs w:val="21"/>
              </w:rPr>
              <w:t>– Delivering the new Northside Hospital</w:t>
            </w:r>
          </w:p>
        </w:tc>
        <w:tc>
          <w:tcPr>
            <w:tcW w:w="1025" w:type="dxa"/>
            <w:noWrap/>
          </w:tcPr>
          <w:p w14:paraId="770D2A14" w14:textId="77777777" w:rsidR="00427EC8" w:rsidRPr="00146DA4" w:rsidRDefault="00427EC8" w:rsidP="00F40154">
            <w:pPr>
              <w:spacing w:after="0"/>
              <w:jc w:val="right"/>
              <w:rPr>
                <w:sz w:val="21"/>
                <w:szCs w:val="21"/>
              </w:rPr>
            </w:pPr>
            <w:r w:rsidRPr="00146DA4">
              <w:rPr>
                <w:sz w:val="21"/>
                <w:szCs w:val="21"/>
              </w:rPr>
              <w:t>16,260</w:t>
            </w:r>
          </w:p>
        </w:tc>
        <w:tc>
          <w:tcPr>
            <w:tcW w:w="1145" w:type="dxa"/>
            <w:noWrap/>
          </w:tcPr>
          <w:p w14:paraId="4F144A29" w14:textId="77777777" w:rsidR="00427EC8" w:rsidRPr="00146DA4" w:rsidRDefault="00427EC8" w:rsidP="00F40154">
            <w:pPr>
              <w:spacing w:after="0"/>
              <w:jc w:val="right"/>
              <w:rPr>
                <w:sz w:val="21"/>
                <w:szCs w:val="21"/>
              </w:rPr>
            </w:pPr>
            <w:r w:rsidRPr="00146DA4">
              <w:rPr>
                <w:sz w:val="21"/>
                <w:szCs w:val="21"/>
              </w:rPr>
              <w:t>111,970</w:t>
            </w:r>
          </w:p>
        </w:tc>
        <w:tc>
          <w:tcPr>
            <w:tcW w:w="963" w:type="dxa"/>
            <w:noWrap/>
          </w:tcPr>
          <w:p w14:paraId="586DDB56" w14:textId="77777777" w:rsidR="00427EC8" w:rsidRPr="00146DA4" w:rsidRDefault="00427EC8" w:rsidP="00F40154">
            <w:pPr>
              <w:spacing w:after="0"/>
              <w:jc w:val="right"/>
              <w:rPr>
                <w:sz w:val="21"/>
                <w:szCs w:val="21"/>
              </w:rPr>
            </w:pPr>
            <w:r w:rsidRPr="00146DA4">
              <w:rPr>
                <w:sz w:val="21"/>
                <w:szCs w:val="21"/>
              </w:rPr>
              <w:t>184,140</w:t>
            </w:r>
          </w:p>
        </w:tc>
        <w:tc>
          <w:tcPr>
            <w:tcW w:w="898" w:type="dxa"/>
            <w:noWrap/>
          </w:tcPr>
          <w:p w14:paraId="09846749" w14:textId="77777777" w:rsidR="00427EC8" w:rsidRPr="00146DA4" w:rsidRDefault="00427EC8" w:rsidP="00F40154">
            <w:pPr>
              <w:spacing w:after="0"/>
              <w:jc w:val="right"/>
              <w:rPr>
                <w:sz w:val="21"/>
                <w:szCs w:val="21"/>
              </w:rPr>
            </w:pPr>
            <w:r w:rsidRPr="00146DA4">
              <w:rPr>
                <w:sz w:val="21"/>
                <w:szCs w:val="21"/>
              </w:rPr>
              <w:t>184,140</w:t>
            </w:r>
          </w:p>
        </w:tc>
        <w:tc>
          <w:tcPr>
            <w:tcW w:w="1105" w:type="dxa"/>
            <w:gridSpan w:val="2"/>
            <w:noWrap/>
          </w:tcPr>
          <w:p w14:paraId="377B045B" w14:textId="77777777" w:rsidR="00427EC8" w:rsidRPr="00146DA4" w:rsidRDefault="00427EC8" w:rsidP="00F40154">
            <w:pPr>
              <w:spacing w:after="0"/>
              <w:jc w:val="right"/>
              <w:rPr>
                <w:sz w:val="21"/>
                <w:szCs w:val="21"/>
              </w:rPr>
            </w:pPr>
            <w:r w:rsidRPr="00146DA4">
              <w:rPr>
                <w:sz w:val="21"/>
                <w:szCs w:val="21"/>
              </w:rPr>
              <w:t>254,280</w:t>
            </w:r>
          </w:p>
        </w:tc>
        <w:tc>
          <w:tcPr>
            <w:tcW w:w="1171" w:type="dxa"/>
            <w:noWrap/>
          </w:tcPr>
          <w:p w14:paraId="0562F0AD" w14:textId="77777777" w:rsidR="00427EC8" w:rsidRPr="00146DA4" w:rsidRDefault="00427EC8" w:rsidP="00F40154">
            <w:pPr>
              <w:spacing w:after="0"/>
              <w:jc w:val="right"/>
              <w:rPr>
                <w:b/>
                <w:sz w:val="21"/>
                <w:szCs w:val="21"/>
              </w:rPr>
            </w:pPr>
            <w:r w:rsidRPr="00146DA4">
              <w:rPr>
                <w:b/>
                <w:sz w:val="21"/>
                <w:szCs w:val="21"/>
              </w:rPr>
              <w:t>750,790</w:t>
            </w:r>
          </w:p>
        </w:tc>
      </w:tr>
      <w:tr w:rsidR="00427EC8" w:rsidRPr="00146DA4" w14:paraId="5F451F8D" w14:textId="77777777" w:rsidTr="00C76AB5">
        <w:trPr>
          <w:gridAfter w:val="1"/>
          <w:wAfter w:w="33" w:type="dxa"/>
          <w:trHeight w:val="20"/>
        </w:trPr>
        <w:tc>
          <w:tcPr>
            <w:tcW w:w="3086" w:type="dxa"/>
            <w:noWrap/>
            <w:vAlign w:val="bottom"/>
          </w:tcPr>
          <w:p w14:paraId="0B2441CB" w14:textId="77777777" w:rsidR="00427EC8" w:rsidRPr="00146DA4" w:rsidRDefault="00427EC8" w:rsidP="00302893">
            <w:pPr>
              <w:spacing w:after="0"/>
              <w:ind w:left="454" w:hanging="227"/>
              <w:rPr>
                <w:color w:val="000000"/>
                <w:sz w:val="21"/>
                <w:szCs w:val="21"/>
              </w:rPr>
            </w:pPr>
            <w:r w:rsidRPr="00146DA4">
              <w:rPr>
                <w:color w:val="000000"/>
                <w:sz w:val="21"/>
                <w:szCs w:val="21"/>
              </w:rPr>
              <w:t>– Detailed design for the New Northside Hospital</w:t>
            </w:r>
          </w:p>
        </w:tc>
        <w:tc>
          <w:tcPr>
            <w:tcW w:w="1025" w:type="dxa"/>
            <w:tcBorders>
              <w:top w:val="nil"/>
              <w:left w:val="nil"/>
              <w:bottom w:val="nil"/>
              <w:right w:val="nil"/>
            </w:tcBorders>
            <w:noWrap/>
          </w:tcPr>
          <w:p w14:paraId="08FCAF7D" w14:textId="77777777" w:rsidR="00427EC8" w:rsidRPr="00146DA4" w:rsidRDefault="00427EC8" w:rsidP="00302893">
            <w:pPr>
              <w:spacing w:after="0"/>
              <w:jc w:val="right"/>
              <w:rPr>
                <w:color w:val="000000"/>
                <w:sz w:val="21"/>
                <w:szCs w:val="21"/>
              </w:rPr>
            </w:pPr>
            <w:r w:rsidRPr="00146DA4">
              <w:rPr>
                <w:sz w:val="21"/>
                <w:szCs w:val="21"/>
              </w:rPr>
              <w:t>21,986</w:t>
            </w:r>
          </w:p>
        </w:tc>
        <w:tc>
          <w:tcPr>
            <w:tcW w:w="1145" w:type="dxa"/>
            <w:tcBorders>
              <w:top w:val="nil"/>
              <w:left w:val="nil"/>
              <w:bottom w:val="nil"/>
              <w:right w:val="nil"/>
            </w:tcBorders>
            <w:noWrap/>
          </w:tcPr>
          <w:p w14:paraId="60E4FE5D" w14:textId="77777777" w:rsidR="00427EC8" w:rsidRPr="00146DA4" w:rsidRDefault="00427EC8" w:rsidP="00302893">
            <w:pPr>
              <w:spacing w:after="0"/>
              <w:jc w:val="right"/>
              <w:rPr>
                <w:color w:val="000000"/>
                <w:sz w:val="21"/>
                <w:szCs w:val="21"/>
              </w:rPr>
            </w:pPr>
            <w:r w:rsidRPr="00146DA4">
              <w:rPr>
                <w:sz w:val="21"/>
                <w:szCs w:val="21"/>
              </w:rPr>
              <w:t>0</w:t>
            </w:r>
          </w:p>
        </w:tc>
        <w:tc>
          <w:tcPr>
            <w:tcW w:w="963" w:type="dxa"/>
            <w:tcBorders>
              <w:top w:val="nil"/>
              <w:left w:val="nil"/>
              <w:bottom w:val="nil"/>
              <w:right w:val="nil"/>
            </w:tcBorders>
            <w:noWrap/>
          </w:tcPr>
          <w:p w14:paraId="4BFF1937" w14:textId="77777777" w:rsidR="00427EC8" w:rsidRPr="00146DA4" w:rsidRDefault="00427EC8" w:rsidP="00302893">
            <w:pPr>
              <w:spacing w:after="0"/>
              <w:jc w:val="right"/>
              <w:rPr>
                <w:color w:val="000000"/>
                <w:sz w:val="21"/>
                <w:szCs w:val="21"/>
              </w:rPr>
            </w:pPr>
            <w:r w:rsidRPr="00146DA4">
              <w:rPr>
                <w:sz w:val="21"/>
                <w:szCs w:val="21"/>
              </w:rPr>
              <w:t>0</w:t>
            </w:r>
          </w:p>
        </w:tc>
        <w:tc>
          <w:tcPr>
            <w:tcW w:w="898" w:type="dxa"/>
            <w:tcBorders>
              <w:top w:val="nil"/>
              <w:left w:val="nil"/>
              <w:bottom w:val="nil"/>
              <w:right w:val="nil"/>
            </w:tcBorders>
            <w:noWrap/>
          </w:tcPr>
          <w:p w14:paraId="14772E3F" w14:textId="77777777" w:rsidR="00427EC8" w:rsidRPr="00146DA4" w:rsidRDefault="00427EC8" w:rsidP="00302893">
            <w:pPr>
              <w:spacing w:after="0"/>
              <w:jc w:val="right"/>
              <w:rPr>
                <w:color w:val="000000"/>
                <w:sz w:val="21"/>
                <w:szCs w:val="21"/>
              </w:rPr>
            </w:pPr>
            <w:r w:rsidRPr="00146DA4">
              <w:rPr>
                <w:sz w:val="21"/>
                <w:szCs w:val="21"/>
              </w:rPr>
              <w:t>0</w:t>
            </w:r>
          </w:p>
        </w:tc>
        <w:tc>
          <w:tcPr>
            <w:tcW w:w="1105" w:type="dxa"/>
            <w:gridSpan w:val="2"/>
            <w:tcBorders>
              <w:top w:val="nil"/>
              <w:left w:val="nil"/>
              <w:bottom w:val="nil"/>
              <w:right w:val="nil"/>
            </w:tcBorders>
            <w:noWrap/>
          </w:tcPr>
          <w:p w14:paraId="3B35E381" w14:textId="77777777" w:rsidR="00427EC8" w:rsidRPr="00146DA4" w:rsidRDefault="00427EC8" w:rsidP="00302893">
            <w:pPr>
              <w:spacing w:after="0"/>
              <w:jc w:val="right"/>
              <w:rPr>
                <w:color w:val="000000"/>
                <w:sz w:val="21"/>
                <w:szCs w:val="21"/>
              </w:rPr>
            </w:pPr>
            <w:r w:rsidRPr="00146DA4">
              <w:rPr>
                <w:sz w:val="21"/>
                <w:szCs w:val="21"/>
              </w:rPr>
              <w:t>0</w:t>
            </w:r>
          </w:p>
        </w:tc>
        <w:tc>
          <w:tcPr>
            <w:tcW w:w="1171" w:type="dxa"/>
            <w:tcBorders>
              <w:top w:val="nil"/>
              <w:left w:val="nil"/>
              <w:bottom w:val="nil"/>
              <w:right w:val="nil"/>
            </w:tcBorders>
            <w:noWrap/>
          </w:tcPr>
          <w:p w14:paraId="1D65A3AF" w14:textId="77777777" w:rsidR="00427EC8" w:rsidRPr="00146DA4" w:rsidRDefault="00427EC8" w:rsidP="00302893">
            <w:pPr>
              <w:spacing w:after="0"/>
              <w:jc w:val="right"/>
              <w:rPr>
                <w:b/>
                <w:color w:val="000000"/>
                <w:sz w:val="21"/>
                <w:szCs w:val="21"/>
              </w:rPr>
            </w:pPr>
            <w:r w:rsidRPr="00146DA4">
              <w:rPr>
                <w:b/>
                <w:sz w:val="21"/>
                <w:szCs w:val="21"/>
              </w:rPr>
              <w:t>21,986</w:t>
            </w:r>
          </w:p>
        </w:tc>
      </w:tr>
      <w:tr w:rsidR="00427EC8" w:rsidRPr="00146DA4" w14:paraId="63B7A701" w14:textId="77777777" w:rsidTr="00C76AB5">
        <w:trPr>
          <w:gridAfter w:val="1"/>
          <w:wAfter w:w="33" w:type="dxa"/>
          <w:trHeight w:val="20"/>
        </w:trPr>
        <w:tc>
          <w:tcPr>
            <w:tcW w:w="3086" w:type="dxa"/>
            <w:noWrap/>
            <w:vAlign w:val="bottom"/>
          </w:tcPr>
          <w:p w14:paraId="79D86027" w14:textId="77777777" w:rsidR="00427EC8" w:rsidRPr="00146DA4" w:rsidRDefault="00427EC8" w:rsidP="00CC639B">
            <w:pPr>
              <w:spacing w:after="0"/>
              <w:ind w:left="454" w:hanging="227"/>
              <w:rPr>
                <w:color w:val="000000"/>
                <w:sz w:val="21"/>
                <w:szCs w:val="21"/>
              </w:rPr>
            </w:pPr>
            <w:r w:rsidRPr="00146DA4">
              <w:rPr>
                <w:color w:val="000000"/>
                <w:sz w:val="21"/>
                <w:szCs w:val="21"/>
              </w:rPr>
              <w:t>– Early works for a Northside hospital</w:t>
            </w:r>
          </w:p>
        </w:tc>
        <w:tc>
          <w:tcPr>
            <w:tcW w:w="1025" w:type="dxa"/>
            <w:tcBorders>
              <w:top w:val="nil"/>
              <w:left w:val="nil"/>
              <w:bottom w:val="nil"/>
              <w:right w:val="nil"/>
            </w:tcBorders>
            <w:noWrap/>
          </w:tcPr>
          <w:p w14:paraId="7CEDA2A3" w14:textId="77777777" w:rsidR="00427EC8" w:rsidRPr="00146DA4" w:rsidRDefault="00427EC8" w:rsidP="00CC639B">
            <w:pPr>
              <w:spacing w:after="0"/>
              <w:jc w:val="right"/>
              <w:rPr>
                <w:color w:val="000000"/>
                <w:sz w:val="21"/>
                <w:szCs w:val="21"/>
              </w:rPr>
            </w:pPr>
            <w:r w:rsidRPr="00146DA4">
              <w:rPr>
                <w:sz w:val="21"/>
                <w:szCs w:val="21"/>
              </w:rPr>
              <w:t>58,078</w:t>
            </w:r>
          </w:p>
        </w:tc>
        <w:tc>
          <w:tcPr>
            <w:tcW w:w="1145" w:type="dxa"/>
            <w:tcBorders>
              <w:top w:val="nil"/>
              <w:left w:val="nil"/>
              <w:bottom w:val="nil"/>
              <w:right w:val="nil"/>
            </w:tcBorders>
            <w:noWrap/>
          </w:tcPr>
          <w:p w14:paraId="43854BC3" w14:textId="77777777" w:rsidR="00427EC8" w:rsidRPr="00146DA4" w:rsidRDefault="00427EC8" w:rsidP="00CC639B">
            <w:pPr>
              <w:spacing w:after="0"/>
              <w:jc w:val="right"/>
              <w:rPr>
                <w:color w:val="000000"/>
                <w:sz w:val="21"/>
                <w:szCs w:val="21"/>
              </w:rPr>
            </w:pPr>
            <w:r w:rsidRPr="00146DA4">
              <w:rPr>
                <w:sz w:val="21"/>
                <w:szCs w:val="21"/>
              </w:rPr>
              <w:t>0</w:t>
            </w:r>
          </w:p>
        </w:tc>
        <w:tc>
          <w:tcPr>
            <w:tcW w:w="963" w:type="dxa"/>
            <w:tcBorders>
              <w:top w:val="nil"/>
              <w:left w:val="nil"/>
              <w:bottom w:val="nil"/>
              <w:right w:val="nil"/>
            </w:tcBorders>
            <w:noWrap/>
          </w:tcPr>
          <w:p w14:paraId="6BB85E1D" w14:textId="77777777" w:rsidR="00427EC8" w:rsidRPr="00146DA4" w:rsidRDefault="00427EC8" w:rsidP="00CC639B">
            <w:pPr>
              <w:spacing w:after="0"/>
              <w:jc w:val="right"/>
              <w:rPr>
                <w:color w:val="000000"/>
                <w:sz w:val="21"/>
                <w:szCs w:val="21"/>
              </w:rPr>
            </w:pPr>
            <w:r w:rsidRPr="00146DA4">
              <w:rPr>
                <w:sz w:val="21"/>
                <w:szCs w:val="21"/>
              </w:rPr>
              <w:t>0</w:t>
            </w:r>
          </w:p>
        </w:tc>
        <w:tc>
          <w:tcPr>
            <w:tcW w:w="898" w:type="dxa"/>
            <w:tcBorders>
              <w:top w:val="nil"/>
              <w:left w:val="nil"/>
              <w:bottom w:val="nil"/>
              <w:right w:val="nil"/>
            </w:tcBorders>
            <w:noWrap/>
          </w:tcPr>
          <w:p w14:paraId="1AFF7C6B" w14:textId="77777777" w:rsidR="00427EC8" w:rsidRPr="00146DA4" w:rsidRDefault="00427EC8" w:rsidP="00CC639B">
            <w:pPr>
              <w:spacing w:after="0"/>
              <w:jc w:val="right"/>
              <w:rPr>
                <w:color w:val="000000"/>
                <w:sz w:val="21"/>
                <w:szCs w:val="21"/>
              </w:rPr>
            </w:pPr>
            <w:r w:rsidRPr="00146DA4">
              <w:rPr>
                <w:sz w:val="21"/>
                <w:szCs w:val="21"/>
              </w:rPr>
              <w:t>0</w:t>
            </w:r>
          </w:p>
        </w:tc>
        <w:tc>
          <w:tcPr>
            <w:tcW w:w="1105" w:type="dxa"/>
            <w:gridSpan w:val="2"/>
            <w:tcBorders>
              <w:top w:val="nil"/>
              <w:left w:val="nil"/>
              <w:bottom w:val="nil"/>
              <w:right w:val="nil"/>
            </w:tcBorders>
            <w:noWrap/>
          </w:tcPr>
          <w:p w14:paraId="5654CE57" w14:textId="77777777" w:rsidR="00427EC8" w:rsidRPr="00146DA4" w:rsidRDefault="00427EC8" w:rsidP="00CC639B">
            <w:pPr>
              <w:spacing w:after="0"/>
              <w:jc w:val="right"/>
              <w:rPr>
                <w:color w:val="000000"/>
                <w:sz w:val="21"/>
                <w:szCs w:val="21"/>
              </w:rPr>
            </w:pPr>
            <w:r w:rsidRPr="00146DA4">
              <w:rPr>
                <w:sz w:val="21"/>
                <w:szCs w:val="21"/>
              </w:rPr>
              <w:t>0</w:t>
            </w:r>
          </w:p>
        </w:tc>
        <w:tc>
          <w:tcPr>
            <w:tcW w:w="1171" w:type="dxa"/>
            <w:tcBorders>
              <w:top w:val="nil"/>
              <w:left w:val="nil"/>
              <w:bottom w:val="nil"/>
              <w:right w:val="nil"/>
            </w:tcBorders>
            <w:noWrap/>
          </w:tcPr>
          <w:p w14:paraId="0E7CC5A9" w14:textId="77777777" w:rsidR="00427EC8" w:rsidRPr="00146DA4" w:rsidRDefault="00427EC8" w:rsidP="00CC639B">
            <w:pPr>
              <w:spacing w:after="0"/>
              <w:jc w:val="right"/>
              <w:rPr>
                <w:b/>
                <w:color w:val="000000"/>
                <w:sz w:val="21"/>
                <w:szCs w:val="21"/>
              </w:rPr>
            </w:pPr>
            <w:r w:rsidRPr="00146DA4">
              <w:rPr>
                <w:b/>
                <w:sz w:val="21"/>
                <w:szCs w:val="21"/>
              </w:rPr>
              <w:t>58,078</w:t>
            </w:r>
          </w:p>
        </w:tc>
      </w:tr>
      <w:tr w:rsidR="00427EC8" w:rsidRPr="00146DA4" w14:paraId="050F5CCD" w14:textId="77777777" w:rsidTr="00C76AB5">
        <w:trPr>
          <w:gridAfter w:val="1"/>
          <w:wAfter w:w="33" w:type="dxa"/>
          <w:trHeight w:val="20"/>
        </w:trPr>
        <w:tc>
          <w:tcPr>
            <w:tcW w:w="3086" w:type="dxa"/>
            <w:noWrap/>
            <w:vAlign w:val="bottom"/>
          </w:tcPr>
          <w:p w14:paraId="178EBD90" w14:textId="77777777" w:rsidR="00427EC8" w:rsidRPr="00146DA4" w:rsidRDefault="00427EC8" w:rsidP="0028402D">
            <w:pPr>
              <w:spacing w:after="0"/>
              <w:ind w:left="454" w:hanging="227"/>
              <w:rPr>
                <w:color w:val="000000"/>
                <w:sz w:val="21"/>
                <w:szCs w:val="21"/>
              </w:rPr>
            </w:pPr>
            <w:r w:rsidRPr="00146DA4">
              <w:rPr>
                <w:color w:val="000000"/>
                <w:sz w:val="21"/>
                <w:szCs w:val="21"/>
              </w:rPr>
              <w:t>– Expanding health centres across the city</w:t>
            </w:r>
          </w:p>
        </w:tc>
        <w:tc>
          <w:tcPr>
            <w:tcW w:w="1025" w:type="dxa"/>
            <w:noWrap/>
          </w:tcPr>
          <w:p w14:paraId="5A0AFBE0" w14:textId="77777777" w:rsidR="00427EC8" w:rsidRPr="00146DA4" w:rsidRDefault="00427EC8" w:rsidP="0028402D">
            <w:pPr>
              <w:spacing w:after="0"/>
              <w:jc w:val="right"/>
              <w:rPr>
                <w:color w:val="000000"/>
                <w:sz w:val="21"/>
                <w:szCs w:val="21"/>
              </w:rPr>
            </w:pPr>
            <w:r w:rsidRPr="00146DA4">
              <w:rPr>
                <w:sz w:val="21"/>
                <w:szCs w:val="21"/>
              </w:rPr>
              <w:t>2,574</w:t>
            </w:r>
          </w:p>
        </w:tc>
        <w:tc>
          <w:tcPr>
            <w:tcW w:w="1145" w:type="dxa"/>
            <w:noWrap/>
          </w:tcPr>
          <w:p w14:paraId="726DB3E9" w14:textId="77777777" w:rsidR="00427EC8" w:rsidRPr="00146DA4" w:rsidRDefault="00427EC8" w:rsidP="0028402D">
            <w:pPr>
              <w:spacing w:after="0"/>
              <w:jc w:val="right"/>
              <w:rPr>
                <w:color w:val="000000"/>
                <w:sz w:val="21"/>
                <w:szCs w:val="21"/>
              </w:rPr>
            </w:pPr>
            <w:r w:rsidRPr="00146DA4">
              <w:rPr>
                <w:sz w:val="21"/>
                <w:szCs w:val="21"/>
              </w:rPr>
              <w:t>0</w:t>
            </w:r>
          </w:p>
        </w:tc>
        <w:tc>
          <w:tcPr>
            <w:tcW w:w="963" w:type="dxa"/>
            <w:noWrap/>
          </w:tcPr>
          <w:p w14:paraId="759BF54A" w14:textId="77777777" w:rsidR="00427EC8" w:rsidRPr="00146DA4" w:rsidRDefault="00427EC8" w:rsidP="0028402D">
            <w:pPr>
              <w:spacing w:after="0"/>
              <w:jc w:val="right"/>
              <w:rPr>
                <w:color w:val="000000"/>
                <w:sz w:val="21"/>
                <w:szCs w:val="21"/>
              </w:rPr>
            </w:pPr>
            <w:r w:rsidRPr="00146DA4">
              <w:rPr>
                <w:sz w:val="21"/>
                <w:szCs w:val="21"/>
              </w:rPr>
              <w:t>0</w:t>
            </w:r>
          </w:p>
        </w:tc>
        <w:tc>
          <w:tcPr>
            <w:tcW w:w="898" w:type="dxa"/>
            <w:noWrap/>
          </w:tcPr>
          <w:p w14:paraId="7B1E1DA0" w14:textId="77777777" w:rsidR="00427EC8" w:rsidRPr="00146DA4" w:rsidRDefault="00427EC8" w:rsidP="0028402D">
            <w:pPr>
              <w:spacing w:after="0"/>
              <w:jc w:val="right"/>
              <w:rPr>
                <w:color w:val="000000"/>
                <w:sz w:val="21"/>
                <w:szCs w:val="21"/>
              </w:rPr>
            </w:pPr>
            <w:r w:rsidRPr="00146DA4">
              <w:rPr>
                <w:sz w:val="21"/>
                <w:szCs w:val="21"/>
              </w:rPr>
              <w:t>0</w:t>
            </w:r>
          </w:p>
        </w:tc>
        <w:tc>
          <w:tcPr>
            <w:tcW w:w="1105" w:type="dxa"/>
            <w:gridSpan w:val="2"/>
            <w:noWrap/>
          </w:tcPr>
          <w:p w14:paraId="4D638C2B" w14:textId="77777777" w:rsidR="00427EC8" w:rsidRPr="00146DA4" w:rsidRDefault="00427EC8" w:rsidP="0028402D">
            <w:pPr>
              <w:spacing w:after="0"/>
              <w:jc w:val="right"/>
              <w:rPr>
                <w:color w:val="000000"/>
                <w:sz w:val="21"/>
                <w:szCs w:val="21"/>
              </w:rPr>
            </w:pPr>
            <w:r w:rsidRPr="00146DA4">
              <w:rPr>
                <w:sz w:val="21"/>
                <w:szCs w:val="21"/>
              </w:rPr>
              <w:t>0</w:t>
            </w:r>
          </w:p>
        </w:tc>
        <w:tc>
          <w:tcPr>
            <w:tcW w:w="1171" w:type="dxa"/>
            <w:noWrap/>
          </w:tcPr>
          <w:p w14:paraId="7F053000" w14:textId="77777777" w:rsidR="00427EC8" w:rsidRPr="00146DA4" w:rsidRDefault="00427EC8" w:rsidP="0028402D">
            <w:pPr>
              <w:spacing w:after="0"/>
              <w:jc w:val="right"/>
              <w:rPr>
                <w:b/>
                <w:color w:val="000000"/>
                <w:sz w:val="21"/>
                <w:szCs w:val="21"/>
              </w:rPr>
            </w:pPr>
            <w:r w:rsidRPr="00146DA4">
              <w:rPr>
                <w:b/>
                <w:sz w:val="21"/>
                <w:szCs w:val="21"/>
              </w:rPr>
              <w:t>2,574</w:t>
            </w:r>
          </w:p>
        </w:tc>
      </w:tr>
      <w:tr w:rsidR="00427EC8" w:rsidRPr="00146DA4" w14:paraId="4B83B77D" w14:textId="77777777" w:rsidTr="00C76AB5">
        <w:trPr>
          <w:gridAfter w:val="1"/>
          <w:wAfter w:w="33" w:type="dxa"/>
          <w:trHeight w:val="20"/>
        </w:trPr>
        <w:tc>
          <w:tcPr>
            <w:tcW w:w="3086" w:type="dxa"/>
            <w:noWrap/>
            <w:vAlign w:val="bottom"/>
            <w:hideMark/>
          </w:tcPr>
          <w:p w14:paraId="3967CE0F" w14:textId="77777777" w:rsidR="00427EC8" w:rsidRPr="00146DA4" w:rsidRDefault="00427EC8" w:rsidP="00353515">
            <w:pPr>
              <w:spacing w:after="0"/>
              <w:ind w:left="454" w:hanging="227"/>
              <w:rPr>
                <w:color w:val="000000"/>
                <w:sz w:val="21"/>
                <w:szCs w:val="21"/>
              </w:rPr>
            </w:pPr>
            <w:r w:rsidRPr="00146DA4">
              <w:rPr>
                <w:color w:val="000000"/>
                <w:sz w:val="21"/>
                <w:szCs w:val="21"/>
              </w:rPr>
              <w:t>– Inner South Health Centre Construction</w:t>
            </w:r>
          </w:p>
        </w:tc>
        <w:tc>
          <w:tcPr>
            <w:tcW w:w="1025" w:type="dxa"/>
            <w:noWrap/>
            <w:hideMark/>
          </w:tcPr>
          <w:p w14:paraId="5E58E805" w14:textId="77777777" w:rsidR="00427EC8" w:rsidRPr="00146DA4" w:rsidRDefault="00427EC8" w:rsidP="00353515">
            <w:pPr>
              <w:spacing w:after="0"/>
              <w:jc w:val="right"/>
              <w:rPr>
                <w:color w:val="000000"/>
                <w:sz w:val="21"/>
                <w:szCs w:val="21"/>
              </w:rPr>
            </w:pPr>
            <w:r w:rsidRPr="00146DA4">
              <w:rPr>
                <w:sz w:val="21"/>
                <w:szCs w:val="21"/>
              </w:rPr>
              <w:t>4,952</w:t>
            </w:r>
          </w:p>
        </w:tc>
        <w:tc>
          <w:tcPr>
            <w:tcW w:w="1145" w:type="dxa"/>
            <w:noWrap/>
            <w:hideMark/>
          </w:tcPr>
          <w:p w14:paraId="13C9E81A" w14:textId="77777777" w:rsidR="00427EC8" w:rsidRPr="00146DA4" w:rsidRDefault="00427EC8" w:rsidP="00353515">
            <w:pPr>
              <w:spacing w:after="0"/>
              <w:jc w:val="right"/>
              <w:rPr>
                <w:color w:val="000000"/>
                <w:sz w:val="21"/>
                <w:szCs w:val="21"/>
              </w:rPr>
            </w:pPr>
            <w:r w:rsidRPr="00146DA4">
              <w:rPr>
                <w:sz w:val="21"/>
                <w:szCs w:val="21"/>
              </w:rPr>
              <w:t>20,000</w:t>
            </w:r>
          </w:p>
        </w:tc>
        <w:tc>
          <w:tcPr>
            <w:tcW w:w="963" w:type="dxa"/>
            <w:noWrap/>
            <w:hideMark/>
          </w:tcPr>
          <w:p w14:paraId="43D9F095" w14:textId="77777777" w:rsidR="00427EC8" w:rsidRPr="00146DA4" w:rsidRDefault="00427EC8" w:rsidP="00353515">
            <w:pPr>
              <w:spacing w:after="0"/>
              <w:jc w:val="right"/>
              <w:rPr>
                <w:color w:val="000000"/>
                <w:sz w:val="21"/>
                <w:szCs w:val="21"/>
              </w:rPr>
            </w:pPr>
            <w:r w:rsidRPr="00146DA4">
              <w:rPr>
                <w:sz w:val="21"/>
                <w:szCs w:val="21"/>
              </w:rPr>
              <w:t>7,293</w:t>
            </w:r>
          </w:p>
        </w:tc>
        <w:tc>
          <w:tcPr>
            <w:tcW w:w="898" w:type="dxa"/>
            <w:noWrap/>
            <w:hideMark/>
          </w:tcPr>
          <w:p w14:paraId="1AEF5461" w14:textId="77777777" w:rsidR="00427EC8" w:rsidRPr="00146DA4" w:rsidRDefault="00427EC8" w:rsidP="00353515">
            <w:pPr>
              <w:spacing w:after="0"/>
              <w:jc w:val="right"/>
              <w:rPr>
                <w:color w:val="000000"/>
                <w:sz w:val="21"/>
                <w:szCs w:val="21"/>
              </w:rPr>
            </w:pPr>
            <w:r w:rsidRPr="00146DA4">
              <w:rPr>
                <w:sz w:val="21"/>
                <w:szCs w:val="21"/>
              </w:rPr>
              <w:t>0</w:t>
            </w:r>
          </w:p>
        </w:tc>
        <w:tc>
          <w:tcPr>
            <w:tcW w:w="1105" w:type="dxa"/>
            <w:gridSpan w:val="2"/>
            <w:noWrap/>
            <w:hideMark/>
          </w:tcPr>
          <w:p w14:paraId="6A84D551" w14:textId="77777777" w:rsidR="00427EC8" w:rsidRPr="00146DA4" w:rsidRDefault="00427EC8" w:rsidP="00353515">
            <w:pPr>
              <w:spacing w:after="0"/>
              <w:jc w:val="right"/>
              <w:rPr>
                <w:color w:val="000000"/>
                <w:sz w:val="21"/>
                <w:szCs w:val="21"/>
              </w:rPr>
            </w:pPr>
            <w:r w:rsidRPr="00146DA4">
              <w:rPr>
                <w:sz w:val="21"/>
                <w:szCs w:val="21"/>
              </w:rPr>
              <w:t>0</w:t>
            </w:r>
          </w:p>
        </w:tc>
        <w:tc>
          <w:tcPr>
            <w:tcW w:w="1171" w:type="dxa"/>
            <w:noWrap/>
            <w:hideMark/>
          </w:tcPr>
          <w:p w14:paraId="04F87A97" w14:textId="77777777" w:rsidR="00427EC8" w:rsidRPr="00146DA4" w:rsidRDefault="00427EC8" w:rsidP="00353515">
            <w:pPr>
              <w:spacing w:after="0"/>
              <w:jc w:val="right"/>
              <w:rPr>
                <w:b/>
                <w:color w:val="000000"/>
                <w:sz w:val="21"/>
                <w:szCs w:val="21"/>
              </w:rPr>
            </w:pPr>
            <w:r w:rsidRPr="00146DA4">
              <w:rPr>
                <w:b/>
                <w:sz w:val="21"/>
                <w:szCs w:val="21"/>
              </w:rPr>
              <w:t>32,245</w:t>
            </w:r>
          </w:p>
        </w:tc>
      </w:tr>
      <w:tr w:rsidR="00427EC8" w:rsidRPr="00146DA4" w14:paraId="69D4A795" w14:textId="77777777" w:rsidTr="00C76AB5">
        <w:trPr>
          <w:gridAfter w:val="1"/>
          <w:wAfter w:w="33" w:type="dxa"/>
          <w:trHeight w:val="20"/>
        </w:trPr>
        <w:tc>
          <w:tcPr>
            <w:tcW w:w="3086" w:type="dxa"/>
            <w:noWrap/>
            <w:vAlign w:val="bottom"/>
            <w:hideMark/>
          </w:tcPr>
          <w:p w14:paraId="17231EF0" w14:textId="77777777" w:rsidR="00427EC8" w:rsidRPr="00146DA4" w:rsidRDefault="00427EC8" w:rsidP="00AF1E34">
            <w:pPr>
              <w:spacing w:after="0"/>
              <w:ind w:left="454" w:hanging="227"/>
              <w:rPr>
                <w:color w:val="000000"/>
                <w:sz w:val="21"/>
                <w:szCs w:val="21"/>
              </w:rPr>
            </w:pPr>
            <w:r w:rsidRPr="00146DA4">
              <w:rPr>
                <w:color w:val="000000"/>
                <w:sz w:val="21"/>
                <w:szCs w:val="21"/>
              </w:rPr>
              <w:t>– More parking at the Canberra Hospital</w:t>
            </w:r>
          </w:p>
        </w:tc>
        <w:tc>
          <w:tcPr>
            <w:tcW w:w="1025" w:type="dxa"/>
            <w:noWrap/>
            <w:hideMark/>
          </w:tcPr>
          <w:p w14:paraId="39669F93" w14:textId="77777777" w:rsidR="00427EC8" w:rsidRPr="00146DA4" w:rsidRDefault="00427EC8" w:rsidP="00AF1E34">
            <w:pPr>
              <w:spacing w:after="0"/>
              <w:jc w:val="right"/>
              <w:rPr>
                <w:color w:val="000000"/>
                <w:sz w:val="21"/>
                <w:szCs w:val="21"/>
              </w:rPr>
            </w:pPr>
            <w:r w:rsidRPr="00146DA4">
              <w:rPr>
                <w:sz w:val="21"/>
                <w:szCs w:val="21"/>
              </w:rPr>
              <w:t>4,259</w:t>
            </w:r>
          </w:p>
        </w:tc>
        <w:tc>
          <w:tcPr>
            <w:tcW w:w="1145" w:type="dxa"/>
            <w:noWrap/>
            <w:hideMark/>
          </w:tcPr>
          <w:p w14:paraId="3104A1B2" w14:textId="77777777" w:rsidR="00427EC8" w:rsidRPr="00146DA4" w:rsidRDefault="00427EC8" w:rsidP="00AF1E34">
            <w:pPr>
              <w:spacing w:after="0"/>
              <w:jc w:val="right"/>
              <w:rPr>
                <w:color w:val="000000"/>
                <w:sz w:val="21"/>
                <w:szCs w:val="21"/>
              </w:rPr>
            </w:pPr>
            <w:r w:rsidRPr="00146DA4">
              <w:rPr>
                <w:sz w:val="21"/>
                <w:szCs w:val="21"/>
              </w:rPr>
              <w:t>0</w:t>
            </w:r>
          </w:p>
        </w:tc>
        <w:tc>
          <w:tcPr>
            <w:tcW w:w="963" w:type="dxa"/>
            <w:noWrap/>
            <w:hideMark/>
          </w:tcPr>
          <w:p w14:paraId="19BBF498" w14:textId="77777777" w:rsidR="00427EC8" w:rsidRPr="00146DA4" w:rsidRDefault="00427EC8" w:rsidP="00AF1E34">
            <w:pPr>
              <w:spacing w:after="0"/>
              <w:jc w:val="right"/>
              <w:rPr>
                <w:color w:val="000000"/>
                <w:sz w:val="21"/>
                <w:szCs w:val="21"/>
              </w:rPr>
            </w:pPr>
            <w:r w:rsidRPr="00146DA4">
              <w:rPr>
                <w:sz w:val="21"/>
                <w:szCs w:val="21"/>
              </w:rPr>
              <w:t>0</w:t>
            </w:r>
          </w:p>
        </w:tc>
        <w:tc>
          <w:tcPr>
            <w:tcW w:w="898" w:type="dxa"/>
            <w:noWrap/>
            <w:hideMark/>
          </w:tcPr>
          <w:p w14:paraId="5AA33745" w14:textId="77777777" w:rsidR="00427EC8" w:rsidRPr="00146DA4" w:rsidRDefault="00427EC8" w:rsidP="00AF1E34">
            <w:pPr>
              <w:spacing w:after="0"/>
              <w:jc w:val="right"/>
              <w:rPr>
                <w:color w:val="000000"/>
                <w:sz w:val="21"/>
                <w:szCs w:val="21"/>
              </w:rPr>
            </w:pPr>
            <w:r w:rsidRPr="00146DA4">
              <w:rPr>
                <w:sz w:val="21"/>
                <w:szCs w:val="21"/>
              </w:rPr>
              <w:t>0</w:t>
            </w:r>
          </w:p>
        </w:tc>
        <w:tc>
          <w:tcPr>
            <w:tcW w:w="1105" w:type="dxa"/>
            <w:gridSpan w:val="2"/>
            <w:noWrap/>
            <w:hideMark/>
          </w:tcPr>
          <w:p w14:paraId="428C39EB" w14:textId="77777777" w:rsidR="00427EC8" w:rsidRPr="00146DA4" w:rsidRDefault="00427EC8" w:rsidP="00AF1E34">
            <w:pPr>
              <w:spacing w:after="0"/>
              <w:jc w:val="right"/>
              <w:rPr>
                <w:color w:val="000000"/>
                <w:sz w:val="21"/>
                <w:szCs w:val="21"/>
              </w:rPr>
            </w:pPr>
            <w:r w:rsidRPr="00146DA4">
              <w:rPr>
                <w:sz w:val="21"/>
                <w:szCs w:val="21"/>
              </w:rPr>
              <w:t>0</w:t>
            </w:r>
          </w:p>
        </w:tc>
        <w:tc>
          <w:tcPr>
            <w:tcW w:w="1171" w:type="dxa"/>
            <w:noWrap/>
            <w:hideMark/>
          </w:tcPr>
          <w:p w14:paraId="1896BCC6" w14:textId="77777777" w:rsidR="00427EC8" w:rsidRPr="00146DA4" w:rsidRDefault="00427EC8" w:rsidP="00AF1E34">
            <w:pPr>
              <w:spacing w:after="0"/>
              <w:jc w:val="right"/>
              <w:rPr>
                <w:b/>
                <w:color w:val="000000"/>
                <w:sz w:val="21"/>
                <w:szCs w:val="21"/>
              </w:rPr>
            </w:pPr>
            <w:r w:rsidRPr="00146DA4">
              <w:rPr>
                <w:b/>
                <w:sz w:val="21"/>
                <w:szCs w:val="21"/>
              </w:rPr>
              <w:t>4,259</w:t>
            </w:r>
          </w:p>
        </w:tc>
      </w:tr>
      <w:tr w:rsidR="00427EC8" w:rsidRPr="00146DA4" w14:paraId="421094A5" w14:textId="77777777" w:rsidTr="00C76AB5">
        <w:trPr>
          <w:gridAfter w:val="1"/>
          <w:wAfter w:w="33" w:type="dxa"/>
          <w:trHeight w:val="20"/>
        </w:trPr>
        <w:tc>
          <w:tcPr>
            <w:tcW w:w="3086" w:type="dxa"/>
            <w:noWrap/>
            <w:vAlign w:val="bottom"/>
            <w:hideMark/>
          </w:tcPr>
          <w:p w14:paraId="1E2DED0D" w14:textId="77777777" w:rsidR="00427EC8" w:rsidRPr="00146DA4" w:rsidRDefault="00427EC8" w:rsidP="00A5526A">
            <w:pPr>
              <w:spacing w:after="0"/>
              <w:ind w:left="454" w:hanging="227"/>
              <w:rPr>
                <w:color w:val="000000"/>
                <w:sz w:val="21"/>
                <w:szCs w:val="21"/>
              </w:rPr>
            </w:pPr>
            <w:r w:rsidRPr="00146DA4">
              <w:rPr>
                <w:color w:val="000000"/>
                <w:sz w:val="21"/>
                <w:szCs w:val="21"/>
              </w:rPr>
              <w:t>– New Health Centres across the ACT</w:t>
            </w:r>
          </w:p>
        </w:tc>
        <w:tc>
          <w:tcPr>
            <w:tcW w:w="1025" w:type="dxa"/>
            <w:noWrap/>
            <w:hideMark/>
          </w:tcPr>
          <w:p w14:paraId="62EBD11B" w14:textId="77777777" w:rsidR="00427EC8" w:rsidRPr="00146DA4" w:rsidRDefault="00427EC8" w:rsidP="00A5526A">
            <w:pPr>
              <w:spacing w:after="0"/>
              <w:jc w:val="right"/>
              <w:rPr>
                <w:color w:val="000000"/>
                <w:sz w:val="21"/>
                <w:szCs w:val="21"/>
              </w:rPr>
            </w:pPr>
            <w:r w:rsidRPr="00146DA4">
              <w:rPr>
                <w:sz w:val="21"/>
                <w:szCs w:val="21"/>
              </w:rPr>
              <w:t>2,677</w:t>
            </w:r>
          </w:p>
        </w:tc>
        <w:tc>
          <w:tcPr>
            <w:tcW w:w="1145" w:type="dxa"/>
            <w:noWrap/>
            <w:hideMark/>
          </w:tcPr>
          <w:p w14:paraId="0BC1DA4B" w14:textId="77777777" w:rsidR="00427EC8" w:rsidRPr="00146DA4" w:rsidRDefault="00427EC8" w:rsidP="00A5526A">
            <w:pPr>
              <w:spacing w:after="0"/>
              <w:jc w:val="right"/>
              <w:rPr>
                <w:color w:val="000000"/>
                <w:sz w:val="21"/>
                <w:szCs w:val="21"/>
              </w:rPr>
            </w:pPr>
            <w:r w:rsidRPr="00146DA4">
              <w:rPr>
                <w:sz w:val="21"/>
                <w:szCs w:val="21"/>
              </w:rPr>
              <w:t>0</w:t>
            </w:r>
          </w:p>
        </w:tc>
        <w:tc>
          <w:tcPr>
            <w:tcW w:w="963" w:type="dxa"/>
            <w:noWrap/>
            <w:hideMark/>
          </w:tcPr>
          <w:p w14:paraId="26E02ECA" w14:textId="77777777" w:rsidR="00427EC8" w:rsidRPr="00146DA4" w:rsidRDefault="00427EC8" w:rsidP="00A5526A">
            <w:pPr>
              <w:spacing w:after="0"/>
              <w:jc w:val="right"/>
              <w:rPr>
                <w:color w:val="000000"/>
                <w:sz w:val="21"/>
                <w:szCs w:val="21"/>
              </w:rPr>
            </w:pPr>
            <w:r w:rsidRPr="00146DA4">
              <w:rPr>
                <w:sz w:val="21"/>
                <w:szCs w:val="21"/>
              </w:rPr>
              <w:t>0</w:t>
            </w:r>
          </w:p>
        </w:tc>
        <w:tc>
          <w:tcPr>
            <w:tcW w:w="898" w:type="dxa"/>
            <w:noWrap/>
            <w:hideMark/>
          </w:tcPr>
          <w:p w14:paraId="016FB010" w14:textId="77777777" w:rsidR="00427EC8" w:rsidRPr="00146DA4" w:rsidRDefault="00427EC8" w:rsidP="00A5526A">
            <w:pPr>
              <w:spacing w:after="0"/>
              <w:jc w:val="right"/>
              <w:rPr>
                <w:color w:val="000000"/>
                <w:sz w:val="21"/>
                <w:szCs w:val="21"/>
              </w:rPr>
            </w:pPr>
            <w:r w:rsidRPr="00146DA4">
              <w:rPr>
                <w:sz w:val="21"/>
                <w:szCs w:val="21"/>
              </w:rPr>
              <w:t>0</w:t>
            </w:r>
          </w:p>
        </w:tc>
        <w:tc>
          <w:tcPr>
            <w:tcW w:w="1105" w:type="dxa"/>
            <w:gridSpan w:val="2"/>
            <w:noWrap/>
            <w:hideMark/>
          </w:tcPr>
          <w:p w14:paraId="34C1FD87" w14:textId="77777777" w:rsidR="00427EC8" w:rsidRPr="00146DA4" w:rsidRDefault="00427EC8" w:rsidP="00A5526A">
            <w:pPr>
              <w:spacing w:after="0"/>
              <w:jc w:val="right"/>
              <w:rPr>
                <w:color w:val="000000"/>
                <w:sz w:val="21"/>
                <w:szCs w:val="21"/>
              </w:rPr>
            </w:pPr>
            <w:r w:rsidRPr="00146DA4">
              <w:rPr>
                <w:sz w:val="21"/>
                <w:szCs w:val="21"/>
              </w:rPr>
              <w:t>0</w:t>
            </w:r>
          </w:p>
        </w:tc>
        <w:tc>
          <w:tcPr>
            <w:tcW w:w="1171" w:type="dxa"/>
            <w:noWrap/>
            <w:hideMark/>
          </w:tcPr>
          <w:p w14:paraId="1127E1DD" w14:textId="77777777" w:rsidR="00427EC8" w:rsidRPr="00146DA4" w:rsidRDefault="00427EC8" w:rsidP="00A5526A">
            <w:pPr>
              <w:spacing w:after="0"/>
              <w:jc w:val="right"/>
              <w:rPr>
                <w:b/>
                <w:color w:val="000000"/>
                <w:sz w:val="21"/>
                <w:szCs w:val="21"/>
              </w:rPr>
            </w:pPr>
            <w:r w:rsidRPr="00146DA4">
              <w:rPr>
                <w:b/>
                <w:sz w:val="21"/>
                <w:szCs w:val="21"/>
              </w:rPr>
              <w:t>2,677</w:t>
            </w:r>
          </w:p>
        </w:tc>
      </w:tr>
      <w:tr w:rsidR="00427EC8" w:rsidRPr="00146DA4" w14:paraId="56015628" w14:textId="77777777" w:rsidTr="00C76AB5">
        <w:trPr>
          <w:gridAfter w:val="1"/>
          <w:wAfter w:w="33" w:type="dxa"/>
          <w:trHeight w:val="20"/>
        </w:trPr>
        <w:tc>
          <w:tcPr>
            <w:tcW w:w="3086" w:type="dxa"/>
            <w:noWrap/>
            <w:vAlign w:val="bottom"/>
          </w:tcPr>
          <w:p w14:paraId="1123465D" w14:textId="77777777" w:rsidR="00427EC8" w:rsidRPr="00146DA4" w:rsidRDefault="00427EC8" w:rsidP="00B65D88">
            <w:pPr>
              <w:spacing w:after="0"/>
              <w:ind w:left="454" w:hanging="227"/>
              <w:rPr>
                <w:color w:val="000000"/>
                <w:sz w:val="21"/>
                <w:szCs w:val="21"/>
              </w:rPr>
            </w:pPr>
            <w:r w:rsidRPr="00146DA4">
              <w:rPr>
                <w:color w:val="000000"/>
                <w:sz w:val="21"/>
                <w:szCs w:val="21"/>
              </w:rPr>
              <w:t>– Next steps for the Canberra Hospital Masterplan</w:t>
            </w:r>
          </w:p>
        </w:tc>
        <w:tc>
          <w:tcPr>
            <w:tcW w:w="1025" w:type="dxa"/>
            <w:noWrap/>
          </w:tcPr>
          <w:p w14:paraId="114F1370" w14:textId="77777777" w:rsidR="00427EC8" w:rsidRPr="00146DA4" w:rsidRDefault="00427EC8" w:rsidP="00B65D88">
            <w:pPr>
              <w:spacing w:after="0"/>
              <w:jc w:val="right"/>
              <w:rPr>
                <w:color w:val="000000"/>
                <w:sz w:val="21"/>
                <w:szCs w:val="21"/>
              </w:rPr>
            </w:pPr>
            <w:r w:rsidRPr="00146DA4">
              <w:rPr>
                <w:sz w:val="21"/>
                <w:szCs w:val="21"/>
              </w:rPr>
              <w:t>3,800</w:t>
            </w:r>
          </w:p>
        </w:tc>
        <w:tc>
          <w:tcPr>
            <w:tcW w:w="1145" w:type="dxa"/>
            <w:noWrap/>
          </w:tcPr>
          <w:p w14:paraId="21A96543" w14:textId="77777777" w:rsidR="00427EC8" w:rsidRPr="00146DA4" w:rsidRDefault="00427EC8" w:rsidP="00B65D88">
            <w:pPr>
              <w:spacing w:after="0"/>
              <w:jc w:val="right"/>
              <w:rPr>
                <w:color w:val="000000"/>
                <w:sz w:val="21"/>
                <w:szCs w:val="21"/>
              </w:rPr>
            </w:pPr>
            <w:r w:rsidRPr="00146DA4">
              <w:rPr>
                <w:sz w:val="21"/>
                <w:szCs w:val="21"/>
              </w:rPr>
              <w:t>3,527</w:t>
            </w:r>
          </w:p>
        </w:tc>
        <w:tc>
          <w:tcPr>
            <w:tcW w:w="963" w:type="dxa"/>
            <w:noWrap/>
          </w:tcPr>
          <w:p w14:paraId="7A9E904E" w14:textId="77777777" w:rsidR="00427EC8" w:rsidRPr="00146DA4" w:rsidRDefault="00427EC8" w:rsidP="00B65D88">
            <w:pPr>
              <w:spacing w:after="0"/>
              <w:jc w:val="right"/>
              <w:rPr>
                <w:color w:val="000000"/>
                <w:sz w:val="21"/>
                <w:szCs w:val="21"/>
              </w:rPr>
            </w:pPr>
            <w:r w:rsidRPr="00146DA4">
              <w:rPr>
                <w:sz w:val="21"/>
                <w:szCs w:val="21"/>
              </w:rPr>
              <w:t>0</w:t>
            </w:r>
          </w:p>
        </w:tc>
        <w:tc>
          <w:tcPr>
            <w:tcW w:w="898" w:type="dxa"/>
            <w:noWrap/>
          </w:tcPr>
          <w:p w14:paraId="3012FFCA" w14:textId="77777777" w:rsidR="00427EC8" w:rsidRPr="00146DA4" w:rsidRDefault="00427EC8" w:rsidP="00B65D88">
            <w:pPr>
              <w:spacing w:after="0"/>
              <w:jc w:val="right"/>
              <w:rPr>
                <w:color w:val="000000"/>
                <w:sz w:val="21"/>
                <w:szCs w:val="21"/>
              </w:rPr>
            </w:pPr>
            <w:r w:rsidRPr="00146DA4">
              <w:rPr>
                <w:sz w:val="21"/>
                <w:szCs w:val="21"/>
              </w:rPr>
              <w:t>0</w:t>
            </w:r>
          </w:p>
        </w:tc>
        <w:tc>
          <w:tcPr>
            <w:tcW w:w="1105" w:type="dxa"/>
            <w:gridSpan w:val="2"/>
            <w:noWrap/>
          </w:tcPr>
          <w:p w14:paraId="63EBC12C" w14:textId="77777777" w:rsidR="00427EC8" w:rsidRPr="00146DA4" w:rsidRDefault="00427EC8" w:rsidP="00B65D88">
            <w:pPr>
              <w:spacing w:after="0"/>
              <w:jc w:val="right"/>
              <w:rPr>
                <w:color w:val="000000"/>
                <w:sz w:val="21"/>
                <w:szCs w:val="21"/>
              </w:rPr>
            </w:pPr>
            <w:r w:rsidRPr="00146DA4">
              <w:rPr>
                <w:sz w:val="21"/>
                <w:szCs w:val="21"/>
              </w:rPr>
              <w:t>0</w:t>
            </w:r>
          </w:p>
        </w:tc>
        <w:tc>
          <w:tcPr>
            <w:tcW w:w="1171" w:type="dxa"/>
            <w:noWrap/>
          </w:tcPr>
          <w:p w14:paraId="665E9830" w14:textId="77777777" w:rsidR="00427EC8" w:rsidRPr="00146DA4" w:rsidRDefault="00427EC8" w:rsidP="00B65D88">
            <w:pPr>
              <w:spacing w:after="0"/>
              <w:jc w:val="right"/>
              <w:rPr>
                <w:b/>
                <w:color w:val="000000"/>
                <w:sz w:val="21"/>
                <w:szCs w:val="21"/>
              </w:rPr>
            </w:pPr>
            <w:r w:rsidRPr="00146DA4">
              <w:rPr>
                <w:b/>
                <w:sz w:val="21"/>
                <w:szCs w:val="21"/>
              </w:rPr>
              <w:t>7,327</w:t>
            </w:r>
          </w:p>
        </w:tc>
      </w:tr>
      <w:tr w:rsidR="00427EC8" w:rsidRPr="00146DA4" w14:paraId="0DBE1101" w14:textId="77777777" w:rsidTr="00C76AB5">
        <w:trPr>
          <w:gridAfter w:val="1"/>
          <w:wAfter w:w="33" w:type="dxa"/>
          <w:trHeight w:val="20"/>
        </w:trPr>
        <w:tc>
          <w:tcPr>
            <w:tcW w:w="3086" w:type="dxa"/>
            <w:noWrap/>
            <w:vAlign w:val="bottom"/>
          </w:tcPr>
          <w:p w14:paraId="0C532BE1" w14:textId="77777777" w:rsidR="00427EC8" w:rsidRPr="00146DA4" w:rsidRDefault="00427EC8" w:rsidP="007A4C1D">
            <w:pPr>
              <w:spacing w:after="0"/>
              <w:ind w:left="454" w:hanging="227"/>
              <w:rPr>
                <w:color w:val="000000"/>
                <w:sz w:val="21"/>
                <w:szCs w:val="21"/>
              </w:rPr>
            </w:pPr>
            <w:r w:rsidRPr="00146DA4">
              <w:rPr>
                <w:color w:val="000000"/>
                <w:sz w:val="21"/>
                <w:szCs w:val="21"/>
              </w:rPr>
              <w:t>– Planning the next stages of the Canberra Hospital Expansion</w:t>
            </w:r>
          </w:p>
        </w:tc>
        <w:tc>
          <w:tcPr>
            <w:tcW w:w="1025" w:type="dxa"/>
            <w:noWrap/>
          </w:tcPr>
          <w:p w14:paraId="6DC70711" w14:textId="77777777" w:rsidR="00427EC8" w:rsidRPr="00146DA4" w:rsidRDefault="00427EC8" w:rsidP="007A4C1D">
            <w:pPr>
              <w:spacing w:after="0"/>
              <w:jc w:val="right"/>
              <w:rPr>
                <w:color w:val="000000"/>
                <w:sz w:val="21"/>
                <w:szCs w:val="21"/>
              </w:rPr>
            </w:pPr>
            <w:r w:rsidRPr="00146DA4">
              <w:rPr>
                <w:sz w:val="21"/>
                <w:szCs w:val="21"/>
              </w:rPr>
              <w:t>3,000</w:t>
            </w:r>
          </w:p>
        </w:tc>
        <w:tc>
          <w:tcPr>
            <w:tcW w:w="1145" w:type="dxa"/>
            <w:noWrap/>
          </w:tcPr>
          <w:p w14:paraId="0766F716" w14:textId="77777777" w:rsidR="00427EC8" w:rsidRPr="00146DA4" w:rsidRDefault="00427EC8" w:rsidP="007A4C1D">
            <w:pPr>
              <w:spacing w:after="0"/>
              <w:jc w:val="right"/>
              <w:rPr>
                <w:color w:val="000000"/>
                <w:sz w:val="21"/>
                <w:szCs w:val="21"/>
              </w:rPr>
            </w:pPr>
            <w:r w:rsidRPr="00146DA4">
              <w:rPr>
                <w:sz w:val="21"/>
                <w:szCs w:val="21"/>
              </w:rPr>
              <w:t>0</w:t>
            </w:r>
          </w:p>
        </w:tc>
        <w:tc>
          <w:tcPr>
            <w:tcW w:w="963" w:type="dxa"/>
            <w:noWrap/>
          </w:tcPr>
          <w:p w14:paraId="1421CDA7" w14:textId="77777777" w:rsidR="00427EC8" w:rsidRPr="00146DA4" w:rsidRDefault="00427EC8" w:rsidP="007A4C1D">
            <w:pPr>
              <w:spacing w:after="0"/>
              <w:jc w:val="right"/>
              <w:rPr>
                <w:color w:val="000000"/>
                <w:sz w:val="21"/>
                <w:szCs w:val="21"/>
              </w:rPr>
            </w:pPr>
            <w:r w:rsidRPr="00146DA4">
              <w:rPr>
                <w:sz w:val="21"/>
                <w:szCs w:val="21"/>
              </w:rPr>
              <w:t>0</w:t>
            </w:r>
          </w:p>
        </w:tc>
        <w:tc>
          <w:tcPr>
            <w:tcW w:w="898" w:type="dxa"/>
            <w:noWrap/>
          </w:tcPr>
          <w:p w14:paraId="6FDB3E28" w14:textId="77777777" w:rsidR="00427EC8" w:rsidRPr="00146DA4" w:rsidRDefault="00427EC8" w:rsidP="007A4C1D">
            <w:pPr>
              <w:spacing w:after="0"/>
              <w:jc w:val="right"/>
              <w:rPr>
                <w:color w:val="000000"/>
                <w:sz w:val="21"/>
                <w:szCs w:val="21"/>
              </w:rPr>
            </w:pPr>
            <w:r w:rsidRPr="00146DA4">
              <w:rPr>
                <w:sz w:val="21"/>
                <w:szCs w:val="21"/>
              </w:rPr>
              <w:t>0</w:t>
            </w:r>
          </w:p>
        </w:tc>
        <w:tc>
          <w:tcPr>
            <w:tcW w:w="1105" w:type="dxa"/>
            <w:gridSpan w:val="2"/>
            <w:noWrap/>
          </w:tcPr>
          <w:p w14:paraId="48EC711A" w14:textId="77777777" w:rsidR="00427EC8" w:rsidRPr="00146DA4" w:rsidRDefault="00427EC8" w:rsidP="007A4C1D">
            <w:pPr>
              <w:spacing w:after="0"/>
              <w:jc w:val="right"/>
              <w:rPr>
                <w:color w:val="000000"/>
                <w:sz w:val="21"/>
                <w:szCs w:val="21"/>
              </w:rPr>
            </w:pPr>
            <w:r w:rsidRPr="00146DA4">
              <w:rPr>
                <w:sz w:val="21"/>
                <w:szCs w:val="21"/>
              </w:rPr>
              <w:t>0</w:t>
            </w:r>
          </w:p>
        </w:tc>
        <w:tc>
          <w:tcPr>
            <w:tcW w:w="1171" w:type="dxa"/>
            <w:noWrap/>
          </w:tcPr>
          <w:p w14:paraId="31BBD3EE" w14:textId="77777777" w:rsidR="00427EC8" w:rsidRPr="00146DA4" w:rsidRDefault="00427EC8" w:rsidP="007A4C1D">
            <w:pPr>
              <w:spacing w:after="0"/>
              <w:jc w:val="right"/>
              <w:rPr>
                <w:b/>
                <w:color w:val="000000"/>
                <w:sz w:val="21"/>
                <w:szCs w:val="21"/>
              </w:rPr>
            </w:pPr>
            <w:r w:rsidRPr="00146DA4">
              <w:rPr>
                <w:b/>
                <w:sz w:val="21"/>
                <w:szCs w:val="21"/>
              </w:rPr>
              <w:t>3,000</w:t>
            </w:r>
          </w:p>
        </w:tc>
      </w:tr>
      <w:tr w:rsidR="00427EC8" w:rsidRPr="00146DA4" w14:paraId="0098A48F" w14:textId="77777777" w:rsidTr="00C76AB5">
        <w:trPr>
          <w:gridAfter w:val="1"/>
          <w:wAfter w:w="33" w:type="dxa"/>
          <w:trHeight w:val="20"/>
        </w:trPr>
        <w:tc>
          <w:tcPr>
            <w:tcW w:w="3086" w:type="dxa"/>
            <w:noWrap/>
            <w:vAlign w:val="bottom"/>
            <w:hideMark/>
          </w:tcPr>
          <w:p w14:paraId="4F9F080A" w14:textId="77777777" w:rsidR="00427EC8" w:rsidRPr="00146DA4" w:rsidRDefault="00427EC8" w:rsidP="008763F3">
            <w:pPr>
              <w:spacing w:after="0"/>
              <w:ind w:left="454" w:hanging="227"/>
              <w:rPr>
                <w:color w:val="000000"/>
                <w:sz w:val="21"/>
                <w:szCs w:val="21"/>
              </w:rPr>
            </w:pPr>
            <w:r w:rsidRPr="00146DA4">
              <w:rPr>
                <w:color w:val="000000"/>
                <w:sz w:val="21"/>
                <w:szCs w:val="21"/>
              </w:rPr>
              <w:t>– Redeveloping and expanding services at the Watson Health Precinct</w:t>
            </w:r>
          </w:p>
        </w:tc>
        <w:tc>
          <w:tcPr>
            <w:tcW w:w="1025" w:type="dxa"/>
            <w:noWrap/>
            <w:hideMark/>
          </w:tcPr>
          <w:p w14:paraId="230435B6" w14:textId="77777777" w:rsidR="00427EC8" w:rsidRPr="00146DA4" w:rsidRDefault="00427EC8" w:rsidP="008763F3">
            <w:pPr>
              <w:spacing w:after="0"/>
              <w:jc w:val="right"/>
              <w:rPr>
                <w:color w:val="000000"/>
                <w:sz w:val="21"/>
                <w:szCs w:val="21"/>
              </w:rPr>
            </w:pPr>
            <w:r w:rsidRPr="00146DA4">
              <w:rPr>
                <w:sz w:val="21"/>
                <w:szCs w:val="21"/>
              </w:rPr>
              <w:t>5,500</w:t>
            </w:r>
          </w:p>
        </w:tc>
        <w:tc>
          <w:tcPr>
            <w:tcW w:w="1145" w:type="dxa"/>
            <w:noWrap/>
            <w:hideMark/>
          </w:tcPr>
          <w:p w14:paraId="738D44EE" w14:textId="77777777" w:rsidR="00427EC8" w:rsidRPr="00146DA4" w:rsidRDefault="00427EC8" w:rsidP="008763F3">
            <w:pPr>
              <w:spacing w:after="0"/>
              <w:jc w:val="right"/>
              <w:rPr>
                <w:color w:val="000000"/>
                <w:sz w:val="21"/>
                <w:szCs w:val="21"/>
              </w:rPr>
            </w:pPr>
            <w:r w:rsidRPr="00146DA4">
              <w:rPr>
                <w:sz w:val="21"/>
                <w:szCs w:val="21"/>
              </w:rPr>
              <w:t>0</w:t>
            </w:r>
          </w:p>
        </w:tc>
        <w:tc>
          <w:tcPr>
            <w:tcW w:w="963" w:type="dxa"/>
            <w:noWrap/>
            <w:hideMark/>
          </w:tcPr>
          <w:p w14:paraId="0D9A590C" w14:textId="77777777" w:rsidR="00427EC8" w:rsidRPr="00146DA4" w:rsidRDefault="00427EC8" w:rsidP="008763F3">
            <w:pPr>
              <w:spacing w:after="0"/>
              <w:jc w:val="right"/>
              <w:rPr>
                <w:color w:val="000000"/>
                <w:sz w:val="21"/>
                <w:szCs w:val="21"/>
              </w:rPr>
            </w:pPr>
            <w:r w:rsidRPr="00146DA4">
              <w:rPr>
                <w:sz w:val="21"/>
                <w:szCs w:val="21"/>
              </w:rPr>
              <w:t>0</w:t>
            </w:r>
          </w:p>
        </w:tc>
        <w:tc>
          <w:tcPr>
            <w:tcW w:w="898" w:type="dxa"/>
            <w:noWrap/>
            <w:hideMark/>
          </w:tcPr>
          <w:p w14:paraId="7556DB20" w14:textId="77777777" w:rsidR="00427EC8" w:rsidRPr="00146DA4" w:rsidRDefault="00427EC8" w:rsidP="008763F3">
            <w:pPr>
              <w:spacing w:after="0"/>
              <w:jc w:val="right"/>
              <w:rPr>
                <w:color w:val="000000"/>
                <w:sz w:val="21"/>
                <w:szCs w:val="21"/>
              </w:rPr>
            </w:pPr>
            <w:r w:rsidRPr="00146DA4">
              <w:rPr>
                <w:sz w:val="21"/>
                <w:szCs w:val="21"/>
              </w:rPr>
              <w:t>0</w:t>
            </w:r>
          </w:p>
        </w:tc>
        <w:tc>
          <w:tcPr>
            <w:tcW w:w="1105" w:type="dxa"/>
            <w:gridSpan w:val="2"/>
            <w:noWrap/>
            <w:hideMark/>
          </w:tcPr>
          <w:p w14:paraId="20215C8E" w14:textId="77777777" w:rsidR="00427EC8" w:rsidRPr="00146DA4" w:rsidRDefault="00427EC8" w:rsidP="008763F3">
            <w:pPr>
              <w:spacing w:after="0"/>
              <w:jc w:val="right"/>
              <w:rPr>
                <w:color w:val="000000"/>
                <w:sz w:val="21"/>
                <w:szCs w:val="21"/>
              </w:rPr>
            </w:pPr>
            <w:r w:rsidRPr="00146DA4">
              <w:rPr>
                <w:sz w:val="21"/>
                <w:szCs w:val="21"/>
              </w:rPr>
              <w:t>0</w:t>
            </w:r>
          </w:p>
        </w:tc>
        <w:tc>
          <w:tcPr>
            <w:tcW w:w="1171" w:type="dxa"/>
            <w:noWrap/>
            <w:hideMark/>
          </w:tcPr>
          <w:p w14:paraId="3AE865DD" w14:textId="77777777" w:rsidR="00427EC8" w:rsidRPr="00146DA4" w:rsidRDefault="00427EC8" w:rsidP="008763F3">
            <w:pPr>
              <w:spacing w:after="0"/>
              <w:jc w:val="right"/>
              <w:rPr>
                <w:b/>
                <w:color w:val="000000"/>
                <w:sz w:val="21"/>
                <w:szCs w:val="21"/>
              </w:rPr>
            </w:pPr>
            <w:r w:rsidRPr="00146DA4">
              <w:rPr>
                <w:b/>
                <w:sz w:val="21"/>
                <w:szCs w:val="21"/>
              </w:rPr>
              <w:t>5,500</w:t>
            </w:r>
          </w:p>
        </w:tc>
      </w:tr>
      <w:tr w:rsidR="00427EC8" w:rsidRPr="00146DA4" w14:paraId="08419F7A" w14:textId="77777777" w:rsidTr="00C76AB5">
        <w:trPr>
          <w:gridAfter w:val="1"/>
          <w:wAfter w:w="33" w:type="dxa"/>
          <w:trHeight w:val="20"/>
        </w:trPr>
        <w:tc>
          <w:tcPr>
            <w:tcW w:w="3086" w:type="dxa"/>
            <w:noWrap/>
            <w:vAlign w:val="bottom"/>
            <w:hideMark/>
          </w:tcPr>
          <w:p w14:paraId="7AEDAA2F" w14:textId="77777777" w:rsidR="00427EC8" w:rsidRPr="00146DA4" w:rsidRDefault="00427EC8" w:rsidP="00013C2B">
            <w:pPr>
              <w:spacing w:after="0"/>
              <w:ind w:left="227" w:hanging="227"/>
              <w:rPr>
                <w:color w:val="000000"/>
                <w:sz w:val="21"/>
                <w:szCs w:val="21"/>
              </w:rPr>
            </w:pPr>
            <w:r w:rsidRPr="00146DA4">
              <w:rPr>
                <w:color w:val="000000"/>
                <w:sz w:val="21"/>
                <w:szCs w:val="21"/>
              </w:rPr>
              <w:t>Infrastructure Investment Program –Road Investment Component</w:t>
            </w:r>
          </w:p>
        </w:tc>
        <w:tc>
          <w:tcPr>
            <w:tcW w:w="1025" w:type="dxa"/>
            <w:noWrap/>
            <w:hideMark/>
          </w:tcPr>
          <w:p w14:paraId="0AA6BBAC" w14:textId="77777777" w:rsidR="00427EC8" w:rsidRPr="00146DA4" w:rsidRDefault="00427EC8" w:rsidP="00013C2B">
            <w:pPr>
              <w:spacing w:after="0"/>
              <w:jc w:val="right"/>
              <w:rPr>
                <w:color w:val="000000"/>
                <w:sz w:val="21"/>
                <w:szCs w:val="21"/>
              </w:rPr>
            </w:pPr>
            <w:r w:rsidRPr="00146DA4">
              <w:rPr>
                <w:sz w:val="21"/>
                <w:szCs w:val="21"/>
              </w:rPr>
              <w:t>2,500</w:t>
            </w:r>
          </w:p>
        </w:tc>
        <w:tc>
          <w:tcPr>
            <w:tcW w:w="1145" w:type="dxa"/>
            <w:noWrap/>
            <w:hideMark/>
          </w:tcPr>
          <w:p w14:paraId="397A7865" w14:textId="77777777" w:rsidR="00427EC8" w:rsidRPr="00146DA4" w:rsidRDefault="00427EC8" w:rsidP="00013C2B">
            <w:pPr>
              <w:spacing w:after="0"/>
              <w:jc w:val="right"/>
              <w:rPr>
                <w:color w:val="000000"/>
                <w:sz w:val="21"/>
                <w:szCs w:val="21"/>
              </w:rPr>
            </w:pPr>
            <w:r w:rsidRPr="00146DA4">
              <w:rPr>
                <w:sz w:val="21"/>
                <w:szCs w:val="21"/>
              </w:rPr>
              <w:t>6,070</w:t>
            </w:r>
          </w:p>
        </w:tc>
        <w:tc>
          <w:tcPr>
            <w:tcW w:w="963" w:type="dxa"/>
            <w:noWrap/>
            <w:hideMark/>
          </w:tcPr>
          <w:p w14:paraId="2A699C66" w14:textId="77777777" w:rsidR="00427EC8" w:rsidRPr="00146DA4" w:rsidRDefault="00427EC8" w:rsidP="00013C2B">
            <w:pPr>
              <w:spacing w:after="0"/>
              <w:jc w:val="right"/>
              <w:rPr>
                <w:color w:val="000000"/>
                <w:sz w:val="21"/>
                <w:szCs w:val="21"/>
              </w:rPr>
            </w:pPr>
            <w:r w:rsidRPr="00146DA4">
              <w:rPr>
                <w:sz w:val="21"/>
                <w:szCs w:val="21"/>
              </w:rPr>
              <w:t>0</w:t>
            </w:r>
          </w:p>
        </w:tc>
        <w:tc>
          <w:tcPr>
            <w:tcW w:w="898" w:type="dxa"/>
            <w:noWrap/>
            <w:hideMark/>
          </w:tcPr>
          <w:p w14:paraId="30A1C980" w14:textId="77777777" w:rsidR="00427EC8" w:rsidRPr="00146DA4" w:rsidRDefault="00427EC8" w:rsidP="00013C2B">
            <w:pPr>
              <w:spacing w:after="0"/>
              <w:jc w:val="right"/>
              <w:rPr>
                <w:color w:val="000000"/>
                <w:sz w:val="21"/>
                <w:szCs w:val="21"/>
              </w:rPr>
            </w:pPr>
            <w:r w:rsidRPr="00146DA4">
              <w:rPr>
                <w:sz w:val="21"/>
                <w:szCs w:val="21"/>
              </w:rPr>
              <w:t>0</w:t>
            </w:r>
          </w:p>
        </w:tc>
        <w:tc>
          <w:tcPr>
            <w:tcW w:w="1105" w:type="dxa"/>
            <w:gridSpan w:val="2"/>
            <w:noWrap/>
            <w:hideMark/>
          </w:tcPr>
          <w:p w14:paraId="49BC022D" w14:textId="77777777" w:rsidR="00427EC8" w:rsidRPr="00146DA4" w:rsidRDefault="00427EC8" w:rsidP="00013C2B">
            <w:pPr>
              <w:spacing w:after="0"/>
              <w:jc w:val="right"/>
              <w:rPr>
                <w:color w:val="000000"/>
                <w:sz w:val="21"/>
                <w:szCs w:val="21"/>
              </w:rPr>
            </w:pPr>
            <w:r w:rsidRPr="00146DA4">
              <w:rPr>
                <w:sz w:val="21"/>
                <w:szCs w:val="21"/>
              </w:rPr>
              <w:t>0</w:t>
            </w:r>
          </w:p>
        </w:tc>
        <w:tc>
          <w:tcPr>
            <w:tcW w:w="1171" w:type="dxa"/>
            <w:noWrap/>
            <w:hideMark/>
          </w:tcPr>
          <w:p w14:paraId="4CAC478C" w14:textId="77777777" w:rsidR="00427EC8" w:rsidRPr="00146DA4" w:rsidRDefault="00427EC8" w:rsidP="00013C2B">
            <w:pPr>
              <w:spacing w:after="0"/>
              <w:jc w:val="right"/>
              <w:rPr>
                <w:b/>
                <w:color w:val="000000"/>
                <w:sz w:val="21"/>
                <w:szCs w:val="21"/>
              </w:rPr>
            </w:pPr>
            <w:r w:rsidRPr="00146DA4">
              <w:rPr>
                <w:b/>
                <w:sz w:val="21"/>
                <w:szCs w:val="21"/>
              </w:rPr>
              <w:t>8,570</w:t>
            </w:r>
          </w:p>
        </w:tc>
      </w:tr>
      <w:tr w:rsidR="00427EC8" w:rsidRPr="00146DA4" w14:paraId="67338AAE" w14:textId="77777777" w:rsidTr="00C76AB5">
        <w:trPr>
          <w:gridAfter w:val="1"/>
          <w:wAfter w:w="33" w:type="dxa"/>
          <w:trHeight w:val="20"/>
        </w:trPr>
        <w:tc>
          <w:tcPr>
            <w:tcW w:w="3086" w:type="dxa"/>
            <w:noWrap/>
            <w:vAlign w:val="bottom"/>
            <w:hideMark/>
          </w:tcPr>
          <w:p w14:paraId="588FC816" w14:textId="77777777" w:rsidR="00427EC8" w:rsidRPr="00146DA4" w:rsidRDefault="00427EC8" w:rsidP="00223B7C">
            <w:pPr>
              <w:spacing w:after="0"/>
              <w:ind w:left="227" w:hanging="227"/>
              <w:rPr>
                <w:color w:val="000000"/>
                <w:sz w:val="21"/>
                <w:szCs w:val="21"/>
              </w:rPr>
            </w:pPr>
            <w:r w:rsidRPr="00146DA4">
              <w:rPr>
                <w:color w:val="000000"/>
                <w:sz w:val="21"/>
                <w:szCs w:val="21"/>
              </w:rPr>
              <w:t>Investing in Canberra’s Arts sector</w:t>
            </w:r>
          </w:p>
        </w:tc>
        <w:tc>
          <w:tcPr>
            <w:tcW w:w="1025" w:type="dxa"/>
            <w:noWrap/>
            <w:hideMark/>
          </w:tcPr>
          <w:p w14:paraId="1EFBD9BF" w14:textId="77777777" w:rsidR="00427EC8" w:rsidRPr="00146DA4" w:rsidRDefault="00427EC8" w:rsidP="00223B7C">
            <w:pPr>
              <w:spacing w:after="0"/>
              <w:jc w:val="right"/>
              <w:rPr>
                <w:color w:val="000000"/>
                <w:sz w:val="21"/>
                <w:szCs w:val="21"/>
              </w:rPr>
            </w:pPr>
            <w:r w:rsidRPr="00146DA4">
              <w:rPr>
                <w:sz w:val="21"/>
                <w:szCs w:val="21"/>
              </w:rPr>
              <w:t>2,715</w:t>
            </w:r>
          </w:p>
        </w:tc>
        <w:tc>
          <w:tcPr>
            <w:tcW w:w="1145" w:type="dxa"/>
            <w:noWrap/>
            <w:hideMark/>
          </w:tcPr>
          <w:p w14:paraId="3EDD417D" w14:textId="77777777" w:rsidR="00427EC8" w:rsidRPr="00146DA4" w:rsidRDefault="00427EC8" w:rsidP="00223B7C">
            <w:pPr>
              <w:spacing w:after="0"/>
              <w:jc w:val="right"/>
              <w:rPr>
                <w:color w:val="000000"/>
                <w:sz w:val="21"/>
                <w:szCs w:val="21"/>
              </w:rPr>
            </w:pPr>
            <w:r w:rsidRPr="00146DA4">
              <w:rPr>
                <w:sz w:val="21"/>
                <w:szCs w:val="21"/>
              </w:rPr>
              <w:t>2,710</w:t>
            </w:r>
          </w:p>
        </w:tc>
        <w:tc>
          <w:tcPr>
            <w:tcW w:w="963" w:type="dxa"/>
            <w:noWrap/>
            <w:hideMark/>
          </w:tcPr>
          <w:p w14:paraId="49262EBA" w14:textId="77777777" w:rsidR="00427EC8" w:rsidRPr="00146DA4" w:rsidRDefault="00427EC8" w:rsidP="00223B7C">
            <w:pPr>
              <w:spacing w:after="0"/>
              <w:jc w:val="right"/>
              <w:rPr>
                <w:color w:val="000000"/>
                <w:sz w:val="21"/>
                <w:szCs w:val="21"/>
              </w:rPr>
            </w:pPr>
            <w:r w:rsidRPr="00146DA4">
              <w:rPr>
                <w:sz w:val="21"/>
                <w:szCs w:val="21"/>
              </w:rPr>
              <w:t>0</w:t>
            </w:r>
          </w:p>
        </w:tc>
        <w:tc>
          <w:tcPr>
            <w:tcW w:w="898" w:type="dxa"/>
            <w:noWrap/>
            <w:hideMark/>
          </w:tcPr>
          <w:p w14:paraId="58DB7900" w14:textId="77777777" w:rsidR="00427EC8" w:rsidRPr="00146DA4" w:rsidRDefault="00427EC8" w:rsidP="00223B7C">
            <w:pPr>
              <w:spacing w:after="0"/>
              <w:jc w:val="right"/>
              <w:rPr>
                <w:color w:val="000000"/>
                <w:sz w:val="21"/>
                <w:szCs w:val="21"/>
              </w:rPr>
            </w:pPr>
            <w:r w:rsidRPr="00146DA4">
              <w:rPr>
                <w:sz w:val="21"/>
                <w:szCs w:val="21"/>
              </w:rPr>
              <w:t>0</w:t>
            </w:r>
          </w:p>
        </w:tc>
        <w:tc>
          <w:tcPr>
            <w:tcW w:w="1105" w:type="dxa"/>
            <w:gridSpan w:val="2"/>
            <w:noWrap/>
            <w:hideMark/>
          </w:tcPr>
          <w:p w14:paraId="76BDD042" w14:textId="77777777" w:rsidR="00427EC8" w:rsidRPr="00146DA4" w:rsidRDefault="00427EC8" w:rsidP="00223B7C">
            <w:pPr>
              <w:spacing w:after="0"/>
              <w:jc w:val="right"/>
              <w:rPr>
                <w:color w:val="000000"/>
                <w:sz w:val="21"/>
                <w:szCs w:val="21"/>
              </w:rPr>
            </w:pPr>
            <w:r w:rsidRPr="00146DA4">
              <w:rPr>
                <w:sz w:val="21"/>
                <w:szCs w:val="21"/>
              </w:rPr>
              <w:t>0</w:t>
            </w:r>
          </w:p>
        </w:tc>
        <w:tc>
          <w:tcPr>
            <w:tcW w:w="1171" w:type="dxa"/>
            <w:noWrap/>
            <w:hideMark/>
          </w:tcPr>
          <w:p w14:paraId="6AEB7D51" w14:textId="77777777" w:rsidR="00427EC8" w:rsidRPr="00146DA4" w:rsidRDefault="00427EC8" w:rsidP="00223B7C">
            <w:pPr>
              <w:spacing w:after="0"/>
              <w:jc w:val="right"/>
              <w:rPr>
                <w:b/>
                <w:color w:val="000000"/>
                <w:sz w:val="21"/>
                <w:szCs w:val="21"/>
              </w:rPr>
            </w:pPr>
            <w:r w:rsidRPr="00146DA4">
              <w:rPr>
                <w:b/>
                <w:sz w:val="21"/>
                <w:szCs w:val="21"/>
              </w:rPr>
              <w:t>5,425</w:t>
            </w:r>
          </w:p>
        </w:tc>
      </w:tr>
      <w:tr w:rsidR="00427EC8" w:rsidRPr="00146DA4" w14:paraId="76FDCDBF" w14:textId="77777777" w:rsidTr="00C76AB5">
        <w:trPr>
          <w:gridAfter w:val="1"/>
          <w:wAfter w:w="33" w:type="dxa"/>
          <w:trHeight w:val="20"/>
        </w:trPr>
        <w:tc>
          <w:tcPr>
            <w:tcW w:w="3086" w:type="dxa"/>
            <w:noWrap/>
            <w:vAlign w:val="bottom"/>
          </w:tcPr>
          <w:p w14:paraId="3F5C1199" w14:textId="77777777" w:rsidR="00427EC8" w:rsidRPr="00146DA4" w:rsidRDefault="00427EC8" w:rsidP="000D405D">
            <w:pPr>
              <w:spacing w:after="0"/>
              <w:ind w:left="227" w:hanging="227"/>
              <w:rPr>
                <w:color w:val="000000"/>
                <w:sz w:val="21"/>
                <w:szCs w:val="21"/>
              </w:rPr>
            </w:pPr>
            <w:r w:rsidRPr="00146DA4">
              <w:rPr>
                <w:color w:val="000000"/>
                <w:sz w:val="21"/>
                <w:szCs w:val="21"/>
              </w:rPr>
              <w:t>Kingston Arts Precinct – stage 1</w:t>
            </w:r>
          </w:p>
        </w:tc>
        <w:tc>
          <w:tcPr>
            <w:tcW w:w="1025" w:type="dxa"/>
            <w:noWrap/>
          </w:tcPr>
          <w:p w14:paraId="4A1BF2FF" w14:textId="77777777" w:rsidR="00427EC8" w:rsidRPr="00146DA4" w:rsidRDefault="00427EC8" w:rsidP="000D405D">
            <w:pPr>
              <w:spacing w:after="0"/>
              <w:jc w:val="right"/>
              <w:rPr>
                <w:color w:val="000000"/>
                <w:sz w:val="21"/>
                <w:szCs w:val="21"/>
              </w:rPr>
            </w:pPr>
            <w:r w:rsidRPr="00146DA4">
              <w:rPr>
                <w:sz w:val="21"/>
                <w:szCs w:val="21"/>
              </w:rPr>
              <w:t>28,456</w:t>
            </w:r>
          </w:p>
        </w:tc>
        <w:tc>
          <w:tcPr>
            <w:tcW w:w="1145" w:type="dxa"/>
            <w:noWrap/>
          </w:tcPr>
          <w:p w14:paraId="2D46075D" w14:textId="77777777" w:rsidR="00427EC8" w:rsidRPr="00146DA4" w:rsidRDefault="00427EC8" w:rsidP="000D405D">
            <w:pPr>
              <w:spacing w:after="0"/>
              <w:jc w:val="right"/>
              <w:rPr>
                <w:color w:val="000000"/>
                <w:sz w:val="21"/>
                <w:szCs w:val="21"/>
              </w:rPr>
            </w:pPr>
            <w:r w:rsidRPr="00146DA4">
              <w:rPr>
                <w:sz w:val="21"/>
                <w:szCs w:val="21"/>
              </w:rPr>
              <w:t>0</w:t>
            </w:r>
          </w:p>
        </w:tc>
        <w:tc>
          <w:tcPr>
            <w:tcW w:w="963" w:type="dxa"/>
            <w:noWrap/>
          </w:tcPr>
          <w:p w14:paraId="729555BF" w14:textId="77777777" w:rsidR="00427EC8" w:rsidRPr="00146DA4" w:rsidRDefault="00427EC8" w:rsidP="000D405D">
            <w:pPr>
              <w:spacing w:after="0"/>
              <w:jc w:val="right"/>
              <w:rPr>
                <w:color w:val="000000"/>
                <w:sz w:val="21"/>
                <w:szCs w:val="21"/>
              </w:rPr>
            </w:pPr>
            <w:r w:rsidRPr="00146DA4">
              <w:rPr>
                <w:sz w:val="21"/>
                <w:szCs w:val="21"/>
              </w:rPr>
              <w:t>0</w:t>
            </w:r>
          </w:p>
        </w:tc>
        <w:tc>
          <w:tcPr>
            <w:tcW w:w="898" w:type="dxa"/>
            <w:noWrap/>
          </w:tcPr>
          <w:p w14:paraId="66076DDB" w14:textId="77777777" w:rsidR="00427EC8" w:rsidRPr="00146DA4" w:rsidRDefault="00427EC8" w:rsidP="000D405D">
            <w:pPr>
              <w:spacing w:after="0"/>
              <w:jc w:val="right"/>
              <w:rPr>
                <w:color w:val="000000"/>
                <w:sz w:val="21"/>
                <w:szCs w:val="21"/>
              </w:rPr>
            </w:pPr>
            <w:r w:rsidRPr="00146DA4">
              <w:rPr>
                <w:sz w:val="21"/>
                <w:szCs w:val="21"/>
              </w:rPr>
              <w:t>0</w:t>
            </w:r>
          </w:p>
        </w:tc>
        <w:tc>
          <w:tcPr>
            <w:tcW w:w="1105" w:type="dxa"/>
            <w:gridSpan w:val="2"/>
            <w:noWrap/>
          </w:tcPr>
          <w:p w14:paraId="460E52EF" w14:textId="77777777" w:rsidR="00427EC8" w:rsidRPr="00146DA4" w:rsidRDefault="00427EC8" w:rsidP="000D405D">
            <w:pPr>
              <w:spacing w:after="0"/>
              <w:jc w:val="right"/>
              <w:rPr>
                <w:color w:val="000000"/>
                <w:sz w:val="21"/>
                <w:szCs w:val="21"/>
              </w:rPr>
            </w:pPr>
            <w:r w:rsidRPr="00146DA4">
              <w:rPr>
                <w:sz w:val="21"/>
                <w:szCs w:val="21"/>
              </w:rPr>
              <w:t>0</w:t>
            </w:r>
          </w:p>
        </w:tc>
        <w:tc>
          <w:tcPr>
            <w:tcW w:w="1171" w:type="dxa"/>
            <w:noWrap/>
          </w:tcPr>
          <w:p w14:paraId="2E9075A4" w14:textId="77777777" w:rsidR="00427EC8" w:rsidRPr="00146DA4" w:rsidRDefault="00427EC8" w:rsidP="000D405D">
            <w:pPr>
              <w:spacing w:after="0"/>
              <w:jc w:val="right"/>
              <w:rPr>
                <w:b/>
                <w:color w:val="000000"/>
                <w:sz w:val="21"/>
                <w:szCs w:val="21"/>
              </w:rPr>
            </w:pPr>
            <w:r w:rsidRPr="00146DA4">
              <w:rPr>
                <w:b/>
                <w:sz w:val="21"/>
                <w:szCs w:val="21"/>
              </w:rPr>
              <w:t>28,456</w:t>
            </w:r>
          </w:p>
        </w:tc>
      </w:tr>
      <w:tr w:rsidR="00427EC8" w:rsidRPr="00146DA4" w14:paraId="47F52432" w14:textId="77777777" w:rsidTr="00C76AB5">
        <w:trPr>
          <w:gridAfter w:val="1"/>
          <w:wAfter w:w="33" w:type="dxa"/>
          <w:trHeight w:val="20"/>
        </w:trPr>
        <w:tc>
          <w:tcPr>
            <w:tcW w:w="3086" w:type="dxa"/>
            <w:noWrap/>
            <w:vAlign w:val="bottom"/>
            <w:hideMark/>
          </w:tcPr>
          <w:p w14:paraId="01CB08EF" w14:textId="77777777" w:rsidR="00427EC8" w:rsidRPr="00146DA4" w:rsidRDefault="00427EC8" w:rsidP="00F0175D">
            <w:pPr>
              <w:spacing w:after="0"/>
              <w:ind w:left="227" w:hanging="227"/>
              <w:rPr>
                <w:color w:val="000000"/>
                <w:sz w:val="21"/>
                <w:szCs w:val="21"/>
              </w:rPr>
            </w:pPr>
            <w:r w:rsidRPr="00146DA4">
              <w:rPr>
                <w:color w:val="000000"/>
                <w:sz w:val="21"/>
                <w:szCs w:val="21"/>
              </w:rPr>
              <w:t xml:space="preserve">Molonglo enabling works </w:t>
            </w:r>
          </w:p>
        </w:tc>
        <w:tc>
          <w:tcPr>
            <w:tcW w:w="1025" w:type="dxa"/>
            <w:tcBorders>
              <w:left w:val="nil"/>
              <w:right w:val="nil"/>
            </w:tcBorders>
            <w:noWrap/>
            <w:hideMark/>
          </w:tcPr>
          <w:p w14:paraId="652265B4" w14:textId="77777777" w:rsidR="00427EC8" w:rsidRPr="00146DA4" w:rsidRDefault="00427EC8" w:rsidP="00F0175D">
            <w:pPr>
              <w:spacing w:after="0"/>
              <w:jc w:val="right"/>
              <w:rPr>
                <w:color w:val="000000"/>
                <w:sz w:val="21"/>
                <w:szCs w:val="21"/>
              </w:rPr>
            </w:pPr>
            <w:r w:rsidRPr="00146DA4">
              <w:rPr>
                <w:color w:val="000000"/>
                <w:sz w:val="21"/>
                <w:szCs w:val="21"/>
              </w:rPr>
              <w:t>53,442</w:t>
            </w:r>
          </w:p>
        </w:tc>
        <w:tc>
          <w:tcPr>
            <w:tcW w:w="1145" w:type="dxa"/>
            <w:tcBorders>
              <w:left w:val="nil"/>
              <w:right w:val="nil"/>
            </w:tcBorders>
            <w:noWrap/>
            <w:hideMark/>
          </w:tcPr>
          <w:p w14:paraId="73A4A306" w14:textId="77777777" w:rsidR="00427EC8" w:rsidRPr="00146DA4" w:rsidRDefault="00427EC8" w:rsidP="00F0175D">
            <w:pPr>
              <w:spacing w:after="0"/>
              <w:jc w:val="right"/>
              <w:rPr>
                <w:color w:val="000000"/>
                <w:sz w:val="21"/>
                <w:szCs w:val="21"/>
              </w:rPr>
            </w:pPr>
            <w:r w:rsidRPr="00146DA4">
              <w:rPr>
                <w:color w:val="000000"/>
                <w:sz w:val="21"/>
                <w:szCs w:val="21"/>
              </w:rPr>
              <w:t>4,500</w:t>
            </w:r>
          </w:p>
        </w:tc>
        <w:tc>
          <w:tcPr>
            <w:tcW w:w="963" w:type="dxa"/>
            <w:tcBorders>
              <w:left w:val="nil"/>
              <w:right w:val="nil"/>
            </w:tcBorders>
            <w:noWrap/>
            <w:hideMark/>
          </w:tcPr>
          <w:p w14:paraId="0E0F1EF5"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898" w:type="dxa"/>
            <w:tcBorders>
              <w:left w:val="nil"/>
              <w:right w:val="nil"/>
            </w:tcBorders>
            <w:noWrap/>
            <w:hideMark/>
          </w:tcPr>
          <w:p w14:paraId="7523678E"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05" w:type="dxa"/>
            <w:gridSpan w:val="2"/>
            <w:tcBorders>
              <w:left w:val="nil"/>
              <w:right w:val="nil"/>
            </w:tcBorders>
            <w:noWrap/>
            <w:hideMark/>
          </w:tcPr>
          <w:p w14:paraId="6A48A885"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71" w:type="dxa"/>
            <w:tcBorders>
              <w:left w:val="nil"/>
              <w:right w:val="nil"/>
            </w:tcBorders>
            <w:noWrap/>
            <w:hideMark/>
          </w:tcPr>
          <w:p w14:paraId="0075F2ED" w14:textId="77777777" w:rsidR="00427EC8" w:rsidRPr="00146DA4" w:rsidRDefault="00427EC8" w:rsidP="00F0175D">
            <w:pPr>
              <w:spacing w:after="0"/>
              <w:jc w:val="right"/>
              <w:rPr>
                <w:b/>
                <w:color w:val="000000"/>
                <w:sz w:val="21"/>
                <w:szCs w:val="21"/>
              </w:rPr>
            </w:pPr>
            <w:r w:rsidRPr="00146DA4">
              <w:rPr>
                <w:b/>
                <w:color w:val="000000"/>
                <w:sz w:val="21"/>
                <w:szCs w:val="21"/>
              </w:rPr>
              <w:t>57,942</w:t>
            </w:r>
          </w:p>
        </w:tc>
      </w:tr>
      <w:tr w:rsidR="00427EC8" w:rsidRPr="00146DA4" w14:paraId="60BE2C6E" w14:textId="77777777" w:rsidTr="00C76AB5">
        <w:trPr>
          <w:gridAfter w:val="1"/>
          <w:wAfter w:w="33" w:type="dxa"/>
          <w:trHeight w:val="20"/>
        </w:trPr>
        <w:tc>
          <w:tcPr>
            <w:tcW w:w="3086" w:type="dxa"/>
            <w:noWrap/>
            <w:vAlign w:val="bottom"/>
            <w:hideMark/>
          </w:tcPr>
          <w:p w14:paraId="227A718D" w14:textId="77777777" w:rsidR="00427EC8" w:rsidRPr="00146DA4" w:rsidRDefault="00427EC8" w:rsidP="00BF3224">
            <w:pPr>
              <w:spacing w:after="0"/>
              <w:ind w:left="227" w:hanging="227"/>
              <w:rPr>
                <w:color w:val="000000"/>
                <w:sz w:val="21"/>
                <w:szCs w:val="21"/>
              </w:rPr>
            </w:pPr>
            <w:r w:rsidRPr="00146DA4">
              <w:rPr>
                <w:color w:val="000000"/>
                <w:sz w:val="21"/>
                <w:szCs w:val="21"/>
              </w:rPr>
              <w:t>More energy efficient Government accommodation</w:t>
            </w:r>
          </w:p>
        </w:tc>
        <w:tc>
          <w:tcPr>
            <w:tcW w:w="1025" w:type="dxa"/>
            <w:noWrap/>
            <w:hideMark/>
          </w:tcPr>
          <w:p w14:paraId="4E62F5EE" w14:textId="77777777" w:rsidR="00427EC8" w:rsidRPr="00146DA4" w:rsidRDefault="00427EC8" w:rsidP="00BF3224">
            <w:pPr>
              <w:spacing w:after="0"/>
              <w:jc w:val="right"/>
              <w:rPr>
                <w:color w:val="000000"/>
                <w:sz w:val="21"/>
                <w:szCs w:val="21"/>
              </w:rPr>
            </w:pPr>
            <w:r w:rsidRPr="00146DA4">
              <w:rPr>
                <w:sz w:val="21"/>
                <w:szCs w:val="21"/>
              </w:rPr>
              <w:t>2,995</w:t>
            </w:r>
          </w:p>
        </w:tc>
        <w:tc>
          <w:tcPr>
            <w:tcW w:w="1145" w:type="dxa"/>
            <w:noWrap/>
            <w:hideMark/>
          </w:tcPr>
          <w:p w14:paraId="45817EC8" w14:textId="77777777" w:rsidR="00427EC8" w:rsidRPr="00146DA4" w:rsidRDefault="00427EC8" w:rsidP="00BF3224">
            <w:pPr>
              <w:spacing w:after="0"/>
              <w:jc w:val="right"/>
              <w:rPr>
                <w:color w:val="000000"/>
                <w:sz w:val="21"/>
                <w:szCs w:val="21"/>
              </w:rPr>
            </w:pPr>
            <w:r w:rsidRPr="00146DA4">
              <w:rPr>
                <w:sz w:val="21"/>
                <w:szCs w:val="21"/>
              </w:rPr>
              <w:t>1,500</w:t>
            </w:r>
          </w:p>
        </w:tc>
        <w:tc>
          <w:tcPr>
            <w:tcW w:w="963" w:type="dxa"/>
            <w:noWrap/>
            <w:hideMark/>
          </w:tcPr>
          <w:p w14:paraId="13E997E6" w14:textId="77777777" w:rsidR="00427EC8" w:rsidRPr="00146DA4" w:rsidRDefault="00427EC8" w:rsidP="00BF3224">
            <w:pPr>
              <w:spacing w:after="0"/>
              <w:jc w:val="right"/>
              <w:rPr>
                <w:color w:val="000000"/>
                <w:sz w:val="21"/>
                <w:szCs w:val="21"/>
              </w:rPr>
            </w:pPr>
            <w:r w:rsidRPr="00146DA4">
              <w:rPr>
                <w:sz w:val="21"/>
                <w:szCs w:val="21"/>
              </w:rPr>
              <w:t>2,885</w:t>
            </w:r>
          </w:p>
        </w:tc>
        <w:tc>
          <w:tcPr>
            <w:tcW w:w="898" w:type="dxa"/>
            <w:noWrap/>
            <w:hideMark/>
          </w:tcPr>
          <w:p w14:paraId="037512D9" w14:textId="77777777" w:rsidR="00427EC8" w:rsidRPr="00146DA4" w:rsidRDefault="00427EC8" w:rsidP="00BF3224">
            <w:pPr>
              <w:spacing w:after="0"/>
              <w:jc w:val="right"/>
              <w:rPr>
                <w:color w:val="000000"/>
                <w:sz w:val="21"/>
                <w:szCs w:val="21"/>
              </w:rPr>
            </w:pPr>
            <w:r w:rsidRPr="00146DA4">
              <w:rPr>
                <w:sz w:val="21"/>
                <w:szCs w:val="21"/>
              </w:rPr>
              <w:t>0</w:t>
            </w:r>
          </w:p>
        </w:tc>
        <w:tc>
          <w:tcPr>
            <w:tcW w:w="1105" w:type="dxa"/>
            <w:gridSpan w:val="2"/>
            <w:noWrap/>
            <w:hideMark/>
          </w:tcPr>
          <w:p w14:paraId="3D60BC77" w14:textId="77777777" w:rsidR="00427EC8" w:rsidRPr="00146DA4" w:rsidRDefault="00427EC8" w:rsidP="00BF3224">
            <w:pPr>
              <w:spacing w:after="0"/>
              <w:jc w:val="right"/>
              <w:rPr>
                <w:color w:val="000000"/>
                <w:sz w:val="21"/>
                <w:szCs w:val="21"/>
              </w:rPr>
            </w:pPr>
            <w:r w:rsidRPr="00146DA4">
              <w:rPr>
                <w:sz w:val="21"/>
                <w:szCs w:val="21"/>
              </w:rPr>
              <w:t>0</w:t>
            </w:r>
          </w:p>
        </w:tc>
        <w:tc>
          <w:tcPr>
            <w:tcW w:w="1171" w:type="dxa"/>
            <w:noWrap/>
            <w:hideMark/>
          </w:tcPr>
          <w:p w14:paraId="432AEC75" w14:textId="77777777" w:rsidR="00427EC8" w:rsidRPr="00146DA4" w:rsidRDefault="00427EC8" w:rsidP="00BF3224">
            <w:pPr>
              <w:spacing w:after="0"/>
              <w:jc w:val="right"/>
              <w:rPr>
                <w:b/>
                <w:color w:val="000000"/>
                <w:sz w:val="21"/>
                <w:szCs w:val="21"/>
              </w:rPr>
            </w:pPr>
            <w:r w:rsidRPr="00146DA4">
              <w:rPr>
                <w:b/>
                <w:sz w:val="21"/>
                <w:szCs w:val="21"/>
              </w:rPr>
              <w:t>7,380</w:t>
            </w:r>
          </w:p>
        </w:tc>
      </w:tr>
      <w:tr w:rsidR="00427EC8" w:rsidRPr="00146DA4" w14:paraId="170DF60A" w14:textId="77777777" w:rsidTr="00C76AB5">
        <w:trPr>
          <w:gridAfter w:val="1"/>
          <w:wAfter w:w="33" w:type="dxa"/>
          <w:trHeight w:val="20"/>
        </w:trPr>
        <w:tc>
          <w:tcPr>
            <w:tcW w:w="3086" w:type="dxa"/>
            <w:noWrap/>
            <w:vAlign w:val="bottom"/>
          </w:tcPr>
          <w:p w14:paraId="7ABB4F53" w14:textId="77777777" w:rsidR="00427EC8" w:rsidRPr="00146DA4" w:rsidRDefault="00427EC8" w:rsidP="00BF3224">
            <w:pPr>
              <w:spacing w:after="0"/>
              <w:ind w:left="227" w:hanging="227"/>
              <w:rPr>
                <w:color w:val="000000"/>
                <w:sz w:val="21"/>
                <w:szCs w:val="21"/>
              </w:rPr>
            </w:pPr>
            <w:r w:rsidRPr="00146DA4">
              <w:rPr>
                <w:color w:val="000000"/>
                <w:sz w:val="21"/>
                <w:szCs w:val="21"/>
              </w:rPr>
              <w:t>More services for our suburbs – Upgrading the Old Kingston Bus Depot</w:t>
            </w:r>
          </w:p>
        </w:tc>
        <w:tc>
          <w:tcPr>
            <w:tcW w:w="1025" w:type="dxa"/>
            <w:noWrap/>
          </w:tcPr>
          <w:p w14:paraId="7EDF1B69" w14:textId="77777777" w:rsidR="00427EC8" w:rsidRPr="00146DA4" w:rsidRDefault="00427EC8" w:rsidP="00BF3224">
            <w:pPr>
              <w:spacing w:after="0"/>
              <w:jc w:val="right"/>
              <w:rPr>
                <w:sz w:val="21"/>
                <w:szCs w:val="21"/>
              </w:rPr>
            </w:pPr>
            <w:r w:rsidRPr="00146DA4">
              <w:rPr>
                <w:sz w:val="21"/>
                <w:szCs w:val="21"/>
              </w:rPr>
              <w:t>260</w:t>
            </w:r>
          </w:p>
        </w:tc>
        <w:tc>
          <w:tcPr>
            <w:tcW w:w="1145" w:type="dxa"/>
            <w:noWrap/>
          </w:tcPr>
          <w:p w14:paraId="502B7983" w14:textId="77777777" w:rsidR="00427EC8" w:rsidRPr="00146DA4" w:rsidRDefault="00427EC8" w:rsidP="00BF3224">
            <w:pPr>
              <w:spacing w:after="0"/>
              <w:jc w:val="right"/>
              <w:rPr>
                <w:sz w:val="21"/>
                <w:szCs w:val="21"/>
              </w:rPr>
            </w:pPr>
            <w:r w:rsidRPr="00146DA4">
              <w:rPr>
                <w:sz w:val="21"/>
                <w:szCs w:val="21"/>
              </w:rPr>
              <w:t>0</w:t>
            </w:r>
          </w:p>
        </w:tc>
        <w:tc>
          <w:tcPr>
            <w:tcW w:w="963" w:type="dxa"/>
            <w:noWrap/>
          </w:tcPr>
          <w:p w14:paraId="2EE185DC" w14:textId="77777777" w:rsidR="00427EC8" w:rsidRPr="00146DA4" w:rsidRDefault="00427EC8" w:rsidP="00BF3224">
            <w:pPr>
              <w:spacing w:after="0"/>
              <w:jc w:val="right"/>
              <w:rPr>
                <w:sz w:val="21"/>
                <w:szCs w:val="21"/>
              </w:rPr>
            </w:pPr>
            <w:r w:rsidRPr="00146DA4">
              <w:rPr>
                <w:sz w:val="21"/>
                <w:szCs w:val="21"/>
              </w:rPr>
              <w:t>0</w:t>
            </w:r>
          </w:p>
        </w:tc>
        <w:tc>
          <w:tcPr>
            <w:tcW w:w="898" w:type="dxa"/>
            <w:noWrap/>
          </w:tcPr>
          <w:p w14:paraId="1CD918A6" w14:textId="77777777" w:rsidR="00427EC8" w:rsidRPr="00146DA4" w:rsidRDefault="00427EC8" w:rsidP="00BF3224">
            <w:pPr>
              <w:spacing w:after="0"/>
              <w:jc w:val="right"/>
              <w:rPr>
                <w:sz w:val="21"/>
                <w:szCs w:val="21"/>
              </w:rPr>
            </w:pPr>
            <w:r w:rsidRPr="00146DA4">
              <w:rPr>
                <w:sz w:val="21"/>
                <w:szCs w:val="21"/>
              </w:rPr>
              <w:t>0</w:t>
            </w:r>
          </w:p>
        </w:tc>
        <w:tc>
          <w:tcPr>
            <w:tcW w:w="1105" w:type="dxa"/>
            <w:gridSpan w:val="2"/>
            <w:noWrap/>
          </w:tcPr>
          <w:p w14:paraId="4F9355F8" w14:textId="77777777" w:rsidR="00427EC8" w:rsidRPr="00146DA4" w:rsidRDefault="00427EC8" w:rsidP="00BF3224">
            <w:pPr>
              <w:spacing w:after="0"/>
              <w:jc w:val="right"/>
              <w:rPr>
                <w:sz w:val="21"/>
                <w:szCs w:val="21"/>
              </w:rPr>
            </w:pPr>
            <w:r w:rsidRPr="00146DA4">
              <w:rPr>
                <w:sz w:val="21"/>
                <w:szCs w:val="21"/>
              </w:rPr>
              <w:t>0</w:t>
            </w:r>
          </w:p>
        </w:tc>
        <w:tc>
          <w:tcPr>
            <w:tcW w:w="1171" w:type="dxa"/>
            <w:noWrap/>
          </w:tcPr>
          <w:p w14:paraId="6255F7BD" w14:textId="77777777" w:rsidR="00427EC8" w:rsidRPr="00146DA4" w:rsidRDefault="00427EC8" w:rsidP="00BF3224">
            <w:pPr>
              <w:spacing w:after="0"/>
              <w:jc w:val="right"/>
              <w:rPr>
                <w:b/>
                <w:sz w:val="21"/>
                <w:szCs w:val="21"/>
              </w:rPr>
            </w:pPr>
            <w:r w:rsidRPr="00146DA4">
              <w:rPr>
                <w:b/>
                <w:sz w:val="21"/>
                <w:szCs w:val="21"/>
              </w:rPr>
              <w:t>260</w:t>
            </w:r>
          </w:p>
        </w:tc>
      </w:tr>
      <w:tr w:rsidR="00427EC8" w:rsidRPr="00146DA4" w14:paraId="2B917FA5" w14:textId="77777777" w:rsidTr="00C76AB5">
        <w:trPr>
          <w:gridAfter w:val="1"/>
          <w:wAfter w:w="33" w:type="dxa"/>
          <w:trHeight w:val="20"/>
        </w:trPr>
        <w:tc>
          <w:tcPr>
            <w:tcW w:w="3086" w:type="dxa"/>
            <w:noWrap/>
            <w:vAlign w:val="bottom"/>
            <w:hideMark/>
          </w:tcPr>
          <w:p w14:paraId="0DA49216" w14:textId="77777777" w:rsidR="00427EC8" w:rsidRPr="00146DA4" w:rsidRDefault="00427EC8" w:rsidP="00F0175D">
            <w:pPr>
              <w:spacing w:after="0"/>
              <w:ind w:left="227" w:hanging="227"/>
              <w:rPr>
                <w:i/>
                <w:color w:val="000000"/>
                <w:sz w:val="21"/>
                <w:szCs w:val="21"/>
              </w:rPr>
            </w:pPr>
            <w:r w:rsidRPr="00146DA4">
              <w:rPr>
                <w:i/>
                <w:color w:val="000000"/>
                <w:sz w:val="21"/>
                <w:szCs w:val="21"/>
              </w:rPr>
              <w:t>New and expanded schools</w:t>
            </w:r>
          </w:p>
        </w:tc>
        <w:tc>
          <w:tcPr>
            <w:tcW w:w="1025" w:type="dxa"/>
            <w:noWrap/>
            <w:hideMark/>
          </w:tcPr>
          <w:p w14:paraId="7D850F29" w14:textId="77777777" w:rsidR="00427EC8" w:rsidRPr="00146DA4" w:rsidRDefault="00427EC8" w:rsidP="00F0175D">
            <w:pPr>
              <w:spacing w:after="0"/>
              <w:jc w:val="right"/>
              <w:rPr>
                <w:color w:val="000000"/>
                <w:sz w:val="21"/>
                <w:szCs w:val="21"/>
              </w:rPr>
            </w:pPr>
          </w:p>
        </w:tc>
        <w:tc>
          <w:tcPr>
            <w:tcW w:w="1145" w:type="dxa"/>
            <w:noWrap/>
            <w:hideMark/>
          </w:tcPr>
          <w:p w14:paraId="74A3886F" w14:textId="77777777" w:rsidR="00427EC8" w:rsidRPr="00146DA4" w:rsidRDefault="00427EC8" w:rsidP="00F0175D">
            <w:pPr>
              <w:spacing w:after="0"/>
              <w:jc w:val="right"/>
              <w:rPr>
                <w:color w:val="000000"/>
                <w:sz w:val="21"/>
                <w:szCs w:val="21"/>
              </w:rPr>
            </w:pPr>
          </w:p>
        </w:tc>
        <w:tc>
          <w:tcPr>
            <w:tcW w:w="963" w:type="dxa"/>
            <w:noWrap/>
            <w:hideMark/>
          </w:tcPr>
          <w:p w14:paraId="40B603EF" w14:textId="77777777" w:rsidR="00427EC8" w:rsidRPr="00146DA4" w:rsidRDefault="00427EC8" w:rsidP="00F0175D">
            <w:pPr>
              <w:spacing w:after="0"/>
              <w:jc w:val="right"/>
              <w:rPr>
                <w:color w:val="000000"/>
                <w:sz w:val="21"/>
                <w:szCs w:val="21"/>
              </w:rPr>
            </w:pPr>
          </w:p>
        </w:tc>
        <w:tc>
          <w:tcPr>
            <w:tcW w:w="898" w:type="dxa"/>
            <w:noWrap/>
            <w:hideMark/>
          </w:tcPr>
          <w:p w14:paraId="21C1BA2C" w14:textId="77777777" w:rsidR="00427EC8" w:rsidRPr="00146DA4" w:rsidRDefault="00427EC8" w:rsidP="00F0175D">
            <w:pPr>
              <w:spacing w:after="0"/>
              <w:jc w:val="right"/>
              <w:rPr>
                <w:color w:val="000000"/>
                <w:sz w:val="21"/>
                <w:szCs w:val="21"/>
              </w:rPr>
            </w:pPr>
          </w:p>
        </w:tc>
        <w:tc>
          <w:tcPr>
            <w:tcW w:w="1105" w:type="dxa"/>
            <w:gridSpan w:val="2"/>
            <w:noWrap/>
            <w:hideMark/>
          </w:tcPr>
          <w:p w14:paraId="200FF55D" w14:textId="77777777" w:rsidR="00427EC8" w:rsidRPr="00146DA4" w:rsidRDefault="00427EC8" w:rsidP="00F0175D">
            <w:pPr>
              <w:spacing w:after="0"/>
              <w:jc w:val="right"/>
              <w:rPr>
                <w:color w:val="000000"/>
                <w:sz w:val="21"/>
                <w:szCs w:val="21"/>
              </w:rPr>
            </w:pPr>
          </w:p>
        </w:tc>
        <w:tc>
          <w:tcPr>
            <w:tcW w:w="1171" w:type="dxa"/>
            <w:noWrap/>
            <w:hideMark/>
          </w:tcPr>
          <w:p w14:paraId="1F44C049" w14:textId="77777777" w:rsidR="00427EC8" w:rsidRPr="00146DA4" w:rsidRDefault="00427EC8" w:rsidP="00F0175D">
            <w:pPr>
              <w:spacing w:after="0"/>
              <w:jc w:val="right"/>
              <w:rPr>
                <w:color w:val="000000"/>
                <w:sz w:val="21"/>
                <w:szCs w:val="21"/>
              </w:rPr>
            </w:pPr>
          </w:p>
        </w:tc>
      </w:tr>
      <w:tr w:rsidR="00427EC8" w:rsidRPr="00146DA4" w14:paraId="4A08E290" w14:textId="77777777" w:rsidTr="00C76AB5">
        <w:trPr>
          <w:gridAfter w:val="1"/>
          <w:wAfter w:w="33" w:type="dxa"/>
          <w:trHeight w:val="20"/>
        </w:trPr>
        <w:tc>
          <w:tcPr>
            <w:tcW w:w="3086" w:type="dxa"/>
            <w:noWrap/>
            <w:vAlign w:val="bottom"/>
          </w:tcPr>
          <w:p w14:paraId="07DAAF97" w14:textId="77777777" w:rsidR="00427EC8" w:rsidRPr="00146DA4" w:rsidRDefault="00427EC8" w:rsidP="00D60A7B">
            <w:pPr>
              <w:spacing w:after="0"/>
              <w:ind w:left="454" w:hanging="227"/>
              <w:rPr>
                <w:color w:val="000000"/>
                <w:sz w:val="21"/>
                <w:szCs w:val="21"/>
              </w:rPr>
            </w:pPr>
            <w:r w:rsidRPr="00146DA4">
              <w:rPr>
                <w:color w:val="000000"/>
                <w:sz w:val="21"/>
                <w:szCs w:val="21"/>
              </w:rPr>
              <w:t>– Delivering a second college for Gungahlin</w:t>
            </w:r>
          </w:p>
        </w:tc>
        <w:tc>
          <w:tcPr>
            <w:tcW w:w="1025" w:type="dxa"/>
            <w:tcBorders>
              <w:top w:val="nil"/>
              <w:left w:val="nil"/>
              <w:bottom w:val="nil"/>
              <w:right w:val="nil"/>
            </w:tcBorders>
            <w:noWrap/>
          </w:tcPr>
          <w:p w14:paraId="6B8EF4BE" w14:textId="77777777" w:rsidR="00427EC8" w:rsidRPr="00146DA4" w:rsidRDefault="00427EC8" w:rsidP="00D60A7B">
            <w:pPr>
              <w:spacing w:after="0"/>
              <w:jc w:val="right"/>
              <w:rPr>
                <w:color w:val="000000"/>
                <w:sz w:val="21"/>
                <w:szCs w:val="21"/>
              </w:rPr>
            </w:pPr>
            <w:r w:rsidRPr="00146DA4">
              <w:rPr>
                <w:sz w:val="21"/>
                <w:szCs w:val="21"/>
              </w:rPr>
              <w:t>40,724</w:t>
            </w:r>
          </w:p>
        </w:tc>
        <w:tc>
          <w:tcPr>
            <w:tcW w:w="1145" w:type="dxa"/>
            <w:tcBorders>
              <w:top w:val="nil"/>
              <w:left w:val="nil"/>
              <w:bottom w:val="nil"/>
              <w:right w:val="nil"/>
            </w:tcBorders>
            <w:noWrap/>
          </w:tcPr>
          <w:p w14:paraId="66500266" w14:textId="77777777" w:rsidR="00427EC8" w:rsidRPr="00146DA4" w:rsidRDefault="00427EC8" w:rsidP="00D60A7B">
            <w:pPr>
              <w:spacing w:after="0"/>
              <w:jc w:val="right"/>
              <w:rPr>
                <w:color w:val="000000"/>
                <w:sz w:val="21"/>
                <w:szCs w:val="21"/>
              </w:rPr>
            </w:pPr>
            <w:r w:rsidRPr="00146DA4">
              <w:rPr>
                <w:sz w:val="21"/>
                <w:szCs w:val="21"/>
              </w:rPr>
              <w:t>47,012</w:t>
            </w:r>
          </w:p>
        </w:tc>
        <w:tc>
          <w:tcPr>
            <w:tcW w:w="963" w:type="dxa"/>
            <w:tcBorders>
              <w:top w:val="nil"/>
              <w:left w:val="nil"/>
              <w:bottom w:val="nil"/>
              <w:right w:val="nil"/>
            </w:tcBorders>
            <w:noWrap/>
          </w:tcPr>
          <w:p w14:paraId="2678FA1E" w14:textId="77777777" w:rsidR="00427EC8" w:rsidRPr="00146DA4" w:rsidRDefault="00427EC8" w:rsidP="00D60A7B">
            <w:pPr>
              <w:spacing w:after="0"/>
              <w:jc w:val="right"/>
              <w:rPr>
                <w:color w:val="000000"/>
                <w:sz w:val="21"/>
                <w:szCs w:val="21"/>
              </w:rPr>
            </w:pPr>
            <w:r w:rsidRPr="00146DA4">
              <w:rPr>
                <w:sz w:val="21"/>
                <w:szCs w:val="21"/>
              </w:rPr>
              <w:t>3,500</w:t>
            </w:r>
          </w:p>
        </w:tc>
        <w:tc>
          <w:tcPr>
            <w:tcW w:w="898" w:type="dxa"/>
            <w:tcBorders>
              <w:top w:val="nil"/>
              <w:left w:val="nil"/>
              <w:bottom w:val="nil"/>
              <w:right w:val="nil"/>
            </w:tcBorders>
            <w:noWrap/>
          </w:tcPr>
          <w:p w14:paraId="0A201C6E" w14:textId="77777777" w:rsidR="00427EC8" w:rsidRPr="00146DA4" w:rsidRDefault="00427EC8" w:rsidP="00D60A7B">
            <w:pPr>
              <w:spacing w:after="0"/>
              <w:jc w:val="right"/>
              <w:rPr>
                <w:color w:val="000000"/>
                <w:sz w:val="21"/>
                <w:szCs w:val="21"/>
              </w:rPr>
            </w:pPr>
            <w:r w:rsidRPr="00146DA4">
              <w:rPr>
                <w:sz w:val="21"/>
                <w:szCs w:val="21"/>
              </w:rPr>
              <w:t>0</w:t>
            </w:r>
          </w:p>
        </w:tc>
        <w:tc>
          <w:tcPr>
            <w:tcW w:w="1105" w:type="dxa"/>
            <w:gridSpan w:val="2"/>
            <w:tcBorders>
              <w:top w:val="nil"/>
              <w:left w:val="nil"/>
              <w:bottom w:val="nil"/>
              <w:right w:val="nil"/>
            </w:tcBorders>
            <w:noWrap/>
          </w:tcPr>
          <w:p w14:paraId="0CEF5F09" w14:textId="77777777" w:rsidR="00427EC8" w:rsidRPr="00146DA4" w:rsidRDefault="00427EC8" w:rsidP="00D60A7B">
            <w:pPr>
              <w:spacing w:after="0"/>
              <w:jc w:val="right"/>
              <w:rPr>
                <w:color w:val="000000"/>
                <w:sz w:val="21"/>
                <w:szCs w:val="21"/>
              </w:rPr>
            </w:pPr>
            <w:r w:rsidRPr="00146DA4">
              <w:rPr>
                <w:sz w:val="21"/>
                <w:szCs w:val="21"/>
              </w:rPr>
              <w:t>0</w:t>
            </w:r>
          </w:p>
        </w:tc>
        <w:tc>
          <w:tcPr>
            <w:tcW w:w="1171" w:type="dxa"/>
            <w:tcBorders>
              <w:top w:val="nil"/>
              <w:left w:val="nil"/>
              <w:bottom w:val="nil"/>
              <w:right w:val="nil"/>
            </w:tcBorders>
            <w:noWrap/>
          </w:tcPr>
          <w:p w14:paraId="561DA327" w14:textId="77777777" w:rsidR="00427EC8" w:rsidRPr="00146DA4" w:rsidRDefault="00427EC8" w:rsidP="00D60A7B">
            <w:pPr>
              <w:spacing w:after="0"/>
              <w:jc w:val="right"/>
              <w:rPr>
                <w:b/>
                <w:color w:val="000000"/>
                <w:sz w:val="21"/>
                <w:szCs w:val="21"/>
              </w:rPr>
            </w:pPr>
            <w:r w:rsidRPr="00146DA4">
              <w:rPr>
                <w:b/>
                <w:sz w:val="21"/>
                <w:szCs w:val="21"/>
              </w:rPr>
              <w:t>91,236</w:t>
            </w:r>
          </w:p>
        </w:tc>
      </w:tr>
      <w:tr w:rsidR="00427EC8" w:rsidRPr="00146DA4" w14:paraId="12BBE326" w14:textId="77777777" w:rsidTr="00C76AB5">
        <w:trPr>
          <w:gridAfter w:val="1"/>
          <w:wAfter w:w="33" w:type="dxa"/>
          <w:trHeight w:val="20"/>
        </w:trPr>
        <w:tc>
          <w:tcPr>
            <w:tcW w:w="3086" w:type="dxa"/>
            <w:noWrap/>
            <w:vAlign w:val="bottom"/>
          </w:tcPr>
          <w:p w14:paraId="51E88E85" w14:textId="77777777" w:rsidR="00427EC8" w:rsidRPr="00146DA4" w:rsidRDefault="00427EC8" w:rsidP="000721C4">
            <w:pPr>
              <w:spacing w:after="0"/>
              <w:ind w:left="454" w:hanging="227"/>
              <w:rPr>
                <w:color w:val="000000"/>
                <w:sz w:val="21"/>
                <w:szCs w:val="21"/>
              </w:rPr>
            </w:pPr>
            <w:r w:rsidRPr="00146DA4">
              <w:rPr>
                <w:color w:val="000000"/>
                <w:sz w:val="21"/>
                <w:szCs w:val="21"/>
              </w:rPr>
              <w:t>– Development of the Whitlam Primary School and Early Childhood Education Centre</w:t>
            </w:r>
          </w:p>
        </w:tc>
        <w:tc>
          <w:tcPr>
            <w:tcW w:w="1025" w:type="dxa"/>
            <w:tcBorders>
              <w:top w:val="nil"/>
              <w:left w:val="nil"/>
              <w:bottom w:val="nil"/>
              <w:right w:val="nil"/>
            </w:tcBorders>
            <w:noWrap/>
          </w:tcPr>
          <w:p w14:paraId="61B066D8" w14:textId="77777777" w:rsidR="00427EC8" w:rsidRPr="00146DA4" w:rsidRDefault="00427EC8" w:rsidP="00F0175D">
            <w:pPr>
              <w:spacing w:after="0"/>
              <w:jc w:val="right"/>
              <w:rPr>
                <w:color w:val="000000"/>
                <w:sz w:val="21"/>
                <w:szCs w:val="21"/>
              </w:rPr>
            </w:pPr>
            <w:r w:rsidRPr="00146DA4">
              <w:rPr>
                <w:color w:val="000000"/>
                <w:sz w:val="21"/>
                <w:szCs w:val="21"/>
              </w:rPr>
              <w:t>36,753</w:t>
            </w:r>
          </w:p>
        </w:tc>
        <w:tc>
          <w:tcPr>
            <w:tcW w:w="1145" w:type="dxa"/>
            <w:tcBorders>
              <w:top w:val="nil"/>
              <w:left w:val="nil"/>
              <w:bottom w:val="nil"/>
              <w:right w:val="nil"/>
            </w:tcBorders>
            <w:noWrap/>
          </w:tcPr>
          <w:p w14:paraId="47666733"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963" w:type="dxa"/>
            <w:tcBorders>
              <w:top w:val="nil"/>
              <w:left w:val="nil"/>
              <w:bottom w:val="nil"/>
              <w:right w:val="nil"/>
            </w:tcBorders>
            <w:noWrap/>
          </w:tcPr>
          <w:p w14:paraId="3E91FD99"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898" w:type="dxa"/>
            <w:tcBorders>
              <w:top w:val="nil"/>
              <w:left w:val="nil"/>
              <w:bottom w:val="nil"/>
              <w:right w:val="nil"/>
            </w:tcBorders>
            <w:noWrap/>
          </w:tcPr>
          <w:p w14:paraId="01BAA9E8"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05" w:type="dxa"/>
            <w:gridSpan w:val="2"/>
            <w:tcBorders>
              <w:top w:val="nil"/>
              <w:left w:val="nil"/>
              <w:bottom w:val="nil"/>
              <w:right w:val="nil"/>
            </w:tcBorders>
            <w:noWrap/>
          </w:tcPr>
          <w:p w14:paraId="7114DC28"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71" w:type="dxa"/>
            <w:tcBorders>
              <w:top w:val="nil"/>
              <w:left w:val="nil"/>
              <w:bottom w:val="nil"/>
              <w:right w:val="nil"/>
            </w:tcBorders>
            <w:noWrap/>
          </w:tcPr>
          <w:p w14:paraId="484ED12F" w14:textId="77777777" w:rsidR="00427EC8" w:rsidRPr="00146DA4" w:rsidRDefault="00427EC8" w:rsidP="00F0175D">
            <w:pPr>
              <w:spacing w:after="0"/>
              <w:jc w:val="right"/>
              <w:rPr>
                <w:b/>
                <w:color w:val="000000"/>
                <w:sz w:val="21"/>
                <w:szCs w:val="21"/>
              </w:rPr>
            </w:pPr>
            <w:r w:rsidRPr="00146DA4">
              <w:rPr>
                <w:b/>
                <w:color w:val="000000"/>
                <w:sz w:val="21"/>
                <w:szCs w:val="21"/>
              </w:rPr>
              <w:t>36,753</w:t>
            </w:r>
          </w:p>
        </w:tc>
      </w:tr>
      <w:tr w:rsidR="00427EC8" w:rsidRPr="00146DA4" w14:paraId="70595CD3" w14:textId="77777777" w:rsidTr="00C76AB5">
        <w:trPr>
          <w:gridAfter w:val="1"/>
          <w:wAfter w:w="33" w:type="dxa"/>
          <w:trHeight w:val="20"/>
        </w:trPr>
        <w:tc>
          <w:tcPr>
            <w:tcW w:w="3086" w:type="dxa"/>
            <w:noWrap/>
            <w:vAlign w:val="bottom"/>
          </w:tcPr>
          <w:p w14:paraId="4D05F1EF" w14:textId="77777777" w:rsidR="00427EC8" w:rsidRPr="00146DA4" w:rsidRDefault="00427EC8" w:rsidP="006613A6">
            <w:pPr>
              <w:spacing w:after="0"/>
              <w:ind w:left="454" w:hanging="227"/>
              <w:rPr>
                <w:color w:val="000000"/>
                <w:sz w:val="21"/>
                <w:szCs w:val="21"/>
              </w:rPr>
            </w:pPr>
            <w:r w:rsidRPr="00146DA4">
              <w:rPr>
                <w:color w:val="000000"/>
                <w:sz w:val="21"/>
                <w:szCs w:val="21"/>
              </w:rPr>
              <w:t>– Modernisation of Majura Primary School</w:t>
            </w:r>
          </w:p>
        </w:tc>
        <w:tc>
          <w:tcPr>
            <w:tcW w:w="1025" w:type="dxa"/>
            <w:tcBorders>
              <w:top w:val="nil"/>
              <w:left w:val="nil"/>
              <w:bottom w:val="nil"/>
              <w:right w:val="nil"/>
            </w:tcBorders>
            <w:noWrap/>
          </w:tcPr>
          <w:p w14:paraId="781F4273" w14:textId="77777777" w:rsidR="00427EC8" w:rsidRPr="00146DA4" w:rsidRDefault="00427EC8" w:rsidP="006613A6">
            <w:pPr>
              <w:spacing w:after="0"/>
              <w:jc w:val="right"/>
              <w:rPr>
                <w:color w:val="000000"/>
                <w:sz w:val="21"/>
                <w:szCs w:val="21"/>
              </w:rPr>
            </w:pPr>
            <w:r w:rsidRPr="00146DA4">
              <w:rPr>
                <w:sz w:val="21"/>
                <w:szCs w:val="21"/>
              </w:rPr>
              <w:t>5,575</w:t>
            </w:r>
          </w:p>
        </w:tc>
        <w:tc>
          <w:tcPr>
            <w:tcW w:w="1145" w:type="dxa"/>
            <w:tcBorders>
              <w:top w:val="nil"/>
              <w:left w:val="nil"/>
              <w:bottom w:val="nil"/>
              <w:right w:val="nil"/>
            </w:tcBorders>
            <w:noWrap/>
          </w:tcPr>
          <w:p w14:paraId="624533CE" w14:textId="77777777" w:rsidR="00427EC8" w:rsidRPr="00146DA4" w:rsidRDefault="00427EC8" w:rsidP="006613A6">
            <w:pPr>
              <w:spacing w:after="0"/>
              <w:jc w:val="right"/>
              <w:rPr>
                <w:color w:val="000000"/>
                <w:sz w:val="21"/>
                <w:szCs w:val="21"/>
              </w:rPr>
            </w:pPr>
            <w:r w:rsidRPr="00146DA4">
              <w:rPr>
                <w:sz w:val="21"/>
                <w:szCs w:val="21"/>
              </w:rPr>
              <w:t>11,872</w:t>
            </w:r>
          </w:p>
        </w:tc>
        <w:tc>
          <w:tcPr>
            <w:tcW w:w="963" w:type="dxa"/>
            <w:tcBorders>
              <w:top w:val="nil"/>
              <w:left w:val="nil"/>
              <w:bottom w:val="nil"/>
              <w:right w:val="nil"/>
            </w:tcBorders>
            <w:noWrap/>
          </w:tcPr>
          <w:p w14:paraId="13E153C2" w14:textId="77777777" w:rsidR="00427EC8" w:rsidRPr="00146DA4" w:rsidRDefault="00427EC8" w:rsidP="006613A6">
            <w:pPr>
              <w:spacing w:after="0"/>
              <w:jc w:val="right"/>
              <w:rPr>
                <w:color w:val="000000"/>
                <w:sz w:val="21"/>
                <w:szCs w:val="21"/>
              </w:rPr>
            </w:pPr>
            <w:r w:rsidRPr="00146DA4">
              <w:rPr>
                <w:sz w:val="21"/>
                <w:szCs w:val="21"/>
              </w:rPr>
              <w:t>1,258</w:t>
            </w:r>
          </w:p>
        </w:tc>
        <w:tc>
          <w:tcPr>
            <w:tcW w:w="898" w:type="dxa"/>
            <w:tcBorders>
              <w:top w:val="nil"/>
              <w:left w:val="nil"/>
              <w:bottom w:val="nil"/>
              <w:right w:val="nil"/>
            </w:tcBorders>
            <w:noWrap/>
          </w:tcPr>
          <w:p w14:paraId="4656FEDC" w14:textId="77777777" w:rsidR="00427EC8" w:rsidRPr="00146DA4" w:rsidRDefault="00427EC8" w:rsidP="006613A6">
            <w:pPr>
              <w:spacing w:after="0"/>
              <w:jc w:val="right"/>
              <w:rPr>
                <w:color w:val="000000"/>
                <w:sz w:val="21"/>
                <w:szCs w:val="21"/>
              </w:rPr>
            </w:pPr>
            <w:r w:rsidRPr="00146DA4">
              <w:rPr>
                <w:sz w:val="21"/>
                <w:szCs w:val="21"/>
              </w:rPr>
              <w:t>0</w:t>
            </w:r>
          </w:p>
        </w:tc>
        <w:tc>
          <w:tcPr>
            <w:tcW w:w="1105" w:type="dxa"/>
            <w:gridSpan w:val="2"/>
            <w:tcBorders>
              <w:top w:val="nil"/>
              <w:left w:val="nil"/>
              <w:bottom w:val="nil"/>
              <w:right w:val="nil"/>
            </w:tcBorders>
            <w:noWrap/>
          </w:tcPr>
          <w:p w14:paraId="127C1F68" w14:textId="77777777" w:rsidR="00427EC8" w:rsidRPr="00146DA4" w:rsidRDefault="00427EC8" w:rsidP="006613A6">
            <w:pPr>
              <w:spacing w:after="0"/>
              <w:jc w:val="right"/>
              <w:rPr>
                <w:color w:val="000000"/>
                <w:sz w:val="21"/>
                <w:szCs w:val="21"/>
              </w:rPr>
            </w:pPr>
            <w:r w:rsidRPr="00146DA4">
              <w:rPr>
                <w:sz w:val="21"/>
                <w:szCs w:val="21"/>
              </w:rPr>
              <w:t>0</w:t>
            </w:r>
          </w:p>
        </w:tc>
        <w:tc>
          <w:tcPr>
            <w:tcW w:w="1171" w:type="dxa"/>
            <w:tcBorders>
              <w:top w:val="nil"/>
              <w:left w:val="nil"/>
              <w:bottom w:val="nil"/>
              <w:right w:val="nil"/>
            </w:tcBorders>
            <w:noWrap/>
          </w:tcPr>
          <w:p w14:paraId="3ECD9852" w14:textId="77777777" w:rsidR="00427EC8" w:rsidRPr="00146DA4" w:rsidRDefault="00427EC8" w:rsidP="006613A6">
            <w:pPr>
              <w:spacing w:after="0"/>
              <w:jc w:val="right"/>
              <w:rPr>
                <w:b/>
                <w:color w:val="000000"/>
                <w:sz w:val="21"/>
                <w:szCs w:val="21"/>
              </w:rPr>
            </w:pPr>
            <w:r w:rsidRPr="00146DA4">
              <w:rPr>
                <w:b/>
                <w:sz w:val="21"/>
                <w:szCs w:val="21"/>
              </w:rPr>
              <w:t>18,705</w:t>
            </w:r>
          </w:p>
        </w:tc>
      </w:tr>
      <w:tr w:rsidR="00427EC8" w:rsidRPr="00146DA4" w14:paraId="3B4C9C46" w14:textId="77777777" w:rsidTr="00C76AB5">
        <w:trPr>
          <w:gridAfter w:val="1"/>
          <w:wAfter w:w="33" w:type="dxa"/>
          <w:trHeight w:val="20"/>
        </w:trPr>
        <w:tc>
          <w:tcPr>
            <w:tcW w:w="3086" w:type="dxa"/>
            <w:noWrap/>
            <w:vAlign w:val="bottom"/>
          </w:tcPr>
          <w:p w14:paraId="2F4AFF18" w14:textId="77777777" w:rsidR="00427EC8" w:rsidRPr="00146DA4" w:rsidRDefault="00427EC8" w:rsidP="00ED0499">
            <w:pPr>
              <w:spacing w:after="0"/>
              <w:ind w:left="454" w:hanging="227"/>
              <w:rPr>
                <w:color w:val="000000"/>
                <w:sz w:val="21"/>
                <w:szCs w:val="21"/>
              </w:rPr>
            </w:pPr>
            <w:r w:rsidRPr="00146DA4">
              <w:rPr>
                <w:color w:val="000000"/>
                <w:sz w:val="21"/>
                <w:szCs w:val="21"/>
              </w:rPr>
              <w:t>– Modernisation of Telopea Park Primary School</w:t>
            </w:r>
          </w:p>
        </w:tc>
        <w:tc>
          <w:tcPr>
            <w:tcW w:w="1025" w:type="dxa"/>
            <w:tcBorders>
              <w:top w:val="nil"/>
              <w:left w:val="nil"/>
              <w:bottom w:val="nil"/>
              <w:right w:val="nil"/>
            </w:tcBorders>
            <w:noWrap/>
          </w:tcPr>
          <w:p w14:paraId="6B28F9AF" w14:textId="77777777" w:rsidR="00427EC8" w:rsidRPr="00146DA4" w:rsidRDefault="00427EC8" w:rsidP="00ED0499">
            <w:pPr>
              <w:spacing w:after="0"/>
              <w:jc w:val="right"/>
              <w:rPr>
                <w:color w:val="000000"/>
                <w:sz w:val="21"/>
                <w:szCs w:val="21"/>
              </w:rPr>
            </w:pPr>
            <w:r w:rsidRPr="00146DA4">
              <w:rPr>
                <w:sz w:val="21"/>
                <w:szCs w:val="21"/>
              </w:rPr>
              <w:t>0</w:t>
            </w:r>
          </w:p>
        </w:tc>
        <w:tc>
          <w:tcPr>
            <w:tcW w:w="1145" w:type="dxa"/>
            <w:tcBorders>
              <w:top w:val="nil"/>
              <w:left w:val="nil"/>
              <w:bottom w:val="nil"/>
              <w:right w:val="nil"/>
            </w:tcBorders>
            <w:noWrap/>
          </w:tcPr>
          <w:p w14:paraId="1DFF90BC" w14:textId="77777777" w:rsidR="00427EC8" w:rsidRPr="00146DA4" w:rsidRDefault="00427EC8" w:rsidP="00ED0499">
            <w:pPr>
              <w:spacing w:after="0"/>
              <w:jc w:val="right"/>
              <w:rPr>
                <w:color w:val="000000"/>
                <w:sz w:val="21"/>
                <w:szCs w:val="21"/>
              </w:rPr>
            </w:pPr>
            <w:r w:rsidRPr="00146DA4">
              <w:rPr>
                <w:sz w:val="21"/>
                <w:szCs w:val="21"/>
              </w:rPr>
              <w:t>0</w:t>
            </w:r>
          </w:p>
        </w:tc>
        <w:tc>
          <w:tcPr>
            <w:tcW w:w="963" w:type="dxa"/>
            <w:tcBorders>
              <w:top w:val="nil"/>
              <w:left w:val="nil"/>
              <w:bottom w:val="nil"/>
              <w:right w:val="nil"/>
            </w:tcBorders>
            <w:noWrap/>
          </w:tcPr>
          <w:p w14:paraId="70602DF9" w14:textId="77777777" w:rsidR="00427EC8" w:rsidRPr="00146DA4" w:rsidRDefault="00427EC8" w:rsidP="00ED0499">
            <w:pPr>
              <w:spacing w:after="0"/>
              <w:jc w:val="right"/>
              <w:rPr>
                <w:color w:val="000000"/>
                <w:sz w:val="21"/>
                <w:szCs w:val="21"/>
              </w:rPr>
            </w:pPr>
            <w:r w:rsidRPr="00146DA4">
              <w:rPr>
                <w:sz w:val="21"/>
                <w:szCs w:val="21"/>
              </w:rPr>
              <w:t>6,150</w:t>
            </w:r>
          </w:p>
        </w:tc>
        <w:tc>
          <w:tcPr>
            <w:tcW w:w="898" w:type="dxa"/>
            <w:tcBorders>
              <w:top w:val="nil"/>
              <w:left w:val="nil"/>
              <w:bottom w:val="nil"/>
              <w:right w:val="nil"/>
            </w:tcBorders>
            <w:noWrap/>
          </w:tcPr>
          <w:p w14:paraId="34D093B5" w14:textId="77777777" w:rsidR="00427EC8" w:rsidRPr="00146DA4" w:rsidRDefault="00427EC8" w:rsidP="00ED0499">
            <w:pPr>
              <w:spacing w:after="0"/>
              <w:jc w:val="right"/>
              <w:rPr>
                <w:color w:val="000000"/>
                <w:sz w:val="21"/>
                <w:szCs w:val="21"/>
              </w:rPr>
            </w:pPr>
            <w:r w:rsidRPr="00146DA4">
              <w:rPr>
                <w:sz w:val="21"/>
                <w:szCs w:val="21"/>
              </w:rPr>
              <w:t>0</w:t>
            </w:r>
          </w:p>
        </w:tc>
        <w:tc>
          <w:tcPr>
            <w:tcW w:w="1105" w:type="dxa"/>
            <w:gridSpan w:val="2"/>
            <w:tcBorders>
              <w:top w:val="nil"/>
              <w:left w:val="nil"/>
              <w:bottom w:val="nil"/>
              <w:right w:val="nil"/>
            </w:tcBorders>
            <w:noWrap/>
          </w:tcPr>
          <w:p w14:paraId="40BF501C" w14:textId="77777777" w:rsidR="00427EC8" w:rsidRPr="00146DA4" w:rsidRDefault="00427EC8" w:rsidP="00ED0499">
            <w:pPr>
              <w:spacing w:after="0"/>
              <w:jc w:val="right"/>
              <w:rPr>
                <w:color w:val="000000"/>
                <w:sz w:val="21"/>
                <w:szCs w:val="21"/>
              </w:rPr>
            </w:pPr>
            <w:r w:rsidRPr="00146DA4">
              <w:rPr>
                <w:sz w:val="21"/>
                <w:szCs w:val="21"/>
              </w:rPr>
              <w:t>0</w:t>
            </w:r>
          </w:p>
        </w:tc>
        <w:tc>
          <w:tcPr>
            <w:tcW w:w="1171" w:type="dxa"/>
            <w:tcBorders>
              <w:top w:val="nil"/>
              <w:left w:val="nil"/>
              <w:bottom w:val="nil"/>
              <w:right w:val="nil"/>
            </w:tcBorders>
            <w:noWrap/>
          </w:tcPr>
          <w:p w14:paraId="06711559" w14:textId="77777777" w:rsidR="00427EC8" w:rsidRPr="00146DA4" w:rsidRDefault="00427EC8" w:rsidP="00ED0499">
            <w:pPr>
              <w:spacing w:after="0"/>
              <w:jc w:val="right"/>
              <w:rPr>
                <w:b/>
                <w:color w:val="000000"/>
                <w:sz w:val="21"/>
                <w:szCs w:val="21"/>
              </w:rPr>
            </w:pPr>
            <w:r w:rsidRPr="00146DA4">
              <w:rPr>
                <w:b/>
                <w:sz w:val="21"/>
                <w:szCs w:val="21"/>
              </w:rPr>
              <w:t>6,150</w:t>
            </w:r>
          </w:p>
        </w:tc>
      </w:tr>
      <w:tr w:rsidR="00427EC8" w:rsidRPr="00146DA4" w14:paraId="65F1B3D4" w14:textId="77777777" w:rsidTr="00C76AB5">
        <w:trPr>
          <w:gridAfter w:val="1"/>
          <w:wAfter w:w="33" w:type="dxa"/>
          <w:trHeight w:val="20"/>
        </w:trPr>
        <w:tc>
          <w:tcPr>
            <w:tcW w:w="3086" w:type="dxa"/>
            <w:noWrap/>
            <w:vAlign w:val="bottom"/>
            <w:hideMark/>
          </w:tcPr>
          <w:p w14:paraId="0513F1F7" w14:textId="77777777" w:rsidR="00427EC8" w:rsidRPr="00146DA4" w:rsidRDefault="00427EC8" w:rsidP="00D562F2">
            <w:pPr>
              <w:spacing w:after="0"/>
              <w:ind w:left="454" w:hanging="227"/>
              <w:rPr>
                <w:color w:val="000000"/>
                <w:sz w:val="21"/>
                <w:szCs w:val="21"/>
              </w:rPr>
            </w:pPr>
            <w:r w:rsidRPr="00146DA4">
              <w:rPr>
                <w:color w:val="000000"/>
                <w:sz w:val="21"/>
                <w:szCs w:val="21"/>
              </w:rPr>
              <w:t>– Narrabundah College</w:t>
            </w:r>
          </w:p>
        </w:tc>
        <w:tc>
          <w:tcPr>
            <w:tcW w:w="1025" w:type="dxa"/>
            <w:noWrap/>
            <w:hideMark/>
          </w:tcPr>
          <w:p w14:paraId="69363D9C" w14:textId="77777777" w:rsidR="00427EC8" w:rsidRPr="00146DA4" w:rsidRDefault="00427EC8" w:rsidP="00D562F2">
            <w:pPr>
              <w:spacing w:after="0"/>
              <w:jc w:val="right"/>
              <w:rPr>
                <w:color w:val="000000"/>
                <w:sz w:val="21"/>
                <w:szCs w:val="21"/>
              </w:rPr>
            </w:pPr>
            <w:r w:rsidRPr="00146DA4">
              <w:rPr>
                <w:sz w:val="21"/>
                <w:szCs w:val="21"/>
              </w:rPr>
              <w:t>12,870</w:t>
            </w:r>
          </w:p>
        </w:tc>
        <w:tc>
          <w:tcPr>
            <w:tcW w:w="1145" w:type="dxa"/>
            <w:noWrap/>
            <w:hideMark/>
          </w:tcPr>
          <w:p w14:paraId="60E6824E" w14:textId="77777777" w:rsidR="00427EC8" w:rsidRPr="00146DA4" w:rsidRDefault="00427EC8" w:rsidP="00D562F2">
            <w:pPr>
              <w:spacing w:after="0"/>
              <w:jc w:val="right"/>
              <w:rPr>
                <w:color w:val="000000"/>
                <w:sz w:val="21"/>
                <w:szCs w:val="21"/>
              </w:rPr>
            </w:pPr>
            <w:r w:rsidRPr="00146DA4">
              <w:rPr>
                <w:sz w:val="21"/>
                <w:szCs w:val="21"/>
              </w:rPr>
              <w:t>0</w:t>
            </w:r>
          </w:p>
        </w:tc>
        <w:tc>
          <w:tcPr>
            <w:tcW w:w="963" w:type="dxa"/>
            <w:noWrap/>
            <w:hideMark/>
          </w:tcPr>
          <w:p w14:paraId="0621D51D" w14:textId="77777777" w:rsidR="00427EC8" w:rsidRPr="00146DA4" w:rsidRDefault="00427EC8" w:rsidP="00D562F2">
            <w:pPr>
              <w:spacing w:after="0"/>
              <w:jc w:val="right"/>
              <w:rPr>
                <w:color w:val="000000"/>
                <w:sz w:val="21"/>
                <w:szCs w:val="21"/>
              </w:rPr>
            </w:pPr>
            <w:r w:rsidRPr="00146DA4">
              <w:rPr>
                <w:sz w:val="21"/>
                <w:szCs w:val="21"/>
              </w:rPr>
              <w:t>0</w:t>
            </w:r>
          </w:p>
        </w:tc>
        <w:tc>
          <w:tcPr>
            <w:tcW w:w="898" w:type="dxa"/>
            <w:noWrap/>
            <w:hideMark/>
          </w:tcPr>
          <w:p w14:paraId="5AF966CA" w14:textId="77777777" w:rsidR="00427EC8" w:rsidRPr="00146DA4" w:rsidRDefault="00427EC8" w:rsidP="00D562F2">
            <w:pPr>
              <w:spacing w:after="0"/>
              <w:jc w:val="right"/>
              <w:rPr>
                <w:color w:val="000000"/>
                <w:sz w:val="21"/>
                <w:szCs w:val="21"/>
              </w:rPr>
            </w:pPr>
            <w:r w:rsidRPr="00146DA4">
              <w:rPr>
                <w:sz w:val="21"/>
                <w:szCs w:val="21"/>
              </w:rPr>
              <w:t>0</w:t>
            </w:r>
          </w:p>
        </w:tc>
        <w:tc>
          <w:tcPr>
            <w:tcW w:w="1105" w:type="dxa"/>
            <w:gridSpan w:val="2"/>
            <w:noWrap/>
            <w:hideMark/>
          </w:tcPr>
          <w:p w14:paraId="2CE9487F" w14:textId="77777777" w:rsidR="00427EC8" w:rsidRPr="00146DA4" w:rsidRDefault="00427EC8" w:rsidP="00D562F2">
            <w:pPr>
              <w:spacing w:after="0"/>
              <w:jc w:val="right"/>
              <w:rPr>
                <w:color w:val="000000"/>
                <w:sz w:val="21"/>
                <w:szCs w:val="21"/>
              </w:rPr>
            </w:pPr>
            <w:r w:rsidRPr="00146DA4">
              <w:rPr>
                <w:sz w:val="21"/>
                <w:szCs w:val="21"/>
              </w:rPr>
              <w:t>0</w:t>
            </w:r>
          </w:p>
        </w:tc>
        <w:tc>
          <w:tcPr>
            <w:tcW w:w="1171" w:type="dxa"/>
            <w:noWrap/>
            <w:hideMark/>
          </w:tcPr>
          <w:p w14:paraId="0C8F064F" w14:textId="77777777" w:rsidR="00427EC8" w:rsidRPr="00146DA4" w:rsidRDefault="00427EC8" w:rsidP="00D562F2">
            <w:pPr>
              <w:spacing w:after="0"/>
              <w:jc w:val="right"/>
              <w:rPr>
                <w:b/>
                <w:color w:val="000000"/>
                <w:sz w:val="21"/>
                <w:szCs w:val="21"/>
              </w:rPr>
            </w:pPr>
            <w:r w:rsidRPr="00146DA4">
              <w:rPr>
                <w:b/>
                <w:sz w:val="21"/>
                <w:szCs w:val="21"/>
              </w:rPr>
              <w:t>12,870</w:t>
            </w:r>
          </w:p>
        </w:tc>
      </w:tr>
      <w:tr w:rsidR="00427EC8" w:rsidRPr="00146DA4" w14:paraId="74116052" w14:textId="77777777" w:rsidTr="00C76AB5">
        <w:trPr>
          <w:gridAfter w:val="1"/>
          <w:wAfter w:w="33" w:type="dxa"/>
          <w:trHeight w:val="20"/>
        </w:trPr>
        <w:tc>
          <w:tcPr>
            <w:tcW w:w="3086" w:type="dxa"/>
            <w:noWrap/>
            <w:vAlign w:val="bottom"/>
            <w:hideMark/>
          </w:tcPr>
          <w:p w14:paraId="048CAF86" w14:textId="77777777" w:rsidR="00427EC8" w:rsidRPr="00146DA4" w:rsidRDefault="00427EC8" w:rsidP="00E93069">
            <w:pPr>
              <w:spacing w:after="0"/>
              <w:ind w:left="454" w:hanging="227"/>
              <w:rPr>
                <w:color w:val="000000"/>
                <w:sz w:val="21"/>
                <w:szCs w:val="21"/>
              </w:rPr>
            </w:pPr>
            <w:r w:rsidRPr="00146DA4">
              <w:rPr>
                <w:color w:val="000000"/>
                <w:sz w:val="21"/>
                <w:szCs w:val="21"/>
              </w:rPr>
              <w:t>– Strathnairn Primary School</w:t>
            </w:r>
          </w:p>
        </w:tc>
        <w:tc>
          <w:tcPr>
            <w:tcW w:w="1025" w:type="dxa"/>
            <w:noWrap/>
            <w:hideMark/>
          </w:tcPr>
          <w:p w14:paraId="2436638D" w14:textId="77777777" w:rsidR="00427EC8" w:rsidRPr="00146DA4" w:rsidRDefault="00427EC8" w:rsidP="00E93069">
            <w:pPr>
              <w:spacing w:after="0"/>
              <w:jc w:val="right"/>
              <w:rPr>
                <w:color w:val="000000"/>
                <w:sz w:val="21"/>
                <w:szCs w:val="21"/>
              </w:rPr>
            </w:pPr>
            <w:r w:rsidRPr="00146DA4">
              <w:rPr>
                <w:sz w:val="21"/>
                <w:szCs w:val="21"/>
              </w:rPr>
              <w:t>18,534</w:t>
            </w:r>
          </w:p>
        </w:tc>
        <w:tc>
          <w:tcPr>
            <w:tcW w:w="1145" w:type="dxa"/>
            <w:noWrap/>
            <w:hideMark/>
          </w:tcPr>
          <w:p w14:paraId="5595D0B8" w14:textId="77777777" w:rsidR="00427EC8" w:rsidRPr="00146DA4" w:rsidRDefault="00427EC8" w:rsidP="00E93069">
            <w:pPr>
              <w:spacing w:after="0"/>
              <w:jc w:val="right"/>
              <w:rPr>
                <w:color w:val="000000"/>
                <w:sz w:val="21"/>
                <w:szCs w:val="21"/>
              </w:rPr>
            </w:pPr>
            <w:r w:rsidRPr="00146DA4">
              <w:rPr>
                <w:sz w:val="21"/>
                <w:szCs w:val="21"/>
              </w:rPr>
              <w:t>0</w:t>
            </w:r>
          </w:p>
        </w:tc>
        <w:tc>
          <w:tcPr>
            <w:tcW w:w="963" w:type="dxa"/>
            <w:noWrap/>
            <w:hideMark/>
          </w:tcPr>
          <w:p w14:paraId="6F74FB08" w14:textId="77777777" w:rsidR="00427EC8" w:rsidRPr="00146DA4" w:rsidRDefault="00427EC8" w:rsidP="00E93069">
            <w:pPr>
              <w:spacing w:after="0"/>
              <w:jc w:val="right"/>
              <w:rPr>
                <w:color w:val="000000"/>
                <w:sz w:val="21"/>
                <w:szCs w:val="21"/>
              </w:rPr>
            </w:pPr>
            <w:r w:rsidRPr="00146DA4">
              <w:rPr>
                <w:sz w:val="21"/>
                <w:szCs w:val="21"/>
              </w:rPr>
              <w:t>0</w:t>
            </w:r>
          </w:p>
        </w:tc>
        <w:tc>
          <w:tcPr>
            <w:tcW w:w="898" w:type="dxa"/>
            <w:noWrap/>
            <w:hideMark/>
          </w:tcPr>
          <w:p w14:paraId="75CF5A17" w14:textId="77777777" w:rsidR="00427EC8" w:rsidRPr="00146DA4" w:rsidRDefault="00427EC8" w:rsidP="00E93069">
            <w:pPr>
              <w:spacing w:after="0"/>
              <w:jc w:val="right"/>
              <w:rPr>
                <w:color w:val="000000"/>
                <w:sz w:val="21"/>
                <w:szCs w:val="21"/>
              </w:rPr>
            </w:pPr>
            <w:r w:rsidRPr="00146DA4">
              <w:rPr>
                <w:sz w:val="21"/>
                <w:szCs w:val="21"/>
              </w:rPr>
              <w:t>0</w:t>
            </w:r>
          </w:p>
        </w:tc>
        <w:tc>
          <w:tcPr>
            <w:tcW w:w="1105" w:type="dxa"/>
            <w:gridSpan w:val="2"/>
            <w:noWrap/>
            <w:hideMark/>
          </w:tcPr>
          <w:p w14:paraId="2EC00BAF" w14:textId="77777777" w:rsidR="00427EC8" w:rsidRPr="00146DA4" w:rsidRDefault="00427EC8" w:rsidP="00E93069">
            <w:pPr>
              <w:spacing w:after="0"/>
              <w:jc w:val="right"/>
              <w:rPr>
                <w:color w:val="000000"/>
                <w:sz w:val="21"/>
                <w:szCs w:val="21"/>
              </w:rPr>
            </w:pPr>
            <w:r w:rsidRPr="00146DA4">
              <w:rPr>
                <w:sz w:val="21"/>
                <w:szCs w:val="21"/>
              </w:rPr>
              <w:t>0</w:t>
            </w:r>
          </w:p>
        </w:tc>
        <w:tc>
          <w:tcPr>
            <w:tcW w:w="1171" w:type="dxa"/>
            <w:noWrap/>
            <w:hideMark/>
          </w:tcPr>
          <w:p w14:paraId="188CFEA3" w14:textId="77777777" w:rsidR="00427EC8" w:rsidRPr="00146DA4" w:rsidRDefault="00427EC8" w:rsidP="00E93069">
            <w:pPr>
              <w:spacing w:after="0"/>
              <w:jc w:val="right"/>
              <w:rPr>
                <w:b/>
                <w:color w:val="000000"/>
                <w:sz w:val="21"/>
                <w:szCs w:val="21"/>
              </w:rPr>
            </w:pPr>
            <w:r w:rsidRPr="00146DA4">
              <w:rPr>
                <w:b/>
                <w:sz w:val="21"/>
                <w:szCs w:val="21"/>
              </w:rPr>
              <w:t>18,534</w:t>
            </w:r>
          </w:p>
        </w:tc>
      </w:tr>
      <w:tr w:rsidR="00427EC8" w:rsidRPr="00146DA4" w14:paraId="22672515" w14:textId="77777777" w:rsidTr="00C76AB5">
        <w:trPr>
          <w:gridAfter w:val="1"/>
          <w:wAfter w:w="33" w:type="dxa"/>
          <w:trHeight w:val="20"/>
        </w:trPr>
        <w:tc>
          <w:tcPr>
            <w:tcW w:w="3086" w:type="dxa"/>
            <w:noWrap/>
            <w:vAlign w:val="bottom"/>
            <w:hideMark/>
          </w:tcPr>
          <w:p w14:paraId="59A910F7" w14:textId="77777777" w:rsidR="00427EC8" w:rsidRPr="00146DA4" w:rsidRDefault="00427EC8" w:rsidP="000721C4">
            <w:pPr>
              <w:spacing w:after="0"/>
              <w:ind w:left="454" w:hanging="227"/>
              <w:rPr>
                <w:color w:val="000000"/>
                <w:sz w:val="21"/>
                <w:szCs w:val="21"/>
              </w:rPr>
            </w:pPr>
            <w:r w:rsidRPr="00146DA4">
              <w:rPr>
                <w:color w:val="000000"/>
                <w:sz w:val="21"/>
                <w:szCs w:val="21"/>
              </w:rPr>
              <w:t xml:space="preserve">– Supplementing construction funding for Garran and Strathnairn primary schools and the new high school at </w:t>
            </w:r>
            <w:r w:rsidRPr="00146DA4">
              <w:rPr>
                <w:color w:val="000000"/>
                <w:sz w:val="21"/>
                <w:szCs w:val="21"/>
              </w:rPr>
              <w:br/>
              <w:t>North Gungahlin</w:t>
            </w:r>
          </w:p>
        </w:tc>
        <w:tc>
          <w:tcPr>
            <w:tcW w:w="1025" w:type="dxa"/>
            <w:noWrap/>
            <w:hideMark/>
          </w:tcPr>
          <w:p w14:paraId="45FCB237" w14:textId="77777777" w:rsidR="00427EC8" w:rsidRPr="00146DA4" w:rsidRDefault="00427EC8" w:rsidP="00F0175D">
            <w:pPr>
              <w:spacing w:after="0"/>
              <w:jc w:val="right"/>
              <w:rPr>
                <w:color w:val="000000"/>
                <w:sz w:val="21"/>
                <w:szCs w:val="21"/>
              </w:rPr>
            </w:pPr>
            <w:r w:rsidRPr="00146DA4">
              <w:rPr>
                <w:color w:val="000000"/>
                <w:sz w:val="21"/>
                <w:szCs w:val="21"/>
              </w:rPr>
              <w:t>39,132</w:t>
            </w:r>
          </w:p>
        </w:tc>
        <w:tc>
          <w:tcPr>
            <w:tcW w:w="1145" w:type="dxa"/>
            <w:noWrap/>
            <w:hideMark/>
          </w:tcPr>
          <w:p w14:paraId="0A4DC3B2" w14:textId="77777777" w:rsidR="00427EC8" w:rsidRPr="00146DA4" w:rsidRDefault="00427EC8" w:rsidP="00F0175D">
            <w:pPr>
              <w:spacing w:after="0"/>
              <w:jc w:val="right"/>
              <w:rPr>
                <w:color w:val="000000"/>
                <w:sz w:val="21"/>
                <w:szCs w:val="21"/>
              </w:rPr>
            </w:pPr>
            <w:r w:rsidRPr="00146DA4">
              <w:rPr>
                <w:color w:val="000000"/>
                <w:sz w:val="21"/>
                <w:szCs w:val="21"/>
              </w:rPr>
              <w:t>30,422</w:t>
            </w:r>
          </w:p>
        </w:tc>
        <w:tc>
          <w:tcPr>
            <w:tcW w:w="963" w:type="dxa"/>
            <w:noWrap/>
            <w:hideMark/>
          </w:tcPr>
          <w:p w14:paraId="645943BA"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898" w:type="dxa"/>
            <w:noWrap/>
            <w:hideMark/>
          </w:tcPr>
          <w:p w14:paraId="4F881C06"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05" w:type="dxa"/>
            <w:gridSpan w:val="2"/>
            <w:noWrap/>
            <w:hideMark/>
          </w:tcPr>
          <w:p w14:paraId="33A7E9C6"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71" w:type="dxa"/>
            <w:noWrap/>
            <w:hideMark/>
          </w:tcPr>
          <w:p w14:paraId="4BC0115E" w14:textId="77777777" w:rsidR="00427EC8" w:rsidRPr="00146DA4" w:rsidRDefault="00427EC8" w:rsidP="00F0175D">
            <w:pPr>
              <w:spacing w:after="0"/>
              <w:jc w:val="right"/>
              <w:rPr>
                <w:b/>
                <w:color w:val="000000"/>
                <w:sz w:val="21"/>
                <w:szCs w:val="21"/>
              </w:rPr>
            </w:pPr>
            <w:r w:rsidRPr="00146DA4">
              <w:rPr>
                <w:b/>
                <w:color w:val="000000"/>
                <w:sz w:val="21"/>
                <w:szCs w:val="21"/>
              </w:rPr>
              <w:t>69,554</w:t>
            </w:r>
          </w:p>
        </w:tc>
      </w:tr>
      <w:tr w:rsidR="00427EC8" w:rsidRPr="00146DA4" w14:paraId="0F824994" w14:textId="77777777" w:rsidTr="00C76AB5">
        <w:trPr>
          <w:gridAfter w:val="1"/>
          <w:wAfter w:w="33" w:type="dxa"/>
          <w:trHeight w:val="20"/>
        </w:trPr>
        <w:tc>
          <w:tcPr>
            <w:tcW w:w="3086" w:type="dxa"/>
            <w:noWrap/>
            <w:vAlign w:val="bottom"/>
            <w:hideMark/>
          </w:tcPr>
          <w:p w14:paraId="6A06599D" w14:textId="77777777" w:rsidR="00427EC8" w:rsidRPr="00146DA4" w:rsidRDefault="00427EC8" w:rsidP="005C632F">
            <w:pPr>
              <w:spacing w:after="0"/>
              <w:ind w:left="454" w:hanging="227"/>
              <w:rPr>
                <w:color w:val="000000"/>
                <w:sz w:val="21"/>
                <w:szCs w:val="21"/>
              </w:rPr>
            </w:pPr>
            <w:r w:rsidRPr="00146DA4">
              <w:rPr>
                <w:color w:val="000000"/>
                <w:sz w:val="21"/>
                <w:szCs w:val="21"/>
              </w:rPr>
              <w:t>– Telopea Park High School modernisation</w:t>
            </w:r>
          </w:p>
        </w:tc>
        <w:tc>
          <w:tcPr>
            <w:tcW w:w="1025" w:type="dxa"/>
            <w:noWrap/>
            <w:hideMark/>
          </w:tcPr>
          <w:p w14:paraId="10A8C4B7" w14:textId="77777777" w:rsidR="00427EC8" w:rsidRPr="00146DA4" w:rsidRDefault="00427EC8" w:rsidP="005C632F">
            <w:pPr>
              <w:spacing w:after="0"/>
              <w:jc w:val="right"/>
              <w:rPr>
                <w:color w:val="000000"/>
                <w:sz w:val="21"/>
                <w:szCs w:val="21"/>
              </w:rPr>
            </w:pPr>
            <w:r w:rsidRPr="00146DA4">
              <w:rPr>
                <w:sz w:val="21"/>
                <w:szCs w:val="21"/>
              </w:rPr>
              <w:t>0</w:t>
            </w:r>
          </w:p>
        </w:tc>
        <w:tc>
          <w:tcPr>
            <w:tcW w:w="1145" w:type="dxa"/>
            <w:noWrap/>
            <w:hideMark/>
          </w:tcPr>
          <w:p w14:paraId="358F4A71" w14:textId="77777777" w:rsidR="00427EC8" w:rsidRPr="00146DA4" w:rsidRDefault="00427EC8" w:rsidP="005C632F">
            <w:pPr>
              <w:spacing w:after="0"/>
              <w:jc w:val="right"/>
              <w:rPr>
                <w:color w:val="000000"/>
                <w:sz w:val="21"/>
                <w:szCs w:val="21"/>
              </w:rPr>
            </w:pPr>
            <w:r w:rsidRPr="00146DA4">
              <w:rPr>
                <w:sz w:val="21"/>
                <w:szCs w:val="21"/>
              </w:rPr>
              <w:t>5,000</w:t>
            </w:r>
          </w:p>
        </w:tc>
        <w:tc>
          <w:tcPr>
            <w:tcW w:w="963" w:type="dxa"/>
            <w:noWrap/>
            <w:hideMark/>
          </w:tcPr>
          <w:p w14:paraId="5527A019" w14:textId="77777777" w:rsidR="00427EC8" w:rsidRPr="00146DA4" w:rsidRDefault="00427EC8" w:rsidP="005C632F">
            <w:pPr>
              <w:spacing w:after="0"/>
              <w:jc w:val="right"/>
              <w:rPr>
                <w:color w:val="000000"/>
                <w:sz w:val="21"/>
                <w:szCs w:val="21"/>
              </w:rPr>
            </w:pPr>
            <w:r w:rsidRPr="00146DA4">
              <w:rPr>
                <w:sz w:val="21"/>
                <w:szCs w:val="21"/>
              </w:rPr>
              <w:t>13,850</w:t>
            </w:r>
          </w:p>
        </w:tc>
        <w:tc>
          <w:tcPr>
            <w:tcW w:w="898" w:type="dxa"/>
            <w:noWrap/>
            <w:hideMark/>
          </w:tcPr>
          <w:p w14:paraId="6C35D11F" w14:textId="77777777" w:rsidR="00427EC8" w:rsidRPr="00146DA4" w:rsidRDefault="00427EC8" w:rsidP="005C632F">
            <w:pPr>
              <w:spacing w:after="0"/>
              <w:jc w:val="right"/>
              <w:rPr>
                <w:color w:val="000000"/>
                <w:sz w:val="21"/>
                <w:szCs w:val="21"/>
              </w:rPr>
            </w:pPr>
            <w:r w:rsidRPr="00146DA4">
              <w:rPr>
                <w:sz w:val="21"/>
                <w:szCs w:val="21"/>
              </w:rPr>
              <w:t>8,050</w:t>
            </w:r>
          </w:p>
        </w:tc>
        <w:tc>
          <w:tcPr>
            <w:tcW w:w="1105" w:type="dxa"/>
            <w:gridSpan w:val="2"/>
            <w:noWrap/>
            <w:hideMark/>
          </w:tcPr>
          <w:p w14:paraId="67A47DA2" w14:textId="77777777" w:rsidR="00427EC8" w:rsidRPr="00146DA4" w:rsidRDefault="00427EC8" w:rsidP="005C632F">
            <w:pPr>
              <w:spacing w:after="0"/>
              <w:jc w:val="right"/>
              <w:rPr>
                <w:color w:val="000000"/>
                <w:sz w:val="21"/>
                <w:szCs w:val="21"/>
              </w:rPr>
            </w:pPr>
            <w:r w:rsidRPr="00146DA4">
              <w:rPr>
                <w:sz w:val="21"/>
                <w:szCs w:val="21"/>
              </w:rPr>
              <w:t>0</w:t>
            </w:r>
          </w:p>
        </w:tc>
        <w:tc>
          <w:tcPr>
            <w:tcW w:w="1171" w:type="dxa"/>
            <w:noWrap/>
            <w:hideMark/>
          </w:tcPr>
          <w:p w14:paraId="2C7494EE" w14:textId="77777777" w:rsidR="00427EC8" w:rsidRPr="00146DA4" w:rsidRDefault="00427EC8" w:rsidP="005C632F">
            <w:pPr>
              <w:spacing w:after="0"/>
              <w:jc w:val="right"/>
              <w:rPr>
                <w:b/>
                <w:color w:val="000000"/>
                <w:sz w:val="21"/>
                <w:szCs w:val="21"/>
              </w:rPr>
            </w:pPr>
            <w:r w:rsidRPr="00146DA4">
              <w:rPr>
                <w:b/>
                <w:sz w:val="21"/>
                <w:szCs w:val="21"/>
              </w:rPr>
              <w:t>26,900</w:t>
            </w:r>
          </w:p>
        </w:tc>
      </w:tr>
      <w:tr w:rsidR="00427EC8" w:rsidRPr="00146DA4" w14:paraId="368C4EC8" w14:textId="77777777" w:rsidTr="00C76AB5">
        <w:trPr>
          <w:gridAfter w:val="1"/>
          <w:wAfter w:w="33" w:type="dxa"/>
          <w:trHeight w:val="20"/>
        </w:trPr>
        <w:tc>
          <w:tcPr>
            <w:tcW w:w="3086" w:type="dxa"/>
            <w:noWrap/>
            <w:vAlign w:val="bottom"/>
            <w:hideMark/>
          </w:tcPr>
          <w:p w14:paraId="144D6173" w14:textId="77777777" w:rsidR="00427EC8" w:rsidRPr="00146DA4" w:rsidRDefault="00427EC8" w:rsidP="000721C4">
            <w:pPr>
              <w:spacing w:after="0"/>
              <w:ind w:left="454" w:hanging="227"/>
              <w:rPr>
                <w:color w:val="000000"/>
                <w:sz w:val="21"/>
                <w:szCs w:val="21"/>
              </w:rPr>
            </w:pPr>
            <w:r w:rsidRPr="00146DA4">
              <w:rPr>
                <w:color w:val="000000"/>
                <w:sz w:val="21"/>
                <w:szCs w:val="21"/>
              </w:rPr>
              <w:t>– Whitlam Primary School and Early Childhood Education Centre</w:t>
            </w:r>
          </w:p>
        </w:tc>
        <w:tc>
          <w:tcPr>
            <w:tcW w:w="1025" w:type="dxa"/>
            <w:noWrap/>
            <w:hideMark/>
          </w:tcPr>
          <w:p w14:paraId="77A03278" w14:textId="77777777" w:rsidR="00427EC8" w:rsidRPr="00146DA4" w:rsidRDefault="00427EC8" w:rsidP="00F0175D">
            <w:pPr>
              <w:spacing w:after="0"/>
              <w:jc w:val="right"/>
              <w:rPr>
                <w:color w:val="000000"/>
                <w:sz w:val="21"/>
                <w:szCs w:val="21"/>
              </w:rPr>
            </w:pPr>
            <w:r w:rsidRPr="00146DA4">
              <w:rPr>
                <w:color w:val="000000"/>
                <w:sz w:val="21"/>
                <w:szCs w:val="21"/>
              </w:rPr>
              <w:t>25,000</w:t>
            </w:r>
          </w:p>
        </w:tc>
        <w:tc>
          <w:tcPr>
            <w:tcW w:w="1145" w:type="dxa"/>
            <w:noWrap/>
            <w:hideMark/>
          </w:tcPr>
          <w:p w14:paraId="57BD208D"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963" w:type="dxa"/>
            <w:noWrap/>
            <w:hideMark/>
          </w:tcPr>
          <w:p w14:paraId="0D969DEA"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898" w:type="dxa"/>
            <w:noWrap/>
            <w:hideMark/>
          </w:tcPr>
          <w:p w14:paraId="6634C191"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05" w:type="dxa"/>
            <w:gridSpan w:val="2"/>
            <w:noWrap/>
            <w:hideMark/>
          </w:tcPr>
          <w:p w14:paraId="10F2D449"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71" w:type="dxa"/>
            <w:noWrap/>
            <w:hideMark/>
          </w:tcPr>
          <w:p w14:paraId="4EC6AA9E" w14:textId="77777777" w:rsidR="00427EC8" w:rsidRPr="00146DA4" w:rsidRDefault="00427EC8" w:rsidP="00F0175D">
            <w:pPr>
              <w:spacing w:after="0"/>
              <w:jc w:val="right"/>
              <w:rPr>
                <w:b/>
                <w:color w:val="000000"/>
                <w:sz w:val="21"/>
                <w:szCs w:val="21"/>
              </w:rPr>
            </w:pPr>
            <w:r w:rsidRPr="00146DA4">
              <w:rPr>
                <w:b/>
                <w:color w:val="000000"/>
                <w:sz w:val="21"/>
                <w:szCs w:val="21"/>
              </w:rPr>
              <w:t>25,000</w:t>
            </w:r>
          </w:p>
        </w:tc>
      </w:tr>
      <w:tr w:rsidR="00427EC8" w:rsidRPr="00146DA4" w14:paraId="0ED3DFDD" w14:textId="77777777" w:rsidTr="00C76AB5">
        <w:trPr>
          <w:gridAfter w:val="1"/>
          <w:wAfter w:w="33" w:type="dxa"/>
          <w:trHeight w:val="20"/>
        </w:trPr>
        <w:tc>
          <w:tcPr>
            <w:tcW w:w="3086" w:type="dxa"/>
            <w:noWrap/>
            <w:vAlign w:val="bottom"/>
            <w:hideMark/>
          </w:tcPr>
          <w:p w14:paraId="3FB73143" w14:textId="77777777" w:rsidR="00427EC8" w:rsidRPr="00146DA4" w:rsidRDefault="00427EC8" w:rsidP="00F0175D">
            <w:pPr>
              <w:spacing w:after="0"/>
              <w:ind w:left="227" w:hanging="227"/>
              <w:rPr>
                <w:color w:val="000000"/>
                <w:sz w:val="21"/>
                <w:szCs w:val="21"/>
              </w:rPr>
            </w:pPr>
            <w:r w:rsidRPr="00146DA4">
              <w:rPr>
                <w:color w:val="000000"/>
                <w:sz w:val="21"/>
                <w:szCs w:val="21"/>
              </w:rPr>
              <w:t>New Recycling Facility</w:t>
            </w:r>
          </w:p>
        </w:tc>
        <w:tc>
          <w:tcPr>
            <w:tcW w:w="1025" w:type="dxa"/>
            <w:noWrap/>
            <w:hideMark/>
          </w:tcPr>
          <w:p w14:paraId="71E9B2AD" w14:textId="77777777" w:rsidR="00427EC8" w:rsidRPr="00146DA4" w:rsidRDefault="00427EC8" w:rsidP="00F0175D">
            <w:pPr>
              <w:spacing w:after="0"/>
              <w:jc w:val="right"/>
              <w:rPr>
                <w:color w:val="000000"/>
                <w:sz w:val="21"/>
                <w:szCs w:val="21"/>
              </w:rPr>
            </w:pPr>
            <w:r w:rsidRPr="00146DA4">
              <w:rPr>
                <w:color w:val="000000"/>
                <w:sz w:val="21"/>
                <w:szCs w:val="21"/>
              </w:rPr>
              <w:t>6,330</w:t>
            </w:r>
          </w:p>
        </w:tc>
        <w:tc>
          <w:tcPr>
            <w:tcW w:w="1145" w:type="dxa"/>
            <w:noWrap/>
            <w:hideMark/>
          </w:tcPr>
          <w:p w14:paraId="2D7880CC" w14:textId="77777777" w:rsidR="00427EC8" w:rsidRPr="00146DA4" w:rsidRDefault="00427EC8" w:rsidP="00F0175D">
            <w:pPr>
              <w:spacing w:after="0"/>
              <w:jc w:val="right"/>
              <w:rPr>
                <w:color w:val="000000"/>
                <w:sz w:val="21"/>
                <w:szCs w:val="21"/>
              </w:rPr>
            </w:pPr>
            <w:r w:rsidRPr="00146DA4">
              <w:rPr>
                <w:color w:val="000000"/>
                <w:sz w:val="21"/>
                <w:szCs w:val="21"/>
              </w:rPr>
              <w:t>6,250</w:t>
            </w:r>
          </w:p>
        </w:tc>
        <w:tc>
          <w:tcPr>
            <w:tcW w:w="963" w:type="dxa"/>
            <w:noWrap/>
            <w:hideMark/>
          </w:tcPr>
          <w:p w14:paraId="02F1E5F5"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898" w:type="dxa"/>
            <w:noWrap/>
            <w:hideMark/>
          </w:tcPr>
          <w:p w14:paraId="150FA54C"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05" w:type="dxa"/>
            <w:gridSpan w:val="2"/>
            <w:noWrap/>
            <w:hideMark/>
          </w:tcPr>
          <w:p w14:paraId="14451E6B"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71" w:type="dxa"/>
            <w:noWrap/>
            <w:hideMark/>
          </w:tcPr>
          <w:p w14:paraId="3AACB621" w14:textId="77777777" w:rsidR="00427EC8" w:rsidRPr="00146DA4" w:rsidRDefault="00427EC8" w:rsidP="00F0175D">
            <w:pPr>
              <w:spacing w:after="0"/>
              <w:jc w:val="right"/>
              <w:rPr>
                <w:b/>
                <w:color w:val="000000"/>
                <w:sz w:val="21"/>
                <w:szCs w:val="21"/>
              </w:rPr>
            </w:pPr>
            <w:r w:rsidRPr="00146DA4">
              <w:rPr>
                <w:b/>
                <w:color w:val="000000"/>
                <w:sz w:val="21"/>
                <w:szCs w:val="21"/>
              </w:rPr>
              <w:t>12,580</w:t>
            </w:r>
          </w:p>
        </w:tc>
      </w:tr>
      <w:tr w:rsidR="00427EC8" w:rsidRPr="00146DA4" w14:paraId="5D0C4FA4" w14:textId="77777777" w:rsidTr="00C76AB5">
        <w:trPr>
          <w:gridAfter w:val="1"/>
          <w:wAfter w:w="33" w:type="dxa"/>
          <w:trHeight w:val="20"/>
        </w:trPr>
        <w:tc>
          <w:tcPr>
            <w:tcW w:w="3086" w:type="dxa"/>
            <w:noWrap/>
            <w:vAlign w:val="bottom"/>
          </w:tcPr>
          <w:p w14:paraId="713FECE3" w14:textId="77777777" w:rsidR="00427EC8" w:rsidRPr="00146DA4" w:rsidRDefault="00427EC8" w:rsidP="00F0175D">
            <w:pPr>
              <w:spacing w:after="0"/>
              <w:ind w:left="227" w:hanging="227"/>
              <w:rPr>
                <w:color w:val="000000"/>
                <w:sz w:val="21"/>
                <w:szCs w:val="21"/>
              </w:rPr>
            </w:pPr>
            <w:r w:rsidRPr="00146DA4">
              <w:rPr>
                <w:color w:val="000000"/>
                <w:sz w:val="21"/>
                <w:szCs w:val="21"/>
              </w:rPr>
              <w:t>Office Accommodation</w:t>
            </w:r>
          </w:p>
        </w:tc>
        <w:tc>
          <w:tcPr>
            <w:tcW w:w="1025" w:type="dxa"/>
            <w:noWrap/>
          </w:tcPr>
          <w:p w14:paraId="3C6FA4DF" w14:textId="77777777" w:rsidR="00427EC8" w:rsidRPr="00146DA4" w:rsidRDefault="00427EC8" w:rsidP="00F0175D">
            <w:pPr>
              <w:spacing w:after="0"/>
              <w:jc w:val="right"/>
              <w:rPr>
                <w:color w:val="000000"/>
                <w:sz w:val="21"/>
                <w:szCs w:val="21"/>
              </w:rPr>
            </w:pPr>
            <w:r w:rsidRPr="00146DA4">
              <w:rPr>
                <w:color w:val="000000"/>
                <w:sz w:val="21"/>
                <w:szCs w:val="21"/>
              </w:rPr>
              <w:t>500</w:t>
            </w:r>
          </w:p>
        </w:tc>
        <w:tc>
          <w:tcPr>
            <w:tcW w:w="1145" w:type="dxa"/>
            <w:noWrap/>
          </w:tcPr>
          <w:p w14:paraId="2214C1C6" w14:textId="77777777" w:rsidR="00427EC8" w:rsidRPr="00146DA4" w:rsidRDefault="00427EC8" w:rsidP="00F0175D">
            <w:pPr>
              <w:spacing w:after="0"/>
              <w:jc w:val="right"/>
              <w:rPr>
                <w:color w:val="000000"/>
                <w:sz w:val="21"/>
                <w:szCs w:val="21"/>
              </w:rPr>
            </w:pPr>
            <w:r w:rsidRPr="00146DA4">
              <w:rPr>
                <w:color w:val="000000"/>
                <w:sz w:val="21"/>
                <w:szCs w:val="21"/>
              </w:rPr>
              <w:t>500</w:t>
            </w:r>
          </w:p>
        </w:tc>
        <w:tc>
          <w:tcPr>
            <w:tcW w:w="963" w:type="dxa"/>
            <w:noWrap/>
          </w:tcPr>
          <w:p w14:paraId="115A9CB4" w14:textId="77777777" w:rsidR="00427EC8" w:rsidRPr="00146DA4" w:rsidRDefault="00427EC8" w:rsidP="00F0175D">
            <w:pPr>
              <w:spacing w:after="0"/>
              <w:jc w:val="right"/>
              <w:rPr>
                <w:color w:val="000000"/>
                <w:sz w:val="21"/>
                <w:szCs w:val="21"/>
              </w:rPr>
            </w:pPr>
            <w:r w:rsidRPr="00146DA4">
              <w:rPr>
                <w:color w:val="000000"/>
                <w:sz w:val="21"/>
                <w:szCs w:val="21"/>
              </w:rPr>
              <w:t>500</w:t>
            </w:r>
          </w:p>
        </w:tc>
        <w:tc>
          <w:tcPr>
            <w:tcW w:w="898" w:type="dxa"/>
            <w:noWrap/>
          </w:tcPr>
          <w:p w14:paraId="5C3A5BB6" w14:textId="77777777" w:rsidR="00427EC8" w:rsidRPr="00146DA4" w:rsidRDefault="00427EC8" w:rsidP="00F0175D">
            <w:pPr>
              <w:spacing w:after="0"/>
              <w:jc w:val="right"/>
              <w:rPr>
                <w:color w:val="000000"/>
                <w:sz w:val="21"/>
                <w:szCs w:val="21"/>
              </w:rPr>
            </w:pPr>
            <w:r w:rsidRPr="00146DA4">
              <w:rPr>
                <w:color w:val="000000"/>
                <w:sz w:val="21"/>
                <w:szCs w:val="21"/>
              </w:rPr>
              <w:t>500</w:t>
            </w:r>
          </w:p>
        </w:tc>
        <w:tc>
          <w:tcPr>
            <w:tcW w:w="1105" w:type="dxa"/>
            <w:gridSpan w:val="2"/>
            <w:noWrap/>
          </w:tcPr>
          <w:p w14:paraId="45DD4968" w14:textId="77777777" w:rsidR="00427EC8" w:rsidRPr="00146DA4" w:rsidRDefault="00427EC8" w:rsidP="00F0175D">
            <w:pPr>
              <w:spacing w:after="0"/>
              <w:jc w:val="right"/>
              <w:rPr>
                <w:color w:val="000000"/>
                <w:sz w:val="21"/>
                <w:szCs w:val="21"/>
              </w:rPr>
            </w:pPr>
            <w:r w:rsidRPr="00146DA4">
              <w:rPr>
                <w:color w:val="000000"/>
                <w:sz w:val="21"/>
                <w:szCs w:val="21"/>
              </w:rPr>
              <w:t>500</w:t>
            </w:r>
          </w:p>
        </w:tc>
        <w:tc>
          <w:tcPr>
            <w:tcW w:w="1171" w:type="dxa"/>
            <w:noWrap/>
          </w:tcPr>
          <w:p w14:paraId="5555F106" w14:textId="77777777" w:rsidR="00427EC8" w:rsidRPr="00146DA4" w:rsidRDefault="00427EC8" w:rsidP="00F0175D">
            <w:pPr>
              <w:spacing w:after="0"/>
              <w:jc w:val="right"/>
              <w:rPr>
                <w:b/>
                <w:color w:val="000000"/>
                <w:sz w:val="21"/>
                <w:szCs w:val="21"/>
              </w:rPr>
            </w:pPr>
            <w:r w:rsidRPr="00146DA4">
              <w:rPr>
                <w:b/>
                <w:color w:val="000000"/>
                <w:sz w:val="21"/>
                <w:szCs w:val="21"/>
              </w:rPr>
              <w:t>2,500</w:t>
            </w:r>
          </w:p>
        </w:tc>
      </w:tr>
      <w:tr w:rsidR="00427EC8" w:rsidRPr="00146DA4" w14:paraId="10CC77E7" w14:textId="77777777" w:rsidTr="00C76AB5">
        <w:trPr>
          <w:gridAfter w:val="1"/>
          <w:wAfter w:w="33" w:type="dxa"/>
          <w:trHeight w:val="20"/>
        </w:trPr>
        <w:tc>
          <w:tcPr>
            <w:tcW w:w="3086" w:type="dxa"/>
            <w:noWrap/>
            <w:vAlign w:val="bottom"/>
          </w:tcPr>
          <w:p w14:paraId="3C5825F6" w14:textId="77777777" w:rsidR="00427EC8" w:rsidRPr="00146DA4" w:rsidRDefault="00427EC8" w:rsidP="00F0175D">
            <w:pPr>
              <w:spacing w:after="0"/>
              <w:ind w:left="227" w:hanging="227"/>
              <w:rPr>
                <w:i/>
                <w:color w:val="000000"/>
                <w:sz w:val="21"/>
                <w:szCs w:val="21"/>
              </w:rPr>
            </w:pPr>
            <w:r w:rsidRPr="00146DA4">
              <w:rPr>
                <w:i/>
                <w:color w:val="000000"/>
                <w:sz w:val="21"/>
                <w:szCs w:val="21"/>
              </w:rPr>
              <w:t>Strengthening emergency services</w:t>
            </w:r>
          </w:p>
        </w:tc>
        <w:tc>
          <w:tcPr>
            <w:tcW w:w="1025" w:type="dxa"/>
            <w:noWrap/>
          </w:tcPr>
          <w:p w14:paraId="1CB530FA" w14:textId="77777777" w:rsidR="00427EC8" w:rsidRPr="00146DA4" w:rsidRDefault="00427EC8" w:rsidP="00F0175D">
            <w:pPr>
              <w:spacing w:after="0"/>
              <w:jc w:val="right"/>
              <w:rPr>
                <w:color w:val="000000"/>
                <w:sz w:val="21"/>
                <w:szCs w:val="21"/>
              </w:rPr>
            </w:pPr>
          </w:p>
        </w:tc>
        <w:tc>
          <w:tcPr>
            <w:tcW w:w="1145" w:type="dxa"/>
            <w:noWrap/>
          </w:tcPr>
          <w:p w14:paraId="6E249BCB" w14:textId="77777777" w:rsidR="00427EC8" w:rsidRPr="00146DA4" w:rsidRDefault="00427EC8" w:rsidP="00F0175D">
            <w:pPr>
              <w:spacing w:after="0"/>
              <w:jc w:val="right"/>
              <w:rPr>
                <w:color w:val="000000"/>
                <w:sz w:val="21"/>
                <w:szCs w:val="21"/>
              </w:rPr>
            </w:pPr>
          </w:p>
        </w:tc>
        <w:tc>
          <w:tcPr>
            <w:tcW w:w="963" w:type="dxa"/>
            <w:noWrap/>
          </w:tcPr>
          <w:p w14:paraId="0D79A4B3" w14:textId="77777777" w:rsidR="00427EC8" w:rsidRPr="00146DA4" w:rsidRDefault="00427EC8" w:rsidP="00F0175D">
            <w:pPr>
              <w:spacing w:after="0"/>
              <w:jc w:val="right"/>
              <w:rPr>
                <w:color w:val="000000"/>
                <w:sz w:val="21"/>
                <w:szCs w:val="21"/>
              </w:rPr>
            </w:pPr>
          </w:p>
        </w:tc>
        <w:tc>
          <w:tcPr>
            <w:tcW w:w="898" w:type="dxa"/>
            <w:noWrap/>
          </w:tcPr>
          <w:p w14:paraId="0EB01483" w14:textId="77777777" w:rsidR="00427EC8" w:rsidRPr="00146DA4" w:rsidRDefault="00427EC8" w:rsidP="00F0175D">
            <w:pPr>
              <w:spacing w:after="0"/>
              <w:jc w:val="right"/>
              <w:rPr>
                <w:color w:val="000000"/>
                <w:sz w:val="21"/>
                <w:szCs w:val="21"/>
              </w:rPr>
            </w:pPr>
          </w:p>
        </w:tc>
        <w:tc>
          <w:tcPr>
            <w:tcW w:w="1105" w:type="dxa"/>
            <w:gridSpan w:val="2"/>
            <w:noWrap/>
          </w:tcPr>
          <w:p w14:paraId="140FA2E2" w14:textId="77777777" w:rsidR="00427EC8" w:rsidRPr="00146DA4" w:rsidRDefault="00427EC8" w:rsidP="00F0175D">
            <w:pPr>
              <w:spacing w:after="0"/>
              <w:jc w:val="right"/>
              <w:rPr>
                <w:color w:val="000000"/>
                <w:sz w:val="21"/>
                <w:szCs w:val="21"/>
              </w:rPr>
            </w:pPr>
          </w:p>
        </w:tc>
        <w:tc>
          <w:tcPr>
            <w:tcW w:w="1171" w:type="dxa"/>
            <w:noWrap/>
          </w:tcPr>
          <w:p w14:paraId="36E881E8" w14:textId="77777777" w:rsidR="00427EC8" w:rsidRPr="00146DA4" w:rsidRDefault="00427EC8" w:rsidP="00F0175D">
            <w:pPr>
              <w:spacing w:after="0"/>
              <w:jc w:val="right"/>
              <w:rPr>
                <w:color w:val="000000"/>
                <w:sz w:val="21"/>
                <w:szCs w:val="21"/>
              </w:rPr>
            </w:pPr>
          </w:p>
        </w:tc>
      </w:tr>
      <w:tr w:rsidR="00427EC8" w:rsidRPr="00146DA4" w14:paraId="045678DB" w14:textId="77777777" w:rsidTr="00C76AB5">
        <w:trPr>
          <w:gridAfter w:val="1"/>
          <w:wAfter w:w="33" w:type="dxa"/>
          <w:trHeight w:val="20"/>
        </w:trPr>
        <w:tc>
          <w:tcPr>
            <w:tcW w:w="3086" w:type="dxa"/>
            <w:noWrap/>
            <w:vAlign w:val="bottom"/>
            <w:hideMark/>
          </w:tcPr>
          <w:p w14:paraId="0F208B7F" w14:textId="77777777" w:rsidR="00427EC8" w:rsidRPr="00146DA4" w:rsidRDefault="00427EC8" w:rsidP="00FB6F3D">
            <w:pPr>
              <w:spacing w:after="0"/>
              <w:ind w:left="454" w:hanging="227"/>
              <w:rPr>
                <w:color w:val="000000"/>
                <w:sz w:val="21"/>
                <w:szCs w:val="21"/>
              </w:rPr>
            </w:pPr>
            <w:r w:rsidRPr="00146DA4">
              <w:rPr>
                <w:color w:val="000000"/>
                <w:sz w:val="21"/>
                <w:szCs w:val="21"/>
              </w:rPr>
              <w:t>– Early works for the Casey Emergency Services Station</w:t>
            </w:r>
          </w:p>
        </w:tc>
        <w:tc>
          <w:tcPr>
            <w:tcW w:w="1025" w:type="dxa"/>
            <w:noWrap/>
            <w:hideMark/>
          </w:tcPr>
          <w:p w14:paraId="6E9451EA" w14:textId="77777777" w:rsidR="00427EC8" w:rsidRPr="00146DA4" w:rsidRDefault="00427EC8" w:rsidP="00BC0D73">
            <w:pPr>
              <w:spacing w:after="0"/>
              <w:jc w:val="right"/>
              <w:rPr>
                <w:color w:val="000000"/>
                <w:sz w:val="21"/>
                <w:szCs w:val="21"/>
              </w:rPr>
            </w:pPr>
            <w:r w:rsidRPr="00146DA4">
              <w:rPr>
                <w:sz w:val="21"/>
                <w:szCs w:val="21"/>
              </w:rPr>
              <w:t>1,124</w:t>
            </w:r>
          </w:p>
        </w:tc>
        <w:tc>
          <w:tcPr>
            <w:tcW w:w="1145" w:type="dxa"/>
            <w:noWrap/>
            <w:hideMark/>
          </w:tcPr>
          <w:p w14:paraId="4B17627C" w14:textId="77777777" w:rsidR="00427EC8" w:rsidRPr="00146DA4" w:rsidRDefault="00427EC8" w:rsidP="00BC0D73">
            <w:pPr>
              <w:spacing w:after="0"/>
              <w:jc w:val="right"/>
              <w:rPr>
                <w:color w:val="000000"/>
                <w:sz w:val="21"/>
                <w:szCs w:val="21"/>
              </w:rPr>
            </w:pPr>
            <w:r w:rsidRPr="00146DA4">
              <w:rPr>
                <w:sz w:val="21"/>
                <w:szCs w:val="21"/>
              </w:rPr>
              <w:t>0</w:t>
            </w:r>
          </w:p>
        </w:tc>
        <w:tc>
          <w:tcPr>
            <w:tcW w:w="963" w:type="dxa"/>
            <w:tcBorders>
              <w:left w:val="nil"/>
            </w:tcBorders>
            <w:noWrap/>
            <w:hideMark/>
          </w:tcPr>
          <w:p w14:paraId="5B2A1F37" w14:textId="77777777" w:rsidR="00427EC8" w:rsidRPr="00146DA4" w:rsidRDefault="00427EC8" w:rsidP="00BC0D73">
            <w:pPr>
              <w:spacing w:after="0"/>
              <w:jc w:val="right"/>
              <w:rPr>
                <w:color w:val="000000"/>
                <w:sz w:val="21"/>
                <w:szCs w:val="21"/>
              </w:rPr>
            </w:pPr>
            <w:r w:rsidRPr="00146DA4">
              <w:rPr>
                <w:sz w:val="21"/>
                <w:szCs w:val="21"/>
              </w:rPr>
              <w:t>0</w:t>
            </w:r>
          </w:p>
        </w:tc>
        <w:tc>
          <w:tcPr>
            <w:tcW w:w="898" w:type="dxa"/>
            <w:noWrap/>
            <w:hideMark/>
          </w:tcPr>
          <w:p w14:paraId="79FC5798" w14:textId="77777777" w:rsidR="00427EC8" w:rsidRPr="00146DA4" w:rsidRDefault="00427EC8" w:rsidP="00BC0D73">
            <w:pPr>
              <w:spacing w:after="0"/>
              <w:jc w:val="right"/>
              <w:rPr>
                <w:color w:val="000000"/>
                <w:sz w:val="21"/>
                <w:szCs w:val="21"/>
              </w:rPr>
            </w:pPr>
            <w:r w:rsidRPr="00146DA4">
              <w:rPr>
                <w:sz w:val="21"/>
                <w:szCs w:val="21"/>
              </w:rPr>
              <w:t>0</w:t>
            </w:r>
          </w:p>
        </w:tc>
        <w:tc>
          <w:tcPr>
            <w:tcW w:w="1105" w:type="dxa"/>
            <w:gridSpan w:val="2"/>
            <w:noWrap/>
            <w:hideMark/>
          </w:tcPr>
          <w:p w14:paraId="60B96185" w14:textId="77777777" w:rsidR="00427EC8" w:rsidRPr="00146DA4" w:rsidRDefault="00427EC8" w:rsidP="00BC0D73">
            <w:pPr>
              <w:spacing w:after="0"/>
              <w:jc w:val="right"/>
              <w:rPr>
                <w:color w:val="000000"/>
                <w:sz w:val="21"/>
                <w:szCs w:val="21"/>
              </w:rPr>
            </w:pPr>
            <w:r w:rsidRPr="00146DA4">
              <w:rPr>
                <w:sz w:val="21"/>
                <w:szCs w:val="21"/>
              </w:rPr>
              <w:t>0</w:t>
            </w:r>
          </w:p>
        </w:tc>
        <w:tc>
          <w:tcPr>
            <w:tcW w:w="1171" w:type="dxa"/>
            <w:noWrap/>
            <w:hideMark/>
          </w:tcPr>
          <w:p w14:paraId="42DF1C89" w14:textId="77777777" w:rsidR="00427EC8" w:rsidRPr="00146DA4" w:rsidRDefault="00427EC8" w:rsidP="00BC0D73">
            <w:pPr>
              <w:spacing w:after="0"/>
              <w:jc w:val="right"/>
              <w:rPr>
                <w:b/>
                <w:color w:val="000000"/>
                <w:sz w:val="21"/>
                <w:szCs w:val="21"/>
              </w:rPr>
            </w:pPr>
            <w:r w:rsidRPr="00146DA4">
              <w:rPr>
                <w:b/>
                <w:sz w:val="21"/>
                <w:szCs w:val="21"/>
              </w:rPr>
              <w:t>1,124</w:t>
            </w:r>
          </w:p>
        </w:tc>
      </w:tr>
      <w:tr w:rsidR="00427EC8" w:rsidRPr="00146DA4" w14:paraId="3751CA76" w14:textId="77777777" w:rsidTr="00C76AB5">
        <w:trPr>
          <w:gridAfter w:val="1"/>
          <w:wAfter w:w="33" w:type="dxa"/>
          <w:trHeight w:val="23"/>
        </w:trPr>
        <w:tc>
          <w:tcPr>
            <w:tcW w:w="3086" w:type="dxa"/>
            <w:noWrap/>
            <w:vAlign w:val="bottom"/>
          </w:tcPr>
          <w:p w14:paraId="04672F2C" w14:textId="77777777" w:rsidR="00427EC8" w:rsidRPr="00146DA4" w:rsidRDefault="00427EC8" w:rsidP="00FB6F3D">
            <w:pPr>
              <w:spacing w:after="0"/>
              <w:ind w:left="454" w:hanging="227"/>
              <w:rPr>
                <w:color w:val="000000"/>
                <w:sz w:val="21"/>
                <w:szCs w:val="21"/>
              </w:rPr>
            </w:pPr>
            <w:r w:rsidRPr="00146DA4">
              <w:rPr>
                <w:color w:val="000000"/>
                <w:sz w:val="21"/>
                <w:szCs w:val="21"/>
              </w:rPr>
              <w:t>– Planning for the Molonglo Valley Police Station</w:t>
            </w:r>
          </w:p>
        </w:tc>
        <w:tc>
          <w:tcPr>
            <w:tcW w:w="1025" w:type="dxa"/>
            <w:noWrap/>
          </w:tcPr>
          <w:p w14:paraId="058954A6" w14:textId="77777777" w:rsidR="00427EC8" w:rsidRPr="00146DA4" w:rsidRDefault="00427EC8" w:rsidP="00BC0D73">
            <w:pPr>
              <w:spacing w:after="0"/>
              <w:jc w:val="right"/>
              <w:rPr>
                <w:sz w:val="21"/>
                <w:szCs w:val="21"/>
              </w:rPr>
            </w:pPr>
            <w:r w:rsidRPr="00146DA4">
              <w:rPr>
                <w:sz w:val="21"/>
                <w:szCs w:val="21"/>
              </w:rPr>
              <w:t>2,100</w:t>
            </w:r>
          </w:p>
        </w:tc>
        <w:tc>
          <w:tcPr>
            <w:tcW w:w="1145" w:type="dxa"/>
            <w:noWrap/>
          </w:tcPr>
          <w:p w14:paraId="0081177C" w14:textId="77777777" w:rsidR="00427EC8" w:rsidRPr="00146DA4" w:rsidRDefault="00427EC8" w:rsidP="00BC0D73">
            <w:pPr>
              <w:spacing w:after="0"/>
              <w:jc w:val="right"/>
              <w:rPr>
                <w:sz w:val="21"/>
                <w:szCs w:val="21"/>
              </w:rPr>
            </w:pPr>
            <w:r w:rsidRPr="00146DA4">
              <w:rPr>
                <w:sz w:val="21"/>
                <w:szCs w:val="21"/>
              </w:rPr>
              <w:t>0</w:t>
            </w:r>
          </w:p>
        </w:tc>
        <w:tc>
          <w:tcPr>
            <w:tcW w:w="963" w:type="dxa"/>
            <w:tcBorders>
              <w:left w:val="nil"/>
            </w:tcBorders>
            <w:noWrap/>
          </w:tcPr>
          <w:p w14:paraId="736EA5D8" w14:textId="77777777" w:rsidR="00427EC8" w:rsidRPr="00146DA4" w:rsidRDefault="00427EC8" w:rsidP="00BC0D73">
            <w:pPr>
              <w:spacing w:after="0"/>
              <w:jc w:val="right"/>
              <w:rPr>
                <w:sz w:val="21"/>
                <w:szCs w:val="21"/>
              </w:rPr>
            </w:pPr>
            <w:r w:rsidRPr="00146DA4">
              <w:rPr>
                <w:sz w:val="21"/>
                <w:szCs w:val="21"/>
              </w:rPr>
              <w:t>0</w:t>
            </w:r>
          </w:p>
        </w:tc>
        <w:tc>
          <w:tcPr>
            <w:tcW w:w="898" w:type="dxa"/>
            <w:noWrap/>
          </w:tcPr>
          <w:p w14:paraId="76DD3957" w14:textId="77777777" w:rsidR="00427EC8" w:rsidRPr="00146DA4" w:rsidRDefault="00427EC8" w:rsidP="00BC0D73">
            <w:pPr>
              <w:spacing w:after="0"/>
              <w:jc w:val="right"/>
              <w:rPr>
                <w:sz w:val="21"/>
                <w:szCs w:val="21"/>
              </w:rPr>
            </w:pPr>
            <w:r w:rsidRPr="00146DA4">
              <w:rPr>
                <w:sz w:val="21"/>
                <w:szCs w:val="21"/>
              </w:rPr>
              <w:t>0</w:t>
            </w:r>
          </w:p>
        </w:tc>
        <w:tc>
          <w:tcPr>
            <w:tcW w:w="1105" w:type="dxa"/>
            <w:gridSpan w:val="2"/>
            <w:noWrap/>
          </w:tcPr>
          <w:p w14:paraId="1FEDBD50" w14:textId="77777777" w:rsidR="00427EC8" w:rsidRPr="00146DA4" w:rsidRDefault="00427EC8" w:rsidP="00BC0D73">
            <w:pPr>
              <w:spacing w:after="0"/>
              <w:jc w:val="right"/>
              <w:rPr>
                <w:sz w:val="21"/>
                <w:szCs w:val="21"/>
              </w:rPr>
            </w:pPr>
            <w:r w:rsidRPr="00146DA4">
              <w:rPr>
                <w:sz w:val="21"/>
                <w:szCs w:val="21"/>
              </w:rPr>
              <w:t>0</w:t>
            </w:r>
          </w:p>
        </w:tc>
        <w:tc>
          <w:tcPr>
            <w:tcW w:w="1171" w:type="dxa"/>
            <w:noWrap/>
          </w:tcPr>
          <w:p w14:paraId="7E845F87" w14:textId="77777777" w:rsidR="00427EC8" w:rsidRPr="00146DA4" w:rsidRDefault="00427EC8" w:rsidP="00BC0D73">
            <w:pPr>
              <w:spacing w:after="0"/>
              <w:jc w:val="right"/>
              <w:rPr>
                <w:b/>
                <w:sz w:val="21"/>
                <w:szCs w:val="21"/>
              </w:rPr>
            </w:pPr>
            <w:r w:rsidRPr="00146DA4">
              <w:rPr>
                <w:b/>
                <w:sz w:val="21"/>
                <w:szCs w:val="21"/>
              </w:rPr>
              <w:t>2,100</w:t>
            </w:r>
          </w:p>
        </w:tc>
      </w:tr>
      <w:tr w:rsidR="00427EC8" w:rsidRPr="00146DA4" w14:paraId="0B0D7C3E" w14:textId="77777777" w:rsidTr="00C76AB5">
        <w:trPr>
          <w:gridAfter w:val="1"/>
          <w:wAfter w:w="33" w:type="dxa"/>
          <w:trHeight w:val="20"/>
        </w:trPr>
        <w:tc>
          <w:tcPr>
            <w:tcW w:w="3086" w:type="dxa"/>
            <w:noWrap/>
            <w:vAlign w:val="bottom"/>
          </w:tcPr>
          <w:p w14:paraId="57D0D3A1" w14:textId="77777777" w:rsidR="00427EC8" w:rsidRPr="00146DA4" w:rsidRDefault="00427EC8" w:rsidP="00B27B58">
            <w:pPr>
              <w:spacing w:after="0"/>
              <w:ind w:left="227" w:hanging="227"/>
              <w:rPr>
                <w:color w:val="000000"/>
                <w:sz w:val="21"/>
                <w:szCs w:val="21"/>
              </w:rPr>
            </w:pPr>
            <w:r w:rsidRPr="00146DA4">
              <w:rPr>
                <w:color w:val="000000"/>
                <w:sz w:val="21"/>
                <w:szCs w:val="21"/>
              </w:rPr>
              <w:t>Supporting local sport – Stromlo District Playing Fields – Stage 1 Construction</w:t>
            </w:r>
          </w:p>
        </w:tc>
        <w:tc>
          <w:tcPr>
            <w:tcW w:w="1025" w:type="dxa"/>
            <w:noWrap/>
          </w:tcPr>
          <w:p w14:paraId="01539B43" w14:textId="77777777" w:rsidR="00427EC8" w:rsidRPr="00146DA4" w:rsidRDefault="00427EC8" w:rsidP="00B27B58">
            <w:pPr>
              <w:spacing w:after="0"/>
              <w:jc w:val="right"/>
              <w:rPr>
                <w:color w:val="000000"/>
                <w:sz w:val="21"/>
                <w:szCs w:val="21"/>
              </w:rPr>
            </w:pPr>
            <w:r w:rsidRPr="00146DA4">
              <w:rPr>
                <w:sz w:val="21"/>
                <w:szCs w:val="21"/>
              </w:rPr>
              <w:t>5,100</w:t>
            </w:r>
          </w:p>
        </w:tc>
        <w:tc>
          <w:tcPr>
            <w:tcW w:w="1145" w:type="dxa"/>
            <w:noWrap/>
          </w:tcPr>
          <w:p w14:paraId="7F780FA9" w14:textId="77777777" w:rsidR="00427EC8" w:rsidRPr="00146DA4" w:rsidRDefault="00427EC8" w:rsidP="00B27B58">
            <w:pPr>
              <w:spacing w:after="0"/>
              <w:jc w:val="right"/>
              <w:rPr>
                <w:color w:val="000000"/>
                <w:sz w:val="21"/>
                <w:szCs w:val="21"/>
              </w:rPr>
            </w:pPr>
            <w:r w:rsidRPr="00146DA4">
              <w:rPr>
                <w:sz w:val="21"/>
                <w:szCs w:val="21"/>
              </w:rPr>
              <w:t>22,467</w:t>
            </w:r>
          </w:p>
        </w:tc>
        <w:tc>
          <w:tcPr>
            <w:tcW w:w="963" w:type="dxa"/>
            <w:tcBorders>
              <w:left w:val="nil"/>
            </w:tcBorders>
            <w:noWrap/>
          </w:tcPr>
          <w:p w14:paraId="3BFDBAAF" w14:textId="77777777" w:rsidR="00427EC8" w:rsidRPr="00146DA4" w:rsidRDefault="00427EC8" w:rsidP="00B27B58">
            <w:pPr>
              <w:spacing w:after="0"/>
              <w:jc w:val="right"/>
              <w:rPr>
                <w:color w:val="000000"/>
                <w:sz w:val="21"/>
                <w:szCs w:val="21"/>
              </w:rPr>
            </w:pPr>
            <w:r w:rsidRPr="00146DA4">
              <w:rPr>
                <w:sz w:val="21"/>
                <w:szCs w:val="21"/>
              </w:rPr>
              <w:t>6,342</w:t>
            </w:r>
          </w:p>
        </w:tc>
        <w:tc>
          <w:tcPr>
            <w:tcW w:w="898" w:type="dxa"/>
            <w:noWrap/>
          </w:tcPr>
          <w:p w14:paraId="0FEFAD5C" w14:textId="77777777" w:rsidR="00427EC8" w:rsidRPr="00146DA4" w:rsidRDefault="00427EC8" w:rsidP="00B27B58">
            <w:pPr>
              <w:spacing w:after="0"/>
              <w:jc w:val="right"/>
              <w:rPr>
                <w:color w:val="000000"/>
                <w:sz w:val="21"/>
                <w:szCs w:val="21"/>
              </w:rPr>
            </w:pPr>
            <w:r w:rsidRPr="00146DA4">
              <w:rPr>
                <w:sz w:val="21"/>
                <w:szCs w:val="21"/>
              </w:rPr>
              <w:t>0</w:t>
            </w:r>
          </w:p>
        </w:tc>
        <w:tc>
          <w:tcPr>
            <w:tcW w:w="1105" w:type="dxa"/>
            <w:gridSpan w:val="2"/>
            <w:noWrap/>
          </w:tcPr>
          <w:p w14:paraId="78DA5778" w14:textId="77777777" w:rsidR="00427EC8" w:rsidRPr="00146DA4" w:rsidRDefault="00427EC8" w:rsidP="00B27B58">
            <w:pPr>
              <w:spacing w:after="0"/>
              <w:jc w:val="right"/>
              <w:rPr>
                <w:color w:val="000000"/>
                <w:sz w:val="21"/>
                <w:szCs w:val="21"/>
              </w:rPr>
            </w:pPr>
            <w:r w:rsidRPr="00146DA4">
              <w:rPr>
                <w:sz w:val="21"/>
                <w:szCs w:val="21"/>
              </w:rPr>
              <w:t>0</w:t>
            </w:r>
          </w:p>
        </w:tc>
        <w:tc>
          <w:tcPr>
            <w:tcW w:w="1171" w:type="dxa"/>
            <w:noWrap/>
          </w:tcPr>
          <w:p w14:paraId="6B5A8782" w14:textId="77777777" w:rsidR="00427EC8" w:rsidRPr="00146DA4" w:rsidRDefault="00427EC8" w:rsidP="00B27B58">
            <w:pPr>
              <w:spacing w:after="0"/>
              <w:jc w:val="right"/>
              <w:rPr>
                <w:b/>
                <w:color w:val="000000"/>
                <w:sz w:val="21"/>
                <w:szCs w:val="21"/>
              </w:rPr>
            </w:pPr>
            <w:r w:rsidRPr="00146DA4">
              <w:rPr>
                <w:b/>
                <w:sz w:val="21"/>
                <w:szCs w:val="21"/>
              </w:rPr>
              <w:t>33,909</w:t>
            </w:r>
          </w:p>
        </w:tc>
      </w:tr>
      <w:tr w:rsidR="00427EC8" w:rsidRPr="00146DA4" w14:paraId="32ECB806" w14:textId="77777777" w:rsidTr="00C76AB5">
        <w:trPr>
          <w:gridAfter w:val="1"/>
          <w:wAfter w:w="33" w:type="dxa"/>
          <w:trHeight w:val="20"/>
        </w:trPr>
        <w:tc>
          <w:tcPr>
            <w:tcW w:w="3086" w:type="dxa"/>
            <w:noWrap/>
            <w:vAlign w:val="bottom"/>
            <w:hideMark/>
          </w:tcPr>
          <w:p w14:paraId="1F640D4C" w14:textId="77777777" w:rsidR="00427EC8" w:rsidRPr="00146DA4" w:rsidRDefault="00427EC8" w:rsidP="00F0175D">
            <w:pPr>
              <w:spacing w:after="0"/>
              <w:ind w:left="227" w:hanging="227"/>
              <w:rPr>
                <w:color w:val="000000"/>
                <w:sz w:val="21"/>
                <w:szCs w:val="21"/>
              </w:rPr>
            </w:pPr>
            <w:r w:rsidRPr="00146DA4">
              <w:rPr>
                <w:color w:val="000000"/>
                <w:sz w:val="21"/>
                <w:szCs w:val="21"/>
              </w:rPr>
              <w:t>Throsby Home of Football – Stage 2</w:t>
            </w:r>
          </w:p>
        </w:tc>
        <w:tc>
          <w:tcPr>
            <w:tcW w:w="1025" w:type="dxa"/>
            <w:noWrap/>
            <w:hideMark/>
          </w:tcPr>
          <w:p w14:paraId="5C5EEDFB"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45" w:type="dxa"/>
            <w:noWrap/>
            <w:hideMark/>
          </w:tcPr>
          <w:p w14:paraId="40DC9A10"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963" w:type="dxa"/>
            <w:noWrap/>
            <w:hideMark/>
          </w:tcPr>
          <w:p w14:paraId="6A0F3685" w14:textId="77777777" w:rsidR="00427EC8" w:rsidRPr="00146DA4" w:rsidRDefault="00427EC8" w:rsidP="00F0175D">
            <w:pPr>
              <w:spacing w:after="0"/>
              <w:jc w:val="right"/>
              <w:rPr>
                <w:color w:val="000000"/>
                <w:sz w:val="21"/>
                <w:szCs w:val="21"/>
              </w:rPr>
            </w:pPr>
            <w:r w:rsidRPr="00146DA4">
              <w:rPr>
                <w:color w:val="000000"/>
                <w:sz w:val="21"/>
                <w:szCs w:val="21"/>
              </w:rPr>
              <w:t>7,000</w:t>
            </w:r>
          </w:p>
        </w:tc>
        <w:tc>
          <w:tcPr>
            <w:tcW w:w="898" w:type="dxa"/>
            <w:noWrap/>
            <w:hideMark/>
          </w:tcPr>
          <w:p w14:paraId="64AB7CEF" w14:textId="77777777" w:rsidR="00427EC8" w:rsidRPr="00146DA4" w:rsidRDefault="00427EC8" w:rsidP="00F0175D">
            <w:pPr>
              <w:spacing w:after="0"/>
              <w:jc w:val="right"/>
              <w:rPr>
                <w:color w:val="000000"/>
                <w:sz w:val="21"/>
                <w:szCs w:val="21"/>
              </w:rPr>
            </w:pPr>
            <w:r w:rsidRPr="00146DA4">
              <w:rPr>
                <w:color w:val="000000"/>
                <w:sz w:val="21"/>
                <w:szCs w:val="21"/>
              </w:rPr>
              <w:t>2,000</w:t>
            </w:r>
          </w:p>
        </w:tc>
        <w:tc>
          <w:tcPr>
            <w:tcW w:w="1105" w:type="dxa"/>
            <w:gridSpan w:val="2"/>
            <w:noWrap/>
            <w:hideMark/>
          </w:tcPr>
          <w:p w14:paraId="21E4B6E4" w14:textId="77777777" w:rsidR="00427EC8" w:rsidRPr="00146DA4" w:rsidRDefault="00427EC8" w:rsidP="00F0175D">
            <w:pPr>
              <w:spacing w:after="0"/>
              <w:jc w:val="right"/>
              <w:rPr>
                <w:color w:val="000000"/>
                <w:sz w:val="21"/>
                <w:szCs w:val="21"/>
              </w:rPr>
            </w:pPr>
            <w:r w:rsidRPr="00146DA4">
              <w:rPr>
                <w:color w:val="000000"/>
                <w:sz w:val="21"/>
                <w:szCs w:val="21"/>
              </w:rPr>
              <w:t>0</w:t>
            </w:r>
          </w:p>
        </w:tc>
        <w:tc>
          <w:tcPr>
            <w:tcW w:w="1171" w:type="dxa"/>
            <w:noWrap/>
            <w:hideMark/>
          </w:tcPr>
          <w:p w14:paraId="5E49090A" w14:textId="77777777" w:rsidR="00427EC8" w:rsidRPr="00146DA4" w:rsidRDefault="00427EC8" w:rsidP="00F0175D">
            <w:pPr>
              <w:spacing w:after="0"/>
              <w:jc w:val="right"/>
              <w:rPr>
                <w:b/>
                <w:color w:val="000000"/>
                <w:sz w:val="21"/>
                <w:szCs w:val="21"/>
              </w:rPr>
            </w:pPr>
            <w:r w:rsidRPr="00146DA4">
              <w:rPr>
                <w:b/>
                <w:color w:val="000000"/>
                <w:sz w:val="21"/>
                <w:szCs w:val="21"/>
              </w:rPr>
              <w:t>9,000</w:t>
            </w:r>
          </w:p>
        </w:tc>
      </w:tr>
      <w:tr w:rsidR="00427EC8" w:rsidRPr="00146DA4" w14:paraId="540076F3" w14:textId="77777777" w:rsidTr="00C76AB5">
        <w:trPr>
          <w:gridAfter w:val="1"/>
          <w:wAfter w:w="33" w:type="dxa"/>
          <w:trHeight w:val="20"/>
        </w:trPr>
        <w:tc>
          <w:tcPr>
            <w:tcW w:w="3086" w:type="dxa"/>
            <w:tcBorders>
              <w:bottom w:val="single" w:sz="4" w:space="0" w:color="auto"/>
            </w:tcBorders>
            <w:noWrap/>
            <w:vAlign w:val="bottom"/>
            <w:hideMark/>
          </w:tcPr>
          <w:p w14:paraId="3E5C8D87" w14:textId="11B133C9" w:rsidR="00427EC8" w:rsidRPr="00146DA4" w:rsidRDefault="00427EC8" w:rsidP="00434070">
            <w:pPr>
              <w:spacing w:after="0"/>
              <w:ind w:left="227" w:hanging="227"/>
              <w:rPr>
                <w:color w:val="000000"/>
                <w:sz w:val="21"/>
                <w:szCs w:val="21"/>
                <w:vertAlign w:val="superscript"/>
              </w:rPr>
            </w:pPr>
            <w:r w:rsidRPr="00146DA4">
              <w:rPr>
                <w:color w:val="000000"/>
                <w:sz w:val="21"/>
                <w:szCs w:val="21"/>
              </w:rPr>
              <w:t>Well prepared emergency services – Molonglo Station and Casey Station</w:t>
            </w:r>
            <w:r w:rsidRPr="00146DA4">
              <w:rPr>
                <w:color w:val="000000"/>
                <w:sz w:val="21"/>
                <w:szCs w:val="21"/>
                <w:vertAlign w:val="superscript"/>
              </w:rPr>
              <w:t>1</w:t>
            </w:r>
          </w:p>
        </w:tc>
        <w:tc>
          <w:tcPr>
            <w:tcW w:w="1025" w:type="dxa"/>
            <w:tcBorders>
              <w:bottom w:val="single" w:sz="4" w:space="0" w:color="auto"/>
            </w:tcBorders>
            <w:noWrap/>
            <w:hideMark/>
          </w:tcPr>
          <w:p w14:paraId="7FAE5B97" w14:textId="77777777" w:rsidR="00427EC8" w:rsidRPr="00146DA4" w:rsidRDefault="00427EC8" w:rsidP="00434070">
            <w:pPr>
              <w:spacing w:after="0"/>
              <w:jc w:val="right"/>
              <w:rPr>
                <w:color w:val="000000"/>
                <w:sz w:val="21"/>
                <w:szCs w:val="21"/>
              </w:rPr>
            </w:pPr>
            <w:r w:rsidRPr="00146DA4">
              <w:rPr>
                <w:sz w:val="21"/>
                <w:szCs w:val="21"/>
              </w:rPr>
              <w:t>999</w:t>
            </w:r>
          </w:p>
        </w:tc>
        <w:tc>
          <w:tcPr>
            <w:tcW w:w="1145" w:type="dxa"/>
            <w:tcBorders>
              <w:bottom w:val="single" w:sz="4" w:space="0" w:color="auto"/>
            </w:tcBorders>
            <w:noWrap/>
            <w:hideMark/>
          </w:tcPr>
          <w:p w14:paraId="5EFCB11B" w14:textId="77777777" w:rsidR="00427EC8" w:rsidRPr="00146DA4" w:rsidRDefault="00427EC8" w:rsidP="00434070">
            <w:pPr>
              <w:spacing w:after="0"/>
              <w:jc w:val="right"/>
              <w:rPr>
                <w:color w:val="000000"/>
                <w:sz w:val="21"/>
                <w:szCs w:val="21"/>
              </w:rPr>
            </w:pPr>
            <w:r w:rsidRPr="00146DA4">
              <w:rPr>
                <w:sz w:val="21"/>
                <w:szCs w:val="21"/>
              </w:rPr>
              <w:t>0</w:t>
            </w:r>
          </w:p>
        </w:tc>
        <w:tc>
          <w:tcPr>
            <w:tcW w:w="963" w:type="dxa"/>
            <w:tcBorders>
              <w:bottom w:val="single" w:sz="4" w:space="0" w:color="auto"/>
            </w:tcBorders>
            <w:noWrap/>
            <w:hideMark/>
          </w:tcPr>
          <w:p w14:paraId="1F233F63" w14:textId="77777777" w:rsidR="00427EC8" w:rsidRPr="00146DA4" w:rsidRDefault="00427EC8" w:rsidP="00434070">
            <w:pPr>
              <w:spacing w:after="0"/>
              <w:jc w:val="right"/>
              <w:rPr>
                <w:color w:val="000000"/>
                <w:sz w:val="21"/>
                <w:szCs w:val="21"/>
              </w:rPr>
            </w:pPr>
            <w:r w:rsidRPr="00146DA4">
              <w:rPr>
                <w:sz w:val="21"/>
                <w:szCs w:val="21"/>
              </w:rPr>
              <w:t>0</w:t>
            </w:r>
          </w:p>
        </w:tc>
        <w:tc>
          <w:tcPr>
            <w:tcW w:w="898" w:type="dxa"/>
            <w:tcBorders>
              <w:bottom w:val="single" w:sz="4" w:space="0" w:color="auto"/>
            </w:tcBorders>
            <w:noWrap/>
            <w:hideMark/>
          </w:tcPr>
          <w:p w14:paraId="264385FE" w14:textId="77777777" w:rsidR="00427EC8" w:rsidRPr="00146DA4" w:rsidRDefault="00427EC8" w:rsidP="00434070">
            <w:pPr>
              <w:spacing w:after="0"/>
              <w:jc w:val="right"/>
              <w:rPr>
                <w:color w:val="000000"/>
                <w:sz w:val="21"/>
                <w:szCs w:val="21"/>
              </w:rPr>
            </w:pPr>
            <w:r w:rsidRPr="00146DA4">
              <w:rPr>
                <w:sz w:val="21"/>
                <w:szCs w:val="21"/>
              </w:rPr>
              <w:t>0</w:t>
            </w:r>
          </w:p>
        </w:tc>
        <w:tc>
          <w:tcPr>
            <w:tcW w:w="1105" w:type="dxa"/>
            <w:gridSpan w:val="2"/>
            <w:tcBorders>
              <w:bottom w:val="single" w:sz="4" w:space="0" w:color="auto"/>
            </w:tcBorders>
            <w:noWrap/>
            <w:hideMark/>
          </w:tcPr>
          <w:p w14:paraId="077830A0" w14:textId="77777777" w:rsidR="00427EC8" w:rsidRPr="00146DA4" w:rsidRDefault="00427EC8" w:rsidP="00434070">
            <w:pPr>
              <w:spacing w:after="0"/>
              <w:jc w:val="right"/>
              <w:rPr>
                <w:color w:val="000000"/>
                <w:sz w:val="21"/>
                <w:szCs w:val="21"/>
              </w:rPr>
            </w:pPr>
            <w:r w:rsidRPr="00146DA4">
              <w:rPr>
                <w:sz w:val="21"/>
                <w:szCs w:val="21"/>
              </w:rPr>
              <w:t>0</w:t>
            </w:r>
          </w:p>
        </w:tc>
        <w:tc>
          <w:tcPr>
            <w:tcW w:w="1171" w:type="dxa"/>
            <w:tcBorders>
              <w:bottom w:val="single" w:sz="4" w:space="0" w:color="auto"/>
            </w:tcBorders>
            <w:noWrap/>
            <w:hideMark/>
          </w:tcPr>
          <w:p w14:paraId="28EE2B50" w14:textId="77777777" w:rsidR="00427EC8" w:rsidRPr="00146DA4" w:rsidRDefault="00427EC8" w:rsidP="00434070">
            <w:pPr>
              <w:spacing w:after="0"/>
              <w:jc w:val="right"/>
              <w:rPr>
                <w:b/>
                <w:color w:val="000000"/>
                <w:sz w:val="21"/>
                <w:szCs w:val="21"/>
              </w:rPr>
            </w:pPr>
            <w:r w:rsidRPr="00146DA4">
              <w:rPr>
                <w:b/>
                <w:sz w:val="21"/>
                <w:szCs w:val="21"/>
              </w:rPr>
              <w:t>999</w:t>
            </w:r>
          </w:p>
        </w:tc>
      </w:tr>
      <w:tr w:rsidR="00427EC8" w:rsidRPr="00146DA4" w14:paraId="713363DE" w14:textId="77777777" w:rsidTr="00C76AB5">
        <w:trPr>
          <w:gridAfter w:val="1"/>
          <w:wAfter w:w="33" w:type="dxa"/>
          <w:trHeight w:val="20"/>
        </w:trPr>
        <w:tc>
          <w:tcPr>
            <w:tcW w:w="3086" w:type="dxa"/>
            <w:tcBorders>
              <w:top w:val="single" w:sz="4" w:space="0" w:color="auto"/>
              <w:bottom w:val="single" w:sz="4" w:space="0" w:color="auto"/>
            </w:tcBorders>
            <w:noWrap/>
            <w:vAlign w:val="bottom"/>
            <w:hideMark/>
          </w:tcPr>
          <w:p w14:paraId="30E02EC8" w14:textId="77777777" w:rsidR="00427EC8" w:rsidRPr="00146DA4" w:rsidRDefault="00427EC8" w:rsidP="00A53CA9">
            <w:pPr>
              <w:spacing w:after="0"/>
              <w:ind w:left="227" w:hanging="227"/>
              <w:rPr>
                <w:b/>
                <w:color w:val="000000"/>
                <w:sz w:val="21"/>
                <w:szCs w:val="21"/>
              </w:rPr>
            </w:pPr>
            <w:r w:rsidRPr="00146DA4">
              <w:rPr>
                <w:b/>
                <w:color w:val="000000"/>
                <w:sz w:val="21"/>
                <w:szCs w:val="21"/>
              </w:rPr>
              <w:t>Total</w:t>
            </w:r>
          </w:p>
        </w:tc>
        <w:tc>
          <w:tcPr>
            <w:tcW w:w="1025" w:type="dxa"/>
            <w:tcBorders>
              <w:top w:val="single" w:sz="4" w:space="0" w:color="auto"/>
              <w:left w:val="nil"/>
              <w:bottom w:val="single" w:sz="4" w:space="0" w:color="auto"/>
              <w:right w:val="nil"/>
            </w:tcBorders>
            <w:noWrap/>
            <w:hideMark/>
          </w:tcPr>
          <w:p w14:paraId="236F74B7" w14:textId="77777777" w:rsidR="00427EC8" w:rsidRPr="00146DA4" w:rsidRDefault="00427EC8" w:rsidP="00A53CA9">
            <w:pPr>
              <w:spacing w:after="0"/>
              <w:ind w:left="227" w:hanging="227"/>
              <w:jc w:val="right"/>
              <w:rPr>
                <w:b/>
                <w:color w:val="000000"/>
                <w:sz w:val="21"/>
                <w:szCs w:val="21"/>
              </w:rPr>
            </w:pPr>
            <w:r w:rsidRPr="00146DA4">
              <w:rPr>
                <w:b/>
                <w:sz w:val="21"/>
                <w:szCs w:val="21"/>
              </w:rPr>
              <w:t>909,393</w:t>
            </w:r>
          </w:p>
        </w:tc>
        <w:tc>
          <w:tcPr>
            <w:tcW w:w="1145" w:type="dxa"/>
            <w:tcBorders>
              <w:top w:val="single" w:sz="4" w:space="0" w:color="auto"/>
              <w:left w:val="nil"/>
              <w:bottom w:val="single" w:sz="4" w:space="0" w:color="auto"/>
              <w:right w:val="nil"/>
            </w:tcBorders>
            <w:noWrap/>
            <w:hideMark/>
          </w:tcPr>
          <w:p w14:paraId="05DD63F4" w14:textId="77777777" w:rsidR="00427EC8" w:rsidRPr="00146DA4" w:rsidRDefault="00427EC8" w:rsidP="00A53CA9">
            <w:pPr>
              <w:spacing w:after="0"/>
              <w:ind w:left="227" w:hanging="227"/>
              <w:jc w:val="right"/>
              <w:rPr>
                <w:b/>
                <w:color w:val="000000"/>
                <w:sz w:val="21"/>
                <w:szCs w:val="21"/>
              </w:rPr>
            </w:pPr>
            <w:r w:rsidRPr="00146DA4">
              <w:rPr>
                <w:b/>
                <w:sz w:val="21"/>
                <w:szCs w:val="21"/>
              </w:rPr>
              <w:t>1,043,076</w:t>
            </w:r>
          </w:p>
        </w:tc>
        <w:tc>
          <w:tcPr>
            <w:tcW w:w="963" w:type="dxa"/>
            <w:tcBorders>
              <w:top w:val="single" w:sz="4" w:space="0" w:color="auto"/>
              <w:left w:val="nil"/>
              <w:bottom w:val="single" w:sz="4" w:space="0" w:color="auto"/>
              <w:right w:val="nil"/>
            </w:tcBorders>
            <w:noWrap/>
            <w:hideMark/>
          </w:tcPr>
          <w:p w14:paraId="19504875" w14:textId="77777777" w:rsidR="00427EC8" w:rsidRPr="00146DA4" w:rsidRDefault="00427EC8" w:rsidP="00A53CA9">
            <w:pPr>
              <w:spacing w:after="0"/>
              <w:ind w:left="227" w:hanging="227"/>
              <w:jc w:val="right"/>
              <w:rPr>
                <w:b/>
                <w:color w:val="000000"/>
                <w:sz w:val="21"/>
                <w:szCs w:val="21"/>
              </w:rPr>
            </w:pPr>
            <w:r w:rsidRPr="00146DA4">
              <w:rPr>
                <w:b/>
                <w:sz w:val="21"/>
                <w:szCs w:val="21"/>
              </w:rPr>
              <w:t>313,561</w:t>
            </w:r>
          </w:p>
        </w:tc>
        <w:tc>
          <w:tcPr>
            <w:tcW w:w="898" w:type="dxa"/>
            <w:tcBorders>
              <w:top w:val="single" w:sz="4" w:space="0" w:color="auto"/>
              <w:left w:val="nil"/>
              <w:bottom w:val="single" w:sz="4" w:space="0" w:color="auto"/>
              <w:right w:val="nil"/>
            </w:tcBorders>
            <w:noWrap/>
            <w:hideMark/>
          </w:tcPr>
          <w:p w14:paraId="37F8688D" w14:textId="77777777" w:rsidR="00427EC8" w:rsidRPr="00146DA4" w:rsidRDefault="00427EC8" w:rsidP="00A53CA9">
            <w:pPr>
              <w:spacing w:after="0"/>
              <w:ind w:left="227" w:hanging="227"/>
              <w:jc w:val="right"/>
              <w:rPr>
                <w:b/>
                <w:color w:val="000000"/>
                <w:sz w:val="21"/>
                <w:szCs w:val="21"/>
              </w:rPr>
            </w:pPr>
            <w:r w:rsidRPr="00146DA4">
              <w:rPr>
                <w:b/>
                <w:sz w:val="21"/>
                <w:szCs w:val="21"/>
              </w:rPr>
              <w:t>319,649</w:t>
            </w:r>
          </w:p>
        </w:tc>
        <w:tc>
          <w:tcPr>
            <w:tcW w:w="1105" w:type="dxa"/>
            <w:gridSpan w:val="2"/>
            <w:tcBorders>
              <w:top w:val="single" w:sz="4" w:space="0" w:color="auto"/>
              <w:left w:val="nil"/>
              <w:bottom w:val="single" w:sz="4" w:space="0" w:color="auto"/>
              <w:right w:val="nil"/>
            </w:tcBorders>
            <w:noWrap/>
            <w:hideMark/>
          </w:tcPr>
          <w:p w14:paraId="4FCFBDF7" w14:textId="77777777" w:rsidR="00427EC8" w:rsidRPr="00146DA4" w:rsidRDefault="00427EC8" w:rsidP="00A53CA9">
            <w:pPr>
              <w:spacing w:after="0"/>
              <w:ind w:left="227" w:hanging="227"/>
              <w:jc w:val="right"/>
              <w:rPr>
                <w:b/>
                <w:color w:val="000000"/>
                <w:sz w:val="21"/>
                <w:szCs w:val="21"/>
              </w:rPr>
            </w:pPr>
            <w:r w:rsidRPr="00146DA4">
              <w:rPr>
                <w:b/>
                <w:sz w:val="21"/>
                <w:szCs w:val="21"/>
              </w:rPr>
              <w:t>262,260</w:t>
            </w:r>
          </w:p>
        </w:tc>
        <w:tc>
          <w:tcPr>
            <w:tcW w:w="1171" w:type="dxa"/>
            <w:tcBorders>
              <w:top w:val="single" w:sz="4" w:space="0" w:color="auto"/>
              <w:left w:val="nil"/>
              <w:bottom w:val="single" w:sz="4" w:space="0" w:color="auto"/>
              <w:right w:val="nil"/>
            </w:tcBorders>
            <w:noWrap/>
            <w:hideMark/>
          </w:tcPr>
          <w:p w14:paraId="6FB79747" w14:textId="77777777" w:rsidR="00427EC8" w:rsidRPr="00146DA4" w:rsidRDefault="00427EC8" w:rsidP="00A53CA9">
            <w:pPr>
              <w:spacing w:after="0"/>
              <w:ind w:left="227" w:hanging="227"/>
              <w:jc w:val="right"/>
              <w:rPr>
                <w:b/>
                <w:color w:val="000000"/>
                <w:sz w:val="21"/>
                <w:szCs w:val="21"/>
              </w:rPr>
            </w:pPr>
            <w:r w:rsidRPr="00146DA4">
              <w:rPr>
                <w:b/>
                <w:sz w:val="21"/>
                <w:szCs w:val="21"/>
              </w:rPr>
              <w:t>2,847,939</w:t>
            </w:r>
          </w:p>
        </w:tc>
      </w:tr>
      <w:tr w:rsidR="00427EC8" w:rsidRPr="00146DA4" w14:paraId="6D03450F" w14:textId="77777777" w:rsidTr="00C76AB5">
        <w:trPr>
          <w:gridAfter w:val="1"/>
          <w:wAfter w:w="33" w:type="dxa"/>
          <w:trHeight w:val="20"/>
        </w:trPr>
        <w:tc>
          <w:tcPr>
            <w:tcW w:w="3086" w:type="dxa"/>
            <w:tcBorders>
              <w:top w:val="single" w:sz="4" w:space="0" w:color="auto"/>
            </w:tcBorders>
            <w:noWrap/>
            <w:vAlign w:val="bottom"/>
            <w:hideMark/>
          </w:tcPr>
          <w:p w14:paraId="5B8B3D33" w14:textId="77777777" w:rsidR="00427EC8" w:rsidRPr="00146DA4" w:rsidRDefault="00427EC8" w:rsidP="00FB5B8A">
            <w:pPr>
              <w:spacing w:after="0"/>
              <w:rPr>
                <w:sz w:val="21"/>
                <w:szCs w:val="21"/>
              </w:rPr>
            </w:pPr>
            <w:r w:rsidRPr="00146DA4">
              <w:rPr>
                <w:b/>
                <w:color w:val="000000"/>
                <w:sz w:val="21"/>
                <w:szCs w:val="21"/>
              </w:rPr>
              <w:t>Justice and Community Safety Directorate</w:t>
            </w:r>
          </w:p>
        </w:tc>
        <w:tc>
          <w:tcPr>
            <w:tcW w:w="1025" w:type="dxa"/>
            <w:tcBorders>
              <w:top w:val="single" w:sz="4" w:space="0" w:color="auto"/>
            </w:tcBorders>
            <w:noWrap/>
            <w:hideMark/>
          </w:tcPr>
          <w:p w14:paraId="07B7A99E" w14:textId="77777777" w:rsidR="00427EC8" w:rsidRPr="00146DA4" w:rsidRDefault="00427EC8" w:rsidP="00FA6CC2">
            <w:pPr>
              <w:rPr>
                <w:sz w:val="21"/>
                <w:szCs w:val="21"/>
              </w:rPr>
            </w:pPr>
          </w:p>
        </w:tc>
        <w:tc>
          <w:tcPr>
            <w:tcW w:w="1145" w:type="dxa"/>
            <w:tcBorders>
              <w:top w:val="single" w:sz="4" w:space="0" w:color="auto"/>
            </w:tcBorders>
            <w:noWrap/>
            <w:hideMark/>
          </w:tcPr>
          <w:p w14:paraId="2BF2CEF1" w14:textId="77777777" w:rsidR="00427EC8" w:rsidRPr="00146DA4" w:rsidRDefault="00427EC8" w:rsidP="00FA6CC2">
            <w:pPr>
              <w:rPr>
                <w:sz w:val="21"/>
                <w:szCs w:val="21"/>
              </w:rPr>
            </w:pPr>
          </w:p>
        </w:tc>
        <w:tc>
          <w:tcPr>
            <w:tcW w:w="963" w:type="dxa"/>
            <w:tcBorders>
              <w:top w:val="single" w:sz="4" w:space="0" w:color="auto"/>
            </w:tcBorders>
            <w:noWrap/>
            <w:hideMark/>
          </w:tcPr>
          <w:p w14:paraId="1CF9C467" w14:textId="77777777" w:rsidR="00427EC8" w:rsidRPr="00146DA4" w:rsidRDefault="00427EC8" w:rsidP="00FA6CC2">
            <w:pPr>
              <w:rPr>
                <w:sz w:val="21"/>
                <w:szCs w:val="21"/>
              </w:rPr>
            </w:pPr>
          </w:p>
        </w:tc>
        <w:tc>
          <w:tcPr>
            <w:tcW w:w="898" w:type="dxa"/>
            <w:tcBorders>
              <w:top w:val="single" w:sz="4" w:space="0" w:color="auto"/>
            </w:tcBorders>
            <w:noWrap/>
            <w:hideMark/>
          </w:tcPr>
          <w:p w14:paraId="34F05685" w14:textId="77777777" w:rsidR="00427EC8" w:rsidRPr="00146DA4" w:rsidRDefault="00427EC8" w:rsidP="00FA6CC2">
            <w:pPr>
              <w:rPr>
                <w:sz w:val="21"/>
                <w:szCs w:val="21"/>
              </w:rPr>
            </w:pPr>
          </w:p>
        </w:tc>
        <w:tc>
          <w:tcPr>
            <w:tcW w:w="1105" w:type="dxa"/>
            <w:gridSpan w:val="2"/>
            <w:tcBorders>
              <w:top w:val="single" w:sz="4" w:space="0" w:color="auto"/>
            </w:tcBorders>
            <w:noWrap/>
            <w:hideMark/>
          </w:tcPr>
          <w:p w14:paraId="03340184" w14:textId="77777777" w:rsidR="00427EC8" w:rsidRPr="00146DA4" w:rsidRDefault="00427EC8" w:rsidP="00FA6CC2">
            <w:pPr>
              <w:rPr>
                <w:sz w:val="21"/>
                <w:szCs w:val="21"/>
              </w:rPr>
            </w:pPr>
          </w:p>
        </w:tc>
        <w:tc>
          <w:tcPr>
            <w:tcW w:w="1171" w:type="dxa"/>
            <w:tcBorders>
              <w:top w:val="single" w:sz="4" w:space="0" w:color="auto"/>
            </w:tcBorders>
            <w:noWrap/>
            <w:hideMark/>
          </w:tcPr>
          <w:p w14:paraId="7D2AC638" w14:textId="77777777" w:rsidR="00427EC8" w:rsidRPr="00146DA4" w:rsidRDefault="00427EC8" w:rsidP="00FA6CC2">
            <w:pPr>
              <w:rPr>
                <w:sz w:val="21"/>
                <w:szCs w:val="21"/>
              </w:rPr>
            </w:pPr>
          </w:p>
        </w:tc>
      </w:tr>
      <w:tr w:rsidR="00427EC8" w:rsidRPr="00146DA4" w14:paraId="4F063A47" w14:textId="77777777" w:rsidTr="00C76AB5">
        <w:trPr>
          <w:gridAfter w:val="1"/>
          <w:wAfter w:w="33" w:type="dxa"/>
          <w:trHeight w:val="20"/>
        </w:trPr>
        <w:tc>
          <w:tcPr>
            <w:tcW w:w="3086" w:type="dxa"/>
            <w:noWrap/>
            <w:vAlign w:val="bottom"/>
            <w:hideMark/>
          </w:tcPr>
          <w:p w14:paraId="317D44D0" w14:textId="77777777" w:rsidR="00427EC8" w:rsidRPr="00146DA4" w:rsidRDefault="00427EC8" w:rsidP="00632FB2">
            <w:pPr>
              <w:spacing w:after="0"/>
              <w:ind w:left="227" w:hanging="227"/>
              <w:rPr>
                <w:color w:val="000000"/>
                <w:sz w:val="21"/>
                <w:szCs w:val="21"/>
              </w:rPr>
            </w:pPr>
            <w:r w:rsidRPr="00146DA4">
              <w:rPr>
                <w:color w:val="000000"/>
                <w:sz w:val="21"/>
                <w:szCs w:val="21"/>
              </w:rPr>
              <w:t>Accommodation for the Aboriginal and Torres Strait Islander Children and Young People Commissioner</w:t>
            </w:r>
          </w:p>
        </w:tc>
        <w:tc>
          <w:tcPr>
            <w:tcW w:w="1025" w:type="dxa"/>
            <w:noWrap/>
            <w:hideMark/>
          </w:tcPr>
          <w:p w14:paraId="2DC5BCDA" w14:textId="77777777" w:rsidR="00427EC8" w:rsidRPr="00146DA4" w:rsidRDefault="00427EC8" w:rsidP="00632FB2">
            <w:pPr>
              <w:spacing w:after="0"/>
              <w:jc w:val="right"/>
              <w:rPr>
                <w:color w:val="000000"/>
                <w:sz w:val="21"/>
                <w:szCs w:val="21"/>
              </w:rPr>
            </w:pPr>
            <w:r w:rsidRPr="00146DA4">
              <w:rPr>
                <w:color w:val="000000"/>
                <w:sz w:val="21"/>
                <w:szCs w:val="21"/>
              </w:rPr>
              <w:t>600</w:t>
            </w:r>
          </w:p>
        </w:tc>
        <w:tc>
          <w:tcPr>
            <w:tcW w:w="1145" w:type="dxa"/>
            <w:noWrap/>
            <w:hideMark/>
          </w:tcPr>
          <w:p w14:paraId="15EAB025" w14:textId="77777777" w:rsidR="00427EC8" w:rsidRPr="00146DA4" w:rsidRDefault="00427EC8" w:rsidP="00632FB2">
            <w:pPr>
              <w:spacing w:after="0"/>
              <w:jc w:val="right"/>
              <w:rPr>
                <w:color w:val="000000"/>
                <w:sz w:val="21"/>
                <w:szCs w:val="21"/>
              </w:rPr>
            </w:pPr>
            <w:r w:rsidRPr="00146DA4">
              <w:rPr>
                <w:color w:val="000000"/>
                <w:sz w:val="21"/>
                <w:szCs w:val="21"/>
              </w:rPr>
              <w:t>0</w:t>
            </w:r>
          </w:p>
        </w:tc>
        <w:tc>
          <w:tcPr>
            <w:tcW w:w="963" w:type="dxa"/>
            <w:noWrap/>
            <w:hideMark/>
          </w:tcPr>
          <w:p w14:paraId="677430B7" w14:textId="77777777" w:rsidR="00427EC8" w:rsidRPr="00146DA4" w:rsidRDefault="00427EC8" w:rsidP="00632FB2">
            <w:pPr>
              <w:spacing w:after="0"/>
              <w:jc w:val="right"/>
              <w:rPr>
                <w:color w:val="000000"/>
                <w:sz w:val="21"/>
                <w:szCs w:val="21"/>
              </w:rPr>
            </w:pPr>
            <w:r w:rsidRPr="00146DA4">
              <w:rPr>
                <w:color w:val="000000"/>
                <w:sz w:val="21"/>
                <w:szCs w:val="21"/>
              </w:rPr>
              <w:t>0</w:t>
            </w:r>
          </w:p>
        </w:tc>
        <w:tc>
          <w:tcPr>
            <w:tcW w:w="898" w:type="dxa"/>
            <w:noWrap/>
            <w:hideMark/>
          </w:tcPr>
          <w:p w14:paraId="6F7DBBF0" w14:textId="77777777" w:rsidR="00427EC8" w:rsidRPr="00146DA4" w:rsidRDefault="00427EC8" w:rsidP="00632FB2">
            <w:pPr>
              <w:spacing w:after="0"/>
              <w:jc w:val="right"/>
              <w:rPr>
                <w:color w:val="000000"/>
                <w:sz w:val="21"/>
                <w:szCs w:val="21"/>
              </w:rPr>
            </w:pPr>
            <w:r w:rsidRPr="00146DA4">
              <w:rPr>
                <w:color w:val="000000"/>
                <w:sz w:val="21"/>
                <w:szCs w:val="21"/>
              </w:rPr>
              <w:t>0</w:t>
            </w:r>
          </w:p>
        </w:tc>
        <w:tc>
          <w:tcPr>
            <w:tcW w:w="1105" w:type="dxa"/>
            <w:gridSpan w:val="2"/>
            <w:noWrap/>
            <w:hideMark/>
          </w:tcPr>
          <w:p w14:paraId="459FCFC3" w14:textId="77777777" w:rsidR="00427EC8" w:rsidRPr="00146DA4" w:rsidRDefault="00427EC8" w:rsidP="00632FB2">
            <w:pPr>
              <w:spacing w:after="0"/>
              <w:jc w:val="right"/>
              <w:rPr>
                <w:color w:val="000000"/>
                <w:sz w:val="21"/>
                <w:szCs w:val="21"/>
              </w:rPr>
            </w:pPr>
            <w:r w:rsidRPr="00146DA4">
              <w:rPr>
                <w:color w:val="000000"/>
                <w:sz w:val="21"/>
                <w:szCs w:val="21"/>
              </w:rPr>
              <w:t>0</w:t>
            </w:r>
          </w:p>
        </w:tc>
        <w:tc>
          <w:tcPr>
            <w:tcW w:w="1171" w:type="dxa"/>
            <w:noWrap/>
            <w:hideMark/>
          </w:tcPr>
          <w:p w14:paraId="1EF24322" w14:textId="77777777" w:rsidR="00427EC8" w:rsidRPr="00146DA4" w:rsidRDefault="00427EC8" w:rsidP="00632FB2">
            <w:pPr>
              <w:spacing w:after="0"/>
              <w:jc w:val="right"/>
              <w:rPr>
                <w:b/>
                <w:color w:val="000000"/>
                <w:sz w:val="21"/>
                <w:szCs w:val="21"/>
              </w:rPr>
            </w:pPr>
            <w:r w:rsidRPr="00146DA4">
              <w:rPr>
                <w:b/>
                <w:color w:val="000000"/>
                <w:sz w:val="21"/>
                <w:szCs w:val="21"/>
              </w:rPr>
              <w:t>600</w:t>
            </w:r>
          </w:p>
        </w:tc>
      </w:tr>
      <w:tr w:rsidR="00427EC8" w:rsidRPr="00146DA4" w14:paraId="5F928279" w14:textId="77777777" w:rsidTr="00C76AB5">
        <w:trPr>
          <w:gridAfter w:val="1"/>
          <w:wAfter w:w="33" w:type="dxa"/>
          <w:trHeight w:val="20"/>
        </w:trPr>
        <w:tc>
          <w:tcPr>
            <w:tcW w:w="3086" w:type="dxa"/>
            <w:noWrap/>
            <w:vAlign w:val="bottom"/>
          </w:tcPr>
          <w:p w14:paraId="3CF6A835" w14:textId="77777777" w:rsidR="00427EC8" w:rsidRPr="00146DA4" w:rsidRDefault="00427EC8" w:rsidP="00632FB2">
            <w:pPr>
              <w:spacing w:after="0"/>
              <w:ind w:left="227" w:hanging="227"/>
              <w:rPr>
                <w:color w:val="000000"/>
                <w:sz w:val="21"/>
                <w:szCs w:val="21"/>
              </w:rPr>
            </w:pPr>
            <w:r w:rsidRPr="00146DA4">
              <w:rPr>
                <w:color w:val="000000"/>
                <w:sz w:val="21"/>
                <w:szCs w:val="21"/>
              </w:rPr>
              <w:t>Body Scanner for the Court Transport Unit</w:t>
            </w:r>
          </w:p>
        </w:tc>
        <w:tc>
          <w:tcPr>
            <w:tcW w:w="1025" w:type="dxa"/>
            <w:noWrap/>
          </w:tcPr>
          <w:p w14:paraId="5D9FE11A" w14:textId="77777777" w:rsidR="00427EC8" w:rsidRPr="00146DA4" w:rsidRDefault="00427EC8" w:rsidP="00632FB2">
            <w:pPr>
              <w:spacing w:after="0"/>
              <w:jc w:val="right"/>
              <w:rPr>
                <w:color w:val="000000"/>
                <w:sz w:val="21"/>
                <w:szCs w:val="21"/>
              </w:rPr>
            </w:pPr>
            <w:r w:rsidRPr="00146DA4">
              <w:rPr>
                <w:color w:val="000000"/>
                <w:sz w:val="21"/>
                <w:szCs w:val="21"/>
              </w:rPr>
              <w:t>350</w:t>
            </w:r>
          </w:p>
        </w:tc>
        <w:tc>
          <w:tcPr>
            <w:tcW w:w="1145" w:type="dxa"/>
            <w:noWrap/>
          </w:tcPr>
          <w:p w14:paraId="598B9935" w14:textId="77777777" w:rsidR="00427EC8" w:rsidRPr="00146DA4" w:rsidRDefault="00427EC8" w:rsidP="00632FB2">
            <w:pPr>
              <w:spacing w:after="0"/>
              <w:jc w:val="right"/>
              <w:rPr>
                <w:color w:val="000000"/>
                <w:sz w:val="21"/>
                <w:szCs w:val="21"/>
              </w:rPr>
            </w:pPr>
            <w:r w:rsidRPr="00146DA4">
              <w:rPr>
                <w:color w:val="000000"/>
                <w:sz w:val="21"/>
                <w:szCs w:val="21"/>
              </w:rPr>
              <w:t>0</w:t>
            </w:r>
          </w:p>
        </w:tc>
        <w:tc>
          <w:tcPr>
            <w:tcW w:w="963" w:type="dxa"/>
            <w:noWrap/>
          </w:tcPr>
          <w:p w14:paraId="5B815C45" w14:textId="77777777" w:rsidR="00427EC8" w:rsidRPr="00146DA4" w:rsidRDefault="00427EC8" w:rsidP="00632FB2">
            <w:pPr>
              <w:spacing w:after="0"/>
              <w:jc w:val="right"/>
              <w:rPr>
                <w:color w:val="000000"/>
                <w:sz w:val="21"/>
                <w:szCs w:val="21"/>
              </w:rPr>
            </w:pPr>
            <w:r w:rsidRPr="00146DA4">
              <w:rPr>
                <w:color w:val="000000"/>
                <w:sz w:val="21"/>
                <w:szCs w:val="21"/>
              </w:rPr>
              <w:t>0</w:t>
            </w:r>
          </w:p>
        </w:tc>
        <w:tc>
          <w:tcPr>
            <w:tcW w:w="898" w:type="dxa"/>
            <w:noWrap/>
          </w:tcPr>
          <w:p w14:paraId="0CBDB0FD" w14:textId="77777777" w:rsidR="00427EC8" w:rsidRPr="00146DA4" w:rsidRDefault="00427EC8" w:rsidP="00632FB2">
            <w:pPr>
              <w:spacing w:after="0"/>
              <w:jc w:val="right"/>
              <w:rPr>
                <w:color w:val="000000"/>
                <w:sz w:val="21"/>
                <w:szCs w:val="21"/>
              </w:rPr>
            </w:pPr>
            <w:r w:rsidRPr="00146DA4">
              <w:rPr>
                <w:color w:val="000000"/>
                <w:sz w:val="21"/>
                <w:szCs w:val="21"/>
              </w:rPr>
              <w:t>0</w:t>
            </w:r>
          </w:p>
        </w:tc>
        <w:tc>
          <w:tcPr>
            <w:tcW w:w="1105" w:type="dxa"/>
            <w:gridSpan w:val="2"/>
            <w:noWrap/>
          </w:tcPr>
          <w:p w14:paraId="643B9F4B" w14:textId="77777777" w:rsidR="00427EC8" w:rsidRPr="00146DA4" w:rsidRDefault="00427EC8" w:rsidP="00632FB2">
            <w:pPr>
              <w:spacing w:after="0"/>
              <w:jc w:val="right"/>
              <w:rPr>
                <w:color w:val="000000"/>
                <w:sz w:val="21"/>
                <w:szCs w:val="21"/>
              </w:rPr>
            </w:pPr>
            <w:r w:rsidRPr="00146DA4">
              <w:rPr>
                <w:color w:val="000000"/>
                <w:sz w:val="21"/>
                <w:szCs w:val="21"/>
              </w:rPr>
              <w:t>0</w:t>
            </w:r>
          </w:p>
        </w:tc>
        <w:tc>
          <w:tcPr>
            <w:tcW w:w="1171" w:type="dxa"/>
            <w:noWrap/>
          </w:tcPr>
          <w:p w14:paraId="5E5AE1BA" w14:textId="77777777" w:rsidR="00427EC8" w:rsidRPr="00146DA4" w:rsidRDefault="00427EC8" w:rsidP="00632FB2">
            <w:pPr>
              <w:spacing w:after="0"/>
              <w:jc w:val="right"/>
              <w:rPr>
                <w:b/>
                <w:color w:val="000000"/>
                <w:sz w:val="21"/>
                <w:szCs w:val="21"/>
              </w:rPr>
            </w:pPr>
            <w:r w:rsidRPr="00146DA4">
              <w:rPr>
                <w:b/>
                <w:color w:val="000000"/>
                <w:sz w:val="21"/>
                <w:szCs w:val="21"/>
              </w:rPr>
              <w:t>350</w:t>
            </w:r>
          </w:p>
        </w:tc>
      </w:tr>
      <w:tr w:rsidR="00427EC8" w:rsidRPr="00146DA4" w14:paraId="50FD59E9" w14:textId="77777777" w:rsidTr="00C76AB5">
        <w:trPr>
          <w:gridAfter w:val="1"/>
          <w:wAfter w:w="33" w:type="dxa"/>
          <w:trHeight w:val="20"/>
        </w:trPr>
        <w:tc>
          <w:tcPr>
            <w:tcW w:w="3086" w:type="dxa"/>
            <w:noWrap/>
            <w:vAlign w:val="bottom"/>
          </w:tcPr>
          <w:p w14:paraId="12A436FF" w14:textId="77777777" w:rsidR="00427EC8" w:rsidRPr="00146DA4" w:rsidRDefault="00427EC8" w:rsidP="00D1560E">
            <w:pPr>
              <w:spacing w:after="0"/>
              <w:ind w:left="227" w:hanging="227"/>
              <w:rPr>
                <w:color w:val="000000"/>
                <w:sz w:val="21"/>
                <w:szCs w:val="21"/>
              </w:rPr>
            </w:pPr>
            <w:r w:rsidRPr="00146DA4">
              <w:rPr>
                <w:color w:val="000000"/>
                <w:sz w:val="21"/>
                <w:szCs w:val="21"/>
              </w:rPr>
              <w:t>ESA – Urban Search and Rescue and Chemical, Biological, Radiological and Nuclear Equipment Replacement</w:t>
            </w:r>
          </w:p>
        </w:tc>
        <w:tc>
          <w:tcPr>
            <w:tcW w:w="1025" w:type="dxa"/>
            <w:noWrap/>
          </w:tcPr>
          <w:p w14:paraId="40DEA2B6" w14:textId="77777777" w:rsidR="00427EC8" w:rsidRPr="00146DA4" w:rsidRDefault="00427EC8" w:rsidP="00D1560E">
            <w:pPr>
              <w:spacing w:after="0"/>
              <w:jc w:val="right"/>
              <w:rPr>
                <w:color w:val="000000"/>
                <w:sz w:val="21"/>
                <w:szCs w:val="21"/>
              </w:rPr>
            </w:pPr>
            <w:r w:rsidRPr="00146DA4">
              <w:rPr>
                <w:color w:val="000000"/>
                <w:sz w:val="21"/>
                <w:szCs w:val="21"/>
              </w:rPr>
              <w:t>111</w:t>
            </w:r>
          </w:p>
        </w:tc>
        <w:tc>
          <w:tcPr>
            <w:tcW w:w="1145" w:type="dxa"/>
            <w:noWrap/>
          </w:tcPr>
          <w:p w14:paraId="3815044C" w14:textId="77777777" w:rsidR="00427EC8" w:rsidRPr="00146DA4" w:rsidRDefault="00427EC8" w:rsidP="00D1560E">
            <w:pPr>
              <w:spacing w:after="0"/>
              <w:jc w:val="right"/>
              <w:rPr>
                <w:color w:val="000000"/>
                <w:sz w:val="21"/>
                <w:szCs w:val="21"/>
              </w:rPr>
            </w:pPr>
            <w:r w:rsidRPr="00146DA4">
              <w:rPr>
                <w:color w:val="000000"/>
                <w:sz w:val="21"/>
                <w:szCs w:val="21"/>
              </w:rPr>
              <w:t>111</w:t>
            </w:r>
          </w:p>
        </w:tc>
        <w:tc>
          <w:tcPr>
            <w:tcW w:w="963" w:type="dxa"/>
            <w:noWrap/>
          </w:tcPr>
          <w:p w14:paraId="1952ABD5" w14:textId="77777777" w:rsidR="00427EC8" w:rsidRPr="00146DA4" w:rsidRDefault="00427EC8" w:rsidP="00D1560E">
            <w:pPr>
              <w:spacing w:after="0"/>
              <w:jc w:val="right"/>
              <w:rPr>
                <w:color w:val="000000"/>
                <w:sz w:val="21"/>
                <w:szCs w:val="21"/>
              </w:rPr>
            </w:pPr>
            <w:r w:rsidRPr="00146DA4">
              <w:rPr>
                <w:color w:val="000000"/>
                <w:sz w:val="21"/>
                <w:szCs w:val="21"/>
              </w:rPr>
              <w:t>111</w:t>
            </w:r>
          </w:p>
        </w:tc>
        <w:tc>
          <w:tcPr>
            <w:tcW w:w="898" w:type="dxa"/>
            <w:noWrap/>
          </w:tcPr>
          <w:p w14:paraId="1396C427" w14:textId="77777777" w:rsidR="00427EC8" w:rsidRPr="00146DA4" w:rsidRDefault="00427EC8" w:rsidP="00D1560E">
            <w:pPr>
              <w:spacing w:after="0"/>
              <w:jc w:val="right"/>
              <w:rPr>
                <w:color w:val="000000"/>
                <w:sz w:val="21"/>
                <w:szCs w:val="21"/>
              </w:rPr>
            </w:pPr>
            <w:r w:rsidRPr="00146DA4">
              <w:rPr>
                <w:color w:val="000000"/>
                <w:sz w:val="21"/>
                <w:szCs w:val="21"/>
              </w:rPr>
              <w:t>111</w:t>
            </w:r>
          </w:p>
        </w:tc>
        <w:tc>
          <w:tcPr>
            <w:tcW w:w="1105" w:type="dxa"/>
            <w:gridSpan w:val="2"/>
            <w:noWrap/>
          </w:tcPr>
          <w:p w14:paraId="19EFC15F" w14:textId="77777777" w:rsidR="00427EC8" w:rsidRPr="00146DA4" w:rsidRDefault="00427EC8" w:rsidP="00D1560E">
            <w:pPr>
              <w:spacing w:after="0"/>
              <w:jc w:val="right"/>
              <w:rPr>
                <w:color w:val="000000"/>
                <w:sz w:val="21"/>
                <w:szCs w:val="21"/>
              </w:rPr>
            </w:pPr>
            <w:r w:rsidRPr="00146DA4">
              <w:rPr>
                <w:color w:val="000000"/>
                <w:sz w:val="21"/>
                <w:szCs w:val="21"/>
              </w:rPr>
              <w:t>111</w:t>
            </w:r>
          </w:p>
        </w:tc>
        <w:tc>
          <w:tcPr>
            <w:tcW w:w="1171" w:type="dxa"/>
            <w:noWrap/>
          </w:tcPr>
          <w:p w14:paraId="1DDA0BA4" w14:textId="77777777" w:rsidR="00427EC8" w:rsidRPr="00146DA4" w:rsidRDefault="00427EC8" w:rsidP="00D1560E">
            <w:pPr>
              <w:spacing w:after="0"/>
              <w:jc w:val="right"/>
              <w:rPr>
                <w:b/>
                <w:color w:val="000000"/>
                <w:sz w:val="21"/>
                <w:szCs w:val="21"/>
              </w:rPr>
            </w:pPr>
            <w:r w:rsidRPr="00146DA4">
              <w:rPr>
                <w:b/>
                <w:color w:val="000000"/>
                <w:sz w:val="21"/>
                <w:szCs w:val="21"/>
              </w:rPr>
              <w:t>555</w:t>
            </w:r>
          </w:p>
        </w:tc>
      </w:tr>
      <w:tr w:rsidR="00427EC8" w:rsidRPr="00146DA4" w14:paraId="557D4365" w14:textId="77777777" w:rsidTr="00C76AB5">
        <w:trPr>
          <w:gridAfter w:val="1"/>
          <w:wAfter w:w="33" w:type="dxa"/>
          <w:trHeight w:val="20"/>
        </w:trPr>
        <w:tc>
          <w:tcPr>
            <w:tcW w:w="3086" w:type="dxa"/>
            <w:noWrap/>
            <w:vAlign w:val="bottom"/>
            <w:hideMark/>
          </w:tcPr>
          <w:p w14:paraId="226F167D" w14:textId="77777777" w:rsidR="00427EC8" w:rsidRPr="00146DA4" w:rsidRDefault="00427EC8" w:rsidP="00787D14">
            <w:pPr>
              <w:spacing w:after="0"/>
              <w:ind w:left="227" w:hanging="227"/>
              <w:rPr>
                <w:color w:val="000000"/>
                <w:sz w:val="21"/>
                <w:szCs w:val="21"/>
              </w:rPr>
            </w:pPr>
            <w:r w:rsidRPr="00146DA4">
              <w:rPr>
                <w:color w:val="000000"/>
                <w:sz w:val="21"/>
                <w:szCs w:val="21"/>
              </w:rPr>
              <w:t xml:space="preserve">ESA Vehicle Replacement </w:t>
            </w:r>
            <w:r w:rsidRPr="00146DA4" w:rsidDel="008F28E6">
              <w:rPr>
                <w:color w:val="000000"/>
                <w:sz w:val="21"/>
                <w:szCs w:val="21"/>
              </w:rPr>
              <w:t>Program</w:t>
            </w:r>
          </w:p>
        </w:tc>
        <w:tc>
          <w:tcPr>
            <w:tcW w:w="1025" w:type="dxa"/>
            <w:noWrap/>
            <w:hideMark/>
          </w:tcPr>
          <w:p w14:paraId="1ABE80E5" w14:textId="77777777" w:rsidR="00427EC8" w:rsidRPr="00146DA4" w:rsidRDefault="00427EC8" w:rsidP="00787D14">
            <w:pPr>
              <w:spacing w:after="0"/>
              <w:jc w:val="right"/>
              <w:rPr>
                <w:color w:val="000000"/>
                <w:sz w:val="21"/>
                <w:szCs w:val="21"/>
              </w:rPr>
            </w:pPr>
            <w:r w:rsidRPr="00146DA4">
              <w:rPr>
                <w:color w:val="000000"/>
                <w:sz w:val="21"/>
                <w:szCs w:val="21"/>
              </w:rPr>
              <w:t>4,079</w:t>
            </w:r>
          </w:p>
        </w:tc>
        <w:tc>
          <w:tcPr>
            <w:tcW w:w="1145" w:type="dxa"/>
            <w:noWrap/>
            <w:hideMark/>
          </w:tcPr>
          <w:p w14:paraId="19638F9C" w14:textId="77777777" w:rsidR="00427EC8" w:rsidRPr="00146DA4" w:rsidRDefault="00427EC8" w:rsidP="00787D14">
            <w:pPr>
              <w:spacing w:after="0"/>
              <w:jc w:val="right"/>
              <w:rPr>
                <w:color w:val="000000"/>
                <w:sz w:val="21"/>
                <w:szCs w:val="21"/>
              </w:rPr>
            </w:pPr>
            <w:r w:rsidRPr="00146DA4">
              <w:rPr>
                <w:color w:val="000000"/>
                <w:sz w:val="21"/>
                <w:szCs w:val="21"/>
              </w:rPr>
              <w:t>0</w:t>
            </w:r>
          </w:p>
        </w:tc>
        <w:tc>
          <w:tcPr>
            <w:tcW w:w="963" w:type="dxa"/>
            <w:noWrap/>
            <w:hideMark/>
          </w:tcPr>
          <w:p w14:paraId="1B8912EA" w14:textId="77777777" w:rsidR="00427EC8" w:rsidRPr="00146DA4" w:rsidRDefault="00427EC8" w:rsidP="00787D14">
            <w:pPr>
              <w:spacing w:after="0"/>
              <w:jc w:val="right"/>
              <w:rPr>
                <w:color w:val="000000"/>
                <w:sz w:val="21"/>
                <w:szCs w:val="21"/>
              </w:rPr>
            </w:pPr>
            <w:r w:rsidRPr="00146DA4">
              <w:rPr>
                <w:color w:val="000000"/>
                <w:sz w:val="21"/>
                <w:szCs w:val="21"/>
              </w:rPr>
              <w:t>0</w:t>
            </w:r>
          </w:p>
        </w:tc>
        <w:tc>
          <w:tcPr>
            <w:tcW w:w="898" w:type="dxa"/>
            <w:noWrap/>
            <w:hideMark/>
          </w:tcPr>
          <w:p w14:paraId="74A75A2B" w14:textId="77777777" w:rsidR="00427EC8" w:rsidRPr="00146DA4" w:rsidRDefault="00427EC8" w:rsidP="00787D14">
            <w:pPr>
              <w:spacing w:after="0"/>
              <w:jc w:val="right"/>
              <w:rPr>
                <w:color w:val="000000"/>
                <w:sz w:val="21"/>
                <w:szCs w:val="21"/>
              </w:rPr>
            </w:pPr>
            <w:r w:rsidRPr="00146DA4">
              <w:rPr>
                <w:color w:val="000000"/>
                <w:sz w:val="21"/>
                <w:szCs w:val="21"/>
              </w:rPr>
              <w:t>0</w:t>
            </w:r>
          </w:p>
        </w:tc>
        <w:tc>
          <w:tcPr>
            <w:tcW w:w="1105" w:type="dxa"/>
            <w:gridSpan w:val="2"/>
            <w:noWrap/>
            <w:hideMark/>
          </w:tcPr>
          <w:p w14:paraId="533B288B" w14:textId="77777777" w:rsidR="00427EC8" w:rsidRPr="00146DA4" w:rsidRDefault="00427EC8" w:rsidP="00787D14">
            <w:pPr>
              <w:spacing w:after="0"/>
              <w:jc w:val="right"/>
              <w:rPr>
                <w:color w:val="000000"/>
                <w:sz w:val="21"/>
                <w:szCs w:val="21"/>
              </w:rPr>
            </w:pPr>
            <w:r w:rsidRPr="00146DA4">
              <w:rPr>
                <w:color w:val="000000"/>
                <w:sz w:val="21"/>
                <w:szCs w:val="21"/>
              </w:rPr>
              <w:t>0</w:t>
            </w:r>
          </w:p>
        </w:tc>
        <w:tc>
          <w:tcPr>
            <w:tcW w:w="1171" w:type="dxa"/>
            <w:noWrap/>
            <w:hideMark/>
          </w:tcPr>
          <w:p w14:paraId="1F8F3F54" w14:textId="77777777" w:rsidR="00427EC8" w:rsidRPr="00146DA4" w:rsidRDefault="00427EC8" w:rsidP="00787D14">
            <w:pPr>
              <w:spacing w:after="0"/>
              <w:jc w:val="right"/>
              <w:rPr>
                <w:b/>
                <w:color w:val="000000"/>
                <w:sz w:val="21"/>
                <w:szCs w:val="21"/>
              </w:rPr>
            </w:pPr>
            <w:r w:rsidRPr="00146DA4">
              <w:rPr>
                <w:b/>
                <w:color w:val="000000"/>
                <w:sz w:val="21"/>
                <w:szCs w:val="21"/>
              </w:rPr>
              <w:t>4,079</w:t>
            </w:r>
          </w:p>
        </w:tc>
      </w:tr>
      <w:tr w:rsidR="00427EC8" w:rsidRPr="00146DA4" w14:paraId="18CF2F9C" w14:textId="77777777" w:rsidTr="00C76AB5">
        <w:trPr>
          <w:gridAfter w:val="1"/>
          <w:wAfter w:w="33" w:type="dxa"/>
          <w:trHeight w:val="20"/>
        </w:trPr>
        <w:tc>
          <w:tcPr>
            <w:tcW w:w="3086" w:type="dxa"/>
            <w:noWrap/>
            <w:vAlign w:val="bottom"/>
            <w:hideMark/>
          </w:tcPr>
          <w:p w14:paraId="418F5747" w14:textId="77777777" w:rsidR="00427EC8" w:rsidRPr="00146DA4" w:rsidRDefault="00427EC8" w:rsidP="00632FB2">
            <w:pPr>
              <w:spacing w:after="0"/>
              <w:ind w:left="227" w:hanging="227"/>
              <w:rPr>
                <w:i/>
                <w:color w:val="000000"/>
                <w:sz w:val="21"/>
                <w:szCs w:val="21"/>
              </w:rPr>
            </w:pPr>
            <w:r w:rsidRPr="00146DA4">
              <w:rPr>
                <w:i/>
                <w:color w:val="000000"/>
                <w:sz w:val="21"/>
                <w:szCs w:val="21"/>
              </w:rPr>
              <w:t xml:space="preserve">Justice reform  </w:t>
            </w:r>
          </w:p>
        </w:tc>
        <w:tc>
          <w:tcPr>
            <w:tcW w:w="1025" w:type="dxa"/>
            <w:noWrap/>
            <w:hideMark/>
          </w:tcPr>
          <w:p w14:paraId="3314139D" w14:textId="77777777" w:rsidR="00427EC8" w:rsidRPr="00146DA4" w:rsidRDefault="00427EC8" w:rsidP="00632FB2">
            <w:pPr>
              <w:spacing w:after="0"/>
              <w:jc w:val="right"/>
              <w:rPr>
                <w:color w:val="000000"/>
                <w:sz w:val="21"/>
                <w:szCs w:val="21"/>
              </w:rPr>
            </w:pPr>
          </w:p>
        </w:tc>
        <w:tc>
          <w:tcPr>
            <w:tcW w:w="1145" w:type="dxa"/>
            <w:noWrap/>
            <w:hideMark/>
          </w:tcPr>
          <w:p w14:paraId="24413931" w14:textId="77777777" w:rsidR="00427EC8" w:rsidRPr="00146DA4" w:rsidRDefault="00427EC8" w:rsidP="00632FB2">
            <w:pPr>
              <w:spacing w:after="0"/>
              <w:jc w:val="right"/>
              <w:rPr>
                <w:color w:val="000000"/>
                <w:sz w:val="21"/>
                <w:szCs w:val="21"/>
              </w:rPr>
            </w:pPr>
          </w:p>
        </w:tc>
        <w:tc>
          <w:tcPr>
            <w:tcW w:w="963" w:type="dxa"/>
            <w:noWrap/>
            <w:hideMark/>
          </w:tcPr>
          <w:p w14:paraId="753BC764" w14:textId="77777777" w:rsidR="00427EC8" w:rsidRPr="00146DA4" w:rsidRDefault="00427EC8" w:rsidP="00632FB2">
            <w:pPr>
              <w:spacing w:after="0"/>
              <w:jc w:val="right"/>
              <w:rPr>
                <w:color w:val="000000"/>
                <w:sz w:val="21"/>
                <w:szCs w:val="21"/>
              </w:rPr>
            </w:pPr>
          </w:p>
        </w:tc>
        <w:tc>
          <w:tcPr>
            <w:tcW w:w="898" w:type="dxa"/>
            <w:noWrap/>
            <w:hideMark/>
          </w:tcPr>
          <w:p w14:paraId="115D492F" w14:textId="77777777" w:rsidR="00427EC8" w:rsidRPr="00146DA4" w:rsidRDefault="00427EC8" w:rsidP="00632FB2">
            <w:pPr>
              <w:spacing w:after="0"/>
              <w:jc w:val="right"/>
              <w:rPr>
                <w:color w:val="000000"/>
                <w:sz w:val="21"/>
                <w:szCs w:val="21"/>
              </w:rPr>
            </w:pPr>
          </w:p>
        </w:tc>
        <w:tc>
          <w:tcPr>
            <w:tcW w:w="1105" w:type="dxa"/>
            <w:gridSpan w:val="2"/>
            <w:noWrap/>
            <w:hideMark/>
          </w:tcPr>
          <w:p w14:paraId="42CD3B4F" w14:textId="77777777" w:rsidR="00427EC8" w:rsidRPr="00146DA4" w:rsidRDefault="00427EC8" w:rsidP="00632FB2">
            <w:pPr>
              <w:spacing w:after="0"/>
              <w:jc w:val="right"/>
              <w:rPr>
                <w:color w:val="000000"/>
                <w:sz w:val="21"/>
                <w:szCs w:val="21"/>
              </w:rPr>
            </w:pPr>
          </w:p>
        </w:tc>
        <w:tc>
          <w:tcPr>
            <w:tcW w:w="1171" w:type="dxa"/>
            <w:noWrap/>
            <w:hideMark/>
          </w:tcPr>
          <w:p w14:paraId="5669181F" w14:textId="77777777" w:rsidR="00427EC8" w:rsidRPr="00146DA4" w:rsidRDefault="00427EC8" w:rsidP="00632FB2">
            <w:pPr>
              <w:spacing w:after="0"/>
              <w:jc w:val="right"/>
              <w:rPr>
                <w:color w:val="000000"/>
                <w:sz w:val="21"/>
                <w:szCs w:val="21"/>
              </w:rPr>
            </w:pPr>
          </w:p>
        </w:tc>
      </w:tr>
      <w:tr w:rsidR="00427EC8" w:rsidRPr="00146DA4" w14:paraId="289A97FF" w14:textId="77777777" w:rsidTr="00C76AB5">
        <w:trPr>
          <w:gridAfter w:val="1"/>
          <w:wAfter w:w="33" w:type="dxa"/>
          <w:trHeight w:val="20"/>
        </w:trPr>
        <w:tc>
          <w:tcPr>
            <w:tcW w:w="3086" w:type="dxa"/>
            <w:noWrap/>
            <w:vAlign w:val="bottom"/>
            <w:hideMark/>
          </w:tcPr>
          <w:p w14:paraId="5F623F0C" w14:textId="77777777" w:rsidR="00427EC8" w:rsidRPr="00146DA4" w:rsidRDefault="00427EC8" w:rsidP="002B4DE3">
            <w:pPr>
              <w:spacing w:after="0"/>
              <w:ind w:left="454" w:hanging="227"/>
              <w:rPr>
                <w:color w:val="000000"/>
                <w:sz w:val="21"/>
                <w:szCs w:val="21"/>
              </w:rPr>
            </w:pPr>
            <w:r w:rsidRPr="00146DA4">
              <w:rPr>
                <w:color w:val="000000"/>
                <w:sz w:val="21"/>
                <w:szCs w:val="21"/>
              </w:rPr>
              <w:t>– Investing in rehabilitation opportunities for detainees at the Alexander Maconochie Centre</w:t>
            </w:r>
          </w:p>
        </w:tc>
        <w:tc>
          <w:tcPr>
            <w:tcW w:w="1025" w:type="dxa"/>
            <w:noWrap/>
            <w:hideMark/>
          </w:tcPr>
          <w:p w14:paraId="5719A538" w14:textId="77777777" w:rsidR="00427EC8" w:rsidRPr="00146DA4" w:rsidRDefault="00427EC8" w:rsidP="002B4DE3">
            <w:pPr>
              <w:spacing w:after="0"/>
              <w:jc w:val="right"/>
              <w:rPr>
                <w:color w:val="000000"/>
                <w:sz w:val="21"/>
                <w:szCs w:val="21"/>
              </w:rPr>
            </w:pPr>
            <w:r w:rsidRPr="00146DA4">
              <w:rPr>
                <w:color w:val="000000"/>
                <w:sz w:val="21"/>
                <w:szCs w:val="21"/>
              </w:rPr>
              <w:t>1,457</w:t>
            </w:r>
          </w:p>
        </w:tc>
        <w:tc>
          <w:tcPr>
            <w:tcW w:w="1145" w:type="dxa"/>
            <w:noWrap/>
            <w:hideMark/>
          </w:tcPr>
          <w:p w14:paraId="0DE44AD6" w14:textId="77777777" w:rsidR="00427EC8" w:rsidRPr="00146DA4" w:rsidRDefault="00427EC8" w:rsidP="002B4DE3">
            <w:pPr>
              <w:spacing w:after="0"/>
              <w:jc w:val="right"/>
              <w:rPr>
                <w:color w:val="000000"/>
                <w:sz w:val="21"/>
                <w:szCs w:val="21"/>
              </w:rPr>
            </w:pPr>
            <w:r w:rsidRPr="00146DA4">
              <w:rPr>
                <w:color w:val="000000"/>
                <w:sz w:val="21"/>
                <w:szCs w:val="21"/>
              </w:rPr>
              <w:t>0</w:t>
            </w:r>
          </w:p>
        </w:tc>
        <w:tc>
          <w:tcPr>
            <w:tcW w:w="963" w:type="dxa"/>
            <w:noWrap/>
            <w:hideMark/>
          </w:tcPr>
          <w:p w14:paraId="0A17A007" w14:textId="77777777" w:rsidR="00427EC8" w:rsidRPr="00146DA4" w:rsidRDefault="00427EC8" w:rsidP="002B4DE3">
            <w:pPr>
              <w:spacing w:after="0"/>
              <w:jc w:val="right"/>
              <w:rPr>
                <w:color w:val="000000"/>
                <w:sz w:val="21"/>
                <w:szCs w:val="21"/>
              </w:rPr>
            </w:pPr>
            <w:r w:rsidRPr="00146DA4">
              <w:rPr>
                <w:color w:val="000000"/>
                <w:sz w:val="21"/>
                <w:szCs w:val="21"/>
              </w:rPr>
              <w:t>0</w:t>
            </w:r>
          </w:p>
        </w:tc>
        <w:tc>
          <w:tcPr>
            <w:tcW w:w="898" w:type="dxa"/>
            <w:noWrap/>
            <w:hideMark/>
          </w:tcPr>
          <w:p w14:paraId="4762ED6E" w14:textId="77777777" w:rsidR="00427EC8" w:rsidRPr="00146DA4" w:rsidRDefault="00427EC8" w:rsidP="002B4DE3">
            <w:pPr>
              <w:spacing w:after="0"/>
              <w:jc w:val="right"/>
              <w:rPr>
                <w:color w:val="000000"/>
                <w:sz w:val="21"/>
                <w:szCs w:val="21"/>
              </w:rPr>
            </w:pPr>
            <w:r w:rsidRPr="00146DA4">
              <w:rPr>
                <w:color w:val="000000"/>
                <w:sz w:val="21"/>
                <w:szCs w:val="21"/>
              </w:rPr>
              <w:t>0</w:t>
            </w:r>
          </w:p>
        </w:tc>
        <w:tc>
          <w:tcPr>
            <w:tcW w:w="1105" w:type="dxa"/>
            <w:gridSpan w:val="2"/>
            <w:noWrap/>
            <w:hideMark/>
          </w:tcPr>
          <w:p w14:paraId="393B7A57" w14:textId="77777777" w:rsidR="00427EC8" w:rsidRPr="00146DA4" w:rsidRDefault="00427EC8" w:rsidP="002B4DE3">
            <w:pPr>
              <w:spacing w:after="0"/>
              <w:jc w:val="right"/>
              <w:rPr>
                <w:color w:val="000000"/>
                <w:sz w:val="21"/>
                <w:szCs w:val="21"/>
              </w:rPr>
            </w:pPr>
            <w:r w:rsidRPr="00146DA4">
              <w:rPr>
                <w:color w:val="000000"/>
                <w:sz w:val="21"/>
                <w:szCs w:val="21"/>
              </w:rPr>
              <w:t>0</w:t>
            </w:r>
          </w:p>
        </w:tc>
        <w:tc>
          <w:tcPr>
            <w:tcW w:w="1171" w:type="dxa"/>
            <w:noWrap/>
            <w:hideMark/>
          </w:tcPr>
          <w:p w14:paraId="39D12C3B" w14:textId="77777777" w:rsidR="00427EC8" w:rsidRPr="00146DA4" w:rsidRDefault="00427EC8" w:rsidP="002B4DE3">
            <w:pPr>
              <w:spacing w:after="0"/>
              <w:jc w:val="right"/>
              <w:rPr>
                <w:b/>
                <w:color w:val="000000"/>
                <w:sz w:val="21"/>
                <w:szCs w:val="21"/>
              </w:rPr>
            </w:pPr>
            <w:r w:rsidRPr="00146DA4">
              <w:rPr>
                <w:b/>
                <w:color w:val="000000"/>
                <w:sz w:val="21"/>
                <w:szCs w:val="21"/>
              </w:rPr>
              <w:t>1,457</w:t>
            </w:r>
          </w:p>
        </w:tc>
      </w:tr>
      <w:tr w:rsidR="00427EC8" w:rsidRPr="00146DA4" w14:paraId="29CBDEDE" w14:textId="77777777" w:rsidTr="00C76AB5">
        <w:trPr>
          <w:gridAfter w:val="1"/>
          <w:wAfter w:w="33" w:type="dxa"/>
          <w:trHeight w:val="20"/>
        </w:trPr>
        <w:tc>
          <w:tcPr>
            <w:tcW w:w="3086" w:type="dxa"/>
            <w:noWrap/>
            <w:vAlign w:val="bottom"/>
          </w:tcPr>
          <w:p w14:paraId="4DC5CCD4" w14:textId="77777777" w:rsidR="00427EC8" w:rsidRPr="00146DA4" w:rsidRDefault="00427EC8" w:rsidP="002B4DE3">
            <w:pPr>
              <w:spacing w:after="0"/>
              <w:ind w:left="454" w:hanging="227"/>
              <w:rPr>
                <w:color w:val="000000"/>
                <w:sz w:val="21"/>
                <w:szCs w:val="21"/>
              </w:rPr>
            </w:pPr>
            <w:r w:rsidRPr="00146DA4">
              <w:rPr>
                <w:color w:val="000000"/>
                <w:sz w:val="21"/>
                <w:szCs w:val="21"/>
              </w:rPr>
              <w:t>– New client interface platform for the ACT Civil and Administrative Tribunal and Forensic Medicine Centre upgrade</w:t>
            </w:r>
          </w:p>
        </w:tc>
        <w:tc>
          <w:tcPr>
            <w:tcW w:w="1025" w:type="dxa"/>
            <w:noWrap/>
          </w:tcPr>
          <w:p w14:paraId="384FCDE3" w14:textId="77777777" w:rsidR="00427EC8" w:rsidRPr="00146DA4" w:rsidRDefault="00427EC8" w:rsidP="002B4DE3">
            <w:pPr>
              <w:spacing w:after="0"/>
              <w:jc w:val="right"/>
              <w:rPr>
                <w:color w:val="000000"/>
                <w:sz w:val="21"/>
                <w:szCs w:val="21"/>
              </w:rPr>
            </w:pPr>
            <w:r w:rsidRPr="00146DA4">
              <w:rPr>
                <w:color w:val="000000"/>
                <w:sz w:val="21"/>
                <w:szCs w:val="21"/>
              </w:rPr>
              <w:t>1,567</w:t>
            </w:r>
          </w:p>
        </w:tc>
        <w:tc>
          <w:tcPr>
            <w:tcW w:w="1145" w:type="dxa"/>
            <w:noWrap/>
          </w:tcPr>
          <w:p w14:paraId="689A5461" w14:textId="77777777" w:rsidR="00427EC8" w:rsidRPr="00146DA4" w:rsidRDefault="00427EC8" w:rsidP="002B4DE3">
            <w:pPr>
              <w:spacing w:after="0"/>
              <w:jc w:val="right"/>
              <w:rPr>
                <w:color w:val="000000"/>
                <w:sz w:val="21"/>
                <w:szCs w:val="21"/>
              </w:rPr>
            </w:pPr>
            <w:r w:rsidRPr="00146DA4">
              <w:rPr>
                <w:color w:val="000000"/>
                <w:sz w:val="21"/>
                <w:szCs w:val="21"/>
              </w:rPr>
              <w:t>0</w:t>
            </w:r>
          </w:p>
        </w:tc>
        <w:tc>
          <w:tcPr>
            <w:tcW w:w="963" w:type="dxa"/>
            <w:noWrap/>
          </w:tcPr>
          <w:p w14:paraId="03A4020E" w14:textId="77777777" w:rsidR="00427EC8" w:rsidRPr="00146DA4" w:rsidRDefault="00427EC8" w:rsidP="002B4DE3">
            <w:pPr>
              <w:spacing w:after="0"/>
              <w:jc w:val="right"/>
              <w:rPr>
                <w:color w:val="000000"/>
                <w:sz w:val="21"/>
                <w:szCs w:val="21"/>
              </w:rPr>
            </w:pPr>
            <w:r w:rsidRPr="00146DA4">
              <w:rPr>
                <w:color w:val="000000"/>
                <w:sz w:val="21"/>
                <w:szCs w:val="21"/>
              </w:rPr>
              <w:t>0</w:t>
            </w:r>
          </w:p>
        </w:tc>
        <w:tc>
          <w:tcPr>
            <w:tcW w:w="898" w:type="dxa"/>
            <w:noWrap/>
          </w:tcPr>
          <w:p w14:paraId="45EF8D61" w14:textId="77777777" w:rsidR="00427EC8" w:rsidRPr="00146DA4" w:rsidRDefault="00427EC8" w:rsidP="002B4DE3">
            <w:pPr>
              <w:spacing w:after="0"/>
              <w:jc w:val="right"/>
              <w:rPr>
                <w:color w:val="000000"/>
                <w:sz w:val="21"/>
                <w:szCs w:val="21"/>
              </w:rPr>
            </w:pPr>
            <w:r w:rsidRPr="00146DA4">
              <w:rPr>
                <w:color w:val="000000"/>
                <w:sz w:val="21"/>
                <w:szCs w:val="21"/>
              </w:rPr>
              <w:t>0</w:t>
            </w:r>
          </w:p>
        </w:tc>
        <w:tc>
          <w:tcPr>
            <w:tcW w:w="1105" w:type="dxa"/>
            <w:gridSpan w:val="2"/>
            <w:noWrap/>
          </w:tcPr>
          <w:p w14:paraId="120FA838" w14:textId="77777777" w:rsidR="00427EC8" w:rsidRPr="00146DA4" w:rsidRDefault="00427EC8" w:rsidP="002B4DE3">
            <w:pPr>
              <w:spacing w:after="0"/>
              <w:jc w:val="right"/>
              <w:rPr>
                <w:color w:val="000000"/>
                <w:sz w:val="21"/>
                <w:szCs w:val="21"/>
              </w:rPr>
            </w:pPr>
            <w:r w:rsidRPr="00146DA4">
              <w:rPr>
                <w:color w:val="000000"/>
                <w:sz w:val="21"/>
                <w:szCs w:val="21"/>
              </w:rPr>
              <w:t>0</w:t>
            </w:r>
          </w:p>
        </w:tc>
        <w:tc>
          <w:tcPr>
            <w:tcW w:w="1171" w:type="dxa"/>
            <w:noWrap/>
          </w:tcPr>
          <w:p w14:paraId="7DB527FC" w14:textId="77777777" w:rsidR="00427EC8" w:rsidRPr="00146DA4" w:rsidRDefault="00427EC8" w:rsidP="002B4DE3">
            <w:pPr>
              <w:spacing w:after="0"/>
              <w:jc w:val="right"/>
              <w:rPr>
                <w:b/>
                <w:color w:val="000000"/>
                <w:sz w:val="21"/>
                <w:szCs w:val="21"/>
              </w:rPr>
            </w:pPr>
            <w:r w:rsidRPr="00146DA4">
              <w:rPr>
                <w:b/>
                <w:color w:val="000000"/>
                <w:sz w:val="21"/>
                <w:szCs w:val="21"/>
              </w:rPr>
              <w:t>1,567</w:t>
            </w:r>
          </w:p>
        </w:tc>
      </w:tr>
      <w:tr w:rsidR="00427EC8" w:rsidRPr="00146DA4" w14:paraId="27A50AB3" w14:textId="77777777" w:rsidTr="00C76AB5">
        <w:trPr>
          <w:gridAfter w:val="1"/>
          <w:wAfter w:w="33" w:type="dxa"/>
          <w:trHeight w:val="20"/>
        </w:trPr>
        <w:tc>
          <w:tcPr>
            <w:tcW w:w="3086" w:type="dxa"/>
            <w:noWrap/>
            <w:vAlign w:val="bottom"/>
            <w:hideMark/>
          </w:tcPr>
          <w:p w14:paraId="0D31A8EB" w14:textId="77777777" w:rsidR="00427EC8" w:rsidRPr="00146DA4" w:rsidRDefault="00427EC8" w:rsidP="00632FB2">
            <w:pPr>
              <w:spacing w:after="0"/>
              <w:ind w:left="227" w:hanging="227"/>
              <w:rPr>
                <w:color w:val="000000"/>
                <w:sz w:val="21"/>
                <w:szCs w:val="21"/>
              </w:rPr>
            </w:pPr>
            <w:r w:rsidRPr="00146DA4">
              <w:rPr>
                <w:color w:val="000000"/>
                <w:sz w:val="21"/>
                <w:szCs w:val="21"/>
              </w:rPr>
              <w:t>Modernising the ACT Ambulance Service</w:t>
            </w:r>
          </w:p>
        </w:tc>
        <w:tc>
          <w:tcPr>
            <w:tcW w:w="1025" w:type="dxa"/>
            <w:noWrap/>
            <w:hideMark/>
          </w:tcPr>
          <w:p w14:paraId="4529F0AD" w14:textId="77777777" w:rsidR="00427EC8" w:rsidRPr="00146DA4" w:rsidRDefault="00427EC8" w:rsidP="00632FB2">
            <w:pPr>
              <w:spacing w:after="0"/>
              <w:jc w:val="right"/>
              <w:rPr>
                <w:color w:val="000000"/>
                <w:sz w:val="21"/>
                <w:szCs w:val="21"/>
              </w:rPr>
            </w:pPr>
            <w:r w:rsidRPr="00146DA4">
              <w:rPr>
                <w:color w:val="000000"/>
                <w:sz w:val="21"/>
                <w:szCs w:val="21"/>
              </w:rPr>
              <w:t>824</w:t>
            </w:r>
          </w:p>
        </w:tc>
        <w:tc>
          <w:tcPr>
            <w:tcW w:w="1145" w:type="dxa"/>
            <w:noWrap/>
            <w:hideMark/>
          </w:tcPr>
          <w:p w14:paraId="7502E440" w14:textId="77777777" w:rsidR="00427EC8" w:rsidRPr="00146DA4" w:rsidRDefault="00427EC8" w:rsidP="00632FB2">
            <w:pPr>
              <w:spacing w:after="0"/>
              <w:jc w:val="right"/>
              <w:rPr>
                <w:color w:val="000000"/>
                <w:sz w:val="21"/>
                <w:szCs w:val="21"/>
              </w:rPr>
            </w:pPr>
            <w:r w:rsidRPr="00146DA4">
              <w:rPr>
                <w:color w:val="000000"/>
                <w:sz w:val="21"/>
                <w:szCs w:val="21"/>
              </w:rPr>
              <w:t>0</w:t>
            </w:r>
          </w:p>
        </w:tc>
        <w:tc>
          <w:tcPr>
            <w:tcW w:w="963" w:type="dxa"/>
            <w:noWrap/>
            <w:hideMark/>
          </w:tcPr>
          <w:p w14:paraId="0AFB6F6D" w14:textId="77777777" w:rsidR="00427EC8" w:rsidRPr="00146DA4" w:rsidRDefault="00427EC8" w:rsidP="00632FB2">
            <w:pPr>
              <w:spacing w:after="0"/>
              <w:jc w:val="right"/>
              <w:rPr>
                <w:color w:val="000000"/>
                <w:sz w:val="21"/>
                <w:szCs w:val="21"/>
              </w:rPr>
            </w:pPr>
            <w:r w:rsidRPr="00146DA4">
              <w:rPr>
                <w:color w:val="000000"/>
                <w:sz w:val="21"/>
                <w:szCs w:val="21"/>
              </w:rPr>
              <w:t>0</w:t>
            </w:r>
          </w:p>
        </w:tc>
        <w:tc>
          <w:tcPr>
            <w:tcW w:w="898" w:type="dxa"/>
            <w:noWrap/>
            <w:hideMark/>
          </w:tcPr>
          <w:p w14:paraId="6AEE6BF5" w14:textId="77777777" w:rsidR="00427EC8" w:rsidRPr="00146DA4" w:rsidRDefault="00427EC8" w:rsidP="00632FB2">
            <w:pPr>
              <w:spacing w:after="0"/>
              <w:jc w:val="right"/>
              <w:rPr>
                <w:color w:val="000000"/>
                <w:sz w:val="21"/>
                <w:szCs w:val="21"/>
              </w:rPr>
            </w:pPr>
            <w:r w:rsidRPr="00146DA4">
              <w:rPr>
                <w:color w:val="000000"/>
                <w:sz w:val="21"/>
                <w:szCs w:val="21"/>
              </w:rPr>
              <w:t>0</w:t>
            </w:r>
          </w:p>
        </w:tc>
        <w:tc>
          <w:tcPr>
            <w:tcW w:w="1105" w:type="dxa"/>
            <w:gridSpan w:val="2"/>
            <w:noWrap/>
            <w:hideMark/>
          </w:tcPr>
          <w:p w14:paraId="57B07B28" w14:textId="77777777" w:rsidR="00427EC8" w:rsidRPr="00146DA4" w:rsidRDefault="00427EC8" w:rsidP="00632FB2">
            <w:pPr>
              <w:spacing w:after="0"/>
              <w:jc w:val="right"/>
              <w:rPr>
                <w:color w:val="000000"/>
                <w:sz w:val="21"/>
                <w:szCs w:val="21"/>
              </w:rPr>
            </w:pPr>
            <w:r w:rsidRPr="00146DA4">
              <w:rPr>
                <w:color w:val="000000"/>
                <w:sz w:val="21"/>
                <w:szCs w:val="21"/>
              </w:rPr>
              <w:t>0</w:t>
            </w:r>
          </w:p>
        </w:tc>
        <w:tc>
          <w:tcPr>
            <w:tcW w:w="1171" w:type="dxa"/>
            <w:noWrap/>
            <w:hideMark/>
          </w:tcPr>
          <w:p w14:paraId="28718FC4" w14:textId="77777777" w:rsidR="00427EC8" w:rsidRPr="00146DA4" w:rsidRDefault="00427EC8" w:rsidP="00632FB2">
            <w:pPr>
              <w:spacing w:after="0"/>
              <w:jc w:val="right"/>
              <w:rPr>
                <w:b/>
                <w:color w:val="000000"/>
                <w:sz w:val="21"/>
                <w:szCs w:val="21"/>
              </w:rPr>
            </w:pPr>
            <w:r w:rsidRPr="00146DA4">
              <w:rPr>
                <w:b/>
                <w:color w:val="000000"/>
                <w:sz w:val="21"/>
                <w:szCs w:val="21"/>
              </w:rPr>
              <w:t>824</w:t>
            </w:r>
          </w:p>
        </w:tc>
      </w:tr>
      <w:tr w:rsidR="00427EC8" w:rsidRPr="00146DA4" w14:paraId="5819D68C" w14:textId="77777777" w:rsidTr="00C76AB5">
        <w:trPr>
          <w:gridAfter w:val="1"/>
          <w:wAfter w:w="33" w:type="dxa"/>
          <w:trHeight w:val="20"/>
        </w:trPr>
        <w:tc>
          <w:tcPr>
            <w:tcW w:w="3086" w:type="dxa"/>
            <w:noWrap/>
            <w:vAlign w:val="bottom"/>
            <w:hideMark/>
          </w:tcPr>
          <w:p w14:paraId="01984D39" w14:textId="77777777" w:rsidR="00427EC8" w:rsidRPr="00146DA4" w:rsidRDefault="00427EC8" w:rsidP="00632FB2">
            <w:pPr>
              <w:spacing w:after="0"/>
              <w:ind w:left="227" w:hanging="227"/>
              <w:rPr>
                <w:color w:val="000000"/>
                <w:sz w:val="21"/>
                <w:szCs w:val="21"/>
              </w:rPr>
            </w:pPr>
            <w:r w:rsidRPr="00146DA4">
              <w:rPr>
                <w:color w:val="000000"/>
                <w:sz w:val="21"/>
                <w:szCs w:val="21"/>
              </w:rPr>
              <w:t>Per–and Poly–Fluoroalkyl Substances remediation</w:t>
            </w:r>
          </w:p>
        </w:tc>
        <w:tc>
          <w:tcPr>
            <w:tcW w:w="1025" w:type="dxa"/>
            <w:noWrap/>
            <w:hideMark/>
          </w:tcPr>
          <w:p w14:paraId="4AD72F2A" w14:textId="77777777" w:rsidR="00427EC8" w:rsidRPr="00146DA4" w:rsidRDefault="00427EC8" w:rsidP="00632FB2">
            <w:pPr>
              <w:spacing w:after="0"/>
              <w:jc w:val="right"/>
              <w:rPr>
                <w:color w:val="000000"/>
                <w:sz w:val="21"/>
                <w:szCs w:val="21"/>
              </w:rPr>
            </w:pPr>
            <w:r w:rsidRPr="00146DA4">
              <w:rPr>
                <w:color w:val="000000"/>
                <w:sz w:val="21"/>
                <w:szCs w:val="21"/>
              </w:rPr>
              <w:t>4,445</w:t>
            </w:r>
          </w:p>
        </w:tc>
        <w:tc>
          <w:tcPr>
            <w:tcW w:w="1145" w:type="dxa"/>
            <w:noWrap/>
            <w:hideMark/>
          </w:tcPr>
          <w:p w14:paraId="3C394596" w14:textId="77777777" w:rsidR="00427EC8" w:rsidRPr="00146DA4" w:rsidRDefault="00427EC8" w:rsidP="00632FB2">
            <w:pPr>
              <w:spacing w:after="0"/>
              <w:jc w:val="right"/>
              <w:rPr>
                <w:color w:val="000000"/>
                <w:sz w:val="21"/>
                <w:szCs w:val="21"/>
              </w:rPr>
            </w:pPr>
            <w:r w:rsidRPr="00146DA4">
              <w:rPr>
                <w:color w:val="000000"/>
                <w:sz w:val="21"/>
                <w:szCs w:val="21"/>
              </w:rPr>
              <w:t>0</w:t>
            </w:r>
          </w:p>
        </w:tc>
        <w:tc>
          <w:tcPr>
            <w:tcW w:w="963" w:type="dxa"/>
            <w:noWrap/>
            <w:hideMark/>
          </w:tcPr>
          <w:p w14:paraId="7C2F5CF0" w14:textId="77777777" w:rsidR="00427EC8" w:rsidRPr="00146DA4" w:rsidRDefault="00427EC8" w:rsidP="00632FB2">
            <w:pPr>
              <w:spacing w:after="0"/>
              <w:jc w:val="right"/>
              <w:rPr>
                <w:color w:val="000000"/>
                <w:sz w:val="21"/>
                <w:szCs w:val="21"/>
              </w:rPr>
            </w:pPr>
            <w:r w:rsidRPr="00146DA4">
              <w:rPr>
                <w:color w:val="000000"/>
                <w:sz w:val="21"/>
                <w:szCs w:val="21"/>
              </w:rPr>
              <w:t>0</w:t>
            </w:r>
          </w:p>
        </w:tc>
        <w:tc>
          <w:tcPr>
            <w:tcW w:w="898" w:type="dxa"/>
            <w:noWrap/>
            <w:hideMark/>
          </w:tcPr>
          <w:p w14:paraId="400D4E09" w14:textId="77777777" w:rsidR="00427EC8" w:rsidRPr="00146DA4" w:rsidRDefault="00427EC8" w:rsidP="00632FB2">
            <w:pPr>
              <w:spacing w:after="0"/>
              <w:jc w:val="right"/>
              <w:rPr>
                <w:color w:val="000000"/>
                <w:sz w:val="21"/>
                <w:szCs w:val="21"/>
              </w:rPr>
            </w:pPr>
            <w:r w:rsidRPr="00146DA4">
              <w:rPr>
                <w:color w:val="000000"/>
                <w:sz w:val="21"/>
                <w:szCs w:val="21"/>
              </w:rPr>
              <w:t>0</w:t>
            </w:r>
          </w:p>
        </w:tc>
        <w:tc>
          <w:tcPr>
            <w:tcW w:w="1105" w:type="dxa"/>
            <w:gridSpan w:val="2"/>
            <w:noWrap/>
            <w:hideMark/>
          </w:tcPr>
          <w:p w14:paraId="59778A02" w14:textId="77777777" w:rsidR="00427EC8" w:rsidRPr="00146DA4" w:rsidRDefault="00427EC8" w:rsidP="00632FB2">
            <w:pPr>
              <w:spacing w:after="0"/>
              <w:jc w:val="right"/>
              <w:rPr>
                <w:color w:val="000000"/>
                <w:sz w:val="21"/>
                <w:szCs w:val="21"/>
              </w:rPr>
            </w:pPr>
            <w:r w:rsidRPr="00146DA4">
              <w:rPr>
                <w:color w:val="000000"/>
                <w:sz w:val="21"/>
                <w:szCs w:val="21"/>
              </w:rPr>
              <w:t>0</w:t>
            </w:r>
          </w:p>
        </w:tc>
        <w:tc>
          <w:tcPr>
            <w:tcW w:w="1171" w:type="dxa"/>
            <w:noWrap/>
            <w:hideMark/>
          </w:tcPr>
          <w:p w14:paraId="59F6474A" w14:textId="77777777" w:rsidR="00427EC8" w:rsidRPr="00146DA4" w:rsidRDefault="00427EC8" w:rsidP="00632FB2">
            <w:pPr>
              <w:spacing w:after="0"/>
              <w:jc w:val="right"/>
              <w:rPr>
                <w:b/>
                <w:color w:val="000000"/>
                <w:sz w:val="21"/>
                <w:szCs w:val="21"/>
              </w:rPr>
            </w:pPr>
            <w:r w:rsidRPr="00146DA4">
              <w:rPr>
                <w:b/>
                <w:color w:val="000000"/>
                <w:sz w:val="21"/>
                <w:szCs w:val="21"/>
              </w:rPr>
              <w:t>4,445</w:t>
            </w:r>
          </w:p>
        </w:tc>
      </w:tr>
      <w:tr w:rsidR="00427EC8" w:rsidRPr="00146DA4" w14:paraId="113E8A4E" w14:textId="77777777" w:rsidTr="00C76AB5">
        <w:trPr>
          <w:gridAfter w:val="1"/>
          <w:wAfter w:w="33" w:type="dxa"/>
          <w:trHeight w:val="20"/>
        </w:trPr>
        <w:tc>
          <w:tcPr>
            <w:tcW w:w="3086" w:type="dxa"/>
            <w:noWrap/>
            <w:vAlign w:val="bottom"/>
          </w:tcPr>
          <w:p w14:paraId="72488B94" w14:textId="77777777" w:rsidR="00427EC8" w:rsidRPr="00146DA4" w:rsidRDefault="00427EC8" w:rsidP="00632FB2">
            <w:pPr>
              <w:spacing w:after="0"/>
              <w:ind w:left="227" w:hanging="227"/>
              <w:rPr>
                <w:i/>
                <w:color w:val="000000"/>
                <w:sz w:val="21"/>
                <w:szCs w:val="21"/>
              </w:rPr>
            </w:pPr>
            <w:r w:rsidRPr="00146DA4">
              <w:rPr>
                <w:i/>
                <w:color w:val="000000"/>
                <w:sz w:val="21"/>
                <w:szCs w:val="21"/>
              </w:rPr>
              <w:t>Strengthening emergency services</w:t>
            </w:r>
          </w:p>
        </w:tc>
        <w:tc>
          <w:tcPr>
            <w:tcW w:w="1025" w:type="dxa"/>
            <w:noWrap/>
          </w:tcPr>
          <w:p w14:paraId="641F9AFC" w14:textId="77777777" w:rsidR="00427EC8" w:rsidRPr="00146DA4" w:rsidRDefault="00427EC8" w:rsidP="00632FB2">
            <w:pPr>
              <w:spacing w:after="0"/>
              <w:jc w:val="right"/>
              <w:rPr>
                <w:color w:val="000000"/>
                <w:sz w:val="21"/>
                <w:szCs w:val="21"/>
              </w:rPr>
            </w:pPr>
          </w:p>
        </w:tc>
        <w:tc>
          <w:tcPr>
            <w:tcW w:w="1145" w:type="dxa"/>
            <w:noWrap/>
          </w:tcPr>
          <w:p w14:paraId="2B8996E1" w14:textId="77777777" w:rsidR="00427EC8" w:rsidRPr="00146DA4" w:rsidRDefault="00427EC8" w:rsidP="00632FB2">
            <w:pPr>
              <w:spacing w:after="0"/>
              <w:jc w:val="right"/>
              <w:rPr>
                <w:color w:val="000000"/>
                <w:sz w:val="21"/>
                <w:szCs w:val="21"/>
              </w:rPr>
            </w:pPr>
          </w:p>
        </w:tc>
        <w:tc>
          <w:tcPr>
            <w:tcW w:w="963" w:type="dxa"/>
            <w:noWrap/>
          </w:tcPr>
          <w:p w14:paraId="586E0DB4" w14:textId="77777777" w:rsidR="00427EC8" w:rsidRPr="00146DA4" w:rsidRDefault="00427EC8" w:rsidP="00632FB2">
            <w:pPr>
              <w:spacing w:after="0"/>
              <w:jc w:val="right"/>
              <w:rPr>
                <w:color w:val="000000"/>
                <w:sz w:val="21"/>
                <w:szCs w:val="21"/>
              </w:rPr>
            </w:pPr>
          </w:p>
        </w:tc>
        <w:tc>
          <w:tcPr>
            <w:tcW w:w="898" w:type="dxa"/>
            <w:noWrap/>
          </w:tcPr>
          <w:p w14:paraId="111095AC" w14:textId="77777777" w:rsidR="00427EC8" w:rsidRPr="00146DA4" w:rsidRDefault="00427EC8" w:rsidP="00632FB2">
            <w:pPr>
              <w:spacing w:after="0"/>
              <w:jc w:val="right"/>
              <w:rPr>
                <w:color w:val="000000"/>
                <w:sz w:val="21"/>
                <w:szCs w:val="21"/>
              </w:rPr>
            </w:pPr>
          </w:p>
        </w:tc>
        <w:tc>
          <w:tcPr>
            <w:tcW w:w="1105" w:type="dxa"/>
            <w:gridSpan w:val="2"/>
            <w:noWrap/>
          </w:tcPr>
          <w:p w14:paraId="444AB4CF" w14:textId="77777777" w:rsidR="00427EC8" w:rsidRPr="00146DA4" w:rsidRDefault="00427EC8" w:rsidP="00632FB2">
            <w:pPr>
              <w:spacing w:after="0"/>
              <w:jc w:val="right"/>
              <w:rPr>
                <w:color w:val="000000"/>
                <w:sz w:val="21"/>
                <w:szCs w:val="21"/>
              </w:rPr>
            </w:pPr>
          </w:p>
        </w:tc>
        <w:tc>
          <w:tcPr>
            <w:tcW w:w="1171" w:type="dxa"/>
            <w:noWrap/>
          </w:tcPr>
          <w:p w14:paraId="0107546D" w14:textId="77777777" w:rsidR="00427EC8" w:rsidRPr="00146DA4" w:rsidRDefault="00427EC8" w:rsidP="00632FB2">
            <w:pPr>
              <w:spacing w:after="0"/>
              <w:jc w:val="right"/>
              <w:rPr>
                <w:color w:val="000000"/>
                <w:sz w:val="21"/>
                <w:szCs w:val="21"/>
              </w:rPr>
            </w:pPr>
          </w:p>
        </w:tc>
      </w:tr>
      <w:tr w:rsidR="00427EC8" w:rsidRPr="00146DA4" w14:paraId="1F1F5C25" w14:textId="77777777" w:rsidTr="00C76AB5">
        <w:trPr>
          <w:gridAfter w:val="1"/>
          <w:wAfter w:w="33" w:type="dxa"/>
          <w:trHeight w:val="20"/>
        </w:trPr>
        <w:tc>
          <w:tcPr>
            <w:tcW w:w="3086" w:type="dxa"/>
            <w:noWrap/>
            <w:vAlign w:val="bottom"/>
            <w:hideMark/>
          </w:tcPr>
          <w:p w14:paraId="274C885D" w14:textId="77777777" w:rsidR="00427EC8" w:rsidRPr="00146DA4" w:rsidRDefault="00427EC8" w:rsidP="009439E2">
            <w:pPr>
              <w:spacing w:after="0"/>
              <w:ind w:left="454" w:hanging="227"/>
              <w:rPr>
                <w:color w:val="000000"/>
                <w:sz w:val="21"/>
                <w:szCs w:val="21"/>
              </w:rPr>
            </w:pPr>
            <w:r w:rsidRPr="00146DA4">
              <w:rPr>
                <w:color w:val="000000"/>
                <w:sz w:val="21"/>
                <w:szCs w:val="21"/>
              </w:rPr>
              <w:t>– ICT system upgrades</w:t>
            </w:r>
          </w:p>
        </w:tc>
        <w:tc>
          <w:tcPr>
            <w:tcW w:w="1025" w:type="dxa"/>
            <w:noWrap/>
            <w:hideMark/>
          </w:tcPr>
          <w:p w14:paraId="3E181557" w14:textId="77777777" w:rsidR="00427EC8" w:rsidRPr="00146DA4" w:rsidRDefault="00427EC8" w:rsidP="009439E2">
            <w:pPr>
              <w:spacing w:after="0"/>
              <w:jc w:val="right"/>
              <w:rPr>
                <w:color w:val="000000"/>
                <w:sz w:val="21"/>
                <w:szCs w:val="21"/>
              </w:rPr>
            </w:pPr>
            <w:r w:rsidRPr="00146DA4">
              <w:rPr>
                <w:color w:val="000000"/>
                <w:sz w:val="21"/>
                <w:szCs w:val="21"/>
              </w:rPr>
              <w:t>987</w:t>
            </w:r>
          </w:p>
        </w:tc>
        <w:tc>
          <w:tcPr>
            <w:tcW w:w="1145" w:type="dxa"/>
            <w:noWrap/>
            <w:hideMark/>
          </w:tcPr>
          <w:p w14:paraId="3CF7799E" w14:textId="77777777" w:rsidR="00427EC8" w:rsidRPr="00146DA4" w:rsidRDefault="00427EC8" w:rsidP="009439E2">
            <w:pPr>
              <w:spacing w:after="0"/>
              <w:jc w:val="right"/>
              <w:rPr>
                <w:color w:val="000000"/>
                <w:sz w:val="21"/>
                <w:szCs w:val="21"/>
              </w:rPr>
            </w:pPr>
            <w:r w:rsidRPr="00146DA4">
              <w:rPr>
                <w:color w:val="000000"/>
                <w:sz w:val="21"/>
                <w:szCs w:val="21"/>
              </w:rPr>
              <w:t>0</w:t>
            </w:r>
          </w:p>
        </w:tc>
        <w:tc>
          <w:tcPr>
            <w:tcW w:w="963" w:type="dxa"/>
            <w:noWrap/>
            <w:hideMark/>
          </w:tcPr>
          <w:p w14:paraId="7D017DCF" w14:textId="77777777" w:rsidR="00427EC8" w:rsidRPr="00146DA4" w:rsidRDefault="00427EC8" w:rsidP="009439E2">
            <w:pPr>
              <w:spacing w:after="0"/>
              <w:jc w:val="right"/>
              <w:rPr>
                <w:color w:val="000000"/>
                <w:sz w:val="21"/>
                <w:szCs w:val="21"/>
              </w:rPr>
            </w:pPr>
            <w:r w:rsidRPr="00146DA4">
              <w:rPr>
                <w:color w:val="000000"/>
                <w:sz w:val="21"/>
                <w:szCs w:val="21"/>
              </w:rPr>
              <w:t>0</w:t>
            </w:r>
          </w:p>
        </w:tc>
        <w:tc>
          <w:tcPr>
            <w:tcW w:w="898" w:type="dxa"/>
            <w:noWrap/>
            <w:hideMark/>
          </w:tcPr>
          <w:p w14:paraId="3D445F1E" w14:textId="77777777" w:rsidR="00427EC8" w:rsidRPr="00146DA4" w:rsidRDefault="00427EC8" w:rsidP="009439E2">
            <w:pPr>
              <w:spacing w:after="0"/>
              <w:jc w:val="right"/>
              <w:rPr>
                <w:color w:val="000000"/>
                <w:sz w:val="21"/>
                <w:szCs w:val="21"/>
              </w:rPr>
            </w:pPr>
            <w:r w:rsidRPr="00146DA4">
              <w:rPr>
                <w:color w:val="000000"/>
                <w:sz w:val="21"/>
                <w:szCs w:val="21"/>
              </w:rPr>
              <w:t>0</w:t>
            </w:r>
          </w:p>
        </w:tc>
        <w:tc>
          <w:tcPr>
            <w:tcW w:w="1105" w:type="dxa"/>
            <w:gridSpan w:val="2"/>
            <w:noWrap/>
            <w:hideMark/>
          </w:tcPr>
          <w:p w14:paraId="0301D18D" w14:textId="77777777" w:rsidR="00427EC8" w:rsidRPr="00146DA4" w:rsidRDefault="00427EC8" w:rsidP="009439E2">
            <w:pPr>
              <w:spacing w:after="0"/>
              <w:jc w:val="right"/>
              <w:rPr>
                <w:color w:val="000000"/>
                <w:sz w:val="21"/>
                <w:szCs w:val="21"/>
              </w:rPr>
            </w:pPr>
            <w:r w:rsidRPr="00146DA4">
              <w:rPr>
                <w:color w:val="000000"/>
                <w:sz w:val="21"/>
                <w:szCs w:val="21"/>
              </w:rPr>
              <w:t>0</w:t>
            </w:r>
          </w:p>
        </w:tc>
        <w:tc>
          <w:tcPr>
            <w:tcW w:w="1171" w:type="dxa"/>
            <w:noWrap/>
            <w:hideMark/>
          </w:tcPr>
          <w:p w14:paraId="77D0C4EB" w14:textId="77777777" w:rsidR="00427EC8" w:rsidRPr="00146DA4" w:rsidRDefault="00427EC8" w:rsidP="009439E2">
            <w:pPr>
              <w:spacing w:after="0"/>
              <w:jc w:val="right"/>
              <w:rPr>
                <w:b/>
                <w:color w:val="000000"/>
                <w:sz w:val="21"/>
                <w:szCs w:val="21"/>
              </w:rPr>
            </w:pPr>
            <w:r w:rsidRPr="00146DA4">
              <w:rPr>
                <w:b/>
                <w:color w:val="000000"/>
                <w:sz w:val="21"/>
                <w:szCs w:val="21"/>
              </w:rPr>
              <w:t>987</w:t>
            </w:r>
          </w:p>
        </w:tc>
      </w:tr>
      <w:tr w:rsidR="00427EC8" w:rsidRPr="00146DA4" w14:paraId="1FB7E8EA" w14:textId="77777777" w:rsidTr="00C76AB5">
        <w:trPr>
          <w:gridAfter w:val="1"/>
          <w:wAfter w:w="33" w:type="dxa"/>
          <w:trHeight w:val="20"/>
        </w:trPr>
        <w:tc>
          <w:tcPr>
            <w:tcW w:w="3086" w:type="dxa"/>
            <w:noWrap/>
            <w:vAlign w:val="bottom"/>
          </w:tcPr>
          <w:p w14:paraId="111EA9B9" w14:textId="77777777" w:rsidR="00427EC8" w:rsidRPr="00146DA4" w:rsidRDefault="00427EC8" w:rsidP="009439E2">
            <w:pPr>
              <w:spacing w:after="0"/>
              <w:ind w:left="454" w:hanging="227"/>
              <w:rPr>
                <w:color w:val="000000"/>
                <w:sz w:val="21"/>
                <w:szCs w:val="21"/>
              </w:rPr>
            </w:pPr>
            <w:r w:rsidRPr="00146DA4">
              <w:rPr>
                <w:color w:val="000000"/>
                <w:sz w:val="21"/>
                <w:szCs w:val="21"/>
              </w:rPr>
              <w:t>– Vehicle Replacement program and facilities upgrades</w:t>
            </w:r>
          </w:p>
        </w:tc>
        <w:tc>
          <w:tcPr>
            <w:tcW w:w="1025" w:type="dxa"/>
            <w:noWrap/>
          </w:tcPr>
          <w:p w14:paraId="6061CD1C" w14:textId="77777777" w:rsidR="00427EC8" w:rsidRPr="00146DA4" w:rsidRDefault="00427EC8" w:rsidP="009439E2">
            <w:pPr>
              <w:spacing w:after="0"/>
              <w:jc w:val="right"/>
              <w:rPr>
                <w:color w:val="000000"/>
                <w:sz w:val="21"/>
                <w:szCs w:val="21"/>
              </w:rPr>
            </w:pPr>
            <w:r w:rsidRPr="00146DA4">
              <w:rPr>
                <w:color w:val="000000"/>
                <w:sz w:val="21"/>
                <w:szCs w:val="21"/>
              </w:rPr>
              <w:t>133</w:t>
            </w:r>
          </w:p>
        </w:tc>
        <w:tc>
          <w:tcPr>
            <w:tcW w:w="1145" w:type="dxa"/>
            <w:noWrap/>
          </w:tcPr>
          <w:p w14:paraId="2306A023" w14:textId="77777777" w:rsidR="00427EC8" w:rsidRPr="00146DA4" w:rsidRDefault="00427EC8" w:rsidP="009439E2">
            <w:pPr>
              <w:spacing w:after="0"/>
              <w:jc w:val="right"/>
              <w:rPr>
                <w:color w:val="000000"/>
                <w:sz w:val="21"/>
                <w:szCs w:val="21"/>
              </w:rPr>
            </w:pPr>
            <w:r w:rsidRPr="00146DA4">
              <w:rPr>
                <w:color w:val="000000"/>
                <w:sz w:val="21"/>
                <w:szCs w:val="21"/>
              </w:rPr>
              <w:t>0</w:t>
            </w:r>
          </w:p>
        </w:tc>
        <w:tc>
          <w:tcPr>
            <w:tcW w:w="963" w:type="dxa"/>
            <w:noWrap/>
          </w:tcPr>
          <w:p w14:paraId="503A26F2" w14:textId="77777777" w:rsidR="00427EC8" w:rsidRPr="00146DA4" w:rsidRDefault="00427EC8" w:rsidP="009439E2">
            <w:pPr>
              <w:spacing w:after="0"/>
              <w:jc w:val="right"/>
              <w:rPr>
                <w:color w:val="000000"/>
                <w:sz w:val="21"/>
                <w:szCs w:val="21"/>
              </w:rPr>
            </w:pPr>
            <w:r w:rsidRPr="00146DA4">
              <w:rPr>
                <w:color w:val="000000"/>
                <w:sz w:val="21"/>
                <w:szCs w:val="21"/>
              </w:rPr>
              <w:t>0</w:t>
            </w:r>
          </w:p>
        </w:tc>
        <w:tc>
          <w:tcPr>
            <w:tcW w:w="898" w:type="dxa"/>
            <w:noWrap/>
          </w:tcPr>
          <w:p w14:paraId="61F4EFA6" w14:textId="77777777" w:rsidR="00427EC8" w:rsidRPr="00146DA4" w:rsidRDefault="00427EC8" w:rsidP="009439E2">
            <w:pPr>
              <w:spacing w:after="0"/>
              <w:jc w:val="right"/>
              <w:rPr>
                <w:color w:val="000000"/>
                <w:sz w:val="21"/>
                <w:szCs w:val="21"/>
              </w:rPr>
            </w:pPr>
            <w:r w:rsidRPr="00146DA4">
              <w:rPr>
                <w:color w:val="000000"/>
                <w:sz w:val="21"/>
                <w:szCs w:val="21"/>
              </w:rPr>
              <w:t>0</w:t>
            </w:r>
          </w:p>
        </w:tc>
        <w:tc>
          <w:tcPr>
            <w:tcW w:w="1105" w:type="dxa"/>
            <w:gridSpan w:val="2"/>
            <w:noWrap/>
          </w:tcPr>
          <w:p w14:paraId="0C9A9610" w14:textId="77777777" w:rsidR="00427EC8" w:rsidRPr="00146DA4" w:rsidRDefault="00427EC8" w:rsidP="009439E2">
            <w:pPr>
              <w:spacing w:after="0"/>
              <w:jc w:val="right"/>
              <w:rPr>
                <w:color w:val="000000"/>
                <w:sz w:val="21"/>
                <w:szCs w:val="21"/>
              </w:rPr>
            </w:pPr>
            <w:r w:rsidRPr="00146DA4">
              <w:rPr>
                <w:color w:val="000000"/>
                <w:sz w:val="21"/>
                <w:szCs w:val="21"/>
              </w:rPr>
              <w:t>0</w:t>
            </w:r>
          </w:p>
        </w:tc>
        <w:tc>
          <w:tcPr>
            <w:tcW w:w="1171" w:type="dxa"/>
            <w:noWrap/>
          </w:tcPr>
          <w:p w14:paraId="217BA6BA" w14:textId="77777777" w:rsidR="00427EC8" w:rsidRPr="00146DA4" w:rsidRDefault="00427EC8" w:rsidP="009439E2">
            <w:pPr>
              <w:spacing w:after="0"/>
              <w:jc w:val="right"/>
              <w:rPr>
                <w:b/>
                <w:color w:val="000000"/>
                <w:sz w:val="21"/>
                <w:szCs w:val="21"/>
              </w:rPr>
            </w:pPr>
            <w:r w:rsidRPr="00146DA4">
              <w:rPr>
                <w:b/>
                <w:color w:val="000000"/>
                <w:sz w:val="21"/>
                <w:szCs w:val="21"/>
              </w:rPr>
              <w:t>133</w:t>
            </w:r>
          </w:p>
        </w:tc>
      </w:tr>
      <w:tr w:rsidR="00427EC8" w:rsidRPr="00146DA4" w14:paraId="485BFFC5" w14:textId="77777777" w:rsidTr="00C76AB5">
        <w:trPr>
          <w:gridAfter w:val="1"/>
          <w:wAfter w:w="33" w:type="dxa"/>
          <w:trHeight w:val="20"/>
        </w:trPr>
        <w:tc>
          <w:tcPr>
            <w:tcW w:w="3086" w:type="dxa"/>
            <w:noWrap/>
          </w:tcPr>
          <w:p w14:paraId="6D6F2D73" w14:textId="77777777" w:rsidR="00427EC8" w:rsidRPr="00146DA4" w:rsidRDefault="00427EC8" w:rsidP="009635F4">
            <w:pPr>
              <w:spacing w:after="0"/>
              <w:ind w:left="227" w:hanging="227"/>
              <w:rPr>
                <w:color w:val="000000"/>
                <w:sz w:val="21"/>
                <w:szCs w:val="21"/>
              </w:rPr>
            </w:pPr>
            <w:r w:rsidRPr="00146DA4">
              <w:rPr>
                <w:color w:val="000000"/>
                <w:sz w:val="21"/>
                <w:szCs w:val="21"/>
              </w:rPr>
              <w:t>Well-prepared emergency services - Vehicle replacement program</w:t>
            </w:r>
          </w:p>
        </w:tc>
        <w:tc>
          <w:tcPr>
            <w:tcW w:w="1025" w:type="dxa"/>
            <w:noWrap/>
          </w:tcPr>
          <w:p w14:paraId="5D2F89D0" w14:textId="77777777" w:rsidR="00427EC8" w:rsidRPr="00146DA4" w:rsidRDefault="00427EC8" w:rsidP="009635F4">
            <w:pPr>
              <w:spacing w:after="0"/>
              <w:jc w:val="right"/>
              <w:rPr>
                <w:color w:val="000000"/>
                <w:sz w:val="21"/>
                <w:szCs w:val="21"/>
              </w:rPr>
            </w:pPr>
            <w:r w:rsidRPr="00146DA4">
              <w:rPr>
                <w:color w:val="000000"/>
                <w:sz w:val="21"/>
                <w:szCs w:val="21"/>
              </w:rPr>
              <w:t>0</w:t>
            </w:r>
          </w:p>
        </w:tc>
        <w:tc>
          <w:tcPr>
            <w:tcW w:w="1145" w:type="dxa"/>
            <w:noWrap/>
          </w:tcPr>
          <w:p w14:paraId="03C6E647" w14:textId="77777777" w:rsidR="00427EC8" w:rsidRPr="00146DA4" w:rsidRDefault="00427EC8" w:rsidP="009635F4">
            <w:pPr>
              <w:spacing w:after="0"/>
              <w:jc w:val="right"/>
              <w:rPr>
                <w:color w:val="000000"/>
                <w:sz w:val="21"/>
                <w:szCs w:val="21"/>
              </w:rPr>
            </w:pPr>
            <w:r w:rsidRPr="00146DA4">
              <w:rPr>
                <w:color w:val="000000"/>
                <w:sz w:val="21"/>
                <w:szCs w:val="21"/>
              </w:rPr>
              <w:t>0</w:t>
            </w:r>
          </w:p>
        </w:tc>
        <w:tc>
          <w:tcPr>
            <w:tcW w:w="963" w:type="dxa"/>
            <w:noWrap/>
          </w:tcPr>
          <w:p w14:paraId="007CF2FC" w14:textId="77777777" w:rsidR="00427EC8" w:rsidRPr="00146DA4" w:rsidRDefault="00427EC8" w:rsidP="009635F4">
            <w:pPr>
              <w:spacing w:after="0"/>
              <w:jc w:val="right"/>
              <w:rPr>
                <w:color w:val="000000"/>
                <w:sz w:val="21"/>
                <w:szCs w:val="21"/>
              </w:rPr>
            </w:pPr>
            <w:r w:rsidRPr="00146DA4">
              <w:rPr>
                <w:color w:val="000000"/>
                <w:sz w:val="21"/>
                <w:szCs w:val="21"/>
              </w:rPr>
              <w:t>0</w:t>
            </w:r>
          </w:p>
        </w:tc>
        <w:tc>
          <w:tcPr>
            <w:tcW w:w="898" w:type="dxa"/>
            <w:noWrap/>
          </w:tcPr>
          <w:p w14:paraId="54826212" w14:textId="77777777" w:rsidR="00427EC8" w:rsidRPr="00146DA4" w:rsidRDefault="00427EC8" w:rsidP="009635F4">
            <w:pPr>
              <w:spacing w:after="0"/>
              <w:jc w:val="right"/>
              <w:rPr>
                <w:color w:val="000000"/>
                <w:sz w:val="21"/>
                <w:szCs w:val="21"/>
              </w:rPr>
            </w:pPr>
            <w:r w:rsidRPr="00146DA4">
              <w:rPr>
                <w:color w:val="000000"/>
                <w:sz w:val="21"/>
                <w:szCs w:val="21"/>
              </w:rPr>
              <w:t>3,000</w:t>
            </w:r>
          </w:p>
        </w:tc>
        <w:tc>
          <w:tcPr>
            <w:tcW w:w="1105" w:type="dxa"/>
            <w:gridSpan w:val="2"/>
            <w:noWrap/>
          </w:tcPr>
          <w:p w14:paraId="28F9330B" w14:textId="77777777" w:rsidR="00427EC8" w:rsidRPr="00146DA4" w:rsidRDefault="00427EC8" w:rsidP="009635F4">
            <w:pPr>
              <w:spacing w:after="0"/>
              <w:jc w:val="right"/>
              <w:rPr>
                <w:color w:val="000000"/>
                <w:sz w:val="21"/>
                <w:szCs w:val="21"/>
              </w:rPr>
            </w:pPr>
            <w:r w:rsidRPr="00146DA4">
              <w:rPr>
                <w:color w:val="000000"/>
                <w:sz w:val="21"/>
                <w:szCs w:val="21"/>
              </w:rPr>
              <w:t>3,000</w:t>
            </w:r>
          </w:p>
        </w:tc>
        <w:tc>
          <w:tcPr>
            <w:tcW w:w="1171" w:type="dxa"/>
            <w:noWrap/>
          </w:tcPr>
          <w:p w14:paraId="7B27FE84" w14:textId="77777777" w:rsidR="00427EC8" w:rsidRPr="00146DA4" w:rsidRDefault="00427EC8" w:rsidP="009635F4">
            <w:pPr>
              <w:spacing w:after="0"/>
              <w:jc w:val="right"/>
              <w:rPr>
                <w:b/>
                <w:color w:val="000000"/>
                <w:sz w:val="21"/>
                <w:szCs w:val="21"/>
              </w:rPr>
            </w:pPr>
            <w:r w:rsidRPr="00146DA4">
              <w:rPr>
                <w:b/>
                <w:color w:val="000000"/>
                <w:sz w:val="21"/>
                <w:szCs w:val="21"/>
              </w:rPr>
              <w:t>6,000</w:t>
            </w:r>
          </w:p>
        </w:tc>
      </w:tr>
      <w:tr w:rsidR="00427EC8" w:rsidRPr="00146DA4" w14:paraId="65327F0F" w14:textId="77777777" w:rsidTr="00C76AB5">
        <w:trPr>
          <w:gridAfter w:val="1"/>
          <w:wAfter w:w="33" w:type="dxa"/>
          <w:trHeight w:val="20"/>
        </w:trPr>
        <w:tc>
          <w:tcPr>
            <w:tcW w:w="3086" w:type="dxa"/>
            <w:noWrap/>
          </w:tcPr>
          <w:p w14:paraId="0C6FFF1D" w14:textId="77777777" w:rsidR="00427EC8" w:rsidRPr="00146DA4" w:rsidRDefault="00427EC8" w:rsidP="00C55A28">
            <w:pPr>
              <w:spacing w:after="0"/>
              <w:ind w:left="227" w:hanging="227"/>
              <w:rPr>
                <w:color w:val="000000"/>
                <w:sz w:val="21"/>
                <w:szCs w:val="21"/>
              </w:rPr>
            </w:pPr>
            <w:r w:rsidRPr="00146DA4">
              <w:rPr>
                <w:color w:val="000000"/>
                <w:sz w:val="21"/>
                <w:szCs w:val="21"/>
              </w:rPr>
              <w:t>Womens Remand Centre Improvements</w:t>
            </w:r>
          </w:p>
        </w:tc>
        <w:tc>
          <w:tcPr>
            <w:tcW w:w="1025" w:type="dxa"/>
            <w:tcBorders>
              <w:bottom w:val="single" w:sz="4" w:space="0" w:color="auto"/>
            </w:tcBorders>
            <w:noWrap/>
          </w:tcPr>
          <w:p w14:paraId="3F9AA725" w14:textId="77777777" w:rsidR="00427EC8" w:rsidRPr="00146DA4" w:rsidRDefault="00427EC8" w:rsidP="00C55A28">
            <w:pPr>
              <w:spacing w:after="0"/>
              <w:jc w:val="right"/>
              <w:rPr>
                <w:color w:val="000000"/>
                <w:sz w:val="21"/>
                <w:szCs w:val="21"/>
              </w:rPr>
            </w:pPr>
            <w:r w:rsidRPr="00146DA4">
              <w:rPr>
                <w:color w:val="000000"/>
                <w:sz w:val="21"/>
                <w:szCs w:val="21"/>
              </w:rPr>
              <w:t>200</w:t>
            </w:r>
          </w:p>
        </w:tc>
        <w:tc>
          <w:tcPr>
            <w:tcW w:w="1145" w:type="dxa"/>
            <w:tcBorders>
              <w:bottom w:val="single" w:sz="4" w:space="0" w:color="auto"/>
            </w:tcBorders>
            <w:noWrap/>
          </w:tcPr>
          <w:p w14:paraId="2B0B0558" w14:textId="77777777" w:rsidR="00427EC8" w:rsidRPr="00146DA4" w:rsidRDefault="00427EC8" w:rsidP="00C55A28">
            <w:pPr>
              <w:spacing w:after="0"/>
              <w:jc w:val="right"/>
              <w:rPr>
                <w:color w:val="000000"/>
                <w:sz w:val="21"/>
                <w:szCs w:val="21"/>
              </w:rPr>
            </w:pPr>
            <w:r w:rsidRPr="00146DA4">
              <w:rPr>
                <w:color w:val="000000"/>
                <w:sz w:val="21"/>
                <w:szCs w:val="21"/>
              </w:rPr>
              <w:t>0</w:t>
            </w:r>
          </w:p>
        </w:tc>
        <w:tc>
          <w:tcPr>
            <w:tcW w:w="963" w:type="dxa"/>
            <w:tcBorders>
              <w:bottom w:val="single" w:sz="4" w:space="0" w:color="auto"/>
            </w:tcBorders>
            <w:noWrap/>
          </w:tcPr>
          <w:p w14:paraId="60D8BEB5" w14:textId="77777777" w:rsidR="00427EC8" w:rsidRPr="00146DA4" w:rsidRDefault="00427EC8" w:rsidP="00C55A28">
            <w:pPr>
              <w:spacing w:after="0"/>
              <w:jc w:val="right"/>
              <w:rPr>
                <w:color w:val="000000"/>
                <w:sz w:val="21"/>
                <w:szCs w:val="21"/>
              </w:rPr>
            </w:pPr>
            <w:r w:rsidRPr="00146DA4">
              <w:rPr>
                <w:color w:val="000000"/>
                <w:sz w:val="21"/>
                <w:szCs w:val="21"/>
              </w:rPr>
              <w:t>0</w:t>
            </w:r>
          </w:p>
        </w:tc>
        <w:tc>
          <w:tcPr>
            <w:tcW w:w="898" w:type="dxa"/>
            <w:tcBorders>
              <w:bottom w:val="single" w:sz="4" w:space="0" w:color="auto"/>
            </w:tcBorders>
            <w:noWrap/>
          </w:tcPr>
          <w:p w14:paraId="7619195E" w14:textId="77777777" w:rsidR="00427EC8" w:rsidRPr="00146DA4" w:rsidRDefault="00427EC8" w:rsidP="00C55A28">
            <w:pPr>
              <w:spacing w:after="0"/>
              <w:jc w:val="right"/>
              <w:rPr>
                <w:color w:val="000000"/>
                <w:sz w:val="21"/>
                <w:szCs w:val="21"/>
              </w:rPr>
            </w:pPr>
            <w:r w:rsidRPr="00146DA4">
              <w:rPr>
                <w:color w:val="000000"/>
                <w:sz w:val="21"/>
                <w:szCs w:val="21"/>
              </w:rPr>
              <w:t>0</w:t>
            </w:r>
          </w:p>
        </w:tc>
        <w:tc>
          <w:tcPr>
            <w:tcW w:w="1105" w:type="dxa"/>
            <w:gridSpan w:val="2"/>
            <w:tcBorders>
              <w:bottom w:val="single" w:sz="4" w:space="0" w:color="auto"/>
            </w:tcBorders>
            <w:noWrap/>
          </w:tcPr>
          <w:p w14:paraId="3BEF0F67" w14:textId="77777777" w:rsidR="00427EC8" w:rsidRPr="00146DA4" w:rsidRDefault="00427EC8" w:rsidP="00C55A28">
            <w:pPr>
              <w:spacing w:after="0"/>
              <w:jc w:val="right"/>
              <w:rPr>
                <w:color w:val="000000"/>
                <w:sz w:val="21"/>
                <w:szCs w:val="21"/>
              </w:rPr>
            </w:pPr>
            <w:r w:rsidRPr="00146DA4">
              <w:rPr>
                <w:color w:val="000000"/>
                <w:sz w:val="21"/>
                <w:szCs w:val="21"/>
              </w:rPr>
              <w:t>0</w:t>
            </w:r>
          </w:p>
        </w:tc>
        <w:tc>
          <w:tcPr>
            <w:tcW w:w="1171" w:type="dxa"/>
            <w:tcBorders>
              <w:bottom w:val="single" w:sz="4" w:space="0" w:color="auto"/>
            </w:tcBorders>
            <w:noWrap/>
          </w:tcPr>
          <w:p w14:paraId="5D2EBDC1" w14:textId="77777777" w:rsidR="00427EC8" w:rsidRPr="00146DA4" w:rsidRDefault="00427EC8" w:rsidP="00C55A28">
            <w:pPr>
              <w:spacing w:after="0"/>
              <w:jc w:val="right"/>
              <w:rPr>
                <w:b/>
                <w:color w:val="000000"/>
                <w:sz w:val="21"/>
                <w:szCs w:val="21"/>
              </w:rPr>
            </w:pPr>
            <w:r w:rsidRPr="00146DA4">
              <w:rPr>
                <w:b/>
                <w:color w:val="000000"/>
                <w:sz w:val="21"/>
                <w:szCs w:val="21"/>
              </w:rPr>
              <w:t>200</w:t>
            </w:r>
          </w:p>
        </w:tc>
      </w:tr>
      <w:tr w:rsidR="00427EC8" w:rsidRPr="00146DA4" w14:paraId="35396A7D" w14:textId="77777777" w:rsidTr="00C76AB5">
        <w:trPr>
          <w:gridAfter w:val="1"/>
          <w:wAfter w:w="33" w:type="dxa"/>
          <w:trHeight w:val="20"/>
        </w:trPr>
        <w:tc>
          <w:tcPr>
            <w:tcW w:w="3086" w:type="dxa"/>
            <w:tcBorders>
              <w:top w:val="single" w:sz="4" w:space="0" w:color="auto"/>
              <w:bottom w:val="single" w:sz="4" w:space="0" w:color="auto"/>
            </w:tcBorders>
            <w:noWrap/>
            <w:vAlign w:val="bottom"/>
            <w:hideMark/>
          </w:tcPr>
          <w:p w14:paraId="5D415C82" w14:textId="77777777" w:rsidR="00427EC8" w:rsidRPr="00146DA4" w:rsidRDefault="00427EC8" w:rsidP="006421A9">
            <w:pPr>
              <w:spacing w:after="0"/>
              <w:ind w:left="227" w:hanging="227"/>
              <w:rPr>
                <w:b/>
                <w:color w:val="000000"/>
                <w:sz w:val="21"/>
                <w:szCs w:val="21"/>
              </w:rPr>
            </w:pPr>
            <w:r w:rsidRPr="00146DA4">
              <w:rPr>
                <w:b/>
                <w:color w:val="000000"/>
                <w:sz w:val="21"/>
                <w:szCs w:val="21"/>
              </w:rPr>
              <w:t>Total</w:t>
            </w:r>
          </w:p>
        </w:tc>
        <w:tc>
          <w:tcPr>
            <w:tcW w:w="1025" w:type="dxa"/>
            <w:tcBorders>
              <w:top w:val="single" w:sz="4" w:space="0" w:color="auto"/>
              <w:left w:val="nil"/>
              <w:bottom w:val="single" w:sz="4" w:space="0" w:color="auto"/>
              <w:right w:val="nil"/>
            </w:tcBorders>
            <w:noWrap/>
            <w:hideMark/>
          </w:tcPr>
          <w:p w14:paraId="2F86BCF2" w14:textId="77777777" w:rsidR="00427EC8" w:rsidRPr="00146DA4" w:rsidRDefault="00427EC8" w:rsidP="006421A9">
            <w:pPr>
              <w:spacing w:after="0"/>
              <w:ind w:left="227" w:hanging="227"/>
              <w:jc w:val="right"/>
              <w:rPr>
                <w:b/>
                <w:color w:val="000000"/>
                <w:sz w:val="21"/>
                <w:szCs w:val="21"/>
              </w:rPr>
            </w:pPr>
            <w:r w:rsidRPr="00146DA4">
              <w:rPr>
                <w:b/>
                <w:color w:val="000000"/>
                <w:sz w:val="21"/>
                <w:szCs w:val="21"/>
              </w:rPr>
              <w:t>14,753</w:t>
            </w:r>
          </w:p>
        </w:tc>
        <w:tc>
          <w:tcPr>
            <w:tcW w:w="1145" w:type="dxa"/>
            <w:tcBorders>
              <w:top w:val="single" w:sz="4" w:space="0" w:color="auto"/>
              <w:left w:val="nil"/>
              <w:bottom w:val="single" w:sz="4" w:space="0" w:color="auto"/>
              <w:right w:val="nil"/>
            </w:tcBorders>
            <w:noWrap/>
            <w:hideMark/>
          </w:tcPr>
          <w:p w14:paraId="5F0B61F5" w14:textId="77777777" w:rsidR="00427EC8" w:rsidRPr="00146DA4" w:rsidRDefault="00427EC8" w:rsidP="006421A9">
            <w:pPr>
              <w:spacing w:after="0"/>
              <w:ind w:left="227" w:hanging="227"/>
              <w:jc w:val="right"/>
              <w:rPr>
                <w:b/>
                <w:color w:val="000000"/>
                <w:sz w:val="21"/>
                <w:szCs w:val="21"/>
              </w:rPr>
            </w:pPr>
            <w:r w:rsidRPr="00146DA4">
              <w:rPr>
                <w:b/>
                <w:color w:val="000000"/>
                <w:sz w:val="21"/>
                <w:szCs w:val="21"/>
              </w:rPr>
              <w:t>111</w:t>
            </w:r>
          </w:p>
        </w:tc>
        <w:tc>
          <w:tcPr>
            <w:tcW w:w="963" w:type="dxa"/>
            <w:tcBorders>
              <w:top w:val="single" w:sz="4" w:space="0" w:color="auto"/>
              <w:left w:val="nil"/>
              <w:bottom w:val="single" w:sz="4" w:space="0" w:color="auto"/>
              <w:right w:val="nil"/>
            </w:tcBorders>
            <w:noWrap/>
            <w:hideMark/>
          </w:tcPr>
          <w:p w14:paraId="52B9F03C" w14:textId="77777777" w:rsidR="00427EC8" w:rsidRPr="00146DA4" w:rsidRDefault="00427EC8" w:rsidP="006421A9">
            <w:pPr>
              <w:spacing w:after="0"/>
              <w:ind w:left="227" w:hanging="227"/>
              <w:jc w:val="right"/>
              <w:rPr>
                <w:b/>
                <w:color w:val="000000"/>
                <w:sz w:val="21"/>
                <w:szCs w:val="21"/>
              </w:rPr>
            </w:pPr>
            <w:r w:rsidRPr="00146DA4">
              <w:rPr>
                <w:b/>
                <w:color w:val="000000"/>
                <w:sz w:val="21"/>
                <w:szCs w:val="21"/>
              </w:rPr>
              <w:t>111</w:t>
            </w:r>
          </w:p>
        </w:tc>
        <w:tc>
          <w:tcPr>
            <w:tcW w:w="898" w:type="dxa"/>
            <w:tcBorders>
              <w:top w:val="single" w:sz="4" w:space="0" w:color="auto"/>
              <w:left w:val="nil"/>
              <w:bottom w:val="single" w:sz="4" w:space="0" w:color="auto"/>
              <w:right w:val="nil"/>
            </w:tcBorders>
            <w:noWrap/>
            <w:hideMark/>
          </w:tcPr>
          <w:p w14:paraId="42420DC8" w14:textId="77777777" w:rsidR="00427EC8" w:rsidRPr="00146DA4" w:rsidRDefault="00427EC8" w:rsidP="006421A9">
            <w:pPr>
              <w:spacing w:after="0"/>
              <w:ind w:left="227" w:hanging="227"/>
              <w:jc w:val="right"/>
              <w:rPr>
                <w:b/>
                <w:color w:val="000000"/>
                <w:sz w:val="21"/>
                <w:szCs w:val="21"/>
              </w:rPr>
            </w:pPr>
            <w:r w:rsidRPr="00146DA4">
              <w:rPr>
                <w:b/>
                <w:color w:val="000000"/>
                <w:sz w:val="21"/>
                <w:szCs w:val="21"/>
              </w:rPr>
              <w:t>3,111</w:t>
            </w:r>
          </w:p>
        </w:tc>
        <w:tc>
          <w:tcPr>
            <w:tcW w:w="1105" w:type="dxa"/>
            <w:gridSpan w:val="2"/>
            <w:tcBorders>
              <w:top w:val="single" w:sz="4" w:space="0" w:color="auto"/>
              <w:left w:val="nil"/>
              <w:bottom w:val="single" w:sz="4" w:space="0" w:color="auto"/>
              <w:right w:val="nil"/>
            </w:tcBorders>
            <w:noWrap/>
            <w:hideMark/>
          </w:tcPr>
          <w:p w14:paraId="7B177F47" w14:textId="77777777" w:rsidR="00427EC8" w:rsidRPr="00146DA4" w:rsidRDefault="00427EC8" w:rsidP="006421A9">
            <w:pPr>
              <w:spacing w:after="0"/>
              <w:ind w:left="227" w:hanging="227"/>
              <w:jc w:val="right"/>
              <w:rPr>
                <w:b/>
                <w:color w:val="000000"/>
                <w:sz w:val="21"/>
                <w:szCs w:val="21"/>
              </w:rPr>
            </w:pPr>
            <w:r w:rsidRPr="00146DA4">
              <w:rPr>
                <w:b/>
                <w:color w:val="000000"/>
                <w:sz w:val="21"/>
                <w:szCs w:val="21"/>
              </w:rPr>
              <w:t>3,111</w:t>
            </w:r>
          </w:p>
        </w:tc>
        <w:tc>
          <w:tcPr>
            <w:tcW w:w="1171" w:type="dxa"/>
            <w:tcBorders>
              <w:top w:val="single" w:sz="4" w:space="0" w:color="auto"/>
              <w:left w:val="nil"/>
              <w:bottom w:val="single" w:sz="4" w:space="0" w:color="auto"/>
              <w:right w:val="nil"/>
            </w:tcBorders>
            <w:noWrap/>
            <w:hideMark/>
          </w:tcPr>
          <w:p w14:paraId="4F7ACDE3" w14:textId="77777777" w:rsidR="00427EC8" w:rsidRPr="00146DA4" w:rsidRDefault="00427EC8" w:rsidP="006421A9">
            <w:pPr>
              <w:spacing w:after="0"/>
              <w:ind w:left="227" w:hanging="227"/>
              <w:jc w:val="right"/>
              <w:rPr>
                <w:b/>
                <w:color w:val="000000"/>
                <w:sz w:val="21"/>
                <w:szCs w:val="21"/>
              </w:rPr>
            </w:pPr>
            <w:r w:rsidRPr="00146DA4">
              <w:rPr>
                <w:b/>
                <w:color w:val="000000"/>
                <w:sz w:val="21"/>
                <w:szCs w:val="21"/>
              </w:rPr>
              <w:t>21,197</w:t>
            </w:r>
          </w:p>
        </w:tc>
      </w:tr>
      <w:tr w:rsidR="00427EC8" w:rsidRPr="00146DA4" w14:paraId="3A2E8BA1" w14:textId="77777777" w:rsidTr="00C76AB5">
        <w:trPr>
          <w:gridAfter w:val="1"/>
          <w:wAfter w:w="33" w:type="dxa"/>
          <w:trHeight w:val="20"/>
        </w:trPr>
        <w:tc>
          <w:tcPr>
            <w:tcW w:w="3086" w:type="dxa"/>
            <w:tcBorders>
              <w:top w:val="single" w:sz="4" w:space="0" w:color="auto"/>
            </w:tcBorders>
            <w:noWrap/>
            <w:vAlign w:val="bottom"/>
            <w:hideMark/>
          </w:tcPr>
          <w:p w14:paraId="76B6FBE6" w14:textId="77777777" w:rsidR="00427EC8" w:rsidRPr="00146DA4" w:rsidRDefault="00427EC8" w:rsidP="00B61CC7">
            <w:pPr>
              <w:spacing w:after="0"/>
              <w:rPr>
                <w:sz w:val="21"/>
                <w:szCs w:val="21"/>
              </w:rPr>
            </w:pPr>
            <w:r w:rsidRPr="00146DA4">
              <w:rPr>
                <w:b/>
                <w:color w:val="000000"/>
                <w:sz w:val="21"/>
                <w:szCs w:val="21"/>
              </w:rPr>
              <w:t>Office of the Legislative Assembly</w:t>
            </w:r>
          </w:p>
        </w:tc>
        <w:tc>
          <w:tcPr>
            <w:tcW w:w="1025" w:type="dxa"/>
            <w:tcBorders>
              <w:top w:val="single" w:sz="4" w:space="0" w:color="auto"/>
            </w:tcBorders>
            <w:noWrap/>
            <w:hideMark/>
          </w:tcPr>
          <w:p w14:paraId="64EA9320" w14:textId="77777777" w:rsidR="00427EC8" w:rsidRPr="00146DA4" w:rsidRDefault="00427EC8" w:rsidP="00FA6CC2">
            <w:pPr>
              <w:rPr>
                <w:sz w:val="21"/>
                <w:szCs w:val="21"/>
              </w:rPr>
            </w:pPr>
          </w:p>
        </w:tc>
        <w:tc>
          <w:tcPr>
            <w:tcW w:w="1145" w:type="dxa"/>
            <w:tcBorders>
              <w:top w:val="single" w:sz="4" w:space="0" w:color="auto"/>
            </w:tcBorders>
            <w:noWrap/>
            <w:hideMark/>
          </w:tcPr>
          <w:p w14:paraId="161B141C" w14:textId="77777777" w:rsidR="00427EC8" w:rsidRPr="00146DA4" w:rsidRDefault="00427EC8" w:rsidP="00FA6CC2">
            <w:pPr>
              <w:rPr>
                <w:sz w:val="21"/>
                <w:szCs w:val="21"/>
              </w:rPr>
            </w:pPr>
          </w:p>
        </w:tc>
        <w:tc>
          <w:tcPr>
            <w:tcW w:w="963" w:type="dxa"/>
            <w:tcBorders>
              <w:top w:val="single" w:sz="4" w:space="0" w:color="auto"/>
            </w:tcBorders>
            <w:noWrap/>
            <w:hideMark/>
          </w:tcPr>
          <w:p w14:paraId="27DF35B6" w14:textId="77777777" w:rsidR="00427EC8" w:rsidRPr="00146DA4" w:rsidRDefault="00427EC8" w:rsidP="00FA6CC2">
            <w:pPr>
              <w:rPr>
                <w:sz w:val="21"/>
                <w:szCs w:val="21"/>
              </w:rPr>
            </w:pPr>
          </w:p>
        </w:tc>
        <w:tc>
          <w:tcPr>
            <w:tcW w:w="898" w:type="dxa"/>
            <w:tcBorders>
              <w:top w:val="single" w:sz="4" w:space="0" w:color="auto"/>
            </w:tcBorders>
            <w:noWrap/>
            <w:hideMark/>
          </w:tcPr>
          <w:p w14:paraId="391C6228" w14:textId="77777777" w:rsidR="00427EC8" w:rsidRPr="00146DA4" w:rsidRDefault="00427EC8" w:rsidP="00FA6CC2">
            <w:pPr>
              <w:rPr>
                <w:sz w:val="21"/>
                <w:szCs w:val="21"/>
              </w:rPr>
            </w:pPr>
          </w:p>
        </w:tc>
        <w:tc>
          <w:tcPr>
            <w:tcW w:w="1105" w:type="dxa"/>
            <w:gridSpan w:val="2"/>
            <w:tcBorders>
              <w:top w:val="single" w:sz="4" w:space="0" w:color="auto"/>
            </w:tcBorders>
            <w:noWrap/>
            <w:hideMark/>
          </w:tcPr>
          <w:p w14:paraId="10EE669C" w14:textId="77777777" w:rsidR="00427EC8" w:rsidRPr="00146DA4" w:rsidRDefault="00427EC8" w:rsidP="00FA6CC2">
            <w:pPr>
              <w:rPr>
                <w:sz w:val="21"/>
                <w:szCs w:val="21"/>
              </w:rPr>
            </w:pPr>
          </w:p>
        </w:tc>
        <w:tc>
          <w:tcPr>
            <w:tcW w:w="1171" w:type="dxa"/>
            <w:tcBorders>
              <w:top w:val="single" w:sz="4" w:space="0" w:color="auto"/>
            </w:tcBorders>
            <w:noWrap/>
            <w:hideMark/>
          </w:tcPr>
          <w:p w14:paraId="24E32C7D" w14:textId="77777777" w:rsidR="00427EC8" w:rsidRPr="00146DA4" w:rsidRDefault="00427EC8" w:rsidP="00FA6CC2">
            <w:pPr>
              <w:rPr>
                <w:sz w:val="21"/>
                <w:szCs w:val="21"/>
              </w:rPr>
            </w:pPr>
          </w:p>
        </w:tc>
      </w:tr>
      <w:tr w:rsidR="00427EC8" w:rsidRPr="00146DA4" w14:paraId="6BEACAD6" w14:textId="77777777" w:rsidTr="00C76AB5">
        <w:trPr>
          <w:gridAfter w:val="1"/>
          <w:wAfter w:w="33" w:type="dxa"/>
          <w:trHeight w:val="20"/>
        </w:trPr>
        <w:tc>
          <w:tcPr>
            <w:tcW w:w="3086" w:type="dxa"/>
            <w:noWrap/>
            <w:vAlign w:val="bottom"/>
            <w:hideMark/>
          </w:tcPr>
          <w:p w14:paraId="26AF7FA0" w14:textId="77777777" w:rsidR="00427EC8" w:rsidRPr="00146DA4" w:rsidRDefault="00427EC8" w:rsidP="00B61CC7">
            <w:pPr>
              <w:spacing w:after="0"/>
              <w:ind w:left="227" w:hanging="227"/>
              <w:rPr>
                <w:color w:val="000000"/>
                <w:sz w:val="21"/>
                <w:szCs w:val="21"/>
              </w:rPr>
            </w:pPr>
            <w:r w:rsidRPr="00146DA4">
              <w:rPr>
                <w:color w:val="000000"/>
                <w:sz w:val="21"/>
                <w:szCs w:val="21"/>
              </w:rPr>
              <w:t>Building a better city – Legislative Assembly Artwork</w:t>
            </w:r>
          </w:p>
        </w:tc>
        <w:tc>
          <w:tcPr>
            <w:tcW w:w="1025" w:type="dxa"/>
            <w:noWrap/>
            <w:hideMark/>
          </w:tcPr>
          <w:p w14:paraId="35BFD253" w14:textId="77777777" w:rsidR="00427EC8" w:rsidRPr="00146DA4" w:rsidRDefault="00427EC8" w:rsidP="00DA476C">
            <w:pPr>
              <w:spacing w:after="0"/>
              <w:jc w:val="right"/>
              <w:rPr>
                <w:color w:val="000000"/>
                <w:sz w:val="21"/>
                <w:szCs w:val="21"/>
              </w:rPr>
            </w:pPr>
            <w:r w:rsidRPr="00146DA4">
              <w:rPr>
                <w:color w:val="000000"/>
                <w:sz w:val="21"/>
                <w:szCs w:val="21"/>
              </w:rPr>
              <w:t>30</w:t>
            </w:r>
          </w:p>
        </w:tc>
        <w:tc>
          <w:tcPr>
            <w:tcW w:w="1145" w:type="dxa"/>
            <w:noWrap/>
            <w:hideMark/>
          </w:tcPr>
          <w:p w14:paraId="1AF492A5" w14:textId="77777777" w:rsidR="00427EC8" w:rsidRPr="00146DA4" w:rsidRDefault="00427EC8" w:rsidP="00DA476C">
            <w:pPr>
              <w:spacing w:after="0"/>
              <w:jc w:val="right"/>
              <w:rPr>
                <w:color w:val="000000"/>
                <w:sz w:val="21"/>
                <w:szCs w:val="21"/>
              </w:rPr>
            </w:pPr>
            <w:r w:rsidRPr="00146DA4">
              <w:rPr>
                <w:color w:val="000000"/>
                <w:sz w:val="21"/>
                <w:szCs w:val="21"/>
              </w:rPr>
              <w:t>30</w:t>
            </w:r>
          </w:p>
        </w:tc>
        <w:tc>
          <w:tcPr>
            <w:tcW w:w="963" w:type="dxa"/>
            <w:noWrap/>
            <w:hideMark/>
          </w:tcPr>
          <w:p w14:paraId="33AA8B46" w14:textId="77777777" w:rsidR="00427EC8" w:rsidRPr="00146DA4" w:rsidRDefault="00427EC8" w:rsidP="00DA476C">
            <w:pPr>
              <w:spacing w:after="0"/>
              <w:jc w:val="right"/>
              <w:rPr>
                <w:color w:val="000000"/>
                <w:sz w:val="21"/>
                <w:szCs w:val="21"/>
              </w:rPr>
            </w:pPr>
            <w:r w:rsidRPr="00146DA4">
              <w:rPr>
                <w:color w:val="000000"/>
                <w:sz w:val="21"/>
                <w:szCs w:val="21"/>
              </w:rPr>
              <w:t>30</w:t>
            </w:r>
          </w:p>
        </w:tc>
        <w:tc>
          <w:tcPr>
            <w:tcW w:w="898" w:type="dxa"/>
            <w:noWrap/>
            <w:hideMark/>
          </w:tcPr>
          <w:p w14:paraId="30ADD346" w14:textId="77777777" w:rsidR="00427EC8" w:rsidRPr="00146DA4" w:rsidRDefault="00427EC8" w:rsidP="00DA476C">
            <w:pPr>
              <w:spacing w:after="0"/>
              <w:jc w:val="right"/>
              <w:rPr>
                <w:color w:val="000000"/>
                <w:sz w:val="21"/>
                <w:szCs w:val="21"/>
              </w:rPr>
            </w:pPr>
            <w:r w:rsidRPr="00146DA4">
              <w:rPr>
                <w:color w:val="000000"/>
                <w:sz w:val="21"/>
                <w:szCs w:val="21"/>
              </w:rPr>
              <w:t>30</w:t>
            </w:r>
          </w:p>
        </w:tc>
        <w:tc>
          <w:tcPr>
            <w:tcW w:w="1105" w:type="dxa"/>
            <w:gridSpan w:val="2"/>
            <w:noWrap/>
            <w:hideMark/>
          </w:tcPr>
          <w:p w14:paraId="178EEBEA" w14:textId="77777777" w:rsidR="00427EC8" w:rsidRPr="00146DA4" w:rsidRDefault="00427EC8" w:rsidP="00DA476C">
            <w:pPr>
              <w:spacing w:after="0"/>
              <w:jc w:val="right"/>
              <w:rPr>
                <w:color w:val="000000"/>
                <w:sz w:val="21"/>
                <w:szCs w:val="21"/>
              </w:rPr>
            </w:pPr>
            <w:r w:rsidRPr="00146DA4">
              <w:rPr>
                <w:color w:val="000000"/>
                <w:sz w:val="21"/>
                <w:szCs w:val="21"/>
              </w:rPr>
              <w:t>30</w:t>
            </w:r>
          </w:p>
        </w:tc>
        <w:tc>
          <w:tcPr>
            <w:tcW w:w="1171" w:type="dxa"/>
            <w:noWrap/>
            <w:hideMark/>
          </w:tcPr>
          <w:p w14:paraId="60FD2E6C" w14:textId="77777777" w:rsidR="00427EC8" w:rsidRPr="00146DA4" w:rsidRDefault="00427EC8" w:rsidP="00DA476C">
            <w:pPr>
              <w:spacing w:after="0"/>
              <w:jc w:val="right"/>
              <w:rPr>
                <w:b/>
                <w:color w:val="000000"/>
                <w:sz w:val="21"/>
                <w:szCs w:val="21"/>
              </w:rPr>
            </w:pPr>
            <w:r w:rsidRPr="00146DA4">
              <w:rPr>
                <w:b/>
                <w:color w:val="000000"/>
                <w:sz w:val="21"/>
                <w:szCs w:val="21"/>
              </w:rPr>
              <w:t>150</w:t>
            </w:r>
          </w:p>
        </w:tc>
      </w:tr>
      <w:tr w:rsidR="00427EC8" w:rsidRPr="00146DA4" w14:paraId="11CF5487" w14:textId="77777777" w:rsidTr="00C76AB5">
        <w:trPr>
          <w:gridAfter w:val="1"/>
          <w:wAfter w:w="33" w:type="dxa"/>
          <w:trHeight w:val="20"/>
        </w:trPr>
        <w:tc>
          <w:tcPr>
            <w:tcW w:w="3086" w:type="dxa"/>
            <w:noWrap/>
            <w:vAlign w:val="bottom"/>
          </w:tcPr>
          <w:p w14:paraId="29745946" w14:textId="77777777" w:rsidR="00427EC8" w:rsidRPr="00146DA4" w:rsidRDefault="00427EC8" w:rsidP="00B61CC7">
            <w:pPr>
              <w:spacing w:after="0"/>
              <w:ind w:left="227" w:hanging="227"/>
              <w:rPr>
                <w:color w:val="000000"/>
                <w:sz w:val="21"/>
                <w:szCs w:val="21"/>
              </w:rPr>
            </w:pPr>
            <w:r w:rsidRPr="00146DA4">
              <w:rPr>
                <w:color w:val="000000"/>
                <w:sz w:val="21"/>
                <w:szCs w:val="21"/>
              </w:rPr>
              <w:t>Capital Funding for Legislative Assembly Library</w:t>
            </w:r>
          </w:p>
        </w:tc>
        <w:tc>
          <w:tcPr>
            <w:tcW w:w="1025" w:type="dxa"/>
            <w:noWrap/>
          </w:tcPr>
          <w:p w14:paraId="6F918AB3" w14:textId="77777777" w:rsidR="00427EC8" w:rsidRPr="00146DA4" w:rsidRDefault="00427EC8" w:rsidP="00DA476C">
            <w:pPr>
              <w:spacing w:after="0"/>
              <w:jc w:val="right"/>
              <w:rPr>
                <w:color w:val="000000"/>
                <w:sz w:val="21"/>
                <w:szCs w:val="21"/>
              </w:rPr>
            </w:pPr>
            <w:r w:rsidRPr="00146DA4">
              <w:rPr>
                <w:color w:val="000000"/>
                <w:sz w:val="21"/>
                <w:szCs w:val="21"/>
              </w:rPr>
              <w:t>5</w:t>
            </w:r>
          </w:p>
        </w:tc>
        <w:tc>
          <w:tcPr>
            <w:tcW w:w="1145" w:type="dxa"/>
            <w:noWrap/>
          </w:tcPr>
          <w:p w14:paraId="3D82DEAD" w14:textId="77777777" w:rsidR="00427EC8" w:rsidRPr="00146DA4" w:rsidRDefault="00427EC8" w:rsidP="00DA476C">
            <w:pPr>
              <w:spacing w:after="0"/>
              <w:jc w:val="right"/>
              <w:rPr>
                <w:color w:val="000000"/>
                <w:sz w:val="21"/>
                <w:szCs w:val="21"/>
              </w:rPr>
            </w:pPr>
            <w:r w:rsidRPr="00146DA4">
              <w:rPr>
                <w:color w:val="000000"/>
                <w:sz w:val="21"/>
                <w:szCs w:val="21"/>
              </w:rPr>
              <w:t>5</w:t>
            </w:r>
          </w:p>
        </w:tc>
        <w:tc>
          <w:tcPr>
            <w:tcW w:w="963" w:type="dxa"/>
            <w:noWrap/>
          </w:tcPr>
          <w:p w14:paraId="60A5712E" w14:textId="77777777" w:rsidR="00427EC8" w:rsidRPr="00146DA4" w:rsidRDefault="00427EC8" w:rsidP="00DA476C">
            <w:pPr>
              <w:spacing w:after="0"/>
              <w:jc w:val="right"/>
              <w:rPr>
                <w:color w:val="000000"/>
                <w:sz w:val="21"/>
                <w:szCs w:val="21"/>
              </w:rPr>
            </w:pPr>
            <w:r w:rsidRPr="00146DA4">
              <w:rPr>
                <w:color w:val="000000"/>
                <w:sz w:val="21"/>
                <w:szCs w:val="21"/>
              </w:rPr>
              <w:t>5</w:t>
            </w:r>
          </w:p>
        </w:tc>
        <w:tc>
          <w:tcPr>
            <w:tcW w:w="898" w:type="dxa"/>
            <w:noWrap/>
          </w:tcPr>
          <w:p w14:paraId="45F3E5DA" w14:textId="77777777" w:rsidR="00427EC8" w:rsidRPr="00146DA4" w:rsidRDefault="00427EC8" w:rsidP="00DA476C">
            <w:pPr>
              <w:spacing w:after="0"/>
              <w:jc w:val="right"/>
              <w:rPr>
                <w:color w:val="000000"/>
                <w:sz w:val="21"/>
                <w:szCs w:val="21"/>
              </w:rPr>
            </w:pPr>
            <w:r w:rsidRPr="00146DA4">
              <w:rPr>
                <w:color w:val="000000"/>
                <w:sz w:val="21"/>
                <w:szCs w:val="21"/>
              </w:rPr>
              <w:t>5</w:t>
            </w:r>
          </w:p>
        </w:tc>
        <w:tc>
          <w:tcPr>
            <w:tcW w:w="1105" w:type="dxa"/>
            <w:gridSpan w:val="2"/>
            <w:noWrap/>
          </w:tcPr>
          <w:p w14:paraId="38C5A480" w14:textId="77777777" w:rsidR="00427EC8" w:rsidRPr="00146DA4" w:rsidRDefault="00427EC8" w:rsidP="00DA476C">
            <w:pPr>
              <w:spacing w:after="0"/>
              <w:jc w:val="right"/>
              <w:rPr>
                <w:color w:val="000000"/>
                <w:sz w:val="21"/>
                <w:szCs w:val="21"/>
              </w:rPr>
            </w:pPr>
            <w:r w:rsidRPr="00146DA4">
              <w:rPr>
                <w:color w:val="000000"/>
                <w:sz w:val="21"/>
                <w:szCs w:val="21"/>
              </w:rPr>
              <w:t>5</w:t>
            </w:r>
          </w:p>
        </w:tc>
        <w:tc>
          <w:tcPr>
            <w:tcW w:w="1171" w:type="dxa"/>
            <w:noWrap/>
          </w:tcPr>
          <w:p w14:paraId="1144A735" w14:textId="77777777" w:rsidR="00427EC8" w:rsidRPr="00146DA4" w:rsidRDefault="00427EC8" w:rsidP="00DA476C">
            <w:pPr>
              <w:spacing w:after="0"/>
              <w:jc w:val="right"/>
              <w:rPr>
                <w:b/>
                <w:color w:val="000000"/>
                <w:sz w:val="21"/>
                <w:szCs w:val="21"/>
              </w:rPr>
            </w:pPr>
            <w:r w:rsidRPr="00146DA4">
              <w:rPr>
                <w:b/>
                <w:color w:val="000000"/>
                <w:sz w:val="21"/>
                <w:szCs w:val="21"/>
              </w:rPr>
              <w:t>25</w:t>
            </w:r>
          </w:p>
        </w:tc>
      </w:tr>
      <w:tr w:rsidR="00427EC8" w:rsidRPr="00146DA4" w14:paraId="043A744C" w14:textId="77777777" w:rsidTr="00C76AB5">
        <w:trPr>
          <w:gridAfter w:val="1"/>
          <w:wAfter w:w="33" w:type="dxa"/>
          <w:trHeight w:val="20"/>
        </w:trPr>
        <w:tc>
          <w:tcPr>
            <w:tcW w:w="3086" w:type="dxa"/>
            <w:tcBorders>
              <w:top w:val="single" w:sz="4" w:space="0" w:color="auto"/>
              <w:bottom w:val="single" w:sz="4" w:space="0" w:color="auto"/>
            </w:tcBorders>
            <w:noWrap/>
            <w:vAlign w:val="bottom"/>
            <w:hideMark/>
          </w:tcPr>
          <w:p w14:paraId="59EA8254" w14:textId="77777777" w:rsidR="00427EC8" w:rsidRPr="00146DA4" w:rsidRDefault="00427EC8" w:rsidP="00DA476C">
            <w:pPr>
              <w:spacing w:after="0"/>
              <w:ind w:left="227" w:hanging="227"/>
              <w:rPr>
                <w:b/>
                <w:color w:val="000000"/>
                <w:sz w:val="21"/>
                <w:szCs w:val="21"/>
              </w:rPr>
            </w:pPr>
            <w:r w:rsidRPr="00146DA4">
              <w:rPr>
                <w:b/>
                <w:color w:val="000000"/>
                <w:sz w:val="21"/>
                <w:szCs w:val="21"/>
              </w:rPr>
              <w:t>Total</w:t>
            </w:r>
          </w:p>
        </w:tc>
        <w:tc>
          <w:tcPr>
            <w:tcW w:w="1025" w:type="dxa"/>
            <w:tcBorders>
              <w:top w:val="single" w:sz="4" w:space="0" w:color="auto"/>
              <w:bottom w:val="single" w:sz="4" w:space="0" w:color="auto"/>
            </w:tcBorders>
            <w:noWrap/>
            <w:hideMark/>
          </w:tcPr>
          <w:p w14:paraId="1496AEB4" w14:textId="77777777" w:rsidR="00427EC8" w:rsidRPr="00146DA4" w:rsidRDefault="00427EC8" w:rsidP="00033E55">
            <w:pPr>
              <w:spacing w:after="0"/>
              <w:ind w:left="227" w:hanging="227"/>
              <w:jc w:val="right"/>
              <w:rPr>
                <w:b/>
                <w:color w:val="000000"/>
                <w:sz w:val="21"/>
                <w:szCs w:val="21"/>
              </w:rPr>
            </w:pPr>
            <w:r w:rsidRPr="00146DA4">
              <w:rPr>
                <w:b/>
                <w:color w:val="000000"/>
                <w:sz w:val="21"/>
                <w:szCs w:val="21"/>
              </w:rPr>
              <w:t>35</w:t>
            </w:r>
          </w:p>
        </w:tc>
        <w:tc>
          <w:tcPr>
            <w:tcW w:w="1145" w:type="dxa"/>
            <w:tcBorders>
              <w:top w:val="single" w:sz="4" w:space="0" w:color="auto"/>
              <w:bottom w:val="single" w:sz="4" w:space="0" w:color="auto"/>
            </w:tcBorders>
            <w:noWrap/>
            <w:hideMark/>
          </w:tcPr>
          <w:p w14:paraId="73B8EF3A" w14:textId="77777777" w:rsidR="00427EC8" w:rsidRPr="00146DA4" w:rsidRDefault="00427EC8" w:rsidP="00033E55">
            <w:pPr>
              <w:spacing w:after="0"/>
              <w:ind w:left="227" w:hanging="227"/>
              <w:jc w:val="right"/>
              <w:rPr>
                <w:b/>
                <w:color w:val="000000"/>
                <w:sz w:val="21"/>
                <w:szCs w:val="21"/>
              </w:rPr>
            </w:pPr>
            <w:r w:rsidRPr="00146DA4">
              <w:rPr>
                <w:b/>
                <w:color w:val="000000"/>
                <w:sz w:val="21"/>
                <w:szCs w:val="21"/>
              </w:rPr>
              <w:t>35</w:t>
            </w:r>
          </w:p>
        </w:tc>
        <w:tc>
          <w:tcPr>
            <w:tcW w:w="963" w:type="dxa"/>
            <w:tcBorders>
              <w:top w:val="single" w:sz="4" w:space="0" w:color="auto"/>
              <w:bottom w:val="single" w:sz="4" w:space="0" w:color="auto"/>
            </w:tcBorders>
            <w:noWrap/>
            <w:hideMark/>
          </w:tcPr>
          <w:p w14:paraId="18BE7AFC" w14:textId="77777777" w:rsidR="00427EC8" w:rsidRPr="00146DA4" w:rsidRDefault="00427EC8" w:rsidP="00033E55">
            <w:pPr>
              <w:spacing w:after="0"/>
              <w:ind w:left="227" w:hanging="227"/>
              <w:jc w:val="right"/>
              <w:rPr>
                <w:b/>
                <w:color w:val="000000"/>
                <w:sz w:val="21"/>
                <w:szCs w:val="21"/>
              </w:rPr>
            </w:pPr>
            <w:r w:rsidRPr="00146DA4">
              <w:rPr>
                <w:b/>
                <w:color w:val="000000"/>
                <w:sz w:val="21"/>
                <w:szCs w:val="21"/>
              </w:rPr>
              <w:t>35</w:t>
            </w:r>
          </w:p>
        </w:tc>
        <w:tc>
          <w:tcPr>
            <w:tcW w:w="898" w:type="dxa"/>
            <w:tcBorders>
              <w:top w:val="single" w:sz="4" w:space="0" w:color="auto"/>
              <w:bottom w:val="single" w:sz="4" w:space="0" w:color="auto"/>
            </w:tcBorders>
            <w:noWrap/>
            <w:hideMark/>
          </w:tcPr>
          <w:p w14:paraId="5E80D336" w14:textId="77777777" w:rsidR="00427EC8" w:rsidRPr="00146DA4" w:rsidRDefault="00427EC8" w:rsidP="00033E55">
            <w:pPr>
              <w:spacing w:after="0"/>
              <w:ind w:left="227" w:hanging="227"/>
              <w:jc w:val="right"/>
              <w:rPr>
                <w:b/>
                <w:color w:val="000000"/>
                <w:sz w:val="21"/>
                <w:szCs w:val="21"/>
              </w:rPr>
            </w:pPr>
            <w:r w:rsidRPr="00146DA4">
              <w:rPr>
                <w:b/>
                <w:color w:val="000000"/>
                <w:sz w:val="21"/>
                <w:szCs w:val="21"/>
              </w:rPr>
              <w:t>35</w:t>
            </w:r>
          </w:p>
        </w:tc>
        <w:tc>
          <w:tcPr>
            <w:tcW w:w="1105" w:type="dxa"/>
            <w:gridSpan w:val="2"/>
            <w:tcBorders>
              <w:top w:val="single" w:sz="4" w:space="0" w:color="auto"/>
              <w:bottom w:val="single" w:sz="4" w:space="0" w:color="auto"/>
            </w:tcBorders>
            <w:noWrap/>
            <w:hideMark/>
          </w:tcPr>
          <w:p w14:paraId="0F33AB44" w14:textId="77777777" w:rsidR="00427EC8" w:rsidRPr="00146DA4" w:rsidRDefault="00427EC8" w:rsidP="00033E55">
            <w:pPr>
              <w:spacing w:after="0"/>
              <w:ind w:left="227" w:hanging="227"/>
              <w:jc w:val="right"/>
              <w:rPr>
                <w:b/>
                <w:color w:val="000000"/>
                <w:sz w:val="21"/>
                <w:szCs w:val="21"/>
              </w:rPr>
            </w:pPr>
            <w:r w:rsidRPr="00146DA4">
              <w:rPr>
                <w:b/>
                <w:color w:val="000000"/>
                <w:sz w:val="21"/>
                <w:szCs w:val="21"/>
              </w:rPr>
              <w:t>35</w:t>
            </w:r>
          </w:p>
        </w:tc>
        <w:tc>
          <w:tcPr>
            <w:tcW w:w="1171" w:type="dxa"/>
            <w:tcBorders>
              <w:top w:val="single" w:sz="4" w:space="0" w:color="auto"/>
              <w:bottom w:val="single" w:sz="4" w:space="0" w:color="auto"/>
            </w:tcBorders>
            <w:noWrap/>
            <w:hideMark/>
          </w:tcPr>
          <w:p w14:paraId="4C3E11B7" w14:textId="77777777" w:rsidR="00427EC8" w:rsidRPr="00146DA4" w:rsidRDefault="00427EC8" w:rsidP="00033E55">
            <w:pPr>
              <w:spacing w:after="0"/>
              <w:ind w:left="227" w:hanging="227"/>
              <w:jc w:val="right"/>
              <w:rPr>
                <w:b/>
                <w:color w:val="000000"/>
                <w:sz w:val="21"/>
                <w:szCs w:val="21"/>
              </w:rPr>
            </w:pPr>
            <w:r w:rsidRPr="00146DA4">
              <w:rPr>
                <w:b/>
                <w:color w:val="000000"/>
                <w:sz w:val="21"/>
                <w:szCs w:val="21"/>
              </w:rPr>
              <w:t>175</w:t>
            </w:r>
          </w:p>
        </w:tc>
      </w:tr>
      <w:tr w:rsidR="00427EC8" w:rsidRPr="00146DA4" w14:paraId="2A54265E" w14:textId="77777777" w:rsidTr="00C76AB5">
        <w:trPr>
          <w:gridAfter w:val="1"/>
          <w:wAfter w:w="33" w:type="dxa"/>
          <w:trHeight w:val="20"/>
        </w:trPr>
        <w:tc>
          <w:tcPr>
            <w:tcW w:w="3086" w:type="dxa"/>
            <w:tcBorders>
              <w:top w:val="single" w:sz="4" w:space="0" w:color="auto"/>
              <w:bottom w:val="single" w:sz="4" w:space="0" w:color="auto"/>
            </w:tcBorders>
            <w:noWrap/>
            <w:hideMark/>
          </w:tcPr>
          <w:p w14:paraId="518C40C7" w14:textId="77777777" w:rsidR="00427EC8" w:rsidRPr="00146DA4" w:rsidRDefault="00427EC8" w:rsidP="00DB5055">
            <w:pPr>
              <w:spacing w:after="0"/>
              <w:rPr>
                <w:sz w:val="21"/>
                <w:szCs w:val="21"/>
              </w:rPr>
            </w:pPr>
            <w:r w:rsidRPr="00146DA4">
              <w:rPr>
                <w:b/>
                <w:sz w:val="21"/>
                <w:szCs w:val="21"/>
              </w:rPr>
              <w:t>Total 2026-27 Capital Works Program – Works-in-Progress</w:t>
            </w:r>
          </w:p>
        </w:tc>
        <w:tc>
          <w:tcPr>
            <w:tcW w:w="1025" w:type="dxa"/>
            <w:tcBorders>
              <w:top w:val="single" w:sz="4" w:space="0" w:color="auto"/>
              <w:left w:val="nil"/>
              <w:bottom w:val="single" w:sz="4" w:space="0" w:color="auto"/>
              <w:right w:val="nil"/>
            </w:tcBorders>
            <w:noWrap/>
            <w:hideMark/>
          </w:tcPr>
          <w:p w14:paraId="0C9E02D7" w14:textId="77777777" w:rsidR="00427EC8" w:rsidRPr="00146DA4" w:rsidRDefault="00427EC8" w:rsidP="00DB5055">
            <w:pPr>
              <w:spacing w:after="0"/>
              <w:ind w:left="227" w:hanging="227"/>
              <w:jc w:val="right"/>
              <w:rPr>
                <w:b/>
                <w:sz w:val="21"/>
                <w:szCs w:val="21"/>
              </w:rPr>
            </w:pPr>
            <w:r w:rsidRPr="00146DA4">
              <w:rPr>
                <w:b/>
                <w:sz w:val="21"/>
                <w:szCs w:val="21"/>
              </w:rPr>
              <w:t>1,451,889</w:t>
            </w:r>
          </w:p>
        </w:tc>
        <w:tc>
          <w:tcPr>
            <w:tcW w:w="1145" w:type="dxa"/>
            <w:tcBorders>
              <w:top w:val="single" w:sz="4" w:space="0" w:color="auto"/>
              <w:left w:val="nil"/>
              <w:bottom w:val="single" w:sz="4" w:space="0" w:color="auto"/>
              <w:right w:val="nil"/>
            </w:tcBorders>
            <w:noWrap/>
            <w:hideMark/>
          </w:tcPr>
          <w:p w14:paraId="24DF9ED7" w14:textId="77777777" w:rsidR="00427EC8" w:rsidRPr="00146DA4" w:rsidRDefault="00427EC8" w:rsidP="00DB5055">
            <w:pPr>
              <w:spacing w:after="0"/>
              <w:ind w:left="227" w:hanging="227"/>
              <w:jc w:val="right"/>
              <w:rPr>
                <w:b/>
                <w:sz w:val="21"/>
                <w:szCs w:val="21"/>
              </w:rPr>
            </w:pPr>
            <w:r w:rsidRPr="00146DA4">
              <w:rPr>
                <w:b/>
                <w:sz w:val="21"/>
                <w:szCs w:val="21"/>
              </w:rPr>
              <w:t>1,196,468</w:t>
            </w:r>
          </w:p>
        </w:tc>
        <w:tc>
          <w:tcPr>
            <w:tcW w:w="963" w:type="dxa"/>
            <w:tcBorders>
              <w:top w:val="single" w:sz="4" w:space="0" w:color="auto"/>
              <w:left w:val="nil"/>
              <w:bottom w:val="single" w:sz="4" w:space="0" w:color="auto"/>
              <w:right w:val="nil"/>
            </w:tcBorders>
            <w:noWrap/>
            <w:hideMark/>
          </w:tcPr>
          <w:p w14:paraId="31DD6271" w14:textId="77777777" w:rsidR="00427EC8" w:rsidRPr="00146DA4" w:rsidRDefault="00427EC8" w:rsidP="00DB5055">
            <w:pPr>
              <w:spacing w:after="0"/>
              <w:ind w:left="227" w:hanging="227"/>
              <w:jc w:val="right"/>
              <w:rPr>
                <w:b/>
                <w:sz w:val="21"/>
                <w:szCs w:val="21"/>
              </w:rPr>
            </w:pPr>
            <w:r w:rsidRPr="00146DA4">
              <w:rPr>
                <w:b/>
                <w:sz w:val="21"/>
                <w:szCs w:val="21"/>
              </w:rPr>
              <w:t>372,105</w:t>
            </w:r>
          </w:p>
        </w:tc>
        <w:tc>
          <w:tcPr>
            <w:tcW w:w="898" w:type="dxa"/>
            <w:tcBorders>
              <w:top w:val="single" w:sz="4" w:space="0" w:color="auto"/>
              <w:left w:val="nil"/>
              <w:bottom w:val="single" w:sz="4" w:space="0" w:color="auto"/>
              <w:right w:val="nil"/>
            </w:tcBorders>
            <w:noWrap/>
            <w:hideMark/>
          </w:tcPr>
          <w:p w14:paraId="151655B5" w14:textId="77777777" w:rsidR="00427EC8" w:rsidRPr="00146DA4" w:rsidRDefault="00427EC8" w:rsidP="00DB5055">
            <w:pPr>
              <w:spacing w:after="0"/>
              <w:ind w:left="227" w:hanging="227"/>
              <w:jc w:val="right"/>
              <w:rPr>
                <w:b/>
                <w:sz w:val="21"/>
                <w:szCs w:val="21"/>
              </w:rPr>
            </w:pPr>
            <w:r w:rsidRPr="00146DA4">
              <w:rPr>
                <w:b/>
                <w:sz w:val="21"/>
                <w:szCs w:val="21"/>
              </w:rPr>
              <w:t>393,850</w:t>
            </w:r>
          </w:p>
        </w:tc>
        <w:tc>
          <w:tcPr>
            <w:tcW w:w="1105" w:type="dxa"/>
            <w:gridSpan w:val="2"/>
            <w:tcBorders>
              <w:top w:val="single" w:sz="4" w:space="0" w:color="auto"/>
              <w:left w:val="nil"/>
              <w:bottom w:val="single" w:sz="4" w:space="0" w:color="auto"/>
              <w:right w:val="nil"/>
            </w:tcBorders>
            <w:noWrap/>
            <w:hideMark/>
          </w:tcPr>
          <w:p w14:paraId="14E2AD44" w14:textId="77777777" w:rsidR="00427EC8" w:rsidRPr="00146DA4" w:rsidRDefault="00427EC8" w:rsidP="00DB5055">
            <w:pPr>
              <w:spacing w:after="0"/>
              <w:ind w:left="227" w:hanging="227"/>
              <w:jc w:val="right"/>
              <w:rPr>
                <w:b/>
                <w:sz w:val="21"/>
                <w:szCs w:val="21"/>
              </w:rPr>
            </w:pPr>
            <w:r w:rsidRPr="00146DA4">
              <w:rPr>
                <w:b/>
                <w:sz w:val="21"/>
                <w:szCs w:val="21"/>
              </w:rPr>
              <w:t>287,326</w:t>
            </w:r>
          </w:p>
        </w:tc>
        <w:tc>
          <w:tcPr>
            <w:tcW w:w="1171" w:type="dxa"/>
            <w:tcBorders>
              <w:top w:val="single" w:sz="4" w:space="0" w:color="auto"/>
              <w:left w:val="nil"/>
              <w:bottom w:val="single" w:sz="4" w:space="0" w:color="auto"/>
              <w:right w:val="nil"/>
            </w:tcBorders>
            <w:noWrap/>
            <w:hideMark/>
          </w:tcPr>
          <w:p w14:paraId="571DB922" w14:textId="77777777" w:rsidR="00427EC8" w:rsidRPr="00146DA4" w:rsidRDefault="00427EC8" w:rsidP="00DB5055">
            <w:pPr>
              <w:spacing w:after="0"/>
              <w:ind w:left="227" w:hanging="227"/>
              <w:jc w:val="right"/>
              <w:rPr>
                <w:b/>
                <w:sz w:val="21"/>
                <w:szCs w:val="21"/>
              </w:rPr>
            </w:pPr>
            <w:r w:rsidRPr="00146DA4">
              <w:rPr>
                <w:b/>
                <w:sz w:val="21"/>
                <w:szCs w:val="21"/>
              </w:rPr>
              <w:t>3,701,638</w:t>
            </w:r>
          </w:p>
        </w:tc>
      </w:tr>
    </w:tbl>
    <w:p w14:paraId="7950B5E4" w14:textId="77777777" w:rsidR="00427EC8" w:rsidRDefault="00427EC8" w:rsidP="001C78B5">
      <w:pPr>
        <w:keepNext/>
        <w:keepLines/>
        <w:spacing w:after="0"/>
        <w:rPr>
          <w:b/>
          <w:sz w:val="18"/>
          <w:szCs w:val="18"/>
        </w:rPr>
      </w:pPr>
    </w:p>
    <w:p w14:paraId="285EF28D" w14:textId="00C2416B" w:rsidR="00427EC8" w:rsidRPr="005D2355" w:rsidRDefault="00427EC8" w:rsidP="001C78B5">
      <w:pPr>
        <w:keepNext/>
        <w:keepLines/>
        <w:spacing w:after="0"/>
        <w:rPr>
          <w:b/>
          <w:sz w:val="18"/>
          <w:szCs w:val="18"/>
        </w:rPr>
      </w:pPr>
      <w:r w:rsidRPr="005D2355">
        <w:rPr>
          <w:b/>
          <w:sz w:val="18"/>
          <w:szCs w:val="18"/>
        </w:rPr>
        <w:t xml:space="preserve">Note: </w:t>
      </w:r>
    </w:p>
    <w:p w14:paraId="5D8BD57A" w14:textId="77777777" w:rsidR="00427EC8" w:rsidRPr="005D2355" w:rsidRDefault="00427EC8" w:rsidP="00414F15">
      <w:pPr>
        <w:pStyle w:val="ListParagraph"/>
        <w:numPr>
          <w:ilvl w:val="0"/>
          <w:numId w:val="84"/>
        </w:numPr>
        <w:spacing w:after="0"/>
        <w:ind w:left="360"/>
        <w:rPr>
          <w:sz w:val="18"/>
          <w:szCs w:val="18"/>
        </w:rPr>
      </w:pPr>
      <w:r w:rsidRPr="005D2355">
        <w:rPr>
          <w:sz w:val="18"/>
          <w:szCs w:val="18"/>
        </w:rPr>
        <w:t xml:space="preserve">The project is physically complete however is pending financial completion. </w:t>
      </w:r>
    </w:p>
    <w:p w14:paraId="58898362" w14:textId="77777777" w:rsidR="00427EC8" w:rsidRDefault="00427EC8">
      <w:pPr>
        <w:rPr>
          <w:rFonts w:ascii="Times New Roman" w:hAnsi="Times New Roman" w:cs="Times New Roman"/>
        </w:rPr>
      </w:pPr>
      <w:r>
        <w:rPr>
          <w:rFonts w:ascii="Times New Roman" w:hAnsi="Times New Roman" w:cs="Times New Roman"/>
        </w:rPr>
        <w:br w:type="page"/>
      </w:r>
    </w:p>
    <w:p w14:paraId="2C82AB1B" w14:textId="77777777" w:rsidR="00F43BAD" w:rsidRDefault="00F43BAD">
      <w:pPr>
        <w:rPr>
          <w:rFonts w:ascii="Times New Roman" w:hAnsi="Times New Roman" w:cs="Times New Roman"/>
        </w:rPr>
      </w:pPr>
    </w:p>
    <w:p w14:paraId="2E822D2E" w14:textId="77777777" w:rsidR="00427EC8" w:rsidRDefault="00427EC8" w:rsidP="00F71AF8">
      <w:pPr>
        <w:spacing w:line="257" w:lineRule="auto"/>
        <w:sectPr w:rsidR="00427EC8" w:rsidSect="00427EC8">
          <w:footerReference w:type="default" r:id="rId96"/>
          <w:pgSz w:w="11906" w:h="16838" w:code="9"/>
          <w:pgMar w:top="1151" w:right="1440" w:bottom="1729" w:left="1440" w:header="720" w:footer="720" w:gutter="0"/>
          <w:cols w:space="708"/>
          <w:docGrid w:linePitch="360"/>
        </w:sectPr>
      </w:pPr>
    </w:p>
    <w:p w14:paraId="530C0ABD" w14:textId="77777777" w:rsidR="00427EC8" w:rsidRPr="00386796" w:rsidRDefault="00427EC8" w:rsidP="00C27B09">
      <w:pPr>
        <w:pStyle w:val="Appendixheading2style"/>
      </w:pPr>
      <w:bookmarkStart w:id="320" w:name="_Toc231822436"/>
      <w:r>
        <w:t>Consolidated Financial Statements – Public Trading Enterprises</w:t>
      </w:r>
      <w:bookmarkEnd w:id="320"/>
    </w:p>
    <w:p w14:paraId="1004C403" w14:textId="77777777" w:rsidR="00427EC8" w:rsidRPr="00A762BF" w:rsidRDefault="00427EC8" w:rsidP="00122136">
      <w:pPr>
        <w:pStyle w:val="Caption"/>
      </w:pPr>
      <w:r w:rsidRPr="6F2228F5">
        <w:t>Table D.1: Australian Capital Territory Public Trading Enterprises – Operating Statement ($’000)</w:t>
      </w:r>
    </w:p>
    <w:tbl>
      <w:tblPr>
        <w:tblStyle w:val="Btable"/>
        <w:tblW w:w="9030" w:type="dxa"/>
        <w:tblLayout w:type="fixed"/>
        <w:tblCellMar>
          <w:left w:w="45" w:type="dxa"/>
          <w:right w:w="45" w:type="dxa"/>
        </w:tblCellMar>
        <w:tblLook w:val="04A0" w:firstRow="1" w:lastRow="0" w:firstColumn="1" w:lastColumn="0" w:noHBand="0" w:noVBand="1"/>
      </w:tblPr>
      <w:tblGrid>
        <w:gridCol w:w="2860"/>
        <w:gridCol w:w="1029"/>
        <w:gridCol w:w="1029"/>
        <w:gridCol w:w="1036"/>
        <w:gridCol w:w="1020"/>
        <w:gridCol w:w="1028"/>
        <w:gridCol w:w="1028"/>
      </w:tblGrid>
      <w:tr w:rsidR="00427EC8" w:rsidRPr="00A762BF" w14:paraId="696A2E8C" w14:textId="77777777" w:rsidTr="00596BAB">
        <w:trPr>
          <w:cnfStyle w:val="100000000000" w:firstRow="1" w:lastRow="0" w:firstColumn="0" w:lastColumn="0" w:oddVBand="0" w:evenVBand="0" w:oddHBand="0" w:evenHBand="0" w:firstRowFirstColumn="0" w:firstRowLastColumn="0" w:lastRowFirstColumn="0" w:lastRowLastColumn="0"/>
          <w:trHeight w:val="736"/>
          <w:tblHeader/>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tcBorders>
          </w:tcPr>
          <w:p w14:paraId="21E06848" w14:textId="77777777" w:rsidR="00427EC8" w:rsidRPr="00D003B1" w:rsidRDefault="00427EC8" w:rsidP="00A762BF">
            <w:pPr>
              <w:ind w:left="179" w:hanging="179"/>
              <w:rPr>
                <w:sz w:val="22"/>
              </w:rPr>
            </w:pPr>
          </w:p>
        </w:tc>
        <w:tc>
          <w:tcPr>
            <w:tcW w:w="1029" w:type="dxa"/>
            <w:tcBorders>
              <w:top w:val="single" w:sz="4" w:space="0" w:color="auto"/>
            </w:tcBorders>
          </w:tcPr>
          <w:p w14:paraId="390D46AF"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2025-26</w:t>
            </w:r>
          </w:p>
          <w:p w14:paraId="4D5D67B6"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Budget</w:t>
            </w:r>
          </w:p>
          <w:p w14:paraId="13609D8B"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p>
        </w:tc>
        <w:tc>
          <w:tcPr>
            <w:tcW w:w="1029" w:type="dxa"/>
            <w:tcBorders>
              <w:top w:val="single" w:sz="4" w:space="0" w:color="auto"/>
            </w:tcBorders>
            <w:hideMark/>
          </w:tcPr>
          <w:p w14:paraId="7C888A99"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2025-26 Estimated Outcome</w:t>
            </w:r>
          </w:p>
        </w:tc>
        <w:tc>
          <w:tcPr>
            <w:tcW w:w="1036" w:type="dxa"/>
            <w:tcBorders>
              <w:top w:val="single" w:sz="4" w:space="0" w:color="auto"/>
            </w:tcBorders>
          </w:tcPr>
          <w:p w14:paraId="1D3A1D20"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2026-27</w:t>
            </w:r>
          </w:p>
          <w:p w14:paraId="597C0CBF"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Budget</w:t>
            </w:r>
          </w:p>
          <w:p w14:paraId="0701D71A"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p>
        </w:tc>
        <w:tc>
          <w:tcPr>
            <w:tcW w:w="1020" w:type="dxa"/>
            <w:tcBorders>
              <w:top w:val="single" w:sz="4" w:space="0" w:color="auto"/>
            </w:tcBorders>
          </w:tcPr>
          <w:p w14:paraId="6CA5C082"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2027-28</w:t>
            </w:r>
          </w:p>
          <w:p w14:paraId="2DD720AE"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Estimate</w:t>
            </w:r>
          </w:p>
          <w:p w14:paraId="310D8AF4"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p>
        </w:tc>
        <w:tc>
          <w:tcPr>
            <w:tcW w:w="1028" w:type="dxa"/>
            <w:tcBorders>
              <w:top w:val="single" w:sz="4" w:space="0" w:color="auto"/>
            </w:tcBorders>
          </w:tcPr>
          <w:p w14:paraId="6F988103"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2028-29</w:t>
            </w:r>
          </w:p>
          <w:p w14:paraId="489A5024"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Estimate</w:t>
            </w:r>
          </w:p>
          <w:p w14:paraId="63015F40"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p>
        </w:tc>
        <w:tc>
          <w:tcPr>
            <w:tcW w:w="1028" w:type="dxa"/>
            <w:tcBorders>
              <w:top w:val="single" w:sz="4" w:space="0" w:color="auto"/>
            </w:tcBorders>
            <w:hideMark/>
          </w:tcPr>
          <w:p w14:paraId="46B002DA"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2029-30 Estimate</w:t>
            </w:r>
          </w:p>
        </w:tc>
      </w:tr>
      <w:tr w:rsidR="00427EC8" w:rsidRPr="00A762BF" w14:paraId="61EA3FCE"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2988AA65" w14:textId="77777777" w:rsidR="00427EC8" w:rsidRPr="00A762BF" w:rsidRDefault="00427EC8" w:rsidP="00A762BF">
            <w:pPr>
              <w:ind w:left="179" w:hanging="179"/>
              <w:rPr>
                <w:b/>
                <w:bCs/>
              </w:rPr>
            </w:pPr>
            <w:r w:rsidRPr="00A762BF">
              <w:rPr>
                <w:b/>
              </w:rPr>
              <w:t>Revenue</w:t>
            </w:r>
          </w:p>
        </w:tc>
        <w:tc>
          <w:tcPr>
            <w:tcW w:w="1029" w:type="dxa"/>
            <w:tcBorders>
              <w:top w:val="nil"/>
              <w:left w:val="nil"/>
              <w:bottom w:val="nil"/>
              <w:right w:val="nil"/>
            </w:tcBorders>
          </w:tcPr>
          <w:p w14:paraId="7AFDAFFE"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7155922A"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36" w:type="dxa"/>
            <w:tcBorders>
              <w:top w:val="nil"/>
              <w:left w:val="nil"/>
              <w:bottom w:val="nil"/>
              <w:right w:val="nil"/>
            </w:tcBorders>
          </w:tcPr>
          <w:p w14:paraId="7AD54EDD"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0" w:type="dxa"/>
            <w:tcBorders>
              <w:top w:val="nil"/>
              <w:left w:val="nil"/>
              <w:bottom w:val="nil"/>
              <w:right w:val="nil"/>
            </w:tcBorders>
          </w:tcPr>
          <w:p w14:paraId="643F6CFE"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70453E16"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2B6BCED3"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r>
      <w:tr w:rsidR="00427EC8" w:rsidRPr="00A762BF" w14:paraId="61BA83F0"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729EA2CA" w14:textId="77777777" w:rsidR="00427EC8" w:rsidRPr="00A762BF" w:rsidRDefault="00427EC8" w:rsidP="000341F2">
            <w:pPr>
              <w:ind w:left="179" w:hanging="179"/>
            </w:pPr>
            <w:r>
              <w:t>Grants and subsidies</w:t>
            </w:r>
          </w:p>
        </w:tc>
        <w:tc>
          <w:tcPr>
            <w:tcW w:w="1029" w:type="dxa"/>
            <w:tcBorders>
              <w:top w:val="nil"/>
              <w:left w:val="nil"/>
              <w:bottom w:val="nil"/>
              <w:right w:val="nil"/>
            </w:tcBorders>
          </w:tcPr>
          <w:p w14:paraId="4AD8213C"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A762BF">
              <w:t>335,347</w:t>
            </w:r>
          </w:p>
        </w:tc>
        <w:tc>
          <w:tcPr>
            <w:tcW w:w="1029" w:type="dxa"/>
            <w:tcBorders>
              <w:top w:val="nil"/>
              <w:left w:val="nil"/>
              <w:bottom w:val="nil"/>
              <w:right w:val="nil"/>
            </w:tcBorders>
          </w:tcPr>
          <w:p w14:paraId="607FCC64"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356,664 </w:t>
            </w:r>
          </w:p>
        </w:tc>
        <w:tc>
          <w:tcPr>
            <w:tcW w:w="1036" w:type="dxa"/>
            <w:tcBorders>
              <w:top w:val="nil"/>
              <w:left w:val="nil"/>
              <w:bottom w:val="nil"/>
              <w:right w:val="nil"/>
            </w:tcBorders>
          </w:tcPr>
          <w:p w14:paraId="21D1111D"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412,489 </w:t>
            </w:r>
          </w:p>
        </w:tc>
        <w:tc>
          <w:tcPr>
            <w:tcW w:w="1020" w:type="dxa"/>
            <w:tcBorders>
              <w:top w:val="nil"/>
              <w:left w:val="nil"/>
              <w:bottom w:val="nil"/>
              <w:right w:val="nil"/>
            </w:tcBorders>
          </w:tcPr>
          <w:p w14:paraId="6C8A57E1"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412,054 </w:t>
            </w:r>
          </w:p>
        </w:tc>
        <w:tc>
          <w:tcPr>
            <w:tcW w:w="1028" w:type="dxa"/>
            <w:tcBorders>
              <w:top w:val="nil"/>
              <w:left w:val="nil"/>
              <w:bottom w:val="nil"/>
              <w:right w:val="nil"/>
            </w:tcBorders>
          </w:tcPr>
          <w:p w14:paraId="125A447C"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421,798 </w:t>
            </w:r>
          </w:p>
        </w:tc>
        <w:tc>
          <w:tcPr>
            <w:tcW w:w="1028" w:type="dxa"/>
            <w:tcBorders>
              <w:top w:val="nil"/>
              <w:left w:val="nil"/>
              <w:bottom w:val="nil"/>
              <w:right w:val="nil"/>
            </w:tcBorders>
          </w:tcPr>
          <w:p w14:paraId="2C01F255"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389,886 </w:t>
            </w:r>
          </w:p>
        </w:tc>
      </w:tr>
      <w:tr w:rsidR="00427EC8" w:rsidRPr="00A762BF" w14:paraId="60839186"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4B647EF4" w14:textId="77777777" w:rsidR="00427EC8" w:rsidRPr="00A762BF" w:rsidRDefault="00427EC8" w:rsidP="000341F2">
            <w:pPr>
              <w:ind w:left="179" w:hanging="179"/>
            </w:pPr>
            <w:r w:rsidRPr="00A762BF">
              <w:t>Commonwealth grants</w:t>
            </w:r>
          </w:p>
        </w:tc>
        <w:tc>
          <w:tcPr>
            <w:tcW w:w="1029" w:type="dxa"/>
            <w:tcBorders>
              <w:top w:val="nil"/>
              <w:left w:val="nil"/>
              <w:bottom w:val="nil"/>
              <w:right w:val="nil"/>
            </w:tcBorders>
          </w:tcPr>
          <w:p w14:paraId="69673EA4"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A762BF">
              <w:t>10,664</w:t>
            </w:r>
          </w:p>
        </w:tc>
        <w:tc>
          <w:tcPr>
            <w:tcW w:w="1029" w:type="dxa"/>
            <w:tcBorders>
              <w:top w:val="nil"/>
              <w:left w:val="nil"/>
              <w:bottom w:val="nil"/>
              <w:right w:val="nil"/>
            </w:tcBorders>
          </w:tcPr>
          <w:p w14:paraId="38DAF7EA"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4,978 </w:t>
            </w:r>
          </w:p>
        </w:tc>
        <w:tc>
          <w:tcPr>
            <w:tcW w:w="1036" w:type="dxa"/>
            <w:tcBorders>
              <w:top w:val="nil"/>
              <w:left w:val="nil"/>
              <w:bottom w:val="nil"/>
              <w:right w:val="nil"/>
            </w:tcBorders>
          </w:tcPr>
          <w:p w14:paraId="436599C9"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10,050 </w:t>
            </w:r>
          </w:p>
        </w:tc>
        <w:tc>
          <w:tcPr>
            <w:tcW w:w="1020" w:type="dxa"/>
            <w:tcBorders>
              <w:top w:val="nil"/>
              <w:left w:val="nil"/>
              <w:bottom w:val="nil"/>
              <w:right w:val="nil"/>
            </w:tcBorders>
          </w:tcPr>
          <w:p w14:paraId="2BC97C54"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10,767 </w:t>
            </w:r>
          </w:p>
        </w:tc>
        <w:tc>
          <w:tcPr>
            <w:tcW w:w="1028" w:type="dxa"/>
            <w:tcBorders>
              <w:top w:val="nil"/>
              <w:left w:val="nil"/>
              <w:bottom w:val="nil"/>
              <w:right w:val="nil"/>
            </w:tcBorders>
          </w:tcPr>
          <w:p w14:paraId="6BB360DB"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10,767 </w:t>
            </w:r>
          </w:p>
        </w:tc>
        <w:tc>
          <w:tcPr>
            <w:tcW w:w="1028" w:type="dxa"/>
            <w:tcBorders>
              <w:top w:val="nil"/>
              <w:left w:val="nil"/>
              <w:bottom w:val="nil"/>
              <w:right w:val="nil"/>
            </w:tcBorders>
          </w:tcPr>
          <w:p w14:paraId="5B979031"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10,767 </w:t>
            </w:r>
          </w:p>
        </w:tc>
      </w:tr>
      <w:tr w:rsidR="00427EC8" w:rsidRPr="00A762BF" w14:paraId="3114052B"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3272A6D6" w14:textId="77777777" w:rsidR="00427EC8" w:rsidRPr="00A762BF" w:rsidRDefault="00427EC8" w:rsidP="000341F2">
            <w:pPr>
              <w:ind w:left="179" w:hanging="179"/>
            </w:pPr>
            <w:r w:rsidRPr="00A762BF">
              <w:t xml:space="preserve">Sales of goods and services </w:t>
            </w:r>
          </w:p>
        </w:tc>
        <w:tc>
          <w:tcPr>
            <w:tcW w:w="1029" w:type="dxa"/>
            <w:tcBorders>
              <w:top w:val="nil"/>
              <w:left w:val="nil"/>
              <w:bottom w:val="nil"/>
              <w:right w:val="nil"/>
            </w:tcBorders>
          </w:tcPr>
          <w:p w14:paraId="73771B75"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3B654ECA"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p>
        </w:tc>
        <w:tc>
          <w:tcPr>
            <w:tcW w:w="1036" w:type="dxa"/>
            <w:tcBorders>
              <w:top w:val="nil"/>
              <w:left w:val="nil"/>
              <w:bottom w:val="nil"/>
              <w:right w:val="nil"/>
            </w:tcBorders>
          </w:tcPr>
          <w:p w14:paraId="388C7BD1"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p>
        </w:tc>
        <w:tc>
          <w:tcPr>
            <w:tcW w:w="1020" w:type="dxa"/>
            <w:tcBorders>
              <w:top w:val="nil"/>
              <w:left w:val="nil"/>
              <w:bottom w:val="nil"/>
              <w:right w:val="nil"/>
            </w:tcBorders>
          </w:tcPr>
          <w:p w14:paraId="0076D201"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69631201"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18B69F90"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p>
        </w:tc>
      </w:tr>
      <w:tr w:rsidR="00427EC8" w:rsidRPr="00A762BF" w14:paraId="360BF463"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681722C1" w14:textId="77777777" w:rsidR="00427EC8" w:rsidRPr="00A762BF" w:rsidRDefault="00427EC8" w:rsidP="000341F2">
            <w:pPr>
              <w:ind w:left="255" w:hanging="142"/>
            </w:pPr>
            <w:r>
              <w:t>F</w:t>
            </w:r>
            <w:r w:rsidRPr="00A762BF">
              <w:t>rom associates and joint ventures</w:t>
            </w:r>
          </w:p>
        </w:tc>
        <w:tc>
          <w:tcPr>
            <w:tcW w:w="1029" w:type="dxa"/>
            <w:tcBorders>
              <w:top w:val="nil"/>
              <w:left w:val="nil"/>
              <w:bottom w:val="nil"/>
              <w:right w:val="nil"/>
            </w:tcBorders>
          </w:tcPr>
          <w:p w14:paraId="5A9D21AD"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A762BF">
              <w:t>89,251</w:t>
            </w:r>
          </w:p>
        </w:tc>
        <w:tc>
          <w:tcPr>
            <w:tcW w:w="1029" w:type="dxa"/>
            <w:tcBorders>
              <w:top w:val="nil"/>
              <w:left w:val="nil"/>
              <w:bottom w:val="nil"/>
              <w:right w:val="nil"/>
            </w:tcBorders>
          </w:tcPr>
          <w:p w14:paraId="5921C256"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83,963 </w:t>
            </w:r>
          </w:p>
        </w:tc>
        <w:tc>
          <w:tcPr>
            <w:tcW w:w="1036" w:type="dxa"/>
            <w:tcBorders>
              <w:top w:val="nil"/>
              <w:left w:val="nil"/>
              <w:bottom w:val="nil"/>
              <w:right w:val="nil"/>
            </w:tcBorders>
          </w:tcPr>
          <w:p w14:paraId="7F294AEF"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102,913 </w:t>
            </w:r>
          </w:p>
        </w:tc>
        <w:tc>
          <w:tcPr>
            <w:tcW w:w="1020" w:type="dxa"/>
            <w:tcBorders>
              <w:top w:val="nil"/>
              <w:left w:val="nil"/>
              <w:bottom w:val="nil"/>
              <w:right w:val="nil"/>
            </w:tcBorders>
          </w:tcPr>
          <w:p w14:paraId="6E2CB007"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90,314 </w:t>
            </w:r>
          </w:p>
        </w:tc>
        <w:tc>
          <w:tcPr>
            <w:tcW w:w="1028" w:type="dxa"/>
            <w:tcBorders>
              <w:top w:val="nil"/>
              <w:left w:val="nil"/>
              <w:bottom w:val="nil"/>
              <w:right w:val="nil"/>
            </w:tcBorders>
          </w:tcPr>
          <w:p w14:paraId="4369EA77"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92,247 </w:t>
            </w:r>
          </w:p>
        </w:tc>
        <w:tc>
          <w:tcPr>
            <w:tcW w:w="1028" w:type="dxa"/>
            <w:tcBorders>
              <w:top w:val="nil"/>
              <w:left w:val="nil"/>
              <w:bottom w:val="nil"/>
              <w:right w:val="nil"/>
            </w:tcBorders>
          </w:tcPr>
          <w:p w14:paraId="51549CB0"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66,345 </w:t>
            </w:r>
          </w:p>
        </w:tc>
      </w:tr>
      <w:tr w:rsidR="00427EC8" w:rsidRPr="00A762BF" w14:paraId="7F583926"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03AB5BC0" w14:textId="77777777" w:rsidR="00427EC8" w:rsidRPr="00A762BF" w:rsidRDefault="00427EC8" w:rsidP="000341F2">
            <w:pPr>
              <w:ind w:left="255" w:hanging="142"/>
            </w:pPr>
            <w:r w:rsidRPr="00A762BF">
              <w:t xml:space="preserve">Other sales of goods and services </w:t>
            </w:r>
          </w:p>
        </w:tc>
        <w:tc>
          <w:tcPr>
            <w:tcW w:w="1029" w:type="dxa"/>
            <w:tcBorders>
              <w:top w:val="nil"/>
              <w:left w:val="nil"/>
              <w:bottom w:val="nil"/>
              <w:right w:val="nil"/>
            </w:tcBorders>
          </w:tcPr>
          <w:p w14:paraId="5FEB89CC"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A762BF">
              <w:t>546,740</w:t>
            </w:r>
          </w:p>
        </w:tc>
        <w:tc>
          <w:tcPr>
            <w:tcW w:w="1029" w:type="dxa"/>
            <w:tcBorders>
              <w:top w:val="nil"/>
              <w:left w:val="nil"/>
              <w:bottom w:val="nil"/>
              <w:right w:val="nil"/>
            </w:tcBorders>
          </w:tcPr>
          <w:p w14:paraId="6A124806"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548,460 </w:t>
            </w:r>
          </w:p>
        </w:tc>
        <w:tc>
          <w:tcPr>
            <w:tcW w:w="1036" w:type="dxa"/>
            <w:tcBorders>
              <w:top w:val="nil"/>
              <w:left w:val="nil"/>
              <w:bottom w:val="nil"/>
              <w:right w:val="nil"/>
            </w:tcBorders>
          </w:tcPr>
          <w:p w14:paraId="5A62041E"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585,181 </w:t>
            </w:r>
          </w:p>
        </w:tc>
        <w:tc>
          <w:tcPr>
            <w:tcW w:w="1020" w:type="dxa"/>
            <w:tcBorders>
              <w:top w:val="nil"/>
              <w:left w:val="nil"/>
              <w:bottom w:val="nil"/>
              <w:right w:val="nil"/>
            </w:tcBorders>
          </w:tcPr>
          <w:p w14:paraId="7D44C8FD"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654,785 </w:t>
            </w:r>
          </w:p>
        </w:tc>
        <w:tc>
          <w:tcPr>
            <w:tcW w:w="1028" w:type="dxa"/>
            <w:tcBorders>
              <w:top w:val="nil"/>
              <w:left w:val="nil"/>
              <w:bottom w:val="nil"/>
              <w:right w:val="nil"/>
            </w:tcBorders>
          </w:tcPr>
          <w:p w14:paraId="52DF86CC"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681,253 </w:t>
            </w:r>
          </w:p>
        </w:tc>
        <w:tc>
          <w:tcPr>
            <w:tcW w:w="1028" w:type="dxa"/>
            <w:tcBorders>
              <w:top w:val="nil"/>
              <w:left w:val="nil"/>
              <w:bottom w:val="nil"/>
              <w:right w:val="nil"/>
            </w:tcBorders>
          </w:tcPr>
          <w:p w14:paraId="644327BC"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727,401 </w:t>
            </w:r>
          </w:p>
        </w:tc>
      </w:tr>
      <w:tr w:rsidR="00427EC8" w:rsidRPr="00A762BF" w14:paraId="327159DE"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76956F8C" w14:textId="77777777" w:rsidR="00427EC8" w:rsidRPr="00A762BF" w:rsidRDefault="00427EC8" w:rsidP="000341F2">
            <w:pPr>
              <w:ind w:left="179" w:hanging="179"/>
            </w:pPr>
            <w:r w:rsidRPr="00A762BF">
              <w:t>Interest revenue</w:t>
            </w:r>
          </w:p>
        </w:tc>
        <w:tc>
          <w:tcPr>
            <w:tcW w:w="1029" w:type="dxa"/>
            <w:tcBorders>
              <w:top w:val="nil"/>
              <w:left w:val="nil"/>
              <w:bottom w:val="nil"/>
              <w:right w:val="nil"/>
            </w:tcBorders>
          </w:tcPr>
          <w:p w14:paraId="5DE53ABB"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A762BF">
              <w:t>7,810</w:t>
            </w:r>
          </w:p>
        </w:tc>
        <w:tc>
          <w:tcPr>
            <w:tcW w:w="1029" w:type="dxa"/>
            <w:tcBorders>
              <w:top w:val="nil"/>
              <w:left w:val="nil"/>
              <w:bottom w:val="nil"/>
              <w:right w:val="nil"/>
            </w:tcBorders>
          </w:tcPr>
          <w:p w14:paraId="3E0AEEED"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9,600 </w:t>
            </w:r>
          </w:p>
        </w:tc>
        <w:tc>
          <w:tcPr>
            <w:tcW w:w="1036" w:type="dxa"/>
            <w:tcBorders>
              <w:top w:val="nil"/>
              <w:left w:val="nil"/>
              <w:bottom w:val="nil"/>
              <w:right w:val="nil"/>
            </w:tcBorders>
          </w:tcPr>
          <w:p w14:paraId="447CCF84"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15,730 </w:t>
            </w:r>
          </w:p>
        </w:tc>
        <w:tc>
          <w:tcPr>
            <w:tcW w:w="1020" w:type="dxa"/>
            <w:tcBorders>
              <w:top w:val="nil"/>
              <w:left w:val="nil"/>
              <w:bottom w:val="nil"/>
              <w:right w:val="nil"/>
            </w:tcBorders>
          </w:tcPr>
          <w:p w14:paraId="0331D77E"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14,381 </w:t>
            </w:r>
          </w:p>
        </w:tc>
        <w:tc>
          <w:tcPr>
            <w:tcW w:w="1028" w:type="dxa"/>
            <w:tcBorders>
              <w:top w:val="nil"/>
              <w:left w:val="nil"/>
              <w:bottom w:val="nil"/>
              <w:right w:val="nil"/>
            </w:tcBorders>
          </w:tcPr>
          <w:p w14:paraId="2A24BCC4"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14,755 </w:t>
            </w:r>
          </w:p>
        </w:tc>
        <w:tc>
          <w:tcPr>
            <w:tcW w:w="1028" w:type="dxa"/>
            <w:tcBorders>
              <w:top w:val="nil"/>
              <w:left w:val="nil"/>
              <w:bottom w:val="nil"/>
              <w:right w:val="nil"/>
            </w:tcBorders>
          </w:tcPr>
          <w:p w14:paraId="5E6A6353"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15,909 </w:t>
            </w:r>
          </w:p>
        </w:tc>
      </w:tr>
      <w:tr w:rsidR="00427EC8" w:rsidRPr="00A762BF" w14:paraId="28E2F90C"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tcPr>
          <w:p w14:paraId="41917702" w14:textId="77777777" w:rsidR="00427EC8" w:rsidRPr="00A762BF" w:rsidRDefault="00427EC8" w:rsidP="000341F2">
            <w:pPr>
              <w:ind w:left="179" w:hanging="179"/>
            </w:pPr>
            <w:r w:rsidRPr="00A762BF">
              <w:t>Other revenue</w:t>
            </w:r>
          </w:p>
        </w:tc>
        <w:tc>
          <w:tcPr>
            <w:tcW w:w="1029" w:type="dxa"/>
            <w:tcBorders>
              <w:top w:val="nil"/>
              <w:left w:val="nil"/>
              <w:bottom w:val="nil"/>
              <w:right w:val="nil"/>
            </w:tcBorders>
          </w:tcPr>
          <w:p w14:paraId="048F6E02"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0D7BF3E2"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p>
        </w:tc>
        <w:tc>
          <w:tcPr>
            <w:tcW w:w="1036" w:type="dxa"/>
            <w:tcBorders>
              <w:top w:val="nil"/>
              <w:left w:val="nil"/>
              <w:bottom w:val="nil"/>
              <w:right w:val="nil"/>
            </w:tcBorders>
          </w:tcPr>
          <w:p w14:paraId="6747DE92"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p>
        </w:tc>
        <w:tc>
          <w:tcPr>
            <w:tcW w:w="1020" w:type="dxa"/>
            <w:tcBorders>
              <w:top w:val="nil"/>
              <w:left w:val="nil"/>
              <w:bottom w:val="nil"/>
              <w:right w:val="nil"/>
            </w:tcBorders>
          </w:tcPr>
          <w:p w14:paraId="4B326D17"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688FF454"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759D26B6"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p>
        </w:tc>
      </w:tr>
      <w:tr w:rsidR="00427EC8" w:rsidRPr="00A762BF" w14:paraId="637AAA82"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26790E9D" w14:textId="77777777" w:rsidR="00427EC8" w:rsidRPr="00A762BF" w:rsidRDefault="00427EC8" w:rsidP="000341F2">
            <w:pPr>
              <w:ind w:left="255" w:hanging="142"/>
            </w:pPr>
            <w:r w:rsidRPr="00A762BF">
              <w:t>Land revenue (value add component)</w:t>
            </w:r>
          </w:p>
        </w:tc>
        <w:tc>
          <w:tcPr>
            <w:tcW w:w="1029" w:type="dxa"/>
            <w:tcBorders>
              <w:top w:val="nil"/>
              <w:left w:val="nil"/>
              <w:bottom w:val="nil"/>
              <w:right w:val="nil"/>
            </w:tcBorders>
          </w:tcPr>
          <w:p w14:paraId="0D325AEE"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A762BF">
              <w:t>392,548</w:t>
            </w:r>
          </w:p>
        </w:tc>
        <w:tc>
          <w:tcPr>
            <w:tcW w:w="1029" w:type="dxa"/>
            <w:tcBorders>
              <w:top w:val="nil"/>
              <w:left w:val="nil"/>
              <w:bottom w:val="nil"/>
              <w:right w:val="nil"/>
            </w:tcBorders>
          </w:tcPr>
          <w:p w14:paraId="5FD71149" w14:textId="77777777" w:rsidR="00427EC8" w:rsidRPr="0013190B" w:rsidRDefault="00427EC8" w:rsidP="000341F2">
            <w:pPr>
              <w:cnfStyle w:val="000000000000" w:firstRow="0" w:lastRow="0" w:firstColumn="0" w:lastColumn="0" w:oddVBand="0" w:evenVBand="0" w:oddHBand="0" w:evenHBand="0" w:firstRowFirstColumn="0" w:firstRowLastColumn="0" w:lastRowFirstColumn="0" w:lastRowLastColumn="0"/>
            </w:pPr>
            <w:r w:rsidRPr="0013190B">
              <w:t xml:space="preserve">353,456 </w:t>
            </w:r>
          </w:p>
        </w:tc>
        <w:tc>
          <w:tcPr>
            <w:tcW w:w="1036" w:type="dxa"/>
            <w:tcBorders>
              <w:top w:val="nil"/>
              <w:left w:val="nil"/>
              <w:bottom w:val="nil"/>
              <w:right w:val="nil"/>
            </w:tcBorders>
          </w:tcPr>
          <w:p w14:paraId="58BEF988" w14:textId="77777777" w:rsidR="00427EC8" w:rsidRPr="0013190B" w:rsidRDefault="00427EC8" w:rsidP="000341F2">
            <w:pPr>
              <w:cnfStyle w:val="000000000000" w:firstRow="0" w:lastRow="0" w:firstColumn="0" w:lastColumn="0" w:oddVBand="0" w:evenVBand="0" w:oddHBand="0" w:evenHBand="0" w:firstRowFirstColumn="0" w:firstRowLastColumn="0" w:lastRowFirstColumn="0" w:lastRowLastColumn="0"/>
            </w:pPr>
            <w:r w:rsidRPr="0013190B">
              <w:t xml:space="preserve">424,834 </w:t>
            </w:r>
          </w:p>
        </w:tc>
        <w:tc>
          <w:tcPr>
            <w:tcW w:w="1020" w:type="dxa"/>
            <w:tcBorders>
              <w:top w:val="nil"/>
              <w:left w:val="nil"/>
              <w:bottom w:val="nil"/>
              <w:right w:val="nil"/>
            </w:tcBorders>
          </w:tcPr>
          <w:p w14:paraId="3177B258" w14:textId="77777777" w:rsidR="00427EC8" w:rsidRPr="0013190B" w:rsidRDefault="00427EC8" w:rsidP="000341F2">
            <w:pPr>
              <w:cnfStyle w:val="000000000000" w:firstRow="0" w:lastRow="0" w:firstColumn="0" w:lastColumn="0" w:oddVBand="0" w:evenVBand="0" w:oddHBand="0" w:evenHBand="0" w:firstRowFirstColumn="0" w:firstRowLastColumn="0" w:lastRowFirstColumn="0" w:lastRowLastColumn="0"/>
            </w:pPr>
            <w:r w:rsidRPr="0013190B">
              <w:t xml:space="preserve">379,844 </w:t>
            </w:r>
          </w:p>
        </w:tc>
        <w:tc>
          <w:tcPr>
            <w:tcW w:w="1028" w:type="dxa"/>
            <w:tcBorders>
              <w:top w:val="nil"/>
              <w:left w:val="nil"/>
              <w:bottom w:val="nil"/>
              <w:right w:val="nil"/>
            </w:tcBorders>
          </w:tcPr>
          <w:p w14:paraId="5801AEF0" w14:textId="77777777" w:rsidR="00427EC8" w:rsidRPr="0013190B" w:rsidRDefault="00427EC8" w:rsidP="000341F2">
            <w:pPr>
              <w:cnfStyle w:val="000000000000" w:firstRow="0" w:lastRow="0" w:firstColumn="0" w:lastColumn="0" w:oddVBand="0" w:evenVBand="0" w:oddHBand="0" w:evenHBand="0" w:firstRowFirstColumn="0" w:firstRowLastColumn="0" w:lastRowFirstColumn="0" w:lastRowLastColumn="0"/>
            </w:pPr>
            <w:r w:rsidRPr="0013190B">
              <w:t xml:space="preserve">492,615 </w:t>
            </w:r>
          </w:p>
        </w:tc>
        <w:tc>
          <w:tcPr>
            <w:tcW w:w="1028" w:type="dxa"/>
            <w:tcBorders>
              <w:top w:val="nil"/>
              <w:left w:val="nil"/>
              <w:bottom w:val="nil"/>
              <w:right w:val="nil"/>
            </w:tcBorders>
          </w:tcPr>
          <w:p w14:paraId="53A10647" w14:textId="77777777" w:rsidR="00427EC8" w:rsidRPr="0013190B" w:rsidRDefault="00427EC8" w:rsidP="000341F2">
            <w:pPr>
              <w:cnfStyle w:val="000000000000" w:firstRow="0" w:lastRow="0" w:firstColumn="0" w:lastColumn="0" w:oddVBand="0" w:evenVBand="0" w:oddHBand="0" w:evenHBand="0" w:firstRowFirstColumn="0" w:firstRowLastColumn="0" w:lastRowFirstColumn="0" w:lastRowLastColumn="0"/>
            </w:pPr>
            <w:r w:rsidRPr="0013190B">
              <w:t xml:space="preserve">290,436 </w:t>
            </w:r>
          </w:p>
        </w:tc>
      </w:tr>
      <w:tr w:rsidR="00427EC8" w:rsidRPr="00A762BF" w14:paraId="724CD44C"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73EC1976" w14:textId="77777777" w:rsidR="00427EC8" w:rsidRPr="00A762BF" w:rsidRDefault="00427EC8" w:rsidP="000341F2">
            <w:pPr>
              <w:ind w:left="255" w:hanging="142"/>
            </w:pPr>
            <w:r w:rsidRPr="00A762BF">
              <w:t>Other revenue</w:t>
            </w:r>
          </w:p>
        </w:tc>
        <w:tc>
          <w:tcPr>
            <w:tcW w:w="1029" w:type="dxa"/>
            <w:tcBorders>
              <w:top w:val="nil"/>
              <w:left w:val="nil"/>
              <w:bottom w:val="nil"/>
              <w:right w:val="nil"/>
            </w:tcBorders>
          </w:tcPr>
          <w:p w14:paraId="4399B4B6"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A762BF">
              <w:t>11,167</w:t>
            </w:r>
          </w:p>
        </w:tc>
        <w:tc>
          <w:tcPr>
            <w:tcW w:w="1029" w:type="dxa"/>
            <w:tcBorders>
              <w:top w:val="nil"/>
              <w:left w:val="nil"/>
              <w:bottom w:val="nil"/>
              <w:right w:val="nil"/>
            </w:tcBorders>
          </w:tcPr>
          <w:p w14:paraId="7AB672DF"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9,430 </w:t>
            </w:r>
          </w:p>
        </w:tc>
        <w:tc>
          <w:tcPr>
            <w:tcW w:w="1036" w:type="dxa"/>
            <w:tcBorders>
              <w:top w:val="nil"/>
              <w:left w:val="nil"/>
              <w:bottom w:val="nil"/>
              <w:right w:val="nil"/>
            </w:tcBorders>
          </w:tcPr>
          <w:p w14:paraId="4461BD2A"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7,904 </w:t>
            </w:r>
          </w:p>
        </w:tc>
        <w:tc>
          <w:tcPr>
            <w:tcW w:w="1020" w:type="dxa"/>
            <w:tcBorders>
              <w:top w:val="nil"/>
              <w:left w:val="nil"/>
              <w:bottom w:val="nil"/>
              <w:right w:val="nil"/>
            </w:tcBorders>
          </w:tcPr>
          <w:p w14:paraId="74A2BA50"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8,131 </w:t>
            </w:r>
          </w:p>
        </w:tc>
        <w:tc>
          <w:tcPr>
            <w:tcW w:w="1028" w:type="dxa"/>
            <w:tcBorders>
              <w:top w:val="nil"/>
              <w:left w:val="nil"/>
              <w:bottom w:val="nil"/>
              <w:right w:val="nil"/>
            </w:tcBorders>
          </w:tcPr>
          <w:p w14:paraId="21D288E6"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8,333 </w:t>
            </w:r>
          </w:p>
        </w:tc>
        <w:tc>
          <w:tcPr>
            <w:tcW w:w="1028" w:type="dxa"/>
            <w:tcBorders>
              <w:top w:val="nil"/>
              <w:left w:val="nil"/>
              <w:bottom w:val="nil"/>
              <w:right w:val="nil"/>
            </w:tcBorders>
          </w:tcPr>
          <w:p w14:paraId="24DAA085"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8,556 </w:t>
            </w:r>
          </w:p>
        </w:tc>
      </w:tr>
      <w:tr w:rsidR="00427EC8" w:rsidRPr="00A762BF" w14:paraId="0869B598"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08795A7A" w14:textId="77777777" w:rsidR="00427EC8" w:rsidRPr="00A762BF" w:rsidRDefault="00427EC8" w:rsidP="000341F2">
            <w:pPr>
              <w:ind w:left="255" w:hanging="142"/>
            </w:pPr>
            <w:r w:rsidRPr="00A762BF">
              <w:t>Gains from contributed assets</w:t>
            </w:r>
          </w:p>
        </w:tc>
        <w:tc>
          <w:tcPr>
            <w:tcW w:w="1029" w:type="dxa"/>
            <w:tcBorders>
              <w:top w:val="nil"/>
              <w:left w:val="nil"/>
              <w:bottom w:val="nil"/>
              <w:right w:val="nil"/>
            </w:tcBorders>
          </w:tcPr>
          <w:p w14:paraId="3290BF55"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A762BF">
              <w:t>7,398</w:t>
            </w:r>
          </w:p>
        </w:tc>
        <w:tc>
          <w:tcPr>
            <w:tcW w:w="1029" w:type="dxa"/>
            <w:tcBorders>
              <w:top w:val="nil"/>
              <w:left w:val="nil"/>
              <w:bottom w:val="nil"/>
              <w:right w:val="nil"/>
            </w:tcBorders>
          </w:tcPr>
          <w:p w14:paraId="7608DE84"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6,656 </w:t>
            </w:r>
          </w:p>
        </w:tc>
        <w:tc>
          <w:tcPr>
            <w:tcW w:w="1036" w:type="dxa"/>
            <w:tcBorders>
              <w:top w:val="nil"/>
              <w:left w:val="nil"/>
              <w:bottom w:val="nil"/>
              <w:right w:val="nil"/>
            </w:tcBorders>
          </w:tcPr>
          <w:p w14:paraId="4D4D6876"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34,709 </w:t>
            </w:r>
          </w:p>
        </w:tc>
        <w:tc>
          <w:tcPr>
            <w:tcW w:w="1020" w:type="dxa"/>
            <w:tcBorders>
              <w:top w:val="nil"/>
              <w:left w:val="nil"/>
              <w:bottom w:val="nil"/>
              <w:right w:val="nil"/>
            </w:tcBorders>
          </w:tcPr>
          <w:p w14:paraId="2DAD501C"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25,882 </w:t>
            </w:r>
          </w:p>
        </w:tc>
        <w:tc>
          <w:tcPr>
            <w:tcW w:w="1028" w:type="dxa"/>
            <w:tcBorders>
              <w:top w:val="nil"/>
              <w:left w:val="nil"/>
              <w:bottom w:val="nil"/>
              <w:right w:val="nil"/>
            </w:tcBorders>
          </w:tcPr>
          <w:p w14:paraId="6CE70275"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26,397 </w:t>
            </w:r>
          </w:p>
        </w:tc>
        <w:tc>
          <w:tcPr>
            <w:tcW w:w="1028" w:type="dxa"/>
            <w:tcBorders>
              <w:top w:val="nil"/>
              <w:left w:val="nil"/>
              <w:bottom w:val="nil"/>
              <w:right w:val="nil"/>
            </w:tcBorders>
          </w:tcPr>
          <w:p w14:paraId="75563CDC"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pPr>
            <w:r w:rsidRPr="00E57ADF">
              <w:t xml:space="preserve">15,777 </w:t>
            </w:r>
          </w:p>
        </w:tc>
      </w:tr>
      <w:tr w:rsidR="00427EC8" w:rsidRPr="00A762BF" w14:paraId="59D3A4B1"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5A682A76" w14:textId="77777777" w:rsidR="00427EC8" w:rsidRPr="00A762BF" w:rsidRDefault="00427EC8" w:rsidP="000341F2">
            <w:pPr>
              <w:ind w:left="179" w:hanging="179"/>
              <w:rPr>
                <w:b/>
                <w:bCs/>
                <w:color w:val="472D8C"/>
              </w:rPr>
            </w:pPr>
            <w:r w:rsidRPr="00A762BF">
              <w:rPr>
                <w:b/>
                <w:color w:val="472D8C"/>
              </w:rPr>
              <w:t>Total revenue</w:t>
            </w:r>
          </w:p>
        </w:tc>
        <w:tc>
          <w:tcPr>
            <w:tcW w:w="1029" w:type="dxa"/>
            <w:tcBorders>
              <w:top w:val="nil"/>
              <w:left w:val="nil"/>
              <w:bottom w:val="nil"/>
              <w:right w:val="nil"/>
            </w:tcBorders>
          </w:tcPr>
          <w:p w14:paraId="6931CB14" w14:textId="77777777" w:rsidR="00427EC8" w:rsidRPr="00A762BF" w:rsidRDefault="00427EC8" w:rsidP="000341F2">
            <w:pPr>
              <w:cnfStyle w:val="000000000000" w:firstRow="0" w:lastRow="0" w:firstColumn="0" w:lastColumn="0" w:oddVBand="0" w:evenVBand="0" w:oddHBand="0" w:evenHBand="0" w:firstRowFirstColumn="0" w:firstRowLastColumn="0" w:lastRowFirstColumn="0" w:lastRowLastColumn="0"/>
              <w:rPr>
                <w:b/>
                <w:bCs/>
                <w:color w:val="472D8C"/>
              </w:rPr>
            </w:pPr>
            <w:r w:rsidRPr="00A762BF">
              <w:rPr>
                <w:b/>
                <w:color w:val="472D8C"/>
              </w:rPr>
              <w:t>1,400,925</w:t>
            </w:r>
          </w:p>
        </w:tc>
        <w:tc>
          <w:tcPr>
            <w:tcW w:w="1029" w:type="dxa"/>
            <w:tcBorders>
              <w:top w:val="nil"/>
              <w:left w:val="nil"/>
              <w:bottom w:val="nil"/>
              <w:right w:val="nil"/>
            </w:tcBorders>
          </w:tcPr>
          <w:p w14:paraId="3648B2C8" w14:textId="77777777" w:rsidR="00427EC8" w:rsidRPr="00167B3B" w:rsidRDefault="00427EC8" w:rsidP="000341F2">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1,373,207 </w:t>
            </w:r>
          </w:p>
        </w:tc>
        <w:tc>
          <w:tcPr>
            <w:tcW w:w="1036" w:type="dxa"/>
            <w:tcBorders>
              <w:top w:val="nil"/>
              <w:left w:val="nil"/>
              <w:bottom w:val="nil"/>
              <w:right w:val="nil"/>
            </w:tcBorders>
          </w:tcPr>
          <w:p w14:paraId="1DFF6771" w14:textId="77777777" w:rsidR="00427EC8" w:rsidRPr="00167B3B" w:rsidRDefault="00427EC8" w:rsidP="000341F2">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1,593,810 </w:t>
            </w:r>
          </w:p>
        </w:tc>
        <w:tc>
          <w:tcPr>
            <w:tcW w:w="1020" w:type="dxa"/>
            <w:tcBorders>
              <w:top w:val="nil"/>
              <w:left w:val="nil"/>
              <w:bottom w:val="nil"/>
              <w:right w:val="nil"/>
            </w:tcBorders>
          </w:tcPr>
          <w:p w14:paraId="6A302A26" w14:textId="77777777" w:rsidR="00427EC8" w:rsidRPr="00167B3B" w:rsidRDefault="00427EC8" w:rsidP="000341F2">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1,596,158 </w:t>
            </w:r>
          </w:p>
        </w:tc>
        <w:tc>
          <w:tcPr>
            <w:tcW w:w="1028" w:type="dxa"/>
            <w:tcBorders>
              <w:top w:val="nil"/>
              <w:left w:val="nil"/>
              <w:bottom w:val="nil"/>
              <w:right w:val="nil"/>
            </w:tcBorders>
          </w:tcPr>
          <w:p w14:paraId="54CDD450" w14:textId="77777777" w:rsidR="00427EC8" w:rsidRPr="00167B3B" w:rsidRDefault="00427EC8" w:rsidP="000341F2">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1,748,165 </w:t>
            </w:r>
          </w:p>
        </w:tc>
        <w:tc>
          <w:tcPr>
            <w:tcW w:w="1028" w:type="dxa"/>
            <w:tcBorders>
              <w:top w:val="nil"/>
              <w:left w:val="nil"/>
              <w:bottom w:val="nil"/>
              <w:right w:val="nil"/>
            </w:tcBorders>
          </w:tcPr>
          <w:p w14:paraId="7756D91A" w14:textId="77777777" w:rsidR="00427EC8" w:rsidRPr="00167B3B" w:rsidRDefault="00427EC8" w:rsidP="000341F2">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1,525,077 </w:t>
            </w:r>
          </w:p>
        </w:tc>
      </w:tr>
      <w:tr w:rsidR="00427EC8" w:rsidRPr="00A762BF" w14:paraId="49D26546"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27620A05" w14:textId="77777777" w:rsidR="00427EC8" w:rsidRPr="00A762BF" w:rsidRDefault="00427EC8" w:rsidP="00A762BF">
            <w:pPr>
              <w:ind w:left="179" w:hanging="179"/>
              <w:rPr>
                <w:b/>
                <w:bCs/>
              </w:rPr>
            </w:pPr>
            <w:r w:rsidRPr="00A762BF">
              <w:rPr>
                <w:b/>
              </w:rPr>
              <w:t>Expenses</w:t>
            </w:r>
          </w:p>
        </w:tc>
        <w:tc>
          <w:tcPr>
            <w:tcW w:w="1029" w:type="dxa"/>
            <w:tcBorders>
              <w:top w:val="nil"/>
              <w:left w:val="nil"/>
              <w:bottom w:val="nil"/>
              <w:right w:val="nil"/>
            </w:tcBorders>
          </w:tcPr>
          <w:p w14:paraId="772734FC"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36289937"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36" w:type="dxa"/>
            <w:tcBorders>
              <w:top w:val="nil"/>
              <w:left w:val="nil"/>
              <w:bottom w:val="nil"/>
              <w:right w:val="nil"/>
            </w:tcBorders>
          </w:tcPr>
          <w:p w14:paraId="4E8A9B96"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0" w:type="dxa"/>
            <w:tcBorders>
              <w:top w:val="nil"/>
              <w:left w:val="nil"/>
              <w:bottom w:val="nil"/>
              <w:right w:val="nil"/>
            </w:tcBorders>
          </w:tcPr>
          <w:p w14:paraId="367FA3B5"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59B824E7"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086C9D12"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r>
      <w:tr w:rsidR="00427EC8" w:rsidRPr="00A762BF" w14:paraId="1E482418"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27840EF0" w14:textId="77777777" w:rsidR="00427EC8" w:rsidRPr="00A762BF" w:rsidRDefault="00427EC8" w:rsidP="00D74B43">
            <w:pPr>
              <w:ind w:left="179" w:hanging="179"/>
            </w:pPr>
            <w:r w:rsidRPr="00A762BF">
              <w:t>Employee expenses</w:t>
            </w:r>
          </w:p>
        </w:tc>
        <w:tc>
          <w:tcPr>
            <w:tcW w:w="1029" w:type="dxa"/>
            <w:tcBorders>
              <w:top w:val="nil"/>
              <w:left w:val="nil"/>
              <w:bottom w:val="nil"/>
              <w:right w:val="nil"/>
            </w:tcBorders>
          </w:tcPr>
          <w:p w14:paraId="103DE53B"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A762BF">
              <w:t>247,204</w:t>
            </w:r>
          </w:p>
        </w:tc>
        <w:tc>
          <w:tcPr>
            <w:tcW w:w="1029" w:type="dxa"/>
            <w:tcBorders>
              <w:top w:val="nil"/>
              <w:left w:val="nil"/>
              <w:bottom w:val="nil"/>
              <w:right w:val="nil"/>
            </w:tcBorders>
          </w:tcPr>
          <w:p w14:paraId="318FCC52"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266,280 </w:t>
            </w:r>
          </w:p>
        </w:tc>
        <w:tc>
          <w:tcPr>
            <w:tcW w:w="1036" w:type="dxa"/>
            <w:tcBorders>
              <w:top w:val="nil"/>
              <w:left w:val="nil"/>
              <w:bottom w:val="nil"/>
              <w:right w:val="nil"/>
            </w:tcBorders>
          </w:tcPr>
          <w:p w14:paraId="749E2EFE"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267,180 </w:t>
            </w:r>
          </w:p>
        </w:tc>
        <w:tc>
          <w:tcPr>
            <w:tcW w:w="1020" w:type="dxa"/>
            <w:tcBorders>
              <w:top w:val="nil"/>
              <w:left w:val="nil"/>
              <w:bottom w:val="nil"/>
              <w:right w:val="nil"/>
            </w:tcBorders>
          </w:tcPr>
          <w:p w14:paraId="737DB1DE"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264,730 </w:t>
            </w:r>
          </w:p>
        </w:tc>
        <w:tc>
          <w:tcPr>
            <w:tcW w:w="1028" w:type="dxa"/>
            <w:tcBorders>
              <w:top w:val="nil"/>
              <w:left w:val="nil"/>
              <w:bottom w:val="nil"/>
              <w:right w:val="nil"/>
            </w:tcBorders>
          </w:tcPr>
          <w:p w14:paraId="381D8B8F"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268,486 </w:t>
            </w:r>
          </w:p>
        </w:tc>
        <w:tc>
          <w:tcPr>
            <w:tcW w:w="1028" w:type="dxa"/>
            <w:tcBorders>
              <w:top w:val="nil"/>
              <w:left w:val="nil"/>
              <w:bottom w:val="nil"/>
              <w:right w:val="nil"/>
            </w:tcBorders>
          </w:tcPr>
          <w:p w14:paraId="607FB4CE"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274,379 </w:t>
            </w:r>
          </w:p>
        </w:tc>
      </w:tr>
      <w:tr w:rsidR="00427EC8" w:rsidRPr="00A762BF" w14:paraId="28A8A336"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509D7DB7" w14:textId="77777777" w:rsidR="00427EC8" w:rsidRPr="00A762BF" w:rsidRDefault="00427EC8" w:rsidP="00D74B43">
            <w:pPr>
              <w:ind w:left="179" w:hanging="179"/>
            </w:pPr>
            <w:r w:rsidRPr="00A762BF">
              <w:t>Superannuation expenses</w:t>
            </w:r>
          </w:p>
        </w:tc>
        <w:tc>
          <w:tcPr>
            <w:tcW w:w="1029" w:type="dxa"/>
            <w:tcBorders>
              <w:top w:val="nil"/>
              <w:left w:val="nil"/>
              <w:bottom w:val="nil"/>
              <w:right w:val="nil"/>
            </w:tcBorders>
          </w:tcPr>
          <w:p w14:paraId="44ECBCE2"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A762BF">
              <w:t>38,528</w:t>
            </w:r>
          </w:p>
        </w:tc>
        <w:tc>
          <w:tcPr>
            <w:tcW w:w="1029" w:type="dxa"/>
            <w:tcBorders>
              <w:top w:val="nil"/>
              <w:left w:val="nil"/>
              <w:bottom w:val="nil"/>
              <w:right w:val="nil"/>
            </w:tcBorders>
          </w:tcPr>
          <w:p w14:paraId="4916F70D"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38,469 </w:t>
            </w:r>
          </w:p>
        </w:tc>
        <w:tc>
          <w:tcPr>
            <w:tcW w:w="1036" w:type="dxa"/>
            <w:tcBorders>
              <w:top w:val="nil"/>
              <w:left w:val="nil"/>
              <w:bottom w:val="nil"/>
              <w:right w:val="nil"/>
            </w:tcBorders>
          </w:tcPr>
          <w:p w14:paraId="11109C78"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45,662 </w:t>
            </w:r>
          </w:p>
        </w:tc>
        <w:tc>
          <w:tcPr>
            <w:tcW w:w="1020" w:type="dxa"/>
            <w:tcBorders>
              <w:top w:val="nil"/>
              <w:left w:val="nil"/>
              <w:bottom w:val="nil"/>
              <w:right w:val="nil"/>
            </w:tcBorders>
          </w:tcPr>
          <w:p w14:paraId="454F6CE7"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45,754 </w:t>
            </w:r>
          </w:p>
        </w:tc>
        <w:tc>
          <w:tcPr>
            <w:tcW w:w="1028" w:type="dxa"/>
            <w:tcBorders>
              <w:top w:val="nil"/>
              <w:left w:val="nil"/>
              <w:bottom w:val="nil"/>
              <w:right w:val="nil"/>
            </w:tcBorders>
          </w:tcPr>
          <w:p w14:paraId="1311B46F"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46,287 </w:t>
            </w:r>
          </w:p>
        </w:tc>
        <w:tc>
          <w:tcPr>
            <w:tcW w:w="1028" w:type="dxa"/>
            <w:tcBorders>
              <w:top w:val="nil"/>
              <w:left w:val="nil"/>
              <w:bottom w:val="nil"/>
              <w:right w:val="nil"/>
            </w:tcBorders>
          </w:tcPr>
          <w:p w14:paraId="2943C9FC"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47,189 </w:t>
            </w:r>
          </w:p>
        </w:tc>
      </w:tr>
      <w:tr w:rsidR="00427EC8" w:rsidRPr="00A762BF" w14:paraId="7B54B777"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688A2036" w14:textId="77777777" w:rsidR="00427EC8" w:rsidRPr="00A762BF" w:rsidRDefault="00427EC8" w:rsidP="00D74B43">
            <w:pPr>
              <w:ind w:left="179" w:hanging="179"/>
            </w:pPr>
            <w:r w:rsidRPr="00A762BF">
              <w:t>Depreciation and amortisation</w:t>
            </w:r>
          </w:p>
        </w:tc>
        <w:tc>
          <w:tcPr>
            <w:tcW w:w="1029" w:type="dxa"/>
            <w:tcBorders>
              <w:top w:val="nil"/>
              <w:left w:val="nil"/>
              <w:bottom w:val="nil"/>
              <w:right w:val="nil"/>
            </w:tcBorders>
          </w:tcPr>
          <w:p w14:paraId="1602B068"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A762BF">
              <w:t>215,961</w:t>
            </w:r>
          </w:p>
        </w:tc>
        <w:tc>
          <w:tcPr>
            <w:tcW w:w="1029" w:type="dxa"/>
            <w:tcBorders>
              <w:top w:val="nil"/>
              <w:left w:val="nil"/>
              <w:bottom w:val="nil"/>
              <w:right w:val="nil"/>
            </w:tcBorders>
          </w:tcPr>
          <w:p w14:paraId="003631C5"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214,558 </w:t>
            </w:r>
          </w:p>
        </w:tc>
        <w:tc>
          <w:tcPr>
            <w:tcW w:w="1036" w:type="dxa"/>
            <w:tcBorders>
              <w:top w:val="nil"/>
              <w:left w:val="nil"/>
              <w:bottom w:val="nil"/>
              <w:right w:val="nil"/>
            </w:tcBorders>
          </w:tcPr>
          <w:p w14:paraId="3A1FF795"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222,200 </w:t>
            </w:r>
          </w:p>
        </w:tc>
        <w:tc>
          <w:tcPr>
            <w:tcW w:w="1020" w:type="dxa"/>
            <w:tcBorders>
              <w:top w:val="nil"/>
              <w:left w:val="nil"/>
              <w:bottom w:val="nil"/>
              <w:right w:val="nil"/>
            </w:tcBorders>
          </w:tcPr>
          <w:p w14:paraId="7769DEA0"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234,801 </w:t>
            </w:r>
          </w:p>
        </w:tc>
        <w:tc>
          <w:tcPr>
            <w:tcW w:w="1028" w:type="dxa"/>
            <w:tcBorders>
              <w:top w:val="nil"/>
              <w:left w:val="nil"/>
              <w:bottom w:val="nil"/>
              <w:right w:val="nil"/>
            </w:tcBorders>
          </w:tcPr>
          <w:p w14:paraId="338EA400"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246,263 </w:t>
            </w:r>
          </w:p>
        </w:tc>
        <w:tc>
          <w:tcPr>
            <w:tcW w:w="1028" w:type="dxa"/>
            <w:tcBorders>
              <w:top w:val="nil"/>
              <w:left w:val="nil"/>
              <w:bottom w:val="nil"/>
              <w:right w:val="nil"/>
            </w:tcBorders>
          </w:tcPr>
          <w:p w14:paraId="023661DB"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249,170 </w:t>
            </w:r>
          </w:p>
        </w:tc>
      </w:tr>
      <w:tr w:rsidR="00427EC8" w:rsidRPr="00A762BF" w14:paraId="4A6158B8"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7C0F572D" w14:textId="77777777" w:rsidR="00427EC8" w:rsidRPr="00A762BF" w:rsidRDefault="00427EC8" w:rsidP="00D74B43">
            <w:pPr>
              <w:ind w:left="179" w:hanging="179"/>
            </w:pPr>
            <w:r w:rsidRPr="00A762BF">
              <w:t>Interest expenses</w:t>
            </w:r>
          </w:p>
        </w:tc>
        <w:tc>
          <w:tcPr>
            <w:tcW w:w="1029" w:type="dxa"/>
            <w:tcBorders>
              <w:top w:val="nil"/>
              <w:left w:val="nil"/>
              <w:bottom w:val="nil"/>
              <w:right w:val="nil"/>
            </w:tcBorders>
          </w:tcPr>
          <w:p w14:paraId="73904F5B"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A762BF">
              <w:t>106,721</w:t>
            </w:r>
          </w:p>
        </w:tc>
        <w:tc>
          <w:tcPr>
            <w:tcW w:w="1029" w:type="dxa"/>
            <w:tcBorders>
              <w:top w:val="nil"/>
              <w:left w:val="nil"/>
              <w:bottom w:val="nil"/>
              <w:right w:val="nil"/>
            </w:tcBorders>
          </w:tcPr>
          <w:p w14:paraId="02415990"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114,207 </w:t>
            </w:r>
          </w:p>
        </w:tc>
        <w:tc>
          <w:tcPr>
            <w:tcW w:w="1036" w:type="dxa"/>
            <w:tcBorders>
              <w:top w:val="nil"/>
              <w:left w:val="nil"/>
              <w:bottom w:val="nil"/>
              <w:right w:val="nil"/>
            </w:tcBorders>
          </w:tcPr>
          <w:p w14:paraId="20159466"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134,741 </w:t>
            </w:r>
          </w:p>
        </w:tc>
        <w:tc>
          <w:tcPr>
            <w:tcW w:w="1020" w:type="dxa"/>
            <w:tcBorders>
              <w:top w:val="nil"/>
              <w:left w:val="nil"/>
              <w:bottom w:val="nil"/>
              <w:right w:val="nil"/>
            </w:tcBorders>
          </w:tcPr>
          <w:p w14:paraId="76EAD18A"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161,148 </w:t>
            </w:r>
          </w:p>
        </w:tc>
        <w:tc>
          <w:tcPr>
            <w:tcW w:w="1028" w:type="dxa"/>
            <w:tcBorders>
              <w:top w:val="nil"/>
              <w:left w:val="nil"/>
              <w:bottom w:val="nil"/>
              <w:right w:val="nil"/>
            </w:tcBorders>
          </w:tcPr>
          <w:p w14:paraId="29758CBA"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170,200 </w:t>
            </w:r>
          </w:p>
        </w:tc>
        <w:tc>
          <w:tcPr>
            <w:tcW w:w="1028" w:type="dxa"/>
            <w:tcBorders>
              <w:top w:val="nil"/>
              <w:left w:val="nil"/>
              <w:bottom w:val="nil"/>
              <w:right w:val="nil"/>
            </w:tcBorders>
          </w:tcPr>
          <w:p w14:paraId="1DA47D23"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192,866 </w:t>
            </w:r>
          </w:p>
        </w:tc>
      </w:tr>
      <w:tr w:rsidR="00427EC8" w:rsidRPr="00A762BF" w14:paraId="5945D6E9"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13955CBE" w14:textId="77777777" w:rsidR="00427EC8" w:rsidRPr="00A762BF" w:rsidRDefault="00427EC8" w:rsidP="00D74B43">
            <w:pPr>
              <w:ind w:left="179" w:hanging="179"/>
            </w:pPr>
            <w:r w:rsidRPr="00A762BF">
              <w:t>Other property expenses (income tax equivalents)</w:t>
            </w:r>
          </w:p>
        </w:tc>
        <w:tc>
          <w:tcPr>
            <w:tcW w:w="1029" w:type="dxa"/>
            <w:tcBorders>
              <w:top w:val="nil"/>
              <w:left w:val="nil"/>
              <w:bottom w:val="nil"/>
              <w:right w:val="nil"/>
            </w:tcBorders>
          </w:tcPr>
          <w:p w14:paraId="6413ACF4"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A762BF">
              <w:t>117,436</w:t>
            </w:r>
          </w:p>
        </w:tc>
        <w:tc>
          <w:tcPr>
            <w:tcW w:w="1029" w:type="dxa"/>
            <w:tcBorders>
              <w:top w:val="nil"/>
              <w:left w:val="nil"/>
              <w:bottom w:val="nil"/>
              <w:right w:val="nil"/>
            </w:tcBorders>
          </w:tcPr>
          <w:p w14:paraId="61DEF4DD"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74,465 </w:t>
            </w:r>
          </w:p>
        </w:tc>
        <w:tc>
          <w:tcPr>
            <w:tcW w:w="1036" w:type="dxa"/>
            <w:tcBorders>
              <w:top w:val="nil"/>
              <w:left w:val="nil"/>
              <w:bottom w:val="nil"/>
              <w:right w:val="nil"/>
            </w:tcBorders>
          </w:tcPr>
          <w:p w14:paraId="4164B586"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118,982 </w:t>
            </w:r>
          </w:p>
        </w:tc>
        <w:tc>
          <w:tcPr>
            <w:tcW w:w="1020" w:type="dxa"/>
            <w:tcBorders>
              <w:top w:val="nil"/>
              <w:left w:val="nil"/>
              <w:bottom w:val="nil"/>
              <w:right w:val="nil"/>
            </w:tcBorders>
          </w:tcPr>
          <w:p w14:paraId="4F94BD74"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99,780 </w:t>
            </w:r>
          </w:p>
        </w:tc>
        <w:tc>
          <w:tcPr>
            <w:tcW w:w="1028" w:type="dxa"/>
            <w:tcBorders>
              <w:top w:val="nil"/>
              <w:left w:val="nil"/>
              <w:bottom w:val="nil"/>
              <w:right w:val="nil"/>
            </w:tcBorders>
          </w:tcPr>
          <w:p w14:paraId="1834FAF0"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110,864 </w:t>
            </w:r>
          </w:p>
        </w:tc>
        <w:tc>
          <w:tcPr>
            <w:tcW w:w="1028" w:type="dxa"/>
            <w:tcBorders>
              <w:top w:val="nil"/>
              <w:left w:val="nil"/>
              <w:bottom w:val="nil"/>
              <w:right w:val="nil"/>
            </w:tcBorders>
          </w:tcPr>
          <w:p w14:paraId="438B7CF7"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79,326 </w:t>
            </w:r>
          </w:p>
        </w:tc>
      </w:tr>
      <w:tr w:rsidR="00427EC8" w:rsidRPr="00A762BF" w14:paraId="3F7C5596"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675297E9" w14:textId="77777777" w:rsidR="00427EC8" w:rsidRPr="00A762BF" w:rsidRDefault="00427EC8" w:rsidP="00D74B43">
            <w:pPr>
              <w:ind w:left="179" w:hanging="179"/>
            </w:pPr>
            <w:r w:rsidRPr="00A762BF">
              <w:t>Other operating expenses</w:t>
            </w:r>
          </w:p>
        </w:tc>
        <w:tc>
          <w:tcPr>
            <w:tcW w:w="1029" w:type="dxa"/>
            <w:tcBorders>
              <w:top w:val="nil"/>
              <w:left w:val="nil"/>
              <w:bottom w:val="nil"/>
              <w:right w:val="nil"/>
            </w:tcBorders>
          </w:tcPr>
          <w:p w14:paraId="669ABBBB"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5920D8F6"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p>
        </w:tc>
        <w:tc>
          <w:tcPr>
            <w:tcW w:w="1036" w:type="dxa"/>
            <w:tcBorders>
              <w:top w:val="nil"/>
              <w:left w:val="nil"/>
              <w:bottom w:val="nil"/>
              <w:right w:val="nil"/>
            </w:tcBorders>
          </w:tcPr>
          <w:p w14:paraId="5C304203"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p>
        </w:tc>
        <w:tc>
          <w:tcPr>
            <w:tcW w:w="1020" w:type="dxa"/>
            <w:tcBorders>
              <w:top w:val="nil"/>
              <w:left w:val="nil"/>
              <w:bottom w:val="nil"/>
              <w:right w:val="nil"/>
            </w:tcBorders>
          </w:tcPr>
          <w:p w14:paraId="42615577"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2B18910C"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68813287"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p>
        </w:tc>
      </w:tr>
      <w:tr w:rsidR="00427EC8" w:rsidRPr="00A762BF" w14:paraId="475B9DB4"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1FEC2E97" w14:textId="77777777" w:rsidR="00427EC8" w:rsidRPr="00A762BF" w:rsidRDefault="00427EC8" w:rsidP="00D74B43">
            <w:pPr>
              <w:ind w:left="408" w:hanging="227"/>
            </w:pPr>
            <w:r w:rsidRPr="00A762BF">
              <w:t>Supplies and services</w:t>
            </w:r>
          </w:p>
        </w:tc>
        <w:tc>
          <w:tcPr>
            <w:tcW w:w="1029" w:type="dxa"/>
            <w:tcBorders>
              <w:top w:val="nil"/>
              <w:left w:val="nil"/>
              <w:bottom w:val="nil"/>
              <w:right w:val="nil"/>
            </w:tcBorders>
          </w:tcPr>
          <w:p w14:paraId="42C41B31"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A762BF">
              <w:t>387,152</w:t>
            </w:r>
          </w:p>
        </w:tc>
        <w:tc>
          <w:tcPr>
            <w:tcW w:w="1029" w:type="dxa"/>
            <w:tcBorders>
              <w:top w:val="nil"/>
              <w:left w:val="nil"/>
              <w:bottom w:val="nil"/>
              <w:right w:val="nil"/>
            </w:tcBorders>
          </w:tcPr>
          <w:p w14:paraId="7853F373"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376,879 </w:t>
            </w:r>
          </w:p>
        </w:tc>
        <w:tc>
          <w:tcPr>
            <w:tcW w:w="1036" w:type="dxa"/>
            <w:tcBorders>
              <w:top w:val="nil"/>
              <w:left w:val="nil"/>
              <w:bottom w:val="nil"/>
              <w:right w:val="nil"/>
            </w:tcBorders>
          </w:tcPr>
          <w:p w14:paraId="47AF7C03"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413,337 </w:t>
            </w:r>
          </w:p>
        </w:tc>
        <w:tc>
          <w:tcPr>
            <w:tcW w:w="1020" w:type="dxa"/>
            <w:tcBorders>
              <w:top w:val="nil"/>
              <w:left w:val="nil"/>
              <w:bottom w:val="nil"/>
              <w:right w:val="nil"/>
            </w:tcBorders>
          </w:tcPr>
          <w:p w14:paraId="32355509"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417,962 </w:t>
            </w:r>
          </w:p>
        </w:tc>
        <w:tc>
          <w:tcPr>
            <w:tcW w:w="1028" w:type="dxa"/>
            <w:tcBorders>
              <w:top w:val="nil"/>
              <w:left w:val="nil"/>
              <w:bottom w:val="nil"/>
              <w:right w:val="nil"/>
            </w:tcBorders>
          </w:tcPr>
          <w:p w14:paraId="430BFADC"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431,995 </w:t>
            </w:r>
          </w:p>
        </w:tc>
        <w:tc>
          <w:tcPr>
            <w:tcW w:w="1028" w:type="dxa"/>
            <w:tcBorders>
              <w:top w:val="nil"/>
              <w:left w:val="nil"/>
              <w:bottom w:val="nil"/>
              <w:right w:val="nil"/>
            </w:tcBorders>
          </w:tcPr>
          <w:p w14:paraId="3DA3936D"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414,644 </w:t>
            </w:r>
          </w:p>
        </w:tc>
      </w:tr>
      <w:tr w:rsidR="00427EC8" w:rsidRPr="00A762BF" w14:paraId="2DB5F341"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20BDEBD1" w14:textId="77777777" w:rsidR="00427EC8" w:rsidRPr="00A762BF" w:rsidRDefault="00427EC8" w:rsidP="00D74B43">
            <w:pPr>
              <w:ind w:left="408" w:hanging="227"/>
            </w:pPr>
            <w:r w:rsidRPr="00A762BF">
              <w:t>Other operating expenses</w:t>
            </w:r>
          </w:p>
        </w:tc>
        <w:tc>
          <w:tcPr>
            <w:tcW w:w="1029" w:type="dxa"/>
            <w:tcBorders>
              <w:top w:val="nil"/>
              <w:left w:val="nil"/>
              <w:bottom w:val="nil"/>
              <w:right w:val="nil"/>
            </w:tcBorders>
          </w:tcPr>
          <w:p w14:paraId="310C7A35"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A762BF">
              <w:t>194,426</w:t>
            </w:r>
          </w:p>
        </w:tc>
        <w:tc>
          <w:tcPr>
            <w:tcW w:w="1029" w:type="dxa"/>
            <w:tcBorders>
              <w:top w:val="nil"/>
              <w:left w:val="nil"/>
              <w:bottom w:val="nil"/>
              <w:right w:val="nil"/>
            </w:tcBorders>
          </w:tcPr>
          <w:p w14:paraId="46B90F75"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210,717 </w:t>
            </w:r>
          </w:p>
        </w:tc>
        <w:tc>
          <w:tcPr>
            <w:tcW w:w="1036" w:type="dxa"/>
            <w:tcBorders>
              <w:top w:val="nil"/>
              <w:left w:val="nil"/>
              <w:bottom w:val="nil"/>
              <w:right w:val="nil"/>
            </w:tcBorders>
          </w:tcPr>
          <w:p w14:paraId="4492CAEE"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276,526 </w:t>
            </w:r>
          </w:p>
        </w:tc>
        <w:tc>
          <w:tcPr>
            <w:tcW w:w="1020" w:type="dxa"/>
            <w:tcBorders>
              <w:top w:val="nil"/>
              <w:left w:val="nil"/>
              <w:bottom w:val="nil"/>
              <w:right w:val="nil"/>
            </w:tcBorders>
          </w:tcPr>
          <w:p w14:paraId="4E7FD49E"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222,790 </w:t>
            </w:r>
          </w:p>
        </w:tc>
        <w:tc>
          <w:tcPr>
            <w:tcW w:w="1028" w:type="dxa"/>
            <w:tcBorders>
              <w:top w:val="nil"/>
              <w:left w:val="nil"/>
              <w:bottom w:val="nil"/>
              <w:right w:val="nil"/>
            </w:tcBorders>
          </w:tcPr>
          <w:p w14:paraId="190C882B"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200,223 </w:t>
            </w:r>
          </w:p>
        </w:tc>
        <w:tc>
          <w:tcPr>
            <w:tcW w:w="1028" w:type="dxa"/>
            <w:tcBorders>
              <w:top w:val="nil"/>
              <w:left w:val="nil"/>
              <w:bottom w:val="nil"/>
              <w:right w:val="nil"/>
            </w:tcBorders>
          </w:tcPr>
          <w:p w14:paraId="10D09A23"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172,943 </w:t>
            </w:r>
          </w:p>
        </w:tc>
      </w:tr>
      <w:tr w:rsidR="00427EC8" w:rsidRPr="00A762BF" w14:paraId="0AF20C9C"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3841C37B" w14:textId="77777777" w:rsidR="00427EC8" w:rsidRPr="00A762BF" w:rsidRDefault="00427EC8" w:rsidP="007D78C2">
            <w:pPr>
              <w:ind w:left="179" w:hanging="179"/>
            </w:pPr>
            <w:r w:rsidRPr="00A762BF">
              <w:t xml:space="preserve">Grants and purchased services </w:t>
            </w:r>
            <w:r>
              <w:t>expenses</w:t>
            </w:r>
          </w:p>
        </w:tc>
        <w:tc>
          <w:tcPr>
            <w:tcW w:w="1029" w:type="dxa"/>
            <w:tcBorders>
              <w:top w:val="nil"/>
              <w:left w:val="nil"/>
              <w:bottom w:val="nil"/>
              <w:right w:val="nil"/>
            </w:tcBorders>
          </w:tcPr>
          <w:p w14:paraId="4DF5085F"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A762BF">
              <w:t>90,440</w:t>
            </w:r>
          </w:p>
        </w:tc>
        <w:tc>
          <w:tcPr>
            <w:tcW w:w="1029" w:type="dxa"/>
            <w:tcBorders>
              <w:top w:val="nil"/>
              <w:left w:val="nil"/>
              <w:bottom w:val="nil"/>
              <w:right w:val="nil"/>
            </w:tcBorders>
          </w:tcPr>
          <w:p w14:paraId="4C4EF150"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101,954 </w:t>
            </w:r>
          </w:p>
        </w:tc>
        <w:tc>
          <w:tcPr>
            <w:tcW w:w="1036" w:type="dxa"/>
            <w:tcBorders>
              <w:top w:val="nil"/>
              <w:left w:val="nil"/>
              <w:bottom w:val="nil"/>
              <w:right w:val="nil"/>
            </w:tcBorders>
          </w:tcPr>
          <w:p w14:paraId="0B8C6AE0"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113,169 </w:t>
            </w:r>
          </w:p>
        </w:tc>
        <w:tc>
          <w:tcPr>
            <w:tcW w:w="1020" w:type="dxa"/>
            <w:tcBorders>
              <w:top w:val="nil"/>
              <w:left w:val="nil"/>
              <w:bottom w:val="nil"/>
              <w:right w:val="nil"/>
            </w:tcBorders>
          </w:tcPr>
          <w:p w14:paraId="24ECBA91"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126,672 </w:t>
            </w:r>
          </w:p>
        </w:tc>
        <w:tc>
          <w:tcPr>
            <w:tcW w:w="1028" w:type="dxa"/>
            <w:tcBorders>
              <w:top w:val="nil"/>
              <w:left w:val="nil"/>
              <w:bottom w:val="nil"/>
              <w:right w:val="nil"/>
            </w:tcBorders>
          </w:tcPr>
          <w:p w14:paraId="28BE0014"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221,262 </w:t>
            </w:r>
          </w:p>
        </w:tc>
        <w:tc>
          <w:tcPr>
            <w:tcW w:w="1028" w:type="dxa"/>
            <w:tcBorders>
              <w:top w:val="nil"/>
              <w:left w:val="nil"/>
              <w:bottom w:val="nil"/>
              <w:right w:val="nil"/>
            </w:tcBorders>
          </w:tcPr>
          <w:p w14:paraId="1C15C9F9"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pPr>
            <w:r w:rsidRPr="0053498F">
              <w:t xml:space="preserve">128,499 </w:t>
            </w:r>
          </w:p>
        </w:tc>
      </w:tr>
      <w:tr w:rsidR="00427EC8" w:rsidRPr="00A762BF" w14:paraId="308D4D1C"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single" w:sz="4" w:space="0" w:color="auto"/>
              <w:right w:val="nil"/>
            </w:tcBorders>
            <w:hideMark/>
          </w:tcPr>
          <w:p w14:paraId="02DA642A" w14:textId="77777777" w:rsidR="00427EC8" w:rsidRPr="00A762BF" w:rsidRDefault="00427EC8" w:rsidP="00D74B43">
            <w:pPr>
              <w:ind w:left="179" w:hanging="179"/>
              <w:rPr>
                <w:b/>
                <w:bCs/>
              </w:rPr>
            </w:pPr>
            <w:r w:rsidRPr="00A762BF">
              <w:rPr>
                <w:b/>
                <w:color w:val="472D8C"/>
              </w:rPr>
              <w:t>Total expenses</w:t>
            </w:r>
          </w:p>
        </w:tc>
        <w:tc>
          <w:tcPr>
            <w:tcW w:w="1029" w:type="dxa"/>
            <w:tcBorders>
              <w:top w:val="nil"/>
              <w:left w:val="nil"/>
              <w:bottom w:val="single" w:sz="4" w:space="0" w:color="auto"/>
              <w:right w:val="nil"/>
            </w:tcBorders>
          </w:tcPr>
          <w:p w14:paraId="0F41482C"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rPr>
                <w:b/>
                <w:bCs/>
                <w:color w:val="472D8C"/>
              </w:rPr>
            </w:pPr>
            <w:r w:rsidRPr="00A762BF">
              <w:rPr>
                <w:b/>
                <w:color w:val="472D8C"/>
              </w:rPr>
              <w:t>1,397,868</w:t>
            </w:r>
          </w:p>
        </w:tc>
        <w:tc>
          <w:tcPr>
            <w:tcW w:w="1029" w:type="dxa"/>
            <w:tcBorders>
              <w:top w:val="nil"/>
              <w:left w:val="nil"/>
              <w:bottom w:val="single" w:sz="4" w:space="0" w:color="auto"/>
              <w:right w:val="nil"/>
            </w:tcBorders>
          </w:tcPr>
          <w:p w14:paraId="567A7A34" w14:textId="77777777" w:rsidR="00427EC8" w:rsidRPr="00167B3B" w:rsidRDefault="00427EC8" w:rsidP="00D74B43">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1,397,529 </w:t>
            </w:r>
          </w:p>
        </w:tc>
        <w:tc>
          <w:tcPr>
            <w:tcW w:w="1036" w:type="dxa"/>
            <w:tcBorders>
              <w:top w:val="nil"/>
              <w:left w:val="nil"/>
              <w:bottom w:val="single" w:sz="4" w:space="0" w:color="auto"/>
              <w:right w:val="nil"/>
            </w:tcBorders>
          </w:tcPr>
          <w:p w14:paraId="33AF12E7" w14:textId="77777777" w:rsidR="00427EC8" w:rsidRPr="00167B3B" w:rsidRDefault="00427EC8" w:rsidP="00D74B43">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1,591,797 </w:t>
            </w:r>
          </w:p>
        </w:tc>
        <w:tc>
          <w:tcPr>
            <w:tcW w:w="1020" w:type="dxa"/>
            <w:tcBorders>
              <w:top w:val="nil"/>
              <w:left w:val="nil"/>
              <w:bottom w:val="single" w:sz="4" w:space="0" w:color="auto"/>
              <w:right w:val="nil"/>
            </w:tcBorders>
          </w:tcPr>
          <w:p w14:paraId="5E7504FA" w14:textId="77777777" w:rsidR="00427EC8" w:rsidRPr="00167B3B" w:rsidRDefault="00427EC8" w:rsidP="00D74B43">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1,573,637 </w:t>
            </w:r>
          </w:p>
        </w:tc>
        <w:tc>
          <w:tcPr>
            <w:tcW w:w="1028" w:type="dxa"/>
            <w:tcBorders>
              <w:top w:val="nil"/>
              <w:left w:val="nil"/>
              <w:bottom w:val="single" w:sz="4" w:space="0" w:color="auto"/>
              <w:right w:val="nil"/>
            </w:tcBorders>
          </w:tcPr>
          <w:p w14:paraId="4A4CDB96" w14:textId="77777777" w:rsidR="00427EC8" w:rsidRPr="00167B3B" w:rsidRDefault="00427EC8" w:rsidP="00D74B43">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1,695,580 </w:t>
            </w:r>
          </w:p>
        </w:tc>
        <w:tc>
          <w:tcPr>
            <w:tcW w:w="1028" w:type="dxa"/>
            <w:tcBorders>
              <w:top w:val="nil"/>
              <w:left w:val="nil"/>
              <w:bottom w:val="single" w:sz="4" w:space="0" w:color="auto"/>
              <w:right w:val="nil"/>
            </w:tcBorders>
          </w:tcPr>
          <w:p w14:paraId="0190F17F" w14:textId="77777777" w:rsidR="00427EC8" w:rsidRPr="00167B3B" w:rsidRDefault="00427EC8" w:rsidP="00D74B43">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1,559,016 </w:t>
            </w:r>
          </w:p>
        </w:tc>
      </w:tr>
      <w:tr w:rsidR="00427EC8" w:rsidRPr="00A762BF" w14:paraId="14A91C33"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left w:val="nil"/>
              <w:bottom w:val="single" w:sz="4" w:space="0" w:color="auto"/>
              <w:right w:val="nil"/>
            </w:tcBorders>
            <w:vAlign w:val="bottom"/>
            <w:hideMark/>
          </w:tcPr>
          <w:p w14:paraId="37D3F8F3" w14:textId="77777777" w:rsidR="00427EC8" w:rsidRPr="00A762BF" w:rsidRDefault="00427EC8" w:rsidP="00D74B43">
            <w:pPr>
              <w:ind w:left="179" w:hanging="179"/>
              <w:rPr>
                <w:b/>
                <w:bCs/>
              </w:rPr>
            </w:pPr>
            <w:r w:rsidRPr="00A762BF">
              <w:rPr>
                <w:b/>
                <w:color w:val="472D8C"/>
              </w:rPr>
              <w:t xml:space="preserve">UPF </w:t>
            </w:r>
            <w:r>
              <w:rPr>
                <w:b/>
                <w:color w:val="472D8C"/>
              </w:rPr>
              <w:t>n</w:t>
            </w:r>
            <w:r w:rsidRPr="00A762BF">
              <w:rPr>
                <w:b/>
                <w:color w:val="472D8C"/>
              </w:rPr>
              <w:t>et operating balance</w:t>
            </w:r>
          </w:p>
        </w:tc>
        <w:tc>
          <w:tcPr>
            <w:tcW w:w="1029" w:type="dxa"/>
            <w:tcBorders>
              <w:top w:val="single" w:sz="4" w:space="0" w:color="auto"/>
              <w:left w:val="nil"/>
              <w:bottom w:val="single" w:sz="4" w:space="0" w:color="auto"/>
              <w:right w:val="nil"/>
            </w:tcBorders>
          </w:tcPr>
          <w:p w14:paraId="5A025615" w14:textId="77777777" w:rsidR="00427EC8" w:rsidRPr="00A762BF" w:rsidRDefault="00427EC8" w:rsidP="00D74B43">
            <w:pPr>
              <w:cnfStyle w:val="000000000000" w:firstRow="0" w:lastRow="0" w:firstColumn="0" w:lastColumn="0" w:oddVBand="0" w:evenVBand="0" w:oddHBand="0" w:evenHBand="0" w:firstRowFirstColumn="0" w:firstRowLastColumn="0" w:lastRowFirstColumn="0" w:lastRowLastColumn="0"/>
              <w:rPr>
                <w:b/>
                <w:bCs/>
                <w:color w:val="472D8C"/>
              </w:rPr>
            </w:pPr>
            <w:r w:rsidRPr="00A762BF">
              <w:rPr>
                <w:b/>
                <w:color w:val="472D8C"/>
              </w:rPr>
              <w:t>3,057</w:t>
            </w:r>
          </w:p>
        </w:tc>
        <w:tc>
          <w:tcPr>
            <w:tcW w:w="1029" w:type="dxa"/>
            <w:tcBorders>
              <w:top w:val="single" w:sz="4" w:space="0" w:color="auto"/>
              <w:left w:val="nil"/>
              <w:bottom w:val="single" w:sz="4" w:space="0" w:color="auto"/>
              <w:right w:val="nil"/>
            </w:tcBorders>
          </w:tcPr>
          <w:p w14:paraId="26AD5705" w14:textId="77777777" w:rsidR="00427EC8" w:rsidRPr="00167B3B" w:rsidRDefault="00427EC8" w:rsidP="00D74B43">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(24,322)</w:t>
            </w:r>
          </w:p>
        </w:tc>
        <w:tc>
          <w:tcPr>
            <w:tcW w:w="1036" w:type="dxa"/>
            <w:tcBorders>
              <w:top w:val="single" w:sz="4" w:space="0" w:color="auto"/>
              <w:left w:val="nil"/>
              <w:bottom w:val="single" w:sz="4" w:space="0" w:color="auto"/>
              <w:right w:val="nil"/>
            </w:tcBorders>
          </w:tcPr>
          <w:p w14:paraId="62F02A2A" w14:textId="77777777" w:rsidR="00427EC8" w:rsidRPr="00167B3B" w:rsidRDefault="00427EC8" w:rsidP="00D74B43">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2,013 </w:t>
            </w:r>
          </w:p>
        </w:tc>
        <w:tc>
          <w:tcPr>
            <w:tcW w:w="1020" w:type="dxa"/>
            <w:tcBorders>
              <w:top w:val="single" w:sz="4" w:space="0" w:color="auto"/>
              <w:left w:val="nil"/>
              <w:bottom w:val="single" w:sz="4" w:space="0" w:color="auto"/>
              <w:right w:val="nil"/>
            </w:tcBorders>
          </w:tcPr>
          <w:p w14:paraId="328E74CF" w14:textId="77777777" w:rsidR="00427EC8" w:rsidRPr="00167B3B" w:rsidRDefault="00427EC8" w:rsidP="00D74B43">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22,521 </w:t>
            </w:r>
          </w:p>
        </w:tc>
        <w:tc>
          <w:tcPr>
            <w:tcW w:w="1028" w:type="dxa"/>
            <w:tcBorders>
              <w:top w:val="single" w:sz="4" w:space="0" w:color="auto"/>
              <w:left w:val="nil"/>
              <w:bottom w:val="single" w:sz="4" w:space="0" w:color="auto"/>
              <w:right w:val="nil"/>
            </w:tcBorders>
          </w:tcPr>
          <w:p w14:paraId="1E240417" w14:textId="77777777" w:rsidR="00427EC8" w:rsidRPr="00167B3B" w:rsidRDefault="00427EC8" w:rsidP="00D74B43">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52,585 </w:t>
            </w:r>
          </w:p>
        </w:tc>
        <w:tc>
          <w:tcPr>
            <w:tcW w:w="1028" w:type="dxa"/>
            <w:tcBorders>
              <w:top w:val="single" w:sz="4" w:space="0" w:color="auto"/>
              <w:left w:val="nil"/>
              <w:bottom w:val="single" w:sz="4" w:space="0" w:color="auto"/>
              <w:right w:val="nil"/>
            </w:tcBorders>
          </w:tcPr>
          <w:p w14:paraId="66BDA67E" w14:textId="77777777" w:rsidR="00427EC8" w:rsidRPr="00167B3B" w:rsidRDefault="00427EC8" w:rsidP="00D74B43">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(33,939)</w:t>
            </w:r>
          </w:p>
        </w:tc>
      </w:tr>
      <w:tr w:rsidR="00427EC8" w:rsidRPr="00A762BF" w14:paraId="0109E607"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left w:val="nil"/>
              <w:bottom w:val="nil"/>
              <w:right w:val="nil"/>
            </w:tcBorders>
            <w:vAlign w:val="bottom"/>
            <w:hideMark/>
          </w:tcPr>
          <w:p w14:paraId="36AB7DA3" w14:textId="77777777" w:rsidR="00427EC8" w:rsidRPr="00A762BF" w:rsidRDefault="00427EC8" w:rsidP="00A762BF">
            <w:pPr>
              <w:ind w:left="179" w:hanging="179"/>
              <w:rPr>
                <w:b/>
                <w:bCs/>
              </w:rPr>
            </w:pPr>
            <w:r w:rsidRPr="00A762BF">
              <w:rPr>
                <w:b/>
              </w:rPr>
              <w:t>Other economic flows – included in the Operating Statement</w:t>
            </w:r>
          </w:p>
        </w:tc>
        <w:tc>
          <w:tcPr>
            <w:tcW w:w="1029" w:type="dxa"/>
            <w:tcBorders>
              <w:top w:val="single" w:sz="4" w:space="0" w:color="auto"/>
              <w:left w:val="nil"/>
              <w:bottom w:val="nil"/>
              <w:right w:val="nil"/>
            </w:tcBorders>
          </w:tcPr>
          <w:p w14:paraId="6BFF9707"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9" w:type="dxa"/>
            <w:tcBorders>
              <w:top w:val="single" w:sz="4" w:space="0" w:color="auto"/>
              <w:left w:val="nil"/>
              <w:bottom w:val="nil"/>
              <w:right w:val="nil"/>
            </w:tcBorders>
          </w:tcPr>
          <w:p w14:paraId="4751C5F4"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36" w:type="dxa"/>
            <w:tcBorders>
              <w:top w:val="single" w:sz="4" w:space="0" w:color="auto"/>
              <w:left w:val="nil"/>
              <w:bottom w:val="nil"/>
              <w:right w:val="nil"/>
            </w:tcBorders>
          </w:tcPr>
          <w:p w14:paraId="2723F663"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0" w:type="dxa"/>
            <w:tcBorders>
              <w:top w:val="single" w:sz="4" w:space="0" w:color="auto"/>
              <w:left w:val="nil"/>
              <w:bottom w:val="nil"/>
              <w:right w:val="nil"/>
            </w:tcBorders>
          </w:tcPr>
          <w:p w14:paraId="29AFF827"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4" w:space="0" w:color="auto"/>
              <w:left w:val="nil"/>
              <w:bottom w:val="nil"/>
              <w:right w:val="nil"/>
            </w:tcBorders>
          </w:tcPr>
          <w:p w14:paraId="5ECFAEE2"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4" w:space="0" w:color="auto"/>
              <w:left w:val="nil"/>
              <w:bottom w:val="nil"/>
              <w:right w:val="nil"/>
            </w:tcBorders>
          </w:tcPr>
          <w:p w14:paraId="6074EF36"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r>
      <w:tr w:rsidR="00427EC8" w:rsidRPr="00A762BF" w14:paraId="431BB1EF"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73CA543C" w14:textId="77777777" w:rsidR="00427EC8" w:rsidRPr="00A762BF" w:rsidRDefault="00427EC8" w:rsidP="00A65004">
            <w:pPr>
              <w:ind w:left="179" w:hanging="179"/>
            </w:pPr>
            <w:r w:rsidRPr="00A762BF">
              <w:t>Land revenue (market gains on land value)</w:t>
            </w:r>
          </w:p>
        </w:tc>
        <w:tc>
          <w:tcPr>
            <w:tcW w:w="1029" w:type="dxa"/>
            <w:tcBorders>
              <w:top w:val="nil"/>
              <w:left w:val="nil"/>
              <w:bottom w:val="nil"/>
              <w:right w:val="nil"/>
            </w:tcBorders>
          </w:tcPr>
          <w:p w14:paraId="340E7CC2"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A762BF">
              <w:t>93,285</w:t>
            </w:r>
          </w:p>
        </w:tc>
        <w:tc>
          <w:tcPr>
            <w:tcW w:w="1029" w:type="dxa"/>
            <w:tcBorders>
              <w:top w:val="nil"/>
              <w:left w:val="nil"/>
              <w:bottom w:val="nil"/>
              <w:right w:val="nil"/>
            </w:tcBorders>
          </w:tcPr>
          <w:p w14:paraId="2AD4E057"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 xml:space="preserve">21,152 </w:t>
            </w:r>
          </w:p>
        </w:tc>
        <w:tc>
          <w:tcPr>
            <w:tcW w:w="1036" w:type="dxa"/>
            <w:tcBorders>
              <w:top w:val="nil"/>
              <w:left w:val="nil"/>
              <w:bottom w:val="nil"/>
              <w:right w:val="nil"/>
            </w:tcBorders>
          </w:tcPr>
          <w:p w14:paraId="43AF367B"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 xml:space="preserve">90,099 </w:t>
            </w:r>
          </w:p>
        </w:tc>
        <w:tc>
          <w:tcPr>
            <w:tcW w:w="1020" w:type="dxa"/>
            <w:tcBorders>
              <w:top w:val="nil"/>
              <w:left w:val="nil"/>
              <w:bottom w:val="nil"/>
              <w:right w:val="nil"/>
            </w:tcBorders>
          </w:tcPr>
          <w:p w14:paraId="33C9F476"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 xml:space="preserve">16,732 </w:t>
            </w:r>
          </w:p>
        </w:tc>
        <w:tc>
          <w:tcPr>
            <w:tcW w:w="1028" w:type="dxa"/>
            <w:tcBorders>
              <w:top w:val="nil"/>
              <w:left w:val="nil"/>
              <w:bottom w:val="nil"/>
              <w:right w:val="nil"/>
            </w:tcBorders>
          </w:tcPr>
          <w:p w14:paraId="65B41C4C"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 xml:space="preserve">6,025 </w:t>
            </w:r>
          </w:p>
        </w:tc>
        <w:tc>
          <w:tcPr>
            <w:tcW w:w="1028" w:type="dxa"/>
            <w:tcBorders>
              <w:top w:val="nil"/>
              <w:left w:val="nil"/>
              <w:bottom w:val="nil"/>
              <w:right w:val="nil"/>
            </w:tcBorders>
          </w:tcPr>
          <w:p w14:paraId="49AE69BF"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 xml:space="preserve">30,545 </w:t>
            </w:r>
          </w:p>
        </w:tc>
      </w:tr>
      <w:tr w:rsidR="00427EC8" w:rsidRPr="00A762BF" w14:paraId="7F844BBA"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1885E6BB" w14:textId="77777777" w:rsidR="00427EC8" w:rsidRPr="00A762BF" w:rsidRDefault="00427EC8" w:rsidP="00A65004">
            <w:pPr>
              <w:ind w:left="179" w:hanging="179"/>
            </w:pPr>
            <w:r w:rsidRPr="00A762BF">
              <w:t>Net gain on sale</w:t>
            </w:r>
            <w:r w:rsidRPr="00A762BF">
              <w:rPr>
                <w:color w:val="FF0000"/>
              </w:rPr>
              <w:t xml:space="preserve"> </w:t>
            </w:r>
            <w:r w:rsidRPr="00A762BF">
              <w:t>of non</w:t>
            </w:r>
            <w:r w:rsidRPr="00A762BF">
              <w:noBreakHyphen/>
              <w:t>financial assets</w:t>
            </w:r>
          </w:p>
        </w:tc>
        <w:tc>
          <w:tcPr>
            <w:tcW w:w="1029" w:type="dxa"/>
            <w:tcBorders>
              <w:top w:val="nil"/>
              <w:left w:val="nil"/>
              <w:bottom w:val="nil"/>
              <w:right w:val="nil"/>
            </w:tcBorders>
          </w:tcPr>
          <w:p w14:paraId="63F163A8"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A762BF">
              <w:t>1,848</w:t>
            </w:r>
          </w:p>
        </w:tc>
        <w:tc>
          <w:tcPr>
            <w:tcW w:w="1029" w:type="dxa"/>
            <w:tcBorders>
              <w:top w:val="nil"/>
              <w:left w:val="nil"/>
              <w:bottom w:val="nil"/>
              <w:right w:val="nil"/>
            </w:tcBorders>
          </w:tcPr>
          <w:p w14:paraId="3E890810"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 xml:space="preserve">2,276 </w:t>
            </w:r>
          </w:p>
        </w:tc>
        <w:tc>
          <w:tcPr>
            <w:tcW w:w="1036" w:type="dxa"/>
            <w:tcBorders>
              <w:top w:val="nil"/>
              <w:left w:val="nil"/>
              <w:bottom w:val="nil"/>
              <w:right w:val="nil"/>
            </w:tcBorders>
          </w:tcPr>
          <w:p w14:paraId="2A071419"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 xml:space="preserve">2,735 </w:t>
            </w:r>
          </w:p>
        </w:tc>
        <w:tc>
          <w:tcPr>
            <w:tcW w:w="1020" w:type="dxa"/>
            <w:tcBorders>
              <w:top w:val="nil"/>
              <w:left w:val="nil"/>
              <w:bottom w:val="nil"/>
              <w:right w:val="nil"/>
            </w:tcBorders>
          </w:tcPr>
          <w:p w14:paraId="6C9AC517"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 xml:space="preserve">5,000 </w:t>
            </w:r>
          </w:p>
        </w:tc>
        <w:tc>
          <w:tcPr>
            <w:tcW w:w="1028" w:type="dxa"/>
            <w:tcBorders>
              <w:top w:val="nil"/>
              <w:left w:val="nil"/>
              <w:bottom w:val="nil"/>
              <w:right w:val="nil"/>
            </w:tcBorders>
          </w:tcPr>
          <w:p w14:paraId="08880489"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 xml:space="preserve">5,000 </w:t>
            </w:r>
          </w:p>
        </w:tc>
        <w:tc>
          <w:tcPr>
            <w:tcW w:w="1028" w:type="dxa"/>
            <w:tcBorders>
              <w:top w:val="nil"/>
              <w:left w:val="nil"/>
              <w:bottom w:val="nil"/>
              <w:right w:val="nil"/>
            </w:tcBorders>
          </w:tcPr>
          <w:p w14:paraId="6522B4F0"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 xml:space="preserve">5,000 </w:t>
            </w:r>
          </w:p>
        </w:tc>
      </w:tr>
      <w:tr w:rsidR="00427EC8" w:rsidRPr="00A762BF" w14:paraId="22F29682"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115A1808" w14:textId="77777777" w:rsidR="00427EC8" w:rsidRPr="00A762BF" w:rsidRDefault="00427EC8" w:rsidP="00A65004">
            <w:pPr>
              <w:ind w:left="179" w:hanging="179"/>
            </w:pPr>
            <w:r w:rsidRPr="00A762BF">
              <w:t>Net gain on financial assets or liabilities at fair value</w:t>
            </w:r>
          </w:p>
        </w:tc>
        <w:tc>
          <w:tcPr>
            <w:tcW w:w="1029" w:type="dxa"/>
            <w:tcBorders>
              <w:top w:val="nil"/>
              <w:left w:val="nil"/>
              <w:bottom w:val="nil"/>
              <w:right w:val="nil"/>
            </w:tcBorders>
          </w:tcPr>
          <w:p w14:paraId="4858AF51"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A762BF">
              <w:t>100</w:t>
            </w:r>
          </w:p>
        </w:tc>
        <w:tc>
          <w:tcPr>
            <w:tcW w:w="1029" w:type="dxa"/>
            <w:tcBorders>
              <w:top w:val="nil"/>
              <w:left w:val="nil"/>
              <w:bottom w:val="nil"/>
              <w:right w:val="nil"/>
            </w:tcBorders>
          </w:tcPr>
          <w:p w14:paraId="0D4A8A0D"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 xml:space="preserve">100 </w:t>
            </w:r>
          </w:p>
        </w:tc>
        <w:tc>
          <w:tcPr>
            <w:tcW w:w="1036" w:type="dxa"/>
            <w:tcBorders>
              <w:top w:val="nil"/>
              <w:left w:val="nil"/>
              <w:bottom w:val="nil"/>
              <w:right w:val="nil"/>
            </w:tcBorders>
          </w:tcPr>
          <w:p w14:paraId="7F9EBD1B"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 xml:space="preserve">100 </w:t>
            </w:r>
          </w:p>
        </w:tc>
        <w:tc>
          <w:tcPr>
            <w:tcW w:w="1020" w:type="dxa"/>
            <w:tcBorders>
              <w:top w:val="nil"/>
              <w:left w:val="nil"/>
              <w:bottom w:val="nil"/>
              <w:right w:val="nil"/>
            </w:tcBorders>
          </w:tcPr>
          <w:p w14:paraId="07C9B158"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 xml:space="preserve">100 </w:t>
            </w:r>
          </w:p>
        </w:tc>
        <w:tc>
          <w:tcPr>
            <w:tcW w:w="1028" w:type="dxa"/>
            <w:tcBorders>
              <w:top w:val="nil"/>
              <w:left w:val="nil"/>
              <w:bottom w:val="nil"/>
              <w:right w:val="nil"/>
            </w:tcBorders>
          </w:tcPr>
          <w:p w14:paraId="5FA52C3F"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 xml:space="preserve">100 </w:t>
            </w:r>
          </w:p>
        </w:tc>
        <w:tc>
          <w:tcPr>
            <w:tcW w:w="1028" w:type="dxa"/>
            <w:tcBorders>
              <w:top w:val="nil"/>
              <w:left w:val="nil"/>
              <w:bottom w:val="nil"/>
              <w:right w:val="nil"/>
            </w:tcBorders>
          </w:tcPr>
          <w:p w14:paraId="5E9F5E54"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 xml:space="preserve">100 </w:t>
            </w:r>
          </w:p>
        </w:tc>
      </w:tr>
      <w:tr w:rsidR="00427EC8" w:rsidRPr="00A762BF" w14:paraId="12D4E741" w14:textId="77777777" w:rsidTr="00BE7509">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single" w:sz="4" w:space="0" w:color="auto"/>
              <w:right w:val="nil"/>
            </w:tcBorders>
            <w:hideMark/>
          </w:tcPr>
          <w:p w14:paraId="4F84B279" w14:textId="77777777" w:rsidR="00427EC8" w:rsidRPr="00A762BF" w:rsidRDefault="00427EC8" w:rsidP="00A65004">
            <w:pPr>
              <w:ind w:left="179" w:hanging="179"/>
            </w:pPr>
            <w:r w:rsidRPr="00A762BF">
              <w:t xml:space="preserve">Doubtful </w:t>
            </w:r>
            <w:r>
              <w:t xml:space="preserve">and bad </w:t>
            </w:r>
            <w:r w:rsidRPr="00A762BF">
              <w:t>debts</w:t>
            </w:r>
          </w:p>
        </w:tc>
        <w:tc>
          <w:tcPr>
            <w:tcW w:w="1029" w:type="dxa"/>
            <w:tcBorders>
              <w:top w:val="nil"/>
              <w:left w:val="nil"/>
              <w:bottom w:val="single" w:sz="4" w:space="0" w:color="auto"/>
              <w:right w:val="nil"/>
            </w:tcBorders>
          </w:tcPr>
          <w:p w14:paraId="30BF9D1B"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A762BF">
              <w:t>(6,440)</w:t>
            </w:r>
          </w:p>
        </w:tc>
        <w:tc>
          <w:tcPr>
            <w:tcW w:w="1029" w:type="dxa"/>
            <w:tcBorders>
              <w:top w:val="nil"/>
              <w:left w:val="nil"/>
              <w:bottom w:val="single" w:sz="4" w:space="0" w:color="auto"/>
              <w:right w:val="nil"/>
            </w:tcBorders>
          </w:tcPr>
          <w:p w14:paraId="41FAE3C9"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(3,218)</w:t>
            </w:r>
          </w:p>
        </w:tc>
        <w:tc>
          <w:tcPr>
            <w:tcW w:w="1036" w:type="dxa"/>
            <w:tcBorders>
              <w:top w:val="nil"/>
              <w:left w:val="nil"/>
              <w:bottom w:val="single" w:sz="4" w:space="0" w:color="auto"/>
              <w:right w:val="nil"/>
            </w:tcBorders>
          </w:tcPr>
          <w:p w14:paraId="51015ABA"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(6,601)</w:t>
            </w:r>
          </w:p>
        </w:tc>
        <w:tc>
          <w:tcPr>
            <w:tcW w:w="1020" w:type="dxa"/>
            <w:tcBorders>
              <w:top w:val="nil"/>
              <w:left w:val="nil"/>
              <w:bottom w:val="single" w:sz="4" w:space="0" w:color="auto"/>
              <w:right w:val="nil"/>
            </w:tcBorders>
          </w:tcPr>
          <w:p w14:paraId="3C028110"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(6,766)</w:t>
            </w:r>
          </w:p>
        </w:tc>
        <w:tc>
          <w:tcPr>
            <w:tcW w:w="1028" w:type="dxa"/>
            <w:tcBorders>
              <w:top w:val="nil"/>
              <w:left w:val="nil"/>
              <w:bottom w:val="single" w:sz="4" w:space="0" w:color="auto"/>
              <w:right w:val="nil"/>
            </w:tcBorders>
          </w:tcPr>
          <w:p w14:paraId="471E2771"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(6,935)</w:t>
            </w:r>
          </w:p>
        </w:tc>
        <w:tc>
          <w:tcPr>
            <w:tcW w:w="1028" w:type="dxa"/>
            <w:tcBorders>
              <w:top w:val="nil"/>
              <w:left w:val="nil"/>
              <w:bottom w:val="single" w:sz="4" w:space="0" w:color="auto"/>
              <w:right w:val="nil"/>
            </w:tcBorders>
          </w:tcPr>
          <w:p w14:paraId="6ADBF1B7"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pPr>
            <w:r w:rsidRPr="00971E76">
              <w:t>(6,935)</w:t>
            </w:r>
          </w:p>
        </w:tc>
      </w:tr>
      <w:tr w:rsidR="00427EC8" w:rsidRPr="00A762BF" w14:paraId="59494E24" w14:textId="77777777" w:rsidTr="00BE7509">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left w:val="nil"/>
              <w:bottom w:val="single" w:sz="4" w:space="0" w:color="auto"/>
              <w:right w:val="nil"/>
            </w:tcBorders>
            <w:hideMark/>
          </w:tcPr>
          <w:p w14:paraId="0CB86023" w14:textId="77777777" w:rsidR="00427EC8" w:rsidRPr="00A762BF" w:rsidRDefault="00427EC8" w:rsidP="00A65004">
            <w:pPr>
              <w:ind w:left="179" w:hanging="179"/>
              <w:rPr>
                <w:b/>
                <w:bCs/>
              </w:rPr>
            </w:pPr>
            <w:r w:rsidRPr="00A762BF">
              <w:rPr>
                <w:b/>
                <w:color w:val="472D8C"/>
              </w:rPr>
              <w:t>Operating result</w:t>
            </w:r>
          </w:p>
        </w:tc>
        <w:tc>
          <w:tcPr>
            <w:tcW w:w="1029" w:type="dxa"/>
            <w:tcBorders>
              <w:top w:val="single" w:sz="4" w:space="0" w:color="auto"/>
              <w:left w:val="nil"/>
              <w:bottom w:val="single" w:sz="4" w:space="0" w:color="auto"/>
              <w:right w:val="nil"/>
            </w:tcBorders>
          </w:tcPr>
          <w:p w14:paraId="184CE90C" w14:textId="77777777" w:rsidR="00427EC8" w:rsidRPr="00A762BF" w:rsidRDefault="00427EC8" w:rsidP="00A65004">
            <w:pPr>
              <w:cnfStyle w:val="000000000000" w:firstRow="0" w:lastRow="0" w:firstColumn="0" w:lastColumn="0" w:oddVBand="0" w:evenVBand="0" w:oddHBand="0" w:evenHBand="0" w:firstRowFirstColumn="0" w:firstRowLastColumn="0" w:lastRowFirstColumn="0" w:lastRowLastColumn="0"/>
              <w:rPr>
                <w:b/>
                <w:bCs/>
                <w:color w:val="472D8C"/>
              </w:rPr>
            </w:pPr>
            <w:r w:rsidRPr="00A762BF">
              <w:rPr>
                <w:b/>
                <w:color w:val="472D8C"/>
              </w:rPr>
              <w:t>91,850</w:t>
            </w:r>
          </w:p>
        </w:tc>
        <w:tc>
          <w:tcPr>
            <w:tcW w:w="1029" w:type="dxa"/>
            <w:tcBorders>
              <w:top w:val="single" w:sz="4" w:space="0" w:color="auto"/>
              <w:left w:val="nil"/>
              <w:bottom w:val="single" w:sz="4" w:space="0" w:color="auto"/>
              <w:right w:val="nil"/>
            </w:tcBorders>
          </w:tcPr>
          <w:p w14:paraId="59952C07" w14:textId="77777777" w:rsidR="00427EC8" w:rsidRPr="00167B3B" w:rsidRDefault="00427EC8" w:rsidP="00A65004">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(4,012)</w:t>
            </w:r>
          </w:p>
        </w:tc>
        <w:tc>
          <w:tcPr>
            <w:tcW w:w="1036" w:type="dxa"/>
            <w:tcBorders>
              <w:top w:val="single" w:sz="4" w:space="0" w:color="auto"/>
              <w:left w:val="nil"/>
              <w:bottom w:val="single" w:sz="4" w:space="0" w:color="auto"/>
              <w:right w:val="nil"/>
            </w:tcBorders>
          </w:tcPr>
          <w:p w14:paraId="4AC6EB00" w14:textId="77777777" w:rsidR="00427EC8" w:rsidRPr="00167B3B" w:rsidRDefault="00427EC8" w:rsidP="00A65004">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88,346 </w:t>
            </w:r>
          </w:p>
        </w:tc>
        <w:tc>
          <w:tcPr>
            <w:tcW w:w="1020" w:type="dxa"/>
            <w:tcBorders>
              <w:top w:val="single" w:sz="4" w:space="0" w:color="auto"/>
              <w:left w:val="nil"/>
              <w:bottom w:val="single" w:sz="4" w:space="0" w:color="auto"/>
              <w:right w:val="nil"/>
            </w:tcBorders>
          </w:tcPr>
          <w:p w14:paraId="4C322C67" w14:textId="77777777" w:rsidR="00427EC8" w:rsidRPr="00167B3B" w:rsidRDefault="00427EC8" w:rsidP="00A65004">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37,587 </w:t>
            </w:r>
          </w:p>
        </w:tc>
        <w:tc>
          <w:tcPr>
            <w:tcW w:w="1028" w:type="dxa"/>
            <w:tcBorders>
              <w:top w:val="single" w:sz="4" w:space="0" w:color="auto"/>
              <w:left w:val="nil"/>
              <w:bottom w:val="single" w:sz="4" w:space="0" w:color="auto"/>
              <w:right w:val="nil"/>
            </w:tcBorders>
          </w:tcPr>
          <w:p w14:paraId="3BDE373F" w14:textId="77777777" w:rsidR="00427EC8" w:rsidRPr="00167B3B" w:rsidRDefault="00427EC8" w:rsidP="00A65004">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56,775 </w:t>
            </w:r>
          </w:p>
        </w:tc>
        <w:tc>
          <w:tcPr>
            <w:tcW w:w="1028" w:type="dxa"/>
            <w:tcBorders>
              <w:top w:val="single" w:sz="4" w:space="0" w:color="auto"/>
              <w:left w:val="nil"/>
              <w:bottom w:val="single" w:sz="4" w:space="0" w:color="auto"/>
              <w:right w:val="nil"/>
            </w:tcBorders>
          </w:tcPr>
          <w:p w14:paraId="56FA3ED5" w14:textId="77777777" w:rsidR="00427EC8" w:rsidRPr="00167B3B" w:rsidRDefault="00427EC8" w:rsidP="00A65004">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(5,229)</w:t>
            </w:r>
          </w:p>
        </w:tc>
      </w:tr>
      <w:tr w:rsidR="00427EC8" w:rsidRPr="00A762BF" w14:paraId="17D1F52B" w14:textId="77777777" w:rsidTr="00BE7509">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left w:val="nil"/>
              <w:bottom w:val="nil"/>
              <w:right w:val="nil"/>
            </w:tcBorders>
          </w:tcPr>
          <w:p w14:paraId="6C478FF8" w14:textId="77777777" w:rsidR="00427EC8" w:rsidRPr="00A762BF" w:rsidRDefault="00427EC8" w:rsidP="00A762BF">
            <w:pPr>
              <w:ind w:left="179" w:hanging="179"/>
              <w:rPr>
                <w:b/>
                <w:bCs/>
              </w:rPr>
            </w:pPr>
          </w:p>
        </w:tc>
        <w:tc>
          <w:tcPr>
            <w:tcW w:w="1029" w:type="dxa"/>
            <w:tcBorders>
              <w:top w:val="single" w:sz="4" w:space="0" w:color="auto"/>
              <w:left w:val="nil"/>
              <w:bottom w:val="nil"/>
              <w:right w:val="nil"/>
            </w:tcBorders>
          </w:tcPr>
          <w:p w14:paraId="106B1595" w14:textId="77777777" w:rsidR="00427EC8" w:rsidRPr="00A762BF" w:rsidRDefault="00427EC8" w:rsidP="000738FE">
            <w:pPr>
              <w:jc w:val="center"/>
              <w:cnfStyle w:val="000000000000" w:firstRow="0" w:lastRow="0" w:firstColumn="0" w:lastColumn="0" w:oddVBand="0" w:evenVBand="0" w:oddHBand="0" w:evenHBand="0" w:firstRowFirstColumn="0" w:firstRowLastColumn="0" w:lastRowFirstColumn="0" w:lastRowLastColumn="0"/>
            </w:pPr>
          </w:p>
        </w:tc>
        <w:tc>
          <w:tcPr>
            <w:tcW w:w="1029" w:type="dxa"/>
            <w:tcBorders>
              <w:top w:val="single" w:sz="4" w:space="0" w:color="auto"/>
              <w:left w:val="nil"/>
              <w:bottom w:val="nil"/>
              <w:right w:val="nil"/>
            </w:tcBorders>
          </w:tcPr>
          <w:p w14:paraId="7727AB99"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36" w:type="dxa"/>
            <w:tcBorders>
              <w:top w:val="single" w:sz="4" w:space="0" w:color="auto"/>
              <w:left w:val="nil"/>
              <w:bottom w:val="nil"/>
              <w:right w:val="nil"/>
            </w:tcBorders>
          </w:tcPr>
          <w:p w14:paraId="47EF0ECF"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0" w:type="dxa"/>
            <w:tcBorders>
              <w:top w:val="single" w:sz="4" w:space="0" w:color="auto"/>
              <w:left w:val="nil"/>
              <w:bottom w:val="nil"/>
              <w:right w:val="nil"/>
            </w:tcBorders>
          </w:tcPr>
          <w:p w14:paraId="3917E95A"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4" w:space="0" w:color="auto"/>
              <w:left w:val="nil"/>
              <w:bottom w:val="nil"/>
              <w:right w:val="nil"/>
            </w:tcBorders>
          </w:tcPr>
          <w:p w14:paraId="655FE67A"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4" w:space="0" w:color="auto"/>
              <w:left w:val="nil"/>
              <w:bottom w:val="nil"/>
              <w:right w:val="nil"/>
            </w:tcBorders>
          </w:tcPr>
          <w:p w14:paraId="2B19CCC9"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r>
      <w:tr w:rsidR="00427EC8" w:rsidRPr="00A762BF" w14:paraId="652AB456" w14:textId="77777777" w:rsidTr="00BE7509">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left w:val="nil"/>
              <w:bottom w:val="nil"/>
              <w:right w:val="nil"/>
            </w:tcBorders>
            <w:hideMark/>
          </w:tcPr>
          <w:p w14:paraId="6CB7244C" w14:textId="77777777" w:rsidR="00427EC8" w:rsidRPr="00A762BF" w:rsidRDefault="00427EC8" w:rsidP="00A762BF">
            <w:pPr>
              <w:ind w:left="179" w:hanging="179"/>
              <w:rPr>
                <w:b/>
                <w:bCs/>
              </w:rPr>
            </w:pPr>
            <w:r w:rsidRPr="00A762BF">
              <w:rPr>
                <w:b/>
              </w:rPr>
              <w:t>Other economic flows – other comprehensive income</w:t>
            </w:r>
          </w:p>
        </w:tc>
        <w:tc>
          <w:tcPr>
            <w:tcW w:w="1029" w:type="dxa"/>
            <w:tcBorders>
              <w:top w:val="single" w:sz="4" w:space="0" w:color="auto"/>
              <w:left w:val="nil"/>
              <w:bottom w:val="nil"/>
              <w:right w:val="nil"/>
            </w:tcBorders>
          </w:tcPr>
          <w:p w14:paraId="48F861DC" w14:textId="77777777" w:rsidR="00427EC8" w:rsidRPr="00A762BF" w:rsidRDefault="00427EC8" w:rsidP="000738FE">
            <w:pPr>
              <w:jc w:val="center"/>
              <w:cnfStyle w:val="000000000000" w:firstRow="0" w:lastRow="0" w:firstColumn="0" w:lastColumn="0" w:oddVBand="0" w:evenVBand="0" w:oddHBand="0" w:evenHBand="0" w:firstRowFirstColumn="0" w:firstRowLastColumn="0" w:lastRowFirstColumn="0" w:lastRowLastColumn="0"/>
            </w:pPr>
          </w:p>
        </w:tc>
        <w:tc>
          <w:tcPr>
            <w:tcW w:w="1029" w:type="dxa"/>
            <w:tcBorders>
              <w:top w:val="single" w:sz="4" w:space="0" w:color="auto"/>
              <w:left w:val="nil"/>
              <w:bottom w:val="nil"/>
              <w:right w:val="nil"/>
            </w:tcBorders>
          </w:tcPr>
          <w:p w14:paraId="7BCEFE46"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36" w:type="dxa"/>
            <w:tcBorders>
              <w:top w:val="single" w:sz="4" w:space="0" w:color="auto"/>
              <w:left w:val="nil"/>
              <w:bottom w:val="nil"/>
              <w:right w:val="nil"/>
            </w:tcBorders>
          </w:tcPr>
          <w:p w14:paraId="4EFDBCF6"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0" w:type="dxa"/>
            <w:tcBorders>
              <w:top w:val="single" w:sz="4" w:space="0" w:color="auto"/>
              <w:left w:val="nil"/>
              <w:bottom w:val="nil"/>
              <w:right w:val="nil"/>
            </w:tcBorders>
          </w:tcPr>
          <w:p w14:paraId="77471B2E"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4" w:space="0" w:color="auto"/>
              <w:left w:val="nil"/>
              <w:bottom w:val="nil"/>
              <w:right w:val="nil"/>
            </w:tcBorders>
          </w:tcPr>
          <w:p w14:paraId="7DEAB08A"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4" w:space="0" w:color="auto"/>
              <w:left w:val="nil"/>
              <w:bottom w:val="nil"/>
              <w:right w:val="nil"/>
            </w:tcBorders>
          </w:tcPr>
          <w:p w14:paraId="2F838FA7"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r>
      <w:tr w:rsidR="00427EC8" w:rsidRPr="00A762BF" w14:paraId="5FAC0D49" w14:textId="77777777" w:rsidTr="004C05D6">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325529B3" w14:textId="77777777" w:rsidR="00427EC8" w:rsidRPr="00A762BF" w:rsidRDefault="00427EC8" w:rsidP="00A762BF">
            <w:pPr>
              <w:ind w:left="179" w:hanging="179"/>
              <w:rPr>
                <w:b/>
                <w:bCs/>
              </w:rPr>
            </w:pPr>
            <w:r w:rsidRPr="00A762BF">
              <w:rPr>
                <w:b/>
              </w:rPr>
              <w:t xml:space="preserve">Items that will not be subsequently reclassified to </w:t>
            </w:r>
            <w:r>
              <w:rPr>
                <w:b/>
              </w:rPr>
              <w:t>the operating result</w:t>
            </w:r>
            <w:r w:rsidRPr="00A762BF">
              <w:rPr>
                <w:b/>
              </w:rPr>
              <w:t xml:space="preserve"> </w:t>
            </w:r>
          </w:p>
        </w:tc>
        <w:tc>
          <w:tcPr>
            <w:tcW w:w="1029" w:type="dxa"/>
            <w:tcBorders>
              <w:top w:val="nil"/>
              <w:left w:val="nil"/>
              <w:bottom w:val="nil"/>
              <w:right w:val="nil"/>
            </w:tcBorders>
          </w:tcPr>
          <w:p w14:paraId="082D856F"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556498CA"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36" w:type="dxa"/>
            <w:tcBorders>
              <w:top w:val="nil"/>
              <w:left w:val="nil"/>
              <w:bottom w:val="nil"/>
              <w:right w:val="nil"/>
            </w:tcBorders>
          </w:tcPr>
          <w:p w14:paraId="0F465055"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0" w:type="dxa"/>
            <w:tcBorders>
              <w:top w:val="nil"/>
              <w:left w:val="nil"/>
              <w:bottom w:val="nil"/>
              <w:right w:val="nil"/>
            </w:tcBorders>
          </w:tcPr>
          <w:p w14:paraId="17848348"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51AD0FB0"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773FA50E"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r>
      <w:tr w:rsidR="00427EC8" w:rsidRPr="00A762BF" w14:paraId="23AA3E3C" w14:textId="77777777" w:rsidTr="004C05D6">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66868574" w14:textId="77777777" w:rsidR="00427EC8" w:rsidRPr="00A762BF" w:rsidRDefault="00427EC8" w:rsidP="00850965">
            <w:pPr>
              <w:ind w:left="179" w:hanging="179"/>
              <w:rPr>
                <w:b/>
                <w:bCs/>
              </w:rPr>
            </w:pPr>
            <w:r w:rsidRPr="00A762BF">
              <w:t>Other movements</w:t>
            </w:r>
          </w:p>
        </w:tc>
        <w:tc>
          <w:tcPr>
            <w:tcW w:w="1029" w:type="dxa"/>
            <w:tcBorders>
              <w:top w:val="nil"/>
              <w:left w:val="nil"/>
              <w:bottom w:val="nil"/>
              <w:right w:val="nil"/>
            </w:tcBorders>
          </w:tcPr>
          <w:p w14:paraId="51BAAE79" w14:textId="77777777" w:rsidR="00427EC8" w:rsidRPr="00A762BF" w:rsidRDefault="00427EC8" w:rsidP="00850965">
            <w:pPr>
              <w:cnfStyle w:val="000000000000" w:firstRow="0" w:lastRow="0" w:firstColumn="0" w:lastColumn="0" w:oddVBand="0" w:evenVBand="0" w:oddHBand="0" w:evenHBand="0" w:firstRowFirstColumn="0" w:firstRowLastColumn="0" w:lastRowFirstColumn="0" w:lastRowLastColumn="0"/>
            </w:pPr>
            <w:r w:rsidRPr="00A762BF">
              <w:t>0</w:t>
            </w:r>
          </w:p>
        </w:tc>
        <w:tc>
          <w:tcPr>
            <w:tcW w:w="1029" w:type="dxa"/>
            <w:tcBorders>
              <w:top w:val="nil"/>
              <w:left w:val="nil"/>
              <w:bottom w:val="nil"/>
              <w:right w:val="nil"/>
            </w:tcBorders>
          </w:tcPr>
          <w:p w14:paraId="01C4310D" w14:textId="77777777" w:rsidR="00427EC8" w:rsidRPr="00A762BF" w:rsidRDefault="00427EC8" w:rsidP="00850965">
            <w:pPr>
              <w:cnfStyle w:val="000000000000" w:firstRow="0" w:lastRow="0" w:firstColumn="0" w:lastColumn="0" w:oddVBand="0" w:evenVBand="0" w:oddHBand="0" w:evenHBand="0" w:firstRowFirstColumn="0" w:firstRowLastColumn="0" w:lastRowFirstColumn="0" w:lastRowLastColumn="0"/>
            </w:pPr>
            <w:r w:rsidRPr="005D547E">
              <w:t xml:space="preserve">1,289 </w:t>
            </w:r>
          </w:p>
        </w:tc>
        <w:tc>
          <w:tcPr>
            <w:tcW w:w="1036" w:type="dxa"/>
            <w:tcBorders>
              <w:top w:val="nil"/>
              <w:left w:val="nil"/>
              <w:bottom w:val="nil"/>
              <w:right w:val="nil"/>
            </w:tcBorders>
          </w:tcPr>
          <w:p w14:paraId="5E9A7213" w14:textId="77777777" w:rsidR="00427EC8" w:rsidRPr="00A762BF" w:rsidRDefault="00427EC8" w:rsidP="00850965">
            <w:pPr>
              <w:cnfStyle w:val="000000000000" w:firstRow="0" w:lastRow="0" w:firstColumn="0" w:lastColumn="0" w:oddVBand="0" w:evenVBand="0" w:oddHBand="0" w:evenHBand="0" w:firstRowFirstColumn="0" w:firstRowLastColumn="0" w:lastRowFirstColumn="0" w:lastRowLastColumn="0"/>
            </w:pPr>
            <w:r w:rsidRPr="005D547E">
              <w:t xml:space="preserve">0 </w:t>
            </w:r>
          </w:p>
        </w:tc>
        <w:tc>
          <w:tcPr>
            <w:tcW w:w="1020" w:type="dxa"/>
            <w:tcBorders>
              <w:top w:val="nil"/>
              <w:left w:val="nil"/>
              <w:bottom w:val="nil"/>
              <w:right w:val="nil"/>
            </w:tcBorders>
          </w:tcPr>
          <w:p w14:paraId="66171F24" w14:textId="77777777" w:rsidR="00427EC8" w:rsidRPr="00A762BF" w:rsidRDefault="00427EC8" w:rsidP="00850965">
            <w:pPr>
              <w:cnfStyle w:val="000000000000" w:firstRow="0" w:lastRow="0" w:firstColumn="0" w:lastColumn="0" w:oddVBand="0" w:evenVBand="0" w:oddHBand="0" w:evenHBand="0" w:firstRowFirstColumn="0" w:firstRowLastColumn="0" w:lastRowFirstColumn="0" w:lastRowLastColumn="0"/>
            </w:pPr>
            <w:r w:rsidRPr="005D547E">
              <w:t xml:space="preserve">0 </w:t>
            </w:r>
          </w:p>
        </w:tc>
        <w:tc>
          <w:tcPr>
            <w:tcW w:w="1028" w:type="dxa"/>
            <w:tcBorders>
              <w:top w:val="nil"/>
              <w:left w:val="nil"/>
              <w:bottom w:val="nil"/>
              <w:right w:val="nil"/>
            </w:tcBorders>
          </w:tcPr>
          <w:p w14:paraId="20128990" w14:textId="77777777" w:rsidR="00427EC8" w:rsidRPr="00A762BF" w:rsidRDefault="00427EC8" w:rsidP="00850965">
            <w:pPr>
              <w:cnfStyle w:val="000000000000" w:firstRow="0" w:lastRow="0" w:firstColumn="0" w:lastColumn="0" w:oddVBand="0" w:evenVBand="0" w:oddHBand="0" w:evenHBand="0" w:firstRowFirstColumn="0" w:firstRowLastColumn="0" w:lastRowFirstColumn="0" w:lastRowLastColumn="0"/>
            </w:pPr>
            <w:r w:rsidRPr="005D547E">
              <w:t xml:space="preserve">0 </w:t>
            </w:r>
          </w:p>
        </w:tc>
        <w:tc>
          <w:tcPr>
            <w:tcW w:w="1028" w:type="dxa"/>
            <w:tcBorders>
              <w:top w:val="nil"/>
              <w:left w:val="nil"/>
              <w:bottom w:val="nil"/>
              <w:right w:val="nil"/>
            </w:tcBorders>
          </w:tcPr>
          <w:p w14:paraId="023418DB" w14:textId="77777777" w:rsidR="00427EC8" w:rsidRPr="00A762BF" w:rsidRDefault="00427EC8" w:rsidP="00850965">
            <w:pPr>
              <w:cnfStyle w:val="000000000000" w:firstRow="0" w:lastRow="0" w:firstColumn="0" w:lastColumn="0" w:oddVBand="0" w:evenVBand="0" w:oddHBand="0" w:evenHBand="0" w:firstRowFirstColumn="0" w:firstRowLastColumn="0" w:lastRowFirstColumn="0" w:lastRowLastColumn="0"/>
            </w:pPr>
            <w:r w:rsidRPr="005D547E">
              <w:t xml:space="preserve">0 </w:t>
            </w:r>
          </w:p>
        </w:tc>
      </w:tr>
      <w:tr w:rsidR="00427EC8" w:rsidRPr="00A762BF" w14:paraId="75052BBF" w14:textId="77777777" w:rsidTr="00513869">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552251E0" w14:textId="77777777" w:rsidR="00427EC8" w:rsidRPr="00A762BF" w:rsidRDefault="00427EC8" w:rsidP="00850965">
            <w:pPr>
              <w:ind w:left="179" w:hanging="179"/>
            </w:pPr>
            <w:r w:rsidRPr="00A762BF">
              <w:t xml:space="preserve">Increase in the asset revaluation surplus </w:t>
            </w:r>
          </w:p>
        </w:tc>
        <w:tc>
          <w:tcPr>
            <w:tcW w:w="1029" w:type="dxa"/>
            <w:tcBorders>
              <w:top w:val="nil"/>
              <w:left w:val="nil"/>
              <w:bottom w:val="nil"/>
              <w:right w:val="nil"/>
            </w:tcBorders>
          </w:tcPr>
          <w:p w14:paraId="20ABD332" w14:textId="77777777" w:rsidR="00427EC8" w:rsidRPr="00A762BF" w:rsidRDefault="00427EC8" w:rsidP="00850965">
            <w:pPr>
              <w:cnfStyle w:val="000000000000" w:firstRow="0" w:lastRow="0" w:firstColumn="0" w:lastColumn="0" w:oddVBand="0" w:evenVBand="0" w:oddHBand="0" w:evenHBand="0" w:firstRowFirstColumn="0" w:firstRowLastColumn="0" w:lastRowFirstColumn="0" w:lastRowLastColumn="0"/>
            </w:pPr>
            <w:r w:rsidRPr="00A762BF">
              <w:t>49,650</w:t>
            </w:r>
          </w:p>
        </w:tc>
        <w:tc>
          <w:tcPr>
            <w:tcW w:w="1029" w:type="dxa"/>
            <w:tcBorders>
              <w:top w:val="nil"/>
              <w:left w:val="nil"/>
              <w:bottom w:val="nil"/>
              <w:right w:val="nil"/>
            </w:tcBorders>
          </w:tcPr>
          <w:p w14:paraId="7AD1F050" w14:textId="77777777" w:rsidR="00427EC8" w:rsidRPr="00A762BF" w:rsidRDefault="00427EC8" w:rsidP="00850965">
            <w:pPr>
              <w:cnfStyle w:val="000000000000" w:firstRow="0" w:lastRow="0" w:firstColumn="0" w:lastColumn="0" w:oddVBand="0" w:evenVBand="0" w:oddHBand="0" w:evenHBand="0" w:firstRowFirstColumn="0" w:firstRowLastColumn="0" w:lastRowFirstColumn="0" w:lastRowLastColumn="0"/>
            </w:pPr>
            <w:r w:rsidRPr="005D547E">
              <w:t xml:space="preserve">49,824 </w:t>
            </w:r>
          </w:p>
        </w:tc>
        <w:tc>
          <w:tcPr>
            <w:tcW w:w="1036" w:type="dxa"/>
            <w:tcBorders>
              <w:top w:val="nil"/>
              <w:left w:val="nil"/>
              <w:bottom w:val="nil"/>
              <w:right w:val="nil"/>
            </w:tcBorders>
          </w:tcPr>
          <w:p w14:paraId="62FD3462" w14:textId="77777777" w:rsidR="00427EC8" w:rsidRPr="00A762BF" w:rsidRDefault="00427EC8" w:rsidP="00850965">
            <w:pPr>
              <w:cnfStyle w:val="000000000000" w:firstRow="0" w:lastRow="0" w:firstColumn="0" w:lastColumn="0" w:oddVBand="0" w:evenVBand="0" w:oddHBand="0" w:evenHBand="0" w:firstRowFirstColumn="0" w:firstRowLastColumn="0" w:lastRowFirstColumn="0" w:lastRowLastColumn="0"/>
            </w:pPr>
            <w:r w:rsidRPr="005D547E">
              <w:t xml:space="preserve">7,308 </w:t>
            </w:r>
          </w:p>
        </w:tc>
        <w:tc>
          <w:tcPr>
            <w:tcW w:w="1020" w:type="dxa"/>
            <w:tcBorders>
              <w:top w:val="nil"/>
              <w:left w:val="nil"/>
              <w:bottom w:val="nil"/>
              <w:right w:val="nil"/>
            </w:tcBorders>
          </w:tcPr>
          <w:p w14:paraId="26CF6F3E" w14:textId="77777777" w:rsidR="00427EC8" w:rsidRPr="00A762BF" w:rsidRDefault="00427EC8" w:rsidP="00850965">
            <w:pPr>
              <w:cnfStyle w:val="000000000000" w:firstRow="0" w:lastRow="0" w:firstColumn="0" w:lastColumn="0" w:oddVBand="0" w:evenVBand="0" w:oddHBand="0" w:evenHBand="0" w:firstRowFirstColumn="0" w:firstRowLastColumn="0" w:lastRowFirstColumn="0" w:lastRowLastColumn="0"/>
            </w:pPr>
            <w:r w:rsidRPr="005D547E">
              <w:t xml:space="preserve">3,007 </w:t>
            </w:r>
          </w:p>
        </w:tc>
        <w:tc>
          <w:tcPr>
            <w:tcW w:w="1028" w:type="dxa"/>
            <w:tcBorders>
              <w:top w:val="nil"/>
              <w:left w:val="nil"/>
              <w:bottom w:val="nil"/>
              <w:right w:val="nil"/>
            </w:tcBorders>
          </w:tcPr>
          <w:p w14:paraId="7EEB569E" w14:textId="77777777" w:rsidR="00427EC8" w:rsidRPr="00A762BF" w:rsidRDefault="00427EC8" w:rsidP="00850965">
            <w:pPr>
              <w:cnfStyle w:val="000000000000" w:firstRow="0" w:lastRow="0" w:firstColumn="0" w:lastColumn="0" w:oddVBand="0" w:evenVBand="0" w:oddHBand="0" w:evenHBand="0" w:firstRowFirstColumn="0" w:firstRowLastColumn="0" w:lastRowFirstColumn="0" w:lastRowLastColumn="0"/>
            </w:pPr>
            <w:r w:rsidRPr="005D547E">
              <w:t xml:space="preserve">0 </w:t>
            </w:r>
          </w:p>
        </w:tc>
        <w:tc>
          <w:tcPr>
            <w:tcW w:w="1028" w:type="dxa"/>
            <w:tcBorders>
              <w:top w:val="nil"/>
              <w:left w:val="nil"/>
              <w:bottom w:val="nil"/>
              <w:right w:val="nil"/>
            </w:tcBorders>
          </w:tcPr>
          <w:p w14:paraId="2566D4F9" w14:textId="77777777" w:rsidR="00427EC8" w:rsidRPr="00A762BF" w:rsidRDefault="00427EC8" w:rsidP="00850965">
            <w:pPr>
              <w:cnfStyle w:val="000000000000" w:firstRow="0" w:lastRow="0" w:firstColumn="0" w:lastColumn="0" w:oddVBand="0" w:evenVBand="0" w:oddHBand="0" w:evenHBand="0" w:firstRowFirstColumn="0" w:firstRowLastColumn="0" w:lastRowFirstColumn="0" w:lastRowLastColumn="0"/>
            </w:pPr>
            <w:r w:rsidRPr="005D547E">
              <w:t xml:space="preserve">19 </w:t>
            </w:r>
          </w:p>
        </w:tc>
      </w:tr>
      <w:tr w:rsidR="00427EC8" w:rsidRPr="00A762BF" w14:paraId="7446E613" w14:textId="77777777" w:rsidTr="00513869">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tcPr>
          <w:p w14:paraId="626C2FAD" w14:textId="77777777" w:rsidR="00427EC8" w:rsidRPr="00A762BF" w:rsidRDefault="00427EC8" w:rsidP="00A762BF">
            <w:pPr>
              <w:ind w:left="179" w:hanging="179"/>
              <w:rPr>
                <w:b/>
                <w:bCs/>
                <w:color w:val="472D8C"/>
              </w:rPr>
            </w:pPr>
            <w:r w:rsidRPr="007C145C">
              <w:rPr>
                <w:b/>
              </w:rPr>
              <w:t xml:space="preserve">Items that </w:t>
            </w:r>
            <w:r>
              <w:rPr>
                <w:b/>
              </w:rPr>
              <w:t>may</w:t>
            </w:r>
            <w:r w:rsidRPr="007C145C">
              <w:rPr>
                <w:b/>
              </w:rPr>
              <w:t xml:space="preserve"> be subsequently reclassified to </w:t>
            </w:r>
            <w:r>
              <w:rPr>
                <w:b/>
              </w:rPr>
              <w:t>the operating result</w:t>
            </w:r>
          </w:p>
        </w:tc>
        <w:tc>
          <w:tcPr>
            <w:tcW w:w="1029" w:type="dxa"/>
            <w:tcBorders>
              <w:top w:val="nil"/>
              <w:left w:val="nil"/>
              <w:bottom w:val="nil"/>
              <w:right w:val="nil"/>
            </w:tcBorders>
          </w:tcPr>
          <w:p w14:paraId="6B6DF243"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rPr>
                <w:b/>
                <w:bCs/>
                <w:color w:val="472D8C"/>
              </w:rPr>
            </w:pPr>
          </w:p>
        </w:tc>
        <w:tc>
          <w:tcPr>
            <w:tcW w:w="1029" w:type="dxa"/>
            <w:tcBorders>
              <w:top w:val="nil"/>
              <w:left w:val="nil"/>
              <w:bottom w:val="nil"/>
              <w:right w:val="nil"/>
            </w:tcBorders>
          </w:tcPr>
          <w:p w14:paraId="73F3DC30"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rPr>
                <w:b/>
                <w:color w:val="472D8C"/>
              </w:rPr>
            </w:pPr>
          </w:p>
        </w:tc>
        <w:tc>
          <w:tcPr>
            <w:tcW w:w="1036" w:type="dxa"/>
            <w:tcBorders>
              <w:top w:val="nil"/>
              <w:left w:val="nil"/>
              <w:bottom w:val="nil"/>
              <w:right w:val="nil"/>
            </w:tcBorders>
          </w:tcPr>
          <w:p w14:paraId="6D531459"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rPr>
                <w:b/>
                <w:color w:val="472D8C"/>
              </w:rPr>
            </w:pPr>
          </w:p>
        </w:tc>
        <w:tc>
          <w:tcPr>
            <w:tcW w:w="1020" w:type="dxa"/>
            <w:tcBorders>
              <w:top w:val="nil"/>
              <w:left w:val="nil"/>
              <w:bottom w:val="nil"/>
              <w:right w:val="nil"/>
            </w:tcBorders>
          </w:tcPr>
          <w:p w14:paraId="27407E5D"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rPr>
                <w:b/>
                <w:color w:val="472D8C"/>
              </w:rPr>
            </w:pPr>
          </w:p>
        </w:tc>
        <w:tc>
          <w:tcPr>
            <w:tcW w:w="1028" w:type="dxa"/>
            <w:tcBorders>
              <w:top w:val="nil"/>
              <w:left w:val="nil"/>
              <w:bottom w:val="nil"/>
              <w:right w:val="nil"/>
            </w:tcBorders>
          </w:tcPr>
          <w:p w14:paraId="703C7C24"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rPr>
                <w:b/>
                <w:color w:val="472D8C"/>
              </w:rPr>
            </w:pPr>
          </w:p>
        </w:tc>
        <w:tc>
          <w:tcPr>
            <w:tcW w:w="1028" w:type="dxa"/>
            <w:tcBorders>
              <w:top w:val="nil"/>
              <w:left w:val="nil"/>
              <w:bottom w:val="nil"/>
              <w:right w:val="nil"/>
            </w:tcBorders>
          </w:tcPr>
          <w:p w14:paraId="5B73606C"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rPr>
                <w:b/>
                <w:color w:val="472D8C"/>
              </w:rPr>
            </w:pPr>
          </w:p>
        </w:tc>
      </w:tr>
      <w:tr w:rsidR="00427EC8" w:rsidRPr="00A762BF" w14:paraId="62D849F8" w14:textId="77777777" w:rsidTr="007C145C">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single" w:sz="4" w:space="0" w:color="auto"/>
              <w:right w:val="nil"/>
            </w:tcBorders>
            <w:vAlign w:val="bottom"/>
          </w:tcPr>
          <w:p w14:paraId="5EF554BF" w14:textId="77777777" w:rsidR="00427EC8" w:rsidRPr="00A762BF" w:rsidRDefault="00427EC8" w:rsidP="007C145C">
            <w:pPr>
              <w:ind w:left="179" w:hanging="179"/>
              <w:rPr>
                <w:b/>
                <w:bCs/>
                <w:color w:val="472D8C"/>
              </w:rPr>
            </w:pPr>
            <w:r w:rsidRPr="007C145C">
              <w:t xml:space="preserve"> (</w:t>
            </w:r>
            <w:r>
              <w:t>D</w:t>
            </w:r>
            <w:r w:rsidRPr="007C145C">
              <w:t>ecrease) in other reserves</w:t>
            </w:r>
          </w:p>
        </w:tc>
        <w:tc>
          <w:tcPr>
            <w:tcW w:w="1029" w:type="dxa"/>
            <w:tcBorders>
              <w:top w:val="nil"/>
              <w:left w:val="nil"/>
              <w:bottom w:val="single" w:sz="4" w:space="0" w:color="auto"/>
              <w:right w:val="nil"/>
            </w:tcBorders>
          </w:tcPr>
          <w:p w14:paraId="04C10852" w14:textId="77777777" w:rsidR="00427EC8" w:rsidRPr="00A762BF" w:rsidRDefault="00427EC8" w:rsidP="007C145C">
            <w:pPr>
              <w:cnfStyle w:val="000000000000" w:firstRow="0" w:lastRow="0" w:firstColumn="0" w:lastColumn="0" w:oddVBand="0" w:evenVBand="0" w:oddHBand="0" w:evenHBand="0" w:firstRowFirstColumn="0" w:firstRowLastColumn="0" w:lastRowFirstColumn="0" w:lastRowLastColumn="0"/>
              <w:rPr>
                <w:b/>
                <w:bCs/>
                <w:color w:val="472D8C"/>
              </w:rPr>
            </w:pPr>
            <w:r w:rsidRPr="00DE4233">
              <w:t xml:space="preserve">0 </w:t>
            </w:r>
          </w:p>
        </w:tc>
        <w:tc>
          <w:tcPr>
            <w:tcW w:w="1029" w:type="dxa"/>
            <w:tcBorders>
              <w:top w:val="nil"/>
              <w:left w:val="nil"/>
              <w:bottom w:val="single" w:sz="4" w:space="0" w:color="auto"/>
              <w:right w:val="nil"/>
            </w:tcBorders>
          </w:tcPr>
          <w:p w14:paraId="7C68D899" w14:textId="77777777" w:rsidR="00427EC8" w:rsidRPr="00A762BF" w:rsidRDefault="00427EC8" w:rsidP="007C145C">
            <w:pPr>
              <w:cnfStyle w:val="000000000000" w:firstRow="0" w:lastRow="0" w:firstColumn="0" w:lastColumn="0" w:oddVBand="0" w:evenVBand="0" w:oddHBand="0" w:evenHBand="0" w:firstRowFirstColumn="0" w:firstRowLastColumn="0" w:lastRowFirstColumn="0" w:lastRowLastColumn="0"/>
              <w:rPr>
                <w:b/>
                <w:color w:val="472D8C"/>
              </w:rPr>
            </w:pPr>
            <w:r w:rsidRPr="00DE4233">
              <w:t xml:space="preserve">0 </w:t>
            </w:r>
          </w:p>
        </w:tc>
        <w:tc>
          <w:tcPr>
            <w:tcW w:w="1036" w:type="dxa"/>
            <w:tcBorders>
              <w:top w:val="nil"/>
              <w:left w:val="nil"/>
              <w:bottom w:val="single" w:sz="4" w:space="0" w:color="auto"/>
              <w:right w:val="nil"/>
            </w:tcBorders>
          </w:tcPr>
          <w:p w14:paraId="5D4A693B" w14:textId="77777777" w:rsidR="00427EC8" w:rsidRPr="00A762BF" w:rsidRDefault="00427EC8" w:rsidP="007C145C">
            <w:pPr>
              <w:cnfStyle w:val="000000000000" w:firstRow="0" w:lastRow="0" w:firstColumn="0" w:lastColumn="0" w:oddVBand="0" w:evenVBand="0" w:oddHBand="0" w:evenHBand="0" w:firstRowFirstColumn="0" w:firstRowLastColumn="0" w:lastRowFirstColumn="0" w:lastRowLastColumn="0"/>
              <w:rPr>
                <w:b/>
                <w:color w:val="472D8C"/>
              </w:rPr>
            </w:pPr>
            <w:r w:rsidRPr="00DE4233">
              <w:t xml:space="preserve">0 </w:t>
            </w:r>
          </w:p>
        </w:tc>
        <w:tc>
          <w:tcPr>
            <w:tcW w:w="1020" w:type="dxa"/>
            <w:tcBorders>
              <w:top w:val="nil"/>
              <w:left w:val="nil"/>
              <w:bottom w:val="single" w:sz="4" w:space="0" w:color="auto"/>
              <w:right w:val="nil"/>
            </w:tcBorders>
          </w:tcPr>
          <w:p w14:paraId="0AB3DBD2" w14:textId="77777777" w:rsidR="00427EC8" w:rsidRPr="00A762BF" w:rsidRDefault="00427EC8" w:rsidP="007C145C">
            <w:pPr>
              <w:cnfStyle w:val="000000000000" w:firstRow="0" w:lastRow="0" w:firstColumn="0" w:lastColumn="0" w:oddVBand="0" w:evenVBand="0" w:oddHBand="0" w:evenHBand="0" w:firstRowFirstColumn="0" w:firstRowLastColumn="0" w:lastRowFirstColumn="0" w:lastRowLastColumn="0"/>
              <w:rPr>
                <w:b/>
                <w:color w:val="472D8C"/>
              </w:rPr>
            </w:pPr>
            <w:r w:rsidRPr="00DE4233">
              <w:t xml:space="preserve">0 </w:t>
            </w:r>
          </w:p>
        </w:tc>
        <w:tc>
          <w:tcPr>
            <w:tcW w:w="1028" w:type="dxa"/>
            <w:tcBorders>
              <w:top w:val="nil"/>
              <w:left w:val="nil"/>
              <w:bottom w:val="single" w:sz="4" w:space="0" w:color="auto"/>
              <w:right w:val="nil"/>
            </w:tcBorders>
          </w:tcPr>
          <w:p w14:paraId="3104C388" w14:textId="77777777" w:rsidR="00427EC8" w:rsidRPr="00A762BF" w:rsidRDefault="00427EC8" w:rsidP="007C145C">
            <w:pPr>
              <w:cnfStyle w:val="000000000000" w:firstRow="0" w:lastRow="0" w:firstColumn="0" w:lastColumn="0" w:oddVBand="0" w:evenVBand="0" w:oddHBand="0" w:evenHBand="0" w:firstRowFirstColumn="0" w:firstRowLastColumn="0" w:lastRowFirstColumn="0" w:lastRowLastColumn="0"/>
              <w:rPr>
                <w:b/>
                <w:color w:val="472D8C"/>
              </w:rPr>
            </w:pPr>
            <w:r w:rsidRPr="00DE4233">
              <w:t>(3,990)</w:t>
            </w:r>
          </w:p>
        </w:tc>
        <w:tc>
          <w:tcPr>
            <w:tcW w:w="1028" w:type="dxa"/>
            <w:tcBorders>
              <w:top w:val="nil"/>
              <w:left w:val="nil"/>
              <w:bottom w:val="single" w:sz="4" w:space="0" w:color="auto"/>
              <w:right w:val="nil"/>
            </w:tcBorders>
          </w:tcPr>
          <w:p w14:paraId="1ECE13BF" w14:textId="77777777" w:rsidR="00427EC8" w:rsidRPr="00A762BF" w:rsidRDefault="00427EC8" w:rsidP="007C145C">
            <w:pPr>
              <w:cnfStyle w:val="000000000000" w:firstRow="0" w:lastRow="0" w:firstColumn="0" w:lastColumn="0" w:oddVBand="0" w:evenVBand="0" w:oddHBand="0" w:evenHBand="0" w:firstRowFirstColumn="0" w:firstRowLastColumn="0" w:lastRowFirstColumn="0" w:lastRowLastColumn="0"/>
              <w:rPr>
                <w:b/>
                <w:color w:val="472D8C"/>
              </w:rPr>
            </w:pPr>
            <w:r w:rsidRPr="00DE4233">
              <w:t xml:space="preserve">0 </w:t>
            </w:r>
          </w:p>
        </w:tc>
      </w:tr>
      <w:tr w:rsidR="00427EC8" w:rsidRPr="00A762BF" w14:paraId="5FB39EF2"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left w:val="nil"/>
              <w:bottom w:val="single" w:sz="4" w:space="0" w:color="auto"/>
              <w:right w:val="nil"/>
            </w:tcBorders>
            <w:vAlign w:val="bottom"/>
            <w:hideMark/>
          </w:tcPr>
          <w:p w14:paraId="1E9AA928" w14:textId="77777777" w:rsidR="00427EC8" w:rsidRPr="00A762BF" w:rsidRDefault="00427EC8" w:rsidP="00670178">
            <w:pPr>
              <w:ind w:left="179" w:hanging="179"/>
              <w:rPr>
                <w:b/>
                <w:bCs/>
              </w:rPr>
            </w:pPr>
            <w:r w:rsidRPr="00A762BF">
              <w:rPr>
                <w:b/>
                <w:color w:val="472D8C"/>
              </w:rPr>
              <w:t>Total comprehensive result</w:t>
            </w:r>
          </w:p>
        </w:tc>
        <w:tc>
          <w:tcPr>
            <w:tcW w:w="1029" w:type="dxa"/>
            <w:tcBorders>
              <w:top w:val="single" w:sz="4" w:space="0" w:color="auto"/>
              <w:left w:val="nil"/>
              <w:bottom w:val="single" w:sz="4" w:space="0" w:color="auto"/>
              <w:right w:val="nil"/>
            </w:tcBorders>
          </w:tcPr>
          <w:p w14:paraId="2E5812E3" w14:textId="77777777" w:rsidR="00427EC8" w:rsidRPr="00A762BF" w:rsidRDefault="00427EC8" w:rsidP="00670178">
            <w:pPr>
              <w:cnfStyle w:val="000000000000" w:firstRow="0" w:lastRow="0" w:firstColumn="0" w:lastColumn="0" w:oddVBand="0" w:evenVBand="0" w:oddHBand="0" w:evenHBand="0" w:firstRowFirstColumn="0" w:firstRowLastColumn="0" w:lastRowFirstColumn="0" w:lastRowLastColumn="0"/>
              <w:rPr>
                <w:b/>
                <w:bCs/>
                <w:color w:val="472D8C"/>
              </w:rPr>
            </w:pPr>
            <w:r w:rsidRPr="00A762BF">
              <w:rPr>
                <w:b/>
                <w:color w:val="472D8C"/>
              </w:rPr>
              <w:t>141,500</w:t>
            </w:r>
          </w:p>
        </w:tc>
        <w:tc>
          <w:tcPr>
            <w:tcW w:w="1029" w:type="dxa"/>
            <w:tcBorders>
              <w:top w:val="single" w:sz="4" w:space="0" w:color="auto"/>
              <w:left w:val="nil"/>
              <w:bottom w:val="single" w:sz="4" w:space="0" w:color="auto"/>
              <w:right w:val="nil"/>
            </w:tcBorders>
          </w:tcPr>
          <w:p w14:paraId="03D96084" w14:textId="77777777" w:rsidR="00427EC8" w:rsidRPr="00167B3B" w:rsidRDefault="00427EC8" w:rsidP="00670178">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47,101 </w:t>
            </w:r>
          </w:p>
        </w:tc>
        <w:tc>
          <w:tcPr>
            <w:tcW w:w="1036" w:type="dxa"/>
            <w:tcBorders>
              <w:top w:val="single" w:sz="4" w:space="0" w:color="auto"/>
              <w:left w:val="nil"/>
              <w:bottom w:val="single" w:sz="4" w:space="0" w:color="auto"/>
              <w:right w:val="nil"/>
            </w:tcBorders>
          </w:tcPr>
          <w:p w14:paraId="45585775" w14:textId="77777777" w:rsidR="00427EC8" w:rsidRPr="00167B3B" w:rsidRDefault="00427EC8" w:rsidP="00670178">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95,654 </w:t>
            </w:r>
          </w:p>
        </w:tc>
        <w:tc>
          <w:tcPr>
            <w:tcW w:w="1020" w:type="dxa"/>
            <w:tcBorders>
              <w:top w:val="single" w:sz="4" w:space="0" w:color="auto"/>
              <w:left w:val="nil"/>
              <w:bottom w:val="single" w:sz="4" w:space="0" w:color="auto"/>
              <w:right w:val="nil"/>
            </w:tcBorders>
          </w:tcPr>
          <w:p w14:paraId="6920037C" w14:textId="77777777" w:rsidR="00427EC8" w:rsidRPr="00167B3B" w:rsidRDefault="00427EC8" w:rsidP="00670178">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40,594 </w:t>
            </w:r>
          </w:p>
        </w:tc>
        <w:tc>
          <w:tcPr>
            <w:tcW w:w="1028" w:type="dxa"/>
            <w:tcBorders>
              <w:top w:val="single" w:sz="4" w:space="0" w:color="auto"/>
              <w:left w:val="nil"/>
              <w:bottom w:val="single" w:sz="4" w:space="0" w:color="auto"/>
              <w:right w:val="nil"/>
            </w:tcBorders>
          </w:tcPr>
          <w:p w14:paraId="0C32A00A" w14:textId="77777777" w:rsidR="00427EC8" w:rsidRPr="00167B3B" w:rsidRDefault="00427EC8" w:rsidP="00670178">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52,785 </w:t>
            </w:r>
          </w:p>
        </w:tc>
        <w:tc>
          <w:tcPr>
            <w:tcW w:w="1028" w:type="dxa"/>
            <w:tcBorders>
              <w:top w:val="single" w:sz="4" w:space="0" w:color="auto"/>
              <w:left w:val="nil"/>
              <w:bottom w:val="single" w:sz="4" w:space="0" w:color="auto"/>
              <w:right w:val="nil"/>
            </w:tcBorders>
          </w:tcPr>
          <w:p w14:paraId="0D325A01" w14:textId="77777777" w:rsidR="00427EC8" w:rsidRPr="00167B3B" w:rsidRDefault="00427EC8" w:rsidP="00670178">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(5,210)</w:t>
            </w:r>
          </w:p>
        </w:tc>
      </w:tr>
      <w:tr w:rsidR="00427EC8" w:rsidRPr="00A762BF" w14:paraId="073B052A"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left w:val="nil"/>
              <w:bottom w:val="nil"/>
              <w:right w:val="nil"/>
            </w:tcBorders>
            <w:hideMark/>
          </w:tcPr>
          <w:p w14:paraId="08E587CE" w14:textId="77777777" w:rsidR="00427EC8" w:rsidRPr="00A762BF" w:rsidRDefault="00427EC8" w:rsidP="00A762BF">
            <w:pPr>
              <w:ind w:left="179" w:hanging="179"/>
              <w:rPr>
                <w:b/>
                <w:bCs/>
              </w:rPr>
            </w:pPr>
            <w:r w:rsidRPr="00A762BF">
              <w:rPr>
                <w:b/>
              </w:rPr>
              <w:t>Key fiscal aggregates</w:t>
            </w:r>
          </w:p>
        </w:tc>
        <w:tc>
          <w:tcPr>
            <w:tcW w:w="1029" w:type="dxa"/>
            <w:tcBorders>
              <w:top w:val="single" w:sz="4" w:space="0" w:color="auto"/>
              <w:left w:val="nil"/>
              <w:bottom w:val="nil"/>
              <w:right w:val="nil"/>
            </w:tcBorders>
          </w:tcPr>
          <w:p w14:paraId="68978DCD"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9" w:type="dxa"/>
            <w:tcBorders>
              <w:top w:val="single" w:sz="4" w:space="0" w:color="auto"/>
              <w:left w:val="nil"/>
              <w:bottom w:val="nil"/>
              <w:right w:val="nil"/>
            </w:tcBorders>
          </w:tcPr>
          <w:p w14:paraId="1927D282"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36" w:type="dxa"/>
            <w:tcBorders>
              <w:top w:val="single" w:sz="4" w:space="0" w:color="auto"/>
              <w:left w:val="nil"/>
              <w:bottom w:val="nil"/>
              <w:right w:val="nil"/>
            </w:tcBorders>
          </w:tcPr>
          <w:p w14:paraId="27C38152"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0" w:type="dxa"/>
            <w:tcBorders>
              <w:top w:val="single" w:sz="4" w:space="0" w:color="auto"/>
              <w:left w:val="nil"/>
              <w:bottom w:val="nil"/>
              <w:right w:val="nil"/>
            </w:tcBorders>
          </w:tcPr>
          <w:p w14:paraId="1244F431"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4" w:space="0" w:color="auto"/>
              <w:left w:val="nil"/>
              <w:bottom w:val="nil"/>
              <w:right w:val="nil"/>
            </w:tcBorders>
          </w:tcPr>
          <w:p w14:paraId="7A58C7A0"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4" w:space="0" w:color="auto"/>
              <w:left w:val="nil"/>
              <w:bottom w:val="nil"/>
              <w:right w:val="nil"/>
            </w:tcBorders>
          </w:tcPr>
          <w:p w14:paraId="3AEF3E6F"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r>
      <w:tr w:rsidR="00427EC8" w:rsidRPr="00A762BF" w14:paraId="317EBBA9"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7E41D1C1" w14:textId="77777777" w:rsidR="00427EC8" w:rsidRPr="00A762BF" w:rsidRDefault="00427EC8" w:rsidP="00F2744E">
            <w:pPr>
              <w:ind w:left="179" w:hanging="179"/>
              <w:rPr>
                <w:b/>
                <w:bCs/>
              </w:rPr>
            </w:pPr>
            <w:r w:rsidRPr="00A762BF">
              <w:rPr>
                <w:b/>
              </w:rPr>
              <w:t xml:space="preserve">UPF </w:t>
            </w:r>
            <w:r>
              <w:rPr>
                <w:b/>
              </w:rPr>
              <w:t>n</w:t>
            </w:r>
            <w:r w:rsidRPr="00A762BF">
              <w:rPr>
                <w:b/>
              </w:rPr>
              <w:t>et operating balance</w:t>
            </w:r>
          </w:p>
        </w:tc>
        <w:tc>
          <w:tcPr>
            <w:tcW w:w="1029" w:type="dxa"/>
            <w:tcBorders>
              <w:top w:val="nil"/>
              <w:left w:val="nil"/>
              <w:bottom w:val="nil"/>
              <w:right w:val="nil"/>
            </w:tcBorders>
          </w:tcPr>
          <w:p w14:paraId="3E18CD7A" w14:textId="77777777" w:rsidR="00427EC8" w:rsidRPr="009518B6" w:rsidRDefault="00427EC8" w:rsidP="00F2744E">
            <w:pPr>
              <w:cnfStyle w:val="000000000000" w:firstRow="0" w:lastRow="0" w:firstColumn="0" w:lastColumn="0" w:oddVBand="0" w:evenVBand="0" w:oddHBand="0" w:evenHBand="0" w:firstRowFirstColumn="0" w:firstRowLastColumn="0" w:lastRowFirstColumn="0" w:lastRowLastColumn="0"/>
              <w:rPr>
                <w:b/>
                <w:bCs/>
              </w:rPr>
            </w:pPr>
            <w:r w:rsidRPr="009518B6">
              <w:rPr>
                <w:b/>
              </w:rPr>
              <w:t>3,057</w:t>
            </w:r>
          </w:p>
        </w:tc>
        <w:tc>
          <w:tcPr>
            <w:tcW w:w="1029" w:type="dxa"/>
            <w:tcBorders>
              <w:top w:val="nil"/>
              <w:left w:val="nil"/>
              <w:bottom w:val="nil"/>
              <w:right w:val="nil"/>
            </w:tcBorders>
          </w:tcPr>
          <w:p w14:paraId="588F9E9B" w14:textId="77777777" w:rsidR="00427EC8" w:rsidRPr="009518B6" w:rsidRDefault="00427EC8" w:rsidP="00F2744E">
            <w:pPr>
              <w:cnfStyle w:val="000000000000" w:firstRow="0" w:lastRow="0" w:firstColumn="0" w:lastColumn="0" w:oddVBand="0" w:evenVBand="0" w:oddHBand="0" w:evenHBand="0" w:firstRowFirstColumn="0" w:firstRowLastColumn="0" w:lastRowFirstColumn="0" w:lastRowLastColumn="0"/>
              <w:rPr>
                <w:b/>
                <w:bCs/>
              </w:rPr>
            </w:pPr>
            <w:r w:rsidRPr="009518B6">
              <w:rPr>
                <w:b/>
              </w:rPr>
              <w:t>(24,322)</w:t>
            </w:r>
          </w:p>
        </w:tc>
        <w:tc>
          <w:tcPr>
            <w:tcW w:w="1036" w:type="dxa"/>
            <w:tcBorders>
              <w:top w:val="nil"/>
              <w:left w:val="nil"/>
              <w:bottom w:val="nil"/>
              <w:right w:val="nil"/>
            </w:tcBorders>
          </w:tcPr>
          <w:p w14:paraId="18C47F9F" w14:textId="77777777" w:rsidR="00427EC8" w:rsidRPr="009518B6" w:rsidRDefault="00427EC8" w:rsidP="00F2744E">
            <w:pPr>
              <w:cnfStyle w:val="000000000000" w:firstRow="0" w:lastRow="0" w:firstColumn="0" w:lastColumn="0" w:oddVBand="0" w:evenVBand="0" w:oddHBand="0" w:evenHBand="0" w:firstRowFirstColumn="0" w:firstRowLastColumn="0" w:lastRowFirstColumn="0" w:lastRowLastColumn="0"/>
              <w:rPr>
                <w:b/>
                <w:bCs/>
              </w:rPr>
            </w:pPr>
            <w:r w:rsidRPr="009518B6">
              <w:rPr>
                <w:b/>
              </w:rPr>
              <w:t xml:space="preserve">2,013 </w:t>
            </w:r>
          </w:p>
        </w:tc>
        <w:tc>
          <w:tcPr>
            <w:tcW w:w="1020" w:type="dxa"/>
            <w:tcBorders>
              <w:top w:val="nil"/>
              <w:left w:val="nil"/>
              <w:bottom w:val="nil"/>
              <w:right w:val="nil"/>
            </w:tcBorders>
          </w:tcPr>
          <w:p w14:paraId="4560AC09" w14:textId="77777777" w:rsidR="00427EC8" w:rsidRPr="009518B6" w:rsidRDefault="00427EC8" w:rsidP="00F2744E">
            <w:pPr>
              <w:cnfStyle w:val="000000000000" w:firstRow="0" w:lastRow="0" w:firstColumn="0" w:lastColumn="0" w:oddVBand="0" w:evenVBand="0" w:oddHBand="0" w:evenHBand="0" w:firstRowFirstColumn="0" w:firstRowLastColumn="0" w:lastRowFirstColumn="0" w:lastRowLastColumn="0"/>
              <w:rPr>
                <w:b/>
                <w:bCs/>
              </w:rPr>
            </w:pPr>
            <w:r w:rsidRPr="009518B6">
              <w:rPr>
                <w:b/>
              </w:rPr>
              <w:t xml:space="preserve">22,521 </w:t>
            </w:r>
          </w:p>
        </w:tc>
        <w:tc>
          <w:tcPr>
            <w:tcW w:w="1028" w:type="dxa"/>
            <w:tcBorders>
              <w:top w:val="nil"/>
              <w:left w:val="nil"/>
              <w:bottom w:val="nil"/>
              <w:right w:val="nil"/>
            </w:tcBorders>
          </w:tcPr>
          <w:p w14:paraId="28B4B4BB" w14:textId="77777777" w:rsidR="00427EC8" w:rsidRPr="009518B6" w:rsidRDefault="00427EC8" w:rsidP="00F2744E">
            <w:pPr>
              <w:cnfStyle w:val="000000000000" w:firstRow="0" w:lastRow="0" w:firstColumn="0" w:lastColumn="0" w:oddVBand="0" w:evenVBand="0" w:oddHBand="0" w:evenHBand="0" w:firstRowFirstColumn="0" w:firstRowLastColumn="0" w:lastRowFirstColumn="0" w:lastRowLastColumn="0"/>
              <w:rPr>
                <w:b/>
                <w:bCs/>
              </w:rPr>
            </w:pPr>
            <w:r w:rsidRPr="009518B6">
              <w:rPr>
                <w:b/>
              </w:rPr>
              <w:t xml:space="preserve">52,585 </w:t>
            </w:r>
          </w:p>
        </w:tc>
        <w:tc>
          <w:tcPr>
            <w:tcW w:w="1028" w:type="dxa"/>
            <w:tcBorders>
              <w:top w:val="nil"/>
              <w:left w:val="nil"/>
              <w:bottom w:val="nil"/>
              <w:right w:val="nil"/>
            </w:tcBorders>
          </w:tcPr>
          <w:p w14:paraId="37862D25" w14:textId="77777777" w:rsidR="00427EC8" w:rsidRPr="009518B6" w:rsidRDefault="00427EC8" w:rsidP="00F2744E">
            <w:pPr>
              <w:cnfStyle w:val="000000000000" w:firstRow="0" w:lastRow="0" w:firstColumn="0" w:lastColumn="0" w:oddVBand="0" w:evenVBand="0" w:oddHBand="0" w:evenHBand="0" w:firstRowFirstColumn="0" w:firstRowLastColumn="0" w:lastRowFirstColumn="0" w:lastRowLastColumn="0"/>
              <w:rPr>
                <w:b/>
                <w:bCs/>
              </w:rPr>
            </w:pPr>
            <w:r w:rsidRPr="009518B6">
              <w:rPr>
                <w:b/>
              </w:rPr>
              <w:t>(33,939)</w:t>
            </w:r>
          </w:p>
        </w:tc>
      </w:tr>
      <w:tr w:rsidR="00427EC8" w:rsidRPr="00A762BF" w14:paraId="09A78487"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65F2065A" w14:textId="77777777" w:rsidR="00427EC8" w:rsidRPr="00A762BF" w:rsidRDefault="00427EC8" w:rsidP="00F2744E">
            <w:pPr>
              <w:ind w:left="179" w:hanging="179"/>
              <w:rPr>
                <w:b/>
                <w:bCs/>
              </w:rPr>
            </w:pPr>
            <w:r w:rsidRPr="00A762BF">
              <w:rPr>
                <w:b/>
                <w:i/>
              </w:rPr>
              <w:t xml:space="preserve">less </w:t>
            </w:r>
            <w:r w:rsidRPr="00704F6B">
              <w:rPr>
                <w:b/>
              </w:rPr>
              <w:t>n</w:t>
            </w:r>
            <w:r w:rsidRPr="00A762BF">
              <w:rPr>
                <w:b/>
              </w:rPr>
              <w:t>et acquisition of non</w:t>
            </w:r>
            <w:r>
              <w:noBreakHyphen/>
            </w:r>
            <w:r w:rsidRPr="00A762BF">
              <w:rPr>
                <w:b/>
              </w:rPr>
              <w:t>financial assets</w:t>
            </w:r>
          </w:p>
        </w:tc>
        <w:tc>
          <w:tcPr>
            <w:tcW w:w="1029" w:type="dxa"/>
            <w:tcBorders>
              <w:top w:val="nil"/>
              <w:left w:val="nil"/>
              <w:bottom w:val="nil"/>
              <w:right w:val="nil"/>
            </w:tcBorders>
          </w:tcPr>
          <w:p w14:paraId="10EAA13C"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14383BEA"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p>
        </w:tc>
        <w:tc>
          <w:tcPr>
            <w:tcW w:w="1036" w:type="dxa"/>
            <w:tcBorders>
              <w:top w:val="nil"/>
              <w:left w:val="nil"/>
              <w:bottom w:val="nil"/>
              <w:right w:val="nil"/>
            </w:tcBorders>
          </w:tcPr>
          <w:p w14:paraId="4C5F2D90"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p>
        </w:tc>
        <w:tc>
          <w:tcPr>
            <w:tcW w:w="1020" w:type="dxa"/>
            <w:tcBorders>
              <w:top w:val="nil"/>
              <w:left w:val="nil"/>
              <w:bottom w:val="nil"/>
              <w:right w:val="nil"/>
            </w:tcBorders>
          </w:tcPr>
          <w:p w14:paraId="7A63D7EF"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635FD7DE"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6EE95D27"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p>
        </w:tc>
      </w:tr>
      <w:tr w:rsidR="00427EC8" w:rsidRPr="00A762BF" w14:paraId="0EDCB0AB"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7A93DD1F" w14:textId="77777777" w:rsidR="00427EC8" w:rsidRPr="00A762BF" w:rsidRDefault="00427EC8" w:rsidP="00F2744E">
            <w:pPr>
              <w:ind w:left="179" w:hanging="179"/>
              <w:rPr>
                <w:b/>
                <w:bCs/>
              </w:rPr>
            </w:pPr>
            <w:r w:rsidRPr="00A762BF">
              <w:t>Payments for non-financial assets</w:t>
            </w:r>
          </w:p>
        </w:tc>
        <w:tc>
          <w:tcPr>
            <w:tcW w:w="1029" w:type="dxa"/>
            <w:tcBorders>
              <w:top w:val="nil"/>
              <w:left w:val="nil"/>
              <w:bottom w:val="nil"/>
              <w:right w:val="nil"/>
            </w:tcBorders>
          </w:tcPr>
          <w:p w14:paraId="1596E34D"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A762BF">
              <w:t>491,698</w:t>
            </w:r>
          </w:p>
        </w:tc>
        <w:tc>
          <w:tcPr>
            <w:tcW w:w="1029" w:type="dxa"/>
            <w:tcBorders>
              <w:top w:val="nil"/>
              <w:left w:val="nil"/>
              <w:bottom w:val="nil"/>
              <w:right w:val="nil"/>
            </w:tcBorders>
          </w:tcPr>
          <w:p w14:paraId="589AD052"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 xml:space="preserve">445,203 </w:t>
            </w:r>
          </w:p>
        </w:tc>
        <w:tc>
          <w:tcPr>
            <w:tcW w:w="1036" w:type="dxa"/>
            <w:tcBorders>
              <w:top w:val="nil"/>
              <w:left w:val="nil"/>
              <w:bottom w:val="nil"/>
              <w:right w:val="nil"/>
            </w:tcBorders>
          </w:tcPr>
          <w:p w14:paraId="4636C157"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 xml:space="preserve">615,892 </w:t>
            </w:r>
          </w:p>
        </w:tc>
        <w:tc>
          <w:tcPr>
            <w:tcW w:w="1020" w:type="dxa"/>
            <w:tcBorders>
              <w:top w:val="nil"/>
              <w:left w:val="nil"/>
              <w:bottom w:val="nil"/>
              <w:right w:val="nil"/>
            </w:tcBorders>
          </w:tcPr>
          <w:p w14:paraId="3DA4017E"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 xml:space="preserve">529,726 </w:t>
            </w:r>
          </w:p>
        </w:tc>
        <w:tc>
          <w:tcPr>
            <w:tcW w:w="1028" w:type="dxa"/>
            <w:tcBorders>
              <w:top w:val="nil"/>
              <w:left w:val="nil"/>
              <w:bottom w:val="nil"/>
              <w:right w:val="nil"/>
            </w:tcBorders>
          </w:tcPr>
          <w:p w14:paraId="57DA2546"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 xml:space="preserve">361,110 </w:t>
            </w:r>
          </w:p>
        </w:tc>
        <w:tc>
          <w:tcPr>
            <w:tcW w:w="1028" w:type="dxa"/>
            <w:tcBorders>
              <w:top w:val="nil"/>
              <w:left w:val="nil"/>
              <w:bottom w:val="nil"/>
              <w:right w:val="nil"/>
            </w:tcBorders>
          </w:tcPr>
          <w:p w14:paraId="66D4DAD9"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 xml:space="preserve">264,031 </w:t>
            </w:r>
          </w:p>
        </w:tc>
      </w:tr>
      <w:tr w:rsidR="00427EC8" w:rsidRPr="00A762BF" w14:paraId="23922C45"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437250EF" w14:textId="77777777" w:rsidR="00427EC8" w:rsidRPr="00A762BF" w:rsidRDefault="00427EC8" w:rsidP="00F2744E">
            <w:pPr>
              <w:ind w:left="179" w:hanging="179"/>
              <w:rPr>
                <w:b/>
                <w:bCs/>
              </w:rPr>
            </w:pPr>
            <w:r w:rsidRPr="00A762BF">
              <w:t>Sales of non-financial assets</w:t>
            </w:r>
          </w:p>
        </w:tc>
        <w:tc>
          <w:tcPr>
            <w:tcW w:w="1029" w:type="dxa"/>
            <w:tcBorders>
              <w:top w:val="nil"/>
              <w:left w:val="nil"/>
              <w:bottom w:val="nil"/>
              <w:right w:val="nil"/>
            </w:tcBorders>
          </w:tcPr>
          <w:p w14:paraId="1397BF3D"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A762BF">
              <w:t>(41,625)</w:t>
            </w:r>
          </w:p>
        </w:tc>
        <w:tc>
          <w:tcPr>
            <w:tcW w:w="1029" w:type="dxa"/>
            <w:tcBorders>
              <w:top w:val="nil"/>
              <w:left w:val="nil"/>
              <w:bottom w:val="nil"/>
              <w:right w:val="nil"/>
            </w:tcBorders>
          </w:tcPr>
          <w:p w14:paraId="3F90358B"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(41,626)</w:t>
            </w:r>
          </w:p>
        </w:tc>
        <w:tc>
          <w:tcPr>
            <w:tcW w:w="1036" w:type="dxa"/>
            <w:tcBorders>
              <w:top w:val="nil"/>
              <w:left w:val="nil"/>
              <w:bottom w:val="nil"/>
              <w:right w:val="nil"/>
            </w:tcBorders>
          </w:tcPr>
          <w:p w14:paraId="1A62D9AF"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 xml:space="preserve">0 </w:t>
            </w:r>
          </w:p>
        </w:tc>
        <w:tc>
          <w:tcPr>
            <w:tcW w:w="1020" w:type="dxa"/>
            <w:tcBorders>
              <w:top w:val="nil"/>
              <w:left w:val="nil"/>
              <w:bottom w:val="nil"/>
              <w:right w:val="nil"/>
            </w:tcBorders>
          </w:tcPr>
          <w:p w14:paraId="5D45CD4A"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 xml:space="preserve">0 </w:t>
            </w:r>
          </w:p>
        </w:tc>
        <w:tc>
          <w:tcPr>
            <w:tcW w:w="1028" w:type="dxa"/>
            <w:tcBorders>
              <w:top w:val="nil"/>
              <w:left w:val="nil"/>
              <w:bottom w:val="nil"/>
              <w:right w:val="nil"/>
            </w:tcBorders>
          </w:tcPr>
          <w:p w14:paraId="59E16AFF"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 xml:space="preserve">0 </w:t>
            </w:r>
          </w:p>
        </w:tc>
        <w:tc>
          <w:tcPr>
            <w:tcW w:w="1028" w:type="dxa"/>
            <w:tcBorders>
              <w:top w:val="nil"/>
              <w:left w:val="nil"/>
              <w:bottom w:val="nil"/>
              <w:right w:val="nil"/>
            </w:tcBorders>
          </w:tcPr>
          <w:p w14:paraId="37D28DAE"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 xml:space="preserve">0 </w:t>
            </w:r>
          </w:p>
        </w:tc>
      </w:tr>
      <w:tr w:rsidR="00427EC8" w:rsidRPr="00A762BF" w14:paraId="50B32BE5" w14:textId="77777777" w:rsidTr="6F2228F5">
        <w:trPr>
          <w:trHeight w:val="270"/>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39B927A9" w14:textId="77777777" w:rsidR="00427EC8" w:rsidRPr="00A762BF" w:rsidRDefault="00427EC8" w:rsidP="00F2744E">
            <w:pPr>
              <w:ind w:left="179" w:hanging="179"/>
            </w:pPr>
            <w:r w:rsidRPr="00A762BF">
              <w:t>Change in inventories</w:t>
            </w:r>
          </w:p>
        </w:tc>
        <w:tc>
          <w:tcPr>
            <w:tcW w:w="1029" w:type="dxa"/>
            <w:tcBorders>
              <w:top w:val="nil"/>
              <w:left w:val="nil"/>
              <w:bottom w:val="nil"/>
              <w:right w:val="nil"/>
            </w:tcBorders>
          </w:tcPr>
          <w:p w14:paraId="0F335B02"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A762BF">
              <w:t>98,575</w:t>
            </w:r>
          </w:p>
        </w:tc>
        <w:tc>
          <w:tcPr>
            <w:tcW w:w="1029" w:type="dxa"/>
            <w:tcBorders>
              <w:top w:val="nil"/>
              <w:left w:val="nil"/>
              <w:bottom w:val="nil"/>
              <w:right w:val="nil"/>
            </w:tcBorders>
          </w:tcPr>
          <w:p w14:paraId="403722AF"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 xml:space="preserve">8,044 </w:t>
            </w:r>
          </w:p>
        </w:tc>
        <w:tc>
          <w:tcPr>
            <w:tcW w:w="1036" w:type="dxa"/>
            <w:tcBorders>
              <w:top w:val="nil"/>
              <w:left w:val="nil"/>
              <w:bottom w:val="nil"/>
              <w:right w:val="nil"/>
            </w:tcBorders>
          </w:tcPr>
          <w:p w14:paraId="1E3A6DF1"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 xml:space="preserve">61,104 </w:t>
            </w:r>
          </w:p>
        </w:tc>
        <w:tc>
          <w:tcPr>
            <w:tcW w:w="1020" w:type="dxa"/>
            <w:tcBorders>
              <w:top w:val="nil"/>
              <w:left w:val="nil"/>
              <w:bottom w:val="nil"/>
              <w:right w:val="nil"/>
            </w:tcBorders>
          </w:tcPr>
          <w:p w14:paraId="42986C46"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 xml:space="preserve">110,882 </w:t>
            </w:r>
          </w:p>
        </w:tc>
        <w:tc>
          <w:tcPr>
            <w:tcW w:w="1028" w:type="dxa"/>
            <w:tcBorders>
              <w:top w:val="nil"/>
              <w:left w:val="nil"/>
              <w:bottom w:val="nil"/>
              <w:right w:val="nil"/>
            </w:tcBorders>
          </w:tcPr>
          <w:p w14:paraId="6C7E9C55"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 xml:space="preserve">2,810 </w:t>
            </w:r>
          </w:p>
        </w:tc>
        <w:tc>
          <w:tcPr>
            <w:tcW w:w="1028" w:type="dxa"/>
            <w:tcBorders>
              <w:top w:val="nil"/>
              <w:left w:val="nil"/>
              <w:bottom w:val="nil"/>
              <w:right w:val="nil"/>
            </w:tcBorders>
          </w:tcPr>
          <w:p w14:paraId="50406017"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 xml:space="preserve">178,833 </w:t>
            </w:r>
          </w:p>
        </w:tc>
      </w:tr>
      <w:tr w:rsidR="00427EC8" w:rsidRPr="00A762BF" w14:paraId="65F228AE" w14:textId="77777777" w:rsidTr="6F2228F5">
        <w:trPr>
          <w:trHeight w:val="270"/>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04A7CC5B" w14:textId="77777777" w:rsidR="00427EC8" w:rsidRPr="00A762BF" w:rsidRDefault="00427EC8" w:rsidP="00F2744E">
            <w:pPr>
              <w:ind w:left="179" w:hanging="179"/>
            </w:pPr>
            <w:r w:rsidRPr="00A762BF">
              <w:t>Depreciation and amortisation</w:t>
            </w:r>
          </w:p>
        </w:tc>
        <w:tc>
          <w:tcPr>
            <w:tcW w:w="1029" w:type="dxa"/>
            <w:tcBorders>
              <w:top w:val="nil"/>
              <w:left w:val="nil"/>
              <w:bottom w:val="nil"/>
              <w:right w:val="nil"/>
            </w:tcBorders>
          </w:tcPr>
          <w:p w14:paraId="34578292"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A762BF">
              <w:t>(215,961)</w:t>
            </w:r>
          </w:p>
        </w:tc>
        <w:tc>
          <w:tcPr>
            <w:tcW w:w="1029" w:type="dxa"/>
            <w:tcBorders>
              <w:top w:val="nil"/>
              <w:left w:val="nil"/>
              <w:bottom w:val="nil"/>
              <w:right w:val="nil"/>
            </w:tcBorders>
          </w:tcPr>
          <w:p w14:paraId="1C38E7C5"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(214,558)</w:t>
            </w:r>
          </w:p>
        </w:tc>
        <w:tc>
          <w:tcPr>
            <w:tcW w:w="1036" w:type="dxa"/>
            <w:tcBorders>
              <w:top w:val="nil"/>
              <w:left w:val="nil"/>
              <w:bottom w:val="nil"/>
              <w:right w:val="nil"/>
            </w:tcBorders>
          </w:tcPr>
          <w:p w14:paraId="4E20240B"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(222,200)</w:t>
            </w:r>
          </w:p>
        </w:tc>
        <w:tc>
          <w:tcPr>
            <w:tcW w:w="1020" w:type="dxa"/>
            <w:tcBorders>
              <w:top w:val="nil"/>
              <w:left w:val="nil"/>
              <w:bottom w:val="nil"/>
              <w:right w:val="nil"/>
            </w:tcBorders>
          </w:tcPr>
          <w:p w14:paraId="42138BAB"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(234,801)</w:t>
            </w:r>
          </w:p>
        </w:tc>
        <w:tc>
          <w:tcPr>
            <w:tcW w:w="1028" w:type="dxa"/>
            <w:tcBorders>
              <w:top w:val="nil"/>
              <w:left w:val="nil"/>
              <w:bottom w:val="nil"/>
              <w:right w:val="nil"/>
            </w:tcBorders>
          </w:tcPr>
          <w:p w14:paraId="02E1F884"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(246,263)</w:t>
            </w:r>
          </w:p>
        </w:tc>
        <w:tc>
          <w:tcPr>
            <w:tcW w:w="1028" w:type="dxa"/>
            <w:tcBorders>
              <w:top w:val="nil"/>
              <w:left w:val="nil"/>
              <w:bottom w:val="nil"/>
              <w:right w:val="nil"/>
            </w:tcBorders>
          </w:tcPr>
          <w:p w14:paraId="320787D1"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(249,170)</w:t>
            </w:r>
          </w:p>
        </w:tc>
      </w:tr>
      <w:tr w:rsidR="00427EC8" w:rsidRPr="00A762BF" w14:paraId="5800D29C" w14:textId="77777777" w:rsidTr="6F2228F5">
        <w:trPr>
          <w:trHeight w:val="270"/>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160F7E32" w14:textId="77777777" w:rsidR="00427EC8" w:rsidRPr="00A762BF" w:rsidRDefault="00427EC8" w:rsidP="00F2744E">
            <w:pPr>
              <w:ind w:left="179" w:hanging="179"/>
            </w:pPr>
            <w:r w:rsidRPr="00A762BF">
              <w:t>Other movements in non</w:t>
            </w:r>
            <w:r w:rsidRPr="00A762BF">
              <w:noBreakHyphen/>
              <w:t>financial assets</w:t>
            </w:r>
          </w:p>
        </w:tc>
        <w:tc>
          <w:tcPr>
            <w:tcW w:w="1029" w:type="dxa"/>
            <w:tcBorders>
              <w:top w:val="nil"/>
              <w:left w:val="nil"/>
              <w:bottom w:val="nil"/>
              <w:right w:val="nil"/>
            </w:tcBorders>
          </w:tcPr>
          <w:p w14:paraId="6B68F59D"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A762BF">
              <w:t>(52,161)</w:t>
            </w:r>
          </w:p>
        </w:tc>
        <w:tc>
          <w:tcPr>
            <w:tcW w:w="1029" w:type="dxa"/>
            <w:tcBorders>
              <w:top w:val="nil"/>
              <w:left w:val="nil"/>
              <w:bottom w:val="nil"/>
              <w:right w:val="nil"/>
            </w:tcBorders>
          </w:tcPr>
          <w:p w14:paraId="34A383BE"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(65,161)</w:t>
            </w:r>
          </w:p>
        </w:tc>
        <w:tc>
          <w:tcPr>
            <w:tcW w:w="1036" w:type="dxa"/>
            <w:tcBorders>
              <w:top w:val="nil"/>
              <w:left w:val="nil"/>
              <w:bottom w:val="nil"/>
              <w:right w:val="nil"/>
            </w:tcBorders>
          </w:tcPr>
          <w:p w14:paraId="0001E5AC"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(41,329)</w:t>
            </w:r>
          </w:p>
        </w:tc>
        <w:tc>
          <w:tcPr>
            <w:tcW w:w="1020" w:type="dxa"/>
            <w:tcBorders>
              <w:top w:val="nil"/>
              <w:left w:val="nil"/>
              <w:bottom w:val="nil"/>
              <w:right w:val="nil"/>
            </w:tcBorders>
          </w:tcPr>
          <w:p w14:paraId="63D49C33"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(60,314)</w:t>
            </w:r>
          </w:p>
        </w:tc>
        <w:tc>
          <w:tcPr>
            <w:tcW w:w="1028" w:type="dxa"/>
            <w:tcBorders>
              <w:top w:val="nil"/>
              <w:left w:val="nil"/>
              <w:bottom w:val="nil"/>
              <w:right w:val="nil"/>
            </w:tcBorders>
          </w:tcPr>
          <w:p w14:paraId="6E792A84"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(155,397)</w:t>
            </w:r>
          </w:p>
        </w:tc>
        <w:tc>
          <w:tcPr>
            <w:tcW w:w="1028" w:type="dxa"/>
            <w:tcBorders>
              <w:top w:val="nil"/>
              <w:left w:val="nil"/>
              <w:bottom w:val="nil"/>
              <w:right w:val="nil"/>
            </w:tcBorders>
          </w:tcPr>
          <w:p w14:paraId="3960F76D"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pPr>
            <w:r w:rsidRPr="003E57D3">
              <w:t>(76,130)</w:t>
            </w:r>
          </w:p>
        </w:tc>
      </w:tr>
      <w:tr w:rsidR="00427EC8" w:rsidRPr="00A762BF" w14:paraId="59F74127" w14:textId="77777777" w:rsidTr="6F2228F5">
        <w:trPr>
          <w:trHeight w:val="270"/>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single" w:sz="4" w:space="0" w:color="auto"/>
              <w:right w:val="nil"/>
            </w:tcBorders>
            <w:hideMark/>
          </w:tcPr>
          <w:p w14:paraId="329C857C" w14:textId="77777777" w:rsidR="00427EC8" w:rsidRPr="00A762BF" w:rsidRDefault="00427EC8" w:rsidP="00F2744E">
            <w:pPr>
              <w:ind w:left="179" w:hanging="179"/>
            </w:pPr>
            <w:r w:rsidRPr="00A762BF">
              <w:rPr>
                <w:i/>
              </w:rPr>
              <w:t>Total net acquisition of non</w:t>
            </w:r>
            <w:r>
              <w:noBreakHyphen/>
            </w:r>
            <w:r w:rsidRPr="00A762BF">
              <w:rPr>
                <w:i/>
              </w:rPr>
              <w:t>financial assets</w:t>
            </w:r>
          </w:p>
        </w:tc>
        <w:tc>
          <w:tcPr>
            <w:tcW w:w="1029" w:type="dxa"/>
            <w:tcBorders>
              <w:top w:val="nil"/>
              <w:left w:val="nil"/>
              <w:bottom w:val="single" w:sz="4" w:space="0" w:color="auto"/>
              <w:right w:val="nil"/>
            </w:tcBorders>
          </w:tcPr>
          <w:p w14:paraId="39B9C595" w14:textId="77777777" w:rsidR="00427EC8" w:rsidRPr="00A762BF" w:rsidRDefault="00427EC8" w:rsidP="00F2744E">
            <w:pPr>
              <w:cnfStyle w:val="000000000000" w:firstRow="0" w:lastRow="0" w:firstColumn="0" w:lastColumn="0" w:oddVBand="0" w:evenVBand="0" w:oddHBand="0" w:evenHBand="0" w:firstRowFirstColumn="0" w:firstRowLastColumn="0" w:lastRowFirstColumn="0" w:lastRowLastColumn="0"/>
              <w:rPr>
                <w:i/>
                <w:iCs/>
              </w:rPr>
            </w:pPr>
            <w:r w:rsidRPr="00A762BF">
              <w:rPr>
                <w:i/>
              </w:rPr>
              <w:t>280,526</w:t>
            </w:r>
          </w:p>
        </w:tc>
        <w:tc>
          <w:tcPr>
            <w:tcW w:w="1029" w:type="dxa"/>
            <w:tcBorders>
              <w:top w:val="nil"/>
              <w:left w:val="nil"/>
              <w:bottom w:val="single" w:sz="4" w:space="0" w:color="auto"/>
              <w:right w:val="nil"/>
            </w:tcBorders>
          </w:tcPr>
          <w:p w14:paraId="26DDAF4F" w14:textId="77777777" w:rsidR="00427EC8" w:rsidRPr="00167B3B" w:rsidRDefault="00427EC8" w:rsidP="00F2744E">
            <w:pPr>
              <w:cnfStyle w:val="000000000000" w:firstRow="0" w:lastRow="0" w:firstColumn="0" w:lastColumn="0" w:oddVBand="0" w:evenVBand="0" w:oddHBand="0" w:evenHBand="0" w:firstRowFirstColumn="0" w:firstRowLastColumn="0" w:lastRowFirstColumn="0" w:lastRowLastColumn="0"/>
              <w:rPr>
                <w:i/>
                <w:iCs/>
              </w:rPr>
            </w:pPr>
            <w:r w:rsidRPr="00167B3B">
              <w:rPr>
                <w:i/>
              </w:rPr>
              <w:t xml:space="preserve">131,902 </w:t>
            </w:r>
          </w:p>
        </w:tc>
        <w:tc>
          <w:tcPr>
            <w:tcW w:w="1036" w:type="dxa"/>
            <w:tcBorders>
              <w:top w:val="nil"/>
              <w:left w:val="nil"/>
              <w:bottom w:val="single" w:sz="4" w:space="0" w:color="auto"/>
              <w:right w:val="nil"/>
            </w:tcBorders>
          </w:tcPr>
          <w:p w14:paraId="219B3CCC" w14:textId="77777777" w:rsidR="00427EC8" w:rsidRPr="00167B3B" w:rsidRDefault="00427EC8" w:rsidP="00F2744E">
            <w:pPr>
              <w:cnfStyle w:val="000000000000" w:firstRow="0" w:lastRow="0" w:firstColumn="0" w:lastColumn="0" w:oddVBand="0" w:evenVBand="0" w:oddHBand="0" w:evenHBand="0" w:firstRowFirstColumn="0" w:firstRowLastColumn="0" w:lastRowFirstColumn="0" w:lastRowLastColumn="0"/>
              <w:rPr>
                <w:i/>
                <w:iCs/>
              </w:rPr>
            </w:pPr>
            <w:r w:rsidRPr="00167B3B">
              <w:rPr>
                <w:i/>
              </w:rPr>
              <w:t xml:space="preserve">413,467 </w:t>
            </w:r>
          </w:p>
        </w:tc>
        <w:tc>
          <w:tcPr>
            <w:tcW w:w="1020" w:type="dxa"/>
            <w:tcBorders>
              <w:top w:val="nil"/>
              <w:left w:val="nil"/>
              <w:bottom w:val="single" w:sz="4" w:space="0" w:color="auto"/>
              <w:right w:val="nil"/>
            </w:tcBorders>
          </w:tcPr>
          <w:p w14:paraId="5B782271" w14:textId="77777777" w:rsidR="00427EC8" w:rsidRPr="00167B3B" w:rsidRDefault="00427EC8" w:rsidP="00F2744E">
            <w:pPr>
              <w:cnfStyle w:val="000000000000" w:firstRow="0" w:lastRow="0" w:firstColumn="0" w:lastColumn="0" w:oddVBand="0" w:evenVBand="0" w:oddHBand="0" w:evenHBand="0" w:firstRowFirstColumn="0" w:firstRowLastColumn="0" w:lastRowFirstColumn="0" w:lastRowLastColumn="0"/>
              <w:rPr>
                <w:i/>
                <w:iCs/>
              </w:rPr>
            </w:pPr>
            <w:r w:rsidRPr="00167B3B">
              <w:rPr>
                <w:i/>
              </w:rPr>
              <w:t xml:space="preserve">345,493 </w:t>
            </w:r>
          </w:p>
        </w:tc>
        <w:tc>
          <w:tcPr>
            <w:tcW w:w="1028" w:type="dxa"/>
            <w:tcBorders>
              <w:top w:val="nil"/>
              <w:left w:val="nil"/>
              <w:bottom w:val="single" w:sz="4" w:space="0" w:color="auto"/>
              <w:right w:val="nil"/>
            </w:tcBorders>
          </w:tcPr>
          <w:p w14:paraId="2ACE3C11" w14:textId="77777777" w:rsidR="00427EC8" w:rsidRPr="00167B3B" w:rsidRDefault="00427EC8" w:rsidP="00F2744E">
            <w:pPr>
              <w:cnfStyle w:val="000000000000" w:firstRow="0" w:lastRow="0" w:firstColumn="0" w:lastColumn="0" w:oddVBand="0" w:evenVBand="0" w:oddHBand="0" w:evenHBand="0" w:firstRowFirstColumn="0" w:firstRowLastColumn="0" w:lastRowFirstColumn="0" w:lastRowLastColumn="0"/>
              <w:rPr>
                <w:i/>
                <w:iCs/>
              </w:rPr>
            </w:pPr>
            <w:r w:rsidRPr="00167B3B">
              <w:rPr>
                <w:i/>
              </w:rPr>
              <w:t>(37,740)</w:t>
            </w:r>
          </w:p>
        </w:tc>
        <w:tc>
          <w:tcPr>
            <w:tcW w:w="1028" w:type="dxa"/>
            <w:tcBorders>
              <w:top w:val="nil"/>
              <w:left w:val="nil"/>
              <w:bottom w:val="single" w:sz="4" w:space="0" w:color="auto"/>
              <w:right w:val="nil"/>
            </w:tcBorders>
          </w:tcPr>
          <w:p w14:paraId="44E32B0C" w14:textId="77777777" w:rsidR="00427EC8" w:rsidRPr="00167B3B" w:rsidRDefault="00427EC8" w:rsidP="00F2744E">
            <w:pPr>
              <w:cnfStyle w:val="000000000000" w:firstRow="0" w:lastRow="0" w:firstColumn="0" w:lastColumn="0" w:oddVBand="0" w:evenVBand="0" w:oddHBand="0" w:evenHBand="0" w:firstRowFirstColumn="0" w:firstRowLastColumn="0" w:lastRowFirstColumn="0" w:lastRowLastColumn="0"/>
              <w:rPr>
                <w:i/>
                <w:iCs/>
              </w:rPr>
            </w:pPr>
            <w:r w:rsidRPr="00167B3B">
              <w:rPr>
                <w:i/>
              </w:rPr>
              <w:t xml:space="preserve">117,564 </w:t>
            </w:r>
          </w:p>
        </w:tc>
      </w:tr>
      <w:tr w:rsidR="00427EC8" w:rsidRPr="00A762BF" w14:paraId="24B0299B" w14:textId="77777777" w:rsidTr="6F2228F5">
        <w:trPr>
          <w:trHeight w:val="270"/>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left w:val="nil"/>
              <w:bottom w:val="single" w:sz="4" w:space="0" w:color="auto"/>
              <w:right w:val="nil"/>
            </w:tcBorders>
            <w:vAlign w:val="bottom"/>
            <w:hideMark/>
          </w:tcPr>
          <w:p w14:paraId="7D8B4E2E" w14:textId="77777777" w:rsidR="00427EC8" w:rsidRPr="00A762BF" w:rsidRDefault="00427EC8" w:rsidP="00836D40">
            <w:pPr>
              <w:ind w:left="179" w:hanging="179"/>
              <w:rPr>
                <w:b/>
                <w:bCs/>
              </w:rPr>
            </w:pPr>
            <w:r w:rsidRPr="00A762BF">
              <w:rPr>
                <w:b/>
                <w:color w:val="472D8C"/>
              </w:rPr>
              <w:t>Net (borrowing)</w:t>
            </w:r>
          </w:p>
        </w:tc>
        <w:tc>
          <w:tcPr>
            <w:tcW w:w="1029" w:type="dxa"/>
            <w:tcBorders>
              <w:top w:val="single" w:sz="4" w:space="0" w:color="auto"/>
              <w:left w:val="nil"/>
              <w:bottom w:val="single" w:sz="4" w:space="0" w:color="auto"/>
              <w:right w:val="nil"/>
            </w:tcBorders>
          </w:tcPr>
          <w:p w14:paraId="644332D2" w14:textId="77777777" w:rsidR="00427EC8" w:rsidRPr="00A762BF" w:rsidRDefault="00427EC8" w:rsidP="00836D40">
            <w:pPr>
              <w:cnfStyle w:val="000000000000" w:firstRow="0" w:lastRow="0" w:firstColumn="0" w:lastColumn="0" w:oddVBand="0" w:evenVBand="0" w:oddHBand="0" w:evenHBand="0" w:firstRowFirstColumn="0" w:firstRowLastColumn="0" w:lastRowFirstColumn="0" w:lastRowLastColumn="0"/>
              <w:rPr>
                <w:b/>
                <w:bCs/>
                <w:color w:val="472D8C"/>
              </w:rPr>
            </w:pPr>
            <w:r w:rsidRPr="00A762BF">
              <w:rPr>
                <w:b/>
                <w:color w:val="472D8C"/>
              </w:rPr>
              <w:t>(277,469)</w:t>
            </w:r>
          </w:p>
        </w:tc>
        <w:tc>
          <w:tcPr>
            <w:tcW w:w="1029" w:type="dxa"/>
            <w:tcBorders>
              <w:top w:val="single" w:sz="4" w:space="0" w:color="auto"/>
              <w:left w:val="nil"/>
              <w:bottom w:val="single" w:sz="4" w:space="0" w:color="auto"/>
              <w:right w:val="nil"/>
            </w:tcBorders>
          </w:tcPr>
          <w:p w14:paraId="010182BA" w14:textId="77777777" w:rsidR="00427EC8" w:rsidRPr="00167B3B" w:rsidRDefault="00427EC8" w:rsidP="00836D40">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(156,224)</w:t>
            </w:r>
          </w:p>
        </w:tc>
        <w:tc>
          <w:tcPr>
            <w:tcW w:w="1036" w:type="dxa"/>
            <w:tcBorders>
              <w:top w:val="single" w:sz="4" w:space="0" w:color="auto"/>
              <w:left w:val="nil"/>
              <w:bottom w:val="single" w:sz="4" w:space="0" w:color="auto"/>
              <w:right w:val="nil"/>
            </w:tcBorders>
          </w:tcPr>
          <w:p w14:paraId="3200C448" w14:textId="77777777" w:rsidR="00427EC8" w:rsidRPr="00167B3B" w:rsidRDefault="00427EC8" w:rsidP="00836D40">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(411,454)</w:t>
            </w:r>
          </w:p>
        </w:tc>
        <w:tc>
          <w:tcPr>
            <w:tcW w:w="1020" w:type="dxa"/>
            <w:tcBorders>
              <w:top w:val="single" w:sz="4" w:space="0" w:color="auto"/>
              <w:left w:val="nil"/>
              <w:bottom w:val="single" w:sz="4" w:space="0" w:color="auto"/>
              <w:right w:val="nil"/>
            </w:tcBorders>
          </w:tcPr>
          <w:p w14:paraId="6276C629" w14:textId="77777777" w:rsidR="00427EC8" w:rsidRPr="00167B3B" w:rsidRDefault="00427EC8" w:rsidP="00836D40">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(322,972)</w:t>
            </w:r>
          </w:p>
        </w:tc>
        <w:tc>
          <w:tcPr>
            <w:tcW w:w="1028" w:type="dxa"/>
            <w:tcBorders>
              <w:top w:val="single" w:sz="4" w:space="0" w:color="auto"/>
              <w:left w:val="nil"/>
              <w:bottom w:val="single" w:sz="4" w:space="0" w:color="auto"/>
              <w:right w:val="nil"/>
            </w:tcBorders>
          </w:tcPr>
          <w:p w14:paraId="019D0D98" w14:textId="77777777" w:rsidR="00427EC8" w:rsidRPr="00167B3B" w:rsidRDefault="00427EC8" w:rsidP="00836D40">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90,325 </w:t>
            </w:r>
          </w:p>
        </w:tc>
        <w:tc>
          <w:tcPr>
            <w:tcW w:w="1028" w:type="dxa"/>
            <w:tcBorders>
              <w:top w:val="single" w:sz="4" w:space="0" w:color="auto"/>
              <w:left w:val="nil"/>
              <w:bottom w:val="single" w:sz="4" w:space="0" w:color="auto"/>
              <w:right w:val="nil"/>
            </w:tcBorders>
          </w:tcPr>
          <w:p w14:paraId="011F313A" w14:textId="77777777" w:rsidR="00427EC8" w:rsidRPr="00167B3B" w:rsidRDefault="00427EC8" w:rsidP="00836D40">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(151,503)</w:t>
            </w:r>
          </w:p>
        </w:tc>
      </w:tr>
      <w:tr w:rsidR="00427EC8" w:rsidRPr="00A762BF" w14:paraId="6D3112F0" w14:textId="77777777" w:rsidTr="6F2228F5">
        <w:trPr>
          <w:trHeight w:val="20"/>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left w:val="nil"/>
              <w:bottom w:val="single" w:sz="12" w:space="0" w:color="000000" w:themeColor="text1"/>
              <w:right w:val="nil"/>
            </w:tcBorders>
          </w:tcPr>
          <w:p w14:paraId="1538F2BE" w14:textId="77777777" w:rsidR="00427EC8" w:rsidRPr="00A762BF" w:rsidRDefault="00427EC8" w:rsidP="00427EC8">
            <w:pPr>
              <w:numPr>
                <w:ilvl w:val="0"/>
                <w:numId w:val="5"/>
              </w:numPr>
              <w:ind w:left="431" w:hanging="431"/>
              <w:rPr>
                <w:color w:val="FFFFFF" w:themeColor="background1"/>
                <w:sz w:val="16"/>
                <w:szCs w:val="16"/>
              </w:rPr>
            </w:pPr>
          </w:p>
        </w:tc>
        <w:tc>
          <w:tcPr>
            <w:tcW w:w="1029" w:type="dxa"/>
            <w:tcBorders>
              <w:top w:val="single" w:sz="4" w:space="0" w:color="auto"/>
              <w:left w:val="nil"/>
              <w:bottom w:val="single" w:sz="12" w:space="0" w:color="000000" w:themeColor="text1"/>
              <w:right w:val="nil"/>
            </w:tcBorders>
          </w:tcPr>
          <w:p w14:paraId="44C51C88" w14:textId="77777777" w:rsidR="00427EC8" w:rsidRPr="00A762BF"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029" w:type="dxa"/>
            <w:tcBorders>
              <w:top w:val="single" w:sz="4" w:space="0" w:color="auto"/>
              <w:left w:val="nil"/>
              <w:bottom w:val="single" w:sz="12" w:space="0" w:color="000000" w:themeColor="text1"/>
              <w:right w:val="nil"/>
            </w:tcBorders>
          </w:tcPr>
          <w:p w14:paraId="58E463C3" w14:textId="77777777" w:rsidR="00427EC8" w:rsidRPr="00A762BF"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036" w:type="dxa"/>
            <w:tcBorders>
              <w:top w:val="single" w:sz="4" w:space="0" w:color="auto"/>
              <w:left w:val="nil"/>
              <w:bottom w:val="single" w:sz="12" w:space="0" w:color="000000" w:themeColor="text1"/>
              <w:right w:val="nil"/>
            </w:tcBorders>
          </w:tcPr>
          <w:p w14:paraId="4CD4039C" w14:textId="77777777" w:rsidR="00427EC8" w:rsidRPr="00A762BF"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020" w:type="dxa"/>
            <w:tcBorders>
              <w:top w:val="single" w:sz="4" w:space="0" w:color="auto"/>
              <w:left w:val="nil"/>
              <w:bottom w:val="single" w:sz="12" w:space="0" w:color="000000" w:themeColor="text1"/>
              <w:right w:val="nil"/>
            </w:tcBorders>
          </w:tcPr>
          <w:p w14:paraId="7C9B545B" w14:textId="77777777" w:rsidR="00427EC8" w:rsidRPr="00A762BF"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028" w:type="dxa"/>
            <w:tcBorders>
              <w:top w:val="single" w:sz="4" w:space="0" w:color="auto"/>
              <w:left w:val="nil"/>
              <w:bottom w:val="single" w:sz="12" w:space="0" w:color="000000" w:themeColor="text1"/>
              <w:right w:val="nil"/>
            </w:tcBorders>
          </w:tcPr>
          <w:p w14:paraId="6E001B58" w14:textId="77777777" w:rsidR="00427EC8" w:rsidRPr="00A762BF"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028" w:type="dxa"/>
            <w:tcBorders>
              <w:top w:val="single" w:sz="4" w:space="0" w:color="auto"/>
              <w:left w:val="nil"/>
              <w:bottom w:val="single" w:sz="12" w:space="0" w:color="000000" w:themeColor="text1"/>
              <w:right w:val="nil"/>
            </w:tcBorders>
          </w:tcPr>
          <w:p w14:paraId="1525FB94" w14:textId="77777777" w:rsidR="00427EC8" w:rsidRPr="00A762BF"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427EC8" w:rsidRPr="00A762BF" w14:paraId="0A64FC52" w14:textId="77777777" w:rsidTr="6F2228F5">
        <w:trPr>
          <w:trHeight w:val="270"/>
        </w:trPr>
        <w:tc>
          <w:tcPr>
            <w:cnfStyle w:val="001000000000" w:firstRow="0" w:lastRow="0" w:firstColumn="1" w:lastColumn="0" w:oddVBand="0" w:evenVBand="0" w:oddHBand="0" w:evenHBand="0" w:firstRowFirstColumn="0" w:firstRowLastColumn="0" w:lastRowFirstColumn="0" w:lastRowLastColumn="0"/>
            <w:tcW w:w="2860" w:type="dxa"/>
            <w:tcBorders>
              <w:top w:val="single" w:sz="12" w:space="0" w:color="000000" w:themeColor="text1"/>
              <w:left w:val="single" w:sz="12" w:space="0" w:color="000000" w:themeColor="text1"/>
              <w:bottom w:val="nil"/>
              <w:right w:val="nil"/>
            </w:tcBorders>
            <w:hideMark/>
          </w:tcPr>
          <w:p w14:paraId="0EB0678B" w14:textId="77777777" w:rsidR="00427EC8" w:rsidRPr="00A762BF" w:rsidRDefault="00427EC8" w:rsidP="00462B7A">
            <w:pPr>
              <w:ind w:left="179" w:hanging="179"/>
            </w:pPr>
            <w:r w:rsidRPr="00A762BF">
              <w:t xml:space="preserve">UPF </w:t>
            </w:r>
            <w:r>
              <w:t>n</w:t>
            </w:r>
            <w:r w:rsidRPr="00A762BF">
              <w:t xml:space="preserve">et </w:t>
            </w:r>
            <w:r>
              <w:t>o</w:t>
            </w:r>
            <w:r w:rsidRPr="00A762BF">
              <w:t xml:space="preserve">perating </w:t>
            </w:r>
            <w:r>
              <w:t>b</w:t>
            </w:r>
            <w:r w:rsidRPr="00A762BF">
              <w:t>alance</w:t>
            </w:r>
          </w:p>
        </w:tc>
        <w:tc>
          <w:tcPr>
            <w:tcW w:w="1029" w:type="dxa"/>
            <w:tcBorders>
              <w:top w:val="single" w:sz="12" w:space="0" w:color="000000" w:themeColor="text1"/>
              <w:left w:val="nil"/>
              <w:bottom w:val="nil"/>
              <w:right w:val="nil"/>
            </w:tcBorders>
          </w:tcPr>
          <w:p w14:paraId="2080F7C5" w14:textId="77777777" w:rsidR="00427EC8" w:rsidRPr="00A762BF" w:rsidRDefault="00427EC8" w:rsidP="00462B7A">
            <w:pPr>
              <w:cnfStyle w:val="000000000000" w:firstRow="0" w:lastRow="0" w:firstColumn="0" w:lastColumn="0" w:oddVBand="0" w:evenVBand="0" w:oddHBand="0" w:evenHBand="0" w:firstRowFirstColumn="0" w:firstRowLastColumn="0" w:lastRowFirstColumn="0" w:lastRowLastColumn="0"/>
            </w:pPr>
            <w:r w:rsidRPr="00A762BF">
              <w:t>3,057</w:t>
            </w:r>
          </w:p>
        </w:tc>
        <w:tc>
          <w:tcPr>
            <w:tcW w:w="1029" w:type="dxa"/>
            <w:tcBorders>
              <w:top w:val="single" w:sz="12" w:space="0" w:color="000000" w:themeColor="text1"/>
              <w:left w:val="nil"/>
              <w:bottom w:val="nil"/>
              <w:right w:val="nil"/>
            </w:tcBorders>
          </w:tcPr>
          <w:p w14:paraId="0EAE03DB" w14:textId="77777777" w:rsidR="00427EC8" w:rsidRPr="00A762BF" w:rsidRDefault="00427EC8" w:rsidP="00462B7A">
            <w:pPr>
              <w:cnfStyle w:val="000000000000" w:firstRow="0" w:lastRow="0" w:firstColumn="0" w:lastColumn="0" w:oddVBand="0" w:evenVBand="0" w:oddHBand="0" w:evenHBand="0" w:firstRowFirstColumn="0" w:firstRowLastColumn="0" w:lastRowFirstColumn="0" w:lastRowLastColumn="0"/>
            </w:pPr>
            <w:r w:rsidRPr="007B5008">
              <w:t>(24,322)</w:t>
            </w:r>
          </w:p>
        </w:tc>
        <w:tc>
          <w:tcPr>
            <w:tcW w:w="1036" w:type="dxa"/>
            <w:tcBorders>
              <w:top w:val="single" w:sz="12" w:space="0" w:color="000000" w:themeColor="text1"/>
              <w:left w:val="nil"/>
              <w:bottom w:val="nil"/>
              <w:right w:val="nil"/>
            </w:tcBorders>
          </w:tcPr>
          <w:p w14:paraId="44D6A061" w14:textId="77777777" w:rsidR="00427EC8" w:rsidRPr="00A762BF" w:rsidRDefault="00427EC8" w:rsidP="00462B7A">
            <w:pPr>
              <w:cnfStyle w:val="000000000000" w:firstRow="0" w:lastRow="0" w:firstColumn="0" w:lastColumn="0" w:oddVBand="0" w:evenVBand="0" w:oddHBand="0" w:evenHBand="0" w:firstRowFirstColumn="0" w:firstRowLastColumn="0" w:lastRowFirstColumn="0" w:lastRowLastColumn="0"/>
            </w:pPr>
            <w:r w:rsidRPr="007B5008">
              <w:t xml:space="preserve">2,013 </w:t>
            </w:r>
          </w:p>
        </w:tc>
        <w:tc>
          <w:tcPr>
            <w:tcW w:w="1020" w:type="dxa"/>
            <w:tcBorders>
              <w:top w:val="single" w:sz="12" w:space="0" w:color="000000" w:themeColor="text1"/>
              <w:left w:val="nil"/>
              <w:bottom w:val="nil"/>
              <w:right w:val="nil"/>
            </w:tcBorders>
          </w:tcPr>
          <w:p w14:paraId="78D38F70" w14:textId="77777777" w:rsidR="00427EC8" w:rsidRPr="00A762BF" w:rsidRDefault="00427EC8" w:rsidP="00462B7A">
            <w:pPr>
              <w:cnfStyle w:val="000000000000" w:firstRow="0" w:lastRow="0" w:firstColumn="0" w:lastColumn="0" w:oddVBand="0" w:evenVBand="0" w:oddHBand="0" w:evenHBand="0" w:firstRowFirstColumn="0" w:firstRowLastColumn="0" w:lastRowFirstColumn="0" w:lastRowLastColumn="0"/>
            </w:pPr>
            <w:r w:rsidRPr="007B5008">
              <w:t xml:space="preserve">22,521 </w:t>
            </w:r>
          </w:p>
        </w:tc>
        <w:tc>
          <w:tcPr>
            <w:tcW w:w="1028" w:type="dxa"/>
            <w:tcBorders>
              <w:top w:val="single" w:sz="12" w:space="0" w:color="000000" w:themeColor="text1"/>
              <w:left w:val="nil"/>
              <w:bottom w:val="nil"/>
              <w:right w:val="nil"/>
            </w:tcBorders>
          </w:tcPr>
          <w:p w14:paraId="6732B299" w14:textId="77777777" w:rsidR="00427EC8" w:rsidRPr="00A762BF" w:rsidRDefault="00427EC8" w:rsidP="00462B7A">
            <w:pPr>
              <w:cnfStyle w:val="000000000000" w:firstRow="0" w:lastRow="0" w:firstColumn="0" w:lastColumn="0" w:oddVBand="0" w:evenVBand="0" w:oddHBand="0" w:evenHBand="0" w:firstRowFirstColumn="0" w:firstRowLastColumn="0" w:lastRowFirstColumn="0" w:lastRowLastColumn="0"/>
            </w:pPr>
            <w:r w:rsidRPr="007B5008">
              <w:t xml:space="preserve">52,585 </w:t>
            </w:r>
          </w:p>
        </w:tc>
        <w:tc>
          <w:tcPr>
            <w:tcW w:w="1028" w:type="dxa"/>
            <w:tcBorders>
              <w:top w:val="single" w:sz="12" w:space="0" w:color="000000" w:themeColor="text1"/>
              <w:left w:val="nil"/>
              <w:bottom w:val="nil"/>
              <w:right w:val="single" w:sz="12" w:space="0" w:color="000000" w:themeColor="text1"/>
            </w:tcBorders>
          </w:tcPr>
          <w:p w14:paraId="1EFA7B9D" w14:textId="77777777" w:rsidR="00427EC8" w:rsidRPr="00A762BF" w:rsidRDefault="00427EC8" w:rsidP="00462B7A">
            <w:pPr>
              <w:cnfStyle w:val="000000000000" w:firstRow="0" w:lastRow="0" w:firstColumn="0" w:lastColumn="0" w:oddVBand="0" w:evenVBand="0" w:oddHBand="0" w:evenHBand="0" w:firstRowFirstColumn="0" w:firstRowLastColumn="0" w:lastRowFirstColumn="0" w:lastRowLastColumn="0"/>
            </w:pPr>
            <w:r w:rsidRPr="007B5008">
              <w:t>(33,939)</w:t>
            </w:r>
          </w:p>
        </w:tc>
      </w:tr>
      <w:tr w:rsidR="00427EC8" w:rsidRPr="00A762BF" w14:paraId="796EE0F4" w14:textId="77777777" w:rsidTr="6F2228F5">
        <w:trPr>
          <w:trHeight w:val="270"/>
        </w:trPr>
        <w:tc>
          <w:tcPr>
            <w:cnfStyle w:val="001000000000" w:firstRow="0" w:lastRow="0" w:firstColumn="1" w:lastColumn="0" w:oddVBand="0" w:evenVBand="0" w:oddHBand="0" w:evenHBand="0" w:firstRowFirstColumn="0" w:firstRowLastColumn="0" w:lastRowFirstColumn="0" w:lastRowLastColumn="0"/>
            <w:tcW w:w="2860" w:type="dxa"/>
            <w:tcBorders>
              <w:top w:val="nil"/>
              <w:left w:val="single" w:sz="12" w:space="0" w:color="000000" w:themeColor="text1"/>
              <w:bottom w:val="single" w:sz="12" w:space="0" w:color="000000" w:themeColor="text1"/>
              <w:right w:val="nil"/>
            </w:tcBorders>
            <w:hideMark/>
          </w:tcPr>
          <w:p w14:paraId="5F3097CD" w14:textId="77777777" w:rsidR="00427EC8" w:rsidRPr="00A762BF" w:rsidRDefault="00427EC8" w:rsidP="00B41A11">
            <w:pPr>
              <w:ind w:left="179" w:hanging="179"/>
              <w:rPr>
                <w:b/>
                <w:bCs/>
              </w:rPr>
            </w:pPr>
            <w:r w:rsidRPr="00A762BF">
              <w:rPr>
                <w:b/>
                <w:color w:val="472D8C"/>
              </w:rPr>
              <w:t>HEADLINE NET OPERATING BALANCE</w:t>
            </w:r>
          </w:p>
        </w:tc>
        <w:tc>
          <w:tcPr>
            <w:tcW w:w="1029" w:type="dxa"/>
            <w:tcBorders>
              <w:top w:val="nil"/>
              <w:left w:val="nil"/>
              <w:bottom w:val="single" w:sz="12" w:space="0" w:color="000000" w:themeColor="text1"/>
              <w:right w:val="nil"/>
            </w:tcBorders>
          </w:tcPr>
          <w:p w14:paraId="663C6E49" w14:textId="77777777" w:rsidR="00427EC8" w:rsidRPr="00A762BF" w:rsidRDefault="00427EC8" w:rsidP="00B41A11">
            <w:pPr>
              <w:cnfStyle w:val="000000000000" w:firstRow="0" w:lastRow="0" w:firstColumn="0" w:lastColumn="0" w:oddVBand="0" w:evenVBand="0" w:oddHBand="0" w:evenHBand="0" w:firstRowFirstColumn="0" w:firstRowLastColumn="0" w:lastRowFirstColumn="0" w:lastRowLastColumn="0"/>
              <w:rPr>
                <w:b/>
                <w:bCs/>
                <w:color w:val="472D8C"/>
              </w:rPr>
            </w:pPr>
            <w:r w:rsidRPr="00A762BF">
              <w:rPr>
                <w:b/>
                <w:color w:val="472D8C"/>
              </w:rPr>
              <w:t>3,057</w:t>
            </w:r>
          </w:p>
        </w:tc>
        <w:tc>
          <w:tcPr>
            <w:tcW w:w="1029" w:type="dxa"/>
            <w:tcBorders>
              <w:top w:val="nil"/>
              <w:left w:val="nil"/>
              <w:bottom w:val="single" w:sz="12" w:space="0" w:color="000000" w:themeColor="text1"/>
              <w:right w:val="nil"/>
            </w:tcBorders>
          </w:tcPr>
          <w:p w14:paraId="375FC60E" w14:textId="77777777" w:rsidR="00427EC8" w:rsidRPr="00167B3B" w:rsidRDefault="00427EC8" w:rsidP="00B41A11">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(24,322)</w:t>
            </w:r>
          </w:p>
        </w:tc>
        <w:tc>
          <w:tcPr>
            <w:tcW w:w="1036" w:type="dxa"/>
            <w:tcBorders>
              <w:top w:val="nil"/>
              <w:left w:val="nil"/>
              <w:bottom w:val="single" w:sz="12" w:space="0" w:color="000000" w:themeColor="text1"/>
              <w:right w:val="nil"/>
            </w:tcBorders>
          </w:tcPr>
          <w:p w14:paraId="703DD143" w14:textId="77777777" w:rsidR="00427EC8" w:rsidRPr="00167B3B" w:rsidRDefault="00427EC8" w:rsidP="00B41A11">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2,013 </w:t>
            </w:r>
          </w:p>
        </w:tc>
        <w:tc>
          <w:tcPr>
            <w:tcW w:w="1020" w:type="dxa"/>
            <w:tcBorders>
              <w:top w:val="nil"/>
              <w:left w:val="nil"/>
              <w:bottom w:val="single" w:sz="12" w:space="0" w:color="000000" w:themeColor="text1"/>
              <w:right w:val="nil"/>
            </w:tcBorders>
          </w:tcPr>
          <w:p w14:paraId="0E91F0CD" w14:textId="77777777" w:rsidR="00427EC8" w:rsidRPr="00167B3B" w:rsidRDefault="00427EC8" w:rsidP="00B41A11">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22,521 </w:t>
            </w:r>
          </w:p>
        </w:tc>
        <w:tc>
          <w:tcPr>
            <w:tcW w:w="1028" w:type="dxa"/>
            <w:tcBorders>
              <w:top w:val="nil"/>
              <w:left w:val="nil"/>
              <w:bottom w:val="single" w:sz="12" w:space="0" w:color="000000" w:themeColor="text1"/>
              <w:right w:val="nil"/>
            </w:tcBorders>
          </w:tcPr>
          <w:p w14:paraId="0FCFACE3" w14:textId="77777777" w:rsidR="00427EC8" w:rsidRPr="00167B3B" w:rsidRDefault="00427EC8" w:rsidP="00B41A11">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 xml:space="preserve">52,585 </w:t>
            </w:r>
          </w:p>
        </w:tc>
        <w:tc>
          <w:tcPr>
            <w:tcW w:w="1028" w:type="dxa"/>
            <w:tcBorders>
              <w:top w:val="nil"/>
              <w:left w:val="nil"/>
              <w:bottom w:val="single" w:sz="12" w:space="0" w:color="000000" w:themeColor="text1"/>
              <w:right w:val="single" w:sz="12" w:space="0" w:color="000000" w:themeColor="text1"/>
            </w:tcBorders>
          </w:tcPr>
          <w:p w14:paraId="2D282DB9" w14:textId="77777777" w:rsidR="00427EC8" w:rsidRPr="00167B3B" w:rsidRDefault="00427EC8" w:rsidP="00B41A11">
            <w:pPr>
              <w:cnfStyle w:val="000000000000" w:firstRow="0" w:lastRow="0" w:firstColumn="0" w:lastColumn="0" w:oddVBand="0" w:evenVBand="0" w:oddHBand="0" w:evenHBand="0" w:firstRowFirstColumn="0" w:firstRowLastColumn="0" w:lastRowFirstColumn="0" w:lastRowLastColumn="0"/>
              <w:rPr>
                <w:b/>
                <w:bCs/>
                <w:color w:val="472D8C"/>
              </w:rPr>
            </w:pPr>
            <w:r w:rsidRPr="00167B3B">
              <w:rPr>
                <w:b/>
                <w:color w:val="472D8C"/>
              </w:rPr>
              <w:t>(33,939)</w:t>
            </w:r>
          </w:p>
        </w:tc>
      </w:tr>
    </w:tbl>
    <w:p w14:paraId="2DB8ED2C" w14:textId="77777777" w:rsidR="00427EC8" w:rsidRPr="00A762BF" w:rsidRDefault="00427EC8" w:rsidP="00A762BF">
      <w:r w:rsidRPr="00A762BF">
        <w:br w:type="page"/>
      </w:r>
    </w:p>
    <w:p w14:paraId="2A6F86A1" w14:textId="77777777" w:rsidR="00427EC8" w:rsidRPr="00A762BF" w:rsidRDefault="00427EC8" w:rsidP="00122136">
      <w:pPr>
        <w:pStyle w:val="Caption"/>
      </w:pPr>
      <w:r w:rsidRPr="6F2228F5">
        <w:t>Table D.2: Australian Capital Territory Public Trading Enterprises – Balance Sheet ($’000)</w:t>
      </w:r>
    </w:p>
    <w:tbl>
      <w:tblPr>
        <w:tblStyle w:val="Btable"/>
        <w:tblW w:w="9030" w:type="dxa"/>
        <w:tblLayout w:type="fixed"/>
        <w:tblCellMar>
          <w:left w:w="45" w:type="dxa"/>
          <w:right w:w="45" w:type="dxa"/>
        </w:tblCellMar>
        <w:tblLook w:val="04A0" w:firstRow="1" w:lastRow="0" w:firstColumn="1" w:lastColumn="0" w:noHBand="0" w:noVBand="1"/>
      </w:tblPr>
      <w:tblGrid>
        <w:gridCol w:w="2860"/>
        <w:gridCol w:w="1029"/>
        <w:gridCol w:w="1029"/>
        <w:gridCol w:w="1028"/>
        <w:gridCol w:w="1028"/>
        <w:gridCol w:w="1028"/>
        <w:gridCol w:w="1028"/>
      </w:tblGrid>
      <w:tr w:rsidR="00427EC8" w:rsidRPr="00A762BF" w14:paraId="0C44DBF9" w14:textId="77777777" w:rsidTr="00596BAB">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tcBorders>
          </w:tcPr>
          <w:p w14:paraId="138C9992" w14:textId="77777777" w:rsidR="00427EC8" w:rsidRPr="00D003B1" w:rsidRDefault="00427EC8" w:rsidP="00A762BF">
            <w:pPr>
              <w:ind w:left="179" w:hanging="179"/>
              <w:rPr>
                <w:sz w:val="22"/>
                <w:szCs w:val="28"/>
              </w:rPr>
            </w:pPr>
          </w:p>
        </w:tc>
        <w:tc>
          <w:tcPr>
            <w:tcW w:w="1029" w:type="dxa"/>
            <w:tcBorders>
              <w:top w:val="single" w:sz="4" w:space="0" w:color="auto"/>
            </w:tcBorders>
          </w:tcPr>
          <w:p w14:paraId="13EC29AB"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2025-26</w:t>
            </w:r>
          </w:p>
          <w:p w14:paraId="66073E5D"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Budget</w:t>
            </w:r>
          </w:p>
          <w:p w14:paraId="3EF06D4C"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p>
        </w:tc>
        <w:tc>
          <w:tcPr>
            <w:tcW w:w="1029" w:type="dxa"/>
            <w:tcBorders>
              <w:top w:val="single" w:sz="4" w:space="0" w:color="auto"/>
            </w:tcBorders>
            <w:hideMark/>
          </w:tcPr>
          <w:p w14:paraId="289DCB96"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2025-26 Estimated Outcome</w:t>
            </w:r>
          </w:p>
        </w:tc>
        <w:tc>
          <w:tcPr>
            <w:tcW w:w="1028" w:type="dxa"/>
            <w:tcBorders>
              <w:top w:val="single" w:sz="4" w:space="0" w:color="auto"/>
            </w:tcBorders>
            <w:hideMark/>
          </w:tcPr>
          <w:p w14:paraId="4897FE34"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2026-27</w:t>
            </w:r>
          </w:p>
          <w:p w14:paraId="09FFDA06"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Budget</w:t>
            </w:r>
          </w:p>
          <w:p w14:paraId="375BD672"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p>
        </w:tc>
        <w:tc>
          <w:tcPr>
            <w:tcW w:w="1028" w:type="dxa"/>
            <w:tcBorders>
              <w:top w:val="single" w:sz="4" w:space="0" w:color="auto"/>
            </w:tcBorders>
            <w:hideMark/>
          </w:tcPr>
          <w:p w14:paraId="593EAB14"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2027-28</w:t>
            </w:r>
          </w:p>
          <w:p w14:paraId="54360C09"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Estimate</w:t>
            </w:r>
          </w:p>
          <w:p w14:paraId="38789315"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p>
        </w:tc>
        <w:tc>
          <w:tcPr>
            <w:tcW w:w="1028" w:type="dxa"/>
            <w:tcBorders>
              <w:top w:val="single" w:sz="4" w:space="0" w:color="auto"/>
            </w:tcBorders>
            <w:hideMark/>
          </w:tcPr>
          <w:p w14:paraId="04AF4FFE"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2028-29</w:t>
            </w:r>
          </w:p>
          <w:p w14:paraId="549C8210"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Estimate</w:t>
            </w:r>
          </w:p>
          <w:p w14:paraId="133681E6"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p>
        </w:tc>
        <w:tc>
          <w:tcPr>
            <w:tcW w:w="1028" w:type="dxa"/>
            <w:tcBorders>
              <w:top w:val="single" w:sz="4" w:space="0" w:color="auto"/>
            </w:tcBorders>
            <w:hideMark/>
          </w:tcPr>
          <w:p w14:paraId="2D21FF1E" w14:textId="77777777" w:rsidR="00427EC8" w:rsidRPr="00D003B1" w:rsidRDefault="00427EC8" w:rsidP="00A762BF">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2029-30 Estimate</w:t>
            </w:r>
          </w:p>
        </w:tc>
      </w:tr>
      <w:tr w:rsidR="00427EC8" w:rsidRPr="00A762BF" w14:paraId="4439C7F1"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48B78A2A" w14:textId="77777777" w:rsidR="00427EC8" w:rsidRPr="00A762BF" w:rsidRDefault="00427EC8" w:rsidP="00A762BF">
            <w:pPr>
              <w:ind w:left="179" w:hanging="179"/>
              <w:rPr>
                <w:b/>
                <w:bCs/>
              </w:rPr>
            </w:pPr>
            <w:r w:rsidRPr="00A762BF">
              <w:rPr>
                <w:b/>
              </w:rPr>
              <w:t>Assets</w:t>
            </w:r>
          </w:p>
        </w:tc>
        <w:tc>
          <w:tcPr>
            <w:tcW w:w="1029" w:type="dxa"/>
            <w:tcBorders>
              <w:top w:val="nil"/>
              <w:left w:val="nil"/>
              <w:bottom w:val="nil"/>
              <w:right w:val="nil"/>
            </w:tcBorders>
          </w:tcPr>
          <w:p w14:paraId="443C5BA1"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5A93F851"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79AA2A8B"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102EFEA6"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75EBEC5C"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76D77F41"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r>
      <w:tr w:rsidR="00427EC8" w:rsidRPr="00A762BF" w14:paraId="6DCD8517"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77B82E9B" w14:textId="77777777" w:rsidR="00427EC8" w:rsidRPr="00A762BF" w:rsidRDefault="00427EC8" w:rsidP="00A762BF">
            <w:pPr>
              <w:ind w:left="179" w:hanging="179"/>
              <w:rPr>
                <w:b/>
                <w:bCs/>
              </w:rPr>
            </w:pPr>
            <w:r w:rsidRPr="00A762BF">
              <w:rPr>
                <w:b/>
              </w:rPr>
              <w:t>Financial assets</w:t>
            </w:r>
          </w:p>
        </w:tc>
        <w:tc>
          <w:tcPr>
            <w:tcW w:w="1029" w:type="dxa"/>
            <w:tcBorders>
              <w:top w:val="nil"/>
              <w:left w:val="nil"/>
              <w:bottom w:val="nil"/>
              <w:right w:val="nil"/>
            </w:tcBorders>
          </w:tcPr>
          <w:p w14:paraId="6FE0EA24"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22834E68"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2263B1D7"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65AA5893"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5314E694"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63DE9A2C"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r>
      <w:tr w:rsidR="00427EC8" w:rsidRPr="00A762BF" w14:paraId="7C2AEE0F"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0077ADE8" w14:textId="77777777" w:rsidR="00427EC8" w:rsidRPr="00A762BF" w:rsidRDefault="00427EC8" w:rsidP="001A5B2A">
            <w:pPr>
              <w:ind w:left="179" w:hanging="179"/>
              <w:rPr>
                <w:b/>
                <w:bCs/>
              </w:rPr>
            </w:pPr>
            <w:r w:rsidRPr="00A762BF">
              <w:t>Cash and deposits</w:t>
            </w:r>
          </w:p>
        </w:tc>
        <w:tc>
          <w:tcPr>
            <w:tcW w:w="1029" w:type="dxa"/>
            <w:tcBorders>
              <w:top w:val="nil"/>
              <w:left w:val="nil"/>
              <w:bottom w:val="nil"/>
              <w:right w:val="nil"/>
            </w:tcBorders>
          </w:tcPr>
          <w:p w14:paraId="0A575C26" w14:textId="77777777" w:rsidR="00427EC8" w:rsidRPr="00A762BF" w:rsidRDefault="00427EC8" w:rsidP="001A5B2A">
            <w:pPr>
              <w:cnfStyle w:val="000000000000" w:firstRow="0" w:lastRow="0" w:firstColumn="0" w:lastColumn="0" w:oddVBand="0" w:evenVBand="0" w:oddHBand="0" w:evenHBand="0" w:firstRowFirstColumn="0" w:firstRowLastColumn="0" w:lastRowFirstColumn="0" w:lastRowLastColumn="0"/>
            </w:pPr>
            <w:r w:rsidRPr="00A762BF">
              <w:t>90,535</w:t>
            </w:r>
          </w:p>
        </w:tc>
        <w:tc>
          <w:tcPr>
            <w:tcW w:w="1029" w:type="dxa"/>
            <w:tcBorders>
              <w:top w:val="nil"/>
              <w:left w:val="nil"/>
              <w:bottom w:val="nil"/>
              <w:right w:val="nil"/>
            </w:tcBorders>
          </w:tcPr>
          <w:p w14:paraId="5476E07E" w14:textId="77777777" w:rsidR="00427EC8" w:rsidRPr="00A762BF" w:rsidRDefault="00427EC8" w:rsidP="001A5B2A">
            <w:pPr>
              <w:cnfStyle w:val="000000000000" w:firstRow="0" w:lastRow="0" w:firstColumn="0" w:lastColumn="0" w:oddVBand="0" w:evenVBand="0" w:oddHBand="0" w:evenHBand="0" w:firstRowFirstColumn="0" w:firstRowLastColumn="0" w:lastRowFirstColumn="0" w:lastRowLastColumn="0"/>
            </w:pPr>
            <w:r w:rsidRPr="00A7680B">
              <w:t xml:space="preserve">212,570 </w:t>
            </w:r>
          </w:p>
        </w:tc>
        <w:tc>
          <w:tcPr>
            <w:tcW w:w="1028" w:type="dxa"/>
            <w:tcBorders>
              <w:top w:val="nil"/>
              <w:left w:val="nil"/>
              <w:bottom w:val="nil"/>
              <w:right w:val="nil"/>
            </w:tcBorders>
          </w:tcPr>
          <w:p w14:paraId="6F8F1A13" w14:textId="77777777" w:rsidR="00427EC8" w:rsidRPr="00A762BF" w:rsidRDefault="00427EC8" w:rsidP="001A5B2A">
            <w:pPr>
              <w:cnfStyle w:val="000000000000" w:firstRow="0" w:lastRow="0" w:firstColumn="0" w:lastColumn="0" w:oddVBand="0" w:evenVBand="0" w:oddHBand="0" w:evenHBand="0" w:firstRowFirstColumn="0" w:firstRowLastColumn="0" w:lastRowFirstColumn="0" w:lastRowLastColumn="0"/>
            </w:pPr>
            <w:r w:rsidRPr="00A7680B">
              <w:t xml:space="preserve">312,771 </w:t>
            </w:r>
          </w:p>
        </w:tc>
        <w:tc>
          <w:tcPr>
            <w:tcW w:w="1028" w:type="dxa"/>
            <w:tcBorders>
              <w:top w:val="nil"/>
              <w:left w:val="nil"/>
              <w:bottom w:val="nil"/>
              <w:right w:val="nil"/>
            </w:tcBorders>
          </w:tcPr>
          <w:p w14:paraId="5FE83A65" w14:textId="77777777" w:rsidR="00427EC8" w:rsidRPr="00A762BF" w:rsidRDefault="00427EC8" w:rsidP="001A5B2A">
            <w:pPr>
              <w:cnfStyle w:val="000000000000" w:firstRow="0" w:lastRow="0" w:firstColumn="0" w:lastColumn="0" w:oddVBand="0" w:evenVBand="0" w:oddHBand="0" w:evenHBand="0" w:firstRowFirstColumn="0" w:firstRowLastColumn="0" w:lastRowFirstColumn="0" w:lastRowLastColumn="0"/>
            </w:pPr>
            <w:r w:rsidRPr="00A7680B">
              <w:t xml:space="preserve">21,417 </w:t>
            </w:r>
          </w:p>
        </w:tc>
        <w:tc>
          <w:tcPr>
            <w:tcW w:w="1028" w:type="dxa"/>
            <w:tcBorders>
              <w:top w:val="nil"/>
              <w:left w:val="nil"/>
              <w:bottom w:val="nil"/>
              <w:right w:val="nil"/>
            </w:tcBorders>
          </w:tcPr>
          <w:p w14:paraId="6B151951" w14:textId="77777777" w:rsidR="00427EC8" w:rsidRPr="00A762BF" w:rsidRDefault="00427EC8" w:rsidP="001A5B2A">
            <w:pPr>
              <w:cnfStyle w:val="000000000000" w:firstRow="0" w:lastRow="0" w:firstColumn="0" w:lastColumn="0" w:oddVBand="0" w:evenVBand="0" w:oddHBand="0" w:evenHBand="0" w:firstRowFirstColumn="0" w:firstRowLastColumn="0" w:lastRowFirstColumn="0" w:lastRowLastColumn="0"/>
            </w:pPr>
            <w:r w:rsidRPr="00A7680B">
              <w:t xml:space="preserve">283,803 </w:t>
            </w:r>
          </w:p>
        </w:tc>
        <w:tc>
          <w:tcPr>
            <w:tcW w:w="1028" w:type="dxa"/>
            <w:tcBorders>
              <w:top w:val="nil"/>
              <w:left w:val="nil"/>
              <w:bottom w:val="nil"/>
              <w:right w:val="nil"/>
            </w:tcBorders>
          </w:tcPr>
          <w:p w14:paraId="23793675" w14:textId="77777777" w:rsidR="00427EC8" w:rsidRPr="00A762BF" w:rsidRDefault="00427EC8" w:rsidP="001A5B2A">
            <w:pPr>
              <w:cnfStyle w:val="000000000000" w:firstRow="0" w:lastRow="0" w:firstColumn="0" w:lastColumn="0" w:oddVBand="0" w:evenVBand="0" w:oddHBand="0" w:evenHBand="0" w:firstRowFirstColumn="0" w:firstRowLastColumn="0" w:lastRowFirstColumn="0" w:lastRowLastColumn="0"/>
            </w:pPr>
            <w:r w:rsidRPr="00A7680B">
              <w:t xml:space="preserve">58,458 </w:t>
            </w:r>
          </w:p>
        </w:tc>
      </w:tr>
      <w:tr w:rsidR="00427EC8" w:rsidRPr="00A762BF" w14:paraId="5EDB4404"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15FBA133" w14:textId="77777777" w:rsidR="00427EC8" w:rsidRPr="00A762BF" w:rsidRDefault="00427EC8" w:rsidP="001A0A45">
            <w:pPr>
              <w:ind w:left="179" w:hanging="179"/>
              <w:rPr>
                <w:b/>
                <w:bCs/>
              </w:rPr>
            </w:pPr>
            <w:r w:rsidRPr="00A762BF">
              <w:t>Investments and loans</w:t>
            </w:r>
          </w:p>
        </w:tc>
        <w:tc>
          <w:tcPr>
            <w:tcW w:w="1029" w:type="dxa"/>
            <w:tcBorders>
              <w:top w:val="nil"/>
              <w:left w:val="nil"/>
              <w:bottom w:val="nil"/>
              <w:right w:val="nil"/>
            </w:tcBorders>
          </w:tcPr>
          <w:p w14:paraId="7163DCCB"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762BF">
              <w:t>96,000</w:t>
            </w:r>
          </w:p>
        </w:tc>
        <w:tc>
          <w:tcPr>
            <w:tcW w:w="1029" w:type="dxa"/>
            <w:tcBorders>
              <w:top w:val="nil"/>
              <w:left w:val="nil"/>
              <w:bottom w:val="nil"/>
              <w:right w:val="nil"/>
            </w:tcBorders>
          </w:tcPr>
          <w:p w14:paraId="1F1A4B96"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97149">
              <w:t xml:space="preserve">81,974 </w:t>
            </w:r>
          </w:p>
        </w:tc>
        <w:tc>
          <w:tcPr>
            <w:tcW w:w="1028" w:type="dxa"/>
            <w:tcBorders>
              <w:top w:val="nil"/>
              <w:left w:val="nil"/>
              <w:bottom w:val="nil"/>
              <w:right w:val="nil"/>
            </w:tcBorders>
          </w:tcPr>
          <w:p w14:paraId="4ED28C70"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97149">
              <w:t xml:space="preserve">81,974 </w:t>
            </w:r>
          </w:p>
        </w:tc>
        <w:tc>
          <w:tcPr>
            <w:tcW w:w="1028" w:type="dxa"/>
            <w:tcBorders>
              <w:top w:val="nil"/>
              <w:left w:val="nil"/>
              <w:bottom w:val="nil"/>
              <w:right w:val="nil"/>
            </w:tcBorders>
          </w:tcPr>
          <w:p w14:paraId="7E628172"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97149">
              <w:t xml:space="preserve">81,974 </w:t>
            </w:r>
          </w:p>
        </w:tc>
        <w:tc>
          <w:tcPr>
            <w:tcW w:w="1028" w:type="dxa"/>
            <w:tcBorders>
              <w:top w:val="nil"/>
              <w:left w:val="nil"/>
              <w:bottom w:val="nil"/>
              <w:right w:val="nil"/>
            </w:tcBorders>
          </w:tcPr>
          <w:p w14:paraId="240CEDAC"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97149">
              <w:t xml:space="preserve">81,974 </w:t>
            </w:r>
          </w:p>
        </w:tc>
        <w:tc>
          <w:tcPr>
            <w:tcW w:w="1028" w:type="dxa"/>
            <w:tcBorders>
              <w:top w:val="nil"/>
              <w:left w:val="nil"/>
              <w:bottom w:val="nil"/>
              <w:right w:val="nil"/>
            </w:tcBorders>
          </w:tcPr>
          <w:p w14:paraId="1F06B1AF"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97149">
              <w:t xml:space="preserve">81,974 </w:t>
            </w:r>
          </w:p>
        </w:tc>
      </w:tr>
      <w:tr w:rsidR="00427EC8" w:rsidRPr="00A762BF" w14:paraId="78ADA1B5"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1CCD2532" w14:textId="77777777" w:rsidR="00427EC8" w:rsidRPr="00A762BF" w:rsidRDefault="00427EC8" w:rsidP="001A0A45">
            <w:pPr>
              <w:ind w:left="179" w:hanging="179"/>
              <w:rPr>
                <w:b/>
                <w:bCs/>
              </w:rPr>
            </w:pPr>
            <w:r w:rsidRPr="00A762BF">
              <w:t>Receivables</w:t>
            </w:r>
          </w:p>
        </w:tc>
        <w:tc>
          <w:tcPr>
            <w:tcW w:w="1029" w:type="dxa"/>
            <w:tcBorders>
              <w:top w:val="nil"/>
              <w:left w:val="nil"/>
              <w:bottom w:val="nil"/>
              <w:right w:val="nil"/>
            </w:tcBorders>
          </w:tcPr>
          <w:p w14:paraId="0518BD8B"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762BF">
              <w:t>76,473</w:t>
            </w:r>
          </w:p>
        </w:tc>
        <w:tc>
          <w:tcPr>
            <w:tcW w:w="1029" w:type="dxa"/>
            <w:tcBorders>
              <w:top w:val="nil"/>
              <w:left w:val="nil"/>
              <w:bottom w:val="nil"/>
              <w:right w:val="nil"/>
            </w:tcBorders>
          </w:tcPr>
          <w:p w14:paraId="212C30D3"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97149">
              <w:t xml:space="preserve">42,586 </w:t>
            </w:r>
          </w:p>
        </w:tc>
        <w:tc>
          <w:tcPr>
            <w:tcW w:w="1028" w:type="dxa"/>
            <w:tcBorders>
              <w:top w:val="nil"/>
              <w:left w:val="nil"/>
              <w:bottom w:val="nil"/>
              <w:right w:val="nil"/>
            </w:tcBorders>
          </w:tcPr>
          <w:p w14:paraId="3759D263"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97149">
              <w:t xml:space="preserve">42,370 </w:t>
            </w:r>
          </w:p>
        </w:tc>
        <w:tc>
          <w:tcPr>
            <w:tcW w:w="1028" w:type="dxa"/>
            <w:tcBorders>
              <w:top w:val="nil"/>
              <w:left w:val="nil"/>
              <w:bottom w:val="nil"/>
              <w:right w:val="nil"/>
            </w:tcBorders>
          </w:tcPr>
          <w:p w14:paraId="0BE9019A"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97149">
              <w:t xml:space="preserve">40,453 </w:t>
            </w:r>
          </w:p>
        </w:tc>
        <w:tc>
          <w:tcPr>
            <w:tcW w:w="1028" w:type="dxa"/>
            <w:tcBorders>
              <w:top w:val="nil"/>
              <w:left w:val="nil"/>
              <w:bottom w:val="nil"/>
              <w:right w:val="nil"/>
            </w:tcBorders>
          </w:tcPr>
          <w:p w14:paraId="04EF1810"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97149">
              <w:t xml:space="preserve">40,973 </w:t>
            </w:r>
          </w:p>
        </w:tc>
        <w:tc>
          <w:tcPr>
            <w:tcW w:w="1028" w:type="dxa"/>
            <w:tcBorders>
              <w:top w:val="nil"/>
              <w:left w:val="nil"/>
              <w:bottom w:val="nil"/>
              <w:right w:val="nil"/>
            </w:tcBorders>
          </w:tcPr>
          <w:p w14:paraId="637ACA3E"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97149">
              <w:t xml:space="preserve">41,932 </w:t>
            </w:r>
          </w:p>
        </w:tc>
      </w:tr>
      <w:tr w:rsidR="00427EC8" w:rsidRPr="00A762BF" w14:paraId="7AA9D002"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3821A041" w14:textId="77777777" w:rsidR="00427EC8" w:rsidRPr="00A762BF" w:rsidRDefault="00427EC8" w:rsidP="001A0A45">
            <w:pPr>
              <w:ind w:left="179" w:hanging="179"/>
              <w:rPr>
                <w:b/>
                <w:bCs/>
              </w:rPr>
            </w:pPr>
            <w:r w:rsidRPr="00A762BF">
              <w:t>Equity investments</w:t>
            </w:r>
          </w:p>
        </w:tc>
        <w:tc>
          <w:tcPr>
            <w:tcW w:w="1029" w:type="dxa"/>
            <w:tcBorders>
              <w:top w:val="nil"/>
              <w:left w:val="nil"/>
              <w:bottom w:val="nil"/>
              <w:right w:val="nil"/>
            </w:tcBorders>
          </w:tcPr>
          <w:p w14:paraId="7D0DAF0F"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762BF">
              <w:t>1,061,986</w:t>
            </w:r>
          </w:p>
        </w:tc>
        <w:tc>
          <w:tcPr>
            <w:tcW w:w="1029" w:type="dxa"/>
            <w:tcBorders>
              <w:top w:val="nil"/>
              <w:left w:val="nil"/>
              <w:bottom w:val="nil"/>
              <w:right w:val="nil"/>
            </w:tcBorders>
          </w:tcPr>
          <w:p w14:paraId="1101BD4D"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97149">
              <w:t xml:space="preserve">1,127,395 </w:t>
            </w:r>
          </w:p>
        </w:tc>
        <w:tc>
          <w:tcPr>
            <w:tcW w:w="1028" w:type="dxa"/>
            <w:tcBorders>
              <w:top w:val="nil"/>
              <w:left w:val="nil"/>
              <w:bottom w:val="nil"/>
              <w:right w:val="nil"/>
            </w:tcBorders>
          </w:tcPr>
          <w:p w14:paraId="0AC7E75A"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97149">
              <w:t xml:space="preserve">1,158,408 </w:t>
            </w:r>
          </w:p>
        </w:tc>
        <w:tc>
          <w:tcPr>
            <w:tcW w:w="1028" w:type="dxa"/>
            <w:tcBorders>
              <w:top w:val="nil"/>
              <w:left w:val="nil"/>
              <w:bottom w:val="nil"/>
              <w:right w:val="nil"/>
            </w:tcBorders>
          </w:tcPr>
          <w:p w14:paraId="320319E6"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97149">
              <w:t xml:space="preserve">1,183,122 </w:t>
            </w:r>
          </w:p>
        </w:tc>
        <w:tc>
          <w:tcPr>
            <w:tcW w:w="1028" w:type="dxa"/>
            <w:tcBorders>
              <w:top w:val="nil"/>
              <w:left w:val="nil"/>
              <w:bottom w:val="nil"/>
              <w:right w:val="nil"/>
            </w:tcBorders>
          </w:tcPr>
          <w:p w14:paraId="3C055ADB"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97149">
              <w:t xml:space="preserve">1,220,769 </w:t>
            </w:r>
          </w:p>
        </w:tc>
        <w:tc>
          <w:tcPr>
            <w:tcW w:w="1028" w:type="dxa"/>
            <w:tcBorders>
              <w:top w:val="nil"/>
              <w:left w:val="nil"/>
              <w:bottom w:val="nil"/>
              <w:right w:val="nil"/>
            </w:tcBorders>
          </w:tcPr>
          <w:p w14:paraId="347B5648" w14:textId="77777777" w:rsidR="00427EC8" w:rsidRPr="00A762BF" w:rsidRDefault="00427EC8" w:rsidP="001A0A45">
            <w:pPr>
              <w:cnfStyle w:val="000000000000" w:firstRow="0" w:lastRow="0" w:firstColumn="0" w:lastColumn="0" w:oddVBand="0" w:evenVBand="0" w:oddHBand="0" w:evenHBand="0" w:firstRowFirstColumn="0" w:firstRowLastColumn="0" w:lastRowFirstColumn="0" w:lastRowLastColumn="0"/>
            </w:pPr>
            <w:r w:rsidRPr="00A97149">
              <w:t xml:space="preserve">1,279,214 </w:t>
            </w:r>
          </w:p>
        </w:tc>
      </w:tr>
      <w:tr w:rsidR="00427EC8" w:rsidRPr="00A762BF" w14:paraId="7B4A1EC6"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5F9DE458" w14:textId="77777777" w:rsidR="00427EC8" w:rsidRPr="00A762BF" w:rsidRDefault="00427EC8" w:rsidP="001A0A45">
            <w:pPr>
              <w:ind w:left="179" w:hanging="179"/>
              <w:rPr>
                <w:b/>
                <w:bCs/>
              </w:rPr>
            </w:pPr>
            <w:r w:rsidRPr="00A762BF">
              <w:rPr>
                <w:b/>
              </w:rPr>
              <w:t>Total financial assets</w:t>
            </w:r>
          </w:p>
        </w:tc>
        <w:tc>
          <w:tcPr>
            <w:tcW w:w="1029" w:type="dxa"/>
            <w:tcBorders>
              <w:top w:val="nil"/>
              <w:left w:val="nil"/>
              <w:bottom w:val="nil"/>
              <w:right w:val="nil"/>
            </w:tcBorders>
          </w:tcPr>
          <w:p w14:paraId="474DFB7B" w14:textId="77777777" w:rsidR="00427EC8" w:rsidRPr="00C70F1A" w:rsidRDefault="00427EC8" w:rsidP="001A0A45">
            <w:pPr>
              <w:cnfStyle w:val="000000000000" w:firstRow="0" w:lastRow="0" w:firstColumn="0" w:lastColumn="0" w:oddVBand="0" w:evenVBand="0" w:oddHBand="0" w:evenHBand="0" w:firstRowFirstColumn="0" w:firstRowLastColumn="0" w:lastRowFirstColumn="0" w:lastRowLastColumn="0"/>
              <w:rPr>
                <w:b/>
                <w:bCs/>
              </w:rPr>
            </w:pPr>
            <w:r w:rsidRPr="00C70F1A">
              <w:rPr>
                <w:b/>
              </w:rPr>
              <w:t>1,324,994</w:t>
            </w:r>
          </w:p>
        </w:tc>
        <w:tc>
          <w:tcPr>
            <w:tcW w:w="1029" w:type="dxa"/>
            <w:tcBorders>
              <w:top w:val="nil"/>
              <w:left w:val="nil"/>
              <w:bottom w:val="nil"/>
              <w:right w:val="nil"/>
            </w:tcBorders>
          </w:tcPr>
          <w:p w14:paraId="15B56CA9" w14:textId="77777777" w:rsidR="00427EC8" w:rsidRPr="00C70F1A" w:rsidRDefault="00427EC8" w:rsidP="001A0A45">
            <w:pPr>
              <w:cnfStyle w:val="000000000000" w:firstRow="0" w:lastRow="0" w:firstColumn="0" w:lastColumn="0" w:oddVBand="0" w:evenVBand="0" w:oddHBand="0" w:evenHBand="0" w:firstRowFirstColumn="0" w:firstRowLastColumn="0" w:lastRowFirstColumn="0" w:lastRowLastColumn="0"/>
              <w:rPr>
                <w:b/>
                <w:bCs/>
              </w:rPr>
            </w:pPr>
            <w:r w:rsidRPr="00C70F1A">
              <w:rPr>
                <w:b/>
              </w:rPr>
              <w:t xml:space="preserve">1,464,525 </w:t>
            </w:r>
          </w:p>
        </w:tc>
        <w:tc>
          <w:tcPr>
            <w:tcW w:w="1028" w:type="dxa"/>
            <w:tcBorders>
              <w:top w:val="nil"/>
              <w:left w:val="nil"/>
              <w:bottom w:val="nil"/>
              <w:right w:val="nil"/>
            </w:tcBorders>
          </w:tcPr>
          <w:p w14:paraId="6C16541A" w14:textId="77777777" w:rsidR="00427EC8" w:rsidRPr="00C70F1A" w:rsidRDefault="00427EC8" w:rsidP="001A0A45">
            <w:pPr>
              <w:cnfStyle w:val="000000000000" w:firstRow="0" w:lastRow="0" w:firstColumn="0" w:lastColumn="0" w:oddVBand="0" w:evenVBand="0" w:oddHBand="0" w:evenHBand="0" w:firstRowFirstColumn="0" w:firstRowLastColumn="0" w:lastRowFirstColumn="0" w:lastRowLastColumn="0"/>
              <w:rPr>
                <w:b/>
                <w:bCs/>
              </w:rPr>
            </w:pPr>
            <w:r w:rsidRPr="00C70F1A">
              <w:rPr>
                <w:b/>
              </w:rPr>
              <w:t xml:space="preserve">1,595,523 </w:t>
            </w:r>
          </w:p>
        </w:tc>
        <w:tc>
          <w:tcPr>
            <w:tcW w:w="1028" w:type="dxa"/>
            <w:tcBorders>
              <w:top w:val="nil"/>
              <w:left w:val="nil"/>
              <w:bottom w:val="nil"/>
              <w:right w:val="nil"/>
            </w:tcBorders>
          </w:tcPr>
          <w:p w14:paraId="2FA558F1" w14:textId="77777777" w:rsidR="00427EC8" w:rsidRPr="00C70F1A" w:rsidRDefault="00427EC8" w:rsidP="001A0A45">
            <w:pPr>
              <w:cnfStyle w:val="000000000000" w:firstRow="0" w:lastRow="0" w:firstColumn="0" w:lastColumn="0" w:oddVBand="0" w:evenVBand="0" w:oddHBand="0" w:evenHBand="0" w:firstRowFirstColumn="0" w:firstRowLastColumn="0" w:lastRowFirstColumn="0" w:lastRowLastColumn="0"/>
              <w:rPr>
                <w:b/>
                <w:bCs/>
              </w:rPr>
            </w:pPr>
            <w:r w:rsidRPr="00C70F1A">
              <w:rPr>
                <w:b/>
              </w:rPr>
              <w:t xml:space="preserve">1,326,966 </w:t>
            </w:r>
          </w:p>
        </w:tc>
        <w:tc>
          <w:tcPr>
            <w:tcW w:w="1028" w:type="dxa"/>
            <w:tcBorders>
              <w:top w:val="nil"/>
              <w:left w:val="nil"/>
              <w:bottom w:val="nil"/>
              <w:right w:val="nil"/>
            </w:tcBorders>
          </w:tcPr>
          <w:p w14:paraId="7551D3D0" w14:textId="77777777" w:rsidR="00427EC8" w:rsidRPr="00C70F1A" w:rsidRDefault="00427EC8" w:rsidP="001A0A45">
            <w:pPr>
              <w:cnfStyle w:val="000000000000" w:firstRow="0" w:lastRow="0" w:firstColumn="0" w:lastColumn="0" w:oddVBand="0" w:evenVBand="0" w:oddHBand="0" w:evenHBand="0" w:firstRowFirstColumn="0" w:firstRowLastColumn="0" w:lastRowFirstColumn="0" w:lastRowLastColumn="0"/>
              <w:rPr>
                <w:b/>
                <w:bCs/>
              </w:rPr>
            </w:pPr>
            <w:r w:rsidRPr="00C70F1A">
              <w:rPr>
                <w:b/>
              </w:rPr>
              <w:t xml:space="preserve">1,627,519 </w:t>
            </w:r>
          </w:p>
        </w:tc>
        <w:tc>
          <w:tcPr>
            <w:tcW w:w="1028" w:type="dxa"/>
            <w:tcBorders>
              <w:top w:val="nil"/>
              <w:left w:val="nil"/>
              <w:bottom w:val="nil"/>
              <w:right w:val="nil"/>
            </w:tcBorders>
          </w:tcPr>
          <w:p w14:paraId="5F37D097" w14:textId="77777777" w:rsidR="00427EC8" w:rsidRPr="00C70F1A" w:rsidRDefault="00427EC8" w:rsidP="001A0A45">
            <w:pPr>
              <w:cnfStyle w:val="000000000000" w:firstRow="0" w:lastRow="0" w:firstColumn="0" w:lastColumn="0" w:oddVBand="0" w:evenVBand="0" w:oddHBand="0" w:evenHBand="0" w:firstRowFirstColumn="0" w:firstRowLastColumn="0" w:lastRowFirstColumn="0" w:lastRowLastColumn="0"/>
              <w:rPr>
                <w:b/>
                <w:bCs/>
              </w:rPr>
            </w:pPr>
            <w:r w:rsidRPr="00C70F1A">
              <w:rPr>
                <w:b/>
              </w:rPr>
              <w:t xml:space="preserve">1,461,578 </w:t>
            </w:r>
          </w:p>
        </w:tc>
      </w:tr>
      <w:tr w:rsidR="00427EC8" w:rsidRPr="00A762BF" w14:paraId="2DEDC07F"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658B7DAD" w14:textId="77777777" w:rsidR="00427EC8" w:rsidRPr="00A762BF" w:rsidRDefault="00427EC8" w:rsidP="00A762BF">
            <w:pPr>
              <w:ind w:left="179" w:hanging="179"/>
              <w:rPr>
                <w:b/>
                <w:bCs/>
              </w:rPr>
            </w:pPr>
            <w:r w:rsidRPr="00A762BF">
              <w:rPr>
                <w:b/>
              </w:rPr>
              <w:t>Non-financial assets</w:t>
            </w:r>
          </w:p>
        </w:tc>
        <w:tc>
          <w:tcPr>
            <w:tcW w:w="1029" w:type="dxa"/>
            <w:tcBorders>
              <w:top w:val="nil"/>
              <w:left w:val="nil"/>
              <w:bottom w:val="nil"/>
              <w:right w:val="nil"/>
            </w:tcBorders>
          </w:tcPr>
          <w:p w14:paraId="3361377B"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339A3729"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3E42F2B1"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29653F21"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2C338BC3"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50858936"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r>
      <w:tr w:rsidR="00427EC8" w:rsidRPr="00A762BF" w14:paraId="3CCA84EA"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14FEA6D9" w14:textId="77777777" w:rsidR="00427EC8" w:rsidRPr="00A762BF" w:rsidRDefault="00427EC8" w:rsidP="00A762BF">
            <w:pPr>
              <w:ind w:left="179" w:hanging="179"/>
              <w:rPr>
                <w:b/>
                <w:bCs/>
              </w:rPr>
            </w:pPr>
            <w:r w:rsidRPr="00A762BF">
              <w:t>Produced assets</w:t>
            </w:r>
          </w:p>
        </w:tc>
        <w:tc>
          <w:tcPr>
            <w:tcW w:w="1029" w:type="dxa"/>
            <w:tcBorders>
              <w:top w:val="nil"/>
              <w:left w:val="nil"/>
              <w:bottom w:val="nil"/>
              <w:right w:val="nil"/>
            </w:tcBorders>
          </w:tcPr>
          <w:p w14:paraId="08539D17"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0ABE2F0F"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3D2012AA"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1278D0CA"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3FEE7E5E"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3B72C3B3"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r>
      <w:tr w:rsidR="00427EC8" w:rsidRPr="00A762BF" w14:paraId="565E90A5"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4059EB83" w14:textId="77777777" w:rsidR="00427EC8" w:rsidRPr="00A762BF" w:rsidRDefault="00427EC8" w:rsidP="00B03B60">
            <w:pPr>
              <w:ind w:left="408" w:hanging="227"/>
            </w:pPr>
            <w:r w:rsidRPr="00A762BF">
              <w:t>Property, plant and equipment</w:t>
            </w:r>
          </w:p>
        </w:tc>
        <w:tc>
          <w:tcPr>
            <w:tcW w:w="1029" w:type="dxa"/>
            <w:tcBorders>
              <w:top w:val="nil"/>
              <w:left w:val="nil"/>
              <w:bottom w:val="nil"/>
              <w:right w:val="nil"/>
            </w:tcBorders>
          </w:tcPr>
          <w:p w14:paraId="54ACC6A6"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A762BF">
              <w:t>7,452,321</w:t>
            </w:r>
          </w:p>
        </w:tc>
        <w:tc>
          <w:tcPr>
            <w:tcW w:w="1029" w:type="dxa"/>
            <w:tcBorders>
              <w:top w:val="nil"/>
              <w:left w:val="nil"/>
              <w:bottom w:val="nil"/>
              <w:right w:val="nil"/>
            </w:tcBorders>
          </w:tcPr>
          <w:p w14:paraId="034DA1C7"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7,727,839 </w:t>
            </w:r>
          </w:p>
        </w:tc>
        <w:tc>
          <w:tcPr>
            <w:tcW w:w="1028" w:type="dxa"/>
            <w:tcBorders>
              <w:top w:val="nil"/>
              <w:left w:val="nil"/>
              <w:bottom w:val="nil"/>
              <w:right w:val="nil"/>
            </w:tcBorders>
          </w:tcPr>
          <w:p w14:paraId="5444101B"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8,103,356 </w:t>
            </w:r>
          </w:p>
        </w:tc>
        <w:tc>
          <w:tcPr>
            <w:tcW w:w="1028" w:type="dxa"/>
            <w:tcBorders>
              <w:top w:val="nil"/>
              <w:left w:val="nil"/>
              <w:bottom w:val="nil"/>
              <w:right w:val="nil"/>
            </w:tcBorders>
          </w:tcPr>
          <w:p w14:paraId="522ABA38"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9,122,657 </w:t>
            </w:r>
          </w:p>
        </w:tc>
        <w:tc>
          <w:tcPr>
            <w:tcW w:w="1028" w:type="dxa"/>
            <w:tcBorders>
              <w:top w:val="nil"/>
              <w:left w:val="nil"/>
              <w:bottom w:val="nil"/>
              <w:right w:val="nil"/>
            </w:tcBorders>
          </w:tcPr>
          <w:p w14:paraId="4C36E217"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9,220,557 </w:t>
            </w:r>
          </w:p>
        </w:tc>
        <w:tc>
          <w:tcPr>
            <w:tcW w:w="1028" w:type="dxa"/>
            <w:tcBorders>
              <w:top w:val="nil"/>
              <w:left w:val="nil"/>
              <w:bottom w:val="nil"/>
              <w:right w:val="nil"/>
            </w:tcBorders>
          </w:tcPr>
          <w:p w14:paraId="708C6DD6"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9,222,933 </w:t>
            </w:r>
          </w:p>
        </w:tc>
      </w:tr>
      <w:tr w:rsidR="00427EC8" w:rsidRPr="00A762BF" w14:paraId="749363A7"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04DFE4FC" w14:textId="77777777" w:rsidR="00427EC8" w:rsidRPr="00A762BF" w:rsidRDefault="00427EC8" w:rsidP="00B03B60">
            <w:pPr>
              <w:ind w:left="408" w:hanging="227"/>
            </w:pPr>
            <w:r w:rsidRPr="00A762BF">
              <w:t>Investment properties</w:t>
            </w:r>
          </w:p>
        </w:tc>
        <w:tc>
          <w:tcPr>
            <w:tcW w:w="1029" w:type="dxa"/>
            <w:tcBorders>
              <w:top w:val="nil"/>
              <w:left w:val="nil"/>
              <w:bottom w:val="nil"/>
              <w:right w:val="nil"/>
            </w:tcBorders>
          </w:tcPr>
          <w:p w14:paraId="1C603F43"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A762BF">
              <w:t>23,890</w:t>
            </w:r>
          </w:p>
        </w:tc>
        <w:tc>
          <w:tcPr>
            <w:tcW w:w="1029" w:type="dxa"/>
            <w:tcBorders>
              <w:top w:val="nil"/>
              <w:left w:val="nil"/>
              <w:bottom w:val="nil"/>
              <w:right w:val="nil"/>
            </w:tcBorders>
          </w:tcPr>
          <w:p w14:paraId="3367AB28"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26,194 </w:t>
            </w:r>
          </w:p>
        </w:tc>
        <w:tc>
          <w:tcPr>
            <w:tcW w:w="1028" w:type="dxa"/>
            <w:tcBorders>
              <w:top w:val="nil"/>
              <w:left w:val="nil"/>
              <w:bottom w:val="nil"/>
              <w:right w:val="nil"/>
            </w:tcBorders>
          </w:tcPr>
          <w:p w14:paraId="2B1DF1C1"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26,181 </w:t>
            </w:r>
          </w:p>
        </w:tc>
        <w:tc>
          <w:tcPr>
            <w:tcW w:w="1028" w:type="dxa"/>
            <w:tcBorders>
              <w:top w:val="nil"/>
              <w:left w:val="nil"/>
              <w:bottom w:val="nil"/>
              <w:right w:val="nil"/>
            </w:tcBorders>
          </w:tcPr>
          <w:p w14:paraId="36D032E2"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26,168 </w:t>
            </w:r>
          </w:p>
        </w:tc>
        <w:tc>
          <w:tcPr>
            <w:tcW w:w="1028" w:type="dxa"/>
            <w:tcBorders>
              <w:top w:val="nil"/>
              <w:left w:val="nil"/>
              <w:bottom w:val="nil"/>
              <w:right w:val="nil"/>
            </w:tcBorders>
          </w:tcPr>
          <w:p w14:paraId="6C3CE3A9"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26,155 </w:t>
            </w:r>
          </w:p>
        </w:tc>
        <w:tc>
          <w:tcPr>
            <w:tcW w:w="1028" w:type="dxa"/>
            <w:tcBorders>
              <w:top w:val="nil"/>
              <w:left w:val="nil"/>
              <w:bottom w:val="nil"/>
              <w:right w:val="nil"/>
            </w:tcBorders>
          </w:tcPr>
          <w:p w14:paraId="76F6C93F"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26,142 </w:t>
            </w:r>
          </w:p>
        </w:tc>
      </w:tr>
      <w:tr w:rsidR="00427EC8" w:rsidRPr="00A762BF" w14:paraId="61965BE7"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556301EA" w14:textId="77777777" w:rsidR="00427EC8" w:rsidRPr="00A762BF" w:rsidRDefault="00427EC8" w:rsidP="00B03B60">
            <w:pPr>
              <w:ind w:left="408" w:hanging="227"/>
            </w:pPr>
            <w:r w:rsidRPr="00A762BF">
              <w:t>Intangibles</w:t>
            </w:r>
          </w:p>
        </w:tc>
        <w:tc>
          <w:tcPr>
            <w:tcW w:w="1029" w:type="dxa"/>
            <w:tcBorders>
              <w:top w:val="nil"/>
              <w:left w:val="nil"/>
              <w:bottom w:val="nil"/>
              <w:right w:val="nil"/>
            </w:tcBorders>
          </w:tcPr>
          <w:p w14:paraId="524D5EC6"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A762BF">
              <w:t>22,412</w:t>
            </w:r>
          </w:p>
        </w:tc>
        <w:tc>
          <w:tcPr>
            <w:tcW w:w="1029" w:type="dxa"/>
            <w:tcBorders>
              <w:top w:val="nil"/>
              <w:left w:val="nil"/>
              <w:bottom w:val="nil"/>
              <w:right w:val="nil"/>
            </w:tcBorders>
          </w:tcPr>
          <w:p w14:paraId="7D39B9ED"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23,385 </w:t>
            </w:r>
          </w:p>
        </w:tc>
        <w:tc>
          <w:tcPr>
            <w:tcW w:w="1028" w:type="dxa"/>
            <w:tcBorders>
              <w:top w:val="nil"/>
              <w:left w:val="nil"/>
              <w:bottom w:val="nil"/>
              <w:right w:val="nil"/>
            </w:tcBorders>
          </w:tcPr>
          <w:p w14:paraId="2A9EBDCC"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40,517 </w:t>
            </w:r>
          </w:p>
        </w:tc>
        <w:tc>
          <w:tcPr>
            <w:tcW w:w="1028" w:type="dxa"/>
            <w:tcBorders>
              <w:top w:val="nil"/>
              <w:left w:val="nil"/>
              <w:bottom w:val="nil"/>
              <w:right w:val="nil"/>
            </w:tcBorders>
          </w:tcPr>
          <w:p w14:paraId="26E408F6"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47,675 </w:t>
            </w:r>
          </w:p>
        </w:tc>
        <w:tc>
          <w:tcPr>
            <w:tcW w:w="1028" w:type="dxa"/>
            <w:tcBorders>
              <w:top w:val="nil"/>
              <w:left w:val="nil"/>
              <w:bottom w:val="nil"/>
              <w:right w:val="nil"/>
            </w:tcBorders>
          </w:tcPr>
          <w:p w14:paraId="153894A5"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51,123 </w:t>
            </w:r>
          </w:p>
        </w:tc>
        <w:tc>
          <w:tcPr>
            <w:tcW w:w="1028" w:type="dxa"/>
            <w:tcBorders>
              <w:top w:val="nil"/>
              <w:left w:val="nil"/>
              <w:bottom w:val="nil"/>
              <w:right w:val="nil"/>
            </w:tcBorders>
          </w:tcPr>
          <w:p w14:paraId="36AB3829"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51,330 </w:t>
            </w:r>
          </w:p>
        </w:tc>
      </w:tr>
      <w:tr w:rsidR="00427EC8" w:rsidRPr="00A762BF" w14:paraId="232BE0B6"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6050930B" w14:textId="77777777" w:rsidR="00427EC8" w:rsidRPr="00A762BF" w:rsidRDefault="00427EC8" w:rsidP="00B03B60">
            <w:pPr>
              <w:ind w:left="408" w:hanging="227"/>
            </w:pPr>
            <w:r w:rsidRPr="00A762BF">
              <w:t>Inventories</w:t>
            </w:r>
          </w:p>
        </w:tc>
        <w:tc>
          <w:tcPr>
            <w:tcW w:w="1029" w:type="dxa"/>
            <w:tcBorders>
              <w:top w:val="nil"/>
              <w:left w:val="nil"/>
              <w:bottom w:val="nil"/>
              <w:right w:val="nil"/>
            </w:tcBorders>
          </w:tcPr>
          <w:p w14:paraId="0E25FCF1"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A762BF">
              <w:t>661,376</w:t>
            </w:r>
          </w:p>
        </w:tc>
        <w:tc>
          <w:tcPr>
            <w:tcW w:w="1029" w:type="dxa"/>
            <w:tcBorders>
              <w:top w:val="nil"/>
              <w:left w:val="nil"/>
              <w:bottom w:val="nil"/>
              <w:right w:val="nil"/>
            </w:tcBorders>
          </w:tcPr>
          <w:p w14:paraId="62656B43"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579,158 </w:t>
            </w:r>
          </w:p>
        </w:tc>
        <w:tc>
          <w:tcPr>
            <w:tcW w:w="1028" w:type="dxa"/>
            <w:tcBorders>
              <w:top w:val="nil"/>
              <w:left w:val="nil"/>
              <w:bottom w:val="nil"/>
              <w:right w:val="nil"/>
            </w:tcBorders>
          </w:tcPr>
          <w:p w14:paraId="67D0CEA4"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640,262 </w:t>
            </w:r>
          </w:p>
        </w:tc>
        <w:tc>
          <w:tcPr>
            <w:tcW w:w="1028" w:type="dxa"/>
            <w:tcBorders>
              <w:top w:val="nil"/>
              <w:left w:val="nil"/>
              <w:bottom w:val="nil"/>
              <w:right w:val="nil"/>
            </w:tcBorders>
          </w:tcPr>
          <w:p w14:paraId="50945998"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751,144 </w:t>
            </w:r>
          </w:p>
        </w:tc>
        <w:tc>
          <w:tcPr>
            <w:tcW w:w="1028" w:type="dxa"/>
            <w:tcBorders>
              <w:top w:val="nil"/>
              <w:left w:val="nil"/>
              <w:bottom w:val="nil"/>
              <w:right w:val="nil"/>
            </w:tcBorders>
          </w:tcPr>
          <w:p w14:paraId="663E0B43"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753,954 </w:t>
            </w:r>
          </w:p>
        </w:tc>
        <w:tc>
          <w:tcPr>
            <w:tcW w:w="1028" w:type="dxa"/>
            <w:tcBorders>
              <w:top w:val="nil"/>
              <w:left w:val="nil"/>
              <w:bottom w:val="nil"/>
              <w:right w:val="nil"/>
            </w:tcBorders>
          </w:tcPr>
          <w:p w14:paraId="7542EA85"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932,787 </w:t>
            </w:r>
          </w:p>
        </w:tc>
      </w:tr>
      <w:tr w:rsidR="00427EC8" w:rsidRPr="00A762BF" w14:paraId="4448D8BA"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65586B46" w14:textId="77777777" w:rsidR="00427EC8" w:rsidRPr="00A762BF" w:rsidRDefault="00427EC8" w:rsidP="00B03B60">
            <w:pPr>
              <w:ind w:left="408" w:hanging="227"/>
            </w:pPr>
            <w:r w:rsidRPr="00A762BF">
              <w:t>Assets held for sale</w:t>
            </w:r>
          </w:p>
        </w:tc>
        <w:tc>
          <w:tcPr>
            <w:tcW w:w="1029" w:type="dxa"/>
            <w:tcBorders>
              <w:top w:val="nil"/>
              <w:left w:val="nil"/>
              <w:bottom w:val="nil"/>
              <w:right w:val="nil"/>
            </w:tcBorders>
          </w:tcPr>
          <w:p w14:paraId="0C184F60"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A762BF">
              <w:t>0</w:t>
            </w:r>
          </w:p>
        </w:tc>
        <w:tc>
          <w:tcPr>
            <w:tcW w:w="1029" w:type="dxa"/>
            <w:tcBorders>
              <w:top w:val="nil"/>
              <w:left w:val="nil"/>
              <w:bottom w:val="nil"/>
              <w:right w:val="nil"/>
            </w:tcBorders>
          </w:tcPr>
          <w:p w14:paraId="1BA9BB6B"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2,484 </w:t>
            </w:r>
          </w:p>
        </w:tc>
        <w:tc>
          <w:tcPr>
            <w:tcW w:w="1028" w:type="dxa"/>
            <w:tcBorders>
              <w:top w:val="nil"/>
              <w:left w:val="nil"/>
              <w:bottom w:val="nil"/>
              <w:right w:val="nil"/>
            </w:tcBorders>
          </w:tcPr>
          <w:p w14:paraId="5987AB6C"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2,484 </w:t>
            </w:r>
          </w:p>
        </w:tc>
        <w:tc>
          <w:tcPr>
            <w:tcW w:w="1028" w:type="dxa"/>
            <w:tcBorders>
              <w:top w:val="nil"/>
              <w:left w:val="nil"/>
              <w:bottom w:val="nil"/>
              <w:right w:val="nil"/>
            </w:tcBorders>
          </w:tcPr>
          <w:p w14:paraId="44C826E0"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2,484 </w:t>
            </w:r>
          </w:p>
        </w:tc>
        <w:tc>
          <w:tcPr>
            <w:tcW w:w="1028" w:type="dxa"/>
            <w:tcBorders>
              <w:top w:val="nil"/>
              <w:left w:val="nil"/>
              <w:bottom w:val="nil"/>
              <w:right w:val="nil"/>
            </w:tcBorders>
          </w:tcPr>
          <w:p w14:paraId="4D8834A5"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2,484 </w:t>
            </w:r>
          </w:p>
        </w:tc>
        <w:tc>
          <w:tcPr>
            <w:tcW w:w="1028" w:type="dxa"/>
            <w:tcBorders>
              <w:top w:val="nil"/>
              <w:left w:val="nil"/>
              <w:bottom w:val="nil"/>
              <w:right w:val="nil"/>
            </w:tcBorders>
          </w:tcPr>
          <w:p w14:paraId="7D586C8A" w14:textId="77777777" w:rsidR="00427EC8" w:rsidRPr="00A762BF" w:rsidRDefault="00427EC8" w:rsidP="00B03B60">
            <w:pPr>
              <w:cnfStyle w:val="000000000000" w:firstRow="0" w:lastRow="0" w:firstColumn="0" w:lastColumn="0" w:oddVBand="0" w:evenVBand="0" w:oddHBand="0" w:evenHBand="0" w:firstRowFirstColumn="0" w:firstRowLastColumn="0" w:lastRowFirstColumn="0" w:lastRowLastColumn="0"/>
            </w:pPr>
            <w:r w:rsidRPr="00C46F8C">
              <w:t xml:space="preserve">2,484 </w:t>
            </w:r>
          </w:p>
        </w:tc>
      </w:tr>
      <w:tr w:rsidR="00427EC8" w:rsidRPr="00A762BF" w14:paraId="6A3DC205"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39AF354E" w14:textId="77777777" w:rsidR="00427EC8" w:rsidRPr="00A762BF" w:rsidRDefault="00427EC8" w:rsidP="00A762BF">
            <w:pPr>
              <w:ind w:left="179" w:hanging="179"/>
              <w:rPr>
                <w:b/>
                <w:bCs/>
              </w:rPr>
            </w:pPr>
            <w:r w:rsidRPr="00A762BF">
              <w:t>Non-produced assets</w:t>
            </w:r>
          </w:p>
        </w:tc>
        <w:tc>
          <w:tcPr>
            <w:tcW w:w="1029" w:type="dxa"/>
            <w:tcBorders>
              <w:top w:val="nil"/>
              <w:left w:val="nil"/>
              <w:bottom w:val="nil"/>
              <w:right w:val="nil"/>
            </w:tcBorders>
          </w:tcPr>
          <w:p w14:paraId="119CD418"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48815FA1"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263E8532"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4788A39C"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5FF96658"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7DD83387"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r>
      <w:tr w:rsidR="00427EC8" w:rsidRPr="00A762BF" w14:paraId="28DDCE8B"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5E491CF2" w14:textId="77777777" w:rsidR="00427EC8" w:rsidRPr="00A762BF" w:rsidRDefault="00427EC8" w:rsidP="00210CD7">
            <w:pPr>
              <w:ind w:left="408" w:hanging="227"/>
            </w:pPr>
            <w:r w:rsidRPr="00A762BF">
              <w:t>Property, plant and equipment</w:t>
            </w:r>
          </w:p>
        </w:tc>
        <w:tc>
          <w:tcPr>
            <w:tcW w:w="1029" w:type="dxa"/>
            <w:tcBorders>
              <w:top w:val="nil"/>
              <w:left w:val="nil"/>
              <w:bottom w:val="nil"/>
              <w:right w:val="nil"/>
            </w:tcBorders>
          </w:tcPr>
          <w:p w14:paraId="35E855AB" w14:textId="77777777" w:rsidR="00427EC8" w:rsidRPr="00A762BF" w:rsidRDefault="00427EC8" w:rsidP="00210CD7">
            <w:pPr>
              <w:cnfStyle w:val="000000000000" w:firstRow="0" w:lastRow="0" w:firstColumn="0" w:lastColumn="0" w:oddVBand="0" w:evenVBand="0" w:oddHBand="0" w:evenHBand="0" w:firstRowFirstColumn="0" w:firstRowLastColumn="0" w:lastRowFirstColumn="0" w:lastRowLastColumn="0"/>
            </w:pPr>
            <w:r w:rsidRPr="00A762BF">
              <w:t>5,777,767</w:t>
            </w:r>
          </w:p>
        </w:tc>
        <w:tc>
          <w:tcPr>
            <w:tcW w:w="1029" w:type="dxa"/>
            <w:tcBorders>
              <w:top w:val="nil"/>
              <w:left w:val="nil"/>
              <w:bottom w:val="nil"/>
              <w:right w:val="nil"/>
            </w:tcBorders>
          </w:tcPr>
          <w:p w14:paraId="2D2B4E39" w14:textId="77777777" w:rsidR="00427EC8" w:rsidRPr="00A762BF" w:rsidRDefault="00427EC8" w:rsidP="00210CD7">
            <w:pPr>
              <w:cnfStyle w:val="000000000000" w:firstRow="0" w:lastRow="0" w:firstColumn="0" w:lastColumn="0" w:oddVBand="0" w:evenVBand="0" w:oddHBand="0" w:evenHBand="0" w:firstRowFirstColumn="0" w:firstRowLastColumn="0" w:lastRowFirstColumn="0" w:lastRowLastColumn="0"/>
            </w:pPr>
            <w:r w:rsidRPr="003B0C6A">
              <w:t xml:space="preserve">5,704,002 </w:t>
            </w:r>
          </w:p>
        </w:tc>
        <w:tc>
          <w:tcPr>
            <w:tcW w:w="1028" w:type="dxa"/>
            <w:tcBorders>
              <w:top w:val="nil"/>
              <w:left w:val="nil"/>
              <w:bottom w:val="nil"/>
              <w:right w:val="nil"/>
            </w:tcBorders>
          </w:tcPr>
          <w:p w14:paraId="7164B706" w14:textId="77777777" w:rsidR="00427EC8" w:rsidRPr="00A762BF" w:rsidRDefault="00427EC8" w:rsidP="00210CD7">
            <w:pPr>
              <w:cnfStyle w:val="000000000000" w:firstRow="0" w:lastRow="0" w:firstColumn="0" w:lastColumn="0" w:oddVBand="0" w:evenVBand="0" w:oddHBand="0" w:evenHBand="0" w:firstRowFirstColumn="0" w:firstRowLastColumn="0" w:lastRowFirstColumn="0" w:lastRowLastColumn="0"/>
            </w:pPr>
            <w:r w:rsidRPr="003B0C6A">
              <w:t xml:space="preserve">5,724,526 </w:t>
            </w:r>
          </w:p>
        </w:tc>
        <w:tc>
          <w:tcPr>
            <w:tcW w:w="1028" w:type="dxa"/>
            <w:tcBorders>
              <w:top w:val="nil"/>
              <w:left w:val="nil"/>
              <w:bottom w:val="nil"/>
              <w:right w:val="nil"/>
            </w:tcBorders>
          </w:tcPr>
          <w:p w14:paraId="3FCE449C" w14:textId="77777777" w:rsidR="00427EC8" w:rsidRPr="00A762BF" w:rsidRDefault="00427EC8" w:rsidP="00210CD7">
            <w:pPr>
              <w:cnfStyle w:val="000000000000" w:firstRow="0" w:lastRow="0" w:firstColumn="0" w:lastColumn="0" w:oddVBand="0" w:evenVBand="0" w:oddHBand="0" w:evenHBand="0" w:firstRowFirstColumn="0" w:firstRowLastColumn="0" w:lastRowFirstColumn="0" w:lastRowLastColumn="0"/>
            </w:pPr>
            <w:r w:rsidRPr="003B0C6A">
              <w:t xml:space="preserve">5,739,614 </w:t>
            </w:r>
          </w:p>
        </w:tc>
        <w:tc>
          <w:tcPr>
            <w:tcW w:w="1028" w:type="dxa"/>
            <w:tcBorders>
              <w:top w:val="nil"/>
              <w:left w:val="nil"/>
              <w:bottom w:val="nil"/>
              <w:right w:val="nil"/>
            </w:tcBorders>
          </w:tcPr>
          <w:p w14:paraId="672AF002" w14:textId="77777777" w:rsidR="00427EC8" w:rsidRPr="00A762BF" w:rsidRDefault="00427EC8" w:rsidP="00210CD7">
            <w:pPr>
              <w:cnfStyle w:val="000000000000" w:firstRow="0" w:lastRow="0" w:firstColumn="0" w:lastColumn="0" w:oddVBand="0" w:evenVBand="0" w:oddHBand="0" w:evenHBand="0" w:firstRowFirstColumn="0" w:firstRowLastColumn="0" w:lastRowFirstColumn="0" w:lastRowLastColumn="0"/>
            </w:pPr>
            <w:r w:rsidRPr="003B0C6A">
              <w:t xml:space="preserve">5,739,452 </w:t>
            </w:r>
          </w:p>
        </w:tc>
        <w:tc>
          <w:tcPr>
            <w:tcW w:w="1028" w:type="dxa"/>
            <w:tcBorders>
              <w:top w:val="nil"/>
              <w:left w:val="nil"/>
              <w:bottom w:val="nil"/>
              <w:right w:val="nil"/>
            </w:tcBorders>
          </w:tcPr>
          <w:p w14:paraId="754666AC" w14:textId="77777777" w:rsidR="00427EC8" w:rsidRPr="00A762BF" w:rsidRDefault="00427EC8" w:rsidP="00210CD7">
            <w:pPr>
              <w:cnfStyle w:val="000000000000" w:firstRow="0" w:lastRow="0" w:firstColumn="0" w:lastColumn="0" w:oddVBand="0" w:evenVBand="0" w:oddHBand="0" w:evenHBand="0" w:firstRowFirstColumn="0" w:firstRowLastColumn="0" w:lastRowFirstColumn="0" w:lastRowLastColumn="0"/>
            </w:pPr>
            <w:r w:rsidRPr="003B0C6A">
              <w:t xml:space="preserve">5,749,321 </w:t>
            </w:r>
          </w:p>
        </w:tc>
      </w:tr>
      <w:tr w:rsidR="00427EC8" w:rsidRPr="00A762BF" w14:paraId="1220EFFC"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tcPr>
          <w:p w14:paraId="6049804A" w14:textId="77777777" w:rsidR="00427EC8" w:rsidRPr="00A762BF" w:rsidRDefault="00427EC8" w:rsidP="00A762BF">
            <w:r w:rsidRPr="00A762BF">
              <w:t>Other non-financial assets</w:t>
            </w:r>
          </w:p>
        </w:tc>
        <w:tc>
          <w:tcPr>
            <w:tcW w:w="1029" w:type="dxa"/>
            <w:tcBorders>
              <w:top w:val="nil"/>
              <w:left w:val="nil"/>
              <w:bottom w:val="nil"/>
              <w:right w:val="nil"/>
            </w:tcBorders>
          </w:tcPr>
          <w:p w14:paraId="7ECB6FE5"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5D909C4D"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0FC91669"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306D64DB"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6FC2ED90"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24209C82"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r>
      <w:tr w:rsidR="00427EC8" w:rsidRPr="00A762BF" w14:paraId="68E1FE14"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14A35856" w14:textId="77777777" w:rsidR="00427EC8" w:rsidRPr="00A762BF" w:rsidRDefault="00427EC8" w:rsidP="00A31E74">
            <w:pPr>
              <w:ind w:left="408" w:hanging="227"/>
            </w:pPr>
            <w:r w:rsidRPr="00A762BF">
              <w:t>Deferred tax assets</w:t>
            </w:r>
          </w:p>
        </w:tc>
        <w:tc>
          <w:tcPr>
            <w:tcW w:w="1029" w:type="dxa"/>
            <w:tcBorders>
              <w:top w:val="nil"/>
              <w:left w:val="nil"/>
              <w:bottom w:val="nil"/>
              <w:right w:val="nil"/>
            </w:tcBorders>
          </w:tcPr>
          <w:p w14:paraId="5980A126" w14:textId="77777777" w:rsidR="00427EC8" w:rsidRPr="00A762BF" w:rsidRDefault="00427EC8" w:rsidP="00A31E74">
            <w:pPr>
              <w:ind w:left="179" w:firstLine="15"/>
              <w:cnfStyle w:val="000000000000" w:firstRow="0" w:lastRow="0" w:firstColumn="0" w:lastColumn="0" w:oddVBand="0" w:evenVBand="0" w:oddHBand="0" w:evenHBand="0" w:firstRowFirstColumn="0" w:firstRowLastColumn="0" w:lastRowFirstColumn="0" w:lastRowLastColumn="0"/>
            </w:pPr>
            <w:r w:rsidRPr="00A762BF">
              <w:t>25,864</w:t>
            </w:r>
          </w:p>
        </w:tc>
        <w:tc>
          <w:tcPr>
            <w:tcW w:w="1029" w:type="dxa"/>
            <w:tcBorders>
              <w:top w:val="nil"/>
              <w:left w:val="nil"/>
              <w:bottom w:val="nil"/>
              <w:right w:val="nil"/>
            </w:tcBorders>
          </w:tcPr>
          <w:p w14:paraId="36B31AB4" w14:textId="77777777" w:rsidR="00427EC8" w:rsidRPr="00A762BF" w:rsidRDefault="00427EC8" w:rsidP="00A31E74">
            <w:pPr>
              <w:cnfStyle w:val="000000000000" w:firstRow="0" w:lastRow="0" w:firstColumn="0" w:lastColumn="0" w:oddVBand="0" w:evenVBand="0" w:oddHBand="0" w:evenHBand="0" w:firstRowFirstColumn="0" w:firstRowLastColumn="0" w:lastRowFirstColumn="0" w:lastRowLastColumn="0"/>
            </w:pPr>
            <w:r w:rsidRPr="00EB77D4">
              <w:t xml:space="preserve">28,777 </w:t>
            </w:r>
          </w:p>
        </w:tc>
        <w:tc>
          <w:tcPr>
            <w:tcW w:w="1028" w:type="dxa"/>
            <w:tcBorders>
              <w:top w:val="nil"/>
              <w:left w:val="nil"/>
              <w:bottom w:val="nil"/>
              <w:right w:val="nil"/>
            </w:tcBorders>
          </w:tcPr>
          <w:p w14:paraId="10143473" w14:textId="77777777" w:rsidR="00427EC8" w:rsidRPr="00A762BF" w:rsidRDefault="00427EC8" w:rsidP="00A31E74">
            <w:pPr>
              <w:cnfStyle w:val="000000000000" w:firstRow="0" w:lastRow="0" w:firstColumn="0" w:lastColumn="0" w:oddVBand="0" w:evenVBand="0" w:oddHBand="0" w:evenHBand="0" w:firstRowFirstColumn="0" w:firstRowLastColumn="0" w:lastRowFirstColumn="0" w:lastRowLastColumn="0"/>
            </w:pPr>
            <w:r w:rsidRPr="00EB77D4">
              <w:t xml:space="preserve">28,777 </w:t>
            </w:r>
          </w:p>
        </w:tc>
        <w:tc>
          <w:tcPr>
            <w:tcW w:w="1028" w:type="dxa"/>
            <w:tcBorders>
              <w:top w:val="nil"/>
              <w:left w:val="nil"/>
              <w:bottom w:val="nil"/>
              <w:right w:val="nil"/>
            </w:tcBorders>
          </w:tcPr>
          <w:p w14:paraId="722CD712" w14:textId="77777777" w:rsidR="00427EC8" w:rsidRPr="00A762BF" w:rsidRDefault="00427EC8" w:rsidP="00A31E74">
            <w:pPr>
              <w:cnfStyle w:val="000000000000" w:firstRow="0" w:lastRow="0" w:firstColumn="0" w:lastColumn="0" w:oddVBand="0" w:evenVBand="0" w:oddHBand="0" w:evenHBand="0" w:firstRowFirstColumn="0" w:firstRowLastColumn="0" w:lastRowFirstColumn="0" w:lastRowLastColumn="0"/>
            </w:pPr>
            <w:r w:rsidRPr="00EB77D4">
              <w:t xml:space="preserve">28,777 </w:t>
            </w:r>
          </w:p>
        </w:tc>
        <w:tc>
          <w:tcPr>
            <w:tcW w:w="1028" w:type="dxa"/>
            <w:tcBorders>
              <w:top w:val="nil"/>
              <w:left w:val="nil"/>
              <w:bottom w:val="nil"/>
              <w:right w:val="nil"/>
            </w:tcBorders>
          </w:tcPr>
          <w:p w14:paraId="3D43CFB1" w14:textId="77777777" w:rsidR="00427EC8" w:rsidRPr="00A762BF" w:rsidRDefault="00427EC8" w:rsidP="00A31E74">
            <w:pPr>
              <w:cnfStyle w:val="000000000000" w:firstRow="0" w:lastRow="0" w:firstColumn="0" w:lastColumn="0" w:oddVBand="0" w:evenVBand="0" w:oddHBand="0" w:evenHBand="0" w:firstRowFirstColumn="0" w:firstRowLastColumn="0" w:lastRowFirstColumn="0" w:lastRowLastColumn="0"/>
            </w:pPr>
            <w:r w:rsidRPr="00EB77D4">
              <w:t xml:space="preserve">28,777 </w:t>
            </w:r>
          </w:p>
        </w:tc>
        <w:tc>
          <w:tcPr>
            <w:tcW w:w="1028" w:type="dxa"/>
            <w:tcBorders>
              <w:top w:val="nil"/>
              <w:left w:val="nil"/>
              <w:bottom w:val="nil"/>
              <w:right w:val="nil"/>
            </w:tcBorders>
          </w:tcPr>
          <w:p w14:paraId="6D838068" w14:textId="77777777" w:rsidR="00427EC8" w:rsidRPr="00A762BF" w:rsidRDefault="00427EC8" w:rsidP="00A31E74">
            <w:pPr>
              <w:cnfStyle w:val="000000000000" w:firstRow="0" w:lastRow="0" w:firstColumn="0" w:lastColumn="0" w:oddVBand="0" w:evenVBand="0" w:oddHBand="0" w:evenHBand="0" w:firstRowFirstColumn="0" w:firstRowLastColumn="0" w:lastRowFirstColumn="0" w:lastRowLastColumn="0"/>
            </w:pPr>
            <w:r w:rsidRPr="00EB77D4">
              <w:t xml:space="preserve">28,777 </w:t>
            </w:r>
          </w:p>
        </w:tc>
      </w:tr>
      <w:tr w:rsidR="00427EC8" w:rsidRPr="00A762BF" w14:paraId="68250CA6"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single" w:sz="4" w:space="0" w:color="auto"/>
              <w:right w:val="nil"/>
            </w:tcBorders>
            <w:hideMark/>
          </w:tcPr>
          <w:p w14:paraId="40DD3F79" w14:textId="77777777" w:rsidR="00427EC8" w:rsidRPr="00A762BF" w:rsidRDefault="00427EC8" w:rsidP="00A31E74">
            <w:pPr>
              <w:ind w:left="179" w:hanging="179"/>
              <w:rPr>
                <w:b/>
                <w:bCs/>
              </w:rPr>
            </w:pPr>
            <w:r w:rsidRPr="00A762BF">
              <w:rPr>
                <w:b/>
              </w:rPr>
              <w:t>Total non-financial assets</w:t>
            </w:r>
          </w:p>
        </w:tc>
        <w:tc>
          <w:tcPr>
            <w:tcW w:w="1029" w:type="dxa"/>
            <w:tcBorders>
              <w:top w:val="nil"/>
              <w:left w:val="nil"/>
              <w:bottom w:val="single" w:sz="4" w:space="0" w:color="auto"/>
              <w:right w:val="nil"/>
            </w:tcBorders>
          </w:tcPr>
          <w:p w14:paraId="02D8E89E" w14:textId="77777777" w:rsidR="00427EC8" w:rsidRPr="00C70F1A" w:rsidRDefault="00427EC8" w:rsidP="00A31E74">
            <w:pPr>
              <w:cnfStyle w:val="000000000000" w:firstRow="0" w:lastRow="0" w:firstColumn="0" w:lastColumn="0" w:oddVBand="0" w:evenVBand="0" w:oddHBand="0" w:evenHBand="0" w:firstRowFirstColumn="0" w:firstRowLastColumn="0" w:lastRowFirstColumn="0" w:lastRowLastColumn="0"/>
              <w:rPr>
                <w:b/>
                <w:bCs/>
              </w:rPr>
            </w:pPr>
            <w:r w:rsidRPr="00C70F1A">
              <w:rPr>
                <w:b/>
              </w:rPr>
              <w:t>13,963,630</w:t>
            </w:r>
          </w:p>
        </w:tc>
        <w:tc>
          <w:tcPr>
            <w:tcW w:w="1029" w:type="dxa"/>
            <w:tcBorders>
              <w:top w:val="nil"/>
              <w:left w:val="nil"/>
              <w:bottom w:val="single" w:sz="4" w:space="0" w:color="auto"/>
              <w:right w:val="nil"/>
            </w:tcBorders>
          </w:tcPr>
          <w:p w14:paraId="566098D7" w14:textId="77777777" w:rsidR="00427EC8" w:rsidRPr="00C70F1A" w:rsidRDefault="00427EC8" w:rsidP="00A31E74">
            <w:pPr>
              <w:cnfStyle w:val="000000000000" w:firstRow="0" w:lastRow="0" w:firstColumn="0" w:lastColumn="0" w:oddVBand="0" w:evenVBand="0" w:oddHBand="0" w:evenHBand="0" w:firstRowFirstColumn="0" w:firstRowLastColumn="0" w:lastRowFirstColumn="0" w:lastRowLastColumn="0"/>
              <w:rPr>
                <w:b/>
                <w:bCs/>
              </w:rPr>
            </w:pPr>
            <w:r w:rsidRPr="00C70F1A">
              <w:rPr>
                <w:b/>
              </w:rPr>
              <w:t xml:space="preserve">14,091,839 </w:t>
            </w:r>
          </w:p>
        </w:tc>
        <w:tc>
          <w:tcPr>
            <w:tcW w:w="1028" w:type="dxa"/>
            <w:tcBorders>
              <w:top w:val="nil"/>
              <w:left w:val="nil"/>
              <w:bottom w:val="single" w:sz="4" w:space="0" w:color="auto"/>
              <w:right w:val="nil"/>
            </w:tcBorders>
          </w:tcPr>
          <w:p w14:paraId="52D446B9" w14:textId="77777777" w:rsidR="00427EC8" w:rsidRPr="00C70F1A" w:rsidRDefault="00427EC8" w:rsidP="00A31E74">
            <w:pPr>
              <w:cnfStyle w:val="000000000000" w:firstRow="0" w:lastRow="0" w:firstColumn="0" w:lastColumn="0" w:oddVBand="0" w:evenVBand="0" w:oddHBand="0" w:evenHBand="0" w:firstRowFirstColumn="0" w:firstRowLastColumn="0" w:lastRowFirstColumn="0" w:lastRowLastColumn="0"/>
              <w:rPr>
                <w:b/>
                <w:bCs/>
              </w:rPr>
            </w:pPr>
            <w:r w:rsidRPr="00C70F1A">
              <w:rPr>
                <w:b/>
              </w:rPr>
              <w:t xml:space="preserve">14,566,103 </w:t>
            </w:r>
          </w:p>
        </w:tc>
        <w:tc>
          <w:tcPr>
            <w:tcW w:w="1028" w:type="dxa"/>
            <w:tcBorders>
              <w:top w:val="nil"/>
              <w:left w:val="nil"/>
              <w:bottom w:val="single" w:sz="4" w:space="0" w:color="auto"/>
              <w:right w:val="nil"/>
            </w:tcBorders>
          </w:tcPr>
          <w:p w14:paraId="34AA1727" w14:textId="77777777" w:rsidR="00427EC8" w:rsidRPr="00C70F1A" w:rsidRDefault="00427EC8" w:rsidP="00A31E74">
            <w:pPr>
              <w:cnfStyle w:val="000000000000" w:firstRow="0" w:lastRow="0" w:firstColumn="0" w:lastColumn="0" w:oddVBand="0" w:evenVBand="0" w:oddHBand="0" w:evenHBand="0" w:firstRowFirstColumn="0" w:firstRowLastColumn="0" w:lastRowFirstColumn="0" w:lastRowLastColumn="0"/>
              <w:rPr>
                <w:b/>
                <w:bCs/>
              </w:rPr>
            </w:pPr>
            <w:r w:rsidRPr="00C70F1A">
              <w:rPr>
                <w:b/>
              </w:rPr>
              <w:t xml:space="preserve">15,718,519 </w:t>
            </w:r>
          </w:p>
        </w:tc>
        <w:tc>
          <w:tcPr>
            <w:tcW w:w="1028" w:type="dxa"/>
            <w:tcBorders>
              <w:top w:val="nil"/>
              <w:left w:val="nil"/>
              <w:bottom w:val="single" w:sz="4" w:space="0" w:color="auto"/>
              <w:right w:val="nil"/>
            </w:tcBorders>
          </w:tcPr>
          <w:p w14:paraId="7C46F4E0" w14:textId="77777777" w:rsidR="00427EC8" w:rsidRPr="00C70F1A" w:rsidRDefault="00427EC8" w:rsidP="00A31E74">
            <w:pPr>
              <w:cnfStyle w:val="000000000000" w:firstRow="0" w:lastRow="0" w:firstColumn="0" w:lastColumn="0" w:oddVBand="0" w:evenVBand="0" w:oddHBand="0" w:evenHBand="0" w:firstRowFirstColumn="0" w:firstRowLastColumn="0" w:lastRowFirstColumn="0" w:lastRowLastColumn="0"/>
              <w:rPr>
                <w:b/>
                <w:bCs/>
              </w:rPr>
            </w:pPr>
            <w:r w:rsidRPr="00C70F1A">
              <w:rPr>
                <w:b/>
              </w:rPr>
              <w:t xml:space="preserve">15,822,502 </w:t>
            </w:r>
          </w:p>
        </w:tc>
        <w:tc>
          <w:tcPr>
            <w:tcW w:w="1028" w:type="dxa"/>
            <w:tcBorders>
              <w:top w:val="nil"/>
              <w:left w:val="nil"/>
              <w:bottom w:val="single" w:sz="4" w:space="0" w:color="auto"/>
              <w:right w:val="nil"/>
            </w:tcBorders>
          </w:tcPr>
          <w:p w14:paraId="492D410B" w14:textId="77777777" w:rsidR="00427EC8" w:rsidRPr="00C70F1A" w:rsidRDefault="00427EC8" w:rsidP="00A31E74">
            <w:pPr>
              <w:cnfStyle w:val="000000000000" w:firstRow="0" w:lastRow="0" w:firstColumn="0" w:lastColumn="0" w:oddVBand="0" w:evenVBand="0" w:oddHBand="0" w:evenHBand="0" w:firstRowFirstColumn="0" w:firstRowLastColumn="0" w:lastRowFirstColumn="0" w:lastRowLastColumn="0"/>
              <w:rPr>
                <w:b/>
                <w:bCs/>
              </w:rPr>
            </w:pPr>
            <w:r w:rsidRPr="00C70F1A">
              <w:rPr>
                <w:b/>
              </w:rPr>
              <w:t xml:space="preserve">16,013,774 </w:t>
            </w:r>
          </w:p>
        </w:tc>
      </w:tr>
      <w:tr w:rsidR="00427EC8" w:rsidRPr="00A762BF" w14:paraId="6820D595"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left w:val="nil"/>
              <w:bottom w:val="single" w:sz="4" w:space="0" w:color="auto"/>
              <w:right w:val="nil"/>
            </w:tcBorders>
            <w:vAlign w:val="bottom"/>
            <w:hideMark/>
          </w:tcPr>
          <w:p w14:paraId="70632B59" w14:textId="77777777" w:rsidR="00427EC8" w:rsidRPr="00A762BF" w:rsidRDefault="00427EC8" w:rsidP="00A31E74">
            <w:pPr>
              <w:ind w:left="179" w:hanging="179"/>
              <w:rPr>
                <w:b/>
                <w:bCs/>
              </w:rPr>
            </w:pPr>
            <w:r w:rsidRPr="00A762BF">
              <w:rPr>
                <w:b/>
                <w:color w:val="472D8C"/>
              </w:rPr>
              <w:t>Total assets</w:t>
            </w:r>
          </w:p>
        </w:tc>
        <w:tc>
          <w:tcPr>
            <w:tcW w:w="1029" w:type="dxa"/>
            <w:tcBorders>
              <w:top w:val="single" w:sz="4" w:space="0" w:color="auto"/>
              <w:left w:val="nil"/>
              <w:bottom w:val="single" w:sz="4" w:space="0" w:color="auto"/>
              <w:right w:val="nil"/>
            </w:tcBorders>
          </w:tcPr>
          <w:p w14:paraId="2782D684" w14:textId="77777777" w:rsidR="00427EC8" w:rsidRPr="00A762BF" w:rsidRDefault="00427EC8" w:rsidP="00A31E74">
            <w:pPr>
              <w:cnfStyle w:val="000000000000" w:firstRow="0" w:lastRow="0" w:firstColumn="0" w:lastColumn="0" w:oddVBand="0" w:evenVBand="0" w:oddHBand="0" w:evenHBand="0" w:firstRowFirstColumn="0" w:firstRowLastColumn="0" w:lastRowFirstColumn="0" w:lastRowLastColumn="0"/>
              <w:rPr>
                <w:b/>
                <w:bCs/>
                <w:color w:val="472D8C"/>
              </w:rPr>
            </w:pPr>
            <w:r w:rsidRPr="00A762BF">
              <w:rPr>
                <w:b/>
                <w:color w:val="472D8C"/>
              </w:rPr>
              <w:t>15,288,624</w:t>
            </w:r>
          </w:p>
        </w:tc>
        <w:tc>
          <w:tcPr>
            <w:tcW w:w="1029" w:type="dxa"/>
            <w:tcBorders>
              <w:top w:val="single" w:sz="4" w:space="0" w:color="auto"/>
              <w:left w:val="nil"/>
              <w:bottom w:val="single" w:sz="4" w:space="0" w:color="auto"/>
              <w:right w:val="nil"/>
            </w:tcBorders>
          </w:tcPr>
          <w:p w14:paraId="616C500E" w14:textId="77777777" w:rsidR="00427EC8" w:rsidRPr="008C610E" w:rsidRDefault="00427EC8" w:rsidP="00A31E74">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15,556,364 </w:t>
            </w:r>
          </w:p>
        </w:tc>
        <w:tc>
          <w:tcPr>
            <w:tcW w:w="1028" w:type="dxa"/>
            <w:tcBorders>
              <w:top w:val="single" w:sz="4" w:space="0" w:color="auto"/>
              <w:left w:val="nil"/>
              <w:bottom w:val="single" w:sz="4" w:space="0" w:color="auto"/>
              <w:right w:val="nil"/>
            </w:tcBorders>
          </w:tcPr>
          <w:p w14:paraId="13481B94" w14:textId="77777777" w:rsidR="00427EC8" w:rsidRPr="008C610E" w:rsidRDefault="00427EC8" w:rsidP="00A31E74">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16,161,626 </w:t>
            </w:r>
          </w:p>
        </w:tc>
        <w:tc>
          <w:tcPr>
            <w:tcW w:w="1028" w:type="dxa"/>
            <w:tcBorders>
              <w:top w:val="single" w:sz="4" w:space="0" w:color="auto"/>
              <w:left w:val="nil"/>
              <w:bottom w:val="single" w:sz="4" w:space="0" w:color="auto"/>
              <w:right w:val="nil"/>
            </w:tcBorders>
          </w:tcPr>
          <w:p w14:paraId="5056C538" w14:textId="77777777" w:rsidR="00427EC8" w:rsidRPr="008C610E" w:rsidRDefault="00427EC8" w:rsidP="00A31E74">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17,045,485 </w:t>
            </w:r>
          </w:p>
        </w:tc>
        <w:tc>
          <w:tcPr>
            <w:tcW w:w="1028" w:type="dxa"/>
            <w:tcBorders>
              <w:top w:val="single" w:sz="4" w:space="0" w:color="auto"/>
              <w:left w:val="nil"/>
              <w:bottom w:val="single" w:sz="4" w:space="0" w:color="auto"/>
              <w:right w:val="nil"/>
            </w:tcBorders>
          </w:tcPr>
          <w:p w14:paraId="2BD8E7FC" w14:textId="77777777" w:rsidR="00427EC8" w:rsidRPr="008C610E" w:rsidRDefault="00427EC8" w:rsidP="00A31E74">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17,450,021 </w:t>
            </w:r>
          </w:p>
        </w:tc>
        <w:tc>
          <w:tcPr>
            <w:tcW w:w="1028" w:type="dxa"/>
            <w:tcBorders>
              <w:top w:val="single" w:sz="4" w:space="0" w:color="auto"/>
              <w:left w:val="nil"/>
              <w:bottom w:val="single" w:sz="4" w:space="0" w:color="auto"/>
              <w:right w:val="nil"/>
            </w:tcBorders>
          </w:tcPr>
          <w:p w14:paraId="3B4884F1" w14:textId="77777777" w:rsidR="00427EC8" w:rsidRPr="008C610E" w:rsidRDefault="00427EC8" w:rsidP="00A31E74">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17,475,352 </w:t>
            </w:r>
          </w:p>
        </w:tc>
      </w:tr>
      <w:tr w:rsidR="00427EC8" w:rsidRPr="00A762BF" w14:paraId="7185F725"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left w:val="nil"/>
              <w:bottom w:val="nil"/>
              <w:right w:val="nil"/>
            </w:tcBorders>
            <w:vAlign w:val="bottom"/>
            <w:hideMark/>
          </w:tcPr>
          <w:p w14:paraId="4EAEB2A2" w14:textId="77777777" w:rsidR="00427EC8" w:rsidRPr="00A762BF" w:rsidRDefault="00427EC8" w:rsidP="00A762BF">
            <w:pPr>
              <w:ind w:left="179" w:hanging="179"/>
              <w:rPr>
                <w:b/>
                <w:bCs/>
              </w:rPr>
            </w:pPr>
            <w:r w:rsidRPr="00A762BF">
              <w:rPr>
                <w:b/>
              </w:rPr>
              <w:t>Liabilities</w:t>
            </w:r>
          </w:p>
        </w:tc>
        <w:tc>
          <w:tcPr>
            <w:tcW w:w="1029" w:type="dxa"/>
            <w:tcBorders>
              <w:top w:val="single" w:sz="4" w:space="0" w:color="auto"/>
              <w:left w:val="nil"/>
              <w:bottom w:val="nil"/>
              <w:right w:val="nil"/>
            </w:tcBorders>
          </w:tcPr>
          <w:p w14:paraId="1F07D435"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9" w:type="dxa"/>
            <w:tcBorders>
              <w:top w:val="single" w:sz="4" w:space="0" w:color="auto"/>
              <w:left w:val="nil"/>
              <w:bottom w:val="nil"/>
              <w:right w:val="nil"/>
            </w:tcBorders>
          </w:tcPr>
          <w:p w14:paraId="0A64C98D"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4" w:space="0" w:color="auto"/>
              <w:left w:val="nil"/>
              <w:bottom w:val="nil"/>
              <w:right w:val="nil"/>
            </w:tcBorders>
          </w:tcPr>
          <w:p w14:paraId="5794E6F6"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4" w:space="0" w:color="auto"/>
              <w:left w:val="nil"/>
              <w:bottom w:val="nil"/>
              <w:right w:val="nil"/>
            </w:tcBorders>
          </w:tcPr>
          <w:p w14:paraId="066D42D0"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4" w:space="0" w:color="auto"/>
              <w:left w:val="nil"/>
              <w:bottom w:val="nil"/>
              <w:right w:val="nil"/>
            </w:tcBorders>
          </w:tcPr>
          <w:p w14:paraId="28A8D811"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4" w:space="0" w:color="auto"/>
              <w:left w:val="nil"/>
              <w:bottom w:val="nil"/>
              <w:right w:val="nil"/>
            </w:tcBorders>
          </w:tcPr>
          <w:p w14:paraId="7075C7FC" w14:textId="77777777" w:rsidR="00427EC8" w:rsidRPr="00A762BF" w:rsidRDefault="00427EC8" w:rsidP="00A762BF">
            <w:pPr>
              <w:cnfStyle w:val="000000000000" w:firstRow="0" w:lastRow="0" w:firstColumn="0" w:lastColumn="0" w:oddVBand="0" w:evenVBand="0" w:oddHBand="0" w:evenHBand="0" w:firstRowFirstColumn="0" w:firstRowLastColumn="0" w:lastRowFirstColumn="0" w:lastRowLastColumn="0"/>
            </w:pPr>
          </w:p>
        </w:tc>
      </w:tr>
      <w:tr w:rsidR="00427EC8" w:rsidRPr="00A762BF" w14:paraId="49EDF81C"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3B673629" w14:textId="77777777" w:rsidR="00427EC8" w:rsidRPr="00A762BF" w:rsidRDefault="00427EC8" w:rsidP="00923457">
            <w:pPr>
              <w:ind w:left="179" w:hanging="179"/>
              <w:rPr>
                <w:b/>
                <w:bCs/>
              </w:rPr>
            </w:pPr>
            <w:r w:rsidRPr="00A762BF">
              <w:t>Advances received</w:t>
            </w:r>
          </w:p>
        </w:tc>
        <w:tc>
          <w:tcPr>
            <w:tcW w:w="1029" w:type="dxa"/>
            <w:tcBorders>
              <w:top w:val="nil"/>
              <w:left w:val="nil"/>
              <w:bottom w:val="nil"/>
              <w:right w:val="nil"/>
            </w:tcBorders>
          </w:tcPr>
          <w:p w14:paraId="01959625"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A762BF">
              <w:t>2,117,639</w:t>
            </w:r>
          </w:p>
        </w:tc>
        <w:tc>
          <w:tcPr>
            <w:tcW w:w="1029" w:type="dxa"/>
            <w:tcBorders>
              <w:top w:val="nil"/>
              <w:left w:val="nil"/>
              <w:bottom w:val="nil"/>
              <w:right w:val="nil"/>
            </w:tcBorders>
          </w:tcPr>
          <w:p w14:paraId="62ADB559"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2,109,018 </w:t>
            </w:r>
          </w:p>
        </w:tc>
        <w:tc>
          <w:tcPr>
            <w:tcW w:w="1028" w:type="dxa"/>
            <w:tcBorders>
              <w:top w:val="nil"/>
              <w:left w:val="nil"/>
              <w:bottom w:val="nil"/>
              <w:right w:val="nil"/>
            </w:tcBorders>
          </w:tcPr>
          <w:p w14:paraId="3D13021B"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2,524,098 </w:t>
            </w:r>
          </w:p>
        </w:tc>
        <w:tc>
          <w:tcPr>
            <w:tcW w:w="1028" w:type="dxa"/>
            <w:tcBorders>
              <w:top w:val="nil"/>
              <w:left w:val="nil"/>
              <w:bottom w:val="nil"/>
              <w:right w:val="nil"/>
            </w:tcBorders>
          </w:tcPr>
          <w:p w14:paraId="1D44A4E5"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2,552,474 </w:t>
            </w:r>
          </w:p>
        </w:tc>
        <w:tc>
          <w:tcPr>
            <w:tcW w:w="1028" w:type="dxa"/>
            <w:tcBorders>
              <w:top w:val="nil"/>
              <w:left w:val="nil"/>
              <w:bottom w:val="nil"/>
              <w:right w:val="nil"/>
            </w:tcBorders>
          </w:tcPr>
          <w:p w14:paraId="6D76ABEC"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3,008,423 </w:t>
            </w:r>
          </w:p>
        </w:tc>
        <w:tc>
          <w:tcPr>
            <w:tcW w:w="1028" w:type="dxa"/>
            <w:tcBorders>
              <w:top w:val="nil"/>
              <w:left w:val="nil"/>
              <w:bottom w:val="nil"/>
              <w:right w:val="nil"/>
            </w:tcBorders>
          </w:tcPr>
          <w:p w14:paraId="7CAE688E"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2,986,329 </w:t>
            </w:r>
          </w:p>
        </w:tc>
      </w:tr>
      <w:tr w:rsidR="00427EC8" w:rsidRPr="00A762BF" w14:paraId="75B32745"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495432FF" w14:textId="77777777" w:rsidR="00427EC8" w:rsidRPr="00A762BF" w:rsidRDefault="00427EC8" w:rsidP="00923457">
            <w:pPr>
              <w:ind w:left="179" w:hanging="179"/>
              <w:rPr>
                <w:b/>
                <w:bCs/>
              </w:rPr>
            </w:pPr>
            <w:r w:rsidRPr="00A762BF">
              <w:t>Borrowings</w:t>
            </w:r>
          </w:p>
        </w:tc>
        <w:tc>
          <w:tcPr>
            <w:tcW w:w="1029" w:type="dxa"/>
            <w:tcBorders>
              <w:top w:val="nil"/>
              <w:left w:val="nil"/>
              <w:bottom w:val="nil"/>
              <w:right w:val="nil"/>
            </w:tcBorders>
          </w:tcPr>
          <w:p w14:paraId="3E353EE6"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1BBAC45D"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670BF036"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500B2BF2"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57A1C512"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74121B6D"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p>
        </w:tc>
      </w:tr>
      <w:tr w:rsidR="00427EC8" w:rsidRPr="00A762BF" w14:paraId="27142426"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74F679E0" w14:textId="77777777" w:rsidR="00427EC8" w:rsidRPr="00A762BF" w:rsidRDefault="00427EC8" w:rsidP="00923457">
            <w:pPr>
              <w:ind w:left="179"/>
            </w:pPr>
            <w:r w:rsidRPr="00A762BF">
              <w:t>Lease liabilities</w:t>
            </w:r>
          </w:p>
        </w:tc>
        <w:tc>
          <w:tcPr>
            <w:tcW w:w="1029" w:type="dxa"/>
            <w:tcBorders>
              <w:top w:val="nil"/>
              <w:left w:val="nil"/>
              <w:bottom w:val="nil"/>
              <w:right w:val="nil"/>
            </w:tcBorders>
          </w:tcPr>
          <w:p w14:paraId="2EAE714D"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A762BF">
              <w:t>26,490</w:t>
            </w:r>
          </w:p>
        </w:tc>
        <w:tc>
          <w:tcPr>
            <w:tcW w:w="1029" w:type="dxa"/>
            <w:tcBorders>
              <w:top w:val="nil"/>
              <w:left w:val="nil"/>
              <w:bottom w:val="nil"/>
              <w:right w:val="nil"/>
            </w:tcBorders>
          </w:tcPr>
          <w:p w14:paraId="753D523D"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22,008 </w:t>
            </w:r>
          </w:p>
        </w:tc>
        <w:tc>
          <w:tcPr>
            <w:tcW w:w="1028" w:type="dxa"/>
            <w:tcBorders>
              <w:top w:val="nil"/>
              <w:left w:val="nil"/>
              <w:bottom w:val="nil"/>
              <w:right w:val="nil"/>
            </w:tcBorders>
          </w:tcPr>
          <w:p w14:paraId="4C88E200"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20,620 </w:t>
            </w:r>
          </w:p>
        </w:tc>
        <w:tc>
          <w:tcPr>
            <w:tcW w:w="1028" w:type="dxa"/>
            <w:tcBorders>
              <w:top w:val="nil"/>
              <w:left w:val="nil"/>
              <w:bottom w:val="nil"/>
              <w:right w:val="nil"/>
            </w:tcBorders>
          </w:tcPr>
          <w:p w14:paraId="3A52ECF2"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13,964 </w:t>
            </w:r>
          </w:p>
        </w:tc>
        <w:tc>
          <w:tcPr>
            <w:tcW w:w="1028" w:type="dxa"/>
            <w:tcBorders>
              <w:top w:val="nil"/>
              <w:left w:val="nil"/>
              <w:bottom w:val="nil"/>
              <w:right w:val="nil"/>
            </w:tcBorders>
          </w:tcPr>
          <w:p w14:paraId="1A58DCAE"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11,527 </w:t>
            </w:r>
          </w:p>
        </w:tc>
        <w:tc>
          <w:tcPr>
            <w:tcW w:w="1028" w:type="dxa"/>
            <w:tcBorders>
              <w:top w:val="nil"/>
              <w:left w:val="nil"/>
              <w:bottom w:val="nil"/>
              <w:right w:val="nil"/>
            </w:tcBorders>
          </w:tcPr>
          <w:p w14:paraId="5E16ADBD"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11,776 </w:t>
            </w:r>
          </w:p>
        </w:tc>
      </w:tr>
      <w:tr w:rsidR="00427EC8" w:rsidRPr="00A762BF" w14:paraId="3C315D3D"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4ABB7C47" w14:textId="77777777" w:rsidR="00427EC8" w:rsidRPr="00A762BF" w:rsidRDefault="00427EC8" w:rsidP="00923457">
            <w:pPr>
              <w:ind w:left="179"/>
            </w:pPr>
            <w:r w:rsidRPr="00A762BF">
              <w:t>Other borrowings</w:t>
            </w:r>
          </w:p>
        </w:tc>
        <w:tc>
          <w:tcPr>
            <w:tcW w:w="1029" w:type="dxa"/>
            <w:tcBorders>
              <w:top w:val="nil"/>
              <w:left w:val="nil"/>
              <w:bottom w:val="nil"/>
              <w:right w:val="nil"/>
            </w:tcBorders>
          </w:tcPr>
          <w:p w14:paraId="159B8BA8"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A762BF">
              <w:t>263,584</w:t>
            </w:r>
          </w:p>
        </w:tc>
        <w:tc>
          <w:tcPr>
            <w:tcW w:w="1029" w:type="dxa"/>
            <w:tcBorders>
              <w:top w:val="nil"/>
              <w:left w:val="nil"/>
              <w:bottom w:val="nil"/>
              <w:right w:val="nil"/>
            </w:tcBorders>
          </w:tcPr>
          <w:p w14:paraId="0B497A09"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245,359 </w:t>
            </w:r>
          </w:p>
        </w:tc>
        <w:tc>
          <w:tcPr>
            <w:tcW w:w="1028" w:type="dxa"/>
            <w:tcBorders>
              <w:top w:val="nil"/>
              <w:left w:val="nil"/>
              <w:bottom w:val="nil"/>
              <w:right w:val="nil"/>
            </w:tcBorders>
          </w:tcPr>
          <w:p w14:paraId="1CDB621F"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231,247 </w:t>
            </w:r>
          </w:p>
        </w:tc>
        <w:tc>
          <w:tcPr>
            <w:tcW w:w="1028" w:type="dxa"/>
            <w:tcBorders>
              <w:top w:val="nil"/>
              <w:left w:val="nil"/>
              <w:bottom w:val="nil"/>
              <w:right w:val="nil"/>
            </w:tcBorders>
          </w:tcPr>
          <w:p w14:paraId="274FF13E"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381,386 </w:t>
            </w:r>
          </w:p>
        </w:tc>
        <w:tc>
          <w:tcPr>
            <w:tcW w:w="1028" w:type="dxa"/>
            <w:tcBorders>
              <w:top w:val="nil"/>
              <w:left w:val="nil"/>
              <w:bottom w:val="nil"/>
              <w:right w:val="nil"/>
            </w:tcBorders>
          </w:tcPr>
          <w:p w14:paraId="40E690EB"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277,084 </w:t>
            </w:r>
          </w:p>
        </w:tc>
        <w:tc>
          <w:tcPr>
            <w:tcW w:w="1028" w:type="dxa"/>
            <w:tcBorders>
              <w:top w:val="nil"/>
              <w:left w:val="nil"/>
              <w:bottom w:val="nil"/>
              <w:right w:val="nil"/>
            </w:tcBorders>
          </w:tcPr>
          <w:p w14:paraId="68526674"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399,398 </w:t>
            </w:r>
          </w:p>
        </w:tc>
      </w:tr>
      <w:tr w:rsidR="00427EC8" w:rsidRPr="00A762BF" w14:paraId="7201850F"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4CD2B29E" w14:textId="77777777" w:rsidR="00427EC8" w:rsidRPr="00A762BF" w:rsidRDefault="00427EC8" w:rsidP="00923457">
            <w:pPr>
              <w:ind w:left="179" w:hanging="179"/>
              <w:rPr>
                <w:b/>
                <w:bCs/>
              </w:rPr>
            </w:pPr>
            <w:r w:rsidRPr="00A762BF">
              <w:t>Employee benefits</w:t>
            </w:r>
          </w:p>
        </w:tc>
        <w:tc>
          <w:tcPr>
            <w:tcW w:w="1029" w:type="dxa"/>
            <w:tcBorders>
              <w:top w:val="nil"/>
              <w:left w:val="nil"/>
              <w:bottom w:val="nil"/>
              <w:right w:val="nil"/>
            </w:tcBorders>
          </w:tcPr>
          <w:p w14:paraId="4A1B3FD9"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A762BF">
              <w:t>87,874</w:t>
            </w:r>
          </w:p>
        </w:tc>
        <w:tc>
          <w:tcPr>
            <w:tcW w:w="1029" w:type="dxa"/>
            <w:tcBorders>
              <w:top w:val="nil"/>
              <w:left w:val="nil"/>
              <w:bottom w:val="nil"/>
              <w:right w:val="nil"/>
            </w:tcBorders>
          </w:tcPr>
          <w:p w14:paraId="126D499E"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96,181 </w:t>
            </w:r>
          </w:p>
        </w:tc>
        <w:tc>
          <w:tcPr>
            <w:tcW w:w="1028" w:type="dxa"/>
            <w:tcBorders>
              <w:top w:val="nil"/>
              <w:left w:val="nil"/>
              <w:bottom w:val="nil"/>
              <w:right w:val="nil"/>
            </w:tcBorders>
          </w:tcPr>
          <w:p w14:paraId="05ADE774"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92,956 </w:t>
            </w:r>
          </w:p>
        </w:tc>
        <w:tc>
          <w:tcPr>
            <w:tcW w:w="1028" w:type="dxa"/>
            <w:tcBorders>
              <w:top w:val="nil"/>
              <w:left w:val="nil"/>
              <w:bottom w:val="nil"/>
              <w:right w:val="nil"/>
            </w:tcBorders>
          </w:tcPr>
          <w:p w14:paraId="7B94F154"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95,392 </w:t>
            </w:r>
          </w:p>
        </w:tc>
        <w:tc>
          <w:tcPr>
            <w:tcW w:w="1028" w:type="dxa"/>
            <w:tcBorders>
              <w:top w:val="nil"/>
              <w:left w:val="nil"/>
              <w:bottom w:val="nil"/>
              <w:right w:val="nil"/>
            </w:tcBorders>
          </w:tcPr>
          <w:p w14:paraId="1BFB1975"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97,969 </w:t>
            </w:r>
          </w:p>
        </w:tc>
        <w:tc>
          <w:tcPr>
            <w:tcW w:w="1028" w:type="dxa"/>
            <w:tcBorders>
              <w:top w:val="nil"/>
              <w:left w:val="nil"/>
              <w:bottom w:val="nil"/>
              <w:right w:val="nil"/>
            </w:tcBorders>
          </w:tcPr>
          <w:p w14:paraId="0B0C4D63"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100,685 </w:t>
            </w:r>
          </w:p>
        </w:tc>
      </w:tr>
      <w:tr w:rsidR="00427EC8" w:rsidRPr="00A762BF" w14:paraId="273399D8"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3F5A9632" w14:textId="77777777" w:rsidR="00427EC8" w:rsidRPr="00A762BF" w:rsidRDefault="00427EC8" w:rsidP="00923457">
            <w:pPr>
              <w:ind w:left="179" w:hanging="179"/>
              <w:rPr>
                <w:b/>
                <w:bCs/>
              </w:rPr>
            </w:pPr>
            <w:r w:rsidRPr="00A762BF">
              <w:t xml:space="preserve">Other provisions </w:t>
            </w:r>
          </w:p>
        </w:tc>
        <w:tc>
          <w:tcPr>
            <w:tcW w:w="1029" w:type="dxa"/>
            <w:tcBorders>
              <w:top w:val="nil"/>
              <w:left w:val="nil"/>
              <w:bottom w:val="nil"/>
              <w:right w:val="nil"/>
            </w:tcBorders>
          </w:tcPr>
          <w:p w14:paraId="1140DED9"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A762BF">
              <w:t>285,437</w:t>
            </w:r>
          </w:p>
        </w:tc>
        <w:tc>
          <w:tcPr>
            <w:tcW w:w="1029" w:type="dxa"/>
            <w:tcBorders>
              <w:top w:val="nil"/>
              <w:left w:val="nil"/>
              <w:bottom w:val="nil"/>
              <w:right w:val="nil"/>
            </w:tcBorders>
          </w:tcPr>
          <w:p w14:paraId="00B1E6C7"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301,205 </w:t>
            </w:r>
          </w:p>
        </w:tc>
        <w:tc>
          <w:tcPr>
            <w:tcW w:w="1028" w:type="dxa"/>
            <w:tcBorders>
              <w:top w:val="nil"/>
              <w:left w:val="nil"/>
              <w:bottom w:val="nil"/>
              <w:right w:val="nil"/>
            </w:tcBorders>
          </w:tcPr>
          <w:p w14:paraId="43EF1FC2"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261,222 </w:t>
            </w:r>
          </w:p>
        </w:tc>
        <w:tc>
          <w:tcPr>
            <w:tcW w:w="1028" w:type="dxa"/>
            <w:tcBorders>
              <w:top w:val="nil"/>
              <w:left w:val="nil"/>
              <w:bottom w:val="nil"/>
              <w:right w:val="nil"/>
            </w:tcBorders>
          </w:tcPr>
          <w:p w14:paraId="47A2298C"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226,306 </w:t>
            </w:r>
          </w:p>
        </w:tc>
        <w:tc>
          <w:tcPr>
            <w:tcW w:w="1028" w:type="dxa"/>
            <w:tcBorders>
              <w:top w:val="nil"/>
              <w:left w:val="nil"/>
              <w:bottom w:val="nil"/>
              <w:right w:val="nil"/>
            </w:tcBorders>
          </w:tcPr>
          <w:p w14:paraId="3320BD85"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193,383 </w:t>
            </w:r>
          </w:p>
        </w:tc>
        <w:tc>
          <w:tcPr>
            <w:tcW w:w="1028" w:type="dxa"/>
            <w:tcBorders>
              <w:top w:val="nil"/>
              <w:left w:val="nil"/>
              <w:bottom w:val="nil"/>
              <w:right w:val="nil"/>
            </w:tcBorders>
          </w:tcPr>
          <w:p w14:paraId="0A13731B"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204,675 </w:t>
            </w:r>
          </w:p>
        </w:tc>
      </w:tr>
      <w:tr w:rsidR="00427EC8" w:rsidRPr="00A762BF" w14:paraId="23A2149C"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01A1AE71" w14:textId="77777777" w:rsidR="00427EC8" w:rsidRPr="00A762BF" w:rsidRDefault="00427EC8" w:rsidP="00923457">
            <w:pPr>
              <w:ind w:left="179" w:hanging="179"/>
              <w:rPr>
                <w:b/>
                <w:bCs/>
              </w:rPr>
            </w:pPr>
            <w:r w:rsidRPr="00A762BF">
              <w:t>Payables</w:t>
            </w:r>
          </w:p>
        </w:tc>
        <w:tc>
          <w:tcPr>
            <w:tcW w:w="1029" w:type="dxa"/>
            <w:tcBorders>
              <w:top w:val="nil"/>
              <w:left w:val="nil"/>
              <w:bottom w:val="nil"/>
              <w:right w:val="nil"/>
            </w:tcBorders>
          </w:tcPr>
          <w:p w14:paraId="32ADD6A8"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A762BF">
              <w:t>157,405</w:t>
            </w:r>
          </w:p>
        </w:tc>
        <w:tc>
          <w:tcPr>
            <w:tcW w:w="1029" w:type="dxa"/>
            <w:tcBorders>
              <w:top w:val="nil"/>
              <w:left w:val="nil"/>
              <w:bottom w:val="nil"/>
              <w:right w:val="nil"/>
            </w:tcBorders>
          </w:tcPr>
          <w:p w14:paraId="5210A7F3"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180,950 </w:t>
            </w:r>
          </w:p>
        </w:tc>
        <w:tc>
          <w:tcPr>
            <w:tcW w:w="1028" w:type="dxa"/>
            <w:tcBorders>
              <w:top w:val="nil"/>
              <w:left w:val="nil"/>
              <w:bottom w:val="nil"/>
              <w:right w:val="nil"/>
            </w:tcBorders>
          </w:tcPr>
          <w:p w14:paraId="6407EE1A"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178,620 </w:t>
            </w:r>
          </w:p>
        </w:tc>
        <w:tc>
          <w:tcPr>
            <w:tcW w:w="1028" w:type="dxa"/>
            <w:tcBorders>
              <w:top w:val="nil"/>
              <w:left w:val="nil"/>
              <w:bottom w:val="nil"/>
              <w:right w:val="nil"/>
            </w:tcBorders>
          </w:tcPr>
          <w:p w14:paraId="1F465548"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169,366 </w:t>
            </w:r>
          </w:p>
        </w:tc>
        <w:tc>
          <w:tcPr>
            <w:tcW w:w="1028" w:type="dxa"/>
            <w:tcBorders>
              <w:top w:val="nil"/>
              <w:left w:val="nil"/>
              <w:bottom w:val="nil"/>
              <w:right w:val="nil"/>
            </w:tcBorders>
          </w:tcPr>
          <w:p w14:paraId="68426BF8"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171,722 </w:t>
            </w:r>
          </w:p>
        </w:tc>
        <w:tc>
          <w:tcPr>
            <w:tcW w:w="1028" w:type="dxa"/>
            <w:tcBorders>
              <w:top w:val="nil"/>
              <w:left w:val="nil"/>
              <w:bottom w:val="nil"/>
              <w:right w:val="nil"/>
            </w:tcBorders>
          </w:tcPr>
          <w:p w14:paraId="5734E781"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183,616 </w:t>
            </w:r>
          </w:p>
        </w:tc>
      </w:tr>
      <w:tr w:rsidR="00427EC8" w:rsidRPr="00A762BF" w14:paraId="62E014A7"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hideMark/>
          </w:tcPr>
          <w:p w14:paraId="1BFD68DC" w14:textId="77777777" w:rsidR="00427EC8" w:rsidRPr="00A762BF" w:rsidRDefault="00427EC8" w:rsidP="00923457">
            <w:pPr>
              <w:ind w:left="179" w:hanging="179"/>
            </w:pPr>
            <w:r w:rsidRPr="00A762BF">
              <w:t>Contract liabilities</w:t>
            </w:r>
          </w:p>
        </w:tc>
        <w:tc>
          <w:tcPr>
            <w:tcW w:w="1029" w:type="dxa"/>
            <w:tcBorders>
              <w:top w:val="nil"/>
              <w:left w:val="nil"/>
              <w:bottom w:val="nil"/>
              <w:right w:val="nil"/>
            </w:tcBorders>
          </w:tcPr>
          <w:p w14:paraId="63AC7EA3"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A762BF">
              <w:t>53,944</w:t>
            </w:r>
          </w:p>
        </w:tc>
        <w:tc>
          <w:tcPr>
            <w:tcW w:w="1029" w:type="dxa"/>
            <w:tcBorders>
              <w:top w:val="nil"/>
              <w:left w:val="nil"/>
              <w:bottom w:val="nil"/>
              <w:right w:val="nil"/>
            </w:tcBorders>
          </w:tcPr>
          <w:p w14:paraId="6B830E53"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58,244 </w:t>
            </w:r>
          </w:p>
        </w:tc>
        <w:tc>
          <w:tcPr>
            <w:tcW w:w="1028" w:type="dxa"/>
            <w:tcBorders>
              <w:top w:val="nil"/>
              <w:left w:val="nil"/>
              <w:bottom w:val="nil"/>
              <w:right w:val="nil"/>
            </w:tcBorders>
          </w:tcPr>
          <w:p w14:paraId="1DC98190"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57,869 </w:t>
            </w:r>
          </w:p>
        </w:tc>
        <w:tc>
          <w:tcPr>
            <w:tcW w:w="1028" w:type="dxa"/>
            <w:tcBorders>
              <w:top w:val="nil"/>
              <w:left w:val="nil"/>
              <w:bottom w:val="nil"/>
              <w:right w:val="nil"/>
            </w:tcBorders>
          </w:tcPr>
          <w:p w14:paraId="567C2B15"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57,494 </w:t>
            </w:r>
          </w:p>
        </w:tc>
        <w:tc>
          <w:tcPr>
            <w:tcW w:w="1028" w:type="dxa"/>
            <w:tcBorders>
              <w:top w:val="nil"/>
              <w:left w:val="nil"/>
              <w:bottom w:val="nil"/>
              <w:right w:val="nil"/>
            </w:tcBorders>
          </w:tcPr>
          <w:p w14:paraId="748DA030"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57,119 </w:t>
            </w:r>
          </w:p>
        </w:tc>
        <w:tc>
          <w:tcPr>
            <w:tcW w:w="1028" w:type="dxa"/>
            <w:tcBorders>
              <w:top w:val="nil"/>
              <w:left w:val="nil"/>
              <w:bottom w:val="nil"/>
              <w:right w:val="nil"/>
            </w:tcBorders>
          </w:tcPr>
          <w:p w14:paraId="7847504A"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56,744 </w:t>
            </w:r>
          </w:p>
        </w:tc>
      </w:tr>
      <w:tr w:rsidR="00427EC8" w:rsidRPr="00A762BF" w14:paraId="606EC3EA"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vAlign w:val="bottom"/>
          </w:tcPr>
          <w:p w14:paraId="4985288E" w14:textId="77777777" w:rsidR="00427EC8" w:rsidRPr="00A762BF" w:rsidRDefault="00427EC8" w:rsidP="00923457">
            <w:pPr>
              <w:ind w:left="179" w:hanging="179"/>
            </w:pPr>
            <w:r w:rsidRPr="00A762BF">
              <w:t>Other liabilities</w:t>
            </w:r>
          </w:p>
        </w:tc>
        <w:tc>
          <w:tcPr>
            <w:tcW w:w="1029" w:type="dxa"/>
            <w:tcBorders>
              <w:top w:val="nil"/>
              <w:left w:val="nil"/>
              <w:bottom w:val="nil"/>
              <w:right w:val="nil"/>
            </w:tcBorders>
          </w:tcPr>
          <w:p w14:paraId="147199EB"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652A870A"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2B8B6D17"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1EE4D8C2"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4C5C564E"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p>
        </w:tc>
        <w:tc>
          <w:tcPr>
            <w:tcW w:w="1028" w:type="dxa"/>
            <w:tcBorders>
              <w:top w:val="nil"/>
              <w:left w:val="nil"/>
              <w:bottom w:val="nil"/>
              <w:right w:val="nil"/>
            </w:tcBorders>
          </w:tcPr>
          <w:p w14:paraId="0D67C149"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p>
        </w:tc>
      </w:tr>
      <w:tr w:rsidR="00427EC8" w:rsidRPr="00A762BF" w14:paraId="24A098AD"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145EE345" w14:textId="77777777" w:rsidR="00427EC8" w:rsidRPr="00A762BF" w:rsidRDefault="00427EC8" w:rsidP="00923457">
            <w:pPr>
              <w:ind w:left="179" w:hanging="179"/>
            </w:pPr>
            <w:r w:rsidRPr="00A762BF">
              <w:rPr>
                <w:rFonts w:hint="eastAsia"/>
                <w:lang w:eastAsia="zh-CN"/>
              </w:rPr>
              <w:t xml:space="preserve">    </w:t>
            </w:r>
            <w:r w:rsidRPr="00A762BF">
              <w:t>Current tax liability</w:t>
            </w:r>
          </w:p>
        </w:tc>
        <w:tc>
          <w:tcPr>
            <w:tcW w:w="1029" w:type="dxa"/>
            <w:tcBorders>
              <w:top w:val="nil"/>
              <w:left w:val="nil"/>
              <w:bottom w:val="nil"/>
              <w:right w:val="nil"/>
            </w:tcBorders>
          </w:tcPr>
          <w:p w14:paraId="174179D4"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A762BF">
              <w:t>43,305</w:t>
            </w:r>
          </w:p>
        </w:tc>
        <w:tc>
          <w:tcPr>
            <w:tcW w:w="1029" w:type="dxa"/>
            <w:tcBorders>
              <w:top w:val="nil"/>
              <w:left w:val="nil"/>
              <w:bottom w:val="nil"/>
              <w:right w:val="nil"/>
            </w:tcBorders>
          </w:tcPr>
          <w:p w14:paraId="45EB707D"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49,053 </w:t>
            </w:r>
          </w:p>
        </w:tc>
        <w:tc>
          <w:tcPr>
            <w:tcW w:w="1028" w:type="dxa"/>
            <w:tcBorders>
              <w:top w:val="nil"/>
              <w:left w:val="nil"/>
              <w:bottom w:val="nil"/>
              <w:right w:val="nil"/>
            </w:tcBorders>
          </w:tcPr>
          <w:p w14:paraId="74474745"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22,674 </w:t>
            </w:r>
          </w:p>
        </w:tc>
        <w:tc>
          <w:tcPr>
            <w:tcW w:w="1028" w:type="dxa"/>
            <w:tcBorders>
              <w:top w:val="nil"/>
              <w:left w:val="nil"/>
              <w:bottom w:val="nil"/>
              <w:right w:val="nil"/>
            </w:tcBorders>
          </w:tcPr>
          <w:p w14:paraId="6D86166D"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8,555 </w:t>
            </w:r>
          </w:p>
        </w:tc>
        <w:tc>
          <w:tcPr>
            <w:tcW w:w="1028" w:type="dxa"/>
            <w:tcBorders>
              <w:top w:val="nil"/>
              <w:left w:val="nil"/>
              <w:bottom w:val="nil"/>
              <w:right w:val="nil"/>
            </w:tcBorders>
          </w:tcPr>
          <w:p w14:paraId="4C17573F"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50,088 </w:t>
            </w:r>
          </w:p>
        </w:tc>
        <w:tc>
          <w:tcPr>
            <w:tcW w:w="1028" w:type="dxa"/>
            <w:tcBorders>
              <w:top w:val="nil"/>
              <w:left w:val="nil"/>
              <w:bottom w:val="nil"/>
              <w:right w:val="nil"/>
            </w:tcBorders>
          </w:tcPr>
          <w:p w14:paraId="367AEB45"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(18,199)</w:t>
            </w:r>
          </w:p>
        </w:tc>
      </w:tr>
      <w:tr w:rsidR="00427EC8" w:rsidRPr="00A762BF" w14:paraId="3C7B3340"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400DD9D3" w14:textId="77777777" w:rsidR="00427EC8" w:rsidRPr="00A762BF" w:rsidRDefault="00427EC8" w:rsidP="00923457">
            <w:pPr>
              <w:ind w:left="179" w:hanging="179"/>
            </w:pPr>
            <w:r w:rsidRPr="00A762BF">
              <w:rPr>
                <w:rFonts w:hint="eastAsia"/>
                <w:lang w:eastAsia="zh-CN"/>
              </w:rPr>
              <w:t xml:space="preserve">    </w:t>
            </w:r>
            <w:r w:rsidRPr="00A762BF">
              <w:t>Deferred tax liability</w:t>
            </w:r>
          </w:p>
        </w:tc>
        <w:tc>
          <w:tcPr>
            <w:tcW w:w="1029" w:type="dxa"/>
            <w:tcBorders>
              <w:top w:val="nil"/>
              <w:left w:val="nil"/>
              <w:bottom w:val="nil"/>
              <w:right w:val="nil"/>
            </w:tcBorders>
          </w:tcPr>
          <w:p w14:paraId="6E6A373C"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A762BF">
              <w:t>790,724</w:t>
            </w:r>
          </w:p>
        </w:tc>
        <w:tc>
          <w:tcPr>
            <w:tcW w:w="1029" w:type="dxa"/>
            <w:tcBorders>
              <w:top w:val="nil"/>
              <w:left w:val="nil"/>
              <w:bottom w:val="nil"/>
              <w:right w:val="nil"/>
            </w:tcBorders>
          </w:tcPr>
          <w:p w14:paraId="7BD5F2DA"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839,099 </w:t>
            </w:r>
          </w:p>
        </w:tc>
        <w:tc>
          <w:tcPr>
            <w:tcW w:w="1028" w:type="dxa"/>
            <w:tcBorders>
              <w:top w:val="nil"/>
              <w:left w:val="nil"/>
              <w:bottom w:val="nil"/>
              <w:right w:val="nil"/>
            </w:tcBorders>
          </w:tcPr>
          <w:p w14:paraId="59D2915A"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855,134 </w:t>
            </w:r>
          </w:p>
        </w:tc>
        <w:tc>
          <w:tcPr>
            <w:tcW w:w="1028" w:type="dxa"/>
            <w:tcBorders>
              <w:top w:val="nil"/>
              <w:left w:val="nil"/>
              <w:bottom w:val="nil"/>
              <w:right w:val="nil"/>
            </w:tcBorders>
          </w:tcPr>
          <w:p w14:paraId="7E1F02C8"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882,737 </w:t>
            </w:r>
          </w:p>
        </w:tc>
        <w:tc>
          <w:tcPr>
            <w:tcW w:w="1028" w:type="dxa"/>
            <w:tcBorders>
              <w:top w:val="nil"/>
              <w:left w:val="nil"/>
              <w:bottom w:val="nil"/>
              <w:right w:val="nil"/>
            </w:tcBorders>
          </w:tcPr>
          <w:p w14:paraId="06BAB1BD"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875,407 </w:t>
            </w:r>
          </w:p>
        </w:tc>
        <w:tc>
          <w:tcPr>
            <w:tcW w:w="1028" w:type="dxa"/>
            <w:tcBorders>
              <w:top w:val="nil"/>
              <w:left w:val="nil"/>
              <w:bottom w:val="nil"/>
              <w:right w:val="nil"/>
            </w:tcBorders>
          </w:tcPr>
          <w:p w14:paraId="43415589"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916,705 </w:t>
            </w:r>
          </w:p>
        </w:tc>
      </w:tr>
      <w:tr w:rsidR="00427EC8" w:rsidRPr="00A762BF" w14:paraId="019B43FC"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single" w:sz="4" w:space="0" w:color="auto"/>
              <w:right w:val="nil"/>
            </w:tcBorders>
            <w:vAlign w:val="bottom"/>
            <w:hideMark/>
          </w:tcPr>
          <w:p w14:paraId="5D69E6DB" w14:textId="77777777" w:rsidR="00427EC8" w:rsidRPr="00A762BF" w:rsidRDefault="00427EC8" w:rsidP="00923457">
            <w:pPr>
              <w:ind w:left="179" w:hanging="179"/>
              <w:rPr>
                <w:b/>
                <w:bCs/>
              </w:rPr>
            </w:pPr>
            <w:r w:rsidRPr="00A762BF">
              <w:rPr>
                <w:rFonts w:hint="eastAsia"/>
                <w:lang w:eastAsia="zh-CN"/>
              </w:rPr>
              <w:t xml:space="preserve">    </w:t>
            </w:r>
            <w:r w:rsidRPr="00A762BF">
              <w:t>Other liabilities</w:t>
            </w:r>
          </w:p>
        </w:tc>
        <w:tc>
          <w:tcPr>
            <w:tcW w:w="1029" w:type="dxa"/>
            <w:tcBorders>
              <w:top w:val="nil"/>
              <w:left w:val="nil"/>
              <w:bottom w:val="single" w:sz="4" w:space="0" w:color="auto"/>
              <w:right w:val="nil"/>
            </w:tcBorders>
          </w:tcPr>
          <w:p w14:paraId="42CA39C6"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A762BF">
              <w:t>163,437</w:t>
            </w:r>
          </w:p>
        </w:tc>
        <w:tc>
          <w:tcPr>
            <w:tcW w:w="1029" w:type="dxa"/>
            <w:tcBorders>
              <w:top w:val="nil"/>
              <w:left w:val="nil"/>
              <w:bottom w:val="single" w:sz="4" w:space="0" w:color="auto"/>
              <w:right w:val="nil"/>
            </w:tcBorders>
          </w:tcPr>
          <w:p w14:paraId="63172F14"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128,835 </w:t>
            </w:r>
          </w:p>
        </w:tc>
        <w:tc>
          <w:tcPr>
            <w:tcW w:w="1028" w:type="dxa"/>
            <w:tcBorders>
              <w:top w:val="nil"/>
              <w:left w:val="nil"/>
              <w:bottom w:val="single" w:sz="4" w:space="0" w:color="auto"/>
              <w:right w:val="nil"/>
            </w:tcBorders>
          </w:tcPr>
          <w:p w14:paraId="0B75FD6B"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145,177 </w:t>
            </w:r>
          </w:p>
        </w:tc>
        <w:tc>
          <w:tcPr>
            <w:tcW w:w="1028" w:type="dxa"/>
            <w:tcBorders>
              <w:top w:val="nil"/>
              <w:left w:val="nil"/>
              <w:bottom w:val="single" w:sz="4" w:space="0" w:color="auto"/>
              <w:right w:val="nil"/>
            </w:tcBorders>
          </w:tcPr>
          <w:p w14:paraId="48879B9B"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120,976 </w:t>
            </w:r>
          </w:p>
        </w:tc>
        <w:tc>
          <w:tcPr>
            <w:tcW w:w="1028" w:type="dxa"/>
            <w:tcBorders>
              <w:top w:val="nil"/>
              <w:left w:val="nil"/>
              <w:bottom w:val="single" w:sz="4" w:space="0" w:color="auto"/>
              <w:right w:val="nil"/>
            </w:tcBorders>
          </w:tcPr>
          <w:p w14:paraId="156969D2"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191,384 </w:t>
            </w:r>
          </w:p>
        </w:tc>
        <w:tc>
          <w:tcPr>
            <w:tcW w:w="1028" w:type="dxa"/>
            <w:tcBorders>
              <w:top w:val="nil"/>
              <w:left w:val="nil"/>
              <w:bottom w:val="single" w:sz="4" w:space="0" w:color="auto"/>
              <w:right w:val="nil"/>
            </w:tcBorders>
          </w:tcPr>
          <w:p w14:paraId="080D4EF8"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pPr>
            <w:r w:rsidRPr="00B1151C">
              <w:t xml:space="preserve">226,787 </w:t>
            </w:r>
          </w:p>
        </w:tc>
      </w:tr>
      <w:tr w:rsidR="00427EC8" w:rsidRPr="00A762BF" w14:paraId="790EC96F"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left w:val="nil"/>
              <w:bottom w:val="single" w:sz="4" w:space="0" w:color="auto"/>
              <w:right w:val="nil"/>
            </w:tcBorders>
            <w:hideMark/>
          </w:tcPr>
          <w:p w14:paraId="3C8BBD64" w14:textId="77777777" w:rsidR="00427EC8" w:rsidRPr="00A762BF" w:rsidRDefault="00427EC8" w:rsidP="00923457">
            <w:pPr>
              <w:ind w:left="179" w:hanging="179"/>
              <w:rPr>
                <w:b/>
                <w:bCs/>
              </w:rPr>
            </w:pPr>
            <w:r w:rsidRPr="00A762BF">
              <w:rPr>
                <w:b/>
                <w:color w:val="472D8C"/>
              </w:rPr>
              <w:t>Total liabilities</w:t>
            </w:r>
          </w:p>
        </w:tc>
        <w:tc>
          <w:tcPr>
            <w:tcW w:w="1029" w:type="dxa"/>
            <w:tcBorders>
              <w:top w:val="single" w:sz="4" w:space="0" w:color="auto"/>
              <w:left w:val="nil"/>
              <w:bottom w:val="single" w:sz="4" w:space="0" w:color="auto"/>
              <w:right w:val="nil"/>
            </w:tcBorders>
          </w:tcPr>
          <w:p w14:paraId="57ED6A90" w14:textId="77777777" w:rsidR="00427EC8" w:rsidRPr="00A762BF" w:rsidRDefault="00427EC8" w:rsidP="00923457">
            <w:pPr>
              <w:cnfStyle w:val="000000000000" w:firstRow="0" w:lastRow="0" w:firstColumn="0" w:lastColumn="0" w:oddVBand="0" w:evenVBand="0" w:oddHBand="0" w:evenHBand="0" w:firstRowFirstColumn="0" w:firstRowLastColumn="0" w:lastRowFirstColumn="0" w:lastRowLastColumn="0"/>
              <w:rPr>
                <w:b/>
                <w:bCs/>
                <w:color w:val="472D8C"/>
              </w:rPr>
            </w:pPr>
            <w:r w:rsidRPr="00A762BF">
              <w:rPr>
                <w:b/>
                <w:color w:val="472D8C"/>
              </w:rPr>
              <w:t>3,989,839</w:t>
            </w:r>
          </w:p>
        </w:tc>
        <w:tc>
          <w:tcPr>
            <w:tcW w:w="1029" w:type="dxa"/>
            <w:tcBorders>
              <w:top w:val="single" w:sz="4" w:space="0" w:color="auto"/>
              <w:left w:val="nil"/>
              <w:bottom w:val="single" w:sz="4" w:space="0" w:color="auto"/>
              <w:right w:val="nil"/>
            </w:tcBorders>
          </w:tcPr>
          <w:p w14:paraId="4A1DF552" w14:textId="77777777" w:rsidR="00427EC8" w:rsidRPr="008C610E" w:rsidRDefault="00427EC8" w:rsidP="00923457">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4,029,952 </w:t>
            </w:r>
          </w:p>
        </w:tc>
        <w:tc>
          <w:tcPr>
            <w:tcW w:w="1028" w:type="dxa"/>
            <w:tcBorders>
              <w:top w:val="single" w:sz="4" w:space="0" w:color="auto"/>
              <w:left w:val="nil"/>
              <w:bottom w:val="single" w:sz="4" w:space="0" w:color="auto"/>
              <w:right w:val="nil"/>
            </w:tcBorders>
          </w:tcPr>
          <w:p w14:paraId="7A5930EA" w14:textId="77777777" w:rsidR="00427EC8" w:rsidRPr="008C610E" w:rsidRDefault="00427EC8" w:rsidP="00923457">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4,389,617 </w:t>
            </w:r>
          </w:p>
        </w:tc>
        <w:tc>
          <w:tcPr>
            <w:tcW w:w="1028" w:type="dxa"/>
            <w:tcBorders>
              <w:top w:val="single" w:sz="4" w:space="0" w:color="auto"/>
              <w:left w:val="nil"/>
              <w:bottom w:val="single" w:sz="4" w:space="0" w:color="auto"/>
              <w:right w:val="nil"/>
            </w:tcBorders>
          </w:tcPr>
          <w:p w14:paraId="4AB670F3" w14:textId="77777777" w:rsidR="00427EC8" w:rsidRPr="008C610E" w:rsidRDefault="00427EC8" w:rsidP="00923457">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4,508,650 </w:t>
            </w:r>
          </w:p>
        </w:tc>
        <w:tc>
          <w:tcPr>
            <w:tcW w:w="1028" w:type="dxa"/>
            <w:tcBorders>
              <w:top w:val="single" w:sz="4" w:space="0" w:color="auto"/>
              <w:left w:val="nil"/>
              <w:bottom w:val="single" w:sz="4" w:space="0" w:color="auto"/>
              <w:right w:val="nil"/>
            </w:tcBorders>
          </w:tcPr>
          <w:p w14:paraId="54180280" w14:textId="77777777" w:rsidR="00427EC8" w:rsidRPr="008C610E" w:rsidRDefault="00427EC8" w:rsidP="00923457">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4,934,106 </w:t>
            </w:r>
          </w:p>
        </w:tc>
        <w:tc>
          <w:tcPr>
            <w:tcW w:w="1028" w:type="dxa"/>
            <w:tcBorders>
              <w:top w:val="single" w:sz="4" w:space="0" w:color="auto"/>
              <w:left w:val="nil"/>
              <w:bottom w:val="single" w:sz="4" w:space="0" w:color="auto"/>
              <w:right w:val="nil"/>
            </w:tcBorders>
          </w:tcPr>
          <w:p w14:paraId="3824DBBE" w14:textId="77777777" w:rsidR="00427EC8" w:rsidRPr="008C610E" w:rsidRDefault="00427EC8" w:rsidP="00923457">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5,068,516 </w:t>
            </w:r>
          </w:p>
        </w:tc>
      </w:tr>
      <w:tr w:rsidR="00427EC8" w:rsidRPr="00A762BF" w14:paraId="6181A652"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left w:val="nil"/>
              <w:bottom w:val="single" w:sz="4" w:space="0" w:color="auto"/>
              <w:right w:val="nil"/>
            </w:tcBorders>
            <w:hideMark/>
          </w:tcPr>
          <w:p w14:paraId="4752971E" w14:textId="77777777" w:rsidR="00427EC8" w:rsidRPr="00A762BF" w:rsidRDefault="00427EC8" w:rsidP="0027237C">
            <w:pPr>
              <w:ind w:left="179" w:hanging="179"/>
              <w:rPr>
                <w:b/>
                <w:bCs/>
              </w:rPr>
            </w:pPr>
            <w:r w:rsidRPr="00A762BF">
              <w:rPr>
                <w:b/>
                <w:color w:val="472D8C"/>
              </w:rPr>
              <w:t>Net assets</w:t>
            </w:r>
          </w:p>
        </w:tc>
        <w:tc>
          <w:tcPr>
            <w:tcW w:w="1029" w:type="dxa"/>
            <w:tcBorders>
              <w:top w:val="single" w:sz="4" w:space="0" w:color="auto"/>
              <w:left w:val="nil"/>
              <w:bottom w:val="single" w:sz="4" w:space="0" w:color="auto"/>
              <w:right w:val="nil"/>
            </w:tcBorders>
          </w:tcPr>
          <w:p w14:paraId="467C3409" w14:textId="77777777" w:rsidR="00427EC8" w:rsidRPr="00A762BF" w:rsidRDefault="00427EC8" w:rsidP="0027237C">
            <w:pPr>
              <w:cnfStyle w:val="000000000000" w:firstRow="0" w:lastRow="0" w:firstColumn="0" w:lastColumn="0" w:oddVBand="0" w:evenVBand="0" w:oddHBand="0" w:evenHBand="0" w:firstRowFirstColumn="0" w:firstRowLastColumn="0" w:lastRowFirstColumn="0" w:lastRowLastColumn="0"/>
              <w:rPr>
                <w:b/>
                <w:bCs/>
                <w:color w:val="472D8C"/>
              </w:rPr>
            </w:pPr>
            <w:r w:rsidRPr="00A762BF">
              <w:rPr>
                <w:b/>
                <w:color w:val="472D8C"/>
              </w:rPr>
              <w:t>11,298,785</w:t>
            </w:r>
          </w:p>
        </w:tc>
        <w:tc>
          <w:tcPr>
            <w:tcW w:w="1029" w:type="dxa"/>
            <w:tcBorders>
              <w:top w:val="single" w:sz="4" w:space="0" w:color="auto"/>
              <w:left w:val="nil"/>
              <w:bottom w:val="single" w:sz="4" w:space="0" w:color="auto"/>
              <w:right w:val="nil"/>
            </w:tcBorders>
          </w:tcPr>
          <w:p w14:paraId="25E52AD1" w14:textId="77777777" w:rsidR="00427EC8" w:rsidRPr="008C610E" w:rsidRDefault="00427EC8" w:rsidP="0027237C">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11,526,412 </w:t>
            </w:r>
          </w:p>
        </w:tc>
        <w:tc>
          <w:tcPr>
            <w:tcW w:w="1028" w:type="dxa"/>
            <w:tcBorders>
              <w:top w:val="single" w:sz="4" w:space="0" w:color="auto"/>
              <w:left w:val="nil"/>
              <w:bottom w:val="single" w:sz="4" w:space="0" w:color="auto"/>
              <w:right w:val="nil"/>
            </w:tcBorders>
          </w:tcPr>
          <w:p w14:paraId="63A85CD4" w14:textId="77777777" w:rsidR="00427EC8" w:rsidRPr="008C610E" w:rsidRDefault="00427EC8" w:rsidP="0027237C">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11,772,009 </w:t>
            </w:r>
          </w:p>
        </w:tc>
        <w:tc>
          <w:tcPr>
            <w:tcW w:w="1028" w:type="dxa"/>
            <w:tcBorders>
              <w:top w:val="single" w:sz="4" w:space="0" w:color="auto"/>
              <w:left w:val="nil"/>
              <w:bottom w:val="single" w:sz="4" w:space="0" w:color="auto"/>
              <w:right w:val="nil"/>
            </w:tcBorders>
          </w:tcPr>
          <w:p w14:paraId="4CFE271A" w14:textId="77777777" w:rsidR="00427EC8" w:rsidRPr="008C610E" w:rsidRDefault="00427EC8" w:rsidP="0027237C">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12,536,835 </w:t>
            </w:r>
          </w:p>
        </w:tc>
        <w:tc>
          <w:tcPr>
            <w:tcW w:w="1028" w:type="dxa"/>
            <w:tcBorders>
              <w:top w:val="single" w:sz="4" w:space="0" w:color="auto"/>
              <w:left w:val="nil"/>
              <w:bottom w:val="single" w:sz="4" w:space="0" w:color="auto"/>
              <w:right w:val="nil"/>
            </w:tcBorders>
          </w:tcPr>
          <w:p w14:paraId="4D2EF479" w14:textId="77777777" w:rsidR="00427EC8" w:rsidRPr="008C610E" w:rsidRDefault="00427EC8" w:rsidP="0027237C">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12,515,915 </w:t>
            </w:r>
          </w:p>
        </w:tc>
        <w:tc>
          <w:tcPr>
            <w:tcW w:w="1028" w:type="dxa"/>
            <w:tcBorders>
              <w:top w:val="single" w:sz="4" w:space="0" w:color="auto"/>
              <w:left w:val="nil"/>
              <w:bottom w:val="single" w:sz="4" w:space="0" w:color="auto"/>
              <w:right w:val="nil"/>
            </w:tcBorders>
          </w:tcPr>
          <w:p w14:paraId="1D65B29B" w14:textId="77777777" w:rsidR="00427EC8" w:rsidRPr="008C610E" w:rsidRDefault="00427EC8" w:rsidP="0027237C">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12,406,836 </w:t>
            </w:r>
          </w:p>
        </w:tc>
      </w:tr>
      <w:tr w:rsidR="00427EC8" w:rsidRPr="00A762BF" w14:paraId="6954F30B" w14:textId="77777777" w:rsidTr="6F2228F5">
        <w:trPr>
          <w:trHeight w:val="300"/>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45D6729A" w14:textId="77777777" w:rsidR="00427EC8" w:rsidRPr="00A762BF" w:rsidRDefault="00427EC8" w:rsidP="0027237C">
            <w:pPr>
              <w:ind w:left="179" w:hanging="179"/>
              <w:rPr>
                <w:b/>
                <w:bCs/>
              </w:rPr>
            </w:pPr>
            <w:r w:rsidRPr="00A762BF">
              <w:t>Accumulated funds</w:t>
            </w:r>
          </w:p>
        </w:tc>
        <w:tc>
          <w:tcPr>
            <w:tcW w:w="1029" w:type="dxa"/>
            <w:tcBorders>
              <w:top w:val="nil"/>
              <w:left w:val="nil"/>
              <w:bottom w:val="nil"/>
              <w:right w:val="nil"/>
            </w:tcBorders>
          </w:tcPr>
          <w:p w14:paraId="4EF75D7A" w14:textId="77777777" w:rsidR="00427EC8" w:rsidRPr="00A762BF" w:rsidRDefault="00427EC8" w:rsidP="0027237C">
            <w:pPr>
              <w:cnfStyle w:val="000000000000" w:firstRow="0" w:lastRow="0" w:firstColumn="0" w:lastColumn="0" w:oddVBand="0" w:evenVBand="0" w:oddHBand="0" w:evenHBand="0" w:firstRowFirstColumn="0" w:firstRowLastColumn="0" w:lastRowFirstColumn="0" w:lastRowLastColumn="0"/>
            </w:pPr>
            <w:r w:rsidRPr="00A762BF">
              <w:t>4,186,054</w:t>
            </w:r>
          </w:p>
        </w:tc>
        <w:tc>
          <w:tcPr>
            <w:tcW w:w="1029" w:type="dxa"/>
            <w:tcBorders>
              <w:top w:val="nil"/>
              <w:left w:val="nil"/>
              <w:bottom w:val="nil"/>
              <w:right w:val="nil"/>
            </w:tcBorders>
          </w:tcPr>
          <w:p w14:paraId="02CA01DE" w14:textId="77777777" w:rsidR="00427EC8" w:rsidRPr="00A762BF" w:rsidRDefault="00427EC8" w:rsidP="0027237C">
            <w:pPr>
              <w:cnfStyle w:val="000000000000" w:firstRow="0" w:lastRow="0" w:firstColumn="0" w:lastColumn="0" w:oddVBand="0" w:evenVBand="0" w:oddHBand="0" w:evenHBand="0" w:firstRowFirstColumn="0" w:firstRowLastColumn="0" w:lastRowFirstColumn="0" w:lastRowLastColumn="0"/>
            </w:pPr>
            <w:r w:rsidRPr="00A75AA9">
              <w:t xml:space="preserve">4,207,197 </w:t>
            </w:r>
          </w:p>
        </w:tc>
        <w:tc>
          <w:tcPr>
            <w:tcW w:w="1028" w:type="dxa"/>
            <w:tcBorders>
              <w:top w:val="nil"/>
              <w:left w:val="nil"/>
              <w:bottom w:val="nil"/>
              <w:right w:val="nil"/>
            </w:tcBorders>
          </w:tcPr>
          <w:p w14:paraId="1AB64E62" w14:textId="77777777" w:rsidR="00427EC8" w:rsidRPr="00A762BF" w:rsidRDefault="00427EC8" w:rsidP="0027237C">
            <w:pPr>
              <w:cnfStyle w:val="000000000000" w:firstRow="0" w:lastRow="0" w:firstColumn="0" w:lastColumn="0" w:oddVBand="0" w:evenVBand="0" w:oddHBand="0" w:evenHBand="0" w:firstRowFirstColumn="0" w:firstRowLastColumn="0" w:lastRowFirstColumn="0" w:lastRowLastColumn="0"/>
            </w:pPr>
            <w:r w:rsidRPr="00A75AA9">
              <w:t xml:space="preserve">4,467,486 </w:t>
            </w:r>
          </w:p>
        </w:tc>
        <w:tc>
          <w:tcPr>
            <w:tcW w:w="1028" w:type="dxa"/>
            <w:tcBorders>
              <w:top w:val="nil"/>
              <w:left w:val="nil"/>
              <w:bottom w:val="nil"/>
              <w:right w:val="nil"/>
            </w:tcBorders>
          </w:tcPr>
          <w:p w14:paraId="5EE9C9F0" w14:textId="77777777" w:rsidR="00427EC8" w:rsidRPr="00A762BF" w:rsidRDefault="00427EC8" w:rsidP="0027237C">
            <w:pPr>
              <w:cnfStyle w:val="000000000000" w:firstRow="0" w:lastRow="0" w:firstColumn="0" w:lastColumn="0" w:oddVBand="0" w:evenVBand="0" w:oddHBand="0" w:evenHBand="0" w:firstRowFirstColumn="0" w:firstRowLastColumn="0" w:lastRowFirstColumn="0" w:lastRowLastColumn="0"/>
            </w:pPr>
            <w:r w:rsidRPr="00A75AA9">
              <w:t xml:space="preserve">5,251,305 </w:t>
            </w:r>
          </w:p>
        </w:tc>
        <w:tc>
          <w:tcPr>
            <w:tcW w:w="1028" w:type="dxa"/>
            <w:tcBorders>
              <w:top w:val="nil"/>
              <w:left w:val="nil"/>
              <w:bottom w:val="nil"/>
              <w:right w:val="nil"/>
            </w:tcBorders>
          </w:tcPr>
          <w:p w14:paraId="49F4DFD8" w14:textId="77777777" w:rsidR="00427EC8" w:rsidRPr="00A762BF" w:rsidRDefault="00427EC8" w:rsidP="0027237C">
            <w:pPr>
              <w:cnfStyle w:val="000000000000" w:firstRow="0" w:lastRow="0" w:firstColumn="0" w:lastColumn="0" w:oddVBand="0" w:evenVBand="0" w:oddHBand="0" w:evenHBand="0" w:firstRowFirstColumn="0" w:firstRowLastColumn="0" w:lastRowFirstColumn="0" w:lastRowLastColumn="0"/>
            </w:pPr>
            <w:r w:rsidRPr="00A75AA9">
              <w:t xml:space="preserve">5,256,375 </w:t>
            </w:r>
          </w:p>
        </w:tc>
        <w:tc>
          <w:tcPr>
            <w:tcW w:w="1028" w:type="dxa"/>
            <w:tcBorders>
              <w:top w:val="nil"/>
              <w:left w:val="nil"/>
              <w:bottom w:val="nil"/>
              <w:right w:val="nil"/>
            </w:tcBorders>
          </w:tcPr>
          <w:p w14:paraId="523C2B46" w14:textId="77777777" w:rsidR="00427EC8" w:rsidRPr="00A762BF" w:rsidRDefault="00427EC8" w:rsidP="0027237C">
            <w:pPr>
              <w:cnfStyle w:val="000000000000" w:firstRow="0" w:lastRow="0" w:firstColumn="0" w:lastColumn="0" w:oddVBand="0" w:evenVBand="0" w:oddHBand="0" w:evenHBand="0" w:firstRowFirstColumn="0" w:firstRowLastColumn="0" w:lastRowFirstColumn="0" w:lastRowLastColumn="0"/>
            </w:pPr>
            <w:r w:rsidRPr="00A75AA9">
              <w:t xml:space="preserve">5,169,277 </w:t>
            </w:r>
          </w:p>
        </w:tc>
      </w:tr>
      <w:tr w:rsidR="00427EC8" w:rsidRPr="00A762BF" w14:paraId="550B6ABB"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hideMark/>
          </w:tcPr>
          <w:p w14:paraId="7AFCEC4C" w14:textId="77777777" w:rsidR="00427EC8" w:rsidRPr="00A762BF" w:rsidRDefault="00427EC8" w:rsidP="0027237C">
            <w:pPr>
              <w:ind w:left="179" w:hanging="179"/>
              <w:rPr>
                <w:b/>
                <w:bCs/>
              </w:rPr>
            </w:pPr>
            <w:r w:rsidRPr="00A762BF">
              <w:t>Asset revaluation surplus</w:t>
            </w:r>
          </w:p>
        </w:tc>
        <w:tc>
          <w:tcPr>
            <w:tcW w:w="1029" w:type="dxa"/>
            <w:tcBorders>
              <w:top w:val="nil"/>
              <w:left w:val="nil"/>
              <w:bottom w:val="nil"/>
              <w:right w:val="nil"/>
            </w:tcBorders>
          </w:tcPr>
          <w:p w14:paraId="540210C0" w14:textId="77777777" w:rsidR="00427EC8" w:rsidRPr="00A762BF" w:rsidRDefault="00427EC8" w:rsidP="0027237C">
            <w:pPr>
              <w:cnfStyle w:val="000000000000" w:firstRow="0" w:lastRow="0" w:firstColumn="0" w:lastColumn="0" w:oddVBand="0" w:evenVBand="0" w:oddHBand="0" w:evenHBand="0" w:firstRowFirstColumn="0" w:firstRowLastColumn="0" w:lastRowFirstColumn="0" w:lastRowLastColumn="0"/>
            </w:pPr>
            <w:r w:rsidRPr="00A762BF">
              <w:t>7,112,731</w:t>
            </w:r>
          </w:p>
        </w:tc>
        <w:tc>
          <w:tcPr>
            <w:tcW w:w="1029" w:type="dxa"/>
            <w:tcBorders>
              <w:top w:val="nil"/>
              <w:left w:val="nil"/>
              <w:bottom w:val="nil"/>
              <w:right w:val="nil"/>
            </w:tcBorders>
          </w:tcPr>
          <w:p w14:paraId="6E497A60" w14:textId="77777777" w:rsidR="00427EC8" w:rsidRPr="00A762BF" w:rsidRDefault="00427EC8" w:rsidP="0027237C">
            <w:pPr>
              <w:cnfStyle w:val="000000000000" w:firstRow="0" w:lastRow="0" w:firstColumn="0" w:lastColumn="0" w:oddVBand="0" w:evenVBand="0" w:oddHBand="0" w:evenHBand="0" w:firstRowFirstColumn="0" w:firstRowLastColumn="0" w:lastRowFirstColumn="0" w:lastRowLastColumn="0"/>
            </w:pPr>
            <w:r w:rsidRPr="00A75AA9">
              <w:t xml:space="preserve">7,319,215 </w:t>
            </w:r>
          </w:p>
        </w:tc>
        <w:tc>
          <w:tcPr>
            <w:tcW w:w="1028" w:type="dxa"/>
            <w:tcBorders>
              <w:top w:val="nil"/>
              <w:left w:val="nil"/>
              <w:bottom w:val="nil"/>
              <w:right w:val="nil"/>
            </w:tcBorders>
          </w:tcPr>
          <w:p w14:paraId="13E8B2E8" w14:textId="77777777" w:rsidR="00427EC8" w:rsidRPr="00A762BF" w:rsidRDefault="00427EC8" w:rsidP="0027237C">
            <w:pPr>
              <w:cnfStyle w:val="000000000000" w:firstRow="0" w:lastRow="0" w:firstColumn="0" w:lastColumn="0" w:oddVBand="0" w:evenVBand="0" w:oddHBand="0" w:evenHBand="0" w:firstRowFirstColumn="0" w:firstRowLastColumn="0" w:lastRowFirstColumn="0" w:lastRowLastColumn="0"/>
            </w:pPr>
            <w:r w:rsidRPr="00A75AA9">
              <w:t xml:space="preserve">7,304,523 </w:t>
            </w:r>
          </w:p>
        </w:tc>
        <w:tc>
          <w:tcPr>
            <w:tcW w:w="1028" w:type="dxa"/>
            <w:tcBorders>
              <w:top w:val="nil"/>
              <w:left w:val="nil"/>
              <w:bottom w:val="nil"/>
              <w:right w:val="nil"/>
            </w:tcBorders>
          </w:tcPr>
          <w:p w14:paraId="612435D6" w14:textId="77777777" w:rsidR="00427EC8" w:rsidRPr="00A762BF" w:rsidRDefault="00427EC8" w:rsidP="0027237C">
            <w:pPr>
              <w:cnfStyle w:val="000000000000" w:firstRow="0" w:lastRow="0" w:firstColumn="0" w:lastColumn="0" w:oddVBand="0" w:evenVBand="0" w:oddHBand="0" w:evenHBand="0" w:firstRowFirstColumn="0" w:firstRowLastColumn="0" w:lastRowFirstColumn="0" w:lastRowLastColumn="0"/>
            </w:pPr>
            <w:r w:rsidRPr="00A75AA9">
              <w:t xml:space="preserve">7,285,530 </w:t>
            </w:r>
          </w:p>
        </w:tc>
        <w:tc>
          <w:tcPr>
            <w:tcW w:w="1028" w:type="dxa"/>
            <w:tcBorders>
              <w:top w:val="nil"/>
              <w:left w:val="nil"/>
              <w:bottom w:val="nil"/>
              <w:right w:val="nil"/>
            </w:tcBorders>
          </w:tcPr>
          <w:p w14:paraId="45323E7D" w14:textId="77777777" w:rsidR="00427EC8" w:rsidRPr="00A762BF" w:rsidRDefault="00427EC8" w:rsidP="0027237C">
            <w:pPr>
              <w:cnfStyle w:val="000000000000" w:firstRow="0" w:lastRow="0" w:firstColumn="0" w:lastColumn="0" w:oddVBand="0" w:evenVBand="0" w:oddHBand="0" w:evenHBand="0" w:firstRowFirstColumn="0" w:firstRowLastColumn="0" w:lastRowFirstColumn="0" w:lastRowLastColumn="0"/>
            </w:pPr>
            <w:r w:rsidRPr="00A75AA9">
              <w:t xml:space="preserve">7,263,530 </w:t>
            </w:r>
          </w:p>
        </w:tc>
        <w:tc>
          <w:tcPr>
            <w:tcW w:w="1028" w:type="dxa"/>
            <w:tcBorders>
              <w:top w:val="nil"/>
              <w:left w:val="nil"/>
              <w:bottom w:val="nil"/>
              <w:right w:val="nil"/>
            </w:tcBorders>
          </w:tcPr>
          <w:p w14:paraId="339422E5" w14:textId="77777777" w:rsidR="00427EC8" w:rsidRPr="00A762BF" w:rsidRDefault="00427EC8" w:rsidP="0027237C">
            <w:pPr>
              <w:cnfStyle w:val="000000000000" w:firstRow="0" w:lastRow="0" w:firstColumn="0" w:lastColumn="0" w:oddVBand="0" w:evenVBand="0" w:oddHBand="0" w:evenHBand="0" w:firstRowFirstColumn="0" w:firstRowLastColumn="0" w:lastRowFirstColumn="0" w:lastRowLastColumn="0"/>
            </w:pPr>
            <w:r w:rsidRPr="00A75AA9">
              <w:t xml:space="preserve">7,241,549 </w:t>
            </w:r>
          </w:p>
        </w:tc>
      </w:tr>
      <w:tr w:rsidR="00427EC8" w:rsidRPr="00A762BF" w14:paraId="6137854E"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nil"/>
              <w:right w:val="nil"/>
            </w:tcBorders>
          </w:tcPr>
          <w:p w14:paraId="320A62F9" w14:textId="77777777" w:rsidR="00427EC8" w:rsidRPr="00A762BF" w:rsidRDefault="00427EC8" w:rsidP="0027237C">
            <w:pPr>
              <w:ind w:left="179" w:hanging="179"/>
            </w:pPr>
            <w:r>
              <w:t>Other reserves</w:t>
            </w:r>
          </w:p>
        </w:tc>
        <w:tc>
          <w:tcPr>
            <w:tcW w:w="1029" w:type="dxa"/>
            <w:tcBorders>
              <w:top w:val="nil"/>
              <w:left w:val="nil"/>
              <w:bottom w:val="nil"/>
              <w:right w:val="nil"/>
            </w:tcBorders>
          </w:tcPr>
          <w:p w14:paraId="5383B888" w14:textId="77777777" w:rsidR="00427EC8" w:rsidRPr="00A762BF" w:rsidRDefault="00427EC8" w:rsidP="0027237C">
            <w:pPr>
              <w:cnfStyle w:val="000000000000" w:firstRow="0" w:lastRow="0" w:firstColumn="0" w:lastColumn="0" w:oddVBand="0" w:evenVBand="0" w:oddHBand="0" w:evenHBand="0" w:firstRowFirstColumn="0" w:firstRowLastColumn="0" w:lastRowFirstColumn="0" w:lastRowLastColumn="0"/>
            </w:pPr>
            <w:r>
              <w:t>0</w:t>
            </w:r>
          </w:p>
        </w:tc>
        <w:tc>
          <w:tcPr>
            <w:tcW w:w="1029" w:type="dxa"/>
            <w:tcBorders>
              <w:top w:val="nil"/>
              <w:left w:val="nil"/>
              <w:bottom w:val="nil"/>
              <w:right w:val="nil"/>
            </w:tcBorders>
          </w:tcPr>
          <w:p w14:paraId="7F4B1D95" w14:textId="77777777" w:rsidR="00427EC8" w:rsidRPr="00A75AA9" w:rsidRDefault="00427EC8" w:rsidP="0027237C">
            <w:pPr>
              <w:cnfStyle w:val="000000000000" w:firstRow="0" w:lastRow="0" w:firstColumn="0" w:lastColumn="0" w:oddVBand="0" w:evenVBand="0" w:oddHBand="0" w:evenHBand="0" w:firstRowFirstColumn="0" w:firstRowLastColumn="0" w:lastRowFirstColumn="0" w:lastRowLastColumn="0"/>
            </w:pPr>
            <w:r>
              <w:t>0</w:t>
            </w:r>
          </w:p>
        </w:tc>
        <w:tc>
          <w:tcPr>
            <w:tcW w:w="1028" w:type="dxa"/>
            <w:tcBorders>
              <w:top w:val="nil"/>
              <w:left w:val="nil"/>
              <w:bottom w:val="nil"/>
              <w:right w:val="nil"/>
            </w:tcBorders>
          </w:tcPr>
          <w:p w14:paraId="7FBAD7B5" w14:textId="77777777" w:rsidR="00427EC8" w:rsidRPr="00A75AA9" w:rsidRDefault="00427EC8" w:rsidP="0027237C">
            <w:pPr>
              <w:cnfStyle w:val="000000000000" w:firstRow="0" w:lastRow="0" w:firstColumn="0" w:lastColumn="0" w:oddVBand="0" w:evenVBand="0" w:oddHBand="0" w:evenHBand="0" w:firstRowFirstColumn="0" w:firstRowLastColumn="0" w:lastRowFirstColumn="0" w:lastRowLastColumn="0"/>
            </w:pPr>
            <w:r>
              <w:t>0</w:t>
            </w:r>
          </w:p>
        </w:tc>
        <w:tc>
          <w:tcPr>
            <w:tcW w:w="1028" w:type="dxa"/>
            <w:tcBorders>
              <w:top w:val="nil"/>
              <w:left w:val="nil"/>
              <w:bottom w:val="nil"/>
              <w:right w:val="nil"/>
            </w:tcBorders>
          </w:tcPr>
          <w:p w14:paraId="3DF24140" w14:textId="77777777" w:rsidR="00427EC8" w:rsidRPr="00A75AA9" w:rsidRDefault="00427EC8" w:rsidP="0027237C">
            <w:pPr>
              <w:cnfStyle w:val="000000000000" w:firstRow="0" w:lastRow="0" w:firstColumn="0" w:lastColumn="0" w:oddVBand="0" w:evenVBand="0" w:oddHBand="0" w:evenHBand="0" w:firstRowFirstColumn="0" w:firstRowLastColumn="0" w:lastRowFirstColumn="0" w:lastRowLastColumn="0"/>
            </w:pPr>
            <w:r>
              <w:t>0</w:t>
            </w:r>
          </w:p>
        </w:tc>
        <w:tc>
          <w:tcPr>
            <w:tcW w:w="1028" w:type="dxa"/>
            <w:tcBorders>
              <w:top w:val="nil"/>
              <w:left w:val="nil"/>
              <w:bottom w:val="nil"/>
              <w:right w:val="nil"/>
            </w:tcBorders>
          </w:tcPr>
          <w:p w14:paraId="11BE0FE4" w14:textId="77777777" w:rsidR="00427EC8" w:rsidRPr="00A75AA9" w:rsidRDefault="00427EC8" w:rsidP="0027237C">
            <w:pPr>
              <w:cnfStyle w:val="000000000000" w:firstRow="0" w:lastRow="0" w:firstColumn="0" w:lastColumn="0" w:oddVBand="0" w:evenVBand="0" w:oddHBand="0" w:evenHBand="0" w:firstRowFirstColumn="0" w:firstRowLastColumn="0" w:lastRowFirstColumn="0" w:lastRowLastColumn="0"/>
            </w:pPr>
            <w:r>
              <w:t>(3,990)</w:t>
            </w:r>
          </w:p>
        </w:tc>
        <w:tc>
          <w:tcPr>
            <w:tcW w:w="1028" w:type="dxa"/>
            <w:tcBorders>
              <w:top w:val="nil"/>
              <w:left w:val="nil"/>
              <w:bottom w:val="nil"/>
              <w:right w:val="nil"/>
            </w:tcBorders>
          </w:tcPr>
          <w:p w14:paraId="437456EC" w14:textId="77777777" w:rsidR="00427EC8" w:rsidRPr="00A75AA9" w:rsidRDefault="00427EC8" w:rsidP="0027237C">
            <w:pPr>
              <w:cnfStyle w:val="000000000000" w:firstRow="0" w:lastRow="0" w:firstColumn="0" w:lastColumn="0" w:oddVBand="0" w:evenVBand="0" w:oddHBand="0" w:evenHBand="0" w:firstRowFirstColumn="0" w:firstRowLastColumn="0" w:lastRowFirstColumn="0" w:lastRowLastColumn="0"/>
            </w:pPr>
            <w:r>
              <w:t>(3,990)</w:t>
            </w:r>
          </w:p>
        </w:tc>
      </w:tr>
      <w:tr w:rsidR="00427EC8" w:rsidRPr="00A762BF" w14:paraId="09E1B7B8"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left w:val="nil"/>
              <w:bottom w:val="single" w:sz="4" w:space="0" w:color="auto"/>
              <w:right w:val="nil"/>
            </w:tcBorders>
            <w:vAlign w:val="bottom"/>
            <w:hideMark/>
          </w:tcPr>
          <w:p w14:paraId="2A01FEEB" w14:textId="77777777" w:rsidR="00427EC8" w:rsidRPr="00A762BF" w:rsidRDefault="00427EC8" w:rsidP="0027237C">
            <w:pPr>
              <w:ind w:left="179" w:hanging="179"/>
              <w:rPr>
                <w:b/>
                <w:bCs/>
              </w:rPr>
            </w:pPr>
            <w:r w:rsidRPr="00A762BF">
              <w:rPr>
                <w:b/>
                <w:color w:val="472D8C"/>
              </w:rPr>
              <w:t>Net worth</w:t>
            </w:r>
          </w:p>
        </w:tc>
        <w:tc>
          <w:tcPr>
            <w:tcW w:w="1029" w:type="dxa"/>
            <w:tcBorders>
              <w:top w:val="single" w:sz="4" w:space="0" w:color="auto"/>
              <w:left w:val="nil"/>
              <w:bottom w:val="single" w:sz="4" w:space="0" w:color="auto"/>
              <w:right w:val="nil"/>
            </w:tcBorders>
          </w:tcPr>
          <w:p w14:paraId="299D4155" w14:textId="77777777" w:rsidR="00427EC8" w:rsidRPr="00A762BF" w:rsidRDefault="00427EC8" w:rsidP="0027237C">
            <w:pPr>
              <w:cnfStyle w:val="000000000000" w:firstRow="0" w:lastRow="0" w:firstColumn="0" w:lastColumn="0" w:oddVBand="0" w:evenVBand="0" w:oddHBand="0" w:evenHBand="0" w:firstRowFirstColumn="0" w:firstRowLastColumn="0" w:lastRowFirstColumn="0" w:lastRowLastColumn="0"/>
              <w:rPr>
                <w:b/>
                <w:bCs/>
                <w:color w:val="472D8C"/>
              </w:rPr>
            </w:pPr>
            <w:r w:rsidRPr="00A762BF">
              <w:rPr>
                <w:b/>
                <w:color w:val="472D8C"/>
              </w:rPr>
              <w:t>11,298,785</w:t>
            </w:r>
          </w:p>
        </w:tc>
        <w:tc>
          <w:tcPr>
            <w:tcW w:w="1029" w:type="dxa"/>
            <w:tcBorders>
              <w:top w:val="single" w:sz="4" w:space="0" w:color="auto"/>
              <w:left w:val="nil"/>
              <w:bottom w:val="single" w:sz="4" w:space="0" w:color="auto"/>
              <w:right w:val="nil"/>
            </w:tcBorders>
          </w:tcPr>
          <w:p w14:paraId="10E02A0E" w14:textId="77777777" w:rsidR="00427EC8" w:rsidRPr="008C610E" w:rsidRDefault="00427EC8" w:rsidP="0027237C">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11,526,412 </w:t>
            </w:r>
          </w:p>
        </w:tc>
        <w:tc>
          <w:tcPr>
            <w:tcW w:w="1028" w:type="dxa"/>
            <w:tcBorders>
              <w:top w:val="single" w:sz="4" w:space="0" w:color="auto"/>
              <w:left w:val="nil"/>
              <w:bottom w:val="single" w:sz="4" w:space="0" w:color="auto"/>
              <w:right w:val="nil"/>
            </w:tcBorders>
          </w:tcPr>
          <w:p w14:paraId="02BA1C34" w14:textId="77777777" w:rsidR="00427EC8" w:rsidRPr="008C610E" w:rsidRDefault="00427EC8" w:rsidP="0027237C">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11,772,009 </w:t>
            </w:r>
          </w:p>
        </w:tc>
        <w:tc>
          <w:tcPr>
            <w:tcW w:w="1028" w:type="dxa"/>
            <w:tcBorders>
              <w:top w:val="single" w:sz="4" w:space="0" w:color="auto"/>
              <w:left w:val="nil"/>
              <w:bottom w:val="single" w:sz="4" w:space="0" w:color="auto"/>
              <w:right w:val="nil"/>
            </w:tcBorders>
          </w:tcPr>
          <w:p w14:paraId="38D8A473" w14:textId="77777777" w:rsidR="00427EC8" w:rsidRPr="008C610E" w:rsidRDefault="00427EC8" w:rsidP="0027237C">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12,536,835 </w:t>
            </w:r>
          </w:p>
        </w:tc>
        <w:tc>
          <w:tcPr>
            <w:tcW w:w="1028" w:type="dxa"/>
            <w:tcBorders>
              <w:top w:val="single" w:sz="4" w:space="0" w:color="auto"/>
              <w:left w:val="nil"/>
              <w:bottom w:val="single" w:sz="4" w:space="0" w:color="auto"/>
              <w:right w:val="nil"/>
            </w:tcBorders>
          </w:tcPr>
          <w:p w14:paraId="6A29940A" w14:textId="77777777" w:rsidR="00427EC8" w:rsidRPr="008C610E" w:rsidRDefault="00427EC8" w:rsidP="0027237C">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12,515,915 </w:t>
            </w:r>
          </w:p>
        </w:tc>
        <w:tc>
          <w:tcPr>
            <w:tcW w:w="1028" w:type="dxa"/>
            <w:tcBorders>
              <w:top w:val="single" w:sz="4" w:space="0" w:color="auto"/>
              <w:left w:val="nil"/>
              <w:bottom w:val="single" w:sz="4" w:space="0" w:color="auto"/>
              <w:right w:val="nil"/>
            </w:tcBorders>
          </w:tcPr>
          <w:p w14:paraId="58212051" w14:textId="77777777" w:rsidR="00427EC8" w:rsidRPr="008C610E" w:rsidRDefault="00427EC8" w:rsidP="0027237C">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12,406,836 </w:t>
            </w:r>
          </w:p>
        </w:tc>
      </w:tr>
      <w:tr w:rsidR="00427EC8" w:rsidRPr="00A762BF" w14:paraId="025CEAD4"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left w:val="nil"/>
              <w:bottom w:val="nil"/>
              <w:right w:val="nil"/>
            </w:tcBorders>
            <w:hideMark/>
          </w:tcPr>
          <w:p w14:paraId="3351BDB9" w14:textId="77777777" w:rsidR="00427EC8" w:rsidRPr="00A762BF" w:rsidRDefault="00427EC8" w:rsidP="008C610E">
            <w:pPr>
              <w:ind w:left="179" w:hanging="179"/>
              <w:rPr>
                <w:b/>
                <w:bCs/>
              </w:rPr>
            </w:pPr>
            <w:r w:rsidRPr="00A762BF">
              <w:rPr>
                <w:b/>
                <w:color w:val="472D8C"/>
              </w:rPr>
              <w:t>Net financial worth</w:t>
            </w:r>
          </w:p>
        </w:tc>
        <w:tc>
          <w:tcPr>
            <w:tcW w:w="1029" w:type="dxa"/>
            <w:tcBorders>
              <w:top w:val="single" w:sz="4" w:space="0" w:color="auto"/>
              <w:left w:val="nil"/>
              <w:bottom w:val="nil"/>
              <w:right w:val="nil"/>
            </w:tcBorders>
          </w:tcPr>
          <w:p w14:paraId="61E83EAB" w14:textId="77777777" w:rsidR="00427EC8" w:rsidRPr="00A762BF" w:rsidRDefault="00427EC8" w:rsidP="008C610E">
            <w:pPr>
              <w:cnfStyle w:val="000000000000" w:firstRow="0" w:lastRow="0" w:firstColumn="0" w:lastColumn="0" w:oddVBand="0" w:evenVBand="0" w:oddHBand="0" w:evenHBand="0" w:firstRowFirstColumn="0" w:firstRowLastColumn="0" w:lastRowFirstColumn="0" w:lastRowLastColumn="0"/>
              <w:rPr>
                <w:b/>
                <w:bCs/>
                <w:color w:val="472D8C"/>
              </w:rPr>
            </w:pPr>
            <w:r w:rsidRPr="00A762BF">
              <w:rPr>
                <w:b/>
                <w:color w:val="472D8C"/>
              </w:rPr>
              <w:t>(2,664,845)</w:t>
            </w:r>
          </w:p>
        </w:tc>
        <w:tc>
          <w:tcPr>
            <w:tcW w:w="1029" w:type="dxa"/>
            <w:tcBorders>
              <w:top w:val="single" w:sz="4" w:space="0" w:color="auto"/>
              <w:left w:val="nil"/>
              <w:bottom w:val="nil"/>
              <w:right w:val="nil"/>
            </w:tcBorders>
          </w:tcPr>
          <w:p w14:paraId="25B90582" w14:textId="77777777" w:rsidR="00427EC8" w:rsidRPr="008C610E" w:rsidRDefault="00427EC8" w:rsidP="008C610E">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(2,565,427)</w:t>
            </w:r>
          </w:p>
        </w:tc>
        <w:tc>
          <w:tcPr>
            <w:tcW w:w="1028" w:type="dxa"/>
            <w:tcBorders>
              <w:top w:val="single" w:sz="4" w:space="0" w:color="auto"/>
              <w:left w:val="nil"/>
              <w:bottom w:val="nil"/>
              <w:right w:val="nil"/>
            </w:tcBorders>
          </w:tcPr>
          <w:p w14:paraId="46150878" w14:textId="77777777" w:rsidR="00427EC8" w:rsidRPr="008C610E" w:rsidRDefault="00427EC8" w:rsidP="008C610E">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(2,794,094)</w:t>
            </w:r>
          </w:p>
        </w:tc>
        <w:tc>
          <w:tcPr>
            <w:tcW w:w="1028" w:type="dxa"/>
            <w:tcBorders>
              <w:top w:val="single" w:sz="4" w:space="0" w:color="auto"/>
              <w:left w:val="nil"/>
              <w:bottom w:val="nil"/>
              <w:right w:val="nil"/>
            </w:tcBorders>
          </w:tcPr>
          <w:p w14:paraId="2FF2BEEF" w14:textId="77777777" w:rsidR="00427EC8" w:rsidRPr="008C610E" w:rsidRDefault="00427EC8" w:rsidP="008C610E">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(3,181,684)</w:t>
            </w:r>
          </w:p>
        </w:tc>
        <w:tc>
          <w:tcPr>
            <w:tcW w:w="1028" w:type="dxa"/>
            <w:tcBorders>
              <w:top w:val="single" w:sz="4" w:space="0" w:color="auto"/>
              <w:left w:val="nil"/>
              <w:bottom w:val="nil"/>
              <w:right w:val="nil"/>
            </w:tcBorders>
          </w:tcPr>
          <w:p w14:paraId="0E939A6A" w14:textId="77777777" w:rsidR="00427EC8" w:rsidRPr="008C610E" w:rsidRDefault="00427EC8" w:rsidP="008C610E">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(3,306,587)</w:t>
            </w:r>
          </w:p>
        </w:tc>
        <w:tc>
          <w:tcPr>
            <w:tcW w:w="1028" w:type="dxa"/>
            <w:tcBorders>
              <w:top w:val="single" w:sz="4" w:space="0" w:color="auto"/>
              <w:left w:val="nil"/>
              <w:bottom w:val="nil"/>
              <w:right w:val="nil"/>
            </w:tcBorders>
          </w:tcPr>
          <w:p w14:paraId="4F9781D7" w14:textId="77777777" w:rsidR="00427EC8" w:rsidRPr="008C610E" w:rsidRDefault="00427EC8" w:rsidP="008C610E">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(3,606,938)</w:t>
            </w:r>
          </w:p>
        </w:tc>
      </w:tr>
      <w:tr w:rsidR="00427EC8" w:rsidRPr="00A762BF" w14:paraId="4AE81804" w14:textId="77777777" w:rsidTr="6F2228F5">
        <w:trPr>
          <w:trHeight w:val="257"/>
        </w:trPr>
        <w:tc>
          <w:tcPr>
            <w:cnfStyle w:val="001000000000" w:firstRow="0" w:lastRow="0" w:firstColumn="1" w:lastColumn="0" w:oddVBand="0" w:evenVBand="0" w:oddHBand="0" w:evenHBand="0" w:firstRowFirstColumn="0" w:firstRowLastColumn="0" w:lastRowFirstColumn="0" w:lastRowLastColumn="0"/>
            <w:tcW w:w="2860" w:type="dxa"/>
            <w:tcBorders>
              <w:top w:val="nil"/>
              <w:left w:val="nil"/>
              <w:bottom w:val="single" w:sz="4" w:space="0" w:color="auto"/>
              <w:right w:val="nil"/>
            </w:tcBorders>
            <w:hideMark/>
          </w:tcPr>
          <w:p w14:paraId="41A972B3" w14:textId="77777777" w:rsidR="00427EC8" w:rsidRPr="00A762BF" w:rsidRDefault="00427EC8" w:rsidP="008C610E">
            <w:pPr>
              <w:ind w:left="179" w:hanging="179"/>
              <w:rPr>
                <w:b/>
                <w:bCs/>
              </w:rPr>
            </w:pPr>
            <w:r w:rsidRPr="00A762BF">
              <w:rPr>
                <w:b/>
                <w:color w:val="472D8C"/>
              </w:rPr>
              <w:t>Net debt</w:t>
            </w:r>
          </w:p>
        </w:tc>
        <w:tc>
          <w:tcPr>
            <w:tcW w:w="1029" w:type="dxa"/>
            <w:tcBorders>
              <w:top w:val="nil"/>
              <w:left w:val="nil"/>
              <w:bottom w:val="single" w:sz="4" w:space="0" w:color="auto"/>
              <w:right w:val="nil"/>
            </w:tcBorders>
          </w:tcPr>
          <w:p w14:paraId="1CA212E6" w14:textId="77777777" w:rsidR="00427EC8" w:rsidRPr="00A762BF" w:rsidRDefault="00427EC8" w:rsidP="008C610E">
            <w:pPr>
              <w:cnfStyle w:val="000000000000" w:firstRow="0" w:lastRow="0" w:firstColumn="0" w:lastColumn="0" w:oddVBand="0" w:evenVBand="0" w:oddHBand="0" w:evenHBand="0" w:firstRowFirstColumn="0" w:firstRowLastColumn="0" w:lastRowFirstColumn="0" w:lastRowLastColumn="0"/>
              <w:rPr>
                <w:b/>
                <w:bCs/>
                <w:color w:val="472D8C"/>
              </w:rPr>
            </w:pPr>
            <w:r w:rsidRPr="00A762BF">
              <w:rPr>
                <w:b/>
                <w:color w:val="472D8C"/>
              </w:rPr>
              <w:t>2,221,178</w:t>
            </w:r>
          </w:p>
        </w:tc>
        <w:tc>
          <w:tcPr>
            <w:tcW w:w="1029" w:type="dxa"/>
            <w:tcBorders>
              <w:top w:val="nil"/>
              <w:left w:val="nil"/>
              <w:bottom w:val="single" w:sz="4" w:space="0" w:color="auto"/>
              <w:right w:val="nil"/>
            </w:tcBorders>
          </w:tcPr>
          <w:p w14:paraId="10BBD22E" w14:textId="77777777" w:rsidR="00427EC8" w:rsidRPr="008C610E" w:rsidRDefault="00427EC8" w:rsidP="008C610E">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2,081,841 </w:t>
            </w:r>
          </w:p>
        </w:tc>
        <w:tc>
          <w:tcPr>
            <w:tcW w:w="1028" w:type="dxa"/>
            <w:tcBorders>
              <w:top w:val="nil"/>
              <w:left w:val="nil"/>
              <w:bottom w:val="single" w:sz="4" w:space="0" w:color="auto"/>
              <w:right w:val="nil"/>
            </w:tcBorders>
          </w:tcPr>
          <w:p w14:paraId="107AF346" w14:textId="77777777" w:rsidR="00427EC8" w:rsidRPr="008C610E" w:rsidRDefault="00427EC8" w:rsidP="008C610E">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2,381,220 </w:t>
            </w:r>
          </w:p>
        </w:tc>
        <w:tc>
          <w:tcPr>
            <w:tcW w:w="1028" w:type="dxa"/>
            <w:tcBorders>
              <w:top w:val="nil"/>
              <w:left w:val="nil"/>
              <w:bottom w:val="single" w:sz="4" w:space="0" w:color="auto"/>
              <w:right w:val="nil"/>
            </w:tcBorders>
          </w:tcPr>
          <w:p w14:paraId="57D37F9F" w14:textId="77777777" w:rsidR="00427EC8" w:rsidRPr="008C610E" w:rsidRDefault="00427EC8" w:rsidP="008C610E">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2,844,433 </w:t>
            </w:r>
          </w:p>
        </w:tc>
        <w:tc>
          <w:tcPr>
            <w:tcW w:w="1028" w:type="dxa"/>
            <w:tcBorders>
              <w:top w:val="nil"/>
              <w:left w:val="nil"/>
              <w:bottom w:val="single" w:sz="4" w:space="0" w:color="auto"/>
              <w:right w:val="nil"/>
            </w:tcBorders>
          </w:tcPr>
          <w:p w14:paraId="67D3E3A1" w14:textId="77777777" w:rsidR="00427EC8" w:rsidRPr="008C610E" w:rsidRDefault="00427EC8" w:rsidP="008C610E">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2,931,257 </w:t>
            </w:r>
          </w:p>
        </w:tc>
        <w:tc>
          <w:tcPr>
            <w:tcW w:w="1028" w:type="dxa"/>
            <w:tcBorders>
              <w:top w:val="nil"/>
              <w:left w:val="nil"/>
              <w:bottom w:val="single" w:sz="4" w:space="0" w:color="auto"/>
              <w:right w:val="nil"/>
            </w:tcBorders>
          </w:tcPr>
          <w:p w14:paraId="46D094C5" w14:textId="77777777" w:rsidR="00427EC8" w:rsidRPr="008C610E" w:rsidRDefault="00427EC8" w:rsidP="008C610E">
            <w:pPr>
              <w:cnfStyle w:val="000000000000" w:firstRow="0" w:lastRow="0" w:firstColumn="0" w:lastColumn="0" w:oddVBand="0" w:evenVBand="0" w:oddHBand="0" w:evenHBand="0" w:firstRowFirstColumn="0" w:firstRowLastColumn="0" w:lastRowFirstColumn="0" w:lastRowLastColumn="0"/>
              <w:rPr>
                <w:b/>
                <w:bCs/>
                <w:color w:val="472D8C"/>
              </w:rPr>
            </w:pPr>
            <w:r w:rsidRPr="008C610E">
              <w:rPr>
                <w:b/>
                <w:color w:val="472D8C"/>
              </w:rPr>
              <w:t xml:space="preserve">3,257,071 </w:t>
            </w:r>
          </w:p>
        </w:tc>
      </w:tr>
    </w:tbl>
    <w:p w14:paraId="44EE321C" w14:textId="77777777" w:rsidR="00427EC8" w:rsidRPr="00A762BF" w:rsidRDefault="00427EC8" w:rsidP="00A762BF">
      <w:pPr>
        <w:spacing w:before="120" w:after="120"/>
        <w:rPr>
          <w:rFonts w:eastAsiaTheme="majorEastAsia" w:cstheme="majorBidi"/>
          <w:b/>
          <w:color w:val="999789"/>
          <w:sz w:val="32"/>
          <w:szCs w:val="32"/>
        </w:rPr>
      </w:pPr>
      <w:r w:rsidRPr="6F2228F5">
        <w:br w:type="page"/>
      </w:r>
    </w:p>
    <w:p w14:paraId="01054227" w14:textId="77777777" w:rsidR="00427EC8" w:rsidRPr="00A762BF" w:rsidRDefault="00427EC8" w:rsidP="00122136">
      <w:pPr>
        <w:pStyle w:val="Caption"/>
      </w:pPr>
      <w:r w:rsidRPr="6F2228F5">
        <w:t>Table D.3: Australian Capital Territory Public Trading Enterprises – Statement of Changes in Equity ($’000)</w:t>
      </w:r>
    </w:p>
    <w:tbl>
      <w:tblPr>
        <w:tblStyle w:val="Btable"/>
        <w:tblW w:w="9639" w:type="dxa"/>
        <w:tblLayout w:type="fixed"/>
        <w:tblCellMar>
          <w:left w:w="57" w:type="dxa"/>
          <w:right w:w="45" w:type="dxa"/>
        </w:tblCellMar>
        <w:tblLook w:val="04A0" w:firstRow="1" w:lastRow="0" w:firstColumn="1" w:lastColumn="0" w:noHBand="0" w:noVBand="1"/>
      </w:tblPr>
      <w:tblGrid>
        <w:gridCol w:w="2835"/>
        <w:gridCol w:w="1134"/>
        <w:gridCol w:w="1134"/>
        <w:gridCol w:w="1134"/>
        <w:gridCol w:w="1134"/>
        <w:gridCol w:w="1134"/>
        <w:gridCol w:w="1134"/>
      </w:tblGrid>
      <w:tr w:rsidR="00427EC8" w14:paraId="4A240F1C" w14:textId="77777777" w:rsidTr="00596BAB">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tcPr>
          <w:p w14:paraId="41C78DD0" w14:textId="77777777" w:rsidR="00427EC8" w:rsidRPr="00D003B1" w:rsidRDefault="00427EC8" w:rsidP="00E54CD0">
            <w:pPr>
              <w:ind w:left="179" w:hanging="179"/>
              <w:rPr>
                <w:sz w:val="22"/>
                <w:szCs w:val="28"/>
              </w:rPr>
            </w:pPr>
          </w:p>
        </w:tc>
        <w:tc>
          <w:tcPr>
            <w:tcW w:w="1134" w:type="dxa"/>
            <w:tcBorders>
              <w:top w:val="single" w:sz="4" w:space="0" w:color="auto"/>
            </w:tcBorders>
          </w:tcPr>
          <w:p w14:paraId="1F982E85" w14:textId="77777777" w:rsidR="00427EC8" w:rsidRPr="00D003B1" w:rsidRDefault="00427EC8" w:rsidP="00E54CD0">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2025-26</w:t>
            </w:r>
          </w:p>
          <w:p w14:paraId="2C3D6DF9" w14:textId="77777777" w:rsidR="00427EC8" w:rsidRPr="00D003B1" w:rsidRDefault="00427EC8" w:rsidP="00E54CD0">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Budget</w:t>
            </w:r>
          </w:p>
          <w:p w14:paraId="4BB0B223" w14:textId="77777777" w:rsidR="00427EC8" w:rsidRPr="00D003B1" w:rsidRDefault="00427EC8" w:rsidP="00E54CD0">
            <w:pPr>
              <w:cnfStyle w:val="100000000000" w:firstRow="1" w:lastRow="0" w:firstColumn="0" w:lastColumn="0" w:oddVBand="0" w:evenVBand="0" w:oddHBand="0" w:evenHBand="0" w:firstRowFirstColumn="0" w:firstRowLastColumn="0" w:lastRowFirstColumn="0" w:lastRowLastColumn="0"/>
              <w:rPr>
                <w:sz w:val="22"/>
                <w:szCs w:val="28"/>
              </w:rPr>
            </w:pPr>
          </w:p>
        </w:tc>
        <w:tc>
          <w:tcPr>
            <w:tcW w:w="1134" w:type="dxa"/>
            <w:tcBorders>
              <w:top w:val="single" w:sz="4" w:space="0" w:color="auto"/>
            </w:tcBorders>
            <w:hideMark/>
          </w:tcPr>
          <w:p w14:paraId="54AEC9E5" w14:textId="77777777" w:rsidR="00427EC8" w:rsidRPr="00D003B1" w:rsidRDefault="00427EC8" w:rsidP="00E54CD0">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2025-26 Estimated Outcome</w:t>
            </w:r>
          </w:p>
        </w:tc>
        <w:tc>
          <w:tcPr>
            <w:tcW w:w="1134" w:type="dxa"/>
            <w:tcBorders>
              <w:top w:val="single" w:sz="4" w:space="0" w:color="auto"/>
            </w:tcBorders>
            <w:hideMark/>
          </w:tcPr>
          <w:p w14:paraId="50844695" w14:textId="77777777" w:rsidR="00427EC8" w:rsidRPr="00D003B1" w:rsidRDefault="00427EC8" w:rsidP="00E54CD0">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2026-27</w:t>
            </w:r>
          </w:p>
          <w:p w14:paraId="7D94ADA6" w14:textId="77777777" w:rsidR="00427EC8" w:rsidRPr="00D003B1" w:rsidRDefault="00427EC8" w:rsidP="00E54CD0">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Budget</w:t>
            </w:r>
          </w:p>
          <w:p w14:paraId="4BD6AC3F" w14:textId="77777777" w:rsidR="00427EC8" w:rsidRPr="00D003B1" w:rsidRDefault="00427EC8" w:rsidP="00E54CD0">
            <w:pPr>
              <w:cnfStyle w:val="100000000000" w:firstRow="1" w:lastRow="0" w:firstColumn="0" w:lastColumn="0" w:oddVBand="0" w:evenVBand="0" w:oddHBand="0" w:evenHBand="0" w:firstRowFirstColumn="0" w:firstRowLastColumn="0" w:lastRowFirstColumn="0" w:lastRowLastColumn="0"/>
              <w:rPr>
                <w:sz w:val="22"/>
                <w:szCs w:val="28"/>
              </w:rPr>
            </w:pPr>
          </w:p>
        </w:tc>
        <w:tc>
          <w:tcPr>
            <w:tcW w:w="1134" w:type="dxa"/>
            <w:tcBorders>
              <w:top w:val="single" w:sz="4" w:space="0" w:color="auto"/>
            </w:tcBorders>
            <w:hideMark/>
          </w:tcPr>
          <w:p w14:paraId="059AB8F1" w14:textId="77777777" w:rsidR="00427EC8" w:rsidRPr="00D003B1" w:rsidRDefault="00427EC8" w:rsidP="00E54CD0">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2027-28</w:t>
            </w:r>
          </w:p>
          <w:p w14:paraId="1BB5B70A" w14:textId="77777777" w:rsidR="00427EC8" w:rsidRPr="00D003B1" w:rsidRDefault="00427EC8" w:rsidP="00E54CD0">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Estimate</w:t>
            </w:r>
          </w:p>
          <w:p w14:paraId="253BCB08" w14:textId="77777777" w:rsidR="00427EC8" w:rsidRPr="00D003B1" w:rsidRDefault="00427EC8" w:rsidP="00E54CD0">
            <w:pPr>
              <w:cnfStyle w:val="100000000000" w:firstRow="1" w:lastRow="0" w:firstColumn="0" w:lastColumn="0" w:oddVBand="0" w:evenVBand="0" w:oddHBand="0" w:evenHBand="0" w:firstRowFirstColumn="0" w:firstRowLastColumn="0" w:lastRowFirstColumn="0" w:lastRowLastColumn="0"/>
              <w:rPr>
                <w:sz w:val="22"/>
                <w:szCs w:val="28"/>
              </w:rPr>
            </w:pPr>
          </w:p>
        </w:tc>
        <w:tc>
          <w:tcPr>
            <w:tcW w:w="1134" w:type="dxa"/>
            <w:tcBorders>
              <w:top w:val="single" w:sz="4" w:space="0" w:color="auto"/>
            </w:tcBorders>
            <w:hideMark/>
          </w:tcPr>
          <w:p w14:paraId="01E8C7EE" w14:textId="77777777" w:rsidR="00427EC8" w:rsidRPr="00D003B1" w:rsidRDefault="00427EC8" w:rsidP="00E54CD0">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2028-29</w:t>
            </w:r>
          </w:p>
          <w:p w14:paraId="5A4A96A7" w14:textId="77777777" w:rsidR="00427EC8" w:rsidRPr="00D003B1" w:rsidRDefault="00427EC8" w:rsidP="00E54CD0">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Estimate</w:t>
            </w:r>
          </w:p>
          <w:p w14:paraId="7A82706A" w14:textId="77777777" w:rsidR="00427EC8" w:rsidRPr="00D003B1" w:rsidRDefault="00427EC8" w:rsidP="00E54CD0">
            <w:pPr>
              <w:cnfStyle w:val="100000000000" w:firstRow="1" w:lastRow="0" w:firstColumn="0" w:lastColumn="0" w:oddVBand="0" w:evenVBand="0" w:oddHBand="0" w:evenHBand="0" w:firstRowFirstColumn="0" w:firstRowLastColumn="0" w:lastRowFirstColumn="0" w:lastRowLastColumn="0"/>
              <w:rPr>
                <w:sz w:val="22"/>
                <w:szCs w:val="28"/>
              </w:rPr>
            </w:pPr>
          </w:p>
        </w:tc>
        <w:tc>
          <w:tcPr>
            <w:tcW w:w="1134" w:type="dxa"/>
            <w:tcBorders>
              <w:top w:val="single" w:sz="4" w:space="0" w:color="auto"/>
            </w:tcBorders>
            <w:hideMark/>
          </w:tcPr>
          <w:p w14:paraId="791F8AFD" w14:textId="77777777" w:rsidR="00427EC8" w:rsidRPr="00D003B1" w:rsidRDefault="00427EC8" w:rsidP="00E54CD0">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2029-30 Estimate</w:t>
            </w:r>
          </w:p>
        </w:tc>
      </w:tr>
      <w:tr w:rsidR="00427EC8" w14:paraId="523846DE"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vAlign w:val="bottom"/>
            <w:hideMark/>
          </w:tcPr>
          <w:p w14:paraId="6464811B" w14:textId="77777777" w:rsidR="00427EC8" w:rsidRDefault="00427EC8" w:rsidP="00E54CD0">
            <w:pPr>
              <w:ind w:left="194" w:hanging="194"/>
              <w:rPr>
                <w:b/>
                <w:bCs/>
              </w:rPr>
            </w:pPr>
            <w:r>
              <w:rPr>
                <w:b/>
              </w:rPr>
              <w:t>Opening equity</w:t>
            </w:r>
          </w:p>
        </w:tc>
        <w:tc>
          <w:tcPr>
            <w:tcW w:w="1134" w:type="dxa"/>
            <w:tcBorders>
              <w:top w:val="nil"/>
              <w:left w:val="nil"/>
              <w:bottom w:val="nil"/>
              <w:right w:val="nil"/>
            </w:tcBorders>
            <w:vAlign w:val="bottom"/>
            <w:hideMark/>
          </w:tcPr>
          <w:p w14:paraId="7EB9E423"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3C72122B"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7F2FD468"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68F4A359"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0C2B7A0E"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7AF63410"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pPr>
          </w:p>
        </w:tc>
      </w:tr>
      <w:tr w:rsidR="00427EC8" w14:paraId="48307F41"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hideMark/>
          </w:tcPr>
          <w:p w14:paraId="540392A1" w14:textId="77777777" w:rsidR="00427EC8" w:rsidRDefault="00427EC8" w:rsidP="00BC05AF">
            <w:pPr>
              <w:ind w:left="194" w:hanging="194"/>
              <w:rPr>
                <w:b/>
                <w:bCs/>
              </w:rPr>
            </w:pPr>
            <w:r>
              <w:t>Opening accumulated funds</w:t>
            </w:r>
          </w:p>
        </w:tc>
        <w:tc>
          <w:tcPr>
            <w:tcW w:w="1134" w:type="dxa"/>
            <w:tcBorders>
              <w:top w:val="nil"/>
              <w:left w:val="nil"/>
              <w:bottom w:val="nil"/>
              <w:right w:val="nil"/>
            </w:tcBorders>
            <w:hideMark/>
          </w:tcPr>
          <w:p w14:paraId="281D1E7B" w14:textId="77777777" w:rsidR="00427EC8" w:rsidRPr="00477214" w:rsidRDefault="00427EC8" w:rsidP="00BC05AF">
            <w:pPr>
              <w:cnfStyle w:val="000000000000" w:firstRow="0" w:lastRow="0" w:firstColumn="0" w:lastColumn="0" w:oddVBand="0" w:evenVBand="0" w:oddHBand="0" w:evenHBand="0" w:firstRowFirstColumn="0" w:firstRowLastColumn="0" w:lastRowFirstColumn="0" w:lastRowLastColumn="0"/>
            </w:pPr>
            <w:r w:rsidRPr="00477214">
              <w:t>3,999,746</w:t>
            </w:r>
          </w:p>
        </w:tc>
        <w:tc>
          <w:tcPr>
            <w:tcW w:w="1134" w:type="dxa"/>
            <w:tcBorders>
              <w:top w:val="nil"/>
              <w:left w:val="nil"/>
              <w:bottom w:val="nil"/>
              <w:right w:val="nil"/>
            </w:tcBorders>
          </w:tcPr>
          <w:p w14:paraId="00270F0F" w14:textId="77777777" w:rsidR="00427EC8" w:rsidRDefault="00427EC8" w:rsidP="00BC05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A51B3">
              <w:t xml:space="preserve">4,049,830 </w:t>
            </w:r>
          </w:p>
        </w:tc>
        <w:tc>
          <w:tcPr>
            <w:tcW w:w="1134" w:type="dxa"/>
            <w:tcBorders>
              <w:top w:val="nil"/>
              <w:left w:val="nil"/>
              <w:bottom w:val="nil"/>
              <w:right w:val="nil"/>
            </w:tcBorders>
          </w:tcPr>
          <w:p w14:paraId="757952AA" w14:textId="77777777" w:rsidR="00427EC8" w:rsidRDefault="00427EC8" w:rsidP="00BC05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A51B3">
              <w:t xml:space="preserve">4,207,197 </w:t>
            </w:r>
          </w:p>
        </w:tc>
        <w:tc>
          <w:tcPr>
            <w:tcW w:w="1134" w:type="dxa"/>
            <w:tcBorders>
              <w:top w:val="nil"/>
              <w:left w:val="nil"/>
              <w:bottom w:val="nil"/>
              <w:right w:val="nil"/>
            </w:tcBorders>
          </w:tcPr>
          <w:p w14:paraId="4A654802" w14:textId="77777777" w:rsidR="00427EC8" w:rsidRDefault="00427EC8" w:rsidP="00BC05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A51B3">
              <w:t xml:space="preserve">4,467,486 </w:t>
            </w:r>
          </w:p>
        </w:tc>
        <w:tc>
          <w:tcPr>
            <w:tcW w:w="1134" w:type="dxa"/>
            <w:tcBorders>
              <w:top w:val="nil"/>
              <w:left w:val="nil"/>
              <w:bottom w:val="nil"/>
              <w:right w:val="nil"/>
            </w:tcBorders>
          </w:tcPr>
          <w:p w14:paraId="2A884D85" w14:textId="77777777" w:rsidR="00427EC8" w:rsidRDefault="00427EC8" w:rsidP="00BC05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A51B3">
              <w:t xml:space="preserve">5,251,305 </w:t>
            </w:r>
          </w:p>
        </w:tc>
        <w:tc>
          <w:tcPr>
            <w:tcW w:w="1134" w:type="dxa"/>
            <w:tcBorders>
              <w:top w:val="nil"/>
              <w:left w:val="nil"/>
              <w:bottom w:val="nil"/>
              <w:right w:val="nil"/>
            </w:tcBorders>
          </w:tcPr>
          <w:p w14:paraId="4A12A428" w14:textId="77777777" w:rsidR="00427EC8" w:rsidRDefault="00427EC8" w:rsidP="00BC05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A51B3">
              <w:t xml:space="preserve">5,256,375 </w:t>
            </w:r>
          </w:p>
        </w:tc>
      </w:tr>
      <w:tr w:rsidR="00427EC8" w14:paraId="59684939"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hideMark/>
          </w:tcPr>
          <w:p w14:paraId="078EA999" w14:textId="77777777" w:rsidR="00427EC8" w:rsidRDefault="00427EC8" w:rsidP="00BC05AF">
            <w:pPr>
              <w:ind w:left="194" w:hanging="194"/>
              <w:rPr>
                <w:b/>
                <w:bCs/>
              </w:rPr>
            </w:pPr>
            <w:r>
              <w:t>Opening asset revaluation surplus</w:t>
            </w:r>
          </w:p>
        </w:tc>
        <w:tc>
          <w:tcPr>
            <w:tcW w:w="1134" w:type="dxa"/>
            <w:tcBorders>
              <w:top w:val="nil"/>
              <w:left w:val="nil"/>
              <w:bottom w:val="nil"/>
              <w:right w:val="nil"/>
            </w:tcBorders>
            <w:hideMark/>
          </w:tcPr>
          <w:p w14:paraId="070D02EA" w14:textId="77777777" w:rsidR="00427EC8" w:rsidRPr="00477214" w:rsidRDefault="00427EC8" w:rsidP="00BC05AF">
            <w:pPr>
              <w:cnfStyle w:val="000000000000" w:firstRow="0" w:lastRow="0" w:firstColumn="0" w:lastColumn="0" w:oddVBand="0" w:evenVBand="0" w:oddHBand="0" w:evenHBand="0" w:firstRowFirstColumn="0" w:firstRowLastColumn="0" w:lastRowFirstColumn="0" w:lastRowLastColumn="0"/>
            </w:pPr>
            <w:r w:rsidRPr="00477214">
              <w:t>7,097,977</w:t>
            </w:r>
          </w:p>
        </w:tc>
        <w:tc>
          <w:tcPr>
            <w:tcW w:w="1134" w:type="dxa"/>
            <w:tcBorders>
              <w:top w:val="nil"/>
              <w:left w:val="nil"/>
              <w:bottom w:val="nil"/>
              <w:right w:val="nil"/>
            </w:tcBorders>
          </w:tcPr>
          <w:p w14:paraId="1935848E" w14:textId="77777777" w:rsidR="00427EC8" w:rsidRDefault="00427EC8" w:rsidP="00BC05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A51B3">
              <w:t xml:space="preserve">7,295,297 </w:t>
            </w:r>
          </w:p>
        </w:tc>
        <w:tc>
          <w:tcPr>
            <w:tcW w:w="1134" w:type="dxa"/>
            <w:tcBorders>
              <w:top w:val="nil"/>
              <w:left w:val="nil"/>
              <w:bottom w:val="nil"/>
              <w:right w:val="nil"/>
            </w:tcBorders>
          </w:tcPr>
          <w:p w14:paraId="352B023F" w14:textId="77777777" w:rsidR="00427EC8" w:rsidRDefault="00427EC8" w:rsidP="00BC05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A51B3">
              <w:t xml:space="preserve">7,319,215 </w:t>
            </w:r>
          </w:p>
        </w:tc>
        <w:tc>
          <w:tcPr>
            <w:tcW w:w="1134" w:type="dxa"/>
            <w:tcBorders>
              <w:top w:val="nil"/>
              <w:left w:val="nil"/>
              <w:bottom w:val="nil"/>
              <w:right w:val="nil"/>
            </w:tcBorders>
          </w:tcPr>
          <w:p w14:paraId="4E01E960" w14:textId="77777777" w:rsidR="00427EC8" w:rsidRDefault="00427EC8" w:rsidP="00BC05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A51B3">
              <w:t xml:space="preserve">7,304,523 </w:t>
            </w:r>
          </w:p>
        </w:tc>
        <w:tc>
          <w:tcPr>
            <w:tcW w:w="1134" w:type="dxa"/>
            <w:tcBorders>
              <w:top w:val="nil"/>
              <w:left w:val="nil"/>
              <w:bottom w:val="nil"/>
              <w:right w:val="nil"/>
            </w:tcBorders>
          </w:tcPr>
          <w:p w14:paraId="3A62F472" w14:textId="77777777" w:rsidR="00427EC8" w:rsidRDefault="00427EC8" w:rsidP="00BC05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A51B3">
              <w:t xml:space="preserve">7,285,530 </w:t>
            </w:r>
          </w:p>
        </w:tc>
        <w:tc>
          <w:tcPr>
            <w:tcW w:w="1134" w:type="dxa"/>
            <w:tcBorders>
              <w:top w:val="nil"/>
              <w:left w:val="nil"/>
              <w:bottom w:val="nil"/>
              <w:right w:val="nil"/>
            </w:tcBorders>
          </w:tcPr>
          <w:p w14:paraId="01489AD3" w14:textId="77777777" w:rsidR="00427EC8" w:rsidRDefault="00427EC8" w:rsidP="00BC05A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A51B3">
              <w:t xml:space="preserve">7,263,530 </w:t>
            </w:r>
          </w:p>
        </w:tc>
      </w:tr>
      <w:tr w:rsidR="00427EC8" w14:paraId="58A65723"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10CDEEDF" w14:textId="77777777" w:rsidR="00427EC8" w:rsidRDefault="00427EC8" w:rsidP="00BC05AF">
            <w:pPr>
              <w:ind w:left="194" w:hanging="194"/>
            </w:pPr>
            <w:r>
              <w:t>Opening other reserves</w:t>
            </w:r>
          </w:p>
        </w:tc>
        <w:tc>
          <w:tcPr>
            <w:tcW w:w="1134" w:type="dxa"/>
            <w:tcBorders>
              <w:top w:val="nil"/>
              <w:left w:val="nil"/>
              <w:bottom w:val="nil"/>
              <w:right w:val="nil"/>
            </w:tcBorders>
          </w:tcPr>
          <w:p w14:paraId="475193D0" w14:textId="77777777" w:rsidR="00427EC8" w:rsidRPr="00477214" w:rsidRDefault="00427EC8" w:rsidP="00BC05AF">
            <w:pPr>
              <w:cnfStyle w:val="000000000000" w:firstRow="0" w:lastRow="0" w:firstColumn="0" w:lastColumn="0" w:oddVBand="0" w:evenVBand="0" w:oddHBand="0" w:evenHBand="0" w:firstRowFirstColumn="0" w:firstRowLastColumn="0" w:lastRowFirstColumn="0" w:lastRowLastColumn="0"/>
            </w:pPr>
            <w:r>
              <w:t>0</w:t>
            </w:r>
          </w:p>
        </w:tc>
        <w:tc>
          <w:tcPr>
            <w:tcW w:w="1134" w:type="dxa"/>
            <w:tcBorders>
              <w:top w:val="nil"/>
              <w:left w:val="nil"/>
              <w:bottom w:val="nil"/>
              <w:right w:val="nil"/>
            </w:tcBorders>
          </w:tcPr>
          <w:p w14:paraId="1FA07240" w14:textId="77777777" w:rsidR="00427EC8" w:rsidRPr="000A51B3" w:rsidRDefault="00427EC8" w:rsidP="00BC05AF">
            <w:pPr>
              <w:cnfStyle w:val="000000000000" w:firstRow="0" w:lastRow="0" w:firstColumn="0" w:lastColumn="0" w:oddVBand="0" w:evenVBand="0" w:oddHBand="0" w:evenHBand="0" w:firstRowFirstColumn="0" w:firstRowLastColumn="0" w:lastRowFirstColumn="0" w:lastRowLastColumn="0"/>
            </w:pPr>
            <w:r>
              <w:t>0</w:t>
            </w:r>
          </w:p>
        </w:tc>
        <w:tc>
          <w:tcPr>
            <w:tcW w:w="1134" w:type="dxa"/>
            <w:tcBorders>
              <w:top w:val="nil"/>
              <w:left w:val="nil"/>
              <w:bottom w:val="nil"/>
              <w:right w:val="nil"/>
            </w:tcBorders>
          </w:tcPr>
          <w:p w14:paraId="694BB300" w14:textId="77777777" w:rsidR="00427EC8" w:rsidRPr="000A51B3" w:rsidRDefault="00427EC8" w:rsidP="00BC05AF">
            <w:pPr>
              <w:cnfStyle w:val="000000000000" w:firstRow="0" w:lastRow="0" w:firstColumn="0" w:lastColumn="0" w:oddVBand="0" w:evenVBand="0" w:oddHBand="0" w:evenHBand="0" w:firstRowFirstColumn="0" w:firstRowLastColumn="0" w:lastRowFirstColumn="0" w:lastRowLastColumn="0"/>
            </w:pPr>
            <w:r>
              <w:t>0</w:t>
            </w:r>
          </w:p>
        </w:tc>
        <w:tc>
          <w:tcPr>
            <w:tcW w:w="1134" w:type="dxa"/>
            <w:tcBorders>
              <w:top w:val="nil"/>
              <w:left w:val="nil"/>
              <w:bottom w:val="nil"/>
              <w:right w:val="nil"/>
            </w:tcBorders>
          </w:tcPr>
          <w:p w14:paraId="181EF838" w14:textId="77777777" w:rsidR="00427EC8" w:rsidRPr="000A51B3" w:rsidRDefault="00427EC8" w:rsidP="00BC05AF">
            <w:pPr>
              <w:cnfStyle w:val="000000000000" w:firstRow="0" w:lastRow="0" w:firstColumn="0" w:lastColumn="0" w:oddVBand="0" w:evenVBand="0" w:oddHBand="0" w:evenHBand="0" w:firstRowFirstColumn="0" w:firstRowLastColumn="0" w:lastRowFirstColumn="0" w:lastRowLastColumn="0"/>
            </w:pPr>
            <w:r>
              <w:t>0</w:t>
            </w:r>
          </w:p>
        </w:tc>
        <w:tc>
          <w:tcPr>
            <w:tcW w:w="1134" w:type="dxa"/>
            <w:tcBorders>
              <w:top w:val="nil"/>
              <w:left w:val="nil"/>
              <w:bottom w:val="nil"/>
              <w:right w:val="nil"/>
            </w:tcBorders>
          </w:tcPr>
          <w:p w14:paraId="7725416D" w14:textId="77777777" w:rsidR="00427EC8" w:rsidRPr="000A51B3" w:rsidRDefault="00427EC8" w:rsidP="00BC05AF">
            <w:pPr>
              <w:cnfStyle w:val="000000000000" w:firstRow="0" w:lastRow="0" w:firstColumn="0" w:lastColumn="0" w:oddVBand="0" w:evenVBand="0" w:oddHBand="0" w:evenHBand="0" w:firstRowFirstColumn="0" w:firstRowLastColumn="0" w:lastRowFirstColumn="0" w:lastRowLastColumn="0"/>
            </w:pPr>
            <w:r>
              <w:t>0</w:t>
            </w:r>
          </w:p>
        </w:tc>
        <w:tc>
          <w:tcPr>
            <w:tcW w:w="1134" w:type="dxa"/>
            <w:tcBorders>
              <w:top w:val="nil"/>
              <w:left w:val="nil"/>
              <w:bottom w:val="nil"/>
              <w:right w:val="nil"/>
            </w:tcBorders>
          </w:tcPr>
          <w:p w14:paraId="6B4BDE91" w14:textId="77777777" w:rsidR="00427EC8" w:rsidRPr="000A51B3" w:rsidRDefault="00427EC8" w:rsidP="00BC05AF">
            <w:pPr>
              <w:cnfStyle w:val="000000000000" w:firstRow="0" w:lastRow="0" w:firstColumn="0" w:lastColumn="0" w:oddVBand="0" w:evenVBand="0" w:oddHBand="0" w:evenHBand="0" w:firstRowFirstColumn="0" w:firstRowLastColumn="0" w:lastRowFirstColumn="0" w:lastRowLastColumn="0"/>
            </w:pPr>
            <w:r>
              <w:t>(3,990)</w:t>
            </w:r>
          </w:p>
        </w:tc>
      </w:tr>
      <w:tr w:rsidR="00427EC8" w:rsidRPr="0072696E" w14:paraId="68C9E359"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hideMark/>
          </w:tcPr>
          <w:p w14:paraId="0069BA4D" w14:textId="77777777" w:rsidR="00427EC8" w:rsidRPr="0072696E" w:rsidRDefault="00427EC8" w:rsidP="00BC05AF">
            <w:pPr>
              <w:ind w:left="194" w:hanging="194"/>
              <w:rPr>
                <w:b/>
                <w:bCs/>
              </w:rPr>
            </w:pPr>
            <w:r w:rsidRPr="0072696E">
              <w:rPr>
                <w:b/>
              </w:rPr>
              <w:t>Opening balance</w:t>
            </w:r>
          </w:p>
        </w:tc>
        <w:tc>
          <w:tcPr>
            <w:tcW w:w="1134" w:type="dxa"/>
            <w:tcBorders>
              <w:top w:val="nil"/>
              <w:left w:val="nil"/>
              <w:bottom w:val="nil"/>
              <w:right w:val="nil"/>
            </w:tcBorders>
            <w:hideMark/>
          </w:tcPr>
          <w:p w14:paraId="731CD49E" w14:textId="77777777" w:rsidR="00427EC8" w:rsidRPr="00872622" w:rsidRDefault="00427EC8" w:rsidP="00BC05AF">
            <w:pPr>
              <w:cnfStyle w:val="000000000000" w:firstRow="0" w:lastRow="0" w:firstColumn="0" w:lastColumn="0" w:oddVBand="0" w:evenVBand="0" w:oddHBand="0" w:evenHBand="0" w:firstRowFirstColumn="0" w:firstRowLastColumn="0" w:lastRowFirstColumn="0" w:lastRowLastColumn="0"/>
              <w:rPr>
                <w:b/>
                <w:bCs/>
              </w:rPr>
            </w:pPr>
            <w:r w:rsidRPr="00872622">
              <w:rPr>
                <w:b/>
              </w:rPr>
              <w:t>11,097,723</w:t>
            </w:r>
          </w:p>
        </w:tc>
        <w:tc>
          <w:tcPr>
            <w:tcW w:w="1134" w:type="dxa"/>
            <w:tcBorders>
              <w:top w:val="nil"/>
              <w:left w:val="nil"/>
              <w:bottom w:val="nil"/>
              <w:right w:val="nil"/>
            </w:tcBorders>
          </w:tcPr>
          <w:p w14:paraId="34159787" w14:textId="77777777" w:rsidR="00427EC8" w:rsidRPr="00872622" w:rsidRDefault="00427EC8" w:rsidP="00BC05AF">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872622">
              <w:rPr>
                <w:b/>
              </w:rPr>
              <w:t xml:space="preserve">11,345,127 </w:t>
            </w:r>
          </w:p>
        </w:tc>
        <w:tc>
          <w:tcPr>
            <w:tcW w:w="1134" w:type="dxa"/>
            <w:tcBorders>
              <w:top w:val="nil"/>
              <w:left w:val="nil"/>
              <w:bottom w:val="nil"/>
              <w:right w:val="nil"/>
            </w:tcBorders>
          </w:tcPr>
          <w:p w14:paraId="3B62EE16" w14:textId="77777777" w:rsidR="00427EC8" w:rsidRPr="00872622" w:rsidRDefault="00427EC8" w:rsidP="00BC05AF">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872622">
              <w:rPr>
                <w:b/>
              </w:rPr>
              <w:t xml:space="preserve">11,526,412 </w:t>
            </w:r>
          </w:p>
        </w:tc>
        <w:tc>
          <w:tcPr>
            <w:tcW w:w="1134" w:type="dxa"/>
            <w:tcBorders>
              <w:top w:val="nil"/>
              <w:left w:val="nil"/>
              <w:bottom w:val="nil"/>
              <w:right w:val="nil"/>
            </w:tcBorders>
          </w:tcPr>
          <w:p w14:paraId="5D5485E0" w14:textId="77777777" w:rsidR="00427EC8" w:rsidRPr="00872622" w:rsidRDefault="00427EC8" w:rsidP="00BC05AF">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872622">
              <w:rPr>
                <w:b/>
              </w:rPr>
              <w:t xml:space="preserve">11,772,009 </w:t>
            </w:r>
          </w:p>
        </w:tc>
        <w:tc>
          <w:tcPr>
            <w:tcW w:w="1134" w:type="dxa"/>
            <w:tcBorders>
              <w:top w:val="nil"/>
              <w:left w:val="nil"/>
              <w:bottom w:val="nil"/>
              <w:right w:val="nil"/>
            </w:tcBorders>
          </w:tcPr>
          <w:p w14:paraId="0EA0D1F2" w14:textId="77777777" w:rsidR="00427EC8" w:rsidRPr="00872622" w:rsidRDefault="00427EC8" w:rsidP="00BC05AF">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872622">
              <w:rPr>
                <w:b/>
              </w:rPr>
              <w:t xml:space="preserve">12,536,835 </w:t>
            </w:r>
          </w:p>
        </w:tc>
        <w:tc>
          <w:tcPr>
            <w:tcW w:w="1134" w:type="dxa"/>
            <w:tcBorders>
              <w:top w:val="nil"/>
              <w:left w:val="nil"/>
              <w:bottom w:val="nil"/>
              <w:right w:val="nil"/>
            </w:tcBorders>
          </w:tcPr>
          <w:p w14:paraId="4AA2F626" w14:textId="77777777" w:rsidR="00427EC8" w:rsidRPr="00872622" w:rsidRDefault="00427EC8" w:rsidP="00BC05AF">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872622">
              <w:rPr>
                <w:b/>
              </w:rPr>
              <w:t xml:space="preserve">12,515,915 </w:t>
            </w:r>
          </w:p>
        </w:tc>
      </w:tr>
      <w:tr w:rsidR="00427EC8" w14:paraId="690B862D"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vAlign w:val="bottom"/>
            <w:hideMark/>
          </w:tcPr>
          <w:p w14:paraId="2423BB7B" w14:textId="77777777" w:rsidR="00427EC8" w:rsidRDefault="00427EC8" w:rsidP="00E54CD0">
            <w:pPr>
              <w:ind w:left="194" w:hanging="194"/>
              <w:rPr>
                <w:b/>
                <w:bCs/>
              </w:rPr>
            </w:pPr>
            <w:r>
              <w:rPr>
                <w:b/>
              </w:rPr>
              <w:t>Comprehensive income</w:t>
            </w:r>
          </w:p>
        </w:tc>
        <w:tc>
          <w:tcPr>
            <w:tcW w:w="1134" w:type="dxa"/>
            <w:tcBorders>
              <w:top w:val="nil"/>
              <w:left w:val="nil"/>
              <w:bottom w:val="nil"/>
              <w:right w:val="nil"/>
            </w:tcBorders>
            <w:vAlign w:val="bottom"/>
            <w:hideMark/>
          </w:tcPr>
          <w:p w14:paraId="09DC119D"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5A9C62CA"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3C86C669"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19767A9F"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714ADC62"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5FF58566"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2E962906"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vAlign w:val="bottom"/>
            <w:hideMark/>
          </w:tcPr>
          <w:p w14:paraId="7A274A4E" w14:textId="77777777" w:rsidR="00427EC8" w:rsidRDefault="00427EC8" w:rsidP="00E54CD0">
            <w:pPr>
              <w:ind w:left="194" w:hanging="194"/>
              <w:rPr>
                <w:b/>
                <w:bCs/>
              </w:rPr>
            </w:pPr>
            <w:r>
              <w:rPr>
                <w:i/>
              </w:rPr>
              <w:t>Included in accumulated funds:</w:t>
            </w:r>
          </w:p>
        </w:tc>
        <w:tc>
          <w:tcPr>
            <w:tcW w:w="1134" w:type="dxa"/>
            <w:tcBorders>
              <w:top w:val="nil"/>
              <w:left w:val="nil"/>
              <w:bottom w:val="nil"/>
              <w:right w:val="nil"/>
            </w:tcBorders>
            <w:vAlign w:val="bottom"/>
            <w:hideMark/>
          </w:tcPr>
          <w:p w14:paraId="505A89FF"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3C6CD8A0"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36BF3590"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60769B12"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4127DF80"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31B602CC"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767A4F53"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vAlign w:val="bottom"/>
            <w:hideMark/>
          </w:tcPr>
          <w:p w14:paraId="51B087A5" w14:textId="77777777" w:rsidR="00427EC8" w:rsidRDefault="00427EC8" w:rsidP="003B22B0">
            <w:pPr>
              <w:ind w:left="194" w:hanging="194"/>
              <w:rPr>
                <w:b/>
                <w:bCs/>
              </w:rPr>
            </w:pPr>
            <w:r>
              <w:t>Operating result for the period</w:t>
            </w:r>
          </w:p>
        </w:tc>
        <w:tc>
          <w:tcPr>
            <w:tcW w:w="1134" w:type="dxa"/>
            <w:tcBorders>
              <w:top w:val="nil"/>
              <w:left w:val="nil"/>
              <w:bottom w:val="nil"/>
              <w:right w:val="nil"/>
            </w:tcBorders>
            <w:vAlign w:val="bottom"/>
            <w:hideMark/>
          </w:tcPr>
          <w:p w14:paraId="7C50B52E" w14:textId="77777777" w:rsidR="00427EC8" w:rsidRPr="0021390A" w:rsidRDefault="00427EC8" w:rsidP="003B22B0">
            <w:pPr>
              <w:cnfStyle w:val="000000000000" w:firstRow="0" w:lastRow="0" w:firstColumn="0" w:lastColumn="0" w:oddVBand="0" w:evenVBand="0" w:oddHBand="0" w:evenHBand="0" w:firstRowFirstColumn="0" w:firstRowLastColumn="0" w:lastRowFirstColumn="0" w:lastRowLastColumn="0"/>
            </w:pPr>
            <w:r w:rsidRPr="0021390A">
              <w:t>91,850</w:t>
            </w:r>
          </w:p>
        </w:tc>
        <w:tc>
          <w:tcPr>
            <w:tcW w:w="1134" w:type="dxa"/>
            <w:tcBorders>
              <w:top w:val="nil"/>
              <w:left w:val="nil"/>
              <w:bottom w:val="nil"/>
              <w:right w:val="nil"/>
            </w:tcBorders>
          </w:tcPr>
          <w:p w14:paraId="3F43A9A9"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91A20">
              <w:t>(4,012)</w:t>
            </w:r>
          </w:p>
        </w:tc>
        <w:tc>
          <w:tcPr>
            <w:tcW w:w="1134" w:type="dxa"/>
            <w:tcBorders>
              <w:top w:val="nil"/>
              <w:left w:val="nil"/>
              <w:bottom w:val="nil"/>
              <w:right w:val="nil"/>
            </w:tcBorders>
          </w:tcPr>
          <w:p w14:paraId="21D08D4A"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91A20">
              <w:t xml:space="preserve">88,346 </w:t>
            </w:r>
          </w:p>
        </w:tc>
        <w:tc>
          <w:tcPr>
            <w:tcW w:w="1134" w:type="dxa"/>
            <w:tcBorders>
              <w:top w:val="nil"/>
              <w:left w:val="nil"/>
              <w:bottom w:val="nil"/>
              <w:right w:val="nil"/>
            </w:tcBorders>
          </w:tcPr>
          <w:p w14:paraId="58C92201"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91A20">
              <w:t xml:space="preserve">37,587 </w:t>
            </w:r>
          </w:p>
        </w:tc>
        <w:tc>
          <w:tcPr>
            <w:tcW w:w="1134" w:type="dxa"/>
            <w:tcBorders>
              <w:top w:val="nil"/>
              <w:left w:val="nil"/>
              <w:bottom w:val="nil"/>
              <w:right w:val="nil"/>
            </w:tcBorders>
          </w:tcPr>
          <w:p w14:paraId="372A5D33"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91A20">
              <w:t xml:space="preserve">56,775 </w:t>
            </w:r>
          </w:p>
        </w:tc>
        <w:tc>
          <w:tcPr>
            <w:tcW w:w="1134" w:type="dxa"/>
            <w:tcBorders>
              <w:top w:val="nil"/>
              <w:left w:val="nil"/>
              <w:bottom w:val="nil"/>
              <w:right w:val="nil"/>
            </w:tcBorders>
          </w:tcPr>
          <w:p w14:paraId="6F464963"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91A20">
              <w:t>(5,229)</w:t>
            </w:r>
          </w:p>
        </w:tc>
      </w:tr>
      <w:tr w:rsidR="00427EC8" w14:paraId="2E38CF45"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vAlign w:val="bottom"/>
            <w:hideMark/>
          </w:tcPr>
          <w:p w14:paraId="4D4226CD" w14:textId="77777777" w:rsidR="00427EC8" w:rsidRDefault="00427EC8" w:rsidP="003B22B0">
            <w:pPr>
              <w:ind w:left="194" w:hanging="194"/>
            </w:pPr>
            <w:r>
              <w:t>Other movements</w:t>
            </w:r>
          </w:p>
        </w:tc>
        <w:tc>
          <w:tcPr>
            <w:tcW w:w="1134" w:type="dxa"/>
            <w:tcBorders>
              <w:top w:val="nil"/>
              <w:left w:val="nil"/>
              <w:bottom w:val="nil"/>
              <w:right w:val="nil"/>
            </w:tcBorders>
            <w:vAlign w:val="bottom"/>
            <w:hideMark/>
          </w:tcPr>
          <w:p w14:paraId="7DD765DA" w14:textId="77777777" w:rsidR="00427EC8" w:rsidRPr="0021390A" w:rsidRDefault="00427EC8" w:rsidP="003B22B0">
            <w:pPr>
              <w:cnfStyle w:val="000000000000" w:firstRow="0" w:lastRow="0" w:firstColumn="0" w:lastColumn="0" w:oddVBand="0" w:evenVBand="0" w:oddHBand="0" w:evenHBand="0" w:firstRowFirstColumn="0" w:firstRowLastColumn="0" w:lastRowFirstColumn="0" w:lastRowLastColumn="0"/>
            </w:pPr>
            <w:r w:rsidRPr="0021390A">
              <w:t>0</w:t>
            </w:r>
          </w:p>
        </w:tc>
        <w:tc>
          <w:tcPr>
            <w:tcW w:w="1134" w:type="dxa"/>
            <w:tcBorders>
              <w:top w:val="nil"/>
              <w:left w:val="nil"/>
              <w:bottom w:val="nil"/>
              <w:right w:val="nil"/>
            </w:tcBorders>
          </w:tcPr>
          <w:p w14:paraId="4B6B652A"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91A20">
              <w:t xml:space="preserve">1,289 </w:t>
            </w:r>
          </w:p>
        </w:tc>
        <w:tc>
          <w:tcPr>
            <w:tcW w:w="1134" w:type="dxa"/>
            <w:tcBorders>
              <w:top w:val="nil"/>
              <w:left w:val="nil"/>
              <w:bottom w:val="nil"/>
              <w:right w:val="nil"/>
            </w:tcBorders>
          </w:tcPr>
          <w:p w14:paraId="7214D798"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91A20">
              <w:t xml:space="preserve">0 </w:t>
            </w:r>
          </w:p>
        </w:tc>
        <w:tc>
          <w:tcPr>
            <w:tcW w:w="1134" w:type="dxa"/>
            <w:tcBorders>
              <w:top w:val="nil"/>
              <w:left w:val="nil"/>
              <w:bottom w:val="nil"/>
              <w:right w:val="nil"/>
            </w:tcBorders>
          </w:tcPr>
          <w:p w14:paraId="249FCC2B"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91A20">
              <w:t xml:space="preserve">0 </w:t>
            </w:r>
          </w:p>
        </w:tc>
        <w:tc>
          <w:tcPr>
            <w:tcW w:w="1134" w:type="dxa"/>
            <w:tcBorders>
              <w:top w:val="nil"/>
              <w:left w:val="nil"/>
              <w:bottom w:val="nil"/>
              <w:right w:val="nil"/>
            </w:tcBorders>
          </w:tcPr>
          <w:p w14:paraId="21686178"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91A20">
              <w:t xml:space="preserve">0 </w:t>
            </w:r>
          </w:p>
        </w:tc>
        <w:tc>
          <w:tcPr>
            <w:tcW w:w="1134" w:type="dxa"/>
            <w:tcBorders>
              <w:top w:val="nil"/>
              <w:left w:val="nil"/>
              <w:bottom w:val="nil"/>
              <w:right w:val="nil"/>
            </w:tcBorders>
          </w:tcPr>
          <w:p w14:paraId="3C6FF5E3"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91A20">
              <w:t xml:space="preserve">0 </w:t>
            </w:r>
          </w:p>
        </w:tc>
      </w:tr>
      <w:tr w:rsidR="00427EC8" w14:paraId="32B1CB9E"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vAlign w:val="bottom"/>
            <w:hideMark/>
          </w:tcPr>
          <w:p w14:paraId="547460AF" w14:textId="77777777" w:rsidR="00427EC8" w:rsidRDefault="00427EC8" w:rsidP="003B22B0">
            <w:pPr>
              <w:ind w:left="194" w:hanging="194"/>
              <w:rPr>
                <w:b/>
                <w:bCs/>
                <w:i/>
                <w:iCs/>
              </w:rPr>
            </w:pPr>
            <w:r>
              <w:rPr>
                <w:i/>
              </w:rPr>
              <w:t>Included in the asset revaluation reserve surplus:</w:t>
            </w:r>
          </w:p>
        </w:tc>
        <w:tc>
          <w:tcPr>
            <w:tcW w:w="1134" w:type="dxa"/>
            <w:tcBorders>
              <w:top w:val="nil"/>
              <w:left w:val="nil"/>
              <w:bottom w:val="nil"/>
              <w:right w:val="nil"/>
            </w:tcBorders>
            <w:vAlign w:val="bottom"/>
            <w:hideMark/>
          </w:tcPr>
          <w:p w14:paraId="0FADF284"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1F3D7CBC"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14E6F66A"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7B880A3C"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2CFD95CF"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17690356"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601E6E7A"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hideMark/>
          </w:tcPr>
          <w:p w14:paraId="69DD29EA" w14:textId="77777777" w:rsidR="00427EC8" w:rsidRDefault="00427EC8" w:rsidP="003B22B0">
            <w:pPr>
              <w:ind w:left="194" w:hanging="194"/>
            </w:pPr>
            <w:r>
              <w:t>Increas</w:t>
            </w:r>
            <w:r>
              <w:rPr>
                <w:rFonts w:hint="eastAsia"/>
                <w:lang w:eastAsia="zh-CN"/>
              </w:rPr>
              <w:t>e</w:t>
            </w:r>
            <w:r>
              <w:t xml:space="preserve"> in the asset revaluation reserve surplus</w:t>
            </w:r>
          </w:p>
        </w:tc>
        <w:tc>
          <w:tcPr>
            <w:tcW w:w="1134" w:type="dxa"/>
            <w:tcBorders>
              <w:top w:val="nil"/>
              <w:left w:val="nil"/>
              <w:bottom w:val="nil"/>
              <w:right w:val="nil"/>
            </w:tcBorders>
            <w:hideMark/>
          </w:tcPr>
          <w:p w14:paraId="649DD4B7" w14:textId="77777777" w:rsidR="00427EC8" w:rsidRPr="008C11F0" w:rsidRDefault="00427EC8" w:rsidP="003B22B0">
            <w:pPr>
              <w:cnfStyle w:val="000000000000" w:firstRow="0" w:lastRow="0" w:firstColumn="0" w:lastColumn="0" w:oddVBand="0" w:evenVBand="0" w:oddHBand="0" w:evenHBand="0" w:firstRowFirstColumn="0" w:firstRowLastColumn="0" w:lastRowFirstColumn="0" w:lastRowLastColumn="0"/>
            </w:pPr>
            <w:r w:rsidRPr="008C11F0">
              <w:t>49,650</w:t>
            </w:r>
          </w:p>
        </w:tc>
        <w:tc>
          <w:tcPr>
            <w:tcW w:w="1134" w:type="dxa"/>
            <w:tcBorders>
              <w:top w:val="nil"/>
              <w:left w:val="nil"/>
              <w:bottom w:val="nil"/>
              <w:right w:val="nil"/>
            </w:tcBorders>
          </w:tcPr>
          <w:p w14:paraId="15F6611A"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91A20">
              <w:t xml:space="preserve">49,824 </w:t>
            </w:r>
          </w:p>
        </w:tc>
        <w:tc>
          <w:tcPr>
            <w:tcW w:w="1134" w:type="dxa"/>
            <w:tcBorders>
              <w:top w:val="nil"/>
              <w:left w:val="nil"/>
              <w:bottom w:val="nil"/>
              <w:right w:val="nil"/>
            </w:tcBorders>
          </w:tcPr>
          <w:p w14:paraId="27F7D626"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91A20">
              <w:t xml:space="preserve">7,308 </w:t>
            </w:r>
          </w:p>
        </w:tc>
        <w:tc>
          <w:tcPr>
            <w:tcW w:w="1134" w:type="dxa"/>
            <w:tcBorders>
              <w:top w:val="nil"/>
              <w:left w:val="nil"/>
              <w:bottom w:val="nil"/>
              <w:right w:val="nil"/>
            </w:tcBorders>
          </w:tcPr>
          <w:p w14:paraId="69DF3004"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91A20">
              <w:t xml:space="preserve">3,007 </w:t>
            </w:r>
          </w:p>
        </w:tc>
        <w:tc>
          <w:tcPr>
            <w:tcW w:w="1134" w:type="dxa"/>
            <w:tcBorders>
              <w:top w:val="nil"/>
              <w:left w:val="nil"/>
              <w:bottom w:val="nil"/>
              <w:right w:val="nil"/>
            </w:tcBorders>
          </w:tcPr>
          <w:p w14:paraId="3241FCD8"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91A20">
              <w:t xml:space="preserve">0 </w:t>
            </w:r>
          </w:p>
        </w:tc>
        <w:tc>
          <w:tcPr>
            <w:tcW w:w="1134" w:type="dxa"/>
            <w:tcBorders>
              <w:top w:val="nil"/>
              <w:left w:val="nil"/>
              <w:bottom w:val="nil"/>
              <w:right w:val="nil"/>
            </w:tcBorders>
          </w:tcPr>
          <w:p w14:paraId="288DB9D2" w14:textId="77777777" w:rsidR="00427EC8"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91A20">
              <w:t xml:space="preserve">19 </w:t>
            </w:r>
          </w:p>
        </w:tc>
      </w:tr>
      <w:tr w:rsidR="00427EC8" w14:paraId="4D5744B1"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0A811936" w14:textId="77777777" w:rsidR="00427EC8" w:rsidRDefault="00427EC8" w:rsidP="003B22B0">
            <w:pPr>
              <w:ind w:left="194" w:hanging="194"/>
            </w:pPr>
            <w:r>
              <w:rPr>
                <w:i/>
              </w:rPr>
              <w:t>Included in other reserves:</w:t>
            </w:r>
          </w:p>
        </w:tc>
        <w:tc>
          <w:tcPr>
            <w:tcW w:w="1134" w:type="dxa"/>
            <w:tcBorders>
              <w:top w:val="nil"/>
              <w:left w:val="nil"/>
              <w:bottom w:val="nil"/>
              <w:right w:val="nil"/>
            </w:tcBorders>
          </w:tcPr>
          <w:p w14:paraId="15B0ECC2" w14:textId="77777777" w:rsidR="00427EC8" w:rsidRPr="008C11F0" w:rsidRDefault="00427EC8" w:rsidP="003B22B0">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3F779489" w14:textId="77777777" w:rsidR="00427EC8" w:rsidRPr="00D91A20" w:rsidRDefault="00427EC8" w:rsidP="003B22B0">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698A1F3D" w14:textId="77777777" w:rsidR="00427EC8" w:rsidRPr="00D91A20" w:rsidRDefault="00427EC8" w:rsidP="003B22B0">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72DD4E55" w14:textId="77777777" w:rsidR="00427EC8" w:rsidRPr="00D91A20" w:rsidRDefault="00427EC8" w:rsidP="003B22B0">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2F1317A7" w14:textId="77777777" w:rsidR="00427EC8" w:rsidRPr="00D91A20" w:rsidRDefault="00427EC8" w:rsidP="003B22B0">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nil"/>
              <w:bottom w:val="nil"/>
              <w:right w:val="nil"/>
            </w:tcBorders>
          </w:tcPr>
          <w:p w14:paraId="0A7F366A" w14:textId="77777777" w:rsidR="00427EC8" w:rsidRPr="00D91A20" w:rsidRDefault="00427EC8" w:rsidP="003B22B0">
            <w:pPr>
              <w:cnfStyle w:val="000000000000" w:firstRow="0" w:lastRow="0" w:firstColumn="0" w:lastColumn="0" w:oddVBand="0" w:evenVBand="0" w:oddHBand="0" w:evenHBand="0" w:firstRowFirstColumn="0" w:firstRowLastColumn="0" w:lastRowFirstColumn="0" w:lastRowLastColumn="0"/>
            </w:pPr>
          </w:p>
        </w:tc>
      </w:tr>
      <w:tr w:rsidR="00427EC8" w14:paraId="33B83F42" w14:textId="77777777">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vAlign w:val="bottom"/>
          </w:tcPr>
          <w:p w14:paraId="27F31F61" w14:textId="77777777" w:rsidR="00427EC8" w:rsidRDefault="00427EC8" w:rsidP="00071291">
            <w:pPr>
              <w:ind w:left="194" w:hanging="194"/>
            </w:pPr>
            <w:r w:rsidRPr="007C145C">
              <w:t xml:space="preserve"> (</w:t>
            </w:r>
            <w:r>
              <w:t>D</w:t>
            </w:r>
            <w:r w:rsidRPr="007C145C">
              <w:t>ecrease) in other reserves</w:t>
            </w:r>
          </w:p>
        </w:tc>
        <w:tc>
          <w:tcPr>
            <w:tcW w:w="1134" w:type="dxa"/>
            <w:tcBorders>
              <w:top w:val="nil"/>
              <w:left w:val="nil"/>
              <w:bottom w:val="nil"/>
              <w:right w:val="nil"/>
            </w:tcBorders>
          </w:tcPr>
          <w:p w14:paraId="3507A75A" w14:textId="77777777" w:rsidR="00427EC8" w:rsidRPr="008C11F0" w:rsidRDefault="00427EC8" w:rsidP="00071291">
            <w:pPr>
              <w:cnfStyle w:val="000000000000" w:firstRow="0" w:lastRow="0" w:firstColumn="0" w:lastColumn="0" w:oddVBand="0" w:evenVBand="0" w:oddHBand="0" w:evenHBand="0" w:firstRowFirstColumn="0" w:firstRowLastColumn="0" w:lastRowFirstColumn="0" w:lastRowLastColumn="0"/>
            </w:pPr>
            <w:r w:rsidRPr="00DE4233">
              <w:t xml:space="preserve">0 </w:t>
            </w:r>
          </w:p>
        </w:tc>
        <w:tc>
          <w:tcPr>
            <w:tcW w:w="1134" w:type="dxa"/>
            <w:tcBorders>
              <w:top w:val="nil"/>
              <w:left w:val="nil"/>
              <w:bottom w:val="nil"/>
              <w:right w:val="nil"/>
            </w:tcBorders>
          </w:tcPr>
          <w:p w14:paraId="01ABFCBE" w14:textId="77777777" w:rsidR="00427EC8" w:rsidRPr="00D91A20" w:rsidRDefault="00427EC8" w:rsidP="00071291">
            <w:pPr>
              <w:cnfStyle w:val="000000000000" w:firstRow="0" w:lastRow="0" w:firstColumn="0" w:lastColumn="0" w:oddVBand="0" w:evenVBand="0" w:oddHBand="0" w:evenHBand="0" w:firstRowFirstColumn="0" w:firstRowLastColumn="0" w:lastRowFirstColumn="0" w:lastRowLastColumn="0"/>
            </w:pPr>
            <w:r w:rsidRPr="00DE4233">
              <w:t xml:space="preserve">0 </w:t>
            </w:r>
          </w:p>
        </w:tc>
        <w:tc>
          <w:tcPr>
            <w:tcW w:w="1134" w:type="dxa"/>
            <w:tcBorders>
              <w:top w:val="nil"/>
              <w:left w:val="nil"/>
              <w:bottom w:val="nil"/>
              <w:right w:val="nil"/>
            </w:tcBorders>
          </w:tcPr>
          <w:p w14:paraId="3E0BBEB8" w14:textId="77777777" w:rsidR="00427EC8" w:rsidRPr="00D91A20" w:rsidRDefault="00427EC8" w:rsidP="00071291">
            <w:pPr>
              <w:cnfStyle w:val="000000000000" w:firstRow="0" w:lastRow="0" w:firstColumn="0" w:lastColumn="0" w:oddVBand="0" w:evenVBand="0" w:oddHBand="0" w:evenHBand="0" w:firstRowFirstColumn="0" w:firstRowLastColumn="0" w:lastRowFirstColumn="0" w:lastRowLastColumn="0"/>
            </w:pPr>
            <w:r w:rsidRPr="00DE4233">
              <w:t xml:space="preserve">0 </w:t>
            </w:r>
          </w:p>
        </w:tc>
        <w:tc>
          <w:tcPr>
            <w:tcW w:w="1134" w:type="dxa"/>
            <w:tcBorders>
              <w:top w:val="nil"/>
              <w:left w:val="nil"/>
              <w:bottom w:val="nil"/>
              <w:right w:val="nil"/>
            </w:tcBorders>
          </w:tcPr>
          <w:p w14:paraId="63A06D70" w14:textId="77777777" w:rsidR="00427EC8" w:rsidRPr="00D91A20" w:rsidRDefault="00427EC8" w:rsidP="00071291">
            <w:pPr>
              <w:cnfStyle w:val="000000000000" w:firstRow="0" w:lastRow="0" w:firstColumn="0" w:lastColumn="0" w:oddVBand="0" w:evenVBand="0" w:oddHBand="0" w:evenHBand="0" w:firstRowFirstColumn="0" w:firstRowLastColumn="0" w:lastRowFirstColumn="0" w:lastRowLastColumn="0"/>
            </w:pPr>
            <w:r w:rsidRPr="00DE4233">
              <w:t xml:space="preserve">0 </w:t>
            </w:r>
          </w:p>
        </w:tc>
        <w:tc>
          <w:tcPr>
            <w:tcW w:w="1134" w:type="dxa"/>
            <w:tcBorders>
              <w:top w:val="nil"/>
              <w:left w:val="nil"/>
              <w:bottom w:val="nil"/>
              <w:right w:val="nil"/>
            </w:tcBorders>
          </w:tcPr>
          <w:p w14:paraId="1C93554E" w14:textId="77777777" w:rsidR="00427EC8" w:rsidRPr="00D91A20" w:rsidRDefault="00427EC8" w:rsidP="00071291">
            <w:pPr>
              <w:cnfStyle w:val="000000000000" w:firstRow="0" w:lastRow="0" w:firstColumn="0" w:lastColumn="0" w:oddVBand="0" w:evenVBand="0" w:oddHBand="0" w:evenHBand="0" w:firstRowFirstColumn="0" w:firstRowLastColumn="0" w:lastRowFirstColumn="0" w:lastRowLastColumn="0"/>
            </w:pPr>
            <w:r w:rsidRPr="00DE4233">
              <w:t>(3,990)</w:t>
            </w:r>
          </w:p>
        </w:tc>
        <w:tc>
          <w:tcPr>
            <w:tcW w:w="1134" w:type="dxa"/>
            <w:tcBorders>
              <w:top w:val="nil"/>
              <w:left w:val="nil"/>
              <w:bottom w:val="nil"/>
              <w:right w:val="nil"/>
            </w:tcBorders>
          </w:tcPr>
          <w:p w14:paraId="5B3C4F3A" w14:textId="77777777" w:rsidR="00427EC8" w:rsidRPr="00D91A20" w:rsidRDefault="00427EC8" w:rsidP="00071291">
            <w:pPr>
              <w:cnfStyle w:val="000000000000" w:firstRow="0" w:lastRow="0" w:firstColumn="0" w:lastColumn="0" w:oddVBand="0" w:evenVBand="0" w:oddHBand="0" w:evenHBand="0" w:firstRowFirstColumn="0" w:firstRowLastColumn="0" w:lastRowFirstColumn="0" w:lastRowLastColumn="0"/>
            </w:pPr>
            <w:r w:rsidRPr="00DE4233">
              <w:t xml:space="preserve">0 </w:t>
            </w:r>
          </w:p>
        </w:tc>
      </w:tr>
      <w:tr w:rsidR="00427EC8" w:rsidRPr="00E50BD9" w14:paraId="5B83DD27"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hideMark/>
          </w:tcPr>
          <w:p w14:paraId="3E5FA2FD" w14:textId="77777777" w:rsidR="00427EC8" w:rsidRPr="00E50BD9" w:rsidRDefault="00427EC8" w:rsidP="003B22B0">
            <w:pPr>
              <w:ind w:left="194" w:hanging="194"/>
              <w:rPr>
                <w:b/>
                <w:bCs/>
              </w:rPr>
            </w:pPr>
            <w:r w:rsidRPr="00E50BD9">
              <w:rPr>
                <w:b/>
              </w:rPr>
              <w:t>Total comprehensive result</w:t>
            </w:r>
          </w:p>
        </w:tc>
        <w:tc>
          <w:tcPr>
            <w:tcW w:w="1134" w:type="dxa"/>
            <w:tcBorders>
              <w:top w:val="nil"/>
              <w:left w:val="nil"/>
              <w:bottom w:val="nil"/>
              <w:right w:val="nil"/>
            </w:tcBorders>
            <w:hideMark/>
          </w:tcPr>
          <w:p w14:paraId="75FC9FD8" w14:textId="77777777" w:rsidR="00427EC8" w:rsidRPr="000F1646" w:rsidRDefault="00427EC8" w:rsidP="003B22B0">
            <w:pPr>
              <w:cnfStyle w:val="000000000000" w:firstRow="0" w:lastRow="0" w:firstColumn="0" w:lastColumn="0" w:oddVBand="0" w:evenVBand="0" w:oddHBand="0" w:evenHBand="0" w:firstRowFirstColumn="0" w:firstRowLastColumn="0" w:lastRowFirstColumn="0" w:lastRowLastColumn="0"/>
              <w:rPr>
                <w:b/>
                <w:bCs/>
              </w:rPr>
            </w:pPr>
            <w:r w:rsidRPr="000F1646">
              <w:rPr>
                <w:b/>
              </w:rPr>
              <w:t>141,500</w:t>
            </w:r>
          </w:p>
        </w:tc>
        <w:tc>
          <w:tcPr>
            <w:tcW w:w="1134" w:type="dxa"/>
            <w:tcBorders>
              <w:top w:val="nil"/>
              <w:left w:val="nil"/>
              <w:bottom w:val="nil"/>
              <w:right w:val="nil"/>
            </w:tcBorders>
          </w:tcPr>
          <w:p w14:paraId="778D1CCC" w14:textId="77777777" w:rsidR="00427EC8" w:rsidRPr="000F1646"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F1646">
              <w:rPr>
                <w:b/>
              </w:rPr>
              <w:t xml:space="preserve">47,101 </w:t>
            </w:r>
          </w:p>
        </w:tc>
        <w:tc>
          <w:tcPr>
            <w:tcW w:w="1134" w:type="dxa"/>
            <w:tcBorders>
              <w:top w:val="nil"/>
              <w:left w:val="nil"/>
              <w:bottom w:val="nil"/>
              <w:right w:val="nil"/>
            </w:tcBorders>
          </w:tcPr>
          <w:p w14:paraId="7B96BDB5" w14:textId="77777777" w:rsidR="00427EC8" w:rsidRPr="000F1646"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F1646">
              <w:rPr>
                <w:b/>
              </w:rPr>
              <w:t xml:space="preserve">95,654 </w:t>
            </w:r>
          </w:p>
        </w:tc>
        <w:tc>
          <w:tcPr>
            <w:tcW w:w="1134" w:type="dxa"/>
            <w:tcBorders>
              <w:top w:val="nil"/>
              <w:left w:val="nil"/>
              <w:bottom w:val="nil"/>
              <w:right w:val="nil"/>
            </w:tcBorders>
          </w:tcPr>
          <w:p w14:paraId="60F8D5D8" w14:textId="77777777" w:rsidR="00427EC8" w:rsidRPr="000F1646"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F1646">
              <w:rPr>
                <w:b/>
              </w:rPr>
              <w:t xml:space="preserve">40,594 </w:t>
            </w:r>
          </w:p>
        </w:tc>
        <w:tc>
          <w:tcPr>
            <w:tcW w:w="1134" w:type="dxa"/>
            <w:tcBorders>
              <w:top w:val="nil"/>
              <w:left w:val="nil"/>
              <w:bottom w:val="nil"/>
              <w:right w:val="nil"/>
            </w:tcBorders>
          </w:tcPr>
          <w:p w14:paraId="45309A82" w14:textId="77777777" w:rsidR="00427EC8" w:rsidRPr="000F1646"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F1646">
              <w:rPr>
                <w:b/>
              </w:rPr>
              <w:t xml:space="preserve">52,785 </w:t>
            </w:r>
          </w:p>
        </w:tc>
        <w:tc>
          <w:tcPr>
            <w:tcW w:w="1134" w:type="dxa"/>
            <w:tcBorders>
              <w:top w:val="nil"/>
              <w:left w:val="nil"/>
              <w:bottom w:val="nil"/>
              <w:right w:val="nil"/>
            </w:tcBorders>
          </w:tcPr>
          <w:p w14:paraId="74A43B4D" w14:textId="77777777" w:rsidR="00427EC8" w:rsidRPr="000F1646" w:rsidRDefault="00427EC8" w:rsidP="003B22B0">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F1646">
              <w:rPr>
                <w:b/>
              </w:rPr>
              <w:t>(5,210)</w:t>
            </w:r>
          </w:p>
        </w:tc>
      </w:tr>
      <w:tr w:rsidR="00427EC8" w14:paraId="1D456643" w14:textId="77777777" w:rsidTr="00034D75">
        <w:trPr>
          <w:trHeight w:val="39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vAlign w:val="bottom"/>
            <w:hideMark/>
          </w:tcPr>
          <w:p w14:paraId="6CC7F576" w14:textId="77777777" w:rsidR="00427EC8" w:rsidRDefault="00427EC8" w:rsidP="00E54CD0">
            <w:pPr>
              <w:ind w:left="194" w:hanging="194"/>
              <w:rPr>
                <w:b/>
                <w:bCs/>
              </w:rPr>
            </w:pPr>
            <w:r>
              <w:rPr>
                <w:b/>
              </w:rPr>
              <w:t>Other</w:t>
            </w:r>
          </w:p>
        </w:tc>
        <w:tc>
          <w:tcPr>
            <w:tcW w:w="1134" w:type="dxa"/>
            <w:tcBorders>
              <w:top w:val="nil"/>
              <w:left w:val="nil"/>
              <w:bottom w:val="nil"/>
              <w:right w:val="nil"/>
            </w:tcBorders>
            <w:vAlign w:val="bottom"/>
            <w:hideMark/>
          </w:tcPr>
          <w:p w14:paraId="4E2096F8"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534C7F89"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38C583A3"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0C57C807"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1EA176C8"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3356A003"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29A7D281"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vAlign w:val="bottom"/>
            <w:hideMark/>
          </w:tcPr>
          <w:p w14:paraId="0A70E3A5" w14:textId="77777777" w:rsidR="00427EC8" w:rsidRDefault="00427EC8" w:rsidP="00E36CC2">
            <w:pPr>
              <w:ind w:left="194" w:hanging="194"/>
              <w:rPr>
                <w:b/>
                <w:bCs/>
              </w:rPr>
            </w:pPr>
            <w:r>
              <w:t>Transfer to accumulated funds</w:t>
            </w:r>
          </w:p>
        </w:tc>
        <w:tc>
          <w:tcPr>
            <w:tcW w:w="1134" w:type="dxa"/>
            <w:tcBorders>
              <w:top w:val="nil"/>
              <w:left w:val="nil"/>
              <w:bottom w:val="nil"/>
              <w:right w:val="nil"/>
            </w:tcBorders>
            <w:vAlign w:val="bottom"/>
            <w:hideMark/>
          </w:tcPr>
          <w:p w14:paraId="27D9F979" w14:textId="77777777" w:rsidR="00427EC8" w:rsidRPr="004212A2" w:rsidRDefault="00427EC8" w:rsidP="00E36CC2">
            <w:pPr>
              <w:cnfStyle w:val="000000000000" w:firstRow="0" w:lastRow="0" w:firstColumn="0" w:lastColumn="0" w:oddVBand="0" w:evenVBand="0" w:oddHBand="0" w:evenHBand="0" w:firstRowFirstColumn="0" w:firstRowLastColumn="0" w:lastRowFirstColumn="0" w:lastRowLastColumn="0"/>
            </w:pPr>
            <w:r w:rsidRPr="004212A2">
              <w:t>34,896</w:t>
            </w:r>
          </w:p>
        </w:tc>
        <w:tc>
          <w:tcPr>
            <w:tcW w:w="1134" w:type="dxa"/>
            <w:tcBorders>
              <w:top w:val="nil"/>
              <w:left w:val="nil"/>
              <w:bottom w:val="nil"/>
              <w:right w:val="nil"/>
            </w:tcBorders>
          </w:tcPr>
          <w:p w14:paraId="70446A33" w14:textId="77777777" w:rsidR="00427EC8" w:rsidRDefault="00427EC8" w:rsidP="00E36CC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47A78">
              <w:t xml:space="preserve">25,906 </w:t>
            </w:r>
          </w:p>
        </w:tc>
        <w:tc>
          <w:tcPr>
            <w:tcW w:w="1134" w:type="dxa"/>
            <w:tcBorders>
              <w:top w:val="nil"/>
              <w:left w:val="nil"/>
              <w:bottom w:val="nil"/>
              <w:right w:val="nil"/>
            </w:tcBorders>
          </w:tcPr>
          <w:p w14:paraId="0BAB1F2A" w14:textId="77777777" w:rsidR="00427EC8" w:rsidRDefault="00427EC8" w:rsidP="00E36CC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47A78">
              <w:t xml:space="preserve">22,000 </w:t>
            </w:r>
          </w:p>
        </w:tc>
        <w:tc>
          <w:tcPr>
            <w:tcW w:w="1134" w:type="dxa"/>
            <w:tcBorders>
              <w:top w:val="nil"/>
              <w:left w:val="nil"/>
              <w:bottom w:val="nil"/>
              <w:right w:val="nil"/>
            </w:tcBorders>
          </w:tcPr>
          <w:p w14:paraId="3ED752D1" w14:textId="77777777" w:rsidR="00427EC8" w:rsidRDefault="00427EC8" w:rsidP="00E36CC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47A78">
              <w:t xml:space="preserve">22,000 </w:t>
            </w:r>
          </w:p>
        </w:tc>
        <w:tc>
          <w:tcPr>
            <w:tcW w:w="1134" w:type="dxa"/>
            <w:tcBorders>
              <w:top w:val="nil"/>
              <w:left w:val="nil"/>
              <w:bottom w:val="nil"/>
              <w:right w:val="nil"/>
            </w:tcBorders>
          </w:tcPr>
          <w:p w14:paraId="6590FD7B" w14:textId="77777777" w:rsidR="00427EC8" w:rsidRDefault="00427EC8" w:rsidP="00E36CC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47A78">
              <w:t xml:space="preserve">22,000 </w:t>
            </w:r>
          </w:p>
        </w:tc>
        <w:tc>
          <w:tcPr>
            <w:tcW w:w="1134" w:type="dxa"/>
            <w:tcBorders>
              <w:top w:val="nil"/>
              <w:left w:val="nil"/>
              <w:bottom w:val="nil"/>
              <w:right w:val="nil"/>
            </w:tcBorders>
          </w:tcPr>
          <w:p w14:paraId="0659448F" w14:textId="77777777" w:rsidR="00427EC8" w:rsidRDefault="00427EC8" w:rsidP="00E36CC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47A78">
              <w:t xml:space="preserve">22,000 </w:t>
            </w:r>
          </w:p>
        </w:tc>
      </w:tr>
      <w:tr w:rsidR="00427EC8" w14:paraId="6C69F3DB" w14:textId="77777777" w:rsidTr="000F1646">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vAlign w:val="bottom"/>
            <w:hideMark/>
          </w:tcPr>
          <w:p w14:paraId="26436D51" w14:textId="77777777" w:rsidR="00427EC8" w:rsidRDefault="00427EC8" w:rsidP="00E36CC2">
            <w:pPr>
              <w:ind w:left="194" w:hanging="194"/>
              <w:rPr>
                <w:b/>
                <w:bCs/>
              </w:rPr>
            </w:pPr>
            <w:r>
              <w:t>Transfer (from) the asset revaluation surplus</w:t>
            </w:r>
          </w:p>
        </w:tc>
        <w:tc>
          <w:tcPr>
            <w:tcW w:w="1134" w:type="dxa"/>
            <w:tcBorders>
              <w:top w:val="nil"/>
              <w:left w:val="nil"/>
              <w:bottom w:val="nil"/>
              <w:right w:val="nil"/>
            </w:tcBorders>
            <w:hideMark/>
          </w:tcPr>
          <w:p w14:paraId="03C576B9" w14:textId="77777777" w:rsidR="00427EC8" w:rsidRPr="004212A2" w:rsidRDefault="00427EC8" w:rsidP="00E36CC2">
            <w:pPr>
              <w:cnfStyle w:val="000000000000" w:firstRow="0" w:lastRow="0" w:firstColumn="0" w:lastColumn="0" w:oddVBand="0" w:evenVBand="0" w:oddHBand="0" w:evenHBand="0" w:firstRowFirstColumn="0" w:firstRowLastColumn="0" w:lastRowFirstColumn="0" w:lastRowLastColumn="0"/>
            </w:pPr>
            <w:r w:rsidRPr="004212A2">
              <w:t>(34,896)</w:t>
            </w:r>
          </w:p>
        </w:tc>
        <w:tc>
          <w:tcPr>
            <w:tcW w:w="1134" w:type="dxa"/>
            <w:tcBorders>
              <w:top w:val="nil"/>
              <w:left w:val="nil"/>
              <w:bottom w:val="nil"/>
              <w:right w:val="nil"/>
            </w:tcBorders>
          </w:tcPr>
          <w:p w14:paraId="496856D2" w14:textId="77777777" w:rsidR="00427EC8" w:rsidRDefault="00427EC8" w:rsidP="00E36CC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47A78">
              <w:t>(25,906)</w:t>
            </w:r>
          </w:p>
        </w:tc>
        <w:tc>
          <w:tcPr>
            <w:tcW w:w="1134" w:type="dxa"/>
            <w:tcBorders>
              <w:top w:val="nil"/>
              <w:left w:val="nil"/>
              <w:bottom w:val="nil"/>
              <w:right w:val="nil"/>
            </w:tcBorders>
          </w:tcPr>
          <w:p w14:paraId="42D7984C" w14:textId="77777777" w:rsidR="00427EC8" w:rsidRDefault="00427EC8" w:rsidP="00E36CC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47A78">
              <w:t>(22,000)</w:t>
            </w:r>
          </w:p>
        </w:tc>
        <w:tc>
          <w:tcPr>
            <w:tcW w:w="1134" w:type="dxa"/>
            <w:tcBorders>
              <w:top w:val="nil"/>
              <w:left w:val="nil"/>
              <w:bottom w:val="nil"/>
              <w:right w:val="nil"/>
            </w:tcBorders>
          </w:tcPr>
          <w:p w14:paraId="63FA6590" w14:textId="77777777" w:rsidR="00427EC8" w:rsidRDefault="00427EC8" w:rsidP="00E36CC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47A78">
              <w:t>(22,000)</w:t>
            </w:r>
          </w:p>
        </w:tc>
        <w:tc>
          <w:tcPr>
            <w:tcW w:w="1134" w:type="dxa"/>
            <w:tcBorders>
              <w:top w:val="nil"/>
              <w:left w:val="nil"/>
              <w:bottom w:val="nil"/>
              <w:right w:val="nil"/>
            </w:tcBorders>
          </w:tcPr>
          <w:p w14:paraId="181729DE" w14:textId="77777777" w:rsidR="00427EC8" w:rsidRDefault="00427EC8" w:rsidP="00E36CC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47A78">
              <w:t>(22,000)</w:t>
            </w:r>
          </w:p>
        </w:tc>
        <w:tc>
          <w:tcPr>
            <w:tcW w:w="1134" w:type="dxa"/>
            <w:tcBorders>
              <w:top w:val="nil"/>
              <w:left w:val="nil"/>
              <w:bottom w:val="nil"/>
              <w:right w:val="nil"/>
            </w:tcBorders>
          </w:tcPr>
          <w:p w14:paraId="4BADFA59" w14:textId="77777777" w:rsidR="00427EC8" w:rsidRDefault="00427EC8" w:rsidP="00E36CC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47A78">
              <w:t>(22,000)</w:t>
            </w:r>
          </w:p>
        </w:tc>
      </w:tr>
      <w:tr w:rsidR="00427EC8" w:rsidRPr="007606E8" w14:paraId="7EDE3D9A"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hideMark/>
          </w:tcPr>
          <w:p w14:paraId="37BD1C5C" w14:textId="77777777" w:rsidR="00427EC8" w:rsidRPr="007606E8" w:rsidRDefault="00427EC8" w:rsidP="00E36CC2">
            <w:pPr>
              <w:ind w:left="179" w:hanging="179"/>
              <w:rPr>
                <w:b/>
                <w:bCs/>
              </w:rPr>
            </w:pPr>
            <w:r w:rsidRPr="007606E8">
              <w:rPr>
                <w:b/>
              </w:rPr>
              <w:t>Total other</w:t>
            </w:r>
          </w:p>
        </w:tc>
        <w:tc>
          <w:tcPr>
            <w:tcW w:w="1134" w:type="dxa"/>
            <w:tcBorders>
              <w:top w:val="nil"/>
              <w:left w:val="nil"/>
              <w:bottom w:val="nil"/>
              <w:right w:val="nil"/>
            </w:tcBorders>
            <w:hideMark/>
          </w:tcPr>
          <w:p w14:paraId="6CF5BC60" w14:textId="77777777" w:rsidR="00427EC8" w:rsidRPr="000F1646" w:rsidRDefault="00427EC8" w:rsidP="00E36CC2">
            <w:pPr>
              <w:cnfStyle w:val="000000000000" w:firstRow="0" w:lastRow="0" w:firstColumn="0" w:lastColumn="0" w:oddVBand="0" w:evenVBand="0" w:oddHBand="0" w:evenHBand="0" w:firstRowFirstColumn="0" w:firstRowLastColumn="0" w:lastRowFirstColumn="0" w:lastRowLastColumn="0"/>
              <w:rPr>
                <w:b/>
                <w:bCs/>
              </w:rPr>
            </w:pPr>
            <w:r w:rsidRPr="000F1646">
              <w:rPr>
                <w:b/>
              </w:rPr>
              <w:t>0</w:t>
            </w:r>
          </w:p>
        </w:tc>
        <w:tc>
          <w:tcPr>
            <w:tcW w:w="1134" w:type="dxa"/>
            <w:tcBorders>
              <w:top w:val="nil"/>
              <w:left w:val="nil"/>
              <w:bottom w:val="nil"/>
              <w:right w:val="nil"/>
            </w:tcBorders>
          </w:tcPr>
          <w:p w14:paraId="2A48AF9A" w14:textId="77777777" w:rsidR="00427EC8" w:rsidRPr="000F1646" w:rsidRDefault="00427EC8" w:rsidP="00E36CC2">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F1646">
              <w:rPr>
                <w:b/>
              </w:rPr>
              <w:t xml:space="preserve">0 </w:t>
            </w:r>
          </w:p>
        </w:tc>
        <w:tc>
          <w:tcPr>
            <w:tcW w:w="1134" w:type="dxa"/>
            <w:tcBorders>
              <w:top w:val="nil"/>
              <w:left w:val="nil"/>
              <w:bottom w:val="nil"/>
              <w:right w:val="nil"/>
            </w:tcBorders>
          </w:tcPr>
          <w:p w14:paraId="4185832F" w14:textId="77777777" w:rsidR="00427EC8" w:rsidRPr="000F1646" w:rsidRDefault="00427EC8" w:rsidP="00E36CC2">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F1646">
              <w:rPr>
                <w:b/>
              </w:rPr>
              <w:t xml:space="preserve">0 </w:t>
            </w:r>
          </w:p>
        </w:tc>
        <w:tc>
          <w:tcPr>
            <w:tcW w:w="1134" w:type="dxa"/>
            <w:tcBorders>
              <w:top w:val="nil"/>
              <w:left w:val="nil"/>
              <w:bottom w:val="nil"/>
              <w:right w:val="nil"/>
            </w:tcBorders>
          </w:tcPr>
          <w:p w14:paraId="3A066C8E" w14:textId="77777777" w:rsidR="00427EC8" w:rsidRPr="000F1646" w:rsidRDefault="00427EC8" w:rsidP="00E36CC2">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F1646">
              <w:rPr>
                <w:b/>
              </w:rPr>
              <w:t xml:space="preserve">0 </w:t>
            </w:r>
          </w:p>
        </w:tc>
        <w:tc>
          <w:tcPr>
            <w:tcW w:w="1134" w:type="dxa"/>
            <w:tcBorders>
              <w:top w:val="nil"/>
              <w:left w:val="nil"/>
              <w:bottom w:val="nil"/>
              <w:right w:val="nil"/>
            </w:tcBorders>
          </w:tcPr>
          <w:p w14:paraId="237F4C32" w14:textId="77777777" w:rsidR="00427EC8" w:rsidRPr="000F1646" w:rsidRDefault="00427EC8" w:rsidP="00E36CC2">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F1646">
              <w:rPr>
                <w:b/>
              </w:rPr>
              <w:t xml:space="preserve">0 </w:t>
            </w:r>
          </w:p>
        </w:tc>
        <w:tc>
          <w:tcPr>
            <w:tcW w:w="1134" w:type="dxa"/>
            <w:tcBorders>
              <w:top w:val="nil"/>
              <w:left w:val="nil"/>
              <w:bottom w:val="nil"/>
              <w:right w:val="nil"/>
            </w:tcBorders>
          </w:tcPr>
          <w:p w14:paraId="659ACE03" w14:textId="77777777" w:rsidR="00427EC8" w:rsidRPr="000F1646" w:rsidRDefault="00427EC8" w:rsidP="00E36CC2">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F1646">
              <w:rPr>
                <w:b/>
              </w:rPr>
              <w:t xml:space="preserve">0 </w:t>
            </w:r>
          </w:p>
        </w:tc>
      </w:tr>
      <w:tr w:rsidR="00427EC8" w14:paraId="6BEA8B76"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vAlign w:val="bottom"/>
            <w:hideMark/>
          </w:tcPr>
          <w:p w14:paraId="2EEE2818" w14:textId="77777777" w:rsidR="00427EC8" w:rsidRDefault="00427EC8" w:rsidP="00E54CD0">
            <w:pPr>
              <w:ind w:left="179" w:hanging="179"/>
              <w:rPr>
                <w:b/>
                <w:bCs/>
              </w:rPr>
            </w:pPr>
            <w:r>
              <w:rPr>
                <w:b/>
              </w:rPr>
              <w:t>Transactions involving owners affecting accumulated funds</w:t>
            </w:r>
          </w:p>
        </w:tc>
        <w:tc>
          <w:tcPr>
            <w:tcW w:w="1134" w:type="dxa"/>
            <w:tcBorders>
              <w:top w:val="nil"/>
              <w:left w:val="nil"/>
              <w:bottom w:val="nil"/>
              <w:right w:val="nil"/>
            </w:tcBorders>
            <w:vAlign w:val="bottom"/>
            <w:hideMark/>
          </w:tcPr>
          <w:p w14:paraId="0184F0F9"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134" w:type="dxa"/>
            <w:tcBorders>
              <w:top w:val="nil"/>
              <w:left w:val="nil"/>
              <w:bottom w:val="nil"/>
              <w:right w:val="nil"/>
            </w:tcBorders>
          </w:tcPr>
          <w:p w14:paraId="641D222C"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134" w:type="dxa"/>
            <w:tcBorders>
              <w:top w:val="nil"/>
              <w:left w:val="nil"/>
              <w:bottom w:val="nil"/>
              <w:right w:val="nil"/>
            </w:tcBorders>
          </w:tcPr>
          <w:p w14:paraId="4CB4E826"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134" w:type="dxa"/>
            <w:tcBorders>
              <w:top w:val="nil"/>
              <w:left w:val="nil"/>
              <w:bottom w:val="nil"/>
              <w:right w:val="nil"/>
            </w:tcBorders>
          </w:tcPr>
          <w:p w14:paraId="533AC9E7"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134" w:type="dxa"/>
            <w:tcBorders>
              <w:top w:val="nil"/>
              <w:left w:val="nil"/>
              <w:bottom w:val="nil"/>
              <w:right w:val="nil"/>
            </w:tcBorders>
          </w:tcPr>
          <w:p w14:paraId="1160836E"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1134" w:type="dxa"/>
            <w:tcBorders>
              <w:top w:val="nil"/>
              <w:left w:val="nil"/>
              <w:bottom w:val="nil"/>
              <w:right w:val="nil"/>
            </w:tcBorders>
          </w:tcPr>
          <w:p w14:paraId="3E9EC4A4"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b/>
                <w:bCs/>
                <w:szCs w:val="20"/>
              </w:rPr>
            </w:pPr>
          </w:p>
        </w:tc>
      </w:tr>
      <w:tr w:rsidR="00427EC8" w14:paraId="70C14E1B"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hideMark/>
          </w:tcPr>
          <w:p w14:paraId="1FF51D70" w14:textId="77777777" w:rsidR="00427EC8" w:rsidRDefault="00427EC8" w:rsidP="00632C02">
            <w:pPr>
              <w:ind w:left="194" w:hanging="194"/>
              <w:rPr>
                <w:b/>
                <w:bCs/>
              </w:rPr>
            </w:pPr>
            <w:r>
              <w:t>Capital injections</w:t>
            </w:r>
          </w:p>
        </w:tc>
        <w:tc>
          <w:tcPr>
            <w:tcW w:w="1134" w:type="dxa"/>
            <w:tcBorders>
              <w:top w:val="nil"/>
              <w:left w:val="nil"/>
              <w:bottom w:val="nil"/>
              <w:right w:val="nil"/>
            </w:tcBorders>
            <w:hideMark/>
          </w:tcPr>
          <w:p w14:paraId="19771700" w14:textId="77777777" w:rsidR="00427EC8" w:rsidRPr="00B22B5A" w:rsidRDefault="00427EC8" w:rsidP="00632C02">
            <w:pPr>
              <w:cnfStyle w:val="000000000000" w:firstRow="0" w:lastRow="0" w:firstColumn="0" w:lastColumn="0" w:oddVBand="0" w:evenVBand="0" w:oddHBand="0" w:evenHBand="0" w:firstRowFirstColumn="0" w:firstRowLastColumn="0" w:lastRowFirstColumn="0" w:lastRowLastColumn="0"/>
            </w:pPr>
            <w:r w:rsidRPr="00B22B5A">
              <w:t>246,203</w:t>
            </w:r>
          </w:p>
        </w:tc>
        <w:tc>
          <w:tcPr>
            <w:tcW w:w="1134" w:type="dxa"/>
            <w:tcBorders>
              <w:top w:val="nil"/>
              <w:left w:val="nil"/>
              <w:bottom w:val="nil"/>
              <w:right w:val="nil"/>
            </w:tcBorders>
          </w:tcPr>
          <w:p w14:paraId="08BA0F27" w14:textId="77777777" w:rsidR="00427EC8"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449CF">
              <w:t xml:space="preserve">222,823 </w:t>
            </w:r>
          </w:p>
        </w:tc>
        <w:tc>
          <w:tcPr>
            <w:tcW w:w="1134" w:type="dxa"/>
            <w:tcBorders>
              <w:top w:val="nil"/>
              <w:left w:val="nil"/>
              <w:bottom w:val="nil"/>
              <w:right w:val="nil"/>
            </w:tcBorders>
          </w:tcPr>
          <w:p w14:paraId="64E40ED4" w14:textId="77777777" w:rsidR="00427EC8"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449CF">
              <w:t xml:space="preserve">374,144 </w:t>
            </w:r>
          </w:p>
        </w:tc>
        <w:tc>
          <w:tcPr>
            <w:tcW w:w="1134" w:type="dxa"/>
            <w:tcBorders>
              <w:top w:val="nil"/>
              <w:left w:val="nil"/>
              <w:bottom w:val="nil"/>
              <w:right w:val="nil"/>
            </w:tcBorders>
          </w:tcPr>
          <w:p w14:paraId="1C19B5AE" w14:textId="77777777" w:rsidR="00427EC8"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449CF">
              <w:t xml:space="preserve">249,442 </w:t>
            </w:r>
          </w:p>
        </w:tc>
        <w:tc>
          <w:tcPr>
            <w:tcW w:w="1134" w:type="dxa"/>
            <w:tcBorders>
              <w:top w:val="nil"/>
              <w:left w:val="nil"/>
              <w:bottom w:val="nil"/>
              <w:right w:val="nil"/>
            </w:tcBorders>
          </w:tcPr>
          <w:p w14:paraId="215BA5CF" w14:textId="77777777" w:rsidR="00427EC8"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449CF">
              <w:t xml:space="preserve">145,396 </w:t>
            </w:r>
          </w:p>
        </w:tc>
        <w:tc>
          <w:tcPr>
            <w:tcW w:w="1134" w:type="dxa"/>
            <w:tcBorders>
              <w:top w:val="nil"/>
              <w:left w:val="nil"/>
              <w:bottom w:val="nil"/>
              <w:right w:val="nil"/>
            </w:tcBorders>
          </w:tcPr>
          <w:p w14:paraId="53F4C89F" w14:textId="77777777" w:rsidR="00427EC8"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449CF">
              <w:t xml:space="preserve">43,725 </w:t>
            </w:r>
          </w:p>
        </w:tc>
      </w:tr>
      <w:tr w:rsidR="00427EC8" w14:paraId="524546F3"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hideMark/>
          </w:tcPr>
          <w:p w14:paraId="42DE538D" w14:textId="77777777" w:rsidR="00427EC8" w:rsidRDefault="00427EC8" w:rsidP="00632C02">
            <w:pPr>
              <w:ind w:left="194" w:hanging="194"/>
              <w:rPr>
                <w:b/>
                <w:bCs/>
              </w:rPr>
            </w:pPr>
            <w:r>
              <w:t>Transfer of assets from the General Government Sector</w:t>
            </w:r>
          </w:p>
        </w:tc>
        <w:tc>
          <w:tcPr>
            <w:tcW w:w="1134" w:type="dxa"/>
            <w:tcBorders>
              <w:top w:val="nil"/>
              <w:left w:val="nil"/>
              <w:bottom w:val="nil"/>
              <w:right w:val="nil"/>
            </w:tcBorders>
            <w:hideMark/>
          </w:tcPr>
          <w:p w14:paraId="663817DF" w14:textId="77777777" w:rsidR="00427EC8" w:rsidRPr="00B22B5A" w:rsidRDefault="00427EC8" w:rsidP="00632C02">
            <w:pPr>
              <w:cnfStyle w:val="000000000000" w:firstRow="0" w:lastRow="0" w:firstColumn="0" w:lastColumn="0" w:oddVBand="0" w:evenVBand="0" w:oddHBand="0" w:evenHBand="0" w:firstRowFirstColumn="0" w:firstRowLastColumn="0" w:lastRowFirstColumn="0" w:lastRowLastColumn="0"/>
            </w:pPr>
            <w:r w:rsidRPr="00B22B5A">
              <w:t>54,208</w:t>
            </w:r>
          </w:p>
        </w:tc>
        <w:tc>
          <w:tcPr>
            <w:tcW w:w="1134" w:type="dxa"/>
            <w:tcBorders>
              <w:top w:val="nil"/>
              <w:left w:val="nil"/>
              <w:bottom w:val="nil"/>
              <w:right w:val="nil"/>
            </w:tcBorders>
          </w:tcPr>
          <w:p w14:paraId="10F8A313" w14:textId="77777777" w:rsidR="00427EC8"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449CF">
              <w:t xml:space="preserve">54,508 </w:t>
            </w:r>
          </w:p>
        </w:tc>
        <w:tc>
          <w:tcPr>
            <w:tcW w:w="1134" w:type="dxa"/>
            <w:tcBorders>
              <w:top w:val="nil"/>
              <w:left w:val="nil"/>
              <w:bottom w:val="nil"/>
              <w:right w:val="nil"/>
            </w:tcBorders>
          </w:tcPr>
          <w:p w14:paraId="2D94DA4F" w14:textId="77777777" w:rsidR="00427EC8"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449CF">
              <w:t xml:space="preserve">13,423 </w:t>
            </w:r>
          </w:p>
        </w:tc>
        <w:tc>
          <w:tcPr>
            <w:tcW w:w="1134" w:type="dxa"/>
            <w:tcBorders>
              <w:top w:val="nil"/>
              <w:left w:val="nil"/>
              <w:bottom w:val="nil"/>
              <w:right w:val="nil"/>
            </w:tcBorders>
          </w:tcPr>
          <w:p w14:paraId="4287CA56" w14:textId="77777777" w:rsidR="00427EC8"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449CF">
              <w:t xml:space="preserve">660,325 </w:t>
            </w:r>
          </w:p>
        </w:tc>
        <w:tc>
          <w:tcPr>
            <w:tcW w:w="1134" w:type="dxa"/>
            <w:tcBorders>
              <w:top w:val="nil"/>
              <w:left w:val="nil"/>
              <w:bottom w:val="nil"/>
              <w:right w:val="nil"/>
            </w:tcBorders>
          </w:tcPr>
          <w:p w14:paraId="6E6A2393" w14:textId="77777777" w:rsidR="00427EC8"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449CF">
              <w:t xml:space="preserve">176 </w:t>
            </w:r>
          </w:p>
        </w:tc>
        <w:tc>
          <w:tcPr>
            <w:tcW w:w="1134" w:type="dxa"/>
            <w:tcBorders>
              <w:top w:val="nil"/>
              <w:left w:val="nil"/>
              <w:bottom w:val="nil"/>
              <w:right w:val="nil"/>
            </w:tcBorders>
          </w:tcPr>
          <w:p w14:paraId="78E3B28A" w14:textId="77777777" w:rsidR="00427EC8"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449CF">
              <w:t xml:space="preserve">176 </w:t>
            </w:r>
          </w:p>
        </w:tc>
      </w:tr>
      <w:tr w:rsidR="00427EC8" w14:paraId="733BB83A"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hideMark/>
          </w:tcPr>
          <w:p w14:paraId="46BFCAFE" w14:textId="77777777" w:rsidR="00427EC8" w:rsidRDefault="00427EC8" w:rsidP="00632C02">
            <w:pPr>
              <w:ind w:left="194" w:hanging="194"/>
              <w:rPr>
                <w:b/>
                <w:bCs/>
              </w:rPr>
            </w:pPr>
            <w:r>
              <w:t>Dividends approved</w:t>
            </w:r>
          </w:p>
        </w:tc>
        <w:tc>
          <w:tcPr>
            <w:tcW w:w="1134" w:type="dxa"/>
            <w:tcBorders>
              <w:top w:val="nil"/>
              <w:left w:val="nil"/>
              <w:bottom w:val="nil"/>
              <w:right w:val="nil"/>
            </w:tcBorders>
            <w:hideMark/>
          </w:tcPr>
          <w:p w14:paraId="46DB4FA2" w14:textId="77777777" w:rsidR="00427EC8" w:rsidRPr="00B22B5A" w:rsidRDefault="00427EC8" w:rsidP="00632C02">
            <w:pPr>
              <w:cnfStyle w:val="000000000000" w:firstRow="0" w:lastRow="0" w:firstColumn="0" w:lastColumn="0" w:oddVBand="0" w:evenVBand="0" w:oddHBand="0" w:evenHBand="0" w:firstRowFirstColumn="0" w:firstRowLastColumn="0" w:lastRowFirstColumn="0" w:lastRowLastColumn="0"/>
            </w:pPr>
            <w:r w:rsidRPr="00B22B5A">
              <w:t>(240,849)</w:t>
            </w:r>
          </w:p>
        </w:tc>
        <w:tc>
          <w:tcPr>
            <w:tcW w:w="1134" w:type="dxa"/>
            <w:tcBorders>
              <w:top w:val="nil"/>
              <w:left w:val="nil"/>
              <w:bottom w:val="nil"/>
              <w:right w:val="nil"/>
            </w:tcBorders>
          </w:tcPr>
          <w:p w14:paraId="668AE020" w14:textId="77777777" w:rsidR="00427EC8"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449CF">
              <w:t>(143,147)</w:t>
            </w:r>
          </w:p>
        </w:tc>
        <w:tc>
          <w:tcPr>
            <w:tcW w:w="1134" w:type="dxa"/>
            <w:tcBorders>
              <w:top w:val="nil"/>
              <w:left w:val="nil"/>
              <w:bottom w:val="nil"/>
              <w:right w:val="nil"/>
            </w:tcBorders>
          </w:tcPr>
          <w:p w14:paraId="78C52980" w14:textId="77777777" w:rsidR="00427EC8"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449CF">
              <w:t>(237,624)</w:t>
            </w:r>
          </w:p>
        </w:tc>
        <w:tc>
          <w:tcPr>
            <w:tcW w:w="1134" w:type="dxa"/>
            <w:tcBorders>
              <w:top w:val="nil"/>
              <w:left w:val="nil"/>
              <w:bottom w:val="nil"/>
              <w:right w:val="nil"/>
            </w:tcBorders>
          </w:tcPr>
          <w:p w14:paraId="3ED619B2" w14:textId="77777777" w:rsidR="00427EC8"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449CF">
              <w:t>(185,535)</w:t>
            </w:r>
          </w:p>
        </w:tc>
        <w:tc>
          <w:tcPr>
            <w:tcW w:w="1134" w:type="dxa"/>
            <w:tcBorders>
              <w:top w:val="nil"/>
              <w:left w:val="nil"/>
              <w:bottom w:val="nil"/>
              <w:right w:val="nil"/>
            </w:tcBorders>
          </w:tcPr>
          <w:p w14:paraId="36A4A7CB" w14:textId="77777777" w:rsidR="00427EC8"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449CF">
              <w:t>(219,277)</w:t>
            </w:r>
          </w:p>
        </w:tc>
        <w:tc>
          <w:tcPr>
            <w:tcW w:w="1134" w:type="dxa"/>
            <w:tcBorders>
              <w:top w:val="nil"/>
              <w:left w:val="nil"/>
              <w:bottom w:val="nil"/>
              <w:right w:val="nil"/>
            </w:tcBorders>
          </w:tcPr>
          <w:p w14:paraId="65C5E053" w14:textId="77777777" w:rsidR="00427EC8"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449CF">
              <w:t>(147,770)</w:t>
            </w:r>
          </w:p>
        </w:tc>
      </w:tr>
      <w:tr w:rsidR="00427EC8" w:rsidRPr="00A33D84" w14:paraId="3B81397E"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hideMark/>
          </w:tcPr>
          <w:p w14:paraId="55176E5F" w14:textId="77777777" w:rsidR="00427EC8" w:rsidRPr="00A33D84" w:rsidRDefault="00427EC8" w:rsidP="00632C02">
            <w:pPr>
              <w:ind w:left="179" w:hanging="179"/>
              <w:rPr>
                <w:b/>
                <w:bCs/>
              </w:rPr>
            </w:pPr>
            <w:r w:rsidRPr="00A33D84">
              <w:rPr>
                <w:b/>
              </w:rPr>
              <w:t>Total transactions involving owners affecting accumulated funds</w:t>
            </w:r>
          </w:p>
        </w:tc>
        <w:tc>
          <w:tcPr>
            <w:tcW w:w="1134" w:type="dxa"/>
            <w:tcBorders>
              <w:top w:val="nil"/>
              <w:left w:val="nil"/>
              <w:bottom w:val="nil"/>
              <w:right w:val="nil"/>
            </w:tcBorders>
            <w:hideMark/>
          </w:tcPr>
          <w:p w14:paraId="7EF22287" w14:textId="77777777" w:rsidR="00427EC8" w:rsidRPr="000F1646" w:rsidRDefault="00427EC8" w:rsidP="00632C02">
            <w:pPr>
              <w:cnfStyle w:val="000000000000" w:firstRow="0" w:lastRow="0" w:firstColumn="0" w:lastColumn="0" w:oddVBand="0" w:evenVBand="0" w:oddHBand="0" w:evenHBand="0" w:firstRowFirstColumn="0" w:firstRowLastColumn="0" w:lastRowFirstColumn="0" w:lastRowLastColumn="0"/>
              <w:rPr>
                <w:b/>
                <w:bCs/>
              </w:rPr>
            </w:pPr>
            <w:r w:rsidRPr="000F1646">
              <w:rPr>
                <w:b/>
              </w:rPr>
              <w:t>59,562</w:t>
            </w:r>
          </w:p>
        </w:tc>
        <w:tc>
          <w:tcPr>
            <w:tcW w:w="1134" w:type="dxa"/>
            <w:tcBorders>
              <w:top w:val="nil"/>
              <w:left w:val="nil"/>
              <w:bottom w:val="nil"/>
              <w:right w:val="nil"/>
            </w:tcBorders>
          </w:tcPr>
          <w:p w14:paraId="2A238417" w14:textId="77777777" w:rsidR="00427EC8" w:rsidRPr="000F1646"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F1646">
              <w:rPr>
                <w:b/>
              </w:rPr>
              <w:t xml:space="preserve">134,184 </w:t>
            </w:r>
          </w:p>
        </w:tc>
        <w:tc>
          <w:tcPr>
            <w:tcW w:w="1134" w:type="dxa"/>
            <w:tcBorders>
              <w:top w:val="nil"/>
              <w:left w:val="nil"/>
              <w:bottom w:val="nil"/>
              <w:right w:val="nil"/>
            </w:tcBorders>
          </w:tcPr>
          <w:p w14:paraId="2F8F2153" w14:textId="77777777" w:rsidR="00427EC8" w:rsidRPr="000F1646"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F1646">
              <w:rPr>
                <w:b/>
              </w:rPr>
              <w:t xml:space="preserve">149,943 </w:t>
            </w:r>
          </w:p>
        </w:tc>
        <w:tc>
          <w:tcPr>
            <w:tcW w:w="1134" w:type="dxa"/>
            <w:tcBorders>
              <w:top w:val="nil"/>
              <w:left w:val="nil"/>
              <w:bottom w:val="nil"/>
              <w:right w:val="nil"/>
            </w:tcBorders>
          </w:tcPr>
          <w:p w14:paraId="20FE451F" w14:textId="77777777" w:rsidR="00427EC8" w:rsidRPr="000F1646"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F1646">
              <w:rPr>
                <w:b/>
              </w:rPr>
              <w:t xml:space="preserve">724,232 </w:t>
            </w:r>
          </w:p>
        </w:tc>
        <w:tc>
          <w:tcPr>
            <w:tcW w:w="1134" w:type="dxa"/>
            <w:tcBorders>
              <w:top w:val="nil"/>
              <w:left w:val="nil"/>
              <w:bottom w:val="nil"/>
              <w:right w:val="nil"/>
            </w:tcBorders>
          </w:tcPr>
          <w:p w14:paraId="55AE732D" w14:textId="77777777" w:rsidR="00427EC8" w:rsidRPr="000F1646"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F1646">
              <w:rPr>
                <w:b/>
              </w:rPr>
              <w:t>(73,705)</w:t>
            </w:r>
          </w:p>
        </w:tc>
        <w:tc>
          <w:tcPr>
            <w:tcW w:w="1134" w:type="dxa"/>
            <w:tcBorders>
              <w:top w:val="nil"/>
              <w:left w:val="nil"/>
              <w:bottom w:val="nil"/>
              <w:right w:val="nil"/>
            </w:tcBorders>
          </w:tcPr>
          <w:p w14:paraId="2085790A" w14:textId="77777777" w:rsidR="00427EC8" w:rsidRPr="000F1646" w:rsidRDefault="00427EC8" w:rsidP="00632C02">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F1646">
              <w:rPr>
                <w:b/>
              </w:rPr>
              <w:t>(103,869)</w:t>
            </w:r>
          </w:p>
        </w:tc>
      </w:tr>
      <w:tr w:rsidR="00427EC8" w14:paraId="3E08DF21"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vAlign w:val="bottom"/>
            <w:hideMark/>
          </w:tcPr>
          <w:p w14:paraId="67876DD7" w14:textId="77777777" w:rsidR="00427EC8" w:rsidRDefault="00427EC8" w:rsidP="00E54CD0">
            <w:pPr>
              <w:ind w:left="194" w:hanging="194"/>
              <w:rPr>
                <w:b/>
                <w:bCs/>
              </w:rPr>
            </w:pPr>
            <w:r>
              <w:rPr>
                <w:b/>
              </w:rPr>
              <w:t>Closing equity</w:t>
            </w:r>
          </w:p>
        </w:tc>
        <w:tc>
          <w:tcPr>
            <w:tcW w:w="1134" w:type="dxa"/>
            <w:tcBorders>
              <w:top w:val="nil"/>
              <w:left w:val="nil"/>
              <w:bottom w:val="nil"/>
              <w:right w:val="nil"/>
            </w:tcBorders>
            <w:vAlign w:val="bottom"/>
            <w:hideMark/>
          </w:tcPr>
          <w:p w14:paraId="518DAD7E"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43459330"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5F2C7F2A"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49174938"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1D60D6D1"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34" w:type="dxa"/>
            <w:tcBorders>
              <w:top w:val="nil"/>
              <w:left w:val="nil"/>
              <w:bottom w:val="nil"/>
              <w:right w:val="nil"/>
            </w:tcBorders>
          </w:tcPr>
          <w:p w14:paraId="271DD1DD" w14:textId="77777777" w:rsidR="00427EC8" w:rsidRDefault="00427EC8" w:rsidP="00E54CD0">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14BD9A65"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vAlign w:val="bottom"/>
            <w:hideMark/>
          </w:tcPr>
          <w:p w14:paraId="7564D8A4" w14:textId="77777777" w:rsidR="00427EC8" w:rsidRDefault="00427EC8" w:rsidP="00FB2F1E">
            <w:pPr>
              <w:ind w:left="194" w:hanging="194"/>
            </w:pPr>
            <w:r>
              <w:t>Closing accumulated funds</w:t>
            </w:r>
          </w:p>
        </w:tc>
        <w:tc>
          <w:tcPr>
            <w:tcW w:w="1134" w:type="dxa"/>
            <w:tcBorders>
              <w:top w:val="nil"/>
              <w:left w:val="nil"/>
              <w:bottom w:val="nil"/>
              <w:right w:val="nil"/>
            </w:tcBorders>
            <w:vAlign w:val="bottom"/>
            <w:hideMark/>
          </w:tcPr>
          <w:p w14:paraId="38D7FBBF" w14:textId="77777777" w:rsidR="00427EC8" w:rsidRPr="0078724C" w:rsidRDefault="00427EC8" w:rsidP="00FB2F1E">
            <w:pPr>
              <w:cnfStyle w:val="000000000000" w:firstRow="0" w:lastRow="0" w:firstColumn="0" w:lastColumn="0" w:oddVBand="0" w:evenVBand="0" w:oddHBand="0" w:evenHBand="0" w:firstRowFirstColumn="0" w:firstRowLastColumn="0" w:lastRowFirstColumn="0" w:lastRowLastColumn="0"/>
            </w:pPr>
            <w:r w:rsidRPr="0078724C">
              <w:t>4,186,054</w:t>
            </w:r>
          </w:p>
        </w:tc>
        <w:tc>
          <w:tcPr>
            <w:tcW w:w="1134" w:type="dxa"/>
            <w:tcBorders>
              <w:top w:val="nil"/>
              <w:left w:val="nil"/>
              <w:bottom w:val="nil"/>
              <w:right w:val="nil"/>
            </w:tcBorders>
          </w:tcPr>
          <w:p w14:paraId="50E1A514" w14:textId="77777777" w:rsidR="00427EC8" w:rsidRDefault="00427EC8" w:rsidP="00FB2F1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A76">
              <w:t xml:space="preserve">4,207,197 </w:t>
            </w:r>
          </w:p>
        </w:tc>
        <w:tc>
          <w:tcPr>
            <w:tcW w:w="1134" w:type="dxa"/>
            <w:tcBorders>
              <w:top w:val="nil"/>
              <w:left w:val="nil"/>
              <w:bottom w:val="nil"/>
              <w:right w:val="nil"/>
            </w:tcBorders>
          </w:tcPr>
          <w:p w14:paraId="7B86D02C" w14:textId="77777777" w:rsidR="00427EC8" w:rsidRDefault="00427EC8" w:rsidP="00FB2F1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A76">
              <w:t xml:space="preserve">4,467,486 </w:t>
            </w:r>
          </w:p>
        </w:tc>
        <w:tc>
          <w:tcPr>
            <w:tcW w:w="1134" w:type="dxa"/>
            <w:tcBorders>
              <w:top w:val="nil"/>
              <w:left w:val="nil"/>
              <w:bottom w:val="nil"/>
              <w:right w:val="nil"/>
            </w:tcBorders>
          </w:tcPr>
          <w:p w14:paraId="7DED1500" w14:textId="77777777" w:rsidR="00427EC8" w:rsidRDefault="00427EC8" w:rsidP="00FB2F1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A76">
              <w:t xml:space="preserve">5,251,305 </w:t>
            </w:r>
          </w:p>
        </w:tc>
        <w:tc>
          <w:tcPr>
            <w:tcW w:w="1134" w:type="dxa"/>
            <w:tcBorders>
              <w:top w:val="nil"/>
              <w:left w:val="nil"/>
              <w:bottom w:val="nil"/>
              <w:right w:val="nil"/>
            </w:tcBorders>
          </w:tcPr>
          <w:p w14:paraId="0B4BAC4C" w14:textId="77777777" w:rsidR="00427EC8" w:rsidRDefault="00427EC8" w:rsidP="00FB2F1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A76">
              <w:t xml:space="preserve">5,256,375 </w:t>
            </w:r>
          </w:p>
        </w:tc>
        <w:tc>
          <w:tcPr>
            <w:tcW w:w="1134" w:type="dxa"/>
            <w:tcBorders>
              <w:top w:val="nil"/>
              <w:left w:val="nil"/>
              <w:bottom w:val="nil"/>
              <w:right w:val="nil"/>
            </w:tcBorders>
          </w:tcPr>
          <w:p w14:paraId="711D867F" w14:textId="77777777" w:rsidR="00427EC8" w:rsidRDefault="00427EC8" w:rsidP="00FB2F1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A76">
              <w:t xml:space="preserve">5,169,277 </w:t>
            </w:r>
          </w:p>
        </w:tc>
      </w:tr>
      <w:tr w:rsidR="00427EC8" w14:paraId="0F3D2024"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vAlign w:val="bottom"/>
            <w:hideMark/>
          </w:tcPr>
          <w:p w14:paraId="48D8C9AA" w14:textId="77777777" w:rsidR="00427EC8" w:rsidRDefault="00427EC8" w:rsidP="00FB2F1E">
            <w:pPr>
              <w:ind w:left="194" w:hanging="194"/>
            </w:pPr>
            <w:r>
              <w:t>Closing asset revaluation surplus</w:t>
            </w:r>
          </w:p>
        </w:tc>
        <w:tc>
          <w:tcPr>
            <w:tcW w:w="1134" w:type="dxa"/>
            <w:tcBorders>
              <w:top w:val="nil"/>
              <w:left w:val="nil"/>
              <w:bottom w:val="nil"/>
              <w:right w:val="nil"/>
            </w:tcBorders>
            <w:vAlign w:val="bottom"/>
            <w:hideMark/>
          </w:tcPr>
          <w:p w14:paraId="3FBD68B5" w14:textId="77777777" w:rsidR="00427EC8" w:rsidRPr="0078724C" w:rsidRDefault="00427EC8" w:rsidP="00FB2F1E">
            <w:pPr>
              <w:cnfStyle w:val="000000000000" w:firstRow="0" w:lastRow="0" w:firstColumn="0" w:lastColumn="0" w:oddVBand="0" w:evenVBand="0" w:oddHBand="0" w:evenHBand="0" w:firstRowFirstColumn="0" w:firstRowLastColumn="0" w:lastRowFirstColumn="0" w:lastRowLastColumn="0"/>
            </w:pPr>
            <w:r w:rsidRPr="0078724C">
              <w:t>7,112,731</w:t>
            </w:r>
          </w:p>
        </w:tc>
        <w:tc>
          <w:tcPr>
            <w:tcW w:w="1134" w:type="dxa"/>
            <w:tcBorders>
              <w:top w:val="nil"/>
              <w:left w:val="nil"/>
              <w:bottom w:val="nil"/>
              <w:right w:val="nil"/>
            </w:tcBorders>
          </w:tcPr>
          <w:p w14:paraId="6066BB72" w14:textId="77777777" w:rsidR="00427EC8" w:rsidRDefault="00427EC8" w:rsidP="00FB2F1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A76">
              <w:t xml:space="preserve">7,319,215 </w:t>
            </w:r>
          </w:p>
        </w:tc>
        <w:tc>
          <w:tcPr>
            <w:tcW w:w="1134" w:type="dxa"/>
            <w:tcBorders>
              <w:top w:val="nil"/>
              <w:left w:val="nil"/>
              <w:bottom w:val="nil"/>
              <w:right w:val="nil"/>
            </w:tcBorders>
          </w:tcPr>
          <w:p w14:paraId="6032007E" w14:textId="77777777" w:rsidR="00427EC8" w:rsidRDefault="00427EC8" w:rsidP="00FB2F1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A76">
              <w:t xml:space="preserve">7,304,523 </w:t>
            </w:r>
          </w:p>
        </w:tc>
        <w:tc>
          <w:tcPr>
            <w:tcW w:w="1134" w:type="dxa"/>
            <w:tcBorders>
              <w:top w:val="nil"/>
              <w:left w:val="nil"/>
              <w:bottom w:val="nil"/>
              <w:right w:val="nil"/>
            </w:tcBorders>
          </w:tcPr>
          <w:p w14:paraId="7949DA2E" w14:textId="77777777" w:rsidR="00427EC8" w:rsidRDefault="00427EC8" w:rsidP="00FB2F1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A76">
              <w:t xml:space="preserve">7,285,530 </w:t>
            </w:r>
          </w:p>
        </w:tc>
        <w:tc>
          <w:tcPr>
            <w:tcW w:w="1134" w:type="dxa"/>
            <w:tcBorders>
              <w:top w:val="nil"/>
              <w:left w:val="nil"/>
              <w:bottom w:val="nil"/>
              <w:right w:val="nil"/>
            </w:tcBorders>
          </w:tcPr>
          <w:p w14:paraId="214412F2" w14:textId="77777777" w:rsidR="00427EC8" w:rsidRDefault="00427EC8" w:rsidP="00FB2F1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A76">
              <w:t xml:space="preserve">7,263,530 </w:t>
            </w:r>
          </w:p>
        </w:tc>
        <w:tc>
          <w:tcPr>
            <w:tcW w:w="1134" w:type="dxa"/>
            <w:tcBorders>
              <w:top w:val="nil"/>
              <w:left w:val="nil"/>
              <w:bottom w:val="nil"/>
              <w:right w:val="nil"/>
            </w:tcBorders>
          </w:tcPr>
          <w:p w14:paraId="4B9787AF" w14:textId="77777777" w:rsidR="00427EC8" w:rsidRDefault="00427EC8" w:rsidP="00FB2F1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A76">
              <w:t xml:space="preserve">7,241,549 </w:t>
            </w:r>
          </w:p>
        </w:tc>
      </w:tr>
      <w:tr w:rsidR="00427EC8" w14:paraId="2E56FA71" w14:textId="77777777">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3706B735" w14:textId="77777777" w:rsidR="00427EC8" w:rsidRDefault="00427EC8" w:rsidP="003D7B8F">
            <w:pPr>
              <w:ind w:left="194" w:hanging="194"/>
            </w:pPr>
            <w:r>
              <w:t>Other reserves</w:t>
            </w:r>
          </w:p>
        </w:tc>
        <w:tc>
          <w:tcPr>
            <w:tcW w:w="1134" w:type="dxa"/>
            <w:tcBorders>
              <w:top w:val="nil"/>
              <w:left w:val="nil"/>
              <w:bottom w:val="nil"/>
              <w:right w:val="nil"/>
            </w:tcBorders>
          </w:tcPr>
          <w:p w14:paraId="17AF3397" w14:textId="77777777" w:rsidR="00427EC8" w:rsidRPr="0078724C" w:rsidRDefault="00427EC8" w:rsidP="003D7B8F">
            <w:pPr>
              <w:cnfStyle w:val="000000000000" w:firstRow="0" w:lastRow="0" w:firstColumn="0" w:lastColumn="0" w:oddVBand="0" w:evenVBand="0" w:oddHBand="0" w:evenHBand="0" w:firstRowFirstColumn="0" w:firstRowLastColumn="0" w:lastRowFirstColumn="0" w:lastRowLastColumn="0"/>
            </w:pPr>
            <w:r>
              <w:t>0</w:t>
            </w:r>
          </w:p>
        </w:tc>
        <w:tc>
          <w:tcPr>
            <w:tcW w:w="1134" w:type="dxa"/>
            <w:tcBorders>
              <w:top w:val="nil"/>
              <w:left w:val="nil"/>
              <w:bottom w:val="nil"/>
              <w:right w:val="nil"/>
            </w:tcBorders>
          </w:tcPr>
          <w:p w14:paraId="375AD856" w14:textId="77777777" w:rsidR="00427EC8" w:rsidRPr="009F3A76" w:rsidRDefault="00427EC8" w:rsidP="003D7B8F">
            <w:pPr>
              <w:cnfStyle w:val="000000000000" w:firstRow="0" w:lastRow="0" w:firstColumn="0" w:lastColumn="0" w:oddVBand="0" w:evenVBand="0" w:oddHBand="0" w:evenHBand="0" w:firstRowFirstColumn="0" w:firstRowLastColumn="0" w:lastRowFirstColumn="0" w:lastRowLastColumn="0"/>
            </w:pPr>
            <w:r>
              <w:t>0</w:t>
            </w:r>
          </w:p>
        </w:tc>
        <w:tc>
          <w:tcPr>
            <w:tcW w:w="1134" w:type="dxa"/>
            <w:tcBorders>
              <w:top w:val="nil"/>
              <w:left w:val="nil"/>
              <w:bottom w:val="nil"/>
              <w:right w:val="nil"/>
            </w:tcBorders>
          </w:tcPr>
          <w:p w14:paraId="332A22BA" w14:textId="77777777" w:rsidR="00427EC8" w:rsidRPr="009F3A76" w:rsidRDefault="00427EC8" w:rsidP="003D7B8F">
            <w:pPr>
              <w:cnfStyle w:val="000000000000" w:firstRow="0" w:lastRow="0" w:firstColumn="0" w:lastColumn="0" w:oddVBand="0" w:evenVBand="0" w:oddHBand="0" w:evenHBand="0" w:firstRowFirstColumn="0" w:firstRowLastColumn="0" w:lastRowFirstColumn="0" w:lastRowLastColumn="0"/>
            </w:pPr>
            <w:r>
              <w:t>0</w:t>
            </w:r>
          </w:p>
        </w:tc>
        <w:tc>
          <w:tcPr>
            <w:tcW w:w="1134" w:type="dxa"/>
            <w:tcBorders>
              <w:top w:val="nil"/>
              <w:left w:val="nil"/>
              <w:bottom w:val="nil"/>
              <w:right w:val="nil"/>
            </w:tcBorders>
          </w:tcPr>
          <w:p w14:paraId="7282F7FC" w14:textId="77777777" w:rsidR="00427EC8" w:rsidRPr="009F3A76" w:rsidRDefault="00427EC8" w:rsidP="003D7B8F">
            <w:pPr>
              <w:cnfStyle w:val="000000000000" w:firstRow="0" w:lastRow="0" w:firstColumn="0" w:lastColumn="0" w:oddVBand="0" w:evenVBand="0" w:oddHBand="0" w:evenHBand="0" w:firstRowFirstColumn="0" w:firstRowLastColumn="0" w:lastRowFirstColumn="0" w:lastRowLastColumn="0"/>
            </w:pPr>
            <w:r>
              <w:t>0</w:t>
            </w:r>
          </w:p>
        </w:tc>
        <w:tc>
          <w:tcPr>
            <w:tcW w:w="1134" w:type="dxa"/>
            <w:tcBorders>
              <w:top w:val="nil"/>
              <w:left w:val="nil"/>
              <w:bottom w:val="nil"/>
              <w:right w:val="nil"/>
            </w:tcBorders>
          </w:tcPr>
          <w:p w14:paraId="25706427" w14:textId="77777777" w:rsidR="00427EC8" w:rsidRPr="009F3A76" w:rsidRDefault="00427EC8" w:rsidP="003D7B8F">
            <w:pPr>
              <w:cnfStyle w:val="000000000000" w:firstRow="0" w:lastRow="0" w:firstColumn="0" w:lastColumn="0" w:oddVBand="0" w:evenVBand="0" w:oddHBand="0" w:evenHBand="0" w:firstRowFirstColumn="0" w:firstRowLastColumn="0" w:lastRowFirstColumn="0" w:lastRowLastColumn="0"/>
            </w:pPr>
            <w:r>
              <w:t>(3,990)</w:t>
            </w:r>
          </w:p>
        </w:tc>
        <w:tc>
          <w:tcPr>
            <w:tcW w:w="1134" w:type="dxa"/>
            <w:tcBorders>
              <w:top w:val="nil"/>
              <w:left w:val="nil"/>
              <w:bottom w:val="nil"/>
              <w:right w:val="nil"/>
            </w:tcBorders>
          </w:tcPr>
          <w:p w14:paraId="63BEEB55" w14:textId="77777777" w:rsidR="00427EC8" w:rsidRPr="009F3A76" w:rsidRDefault="00427EC8" w:rsidP="003D7B8F">
            <w:pPr>
              <w:cnfStyle w:val="000000000000" w:firstRow="0" w:lastRow="0" w:firstColumn="0" w:lastColumn="0" w:oddVBand="0" w:evenVBand="0" w:oddHBand="0" w:evenHBand="0" w:firstRowFirstColumn="0" w:firstRowLastColumn="0" w:lastRowFirstColumn="0" w:lastRowLastColumn="0"/>
            </w:pPr>
            <w:r>
              <w:t>(3,990)</w:t>
            </w:r>
          </w:p>
        </w:tc>
      </w:tr>
      <w:tr w:rsidR="00427EC8" w:rsidRPr="00DE3FF6" w14:paraId="2C83F1C7" w14:textId="77777777" w:rsidTr="00034D75">
        <w:trPr>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nil"/>
              <w:bottom w:val="single" w:sz="4" w:space="0" w:color="auto"/>
              <w:right w:val="nil"/>
            </w:tcBorders>
            <w:vAlign w:val="bottom"/>
            <w:hideMark/>
          </w:tcPr>
          <w:p w14:paraId="59D27D5E" w14:textId="77777777" w:rsidR="00427EC8" w:rsidRPr="00DE3FF6" w:rsidRDefault="00427EC8" w:rsidP="00FB2F1E">
            <w:pPr>
              <w:ind w:left="194" w:hanging="194"/>
              <w:rPr>
                <w:b/>
                <w:bCs/>
              </w:rPr>
            </w:pPr>
            <w:r w:rsidRPr="00DE3FF6">
              <w:rPr>
                <w:b/>
                <w:color w:val="472D8C"/>
              </w:rPr>
              <w:t>Closing balance</w:t>
            </w:r>
          </w:p>
        </w:tc>
        <w:tc>
          <w:tcPr>
            <w:tcW w:w="1134" w:type="dxa"/>
            <w:tcBorders>
              <w:top w:val="single" w:sz="4" w:space="0" w:color="auto"/>
              <w:left w:val="nil"/>
              <w:bottom w:val="single" w:sz="4" w:space="0" w:color="auto"/>
              <w:right w:val="nil"/>
            </w:tcBorders>
            <w:vAlign w:val="bottom"/>
            <w:hideMark/>
          </w:tcPr>
          <w:p w14:paraId="7B206173" w14:textId="77777777" w:rsidR="00427EC8" w:rsidRPr="003A3D91" w:rsidRDefault="00427EC8" w:rsidP="00FB2F1E">
            <w:pPr>
              <w:cnfStyle w:val="000000000000" w:firstRow="0" w:lastRow="0" w:firstColumn="0" w:lastColumn="0" w:oddVBand="0" w:evenVBand="0" w:oddHBand="0" w:evenHBand="0" w:firstRowFirstColumn="0" w:firstRowLastColumn="0" w:lastRowFirstColumn="0" w:lastRowLastColumn="0"/>
              <w:rPr>
                <w:b/>
                <w:bCs/>
                <w:color w:val="472D8C"/>
              </w:rPr>
            </w:pPr>
            <w:r w:rsidRPr="003A3D91">
              <w:rPr>
                <w:b/>
                <w:color w:val="472D8C"/>
              </w:rPr>
              <w:t>11,298,785</w:t>
            </w:r>
          </w:p>
        </w:tc>
        <w:tc>
          <w:tcPr>
            <w:tcW w:w="1134" w:type="dxa"/>
            <w:tcBorders>
              <w:top w:val="single" w:sz="4" w:space="0" w:color="auto"/>
              <w:left w:val="nil"/>
              <w:bottom w:val="single" w:sz="4" w:space="0" w:color="auto"/>
              <w:right w:val="nil"/>
            </w:tcBorders>
          </w:tcPr>
          <w:p w14:paraId="244784F8" w14:textId="77777777" w:rsidR="00427EC8" w:rsidRPr="003A3D91" w:rsidRDefault="00427EC8" w:rsidP="00FB2F1E">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FB2F1E">
              <w:rPr>
                <w:b/>
                <w:color w:val="472D8C"/>
              </w:rPr>
              <w:t xml:space="preserve">11,526,412 </w:t>
            </w:r>
          </w:p>
        </w:tc>
        <w:tc>
          <w:tcPr>
            <w:tcW w:w="1134" w:type="dxa"/>
            <w:tcBorders>
              <w:top w:val="single" w:sz="4" w:space="0" w:color="auto"/>
              <w:left w:val="nil"/>
              <w:bottom w:val="single" w:sz="4" w:space="0" w:color="auto"/>
              <w:right w:val="nil"/>
            </w:tcBorders>
          </w:tcPr>
          <w:p w14:paraId="66C4F23C" w14:textId="77777777" w:rsidR="00427EC8" w:rsidRPr="003A3D91" w:rsidRDefault="00427EC8" w:rsidP="00FB2F1E">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FB2F1E">
              <w:rPr>
                <w:b/>
                <w:color w:val="472D8C"/>
              </w:rPr>
              <w:t xml:space="preserve">11,772,009 </w:t>
            </w:r>
          </w:p>
        </w:tc>
        <w:tc>
          <w:tcPr>
            <w:tcW w:w="1134" w:type="dxa"/>
            <w:tcBorders>
              <w:top w:val="single" w:sz="4" w:space="0" w:color="auto"/>
              <w:left w:val="nil"/>
              <w:bottom w:val="single" w:sz="4" w:space="0" w:color="auto"/>
              <w:right w:val="nil"/>
            </w:tcBorders>
          </w:tcPr>
          <w:p w14:paraId="2C8DE754" w14:textId="77777777" w:rsidR="00427EC8" w:rsidRPr="003A3D91" w:rsidRDefault="00427EC8" w:rsidP="00FB2F1E">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FB2F1E">
              <w:rPr>
                <w:b/>
                <w:color w:val="472D8C"/>
              </w:rPr>
              <w:t xml:space="preserve">12,536,835 </w:t>
            </w:r>
          </w:p>
        </w:tc>
        <w:tc>
          <w:tcPr>
            <w:tcW w:w="1134" w:type="dxa"/>
            <w:tcBorders>
              <w:top w:val="single" w:sz="4" w:space="0" w:color="auto"/>
              <w:left w:val="nil"/>
              <w:bottom w:val="single" w:sz="4" w:space="0" w:color="auto"/>
              <w:right w:val="nil"/>
            </w:tcBorders>
          </w:tcPr>
          <w:p w14:paraId="5AF03AD6" w14:textId="77777777" w:rsidR="00427EC8" w:rsidRPr="003A3D91" w:rsidRDefault="00427EC8" w:rsidP="00FB2F1E">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FB2F1E">
              <w:rPr>
                <w:b/>
                <w:color w:val="472D8C"/>
              </w:rPr>
              <w:t xml:space="preserve">12,515,915 </w:t>
            </w:r>
          </w:p>
        </w:tc>
        <w:tc>
          <w:tcPr>
            <w:tcW w:w="1134" w:type="dxa"/>
            <w:tcBorders>
              <w:top w:val="single" w:sz="4" w:space="0" w:color="auto"/>
              <w:left w:val="nil"/>
              <w:bottom w:val="single" w:sz="4" w:space="0" w:color="auto"/>
              <w:right w:val="nil"/>
            </w:tcBorders>
          </w:tcPr>
          <w:p w14:paraId="4D0DFBDB" w14:textId="77777777" w:rsidR="00427EC8" w:rsidRPr="003A3D91" w:rsidRDefault="00427EC8" w:rsidP="00FB2F1E">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FB2F1E">
              <w:rPr>
                <w:b/>
                <w:color w:val="472D8C"/>
              </w:rPr>
              <w:t xml:space="preserve">12,406,836 </w:t>
            </w:r>
          </w:p>
        </w:tc>
      </w:tr>
    </w:tbl>
    <w:p w14:paraId="5CDF2460" w14:textId="77777777" w:rsidR="00427EC8" w:rsidRPr="00A762BF" w:rsidRDefault="00427EC8" w:rsidP="00A762BF">
      <w:r w:rsidRPr="00A762BF">
        <w:br w:type="page"/>
      </w:r>
    </w:p>
    <w:p w14:paraId="778362D8" w14:textId="77777777" w:rsidR="00427EC8" w:rsidRPr="00A762BF" w:rsidRDefault="00427EC8" w:rsidP="00122136">
      <w:pPr>
        <w:pStyle w:val="Caption"/>
      </w:pPr>
      <w:r w:rsidRPr="6F2228F5">
        <w:t>Table D.4: Australian Capital Territory Public Trading Enterprises – Statement of Cash Flows ($’000)</w:t>
      </w:r>
    </w:p>
    <w:tbl>
      <w:tblPr>
        <w:tblStyle w:val="Btable"/>
        <w:tblW w:w="9030" w:type="dxa"/>
        <w:tblLayout w:type="fixed"/>
        <w:tblCellMar>
          <w:left w:w="45" w:type="dxa"/>
          <w:right w:w="45" w:type="dxa"/>
        </w:tblCellMar>
        <w:tblLook w:val="04A0" w:firstRow="1" w:lastRow="0" w:firstColumn="1" w:lastColumn="0" w:noHBand="0" w:noVBand="1"/>
      </w:tblPr>
      <w:tblGrid>
        <w:gridCol w:w="2854"/>
        <w:gridCol w:w="1030"/>
        <w:gridCol w:w="1030"/>
        <w:gridCol w:w="1029"/>
        <w:gridCol w:w="1029"/>
        <w:gridCol w:w="1029"/>
        <w:gridCol w:w="1029"/>
      </w:tblGrid>
      <w:tr w:rsidR="00427EC8" w14:paraId="7EF1DE21" w14:textId="77777777" w:rsidTr="00596BA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854" w:type="dxa"/>
            <w:tcBorders>
              <w:top w:val="single" w:sz="4" w:space="0" w:color="auto"/>
            </w:tcBorders>
          </w:tcPr>
          <w:p w14:paraId="0673EEDC" w14:textId="77777777" w:rsidR="00427EC8" w:rsidRPr="00D003B1" w:rsidRDefault="00427EC8" w:rsidP="002460B3">
            <w:pPr>
              <w:ind w:left="179" w:hanging="179"/>
              <w:rPr>
                <w:sz w:val="22"/>
                <w:szCs w:val="28"/>
              </w:rPr>
            </w:pPr>
          </w:p>
        </w:tc>
        <w:tc>
          <w:tcPr>
            <w:tcW w:w="1030" w:type="dxa"/>
            <w:tcBorders>
              <w:top w:val="single" w:sz="4" w:space="0" w:color="auto"/>
            </w:tcBorders>
          </w:tcPr>
          <w:p w14:paraId="289F211A" w14:textId="77777777" w:rsidR="00427EC8" w:rsidRPr="00D003B1" w:rsidRDefault="00427EC8" w:rsidP="002460B3">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2025-26</w:t>
            </w:r>
          </w:p>
          <w:p w14:paraId="7BC5983E" w14:textId="77777777" w:rsidR="00427EC8" w:rsidRPr="00D003B1" w:rsidRDefault="00427EC8" w:rsidP="002460B3">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Budget</w:t>
            </w:r>
          </w:p>
          <w:p w14:paraId="666E6C65" w14:textId="77777777" w:rsidR="00427EC8" w:rsidRPr="00D003B1" w:rsidRDefault="00427EC8" w:rsidP="002460B3">
            <w:pPr>
              <w:cnfStyle w:val="100000000000" w:firstRow="1" w:lastRow="0" w:firstColumn="0" w:lastColumn="0" w:oddVBand="0" w:evenVBand="0" w:oddHBand="0" w:evenHBand="0" w:firstRowFirstColumn="0" w:firstRowLastColumn="0" w:lastRowFirstColumn="0" w:lastRowLastColumn="0"/>
              <w:rPr>
                <w:sz w:val="22"/>
                <w:szCs w:val="28"/>
              </w:rPr>
            </w:pPr>
          </w:p>
        </w:tc>
        <w:tc>
          <w:tcPr>
            <w:tcW w:w="1030" w:type="dxa"/>
            <w:tcBorders>
              <w:top w:val="single" w:sz="4" w:space="0" w:color="auto"/>
            </w:tcBorders>
            <w:hideMark/>
          </w:tcPr>
          <w:p w14:paraId="354151DB" w14:textId="77777777" w:rsidR="00427EC8" w:rsidRPr="00D003B1" w:rsidRDefault="00427EC8" w:rsidP="002460B3">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2025-26 Estimated Outcome</w:t>
            </w:r>
          </w:p>
        </w:tc>
        <w:tc>
          <w:tcPr>
            <w:tcW w:w="1029" w:type="dxa"/>
            <w:tcBorders>
              <w:top w:val="single" w:sz="4" w:space="0" w:color="auto"/>
            </w:tcBorders>
            <w:hideMark/>
          </w:tcPr>
          <w:p w14:paraId="25EE1F5E" w14:textId="77777777" w:rsidR="00427EC8" w:rsidRPr="00D003B1" w:rsidRDefault="00427EC8" w:rsidP="002460B3">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2026-27</w:t>
            </w:r>
          </w:p>
          <w:p w14:paraId="3B3626B3" w14:textId="77777777" w:rsidR="00427EC8" w:rsidRPr="00D003B1" w:rsidRDefault="00427EC8" w:rsidP="002460B3">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Budget</w:t>
            </w:r>
          </w:p>
          <w:p w14:paraId="27777ACB" w14:textId="77777777" w:rsidR="00427EC8" w:rsidRPr="00D003B1" w:rsidRDefault="00427EC8" w:rsidP="002460B3">
            <w:pPr>
              <w:cnfStyle w:val="100000000000" w:firstRow="1" w:lastRow="0" w:firstColumn="0" w:lastColumn="0" w:oddVBand="0" w:evenVBand="0" w:oddHBand="0" w:evenHBand="0" w:firstRowFirstColumn="0" w:firstRowLastColumn="0" w:lastRowFirstColumn="0" w:lastRowLastColumn="0"/>
              <w:rPr>
                <w:sz w:val="22"/>
                <w:szCs w:val="28"/>
              </w:rPr>
            </w:pPr>
          </w:p>
        </w:tc>
        <w:tc>
          <w:tcPr>
            <w:tcW w:w="1029" w:type="dxa"/>
            <w:tcBorders>
              <w:top w:val="single" w:sz="4" w:space="0" w:color="auto"/>
            </w:tcBorders>
            <w:hideMark/>
          </w:tcPr>
          <w:p w14:paraId="2DAE8873" w14:textId="77777777" w:rsidR="00427EC8" w:rsidRPr="00D003B1" w:rsidRDefault="00427EC8" w:rsidP="002460B3">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2027-28</w:t>
            </w:r>
          </w:p>
          <w:p w14:paraId="1BB5814A" w14:textId="77777777" w:rsidR="00427EC8" w:rsidRPr="00D003B1" w:rsidRDefault="00427EC8" w:rsidP="002460B3">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Estimate</w:t>
            </w:r>
          </w:p>
          <w:p w14:paraId="1D2DC1BC" w14:textId="77777777" w:rsidR="00427EC8" w:rsidRPr="00D003B1" w:rsidRDefault="00427EC8" w:rsidP="002460B3">
            <w:pPr>
              <w:cnfStyle w:val="100000000000" w:firstRow="1" w:lastRow="0" w:firstColumn="0" w:lastColumn="0" w:oddVBand="0" w:evenVBand="0" w:oddHBand="0" w:evenHBand="0" w:firstRowFirstColumn="0" w:firstRowLastColumn="0" w:lastRowFirstColumn="0" w:lastRowLastColumn="0"/>
              <w:rPr>
                <w:sz w:val="22"/>
                <w:szCs w:val="28"/>
              </w:rPr>
            </w:pPr>
          </w:p>
        </w:tc>
        <w:tc>
          <w:tcPr>
            <w:tcW w:w="1029" w:type="dxa"/>
            <w:tcBorders>
              <w:top w:val="single" w:sz="4" w:space="0" w:color="auto"/>
            </w:tcBorders>
            <w:hideMark/>
          </w:tcPr>
          <w:p w14:paraId="7F6E1891" w14:textId="77777777" w:rsidR="00427EC8" w:rsidRPr="00D003B1" w:rsidRDefault="00427EC8" w:rsidP="002460B3">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2028-29</w:t>
            </w:r>
          </w:p>
          <w:p w14:paraId="3DB1799F" w14:textId="77777777" w:rsidR="00427EC8" w:rsidRPr="00D003B1" w:rsidRDefault="00427EC8" w:rsidP="002460B3">
            <w:pPr>
              <w:cnfStyle w:val="100000000000" w:firstRow="1" w:lastRow="0" w:firstColumn="0" w:lastColumn="0" w:oddVBand="0" w:evenVBand="0" w:oddHBand="0" w:evenHBand="0" w:firstRowFirstColumn="0" w:firstRowLastColumn="0" w:lastRowFirstColumn="0" w:lastRowLastColumn="0"/>
              <w:rPr>
                <w:b w:val="0"/>
                <w:sz w:val="22"/>
                <w:szCs w:val="28"/>
              </w:rPr>
            </w:pPr>
            <w:r w:rsidRPr="00362EC4">
              <w:rPr>
                <w:szCs w:val="28"/>
              </w:rPr>
              <w:t>Estimate</w:t>
            </w:r>
          </w:p>
          <w:p w14:paraId="5C93A7D8" w14:textId="77777777" w:rsidR="00427EC8" w:rsidRPr="00D003B1" w:rsidRDefault="00427EC8" w:rsidP="002460B3">
            <w:pPr>
              <w:cnfStyle w:val="100000000000" w:firstRow="1" w:lastRow="0" w:firstColumn="0" w:lastColumn="0" w:oddVBand="0" w:evenVBand="0" w:oddHBand="0" w:evenHBand="0" w:firstRowFirstColumn="0" w:firstRowLastColumn="0" w:lastRowFirstColumn="0" w:lastRowLastColumn="0"/>
              <w:rPr>
                <w:sz w:val="22"/>
                <w:szCs w:val="28"/>
              </w:rPr>
            </w:pPr>
          </w:p>
        </w:tc>
        <w:tc>
          <w:tcPr>
            <w:tcW w:w="1029" w:type="dxa"/>
            <w:tcBorders>
              <w:top w:val="single" w:sz="4" w:space="0" w:color="auto"/>
            </w:tcBorders>
            <w:hideMark/>
          </w:tcPr>
          <w:p w14:paraId="279AF691" w14:textId="77777777" w:rsidR="00427EC8" w:rsidRPr="00D003B1" w:rsidRDefault="00427EC8" w:rsidP="002460B3">
            <w:pPr>
              <w:cnfStyle w:val="100000000000" w:firstRow="1" w:lastRow="0" w:firstColumn="0" w:lastColumn="0" w:oddVBand="0" w:evenVBand="0" w:oddHBand="0" w:evenHBand="0" w:firstRowFirstColumn="0" w:firstRowLastColumn="0" w:lastRowFirstColumn="0" w:lastRowLastColumn="0"/>
              <w:rPr>
                <w:sz w:val="22"/>
                <w:szCs w:val="28"/>
              </w:rPr>
            </w:pPr>
            <w:r w:rsidRPr="00362EC4">
              <w:rPr>
                <w:szCs w:val="28"/>
              </w:rPr>
              <w:t>2029-30 Estimate</w:t>
            </w:r>
          </w:p>
        </w:tc>
      </w:tr>
      <w:tr w:rsidR="00427EC8" w14:paraId="556EAF7A" w14:textId="77777777" w:rsidTr="002460B3">
        <w:trPr>
          <w:trHeight w:val="494"/>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1FE3A6CE" w14:textId="77777777" w:rsidR="00427EC8" w:rsidRDefault="00427EC8" w:rsidP="002460B3">
            <w:pPr>
              <w:ind w:left="179" w:hanging="179"/>
              <w:rPr>
                <w:b/>
                <w:bCs/>
              </w:rPr>
            </w:pPr>
            <w:r>
              <w:rPr>
                <w:b/>
              </w:rPr>
              <w:t>Cash flows from operating activities</w:t>
            </w:r>
          </w:p>
        </w:tc>
        <w:tc>
          <w:tcPr>
            <w:tcW w:w="1030" w:type="dxa"/>
            <w:tcBorders>
              <w:top w:val="nil"/>
              <w:left w:val="nil"/>
              <w:bottom w:val="nil"/>
              <w:right w:val="nil"/>
            </w:tcBorders>
          </w:tcPr>
          <w:p w14:paraId="7B82E867"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pPr>
          </w:p>
        </w:tc>
        <w:tc>
          <w:tcPr>
            <w:tcW w:w="1030" w:type="dxa"/>
            <w:tcBorders>
              <w:top w:val="nil"/>
              <w:left w:val="nil"/>
              <w:bottom w:val="nil"/>
              <w:right w:val="nil"/>
            </w:tcBorders>
          </w:tcPr>
          <w:p w14:paraId="681AA0C4"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60966807"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0521B2CF"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78D54FA4"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2A5D395F"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pPr>
          </w:p>
        </w:tc>
      </w:tr>
      <w:tr w:rsidR="00427EC8" w14:paraId="5598AB3C"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124EBD7B" w14:textId="77777777" w:rsidR="00427EC8" w:rsidRDefault="00427EC8" w:rsidP="002460B3">
            <w:pPr>
              <w:ind w:left="179" w:hanging="179"/>
              <w:rPr>
                <w:b/>
                <w:bCs/>
              </w:rPr>
            </w:pPr>
            <w:r>
              <w:rPr>
                <w:b/>
              </w:rPr>
              <w:t>Cash receipts</w:t>
            </w:r>
          </w:p>
        </w:tc>
        <w:tc>
          <w:tcPr>
            <w:tcW w:w="1030" w:type="dxa"/>
            <w:tcBorders>
              <w:top w:val="nil"/>
              <w:left w:val="nil"/>
              <w:bottom w:val="nil"/>
              <w:right w:val="nil"/>
            </w:tcBorders>
          </w:tcPr>
          <w:p w14:paraId="71C7C935"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pPr>
          </w:p>
        </w:tc>
        <w:tc>
          <w:tcPr>
            <w:tcW w:w="1030" w:type="dxa"/>
            <w:tcBorders>
              <w:top w:val="nil"/>
              <w:left w:val="nil"/>
              <w:bottom w:val="nil"/>
              <w:right w:val="nil"/>
            </w:tcBorders>
          </w:tcPr>
          <w:p w14:paraId="187EF8EE"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5A2093E8"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2ED71621"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0C78CA94"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pPr>
          </w:p>
        </w:tc>
        <w:tc>
          <w:tcPr>
            <w:tcW w:w="1029" w:type="dxa"/>
            <w:tcBorders>
              <w:top w:val="nil"/>
              <w:left w:val="nil"/>
              <w:bottom w:val="nil"/>
              <w:right w:val="nil"/>
            </w:tcBorders>
          </w:tcPr>
          <w:p w14:paraId="11005A66"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pPr>
          </w:p>
        </w:tc>
      </w:tr>
      <w:tr w:rsidR="00427EC8" w14:paraId="0EF5D8E0"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5CEDEEC4" w14:textId="77777777" w:rsidR="00427EC8" w:rsidRDefault="00427EC8" w:rsidP="00EC1A3F">
            <w:pPr>
              <w:ind w:left="179" w:hanging="179"/>
              <w:rPr>
                <w:b/>
                <w:bCs/>
              </w:rPr>
            </w:pPr>
            <w:r>
              <w:t xml:space="preserve">Receipts from sales of goods and services </w:t>
            </w:r>
          </w:p>
        </w:tc>
        <w:tc>
          <w:tcPr>
            <w:tcW w:w="1030" w:type="dxa"/>
            <w:tcBorders>
              <w:top w:val="nil"/>
              <w:left w:val="nil"/>
              <w:bottom w:val="nil"/>
              <w:right w:val="nil"/>
            </w:tcBorders>
          </w:tcPr>
          <w:p w14:paraId="2EEDCA78" w14:textId="77777777" w:rsidR="00427EC8" w:rsidRPr="00027BA4" w:rsidRDefault="00427EC8" w:rsidP="00EC1A3F">
            <w:pPr>
              <w:cnfStyle w:val="000000000000" w:firstRow="0" w:lastRow="0" w:firstColumn="0" w:lastColumn="0" w:oddVBand="0" w:evenVBand="0" w:oddHBand="0" w:evenHBand="0" w:firstRowFirstColumn="0" w:firstRowLastColumn="0" w:lastRowFirstColumn="0" w:lastRowLastColumn="0"/>
            </w:pPr>
            <w:r w:rsidRPr="00027BA4">
              <w:t>1,014,152</w:t>
            </w:r>
          </w:p>
        </w:tc>
        <w:tc>
          <w:tcPr>
            <w:tcW w:w="1030" w:type="dxa"/>
            <w:tcBorders>
              <w:top w:val="nil"/>
              <w:left w:val="nil"/>
              <w:bottom w:val="nil"/>
              <w:right w:val="nil"/>
            </w:tcBorders>
          </w:tcPr>
          <w:p w14:paraId="737D1B55"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895,487 </w:t>
            </w:r>
          </w:p>
        </w:tc>
        <w:tc>
          <w:tcPr>
            <w:tcW w:w="1029" w:type="dxa"/>
            <w:tcBorders>
              <w:top w:val="nil"/>
              <w:left w:val="nil"/>
              <w:bottom w:val="nil"/>
              <w:right w:val="nil"/>
            </w:tcBorders>
          </w:tcPr>
          <w:p w14:paraId="218E7F7F"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1,093,183 </w:t>
            </w:r>
          </w:p>
        </w:tc>
        <w:tc>
          <w:tcPr>
            <w:tcW w:w="1029" w:type="dxa"/>
            <w:tcBorders>
              <w:top w:val="nil"/>
              <w:left w:val="nil"/>
              <w:bottom w:val="nil"/>
              <w:right w:val="nil"/>
            </w:tcBorders>
          </w:tcPr>
          <w:p w14:paraId="72BDE91A"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1,038,064 </w:t>
            </w:r>
          </w:p>
        </w:tc>
        <w:tc>
          <w:tcPr>
            <w:tcW w:w="1029" w:type="dxa"/>
            <w:tcBorders>
              <w:top w:val="nil"/>
              <w:left w:val="nil"/>
              <w:bottom w:val="nil"/>
              <w:right w:val="nil"/>
            </w:tcBorders>
          </w:tcPr>
          <w:p w14:paraId="7AA46C99"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1,170,159 </w:t>
            </w:r>
          </w:p>
        </w:tc>
        <w:tc>
          <w:tcPr>
            <w:tcW w:w="1029" w:type="dxa"/>
            <w:tcBorders>
              <w:top w:val="nil"/>
              <w:left w:val="nil"/>
              <w:bottom w:val="nil"/>
              <w:right w:val="nil"/>
            </w:tcBorders>
          </w:tcPr>
          <w:p w14:paraId="10E727FD"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1,040,771 </w:t>
            </w:r>
          </w:p>
        </w:tc>
      </w:tr>
      <w:tr w:rsidR="00427EC8" w14:paraId="2B7EA1FE"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088DB330" w14:textId="77777777" w:rsidR="00427EC8" w:rsidRDefault="00427EC8" w:rsidP="00EC1A3F">
            <w:pPr>
              <w:ind w:left="179" w:hanging="179"/>
              <w:rPr>
                <w:b/>
                <w:bCs/>
              </w:rPr>
            </w:pPr>
            <w:r>
              <w:t xml:space="preserve">Grants received </w:t>
            </w:r>
          </w:p>
        </w:tc>
        <w:tc>
          <w:tcPr>
            <w:tcW w:w="1030" w:type="dxa"/>
            <w:tcBorders>
              <w:top w:val="nil"/>
              <w:left w:val="nil"/>
              <w:bottom w:val="nil"/>
              <w:right w:val="nil"/>
            </w:tcBorders>
          </w:tcPr>
          <w:p w14:paraId="3F1FF98D" w14:textId="77777777" w:rsidR="00427EC8" w:rsidRPr="00027BA4" w:rsidRDefault="00427EC8" w:rsidP="00EC1A3F">
            <w:pPr>
              <w:cnfStyle w:val="000000000000" w:firstRow="0" w:lastRow="0" w:firstColumn="0" w:lastColumn="0" w:oddVBand="0" w:evenVBand="0" w:oddHBand="0" w:evenHBand="0" w:firstRowFirstColumn="0" w:firstRowLastColumn="0" w:lastRowFirstColumn="0" w:lastRowLastColumn="0"/>
            </w:pPr>
            <w:r w:rsidRPr="00027BA4">
              <w:t>346,828</w:t>
            </w:r>
          </w:p>
        </w:tc>
        <w:tc>
          <w:tcPr>
            <w:tcW w:w="1030" w:type="dxa"/>
            <w:tcBorders>
              <w:top w:val="nil"/>
              <w:left w:val="nil"/>
              <w:bottom w:val="nil"/>
              <w:right w:val="nil"/>
            </w:tcBorders>
          </w:tcPr>
          <w:p w14:paraId="48B56A24"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361,642 </w:t>
            </w:r>
          </w:p>
        </w:tc>
        <w:tc>
          <w:tcPr>
            <w:tcW w:w="1029" w:type="dxa"/>
            <w:tcBorders>
              <w:top w:val="nil"/>
              <w:left w:val="nil"/>
              <w:bottom w:val="nil"/>
              <w:right w:val="nil"/>
            </w:tcBorders>
          </w:tcPr>
          <w:p w14:paraId="72B5D1B3"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422,539 </w:t>
            </w:r>
          </w:p>
        </w:tc>
        <w:tc>
          <w:tcPr>
            <w:tcW w:w="1029" w:type="dxa"/>
            <w:tcBorders>
              <w:top w:val="nil"/>
              <w:left w:val="nil"/>
              <w:bottom w:val="nil"/>
              <w:right w:val="nil"/>
            </w:tcBorders>
          </w:tcPr>
          <w:p w14:paraId="443AAC13"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422,821 </w:t>
            </w:r>
          </w:p>
        </w:tc>
        <w:tc>
          <w:tcPr>
            <w:tcW w:w="1029" w:type="dxa"/>
            <w:tcBorders>
              <w:top w:val="nil"/>
              <w:left w:val="nil"/>
              <w:bottom w:val="nil"/>
              <w:right w:val="nil"/>
            </w:tcBorders>
          </w:tcPr>
          <w:p w14:paraId="19E82C0C"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432,565 </w:t>
            </w:r>
          </w:p>
        </w:tc>
        <w:tc>
          <w:tcPr>
            <w:tcW w:w="1029" w:type="dxa"/>
            <w:tcBorders>
              <w:top w:val="nil"/>
              <w:left w:val="nil"/>
              <w:bottom w:val="nil"/>
              <w:right w:val="nil"/>
            </w:tcBorders>
          </w:tcPr>
          <w:p w14:paraId="7AEE8559"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400,653 </w:t>
            </w:r>
          </w:p>
        </w:tc>
      </w:tr>
      <w:tr w:rsidR="00427EC8" w14:paraId="3BE3F978"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34194E16" w14:textId="77777777" w:rsidR="00427EC8" w:rsidRDefault="00427EC8" w:rsidP="00EC1A3F">
            <w:pPr>
              <w:ind w:left="179" w:hanging="179"/>
              <w:rPr>
                <w:b/>
                <w:bCs/>
              </w:rPr>
            </w:pPr>
            <w:r>
              <w:t>Interest receipts</w:t>
            </w:r>
          </w:p>
        </w:tc>
        <w:tc>
          <w:tcPr>
            <w:tcW w:w="1030" w:type="dxa"/>
            <w:tcBorders>
              <w:top w:val="nil"/>
              <w:left w:val="nil"/>
              <w:bottom w:val="nil"/>
              <w:right w:val="nil"/>
            </w:tcBorders>
          </w:tcPr>
          <w:p w14:paraId="49D58067" w14:textId="77777777" w:rsidR="00427EC8" w:rsidRPr="00027BA4" w:rsidRDefault="00427EC8" w:rsidP="00EC1A3F">
            <w:pPr>
              <w:cnfStyle w:val="000000000000" w:firstRow="0" w:lastRow="0" w:firstColumn="0" w:lastColumn="0" w:oddVBand="0" w:evenVBand="0" w:oddHBand="0" w:evenHBand="0" w:firstRowFirstColumn="0" w:firstRowLastColumn="0" w:lastRowFirstColumn="0" w:lastRowLastColumn="0"/>
            </w:pPr>
            <w:r w:rsidRPr="00027BA4">
              <w:t>7,810</w:t>
            </w:r>
          </w:p>
        </w:tc>
        <w:tc>
          <w:tcPr>
            <w:tcW w:w="1030" w:type="dxa"/>
            <w:tcBorders>
              <w:top w:val="nil"/>
              <w:left w:val="nil"/>
              <w:bottom w:val="nil"/>
              <w:right w:val="nil"/>
            </w:tcBorders>
          </w:tcPr>
          <w:p w14:paraId="1EABC42A"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10,556 </w:t>
            </w:r>
          </w:p>
        </w:tc>
        <w:tc>
          <w:tcPr>
            <w:tcW w:w="1029" w:type="dxa"/>
            <w:tcBorders>
              <w:top w:val="nil"/>
              <w:left w:val="nil"/>
              <w:bottom w:val="nil"/>
              <w:right w:val="nil"/>
            </w:tcBorders>
          </w:tcPr>
          <w:p w14:paraId="3E914371"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15,729 </w:t>
            </w:r>
          </w:p>
        </w:tc>
        <w:tc>
          <w:tcPr>
            <w:tcW w:w="1029" w:type="dxa"/>
            <w:tcBorders>
              <w:top w:val="nil"/>
              <w:left w:val="nil"/>
              <w:bottom w:val="nil"/>
              <w:right w:val="nil"/>
            </w:tcBorders>
          </w:tcPr>
          <w:p w14:paraId="65D52B21"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14,381 </w:t>
            </w:r>
          </w:p>
        </w:tc>
        <w:tc>
          <w:tcPr>
            <w:tcW w:w="1029" w:type="dxa"/>
            <w:tcBorders>
              <w:top w:val="nil"/>
              <w:left w:val="nil"/>
              <w:bottom w:val="nil"/>
              <w:right w:val="nil"/>
            </w:tcBorders>
          </w:tcPr>
          <w:p w14:paraId="3DE46C1A"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14,756 </w:t>
            </w:r>
          </w:p>
        </w:tc>
        <w:tc>
          <w:tcPr>
            <w:tcW w:w="1029" w:type="dxa"/>
            <w:tcBorders>
              <w:top w:val="nil"/>
              <w:left w:val="nil"/>
              <w:bottom w:val="nil"/>
              <w:right w:val="nil"/>
            </w:tcBorders>
          </w:tcPr>
          <w:p w14:paraId="7F13F67C"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15,909 </w:t>
            </w:r>
          </w:p>
        </w:tc>
      </w:tr>
      <w:tr w:rsidR="00427EC8" w14:paraId="296904A2"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33E64557" w14:textId="77777777" w:rsidR="00427EC8" w:rsidRDefault="00427EC8" w:rsidP="00EC1A3F">
            <w:pPr>
              <w:ind w:left="179" w:hanging="179"/>
              <w:rPr>
                <w:b/>
                <w:bCs/>
              </w:rPr>
            </w:pPr>
            <w:r>
              <w:t>Other receipts</w:t>
            </w:r>
          </w:p>
        </w:tc>
        <w:tc>
          <w:tcPr>
            <w:tcW w:w="1030" w:type="dxa"/>
            <w:tcBorders>
              <w:top w:val="nil"/>
              <w:left w:val="nil"/>
              <w:bottom w:val="nil"/>
              <w:right w:val="nil"/>
            </w:tcBorders>
          </w:tcPr>
          <w:p w14:paraId="23FEDECB" w14:textId="77777777" w:rsidR="00427EC8" w:rsidRPr="00027BA4" w:rsidRDefault="00427EC8" w:rsidP="00EC1A3F">
            <w:pPr>
              <w:cnfStyle w:val="000000000000" w:firstRow="0" w:lastRow="0" w:firstColumn="0" w:lastColumn="0" w:oddVBand="0" w:evenVBand="0" w:oddHBand="0" w:evenHBand="0" w:firstRowFirstColumn="0" w:firstRowLastColumn="0" w:lastRowFirstColumn="0" w:lastRowLastColumn="0"/>
            </w:pPr>
            <w:r w:rsidRPr="00027BA4">
              <w:t>110,412</w:t>
            </w:r>
          </w:p>
        </w:tc>
        <w:tc>
          <w:tcPr>
            <w:tcW w:w="1030" w:type="dxa"/>
            <w:tcBorders>
              <w:top w:val="nil"/>
              <w:left w:val="nil"/>
              <w:bottom w:val="nil"/>
              <w:right w:val="nil"/>
            </w:tcBorders>
          </w:tcPr>
          <w:p w14:paraId="03B5D077"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118,574 </w:t>
            </w:r>
          </w:p>
        </w:tc>
        <w:tc>
          <w:tcPr>
            <w:tcW w:w="1029" w:type="dxa"/>
            <w:tcBorders>
              <w:top w:val="nil"/>
              <w:left w:val="nil"/>
              <w:bottom w:val="nil"/>
              <w:right w:val="nil"/>
            </w:tcBorders>
          </w:tcPr>
          <w:p w14:paraId="710B19FA"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115,287 </w:t>
            </w:r>
          </w:p>
        </w:tc>
        <w:tc>
          <w:tcPr>
            <w:tcW w:w="1029" w:type="dxa"/>
            <w:tcBorders>
              <w:top w:val="nil"/>
              <w:left w:val="nil"/>
              <w:bottom w:val="nil"/>
              <w:right w:val="nil"/>
            </w:tcBorders>
          </w:tcPr>
          <w:p w14:paraId="51F0873A"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105,769 </w:t>
            </w:r>
          </w:p>
        </w:tc>
        <w:tc>
          <w:tcPr>
            <w:tcW w:w="1029" w:type="dxa"/>
            <w:tcBorders>
              <w:top w:val="nil"/>
              <w:left w:val="nil"/>
              <w:bottom w:val="nil"/>
              <w:right w:val="nil"/>
            </w:tcBorders>
          </w:tcPr>
          <w:p w14:paraId="13809C35"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105,491 </w:t>
            </w:r>
          </w:p>
        </w:tc>
        <w:tc>
          <w:tcPr>
            <w:tcW w:w="1029" w:type="dxa"/>
            <w:tcBorders>
              <w:top w:val="nil"/>
              <w:left w:val="nil"/>
              <w:bottom w:val="nil"/>
              <w:right w:val="nil"/>
            </w:tcBorders>
          </w:tcPr>
          <w:p w14:paraId="47F55274" w14:textId="77777777" w:rsidR="00427EC8"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B469F">
              <w:t xml:space="preserve">70,182 </w:t>
            </w:r>
          </w:p>
        </w:tc>
      </w:tr>
      <w:tr w:rsidR="00427EC8" w:rsidRPr="00886A6E" w14:paraId="42ACA970"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3CE3822F" w14:textId="77777777" w:rsidR="00427EC8" w:rsidRPr="00886A6E" w:rsidRDefault="00427EC8" w:rsidP="00EC1A3F">
            <w:pPr>
              <w:ind w:left="179" w:hanging="179"/>
              <w:rPr>
                <w:b/>
                <w:bCs/>
              </w:rPr>
            </w:pPr>
            <w:r w:rsidRPr="00886A6E">
              <w:rPr>
                <w:b/>
              </w:rPr>
              <w:t>Total receipts from operating activities</w:t>
            </w:r>
          </w:p>
        </w:tc>
        <w:tc>
          <w:tcPr>
            <w:tcW w:w="1030" w:type="dxa"/>
            <w:tcBorders>
              <w:top w:val="nil"/>
              <w:left w:val="nil"/>
              <w:bottom w:val="nil"/>
              <w:right w:val="nil"/>
            </w:tcBorders>
          </w:tcPr>
          <w:p w14:paraId="7F061BEA" w14:textId="77777777" w:rsidR="00427EC8" w:rsidRPr="00E328B3" w:rsidRDefault="00427EC8" w:rsidP="00EC1A3F">
            <w:pPr>
              <w:cnfStyle w:val="000000000000" w:firstRow="0" w:lastRow="0" w:firstColumn="0" w:lastColumn="0" w:oddVBand="0" w:evenVBand="0" w:oddHBand="0" w:evenHBand="0" w:firstRowFirstColumn="0" w:firstRowLastColumn="0" w:lastRowFirstColumn="0" w:lastRowLastColumn="0"/>
              <w:rPr>
                <w:b/>
                <w:bCs/>
              </w:rPr>
            </w:pPr>
            <w:r w:rsidRPr="00E328B3">
              <w:rPr>
                <w:b/>
              </w:rPr>
              <w:t>1,479,202</w:t>
            </w:r>
          </w:p>
        </w:tc>
        <w:tc>
          <w:tcPr>
            <w:tcW w:w="1030" w:type="dxa"/>
            <w:tcBorders>
              <w:top w:val="nil"/>
              <w:left w:val="nil"/>
              <w:bottom w:val="nil"/>
              <w:right w:val="nil"/>
            </w:tcBorders>
          </w:tcPr>
          <w:p w14:paraId="2869CDDB" w14:textId="77777777" w:rsidR="00427EC8" w:rsidRPr="00E328B3"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E328B3">
              <w:rPr>
                <w:b/>
              </w:rPr>
              <w:t xml:space="preserve">1,386,259 </w:t>
            </w:r>
          </w:p>
        </w:tc>
        <w:tc>
          <w:tcPr>
            <w:tcW w:w="1029" w:type="dxa"/>
            <w:tcBorders>
              <w:top w:val="nil"/>
              <w:left w:val="nil"/>
              <w:bottom w:val="nil"/>
              <w:right w:val="nil"/>
            </w:tcBorders>
          </w:tcPr>
          <w:p w14:paraId="7E0B091F" w14:textId="77777777" w:rsidR="00427EC8" w:rsidRPr="00E328B3"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E328B3">
              <w:rPr>
                <w:b/>
              </w:rPr>
              <w:t xml:space="preserve">1,646,738 </w:t>
            </w:r>
          </w:p>
        </w:tc>
        <w:tc>
          <w:tcPr>
            <w:tcW w:w="1029" w:type="dxa"/>
            <w:tcBorders>
              <w:top w:val="nil"/>
              <w:left w:val="nil"/>
              <w:bottom w:val="nil"/>
              <w:right w:val="nil"/>
            </w:tcBorders>
          </w:tcPr>
          <w:p w14:paraId="0869DDCE" w14:textId="77777777" w:rsidR="00427EC8" w:rsidRPr="00E328B3"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E328B3">
              <w:rPr>
                <w:b/>
              </w:rPr>
              <w:t xml:space="preserve">1,581,035 </w:t>
            </w:r>
          </w:p>
        </w:tc>
        <w:tc>
          <w:tcPr>
            <w:tcW w:w="1029" w:type="dxa"/>
            <w:tcBorders>
              <w:top w:val="nil"/>
              <w:left w:val="nil"/>
              <w:bottom w:val="nil"/>
              <w:right w:val="nil"/>
            </w:tcBorders>
          </w:tcPr>
          <w:p w14:paraId="606EDEE8" w14:textId="77777777" w:rsidR="00427EC8" w:rsidRPr="00E328B3"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E328B3">
              <w:rPr>
                <w:b/>
              </w:rPr>
              <w:t xml:space="preserve">1,722,971 </w:t>
            </w:r>
          </w:p>
        </w:tc>
        <w:tc>
          <w:tcPr>
            <w:tcW w:w="1029" w:type="dxa"/>
            <w:tcBorders>
              <w:top w:val="nil"/>
              <w:left w:val="nil"/>
              <w:bottom w:val="nil"/>
              <w:right w:val="nil"/>
            </w:tcBorders>
          </w:tcPr>
          <w:p w14:paraId="186A5788" w14:textId="77777777" w:rsidR="00427EC8" w:rsidRPr="00E328B3" w:rsidRDefault="00427EC8" w:rsidP="00EC1A3F">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E328B3">
              <w:rPr>
                <w:b/>
              </w:rPr>
              <w:t xml:space="preserve">1,527,515 </w:t>
            </w:r>
          </w:p>
        </w:tc>
      </w:tr>
      <w:tr w:rsidR="00427EC8" w14:paraId="72741EC5"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vAlign w:val="bottom"/>
            <w:hideMark/>
          </w:tcPr>
          <w:p w14:paraId="74ED0DE4" w14:textId="77777777" w:rsidR="00427EC8" w:rsidRDefault="00427EC8" w:rsidP="002460B3">
            <w:pPr>
              <w:ind w:left="179" w:hanging="179"/>
              <w:rPr>
                <w:b/>
                <w:bCs/>
              </w:rPr>
            </w:pPr>
            <w:r>
              <w:rPr>
                <w:b/>
              </w:rPr>
              <w:t>Cash payments</w:t>
            </w:r>
          </w:p>
        </w:tc>
        <w:tc>
          <w:tcPr>
            <w:tcW w:w="1030" w:type="dxa"/>
            <w:tcBorders>
              <w:top w:val="nil"/>
              <w:left w:val="nil"/>
              <w:bottom w:val="nil"/>
              <w:right w:val="nil"/>
            </w:tcBorders>
          </w:tcPr>
          <w:p w14:paraId="453AECB9"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30" w:type="dxa"/>
            <w:tcBorders>
              <w:top w:val="nil"/>
              <w:left w:val="nil"/>
              <w:bottom w:val="nil"/>
              <w:right w:val="nil"/>
            </w:tcBorders>
          </w:tcPr>
          <w:p w14:paraId="009849A8"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6D4E5A57"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71ECB12B"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2055A3DA"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107BA4F6"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6D5A7DB4"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6BCD6E9D" w14:textId="77777777" w:rsidR="00427EC8" w:rsidRDefault="00427EC8" w:rsidP="001A08EC">
            <w:pPr>
              <w:ind w:left="179" w:hanging="179"/>
              <w:rPr>
                <w:b/>
                <w:bCs/>
              </w:rPr>
            </w:pPr>
            <w:r>
              <w:t>Employee payments</w:t>
            </w:r>
          </w:p>
        </w:tc>
        <w:tc>
          <w:tcPr>
            <w:tcW w:w="1030" w:type="dxa"/>
            <w:tcBorders>
              <w:top w:val="nil"/>
              <w:left w:val="nil"/>
              <w:bottom w:val="nil"/>
              <w:right w:val="nil"/>
            </w:tcBorders>
          </w:tcPr>
          <w:p w14:paraId="43197166" w14:textId="77777777" w:rsidR="00427EC8" w:rsidRPr="007C59D2" w:rsidRDefault="00427EC8" w:rsidP="001A08EC">
            <w:pPr>
              <w:cnfStyle w:val="000000000000" w:firstRow="0" w:lastRow="0" w:firstColumn="0" w:lastColumn="0" w:oddVBand="0" w:evenVBand="0" w:oddHBand="0" w:evenHBand="0" w:firstRowFirstColumn="0" w:firstRowLastColumn="0" w:lastRowFirstColumn="0" w:lastRowLastColumn="0"/>
            </w:pPr>
            <w:r w:rsidRPr="007C59D2">
              <w:t>(278,880)</w:t>
            </w:r>
          </w:p>
        </w:tc>
        <w:tc>
          <w:tcPr>
            <w:tcW w:w="1030" w:type="dxa"/>
            <w:tcBorders>
              <w:top w:val="nil"/>
              <w:left w:val="nil"/>
              <w:bottom w:val="nil"/>
              <w:right w:val="nil"/>
            </w:tcBorders>
          </w:tcPr>
          <w:p w14:paraId="42203357"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(297,556)</w:t>
            </w:r>
          </w:p>
        </w:tc>
        <w:tc>
          <w:tcPr>
            <w:tcW w:w="1029" w:type="dxa"/>
            <w:tcBorders>
              <w:top w:val="nil"/>
              <w:left w:val="nil"/>
              <w:bottom w:val="nil"/>
              <w:right w:val="nil"/>
            </w:tcBorders>
          </w:tcPr>
          <w:p w14:paraId="685E6FEA"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(311,419)</w:t>
            </w:r>
          </w:p>
        </w:tc>
        <w:tc>
          <w:tcPr>
            <w:tcW w:w="1029" w:type="dxa"/>
            <w:tcBorders>
              <w:top w:val="nil"/>
              <w:left w:val="nil"/>
              <w:bottom w:val="nil"/>
              <w:right w:val="nil"/>
            </w:tcBorders>
          </w:tcPr>
          <w:p w14:paraId="09F83FA6"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(302,899)</w:t>
            </w:r>
          </w:p>
        </w:tc>
        <w:tc>
          <w:tcPr>
            <w:tcW w:w="1029" w:type="dxa"/>
            <w:tcBorders>
              <w:top w:val="nil"/>
              <w:left w:val="nil"/>
              <w:bottom w:val="nil"/>
              <w:right w:val="nil"/>
            </w:tcBorders>
          </w:tcPr>
          <w:p w14:paraId="13AE7C67"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(307,048)</w:t>
            </w:r>
          </w:p>
        </w:tc>
        <w:tc>
          <w:tcPr>
            <w:tcW w:w="1029" w:type="dxa"/>
            <w:tcBorders>
              <w:top w:val="nil"/>
              <w:left w:val="nil"/>
              <w:bottom w:val="nil"/>
              <w:right w:val="nil"/>
            </w:tcBorders>
          </w:tcPr>
          <w:p w14:paraId="27E73EA1"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(313,704)</w:t>
            </w:r>
          </w:p>
        </w:tc>
      </w:tr>
      <w:tr w:rsidR="00427EC8" w14:paraId="71646893"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43954CB7" w14:textId="77777777" w:rsidR="00427EC8" w:rsidRDefault="00427EC8" w:rsidP="001A08EC">
            <w:pPr>
              <w:ind w:left="179" w:hanging="179"/>
              <w:rPr>
                <w:b/>
                <w:bCs/>
              </w:rPr>
            </w:pPr>
            <w:r>
              <w:t>Supplies and services</w:t>
            </w:r>
          </w:p>
        </w:tc>
        <w:tc>
          <w:tcPr>
            <w:tcW w:w="1030" w:type="dxa"/>
            <w:tcBorders>
              <w:top w:val="nil"/>
              <w:left w:val="nil"/>
              <w:bottom w:val="nil"/>
              <w:right w:val="nil"/>
            </w:tcBorders>
          </w:tcPr>
          <w:p w14:paraId="51ACD8BA" w14:textId="77777777" w:rsidR="00427EC8" w:rsidRPr="007C59D2" w:rsidRDefault="00427EC8" w:rsidP="001A08EC">
            <w:pPr>
              <w:cnfStyle w:val="000000000000" w:firstRow="0" w:lastRow="0" w:firstColumn="0" w:lastColumn="0" w:oddVBand="0" w:evenVBand="0" w:oddHBand="0" w:evenHBand="0" w:firstRowFirstColumn="0" w:firstRowLastColumn="0" w:lastRowFirstColumn="0" w:lastRowLastColumn="0"/>
            </w:pPr>
            <w:r w:rsidRPr="007C59D2">
              <w:t>(329,234)</w:t>
            </w:r>
          </w:p>
        </w:tc>
        <w:tc>
          <w:tcPr>
            <w:tcW w:w="1030" w:type="dxa"/>
            <w:tcBorders>
              <w:top w:val="nil"/>
              <w:left w:val="nil"/>
              <w:bottom w:val="nil"/>
              <w:right w:val="nil"/>
            </w:tcBorders>
          </w:tcPr>
          <w:p w14:paraId="6F034603"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(312,723)</w:t>
            </w:r>
          </w:p>
        </w:tc>
        <w:tc>
          <w:tcPr>
            <w:tcW w:w="1029" w:type="dxa"/>
            <w:tcBorders>
              <w:top w:val="nil"/>
              <w:left w:val="nil"/>
              <w:bottom w:val="nil"/>
              <w:right w:val="nil"/>
            </w:tcBorders>
          </w:tcPr>
          <w:p w14:paraId="6BA1D740"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(350,767)</w:t>
            </w:r>
          </w:p>
        </w:tc>
        <w:tc>
          <w:tcPr>
            <w:tcW w:w="1029" w:type="dxa"/>
            <w:tcBorders>
              <w:top w:val="nil"/>
              <w:left w:val="nil"/>
              <w:bottom w:val="nil"/>
              <w:right w:val="nil"/>
            </w:tcBorders>
          </w:tcPr>
          <w:p w14:paraId="3ACB9D53"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(352,335)</w:t>
            </w:r>
          </w:p>
        </w:tc>
        <w:tc>
          <w:tcPr>
            <w:tcW w:w="1029" w:type="dxa"/>
            <w:tcBorders>
              <w:top w:val="nil"/>
              <w:left w:val="nil"/>
              <w:bottom w:val="nil"/>
              <w:right w:val="nil"/>
            </w:tcBorders>
          </w:tcPr>
          <w:p w14:paraId="305F425C"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(362,754)</w:t>
            </w:r>
          </w:p>
        </w:tc>
        <w:tc>
          <w:tcPr>
            <w:tcW w:w="1029" w:type="dxa"/>
            <w:tcBorders>
              <w:top w:val="nil"/>
              <w:left w:val="nil"/>
              <w:bottom w:val="nil"/>
              <w:right w:val="nil"/>
            </w:tcBorders>
          </w:tcPr>
          <w:p w14:paraId="518188A8"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(346,602)</w:t>
            </w:r>
          </w:p>
        </w:tc>
      </w:tr>
      <w:tr w:rsidR="00427EC8" w14:paraId="7FF5BFF5"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vAlign w:val="bottom"/>
            <w:hideMark/>
          </w:tcPr>
          <w:p w14:paraId="340CBD8C" w14:textId="77777777" w:rsidR="00427EC8" w:rsidRDefault="00427EC8" w:rsidP="001A08EC">
            <w:pPr>
              <w:ind w:left="179" w:hanging="179"/>
              <w:rPr>
                <w:b/>
                <w:bCs/>
              </w:rPr>
            </w:pPr>
            <w:r>
              <w:t>Grants and purchased services</w:t>
            </w:r>
          </w:p>
        </w:tc>
        <w:tc>
          <w:tcPr>
            <w:tcW w:w="1030" w:type="dxa"/>
            <w:tcBorders>
              <w:top w:val="nil"/>
              <w:left w:val="nil"/>
              <w:bottom w:val="nil"/>
              <w:right w:val="nil"/>
            </w:tcBorders>
          </w:tcPr>
          <w:p w14:paraId="67D07E4C" w14:textId="77777777" w:rsidR="00427EC8" w:rsidRPr="007C59D2" w:rsidRDefault="00427EC8" w:rsidP="001A08EC">
            <w:pPr>
              <w:cnfStyle w:val="000000000000" w:firstRow="0" w:lastRow="0" w:firstColumn="0" w:lastColumn="0" w:oddVBand="0" w:evenVBand="0" w:oddHBand="0" w:evenHBand="0" w:firstRowFirstColumn="0" w:firstRowLastColumn="0" w:lastRowFirstColumn="0" w:lastRowLastColumn="0"/>
            </w:pPr>
            <w:r w:rsidRPr="007C59D2">
              <w:t>(39,819)</w:t>
            </w:r>
          </w:p>
        </w:tc>
        <w:tc>
          <w:tcPr>
            <w:tcW w:w="1030" w:type="dxa"/>
            <w:tcBorders>
              <w:top w:val="nil"/>
              <w:left w:val="nil"/>
              <w:bottom w:val="nil"/>
              <w:right w:val="nil"/>
            </w:tcBorders>
          </w:tcPr>
          <w:p w14:paraId="448A0CAA"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(39,558)</w:t>
            </w:r>
          </w:p>
        </w:tc>
        <w:tc>
          <w:tcPr>
            <w:tcW w:w="1029" w:type="dxa"/>
            <w:tcBorders>
              <w:top w:val="nil"/>
              <w:left w:val="nil"/>
              <w:bottom w:val="nil"/>
              <w:right w:val="nil"/>
            </w:tcBorders>
          </w:tcPr>
          <w:p w14:paraId="7F14B48A"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(49,934)</w:t>
            </w:r>
          </w:p>
        </w:tc>
        <w:tc>
          <w:tcPr>
            <w:tcW w:w="1029" w:type="dxa"/>
            <w:tcBorders>
              <w:top w:val="nil"/>
              <w:left w:val="nil"/>
              <w:bottom w:val="nil"/>
              <w:right w:val="nil"/>
            </w:tcBorders>
          </w:tcPr>
          <w:p w14:paraId="585F09B8"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(49,799)</w:t>
            </w:r>
          </w:p>
        </w:tc>
        <w:tc>
          <w:tcPr>
            <w:tcW w:w="1029" w:type="dxa"/>
            <w:tcBorders>
              <w:top w:val="nil"/>
              <w:left w:val="nil"/>
              <w:bottom w:val="nil"/>
              <w:right w:val="nil"/>
            </w:tcBorders>
          </w:tcPr>
          <w:p w14:paraId="5104ADC9"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(48,544)</w:t>
            </w:r>
          </w:p>
        </w:tc>
        <w:tc>
          <w:tcPr>
            <w:tcW w:w="1029" w:type="dxa"/>
            <w:tcBorders>
              <w:top w:val="nil"/>
              <w:left w:val="nil"/>
              <w:bottom w:val="nil"/>
              <w:right w:val="nil"/>
            </w:tcBorders>
          </w:tcPr>
          <w:p w14:paraId="3B8BDEF9"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(45,699)</w:t>
            </w:r>
          </w:p>
        </w:tc>
      </w:tr>
      <w:tr w:rsidR="00427EC8" w14:paraId="2EB3344C"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11D2217A" w14:textId="77777777" w:rsidR="00427EC8" w:rsidRDefault="00427EC8" w:rsidP="001A08EC">
            <w:pPr>
              <w:ind w:left="179" w:hanging="179"/>
              <w:rPr>
                <w:b/>
                <w:bCs/>
              </w:rPr>
            </w:pPr>
            <w:r>
              <w:t>Borrowing costs</w:t>
            </w:r>
          </w:p>
        </w:tc>
        <w:tc>
          <w:tcPr>
            <w:tcW w:w="1030" w:type="dxa"/>
            <w:tcBorders>
              <w:top w:val="nil"/>
              <w:left w:val="nil"/>
              <w:bottom w:val="nil"/>
              <w:right w:val="nil"/>
            </w:tcBorders>
          </w:tcPr>
          <w:p w14:paraId="455B0862" w14:textId="77777777" w:rsidR="00427EC8" w:rsidRPr="007C59D2" w:rsidRDefault="00427EC8" w:rsidP="001A08EC">
            <w:pPr>
              <w:cnfStyle w:val="000000000000" w:firstRow="0" w:lastRow="0" w:firstColumn="0" w:lastColumn="0" w:oddVBand="0" w:evenVBand="0" w:oddHBand="0" w:evenHBand="0" w:firstRowFirstColumn="0" w:firstRowLastColumn="0" w:lastRowFirstColumn="0" w:lastRowLastColumn="0"/>
            </w:pPr>
            <w:r w:rsidRPr="007C59D2">
              <w:t>(91,342)</w:t>
            </w:r>
          </w:p>
        </w:tc>
        <w:tc>
          <w:tcPr>
            <w:tcW w:w="1030" w:type="dxa"/>
            <w:tcBorders>
              <w:top w:val="nil"/>
              <w:left w:val="nil"/>
              <w:bottom w:val="nil"/>
              <w:right w:val="nil"/>
            </w:tcBorders>
          </w:tcPr>
          <w:p w14:paraId="505D60E1"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(90,920)</w:t>
            </w:r>
          </w:p>
        </w:tc>
        <w:tc>
          <w:tcPr>
            <w:tcW w:w="1029" w:type="dxa"/>
            <w:tcBorders>
              <w:top w:val="nil"/>
              <w:left w:val="nil"/>
              <w:bottom w:val="nil"/>
              <w:right w:val="nil"/>
            </w:tcBorders>
          </w:tcPr>
          <w:p w14:paraId="295A8A4E"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(104,873)</w:t>
            </w:r>
          </w:p>
        </w:tc>
        <w:tc>
          <w:tcPr>
            <w:tcW w:w="1029" w:type="dxa"/>
            <w:tcBorders>
              <w:top w:val="nil"/>
              <w:left w:val="nil"/>
              <w:bottom w:val="nil"/>
              <w:right w:val="nil"/>
            </w:tcBorders>
          </w:tcPr>
          <w:p w14:paraId="1178A1C3"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(137,592)</w:t>
            </w:r>
          </w:p>
        </w:tc>
        <w:tc>
          <w:tcPr>
            <w:tcW w:w="1029" w:type="dxa"/>
            <w:tcBorders>
              <w:top w:val="nil"/>
              <w:left w:val="nil"/>
              <w:bottom w:val="nil"/>
              <w:right w:val="nil"/>
            </w:tcBorders>
          </w:tcPr>
          <w:p w14:paraId="5BE27DFF"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(151,103)</w:t>
            </w:r>
          </w:p>
        </w:tc>
        <w:tc>
          <w:tcPr>
            <w:tcW w:w="1029" w:type="dxa"/>
            <w:tcBorders>
              <w:top w:val="nil"/>
              <w:left w:val="nil"/>
              <w:bottom w:val="nil"/>
              <w:right w:val="nil"/>
            </w:tcBorders>
          </w:tcPr>
          <w:p w14:paraId="1B087668"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(182,426)</w:t>
            </w:r>
          </w:p>
        </w:tc>
      </w:tr>
      <w:tr w:rsidR="00427EC8" w14:paraId="28EC55E8"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2BEA0A26" w14:textId="77777777" w:rsidR="00427EC8" w:rsidRDefault="00427EC8" w:rsidP="001A08EC">
            <w:pPr>
              <w:ind w:left="179" w:hanging="179"/>
              <w:rPr>
                <w:b/>
                <w:bCs/>
              </w:rPr>
            </w:pPr>
            <w:r>
              <w:t>Other payments</w:t>
            </w:r>
          </w:p>
        </w:tc>
        <w:tc>
          <w:tcPr>
            <w:tcW w:w="1030" w:type="dxa"/>
            <w:tcBorders>
              <w:top w:val="nil"/>
              <w:left w:val="nil"/>
              <w:bottom w:val="nil"/>
              <w:right w:val="nil"/>
            </w:tcBorders>
          </w:tcPr>
          <w:p w14:paraId="4C9412AB" w14:textId="77777777" w:rsidR="00427EC8" w:rsidRPr="007C59D2" w:rsidRDefault="00427EC8" w:rsidP="001A08EC">
            <w:pPr>
              <w:cnfStyle w:val="000000000000" w:firstRow="0" w:lastRow="0" w:firstColumn="0" w:lastColumn="0" w:oddVBand="0" w:evenVBand="0" w:oddHBand="0" w:evenHBand="0" w:firstRowFirstColumn="0" w:firstRowLastColumn="0" w:lastRowFirstColumn="0" w:lastRowLastColumn="0"/>
            </w:pPr>
            <w:r w:rsidRPr="007C59D2">
              <w:t>(462,754)</w:t>
            </w:r>
          </w:p>
        </w:tc>
        <w:tc>
          <w:tcPr>
            <w:tcW w:w="1030" w:type="dxa"/>
            <w:tcBorders>
              <w:top w:val="nil"/>
              <w:left w:val="nil"/>
              <w:bottom w:val="nil"/>
              <w:right w:val="nil"/>
            </w:tcBorders>
          </w:tcPr>
          <w:p w14:paraId="679D132B"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(368,596)</w:t>
            </w:r>
          </w:p>
        </w:tc>
        <w:tc>
          <w:tcPr>
            <w:tcW w:w="1029" w:type="dxa"/>
            <w:tcBorders>
              <w:top w:val="nil"/>
              <w:left w:val="nil"/>
              <w:bottom w:val="nil"/>
              <w:right w:val="nil"/>
            </w:tcBorders>
          </w:tcPr>
          <w:p w14:paraId="0FF54BCA"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(504,301)</w:t>
            </w:r>
          </w:p>
        </w:tc>
        <w:tc>
          <w:tcPr>
            <w:tcW w:w="1029" w:type="dxa"/>
            <w:tcBorders>
              <w:top w:val="nil"/>
              <w:left w:val="nil"/>
              <w:bottom w:val="nil"/>
              <w:right w:val="nil"/>
            </w:tcBorders>
          </w:tcPr>
          <w:p w14:paraId="50693ED4"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(519,093)</w:t>
            </w:r>
          </w:p>
        </w:tc>
        <w:tc>
          <w:tcPr>
            <w:tcW w:w="1029" w:type="dxa"/>
            <w:tcBorders>
              <w:top w:val="nil"/>
              <w:left w:val="nil"/>
              <w:bottom w:val="nil"/>
              <w:right w:val="nil"/>
            </w:tcBorders>
          </w:tcPr>
          <w:p w14:paraId="709C1890"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(481,374)</w:t>
            </w:r>
          </w:p>
        </w:tc>
        <w:tc>
          <w:tcPr>
            <w:tcW w:w="1029" w:type="dxa"/>
            <w:tcBorders>
              <w:top w:val="nil"/>
              <w:left w:val="nil"/>
              <w:bottom w:val="nil"/>
              <w:right w:val="nil"/>
            </w:tcBorders>
          </w:tcPr>
          <w:p w14:paraId="2F674C71" w14:textId="77777777" w:rsidR="00427EC8"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A30B1">
              <w:t>(513,862)</w:t>
            </w:r>
          </w:p>
        </w:tc>
      </w:tr>
      <w:tr w:rsidR="00427EC8" w14:paraId="46871040"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0DA86A5E" w14:textId="77777777" w:rsidR="00427EC8" w:rsidRPr="006B36E7" w:rsidRDefault="00427EC8" w:rsidP="001A08EC">
            <w:pPr>
              <w:ind w:left="179" w:hanging="179"/>
              <w:rPr>
                <w:b/>
                <w:bCs/>
              </w:rPr>
            </w:pPr>
            <w:r w:rsidRPr="006B36E7">
              <w:rPr>
                <w:b/>
              </w:rPr>
              <w:t>Total payments from operating activities</w:t>
            </w:r>
          </w:p>
        </w:tc>
        <w:tc>
          <w:tcPr>
            <w:tcW w:w="1030" w:type="dxa"/>
            <w:tcBorders>
              <w:top w:val="nil"/>
              <w:left w:val="nil"/>
              <w:bottom w:val="nil"/>
              <w:right w:val="nil"/>
            </w:tcBorders>
          </w:tcPr>
          <w:p w14:paraId="11055DC3" w14:textId="77777777" w:rsidR="00427EC8" w:rsidRPr="00E328B3" w:rsidRDefault="00427EC8" w:rsidP="001A08EC">
            <w:pPr>
              <w:cnfStyle w:val="000000000000" w:firstRow="0" w:lastRow="0" w:firstColumn="0" w:lastColumn="0" w:oddVBand="0" w:evenVBand="0" w:oddHBand="0" w:evenHBand="0" w:firstRowFirstColumn="0" w:firstRowLastColumn="0" w:lastRowFirstColumn="0" w:lastRowLastColumn="0"/>
              <w:rPr>
                <w:b/>
                <w:bCs/>
              </w:rPr>
            </w:pPr>
            <w:r w:rsidRPr="00E328B3">
              <w:rPr>
                <w:b/>
              </w:rPr>
              <w:t>(1,202,029)</w:t>
            </w:r>
          </w:p>
        </w:tc>
        <w:tc>
          <w:tcPr>
            <w:tcW w:w="1030" w:type="dxa"/>
            <w:tcBorders>
              <w:top w:val="nil"/>
              <w:left w:val="nil"/>
              <w:bottom w:val="nil"/>
              <w:right w:val="nil"/>
            </w:tcBorders>
          </w:tcPr>
          <w:p w14:paraId="15EAAB81" w14:textId="77777777" w:rsidR="00427EC8" w:rsidRPr="00E328B3"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E328B3">
              <w:rPr>
                <w:b/>
              </w:rPr>
              <w:t>(1,109,353)</w:t>
            </w:r>
          </w:p>
        </w:tc>
        <w:tc>
          <w:tcPr>
            <w:tcW w:w="1029" w:type="dxa"/>
            <w:tcBorders>
              <w:top w:val="nil"/>
              <w:left w:val="nil"/>
              <w:bottom w:val="nil"/>
              <w:right w:val="nil"/>
            </w:tcBorders>
          </w:tcPr>
          <w:p w14:paraId="66C2270A" w14:textId="77777777" w:rsidR="00427EC8" w:rsidRPr="00E328B3"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E328B3">
              <w:rPr>
                <w:b/>
              </w:rPr>
              <w:t>(1,321,294)</w:t>
            </w:r>
          </w:p>
        </w:tc>
        <w:tc>
          <w:tcPr>
            <w:tcW w:w="1029" w:type="dxa"/>
            <w:tcBorders>
              <w:top w:val="nil"/>
              <w:left w:val="nil"/>
              <w:bottom w:val="nil"/>
              <w:right w:val="nil"/>
            </w:tcBorders>
          </w:tcPr>
          <w:p w14:paraId="416086CB" w14:textId="77777777" w:rsidR="00427EC8" w:rsidRPr="00E328B3"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E328B3">
              <w:rPr>
                <w:b/>
              </w:rPr>
              <w:t>(1,361,718)</w:t>
            </w:r>
          </w:p>
        </w:tc>
        <w:tc>
          <w:tcPr>
            <w:tcW w:w="1029" w:type="dxa"/>
            <w:tcBorders>
              <w:top w:val="nil"/>
              <w:left w:val="nil"/>
              <w:bottom w:val="nil"/>
              <w:right w:val="nil"/>
            </w:tcBorders>
          </w:tcPr>
          <w:p w14:paraId="2F20039F" w14:textId="77777777" w:rsidR="00427EC8" w:rsidRPr="00E328B3"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E328B3">
              <w:rPr>
                <w:b/>
              </w:rPr>
              <w:t>(1,350,823)</w:t>
            </w:r>
          </w:p>
        </w:tc>
        <w:tc>
          <w:tcPr>
            <w:tcW w:w="1029" w:type="dxa"/>
            <w:tcBorders>
              <w:top w:val="nil"/>
              <w:left w:val="nil"/>
              <w:bottom w:val="nil"/>
              <w:right w:val="nil"/>
            </w:tcBorders>
          </w:tcPr>
          <w:p w14:paraId="7A37B77C" w14:textId="77777777" w:rsidR="00427EC8" w:rsidRPr="00E328B3"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E328B3">
              <w:rPr>
                <w:b/>
              </w:rPr>
              <w:t>(1,402,293)</w:t>
            </w:r>
          </w:p>
        </w:tc>
      </w:tr>
      <w:tr w:rsidR="00427EC8" w14:paraId="7001A998"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468738FF" w14:textId="77777777" w:rsidR="00427EC8" w:rsidRPr="006B36E7" w:rsidRDefault="00427EC8" w:rsidP="001A08EC">
            <w:pPr>
              <w:ind w:left="179" w:hanging="179"/>
              <w:rPr>
                <w:b/>
                <w:bCs/>
              </w:rPr>
            </w:pPr>
            <w:r w:rsidRPr="006B36E7">
              <w:rPr>
                <w:b/>
                <w:color w:val="472D8C"/>
              </w:rPr>
              <w:t>Net cash inflows from operating activities</w:t>
            </w:r>
          </w:p>
        </w:tc>
        <w:tc>
          <w:tcPr>
            <w:tcW w:w="1030" w:type="dxa"/>
            <w:tcBorders>
              <w:top w:val="nil"/>
              <w:left w:val="nil"/>
              <w:bottom w:val="nil"/>
              <w:right w:val="nil"/>
            </w:tcBorders>
          </w:tcPr>
          <w:p w14:paraId="4CA26EFE" w14:textId="77777777" w:rsidR="00427EC8" w:rsidRPr="00D15BD6" w:rsidRDefault="00427EC8" w:rsidP="001A08EC">
            <w:pPr>
              <w:cnfStyle w:val="000000000000" w:firstRow="0" w:lastRow="0" w:firstColumn="0" w:lastColumn="0" w:oddVBand="0" w:evenVBand="0" w:oddHBand="0" w:evenHBand="0" w:firstRowFirstColumn="0" w:firstRowLastColumn="0" w:lastRowFirstColumn="0" w:lastRowLastColumn="0"/>
              <w:rPr>
                <w:b/>
                <w:bCs/>
                <w:color w:val="472D8C"/>
              </w:rPr>
            </w:pPr>
            <w:r w:rsidRPr="00D15BD6">
              <w:rPr>
                <w:b/>
                <w:color w:val="472D8C"/>
              </w:rPr>
              <w:t>277,173</w:t>
            </w:r>
          </w:p>
        </w:tc>
        <w:tc>
          <w:tcPr>
            <w:tcW w:w="1030" w:type="dxa"/>
            <w:tcBorders>
              <w:top w:val="nil"/>
              <w:left w:val="nil"/>
              <w:bottom w:val="nil"/>
              <w:right w:val="nil"/>
            </w:tcBorders>
          </w:tcPr>
          <w:p w14:paraId="0E88F6BF" w14:textId="77777777" w:rsidR="00427EC8" w:rsidRPr="00D15BD6"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276,906 </w:t>
            </w:r>
          </w:p>
        </w:tc>
        <w:tc>
          <w:tcPr>
            <w:tcW w:w="1029" w:type="dxa"/>
            <w:tcBorders>
              <w:top w:val="nil"/>
              <w:left w:val="nil"/>
              <w:bottom w:val="nil"/>
              <w:right w:val="nil"/>
            </w:tcBorders>
          </w:tcPr>
          <w:p w14:paraId="376EA327" w14:textId="77777777" w:rsidR="00427EC8" w:rsidRPr="00D15BD6"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325,444 </w:t>
            </w:r>
          </w:p>
        </w:tc>
        <w:tc>
          <w:tcPr>
            <w:tcW w:w="1029" w:type="dxa"/>
            <w:tcBorders>
              <w:top w:val="nil"/>
              <w:left w:val="nil"/>
              <w:bottom w:val="nil"/>
              <w:right w:val="nil"/>
            </w:tcBorders>
          </w:tcPr>
          <w:p w14:paraId="2A75D7A0" w14:textId="77777777" w:rsidR="00427EC8" w:rsidRPr="00D15BD6"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219,317 </w:t>
            </w:r>
          </w:p>
        </w:tc>
        <w:tc>
          <w:tcPr>
            <w:tcW w:w="1029" w:type="dxa"/>
            <w:tcBorders>
              <w:top w:val="nil"/>
              <w:left w:val="nil"/>
              <w:bottom w:val="nil"/>
              <w:right w:val="nil"/>
            </w:tcBorders>
          </w:tcPr>
          <w:p w14:paraId="05DDE168" w14:textId="77777777" w:rsidR="00427EC8" w:rsidRPr="00D15BD6"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372,148 </w:t>
            </w:r>
          </w:p>
        </w:tc>
        <w:tc>
          <w:tcPr>
            <w:tcW w:w="1029" w:type="dxa"/>
            <w:tcBorders>
              <w:top w:val="nil"/>
              <w:left w:val="nil"/>
              <w:bottom w:val="nil"/>
              <w:right w:val="nil"/>
            </w:tcBorders>
          </w:tcPr>
          <w:p w14:paraId="2C1D02D0" w14:textId="77777777" w:rsidR="00427EC8" w:rsidRPr="00D15BD6" w:rsidRDefault="00427EC8" w:rsidP="001A08EC">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125,222 </w:t>
            </w:r>
          </w:p>
        </w:tc>
      </w:tr>
      <w:tr w:rsidR="00427EC8" w14:paraId="25ED9531" w14:textId="77777777" w:rsidTr="002460B3">
        <w:trPr>
          <w:trHeight w:val="422"/>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vAlign w:val="bottom"/>
            <w:hideMark/>
          </w:tcPr>
          <w:p w14:paraId="0AD429BA" w14:textId="77777777" w:rsidR="00427EC8" w:rsidRDefault="00427EC8" w:rsidP="002460B3">
            <w:pPr>
              <w:ind w:left="179" w:hanging="179"/>
              <w:rPr>
                <w:b/>
                <w:bCs/>
              </w:rPr>
            </w:pPr>
            <w:r>
              <w:rPr>
                <w:b/>
              </w:rPr>
              <w:t>Cash flows from investing activities</w:t>
            </w:r>
          </w:p>
        </w:tc>
        <w:tc>
          <w:tcPr>
            <w:tcW w:w="1030" w:type="dxa"/>
            <w:tcBorders>
              <w:top w:val="nil"/>
              <w:left w:val="nil"/>
              <w:bottom w:val="nil"/>
              <w:right w:val="nil"/>
            </w:tcBorders>
          </w:tcPr>
          <w:p w14:paraId="085181A4"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30" w:type="dxa"/>
            <w:tcBorders>
              <w:top w:val="nil"/>
              <w:left w:val="nil"/>
              <w:bottom w:val="nil"/>
              <w:right w:val="nil"/>
            </w:tcBorders>
          </w:tcPr>
          <w:p w14:paraId="39E7257A"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73959C4C"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4D9A0DCA"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2A0FD3BA"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3C3A5C24"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183038DA"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2681308D" w14:textId="77777777" w:rsidR="00427EC8" w:rsidRDefault="00427EC8" w:rsidP="002460B3">
            <w:pPr>
              <w:ind w:left="179" w:hanging="179"/>
              <w:rPr>
                <w:b/>
                <w:bCs/>
              </w:rPr>
            </w:pPr>
            <w:r>
              <w:rPr>
                <w:b/>
              </w:rPr>
              <w:t>Cash flows from investments in non</w:t>
            </w:r>
            <w:r>
              <w:rPr>
                <w:b/>
              </w:rPr>
              <w:noBreakHyphen/>
              <w:t>financial assets</w:t>
            </w:r>
          </w:p>
        </w:tc>
        <w:tc>
          <w:tcPr>
            <w:tcW w:w="1030" w:type="dxa"/>
            <w:tcBorders>
              <w:top w:val="nil"/>
              <w:left w:val="nil"/>
              <w:bottom w:val="nil"/>
              <w:right w:val="nil"/>
            </w:tcBorders>
          </w:tcPr>
          <w:p w14:paraId="45304A18"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30" w:type="dxa"/>
            <w:tcBorders>
              <w:top w:val="nil"/>
              <w:left w:val="nil"/>
              <w:bottom w:val="nil"/>
              <w:right w:val="nil"/>
            </w:tcBorders>
          </w:tcPr>
          <w:p w14:paraId="68974F63"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0FCD6C8C"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56C9F9B2"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1D7CFC68"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5EEBD3FB"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79A211D1"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0D01AF8E" w14:textId="77777777" w:rsidR="00427EC8" w:rsidRDefault="00427EC8" w:rsidP="006C7B2B">
            <w:pPr>
              <w:ind w:left="179" w:hanging="179"/>
              <w:rPr>
                <w:b/>
                <w:bCs/>
              </w:rPr>
            </w:pPr>
            <w:r>
              <w:t>Proceeds from sales of non</w:t>
            </w:r>
            <w:r>
              <w:noBreakHyphen/>
              <w:t>financial assets</w:t>
            </w:r>
          </w:p>
        </w:tc>
        <w:tc>
          <w:tcPr>
            <w:tcW w:w="1030" w:type="dxa"/>
            <w:tcBorders>
              <w:top w:val="nil"/>
              <w:left w:val="nil"/>
              <w:bottom w:val="nil"/>
              <w:right w:val="nil"/>
            </w:tcBorders>
          </w:tcPr>
          <w:p w14:paraId="14B8A272" w14:textId="77777777" w:rsidR="00427EC8" w:rsidRPr="001322BB" w:rsidRDefault="00427EC8" w:rsidP="006C7B2B">
            <w:pPr>
              <w:cnfStyle w:val="000000000000" w:firstRow="0" w:lastRow="0" w:firstColumn="0" w:lastColumn="0" w:oddVBand="0" w:evenVBand="0" w:oddHBand="0" w:evenHBand="0" w:firstRowFirstColumn="0" w:firstRowLastColumn="0" w:lastRowFirstColumn="0" w:lastRowLastColumn="0"/>
            </w:pPr>
            <w:r w:rsidRPr="001322BB">
              <w:t>41,625</w:t>
            </w:r>
          </w:p>
        </w:tc>
        <w:tc>
          <w:tcPr>
            <w:tcW w:w="1030" w:type="dxa"/>
            <w:tcBorders>
              <w:top w:val="nil"/>
              <w:left w:val="nil"/>
              <w:bottom w:val="nil"/>
              <w:right w:val="nil"/>
            </w:tcBorders>
          </w:tcPr>
          <w:p w14:paraId="0A3CAA50" w14:textId="77777777" w:rsidR="00427EC8" w:rsidRDefault="00427EC8" w:rsidP="006C7B2B">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917E6">
              <w:t xml:space="preserve">41,626 </w:t>
            </w:r>
          </w:p>
        </w:tc>
        <w:tc>
          <w:tcPr>
            <w:tcW w:w="1029" w:type="dxa"/>
            <w:tcBorders>
              <w:top w:val="nil"/>
              <w:left w:val="nil"/>
              <w:bottom w:val="nil"/>
              <w:right w:val="nil"/>
            </w:tcBorders>
          </w:tcPr>
          <w:p w14:paraId="545E69B2" w14:textId="77777777" w:rsidR="00427EC8" w:rsidRDefault="00427EC8" w:rsidP="006C7B2B">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917E6">
              <w:t xml:space="preserve">0 </w:t>
            </w:r>
          </w:p>
        </w:tc>
        <w:tc>
          <w:tcPr>
            <w:tcW w:w="1029" w:type="dxa"/>
            <w:tcBorders>
              <w:top w:val="nil"/>
              <w:left w:val="nil"/>
              <w:bottom w:val="nil"/>
              <w:right w:val="nil"/>
            </w:tcBorders>
          </w:tcPr>
          <w:p w14:paraId="4509B911" w14:textId="77777777" w:rsidR="00427EC8" w:rsidRDefault="00427EC8" w:rsidP="006C7B2B">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917E6">
              <w:t xml:space="preserve">0 </w:t>
            </w:r>
          </w:p>
        </w:tc>
        <w:tc>
          <w:tcPr>
            <w:tcW w:w="1029" w:type="dxa"/>
            <w:tcBorders>
              <w:top w:val="nil"/>
              <w:left w:val="nil"/>
              <w:bottom w:val="nil"/>
              <w:right w:val="nil"/>
            </w:tcBorders>
          </w:tcPr>
          <w:p w14:paraId="210D8E21" w14:textId="77777777" w:rsidR="00427EC8" w:rsidRDefault="00427EC8" w:rsidP="006C7B2B">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917E6">
              <w:t xml:space="preserve">0 </w:t>
            </w:r>
          </w:p>
        </w:tc>
        <w:tc>
          <w:tcPr>
            <w:tcW w:w="1029" w:type="dxa"/>
            <w:tcBorders>
              <w:top w:val="nil"/>
              <w:left w:val="nil"/>
              <w:bottom w:val="nil"/>
              <w:right w:val="nil"/>
            </w:tcBorders>
          </w:tcPr>
          <w:p w14:paraId="2012505F" w14:textId="77777777" w:rsidR="00427EC8" w:rsidRDefault="00427EC8" w:rsidP="006C7B2B">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917E6">
              <w:t xml:space="preserve">0 </w:t>
            </w:r>
          </w:p>
        </w:tc>
      </w:tr>
      <w:tr w:rsidR="00427EC8" w14:paraId="653FBE4A" w14:textId="77777777" w:rsidTr="002460B3">
        <w:trPr>
          <w:trHeight w:val="198"/>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59927FCD" w14:textId="77777777" w:rsidR="00427EC8" w:rsidRDefault="00427EC8" w:rsidP="006C7B2B">
            <w:pPr>
              <w:ind w:left="179" w:hanging="179"/>
              <w:rPr>
                <w:b/>
                <w:bCs/>
              </w:rPr>
            </w:pPr>
            <w:r>
              <w:t>Purchase of non-financial assets</w:t>
            </w:r>
          </w:p>
        </w:tc>
        <w:tc>
          <w:tcPr>
            <w:tcW w:w="1030" w:type="dxa"/>
            <w:tcBorders>
              <w:top w:val="nil"/>
              <w:left w:val="nil"/>
              <w:bottom w:val="nil"/>
              <w:right w:val="nil"/>
            </w:tcBorders>
          </w:tcPr>
          <w:p w14:paraId="643DC57F" w14:textId="77777777" w:rsidR="00427EC8" w:rsidRPr="001322BB" w:rsidRDefault="00427EC8" w:rsidP="006C7B2B">
            <w:pPr>
              <w:cnfStyle w:val="000000000000" w:firstRow="0" w:lastRow="0" w:firstColumn="0" w:lastColumn="0" w:oddVBand="0" w:evenVBand="0" w:oddHBand="0" w:evenHBand="0" w:firstRowFirstColumn="0" w:firstRowLastColumn="0" w:lastRowFirstColumn="0" w:lastRowLastColumn="0"/>
            </w:pPr>
            <w:r w:rsidRPr="001322BB">
              <w:t>(491,698)</w:t>
            </w:r>
          </w:p>
        </w:tc>
        <w:tc>
          <w:tcPr>
            <w:tcW w:w="1030" w:type="dxa"/>
            <w:tcBorders>
              <w:top w:val="nil"/>
              <w:left w:val="nil"/>
              <w:bottom w:val="nil"/>
              <w:right w:val="nil"/>
            </w:tcBorders>
          </w:tcPr>
          <w:p w14:paraId="30CE73CD" w14:textId="77777777" w:rsidR="00427EC8" w:rsidRDefault="00427EC8" w:rsidP="006C7B2B">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917E6">
              <w:t>(445,203)</w:t>
            </w:r>
          </w:p>
        </w:tc>
        <w:tc>
          <w:tcPr>
            <w:tcW w:w="1029" w:type="dxa"/>
            <w:tcBorders>
              <w:top w:val="nil"/>
              <w:left w:val="nil"/>
              <w:bottom w:val="nil"/>
              <w:right w:val="nil"/>
            </w:tcBorders>
          </w:tcPr>
          <w:p w14:paraId="7B3D5111" w14:textId="77777777" w:rsidR="00427EC8" w:rsidRDefault="00427EC8" w:rsidP="006C7B2B">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917E6">
              <w:t>(615,892)</w:t>
            </w:r>
          </w:p>
        </w:tc>
        <w:tc>
          <w:tcPr>
            <w:tcW w:w="1029" w:type="dxa"/>
            <w:tcBorders>
              <w:top w:val="nil"/>
              <w:left w:val="nil"/>
              <w:bottom w:val="nil"/>
              <w:right w:val="nil"/>
            </w:tcBorders>
          </w:tcPr>
          <w:p w14:paraId="7A5BF1F5" w14:textId="77777777" w:rsidR="00427EC8" w:rsidRDefault="00427EC8" w:rsidP="006C7B2B">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917E6">
              <w:t>(529,726)</w:t>
            </w:r>
          </w:p>
        </w:tc>
        <w:tc>
          <w:tcPr>
            <w:tcW w:w="1029" w:type="dxa"/>
            <w:tcBorders>
              <w:top w:val="nil"/>
              <w:left w:val="nil"/>
              <w:bottom w:val="nil"/>
              <w:right w:val="nil"/>
            </w:tcBorders>
          </w:tcPr>
          <w:p w14:paraId="345E3CB7" w14:textId="77777777" w:rsidR="00427EC8" w:rsidRDefault="00427EC8" w:rsidP="006C7B2B">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917E6">
              <w:t>(361,110)</w:t>
            </w:r>
          </w:p>
        </w:tc>
        <w:tc>
          <w:tcPr>
            <w:tcW w:w="1029" w:type="dxa"/>
            <w:tcBorders>
              <w:top w:val="nil"/>
              <w:left w:val="nil"/>
              <w:bottom w:val="nil"/>
              <w:right w:val="nil"/>
            </w:tcBorders>
          </w:tcPr>
          <w:p w14:paraId="1E4C03F0" w14:textId="77777777" w:rsidR="00427EC8" w:rsidRDefault="00427EC8" w:rsidP="006C7B2B">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917E6">
              <w:t>(264,031)</w:t>
            </w:r>
          </w:p>
        </w:tc>
      </w:tr>
      <w:tr w:rsidR="00427EC8" w:rsidRPr="0044647B" w14:paraId="08509B71"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vAlign w:val="bottom"/>
            <w:hideMark/>
          </w:tcPr>
          <w:p w14:paraId="59740E40" w14:textId="77777777" w:rsidR="00427EC8" w:rsidRPr="0044647B" w:rsidRDefault="00427EC8" w:rsidP="006C7B2B">
            <w:pPr>
              <w:ind w:left="179" w:hanging="179"/>
              <w:rPr>
                <w:b/>
                <w:bCs/>
              </w:rPr>
            </w:pPr>
            <w:r w:rsidRPr="0044647B">
              <w:rPr>
                <w:b/>
                <w:color w:val="472D8C"/>
              </w:rPr>
              <w:t>Net cash (outflows) from investments in non</w:t>
            </w:r>
            <w:r w:rsidRPr="0044647B">
              <w:rPr>
                <w:b/>
                <w:color w:val="472D8C"/>
              </w:rPr>
              <w:noBreakHyphen/>
              <w:t>financial assets</w:t>
            </w:r>
          </w:p>
        </w:tc>
        <w:tc>
          <w:tcPr>
            <w:tcW w:w="1030" w:type="dxa"/>
            <w:tcBorders>
              <w:top w:val="nil"/>
              <w:left w:val="nil"/>
              <w:bottom w:val="nil"/>
              <w:right w:val="nil"/>
            </w:tcBorders>
          </w:tcPr>
          <w:p w14:paraId="54538045" w14:textId="77777777" w:rsidR="00427EC8" w:rsidRPr="00D15BD6" w:rsidRDefault="00427EC8" w:rsidP="006C7B2B">
            <w:pPr>
              <w:cnfStyle w:val="000000000000" w:firstRow="0" w:lastRow="0" w:firstColumn="0" w:lastColumn="0" w:oddVBand="0" w:evenVBand="0" w:oddHBand="0" w:evenHBand="0" w:firstRowFirstColumn="0" w:firstRowLastColumn="0" w:lastRowFirstColumn="0" w:lastRowLastColumn="0"/>
              <w:rPr>
                <w:b/>
                <w:bCs/>
                <w:color w:val="472D8C"/>
              </w:rPr>
            </w:pPr>
            <w:r w:rsidRPr="00D15BD6">
              <w:rPr>
                <w:b/>
                <w:color w:val="472D8C"/>
              </w:rPr>
              <w:t>(450,073)</w:t>
            </w:r>
          </w:p>
        </w:tc>
        <w:tc>
          <w:tcPr>
            <w:tcW w:w="1030" w:type="dxa"/>
            <w:tcBorders>
              <w:top w:val="nil"/>
              <w:left w:val="nil"/>
              <w:bottom w:val="nil"/>
              <w:right w:val="nil"/>
            </w:tcBorders>
          </w:tcPr>
          <w:p w14:paraId="226CBACC" w14:textId="77777777" w:rsidR="00427EC8" w:rsidRPr="00D15BD6" w:rsidRDefault="00427EC8" w:rsidP="006C7B2B">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(403,577)</w:t>
            </w:r>
          </w:p>
        </w:tc>
        <w:tc>
          <w:tcPr>
            <w:tcW w:w="1029" w:type="dxa"/>
            <w:tcBorders>
              <w:top w:val="nil"/>
              <w:left w:val="nil"/>
              <w:bottom w:val="nil"/>
              <w:right w:val="nil"/>
            </w:tcBorders>
          </w:tcPr>
          <w:p w14:paraId="4046F4E2" w14:textId="77777777" w:rsidR="00427EC8" w:rsidRPr="00D15BD6" w:rsidRDefault="00427EC8" w:rsidP="006C7B2B">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(615,892)</w:t>
            </w:r>
          </w:p>
        </w:tc>
        <w:tc>
          <w:tcPr>
            <w:tcW w:w="1029" w:type="dxa"/>
            <w:tcBorders>
              <w:top w:val="nil"/>
              <w:left w:val="nil"/>
              <w:bottom w:val="nil"/>
              <w:right w:val="nil"/>
            </w:tcBorders>
          </w:tcPr>
          <w:p w14:paraId="7D2D5498" w14:textId="77777777" w:rsidR="00427EC8" w:rsidRPr="00D15BD6" w:rsidRDefault="00427EC8" w:rsidP="006C7B2B">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(529,726)</w:t>
            </w:r>
          </w:p>
        </w:tc>
        <w:tc>
          <w:tcPr>
            <w:tcW w:w="1029" w:type="dxa"/>
            <w:tcBorders>
              <w:top w:val="nil"/>
              <w:left w:val="nil"/>
              <w:bottom w:val="nil"/>
              <w:right w:val="nil"/>
            </w:tcBorders>
          </w:tcPr>
          <w:p w14:paraId="4F134AE5" w14:textId="77777777" w:rsidR="00427EC8" w:rsidRPr="00D15BD6" w:rsidRDefault="00427EC8" w:rsidP="006C7B2B">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(361,110)</w:t>
            </w:r>
          </w:p>
        </w:tc>
        <w:tc>
          <w:tcPr>
            <w:tcW w:w="1029" w:type="dxa"/>
            <w:tcBorders>
              <w:top w:val="nil"/>
              <w:left w:val="nil"/>
              <w:bottom w:val="nil"/>
              <w:right w:val="nil"/>
            </w:tcBorders>
          </w:tcPr>
          <w:p w14:paraId="322D20D0" w14:textId="77777777" w:rsidR="00427EC8" w:rsidRPr="00D15BD6" w:rsidRDefault="00427EC8" w:rsidP="006C7B2B">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(264,031)</w:t>
            </w:r>
          </w:p>
        </w:tc>
      </w:tr>
      <w:tr w:rsidR="00427EC8" w14:paraId="7ABC5962"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vAlign w:val="bottom"/>
            <w:hideMark/>
          </w:tcPr>
          <w:p w14:paraId="1767E34B" w14:textId="77777777" w:rsidR="00427EC8" w:rsidRDefault="00427EC8" w:rsidP="002460B3">
            <w:pPr>
              <w:ind w:left="179" w:hanging="179"/>
              <w:rPr>
                <w:b/>
                <w:bCs/>
              </w:rPr>
            </w:pPr>
            <w:r>
              <w:rPr>
                <w:b/>
              </w:rPr>
              <w:t>Cash flows from investments in financial assets for policy purposes</w:t>
            </w:r>
          </w:p>
        </w:tc>
        <w:tc>
          <w:tcPr>
            <w:tcW w:w="1030" w:type="dxa"/>
            <w:tcBorders>
              <w:top w:val="nil"/>
              <w:left w:val="nil"/>
              <w:bottom w:val="nil"/>
              <w:right w:val="nil"/>
            </w:tcBorders>
          </w:tcPr>
          <w:p w14:paraId="0787724A"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30" w:type="dxa"/>
            <w:tcBorders>
              <w:top w:val="nil"/>
              <w:left w:val="nil"/>
              <w:bottom w:val="nil"/>
              <w:right w:val="nil"/>
            </w:tcBorders>
          </w:tcPr>
          <w:p w14:paraId="723843A4"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7387E4B5"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3F5DF6F4"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12D7CA95"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7B8364BB"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703B6F88"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26BE03C2" w14:textId="77777777" w:rsidR="00427EC8" w:rsidRDefault="00427EC8" w:rsidP="002460B3">
            <w:pPr>
              <w:ind w:left="179" w:hanging="179"/>
              <w:rPr>
                <w:b/>
                <w:bCs/>
              </w:rPr>
            </w:pPr>
            <w:r>
              <w:rPr>
                <w:b/>
              </w:rPr>
              <w:t>Cash receipts</w:t>
            </w:r>
          </w:p>
        </w:tc>
        <w:tc>
          <w:tcPr>
            <w:tcW w:w="1030" w:type="dxa"/>
            <w:tcBorders>
              <w:top w:val="nil"/>
              <w:left w:val="nil"/>
              <w:bottom w:val="nil"/>
              <w:right w:val="nil"/>
            </w:tcBorders>
          </w:tcPr>
          <w:p w14:paraId="62A2E664"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30" w:type="dxa"/>
            <w:tcBorders>
              <w:top w:val="nil"/>
              <w:left w:val="nil"/>
              <w:bottom w:val="nil"/>
              <w:right w:val="nil"/>
            </w:tcBorders>
          </w:tcPr>
          <w:p w14:paraId="1E6D7E05"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69884AAC"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2CA5A5EA"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69DADE64"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0C92A11C"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58E9C45B"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3332B5BC" w14:textId="77777777" w:rsidR="00427EC8" w:rsidRDefault="00427EC8" w:rsidP="007A235B">
            <w:pPr>
              <w:ind w:left="179" w:hanging="179"/>
              <w:rPr>
                <w:b/>
                <w:bCs/>
              </w:rPr>
            </w:pPr>
            <w:r>
              <w:t>Capital injections</w:t>
            </w:r>
          </w:p>
        </w:tc>
        <w:tc>
          <w:tcPr>
            <w:tcW w:w="1030" w:type="dxa"/>
            <w:tcBorders>
              <w:top w:val="nil"/>
              <w:left w:val="nil"/>
              <w:bottom w:val="nil"/>
              <w:right w:val="nil"/>
            </w:tcBorders>
          </w:tcPr>
          <w:p w14:paraId="3B72B48E" w14:textId="77777777" w:rsidR="00427EC8" w:rsidRPr="00CD375F" w:rsidRDefault="00427EC8" w:rsidP="007A235B">
            <w:pPr>
              <w:cnfStyle w:val="000000000000" w:firstRow="0" w:lastRow="0" w:firstColumn="0" w:lastColumn="0" w:oddVBand="0" w:evenVBand="0" w:oddHBand="0" w:evenHBand="0" w:firstRowFirstColumn="0" w:firstRowLastColumn="0" w:lastRowFirstColumn="0" w:lastRowLastColumn="0"/>
            </w:pPr>
            <w:r w:rsidRPr="00CD375F">
              <w:t>246,203</w:t>
            </w:r>
          </w:p>
        </w:tc>
        <w:tc>
          <w:tcPr>
            <w:tcW w:w="1030" w:type="dxa"/>
            <w:tcBorders>
              <w:top w:val="nil"/>
              <w:left w:val="nil"/>
              <w:bottom w:val="nil"/>
              <w:right w:val="nil"/>
            </w:tcBorders>
          </w:tcPr>
          <w:p w14:paraId="3A857B76" w14:textId="77777777" w:rsidR="00427EC8" w:rsidRDefault="00427EC8" w:rsidP="007A235B">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31D2B">
              <w:t xml:space="preserve">222,823 </w:t>
            </w:r>
          </w:p>
        </w:tc>
        <w:tc>
          <w:tcPr>
            <w:tcW w:w="1029" w:type="dxa"/>
            <w:tcBorders>
              <w:top w:val="nil"/>
              <w:left w:val="nil"/>
              <w:bottom w:val="nil"/>
              <w:right w:val="nil"/>
            </w:tcBorders>
          </w:tcPr>
          <w:p w14:paraId="2DDE2979" w14:textId="77777777" w:rsidR="00427EC8" w:rsidRDefault="00427EC8" w:rsidP="007A235B">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31D2B">
              <w:t xml:space="preserve">374,144 </w:t>
            </w:r>
          </w:p>
        </w:tc>
        <w:tc>
          <w:tcPr>
            <w:tcW w:w="1029" w:type="dxa"/>
            <w:tcBorders>
              <w:top w:val="nil"/>
              <w:left w:val="nil"/>
              <w:bottom w:val="nil"/>
              <w:right w:val="nil"/>
            </w:tcBorders>
          </w:tcPr>
          <w:p w14:paraId="3EE9C500" w14:textId="77777777" w:rsidR="00427EC8" w:rsidRDefault="00427EC8" w:rsidP="007A235B">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31D2B">
              <w:t xml:space="preserve">249,442 </w:t>
            </w:r>
          </w:p>
        </w:tc>
        <w:tc>
          <w:tcPr>
            <w:tcW w:w="1029" w:type="dxa"/>
            <w:tcBorders>
              <w:top w:val="nil"/>
              <w:left w:val="nil"/>
              <w:bottom w:val="nil"/>
              <w:right w:val="nil"/>
            </w:tcBorders>
          </w:tcPr>
          <w:p w14:paraId="293753C3" w14:textId="77777777" w:rsidR="00427EC8" w:rsidRDefault="00427EC8" w:rsidP="007A235B">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31D2B">
              <w:t xml:space="preserve">145,396 </w:t>
            </w:r>
          </w:p>
        </w:tc>
        <w:tc>
          <w:tcPr>
            <w:tcW w:w="1029" w:type="dxa"/>
            <w:tcBorders>
              <w:top w:val="nil"/>
              <w:left w:val="nil"/>
              <w:bottom w:val="nil"/>
              <w:right w:val="nil"/>
            </w:tcBorders>
          </w:tcPr>
          <w:p w14:paraId="4A95339C" w14:textId="77777777" w:rsidR="00427EC8" w:rsidRDefault="00427EC8" w:rsidP="007A235B">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31D2B">
              <w:t xml:space="preserve">43,725 </w:t>
            </w:r>
          </w:p>
        </w:tc>
      </w:tr>
      <w:tr w:rsidR="00427EC8" w14:paraId="55A91C47"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1B1ECB5A" w14:textId="77777777" w:rsidR="00427EC8" w:rsidRPr="0096316B" w:rsidRDefault="00427EC8" w:rsidP="007A235B">
            <w:pPr>
              <w:ind w:left="179" w:hanging="179"/>
              <w:rPr>
                <w:b/>
                <w:bCs/>
              </w:rPr>
            </w:pPr>
            <w:r w:rsidRPr="0096316B">
              <w:rPr>
                <w:b/>
              </w:rPr>
              <w:t>Total receipts from investments in financial assets for policy purposes</w:t>
            </w:r>
          </w:p>
        </w:tc>
        <w:tc>
          <w:tcPr>
            <w:tcW w:w="1030" w:type="dxa"/>
            <w:tcBorders>
              <w:top w:val="nil"/>
              <w:left w:val="nil"/>
              <w:bottom w:val="nil"/>
              <w:right w:val="nil"/>
            </w:tcBorders>
          </w:tcPr>
          <w:p w14:paraId="076BEB94" w14:textId="77777777" w:rsidR="00427EC8" w:rsidRPr="00471D9A" w:rsidRDefault="00427EC8" w:rsidP="007A235B">
            <w:pPr>
              <w:cnfStyle w:val="000000000000" w:firstRow="0" w:lastRow="0" w:firstColumn="0" w:lastColumn="0" w:oddVBand="0" w:evenVBand="0" w:oddHBand="0" w:evenHBand="0" w:firstRowFirstColumn="0" w:firstRowLastColumn="0" w:lastRowFirstColumn="0" w:lastRowLastColumn="0"/>
              <w:rPr>
                <w:b/>
                <w:bCs/>
              </w:rPr>
            </w:pPr>
            <w:r w:rsidRPr="00471D9A">
              <w:rPr>
                <w:b/>
              </w:rPr>
              <w:t>246,203</w:t>
            </w:r>
          </w:p>
        </w:tc>
        <w:tc>
          <w:tcPr>
            <w:tcW w:w="1030" w:type="dxa"/>
            <w:tcBorders>
              <w:top w:val="nil"/>
              <w:left w:val="nil"/>
              <w:bottom w:val="nil"/>
              <w:right w:val="nil"/>
            </w:tcBorders>
          </w:tcPr>
          <w:p w14:paraId="523942DD" w14:textId="77777777" w:rsidR="00427EC8" w:rsidRPr="00471D9A" w:rsidRDefault="00427EC8" w:rsidP="007A235B">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 xml:space="preserve">222,823 </w:t>
            </w:r>
          </w:p>
        </w:tc>
        <w:tc>
          <w:tcPr>
            <w:tcW w:w="1029" w:type="dxa"/>
            <w:tcBorders>
              <w:top w:val="nil"/>
              <w:left w:val="nil"/>
              <w:bottom w:val="nil"/>
              <w:right w:val="nil"/>
            </w:tcBorders>
          </w:tcPr>
          <w:p w14:paraId="79C6F7AA" w14:textId="77777777" w:rsidR="00427EC8" w:rsidRPr="00471D9A" w:rsidRDefault="00427EC8" w:rsidP="007A235B">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 xml:space="preserve">374,144 </w:t>
            </w:r>
          </w:p>
        </w:tc>
        <w:tc>
          <w:tcPr>
            <w:tcW w:w="1029" w:type="dxa"/>
            <w:tcBorders>
              <w:top w:val="nil"/>
              <w:left w:val="nil"/>
              <w:bottom w:val="nil"/>
              <w:right w:val="nil"/>
            </w:tcBorders>
          </w:tcPr>
          <w:p w14:paraId="61183DBA" w14:textId="77777777" w:rsidR="00427EC8" w:rsidRPr="00471D9A" w:rsidRDefault="00427EC8" w:rsidP="007A235B">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 xml:space="preserve">249,442 </w:t>
            </w:r>
          </w:p>
        </w:tc>
        <w:tc>
          <w:tcPr>
            <w:tcW w:w="1029" w:type="dxa"/>
            <w:tcBorders>
              <w:top w:val="nil"/>
              <w:left w:val="nil"/>
              <w:bottom w:val="nil"/>
              <w:right w:val="nil"/>
            </w:tcBorders>
          </w:tcPr>
          <w:p w14:paraId="7A04E3E8" w14:textId="77777777" w:rsidR="00427EC8" w:rsidRPr="00471D9A" w:rsidRDefault="00427EC8" w:rsidP="007A235B">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 xml:space="preserve">145,396 </w:t>
            </w:r>
          </w:p>
        </w:tc>
        <w:tc>
          <w:tcPr>
            <w:tcW w:w="1029" w:type="dxa"/>
            <w:tcBorders>
              <w:top w:val="nil"/>
              <w:left w:val="nil"/>
              <w:bottom w:val="nil"/>
              <w:right w:val="nil"/>
            </w:tcBorders>
          </w:tcPr>
          <w:p w14:paraId="28A8253B" w14:textId="77777777" w:rsidR="00427EC8" w:rsidRPr="00471D9A" w:rsidRDefault="00427EC8" w:rsidP="007A235B">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 xml:space="preserve">43,725 </w:t>
            </w:r>
          </w:p>
        </w:tc>
      </w:tr>
      <w:tr w:rsidR="00427EC8" w14:paraId="49A2929F"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vAlign w:val="bottom"/>
            <w:hideMark/>
          </w:tcPr>
          <w:p w14:paraId="53AEB372" w14:textId="77777777" w:rsidR="00427EC8" w:rsidRDefault="00427EC8" w:rsidP="002460B3">
            <w:pPr>
              <w:ind w:left="179" w:hanging="179"/>
              <w:rPr>
                <w:b/>
                <w:bCs/>
              </w:rPr>
            </w:pPr>
            <w:r>
              <w:rPr>
                <w:b/>
              </w:rPr>
              <w:t>Cash payments</w:t>
            </w:r>
          </w:p>
        </w:tc>
        <w:tc>
          <w:tcPr>
            <w:tcW w:w="1030" w:type="dxa"/>
            <w:tcBorders>
              <w:top w:val="nil"/>
              <w:left w:val="nil"/>
              <w:bottom w:val="nil"/>
              <w:right w:val="nil"/>
            </w:tcBorders>
          </w:tcPr>
          <w:p w14:paraId="70270C94"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30" w:type="dxa"/>
            <w:tcBorders>
              <w:top w:val="nil"/>
              <w:left w:val="nil"/>
              <w:bottom w:val="nil"/>
              <w:right w:val="nil"/>
            </w:tcBorders>
          </w:tcPr>
          <w:p w14:paraId="251A86BF"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05B02655"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51BB2F4B"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151234BA"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767D8D4C"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1709A1E0"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7CDFBAE5" w14:textId="77777777" w:rsidR="00427EC8" w:rsidRDefault="00427EC8" w:rsidP="00F02C12">
            <w:pPr>
              <w:ind w:left="179" w:hanging="179"/>
              <w:rPr>
                <w:b/>
                <w:bCs/>
              </w:rPr>
            </w:pPr>
            <w:r>
              <w:t>Dividends (market gains on land sales)</w:t>
            </w:r>
          </w:p>
        </w:tc>
        <w:tc>
          <w:tcPr>
            <w:tcW w:w="1030" w:type="dxa"/>
            <w:tcBorders>
              <w:top w:val="nil"/>
              <w:left w:val="nil"/>
              <w:bottom w:val="nil"/>
              <w:right w:val="nil"/>
            </w:tcBorders>
          </w:tcPr>
          <w:p w14:paraId="2E11DAEE" w14:textId="77777777" w:rsidR="00427EC8" w:rsidRPr="009E38AD" w:rsidRDefault="00427EC8" w:rsidP="00F02C12">
            <w:pPr>
              <w:cnfStyle w:val="000000000000" w:firstRow="0" w:lastRow="0" w:firstColumn="0" w:lastColumn="0" w:oddVBand="0" w:evenVBand="0" w:oddHBand="0" w:evenHBand="0" w:firstRowFirstColumn="0" w:firstRowLastColumn="0" w:lastRowFirstColumn="0" w:lastRowLastColumn="0"/>
            </w:pPr>
            <w:r w:rsidRPr="009E38AD">
              <w:t>(61,980)</w:t>
            </w:r>
          </w:p>
        </w:tc>
        <w:tc>
          <w:tcPr>
            <w:tcW w:w="1030" w:type="dxa"/>
            <w:tcBorders>
              <w:top w:val="nil"/>
              <w:left w:val="nil"/>
              <w:bottom w:val="nil"/>
              <w:right w:val="nil"/>
            </w:tcBorders>
          </w:tcPr>
          <w:p w14:paraId="7E089A20" w14:textId="77777777" w:rsidR="00427EC8" w:rsidRDefault="00427EC8" w:rsidP="00F02C1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71E85">
              <w:t>(14,278)</w:t>
            </w:r>
          </w:p>
        </w:tc>
        <w:tc>
          <w:tcPr>
            <w:tcW w:w="1029" w:type="dxa"/>
            <w:tcBorders>
              <w:top w:val="nil"/>
              <w:left w:val="nil"/>
              <w:bottom w:val="nil"/>
              <w:right w:val="nil"/>
            </w:tcBorders>
          </w:tcPr>
          <w:p w14:paraId="2B0DAA46" w14:textId="77777777" w:rsidR="00427EC8" w:rsidRDefault="00427EC8" w:rsidP="00F02C1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71E85">
              <w:t>(62,727)</w:t>
            </w:r>
          </w:p>
        </w:tc>
        <w:tc>
          <w:tcPr>
            <w:tcW w:w="1029" w:type="dxa"/>
            <w:tcBorders>
              <w:top w:val="nil"/>
              <w:left w:val="nil"/>
              <w:bottom w:val="nil"/>
              <w:right w:val="nil"/>
            </w:tcBorders>
          </w:tcPr>
          <w:p w14:paraId="464A0197" w14:textId="77777777" w:rsidR="00427EC8" w:rsidRDefault="00427EC8" w:rsidP="00F02C1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71E85">
              <w:t>(9,985)</w:t>
            </w:r>
          </w:p>
        </w:tc>
        <w:tc>
          <w:tcPr>
            <w:tcW w:w="1029" w:type="dxa"/>
            <w:tcBorders>
              <w:top w:val="nil"/>
              <w:left w:val="nil"/>
              <w:bottom w:val="nil"/>
              <w:right w:val="nil"/>
            </w:tcBorders>
          </w:tcPr>
          <w:p w14:paraId="202BE69C" w14:textId="77777777" w:rsidR="00427EC8" w:rsidRDefault="00427EC8" w:rsidP="00F02C1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71E85">
              <w:t>(4,330)</w:t>
            </w:r>
          </w:p>
        </w:tc>
        <w:tc>
          <w:tcPr>
            <w:tcW w:w="1029" w:type="dxa"/>
            <w:tcBorders>
              <w:top w:val="nil"/>
              <w:left w:val="nil"/>
              <w:bottom w:val="nil"/>
              <w:right w:val="nil"/>
            </w:tcBorders>
          </w:tcPr>
          <w:p w14:paraId="4F3A9F99" w14:textId="77777777" w:rsidR="00427EC8" w:rsidRDefault="00427EC8" w:rsidP="00F02C1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71E85">
              <w:t>(18,635)</w:t>
            </w:r>
          </w:p>
        </w:tc>
      </w:tr>
      <w:tr w:rsidR="00427EC8" w14:paraId="74F6E910"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6793DA6D" w14:textId="77777777" w:rsidR="00427EC8" w:rsidRDefault="00427EC8" w:rsidP="00F02C12">
            <w:pPr>
              <w:ind w:left="179" w:hanging="179"/>
              <w:rPr>
                <w:b/>
                <w:bCs/>
              </w:rPr>
            </w:pPr>
            <w:r>
              <w:rPr>
                <w:b/>
              </w:rPr>
              <w:t>Total payments from investments in financial assets for policy purposes</w:t>
            </w:r>
          </w:p>
        </w:tc>
        <w:tc>
          <w:tcPr>
            <w:tcW w:w="1030" w:type="dxa"/>
            <w:tcBorders>
              <w:top w:val="nil"/>
              <w:left w:val="nil"/>
              <w:bottom w:val="nil"/>
              <w:right w:val="nil"/>
            </w:tcBorders>
          </w:tcPr>
          <w:p w14:paraId="2E2F6F73" w14:textId="77777777" w:rsidR="00427EC8" w:rsidRPr="00471D9A" w:rsidRDefault="00427EC8" w:rsidP="00F02C12">
            <w:pPr>
              <w:cnfStyle w:val="000000000000" w:firstRow="0" w:lastRow="0" w:firstColumn="0" w:lastColumn="0" w:oddVBand="0" w:evenVBand="0" w:oddHBand="0" w:evenHBand="0" w:firstRowFirstColumn="0" w:firstRowLastColumn="0" w:lastRowFirstColumn="0" w:lastRowLastColumn="0"/>
              <w:rPr>
                <w:b/>
                <w:bCs/>
              </w:rPr>
            </w:pPr>
            <w:r w:rsidRPr="00471D9A">
              <w:rPr>
                <w:b/>
              </w:rPr>
              <w:t>(61,980)</w:t>
            </w:r>
          </w:p>
        </w:tc>
        <w:tc>
          <w:tcPr>
            <w:tcW w:w="1030" w:type="dxa"/>
            <w:tcBorders>
              <w:top w:val="nil"/>
              <w:left w:val="nil"/>
              <w:bottom w:val="nil"/>
              <w:right w:val="nil"/>
            </w:tcBorders>
          </w:tcPr>
          <w:p w14:paraId="6CD35F2C" w14:textId="77777777" w:rsidR="00427EC8" w:rsidRPr="00471D9A" w:rsidRDefault="00427EC8" w:rsidP="00F02C12">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(14,278)</w:t>
            </w:r>
          </w:p>
        </w:tc>
        <w:tc>
          <w:tcPr>
            <w:tcW w:w="1029" w:type="dxa"/>
            <w:tcBorders>
              <w:top w:val="nil"/>
              <w:left w:val="nil"/>
              <w:bottom w:val="nil"/>
              <w:right w:val="nil"/>
            </w:tcBorders>
          </w:tcPr>
          <w:p w14:paraId="03F7175F" w14:textId="77777777" w:rsidR="00427EC8" w:rsidRPr="00471D9A" w:rsidRDefault="00427EC8" w:rsidP="00F02C12">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(62,727)</w:t>
            </w:r>
          </w:p>
        </w:tc>
        <w:tc>
          <w:tcPr>
            <w:tcW w:w="1029" w:type="dxa"/>
            <w:tcBorders>
              <w:top w:val="nil"/>
              <w:left w:val="nil"/>
              <w:bottom w:val="nil"/>
              <w:right w:val="nil"/>
            </w:tcBorders>
          </w:tcPr>
          <w:p w14:paraId="394838B5" w14:textId="77777777" w:rsidR="00427EC8" w:rsidRPr="00471D9A" w:rsidRDefault="00427EC8" w:rsidP="00F02C12">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(9,985)</w:t>
            </w:r>
          </w:p>
        </w:tc>
        <w:tc>
          <w:tcPr>
            <w:tcW w:w="1029" w:type="dxa"/>
            <w:tcBorders>
              <w:top w:val="nil"/>
              <w:left w:val="nil"/>
              <w:bottom w:val="nil"/>
              <w:right w:val="nil"/>
            </w:tcBorders>
          </w:tcPr>
          <w:p w14:paraId="22B43D24" w14:textId="77777777" w:rsidR="00427EC8" w:rsidRPr="00471D9A" w:rsidRDefault="00427EC8" w:rsidP="00F02C12">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(4,330)</w:t>
            </w:r>
          </w:p>
        </w:tc>
        <w:tc>
          <w:tcPr>
            <w:tcW w:w="1029" w:type="dxa"/>
            <w:tcBorders>
              <w:top w:val="nil"/>
              <w:left w:val="nil"/>
              <w:bottom w:val="nil"/>
              <w:right w:val="nil"/>
            </w:tcBorders>
          </w:tcPr>
          <w:p w14:paraId="779A4932" w14:textId="77777777" w:rsidR="00427EC8" w:rsidRPr="00471D9A" w:rsidRDefault="00427EC8" w:rsidP="00F02C12">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(18,635)</w:t>
            </w:r>
          </w:p>
        </w:tc>
      </w:tr>
      <w:tr w:rsidR="00427EC8" w14:paraId="09A1BF88" w14:textId="77777777" w:rsidTr="00967D0D">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3F580C37" w14:textId="77777777" w:rsidR="00427EC8" w:rsidRDefault="00427EC8" w:rsidP="00F02C12">
            <w:pPr>
              <w:ind w:left="179" w:hanging="179"/>
              <w:rPr>
                <w:b/>
                <w:bCs/>
              </w:rPr>
            </w:pPr>
            <w:r>
              <w:rPr>
                <w:b/>
                <w:color w:val="472D8C"/>
              </w:rPr>
              <w:t>Net cash inflows from investments in financial assets for policy purposes</w:t>
            </w:r>
          </w:p>
        </w:tc>
        <w:tc>
          <w:tcPr>
            <w:tcW w:w="1030" w:type="dxa"/>
            <w:tcBorders>
              <w:top w:val="nil"/>
              <w:left w:val="nil"/>
              <w:bottom w:val="nil"/>
              <w:right w:val="nil"/>
            </w:tcBorders>
          </w:tcPr>
          <w:p w14:paraId="2FD96822" w14:textId="77777777" w:rsidR="00427EC8" w:rsidRPr="00D15BD6" w:rsidRDefault="00427EC8" w:rsidP="00F02C12">
            <w:pPr>
              <w:cnfStyle w:val="000000000000" w:firstRow="0" w:lastRow="0" w:firstColumn="0" w:lastColumn="0" w:oddVBand="0" w:evenVBand="0" w:oddHBand="0" w:evenHBand="0" w:firstRowFirstColumn="0" w:firstRowLastColumn="0" w:lastRowFirstColumn="0" w:lastRowLastColumn="0"/>
              <w:rPr>
                <w:b/>
                <w:bCs/>
                <w:color w:val="472D8C"/>
              </w:rPr>
            </w:pPr>
            <w:r w:rsidRPr="00D15BD6">
              <w:rPr>
                <w:b/>
                <w:color w:val="472D8C"/>
              </w:rPr>
              <w:t>184,223</w:t>
            </w:r>
          </w:p>
        </w:tc>
        <w:tc>
          <w:tcPr>
            <w:tcW w:w="1030" w:type="dxa"/>
            <w:tcBorders>
              <w:top w:val="nil"/>
              <w:left w:val="nil"/>
              <w:bottom w:val="nil"/>
              <w:right w:val="nil"/>
            </w:tcBorders>
          </w:tcPr>
          <w:p w14:paraId="427CA523" w14:textId="77777777" w:rsidR="00427EC8" w:rsidRPr="00D15BD6" w:rsidRDefault="00427EC8" w:rsidP="00F02C12">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208,545 </w:t>
            </w:r>
          </w:p>
        </w:tc>
        <w:tc>
          <w:tcPr>
            <w:tcW w:w="1029" w:type="dxa"/>
            <w:tcBorders>
              <w:top w:val="nil"/>
              <w:left w:val="nil"/>
              <w:bottom w:val="nil"/>
              <w:right w:val="nil"/>
            </w:tcBorders>
          </w:tcPr>
          <w:p w14:paraId="42D7FFD0" w14:textId="77777777" w:rsidR="00427EC8" w:rsidRPr="00D15BD6" w:rsidRDefault="00427EC8" w:rsidP="00F02C12">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311,417 </w:t>
            </w:r>
          </w:p>
        </w:tc>
        <w:tc>
          <w:tcPr>
            <w:tcW w:w="1029" w:type="dxa"/>
            <w:tcBorders>
              <w:top w:val="nil"/>
              <w:left w:val="nil"/>
              <w:bottom w:val="nil"/>
              <w:right w:val="nil"/>
            </w:tcBorders>
          </w:tcPr>
          <w:p w14:paraId="737DAF11" w14:textId="77777777" w:rsidR="00427EC8" w:rsidRPr="00D15BD6" w:rsidRDefault="00427EC8" w:rsidP="00F02C12">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239,457 </w:t>
            </w:r>
          </w:p>
        </w:tc>
        <w:tc>
          <w:tcPr>
            <w:tcW w:w="1029" w:type="dxa"/>
            <w:tcBorders>
              <w:top w:val="nil"/>
              <w:left w:val="nil"/>
              <w:bottom w:val="nil"/>
              <w:right w:val="nil"/>
            </w:tcBorders>
          </w:tcPr>
          <w:p w14:paraId="37B21D95" w14:textId="77777777" w:rsidR="00427EC8" w:rsidRPr="00D15BD6" w:rsidRDefault="00427EC8" w:rsidP="00F02C12">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141,066 </w:t>
            </w:r>
          </w:p>
        </w:tc>
        <w:tc>
          <w:tcPr>
            <w:tcW w:w="1029" w:type="dxa"/>
            <w:tcBorders>
              <w:top w:val="nil"/>
              <w:left w:val="nil"/>
              <w:bottom w:val="nil"/>
              <w:right w:val="nil"/>
            </w:tcBorders>
          </w:tcPr>
          <w:p w14:paraId="4725A117" w14:textId="77777777" w:rsidR="00427EC8" w:rsidRPr="00D15BD6" w:rsidRDefault="00427EC8" w:rsidP="00F02C12">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25,090 </w:t>
            </w:r>
          </w:p>
        </w:tc>
      </w:tr>
      <w:tr w:rsidR="00427EC8" w14:paraId="3EB7515B" w14:textId="77777777" w:rsidTr="00967D0D">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vAlign w:val="bottom"/>
            <w:hideMark/>
          </w:tcPr>
          <w:p w14:paraId="1D3D8585" w14:textId="77777777" w:rsidR="00427EC8" w:rsidRDefault="00427EC8" w:rsidP="002460B3">
            <w:pPr>
              <w:ind w:left="142" w:hanging="142"/>
              <w:rPr>
                <w:b/>
                <w:bCs/>
              </w:rPr>
            </w:pPr>
            <w:r>
              <w:rPr>
                <w:b/>
              </w:rPr>
              <w:t>Cash flows from investments in financial assets for liquidity purposes</w:t>
            </w:r>
          </w:p>
        </w:tc>
        <w:tc>
          <w:tcPr>
            <w:tcW w:w="1030" w:type="dxa"/>
            <w:tcBorders>
              <w:top w:val="nil"/>
              <w:left w:val="nil"/>
              <w:bottom w:val="nil"/>
              <w:right w:val="nil"/>
            </w:tcBorders>
          </w:tcPr>
          <w:p w14:paraId="5C38133C"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30" w:type="dxa"/>
            <w:tcBorders>
              <w:top w:val="nil"/>
              <w:left w:val="nil"/>
              <w:bottom w:val="nil"/>
              <w:right w:val="nil"/>
            </w:tcBorders>
          </w:tcPr>
          <w:p w14:paraId="6E46CF6B"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2D9027EB"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0E583984"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69A339F1"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35F2CD36"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5B9D037E" w14:textId="77777777" w:rsidTr="00967D0D">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single" w:sz="4" w:space="0" w:color="auto"/>
              <w:right w:val="nil"/>
            </w:tcBorders>
            <w:hideMark/>
          </w:tcPr>
          <w:p w14:paraId="19B8E781" w14:textId="77777777" w:rsidR="00427EC8" w:rsidRDefault="00427EC8" w:rsidP="00BA2902">
            <w:pPr>
              <w:ind w:left="179" w:hanging="179"/>
              <w:rPr>
                <w:b/>
                <w:bCs/>
              </w:rPr>
            </w:pPr>
            <w:r>
              <w:t>Proceeds from sale of investments</w:t>
            </w:r>
          </w:p>
        </w:tc>
        <w:tc>
          <w:tcPr>
            <w:tcW w:w="1030" w:type="dxa"/>
            <w:tcBorders>
              <w:top w:val="nil"/>
              <w:left w:val="nil"/>
              <w:bottom w:val="single" w:sz="4" w:space="0" w:color="auto"/>
              <w:right w:val="nil"/>
            </w:tcBorders>
          </w:tcPr>
          <w:p w14:paraId="6595F25D" w14:textId="77777777" w:rsidR="00427EC8" w:rsidRPr="008F2BD4" w:rsidRDefault="00427EC8" w:rsidP="00BA2902">
            <w:pPr>
              <w:cnfStyle w:val="000000000000" w:firstRow="0" w:lastRow="0" w:firstColumn="0" w:lastColumn="0" w:oddVBand="0" w:evenVBand="0" w:oddHBand="0" w:evenHBand="0" w:firstRowFirstColumn="0" w:firstRowLastColumn="0" w:lastRowFirstColumn="0" w:lastRowLastColumn="0"/>
            </w:pPr>
            <w:r w:rsidRPr="008F2BD4">
              <w:t>2,736</w:t>
            </w:r>
          </w:p>
        </w:tc>
        <w:tc>
          <w:tcPr>
            <w:tcW w:w="1030" w:type="dxa"/>
            <w:tcBorders>
              <w:top w:val="nil"/>
              <w:left w:val="nil"/>
              <w:bottom w:val="single" w:sz="4" w:space="0" w:color="auto"/>
              <w:right w:val="nil"/>
            </w:tcBorders>
          </w:tcPr>
          <w:p w14:paraId="447FC3F5" w14:textId="77777777" w:rsidR="00427EC8"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F17B3">
              <w:t xml:space="preserve">2,738 </w:t>
            </w:r>
          </w:p>
        </w:tc>
        <w:tc>
          <w:tcPr>
            <w:tcW w:w="1029" w:type="dxa"/>
            <w:tcBorders>
              <w:top w:val="nil"/>
              <w:left w:val="nil"/>
              <w:bottom w:val="single" w:sz="4" w:space="0" w:color="auto"/>
              <w:right w:val="nil"/>
            </w:tcBorders>
          </w:tcPr>
          <w:p w14:paraId="748D769A" w14:textId="77777777" w:rsidR="00427EC8"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F17B3">
              <w:t xml:space="preserve">2,742 </w:t>
            </w:r>
          </w:p>
        </w:tc>
        <w:tc>
          <w:tcPr>
            <w:tcW w:w="1029" w:type="dxa"/>
            <w:tcBorders>
              <w:top w:val="nil"/>
              <w:left w:val="nil"/>
              <w:bottom w:val="single" w:sz="4" w:space="0" w:color="auto"/>
              <w:right w:val="nil"/>
            </w:tcBorders>
          </w:tcPr>
          <w:p w14:paraId="720BE1A9" w14:textId="77777777" w:rsidR="00427EC8"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F17B3">
              <w:t xml:space="preserve">2,752 </w:t>
            </w:r>
          </w:p>
        </w:tc>
        <w:tc>
          <w:tcPr>
            <w:tcW w:w="1029" w:type="dxa"/>
            <w:tcBorders>
              <w:top w:val="nil"/>
              <w:left w:val="nil"/>
              <w:bottom w:val="single" w:sz="4" w:space="0" w:color="auto"/>
              <w:right w:val="nil"/>
            </w:tcBorders>
          </w:tcPr>
          <w:p w14:paraId="4CDD0A01" w14:textId="77777777" w:rsidR="00427EC8"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F17B3">
              <w:t xml:space="preserve">5,297 </w:t>
            </w:r>
          </w:p>
        </w:tc>
        <w:tc>
          <w:tcPr>
            <w:tcW w:w="1029" w:type="dxa"/>
            <w:tcBorders>
              <w:top w:val="nil"/>
              <w:left w:val="nil"/>
              <w:bottom w:val="single" w:sz="4" w:space="0" w:color="auto"/>
              <w:right w:val="nil"/>
            </w:tcBorders>
          </w:tcPr>
          <w:p w14:paraId="56D59AB5" w14:textId="77777777" w:rsidR="00427EC8"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F17B3">
              <w:t xml:space="preserve">5,297 </w:t>
            </w:r>
          </w:p>
        </w:tc>
      </w:tr>
      <w:tr w:rsidR="00427EC8" w14:paraId="1E1D8888" w14:textId="77777777" w:rsidTr="00967D0D">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single" w:sz="4" w:space="0" w:color="auto"/>
              <w:left w:val="nil"/>
              <w:bottom w:val="nil"/>
              <w:right w:val="nil"/>
            </w:tcBorders>
            <w:hideMark/>
          </w:tcPr>
          <w:p w14:paraId="319BEEA3" w14:textId="77777777" w:rsidR="00427EC8" w:rsidRDefault="00427EC8" w:rsidP="00BA2902">
            <w:pPr>
              <w:ind w:left="179" w:hanging="179"/>
            </w:pPr>
            <w:r>
              <w:t>Payments for investments</w:t>
            </w:r>
          </w:p>
        </w:tc>
        <w:tc>
          <w:tcPr>
            <w:tcW w:w="1030" w:type="dxa"/>
            <w:tcBorders>
              <w:top w:val="single" w:sz="4" w:space="0" w:color="auto"/>
              <w:left w:val="nil"/>
              <w:bottom w:val="nil"/>
              <w:right w:val="nil"/>
            </w:tcBorders>
          </w:tcPr>
          <w:p w14:paraId="461EB257" w14:textId="77777777" w:rsidR="00427EC8" w:rsidRPr="008F2BD4" w:rsidRDefault="00427EC8" w:rsidP="00BA2902">
            <w:pPr>
              <w:cnfStyle w:val="000000000000" w:firstRow="0" w:lastRow="0" w:firstColumn="0" w:lastColumn="0" w:oddVBand="0" w:evenVBand="0" w:oddHBand="0" w:evenHBand="0" w:firstRowFirstColumn="0" w:firstRowLastColumn="0" w:lastRowFirstColumn="0" w:lastRowLastColumn="0"/>
            </w:pPr>
            <w:r w:rsidRPr="008F2BD4">
              <w:t>(2,538)</w:t>
            </w:r>
          </w:p>
        </w:tc>
        <w:tc>
          <w:tcPr>
            <w:tcW w:w="1030" w:type="dxa"/>
            <w:tcBorders>
              <w:top w:val="single" w:sz="4" w:space="0" w:color="auto"/>
              <w:left w:val="nil"/>
              <w:bottom w:val="nil"/>
              <w:right w:val="nil"/>
            </w:tcBorders>
          </w:tcPr>
          <w:p w14:paraId="22AC8641" w14:textId="77777777" w:rsidR="00427EC8"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F17B3">
              <w:t>(2,538)</w:t>
            </w:r>
          </w:p>
        </w:tc>
        <w:tc>
          <w:tcPr>
            <w:tcW w:w="1029" w:type="dxa"/>
            <w:tcBorders>
              <w:top w:val="single" w:sz="4" w:space="0" w:color="auto"/>
              <w:left w:val="nil"/>
              <w:bottom w:val="nil"/>
              <w:right w:val="nil"/>
            </w:tcBorders>
          </w:tcPr>
          <w:p w14:paraId="4FA72C80" w14:textId="77777777" w:rsidR="00427EC8"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F17B3">
              <w:t>(2,538)</w:t>
            </w:r>
          </w:p>
        </w:tc>
        <w:tc>
          <w:tcPr>
            <w:tcW w:w="1029" w:type="dxa"/>
            <w:tcBorders>
              <w:top w:val="single" w:sz="4" w:space="0" w:color="auto"/>
              <w:left w:val="nil"/>
              <w:bottom w:val="nil"/>
              <w:right w:val="nil"/>
            </w:tcBorders>
          </w:tcPr>
          <w:p w14:paraId="5B630FE0" w14:textId="77777777" w:rsidR="00427EC8"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F17B3">
              <w:t>(2,548)</w:t>
            </w:r>
          </w:p>
        </w:tc>
        <w:tc>
          <w:tcPr>
            <w:tcW w:w="1029" w:type="dxa"/>
            <w:tcBorders>
              <w:top w:val="single" w:sz="4" w:space="0" w:color="auto"/>
              <w:left w:val="nil"/>
              <w:bottom w:val="nil"/>
              <w:right w:val="nil"/>
            </w:tcBorders>
          </w:tcPr>
          <w:p w14:paraId="0264FB5D" w14:textId="77777777" w:rsidR="00427EC8"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F17B3">
              <w:t>(5,093)</w:t>
            </w:r>
          </w:p>
        </w:tc>
        <w:tc>
          <w:tcPr>
            <w:tcW w:w="1029" w:type="dxa"/>
            <w:tcBorders>
              <w:top w:val="single" w:sz="4" w:space="0" w:color="auto"/>
              <w:left w:val="nil"/>
              <w:bottom w:val="nil"/>
              <w:right w:val="nil"/>
            </w:tcBorders>
          </w:tcPr>
          <w:p w14:paraId="770BE357" w14:textId="77777777" w:rsidR="00427EC8"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F17B3">
              <w:t>(5,093)</w:t>
            </w:r>
          </w:p>
        </w:tc>
      </w:tr>
      <w:tr w:rsidR="00427EC8" w:rsidRPr="00B83EFC" w14:paraId="387AF01A"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6E0B80A0" w14:textId="77777777" w:rsidR="00427EC8" w:rsidRPr="00B83EFC" w:rsidRDefault="00427EC8" w:rsidP="00BA2902">
            <w:pPr>
              <w:ind w:left="179" w:hanging="179"/>
              <w:rPr>
                <w:b/>
                <w:bCs/>
              </w:rPr>
            </w:pPr>
            <w:r w:rsidRPr="00B83EFC">
              <w:rPr>
                <w:b/>
                <w:color w:val="472D8C"/>
              </w:rPr>
              <w:t>Net cash inflows from investments in financial assets for liquidity purposes</w:t>
            </w:r>
          </w:p>
        </w:tc>
        <w:tc>
          <w:tcPr>
            <w:tcW w:w="1030" w:type="dxa"/>
            <w:tcBorders>
              <w:top w:val="nil"/>
              <w:left w:val="nil"/>
              <w:bottom w:val="nil"/>
              <w:right w:val="nil"/>
            </w:tcBorders>
          </w:tcPr>
          <w:p w14:paraId="4A52754F" w14:textId="77777777" w:rsidR="00427EC8" w:rsidRPr="00C03001" w:rsidRDefault="00427EC8" w:rsidP="00BA2902">
            <w:pPr>
              <w:cnfStyle w:val="000000000000" w:firstRow="0" w:lastRow="0" w:firstColumn="0" w:lastColumn="0" w:oddVBand="0" w:evenVBand="0" w:oddHBand="0" w:evenHBand="0" w:firstRowFirstColumn="0" w:firstRowLastColumn="0" w:lastRowFirstColumn="0" w:lastRowLastColumn="0"/>
              <w:rPr>
                <w:b/>
                <w:bCs/>
                <w:color w:val="472D8C"/>
              </w:rPr>
            </w:pPr>
            <w:r w:rsidRPr="00C03001">
              <w:rPr>
                <w:b/>
                <w:color w:val="472D8C"/>
              </w:rPr>
              <w:t>198</w:t>
            </w:r>
          </w:p>
        </w:tc>
        <w:tc>
          <w:tcPr>
            <w:tcW w:w="1030" w:type="dxa"/>
            <w:tcBorders>
              <w:top w:val="nil"/>
              <w:left w:val="nil"/>
              <w:bottom w:val="nil"/>
              <w:right w:val="nil"/>
            </w:tcBorders>
          </w:tcPr>
          <w:p w14:paraId="586B22DA" w14:textId="77777777" w:rsidR="00427EC8" w:rsidRPr="00C03001"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200 </w:t>
            </w:r>
          </w:p>
        </w:tc>
        <w:tc>
          <w:tcPr>
            <w:tcW w:w="1029" w:type="dxa"/>
            <w:tcBorders>
              <w:top w:val="nil"/>
              <w:left w:val="nil"/>
              <w:bottom w:val="nil"/>
              <w:right w:val="nil"/>
            </w:tcBorders>
          </w:tcPr>
          <w:p w14:paraId="2124E628" w14:textId="77777777" w:rsidR="00427EC8" w:rsidRPr="00C03001"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204 </w:t>
            </w:r>
          </w:p>
        </w:tc>
        <w:tc>
          <w:tcPr>
            <w:tcW w:w="1029" w:type="dxa"/>
            <w:tcBorders>
              <w:top w:val="nil"/>
              <w:left w:val="nil"/>
              <w:bottom w:val="nil"/>
              <w:right w:val="nil"/>
            </w:tcBorders>
          </w:tcPr>
          <w:p w14:paraId="1F9E41A8" w14:textId="77777777" w:rsidR="00427EC8" w:rsidRPr="00C03001"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204 </w:t>
            </w:r>
          </w:p>
        </w:tc>
        <w:tc>
          <w:tcPr>
            <w:tcW w:w="1029" w:type="dxa"/>
            <w:tcBorders>
              <w:top w:val="nil"/>
              <w:left w:val="nil"/>
              <w:bottom w:val="nil"/>
              <w:right w:val="nil"/>
            </w:tcBorders>
          </w:tcPr>
          <w:p w14:paraId="15499B8E" w14:textId="77777777" w:rsidR="00427EC8" w:rsidRPr="00C03001"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204 </w:t>
            </w:r>
          </w:p>
        </w:tc>
        <w:tc>
          <w:tcPr>
            <w:tcW w:w="1029" w:type="dxa"/>
            <w:tcBorders>
              <w:top w:val="nil"/>
              <w:left w:val="nil"/>
              <w:bottom w:val="nil"/>
              <w:right w:val="nil"/>
            </w:tcBorders>
          </w:tcPr>
          <w:p w14:paraId="43E1620A" w14:textId="77777777" w:rsidR="00427EC8" w:rsidRPr="00C03001"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204 </w:t>
            </w:r>
          </w:p>
        </w:tc>
      </w:tr>
      <w:tr w:rsidR="00427EC8" w:rsidRPr="00B83EFC" w14:paraId="3488969F"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5F59E072" w14:textId="77777777" w:rsidR="00427EC8" w:rsidRDefault="00427EC8" w:rsidP="00BA2902">
            <w:pPr>
              <w:ind w:left="179" w:hanging="179"/>
              <w:rPr>
                <w:b/>
                <w:bCs/>
              </w:rPr>
            </w:pPr>
            <w:r>
              <w:rPr>
                <w:b/>
                <w:color w:val="472D8C"/>
              </w:rPr>
              <w:t>Net cash (outflows) from investing activities</w:t>
            </w:r>
          </w:p>
        </w:tc>
        <w:tc>
          <w:tcPr>
            <w:tcW w:w="1030" w:type="dxa"/>
            <w:tcBorders>
              <w:top w:val="nil"/>
              <w:left w:val="nil"/>
              <w:bottom w:val="nil"/>
              <w:right w:val="nil"/>
            </w:tcBorders>
          </w:tcPr>
          <w:p w14:paraId="16046ECD" w14:textId="77777777" w:rsidR="00427EC8" w:rsidRPr="00C03001" w:rsidRDefault="00427EC8" w:rsidP="00BA2902">
            <w:pPr>
              <w:cnfStyle w:val="000000000000" w:firstRow="0" w:lastRow="0" w:firstColumn="0" w:lastColumn="0" w:oddVBand="0" w:evenVBand="0" w:oddHBand="0" w:evenHBand="0" w:firstRowFirstColumn="0" w:firstRowLastColumn="0" w:lastRowFirstColumn="0" w:lastRowLastColumn="0"/>
              <w:rPr>
                <w:b/>
                <w:bCs/>
                <w:color w:val="472D8C"/>
              </w:rPr>
            </w:pPr>
            <w:r w:rsidRPr="00C03001">
              <w:rPr>
                <w:b/>
                <w:color w:val="472D8C"/>
              </w:rPr>
              <w:t>(265,652)</w:t>
            </w:r>
          </w:p>
        </w:tc>
        <w:tc>
          <w:tcPr>
            <w:tcW w:w="1030" w:type="dxa"/>
            <w:tcBorders>
              <w:top w:val="nil"/>
              <w:left w:val="nil"/>
              <w:bottom w:val="nil"/>
              <w:right w:val="nil"/>
            </w:tcBorders>
          </w:tcPr>
          <w:p w14:paraId="431B6BD7" w14:textId="77777777" w:rsidR="00427EC8" w:rsidRPr="00C03001"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(194,832)</w:t>
            </w:r>
          </w:p>
        </w:tc>
        <w:tc>
          <w:tcPr>
            <w:tcW w:w="1029" w:type="dxa"/>
            <w:tcBorders>
              <w:top w:val="nil"/>
              <w:left w:val="nil"/>
              <w:bottom w:val="nil"/>
              <w:right w:val="nil"/>
            </w:tcBorders>
          </w:tcPr>
          <w:p w14:paraId="0E04E7E2" w14:textId="77777777" w:rsidR="00427EC8" w:rsidRPr="00C03001"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(304,271)</w:t>
            </w:r>
          </w:p>
        </w:tc>
        <w:tc>
          <w:tcPr>
            <w:tcW w:w="1029" w:type="dxa"/>
            <w:tcBorders>
              <w:top w:val="nil"/>
              <w:left w:val="nil"/>
              <w:bottom w:val="nil"/>
              <w:right w:val="nil"/>
            </w:tcBorders>
          </w:tcPr>
          <w:p w14:paraId="6D40753B" w14:textId="77777777" w:rsidR="00427EC8" w:rsidRPr="00C03001"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(290,065)</w:t>
            </w:r>
          </w:p>
        </w:tc>
        <w:tc>
          <w:tcPr>
            <w:tcW w:w="1029" w:type="dxa"/>
            <w:tcBorders>
              <w:top w:val="nil"/>
              <w:left w:val="nil"/>
              <w:bottom w:val="nil"/>
              <w:right w:val="nil"/>
            </w:tcBorders>
          </w:tcPr>
          <w:p w14:paraId="5CDE581C" w14:textId="77777777" w:rsidR="00427EC8" w:rsidRPr="00C03001"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(219,840)</w:t>
            </w:r>
          </w:p>
        </w:tc>
        <w:tc>
          <w:tcPr>
            <w:tcW w:w="1029" w:type="dxa"/>
            <w:tcBorders>
              <w:top w:val="nil"/>
              <w:left w:val="nil"/>
              <w:bottom w:val="nil"/>
              <w:right w:val="nil"/>
            </w:tcBorders>
          </w:tcPr>
          <w:p w14:paraId="58E717CA" w14:textId="77777777" w:rsidR="00427EC8" w:rsidRPr="00C03001" w:rsidRDefault="00427EC8" w:rsidP="00BA2902">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(238,737)</w:t>
            </w:r>
          </w:p>
        </w:tc>
      </w:tr>
      <w:tr w:rsidR="00427EC8" w14:paraId="03A2396A" w14:textId="77777777" w:rsidTr="002460B3">
        <w:trPr>
          <w:trHeight w:val="624"/>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vAlign w:val="bottom"/>
            <w:hideMark/>
          </w:tcPr>
          <w:p w14:paraId="77071D5D" w14:textId="77777777" w:rsidR="00427EC8" w:rsidRDefault="00427EC8" w:rsidP="002460B3">
            <w:pPr>
              <w:ind w:left="179" w:hanging="179"/>
              <w:rPr>
                <w:b/>
                <w:bCs/>
              </w:rPr>
            </w:pPr>
            <w:r>
              <w:rPr>
                <w:b/>
              </w:rPr>
              <w:t>Cash flows from financing activities</w:t>
            </w:r>
          </w:p>
        </w:tc>
        <w:tc>
          <w:tcPr>
            <w:tcW w:w="1030" w:type="dxa"/>
            <w:tcBorders>
              <w:top w:val="nil"/>
              <w:left w:val="nil"/>
              <w:bottom w:val="nil"/>
              <w:right w:val="nil"/>
            </w:tcBorders>
          </w:tcPr>
          <w:p w14:paraId="66FE5D30"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30" w:type="dxa"/>
            <w:tcBorders>
              <w:top w:val="nil"/>
              <w:left w:val="nil"/>
              <w:bottom w:val="nil"/>
              <w:right w:val="nil"/>
            </w:tcBorders>
          </w:tcPr>
          <w:p w14:paraId="4749E390"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78ABDF14"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749A0550"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53CAC26D"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2491ACE3"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394AE58F"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01814CC9" w14:textId="77777777" w:rsidR="00427EC8" w:rsidRPr="007E7874" w:rsidRDefault="00427EC8" w:rsidP="002460B3">
            <w:pPr>
              <w:ind w:left="179" w:hanging="179"/>
              <w:rPr>
                <w:b/>
                <w:bCs/>
              </w:rPr>
            </w:pPr>
            <w:r w:rsidRPr="007E7874">
              <w:rPr>
                <w:b/>
              </w:rPr>
              <w:t>Cash receipts</w:t>
            </w:r>
          </w:p>
        </w:tc>
        <w:tc>
          <w:tcPr>
            <w:tcW w:w="1030" w:type="dxa"/>
            <w:tcBorders>
              <w:top w:val="nil"/>
              <w:left w:val="nil"/>
              <w:bottom w:val="nil"/>
              <w:right w:val="nil"/>
            </w:tcBorders>
          </w:tcPr>
          <w:p w14:paraId="586B741D"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30" w:type="dxa"/>
            <w:tcBorders>
              <w:top w:val="nil"/>
              <w:left w:val="nil"/>
              <w:bottom w:val="nil"/>
              <w:right w:val="nil"/>
            </w:tcBorders>
          </w:tcPr>
          <w:p w14:paraId="2D52661D"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4D2422DA"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7E59E77F"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5A12FF54"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25DA0DA9"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2298BC63"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09557EA3" w14:textId="77777777" w:rsidR="00427EC8" w:rsidRPr="007E7874" w:rsidRDefault="00427EC8" w:rsidP="00245C98">
            <w:pPr>
              <w:ind w:left="179" w:hanging="179"/>
              <w:rPr>
                <w:b/>
                <w:bCs/>
              </w:rPr>
            </w:pPr>
            <w:r w:rsidRPr="00471D9A">
              <w:rPr>
                <w:lang w:eastAsia="zh-CN"/>
              </w:rPr>
              <w:t xml:space="preserve">Advances received </w:t>
            </w:r>
          </w:p>
        </w:tc>
        <w:tc>
          <w:tcPr>
            <w:tcW w:w="1030" w:type="dxa"/>
            <w:tcBorders>
              <w:top w:val="nil"/>
              <w:left w:val="nil"/>
              <w:bottom w:val="nil"/>
              <w:right w:val="nil"/>
            </w:tcBorders>
          </w:tcPr>
          <w:p w14:paraId="2FE7E4F8" w14:textId="77777777" w:rsidR="00427EC8" w:rsidRPr="00936EBB" w:rsidRDefault="00427EC8" w:rsidP="00245C98">
            <w:pPr>
              <w:cnfStyle w:val="000000000000" w:firstRow="0" w:lastRow="0" w:firstColumn="0" w:lastColumn="0" w:oddVBand="0" w:evenVBand="0" w:oddHBand="0" w:evenHBand="0" w:firstRowFirstColumn="0" w:firstRowLastColumn="0" w:lastRowFirstColumn="0" w:lastRowLastColumn="0"/>
            </w:pPr>
            <w:r w:rsidRPr="00936EBB">
              <w:t>309,836</w:t>
            </w:r>
          </w:p>
        </w:tc>
        <w:tc>
          <w:tcPr>
            <w:tcW w:w="1030" w:type="dxa"/>
            <w:tcBorders>
              <w:top w:val="nil"/>
              <w:left w:val="nil"/>
              <w:bottom w:val="nil"/>
              <w:right w:val="nil"/>
            </w:tcBorders>
          </w:tcPr>
          <w:p w14:paraId="6E47C8F2" w14:textId="77777777" w:rsidR="00427EC8" w:rsidRDefault="00427EC8" w:rsidP="00245C9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F6479">
              <w:t xml:space="preserve">284,724 </w:t>
            </w:r>
          </w:p>
        </w:tc>
        <w:tc>
          <w:tcPr>
            <w:tcW w:w="1029" w:type="dxa"/>
            <w:tcBorders>
              <w:top w:val="nil"/>
              <w:left w:val="nil"/>
              <w:bottom w:val="nil"/>
              <w:right w:val="nil"/>
            </w:tcBorders>
          </w:tcPr>
          <w:p w14:paraId="52F4D75C" w14:textId="77777777" w:rsidR="00427EC8" w:rsidRDefault="00427EC8" w:rsidP="00245C9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F6479">
              <w:t xml:space="preserve">484,357 </w:t>
            </w:r>
          </w:p>
        </w:tc>
        <w:tc>
          <w:tcPr>
            <w:tcW w:w="1029" w:type="dxa"/>
            <w:tcBorders>
              <w:top w:val="nil"/>
              <w:left w:val="nil"/>
              <w:bottom w:val="nil"/>
              <w:right w:val="nil"/>
            </w:tcBorders>
          </w:tcPr>
          <w:p w14:paraId="15F6D08C" w14:textId="77777777" w:rsidR="00427EC8" w:rsidRDefault="00427EC8" w:rsidP="00245C9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F6479">
              <w:t xml:space="preserve">650,857 </w:t>
            </w:r>
          </w:p>
        </w:tc>
        <w:tc>
          <w:tcPr>
            <w:tcW w:w="1029" w:type="dxa"/>
            <w:tcBorders>
              <w:top w:val="nil"/>
              <w:left w:val="nil"/>
              <w:bottom w:val="nil"/>
              <w:right w:val="nil"/>
            </w:tcBorders>
          </w:tcPr>
          <w:p w14:paraId="38AB4275" w14:textId="77777777" w:rsidR="00427EC8" w:rsidRDefault="00427EC8" w:rsidP="00245C9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F6479">
              <w:t xml:space="preserve">491,357 </w:t>
            </w:r>
          </w:p>
        </w:tc>
        <w:tc>
          <w:tcPr>
            <w:tcW w:w="1029" w:type="dxa"/>
            <w:tcBorders>
              <w:top w:val="nil"/>
              <w:left w:val="nil"/>
              <w:bottom w:val="nil"/>
              <w:right w:val="nil"/>
            </w:tcBorders>
          </w:tcPr>
          <w:p w14:paraId="1D2153CE" w14:textId="77777777" w:rsidR="00427EC8" w:rsidRDefault="00427EC8" w:rsidP="00245C9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F6479">
              <w:t xml:space="preserve">617,857 </w:t>
            </w:r>
          </w:p>
        </w:tc>
      </w:tr>
      <w:tr w:rsidR="00427EC8" w14:paraId="10239D73"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587FDE6E" w14:textId="77777777" w:rsidR="00427EC8" w:rsidRPr="007E7874" w:rsidRDefault="00427EC8" w:rsidP="00245C98">
            <w:pPr>
              <w:ind w:left="179" w:hanging="179"/>
              <w:rPr>
                <w:b/>
                <w:bCs/>
              </w:rPr>
            </w:pPr>
            <w:r w:rsidRPr="007E7874">
              <w:rPr>
                <w:b/>
              </w:rPr>
              <w:t>Total receipts from financing activities</w:t>
            </w:r>
          </w:p>
        </w:tc>
        <w:tc>
          <w:tcPr>
            <w:tcW w:w="1030" w:type="dxa"/>
            <w:tcBorders>
              <w:top w:val="nil"/>
              <w:left w:val="nil"/>
              <w:bottom w:val="nil"/>
              <w:right w:val="nil"/>
            </w:tcBorders>
          </w:tcPr>
          <w:p w14:paraId="3C851234" w14:textId="77777777" w:rsidR="00427EC8" w:rsidRPr="00471D9A" w:rsidRDefault="00427EC8" w:rsidP="00245C98">
            <w:pPr>
              <w:cnfStyle w:val="000000000000" w:firstRow="0" w:lastRow="0" w:firstColumn="0" w:lastColumn="0" w:oddVBand="0" w:evenVBand="0" w:oddHBand="0" w:evenHBand="0" w:firstRowFirstColumn="0" w:firstRowLastColumn="0" w:lastRowFirstColumn="0" w:lastRowLastColumn="0"/>
              <w:rPr>
                <w:b/>
                <w:bCs/>
              </w:rPr>
            </w:pPr>
            <w:r w:rsidRPr="00471D9A">
              <w:rPr>
                <w:b/>
              </w:rPr>
              <w:t>309,836</w:t>
            </w:r>
          </w:p>
        </w:tc>
        <w:tc>
          <w:tcPr>
            <w:tcW w:w="1030" w:type="dxa"/>
            <w:tcBorders>
              <w:top w:val="nil"/>
              <w:left w:val="nil"/>
              <w:bottom w:val="nil"/>
              <w:right w:val="nil"/>
            </w:tcBorders>
          </w:tcPr>
          <w:p w14:paraId="5818327A" w14:textId="77777777" w:rsidR="00427EC8" w:rsidRPr="00471D9A" w:rsidRDefault="00427EC8" w:rsidP="00245C98">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 xml:space="preserve">284,724 </w:t>
            </w:r>
          </w:p>
        </w:tc>
        <w:tc>
          <w:tcPr>
            <w:tcW w:w="1029" w:type="dxa"/>
            <w:tcBorders>
              <w:top w:val="nil"/>
              <w:left w:val="nil"/>
              <w:bottom w:val="nil"/>
              <w:right w:val="nil"/>
            </w:tcBorders>
          </w:tcPr>
          <w:p w14:paraId="33554724" w14:textId="77777777" w:rsidR="00427EC8" w:rsidRPr="00471D9A" w:rsidRDefault="00427EC8" w:rsidP="00245C98">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 xml:space="preserve">484,357 </w:t>
            </w:r>
          </w:p>
        </w:tc>
        <w:tc>
          <w:tcPr>
            <w:tcW w:w="1029" w:type="dxa"/>
            <w:tcBorders>
              <w:top w:val="nil"/>
              <w:left w:val="nil"/>
              <w:bottom w:val="nil"/>
              <w:right w:val="nil"/>
            </w:tcBorders>
          </w:tcPr>
          <w:p w14:paraId="6996FB3B" w14:textId="77777777" w:rsidR="00427EC8" w:rsidRPr="00471D9A" w:rsidRDefault="00427EC8" w:rsidP="00245C98">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 xml:space="preserve">650,857 </w:t>
            </w:r>
          </w:p>
        </w:tc>
        <w:tc>
          <w:tcPr>
            <w:tcW w:w="1029" w:type="dxa"/>
            <w:tcBorders>
              <w:top w:val="nil"/>
              <w:left w:val="nil"/>
              <w:bottom w:val="nil"/>
              <w:right w:val="nil"/>
            </w:tcBorders>
          </w:tcPr>
          <w:p w14:paraId="6030E764" w14:textId="77777777" w:rsidR="00427EC8" w:rsidRPr="00471D9A" w:rsidRDefault="00427EC8" w:rsidP="00245C98">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 xml:space="preserve">491,357 </w:t>
            </w:r>
          </w:p>
        </w:tc>
        <w:tc>
          <w:tcPr>
            <w:tcW w:w="1029" w:type="dxa"/>
            <w:tcBorders>
              <w:top w:val="nil"/>
              <w:left w:val="nil"/>
              <w:bottom w:val="nil"/>
              <w:right w:val="nil"/>
            </w:tcBorders>
          </w:tcPr>
          <w:p w14:paraId="4F29C2D1" w14:textId="77777777" w:rsidR="00427EC8" w:rsidRPr="00471D9A" w:rsidRDefault="00427EC8" w:rsidP="00245C98">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 xml:space="preserve">617,857 </w:t>
            </w:r>
          </w:p>
        </w:tc>
      </w:tr>
      <w:tr w:rsidR="00427EC8" w14:paraId="752FC121"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vAlign w:val="bottom"/>
            <w:hideMark/>
          </w:tcPr>
          <w:p w14:paraId="415C103B" w14:textId="77777777" w:rsidR="00427EC8" w:rsidRPr="007E7874" w:rsidRDefault="00427EC8" w:rsidP="002460B3">
            <w:pPr>
              <w:ind w:left="179" w:hanging="179"/>
              <w:rPr>
                <w:b/>
                <w:bCs/>
              </w:rPr>
            </w:pPr>
            <w:r w:rsidRPr="007E7874">
              <w:rPr>
                <w:b/>
              </w:rPr>
              <w:t>Cash payments</w:t>
            </w:r>
          </w:p>
        </w:tc>
        <w:tc>
          <w:tcPr>
            <w:tcW w:w="1030" w:type="dxa"/>
            <w:tcBorders>
              <w:top w:val="nil"/>
              <w:left w:val="nil"/>
              <w:bottom w:val="nil"/>
              <w:right w:val="nil"/>
            </w:tcBorders>
          </w:tcPr>
          <w:p w14:paraId="03E77DE8"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30" w:type="dxa"/>
            <w:tcBorders>
              <w:top w:val="nil"/>
              <w:left w:val="nil"/>
              <w:bottom w:val="nil"/>
              <w:right w:val="nil"/>
            </w:tcBorders>
          </w:tcPr>
          <w:p w14:paraId="62D5D1EB"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3FE31DC1"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06F958D9"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26D2273E"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nil"/>
              <w:left w:val="nil"/>
              <w:bottom w:val="nil"/>
              <w:right w:val="nil"/>
            </w:tcBorders>
          </w:tcPr>
          <w:p w14:paraId="67384804"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686BC6A6" w14:textId="77777777" w:rsidTr="002460B3">
        <w:trPr>
          <w:trHeight w:val="61"/>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4410FC9C" w14:textId="77777777" w:rsidR="00427EC8" w:rsidRPr="007E7874" w:rsidRDefault="00427EC8" w:rsidP="006B2A75">
            <w:pPr>
              <w:ind w:left="179" w:hanging="179"/>
              <w:rPr>
                <w:b/>
                <w:bCs/>
              </w:rPr>
            </w:pPr>
            <w:r w:rsidRPr="007E7874">
              <w:t xml:space="preserve">Advances </w:t>
            </w:r>
            <w:r>
              <w:t>re</w:t>
            </w:r>
            <w:r w:rsidRPr="007E7874">
              <w:t xml:space="preserve">paid </w:t>
            </w:r>
          </w:p>
        </w:tc>
        <w:tc>
          <w:tcPr>
            <w:tcW w:w="1030" w:type="dxa"/>
            <w:tcBorders>
              <w:top w:val="nil"/>
              <w:left w:val="nil"/>
              <w:bottom w:val="nil"/>
              <w:right w:val="nil"/>
            </w:tcBorders>
          </w:tcPr>
          <w:p w14:paraId="5AB7BC9E" w14:textId="77777777" w:rsidR="00427EC8" w:rsidRPr="001C609E" w:rsidRDefault="00427EC8" w:rsidP="006B2A75">
            <w:pPr>
              <w:cnfStyle w:val="000000000000" w:firstRow="0" w:lastRow="0" w:firstColumn="0" w:lastColumn="0" w:oddVBand="0" w:evenVBand="0" w:oddHBand="0" w:evenHBand="0" w:firstRowFirstColumn="0" w:firstRowLastColumn="0" w:lastRowFirstColumn="0" w:lastRowLastColumn="0"/>
            </w:pPr>
            <w:r w:rsidRPr="001C609E">
              <w:t>(212,363)</w:t>
            </w:r>
          </w:p>
        </w:tc>
        <w:tc>
          <w:tcPr>
            <w:tcW w:w="1030" w:type="dxa"/>
            <w:tcBorders>
              <w:top w:val="nil"/>
              <w:left w:val="nil"/>
              <w:bottom w:val="nil"/>
              <w:right w:val="nil"/>
            </w:tcBorders>
          </w:tcPr>
          <w:p w14:paraId="55CBF255"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(212,682)</w:t>
            </w:r>
          </w:p>
        </w:tc>
        <w:tc>
          <w:tcPr>
            <w:tcW w:w="1029" w:type="dxa"/>
            <w:tcBorders>
              <w:top w:val="nil"/>
              <w:left w:val="nil"/>
              <w:bottom w:val="nil"/>
              <w:right w:val="nil"/>
            </w:tcBorders>
          </w:tcPr>
          <w:p w14:paraId="0C1C872A"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(124,251)</w:t>
            </w:r>
          </w:p>
        </w:tc>
        <w:tc>
          <w:tcPr>
            <w:tcW w:w="1029" w:type="dxa"/>
            <w:tcBorders>
              <w:top w:val="nil"/>
              <w:left w:val="nil"/>
              <w:bottom w:val="nil"/>
              <w:right w:val="nil"/>
            </w:tcBorders>
          </w:tcPr>
          <w:p w14:paraId="3D7A1965"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(579,527)</w:t>
            </w:r>
          </w:p>
        </w:tc>
        <w:tc>
          <w:tcPr>
            <w:tcW w:w="1029" w:type="dxa"/>
            <w:tcBorders>
              <w:top w:val="nil"/>
              <w:left w:val="nil"/>
              <w:bottom w:val="nil"/>
              <w:right w:val="nil"/>
            </w:tcBorders>
          </w:tcPr>
          <w:p w14:paraId="102D07F1"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(153,645)</w:t>
            </w:r>
          </w:p>
        </w:tc>
        <w:tc>
          <w:tcPr>
            <w:tcW w:w="1029" w:type="dxa"/>
            <w:tcBorders>
              <w:top w:val="nil"/>
              <w:left w:val="nil"/>
              <w:bottom w:val="nil"/>
              <w:right w:val="nil"/>
            </w:tcBorders>
          </w:tcPr>
          <w:p w14:paraId="2A9670A2"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(531,468)</w:t>
            </w:r>
          </w:p>
        </w:tc>
      </w:tr>
      <w:tr w:rsidR="00427EC8" w14:paraId="4DD712D5"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09B0B94E" w14:textId="77777777" w:rsidR="00427EC8" w:rsidRPr="007E7874" w:rsidRDefault="00427EC8" w:rsidP="006B2A75">
            <w:pPr>
              <w:ind w:left="179" w:hanging="179"/>
            </w:pPr>
            <w:r w:rsidRPr="007E7874">
              <w:t>Dividends paid</w:t>
            </w:r>
          </w:p>
        </w:tc>
        <w:tc>
          <w:tcPr>
            <w:tcW w:w="1030" w:type="dxa"/>
            <w:tcBorders>
              <w:top w:val="nil"/>
              <w:left w:val="nil"/>
              <w:bottom w:val="nil"/>
              <w:right w:val="nil"/>
            </w:tcBorders>
          </w:tcPr>
          <w:p w14:paraId="5BC1A77F" w14:textId="77777777" w:rsidR="00427EC8" w:rsidRPr="001C609E" w:rsidRDefault="00427EC8" w:rsidP="006B2A75">
            <w:pPr>
              <w:cnfStyle w:val="000000000000" w:firstRow="0" w:lastRow="0" w:firstColumn="0" w:lastColumn="0" w:oddVBand="0" w:evenVBand="0" w:oddHBand="0" w:evenHBand="0" w:firstRowFirstColumn="0" w:firstRowLastColumn="0" w:lastRowFirstColumn="0" w:lastRowLastColumn="0"/>
            </w:pPr>
            <w:r w:rsidRPr="001C609E">
              <w:t>(73,826)</w:t>
            </w:r>
          </w:p>
        </w:tc>
        <w:tc>
          <w:tcPr>
            <w:tcW w:w="1030" w:type="dxa"/>
            <w:tcBorders>
              <w:top w:val="nil"/>
              <w:left w:val="nil"/>
              <w:bottom w:val="nil"/>
              <w:right w:val="nil"/>
            </w:tcBorders>
          </w:tcPr>
          <w:p w14:paraId="2F439BE3"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(87,726)</w:t>
            </w:r>
          </w:p>
        </w:tc>
        <w:tc>
          <w:tcPr>
            <w:tcW w:w="1029" w:type="dxa"/>
            <w:tcBorders>
              <w:top w:val="nil"/>
              <w:left w:val="nil"/>
              <w:bottom w:val="nil"/>
              <w:right w:val="nil"/>
            </w:tcBorders>
          </w:tcPr>
          <w:p w14:paraId="4FC02AC1"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(150,807)</w:t>
            </w:r>
          </w:p>
        </w:tc>
        <w:tc>
          <w:tcPr>
            <w:tcW w:w="1029" w:type="dxa"/>
            <w:tcBorders>
              <w:top w:val="nil"/>
              <w:left w:val="nil"/>
              <w:bottom w:val="nil"/>
              <w:right w:val="nil"/>
            </w:tcBorders>
          </w:tcPr>
          <w:p w14:paraId="1A351F68"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(200,201)</w:t>
            </w:r>
          </w:p>
        </w:tc>
        <w:tc>
          <w:tcPr>
            <w:tcW w:w="1029" w:type="dxa"/>
            <w:tcBorders>
              <w:top w:val="nil"/>
              <w:left w:val="nil"/>
              <w:bottom w:val="nil"/>
              <w:right w:val="nil"/>
            </w:tcBorders>
          </w:tcPr>
          <w:p w14:paraId="0302A4D6"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(147,861)</w:t>
            </w:r>
          </w:p>
        </w:tc>
        <w:tc>
          <w:tcPr>
            <w:tcW w:w="1029" w:type="dxa"/>
            <w:tcBorders>
              <w:top w:val="nil"/>
              <w:left w:val="nil"/>
              <w:bottom w:val="nil"/>
              <w:right w:val="nil"/>
            </w:tcBorders>
          </w:tcPr>
          <w:p w14:paraId="177A673B"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(91,342)</w:t>
            </w:r>
          </w:p>
        </w:tc>
      </w:tr>
      <w:tr w:rsidR="00427EC8" w14:paraId="3D38B8AF"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4EFA6266" w14:textId="77777777" w:rsidR="00427EC8" w:rsidRPr="00BF46A3" w:rsidRDefault="00427EC8" w:rsidP="006B2A75">
            <w:pPr>
              <w:ind w:left="179" w:hanging="179"/>
              <w:rPr>
                <w:b/>
                <w:bCs/>
              </w:rPr>
            </w:pPr>
            <w:r w:rsidRPr="00BF46A3">
              <w:t>Repayments of lease liabilities – principal</w:t>
            </w:r>
          </w:p>
        </w:tc>
        <w:tc>
          <w:tcPr>
            <w:tcW w:w="1030" w:type="dxa"/>
            <w:tcBorders>
              <w:top w:val="nil"/>
              <w:left w:val="nil"/>
              <w:bottom w:val="nil"/>
              <w:right w:val="nil"/>
            </w:tcBorders>
          </w:tcPr>
          <w:p w14:paraId="769DC7E8" w14:textId="77777777" w:rsidR="00427EC8" w:rsidRPr="001C609E" w:rsidRDefault="00427EC8" w:rsidP="006B2A75">
            <w:pPr>
              <w:cnfStyle w:val="000000000000" w:firstRow="0" w:lastRow="0" w:firstColumn="0" w:lastColumn="0" w:oddVBand="0" w:evenVBand="0" w:oddHBand="0" w:evenHBand="0" w:firstRowFirstColumn="0" w:firstRowLastColumn="0" w:lastRowFirstColumn="0" w:lastRowLastColumn="0"/>
            </w:pPr>
            <w:r w:rsidRPr="001C609E">
              <w:t>(9,713)</w:t>
            </w:r>
          </w:p>
        </w:tc>
        <w:tc>
          <w:tcPr>
            <w:tcW w:w="1030" w:type="dxa"/>
            <w:tcBorders>
              <w:top w:val="nil"/>
              <w:left w:val="nil"/>
              <w:bottom w:val="nil"/>
              <w:right w:val="nil"/>
            </w:tcBorders>
          </w:tcPr>
          <w:p w14:paraId="1E0AFBDB"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(7,448)</w:t>
            </w:r>
          </w:p>
        </w:tc>
        <w:tc>
          <w:tcPr>
            <w:tcW w:w="1029" w:type="dxa"/>
            <w:tcBorders>
              <w:top w:val="nil"/>
              <w:left w:val="nil"/>
              <w:bottom w:val="nil"/>
              <w:right w:val="nil"/>
            </w:tcBorders>
          </w:tcPr>
          <w:p w14:paraId="266CBBAE"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(6,910)</w:t>
            </w:r>
          </w:p>
        </w:tc>
        <w:tc>
          <w:tcPr>
            <w:tcW w:w="1029" w:type="dxa"/>
            <w:tcBorders>
              <w:top w:val="nil"/>
              <w:left w:val="nil"/>
              <w:bottom w:val="nil"/>
              <w:right w:val="nil"/>
            </w:tcBorders>
          </w:tcPr>
          <w:p w14:paraId="3468C1C0"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(11,403)</w:t>
            </w:r>
          </w:p>
        </w:tc>
        <w:tc>
          <w:tcPr>
            <w:tcW w:w="1029" w:type="dxa"/>
            <w:tcBorders>
              <w:top w:val="nil"/>
              <w:left w:val="nil"/>
              <w:bottom w:val="nil"/>
              <w:right w:val="nil"/>
            </w:tcBorders>
          </w:tcPr>
          <w:p w14:paraId="31DDBDCA"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(9,075)</w:t>
            </w:r>
          </w:p>
        </w:tc>
        <w:tc>
          <w:tcPr>
            <w:tcW w:w="1029" w:type="dxa"/>
            <w:tcBorders>
              <w:top w:val="nil"/>
              <w:left w:val="nil"/>
              <w:bottom w:val="nil"/>
              <w:right w:val="nil"/>
            </w:tcBorders>
          </w:tcPr>
          <w:p w14:paraId="22C6BC76"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(6,526)</w:t>
            </w:r>
          </w:p>
        </w:tc>
      </w:tr>
      <w:tr w:rsidR="00427EC8" w14:paraId="35B8389B"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4411E5CB" w14:textId="77777777" w:rsidR="00427EC8" w:rsidRPr="00BF46A3" w:rsidRDefault="00427EC8" w:rsidP="006B2A75">
            <w:pPr>
              <w:ind w:left="179" w:hanging="179"/>
            </w:pPr>
            <w:r w:rsidRPr="00BF46A3">
              <w:t>Other financing</w:t>
            </w:r>
            <w:r>
              <w:t xml:space="preserve"> payments</w:t>
            </w:r>
          </w:p>
        </w:tc>
        <w:tc>
          <w:tcPr>
            <w:tcW w:w="1030" w:type="dxa"/>
            <w:tcBorders>
              <w:top w:val="nil"/>
              <w:left w:val="nil"/>
              <w:bottom w:val="nil"/>
              <w:right w:val="nil"/>
            </w:tcBorders>
          </w:tcPr>
          <w:p w14:paraId="7DA97CE0" w14:textId="77777777" w:rsidR="00427EC8" w:rsidRPr="001C609E" w:rsidRDefault="00427EC8" w:rsidP="006B2A75">
            <w:pPr>
              <w:ind w:left="179" w:hanging="179"/>
              <w:cnfStyle w:val="000000000000" w:firstRow="0" w:lastRow="0" w:firstColumn="0" w:lastColumn="0" w:oddVBand="0" w:evenVBand="0" w:oddHBand="0" w:evenHBand="0" w:firstRowFirstColumn="0" w:firstRowLastColumn="0" w:lastRowFirstColumn="0" w:lastRowLastColumn="0"/>
            </w:pPr>
            <w:r w:rsidRPr="001C609E">
              <w:t>(44,611)</w:t>
            </w:r>
          </w:p>
        </w:tc>
        <w:tc>
          <w:tcPr>
            <w:tcW w:w="1030" w:type="dxa"/>
            <w:tcBorders>
              <w:top w:val="nil"/>
              <w:left w:val="nil"/>
              <w:bottom w:val="nil"/>
              <w:right w:val="nil"/>
            </w:tcBorders>
          </w:tcPr>
          <w:p w14:paraId="6A289F4C"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(49,150)</w:t>
            </w:r>
          </w:p>
        </w:tc>
        <w:tc>
          <w:tcPr>
            <w:tcW w:w="1029" w:type="dxa"/>
            <w:tcBorders>
              <w:top w:val="nil"/>
              <w:left w:val="nil"/>
              <w:bottom w:val="nil"/>
              <w:right w:val="nil"/>
            </w:tcBorders>
          </w:tcPr>
          <w:p w14:paraId="3374259D"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(123,361)</w:t>
            </w:r>
          </w:p>
        </w:tc>
        <w:tc>
          <w:tcPr>
            <w:tcW w:w="1029" w:type="dxa"/>
            <w:tcBorders>
              <w:top w:val="nil"/>
              <w:left w:val="nil"/>
              <w:bottom w:val="nil"/>
              <w:right w:val="nil"/>
            </w:tcBorders>
          </w:tcPr>
          <w:p w14:paraId="09D3CD4F"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(80,332)</w:t>
            </w:r>
          </w:p>
        </w:tc>
        <w:tc>
          <w:tcPr>
            <w:tcW w:w="1029" w:type="dxa"/>
            <w:tcBorders>
              <w:top w:val="nil"/>
              <w:left w:val="nil"/>
              <w:bottom w:val="nil"/>
              <w:right w:val="nil"/>
            </w:tcBorders>
          </w:tcPr>
          <w:p w14:paraId="1D77F7F0"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(70,698)</w:t>
            </w:r>
          </w:p>
        </w:tc>
        <w:tc>
          <w:tcPr>
            <w:tcW w:w="1029" w:type="dxa"/>
            <w:tcBorders>
              <w:top w:val="nil"/>
              <w:left w:val="nil"/>
              <w:bottom w:val="nil"/>
              <w:right w:val="nil"/>
            </w:tcBorders>
          </w:tcPr>
          <w:p w14:paraId="1E6F7A6C" w14:textId="77777777" w:rsidR="00427EC8"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630E1">
              <w:t>(100,351)</w:t>
            </w:r>
          </w:p>
        </w:tc>
      </w:tr>
      <w:tr w:rsidR="00427EC8" w:rsidRPr="00240EE1" w14:paraId="2A2ED52C"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77607510" w14:textId="77777777" w:rsidR="00427EC8" w:rsidRDefault="00427EC8" w:rsidP="006B2A75">
            <w:pPr>
              <w:ind w:left="179" w:hanging="179"/>
              <w:rPr>
                <w:b/>
                <w:bCs/>
              </w:rPr>
            </w:pPr>
            <w:r>
              <w:rPr>
                <w:b/>
              </w:rPr>
              <w:t>Total payments from financing activities</w:t>
            </w:r>
          </w:p>
        </w:tc>
        <w:tc>
          <w:tcPr>
            <w:tcW w:w="1030" w:type="dxa"/>
            <w:tcBorders>
              <w:top w:val="nil"/>
              <w:left w:val="nil"/>
              <w:bottom w:val="nil"/>
              <w:right w:val="nil"/>
            </w:tcBorders>
          </w:tcPr>
          <w:p w14:paraId="4A77D016" w14:textId="77777777" w:rsidR="00427EC8" w:rsidRPr="00471D9A" w:rsidRDefault="00427EC8" w:rsidP="006B2A75">
            <w:pPr>
              <w:cnfStyle w:val="000000000000" w:firstRow="0" w:lastRow="0" w:firstColumn="0" w:lastColumn="0" w:oddVBand="0" w:evenVBand="0" w:oddHBand="0" w:evenHBand="0" w:firstRowFirstColumn="0" w:firstRowLastColumn="0" w:lastRowFirstColumn="0" w:lastRowLastColumn="0"/>
              <w:rPr>
                <w:b/>
                <w:bCs/>
              </w:rPr>
            </w:pPr>
            <w:r w:rsidRPr="00471D9A">
              <w:rPr>
                <w:b/>
              </w:rPr>
              <w:t>(340,513)</w:t>
            </w:r>
          </w:p>
        </w:tc>
        <w:tc>
          <w:tcPr>
            <w:tcW w:w="1030" w:type="dxa"/>
            <w:tcBorders>
              <w:top w:val="nil"/>
              <w:left w:val="nil"/>
              <w:bottom w:val="nil"/>
              <w:right w:val="nil"/>
            </w:tcBorders>
          </w:tcPr>
          <w:p w14:paraId="7176BDC5" w14:textId="77777777" w:rsidR="00427EC8" w:rsidRPr="00240EE1"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(357,006)</w:t>
            </w:r>
          </w:p>
        </w:tc>
        <w:tc>
          <w:tcPr>
            <w:tcW w:w="1029" w:type="dxa"/>
            <w:tcBorders>
              <w:top w:val="nil"/>
              <w:left w:val="nil"/>
              <w:bottom w:val="nil"/>
              <w:right w:val="nil"/>
            </w:tcBorders>
          </w:tcPr>
          <w:p w14:paraId="735B3057" w14:textId="77777777" w:rsidR="00427EC8" w:rsidRPr="00240EE1"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(405,329)</w:t>
            </w:r>
          </w:p>
        </w:tc>
        <w:tc>
          <w:tcPr>
            <w:tcW w:w="1029" w:type="dxa"/>
            <w:tcBorders>
              <w:top w:val="nil"/>
              <w:left w:val="nil"/>
              <w:bottom w:val="nil"/>
              <w:right w:val="nil"/>
            </w:tcBorders>
          </w:tcPr>
          <w:p w14:paraId="0C5A6A87" w14:textId="77777777" w:rsidR="00427EC8" w:rsidRPr="00240EE1"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(871,463)</w:t>
            </w:r>
          </w:p>
        </w:tc>
        <w:tc>
          <w:tcPr>
            <w:tcW w:w="1029" w:type="dxa"/>
            <w:tcBorders>
              <w:top w:val="nil"/>
              <w:left w:val="nil"/>
              <w:bottom w:val="nil"/>
              <w:right w:val="nil"/>
            </w:tcBorders>
          </w:tcPr>
          <w:p w14:paraId="03B56655" w14:textId="77777777" w:rsidR="00427EC8" w:rsidRPr="00240EE1"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(381,279)</w:t>
            </w:r>
          </w:p>
        </w:tc>
        <w:tc>
          <w:tcPr>
            <w:tcW w:w="1029" w:type="dxa"/>
            <w:tcBorders>
              <w:top w:val="nil"/>
              <w:left w:val="nil"/>
              <w:bottom w:val="nil"/>
              <w:right w:val="nil"/>
            </w:tcBorders>
          </w:tcPr>
          <w:p w14:paraId="61238193" w14:textId="77777777" w:rsidR="00427EC8" w:rsidRPr="00240EE1"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E328B3">
              <w:rPr>
                <w:b/>
              </w:rPr>
              <w:t>(729,687)</w:t>
            </w:r>
          </w:p>
        </w:tc>
      </w:tr>
      <w:tr w:rsidR="00427EC8" w:rsidRPr="00240EE1" w14:paraId="3B418EAA"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single" w:sz="4" w:space="0" w:color="auto"/>
              <w:right w:val="nil"/>
            </w:tcBorders>
            <w:hideMark/>
          </w:tcPr>
          <w:p w14:paraId="61B4BA9F" w14:textId="77777777" w:rsidR="00427EC8" w:rsidRDefault="00427EC8" w:rsidP="006B2A75">
            <w:pPr>
              <w:ind w:left="142" w:hanging="142"/>
              <w:rPr>
                <w:b/>
                <w:bCs/>
              </w:rPr>
            </w:pPr>
            <w:r>
              <w:rPr>
                <w:b/>
                <w:color w:val="472D8C"/>
              </w:rPr>
              <w:t xml:space="preserve">Net cash </w:t>
            </w:r>
            <w:r>
              <w:rPr>
                <w:rFonts w:hint="eastAsia"/>
                <w:b/>
                <w:color w:val="472D8C"/>
                <w:lang w:eastAsia="zh-CN"/>
              </w:rPr>
              <w:t>inflows/(</w:t>
            </w:r>
            <w:r>
              <w:rPr>
                <w:b/>
                <w:color w:val="472D8C"/>
              </w:rPr>
              <w:t>outflows</w:t>
            </w:r>
            <w:r>
              <w:rPr>
                <w:rFonts w:hint="eastAsia"/>
                <w:b/>
                <w:color w:val="472D8C"/>
                <w:lang w:eastAsia="zh-CN"/>
              </w:rPr>
              <w:t>)</w:t>
            </w:r>
            <w:r>
              <w:rPr>
                <w:b/>
                <w:color w:val="472D8C"/>
              </w:rPr>
              <w:t xml:space="preserve"> from financing activities</w:t>
            </w:r>
          </w:p>
        </w:tc>
        <w:tc>
          <w:tcPr>
            <w:tcW w:w="1030" w:type="dxa"/>
            <w:tcBorders>
              <w:top w:val="nil"/>
              <w:left w:val="nil"/>
              <w:bottom w:val="single" w:sz="4" w:space="0" w:color="auto"/>
              <w:right w:val="nil"/>
            </w:tcBorders>
          </w:tcPr>
          <w:p w14:paraId="6D684418" w14:textId="77777777" w:rsidR="00427EC8" w:rsidRPr="00C03001" w:rsidRDefault="00427EC8" w:rsidP="006B2A75">
            <w:pPr>
              <w:cnfStyle w:val="000000000000" w:firstRow="0" w:lastRow="0" w:firstColumn="0" w:lastColumn="0" w:oddVBand="0" w:evenVBand="0" w:oddHBand="0" w:evenHBand="0" w:firstRowFirstColumn="0" w:firstRowLastColumn="0" w:lastRowFirstColumn="0" w:lastRowLastColumn="0"/>
              <w:rPr>
                <w:b/>
                <w:bCs/>
                <w:color w:val="472D8C"/>
              </w:rPr>
            </w:pPr>
            <w:r w:rsidRPr="00C03001">
              <w:rPr>
                <w:b/>
                <w:color w:val="472D8C"/>
              </w:rPr>
              <w:t>(30,677)</w:t>
            </w:r>
          </w:p>
        </w:tc>
        <w:tc>
          <w:tcPr>
            <w:tcW w:w="1030" w:type="dxa"/>
            <w:tcBorders>
              <w:top w:val="nil"/>
              <w:left w:val="nil"/>
              <w:bottom w:val="single" w:sz="4" w:space="0" w:color="auto"/>
              <w:right w:val="nil"/>
            </w:tcBorders>
          </w:tcPr>
          <w:p w14:paraId="540940DB" w14:textId="77777777" w:rsidR="00427EC8" w:rsidRPr="00C03001"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(72,282)</w:t>
            </w:r>
          </w:p>
        </w:tc>
        <w:tc>
          <w:tcPr>
            <w:tcW w:w="1029" w:type="dxa"/>
            <w:tcBorders>
              <w:top w:val="nil"/>
              <w:left w:val="nil"/>
              <w:bottom w:val="single" w:sz="4" w:space="0" w:color="auto"/>
              <w:right w:val="nil"/>
            </w:tcBorders>
          </w:tcPr>
          <w:p w14:paraId="020A0062" w14:textId="77777777" w:rsidR="00427EC8" w:rsidRPr="00C03001"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79,028 </w:t>
            </w:r>
          </w:p>
        </w:tc>
        <w:tc>
          <w:tcPr>
            <w:tcW w:w="1029" w:type="dxa"/>
            <w:tcBorders>
              <w:top w:val="nil"/>
              <w:left w:val="nil"/>
              <w:bottom w:val="single" w:sz="4" w:space="0" w:color="auto"/>
              <w:right w:val="nil"/>
            </w:tcBorders>
          </w:tcPr>
          <w:p w14:paraId="54BD5584" w14:textId="77777777" w:rsidR="00427EC8" w:rsidRPr="00C03001"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(220,606)</w:t>
            </w:r>
          </w:p>
        </w:tc>
        <w:tc>
          <w:tcPr>
            <w:tcW w:w="1029" w:type="dxa"/>
            <w:tcBorders>
              <w:top w:val="nil"/>
              <w:left w:val="nil"/>
              <w:bottom w:val="single" w:sz="4" w:space="0" w:color="auto"/>
              <w:right w:val="nil"/>
            </w:tcBorders>
          </w:tcPr>
          <w:p w14:paraId="7E867F58" w14:textId="77777777" w:rsidR="00427EC8" w:rsidRPr="00C03001"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110,078 </w:t>
            </w:r>
          </w:p>
        </w:tc>
        <w:tc>
          <w:tcPr>
            <w:tcW w:w="1029" w:type="dxa"/>
            <w:tcBorders>
              <w:top w:val="nil"/>
              <w:left w:val="nil"/>
              <w:bottom w:val="single" w:sz="4" w:space="0" w:color="auto"/>
              <w:right w:val="nil"/>
            </w:tcBorders>
          </w:tcPr>
          <w:p w14:paraId="08D05460" w14:textId="77777777" w:rsidR="00427EC8" w:rsidRPr="00C03001" w:rsidRDefault="00427EC8" w:rsidP="006B2A75">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(111,830)</w:t>
            </w:r>
          </w:p>
        </w:tc>
      </w:tr>
      <w:tr w:rsidR="00427EC8" w:rsidRPr="00977B45" w14:paraId="4336BE91"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single" w:sz="4" w:space="0" w:color="auto"/>
              <w:left w:val="nil"/>
              <w:bottom w:val="single" w:sz="4" w:space="0" w:color="auto"/>
              <w:right w:val="nil"/>
            </w:tcBorders>
            <w:hideMark/>
          </w:tcPr>
          <w:p w14:paraId="5D0AD48A" w14:textId="77777777" w:rsidR="00427EC8" w:rsidRPr="00977B45" w:rsidRDefault="00427EC8" w:rsidP="00A3248E">
            <w:pPr>
              <w:ind w:left="142" w:hanging="142"/>
              <w:rPr>
                <w:b/>
                <w:bCs/>
              </w:rPr>
            </w:pPr>
            <w:r w:rsidRPr="00977B45">
              <w:rPr>
                <w:b/>
                <w:color w:val="472D8C"/>
              </w:rPr>
              <w:t>Net increase/(decrease) in cash and cash equivalents</w:t>
            </w:r>
          </w:p>
        </w:tc>
        <w:tc>
          <w:tcPr>
            <w:tcW w:w="1030" w:type="dxa"/>
            <w:tcBorders>
              <w:top w:val="single" w:sz="4" w:space="0" w:color="auto"/>
              <w:left w:val="nil"/>
              <w:bottom w:val="single" w:sz="4" w:space="0" w:color="auto"/>
              <w:right w:val="nil"/>
            </w:tcBorders>
          </w:tcPr>
          <w:p w14:paraId="0388A899" w14:textId="77777777" w:rsidR="00427EC8" w:rsidRPr="00C03001" w:rsidRDefault="00427EC8" w:rsidP="00A3248E">
            <w:pPr>
              <w:cnfStyle w:val="000000000000" w:firstRow="0" w:lastRow="0" w:firstColumn="0" w:lastColumn="0" w:oddVBand="0" w:evenVBand="0" w:oddHBand="0" w:evenHBand="0" w:firstRowFirstColumn="0" w:firstRowLastColumn="0" w:lastRowFirstColumn="0" w:lastRowLastColumn="0"/>
              <w:rPr>
                <w:b/>
                <w:bCs/>
                <w:color w:val="472D8C"/>
              </w:rPr>
            </w:pPr>
            <w:r w:rsidRPr="00C03001">
              <w:rPr>
                <w:b/>
                <w:color w:val="472D8C"/>
              </w:rPr>
              <w:t>(19,156)</w:t>
            </w:r>
          </w:p>
        </w:tc>
        <w:tc>
          <w:tcPr>
            <w:tcW w:w="1030" w:type="dxa"/>
            <w:tcBorders>
              <w:top w:val="single" w:sz="4" w:space="0" w:color="auto"/>
              <w:left w:val="nil"/>
              <w:bottom w:val="single" w:sz="4" w:space="0" w:color="auto"/>
              <w:right w:val="nil"/>
            </w:tcBorders>
          </w:tcPr>
          <w:p w14:paraId="2CB8AFBA" w14:textId="77777777" w:rsidR="00427EC8" w:rsidRPr="00C03001" w:rsidRDefault="00427EC8" w:rsidP="00A3248E">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9,792 </w:t>
            </w:r>
          </w:p>
        </w:tc>
        <w:tc>
          <w:tcPr>
            <w:tcW w:w="1029" w:type="dxa"/>
            <w:tcBorders>
              <w:top w:val="single" w:sz="4" w:space="0" w:color="auto"/>
              <w:left w:val="nil"/>
              <w:bottom w:val="single" w:sz="4" w:space="0" w:color="auto"/>
              <w:right w:val="nil"/>
            </w:tcBorders>
          </w:tcPr>
          <w:p w14:paraId="443A4A9C" w14:textId="77777777" w:rsidR="00427EC8" w:rsidRPr="00C03001" w:rsidRDefault="00427EC8" w:rsidP="00A3248E">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100,201 </w:t>
            </w:r>
          </w:p>
        </w:tc>
        <w:tc>
          <w:tcPr>
            <w:tcW w:w="1029" w:type="dxa"/>
            <w:tcBorders>
              <w:top w:val="single" w:sz="4" w:space="0" w:color="auto"/>
              <w:left w:val="nil"/>
              <w:bottom w:val="single" w:sz="4" w:space="0" w:color="auto"/>
              <w:right w:val="nil"/>
            </w:tcBorders>
          </w:tcPr>
          <w:p w14:paraId="0B4D2CEC" w14:textId="77777777" w:rsidR="00427EC8" w:rsidRPr="00C03001" w:rsidRDefault="00427EC8" w:rsidP="00A3248E">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(291,354)</w:t>
            </w:r>
          </w:p>
        </w:tc>
        <w:tc>
          <w:tcPr>
            <w:tcW w:w="1029" w:type="dxa"/>
            <w:tcBorders>
              <w:top w:val="single" w:sz="4" w:space="0" w:color="auto"/>
              <w:left w:val="nil"/>
              <w:bottom w:val="single" w:sz="4" w:space="0" w:color="auto"/>
              <w:right w:val="nil"/>
            </w:tcBorders>
          </w:tcPr>
          <w:p w14:paraId="2AC122F1" w14:textId="77777777" w:rsidR="00427EC8" w:rsidRPr="00C03001" w:rsidRDefault="00427EC8" w:rsidP="00A3248E">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262,386 </w:t>
            </w:r>
          </w:p>
        </w:tc>
        <w:tc>
          <w:tcPr>
            <w:tcW w:w="1029" w:type="dxa"/>
            <w:tcBorders>
              <w:top w:val="single" w:sz="4" w:space="0" w:color="auto"/>
              <w:left w:val="nil"/>
              <w:bottom w:val="single" w:sz="4" w:space="0" w:color="auto"/>
              <w:right w:val="nil"/>
            </w:tcBorders>
          </w:tcPr>
          <w:p w14:paraId="4E663CC9" w14:textId="77777777" w:rsidR="00427EC8" w:rsidRPr="00C03001" w:rsidRDefault="00427EC8" w:rsidP="00A3248E">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(225,345)</w:t>
            </w:r>
          </w:p>
        </w:tc>
      </w:tr>
      <w:tr w:rsidR="00427EC8" w14:paraId="02E31C0C"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single" w:sz="4" w:space="0" w:color="auto"/>
              <w:left w:val="nil"/>
              <w:bottom w:val="nil"/>
              <w:right w:val="nil"/>
            </w:tcBorders>
          </w:tcPr>
          <w:p w14:paraId="26398876" w14:textId="77777777" w:rsidR="00427EC8" w:rsidRDefault="00427EC8" w:rsidP="00427EC8">
            <w:pPr>
              <w:numPr>
                <w:ilvl w:val="0"/>
                <w:numId w:val="5"/>
              </w:numPr>
              <w:ind w:left="431" w:hanging="431"/>
              <w:rPr>
                <w:color w:val="FFFFFF" w:themeColor="background1"/>
                <w:sz w:val="16"/>
              </w:rPr>
            </w:pPr>
          </w:p>
        </w:tc>
        <w:tc>
          <w:tcPr>
            <w:tcW w:w="1030" w:type="dxa"/>
            <w:tcBorders>
              <w:top w:val="single" w:sz="4" w:space="0" w:color="auto"/>
              <w:left w:val="nil"/>
              <w:bottom w:val="nil"/>
              <w:right w:val="nil"/>
            </w:tcBorders>
          </w:tcPr>
          <w:p w14:paraId="0834CACC"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c>
          <w:tcPr>
            <w:tcW w:w="1030" w:type="dxa"/>
            <w:tcBorders>
              <w:top w:val="single" w:sz="4" w:space="0" w:color="auto"/>
              <w:left w:val="nil"/>
              <w:bottom w:val="nil"/>
              <w:right w:val="nil"/>
            </w:tcBorders>
          </w:tcPr>
          <w:p w14:paraId="6C54A2DD"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c>
          <w:tcPr>
            <w:tcW w:w="1029" w:type="dxa"/>
            <w:tcBorders>
              <w:top w:val="single" w:sz="4" w:space="0" w:color="auto"/>
              <w:left w:val="nil"/>
              <w:bottom w:val="nil"/>
              <w:right w:val="nil"/>
            </w:tcBorders>
          </w:tcPr>
          <w:p w14:paraId="05F8DF51"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c>
          <w:tcPr>
            <w:tcW w:w="1029" w:type="dxa"/>
            <w:tcBorders>
              <w:top w:val="single" w:sz="4" w:space="0" w:color="auto"/>
              <w:left w:val="nil"/>
              <w:bottom w:val="nil"/>
              <w:right w:val="nil"/>
            </w:tcBorders>
          </w:tcPr>
          <w:p w14:paraId="379BD09C"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c>
          <w:tcPr>
            <w:tcW w:w="1029" w:type="dxa"/>
            <w:tcBorders>
              <w:top w:val="single" w:sz="4" w:space="0" w:color="auto"/>
              <w:left w:val="nil"/>
              <w:bottom w:val="nil"/>
              <w:right w:val="nil"/>
            </w:tcBorders>
          </w:tcPr>
          <w:p w14:paraId="6F9ED4A0"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c>
          <w:tcPr>
            <w:tcW w:w="1029" w:type="dxa"/>
            <w:tcBorders>
              <w:top w:val="single" w:sz="4" w:space="0" w:color="auto"/>
              <w:left w:val="nil"/>
              <w:bottom w:val="nil"/>
              <w:right w:val="nil"/>
            </w:tcBorders>
          </w:tcPr>
          <w:p w14:paraId="3B4FE3CE"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r>
      <w:tr w:rsidR="00427EC8" w14:paraId="5F7A9CD7"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single" w:sz="4" w:space="0" w:color="auto"/>
              <w:left w:val="nil"/>
              <w:bottom w:val="nil"/>
              <w:right w:val="nil"/>
            </w:tcBorders>
            <w:hideMark/>
          </w:tcPr>
          <w:p w14:paraId="5DB7B367" w14:textId="77777777" w:rsidR="00427EC8" w:rsidRDefault="00427EC8" w:rsidP="00CE0015">
            <w:pPr>
              <w:ind w:left="179" w:hanging="179"/>
              <w:rPr>
                <w:b/>
                <w:bCs/>
              </w:rPr>
            </w:pPr>
            <w:r>
              <w:rPr>
                <w:b/>
                <w:color w:val="472D8C"/>
              </w:rPr>
              <w:t>Cash and cash equivalents at the beginning of the reporting period</w:t>
            </w:r>
          </w:p>
        </w:tc>
        <w:tc>
          <w:tcPr>
            <w:tcW w:w="1030" w:type="dxa"/>
            <w:tcBorders>
              <w:top w:val="single" w:sz="4" w:space="0" w:color="auto"/>
              <w:left w:val="nil"/>
              <w:bottom w:val="nil"/>
              <w:right w:val="nil"/>
            </w:tcBorders>
          </w:tcPr>
          <w:p w14:paraId="6B6A555A" w14:textId="77777777" w:rsidR="00427EC8" w:rsidRPr="00C03001" w:rsidRDefault="00427EC8" w:rsidP="00CE0015">
            <w:pPr>
              <w:cnfStyle w:val="000000000000" w:firstRow="0" w:lastRow="0" w:firstColumn="0" w:lastColumn="0" w:oddVBand="0" w:evenVBand="0" w:oddHBand="0" w:evenHBand="0" w:firstRowFirstColumn="0" w:firstRowLastColumn="0" w:lastRowFirstColumn="0" w:lastRowLastColumn="0"/>
              <w:rPr>
                <w:b/>
                <w:bCs/>
                <w:color w:val="472D8C"/>
              </w:rPr>
            </w:pPr>
            <w:r w:rsidRPr="00C03001">
              <w:rPr>
                <w:b/>
                <w:color w:val="472D8C"/>
              </w:rPr>
              <w:t>205,689</w:t>
            </w:r>
          </w:p>
        </w:tc>
        <w:tc>
          <w:tcPr>
            <w:tcW w:w="1030" w:type="dxa"/>
            <w:tcBorders>
              <w:top w:val="single" w:sz="4" w:space="0" w:color="auto"/>
              <w:left w:val="nil"/>
              <w:bottom w:val="nil"/>
              <w:right w:val="nil"/>
            </w:tcBorders>
          </w:tcPr>
          <w:p w14:paraId="695953DB" w14:textId="77777777" w:rsidR="00427EC8" w:rsidRPr="00C03001" w:rsidRDefault="00427EC8" w:rsidP="00CE0015">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284,752 </w:t>
            </w:r>
          </w:p>
        </w:tc>
        <w:tc>
          <w:tcPr>
            <w:tcW w:w="1029" w:type="dxa"/>
            <w:tcBorders>
              <w:top w:val="single" w:sz="4" w:space="0" w:color="auto"/>
              <w:left w:val="nil"/>
              <w:bottom w:val="nil"/>
              <w:right w:val="nil"/>
            </w:tcBorders>
          </w:tcPr>
          <w:p w14:paraId="22F2E3A2" w14:textId="77777777" w:rsidR="00427EC8" w:rsidRPr="00C03001" w:rsidRDefault="00427EC8" w:rsidP="00CE0015">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294,544 </w:t>
            </w:r>
          </w:p>
        </w:tc>
        <w:tc>
          <w:tcPr>
            <w:tcW w:w="1029" w:type="dxa"/>
            <w:tcBorders>
              <w:top w:val="single" w:sz="4" w:space="0" w:color="auto"/>
              <w:left w:val="nil"/>
              <w:bottom w:val="nil"/>
              <w:right w:val="nil"/>
            </w:tcBorders>
          </w:tcPr>
          <w:p w14:paraId="5B1386FB" w14:textId="77777777" w:rsidR="00427EC8" w:rsidRPr="00C03001" w:rsidRDefault="00427EC8" w:rsidP="00CE0015">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394,745 </w:t>
            </w:r>
          </w:p>
        </w:tc>
        <w:tc>
          <w:tcPr>
            <w:tcW w:w="1029" w:type="dxa"/>
            <w:tcBorders>
              <w:top w:val="single" w:sz="4" w:space="0" w:color="auto"/>
              <w:left w:val="nil"/>
              <w:bottom w:val="nil"/>
              <w:right w:val="nil"/>
            </w:tcBorders>
          </w:tcPr>
          <w:p w14:paraId="172E2FD1" w14:textId="77777777" w:rsidR="00427EC8" w:rsidRPr="00C03001" w:rsidRDefault="00427EC8" w:rsidP="00CE0015">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103,391 </w:t>
            </w:r>
          </w:p>
        </w:tc>
        <w:tc>
          <w:tcPr>
            <w:tcW w:w="1029" w:type="dxa"/>
            <w:tcBorders>
              <w:top w:val="single" w:sz="4" w:space="0" w:color="auto"/>
              <w:left w:val="nil"/>
              <w:bottom w:val="nil"/>
              <w:right w:val="nil"/>
            </w:tcBorders>
          </w:tcPr>
          <w:p w14:paraId="61ED163A" w14:textId="77777777" w:rsidR="00427EC8" w:rsidRPr="00C03001" w:rsidRDefault="00427EC8" w:rsidP="00CE0015">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365,777 </w:t>
            </w:r>
          </w:p>
        </w:tc>
      </w:tr>
      <w:tr w:rsidR="00427EC8" w14:paraId="468D8017"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single" w:sz="4" w:space="0" w:color="auto"/>
              <w:right w:val="nil"/>
            </w:tcBorders>
            <w:hideMark/>
          </w:tcPr>
          <w:p w14:paraId="7DDFC1EA" w14:textId="77777777" w:rsidR="00427EC8" w:rsidRDefault="00427EC8" w:rsidP="00CE0015">
            <w:pPr>
              <w:ind w:left="179" w:hanging="179"/>
              <w:rPr>
                <w:b/>
                <w:bCs/>
              </w:rPr>
            </w:pPr>
            <w:r>
              <w:rPr>
                <w:b/>
                <w:color w:val="472D8C"/>
              </w:rPr>
              <w:t>Cash and cash equivalents at the end of the reporting period</w:t>
            </w:r>
          </w:p>
        </w:tc>
        <w:tc>
          <w:tcPr>
            <w:tcW w:w="1030" w:type="dxa"/>
            <w:tcBorders>
              <w:top w:val="nil"/>
              <w:left w:val="nil"/>
              <w:bottom w:val="single" w:sz="4" w:space="0" w:color="auto"/>
              <w:right w:val="nil"/>
            </w:tcBorders>
          </w:tcPr>
          <w:p w14:paraId="0C1F17BC" w14:textId="77777777" w:rsidR="00427EC8" w:rsidRPr="00C03001" w:rsidRDefault="00427EC8" w:rsidP="00E328B3">
            <w:pPr>
              <w:cnfStyle w:val="000000000000" w:firstRow="0" w:lastRow="0" w:firstColumn="0" w:lastColumn="0" w:oddVBand="0" w:evenVBand="0" w:oddHBand="0" w:evenHBand="0" w:firstRowFirstColumn="0" w:firstRowLastColumn="0" w:lastRowFirstColumn="0" w:lastRowLastColumn="0"/>
              <w:rPr>
                <w:b/>
                <w:bCs/>
                <w:color w:val="472D8C"/>
              </w:rPr>
            </w:pPr>
            <w:r w:rsidRPr="00C03001">
              <w:rPr>
                <w:b/>
                <w:color w:val="472D8C"/>
              </w:rPr>
              <w:t>186,533</w:t>
            </w:r>
          </w:p>
        </w:tc>
        <w:tc>
          <w:tcPr>
            <w:tcW w:w="1030" w:type="dxa"/>
            <w:tcBorders>
              <w:top w:val="nil"/>
              <w:left w:val="nil"/>
              <w:bottom w:val="single" w:sz="4" w:space="0" w:color="auto"/>
              <w:right w:val="nil"/>
            </w:tcBorders>
          </w:tcPr>
          <w:p w14:paraId="1FDE462A" w14:textId="77777777" w:rsidR="00427EC8" w:rsidRPr="00C03001" w:rsidRDefault="00427EC8" w:rsidP="00E328B3">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294,544 </w:t>
            </w:r>
          </w:p>
        </w:tc>
        <w:tc>
          <w:tcPr>
            <w:tcW w:w="1029" w:type="dxa"/>
            <w:tcBorders>
              <w:top w:val="nil"/>
              <w:left w:val="nil"/>
              <w:bottom w:val="single" w:sz="4" w:space="0" w:color="auto"/>
              <w:right w:val="nil"/>
            </w:tcBorders>
          </w:tcPr>
          <w:p w14:paraId="2D367BF2" w14:textId="77777777" w:rsidR="00427EC8" w:rsidRPr="00C03001" w:rsidRDefault="00427EC8" w:rsidP="00E328B3">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394,745 </w:t>
            </w:r>
          </w:p>
        </w:tc>
        <w:tc>
          <w:tcPr>
            <w:tcW w:w="1029" w:type="dxa"/>
            <w:tcBorders>
              <w:top w:val="nil"/>
              <w:left w:val="nil"/>
              <w:bottom w:val="single" w:sz="4" w:space="0" w:color="auto"/>
              <w:right w:val="nil"/>
            </w:tcBorders>
          </w:tcPr>
          <w:p w14:paraId="1E3DBFB8" w14:textId="77777777" w:rsidR="00427EC8" w:rsidRPr="00C03001" w:rsidRDefault="00427EC8" w:rsidP="00E328B3">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103,391 </w:t>
            </w:r>
          </w:p>
        </w:tc>
        <w:tc>
          <w:tcPr>
            <w:tcW w:w="1029" w:type="dxa"/>
            <w:tcBorders>
              <w:top w:val="nil"/>
              <w:left w:val="nil"/>
              <w:bottom w:val="single" w:sz="4" w:space="0" w:color="auto"/>
              <w:right w:val="nil"/>
            </w:tcBorders>
          </w:tcPr>
          <w:p w14:paraId="41F0B04A" w14:textId="77777777" w:rsidR="00427EC8" w:rsidRPr="00C03001" w:rsidRDefault="00427EC8" w:rsidP="00E328B3">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365,777 </w:t>
            </w:r>
          </w:p>
        </w:tc>
        <w:tc>
          <w:tcPr>
            <w:tcW w:w="1029" w:type="dxa"/>
            <w:tcBorders>
              <w:top w:val="nil"/>
              <w:left w:val="nil"/>
              <w:bottom w:val="single" w:sz="4" w:space="0" w:color="auto"/>
              <w:right w:val="nil"/>
            </w:tcBorders>
          </w:tcPr>
          <w:p w14:paraId="49A7D46F" w14:textId="77777777" w:rsidR="00427EC8" w:rsidRPr="00C03001" w:rsidRDefault="00427EC8" w:rsidP="00E328B3">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E328B3">
              <w:rPr>
                <w:b/>
                <w:color w:val="472D8C"/>
              </w:rPr>
              <w:t xml:space="preserve">140,432 </w:t>
            </w:r>
          </w:p>
        </w:tc>
      </w:tr>
      <w:tr w:rsidR="00427EC8" w14:paraId="3D68E90A" w14:textId="77777777" w:rsidTr="002460B3">
        <w:trPr>
          <w:trHeight w:val="397"/>
        </w:trPr>
        <w:tc>
          <w:tcPr>
            <w:cnfStyle w:val="001000000000" w:firstRow="0" w:lastRow="0" w:firstColumn="1" w:lastColumn="0" w:oddVBand="0" w:evenVBand="0" w:oddHBand="0" w:evenHBand="0" w:firstRowFirstColumn="0" w:firstRowLastColumn="0" w:lastRowFirstColumn="0" w:lastRowLastColumn="0"/>
            <w:tcW w:w="2854" w:type="dxa"/>
            <w:tcBorders>
              <w:top w:val="single" w:sz="4" w:space="0" w:color="auto"/>
              <w:left w:val="nil"/>
              <w:bottom w:val="nil"/>
              <w:right w:val="nil"/>
            </w:tcBorders>
            <w:vAlign w:val="bottom"/>
            <w:hideMark/>
          </w:tcPr>
          <w:p w14:paraId="3D77BD0F" w14:textId="77777777" w:rsidR="00427EC8" w:rsidRDefault="00427EC8" w:rsidP="002460B3">
            <w:pPr>
              <w:ind w:left="179" w:hanging="179"/>
              <w:rPr>
                <w:b/>
                <w:bCs/>
              </w:rPr>
            </w:pPr>
            <w:r>
              <w:rPr>
                <w:b/>
              </w:rPr>
              <w:t>Key fiscal aggregates</w:t>
            </w:r>
          </w:p>
        </w:tc>
        <w:tc>
          <w:tcPr>
            <w:tcW w:w="1030" w:type="dxa"/>
            <w:tcBorders>
              <w:top w:val="single" w:sz="4" w:space="0" w:color="auto"/>
              <w:left w:val="nil"/>
              <w:bottom w:val="nil"/>
              <w:right w:val="nil"/>
            </w:tcBorders>
          </w:tcPr>
          <w:p w14:paraId="359CC5F6"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30" w:type="dxa"/>
            <w:tcBorders>
              <w:top w:val="single" w:sz="4" w:space="0" w:color="auto"/>
              <w:left w:val="nil"/>
              <w:bottom w:val="nil"/>
              <w:right w:val="nil"/>
            </w:tcBorders>
          </w:tcPr>
          <w:p w14:paraId="5A633C37"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single" w:sz="4" w:space="0" w:color="auto"/>
              <w:left w:val="nil"/>
              <w:bottom w:val="nil"/>
              <w:right w:val="nil"/>
            </w:tcBorders>
          </w:tcPr>
          <w:p w14:paraId="2C09FF9F"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single" w:sz="4" w:space="0" w:color="auto"/>
              <w:left w:val="nil"/>
              <w:bottom w:val="nil"/>
              <w:right w:val="nil"/>
            </w:tcBorders>
          </w:tcPr>
          <w:p w14:paraId="16A030FC"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single" w:sz="4" w:space="0" w:color="auto"/>
              <w:left w:val="nil"/>
              <w:bottom w:val="nil"/>
              <w:right w:val="nil"/>
            </w:tcBorders>
          </w:tcPr>
          <w:p w14:paraId="1A83EC32"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29" w:type="dxa"/>
            <w:tcBorders>
              <w:top w:val="single" w:sz="4" w:space="0" w:color="auto"/>
              <w:left w:val="nil"/>
              <w:bottom w:val="nil"/>
              <w:right w:val="nil"/>
            </w:tcBorders>
          </w:tcPr>
          <w:p w14:paraId="5208F9ED" w14:textId="77777777" w:rsidR="00427EC8" w:rsidRDefault="00427EC8" w:rsidP="002460B3">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776EBBB8"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7CC10CB4" w14:textId="77777777" w:rsidR="00427EC8" w:rsidRDefault="00427EC8" w:rsidP="00913C17">
            <w:pPr>
              <w:ind w:left="179" w:hanging="179"/>
            </w:pPr>
            <w:r>
              <w:t>Net cash from operating activities</w:t>
            </w:r>
          </w:p>
        </w:tc>
        <w:tc>
          <w:tcPr>
            <w:tcW w:w="1030" w:type="dxa"/>
            <w:tcBorders>
              <w:top w:val="nil"/>
              <w:left w:val="nil"/>
              <w:bottom w:val="nil"/>
              <w:right w:val="nil"/>
            </w:tcBorders>
          </w:tcPr>
          <w:p w14:paraId="1511610F" w14:textId="77777777" w:rsidR="00427EC8" w:rsidRPr="0014483C" w:rsidRDefault="00427EC8" w:rsidP="00913C17">
            <w:pPr>
              <w:cnfStyle w:val="000000000000" w:firstRow="0" w:lastRow="0" w:firstColumn="0" w:lastColumn="0" w:oddVBand="0" w:evenVBand="0" w:oddHBand="0" w:evenHBand="0" w:firstRowFirstColumn="0" w:firstRowLastColumn="0" w:lastRowFirstColumn="0" w:lastRowLastColumn="0"/>
            </w:pPr>
            <w:r w:rsidRPr="0014483C">
              <w:t>277,173</w:t>
            </w:r>
          </w:p>
        </w:tc>
        <w:tc>
          <w:tcPr>
            <w:tcW w:w="1030" w:type="dxa"/>
            <w:tcBorders>
              <w:top w:val="nil"/>
              <w:left w:val="nil"/>
              <w:bottom w:val="nil"/>
              <w:right w:val="nil"/>
            </w:tcBorders>
          </w:tcPr>
          <w:p w14:paraId="56C5461A" w14:textId="77777777" w:rsidR="00427EC8"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75715">
              <w:t xml:space="preserve">276,906 </w:t>
            </w:r>
          </w:p>
        </w:tc>
        <w:tc>
          <w:tcPr>
            <w:tcW w:w="1029" w:type="dxa"/>
            <w:tcBorders>
              <w:top w:val="nil"/>
              <w:left w:val="nil"/>
              <w:bottom w:val="nil"/>
              <w:right w:val="nil"/>
            </w:tcBorders>
          </w:tcPr>
          <w:p w14:paraId="691F427D" w14:textId="77777777" w:rsidR="00427EC8"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75715">
              <w:t xml:space="preserve">325,444 </w:t>
            </w:r>
          </w:p>
        </w:tc>
        <w:tc>
          <w:tcPr>
            <w:tcW w:w="1029" w:type="dxa"/>
            <w:tcBorders>
              <w:top w:val="nil"/>
              <w:left w:val="nil"/>
              <w:bottom w:val="nil"/>
              <w:right w:val="nil"/>
            </w:tcBorders>
          </w:tcPr>
          <w:p w14:paraId="6F469697" w14:textId="77777777" w:rsidR="00427EC8"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75715">
              <w:t xml:space="preserve">219,317 </w:t>
            </w:r>
          </w:p>
        </w:tc>
        <w:tc>
          <w:tcPr>
            <w:tcW w:w="1029" w:type="dxa"/>
            <w:tcBorders>
              <w:top w:val="nil"/>
              <w:left w:val="nil"/>
              <w:bottom w:val="nil"/>
              <w:right w:val="nil"/>
            </w:tcBorders>
          </w:tcPr>
          <w:p w14:paraId="020C0F41" w14:textId="77777777" w:rsidR="00427EC8"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75715">
              <w:t xml:space="preserve">372,148 </w:t>
            </w:r>
          </w:p>
        </w:tc>
        <w:tc>
          <w:tcPr>
            <w:tcW w:w="1029" w:type="dxa"/>
            <w:tcBorders>
              <w:top w:val="nil"/>
              <w:left w:val="nil"/>
              <w:bottom w:val="nil"/>
              <w:right w:val="nil"/>
            </w:tcBorders>
          </w:tcPr>
          <w:p w14:paraId="23B1CF69" w14:textId="77777777" w:rsidR="00427EC8"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75715">
              <w:t xml:space="preserve">125,222 </w:t>
            </w:r>
          </w:p>
        </w:tc>
      </w:tr>
      <w:tr w:rsidR="00427EC8" w14:paraId="5BDF8AFE"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nil"/>
              <w:right w:val="nil"/>
            </w:tcBorders>
            <w:hideMark/>
          </w:tcPr>
          <w:p w14:paraId="6E248B1C" w14:textId="77777777" w:rsidR="00427EC8" w:rsidRDefault="00427EC8" w:rsidP="00913C17">
            <w:pPr>
              <w:ind w:left="179" w:hanging="179"/>
            </w:pPr>
            <w:r>
              <w:t>Net cash from investments in non-financial assets</w:t>
            </w:r>
          </w:p>
        </w:tc>
        <w:tc>
          <w:tcPr>
            <w:tcW w:w="1030" w:type="dxa"/>
            <w:tcBorders>
              <w:top w:val="nil"/>
              <w:left w:val="nil"/>
              <w:bottom w:val="nil"/>
              <w:right w:val="nil"/>
            </w:tcBorders>
          </w:tcPr>
          <w:p w14:paraId="0AF9A863" w14:textId="77777777" w:rsidR="00427EC8" w:rsidRPr="0014483C" w:rsidRDefault="00427EC8" w:rsidP="00913C17">
            <w:pPr>
              <w:cnfStyle w:val="000000000000" w:firstRow="0" w:lastRow="0" w:firstColumn="0" w:lastColumn="0" w:oddVBand="0" w:evenVBand="0" w:oddHBand="0" w:evenHBand="0" w:firstRowFirstColumn="0" w:firstRowLastColumn="0" w:lastRowFirstColumn="0" w:lastRowLastColumn="0"/>
            </w:pPr>
            <w:r w:rsidRPr="0014483C">
              <w:t>(450,073)</w:t>
            </w:r>
          </w:p>
        </w:tc>
        <w:tc>
          <w:tcPr>
            <w:tcW w:w="1030" w:type="dxa"/>
            <w:tcBorders>
              <w:top w:val="nil"/>
              <w:left w:val="nil"/>
              <w:bottom w:val="nil"/>
              <w:right w:val="nil"/>
            </w:tcBorders>
          </w:tcPr>
          <w:p w14:paraId="26BD9125" w14:textId="77777777" w:rsidR="00427EC8"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75715">
              <w:t>(403,577)</w:t>
            </w:r>
          </w:p>
        </w:tc>
        <w:tc>
          <w:tcPr>
            <w:tcW w:w="1029" w:type="dxa"/>
            <w:tcBorders>
              <w:top w:val="nil"/>
              <w:left w:val="nil"/>
              <w:bottom w:val="nil"/>
              <w:right w:val="nil"/>
            </w:tcBorders>
          </w:tcPr>
          <w:p w14:paraId="5175EE3D" w14:textId="77777777" w:rsidR="00427EC8"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75715">
              <w:t>(615,892)</w:t>
            </w:r>
          </w:p>
        </w:tc>
        <w:tc>
          <w:tcPr>
            <w:tcW w:w="1029" w:type="dxa"/>
            <w:tcBorders>
              <w:top w:val="nil"/>
              <w:left w:val="nil"/>
              <w:bottom w:val="nil"/>
              <w:right w:val="nil"/>
            </w:tcBorders>
          </w:tcPr>
          <w:p w14:paraId="34418409" w14:textId="77777777" w:rsidR="00427EC8"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75715">
              <w:t>(529,726)</w:t>
            </w:r>
          </w:p>
        </w:tc>
        <w:tc>
          <w:tcPr>
            <w:tcW w:w="1029" w:type="dxa"/>
            <w:tcBorders>
              <w:top w:val="nil"/>
              <w:left w:val="nil"/>
              <w:bottom w:val="nil"/>
              <w:right w:val="nil"/>
            </w:tcBorders>
          </w:tcPr>
          <w:p w14:paraId="507319FF" w14:textId="77777777" w:rsidR="00427EC8"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75715">
              <w:t>(361,110)</w:t>
            </w:r>
          </w:p>
        </w:tc>
        <w:tc>
          <w:tcPr>
            <w:tcW w:w="1029" w:type="dxa"/>
            <w:tcBorders>
              <w:top w:val="nil"/>
              <w:left w:val="nil"/>
              <w:bottom w:val="nil"/>
              <w:right w:val="nil"/>
            </w:tcBorders>
          </w:tcPr>
          <w:p w14:paraId="6AB92579" w14:textId="77777777" w:rsidR="00427EC8"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75715">
              <w:t>(264,031)</w:t>
            </w:r>
          </w:p>
        </w:tc>
      </w:tr>
      <w:tr w:rsidR="00427EC8" w14:paraId="1A841140"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nil"/>
              <w:left w:val="nil"/>
              <w:bottom w:val="single" w:sz="4" w:space="0" w:color="auto"/>
              <w:right w:val="nil"/>
            </w:tcBorders>
            <w:hideMark/>
          </w:tcPr>
          <w:p w14:paraId="29E40BAA" w14:textId="77777777" w:rsidR="00427EC8" w:rsidRDefault="00427EC8" w:rsidP="00913C17">
            <w:pPr>
              <w:ind w:left="179" w:hanging="179"/>
            </w:pPr>
            <w:r>
              <w:t>Distributions paid</w:t>
            </w:r>
          </w:p>
        </w:tc>
        <w:tc>
          <w:tcPr>
            <w:tcW w:w="1030" w:type="dxa"/>
            <w:tcBorders>
              <w:top w:val="nil"/>
              <w:left w:val="nil"/>
              <w:bottom w:val="single" w:sz="4" w:space="0" w:color="auto"/>
              <w:right w:val="nil"/>
            </w:tcBorders>
          </w:tcPr>
          <w:p w14:paraId="2CA046FC" w14:textId="77777777" w:rsidR="00427EC8" w:rsidRPr="0014483C" w:rsidRDefault="00427EC8" w:rsidP="00913C17">
            <w:pPr>
              <w:cnfStyle w:val="000000000000" w:firstRow="0" w:lastRow="0" w:firstColumn="0" w:lastColumn="0" w:oddVBand="0" w:evenVBand="0" w:oddHBand="0" w:evenHBand="0" w:firstRowFirstColumn="0" w:firstRowLastColumn="0" w:lastRowFirstColumn="0" w:lastRowLastColumn="0"/>
            </w:pPr>
            <w:r w:rsidRPr="0014483C">
              <w:t>(118,437)</w:t>
            </w:r>
          </w:p>
        </w:tc>
        <w:tc>
          <w:tcPr>
            <w:tcW w:w="1030" w:type="dxa"/>
            <w:tcBorders>
              <w:top w:val="nil"/>
              <w:left w:val="nil"/>
              <w:bottom w:val="single" w:sz="4" w:space="0" w:color="auto"/>
              <w:right w:val="nil"/>
            </w:tcBorders>
          </w:tcPr>
          <w:p w14:paraId="1BCFFD4D" w14:textId="77777777" w:rsidR="00427EC8"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75715">
              <w:t>(136,876)</w:t>
            </w:r>
          </w:p>
        </w:tc>
        <w:tc>
          <w:tcPr>
            <w:tcW w:w="1029" w:type="dxa"/>
            <w:tcBorders>
              <w:top w:val="nil"/>
              <w:left w:val="nil"/>
              <w:bottom w:val="single" w:sz="4" w:space="0" w:color="auto"/>
              <w:right w:val="nil"/>
            </w:tcBorders>
          </w:tcPr>
          <w:p w14:paraId="15353EF4" w14:textId="77777777" w:rsidR="00427EC8"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75715">
              <w:t>(274,168)</w:t>
            </w:r>
          </w:p>
        </w:tc>
        <w:tc>
          <w:tcPr>
            <w:tcW w:w="1029" w:type="dxa"/>
            <w:tcBorders>
              <w:top w:val="nil"/>
              <w:left w:val="nil"/>
              <w:bottom w:val="single" w:sz="4" w:space="0" w:color="auto"/>
              <w:right w:val="nil"/>
            </w:tcBorders>
          </w:tcPr>
          <w:p w14:paraId="36BCD129" w14:textId="77777777" w:rsidR="00427EC8"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75715">
              <w:t>(280,533)</w:t>
            </w:r>
          </w:p>
        </w:tc>
        <w:tc>
          <w:tcPr>
            <w:tcW w:w="1029" w:type="dxa"/>
            <w:tcBorders>
              <w:top w:val="nil"/>
              <w:left w:val="nil"/>
              <w:bottom w:val="single" w:sz="4" w:space="0" w:color="auto"/>
              <w:right w:val="nil"/>
            </w:tcBorders>
          </w:tcPr>
          <w:p w14:paraId="04B0E66B" w14:textId="77777777" w:rsidR="00427EC8"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75715">
              <w:t>(218,559)</w:t>
            </w:r>
          </w:p>
        </w:tc>
        <w:tc>
          <w:tcPr>
            <w:tcW w:w="1029" w:type="dxa"/>
            <w:tcBorders>
              <w:top w:val="nil"/>
              <w:left w:val="nil"/>
              <w:bottom w:val="single" w:sz="4" w:space="0" w:color="auto"/>
              <w:right w:val="nil"/>
            </w:tcBorders>
          </w:tcPr>
          <w:p w14:paraId="11844627" w14:textId="77777777" w:rsidR="00427EC8"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75715">
              <w:t>(191,693)</w:t>
            </w:r>
          </w:p>
        </w:tc>
      </w:tr>
      <w:tr w:rsidR="00427EC8" w14:paraId="3559BF83" w14:textId="77777777" w:rsidTr="002460B3">
        <w:trPr>
          <w:trHeight w:val="20"/>
        </w:trPr>
        <w:tc>
          <w:tcPr>
            <w:cnfStyle w:val="001000000000" w:firstRow="0" w:lastRow="0" w:firstColumn="1" w:lastColumn="0" w:oddVBand="0" w:evenVBand="0" w:oddHBand="0" w:evenHBand="0" w:firstRowFirstColumn="0" w:firstRowLastColumn="0" w:lastRowFirstColumn="0" w:lastRowLastColumn="0"/>
            <w:tcW w:w="2854" w:type="dxa"/>
            <w:tcBorders>
              <w:top w:val="single" w:sz="4" w:space="0" w:color="auto"/>
              <w:left w:val="nil"/>
              <w:bottom w:val="single" w:sz="4" w:space="0" w:color="auto"/>
              <w:right w:val="nil"/>
            </w:tcBorders>
            <w:hideMark/>
          </w:tcPr>
          <w:p w14:paraId="579677E0" w14:textId="77777777" w:rsidR="00427EC8" w:rsidRDefault="00427EC8" w:rsidP="00913C17">
            <w:pPr>
              <w:ind w:left="179" w:hanging="179"/>
              <w:rPr>
                <w:b/>
              </w:rPr>
            </w:pPr>
            <w:r>
              <w:rPr>
                <w:b/>
                <w:color w:val="472D8C"/>
              </w:rPr>
              <w:t xml:space="preserve">Cash (deficit) </w:t>
            </w:r>
          </w:p>
        </w:tc>
        <w:tc>
          <w:tcPr>
            <w:tcW w:w="1030" w:type="dxa"/>
            <w:tcBorders>
              <w:top w:val="single" w:sz="4" w:space="0" w:color="auto"/>
              <w:left w:val="nil"/>
              <w:bottom w:val="single" w:sz="4" w:space="0" w:color="auto"/>
              <w:right w:val="nil"/>
            </w:tcBorders>
          </w:tcPr>
          <w:p w14:paraId="4281ABFC" w14:textId="77777777" w:rsidR="00427EC8" w:rsidRPr="00C03001" w:rsidRDefault="00427EC8" w:rsidP="00913C17">
            <w:pPr>
              <w:cnfStyle w:val="000000000000" w:firstRow="0" w:lastRow="0" w:firstColumn="0" w:lastColumn="0" w:oddVBand="0" w:evenVBand="0" w:oddHBand="0" w:evenHBand="0" w:firstRowFirstColumn="0" w:firstRowLastColumn="0" w:lastRowFirstColumn="0" w:lastRowLastColumn="0"/>
              <w:rPr>
                <w:b/>
                <w:bCs/>
                <w:color w:val="472D8C"/>
              </w:rPr>
            </w:pPr>
            <w:r w:rsidRPr="00C03001">
              <w:rPr>
                <w:b/>
                <w:color w:val="472D8C"/>
              </w:rPr>
              <w:t>(291,337)</w:t>
            </w:r>
          </w:p>
        </w:tc>
        <w:tc>
          <w:tcPr>
            <w:tcW w:w="1030" w:type="dxa"/>
            <w:tcBorders>
              <w:top w:val="single" w:sz="4" w:space="0" w:color="auto"/>
              <w:left w:val="nil"/>
              <w:bottom w:val="single" w:sz="4" w:space="0" w:color="auto"/>
              <w:right w:val="nil"/>
            </w:tcBorders>
          </w:tcPr>
          <w:p w14:paraId="03AFB3B3" w14:textId="77777777" w:rsidR="00427EC8" w:rsidRPr="00C03001"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D530D9">
              <w:rPr>
                <w:b/>
                <w:color w:val="472D8C"/>
              </w:rPr>
              <w:t>(263,547)</w:t>
            </w:r>
          </w:p>
        </w:tc>
        <w:tc>
          <w:tcPr>
            <w:tcW w:w="1029" w:type="dxa"/>
            <w:tcBorders>
              <w:top w:val="single" w:sz="4" w:space="0" w:color="auto"/>
              <w:left w:val="nil"/>
              <w:bottom w:val="single" w:sz="4" w:space="0" w:color="auto"/>
              <w:right w:val="nil"/>
            </w:tcBorders>
          </w:tcPr>
          <w:p w14:paraId="068D82A4" w14:textId="77777777" w:rsidR="00427EC8" w:rsidRPr="00C03001"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D530D9">
              <w:rPr>
                <w:b/>
                <w:color w:val="472D8C"/>
              </w:rPr>
              <w:t>(564,616)</w:t>
            </w:r>
          </w:p>
        </w:tc>
        <w:tc>
          <w:tcPr>
            <w:tcW w:w="1029" w:type="dxa"/>
            <w:tcBorders>
              <w:top w:val="single" w:sz="4" w:space="0" w:color="auto"/>
              <w:left w:val="nil"/>
              <w:bottom w:val="single" w:sz="4" w:space="0" w:color="auto"/>
              <w:right w:val="nil"/>
            </w:tcBorders>
          </w:tcPr>
          <w:p w14:paraId="7DD99249" w14:textId="77777777" w:rsidR="00427EC8" w:rsidRPr="00C03001"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D530D9">
              <w:rPr>
                <w:b/>
                <w:color w:val="472D8C"/>
              </w:rPr>
              <w:t>(590,942)</w:t>
            </w:r>
          </w:p>
        </w:tc>
        <w:tc>
          <w:tcPr>
            <w:tcW w:w="1029" w:type="dxa"/>
            <w:tcBorders>
              <w:top w:val="single" w:sz="4" w:space="0" w:color="auto"/>
              <w:left w:val="nil"/>
              <w:bottom w:val="single" w:sz="4" w:space="0" w:color="auto"/>
              <w:right w:val="nil"/>
            </w:tcBorders>
          </w:tcPr>
          <w:p w14:paraId="1ECDEA04" w14:textId="77777777" w:rsidR="00427EC8" w:rsidRPr="00C03001"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D530D9">
              <w:rPr>
                <w:b/>
                <w:color w:val="472D8C"/>
              </w:rPr>
              <w:t>(207,521)</w:t>
            </w:r>
          </w:p>
        </w:tc>
        <w:tc>
          <w:tcPr>
            <w:tcW w:w="1029" w:type="dxa"/>
            <w:tcBorders>
              <w:top w:val="single" w:sz="4" w:space="0" w:color="auto"/>
              <w:left w:val="nil"/>
              <w:bottom w:val="single" w:sz="4" w:space="0" w:color="auto"/>
              <w:right w:val="nil"/>
            </w:tcBorders>
          </w:tcPr>
          <w:p w14:paraId="5C9759B8" w14:textId="77777777" w:rsidR="00427EC8" w:rsidRPr="00C03001" w:rsidRDefault="00427EC8" w:rsidP="00913C17">
            <w:pPr>
              <w:cnfStyle w:val="000000000000" w:firstRow="0" w:lastRow="0" w:firstColumn="0" w:lastColumn="0" w:oddVBand="0" w:evenVBand="0" w:oddHBand="0" w:evenHBand="0" w:firstRowFirstColumn="0" w:firstRowLastColumn="0" w:lastRowFirstColumn="0" w:lastRowLastColumn="0"/>
              <w:rPr>
                <w:rFonts w:cstheme="minorHAnsi"/>
                <w:b/>
                <w:color w:val="472D8C"/>
                <w:szCs w:val="20"/>
              </w:rPr>
            </w:pPr>
            <w:r w:rsidRPr="00D530D9">
              <w:rPr>
                <w:b/>
                <w:color w:val="472D8C"/>
              </w:rPr>
              <w:t>(330,502)</w:t>
            </w:r>
          </w:p>
        </w:tc>
      </w:tr>
    </w:tbl>
    <w:p w14:paraId="4F14CBFF" w14:textId="77777777" w:rsidR="00427EC8" w:rsidRDefault="00427EC8" w:rsidP="00A762BF">
      <w:pPr>
        <w:rPr>
          <w:b/>
        </w:rPr>
      </w:pPr>
    </w:p>
    <w:p w14:paraId="6BE2D372" w14:textId="77777777" w:rsidR="00427EC8" w:rsidRDefault="00427EC8">
      <w:pPr>
        <w:rPr>
          <w:b/>
        </w:rPr>
      </w:pPr>
      <w:r>
        <w:rPr>
          <w:b/>
        </w:rPr>
        <w:br w:type="page"/>
      </w:r>
    </w:p>
    <w:p w14:paraId="77D6A623" w14:textId="77777777" w:rsidR="00427EC8" w:rsidRDefault="00427EC8" w:rsidP="00A762BF">
      <w:pPr>
        <w:rPr>
          <w:b/>
        </w:rPr>
        <w:sectPr w:rsidR="00427EC8" w:rsidSect="00427EC8">
          <w:footerReference w:type="default" r:id="rId97"/>
          <w:pgSz w:w="11906" w:h="16838" w:code="9"/>
          <w:pgMar w:top="1151" w:right="1440" w:bottom="1729" w:left="1440" w:header="720" w:footer="720" w:gutter="0"/>
          <w:cols w:space="708"/>
          <w:docGrid w:linePitch="360"/>
        </w:sectPr>
      </w:pPr>
    </w:p>
    <w:p w14:paraId="00B071F2" w14:textId="77777777" w:rsidR="00427EC8" w:rsidRDefault="00427EC8" w:rsidP="00C27B09">
      <w:pPr>
        <w:pStyle w:val="Appendixheading2style"/>
      </w:pPr>
      <w:bookmarkStart w:id="321" w:name="_Toc231822437"/>
      <w:r>
        <w:t>Consolidated Financial Statements – Total Territory</w:t>
      </w:r>
      <w:bookmarkEnd w:id="321"/>
    </w:p>
    <w:p w14:paraId="0C1013AE" w14:textId="77777777" w:rsidR="00427EC8" w:rsidRDefault="00427EC8" w:rsidP="00B93DEF">
      <w:pPr>
        <w:pStyle w:val="Caption"/>
      </w:pPr>
      <w:r>
        <w:t>Table E.1</w:t>
      </w:r>
      <w:r>
        <w:rPr>
          <w:noProof/>
        </w:rPr>
        <w:t>:</w:t>
      </w:r>
      <w:r>
        <w:t xml:space="preserve"> Australian Capital Territory Total Territory – Operating Statement ($’000)</w:t>
      </w:r>
    </w:p>
    <w:tbl>
      <w:tblPr>
        <w:tblStyle w:val="Btable"/>
        <w:tblW w:w="5000" w:type="pct"/>
        <w:tblCellMar>
          <w:left w:w="45" w:type="dxa"/>
          <w:right w:w="45" w:type="dxa"/>
        </w:tblCellMar>
        <w:tblLook w:val="04A0" w:firstRow="1" w:lastRow="0" w:firstColumn="1" w:lastColumn="0" w:noHBand="0" w:noVBand="1"/>
      </w:tblPr>
      <w:tblGrid>
        <w:gridCol w:w="2777"/>
        <w:gridCol w:w="1028"/>
        <w:gridCol w:w="1042"/>
        <w:gridCol w:w="1046"/>
        <w:gridCol w:w="1038"/>
        <w:gridCol w:w="1048"/>
        <w:gridCol w:w="1047"/>
      </w:tblGrid>
      <w:tr w:rsidR="00427EC8" w14:paraId="133127F4" w14:textId="77777777" w:rsidTr="00236783">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1541" w:type="pct"/>
            <w:tcBorders>
              <w:top w:val="single" w:sz="4" w:space="0" w:color="auto"/>
            </w:tcBorders>
          </w:tcPr>
          <w:p w14:paraId="5FCFA79E" w14:textId="77777777" w:rsidR="00427EC8" w:rsidRDefault="00427EC8" w:rsidP="0091074A">
            <w:pPr>
              <w:ind w:left="179" w:hanging="179"/>
            </w:pPr>
          </w:p>
        </w:tc>
        <w:tc>
          <w:tcPr>
            <w:tcW w:w="554" w:type="pct"/>
            <w:tcBorders>
              <w:top w:val="single" w:sz="4" w:space="0" w:color="auto"/>
            </w:tcBorders>
          </w:tcPr>
          <w:p w14:paraId="3C5E4096" w14:textId="77777777" w:rsidR="00427EC8" w:rsidRDefault="00427EC8" w:rsidP="0091074A">
            <w:pPr>
              <w:cnfStyle w:val="100000000000" w:firstRow="1" w:lastRow="0" w:firstColumn="0" w:lastColumn="0" w:oddVBand="0" w:evenVBand="0" w:oddHBand="0" w:evenHBand="0" w:firstRowFirstColumn="0" w:firstRowLastColumn="0" w:lastRowFirstColumn="0" w:lastRowLastColumn="0"/>
            </w:pPr>
            <w:r>
              <w:t>2025-26</w:t>
            </w:r>
          </w:p>
          <w:p w14:paraId="06E0971B" w14:textId="77777777" w:rsidR="00427EC8" w:rsidRDefault="00427EC8" w:rsidP="0091074A">
            <w:pPr>
              <w:cnfStyle w:val="100000000000" w:firstRow="1" w:lastRow="0" w:firstColumn="0" w:lastColumn="0" w:oddVBand="0" w:evenVBand="0" w:oddHBand="0" w:evenHBand="0" w:firstRowFirstColumn="0" w:firstRowLastColumn="0" w:lastRowFirstColumn="0" w:lastRowLastColumn="0"/>
            </w:pPr>
            <w:r>
              <w:t>Budget</w:t>
            </w:r>
          </w:p>
        </w:tc>
        <w:tc>
          <w:tcPr>
            <w:tcW w:w="580" w:type="pct"/>
            <w:tcBorders>
              <w:top w:val="single" w:sz="4" w:space="0" w:color="auto"/>
            </w:tcBorders>
            <w:hideMark/>
          </w:tcPr>
          <w:p w14:paraId="7111ADC3" w14:textId="77777777" w:rsidR="00427EC8" w:rsidRDefault="00427EC8" w:rsidP="0091074A">
            <w:pPr>
              <w:cnfStyle w:val="100000000000" w:firstRow="1" w:lastRow="0" w:firstColumn="0" w:lastColumn="0" w:oddVBand="0" w:evenVBand="0" w:oddHBand="0" w:evenHBand="0" w:firstRowFirstColumn="0" w:firstRowLastColumn="0" w:lastRowFirstColumn="0" w:lastRowLastColumn="0"/>
            </w:pPr>
            <w:r>
              <w:t>2025-26 Estimated Outcome</w:t>
            </w:r>
          </w:p>
        </w:tc>
        <w:tc>
          <w:tcPr>
            <w:tcW w:w="582" w:type="pct"/>
            <w:tcBorders>
              <w:top w:val="single" w:sz="4" w:space="0" w:color="auto"/>
            </w:tcBorders>
            <w:hideMark/>
          </w:tcPr>
          <w:p w14:paraId="4E441291" w14:textId="77777777" w:rsidR="00427EC8" w:rsidRDefault="00427EC8" w:rsidP="0091074A">
            <w:pPr>
              <w:cnfStyle w:val="100000000000" w:firstRow="1" w:lastRow="0" w:firstColumn="0" w:lastColumn="0" w:oddVBand="0" w:evenVBand="0" w:oddHBand="0" w:evenHBand="0" w:firstRowFirstColumn="0" w:firstRowLastColumn="0" w:lastRowFirstColumn="0" w:lastRowLastColumn="0"/>
            </w:pPr>
            <w:r>
              <w:t>2026-27</w:t>
            </w:r>
          </w:p>
          <w:p w14:paraId="248920EA" w14:textId="77777777" w:rsidR="00427EC8" w:rsidRDefault="00427EC8" w:rsidP="0091074A">
            <w:pPr>
              <w:cnfStyle w:val="100000000000" w:firstRow="1" w:lastRow="0" w:firstColumn="0" w:lastColumn="0" w:oddVBand="0" w:evenVBand="0" w:oddHBand="0" w:evenHBand="0" w:firstRowFirstColumn="0" w:firstRowLastColumn="0" w:lastRowFirstColumn="0" w:lastRowLastColumn="0"/>
            </w:pPr>
            <w:r>
              <w:t>Budget</w:t>
            </w:r>
          </w:p>
        </w:tc>
        <w:tc>
          <w:tcPr>
            <w:tcW w:w="578" w:type="pct"/>
            <w:tcBorders>
              <w:top w:val="single" w:sz="4" w:space="0" w:color="auto"/>
            </w:tcBorders>
            <w:hideMark/>
          </w:tcPr>
          <w:p w14:paraId="3BC07B7D" w14:textId="77777777" w:rsidR="00427EC8" w:rsidRDefault="00427EC8" w:rsidP="0091074A">
            <w:pPr>
              <w:cnfStyle w:val="100000000000" w:firstRow="1" w:lastRow="0" w:firstColumn="0" w:lastColumn="0" w:oddVBand="0" w:evenVBand="0" w:oddHBand="0" w:evenHBand="0" w:firstRowFirstColumn="0" w:firstRowLastColumn="0" w:lastRowFirstColumn="0" w:lastRowLastColumn="0"/>
              <w:rPr>
                <w:b w:val="0"/>
              </w:rPr>
            </w:pPr>
            <w:r>
              <w:t>2027-28</w:t>
            </w:r>
          </w:p>
          <w:p w14:paraId="624E3304" w14:textId="77777777" w:rsidR="00427EC8" w:rsidRDefault="00427EC8" w:rsidP="0091074A">
            <w:pPr>
              <w:cnfStyle w:val="100000000000" w:firstRow="1" w:lastRow="0" w:firstColumn="0" w:lastColumn="0" w:oddVBand="0" w:evenVBand="0" w:oddHBand="0" w:evenHBand="0" w:firstRowFirstColumn="0" w:firstRowLastColumn="0" w:lastRowFirstColumn="0" w:lastRowLastColumn="0"/>
            </w:pPr>
            <w:r>
              <w:t>Estimate</w:t>
            </w:r>
          </w:p>
        </w:tc>
        <w:tc>
          <w:tcPr>
            <w:tcW w:w="583" w:type="pct"/>
            <w:tcBorders>
              <w:top w:val="single" w:sz="4" w:space="0" w:color="auto"/>
            </w:tcBorders>
            <w:hideMark/>
          </w:tcPr>
          <w:p w14:paraId="6D07FAAA" w14:textId="77777777" w:rsidR="00427EC8" w:rsidRDefault="00427EC8" w:rsidP="0091074A">
            <w:pPr>
              <w:cnfStyle w:val="100000000000" w:firstRow="1" w:lastRow="0" w:firstColumn="0" w:lastColumn="0" w:oddVBand="0" w:evenVBand="0" w:oddHBand="0" w:evenHBand="0" w:firstRowFirstColumn="0" w:firstRowLastColumn="0" w:lastRowFirstColumn="0" w:lastRowLastColumn="0"/>
            </w:pPr>
            <w:r>
              <w:t>2028-29</w:t>
            </w:r>
          </w:p>
          <w:p w14:paraId="66284045" w14:textId="77777777" w:rsidR="00427EC8" w:rsidRDefault="00427EC8" w:rsidP="0091074A">
            <w:pPr>
              <w:cnfStyle w:val="100000000000" w:firstRow="1" w:lastRow="0" w:firstColumn="0" w:lastColumn="0" w:oddVBand="0" w:evenVBand="0" w:oddHBand="0" w:evenHBand="0" w:firstRowFirstColumn="0" w:firstRowLastColumn="0" w:lastRowFirstColumn="0" w:lastRowLastColumn="0"/>
            </w:pPr>
            <w:r>
              <w:t>Estimate</w:t>
            </w:r>
          </w:p>
        </w:tc>
        <w:tc>
          <w:tcPr>
            <w:tcW w:w="583" w:type="pct"/>
            <w:tcBorders>
              <w:top w:val="single" w:sz="4" w:space="0" w:color="auto"/>
            </w:tcBorders>
            <w:hideMark/>
          </w:tcPr>
          <w:p w14:paraId="3136824A" w14:textId="77777777" w:rsidR="00427EC8" w:rsidRDefault="00427EC8" w:rsidP="0091074A">
            <w:pPr>
              <w:cnfStyle w:val="100000000000" w:firstRow="1" w:lastRow="0" w:firstColumn="0" w:lastColumn="0" w:oddVBand="0" w:evenVBand="0" w:oddHBand="0" w:evenHBand="0" w:firstRowFirstColumn="0" w:firstRowLastColumn="0" w:lastRowFirstColumn="0" w:lastRowLastColumn="0"/>
            </w:pPr>
            <w:r>
              <w:t>2029-30 Estimate</w:t>
            </w:r>
          </w:p>
        </w:tc>
      </w:tr>
      <w:tr w:rsidR="00427EC8" w14:paraId="37E68441"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5FD671AA" w14:textId="77777777" w:rsidR="00427EC8" w:rsidRDefault="00427EC8" w:rsidP="0091074A">
            <w:pPr>
              <w:ind w:left="179" w:hanging="179"/>
              <w:rPr>
                <w:b/>
                <w:bCs/>
              </w:rPr>
            </w:pPr>
            <w:r>
              <w:rPr>
                <w:b/>
              </w:rPr>
              <w:t>Revenue</w:t>
            </w:r>
          </w:p>
        </w:tc>
        <w:tc>
          <w:tcPr>
            <w:tcW w:w="554" w:type="pct"/>
            <w:tcBorders>
              <w:top w:val="nil"/>
              <w:left w:val="nil"/>
              <w:bottom w:val="nil"/>
              <w:right w:val="nil"/>
            </w:tcBorders>
          </w:tcPr>
          <w:p w14:paraId="40D35F2C"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c>
          <w:tcPr>
            <w:tcW w:w="580" w:type="pct"/>
            <w:tcBorders>
              <w:top w:val="nil"/>
              <w:left w:val="nil"/>
              <w:bottom w:val="nil"/>
              <w:right w:val="nil"/>
            </w:tcBorders>
          </w:tcPr>
          <w:p w14:paraId="07F701B7"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c>
          <w:tcPr>
            <w:tcW w:w="582" w:type="pct"/>
            <w:tcBorders>
              <w:top w:val="nil"/>
              <w:left w:val="nil"/>
              <w:bottom w:val="nil"/>
              <w:right w:val="nil"/>
            </w:tcBorders>
          </w:tcPr>
          <w:p w14:paraId="2A097E15"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c>
          <w:tcPr>
            <w:tcW w:w="578" w:type="pct"/>
            <w:tcBorders>
              <w:top w:val="nil"/>
              <w:left w:val="nil"/>
              <w:bottom w:val="nil"/>
              <w:right w:val="nil"/>
            </w:tcBorders>
          </w:tcPr>
          <w:p w14:paraId="4936B2BC"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c>
          <w:tcPr>
            <w:tcW w:w="583" w:type="pct"/>
            <w:tcBorders>
              <w:top w:val="nil"/>
              <w:left w:val="nil"/>
              <w:bottom w:val="nil"/>
              <w:right w:val="nil"/>
            </w:tcBorders>
          </w:tcPr>
          <w:p w14:paraId="5273BE99"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c>
          <w:tcPr>
            <w:tcW w:w="583" w:type="pct"/>
            <w:tcBorders>
              <w:top w:val="nil"/>
              <w:left w:val="nil"/>
              <w:bottom w:val="nil"/>
              <w:right w:val="nil"/>
            </w:tcBorders>
          </w:tcPr>
          <w:p w14:paraId="3D63C76D"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r>
      <w:tr w:rsidR="00427EC8" w14:paraId="25C5DC61"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216C7B6B" w14:textId="77777777" w:rsidR="00427EC8" w:rsidRDefault="00427EC8" w:rsidP="00AB740E">
            <w:pPr>
              <w:ind w:left="179" w:hanging="179"/>
              <w:rPr>
                <w:b/>
                <w:bCs/>
              </w:rPr>
            </w:pPr>
            <w:r>
              <w:t>Taxation revenue</w:t>
            </w:r>
          </w:p>
        </w:tc>
        <w:tc>
          <w:tcPr>
            <w:tcW w:w="554" w:type="pct"/>
            <w:tcBorders>
              <w:top w:val="nil"/>
              <w:left w:val="nil"/>
              <w:bottom w:val="nil"/>
              <w:right w:val="nil"/>
            </w:tcBorders>
          </w:tcPr>
          <w:p w14:paraId="59C78E7D"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2,999,355</w:t>
            </w:r>
          </w:p>
        </w:tc>
        <w:tc>
          <w:tcPr>
            <w:tcW w:w="580" w:type="pct"/>
            <w:tcBorders>
              <w:top w:val="nil"/>
              <w:left w:val="nil"/>
              <w:bottom w:val="nil"/>
              <w:right w:val="nil"/>
            </w:tcBorders>
          </w:tcPr>
          <w:p w14:paraId="57B22A59"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85DE1">
              <w:t xml:space="preserve">2,917,097 </w:t>
            </w:r>
          </w:p>
        </w:tc>
        <w:tc>
          <w:tcPr>
            <w:tcW w:w="582" w:type="pct"/>
            <w:tcBorders>
              <w:top w:val="nil"/>
              <w:left w:val="nil"/>
              <w:bottom w:val="nil"/>
              <w:right w:val="nil"/>
            </w:tcBorders>
          </w:tcPr>
          <w:p w14:paraId="690F8979"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85DE1">
              <w:t xml:space="preserve">3,211,187 </w:t>
            </w:r>
          </w:p>
        </w:tc>
        <w:tc>
          <w:tcPr>
            <w:tcW w:w="578" w:type="pct"/>
            <w:tcBorders>
              <w:top w:val="nil"/>
              <w:left w:val="nil"/>
              <w:bottom w:val="nil"/>
              <w:right w:val="nil"/>
            </w:tcBorders>
          </w:tcPr>
          <w:p w14:paraId="1419CB70"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85DE1">
              <w:t xml:space="preserve">3,415,436 </w:t>
            </w:r>
          </w:p>
        </w:tc>
        <w:tc>
          <w:tcPr>
            <w:tcW w:w="583" w:type="pct"/>
            <w:tcBorders>
              <w:top w:val="nil"/>
              <w:left w:val="nil"/>
              <w:bottom w:val="nil"/>
              <w:right w:val="nil"/>
            </w:tcBorders>
          </w:tcPr>
          <w:p w14:paraId="3C9E516B"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85DE1">
              <w:t xml:space="preserve">3,637,679 </w:t>
            </w:r>
          </w:p>
        </w:tc>
        <w:tc>
          <w:tcPr>
            <w:tcW w:w="583" w:type="pct"/>
            <w:tcBorders>
              <w:top w:val="nil"/>
              <w:left w:val="nil"/>
              <w:bottom w:val="nil"/>
              <w:right w:val="nil"/>
            </w:tcBorders>
          </w:tcPr>
          <w:p w14:paraId="20A64586"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85DE1">
              <w:t xml:space="preserve">3,864,865 </w:t>
            </w:r>
          </w:p>
        </w:tc>
      </w:tr>
      <w:tr w:rsidR="00427EC8" w14:paraId="0D34AFF7"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32A43FA5" w14:textId="77777777" w:rsidR="00427EC8" w:rsidRDefault="00427EC8" w:rsidP="00C71617">
            <w:pPr>
              <w:ind w:left="179" w:hanging="179"/>
              <w:rPr>
                <w:b/>
                <w:bCs/>
              </w:rPr>
            </w:pPr>
            <w:r>
              <w:t>Commonwealth grants revenue</w:t>
            </w:r>
          </w:p>
        </w:tc>
        <w:tc>
          <w:tcPr>
            <w:tcW w:w="554" w:type="pct"/>
            <w:tcBorders>
              <w:top w:val="nil"/>
              <w:left w:val="nil"/>
              <w:bottom w:val="nil"/>
              <w:right w:val="nil"/>
            </w:tcBorders>
          </w:tcPr>
          <w:p w14:paraId="622A5E94" w14:textId="77777777" w:rsidR="00427EC8" w:rsidRDefault="00427EC8" w:rsidP="00C71617">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3,914,268</w:t>
            </w:r>
          </w:p>
        </w:tc>
        <w:tc>
          <w:tcPr>
            <w:tcW w:w="580" w:type="pct"/>
            <w:tcBorders>
              <w:top w:val="nil"/>
              <w:left w:val="nil"/>
              <w:bottom w:val="nil"/>
              <w:right w:val="nil"/>
            </w:tcBorders>
            <w:vAlign w:val="bottom"/>
          </w:tcPr>
          <w:p w14:paraId="0E7B321B" w14:textId="77777777" w:rsidR="00427EC8" w:rsidRPr="00C71617" w:rsidRDefault="00427EC8" w:rsidP="00C71617">
            <w:pPr>
              <w:cnfStyle w:val="000000000000" w:firstRow="0" w:lastRow="0" w:firstColumn="0" w:lastColumn="0" w:oddVBand="0" w:evenVBand="0" w:oddHBand="0" w:evenHBand="0" w:firstRowFirstColumn="0" w:firstRowLastColumn="0" w:lastRowFirstColumn="0" w:lastRowLastColumn="0"/>
              <w:rPr>
                <w:color w:val="000000"/>
                <w:szCs w:val="20"/>
              </w:rPr>
            </w:pPr>
            <w:r w:rsidRPr="00C71617">
              <w:rPr>
                <w:color w:val="000000"/>
                <w:szCs w:val="20"/>
              </w:rPr>
              <w:t xml:space="preserve">3,937,813 </w:t>
            </w:r>
          </w:p>
        </w:tc>
        <w:tc>
          <w:tcPr>
            <w:tcW w:w="582" w:type="pct"/>
            <w:tcBorders>
              <w:top w:val="nil"/>
              <w:left w:val="nil"/>
              <w:bottom w:val="nil"/>
              <w:right w:val="nil"/>
            </w:tcBorders>
            <w:vAlign w:val="bottom"/>
          </w:tcPr>
          <w:p w14:paraId="273DDD39" w14:textId="77777777" w:rsidR="00427EC8" w:rsidRPr="00C71617" w:rsidRDefault="00427EC8" w:rsidP="00C71617">
            <w:pPr>
              <w:cnfStyle w:val="000000000000" w:firstRow="0" w:lastRow="0" w:firstColumn="0" w:lastColumn="0" w:oddVBand="0" w:evenVBand="0" w:oddHBand="0" w:evenHBand="0" w:firstRowFirstColumn="0" w:firstRowLastColumn="0" w:lastRowFirstColumn="0" w:lastRowLastColumn="0"/>
              <w:rPr>
                <w:color w:val="000000"/>
                <w:szCs w:val="20"/>
              </w:rPr>
            </w:pPr>
            <w:r w:rsidRPr="00C71617">
              <w:rPr>
                <w:color w:val="000000"/>
                <w:szCs w:val="20"/>
              </w:rPr>
              <w:t xml:space="preserve">4,082,209 </w:t>
            </w:r>
          </w:p>
        </w:tc>
        <w:tc>
          <w:tcPr>
            <w:tcW w:w="578" w:type="pct"/>
            <w:tcBorders>
              <w:top w:val="nil"/>
              <w:left w:val="nil"/>
              <w:bottom w:val="nil"/>
              <w:right w:val="nil"/>
            </w:tcBorders>
            <w:vAlign w:val="bottom"/>
          </w:tcPr>
          <w:p w14:paraId="0B5C9C04" w14:textId="77777777" w:rsidR="00427EC8" w:rsidRPr="00C71617" w:rsidRDefault="00427EC8" w:rsidP="00C71617">
            <w:pPr>
              <w:cnfStyle w:val="000000000000" w:firstRow="0" w:lastRow="0" w:firstColumn="0" w:lastColumn="0" w:oddVBand="0" w:evenVBand="0" w:oddHBand="0" w:evenHBand="0" w:firstRowFirstColumn="0" w:firstRowLastColumn="0" w:lastRowFirstColumn="0" w:lastRowLastColumn="0"/>
              <w:rPr>
                <w:color w:val="000000"/>
                <w:szCs w:val="20"/>
              </w:rPr>
            </w:pPr>
            <w:r w:rsidRPr="00C71617">
              <w:rPr>
                <w:color w:val="000000"/>
                <w:szCs w:val="20"/>
              </w:rPr>
              <w:t xml:space="preserve">4,160,650 </w:t>
            </w:r>
          </w:p>
        </w:tc>
        <w:tc>
          <w:tcPr>
            <w:tcW w:w="583" w:type="pct"/>
            <w:tcBorders>
              <w:top w:val="nil"/>
              <w:left w:val="nil"/>
              <w:bottom w:val="nil"/>
              <w:right w:val="nil"/>
            </w:tcBorders>
            <w:vAlign w:val="bottom"/>
          </w:tcPr>
          <w:p w14:paraId="7ADA03CA" w14:textId="77777777" w:rsidR="00427EC8" w:rsidRPr="00C71617" w:rsidRDefault="00427EC8" w:rsidP="00C71617">
            <w:pPr>
              <w:cnfStyle w:val="000000000000" w:firstRow="0" w:lastRow="0" w:firstColumn="0" w:lastColumn="0" w:oddVBand="0" w:evenVBand="0" w:oddHBand="0" w:evenHBand="0" w:firstRowFirstColumn="0" w:firstRowLastColumn="0" w:lastRowFirstColumn="0" w:lastRowLastColumn="0"/>
              <w:rPr>
                <w:color w:val="000000"/>
                <w:szCs w:val="20"/>
              </w:rPr>
            </w:pPr>
            <w:r w:rsidRPr="00C71617">
              <w:rPr>
                <w:color w:val="000000"/>
                <w:szCs w:val="20"/>
              </w:rPr>
              <w:t xml:space="preserve">4,325,634 </w:t>
            </w:r>
          </w:p>
        </w:tc>
        <w:tc>
          <w:tcPr>
            <w:tcW w:w="583" w:type="pct"/>
            <w:tcBorders>
              <w:top w:val="nil"/>
              <w:left w:val="nil"/>
              <w:bottom w:val="nil"/>
              <w:right w:val="nil"/>
            </w:tcBorders>
            <w:vAlign w:val="bottom"/>
          </w:tcPr>
          <w:p w14:paraId="18D06162" w14:textId="77777777" w:rsidR="00427EC8" w:rsidRPr="00C71617" w:rsidRDefault="00427EC8" w:rsidP="00C71617">
            <w:pPr>
              <w:cnfStyle w:val="000000000000" w:firstRow="0" w:lastRow="0" w:firstColumn="0" w:lastColumn="0" w:oddVBand="0" w:evenVBand="0" w:oddHBand="0" w:evenHBand="0" w:firstRowFirstColumn="0" w:firstRowLastColumn="0" w:lastRowFirstColumn="0" w:lastRowLastColumn="0"/>
              <w:rPr>
                <w:color w:val="000000"/>
                <w:szCs w:val="20"/>
              </w:rPr>
            </w:pPr>
            <w:r w:rsidRPr="00C71617">
              <w:rPr>
                <w:color w:val="000000"/>
                <w:szCs w:val="20"/>
              </w:rPr>
              <w:t xml:space="preserve">4,443,959 </w:t>
            </w:r>
          </w:p>
        </w:tc>
      </w:tr>
      <w:tr w:rsidR="00427EC8" w14:paraId="3FA371EC"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394F5585" w14:textId="77777777" w:rsidR="00427EC8" w:rsidRDefault="00427EC8" w:rsidP="00AB740E">
            <w:pPr>
              <w:ind w:left="179" w:hanging="179"/>
            </w:pPr>
            <w:r>
              <w:t>Sales of goods and services</w:t>
            </w:r>
          </w:p>
        </w:tc>
        <w:tc>
          <w:tcPr>
            <w:tcW w:w="554" w:type="pct"/>
            <w:tcBorders>
              <w:top w:val="nil"/>
              <w:left w:val="nil"/>
              <w:bottom w:val="nil"/>
              <w:right w:val="nil"/>
            </w:tcBorders>
          </w:tcPr>
          <w:p w14:paraId="3390B166"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0" w:type="pct"/>
            <w:tcBorders>
              <w:top w:val="nil"/>
              <w:left w:val="nil"/>
              <w:bottom w:val="nil"/>
              <w:right w:val="nil"/>
            </w:tcBorders>
          </w:tcPr>
          <w:p w14:paraId="50F266FA"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2" w:type="pct"/>
            <w:tcBorders>
              <w:top w:val="nil"/>
              <w:left w:val="nil"/>
              <w:bottom w:val="nil"/>
              <w:right w:val="nil"/>
            </w:tcBorders>
          </w:tcPr>
          <w:p w14:paraId="7E656540"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8" w:type="pct"/>
            <w:tcBorders>
              <w:top w:val="nil"/>
              <w:left w:val="nil"/>
              <w:bottom w:val="nil"/>
              <w:right w:val="nil"/>
            </w:tcBorders>
          </w:tcPr>
          <w:p w14:paraId="12EA3FB0"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nil"/>
              <w:left w:val="nil"/>
              <w:bottom w:val="nil"/>
              <w:right w:val="nil"/>
            </w:tcBorders>
          </w:tcPr>
          <w:p w14:paraId="3F9A0B18"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nil"/>
              <w:left w:val="nil"/>
              <w:bottom w:val="nil"/>
              <w:right w:val="nil"/>
            </w:tcBorders>
          </w:tcPr>
          <w:p w14:paraId="13A86E7D"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386232EA"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7C5653A1" w14:textId="77777777" w:rsidR="00427EC8" w:rsidRDefault="00427EC8" w:rsidP="00AB740E">
            <w:pPr>
              <w:ind w:left="397" w:hanging="227"/>
              <w:rPr>
                <w:b/>
                <w:bCs/>
              </w:rPr>
            </w:pPr>
            <w:r>
              <w:t>From associates and joint ventures</w:t>
            </w:r>
          </w:p>
        </w:tc>
        <w:tc>
          <w:tcPr>
            <w:tcW w:w="554" w:type="pct"/>
            <w:tcBorders>
              <w:top w:val="nil"/>
              <w:left w:val="nil"/>
              <w:bottom w:val="nil"/>
              <w:right w:val="nil"/>
            </w:tcBorders>
          </w:tcPr>
          <w:p w14:paraId="16D35315"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89,251</w:t>
            </w:r>
          </w:p>
        </w:tc>
        <w:tc>
          <w:tcPr>
            <w:tcW w:w="580" w:type="pct"/>
            <w:tcBorders>
              <w:top w:val="nil"/>
              <w:left w:val="nil"/>
              <w:bottom w:val="nil"/>
              <w:right w:val="nil"/>
            </w:tcBorders>
          </w:tcPr>
          <w:p w14:paraId="44270F64"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84,003 </w:t>
            </w:r>
          </w:p>
        </w:tc>
        <w:tc>
          <w:tcPr>
            <w:tcW w:w="582" w:type="pct"/>
            <w:tcBorders>
              <w:top w:val="nil"/>
              <w:left w:val="nil"/>
              <w:bottom w:val="nil"/>
              <w:right w:val="nil"/>
            </w:tcBorders>
          </w:tcPr>
          <w:p w14:paraId="2986431A"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102,953 </w:t>
            </w:r>
          </w:p>
        </w:tc>
        <w:tc>
          <w:tcPr>
            <w:tcW w:w="578" w:type="pct"/>
            <w:tcBorders>
              <w:top w:val="nil"/>
              <w:left w:val="nil"/>
              <w:bottom w:val="nil"/>
              <w:right w:val="nil"/>
            </w:tcBorders>
          </w:tcPr>
          <w:p w14:paraId="1EC8F2C5"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90,354 </w:t>
            </w:r>
          </w:p>
        </w:tc>
        <w:tc>
          <w:tcPr>
            <w:tcW w:w="583" w:type="pct"/>
            <w:tcBorders>
              <w:top w:val="nil"/>
              <w:left w:val="nil"/>
              <w:bottom w:val="nil"/>
              <w:right w:val="nil"/>
            </w:tcBorders>
          </w:tcPr>
          <w:p w14:paraId="1E163D7F"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92,287 </w:t>
            </w:r>
          </w:p>
        </w:tc>
        <w:tc>
          <w:tcPr>
            <w:tcW w:w="583" w:type="pct"/>
            <w:tcBorders>
              <w:top w:val="nil"/>
              <w:left w:val="nil"/>
              <w:bottom w:val="nil"/>
              <w:right w:val="nil"/>
            </w:tcBorders>
          </w:tcPr>
          <w:p w14:paraId="5641E104"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66,385 </w:t>
            </w:r>
          </w:p>
        </w:tc>
      </w:tr>
      <w:tr w:rsidR="00427EC8" w14:paraId="76EF36A9"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2A481A65" w14:textId="77777777" w:rsidR="00427EC8" w:rsidRDefault="00427EC8" w:rsidP="00AB740E">
            <w:pPr>
              <w:ind w:left="397" w:hanging="227"/>
            </w:pPr>
            <w:r>
              <w:t>Other sales of goods and services</w:t>
            </w:r>
          </w:p>
        </w:tc>
        <w:tc>
          <w:tcPr>
            <w:tcW w:w="554" w:type="pct"/>
            <w:tcBorders>
              <w:top w:val="nil"/>
              <w:left w:val="nil"/>
              <w:bottom w:val="nil"/>
              <w:right w:val="nil"/>
            </w:tcBorders>
          </w:tcPr>
          <w:p w14:paraId="2B2950EF"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1,164,152</w:t>
            </w:r>
          </w:p>
        </w:tc>
        <w:tc>
          <w:tcPr>
            <w:tcW w:w="580" w:type="pct"/>
            <w:tcBorders>
              <w:top w:val="nil"/>
              <w:left w:val="nil"/>
              <w:bottom w:val="nil"/>
              <w:right w:val="nil"/>
            </w:tcBorders>
          </w:tcPr>
          <w:p w14:paraId="6B12BC29"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1,270,536 </w:t>
            </w:r>
          </w:p>
        </w:tc>
        <w:tc>
          <w:tcPr>
            <w:tcW w:w="582" w:type="pct"/>
            <w:tcBorders>
              <w:top w:val="nil"/>
              <w:left w:val="nil"/>
              <w:bottom w:val="nil"/>
              <w:right w:val="nil"/>
            </w:tcBorders>
          </w:tcPr>
          <w:p w14:paraId="48C95AD8"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1,337,793 </w:t>
            </w:r>
          </w:p>
        </w:tc>
        <w:tc>
          <w:tcPr>
            <w:tcW w:w="578" w:type="pct"/>
            <w:tcBorders>
              <w:top w:val="nil"/>
              <w:left w:val="nil"/>
              <w:bottom w:val="nil"/>
              <w:right w:val="nil"/>
            </w:tcBorders>
          </w:tcPr>
          <w:p w14:paraId="6FAEE450"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1,378,848 </w:t>
            </w:r>
          </w:p>
        </w:tc>
        <w:tc>
          <w:tcPr>
            <w:tcW w:w="583" w:type="pct"/>
            <w:tcBorders>
              <w:top w:val="nil"/>
              <w:left w:val="nil"/>
              <w:bottom w:val="nil"/>
              <w:right w:val="nil"/>
            </w:tcBorders>
          </w:tcPr>
          <w:p w14:paraId="2379B4B8"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1,427,685 </w:t>
            </w:r>
          </w:p>
        </w:tc>
        <w:tc>
          <w:tcPr>
            <w:tcW w:w="583" w:type="pct"/>
            <w:tcBorders>
              <w:top w:val="nil"/>
              <w:left w:val="nil"/>
              <w:bottom w:val="nil"/>
              <w:right w:val="nil"/>
            </w:tcBorders>
          </w:tcPr>
          <w:p w14:paraId="0F16C0CD"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1,495,073 </w:t>
            </w:r>
          </w:p>
        </w:tc>
      </w:tr>
      <w:tr w:rsidR="00427EC8" w14:paraId="564ADDB2"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5210E874" w14:textId="77777777" w:rsidR="00427EC8" w:rsidRDefault="00427EC8" w:rsidP="00AB740E">
            <w:pPr>
              <w:ind w:left="179" w:hanging="179"/>
              <w:rPr>
                <w:b/>
                <w:bCs/>
              </w:rPr>
            </w:pPr>
            <w:r>
              <w:t>Investment revenue</w:t>
            </w:r>
          </w:p>
        </w:tc>
        <w:tc>
          <w:tcPr>
            <w:tcW w:w="554" w:type="pct"/>
            <w:tcBorders>
              <w:top w:val="nil"/>
              <w:left w:val="nil"/>
              <w:bottom w:val="nil"/>
              <w:right w:val="nil"/>
            </w:tcBorders>
          </w:tcPr>
          <w:p w14:paraId="6DB29C1B"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198,475</w:t>
            </w:r>
          </w:p>
        </w:tc>
        <w:tc>
          <w:tcPr>
            <w:tcW w:w="580" w:type="pct"/>
            <w:tcBorders>
              <w:top w:val="nil"/>
              <w:left w:val="nil"/>
              <w:bottom w:val="nil"/>
              <w:right w:val="nil"/>
            </w:tcBorders>
          </w:tcPr>
          <w:p w14:paraId="781B9C36"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146,530 </w:t>
            </w:r>
          </w:p>
        </w:tc>
        <w:tc>
          <w:tcPr>
            <w:tcW w:w="582" w:type="pct"/>
            <w:tcBorders>
              <w:top w:val="nil"/>
              <w:left w:val="nil"/>
              <w:bottom w:val="nil"/>
              <w:right w:val="nil"/>
            </w:tcBorders>
          </w:tcPr>
          <w:p w14:paraId="5644ACBE"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197,152 </w:t>
            </w:r>
          </w:p>
        </w:tc>
        <w:tc>
          <w:tcPr>
            <w:tcW w:w="578" w:type="pct"/>
            <w:tcBorders>
              <w:top w:val="nil"/>
              <w:left w:val="nil"/>
              <w:bottom w:val="nil"/>
              <w:right w:val="nil"/>
            </w:tcBorders>
          </w:tcPr>
          <w:p w14:paraId="23A3C8DF"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212,467 </w:t>
            </w:r>
          </w:p>
        </w:tc>
        <w:tc>
          <w:tcPr>
            <w:tcW w:w="583" w:type="pct"/>
            <w:tcBorders>
              <w:top w:val="nil"/>
              <w:left w:val="nil"/>
              <w:bottom w:val="nil"/>
              <w:right w:val="nil"/>
            </w:tcBorders>
          </w:tcPr>
          <w:p w14:paraId="5D5DD04D"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228,895 </w:t>
            </w:r>
          </w:p>
        </w:tc>
        <w:tc>
          <w:tcPr>
            <w:tcW w:w="583" w:type="pct"/>
            <w:tcBorders>
              <w:top w:val="nil"/>
              <w:left w:val="nil"/>
              <w:bottom w:val="nil"/>
              <w:right w:val="nil"/>
            </w:tcBorders>
          </w:tcPr>
          <w:p w14:paraId="730D0A23"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246,510 </w:t>
            </w:r>
          </w:p>
        </w:tc>
      </w:tr>
      <w:tr w:rsidR="00427EC8" w14:paraId="7000E6E8"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1127CE9B" w14:textId="77777777" w:rsidR="00427EC8" w:rsidRDefault="00427EC8" w:rsidP="00AB740E">
            <w:pPr>
              <w:ind w:left="179" w:hanging="179"/>
              <w:rPr>
                <w:b/>
                <w:bCs/>
              </w:rPr>
            </w:pPr>
            <w:r>
              <w:t>Interest revenue</w:t>
            </w:r>
          </w:p>
        </w:tc>
        <w:tc>
          <w:tcPr>
            <w:tcW w:w="554" w:type="pct"/>
            <w:tcBorders>
              <w:top w:val="nil"/>
              <w:left w:val="nil"/>
              <w:bottom w:val="nil"/>
              <w:right w:val="nil"/>
            </w:tcBorders>
          </w:tcPr>
          <w:p w14:paraId="3F2DDB16"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 xml:space="preserve">185,231 </w:t>
            </w:r>
          </w:p>
        </w:tc>
        <w:tc>
          <w:tcPr>
            <w:tcW w:w="580" w:type="pct"/>
            <w:tcBorders>
              <w:top w:val="nil"/>
              <w:left w:val="nil"/>
              <w:bottom w:val="nil"/>
              <w:right w:val="nil"/>
            </w:tcBorders>
          </w:tcPr>
          <w:p w14:paraId="5D3ABF78"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236,893 </w:t>
            </w:r>
          </w:p>
        </w:tc>
        <w:tc>
          <w:tcPr>
            <w:tcW w:w="582" w:type="pct"/>
            <w:tcBorders>
              <w:top w:val="nil"/>
              <w:left w:val="nil"/>
              <w:bottom w:val="nil"/>
              <w:right w:val="nil"/>
            </w:tcBorders>
          </w:tcPr>
          <w:p w14:paraId="31D04EB0"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308,989 </w:t>
            </w:r>
          </w:p>
        </w:tc>
        <w:tc>
          <w:tcPr>
            <w:tcW w:w="578" w:type="pct"/>
            <w:tcBorders>
              <w:top w:val="nil"/>
              <w:left w:val="nil"/>
              <w:bottom w:val="nil"/>
              <w:right w:val="nil"/>
            </w:tcBorders>
          </w:tcPr>
          <w:p w14:paraId="1F678597"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382,558 </w:t>
            </w:r>
          </w:p>
        </w:tc>
        <w:tc>
          <w:tcPr>
            <w:tcW w:w="583" w:type="pct"/>
            <w:tcBorders>
              <w:top w:val="nil"/>
              <w:left w:val="nil"/>
              <w:bottom w:val="nil"/>
              <w:right w:val="nil"/>
            </w:tcBorders>
          </w:tcPr>
          <w:p w14:paraId="617CA88D"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400,833 </w:t>
            </w:r>
          </w:p>
        </w:tc>
        <w:tc>
          <w:tcPr>
            <w:tcW w:w="583" w:type="pct"/>
            <w:tcBorders>
              <w:top w:val="nil"/>
              <w:left w:val="nil"/>
              <w:bottom w:val="nil"/>
              <w:right w:val="nil"/>
            </w:tcBorders>
          </w:tcPr>
          <w:p w14:paraId="065B19FE"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405,968 </w:t>
            </w:r>
          </w:p>
        </w:tc>
      </w:tr>
      <w:tr w:rsidR="00427EC8" w14:paraId="7045C006"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6DA756FA" w14:textId="77777777" w:rsidR="00427EC8" w:rsidRDefault="00427EC8" w:rsidP="00AB740E">
            <w:pPr>
              <w:ind w:left="179" w:hanging="179"/>
            </w:pPr>
            <w:r>
              <w:t>Other revenue</w:t>
            </w:r>
          </w:p>
        </w:tc>
        <w:tc>
          <w:tcPr>
            <w:tcW w:w="554" w:type="pct"/>
            <w:tcBorders>
              <w:top w:val="nil"/>
              <w:left w:val="nil"/>
              <w:bottom w:val="nil"/>
              <w:right w:val="nil"/>
            </w:tcBorders>
          </w:tcPr>
          <w:p w14:paraId="47C0A909"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0" w:type="pct"/>
            <w:tcBorders>
              <w:top w:val="nil"/>
              <w:left w:val="nil"/>
              <w:bottom w:val="nil"/>
              <w:right w:val="nil"/>
            </w:tcBorders>
          </w:tcPr>
          <w:p w14:paraId="45218D9E"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p>
        </w:tc>
        <w:tc>
          <w:tcPr>
            <w:tcW w:w="582" w:type="pct"/>
            <w:tcBorders>
              <w:top w:val="nil"/>
              <w:left w:val="nil"/>
              <w:bottom w:val="nil"/>
              <w:right w:val="nil"/>
            </w:tcBorders>
          </w:tcPr>
          <w:p w14:paraId="3342CDF3"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p>
        </w:tc>
        <w:tc>
          <w:tcPr>
            <w:tcW w:w="578" w:type="pct"/>
            <w:tcBorders>
              <w:top w:val="nil"/>
              <w:left w:val="nil"/>
              <w:bottom w:val="nil"/>
              <w:right w:val="nil"/>
            </w:tcBorders>
          </w:tcPr>
          <w:p w14:paraId="24E3BE2B"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p>
        </w:tc>
        <w:tc>
          <w:tcPr>
            <w:tcW w:w="583" w:type="pct"/>
            <w:tcBorders>
              <w:top w:val="nil"/>
              <w:left w:val="nil"/>
              <w:bottom w:val="nil"/>
              <w:right w:val="nil"/>
            </w:tcBorders>
          </w:tcPr>
          <w:p w14:paraId="500337C2"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p>
        </w:tc>
        <w:tc>
          <w:tcPr>
            <w:tcW w:w="583" w:type="pct"/>
            <w:tcBorders>
              <w:top w:val="nil"/>
              <w:left w:val="nil"/>
              <w:bottom w:val="nil"/>
              <w:right w:val="nil"/>
            </w:tcBorders>
          </w:tcPr>
          <w:p w14:paraId="267EF9E6"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p>
        </w:tc>
      </w:tr>
      <w:tr w:rsidR="00427EC8" w14:paraId="01AB4C48"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3EE48D5B" w14:textId="77777777" w:rsidR="00427EC8" w:rsidRDefault="00427EC8" w:rsidP="00AB740E">
            <w:pPr>
              <w:ind w:left="397" w:hanging="227"/>
            </w:pPr>
            <w:r>
              <w:t>Land revenue (value add component)</w:t>
            </w:r>
          </w:p>
        </w:tc>
        <w:tc>
          <w:tcPr>
            <w:tcW w:w="554" w:type="pct"/>
            <w:tcBorders>
              <w:top w:val="nil"/>
              <w:left w:val="nil"/>
              <w:bottom w:val="nil"/>
              <w:right w:val="nil"/>
            </w:tcBorders>
          </w:tcPr>
          <w:p w14:paraId="610FBA8B"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375,290</w:t>
            </w:r>
          </w:p>
        </w:tc>
        <w:tc>
          <w:tcPr>
            <w:tcW w:w="580" w:type="pct"/>
            <w:tcBorders>
              <w:top w:val="nil"/>
              <w:left w:val="nil"/>
              <w:bottom w:val="nil"/>
              <w:right w:val="nil"/>
            </w:tcBorders>
          </w:tcPr>
          <w:p w14:paraId="33744236"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353,456 </w:t>
            </w:r>
          </w:p>
        </w:tc>
        <w:tc>
          <w:tcPr>
            <w:tcW w:w="582" w:type="pct"/>
            <w:tcBorders>
              <w:top w:val="nil"/>
              <w:left w:val="nil"/>
              <w:bottom w:val="nil"/>
              <w:right w:val="nil"/>
            </w:tcBorders>
          </w:tcPr>
          <w:p w14:paraId="0E1CD1AF"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403,664 </w:t>
            </w:r>
          </w:p>
        </w:tc>
        <w:tc>
          <w:tcPr>
            <w:tcW w:w="578" w:type="pct"/>
            <w:tcBorders>
              <w:top w:val="nil"/>
              <w:left w:val="nil"/>
              <w:bottom w:val="nil"/>
              <w:right w:val="nil"/>
            </w:tcBorders>
          </w:tcPr>
          <w:p w14:paraId="02A4E5AB"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353,664 </w:t>
            </w:r>
          </w:p>
        </w:tc>
        <w:tc>
          <w:tcPr>
            <w:tcW w:w="583" w:type="pct"/>
            <w:tcBorders>
              <w:top w:val="nil"/>
              <w:left w:val="nil"/>
              <w:bottom w:val="nil"/>
              <w:right w:val="nil"/>
            </w:tcBorders>
          </w:tcPr>
          <w:p w14:paraId="0B0B825A"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471,935 </w:t>
            </w:r>
          </w:p>
        </w:tc>
        <w:tc>
          <w:tcPr>
            <w:tcW w:w="583" w:type="pct"/>
            <w:tcBorders>
              <w:top w:val="nil"/>
              <w:left w:val="nil"/>
              <w:bottom w:val="nil"/>
              <w:right w:val="nil"/>
            </w:tcBorders>
          </w:tcPr>
          <w:p w14:paraId="53947723" w14:textId="77777777" w:rsidR="00427EC8" w:rsidRPr="00C71617"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71617">
              <w:rPr>
                <w:szCs w:val="20"/>
              </w:rPr>
              <w:t xml:space="preserve">290,436 </w:t>
            </w:r>
          </w:p>
        </w:tc>
      </w:tr>
      <w:tr w:rsidR="00427EC8" w14:paraId="4FE5CD0C"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239A10CB" w14:textId="77777777" w:rsidR="00427EC8" w:rsidRDefault="00427EC8" w:rsidP="00C71617">
            <w:pPr>
              <w:ind w:left="397" w:hanging="227"/>
            </w:pPr>
            <w:r>
              <w:t>Other revenue</w:t>
            </w:r>
          </w:p>
        </w:tc>
        <w:tc>
          <w:tcPr>
            <w:tcW w:w="554" w:type="pct"/>
            <w:tcBorders>
              <w:top w:val="nil"/>
              <w:left w:val="nil"/>
              <w:bottom w:val="nil"/>
              <w:right w:val="nil"/>
            </w:tcBorders>
          </w:tcPr>
          <w:p w14:paraId="6882FCC9" w14:textId="77777777" w:rsidR="00427EC8" w:rsidRDefault="00427EC8" w:rsidP="00C71617">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367,809</w:t>
            </w:r>
          </w:p>
        </w:tc>
        <w:tc>
          <w:tcPr>
            <w:tcW w:w="580" w:type="pct"/>
            <w:tcBorders>
              <w:top w:val="nil"/>
              <w:left w:val="nil"/>
              <w:bottom w:val="nil"/>
              <w:right w:val="nil"/>
            </w:tcBorders>
            <w:vAlign w:val="bottom"/>
          </w:tcPr>
          <w:p w14:paraId="04288EFA" w14:textId="77777777" w:rsidR="00427EC8" w:rsidRPr="00C71617" w:rsidRDefault="00427EC8" w:rsidP="00C71617">
            <w:pPr>
              <w:cnfStyle w:val="000000000000" w:firstRow="0" w:lastRow="0" w:firstColumn="0" w:lastColumn="0" w:oddVBand="0" w:evenVBand="0" w:oddHBand="0" w:evenHBand="0" w:firstRowFirstColumn="0" w:firstRowLastColumn="0" w:lastRowFirstColumn="0" w:lastRowLastColumn="0"/>
              <w:rPr>
                <w:color w:val="000000"/>
                <w:szCs w:val="20"/>
              </w:rPr>
            </w:pPr>
            <w:r w:rsidRPr="00C71617">
              <w:rPr>
                <w:color w:val="000000"/>
                <w:szCs w:val="20"/>
              </w:rPr>
              <w:t xml:space="preserve">293,511 </w:t>
            </w:r>
          </w:p>
        </w:tc>
        <w:tc>
          <w:tcPr>
            <w:tcW w:w="582" w:type="pct"/>
            <w:tcBorders>
              <w:top w:val="nil"/>
              <w:left w:val="nil"/>
              <w:bottom w:val="nil"/>
              <w:right w:val="nil"/>
            </w:tcBorders>
            <w:vAlign w:val="bottom"/>
          </w:tcPr>
          <w:p w14:paraId="2301CC23" w14:textId="77777777" w:rsidR="00427EC8" w:rsidRPr="00C71617" w:rsidRDefault="00427EC8" w:rsidP="00C71617">
            <w:pPr>
              <w:cnfStyle w:val="000000000000" w:firstRow="0" w:lastRow="0" w:firstColumn="0" w:lastColumn="0" w:oddVBand="0" w:evenVBand="0" w:oddHBand="0" w:evenHBand="0" w:firstRowFirstColumn="0" w:firstRowLastColumn="0" w:lastRowFirstColumn="0" w:lastRowLastColumn="0"/>
              <w:rPr>
                <w:color w:val="000000"/>
                <w:szCs w:val="20"/>
              </w:rPr>
            </w:pPr>
            <w:r w:rsidRPr="00C71617">
              <w:rPr>
                <w:color w:val="000000"/>
                <w:szCs w:val="20"/>
              </w:rPr>
              <w:t xml:space="preserve">374,096 </w:t>
            </w:r>
          </w:p>
        </w:tc>
        <w:tc>
          <w:tcPr>
            <w:tcW w:w="578" w:type="pct"/>
            <w:tcBorders>
              <w:top w:val="nil"/>
              <w:left w:val="nil"/>
              <w:bottom w:val="nil"/>
              <w:right w:val="nil"/>
            </w:tcBorders>
            <w:vAlign w:val="bottom"/>
          </w:tcPr>
          <w:p w14:paraId="170120DA" w14:textId="77777777" w:rsidR="00427EC8" w:rsidRPr="00C71617" w:rsidRDefault="00427EC8" w:rsidP="00C71617">
            <w:pPr>
              <w:cnfStyle w:val="000000000000" w:firstRow="0" w:lastRow="0" w:firstColumn="0" w:lastColumn="0" w:oddVBand="0" w:evenVBand="0" w:oddHBand="0" w:evenHBand="0" w:firstRowFirstColumn="0" w:firstRowLastColumn="0" w:lastRowFirstColumn="0" w:lastRowLastColumn="0"/>
              <w:rPr>
                <w:color w:val="000000"/>
                <w:szCs w:val="20"/>
              </w:rPr>
            </w:pPr>
            <w:r w:rsidRPr="00C71617">
              <w:rPr>
                <w:color w:val="000000"/>
                <w:szCs w:val="20"/>
              </w:rPr>
              <w:t xml:space="preserve">496,053 </w:t>
            </w:r>
          </w:p>
        </w:tc>
        <w:tc>
          <w:tcPr>
            <w:tcW w:w="583" w:type="pct"/>
            <w:tcBorders>
              <w:top w:val="nil"/>
              <w:left w:val="nil"/>
              <w:bottom w:val="nil"/>
              <w:right w:val="nil"/>
            </w:tcBorders>
            <w:vAlign w:val="bottom"/>
          </w:tcPr>
          <w:p w14:paraId="2155FF46" w14:textId="77777777" w:rsidR="00427EC8" w:rsidRPr="00C71617" w:rsidRDefault="00427EC8" w:rsidP="00C71617">
            <w:pPr>
              <w:cnfStyle w:val="000000000000" w:firstRow="0" w:lastRow="0" w:firstColumn="0" w:lastColumn="0" w:oddVBand="0" w:evenVBand="0" w:oddHBand="0" w:evenHBand="0" w:firstRowFirstColumn="0" w:firstRowLastColumn="0" w:lastRowFirstColumn="0" w:lastRowLastColumn="0"/>
              <w:rPr>
                <w:color w:val="000000"/>
                <w:szCs w:val="20"/>
              </w:rPr>
            </w:pPr>
            <w:r w:rsidRPr="00C71617">
              <w:rPr>
                <w:color w:val="000000"/>
                <w:szCs w:val="20"/>
              </w:rPr>
              <w:t xml:space="preserve">524,221 </w:t>
            </w:r>
          </w:p>
        </w:tc>
        <w:tc>
          <w:tcPr>
            <w:tcW w:w="583" w:type="pct"/>
            <w:tcBorders>
              <w:top w:val="nil"/>
              <w:left w:val="nil"/>
              <w:bottom w:val="nil"/>
              <w:right w:val="nil"/>
            </w:tcBorders>
            <w:vAlign w:val="bottom"/>
          </w:tcPr>
          <w:p w14:paraId="7B2EDD1E" w14:textId="77777777" w:rsidR="00427EC8" w:rsidRPr="00C71617" w:rsidRDefault="00427EC8" w:rsidP="00C71617">
            <w:pPr>
              <w:cnfStyle w:val="000000000000" w:firstRow="0" w:lastRow="0" w:firstColumn="0" w:lastColumn="0" w:oddVBand="0" w:evenVBand="0" w:oddHBand="0" w:evenHBand="0" w:firstRowFirstColumn="0" w:firstRowLastColumn="0" w:lastRowFirstColumn="0" w:lastRowLastColumn="0"/>
              <w:rPr>
                <w:color w:val="000000"/>
                <w:szCs w:val="20"/>
              </w:rPr>
            </w:pPr>
            <w:r w:rsidRPr="00C71617">
              <w:rPr>
                <w:color w:val="000000"/>
                <w:szCs w:val="20"/>
              </w:rPr>
              <w:t xml:space="preserve">534,244 </w:t>
            </w:r>
          </w:p>
        </w:tc>
      </w:tr>
      <w:tr w:rsidR="00427EC8" w14:paraId="5F114FB9"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3DF816A8" w14:textId="77777777" w:rsidR="00427EC8" w:rsidRDefault="00427EC8" w:rsidP="00AB740E">
            <w:pPr>
              <w:ind w:left="397" w:hanging="227"/>
            </w:pPr>
            <w:r>
              <w:t>Gains from contributed assets</w:t>
            </w:r>
          </w:p>
        </w:tc>
        <w:tc>
          <w:tcPr>
            <w:tcW w:w="554" w:type="pct"/>
            <w:tcBorders>
              <w:top w:val="nil"/>
              <w:left w:val="nil"/>
              <w:bottom w:val="nil"/>
              <w:right w:val="nil"/>
            </w:tcBorders>
          </w:tcPr>
          <w:p w14:paraId="718A07F1"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94,603</w:t>
            </w:r>
          </w:p>
        </w:tc>
        <w:tc>
          <w:tcPr>
            <w:tcW w:w="580" w:type="pct"/>
            <w:tcBorders>
              <w:top w:val="nil"/>
              <w:left w:val="nil"/>
              <w:bottom w:val="nil"/>
              <w:right w:val="nil"/>
            </w:tcBorders>
          </w:tcPr>
          <w:p w14:paraId="575F8B61"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85DE1">
              <w:t xml:space="preserve">61,568 </w:t>
            </w:r>
          </w:p>
        </w:tc>
        <w:tc>
          <w:tcPr>
            <w:tcW w:w="582" w:type="pct"/>
            <w:tcBorders>
              <w:top w:val="nil"/>
              <w:left w:val="nil"/>
              <w:bottom w:val="nil"/>
              <w:right w:val="nil"/>
            </w:tcBorders>
          </w:tcPr>
          <w:p w14:paraId="0772F88F"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85DE1">
              <w:t xml:space="preserve">85,462 </w:t>
            </w:r>
          </w:p>
        </w:tc>
        <w:tc>
          <w:tcPr>
            <w:tcW w:w="578" w:type="pct"/>
            <w:tcBorders>
              <w:top w:val="nil"/>
              <w:left w:val="nil"/>
              <w:bottom w:val="nil"/>
              <w:right w:val="nil"/>
            </w:tcBorders>
          </w:tcPr>
          <w:p w14:paraId="60B64423"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85DE1">
              <w:t xml:space="preserve">75,983 </w:t>
            </w:r>
          </w:p>
        </w:tc>
        <w:tc>
          <w:tcPr>
            <w:tcW w:w="583" w:type="pct"/>
            <w:tcBorders>
              <w:top w:val="nil"/>
              <w:left w:val="nil"/>
              <w:bottom w:val="nil"/>
              <w:right w:val="nil"/>
            </w:tcBorders>
          </w:tcPr>
          <w:p w14:paraId="4B60E9C7"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85DE1">
              <w:t xml:space="preserve">76,136 </w:t>
            </w:r>
          </w:p>
        </w:tc>
        <w:tc>
          <w:tcPr>
            <w:tcW w:w="583" w:type="pct"/>
            <w:tcBorders>
              <w:top w:val="nil"/>
              <w:left w:val="nil"/>
              <w:bottom w:val="nil"/>
              <w:right w:val="nil"/>
            </w:tcBorders>
          </w:tcPr>
          <w:p w14:paraId="5FF542D2"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85DE1">
              <w:t xml:space="preserve">65,590 </w:t>
            </w:r>
          </w:p>
        </w:tc>
      </w:tr>
      <w:tr w:rsidR="00427EC8" w14:paraId="580B9379"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hideMark/>
          </w:tcPr>
          <w:p w14:paraId="362C5974" w14:textId="77777777" w:rsidR="00427EC8" w:rsidRDefault="00427EC8" w:rsidP="00AB740E">
            <w:pPr>
              <w:ind w:left="179" w:hanging="179"/>
              <w:rPr>
                <w:b/>
                <w:bCs/>
              </w:rPr>
            </w:pPr>
            <w:r>
              <w:rPr>
                <w:b/>
                <w:color w:val="472D8C"/>
              </w:rPr>
              <w:t>Total revenue</w:t>
            </w:r>
          </w:p>
        </w:tc>
        <w:tc>
          <w:tcPr>
            <w:tcW w:w="554" w:type="pct"/>
            <w:tcBorders>
              <w:top w:val="nil"/>
              <w:left w:val="nil"/>
              <w:bottom w:val="nil"/>
              <w:right w:val="nil"/>
            </w:tcBorders>
          </w:tcPr>
          <w:p w14:paraId="5E708A89" w14:textId="77777777" w:rsidR="00427EC8" w:rsidRDefault="00427EC8" w:rsidP="00AB740E">
            <w:pPr>
              <w:cnfStyle w:val="000000000000" w:firstRow="0" w:lastRow="0" w:firstColumn="0" w:lastColumn="0" w:oddVBand="0" w:evenVBand="0" w:oddHBand="0" w:evenHBand="0" w:firstRowFirstColumn="0" w:firstRowLastColumn="0" w:lastRowFirstColumn="0" w:lastRowLastColumn="0"/>
              <w:rPr>
                <w:b/>
                <w:bCs/>
                <w:color w:val="472D8C"/>
                <w:szCs w:val="20"/>
              </w:rPr>
            </w:pPr>
            <w:r w:rsidRPr="00C54CBA">
              <w:rPr>
                <w:b/>
                <w:color w:val="472D8C"/>
                <w:szCs w:val="20"/>
              </w:rPr>
              <w:t xml:space="preserve">9,388,434 </w:t>
            </w:r>
          </w:p>
        </w:tc>
        <w:tc>
          <w:tcPr>
            <w:tcW w:w="580" w:type="pct"/>
            <w:tcBorders>
              <w:top w:val="nil"/>
              <w:left w:val="nil"/>
              <w:bottom w:val="nil"/>
              <w:right w:val="nil"/>
            </w:tcBorders>
          </w:tcPr>
          <w:p w14:paraId="1E7F89FB" w14:textId="77777777" w:rsidR="00427EC8" w:rsidRPr="00007401" w:rsidRDefault="00427EC8" w:rsidP="00AB740E">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9,301,407 </w:t>
            </w:r>
          </w:p>
        </w:tc>
        <w:tc>
          <w:tcPr>
            <w:tcW w:w="582" w:type="pct"/>
            <w:tcBorders>
              <w:top w:val="nil"/>
              <w:left w:val="nil"/>
              <w:bottom w:val="nil"/>
              <w:right w:val="nil"/>
            </w:tcBorders>
          </w:tcPr>
          <w:p w14:paraId="1DDD1E5A" w14:textId="77777777" w:rsidR="00427EC8" w:rsidRPr="00007401" w:rsidRDefault="00427EC8" w:rsidP="00AB740E">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10,103,505 </w:t>
            </w:r>
          </w:p>
        </w:tc>
        <w:tc>
          <w:tcPr>
            <w:tcW w:w="578" w:type="pct"/>
            <w:tcBorders>
              <w:top w:val="nil"/>
              <w:left w:val="nil"/>
              <w:bottom w:val="nil"/>
              <w:right w:val="nil"/>
            </w:tcBorders>
          </w:tcPr>
          <w:p w14:paraId="46E23711" w14:textId="77777777" w:rsidR="00427EC8" w:rsidRPr="00007401" w:rsidRDefault="00427EC8" w:rsidP="00AB740E">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10,566,013 </w:t>
            </w:r>
          </w:p>
        </w:tc>
        <w:tc>
          <w:tcPr>
            <w:tcW w:w="583" w:type="pct"/>
            <w:tcBorders>
              <w:top w:val="nil"/>
              <w:left w:val="nil"/>
              <w:bottom w:val="nil"/>
              <w:right w:val="nil"/>
            </w:tcBorders>
          </w:tcPr>
          <w:p w14:paraId="6F674EE1" w14:textId="77777777" w:rsidR="00427EC8" w:rsidRPr="00007401" w:rsidRDefault="00427EC8" w:rsidP="00AB740E">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11,185,305 </w:t>
            </w:r>
          </w:p>
        </w:tc>
        <w:tc>
          <w:tcPr>
            <w:tcW w:w="583" w:type="pct"/>
            <w:tcBorders>
              <w:top w:val="nil"/>
              <w:left w:val="nil"/>
              <w:bottom w:val="nil"/>
              <w:right w:val="nil"/>
            </w:tcBorders>
          </w:tcPr>
          <w:p w14:paraId="694A076B" w14:textId="77777777" w:rsidR="00427EC8" w:rsidRPr="00007401" w:rsidRDefault="00427EC8" w:rsidP="00AB740E">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11,413,030 </w:t>
            </w:r>
          </w:p>
        </w:tc>
      </w:tr>
      <w:tr w:rsidR="00427EC8" w14:paraId="1A430E32"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4F256F9C" w14:textId="77777777" w:rsidR="00427EC8" w:rsidRDefault="00427EC8" w:rsidP="008C2A44">
            <w:pPr>
              <w:ind w:left="179" w:hanging="179"/>
              <w:rPr>
                <w:b/>
                <w:bCs/>
              </w:rPr>
            </w:pPr>
            <w:r>
              <w:rPr>
                <w:b/>
              </w:rPr>
              <w:t>Expenses</w:t>
            </w:r>
          </w:p>
        </w:tc>
        <w:tc>
          <w:tcPr>
            <w:tcW w:w="554" w:type="pct"/>
            <w:tcBorders>
              <w:top w:val="nil"/>
              <w:left w:val="nil"/>
              <w:bottom w:val="nil"/>
              <w:right w:val="nil"/>
            </w:tcBorders>
          </w:tcPr>
          <w:p w14:paraId="6A3787AA" w14:textId="77777777" w:rsidR="00427EC8" w:rsidRDefault="00427EC8" w:rsidP="008C2A4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0" w:type="pct"/>
            <w:tcBorders>
              <w:top w:val="nil"/>
              <w:left w:val="nil"/>
              <w:bottom w:val="nil"/>
              <w:right w:val="nil"/>
            </w:tcBorders>
          </w:tcPr>
          <w:p w14:paraId="6F5C7659" w14:textId="77777777" w:rsidR="00427EC8" w:rsidRDefault="00427EC8" w:rsidP="008C2A4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2" w:type="pct"/>
            <w:tcBorders>
              <w:top w:val="nil"/>
              <w:left w:val="nil"/>
              <w:bottom w:val="nil"/>
              <w:right w:val="nil"/>
            </w:tcBorders>
          </w:tcPr>
          <w:p w14:paraId="49351C42" w14:textId="77777777" w:rsidR="00427EC8" w:rsidRDefault="00427EC8" w:rsidP="008C2A4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8" w:type="pct"/>
            <w:tcBorders>
              <w:top w:val="nil"/>
              <w:left w:val="nil"/>
              <w:bottom w:val="nil"/>
              <w:right w:val="nil"/>
            </w:tcBorders>
          </w:tcPr>
          <w:p w14:paraId="1589E76C" w14:textId="77777777" w:rsidR="00427EC8" w:rsidRDefault="00427EC8" w:rsidP="008C2A4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nil"/>
              <w:left w:val="nil"/>
              <w:bottom w:val="nil"/>
              <w:right w:val="nil"/>
            </w:tcBorders>
          </w:tcPr>
          <w:p w14:paraId="667FCCBC" w14:textId="77777777" w:rsidR="00427EC8" w:rsidRDefault="00427EC8" w:rsidP="008C2A4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nil"/>
              <w:left w:val="nil"/>
              <w:bottom w:val="nil"/>
              <w:right w:val="nil"/>
            </w:tcBorders>
          </w:tcPr>
          <w:p w14:paraId="4FDE3278" w14:textId="77777777" w:rsidR="00427EC8" w:rsidRDefault="00427EC8" w:rsidP="008C2A44">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77C6E767"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hideMark/>
          </w:tcPr>
          <w:p w14:paraId="19845D86" w14:textId="77777777" w:rsidR="00427EC8" w:rsidRDefault="00427EC8" w:rsidP="00007401">
            <w:pPr>
              <w:ind w:left="179" w:hanging="179"/>
              <w:rPr>
                <w:b/>
                <w:bCs/>
              </w:rPr>
            </w:pPr>
            <w:r>
              <w:t>Employee expenses</w:t>
            </w:r>
          </w:p>
        </w:tc>
        <w:tc>
          <w:tcPr>
            <w:tcW w:w="554" w:type="pct"/>
            <w:tcBorders>
              <w:top w:val="nil"/>
              <w:left w:val="nil"/>
              <w:bottom w:val="nil"/>
              <w:right w:val="nil"/>
            </w:tcBorders>
          </w:tcPr>
          <w:p w14:paraId="06048A7E"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3,784,621</w:t>
            </w:r>
          </w:p>
        </w:tc>
        <w:tc>
          <w:tcPr>
            <w:tcW w:w="580" w:type="pct"/>
            <w:tcBorders>
              <w:top w:val="nil"/>
              <w:left w:val="nil"/>
              <w:bottom w:val="nil"/>
              <w:right w:val="nil"/>
            </w:tcBorders>
          </w:tcPr>
          <w:p w14:paraId="7741A8B6"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3,934,860 </w:t>
            </w:r>
          </w:p>
        </w:tc>
        <w:tc>
          <w:tcPr>
            <w:tcW w:w="582" w:type="pct"/>
            <w:tcBorders>
              <w:top w:val="nil"/>
              <w:left w:val="nil"/>
              <w:bottom w:val="nil"/>
              <w:right w:val="nil"/>
            </w:tcBorders>
          </w:tcPr>
          <w:p w14:paraId="2CF23D03"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4,159,092 </w:t>
            </w:r>
          </w:p>
        </w:tc>
        <w:tc>
          <w:tcPr>
            <w:tcW w:w="578" w:type="pct"/>
            <w:tcBorders>
              <w:top w:val="nil"/>
              <w:left w:val="nil"/>
              <w:bottom w:val="nil"/>
              <w:right w:val="nil"/>
            </w:tcBorders>
          </w:tcPr>
          <w:p w14:paraId="641B6F5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4,070,934 </w:t>
            </w:r>
          </w:p>
        </w:tc>
        <w:tc>
          <w:tcPr>
            <w:tcW w:w="583" w:type="pct"/>
            <w:tcBorders>
              <w:top w:val="nil"/>
              <w:left w:val="nil"/>
              <w:bottom w:val="nil"/>
              <w:right w:val="nil"/>
            </w:tcBorders>
          </w:tcPr>
          <w:p w14:paraId="0B8B088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4,146,811 </w:t>
            </w:r>
          </w:p>
        </w:tc>
        <w:tc>
          <w:tcPr>
            <w:tcW w:w="583" w:type="pct"/>
            <w:tcBorders>
              <w:top w:val="nil"/>
              <w:left w:val="nil"/>
              <w:bottom w:val="nil"/>
              <w:right w:val="nil"/>
            </w:tcBorders>
          </w:tcPr>
          <w:p w14:paraId="6FD2745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4,267,346 </w:t>
            </w:r>
          </w:p>
        </w:tc>
      </w:tr>
      <w:tr w:rsidR="00427EC8" w14:paraId="2C3B74FC"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24A84F88" w14:textId="77777777" w:rsidR="00427EC8" w:rsidRDefault="00427EC8" w:rsidP="00007401">
            <w:pPr>
              <w:ind w:left="179" w:hanging="179"/>
              <w:rPr>
                <w:b/>
                <w:bCs/>
              </w:rPr>
            </w:pPr>
            <w:r>
              <w:t>Superannuation expenses</w:t>
            </w:r>
          </w:p>
        </w:tc>
        <w:tc>
          <w:tcPr>
            <w:tcW w:w="554" w:type="pct"/>
            <w:tcBorders>
              <w:top w:val="nil"/>
              <w:left w:val="nil"/>
              <w:bottom w:val="nil"/>
              <w:right w:val="nil"/>
            </w:tcBorders>
          </w:tcPr>
          <w:p w14:paraId="67FFEAA6"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0" w:type="pct"/>
            <w:tcBorders>
              <w:top w:val="nil"/>
              <w:left w:val="nil"/>
              <w:bottom w:val="nil"/>
              <w:right w:val="nil"/>
            </w:tcBorders>
          </w:tcPr>
          <w:p w14:paraId="5FD9BEC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2" w:type="pct"/>
            <w:tcBorders>
              <w:top w:val="nil"/>
              <w:left w:val="nil"/>
              <w:bottom w:val="nil"/>
              <w:right w:val="nil"/>
            </w:tcBorders>
          </w:tcPr>
          <w:p w14:paraId="3F784496"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8" w:type="pct"/>
            <w:tcBorders>
              <w:top w:val="nil"/>
              <w:left w:val="nil"/>
              <w:bottom w:val="nil"/>
              <w:right w:val="nil"/>
            </w:tcBorders>
          </w:tcPr>
          <w:p w14:paraId="03EC111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nil"/>
              <w:left w:val="nil"/>
              <w:bottom w:val="nil"/>
              <w:right w:val="nil"/>
            </w:tcBorders>
          </w:tcPr>
          <w:p w14:paraId="1258C76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nil"/>
              <w:left w:val="nil"/>
              <w:bottom w:val="nil"/>
              <w:right w:val="nil"/>
            </w:tcBorders>
          </w:tcPr>
          <w:p w14:paraId="72E73DD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010AC559"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0003BD58" w14:textId="77777777" w:rsidR="00427EC8" w:rsidRDefault="00427EC8" w:rsidP="00007401">
            <w:pPr>
              <w:ind w:left="397" w:hanging="227"/>
            </w:pPr>
            <w:r>
              <w:t>Superannuation interest cost</w:t>
            </w:r>
          </w:p>
        </w:tc>
        <w:tc>
          <w:tcPr>
            <w:tcW w:w="554" w:type="pct"/>
            <w:tcBorders>
              <w:top w:val="nil"/>
              <w:left w:val="nil"/>
              <w:bottom w:val="nil"/>
              <w:right w:val="nil"/>
            </w:tcBorders>
          </w:tcPr>
          <w:p w14:paraId="2A838B9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511,342</w:t>
            </w:r>
          </w:p>
        </w:tc>
        <w:tc>
          <w:tcPr>
            <w:tcW w:w="580" w:type="pct"/>
            <w:tcBorders>
              <w:top w:val="nil"/>
              <w:left w:val="nil"/>
              <w:bottom w:val="nil"/>
              <w:right w:val="nil"/>
            </w:tcBorders>
          </w:tcPr>
          <w:p w14:paraId="13902483"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501,989 </w:t>
            </w:r>
          </w:p>
        </w:tc>
        <w:tc>
          <w:tcPr>
            <w:tcW w:w="582" w:type="pct"/>
            <w:tcBorders>
              <w:top w:val="nil"/>
              <w:left w:val="nil"/>
              <w:bottom w:val="nil"/>
              <w:right w:val="nil"/>
            </w:tcBorders>
          </w:tcPr>
          <w:p w14:paraId="1BD57D6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525,152 </w:t>
            </w:r>
          </w:p>
        </w:tc>
        <w:tc>
          <w:tcPr>
            <w:tcW w:w="578" w:type="pct"/>
            <w:tcBorders>
              <w:top w:val="nil"/>
              <w:left w:val="nil"/>
              <w:bottom w:val="nil"/>
              <w:right w:val="nil"/>
            </w:tcBorders>
          </w:tcPr>
          <w:p w14:paraId="6838EFB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535,858 </w:t>
            </w:r>
          </w:p>
        </w:tc>
        <w:tc>
          <w:tcPr>
            <w:tcW w:w="583" w:type="pct"/>
            <w:tcBorders>
              <w:top w:val="nil"/>
              <w:left w:val="nil"/>
              <w:bottom w:val="nil"/>
              <w:right w:val="nil"/>
            </w:tcBorders>
          </w:tcPr>
          <w:p w14:paraId="6B51E58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545,092 </w:t>
            </w:r>
          </w:p>
        </w:tc>
        <w:tc>
          <w:tcPr>
            <w:tcW w:w="583" w:type="pct"/>
            <w:tcBorders>
              <w:top w:val="nil"/>
              <w:left w:val="nil"/>
              <w:bottom w:val="nil"/>
              <w:right w:val="nil"/>
            </w:tcBorders>
          </w:tcPr>
          <w:p w14:paraId="3FDFA00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552,880 </w:t>
            </w:r>
          </w:p>
        </w:tc>
      </w:tr>
      <w:tr w:rsidR="00427EC8" w14:paraId="47C5DD9E"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15419F88" w14:textId="77777777" w:rsidR="00427EC8" w:rsidRDefault="00427EC8" w:rsidP="00007401">
            <w:pPr>
              <w:ind w:left="397" w:hanging="227"/>
              <w:rPr>
                <w:b/>
                <w:bCs/>
              </w:rPr>
            </w:pPr>
            <w:r>
              <w:t>Other superannuation expenses</w:t>
            </w:r>
          </w:p>
        </w:tc>
        <w:tc>
          <w:tcPr>
            <w:tcW w:w="554" w:type="pct"/>
            <w:tcBorders>
              <w:top w:val="nil"/>
              <w:left w:val="nil"/>
              <w:bottom w:val="nil"/>
              <w:right w:val="nil"/>
            </w:tcBorders>
          </w:tcPr>
          <w:p w14:paraId="1191E0B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552,066</w:t>
            </w:r>
          </w:p>
        </w:tc>
        <w:tc>
          <w:tcPr>
            <w:tcW w:w="580" w:type="pct"/>
            <w:tcBorders>
              <w:top w:val="nil"/>
              <w:left w:val="nil"/>
              <w:bottom w:val="nil"/>
              <w:right w:val="nil"/>
            </w:tcBorders>
          </w:tcPr>
          <w:p w14:paraId="2467070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570,529 </w:t>
            </w:r>
          </w:p>
        </w:tc>
        <w:tc>
          <w:tcPr>
            <w:tcW w:w="582" w:type="pct"/>
            <w:tcBorders>
              <w:top w:val="nil"/>
              <w:left w:val="nil"/>
              <w:bottom w:val="nil"/>
              <w:right w:val="nil"/>
            </w:tcBorders>
          </w:tcPr>
          <w:p w14:paraId="1F84F29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618,626 </w:t>
            </w:r>
          </w:p>
        </w:tc>
        <w:tc>
          <w:tcPr>
            <w:tcW w:w="578" w:type="pct"/>
            <w:tcBorders>
              <w:top w:val="nil"/>
              <w:left w:val="nil"/>
              <w:bottom w:val="nil"/>
              <w:right w:val="nil"/>
            </w:tcBorders>
          </w:tcPr>
          <w:p w14:paraId="4A5A792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595,365 </w:t>
            </w:r>
          </w:p>
        </w:tc>
        <w:tc>
          <w:tcPr>
            <w:tcW w:w="583" w:type="pct"/>
            <w:tcBorders>
              <w:top w:val="nil"/>
              <w:left w:val="nil"/>
              <w:bottom w:val="nil"/>
              <w:right w:val="nil"/>
            </w:tcBorders>
          </w:tcPr>
          <w:p w14:paraId="0BE6D8E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593,699 </w:t>
            </w:r>
          </w:p>
        </w:tc>
        <w:tc>
          <w:tcPr>
            <w:tcW w:w="583" w:type="pct"/>
            <w:tcBorders>
              <w:top w:val="nil"/>
              <w:left w:val="nil"/>
              <w:bottom w:val="nil"/>
              <w:right w:val="nil"/>
            </w:tcBorders>
          </w:tcPr>
          <w:p w14:paraId="321AC35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595,420 </w:t>
            </w:r>
          </w:p>
        </w:tc>
      </w:tr>
      <w:tr w:rsidR="00427EC8" w14:paraId="3E5534A8"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0CD3C287" w14:textId="77777777" w:rsidR="00427EC8" w:rsidRDefault="00427EC8" w:rsidP="00007401">
            <w:pPr>
              <w:ind w:left="179" w:hanging="179"/>
              <w:rPr>
                <w:b/>
                <w:bCs/>
              </w:rPr>
            </w:pPr>
            <w:r>
              <w:t>Depreciation and amortisation</w:t>
            </w:r>
          </w:p>
        </w:tc>
        <w:tc>
          <w:tcPr>
            <w:tcW w:w="554" w:type="pct"/>
            <w:tcBorders>
              <w:top w:val="nil"/>
              <w:left w:val="nil"/>
              <w:bottom w:val="nil"/>
              <w:right w:val="nil"/>
            </w:tcBorders>
          </w:tcPr>
          <w:p w14:paraId="32DA7D8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836,579</w:t>
            </w:r>
          </w:p>
        </w:tc>
        <w:tc>
          <w:tcPr>
            <w:tcW w:w="580" w:type="pct"/>
            <w:tcBorders>
              <w:top w:val="nil"/>
              <w:left w:val="nil"/>
              <w:bottom w:val="nil"/>
              <w:right w:val="nil"/>
            </w:tcBorders>
          </w:tcPr>
          <w:p w14:paraId="030D63C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852,737 </w:t>
            </w:r>
          </w:p>
        </w:tc>
        <w:tc>
          <w:tcPr>
            <w:tcW w:w="582" w:type="pct"/>
            <w:tcBorders>
              <w:top w:val="nil"/>
              <w:left w:val="nil"/>
              <w:bottom w:val="nil"/>
              <w:right w:val="nil"/>
            </w:tcBorders>
          </w:tcPr>
          <w:p w14:paraId="33B99FB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870,801 </w:t>
            </w:r>
          </w:p>
        </w:tc>
        <w:tc>
          <w:tcPr>
            <w:tcW w:w="578" w:type="pct"/>
            <w:tcBorders>
              <w:top w:val="nil"/>
              <w:left w:val="nil"/>
              <w:bottom w:val="nil"/>
              <w:right w:val="nil"/>
            </w:tcBorders>
          </w:tcPr>
          <w:p w14:paraId="732FE6F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902,893 </w:t>
            </w:r>
          </w:p>
        </w:tc>
        <w:tc>
          <w:tcPr>
            <w:tcW w:w="583" w:type="pct"/>
            <w:tcBorders>
              <w:top w:val="nil"/>
              <w:left w:val="nil"/>
              <w:bottom w:val="nil"/>
              <w:right w:val="nil"/>
            </w:tcBorders>
          </w:tcPr>
          <w:p w14:paraId="0FBCCC9B"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937,536 </w:t>
            </w:r>
          </w:p>
        </w:tc>
        <w:tc>
          <w:tcPr>
            <w:tcW w:w="583" w:type="pct"/>
            <w:tcBorders>
              <w:top w:val="nil"/>
              <w:left w:val="nil"/>
              <w:bottom w:val="nil"/>
              <w:right w:val="nil"/>
            </w:tcBorders>
          </w:tcPr>
          <w:p w14:paraId="59020A6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950,075 </w:t>
            </w:r>
          </w:p>
        </w:tc>
      </w:tr>
      <w:tr w:rsidR="00427EC8" w14:paraId="7C2DD79F"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65D1EFD0" w14:textId="77777777" w:rsidR="00427EC8" w:rsidRDefault="00427EC8" w:rsidP="00007401">
            <w:pPr>
              <w:ind w:left="179" w:hanging="179"/>
              <w:rPr>
                <w:b/>
                <w:bCs/>
              </w:rPr>
            </w:pPr>
            <w:r>
              <w:t>Interest expenses</w:t>
            </w:r>
          </w:p>
        </w:tc>
        <w:tc>
          <w:tcPr>
            <w:tcW w:w="554" w:type="pct"/>
            <w:tcBorders>
              <w:top w:val="nil"/>
              <w:left w:val="nil"/>
              <w:bottom w:val="nil"/>
              <w:right w:val="nil"/>
            </w:tcBorders>
          </w:tcPr>
          <w:p w14:paraId="41E9F626"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644,219</w:t>
            </w:r>
          </w:p>
        </w:tc>
        <w:tc>
          <w:tcPr>
            <w:tcW w:w="580" w:type="pct"/>
            <w:tcBorders>
              <w:top w:val="nil"/>
              <w:left w:val="nil"/>
              <w:bottom w:val="nil"/>
              <w:right w:val="nil"/>
            </w:tcBorders>
          </w:tcPr>
          <w:p w14:paraId="4794E5B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656,793 </w:t>
            </w:r>
          </w:p>
        </w:tc>
        <w:tc>
          <w:tcPr>
            <w:tcW w:w="582" w:type="pct"/>
            <w:tcBorders>
              <w:top w:val="nil"/>
              <w:left w:val="nil"/>
              <w:bottom w:val="nil"/>
              <w:right w:val="nil"/>
            </w:tcBorders>
          </w:tcPr>
          <w:p w14:paraId="363EB75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836,044 </w:t>
            </w:r>
          </w:p>
        </w:tc>
        <w:tc>
          <w:tcPr>
            <w:tcW w:w="578" w:type="pct"/>
            <w:tcBorders>
              <w:top w:val="nil"/>
              <w:left w:val="nil"/>
              <w:bottom w:val="nil"/>
              <w:right w:val="nil"/>
            </w:tcBorders>
          </w:tcPr>
          <w:p w14:paraId="1F0C4E1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995,443 </w:t>
            </w:r>
          </w:p>
        </w:tc>
        <w:tc>
          <w:tcPr>
            <w:tcW w:w="583" w:type="pct"/>
            <w:tcBorders>
              <w:top w:val="nil"/>
              <w:left w:val="nil"/>
              <w:bottom w:val="nil"/>
              <w:right w:val="nil"/>
            </w:tcBorders>
          </w:tcPr>
          <w:p w14:paraId="361D694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1,110,069 </w:t>
            </w:r>
          </w:p>
        </w:tc>
        <w:tc>
          <w:tcPr>
            <w:tcW w:w="583" w:type="pct"/>
            <w:tcBorders>
              <w:top w:val="nil"/>
              <w:left w:val="nil"/>
              <w:bottom w:val="nil"/>
              <w:right w:val="nil"/>
            </w:tcBorders>
          </w:tcPr>
          <w:p w14:paraId="215CB23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1,232,975 </w:t>
            </w:r>
          </w:p>
        </w:tc>
      </w:tr>
      <w:tr w:rsidR="00427EC8" w14:paraId="1F0AD0D2"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05B5E155" w14:textId="77777777" w:rsidR="00427EC8" w:rsidRDefault="00427EC8" w:rsidP="00007401">
            <w:pPr>
              <w:ind w:left="179" w:hanging="179"/>
              <w:rPr>
                <w:b/>
                <w:bCs/>
              </w:rPr>
            </w:pPr>
            <w:r>
              <w:t>Other operating expenses</w:t>
            </w:r>
          </w:p>
        </w:tc>
        <w:tc>
          <w:tcPr>
            <w:tcW w:w="554" w:type="pct"/>
            <w:tcBorders>
              <w:top w:val="nil"/>
              <w:left w:val="nil"/>
              <w:bottom w:val="nil"/>
              <w:right w:val="nil"/>
            </w:tcBorders>
          </w:tcPr>
          <w:p w14:paraId="2D92230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0" w:type="pct"/>
            <w:tcBorders>
              <w:top w:val="nil"/>
              <w:left w:val="nil"/>
              <w:bottom w:val="nil"/>
              <w:right w:val="nil"/>
            </w:tcBorders>
          </w:tcPr>
          <w:p w14:paraId="5A561F93"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2" w:type="pct"/>
            <w:tcBorders>
              <w:top w:val="nil"/>
              <w:left w:val="nil"/>
              <w:bottom w:val="nil"/>
              <w:right w:val="nil"/>
            </w:tcBorders>
          </w:tcPr>
          <w:p w14:paraId="3506436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8" w:type="pct"/>
            <w:tcBorders>
              <w:top w:val="nil"/>
              <w:left w:val="nil"/>
              <w:bottom w:val="nil"/>
              <w:right w:val="nil"/>
            </w:tcBorders>
          </w:tcPr>
          <w:p w14:paraId="4C54FA6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nil"/>
              <w:left w:val="nil"/>
              <w:bottom w:val="nil"/>
              <w:right w:val="nil"/>
            </w:tcBorders>
          </w:tcPr>
          <w:p w14:paraId="7316DA1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nil"/>
              <w:left w:val="nil"/>
              <w:bottom w:val="nil"/>
              <w:right w:val="nil"/>
            </w:tcBorders>
          </w:tcPr>
          <w:p w14:paraId="4EB8B52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6D18A649"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hideMark/>
          </w:tcPr>
          <w:p w14:paraId="7CF9C37B" w14:textId="77777777" w:rsidR="00427EC8" w:rsidRDefault="00427EC8" w:rsidP="00007401">
            <w:pPr>
              <w:ind w:left="397" w:hanging="227"/>
              <w:rPr>
                <w:b/>
                <w:bCs/>
              </w:rPr>
            </w:pPr>
            <w:r>
              <w:t>Supplies and services</w:t>
            </w:r>
          </w:p>
        </w:tc>
        <w:tc>
          <w:tcPr>
            <w:tcW w:w="554" w:type="pct"/>
            <w:tcBorders>
              <w:top w:val="nil"/>
              <w:left w:val="nil"/>
              <w:bottom w:val="nil"/>
              <w:right w:val="nil"/>
            </w:tcBorders>
          </w:tcPr>
          <w:p w14:paraId="14CD328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 xml:space="preserve">2,039,145 </w:t>
            </w:r>
          </w:p>
        </w:tc>
        <w:tc>
          <w:tcPr>
            <w:tcW w:w="580" w:type="pct"/>
            <w:tcBorders>
              <w:top w:val="nil"/>
              <w:left w:val="nil"/>
              <w:bottom w:val="nil"/>
              <w:right w:val="nil"/>
            </w:tcBorders>
          </w:tcPr>
          <w:p w14:paraId="1F19489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2,041,036 </w:t>
            </w:r>
          </w:p>
        </w:tc>
        <w:tc>
          <w:tcPr>
            <w:tcW w:w="582" w:type="pct"/>
            <w:tcBorders>
              <w:top w:val="nil"/>
              <w:left w:val="nil"/>
              <w:bottom w:val="nil"/>
              <w:right w:val="nil"/>
            </w:tcBorders>
          </w:tcPr>
          <w:p w14:paraId="28022B3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1,974,858 </w:t>
            </w:r>
          </w:p>
        </w:tc>
        <w:tc>
          <w:tcPr>
            <w:tcW w:w="578" w:type="pct"/>
            <w:tcBorders>
              <w:top w:val="nil"/>
              <w:left w:val="nil"/>
              <w:bottom w:val="nil"/>
              <w:right w:val="nil"/>
            </w:tcBorders>
          </w:tcPr>
          <w:p w14:paraId="763F869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2,166,001 </w:t>
            </w:r>
          </w:p>
        </w:tc>
        <w:tc>
          <w:tcPr>
            <w:tcW w:w="583" w:type="pct"/>
            <w:tcBorders>
              <w:top w:val="nil"/>
              <w:left w:val="nil"/>
              <w:bottom w:val="nil"/>
              <w:right w:val="nil"/>
            </w:tcBorders>
          </w:tcPr>
          <w:p w14:paraId="7E1BF50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2,268,177 </w:t>
            </w:r>
          </w:p>
        </w:tc>
        <w:tc>
          <w:tcPr>
            <w:tcW w:w="583" w:type="pct"/>
            <w:tcBorders>
              <w:top w:val="nil"/>
              <w:left w:val="nil"/>
              <w:bottom w:val="nil"/>
              <w:right w:val="nil"/>
            </w:tcBorders>
          </w:tcPr>
          <w:p w14:paraId="1193C5D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2,156,964 </w:t>
            </w:r>
          </w:p>
        </w:tc>
      </w:tr>
      <w:tr w:rsidR="00427EC8" w14:paraId="2F4F10CD"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hideMark/>
          </w:tcPr>
          <w:p w14:paraId="65B023AC" w14:textId="77777777" w:rsidR="00427EC8" w:rsidRDefault="00427EC8" w:rsidP="00007401">
            <w:pPr>
              <w:ind w:left="397" w:hanging="227"/>
              <w:rPr>
                <w:b/>
                <w:bCs/>
              </w:rPr>
            </w:pPr>
            <w:r>
              <w:t>Other operating expenses</w:t>
            </w:r>
          </w:p>
        </w:tc>
        <w:tc>
          <w:tcPr>
            <w:tcW w:w="554" w:type="pct"/>
            <w:tcBorders>
              <w:top w:val="nil"/>
              <w:left w:val="nil"/>
              <w:bottom w:val="nil"/>
              <w:right w:val="nil"/>
            </w:tcBorders>
          </w:tcPr>
          <w:p w14:paraId="31555FB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 xml:space="preserve">476,101 </w:t>
            </w:r>
          </w:p>
        </w:tc>
        <w:tc>
          <w:tcPr>
            <w:tcW w:w="580" w:type="pct"/>
            <w:tcBorders>
              <w:top w:val="nil"/>
              <w:left w:val="nil"/>
              <w:bottom w:val="nil"/>
              <w:right w:val="nil"/>
            </w:tcBorders>
          </w:tcPr>
          <w:p w14:paraId="3345CE5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453,083 </w:t>
            </w:r>
          </w:p>
        </w:tc>
        <w:tc>
          <w:tcPr>
            <w:tcW w:w="582" w:type="pct"/>
            <w:tcBorders>
              <w:top w:val="nil"/>
              <w:left w:val="nil"/>
              <w:bottom w:val="nil"/>
              <w:right w:val="nil"/>
            </w:tcBorders>
          </w:tcPr>
          <w:p w14:paraId="1809B7C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550,799 </w:t>
            </w:r>
          </w:p>
        </w:tc>
        <w:tc>
          <w:tcPr>
            <w:tcW w:w="578" w:type="pct"/>
            <w:tcBorders>
              <w:top w:val="nil"/>
              <w:left w:val="nil"/>
              <w:bottom w:val="nil"/>
              <w:right w:val="nil"/>
            </w:tcBorders>
          </w:tcPr>
          <w:p w14:paraId="47DCDEEE"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476,067 </w:t>
            </w:r>
          </w:p>
        </w:tc>
        <w:tc>
          <w:tcPr>
            <w:tcW w:w="583" w:type="pct"/>
            <w:tcBorders>
              <w:top w:val="nil"/>
              <w:left w:val="nil"/>
              <w:bottom w:val="nil"/>
              <w:right w:val="nil"/>
            </w:tcBorders>
          </w:tcPr>
          <w:p w14:paraId="7F6137C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480,628 </w:t>
            </w:r>
          </w:p>
        </w:tc>
        <w:tc>
          <w:tcPr>
            <w:tcW w:w="583" w:type="pct"/>
            <w:tcBorders>
              <w:top w:val="nil"/>
              <w:left w:val="nil"/>
              <w:bottom w:val="nil"/>
              <w:right w:val="nil"/>
            </w:tcBorders>
          </w:tcPr>
          <w:p w14:paraId="4FA6065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476,534 </w:t>
            </w:r>
          </w:p>
        </w:tc>
      </w:tr>
      <w:tr w:rsidR="00427EC8" w14:paraId="1CBDEFE7"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07445B59" w14:textId="77777777" w:rsidR="00427EC8" w:rsidRDefault="00427EC8" w:rsidP="00007401">
            <w:pPr>
              <w:ind w:left="179" w:hanging="179"/>
              <w:rPr>
                <w:b/>
                <w:bCs/>
              </w:rPr>
            </w:pPr>
            <w:r>
              <w:t xml:space="preserve">Grants and purchased services </w:t>
            </w:r>
          </w:p>
        </w:tc>
        <w:tc>
          <w:tcPr>
            <w:tcW w:w="554" w:type="pct"/>
            <w:tcBorders>
              <w:top w:val="nil"/>
              <w:left w:val="nil"/>
              <w:bottom w:val="nil"/>
              <w:right w:val="nil"/>
            </w:tcBorders>
          </w:tcPr>
          <w:p w14:paraId="647114C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 xml:space="preserve">1,382,723 </w:t>
            </w:r>
          </w:p>
        </w:tc>
        <w:tc>
          <w:tcPr>
            <w:tcW w:w="580" w:type="pct"/>
            <w:tcBorders>
              <w:top w:val="nil"/>
              <w:left w:val="nil"/>
              <w:bottom w:val="nil"/>
              <w:right w:val="nil"/>
            </w:tcBorders>
          </w:tcPr>
          <w:p w14:paraId="613655D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1,252,086 </w:t>
            </w:r>
          </w:p>
        </w:tc>
        <w:tc>
          <w:tcPr>
            <w:tcW w:w="582" w:type="pct"/>
            <w:tcBorders>
              <w:top w:val="nil"/>
              <w:left w:val="nil"/>
              <w:bottom w:val="nil"/>
              <w:right w:val="nil"/>
            </w:tcBorders>
          </w:tcPr>
          <w:p w14:paraId="7C88844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1,348,453 </w:t>
            </w:r>
          </w:p>
        </w:tc>
        <w:tc>
          <w:tcPr>
            <w:tcW w:w="578" w:type="pct"/>
            <w:tcBorders>
              <w:top w:val="nil"/>
              <w:left w:val="nil"/>
              <w:bottom w:val="nil"/>
              <w:right w:val="nil"/>
            </w:tcBorders>
          </w:tcPr>
          <w:p w14:paraId="1C4884B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1,293,098 </w:t>
            </w:r>
          </w:p>
        </w:tc>
        <w:tc>
          <w:tcPr>
            <w:tcW w:w="583" w:type="pct"/>
            <w:tcBorders>
              <w:top w:val="nil"/>
              <w:left w:val="nil"/>
              <w:bottom w:val="nil"/>
              <w:right w:val="nil"/>
            </w:tcBorders>
          </w:tcPr>
          <w:p w14:paraId="25176AE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1,372,824 </w:t>
            </w:r>
          </w:p>
        </w:tc>
        <w:tc>
          <w:tcPr>
            <w:tcW w:w="583" w:type="pct"/>
            <w:tcBorders>
              <w:top w:val="nil"/>
              <w:left w:val="nil"/>
              <w:bottom w:val="nil"/>
              <w:right w:val="nil"/>
            </w:tcBorders>
          </w:tcPr>
          <w:p w14:paraId="0E6D937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3046F">
              <w:t xml:space="preserve">1,301,243 </w:t>
            </w:r>
          </w:p>
        </w:tc>
      </w:tr>
      <w:tr w:rsidR="00427EC8" w14:paraId="766CAB9E"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single" w:sz="4" w:space="0" w:color="auto"/>
              <w:right w:val="nil"/>
            </w:tcBorders>
            <w:hideMark/>
          </w:tcPr>
          <w:p w14:paraId="3DA93DF2" w14:textId="77777777" w:rsidR="00427EC8" w:rsidRDefault="00427EC8" w:rsidP="00007401">
            <w:pPr>
              <w:ind w:left="179" w:hanging="179"/>
              <w:rPr>
                <w:b/>
                <w:bCs/>
              </w:rPr>
            </w:pPr>
            <w:r>
              <w:rPr>
                <w:b/>
                <w:color w:val="472D8C"/>
              </w:rPr>
              <w:t>Total expenses</w:t>
            </w:r>
          </w:p>
        </w:tc>
        <w:tc>
          <w:tcPr>
            <w:tcW w:w="554" w:type="pct"/>
            <w:tcBorders>
              <w:top w:val="nil"/>
              <w:left w:val="nil"/>
              <w:bottom w:val="single" w:sz="4" w:space="0" w:color="auto"/>
              <w:right w:val="nil"/>
            </w:tcBorders>
          </w:tcPr>
          <w:p w14:paraId="20BA3C4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C54CBA">
              <w:rPr>
                <w:b/>
                <w:color w:val="472D8C"/>
                <w:szCs w:val="20"/>
              </w:rPr>
              <w:t xml:space="preserve">10,226,796 </w:t>
            </w:r>
          </w:p>
        </w:tc>
        <w:tc>
          <w:tcPr>
            <w:tcW w:w="580" w:type="pct"/>
            <w:tcBorders>
              <w:top w:val="nil"/>
              <w:left w:val="nil"/>
              <w:bottom w:val="single" w:sz="4" w:space="0" w:color="auto"/>
              <w:right w:val="nil"/>
            </w:tcBorders>
          </w:tcPr>
          <w:p w14:paraId="23A6BDE5"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10,263,113 </w:t>
            </w:r>
          </w:p>
        </w:tc>
        <w:tc>
          <w:tcPr>
            <w:tcW w:w="582" w:type="pct"/>
            <w:tcBorders>
              <w:top w:val="nil"/>
              <w:left w:val="nil"/>
              <w:bottom w:val="single" w:sz="4" w:space="0" w:color="auto"/>
              <w:right w:val="nil"/>
            </w:tcBorders>
          </w:tcPr>
          <w:p w14:paraId="4ECFAEB7"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10,883,825 </w:t>
            </w:r>
          </w:p>
        </w:tc>
        <w:tc>
          <w:tcPr>
            <w:tcW w:w="578" w:type="pct"/>
            <w:tcBorders>
              <w:top w:val="nil"/>
              <w:left w:val="nil"/>
              <w:bottom w:val="single" w:sz="4" w:space="0" w:color="auto"/>
              <w:right w:val="nil"/>
            </w:tcBorders>
          </w:tcPr>
          <w:p w14:paraId="106E88FC"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11,035,659 </w:t>
            </w:r>
          </w:p>
        </w:tc>
        <w:tc>
          <w:tcPr>
            <w:tcW w:w="583" w:type="pct"/>
            <w:tcBorders>
              <w:top w:val="nil"/>
              <w:left w:val="nil"/>
              <w:bottom w:val="single" w:sz="4" w:space="0" w:color="auto"/>
              <w:right w:val="nil"/>
            </w:tcBorders>
          </w:tcPr>
          <w:p w14:paraId="7B89F19A"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11,454,836 </w:t>
            </w:r>
          </w:p>
        </w:tc>
        <w:tc>
          <w:tcPr>
            <w:tcW w:w="583" w:type="pct"/>
            <w:tcBorders>
              <w:top w:val="nil"/>
              <w:left w:val="nil"/>
              <w:bottom w:val="single" w:sz="4" w:space="0" w:color="auto"/>
              <w:right w:val="nil"/>
            </w:tcBorders>
          </w:tcPr>
          <w:p w14:paraId="76069AC7"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11,533,437 </w:t>
            </w:r>
          </w:p>
        </w:tc>
      </w:tr>
      <w:tr w:rsidR="00427EC8" w14:paraId="0D0EE87F"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single" w:sz="4" w:space="0" w:color="auto"/>
              <w:left w:val="nil"/>
              <w:bottom w:val="single" w:sz="4" w:space="0" w:color="auto"/>
              <w:right w:val="nil"/>
            </w:tcBorders>
            <w:hideMark/>
          </w:tcPr>
          <w:p w14:paraId="4200B8D2" w14:textId="77777777" w:rsidR="00427EC8" w:rsidRDefault="00427EC8" w:rsidP="00007401">
            <w:pPr>
              <w:ind w:left="179" w:hanging="179"/>
              <w:rPr>
                <w:b/>
                <w:bCs/>
              </w:rPr>
            </w:pPr>
            <w:r>
              <w:rPr>
                <w:b/>
                <w:color w:val="472D8C"/>
              </w:rPr>
              <w:t>UPF net operating balance</w:t>
            </w:r>
          </w:p>
        </w:tc>
        <w:tc>
          <w:tcPr>
            <w:tcW w:w="554" w:type="pct"/>
            <w:tcBorders>
              <w:top w:val="single" w:sz="4" w:space="0" w:color="auto"/>
              <w:left w:val="nil"/>
              <w:bottom w:val="single" w:sz="4" w:space="0" w:color="auto"/>
              <w:right w:val="nil"/>
            </w:tcBorders>
          </w:tcPr>
          <w:p w14:paraId="30BF23D6"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C54CBA">
              <w:rPr>
                <w:b/>
                <w:color w:val="472D8C"/>
                <w:szCs w:val="20"/>
              </w:rPr>
              <w:t>(838,362)</w:t>
            </w:r>
          </w:p>
        </w:tc>
        <w:tc>
          <w:tcPr>
            <w:tcW w:w="580" w:type="pct"/>
            <w:tcBorders>
              <w:top w:val="single" w:sz="4" w:space="0" w:color="auto"/>
              <w:left w:val="nil"/>
              <w:bottom w:val="single" w:sz="4" w:space="0" w:color="auto"/>
              <w:right w:val="nil"/>
            </w:tcBorders>
          </w:tcPr>
          <w:p w14:paraId="2FCE9086"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(961,706)</w:t>
            </w:r>
          </w:p>
        </w:tc>
        <w:tc>
          <w:tcPr>
            <w:tcW w:w="582" w:type="pct"/>
            <w:tcBorders>
              <w:top w:val="single" w:sz="4" w:space="0" w:color="auto"/>
              <w:left w:val="nil"/>
              <w:bottom w:val="single" w:sz="4" w:space="0" w:color="auto"/>
              <w:right w:val="nil"/>
            </w:tcBorders>
          </w:tcPr>
          <w:p w14:paraId="228B3EF8"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(780,320)</w:t>
            </w:r>
          </w:p>
        </w:tc>
        <w:tc>
          <w:tcPr>
            <w:tcW w:w="578" w:type="pct"/>
            <w:tcBorders>
              <w:top w:val="single" w:sz="4" w:space="0" w:color="auto"/>
              <w:left w:val="nil"/>
              <w:bottom w:val="single" w:sz="4" w:space="0" w:color="auto"/>
              <w:right w:val="nil"/>
            </w:tcBorders>
          </w:tcPr>
          <w:p w14:paraId="52FB8536"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(469,646)</w:t>
            </w:r>
          </w:p>
        </w:tc>
        <w:tc>
          <w:tcPr>
            <w:tcW w:w="583" w:type="pct"/>
            <w:tcBorders>
              <w:top w:val="single" w:sz="4" w:space="0" w:color="auto"/>
              <w:left w:val="nil"/>
              <w:bottom w:val="single" w:sz="4" w:space="0" w:color="auto"/>
              <w:right w:val="nil"/>
            </w:tcBorders>
          </w:tcPr>
          <w:p w14:paraId="16324FA5"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(269,531)</w:t>
            </w:r>
          </w:p>
        </w:tc>
        <w:tc>
          <w:tcPr>
            <w:tcW w:w="583" w:type="pct"/>
            <w:tcBorders>
              <w:top w:val="single" w:sz="4" w:space="0" w:color="auto"/>
              <w:left w:val="nil"/>
              <w:bottom w:val="single" w:sz="4" w:space="0" w:color="auto"/>
              <w:right w:val="nil"/>
            </w:tcBorders>
          </w:tcPr>
          <w:p w14:paraId="23263D6B"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(120,407)</w:t>
            </w:r>
          </w:p>
        </w:tc>
      </w:tr>
      <w:tr w:rsidR="00427EC8" w14:paraId="3B671D1C"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single" w:sz="4" w:space="0" w:color="auto"/>
              <w:left w:val="nil"/>
              <w:bottom w:val="nil"/>
              <w:right w:val="nil"/>
            </w:tcBorders>
            <w:vAlign w:val="bottom"/>
            <w:hideMark/>
          </w:tcPr>
          <w:p w14:paraId="0FFA1393" w14:textId="77777777" w:rsidR="00427EC8" w:rsidRDefault="00427EC8" w:rsidP="008C2A44">
            <w:pPr>
              <w:ind w:left="179" w:hanging="179"/>
              <w:rPr>
                <w:b/>
                <w:bCs/>
              </w:rPr>
            </w:pPr>
            <w:r>
              <w:rPr>
                <w:b/>
              </w:rPr>
              <w:t>Other economic flows – included in the Operating Statement</w:t>
            </w:r>
          </w:p>
        </w:tc>
        <w:tc>
          <w:tcPr>
            <w:tcW w:w="554" w:type="pct"/>
            <w:tcBorders>
              <w:top w:val="single" w:sz="4" w:space="0" w:color="auto"/>
              <w:left w:val="nil"/>
              <w:bottom w:val="nil"/>
              <w:right w:val="nil"/>
            </w:tcBorders>
          </w:tcPr>
          <w:p w14:paraId="07CDB42A" w14:textId="77777777" w:rsidR="00427EC8" w:rsidRDefault="00427EC8" w:rsidP="008C2A4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0" w:type="pct"/>
            <w:tcBorders>
              <w:top w:val="single" w:sz="4" w:space="0" w:color="auto"/>
              <w:left w:val="nil"/>
              <w:bottom w:val="nil"/>
              <w:right w:val="nil"/>
            </w:tcBorders>
          </w:tcPr>
          <w:p w14:paraId="798566DA" w14:textId="77777777" w:rsidR="00427EC8" w:rsidRDefault="00427EC8" w:rsidP="008C2A4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2" w:type="pct"/>
            <w:tcBorders>
              <w:top w:val="single" w:sz="4" w:space="0" w:color="auto"/>
              <w:left w:val="nil"/>
              <w:bottom w:val="nil"/>
              <w:right w:val="nil"/>
            </w:tcBorders>
          </w:tcPr>
          <w:p w14:paraId="0DC7B0DC" w14:textId="77777777" w:rsidR="00427EC8" w:rsidRDefault="00427EC8" w:rsidP="008C2A4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8" w:type="pct"/>
            <w:tcBorders>
              <w:top w:val="single" w:sz="4" w:space="0" w:color="auto"/>
              <w:left w:val="nil"/>
              <w:bottom w:val="nil"/>
              <w:right w:val="nil"/>
            </w:tcBorders>
          </w:tcPr>
          <w:p w14:paraId="40D89E8B" w14:textId="77777777" w:rsidR="00427EC8" w:rsidRDefault="00427EC8" w:rsidP="008C2A4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single" w:sz="4" w:space="0" w:color="auto"/>
              <w:left w:val="nil"/>
              <w:bottom w:val="nil"/>
              <w:right w:val="nil"/>
            </w:tcBorders>
          </w:tcPr>
          <w:p w14:paraId="5147244B" w14:textId="77777777" w:rsidR="00427EC8" w:rsidRDefault="00427EC8" w:rsidP="008C2A44">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single" w:sz="4" w:space="0" w:color="auto"/>
              <w:left w:val="nil"/>
              <w:bottom w:val="nil"/>
              <w:right w:val="nil"/>
            </w:tcBorders>
          </w:tcPr>
          <w:p w14:paraId="31483D5E" w14:textId="77777777" w:rsidR="00427EC8" w:rsidRDefault="00427EC8" w:rsidP="008C2A44">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55E1526B"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7DD48C77" w14:textId="77777777" w:rsidR="00427EC8" w:rsidRDefault="00427EC8" w:rsidP="00007401">
            <w:pPr>
              <w:ind w:left="179" w:hanging="179"/>
              <w:rPr>
                <w:b/>
                <w:bCs/>
              </w:rPr>
            </w:pPr>
            <w:r>
              <w:t>Land revenue (market gains on land sales)</w:t>
            </w:r>
          </w:p>
        </w:tc>
        <w:tc>
          <w:tcPr>
            <w:tcW w:w="554" w:type="pct"/>
            <w:tcBorders>
              <w:top w:val="nil"/>
              <w:left w:val="nil"/>
              <w:bottom w:val="nil"/>
              <w:right w:val="nil"/>
            </w:tcBorders>
          </w:tcPr>
          <w:p w14:paraId="5E1DB48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93,285</w:t>
            </w:r>
          </w:p>
        </w:tc>
        <w:tc>
          <w:tcPr>
            <w:tcW w:w="580" w:type="pct"/>
            <w:tcBorders>
              <w:top w:val="nil"/>
              <w:left w:val="nil"/>
              <w:bottom w:val="nil"/>
              <w:right w:val="nil"/>
            </w:tcBorders>
          </w:tcPr>
          <w:p w14:paraId="34A29BB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 xml:space="preserve">21,159 </w:t>
            </w:r>
          </w:p>
        </w:tc>
        <w:tc>
          <w:tcPr>
            <w:tcW w:w="582" w:type="pct"/>
            <w:tcBorders>
              <w:top w:val="nil"/>
              <w:left w:val="nil"/>
              <w:bottom w:val="nil"/>
              <w:right w:val="nil"/>
            </w:tcBorders>
          </w:tcPr>
          <w:p w14:paraId="5D3BC58B"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 xml:space="preserve">94,127 </w:t>
            </w:r>
          </w:p>
        </w:tc>
        <w:tc>
          <w:tcPr>
            <w:tcW w:w="578" w:type="pct"/>
            <w:tcBorders>
              <w:top w:val="nil"/>
              <w:left w:val="nil"/>
              <w:bottom w:val="nil"/>
              <w:right w:val="nil"/>
            </w:tcBorders>
          </w:tcPr>
          <w:p w14:paraId="5916431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 xml:space="preserve">17,133 </w:t>
            </w:r>
          </w:p>
        </w:tc>
        <w:tc>
          <w:tcPr>
            <w:tcW w:w="583" w:type="pct"/>
            <w:tcBorders>
              <w:top w:val="nil"/>
              <w:left w:val="nil"/>
              <w:bottom w:val="nil"/>
              <w:right w:val="nil"/>
            </w:tcBorders>
          </w:tcPr>
          <w:p w14:paraId="46185173"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 xml:space="preserve">6,672 </w:t>
            </w:r>
          </w:p>
        </w:tc>
        <w:tc>
          <w:tcPr>
            <w:tcW w:w="583" w:type="pct"/>
            <w:tcBorders>
              <w:top w:val="nil"/>
              <w:left w:val="nil"/>
              <w:bottom w:val="nil"/>
              <w:right w:val="nil"/>
            </w:tcBorders>
          </w:tcPr>
          <w:p w14:paraId="2DF973E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 xml:space="preserve">31,128 </w:t>
            </w:r>
          </w:p>
        </w:tc>
      </w:tr>
      <w:tr w:rsidR="00427EC8" w14:paraId="1A20BECB"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4023AE5C" w14:textId="77777777" w:rsidR="00427EC8" w:rsidRDefault="00427EC8" w:rsidP="00007401">
            <w:pPr>
              <w:ind w:left="179" w:hanging="179"/>
              <w:rPr>
                <w:b/>
                <w:bCs/>
              </w:rPr>
            </w:pPr>
            <w:r>
              <w:t>Net land revenue (undeveloped land value)</w:t>
            </w:r>
          </w:p>
        </w:tc>
        <w:tc>
          <w:tcPr>
            <w:tcW w:w="554" w:type="pct"/>
            <w:tcBorders>
              <w:top w:val="nil"/>
              <w:left w:val="nil"/>
              <w:bottom w:val="nil"/>
              <w:right w:val="nil"/>
            </w:tcBorders>
          </w:tcPr>
          <w:p w14:paraId="33E4D0F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4,755</w:t>
            </w:r>
          </w:p>
        </w:tc>
        <w:tc>
          <w:tcPr>
            <w:tcW w:w="580" w:type="pct"/>
            <w:tcBorders>
              <w:top w:val="nil"/>
              <w:left w:val="nil"/>
              <w:bottom w:val="nil"/>
              <w:right w:val="nil"/>
            </w:tcBorders>
          </w:tcPr>
          <w:p w14:paraId="6C309F5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 xml:space="preserve">2,119 </w:t>
            </w:r>
          </w:p>
        </w:tc>
        <w:tc>
          <w:tcPr>
            <w:tcW w:w="582" w:type="pct"/>
            <w:tcBorders>
              <w:top w:val="nil"/>
              <w:left w:val="nil"/>
              <w:bottom w:val="nil"/>
              <w:right w:val="nil"/>
            </w:tcBorders>
          </w:tcPr>
          <w:p w14:paraId="205EAF9E"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 xml:space="preserve">7,896 </w:t>
            </w:r>
          </w:p>
        </w:tc>
        <w:tc>
          <w:tcPr>
            <w:tcW w:w="578" w:type="pct"/>
            <w:tcBorders>
              <w:top w:val="nil"/>
              <w:left w:val="nil"/>
              <w:bottom w:val="nil"/>
              <w:right w:val="nil"/>
            </w:tcBorders>
          </w:tcPr>
          <w:p w14:paraId="6B840B8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 xml:space="preserve">2,675 </w:t>
            </w:r>
          </w:p>
        </w:tc>
        <w:tc>
          <w:tcPr>
            <w:tcW w:w="583" w:type="pct"/>
            <w:tcBorders>
              <w:top w:val="nil"/>
              <w:left w:val="nil"/>
              <w:bottom w:val="nil"/>
              <w:right w:val="nil"/>
            </w:tcBorders>
          </w:tcPr>
          <w:p w14:paraId="43BC012E"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 xml:space="preserve">1,845 </w:t>
            </w:r>
          </w:p>
        </w:tc>
        <w:tc>
          <w:tcPr>
            <w:tcW w:w="583" w:type="pct"/>
            <w:tcBorders>
              <w:top w:val="nil"/>
              <w:left w:val="nil"/>
              <w:bottom w:val="nil"/>
              <w:right w:val="nil"/>
            </w:tcBorders>
          </w:tcPr>
          <w:p w14:paraId="1E861D5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 xml:space="preserve">14,361 </w:t>
            </w:r>
          </w:p>
        </w:tc>
      </w:tr>
      <w:tr w:rsidR="00427EC8" w14:paraId="3EA615D3"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hideMark/>
          </w:tcPr>
          <w:p w14:paraId="754434F4" w14:textId="77777777" w:rsidR="00427EC8" w:rsidRDefault="00427EC8" w:rsidP="00007401">
            <w:pPr>
              <w:ind w:left="179" w:hanging="179"/>
              <w:rPr>
                <w:b/>
                <w:bCs/>
              </w:rPr>
            </w:pPr>
            <w:r>
              <w:t>Net gain/(loss) on sale/(disposal)</w:t>
            </w:r>
            <w:r>
              <w:rPr>
                <w:color w:val="FF0000"/>
              </w:rPr>
              <w:t xml:space="preserve"> </w:t>
            </w:r>
            <w:r>
              <w:t>of non</w:t>
            </w:r>
            <w:r>
              <w:noBreakHyphen/>
              <w:t>financial assets</w:t>
            </w:r>
          </w:p>
        </w:tc>
        <w:tc>
          <w:tcPr>
            <w:tcW w:w="554" w:type="pct"/>
            <w:tcBorders>
              <w:top w:val="nil"/>
              <w:left w:val="nil"/>
              <w:bottom w:val="nil"/>
              <w:right w:val="nil"/>
            </w:tcBorders>
          </w:tcPr>
          <w:p w14:paraId="54B0723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5,470</w:t>
            </w:r>
          </w:p>
        </w:tc>
        <w:tc>
          <w:tcPr>
            <w:tcW w:w="580" w:type="pct"/>
            <w:tcBorders>
              <w:top w:val="nil"/>
              <w:left w:val="nil"/>
              <w:bottom w:val="nil"/>
              <w:right w:val="nil"/>
            </w:tcBorders>
          </w:tcPr>
          <w:p w14:paraId="101AB8A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 xml:space="preserve">18,101 </w:t>
            </w:r>
          </w:p>
        </w:tc>
        <w:tc>
          <w:tcPr>
            <w:tcW w:w="582" w:type="pct"/>
            <w:tcBorders>
              <w:top w:val="nil"/>
              <w:left w:val="nil"/>
              <w:bottom w:val="nil"/>
              <w:right w:val="nil"/>
            </w:tcBorders>
          </w:tcPr>
          <w:p w14:paraId="6C2B484B"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(10,828)</w:t>
            </w:r>
          </w:p>
        </w:tc>
        <w:tc>
          <w:tcPr>
            <w:tcW w:w="578" w:type="pct"/>
            <w:tcBorders>
              <w:top w:val="nil"/>
              <w:left w:val="nil"/>
              <w:bottom w:val="nil"/>
              <w:right w:val="nil"/>
            </w:tcBorders>
          </w:tcPr>
          <w:p w14:paraId="53814CB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(10,430)</w:t>
            </w:r>
          </w:p>
        </w:tc>
        <w:tc>
          <w:tcPr>
            <w:tcW w:w="583" w:type="pct"/>
            <w:tcBorders>
              <w:top w:val="nil"/>
              <w:left w:val="nil"/>
              <w:bottom w:val="nil"/>
              <w:right w:val="nil"/>
            </w:tcBorders>
          </w:tcPr>
          <w:p w14:paraId="2269293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(12,704)</w:t>
            </w:r>
          </w:p>
        </w:tc>
        <w:tc>
          <w:tcPr>
            <w:tcW w:w="583" w:type="pct"/>
            <w:tcBorders>
              <w:top w:val="nil"/>
              <w:left w:val="nil"/>
              <w:bottom w:val="nil"/>
              <w:right w:val="nil"/>
            </w:tcBorders>
          </w:tcPr>
          <w:p w14:paraId="375E7B1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(15,179)</w:t>
            </w:r>
          </w:p>
        </w:tc>
      </w:tr>
      <w:tr w:rsidR="00427EC8" w14:paraId="547D965F"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hideMark/>
          </w:tcPr>
          <w:p w14:paraId="04A01706" w14:textId="77777777" w:rsidR="00427EC8" w:rsidRDefault="00427EC8" w:rsidP="00007401">
            <w:pPr>
              <w:ind w:left="179" w:hanging="179"/>
              <w:rPr>
                <w:b/>
                <w:bCs/>
              </w:rPr>
            </w:pPr>
            <w:r>
              <w:t>Net gain on financial assets or liabilities at fair value</w:t>
            </w:r>
          </w:p>
        </w:tc>
        <w:tc>
          <w:tcPr>
            <w:tcW w:w="554" w:type="pct"/>
            <w:tcBorders>
              <w:top w:val="nil"/>
              <w:left w:val="nil"/>
              <w:bottom w:val="nil"/>
              <w:right w:val="nil"/>
            </w:tcBorders>
          </w:tcPr>
          <w:p w14:paraId="0C9FECB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264,121</w:t>
            </w:r>
          </w:p>
        </w:tc>
        <w:tc>
          <w:tcPr>
            <w:tcW w:w="580" w:type="pct"/>
            <w:tcBorders>
              <w:top w:val="nil"/>
              <w:left w:val="nil"/>
              <w:bottom w:val="nil"/>
              <w:right w:val="nil"/>
            </w:tcBorders>
          </w:tcPr>
          <w:p w14:paraId="6E48F06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 xml:space="preserve">271,897 </w:t>
            </w:r>
          </w:p>
        </w:tc>
        <w:tc>
          <w:tcPr>
            <w:tcW w:w="582" w:type="pct"/>
            <w:tcBorders>
              <w:top w:val="nil"/>
              <w:left w:val="nil"/>
              <w:bottom w:val="nil"/>
              <w:right w:val="nil"/>
            </w:tcBorders>
          </w:tcPr>
          <w:p w14:paraId="7F3BD45E"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 xml:space="preserve">304,309 </w:t>
            </w:r>
          </w:p>
        </w:tc>
        <w:tc>
          <w:tcPr>
            <w:tcW w:w="578" w:type="pct"/>
            <w:tcBorders>
              <w:top w:val="nil"/>
              <w:left w:val="nil"/>
              <w:bottom w:val="nil"/>
              <w:right w:val="nil"/>
            </w:tcBorders>
          </w:tcPr>
          <w:p w14:paraId="354F0D7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 xml:space="preserve">327,766 </w:t>
            </w:r>
          </w:p>
        </w:tc>
        <w:tc>
          <w:tcPr>
            <w:tcW w:w="583" w:type="pct"/>
            <w:tcBorders>
              <w:top w:val="nil"/>
              <w:left w:val="nil"/>
              <w:bottom w:val="nil"/>
              <w:right w:val="nil"/>
            </w:tcBorders>
          </w:tcPr>
          <w:p w14:paraId="34C456B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 xml:space="preserve">352,961 </w:t>
            </w:r>
          </w:p>
        </w:tc>
        <w:tc>
          <w:tcPr>
            <w:tcW w:w="583" w:type="pct"/>
            <w:tcBorders>
              <w:top w:val="nil"/>
              <w:left w:val="nil"/>
              <w:bottom w:val="nil"/>
              <w:right w:val="nil"/>
            </w:tcBorders>
          </w:tcPr>
          <w:p w14:paraId="6B3E6A36"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 xml:space="preserve">380,013 </w:t>
            </w:r>
          </w:p>
        </w:tc>
      </w:tr>
      <w:tr w:rsidR="00427EC8" w14:paraId="63D2EB16"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single" w:sz="4" w:space="0" w:color="auto"/>
              <w:right w:val="nil"/>
            </w:tcBorders>
            <w:hideMark/>
          </w:tcPr>
          <w:p w14:paraId="70FEA4FB" w14:textId="77777777" w:rsidR="00427EC8" w:rsidRDefault="00427EC8" w:rsidP="00007401">
            <w:pPr>
              <w:ind w:left="179" w:hanging="179"/>
              <w:rPr>
                <w:b/>
                <w:bCs/>
              </w:rPr>
            </w:pPr>
            <w:r>
              <w:t>Doubtful and bad debts</w:t>
            </w:r>
          </w:p>
        </w:tc>
        <w:tc>
          <w:tcPr>
            <w:tcW w:w="554" w:type="pct"/>
            <w:tcBorders>
              <w:top w:val="nil"/>
              <w:left w:val="nil"/>
              <w:bottom w:val="single" w:sz="4" w:space="0" w:color="auto"/>
              <w:right w:val="nil"/>
            </w:tcBorders>
          </w:tcPr>
          <w:p w14:paraId="740C35A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C54CBA">
              <w:rPr>
                <w:color w:val="000000"/>
                <w:szCs w:val="20"/>
              </w:rPr>
              <w:t>(21,618)</w:t>
            </w:r>
          </w:p>
        </w:tc>
        <w:tc>
          <w:tcPr>
            <w:tcW w:w="580" w:type="pct"/>
            <w:tcBorders>
              <w:top w:val="nil"/>
              <w:left w:val="nil"/>
              <w:bottom w:val="single" w:sz="4" w:space="0" w:color="auto"/>
              <w:right w:val="nil"/>
            </w:tcBorders>
          </w:tcPr>
          <w:p w14:paraId="13734D4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(18,203)</w:t>
            </w:r>
          </w:p>
        </w:tc>
        <w:tc>
          <w:tcPr>
            <w:tcW w:w="582" w:type="pct"/>
            <w:tcBorders>
              <w:top w:val="nil"/>
              <w:left w:val="nil"/>
              <w:bottom w:val="single" w:sz="4" w:space="0" w:color="auto"/>
              <w:right w:val="nil"/>
            </w:tcBorders>
          </w:tcPr>
          <w:p w14:paraId="4967FE7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(21,874)</w:t>
            </w:r>
          </w:p>
        </w:tc>
        <w:tc>
          <w:tcPr>
            <w:tcW w:w="578" w:type="pct"/>
            <w:tcBorders>
              <w:top w:val="nil"/>
              <w:left w:val="nil"/>
              <w:bottom w:val="single" w:sz="4" w:space="0" w:color="auto"/>
              <w:right w:val="nil"/>
            </w:tcBorders>
          </w:tcPr>
          <w:p w14:paraId="359945F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(22,311)</w:t>
            </w:r>
          </w:p>
        </w:tc>
        <w:tc>
          <w:tcPr>
            <w:tcW w:w="583" w:type="pct"/>
            <w:tcBorders>
              <w:top w:val="nil"/>
              <w:left w:val="nil"/>
              <w:bottom w:val="single" w:sz="4" w:space="0" w:color="auto"/>
              <w:right w:val="nil"/>
            </w:tcBorders>
          </w:tcPr>
          <w:p w14:paraId="541DD37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(22,676)</w:t>
            </w:r>
          </w:p>
        </w:tc>
        <w:tc>
          <w:tcPr>
            <w:tcW w:w="583" w:type="pct"/>
            <w:tcBorders>
              <w:top w:val="nil"/>
              <w:left w:val="nil"/>
              <w:bottom w:val="single" w:sz="4" w:space="0" w:color="auto"/>
              <w:right w:val="nil"/>
            </w:tcBorders>
          </w:tcPr>
          <w:p w14:paraId="1745978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64882">
              <w:t>(22,312)</w:t>
            </w:r>
          </w:p>
        </w:tc>
      </w:tr>
      <w:tr w:rsidR="00427EC8" w14:paraId="38FFB247"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single" w:sz="4" w:space="0" w:color="auto"/>
              <w:left w:val="nil"/>
              <w:bottom w:val="single" w:sz="4" w:space="0" w:color="auto"/>
              <w:right w:val="nil"/>
            </w:tcBorders>
            <w:hideMark/>
          </w:tcPr>
          <w:p w14:paraId="2D918B0D" w14:textId="77777777" w:rsidR="00427EC8" w:rsidRDefault="00427EC8" w:rsidP="00007401">
            <w:pPr>
              <w:ind w:left="179" w:hanging="179"/>
              <w:rPr>
                <w:b/>
                <w:bCs/>
              </w:rPr>
            </w:pPr>
            <w:r>
              <w:rPr>
                <w:b/>
                <w:color w:val="472D8C"/>
              </w:rPr>
              <w:t>Operating result</w:t>
            </w:r>
          </w:p>
        </w:tc>
        <w:tc>
          <w:tcPr>
            <w:tcW w:w="554" w:type="pct"/>
            <w:tcBorders>
              <w:top w:val="single" w:sz="4" w:space="0" w:color="auto"/>
              <w:left w:val="nil"/>
              <w:bottom w:val="single" w:sz="4" w:space="0" w:color="auto"/>
              <w:right w:val="nil"/>
            </w:tcBorders>
          </w:tcPr>
          <w:p w14:paraId="4390465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C54CBA">
              <w:rPr>
                <w:b/>
                <w:color w:val="472D8C"/>
                <w:szCs w:val="20"/>
              </w:rPr>
              <w:t>(492,349)</w:t>
            </w:r>
          </w:p>
        </w:tc>
        <w:tc>
          <w:tcPr>
            <w:tcW w:w="580" w:type="pct"/>
            <w:tcBorders>
              <w:top w:val="single" w:sz="4" w:space="0" w:color="auto"/>
              <w:left w:val="nil"/>
              <w:bottom w:val="single" w:sz="4" w:space="0" w:color="auto"/>
              <w:right w:val="nil"/>
            </w:tcBorders>
          </w:tcPr>
          <w:p w14:paraId="10E66E0A"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(666,633)</w:t>
            </w:r>
          </w:p>
        </w:tc>
        <w:tc>
          <w:tcPr>
            <w:tcW w:w="582" w:type="pct"/>
            <w:tcBorders>
              <w:top w:val="single" w:sz="4" w:space="0" w:color="auto"/>
              <w:left w:val="nil"/>
              <w:bottom w:val="single" w:sz="4" w:space="0" w:color="auto"/>
              <w:right w:val="nil"/>
            </w:tcBorders>
          </w:tcPr>
          <w:p w14:paraId="73183C96"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(406,690)</w:t>
            </w:r>
          </w:p>
        </w:tc>
        <w:tc>
          <w:tcPr>
            <w:tcW w:w="578" w:type="pct"/>
            <w:tcBorders>
              <w:top w:val="single" w:sz="4" w:space="0" w:color="auto"/>
              <w:left w:val="nil"/>
              <w:bottom w:val="single" w:sz="4" w:space="0" w:color="auto"/>
              <w:right w:val="nil"/>
            </w:tcBorders>
          </w:tcPr>
          <w:p w14:paraId="03D94739"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(154,813)</w:t>
            </w:r>
          </w:p>
        </w:tc>
        <w:tc>
          <w:tcPr>
            <w:tcW w:w="583" w:type="pct"/>
            <w:tcBorders>
              <w:top w:val="single" w:sz="4" w:space="0" w:color="auto"/>
              <w:left w:val="nil"/>
              <w:bottom w:val="single" w:sz="4" w:space="0" w:color="auto"/>
              <w:right w:val="nil"/>
            </w:tcBorders>
          </w:tcPr>
          <w:p w14:paraId="418E0B95"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56,567 </w:t>
            </w:r>
          </w:p>
        </w:tc>
        <w:tc>
          <w:tcPr>
            <w:tcW w:w="583" w:type="pct"/>
            <w:tcBorders>
              <w:top w:val="single" w:sz="4" w:space="0" w:color="auto"/>
              <w:left w:val="nil"/>
              <w:bottom w:val="single" w:sz="4" w:space="0" w:color="auto"/>
              <w:right w:val="nil"/>
            </w:tcBorders>
          </w:tcPr>
          <w:p w14:paraId="015F1D9D"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267,604 </w:t>
            </w:r>
          </w:p>
        </w:tc>
      </w:tr>
      <w:tr w:rsidR="00427EC8" w14:paraId="039D0DD6"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single" w:sz="4" w:space="0" w:color="auto"/>
              <w:left w:val="nil"/>
              <w:bottom w:val="nil"/>
              <w:right w:val="nil"/>
            </w:tcBorders>
            <w:hideMark/>
          </w:tcPr>
          <w:p w14:paraId="44672802" w14:textId="77777777" w:rsidR="00427EC8" w:rsidRDefault="00427EC8" w:rsidP="005413AB">
            <w:pPr>
              <w:keepNext/>
              <w:keepLines/>
              <w:ind w:left="179" w:hanging="179"/>
              <w:rPr>
                <w:b/>
                <w:bCs/>
              </w:rPr>
            </w:pPr>
            <w:r>
              <w:rPr>
                <w:b/>
              </w:rPr>
              <w:t>Other economic flows – other comprehensive income</w:t>
            </w:r>
          </w:p>
        </w:tc>
        <w:tc>
          <w:tcPr>
            <w:tcW w:w="554" w:type="pct"/>
            <w:tcBorders>
              <w:top w:val="single" w:sz="4" w:space="0" w:color="auto"/>
              <w:left w:val="nil"/>
              <w:bottom w:val="nil"/>
              <w:right w:val="nil"/>
            </w:tcBorders>
          </w:tcPr>
          <w:p w14:paraId="4476AE57" w14:textId="77777777" w:rsidR="00427EC8" w:rsidRDefault="00427EC8" w:rsidP="005413A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0" w:type="pct"/>
            <w:tcBorders>
              <w:top w:val="single" w:sz="4" w:space="0" w:color="auto"/>
              <w:left w:val="nil"/>
              <w:bottom w:val="nil"/>
              <w:right w:val="nil"/>
            </w:tcBorders>
          </w:tcPr>
          <w:p w14:paraId="180B22BD" w14:textId="77777777" w:rsidR="00427EC8" w:rsidRDefault="00427EC8" w:rsidP="005413A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2" w:type="pct"/>
            <w:tcBorders>
              <w:top w:val="single" w:sz="4" w:space="0" w:color="auto"/>
              <w:left w:val="nil"/>
              <w:bottom w:val="nil"/>
              <w:right w:val="nil"/>
            </w:tcBorders>
          </w:tcPr>
          <w:p w14:paraId="7E406C0C" w14:textId="77777777" w:rsidR="00427EC8" w:rsidRDefault="00427EC8" w:rsidP="005413A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8" w:type="pct"/>
            <w:tcBorders>
              <w:top w:val="single" w:sz="4" w:space="0" w:color="auto"/>
              <w:left w:val="nil"/>
              <w:bottom w:val="nil"/>
              <w:right w:val="nil"/>
            </w:tcBorders>
          </w:tcPr>
          <w:p w14:paraId="087DFBD4" w14:textId="77777777" w:rsidR="00427EC8" w:rsidRDefault="00427EC8" w:rsidP="005413A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single" w:sz="4" w:space="0" w:color="auto"/>
              <w:left w:val="nil"/>
              <w:bottom w:val="nil"/>
              <w:right w:val="nil"/>
            </w:tcBorders>
          </w:tcPr>
          <w:p w14:paraId="6432A40B" w14:textId="77777777" w:rsidR="00427EC8" w:rsidRDefault="00427EC8" w:rsidP="005413A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single" w:sz="4" w:space="0" w:color="auto"/>
              <w:left w:val="nil"/>
              <w:bottom w:val="nil"/>
              <w:right w:val="nil"/>
            </w:tcBorders>
          </w:tcPr>
          <w:p w14:paraId="05CC2466" w14:textId="77777777" w:rsidR="00427EC8" w:rsidRDefault="00427EC8" w:rsidP="005413A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60896D03"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hideMark/>
          </w:tcPr>
          <w:p w14:paraId="3B2887BC" w14:textId="77777777" w:rsidR="00427EC8" w:rsidRDefault="00427EC8" w:rsidP="005413AB">
            <w:pPr>
              <w:keepNext/>
              <w:keepLines/>
              <w:ind w:left="179" w:hanging="179"/>
              <w:rPr>
                <w:b/>
                <w:bCs/>
              </w:rPr>
            </w:pPr>
            <w:r>
              <w:rPr>
                <w:b/>
              </w:rPr>
              <w:t>Items that will not be subsequently reclassified to the operating result</w:t>
            </w:r>
          </w:p>
        </w:tc>
        <w:tc>
          <w:tcPr>
            <w:tcW w:w="554" w:type="pct"/>
            <w:tcBorders>
              <w:top w:val="nil"/>
              <w:left w:val="nil"/>
              <w:bottom w:val="nil"/>
              <w:right w:val="nil"/>
            </w:tcBorders>
          </w:tcPr>
          <w:p w14:paraId="1CEC0B98" w14:textId="77777777" w:rsidR="00427EC8" w:rsidRDefault="00427EC8" w:rsidP="005413A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0" w:type="pct"/>
            <w:tcBorders>
              <w:top w:val="nil"/>
              <w:left w:val="nil"/>
              <w:bottom w:val="nil"/>
              <w:right w:val="nil"/>
            </w:tcBorders>
          </w:tcPr>
          <w:p w14:paraId="268586F5" w14:textId="77777777" w:rsidR="00427EC8" w:rsidRDefault="00427EC8" w:rsidP="005413A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2" w:type="pct"/>
            <w:tcBorders>
              <w:top w:val="nil"/>
              <w:left w:val="nil"/>
              <w:bottom w:val="nil"/>
              <w:right w:val="nil"/>
            </w:tcBorders>
          </w:tcPr>
          <w:p w14:paraId="6B973C71" w14:textId="77777777" w:rsidR="00427EC8" w:rsidRDefault="00427EC8" w:rsidP="005413A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8" w:type="pct"/>
            <w:tcBorders>
              <w:top w:val="nil"/>
              <w:left w:val="nil"/>
              <w:bottom w:val="nil"/>
              <w:right w:val="nil"/>
            </w:tcBorders>
          </w:tcPr>
          <w:p w14:paraId="23F6BA48" w14:textId="77777777" w:rsidR="00427EC8" w:rsidRDefault="00427EC8" w:rsidP="005413A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nil"/>
              <w:left w:val="nil"/>
              <w:bottom w:val="nil"/>
              <w:right w:val="nil"/>
            </w:tcBorders>
          </w:tcPr>
          <w:p w14:paraId="4B55201E" w14:textId="77777777" w:rsidR="00427EC8" w:rsidRDefault="00427EC8" w:rsidP="005413A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nil"/>
              <w:left w:val="nil"/>
              <w:bottom w:val="nil"/>
              <w:right w:val="nil"/>
            </w:tcBorders>
          </w:tcPr>
          <w:p w14:paraId="1BBDEF13" w14:textId="77777777" w:rsidR="00427EC8" w:rsidRDefault="00427EC8" w:rsidP="005413AB">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00F00EC3"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hideMark/>
          </w:tcPr>
          <w:p w14:paraId="13280660" w14:textId="77777777" w:rsidR="00427EC8" w:rsidRDefault="00427EC8" w:rsidP="00007401">
            <w:pPr>
              <w:ind w:left="179" w:hanging="179"/>
              <w:rPr>
                <w:b/>
                <w:bCs/>
              </w:rPr>
            </w:pPr>
            <w:r>
              <w:t>Superannuation actuarial gain</w:t>
            </w:r>
          </w:p>
        </w:tc>
        <w:tc>
          <w:tcPr>
            <w:tcW w:w="554" w:type="pct"/>
            <w:tcBorders>
              <w:top w:val="nil"/>
              <w:left w:val="nil"/>
              <w:bottom w:val="nil"/>
              <w:right w:val="nil"/>
            </w:tcBorders>
          </w:tcPr>
          <w:p w14:paraId="0189552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14E86">
              <w:rPr>
                <w:color w:val="000000"/>
                <w:szCs w:val="20"/>
              </w:rPr>
              <w:t>0</w:t>
            </w:r>
          </w:p>
        </w:tc>
        <w:tc>
          <w:tcPr>
            <w:tcW w:w="580" w:type="pct"/>
            <w:tcBorders>
              <w:top w:val="nil"/>
              <w:left w:val="nil"/>
              <w:bottom w:val="nil"/>
              <w:right w:val="nil"/>
            </w:tcBorders>
          </w:tcPr>
          <w:p w14:paraId="0C93E56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AC4415">
              <w:t xml:space="preserve">174,994 </w:t>
            </w:r>
          </w:p>
        </w:tc>
        <w:tc>
          <w:tcPr>
            <w:tcW w:w="582" w:type="pct"/>
            <w:tcBorders>
              <w:top w:val="nil"/>
              <w:left w:val="nil"/>
              <w:bottom w:val="nil"/>
              <w:right w:val="nil"/>
            </w:tcBorders>
          </w:tcPr>
          <w:p w14:paraId="20D4510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C4415">
              <w:t xml:space="preserve">0 </w:t>
            </w:r>
          </w:p>
        </w:tc>
        <w:tc>
          <w:tcPr>
            <w:tcW w:w="578" w:type="pct"/>
            <w:tcBorders>
              <w:top w:val="nil"/>
              <w:left w:val="nil"/>
              <w:bottom w:val="nil"/>
              <w:right w:val="nil"/>
            </w:tcBorders>
          </w:tcPr>
          <w:p w14:paraId="0C361A4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C4415">
              <w:t xml:space="preserve">0 </w:t>
            </w:r>
          </w:p>
        </w:tc>
        <w:tc>
          <w:tcPr>
            <w:tcW w:w="583" w:type="pct"/>
            <w:tcBorders>
              <w:top w:val="nil"/>
              <w:left w:val="nil"/>
              <w:bottom w:val="nil"/>
              <w:right w:val="nil"/>
            </w:tcBorders>
          </w:tcPr>
          <w:p w14:paraId="129B00FB"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C4415">
              <w:t xml:space="preserve">0 </w:t>
            </w:r>
          </w:p>
        </w:tc>
        <w:tc>
          <w:tcPr>
            <w:tcW w:w="583" w:type="pct"/>
            <w:tcBorders>
              <w:top w:val="nil"/>
              <w:left w:val="nil"/>
              <w:bottom w:val="nil"/>
              <w:right w:val="nil"/>
            </w:tcBorders>
          </w:tcPr>
          <w:p w14:paraId="5F815D9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AC4415">
              <w:t xml:space="preserve">0 </w:t>
            </w:r>
          </w:p>
        </w:tc>
      </w:tr>
      <w:tr w:rsidR="00427EC8" w14:paraId="679FBBBD"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hideMark/>
          </w:tcPr>
          <w:p w14:paraId="147300BF" w14:textId="77777777" w:rsidR="00427EC8" w:rsidRDefault="00427EC8" w:rsidP="00007401">
            <w:pPr>
              <w:ind w:left="179" w:hanging="179"/>
              <w:rPr>
                <w:b/>
                <w:bCs/>
              </w:rPr>
            </w:pPr>
            <w:r>
              <w:t>Other movements</w:t>
            </w:r>
          </w:p>
        </w:tc>
        <w:tc>
          <w:tcPr>
            <w:tcW w:w="554" w:type="pct"/>
            <w:tcBorders>
              <w:top w:val="nil"/>
              <w:left w:val="nil"/>
              <w:bottom w:val="nil"/>
              <w:right w:val="nil"/>
            </w:tcBorders>
          </w:tcPr>
          <w:p w14:paraId="1AF051D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14E86">
              <w:rPr>
                <w:color w:val="000000"/>
                <w:szCs w:val="20"/>
              </w:rPr>
              <w:t>42</w:t>
            </w:r>
          </w:p>
        </w:tc>
        <w:tc>
          <w:tcPr>
            <w:tcW w:w="580" w:type="pct"/>
            <w:tcBorders>
              <w:top w:val="nil"/>
              <w:left w:val="nil"/>
              <w:bottom w:val="nil"/>
              <w:right w:val="nil"/>
            </w:tcBorders>
          </w:tcPr>
          <w:p w14:paraId="107F8746"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4415">
              <w:t>(13,183)</w:t>
            </w:r>
          </w:p>
        </w:tc>
        <w:tc>
          <w:tcPr>
            <w:tcW w:w="582" w:type="pct"/>
            <w:tcBorders>
              <w:top w:val="nil"/>
              <w:left w:val="nil"/>
              <w:bottom w:val="nil"/>
              <w:right w:val="nil"/>
            </w:tcBorders>
          </w:tcPr>
          <w:p w14:paraId="0775371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4415">
              <w:t>(59,340)</w:t>
            </w:r>
          </w:p>
        </w:tc>
        <w:tc>
          <w:tcPr>
            <w:tcW w:w="578" w:type="pct"/>
            <w:tcBorders>
              <w:top w:val="nil"/>
              <w:left w:val="nil"/>
              <w:bottom w:val="nil"/>
              <w:right w:val="nil"/>
            </w:tcBorders>
          </w:tcPr>
          <w:p w14:paraId="36CE9D4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4415">
              <w:t>(9,363)</w:t>
            </w:r>
          </w:p>
        </w:tc>
        <w:tc>
          <w:tcPr>
            <w:tcW w:w="583" w:type="pct"/>
            <w:tcBorders>
              <w:top w:val="nil"/>
              <w:left w:val="nil"/>
              <w:bottom w:val="nil"/>
              <w:right w:val="nil"/>
            </w:tcBorders>
          </w:tcPr>
          <w:p w14:paraId="2F75301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4415">
              <w:t>(23,205)</w:t>
            </w:r>
          </w:p>
        </w:tc>
        <w:tc>
          <w:tcPr>
            <w:tcW w:w="583" w:type="pct"/>
            <w:tcBorders>
              <w:top w:val="nil"/>
              <w:left w:val="nil"/>
              <w:bottom w:val="nil"/>
              <w:right w:val="nil"/>
            </w:tcBorders>
          </w:tcPr>
          <w:p w14:paraId="3DC2721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4415">
              <w:t>(5,077)</w:t>
            </w:r>
          </w:p>
        </w:tc>
      </w:tr>
      <w:tr w:rsidR="00427EC8" w14:paraId="02228395"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hideMark/>
          </w:tcPr>
          <w:p w14:paraId="75F22443" w14:textId="77777777" w:rsidR="00427EC8" w:rsidRDefault="00427EC8" w:rsidP="00007401">
            <w:pPr>
              <w:ind w:left="179" w:hanging="179"/>
              <w:rPr>
                <w:b/>
                <w:bCs/>
              </w:rPr>
            </w:pPr>
            <w:r>
              <w:t xml:space="preserve">Increase/(decrease) in the asset revaluation surplus </w:t>
            </w:r>
          </w:p>
        </w:tc>
        <w:tc>
          <w:tcPr>
            <w:tcW w:w="554" w:type="pct"/>
            <w:tcBorders>
              <w:top w:val="nil"/>
              <w:left w:val="nil"/>
              <w:bottom w:val="nil"/>
              <w:right w:val="nil"/>
            </w:tcBorders>
          </w:tcPr>
          <w:p w14:paraId="6566200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14E86">
              <w:rPr>
                <w:color w:val="000000"/>
                <w:szCs w:val="20"/>
              </w:rPr>
              <w:t>64,756</w:t>
            </w:r>
          </w:p>
        </w:tc>
        <w:tc>
          <w:tcPr>
            <w:tcW w:w="580" w:type="pct"/>
            <w:tcBorders>
              <w:top w:val="nil"/>
              <w:left w:val="nil"/>
              <w:bottom w:val="nil"/>
              <w:right w:val="nil"/>
            </w:tcBorders>
          </w:tcPr>
          <w:p w14:paraId="19E809A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4415">
              <w:t>(137,494)</w:t>
            </w:r>
          </w:p>
        </w:tc>
        <w:tc>
          <w:tcPr>
            <w:tcW w:w="582" w:type="pct"/>
            <w:tcBorders>
              <w:top w:val="nil"/>
              <w:left w:val="nil"/>
              <w:bottom w:val="nil"/>
              <w:right w:val="nil"/>
            </w:tcBorders>
          </w:tcPr>
          <w:p w14:paraId="75C74CB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4415">
              <w:t xml:space="preserve">47,621 </w:t>
            </w:r>
          </w:p>
        </w:tc>
        <w:tc>
          <w:tcPr>
            <w:tcW w:w="578" w:type="pct"/>
            <w:tcBorders>
              <w:top w:val="nil"/>
              <w:left w:val="nil"/>
              <w:bottom w:val="nil"/>
              <w:right w:val="nil"/>
            </w:tcBorders>
          </w:tcPr>
          <w:p w14:paraId="79D61A4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4415">
              <w:t xml:space="preserve">40,299 </w:t>
            </w:r>
          </w:p>
        </w:tc>
        <w:tc>
          <w:tcPr>
            <w:tcW w:w="583" w:type="pct"/>
            <w:tcBorders>
              <w:top w:val="nil"/>
              <w:left w:val="nil"/>
              <w:bottom w:val="nil"/>
              <w:right w:val="nil"/>
            </w:tcBorders>
          </w:tcPr>
          <w:p w14:paraId="25BA4ED6"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4415">
              <w:t xml:space="preserve">10,757 </w:t>
            </w:r>
          </w:p>
        </w:tc>
        <w:tc>
          <w:tcPr>
            <w:tcW w:w="583" w:type="pct"/>
            <w:tcBorders>
              <w:top w:val="nil"/>
              <w:left w:val="nil"/>
              <w:bottom w:val="nil"/>
              <w:right w:val="nil"/>
            </w:tcBorders>
          </w:tcPr>
          <w:p w14:paraId="776F412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C4415">
              <w:t>(7,591)</w:t>
            </w:r>
          </w:p>
        </w:tc>
      </w:tr>
      <w:tr w:rsidR="00427EC8" w14:paraId="3B49DE0B"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tcPr>
          <w:p w14:paraId="011E9086" w14:textId="77777777" w:rsidR="00427EC8" w:rsidRDefault="00427EC8" w:rsidP="00007401">
            <w:pPr>
              <w:ind w:left="179" w:hanging="179"/>
            </w:pPr>
            <w:r>
              <w:rPr>
                <w:b/>
              </w:rPr>
              <w:t>Items that may be subsequently reclassified to the operating result</w:t>
            </w:r>
          </w:p>
        </w:tc>
        <w:tc>
          <w:tcPr>
            <w:tcW w:w="554" w:type="pct"/>
            <w:tcBorders>
              <w:top w:val="nil"/>
              <w:left w:val="nil"/>
              <w:bottom w:val="nil"/>
              <w:right w:val="nil"/>
            </w:tcBorders>
          </w:tcPr>
          <w:p w14:paraId="0C9B0A4D" w14:textId="77777777" w:rsidR="00427EC8" w:rsidRPr="00D14E86"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580" w:type="pct"/>
            <w:tcBorders>
              <w:top w:val="nil"/>
              <w:left w:val="nil"/>
              <w:bottom w:val="nil"/>
              <w:right w:val="nil"/>
            </w:tcBorders>
          </w:tcPr>
          <w:p w14:paraId="32E6D720" w14:textId="77777777" w:rsidR="00427EC8" w:rsidRPr="00AC4415" w:rsidRDefault="00427EC8" w:rsidP="00007401">
            <w:pPr>
              <w:cnfStyle w:val="000000000000" w:firstRow="0" w:lastRow="0" w:firstColumn="0" w:lastColumn="0" w:oddVBand="0" w:evenVBand="0" w:oddHBand="0" w:evenHBand="0" w:firstRowFirstColumn="0" w:firstRowLastColumn="0" w:lastRowFirstColumn="0" w:lastRowLastColumn="0"/>
            </w:pPr>
          </w:p>
        </w:tc>
        <w:tc>
          <w:tcPr>
            <w:tcW w:w="582" w:type="pct"/>
            <w:tcBorders>
              <w:top w:val="nil"/>
              <w:left w:val="nil"/>
              <w:bottom w:val="nil"/>
              <w:right w:val="nil"/>
            </w:tcBorders>
          </w:tcPr>
          <w:p w14:paraId="5CD7C550" w14:textId="77777777" w:rsidR="00427EC8" w:rsidRPr="00AC4415" w:rsidRDefault="00427EC8" w:rsidP="00007401">
            <w:pPr>
              <w:cnfStyle w:val="000000000000" w:firstRow="0" w:lastRow="0" w:firstColumn="0" w:lastColumn="0" w:oddVBand="0" w:evenVBand="0" w:oddHBand="0" w:evenHBand="0" w:firstRowFirstColumn="0" w:firstRowLastColumn="0" w:lastRowFirstColumn="0" w:lastRowLastColumn="0"/>
            </w:pPr>
          </w:p>
        </w:tc>
        <w:tc>
          <w:tcPr>
            <w:tcW w:w="578" w:type="pct"/>
            <w:tcBorders>
              <w:top w:val="nil"/>
              <w:left w:val="nil"/>
              <w:bottom w:val="nil"/>
              <w:right w:val="nil"/>
            </w:tcBorders>
          </w:tcPr>
          <w:p w14:paraId="5CB9868C" w14:textId="77777777" w:rsidR="00427EC8" w:rsidRPr="00AC4415" w:rsidRDefault="00427EC8" w:rsidP="00007401">
            <w:pPr>
              <w:cnfStyle w:val="000000000000" w:firstRow="0" w:lastRow="0" w:firstColumn="0" w:lastColumn="0" w:oddVBand="0" w:evenVBand="0" w:oddHBand="0" w:evenHBand="0" w:firstRowFirstColumn="0" w:firstRowLastColumn="0" w:lastRowFirstColumn="0" w:lastRowLastColumn="0"/>
            </w:pPr>
          </w:p>
        </w:tc>
        <w:tc>
          <w:tcPr>
            <w:tcW w:w="583" w:type="pct"/>
            <w:tcBorders>
              <w:top w:val="nil"/>
              <w:left w:val="nil"/>
              <w:bottom w:val="nil"/>
              <w:right w:val="nil"/>
            </w:tcBorders>
          </w:tcPr>
          <w:p w14:paraId="546B85B2" w14:textId="77777777" w:rsidR="00427EC8" w:rsidRPr="00AC4415" w:rsidRDefault="00427EC8" w:rsidP="00007401">
            <w:pPr>
              <w:cnfStyle w:val="000000000000" w:firstRow="0" w:lastRow="0" w:firstColumn="0" w:lastColumn="0" w:oddVBand="0" w:evenVBand="0" w:oddHBand="0" w:evenHBand="0" w:firstRowFirstColumn="0" w:firstRowLastColumn="0" w:lastRowFirstColumn="0" w:lastRowLastColumn="0"/>
            </w:pPr>
          </w:p>
        </w:tc>
        <w:tc>
          <w:tcPr>
            <w:tcW w:w="583" w:type="pct"/>
            <w:tcBorders>
              <w:top w:val="nil"/>
              <w:left w:val="nil"/>
              <w:bottom w:val="nil"/>
              <w:right w:val="nil"/>
            </w:tcBorders>
          </w:tcPr>
          <w:p w14:paraId="3BF4D987" w14:textId="77777777" w:rsidR="00427EC8" w:rsidRPr="00AC4415" w:rsidRDefault="00427EC8" w:rsidP="00007401">
            <w:pPr>
              <w:cnfStyle w:val="000000000000" w:firstRow="0" w:lastRow="0" w:firstColumn="0" w:lastColumn="0" w:oddVBand="0" w:evenVBand="0" w:oddHBand="0" w:evenHBand="0" w:firstRowFirstColumn="0" w:firstRowLastColumn="0" w:lastRowFirstColumn="0" w:lastRowLastColumn="0"/>
            </w:pPr>
          </w:p>
        </w:tc>
      </w:tr>
      <w:tr w:rsidR="00427EC8" w14:paraId="3919B780"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tcPr>
          <w:p w14:paraId="1BD82936" w14:textId="77777777" w:rsidR="00427EC8" w:rsidRDefault="00427EC8" w:rsidP="00007401">
            <w:pPr>
              <w:ind w:left="179" w:hanging="179"/>
            </w:pPr>
            <w:r>
              <w:t>(Decrease) in other reserves</w:t>
            </w:r>
          </w:p>
        </w:tc>
        <w:tc>
          <w:tcPr>
            <w:tcW w:w="554" w:type="pct"/>
            <w:tcBorders>
              <w:top w:val="nil"/>
              <w:left w:val="nil"/>
              <w:bottom w:val="nil"/>
              <w:right w:val="nil"/>
            </w:tcBorders>
          </w:tcPr>
          <w:p w14:paraId="4EB1AE98" w14:textId="77777777" w:rsidR="00427EC8" w:rsidRPr="00D14E86"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0</w:t>
            </w:r>
          </w:p>
        </w:tc>
        <w:tc>
          <w:tcPr>
            <w:tcW w:w="580" w:type="pct"/>
            <w:tcBorders>
              <w:top w:val="nil"/>
              <w:left w:val="nil"/>
              <w:bottom w:val="nil"/>
              <w:right w:val="nil"/>
            </w:tcBorders>
          </w:tcPr>
          <w:p w14:paraId="1183DCFB" w14:textId="77777777" w:rsidR="00427EC8" w:rsidRPr="00AC4415" w:rsidRDefault="00427EC8" w:rsidP="00007401">
            <w:pPr>
              <w:cnfStyle w:val="000000000000" w:firstRow="0" w:lastRow="0" w:firstColumn="0" w:lastColumn="0" w:oddVBand="0" w:evenVBand="0" w:oddHBand="0" w:evenHBand="0" w:firstRowFirstColumn="0" w:firstRowLastColumn="0" w:lastRowFirstColumn="0" w:lastRowLastColumn="0"/>
            </w:pPr>
            <w:r>
              <w:t>0</w:t>
            </w:r>
          </w:p>
        </w:tc>
        <w:tc>
          <w:tcPr>
            <w:tcW w:w="582" w:type="pct"/>
            <w:tcBorders>
              <w:top w:val="nil"/>
              <w:left w:val="nil"/>
              <w:bottom w:val="nil"/>
              <w:right w:val="nil"/>
            </w:tcBorders>
          </w:tcPr>
          <w:p w14:paraId="0AC141E8" w14:textId="77777777" w:rsidR="00427EC8" w:rsidRPr="00AC4415" w:rsidRDefault="00427EC8" w:rsidP="00007401">
            <w:pPr>
              <w:cnfStyle w:val="000000000000" w:firstRow="0" w:lastRow="0" w:firstColumn="0" w:lastColumn="0" w:oddVBand="0" w:evenVBand="0" w:oddHBand="0" w:evenHBand="0" w:firstRowFirstColumn="0" w:firstRowLastColumn="0" w:lastRowFirstColumn="0" w:lastRowLastColumn="0"/>
            </w:pPr>
            <w:r>
              <w:t>0</w:t>
            </w:r>
          </w:p>
        </w:tc>
        <w:tc>
          <w:tcPr>
            <w:tcW w:w="578" w:type="pct"/>
            <w:tcBorders>
              <w:top w:val="nil"/>
              <w:left w:val="nil"/>
              <w:bottom w:val="nil"/>
              <w:right w:val="nil"/>
            </w:tcBorders>
          </w:tcPr>
          <w:p w14:paraId="330A2804" w14:textId="77777777" w:rsidR="00427EC8" w:rsidRPr="00AC4415" w:rsidRDefault="00427EC8" w:rsidP="00007401">
            <w:pPr>
              <w:cnfStyle w:val="000000000000" w:firstRow="0" w:lastRow="0" w:firstColumn="0" w:lastColumn="0" w:oddVBand="0" w:evenVBand="0" w:oddHBand="0" w:evenHBand="0" w:firstRowFirstColumn="0" w:firstRowLastColumn="0" w:lastRowFirstColumn="0" w:lastRowLastColumn="0"/>
            </w:pPr>
            <w:r>
              <w:t>0</w:t>
            </w:r>
          </w:p>
        </w:tc>
        <w:tc>
          <w:tcPr>
            <w:tcW w:w="583" w:type="pct"/>
            <w:tcBorders>
              <w:top w:val="nil"/>
              <w:left w:val="nil"/>
              <w:bottom w:val="nil"/>
              <w:right w:val="nil"/>
            </w:tcBorders>
          </w:tcPr>
          <w:p w14:paraId="27ADE6EA" w14:textId="77777777" w:rsidR="00427EC8" w:rsidRPr="00AC4415" w:rsidRDefault="00427EC8" w:rsidP="00007401">
            <w:pPr>
              <w:cnfStyle w:val="000000000000" w:firstRow="0" w:lastRow="0" w:firstColumn="0" w:lastColumn="0" w:oddVBand="0" w:evenVBand="0" w:oddHBand="0" w:evenHBand="0" w:firstRowFirstColumn="0" w:firstRowLastColumn="0" w:lastRowFirstColumn="0" w:lastRowLastColumn="0"/>
            </w:pPr>
            <w:r>
              <w:t>(3,990)</w:t>
            </w:r>
          </w:p>
        </w:tc>
        <w:tc>
          <w:tcPr>
            <w:tcW w:w="583" w:type="pct"/>
            <w:tcBorders>
              <w:top w:val="nil"/>
              <w:left w:val="nil"/>
              <w:bottom w:val="nil"/>
              <w:right w:val="nil"/>
            </w:tcBorders>
          </w:tcPr>
          <w:p w14:paraId="55806118" w14:textId="77777777" w:rsidR="00427EC8" w:rsidRPr="00AC4415" w:rsidRDefault="00427EC8" w:rsidP="00007401">
            <w:pPr>
              <w:cnfStyle w:val="000000000000" w:firstRow="0" w:lastRow="0" w:firstColumn="0" w:lastColumn="0" w:oddVBand="0" w:evenVBand="0" w:oddHBand="0" w:evenHBand="0" w:firstRowFirstColumn="0" w:firstRowLastColumn="0" w:lastRowFirstColumn="0" w:lastRowLastColumn="0"/>
            </w:pPr>
            <w:r>
              <w:t>0</w:t>
            </w:r>
          </w:p>
        </w:tc>
      </w:tr>
      <w:tr w:rsidR="00427EC8" w14:paraId="7380FBED"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single" w:sz="4" w:space="0" w:color="auto"/>
              <w:left w:val="nil"/>
              <w:bottom w:val="single" w:sz="4" w:space="0" w:color="auto"/>
              <w:right w:val="nil"/>
            </w:tcBorders>
            <w:vAlign w:val="bottom"/>
            <w:hideMark/>
          </w:tcPr>
          <w:p w14:paraId="2AA184EA" w14:textId="77777777" w:rsidR="00427EC8" w:rsidRDefault="00427EC8" w:rsidP="00007401">
            <w:pPr>
              <w:ind w:left="179" w:hanging="179"/>
              <w:rPr>
                <w:b/>
                <w:bCs/>
              </w:rPr>
            </w:pPr>
            <w:r>
              <w:rPr>
                <w:b/>
                <w:color w:val="472D8C"/>
              </w:rPr>
              <w:t>Total comprehensive result</w:t>
            </w:r>
          </w:p>
        </w:tc>
        <w:tc>
          <w:tcPr>
            <w:tcW w:w="554" w:type="pct"/>
            <w:tcBorders>
              <w:top w:val="single" w:sz="4" w:space="0" w:color="auto"/>
              <w:left w:val="nil"/>
              <w:bottom w:val="single" w:sz="4" w:space="0" w:color="auto"/>
              <w:right w:val="nil"/>
            </w:tcBorders>
          </w:tcPr>
          <w:p w14:paraId="1174CF9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D14E86">
              <w:rPr>
                <w:b/>
                <w:color w:val="472D8C"/>
                <w:szCs w:val="20"/>
              </w:rPr>
              <w:t>(427,551)</w:t>
            </w:r>
          </w:p>
        </w:tc>
        <w:tc>
          <w:tcPr>
            <w:tcW w:w="580" w:type="pct"/>
            <w:tcBorders>
              <w:top w:val="single" w:sz="4" w:space="0" w:color="auto"/>
              <w:left w:val="nil"/>
              <w:bottom w:val="single" w:sz="4" w:space="0" w:color="auto"/>
              <w:right w:val="nil"/>
            </w:tcBorders>
          </w:tcPr>
          <w:p w14:paraId="494B96E3"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(642,316)</w:t>
            </w:r>
          </w:p>
        </w:tc>
        <w:tc>
          <w:tcPr>
            <w:tcW w:w="582" w:type="pct"/>
            <w:tcBorders>
              <w:top w:val="single" w:sz="4" w:space="0" w:color="auto"/>
              <w:left w:val="nil"/>
              <w:bottom w:val="single" w:sz="4" w:space="0" w:color="auto"/>
              <w:right w:val="nil"/>
            </w:tcBorders>
          </w:tcPr>
          <w:p w14:paraId="73E8588E"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(418,409)</w:t>
            </w:r>
          </w:p>
        </w:tc>
        <w:tc>
          <w:tcPr>
            <w:tcW w:w="578" w:type="pct"/>
            <w:tcBorders>
              <w:top w:val="single" w:sz="4" w:space="0" w:color="auto"/>
              <w:left w:val="nil"/>
              <w:bottom w:val="single" w:sz="4" w:space="0" w:color="auto"/>
              <w:right w:val="nil"/>
            </w:tcBorders>
          </w:tcPr>
          <w:p w14:paraId="339A347A"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(123,877)</w:t>
            </w:r>
          </w:p>
        </w:tc>
        <w:tc>
          <w:tcPr>
            <w:tcW w:w="583" w:type="pct"/>
            <w:tcBorders>
              <w:top w:val="single" w:sz="4" w:space="0" w:color="auto"/>
              <w:left w:val="nil"/>
              <w:bottom w:val="single" w:sz="4" w:space="0" w:color="auto"/>
              <w:right w:val="nil"/>
            </w:tcBorders>
          </w:tcPr>
          <w:p w14:paraId="3DDBED95"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40,129 </w:t>
            </w:r>
          </w:p>
        </w:tc>
        <w:tc>
          <w:tcPr>
            <w:tcW w:w="583" w:type="pct"/>
            <w:tcBorders>
              <w:top w:val="single" w:sz="4" w:space="0" w:color="auto"/>
              <w:left w:val="nil"/>
              <w:bottom w:val="single" w:sz="4" w:space="0" w:color="auto"/>
              <w:right w:val="nil"/>
            </w:tcBorders>
          </w:tcPr>
          <w:p w14:paraId="39364EFC"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254,936 </w:t>
            </w:r>
          </w:p>
        </w:tc>
      </w:tr>
      <w:tr w:rsidR="00427EC8" w14:paraId="5348B2A3"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single" w:sz="4" w:space="0" w:color="auto"/>
              <w:left w:val="nil"/>
              <w:bottom w:val="nil"/>
              <w:right w:val="nil"/>
            </w:tcBorders>
            <w:hideMark/>
          </w:tcPr>
          <w:p w14:paraId="364D9FE5" w14:textId="77777777" w:rsidR="00427EC8" w:rsidRDefault="00427EC8" w:rsidP="00BB2677">
            <w:pPr>
              <w:ind w:left="179" w:hanging="179"/>
              <w:rPr>
                <w:b/>
                <w:bCs/>
              </w:rPr>
            </w:pPr>
            <w:r>
              <w:rPr>
                <w:b/>
              </w:rPr>
              <w:t>Key fiscal aggregates</w:t>
            </w:r>
          </w:p>
        </w:tc>
        <w:tc>
          <w:tcPr>
            <w:tcW w:w="554" w:type="pct"/>
            <w:tcBorders>
              <w:top w:val="single" w:sz="4" w:space="0" w:color="auto"/>
              <w:left w:val="nil"/>
              <w:bottom w:val="nil"/>
              <w:right w:val="nil"/>
            </w:tcBorders>
          </w:tcPr>
          <w:p w14:paraId="5AFBE423" w14:textId="77777777" w:rsidR="00427EC8" w:rsidRPr="00007401" w:rsidRDefault="00427EC8" w:rsidP="00BB2677">
            <w:pPr>
              <w:cnfStyle w:val="000000000000" w:firstRow="0" w:lastRow="0" w:firstColumn="0" w:lastColumn="0" w:oddVBand="0" w:evenVBand="0" w:oddHBand="0" w:evenHBand="0" w:firstRowFirstColumn="0" w:firstRowLastColumn="0" w:lastRowFirstColumn="0" w:lastRowLastColumn="0"/>
              <w:rPr>
                <w:b/>
                <w:bCs/>
                <w:color w:val="472D8C"/>
                <w:szCs w:val="20"/>
              </w:rPr>
            </w:pPr>
          </w:p>
        </w:tc>
        <w:tc>
          <w:tcPr>
            <w:tcW w:w="580" w:type="pct"/>
            <w:tcBorders>
              <w:top w:val="single" w:sz="4" w:space="0" w:color="auto"/>
              <w:left w:val="nil"/>
              <w:bottom w:val="nil"/>
              <w:right w:val="nil"/>
            </w:tcBorders>
          </w:tcPr>
          <w:p w14:paraId="0C6C0BA7" w14:textId="77777777" w:rsidR="00427EC8" w:rsidRPr="00007401" w:rsidRDefault="00427EC8" w:rsidP="00BB2677">
            <w:pPr>
              <w:cnfStyle w:val="000000000000" w:firstRow="0" w:lastRow="0" w:firstColumn="0" w:lastColumn="0" w:oddVBand="0" w:evenVBand="0" w:oddHBand="0" w:evenHBand="0" w:firstRowFirstColumn="0" w:firstRowLastColumn="0" w:lastRowFirstColumn="0" w:lastRowLastColumn="0"/>
              <w:rPr>
                <w:b/>
                <w:bCs/>
                <w:color w:val="472D8C"/>
                <w:szCs w:val="20"/>
              </w:rPr>
            </w:pPr>
          </w:p>
        </w:tc>
        <w:tc>
          <w:tcPr>
            <w:tcW w:w="582" w:type="pct"/>
            <w:tcBorders>
              <w:top w:val="single" w:sz="4" w:space="0" w:color="auto"/>
              <w:left w:val="nil"/>
              <w:bottom w:val="nil"/>
              <w:right w:val="nil"/>
            </w:tcBorders>
          </w:tcPr>
          <w:p w14:paraId="2807BF97" w14:textId="77777777" w:rsidR="00427EC8" w:rsidRPr="00007401" w:rsidRDefault="00427EC8" w:rsidP="00BB2677">
            <w:pPr>
              <w:cnfStyle w:val="000000000000" w:firstRow="0" w:lastRow="0" w:firstColumn="0" w:lastColumn="0" w:oddVBand="0" w:evenVBand="0" w:oddHBand="0" w:evenHBand="0" w:firstRowFirstColumn="0" w:firstRowLastColumn="0" w:lastRowFirstColumn="0" w:lastRowLastColumn="0"/>
              <w:rPr>
                <w:b/>
                <w:bCs/>
                <w:color w:val="472D8C"/>
                <w:szCs w:val="20"/>
              </w:rPr>
            </w:pPr>
          </w:p>
        </w:tc>
        <w:tc>
          <w:tcPr>
            <w:tcW w:w="578" w:type="pct"/>
            <w:tcBorders>
              <w:top w:val="single" w:sz="4" w:space="0" w:color="auto"/>
              <w:left w:val="nil"/>
              <w:bottom w:val="nil"/>
              <w:right w:val="nil"/>
            </w:tcBorders>
          </w:tcPr>
          <w:p w14:paraId="4C4DC6FE" w14:textId="77777777" w:rsidR="00427EC8" w:rsidRPr="00007401" w:rsidRDefault="00427EC8" w:rsidP="00BB2677">
            <w:pPr>
              <w:cnfStyle w:val="000000000000" w:firstRow="0" w:lastRow="0" w:firstColumn="0" w:lastColumn="0" w:oddVBand="0" w:evenVBand="0" w:oddHBand="0" w:evenHBand="0" w:firstRowFirstColumn="0" w:firstRowLastColumn="0" w:lastRowFirstColumn="0" w:lastRowLastColumn="0"/>
              <w:rPr>
                <w:b/>
                <w:bCs/>
                <w:color w:val="472D8C"/>
                <w:szCs w:val="20"/>
              </w:rPr>
            </w:pPr>
          </w:p>
        </w:tc>
        <w:tc>
          <w:tcPr>
            <w:tcW w:w="583" w:type="pct"/>
            <w:tcBorders>
              <w:top w:val="single" w:sz="4" w:space="0" w:color="auto"/>
              <w:left w:val="nil"/>
              <w:bottom w:val="nil"/>
              <w:right w:val="nil"/>
            </w:tcBorders>
          </w:tcPr>
          <w:p w14:paraId="5ED7CE85" w14:textId="77777777" w:rsidR="00427EC8" w:rsidRPr="00007401" w:rsidRDefault="00427EC8" w:rsidP="00BB2677">
            <w:pPr>
              <w:cnfStyle w:val="000000000000" w:firstRow="0" w:lastRow="0" w:firstColumn="0" w:lastColumn="0" w:oddVBand="0" w:evenVBand="0" w:oddHBand="0" w:evenHBand="0" w:firstRowFirstColumn="0" w:firstRowLastColumn="0" w:lastRowFirstColumn="0" w:lastRowLastColumn="0"/>
              <w:rPr>
                <w:b/>
                <w:bCs/>
                <w:color w:val="472D8C"/>
                <w:szCs w:val="20"/>
              </w:rPr>
            </w:pPr>
          </w:p>
        </w:tc>
        <w:tc>
          <w:tcPr>
            <w:tcW w:w="583" w:type="pct"/>
            <w:tcBorders>
              <w:top w:val="single" w:sz="4" w:space="0" w:color="auto"/>
              <w:left w:val="nil"/>
              <w:bottom w:val="nil"/>
              <w:right w:val="nil"/>
            </w:tcBorders>
          </w:tcPr>
          <w:p w14:paraId="181AB2C3" w14:textId="77777777" w:rsidR="00427EC8" w:rsidRPr="00007401" w:rsidRDefault="00427EC8" w:rsidP="00BB2677">
            <w:pPr>
              <w:cnfStyle w:val="000000000000" w:firstRow="0" w:lastRow="0" w:firstColumn="0" w:lastColumn="0" w:oddVBand="0" w:evenVBand="0" w:oddHBand="0" w:evenHBand="0" w:firstRowFirstColumn="0" w:firstRowLastColumn="0" w:lastRowFirstColumn="0" w:lastRowLastColumn="0"/>
              <w:rPr>
                <w:b/>
                <w:bCs/>
                <w:color w:val="472D8C"/>
                <w:szCs w:val="20"/>
              </w:rPr>
            </w:pPr>
          </w:p>
        </w:tc>
      </w:tr>
      <w:tr w:rsidR="00427EC8" w14:paraId="17D9F4F3"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vAlign w:val="bottom"/>
            <w:hideMark/>
          </w:tcPr>
          <w:p w14:paraId="26FA0237" w14:textId="77777777" w:rsidR="00427EC8" w:rsidRDefault="00427EC8" w:rsidP="00007401">
            <w:pPr>
              <w:ind w:left="179" w:hanging="179"/>
              <w:rPr>
                <w:b/>
                <w:bCs/>
              </w:rPr>
            </w:pPr>
            <w:r>
              <w:rPr>
                <w:b/>
              </w:rPr>
              <w:t>UPF Net operating balance</w:t>
            </w:r>
          </w:p>
        </w:tc>
        <w:tc>
          <w:tcPr>
            <w:tcW w:w="554" w:type="pct"/>
            <w:tcBorders>
              <w:top w:val="nil"/>
              <w:left w:val="nil"/>
              <w:bottom w:val="nil"/>
              <w:right w:val="nil"/>
            </w:tcBorders>
          </w:tcPr>
          <w:p w14:paraId="6033BA2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b/>
                <w:bCs/>
                <w:color w:val="000000"/>
                <w:szCs w:val="20"/>
              </w:rPr>
            </w:pPr>
            <w:r w:rsidRPr="00D14E86">
              <w:rPr>
                <w:b/>
                <w:color w:val="000000"/>
                <w:szCs w:val="20"/>
              </w:rPr>
              <w:t>(838,362)</w:t>
            </w:r>
          </w:p>
        </w:tc>
        <w:tc>
          <w:tcPr>
            <w:tcW w:w="580" w:type="pct"/>
            <w:tcBorders>
              <w:top w:val="nil"/>
              <w:left w:val="nil"/>
              <w:bottom w:val="nil"/>
              <w:right w:val="nil"/>
            </w:tcBorders>
          </w:tcPr>
          <w:p w14:paraId="3B78DFD4"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000000"/>
                <w:szCs w:val="20"/>
              </w:rPr>
            </w:pPr>
            <w:r w:rsidRPr="00007401">
              <w:rPr>
                <w:b/>
                <w:color w:val="000000"/>
                <w:szCs w:val="20"/>
              </w:rPr>
              <w:t>(961,706)</w:t>
            </w:r>
          </w:p>
        </w:tc>
        <w:tc>
          <w:tcPr>
            <w:tcW w:w="582" w:type="pct"/>
            <w:tcBorders>
              <w:top w:val="nil"/>
              <w:left w:val="nil"/>
              <w:bottom w:val="nil"/>
              <w:right w:val="nil"/>
            </w:tcBorders>
          </w:tcPr>
          <w:p w14:paraId="272F9F4F"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000000"/>
                <w:szCs w:val="20"/>
              </w:rPr>
            </w:pPr>
            <w:r w:rsidRPr="00007401">
              <w:rPr>
                <w:b/>
                <w:color w:val="000000"/>
                <w:szCs w:val="20"/>
              </w:rPr>
              <w:t>(780,320)</w:t>
            </w:r>
          </w:p>
        </w:tc>
        <w:tc>
          <w:tcPr>
            <w:tcW w:w="578" w:type="pct"/>
            <w:tcBorders>
              <w:top w:val="nil"/>
              <w:left w:val="nil"/>
              <w:bottom w:val="nil"/>
              <w:right w:val="nil"/>
            </w:tcBorders>
          </w:tcPr>
          <w:p w14:paraId="68FF64A0"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000000"/>
                <w:szCs w:val="20"/>
              </w:rPr>
            </w:pPr>
            <w:r w:rsidRPr="00007401">
              <w:rPr>
                <w:b/>
                <w:color w:val="000000"/>
                <w:szCs w:val="20"/>
              </w:rPr>
              <w:t>(469,646)</w:t>
            </w:r>
          </w:p>
        </w:tc>
        <w:tc>
          <w:tcPr>
            <w:tcW w:w="583" w:type="pct"/>
            <w:tcBorders>
              <w:top w:val="nil"/>
              <w:left w:val="nil"/>
              <w:bottom w:val="nil"/>
              <w:right w:val="nil"/>
            </w:tcBorders>
          </w:tcPr>
          <w:p w14:paraId="28C4408B"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000000"/>
                <w:szCs w:val="20"/>
              </w:rPr>
            </w:pPr>
            <w:r w:rsidRPr="00007401">
              <w:rPr>
                <w:b/>
                <w:color w:val="000000"/>
                <w:szCs w:val="20"/>
              </w:rPr>
              <w:t>(269,531)</w:t>
            </w:r>
          </w:p>
        </w:tc>
        <w:tc>
          <w:tcPr>
            <w:tcW w:w="583" w:type="pct"/>
            <w:tcBorders>
              <w:top w:val="nil"/>
              <w:left w:val="nil"/>
              <w:bottom w:val="nil"/>
              <w:right w:val="nil"/>
            </w:tcBorders>
          </w:tcPr>
          <w:p w14:paraId="0BECD5FD"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000000"/>
                <w:szCs w:val="20"/>
              </w:rPr>
            </w:pPr>
            <w:r w:rsidRPr="00007401">
              <w:rPr>
                <w:b/>
                <w:color w:val="000000"/>
                <w:szCs w:val="20"/>
              </w:rPr>
              <w:t>(120,407)</w:t>
            </w:r>
          </w:p>
        </w:tc>
      </w:tr>
      <w:tr w:rsidR="00427EC8" w14:paraId="59BDBCD8"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hideMark/>
          </w:tcPr>
          <w:p w14:paraId="1F96BDEF" w14:textId="77777777" w:rsidR="00427EC8" w:rsidRDefault="00427EC8" w:rsidP="00007401">
            <w:pPr>
              <w:ind w:left="179" w:hanging="179"/>
              <w:rPr>
                <w:b/>
                <w:bCs/>
              </w:rPr>
            </w:pPr>
            <w:r>
              <w:rPr>
                <w:b/>
                <w:i/>
              </w:rPr>
              <w:t>less</w:t>
            </w:r>
            <w:r>
              <w:rPr>
                <w:b/>
              </w:rPr>
              <w:t xml:space="preserve"> net acquisition of non</w:t>
            </w:r>
            <w:r>
              <w:rPr>
                <w:b/>
              </w:rPr>
              <w:noBreakHyphen/>
              <w:t>financial assets</w:t>
            </w:r>
          </w:p>
        </w:tc>
        <w:tc>
          <w:tcPr>
            <w:tcW w:w="554" w:type="pct"/>
            <w:tcBorders>
              <w:top w:val="nil"/>
              <w:left w:val="nil"/>
              <w:bottom w:val="nil"/>
              <w:right w:val="nil"/>
            </w:tcBorders>
          </w:tcPr>
          <w:p w14:paraId="7501416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0" w:type="pct"/>
            <w:tcBorders>
              <w:top w:val="nil"/>
              <w:left w:val="nil"/>
              <w:bottom w:val="nil"/>
              <w:right w:val="nil"/>
            </w:tcBorders>
          </w:tcPr>
          <w:p w14:paraId="4C3611F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2" w:type="pct"/>
            <w:tcBorders>
              <w:top w:val="nil"/>
              <w:left w:val="nil"/>
              <w:bottom w:val="nil"/>
              <w:right w:val="nil"/>
            </w:tcBorders>
          </w:tcPr>
          <w:p w14:paraId="515CD22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8" w:type="pct"/>
            <w:tcBorders>
              <w:top w:val="nil"/>
              <w:left w:val="nil"/>
              <w:bottom w:val="nil"/>
              <w:right w:val="nil"/>
            </w:tcBorders>
          </w:tcPr>
          <w:p w14:paraId="70F7FC2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nil"/>
              <w:left w:val="nil"/>
              <w:bottom w:val="nil"/>
              <w:right w:val="nil"/>
            </w:tcBorders>
          </w:tcPr>
          <w:p w14:paraId="7492903B"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nil"/>
              <w:left w:val="nil"/>
              <w:bottom w:val="nil"/>
              <w:right w:val="nil"/>
            </w:tcBorders>
          </w:tcPr>
          <w:p w14:paraId="35B41CB3"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26B0422D"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hideMark/>
          </w:tcPr>
          <w:p w14:paraId="5F027EB0" w14:textId="77777777" w:rsidR="00427EC8" w:rsidRDefault="00427EC8" w:rsidP="00007401">
            <w:pPr>
              <w:ind w:left="179" w:hanging="179"/>
              <w:rPr>
                <w:b/>
                <w:bCs/>
              </w:rPr>
            </w:pPr>
            <w:r>
              <w:t>Payments for non-financial assets</w:t>
            </w:r>
          </w:p>
        </w:tc>
        <w:tc>
          <w:tcPr>
            <w:tcW w:w="554" w:type="pct"/>
            <w:tcBorders>
              <w:top w:val="nil"/>
              <w:left w:val="nil"/>
              <w:bottom w:val="nil"/>
              <w:right w:val="nil"/>
            </w:tcBorders>
          </w:tcPr>
          <w:p w14:paraId="7DC3061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14E86">
              <w:rPr>
                <w:color w:val="000000"/>
                <w:szCs w:val="20"/>
              </w:rPr>
              <w:t xml:space="preserve">1,536,898 </w:t>
            </w:r>
          </w:p>
        </w:tc>
        <w:tc>
          <w:tcPr>
            <w:tcW w:w="580" w:type="pct"/>
            <w:tcBorders>
              <w:top w:val="nil"/>
              <w:left w:val="nil"/>
              <w:bottom w:val="nil"/>
              <w:right w:val="nil"/>
            </w:tcBorders>
          </w:tcPr>
          <w:p w14:paraId="3DCCBC1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 xml:space="preserve">1,540,997 </w:t>
            </w:r>
          </w:p>
        </w:tc>
        <w:tc>
          <w:tcPr>
            <w:tcW w:w="582" w:type="pct"/>
            <w:tcBorders>
              <w:top w:val="nil"/>
              <w:left w:val="nil"/>
              <w:bottom w:val="nil"/>
              <w:right w:val="nil"/>
            </w:tcBorders>
          </w:tcPr>
          <w:p w14:paraId="72590A1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 xml:space="preserve">1,344,836 </w:t>
            </w:r>
          </w:p>
        </w:tc>
        <w:tc>
          <w:tcPr>
            <w:tcW w:w="578" w:type="pct"/>
            <w:tcBorders>
              <w:top w:val="nil"/>
              <w:left w:val="nil"/>
              <w:bottom w:val="nil"/>
              <w:right w:val="nil"/>
            </w:tcBorders>
          </w:tcPr>
          <w:p w14:paraId="5CE4C34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 xml:space="preserve">1,249,606 </w:t>
            </w:r>
          </w:p>
        </w:tc>
        <w:tc>
          <w:tcPr>
            <w:tcW w:w="583" w:type="pct"/>
            <w:tcBorders>
              <w:top w:val="nil"/>
              <w:left w:val="nil"/>
              <w:bottom w:val="nil"/>
              <w:right w:val="nil"/>
            </w:tcBorders>
          </w:tcPr>
          <w:p w14:paraId="4F23B01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 xml:space="preserve">1,189,580 </w:t>
            </w:r>
          </w:p>
        </w:tc>
        <w:tc>
          <w:tcPr>
            <w:tcW w:w="583" w:type="pct"/>
            <w:tcBorders>
              <w:top w:val="nil"/>
              <w:left w:val="nil"/>
              <w:bottom w:val="nil"/>
              <w:right w:val="nil"/>
            </w:tcBorders>
          </w:tcPr>
          <w:p w14:paraId="27273886"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 xml:space="preserve">1,004,410 </w:t>
            </w:r>
          </w:p>
        </w:tc>
      </w:tr>
      <w:tr w:rsidR="00427EC8" w14:paraId="1BE49600"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hideMark/>
          </w:tcPr>
          <w:p w14:paraId="52E7757D" w14:textId="77777777" w:rsidR="00427EC8" w:rsidRDefault="00427EC8" w:rsidP="00007401">
            <w:pPr>
              <w:ind w:left="179" w:hanging="179"/>
              <w:rPr>
                <w:b/>
                <w:bCs/>
              </w:rPr>
            </w:pPr>
            <w:r>
              <w:t>Sales of non-financial assets</w:t>
            </w:r>
          </w:p>
        </w:tc>
        <w:tc>
          <w:tcPr>
            <w:tcW w:w="554" w:type="pct"/>
            <w:tcBorders>
              <w:top w:val="nil"/>
              <w:left w:val="nil"/>
              <w:bottom w:val="nil"/>
              <w:right w:val="nil"/>
            </w:tcBorders>
          </w:tcPr>
          <w:p w14:paraId="14931EA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14E86">
              <w:rPr>
                <w:color w:val="000000"/>
                <w:szCs w:val="20"/>
              </w:rPr>
              <w:t>(98,396)</w:t>
            </w:r>
          </w:p>
        </w:tc>
        <w:tc>
          <w:tcPr>
            <w:tcW w:w="580" w:type="pct"/>
            <w:tcBorders>
              <w:top w:val="nil"/>
              <w:left w:val="nil"/>
              <w:bottom w:val="nil"/>
              <w:right w:val="nil"/>
            </w:tcBorders>
          </w:tcPr>
          <w:p w14:paraId="6B0B586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(58,220)</w:t>
            </w:r>
          </w:p>
        </w:tc>
        <w:tc>
          <w:tcPr>
            <w:tcW w:w="582" w:type="pct"/>
            <w:tcBorders>
              <w:top w:val="nil"/>
              <w:left w:val="nil"/>
              <w:bottom w:val="nil"/>
              <w:right w:val="nil"/>
            </w:tcBorders>
          </w:tcPr>
          <w:p w14:paraId="2D4C98E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(29,331)</w:t>
            </w:r>
          </w:p>
        </w:tc>
        <w:tc>
          <w:tcPr>
            <w:tcW w:w="578" w:type="pct"/>
            <w:tcBorders>
              <w:top w:val="nil"/>
              <w:left w:val="nil"/>
              <w:bottom w:val="nil"/>
              <w:right w:val="nil"/>
            </w:tcBorders>
          </w:tcPr>
          <w:p w14:paraId="6E91C1A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(21,981)</w:t>
            </w:r>
          </w:p>
        </w:tc>
        <w:tc>
          <w:tcPr>
            <w:tcW w:w="583" w:type="pct"/>
            <w:tcBorders>
              <w:top w:val="nil"/>
              <w:left w:val="nil"/>
              <w:bottom w:val="nil"/>
              <w:right w:val="nil"/>
            </w:tcBorders>
          </w:tcPr>
          <w:p w14:paraId="68BE522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(17,564)</w:t>
            </w:r>
          </w:p>
        </w:tc>
        <w:tc>
          <w:tcPr>
            <w:tcW w:w="583" w:type="pct"/>
            <w:tcBorders>
              <w:top w:val="nil"/>
              <w:left w:val="nil"/>
              <w:bottom w:val="nil"/>
              <w:right w:val="nil"/>
            </w:tcBorders>
          </w:tcPr>
          <w:p w14:paraId="68623DA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(13,637)</w:t>
            </w:r>
          </w:p>
        </w:tc>
      </w:tr>
      <w:tr w:rsidR="00427EC8" w14:paraId="5D13861C" w14:textId="77777777" w:rsidTr="00236783">
        <w:trPr>
          <w:trHeight w:val="270"/>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hideMark/>
          </w:tcPr>
          <w:p w14:paraId="2B5B3F6A" w14:textId="77777777" w:rsidR="00427EC8" w:rsidRDefault="00427EC8" w:rsidP="00007401">
            <w:pPr>
              <w:ind w:left="179" w:hanging="179"/>
            </w:pPr>
            <w:r>
              <w:t>Change in inventories</w:t>
            </w:r>
          </w:p>
        </w:tc>
        <w:tc>
          <w:tcPr>
            <w:tcW w:w="554" w:type="pct"/>
            <w:tcBorders>
              <w:top w:val="nil"/>
              <w:left w:val="nil"/>
              <w:bottom w:val="nil"/>
              <w:right w:val="nil"/>
            </w:tcBorders>
          </w:tcPr>
          <w:p w14:paraId="669C8EE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14E86">
              <w:rPr>
                <w:szCs w:val="20"/>
              </w:rPr>
              <w:t xml:space="preserve">99,308 </w:t>
            </w:r>
          </w:p>
        </w:tc>
        <w:tc>
          <w:tcPr>
            <w:tcW w:w="580" w:type="pct"/>
            <w:tcBorders>
              <w:top w:val="nil"/>
              <w:left w:val="nil"/>
              <w:bottom w:val="nil"/>
              <w:right w:val="nil"/>
            </w:tcBorders>
          </w:tcPr>
          <w:p w14:paraId="1F24675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t>(2,301)</w:t>
            </w:r>
          </w:p>
        </w:tc>
        <w:tc>
          <w:tcPr>
            <w:tcW w:w="582" w:type="pct"/>
            <w:tcBorders>
              <w:top w:val="nil"/>
              <w:left w:val="nil"/>
              <w:bottom w:val="nil"/>
              <w:right w:val="nil"/>
            </w:tcBorders>
          </w:tcPr>
          <w:p w14:paraId="529CC8B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 xml:space="preserve">58,424 </w:t>
            </w:r>
          </w:p>
        </w:tc>
        <w:tc>
          <w:tcPr>
            <w:tcW w:w="578" w:type="pct"/>
            <w:tcBorders>
              <w:top w:val="nil"/>
              <w:left w:val="nil"/>
              <w:bottom w:val="nil"/>
              <w:right w:val="nil"/>
            </w:tcBorders>
          </w:tcPr>
          <w:p w14:paraId="63CC43EE"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 xml:space="preserve">111,665 </w:t>
            </w:r>
          </w:p>
        </w:tc>
        <w:tc>
          <w:tcPr>
            <w:tcW w:w="583" w:type="pct"/>
            <w:tcBorders>
              <w:top w:val="nil"/>
              <w:left w:val="nil"/>
              <w:bottom w:val="nil"/>
              <w:right w:val="nil"/>
            </w:tcBorders>
          </w:tcPr>
          <w:p w14:paraId="2E56F78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 xml:space="preserve">1,472 </w:t>
            </w:r>
          </w:p>
        </w:tc>
        <w:tc>
          <w:tcPr>
            <w:tcW w:w="583" w:type="pct"/>
            <w:tcBorders>
              <w:top w:val="nil"/>
              <w:left w:val="nil"/>
              <w:bottom w:val="nil"/>
              <w:right w:val="nil"/>
            </w:tcBorders>
          </w:tcPr>
          <w:p w14:paraId="596399E3"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 xml:space="preserve">177,380 </w:t>
            </w:r>
          </w:p>
        </w:tc>
      </w:tr>
      <w:tr w:rsidR="00427EC8" w14:paraId="52671EF9" w14:textId="77777777" w:rsidTr="00236783">
        <w:trPr>
          <w:trHeight w:val="270"/>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hideMark/>
          </w:tcPr>
          <w:p w14:paraId="510CC88C" w14:textId="77777777" w:rsidR="00427EC8" w:rsidRDefault="00427EC8" w:rsidP="00007401">
            <w:pPr>
              <w:ind w:left="179" w:hanging="179"/>
            </w:pPr>
            <w:r>
              <w:t>Depreciation and amortisation</w:t>
            </w:r>
          </w:p>
        </w:tc>
        <w:tc>
          <w:tcPr>
            <w:tcW w:w="554" w:type="pct"/>
            <w:tcBorders>
              <w:top w:val="nil"/>
              <w:left w:val="nil"/>
              <w:bottom w:val="nil"/>
              <w:right w:val="nil"/>
            </w:tcBorders>
          </w:tcPr>
          <w:p w14:paraId="72767DAB"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14E86">
              <w:rPr>
                <w:color w:val="000000"/>
                <w:szCs w:val="20"/>
              </w:rPr>
              <w:t>(836,579)</w:t>
            </w:r>
          </w:p>
        </w:tc>
        <w:tc>
          <w:tcPr>
            <w:tcW w:w="580" w:type="pct"/>
            <w:tcBorders>
              <w:top w:val="nil"/>
              <w:left w:val="nil"/>
              <w:bottom w:val="nil"/>
              <w:right w:val="nil"/>
            </w:tcBorders>
          </w:tcPr>
          <w:p w14:paraId="46C00F0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(852,737)</w:t>
            </w:r>
          </w:p>
        </w:tc>
        <w:tc>
          <w:tcPr>
            <w:tcW w:w="582" w:type="pct"/>
            <w:tcBorders>
              <w:top w:val="nil"/>
              <w:left w:val="nil"/>
              <w:bottom w:val="nil"/>
              <w:right w:val="nil"/>
            </w:tcBorders>
          </w:tcPr>
          <w:p w14:paraId="510CFD1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(870,801)</w:t>
            </w:r>
          </w:p>
        </w:tc>
        <w:tc>
          <w:tcPr>
            <w:tcW w:w="578" w:type="pct"/>
            <w:tcBorders>
              <w:top w:val="nil"/>
              <w:left w:val="nil"/>
              <w:bottom w:val="nil"/>
              <w:right w:val="nil"/>
            </w:tcBorders>
          </w:tcPr>
          <w:p w14:paraId="7A55759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(902,893)</w:t>
            </w:r>
          </w:p>
        </w:tc>
        <w:tc>
          <w:tcPr>
            <w:tcW w:w="583" w:type="pct"/>
            <w:tcBorders>
              <w:top w:val="nil"/>
              <w:left w:val="nil"/>
              <w:bottom w:val="nil"/>
              <w:right w:val="nil"/>
            </w:tcBorders>
          </w:tcPr>
          <w:p w14:paraId="3B8D7B86"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(937,536)</w:t>
            </w:r>
          </w:p>
        </w:tc>
        <w:tc>
          <w:tcPr>
            <w:tcW w:w="583" w:type="pct"/>
            <w:tcBorders>
              <w:top w:val="nil"/>
              <w:left w:val="nil"/>
              <w:bottom w:val="nil"/>
              <w:right w:val="nil"/>
            </w:tcBorders>
          </w:tcPr>
          <w:p w14:paraId="3DC890C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(950,075)</w:t>
            </w:r>
          </w:p>
        </w:tc>
      </w:tr>
      <w:tr w:rsidR="00427EC8" w14:paraId="2C1B6DCD" w14:textId="77777777" w:rsidTr="00236783">
        <w:trPr>
          <w:trHeight w:val="270"/>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nil"/>
              <w:right w:val="nil"/>
            </w:tcBorders>
            <w:hideMark/>
          </w:tcPr>
          <w:p w14:paraId="591C19E3" w14:textId="77777777" w:rsidR="00427EC8" w:rsidRDefault="00427EC8" w:rsidP="00007401">
            <w:pPr>
              <w:ind w:left="179" w:hanging="179"/>
            </w:pPr>
            <w:r>
              <w:t>Other movements in non</w:t>
            </w:r>
            <w:r>
              <w:noBreakHyphen/>
              <w:t>financial assets</w:t>
            </w:r>
          </w:p>
        </w:tc>
        <w:tc>
          <w:tcPr>
            <w:tcW w:w="554" w:type="pct"/>
            <w:tcBorders>
              <w:top w:val="nil"/>
              <w:left w:val="nil"/>
              <w:bottom w:val="nil"/>
              <w:right w:val="nil"/>
            </w:tcBorders>
          </w:tcPr>
          <w:p w14:paraId="2619F4BB"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14E86">
              <w:rPr>
                <w:color w:val="000000"/>
                <w:szCs w:val="20"/>
              </w:rPr>
              <w:t xml:space="preserve">31,393 </w:t>
            </w:r>
          </w:p>
        </w:tc>
        <w:tc>
          <w:tcPr>
            <w:tcW w:w="580" w:type="pct"/>
            <w:tcBorders>
              <w:top w:val="nil"/>
              <w:left w:val="nil"/>
              <w:bottom w:val="nil"/>
              <w:right w:val="nil"/>
            </w:tcBorders>
          </w:tcPr>
          <w:p w14:paraId="4CCE668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 xml:space="preserve">41,975 </w:t>
            </w:r>
          </w:p>
        </w:tc>
        <w:tc>
          <w:tcPr>
            <w:tcW w:w="582" w:type="pct"/>
            <w:tcBorders>
              <w:top w:val="nil"/>
              <w:left w:val="nil"/>
              <w:bottom w:val="nil"/>
              <w:right w:val="nil"/>
            </w:tcBorders>
          </w:tcPr>
          <w:p w14:paraId="2541070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 xml:space="preserve">75,675 </w:t>
            </w:r>
          </w:p>
        </w:tc>
        <w:tc>
          <w:tcPr>
            <w:tcW w:w="578" w:type="pct"/>
            <w:tcBorders>
              <w:top w:val="nil"/>
              <w:left w:val="nil"/>
              <w:bottom w:val="nil"/>
              <w:right w:val="nil"/>
            </w:tcBorders>
          </w:tcPr>
          <w:p w14:paraId="4AB7DFF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 xml:space="preserve">66,943 </w:t>
            </w:r>
          </w:p>
        </w:tc>
        <w:tc>
          <w:tcPr>
            <w:tcW w:w="583" w:type="pct"/>
            <w:tcBorders>
              <w:top w:val="nil"/>
              <w:left w:val="nil"/>
              <w:bottom w:val="nil"/>
              <w:right w:val="nil"/>
            </w:tcBorders>
          </w:tcPr>
          <w:p w14:paraId="0B184F6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 xml:space="preserve">57,673 </w:t>
            </w:r>
          </w:p>
        </w:tc>
        <w:tc>
          <w:tcPr>
            <w:tcW w:w="583" w:type="pct"/>
            <w:tcBorders>
              <w:top w:val="nil"/>
              <w:left w:val="nil"/>
              <w:bottom w:val="nil"/>
              <w:right w:val="nil"/>
            </w:tcBorders>
          </w:tcPr>
          <w:p w14:paraId="3EAA737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B48C2">
              <w:t xml:space="preserve">57,054 </w:t>
            </w:r>
          </w:p>
        </w:tc>
      </w:tr>
      <w:tr w:rsidR="00427EC8" w14:paraId="41F5F48B" w14:textId="77777777" w:rsidTr="00236783">
        <w:trPr>
          <w:trHeight w:val="270"/>
        </w:trPr>
        <w:tc>
          <w:tcPr>
            <w:cnfStyle w:val="001000000000" w:firstRow="0" w:lastRow="0" w:firstColumn="1" w:lastColumn="0" w:oddVBand="0" w:evenVBand="0" w:oddHBand="0" w:evenHBand="0" w:firstRowFirstColumn="0" w:firstRowLastColumn="0" w:lastRowFirstColumn="0" w:lastRowLastColumn="0"/>
            <w:tcW w:w="1541" w:type="pct"/>
            <w:tcBorders>
              <w:top w:val="nil"/>
              <w:left w:val="nil"/>
              <w:bottom w:val="single" w:sz="4" w:space="0" w:color="auto"/>
              <w:right w:val="nil"/>
            </w:tcBorders>
            <w:hideMark/>
          </w:tcPr>
          <w:p w14:paraId="33500A58" w14:textId="77777777" w:rsidR="00427EC8" w:rsidRDefault="00427EC8" w:rsidP="00007401">
            <w:pPr>
              <w:ind w:left="179" w:hanging="179"/>
              <w:rPr>
                <w:i/>
                <w:iCs/>
              </w:rPr>
            </w:pPr>
            <w:r>
              <w:rPr>
                <w:i/>
              </w:rPr>
              <w:t>Total net acquisition of non</w:t>
            </w:r>
            <w:r>
              <w:rPr>
                <w:i/>
              </w:rPr>
              <w:noBreakHyphen/>
              <w:t>financial assets</w:t>
            </w:r>
          </w:p>
        </w:tc>
        <w:tc>
          <w:tcPr>
            <w:tcW w:w="554" w:type="pct"/>
            <w:tcBorders>
              <w:top w:val="nil"/>
              <w:left w:val="nil"/>
              <w:bottom w:val="single" w:sz="4" w:space="0" w:color="auto"/>
              <w:right w:val="nil"/>
            </w:tcBorders>
          </w:tcPr>
          <w:p w14:paraId="20A9A6A4"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i/>
                <w:iCs/>
                <w:color w:val="000000"/>
                <w:szCs w:val="20"/>
              </w:rPr>
            </w:pPr>
            <w:r w:rsidRPr="00007401">
              <w:rPr>
                <w:i/>
                <w:color w:val="000000"/>
                <w:szCs w:val="20"/>
              </w:rPr>
              <w:t xml:space="preserve">732,624 </w:t>
            </w:r>
          </w:p>
        </w:tc>
        <w:tc>
          <w:tcPr>
            <w:tcW w:w="580" w:type="pct"/>
            <w:tcBorders>
              <w:top w:val="nil"/>
              <w:left w:val="nil"/>
              <w:bottom w:val="single" w:sz="4" w:space="0" w:color="auto"/>
              <w:right w:val="nil"/>
            </w:tcBorders>
          </w:tcPr>
          <w:p w14:paraId="276A9ECC"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i/>
                <w:iCs/>
                <w:szCs w:val="20"/>
              </w:rPr>
            </w:pPr>
            <w:r>
              <w:rPr>
                <w:i/>
              </w:rPr>
              <w:t>669,714</w:t>
            </w:r>
          </w:p>
        </w:tc>
        <w:tc>
          <w:tcPr>
            <w:tcW w:w="582" w:type="pct"/>
            <w:tcBorders>
              <w:top w:val="nil"/>
              <w:left w:val="nil"/>
              <w:bottom w:val="single" w:sz="4" w:space="0" w:color="auto"/>
              <w:right w:val="nil"/>
            </w:tcBorders>
          </w:tcPr>
          <w:p w14:paraId="405ABAF2"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i/>
                <w:iCs/>
                <w:szCs w:val="20"/>
              </w:rPr>
            </w:pPr>
            <w:r w:rsidRPr="00007401">
              <w:rPr>
                <w:i/>
              </w:rPr>
              <w:t xml:space="preserve">578,803 </w:t>
            </w:r>
          </w:p>
        </w:tc>
        <w:tc>
          <w:tcPr>
            <w:tcW w:w="578" w:type="pct"/>
            <w:tcBorders>
              <w:top w:val="nil"/>
              <w:left w:val="nil"/>
              <w:bottom w:val="single" w:sz="4" w:space="0" w:color="auto"/>
              <w:right w:val="nil"/>
            </w:tcBorders>
          </w:tcPr>
          <w:p w14:paraId="73C2B0A6"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i/>
                <w:iCs/>
                <w:szCs w:val="20"/>
              </w:rPr>
            </w:pPr>
            <w:r w:rsidRPr="00007401">
              <w:rPr>
                <w:i/>
              </w:rPr>
              <w:t xml:space="preserve">503,340 </w:t>
            </w:r>
          </w:p>
        </w:tc>
        <w:tc>
          <w:tcPr>
            <w:tcW w:w="583" w:type="pct"/>
            <w:tcBorders>
              <w:top w:val="nil"/>
              <w:left w:val="nil"/>
              <w:bottom w:val="single" w:sz="4" w:space="0" w:color="auto"/>
              <w:right w:val="nil"/>
            </w:tcBorders>
          </w:tcPr>
          <w:p w14:paraId="0EFFCF3D"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i/>
                <w:iCs/>
                <w:szCs w:val="20"/>
              </w:rPr>
            </w:pPr>
            <w:r w:rsidRPr="00007401">
              <w:rPr>
                <w:i/>
              </w:rPr>
              <w:t xml:space="preserve">293,625 </w:t>
            </w:r>
          </w:p>
        </w:tc>
        <w:tc>
          <w:tcPr>
            <w:tcW w:w="583" w:type="pct"/>
            <w:tcBorders>
              <w:top w:val="nil"/>
              <w:left w:val="nil"/>
              <w:bottom w:val="single" w:sz="4" w:space="0" w:color="auto"/>
              <w:right w:val="nil"/>
            </w:tcBorders>
          </w:tcPr>
          <w:p w14:paraId="06BDFF40"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i/>
                <w:iCs/>
                <w:szCs w:val="20"/>
              </w:rPr>
            </w:pPr>
            <w:r w:rsidRPr="00007401">
              <w:rPr>
                <w:i/>
              </w:rPr>
              <w:t xml:space="preserve">275,132 </w:t>
            </w:r>
          </w:p>
        </w:tc>
      </w:tr>
      <w:tr w:rsidR="00427EC8" w14:paraId="3EF9E601" w14:textId="77777777" w:rsidTr="00236783">
        <w:trPr>
          <w:trHeight w:val="270"/>
        </w:trPr>
        <w:tc>
          <w:tcPr>
            <w:cnfStyle w:val="001000000000" w:firstRow="0" w:lastRow="0" w:firstColumn="1" w:lastColumn="0" w:oddVBand="0" w:evenVBand="0" w:oddHBand="0" w:evenHBand="0" w:firstRowFirstColumn="0" w:firstRowLastColumn="0" w:lastRowFirstColumn="0" w:lastRowLastColumn="0"/>
            <w:tcW w:w="1541" w:type="pct"/>
            <w:tcBorders>
              <w:top w:val="single" w:sz="4" w:space="0" w:color="auto"/>
              <w:left w:val="nil"/>
              <w:bottom w:val="single" w:sz="4" w:space="0" w:color="auto"/>
              <w:right w:val="nil"/>
            </w:tcBorders>
            <w:vAlign w:val="bottom"/>
            <w:hideMark/>
          </w:tcPr>
          <w:p w14:paraId="13B35E7A" w14:textId="77777777" w:rsidR="00427EC8" w:rsidRDefault="00427EC8" w:rsidP="00007401">
            <w:pPr>
              <w:ind w:left="179" w:hanging="179"/>
              <w:rPr>
                <w:b/>
                <w:bCs/>
              </w:rPr>
            </w:pPr>
            <w:r>
              <w:rPr>
                <w:b/>
                <w:color w:val="472D8C"/>
              </w:rPr>
              <w:t>Net (borrowing)</w:t>
            </w:r>
          </w:p>
        </w:tc>
        <w:tc>
          <w:tcPr>
            <w:tcW w:w="554" w:type="pct"/>
            <w:tcBorders>
              <w:top w:val="single" w:sz="4" w:space="0" w:color="auto"/>
              <w:left w:val="nil"/>
              <w:bottom w:val="single" w:sz="4" w:space="0" w:color="auto"/>
              <w:right w:val="nil"/>
            </w:tcBorders>
          </w:tcPr>
          <w:p w14:paraId="633C29F6"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D14E86">
              <w:rPr>
                <w:b/>
                <w:color w:val="472D8C"/>
                <w:szCs w:val="20"/>
              </w:rPr>
              <w:t>(1,570,986)</w:t>
            </w:r>
          </w:p>
        </w:tc>
        <w:tc>
          <w:tcPr>
            <w:tcW w:w="580" w:type="pct"/>
            <w:tcBorders>
              <w:top w:val="single" w:sz="4" w:space="0" w:color="auto"/>
              <w:left w:val="nil"/>
              <w:bottom w:val="single" w:sz="4" w:space="0" w:color="auto"/>
              <w:right w:val="nil"/>
            </w:tcBorders>
          </w:tcPr>
          <w:p w14:paraId="1622B2B0"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Pr>
                <w:b/>
                <w:color w:val="472D8C"/>
                <w:szCs w:val="20"/>
              </w:rPr>
              <w:t>(1,631,420)</w:t>
            </w:r>
          </w:p>
        </w:tc>
        <w:tc>
          <w:tcPr>
            <w:tcW w:w="582" w:type="pct"/>
            <w:tcBorders>
              <w:top w:val="single" w:sz="4" w:space="0" w:color="auto"/>
              <w:left w:val="nil"/>
              <w:bottom w:val="single" w:sz="4" w:space="0" w:color="auto"/>
              <w:right w:val="nil"/>
            </w:tcBorders>
          </w:tcPr>
          <w:p w14:paraId="4C2DC821"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(1,359,123)</w:t>
            </w:r>
          </w:p>
        </w:tc>
        <w:tc>
          <w:tcPr>
            <w:tcW w:w="578" w:type="pct"/>
            <w:tcBorders>
              <w:top w:val="single" w:sz="4" w:space="0" w:color="auto"/>
              <w:left w:val="nil"/>
              <w:bottom w:val="single" w:sz="4" w:space="0" w:color="auto"/>
              <w:right w:val="nil"/>
            </w:tcBorders>
          </w:tcPr>
          <w:p w14:paraId="13636AB0"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(972,986)</w:t>
            </w:r>
          </w:p>
        </w:tc>
        <w:tc>
          <w:tcPr>
            <w:tcW w:w="583" w:type="pct"/>
            <w:tcBorders>
              <w:top w:val="single" w:sz="4" w:space="0" w:color="auto"/>
              <w:left w:val="nil"/>
              <w:bottom w:val="single" w:sz="4" w:space="0" w:color="auto"/>
              <w:right w:val="nil"/>
            </w:tcBorders>
          </w:tcPr>
          <w:p w14:paraId="6800AD77"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(563,156)</w:t>
            </w:r>
          </w:p>
        </w:tc>
        <w:tc>
          <w:tcPr>
            <w:tcW w:w="583" w:type="pct"/>
            <w:tcBorders>
              <w:top w:val="single" w:sz="4" w:space="0" w:color="auto"/>
              <w:left w:val="nil"/>
              <w:bottom w:val="single" w:sz="4" w:space="0" w:color="auto"/>
              <w:right w:val="nil"/>
            </w:tcBorders>
          </w:tcPr>
          <w:p w14:paraId="7D0B8BAA"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(395,539)</w:t>
            </w:r>
          </w:p>
        </w:tc>
      </w:tr>
      <w:tr w:rsidR="00427EC8" w14:paraId="4D2BE5DF"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541" w:type="pct"/>
            <w:tcBorders>
              <w:top w:val="single" w:sz="4" w:space="0" w:color="auto"/>
              <w:left w:val="nil"/>
              <w:bottom w:val="single" w:sz="4" w:space="0" w:color="auto"/>
              <w:right w:val="nil"/>
            </w:tcBorders>
          </w:tcPr>
          <w:p w14:paraId="13F987E9" w14:textId="77777777" w:rsidR="00427EC8" w:rsidRDefault="00427EC8" w:rsidP="00427EC8">
            <w:pPr>
              <w:numPr>
                <w:ilvl w:val="0"/>
                <w:numId w:val="5"/>
              </w:numPr>
              <w:ind w:left="431" w:hanging="431"/>
              <w:rPr>
                <w:color w:val="FFFFFF" w:themeColor="background1"/>
                <w:sz w:val="16"/>
              </w:rPr>
            </w:pPr>
          </w:p>
        </w:tc>
        <w:tc>
          <w:tcPr>
            <w:tcW w:w="554" w:type="pct"/>
            <w:tcBorders>
              <w:top w:val="single" w:sz="4" w:space="0" w:color="auto"/>
              <w:left w:val="nil"/>
              <w:bottom w:val="single" w:sz="4" w:space="0" w:color="auto"/>
              <w:right w:val="nil"/>
            </w:tcBorders>
          </w:tcPr>
          <w:p w14:paraId="66DFBD6C"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c>
          <w:tcPr>
            <w:tcW w:w="580" w:type="pct"/>
            <w:tcBorders>
              <w:top w:val="single" w:sz="4" w:space="0" w:color="auto"/>
              <w:left w:val="nil"/>
              <w:bottom w:val="single" w:sz="4" w:space="0" w:color="auto"/>
              <w:right w:val="nil"/>
            </w:tcBorders>
          </w:tcPr>
          <w:p w14:paraId="3072D8E3"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c>
          <w:tcPr>
            <w:tcW w:w="582" w:type="pct"/>
            <w:tcBorders>
              <w:top w:val="single" w:sz="4" w:space="0" w:color="auto"/>
              <w:left w:val="nil"/>
              <w:bottom w:val="single" w:sz="4" w:space="0" w:color="auto"/>
              <w:right w:val="nil"/>
            </w:tcBorders>
          </w:tcPr>
          <w:p w14:paraId="40F75195"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c>
          <w:tcPr>
            <w:tcW w:w="578" w:type="pct"/>
            <w:tcBorders>
              <w:top w:val="single" w:sz="4" w:space="0" w:color="auto"/>
              <w:left w:val="nil"/>
              <w:bottom w:val="single" w:sz="4" w:space="0" w:color="auto"/>
              <w:right w:val="nil"/>
            </w:tcBorders>
          </w:tcPr>
          <w:p w14:paraId="6B01A827"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c>
          <w:tcPr>
            <w:tcW w:w="583" w:type="pct"/>
            <w:tcBorders>
              <w:top w:val="single" w:sz="4" w:space="0" w:color="auto"/>
              <w:left w:val="nil"/>
              <w:bottom w:val="single" w:sz="4" w:space="0" w:color="auto"/>
              <w:right w:val="nil"/>
            </w:tcBorders>
          </w:tcPr>
          <w:p w14:paraId="399CD701"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c>
          <w:tcPr>
            <w:tcW w:w="583" w:type="pct"/>
            <w:tcBorders>
              <w:top w:val="single" w:sz="4" w:space="0" w:color="auto"/>
              <w:left w:val="nil"/>
              <w:bottom w:val="single" w:sz="4" w:space="0" w:color="auto"/>
              <w:right w:val="nil"/>
            </w:tcBorders>
          </w:tcPr>
          <w:p w14:paraId="50F11E80"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r>
      <w:tr w:rsidR="00427EC8" w14:paraId="1A490BE1" w14:textId="77777777" w:rsidTr="00236783">
        <w:trPr>
          <w:trHeight w:val="270"/>
        </w:trPr>
        <w:tc>
          <w:tcPr>
            <w:cnfStyle w:val="001000000000" w:firstRow="0" w:lastRow="0" w:firstColumn="1" w:lastColumn="0" w:oddVBand="0" w:evenVBand="0" w:oddHBand="0" w:evenHBand="0" w:firstRowFirstColumn="0" w:firstRowLastColumn="0" w:lastRowFirstColumn="0" w:lastRowLastColumn="0"/>
            <w:tcW w:w="1541" w:type="pct"/>
            <w:tcBorders>
              <w:top w:val="single" w:sz="4" w:space="0" w:color="auto"/>
              <w:left w:val="single" w:sz="4" w:space="0" w:color="auto"/>
              <w:bottom w:val="nil"/>
              <w:right w:val="nil"/>
            </w:tcBorders>
            <w:hideMark/>
          </w:tcPr>
          <w:p w14:paraId="281E7FE5" w14:textId="77777777" w:rsidR="00427EC8" w:rsidRDefault="00427EC8" w:rsidP="00BB2677">
            <w:pPr>
              <w:ind w:left="179" w:hanging="179"/>
              <w:rPr>
                <w:b/>
                <w:bCs/>
              </w:rPr>
            </w:pPr>
            <w:r>
              <w:rPr>
                <w:b/>
              </w:rPr>
              <w:t>GOVERNMENT FISCAL MEASURE – BUDGET OPERATING SURPLUS/(DEFICIT)</w:t>
            </w:r>
          </w:p>
        </w:tc>
        <w:tc>
          <w:tcPr>
            <w:tcW w:w="554" w:type="pct"/>
            <w:tcBorders>
              <w:top w:val="single" w:sz="4" w:space="0" w:color="auto"/>
              <w:left w:val="nil"/>
              <w:bottom w:val="nil"/>
              <w:right w:val="nil"/>
            </w:tcBorders>
          </w:tcPr>
          <w:p w14:paraId="351D2C8A" w14:textId="77777777" w:rsidR="00427EC8" w:rsidRDefault="00427EC8" w:rsidP="00BB267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0" w:type="pct"/>
            <w:tcBorders>
              <w:top w:val="single" w:sz="4" w:space="0" w:color="auto"/>
              <w:left w:val="nil"/>
              <w:bottom w:val="nil"/>
              <w:right w:val="nil"/>
            </w:tcBorders>
          </w:tcPr>
          <w:p w14:paraId="3B427463" w14:textId="77777777" w:rsidR="00427EC8" w:rsidRDefault="00427EC8" w:rsidP="00BB267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2" w:type="pct"/>
            <w:tcBorders>
              <w:top w:val="single" w:sz="4" w:space="0" w:color="auto"/>
              <w:left w:val="nil"/>
              <w:bottom w:val="nil"/>
              <w:right w:val="nil"/>
            </w:tcBorders>
          </w:tcPr>
          <w:p w14:paraId="7F77D406" w14:textId="77777777" w:rsidR="00427EC8" w:rsidRDefault="00427EC8" w:rsidP="00BB267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8" w:type="pct"/>
            <w:tcBorders>
              <w:top w:val="single" w:sz="4" w:space="0" w:color="auto"/>
              <w:left w:val="nil"/>
              <w:bottom w:val="nil"/>
              <w:right w:val="nil"/>
            </w:tcBorders>
          </w:tcPr>
          <w:p w14:paraId="330DF71F" w14:textId="77777777" w:rsidR="00427EC8" w:rsidRDefault="00427EC8" w:rsidP="00BB267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single" w:sz="4" w:space="0" w:color="auto"/>
              <w:left w:val="nil"/>
              <w:bottom w:val="nil"/>
              <w:right w:val="nil"/>
            </w:tcBorders>
          </w:tcPr>
          <w:p w14:paraId="39CE2D5D" w14:textId="77777777" w:rsidR="00427EC8" w:rsidRDefault="00427EC8" w:rsidP="00BB267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3" w:type="pct"/>
            <w:tcBorders>
              <w:top w:val="single" w:sz="4" w:space="0" w:color="auto"/>
              <w:left w:val="nil"/>
              <w:bottom w:val="nil"/>
              <w:right w:val="single" w:sz="4" w:space="0" w:color="auto"/>
            </w:tcBorders>
          </w:tcPr>
          <w:p w14:paraId="35AF1F1A" w14:textId="77777777" w:rsidR="00427EC8" w:rsidRDefault="00427EC8" w:rsidP="00BB2677">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291CF571" w14:textId="77777777" w:rsidTr="00236783">
        <w:trPr>
          <w:trHeight w:val="270"/>
        </w:trPr>
        <w:tc>
          <w:tcPr>
            <w:cnfStyle w:val="001000000000" w:firstRow="0" w:lastRow="0" w:firstColumn="1" w:lastColumn="0" w:oddVBand="0" w:evenVBand="0" w:oddHBand="0" w:evenHBand="0" w:firstRowFirstColumn="0" w:firstRowLastColumn="0" w:lastRowFirstColumn="0" w:lastRowLastColumn="0"/>
            <w:tcW w:w="1541" w:type="pct"/>
            <w:tcBorders>
              <w:top w:val="nil"/>
              <w:left w:val="single" w:sz="4" w:space="0" w:color="auto"/>
              <w:bottom w:val="nil"/>
              <w:right w:val="nil"/>
            </w:tcBorders>
            <w:hideMark/>
          </w:tcPr>
          <w:p w14:paraId="7F596BA2" w14:textId="77777777" w:rsidR="00427EC8" w:rsidRDefault="00427EC8" w:rsidP="00007401">
            <w:pPr>
              <w:tabs>
                <w:tab w:val="right" w:pos="2608"/>
              </w:tabs>
              <w:ind w:left="179" w:hanging="179"/>
            </w:pPr>
            <w:r>
              <w:t>UPF net operating balance</w:t>
            </w:r>
            <w:r>
              <w:tab/>
            </w:r>
          </w:p>
        </w:tc>
        <w:tc>
          <w:tcPr>
            <w:tcW w:w="554" w:type="pct"/>
            <w:tcBorders>
              <w:top w:val="nil"/>
              <w:left w:val="nil"/>
              <w:bottom w:val="nil"/>
              <w:right w:val="nil"/>
            </w:tcBorders>
          </w:tcPr>
          <w:p w14:paraId="24832F3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14E86">
              <w:rPr>
                <w:color w:val="000000"/>
                <w:szCs w:val="20"/>
              </w:rPr>
              <w:t>(838,362)</w:t>
            </w:r>
          </w:p>
        </w:tc>
        <w:tc>
          <w:tcPr>
            <w:tcW w:w="580" w:type="pct"/>
            <w:tcBorders>
              <w:top w:val="nil"/>
              <w:left w:val="nil"/>
              <w:bottom w:val="nil"/>
              <w:right w:val="nil"/>
            </w:tcBorders>
          </w:tcPr>
          <w:p w14:paraId="57B6690E"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31536">
              <w:t>(961,706)</w:t>
            </w:r>
          </w:p>
        </w:tc>
        <w:tc>
          <w:tcPr>
            <w:tcW w:w="582" w:type="pct"/>
            <w:tcBorders>
              <w:top w:val="nil"/>
              <w:left w:val="nil"/>
              <w:bottom w:val="nil"/>
              <w:right w:val="nil"/>
            </w:tcBorders>
          </w:tcPr>
          <w:p w14:paraId="0BE91A6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31536">
              <w:t>(780,320)</w:t>
            </w:r>
          </w:p>
        </w:tc>
        <w:tc>
          <w:tcPr>
            <w:tcW w:w="578" w:type="pct"/>
            <w:tcBorders>
              <w:top w:val="nil"/>
              <w:left w:val="nil"/>
              <w:bottom w:val="nil"/>
              <w:right w:val="nil"/>
            </w:tcBorders>
          </w:tcPr>
          <w:p w14:paraId="08A68C8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31536">
              <w:t>(469,646)</w:t>
            </w:r>
          </w:p>
        </w:tc>
        <w:tc>
          <w:tcPr>
            <w:tcW w:w="583" w:type="pct"/>
            <w:tcBorders>
              <w:top w:val="nil"/>
              <w:left w:val="nil"/>
              <w:bottom w:val="nil"/>
              <w:right w:val="nil"/>
            </w:tcBorders>
          </w:tcPr>
          <w:p w14:paraId="7868F55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31536">
              <w:t>(269,531)</w:t>
            </w:r>
          </w:p>
        </w:tc>
        <w:tc>
          <w:tcPr>
            <w:tcW w:w="583" w:type="pct"/>
            <w:tcBorders>
              <w:top w:val="nil"/>
              <w:left w:val="nil"/>
              <w:bottom w:val="nil"/>
              <w:right w:val="single" w:sz="4" w:space="0" w:color="auto"/>
            </w:tcBorders>
          </w:tcPr>
          <w:p w14:paraId="6D9931EB"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31536">
              <w:t>(120,407)</w:t>
            </w:r>
          </w:p>
        </w:tc>
      </w:tr>
      <w:tr w:rsidR="00427EC8" w14:paraId="3B0406B6" w14:textId="77777777" w:rsidTr="00236783">
        <w:trPr>
          <w:trHeight w:val="270"/>
        </w:trPr>
        <w:tc>
          <w:tcPr>
            <w:cnfStyle w:val="001000000000" w:firstRow="0" w:lastRow="0" w:firstColumn="1" w:lastColumn="0" w:oddVBand="0" w:evenVBand="0" w:oddHBand="0" w:evenHBand="0" w:firstRowFirstColumn="0" w:firstRowLastColumn="0" w:lastRowFirstColumn="0" w:lastRowLastColumn="0"/>
            <w:tcW w:w="1541" w:type="pct"/>
            <w:tcBorders>
              <w:top w:val="nil"/>
              <w:left w:val="single" w:sz="4" w:space="0" w:color="auto"/>
              <w:bottom w:val="nil"/>
              <w:right w:val="nil"/>
            </w:tcBorders>
            <w:hideMark/>
          </w:tcPr>
          <w:p w14:paraId="5700A746" w14:textId="77777777" w:rsidR="00427EC8" w:rsidRDefault="00427EC8" w:rsidP="00007401">
            <w:pPr>
              <w:ind w:left="179" w:hanging="179"/>
            </w:pPr>
            <w:r>
              <w:t>Superannuation return adjustment</w:t>
            </w:r>
          </w:p>
        </w:tc>
        <w:tc>
          <w:tcPr>
            <w:tcW w:w="554" w:type="pct"/>
            <w:tcBorders>
              <w:top w:val="nil"/>
              <w:left w:val="nil"/>
              <w:bottom w:val="nil"/>
              <w:right w:val="nil"/>
            </w:tcBorders>
          </w:tcPr>
          <w:p w14:paraId="4F1DFD3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14E86">
              <w:rPr>
                <w:color w:val="000000"/>
                <w:szCs w:val="20"/>
              </w:rPr>
              <w:t xml:space="preserve">255,851 </w:t>
            </w:r>
          </w:p>
        </w:tc>
        <w:tc>
          <w:tcPr>
            <w:tcW w:w="580" w:type="pct"/>
            <w:tcBorders>
              <w:top w:val="nil"/>
              <w:left w:val="nil"/>
              <w:bottom w:val="nil"/>
              <w:right w:val="nil"/>
            </w:tcBorders>
          </w:tcPr>
          <w:p w14:paraId="4C894B6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31536">
              <w:t xml:space="preserve">305,438 </w:t>
            </w:r>
          </w:p>
        </w:tc>
        <w:tc>
          <w:tcPr>
            <w:tcW w:w="582" w:type="pct"/>
            <w:tcBorders>
              <w:top w:val="nil"/>
              <w:left w:val="nil"/>
              <w:bottom w:val="nil"/>
              <w:right w:val="nil"/>
            </w:tcBorders>
          </w:tcPr>
          <w:p w14:paraId="4A1E8F6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31536">
              <w:t xml:space="preserve">288,548 </w:t>
            </w:r>
          </w:p>
        </w:tc>
        <w:tc>
          <w:tcPr>
            <w:tcW w:w="578" w:type="pct"/>
            <w:tcBorders>
              <w:top w:val="nil"/>
              <w:left w:val="nil"/>
              <w:bottom w:val="nil"/>
              <w:right w:val="nil"/>
            </w:tcBorders>
          </w:tcPr>
          <w:p w14:paraId="116F315E"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31536">
              <w:t xml:space="preserve">310,548 </w:t>
            </w:r>
          </w:p>
        </w:tc>
        <w:tc>
          <w:tcPr>
            <w:tcW w:w="583" w:type="pct"/>
            <w:tcBorders>
              <w:top w:val="nil"/>
              <w:left w:val="nil"/>
              <w:bottom w:val="nil"/>
              <w:right w:val="nil"/>
            </w:tcBorders>
          </w:tcPr>
          <w:p w14:paraId="71C58E4E"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31536">
              <w:t xml:space="preserve">334,220 </w:t>
            </w:r>
          </w:p>
        </w:tc>
        <w:tc>
          <w:tcPr>
            <w:tcW w:w="583" w:type="pct"/>
            <w:tcBorders>
              <w:top w:val="nil"/>
              <w:left w:val="nil"/>
              <w:bottom w:val="nil"/>
              <w:right w:val="single" w:sz="4" w:space="0" w:color="auto"/>
            </w:tcBorders>
          </w:tcPr>
          <w:p w14:paraId="42F1382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31536">
              <w:t xml:space="preserve">359,691 </w:t>
            </w:r>
          </w:p>
        </w:tc>
      </w:tr>
      <w:tr w:rsidR="00427EC8" w14:paraId="000D90C9" w14:textId="77777777" w:rsidTr="00236783">
        <w:trPr>
          <w:trHeight w:val="270"/>
        </w:trPr>
        <w:tc>
          <w:tcPr>
            <w:cnfStyle w:val="001000000000" w:firstRow="0" w:lastRow="0" w:firstColumn="1" w:lastColumn="0" w:oddVBand="0" w:evenVBand="0" w:oddHBand="0" w:evenHBand="0" w:firstRowFirstColumn="0" w:firstRowLastColumn="0" w:lastRowFirstColumn="0" w:lastRowLastColumn="0"/>
            <w:tcW w:w="1541" w:type="pct"/>
            <w:tcBorders>
              <w:top w:val="nil"/>
              <w:left w:val="single" w:sz="4" w:space="0" w:color="auto"/>
              <w:bottom w:val="single" w:sz="4" w:space="0" w:color="auto"/>
              <w:right w:val="nil"/>
            </w:tcBorders>
            <w:hideMark/>
          </w:tcPr>
          <w:p w14:paraId="24824617" w14:textId="77777777" w:rsidR="00427EC8" w:rsidRDefault="00427EC8" w:rsidP="00007401">
            <w:pPr>
              <w:ind w:left="179" w:hanging="179"/>
              <w:rPr>
                <w:b/>
                <w:bCs/>
              </w:rPr>
            </w:pPr>
            <w:r>
              <w:rPr>
                <w:b/>
                <w:color w:val="472D8C"/>
              </w:rPr>
              <w:t>HEADLINE NET OPERATING BALANCE</w:t>
            </w:r>
          </w:p>
        </w:tc>
        <w:tc>
          <w:tcPr>
            <w:tcW w:w="554" w:type="pct"/>
            <w:tcBorders>
              <w:top w:val="nil"/>
              <w:left w:val="nil"/>
              <w:bottom w:val="single" w:sz="4" w:space="0" w:color="auto"/>
              <w:right w:val="nil"/>
            </w:tcBorders>
          </w:tcPr>
          <w:p w14:paraId="34C7AF4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D14E86">
              <w:rPr>
                <w:b/>
                <w:color w:val="472D8C"/>
                <w:szCs w:val="20"/>
              </w:rPr>
              <w:t>(582,511)</w:t>
            </w:r>
          </w:p>
        </w:tc>
        <w:tc>
          <w:tcPr>
            <w:tcW w:w="580" w:type="pct"/>
            <w:tcBorders>
              <w:top w:val="nil"/>
              <w:left w:val="nil"/>
              <w:bottom w:val="single" w:sz="4" w:space="0" w:color="auto"/>
              <w:right w:val="nil"/>
            </w:tcBorders>
          </w:tcPr>
          <w:p w14:paraId="6B9B34B7"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(656,268)</w:t>
            </w:r>
          </w:p>
        </w:tc>
        <w:tc>
          <w:tcPr>
            <w:tcW w:w="582" w:type="pct"/>
            <w:tcBorders>
              <w:top w:val="nil"/>
              <w:left w:val="nil"/>
              <w:bottom w:val="single" w:sz="4" w:space="0" w:color="auto"/>
              <w:right w:val="nil"/>
            </w:tcBorders>
          </w:tcPr>
          <w:p w14:paraId="3C424418"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(491,772)</w:t>
            </w:r>
          </w:p>
        </w:tc>
        <w:tc>
          <w:tcPr>
            <w:tcW w:w="578" w:type="pct"/>
            <w:tcBorders>
              <w:top w:val="nil"/>
              <w:left w:val="nil"/>
              <w:bottom w:val="single" w:sz="4" w:space="0" w:color="auto"/>
              <w:right w:val="nil"/>
            </w:tcBorders>
          </w:tcPr>
          <w:p w14:paraId="553B310C"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(159,098)</w:t>
            </w:r>
          </w:p>
        </w:tc>
        <w:tc>
          <w:tcPr>
            <w:tcW w:w="583" w:type="pct"/>
            <w:tcBorders>
              <w:top w:val="nil"/>
              <w:left w:val="nil"/>
              <w:bottom w:val="single" w:sz="4" w:space="0" w:color="auto"/>
              <w:right w:val="nil"/>
            </w:tcBorders>
          </w:tcPr>
          <w:p w14:paraId="5AD57B84"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64,689 </w:t>
            </w:r>
          </w:p>
        </w:tc>
        <w:tc>
          <w:tcPr>
            <w:tcW w:w="583" w:type="pct"/>
            <w:tcBorders>
              <w:top w:val="nil"/>
              <w:left w:val="nil"/>
              <w:bottom w:val="single" w:sz="4" w:space="0" w:color="auto"/>
              <w:right w:val="single" w:sz="4" w:space="0" w:color="auto"/>
            </w:tcBorders>
          </w:tcPr>
          <w:p w14:paraId="4AF04ED8"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239,284 </w:t>
            </w:r>
          </w:p>
        </w:tc>
      </w:tr>
    </w:tbl>
    <w:p w14:paraId="23781A1B" w14:textId="77777777" w:rsidR="00427EC8" w:rsidRDefault="00427EC8" w:rsidP="0091074A"/>
    <w:p w14:paraId="518E424B" w14:textId="77777777" w:rsidR="00427EC8" w:rsidRDefault="00427EC8" w:rsidP="0091074A">
      <w:r>
        <w:br w:type="page"/>
      </w:r>
    </w:p>
    <w:p w14:paraId="59921F78" w14:textId="77777777" w:rsidR="00427EC8" w:rsidRDefault="00427EC8" w:rsidP="00B2195F">
      <w:pPr>
        <w:pStyle w:val="Caption"/>
      </w:pPr>
      <w:r>
        <w:t>Table E.2</w:t>
      </w:r>
      <w:r>
        <w:rPr>
          <w:noProof/>
        </w:rPr>
        <w:t>:</w:t>
      </w:r>
      <w:r>
        <w:t xml:space="preserve"> Australian Capital Territory Total Territory – Balance Sheet ($’000)</w:t>
      </w:r>
    </w:p>
    <w:tbl>
      <w:tblPr>
        <w:tblStyle w:val="Btable"/>
        <w:tblW w:w="5000" w:type="pct"/>
        <w:tblCellMar>
          <w:left w:w="0" w:type="dxa"/>
          <w:right w:w="0" w:type="dxa"/>
        </w:tblCellMar>
        <w:tblLook w:val="04A0" w:firstRow="1" w:lastRow="0" w:firstColumn="1" w:lastColumn="0" w:noHBand="0" w:noVBand="1"/>
      </w:tblPr>
      <w:tblGrid>
        <w:gridCol w:w="2756"/>
        <w:gridCol w:w="1039"/>
        <w:gridCol w:w="1039"/>
        <w:gridCol w:w="1039"/>
        <w:gridCol w:w="1039"/>
        <w:gridCol w:w="1039"/>
        <w:gridCol w:w="1075"/>
      </w:tblGrid>
      <w:tr w:rsidR="00427EC8" w14:paraId="0125F6D3" w14:textId="77777777" w:rsidTr="00236783">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auto"/>
            </w:tcBorders>
          </w:tcPr>
          <w:p w14:paraId="55CE31D5" w14:textId="77777777" w:rsidR="00427EC8" w:rsidRDefault="00427EC8" w:rsidP="00F7181A">
            <w:pPr>
              <w:ind w:left="179" w:hanging="179"/>
            </w:pPr>
          </w:p>
        </w:tc>
        <w:tc>
          <w:tcPr>
            <w:tcW w:w="571" w:type="pct"/>
            <w:tcBorders>
              <w:top w:val="single" w:sz="4" w:space="0" w:color="auto"/>
            </w:tcBorders>
          </w:tcPr>
          <w:p w14:paraId="625AA027" w14:textId="77777777" w:rsidR="00427EC8" w:rsidRDefault="00427EC8" w:rsidP="00F7181A">
            <w:pPr>
              <w:cnfStyle w:val="100000000000" w:firstRow="1" w:lastRow="0" w:firstColumn="0" w:lastColumn="0" w:oddVBand="0" w:evenVBand="0" w:oddHBand="0" w:evenHBand="0" w:firstRowFirstColumn="0" w:firstRowLastColumn="0" w:lastRowFirstColumn="0" w:lastRowLastColumn="0"/>
            </w:pPr>
            <w:r>
              <w:t>2025-26</w:t>
            </w:r>
          </w:p>
          <w:p w14:paraId="49BEE7F6" w14:textId="77777777" w:rsidR="00427EC8" w:rsidRDefault="00427EC8" w:rsidP="00F7181A">
            <w:pPr>
              <w:cnfStyle w:val="100000000000" w:firstRow="1" w:lastRow="0" w:firstColumn="0" w:lastColumn="0" w:oddVBand="0" w:evenVBand="0" w:oddHBand="0" w:evenHBand="0" w:firstRowFirstColumn="0" w:firstRowLastColumn="0" w:lastRowFirstColumn="0" w:lastRowLastColumn="0"/>
            </w:pPr>
            <w:r>
              <w:t>Budget</w:t>
            </w:r>
          </w:p>
        </w:tc>
        <w:tc>
          <w:tcPr>
            <w:tcW w:w="571" w:type="pct"/>
            <w:tcBorders>
              <w:top w:val="single" w:sz="4" w:space="0" w:color="auto"/>
            </w:tcBorders>
          </w:tcPr>
          <w:p w14:paraId="3BD5A282" w14:textId="77777777" w:rsidR="00427EC8" w:rsidRDefault="00427EC8" w:rsidP="00F7181A">
            <w:pPr>
              <w:cnfStyle w:val="100000000000" w:firstRow="1" w:lastRow="0" w:firstColumn="0" w:lastColumn="0" w:oddVBand="0" w:evenVBand="0" w:oddHBand="0" w:evenHBand="0" w:firstRowFirstColumn="0" w:firstRowLastColumn="0" w:lastRowFirstColumn="0" w:lastRowLastColumn="0"/>
            </w:pPr>
            <w:r>
              <w:t>2025-26 Estimated Outcome</w:t>
            </w:r>
          </w:p>
        </w:tc>
        <w:tc>
          <w:tcPr>
            <w:tcW w:w="571" w:type="pct"/>
            <w:tcBorders>
              <w:top w:val="single" w:sz="4" w:space="0" w:color="auto"/>
            </w:tcBorders>
          </w:tcPr>
          <w:p w14:paraId="0DC81C69" w14:textId="77777777" w:rsidR="00427EC8" w:rsidRDefault="00427EC8" w:rsidP="00F7181A">
            <w:pPr>
              <w:cnfStyle w:val="100000000000" w:firstRow="1" w:lastRow="0" w:firstColumn="0" w:lastColumn="0" w:oddVBand="0" w:evenVBand="0" w:oddHBand="0" w:evenHBand="0" w:firstRowFirstColumn="0" w:firstRowLastColumn="0" w:lastRowFirstColumn="0" w:lastRowLastColumn="0"/>
            </w:pPr>
            <w:r>
              <w:t>2026-27</w:t>
            </w:r>
          </w:p>
          <w:p w14:paraId="50F6B10D" w14:textId="77777777" w:rsidR="00427EC8" w:rsidRDefault="00427EC8" w:rsidP="00F7181A">
            <w:pPr>
              <w:cnfStyle w:val="100000000000" w:firstRow="1" w:lastRow="0" w:firstColumn="0" w:lastColumn="0" w:oddVBand="0" w:evenVBand="0" w:oddHBand="0" w:evenHBand="0" w:firstRowFirstColumn="0" w:firstRowLastColumn="0" w:lastRowFirstColumn="0" w:lastRowLastColumn="0"/>
            </w:pPr>
            <w:r>
              <w:t>Budget</w:t>
            </w:r>
          </w:p>
        </w:tc>
        <w:tc>
          <w:tcPr>
            <w:tcW w:w="571" w:type="pct"/>
            <w:tcBorders>
              <w:top w:val="single" w:sz="4" w:space="0" w:color="auto"/>
            </w:tcBorders>
          </w:tcPr>
          <w:p w14:paraId="22F30F73" w14:textId="77777777" w:rsidR="00427EC8" w:rsidRDefault="00427EC8" w:rsidP="00F7181A">
            <w:pPr>
              <w:cnfStyle w:val="100000000000" w:firstRow="1" w:lastRow="0" w:firstColumn="0" w:lastColumn="0" w:oddVBand="0" w:evenVBand="0" w:oddHBand="0" w:evenHBand="0" w:firstRowFirstColumn="0" w:firstRowLastColumn="0" w:lastRowFirstColumn="0" w:lastRowLastColumn="0"/>
              <w:rPr>
                <w:b w:val="0"/>
              </w:rPr>
            </w:pPr>
            <w:r>
              <w:t>2027-28</w:t>
            </w:r>
          </w:p>
          <w:p w14:paraId="61A46C71" w14:textId="77777777" w:rsidR="00427EC8" w:rsidRDefault="00427EC8" w:rsidP="00F7181A">
            <w:pPr>
              <w:cnfStyle w:val="100000000000" w:firstRow="1" w:lastRow="0" w:firstColumn="0" w:lastColumn="0" w:oddVBand="0" w:evenVBand="0" w:oddHBand="0" w:evenHBand="0" w:firstRowFirstColumn="0" w:firstRowLastColumn="0" w:lastRowFirstColumn="0" w:lastRowLastColumn="0"/>
            </w:pPr>
            <w:r>
              <w:t>Estimate</w:t>
            </w:r>
          </w:p>
        </w:tc>
        <w:tc>
          <w:tcPr>
            <w:tcW w:w="571" w:type="pct"/>
            <w:tcBorders>
              <w:top w:val="single" w:sz="4" w:space="0" w:color="auto"/>
            </w:tcBorders>
          </w:tcPr>
          <w:p w14:paraId="7BE117B2" w14:textId="77777777" w:rsidR="00427EC8" w:rsidRDefault="00427EC8" w:rsidP="00F7181A">
            <w:pPr>
              <w:cnfStyle w:val="100000000000" w:firstRow="1" w:lastRow="0" w:firstColumn="0" w:lastColumn="0" w:oddVBand="0" w:evenVBand="0" w:oddHBand="0" w:evenHBand="0" w:firstRowFirstColumn="0" w:firstRowLastColumn="0" w:lastRowFirstColumn="0" w:lastRowLastColumn="0"/>
            </w:pPr>
            <w:r>
              <w:t>2028-29</w:t>
            </w:r>
          </w:p>
          <w:p w14:paraId="0556F00B" w14:textId="77777777" w:rsidR="00427EC8" w:rsidRDefault="00427EC8" w:rsidP="00F7181A">
            <w:pPr>
              <w:cnfStyle w:val="100000000000" w:firstRow="1" w:lastRow="0" w:firstColumn="0" w:lastColumn="0" w:oddVBand="0" w:evenVBand="0" w:oddHBand="0" w:evenHBand="0" w:firstRowFirstColumn="0" w:firstRowLastColumn="0" w:lastRowFirstColumn="0" w:lastRowLastColumn="0"/>
            </w:pPr>
            <w:r>
              <w:t>Estimate</w:t>
            </w:r>
          </w:p>
        </w:tc>
        <w:tc>
          <w:tcPr>
            <w:tcW w:w="606" w:type="pct"/>
            <w:tcBorders>
              <w:top w:val="single" w:sz="4" w:space="0" w:color="auto"/>
            </w:tcBorders>
          </w:tcPr>
          <w:p w14:paraId="73438A85" w14:textId="77777777" w:rsidR="00427EC8" w:rsidRDefault="00427EC8" w:rsidP="00F7181A">
            <w:pPr>
              <w:cnfStyle w:val="100000000000" w:firstRow="1" w:lastRow="0" w:firstColumn="0" w:lastColumn="0" w:oddVBand="0" w:evenVBand="0" w:oddHBand="0" w:evenHBand="0" w:firstRowFirstColumn="0" w:firstRowLastColumn="0" w:lastRowFirstColumn="0" w:lastRowLastColumn="0"/>
            </w:pPr>
            <w:r>
              <w:t>2029-30 Estimate</w:t>
            </w:r>
          </w:p>
        </w:tc>
      </w:tr>
      <w:tr w:rsidR="00427EC8" w14:paraId="14E7EAE3"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287A9C59" w14:textId="77777777" w:rsidR="00427EC8" w:rsidRDefault="00427EC8" w:rsidP="0091074A">
            <w:pPr>
              <w:ind w:left="179" w:hanging="179"/>
              <w:rPr>
                <w:b/>
                <w:bCs/>
              </w:rPr>
            </w:pPr>
            <w:r>
              <w:rPr>
                <w:b/>
              </w:rPr>
              <w:t>Assets</w:t>
            </w:r>
          </w:p>
        </w:tc>
        <w:tc>
          <w:tcPr>
            <w:tcW w:w="571" w:type="pct"/>
            <w:tcBorders>
              <w:top w:val="nil"/>
              <w:left w:val="nil"/>
              <w:bottom w:val="nil"/>
              <w:right w:val="nil"/>
            </w:tcBorders>
          </w:tcPr>
          <w:p w14:paraId="02CCD5CF"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c>
          <w:tcPr>
            <w:tcW w:w="571" w:type="pct"/>
            <w:tcBorders>
              <w:top w:val="nil"/>
              <w:left w:val="nil"/>
              <w:bottom w:val="nil"/>
              <w:right w:val="nil"/>
            </w:tcBorders>
          </w:tcPr>
          <w:p w14:paraId="07330C27"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c>
          <w:tcPr>
            <w:tcW w:w="571" w:type="pct"/>
            <w:tcBorders>
              <w:top w:val="nil"/>
              <w:left w:val="nil"/>
              <w:bottom w:val="nil"/>
              <w:right w:val="nil"/>
            </w:tcBorders>
          </w:tcPr>
          <w:p w14:paraId="4C65FADD"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c>
          <w:tcPr>
            <w:tcW w:w="571" w:type="pct"/>
            <w:tcBorders>
              <w:top w:val="nil"/>
              <w:left w:val="nil"/>
              <w:bottom w:val="nil"/>
              <w:right w:val="nil"/>
            </w:tcBorders>
          </w:tcPr>
          <w:p w14:paraId="7F55DC6E"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c>
          <w:tcPr>
            <w:tcW w:w="571" w:type="pct"/>
            <w:tcBorders>
              <w:top w:val="nil"/>
              <w:left w:val="nil"/>
              <w:bottom w:val="nil"/>
              <w:right w:val="nil"/>
            </w:tcBorders>
          </w:tcPr>
          <w:p w14:paraId="1BF673B4"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c>
          <w:tcPr>
            <w:tcW w:w="606" w:type="pct"/>
            <w:tcBorders>
              <w:top w:val="nil"/>
              <w:left w:val="nil"/>
              <w:bottom w:val="nil"/>
              <w:right w:val="nil"/>
            </w:tcBorders>
          </w:tcPr>
          <w:p w14:paraId="58C19116"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r>
      <w:tr w:rsidR="00427EC8" w14:paraId="5143397C"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202ABD8A" w14:textId="77777777" w:rsidR="00427EC8" w:rsidRDefault="00427EC8" w:rsidP="0091074A">
            <w:pPr>
              <w:ind w:left="179" w:hanging="179"/>
              <w:rPr>
                <w:b/>
                <w:bCs/>
              </w:rPr>
            </w:pPr>
            <w:r>
              <w:rPr>
                <w:b/>
              </w:rPr>
              <w:t>Financial assets</w:t>
            </w:r>
          </w:p>
        </w:tc>
        <w:tc>
          <w:tcPr>
            <w:tcW w:w="571" w:type="pct"/>
            <w:tcBorders>
              <w:top w:val="nil"/>
              <w:left w:val="nil"/>
              <w:bottom w:val="nil"/>
              <w:right w:val="nil"/>
            </w:tcBorders>
          </w:tcPr>
          <w:p w14:paraId="22B61E04"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c>
          <w:tcPr>
            <w:tcW w:w="571" w:type="pct"/>
            <w:tcBorders>
              <w:top w:val="nil"/>
              <w:left w:val="nil"/>
              <w:bottom w:val="nil"/>
              <w:right w:val="nil"/>
            </w:tcBorders>
          </w:tcPr>
          <w:p w14:paraId="3FAA52D9"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c>
          <w:tcPr>
            <w:tcW w:w="571" w:type="pct"/>
            <w:tcBorders>
              <w:top w:val="nil"/>
              <w:left w:val="nil"/>
              <w:bottom w:val="nil"/>
              <w:right w:val="nil"/>
            </w:tcBorders>
          </w:tcPr>
          <w:p w14:paraId="04392F0B"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c>
          <w:tcPr>
            <w:tcW w:w="571" w:type="pct"/>
            <w:tcBorders>
              <w:top w:val="nil"/>
              <w:left w:val="nil"/>
              <w:bottom w:val="nil"/>
              <w:right w:val="nil"/>
            </w:tcBorders>
          </w:tcPr>
          <w:p w14:paraId="20CE752A"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c>
          <w:tcPr>
            <w:tcW w:w="571" w:type="pct"/>
            <w:tcBorders>
              <w:top w:val="nil"/>
              <w:left w:val="nil"/>
              <w:bottom w:val="nil"/>
              <w:right w:val="nil"/>
            </w:tcBorders>
          </w:tcPr>
          <w:p w14:paraId="2B71A0A1"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c>
          <w:tcPr>
            <w:tcW w:w="606" w:type="pct"/>
            <w:tcBorders>
              <w:top w:val="nil"/>
              <w:left w:val="nil"/>
              <w:bottom w:val="nil"/>
              <w:right w:val="nil"/>
            </w:tcBorders>
          </w:tcPr>
          <w:p w14:paraId="412C0832" w14:textId="77777777" w:rsidR="00427EC8" w:rsidRDefault="00427EC8" w:rsidP="0091074A">
            <w:pPr>
              <w:cnfStyle w:val="000000000000" w:firstRow="0" w:lastRow="0" w:firstColumn="0" w:lastColumn="0" w:oddVBand="0" w:evenVBand="0" w:oddHBand="0" w:evenHBand="0" w:firstRowFirstColumn="0" w:firstRowLastColumn="0" w:lastRowFirstColumn="0" w:lastRowLastColumn="0"/>
            </w:pPr>
          </w:p>
        </w:tc>
      </w:tr>
      <w:tr w:rsidR="00427EC8" w14:paraId="5F1DC4B7"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1B01234A" w14:textId="77777777" w:rsidR="00427EC8" w:rsidRDefault="00427EC8" w:rsidP="00007401">
            <w:pPr>
              <w:ind w:left="179" w:hanging="179"/>
              <w:rPr>
                <w:b/>
                <w:bCs/>
              </w:rPr>
            </w:pPr>
            <w:r>
              <w:t>Cash and deposits</w:t>
            </w:r>
          </w:p>
        </w:tc>
        <w:tc>
          <w:tcPr>
            <w:tcW w:w="571" w:type="pct"/>
            <w:tcBorders>
              <w:top w:val="nil"/>
              <w:left w:val="nil"/>
              <w:bottom w:val="nil"/>
              <w:right w:val="nil"/>
            </w:tcBorders>
          </w:tcPr>
          <w:p w14:paraId="15B38E2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2,218,159 </w:t>
            </w:r>
          </w:p>
        </w:tc>
        <w:tc>
          <w:tcPr>
            <w:tcW w:w="571" w:type="pct"/>
            <w:tcBorders>
              <w:top w:val="nil"/>
              <w:left w:val="nil"/>
              <w:bottom w:val="nil"/>
              <w:right w:val="nil"/>
            </w:tcBorders>
          </w:tcPr>
          <w:p w14:paraId="246201FB"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2,774,413 </w:t>
            </w:r>
          </w:p>
        </w:tc>
        <w:tc>
          <w:tcPr>
            <w:tcW w:w="571" w:type="pct"/>
            <w:tcBorders>
              <w:top w:val="nil"/>
              <w:left w:val="nil"/>
              <w:bottom w:val="nil"/>
              <w:right w:val="nil"/>
            </w:tcBorders>
          </w:tcPr>
          <w:p w14:paraId="5EF2C56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4,643,766 </w:t>
            </w:r>
          </w:p>
        </w:tc>
        <w:tc>
          <w:tcPr>
            <w:tcW w:w="571" w:type="pct"/>
            <w:tcBorders>
              <w:top w:val="nil"/>
              <w:left w:val="nil"/>
              <w:bottom w:val="nil"/>
              <w:right w:val="nil"/>
            </w:tcBorders>
          </w:tcPr>
          <w:p w14:paraId="228C351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4,569,900 </w:t>
            </w:r>
          </w:p>
        </w:tc>
        <w:tc>
          <w:tcPr>
            <w:tcW w:w="571" w:type="pct"/>
            <w:tcBorders>
              <w:top w:val="nil"/>
              <w:left w:val="nil"/>
              <w:bottom w:val="nil"/>
              <w:right w:val="nil"/>
            </w:tcBorders>
          </w:tcPr>
          <w:p w14:paraId="77DCCAE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5,355,512 </w:t>
            </w:r>
          </w:p>
        </w:tc>
        <w:tc>
          <w:tcPr>
            <w:tcW w:w="606" w:type="pct"/>
            <w:tcBorders>
              <w:top w:val="nil"/>
              <w:left w:val="nil"/>
              <w:bottom w:val="nil"/>
              <w:right w:val="nil"/>
            </w:tcBorders>
          </w:tcPr>
          <w:p w14:paraId="6C60F82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4,786,038 </w:t>
            </w:r>
          </w:p>
        </w:tc>
      </w:tr>
      <w:tr w:rsidR="00427EC8" w14:paraId="29D31E08"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14108FC1" w14:textId="77777777" w:rsidR="00427EC8" w:rsidRDefault="00427EC8" w:rsidP="00007401">
            <w:pPr>
              <w:ind w:left="179" w:hanging="179"/>
              <w:rPr>
                <w:b/>
                <w:bCs/>
              </w:rPr>
            </w:pPr>
            <w:r>
              <w:t>Advances paid</w:t>
            </w:r>
          </w:p>
        </w:tc>
        <w:tc>
          <w:tcPr>
            <w:tcW w:w="571" w:type="pct"/>
            <w:tcBorders>
              <w:top w:val="nil"/>
              <w:left w:val="nil"/>
              <w:bottom w:val="nil"/>
              <w:right w:val="nil"/>
            </w:tcBorders>
          </w:tcPr>
          <w:p w14:paraId="5A67887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210,411 </w:t>
            </w:r>
          </w:p>
        </w:tc>
        <w:tc>
          <w:tcPr>
            <w:tcW w:w="571" w:type="pct"/>
            <w:tcBorders>
              <w:top w:val="nil"/>
              <w:left w:val="nil"/>
              <w:bottom w:val="nil"/>
              <w:right w:val="nil"/>
            </w:tcBorders>
          </w:tcPr>
          <w:p w14:paraId="50EB6DF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206,669 </w:t>
            </w:r>
          </w:p>
        </w:tc>
        <w:tc>
          <w:tcPr>
            <w:tcW w:w="571" w:type="pct"/>
            <w:tcBorders>
              <w:top w:val="nil"/>
              <w:left w:val="nil"/>
              <w:bottom w:val="nil"/>
              <w:right w:val="nil"/>
            </w:tcBorders>
          </w:tcPr>
          <w:p w14:paraId="72E7493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229,463 </w:t>
            </w:r>
          </w:p>
        </w:tc>
        <w:tc>
          <w:tcPr>
            <w:tcW w:w="571" w:type="pct"/>
            <w:tcBorders>
              <w:top w:val="nil"/>
              <w:left w:val="nil"/>
              <w:bottom w:val="nil"/>
              <w:right w:val="nil"/>
            </w:tcBorders>
          </w:tcPr>
          <w:p w14:paraId="2DEFC52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233,628 </w:t>
            </w:r>
          </w:p>
        </w:tc>
        <w:tc>
          <w:tcPr>
            <w:tcW w:w="571" w:type="pct"/>
            <w:tcBorders>
              <w:top w:val="nil"/>
              <w:left w:val="nil"/>
              <w:bottom w:val="nil"/>
              <w:right w:val="nil"/>
            </w:tcBorders>
          </w:tcPr>
          <w:p w14:paraId="626C2A3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210,297 </w:t>
            </w:r>
          </w:p>
        </w:tc>
        <w:tc>
          <w:tcPr>
            <w:tcW w:w="606" w:type="pct"/>
            <w:tcBorders>
              <w:top w:val="nil"/>
              <w:left w:val="nil"/>
              <w:bottom w:val="nil"/>
              <w:right w:val="nil"/>
            </w:tcBorders>
          </w:tcPr>
          <w:p w14:paraId="6A9D264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198,350 </w:t>
            </w:r>
          </w:p>
        </w:tc>
      </w:tr>
      <w:tr w:rsidR="00427EC8" w14:paraId="4F679D9C"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2333EC61" w14:textId="77777777" w:rsidR="00427EC8" w:rsidRDefault="00427EC8" w:rsidP="00007401">
            <w:pPr>
              <w:ind w:left="179" w:hanging="179"/>
              <w:rPr>
                <w:b/>
                <w:bCs/>
              </w:rPr>
            </w:pPr>
            <w:r>
              <w:t xml:space="preserve">Investments </w:t>
            </w:r>
          </w:p>
        </w:tc>
        <w:tc>
          <w:tcPr>
            <w:tcW w:w="571" w:type="pct"/>
            <w:tcBorders>
              <w:top w:val="nil"/>
              <w:left w:val="nil"/>
              <w:bottom w:val="nil"/>
              <w:right w:val="nil"/>
            </w:tcBorders>
          </w:tcPr>
          <w:p w14:paraId="1A00060E"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8,180,845 </w:t>
            </w:r>
          </w:p>
        </w:tc>
        <w:tc>
          <w:tcPr>
            <w:tcW w:w="571" w:type="pct"/>
            <w:tcBorders>
              <w:top w:val="nil"/>
              <w:left w:val="nil"/>
              <w:bottom w:val="nil"/>
              <w:right w:val="nil"/>
            </w:tcBorders>
          </w:tcPr>
          <w:p w14:paraId="0DF4FF23"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8,296,851 </w:t>
            </w:r>
          </w:p>
        </w:tc>
        <w:tc>
          <w:tcPr>
            <w:tcW w:w="571" w:type="pct"/>
            <w:tcBorders>
              <w:top w:val="nil"/>
              <w:left w:val="nil"/>
              <w:bottom w:val="nil"/>
              <w:right w:val="nil"/>
            </w:tcBorders>
          </w:tcPr>
          <w:p w14:paraId="0AEC901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8,927,598 </w:t>
            </w:r>
          </w:p>
        </w:tc>
        <w:tc>
          <w:tcPr>
            <w:tcW w:w="571" w:type="pct"/>
            <w:tcBorders>
              <w:top w:val="nil"/>
              <w:left w:val="nil"/>
              <w:bottom w:val="nil"/>
              <w:right w:val="nil"/>
            </w:tcBorders>
          </w:tcPr>
          <w:p w14:paraId="3060D34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9,612,618 </w:t>
            </w:r>
          </w:p>
        </w:tc>
        <w:tc>
          <w:tcPr>
            <w:tcW w:w="571" w:type="pct"/>
            <w:tcBorders>
              <w:top w:val="nil"/>
              <w:left w:val="nil"/>
              <w:bottom w:val="nil"/>
              <w:right w:val="nil"/>
            </w:tcBorders>
          </w:tcPr>
          <w:p w14:paraId="0D95BCC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10,345,706 </w:t>
            </w:r>
          </w:p>
        </w:tc>
        <w:tc>
          <w:tcPr>
            <w:tcW w:w="606" w:type="pct"/>
            <w:tcBorders>
              <w:top w:val="nil"/>
              <w:left w:val="nil"/>
              <w:bottom w:val="nil"/>
              <w:right w:val="nil"/>
            </w:tcBorders>
          </w:tcPr>
          <w:p w14:paraId="44781FC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11,131,431 </w:t>
            </w:r>
          </w:p>
        </w:tc>
      </w:tr>
      <w:tr w:rsidR="00427EC8" w14:paraId="462E34C5"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551649BB" w14:textId="77777777" w:rsidR="00427EC8" w:rsidRDefault="00427EC8" w:rsidP="00007401">
            <w:pPr>
              <w:ind w:left="179" w:hanging="179"/>
              <w:rPr>
                <w:b/>
                <w:bCs/>
              </w:rPr>
            </w:pPr>
            <w:r>
              <w:t>Receivables</w:t>
            </w:r>
          </w:p>
        </w:tc>
        <w:tc>
          <w:tcPr>
            <w:tcW w:w="571" w:type="pct"/>
            <w:tcBorders>
              <w:top w:val="nil"/>
              <w:left w:val="nil"/>
              <w:bottom w:val="nil"/>
              <w:right w:val="nil"/>
            </w:tcBorders>
          </w:tcPr>
          <w:p w14:paraId="53175F8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832,981 </w:t>
            </w:r>
          </w:p>
        </w:tc>
        <w:tc>
          <w:tcPr>
            <w:tcW w:w="571" w:type="pct"/>
            <w:tcBorders>
              <w:top w:val="nil"/>
              <w:left w:val="nil"/>
              <w:bottom w:val="nil"/>
              <w:right w:val="nil"/>
            </w:tcBorders>
          </w:tcPr>
          <w:p w14:paraId="42B89AA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826,417 </w:t>
            </w:r>
          </w:p>
        </w:tc>
        <w:tc>
          <w:tcPr>
            <w:tcW w:w="571" w:type="pct"/>
            <w:tcBorders>
              <w:top w:val="nil"/>
              <w:left w:val="nil"/>
              <w:bottom w:val="nil"/>
              <w:right w:val="nil"/>
            </w:tcBorders>
          </w:tcPr>
          <w:p w14:paraId="3F11E5F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913,900 </w:t>
            </w:r>
          </w:p>
        </w:tc>
        <w:tc>
          <w:tcPr>
            <w:tcW w:w="571" w:type="pct"/>
            <w:tcBorders>
              <w:top w:val="nil"/>
              <w:left w:val="nil"/>
              <w:bottom w:val="nil"/>
              <w:right w:val="nil"/>
            </w:tcBorders>
          </w:tcPr>
          <w:p w14:paraId="2CB0F546"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932,680 </w:t>
            </w:r>
          </w:p>
        </w:tc>
        <w:tc>
          <w:tcPr>
            <w:tcW w:w="571" w:type="pct"/>
            <w:tcBorders>
              <w:top w:val="nil"/>
              <w:left w:val="nil"/>
              <w:bottom w:val="nil"/>
              <w:right w:val="nil"/>
            </w:tcBorders>
          </w:tcPr>
          <w:p w14:paraId="1BBE5A8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983,984 </w:t>
            </w:r>
          </w:p>
        </w:tc>
        <w:tc>
          <w:tcPr>
            <w:tcW w:w="606" w:type="pct"/>
            <w:tcBorders>
              <w:top w:val="nil"/>
              <w:left w:val="nil"/>
              <w:bottom w:val="nil"/>
              <w:right w:val="nil"/>
            </w:tcBorders>
          </w:tcPr>
          <w:p w14:paraId="70A35CDB"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1,033,051 </w:t>
            </w:r>
          </w:p>
        </w:tc>
      </w:tr>
      <w:tr w:rsidR="00427EC8" w14:paraId="1B579F0F"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75AB431A" w14:textId="77777777" w:rsidR="00427EC8" w:rsidRDefault="00427EC8" w:rsidP="00007401">
            <w:pPr>
              <w:ind w:left="179" w:hanging="179"/>
              <w:rPr>
                <w:b/>
                <w:bCs/>
              </w:rPr>
            </w:pPr>
            <w:r>
              <w:t>Equity investments</w:t>
            </w:r>
          </w:p>
        </w:tc>
        <w:tc>
          <w:tcPr>
            <w:tcW w:w="571" w:type="pct"/>
            <w:tcBorders>
              <w:top w:val="nil"/>
              <w:left w:val="nil"/>
              <w:bottom w:val="nil"/>
              <w:right w:val="nil"/>
            </w:tcBorders>
          </w:tcPr>
          <w:p w14:paraId="463A3EF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1,061,986 </w:t>
            </w:r>
          </w:p>
        </w:tc>
        <w:tc>
          <w:tcPr>
            <w:tcW w:w="571" w:type="pct"/>
            <w:tcBorders>
              <w:top w:val="nil"/>
              <w:left w:val="nil"/>
              <w:bottom w:val="nil"/>
              <w:right w:val="nil"/>
            </w:tcBorders>
          </w:tcPr>
          <w:p w14:paraId="438E9A1E"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1,127,395 </w:t>
            </w:r>
          </w:p>
        </w:tc>
        <w:tc>
          <w:tcPr>
            <w:tcW w:w="571" w:type="pct"/>
            <w:tcBorders>
              <w:top w:val="nil"/>
              <w:left w:val="nil"/>
              <w:bottom w:val="nil"/>
              <w:right w:val="nil"/>
            </w:tcBorders>
          </w:tcPr>
          <w:p w14:paraId="50BB4B9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1,158,408 </w:t>
            </w:r>
          </w:p>
        </w:tc>
        <w:tc>
          <w:tcPr>
            <w:tcW w:w="571" w:type="pct"/>
            <w:tcBorders>
              <w:top w:val="nil"/>
              <w:left w:val="nil"/>
              <w:bottom w:val="nil"/>
              <w:right w:val="nil"/>
            </w:tcBorders>
          </w:tcPr>
          <w:p w14:paraId="3C4EA4E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1,183,122 </w:t>
            </w:r>
          </w:p>
        </w:tc>
        <w:tc>
          <w:tcPr>
            <w:tcW w:w="571" w:type="pct"/>
            <w:tcBorders>
              <w:top w:val="nil"/>
              <w:left w:val="nil"/>
              <w:bottom w:val="nil"/>
              <w:right w:val="nil"/>
            </w:tcBorders>
          </w:tcPr>
          <w:p w14:paraId="3019511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1,220,769 </w:t>
            </w:r>
          </w:p>
        </w:tc>
        <w:tc>
          <w:tcPr>
            <w:tcW w:w="606" w:type="pct"/>
            <w:tcBorders>
              <w:top w:val="nil"/>
              <w:left w:val="nil"/>
              <w:bottom w:val="nil"/>
              <w:right w:val="nil"/>
            </w:tcBorders>
          </w:tcPr>
          <w:p w14:paraId="5647CB8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6053F">
              <w:t xml:space="preserve">1,279,214 </w:t>
            </w:r>
          </w:p>
        </w:tc>
      </w:tr>
      <w:tr w:rsidR="00427EC8" w14:paraId="316BB575"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hideMark/>
          </w:tcPr>
          <w:p w14:paraId="0B7DD1F4" w14:textId="77777777" w:rsidR="00427EC8" w:rsidRDefault="00427EC8" w:rsidP="00007401">
            <w:pPr>
              <w:ind w:left="179" w:hanging="179"/>
              <w:rPr>
                <w:b/>
                <w:bCs/>
              </w:rPr>
            </w:pPr>
            <w:r>
              <w:rPr>
                <w:b/>
              </w:rPr>
              <w:t>Total financial assets</w:t>
            </w:r>
          </w:p>
        </w:tc>
        <w:tc>
          <w:tcPr>
            <w:tcW w:w="571" w:type="pct"/>
            <w:tcBorders>
              <w:top w:val="nil"/>
              <w:left w:val="nil"/>
              <w:bottom w:val="nil"/>
              <w:right w:val="nil"/>
            </w:tcBorders>
          </w:tcPr>
          <w:p w14:paraId="74EC2666"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szCs w:val="20"/>
              </w:rPr>
            </w:pPr>
            <w:r w:rsidRPr="00DB297A">
              <w:rPr>
                <w:b/>
                <w:szCs w:val="20"/>
              </w:rPr>
              <w:t xml:space="preserve">12,504,382 </w:t>
            </w:r>
          </w:p>
        </w:tc>
        <w:tc>
          <w:tcPr>
            <w:tcW w:w="571" w:type="pct"/>
            <w:tcBorders>
              <w:top w:val="nil"/>
              <w:left w:val="nil"/>
              <w:bottom w:val="nil"/>
              <w:right w:val="nil"/>
            </w:tcBorders>
          </w:tcPr>
          <w:p w14:paraId="228A1011"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szCs w:val="20"/>
              </w:rPr>
            </w:pPr>
            <w:r w:rsidRPr="00007401">
              <w:rPr>
                <w:b/>
                <w:szCs w:val="20"/>
              </w:rPr>
              <w:t xml:space="preserve">13,231,745 </w:t>
            </w:r>
          </w:p>
        </w:tc>
        <w:tc>
          <w:tcPr>
            <w:tcW w:w="571" w:type="pct"/>
            <w:tcBorders>
              <w:top w:val="nil"/>
              <w:left w:val="nil"/>
              <w:bottom w:val="nil"/>
              <w:right w:val="nil"/>
            </w:tcBorders>
          </w:tcPr>
          <w:p w14:paraId="25971D24"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szCs w:val="20"/>
              </w:rPr>
            </w:pPr>
            <w:r w:rsidRPr="00007401">
              <w:rPr>
                <w:b/>
                <w:szCs w:val="20"/>
              </w:rPr>
              <w:t xml:space="preserve">15,873,135 </w:t>
            </w:r>
          </w:p>
        </w:tc>
        <w:tc>
          <w:tcPr>
            <w:tcW w:w="571" w:type="pct"/>
            <w:tcBorders>
              <w:top w:val="nil"/>
              <w:left w:val="nil"/>
              <w:bottom w:val="nil"/>
              <w:right w:val="nil"/>
            </w:tcBorders>
          </w:tcPr>
          <w:p w14:paraId="3145B410"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szCs w:val="20"/>
              </w:rPr>
            </w:pPr>
            <w:r w:rsidRPr="00007401">
              <w:rPr>
                <w:b/>
                <w:szCs w:val="20"/>
              </w:rPr>
              <w:t xml:space="preserve">16,531,948 </w:t>
            </w:r>
          </w:p>
        </w:tc>
        <w:tc>
          <w:tcPr>
            <w:tcW w:w="571" w:type="pct"/>
            <w:tcBorders>
              <w:top w:val="nil"/>
              <w:left w:val="nil"/>
              <w:bottom w:val="nil"/>
              <w:right w:val="nil"/>
            </w:tcBorders>
          </w:tcPr>
          <w:p w14:paraId="5A199650"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szCs w:val="20"/>
              </w:rPr>
            </w:pPr>
            <w:r w:rsidRPr="00007401">
              <w:rPr>
                <w:b/>
                <w:szCs w:val="20"/>
              </w:rPr>
              <w:t xml:space="preserve">18,116,268 </w:t>
            </w:r>
          </w:p>
        </w:tc>
        <w:tc>
          <w:tcPr>
            <w:tcW w:w="606" w:type="pct"/>
            <w:tcBorders>
              <w:top w:val="nil"/>
              <w:left w:val="nil"/>
              <w:bottom w:val="nil"/>
              <w:right w:val="nil"/>
            </w:tcBorders>
          </w:tcPr>
          <w:p w14:paraId="22A8665D"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szCs w:val="20"/>
              </w:rPr>
            </w:pPr>
            <w:r w:rsidRPr="00007401">
              <w:rPr>
                <w:b/>
                <w:szCs w:val="20"/>
              </w:rPr>
              <w:t xml:space="preserve">18,428,084 </w:t>
            </w:r>
          </w:p>
        </w:tc>
      </w:tr>
      <w:tr w:rsidR="00427EC8" w14:paraId="71F30C3D"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0C1D21C6" w14:textId="77777777" w:rsidR="00427EC8" w:rsidRDefault="00427EC8" w:rsidP="00961CD7">
            <w:pPr>
              <w:ind w:left="179" w:hanging="179"/>
              <w:rPr>
                <w:b/>
                <w:bCs/>
              </w:rPr>
            </w:pPr>
            <w:r>
              <w:rPr>
                <w:b/>
              </w:rPr>
              <w:t>Non-financial assets</w:t>
            </w:r>
          </w:p>
        </w:tc>
        <w:tc>
          <w:tcPr>
            <w:tcW w:w="571" w:type="pct"/>
            <w:tcBorders>
              <w:top w:val="nil"/>
              <w:left w:val="nil"/>
              <w:bottom w:val="nil"/>
              <w:right w:val="nil"/>
            </w:tcBorders>
          </w:tcPr>
          <w:p w14:paraId="54A55B5B"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nil"/>
              <w:left w:val="nil"/>
              <w:bottom w:val="nil"/>
              <w:right w:val="nil"/>
            </w:tcBorders>
          </w:tcPr>
          <w:p w14:paraId="66AE9543"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nil"/>
              <w:left w:val="nil"/>
              <w:bottom w:val="nil"/>
              <w:right w:val="nil"/>
            </w:tcBorders>
          </w:tcPr>
          <w:p w14:paraId="52A1180F"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nil"/>
              <w:left w:val="nil"/>
              <w:bottom w:val="nil"/>
              <w:right w:val="nil"/>
            </w:tcBorders>
          </w:tcPr>
          <w:p w14:paraId="0924E6CC"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nil"/>
              <w:left w:val="nil"/>
              <w:bottom w:val="nil"/>
              <w:right w:val="nil"/>
            </w:tcBorders>
          </w:tcPr>
          <w:p w14:paraId="67B6D070"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06" w:type="pct"/>
            <w:tcBorders>
              <w:top w:val="nil"/>
              <w:left w:val="nil"/>
              <w:bottom w:val="nil"/>
              <w:right w:val="nil"/>
            </w:tcBorders>
          </w:tcPr>
          <w:p w14:paraId="6B673898"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243F4855"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14296517" w14:textId="77777777" w:rsidR="00427EC8" w:rsidRDefault="00427EC8" w:rsidP="00961CD7">
            <w:pPr>
              <w:ind w:left="179" w:hanging="179"/>
              <w:rPr>
                <w:b/>
                <w:bCs/>
              </w:rPr>
            </w:pPr>
            <w:r>
              <w:t>Produced assets</w:t>
            </w:r>
          </w:p>
        </w:tc>
        <w:tc>
          <w:tcPr>
            <w:tcW w:w="571" w:type="pct"/>
            <w:tcBorders>
              <w:top w:val="nil"/>
              <w:left w:val="nil"/>
              <w:bottom w:val="nil"/>
              <w:right w:val="nil"/>
            </w:tcBorders>
          </w:tcPr>
          <w:p w14:paraId="1317F09C"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nil"/>
              <w:left w:val="nil"/>
              <w:bottom w:val="nil"/>
              <w:right w:val="nil"/>
            </w:tcBorders>
          </w:tcPr>
          <w:p w14:paraId="18764E91"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nil"/>
              <w:left w:val="nil"/>
              <w:bottom w:val="nil"/>
              <w:right w:val="nil"/>
            </w:tcBorders>
          </w:tcPr>
          <w:p w14:paraId="0DB0C581"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nil"/>
              <w:left w:val="nil"/>
              <w:bottom w:val="nil"/>
              <w:right w:val="nil"/>
            </w:tcBorders>
          </w:tcPr>
          <w:p w14:paraId="51959B83"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nil"/>
              <w:left w:val="nil"/>
              <w:bottom w:val="nil"/>
              <w:right w:val="nil"/>
            </w:tcBorders>
          </w:tcPr>
          <w:p w14:paraId="737BCC86"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06" w:type="pct"/>
            <w:tcBorders>
              <w:top w:val="nil"/>
              <w:left w:val="nil"/>
              <w:bottom w:val="nil"/>
              <w:right w:val="nil"/>
            </w:tcBorders>
          </w:tcPr>
          <w:p w14:paraId="6F622C02"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5446F0A5"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2AC6A53E" w14:textId="77777777" w:rsidR="00427EC8" w:rsidRDefault="00427EC8" w:rsidP="00007401">
            <w:pPr>
              <w:ind w:left="397" w:hanging="227"/>
              <w:rPr>
                <w:b/>
                <w:bCs/>
              </w:rPr>
            </w:pPr>
            <w:r>
              <w:t>Property, plant and equipment</w:t>
            </w:r>
          </w:p>
        </w:tc>
        <w:tc>
          <w:tcPr>
            <w:tcW w:w="571" w:type="pct"/>
            <w:tcBorders>
              <w:top w:val="nil"/>
              <w:left w:val="nil"/>
              <w:bottom w:val="nil"/>
              <w:right w:val="nil"/>
            </w:tcBorders>
          </w:tcPr>
          <w:p w14:paraId="21BE167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26,681,669 </w:t>
            </w:r>
          </w:p>
        </w:tc>
        <w:tc>
          <w:tcPr>
            <w:tcW w:w="571" w:type="pct"/>
            <w:tcBorders>
              <w:top w:val="nil"/>
              <w:left w:val="nil"/>
              <w:bottom w:val="nil"/>
              <w:right w:val="nil"/>
            </w:tcBorders>
          </w:tcPr>
          <w:p w14:paraId="1471808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27,041,983 </w:t>
            </w:r>
          </w:p>
        </w:tc>
        <w:tc>
          <w:tcPr>
            <w:tcW w:w="571" w:type="pct"/>
            <w:tcBorders>
              <w:top w:val="nil"/>
              <w:left w:val="nil"/>
              <w:bottom w:val="nil"/>
              <w:right w:val="nil"/>
            </w:tcBorders>
          </w:tcPr>
          <w:p w14:paraId="615C304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27,837,476 </w:t>
            </w:r>
          </w:p>
        </w:tc>
        <w:tc>
          <w:tcPr>
            <w:tcW w:w="571" w:type="pct"/>
            <w:tcBorders>
              <w:top w:val="nil"/>
              <w:left w:val="nil"/>
              <w:bottom w:val="nil"/>
              <w:right w:val="nil"/>
            </w:tcBorders>
          </w:tcPr>
          <w:p w14:paraId="28B40176"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28,371,055 </w:t>
            </w:r>
          </w:p>
        </w:tc>
        <w:tc>
          <w:tcPr>
            <w:tcW w:w="571" w:type="pct"/>
            <w:tcBorders>
              <w:top w:val="nil"/>
              <w:left w:val="nil"/>
              <w:bottom w:val="nil"/>
              <w:right w:val="nil"/>
            </w:tcBorders>
          </w:tcPr>
          <w:p w14:paraId="1CA8C92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28,808,609 </w:t>
            </w:r>
          </w:p>
        </w:tc>
        <w:tc>
          <w:tcPr>
            <w:tcW w:w="606" w:type="pct"/>
            <w:tcBorders>
              <w:top w:val="nil"/>
              <w:left w:val="nil"/>
              <w:bottom w:val="nil"/>
              <w:right w:val="nil"/>
            </w:tcBorders>
          </w:tcPr>
          <w:p w14:paraId="1239F3B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28,996,014 </w:t>
            </w:r>
          </w:p>
        </w:tc>
      </w:tr>
      <w:tr w:rsidR="00427EC8" w14:paraId="5F06998D"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408AC2E2" w14:textId="77777777" w:rsidR="00427EC8" w:rsidRDefault="00427EC8" w:rsidP="00007401">
            <w:pPr>
              <w:ind w:left="179" w:firstLine="15"/>
              <w:rPr>
                <w:b/>
                <w:bCs/>
              </w:rPr>
            </w:pPr>
            <w:r>
              <w:t>Investment properties</w:t>
            </w:r>
          </w:p>
        </w:tc>
        <w:tc>
          <w:tcPr>
            <w:tcW w:w="571" w:type="pct"/>
            <w:tcBorders>
              <w:top w:val="nil"/>
              <w:left w:val="nil"/>
              <w:bottom w:val="nil"/>
              <w:right w:val="nil"/>
            </w:tcBorders>
          </w:tcPr>
          <w:p w14:paraId="266322E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28,910 </w:t>
            </w:r>
          </w:p>
        </w:tc>
        <w:tc>
          <w:tcPr>
            <w:tcW w:w="571" w:type="pct"/>
            <w:tcBorders>
              <w:top w:val="nil"/>
              <w:left w:val="nil"/>
              <w:bottom w:val="nil"/>
              <w:right w:val="nil"/>
            </w:tcBorders>
          </w:tcPr>
          <w:p w14:paraId="443DF63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31,214 </w:t>
            </w:r>
          </w:p>
        </w:tc>
        <w:tc>
          <w:tcPr>
            <w:tcW w:w="571" w:type="pct"/>
            <w:tcBorders>
              <w:top w:val="nil"/>
              <w:left w:val="nil"/>
              <w:bottom w:val="nil"/>
              <w:right w:val="nil"/>
            </w:tcBorders>
          </w:tcPr>
          <w:p w14:paraId="181B8C13"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31,201 </w:t>
            </w:r>
          </w:p>
        </w:tc>
        <w:tc>
          <w:tcPr>
            <w:tcW w:w="571" w:type="pct"/>
            <w:tcBorders>
              <w:top w:val="nil"/>
              <w:left w:val="nil"/>
              <w:bottom w:val="nil"/>
              <w:right w:val="nil"/>
            </w:tcBorders>
          </w:tcPr>
          <w:p w14:paraId="73D9848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31,188 </w:t>
            </w:r>
          </w:p>
        </w:tc>
        <w:tc>
          <w:tcPr>
            <w:tcW w:w="571" w:type="pct"/>
            <w:tcBorders>
              <w:top w:val="nil"/>
              <w:left w:val="nil"/>
              <w:bottom w:val="nil"/>
              <w:right w:val="nil"/>
            </w:tcBorders>
          </w:tcPr>
          <w:p w14:paraId="7ABEF24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31,175 </w:t>
            </w:r>
          </w:p>
        </w:tc>
        <w:tc>
          <w:tcPr>
            <w:tcW w:w="606" w:type="pct"/>
            <w:tcBorders>
              <w:top w:val="nil"/>
              <w:left w:val="nil"/>
              <w:bottom w:val="nil"/>
              <w:right w:val="nil"/>
            </w:tcBorders>
          </w:tcPr>
          <w:p w14:paraId="0A61A51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31,162 </w:t>
            </w:r>
          </w:p>
        </w:tc>
      </w:tr>
      <w:tr w:rsidR="00427EC8" w14:paraId="4FD2C2E9"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1B3D9349" w14:textId="77777777" w:rsidR="00427EC8" w:rsidRDefault="00427EC8" w:rsidP="00007401">
            <w:pPr>
              <w:ind w:left="179" w:firstLine="15"/>
              <w:rPr>
                <w:b/>
                <w:bCs/>
              </w:rPr>
            </w:pPr>
            <w:r>
              <w:t>Intangibles</w:t>
            </w:r>
          </w:p>
        </w:tc>
        <w:tc>
          <w:tcPr>
            <w:tcW w:w="571" w:type="pct"/>
            <w:tcBorders>
              <w:top w:val="nil"/>
              <w:left w:val="nil"/>
              <w:bottom w:val="nil"/>
              <w:right w:val="nil"/>
            </w:tcBorders>
          </w:tcPr>
          <w:p w14:paraId="244821E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286,486 </w:t>
            </w:r>
          </w:p>
        </w:tc>
        <w:tc>
          <w:tcPr>
            <w:tcW w:w="571" w:type="pct"/>
            <w:tcBorders>
              <w:top w:val="nil"/>
              <w:left w:val="nil"/>
              <w:bottom w:val="nil"/>
              <w:right w:val="nil"/>
            </w:tcBorders>
          </w:tcPr>
          <w:p w14:paraId="7E4A42BB"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189,095 </w:t>
            </w:r>
          </w:p>
        </w:tc>
        <w:tc>
          <w:tcPr>
            <w:tcW w:w="571" w:type="pct"/>
            <w:tcBorders>
              <w:top w:val="nil"/>
              <w:left w:val="nil"/>
              <w:bottom w:val="nil"/>
              <w:right w:val="nil"/>
            </w:tcBorders>
          </w:tcPr>
          <w:p w14:paraId="01EF04A3"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195,136 </w:t>
            </w:r>
          </w:p>
        </w:tc>
        <w:tc>
          <w:tcPr>
            <w:tcW w:w="571" w:type="pct"/>
            <w:tcBorders>
              <w:top w:val="nil"/>
              <w:left w:val="nil"/>
              <w:bottom w:val="nil"/>
              <w:right w:val="nil"/>
            </w:tcBorders>
          </w:tcPr>
          <w:p w14:paraId="499188B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167,646 </w:t>
            </w:r>
          </w:p>
        </w:tc>
        <w:tc>
          <w:tcPr>
            <w:tcW w:w="571" w:type="pct"/>
            <w:tcBorders>
              <w:top w:val="nil"/>
              <w:left w:val="nil"/>
              <w:bottom w:val="nil"/>
              <w:right w:val="nil"/>
            </w:tcBorders>
          </w:tcPr>
          <w:p w14:paraId="6F3630A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158,930 </w:t>
            </w:r>
          </w:p>
        </w:tc>
        <w:tc>
          <w:tcPr>
            <w:tcW w:w="606" w:type="pct"/>
            <w:tcBorders>
              <w:top w:val="nil"/>
              <w:left w:val="nil"/>
              <w:bottom w:val="nil"/>
              <w:right w:val="nil"/>
            </w:tcBorders>
          </w:tcPr>
          <w:p w14:paraId="0CF5E15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140,945 </w:t>
            </w:r>
          </w:p>
        </w:tc>
      </w:tr>
      <w:tr w:rsidR="00427EC8" w14:paraId="38BD1766"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638C4B98" w14:textId="77777777" w:rsidR="00427EC8" w:rsidRDefault="00427EC8" w:rsidP="00007401">
            <w:pPr>
              <w:ind w:left="179" w:firstLine="15"/>
              <w:rPr>
                <w:b/>
                <w:bCs/>
              </w:rPr>
            </w:pPr>
            <w:r>
              <w:t>Inventories</w:t>
            </w:r>
          </w:p>
        </w:tc>
        <w:tc>
          <w:tcPr>
            <w:tcW w:w="571" w:type="pct"/>
            <w:tcBorders>
              <w:top w:val="nil"/>
              <w:left w:val="nil"/>
              <w:bottom w:val="nil"/>
              <w:right w:val="nil"/>
            </w:tcBorders>
          </w:tcPr>
          <w:p w14:paraId="183CF61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692,924 </w:t>
            </w:r>
          </w:p>
        </w:tc>
        <w:tc>
          <w:tcPr>
            <w:tcW w:w="571" w:type="pct"/>
            <w:tcBorders>
              <w:top w:val="nil"/>
              <w:left w:val="nil"/>
              <w:bottom w:val="nil"/>
              <w:right w:val="nil"/>
            </w:tcBorders>
          </w:tcPr>
          <w:p w14:paraId="75B98B1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614,579 </w:t>
            </w:r>
          </w:p>
        </w:tc>
        <w:tc>
          <w:tcPr>
            <w:tcW w:w="571" w:type="pct"/>
            <w:tcBorders>
              <w:top w:val="nil"/>
              <w:left w:val="nil"/>
              <w:bottom w:val="nil"/>
              <w:right w:val="nil"/>
            </w:tcBorders>
          </w:tcPr>
          <w:p w14:paraId="6A1A278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673,003 </w:t>
            </w:r>
          </w:p>
        </w:tc>
        <w:tc>
          <w:tcPr>
            <w:tcW w:w="571" w:type="pct"/>
            <w:tcBorders>
              <w:top w:val="nil"/>
              <w:left w:val="nil"/>
              <w:bottom w:val="nil"/>
              <w:right w:val="nil"/>
            </w:tcBorders>
          </w:tcPr>
          <w:p w14:paraId="086A6F96"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784,668 </w:t>
            </w:r>
          </w:p>
        </w:tc>
        <w:tc>
          <w:tcPr>
            <w:tcW w:w="571" w:type="pct"/>
            <w:tcBorders>
              <w:top w:val="nil"/>
              <w:left w:val="nil"/>
              <w:bottom w:val="nil"/>
              <w:right w:val="nil"/>
            </w:tcBorders>
          </w:tcPr>
          <w:p w14:paraId="76477A4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786,140 </w:t>
            </w:r>
          </w:p>
        </w:tc>
        <w:tc>
          <w:tcPr>
            <w:tcW w:w="606" w:type="pct"/>
            <w:tcBorders>
              <w:top w:val="nil"/>
              <w:left w:val="nil"/>
              <w:bottom w:val="nil"/>
              <w:right w:val="nil"/>
            </w:tcBorders>
          </w:tcPr>
          <w:p w14:paraId="2F2BA74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963,520 </w:t>
            </w:r>
          </w:p>
        </w:tc>
      </w:tr>
      <w:tr w:rsidR="00427EC8" w14:paraId="1F67528D"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49377E45" w14:textId="77777777" w:rsidR="00427EC8" w:rsidRDefault="00427EC8" w:rsidP="00007401">
            <w:pPr>
              <w:ind w:left="179" w:firstLine="15"/>
              <w:rPr>
                <w:b/>
                <w:bCs/>
              </w:rPr>
            </w:pPr>
            <w:r>
              <w:t>Assets held for sale</w:t>
            </w:r>
          </w:p>
        </w:tc>
        <w:tc>
          <w:tcPr>
            <w:tcW w:w="571" w:type="pct"/>
            <w:tcBorders>
              <w:top w:val="nil"/>
              <w:left w:val="nil"/>
              <w:bottom w:val="nil"/>
              <w:right w:val="nil"/>
            </w:tcBorders>
          </w:tcPr>
          <w:p w14:paraId="70F3EB3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7,476 </w:t>
            </w:r>
          </w:p>
        </w:tc>
        <w:tc>
          <w:tcPr>
            <w:tcW w:w="571" w:type="pct"/>
            <w:tcBorders>
              <w:top w:val="nil"/>
              <w:left w:val="nil"/>
              <w:bottom w:val="nil"/>
              <w:right w:val="nil"/>
            </w:tcBorders>
          </w:tcPr>
          <w:p w14:paraId="5893882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18,199 </w:t>
            </w:r>
          </w:p>
        </w:tc>
        <w:tc>
          <w:tcPr>
            <w:tcW w:w="571" w:type="pct"/>
            <w:tcBorders>
              <w:top w:val="nil"/>
              <w:left w:val="nil"/>
              <w:bottom w:val="nil"/>
              <w:right w:val="nil"/>
            </w:tcBorders>
          </w:tcPr>
          <w:p w14:paraId="2EDA2A3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14,178 </w:t>
            </w:r>
          </w:p>
        </w:tc>
        <w:tc>
          <w:tcPr>
            <w:tcW w:w="571" w:type="pct"/>
            <w:tcBorders>
              <w:top w:val="nil"/>
              <w:left w:val="nil"/>
              <w:bottom w:val="nil"/>
              <w:right w:val="nil"/>
            </w:tcBorders>
          </w:tcPr>
          <w:p w14:paraId="02932E3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12,623 </w:t>
            </w:r>
          </w:p>
        </w:tc>
        <w:tc>
          <w:tcPr>
            <w:tcW w:w="571" w:type="pct"/>
            <w:tcBorders>
              <w:top w:val="nil"/>
              <w:left w:val="nil"/>
              <w:bottom w:val="nil"/>
              <w:right w:val="nil"/>
            </w:tcBorders>
          </w:tcPr>
          <w:p w14:paraId="6361D05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9,873 </w:t>
            </w:r>
          </w:p>
        </w:tc>
        <w:tc>
          <w:tcPr>
            <w:tcW w:w="606" w:type="pct"/>
            <w:tcBorders>
              <w:top w:val="nil"/>
              <w:left w:val="nil"/>
              <w:bottom w:val="nil"/>
              <w:right w:val="nil"/>
            </w:tcBorders>
          </w:tcPr>
          <w:p w14:paraId="3A81C4C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E3D16">
              <w:t xml:space="preserve">7,123 </w:t>
            </w:r>
          </w:p>
        </w:tc>
      </w:tr>
      <w:tr w:rsidR="00427EC8" w14:paraId="451188FB"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59D6A48B" w14:textId="77777777" w:rsidR="00427EC8" w:rsidRDefault="00427EC8" w:rsidP="00961CD7">
            <w:pPr>
              <w:ind w:left="179" w:hanging="179"/>
              <w:rPr>
                <w:b/>
                <w:bCs/>
              </w:rPr>
            </w:pPr>
            <w:r>
              <w:t>Non-produced assets</w:t>
            </w:r>
          </w:p>
        </w:tc>
        <w:tc>
          <w:tcPr>
            <w:tcW w:w="571" w:type="pct"/>
            <w:tcBorders>
              <w:top w:val="nil"/>
              <w:left w:val="nil"/>
              <w:bottom w:val="nil"/>
              <w:right w:val="nil"/>
            </w:tcBorders>
          </w:tcPr>
          <w:p w14:paraId="1A73409D"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nil"/>
              <w:left w:val="nil"/>
              <w:bottom w:val="nil"/>
              <w:right w:val="nil"/>
            </w:tcBorders>
          </w:tcPr>
          <w:p w14:paraId="528291E3"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nil"/>
              <w:left w:val="nil"/>
              <w:bottom w:val="nil"/>
              <w:right w:val="nil"/>
            </w:tcBorders>
          </w:tcPr>
          <w:p w14:paraId="76239CE9"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nil"/>
              <w:left w:val="nil"/>
              <w:bottom w:val="nil"/>
              <w:right w:val="nil"/>
            </w:tcBorders>
          </w:tcPr>
          <w:p w14:paraId="4F47829E"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nil"/>
              <w:left w:val="nil"/>
              <w:bottom w:val="nil"/>
              <w:right w:val="nil"/>
            </w:tcBorders>
          </w:tcPr>
          <w:p w14:paraId="056AB780"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06" w:type="pct"/>
            <w:tcBorders>
              <w:top w:val="nil"/>
              <w:left w:val="nil"/>
              <w:bottom w:val="nil"/>
              <w:right w:val="nil"/>
            </w:tcBorders>
          </w:tcPr>
          <w:p w14:paraId="6A0E63A4"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368B2BD8"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4CC0EF6E" w14:textId="77777777" w:rsidR="00427EC8" w:rsidRDefault="00427EC8" w:rsidP="00007401">
            <w:pPr>
              <w:ind w:left="397" w:hanging="227"/>
            </w:pPr>
            <w:r>
              <w:t>Property, plant and equipment</w:t>
            </w:r>
          </w:p>
        </w:tc>
        <w:tc>
          <w:tcPr>
            <w:tcW w:w="571" w:type="pct"/>
            <w:tcBorders>
              <w:top w:val="nil"/>
              <w:left w:val="nil"/>
              <w:bottom w:val="nil"/>
              <w:right w:val="nil"/>
            </w:tcBorders>
          </w:tcPr>
          <w:p w14:paraId="20AE3E8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10,918,360 </w:t>
            </w:r>
          </w:p>
        </w:tc>
        <w:tc>
          <w:tcPr>
            <w:tcW w:w="571" w:type="pct"/>
            <w:tcBorders>
              <w:top w:val="nil"/>
              <w:left w:val="nil"/>
              <w:bottom w:val="nil"/>
              <w:right w:val="nil"/>
            </w:tcBorders>
          </w:tcPr>
          <w:p w14:paraId="57A1ACA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95B68">
              <w:t xml:space="preserve">10,919,978 </w:t>
            </w:r>
          </w:p>
        </w:tc>
        <w:tc>
          <w:tcPr>
            <w:tcW w:w="571" w:type="pct"/>
            <w:tcBorders>
              <w:top w:val="nil"/>
              <w:left w:val="nil"/>
              <w:bottom w:val="nil"/>
              <w:right w:val="nil"/>
            </w:tcBorders>
          </w:tcPr>
          <w:p w14:paraId="7068E31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95B68">
              <w:t xml:space="preserve">10,933,457 </w:t>
            </w:r>
          </w:p>
        </w:tc>
        <w:tc>
          <w:tcPr>
            <w:tcW w:w="571" w:type="pct"/>
            <w:tcBorders>
              <w:top w:val="nil"/>
              <w:left w:val="nil"/>
              <w:bottom w:val="nil"/>
              <w:right w:val="nil"/>
            </w:tcBorders>
          </w:tcPr>
          <w:p w14:paraId="02DE0A6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95B68">
              <w:t xml:space="preserve">10,957,993 </w:t>
            </w:r>
          </w:p>
        </w:tc>
        <w:tc>
          <w:tcPr>
            <w:tcW w:w="571" w:type="pct"/>
            <w:tcBorders>
              <w:top w:val="nil"/>
              <w:left w:val="nil"/>
              <w:bottom w:val="nil"/>
              <w:right w:val="nil"/>
            </w:tcBorders>
          </w:tcPr>
          <w:p w14:paraId="1B42123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95B68">
              <w:t xml:space="preserve">10,964,408 </w:t>
            </w:r>
          </w:p>
        </w:tc>
        <w:tc>
          <w:tcPr>
            <w:tcW w:w="606" w:type="pct"/>
            <w:tcBorders>
              <w:top w:val="nil"/>
              <w:left w:val="nil"/>
              <w:bottom w:val="nil"/>
              <w:right w:val="nil"/>
            </w:tcBorders>
          </w:tcPr>
          <w:p w14:paraId="50C1D16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95B68">
              <w:t xml:space="preserve">10,963,331 </w:t>
            </w:r>
          </w:p>
        </w:tc>
      </w:tr>
      <w:tr w:rsidR="00427EC8" w14:paraId="51E68DC6"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141DC5A1" w14:textId="77777777" w:rsidR="00427EC8" w:rsidRDefault="00427EC8" w:rsidP="00007401">
            <w:pPr>
              <w:ind w:left="179" w:firstLine="15"/>
            </w:pPr>
            <w:r>
              <w:t>Biological assets</w:t>
            </w:r>
          </w:p>
        </w:tc>
        <w:tc>
          <w:tcPr>
            <w:tcW w:w="571" w:type="pct"/>
            <w:tcBorders>
              <w:top w:val="nil"/>
              <w:left w:val="nil"/>
              <w:bottom w:val="nil"/>
              <w:right w:val="nil"/>
            </w:tcBorders>
          </w:tcPr>
          <w:p w14:paraId="553361E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48,830 </w:t>
            </w:r>
          </w:p>
        </w:tc>
        <w:tc>
          <w:tcPr>
            <w:tcW w:w="571" w:type="pct"/>
            <w:tcBorders>
              <w:top w:val="nil"/>
              <w:left w:val="nil"/>
              <w:bottom w:val="nil"/>
              <w:right w:val="nil"/>
            </w:tcBorders>
          </w:tcPr>
          <w:p w14:paraId="2F3F4EB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95B68">
              <w:t xml:space="preserve">48,649 </w:t>
            </w:r>
          </w:p>
        </w:tc>
        <w:tc>
          <w:tcPr>
            <w:tcW w:w="571" w:type="pct"/>
            <w:tcBorders>
              <w:top w:val="nil"/>
              <w:left w:val="nil"/>
              <w:bottom w:val="nil"/>
              <w:right w:val="nil"/>
            </w:tcBorders>
          </w:tcPr>
          <w:p w14:paraId="2ABB384B"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95B68">
              <w:t xml:space="preserve">48,649 </w:t>
            </w:r>
          </w:p>
        </w:tc>
        <w:tc>
          <w:tcPr>
            <w:tcW w:w="571" w:type="pct"/>
            <w:tcBorders>
              <w:top w:val="nil"/>
              <w:left w:val="nil"/>
              <w:bottom w:val="nil"/>
              <w:right w:val="nil"/>
            </w:tcBorders>
          </w:tcPr>
          <w:p w14:paraId="6B6B541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95B68">
              <w:t xml:space="preserve">48,649 </w:t>
            </w:r>
          </w:p>
        </w:tc>
        <w:tc>
          <w:tcPr>
            <w:tcW w:w="571" w:type="pct"/>
            <w:tcBorders>
              <w:top w:val="nil"/>
              <w:left w:val="nil"/>
              <w:bottom w:val="nil"/>
              <w:right w:val="nil"/>
            </w:tcBorders>
          </w:tcPr>
          <w:p w14:paraId="0F869F3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95B68">
              <w:t xml:space="preserve">48,649 </w:t>
            </w:r>
          </w:p>
        </w:tc>
        <w:tc>
          <w:tcPr>
            <w:tcW w:w="606" w:type="pct"/>
            <w:tcBorders>
              <w:top w:val="nil"/>
              <w:left w:val="nil"/>
              <w:bottom w:val="nil"/>
              <w:right w:val="nil"/>
            </w:tcBorders>
          </w:tcPr>
          <w:p w14:paraId="3A971AA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95B68">
              <w:t xml:space="preserve">48,649 </w:t>
            </w:r>
          </w:p>
        </w:tc>
      </w:tr>
      <w:tr w:rsidR="00427EC8" w14:paraId="6E429083"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14D9D09B" w14:textId="77777777" w:rsidR="00427EC8" w:rsidRDefault="00427EC8" w:rsidP="005A6777">
            <w:pPr>
              <w:ind w:left="179" w:firstLine="15"/>
              <w:rPr>
                <w:b/>
                <w:bCs/>
              </w:rPr>
            </w:pPr>
            <w:r>
              <w:t>Other non-financial assets</w:t>
            </w:r>
          </w:p>
        </w:tc>
        <w:tc>
          <w:tcPr>
            <w:tcW w:w="571" w:type="pct"/>
            <w:tcBorders>
              <w:top w:val="nil"/>
              <w:left w:val="nil"/>
              <w:bottom w:val="nil"/>
              <w:right w:val="nil"/>
            </w:tcBorders>
          </w:tcPr>
          <w:p w14:paraId="03247E76"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szCs w:val="20"/>
              </w:rPr>
              <w:t xml:space="preserve">6,464 </w:t>
            </w:r>
          </w:p>
        </w:tc>
        <w:tc>
          <w:tcPr>
            <w:tcW w:w="571" w:type="pct"/>
            <w:tcBorders>
              <w:top w:val="nil"/>
              <w:left w:val="nil"/>
              <w:bottom w:val="nil"/>
              <w:right w:val="nil"/>
            </w:tcBorders>
          </w:tcPr>
          <w:p w14:paraId="2A14388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95B68">
              <w:t xml:space="preserve">5,270 </w:t>
            </w:r>
          </w:p>
        </w:tc>
        <w:tc>
          <w:tcPr>
            <w:tcW w:w="571" w:type="pct"/>
            <w:tcBorders>
              <w:top w:val="nil"/>
              <w:left w:val="nil"/>
              <w:bottom w:val="nil"/>
              <w:right w:val="nil"/>
            </w:tcBorders>
          </w:tcPr>
          <w:p w14:paraId="64C96DB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95B68">
              <w:t xml:space="preserve">5,523 </w:t>
            </w:r>
          </w:p>
        </w:tc>
        <w:tc>
          <w:tcPr>
            <w:tcW w:w="571" w:type="pct"/>
            <w:tcBorders>
              <w:top w:val="nil"/>
              <w:left w:val="nil"/>
              <w:bottom w:val="nil"/>
              <w:right w:val="nil"/>
            </w:tcBorders>
          </w:tcPr>
          <w:p w14:paraId="1E82A15B"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95B68">
              <w:t xml:space="preserve">5,589 </w:t>
            </w:r>
          </w:p>
        </w:tc>
        <w:tc>
          <w:tcPr>
            <w:tcW w:w="571" w:type="pct"/>
            <w:tcBorders>
              <w:top w:val="nil"/>
              <w:left w:val="nil"/>
              <w:bottom w:val="nil"/>
              <w:right w:val="nil"/>
            </w:tcBorders>
          </w:tcPr>
          <w:p w14:paraId="1474E96B"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95B68">
              <w:t xml:space="preserve">5,789 </w:t>
            </w:r>
          </w:p>
        </w:tc>
        <w:tc>
          <w:tcPr>
            <w:tcW w:w="606" w:type="pct"/>
            <w:tcBorders>
              <w:top w:val="nil"/>
              <w:left w:val="nil"/>
              <w:bottom w:val="nil"/>
              <w:right w:val="nil"/>
            </w:tcBorders>
          </w:tcPr>
          <w:p w14:paraId="642B5AA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95B68">
              <w:t xml:space="preserve">6,901 </w:t>
            </w:r>
          </w:p>
        </w:tc>
      </w:tr>
      <w:tr w:rsidR="00427EC8" w14:paraId="71844D8E"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single" w:sz="4" w:space="0" w:color="auto"/>
              <w:right w:val="nil"/>
            </w:tcBorders>
            <w:hideMark/>
          </w:tcPr>
          <w:p w14:paraId="0AAEE07D" w14:textId="77777777" w:rsidR="00427EC8" w:rsidRDefault="00427EC8" w:rsidP="00007401">
            <w:pPr>
              <w:ind w:left="179" w:hanging="179"/>
              <w:rPr>
                <w:b/>
                <w:bCs/>
              </w:rPr>
            </w:pPr>
            <w:r>
              <w:rPr>
                <w:b/>
              </w:rPr>
              <w:t>Total non-financial assets</w:t>
            </w:r>
          </w:p>
        </w:tc>
        <w:tc>
          <w:tcPr>
            <w:tcW w:w="571" w:type="pct"/>
            <w:tcBorders>
              <w:top w:val="nil"/>
              <w:left w:val="nil"/>
              <w:bottom w:val="single" w:sz="4" w:space="0" w:color="auto"/>
              <w:right w:val="nil"/>
            </w:tcBorders>
          </w:tcPr>
          <w:p w14:paraId="71E6C84A"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szCs w:val="20"/>
              </w:rPr>
            </w:pPr>
            <w:r w:rsidRPr="00DB297A">
              <w:rPr>
                <w:b/>
                <w:szCs w:val="20"/>
              </w:rPr>
              <w:t xml:space="preserve">38,671,119 </w:t>
            </w:r>
          </w:p>
        </w:tc>
        <w:tc>
          <w:tcPr>
            <w:tcW w:w="571" w:type="pct"/>
            <w:tcBorders>
              <w:top w:val="nil"/>
              <w:left w:val="nil"/>
              <w:bottom w:val="single" w:sz="4" w:space="0" w:color="auto"/>
              <w:right w:val="nil"/>
            </w:tcBorders>
          </w:tcPr>
          <w:p w14:paraId="3D9EB785"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szCs w:val="20"/>
              </w:rPr>
            </w:pPr>
            <w:r w:rsidRPr="00007401">
              <w:rPr>
                <w:b/>
                <w:szCs w:val="20"/>
              </w:rPr>
              <w:t xml:space="preserve">38,868,967 </w:t>
            </w:r>
          </w:p>
        </w:tc>
        <w:tc>
          <w:tcPr>
            <w:tcW w:w="571" w:type="pct"/>
            <w:tcBorders>
              <w:top w:val="nil"/>
              <w:left w:val="nil"/>
              <w:bottom w:val="single" w:sz="4" w:space="0" w:color="auto"/>
              <w:right w:val="nil"/>
            </w:tcBorders>
          </w:tcPr>
          <w:p w14:paraId="0CF32DE1"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szCs w:val="20"/>
              </w:rPr>
            </w:pPr>
            <w:r w:rsidRPr="00007401">
              <w:rPr>
                <w:b/>
                <w:szCs w:val="20"/>
              </w:rPr>
              <w:t xml:space="preserve">39,738,623 </w:t>
            </w:r>
          </w:p>
        </w:tc>
        <w:tc>
          <w:tcPr>
            <w:tcW w:w="571" w:type="pct"/>
            <w:tcBorders>
              <w:top w:val="nil"/>
              <w:left w:val="nil"/>
              <w:bottom w:val="single" w:sz="4" w:space="0" w:color="auto"/>
              <w:right w:val="nil"/>
            </w:tcBorders>
          </w:tcPr>
          <w:p w14:paraId="6833CBEE"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szCs w:val="20"/>
              </w:rPr>
            </w:pPr>
            <w:r w:rsidRPr="00007401">
              <w:rPr>
                <w:b/>
                <w:szCs w:val="20"/>
              </w:rPr>
              <w:t xml:space="preserve">40,379,411 </w:t>
            </w:r>
          </w:p>
        </w:tc>
        <w:tc>
          <w:tcPr>
            <w:tcW w:w="571" w:type="pct"/>
            <w:tcBorders>
              <w:top w:val="nil"/>
              <w:left w:val="nil"/>
              <w:bottom w:val="single" w:sz="4" w:space="0" w:color="auto"/>
              <w:right w:val="nil"/>
            </w:tcBorders>
          </w:tcPr>
          <w:p w14:paraId="26235655"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szCs w:val="20"/>
              </w:rPr>
            </w:pPr>
            <w:r w:rsidRPr="00007401">
              <w:rPr>
                <w:b/>
                <w:szCs w:val="20"/>
              </w:rPr>
              <w:t xml:space="preserve">40,813,573 </w:t>
            </w:r>
          </w:p>
        </w:tc>
        <w:tc>
          <w:tcPr>
            <w:tcW w:w="606" w:type="pct"/>
            <w:tcBorders>
              <w:top w:val="nil"/>
              <w:left w:val="nil"/>
              <w:bottom w:val="single" w:sz="4" w:space="0" w:color="auto"/>
              <w:right w:val="nil"/>
            </w:tcBorders>
          </w:tcPr>
          <w:p w14:paraId="34B3D1CC"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szCs w:val="20"/>
              </w:rPr>
            </w:pPr>
            <w:r w:rsidRPr="00007401">
              <w:rPr>
                <w:b/>
                <w:szCs w:val="20"/>
              </w:rPr>
              <w:t xml:space="preserve">41,157,645 </w:t>
            </w:r>
          </w:p>
        </w:tc>
      </w:tr>
      <w:tr w:rsidR="00427EC8" w14:paraId="1E360F32" w14:textId="77777777" w:rsidTr="00236783">
        <w:trPr>
          <w:trHeight w:val="161"/>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auto"/>
              <w:left w:val="nil"/>
              <w:bottom w:val="single" w:sz="4" w:space="0" w:color="auto"/>
              <w:right w:val="nil"/>
            </w:tcBorders>
            <w:hideMark/>
          </w:tcPr>
          <w:p w14:paraId="7BA0479A" w14:textId="77777777" w:rsidR="00427EC8" w:rsidRDefault="00427EC8" w:rsidP="00007401">
            <w:pPr>
              <w:ind w:left="179" w:hanging="179"/>
              <w:rPr>
                <w:b/>
                <w:bCs/>
              </w:rPr>
            </w:pPr>
            <w:r>
              <w:rPr>
                <w:b/>
                <w:color w:val="472D8C"/>
              </w:rPr>
              <w:t>Total assets</w:t>
            </w:r>
          </w:p>
        </w:tc>
        <w:tc>
          <w:tcPr>
            <w:tcW w:w="571" w:type="pct"/>
            <w:tcBorders>
              <w:top w:val="single" w:sz="4" w:space="0" w:color="auto"/>
              <w:left w:val="nil"/>
              <w:bottom w:val="single" w:sz="4" w:space="0" w:color="auto"/>
              <w:right w:val="nil"/>
            </w:tcBorders>
          </w:tcPr>
          <w:p w14:paraId="4EE7EB6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DB297A">
              <w:rPr>
                <w:b/>
                <w:color w:val="472D8C"/>
                <w:szCs w:val="20"/>
              </w:rPr>
              <w:t xml:space="preserve">51,175,501 </w:t>
            </w:r>
          </w:p>
        </w:tc>
        <w:tc>
          <w:tcPr>
            <w:tcW w:w="571" w:type="pct"/>
            <w:tcBorders>
              <w:top w:val="single" w:sz="4" w:space="0" w:color="auto"/>
              <w:left w:val="nil"/>
              <w:bottom w:val="single" w:sz="4" w:space="0" w:color="auto"/>
              <w:right w:val="nil"/>
            </w:tcBorders>
          </w:tcPr>
          <w:p w14:paraId="323FF158" w14:textId="77777777" w:rsidR="00427EC8" w:rsidRPr="00D51E6C"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D51E6C">
              <w:rPr>
                <w:b/>
                <w:color w:val="472D8C"/>
                <w:szCs w:val="20"/>
              </w:rPr>
              <w:t xml:space="preserve">52,100,712 </w:t>
            </w:r>
          </w:p>
        </w:tc>
        <w:tc>
          <w:tcPr>
            <w:tcW w:w="571" w:type="pct"/>
            <w:tcBorders>
              <w:top w:val="single" w:sz="4" w:space="0" w:color="auto"/>
              <w:left w:val="nil"/>
              <w:bottom w:val="single" w:sz="4" w:space="0" w:color="auto"/>
              <w:right w:val="nil"/>
            </w:tcBorders>
          </w:tcPr>
          <w:p w14:paraId="5A1A85A6" w14:textId="77777777" w:rsidR="00427EC8" w:rsidRPr="00D51E6C"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D51E6C">
              <w:rPr>
                <w:b/>
                <w:color w:val="472D8C"/>
                <w:szCs w:val="20"/>
              </w:rPr>
              <w:t xml:space="preserve">55,611,758 </w:t>
            </w:r>
          </w:p>
        </w:tc>
        <w:tc>
          <w:tcPr>
            <w:tcW w:w="571" w:type="pct"/>
            <w:tcBorders>
              <w:top w:val="single" w:sz="4" w:space="0" w:color="auto"/>
              <w:left w:val="nil"/>
              <w:bottom w:val="single" w:sz="4" w:space="0" w:color="auto"/>
              <w:right w:val="nil"/>
            </w:tcBorders>
          </w:tcPr>
          <w:p w14:paraId="4686127D" w14:textId="77777777" w:rsidR="00427EC8" w:rsidRPr="00D51E6C"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D51E6C">
              <w:rPr>
                <w:b/>
                <w:color w:val="472D8C"/>
                <w:szCs w:val="20"/>
              </w:rPr>
              <w:t xml:space="preserve">56,911,359 </w:t>
            </w:r>
          </w:p>
        </w:tc>
        <w:tc>
          <w:tcPr>
            <w:tcW w:w="571" w:type="pct"/>
            <w:tcBorders>
              <w:top w:val="single" w:sz="4" w:space="0" w:color="auto"/>
              <w:left w:val="nil"/>
              <w:bottom w:val="single" w:sz="4" w:space="0" w:color="auto"/>
              <w:right w:val="nil"/>
            </w:tcBorders>
          </w:tcPr>
          <w:p w14:paraId="20800F71" w14:textId="77777777" w:rsidR="00427EC8" w:rsidRPr="00D51E6C"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D51E6C">
              <w:rPr>
                <w:b/>
                <w:color w:val="472D8C"/>
                <w:szCs w:val="20"/>
              </w:rPr>
              <w:t xml:space="preserve">58,929,841 </w:t>
            </w:r>
          </w:p>
        </w:tc>
        <w:tc>
          <w:tcPr>
            <w:tcW w:w="606" w:type="pct"/>
            <w:tcBorders>
              <w:top w:val="single" w:sz="4" w:space="0" w:color="auto"/>
              <w:left w:val="nil"/>
              <w:bottom w:val="single" w:sz="4" w:space="0" w:color="auto"/>
              <w:right w:val="nil"/>
            </w:tcBorders>
          </w:tcPr>
          <w:p w14:paraId="6BDD2735" w14:textId="77777777" w:rsidR="00427EC8" w:rsidRPr="00D51E6C"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D51E6C">
              <w:rPr>
                <w:b/>
                <w:color w:val="472D8C"/>
                <w:szCs w:val="20"/>
              </w:rPr>
              <w:t xml:space="preserve">59,585,729 </w:t>
            </w:r>
          </w:p>
        </w:tc>
      </w:tr>
      <w:tr w:rsidR="00427EC8" w14:paraId="63A6D9A3"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auto"/>
              <w:left w:val="nil"/>
              <w:bottom w:val="nil"/>
              <w:right w:val="nil"/>
            </w:tcBorders>
            <w:vAlign w:val="bottom"/>
            <w:hideMark/>
          </w:tcPr>
          <w:p w14:paraId="1AF1BD38" w14:textId="77777777" w:rsidR="00427EC8" w:rsidRDefault="00427EC8" w:rsidP="00961CD7">
            <w:pPr>
              <w:ind w:left="179" w:hanging="179"/>
              <w:rPr>
                <w:b/>
                <w:bCs/>
              </w:rPr>
            </w:pPr>
            <w:r>
              <w:rPr>
                <w:b/>
              </w:rPr>
              <w:t>Liabilities</w:t>
            </w:r>
          </w:p>
        </w:tc>
        <w:tc>
          <w:tcPr>
            <w:tcW w:w="571" w:type="pct"/>
            <w:tcBorders>
              <w:top w:val="single" w:sz="4" w:space="0" w:color="auto"/>
              <w:left w:val="nil"/>
              <w:bottom w:val="nil"/>
              <w:right w:val="nil"/>
            </w:tcBorders>
          </w:tcPr>
          <w:p w14:paraId="46F4CED5"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single" w:sz="4" w:space="0" w:color="auto"/>
              <w:left w:val="nil"/>
              <w:bottom w:val="nil"/>
              <w:right w:val="nil"/>
            </w:tcBorders>
          </w:tcPr>
          <w:p w14:paraId="38AF91C7"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single" w:sz="4" w:space="0" w:color="auto"/>
              <w:left w:val="nil"/>
              <w:bottom w:val="nil"/>
              <w:right w:val="nil"/>
            </w:tcBorders>
          </w:tcPr>
          <w:p w14:paraId="42785550"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single" w:sz="4" w:space="0" w:color="auto"/>
              <w:left w:val="nil"/>
              <w:bottom w:val="nil"/>
              <w:right w:val="nil"/>
            </w:tcBorders>
          </w:tcPr>
          <w:p w14:paraId="1D6DA59F"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single" w:sz="4" w:space="0" w:color="auto"/>
              <w:left w:val="nil"/>
              <w:bottom w:val="nil"/>
              <w:right w:val="nil"/>
            </w:tcBorders>
          </w:tcPr>
          <w:p w14:paraId="12778A26"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06" w:type="pct"/>
            <w:tcBorders>
              <w:top w:val="single" w:sz="4" w:space="0" w:color="auto"/>
              <w:left w:val="nil"/>
              <w:bottom w:val="nil"/>
              <w:right w:val="nil"/>
            </w:tcBorders>
          </w:tcPr>
          <w:p w14:paraId="0EFB8EED" w14:textId="77777777" w:rsidR="00427EC8" w:rsidRDefault="00427EC8" w:rsidP="00961CD7">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15F4950B"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12F81D41" w14:textId="77777777" w:rsidR="00427EC8" w:rsidRDefault="00427EC8" w:rsidP="00007401">
            <w:pPr>
              <w:ind w:left="179" w:hanging="179"/>
              <w:rPr>
                <w:b/>
                <w:bCs/>
              </w:rPr>
            </w:pPr>
            <w:r>
              <w:t>Advances received</w:t>
            </w:r>
          </w:p>
        </w:tc>
        <w:tc>
          <w:tcPr>
            <w:tcW w:w="571" w:type="pct"/>
            <w:tcBorders>
              <w:top w:val="nil"/>
              <w:left w:val="nil"/>
              <w:bottom w:val="nil"/>
              <w:right w:val="nil"/>
            </w:tcBorders>
          </w:tcPr>
          <w:p w14:paraId="538714B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56,763 </w:t>
            </w:r>
          </w:p>
        </w:tc>
        <w:tc>
          <w:tcPr>
            <w:tcW w:w="571" w:type="pct"/>
            <w:tcBorders>
              <w:top w:val="nil"/>
              <w:left w:val="nil"/>
              <w:bottom w:val="nil"/>
              <w:right w:val="nil"/>
            </w:tcBorders>
          </w:tcPr>
          <w:p w14:paraId="0031881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56,764 </w:t>
            </w:r>
          </w:p>
        </w:tc>
        <w:tc>
          <w:tcPr>
            <w:tcW w:w="571" w:type="pct"/>
            <w:tcBorders>
              <w:top w:val="nil"/>
              <w:left w:val="nil"/>
              <w:bottom w:val="nil"/>
              <w:right w:val="nil"/>
            </w:tcBorders>
          </w:tcPr>
          <w:p w14:paraId="073FBB1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87,173 </w:t>
            </w:r>
          </w:p>
        </w:tc>
        <w:tc>
          <w:tcPr>
            <w:tcW w:w="571" w:type="pct"/>
            <w:tcBorders>
              <w:top w:val="nil"/>
              <w:left w:val="nil"/>
              <w:bottom w:val="nil"/>
              <w:right w:val="nil"/>
            </w:tcBorders>
          </w:tcPr>
          <w:p w14:paraId="32FA4E0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197,494 </w:t>
            </w:r>
          </w:p>
        </w:tc>
        <w:tc>
          <w:tcPr>
            <w:tcW w:w="571" w:type="pct"/>
            <w:tcBorders>
              <w:top w:val="nil"/>
              <w:left w:val="nil"/>
              <w:bottom w:val="nil"/>
              <w:right w:val="nil"/>
            </w:tcBorders>
          </w:tcPr>
          <w:p w14:paraId="479072D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216,808 </w:t>
            </w:r>
          </w:p>
        </w:tc>
        <w:tc>
          <w:tcPr>
            <w:tcW w:w="606" w:type="pct"/>
            <w:tcBorders>
              <w:top w:val="nil"/>
              <w:left w:val="nil"/>
              <w:bottom w:val="nil"/>
              <w:right w:val="nil"/>
            </w:tcBorders>
          </w:tcPr>
          <w:p w14:paraId="0B92B34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176,562 </w:t>
            </w:r>
          </w:p>
        </w:tc>
      </w:tr>
      <w:tr w:rsidR="00427EC8" w14:paraId="1E857409"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63069033" w14:textId="77777777" w:rsidR="00427EC8" w:rsidRDefault="00427EC8" w:rsidP="00007401">
            <w:pPr>
              <w:ind w:left="179" w:hanging="179"/>
              <w:rPr>
                <w:b/>
                <w:bCs/>
              </w:rPr>
            </w:pPr>
            <w:r>
              <w:t>Borrowings</w:t>
            </w:r>
          </w:p>
        </w:tc>
        <w:tc>
          <w:tcPr>
            <w:tcW w:w="571" w:type="pct"/>
            <w:tcBorders>
              <w:top w:val="nil"/>
              <w:left w:val="nil"/>
              <w:bottom w:val="nil"/>
              <w:right w:val="nil"/>
            </w:tcBorders>
          </w:tcPr>
          <w:p w14:paraId="0DD6E02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nil"/>
              <w:left w:val="nil"/>
              <w:bottom w:val="nil"/>
              <w:right w:val="nil"/>
            </w:tcBorders>
          </w:tcPr>
          <w:p w14:paraId="0760FF2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nil"/>
              <w:left w:val="nil"/>
              <w:bottom w:val="nil"/>
              <w:right w:val="nil"/>
            </w:tcBorders>
          </w:tcPr>
          <w:p w14:paraId="2F2A02C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nil"/>
              <w:left w:val="nil"/>
              <w:bottom w:val="nil"/>
              <w:right w:val="nil"/>
            </w:tcBorders>
          </w:tcPr>
          <w:p w14:paraId="79B8F37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71" w:type="pct"/>
            <w:tcBorders>
              <w:top w:val="nil"/>
              <w:left w:val="nil"/>
              <w:bottom w:val="nil"/>
              <w:right w:val="nil"/>
            </w:tcBorders>
          </w:tcPr>
          <w:p w14:paraId="4761FDE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06" w:type="pct"/>
            <w:tcBorders>
              <w:top w:val="nil"/>
              <w:left w:val="nil"/>
              <w:bottom w:val="nil"/>
              <w:right w:val="nil"/>
            </w:tcBorders>
          </w:tcPr>
          <w:p w14:paraId="1555FAD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06B457C2" w14:textId="77777777" w:rsidTr="00236783">
        <w:trPr>
          <w:trHeight w:val="285"/>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00C133E5" w14:textId="77777777" w:rsidR="00427EC8" w:rsidRDefault="00427EC8" w:rsidP="00007401">
            <w:pPr>
              <w:ind w:left="179" w:firstLine="15"/>
            </w:pPr>
            <w:r>
              <w:t>Lease liabilities</w:t>
            </w:r>
          </w:p>
        </w:tc>
        <w:tc>
          <w:tcPr>
            <w:tcW w:w="571" w:type="pct"/>
            <w:tcBorders>
              <w:top w:val="nil"/>
              <w:left w:val="nil"/>
              <w:bottom w:val="nil"/>
              <w:right w:val="nil"/>
            </w:tcBorders>
          </w:tcPr>
          <w:p w14:paraId="0EF09BA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986,058 </w:t>
            </w:r>
          </w:p>
        </w:tc>
        <w:tc>
          <w:tcPr>
            <w:tcW w:w="571" w:type="pct"/>
            <w:tcBorders>
              <w:top w:val="nil"/>
              <w:left w:val="nil"/>
              <w:bottom w:val="nil"/>
              <w:right w:val="nil"/>
            </w:tcBorders>
          </w:tcPr>
          <w:p w14:paraId="3F8F354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1,029,644 </w:t>
            </w:r>
          </w:p>
        </w:tc>
        <w:tc>
          <w:tcPr>
            <w:tcW w:w="571" w:type="pct"/>
            <w:tcBorders>
              <w:top w:val="nil"/>
              <w:left w:val="nil"/>
              <w:bottom w:val="nil"/>
              <w:right w:val="nil"/>
            </w:tcBorders>
          </w:tcPr>
          <w:p w14:paraId="73FA9B5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986,008 </w:t>
            </w:r>
          </w:p>
        </w:tc>
        <w:tc>
          <w:tcPr>
            <w:tcW w:w="571" w:type="pct"/>
            <w:tcBorders>
              <w:top w:val="nil"/>
              <w:left w:val="nil"/>
              <w:bottom w:val="nil"/>
              <w:right w:val="nil"/>
            </w:tcBorders>
          </w:tcPr>
          <w:p w14:paraId="7026853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945,769 </w:t>
            </w:r>
          </w:p>
        </w:tc>
        <w:tc>
          <w:tcPr>
            <w:tcW w:w="571" w:type="pct"/>
            <w:tcBorders>
              <w:top w:val="nil"/>
              <w:left w:val="nil"/>
              <w:bottom w:val="nil"/>
              <w:right w:val="nil"/>
            </w:tcBorders>
          </w:tcPr>
          <w:p w14:paraId="10D2622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897,688 </w:t>
            </w:r>
          </w:p>
        </w:tc>
        <w:tc>
          <w:tcPr>
            <w:tcW w:w="606" w:type="pct"/>
            <w:tcBorders>
              <w:top w:val="nil"/>
              <w:left w:val="nil"/>
              <w:bottom w:val="nil"/>
              <w:right w:val="nil"/>
            </w:tcBorders>
          </w:tcPr>
          <w:p w14:paraId="720D63A3"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849,332 </w:t>
            </w:r>
          </w:p>
        </w:tc>
      </w:tr>
      <w:tr w:rsidR="00427EC8" w14:paraId="3FD7B11A"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hideMark/>
          </w:tcPr>
          <w:p w14:paraId="4F97648C" w14:textId="77777777" w:rsidR="00427EC8" w:rsidRDefault="00427EC8" w:rsidP="00007401">
            <w:pPr>
              <w:ind w:left="179" w:firstLine="15"/>
            </w:pPr>
            <w:r>
              <w:t>Other borrowings</w:t>
            </w:r>
          </w:p>
        </w:tc>
        <w:tc>
          <w:tcPr>
            <w:tcW w:w="571" w:type="pct"/>
            <w:tcBorders>
              <w:top w:val="nil"/>
              <w:left w:val="nil"/>
              <w:bottom w:val="nil"/>
              <w:right w:val="nil"/>
            </w:tcBorders>
          </w:tcPr>
          <w:p w14:paraId="7DF93C1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15,722,216 </w:t>
            </w:r>
          </w:p>
        </w:tc>
        <w:tc>
          <w:tcPr>
            <w:tcW w:w="571" w:type="pct"/>
            <w:tcBorders>
              <w:top w:val="nil"/>
              <w:left w:val="nil"/>
              <w:bottom w:val="nil"/>
              <w:right w:val="nil"/>
            </w:tcBorders>
          </w:tcPr>
          <w:p w14:paraId="5D83AB3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16,073,094 </w:t>
            </w:r>
          </w:p>
        </w:tc>
        <w:tc>
          <w:tcPr>
            <w:tcW w:w="571" w:type="pct"/>
            <w:tcBorders>
              <w:top w:val="nil"/>
              <w:left w:val="nil"/>
              <w:bottom w:val="nil"/>
              <w:right w:val="nil"/>
            </w:tcBorders>
          </w:tcPr>
          <w:p w14:paraId="1F4BCA2D"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19,754,334 </w:t>
            </w:r>
          </w:p>
        </w:tc>
        <w:tc>
          <w:tcPr>
            <w:tcW w:w="571" w:type="pct"/>
            <w:tcBorders>
              <w:top w:val="nil"/>
              <w:left w:val="nil"/>
              <w:bottom w:val="nil"/>
              <w:right w:val="nil"/>
            </w:tcBorders>
          </w:tcPr>
          <w:p w14:paraId="3997E37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20,833,236 </w:t>
            </w:r>
          </w:p>
        </w:tc>
        <w:tc>
          <w:tcPr>
            <w:tcW w:w="571" w:type="pct"/>
            <w:tcBorders>
              <w:top w:val="nil"/>
              <w:left w:val="nil"/>
              <w:bottom w:val="nil"/>
              <w:right w:val="nil"/>
            </w:tcBorders>
          </w:tcPr>
          <w:p w14:paraId="12FEDC4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22,506,974 </w:t>
            </w:r>
          </w:p>
        </w:tc>
        <w:tc>
          <w:tcPr>
            <w:tcW w:w="606" w:type="pct"/>
            <w:tcBorders>
              <w:top w:val="nil"/>
              <w:left w:val="nil"/>
              <w:bottom w:val="nil"/>
              <w:right w:val="nil"/>
            </w:tcBorders>
          </w:tcPr>
          <w:p w14:paraId="565617B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22,670,937 </w:t>
            </w:r>
          </w:p>
        </w:tc>
      </w:tr>
      <w:tr w:rsidR="00427EC8" w14:paraId="45818D28"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hideMark/>
          </w:tcPr>
          <w:p w14:paraId="50B1F714" w14:textId="77777777" w:rsidR="00427EC8" w:rsidRDefault="00427EC8" w:rsidP="00007401">
            <w:pPr>
              <w:ind w:left="179" w:hanging="179"/>
              <w:rPr>
                <w:b/>
                <w:bCs/>
              </w:rPr>
            </w:pPr>
            <w:r>
              <w:t>Superannuation</w:t>
            </w:r>
          </w:p>
        </w:tc>
        <w:tc>
          <w:tcPr>
            <w:tcW w:w="571" w:type="pct"/>
            <w:tcBorders>
              <w:top w:val="nil"/>
              <w:left w:val="nil"/>
              <w:bottom w:val="nil"/>
              <w:right w:val="nil"/>
            </w:tcBorders>
          </w:tcPr>
          <w:p w14:paraId="5660A2C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10,680,674 </w:t>
            </w:r>
          </w:p>
        </w:tc>
        <w:tc>
          <w:tcPr>
            <w:tcW w:w="571" w:type="pct"/>
            <w:tcBorders>
              <w:top w:val="nil"/>
              <w:left w:val="nil"/>
              <w:bottom w:val="nil"/>
              <w:right w:val="nil"/>
            </w:tcBorders>
          </w:tcPr>
          <w:p w14:paraId="5452082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10,738,018 </w:t>
            </w:r>
          </w:p>
        </w:tc>
        <w:tc>
          <w:tcPr>
            <w:tcW w:w="571" w:type="pct"/>
            <w:tcBorders>
              <w:top w:val="nil"/>
              <w:left w:val="nil"/>
              <w:bottom w:val="nil"/>
              <w:right w:val="nil"/>
            </w:tcBorders>
          </w:tcPr>
          <w:p w14:paraId="6A0ED7A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10,936,187 </w:t>
            </w:r>
          </w:p>
        </w:tc>
        <w:tc>
          <w:tcPr>
            <w:tcW w:w="571" w:type="pct"/>
            <w:tcBorders>
              <w:top w:val="nil"/>
              <w:left w:val="nil"/>
              <w:bottom w:val="nil"/>
              <w:right w:val="nil"/>
            </w:tcBorders>
          </w:tcPr>
          <w:p w14:paraId="56739FDE"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11,113,087 </w:t>
            </w:r>
          </w:p>
        </w:tc>
        <w:tc>
          <w:tcPr>
            <w:tcW w:w="571" w:type="pct"/>
            <w:tcBorders>
              <w:top w:val="nil"/>
              <w:left w:val="nil"/>
              <w:bottom w:val="nil"/>
              <w:right w:val="nil"/>
            </w:tcBorders>
          </w:tcPr>
          <w:p w14:paraId="2CC8FA1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11,266,043 </w:t>
            </w:r>
          </w:p>
        </w:tc>
        <w:tc>
          <w:tcPr>
            <w:tcW w:w="606" w:type="pct"/>
            <w:tcBorders>
              <w:top w:val="nil"/>
              <w:left w:val="nil"/>
              <w:bottom w:val="nil"/>
              <w:right w:val="nil"/>
            </w:tcBorders>
          </w:tcPr>
          <w:p w14:paraId="352E1FA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A27718">
              <w:t xml:space="preserve">11,393,944 </w:t>
            </w:r>
          </w:p>
        </w:tc>
      </w:tr>
      <w:tr w:rsidR="00427EC8" w14:paraId="601657FD"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16110D8D" w14:textId="77777777" w:rsidR="00427EC8" w:rsidRDefault="00427EC8" w:rsidP="00007401">
            <w:pPr>
              <w:ind w:left="179" w:hanging="179"/>
              <w:rPr>
                <w:b/>
                <w:bCs/>
              </w:rPr>
            </w:pPr>
            <w:r>
              <w:t>Employee benefits</w:t>
            </w:r>
          </w:p>
        </w:tc>
        <w:tc>
          <w:tcPr>
            <w:tcW w:w="571" w:type="pct"/>
            <w:tcBorders>
              <w:top w:val="nil"/>
              <w:left w:val="nil"/>
              <w:bottom w:val="nil"/>
              <w:right w:val="nil"/>
            </w:tcBorders>
          </w:tcPr>
          <w:p w14:paraId="2741A1C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1,331,690 </w:t>
            </w:r>
          </w:p>
        </w:tc>
        <w:tc>
          <w:tcPr>
            <w:tcW w:w="571" w:type="pct"/>
            <w:tcBorders>
              <w:top w:val="nil"/>
              <w:left w:val="nil"/>
              <w:bottom w:val="nil"/>
              <w:right w:val="nil"/>
            </w:tcBorders>
          </w:tcPr>
          <w:p w14:paraId="1BE83B0B"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1,451,042 </w:t>
            </w:r>
          </w:p>
        </w:tc>
        <w:tc>
          <w:tcPr>
            <w:tcW w:w="571" w:type="pct"/>
            <w:tcBorders>
              <w:top w:val="nil"/>
              <w:left w:val="nil"/>
              <w:bottom w:val="nil"/>
              <w:right w:val="nil"/>
            </w:tcBorders>
          </w:tcPr>
          <w:p w14:paraId="372DD01E"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1,354,493 </w:t>
            </w:r>
          </w:p>
        </w:tc>
        <w:tc>
          <w:tcPr>
            <w:tcW w:w="571" w:type="pct"/>
            <w:tcBorders>
              <w:top w:val="nil"/>
              <w:left w:val="nil"/>
              <w:bottom w:val="nil"/>
              <w:right w:val="nil"/>
            </w:tcBorders>
          </w:tcPr>
          <w:p w14:paraId="7395CE6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1,422,494 </w:t>
            </w:r>
          </w:p>
        </w:tc>
        <w:tc>
          <w:tcPr>
            <w:tcW w:w="571" w:type="pct"/>
            <w:tcBorders>
              <w:top w:val="nil"/>
              <w:left w:val="nil"/>
              <w:bottom w:val="nil"/>
              <w:right w:val="nil"/>
            </w:tcBorders>
          </w:tcPr>
          <w:p w14:paraId="551D79B9"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1,481,985 </w:t>
            </w:r>
          </w:p>
        </w:tc>
        <w:tc>
          <w:tcPr>
            <w:tcW w:w="606" w:type="pct"/>
            <w:tcBorders>
              <w:top w:val="nil"/>
              <w:left w:val="nil"/>
              <w:bottom w:val="nil"/>
              <w:right w:val="nil"/>
            </w:tcBorders>
          </w:tcPr>
          <w:p w14:paraId="66D3A2B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1,545,967 </w:t>
            </w:r>
          </w:p>
        </w:tc>
      </w:tr>
      <w:tr w:rsidR="00427EC8" w14:paraId="675B3BC7" w14:textId="77777777" w:rsidTr="00236783">
        <w:trPr>
          <w:trHeight w:val="285"/>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543A7B5F" w14:textId="77777777" w:rsidR="00427EC8" w:rsidRDefault="00427EC8" w:rsidP="00007401">
            <w:pPr>
              <w:ind w:left="179" w:hanging="179"/>
              <w:rPr>
                <w:b/>
                <w:bCs/>
              </w:rPr>
            </w:pPr>
            <w:r>
              <w:t xml:space="preserve">Other provisions </w:t>
            </w:r>
          </w:p>
        </w:tc>
        <w:tc>
          <w:tcPr>
            <w:tcW w:w="571" w:type="pct"/>
            <w:tcBorders>
              <w:top w:val="nil"/>
              <w:left w:val="nil"/>
              <w:bottom w:val="nil"/>
              <w:right w:val="nil"/>
            </w:tcBorders>
          </w:tcPr>
          <w:p w14:paraId="629BCC0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1,467,019 </w:t>
            </w:r>
          </w:p>
        </w:tc>
        <w:tc>
          <w:tcPr>
            <w:tcW w:w="571" w:type="pct"/>
            <w:tcBorders>
              <w:top w:val="nil"/>
              <w:left w:val="nil"/>
              <w:bottom w:val="nil"/>
              <w:right w:val="nil"/>
            </w:tcBorders>
          </w:tcPr>
          <w:p w14:paraId="0DEEB3D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1,508,541 </w:t>
            </w:r>
          </w:p>
        </w:tc>
        <w:tc>
          <w:tcPr>
            <w:tcW w:w="571" w:type="pct"/>
            <w:tcBorders>
              <w:top w:val="nil"/>
              <w:left w:val="nil"/>
              <w:bottom w:val="nil"/>
              <w:right w:val="nil"/>
            </w:tcBorders>
          </w:tcPr>
          <w:p w14:paraId="1976C2C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1,586,088 </w:t>
            </w:r>
          </w:p>
        </w:tc>
        <w:tc>
          <w:tcPr>
            <w:tcW w:w="571" w:type="pct"/>
            <w:tcBorders>
              <w:top w:val="nil"/>
              <w:left w:val="nil"/>
              <w:bottom w:val="nil"/>
              <w:right w:val="nil"/>
            </w:tcBorders>
          </w:tcPr>
          <w:p w14:paraId="7C1C486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1,627,534 </w:t>
            </w:r>
          </w:p>
        </w:tc>
        <w:tc>
          <w:tcPr>
            <w:tcW w:w="571" w:type="pct"/>
            <w:tcBorders>
              <w:top w:val="nil"/>
              <w:left w:val="nil"/>
              <w:bottom w:val="nil"/>
              <w:right w:val="nil"/>
            </w:tcBorders>
          </w:tcPr>
          <w:p w14:paraId="64128303"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1,670,988 </w:t>
            </w:r>
          </w:p>
        </w:tc>
        <w:tc>
          <w:tcPr>
            <w:tcW w:w="606" w:type="pct"/>
            <w:tcBorders>
              <w:top w:val="nil"/>
              <w:left w:val="nil"/>
              <w:bottom w:val="nil"/>
              <w:right w:val="nil"/>
            </w:tcBorders>
          </w:tcPr>
          <w:p w14:paraId="3539040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1,760,666 </w:t>
            </w:r>
          </w:p>
        </w:tc>
      </w:tr>
      <w:tr w:rsidR="00427EC8" w14:paraId="216ECB5D"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321141F2" w14:textId="77777777" w:rsidR="00427EC8" w:rsidRDefault="00427EC8" w:rsidP="00007401">
            <w:pPr>
              <w:ind w:left="179" w:hanging="179"/>
              <w:rPr>
                <w:b/>
                <w:bCs/>
              </w:rPr>
            </w:pPr>
            <w:r>
              <w:t>Payables</w:t>
            </w:r>
          </w:p>
        </w:tc>
        <w:tc>
          <w:tcPr>
            <w:tcW w:w="571" w:type="pct"/>
            <w:tcBorders>
              <w:top w:val="nil"/>
              <w:left w:val="nil"/>
              <w:bottom w:val="nil"/>
              <w:right w:val="nil"/>
            </w:tcBorders>
          </w:tcPr>
          <w:p w14:paraId="5B1BB60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szCs w:val="20"/>
              </w:rPr>
              <w:t xml:space="preserve">687,433 </w:t>
            </w:r>
          </w:p>
        </w:tc>
        <w:tc>
          <w:tcPr>
            <w:tcW w:w="571" w:type="pct"/>
            <w:tcBorders>
              <w:top w:val="nil"/>
              <w:left w:val="nil"/>
              <w:bottom w:val="nil"/>
              <w:right w:val="nil"/>
            </w:tcBorders>
          </w:tcPr>
          <w:p w14:paraId="512337E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A27718">
              <w:t xml:space="preserve">745,933 </w:t>
            </w:r>
          </w:p>
        </w:tc>
        <w:tc>
          <w:tcPr>
            <w:tcW w:w="571" w:type="pct"/>
            <w:tcBorders>
              <w:top w:val="nil"/>
              <w:left w:val="nil"/>
              <w:bottom w:val="nil"/>
              <w:right w:val="nil"/>
            </w:tcBorders>
          </w:tcPr>
          <w:p w14:paraId="4F259C4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A27718">
              <w:t xml:space="preserve">820,777 </w:t>
            </w:r>
          </w:p>
        </w:tc>
        <w:tc>
          <w:tcPr>
            <w:tcW w:w="571" w:type="pct"/>
            <w:tcBorders>
              <w:top w:val="nil"/>
              <w:left w:val="nil"/>
              <w:bottom w:val="nil"/>
              <w:right w:val="nil"/>
            </w:tcBorders>
          </w:tcPr>
          <w:p w14:paraId="70E9EC9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A27718">
              <w:t xml:space="preserve">819,707 </w:t>
            </w:r>
          </w:p>
        </w:tc>
        <w:tc>
          <w:tcPr>
            <w:tcW w:w="571" w:type="pct"/>
            <w:tcBorders>
              <w:top w:val="nil"/>
              <w:left w:val="nil"/>
              <w:bottom w:val="nil"/>
              <w:right w:val="nil"/>
            </w:tcBorders>
          </w:tcPr>
          <w:p w14:paraId="59266D0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A27718">
              <w:t xml:space="preserve">851,940 </w:t>
            </w:r>
          </w:p>
        </w:tc>
        <w:tc>
          <w:tcPr>
            <w:tcW w:w="606" w:type="pct"/>
            <w:tcBorders>
              <w:top w:val="nil"/>
              <w:left w:val="nil"/>
              <w:bottom w:val="nil"/>
              <w:right w:val="nil"/>
            </w:tcBorders>
          </w:tcPr>
          <w:p w14:paraId="32311E93"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A27718">
              <w:t xml:space="preserve">898,310 </w:t>
            </w:r>
          </w:p>
        </w:tc>
      </w:tr>
      <w:tr w:rsidR="00427EC8" w14:paraId="75F698AA"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327C8015" w14:textId="77777777" w:rsidR="00427EC8" w:rsidRDefault="00427EC8" w:rsidP="00007401">
            <w:pPr>
              <w:ind w:left="179" w:hanging="179"/>
            </w:pPr>
            <w:r>
              <w:t>Contract liabilities</w:t>
            </w:r>
          </w:p>
        </w:tc>
        <w:tc>
          <w:tcPr>
            <w:tcW w:w="571" w:type="pct"/>
            <w:tcBorders>
              <w:top w:val="nil"/>
              <w:left w:val="nil"/>
              <w:bottom w:val="nil"/>
              <w:right w:val="nil"/>
            </w:tcBorders>
          </w:tcPr>
          <w:p w14:paraId="6D4A828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szCs w:val="20"/>
              </w:rPr>
              <w:t xml:space="preserve">79,508 </w:t>
            </w:r>
          </w:p>
        </w:tc>
        <w:tc>
          <w:tcPr>
            <w:tcW w:w="571" w:type="pct"/>
            <w:tcBorders>
              <w:top w:val="nil"/>
              <w:left w:val="nil"/>
              <w:bottom w:val="nil"/>
              <w:right w:val="nil"/>
            </w:tcBorders>
          </w:tcPr>
          <w:p w14:paraId="5E7ECAF6"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107,027 </w:t>
            </w:r>
          </w:p>
        </w:tc>
        <w:tc>
          <w:tcPr>
            <w:tcW w:w="571" w:type="pct"/>
            <w:tcBorders>
              <w:top w:val="nil"/>
              <w:left w:val="nil"/>
              <w:bottom w:val="nil"/>
              <w:right w:val="nil"/>
            </w:tcBorders>
          </w:tcPr>
          <w:p w14:paraId="413D2FA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107,433 </w:t>
            </w:r>
          </w:p>
        </w:tc>
        <w:tc>
          <w:tcPr>
            <w:tcW w:w="571" w:type="pct"/>
            <w:tcBorders>
              <w:top w:val="nil"/>
              <w:left w:val="nil"/>
              <w:bottom w:val="nil"/>
              <w:right w:val="nil"/>
            </w:tcBorders>
          </w:tcPr>
          <w:p w14:paraId="635B312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108,293 </w:t>
            </w:r>
          </w:p>
        </w:tc>
        <w:tc>
          <w:tcPr>
            <w:tcW w:w="571" w:type="pct"/>
            <w:tcBorders>
              <w:top w:val="nil"/>
              <w:left w:val="nil"/>
              <w:bottom w:val="nil"/>
              <w:right w:val="nil"/>
            </w:tcBorders>
          </w:tcPr>
          <w:p w14:paraId="3C788FB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111,214 </w:t>
            </w:r>
          </w:p>
        </w:tc>
        <w:tc>
          <w:tcPr>
            <w:tcW w:w="606" w:type="pct"/>
            <w:tcBorders>
              <w:top w:val="nil"/>
              <w:left w:val="nil"/>
              <w:bottom w:val="nil"/>
              <w:right w:val="nil"/>
            </w:tcBorders>
          </w:tcPr>
          <w:p w14:paraId="782D1E76"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114,197 </w:t>
            </w:r>
          </w:p>
        </w:tc>
      </w:tr>
      <w:tr w:rsidR="00427EC8" w14:paraId="04B7381F"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single" w:sz="4" w:space="0" w:color="auto"/>
              <w:right w:val="nil"/>
            </w:tcBorders>
            <w:hideMark/>
          </w:tcPr>
          <w:p w14:paraId="104B9F15" w14:textId="77777777" w:rsidR="00427EC8" w:rsidRDefault="00427EC8" w:rsidP="00007401">
            <w:pPr>
              <w:ind w:left="179" w:hanging="179"/>
              <w:rPr>
                <w:b/>
                <w:bCs/>
              </w:rPr>
            </w:pPr>
            <w:r>
              <w:t>Other liabilities</w:t>
            </w:r>
          </w:p>
        </w:tc>
        <w:tc>
          <w:tcPr>
            <w:tcW w:w="571" w:type="pct"/>
            <w:tcBorders>
              <w:top w:val="nil"/>
              <w:left w:val="nil"/>
              <w:bottom w:val="single" w:sz="4" w:space="0" w:color="auto"/>
              <w:right w:val="nil"/>
            </w:tcBorders>
          </w:tcPr>
          <w:p w14:paraId="40229CB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20,084 </w:t>
            </w:r>
          </w:p>
        </w:tc>
        <w:tc>
          <w:tcPr>
            <w:tcW w:w="571" w:type="pct"/>
            <w:tcBorders>
              <w:top w:val="nil"/>
              <w:left w:val="nil"/>
              <w:bottom w:val="single" w:sz="4" w:space="0" w:color="auto"/>
              <w:right w:val="nil"/>
            </w:tcBorders>
          </w:tcPr>
          <w:p w14:paraId="0AE28873"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20,993 </w:t>
            </w:r>
          </w:p>
        </w:tc>
        <w:tc>
          <w:tcPr>
            <w:tcW w:w="571" w:type="pct"/>
            <w:tcBorders>
              <w:top w:val="nil"/>
              <w:left w:val="nil"/>
              <w:bottom w:val="single" w:sz="4" w:space="0" w:color="auto"/>
              <w:right w:val="nil"/>
            </w:tcBorders>
          </w:tcPr>
          <w:p w14:paraId="2F995C33"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28,018 </w:t>
            </w:r>
          </w:p>
        </w:tc>
        <w:tc>
          <w:tcPr>
            <w:tcW w:w="571" w:type="pct"/>
            <w:tcBorders>
              <w:top w:val="nil"/>
              <w:left w:val="nil"/>
              <w:bottom w:val="single" w:sz="4" w:space="0" w:color="auto"/>
              <w:right w:val="nil"/>
            </w:tcBorders>
          </w:tcPr>
          <w:p w14:paraId="2972E1C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16,375 </w:t>
            </w:r>
          </w:p>
        </w:tc>
        <w:tc>
          <w:tcPr>
            <w:tcW w:w="571" w:type="pct"/>
            <w:tcBorders>
              <w:top w:val="nil"/>
              <w:left w:val="nil"/>
              <w:bottom w:val="single" w:sz="4" w:space="0" w:color="auto"/>
              <w:right w:val="nil"/>
            </w:tcBorders>
          </w:tcPr>
          <w:p w14:paraId="374B58B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58,702 </w:t>
            </w:r>
          </w:p>
        </w:tc>
        <w:tc>
          <w:tcPr>
            <w:tcW w:w="606" w:type="pct"/>
            <w:tcBorders>
              <w:top w:val="nil"/>
              <w:left w:val="nil"/>
              <w:bottom w:val="single" w:sz="4" w:space="0" w:color="auto"/>
              <w:right w:val="nil"/>
            </w:tcBorders>
          </w:tcPr>
          <w:p w14:paraId="6096654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27718">
              <w:t xml:space="preserve">53,379 </w:t>
            </w:r>
          </w:p>
        </w:tc>
      </w:tr>
      <w:tr w:rsidR="00427EC8" w14:paraId="0AF5D5A8"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auto"/>
              <w:left w:val="nil"/>
              <w:bottom w:val="single" w:sz="4" w:space="0" w:color="auto"/>
              <w:right w:val="nil"/>
            </w:tcBorders>
            <w:hideMark/>
          </w:tcPr>
          <w:p w14:paraId="03F0B802" w14:textId="77777777" w:rsidR="00427EC8" w:rsidRDefault="00427EC8" w:rsidP="00007401">
            <w:pPr>
              <w:ind w:left="179" w:hanging="179"/>
              <w:rPr>
                <w:b/>
                <w:bCs/>
                <w:highlight w:val="yellow"/>
              </w:rPr>
            </w:pPr>
            <w:r>
              <w:rPr>
                <w:b/>
                <w:color w:val="472D8C"/>
              </w:rPr>
              <w:t>Total liabilities</w:t>
            </w:r>
          </w:p>
        </w:tc>
        <w:tc>
          <w:tcPr>
            <w:tcW w:w="571" w:type="pct"/>
            <w:tcBorders>
              <w:top w:val="single" w:sz="4" w:space="0" w:color="auto"/>
              <w:left w:val="nil"/>
              <w:bottom w:val="single" w:sz="4" w:space="0" w:color="auto"/>
              <w:right w:val="nil"/>
            </w:tcBorders>
          </w:tcPr>
          <w:p w14:paraId="44CFE7C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DB297A">
              <w:rPr>
                <w:b/>
                <w:color w:val="472D8C"/>
                <w:szCs w:val="20"/>
              </w:rPr>
              <w:t xml:space="preserve">31,031,445 </w:t>
            </w:r>
          </w:p>
        </w:tc>
        <w:tc>
          <w:tcPr>
            <w:tcW w:w="571" w:type="pct"/>
            <w:tcBorders>
              <w:top w:val="single" w:sz="4" w:space="0" w:color="auto"/>
              <w:left w:val="nil"/>
              <w:bottom w:val="single" w:sz="4" w:space="0" w:color="auto"/>
              <w:right w:val="nil"/>
            </w:tcBorders>
          </w:tcPr>
          <w:p w14:paraId="76FBF9A9"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31,731,056 </w:t>
            </w:r>
          </w:p>
        </w:tc>
        <w:tc>
          <w:tcPr>
            <w:tcW w:w="571" w:type="pct"/>
            <w:tcBorders>
              <w:top w:val="single" w:sz="4" w:space="0" w:color="auto"/>
              <w:left w:val="nil"/>
              <w:bottom w:val="single" w:sz="4" w:space="0" w:color="auto"/>
              <w:right w:val="nil"/>
            </w:tcBorders>
          </w:tcPr>
          <w:p w14:paraId="3BA5BAF6"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35,660,511 </w:t>
            </w:r>
          </w:p>
        </w:tc>
        <w:tc>
          <w:tcPr>
            <w:tcW w:w="571" w:type="pct"/>
            <w:tcBorders>
              <w:top w:val="single" w:sz="4" w:space="0" w:color="auto"/>
              <w:left w:val="nil"/>
              <w:bottom w:val="single" w:sz="4" w:space="0" w:color="auto"/>
              <w:right w:val="nil"/>
            </w:tcBorders>
          </w:tcPr>
          <w:p w14:paraId="60023EDD"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37,083,989 </w:t>
            </w:r>
          </w:p>
        </w:tc>
        <w:tc>
          <w:tcPr>
            <w:tcW w:w="571" w:type="pct"/>
            <w:tcBorders>
              <w:top w:val="single" w:sz="4" w:space="0" w:color="auto"/>
              <w:left w:val="nil"/>
              <w:bottom w:val="single" w:sz="4" w:space="0" w:color="auto"/>
              <w:right w:val="nil"/>
            </w:tcBorders>
          </w:tcPr>
          <w:p w14:paraId="513299C6"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39,062,342 </w:t>
            </w:r>
          </w:p>
        </w:tc>
        <w:tc>
          <w:tcPr>
            <w:tcW w:w="606" w:type="pct"/>
            <w:tcBorders>
              <w:top w:val="single" w:sz="4" w:space="0" w:color="auto"/>
              <w:left w:val="nil"/>
              <w:bottom w:val="single" w:sz="4" w:space="0" w:color="auto"/>
              <w:right w:val="nil"/>
            </w:tcBorders>
          </w:tcPr>
          <w:p w14:paraId="1D421394"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39,463,294 </w:t>
            </w:r>
          </w:p>
        </w:tc>
      </w:tr>
      <w:tr w:rsidR="00427EC8" w14:paraId="5C14B14D"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auto"/>
              <w:left w:val="nil"/>
              <w:bottom w:val="single" w:sz="4" w:space="0" w:color="auto"/>
              <w:right w:val="nil"/>
            </w:tcBorders>
            <w:hideMark/>
          </w:tcPr>
          <w:p w14:paraId="14124D0D" w14:textId="77777777" w:rsidR="00427EC8" w:rsidRDefault="00427EC8" w:rsidP="00007401">
            <w:pPr>
              <w:ind w:left="179" w:hanging="179"/>
              <w:rPr>
                <w:b/>
                <w:bCs/>
              </w:rPr>
            </w:pPr>
            <w:r>
              <w:rPr>
                <w:b/>
                <w:color w:val="472D8C"/>
              </w:rPr>
              <w:t>Net assets</w:t>
            </w:r>
          </w:p>
        </w:tc>
        <w:tc>
          <w:tcPr>
            <w:tcW w:w="571" w:type="pct"/>
            <w:tcBorders>
              <w:top w:val="single" w:sz="4" w:space="0" w:color="auto"/>
              <w:left w:val="nil"/>
              <w:bottom w:val="single" w:sz="4" w:space="0" w:color="auto"/>
              <w:right w:val="nil"/>
            </w:tcBorders>
          </w:tcPr>
          <w:p w14:paraId="1D2295FC"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DB297A">
              <w:rPr>
                <w:b/>
                <w:color w:val="472D8C"/>
                <w:szCs w:val="20"/>
              </w:rPr>
              <w:t xml:space="preserve">20,144,056 </w:t>
            </w:r>
          </w:p>
        </w:tc>
        <w:tc>
          <w:tcPr>
            <w:tcW w:w="571" w:type="pct"/>
            <w:tcBorders>
              <w:top w:val="single" w:sz="4" w:space="0" w:color="auto"/>
              <w:left w:val="nil"/>
              <w:bottom w:val="single" w:sz="4" w:space="0" w:color="auto"/>
              <w:right w:val="nil"/>
            </w:tcBorders>
          </w:tcPr>
          <w:p w14:paraId="52E0A91B"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20,369,656 </w:t>
            </w:r>
          </w:p>
        </w:tc>
        <w:tc>
          <w:tcPr>
            <w:tcW w:w="571" w:type="pct"/>
            <w:tcBorders>
              <w:top w:val="single" w:sz="4" w:space="0" w:color="auto"/>
              <w:left w:val="nil"/>
              <w:bottom w:val="single" w:sz="4" w:space="0" w:color="auto"/>
              <w:right w:val="nil"/>
            </w:tcBorders>
          </w:tcPr>
          <w:p w14:paraId="0FC4525E"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19,951,247 </w:t>
            </w:r>
          </w:p>
        </w:tc>
        <w:tc>
          <w:tcPr>
            <w:tcW w:w="571" w:type="pct"/>
            <w:tcBorders>
              <w:top w:val="single" w:sz="4" w:space="0" w:color="auto"/>
              <w:left w:val="nil"/>
              <w:bottom w:val="single" w:sz="4" w:space="0" w:color="auto"/>
              <w:right w:val="nil"/>
            </w:tcBorders>
          </w:tcPr>
          <w:p w14:paraId="7998A6A7"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19,827,370 </w:t>
            </w:r>
          </w:p>
        </w:tc>
        <w:tc>
          <w:tcPr>
            <w:tcW w:w="571" w:type="pct"/>
            <w:tcBorders>
              <w:top w:val="single" w:sz="4" w:space="0" w:color="auto"/>
              <w:left w:val="nil"/>
              <w:bottom w:val="single" w:sz="4" w:space="0" w:color="auto"/>
              <w:right w:val="nil"/>
            </w:tcBorders>
          </w:tcPr>
          <w:p w14:paraId="703E51F2"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19,867,499 </w:t>
            </w:r>
          </w:p>
        </w:tc>
        <w:tc>
          <w:tcPr>
            <w:tcW w:w="606" w:type="pct"/>
            <w:tcBorders>
              <w:top w:val="single" w:sz="4" w:space="0" w:color="auto"/>
              <w:left w:val="nil"/>
              <w:bottom w:val="single" w:sz="4" w:space="0" w:color="auto"/>
              <w:right w:val="nil"/>
            </w:tcBorders>
          </w:tcPr>
          <w:p w14:paraId="21DAA5BB"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20,122,435 </w:t>
            </w:r>
          </w:p>
        </w:tc>
      </w:tr>
      <w:tr w:rsidR="00427EC8" w14:paraId="7DB61DDB"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vAlign w:val="bottom"/>
            <w:hideMark/>
          </w:tcPr>
          <w:p w14:paraId="20E2C3EC" w14:textId="77777777" w:rsidR="00427EC8" w:rsidRDefault="00427EC8" w:rsidP="00007401">
            <w:pPr>
              <w:ind w:left="179" w:hanging="179"/>
              <w:rPr>
                <w:b/>
                <w:bCs/>
              </w:rPr>
            </w:pPr>
            <w:r>
              <w:t>Accumulated funds</w:t>
            </w:r>
          </w:p>
        </w:tc>
        <w:tc>
          <w:tcPr>
            <w:tcW w:w="571" w:type="pct"/>
            <w:tcBorders>
              <w:top w:val="nil"/>
              <w:left w:val="nil"/>
              <w:bottom w:val="nil"/>
              <w:right w:val="nil"/>
            </w:tcBorders>
          </w:tcPr>
          <w:p w14:paraId="3682EC4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2,052,003 </w:t>
            </w:r>
          </w:p>
        </w:tc>
        <w:tc>
          <w:tcPr>
            <w:tcW w:w="571" w:type="pct"/>
            <w:tcBorders>
              <w:top w:val="nil"/>
              <w:left w:val="nil"/>
              <w:bottom w:val="nil"/>
              <w:right w:val="nil"/>
            </w:tcBorders>
          </w:tcPr>
          <w:p w14:paraId="57AE6A4E"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C7D">
              <w:t xml:space="preserve">1,994,945 </w:t>
            </w:r>
          </w:p>
        </w:tc>
        <w:tc>
          <w:tcPr>
            <w:tcW w:w="571" w:type="pct"/>
            <w:tcBorders>
              <w:top w:val="nil"/>
              <w:left w:val="nil"/>
              <w:bottom w:val="nil"/>
              <w:right w:val="nil"/>
            </w:tcBorders>
          </w:tcPr>
          <w:p w14:paraId="5931135E"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C7D">
              <w:t xml:space="preserve">1,556,510 </w:t>
            </w:r>
          </w:p>
        </w:tc>
        <w:tc>
          <w:tcPr>
            <w:tcW w:w="571" w:type="pct"/>
            <w:tcBorders>
              <w:top w:val="nil"/>
              <w:left w:val="nil"/>
              <w:bottom w:val="nil"/>
              <w:right w:val="nil"/>
            </w:tcBorders>
          </w:tcPr>
          <w:p w14:paraId="4AC0DF9B"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C7D">
              <w:t xml:space="preserve">1,508,279 </w:t>
            </w:r>
          </w:p>
        </w:tc>
        <w:tc>
          <w:tcPr>
            <w:tcW w:w="571" w:type="pct"/>
            <w:tcBorders>
              <w:top w:val="nil"/>
              <w:left w:val="nil"/>
              <w:bottom w:val="nil"/>
              <w:right w:val="nil"/>
            </w:tcBorders>
          </w:tcPr>
          <w:p w14:paraId="644F0AB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C7D">
              <w:t xml:space="preserve">1,567,201 </w:t>
            </w:r>
          </w:p>
        </w:tc>
        <w:tc>
          <w:tcPr>
            <w:tcW w:w="606" w:type="pct"/>
            <w:tcBorders>
              <w:top w:val="nil"/>
              <w:left w:val="nil"/>
              <w:bottom w:val="nil"/>
              <w:right w:val="nil"/>
            </w:tcBorders>
          </w:tcPr>
          <w:p w14:paraId="475AB3F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C7D">
              <w:t xml:space="preserve">1,854,474 </w:t>
            </w:r>
          </w:p>
        </w:tc>
      </w:tr>
      <w:tr w:rsidR="00427EC8" w14:paraId="077AB281"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hideMark/>
          </w:tcPr>
          <w:p w14:paraId="4EA45DAF" w14:textId="77777777" w:rsidR="00427EC8" w:rsidRDefault="00427EC8" w:rsidP="00007401">
            <w:pPr>
              <w:ind w:left="179" w:hanging="179"/>
              <w:rPr>
                <w:b/>
                <w:bCs/>
              </w:rPr>
            </w:pPr>
            <w:r>
              <w:t>Asset revaluation surplus</w:t>
            </w:r>
          </w:p>
        </w:tc>
        <w:tc>
          <w:tcPr>
            <w:tcW w:w="571" w:type="pct"/>
            <w:tcBorders>
              <w:top w:val="nil"/>
              <w:left w:val="nil"/>
              <w:bottom w:val="nil"/>
              <w:right w:val="nil"/>
            </w:tcBorders>
          </w:tcPr>
          <w:p w14:paraId="12AAD79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18,090,823 </w:t>
            </w:r>
          </w:p>
        </w:tc>
        <w:tc>
          <w:tcPr>
            <w:tcW w:w="571" w:type="pct"/>
            <w:tcBorders>
              <w:top w:val="nil"/>
              <w:left w:val="nil"/>
              <w:bottom w:val="nil"/>
              <w:right w:val="nil"/>
            </w:tcBorders>
          </w:tcPr>
          <w:p w14:paraId="3F1EA87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C7D">
              <w:t xml:space="preserve">18,373,829 </w:t>
            </w:r>
          </w:p>
        </w:tc>
        <w:tc>
          <w:tcPr>
            <w:tcW w:w="571" w:type="pct"/>
            <w:tcBorders>
              <w:top w:val="nil"/>
              <w:left w:val="nil"/>
              <w:bottom w:val="nil"/>
              <w:right w:val="nil"/>
            </w:tcBorders>
          </w:tcPr>
          <w:p w14:paraId="1631651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C7D">
              <w:t xml:space="preserve">18,393,855 </w:t>
            </w:r>
          </w:p>
        </w:tc>
        <w:tc>
          <w:tcPr>
            <w:tcW w:w="571" w:type="pct"/>
            <w:tcBorders>
              <w:top w:val="nil"/>
              <w:left w:val="nil"/>
              <w:bottom w:val="nil"/>
              <w:right w:val="nil"/>
            </w:tcBorders>
          </w:tcPr>
          <w:p w14:paraId="00004CB3"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C7D">
              <w:t xml:space="preserve">18,318,209 </w:t>
            </w:r>
          </w:p>
        </w:tc>
        <w:tc>
          <w:tcPr>
            <w:tcW w:w="571" w:type="pct"/>
            <w:tcBorders>
              <w:top w:val="nil"/>
              <w:left w:val="nil"/>
              <w:bottom w:val="nil"/>
              <w:right w:val="nil"/>
            </w:tcBorders>
          </w:tcPr>
          <w:p w14:paraId="268B0F9F"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C7D">
              <w:t xml:space="preserve">18,303,406 </w:t>
            </w:r>
          </w:p>
        </w:tc>
        <w:tc>
          <w:tcPr>
            <w:tcW w:w="606" w:type="pct"/>
            <w:tcBorders>
              <w:top w:val="nil"/>
              <w:left w:val="nil"/>
              <w:bottom w:val="nil"/>
              <w:right w:val="nil"/>
            </w:tcBorders>
          </w:tcPr>
          <w:p w14:paraId="3FE32121"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C7D">
              <w:t xml:space="preserve">18,271,069 </w:t>
            </w:r>
          </w:p>
        </w:tc>
      </w:tr>
      <w:tr w:rsidR="00427EC8" w14:paraId="6A8837BB"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single" w:sz="4" w:space="0" w:color="auto"/>
              <w:right w:val="nil"/>
            </w:tcBorders>
            <w:vAlign w:val="bottom"/>
            <w:hideMark/>
          </w:tcPr>
          <w:p w14:paraId="091EA53B" w14:textId="77777777" w:rsidR="00427EC8" w:rsidRDefault="00427EC8" w:rsidP="00007401">
            <w:pPr>
              <w:ind w:left="179" w:hanging="179"/>
              <w:rPr>
                <w:b/>
                <w:bCs/>
              </w:rPr>
            </w:pPr>
            <w:r>
              <w:t>Other reserves</w:t>
            </w:r>
          </w:p>
        </w:tc>
        <w:tc>
          <w:tcPr>
            <w:tcW w:w="571" w:type="pct"/>
            <w:tcBorders>
              <w:top w:val="nil"/>
              <w:left w:val="nil"/>
              <w:bottom w:val="single" w:sz="4" w:space="0" w:color="auto"/>
              <w:right w:val="nil"/>
            </w:tcBorders>
          </w:tcPr>
          <w:p w14:paraId="77B57BE8"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color w:val="000000"/>
                <w:szCs w:val="20"/>
              </w:rPr>
            </w:pPr>
            <w:r w:rsidRPr="00DB297A">
              <w:rPr>
                <w:color w:val="000000"/>
                <w:szCs w:val="20"/>
              </w:rPr>
              <w:t xml:space="preserve">1,230 </w:t>
            </w:r>
          </w:p>
        </w:tc>
        <w:tc>
          <w:tcPr>
            <w:tcW w:w="571" w:type="pct"/>
            <w:tcBorders>
              <w:top w:val="nil"/>
              <w:left w:val="nil"/>
              <w:bottom w:val="single" w:sz="4" w:space="0" w:color="auto"/>
              <w:right w:val="nil"/>
            </w:tcBorders>
          </w:tcPr>
          <w:p w14:paraId="085F6B52"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C7D">
              <w:t xml:space="preserve">882 </w:t>
            </w:r>
          </w:p>
        </w:tc>
        <w:tc>
          <w:tcPr>
            <w:tcW w:w="571" w:type="pct"/>
            <w:tcBorders>
              <w:top w:val="nil"/>
              <w:left w:val="nil"/>
              <w:bottom w:val="single" w:sz="4" w:space="0" w:color="auto"/>
              <w:right w:val="nil"/>
            </w:tcBorders>
          </w:tcPr>
          <w:p w14:paraId="4FA4DBF7"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C7D">
              <w:t xml:space="preserve">882 </w:t>
            </w:r>
          </w:p>
        </w:tc>
        <w:tc>
          <w:tcPr>
            <w:tcW w:w="571" w:type="pct"/>
            <w:tcBorders>
              <w:top w:val="nil"/>
              <w:left w:val="nil"/>
              <w:bottom w:val="single" w:sz="4" w:space="0" w:color="auto"/>
              <w:right w:val="nil"/>
            </w:tcBorders>
          </w:tcPr>
          <w:p w14:paraId="02976EE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C7D">
              <w:t xml:space="preserve">882 </w:t>
            </w:r>
          </w:p>
        </w:tc>
        <w:tc>
          <w:tcPr>
            <w:tcW w:w="571" w:type="pct"/>
            <w:tcBorders>
              <w:top w:val="nil"/>
              <w:left w:val="nil"/>
              <w:bottom w:val="single" w:sz="4" w:space="0" w:color="auto"/>
              <w:right w:val="nil"/>
            </w:tcBorders>
          </w:tcPr>
          <w:p w14:paraId="06860AB5"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C7D">
              <w:t>(3,108)</w:t>
            </w:r>
          </w:p>
        </w:tc>
        <w:tc>
          <w:tcPr>
            <w:tcW w:w="606" w:type="pct"/>
            <w:tcBorders>
              <w:top w:val="nil"/>
              <w:left w:val="nil"/>
              <w:bottom w:val="single" w:sz="4" w:space="0" w:color="auto"/>
              <w:right w:val="nil"/>
            </w:tcBorders>
          </w:tcPr>
          <w:p w14:paraId="5F55681E"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F3C7D">
              <w:t>(3,108)</w:t>
            </w:r>
          </w:p>
        </w:tc>
      </w:tr>
      <w:tr w:rsidR="00427EC8" w14:paraId="3631E9A7"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auto"/>
              <w:left w:val="nil"/>
              <w:bottom w:val="single" w:sz="4" w:space="0" w:color="auto"/>
              <w:right w:val="nil"/>
            </w:tcBorders>
            <w:vAlign w:val="bottom"/>
            <w:hideMark/>
          </w:tcPr>
          <w:p w14:paraId="06CEE09F" w14:textId="77777777" w:rsidR="00427EC8" w:rsidRDefault="00427EC8" w:rsidP="00007401">
            <w:pPr>
              <w:ind w:left="179" w:hanging="179"/>
              <w:rPr>
                <w:b/>
                <w:bCs/>
              </w:rPr>
            </w:pPr>
            <w:r>
              <w:rPr>
                <w:b/>
                <w:color w:val="472D8C"/>
              </w:rPr>
              <w:t>Net worth</w:t>
            </w:r>
          </w:p>
        </w:tc>
        <w:tc>
          <w:tcPr>
            <w:tcW w:w="571" w:type="pct"/>
            <w:tcBorders>
              <w:top w:val="single" w:sz="4" w:space="0" w:color="auto"/>
              <w:left w:val="nil"/>
              <w:bottom w:val="single" w:sz="4" w:space="0" w:color="auto"/>
              <w:right w:val="nil"/>
            </w:tcBorders>
          </w:tcPr>
          <w:p w14:paraId="498BE584"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DB297A">
              <w:rPr>
                <w:b/>
                <w:color w:val="472D8C"/>
                <w:szCs w:val="20"/>
              </w:rPr>
              <w:t xml:space="preserve">20,144,056 </w:t>
            </w:r>
          </w:p>
        </w:tc>
        <w:tc>
          <w:tcPr>
            <w:tcW w:w="571" w:type="pct"/>
            <w:tcBorders>
              <w:top w:val="single" w:sz="4" w:space="0" w:color="auto"/>
              <w:left w:val="nil"/>
              <w:bottom w:val="single" w:sz="4" w:space="0" w:color="auto"/>
              <w:right w:val="nil"/>
            </w:tcBorders>
          </w:tcPr>
          <w:p w14:paraId="16F0C3CF"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20,369,656 </w:t>
            </w:r>
          </w:p>
        </w:tc>
        <w:tc>
          <w:tcPr>
            <w:tcW w:w="571" w:type="pct"/>
            <w:tcBorders>
              <w:top w:val="single" w:sz="4" w:space="0" w:color="auto"/>
              <w:left w:val="nil"/>
              <w:bottom w:val="single" w:sz="4" w:space="0" w:color="auto"/>
              <w:right w:val="nil"/>
            </w:tcBorders>
          </w:tcPr>
          <w:p w14:paraId="2D94A149"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19,951,247 </w:t>
            </w:r>
          </w:p>
        </w:tc>
        <w:tc>
          <w:tcPr>
            <w:tcW w:w="571" w:type="pct"/>
            <w:tcBorders>
              <w:top w:val="single" w:sz="4" w:space="0" w:color="auto"/>
              <w:left w:val="nil"/>
              <w:bottom w:val="single" w:sz="4" w:space="0" w:color="auto"/>
              <w:right w:val="nil"/>
            </w:tcBorders>
          </w:tcPr>
          <w:p w14:paraId="39FC3321"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19,827,370 </w:t>
            </w:r>
          </w:p>
        </w:tc>
        <w:tc>
          <w:tcPr>
            <w:tcW w:w="571" w:type="pct"/>
            <w:tcBorders>
              <w:top w:val="single" w:sz="4" w:space="0" w:color="auto"/>
              <w:left w:val="nil"/>
              <w:bottom w:val="single" w:sz="4" w:space="0" w:color="auto"/>
              <w:right w:val="nil"/>
            </w:tcBorders>
          </w:tcPr>
          <w:p w14:paraId="1B424904"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19,867,499 </w:t>
            </w:r>
          </w:p>
        </w:tc>
        <w:tc>
          <w:tcPr>
            <w:tcW w:w="606" w:type="pct"/>
            <w:tcBorders>
              <w:top w:val="single" w:sz="4" w:space="0" w:color="auto"/>
              <w:left w:val="nil"/>
              <w:bottom w:val="single" w:sz="4" w:space="0" w:color="auto"/>
              <w:right w:val="nil"/>
            </w:tcBorders>
          </w:tcPr>
          <w:p w14:paraId="58F7D1A1"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20,122,435 </w:t>
            </w:r>
          </w:p>
        </w:tc>
      </w:tr>
      <w:tr w:rsidR="00427EC8" w14:paraId="2A100AFB"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auto"/>
              <w:left w:val="nil"/>
              <w:bottom w:val="nil"/>
              <w:right w:val="nil"/>
            </w:tcBorders>
            <w:hideMark/>
          </w:tcPr>
          <w:p w14:paraId="33DD6F2E" w14:textId="77777777" w:rsidR="00427EC8" w:rsidRDefault="00427EC8" w:rsidP="00007401">
            <w:pPr>
              <w:ind w:left="179" w:hanging="179"/>
              <w:rPr>
                <w:b/>
                <w:bCs/>
              </w:rPr>
            </w:pPr>
            <w:r>
              <w:rPr>
                <w:b/>
                <w:color w:val="472D8C"/>
              </w:rPr>
              <w:t>Net financial worth</w:t>
            </w:r>
          </w:p>
        </w:tc>
        <w:tc>
          <w:tcPr>
            <w:tcW w:w="571" w:type="pct"/>
            <w:tcBorders>
              <w:top w:val="single" w:sz="4" w:space="0" w:color="auto"/>
              <w:left w:val="nil"/>
              <w:bottom w:val="nil"/>
              <w:right w:val="nil"/>
            </w:tcBorders>
          </w:tcPr>
          <w:p w14:paraId="50FF047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DB297A">
              <w:rPr>
                <w:b/>
                <w:color w:val="472D8C"/>
                <w:szCs w:val="20"/>
              </w:rPr>
              <w:t>(18,527,063)</w:t>
            </w:r>
          </w:p>
        </w:tc>
        <w:tc>
          <w:tcPr>
            <w:tcW w:w="571" w:type="pct"/>
            <w:tcBorders>
              <w:top w:val="single" w:sz="4" w:space="0" w:color="auto"/>
              <w:left w:val="nil"/>
              <w:bottom w:val="nil"/>
              <w:right w:val="nil"/>
            </w:tcBorders>
          </w:tcPr>
          <w:p w14:paraId="625A1686"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(18,499,311)</w:t>
            </w:r>
          </w:p>
        </w:tc>
        <w:tc>
          <w:tcPr>
            <w:tcW w:w="571" w:type="pct"/>
            <w:tcBorders>
              <w:top w:val="single" w:sz="4" w:space="0" w:color="auto"/>
              <w:left w:val="nil"/>
              <w:bottom w:val="nil"/>
              <w:right w:val="nil"/>
            </w:tcBorders>
          </w:tcPr>
          <w:p w14:paraId="351F0AB7"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(19,787,376)</w:t>
            </w:r>
          </w:p>
        </w:tc>
        <w:tc>
          <w:tcPr>
            <w:tcW w:w="571" w:type="pct"/>
            <w:tcBorders>
              <w:top w:val="single" w:sz="4" w:space="0" w:color="auto"/>
              <w:left w:val="nil"/>
              <w:bottom w:val="nil"/>
              <w:right w:val="nil"/>
            </w:tcBorders>
          </w:tcPr>
          <w:p w14:paraId="02EAE7E0"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(20,552,041)</w:t>
            </w:r>
          </w:p>
        </w:tc>
        <w:tc>
          <w:tcPr>
            <w:tcW w:w="571" w:type="pct"/>
            <w:tcBorders>
              <w:top w:val="single" w:sz="4" w:space="0" w:color="auto"/>
              <w:left w:val="nil"/>
              <w:bottom w:val="nil"/>
              <w:right w:val="nil"/>
            </w:tcBorders>
          </w:tcPr>
          <w:p w14:paraId="08CE243E"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(20,946,074)</w:t>
            </w:r>
          </w:p>
        </w:tc>
        <w:tc>
          <w:tcPr>
            <w:tcW w:w="606" w:type="pct"/>
            <w:tcBorders>
              <w:top w:val="single" w:sz="4" w:space="0" w:color="auto"/>
              <w:left w:val="nil"/>
              <w:bottom w:val="nil"/>
              <w:right w:val="nil"/>
            </w:tcBorders>
          </w:tcPr>
          <w:p w14:paraId="675103EA"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(21,035,210)</w:t>
            </w:r>
          </w:p>
        </w:tc>
      </w:tr>
      <w:tr w:rsidR="00427EC8" w14:paraId="5F7C5BDD"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nil"/>
              <w:right w:val="nil"/>
            </w:tcBorders>
            <w:hideMark/>
          </w:tcPr>
          <w:p w14:paraId="448207B7" w14:textId="77777777" w:rsidR="00427EC8" w:rsidRDefault="00427EC8" w:rsidP="00007401">
            <w:pPr>
              <w:ind w:left="179" w:hanging="179"/>
              <w:rPr>
                <w:b/>
                <w:bCs/>
              </w:rPr>
            </w:pPr>
            <w:r>
              <w:rPr>
                <w:b/>
                <w:color w:val="472D8C"/>
              </w:rPr>
              <w:t>Net financial liabilities</w:t>
            </w:r>
          </w:p>
        </w:tc>
        <w:tc>
          <w:tcPr>
            <w:tcW w:w="571" w:type="pct"/>
            <w:tcBorders>
              <w:top w:val="nil"/>
              <w:left w:val="nil"/>
              <w:bottom w:val="nil"/>
              <w:right w:val="nil"/>
            </w:tcBorders>
          </w:tcPr>
          <w:p w14:paraId="4B6ECABA"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DB297A">
              <w:rPr>
                <w:b/>
                <w:color w:val="472D8C"/>
                <w:szCs w:val="20"/>
              </w:rPr>
              <w:t xml:space="preserve">19,589,049 </w:t>
            </w:r>
          </w:p>
        </w:tc>
        <w:tc>
          <w:tcPr>
            <w:tcW w:w="571" w:type="pct"/>
            <w:tcBorders>
              <w:top w:val="nil"/>
              <w:left w:val="nil"/>
              <w:bottom w:val="nil"/>
              <w:right w:val="nil"/>
            </w:tcBorders>
          </w:tcPr>
          <w:p w14:paraId="746413D7"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19,626,706 </w:t>
            </w:r>
          </w:p>
        </w:tc>
        <w:tc>
          <w:tcPr>
            <w:tcW w:w="571" w:type="pct"/>
            <w:tcBorders>
              <w:top w:val="nil"/>
              <w:left w:val="nil"/>
              <w:bottom w:val="nil"/>
              <w:right w:val="nil"/>
            </w:tcBorders>
          </w:tcPr>
          <w:p w14:paraId="3E5A09E1"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20,945,784 </w:t>
            </w:r>
          </w:p>
        </w:tc>
        <w:tc>
          <w:tcPr>
            <w:tcW w:w="571" w:type="pct"/>
            <w:tcBorders>
              <w:top w:val="nil"/>
              <w:left w:val="nil"/>
              <w:bottom w:val="nil"/>
              <w:right w:val="nil"/>
            </w:tcBorders>
          </w:tcPr>
          <w:p w14:paraId="1F39D06F"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21,735,163 </w:t>
            </w:r>
          </w:p>
        </w:tc>
        <w:tc>
          <w:tcPr>
            <w:tcW w:w="571" w:type="pct"/>
            <w:tcBorders>
              <w:top w:val="nil"/>
              <w:left w:val="nil"/>
              <w:bottom w:val="nil"/>
              <w:right w:val="nil"/>
            </w:tcBorders>
          </w:tcPr>
          <w:p w14:paraId="07FE080C"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22,166,843 </w:t>
            </w:r>
          </w:p>
        </w:tc>
        <w:tc>
          <w:tcPr>
            <w:tcW w:w="606" w:type="pct"/>
            <w:tcBorders>
              <w:top w:val="nil"/>
              <w:left w:val="nil"/>
              <w:bottom w:val="nil"/>
              <w:right w:val="nil"/>
            </w:tcBorders>
          </w:tcPr>
          <w:p w14:paraId="3787600B"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22,314,424 </w:t>
            </w:r>
          </w:p>
        </w:tc>
      </w:tr>
      <w:tr w:rsidR="00427EC8" w14:paraId="22EADE19"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38" w:type="pct"/>
            <w:tcBorders>
              <w:top w:val="nil"/>
              <w:left w:val="nil"/>
              <w:bottom w:val="single" w:sz="4" w:space="0" w:color="auto"/>
              <w:right w:val="nil"/>
            </w:tcBorders>
            <w:hideMark/>
          </w:tcPr>
          <w:p w14:paraId="40DD0D45" w14:textId="77777777" w:rsidR="00427EC8" w:rsidRDefault="00427EC8" w:rsidP="00007401">
            <w:pPr>
              <w:ind w:left="179" w:hanging="179"/>
              <w:rPr>
                <w:b/>
                <w:bCs/>
              </w:rPr>
            </w:pPr>
            <w:r>
              <w:rPr>
                <w:b/>
                <w:color w:val="472D8C"/>
              </w:rPr>
              <w:t xml:space="preserve">Net debt (excluding superannuation related investments) </w:t>
            </w:r>
          </w:p>
        </w:tc>
        <w:tc>
          <w:tcPr>
            <w:tcW w:w="571" w:type="pct"/>
            <w:tcBorders>
              <w:top w:val="nil"/>
              <w:left w:val="nil"/>
              <w:bottom w:val="single" w:sz="4" w:space="0" w:color="auto"/>
              <w:right w:val="nil"/>
            </w:tcBorders>
          </w:tcPr>
          <w:p w14:paraId="7B52DDB0" w14:textId="77777777" w:rsidR="00427EC8"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DB297A">
              <w:rPr>
                <w:b/>
                <w:color w:val="472D8C"/>
                <w:szCs w:val="20"/>
              </w:rPr>
              <w:t xml:space="preserve">13,289,585 </w:t>
            </w:r>
          </w:p>
        </w:tc>
        <w:tc>
          <w:tcPr>
            <w:tcW w:w="571" w:type="pct"/>
            <w:tcBorders>
              <w:top w:val="nil"/>
              <w:left w:val="nil"/>
              <w:bottom w:val="single" w:sz="4" w:space="0" w:color="auto"/>
              <w:right w:val="nil"/>
            </w:tcBorders>
          </w:tcPr>
          <w:p w14:paraId="350FB009"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13,171,301 </w:t>
            </w:r>
          </w:p>
        </w:tc>
        <w:tc>
          <w:tcPr>
            <w:tcW w:w="571" w:type="pct"/>
            <w:tcBorders>
              <w:top w:val="nil"/>
              <w:left w:val="nil"/>
              <w:bottom w:val="single" w:sz="4" w:space="0" w:color="auto"/>
              <w:right w:val="nil"/>
            </w:tcBorders>
          </w:tcPr>
          <w:p w14:paraId="35E10FEE"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14,864,595 </w:t>
            </w:r>
          </w:p>
        </w:tc>
        <w:tc>
          <w:tcPr>
            <w:tcW w:w="571" w:type="pct"/>
            <w:tcBorders>
              <w:top w:val="nil"/>
              <w:left w:val="nil"/>
              <w:bottom w:val="single" w:sz="4" w:space="0" w:color="auto"/>
              <w:right w:val="nil"/>
            </w:tcBorders>
          </w:tcPr>
          <w:p w14:paraId="162CDBF4"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15,988,092 </w:t>
            </w:r>
          </w:p>
        </w:tc>
        <w:tc>
          <w:tcPr>
            <w:tcW w:w="571" w:type="pct"/>
            <w:tcBorders>
              <w:top w:val="nil"/>
              <w:left w:val="nil"/>
              <w:bottom w:val="single" w:sz="4" w:space="0" w:color="auto"/>
              <w:right w:val="nil"/>
            </w:tcBorders>
          </w:tcPr>
          <w:p w14:paraId="51FEE5D9"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16,772,354 </w:t>
            </w:r>
          </w:p>
        </w:tc>
        <w:tc>
          <w:tcPr>
            <w:tcW w:w="606" w:type="pct"/>
            <w:tcBorders>
              <w:top w:val="nil"/>
              <w:left w:val="nil"/>
              <w:bottom w:val="single" w:sz="4" w:space="0" w:color="auto"/>
              <w:right w:val="nil"/>
            </w:tcBorders>
          </w:tcPr>
          <w:p w14:paraId="3AC4973D" w14:textId="77777777" w:rsidR="00427EC8" w:rsidRPr="00007401" w:rsidRDefault="00427EC8" w:rsidP="00007401">
            <w:pPr>
              <w:cnfStyle w:val="000000000000" w:firstRow="0" w:lastRow="0" w:firstColumn="0" w:lastColumn="0" w:oddVBand="0" w:evenVBand="0" w:oddHBand="0" w:evenHBand="0" w:firstRowFirstColumn="0" w:firstRowLastColumn="0" w:lastRowFirstColumn="0" w:lastRowLastColumn="0"/>
              <w:rPr>
                <w:b/>
                <w:bCs/>
                <w:color w:val="472D8C"/>
                <w:szCs w:val="20"/>
              </w:rPr>
            </w:pPr>
            <w:r w:rsidRPr="00007401">
              <w:rPr>
                <w:b/>
                <w:color w:val="472D8C"/>
                <w:szCs w:val="20"/>
              </w:rPr>
              <w:t xml:space="preserve">17,326,313 </w:t>
            </w:r>
          </w:p>
        </w:tc>
      </w:tr>
    </w:tbl>
    <w:p w14:paraId="27571DE1" w14:textId="77777777" w:rsidR="00427EC8" w:rsidRPr="00B2195F" w:rsidRDefault="00427EC8" w:rsidP="004C05D6">
      <w:pPr>
        <w:pStyle w:val="Caption"/>
        <w:keepLines/>
      </w:pPr>
      <w:bookmarkStart w:id="322" w:name="_Hlk138596559"/>
      <w:r>
        <w:t>Table E.3</w:t>
      </w:r>
      <w:r>
        <w:rPr>
          <w:noProof/>
        </w:rPr>
        <w:t>:</w:t>
      </w:r>
      <w:r>
        <w:t xml:space="preserve"> Australian Capital Territory Total Territory – Statement of Changes in Equity ($’000)</w:t>
      </w:r>
    </w:p>
    <w:tbl>
      <w:tblPr>
        <w:tblStyle w:val="Btable"/>
        <w:tblW w:w="5000" w:type="pct"/>
        <w:tblCellMar>
          <w:left w:w="45" w:type="dxa"/>
          <w:right w:w="45" w:type="dxa"/>
        </w:tblCellMar>
        <w:tblLook w:val="04A0" w:firstRow="1" w:lastRow="0" w:firstColumn="1" w:lastColumn="0" w:noHBand="0" w:noVBand="1"/>
      </w:tblPr>
      <w:tblGrid>
        <w:gridCol w:w="2786"/>
        <w:gridCol w:w="1005"/>
        <w:gridCol w:w="1051"/>
        <w:gridCol w:w="1102"/>
        <w:gridCol w:w="1005"/>
        <w:gridCol w:w="1068"/>
        <w:gridCol w:w="1009"/>
      </w:tblGrid>
      <w:tr w:rsidR="00427EC8" w14:paraId="5A9930F7" w14:textId="77777777" w:rsidTr="00236783">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1545" w:type="pct"/>
            <w:tcBorders>
              <w:top w:val="single" w:sz="4" w:space="0" w:color="auto"/>
            </w:tcBorders>
          </w:tcPr>
          <w:p w14:paraId="54220E70" w14:textId="77777777" w:rsidR="00427EC8" w:rsidRDefault="00427EC8" w:rsidP="004C05D6">
            <w:pPr>
              <w:keepNext/>
              <w:keepLines/>
              <w:ind w:left="520"/>
            </w:pPr>
          </w:p>
        </w:tc>
        <w:tc>
          <w:tcPr>
            <w:tcW w:w="551" w:type="pct"/>
            <w:tcBorders>
              <w:top w:val="single" w:sz="4" w:space="0" w:color="auto"/>
            </w:tcBorders>
          </w:tcPr>
          <w:p w14:paraId="3990C664" w14:textId="77777777" w:rsidR="00427EC8" w:rsidRDefault="00427EC8" w:rsidP="004C05D6">
            <w:pPr>
              <w:keepNext/>
              <w:keepLines/>
              <w:cnfStyle w:val="100000000000" w:firstRow="1" w:lastRow="0" w:firstColumn="0" w:lastColumn="0" w:oddVBand="0" w:evenVBand="0" w:oddHBand="0" w:evenHBand="0" w:firstRowFirstColumn="0" w:firstRowLastColumn="0" w:lastRowFirstColumn="0" w:lastRowLastColumn="0"/>
            </w:pPr>
            <w:r>
              <w:t>2025-26</w:t>
            </w:r>
          </w:p>
          <w:p w14:paraId="0217ACCB" w14:textId="77777777" w:rsidR="00427EC8" w:rsidRDefault="00427EC8" w:rsidP="004C05D6">
            <w:pPr>
              <w:keepNext/>
              <w:keepLines/>
              <w:cnfStyle w:val="100000000000" w:firstRow="1" w:lastRow="0" w:firstColumn="0" w:lastColumn="0" w:oddVBand="0" w:evenVBand="0" w:oddHBand="0" w:evenHBand="0" w:firstRowFirstColumn="0" w:firstRowLastColumn="0" w:lastRowFirstColumn="0" w:lastRowLastColumn="0"/>
            </w:pPr>
            <w:r>
              <w:t>Budget</w:t>
            </w:r>
          </w:p>
        </w:tc>
        <w:tc>
          <w:tcPr>
            <w:tcW w:w="584" w:type="pct"/>
            <w:tcBorders>
              <w:top w:val="single" w:sz="4" w:space="0" w:color="auto"/>
            </w:tcBorders>
            <w:hideMark/>
          </w:tcPr>
          <w:p w14:paraId="614C9FA4" w14:textId="77777777" w:rsidR="00427EC8" w:rsidRDefault="00427EC8" w:rsidP="004C05D6">
            <w:pPr>
              <w:keepNext/>
              <w:keepLines/>
              <w:cnfStyle w:val="100000000000" w:firstRow="1" w:lastRow="0" w:firstColumn="0" w:lastColumn="0" w:oddVBand="0" w:evenVBand="0" w:oddHBand="0" w:evenHBand="0" w:firstRowFirstColumn="0" w:firstRowLastColumn="0" w:lastRowFirstColumn="0" w:lastRowLastColumn="0"/>
            </w:pPr>
            <w:r>
              <w:t>2025-26 Estimated Outcome</w:t>
            </w:r>
          </w:p>
        </w:tc>
        <w:tc>
          <w:tcPr>
            <w:tcW w:w="612" w:type="pct"/>
            <w:tcBorders>
              <w:top w:val="single" w:sz="4" w:space="0" w:color="auto"/>
            </w:tcBorders>
            <w:hideMark/>
          </w:tcPr>
          <w:p w14:paraId="539543C0" w14:textId="77777777" w:rsidR="00427EC8" w:rsidRDefault="00427EC8" w:rsidP="004C05D6">
            <w:pPr>
              <w:keepNext/>
              <w:keepLines/>
              <w:cnfStyle w:val="100000000000" w:firstRow="1" w:lastRow="0" w:firstColumn="0" w:lastColumn="0" w:oddVBand="0" w:evenVBand="0" w:oddHBand="0" w:evenHBand="0" w:firstRowFirstColumn="0" w:firstRowLastColumn="0" w:lastRowFirstColumn="0" w:lastRowLastColumn="0"/>
            </w:pPr>
            <w:r>
              <w:t>2026-27</w:t>
            </w:r>
          </w:p>
          <w:p w14:paraId="2055002F" w14:textId="77777777" w:rsidR="00427EC8" w:rsidRDefault="00427EC8" w:rsidP="004C05D6">
            <w:pPr>
              <w:keepNext/>
              <w:keepLines/>
              <w:cnfStyle w:val="100000000000" w:firstRow="1" w:lastRow="0" w:firstColumn="0" w:lastColumn="0" w:oddVBand="0" w:evenVBand="0" w:oddHBand="0" w:evenHBand="0" w:firstRowFirstColumn="0" w:firstRowLastColumn="0" w:lastRowFirstColumn="0" w:lastRowLastColumn="0"/>
            </w:pPr>
            <w:r>
              <w:t>Budget</w:t>
            </w:r>
          </w:p>
        </w:tc>
        <w:tc>
          <w:tcPr>
            <w:tcW w:w="555" w:type="pct"/>
            <w:tcBorders>
              <w:top w:val="single" w:sz="4" w:space="0" w:color="auto"/>
            </w:tcBorders>
            <w:hideMark/>
          </w:tcPr>
          <w:p w14:paraId="77F4BFF8" w14:textId="77777777" w:rsidR="00427EC8" w:rsidRDefault="00427EC8" w:rsidP="004C05D6">
            <w:pPr>
              <w:keepNext/>
              <w:keepLines/>
              <w:cnfStyle w:val="100000000000" w:firstRow="1" w:lastRow="0" w:firstColumn="0" w:lastColumn="0" w:oddVBand="0" w:evenVBand="0" w:oddHBand="0" w:evenHBand="0" w:firstRowFirstColumn="0" w:firstRowLastColumn="0" w:lastRowFirstColumn="0" w:lastRowLastColumn="0"/>
              <w:rPr>
                <w:b w:val="0"/>
              </w:rPr>
            </w:pPr>
            <w:r>
              <w:t>2027-28</w:t>
            </w:r>
          </w:p>
          <w:p w14:paraId="03759671" w14:textId="77777777" w:rsidR="00427EC8" w:rsidRDefault="00427EC8" w:rsidP="004C05D6">
            <w:pPr>
              <w:keepNext/>
              <w:keepLines/>
              <w:cnfStyle w:val="100000000000" w:firstRow="1" w:lastRow="0" w:firstColumn="0" w:lastColumn="0" w:oddVBand="0" w:evenVBand="0" w:oddHBand="0" w:evenHBand="0" w:firstRowFirstColumn="0" w:firstRowLastColumn="0" w:lastRowFirstColumn="0" w:lastRowLastColumn="0"/>
            </w:pPr>
            <w:r>
              <w:t>Estimate</w:t>
            </w:r>
          </w:p>
        </w:tc>
        <w:tc>
          <w:tcPr>
            <w:tcW w:w="593" w:type="pct"/>
            <w:tcBorders>
              <w:top w:val="single" w:sz="4" w:space="0" w:color="auto"/>
            </w:tcBorders>
            <w:hideMark/>
          </w:tcPr>
          <w:p w14:paraId="51191E94" w14:textId="77777777" w:rsidR="00427EC8" w:rsidRDefault="00427EC8" w:rsidP="004C05D6">
            <w:pPr>
              <w:keepNext/>
              <w:keepLines/>
              <w:cnfStyle w:val="100000000000" w:firstRow="1" w:lastRow="0" w:firstColumn="0" w:lastColumn="0" w:oddVBand="0" w:evenVBand="0" w:oddHBand="0" w:evenHBand="0" w:firstRowFirstColumn="0" w:firstRowLastColumn="0" w:lastRowFirstColumn="0" w:lastRowLastColumn="0"/>
            </w:pPr>
            <w:r>
              <w:t>2028-29</w:t>
            </w:r>
          </w:p>
          <w:p w14:paraId="4BB6F014" w14:textId="77777777" w:rsidR="00427EC8" w:rsidRDefault="00427EC8" w:rsidP="004C05D6">
            <w:pPr>
              <w:keepNext/>
              <w:keepLines/>
              <w:cnfStyle w:val="100000000000" w:firstRow="1" w:lastRow="0" w:firstColumn="0" w:lastColumn="0" w:oddVBand="0" w:evenVBand="0" w:oddHBand="0" w:evenHBand="0" w:firstRowFirstColumn="0" w:firstRowLastColumn="0" w:lastRowFirstColumn="0" w:lastRowLastColumn="0"/>
            </w:pPr>
            <w:r>
              <w:t>Estimate</w:t>
            </w:r>
          </w:p>
        </w:tc>
        <w:tc>
          <w:tcPr>
            <w:tcW w:w="560" w:type="pct"/>
            <w:tcBorders>
              <w:top w:val="single" w:sz="4" w:space="0" w:color="auto"/>
            </w:tcBorders>
            <w:hideMark/>
          </w:tcPr>
          <w:p w14:paraId="442500B6" w14:textId="77777777" w:rsidR="00427EC8" w:rsidRDefault="00427EC8" w:rsidP="004C05D6">
            <w:pPr>
              <w:keepNext/>
              <w:keepLines/>
              <w:cnfStyle w:val="100000000000" w:firstRow="1" w:lastRow="0" w:firstColumn="0" w:lastColumn="0" w:oddVBand="0" w:evenVBand="0" w:oddHBand="0" w:evenHBand="0" w:firstRowFirstColumn="0" w:firstRowLastColumn="0" w:lastRowFirstColumn="0" w:lastRowLastColumn="0"/>
            </w:pPr>
            <w:r>
              <w:t>2029-30 Estimate</w:t>
            </w:r>
          </w:p>
        </w:tc>
      </w:tr>
      <w:tr w:rsidR="00427EC8" w14:paraId="06C88130"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vAlign w:val="bottom"/>
            <w:hideMark/>
          </w:tcPr>
          <w:p w14:paraId="41F84E52" w14:textId="77777777" w:rsidR="00427EC8" w:rsidRDefault="00427EC8" w:rsidP="004C05D6">
            <w:pPr>
              <w:keepNext/>
              <w:keepLines/>
              <w:ind w:left="194" w:hanging="194"/>
              <w:rPr>
                <w:b/>
                <w:bCs/>
              </w:rPr>
            </w:pPr>
            <w:r>
              <w:rPr>
                <w:b/>
              </w:rPr>
              <w:t>Opening equity</w:t>
            </w:r>
          </w:p>
        </w:tc>
        <w:tc>
          <w:tcPr>
            <w:tcW w:w="551" w:type="pct"/>
            <w:tcBorders>
              <w:top w:val="nil"/>
              <w:left w:val="nil"/>
              <w:bottom w:val="nil"/>
              <w:right w:val="nil"/>
            </w:tcBorders>
          </w:tcPr>
          <w:p w14:paraId="6DE16A6A" w14:textId="77777777" w:rsidR="00427EC8" w:rsidRDefault="00427EC8" w:rsidP="004C05D6">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4" w:type="pct"/>
            <w:tcBorders>
              <w:top w:val="nil"/>
              <w:left w:val="nil"/>
              <w:bottom w:val="nil"/>
              <w:right w:val="nil"/>
            </w:tcBorders>
          </w:tcPr>
          <w:p w14:paraId="7BBC6169" w14:textId="77777777" w:rsidR="00427EC8" w:rsidRDefault="00427EC8" w:rsidP="004C05D6">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12" w:type="pct"/>
            <w:tcBorders>
              <w:top w:val="nil"/>
              <w:left w:val="nil"/>
              <w:bottom w:val="nil"/>
              <w:right w:val="nil"/>
            </w:tcBorders>
          </w:tcPr>
          <w:p w14:paraId="04F1F18F" w14:textId="77777777" w:rsidR="00427EC8" w:rsidRDefault="00427EC8" w:rsidP="004C05D6">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55" w:type="pct"/>
            <w:tcBorders>
              <w:top w:val="nil"/>
              <w:left w:val="nil"/>
              <w:bottom w:val="nil"/>
              <w:right w:val="nil"/>
            </w:tcBorders>
          </w:tcPr>
          <w:p w14:paraId="50CCAA87" w14:textId="77777777" w:rsidR="00427EC8" w:rsidRDefault="00427EC8" w:rsidP="004C05D6">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3" w:type="pct"/>
            <w:tcBorders>
              <w:top w:val="nil"/>
              <w:left w:val="nil"/>
              <w:bottom w:val="nil"/>
              <w:right w:val="nil"/>
            </w:tcBorders>
          </w:tcPr>
          <w:p w14:paraId="56B6E3FE" w14:textId="77777777" w:rsidR="00427EC8" w:rsidRDefault="00427EC8" w:rsidP="004C05D6">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60" w:type="pct"/>
            <w:tcBorders>
              <w:top w:val="nil"/>
              <w:left w:val="nil"/>
              <w:bottom w:val="nil"/>
              <w:right w:val="nil"/>
            </w:tcBorders>
          </w:tcPr>
          <w:p w14:paraId="41557724" w14:textId="77777777" w:rsidR="00427EC8" w:rsidRDefault="00427EC8" w:rsidP="004C05D6">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647FBAC7"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hideMark/>
          </w:tcPr>
          <w:p w14:paraId="5510D17F" w14:textId="77777777" w:rsidR="00427EC8" w:rsidRDefault="00427EC8" w:rsidP="004C05D6">
            <w:pPr>
              <w:keepNext/>
              <w:keepLines/>
              <w:ind w:left="194" w:hanging="194"/>
              <w:rPr>
                <w:b/>
                <w:bCs/>
              </w:rPr>
            </w:pPr>
            <w:r>
              <w:t>Opening accumulated funds</w:t>
            </w:r>
          </w:p>
        </w:tc>
        <w:tc>
          <w:tcPr>
            <w:tcW w:w="551" w:type="pct"/>
            <w:tcBorders>
              <w:top w:val="nil"/>
              <w:left w:val="nil"/>
              <w:bottom w:val="nil"/>
              <w:right w:val="nil"/>
            </w:tcBorders>
          </w:tcPr>
          <w:p w14:paraId="0141E4C9" w14:textId="77777777" w:rsidR="00427EC8" w:rsidRDefault="00427EC8" w:rsidP="004C05D6">
            <w:pPr>
              <w:keepNext/>
              <w:keepLines/>
              <w:cnfStyle w:val="000000000000" w:firstRow="0" w:lastRow="0" w:firstColumn="0" w:lastColumn="0" w:oddVBand="0" w:evenVBand="0" w:oddHBand="0" w:evenHBand="0" w:firstRowFirstColumn="0" w:firstRowLastColumn="0" w:lastRowFirstColumn="0" w:lastRowLastColumn="0"/>
              <w:rPr>
                <w:color w:val="000000"/>
                <w:szCs w:val="20"/>
              </w:rPr>
            </w:pPr>
            <w:r w:rsidRPr="00B93176">
              <w:rPr>
                <w:color w:val="000000"/>
                <w:szCs w:val="20"/>
              </w:rPr>
              <w:t xml:space="preserve">2,497,263 </w:t>
            </w:r>
          </w:p>
        </w:tc>
        <w:tc>
          <w:tcPr>
            <w:tcW w:w="584" w:type="pct"/>
            <w:tcBorders>
              <w:top w:val="nil"/>
              <w:left w:val="nil"/>
              <w:bottom w:val="nil"/>
              <w:right w:val="nil"/>
            </w:tcBorders>
          </w:tcPr>
          <w:p w14:paraId="57F298DB" w14:textId="77777777" w:rsidR="00427EC8" w:rsidRDefault="00427EC8" w:rsidP="004C05D6">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r w:rsidRPr="00684E07">
              <w:t xml:space="preserve">2,467,000 </w:t>
            </w:r>
          </w:p>
        </w:tc>
        <w:tc>
          <w:tcPr>
            <w:tcW w:w="612" w:type="pct"/>
            <w:tcBorders>
              <w:top w:val="nil"/>
              <w:left w:val="nil"/>
              <w:bottom w:val="nil"/>
              <w:right w:val="nil"/>
            </w:tcBorders>
          </w:tcPr>
          <w:p w14:paraId="10DEFF5A" w14:textId="77777777" w:rsidR="00427EC8" w:rsidRDefault="00427EC8" w:rsidP="004C05D6">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r w:rsidRPr="00684E07">
              <w:t xml:space="preserve">1,994,945 </w:t>
            </w:r>
          </w:p>
        </w:tc>
        <w:tc>
          <w:tcPr>
            <w:tcW w:w="555" w:type="pct"/>
            <w:tcBorders>
              <w:top w:val="nil"/>
              <w:left w:val="nil"/>
              <w:bottom w:val="nil"/>
              <w:right w:val="nil"/>
            </w:tcBorders>
          </w:tcPr>
          <w:p w14:paraId="55F6CCF3" w14:textId="77777777" w:rsidR="00427EC8" w:rsidRDefault="00427EC8" w:rsidP="004C05D6">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r w:rsidRPr="00684E07">
              <w:t xml:space="preserve">1,556,510 </w:t>
            </w:r>
          </w:p>
        </w:tc>
        <w:tc>
          <w:tcPr>
            <w:tcW w:w="593" w:type="pct"/>
            <w:tcBorders>
              <w:top w:val="nil"/>
              <w:left w:val="nil"/>
              <w:bottom w:val="nil"/>
              <w:right w:val="nil"/>
            </w:tcBorders>
          </w:tcPr>
          <w:p w14:paraId="78217B63" w14:textId="77777777" w:rsidR="00427EC8" w:rsidRDefault="00427EC8" w:rsidP="004C05D6">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r w:rsidRPr="00684E07">
              <w:t xml:space="preserve">1,508,279 </w:t>
            </w:r>
          </w:p>
        </w:tc>
        <w:tc>
          <w:tcPr>
            <w:tcW w:w="560" w:type="pct"/>
            <w:tcBorders>
              <w:top w:val="nil"/>
              <w:left w:val="nil"/>
              <w:bottom w:val="nil"/>
              <w:right w:val="nil"/>
            </w:tcBorders>
          </w:tcPr>
          <w:p w14:paraId="3787817F" w14:textId="77777777" w:rsidR="00427EC8" w:rsidRDefault="00427EC8" w:rsidP="004C05D6">
            <w:pPr>
              <w:keepNext/>
              <w:keepLines/>
              <w:cnfStyle w:val="000000000000" w:firstRow="0" w:lastRow="0" w:firstColumn="0" w:lastColumn="0" w:oddVBand="0" w:evenVBand="0" w:oddHBand="0" w:evenHBand="0" w:firstRowFirstColumn="0" w:firstRowLastColumn="0" w:lastRowFirstColumn="0" w:lastRowLastColumn="0"/>
              <w:rPr>
                <w:rFonts w:cstheme="minorHAnsi"/>
                <w:szCs w:val="20"/>
              </w:rPr>
            </w:pPr>
            <w:r w:rsidRPr="00684E07">
              <w:t xml:space="preserve">1,567,201 </w:t>
            </w:r>
          </w:p>
        </w:tc>
      </w:tr>
      <w:tr w:rsidR="00427EC8" w14:paraId="18783E23"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hideMark/>
          </w:tcPr>
          <w:p w14:paraId="132D55BD" w14:textId="77777777" w:rsidR="00427EC8" w:rsidRDefault="00427EC8" w:rsidP="00F10877">
            <w:pPr>
              <w:ind w:left="194" w:hanging="194"/>
              <w:rPr>
                <w:b/>
                <w:bCs/>
              </w:rPr>
            </w:pPr>
            <w:r>
              <w:t>Opening asset revaluation surplus</w:t>
            </w:r>
          </w:p>
        </w:tc>
        <w:tc>
          <w:tcPr>
            <w:tcW w:w="551" w:type="pct"/>
            <w:tcBorders>
              <w:top w:val="nil"/>
              <w:left w:val="nil"/>
              <w:bottom w:val="nil"/>
              <w:right w:val="nil"/>
            </w:tcBorders>
          </w:tcPr>
          <w:p w14:paraId="4D3EE749"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color w:val="000000"/>
                <w:szCs w:val="20"/>
              </w:rPr>
            </w:pPr>
            <w:r w:rsidRPr="00B93176">
              <w:rPr>
                <w:color w:val="000000"/>
                <w:szCs w:val="20"/>
              </w:rPr>
              <w:t xml:space="preserve">18,073,114 </w:t>
            </w:r>
          </w:p>
        </w:tc>
        <w:tc>
          <w:tcPr>
            <w:tcW w:w="584" w:type="pct"/>
            <w:tcBorders>
              <w:top w:val="nil"/>
              <w:left w:val="nil"/>
              <w:bottom w:val="nil"/>
              <w:right w:val="nil"/>
            </w:tcBorders>
          </w:tcPr>
          <w:p w14:paraId="013BBB22"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84E07">
              <w:t xml:space="preserve">18,544,090 </w:t>
            </w:r>
          </w:p>
        </w:tc>
        <w:tc>
          <w:tcPr>
            <w:tcW w:w="612" w:type="pct"/>
            <w:tcBorders>
              <w:top w:val="nil"/>
              <w:left w:val="nil"/>
              <w:bottom w:val="nil"/>
              <w:right w:val="nil"/>
            </w:tcBorders>
          </w:tcPr>
          <w:p w14:paraId="6B86B222"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84E07">
              <w:t xml:space="preserve">18,373,829 </w:t>
            </w:r>
          </w:p>
        </w:tc>
        <w:tc>
          <w:tcPr>
            <w:tcW w:w="555" w:type="pct"/>
            <w:tcBorders>
              <w:top w:val="nil"/>
              <w:left w:val="nil"/>
              <w:bottom w:val="nil"/>
              <w:right w:val="nil"/>
            </w:tcBorders>
          </w:tcPr>
          <w:p w14:paraId="296CB7B1"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84E07">
              <w:t xml:space="preserve">18,393,855 </w:t>
            </w:r>
          </w:p>
        </w:tc>
        <w:tc>
          <w:tcPr>
            <w:tcW w:w="593" w:type="pct"/>
            <w:tcBorders>
              <w:top w:val="nil"/>
              <w:left w:val="nil"/>
              <w:bottom w:val="nil"/>
              <w:right w:val="nil"/>
            </w:tcBorders>
          </w:tcPr>
          <w:p w14:paraId="4ACFD18C"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84E07">
              <w:t xml:space="preserve">18,318,209 </w:t>
            </w:r>
          </w:p>
        </w:tc>
        <w:tc>
          <w:tcPr>
            <w:tcW w:w="560" w:type="pct"/>
            <w:tcBorders>
              <w:top w:val="nil"/>
              <w:left w:val="nil"/>
              <w:bottom w:val="nil"/>
              <w:right w:val="nil"/>
            </w:tcBorders>
          </w:tcPr>
          <w:p w14:paraId="21A6D64E"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84E07">
              <w:t xml:space="preserve">18,303,406 </w:t>
            </w:r>
          </w:p>
        </w:tc>
      </w:tr>
      <w:tr w:rsidR="00427EC8" w14:paraId="189DB7B0"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vAlign w:val="bottom"/>
            <w:hideMark/>
          </w:tcPr>
          <w:p w14:paraId="57F48959" w14:textId="77777777" w:rsidR="00427EC8" w:rsidRDefault="00427EC8" w:rsidP="00F10877">
            <w:pPr>
              <w:ind w:left="194" w:hanging="194"/>
              <w:rPr>
                <w:b/>
                <w:bCs/>
              </w:rPr>
            </w:pPr>
            <w:r>
              <w:t>Opening other reserves</w:t>
            </w:r>
          </w:p>
        </w:tc>
        <w:tc>
          <w:tcPr>
            <w:tcW w:w="551" w:type="pct"/>
            <w:tcBorders>
              <w:top w:val="nil"/>
              <w:left w:val="nil"/>
              <w:bottom w:val="nil"/>
              <w:right w:val="nil"/>
            </w:tcBorders>
          </w:tcPr>
          <w:p w14:paraId="5B4603DB"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color w:val="000000"/>
                <w:szCs w:val="20"/>
              </w:rPr>
            </w:pPr>
            <w:r w:rsidRPr="00B93176">
              <w:rPr>
                <w:color w:val="000000"/>
                <w:szCs w:val="20"/>
              </w:rPr>
              <w:t xml:space="preserve">1,230 </w:t>
            </w:r>
          </w:p>
        </w:tc>
        <w:tc>
          <w:tcPr>
            <w:tcW w:w="584" w:type="pct"/>
            <w:tcBorders>
              <w:top w:val="nil"/>
              <w:left w:val="nil"/>
              <w:bottom w:val="nil"/>
              <w:right w:val="nil"/>
            </w:tcBorders>
          </w:tcPr>
          <w:p w14:paraId="280ED14F"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84E07">
              <w:t xml:space="preserve">882 </w:t>
            </w:r>
          </w:p>
        </w:tc>
        <w:tc>
          <w:tcPr>
            <w:tcW w:w="612" w:type="pct"/>
            <w:tcBorders>
              <w:top w:val="nil"/>
              <w:left w:val="nil"/>
              <w:bottom w:val="nil"/>
              <w:right w:val="nil"/>
            </w:tcBorders>
          </w:tcPr>
          <w:p w14:paraId="5B809AFD"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84E07">
              <w:t xml:space="preserve">882 </w:t>
            </w:r>
          </w:p>
        </w:tc>
        <w:tc>
          <w:tcPr>
            <w:tcW w:w="555" w:type="pct"/>
            <w:tcBorders>
              <w:top w:val="nil"/>
              <w:left w:val="nil"/>
              <w:bottom w:val="nil"/>
              <w:right w:val="nil"/>
            </w:tcBorders>
          </w:tcPr>
          <w:p w14:paraId="6FC6CD33"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84E07">
              <w:t xml:space="preserve">882 </w:t>
            </w:r>
          </w:p>
        </w:tc>
        <w:tc>
          <w:tcPr>
            <w:tcW w:w="593" w:type="pct"/>
            <w:tcBorders>
              <w:top w:val="nil"/>
              <w:left w:val="nil"/>
              <w:bottom w:val="nil"/>
              <w:right w:val="nil"/>
            </w:tcBorders>
          </w:tcPr>
          <w:p w14:paraId="38BB0FF2"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84E07">
              <w:t xml:space="preserve">882 </w:t>
            </w:r>
          </w:p>
        </w:tc>
        <w:tc>
          <w:tcPr>
            <w:tcW w:w="560" w:type="pct"/>
            <w:tcBorders>
              <w:top w:val="nil"/>
              <w:left w:val="nil"/>
              <w:bottom w:val="nil"/>
              <w:right w:val="nil"/>
            </w:tcBorders>
          </w:tcPr>
          <w:p w14:paraId="7B5F7879"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84E07">
              <w:t>(3,108)</w:t>
            </w:r>
          </w:p>
        </w:tc>
      </w:tr>
      <w:tr w:rsidR="00427EC8" w14:paraId="3082BC01"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hideMark/>
          </w:tcPr>
          <w:p w14:paraId="759CACFB" w14:textId="77777777" w:rsidR="00427EC8" w:rsidRDefault="00427EC8" w:rsidP="00F10877">
            <w:pPr>
              <w:ind w:left="194" w:hanging="194"/>
              <w:rPr>
                <w:b/>
                <w:bCs/>
              </w:rPr>
            </w:pPr>
            <w:r>
              <w:rPr>
                <w:b/>
              </w:rPr>
              <w:t>Opening balance</w:t>
            </w:r>
          </w:p>
        </w:tc>
        <w:tc>
          <w:tcPr>
            <w:tcW w:w="551" w:type="pct"/>
            <w:tcBorders>
              <w:top w:val="nil"/>
              <w:left w:val="nil"/>
              <w:bottom w:val="nil"/>
              <w:right w:val="nil"/>
            </w:tcBorders>
          </w:tcPr>
          <w:p w14:paraId="16A5156B"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b/>
                <w:bCs/>
                <w:color w:val="000000"/>
                <w:szCs w:val="20"/>
              </w:rPr>
            </w:pPr>
            <w:r w:rsidRPr="00B93176">
              <w:rPr>
                <w:b/>
                <w:color w:val="000000"/>
                <w:szCs w:val="20"/>
              </w:rPr>
              <w:t xml:space="preserve">20,571,607 </w:t>
            </w:r>
          </w:p>
        </w:tc>
        <w:tc>
          <w:tcPr>
            <w:tcW w:w="584" w:type="pct"/>
            <w:tcBorders>
              <w:top w:val="nil"/>
              <w:left w:val="nil"/>
              <w:bottom w:val="nil"/>
              <w:right w:val="nil"/>
            </w:tcBorders>
          </w:tcPr>
          <w:p w14:paraId="563363A4" w14:textId="77777777" w:rsidR="00427EC8" w:rsidRPr="00F10877" w:rsidRDefault="00427EC8" w:rsidP="00F10877">
            <w:pPr>
              <w:cnfStyle w:val="000000000000" w:firstRow="0" w:lastRow="0" w:firstColumn="0" w:lastColumn="0" w:oddVBand="0" w:evenVBand="0" w:oddHBand="0" w:evenHBand="0" w:firstRowFirstColumn="0" w:firstRowLastColumn="0" w:lastRowFirstColumn="0" w:lastRowLastColumn="0"/>
              <w:rPr>
                <w:b/>
                <w:bCs/>
                <w:color w:val="000000"/>
                <w:szCs w:val="20"/>
              </w:rPr>
            </w:pPr>
            <w:r w:rsidRPr="00F10877">
              <w:rPr>
                <w:b/>
                <w:color w:val="000000"/>
                <w:szCs w:val="20"/>
              </w:rPr>
              <w:t xml:space="preserve">21,011,972 </w:t>
            </w:r>
          </w:p>
        </w:tc>
        <w:tc>
          <w:tcPr>
            <w:tcW w:w="612" w:type="pct"/>
            <w:tcBorders>
              <w:top w:val="nil"/>
              <w:left w:val="nil"/>
              <w:bottom w:val="nil"/>
              <w:right w:val="nil"/>
            </w:tcBorders>
          </w:tcPr>
          <w:p w14:paraId="0C826625" w14:textId="77777777" w:rsidR="00427EC8" w:rsidRPr="00F10877" w:rsidRDefault="00427EC8" w:rsidP="00F10877">
            <w:pPr>
              <w:cnfStyle w:val="000000000000" w:firstRow="0" w:lastRow="0" w:firstColumn="0" w:lastColumn="0" w:oddVBand="0" w:evenVBand="0" w:oddHBand="0" w:evenHBand="0" w:firstRowFirstColumn="0" w:firstRowLastColumn="0" w:lastRowFirstColumn="0" w:lastRowLastColumn="0"/>
              <w:rPr>
                <w:b/>
                <w:bCs/>
                <w:color w:val="000000"/>
                <w:szCs w:val="20"/>
              </w:rPr>
            </w:pPr>
            <w:r w:rsidRPr="00F10877">
              <w:rPr>
                <w:b/>
                <w:color w:val="000000"/>
                <w:szCs w:val="20"/>
              </w:rPr>
              <w:t xml:space="preserve">20,369,656 </w:t>
            </w:r>
          </w:p>
        </w:tc>
        <w:tc>
          <w:tcPr>
            <w:tcW w:w="555" w:type="pct"/>
            <w:tcBorders>
              <w:top w:val="nil"/>
              <w:left w:val="nil"/>
              <w:bottom w:val="nil"/>
              <w:right w:val="nil"/>
            </w:tcBorders>
          </w:tcPr>
          <w:p w14:paraId="01954B93" w14:textId="77777777" w:rsidR="00427EC8" w:rsidRPr="00F10877" w:rsidRDefault="00427EC8" w:rsidP="00F10877">
            <w:pPr>
              <w:cnfStyle w:val="000000000000" w:firstRow="0" w:lastRow="0" w:firstColumn="0" w:lastColumn="0" w:oddVBand="0" w:evenVBand="0" w:oddHBand="0" w:evenHBand="0" w:firstRowFirstColumn="0" w:firstRowLastColumn="0" w:lastRowFirstColumn="0" w:lastRowLastColumn="0"/>
              <w:rPr>
                <w:b/>
                <w:bCs/>
                <w:color w:val="000000"/>
                <w:szCs w:val="20"/>
              </w:rPr>
            </w:pPr>
            <w:r w:rsidRPr="00F10877">
              <w:rPr>
                <w:b/>
                <w:color w:val="000000"/>
                <w:szCs w:val="20"/>
              </w:rPr>
              <w:t xml:space="preserve">19,951,247 </w:t>
            </w:r>
          </w:p>
        </w:tc>
        <w:tc>
          <w:tcPr>
            <w:tcW w:w="593" w:type="pct"/>
            <w:tcBorders>
              <w:top w:val="nil"/>
              <w:left w:val="nil"/>
              <w:bottom w:val="nil"/>
              <w:right w:val="nil"/>
            </w:tcBorders>
          </w:tcPr>
          <w:p w14:paraId="5780E75F" w14:textId="77777777" w:rsidR="00427EC8" w:rsidRPr="00F10877" w:rsidRDefault="00427EC8" w:rsidP="00F10877">
            <w:pPr>
              <w:cnfStyle w:val="000000000000" w:firstRow="0" w:lastRow="0" w:firstColumn="0" w:lastColumn="0" w:oddVBand="0" w:evenVBand="0" w:oddHBand="0" w:evenHBand="0" w:firstRowFirstColumn="0" w:firstRowLastColumn="0" w:lastRowFirstColumn="0" w:lastRowLastColumn="0"/>
              <w:rPr>
                <w:b/>
                <w:bCs/>
                <w:color w:val="000000"/>
                <w:szCs w:val="20"/>
              </w:rPr>
            </w:pPr>
            <w:r w:rsidRPr="00F10877">
              <w:rPr>
                <w:b/>
                <w:color w:val="000000"/>
                <w:szCs w:val="20"/>
              </w:rPr>
              <w:t xml:space="preserve">19,827,370 </w:t>
            </w:r>
          </w:p>
        </w:tc>
        <w:tc>
          <w:tcPr>
            <w:tcW w:w="560" w:type="pct"/>
            <w:tcBorders>
              <w:top w:val="nil"/>
              <w:left w:val="nil"/>
              <w:bottom w:val="nil"/>
              <w:right w:val="nil"/>
            </w:tcBorders>
          </w:tcPr>
          <w:p w14:paraId="0738FE5C" w14:textId="77777777" w:rsidR="00427EC8" w:rsidRPr="00F10877" w:rsidRDefault="00427EC8" w:rsidP="00F10877">
            <w:pPr>
              <w:cnfStyle w:val="000000000000" w:firstRow="0" w:lastRow="0" w:firstColumn="0" w:lastColumn="0" w:oddVBand="0" w:evenVBand="0" w:oddHBand="0" w:evenHBand="0" w:firstRowFirstColumn="0" w:firstRowLastColumn="0" w:lastRowFirstColumn="0" w:lastRowLastColumn="0"/>
              <w:rPr>
                <w:b/>
                <w:bCs/>
                <w:color w:val="000000"/>
                <w:szCs w:val="20"/>
              </w:rPr>
            </w:pPr>
            <w:r w:rsidRPr="00F10877">
              <w:rPr>
                <w:b/>
                <w:color w:val="000000"/>
                <w:szCs w:val="20"/>
              </w:rPr>
              <w:t xml:space="preserve">19,867,499 </w:t>
            </w:r>
          </w:p>
        </w:tc>
      </w:tr>
      <w:tr w:rsidR="00427EC8" w14:paraId="1F4CD1AD"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vAlign w:val="bottom"/>
            <w:hideMark/>
          </w:tcPr>
          <w:p w14:paraId="22734F20" w14:textId="77777777" w:rsidR="00427EC8" w:rsidRDefault="00427EC8" w:rsidP="0071679A">
            <w:pPr>
              <w:ind w:left="194" w:hanging="194"/>
              <w:rPr>
                <w:b/>
                <w:bCs/>
              </w:rPr>
            </w:pPr>
            <w:r>
              <w:rPr>
                <w:b/>
              </w:rPr>
              <w:t>Comprehensive income</w:t>
            </w:r>
          </w:p>
        </w:tc>
        <w:tc>
          <w:tcPr>
            <w:tcW w:w="551" w:type="pct"/>
            <w:tcBorders>
              <w:top w:val="nil"/>
              <w:left w:val="nil"/>
              <w:bottom w:val="nil"/>
              <w:right w:val="nil"/>
            </w:tcBorders>
          </w:tcPr>
          <w:p w14:paraId="3CAF5385"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4" w:type="pct"/>
            <w:tcBorders>
              <w:top w:val="nil"/>
              <w:left w:val="nil"/>
              <w:bottom w:val="nil"/>
              <w:right w:val="nil"/>
            </w:tcBorders>
          </w:tcPr>
          <w:p w14:paraId="2D23E770"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12" w:type="pct"/>
            <w:tcBorders>
              <w:top w:val="nil"/>
              <w:left w:val="nil"/>
              <w:bottom w:val="nil"/>
              <w:right w:val="nil"/>
            </w:tcBorders>
          </w:tcPr>
          <w:p w14:paraId="55729086"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55" w:type="pct"/>
            <w:tcBorders>
              <w:top w:val="nil"/>
              <w:left w:val="nil"/>
              <w:bottom w:val="nil"/>
              <w:right w:val="nil"/>
            </w:tcBorders>
          </w:tcPr>
          <w:p w14:paraId="271F408B"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3" w:type="pct"/>
            <w:tcBorders>
              <w:top w:val="nil"/>
              <w:left w:val="nil"/>
              <w:bottom w:val="nil"/>
              <w:right w:val="nil"/>
            </w:tcBorders>
          </w:tcPr>
          <w:p w14:paraId="74FBE27E"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60" w:type="pct"/>
            <w:tcBorders>
              <w:top w:val="nil"/>
              <w:left w:val="nil"/>
              <w:bottom w:val="nil"/>
              <w:right w:val="nil"/>
            </w:tcBorders>
          </w:tcPr>
          <w:p w14:paraId="7E2CFF58"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1843436F"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vAlign w:val="bottom"/>
            <w:hideMark/>
          </w:tcPr>
          <w:p w14:paraId="61149351" w14:textId="77777777" w:rsidR="00427EC8" w:rsidRDefault="00427EC8" w:rsidP="0071679A">
            <w:pPr>
              <w:ind w:left="194" w:hanging="194"/>
              <w:rPr>
                <w:b/>
                <w:bCs/>
              </w:rPr>
            </w:pPr>
            <w:r>
              <w:rPr>
                <w:i/>
              </w:rPr>
              <w:t>Included in accumulated funds:</w:t>
            </w:r>
          </w:p>
        </w:tc>
        <w:tc>
          <w:tcPr>
            <w:tcW w:w="551" w:type="pct"/>
            <w:tcBorders>
              <w:top w:val="nil"/>
              <w:left w:val="nil"/>
              <w:bottom w:val="nil"/>
              <w:right w:val="nil"/>
            </w:tcBorders>
          </w:tcPr>
          <w:p w14:paraId="6D64707A"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4" w:type="pct"/>
            <w:tcBorders>
              <w:top w:val="nil"/>
              <w:left w:val="nil"/>
              <w:bottom w:val="nil"/>
              <w:right w:val="nil"/>
            </w:tcBorders>
          </w:tcPr>
          <w:p w14:paraId="413BE14C"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12" w:type="pct"/>
            <w:tcBorders>
              <w:top w:val="nil"/>
              <w:left w:val="nil"/>
              <w:bottom w:val="nil"/>
              <w:right w:val="nil"/>
            </w:tcBorders>
          </w:tcPr>
          <w:p w14:paraId="313EE685"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55" w:type="pct"/>
            <w:tcBorders>
              <w:top w:val="nil"/>
              <w:left w:val="nil"/>
              <w:bottom w:val="nil"/>
              <w:right w:val="nil"/>
            </w:tcBorders>
          </w:tcPr>
          <w:p w14:paraId="551E41D9"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3" w:type="pct"/>
            <w:tcBorders>
              <w:top w:val="nil"/>
              <w:left w:val="nil"/>
              <w:bottom w:val="nil"/>
              <w:right w:val="nil"/>
            </w:tcBorders>
          </w:tcPr>
          <w:p w14:paraId="04D11141"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60" w:type="pct"/>
            <w:tcBorders>
              <w:top w:val="nil"/>
              <w:left w:val="nil"/>
              <w:bottom w:val="nil"/>
              <w:right w:val="nil"/>
            </w:tcBorders>
          </w:tcPr>
          <w:p w14:paraId="638FA1E9"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346F3A5B"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vAlign w:val="bottom"/>
            <w:hideMark/>
          </w:tcPr>
          <w:p w14:paraId="677EC05B" w14:textId="77777777" w:rsidR="00427EC8" w:rsidRDefault="00427EC8" w:rsidP="00F10877">
            <w:pPr>
              <w:ind w:left="194" w:hanging="194"/>
              <w:rPr>
                <w:b/>
                <w:szCs w:val="20"/>
              </w:rPr>
            </w:pPr>
            <w:r>
              <w:t>Operating result for the period</w:t>
            </w:r>
          </w:p>
        </w:tc>
        <w:tc>
          <w:tcPr>
            <w:tcW w:w="551" w:type="pct"/>
            <w:tcBorders>
              <w:top w:val="nil"/>
              <w:left w:val="nil"/>
              <w:bottom w:val="nil"/>
              <w:right w:val="nil"/>
            </w:tcBorders>
          </w:tcPr>
          <w:p w14:paraId="04A64465"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color w:val="000000"/>
                <w:szCs w:val="20"/>
              </w:rPr>
            </w:pPr>
            <w:r w:rsidRPr="00B93176">
              <w:rPr>
                <w:color w:val="000000"/>
                <w:szCs w:val="20"/>
              </w:rPr>
              <w:t>(492,349)</w:t>
            </w:r>
          </w:p>
        </w:tc>
        <w:tc>
          <w:tcPr>
            <w:tcW w:w="584" w:type="pct"/>
            <w:tcBorders>
              <w:top w:val="nil"/>
              <w:left w:val="nil"/>
              <w:bottom w:val="nil"/>
              <w:right w:val="nil"/>
            </w:tcBorders>
          </w:tcPr>
          <w:p w14:paraId="799A884A"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55117">
              <w:t>(666,633)</w:t>
            </w:r>
          </w:p>
        </w:tc>
        <w:tc>
          <w:tcPr>
            <w:tcW w:w="612" w:type="pct"/>
            <w:tcBorders>
              <w:top w:val="nil"/>
              <w:left w:val="nil"/>
              <w:bottom w:val="nil"/>
              <w:right w:val="nil"/>
            </w:tcBorders>
          </w:tcPr>
          <w:p w14:paraId="386B8887"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55117">
              <w:t>(406,690)</w:t>
            </w:r>
          </w:p>
        </w:tc>
        <w:tc>
          <w:tcPr>
            <w:tcW w:w="555" w:type="pct"/>
            <w:tcBorders>
              <w:top w:val="nil"/>
              <w:left w:val="nil"/>
              <w:bottom w:val="nil"/>
              <w:right w:val="nil"/>
            </w:tcBorders>
          </w:tcPr>
          <w:p w14:paraId="10617072"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55117">
              <w:t>(154,813)</w:t>
            </w:r>
          </w:p>
        </w:tc>
        <w:tc>
          <w:tcPr>
            <w:tcW w:w="593" w:type="pct"/>
            <w:tcBorders>
              <w:top w:val="nil"/>
              <w:left w:val="nil"/>
              <w:bottom w:val="nil"/>
              <w:right w:val="nil"/>
            </w:tcBorders>
          </w:tcPr>
          <w:p w14:paraId="0523913F"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55117">
              <w:t xml:space="preserve">56,567 </w:t>
            </w:r>
          </w:p>
        </w:tc>
        <w:tc>
          <w:tcPr>
            <w:tcW w:w="560" w:type="pct"/>
            <w:tcBorders>
              <w:top w:val="nil"/>
              <w:left w:val="nil"/>
              <w:bottom w:val="nil"/>
              <w:right w:val="nil"/>
            </w:tcBorders>
          </w:tcPr>
          <w:p w14:paraId="4087CA78"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55117">
              <w:t xml:space="preserve">267,604 </w:t>
            </w:r>
          </w:p>
        </w:tc>
      </w:tr>
      <w:tr w:rsidR="00427EC8" w14:paraId="32240297"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vAlign w:val="bottom"/>
            <w:hideMark/>
          </w:tcPr>
          <w:p w14:paraId="2A1E89F4" w14:textId="77777777" w:rsidR="00427EC8" w:rsidRDefault="00427EC8" w:rsidP="00F10877">
            <w:pPr>
              <w:ind w:left="194" w:hanging="194"/>
              <w:rPr>
                <w:b/>
                <w:szCs w:val="20"/>
              </w:rPr>
            </w:pPr>
            <w:r>
              <w:t>Superannuation actuarial gain</w:t>
            </w:r>
          </w:p>
        </w:tc>
        <w:tc>
          <w:tcPr>
            <w:tcW w:w="551" w:type="pct"/>
            <w:tcBorders>
              <w:top w:val="nil"/>
              <w:left w:val="nil"/>
              <w:bottom w:val="nil"/>
              <w:right w:val="nil"/>
            </w:tcBorders>
          </w:tcPr>
          <w:p w14:paraId="709F27C2"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color w:val="000000"/>
                <w:szCs w:val="20"/>
              </w:rPr>
            </w:pPr>
            <w:r w:rsidRPr="00B93176">
              <w:rPr>
                <w:color w:val="000000"/>
                <w:szCs w:val="20"/>
              </w:rPr>
              <w:t>0</w:t>
            </w:r>
          </w:p>
        </w:tc>
        <w:tc>
          <w:tcPr>
            <w:tcW w:w="584" w:type="pct"/>
            <w:tcBorders>
              <w:top w:val="nil"/>
              <w:left w:val="nil"/>
              <w:bottom w:val="nil"/>
              <w:right w:val="nil"/>
            </w:tcBorders>
          </w:tcPr>
          <w:p w14:paraId="24C540AE"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55117">
              <w:t xml:space="preserve">174,994 </w:t>
            </w:r>
          </w:p>
        </w:tc>
        <w:tc>
          <w:tcPr>
            <w:tcW w:w="612" w:type="pct"/>
            <w:tcBorders>
              <w:top w:val="nil"/>
              <w:left w:val="nil"/>
              <w:bottom w:val="nil"/>
              <w:right w:val="nil"/>
            </w:tcBorders>
          </w:tcPr>
          <w:p w14:paraId="3E4F08C9"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55117">
              <w:t xml:space="preserve">0 </w:t>
            </w:r>
          </w:p>
        </w:tc>
        <w:tc>
          <w:tcPr>
            <w:tcW w:w="555" w:type="pct"/>
            <w:tcBorders>
              <w:top w:val="nil"/>
              <w:left w:val="nil"/>
              <w:bottom w:val="nil"/>
              <w:right w:val="nil"/>
            </w:tcBorders>
          </w:tcPr>
          <w:p w14:paraId="7910DBFC"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55117">
              <w:t xml:space="preserve">0 </w:t>
            </w:r>
          </w:p>
        </w:tc>
        <w:tc>
          <w:tcPr>
            <w:tcW w:w="593" w:type="pct"/>
            <w:tcBorders>
              <w:top w:val="nil"/>
              <w:left w:val="nil"/>
              <w:bottom w:val="nil"/>
              <w:right w:val="nil"/>
            </w:tcBorders>
          </w:tcPr>
          <w:p w14:paraId="16D45201"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55117">
              <w:t xml:space="preserve">0 </w:t>
            </w:r>
          </w:p>
        </w:tc>
        <w:tc>
          <w:tcPr>
            <w:tcW w:w="560" w:type="pct"/>
            <w:tcBorders>
              <w:top w:val="nil"/>
              <w:left w:val="nil"/>
              <w:bottom w:val="nil"/>
              <w:right w:val="nil"/>
            </w:tcBorders>
          </w:tcPr>
          <w:p w14:paraId="6A5AA2CA"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D55117">
              <w:t xml:space="preserve">0 </w:t>
            </w:r>
          </w:p>
        </w:tc>
      </w:tr>
      <w:tr w:rsidR="00427EC8" w14:paraId="42258DBE" w14:textId="77777777" w:rsidTr="00236783">
        <w:trPr>
          <w:trHeight w:val="99"/>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vAlign w:val="bottom"/>
            <w:hideMark/>
          </w:tcPr>
          <w:p w14:paraId="2A842137" w14:textId="77777777" w:rsidR="00427EC8" w:rsidRDefault="00427EC8" w:rsidP="00F10877">
            <w:pPr>
              <w:ind w:left="194" w:hanging="194"/>
              <w:rPr>
                <w:b/>
                <w:szCs w:val="20"/>
              </w:rPr>
            </w:pPr>
            <w:r>
              <w:t>Other movements</w:t>
            </w:r>
          </w:p>
        </w:tc>
        <w:tc>
          <w:tcPr>
            <w:tcW w:w="551" w:type="pct"/>
            <w:tcBorders>
              <w:top w:val="nil"/>
              <w:left w:val="nil"/>
              <w:bottom w:val="nil"/>
              <w:right w:val="nil"/>
            </w:tcBorders>
          </w:tcPr>
          <w:p w14:paraId="29FB03F6"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color w:val="000000"/>
                <w:szCs w:val="20"/>
              </w:rPr>
            </w:pPr>
            <w:r w:rsidRPr="00B93176">
              <w:rPr>
                <w:color w:val="000000"/>
                <w:szCs w:val="20"/>
              </w:rPr>
              <w:t>42</w:t>
            </w:r>
          </w:p>
        </w:tc>
        <w:tc>
          <w:tcPr>
            <w:tcW w:w="584" w:type="pct"/>
            <w:tcBorders>
              <w:top w:val="nil"/>
              <w:left w:val="nil"/>
              <w:bottom w:val="nil"/>
              <w:right w:val="nil"/>
            </w:tcBorders>
          </w:tcPr>
          <w:p w14:paraId="1DD3CB10"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A0E5F">
              <w:t>(13,183)</w:t>
            </w:r>
          </w:p>
        </w:tc>
        <w:tc>
          <w:tcPr>
            <w:tcW w:w="612" w:type="pct"/>
            <w:tcBorders>
              <w:top w:val="nil"/>
              <w:left w:val="nil"/>
              <w:bottom w:val="nil"/>
              <w:right w:val="nil"/>
            </w:tcBorders>
          </w:tcPr>
          <w:p w14:paraId="6121DE5B"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A0E5F">
              <w:t>(59,340)</w:t>
            </w:r>
          </w:p>
        </w:tc>
        <w:tc>
          <w:tcPr>
            <w:tcW w:w="555" w:type="pct"/>
            <w:tcBorders>
              <w:top w:val="nil"/>
              <w:left w:val="nil"/>
              <w:bottom w:val="nil"/>
              <w:right w:val="nil"/>
            </w:tcBorders>
          </w:tcPr>
          <w:p w14:paraId="6B5C3614"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A0E5F">
              <w:t>(9,363)</w:t>
            </w:r>
          </w:p>
        </w:tc>
        <w:tc>
          <w:tcPr>
            <w:tcW w:w="593" w:type="pct"/>
            <w:tcBorders>
              <w:top w:val="nil"/>
              <w:left w:val="nil"/>
              <w:bottom w:val="nil"/>
              <w:right w:val="nil"/>
            </w:tcBorders>
          </w:tcPr>
          <w:p w14:paraId="4B93821E"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A0E5F">
              <w:t>(23,205)</w:t>
            </w:r>
          </w:p>
        </w:tc>
        <w:tc>
          <w:tcPr>
            <w:tcW w:w="560" w:type="pct"/>
            <w:tcBorders>
              <w:top w:val="nil"/>
              <w:left w:val="nil"/>
              <w:bottom w:val="nil"/>
              <w:right w:val="nil"/>
            </w:tcBorders>
          </w:tcPr>
          <w:p w14:paraId="74F3A59E"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A0E5F">
              <w:t>(5,077)</w:t>
            </w:r>
          </w:p>
        </w:tc>
      </w:tr>
      <w:tr w:rsidR="00427EC8" w14:paraId="4575FC2F"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vAlign w:val="bottom"/>
            <w:hideMark/>
          </w:tcPr>
          <w:p w14:paraId="35BB88DE" w14:textId="77777777" w:rsidR="00427EC8" w:rsidRDefault="00427EC8" w:rsidP="00F10877">
            <w:pPr>
              <w:ind w:left="194" w:hanging="194"/>
              <w:rPr>
                <w:b/>
                <w:szCs w:val="20"/>
              </w:rPr>
            </w:pPr>
            <w:r>
              <w:rPr>
                <w:i/>
              </w:rPr>
              <w:t>Included in the asset revaluation surplus:</w:t>
            </w:r>
          </w:p>
        </w:tc>
        <w:tc>
          <w:tcPr>
            <w:tcW w:w="551" w:type="pct"/>
            <w:tcBorders>
              <w:top w:val="nil"/>
              <w:left w:val="nil"/>
              <w:bottom w:val="nil"/>
              <w:right w:val="nil"/>
            </w:tcBorders>
          </w:tcPr>
          <w:p w14:paraId="767E7421"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4" w:type="pct"/>
            <w:tcBorders>
              <w:top w:val="nil"/>
              <w:left w:val="nil"/>
              <w:bottom w:val="nil"/>
              <w:right w:val="nil"/>
            </w:tcBorders>
          </w:tcPr>
          <w:p w14:paraId="6C39FAC4"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12" w:type="pct"/>
            <w:tcBorders>
              <w:top w:val="nil"/>
              <w:left w:val="nil"/>
              <w:bottom w:val="nil"/>
              <w:right w:val="nil"/>
            </w:tcBorders>
          </w:tcPr>
          <w:p w14:paraId="075616E2"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55" w:type="pct"/>
            <w:tcBorders>
              <w:top w:val="nil"/>
              <w:left w:val="nil"/>
              <w:bottom w:val="nil"/>
              <w:right w:val="nil"/>
            </w:tcBorders>
          </w:tcPr>
          <w:p w14:paraId="0CB8A250"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3" w:type="pct"/>
            <w:tcBorders>
              <w:top w:val="nil"/>
              <w:left w:val="nil"/>
              <w:bottom w:val="nil"/>
              <w:right w:val="nil"/>
            </w:tcBorders>
          </w:tcPr>
          <w:p w14:paraId="2237921C"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60" w:type="pct"/>
            <w:tcBorders>
              <w:top w:val="nil"/>
              <w:left w:val="nil"/>
              <w:bottom w:val="nil"/>
              <w:right w:val="nil"/>
            </w:tcBorders>
          </w:tcPr>
          <w:p w14:paraId="48ECF4BE"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7D1E390E"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hideMark/>
          </w:tcPr>
          <w:p w14:paraId="5A5864C6" w14:textId="77777777" w:rsidR="00427EC8" w:rsidRDefault="00427EC8" w:rsidP="00F10877">
            <w:pPr>
              <w:ind w:left="194" w:hanging="194"/>
              <w:rPr>
                <w:szCs w:val="20"/>
              </w:rPr>
            </w:pPr>
            <w:r>
              <w:t>Increase/(decrease) in the asset revaluation reserve surplus</w:t>
            </w:r>
          </w:p>
        </w:tc>
        <w:tc>
          <w:tcPr>
            <w:tcW w:w="551" w:type="pct"/>
            <w:tcBorders>
              <w:top w:val="nil"/>
              <w:left w:val="nil"/>
              <w:bottom w:val="nil"/>
              <w:right w:val="nil"/>
            </w:tcBorders>
          </w:tcPr>
          <w:p w14:paraId="0C1EE7A2"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color w:val="000000"/>
                <w:szCs w:val="20"/>
              </w:rPr>
            </w:pPr>
            <w:r w:rsidRPr="00B93176">
              <w:rPr>
                <w:color w:val="000000"/>
                <w:szCs w:val="20"/>
              </w:rPr>
              <w:t>64,756</w:t>
            </w:r>
          </w:p>
        </w:tc>
        <w:tc>
          <w:tcPr>
            <w:tcW w:w="584" w:type="pct"/>
            <w:tcBorders>
              <w:top w:val="nil"/>
              <w:left w:val="nil"/>
              <w:bottom w:val="nil"/>
              <w:right w:val="nil"/>
            </w:tcBorders>
          </w:tcPr>
          <w:p w14:paraId="18A8F451"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A0E5F">
              <w:t>(137,494)</w:t>
            </w:r>
          </w:p>
        </w:tc>
        <w:tc>
          <w:tcPr>
            <w:tcW w:w="612" w:type="pct"/>
            <w:tcBorders>
              <w:top w:val="nil"/>
              <w:left w:val="nil"/>
              <w:bottom w:val="nil"/>
              <w:right w:val="nil"/>
            </w:tcBorders>
          </w:tcPr>
          <w:p w14:paraId="24B17F53"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A0E5F">
              <w:t xml:space="preserve">47,621 </w:t>
            </w:r>
          </w:p>
        </w:tc>
        <w:tc>
          <w:tcPr>
            <w:tcW w:w="555" w:type="pct"/>
            <w:tcBorders>
              <w:top w:val="nil"/>
              <w:left w:val="nil"/>
              <w:bottom w:val="nil"/>
              <w:right w:val="nil"/>
            </w:tcBorders>
          </w:tcPr>
          <w:p w14:paraId="486E59F6"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A0E5F">
              <w:t xml:space="preserve">40,299 </w:t>
            </w:r>
          </w:p>
        </w:tc>
        <w:tc>
          <w:tcPr>
            <w:tcW w:w="593" w:type="pct"/>
            <w:tcBorders>
              <w:top w:val="nil"/>
              <w:left w:val="nil"/>
              <w:bottom w:val="nil"/>
              <w:right w:val="nil"/>
            </w:tcBorders>
          </w:tcPr>
          <w:p w14:paraId="4C7DFECB"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A0E5F">
              <w:t xml:space="preserve">10,757 </w:t>
            </w:r>
          </w:p>
        </w:tc>
        <w:tc>
          <w:tcPr>
            <w:tcW w:w="560" w:type="pct"/>
            <w:tcBorders>
              <w:top w:val="nil"/>
              <w:left w:val="nil"/>
              <w:bottom w:val="nil"/>
              <w:right w:val="nil"/>
            </w:tcBorders>
          </w:tcPr>
          <w:p w14:paraId="18A49614"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A0E5F">
              <w:t>(7,591)</w:t>
            </w:r>
          </w:p>
        </w:tc>
      </w:tr>
      <w:tr w:rsidR="00427EC8" w14:paraId="18BA06CD"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tcPr>
          <w:p w14:paraId="0B7FCC58" w14:textId="77777777" w:rsidR="00427EC8" w:rsidRPr="00F10877" w:rsidRDefault="00427EC8" w:rsidP="0071679A">
            <w:pPr>
              <w:ind w:left="194" w:hanging="194"/>
              <w:rPr>
                <w:i/>
                <w:iCs/>
              </w:rPr>
            </w:pPr>
            <w:r w:rsidRPr="00F10877">
              <w:rPr>
                <w:i/>
              </w:rPr>
              <w:t>Included in other reserves:</w:t>
            </w:r>
          </w:p>
        </w:tc>
        <w:tc>
          <w:tcPr>
            <w:tcW w:w="551" w:type="pct"/>
            <w:tcBorders>
              <w:top w:val="nil"/>
              <w:left w:val="nil"/>
              <w:bottom w:val="nil"/>
              <w:right w:val="nil"/>
            </w:tcBorders>
          </w:tcPr>
          <w:p w14:paraId="40CF01FE" w14:textId="77777777" w:rsidR="00427EC8" w:rsidRPr="00B93176" w:rsidRDefault="00427EC8" w:rsidP="0071679A">
            <w:pPr>
              <w:cnfStyle w:val="000000000000" w:firstRow="0" w:lastRow="0" w:firstColumn="0" w:lastColumn="0" w:oddVBand="0" w:evenVBand="0" w:oddHBand="0" w:evenHBand="0" w:firstRowFirstColumn="0" w:firstRowLastColumn="0" w:lastRowFirstColumn="0" w:lastRowLastColumn="0"/>
              <w:rPr>
                <w:b/>
                <w:bCs/>
                <w:color w:val="000000"/>
                <w:szCs w:val="20"/>
              </w:rPr>
            </w:pPr>
          </w:p>
        </w:tc>
        <w:tc>
          <w:tcPr>
            <w:tcW w:w="584" w:type="pct"/>
            <w:tcBorders>
              <w:top w:val="nil"/>
              <w:left w:val="nil"/>
              <w:bottom w:val="nil"/>
              <w:right w:val="nil"/>
            </w:tcBorders>
          </w:tcPr>
          <w:p w14:paraId="608C45B0"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12" w:type="pct"/>
            <w:tcBorders>
              <w:top w:val="nil"/>
              <w:left w:val="nil"/>
              <w:bottom w:val="nil"/>
              <w:right w:val="nil"/>
            </w:tcBorders>
          </w:tcPr>
          <w:p w14:paraId="005A57AB"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55" w:type="pct"/>
            <w:tcBorders>
              <w:top w:val="nil"/>
              <w:left w:val="nil"/>
              <w:bottom w:val="nil"/>
              <w:right w:val="nil"/>
            </w:tcBorders>
          </w:tcPr>
          <w:p w14:paraId="24E1EFB9"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3" w:type="pct"/>
            <w:tcBorders>
              <w:top w:val="nil"/>
              <w:left w:val="nil"/>
              <w:bottom w:val="nil"/>
              <w:right w:val="nil"/>
            </w:tcBorders>
          </w:tcPr>
          <w:p w14:paraId="0AB65352"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60" w:type="pct"/>
            <w:tcBorders>
              <w:top w:val="nil"/>
              <w:left w:val="nil"/>
              <w:bottom w:val="nil"/>
              <w:right w:val="nil"/>
            </w:tcBorders>
          </w:tcPr>
          <w:p w14:paraId="0FA71AC1"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2C27D960"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tcPr>
          <w:p w14:paraId="33A3B227" w14:textId="77777777" w:rsidR="00427EC8" w:rsidRPr="00F10877" w:rsidRDefault="00427EC8" w:rsidP="00E25F88">
            <w:pPr>
              <w:ind w:left="194" w:hanging="194"/>
            </w:pPr>
            <w:r>
              <w:t>(D</w:t>
            </w:r>
            <w:r w:rsidRPr="00F10877">
              <w:t>ecrease) in other reserves</w:t>
            </w:r>
          </w:p>
        </w:tc>
        <w:tc>
          <w:tcPr>
            <w:tcW w:w="551" w:type="pct"/>
            <w:tcBorders>
              <w:top w:val="nil"/>
              <w:left w:val="nil"/>
              <w:bottom w:val="nil"/>
              <w:right w:val="nil"/>
            </w:tcBorders>
          </w:tcPr>
          <w:p w14:paraId="29F6472E" w14:textId="77777777" w:rsidR="00427EC8" w:rsidRPr="00B93176" w:rsidRDefault="00427EC8" w:rsidP="00E25F88">
            <w:pPr>
              <w:cnfStyle w:val="000000000000" w:firstRow="0" w:lastRow="0" w:firstColumn="0" w:lastColumn="0" w:oddVBand="0" w:evenVBand="0" w:oddHBand="0" w:evenHBand="0" w:firstRowFirstColumn="0" w:firstRowLastColumn="0" w:lastRowFirstColumn="0" w:lastRowLastColumn="0"/>
              <w:rPr>
                <w:b/>
                <w:bCs/>
                <w:color w:val="000000"/>
                <w:szCs w:val="20"/>
              </w:rPr>
            </w:pPr>
            <w:r w:rsidRPr="0044082B">
              <w:t xml:space="preserve">0 </w:t>
            </w:r>
          </w:p>
        </w:tc>
        <w:tc>
          <w:tcPr>
            <w:tcW w:w="584" w:type="pct"/>
            <w:tcBorders>
              <w:top w:val="nil"/>
              <w:left w:val="nil"/>
              <w:bottom w:val="nil"/>
              <w:right w:val="nil"/>
            </w:tcBorders>
          </w:tcPr>
          <w:p w14:paraId="68156E59" w14:textId="77777777" w:rsidR="00427EC8" w:rsidRDefault="00427EC8" w:rsidP="00E25F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44082B">
              <w:t xml:space="preserve">0 </w:t>
            </w:r>
          </w:p>
        </w:tc>
        <w:tc>
          <w:tcPr>
            <w:tcW w:w="612" w:type="pct"/>
            <w:tcBorders>
              <w:top w:val="nil"/>
              <w:left w:val="nil"/>
              <w:bottom w:val="nil"/>
              <w:right w:val="nil"/>
            </w:tcBorders>
          </w:tcPr>
          <w:p w14:paraId="193746D8" w14:textId="77777777" w:rsidR="00427EC8" w:rsidRDefault="00427EC8" w:rsidP="00E25F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44082B">
              <w:t xml:space="preserve">0 </w:t>
            </w:r>
          </w:p>
        </w:tc>
        <w:tc>
          <w:tcPr>
            <w:tcW w:w="555" w:type="pct"/>
            <w:tcBorders>
              <w:top w:val="nil"/>
              <w:left w:val="nil"/>
              <w:bottom w:val="nil"/>
              <w:right w:val="nil"/>
            </w:tcBorders>
          </w:tcPr>
          <w:p w14:paraId="78A57F44" w14:textId="77777777" w:rsidR="00427EC8" w:rsidRDefault="00427EC8" w:rsidP="00E25F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44082B">
              <w:t xml:space="preserve">0 </w:t>
            </w:r>
          </w:p>
        </w:tc>
        <w:tc>
          <w:tcPr>
            <w:tcW w:w="593" w:type="pct"/>
            <w:tcBorders>
              <w:top w:val="nil"/>
              <w:left w:val="nil"/>
              <w:bottom w:val="nil"/>
              <w:right w:val="nil"/>
            </w:tcBorders>
          </w:tcPr>
          <w:p w14:paraId="001059C1" w14:textId="77777777" w:rsidR="00427EC8" w:rsidRDefault="00427EC8" w:rsidP="00E25F8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44082B">
              <w:t>(3,990)</w:t>
            </w:r>
          </w:p>
        </w:tc>
        <w:tc>
          <w:tcPr>
            <w:tcW w:w="560" w:type="pct"/>
            <w:tcBorders>
              <w:top w:val="nil"/>
              <w:left w:val="nil"/>
              <w:bottom w:val="nil"/>
              <w:right w:val="nil"/>
            </w:tcBorders>
          </w:tcPr>
          <w:p w14:paraId="0E4FF2F2" w14:textId="77777777" w:rsidR="00427EC8" w:rsidRDefault="00427EC8" w:rsidP="00E25F88">
            <w:pPr>
              <w:cnfStyle w:val="000000000000" w:firstRow="0" w:lastRow="0" w:firstColumn="0" w:lastColumn="0" w:oddVBand="0" w:evenVBand="0" w:oddHBand="0" w:evenHBand="0" w:firstRowFirstColumn="0" w:firstRowLastColumn="0" w:lastRowFirstColumn="0" w:lastRowLastColumn="0"/>
              <w:rPr>
                <w:rFonts w:cstheme="minorHAnsi"/>
                <w:szCs w:val="20"/>
              </w:rPr>
            </w:pPr>
            <w:r>
              <w:t>0</w:t>
            </w:r>
          </w:p>
        </w:tc>
      </w:tr>
      <w:tr w:rsidR="00427EC8" w14:paraId="63ED8215"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hideMark/>
          </w:tcPr>
          <w:p w14:paraId="0FCB067F" w14:textId="77777777" w:rsidR="00427EC8" w:rsidRDefault="00427EC8" w:rsidP="00396C0F">
            <w:pPr>
              <w:ind w:left="194" w:hanging="194"/>
              <w:rPr>
                <w:b/>
                <w:bCs/>
              </w:rPr>
            </w:pPr>
            <w:r>
              <w:rPr>
                <w:b/>
              </w:rPr>
              <w:t>Total comprehensive result</w:t>
            </w:r>
          </w:p>
        </w:tc>
        <w:tc>
          <w:tcPr>
            <w:tcW w:w="551" w:type="pct"/>
            <w:tcBorders>
              <w:top w:val="nil"/>
              <w:left w:val="nil"/>
              <w:bottom w:val="nil"/>
              <w:right w:val="nil"/>
            </w:tcBorders>
          </w:tcPr>
          <w:p w14:paraId="7AC4F67F" w14:textId="77777777" w:rsidR="00427EC8" w:rsidRDefault="00427EC8" w:rsidP="00396C0F">
            <w:pPr>
              <w:cnfStyle w:val="000000000000" w:firstRow="0" w:lastRow="0" w:firstColumn="0" w:lastColumn="0" w:oddVBand="0" w:evenVBand="0" w:oddHBand="0" w:evenHBand="0" w:firstRowFirstColumn="0" w:firstRowLastColumn="0" w:lastRowFirstColumn="0" w:lastRowLastColumn="0"/>
              <w:rPr>
                <w:b/>
                <w:bCs/>
                <w:color w:val="000000"/>
                <w:szCs w:val="20"/>
              </w:rPr>
            </w:pPr>
            <w:r w:rsidRPr="00B93176">
              <w:rPr>
                <w:b/>
                <w:color w:val="000000"/>
                <w:szCs w:val="20"/>
              </w:rPr>
              <w:t>(427,551)</w:t>
            </w:r>
          </w:p>
        </w:tc>
        <w:tc>
          <w:tcPr>
            <w:tcW w:w="584" w:type="pct"/>
            <w:tcBorders>
              <w:top w:val="nil"/>
              <w:left w:val="nil"/>
              <w:bottom w:val="nil"/>
              <w:right w:val="nil"/>
            </w:tcBorders>
          </w:tcPr>
          <w:p w14:paraId="71316776" w14:textId="77777777" w:rsidR="00427EC8" w:rsidRPr="00F10877" w:rsidRDefault="00427EC8" w:rsidP="00396C0F">
            <w:pPr>
              <w:cnfStyle w:val="000000000000" w:firstRow="0" w:lastRow="0" w:firstColumn="0" w:lastColumn="0" w:oddVBand="0" w:evenVBand="0" w:oddHBand="0" w:evenHBand="0" w:firstRowFirstColumn="0" w:firstRowLastColumn="0" w:lastRowFirstColumn="0" w:lastRowLastColumn="0"/>
              <w:rPr>
                <w:b/>
                <w:bCs/>
                <w:color w:val="000000"/>
                <w:szCs w:val="20"/>
              </w:rPr>
            </w:pPr>
            <w:r w:rsidRPr="00396C0F">
              <w:rPr>
                <w:b/>
                <w:color w:val="000000"/>
                <w:szCs w:val="20"/>
              </w:rPr>
              <w:t>(642,316)</w:t>
            </w:r>
          </w:p>
        </w:tc>
        <w:tc>
          <w:tcPr>
            <w:tcW w:w="612" w:type="pct"/>
            <w:tcBorders>
              <w:top w:val="nil"/>
              <w:left w:val="nil"/>
              <w:bottom w:val="nil"/>
              <w:right w:val="nil"/>
            </w:tcBorders>
          </w:tcPr>
          <w:p w14:paraId="0F5B077E" w14:textId="77777777" w:rsidR="00427EC8" w:rsidRPr="00F10877" w:rsidRDefault="00427EC8" w:rsidP="00396C0F">
            <w:pPr>
              <w:cnfStyle w:val="000000000000" w:firstRow="0" w:lastRow="0" w:firstColumn="0" w:lastColumn="0" w:oddVBand="0" w:evenVBand="0" w:oddHBand="0" w:evenHBand="0" w:firstRowFirstColumn="0" w:firstRowLastColumn="0" w:lastRowFirstColumn="0" w:lastRowLastColumn="0"/>
              <w:rPr>
                <w:b/>
                <w:bCs/>
                <w:color w:val="000000"/>
                <w:szCs w:val="20"/>
              </w:rPr>
            </w:pPr>
            <w:r w:rsidRPr="00396C0F">
              <w:rPr>
                <w:b/>
                <w:color w:val="000000"/>
                <w:szCs w:val="20"/>
              </w:rPr>
              <w:t>(418,409)</w:t>
            </w:r>
          </w:p>
        </w:tc>
        <w:tc>
          <w:tcPr>
            <w:tcW w:w="555" w:type="pct"/>
            <w:tcBorders>
              <w:top w:val="nil"/>
              <w:left w:val="nil"/>
              <w:bottom w:val="nil"/>
              <w:right w:val="nil"/>
            </w:tcBorders>
          </w:tcPr>
          <w:p w14:paraId="323B165C" w14:textId="77777777" w:rsidR="00427EC8" w:rsidRPr="00F10877" w:rsidRDefault="00427EC8" w:rsidP="00396C0F">
            <w:pPr>
              <w:cnfStyle w:val="000000000000" w:firstRow="0" w:lastRow="0" w:firstColumn="0" w:lastColumn="0" w:oddVBand="0" w:evenVBand="0" w:oddHBand="0" w:evenHBand="0" w:firstRowFirstColumn="0" w:firstRowLastColumn="0" w:lastRowFirstColumn="0" w:lastRowLastColumn="0"/>
              <w:rPr>
                <w:b/>
                <w:bCs/>
                <w:color w:val="000000"/>
                <w:szCs w:val="20"/>
              </w:rPr>
            </w:pPr>
            <w:r w:rsidRPr="00396C0F">
              <w:rPr>
                <w:b/>
                <w:color w:val="000000"/>
                <w:szCs w:val="20"/>
              </w:rPr>
              <w:t>(123,877)</w:t>
            </w:r>
          </w:p>
        </w:tc>
        <w:tc>
          <w:tcPr>
            <w:tcW w:w="593" w:type="pct"/>
            <w:tcBorders>
              <w:top w:val="nil"/>
              <w:left w:val="nil"/>
              <w:bottom w:val="nil"/>
              <w:right w:val="nil"/>
            </w:tcBorders>
          </w:tcPr>
          <w:p w14:paraId="1FD599FF" w14:textId="77777777" w:rsidR="00427EC8" w:rsidRPr="00F10877" w:rsidRDefault="00427EC8" w:rsidP="00396C0F">
            <w:pPr>
              <w:cnfStyle w:val="000000000000" w:firstRow="0" w:lastRow="0" w:firstColumn="0" w:lastColumn="0" w:oddVBand="0" w:evenVBand="0" w:oddHBand="0" w:evenHBand="0" w:firstRowFirstColumn="0" w:firstRowLastColumn="0" w:lastRowFirstColumn="0" w:lastRowLastColumn="0"/>
              <w:rPr>
                <w:b/>
                <w:bCs/>
                <w:color w:val="000000"/>
                <w:szCs w:val="20"/>
              </w:rPr>
            </w:pPr>
            <w:r w:rsidRPr="00396C0F">
              <w:rPr>
                <w:b/>
                <w:color w:val="000000"/>
                <w:szCs w:val="20"/>
              </w:rPr>
              <w:t xml:space="preserve">40,129 </w:t>
            </w:r>
          </w:p>
        </w:tc>
        <w:tc>
          <w:tcPr>
            <w:tcW w:w="560" w:type="pct"/>
            <w:tcBorders>
              <w:top w:val="nil"/>
              <w:left w:val="nil"/>
              <w:bottom w:val="nil"/>
              <w:right w:val="nil"/>
            </w:tcBorders>
          </w:tcPr>
          <w:p w14:paraId="6081858E" w14:textId="77777777" w:rsidR="00427EC8" w:rsidRPr="00F10877" w:rsidRDefault="00427EC8" w:rsidP="00396C0F">
            <w:pPr>
              <w:cnfStyle w:val="000000000000" w:firstRow="0" w:lastRow="0" w:firstColumn="0" w:lastColumn="0" w:oddVBand="0" w:evenVBand="0" w:oddHBand="0" w:evenHBand="0" w:firstRowFirstColumn="0" w:firstRowLastColumn="0" w:lastRowFirstColumn="0" w:lastRowLastColumn="0"/>
              <w:rPr>
                <w:b/>
                <w:bCs/>
                <w:color w:val="000000"/>
                <w:szCs w:val="20"/>
              </w:rPr>
            </w:pPr>
            <w:r w:rsidRPr="00396C0F">
              <w:rPr>
                <w:b/>
                <w:color w:val="000000"/>
                <w:szCs w:val="20"/>
              </w:rPr>
              <w:t xml:space="preserve">254,936 </w:t>
            </w:r>
          </w:p>
        </w:tc>
      </w:tr>
      <w:tr w:rsidR="00427EC8" w14:paraId="7DA84EB8" w14:textId="77777777" w:rsidTr="00236783">
        <w:trPr>
          <w:trHeight w:val="215"/>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hideMark/>
          </w:tcPr>
          <w:p w14:paraId="29A4563E" w14:textId="77777777" w:rsidR="00427EC8" w:rsidRDefault="00427EC8" w:rsidP="0071679A">
            <w:pPr>
              <w:ind w:left="194" w:hanging="194"/>
              <w:rPr>
                <w:b/>
                <w:bCs/>
              </w:rPr>
            </w:pPr>
            <w:r>
              <w:rPr>
                <w:b/>
              </w:rPr>
              <w:t>Other</w:t>
            </w:r>
          </w:p>
        </w:tc>
        <w:tc>
          <w:tcPr>
            <w:tcW w:w="551" w:type="pct"/>
            <w:tcBorders>
              <w:top w:val="nil"/>
              <w:left w:val="nil"/>
              <w:bottom w:val="nil"/>
              <w:right w:val="nil"/>
            </w:tcBorders>
          </w:tcPr>
          <w:p w14:paraId="208D509B" w14:textId="77777777" w:rsidR="00427EC8" w:rsidRPr="00F10877" w:rsidRDefault="00427EC8" w:rsidP="0071679A">
            <w:pPr>
              <w:cnfStyle w:val="000000000000" w:firstRow="0" w:lastRow="0" w:firstColumn="0" w:lastColumn="0" w:oddVBand="0" w:evenVBand="0" w:oddHBand="0" w:evenHBand="0" w:firstRowFirstColumn="0" w:firstRowLastColumn="0" w:lastRowFirstColumn="0" w:lastRowLastColumn="0"/>
              <w:rPr>
                <w:b/>
                <w:bCs/>
                <w:color w:val="000000"/>
                <w:szCs w:val="20"/>
              </w:rPr>
            </w:pPr>
          </w:p>
        </w:tc>
        <w:tc>
          <w:tcPr>
            <w:tcW w:w="584" w:type="pct"/>
            <w:tcBorders>
              <w:top w:val="nil"/>
              <w:left w:val="nil"/>
              <w:bottom w:val="nil"/>
              <w:right w:val="nil"/>
            </w:tcBorders>
          </w:tcPr>
          <w:p w14:paraId="685A1A1B" w14:textId="77777777" w:rsidR="00427EC8" w:rsidRPr="00F10877" w:rsidRDefault="00427EC8" w:rsidP="0071679A">
            <w:pPr>
              <w:cnfStyle w:val="000000000000" w:firstRow="0" w:lastRow="0" w:firstColumn="0" w:lastColumn="0" w:oddVBand="0" w:evenVBand="0" w:oddHBand="0" w:evenHBand="0" w:firstRowFirstColumn="0" w:firstRowLastColumn="0" w:lastRowFirstColumn="0" w:lastRowLastColumn="0"/>
              <w:rPr>
                <w:b/>
                <w:bCs/>
                <w:color w:val="000000"/>
                <w:szCs w:val="20"/>
              </w:rPr>
            </w:pPr>
          </w:p>
        </w:tc>
        <w:tc>
          <w:tcPr>
            <w:tcW w:w="612" w:type="pct"/>
            <w:tcBorders>
              <w:top w:val="nil"/>
              <w:left w:val="nil"/>
              <w:bottom w:val="nil"/>
              <w:right w:val="nil"/>
            </w:tcBorders>
          </w:tcPr>
          <w:p w14:paraId="63A868CE" w14:textId="77777777" w:rsidR="00427EC8" w:rsidRPr="00F10877" w:rsidRDefault="00427EC8" w:rsidP="0071679A">
            <w:pPr>
              <w:cnfStyle w:val="000000000000" w:firstRow="0" w:lastRow="0" w:firstColumn="0" w:lastColumn="0" w:oddVBand="0" w:evenVBand="0" w:oddHBand="0" w:evenHBand="0" w:firstRowFirstColumn="0" w:firstRowLastColumn="0" w:lastRowFirstColumn="0" w:lastRowLastColumn="0"/>
              <w:rPr>
                <w:b/>
                <w:bCs/>
                <w:color w:val="000000"/>
                <w:szCs w:val="20"/>
              </w:rPr>
            </w:pPr>
          </w:p>
        </w:tc>
        <w:tc>
          <w:tcPr>
            <w:tcW w:w="555" w:type="pct"/>
            <w:tcBorders>
              <w:top w:val="nil"/>
              <w:left w:val="nil"/>
              <w:bottom w:val="nil"/>
              <w:right w:val="nil"/>
            </w:tcBorders>
          </w:tcPr>
          <w:p w14:paraId="4EC98F5C" w14:textId="77777777" w:rsidR="00427EC8" w:rsidRPr="00F10877" w:rsidRDefault="00427EC8" w:rsidP="0071679A">
            <w:pPr>
              <w:cnfStyle w:val="000000000000" w:firstRow="0" w:lastRow="0" w:firstColumn="0" w:lastColumn="0" w:oddVBand="0" w:evenVBand="0" w:oddHBand="0" w:evenHBand="0" w:firstRowFirstColumn="0" w:firstRowLastColumn="0" w:lastRowFirstColumn="0" w:lastRowLastColumn="0"/>
              <w:rPr>
                <w:b/>
                <w:bCs/>
                <w:color w:val="000000"/>
                <w:szCs w:val="20"/>
              </w:rPr>
            </w:pPr>
          </w:p>
        </w:tc>
        <w:tc>
          <w:tcPr>
            <w:tcW w:w="593" w:type="pct"/>
            <w:tcBorders>
              <w:top w:val="nil"/>
              <w:left w:val="nil"/>
              <w:bottom w:val="nil"/>
              <w:right w:val="nil"/>
            </w:tcBorders>
          </w:tcPr>
          <w:p w14:paraId="258DA52C" w14:textId="77777777" w:rsidR="00427EC8" w:rsidRPr="00F10877" w:rsidRDefault="00427EC8" w:rsidP="0071679A">
            <w:pPr>
              <w:cnfStyle w:val="000000000000" w:firstRow="0" w:lastRow="0" w:firstColumn="0" w:lastColumn="0" w:oddVBand="0" w:evenVBand="0" w:oddHBand="0" w:evenHBand="0" w:firstRowFirstColumn="0" w:firstRowLastColumn="0" w:lastRowFirstColumn="0" w:lastRowLastColumn="0"/>
              <w:rPr>
                <w:b/>
                <w:bCs/>
                <w:color w:val="000000"/>
                <w:szCs w:val="20"/>
              </w:rPr>
            </w:pPr>
          </w:p>
        </w:tc>
        <w:tc>
          <w:tcPr>
            <w:tcW w:w="560" w:type="pct"/>
            <w:tcBorders>
              <w:top w:val="nil"/>
              <w:left w:val="nil"/>
              <w:bottom w:val="nil"/>
              <w:right w:val="nil"/>
            </w:tcBorders>
          </w:tcPr>
          <w:p w14:paraId="46066047" w14:textId="77777777" w:rsidR="00427EC8" w:rsidRPr="00F10877" w:rsidRDefault="00427EC8" w:rsidP="0071679A">
            <w:pPr>
              <w:cnfStyle w:val="000000000000" w:firstRow="0" w:lastRow="0" w:firstColumn="0" w:lastColumn="0" w:oddVBand="0" w:evenVBand="0" w:oddHBand="0" w:evenHBand="0" w:firstRowFirstColumn="0" w:firstRowLastColumn="0" w:lastRowFirstColumn="0" w:lastRowLastColumn="0"/>
              <w:rPr>
                <w:b/>
                <w:bCs/>
                <w:color w:val="000000"/>
                <w:szCs w:val="20"/>
              </w:rPr>
            </w:pPr>
          </w:p>
        </w:tc>
      </w:tr>
      <w:tr w:rsidR="00427EC8" w14:paraId="3A1E75B2"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vAlign w:val="bottom"/>
            <w:hideMark/>
          </w:tcPr>
          <w:p w14:paraId="3CE0DB43" w14:textId="77777777" w:rsidR="00427EC8" w:rsidRDefault="00427EC8" w:rsidP="00F10877">
            <w:pPr>
              <w:ind w:left="194" w:hanging="194"/>
              <w:rPr>
                <w:b/>
                <w:bCs/>
              </w:rPr>
            </w:pPr>
            <w:r>
              <w:t>Transfer to accumulated funds</w:t>
            </w:r>
          </w:p>
        </w:tc>
        <w:tc>
          <w:tcPr>
            <w:tcW w:w="551" w:type="pct"/>
            <w:tcBorders>
              <w:top w:val="nil"/>
              <w:left w:val="nil"/>
              <w:bottom w:val="nil"/>
              <w:right w:val="nil"/>
            </w:tcBorders>
          </w:tcPr>
          <w:p w14:paraId="19485AE8"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color w:val="000000"/>
                <w:szCs w:val="20"/>
              </w:rPr>
            </w:pPr>
            <w:r w:rsidRPr="00B93176">
              <w:rPr>
                <w:color w:val="000000"/>
                <w:szCs w:val="20"/>
              </w:rPr>
              <w:t>47,047</w:t>
            </w:r>
          </w:p>
        </w:tc>
        <w:tc>
          <w:tcPr>
            <w:tcW w:w="584" w:type="pct"/>
            <w:tcBorders>
              <w:top w:val="nil"/>
              <w:left w:val="nil"/>
              <w:bottom w:val="nil"/>
              <w:right w:val="nil"/>
            </w:tcBorders>
          </w:tcPr>
          <w:p w14:paraId="07D4274A"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B416A">
              <w:t xml:space="preserve">32,767 </w:t>
            </w:r>
          </w:p>
        </w:tc>
        <w:tc>
          <w:tcPr>
            <w:tcW w:w="612" w:type="pct"/>
            <w:tcBorders>
              <w:top w:val="nil"/>
              <w:left w:val="nil"/>
              <w:bottom w:val="nil"/>
              <w:right w:val="nil"/>
            </w:tcBorders>
          </w:tcPr>
          <w:p w14:paraId="70F3ED6A"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B416A">
              <w:t xml:space="preserve">27,595 </w:t>
            </w:r>
          </w:p>
        </w:tc>
        <w:tc>
          <w:tcPr>
            <w:tcW w:w="555" w:type="pct"/>
            <w:tcBorders>
              <w:top w:val="nil"/>
              <w:left w:val="nil"/>
              <w:bottom w:val="nil"/>
              <w:right w:val="nil"/>
            </w:tcBorders>
          </w:tcPr>
          <w:p w14:paraId="58E7E9CD"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B416A">
              <w:t xml:space="preserve">115,945 </w:t>
            </w:r>
          </w:p>
        </w:tc>
        <w:tc>
          <w:tcPr>
            <w:tcW w:w="593" w:type="pct"/>
            <w:tcBorders>
              <w:top w:val="nil"/>
              <w:left w:val="nil"/>
              <w:bottom w:val="nil"/>
              <w:right w:val="nil"/>
            </w:tcBorders>
          </w:tcPr>
          <w:p w14:paraId="540145B2"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B416A">
              <w:t xml:space="preserve">25,560 </w:t>
            </w:r>
          </w:p>
        </w:tc>
        <w:tc>
          <w:tcPr>
            <w:tcW w:w="560" w:type="pct"/>
            <w:tcBorders>
              <w:top w:val="nil"/>
              <w:left w:val="nil"/>
              <w:bottom w:val="nil"/>
              <w:right w:val="nil"/>
            </w:tcBorders>
          </w:tcPr>
          <w:p w14:paraId="4FDBB0E7"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B416A">
              <w:t xml:space="preserve">24,746 </w:t>
            </w:r>
          </w:p>
        </w:tc>
      </w:tr>
      <w:tr w:rsidR="00427EC8" w14:paraId="66A6ABFA"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vAlign w:val="bottom"/>
            <w:hideMark/>
          </w:tcPr>
          <w:p w14:paraId="3D95F718" w14:textId="77777777" w:rsidR="00427EC8" w:rsidRDefault="00427EC8" w:rsidP="00F10877">
            <w:pPr>
              <w:ind w:left="194" w:hanging="194"/>
              <w:rPr>
                <w:b/>
                <w:bCs/>
              </w:rPr>
            </w:pPr>
            <w:r>
              <w:t>Transfer (from) the asset revaluation surplus</w:t>
            </w:r>
          </w:p>
        </w:tc>
        <w:tc>
          <w:tcPr>
            <w:tcW w:w="551" w:type="pct"/>
            <w:tcBorders>
              <w:top w:val="nil"/>
              <w:left w:val="nil"/>
              <w:bottom w:val="nil"/>
              <w:right w:val="nil"/>
            </w:tcBorders>
          </w:tcPr>
          <w:p w14:paraId="3D352DDC"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color w:val="000000"/>
                <w:szCs w:val="20"/>
              </w:rPr>
            </w:pPr>
            <w:r w:rsidRPr="00B93176">
              <w:rPr>
                <w:color w:val="000000"/>
                <w:szCs w:val="20"/>
              </w:rPr>
              <w:t>(47,047)</w:t>
            </w:r>
          </w:p>
        </w:tc>
        <w:tc>
          <w:tcPr>
            <w:tcW w:w="584" w:type="pct"/>
            <w:tcBorders>
              <w:top w:val="nil"/>
              <w:left w:val="nil"/>
              <w:bottom w:val="nil"/>
              <w:right w:val="nil"/>
            </w:tcBorders>
          </w:tcPr>
          <w:p w14:paraId="3C2D181B"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B416A">
              <w:t>(32,767)</w:t>
            </w:r>
          </w:p>
        </w:tc>
        <w:tc>
          <w:tcPr>
            <w:tcW w:w="612" w:type="pct"/>
            <w:tcBorders>
              <w:top w:val="nil"/>
              <w:left w:val="nil"/>
              <w:bottom w:val="nil"/>
              <w:right w:val="nil"/>
            </w:tcBorders>
          </w:tcPr>
          <w:p w14:paraId="29028CB7"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B416A">
              <w:t>(27,595)</w:t>
            </w:r>
          </w:p>
        </w:tc>
        <w:tc>
          <w:tcPr>
            <w:tcW w:w="555" w:type="pct"/>
            <w:tcBorders>
              <w:top w:val="nil"/>
              <w:left w:val="nil"/>
              <w:bottom w:val="nil"/>
              <w:right w:val="nil"/>
            </w:tcBorders>
          </w:tcPr>
          <w:p w14:paraId="61DD1834"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B416A">
              <w:t>(115,945)</w:t>
            </w:r>
          </w:p>
        </w:tc>
        <w:tc>
          <w:tcPr>
            <w:tcW w:w="593" w:type="pct"/>
            <w:tcBorders>
              <w:top w:val="nil"/>
              <w:left w:val="nil"/>
              <w:bottom w:val="nil"/>
              <w:right w:val="nil"/>
            </w:tcBorders>
          </w:tcPr>
          <w:p w14:paraId="79F666EB"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B416A">
              <w:t>(25,560)</w:t>
            </w:r>
          </w:p>
        </w:tc>
        <w:tc>
          <w:tcPr>
            <w:tcW w:w="560" w:type="pct"/>
            <w:tcBorders>
              <w:top w:val="nil"/>
              <w:left w:val="nil"/>
              <w:bottom w:val="nil"/>
              <w:right w:val="nil"/>
            </w:tcBorders>
          </w:tcPr>
          <w:p w14:paraId="7CD73204"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0B416A">
              <w:t>(24,746)</w:t>
            </w:r>
          </w:p>
        </w:tc>
      </w:tr>
      <w:tr w:rsidR="00427EC8" w14:paraId="47CD95E4"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hideMark/>
          </w:tcPr>
          <w:p w14:paraId="23207EA6" w14:textId="77777777" w:rsidR="00427EC8" w:rsidRDefault="00427EC8" w:rsidP="00F10877">
            <w:pPr>
              <w:ind w:left="194" w:hanging="194"/>
              <w:rPr>
                <w:b/>
                <w:bCs/>
              </w:rPr>
            </w:pPr>
            <w:r>
              <w:rPr>
                <w:b/>
              </w:rPr>
              <w:t>Total other</w:t>
            </w:r>
          </w:p>
        </w:tc>
        <w:tc>
          <w:tcPr>
            <w:tcW w:w="551" w:type="pct"/>
            <w:tcBorders>
              <w:top w:val="nil"/>
              <w:left w:val="nil"/>
              <w:bottom w:val="nil"/>
              <w:right w:val="nil"/>
            </w:tcBorders>
          </w:tcPr>
          <w:p w14:paraId="30A75E34"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b/>
                <w:bCs/>
                <w:color w:val="000000"/>
                <w:szCs w:val="20"/>
              </w:rPr>
            </w:pPr>
            <w:r w:rsidRPr="00B93176">
              <w:rPr>
                <w:b/>
                <w:color w:val="000000"/>
                <w:szCs w:val="20"/>
              </w:rPr>
              <w:t>0</w:t>
            </w:r>
          </w:p>
        </w:tc>
        <w:tc>
          <w:tcPr>
            <w:tcW w:w="584" w:type="pct"/>
            <w:tcBorders>
              <w:top w:val="nil"/>
              <w:left w:val="nil"/>
              <w:bottom w:val="nil"/>
              <w:right w:val="nil"/>
            </w:tcBorders>
          </w:tcPr>
          <w:p w14:paraId="1FD5B7B3" w14:textId="77777777" w:rsidR="00427EC8" w:rsidRPr="00F10877" w:rsidRDefault="00427EC8" w:rsidP="00F10877">
            <w:pPr>
              <w:cnfStyle w:val="000000000000" w:firstRow="0" w:lastRow="0" w:firstColumn="0" w:lastColumn="0" w:oddVBand="0" w:evenVBand="0" w:oddHBand="0" w:evenHBand="0" w:firstRowFirstColumn="0" w:firstRowLastColumn="0" w:lastRowFirstColumn="0" w:lastRowLastColumn="0"/>
              <w:rPr>
                <w:b/>
                <w:bCs/>
                <w:color w:val="000000"/>
                <w:szCs w:val="20"/>
              </w:rPr>
            </w:pPr>
            <w:r w:rsidRPr="00F10877">
              <w:rPr>
                <w:b/>
                <w:color w:val="000000"/>
                <w:szCs w:val="20"/>
              </w:rPr>
              <w:t xml:space="preserve">0 </w:t>
            </w:r>
          </w:p>
        </w:tc>
        <w:tc>
          <w:tcPr>
            <w:tcW w:w="612" w:type="pct"/>
            <w:tcBorders>
              <w:top w:val="nil"/>
              <w:left w:val="nil"/>
              <w:bottom w:val="nil"/>
              <w:right w:val="nil"/>
            </w:tcBorders>
          </w:tcPr>
          <w:p w14:paraId="64F51A74" w14:textId="77777777" w:rsidR="00427EC8" w:rsidRPr="00F10877" w:rsidRDefault="00427EC8" w:rsidP="00F10877">
            <w:pPr>
              <w:cnfStyle w:val="000000000000" w:firstRow="0" w:lastRow="0" w:firstColumn="0" w:lastColumn="0" w:oddVBand="0" w:evenVBand="0" w:oddHBand="0" w:evenHBand="0" w:firstRowFirstColumn="0" w:firstRowLastColumn="0" w:lastRowFirstColumn="0" w:lastRowLastColumn="0"/>
              <w:rPr>
                <w:b/>
                <w:bCs/>
                <w:color w:val="000000"/>
                <w:szCs w:val="20"/>
              </w:rPr>
            </w:pPr>
            <w:r w:rsidRPr="00F10877">
              <w:rPr>
                <w:b/>
                <w:color w:val="000000"/>
                <w:szCs w:val="20"/>
              </w:rPr>
              <w:t xml:space="preserve">0 </w:t>
            </w:r>
          </w:p>
        </w:tc>
        <w:tc>
          <w:tcPr>
            <w:tcW w:w="555" w:type="pct"/>
            <w:tcBorders>
              <w:top w:val="nil"/>
              <w:left w:val="nil"/>
              <w:bottom w:val="nil"/>
              <w:right w:val="nil"/>
            </w:tcBorders>
          </w:tcPr>
          <w:p w14:paraId="2A04B879" w14:textId="77777777" w:rsidR="00427EC8" w:rsidRPr="00F10877" w:rsidRDefault="00427EC8" w:rsidP="00F10877">
            <w:pPr>
              <w:cnfStyle w:val="000000000000" w:firstRow="0" w:lastRow="0" w:firstColumn="0" w:lastColumn="0" w:oddVBand="0" w:evenVBand="0" w:oddHBand="0" w:evenHBand="0" w:firstRowFirstColumn="0" w:firstRowLastColumn="0" w:lastRowFirstColumn="0" w:lastRowLastColumn="0"/>
              <w:rPr>
                <w:b/>
                <w:bCs/>
                <w:color w:val="000000"/>
                <w:szCs w:val="20"/>
              </w:rPr>
            </w:pPr>
            <w:r w:rsidRPr="00F10877">
              <w:rPr>
                <w:b/>
                <w:color w:val="000000"/>
                <w:szCs w:val="20"/>
              </w:rPr>
              <w:t xml:space="preserve">0 </w:t>
            </w:r>
          </w:p>
        </w:tc>
        <w:tc>
          <w:tcPr>
            <w:tcW w:w="593" w:type="pct"/>
            <w:tcBorders>
              <w:top w:val="nil"/>
              <w:left w:val="nil"/>
              <w:bottom w:val="nil"/>
              <w:right w:val="nil"/>
            </w:tcBorders>
          </w:tcPr>
          <w:p w14:paraId="1225B5C1" w14:textId="77777777" w:rsidR="00427EC8" w:rsidRPr="00F10877" w:rsidRDefault="00427EC8" w:rsidP="00F10877">
            <w:pPr>
              <w:cnfStyle w:val="000000000000" w:firstRow="0" w:lastRow="0" w:firstColumn="0" w:lastColumn="0" w:oddVBand="0" w:evenVBand="0" w:oddHBand="0" w:evenHBand="0" w:firstRowFirstColumn="0" w:firstRowLastColumn="0" w:lastRowFirstColumn="0" w:lastRowLastColumn="0"/>
              <w:rPr>
                <w:b/>
                <w:bCs/>
                <w:color w:val="000000"/>
                <w:szCs w:val="20"/>
              </w:rPr>
            </w:pPr>
            <w:r w:rsidRPr="00F10877">
              <w:rPr>
                <w:b/>
                <w:color w:val="000000"/>
                <w:szCs w:val="20"/>
              </w:rPr>
              <w:t xml:space="preserve">0 </w:t>
            </w:r>
          </w:p>
        </w:tc>
        <w:tc>
          <w:tcPr>
            <w:tcW w:w="560" w:type="pct"/>
            <w:tcBorders>
              <w:top w:val="nil"/>
              <w:left w:val="nil"/>
              <w:bottom w:val="nil"/>
              <w:right w:val="nil"/>
            </w:tcBorders>
          </w:tcPr>
          <w:p w14:paraId="4BBA5EA4" w14:textId="77777777" w:rsidR="00427EC8" w:rsidRPr="00F10877" w:rsidRDefault="00427EC8" w:rsidP="00F10877">
            <w:pPr>
              <w:cnfStyle w:val="000000000000" w:firstRow="0" w:lastRow="0" w:firstColumn="0" w:lastColumn="0" w:oddVBand="0" w:evenVBand="0" w:oddHBand="0" w:evenHBand="0" w:firstRowFirstColumn="0" w:firstRowLastColumn="0" w:lastRowFirstColumn="0" w:lastRowLastColumn="0"/>
              <w:rPr>
                <w:b/>
                <w:bCs/>
                <w:color w:val="000000"/>
                <w:szCs w:val="20"/>
              </w:rPr>
            </w:pPr>
            <w:r w:rsidRPr="00F10877">
              <w:rPr>
                <w:b/>
                <w:color w:val="000000"/>
                <w:szCs w:val="20"/>
              </w:rPr>
              <w:t xml:space="preserve">0 </w:t>
            </w:r>
          </w:p>
        </w:tc>
      </w:tr>
      <w:tr w:rsidR="00427EC8" w14:paraId="5229E303"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vAlign w:val="bottom"/>
            <w:hideMark/>
          </w:tcPr>
          <w:p w14:paraId="34FC1D47" w14:textId="77777777" w:rsidR="00427EC8" w:rsidRDefault="00427EC8" w:rsidP="0071679A">
            <w:pPr>
              <w:ind w:left="194" w:hanging="194"/>
              <w:rPr>
                <w:b/>
                <w:bCs/>
              </w:rPr>
            </w:pPr>
            <w:r>
              <w:rPr>
                <w:b/>
              </w:rPr>
              <w:t>Closing equity</w:t>
            </w:r>
          </w:p>
        </w:tc>
        <w:tc>
          <w:tcPr>
            <w:tcW w:w="551" w:type="pct"/>
            <w:tcBorders>
              <w:top w:val="nil"/>
              <w:left w:val="nil"/>
              <w:bottom w:val="nil"/>
              <w:right w:val="nil"/>
            </w:tcBorders>
          </w:tcPr>
          <w:p w14:paraId="46FBF147"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4" w:type="pct"/>
            <w:tcBorders>
              <w:top w:val="nil"/>
              <w:left w:val="nil"/>
              <w:bottom w:val="nil"/>
              <w:right w:val="nil"/>
            </w:tcBorders>
          </w:tcPr>
          <w:p w14:paraId="4A640B62"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12" w:type="pct"/>
            <w:tcBorders>
              <w:top w:val="nil"/>
              <w:left w:val="nil"/>
              <w:bottom w:val="nil"/>
              <w:right w:val="nil"/>
            </w:tcBorders>
          </w:tcPr>
          <w:p w14:paraId="7B15793A"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55" w:type="pct"/>
            <w:tcBorders>
              <w:top w:val="nil"/>
              <w:left w:val="nil"/>
              <w:bottom w:val="nil"/>
              <w:right w:val="nil"/>
            </w:tcBorders>
          </w:tcPr>
          <w:p w14:paraId="01D8A2FB"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3" w:type="pct"/>
            <w:tcBorders>
              <w:top w:val="nil"/>
              <w:left w:val="nil"/>
              <w:bottom w:val="nil"/>
              <w:right w:val="nil"/>
            </w:tcBorders>
          </w:tcPr>
          <w:p w14:paraId="6EF122DD"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60" w:type="pct"/>
            <w:tcBorders>
              <w:top w:val="nil"/>
              <w:left w:val="nil"/>
              <w:bottom w:val="nil"/>
              <w:right w:val="nil"/>
            </w:tcBorders>
          </w:tcPr>
          <w:p w14:paraId="33D37485" w14:textId="77777777" w:rsidR="00427EC8" w:rsidRDefault="00427EC8" w:rsidP="0071679A">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4F4C863F"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hideMark/>
          </w:tcPr>
          <w:p w14:paraId="2BF6DBFB" w14:textId="77777777" w:rsidR="00427EC8" w:rsidRDefault="00427EC8" w:rsidP="00F10877">
            <w:pPr>
              <w:ind w:left="194" w:hanging="194"/>
            </w:pPr>
            <w:r>
              <w:t>Closing accumulated funds</w:t>
            </w:r>
          </w:p>
        </w:tc>
        <w:tc>
          <w:tcPr>
            <w:tcW w:w="551" w:type="pct"/>
            <w:tcBorders>
              <w:top w:val="nil"/>
              <w:left w:val="nil"/>
              <w:bottom w:val="nil"/>
              <w:right w:val="nil"/>
            </w:tcBorders>
          </w:tcPr>
          <w:p w14:paraId="3862099F"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color w:val="000000"/>
                <w:szCs w:val="20"/>
              </w:rPr>
            </w:pPr>
            <w:r w:rsidRPr="00B93176">
              <w:rPr>
                <w:color w:val="000000"/>
                <w:szCs w:val="20"/>
              </w:rPr>
              <w:t xml:space="preserve">2,052,003 </w:t>
            </w:r>
          </w:p>
        </w:tc>
        <w:tc>
          <w:tcPr>
            <w:tcW w:w="584" w:type="pct"/>
            <w:tcBorders>
              <w:top w:val="nil"/>
              <w:left w:val="nil"/>
              <w:bottom w:val="nil"/>
              <w:right w:val="nil"/>
            </w:tcBorders>
          </w:tcPr>
          <w:p w14:paraId="2417DFA5"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546DA">
              <w:t xml:space="preserve">1,994,945 </w:t>
            </w:r>
          </w:p>
        </w:tc>
        <w:tc>
          <w:tcPr>
            <w:tcW w:w="612" w:type="pct"/>
            <w:tcBorders>
              <w:top w:val="nil"/>
              <w:left w:val="nil"/>
              <w:bottom w:val="nil"/>
              <w:right w:val="nil"/>
            </w:tcBorders>
          </w:tcPr>
          <w:p w14:paraId="42EB9056"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546DA">
              <w:t xml:space="preserve">1,556,510 </w:t>
            </w:r>
          </w:p>
        </w:tc>
        <w:tc>
          <w:tcPr>
            <w:tcW w:w="555" w:type="pct"/>
            <w:tcBorders>
              <w:top w:val="nil"/>
              <w:left w:val="nil"/>
              <w:bottom w:val="nil"/>
              <w:right w:val="nil"/>
            </w:tcBorders>
          </w:tcPr>
          <w:p w14:paraId="620D1373"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546DA">
              <w:t xml:space="preserve">1,508,279 </w:t>
            </w:r>
          </w:p>
        </w:tc>
        <w:tc>
          <w:tcPr>
            <w:tcW w:w="593" w:type="pct"/>
            <w:tcBorders>
              <w:top w:val="nil"/>
              <w:left w:val="nil"/>
              <w:bottom w:val="nil"/>
              <w:right w:val="nil"/>
            </w:tcBorders>
          </w:tcPr>
          <w:p w14:paraId="2AB0054F"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546DA">
              <w:t xml:space="preserve">1,567,201 </w:t>
            </w:r>
          </w:p>
        </w:tc>
        <w:tc>
          <w:tcPr>
            <w:tcW w:w="560" w:type="pct"/>
            <w:tcBorders>
              <w:top w:val="nil"/>
              <w:left w:val="nil"/>
              <w:bottom w:val="nil"/>
              <w:right w:val="nil"/>
            </w:tcBorders>
          </w:tcPr>
          <w:p w14:paraId="3DC87C12"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5546DA">
              <w:t xml:space="preserve">1,854,474 </w:t>
            </w:r>
          </w:p>
        </w:tc>
      </w:tr>
      <w:tr w:rsidR="00427EC8" w14:paraId="2BF1E518"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nil"/>
              <w:right w:val="nil"/>
            </w:tcBorders>
            <w:vAlign w:val="bottom"/>
            <w:hideMark/>
          </w:tcPr>
          <w:p w14:paraId="45C6F235" w14:textId="77777777" w:rsidR="00427EC8" w:rsidRDefault="00427EC8" w:rsidP="00F10877">
            <w:pPr>
              <w:ind w:left="194" w:hanging="194"/>
            </w:pPr>
            <w:r>
              <w:t>Closing asset revaluation surplus</w:t>
            </w:r>
          </w:p>
        </w:tc>
        <w:tc>
          <w:tcPr>
            <w:tcW w:w="551" w:type="pct"/>
            <w:tcBorders>
              <w:top w:val="nil"/>
              <w:left w:val="nil"/>
              <w:bottom w:val="nil"/>
              <w:right w:val="nil"/>
            </w:tcBorders>
          </w:tcPr>
          <w:p w14:paraId="7C46B47D"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color w:val="000000"/>
                <w:szCs w:val="20"/>
              </w:rPr>
            </w:pPr>
            <w:r w:rsidRPr="00B93176">
              <w:rPr>
                <w:color w:val="000000"/>
                <w:szCs w:val="20"/>
              </w:rPr>
              <w:t xml:space="preserve">18,090,823 </w:t>
            </w:r>
          </w:p>
        </w:tc>
        <w:tc>
          <w:tcPr>
            <w:tcW w:w="584" w:type="pct"/>
            <w:tcBorders>
              <w:top w:val="nil"/>
              <w:left w:val="nil"/>
              <w:bottom w:val="nil"/>
              <w:right w:val="nil"/>
            </w:tcBorders>
          </w:tcPr>
          <w:p w14:paraId="3F872C6D"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546DA">
              <w:t xml:space="preserve">18,373,829 </w:t>
            </w:r>
          </w:p>
        </w:tc>
        <w:tc>
          <w:tcPr>
            <w:tcW w:w="612" w:type="pct"/>
            <w:tcBorders>
              <w:top w:val="nil"/>
              <w:left w:val="nil"/>
              <w:bottom w:val="nil"/>
              <w:right w:val="nil"/>
            </w:tcBorders>
          </w:tcPr>
          <w:p w14:paraId="3FC025BE"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546DA">
              <w:t xml:space="preserve">18,393,855 </w:t>
            </w:r>
          </w:p>
        </w:tc>
        <w:tc>
          <w:tcPr>
            <w:tcW w:w="555" w:type="pct"/>
            <w:tcBorders>
              <w:top w:val="nil"/>
              <w:left w:val="nil"/>
              <w:bottom w:val="nil"/>
              <w:right w:val="nil"/>
            </w:tcBorders>
          </w:tcPr>
          <w:p w14:paraId="4974C330"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546DA">
              <w:t xml:space="preserve">18,318,209 </w:t>
            </w:r>
          </w:p>
        </w:tc>
        <w:tc>
          <w:tcPr>
            <w:tcW w:w="593" w:type="pct"/>
            <w:tcBorders>
              <w:top w:val="nil"/>
              <w:left w:val="nil"/>
              <w:bottom w:val="nil"/>
              <w:right w:val="nil"/>
            </w:tcBorders>
          </w:tcPr>
          <w:p w14:paraId="1F70E820"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546DA">
              <w:t xml:space="preserve">18,303,406 </w:t>
            </w:r>
          </w:p>
        </w:tc>
        <w:tc>
          <w:tcPr>
            <w:tcW w:w="560" w:type="pct"/>
            <w:tcBorders>
              <w:top w:val="nil"/>
              <w:left w:val="nil"/>
              <w:bottom w:val="nil"/>
              <w:right w:val="nil"/>
            </w:tcBorders>
          </w:tcPr>
          <w:p w14:paraId="4985C561"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546DA">
              <w:t xml:space="preserve">18,271,069 </w:t>
            </w:r>
          </w:p>
        </w:tc>
      </w:tr>
      <w:tr w:rsidR="00427EC8" w14:paraId="3DECE058"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nil"/>
              <w:left w:val="nil"/>
              <w:bottom w:val="single" w:sz="4" w:space="0" w:color="auto"/>
              <w:right w:val="nil"/>
            </w:tcBorders>
            <w:vAlign w:val="bottom"/>
            <w:hideMark/>
          </w:tcPr>
          <w:p w14:paraId="79EE8ECD" w14:textId="77777777" w:rsidR="00427EC8" w:rsidRDefault="00427EC8" w:rsidP="00F10877">
            <w:pPr>
              <w:ind w:left="194" w:hanging="194"/>
              <w:rPr>
                <w:b/>
                <w:bCs/>
              </w:rPr>
            </w:pPr>
            <w:r>
              <w:t>Closing other reserves</w:t>
            </w:r>
          </w:p>
        </w:tc>
        <w:tc>
          <w:tcPr>
            <w:tcW w:w="551" w:type="pct"/>
            <w:tcBorders>
              <w:top w:val="nil"/>
              <w:left w:val="nil"/>
              <w:bottom w:val="single" w:sz="4" w:space="0" w:color="auto"/>
              <w:right w:val="nil"/>
            </w:tcBorders>
          </w:tcPr>
          <w:p w14:paraId="4FE93A72"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color w:val="000000"/>
                <w:szCs w:val="20"/>
              </w:rPr>
            </w:pPr>
            <w:r w:rsidRPr="00B93176">
              <w:rPr>
                <w:color w:val="000000"/>
                <w:szCs w:val="20"/>
              </w:rPr>
              <w:t xml:space="preserve">1,230 </w:t>
            </w:r>
          </w:p>
        </w:tc>
        <w:tc>
          <w:tcPr>
            <w:tcW w:w="584" w:type="pct"/>
            <w:tcBorders>
              <w:top w:val="nil"/>
              <w:left w:val="nil"/>
              <w:bottom w:val="single" w:sz="4" w:space="0" w:color="auto"/>
              <w:right w:val="nil"/>
            </w:tcBorders>
          </w:tcPr>
          <w:p w14:paraId="4173F783"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546DA">
              <w:t xml:space="preserve">882 </w:t>
            </w:r>
          </w:p>
        </w:tc>
        <w:tc>
          <w:tcPr>
            <w:tcW w:w="612" w:type="pct"/>
            <w:tcBorders>
              <w:top w:val="nil"/>
              <w:left w:val="nil"/>
              <w:bottom w:val="single" w:sz="4" w:space="0" w:color="auto"/>
              <w:right w:val="nil"/>
            </w:tcBorders>
          </w:tcPr>
          <w:p w14:paraId="18EB3D1A"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546DA">
              <w:t xml:space="preserve">882 </w:t>
            </w:r>
          </w:p>
        </w:tc>
        <w:tc>
          <w:tcPr>
            <w:tcW w:w="555" w:type="pct"/>
            <w:tcBorders>
              <w:top w:val="nil"/>
              <w:left w:val="nil"/>
              <w:bottom w:val="single" w:sz="4" w:space="0" w:color="auto"/>
              <w:right w:val="nil"/>
            </w:tcBorders>
          </w:tcPr>
          <w:p w14:paraId="1393C020"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546DA">
              <w:t xml:space="preserve">882 </w:t>
            </w:r>
          </w:p>
        </w:tc>
        <w:tc>
          <w:tcPr>
            <w:tcW w:w="593" w:type="pct"/>
            <w:tcBorders>
              <w:top w:val="nil"/>
              <w:left w:val="nil"/>
              <w:bottom w:val="single" w:sz="4" w:space="0" w:color="auto"/>
              <w:right w:val="nil"/>
            </w:tcBorders>
          </w:tcPr>
          <w:p w14:paraId="263E4F83"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546DA">
              <w:t>(3,108)</w:t>
            </w:r>
          </w:p>
        </w:tc>
        <w:tc>
          <w:tcPr>
            <w:tcW w:w="560" w:type="pct"/>
            <w:tcBorders>
              <w:top w:val="nil"/>
              <w:left w:val="nil"/>
              <w:bottom w:val="single" w:sz="4" w:space="0" w:color="auto"/>
              <w:right w:val="nil"/>
            </w:tcBorders>
          </w:tcPr>
          <w:p w14:paraId="3F7D1DCC"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546DA">
              <w:t>(3,108)</w:t>
            </w:r>
          </w:p>
        </w:tc>
      </w:tr>
      <w:tr w:rsidR="00427EC8" w14:paraId="3F0ED637" w14:textId="77777777" w:rsidTr="00236783">
        <w:trPr>
          <w:trHeight w:val="257"/>
        </w:trPr>
        <w:tc>
          <w:tcPr>
            <w:cnfStyle w:val="001000000000" w:firstRow="0" w:lastRow="0" w:firstColumn="1" w:lastColumn="0" w:oddVBand="0" w:evenVBand="0" w:oddHBand="0" w:evenHBand="0" w:firstRowFirstColumn="0" w:firstRowLastColumn="0" w:lastRowFirstColumn="0" w:lastRowLastColumn="0"/>
            <w:tcW w:w="1545" w:type="pct"/>
            <w:tcBorders>
              <w:top w:val="single" w:sz="4" w:space="0" w:color="auto"/>
              <w:left w:val="nil"/>
              <w:bottom w:val="single" w:sz="4" w:space="0" w:color="auto"/>
              <w:right w:val="nil"/>
            </w:tcBorders>
            <w:vAlign w:val="bottom"/>
            <w:hideMark/>
          </w:tcPr>
          <w:p w14:paraId="43676384" w14:textId="77777777" w:rsidR="00427EC8" w:rsidRDefault="00427EC8" w:rsidP="00F10877">
            <w:pPr>
              <w:ind w:left="194" w:hanging="194"/>
              <w:rPr>
                <w:b/>
                <w:bCs/>
              </w:rPr>
            </w:pPr>
            <w:r>
              <w:rPr>
                <w:b/>
                <w:color w:val="472D8C"/>
              </w:rPr>
              <w:t>Closing balance</w:t>
            </w:r>
          </w:p>
        </w:tc>
        <w:tc>
          <w:tcPr>
            <w:tcW w:w="551" w:type="pct"/>
            <w:tcBorders>
              <w:top w:val="single" w:sz="4" w:space="0" w:color="auto"/>
              <w:left w:val="nil"/>
              <w:bottom w:val="single" w:sz="4" w:space="0" w:color="auto"/>
              <w:right w:val="nil"/>
            </w:tcBorders>
          </w:tcPr>
          <w:p w14:paraId="706186BB" w14:textId="77777777" w:rsidR="00427EC8" w:rsidRDefault="00427EC8" w:rsidP="00F10877">
            <w:pPr>
              <w:cnfStyle w:val="000000000000" w:firstRow="0" w:lastRow="0" w:firstColumn="0" w:lastColumn="0" w:oddVBand="0" w:evenVBand="0" w:oddHBand="0" w:evenHBand="0" w:firstRowFirstColumn="0" w:firstRowLastColumn="0" w:lastRowFirstColumn="0" w:lastRowLastColumn="0"/>
              <w:rPr>
                <w:b/>
                <w:bCs/>
                <w:color w:val="472D8C"/>
                <w:szCs w:val="20"/>
              </w:rPr>
            </w:pPr>
            <w:r w:rsidRPr="00B93176">
              <w:rPr>
                <w:b/>
                <w:color w:val="472D8C"/>
                <w:szCs w:val="20"/>
              </w:rPr>
              <w:t xml:space="preserve">20,144,056 </w:t>
            </w:r>
          </w:p>
        </w:tc>
        <w:tc>
          <w:tcPr>
            <w:tcW w:w="584" w:type="pct"/>
            <w:tcBorders>
              <w:top w:val="single" w:sz="4" w:space="0" w:color="auto"/>
              <w:left w:val="nil"/>
              <w:bottom w:val="single" w:sz="4" w:space="0" w:color="auto"/>
              <w:right w:val="nil"/>
            </w:tcBorders>
          </w:tcPr>
          <w:p w14:paraId="687AB495" w14:textId="77777777" w:rsidR="00427EC8" w:rsidRPr="00F10877" w:rsidRDefault="00427EC8" w:rsidP="00F10877">
            <w:pPr>
              <w:cnfStyle w:val="000000000000" w:firstRow="0" w:lastRow="0" w:firstColumn="0" w:lastColumn="0" w:oddVBand="0" w:evenVBand="0" w:oddHBand="0" w:evenHBand="0" w:firstRowFirstColumn="0" w:firstRowLastColumn="0" w:lastRowFirstColumn="0" w:lastRowLastColumn="0"/>
              <w:rPr>
                <w:b/>
                <w:bCs/>
                <w:color w:val="472D8C"/>
                <w:szCs w:val="20"/>
              </w:rPr>
            </w:pPr>
            <w:r w:rsidRPr="00F10877">
              <w:rPr>
                <w:b/>
                <w:color w:val="472D8C"/>
                <w:szCs w:val="20"/>
              </w:rPr>
              <w:t xml:space="preserve">20,369,656 </w:t>
            </w:r>
          </w:p>
        </w:tc>
        <w:tc>
          <w:tcPr>
            <w:tcW w:w="612" w:type="pct"/>
            <w:tcBorders>
              <w:top w:val="single" w:sz="4" w:space="0" w:color="auto"/>
              <w:left w:val="nil"/>
              <w:bottom w:val="single" w:sz="4" w:space="0" w:color="auto"/>
              <w:right w:val="nil"/>
            </w:tcBorders>
          </w:tcPr>
          <w:p w14:paraId="466EB3B0" w14:textId="77777777" w:rsidR="00427EC8" w:rsidRPr="00F10877" w:rsidRDefault="00427EC8" w:rsidP="00F10877">
            <w:pPr>
              <w:cnfStyle w:val="000000000000" w:firstRow="0" w:lastRow="0" w:firstColumn="0" w:lastColumn="0" w:oddVBand="0" w:evenVBand="0" w:oddHBand="0" w:evenHBand="0" w:firstRowFirstColumn="0" w:firstRowLastColumn="0" w:lastRowFirstColumn="0" w:lastRowLastColumn="0"/>
              <w:rPr>
                <w:b/>
                <w:bCs/>
                <w:color w:val="472D8C"/>
                <w:szCs w:val="20"/>
              </w:rPr>
            </w:pPr>
            <w:r w:rsidRPr="00F10877">
              <w:rPr>
                <w:b/>
                <w:color w:val="472D8C"/>
                <w:szCs w:val="20"/>
              </w:rPr>
              <w:t xml:space="preserve">19,951,247 </w:t>
            </w:r>
          </w:p>
        </w:tc>
        <w:tc>
          <w:tcPr>
            <w:tcW w:w="555" w:type="pct"/>
            <w:tcBorders>
              <w:top w:val="single" w:sz="4" w:space="0" w:color="auto"/>
              <w:left w:val="nil"/>
              <w:bottom w:val="single" w:sz="4" w:space="0" w:color="auto"/>
              <w:right w:val="nil"/>
            </w:tcBorders>
          </w:tcPr>
          <w:p w14:paraId="1FF02E92" w14:textId="77777777" w:rsidR="00427EC8" w:rsidRPr="00F10877" w:rsidRDefault="00427EC8" w:rsidP="00F10877">
            <w:pPr>
              <w:cnfStyle w:val="000000000000" w:firstRow="0" w:lastRow="0" w:firstColumn="0" w:lastColumn="0" w:oddVBand="0" w:evenVBand="0" w:oddHBand="0" w:evenHBand="0" w:firstRowFirstColumn="0" w:firstRowLastColumn="0" w:lastRowFirstColumn="0" w:lastRowLastColumn="0"/>
              <w:rPr>
                <w:b/>
                <w:bCs/>
                <w:color w:val="472D8C"/>
                <w:szCs w:val="20"/>
              </w:rPr>
            </w:pPr>
            <w:r w:rsidRPr="00F10877">
              <w:rPr>
                <w:b/>
                <w:color w:val="472D8C"/>
                <w:szCs w:val="20"/>
              </w:rPr>
              <w:t xml:space="preserve">19,827,370 </w:t>
            </w:r>
          </w:p>
        </w:tc>
        <w:tc>
          <w:tcPr>
            <w:tcW w:w="593" w:type="pct"/>
            <w:tcBorders>
              <w:top w:val="single" w:sz="4" w:space="0" w:color="auto"/>
              <w:left w:val="nil"/>
              <w:bottom w:val="single" w:sz="4" w:space="0" w:color="auto"/>
              <w:right w:val="nil"/>
            </w:tcBorders>
          </w:tcPr>
          <w:p w14:paraId="5C376364" w14:textId="77777777" w:rsidR="00427EC8" w:rsidRPr="00F10877" w:rsidRDefault="00427EC8" w:rsidP="00F10877">
            <w:pPr>
              <w:cnfStyle w:val="000000000000" w:firstRow="0" w:lastRow="0" w:firstColumn="0" w:lastColumn="0" w:oddVBand="0" w:evenVBand="0" w:oddHBand="0" w:evenHBand="0" w:firstRowFirstColumn="0" w:firstRowLastColumn="0" w:lastRowFirstColumn="0" w:lastRowLastColumn="0"/>
              <w:rPr>
                <w:b/>
                <w:bCs/>
                <w:color w:val="472D8C"/>
                <w:szCs w:val="20"/>
              </w:rPr>
            </w:pPr>
            <w:r w:rsidRPr="00F10877">
              <w:rPr>
                <w:b/>
                <w:color w:val="472D8C"/>
                <w:szCs w:val="20"/>
              </w:rPr>
              <w:t xml:space="preserve">19,867,499 </w:t>
            </w:r>
          </w:p>
        </w:tc>
        <w:tc>
          <w:tcPr>
            <w:tcW w:w="560" w:type="pct"/>
            <w:tcBorders>
              <w:top w:val="single" w:sz="4" w:space="0" w:color="auto"/>
              <w:left w:val="nil"/>
              <w:bottom w:val="single" w:sz="4" w:space="0" w:color="auto"/>
              <w:right w:val="nil"/>
            </w:tcBorders>
          </w:tcPr>
          <w:p w14:paraId="53ECD0B0" w14:textId="77777777" w:rsidR="00427EC8" w:rsidRPr="00F10877" w:rsidRDefault="00427EC8" w:rsidP="00F10877">
            <w:pPr>
              <w:cnfStyle w:val="000000000000" w:firstRow="0" w:lastRow="0" w:firstColumn="0" w:lastColumn="0" w:oddVBand="0" w:evenVBand="0" w:oddHBand="0" w:evenHBand="0" w:firstRowFirstColumn="0" w:firstRowLastColumn="0" w:lastRowFirstColumn="0" w:lastRowLastColumn="0"/>
              <w:rPr>
                <w:b/>
                <w:bCs/>
                <w:color w:val="472D8C"/>
                <w:szCs w:val="20"/>
              </w:rPr>
            </w:pPr>
            <w:r w:rsidRPr="00F10877">
              <w:rPr>
                <w:b/>
                <w:color w:val="472D8C"/>
                <w:szCs w:val="20"/>
              </w:rPr>
              <w:t xml:space="preserve">20,122,435 </w:t>
            </w:r>
          </w:p>
        </w:tc>
      </w:tr>
    </w:tbl>
    <w:p w14:paraId="373CD37F" w14:textId="77777777" w:rsidR="00427EC8" w:rsidRDefault="00427EC8" w:rsidP="009F6B14">
      <w:r>
        <w:br w:type="page"/>
      </w:r>
    </w:p>
    <w:p w14:paraId="338A8EF9" w14:textId="77777777" w:rsidR="00427EC8" w:rsidRDefault="00427EC8" w:rsidP="00B2195F">
      <w:pPr>
        <w:pStyle w:val="Caption"/>
      </w:pPr>
      <w:r>
        <w:t>Table E.4</w:t>
      </w:r>
      <w:r>
        <w:rPr>
          <w:noProof/>
        </w:rPr>
        <w:t>:</w:t>
      </w:r>
      <w:r>
        <w:t xml:space="preserve"> Australian Capital Territory Total Territory </w:t>
      </w:r>
      <w:bookmarkEnd w:id="322"/>
      <w:r>
        <w:t>– Statement of Cash Flows ($’000)</w:t>
      </w:r>
    </w:p>
    <w:tbl>
      <w:tblPr>
        <w:tblStyle w:val="Btable"/>
        <w:tblW w:w="5000" w:type="pct"/>
        <w:tblCellMar>
          <w:left w:w="45" w:type="dxa"/>
          <w:right w:w="45" w:type="dxa"/>
        </w:tblCellMar>
        <w:tblLook w:val="04A0" w:firstRow="1" w:lastRow="0" w:firstColumn="1" w:lastColumn="0" w:noHBand="0" w:noVBand="1"/>
      </w:tblPr>
      <w:tblGrid>
        <w:gridCol w:w="2454"/>
        <w:gridCol w:w="1028"/>
        <w:gridCol w:w="1028"/>
        <w:gridCol w:w="1129"/>
        <w:gridCol w:w="1129"/>
        <w:gridCol w:w="1129"/>
        <w:gridCol w:w="1129"/>
      </w:tblGrid>
      <w:tr w:rsidR="00427EC8" w14:paraId="6507669B" w14:textId="77777777" w:rsidTr="00236783">
        <w:trPr>
          <w:cnfStyle w:val="100000000000" w:firstRow="1" w:lastRow="0" w:firstColumn="0" w:lastColumn="0" w:oddVBand="0" w:evenVBand="0" w:oddHBand="0" w:evenHBand="0" w:firstRowFirstColumn="0" w:firstRowLastColumn="0" w:lastRowFirstColumn="0" w:lastRowLastColumn="0"/>
          <w:trHeight w:val="800"/>
          <w:tblHeader/>
        </w:trPr>
        <w:tc>
          <w:tcPr>
            <w:cnfStyle w:val="001000000000" w:firstRow="0" w:lastRow="0" w:firstColumn="1" w:lastColumn="0" w:oddVBand="0" w:evenVBand="0" w:oddHBand="0" w:evenHBand="0" w:firstRowFirstColumn="0" w:firstRowLastColumn="0" w:lastRowFirstColumn="0" w:lastRowLastColumn="0"/>
            <w:tcW w:w="1471" w:type="pct"/>
            <w:tcBorders>
              <w:top w:val="single" w:sz="4" w:space="0" w:color="auto"/>
            </w:tcBorders>
          </w:tcPr>
          <w:p w14:paraId="659BA625" w14:textId="77777777" w:rsidR="00427EC8" w:rsidRDefault="00427EC8" w:rsidP="009F6B14">
            <w:pPr>
              <w:ind w:left="179" w:hanging="179"/>
            </w:pPr>
          </w:p>
        </w:tc>
        <w:tc>
          <w:tcPr>
            <w:tcW w:w="588" w:type="pct"/>
            <w:tcBorders>
              <w:top w:val="single" w:sz="4" w:space="0" w:color="auto"/>
            </w:tcBorders>
          </w:tcPr>
          <w:p w14:paraId="1F41C26B" w14:textId="77777777" w:rsidR="00427EC8" w:rsidRDefault="00427EC8" w:rsidP="009F6B14">
            <w:pPr>
              <w:cnfStyle w:val="100000000000" w:firstRow="1" w:lastRow="0" w:firstColumn="0" w:lastColumn="0" w:oddVBand="0" w:evenVBand="0" w:oddHBand="0" w:evenHBand="0" w:firstRowFirstColumn="0" w:firstRowLastColumn="0" w:lastRowFirstColumn="0" w:lastRowLastColumn="0"/>
            </w:pPr>
            <w:r>
              <w:t>2025-26</w:t>
            </w:r>
          </w:p>
          <w:p w14:paraId="38CC48B4" w14:textId="77777777" w:rsidR="00427EC8" w:rsidRDefault="00427EC8" w:rsidP="009F6B14">
            <w:pPr>
              <w:cnfStyle w:val="100000000000" w:firstRow="1" w:lastRow="0" w:firstColumn="0" w:lastColumn="0" w:oddVBand="0" w:evenVBand="0" w:oddHBand="0" w:evenHBand="0" w:firstRowFirstColumn="0" w:firstRowLastColumn="0" w:lastRowFirstColumn="0" w:lastRowLastColumn="0"/>
            </w:pPr>
            <w:r>
              <w:t>Budget</w:t>
            </w:r>
          </w:p>
        </w:tc>
        <w:tc>
          <w:tcPr>
            <w:tcW w:w="588" w:type="pct"/>
            <w:tcBorders>
              <w:top w:val="single" w:sz="4" w:space="0" w:color="auto"/>
            </w:tcBorders>
            <w:hideMark/>
          </w:tcPr>
          <w:p w14:paraId="100E0653" w14:textId="77777777" w:rsidR="00427EC8" w:rsidRDefault="00427EC8" w:rsidP="009F6B14">
            <w:pPr>
              <w:cnfStyle w:val="100000000000" w:firstRow="1" w:lastRow="0" w:firstColumn="0" w:lastColumn="0" w:oddVBand="0" w:evenVBand="0" w:oddHBand="0" w:evenHBand="0" w:firstRowFirstColumn="0" w:firstRowLastColumn="0" w:lastRowFirstColumn="0" w:lastRowLastColumn="0"/>
            </w:pPr>
            <w:r>
              <w:t>2025-26 Estimated Outcome</w:t>
            </w:r>
          </w:p>
        </w:tc>
        <w:tc>
          <w:tcPr>
            <w:tcW w:w="588" w:type="pct"/>
            <w:tcBorders>
              <w:top w:val="single" w:sz="4" w:space="0" w:color="auto"/>
            </w:tcBorders>
            <w:hideMark/>
          </w:tcPr>
          <w:p w14:paraId="051544F8" w14:textId="77777777" w:rsidR="00427EC8" w:rsidRDefault="00427EC8" w:rsidP="009F6B14">
            <w:pPr>
              <w:cnfStyle w:val="100000000000" w:firstRow="1" w:lastRow="0" w:firstColumn="0" w:lastColumn="0" w:oddVBand="0" w:evenVBand="0" w:oddHBand="0" w:evenHBand="0" w:firstRowFirstColumn="0" w:firstRowLastColumn="0" w:lastRowFirstColumn="0" w:lastRowLastColumn="0"/>
            </w:pPr>
            <w:r>
              <w:t>2026-27</w:t>
            </w:r>
          </w:p>
          <w:p w14:paraId="1C039505" w14:textId="77777777" w:rsidR="00427EC8" w:rsidRDefault="00427EC8" w:rsidP="009F6B14">
            <w:pPr>
              <w:cnfStyle w:val="100000000000" w:firstRow="1" w:lastRow="0" w:firstColumn="0" w:lastColumn="0" w:oddVBand="0" w:evenVBand="0" w:oddHBand="0" w:evenHBand="0" w:firstRowFirstColumn="0" w:firstRowLastColumn="0" w:lastRowFirstColumn="0" w:lastRowLastColumn="0"/>
            </w:pPr>
            <w:r>
              <w:t>Budget</w:t>
            </w:r>
          </w:p>
        </w:tc>
        <w:tc>
          <w:tcPr>
            <w:tcW w:w="588" w:type="pct"/>
            <w:tcBorders>
              <w:top w:val="single" w:sz="4" w:space="0" w:color="auto"/>
            </w:tcBorders>
            <w:hideMark/>
          </w:tcPr>
          <w:p w14:paraId="507899C3" w14:textId="77777777" w:rsidR="00427EC8" w:rsidRDefault="00427EC8" w:rsidP="009F6B14">
            <w:pPr>
              <w:cnfStyle w:val="100000000000" w:firstRow="1" w:lastRow="0" w:firstColumn="0" w:lastColumn="0" w:oddVBand="0" w:evenVBand="0" w:oddHBand="0" w:evenHBand="0" w:firstRowFirstColumn="0" w:firstRowLastColumn="0" w:lastRowFirstColumn="0" w:lastRowLastColumn="0"/>
              <w:rPr>
                <w:b w:val="0"/>
              </w:rPr>
            </w:pPr>
            <w:r>
              <w:t>2027-28</w:t>
            </w:r>
          </w:p>
          <w:p w14:paraId="3DAFA97A" w14:textId="77777777" w:rsidR="00427EC8" w:rsidRDefault="00427EC8" w:rsidP="009F6B14">
            <w:pPr>
              <w:cnfStyle w:val="100000000000" w:firstRow="1" w:lastRow="0" w:firstColumn="0" w:lastColumn="0" w:oddVBand="0" w:evenVBand="0" w:oddHBand="0" w:evenHBand="0" w:firstRowFirstColumn="0" w:firstRowLastColumn="0" w:lastRowFirstColumn="0" w:lastRowLastColumn="0"/>
            </w:pPr>
            <w:r>
              <w:t>Estimate</w:t>
            </w:r>
          </w:p>
        </w:tc>
        <w:tc>
          <w:tcPr>
            <w:tcW w:w="588" w:type="pct"/>
            <w:tcBorders>
              <w:top w:val="single" w:sz="4" w:space="0" w:color="auto"/>
            </w:tcBorders>
            <w:hideMark/>
          </w:tcPr>
          <w:p w14:paraId="17058CC8" w14:textId="77777777" w:rsidR="00427EC8" w:rsidRDefault="00427EC8" w:rsidP="009F6B14">
            <w:pPr>
              <w:cnfStyle w:val="100000000000" w:firstRow="1" w:lastRow="0" w:firstColumn="0" w:lastColumn="0" w:oddVBand="0" w:evenVBand="0" w:oddHBand="0" w:evenHBand="0" w:firstRowFirstColumn="0" w:firstRowLastColumn="0" w:lastRowFirstColumn="0" w:lastRowLastColumn="0"/>
            </w:pPr>
            <w:r>
              <w:t>2028-29</w:t>
            </w:r>
          </w:p>
          <w:p w14:paraId="4AF697DE" w14:textId="77777777" w:rsidR="00427EC8" w:rsidRDefault="00427EC8" w:rsidP="009F6B14">
            <w:pPr>
              <w:cnfStyle w:val="100000000000" w:firstRow="1" w:lastRow="0" w:firstColumn="0" w:lastColumn="0" w:oddVBand="0" w:evenVBand="0" w:oddHBand="0" w:evenHBand="0" w:firstRowFirstColumn="0" w:firstRowLastColumn="0" w:lastRowFirstColumn="0" w:lastRowLastColumn="0"/>
            </w:pPr>
            <w:r>
              <w:t>Estimate</w:t>
            </w:r>
          </w:p>
        </w:tc>
        <w:tc>
          <w:tcPr>
            <w:tcW w:w="588" w:type="pct"/>
            <w:tcBorders>
              <w:top w:val="single" w:sz="4" w:space="0" w:color="auto"/>
            </w:tcBorders>
            <w:hideMark/>
          </w:tcPr>
          <w:p w14:paraId="712CF6DD" w14:textId="77777777" w:rsidR="00427EC8" w:rsidRDefault="00427EC8" w:rsidP="009F6B14">
            <w:pPr>
              <w:cnfStyle w:val="100000000000" w:firstRow="1" w:lastRow="0" w:firstColumn="0" w:lastColumn="0" w:oddVBand="0" w:evenVBand="0" w:oddHBand="0" w:evenHBand="0" w:firstRowFirstColumn="0" w:firstRowLastColumn="0" w:lastRowFirstColumn="0" w:lastRowLastColumn="0"/>
            </w:pPr>
            <w:r>
              <w:t>2029-30 Estimate</w:t>
            </w:r>
          </w:p>
        </w:tc>
      </w:tr>
      <w:tr w:rsidR="00427EC8" w14:paraId="345816FF" w14:textId="77777777" w:rsidTr="00236783">
        <w:trPr>
          <w:trHeight w:val="512"/>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67F83EEB" w14:textId="77777777" w:rsidR="00427EC8" w:rsidRDefault="00427EC8" w:rsidP="009F6B14">
            <w:pPr>
              <w:ind w:left="179" w:hanging="179"/>
              <w:rPr>
                <w:b/>
                <w:bCs/>
              </w:rPr>
            </w:pPr>
            <w:r>
              <w:rPr>
                <w:b/>
              </w:rPr>
              <w:t>Cash flows from operating activities</w:t>
            </w:r>
          </w:p>
        </w:tc>
        <w:tc>
          <w:tcPr>
            <w:tcW w:w="588" w:type="pct"/>
            <w:tcBorders>
              <w:top w:val="nil"/>
              <w:left w:val="nil"/>
              <w:bottom w:val="nil"/>
              <w:right w:val="nil"/>
            </w:tcBorders>
          </w:tcPr>
          <w:p w14:paraId="3992ABD1" w14:textId="77777777" w:rsidR="00427EC8" w:rsidRDefault="00427EC8" w:rsidP="009F6B14">
            <w:pPr>
              <w:cnfStyle w:val="000000000000" w:firstRow="0" w:lastRow="0" w:firstColumn="0" w:lastColumn="0" w:oddVBand="0" w:evenVBand="0" w:oddHBand="0" w:evenHBand="0" w:firstRowFirstColumn="0" w:firstRowLastColumn="0" w:lastRowFirstColumn="0" w:lastRowLastColumn="0"/>
            </w:pPr>
          </w:p>
        </w:tc>
        <w:tc>
          <w:tcPr>
            <w:tcW w:w="588" w:type="pct"/>
            <w:tcBorders>
              <w:top w:val="nil"/>
              <w:left w:val="nil"/>
              <w:bottom w:val="nil"/>
              <w:right w:val="nil"/>
            </w:tcBorders>
          </w:tcPr>
          <w:p w14:paraId="4AD640B9" w14:textId="77777777" w:rsidR="00427EC8" w:rsidRDefault="00427EC8" w:rsidP="009F6B14">
            <w:pPr>
              <w:cnfStyle w:val="000000000000" w:firstRow="0" w:lastRow="0" w:firstColumn="0" w:lastColumn="0" w:oddVBand="0" w:evenVBand="0" w:oddHBand="0" w:evenHBand="0" w:firstRowFirstColumn="0" w:firstRowLastColumn="0" w:lastRowFirstColumn="0" w:lastRowLastColumn="0"/>
            </w:pPr>
          </w:p>
        </w:tc>
        <w:tc>
          <w:tcPr>
            <w:tcW w:w="588" w:type="pct"/>
            <w:tcBorders>
              <w:top w:val="nil"/>
              <w:left w:val="nil"/>
              <w:bottom w:val="nil"/>
              <w:right w:val="nil"/>
            </w:tcBorders>
          </w:tcPr>
          <w:p w14:paraId="187DE435" w14:textId="77777777" w:rsidR="00427EC8" w:rsidRDefault="00427EC8" w:rsidP="009F6B14">
            <w:pPr>
              <w:cnfStyle w:val="000000000000" w:firstRow="0" w:lastRow="0" w:firstColumn="0" w:lastColumn="0" w:oddVBand="0" w:evenVBand="0" w:oddHBand="0" w:evenHBand="0" w:firstRowFirstColumn="0" w:firstRowLastColumn="0" w:lastRowFirstColumn="0" w:lastRowLastColumn="0"/>
            </w:pPr>
          </w:p>
        </w:tc>
        <w:tc>
          <w:tcPr>
            <w:tcW w:w="588" w:type="pct"/>
            <w:tcBorders>
              <w:top w:val="nil"/>
              <w:left w:val="nil"/>
              <w:bottom w:val="nil"/>
              <w:right w:val="nil"/>
            </w:tcBorders>
          </w:tcPr>
          <w:p w14:paraId="30A8876B" w14:textId="77777777" w:rsidR="00427EC8" w:rsidRDefault="00427EC8" w:rsidP="009F6B14">
            <w:pPr>
              <w:cnfStyle w:val="000000000000" w:firstRow="0" w:lastRow="0" w:firstColumn="0" w:lastColumn="0" w:oddVBand="0" w:evenVBand="0" w:oddHBand="0" w:evenHBand="0" w:firstRowFirstColumn="0" w:firstRowLastColumn="0" w:lastRowFirstColumn="0" w:lastRowLastColumn="0"/>
            </w:pPr>
          </w:p>
        </w:tc>
        <w:tc>
          <w:tcPr>
            <w:tcW w:w="588" w:type="pct"/>
            <w:tcBorders>
              <w:top w:val="nil"/>
              <w:left w:val="nil"/>
              <w:bottom w:val="nil"/>
              <w:right w:val="nil"/>
            </w:tcBorders>
          </w:tcPr>
          <w:p w14:paraId="4C5FD642" w14:textId="77777777" w:rsidR="00427EC8" w:rsidRDefault="00427EC8" w:rsidP="009F6B14">
            <w:pPr>
              <w:cnfStyle w:val="000000000000" w:firstRow="0" w:lastRow="0" w:firstColumn="0" w:lastColumn="0" w:oddVBand="0" w:evenVBand="0" w:oddHBand="0" w:evenHBand="0" w:firstRowFirstColumn="0" w:firstRowLastColumn="0" w:lastRowFirstColumn="0" w:lastRowLastColumn="0"/>
            </w:pPr>
          </w:p>
        </w:tc>
        <w:tc>
          <w:tcPr>
            <w:tcW w:w="588" w:type="pct"/>
            <w:tcBorders>
              <w:top w:val="nil"/>
              <w:left w:val="nil"/>
              <w:bottom w:val="nil"/>
              <w:right w:val="nil"/>
            </w:tcBorders>
          </w:tcPr>
          <w:p w14:paraId="13AB7945" w14:textId="77777777" w:rsidR="00427EC8" w:rsidRDefault="00427EC8" w:rsidP="009F6B14">
            <w:pPr>
              <w:cnfStyle w:val="000000000000" w:firstRow="0" w:lastRow="0" w:firstColumn="0" w:lastColumn="0" w:oddVBand="0" w:evenVBand="0" w:oddHBand="0" w:evenHBand="0" w:firstRowFirstColumn="0" w:firstRowLastColumn="0" w:lastRowFirstColumn="0" w:lastRowLastColumn="0"/>
            </w:pPr>
          </w:p>
        </w:tc>
      </w:tr>
      <w:tr w:rsidR="00427EC8" w14:paraId="0EED794F"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327700B1" w14:textId="77777777" w:rsidR="00427EC8" w:rsidRDefault="00427EC8" w:rsidP="009F6B14">
            <w:pPr>
              <w:ind w:left="179" w:hanging="179"/>
              <w:rPr>
                <w:b/>
                <w:bCs/>
              </w:rPr>
            </w:pPr>
            <w:r>
              <w:rPr>
                <w:b/>
              </w:rPr>
              <w:t>Cash receipts</w:t>
            </w:r>
          </w:p>
        </w:tc>
        <w:tc>
          <w:tcPr>
            <w:tcW w:w="588" w:type="pct"/>
            <w:tcBorders>
              <w:top w:val="nil"/>
              <w:left w:val="nil"/>
              <w:bottom w:val="nil"/>
              <w:right w:val="nil"/>
            </w:tcBorders>
          </w:tcPr>
          <w:p w14:paraId="1A6247CA" w14:textId="77777777" w:rsidR="00427EC8" w:rsidRDefault="00427EC8" w:rsidP="009F6B14">
            <w:pPr>
              <w:cnfStyle w:val="000000000000" w:firstRow="0" w:lastRow="0" w:firstColumn="0" w:lastColumn="0" w:oddVBand="0" w:evenVBand="0" w:oddHBand="0" w:evenHBand="0" w:firstRowFirstColumn="0" w:firstRowLastColumn="0" w:lastRowFirstColumn="0" w:lastRowLastColumn="0"/>
            </w:pPr>
          </w:p>
        </w:tc>
        <w:tc>
          <w:tcPr>
            <w:tcW w:w="588" w:type="pct"/>
            <w:tcBorders>
              <w:top w:val="nil"/>
              <w:left w:val="nil"/>
              <w:bottom w:val="nil"/>
              <w:right w:val="nil"/>
            </w:tcBorders>
          </w:tcPr>
          <w:p w14:paraId="4768E0C8" w14:textId="77777777" w:rsidR="00427EC8" w:rsidRDefault="00427EC8" w:rsidP="009F6B14">
            <w:pPr>
              <w:cnfStyle w:val="000000000000" w:firstRow="0" w:lastRow="0" w:firstColumn="0" w:lastColumn="0" w:oddVBand="0" w:evenVBand="0" w:oddHBand="0" w:evenHBand="0" w:firstRowFirstColumn="0" w:firstRowLastColumn="0" w:lastRowFirstColumn="0" w:lastRowLastColumn="0"/>
            </w:pPr>
          </w:p>
        </w:tc>
        <w:tc>
          <w:tcPr>
            <w:tcW w:w="588" w:type="pct"/>
            <w:tcBorders>
              <w:top w:val="nil"/>
              <w:left w:val="nil"/>
              <w:bottom w:val="nil"/>
              <w:right w:val="nil"/>
            </w:tcBorders>
          </w:tcPr>
          <w:p w14:paraId="1D842EAD" w14:textId="77777777" w:rsidR="00427EC8" w:rsidRDefault="00427EC8" w:rsidP="009F6B14">
            <w:pPr>
              <w:cnfStyle w:val="000000000000" w:firstRow="0" w:lastRow="0" w:firstColumn="0" w:lastColumn="0" w:oddVBand="0" w:evenVBand="0" w:oddHBand="0" w:evenHBand="0" w:firstRowFirstColumn="0" w:firstRowLastColumn="0" w:lastRowFirstColumn="0" w:lastRowLastColumn="0"/>
            </w:pPr>
          </w:p>
        </w:tc>
        <w:tc>
          <w:tcPr>
            <w:tcW w:w="588" w:type="pct"/>
            <w:tcBorders>
              <w:top w:val="nil"/>
              <w:left w:val="nil"/>
              <w:bottom w:val="nil"/>
              <w:right w:val="nil"/>
            </w:tcBorders>
          </w:tcPr>
          <w:p w14:paraId="72FF6A67" w14:textId="77777777" w:rsidR="00427EC8" w:rsidRDefault="00427EC8" w:rsidP="009F6B14">
            <w:pPr>
              <w:cnfStyle w:val="000000000000" w:firstRow="0" w:lastRow="0" w:firstColumn="0" w:lastColumn="0" w:oddVBand="0" w:evenVBand="0" w:oddHBand="0" w:evenHBand="0" w:firstRowFirstColumn="0" w:firstRowLastColumn="0" w:lastRowFirstColumn="0" w:lastRowLastColumn="0"/>
            </w:pPr>
          </w:p>
        </w:tc>
        <w:tc>
          <w:tcPr>
            <w:tcW w:w="588" w:type="pct"/>
            <w:tcBorders>
              <w:top w:val="nil"/>
              <w:left w:val="nil"/>
              <w:bottom w:val="nil"/>
              <w:right w:val="nil"/>
            </w:tcBorders>
          </w:tcPr>
          <w:p w14:paraId="4BA1DD2A" w14:textId="77777777" w:rsidR="00427EC8" w:rsidRDefault="00427EC8" w:rsidP="009F6B14">
            <w:pPr>
              <w:cnfStyle w:val="000000000000" w:firstRow="0" w:lastRow="0" w:firstColumn="0" w:lastColumn="0" w:oddVBand="0" w:evenVBand="0" w:oddHBand="0" w:evenHBand="0" w:firstRowFirstColumn="0" w:firstRowLastColumn="0" w:lastRowFirstColumn="0" w:lastRowLastColumn="0"/>
            </w:pPr>
          </w:p>
        </w:tc>
        <w:tc>
          <w:tcPr>
            <w:tcW w:w="588" w:type="pct"/>
            <w:tcBorders>
              <w:top w:val="nil"/>
              <w:left w:val="nil"/>
              <w:bottom w:val="nil"/>
              <w:right w:val="nil"/>
            </w:tcBorders>
          </w:tcPr>
          <w:p w14:paraId="1BAE75E4" w14:textId="77777777" w:rsidR="00427EC8" w:rsidRDefault="00427EC8" w:rsidP="009F6B14">
            <w:pPr>
              <w:cnfStyle w:val="000000000000" w:firstRow="0" w:lastRow="0" w:firstColumn="0" w:lastColumn="0" w:oddVBand="0" w:evenVBand="0" w:oddHBand="0" w:evenHBand="0" w:firstRowFirstColumn="0" w:firstRowLastColumn="0" w:lastRowFirstColumn="0" w:lastRowLastColumn="0"/>
            </w:pPr>
          </w:p>
        </w:tc>
      </w:tr>
      <w:tr w:rsidR="00427EC8" w14:paraId="33C70067"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47537822" w14:textId="77777777" w:rsidR="00427EC8" w:rsidRDefault="00427EC8" w:rsidP="00522E73">
            <w:pPr>
              <w:ind w:left="179" w:hanging="179"/>
            </w:pPr>
            <w:r>
              <w:t>Taxes received</w:t>
            </w:r>
          </w:p>
        </w:tc>
        <w:tc>
          <w:tcPr>
            <w:tcW w:w="588" w:type="pct"/>
            <w:tcBorders>
              <w:top w:val="nil"/>
              <w:left w:val="nil"/>
              <w:bottom w:val="nil"/>
              <w:right w:val="nil"/>
            </w:tcBorders>
            <w:hideMark/>
          </w:tcPr>
          <w:p w14:paraId="68347F2D"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 xml:space="preserve">2,959,265 </w:t>
            </w:r>
          </w:p>
        </w:tc>
        <w:tc>
          <w:tcPr>
            <w:tcW w:w="588" w:type="pct"/>
            <w:tcBorders>
              <w:top w:val="nil"/>
              <w:left w:val="nil"/>
              <w:bottom w:val="nil"/>
              <w:right w:val="nil"/>
            </w:tcBorders>
          </w:tcPr>
          <w:p w14:paraId="40FFBE7C"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B36AC">
              <w:t xml:space="preserve">2,875,237 </w:t>
            </w:r>
          </w:p>
        </w:tc>
        <w:tc>
          <w:tcPr>
            <w:tcW w:w="588" w:type="pct"/>
            <w:tcBorders>
              <w:top w:val="nil"/>
              <w:left w:val="nil"/>
              <w:bottom w:val="nil"/>
              <w:right w:val="nil"/>
            </w:tcBorders>
          </w:tcPr>
          <w:p w14:paraId="2E3B6C6C"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B36AC">
              <w:t xml:space="preserve">3,192,134 </w:t>
            </w:r>
          </w:p>
        </w:tc>
        <w:tc>
          <w:tcPr>
            <w:tcW w:w="588" w:type="pct"/>
            <w:tcBorders>
              <w:top w:val="nil"/>
              <w:left w:val="nil"/>
              <w:bottom w:val="nil"/>
              <w:right w:val="nil"/>
            </w:tcBorders>
          </w:tcPr>
          <w:p w14:paraId="38BB28C0"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B36AC">
              <w:t xml:space="preserve">3,396,075 </w:t>
            </w:r>
          </w:p>
        </w:tc>
        <w:tc>
          <w:tcPr>
            <w:tcW w:w="588" w:type="pct"/>
            <w:tcBorders>
              <w:top w:val="nil"/>
              <w:left w:val="nil"/>
              <w:bottom w:val="nil"/>
              <w:right w:val="nil"/>
            </w:tcBorders>
          </w:tcPr>
          <w:p w14:paraId="7F172C75"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B36AC">
              <w:t xml:space="preserve">3,616,257 </w:t>
            </w:r>
          </w:p>
        </w:tc>
        <w:tc>
          <w:tcPr>
            <w:tcW w:w="588" w:type="pct"/>
            <w:tcBorders>
              <w:top w:val="nil"/>
              <w:left w:val="nil"/>
              <w:bottom w:val="nil"/>
              <w:right w:val="nil"/>
            </w:tcBorders>
          </w:tcPr>
          <w:p w14:paraId="3711751F"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Cs w:val="20"/>
              </w:rPr>
            </w:pPr>
            <w:r w:rsidRPr="002B36AC">
              <w:t xml:space="preserve">3,846,399 </w:t>
            </w:r>
          </w:p>
        </w:tc>
      </w:tr>
      <w:tr w:rsidR="00427EC8" w14:paraId="3F2B9EE0"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74673699" w14:textId="77777777" w:rsidR="00427EC8" w:rsidRDefault="00427EC8" w:rsidP="00522E73">
            <w:pPr>
              <w:ind w:left="179" w:hanging="179"/>
              <w:rPr>
                <w:b/>
                <w:bCs/>
              </w:rPr>
            </w:pPr>
            <w:r>
              <w:t xml:space="preserve">Receipts from goods and services </w:t>
            </w:r>
          </w:p>
        </w:tc>
        <w:tc>
          <w:tcPr>
            <w:tcW w:w="588" w:type="pct"/>
            <w:tcBorders>
              <w:top w:val="nil"/>
              <w:left w:val="nil"/>
              <w:bottom w:val="nil"/>
              <w:right w:val="nil"/>
            </w:tcBorders>
            <w:hideMark/>
          </w:tcPr>
          <w:p w14:paraId="36A67ADA"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 xml:space="preserve">1,615,448 </w:t>
            </w:r>
          </w:p>
        </w:tc>
        <w:tc>
          <w:tcPr>
            <w:tcW w:w="588" w:type="pct"/>
            <w:tcBorders>
              <w:top w:val="nil"/>
              <w:left w:val="nil"/>
              <w:bottom w:val="nil"/>
              <w:right w:val="nil"/>
            </w:tcBorders>
          </w:tcPr>
          <w:p w14:paraId="2BC3CCFF"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1,604,479 </w:t>
            </w:r>
          </w:p>
        </w:tc>
        <w:tc>
          <w:tcPr>
            <w:tcW w:w="588" w:type="pct"/>
            <w:tcBorders>
              <w:top w:val="nil"/>
              <w:left w:val="nil"/>
              <w:bottom w:val="nil"/>
              <w:right w:val="nil"/>
            </w:tcBorders>
          </w:tcPr>
          <w:p w14:paraId="119C1746"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1,822,413 </w:t>
            </w:r>
          </w:p>
        </w:tc>
        <w:tc>
          <w:tcPr>
            <w:tcW w:w="588" w:type="pct"/>
            <w:tcBorders>
              <w:top w:val="nil"/>
              <w:left w:val="nil"/>
              <w:bottom w:val="nil"/>
              <w:right w:val="nil"/>
            </w:tcBorders>
          </w:tcPr>
          <w:p w14:paraId="2C359A98"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1,727,315 </w:t>
            </w:r>
          </w:p>
        </w:tc>
        <w:tc>
          <w:tcPr>
            <w:tcW w:w="588" w:type="pct"/>
            <w:tcBorders>
              <w:top w:val="nil"/>
              <w:left w:val="nil"/>
              <w:bottom w:val="nil"/>
              <w:right w:val="nil"/>
            </w:tcBorders>
          </w:tcPr>
          <w:p w14:paraId="1F787B9C"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1,885,462 </w:t>
            </w:r>
          </w:p>
        </w:tc>
        <w:tc>
          <w:tcPr>
            <w:tcW w:w="588" w:type="pct"/>
            <w:tcBorders>
              <w:top w:val="nil"/>
              <w:left w:val="nil"/>
              <w:bottom w:val="nil"/>
              <w:right w:val="nil"/>
            </w:tcBorders>
          </w:tcPr>
          <w:p w14:paraId="6C2AC099"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1,797,814 </w:t>
            </w:r>
          </w:p>
        </w:tc>
      </w:tr>
      <w:tr w:rsidR="00427EC8" w14:paraId="54CF0611"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077AC36E" w14:textId="77777777" w:rsidR="00427EC8" w:rsidRDefault="00427EC8" w:rsidP="00522E73">
            <w:pPr>
              <w:ind w:left="179" w:hanging="179"/>
              <w:rPr>
                <w:b/>
                <w:bCs/>
              </w:rPr>
            </w:pPr>
            <w:r>
              <w:t xml:space="preserve">Grants received </w:t>
            </w:r>
          </w:p>
        </w:tc>
        <w:tc>
          <w:tcPr>
            <w:tcW w:w="588" w:type="pct"/>
            <w:tcBorders>
              <w:top w:val="nil"/>
              <w:left w:val="nil"/>
              <w:bottom w:val="nil"/>
              <w:right w:val="nil"/>
            </w:tcBorders>
            <w:hideMark/>
          </w:tcPr>
          <w:p w14:paraId="0BA81474"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 xml:space="preserve">3,968,878 </w:t>
            </w:r>
          </w:p>
        </w:tc>
        <w:tc>
          <w:tcPr>
            <w:tcW w:w="588" w:type="pct"/>
            <w:tcBorders>
              <w:top w:val="nil"/>
              <w:left w:val="nil"/>
              <w:bottom w:val="nil"/>
              <w:right w:val="nil"/>
            </w:tcBorders>
          </w:tcPr>
          <w:p w14:paraId="4A25502D"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3,992,573 </w:t>
            </w:r>
          </w:p>
        </w:tc>
        <w:tc>
          <w:tcPr>
            <w:tcW w:w="588" w:type="pct"/>
            <w:tcBorders>
              <w:top w:val="nil"/>
              <w:left w:val="nil"/>
              <w:bottom w:val="nil"/>
              <w:right w:val="nil"/>
            </w:tcBorders>
          </w:tcPr>
          <w:p w14:paraId="1481A45E"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4,137,407 </w:t>
            </w:r>
          </w:p>
        </w:tc>
        <w:tc>
          <w:tcPr>
            <w:tcW w:w="588" w:type="pct"/>
            <w:tcBorders>
              <w:top w:val="nil"/>
              <w:left w:val="nil"/>
              <w:bottom w:val="nil"/>
              <w:right w:val="nil"/>
            </w:tcBorders>
          </w:tcPr>
          <w:p w14:paraId="4C8B71B4"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4,216,828 </w:t>
            </w:r>
          </w:p>
        </w:tc>
        <w:tc>
          <w:tcPr>
            <w:tcW w:w="588" w:type="pct"/>
            <w:tcBorders>
              <w:top w:val="nil"/>
              <w:left w:val="nil"/>
              <w:bottom w:val="nil"/>
              <w:right w:val="nil"/>
            </w:tcBorders>
          </w:tcPr>
          <w:p w14:paraId="1C95F224"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4,381,429 </w:t>
            </w:r>
          </w:p>
        </w:tc>
        <w:tc>
          <w:tcPr>
            <w:tcW w:w="588" w:type="pct"/>
            <w:tcBorders>
              <w:top w:val="nil"/>
              <w:left w:val="nil"/>
              <w:bottom w:val="nil"/>
              <w:right w:val="nil"/>
            </w:tcBorders>
          </w:tcPr>
          <w:p w14:paraId="3F770A32"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4,502,118 </w:t>
            </w:r>
          </w:p>
        </w:tc>
      </w:tr>
      <w:tr w:rsidR="00427EC8" w14:paraId="42EC5C81"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25289537" w14:textId="77777777" w:rsidR="00427EC8" w:rsidRDefault="00427EC8" w:rsidP="00522E73">
            <w:pPr>
              <w:ind w:left="179" w:hanging="179"/>
              <w:rPr>
                <w:b/>
                <w:bCs/>
              </w:rPr>
            </w:pPr>
            <w:r>
              <w:t>Investment receipts</w:t>
            </w:r>
          </w:p>
        </w:tc>
        <w:tc>
          <w:tcPr>
            <w:tcW w:w="588" w:type="pct"/>
            <w:tcBorders>
              <w:top w:val="nil"/>
              <w:left w:val="nil"/>
              <w:bottom w:val="nil"/>
              <w:right w:val="nil"/>
            </w:tcBorders>
            <w:hideMark/>
          </w:tcPr>
          <w:p w14:paraId="20F12D0F"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 xml:space="preserve">187,668 </w:t>
            </w:r>
          </w:p>
        </w:tc>
        <w:tc>
          <w:tcPr>
            <w:tcW w:w="588" w:type="pct"/>
            <w:tcBorders>
              <w:top w:val="nil"/>
              <w:left w:val="nil"/>
              <w:bottom w:val="nil"/>
              <w:right w:val="nil"/>
            </w:tcBorders>
          </w:tcPr>
          <w:p w14:paraId="5F5A5643"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146,014 </w:t>
            </w:r>
          </w:p>
        </w:tc>
        <w:tc>
          <w:tcPr>
            <w:tcW w:w="588" w:type="pct"/>
            <w:tcBorders>
              <w:top w:val="nil"/>
              <w:left w:val="nil"/>
              <w:bottom w:val="nil"/>
              <w:right w:val="nil"/>
            </w:tcBorders>
          </w:tcPr>
          <w:p w14:paraId="27AC42ED"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184,480 </w:t>
            </w:r>
          </w:p>
        </w:tc>
        <w:tc>
          <w:tcPr>
            <w:tcW w:w="588" w:type="pct"/>
            <w:tcBorders>
              <w:top w:val="nil"/>
              <w:left w:val="nil"/>
              <w:bottom w:val="nil"/>
              <w:right w:val="nil"/>
            </w:tcBorders>
          </w:tcPr>
          <w:p w14:paraId="169037DF"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208,613 </w:t>
            </w:r>
          </w:p>
        </w:tc>
        <w:tc>
          <w:tcPr>
            <w:tcW w:w="588" w:type="pct"/>
            <w:tcBorders>
              <w:top w:val="nil"/>
              <w:left w:val="nil"/>
              <w:bottom w:val="nil"/>
              <w:right w:val="nil"/>
            </w:tcBorders>
          </w:tcPr>
          <w:p w14:paraId="35BC1B36"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224,769 </w:t>
            </w:r>
          </w:p>
        </w:tc>
        <w:tc>
          <w:tcPr>
            <w:tcW w:w="588" w:type="pct"/>
            <w:tcBorders>
              <w:top w:val="nil"/>
              <w:left w:val="nil"/>
              <w:bottom w:val="nil"/>
              <w:right w:val="nil"/>
            </w:tcBorders>
          </w:tcPr>
          <w:p w14:paraId="0C6CBF1C"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242,094 </w:t>
            </w:r>
          </w:p>
        </w:tc>
      </w:tr>
      <w:tr w:rsidR="00427EC8" w14:paraId="7932CB70"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00A597B6" w14:textId="77777777" w:rsidR="00427EC8" w:rsidRDefault="00427EC8" w:rsidP="00522E73">
            <w:pPr>
              <w:ind w:left="179" w:hanging="179"/>
              <w:rPr>
                <w:b/>
                <w:bCs/>
              </w:rPr>
            </w:pPr>
            <w:r>
              <w:t>Interest receipts</w:t>
            </w:r>
          </w:p>
        </w:tc>
        <w:tc>
          <w:tcPr>
            <w:tcW w:w="588" w:type="pct"/>
            <w:tcBorders>
              <w:top w:val="nil"/>
              <w:left w:val="nil"/>
              <w:bottom w:val="nil"/>
              <w:right w:val="nil"/>
            </w:tcBorders>
            <w:hideMark/>
          </w:tcPr>
          <w:p w14:paraId="6BB9C23C"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 xml:space="preserve">165,325 </w:t>
            </w:r>
          </w:p>
        </w:tc>
        <w:tc>
          <w:tcPr>
            <w:tcW w:w="588" w:type="pct"/>
            <w:tcBorders>
              <w:top w:val="nil"/>
              <w:left w:val="nil"/>
              <w:bottom w:val="nil"/>
              <w:right w:val="nil"/>
            </w:tcBorders>
          </w:tcPr>
          <w:p w14:paraId="505D5C93"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220,924 </w:t>
            </w:r>
          </w:p>
        </w:tc>
        <w:tc>
          <w:tcPr>
            <w:tcW w:w="588" w:type="pct"/>
            <w:tcBorders>
              <w:top w:val="nil"/>
              <w:left w:val="nil"/>
              <w:bottom w:val="nil"/>
              <w:right w:val="nil"/>
            </w:tcBorders>
          </w:tcPr>
          <w:p w14:paraId="28B5649F"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280,037 </w:t>
            </w:r>
          </w:p>
        </w:tc>
        <w:tc>
          <w:tcPr>
            <w:tcW w:w="588" w:type="pct"/>
            <w:tcBorders>
              <w:top w:val="nil"/>
              <w:left w:val="nil"/>
              <w:bottom w:val="nil"/>
              <w:right w:val="nil"/>
            </w:tcBorders>
          </w:tcPr>
          <w:p w14:paraId="51E1ECD8"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340,715 </w:t>
            </w:r>
          </w:p>
        </w:tc>
        <w:tc>
          <w:tcPr>
            <w:tcW w:w="588" w:type="pct"/>
            <w:tcBorders>
              <w:top w:val="nil"/>
              <w:left w:val="nil"/>
              <w:bottom w:val="nil"/>
              <w:right w:val="nil"/>
            </w:tcBorders>
          </w:tcPr>
          <w:p w14:paraId="63480670"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380,583 </w:t>
            </w:r>
          </w:p>
        </w:tc>
        <w:tc>
          <w:tcPr>
            <w:tcW w:w="588" w:type="pct"/>
            <w:tcBorders>
              <w:top w:val="nil"/>
              <w:left w:val="nil"/>
              <w:bottom w:val="nil"/>
              <w:right w:val="nil"/>
            </w:tcBorders>
          </w:tcPr>
          <w:p w14:paraId="5D2BED13"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395,963 </w:t>
            </w:r>
          </w:p>
        </w:tc>
      </w:tr>
      <w:tr w:rsidR="00427EC8" w14:paraId="587A826C"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2CB38A37" w14:textId="77777777" w:rsidR="00427EC8" w:rsidRDefault="00427EC8" w:rsidP="00522E73">
            <w:pPr>
              <w:ind w:left="179" w:hanging="179"/>
              <w:rPr>
                <w:b/>
                <w:bCs/>
              </w:rPr>
            </w:pPr>
            <w:r>
              <w:t>Other receipts</w:t>
            </w:r>
          </w:p>
        </w:tc>
        <w:tc>
          <w:tcPr>
            <w:tcW w:w="588" w:type="pct"/>
            <w:tcBorders>
              <w:top w:val="nil"/>
              <w:left w:val="nil"/>
              <w:bottom w:val="nil"/>
              <w:right w:val="nil"/>
            </w:tcBorders>
            <w:hideMark/>
          </w:tcPr>
          <w:p w14:paraId="7ECA23A3"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 xml:space="preserve">667,135 </w:t>
            </w:r>
          </w:p>
        </w:tc>
        <w:tc>
          <w:tcPr>
            <w:tcW w:w="588" w:type="pct"/>
            <w:tcBorders>
              <w:top w:val="nil"/>
              <w:left w:val="nil"/>
              <w:bottom w:val="nil"/>
              <w:right w:val="nil"/>
            </w:tcBorders>
          </w:tcPr>
          <w:p w14:paraId="2BC6253E"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670,361 </w:t>
            </w:r>
          </w:p>
        </w:tc>
        <w:tc>
          <w:tcPr>
            <w:tcW w:w="588" w:type="pct"/>
            <w:tcBorders>
              <w:top w:val="nil"/>
              <w:left w:val="nil"/>
              <w:bottom w:val="nil"/>
              <w:right w:val="nil"/>
            </w:tcBorders>
          </w:tcPr>
          <w:p w14:paraId="6B8F8D45"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742,920 </w:t>
            </w:r>
          </w:p>
        </w:tc>
        <w:tc>
          <w:tcPr>
            <w:tcW w:w="588" w:type="pct"/>
            <w:tcBorders>
              <w:top w:val="nil"/>
              <w:left w:val="nil"/>
              <w:bottom w:val="nil"/>
              <w:right w:val="nil"/>
            </w:tcBorders>
          </w:tcPr>
          <w:p w14:paraId="7D2B706C"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772,956 </w:t>
            </w:r>
          </w:p>
        </w:tc>
        <w:tc>
          <w:tcPr>
            <w:tcW w:w="588" w:type="pct"/>
            <w:tcBorders>
              <w:top w:val="nil"/>
              <w:left w:val="nil"/>
              <w:bottom w:val="nil"/>
              <w:right w:val="nil"/>
            </w:tcBorders>
          </w:tcPr>
          <w:p w14:paraId="0684CFDB"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805,078 </w:t>
            </w:r>
          </w:p>
        </w:tc>
        <w:tc>
          <w:tcPr>
            <w:tcW w:w="588" w:type="pct"/>
            <w:tcBorders>
              <w:top w:val="nil"/>
              <w:left w:val="nil"/>
              <w:bottom w:val="nil"/>
              <w:right w:val="nil"/>
            </w:tcBorders>
          </w:tcPr>
          <w:p w14:paraId="3026B856"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6AC">
              <w:t xml:space="preserve">785,883 </w:t>
            </w:r>
          </w:p>
        </w:tc>
      </w:tr>
      <w:tr w:rsidR="00427EC8" w14:paraId="34765B61"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6EEA5880" w14:textId="77777777" w:rsidR="00427EC8" w:rsidRDefault="00427EC8" w:rsidP="00522E73">
            <w:pPr>
              <w:ind w:left="179" w:hanging="179"/>
              <w:rPr>
                <w:b/>
                <w:bCs/>
              </w:rPr>
            </w:pPr>
            <w:r>
              <w:rPr>
                <w:b/>
              </w:rPr>
              <w:t>Total receipts from operating activities</w:t>
            </w:r>
          </w:p>
        </w:tc>
        <w:tc>
          <w:tcPr>
            <w:tcW w:w="588" w:type="pct"/>
            <w:tcBorders>
              <w:top w:val="nil"/>
              <w:left w:val="nil"/>
              <w:bottom w:val="nil"/>
              <w:right w:val="nil"/>
            </w:tcBorders>
            <w:hideMark/>
          </w:tcPr>
          <w:p w14:paraId="2F521C97" w14:textId="77777777" w:rsidR="00427EC8" w:rsidRDefault="00427EC8" w:rsidP="00522E73">
            <w:pPr>
              <w:cnfStyle w:val="000000000000" w:firstRow="0" w:lastRow="0" w:firstColumn="0" w:lastColumn="0" w:oddVBand="0" w:evenVBand="0" w:oddHBand="0" w:evenHBand="0" w:firstRowFirstColumn="0" w:firstRowLastColumn="0" w:lastRowFirstColumn="0" w:lastRowLastColumn="0"/>
              <w:rPr>
                <w:b/>
                <w:bCs/>
                <w:color w:val="000000"/>
                <w:szCs w:val="20"/>
              </w:rPr>
            </w:pPr>
            <w:r w:rsidRPr="00AA37A5">
              <w:rPr>
                <w:b/>
                <w:szCs w:val="20"/>
              </w:rPr>
              <w:t xml:space="preserve">9,563,719 </w:t>
            </w:r>
          </w:p>
        </w:tc>
        <w:tc>
          <w:tcPr>
            <w:tcW w:w="588" w:type="pct"/>
            <w:tcBorders>
              <w:top w:val="nil"/>
              <w:left w:val="nil"/>
              <w:bottom w:val="nil"/>
              <w:right w:val="nil"/>
            </w:tcBorders>
          </w:tcPr>
          <w:p w14:paraId="7C1F8A85" w14:textId="77777777" w:rsidR="00427EC8" w:rsidRPr="00797EA3" w:rsidRDefault="00427EC8" w:rsidP="00522E73">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 xml:space="preserve">9,509,588 </w:t>
            </w:r>
          </w:p>
        </w:tc>
        <w:tc>
          <w:tcPr>
            <w:tcW w:w="588" w:type="pct"/>
            <w:tcBorders>
              <w:top w:val="nil"/>
              <w:left w:val="nil"/>
              <w:bottom w:val="nil"/>
              <w:right w:val="nil"/>
            </w:tcBorders>
          </w:tcPr>
          <w:p w14:paraId="6111FCF6" w14:textId="77777777" w:rsidR="00427EC8" w:rsidRPr="00797EA3" w:rsidRDefault="00427EC8" w:rsidP="00522E73">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 xml:space="preserve">10,359,391 </w:t>
            </w:r>
          </w:p>
        </w:tc>
        <w:tc>
          <w:tcPr>
            <w:tcW w:w="588" w:type="pct"/>
            <w:tcBorders>
              <w:top w:val="nil"/>
              <w:left w:val="nil"/>
              <w:bottom w:val="nil"/>
              <w:right w:val="nil"/>
            </w:tcBorders>
          </w:tcPr>
          <w:p w14:paraId="0A2251E5" w14:textId="77777777" w:rsidR="00427EC8" w:rsidRPr="00797EA3" w:rsidRDefault="00427EC8" w:rsidP="00522E73">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 xml:space="preserve">10,662,502 </w:t>
            </w:r>
          </w:p>
        </w:tc>
        <w:tc>
          <w:tcPr>
            <w:tcW w:w="588" w:type="pct"/>
            <w:tcBorders>
              <w:top w:val="nil"/>
              <w:left w:val="nil"/>
              <w:bottom w:val="nil"/>
              <w:right w:val="nil"/>
            </w:tcBorders>
          </w:tcPr>
          <w:p w14:paraId="61AC8093" w14:textId="77777777" w:rsidR="00427EC8" w:rsidRPr="00797EA3" w:rsidRDefault="00427EC8" w:rsidP="00522E73">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 xml:space="preserve">11,293,578 </w:t>
            </w:r>
          </w:p>
        </w:tc>
        <w:tc>
          <w:tcPr>
            <w:tcW w:w="588" w:type="pct"/>
            <w:tcBorders>
              <w:top w:val="nil"/>
              <w:left w:val="nil"/>
              <w:bottom w:val="nil"/>
              <w:right w:val="nil"/>
            </w:tcBorders>
          </w:tcPr>
          <w:p w14:paraId="31CD850F" w14:textId="77777777" w:rsidR="00427EC8" w:rsidRPr="00797EA3" w:rsidRDefault="00427EC8" w:rsidP="00522E73">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 xml:space="preserve">11,570,271 </w:t>
            </w:r>
          </w:p>
        </w:tc>
      </w:tr>
      <w:tr w:rsidR="00427EC8" w14:paraId="565642B7"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vAlign w:val="bottom"/>
            <w:hideMark/>
          </w:tcPr>
          <w:p w14:paraId="3B9C644B" w14:textId="77777777" w:rsidR="00427EC8" w:rsidRDefault="00427EC8" w:rsidP="000869F0">
            <w:pPr>
              <w:ind w:left="179" w:hanging="179"/>
              <w:rPr>
                <w:b/>
                <w:bCs/>
              </w:rPr>
            </w:pPr>
            <w:r>
              <w:rPr>
                <w:b/>
              </w:rPr>
              <w:t>Cash payments</w:t>
            </w:r>
          </w:p>
        </w:tc>
        <w:tc>
          <w:tcPr>
            <w:tcW w:w="588" w:type="pct"/>
            <w:tcBorders>
              <w:top w:val="nil"/>
              <w:left w:val="nil"/>
              <w:bottom w:val="nil"/>
              <w:right w:val="nil"/>
            </w:tcBorders>
            <w:hideMark/>
          </w:tcPr>
          <w:p w14:paraId="79C052BB"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6232C6B1"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50FD70C2"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25DB9101"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7356949F"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5B909FFB"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6EB4C2F2"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464A3ADA" w14:textId="77777777" w:rsidR="00427EC8" w:rsidRDefault="00427EC8" w:rsidP="00807840">
            <w:pPr>
              <w:ind w:left="179" w:hanging="179"/>
              <w:rPr>
                <w:b/>
                <w:bCs/>
              </w:rPr>
            </w:pPr>
            <w:r>
              <w:t>Employee payments</w:t>
            </w:r>
          </w:p>
        </w:tc>
        <w:tc>
          <w:tcPr>
            <w:tcW w:w="588" w:type="pct"/>
            <w:tcBorders>
              <w:top w:val="nil"/>
              <w:left w:val="nil"/>
              <w:bottom w:val="nil"/>
              <w:right w:val="nil"/>
            </w:tcBorders>
            <w:hideMark/>
          </w:tcPr>
          <w:p w14:paraId="28C084E7"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(4,644,879)</w:t>
            </w:r>
          </w:p>
        </w:tc>
        <w:tc>
          <w:tcPr>
            <w:tcW w:w="588" w:type="pct"/>
            <w:tcBorders>
              <w:top w:val="nil"/>
              <w:left w:val="nil"/>
              <w:bottom w:val="nil"/>
              <w:right w:val="nil"/>
            </w:tcBorders>
          </w:tcPr>
          <w:p w14:paraId="7CB7653C"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(4,795,600)</w:t>
            </w:r>
          </w:p>
        </w:tc>
        <w:tc>
          <w:tcPr>
            <w:tcW w:w="588" w:type="pct"/>
            <w:tcBorders>
              <w:top w:val="nil"/>
              <w:left w:val="nil"/>
              <w:bottom w:val="nil"/>
              <w:right w:val="nil"/>
            </w:tcBorders>
          </w:tcPr>
          <w:p w14:paraId="22B3AE67"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(5,238,490)</w:t>
            </w:r>
          </w:p>
        </w:tc>
        <w:tc>
          <w:tcPr>
            <w:tcW w:w="588" w:type="pct"/>
            <w:tcBorders>
              <w:top w:val="nil"/>
              <w:left w:val="nil"/>
              <w:bottom w:val="nil"/>
              <w:right w:val="nil"/>
            </w:tcBorders>
          </w:tcPr>
          <w:p w14:paraId="623665C8"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(4,983,583)</w:t>
            </w:r>
          </w:p>
        </w:tc>
        <w:tc>
          <w:tcPr>
            <w:tcW w:w="588" w:type="pct"/>
            <w:tcBorders>
              <w:top w:val="nil"/>
              <w:left w:val="nil"/>
              <w:bottom w:val="nil"/>
              <w:right w:val="nil"/>
            </w:tcBorders>
          </w:tcPr>
          <w:p w14:paraId="5BEB849E"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(5,088,305)</w:t>
            </w:r>
          </w:p>
        </w:tc>
        <w:tc>
          <w:tcPr>
            <w:tcW w:w="588" w:type="pct"/>
            <w:tcBorders>
              <w:top w:val="nil"/>
              <w:left w:val="nil"/>
              <w:bottom w:val="nil"/>
              <w:right w:val="nil"/>
            </w:tcBorders>
          </w:tcPr>
          <w:p w14:paraId="754B8EDE"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(5,238,062)</w:t>
            </w:r>
          </w:p>
        </w:tc>
      </w:tr>
      <w:tr w:rsidR="00427EC8" w14:paraId="418CBE2D" w14:textId="77777777" w:rsidTr="00236783">
        <w:trPr>
          <w:trHeight w:val="247"/>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27A7B820" w14:textId="77777777" w:rsidR="00427EC8" w:rsidRDefault="00427EC8" w:rsidP="00807840">
            <w:pPr>
              <w:ind w:left="179" w:hanging="179"/>
              <w:rPr>
                <w:b/>
                <w:bCs/>
              </w:rPr>
            </w:pPr>
            <w:r>
              <w:t>Supplies and services</w:t>
            </w:r>
          </w:p>
        </w:tc>
        <w:tc>
          <w:tcPr>
            <w:tcW w:w="588" w:type="pct"/>
            <w:tcBorders>
              <w:top w:val="nil"/>
              <w:left w:val="nil"/>
              <w:bottom w:val="nil"/>
              <w:right w:val="nil"/>
            </w:tcBorders>
            <w:hideMark/>
          </w:tcPr>
          <w:p w14:paraId="684F60FD"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(2,106,566)</w:t>
            </w:r>
          </w:p>
        </w:tc>
        <w:tc>
          <w:tcPr>
            <w:tcW w:w="588" w:type="pct"/>
            <w:tcBorders>
              <w:top w:val="nil"/>
              <w:left w:val="nil"/>
              <w:bottom w:val="nil"/>
              <w:right w:val="nil"/>
            </w:tcBorders>
          </w:tcPr>
          <w:p w14:paraId="4848C10C"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(2,110,954)</w:t>
            </w:r>
          </w:p>
        </w:tc>
        <w:tc>
          <w:tcPr>
            <w:tcW w:w="588" w:type="pct"/>
            <w:tcBorders>
              <w:top w:val="nil"/>
              <w:left w:val="nil"/>
              <w:bottom w:val="nil"/>
              <w:right w:val="nil"/>
            </w:tcBorders>
          </w:tcPr>
          <w:p w14:paraId="2A22BBDB"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(1,954,745)</w:t>
            </w:r>
          </w:p>
        </w:tc>
        <w:tc>
          <w:tcPr>
            <w:tcW w:w="588" w:type="pct"/>
            <w:tcBorders>
              <w:top w:val="nil"/>
              <w:left w:val="nil"/>
              <w:bottom w:val="nil"/>
              <w:right w:val="nil"/>
            </w:tcBorders>
          </w:tcPr>
          <w:p w14:paraId="118D99E0"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(2,139,531)</w:t>
            </w:r>
          </w:p>
        </w:tc>
        <w:tc>
          <w:tcPr>
            <w:tcW w:w="588" w:type="pct"/>
            <w:tcBorders>
              <w:top w:val="nil"/>
              <w:left w:val="nil"/>
              <w:bottom w:val="nil"/>
              <w:right w:val="nil"/>
            </w:tcBorders>
          </w:tcPr>
          <w:p w14:paraId="0054EDA3"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(2,229,051)</w:t>
            </w:r>
          </w:p>
        </w:tc>
        <w:tc>
          <w:tcPr>
            <w:tcW w:w="588" w:type="pct"/>
            <w:tcBorders>
              <w:top w:val="nil"/>
              <w:left w:val="nil"/>
              <w:bottom w:val="nil"/>
              <w:right w:val="nil"/>
            </w:tcBorders>
          </w:tcPr>
          <w:p w14:paraId="552D2FB9"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(2,112,775)</w:t>
            </w:r>
          </w:p>
        </w:tc>
      </w:tr>
      <w:tr w:rsidR="00427EC8" w14:paraId="5C2E90A0"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vAlign w:val="bottom"/>
            <w:hideMark/>
          </w:tcPr>
          <w:p w14:paraId="4F6890C6" w14:textId="77777777" w:rsidR="00427EC8" w:rsidRDefault="00427EC8" w:rsidP="00807840">
            <w:pPr>
              <w:ind w:left="179" w:hanging="179"/>
              <w:rPr>
                <w:b/>
                <w:bCs/>
              </w:rPr>
            </w:pPr>
            <w:r>
              <w:t>Grants and purchased services</w:t>
            </w:r>
          </w:p>
        </w:tc>
        <w:tc>
          <w:tcPr>
            <w:tcW w:w="588" w:type="pct"/>
            <w:tcBorders>
              <w:top w:val="nil"/>
              <w:left w:val="nil"/>
              <w:bottom w:val="nil"/>
              <w:right w:val="nil"/>
            </w:tcBorders>
            <w:hideMark/>
          </w:tcPr>
          <w:p w14:paraId="7986E041"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(1,318,486)</w:t>
            </w:r>
          </w:p>
        </w:tc>
        <w:tc>
          <w:tcPr>
            <w:tcW w:w="588" w:type="pct"/>
            <w:tcBorders>
              <w:top w:val="nil"/>
              <w:left w:val="nil"/>
              <w:bottom w:val="nil"/>
              <w:right w:val="nil"/>
            </w:tcBorders>
          </w:tcPr>
          <w:p w14:paraId="46562622"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(1,222,629)</w:t>
            </w:r>
          </w:p>
        </w:tc>
        <w:tc>
          <w:tcPr>
            <w:tcW w:w="588" w:type="pct"/>
            <w:tcBorders>
              <w:top w:val="nil"/>
              <w:left w:val="nil"/>
              <w:bottom w:val="nil"/>
              <w:right w:val="nil"/>
            </w:tcBorders>
          </w:tcPr>
          <w:p w14:paraId="7201BE64"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(1,334,668)</w:t>
            </w:r>
          </w:p>
        </w:tc>
        <w:tc>
          <w:tcPr>
            <w:tcW w:w="588" w:type="pct"/>
            <w:tcBorders>
              <w:top w:val="nil"/>
              <w:left w:val="nil"/>
              <w:bottom w:val="nil"/>
              <w:right w:val="nil"/>
            </w:tcBorders>
          </w:tcPr>
          <w:p w14:paraId="47F1EC94"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(1,276,133)</w:t>
            </w:r>
          </w:p>
        </w:tc>
        <w:tc>
          <w:tcPr>
            <w:tcW w:w="588" w:type="pct"/>
            <w:tcBorders>
              <w:top w:val="nil"/>
              <w:left w:val="nil"/>
              <w:bottom w:val="nil"/>
              <w:right w:val="nil"/>
            </w:tcBorders>
          </w:tcPr>
          <w:p w14:paraId="270DB31F"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(1,309,706)</w:t>
            </w:r>
          </w:p>
        </w:tc>
        <w:tc>
          <w:tcPr>
            <w:tcW w:w="588" w:type="pct"/>
            <w:tcBorders>
              <w:top w:val="nil"/>
              <w:left w:val="nil"/>
              <w:bottom w:val="nil"/>
              <w:right w:val="nil"/>
            </w:tcBorders>
          </w:tcPr>
          <w:p w14:paraId="539D7F6E"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(1,286,811)</w:t>
            </w:r>
          </w:p>
        </w:tc>
      </w:tr>
      <w:tr w:rsidR="00427EC8" w14:paraId="6DF6542C"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016F3906" w14:textId="77777777" w:rsidR="00427EC8" w:rsidRDefault="00427EC8" w:rsidP="00807840">
            <w:pPr>
              <w:ind w:left="179" w:hanging="179"/>
              <w:rPr>
                <w:b/>
                <w:bCs/>
              </w:rPr>
            </w:pPr>
            <w:r>
              <w:t>Borrowing costs</w:t>
            </w:r>
          </w:p>
        </w:tc>
        <w:tc>
          <w:tcPr>
            <w:tcW w:w="588" w:type="pct"/>
            <w:tcBorders>
              <w:top w:val="nil"/>
              <w:left w:val="nil"/>
              <w:bottom w:val="nil"/>
              <w:right w:val="nil"/>
            </w:tcBorders>
            <w:hideMark/>
          </w:tcPr>
          <w:p w14:paraId="22EB4810"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(586,737)</w:t>
            </w:r>
          </w:p>
        </w:tc>
        <w:tc>
          <w:tcPr>
            <w:tcW w:w="588" w:type="pct"/>
            <w:tcBorders>
              <w:top w:val="nil"/>
              <w:left w:val="nil"/>
              <w:bottom w:val="nil"/>
              <w:right w:val="nil"/>
            </w:tcBorders>
          </w:tcPr>
          <w:p w14:paraId="37386016"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(578,405)</w:t>
            </w:r>
          </w:p>
        </w:tc>
        <w:tc>
          <w:tcPr>
            <w:tcW w:w="588" w:type="pct"/>
            <w:tcBorders>
              <w:top w:val="nil"/>
              <w:left w:val="nil"/>
              <w:bottom w:val="nil"/>
              <w:right w:val="nil"/>
            </w:tcBorders>
          </w:tcPr>
          <w:p w14:paraId="08CAFBE8"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(732,954)</w:t>
            </w:r>
          </w:p>
        </w:tc>
        <w:tc>
          <w:tcPr>
            <w:tcW w:w="588" w:type="pct"/>
            <w:tcBorders>
              <w:top w:val="nil"/>
              <w:left w:val="nil"/>
              <w:bottom w:val="nil"/>
              <w:right w:val="nil"/>
            </w:tcBorders>
          </w:tcPr>
          <w:p w14:paraId="6E2EAF39"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(932,873)</w:t>
            </w:r>
          </w:p>
        </w:tc>
        <w:tc>
          <w:tcPr>
            <w:tcW w:w="588" w:type="pct"/>
            <w:tcBorders>
              <w:top w:val="nil"/>
              <w:left w:val="nil"/>
              <w:bottom w:val="nil"/>
              <w:right w:val="nil"/>
            </w:tcBorders>
          </w:tcPr>
          <w:p w14:paraId="1005038A"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(1,066,897)</w:t>
            </w:r>
          </w:p>
        </w:tc>
        <w:tc>
          <w:tcPr>
            <w:tcW w:w="588" w:type="pct"/>
            <w:tcBorders>
              <w:top w:val="nil"/>
              <w:left w:val="nil"/>
              <w:bottom w:val="nil"/>
              <w:right w:val="nil"/>
            </w:tcBorders>
          </w:tcPr>
          <w:p w14:paraId="2B6572EA"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(1,207,728)</w:t>
            </w:r>
          </w:p>
        </w:tc>
      </w:tr>
      <w:tr w:rsidR="00427EC8" w14:paraId="571B3513"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1E07FBAC" w14:textId="77777777" w:rsidR="00427EC8" w:rsidRDefault="00427EC8" w:rsidP="00807840">
            <w:pPr>
              <w:ind w:left="179" w:hanging="179"/>
              <w:rPr>
                <w:b/>
                <w:bCs/>
              </w:rPr>
            </w:pPr>
            <w:r>
              <w:t>Other payments</w:t>
            </w:r>
          </w:p>
        </w:tc>
        <w:tc>
          <w:tcPr>
            <w:tcW w:w="588" w:type="pct"/>
            <w:tcBorders>
              <w:top w:val="nil"/>
              <w:left w:val="nil"/>
              <w:bottom w:val="nil"/>
              <w:right w:val="nil"/>
            </w:tcBorders>
            <w:hideMark/>
          </w:tcPr>
          <w:p w14:paraId="334EA750"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(884,220)</w:t>
            </w:r>
          </w:p>
        </w:tc>
        <w:tc>
          <w:tcPr>
            <w:tcW w:w="588" w:type="pct"/>
            <w:tcBorders>
              <w:top w:val="nil"/>
              <w:left w:val="nil"/>
              <w:bottom w:val="nil"/>
              <w:right w:val="nil"/>
            </w:tcBorders>
          </w:tcPr>
          <w:p w14:paraId="6B7579E2"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(847,139)</w:t>
            </w:r>
          </w:p>
        </w:tc>
        <w:tc>
          <w:tcPr>
            <w:tcW w:w="588" w:type="pct"/>
            <w:tcBorders>
              <w:top w:val="nil"/>
              <w:left w:val="nil"/>
              <w:bottom w:val="nil"/>
              <w:right w:val="nil"/>
            </w:tcBorders>
          </w:tcPr>
          <w:p w14:paraId="14D1BA6E"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(955,064)</w:t>
            </w:r>
          </w:p>
        </w:tc>
        <w:tc>
          <w:tcPr>
            <w:tcW w:w="588" w:type="pct"/>
            <w:tcBorders>
              <w:top w:val="nil"/>
              <w:left w:val="nil"/>
              <w:bottom w:val="nil"/>
              <w:right w:val="nil"/>
            </w:tcBorders>
          </w:tcPr>
          <w:p w14:paraId="4CE9D405"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(899,282)</w:t>
            </w:r>
          </w:p>
        </w:tc>
        <w:tc>
          <w:tcPr>
            <w:tcW w:w="588" w:type="pct"/>
            <w:tcBorders>
              <w:top w:val="nil"/>
              <w:left w:val="nil"/>
              <w:bottom w:val="nil"/>
              <w:right w:val="nil"/>
            </w:tcBorders>
          </w:tcPr>
          <w:p w14:paraId="41779749"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(892,981)</w:t>
            </w:r>
          </w:p>
        </w:tc>
        <w:tc>
          <w:tcPr>
            <w:tcW w:w="588" w:type="pct"/>
            <w:tcBorders>
              <w:top w:val="nil"/>
              <w:left w:val="nil"/>
              <w:bottom w:val="nil"/>
              <w:right w:val="nil"/>
            </w:tcBorders>
          </w:tcPr>
          <w:p w14:paraId="23F3B2B3"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22FB0">
              <w:t>(949,418)</w:t>
            </w:r>
          </w:p>
        </w:tc>
      </w:tr>
      <w:tr w:rsidR="00427EC8" w14:paraId="71129EF6"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49CFEEA5" w14:textId="77777777" w:rsidR="00427EC8" w:rsidRDefault="00427EC8" w:rsidP="00807840">
            <w:pPr>
              <w:ind w:left="179" w:hanging="179"/>
              <w:rPr>
                <w:b/>
                <w:bCs/>
              </w:rPr>
            </w:pPr>
            <w:r>
              <w:rPr>
                <w:b/>
              </w:rPr>
              <w:t>Total payments from operating activities</w:t>
            </w:r>
          </w:p>
        </w:tc>
        <w:tc>
          <w:tcPr>
            <w:tcW w:w="588" w:type="pct"/>
            <w:tcBorders>
              <w:top w:val="nil"/>
              <w:left w:val="nil"/>
              <w:bottom w:val="nil"/>
              <w:right w:val="nil"/>
            </w:tcBorders>
            <w:hideMark/>
          </w:tcPr>
          <w:p w14:paraId="49031A7D"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b/>
                <w:bCs/>
                <w:color w:val="000000"/>
                <w:szCs w:val="20"/>
              </w:rPr>
            </w:pPr>
            <w:r w:rsidRPr="00AA37A5">
              <w:rPr>
                <w:b/>
                <w:szCs w:val="20"/>
              </w:rPr>
              <w:t>(9,540,888)</w:t>
            </w:r>
          </w:p>
        </w:tc>
        <w:tc>
          <w:tcPr>
            <w:tcW w:w="588" w:type="pct"/>
            <w:tcBorders>
              <w:top w:val="nil"/>
              <w:left w:val="nil"/>
              <w:bottom w:val="nil"/>
              <w:right w:val="nil"/>
            </w:tcBorders>
          </w:tcPr>
          <w:p w14:paraId="171C127E" w14:textId="77777777" w:rsidR="00427EC8" w:rsidRPr="00797EA3" w:rsidRDefault="00427EC8" w:rsidP="00807840">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(9,554,727)</w:t>
            </w:r>
          </w:p>
        </w:tc>
        <w:tc>
          <w:tcPr>
            <w:tcW w:w="588" w:type="pct"/>
            <w:tcBorders>
              <w:top w:val="nil"/>
              <w:left w:val="nil"/>
              <w:bottom w:val="nil"/>
              <w:right w:val="nil"/>
            </w:tcBorders>
          </w:tcPr>
          <w:p w14:paraId="2AFE2086" w14:textId="77777777" w:rsidR="00427EC8" w:rsidRPr="00797EA3" w:rsidRDefault="00427EC8" w:rsidP="00807840">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(10,215,921)</w:t>
            </w:r>
          </w:p>
        </w:tc>
        <w:tc>
          <w:tcPr>
            <w:tcW w:w="588" w:type="pct"/>
            <w:tcBorders>
              <w:top w:val="nil"/>
              <w:left w:val="nil"/>
              <w:bottom w:val="nil"/>
              <w:right w:val="nil"/>
            </w:tcBorders>
          </w:tcPr>
          <w:p w14:paraId="723289B8" w14:textId="77777777" w:rsidR="00427EC8" w:rsidRPr="00797EA3" w:rsidRDefault="00427EC8" w:rsidP="00807840">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(10,231,402)</w:t>
            </w:r>
          </w:p>
        </w:tc>
        <w:tc>
          <w:tcPr>
            <w:tcW w:w="588" w:type="pct"/>
            <w:tcBorders>
              <w:top w:val="nil"/>
              <w:left w:val="nil"/>
              <w:bottom w:val="nil"/>
              <w:right w:val="nil"/>
            </w:tcBorders>
          </w:tcPr>
          <w:p w14:paraId="17DA5E45" w14:textId="77777777" w:rsidR="00427EC8" w:rsidRPr="00797EA3" w:rsidRDefault="00427EC8" w:rsidP="00807840">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(10,586,940)</w:t>
            </w:r>
          </w:p>
        </w:tc>
        <w:tc>
          <w:tcPr>
            <w:tcW w:w="588" w:type="pct"/>
            <w:tcBorders>
              <w:top w:val="nil"/>
              <w:left w:val="nil"/>
              <w:bottom w:val="nil"/>
              <w:right w:val="nil"/>
            </w:tcBorders>
          </w:tcPr>
          <w:p w14:paraId="2F5F2B73" w14:textId="77777777" w:rsidR="00427EC8" w:rsidRPr="00797EA3" w:rsidRDefault="00427EC8" w:rsidP="00807840">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(10,794,794)</w:t>
            </w:r>
          </w:p>
        </w:tc>
      </w:tr>
      <w:tr w:rsidR="00427EC8" w14:paraId="02BD4349"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72692871" w14:textId="77777777" w:rsidR="00427EC8" w:rsidRDefault="00427EC8" w:rsidP="00807840">
            <w:pPr>
              <w:ind w:left="179" w:hanging="179"/>
              <w:rPr>
                <w:b/>
                <w:bCs/>
              </w:rPr>
            </w:pPr>
            <w:r>
              <w:rPr>
                <w:b/>
                <w:color w:val="472D8C"/>
              </w:rPr>
              <w:t>Net cash inflows/(outflows) from operating activities</w:t>
            </w:r>
          </w:p>
        </w:tc>
        <w:tc>
          <w:tcPr>
            <w:tcW w:w="588" w:type="pct"/>
            <w:tcBorders>
              <w:top w:val="nil"/>
              <w:left w:val="nil"/>
              <w:bottom w:val="nil"/>
              <w:right w:val="nil"/>
            </w:tcBorders>
            <w:hideMark/>
          </w:tcPr>
          <w:p w14:paraId="4741789A"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b/>
                <w:bCs/>
                <w:color w:val="472D8C"/>
                <w:szCs w:val="20"/>
              </w:rPr>
            </w:pPr>
            <w:r w:rsidRPr="00AA37A5">
              <w:rPr>
                <w:b/>
                <w:color w:val="472D8C"/>
                <w:szCs w:val="20"/>
              </w:rPr>
              <w:t xml:space="preserve">22,831 </w:t>
            </w:r>
          </w:p>
        </w:tc>
        <w:tc>
          <w:tcPr>
            <w:tcW w:w="588" w:type="pct"/>
            <w:tcBorders>
              <w:top w:val="nil"/>
              <w:left w:val="nil"/>
              <w:bottom w:val="nil"/>
              <w:right w:val="nil"/>
            </w:tcBorders>
          </w:tcPr>
          <w:p w14:paraId="35BC8808" w14:textId="77777777" w:rsidR="00427EC8" w:rsidRPr="00797EA3" w:rsidRDefault="00427EC8" w:rsidP="0080784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(45,139)</w:t>
            </w:r>
          </w:p>
        </w:tc>
        <w:tc>
          <w:tcPr>
            <w:tcW w:w="588" w:type="pct"/>
            <w:tcBorders>
              <w:top w:val="nil"/>
              <w:left w:val="nil"/>
              <w:bottom w:val="nil"/>
              <w:right w:val="nil"/>
            </w:tcBorders>
          </w:tcPr>
          <w:p w14:paraId="1CBB7DD0" w14:textId="77777777" w:rsidR="00427EC8" w:rsidRPr="00797EA3" w:rsidRDefault="00427EC8" w:rsidP="0080784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 xml:space="preserve">143,470 </w:t>
            </w:r>
          </w:p>
        </w:tc>
        <w:tc>
          <w:tcPr>
            <w:tcW w:w="588" w:type="pct"/>
            <w:tcBorders>
              <w:top w:val="nil"/>
              <w:left w:val="nil"/>
              <w:bottom w:val="nil"/>
              <w:right w:val="nil"/>
            </w:tcBorders>
          </w:tcPr>
          <w:p w14:paraId="5FD66569" w14:textId="77777777" w:rsidR="00427EC8" w:rsidRPr="00797EA3" w:rsidRDefault="00427EC8" w:rsidP="0080784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 xml:space="preserve">431,100 </w:t>
            </w:r>
          </w:p>
        </w:tc>
        <w:tc>
          <w:tcPr>
            <w:tcW w:w="588" w:type="pct"/>
            <w:tcBorders>
              <w:top w:val="nil"/>
              <w:left w:val="nil"/>
              <w:bottom w:val="nil"/>
              <w:right w:val="nil"/>
            </w:tcBorders>
          </w:tcPr>
          <w:p w14:paraId="3EFD469C" w14:textId="77777777" w:rsidR="00427EC8" w:rsidRPr="00797EA3" w:rsidRDefault="00427EC8" w:rsidP="0080784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 xml:space="preserve">706,638 </w:t>
            </w:r>
          </w:p>
        </w:tc>
        <w:tc>
          <w:tcPr>
            <w:tcW w:w="588" w:type="pct"/>
            <w:tcBorders>
              <w:top w:val="nil"/>
              <w:left w:val="nil"/>
              <w:bottom w:val="nil"/>
              <w:right w:val="nil"/>
            </w:tcBorders>
          </w:tcPr>
          <w:p w14:paraId="158AA3DE" w14:textId="77777777" w:rsidR="00427EC8" w:rsidRPr="00797EA3" w:rsidRDefault="00427EC8" w:rsidP="0080784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 xml:space="preserve">775,477 </w:t>
            </w:r>
          </w:p>
        </w:tc>
      </w:tr>
      <w:tr w:rsidR="00427EC8" w14:paraId="78746BB8" w14:textId="77777777" w:rsidTr="00236783">
        <w:trPr>
          <w:trHeight w:val="43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vAlign w:val="bottom"/>
            <w:hideMark/>
          </w:tcPr>
          <w:p w14:paraId="31CAED82" w14:textId="77777777" w:rsidR="00427EC8" w:rsidRDefault="00427EC8" w:rsidP="000869F0">
            <w:pPr>
              <w:ind w:left="179" w:hanging="179"/>
              <w:rPr>
                <w:b/>
                <w:bCs/>
              </w:rPr>
            </w:pPr>
            <w:r>
              <w:rPr>
                <w:b/>
              </w:rPr>
              <w:t>Cash flows from investing activities</w:t>
            </w:r>
          </w:p>
        </w:tc>
        <w:tc>
          <w:tcPr>
            <w:tcW w:w="588" w:type="pct"/>
            <w:tcBorders>
              <w:top w:val="nil"/>
              <w:left w:val="nil"/>
              <w:bottom w:val="nil"/>
              <w:right w:val="nil"/>
            </w:tcBorders>
            <w:hideMark/>
          </w:tcPr>
          <w:p w14:paraId="51067197"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7F4084C5"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69326E61"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4EC15FF8"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6B8B9A0A"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65A14F84"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08A95E6F"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255559D9" w14:textId="77777777" w:rsidR="00427EC8" w:rsidRDefault="00427EC8" w:rsidP="000869F0">
            <w:pPr>
              <w:ind w:left="179" w:hanging="179"/>
              <w:rPr>
                <w:b/>
                <w:bCs/>
              </w:rPr>
            </w:pPr>
            <w:r>
              <w:rPr>
                <w:b/>
              </w:rPr>
              <w:t>Cash flows from investments in non</w:t>
            </w:r>
            <w:r>
              <w:rPr>
                <w:b/>
              </w:rPr>
              <w:noBreakHyphen/>
              <w:t>financial assets</w:t>
            </w:r>
          </w:p>
        </w:tc>
        <w:tc>
          <w:tcPr>
            <w:tcW w:w="588" w:type="pct"/>
            <w:tcBorders>
              <w:top w:val="nil"/>
              <w:left w:val="nil"/>
              <w:bottom w:val="nil"/>
              <w:right w:val="nil"/>
            </w:tcBorders>
            <w:hideMark/>
          </w:tcPr>
          <w:p w14:paraId="566491CD"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6B3A599C"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388CA457"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06898263"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645BCF34"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3128E36B"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7D604D25"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649884A4" w14:textId="77777777" w:rsidR="00427EC8" w:rsidRDefault="00427EC8" w:rsidP="00807840">
            <w:pPr>
              <w:ind w:left="179" w:hanging="179"/>
              <w:rPr>
                <w:b/>
                <w:bCs/>
              </w:rPr>
            </w:pPr>
            <w:r>
              <w:t>Proceeds from sales of non</w:t>
            </w:r>
            <w:r>
              <w:noBreakHyphen/>
              <w:t>financial assets</w:t>
            </w:r>
          </w:p>
        </w:tc>
        <w:tc>
          <w:tcPr>
            <w:tcW w:w="588" w:type="pct"/>
            <w:tcBorders>
              <w:top w:val="nil"/>
              <w:left w:val="nil"/>
              <w:bottom w:val="nil"/>
              <w:right w:val="nil"/>
            </w:tcBorders>
            <w:hideMark/>
          </w:tcPr>
          <w:p w14:paraId="4A2569E2"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 xml:space="preserve">98,396 </w:t>
            </w:r>
          </w:p>
        </w:tc>
        <w:tc>
          <w:tcPr>
            <w:tcW w:w="588" w:type="pct"/>
            <w:tcBorders>
              <w:top w:val="nil"/>
              <w:left w:val="nil"/>
              <w:bottom w:val="nil"/>
              <w:right w:val="nil"/>
            </w:tcBorders>
          </w:tcPr>
          <w:p w14:paraId="185BE8EF"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4D74C1">
              <w:t xml:space="preserve">58,220 </w:t>
            </w:r>
          </w:p>
        </w:tc>
        <w:tc>
          <w:tcPr>
            <w:tcW w:w="588" w:type="pct"/>
            <w:tcBorders>
              <w:top w:val="nil"/>
              <w:left w:val="nil"/>
              <w:bottom w:val="nil"/>
              <w:right w:val="nil"/>
            </w:tcBorders>
          </w:tcPr>
          <w:p w14:paraId="1903C688"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4D74C1">
              <w:t xml:space="preserve">29,331 </w:t>
            </w:r>
          </w:p>
        </w:tc>
        <w:tc>
          <w:tcPr>
            <w:tcW w:w="588" w:type="pct"/>
            <w:tcBorders>
              <w:top w:val="nil"/>
              <w:left w:val="nil"/>
              <w:bottom w:val="nil"/>
              <w:right w:val="nil"/>
            </w:tcBorders>
          </w:tcPr>
          <w:p w14:paraId="40E4219A"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4D74C1">
              <w:t xml:space="preserve">21,981 </w:t>
            </w:r>
          </w:p>
        </w:tc>
        <w:tc>
          <w:tcPr>
            <w:tcW w:w="588" w:type="pct"/>
            <w:tcBorders>
              <w:top w:val="nil"/>
              <w:left w:val="nil"/>
              <w:bottom w:val="nil"/>
              <w:right w:val="nil"/>
            </w:tcBorders>
          </w:tcPr>
          <w:p w14:paraId="0AE9F4C1"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4D74C1">
              <w:t xml:space="preserve">17,564 </w:t>
            </w:r>
          </w:p>
        </w:tc>
        <w:tc>
          <w:tcPr>
            <w:tcW w:w="588" w:type="pct"/>
            <w:tcBorders>
              <w:top w:val="nil"/>
              <w:left w:val="nil"/>
              <w:bottom w:val="nil"/>
              <w:right w:val="nil"/>
            </w:tcBorders>
          </w:tcPr>
          <w:p w14:paraId="4C5F417E"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4D74C1">
              <w:t xml:space="preserve">13,637 </w:t>
            </w:r>
          </w:p>
        </w:tc>
      </w:tr>
      <w:tr w:rsidR="00427EC8" w14:paraId="17F762E6" w14:textId="77777777" w:rsidTr="00236783">
        <w:trPr>
          <w:trHeight w:val="192"/>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727C847E" w14:textId="77777777" w:rsidR="00427EC8" w:rsidRDefault="00427EC8" w:rsidP="00807840">
            <w:pPr>
              <w:ind w:left="179" w:hanging="179"/>
              <w:rPr>
                <w:b/>
                <w:bCs/>
              </w:rPr>
            </w:pPr>
            <w:r>
              <w:t>Purchase of non-financial assets</w:t>
            </w:r>
          </w:p>
        </w:tc>
        <w:tc>
          <w:tcPr>
            <w:tcW w:w="588" w:type="pct"/>
            <w:tcBorders>
              <w:top w:val="nil"/>
              <w:left w:val="nil"/>
              <w:bottom w:val="nil"/>
              <w:right w:val="nil"/>
            </w:tcBorders>
            <w:hideMark/>
          </w:tcPr>
          <w:p w14:paraId="2DF3BFF3"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(1,536,898)</w:t>
            </w:r>
          </w:p>
        </w:tc>
        <w:tc>
          <w:tcPr>
            <w:tcW w:w="588" w:type="pct"/>
            <w:tcBorders>
              <w:top w:val="nil"/>
              <w:left w:val="nil"/>
              <w:bottom w:val="nil"/>
              <w:right w:val="nil"/>
            </w:tcBorders>
          </w:tcPr>
          <w:p w14:paraId="7B178F96"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4D74C1">
              <w:t>(1,540,997)</w:t>
            </w:r>
          </w:p>
        </w:tc>
        <w:tc>
          <w:tcPr>
            <w:tcW w:w="588" w:type="pct"/>
            <w:tcBorders>
              <w:top w:val="nil"/>
              <w:left w:val="nil"/>
              <w:bottom w:val="nil"/>
              <w:right w:val="nil"/>
            </w:tcBorders>
          </w:tcPr>
          <w:p w14:paraId="51EC642E"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4D74C1">
              <w:t>(1,344,836)</w:t>
            </w:r>
          </w:p>
        </w:tc>
        <w:tc>
          <w:tcPr>
            <w:tcW w:w="588" w:type="pct"/>
            <w:tcBorders>
              <w:top w:val="nil"/>
              <w:left w:val="nil"/>
              <w:bottom w:val="nil"/>
              <w:right w:val="nil"/>
            </w:tcBorders>
          </w:tcPr>
          <w:p w14:paraId="74CC07C2"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4D74C1">
              <w:t>(1,249,606)</w:t>
            </w:r>
          </w:p>
        </w:tc>
        <w:tc>
          <w:tcPr>
            <w:tcW w:w="588" w:type="pct"/>
            <w:tcBorders>
              <w:top w:val="nil"/>
              <w:left w:val="nil"/>
              <w:bottom w:val="nil"/>
              <w:right w:val="nil"/>
            </w:tcBorders>
          </w:tcPr>
          <w:p w14:paraId="52528F84"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4D74C1">
              <w:t>(1,189,580)</w:t>
            </w:r>
          </w:p>
        </w:tc>
        <w:tc>
          <w:tcPr>
            <w:tcW w:w="588" w:type="pct"/>
            <w:tcBorders>
              <w:top w:val="nil"/>
              <w:left w:val="nil"/>
              <w:bottom w:val="nil"/>
              <w:right w:val="nil"/>
            </w:tcBorders>
          </w:tcPr>
          <w:p w14:paraId="4458A67A"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4D74C1">
              <w:t>(1,004,410)</w:t>
            </w:r>
          </w:p>
        </w:tc>
      </w:tr>
      <w:tr w:rsidR="00427EC8" w14:paraId="645103FE"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vAlign w:val="bottom"/>
            <w:hideMark/>
          </w:tcPr>
          <w:p w14:paraId="0899DD76" w14:textId="77777777" w:rsidR="00427EC8" w:rsidRDefault="00427EC8" w:rsidP="00807840">
            <w:pPr>
              <w:ind w:left="179" w:hanging="179"/>
              <w:rPr>
                <w:b/>
                <w:bCs/>
              </w:rPr>
            </w:pPr>
            <w:r>
              <w:rPr>
                <w:b/>
                <w:color w:val="472D8C"/>
              </w:rPr>
              <w:t>Net cash (outflows) from investments in non</w:t>
            </w:r>
            <w:r>
              <w:rPr>
                <w:b/>
                <w:color w:val="472D8C"/>
              </w:rPr>
              <w:noBreakHyphen/>
              <w:t>financial assets</w:t>
            </w:r>
          </w:p>
        </w:tc>
        <w:tc>
          <w:tcPr>
            <w:tcW w:w="588" w:type="pct"/>
            <w:tcBorders>
              <w:top w:val="nil"/>
              <w:left w:val="nil"/>
              <w:bottom w:val="nil"/>
              <w:right w:val="nil"/>
            </w:tcBorders>
            <w:hideMark/>
          </w:tcPr>
          <w:p w14:paraId="11D1AB6C" w14:textId="77777777" w:rsidR="00427EC8" w:rsidRDefault="00427EC8" w:rsidP="00807840">
            <w:pPr>
              <w:cnfStyle w:val="000000000000" w:firstRow="0" w:lastRow="0" w:firstColumn="0" w:lastColumn="0" w:oddVBand="0" w:evenVBand="0" w:oddHBand="0" w:evenHBand="0" w:firstRowFirstColumn="0" w:firstRowLastColumn="0" w:lastRowFirstColumn="0" w:lastRowLastColumn="0"/>
              <w:rPr>
                <w:b/>
                <w:bCs/>
                <w:color w:val="472D8C"/>
                <w:szCs w:val="20"/>
              </w:rPr>
            </w:pPr>
            <w:r w:rsidRPr="00AA37A5">
              <w:rPr>
                <w:b/>
                <w:color w:val="472D8C"/>
                <w:szCs w:val="20"/>
              </w:rPr>
              <w:t>(1,438,502)</w:t>
            </w:r>
          </w:p>
        </w:tc>
        <w:tc>
          <w:tcPr>
            <w:tcW w:w="588" w:type="pct"/>
            <w:tcBorders>
              <w:top w:val="nil"/>
              <w:left w:val="nil"/>
              <w:bottom w:val="nil"/>
              <w:right w:val="nil"/>
            </w:tcBorders>
          </w:tcPr>
          <w:p w14:paraId="33AA0083" w14:textId="77777777" w:rsidR="00427EC8" w:rsidRPr="00797EA3" w:rsidRDefault="00427EC8" w:rsidP="0080784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(1,482,777)</w:t>
            </w:r>
          </w:p>
        </w:tc>
        <w:tc>
          <w:tcPr>
            <w:tcW w:w="588" w:type="pct"/>
            <w:tcBorders>
              <w:top w:val="nil"/>
              <w:left w:val="nil"/>
              <w:bottom w:val="nil"/>
              <w:right w:val="nil"/>
            </w:tcBorders>
          </w:tcPr>
          <w:p w14:paraId="1BE276DC" w14:textId="77777777" w:rsidR="00427EC8" w:rsidRPr="00797EA3" w:rsidRDefault="00427EC8" w:rsidP="0080784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(1,315,505)</w:t>
            </w:r>
          </w:p>
        </w:tc>
        <w:tc>
          <w:tcPr>
            <w:tcW w:w="588" w:type="pct"/>
            <w:tcBorders>
              <w:top w:val="nil"/>
              <w:left w:val="nil"/>
              <w:bottom w:val="nil"/>
              <w:right w:val="nil"/>
            </w:tcBorders>
          </w:tcPr>
          <w:p w14:paraId="59F6A485" w14:textId="77777777" w:rsidR="00427EC8" w:rsidRPr="00797EA3" w:rsidRDefault="00427EC8" w:rsidP="0080784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(1,227,625)</w:t>
            </w:r>
          </w:p>
        </w:tc>
        <w:tc>
          <w:tcPr>
            <w:tcW w:w="588" w:type="pct"/>
            <w:tcBorders>
              <w:top w:val="nil"/>
              <w:left w:val="nil"/>
              <w:bottom w:val="nil"/>
              <w:right w:val="nil"/>
            </w:tcBorders>
          </w:tcPr>
          <w:p w14:paraId="661270E9" w14:textId="77777777" w:rsidR="00427EC8" w:rsidRPr="00797EA3" w:rsidRDefault="00427EC8" w:rsidP="0080784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(1,172,016)</w:t>
            </w:r>
          </w:p>
        </w:tc>
        <w:tc>
          <w:tcPr>
            <w:tcW w:w="588" w:type="pct"/>
            <w:tcBorders>
              <w:top w:val="nil"/>
              <w:left w:val="nil"/>
              <w:bottom w:val="nil"/>
              <w:right w:val="nil"/>
            </w:tcBorders>
          </w:tcPr>
          <w:p w14:paraId="6C827861" w14:textId="77777777" w:rsidR="00427EC8" w:rsidRPr="00797EA3" w:rsidRDefault="00427EC8" w:rsidP="0080784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(990,773)</w:t>
            </w:r>
          </w:p>
        </w:tc>
      </w:tr>
      <w:tr w:rsidR="00427EC8" w14:paraId="7B863015"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vAlign w:val="bottom"/>
            <w:hideMark/>
          </w:tcPr>
          <w:p w14:paraId="131310B3" w14:textId="77777777" w:rsidR="00427EC8" w:rsidRDefault="00427EC8" w:rsidP="000869F0">
            <w:pPr>
              <w:ind w:left="179" w:hanging="179"/>
              <w:rPr>
                <w:b/>
                <w:bCs/>
              </w:rPr>
            </w:pPr>
            <w:r>
              <w:rPr>
                <w:b/>
              </w:rPr>
              <w:t>Cash flows from investments in financial assets for policy purposes</w:t>
            </w:r>
          </w:p>
        </w:tc>
        <w:tc>
          <w:tcPr>
            <w:tcW w:w="588" w:type="pct"/>
            <w:tcBorders>
              <w:top w:val="nil"/>
              <w:left w:val="nil"/>
              <w:bottom w:val="nil"/>
              <w:right w:val="nil"/>
            </w:tcBorders>
            <w:hideMark/>
          </w:tcPr>
          <w:p w14:paraId="5D746C4E"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566BDEE6"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03531359"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2519DF20"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6C91A564"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2A82EB36"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6E78CDA7"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65EFA20B" w14:textId="77777777" w:rsidR="00427EC8" w:rsidRDefault="00427EC8" w:rsidP="000869F0">
            <w:pPr>
              <w:ind w:left="179" w:hanging="179"/>
              <w:rPr>
                <w:b/>
                <w:bCs/>
              </w:rPr>
            </w:pPr>
            <w:r>
              <w:rPr>
                <w:b/>
              </w:rPr>
              <w:t>Cash receipts</w:t>
            </w:r>
          </w:p>
        </w:tc>
        <w:tc>
          <w:tcPr>
            <w:tcW w:w="588" w:type="pct"/>
            <w:tcBorders>
              <w:top w:val="nil"/>
              <w:left w:val="nil"/>
              <w:bottom w:val="nil"/>
              <w:right w:val="nil"/>
            </w:tcBorders>
            <w:hideMark/>
          </w:tcPr>
          <w:p w14:paraId="3528691F"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6A559E07"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719C7597"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1A581626"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40565FAF"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4CA19909"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5EB059CF"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tcPr>
          <w:p w14:paraId="2B766246" w14:textId="77777777" w:rsidR="00427EC8" w:rsidRDefault="00427EC8" w:rsidP="00A77DCC">
            <w:pPr>
              <w:ind w:left="179" w:hanging="179"/>
              <w:rPr>
                <w:b/>
                <w:bCs/>
              </w:rPr>
            </w:pPr>
            <w:r>
              <w:t>Loans receivable repayment received</w:t>
            </w:r>
          </w:p>
        </w:tc>
        <w:tc>
          <w:tcPr>
            <w:tcW w:w="588" w:type="pct"/>
            <w:tcBorders>
              <w:top w:val="nil"/>
              <w:left w:val="nil"/>
              <w:bottom w:val="nil"/>
              <w:right w:val="nil"/>
            </w:tcBorders>
          </w:tcPr>
          <w:p w14:paraId="77A4F2C4" w14:textId="77777777" w:rsidR="00427EC8" w:rsidRDefault="00427EC8" w:rsidP="00A77DCC">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30,389</w:t>
            </w:r>
          </w:p>
        </w:tc>
        <w:tc>
          <w:tcPr>
            <w:tcW w:w="588" w:type="pct"/>
            <w:tcBorders>
              <w:top w:val="nil"/>
              <w:left w:val="nil"/>
              <w:bottom w:val="nil"/>
              <w:right w:val="nil"/>
            </w:tcBorders>
          </w:tcPr>
          <w:p w14:paraId="0E023328" w14:textId="77777777" w:rsidR="00427EC8" w:rsidRDefault="00427EC8" w:rsidP="00A77DC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06E90">
              <w:t xml:space="preserve">26,433 </w:t>
            </w:r>
          </w:p>
        </w:tc>
        <w:tc>
          <w:tcPr>
            <w:tcW w:w="588" w:type="pct"/>
            <w:tcBorders>
              <w:top w:val="nil"/>
              <w:left w:val="nil"/>
              <w:bottom w:val="nil"/>
              <w:right w:val="nil"/>
            </w:tcBorders>
          </w:tcPr>
          <w:p w14:paraId="05713304" w14:textId="77777777" w:rsidR="00427EC8" w:rsidRDefault="00427EC8" w:rsidP="00A77DC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06E90">
              <w:t xml:space="preserve">33,162 </w:t>
            </w:r>
          </w:p>
        </w:tc>
        <w:tc>
          <w:tcPr>
            <w:tcW w:w="588" w:type="pct"/>
            <w:tcBorders>
              <w:top w:val="nil"/>
              <w:left w:val="nil"/>
              <w:bottom w:val="nil"/>
              <w:right w:val="nil"/>
            </w:tcBorders>
          </w:tcPr>
          <w:p w14:paraId="62BEDDBE" w14:textId="77777777" w:rsidR="00427EC8" w:rsidRDefault="00427EC8" w:rsidP="00A77DC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06E90">
              <w:t xml:space="preserve">36,713 </w:t>
            </w:r>
          </w:p>
        </w:tc>
        <w:tc>
          <w:tcPr>
            <w:tcW w:w="588" w:type="pct"/>
            <w:tcBorders>
              <w:top w:val="nil"/>
              <w:left w:val="nil"/>
              <w:bottom w:val="nil"/>
              <w:right w:val="nil"/>
            </w:tcBorders>
          </w:tcPr>
          <w:p w14:paraId="4F4DB231" w14:textId="77777777" w:rsidR="00427EC8" w:rsidRDefault="00427EC8" w:rsidP="00A77DC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06E90">
              <w:t xml:space="preserve">38,080 </w:t>
            </w:r>
          </w:p>
        </w:tc>
        <w:tc>
          <w:tcPr>
            <w:tcW w:w="588" w:type="pct"/>
            <w:tcBorders>
              <w:top w:val="nil"/>
              <w:left w:val="nil"/>
              <w:bottom w:val="nil"/>
              <w:right w:val="nil"/>
            </w:tcBorders>
          </w:tcPr>
          <w:p w14:paraId="72B9D86A" w14:textId="77777777" w:rsidR="00427EC8" w:rsidRDefault="00427EC8" w:rsidP="00A77DCC">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06E90">
              <w:t xml:space="preserve">16,553 </w:t>
            </w:r>
          </w:p>
        </w:tc>
      </w:tr>
      <w:tr w:rsidR="00427EC8" w14:paraId="08191F9B"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2E724B6B" w14:textId="77777777" w:rsidR="00427EC8" w:rsidRDefault="00427EC8" w:rsidP="00A77DCC">
            <w:pPr>
              <w:ind w:left="179" w:hanging="179"/>
              <w:rPr>
                <w:b/>
                <w:bCs/>
              </w:rPr>
            </w:pPr>
            <w:r>
              <w:rPr>
                <w:b/>
              </w:rPr>
              <w:t>Total receipts from investments in financial assets for policy purposes</w:t>
            </w:r>
          </w:p>
        </w:tc>
        <w:tc>
          <w:tcPr>
            <w:tcW w:w="588" w:type="pct"/>
            <w:tcBorders>
              <w:top w:val="nil"/>
              <w:left w:val="nil"/>
              <w:bottom w:val="nil"/>
              <w:right w:val="nil"/>
            </w:tcBorders>
            <w:hideMark/>
          </w:tcPr>
          <w:p w14:paraId="71C40CF4" w14:textId="77777777" w:rsidR="00427EC8" w:rsidRDefault="00427EC8" w:rsidP="00A77DCC">
            <w:pPr>
              <w:cnfStyle w:val="000000000000" w:firstRow="0" w:lastRow="0" w:firstColumn="0" w:lastColumn="0" w:oddVBand="0" w:evenVBand="0" w:oddHBand="0" w:evenHBand="0" w:firstRowFirstColumn="0" w:firstRowLastColumn="0" w:lastRowFirstColumn="0" w:lastRowLastColumn="0"/>
              <w:rPr>
                <w:b/>
                <w:bCs/>
                <w:color w:val="000000"/>
                <w:szCs w:val="20"/>
              </w:rPr>
            </w:pPr>
            <w:r w:rsidRPr="00AA37A5">
              <w:rPr>
                <w:b/>
                <w:color w:val="000000"/>
                <w:szCs w:val="20"/>
              </w:rPr>
              <w:t>30,389</w:t>
            </w:r>
          </w:p>
        </w:tc>
        <w:tc>
          <w:tcPr>
            <w:tcW w:w="588" w:type="pct"/>
            <w:tcBorders>
              <w:top w:val="nil"/>
              <w:left w:val="nil"/>
              <w:bottom w:val="nil"/>
              <w:right w:val="nil"/>
            </w:tcBorders>
          </w:tcPr>
          <w:p w14:paraId="0931D89E" w14:textId="77777777" w:rsidR="00427EC8" w:rsidRPr="00797EA3" w:rsidRDefault="00427EC8" w:rsidP="00A77DCC">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 xml:space="preserve">26,433 </w:t>
            </w:r>
          </w:p>
        </w:tc>
        <w:tc>
          <w:tcPr>
            <w:tcW w:w="588" w:type="pct"/>
            <w:tcBorders>
              <w:top w:val="nil"/>
              <w:left w:val="nil"/>
              <w:bottom w:val="nil"/>
              <w:right w:val="nil"/>
            </w:tcBorders>
          </w:tcPr>
          <w:p w14:paraId="584FCF22" w14:textId="77777777" w:rsidR="00427EC8" w:rsidRPr="00797EA3" w:rsidRDefault="00427EC8" w:rsidP="00A77DCC">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 xml:space="preserve">33,162 </w:t>
            </w:r>
          </w:p>
        </w:tc>
        <w:tc>
          <w:tcPr>
            <w:tcW w:w="588" w:type="pct"/>
            <w:tcBorders>
              <w:top w:val="nil"/>
              <w:left w:val="nil"/>
              <w:bottom w:val="nil"/>
              <w:right w:val="nil"/>
            </w:tcBorders>
          </w:tcPr>
          <w:p w14:paraId="08CA2BDD" w14:textId="77777777" w:rsidR="00427EC8" w:rsidRPr="00797EA3" w:rsidRDefault="00427EC8" w:rsidP="00A77DCC">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 xml:space="preserve">36,713 </w:t>
            </w:r>
          </w:p>
        </w:tc>
        <w:tc>
          <w:tcPr>
            <w:tcW w:w="588" w:type="pct"/>
            <w:tcBorders>
              <w:top w:val="nil"/>
              <w:left w:val="nil"/>
              <w:bottom w:val="nil"/>
              <w:right w:val="nil"/>
            </w:tcBorders>
          </w:tcPr>
          <w:p w14:paraId="4F016EF6" w14:textId="77777777" w:rsidR="00427EC8" w:rsidRPr="00797EA3" w:rsidRDefault="00427EC8" w:rsidP="00A77DCC">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 xml:space="preserve">38,080 </w:t>
            </w:r>
          </w:p>
        </w:tc>
        <w:tc>
          <w:tcPr>
            <w:tcW w:w="588" w:type="pct"/>
            <w:tcBorders>
              <w:top w:val="nil"/>
              <w:left w:val="nil"/>
              <w:bottom w:val="nil"/>
              <w:right w:val="nil"/>
            </w:tcBorders>
          </w:tcPr>
          <w:p w14:paraId="050ABD9F" w14:textId="77777777" w:rsidR="00427EC8" w:rsidRPr="00797EA3" w:rsidRDefault="00427EC8" w:rsidP="00A77DCC">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 xml:space="preserve">16,553 </w:t>
            </w:r>
          </w:p>
        </w:tc>
      </w:tr>
      <w:tr w:rsidR="00427EC8" w14:paraId="3FCE05C3"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vAlign w:val="bottom"/>
            <w:hideMark/>
          </w:tcPr>
          <w:p w14:paraId="46DE428B" w14:textId="77777777" w:rsidR="00427EC8" w:rsidRDefault="00427EC8" w:rsidP="000869F0">
            <w:pPr>
              <w:ind w:left="179" w:hanging="179"/>
              <w:rPr>
                <w:b/>
                <w:bCs/>
              </w:rPr>
            </w:pPr>
            <w:r>
              <w:rPr>
                <w:b/>
              </w:rPr>
              <w:t>Cash payments</w:t>
            </w:r>
          </w:p>
        </w:tc>
        <w:tc>
          <w:tcPr>
            <w:tcW w:w="588" w:type="pct"/>
            <w:tcBorders>
              <w:top w:val="nil"/>
              <w:left w:val="nil"/>
              <w:bottom w:val="nil"/>
              <w:right w:val="nil"/>
            </w:tcBorders>
            <w:hideMark/>
          </w:tcPr>
          <w:p w14:paraId="57ABA20A"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6E7447C6"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7DF27794"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59E26452"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5D2F8BDB"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04154A3F"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1A690E88" w14:textId="77777777" w:rsidTr="007A5FAC">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5DBFF07D" w14:textId="77777777" w:rsidR="00427EC8" w:rsidRDefault="00427EC8" w:rsidP="001B6700">
            <w:pPr>
              <w:ind w:left="179" w:hanging="179"/>
              <w:rPr>
                <w:b/>
                <w:bCs/>
              </w:rPr>
            </w:pPr>
            <w:r>
              <w:t>Loans receivable provided</w:t>
            </w:r>
          </w:p>
        </w:tc>
        <w:tc>
          <w:tcPr>
            <w:tcW w:w="588" w:type="pct"/>
            <w:tcBorders>
              <w:top w:val="nil"/>
              <w:left w:val="nil"/>
              <w:bottom w:val="nil"/>
              <w:right w:val="nil"/>
            </w:tcBorders>
            <w:hideMark/>
          </w:tcPr>
          <w:p w14:paraId="2779E5C5"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(80,481)</w:t>
            </w:r>
          </w:p>
        </w:tc>
        <w:tc>
          <w:tcPr>
            <w:tcW w:w="588" w:type="pct"/>
            <w:tcBorders>
              <w:top w:val="nil"/>
              <w:left w:val="nil"/>
              <w:bottom w:val="nil"/>
              <w:right w:val="nil"/>
            </w:tcBorders>
          </w:tcPr>
          <w:p w14:paraId="0A7081CC"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E3103">
              <w:t>(59,832)</w:t>
            </w:r>
          </w:p>
        </w:tc>
        <w:tc>
          <w:tcPr>
            <w:tcW w:w="588" w:type="pct"/>
            <w:tcBorders>
              <w:top w:val="nil"/>
              <w:left w:val="nil"/>
              <w:bottom w:val="nil"/>
              <w:right w:val="nil"/>
            </w:tcBorders>
          </w:tcPr>
          <w:p w14:paraId="193030AD"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E3103">
              <w:t>(51,720)</w:t>
            </w:r>
          </w:p>
        </w:tc>
        <w:tc>
          <w:tcPr>
            <w:tcW w:w="588" w:type="pct"/>
            <w:tcBorders>
              <w:top w:val="nil"/>
              <w:left w:val="nil"/>
              <w:bottom w:val="nil"/>
              <w:right w:val="nil"/>
            </w:tcBorders>
          </w:tcPr>
          <w:p w14:paraId="68C80DD9"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E3103">
              <w:t>(34,115)</w:t>
            </w:r>
          </w:p>
        </w:tc>
        <w:tc>
          <w:tcPr>
            <w:tcW w:w="588" w:type="pct"/>
            <w:tcBorders>
              <w:top w:val="nil"/>
              <w:left w:val="nil"/>
              <w:bottom w:val="nil"/>
              <w:right w:val="nil"/>
            </w:tcBorders>
          </w:tcPr>
          <w:p w14:paraId="5DC83617"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E3103">
              <w:t>(3,957)</w:t>
            </w:r>
          </w:p>
        </w:tc>
        <w:tc>
          <w:tcPr>
            <w:tcW w:w="588" w:type="pct"/>
            <w:tcBorders>
              <w:top w:val="nil"/>
              <w:left w:val="nil"/>
              <w:bottom w:val="nil"/>
              <w:right w:val="nil"/>
            </w:tcBorders>
          </w:tcPr>
          <w:p w14:paraId="64CFFEA6"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E3103">
              <w:t xml:space="preserve">0 </w:t>
            </w:r>
          </w:p>
        </w:tc>
      </w:tr>
      <w:tr w:rsidR="00427EC8" w14:paraId="4C4940CF" w14:textId="77777777" w:rsidTr="007A5FAC">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single" w:sz="4" w:space="0" w:color="auto"/>
              <w:right w:val="nil"/>
            </w:tcBorders>
            <w:hideMark/>
          </w:tcPr>
          <w:p w14:paraId="4B5F4448" w14:textId="77777777" w:rsidR="00427EC8" w:rsidRDefault="00427EC8" w:rsidP="001B6700">
            <w:pPr>
              <w:ind w:left="179" w:hanging="179"/>
              <w:rPr>
                <w:b/>
                <w:bCs/>
              </w:rPr>
            </w:pPr>
            <w:r>
              <w:rPr>
                <w:b/>
              </w:rPr>
              <w:t>Total payments from investments in financial assets for policy purposes</w:t>
            </w:r>
          </w:p>
        </w:tc>
        <w:tc>
          <w:tcPr>
            <w:tcW w:w="588" w:type="pct"/>
            <w:tcBorders>
              <w:top w:val="nil"/>
              <w:left w:val="nil"/>
              <w:bottom w:val="single" w:sz="4" w:space="0" w:color="auto"/>
              <w:right w:val="nil"/>
            </w:tcBorders>
            <w:hideMark/>
          </w:tcPr>
          <w:p w14:paraId="20CB65EF"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b/>
                <w:bCs/>
                <w:color w:val="000000"/>
                <w:szCs w:val="20"/>
              </w:rPr>
            </w:pPr>
            <w:r w:rsidRPr="00AA37A5">
              <w:rPr>
                <w:b/>
                <w:color w:val="000000"/>
                <w:szCs w:val="20"/>
              </w:rPr>
              <w:t>(80,481)</w:t>
            </w:r>
          </w:p>
        </w:tc>
        <w:tc>
          <w:tcPr>
            <w:tcW w:w="588" w:type="pct"/>
            <w:tcBorders>
              <w:top w:val="nil"/>
              <w:left w:val="nil"/>
              <w:bottom w:val="single" w:sz="4" w:space="0" w:color="auto"/>
              <w:right w:val="nil"/>
            </w:tcBorders>
          </w:tcPr>
          <w:p w14:paraId="36124B41"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(59,832)</w:t>
            </w:r>
          </w:p>
        </w:tc>
        <w:tc>
          <w:tcPr>
            <w:tcW w:w="588" w:type="pct"/>
            <w:tcBorders>
              <w:top w:val="nil"/>
              <w:left w:val="nil"/>
              <w:bottom w:val="single" w:sz="4" w:space="0" w:color="auto"/>
              <w:right w:val="nil"/>
            </w:tcBorders>
          </w:tcPr>
          <w:p w14:paraId="76DDD6C0"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(51,720)</w:t>
            </w:r>
          </w:p>
        </w:tc>
        <w:tc>
          <w:tcPr>
            <w:tcW w:w="588" w:type="pct"/>
            <w:tcBorders>
              <w:top w:val="nil"/>
              <w:left w:val="nil"/>
              <w:bottom w:val="single" w:sz="4" w:space="0" w:color="auto"/>
              <w:right w:val="nil"/>
            </w:tcBorders>
          </w:tcPr>
          <w:p w14:paraId="3784714C"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(34,115)</w:t>
            </w:r>
          </w:p>
        </w:tc>
        <w:tc>
          <w:tcPr>
            <w:tcW w:w="588" w:type="pct"/>
            <w:tcBorders>
              <w:top w:val="nil"/>
              <w:left w:val="nil"/>
              <w:bottom w:val="single" w:sz="4" w:space="0" w:color="auto"/>
              <w:right w:val="nil"/>
            </w:tcBorders>
          </w:tcPr>
          <w:p w14:paraId="6EFB39A9"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(3,957)</w:t>
            </w:r>
          </w:p>
        </w:tc>
        <w:tc>
          <w:tcPr>
            <w:tcW w:w="588" w:type="pct"/>
            <w:tcBorders>
              <w:top w:val="nil"/>
              <w:left w:val="nil"/>
              <w:bottom w:val="single" w:sz="4" w:space="0" w:color="auto"/>
              <w:right w:val="nil"/>
            </w:tcBorders>
          </w:tcPr>
          <w:p w14:paraId="36E00C6B"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 xml:space="preserve">0 </w:t>
            </w:r>
          </w:p>
        </w:tc>
      </w:tr>
      <w:tr w:rsidR="00427EC8" w14:paraId="3673E73A" w14:textId="77777777" w:rsidTr="007A5FAC">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single" w:sz="4" w:space="0" w:color="auto"/>
              <w:left w:val="nil"/>
              <w:bottom w:val="nil"/>
              <w:right w:val="nil"/>
            </w:tcBorders>
            <w:hideMark/>
          </w:tcPr>
          <w:p w14:paraId="31481A2B" w14:textId="77777777" w:rsidR="00427EC8" w:rsidRDefault="00427EC8" w:rsidP="007A5FAC">
            <w:pPr>
              <w:keepNext/>
              <w:keepLines/>
              <w:ind w:left="181" w:hanging="181"/>
              <w:rPr>
                <w:b/>
                <w:bCs/>
              </w:rPr>
            </w:pPr>
            <w:r>
              <w:rPr>
                <w:b/>
                <w:color w:val="472D8C"/>
              </w:rPr>
              <w:t>Net cash inflows/(outflows) from investments in financial assets for policy purposes</w:t>
            </w:r>
          </w:p>
        </w:tc>
        <w:tc>
          <w:tcPr>
            <w:tcW w:w="588" w:type="pct"/>
            <w:tcBorders>
              <w:top w:val="single" w:sz="4" w:space="0" w:color="auto"/>
              <w:left w:val="nil"/>
              <w:bottom w:val="nil"/>
              <w:right w:val="nil"/>
            </w:tcBorders>
            <w:hideMark/>
          </w:tcPr>
          <w:p w14:paraId="3620BCB6"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AA37A5">
              <w:rPr>
                <w:b/>
                <w:color w:val="472D8C"/>
                <w:szCs w:val="20"/>
              </w:rPr>
              <w:t>(50,092)</w:t>
            </w:r>
          </w:p>
        </w:tc>
        <w:tc>
          <w:tcPr>
            <w:tcW w:w="588" w:type="pct"/>
            <w:tcBorders>
              <w:top w:val="single" w:sz="4" w:space="0" w:color="auto"/>
              <w:left w:val="nil"/>
              <w:bottom w:val="nil"/>
              <w:right w:val="nil"/>
            </w:tcBorders>
          </w:tcPr>
          <w:p w14:paraId="20F46AD6"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(33,399)</w:t>
            </w:r>
          </w:p>
        </w:tc>
        <w:tc>
          <w:tcPr>
            <w:tcW w:w="588" w:type="pct"/>
            <w:tcBorders>
              <w:top w:val="single" w:sz="4" w:space="0" w:color="auto"/>
              <w:left w:val="nil"/>
              <w:bottom w:val="nil"/>
              <w:right w:val="nil"/>
            </w:tcBorders>
          </w:tcPr>
          <w:p w14:paraId="5BB3499D"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(18,558)</w:t>
            </w:r>
          </w:p>
        </w:tc>
        <w:tc>
          <w:tcPr>
            <w:tcW w:w="588" w:type="pct"/>
            <w:tcBorders>
              <w:top w:val="single" w:sz="4" w:space="0" w:color="auto"/>
              <w:left w:val="nil"/>
              <w:bottom w:val="nil"/>
              <w:right w:val="nil"/>
            </w:tcBorders>
          </w:tcPr>
          <w:p w14:paraId="081BFCE2"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 xml:space="preserve">2,598 </w:t>
            </w:r>
          </w:p>
        </w:tc>
        <w:tc>
          <w:tcPr>
            <w:tcW w:w="588" w:type="pct"/>
            <w:tcBorders>
              <w:top w:val="single" w:sz="4" w:space="0" w:color="auto"/>
              <w:left w:val="nil"/>
              <w:bottom w:val="nil"/>
              <w:right w:val="nil"/>
            </w:tcBorders>
          </w:tcPr>
          <w:p w14:paraId="34C10C58"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 xml:space="preserve">34,123 </w:t>
            </w:r>
          </w:p>
        </w:tc>
        <w:tc>
          <w:tcPr>
            <w:tcW w:w="588" w:type="pct"/>
            <w:tcBorders>
              <w:top w:val="single" w:sz="4" w:space="0" w:color="auto"/>
              <w:left w:val="nil"/>
              <w:bottom w:val="nil"/>
              <w:right w:val="nil"/>
            </w:tcBorders>
          </w:tcPr>
          <w:p w14:paraId="6D03662E"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 xml:space="preserve">16,553 </w:t>
            </w:r>
          </w:p>
        </w:tc>
      </w:tr>
      <w:tr w:rsidR="00427EC8" w14:paraId="2C0007F1" w14:textId="77777777" w:rsidTr="007A5FAC">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vAlign w:val="bottom"/>
            <w:hideMark/>
          </w:tcPr>
          <w:p w14:paraId="177A60EF" w14:textId="77777777" w:rsidR="00427EC8" w:rsidRDefault="00427EC8" w:rsidP="000869F0">
            <w:pPr>
              <w:ind w:left="179" w:hanging="179"/>
              <w:rPr>
                <w:b/>
                <w:bCs/>
              </w:rPr>
            </w:pPr>
            <w:r>
              <w:rPr>
                <w:b/>
              </w:rPr>
              <w:t>Cash flows from investments in financial assets for liquidity purposes</w:t>
            </w:r>
          </w:p>
        </w:tc>
        <w:tc>
          <w:tcPr>
            <w:tcW w:w="588" w:type="pct"/>
            <w:tcBorders>
              <w:top w:val="nil"/>
              <w:left w:val="nil"/>
              <w:bottom w:val="nil"/>
              <w:right w:val="nil"/>
            </w:tcBorders>
            <w:hideMark/>
          </w:tcPr>
          <w:p w14:paraId="4CE56187"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16DB546F"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7742D860"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5A73C19A"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25D70BFC"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45F3909F"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0AA11261" w14:textId="77777777" w:rsidTr="007A5FAC">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183D7CC6" w14:textId="77777777" w:rsidR="00427EC8" w:rsidRDefault="00427EC8" w:rsidP="001B6700">
            <w:pPr>
              <w:ind w:left="179" w:hanging="179"/>
              <w:rPr>
                <w:b/>
                <w:bCs/>
              </w:rPr>
            </w:pPr>
            <w:r>
              <w:t>Proceeds from sales of investments</w:t>
            </w:r>
          </w:p>
        </w:tc>
        <w:tc>
          <w:tcPr>
            <w:tcW w:w="588" w:type="pct"/>
            <w:tcBorders>
              <w:top w:val="nil"/>
              <w:left w:val="nil"/>
              <w:bottom w:val="nil"/>
              <w:right w:val="nil"/>
            </w:tcBorders>
            <w:hideMark/>
          </w:tcPr>
          <w:p w14:paraId="09E871B4"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67,975</w:t>
            </w:r>
          </w:p>
        </w:tc>
        <w:tc>
          <w:tcPr>
            <w:tcW w:w="588" w:type="pct"/>
            <w:tcBorders>
              <w:top w:val="nil"/>
              <w:left w:val="nil"/>
              <w:bottom w:val="nil"/>
              <w:right w:val="nil"/>
            </w:tcBorders>
          </w:tcPr>
          <w:p w14:paraId="355EBB97"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F4B2D">
              <w:t xml:space="preserve">11,732 </w:t>
            </w:r>
          </w:p>
        </w:tc>
        <w:tc>
          <w:tcPr>
            <w:tcW w:w="588" w:type="pct"/>
            <w:tcBorders>
              <w:top w:val="nil"/>
              <w:left w:val="nil"/>
              <w:bottom w:val="nil"/>
              <w:right w:val="nil"/>
            </w:tcBorders>
          </w:tcPr>
          <w:p w14:paraId="0E4F6859"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F4B2D">
              <w:t xml:space="preserve">10,783 </w:t>
            </w:r>
          </w:p>
        </w:tc>
        <w:tc>
          <w:tcPr>
            <w:tcW w:w="588" w:type="pct"/>
            <w:tcBorders>
              <w:top w:val="nil"/>
              <w:left w:val="nil"/>
              <w:bottom w:val="nil"/>
              <w:right w:val="nil"/>
            </w:tcBorders>
          </w:tcPr>
          <w:p w14:paraId="1762E5AB"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F4B2D">
              <w:t xml:space="preserve">36,196 </w:t>
            </w:r>
          </w:p>
        </w:tc>
        <w:tc>
          <w:tcPr>
            <w:tcW w:w="588" w:type="pct"/>
            <w:tcBorders>
              <w:top w:val="nil"/>
              <w:left w:val="nil"/>
              <w:bottom w:val="nil"/>
              <w:right w:val="nil"/>
            </w:tcBorders>
          </w:tcPr>
          <w:p w14:paraId="48118199"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F4B2D">
              <w:t xml:space="preserve">66,894 </w:t>
            </w:r>
          </w:p>
        </w:tc>
        <w:tc>
          <w:tcPr>
            <w:tcW w:w="588" w:type="pct"/>
            <w:tcBorders>
              <w:top w:val="nil"/>
              <w:left w:val="nil"/>
              <w:bottom w:val="nil"/>
              <w:right w:val="nil"/>
            </w:tcBorders>
          </w:tcPr>
          <w:p w14:paraId="62A5B86D"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F4B2D">
              <w:t xml:space="preserve">65,246 </w:t>
            </w:r>
          </w:p>
        </w:tc>
      </w:tr>
      <w:tr w:rsidR="00427EC8" w14:paraId="06820059"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604AD27A" w14:textId="77777777" w:rsidR="00427EC8" w:rsidRDefault="00427EC8" w:rsidP="001B6700">
            <w:pPr>
              <w:ind w:left="179" w:hanging="179"/>
              <w:rPr>
                <w:b/>
                <w:bCs/>
              </w:rPr>
            </w:pPr>
            <w:r>
              <w:t>Payments for investments</w:t>
            </w:r>
          </w:p>
        </w:tc>
        <w:tc>
          <w:tcPr>
            <w:tcW w:w="588" w:type="pct"/>
            <w:tcBorders>
              <w:top w:val="nil"/>
              <w:left w:val="nil"/>
              <w:bottom w:val="nil"/>
              <w:right w:val="nil"/>
            </w:tcBorders>
            <w:hideMark/>
          </w:tcPr>
          <w:p w14:paraId="317977D9"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(378,643)</w:t>
            </w:r>
          </w:p>
        </w:tc>
        <w:tc>
          <w:tcPr>
            <w:tcW w:w="588" w:type="pct"/>
            <w:tcBorders>
              <w:top w:val="nil"/>
              <w:left w:val="nil"/>
              <w:bottom w:val="nil"/>
              <w:right w:val="nil"/>
            </w:tcBorders>
          </w:tcPr>
          <w:p w14:paraId="1BF79E65"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color w:val="000000"/>
                <w:szCs w:val="20"/>
              </w:rPr>
            </w:pPr>
            <w:r w:rsidRPr="00797EA3">
              <w:rPr>
                <w:color w:val="000000"/>
                <w:szCs w:val="20"/>
              </w:rPr>
              <w:t>(397,731)</w:t>
            </w:r>
          </w:p>
        </w:tc>
        <w:tc>
          <w:tcPr>
            <w:tcW w:w="588" w:type="pct"/>
            <w:tcBorders>
              <w:top w:val="nil"/>
              <w:left w:val="nil"/>
              <w:bottom w:val="nil"/>
              <w:right w:val="nil"/>
            </w:tcBorders>
          </w:tcPr>
          <w:p w14:paraId="05844503"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color w:val="000000"/>
                <w:szCs w:val="20"/>
              </w:rPr>
            </w:pPr>
            <w:r w:rsidRPr="00797EA3">
              <w:rPr>
                <w:color w:val="000000"/>
                <w:szCs w:val="20"/>
              </w:rPr>
              <w:t>(337,565)</w:t>
            </w:r>
          </w:p>
        </w:tc>
        <w:tc>
          <w:tcPr>
            <w:tcW w:w="588" w:type="pct"/>
            <w:tcBorders>
              <w:top w:val="nil"/>
              <w:left w:val="nil"/>
              <w:bottom w:val="nil"/>
              <w:right w:val="nil"/>
            </w:tcBorders>
          </w:tcPr>
          <w:p w14:paraId="3E584008"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color w:val="000000"/>
                <w:szCs w:val="20"/>
              </w:rPr>
            </w:pPr>
            <w:r w:rsidRPr="00797EA3">
              <w:rPr>
                <w:color w:val="000000"/>
                <w:szCs w:val="20"/>
              </w:rPr>
              <w:t>(388,040)</w:t>
            </w:r>
          </w:p>
        </w:tc>
        <w:tc>
          <w:tcPr>
            <w:tcW w:w="588" w:type="pct"/>
            <w:tcBorders>
              <w:top w:val="nil"/>
              <w:left w:val="nil"/>
              <w:bottom w:val="nil"/>
              <w:right w:val="nil"/>
            </w:tcBorders>
          </w:tcPr>
          <w:p w14:paraId="5A9D58BC"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color w:val="000000"/>
                <w:szCs w:val="20"/>
              </w:rPr>
            </w:pPr>
            <w:r w:rsidRPr="00797EA3">
              <w:rPr>
                <w:color w:val="000000"/>
                <w:szCs w:val="20"/>
              </w:rPr>
              <w:t>(441,212)</w:t>
            </w:r>
          </w:p>
        </w:tc>
        <w:tc>
          <w:tcPr>
            <w:tcW w:w="588" w:type="pct"/>
            <w:tcBorders>
              <w:top w:val="nil"/>
              <w:left w:val="nil"/>
              <w:bottom w:val="nil"/>
              <w:right w:val="nil"/>
            </w:tcBorders>
          </w:tcPr>
          <w:p w14:paraId="6161F85D"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color w:val="000000"/>
                <w:szCs w:val="20"/>
              </w:rPr>
            </w:pPr>
            <w:r w:rsidRPr="00797EA3">
              <w:rPr>
                <w:color w:val="000000"/>
                <w:szCs w:val="20"/>
              </w:rPr>
              <w:t>(464,770)</w:t>
            </w:r>
          </w:p>
        </w:tc>
      </w:tr>
      <w:tr w:rsidR="00427EC8" w14:paraId="7180B328"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445413C6" w14:textId="77777777" w:rsidR="00427EC8" w:rsidRDefault="00427EC8" w:rsidP="001B6700">
            <w:pPr>
              <w:ind w:left="179" w:hanging="179"/>
              <w:rPr>
                <w:b/>
                <w:bCs/>
              </w:rPr>
            </w:pPr>
            <w:r>
              <w:rPr>
                <w:b/>
                <w:color w:val="472D8C"/>
              </w:rPr>
              <w:t>Net cash (outflows) from investments in financial assets for liquidity purposes</w:t>
            </w:r>
          </w:p>
        </w:tc>
        <w:tc>
          <w:tcPr>
            <w:tcW w:w="588" w:type="pct"/>
            <w:tcBorders>
              <w:top w:val="nil"/>
              <w:left w:val="nil"/>
              <w:bottom w:val="nil"/>
              <w:right w:val="nil"/>
            </w:tcBorders>
            <w:hideMark/>
          </w:tcPr>
          <w:p w14:paraId="68876AAB"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AA37A5">
              <w:rPr>
                <w:b/>
                <w:color w:val="472D8C"/>
                <w:szCs w:val="20"/>
              </w:rPr>
              <w:t>(310,668)</w:t>
            </w:r>
          </w:p>
        </w:tc>
        <w:tc>
          <w:tcPr>
            <w:tcW w:w="588" w:type="pct"/>
            <w:tcBorders>
              <w:top w:val="nil"/>
              <w:left w:val="nil"/>
              <w:bottom w:val="nil"/>
              <w:right w:val="nil"/>
            </w:tcBorders>
          </w:tcPr>
          <w:p w14:paraId="2E1416DC"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(385,999)</w:t>
            </w:r>
          </w:p>
        </w:tc>
        <w:tc>
          <w:tcPr>
            <w:tcW w:w="588" w:type="pct"/>
            <w:tcBorders>
              <w:top w:val="nil"/>
              <w:left w:val="nil"/>
              <w:bottom w:val="nil"/>
              <w:right w:val="nil"/>
            </w:tcBorders>
          </w:tcPr>
          <w:p w14:paraId="53BDCF9C"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(326,782)</w:t>
            </w:r>
          </w:p>
        </w:tc>
        <w:tc>
          <w:tcPr>
            <w:tcW w:w="588" w:type="pct"/>
            <w:tcBorders>
              <w:top w:val="nil"/>
              <w:left w:val="nil"/>
              <w:bottom w:val="nil"/>
              <w:right w:val="nil"/>
            </w:tcBorders>
          </w:tcPr>
          <w:p w14:paraId="33D27DC5"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(351,844)</w:t>
            </w:r>
          </w:p>
        </w:tc>
        <w:tc>
          <w:tcPr>
            <w:tcW w:w="588" w:type="pct"/>
            <w:tcBorders>
              <w:top w:val="nil"/>
              <w:left w:val="nil"/>
              <w:bottom w:val="nil"/>
              <w:right w:val="nil"/>
            </w:tcBorders>
          </w:tcPr>
          <w:p w14:paraId="2D2FD033"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(374,318)</w:t>
            </w:r>
          </w:p>
        </w:tc>
        <w:tc>
          <w:tcPr>
            <w:tcW w:w="588" w:type="pct"/>
            <w:tcBorders>
              <w:top w:val="nil"/>
              <w:left w:val="nil"/>
              <w:bottom w:val="nil"/>
              <w:right w:val="nil"/>
            </w:tcBorders>
          </w:tcPr>
          <w:p w14:paraId="1E530201"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(399,524)</w:t>
            </w:r>
          </w:p>
        </w:tc>
      </w:tr>
      <w:tr w:rsidR="00427EC8" w14:paraId="521A7868"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7165FAB7" w14:textId="77777777" w:rsidR="00427EC8" w:rsidRDefault="00427EC8" w:rsidP="001B6700">
            <w:pPr>
              <w:ind w:left="179" w:hanging="179"/>
              <w:rPr>
                <w:b/>
                <w:bCs/>
              </w:rPr>
            </w:pPr>
            <w:r>
              <w:rPr>
                <w:b/>
                <w:color w:val="472D8C"/>
              </w:rPr>
              <w:t>Net cash (outflows) from investing activities</w:t>
            </w:r>
          </w:p>
        </w:tc>
        <w:tc>
          <w:tcPr>
            <w:tcW w:w="588" w:type="pct"/>
            <w:tcBorders>
              <w:top w:val="nil"/>
              <w:left w:val="nil"/>
              <w:bottom w:val="nil"/>
              <w:right w:val="nil"/>
            </w:tcBorders>
            <w:hideMark/>
          </w:tcPr>
          <w:p w14:paraId="705041FA"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AA37A5">
              <w:rPr>
                <w:b/>
                <w:color w:val="472D8C"/>
                <w:szCs w:val="20"/>
              </w:rPr>
              <w:t>(1,799,262)</w:t>
            </w:r>
          </w:p>
        </w:tc>
        <w:tc>
          <w:tcPr>
            <w:tcW w:w="588" w:type="pct"/>
            <w:tcBorders>
              <w:top w:val="nil"/>
              <w:left w:val="nil"/>
              <w:bottom w:val="nil"/>
              <w:right w:val="nil"/>
            </w:tcBorders>
          </w:tcPr>
          <w:p w14:paraId="52000BA1"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(1,902,175)</w:t>
            </w:r>
          </w:p>
        </w:tc>
        <w:tc>
          <w:tcPr>
            <w:tcW w:w="588" w:type="pct"/>
            <w:tcBorders>
              <w:top w:val="nil"/>
              <w:left w:val="nil"/>
              <w:bottom w:val="nil"/>
              <w:right w:val="nil"/>
            </w:tcBorders>
          </w:tcPr>
          <w:p w14:paraId="66CB0A69"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(1,660,845)</w:t>
            </w:r>
          </w:p>
        </w:tc>
        <w:tc>
          <w:tcPr>
            <w:tcW w:w="588" w:type="pct"/>
            <w:tcBorders>
              <w:top w:val="nil"/>
              <w:left w:val="nil"/>
              <w:bottom w:val="nil"/>
              <w:right w:val="nil"/>
            </w:tcBorders>
          </w:tcPr>
          <w:p w14:paraId="165B3FB4"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(1,576,871)</w:t>
            </w:r>
          </w:p>
        </w:tc>
        <w:tc>
          <w:tcPr>
            <w:tcW w:w="588" w:type="pct"/>
            <w:tcBorders>
              <w:top w:val="nil"/>
              <w:left w:val="nil"/>
              <w:bottom w:val="nil"/>
              <w:right w:val="nil"/>
            </w:tcBorders>
          </w:tcPr>
          <w:p w14:paraId="45A7A2E6"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(1,512,211)</w:t>
            </w:r>
          </w:p>
        </w:tc>
        <w:tc>
          <w:tcPr>
            <w:tcW w:w="588" w:type="pct"/>
            <w:tcBorders>
              <w:top w:val="nil"/>
              <w:left w:val="nil"/>
              <w:bottom w:val="nil"/>
              <w:right w:val="nil"/>
            </w:tcBorders>
          </w:tcPr>
          <w:p w14:paraId="4B212879"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(1,373,744)</w:t>
            </w:r>
          </w:p>
        </w:tc>
      </w:tr>
      <w:tr w:rsidR="00427EC8" w14:paraId="7EAF5673" w14:textId="77777777" w:rsidTr="00236783">
        <w:trPr>
          <w:trHeight w:val="434"/>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vAlign w:val="bottom"/>
            <w:hideMark/>
          </w:tcPr>
          <w:p w14:paraId="5C8A0E70" w14:textId="77777777" w:rsidR="00427EC8" w:rsidRDefault="00427EC8" w:rsidP="000869F0">
            <w:pPr>
              <w:ind w:left="179" w:hanging="179"/>
              <w:rPr>
                <w:b/>
                <w:bCs/>
              </w:rPr>
            </w:pPr>
            <w:r>
              <w:rPr>
                <w:b/>
              </w:rPr>
              <w:t>Cash flows from financing Cash activities</w:t>
            </w:r>
          </w:p>
        </w:tc>
        <w:tc>
          <w:tcPr>
            <w:tcW w:w="588" w:type="pct"/>
            <w:tcBorders>
              <w:top w:val="nil"/>
              <w:left w:val="nil"/>
              <w:bottom w:val="nil"/>
              <w:right w:val="nil"/>
            </w:tcBorders>
            <w:hideMark/>
          </w:tcPr>
          <w:p w14:paraId="3758C4AA"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637D8FC3"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63011C28"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3CA20F16"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30298FB1"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457A44D4"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57782CC0"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27946706" w14:textId="77777777" w:rsidR="00427EC8" w:rsidRDefault="00427EC8" w:rsidP="000869F0">
            <w:pPr>
              <w:ind w:left="179" w:hanging="179"/>
              <w:rPr>
                <w:b/>
                <w:bCs/>
              </w:rPr>
            </w:pPr>
            <w:r>
              <w:rPr>
                <w:b/>
              </w:rPr>
              <w:t>Cash receipts</w:t>
            </w:r>
          </w:p>
        </w:tc>
        <w:tc>
          <w:tcPr>
            <w:tcW w:w="588" w:type="pct"/>
            <w:tcBorders>
              <w:top w:val="nil"/>
              <w:left w:val="nil"/>
              <w:bottom w:val="nil"/>
              <w:right w:val="nil"/>
            </w:tcBorders>
            <w:hideMark/>
          </w:tcPr>
          <w:p w14:paraId="034124BB"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752ABB59"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036245FE"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6C23C0AB"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32A33E15"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3B917D14"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096A4B07"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38599C57" w14:textId="77777777" w:rsidR="00427EC8" w:rsidRDefault="00427EC8" w:rsidP="001B6700">
            <w:pPr>
              <w:ind w:left="179" w:hanging="179"/>
              <w:rPr>
                <w:b/>
                <w:bCs/>
              </w:rPr>
            </w:pPr>
            <w:r>
              <w:t>Proceeds from borrowings</w:t>
            </w:r>
          </w:p>
        </w:tc>
        <w:tc>
          <w:tcPr>
            <w:tcW w:w="588" w:type="pct"/>
            <w:tcBorders>
              <w:top w:val="nil"/>
              <w:left w:val="nil"/>
              <w:bottom w:val="nil"/>
              <w:right w:val="nil"/>
            </w:tcBorders>
            <w:hideMark/>
          </w:tcPr>
          <w:p w14:paraId="60CF803B"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1,732,695</w:t>
            </w:r>
          </w:p>
        </w:tc>
        <w:tc>
          <w:tcPr>
            <w:tcW w:w="588" w:type="pct"/>
            <w:tcBorders>
              <w:top w:val="nil"/>
              <w:left w:val="nil"/>
              <w:bottom w:val="nil"/>
              <w:right w:val="nil"/>
            </w:tcBorders>
          </w:tcPr>
          <w:p w14:paraId="13775458"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E3F96">
              <w:t xml:space="preserve">1,965,519 </w:t>
            </w:r>
          </w:p>
        </w:tc>
        <w:tc>
          <w:tcPr>
            <w:tcW w:w="588" w:type="pct"/>
            <w:tcBorders>
              <w:top w:val="nil"/>
              <w:left w:val="nil"/>
              <w:bottom w:val="nil"/>
              <w:right w:val="nil"/>
            </w:tcBorders>
          </w:tcPr>
          <w:p w14:paraId="63EB5F93"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E3F96">
              <w:t xml:space="preserve">3,593,296 </w:t>
            </w:r>
          </w:p>
        </w:tc>
        <w:tc>
          <w:tcPr>
            <w:tcW w:w="588" w:type="pct"/>
            <w:tcBorders>
              <w:top w:val="nil"/>
              <w:left w:val="nil"/>
              <w:bottom w:val="nil"/>
              <w:right w:val="nil"/>
            </w:tcBorders>
          </w:tcPr>
          <w:p w14:paraId="57BE7FAA"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E3F96">
              <w:t xml:space="preserve">1,742,590 </w:t>
            </w:r>
          </w:p>
        </w:tc>
        <w:tc>
          <w:tcPr>
            <w:tcW w:w="588" w:type="pct"/>
            <w:tcBorders>
              <w:top w:val="nil"/>
              <w:left w:val="nil"/>
              <w:bottom w:val="nil"/>
              <w:right w:val="nil"/>
            </w:tcBorders>
          </w:tcPr>
          <w:p w14:paraId="423480DD"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E3F96">
              <w:t xml:space="preserve">1,816,867 </w:t>
            </w:r>
          </w:p>
        </w:tc>
        <w:tc>
          <w:tcPr>
            <w:tcW w:w="588" w:type="pct"/>
            <w:tcBorders>
              <w:top w:val="nil"/>
              <w:left w:val="nil"/>
              <w:bottom w:val="nil"/>
              <w:right w:val="nil"/>
            </w:tcBorders>
          </w:tcPr>
          <w:p w14:paraId="73406B89"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E3F96">
              <w:t xml:space="preserve">194,320 </w:t>
            </w:r>
          </w:p>
        </w:tc>
      </w:tr>
      <w:tr w:rsidR="00427EC8" w14:paraId="2B32E605"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4DCD0084" w14:textId="77777777" w:rsidR="00427EC8" w:rsidRDefault="00427EC8" w:rsidP="001B6700">
            <w:pPr>
              <w:ind w:left="179" w:hanging="179"/>
              <w:rPr>
                <w:b/>
                <w:bCs/>
              </w:rPr>
            </w:pPr>
            <w:r>
              <w:rPr>
                <w:b/>
              </w:rPr>
              <w:t>Total receipts from financing activities</w:t>
            </w:r>
          </w:p>
        </w:tc>
        <w:tc>
          <w:tcPr>
            <w:tcW w:w="588" w:type="pct"/>
            <w:tcBorders>
              <w:top w:val="nil"/>
              <w:left w:val="nil"/>
              <w:bottom w:val="nil"/>
              <w:right w:val="nil"/>
            </w:tcBorders>
            <w:hideMark/>
          </w:tcPr>
          <w:p w14:paraId="4C99B1E7" w14:textId="77777777" w:rsidR="00427EC8" w:rsidRDefault="00427EC8" w:rsidP="001B6700">
            <w:pPr>
              <w:cnfStyle w:val="000000000000" w:firstRow="0" w:lastRow="0" w:firstColumn="0" w:lastColumn="0" w:oddVBand="0" w:evenVBand="0" w:oddHBand="0" w:evenHBand="0" w:firstRowFirstColumn="0" w:firstRowLastColumn="0" w:lastRowFirstColumn="0" w:lastRowLastColumn="0"/>
              <w:rPr>
                <w:b/>
                <w:bCs/>
                <w:color w:val="000000"/>
                <w:szCs w:val="20"/>
              </w:rPr>
            </w:pPr>
            <w:r w:rsidRPr="00AA37A5">
              <w:rPr>
                <w:b/>
                <w:color w:val="000000"/>
                <w:szCs w:val="20"/>
              </w:rPr>
              <w:t>1,732,695</w:t>
            </w:r>
          </w:p>
        </w:tc>
        <w:tc>
          <w:tcPr>
            <w:tcW w:w="588" w:type="pct"/>
            <w:tcBorders>
              <w:top w:val="nil"/>
              <w:left w:val="nil"/>
              <w:bottom w:val="nil"/>
              <w:right w:val="nil"/>
            </w:tcBorders>
          </w:tcPr>
          <w:p w14:paraId="3F4ABE9D"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 xml:space="preserve">1,965,519 </w:t>
            </w:r>
          </w:p>
        </w:tc>
        <w:tc>
          <w:tcPr>
            <w:tcW w:w="588" w:type="pct"/>
            <w:tcBorders>
              <w:top w:val="nil"/>
              <w:left w:val="nil"/>
              <w:bottom w:val="nil"/>
              <w:right w:val="nil"/>
            </w:tcBorders>
          </w:tcPr>
          <w:p w14:paraId="317F62C1"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 xml:space="preserve">3,593,296 </w:t>
            </w:r>
          </w:p>
        </w:tc>
        <w:tc>
          <w:tcPr>
            <w:tcW w:w="588" w:type="pct"/>
            <w:tcBorders>
              <w:top w:val="nil"/>
              <w:left w:val="nil"/>
              <w:bottom w:val="nil"/>
              <w:right w:val="nil"/>
            </w:tcBorders>
          </w:tcPr>
          <w:p w14:paraId="7EFC5828"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 xml:space="preserve">1,742,590 </w:t>
            </w:r>
          </w:p>
        </w:tc>
        <w:tc>
          <w:tcPr>
            <w:tcW w:w="588" w:type="pct"/>
            <w:tcBorders>
              <w:top w:val="nil"/>
              <w:left w:val="nil"/>
              <w:bottom w:val="nil"/>
              <w:right w:val="nil"/>
            </w:tcBorders>
          </w:tcPr>
          <w:p w14:paraId="31CEF2C3"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 xml:space="preserve">1,816,867 </w:t>
            </w:r>
          </w:p>
        </w:tc>
        <w:tc>
          <w:tcPr>
            <w:tcW w:w="588" w:type="pct"/>
            <w:tcBorders>
              <w:top w:val="nil"/>
              <w:left w:val="nil"/>
              <w:bottom w:val="nil"/>
              <w:right w:val="nil"/>
            </w:tcBorders>
          </w:tcPr>
          <w:p w14:paraId="6B4402F8" w14:textId="77777777" w:rsidR="00427EC8" w:rsidRPr="00797EA3" w:rsidRDefault="00427EC8" w:rsidP="001B6700">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 xml:space="preserve">194,320 </w:t>
            </w:r>
          </w:p>
        </w:tc>
      </w:tr>
      <w:tr w:rsidR="00427EC8" w14:paraId="6290776A"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vAlign w:val="bottom"/>
            <w:hideMark/>
          </w:tcPr>
          <w:p w14:paraId="5AAF2675" w14:textId="77777777" w:rsidR="00427EC8" w:rsidRDefault="00427EC8" w:rsidP="000869F0">
            <w:pPr>
              <w:ind w:left="179" w:hanging="179"/>
              <w:rPr>
                <w:b/>
                <w:bCs/>
              </w:rPr>
            </w:pPr>
            <w:r>
              <w:rPr>
                <w:b/>
              </w:rPr>
              <w:t>Cash payments</w:t>
            </w:r>
          </w:p>
        </w:tc>
        <w:tc>
          <w:tcPr>
            <w:tcW w:w="588" w:type="pct"/>
            <w:tcBorders>
              <w:top w:val="nil"/>
              <w:left w:val="nil"/>
              <w:bottom w:val="nil"/>
              <w:right w:val="nil"/>
            </w:tcBorders>
            <w:hideMark/>
          </w:tcPr>
          <w:p w14:paraId="0C632BC7"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53931987"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4D473EA3"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413AD0F3"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086EDD09"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nil"/>
              <w:left w:val="nil"/>
              <w:bottom w:val="nil"/>
              <w:right w:val="nil"/>
            </w:tcBorders>
          </w:tcPr>
          <w:p w14:paraId="2022652F"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0A374E18"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5B421850" w14:textId="77777777" w:rsidR="00427EC8" w:rsidRDefault="00427EC8" w:rsidP="00797EA3">
            <w:pPr>
              <w:ind w:left="179" w:hanging="179"/>
              <w:rPr>
                <w:b/>
                <w:bCs/>
              </w:rPr>
            </w:pPr>
            <w:r>
              <w:t>Repayment of borrowings</w:t>
            </w:r>
          </w:p>
        </w:tc>
        <w:tc>
          <w:tcPr>
            <w:tcW w:w="588" w:type="pct"/>
            <w:tcBorders>
              <w:top w:val="nil"/>
              <w:left w:val="nil"/>
              <w:bottom w:val="nil"/>
              <w:right w:val="nil"/>
            </w:tcBorders>
            <w:hideMark/>
          </w:tcPr>
          <w:p w14:paraId="11ABAA1B"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(104,682)</w:t>
            </w:r>
          </w:p>
        </w:tc>
        <w:tc>
          <w:tcPr>
            <w:tcW w:w="588" w:type="pct"/>
            <w:tcBorders>
              <w:top w:val="nil"/>
              <w:left w:val="nil"/>
              <w:bottom w:val="nil"/>
              <w:right w:val="nil"/>
            </w:tcBorders>
          </w:tcPr>
          <w:p w14:paraId="01A976A6"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E3569">
              <w:t>(49,907)</w:t>
            </w:r>
          </w:p>
        </w:tc>
        <w:tc>
          <w:tcPr>
            <w:tcW w:w="588" w:type="pct"/>
            <w:tcBorders>
              <w:top w:val="nil"/>
              <w:left w:val="nil"/>
              <w:bottom w:val="nil"/>
              <w:right w:val="nil"/>
            </w:tcBorders>
          </w:tcPr>
          <w:p w14:paraId="5D39718E"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E3569">
              <w:t>(144,464)</w:t>
            </w:r>
          </w:p>
        </w:tc>
        <w:tc>
          <w:tcPr>
            <w:tcW w:w="588" w:type="pct"/>
            <w:tcBorders>
              <w:top w:val="nil"/>
              <w:left w:val="nil"/>
              <w:bottom w:val="nil"/>
              <w:right w:val="nil"/>
            </w:tcBorders>
          </w:tcPr>
          <w:p w14:paraId="7FC637B7"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E3569">
              <w:t>(608,980)</w:t>
            </w:r>
          </w:p>
        </w:tc>
        <w:tc>
          <w:tcPr>
            <w:tcW w:w="588" w:type="pct"/>
            <w:tcBorders>
              <w:top w:val="nil"/>
              <w:left w:val="nil"/>
              <w:bottom w:val="nil"/>
              <w:right w:val="nil"/>
            </w:tcBorders>
          </w:tcPr>
          <w:p w14:paraId="725458B2"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E3569">
              <w:t>(164,934)</w:t>
            </w:r>
          </w:p>
        </w:tc>
        <w:tc>
          <w:tcPr>
            <w:tcW w:w="588" w:type="pct"/>
            <w:tcBorders>
              <w:top w:val="nil"/>
              <w:left w:val="nil"/>
              <w:bottom w:val="nil"/>
              <w:right w:val="nil"/>
            </w:tcBorders>
          </w:tcPr>
          <w:p w14:paraId="28DB9030"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E3569">
              <w:t>(106,231)</w:t>
            </w:r>
          </w:p>
        </w:tc>
      </w:tr>
      <w:tr w:rsidR="00427EC8" w14:paraId="24B017A9"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06BB9B3B" w14:textId="77777777" w:rsidR="00427EC8" w:rsidRDefault="00427EC8" w:rsidP="00797EA3">
            <w:pPr>
              <w:ind w:left="179" w:hanging="179"/>
              <w:rPr>
                <w:b/>
                <w:bCs/>
              </w:rPr>
            </w:pPr>
            <w:r>
              <w:t>Repayment of lease liabilities – principal</w:t>
            </w:r>
          </w:p>
        </w:tc>
        <w:tc>
          <w:tcPr>
            <w:tcW w:w="588" w:type="pct"/>
            <w:tcBorders>
              <w:top w:val="nil"/>
              <w:left w:val="nil"/>
              <w:bottom w:val="nil"/>
              <w:right w:val="nil"/>
            </w:tcBorders>
            <w:hideMark/>
          </w:tcPr>
          <w:p w14:paraId="663ED5DC"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(56,465)</w:t>
            </w:r>
          </w:p>
        </w:tc>
        <w:tc>
          <w:tcPr>
            <w:tcW w:w="588" w:type="pct"/>
            <w:tcBorders>
              <w:top w:val="nil"/>
              <w:left w:val="nil"/>
              <w:bottom w:val="nil"/>
              <w:right w:val="nil"/>
            </w:tcBorders>
          </w:tcPr>
          <w:p w14:paraId="139F584E"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E3569">
              <w:t>(61,135)</w:t>
            </w:r>
          </w:p>
        </w:tc>
        <w:tc>
          <w:tcPr>
            <w:tcW w:w="588" w:type="pct"/>
            <w:tcBorders>
              <w:top w:val="nil"/>
              <w:left w:val="nil"/>
              <w:bottom w:val="nil"/>
              <w:right w:val="nil"/>
            </w:tcBorders>
          </w:tcPr>
          <w:p w14:paraId="630B53B8"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E3569">
              <w:t>(60,132)</w:t>
            </w:r>
          </w:p>
        </w:tc>
        <w:tc>
          <w:tcPr>
            <w:tcW w:w="588" w:type="pct"/>
            <w:tcBorders>
              <w:top w:val="nil"/>
              <w:left w:val="nil"/>
              <w:bottom w:val="nil"/>
              <w:right w:val="nil"/>
            </w:tcBorders>
          </w:tcPr>
          <w:p w14:paraId="44979A34"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E3569">
              <w:t>(58,824)</w:t>
            </w:r>
          </w:p>
        </w:tc>
        <w:tc>
          <w:tcPr>
            <w:tcW w:w="588" w:type="pct"/>
            <w:tcBorders>
              <w:top w:val="nil"/>
              <w:left w:val="nil"/>
              <w:bottom w:val="nil"/>
              <w:right w:val="nil"/>
            </w:tcBorders>
          </w:tcPr>
          <w:p w14:paraId="07038700"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E3569">
              <w:t>(57,661)</w:t>
            </w:r>
          </w:p>
        </w:tc>
        <w:tc>
          <w:tcPr>
            <w:tcW w:w="588" w:type="pct"/>
            <w:tcBorders>
              <w:top w:val="nil"/>
              <w:left w:val="nil"/>
              <w:bottom w:val="nil"/>
              <w:right w:val="nil"/>
            </w:tcBorders>
          </w:tcPr>
          <w:p w14:paraId="2D5EB0C4"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E3569">
              <w:t>(56,016)</w:t>
            </w:r>
          </w:p>
        </w:tc>
      </w:tr>
      <w:tr w:rsidR="00427EC8" w14:paraId="29189B3F"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12887AAD" w14:textId="77777777" w:rsidR="00427EC8" w:rsidRDefault="00427EC8" w:rsidP="00797EA3">
            <w:pPr>
              <w:ind w:left="179" w:hanging="179"/>
              <w:rPr>
                <w:b/>
                <w:bCs/>
              </w:rPr>
            </w:pPr>
            <w:r>
              <w:rPr>
                <w:b/>
              </w:rPr>
              <w:t>Total payments from financing activities</w:t>
            </w:r>
          </w:p>
        </w:tc>
        <w:tc>
          <w:tcPr>
            <w:tcW w:w="588" w:type="pct"/>
            <w:tcBorders>
              <w:top w:val="nil"/>
              <w:left w:val="nil"/>
              <w:bottom w:val="nil"/>
              <w:right w:val="nil"/>
            </w:tcBorders>
            <w:hideMark/>
          </w:tcPr>
          <w:p w14:paraId="18D6EEE1"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b/>
                <w:bCs/>
                <w:color w:val="000000"/>
                <w:szCs w:val="20"/>
              </w:rPr>
            </w:pPr>
            <w:r w:rsidRPr="00AA37A5">
              <w:rPr>
                <w:b/>
                <w:color w:val="000000"/>
                <w:szCs w:val="20"/>
              </w:rPr>
              <w:t>(161,147)</w:t>
            </w:r>
          </w:p>
        </w:tc>
        <w:tc>
          <w:tcPr>
            <w:tcW w:w="588" w:type="pct"/>
            <w:tcBorders>
              <w:top w:val="nil"/>
              <w:left w:val="nil"/>
              <w:bottom w:val="nil"/>
              <w:right w:val="nil"/>
            </w:tcBorders>
          </w:tcPr>
          <w:p w14:paraId="0896F1C7"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(111,042)</w:t>
            </w:r>
          </w:p>
        </w:tc>
        <w:tc>
          <w:tcPr>
            <w:tcW w:w="588" w:type="pct"/>
            <w:tcBorders>
              <w:top w:val="nil"/>
              <w:left w:val="nil"/>
              <w:bottom w:val="nil"/>
              <w:right w:val="nil"/>
            </w:tcBorders>
          </w:tcPr>
          <w:p w14:paraId="21C61013"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(204,596)</w:t>
            </w:r>
          </w:p>
        </w:tc>
        <w:tc>
          <w:tcPr>
            <w:tcW w:w="588" w:type="pct"/>
            <w:tcBorders>
              <w:top w:val="nil"/>
              <w:left w:val="nil"/>
              <w:bottom w:val="nil"/>
              <w:right w:val="nil"/>
            </w:tcBorders>
          </w:tcPr>
          <w:p w14:paraId="466365E5"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(667,804)</w:t>
            </w:r>
          </w:p>
        </w:tc>
        <w:tc>
          <w:tcPr>
            <w:tcW w:w="588" w:type="pct"/>
            <w:tcBorders>
              <w:top w:val="nil"/>
              <w:left w:val="nil"/>
              <w:bottom w:val="nil"/>
              <w:right w:val="nil"/>
            </w:tcBorders>
          </w:tcPr>
          <w:p w14:paraId="6E48D67C"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(222,595)</w:t>
            </w:r>
          </w:p>
        </w:tc>
        <w:tc>
          <w:tcPr>
            <w:tcW w:w="588" w:type="pct"/>
            <w:tcBorders>
              <w:top w:val="nil"/>
              <w:left w:val="nil"/>
              <w:bottom w:val="nil"/>
              <w:right w:val="nil"/>
            </w:tcBorders>
          </w:tcPr>
          <w:p w14:paraId="7B593A25"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szCs w:val="20"/>
              </w:rPr>
            </w:pPr>
            <w:r w:rsidRPr="00797EA3">
              <w:rPr>
                <w:b/>
                <w:szCs w:val="20"/>
              </w:rPr>
              <w:t>(162,247)</w:t>
            </w:r>
          </w:p>
        </w:tc>
      </w:tr>
      <w:tr w:rsidR="00427EC8" w14:paraId="14592B98"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single" w:sz="4" w:space="0" w:color="auto"/>
              <w:right w:val="nil"/>
            </w:tcBorders>
            <w:hideMark/>
          </w:tcPr>
          <w:p w14:paraId="300898D4" w14:textId="77777777" w:rsidR="00427EC8" w:rsidRDefault="00427EC8" w:rsidP="00797EA3">
            <w:pPr>
              <w:ind w:left="179" w:hanging="179"/>
              <w:rPr>
                <w:b/>
                <w:bCs/>
              </w:rPr>
            </w:pPr>
            <w:r>
              <w:rPr>
                <w:b/>
                <w:color w:val="472D8C"/>
              </w:rPr>
              <w:t>Net cash inflows from financing activities</w:t>
            </w:r>
          </w:p>
        </w:tc>
        <w:tc>
          <w:tcPr>
            <w:tcW w:w="588" w:type="pct"/>
            <w:tcBorders>
              <w:top w:val="nil"/>
              <w:left w:val="nil"/>
              <w:bottom w:val="single" w:sz="4" w:space="0" w:color="auto"/>
              <w:right w:val="nil"/>
            </w:tcBorders>
            <w:hideMark/>
          </w:tcPr>
          <w:p w14:paraId="54DBC7CB"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AA37A5">
              <w:rPr>
                <w:b/>
                <w:color w:val="472D8C"/>
                <w:szCs w:val="20"/>
              </w:rPr>
              <w:t>1,571,548</w:t>
            </w:r>
          </w:p>
        </w:tc>
        <w:tc>
          <w:tcPr>
            <w:tcW w:w="588" w:type="pct"/>
            <w:tcBorders>
              <w:top w:val="nil"/>
              <w:left w:val="nil"/>
              <w:bottom w:val="single" w:sz="4" w:space="0" w:color="auto"/>
              <w:right w:val="nil"/>
            </w:tcBorders>
          </w:tcPr>
          <w:p w14:paraId="0E8C9B3A"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 xml:space="preserve">1,854,477 </w:t>
            </w:r>
          </w:p>
        </w:tc>
        <w:tc>
          <w:tcPr>
            <w:tcW w:w="588" w:type="pct"/>
            <w:tcBorders>
              <w:top w:val="nil"/>
              <w:left w:val="nil"/>
              <w:bottom w:val="single" w:sz="4" w:space="0" w:color="auto"/>
              <w:right w:val="nil"/>
            </w:tcBorders>
          </w:tcPr>
          <w:p w14:paraId="432BC9CD"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 xml:space="preserve">3,388,700 </w:t>
            </w:r>
          </w:p>
        </w:tc>
        <w:tc>
          <w:tcPr>
            <w:tcW w:w="588" w:type="pct"/>
            <w:tcBorders>
              <w:top w:val="nil"/>
              <w:left w:val="nil"/>
              <w:bottom w:val="single" w:sz="4" w:space="0" w:color="auto"/>
              <w:right w:val="nil"/>
            </w:tcBorders>
          </w:tcPr>
          <w:p w14:paraId="01E98D20"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 xml:space="preserve">1,074,786 </w:t>
            </w:r>
          </w:p>
        </w:tc>
        <w:tc>
          <w:tcPr>
            <w:tcW w:w="588" w:type="pct"/>
            <w:tcBorders>
              <w:top w:val="nil"/>
              <w:left w:val="nil"/>
              <w:bottom w:val="single" w:sz="4" w:space="0" w:color="auto"/>
              <w:right w:val="nil"/>
            </w:tcBorders>
          </w:tcPr>
          <w:p w14:paraId="77D7BB52"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 xml:space="preserve">1,594,272 </w:t>
            </w:r>
          </w:p>
        </w:tc>
        <w:tc>
          <w:tcPr>
            <w:tcW w:w="588" w:type="pct"/>
            <w:tcBorders>
              <w:top w:val="nil"/>
              <w:left w:val="nil"/>
              <w:bottom w:val="single" w:sz="4" w:space="0" w:color="auto"/>
              <w:right w:val="nil"/>
            </w:tcBorders>
          </w:tcPr>
          <w:p w14:paraId="2A3A298F"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 xml:space="preserve">32,073 </w:t>
            </w:r>
          </w:p>
        </w:tc>
      </w:tr>
      <w:tr w:rsidR="00427EC8" w14:paraId="7A5602B2"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single" w:sz="4" w:space="0" w:color="auto"/>
              <w:left w:val="nil"/>
              <w:bottom w:val="single" w:sz="4" w:space="0" w:color="auto"/>
              <w:right w:val="nil"/>
            </w:tcBorders>
            <w:hideMark/>
          </w:tcPr>
          <w:p w14:paraId="3BEA1520" w14:textId="77777777" w:rsidR="00427EC8" w:rsidRDefault="00427EC8" w:rsidP="00797EA3">
            <w:pPr>
              <w:ind w:left="179" w:hanging="179"/>
              <w:rPr>
                <w:b/>
                <w:bCs/>
              </w:rPr>
            </w:pPr>
            <w:r>
              <w:rPr>
                <w:b/>
                <w:color w:val="472D8C"/>
              </w:rPr>
              <w:t>Net increase/(decrease) in cash and cash equivalents</w:t>
            </w:r>
          </w:p>
        </w:tc>
        <w:tc>
          <w:tcPr>
            <w:tcW w:w="588" w:type="pct"/>
            <w:tcBorders>
              <w:top w:val="single" w:sz="4" w:space="0" w:color="auto"/>
              <w:left w:val="nil"/>
              <w:bottom w:val="single" w:sz="4" w:space="0" w:color="auto"/>
              <w:right w:val="nil"/>
            </w:tcBorders>
            <w:hideMark/>
          </w:tcPr>
          <w:p w14:paraId="1E393B3A"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AA37A5">
              <w:rPr>
                <w:b/>
                <w:color w:val="472D8C"/>
                <w:szCs w:val="20"/>
              </w:rPr>
              <w:t>(204,883)</w:t>
            </w:r>
          </w:p>
        </w:tc>
        <w:tc>
          <w:tcPr>
            <w:tcW w:w="588" w:type="pct"/>
            <w:tcBorders>
              <w:top w:val="single" w:sz="4" w:space="0" w:color="auto"/>
              <w:left w:val="nil"/>
              <w:bottom w:val="single" w:sz="4" w:space="0" w:color="auto"/>
              <w:right w:val="nil"/>
            </w:tcBorders>
          </w:tcPr>
          <w:p w14:paraId="14A1E84E"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(92,837)</w:t>
            </w:r>
          </w:p>
        </w:tc>
        <w:tc>
          <w:tcPr>
            <w:tcW w:w="588" w:type="pct"/>
            <w:tcBorders>
              <w:top w:val="single" w:sz="4" w:space="0" w:color="auto"/>
              <w:left w:val="nil"/>
              <w:bottom w:val="single" w:sz="4" w:space="0" w:color="auto"/>
              <w:right w:val="nil"/>
            </w:tcBorders>
          </w:tcPr>
          <w:p w14:paraId="2259AFB6"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 xml:space="preserve">1,871,325 </w:t>
            </w:r>
          </w:p>
        </w:tc>
        <w:tc>
          <w:tcPr>
            <w:tcW w:w="588" w:type="pct"/>
            <w:tcBorders>
              <w:top w:val="single" w:sz="4" w:space="0" w:color="auto"/>
              <w:left w:val="nil"/>
              <w:bottom w:val="single" w:sz="4" w:space="0" w:color="auto"/>
              <w:right w:val="nil"/>
            </w:tcBorders>
          </w:tcPr>
          <w:p w14:paraId="65B69582"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(70,985)</w:t>
            </w:r>
          </w:p>
        </w:tc>
        <w:tc>
          <w:tcPr>
            <w:tcW w:w="588" w:type="pct"/>
            <w:tcBorders>
              <w:top w:val="single" w:sz="4" w:space="0" w:color="auto"/>
              <w:left w:val="nil"/>
              <w:bottom w:val="single" w:sz="4" w:space="0" w:color="auto"/>
              <w:right w:val="nil"/>
            </w:tcBorders>
          </w:tcPr>
          <w:p w14:paraId="28928581"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 xml:space="preserve">788,699 </w:t>
            </w:r>
          </w:p>
        </w:tc>
        <w:tc>
          <w:tcPr>
            <w:tcW w:w="588" w:type="pct"/>
            <w:tcBorders>
              <w:top w:val="single" w:sz="4" w:space="0" w:color="auto"/>
              <w:left w:val="nil"/>
              <w:bottom w:val="single" w:sz="4" w:space="0" w:color="auto"/>
              <w:right w:val="nil"/>
            </w:tcBorders>
          </w:tcPr>
          <w:p w14:paraId="18186136"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(566,194)</w:t>
            </w:r>
          </w:p>
        </w:tc>
      </w:tr>
      <w:tr w:rsidR="00427EC8" w14:paraId="495AFA62"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single" w:sz="4" w:space="0" w:color="auto"/>
              <w:left w:val="nil"/>
              <w:bottom w:val="nil"/>
              <w:right w:val="nil"/>
            </w:tcBorders>
          </w:tcPr>
          <w:p w14:paraId="50B25BB4" w14:textId="77777777" w:rsidR="00427EC8" w:rsidRDefault="00427EC8" w:rsidP="00427EC8">
            <w:pPr>
              <w:numPr>
                <w:ilvl w:val="0"/>
                <w:numId w:val="5"/>
              </w:numPr>
              <w:ind w:left="431" w:hanging="431"/>
              <w:rPr>
                <w:color w:val="FFFFFF" w:themeColor="background1"/>
                <w:sz w:val="16"/>
              </w:rPr>
            </w:pPr>
          </w:p>
        </w:tc>
        <w:tc>
          <w:tcPr>
            <w:tcW w:w="588" w:type="pct"/>
            <w:tcBorders>
              <w:top w:val="single" w:sz="4" w:space="0" w:color="auto"/>
              <w:left w:val="nil"/>
              <w:bottom w:val="nil"/>
              <w:right w:val="nil"/>
            </w:tcBorders>
          </w:tcPr>
          <w:p w14:paraId="6574D7BD"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c>
          <w:tcPr>
            <w:tcW w:w="588" w:type="pct"/>
            <w:tcBorders>
              <w:top w:val="single" w:sz="4" w:space="0" w:color="auto"/>
              <w:left w:val="nil"/>
              <w:bottom w:val="nil"/>
              <w:right w:val="nil"/>
            </w:tcBorders>
          </w:tcPr>
          <w:p w14:paraId="4E855536"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c>
          <w:tcPr>
            <w:tcW w:w="588" w:type="pct"/>
            <w:tcBorders>
              <w:top w:val="single" w:sz="4" w:space="0" w:color="auto"/>
              <w:left w:val="nil"/>
              <w:bottom w:val="nil"/>
              <w:right w:val="nil"/>
            </w:tcBorders>
          </w:tcPr>
          <w:p w14:paraId="6C22D381"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c>
          <w:tcPr>
            <w:tcW w:w="588" w:type="pct"/>
            <w:tcBorders>
              <w:top w:val="single" w:sz="4" w:space="0" w:color="auto"/>
              <w:left w:val="nil"/>
              <w:bottom w:val="nil"/>
              <w:right w:val="nil"/>
            </w:tcBorders>
          </w:tcPr>
          <w:p w14:paraId="0F18E25E"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c>
          <w:tcPr>
            <w:tcW w:w="588" w:type="pct"/>
            <w:tcBorders>
              <w:top w:val="single" w:sz="4" w:space="0" w:color="auto"/>
              <w:left w:val="nil"/>
              <w:bottom w:val="nil"/>
              <w:right w:val="nil"/>
            </w:tcBorders>
          </w:tcPr>
          <w:p w14:paraId="48B0F635"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c>
          <w:tcPr>
            <w:tcW w:w="588" w:type="pct"/>
            <w:tcBorders>
              <w:top w:val="single" w:sz="4" w:space="0" w:color="auto"/>
              <w:left w:val="nil"/>
              <w:bottom w:val="nil"/>
              <w:right w:val="nil"/>
            </w:tcBorders>
          </w:tcPr>
          <w:p w14:paraId="47E222B9" w14:textId="77777777" w:rsidR="00427EC8" w:rsidRDefault="00427EC8" w:rsidP="00427EC8">
            <w:pPr>
              <w:numPr>
                <w:ilvl w:val="0"/>
                <w:numId w:val="5"/>
              </w:numPr>
              <w:ind w:left="431" w:hanging="431"/>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20"/>
              </w:rPr>
            </w:pPr>
          </w:p>
        </w:tc>
      </w:tr>
      <w:tr w:rsidR="00427EC8" w14:paraId="0F9B772A"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single" w:sz="4" w:space="0" w:color="auto"/>
              <w:left w:val="nil"/>
              <w:bottom w:val="nil"/>
              <w:right w:val="nil"/>
            </w:tcBorders>
            <w:hideMark/>
          </w:tcPr>
          <w:p w14:paraId="42446003" w14:textId="77777777" w:rsidR="00427EC8" w:rsidRDefault="00427EC8" w:rsidP="00856E49">
            <w:pPr>
              <w:ind w:left="179" w:hanging="179"/>
              <w:rPr>
                <w:b/>
                <w:bCs/>
              </w:rPr>
            </w:pPr>
            <w:r>
              <w:rPr>
                <w:b/>
                <w:color w:val="472D8C"/>
              </w:rPr>
              <w:t>Cash and cash equivalents at the beginning of the reporting period</w:t>
            </w:r>
          </w:p>
        </w:tc>
        <w:tc>
          <w:tcPr>
            <w:tcW w:w="588" w:type="pct"/>
            <w:tcBorders>
              <w:top w:val="single" w:sz="4" w:space="0" w:color="auto"/>
              <w:left w:val="nil"/>
              <w:bottom w:val="nil"/>
              <w:right w:val="nil"/>
            </w:tcBorders>
            <w:hideMark/>
          </w:tcPr>
          <w:p w14:paraId="542427D5" w14:textId="77777777" w:rsidR="00427EC8" w:rsidRDefault="00427EC8" w:rsidP="00856E49">
            <w:pPr>
              <w:cnfStyle w:val="000000000000" w:firstRow="0" w:lastRow="0" w:firstColumn="0" w:lastColumn="0" w:oddVBand="0" w:evenVBand="0" w:oddHBand="0" w:evenHBand="0" w:firstRowFirstColumn="0" w:firstRowLastColumn="0" w:lastRowFirstColumn="0" w:lastRowLastColumn="0"/>
              <w:rPr>
                <w:b/>
                <w:bCs/>
                <w:color w:val="472D8C"/>
                <w:szCs w:val="20"/>
              </w:rPr>
            </w:pPr>
            <w:r w:rsidRPr="00AA37A5">
              <w:rPr>
                <w:b/>
                <w:color w:val="472D8C"/>
                <w:szCs w:val="20"/>
              </w:rPr>
              <w:t xml:space="preserve">2,521,096 </w:t>
            </w:r>
          </w:p>
        </w:tc>
        <w:tc>
          <w:tcPr>
            <w:tcW w:w="588" w:type="pct"/>
            <w:tcBorders>
              <w:top w:val="single" w:sz="4" w:space="0" w:color="auto"/>
              <w:left w:val="nil"/>
              <w:bottom w:val="nil"/>
              <w:right w:val="nil"/>
            </w:tcBorders>
          </w:tcPr>
          <w:p w14:paraId="0A1900EE" w14:textId="77777777" w:rsidR="00427EC8" w:rsidRPr="00797EA3" w:rsidRDefault="00427EC8" w:rsidP="00856E49">
            <w:pPr>
              <w:cnfStyle w:val="000000000000" w:firstRow="0" w:lastRow="0" w:firstColumn="0" w:lastColumn="0" w:oddVBand="0" w:evenVBand="0" w:oddHBand="0" w:evenHBand="0" w:firstRowFirstColumn="0" w:firstRowLastColumn="0" w:lastRowFirstColumn="0" w:lastRowLastColumn="0"/>
              <w:rPr>
                <w:b/>
                <w:bCs/>
                <w:color w:val="472D8C"/>
                <w:szCs w:val="20"/>
              </w:rPr>
            </w:pPr>
            <w:r w:rsidRPr="00856E49">
              <w:rPr>
                <w:b/>
                <w:color w:val="472D8C"/>
                <w:szCs w:val="20"/>
              </w:rPr>
              <w:t xml:space="preserve">2,970,421 </w:t>
            </w:r>
          </w:p>
        </w:tc>
        <w:tc>
          <w:tcPr>
            <w:tcW w:w="588" w:type="pct"/>
            <w:tcBorders>
              <w:top w:val="single" w:sz="4" w:space="0" w:color="auto"/>
              <w:left w:val="nil"/>
              <w:bottom w:val="nil"/>
              <w:right w:val="nil"/>
            </w:tcBorders>
          </w:tcPr>
          <w:p w14:paraId="7C45692C" w14:textId="77777777" w:rsidR="00427EC8" w:rsidRDefault="00427EC8" w:rsidP="00856E49">
            <w:pPr>
              <w:cnfStyle w:val="000000000000" w:firstRow="0" w:lastRow="0" w:firstColumn="0" w:lastColumn="0" w:oddVBand="0" w:evenVBand="0" w:oddHBand="0" w:evenHBand="0" w:firstRowFirstColumn="0" w:firstRowLastColumn="0" w:lastRowFirstColumn="0" w:lastRowLastColumn="0"/>
              <w:rPr>
                <w:b/>
                <w:bCs/>
                <w:color w:val="472D8C"/>
                <w:szCs w:val="20"/>
              </w:rPr>
            </w:pPr>
            <w:r w:rsidRPr="0043745B">
              <w:rPr>
                <w:b/>
                <w:color w:val="472D8C"/>
                <w:szCs w:val="20"/>
              </w:rPr>
              <w:t xml:space="preserve">2,877,584 </w:t>
            </w:r>
          </w:p>
          <w:p w14:paraId="0DE0BE77" w14:textId="77777777" w:rsidR="00427EC8" w:rsidRPr="006370D5" w:rsidRDefault="00427EC8" w:rsidP="006370D5">
            <w:pPr>
              <w:jc w:val="left"/>
              <w:cnfStyle w:val="000000000000" w:firstRow="0" w:lastRow="0" w:firstColumn="0" w:lastColumn="0" w:oddVBand="0" w:evenVBand="0" w:oddHBand="0" w:evenHBand="0" w:firstRowFirstColumn="0" w:firstRowLastColumn="0" w:lastRowFirstColumn="0" w:lastRowLastColumn="0"/>
              <w:rPr>
                <w:szCs w:val="20"/>
              </w:rPr>
            </w:pPr>
          </w:p>
        </w:tc>
        <w:tc>
          <w:tcPr>
            <w:tcW w:w="588" w:type="pct"/>
            <w:tcBorders>
              <w:top w:val="single" w:sz="4" w:space="0" w:color="auto"/>
              <w:left w:val="nil"/>
              <w:bottom w:val="nil"/>
              <w:right w:val="nil"/>
            </w:tcBorders>
          </w:tcPr>
          <w:p w14:paraId="01F789EA" w14:textId="77777777" w:rsidR="00427EC8" w:rsidRPr="00797EA3" w:rsidRDefault="00427EC8" w:rsidP="00856E49">
            <w:pPr>
              <w:cnfStyle w:val="000000000000" w:firstRow="0" w:lastRow="0" w:firstColumn="0" w:lastColumn="0" w:oddVBand="0" w:evenVBand="0" w:oddHBand="0" w:evenHBand="0" w:firstRowFirstColumn="0" w:firstRowLastColumn="0" w:lastRowFirstColumn="0" w:lastRowLastColumn="0"/>
              <w:rPr>
                <w:b/>
                <w:bCs/>
                <w:color w:val="472D8C"/>
                <w:szCs w:val="20"/>
              </w:rPr>
            </w:pPr>
            <w:r w:rsidRPr="0043745B">
              <w:rPr>
                <w:b/>
                <w:color w:val="472D8C"/>
                <w:szCs w:val="20"/>
              </w:rPr>
              <w:t xml:space="preserve">4,748,909 </w:t>
            </w:r>
          </w:p>
        </w:tc>
        <w:tc>
          <w:tcPr>
            <w:tcW w:w="588" w:type="pct"/>
            <w:tcBorders>
              <w:top w:val="single" w:sz="4" w:space="0" w:color="auto"/>
              <w:left w:val="nil"/>
              <w:bottom w:val="nil"/>
              <w:right w:val="nil"/>
            </w:tcBorders>
          </w:tcPr>
          <w:p w14:paraId="10728FB5" w14:textId="77777777" w:rsidR="00427EC8" w:rsidRPr="00797EA3" w:rsidRDefault="00427EC8" w:rsidP="00856E49">
            <w:pPr>
              <w:cnfStyle w:val="000000000000" w:firstRow="0" w:lastRow="0" w:firstColumn="0" w:lastColumn="0" w:oddVBand="0" w:evenVBand="0" w:oddHBand="0" w:evenHBand="0" w:firstRowFirstColumn="0" w:firstRowLastColumn="0" w:lastRowFirstColumn="0" w:lastRowLastColumn="0"/>
              <w:rPr>
                <w:b/>
                <w:bCs/>
                <w:color w:val="472D8C"/>
                <w:szCs w:val="20"/>
              </w:rPr>
            </w:pPr>
            <w:r w:rsidRPr="0043745B">
              <w:rPr>
                <w:b/>
                <w:color w:val="472D8C"/>
                <w:szCs w:val="20"/>
              </w:rPr>
              <w:t xml:space="preserve">4,677,924 </w:t>
            </w:r>
          </w:p>
        </w:tc>
        <w:tc>
          <w:tcPr>
            <w:tcW w:w="588" w:type="pct"/>
            <w:tcBorders>
              <w:top w:val="single" w:sz="4" w:space="0" w:color="auto"/>
              <w:left w:val="nil"/>
              <w:bottom w:val="nil"/>
              <w:right w:val="nil"/>
            </w:tcBorders>
          </w:tcPr>
          <w:p w14:paraId="15FFC0FD" w14:textId="77777777" w:rsidR="00427EC8" w:rsidRPr="00797EA3" w:rsidRDefault="00427EC8" w:rsidP="00856E49">
            <w:pPr>
              <w:cnfStyle w:val="000000000000" w:firstRow="0" w:lastRow="0" w:firstColumn="0" w:lastColumn="0" w:oddVBand="0" w:evenVBand="0" w:oddHBand="0" w:evenHBand="0" w:firstRowFirstColumn="0" w:firstRowLastColumn="0" w:lastRowFirstColumn="0" w:lastRowLastColumn="0"/>
              <w:rPr>
                <w:b/>
                <w:bCs/>
                <w:color w:val="472D8C"/>
                <w:szCs w:val="20"/>
              </w:rPr>
            </w:pPr>
            <w:r w:rsidRPr="0043745B">
              <w:rPr>
                <w:b/>
                <w:color w:val="472D8C"/>
                <w:szCs w:val="20"/>
              </w:rPr>
              <w:t xml:space="preserve">5,466,620 </w:t>
            </w:r>
          </w:p>
        </w:tc>
      </w:tr>
      <w:tr w:rsidR="00427EC8" w14:paraId="6358A5EB"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single" w:sz="4" w:space="0" w:color="auto"/>
              <w:right w:val="nil"/>
            </w:tcBorders>
            <w:hideMark/>
          </w:tcPr>
          <w:p w14:paraId="5A374426" w14:textId="77777777" w:rsidR="00427EC8" w:rsidRDefault="00427EC8" w:rsidP="00856E49">
            <w:pPr>
              <w:ind w:left="179" w:hanging="179"/>
              <w:rPr>
                <w:b/>
                <w:bCs/>
              </w:rPr>
            </w:pPr>
            <w:r>
              <w:rPr>
                <w:b/>
                <w:color w:val="472D8C"/>
              </w:rPr>
              <w:t>Cash and cash equivalents at the end of the reporting period</w:t>
            </w:r>
          </w:p>
        </w:tc>
        <w:tc>
          <w:tcPr>
            <w:tcW w:w="588" w:type="pct"/>
            <w:tcBorders>
              <w:top w:val="nil"/>
              <w:left w:val="nil"/>
              <w:bottom w:val="single" w:sz="4" w:space="0" w:color="auto"/>
              <w:right w:val="nil"/>
            </w:tcBorders>
            <w:hideMark/>
          </w:tcPr>
          <w:p w14:paraId="153E40FF" w14:textId="77777777" w:rsidR="00427EC8" w:rsidRDefault="00427EC8" w:rsidP="00856E49">
            <w:pPr>
              <w:cnfStyle w:val="000000000000" w:firstRow="0" w:lastRow="0" w:firstColumn="0" w:lastColumn="0" w:oddVBand="0" w:evenVBand="0" w:oddHBand="0" w:evenHBand="0" w:firstRowFirstColumn="0" w:firstRowLastColumn="0" w:lastRowFirstColumn="0" w:lastRowLastColumn="0"/>
              <w:rPr>
                <w:b/>
                <w:bCs/>
                <w:color w:val="472D8C"/>
                <w:szCs w:val="20"/>
              </w:rPr>
            </w:pPr>
            <w:r w:rsidRPr="00AA37A5">
              <w:rPr>
                <w:b/>
                <w:color w:val="472D8C"/>
                <w:szCs w:val="20"/>
              </w:rPr>
              <w:t xml:space="preserve">2,316,213 </w:t>
            </w:r>
          </w:p>
        </w:tc>
        <w:tc>
          <w:tcPr>
            <w:tcW w:w="588" w:type="pct"/>
            <w:tcBorders>
              <w:top w:val="nil"/>
              <w:left w:val="nil"/>
              <w:bottom w:val="single" w:sz="4" w:space="0" w:color="auto"/>
              <w:right w:val="nil"/>
            </w:tcBorders>
          </w:tcPr>
          <w:p w14:paraId="10502C4A" w14:textId="77777777" w:rsidR="00427EC8" w:rsidRPr="00797EA3" w:rsidRDefault="00427EC8" w:rsidP="00856E49">
            <w:pPr>
              <w:cnfStyle w:val="000000000000" w:firstRow="0" w:lastRow="0" w:firstColumn="0" w:lastColumn="0" w:oddVBand="0" w:evenVBand="0" w:oddHBand="0" w:evenHBand="0" w:firstRowFirstColumn="0" w:firstRowLastColumn="0" w:lastRowFirstColumn="0" w:lastRowLastColumn="0"/>
              <w:rPr>
                <w:b/>
                <w:bCs/>
                <w:color w:val="472D8C"/>
                <w:szCs w:val="20"/>
              </w:rPr>
            </w:pPr>
            <w:r w:rsidRPr="00856E49">
              <w:rPr>
                <w:b/>
                <w:color w:val="472D8C"/>
                <w:szCs w:val="20"/>
              </w:rPr>
              <w:t xml:space="preserve">2,877,584 </w:t>
            </w:r>
          </w:p>
        </w:tc>
        <w:tc>
          <w:tcPr>
            <w:tcW w:w="588" w:type="pct"/>
            <w:tcBorders>
              <w:top w:val="nil"/>
              <w:left w:val="nil"/>
              <w:bottom w:val="single" w:sz="4" w:space="0" w:color="auto"/>
              <w:right w:val="nil"/>
            </w:tcBorders>
          </w:tcPr>
          <w:p w14:paraId="6EBFC874" w14:textId="77777777" w:rsidR="00427EC8" w:rsidRPr="00797EA3" w:rsidRDefault="00427EC8" w:rsidP="00856E49">
            <w:pPr>
              <w:cnfStyle w:val="000000000000" w:firstRow="0" w:lastRow="0" w:firstColumn="0" w:lastColumn="0" w:oddVBand="0" w:evenVBand="0" w:oddHBand="0" w:evenHBand="0" w:firstRowFirstColumn="0" w:firstRowLastColumn="0" w:lastRowFirstColumn="0" w:lastRowLastColumn="0"/>
              <w:rPr>
                <w:b/>
                <w:bCs/>
                <w:color w:val="472D8C"/>
                <w:szCs w:val="20"/>
              </w:rPr>
            </w:pPr>
            <w:r w:rsidRPr="0043745B">
              <w:rPr>
                <w:b/>
                <w:color w:val="472D8C"/>
                <w:szCs w:val="20"/>
              </w:rPr>
              <w:t xml:space="preserve">4,748,909 </w:t>
            </w:r>
          </w:p>
        </w:tc>
        <w:tc>
          <w:tcPr>
            <w:tcW w:w="588" w:type="pct"/>
            <w:tcBorders>
              <w:top w:val="nil"/>
              <w:left w:val="nil"/>
              <w:bottom w:val="single" w:sz="4" w:space="0" w:color="auto"/>
              <w:right w:val="nil"/>
            </w:tcBorders>
          </w:tcPr>
          <w:p w14:paraId="4E7A0579" w14:textId="77777777" w:rsidR="00427EC8" w:rsidRPr="00797EA3" w:rsidRDefault="00427EC8" w:rsidP="00856E49">
            <w:pPr>
              <w:cnfStyle w:val="000000000000" w:firstRow="0" w:lastRow="0" w:firstColumn="0" w:lastColumn="0" w:oddVBand="0" w:evenVBand="0" w:oddHBand="0" w:evenHBand="0" w:firstRowFirstColumn="0" w:firstRowLastColumn="0" w:lastRowFirstColumn="0" w:lastRowLastColumn="0"/>
              <w:rPr>
                <w:b/>
                <w:bCs/>
                <w:color w:val="472D8C"/>
                <w:szCs w:val="20"/>
              </w:rPr>
            </w:pPr>
            <w:r w:rsidRPr="0043745B">
              <w:rPr>
                <w:b/>
                <w:color w:val="472D8C"/>
                <w:szCs w:val="20"/>
              </w:rPr>
              <w:t xml:space="preserve">4,677,924 </w:t>
            </w:r>
          </w:p>
        </w:tc>
        <w:tc>
          <w:tcPr>
            <w:tcW w:w="588" w:type="pct"/>
            <w:tcBorders>
              <w:top w:val="nil"/>
              <w:left w:val="nil"/>
              <w:bottom w:val="single" w:sz="4" w:space="0" w:color="auto"/>
              <w:right w:val="nil"/>
            </w:tcBorders>
          </w:tcPr>
          <w:p w14:paraId="3A30CC33" w14:textId="77777777" w:rsidR="00427EC8" w:rsidRPr="00797EA3" w:rsidRDefault="00427EC8" w:rsidP="00856E49">
            <w:pPr>
              <w:cnfStyle w:val="000000000000" w:firstRow="0" w:lastRow="0" w:firstColumn="0" w:lastColumn="0" w:oddVBand="0" w:evenVBand="0" w:oddHBand="0" w:evenHBand="0" w:firstRowFirstColumn="0" w:firstRowLastColumn="0" w:lastRowFirstColumn="0" w:lastRowLastColumn="0"/>
              <w:rPr>
                <w:b/>
                <w:bCs/>
                <w:color w:val="472D8C"/>
                <w:szCs w:val="20"/>
              </w:rPr>
            </w:pPr>
            <w:r w:rsidRPr="0043745B">
              <w:rPr>
                <w:b/>
                <w:color w:val="472D8C"/>
                <w:szCs w:val="20"/>
              </w:rPr>
              <w:t xml:space="preserve">5,466,620 </w:t>
            </w:r>
          </w:p>
        </w:tc>
        <w:tc>
          <w:tcPr>
            <w:tcW w:w="588" w:type="pct"/>
            <w:tcBorders>
              <w:top w:val="nil"/>
              <w:left w:val="nil"/>
              <w:bottom w:val="single" w:sz="4" w:space="0" w:color="auto"/>
              <w:right w:val="nil"/>
            </w:tcBorders>
          </w:tcPr>
          <w:p w14:paraId="7D1680D0" w14:textId="77777777" w:rsidR="00427EC8" w:rsidRPr="00797EA3" w:rsidRDefault="00427EC8" w:rsidP="00856E49">
            <w:pPr>
              <w:cnfStyle w:val="000000000000" w:firstRow="0" w:lastRow="0" w:firstColumn="0" w:lastColumn="0" w:oddVBand="0" w:evenVBand="0" w:oddHBand="0" w:evenHBand="0" w:firstRowFirstColumn="0" w:firstRowLastColumn="0" w:lastRowFirstColumn="0" w:lastRowLastColumn="0"/>
              <w:rPr>
                <w:b/>
                <w:bCs/>
                <w:color w:val="472D8C"/>
                <w:szCs w:val="20"/>
              </w:rPr>
            </w:pPr>
            <w:r w:rsidRPr="0043745B">
              <w:rPr>
                <w:b/>
                <w:color w:val="472D8C"/>
                <w:szCs w:val="20"/>
              </w:rPr>
              <w:t xml:space="preserve">4,900,426 </w:t>
            </w:r>
          </w:p>
        </w:tc>
      </w:tr>
      <w:tr w:rsidR="00427EC8" w14:paraId="0BA1D363" w14:textId="77777777" w:rsidTr="00236783">
        <w:trPr>
          <w:trHeight w:val="397"/>
        </w:trPr>
        <w:tc>
          <w:tcPr>
            <w:cnfStyle w:val="001000000000" w:firstRow="0" w:lastRow="0" w:firstColumn="1" w:lastColumn="0" w:oddVBand="0" w:evenVBand="0" w:oddHBand="0" w:evenHBand="0" w:firstRowFirstColumn="0" w:firstRowLastColumn="0" w:lastRowFirstColumn="0" w:lastRowLastColumn="0"/>
            <w:tcW w:w="1471" w:type="pct"/>
            <w:tcBorders>
              <w:top w:val="single" w:sz="4" w:space="0" w:color="auto"/>
              <w:left w:val="nil"/>
              <w:bottom w:val="nil"/>
              <w:right w:val="nil"/>
            </w:tcBorders>
            <w:vAlign w:val="bottom"/>
            <w:hideMark/>
          </w:tcPr>
          <w:p w14:paraId="5AE21A09" w14:textId="77777777" w:rsidR="00427EC8" w:rsidRDefault="00427EC8" w:rsidP="000869F0">
            <w:pPr>
              <w:ind w:left="179" w:hanging="179"/>
              <w:rPr>
                <w:b/>
                <w:bCs/>
              </w:rPr>
            </w:pPr>
            <w:r>
              <w:rPr>
                <w:b/>
              </w:rPr>
              <w:t>Key fiscal aggregates</w:t>
            </w:r>
          </w:p>
        </w:tc>
        <w:tc>
          <w:tcPr>
            <w:tcW w:w="588" w:type="pct"/>
            <w:tcBorders>
              <w:top w:val="single" w:sz="4" w:space="0" w:color="auto"/>
              <w:left w:val="nil"/>
              <w:bottom w:val="nil"/>
              <w:right w:val="nil"/>
            </w:tcBorders>
            <w:hideMark/>
          </w:tcPr>
          <w:p w14:paraId="2F0DBA2A"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single" w:sz="4" w:space="0" w:color="auto"/>
              <w:left w:val="nil"/>
              <w:bottom w:val="nil"/>
              <w:right w:val="nil"/>
            </w:tcBorders>
          </w:tcPr>
          <w:p w14:paraId="3CABB081"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single" w:sz="4" w:space="0" w:color="auto"/>
              <w:left w:val="nil"/>
              <w:bottom w:val="nil"/>
              <w:right w:val="nil"/>
            </w:tcBorders>
          </w:tcPr>
          <w:p w14:paraId="219F1723"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single" w:sz="4" w:space="0" w:color="auto"/>
              <w:left w:val="nil"/>
              <w:bottom w:val="nil"/>
              <w:right w:val="nil"/>
            </w:tcBorders>
          </w:tcPr>
          <w:p w14:paraId="6F475E1F"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single" w:sz="4" w:space="0" w:color="auto"/>
              <w:left w:val="nil"/>
              <w:bottom w:val="nil"/>
              <w:right w:val="nil"/>
            </w:tcBorders>
          </w:tcPr>
          <w:p w14:paraId="1FF2C53F"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88" w:type="pct"/>
            <w:tcBorders>
              <w:top w:val="single" w:sz="4" w:space="0" w:color="auto"/>
              <w:left w:val="nil"/>
              <w:bottom w:val="nil"/>
              <w:right w:val="nil"/>
            </w:tcBorders>
          </w:tcPr>
          <w:p w14:paraId="3F85D0A3" w14:textId="77777777" w:rsidR="00427EC8" w:rsidRDefault="00427EC8" w:rsidP="000869F0">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427EC8" w14:paraId="185CD823"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nil"/>
              <w:right w:val="nil"/>
            </w:tcBorders>
            <w:hideMark/>
          </w:tcPr>
          <w:p w14:paraId="5A372C18" w14:textId="77777777" w:rsidR="00427EC8" w:rsidRDefault="00427EC8" w:rsidP="00797EA3">
            <w:pPr>
              <w:ind w:left="179" w:hanging="179"/>
            </w:pPr>
            <w:r>
              <w:t>Net cash from operating activities</w:t>
            </w:r>
          </w:p>
        </w:tc>
        <w:tc>
          <w:tcPr>
            <w:tcW w:w="588" w:type="pct"/>
            <w:tcBorders>
              <w:top w:val="nil"/>
              <w:left w:val="nil"/>
              <w:bottom w:val="nil"/>
              <w:right w:val="nil"/>
            </w:tcBorders>
            <w:hideMark/>
          </w:tcPr>
          <w:p w14:paraId="11A3783A"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 xml:space="preserve">22,831 </w:t>
            </w:r>
          </w:p>
        </w:tc>
        <w:tc>
          <w:tcPr>
            <w:tcW w:w="588" w:type="pct"/>
            <w:tcBorders>
              <w:top w:val="nil"/>
              <w:left w:val="nil"/>
              <w:bottom w:val="nil"/>
              <w:right w:val="nil"/>
            </w:tcBorders>
          </w:tcPr>
          <w:p w14:paraId="474804F0"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7523C">
              <w:t>(45,139)</w:t>
            </w:r>
          </w:p>
        </w:tc>
        <w:tc>
          <w:tcPr>
            <w:tcW w:w="588" w:type="pct"/>
            <w:tcBorders>
              <w:top w:val="nil"/>
              <w:left w:val="nil"/>
              <w:bottom w:val="nil"/>
              <w:right w:val="nil"/>
            </w:tcBorders>
          </w:tcPr>
          <w:p w14:paraId="30F24A0C"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7523C">
              <w:t xml:space="preserve">143,470 </w:t>
            </w:r>
          </w:p>
        </w:tc>
        <w:tc>
          <w:tcPr>
            <w:tcW w:w="588" w:type="pct"/>
            <w:tcBorders>
              <w:top w:val="nil"/>
              <w:left w:val="nil"/>
              <w:bottom w:val="nil"/>
              <w:right w:val="nil"/>
            </w:tcBorders>
          </w:tcPr>
          <w:p w14:paraId="5A0F868C"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7523C">
              <w:t xml:space="preserve">431,100 </w:t>
            </w:r>
          </w:p>
        </w:tc>
        <w:tc>
          <w:tcPr>
            <w:tcW w:w="588" w:type="pct"/>
            <w:tcBorders>
              <w:top w:val="nil"/>
              <w:left w:val="nil"/>
              <w:bottom w:val="nil"/>
              <w:right w:val="nil"/>
            </w:tcBorders>
          </w:tcPr>
          <w:p w14:paraId="20A9A10C"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7523C">
              <w:t xml:space="preserve">706,638 </w:t>
            </w:r>
          </w:p>
        </w:tc>
        <w:tc>
          <w:tcPr>
            <w:tcW w:w="588" w:type="pct"/>
            <w:tcBorders>
              <w:top w:val="nil"/>
              <w:left w:val="nil"/>
              <w:bottom w:val="nil"/>
              <w:right w:val="nil"/>
            </w:tcBorders>
          </w:tcPr>
          <w:p w14:paraId="26940A53"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7523C">
              <w:t xml:space="preserve">775,477 </w:t>
            </w:r>
          </w:p>
        </w:tc>
      </w:tr>
      <w:tr w:rsidR="00427EC8" w14:paraId="435E761C"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nil"/>
              <w:left w:val="nil"/>
              <w:bottom w:val="single" w:sz="4" w:space="0" w:color="auto"/>
              <w:right w:val="nil"/>
            </w:tcBorders>
            <w:hideMark/>
          </w:tcPr>
          <w:p w14:paraId="3CDC8338" w14:textId="77777777" w:rsidR="00427EC8" w:rsidRDefault="00427EC8" w:rsidP="00797EA3">
            <w:pPr>
              <w:ind w:left="179" w:hanging="179"/>
            </w:pPr>
            <w:r>
              <w:t>Net cash from investments in non-financial assets</w:t>
            </w:r>
          </w:p>
        </w:tc>
        <w:tc>
          <w:tcPr>
            <w:tcW w:w="588" w:type="pct"/>
            <w:tcBorders>
              <w:top w:val="nil"/>
              <w:left w:val="nil"/>
              <w:bottom w:val="single" w:sz="4" w:space="0" w:color="auto"/>
              <w:right w:val="nil"/>
            </w:tcBorders>
            <w:hideMark/>
          </w:tcPr>
          <w:p w14:paraId="72A2C046"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color w:val="000000"/>
                <w:szCs w:val="20"/>
              </w:rPr>
            </w:pPr>
            <w:r w:rsidRPr="00AA37A5">
              <w:rPr>
                <w:color w:val="000000"/>
                <w:szCs w:val="20"/>
              </w:rPr>
              <w:t>(1,438,502)</w:t>
            </w:r>
          </w:p>
        </w:tc>
        <w:tc>
          <w:tcPr>
            <w:tcW w:w="588" w:type="pct"/>
            <w:tcBorders>
              <w:top w:val="nil"/>
              <w:left w:val="nil"/>
              <w:bottom w:val="single" w:sz="4" w:space="0" w:color="auto"/>
              <w:right w:val="nil"/>
            </w:tcBorders>
          </w:tcPr>
          <w:p w14:paraId="68B741D3"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7523C">
              <w:t>(1,482,777)</w:t>
            </w:r>
          </w:p>
        </w:tc>
        <w:tc>
          <w:tcPr>
            <w:tcW w:w="588" w:type="pct"/>
            <w:tcBorders>
              <w:top w:val="nil"/>
              <w:left w:val="nil"/>
              <w:bottom w:val="single" w:sz="4" w:space="0" w:color="auto"/>
              <w:right w:val="nil"/>
            </w:tcBorders>
          </w:tcPr>
          <w:p w14:paraId="59653A5B"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7523C">
              <w:t>(1,315,505)</w:t>
            </w:r>
          </w:p>
        </w:tc>
        <w:tc>
          <w:tcPr>
            <w:tcW w:w="588" w:type="pct"/>
            <w:tcBorders>
              <w:top w:val="nil"/>
              <w:left w:val="nil"/>
              <w:bottom w:val="single" w:sz="4" w:space="0" w:color="auto"/>
              <w:right w:val="nil"/>
            </w:tcBorders>
          </w:tcPr>
          <w:p w14:paraId="1B7C94D2"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7523C">
              <w:t>(1,227,625)</w:t>
            </w:r>
          </w:p>
        </w:tc>
        <w:tc>
          <w:tcPr>
            <w:tcW w:w="588" w:type="pct"/>
            <w:tcBorders>
              <w:top w:val="nil"/>
              <w:left w:val="nil"/>
              <w:bottom w:val="single" w:sz="4" w:space="0" w:color="auto"/>
              <w:right w:val="nil"/>
            </w:tcBorders>
          </w:tcPr>
          <w:p w14:paraId="1565F503"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7523C">
              <w:t>(1,172,016)</w:t>
            </w:r>
          </w:p>
        </w:tc>
        <w:tc>
          <w:tcPr>
            <w:tcW w:w="588" w:type="pct"/>
            <w:tcBorders>
              <w:top w:val="nil"/>
              <w:left w:val="nil"/>
              <w:bottom w:val="single" w:sz="4" w:space="0" w:color="auto"/>
              <w:right w:val="nil"/>
            </w:tcBorders>
          </w:tcPr>
          <w:p w14:paraId="03753AD4"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7523C">
              <w:t>(990,773)</w:t>
            </w:r>
          </w:p>
        </w:tc>
      </w:tr>
      <w:tr w:rsidR="00427EC8" w14:paraId="7300D870" w14:textId="77777777" w:rsidTr="00236783">
        <w:trPr>
          <w:trHeight w:val="20"/>
        </w:trPr>
        <w:tc>
          <w:tcPr>
            <w:cnfStyle w:val="001000000000" w:firstRow="0" w:lastRow="0" w:firstColumn="1" w:lastColumn="0" w:oddVBand="0" w:evenVBand="0" w:oddHBand="0" w:evenHBand="0" w:firstRowFirstColumn="0" w:firstRowLastColumn="0" w:lastRowFirstColumn="0" w:lastRowLastColumn="0"/>
            <w:tcW w:w="1471" w:type="pct"/>
            <w:tcBorders>
              <w:top w:val="single" w:sz="4" w:space="0" w:color="auto"/>
              <w:left w:val="nil"/>
              <w:bottom w:val="single" w:sz="4" w:space="0" w:color="auto"/>
              <w:right w:val="nil"/>
            </w:tcBorders>
            <w:hideMark/>
          </w:tcPr>
          <w:p w14:paraId="19E5F8A0" w14:textId="77777777" w:rsidR="00427EC8" w:rsidRDefault="00427EC8" w:rsidP="00797EA3">
            <w:pPr>
              <w:ind w:left="179" w:hanging="179"/>
              <w:rPr>
                <w:b/>
              </w:rPr>
            </w:pPr>
            <w:r>
              <w:rPr>
                <w:b/>
                <w:color w:val="472D8C"/>
              </w:rPr>
              <w:t xml:space="preserve">Cash (deficit) </w:t>
            </w:r>
          </w:p>
        </w:tc>
        <w:tc>
          <w:tcPr>
            <w:tcW w:w="588" w:type="pct"/>
            <w:tcBorders>
              <w:top w:val="single" w:sz="4" w:space="0" w:color="auto"/>
              <w:left w:val="nil"/>
              <w:bottom w:val="single" w:sz="4" w:space="0" w:color="auto"/>
              <w:right w:val="nil"/>
            </w:tcBorders>
            <w:hideMark/>
          </w:tcPr>
          <w:p w14:paraId="267FCD8C" w14:textId="77777777" w:rsidR="00427EC8"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AA37A5">
              <w:rPr>
                <w:b/>
                <w:color w:val="472D8C"/>
                <w:szCs w:val="20"/>
              </w:rPr>
              <w:t>(1,415,671)</w:t>
            </w:r>
          </w:p>
        </w:tc>
        <w:tc>
          <w:tcPr>
            <w:tcW w:w="588" w:type="pct"/>
            <w:tcBorders>
              <w:top w:val="single" w:sz="4" w:space="0" w:color="auto"/>
              <w:left w:val="nil"/>
              <w:bottom w:val="single" w:sz="4" w:space="0" w:color="auto"/>
              <w:right w:val="nil"/>
            </w:tcBorders>
          </w:tcPr>
          <w:p w14:paraId="0FFD28E9"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(1,527,916)</w:t>
            </w:r>
          </w:p>
        </w:tc>
        <w:tc>
          <w:tcPr>
            <w:tcW w:w="588" w:type="pct"/>
            <w:tcBorders>
              <w:top w:val="single" w:sz="4" w:space="0" w:color="auto"/>
              <w:left w:val="nil"/>
              <w:bottom w:val="single" w:sz="4" w:space="0" w:color="auto"/>
              <w:right w:val="nil"/>
            </w:tcBorders>
          </w:tcPr>
          <w:p w14:paraId="7E173D32"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(1,172,035)</w:t>
            </w:r>
          </w:p>
        </w:tc>
        <w:tc>
          <w:tcPr>
            <w:tcW w:w="588" w:type="pct"/>
            <w:tcBorders>
              <w:top w:val="single" w:sz="4" w:space="0" w:color="auto"/>
              <w:left w:val="nil"/>
              <w:bottom w:val="single" w:sz="4" w:space="0" w:color="auto"/>
              <w:right w:val="nil"/>
            </w:tcBorders>
          </w:tcPr>
          <w:p w14:paraId="5C939D1A"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(796,525)</w:t>
            </w:r>
          </w:p>
        </w:tc>
        <w:tc>
          <w:tcPr>
            <w:tcW w:w="588" w:type="pct"/>
            <w:tcBorders>
              <w:top w:val="single" w:sz="4" w:space="0" w:color="auto"/>
              <w:left w:val="nil"/>
              <w:bottom w:val="single" w:sz="4" w:space="0" w:color="auto"/>
              <w:right w:val="nil"/>
            </w:tcBorders>
          </w:tcPr>
          <w:p w14:paraId="25FEC4B1"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(465,378)</w:t>
            </w:r>
          </w:p>
        </w:tc>
        <w:tc>
          <w:tcPr>
            <w:tcW w:w="588" w:type="pct"/>
            <w:tcBorders>
              <w:top w:val="single" w:sz="4" w:space="0" w:color="auto"/>
              <w:left w:val="nil"/>
              <w:bottom w:val="single" w:sz="4" w:space="0" w:color="auto"/>
              <w:right w:val="nil"/>
            </w:tcBorders>
          </w:tcPr>
          <w:p w14:paraId="39CC7066" w14:textId="77777777" w:rsidR="00427EC8" w:rsidRPr="00797EA3" w:rsidRDefault="00427EC8" w:rsidP="00797EA3">
            <w:pPr>
              <w:cnfStyle w:val="000000000000" w:firstRow="0" w:lastRow="0" w:firstColumn="0" w:lastColumn="0" w:oddVBand="0" w:evenVBand="0" w:oddHBand="0" w:evenHBand="0" w:firstRowFirstColumn="0" w:firstRowLastColumn="0" w:lastRowFirstColumn="0" w:lastRowLastColumn="0"/>
              <w:rPr>
                <w:b/>
                <w:bCs/>
                <w:color w:val="472D8C"/>
                <w:szCs w:val="20"/>
              </w:rPr>
            </w:pPr>
            <w:r w:rsidRPr="00797EA3">
              <w:rPr>
                <w:b/>
                <w:color w:val="472D8C"/>
                <w:szCs w:val="20"/>
              </w:rPr>
              <w:t>(215,296)</w:t>
            </w:r>
          </w:p>
        </w:tc>
      </w:tr>
    </w:tbl>
    <w:p w14:paraId="61D54448" w14:textId="77777777" w:rsidR="001E4C37" w:rsidRDefault="001E4C37" w:rsidP="00A762BF">
      <w:pPr>
        <w:rPr>
          <w:b/>
        </w:rPr>
        <w:sectPr w:rsidR="001E4C37" w:rsidSect="00427EC8">
          <w:headerReference w:type="default" r:id="rId98"/>
          <w:footerReference w:type="default" r:id="rId99"/>
          <w:pgSz w:w="11906" w:h="16838" w:code="9"/>
          <w:pgMar w:top="1151" w:right="1440" w:bottom="1729" w:left="1440" w:header="720" w:footer="720" w:gutter="0"/>
          <w:cols w:space="708"/>
          <w:docGrid w:linePitch="360"/>
        </w:sectPr>
      </w:pPr>
    </w:p>
    <w:p w14:paraId="3CC27115" w14:textId="77777777" w:rsidR="00427EC8" w:rsidRDefault="00427EC8" w:rsidP="00F71AF8">
      <w:pPr>
        <w:spacing w:line="257" w:lineRule="auto"/>
      </w:pPr>
    </w:p>
    <w:p w14:paraId="0A78F70B" w14:textId="77777777" w:rsidR="00427EC8" w:rsidRDefault="00427EC8" w:rsidP="00C27B09">
      <w:pPr>
        <w:pStyle w:val="Appendixheading2style"/>
      </w:pPr>
      <w:bookmarkStart w:id="323" w:name="_Toc231822438"/>
      <w:r w:rsidRPr="004024F2">
        <w:t xml:space="preserve">General Government Sector </w:t>
      </w:r>
      <w:r>
        <w:t>–</w:t>
      </w:r>
      <w:r w:rsidRPr="004024F2">
        <w:t xml:space="preserve"> Key Aggregates History</w:t>
      </w:r>
      <w:bookmarkEnd w:id="323"/>
    </w:p>
    <w:p w14:paraId="5DAA0E40" w14:textId="77777777" w:rsidR="00427EC8" w:rsidRPr="00D462BD" w:rsidRDefault="00427EC8" w:rsidP="00AC1ADF">
      <w:pPr>
        <w:pStyle w:val="Caption"/>
      </w:pPr>
      <w:r w:rsidRPr="00D462BD">
        <w:t xml:space="preserve">Table </w:t>
      </w:r>
      <w:r>
        <w:t>F</w:t>
      </w:r>
      <w:r w:rsidRPr="00D462BD">
        <w:t>.</w:t>
      </w:r>
      <w:r>
        <w:t>1</w:t>
      </w:r>
      <w:r w:rsidRPr="00D462BD">
        <w:t xml:space="preserve">: </w:t>
      </w:r>
      <w:r>
        <w:t>G</w:t>
      </w:r>
      <w:r w:rsidRPr="00D462BD">
        <w:t xml:space="preserve">eneral </w:t>
      </w:r>
      <w:r>
        <w:t>G</w:t>
      </w:r>
      <w:r w:rsidRPr="00D462BD">
        <w:t xml:space="preserve">overnment </w:t>
      </w:r>
      <w:r>
        <w:t>S</w:t>
      </w:r>
      <w:r w:rsidRPr="00D462BD">
        <w:t xml:space="preserve">ector – </w:t>
      </w:r>
      <w:r>
        <w:t>K</w:t>
      </w:r>
      <w:r w:rsidRPr="00D462BD">
        <w:t xml:space="preserve">ey </w:t>
      </w:r>
      <w:r>
        <w:t>A</w:t>
      </w:r>
      <w:r w:rsidRPr="00D462BD">
        <w:t xml:space="preserve">ggregates </w:t>
      </w:r>
      <w:r>
        <w:t>H</w:t>
      </w:r>
      <w:r w:rsidRPr="00D462BD">
        <w:t>istory</w:t>
      </w:r>
    </w:p>
    <w:tbl>
      <w:tblPr>
        <w:tblW w:w="899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31"/>
        <w:gridCol w:w="1867"/>
        <w:gridCol w:w="1867"/>
        <w:gridCol w:w="1867"/>
        <w:gridCol w:w="1867"/>
      </w:tblGrid>
      <w:tr w:rsidR="00427EC8" w:rsidRPr="00931A78" w14:paraId="08475CB7" w14:textId="77777777" w:rsidTr="00AC1ADF">
        <w:trPr>
          <w:jc w:val="center"/>
        </w:trPr>
        <w:tc>
          <w:tcPr>
            <w:tcW w:w="1531" w:type="dxa"/>
            <w:tcBorders>
              <w:bottom w:val="single" w:sz="4" w:space="0" w:color="auto"/>
            </w:tcBorders>
            <w:shd w:val="clear" w:color="auto" w:fill="6E46E0"/>
          </w:tcPr>
          <w:p w14:paraId="5FF1A25C" w14:textId="77777777" w:rsidR="00427EC8" w:rsidRPr="00931A78" w:rsidRDefault="00427EC8" w:rsidP="003C44D1">
            <w:pPr>
              <w:pStyle w:val="BStabletextbold"/>
              <w:rPr>
                <w:rFonts w:cs="Calibri"/>
                <w:color w:val="FFFFFF" w:themeColor="background1"/>
                <w:sz w:val="22"/>
                <w:szCs w:val="22"/>
              </w:rPr>
            </w:pPr>
            <w:r w:rsidRPr="00931A78">
              <w:rPr>
                <w:rFonts w:cs="Calibri"/>
                <w:color w:val="FFFFFF" w:themeColor="background1"/>
                <w:sz w:val="22"/>
                <w:szCs w:val="22"/>
              </w:rPr>
              <w:t>Year</w:t>
            </w:r>
          </w:p>
        </w:tc>
        <w:tc>
          <w:tcPr>
            <w:tcW w:w="1867" w:type="dxa"/>
            <w:tcBorders>
              <w:bottom w:val="single" w:sz="4" w:space="0" w:color="auto"/>
            </w:tcBorders>
            <w:shd w:val="clear" w:color="auto" w:fill="6E46E0"/>
          </w:tcPr>
          <w:p w14:paraId="53EE9FF4" w14:textId="77777777" w:rsidR="00427EC8" w:rsidRPr="00931A78" w:rsidRDefault="00427EC8" w:rsidP="003C44D1">
            <w:pPr>
              <w:pStyle w:val="BStableheading"/>
              <w:framePr w:wrap="around"/>
              <w:rPr>
                <w:rFonts w:cs="Calibri"/>
                <w:color w:val="FFFFFF" w:themeColor="background1"/>
                <w:sz w:val="22"/>
                <w:szCs w:val="22"/>
                <w:lang w:eastAsia="en-AU"/>
              </w:rPr>
            </w:pPr>
            <w:r w:rsidRPr="00931A78">
              <w:rPr>
                <w:rFonts w:cs="Calibri"/>
                <w:color w:val="FFFFFF" w:themeColor="background1"/>
                <w:sz w:val="22"/>
                <w:szCs w:val="22"/>
                <w:lang w:eastAsia="en-AU"/>
              </w:rPr>
              <w:t>Headline net operating balance</w:t>
            </w:r>
          </w:p>
          <w:p w14:paraId="047B2923" w14:textId="77777777" w:rsidR="00427EC8" w:rsidRPr="00931A78" w:rsidRDefault="00427EC8" w:rsidP="003C44D1">
            <w:pPr>
              <w:pStyle w:val="BStableheading"/>
              <w:framePr w:wrap="around"/>
              <w:rPr>
                <w:rFonts w:cs="Calibri"/>
                <w:color w:val="FFFFFF" w:themeColor="background1"/>
                <w:sz w:val="22"/>
                <w:szCs w:val="22"/>
                <w:lang w:eastAsia="en-AU"/>
              </w:rPr>
            </w:pPr>
            <w:r w:rsidRPr="00931A78">
              <w:rPr>
                <w:rFonts w:cs="Calibri"/>
                <w:color w:val="FFFFFF" w:themeColor="background1"/>
                <w:sz w:val="22"/>
                <w:szCs w:val="22"/>
                <w:lang w:eastAsia="en-AU"/>
              </w:rPr>
              <w:t>$m</w:t>
            </w:r>
          </w:p>
        </w:tc>
        <w:tc>
          <w:tcPr>
            <w:tcW w:w="1867" w:type="dxa"/>
            <w:tcBorders>
              <w:bottom w:val="single" w:sz="4" w:space="0" w:color="auto"/>
            </w:tcBorders>
            <w:shd w:val="clear" w:color="auto" w:fill="6E46E0"/>
          </w:tcPr>
          <w:p w14:paraId="03E5E0DC" w14:textId="77777777" w:rsidR="00427EC8" w:rsidRPr="00931A78" w:rsidRDefault="00427EC8" w:rsidP="003C44D1">
            <w:pPr>
              <w:pStyle w:val="BStableheading"/>
              <w:framePr w:wrap="around"/>
              <w:rPr>
                <w:rFonts w:cs="Calibri"/>
                <w:color w:val="FFFFFF" w:themeColor="background1"/>
                <w:sz w:val="22"/>
                <w:szCs w:val="22"/>
                <w:lang w:eastAsia="en-AU"/>
              </w:rPr>
            </w:pPr>
            <w:r w:rsidRPr="00931A78">
              <w:rPr>
                <w:rFonts w:cs="Calibri"/>
                <w:color w:val="FFFFFF" w:themeColor="background1"/>
                <w:sz w:val="22"/>
                <w:szCs w:val="22"/>
                <w:lang w:eastAsia="en-AU"/>
              </w:rPr>
              <w:t>Net debt</w:t>
            </w:r>
            <w:r w:rsidRPr="00931A78">
              <w:rPr>
                <w:rFonts w:cs="Calibri"/>
                <w:color w:val="FFFFFF" w:themeColor="background1"/>
                <w:sz w:val="22"/>
                <w:szCs w:val="22"/>
                <w:vertAlign w:val="superscript"/>
                <w:lang w:eastAsia="en-AU"/>
              </w:rPr>
              <w:t>1,2</w:t>
            </w:r>
          </w:p>
          <w:p w14:paraId="24F013CB" w14:textId="77777777" w:rsidR="00427EC8" w:rsidRPr="00931A78" w:rsidRDefault="00427EC8" w:rsidP="003C44D1">
            <w:pPr>
              <w:pStyle w:val="BStableheading"/>
              <w:framePr w:wrap="around"/>
              <w:rPr>
                <w:rFonts w:cs="Calibri"/>
                <w:color w:val="FFFFFF" w:themeColor="background1"/>
                <w:sz w:val="22"/>
                <w:szCs w:val="22"/>
                <w:lang w:eastAsia="en-AU"/>
              </w:rPr>
            </w:pPr>
          </w:p>
          <w:p w14:paraId="29340B3E" w14:textId="77777777" w:rsidR="00427EC8" w:rsidRPr="00931A78" w:rsidRDefault="00427EC8" w:rsidP="003C44D1">
            <w:pPr>
              <w:pStyle w:val="BStableheading"/>
              <w:framePr w:wrap="around"/>
              <w:rPr>
                <w:rFonts w:cs="Calibri"/>
                <w:color w:val="FFFFFF" w:themeColor="background1"/>
                <w:sz w:val="22"/>
                <w:szCs w:val="22"/>
                <w:lang w:eastAsia="en-AU"/>
              </w:rPr>
            </w:pPr>
            <w:r w:rsidRPr="00931A78">
              <w:rPr>
                <w:rFonts w:cs="Calibri"/>
                <w:color w:val="FFFFFF" w:themeColor="background1"/>
                <w:sz w:val="22"/>
                <w:szCs w:val="22"/>
                <w:lang w:eastAsia="en-AU"/>
              </w:rPr>
              <w:t>$m</w:t>
            </w:r>
          </w:p>
        </w:tc>
        <w:tc>
          <w:tcPr>
            <w:tcW w:w="1867" w:type="dxa"/>
            <w:tcBorders>
              <w:bottom w:val="single" w:sz="4" w:space="0" w:color="auto"/>
            </w:tcBorders>
            <w:shd w:val="clear" w:color="auto" w:fill="6E46E0"/>
          </w:tcPr>
          <w:p w14:paraId="4CA021B7" w14:textId="77777777" w:rsidR="00427EC8" w:rsidRPr="00931A78" w:rsidRDefault="00427EC8" w:rsidP="003C44D1">
            <w:pPr>
              <w:pStyle w:val="BStableheading"/>
              <w:framePr w:wrap="around"/>
              <w:rPr>
                <w:rFonts w:cs="Calibri"/>
                <w:color w:val="FFFFFF" w:themeColor="background1"/>
                <w:sz w:val="22"/>
                <w:szCs w:val="22"/>
                <w:lang w:eastAsia="en-AU"/>
              </w:rPr>
            </w:pPr>
            <w:r w:rsidRPr="00931A78">
              <w:rPr>
                <w:rFonts w:cs="Calibri"/>
                <w:color w:val="FFFFFF" w:themeColor="background1"/>
                <w:sz w:val="22"/>
                <w:szCs w:val="22"/>
                <w:lang w:eastAsia="en-AU"/>
              </w:rPr>
              <w:t>Net financial</w:t>
            </w:r>
          </w:p>
          <w:p w14:paraId="363A3B4E" w14:textId="77777777" w:rsidR="00427EC8" w:rsidRPr="00931A78" w:rsidRDefault="00427EC8" w:rsidP="003C44D1">
            <w:pPr>
              <w:pStyle w:val="BStableheading"/>
              <w:framePr w:wrap="around"/>
              <w:rPr>
                <w:rFonts w:cs="Calibri"/>
                <w:color w:val="FFFFFF" w:themeColor="background1"/>
                <w:sz w:val="22"/>
                <w:szCs w:val="22"/>
                <w:lang w:eastAsia="en-AU"/>
              </w:rPr>
            </w:pPr>
            <w:r w:rsidRPr="00931A78">
              <w:rPr>
                <w:rFonts w:cs="Calibri"/>
                <w:color w:val="FFFFFF" w:themeColor="background1"/>
                <w:sz w:val="22"/>
                <w:szCs w:val="22"/>
                <w:lang w:eastAsia="en-AU"/>
              </w:rPr>
              <w:t>liabilities</w:t>
            </w:r>
          </w:p>
          <w:p w14:paraId="7301E04C" w14:textId="77777777" w:rsidR="00427EC8" w:rsidRPr="00931A78" w:rsidRDefault="00427EC8" w:rsidP="003C44D1">
            <w:pPr>
              <w:pStyle w:val="BStableheading"/>
              <w:framePr w:wrap="around"/>
              <w:rPr>
                <w:rFonts w:cs="Calibri"/>
                <w:color w:val="FFFFFF" w:themeColor="background1"/>
                <w:sz w:val="22"/>
                <w:szCs w:val="22"/>
                <w:lang w:eastAsia="en-AU"/>
              </w:rPr>
            </w:pPr>
            <w:r w:rsidRPr="00931A78">
              <w:rPr>
                <w:rFonts w:cs="Calibri"/>
                <w:color w:val="FFFFFF" w:themeColor="background1"/>
                <w:sz w:val="22"/>
                <w:szCs w:val="22"/>
                <w:lang w:eastAsia="en-AU"/>
              </w:rPr>
              <w:t>$m</w:t>
            </w:r>
          </w:p>
        </w:tc>
        <w:tc>
          <w:tcPr>
            <w:tcW w:w="1867" w:type="dxa"/>
            <w:tcBorders>
              <w:bottom w:val="single" w:sz="4" w:space="0" w:color="auto"/>
            </w:tcBorders>
            <w:shd w:val="clear" w:color="auto" w:fill="6E46E0"/>
          </w:tcPr>
          <w:p w14:paraId="2A06AFF5" w14:textId="77777777" w:rsidR="00427EC8" w:rsidRPr="00931A78" w:rsidRDefault="00427EC8" w:rsidP="003C44D1">
            <w:pPr>
              <w:pStyle w:val="BStableheading"/>
              <w:framePr w:wrap="around"/>
              <w:rPr>
                <w:rFonts w:cs="Calibri"/>
                <w:color w:val="FFFFFF" w:themeColor="background1"/>
                <w:sz w:val="22"/>
                <w:szCs w:val="22"/>
                <w:lang w:eastAsia="en-AU"/>
              </w:rPr>
            </w:pPr>
            <w:r w:rsidRPr="00931A78">
              <w:rPr>
                <w:rFonts w:cs="Calibri"/>
                <w:color w:val="FFFFFF" w:themeColor="background1"/>
                <w:sz w:val="22"/>
                <w:szCs w:val="22"/>
                <w:lang w:eastAsia="en-AU"/>
              </w:rPr>
              <w:t>Net worth</w:t>
            </w:r>
          </w:p>
          <w:p w14:paraId="5D9916A7" w14:textId="77777777" w:rsidR="00427EC8" w:rsidRPr="00931A78" w:rsidRDefault="00427EC8" w:rsidP="003C44D1">
            <w:pPr>
              <w:pStyle w:val="BStableheading"/>
              <w:framePr w:wrap="around"/>
              <w:rPr>
                <w:rFonts w:cs="Calibri"/>
                <w:color w:val="FFFFFF" w:themeColor="background1"/>
                <w:sz w:val="22"/>
                <w:szCs w:val="22"/>
                <w:lang w:eastAsia="en-AU"/>
              </w:rPr>
            </w:pPr>
          </w:p>
          <w:p w14:paraId="5506FDE7" w14:textId="77777777" w:rsidR="00427EC8" w:rsidRPr="00931A78" w:rsidRDefault="00427EC8" w:rsidP="003C44D1">
            <w:pPr>
              <w:pStyle w:val="BStableheading"/>
              <w:framePr w:wrap="around"/>
              <w:rPr>
                <w:rFonts w:cs="Calibri"/>
                <w:color w:val="FFFFFF" w:themeColor="background1"/>
                <w:sz w:val="22"/>
                <w:szCs w:val="22"/>
                <w:lang w:eastAsia="en-AU"/>
              </w:rPr>
            </w:pPr>
            <w:r w:rsidRPr="00931A78">
              <w:rPr>
                <w:rFonts w:cs="Calibri"/>
                <w:color w:val="FFFFFF" w:themeColor="background1"/>
                <w:sz w:val="22"/>
                <w:szCs w:val="22"/>
                <w:lang w:eastAsia="en-AU"/>
              </w:rPr>
              <w:t>$m</w:t>
            </w:r>
          </w:p>
        </w:tc>
      </w:tr>
      <w:tr w:rsidR="00427EC8" w:rsidRPr="00931A78" w14:paraId="5FD292D9" w14:textId="77777777" w:rsidTr="003C44D1">
        <w:trPr>
          <w:jc w:val="center"/>
        </w:trPr>
        <w:tc>
          <w:tcPr>
            <w:tcW w:w="1531" w:type="dxa"/>
            <w:tcBorders>
              <w:top w:val="nil"/>
              <w:bottom w:val="nil"/>
            </w:tcBorders>
          </w:tcPr>
          <w:p w14:paraId="34BC8B22" w14:textId="77777777" w:rsidR="00427EC8" w:rsidRPr="00931A78" w:rsidRDefault="00427EC8" w:rsidP="003C44D1">
            <w:pPr>
              <w:pStyle w:val="BStabletextunbold"/>
              <w:rPr>
                <w:rFonts w:cs="Calibri"/>
                <w:sz w:val="22"/>
                <w:szCs w:val="22"/>
              </w:rPr>
            </w:pPr>
            <w:r w:rsidRPr="00931A78">
              <w:rPr>
                <w:rFonts w:cs="Calibri"/>
                <w:sz w:val="22"/>
                <w:szCs w:val="22"/>
              </w:rPr>
              <w:t>2008-09</w:t>
            </w:r>
          </w:p>
        </w:tc>
        <w:tc>
          <w:tcPr>
            <w:tcW w:w="1867" w:type="dxa"/>
            <w:tcBorders>
              <w:top w:val="nil"/>
              <w:bottom w:val="nil"/>
            </w:tcBorders>
          </w:tcPr>
          <w:p w14:paraId="40326919"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-26.5 </w:t>
            </w:r>
          </w:p>
        </w:tc>
        <w:tc>
          <w:tcPr>
            <w:tcW w:w="1867" w:type="dxa"/>
            <w:tcBorders>
              <w:top w:val="nil"/>
              <w:bottom w:val="nil"/>
            </w:tcBorders>
          </w:tcPr>
          <w:p w14:paraId="68F6C470"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-992.3 </w:t>
            </w:r>
          </w:p>
        </w:tc>
        <w:tc>
          <w:tcPr>
            <w:tcW w:w="1867" w:type="dxa"/>
            <w:tcBorders>
              <w:top w:val="nil"/>
              <w:bottom w:val="nil"/>
            </w:tcBorders>
          </w:tcPr>
          <w:p w14:paraId="5DDAED27"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1,739.4 </w:t>
            </w:r>
          </w:p>
        </w:tc>
        <w:tc>
          <w:tcPr>
            <w:tcW w:w="1867" w:type="dxa"/>
            <w:tcBorders>
              <w:top w:val="nil"/>
              <w:bottom w:val="nil"/>
            </w:tcBorders>
          </w:tcPr>
          <w:p w14:paraId="32C8E3A9"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14,486.5 </w:t>
            </w:r>
          </w:p>
        </w:tc>
      </w:tr>
      <w:tr w:rsidR="00427EC8" w:rsidRPr="00931A78" w14:paraId="45368E24" w14:textId="77777777" w:rsidTr="003C44D1">
        <w:trPr>
          <w:jc w:val="center"/>
        </w:trPr>
        <w:tc>
          <w:tcPr>
            <w:tcW w:w="1531" w:type="dxa"/>
            <w:tcBorders>
              <w:top w:val="nil"/>
              <w:bottom w:val="nil"/>
            </w:tcBorders>
          </w:tcPr>
          <w:p w14:paraId="2C588179" w14:textId="77777777" w:rsidR="00427EC8" w:rsidRPr="00931A78" w:rsidRDefault="00427EC8" w:rsidP="003C44D1">
            <w:pPr>
              <w:pStyle w:val="BStabletextunbold"/>
              <w:rPr>
                <w:rFonts w:cs="Calibri"/>
                <w:sz w:val="22"/>
                <w:szCs w:val="22"/>
              </w:rPr>
            </w:pPr>
            <w:r w:rsidRPr="00931A78">
              <w:rPr>
                <w:rFonts w:cs="Calibri"/>
                <w:sz w:val="22"/>
                <w:szCs w:val="22"/>
              </w:rPr>
              <w:t>2009-10</w:t>
            </w:r>
          </w:p>
        </w:tc>
        <w:tc>
          <w:tcPr>
            <w:tcW w:w="1867" w:type="dxa"/>
            <w:tcBorders>
              <w:top w:val="nil"/>
              <w:bottom w:val="nil"/>
            </w:tcBorders>
          </w:tcPr>
          <w:p w14:paraId="5A6BD559"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147.9 </w:t>
            </w:r>
          </w:p>
        </w:tc>
        <w:tc>
          <w:tcPr>
            <w:tcW w:w="1867" w:type="dxa"/>
            <w:tcBorders>
              <w:top w:val="nil"/>
              <w:bottom w:val="nil"/>
            </w:tcBorders>
          </w:tcPr>
          <w:p w14:paraId="75E4A1BA"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-941.8 </w:t>
            </w:r>
          </w:p>
        </w:tc>
        <w:tc>
          <w:tcPr>
            <w:tcW w:w="1867" w:type="dxa"/>
            <w:tcBorders>
              <w:top w:val="nil"/>
              <w:bottom w:val="nil"/>
            </w:tcBorders>
          </w:tcPr>
          <w:p w14:paraId="5F1D5A13"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2,246.3 </w:t>
            </w:r>
          </w:p>
        </w:tc>
        <w:tc>
          <w:tcPr>
            <w:tcW w:w="1867" w:type="dxa"/>
            <w:tcBorders>
              <w:top w:val="nil"/>
              <w:bottom w:val="nil"/>
            </w:tcBorders>
          </w:tcPr>
          <w:p w14:paraId="04156E56"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15,414.2 </w:t>
            </w:r>
          </w:p>
        </w:tc>
      </w:tr>
      <w:tr w:rsidR="00427EC8" w:rsidRPr="00931A78" w14:paraId="1E9E8927" w14:textId="77777777" w:rsidTr="003C44D1">
        <w:trPr>
          <w:jc w:val="center"/>
        </w:trPr>
        <w:tc>
          <w:tcPr>
            <w:tcW w:w="1531" w:type="dxa"/>
            <w:tcBorders>
              <w:top w:val="nil"/>
              <w:bottom w:val="nil"/>
            </w:tcBorders>
          </w:tcPr>
          <w:p w14:paraId="58F7DE0F" w14:textId="77777777" w:rsidR="00427EC8" w:rsidRPr="00931A78" w:rsidRDefault="00427EC8" w:rsidP="003C44D1">
            <w:pPr>
              <w:pStyle w:val="BStabletextunbold"/>
              <w:rPr>
                <w:rFonts w:cs="Calibri"/>
                <w:sz w:val="22"/>
                <w:szCs w:val="22"/>
              </w:rPr>
            </w:pPr>
            <w:r w:rsidRPr="00931A78">
              <w:rPr>
                <w:rFonts w:cs="Calibri"/>
                <w:sz w:val="22"/>
                <w:szCs w:val="22"/>
              </w:rPr>
              <w:t>2010-11</w:t>
            </w:r>
          </w:p>
        </w:tc>
        <w:tc>
          <w:tcPr>
            <w:tcW w:w="1867" w:type="dxa"/>
            <w:tcBorders>
              <w:top w:val="nil"/>
              <w:bottom w:val="nil"/>
            </w:tcBorders>
          </w:tcPr>
          <w:p w14:paraId="380EBD44"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22.9 </w:t>
            </w:r>
          </w:p>
        </w:tc>
        <w:tc>
          <w:tcPr>
            <w:tcW w:w="1867" w:type="dxa"/>
            <w:tcBorders>
              <w:top w:val="nil"/>
              <w:bottom w:val="nil"/>
            </w:tcBorders>
          </w:tcPr>
          <w:p w14:paraId="287FAF0C"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-735.9 </w:t>
            </w:r>
          </w:p>
        </w:tc>
        <w:tc>
          <w:tcPr>
            <w:tcW w:w="1867" w:type="dxa"/>
            <w:tcBorders>
              <w:top w:val="nil"/>
              <w:bottom w:val="nil"/>
            </w:tcBorders>
          </w:tcPr>
          <w:p w14:paraId="456B34ED"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2,526.1 </w:t>
            </w:r>
          </w:p>
        </w:tc>
        <w:tc>
          <w:tcPr>
            <w:tcW w:w="1867" w:type="dxa"/>
            <w:tcBorders>
              <w:top w:val="nil"/>
              <w:bottom w:val="nil"/>
            </w:tcBorders>
          </w:tcPr>
          <w:p w14:paraId="3CDA5292"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15,875.6 </w:t>
            </w:r>
          </w:p>
        </w:tc>
      </w:tr>
      <w:tr w:rsidR="00427EC8" w:rsidRPr="00931A78" w14:paraId="200F04EA" w14:textId="77777777" w:rsidTr="003C44D1">
        <w:trPr>
          <w:jc w:val="center"/>
        </w:trPr>
        <w:tc>
          <w:tcPr>
            <w:tcW w:w="1531" w:type="dxa"/>
            <w:tcBorders>
              <w:top w:val="nil"/>
              <w:bottom w:val="nil"/>
            </w:tcBorders>
          </w:tcPr>
          <w:p w14:paraId="4300560A" w14:textId="77777777" w:rsidR="00427EC8" w:rsidRPr="00931A78" w:rsidRDefault="00427EC8" w:rsidP="003C44D1">
            <w:pPr>
              <w:pStyle w:val="BStabletextunbold"/>
              <w:rPr>
                <w:rFonts w:cs="Calibri"/>
                <w:sz w:val="22"/>
                <w:szCs w:val="22"/>
              </w:rPr>
            </w:pPr>
            <w:r w:rsidRPr="00931A78">
              <w:rPr>
                <w:rFonts w:cs="Calibri"/>
                <w:sz w:val="22"/>
                <w:szCs w:val="22"/>
              </w:rPr>
              <w:t>2011-12</w:t>
            </w:r>
          </w:p>
        </w:tc>
        <w:tc>
          <w:tcPr>
            <w:tcW w:w="1867" w:type="dxa"/>
            <w:tcBorders>
              <w:top w:val="nil"/>
              <w:bottom w:val="nil"/>
            </w:tcBorders>
          </w:tcPr>
          <w:p w14:paraId="7EF1924C"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43.8 </w:t>
            </w:r>
          </w:p>
        </w:tc>
        <w:tc>
          <w:tcPr>
            <w:tcW w:w="1867" w:type="dxa"/>
            <w:tcBorders>
              <w:top w:val="nil"/>
              <w:bottom w:val="nil"/>
            </w:tcBorders>
          </w:tcPr>
          <w:p w14:paraId="1486778E"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-473.2 </w:t>
            </w:r>
          </w:p>
        </w:tc>
        <w:tc>
          <w:tcPr>
            <w:tcW w:w="1867" w:type="dxa"/>
            <w:tcBorders>
              <w:top w:val="nil"/>
              <w:bottom w:val="nil"/>
            </w:tcBorders>
          </w:tcPr>
          <w:p w14:paraId="05A54580"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5,472.0 </w:t>
            </w:r>
          </w:p>
        </w:tc>
        <w:tc>
          <w:tcPr>
            <w:tcW w:w="1867" w:type="dxa"/>
            <w:tcBorders>
              <w:top w:val="nil"/>
              <w:bottom w:val="nil"/>
            </w:tcBorders>
          </w:tcPr>
          <w:p w14:paraId="3067FAD8"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13,792.5 </w:t>
            </w:r>
          </w:p>
        </w:tc>
      </w:tr>
      <w:tr w:rsidR="00427EC8" w:rsidRPr="00931A78" w14:paraId="3A2C7F0B" w14:textId="77777777" w:rsidTr="003C44D1">
        <w:trPr>
          <w:jc w:val="center"/>
        </w:trPr>
        <w:tc>
          <w:tcPr>
            <w:tcW w:w="1531" w:type="dxa"/>
            <w:tcBorders>
              <w:top w:val="nil"/>
              <w:bottom w:val="nil"/>
            </w:tcBorders>
          </w:tcPr>
          <w:p w14:paraId="7B3C53AE" w14:textId="77777777" w:rsidR="00427EC8" w:rsidRPr="00931A78" w:rsidRDefault="00427EC8" w:rsidP="003C44D1">
            <w:pPr>
              <w:pStyle w:val="BStabletextunbold"/>
              <w:rPr>
                <w:rFonts w:cs="Calibri"/>
                <w:sz w:val="22"/>
                <w:szCs w:val="22"/>
              </w:rPr>
            </w:pPr>
            <w:r w:rsidRPr="00931A78">
              <w:rPr>
                <w:rFonts w:cs="Calibri"/>
                <w:sz w:val="22"/>
                <w:szCs w:val="22"/>
              </w:rPr>
              <w:t>2012-13</w:t>
            </w:r>
          </w:p>
        </w:tc>
        <w:tc>
          <w:tcPr>
            <w:tcW w:w="1867" w:type="dxa"/>
            <w:tcBorders>
              <w:top w:val="nil"/>
              <w:bottom w:val="nil"/>
            </w:tcBorders>
          </w:tcPr>
          <w:p w14:paraId="54632FC6"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-273.8 </w:t>
            </w:r>
          </w:p>
        </w:tc>
        <w:tc>
          <w:tcPr>
            <w:tcW w:w="1867" w:type="dxa"/>
            <w:tcBorders>
              <w:top w:val="nil"/>
              <w:bottom w:val="nil"/>
            </w:tcBorders>
          </w:tcPr>
          <w:p w14:paraId="7C2C989E"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109.8 </w:t>
            </w:r>
          </w:p>
        </w:tc>
        <w:tc>
          <w:tcPr>
            <w:tcW w:w="1867" w:type="dxa"/>
            <w:tcBorders>
              <w:top w:val="nil"/>
              <w:bottom w:val="nil"/>
            </w:tcBorders>
          </w:tcPr>
          <w:p w14:paraId="55E7CF7F"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4,840.7 </w:t>
            </w:r>
          </w:p>
        </w:tc>
        <w:tc>
          <w:tcPr>
            <w:tcW w:w="1867" w:type="dxa"/>
            <w:tcBorders>
              <w:top w:val="nil"/>
              <w:bottom w:val="nil"/>
            </w:tcBorders>
          </w:tcPr>
          <w:p w14:paraId="39101CC5"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15,198.8 </w:t>
            </w:r>
          </w:p>
        </w:tc>
      </w:tr>
      <w:tr w:rsidR="00427EC8" w:rsidRPr="00931A78" w14:paraId="041F0BA9" w14:textId="77777777" w:rsidTr="003C44D1">
        <w:trPr>
          <w:jc w:val="center"/>
        </w:trPr>
        <w:tc>
          <w:tcPr>
            <w:tcW w:w="1531" w:type="dxa"/>
            <w:tcBorders>
              <w:top w:val="nil"/>
              <w:bottom w:val="nil"/>
            </w:tcBorders>
          </w:tcPr>
          <w:p w14:paraId="58129BCA" w14:textId="77777777" w:rsidR="00427EC8" w:rsidRPr="00931A78" w:rsidRDefault="00427EC8" w:rsidP="003C44D1">
            <w:pPr>
              <w:pStyle w:val="BStabletextunbold"/>
              <w:rPr>
                <w:rFonts w:cs="Calibri"/>
                <w:sz w:val="22"/>
                <w:szCs w:val="22"/>
                <w:vertAlign w:val="superscript"/>
              </w:rPr>
            </w:pPr>
            <w:r w:rsidRPr="00931A78">
              <w:rPr>
                <w:rFonts w:cs="Calibri"/>
                <w:sz w:val="22"/>
                <w:szCs w:val="22"/>
              </w:rPr>
              <w:t>2013-14</w:t>
            </w:r>
          </w:p>
        </w:tc>
        <w:tc>
          <w:tcPr>
            <w:tcW w:w="1867" w:type="dxa"/>
            <w:tcBorders>
              <w:top w:val="nil"/>
              <w:bottom w:val="nil"/>
            </w:tcBorders>
          </w:tcPr>
          <w:p w14:paraId="5CEF8992"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-187.8 </w:t>
            </w:r>
          </w:p>
        </w:tc>
        <w:tc>
          <w:tcPr>
            <w:tcW w:w="1867" w:type="dxa"/>
            <w:tcBorders>
              <w:top w:val="nil"/>
              <w:bottom w:val="nil"/>
            </w:tcBorders>
          </w:tcPr>
          <w:p w14:paraId="6C7D832C"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312.7 </w:t>
            </w:r>
          </w:p>
        </w:tc>
        <w:tc>
          <w:tcPr>
            <w:tcW w:w="1867" w:type="dxa"/>
            <w:tcBorders>
              <w:top w:val="nil"/>
              <w:bottom w:val="nil"/>
            </w:tcBorders>
          </w:tcPr>
          <w:p w14:paraId="261E26B9"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5,559.0 </w:t>
            </w:r>
          </w:p>
        </w:tc>
        <w:tc>
          <w:tcPr>
            <w:tcW w:w="1867" w:type="dxa"/>
            <w:tcBorders>
              <w:top w:val="nil"/>
              <w:bottom w:val="nil"/>
            </w:tcBorders>
          </w:tcPr>
          <w:p w14:paraId="6DC044DF" w14:textId="77777777" w:rsidR="00427EC8" w:rsidRPr="00931A78" w:rsidRDefault="00427EC8" w:rsidP="003C44D1">
            <w:pPr>
              <w:pStyle w:val="BStablefigures"/>
              <w:rPr>
                <w:rFonts w:eastAsia="Calibri" w:cs="Calibri"/>
                <w:sz w:val="22"/>
                <w:szCs w:val="22"/>
              </w:rPr>
            </w:pPr>
            <w:r w:rsidRPr="00931A78">
              <w:rPr>
                <w:rFonts w:cs="Calibri"/>
                <w:sz w:val="22"/>
                <w:szCs w:val="22"/>
              </w:rPr>
              <w:t xml:space="preserve">14,879.9 </w:t>
            </w:r>
          </w:p>
        </w:tc>
      </w:tr>
      <w:tr w:rsidR="00427EC8" w:rsidRPr="00931A78" w14:paraId="6AB7CC01" w14:textId="77777777" w:rsidTr="003C44D1">
        <w:trPr>
          <w:jc w:val="center"/>
        </w:trPr>
        <w:tc>
          <w:tcPr>
            <w:tcW w:w="1531" w:type="dxa"/>
            <w:tcBorders>
              <w:top w:val="nil"/>
              <w:bottom w:val="nil"/>
            </w:tcBorders>
          </w:tcPr>
          <w:p w14:paraId="360F148F" w14:textId="77777777" w:rsidR="00427EC8" w:rsidRPr="00931A78" w:rsidRDefault="00427EC8" w:rsidP="003C44D1">
            <w:pPr>
              <w:pStyle w:val="BStabletextunbold"/>
              <w:rPr>
                <w:rFonts w:cs="Calibri"/>
                <w:sz w:val="22"/>
                <w:szCs w:val="22"/>
              </w:rPr>
            </w:pPr>
            <w:r w:rsidRPr="00931A78">
              <w:rPr>
                <w:rFonts w:cs="Calibri"/>
                <w:sz w:val="22"/>
                <w:szCs w:val="22"/>
              </w:rPr>
              <w:t>2014-15</w:t>
            </w:r>
          </w:p>
        </w:tc>
        <w:tc>
          <w:tcPr>
            <w:tcW w:w="1867" w:type="dxa"/>
            <w:tcBorders>
              <w:top w:val="nil"/>
              <w:bottom w:val="nil"/>
            </w:tcBorders>
          </w:tcPr>
          <w:p w14:paraId="7B947455"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-479.3</w:t>
            </w:r>
          </w:p>
        </w:tc>
        <w:tc>
          <w:tcPr>
            <w:tcW w:w="1867" w:type="dxa"/>
            <w:tcBorders>
              <w:top w:val="nil"/>
              <w:bottom w:val="nil"/>
            </w:tcBorders>
          </w:tcPr>
          <w:p w14:paraId="093FDE8A"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909.6</w:t>
            </w:r>
          </w:p>
        </w:tc>
        <w:tc>
          <w:tcPr>
            <w:tcW w:w="1867" w:type="dxa"/>
            <w:tcBorders>
              <w:top w:val="nil"/>
              <w:bottom w:val="nil"/>
            </w:tcBorders>
          </w:tcPr>
          <w:p w14:paraId="7248F8C5"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7,002.7</w:t>
            </w:r>
          </w:p>
        </w:tc>
        <w:tc>
          <w:tcPr>
            <w:tcW w:w="1867" w:type="dxa"/>
            <w:tcBorders>
              <w:top w:val="nil"/>
              <w:bottom w:val="nil"/>
            </w:tcBorders>
          </w:tcPr>
          <w:p w14:paraId="747C96F3"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14,284.9</w:t>
            </w:r>
          </w:p>
        </w:tc>
      </w:tr>
      <w:tr w:rsidR="00427EC8" w:rsidRPr="00931A78" w14:paraId="662CB478" w14:textId="77777777" w:rsidTr="003C44D1">
        <w:trPr>
          <w:jc w:val="center"/>
        </w:trPr>
        <w:tc>
          <w:tcPr>
            <w:tcW w:w="1531" w:type="dxa"/>
            <w:tcBorders>
              <w:top w:val="nil"/>
              <w:bottom w:val="nil"/>
            </w:tcBorders>
          </w:tcPr>
          <w:p w14:paraId="281A3993" w14:textId="77777777" w:rsidR="00427EC8" w:rsidRPr="00931A78" w:rsidRDefault="00427EC8" w:rsidP="003C44D1">
            <w:pPr>
              <w:pStyle w:val="BStabletextunbold"/>
              <w:rPr>
                <w:rFonts w:cs="Calibri"/>
                <w:sz w:val="22"/>
                <w:szCs w:val="22"/>
              </w:rPr>
            </w:pPr>
            <w:r w:rsidRPr="00931A78">
              <w:rPr>
                <w:rFonts w:cs="Calibri"/>
                <w:sz w:val="22"/>
                <w:szCs w:val="22"/>
              </w:rPr>
              <w:t>2015-16</w:t>
            </w:r>
          </w:p>
        </w:tc>
        <w:tc>
          <w:tcPr>
            <w:tcW w:w="1867" w:type="dxa"/>
            <w:tcBorders>
              <w:top w:val="nil"/>
              <w:bottom w:val="nil"/>
            </w:tcBorders>
          </w:tcPr>
          <w:p w14:paraId="111F95DF"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-173.7</w:t>
            </w:r>
          </w:p>
        </w:tc>
        <w:tc>
          <w:tcPr>
            <w:tcW w:w="1867" w:type="dxa"/>
            <w:tcBorders>
              <w:top w:val="nil"/>
              <w:bottom w:val="nil"/>
            </w:tcBorders>
          </w:tcPr>
          <w:p w14:paraId="03C53AD9"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1,646.5</w:t>
            </w:r>
          </w:p>
        </w:tc>
        <w:tc>
          <w:tcPr>
            <w:tcW w:w="1867" w:type="dxa"/>
            <w:tcBorders>
              <w:top w:val="nil"/>
              <w:bottom w:val="nil"/>
            </w:tcBorders>
          </w:tcPr>
          <w:p w14:paraId="406F381A"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9,665.9</w:t>
            </w:r>
          </w:p>
        </w:tc>
        <w:tc>
          <w:tcPr>
            <w:tcW w:w="1867" w:type="dxa"/>
            <w:tcBorders>
              <w:top w:val="nil"/>
              <w:bottom w:val="nil"/>
            </w:tcBorders>
          </w:tcPr>
          <w:p w14:paraId="05C809CD"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12,408.5</w:t>
            </w:r>
          </w:p>
        </w:tc>
      </w:tr>
      <w:tr w:rsidR="00427EC8" w:rsidRPr="00931A78" w14:paraId="2104073D" w14:textId="77777777" w:rsidTr="003C44D1">
        <w:trPr>
          <w:jc w:val="center"/>
        </w:trPr>
        <w:tc>
          <w:tcPr>
            <w:tcW w:w="1531" w:type="dxa"/>
            <w:tcBorders>
              <w:top w:val="nil"/>
              <w:bottom w:val="nil"/>
            </w:tcBorders>
          </w:tcPr>
          <w:p w14:paraId="5C1445DF" w14:textId="77777777" w:rsidR="00427EC8" w:rsidRPr="00931A78" w:rsidRDefault="00427EC8" w:rsidP="003C44D1">
            <w:pPr>
              <w:pStyle w:val="BStabletextunbold"/>
              <w:rPr>
                <w:rFonts w:cs="Calibri"/>
                <w:sz w:val="22"/>
                <w:szCs w:val="22"/>
              </w:rPr>
            </w:pPr>
            <w:r w:rsidRPr="00931A78">
              <w:rPr>
                <w:rFonts w:cs="Calibri"/>
                <w:sz w:val="22"/>
                <w:szCs w:val="22"/>
              </w:rPr>
              <w:t>2016-17</w:t>
            </w:r>
          </w:p>
        </w:tc>
        <w:tc>
          <w:tcPr>
            <w:tcW w:w="1867" w:type="dxa"/>
            <w:tcBorders>
              <w:top w:val="nil"/>
              <w:bottom w:val="nil"/>
            </w:tcBorders>
          </w:tcPr>
          <w:p w14:paraId="10C95388"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-26.7</w:t>
            </w:r>
          </w:p>
        </w:tc>
        <w:tc>
          <w:tcPr>
            <w:tcW w:w="1867" w:type="dxa"/>
            <w:tcBorders>
              <w:top w:val="nil"/>
              <w:bottom w:val="nil"/>
            </w:tcBorders>
          </w:tcPr>
          <w:p w14:paraId="169641E1"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1,452.8</w:t>
            </w:r>
          </w:p>
        </w:tc>
        <w:tc>
          <w:tcPr>
            <w:tcW w:w="1867" w:type="dxa"/>
            <w:tcBorders>
              <w:top w:val="nil"/>
              <w:bottom w:val="nil"/>
            </w:tcBorders>
          </w:tcPr>
          <w:p w14:paraId="1D6A146E"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6,984.0</w:t>
            </w:r>
          </w:p>
        </w:tc>
        <w:tc>
          <w:tcPr>
            <w:tcW w:w="1867" w:type="dxa"/>
            <w:tcBorders>
              <w:top w:val="nil"/>
              <w:bottom w:val="nil"/>
            </w:tcBorders>
          </w:tcPr>
          <w:p w14:paraId="099E8293"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15,663.8</w:t>
            </w:r>
          </w:p>
        </w:tc>
      </w:tr>
      <w:tr w:rsidR="00427EC8" w:rsidRPr="00931A78" w14:paraId="6BEDA80F" w14:textId="77777777" w:rsidTr="003C44D1">
        <w:trPr>
          <w:jc w:val="center"/>
        </w:trPr>
        <w:tc>
          <w:tcPr>
            <w:tcW w:w="1531" w:type="dxa"/>
            <w:tcBorders>
              <w:top w:val="nil"/>
              <w:bottom w:val="nil"/>
            </w:tcBorders>
          </w:tcPr>
          <w:p w14:paraId="32966DBA" w14:textId="77777777" w:rsidR="00427EC8" w:rsidRPr="00931A78" w:rsidRDefault="00427EC8" w:rsidP="003C44D1">
            <w:pPr>
              <w:pStyle w:val="BStabletextunbold"/>
              <w:rPr>
                <w:rFonts w:cs="Calibri"/>
                <w:sz w:val="22"/>
                <w:szCs w:val="22"/>
              </w:rPr>
            </w:pPr>
            <w:r w:rsidRPr="00931A78">
              <w:rPr>
                <w:rFonts w:cs="Calibri"/>
                <w:sz w:val="22"/>
                <w:szCs w:val="22"/>
              </w:rPr>
              <w:t>2017-18</w:t>
            </w:r>
          </w:p>
        </w:tc>
        <w:tc>
          <w:tcPr>
            <w:tcW w:w="1867" w:type="dxa"/>
            <w:tcBorders>
              <w:top w:val="nil"/>
              <w:bottom w:val="nil"/>
            </w:tcBorders>
          </w:tcPr>
          <w:p w14:paraId="4FFC45BF"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80.8</w:t>
            </w:r>
          </w:p>
        </w:tc>
        <w:tc>
          <w:tcPr>
            <w:tcW w:w="1867" w:type="dxa"/>
            <w:tcBorders>
              <w:top w:val="nil"/>
              <w:bottom w:val="nil"/>
            </w:tcBorders>
          </w:tcPr>
          <w:p w14:paraId="1C0C8DAD"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1,302.2</w:t>
            </w:r>
          </w:p>
        </w:tc>
        <w:tc>
          <w:tcPr>
            <w:tcW w:w="1867" w:type="dxa"/>
            <w:tcBorders>
              <w:top w:val="nil"/>
              <w:bottom w:val="nil"/>
            </w:tcBorders>
          </w:tcPr>
          <w:p w14:paraId="28A3DECB"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7,706.5</w:t>
            </w:r>
          </w:p>
        </w:tc>
        <w:tc>
          <w:tcPr>
            <w:tcW w:w="1867" w:type="dxa"/>
            <w:tcBorders>
              <w:top w:val="nil"/>
              <w:bottom w:val="nil"/>
            </w:tcBorders>
          </w:tcPr>
          <w:p w14:paraId="31A6ED62"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15,343.9</w:t>
            </w:r>
          </w:p>
        </w:tc>
      </w:tr>
      <w:tr w:rsidR="00427EC8" w:rsidRPr="00931A78" w14:paraId="506DD83C" w14:textId="77777777" w:rsidTr="003C44D1">
        <w:trPr>
          <w:jc w:val="center"/>
        </w:trPr>
        <w:tc>
          <w:tcPr>
            <w:tcW w:w="1531" w:type="dxa"/>
            <w:tcBorders>
              <w:top w:val="nil"/>
              <w:bottom w:val="nil"/>
            </w:tcBorders>
          </w:tcPr>
          <w:p w14:paraId="17553107" w14:textId="77777777" w:rsidR="00427EC8" w:rsidRPr="00931A78" w:rsidRDefault="00427EC8" w:rsidP="003C44D1">
            <w:pPr>
              <w:pStyle w:val="BStabletextunbold"/>
              <w:rPr>
                <w:rFonts w:cs="Calibri"/>
                <w:sz w:val="22"/>
                <w:szCs w:val="22"/>
                <w:vertAlign w:val="superscript"/>
              </w:rPr>
            </w:pPr>
            <w:r w:rsidRPr="00931A78">
              <w:rPr>
                <w:rFonts w:cs="Calibri"/>
                <w:sz w:val="22"/>
                <w:szCs w:val="22"/>
              </w:rPr>
              <w:t>2018-19</w:t>
            </w:r>
          </w:p>
        </w:tc>
        <w:tc>
          <w:tcPr>
            <w:tcW w:w="1867" w:type="dxa"/>
            <w:tcBorders>
              <w:top w:val="nil"/>
              <w:bottom w:val="nil"/>
            </w:tcBorders>
          </w:tcPr>
          <w:p w14:paraId="3A468A79"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-118.6</w:t>
            </w:r>
          </w:p>
        </w:tc>
        <w:tc>
          <w:tcPr>
            <w:tcW w:w="1867" w:type="dxa"/>
            <w:tcBorders>
              <w:top w:val="nil"/>
              <w:bottom w:val="nil"/>
            </w:tcBorders>
          </w:tcPr>
          <w:p w14:paraId="3F3B0EE3"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 xml:space="preserve"> 2,215.7</w:t>
            </w:r>
          </w:p>
        </w:tc>
        <w:tc>
          <w:tcPr>
            <w:tcW w:w="1867" w:type="dxa"/>
            <w:tcBorders>
              <w:top w:val="nil"/>
              <w:bottom w:val="nil"/>
            </w:tcBorders>
          </w:tcPr>
          <w:p w14:paraId="57B6E684"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10,527.3</w:t>
            </w:r>
          </w:p>
        </w:tc>
        <w:tc>
          <w:tcPr>
            <w:tcW w:w="1867" w:type="dxa"/>
            <w:tcBorders>
              <w:top w:val="nil"/>
              <w:bottom w:val="nil"/>
            </w:tcBorders>
          </w:tcPr>
          <w:p w14:paraId="1EB63DCE"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14,033.2</w:t>
            </w:r>
          </w:p>
        </w:tc>
      </w:tr>
      <w:tr w:rsidR="00427EC8" w:rsidRPr="00931A78" w14:paraId="54950EAE" w14:textId="77777777" w:rsidTr="003C44D1">
        <w:trPr>
          <w:jc w:val="center"/>
        </w:trPr>
        <w:tc>
          <w:tcPr>
            <w:tcW w:w="1531" w:type="dxa"/>
            <w:tcBorders>
              <w:top w:val="nil"/>
              <w:bottom w:val="nil"/>
            </w:tcBorders>
          </w:tcPr>
          <w:p w14:paraId="210D4BD1" w14:textId="77777777" w:rsidR="00427EC8" w:rsidRPr="00931A78" w:rsidRDefault="00427EC8" w:rsidP="003C44D1">
            <w:pPr>
              <w:pStyle w:val="BStabletextunbold"/>
              <w:rPr>
                <w:rFonts w:cs="Calibri"/>
                <w:sz w:val="22"/>
                <w:szCs w:val="22"/>
              </w:rPr>
            </w:pPr>
            <w:r w:rsidRPr="00931A78">
              <w:rPr>
                <w:rFonts w:cs="Calibri"/>
                <w:sz w:val="22"/>
                <w:szCs w:val="22"/>
              </w:rPr>
              <w:t>2019-20</w:t>
            </w:r>
          </w:p>
        </w:tc>
        <w:tc>
          <w:tcPr>
            <w:tcW w:w="1867" w:type="dxa"/>
            <w:tcBorders>
              <w:top w:val="nil"/>
              <w:bottom w:val="nil"/>
            </w:tcBorders>
          </w:tcPr>
          <w:p w14:paraId="1622587C"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-681.1</w:t>
            </w:r>
          </w:p>
        </w:tc>
        <w:tc>
          <w:tcPr>
            <w:tcW w:w="1867" w:type="dxa"/>
            <w:tcBorders>
              <w:top w:val="nil"/>
              <w:bottom w:val="nil"/>
            </w:tcBorders>
          </w:tcPr>
          <w:p w14:paraId="3EA9526E"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3,296.7</w:t>
            </w:r>
          </w:p>
        </w:tc>
        <w:tc>
          <w:tcPr>
            <w:tcW w:w="1867" w:type="dxa"/>
            <w:tcBorders>
              <w:top w:val="nil"/>
              <w:bottom w:val="nil"/>
            </w:tcBorders>
          </w:tcPr>
          <w:p w14:paraId="00CC2772"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12,003.2</w:t>
            </w:r>
          </w:p>
        </w:tc>
        <w:tc>
          <w:tcPr>
            <w:tcW w:w="1867" w:type="dxa"/>
            <w:tcBorders>
              <w:top w:val="nil"/>
              <w:bottom w:val="nil"/>
            </w:tcBorders>
          </w:tcPr>
          <w:p w14:paraId="3311FFF4"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13,030.3</w:t>
            </w:r>
          </w:p>
        </w:tc>
      </w:tr>
      <w:tr w:rsidR="00427EC8" w:rsidRPr="00931A78" w14:paraId="2588FE2F" w14:textId="77777777" w:rsidTr="003C44D1">
        <w:trPr>
          <w:jc w:val="center"/>
        </w:trPr>
        <w:tc>
          <w:tcPr>
            <w:tcW w:w="1531" w:type="dxa"/>
            <w:tcBorders>
              <w:top w:val="nil"/>
              <w:bottom w:val="nil"/>
            </w:tcBorders>
          </w:tcPr>
          <w:p w14:paraId="756102C9" w14:textId="77777777" w:rsidR="00427EC8" w:rsidRPr="00931A78" w:rsidRDefault="00427EC8" w:rsidP="003C44D1">
            <w:pPr>
              <w:pStyle w:val="BStabletextunbold"/>
              <w:rPr>
                <w:rFonts w:cs="Calibri"/>
                <w:sz w:val="22"/>
                <w:szCs w:val="22"/>
                <w:vertAlign w:val="superscript"/>
                <w:lang w:val="en-US"/>
              </w:rPr>
            </w:pPr>
            <w:r w:rsidRPr="00931A78">
              <w:rPr>
                <w:rFonts w:cs="Calibri"/>
                <w:sz w:val="22"/>
                <w:szCs w:val="22"/>
              </w:rPr>
              <w:t>2020-21</w:t>
            </w:r>
          </w:p>
        </w:tc>
        <w:tc>
          <w:tcPr>
            <w:tcW w:w="1867" w:type="dxa"/>
            <w:tcBorders>
              <w:top w:val="nil"/>
              <w:bottom w:val="nil"/>
            </w:tcBorders>
          </w:tcPr>
          <w:p w14:paraId="25B4CBD0"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-373.2</w:t>
            </w:r>
          </w:p>
        </w:tc>
        <w:tc>
          <w:tcPr>
            <w:tcW w:w="1867" w:type="dxa"/>
            <w:tcBorders>
              <w:top w:val="nil"/>
              <w:bottom w:val="nil"/>
            </w:tcBorders>
          </w:tcPr>
          <w:p w14:paraId="23FBA888"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4,354.5</w:t>
            </w:r>
          </w:p>
        </w:tc>
        <w:tc>
          <w:tcPr>
            <w:tcW w:w="1867" w:type="dxa"/>
            <w:tcBorders>
              <w:top w:val="nil"/>
              <w:bottom w:val="nil"/>
            </w:tcBorders>
          </w:tcPr>
          <w:p w14:paraId="087D2534"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13,339.8</w:t>
            </w:r>
          </w:p>
        </w:tc>
        <w:tc>
          <w:tcPr>
            <w:tcW w:w="1867" w:type="dxa"/>
            <w:tcBorders>
              <w:top w:val="nil"/>
              <w:bottom w:val="nil"/>
            </w:tcBorders>
          </w:tcPr>
          <w:p w14:paraId="4408ED6B"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13,707.8</w:t>
            </w:r>
          </w:p>
        </w:tc>
      </w:tr>
      <w:tr w:rsidR="00427EC8" w:rsidRPr="00931A78" w14:paraId="51648C68" w14:textId="77777777" w:rsidTr="003C44D1">
        <w:trPr>
          <w:jc w:val="center"/>
        </w:trPr>
        <w:tc>
          <w:tcPr>
            <w:tcW w:w="1531" w:type="dxa"/>
            <w:tcBorders>
              <w:top w:val="nil"/>
              <w:bottom w:val="nil"/>
            </w:tcBorders>
          </w:tcPr>
          <w:p w14:paraId="138C2286" w14:textId="77777777" w:rsidR="00427EC8" w:rsidRPr="00931A78" w:rsidRDefault="00427EC8" w:rsidP="003C44D1">
            <w:pPr>
              <w:pStyle w:val="BStabletextunbold"/>
              <w:rPr>
                <w:rFonts w:cs="Calibri"/>
                <w:sz w:val="22"/>
                <w:szCs w:val="22"/>
              </w:rPr>
            </w:pPr>
            <w:r w:rsidRPr="00931A78">
              <w:rPr>
                <w:rFonts w:cs="Calibri"/>
                <w:sz w:val="22"/>
                <w:szCs w:val="22"/>
              </w:rPr>
              <w:t>2021-22</w:t>
            </w:r>
          </w:p>
        </w:tc>
        <w:tc>
          <w:tcPr>
            <w:tcW w:w="1867" w:type="dxa"/>
            <w:tcBorders>
              <w:top w:val="nil"/>
              <w:bottom w:val="nil"/>
            </w:tcBorders>
          </w:tcPr>
          <w:p w14:paraId="0215332B"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-537.2</w:t>
            </w:r>
          </w:p>
        </w:tc>
        <w:tc>
          <w:tcPr>
            <w:tcW w:w="1867" w:type="dxa"/>
            <w:tcBorders>
              <w:top w:val="nil"/>
              <w:bottom w:val="nil"/>
            </w:tcBorders>
          </w:tcPr>
          <w:p w14:paraId="0258ACDA"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4,752.6</w:t>
            </w:r>
          </w:p>
        </w:tc>
        <w:tc>
          <w:tcPr>
            <w:tcW w:w="1867" w:type="dxa"/>
            <w:tcBorders>
              <w:top w:val="nil"/>
              <w:bottom w:val="nil"/>
            </w:tcBorders>
          </w:tcPr>
          <w:p w14:paraId="1EEBCB77"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12,079.6</w:t>
            </w:r>
          </w:p>
        </w:tc>
        <w:tc>
          <w:tcPr>
            <w:tcW w:w="1867" w:type="dxa"/>
            <w:tcBorders>
              <w:top w:val="nil"/>
              <w:bottom w:val="nil"/>
            </w:tcBorders>
          </w:tcPr>
          <w:p w14:paraId="56E95B68"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18,775.3</w:t>
            </w:r>
          </w:p>
        </w:tc>
      </w:tr>
      <w:tr w:rsidR="00427EC8" w:rsidRPr="00931A78" w14:paraId="3909B232" w14:textId="77777777" w:rsidTr="003C44D1">
        <w:trPr>
          <w:jc w:val="center"/>
        </w:trPr>
        <w:tc>
          <w:tcPr>
            <w:tcW w:w="1531" w:type="dxa"/>
            <w:tcBorders>
              <w:top w:val="nil"/>
              <w:bottom w:val="nil"/>
            </w:tcBorders>
          </w:tcPr>
          <w:p w14:paraId="196B53A4" w14:textId="77777777" w:rsidR="00427EC8" w:rsidRPr="00931A78" w:rsidRDefault="00427EC8" w:rsidP="003C44D1">
            <w:pPr>
              <w:pStyle w:val="BStabletextunbold"/>
              <w:rPr>
                <w:rFonts w:cs="Calibri"/>
                <w:sz w:val="22"/>
                <w:szCs w:val="22"/>
              </w:rPr>
            </w:pPr>
            <w:r w:rsidRPr="00931A78">
              <w:rPr>
                <w:rFonts w:cs="Calibri"/>
                <w:sz w:val="22"/>
                <w:szCs w:val="22"/>
              </w:rPr>
              <w:t>2022-23</w:t>
            </w:r>
          </w:p>
        </w:tc>
        <w:tc>
          <w:tcPr>
            <w:tcW w:w="1867" w:type="dxa"/>
            <w:tcBorders>
              <w:top w:val="nil"/>
              <w:bottom w:val="nil"/>
            </w:tcBorders>
          </w:tcPr>
          <w:p w14:paraId="45747698"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-602.6</w:t>
            </w:r>
          </w:p>
        </w:tc>
        <w:tc>
          <w:tcPr>
            <w:tcW w:w="1867" w:type="dxa"/>
            <w:tcBorders>
              <w:top w:val="nil"/>
              <w:bottom w:val="nil"/>
            </w:tcBorders>
          </w:tcPr>
          <w:p w14:paraId="1FF69204"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5,690.3</w:t>
            </w:r>
          </w:p>
        </w:tc>
        <w:tc>
          <w:tcPr>
            <w:tcW w:w="1867" w:type="dxa"/>
            <w:tcBorders>
              <w:top w:val="nil"/>
              <w:bottom w:val="nil"/>
            </w:tcBorders>
          </w:tcPr>
          <w:p w14:paraId="514C7367"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12,309.6</w:t>
            </w:r>
          </w:p>
        </w:tc>
        <w:tc>
          <w:tcPr>
            <w:tcW w:w="1867" w:type="dxa"/>
            <w:tcBorders>
              <w:top w:val="nil"/>
              <w:bottom w:val="nil"/>
            </w:tcBorders>
          </w:tcPr>
          <w:p w14:paraId="7CF408FC"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19,569.7</w:t>
            </w:r>
          </w:p>
        </w:tc>
      </w:tr>
      <w:tr w:rsidR="00427EC8" w:rsidRPr="00931A78" w14:paraId="756F9E2F" w14:textId="77777777" w:rsidTr="003C44D1">
        <w:trPr>
          <w:jc w:val="center"/>
        </w:trPr>
        <w:tc>
          <w:tcPr>
            <w:tcW w:w="1531" w:type="dxa"/>
            <w:tcBorders>
              <w:top w:val="nil"/>
              <w:bottom w:val="nil"/>
            </w:tcBorders>
          </w:tcPr>
          <w:p w14:paraId="4405EB60" w14:textId="77777777" w:rsidR="00427EC8" w:rsidRPr="00931A78" w:rsidRDefault="00427EC8" w:rsidP="003C44D1">
            <w:pPr>
              <w:pStyle w:val="BStabletextunbold"/>
              <w:rPr>
                <w:rFonts w:cs="Calibri"/>
                <w:sz w:val="22"/>
                <w:szCs w:val="22"/>
              </w:rPr>
            </w:pPr>
            <w:r w:rsidRPr="00931A78">
              <w:rPr>
                <w:rFonts w:cs="Calibri"/>
                <w:sz w:val="22"/>
                <w:szCs w:val="22"/>
              </w:rPr>
              <w:t>2023-24</w:t>
            </w:r>
          </w:p>
        </w:tc>
        <w:tc>
          <w:tcPr>
            <w:tcW w:w="1867" w:type="dxa"/>
            <w:tcBorders>
              <w:top w:val="nil"/>
              <w:bottom w:val="nil"/>
            </w:tcBorders>
          </w:tcPr>
          <w:p w14:paraId="32239918"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-814.6</w:t>
            </w:r>
          </w:p>
        </w:tc>
        <w:tc>
          <w:tcPr>
            <w:tcW w:w="1867" w:type="dxa"/>
            <w:tcBorders>
              <w:top w:val="nil"/>
              <w:bottom w:val="nil"/>
            </w:tcBorders>
          </w:tcPr>
          <w:p w14:paraId="1AB4F1AE"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7,293.1</w:t>
            </w:r>
          </w:p>
        </w:tc>
        <w:tc>
          <w:tcPr>
            <w:tcW w:w="1867" w:type="dxa"/>
            <w:tcBorders>
              <w:top w:val="nil"/>
              <w:bottom w:val="nil"/>
            </w:tcBorders>
          </w:tcPr>
          <w:p w14:paraId="2AA87063"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13,576.6</w:t>
            </w:r>
          </w:p>
        </w:tc>
        <w:tc>
          <w:tcPr>
            <w:tcW w:w="1867" w:type="dxa"/>
            <w:tcBorders>
              <w:top w:val="nil"/>
              <w:bottom w:val="nil"/>
            </w:tcBorders>
          </w:tcPr>
          <w:p w14:paraId="1AEC4715"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20,877.2</w:t>
            </w:r>
          </w:p>
        </w:tc>
      </w:tr>
      <w:tr w:rsidR="00427EC8" w:rsidRPr="00931A78" w14:paraId="2A508A0D" w14:textId="77777777" w:rsidTr="003C44D1">
        <w:trPr>
          <w:jc w:val="center"/>
        </w:trPr>
        <w:tc>
          <w:tcPr>
            <w:tcW w:w="1531" w:type="dxa"/>
            <w:tcBorders>
              <w:top w:val="nil"/>
              <w:bottom w:val="single" w:sz="4" w:space="0" w:color="auto"/>
            </w:tcBorders>
          </w:tcPr>
          <w:p w14:paraId="56145BB2" w14:textId="77777777" w:rsidR="00427EC8" w:rsidRPr="00931A78" w:rsidRDefault="00427EC8" w:rsidP="003C44D1">
            <w:pPr>
              <w:pStyle w:val="BStabletextunbold"/>
              <w:rPr>
                <w:rFonts w:cs="Calibri"/>
                <w:sz w:val="22"/>
                <w:szCs w:val="22"/>
              </w:rPr>
            </w:pPr>
            <w:r w:rsidRPr="00931A78">
              <w:rPr>
                <w:rFonts w:cs="Calibri"/>
                <w:sz w:val="22"/>
                <w:szCs w:val="22"/>
              </w:rPr>
              <w:t>2024-25</w:t>
            </w:r>
          </w:p>
        </w:tc>
        <w:tc>
          <w:tcPr>
            <w:tcW w:w="1867" w:type="dxa"/>
            <w:tcBorders>
              <w:top w:val="nil"/>
              <w:bottom w:val="single" w:sz="4" w:space="0" w:color="auto"/>
            </w:tcBorders>
          </w:tcPr>
          <w:p w14:paraId="660EA7C9"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-1,131.1</w:t>
            </w:r>
          </w:p>
        </w:tc>
        <w:tc>
          <w:tcPr>
            <w:tcW w:w="1867" w:type="dxa"/>
            <w:tcBorders>
              <w:top w:val="nil"/>
              <w:bottom w:val="single" w:sz="4" w:space="0" w:color="auto"/>
            </w:tcBorders>
          </w:tcPr>
          <w:p w14:paraId="5B47A7FA"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9,150.7</w:t>
            </w:r>
          </w:p>
        </w:tc>
        <w:tc>
          <w:tcPr>
            <w:tcW w:w="1867" w:type="dxa"/>
            <w:tcBorders>
              <w:top w:val="nil"/>
              <w:bottom w:val="single" w:sz="4" w:space="0" w:color="auto"/>
            </w:tcBorders>
          </w:tcPr>
          <w:p w14:paraId="6704197B"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15,135.9</w:t>
            </w:r>
          </w:p>
        </w:tc>
        <w:tc>
          <w:tcPr>
            <w:tcW w:w="1867" w:type="dxa"/>
            <w:tcBorders>
              <w:top w:val="nil"/>
              <w:bottom w:val="single" w:sz="4" w:space="0" w:color="auto"/>
            </w:tcBorders>
          </w:tcPr>
          <w:p w14:paraId="23526099" w14:textId="77777777" w:rsidR="00427EC8" w:rsidRPr="00931A78" w:rsidRDefault="00427EC8" w:rsidP="003C44D1">
            <w:pPr>
              <w:pStyle w:val="BStablefigures"/>
              <w:rPr>
                <w:rFonts w:eastAsia="Calibri" w:cs="Calibri"/>
                <w:sz w:val="22"/>
                <w:szCs w:val="22"/>
              </w:rPr>
            </w:pPr>
            <w:r w:rsidRPr="00931A78">
              <w:rPr>
                <w:rFonts w:eastAsia="Calibri" w:cs="Calibri"/>
                <w:sz w:val="22"/>
                <w:szCs w:val="22"/>
              </w:rPr>
              <w:t>20,190.6</w:t>
            </w:r>
          </w:p>
        </w:tc>
      </w:tr>
      <w:tr w:rsidR="00427EC8" w:rsidRPr="00931A78" w14:paraId="6C5D3572" w14:textId="77777777" w:rsidTr="003C44D1">
        <w:trPr>
          <w:jc w:val="center"/>
        </w:trPr>
        <w:tc>
          <w:tcPr>
            <w:tcW w:w="1531" w:type="dxa"/>
            <w:tcBorders>
              <w:top w:val="single" w:sz="4" w:space="0" w:color="auto"/>
              <w:bottom w:val="nil"/>
            </w:tcBorders>
          </w:tcPr>
          <w:p w14:paraId="6ECCDE99" w14:textId="77777777" w:rsidR="00427EC8" w:rsidRPr="00931A78" w:rsidRDefault="00427EC8" w:rsidP="00141A15">
            <w:pPr>
              <w:pStyle w:val="BStabletextunbold"/>
              <w:rPr>
                <w:rFonts w:cs="Calibri"/>
                <w:sz w:val="22"/>
                <w:szCs w:val="22"/>
              </w:rPr>
            </w:pPr>
            <w:r w:rsidRPr="00931A78">
              <w:rPr>
                <w:rFonts w:cs="Calibri"/>
                <w:sz w:val="22"/>
                <w:szCs w:val="22"/>
              </w:rPr>
              <w:t>2025-26</w:t>
            </w:r>
            <w:r w:rsidRPr="00931A78">
              <w:rPr>
                <w:rFonts w:cs="Calibri"/>
                <w:sz w:val="22"/>
                <w:szCs w:val="22"/>
                <w:vertAlign w:val="superscript"/>
              </w:rPr>
              <w:t>3</w:t>
            </w:r>
          </w:p>
        </w:tc>
        <w:tc>
          <w:tcPr>
            <w:tcW w:w="1867" w:type="dxa"/>
            <w:tcBorders>
              <w:top w:val="single" w:sz="4" w:space="0" w:color="auto"/>
              <w:bottom w:val="nil"/>
            </w:tcBorders>
          </w:tcPr>
          <w:p w14:paraId="44849788" w14:textId="77777777" w:rsidR="00427EC8" w:rsidRPr="00931A78" w:rsidRDefault="00427EC8" w:rsidP="00141A15">
            <w:pPr>
              <w:pStyle w:val="BStablefigures"/>
              <w:rPr>
                <w:rFonts w:eastAsia="Calibri" w:cs="Calibri"/>
                <w:sz w:val="22"/>
                <w:szCs w:val="22"/>
                <w:highlight w:val="yellow"/>
              </w:rPr>
            </w:pPr>
            <w:r w:rsidRPr="00931A78">
              <w:rPr>
                <w:rFonts w:cs="Calibri"/>
                <w:sz w:val="22"/>
                <w:szCs w:val="22"/>
              </w:rPr>
              <w:t>-501.7</w:t>
            </w:r>
          </w:p>
        </w:tc>
        <w:tc>
          <w:tcPr>
            <w:tcW w:w="1867" w:type="dxa"/>
            <w:tcBorders>
              <w:top w:val="single" w:sz="4" w:space="0" w:color="auto"/>
              <w:bottom w:val="nil"/>
            </w:tcBorders>
          </w:tcPr>
          <w:p w14:paraId="2DB6114D" w14:textId="77777777" w:rsidR="00427EC8" w:rsidRPr="00931A78" w:rsidRDefault="00427EC8" w:rsidP="00141A15">
            <w:pPr>
              <w:pStyle w:val="BStablefigures"/>
              <w:rPr>
                <w:rFonts w:eastAsia="Calibri" w:cs="Calibri"/>
                <w:sz w:val="22"/>
                <w:szCs w:val="22"/>
                <w:highlight w:val="yellow"/>
              </w:rPr>
            </w:pPr>
            <w:r w:rsidRPr="00931A78">
              <w:rPr>
                <w:rFonts w:cs="Calibri"/>
                <w:sz w:val="22"/>
                <w:szCs w:val="22"/>
              </w:rPr>
              <w:t>11,089.5</w:t>
            </w:r>
          </w:p>
        </w:tc>
        <w:tc>
          <w:tcPr>
            <w:tcW w:w="1867" w:type="dxa"/>
            <w:tcBorders>
              <w:top w:val="single" w:sz="4" w:space="0" w:color="auto"/>
              <w:bottom w:val="nil"/>
            </w:tcBorders>
          </w:tcPr>
          <w:p w14:paraId="3CC28918" w14:textId="77777777" w:rsidR="00427EC8" w:rsidRPr="00931A78" w:rsidRDefault="00427EC8" w:rsidP="00141A15">
            <w:pPr>
              <w:pStyle w:val="BStablefigures"/>
              <w:rPr>
                <w:rFonts w:eastAsia="Calibri" w:cs="Calibri"/>
                <w:sz w:val="22"/>
                <w:szCs w:val="22"/>
                <w:highlight w:val="yellow"/>
              </w:rPr>
            </w:pPr>
            <w:r w:rsidRPr="00931A78">
              <w:rPr>
                <w:rFonts w:cs="Calibri"/>
                <w:sz w:val="22"/>
                <w:szCs w:val="22"/>
              </w:rPr>
              <w:t>16,544.7</w:t>
            </w:r>
          </w:p>
        </w:tc>
        <w:tc>
          <w:tcPr>
            <w:tcW w:w="1867" w:type="dxa"/>
            <w:tcBorders>
              <w:top w:val="single" w:sz="4" w:space="0" w:color="auto"/>
              <w:bottom w:val="nil"/>
            </w:tcBorders>
          </w:tcPr>
          <w:p w14:paraId="0E123A8F" w14:textId="77777777" w:rsidR="00427EC8" w:rsidRPr="00931A78" w:rsidRDefault="00427EC8" w:rsidP="00141A15">
            <w:pPr>
              <w:pStyle w:val="BStablefigures"/>
              <w:rPr>
                <w:rFonts w:eastAsia="Calibri" w:cs="Calibri"/>
                <w:sz w:val="22"/>
                <w:szCs w:val="22"/>
                <w:highlight w:val="yellow"/>
              </w:rPr>
            </w:pPr>
            <w:r w:rsidRPr="00931A78">
              <w:rPr>
                <w:rFonts w:cs="Calibri"/>
                <w:sz w:val="22"/>
                <w:szCs w:val="22"/>
              </w:rPr>
              <w:t>19,787.6</w:t>
            </w:r>
          </w:p>
        </w:tc>
      </w:tr>
      <w:tr w:rsidR="00427EC8" w:rsidRPr="00931A78" w14:paraId="1027B96F" w14:textId="77777777" w:rsidTr="003C44D1">
        <w:trPr>
          <w:jc w:val="center"/>
        </w:trPr>
        <w:tc>
          <w:tcPr>
            <w:tcW w:w="1531" w:type="dxa"/>
            <w:tcBorders>
              <w:top w:val="nil"/>
              <w:bottom w:val="nil"/>
            </w:tcBorders>
          </w:tcPr>
          <w:p w14:paraId="4ED84AC7" w14:textId="77777777" w:rsidR="00427EC8" w:rsidRPr="00931A78" w:rsidRDefault="00427EC8" w:rsidP="00141A15">
            <w:pPr>
              <w:pStyle w:val="BStabletextunbold"/>
              <w:rPr>
                <w:rFonts w:cs="Calibri"/>
                <w:sz w:val="22"/>
                <w:szCs w:val="22"/>
              </w:rPr>
            </w:pPr>
            <w:r w:rsidRPr="00931A78">
              <w:rPr>
                <w:rFonts w:cs="Calibri"/>
                <w:sz w:val="22"/>
                <w:szCs w:val="22"/>
              </w:rPr>
              <w:t>2026-27</w:t>
            </w:r>
            <w:r w:rsidRPr="00931A78">
              <w:rPr>
                <w:rFonts w:cs="Calibri"/>
                <w:sz w:val="22"/>
                <w:szCs w:val="22"/>
                <w:vertAlign w:val="superscript"/>
              </w:rPr>
              <w:t>3</w:t>
            </w:r>
          </w:p>
        </w:tc>
        <w:tc>
          <w:tcPr>
            <w:tcW w:w="1867" w:type="dxa"/>
            <w:tcBorders>
              <w:top w:val="nil"/>
              <w:bottom w:val="nil"/>
            </w:tcBorders>
          </w:tcPr>
          <w:p w14:paraId="5AB99194" w14:textId="77777777" w:rsidR="00427EC8" w:rsidRPr="00931A78" w:rsidRDefault="00427EC8" w:rsidP="00141A15">
            <w:pPr>
              <w:pStyle w:val="BStablefigures"/>
              <w:rPr>
                <w:rFonts w:eastAsia="Calibri" w:cs="Calibri"/>
                <w:sz w:val="22"/>
                <w:szCs w:val="22"/>
                <w:highlight w:val="yellow"/>
              </w:rPr>
            </w:pPr>
            <w:r w:rsidRPr="00931A78">
              <w:rPr>
                <w:rFonts w:cs="Calibri"/>
                <w:sz w:val="22"/>
                <w:szCs w:val="22"/>
              </w:rPr>
              <w:t>-323.4</w:t>
            </w:r>
          </w:p>
        </w:tc>
        <w:tc>
          <w:tcPr>
            <w:tcW w:w="1867" w:type="dxa"/>
            <w:tcBorders>
              <w:top w:val="nil"/>
              <w:bottom w:val="nil"/>
            </w:tcBorders>
          </w:tcPr>
          <w:p w14:paraId="1C12BA14" w14:textId="77777777" w:rsidR="00427EC8" w:rsidRPr="00931A78" w:rsidRDefault="00427EC8" w:rsidP="00141A15">
            <w:pPr>
              <w:pStyle w:val="BStablefigures"/>
              <w:rPr>
                <w:rFonts w:eastAsia="Calibri" w:cs="Calibri"/>
                <w:sz w:val="22"/>
                <w:szCs w:val="22"/>
                <w:highlight w:val="yellow"/>
              </w:rPr>
            </w:pPr>
            <w:r w:rsidRPr="00931A78">
              <w:rPr>
                <w:rFonts w:cs="Calibri"/>
                <w:sz w:val="22"/>
                <w:szCs w:val="22"/>
              </w:rPr>
              <w:t>12,483.4</w:t>
            </w:r>
          </w:p>
        </w:tc>
        <w:tc>
          <w:tcPr>
            <w:tcW w:w="1867" w:type="dxa"/>
            <w:tcBorders>
              <w:top w:val="nil"/>
              <w:bottom w:val="nil"/>
            </w:tcBorders>
          </w:tcPr>
          <w:p w14:paraId="1579468B" w14:textId="77777777" w:rsidR="00427EC8" w:rsidRPr="00931A78" w:rsidRDefault="00427EC8" w:rsidP="00141A15">
            <w:pPr>
              <w:pStyle w:val="BStablefigures"/>
              <w:rPr>
                <w:rFonts w:eastAsia="Calibri" w:cs="Calibri"/>
                <w:sz w:val="22"/>
                <w:szCs w:val="22"/>
                <w:highlight w:val="yellow"/>
              </w:rPr>
            </w:pPr>
            <w:r w:rsidRPr="00931A78">
              <w:rPr>
                <w:rFonts w:cs="Calibri"/>
                <w:sz w:val="22"/>
                <w:szCs w:val="22"/>
              </w:rPr>
              <w:t>17,612.2</w:t>
            </w:r>
          </w:p>
        </w:tc>
        <w:tc>
          <w:tcPr>
            <w:tcW w:w="1867" w:type="dxa"/>
            <w:tcBorders>
              <w:top w:val="nil"/>
              <w:bottom w:val="nil"/>
            </w:tcBorders>
          </w:tcPr>
          <w:p w14:paraId="6893FB97" w14:textId="77777777" w:rsidR="00427EC8" w:rsidRPr="00931A78" w:rsidRDefault="00427EC8" w:rsidP="00141A15">
            <w:pPr>
              <w:pStyle w:val="BStablefigures"/>
              <w:rPr>
                <w:rFonts w:eastAsia="Calibri" w:cs="Calibri"/>
                <w:sz w:val="22"/>
                <w:szCs w:val="22"/>
                <w:highlight w:val="yellow"/>
              </w:rPr>
            </w:pPr>
            <w:r w:rsidRPr="00931A78">
              <w:rPr>
                <w:rFonts w:cs="Calibri"/>
                <w:sz w:val="22"/>
                <w:szCs w:val="22"/>
              </w:rPr>
              <w:t>19,361.1</w:t>
            </w:r>
          </w:p>
        </w:tc>
      </w:tr>
      <w:tr w:rsidR="00427EC8" w:rsidRPr="00931A78" w14:paraId="7212DB10" w14:textId="77777777" w:rsidTr="003C44D1">
        <w:trPr>
          <w:jc w:val="center"/>
        </w:trPr>
        <w:tc>
          <w:tcPr>
            <w:tcW w:w="1531" w:type="dxa"/>
            <w:tcBorders>
              <w:top w:val="nil"/>
              <w:bottom w:val="nil"/>
            </w:tcBorders>
          </w:tcPr>
          <w:p w14:paraId="5F01882D" w14:textId="77777777" w:rsidR="00427EC8" w:rsidRPr="00931A78" w:rsidRDefault="00427EC8" w:rsidP="00141A15">
            <w:pPr>
              <w:pStyle w:val="BStabletextunbold"/>
              <w:rPr>
                <w:rFonts w:cs="Calibri"/>
                <w:sz w:val="22"/>
                <w:szCs w:val="22"/>
              </w:rPr>
            </w:pPr>
            <w:r w:rsidRPr="00931A78">
              <w:rPr>
                <w:rFonts w:cs="Calibri"/>
                <w:sz w:val="22"/>
                <w:szCs w:val="22"/>
              </w:rPr>
              <w:t>2027-28</w:t>
            </w:r>
            <w:r w:rsidRPr="00931A78">
              <w:rPr>
                <w:rFonts w:cs="Calibri"/>
                <w:sz w:val="22"/>
                <w:szCs w:val="22"/>
                <w:vertAlign w:val="superscript"/>
              </w:rPr>
              <w:t>3</w:t>
            </w:r>
          </w:p>
        </w:tc>
        <w:tc>
          <w:tcPr>
            <w:tcW w:w="1867" w:type="dxa"/>
            <w:tcBorders>
              <w:top w:val="nil"/>
              <w:bottom w:val="nil"/>
            </w:tcBorders>
          </w:tcPr>
          <w:p w14:paraId="58D210AB" w14:textId="77777777" w:rsidR="00427EC8" w:rsidRPr="00931A78" w:rsidRDefault="00427EC8" w:rsidP="00141A15">
            <w:pPr>
              <w:pStyle w:val="BStablefigures"/>
              <w:rPr>
                <w:rFonts w:eastAsia="Calibri" w:cs="Calibri"/>
                <w:sz w:val="22"/>
                <w:szCs w:val="22"/>
                <w:highlight w:val="yellow"/>
              </w:rPr>
            </w:pPr>
            <w:r w:rsidRPr="00931A78">
              <w:rPr>
                <w:rFonts w:cs="Calibri"/>
                <w:sz w:val="22"/>
                <w:szCs w:val="22"/>
              </w:rPr>
              <w:t>-20.9</w:t>
            </w:r>
          </w:p>
        </w:tc>
        <w:tc>
          <w:tcPr>
            <w:tcW w:w="1867" w:type="dxa"/>
            <w:tcBorders>
              <w:top w:val="nil"/>
              <w:bottom w:val="nil"/>
            </w:tcBorders>
          </w:tcPr>
          <w:p w14:paraId="0DD666A9" w14:textId="77777777" w:rsidR="00427EC8" w:rsidRPr="00931A78" w:rsidRDefault="00427EC8" w:rsidP="00141A15">
            <w:pPr>
              <w:pStyle w:val="BStablefigures"/>
              <w:rPr>
                <w:rFonts w:eastAsia="Calibri" w:cs="Calibri"/>
                <w:sz w:val="22"/>
                <w:szCs w:val="22"/>
                <w:highlight w:val="yellow"/>
              </w:rPr>
            </w:pPr>
            <w:r w:rsidRPr="00931A78">
              <w:rPr>
                <w:rFonts w:cs="Calibri"/>
                <w:sz w:val="22"/>
                <w:szCs w:val="22"/>
              </w:rPr>
              <w:t>13,143.7</w:t>
            </w:r>
          </w:p>
        </w:tc>
        <w:tc>
          <w:tcPr>
            <w:tcW w:w="1867" w:type="dxa"/>
            <w:tcBorders>
              <w:top w:val="nil"/>
              <w:bottom w:val="nil"/>
            </w:tcBorders>
          </w:tcPr>
          <w:p w14:paraId="752D2281" w14:textId="77777777" w:rsidR="00427EC8" w:rsidRPr="00931A78" w:rsidRDefault="00427EC8" w:rsidP="00141A15">
            <w:pPr>
              <w:pStyle w:val="BStablefigures"/>
              <w:rPr>
                <w:rFonts w:eastAsia="Calibri" w:cs="Calibri"/>
                <w:sz w:val="22"/>
                <w:szCs w:val="22"/>
                <w:highlight w:val="yellow"/>
              </w:rPr>
            </w:pPr>
            <w:r w:rsidRPr="00931A78">
              <w:rPr>
                <w:rFonts w:cs="Calibri"/>
                <w:sz w:val="22"/>
                <w:szCs w:val="22"/>
              </w:rPr>
              <w:t>18,013.5</w:t>
            </w:r>
          </w:p>
        </w:tc>
        <w:tc>
          <w:tcPr>
            <w:tcW w:w="1867" w:type="dxa"/>
            <w:tcBorders>
              <w:top w:val="nil"/>
              <w:bottom w:val="nil"/>
            </w:tcBorders>
          </w:tcPr>
          <w:p w14:paraId="5F91A925" w14:textId="77777777" w:rsidR="00427EC8" w:rsidRPr="00931A78" w:rsidRDefault="00427EC8" w:rsidP="00141A15">
            <w:pPr>
              <w:pStyle w:val="BStablefigures"/>
              <w:rPr>
                <w:rFonts w:eastAsia="Calibri" w:cs="Calibri"/>
                <w:sz w:val="22"/>
                <w:szCs w:val="22"/>
                <w:highlight w:val="yellow"/>
              </w:rPr>
            </w:pPr>
            <w:r w:rsidRPr="00931A78">
              <w:rPr>
                <w:rFonts w:cs="Calibri"/>
                <w:sz w:val="22"/>
                <w:szCs w:val="22"/>
              </w:rPr>
              <w:t>19,213.0</w:t>
            </w:r>
          </w:p>
        </w:tc>
      </w:tr>
      <w:tr w:rsidR="00427EC8" w:rsidRPr="00931A78" w14:paraId="4AD51A9D" w14:textId="77777777" w:rsidTr="003C44D1">
        <w:trPr>
          <w:jc w:val="center"/>
        </w:trPr>
        <w:tc>
          <w:tcPr>
            <w:tcW w:w="1531" w:type="dxa"/>
            <w:tcBorders>
              <w:top w:val="nil"/>
              <w:bottom w:val="nil"/>
            </w:tcBorders>
          </w:tcPr>
          <w:p w14:paraId="586AE0DC" w14:textId="77777777" w:rsidR="00427EC8" w:rsidRPr="00931A78" w:rsidRDefault="00427EC8" w:rsidP="00141A15">
            <w:pPr>
              <w:pStyle w:val="BStabletextunbold"/>
              <w:rPr>
                <w:rFonts w:cs="Calibri"/>
                <w:sz w:val="22"/>
                <w:szCs w:val="22"/>
              </w:rPr>
            </w:pPr>
            <w:r w:rsidRPr="00931A78">
              <w:rPr>
                <w:rFonts w:cs="Calibri"/>
                <w:sz w:val="22"/>
                <w:szCs w:val="22"/>
              </w:rPr>
              <w:t>2028-29</w:t>
            </w:r>
            <w:r w:rsidRPr="00931A78">
              <w:rPr>
                <w:rFonts w:cs="Calibri"/>
                <w:sz w:val="22"/>
                <w:szCs w:val="22"/>
                <w:vertAlign w:val="superscript"/>
              </w:rPr>
              <w:t>3</w:t>
            </w:r>
          </w:p>
        </w:tc>
        <w:tc>
          <w:tcPr>
            <w:tcW w:w="1867" w:type="dxa"/>
            <w:tcBorders>
              <w:top w:val="nil"/>
              <w:bottom w:val="nil"/>
            </w:tcBorders>
          </w:tcPr>
          <w:p w14:paraId="17412F11" w14:textId="77777777" w:rsidR="00427EC8" w:rsidRPr="00931A78" w:rsidRDefault="00427EC8" w:rsidP="00141A15">
            <w:pPr>
              <w:pStyle w:val="BStablefigures"/>
              <w:rPr>
                <w:rFonts w:eastAsia="Calibri" w:cs="Calibri"/>
                <w:sz w:val="22"/>
                <w:szCs w:val="22"/>
                <w:highlight w:val="yellow"/>
              </w:rPr>
            </w:pPr>
            <w:r w:rsidRPr="00931A78">
              <w:rPr>
                <w:rFonts w:cs="Calibri"/>
                <w:sz w:val="22"/>
                <w:szCs w:val="22"/>
              </w:rPr>
              <w:t>244.2</w:t>
            </w:r>
          </w:p>
        </w:tc>
        <w:tc>
          <w:tcPr>
            <w:tcW w:w="1867" w:type="dxa"/>
            <w:tcBorders>
              <w:top w:val="nil"/>
              <w:bottom w:val="nil"/>
            </w:tcBorders>
          </w:tcPr>
          <w:p w14:paraId="3AB75C2B" w14:textId="77777777" w:rsidR="00427EC8" w:rsidRPr="00931A78" w:rsidRDefault="00427EC8" w:rsidP="00141A15">
            <w:pPr>
              <w:pStyle w:val="BStablefigures"/>
              <w:rPr>
                <w:rFonts w:eastAsia="Calibri" w:cs="Calibri"/>
                <w:sz w:val="22"/>
                <w:szCs w:val="22"/>
                <w:highlight w:val="yellow"/>
              </w:rPr>
            </w:pPr>
            <w:r w:rsidRPr="00931A78">
              <w:rPr>
                <w:rFonts w:cs="Calibri"/>
                <w:sz w:val="22"/>
                <w:szCs w:val="22"/>
              </w:rPr>
              <w:t>13,841.1</w:t>
            </w:r>
          </w:p>
        </w:tc>
        <w:tc>
          <w:tcPr>
            <w:tcW w:w="1867" w:type="dxa"/>
            <w:tcBorders>
              <w:top w:val="nil"/>
              <w:bottom w:val="nil"/>
            </w:tcBorders>
          </w:tcPr>
          <w:p w14:paraId="2757B1EB" w14:textId="77777777" w:rsidR="00427EC8" w:rsidRPr="00931A78" w:rsidRDefault="00427EC8" w:rsidP="00141A15">
            <w:pPr>
              <w:pStyle w:val="BStablefigures"/>
              <w:rPr>
                <w:rFonts w:eastAsia="Calibri" w:cs="Calibri"/>
                <w:sz w:val="22"/>
                <w:szCs w:val="22"/>
                <w:highlight w:val="yellow"/>
              </w:rPr>
            </w:pPr>
            <w:r w:rsidRPr="00931A78">
              <w:rPr>
                <w:rFonts w:cs="Calibri"/>
                <w:sz w:val="22"/>
                <w:szCs w:val="22"/>
              </w:rPr>
              <w:t>18,273.2</w:t>
            </w:r>
          </w:p>
        </w:tc>
        <w:tc>
          <w:tcPr>
            <w:tcW w:w="1867" w:type="dxa"/>
            <w:tcBorders>
              <w:top w:val="nil"/>
              <w:bottom w:val="nil"/>
            </w:tcBorders>
          </w:tcPr>
          <w:p w14:paraId="6A51451B" w14:textId="77777777" w:rsidR="00427EC8" w:rsidRPr="00931A78" w:rsidRDefault="00427EC8" w:rsidP="00141A15">
            <w:pPr>
              <w:pStyle w:val="BStablefigures"/>
              <w:rPr>
                <w:rFonts w:eastAsia="Calibri" w:cs="Calibri"/>
                <w:sz w:val="22"/>
                <w:szCs w:val="22"/>
                <w:highlight w:val="yellow"/>
              </w:rPr>
            </w:pPr>
            <w:r w:rsidRPr="00931A78">
              <w:rPr>
                <w:rFonts w:cs="Calibri"/>
                <w:sz w:val="22"/>
                <w:szCs w:val="22"/>
              </w:rPr>
              <w:t>19,262.6</w:t>
            </w:r>
          </w:p>
        </w:tc>
      </w:tr>
      <w:tr w:rsidR="00427EC8" w:rsidRPr="00931A78" w14:paraId="397898CD" w14:textId="77777777" w:rsidTr="003C44D1">
        <w:trPr>
          <w:jc w:val="center"/>
        </w:trPr>
        <w:tc>
          <w:tcPr>
            <w:tcW w:w="1531" w:type="dxa"/>
            <w:tcBorders>
              <w:top w:val="nil"/>
            </w:tcBorders>
          </w:tcPr>
          <w:p w14:paraId="6C6AD1E6" w14:textId="77777777" w:rsidR="00427EC8" w:rsidRPr="00931A78" w:rsidRDefault="00427EC8" w:rsidP="002A1135">
            <w:pPr>
              <w:pStyle w:val="BStabletextunbold"/>
              <w:rPr>
                <w:rFonts w:cs="Calibri"/>
                <w:sz w:val="22"/>
                <w:szCs w:val="22"/>
              </w:rPr>
            </w:pPr>
            <w:r w:rsidRPr="00931A78">
              <w:rPr>
                <w:rFonts w:cs="Calibri"/>
                <w:sz w:val="22"/>
                <w:szCs w:val="22"/>
              </w:rPr>
              <w:t>2029-30</w:t>
            </w:r>
            <w:r w:rsidRPr="00931A78">
              <w:rPr>
                <w:rFonts w:cs="Calibri"/>
                <w:sz w:val="22"/>
                <w:szCs w:val="22"/>
                <w:vertAlign w:val="superscript"/>
              </w:rPr>
              <w:t>3</w:t>
            </w:r>
          </w:p>
        </w:tc>
        <w:tc>
          <w:tcPr>
            <w:tcW w:w="1867" w:type="dxa"/>
            <w:tcBorders>
              <w:top w:val="nil"/>
            </w:tcBorders>
          </w:tcPr>
          <w:p w14:paraId="59034EBA" w14:textId="77777777" w:rsidR="00427EC8" w:rsidRPr="00931A78" w:rsidRDefault="00427EC8" w:rsidP="002A1135">
            <w:pPr>
              <w:pStyle w:val="BStablefigures"/>
              <w:rPr>
                <w:rFonts w:eastAsia="Calibri" w:cs="Calibri"/>
                <w:sz w:val="22"/>
                <w:szCs w:val="22"/>
                <w:highlight w:val="yellow"/>
              </w:rPr>
            </w:pPr>
            <w:r w:rsidRPr="00931A78">
              <w:rPr>
                <w:rFonts w:cs="Calibri"/>
                <w:sz w:val="22"/>
                <w:szCs w:val="22"/>
              </w:rPr>
              <w:t>355.7</w:t>
            </w:r>
          </w:p>
        </w:tc>
        <w:tc>
          <w:tcPr>
            <w:tcW w:w="1867" w:type="dxa"/>
            <w:tcBorders>
              <w:top w:val="nil"/>
            </w:tcBorders>
          </w:tcPr>
          <w:p w14:paraId="6EF01E3E" w14:textId="77777777" w:rsidR="00427EC8" w:rsidRPr="00931A78" w:rsidRDefault="00427EC8" w:rsidP="002A1135">
            <w:pPr>
              <w:pStyle w:val="BStablefigures"/>
              <w:rPr>
                <w:rFonts w:eastAsia="Calibri" w:cs="Calibri"/>
                <w:sz w:val="22"/>
                <w:szCs w:val="22"/>
                <w:highlight w:val="yellow"/>
              </w:rPr>
            </w:pPr>
            <w:r w:rsidRPr="00931A78">
              <w:rPr>
                <w:rFonts w:cs="Calibri"/>
                <w:sz w:val="22"/>
                <w:szCs w:val="22"/>
              </w:rPr>
              <w:t>14,069.2</w:t>
            </w:r>
          </w:p>
        </w:tc>
        <w:tc>
          <w:tcPr>
            <w:tcW w:w="1867" w:type="dxa"/>
            <w:tcBorders>
              <w:top w:val="nil"/>
            </w:tcBorders>
          </w:tcPr>
          <w:p w14:paraId="0CC52737" w14:textId="77777777" w:rsidR="00427EC8" w:rsidRPr="00931A78" w:rsidRDefault="00427EC8" w:rsidP="002A1135">
            <w:pPr>
              <w:pStyle w:val="BStablefigures"/>
              <w:rPr>
                <w:rFonts w:eastAsia="Calibri" w:cs="Calibri"/>
                <w:sz w:val="22"/>
                <w:szCs w:val="22"/>
                <w:highlight w:val="yellow"/>
              </w:rPr>
            </w:pPr>
            <w:r w:rsidRPr="00931A78">
              <w:rPr>
                <w:rFonts w:cs="Calibri"/>
                <w:sz w:val="22"/>
                <w:szCs w:val="22"/>
              </w:rPr>
              <w:t>18,098.7</w:t>
            </w:r>
          </w:p>
        </w:tc>
        <w:tc>
          <w:tcPr>
            <w:tcW w:w="1867" w:type="dxa"/>
            <w:tcBorders>
              <w:top w:val="nil"/>
            </w:tcBorders>
          </w:tcPr>
          <w:p w14:paraId="027E11AC" w14:textId="77777777" w:rsidR="00427EC8" w:rsidRPr="00931A78" w:rsidRDefault="00427EC8" w:rsidP="002A1135">
            <w:pPr>
              <w:pStyle w:val="BStablefigures"/>
              <w:rPr>
                <w:rFonts w:eastAsia="Calibri" w:cs="Calibri"/>
                <w:sz w:val="22"/>
                <w:szCs w:val="22"/>
                <w:highlight w:val="yellow"/>
              </w:rPr>
            </w:pPr>
            <w:r w:rsidRPr="00931A78">
              <w:rPr>
                <w:rFonts w:cs="Calibri"/>
                <w:sz w:val="22"/>
                <w:szCs w:val="22"/>
              </w:rPr>
              <w:t>19,480.8</w:t>
            </w:r>
          </w:p>
        </w:tc>
      </w:tr>
    </w:tbl>
    <w:p w14:paraId="628AB57B" w14:textId="77777777" w:rsidR="00427EC8" w:rsidRPr="00BF00C7" w:rsidRDefault="00427EC8" w:rsidP="008B3AC3">
      <w:pPr>
        <w:pStyle w:val="BSnote"/>
      </w:pPr>
      <w:r w:rsidRPr="00BF00C7">
        <w:t>Notes:</w:t>
      </w:r>
    </w:p>
    <w:p w14:paraId="7E612BB0" w14:textId="77777777" w:rsidR="00427EC8" w:rsidRPr="00BF00C7" w:rsidRDefault="00427EC8" w:rsidP="00414F15">
      <w:pPr>
        <w:pStyle w:val="BSnoteslist"/>
        <w:numPr>
          <w:ilvl w:val="0"/>
          <w:numId w:val="86"/>
        </w:numPr>
      </w:pPr>
      <w:r w:rsidRPr="004E1567">
        <w:rPr>
          <w:lang w:val="en-AU"/>
        </w:rPr>
        <w:t>Net debt excludes superannuation related investments.</w:t>
      </w:r>
    </w:p>
    <w:p w14:paraId="70D5F060" w14:textId="77777777" w:rsidR="00427EC8" w:rsidRDefault="00427EC8" w:rsidP="00ED11D3">
      <w:pPr>
        <w:pStyle w:val="BSnoteslist"/>
        <w:tabs>
          <w:tab w:val="clear" w:pos="360"/>
        </w:tabs>
        <w:ind w:left="360" w:hanging="360"/>
      </w:pPr>
      <w:r>
        <w:t>From 2019-20</w:t>
      </w:r>
      <w:r w:rsidRPr="5918D3BC">
        <w:rPr>
          <w:lang w:val="en-AU"/>
        </w:rPr>
        <w:t>,</w:t>
      </w:r>
      <w:r>
        <w:t xml:space="preserve"> net debt includes the impact of changes to AASB 16 </w:t>
      </w:r>
      <w:r w:rsidRPr="5918D3BC">
        <w:rPr>
          <w:i/>
          <w:iCs/>
          <w:lang w:val="en-AU"/>
        </w:rPr>
        <w:t>Leases</w:t>
      </w:r>
      <w:r w:rsidRPr="5918D3BC">
        <w:rPr>
          <w:lang w:val="en-AU"/>
        </w:rPr>
        <w:t xml:space="preserve">, </w:t>
      </w:r>
      <w:r>
        <w:t xml:space="preserve">which recognises most leases on the balance sheet, increasing </w:t>
      </w:r>
      <w:r w:rsidRPr="5918D3BC">
        <w:rPr>
          <w:lang w:val="en-AU"/>
        </w:rPr>
        <w:t>n</w:t>
      </w:r>
      <w:r>
        <w:t xml:space="preserve">et debt. For this reason, </w:t>
      </w:r>
      <w:r w:rsidRPr="5918D3BC">
        <w:rPr>
          <w:lang w:val="en-AU"/>
        </w:rPr>
        <w:t>n</w:t>
      </w:r>
      <w:r>
        <w:t>et debt from 2019-20 is not directly comparable to prior</w:t>
      </w:r>
      <w:r>
        <w:rPr>
          <w:lang w:val="en-AU"/>
        </w:rPr>
        <w:t xml:space="preserve"> years.</w:t>
      </w:r>
    </w:p>
    <w:p w14:paraId="5A739360" w14:textId="77777777" w:rsidR="00427EC8" w:rsidRPr="00BF00C7" w:rsidRDefault="00427EC8" w:rsidP="00ED11D3">
      <w:pPr>
        <w:pStyle w:val="BSnoteslist"/>
        <w:tabs>
          <w:tab w:val="clear" w:pos="360"/>
        </w:tabs>
        <w:ind w:left="360" w:hanging="360"/>
      </w:pPr>
      <w:r w:rsidRPr="00BF00C7">
        <w:t>Reflects current estimates in the 20</w:t>
      </w:r>
      <w:r w:rsidRPr="00BF00C7">
        <w:rPr>
          <w:lang w:val="en-AU"/>
        </w:rPr>
        <w:t>2</w:t>
      </w:r>
      <w:r>
        <w:rPr>
          <w:lang w:val="en-AU"/>
        </w:rPr>
        <w:t>6</w:t>
      </w:r>
      <w:r w:rsidRPr="00BF00C7">
        <w:rPr>
          <w:lang w:val="en-AU"/>
        </w:rPr>
        <w:t>-2</w:t>
      </w:r>
      <w:r>
        <w:rPr>
          <w:lang w:val="en-AU"/>
        </w:rPr>
        <w:t>7</w:t>
      </w:r>
      <w:r w:rsidRPr="00BF00C7">
        <w:rPr>
          <w:lang w:val="en-AU"/>
        </w:rPr>
        <w:t xml:space="preserve"> </w:t>
      </w:r>
      <w:r w:rsidRPr="00BF00C7">
        <w:t>Budget.</w:t>
      </w:r>
    </w:p>
    <w:p w14:paraId="1EE9B77F" w14:textId="77777777" w:rsidR="00427EC8" w:rsidRDefault="00427EC8">
      <w:r>
        <w:br w:type="page"/>
      </w:r>
    </w:p>
    <w:p w14:paraId="07315304" w14:textId="77777777" w:rsidR="00427EC8" w:rsidRDefault="00427EC8" w:rsidP="00A052C8">
      <w:pPr>
        <w:sectPr w:rsidR="00427EC8" w:rsidSect="00427EC8">
          <w:footerReference w:type="default" r:id="rId100"/>
          <w:pgSz w:w="11906" w:h="16838" w:code="9"/>
          <w:pgMar w:top="1151" w:right="1440" w:bottom="1729" w:left="1440" w:header="720" w:footer="720" w:gutter="0"/>
          <w:cols w:space="708"/>
          <w:docGrid w:linePitch="360"/>
        </w:sectPr>
      </w:pPr>
    </w:p>
    <w:p w14:paraId="0A4A65B2" w14:textId="77777777" w:rsidR="00427EC8" w:rsidRDefault="00427EC8" w:rsidP="00A052C8">
      <w:r>
        <w:br w:type="page"/>
      </w:r>
    </w:p>
    <w:p w14:paraId="632C1BB4" w14:textId="0A79062C" w:rsidR="00427EC8" w:rsidRDefault="00427EC8" w:rsidP="00C27B09">
      <w:pPr>
        <w:pStyle w:val="Appendixheading2style"/>
      </w:pPr>
      <w:r>
        <w:t xml:space="preserve"> </w:t>
      </w:r>
      <w:bookmarkStart w:id="324" w:name="_Toc231822439"/>
      <w:r>
        <w:t xml:space="preserve">Key Accounting </w:t>
      </w:r>
      <w:r w:rsidR="001B5E54">
        <w:t>T</w:t>
      </w:r>
      <w:r>
        <w:t>reatments</w:t>
      </w:r>
      <w:bookmarkEnd w:id="324"/>
    </w:p>
    <w:p w14:paraId="2E2FB184" w14:textId="77777777" w:rsidR="00427EC8" w:rsidRDefault="00427EC8" w:rsidP="3823C68C">
      <w:pPr>
        <w:pStyle w:val="Heading3"/>
        <w:keepNext w:val="0"/>
      </w:pPr>
      <w:r>
        <w:t xml:space="preserve">Basis of financial estimates preparation </w:t>
      </w:r>
    </w:p>
    <w:p w14:paraId="76B9E8B8" w14:textId="77777777" w:rsidR="00427EC8" w:rsidRDefault="00427EC8" w:rsidP="3823C68C">
      <w:pPr>
        <w:pStyle w:val="Bbodytext"/>
      </w:pPr>
      <w:r>
        <w:t xml:space="preserve">The </w:t>
      </w:r>
      <w:r w:rsidRPr="3F8E7C11">
        <w:rPr>
          <w:i/>
        </w:rPr>
        <w:t>Financial Management Act 1996</w:t>
      </w:r>
      <w:r>
        <w:t xml:space="preserve"> requires the Treasurer to present to the Legislative Assembly: </w:t>
      </w:r>
    </w:p>
    <w:p w14:paraId="5521DDE4" w14:textId="77777777" w:rsidR="00427EC8" w:rsidRDefault="00427EC8" w:rsidP="00414F15">
      <w:pPr>
        <w:pStyle w:val="Bbodytext"/>
        <w:numPr>
          <w:ilvl w:val="0"/>
          <w:numId w:val="88"/>
        </w:numPr>
        <w:spacing w:before="120" w:after="120"/>
      </w:pPr>
      <w:r>
        <w:t xml:space="preserve">the proposed budget for the Territory for the year; </w:t>
      </w:r>
    </w:p>
    <w:p w14:paraId="0F4A6832" w14:textId="77777777" w:rsidR="00427EC8" w:rsidRDefault="00427EC8" w:rsidP="00414F15">
      <w:pPr>
        <w:pStyle w:val="Bbodytext"/>
        <w:numPr>
          <w:ilvl w:val="0"/>
          <w:numId w:val="88"/>
        </w:numPr>
        <w:spacing w:before="120" w:after="120"/>
      </w:pPr>
      <w:r>
        <w:t xml:space="preserve">the proposed budget for each directorate for the year; </w:t>
      </w:r>
    </w:p>
    <w:p w14:paraId="348BFD03" w14:textId="77777777" w:rsidR="00427EC8" w:rsidRDefault="00427EC8" w:rsidP="00414F15">
      <w:pPr>
        <w:pStyle w:val="Bbodytext"/>
        <w:numPr>
          <w:ilvl w:val="0"/>
          <w:numId w:val="88"/>
        </w:numPr>
        <w:spacing w:before="120" w:after="120"/>
      </w:pPr>
      <w:r>
        <w:t xml:space="preserve">the proposed budget for each territory authority and territory-owned corporation for the year; and </w:t>
      </w:r>
    </w:p>
    <w:p w14:paraId="7976346D" w14:textId="77777777" w:rsidR="00427EC8" w:rsidRDefault="00427EC8" w:rsidP="00414F15">
      <w:pPr>
        <w:pStyle w:val="Bbodytext"/>
        <w:numPr>
          <w:ilvl w:val="0"/>
          <w:numId w:val="88"/>
        </w:numPr>
        <w:spacing w:before="120" w:after="120"/>
      </w:pPr>
      <w:r>
        <w:t xml:space="preserve">a consolidated financial management statement in relation to: </w:t>
      </w:r>
    </w:p>
    <w:p w14:paraId="46C63FB8" w14:textId="77777777" w:rsidR="00427EC8" w:rsidRDefault="00427EC8" w:rsidP="007A2035">
      <w:pPr>
        <w:pStyle w:val="BBullet2"/>
        <w:spacing w:after="120"/>
      </w:pPr>
      <w:r>
        <w:t xml:space="preserve">the General Government Sector (GGS); and </w:t>
      </w:r>
    </w:p>
    <w:p w14:paraId="3E875514" w14:textId="77777777" w:rsidR="00427EC8" w:rsidRDefault="00427EC8" w:rsidP="007A2035">
      <w:pPr>
        <w:pStyle w:val="BBullet2"/>
        <w:spacing w:after="120"/>
      </w:pPr>
      <w:r>
        <w:t xml:space="preserve">the Public Trading Enterprises (PTE) sector. </w:t>
      </w:r>
    </w:p>
    <w:p w14:paraId="68D7B4EF" w14:textId="77777777" w:rsidR="00427EC8" w:rsidRDefault="00427EC8" w:rsidP="3823C68C">
      <w:pPr>
        <w:pStyle w:val="Bbodytext"/>
      </w:pPr>
      <w:r>
        <w:t>The financial estimates in these budget papers are prepared on an accrual basis of accounting, in accordance with principles of the standards issued by the Australian Accounting Standards Board (AASB), the Uniform Presentation Framework (UPF) and the principles and rules contained in the Australian Bureau of Statistics, Australian System of Government Finance Statistics: Concepts, Sources and Methods 2015 (ABS GFS Manual). The financial estimates are presented in Australian dollars.</w:t>
      </w:r>
    </w:p>
    <w:p w14:paraId="36451868" w14:textId="77777777" w:rsidR="00427EC8" w:rsidRDefault="00427EC8" w:rsidP="3823C68C">
      <w:pPr>
        <w:pStyle w:val="Bbodytext"/>
      </w:pPr>
      <w:r>
        <w:t xml:space="preserve">AASB do not provide guidance on the preparation or presentation of prospective financial information. However, as far as possible, recognition and measurement principles within AASB have been applied in the presentation of the budget estimates. </w:t>
      </w:r>
    </w:p>
    <w:p w14:paraId="13C6109F" w14:textId="77777777" w:rsidR="00427EC8" w:rsidRDefault="00427EC8" w:rsidP="3823C68C">
      <w:pPr>
        <w:pStyle w:val="Bbodytext"/>
      </w:pPr>
      <w:r>
        <w:t>These recognition and measurement principles are consistent with AASB 1049: ‘Whole of Government and General Government Sector Reporting’ (AASB1049). This provides that where options exist under AASB, treatments are adopted to align with the ABS GFS Manual and where only one option exists under AAS and that option conflicts with the ABS GFS Manual, the AAS will take precedence.</w:t>
      </w:r>
    </w:p>
    <w:p w14:paraId="30785823" w14:textId="77777777" w:rsidR="00427EC8" w:rsidRDefault="00427EC8" w:rsidP="3823C68C">
      <w:pPr>
        <w:pStyle w:val="Bbodytext"/>
      </w:pPr>
      <w:r>
        <w:t xml:space="preserve">The UPF Net Operating Balance is the net result of harmonised revenues and expenses which arise from mutually agreed transactions between parties. This excludes other economic flows that represent changes in the volume or value of assets or liabilities that do not arise from transactions with other parties. </w:t>
      </w:r>
    </w:p>
    <w:p w14:paraId="13DA0F48" w14:textId="77777777" w:rsidR="00427EC8" w:rsidRDefault="00427EC8" w:rsidP="3823C68C">
      <w:pPr>
        <w:pStyle w:val="Bbodytext"/>
      </w:pPr>
      <w:r>
        <w:t xml:space="preserve">Estimates have been prepared consistently with the ACT Government Consolidated Annual Financial Statements, except for the calculation of the Headline Net Operating Balance (HNOB) which is not required under AASB 1049. Inclusion of the superannuation return adjustment in calculating the HNOB provides the most relevant and meaningful information on the longer-term sustainability of the budget position. Further information can be found in Chapter 3.1 Fiscal Strategy and Outlook. </w:t>
      </w:r>
    </w:p>
    <w:p w14:paraId="2F890B75" w14:textId="77777777" w:rsidR="00427EC8" w:rsidRDefault="00427EC8" w:rsidP="3823C68C">
      <w:pPr>
        <w:pStyle w:val="Bbodytext"/>
      </w:pPr>
      <w:r>
        <w:t>Aggregated financial data is presented on an eliminated basis. That is, intra-government transactions between entities have been eliminated.</w:t>
      </w:r>
    </w:p>
    <w:p w14:paraId="37895A3A" w14:textId="77777777" w:rsidR="00427EC8" w:rsidRDefault="00427EC8" w:rsidP="00C745DC">
      <w:pPr>
        <w:pStyle w:val="Bbodytext"/>
        <w:keepNext/>
        <w:keepLines/>
      </w:pPr>
      <w:r>
        <w:t xml:space="preserve">The Budget financial statements include: </w:t>
      </w:r>
    </w:p>
    <w:p w14:paraId="2B572AEE" w14:textId="77777777" w:rsidR="00427EC8" w:rsidRDefault="00427EC8" w:rsidP="00ED11D3">
      <w:pPr>
        <w:pStyle w:val="BBullet1"/>
        <w:spacing w:after="120"/>
        <w:ind w:left="426" w:hanging="426"/>
      </w:pPr>
      <w:r>
        <w:t xml:space="preserve">the original published 2025-26 Budget (aligned to the budget addendum); </w:t>
      </w:r>
    </w:p>
    <w:p w14:paraId="4A16A75B" w14:textId="77777777" w:rsidR="00427EC8" w:rsidRDefault="00427EC8" w:rsidP="00ED11D3">
      <w:pPr>
        <w:pStyle w:val="BBullet1"/>
        <w:spacing w:after="120"/>
        <w:ind w:left="426" w:hanging="426"/>
      </w:pPr>
      <w:r>
        <w:t xml:space="preserve">the estimated outcome for the year ending 30 June 2026; </w:t>
      </w:r>
    </w:p>
    <w:p w14:paraId="621F1F0E" w14:textId="77777777" w:rsidR="00427EC8" w:rsidRDefault="00427EC8" w:rsidP="00ED11D3">
      <w:pPr>
        <w:pStyle w:val="BBullet1"/>
        <w:spacing w:after="120"/>
        <w:ind w:left="426" w:hanging="426"/>
      </w:pPr>
      <w:r>
        <w:t xml:space="preserve">estimates for the budget year ending 30 June 2027; and </w:t>
      </w:r>
    </w:p>
    <w:p w14:paraId="5EF7437C" w14:textId="77777777" w:rsidR="00427EC8" w:rsidRDefault="00427EC8" w:rsidP="00ED11D3">
      <w:pPr>
        <w:pStyle w:val="BBullet1"/>
        <w:spacing w:after="120"/>
        <w:ind w:left="426" w:hanging="426"/>
      </w:pPr>
      <w:r>
        <w:t xml:space="preserve">estimates for the three forward years ending 30 June 2028, 2029 and 2030. </w:t>
      </w:r>
    </w:p>
    <w:p w14:paraId="4EE4DF5C" w14:textId="77777777" w:rsidR="00427EC8" w:rsidRDefault="00427EC8" w:rsidP="3823C68C">
      <w:pPr>
        <w:pStyle w:val="Bbodytext"/>
      </w:pPr>
      <w:r>
        <w:t>Financial estimates in the budget and forward years are prepared to reflect existing operations and the impact of new policy decisions taken by Government, where the financial impact can be reliably estimated. The estimates also consider other economic and financial data available until the time of preparation, including ACT-related Commonwealth Government funding decisions announced in the 2026-27 Commonwealth Budget.</w:t>
      </w:r>
    </w:p>
    <w:p w14:paraId="3D59BB2B" w14:textId="77777777" w:rsidR="00427EC8" w:rsidRDefault="00427EC8" w:rsidP="3823C68C">
      <w:pPr>
        <w:pStyle w:val="Bbodytext"/>
      </w:pPr>
      <w:r>
        <w:t xml:space="preserve">Actual results may differ from these estimates. </w:t>
      </w:r>
    </w:p>
    <w:p w14:paraId="366E25EE" w14:textId="77777777" w:rsidR="00427EC8" w:rsidRDefault="00427EC8" w:rsidP="3823C68C">
      <w:pPr>
        <w:pStyle w:val="Bbodytext"/>
      </w:pPr>
      <w:r>
        <w:t xml:space="preserve">Supplementary information can be found in the Glossary and Readers Guide to the Budget at </w:t>
      </w:r>
      <w:hyperlink r:id="rId101" w:history="1">
        <w:r w:rsidRPr="00C36BF6">
          <w:rPr>
            <w:rStyle w:val="Hyperlink"/>
          </w:rPr>
          <w:t>www.treasury.act.gov.au/budget</w:t>
        </w:r>
      </w:hyperlink>
      <w:r>
        <w:t>.</w:t>
      </w:r>
    </w:p>
    <w:p w14:paraId="3AB1F5FA" w14:textId="77777777" w:rsidR="00427EC8" w:rsidRDefault="00427EC8" w:rsidP="3823C68C">
      <w:pPr>
        <w:pStyle w:val="Heading4"/>
        <w:keepNext w:val="0"/>
        <w:rPr>
          <w:sz w:val="24"/>
          <w:szCs w:val="24"/>
        </w:rPr>
      </w:pPr>
      <w:r>
        <w:t xml:space="preserve">Service concession arrangements accounting treatment </w:t>
      </w:r>
    </w:p>
    <w:p w14:paraId="58363B7B" w14:textId="77777777" w:rsidR="00427EC8" w:rsidRDefault="00427EC8" w:rsidP="3823C68C">
      <w:pPr>
        <w:pStyle w:val="Bbodytext"/>
      </w:pPr>
      <w:r>
        <w:t>The 2026-27 Budget continues to adopt the accounting standard AASB 1059: ‘Service Concession Arrangements: Grantors’.</w:t>
      </w:r>
    </w:p>
    <w:p w14:paraId="3394B859" w14:textId="77777777" w:rsidR="00427EC8" w:rsidRDefault="00427EC8" w:rsidP="3823C68C">
      <w:pPr>
        <w:pStyle w:val="Bbodytext"/>
      </w:pPr>
      <w:r>
        <w:t xml:space="preserve">AASB 1059 prescribes the accounting treatment for these arrangements from the perspective of the government grantor. </w:t>
      </w:r>
    </w:p>
    <w:p w14:paraId="6B70FFED" w14:textId="77777777" w:rsidR="00427EC8" w:rsidRDefault="00427EC8" w:rsidP="3823C68C">
      <w:pPr>
        <w:pStyle w:val="Bbodytext"/>
      </w:pPr>
      <w:r>
        <w:t xml:space="preserve">A service concession arrangement is defined as a contract effective in the reporting period between a grantor and an operator in which:  </w:t>
      </w:r>
    </w:p>
    <w:p w14:paraId="69171FE1" w14:textId="77777777" w:rsidR="00427EC8" w:rsidRDefault="00427EC8" w:rsidP="00ED11D3">
      <w:pPr>
        <w:pStyle w:val="BBullet1"/>
        <w:spacing w:after="120"/>
        <w:ind w:left="426" w:hanging="426"/>
      </w:pPr>
      <w:r>
        <w:t>the operator has the right of access to the service concession asset(s) to provide public services on behalf of the grantor for a specified period of time;</w:t>
      </w:r>
    </w:p>
    <w:p w14:paraId="372EF373" w14:textId="77777777" w:rsidR="00427EC8" w:rsidRDefault="00427EC8" w:rsidP="00ED11D3">
      <w:pPr>
        <w:pStyle w:val="BBullet1"/>
        <w:spacing w:after="120"/>
        <w:ind w:left="426" w:hanging="426"/>
      </w:pPr>
      <w:r>
        <w:t>the operator is responsible for at least some of the management of the public services provided through the asset and does not merely act as an agent on behalf of the grantor; and</w:t>
      </w:r>
    </w:p>
    <w:p w14:paraId="1F3E4E28" w14:textId="77777777" w:rsidR="00427EC8" w:rsidRDefault="00427EC8" w:rsidP="00ED11D3">
      <w:pPr>
        <w:pStyle w:val="BBullet1"/>
        <w:spacing w:after="120"/>
        <w:ind w:left="426" w:hanging="426"/>
      </w:pPr>
      <w:r>
        <w:t>the operator is compensated for its services over the period of the service concession arrangement (AASB 1059 Appendix A).</w:t>
      </w:r>
    </w:p>
    <w:p w14:paraId="34492408" w14:textId="77777777" w:rsidR="00427EC8" w:rsidRDefault="00427EC8" w:rsidP="3823C68C">
      <w:pPr>
        <w:pStyle w:val="Bbodytext"/>
      </w:pPr>
      <w:r>
        <w:t xml:space="preserve">A grantor is the ACT Government agency that grants the right to access the service concession asset to the operator. An operator is the entity that has a right of access to the service concession asset to provide public services (AASB 1059 Appendix A). </w:t>
      </w:r>
    </w:p>
    <w:p w14:paraId="74F81607" w14:textId="77777777" w:rsidR="00427EC8" w:rsidRDefault="00427EC8" w:rsidP="3823C68C">
      <w:pPr>
        <w:pStyle w:val="Bbodytext"/>
      </w:pPr>
      <w:r>
        <w:t>Under AASB 1059, service concession assets are required to be recognised on the balance sheet from the start of the arrangement or over the construction period, with a corresponding liability to reflect any payments due to the operator</w:t>
      </w:r>
      <w:r w:rsidRPr="3F8E7C11">
        <w:rPr>
          <w:rFonts w:eastAsiaTheme="minorEastAsia"/>
        </w:rPr>
        <w:t xml:space="preserve"> (ie financial liability model), and/or where the Government has granted the operator a right to charge users of the asset (ie the grant of a right to the operator model).</w:t>
      </w:r>
    </w:p>
    <w:p w14:paraId="6C72038D" w14:textId="77777777" w:rsidR="00427EC8" w:rsidRDefault="00427EC8" w:rsidP="00393184">
      <w:pPr>
        <w:pStyle w:val="Bbodytext"/>
        <w:keepNext/>
        <w:keepLines/>
        <w:rPr>
          <w:rFonts w:eastAsiaTheme="minorEastAsia"/>
        </w:rPr>
      </w:pPr>
      <w:r>
        <w:t xml:space="preserve">Where an existing asset meets the definition of a service concession asset under AASB 1059, it is to be reclassified as a service concession asset with the carrying value adjusted to current replacement cost (as a revaluation). The asset is subsequently depreciated over its useful life. </w:t>
      </w:r>
      <w:r w:rsidRPr="00CC0DC8">
        <w:rPr>
          <w:rFonts w:eastAsiaTheme="minorEastAsia"/>
        </w:rPr>
        <w:t>Where an existing asset of the grantor is reclassified as a service concession asset then the grantor does not recognise a corresponding service concession liability for this asset, except in circumstanc</w:t>
      </w:r>
      <w:r w:rsidRPr="3F8E7C11">
        <w:rPr>
          <w:rFonts w:eastAsiaTheme="minorEastAsia"/>
        </w:rPr>
        <w:t>es where additional consideration is provided for the asset by the operator.</w:t>
      </w:r>
    </w:p>
    <w:p w14:paraId="6CFF1F8C" w14:textId="77777777" w:rsidR="00427EC8" w:rsidRDefault="00427EC8" w:rsidP="3823C68C">
      <w:pPr>
        <w:pStyle w:val="Bbodytext"/>
      </w:pPr>
      <w:r>
        <w:t>This standard has been applied to the ACT Housing Asset Assistance Program (HAAP), Light Rail – Stage 1 and Stage 2A and the New Recycling Facility (NRF).</w:t>
      </w:r>
    </w:p>
    <w:p w14:paraId="126A2A49" w14:textId="77777777" w:rsidR="00427EC8" w:rsidRDefault="00427EC8" w:rsidP="3823C68C">
      <w:pPr>
        <w:pStyle w:val="Bbodytext"/>
      </w:pPr>
      <w:r>
        <w:t xml:space="preserve">HAAP arrangements are long-term leases entered into between the Government (the grantor) and a Community Housing Provider (the operator) to provide affordable housing solutions and specialist homelessness services to vulnerable Canberrans over the term of a lease. </w:t>
      </w:r>
    </w:p>
    <w:p w14:paraId="0DE4DFB4" w14:textId="77777777" w:rsidR="00427EC8" w:rsidRDefault="00427EC8" w:rsidP="00393184">
      <w:pPr>
        <w:pStyle w:val="Bbodytext"/>
      </w:pPr>
      <w:r>
        <w:t xml:space="preserve">In December 2023, the ACT Government entered a service concession arrangement for Light Rail Stage 2A. Both Light Rail Stage 1 and Stage 2A include long-term contracts with private sector consortia to design, finance, construct, maintain and operate infrastructure assets. The Government will make service payments over the life of the contracts, intended to cover the costs incurred by the consortia in constructing, financing, maintaining and operating the assets. At the end of these contracts, the infrastructure will become Territory assets. </w:t>
      </w:r>
    </w:p>
    <w:p w14:paraId="2066C42D" w14:textId="77777777" w:rsidR="00427EC8" w:rsidRDefault="00427EC8" w:rsidP="00393184">
      <w:pPr>
        <w:pStyle w:val="Bbodytext"/>
      </w:pPr>
      <w:r>
        <w:t>During construction of Light Rail Stage 2A, the service concession liability and associated interest will be recognised in the GGS as it will be managed by Infrastructure Canberra. During this construction period, the notional interest expense will impact the Operating Statement and the HNOB of the GGS.</w:t>
      </w:r>
    </w:p>
    <w:p w14:paraId="2180A646" w14:textId="77777777" w:rsidR="00427EC8" w:rsidRDefault="00427EC8" w:rsidP="00393184">
      <w:pPr>
        <w:pStyle w:val="Bbodytext"/>
      </w:pPr>
      <w:r>
        <w:t xml:space="preserve">On completion of Light Rail Stage 2A, the service concession assets and remaining liabilities will transfer to Transport Canberra Operations in the PTE sector for ongoing operations. The notional interest, as well as maintenance and operating costs will impact the HNOB of the GGS during this time. Depreciation expenses will be recognised in the PTE Sector. </w:t>
      </w:r>
    </w:p>
    <w:p w14:paraId="5F77A08C" w14:textId="77777777" w:rsidR="00427EC8" w:rsidRPr="00D55A79" w:rsidRDefault="00427EC8" w:rsidP="00D55A79">
      <w:pPr>
        <w:pStyle w:val="Bbodytext"/>
      </w:pPr>
      <w:r w:rsidRPr="00D55A79">
        <w:t xml:space="preserve">In January 2025, the ACT Government entered a contract with Veolia Environmental Services (Australia) for the financing, design, construction, commissioning, operation, and maintenance of the New Recycling Facility (NRF). Construction of the NRF will be within the current bounds of the Hume Resource Recovery Estate on Recycling Road in Hume and </w:t>
      </w:r>
      <w:r w:rsidRPr="005E1F57">
        <w:t xml:space="preserve">is </w:t>
      </w:r>
      <w:r>
        <w:t>e</w:t>
      </w:r>
      <w:r w:rsidRPr="005E1F57">
        <w:t>xpected to commence in the 2026 calendar year</w:t>
      </w:r>
    </w:p>
    <w:p w14:paraId="0B5701E4" w14:textId="77777777" w:rsidR="00427EC8" w:rsidRPr="000D4F47" w:rsidRDefault="00427EC8" w:rsidP="000D4F47">
      <w:pPr>
        <w:pStyle w:val="Bbodytext"/>
      </w:pPr>
      <w:r w:rsidRPr="000D4F47">
        <w:t xml:space="preserve">The NRF Operating Phase commences on the day after the NRF </w:t>
      </w:r>
      <w:r>
        <w:t>d</w:t>
      </w:r>
      <w:r w:rsidRPr="000D4F47">
        <w:t xml:space="preserve">ate of </w:t>
      </w:r>
      <w:r>
        <w:t>s</w:t>
      </w:r>
      <w:r w:rsidRPr="000D4F47">
        <w:t xml:space="preserve">ervices </w:t>
      </w:r>
      <w:r>
        <w:t>c</w:t>
      </w:r>
      <w:r w:rsidRPr="000D4F47">
        <w:t xml:space="preserve">ompletion and will continue until April 2048. During the NRF </w:t>
      </w:r>
      <w:r>
        <w:t>o</w:t>
      </w:r>
      <w:r w:rsidRPr="000D4F47">
        <w:t xml:space="preserve">perating </w:t>
      </w:r>
      <w:r>
        <w:t>p</w:t>
      </w:r>
      <w:r w:rsidRPr="000D4F47">
        <w:t xml:space="preserve">hase, the ongoing operation and maintenance of the NRF will be the responsibility of the </w:t>
      </w:r>
      <w:r w:rsidRPr="000D4F47">
        <w:rPr>
          <w:rFonts w:hint="eastAsia"/>
        </w:rPr>
        <w:t>City and Environment Directorate (</w:t>
      </w:r>
      <w:r w:rsidRPr="000D4F47">
        <w:t>CED</w:t>
      </w:r>
      <w:r w:rsidRPr="000D4F47">
        <w:rPr>
          <w:rFonts w:hint="eastAsia"/>
        </w:rPr>
        <w:t>)</w:t>
      </w:r>
      <w:r w:rsidRPr="000D4F47">
        <w:t>.</w:t>
      </w:r>
    </w:p>
    <w:p w14:paraId="23F031F1" w14:textId="77777777" w:rsidR="00427EC8" w:rsidRPr="000D4F47" w:rsidRDefault="00427EC8" w:rsidP="000D4F47">
      <w:pPr>
        <w:pStyle w:val="Bbodytext"/>
      </w:pPr>
      <w:r w:rsidRPr="000D4F47">
        <w:t>Under the terms of the arrangement CED retains the significant residual interest in the assets at the end of the 20-year term.</w:t>
      </w:r>
    </w:p>
    <w:p w14:paraId="50B8A12C" w14:textId="77777777" w:rsidR="00427EC8" w:rsidRDefault="00427EC8" w:rsidP="3823C68C">
      <w:pPr>
        <w:pStyle w:val="Bbodytext"/>
      </w:pPr>
      <w:r>
        <w:t>Table G.1 summarises the current estimated financial impacts on the Territory of Light Rail – Stage 2A.</w:t>
      </w:r>
    </w:p>
    <w:p w14:paraId="560BFEC8" w14:textId="77777777" w:rsidR="00427EC8" w:rsidRPr="00EE38F0" w:rsidRDefault="00427EC8" w:rsidP="007A2035">
      <w:pPr>
        <w:pStyle w:val="Caption"/>
      </w:pPr>
      <w:r w:rsidRPr="00EE38F0">
        <w:t>Table G.1: Financial Impacts on the Territory of the Light Rail – Stage 2A service concession arrangement ($m)</w:t>
      </w:r>
    </w:p>
    <w:tbl>
      <w:tblPr>
        <w:tblStyle w:val="TableGrid"/>
        <w:tblW w:w="0" w:type="auto"/>
        <w:tblLook w:val="04A0" w:firstRow="1" w:lastRow="0" w:firstColumn="1" w:lastColumn="0" w:noHBand="0" w:noVBand="1"/>
      </w:tblPr>
      <w:tblGrid>
        <w:gridCol w:w="3727"/>
        <w:gridCol w:w="1465"/>
        <w:gridCol w:w="2361"/>
        <w:gridCol w:w="1473"/>
      </w:tblGrid>
      <w:tr w:rsidR="00427EC8" w:rsidRPr="00146DA4" w14:paraId="6D4AAD6A" w14:textId="77777777" w:rsidTr="00273D26">
        <w:trPr>
          <w:trHeight w:val="150"/>
        </w:trPr>
        <w:tc>
          <w:tcPr>
            <w:tcW w:w="3727" w:type="dxa"/>
            <w:tcBorders>
              <w:top w:val="single" w:sz="8" w:space="0" w:color="auto"/>
              <w:left w:val="nil"/>
              <w:bottom w:val="nil"/>
              <w:right w:val="nil"/>
            </w:tcBorders>
            <w:shd w:val="clear" w:color="auto" w:fill="6E46E0"/>
            <w:tcMar>
              <w:left w:w="108" w:type="dxa"/>
              <w:right w:w="108" w:type="dxa"/>
            </w:tcMar>
          </w:tcPr>
          <w:p w14:paraId="253A2AC8" w14:textId="77777777" w:rsidR="00427EC8" w:rsidRPr="00146DA4" w:rsidRDefault="00427EC8" w:rsidP="3F8E7C11">
            <w:pPr>
              <w:jc w:val="right"/>
              <w:rPr>
                <w:rFonts w:eastAsia="Calibri"/>
                <w:b/>
                <w:bCs/>
                <w:color w:val="FFFFFF" w:themeColor="background1"/>
                <w:sz w:val="21"/>
                <w:szCs w:val="21"/>
              </w:rPr>
            </w:pPr>
          </w:p>
        </w:tc>
        <w:tc>
          <w:tcPr>
            <w:tcW w:w="1465" w:type="dxa"/>
            <w:tcBorders>
              <w:top w:val="single" w:sz="8" w:space="0" w:color="auto"/>
              <w:left w:val="nil"/>
              <w:bottom w:val="nil"/>
              <w:right w:val="nil"/>
            </w:tcBorders>
            <w:shd w:val="clear" w:color="auto" w:fill="6E46E0"/>
            <w:tcMar>
              <w:left w:w="108" w:type="dxa"/>
              <w:right w:w="108" w:type="dxa"/>
            </w:tcMar>
          </w:tcPr>
          <w:p w14:paraId="4387F241" w14:textId="77777777" w:rsidR="00427EC8" w:rsidRPr="00146DA4" w:rsidRDefault="00427EC8" w:rsidP="3F8E7C11">
            <w:pPr>
              <w:jc w:val="right"/>
              <w:rPr>
                <w:color w:val="FFFFFF" w:themeColor="background1"/>
                <w:sz w:val="21"/>
                <w:szCs w:val="21"/>
              </w:rPr>
            </w:pPr>
            <w:r w:rsidRPr="00146DA4">
              <w:rPr>
                <w:rFonts w:eastAsia="Calibri"/>
                <w:b/>
                <w:color w:val="FFFFFF" w:themeColor="background1"/>
                <w:sz w:val="21"/>
                <w:szCs w:val="21"/>
              </w:rPr>
              <w:t>Capital</w:t>
            </w:r>
          </w:p>
        </w:tc>
        <w:tc>
          <w:tcPr>
            <w:tcW w:w="2361" w:type="dxa"/>
            <w:tcBorders>
              <w:top w:val="single" w:sz="8" w:space="0" w:color="auto"/>
              <w:left w:val="nil"/>
              <w:bottom w:val="nil"/>
              <w:right w:val="nil"/>
            </w:tcBorders>
            <w:shd w:val="clear" w:color="auto" w:fill="6E46E0"/>
            <w:tcMar>
              <w:left w:w="108" w:type="dxa"/>
              <w:right w:w="108" w:type="dxa"/>
            </w:tcMar>
          </w:tcPr>
          <w:p w14:paraId="516578E9" w14:textId="77777777" w:rsidR="00427EC8" w:rsidRPr="00146DA4" w:rsidRDefault="00427EC8" w:rsidP="3F8E7C11">
            <w:pPr>
              <w:jc w:val="right"/>
              <w:rPr>
                <w:color w:val="FFFFFF" w:themeColor="background1"/>
                <w:sz w:val="21"/>
                <w:szCs w:val="21"/>
              </w:rPr>
            </w:pPr>
            <w:r w:rsidRPr="00146DA4">
              <w:rPr>
                <w:rFonts w:eastAsia="Calibri"/>
                <w:b/>
                <w:color w:val="FFFFFF" w:themeColor="background1"/>
                <w:sz w:val="21"/>
                <w:szCs w:val="21"/>
              </w:rPr>
              <w:t>Maintenance/operation costs</w:t>
            </w:r>
          </w:p>
        </w:tc>
        <w:tc>
          <w:tcPr>
            <w:tcW w:w="1473" w:type="dxa"/>
            <w:tcBorders>
              <w:top w:val="single" w:sz="8" w:space="0" w:color="auto"/>
              <w:left w:val="nil"/>
              <w:bottom w:val="nil"/>
              <w:right w:val="nil"/>
            </w:tcBorders>
            <w:shd w:val="clear" w:color="auto" w:fill="6E46E0"/>
            <w:tcMar>
              <w:left w:w="108" w:type="dxa"/>
              <w:right w:w="108" w:type="dxa"/>
            </w:tcMar>
          </w:tcPr>
          <w:p w14:paraId="3CDC5F8E" w14:textId="77777777" w:rsidR="00427EC8" w:rsidRPr="00146DA4" w:rsidRDefault="00427EC8" w:rsidP="3F8E7C11">
            <w:pPr>
              <w:jc w:val="right"/>
              <w:rPr>
                <w:color w:val="FFFFFF" w:themeColor="background1"/>
                <w:sz w:val="21"/>
                <w:szCs w:val="21"/>
              </w:rPr>
            </w:pPr>
            <w:r w:rsidRPr="00146DA4">
              <w:rPr>
                <w:rFonts w:eastAsia="Calibri"/>
                <w:b/>
                <w:color w:val="FFFFFF" w:themeColor="background1"/>
                <w:sz w:val="21"/>
                <w:szCs w:val="21"/>
              </w:rPr>
              <w:t>Interest expenses</w:t>
            </w:r>
          </w:p>
        </w:tc>
      </w:tr>
      <w:tr w:rsidR="00427EC8" w:rsidRPr="00146DA4" w14:paraId="41D4372B" w14:textId="77777777" w:rsidTr="00B33586">
        <w:trPr>
          <w:trHeight w:val="255"/>
        </w:trPr>
        <w:tc>
          <w:tcPr>
            <w:tcW w:w="3727" w:type="dxa"/>
            <w:tcBorders>
              <w:top w:val="nil"/>
              <w:left w:val="nil"/>
              <w:bottom w:val="nil"/>
              <w:right w:val="nil"/>
            </w:tcBorders>
            <w:tcMar>
              <w:left w:w="108" w:type="dxa"/>
              <w:right w:w="108" w:type="dxa"/>
            </w:tcMar>
          </w:tcPr>
          <w:p w14:paraId="64EBABC0" w14:textId="77777777" w:rsidR="00427EC8" w:rsidRPr="00146DA4" w:rsidRDefault="00427EC8" w:rsidP="3F8E7C11">
            <w:pPr>
              <w:rPr>
                <w:sz w:val="21"/>
                <w:szCs w:val="21"/>
              </w:rPr>
            </w:pPr>
            <w:r w:rsidRPr="00146DA4">
              <w:rPr>
                <w:rFonts w:eastAsia="Calibri"/>
                <w:b/>
                <w:sz w:val="21"/>
                <w:szCs w:val="21"/>
              </w:rPr>
              <w:t>Construction Period</w:t>
            </w:r>
          </w:p>
        </w:tc>
        <w:tc>
          <w:tcPr>
            <w:tcW w:w="1465" w:type="dxa"/>
            <w:tcBorders>
              <w:top w:val="nil"/>
              <w:left w:val="nil"/>
              <w:bottom w:val="nil"/>
              <w:right w:val="nil"/>
            </w:tcBorders>
            <w:tcMar>
              <w:left w:w="108" w:type="dxa"/>
              <w:right w:w="108" w:type="dxa"/>
            </w:tcMar>
          </w:tcPr>
          <w:p w14:paraId="4028C27C" w14:textId="77777777" w:rsidR="00427EC8" w:rsidRPr="00146DA4" w:rsidRDefault="00427EC8" w:rsidP="3F8E7C11">
            <w:pPr>
              <w:jc w:val="right"/>
              <w:rPr>
                <w:sz w:val="21"/>
                <w:szCs w:val="21"/>
              </w:rPr>
            </w:pPr>
            <w:r w:rsidRPr="00146DA4">
              <w:rPr>
                <w:rFonts w:eastAsia="Calibri"/>
                <w:sz w:val="21"/>
                <w:szCs w:val="21"/>
              </w:rPr>
              <w:t xml:space="preserve"> </w:t>
            </w:r>
          </w:p>
        </w:tc>
        <w:tc>
          <w:tcPr>
            <w:tcW w:w="2361" w:type="dxa"/>
            <w:tcBorders>
              <w:top w:val="nil"/>
              <w:left w:val="nil"/>
              <w:bottom w:val="nil"/>
              <w:right w:val="nil"/>
            </w:tcBorders>
            <w:tcMar>
              <w:left w:w="108" w:type="dxa"/>
              <w:right w:w="108" w:type="dxa"/>
            </w:tcMar>
          </w:tcPr>
          <w:p w14:paraId="76B9F1CD" w14:textId="77777777" w:rsidR="00427EC8" w:rsidRPr="00146DA4" w:rsidRDefault="00427EC8" w:rsidP="3F8E7C11">
            <w:pPr>
              <w:jc w:val="right"/>
              <w:rPr>
                <w:sz w:val="21"/>
                <w:szCs w:val="21"/>
              </w:rPr>
            </w:pPr>
            <w:r w:rsidRPr="00146DA4">
              <w:rPr>
                <w:rFonts w:eastAsia="Calibri"/>
                <w:sz w:val="21"/>
                <w:szCs w:val="21"/>
              </w:rPr>
              <w:t xml:space="preserve"> </w:t>
            </w:r>
          </w:p>
        </w:tc>
        <w:tc>
          <w:tcPr>
            <w:tcW w:w="1473" w:type="dxa"/>
            <w:tcBorders>
              <w:top w:val="nil"/>
              <w:left w:val="nil"/>
              <w:bottom w:val="nil"/>
              <w:right w:val="nil"/>
            </w:tcBorders>
            <w:tcMar>
              <w:left w:w="108" w:type="dxa"/>
              <w:right w:w="108" w:type="dxa"/>
            </w:tcMar>
          </w:tcPr>
          <w:p w14:paraId="567E2EBF" w14:textId="77777777" w:rsidR="00427EC8" w:rsidRPr="00146DA4" w:rsidRDefault="00427EC8" w:rsidP="3F8E7C11">
            <w:pPr>
              <w:jc w:val="right"/>
              <w:rPr>
                <w:sz w:val="21"/>
                <w:szCs w:val="21"/>
              </w:rPr>
            </w:pPr>
            <w:r w:rsidRPr="00146DA4">
              <w:rPr>
                <w:rFonts w:eastAsia="Calibri"/>
                <w:sz w:val="21"/>
                <w:szCs w:val="21"/>
              </w:rPr>
              <w:t xml:space="preserve"> </w:t>
            </w:r>
          </w:p>
        </w:tc>
      </w:tr>
      <w:tr w:rsidR="00427EC8" w:rsidRPr="00146DA4" w14:paraId="6F3DF9C8" w14:textId="77777777" w:rsidTr="00B33586">
        <w:trPr>
          <w:trHeight w:val="255"/>
        </w:trPr>
        <w:tc>
          <w:tcPr>
            <w:tcW w:w="3727" w:type="dxa"/>
            <w:tcBorders>
              <w:top w:val="nil"/>
              <w:left w:val="nil"/>
              <w:bottom w:val="nil"/>
              <w:right w:val="nil"/>
            </w:tcBorders>
            <w:tcMar>
              <w:left w:w="108" w:type="dxa"/>
              <w:right w:w="108" w:type="dxa"/>
            </w:tcMar>
          </w:tcPr>
          <w:p w14:paraId="0555480A" w14:textId="77777777" w:rsidR="00427EC8" w:rsidRPr="00146DA4" w:rsidRDefault="00427EC8" w:rsidP="3F8E7C11">
            <w:pPr>
              <w:rPr>
                <w:rFonts w:eastAsia="Calibri"/>
                <w:sz w:val="21"/>
                <w:szCs w:val="21"/>
              </w:rPr>
            </w:pPr>
            <w:r w:rsidRPr="00146DA4">
              <w:rPr>
                <w:rFonts w:eastAsia="Calibri"/>
                <w:sz w:val="21"/>
                <w:szCs w:val="21"/>
              </w:rPr>
              <w:t>2023-24</w:t>
            </w:r>
          </w:p>
        </w:tc>
        <w:tc>
          <w:tcPr>
            <w:tcW w:w="1465" w:type="dxa"/>
            <w:tcBorders>
              <w:top w:val="nil"/>
              <w:left w:val="nil"/>
              <w:bottom w:val="nil"/>
              <w:right w:val="nil"/>
            </w:tcBorders>
            <w:tcMar>
              <w:left w:w="108" w:type="dxa"/>
              <w:right w:w="108" w:type="dxa"/>
            </w:tcMar>
          </w:tcPr>
          <w:p w14:paraId="33B94BD3" w14:textId="77777777" w:rsidR="00427EC8" w:rsidRPr="00146DA4" w:rsidRDefault="00427EC8" w:rsidP="3F8E7C11">
            <w:pPr>
              <w:jc w:val="right"/>
              <w:rPr>
                <w:rFonts w:eastAsia="Calibri"/>
                <w:sz w:val="21"/>
                <w:szCs w:val="21"/>
              </w:rPr>
            </w:pPr>
          </w:p>
        </w:tc>
        <w:tc>
          <w:tcPr>
            <w:tcW w:w="2361" w:type="dxa"/>
            <w:tcBorders>
              <w:top w:val="nil"/>
              <w:left w:val="nil"/>
              <w:bottom w:val="nil"/>
              <w:right w:val="nil"/>
            </w:tcBorders>
            <w:tcMar>
              <w:left w:w="108" w:type="dxa"/>
              <w:right w:w="108" w:type="dxa"/>
            </w:tcMar>
          </w:tcPr>
          <w:p w14:paraId="669EAD39" w14:textId="77777777" w:rsidR="00427EC8" w:rsidRPr="00146DA4" w:rsidRDefault="00427EC8" w:rsidP="3F8E7C11">
            <w:pPr>
              <w:jc w:val="right"/>
              <w:rPr>
                <w:rFonts w:eastAsia="Calibri"/>
                <w:sz w:val="21"/>
                <w:szCs w:val="21"/>
              </w:rPr>
            </w:pPr>
          </w:p>
        </w:tc>
        <w:tc>
          <w:tcPr>
            <w:tcW w:w="1473" w:type="dxa"/>
            <w:tcBorders>
              <w:top w:val="nil"/>
              <w:left w:val="nil"/>
              <w:bottom w:val="nil"/>
              <w:right w:val="nil"/>
            </w:tcBorders>
            <w:tcMar>
              <w:left w:w="108" w:type="dxa"/>
              <w:right w:w="108" w:type="dxa"/>
            </w:tcMar>
          </w:tcPr>
          <w:p w14:paraId="70686029" w14:textId="77777777" w:rsidR="00427EC8" w:rsidRPr="00146DA4" w:rsidRDefault="00427EC8" w:rsidP="3F8E7C11">
            <w:pPr>
              <w:jc w:val="right"/>
              <w:rPr>
                <w:rFonts w:eastAsia="Calibri"/>
                <w:sz w:val="21"/>
                <w:szCs w:val="21"/>
              </w:rPr>
            </w:pPr>
            <w:r w:rsidRPr="00146DA4">
              <w:rPr>
                <w:rFonts w:eastAsia="Calibri"/>
                <w:sz w:val="21"/>
                <w:szCs w:val="21"/>
              </w:rPr>
              <w:t>2.8</w:t>
            </w:r>
          </w:p>
        </w:tc>
      </w:tr>
      <w:tr w:rsidR="00427EC8" w:rsidRPr="00146DA4" w14:paraId="047DE27C" w14:textId="77777777" w:rsidTr="00B33586">
        <w:trPr>
          <w:trHeight w:val="270"/>
        </w:trPr>
        <w:tc>
          <w:tcPr>
            <w:tcW w:w="3727" w:type="dxa"/>
            <w:tcBorders>
              <w:top w:val="nil"/>
              <w:left w:val="nil"/>
              <w:bottom w:val="nil"/>
              <w:right w:val="nil"/>
            </w:tcBorders>
            <w:tcMar>
              <w:left w:w="108" w:type="dxa"/>
              <w:right w:w="108" w:type="dxa"/>
            </w:tcMar>
          </w:tcPr>
          <w:p w14:paraId="37A45548" w14:textId="77777777" w:rsidR="00427EC8" w:rsidRPr="00146DA4" w:rsidRDefault="00427EC8" w:rsidP="3F8E7C11">
            <w:pPr>
              <w:rPr>
                <w:sz w:val="21"/>
                <w:szCs w:val="21"/>
              </w:rPr>
            </w:pPr>
            <w:r w:rsidRPr="00146DA4">
              <w:rPr>
                <w:rFonts w:eastAsia="Calibri"/>
                <w:sz w:val="21"/>
                <w:szCs w:val="21"/>
              </w:rPr>
              <w:t>2024-25</w:t>
            </w:r>
          </w:p>
        </w:tc>
        <w:tc>
          <w:tcPr>
            <w:tcW w:w="1465" w:type="dxa"/>
            <w:tcBorders>
              <w:top w:val="nil"/>
              <w:left w:val="nil"/>
              <w:bottom w:val="nil"/>
              <w:right w:val="nil"/>
            </w:tcBorders>
            <w:tcMar>
              <w:left w:w="108" w:type="dxa"/>
              <w:right w:w="108" w:type="dxa"/>
            </w:tcMar>
          </w:tcPr>
          <w:p w14:paraId="36688D17" w14:textId="77777777" w:rsidR="00427EC8" w:rsidRPr="00146DA4" w:rsidRDefault="00427EC8" w:rsidP="3F8E7C11">
            <w:pPr>
              <w:jc w:val="right"/>
              <w:rPr>
                <w:sz w:val="21"/>
                <w:szCs w:val="21"/>
              </w:rPr>
            </w:pPr>
            <w:r w:rsidRPr="00146DA4">
              <w:rPr>
                <w:rFonts w:eastAsia="Calibri"/>
                <w:sz w:val="21"/>
                <w:szCs w:val="21"/>
              </w:rPr>
              <w:t xml:space="preserve"> </w:t>
            </w:r>
          </w:p>
        </w:tc>
        <w:tc>
          <w:tcPr>
            <w:tcW w:w="2361" w:type="dxa"/>
            <w:tcBorders>
              <w:top w:val="nil"/>
              <w:left w:val="nil"/>
              <w:bottom w:val="nil"/>
              <w:right w:val="nil"/>
            </w:tcBorders>
            <w:tcMar>
              <w:left w:w="108" w:type="dxa"/>
              <w:right w:w="108" w:type="dxa"/>
            </w:tcMar>
          </w:tcPr>
          <w:p w14:paraId="63F96E57" w14:textId="77777777" w:rsidR="00427EC8" w:rsidRPr="00146DA4" w:rsidRDefault="00427EC8" w:rsidP="3F8E7C11">
            <w:pPr>
              <w:jc w:val="right"/>
              <w:rPr>
                <w:sz w:val="21"/>
                <w:szCs w:val="21"/>
              </w:rPr>
            </w:pPr>
            <w:r w:rsidRPr="00146DA4">
              <w:rPr>
                <w:rFonts w:eastAsia="Calibri"/>
                <w:sz w:val="21"/>
                <w:szCs w:val="21"/>
              </w:rPr>
              <w:t xml:space="preserve"> </w:t>
            </w:r>
          </w:p>
        </w:tc>
        <w:tc>
          <w:tcPr>
            <w:tcW w:w="1473" w:type="dxa"/>
            <w:tcBorders>
              <w:top w:val="nil"/>
              <w:left w:val="nil"/>
              <w:bottom w:val="nil"/>
              <w:right w:val="nil"/>
            </w:tcBorders>
            <w:tcMar>
              <w:left w:w="108" w:type="dxa"/>
              <w:right w:w="108" w:type="dxa"/>
            </w:tcMar>
          </w:tcPr>
          <w:p w14:paraId="730AE847" w14:textId="77777777" w:rsidR="00427EC8" w:rsidRPr="00146DA4" w:rsidRDefault="00427EC8" w:rsidP="3F8E7C11">
            <w:pPr>
              <w:jc w:val="right"/>
              <w:rPr>
                <w:sz w:val="21"/>
                <w:szCs w:val="21"/>
              </w:rPr>
            </w:pPr>
            <w:r w:rsidRPr="00146DA4">
              <w:rPr>
                <w:rFonts w:eastAsia="Calibri"/>
                <w:sz w:val="21"/>
                <w:szCs w:val="21"/>
              </w:rPr>
              <w:t>9.6</w:t>
            </w:r>
          </w:p>
        </w:tc>
      </w:tr>
      <w:tr w:rsidR="00427EC8" w:rsidRPr="00146DA4" w14:paraId="176256BF" w14:textId="77777777" w:rsidTr="00B33586">
        <w:trPr>
          <w:trHeight w:val="270"/>
        </w:trPr>
        <w:tc>
          <w:tcPr>
            <w:tcW w:w="3727" w:type="dxa"/>
            <w:tcBorders>
              <w:top w:val="nil"/>
              <w:left w:val="nil"/>
              <w:bottom w:val="nil"/>
              <w:right w:val="nil"/>
            </w:tcBorders>
            <w:tcMar>
              <w:left w:w="108" w:type="dxa"/>
              <w:right w:w="108" w:type="dxa"/>
            </w:tcMar>
          </w:tcPr>
          <w:p w14:paraId="6C6657BB" w14:textId="77777777" w:rsidR="00427EC8" w:rsidRPr="00146DA4" w:rsidRDefault="00427EC8" w:rsidP="3F8E7C11">
            <w:pPr>
              <w:rPr>
                <w:sz w:val="21"/>
                <w:szCs w:val="21"/>
              </w:rPr>
            </w:pPr>
            <w:r w:rsidRPr="00146DA4">
              <w:rPr>
                <w:rFonts w:eastAsia="Calibri"/>
                <w:sz w:val="21"/>
                <w:szCs w:val="21"/>
              </w:rPr>
              <w:t>2025-26</w:t>
            </w:r>
          </w:p>
        </w:tc>
        <w:tc>
          <w:tcPr>
            <w:tcW w:w="1465" w:type="dxa"/>
            <w:tcBorders>
              <w:top w:val="nil"/>
              <w:left w:val="nil"/>
              <w:bottom w:val="nil"/>
              <w:right w:val="nil"/>
            </w:tcBorders>
            <w:tcMar>
              <w:left w:w="108" w:type="dxa"/>
              <w:right w:w="108" w:type="dxa"/>
            </w:tcMar>
          </w:tcPr>
          <w:p w14:paraId="2D4092FA" w14:textId="77777777" w:rsidR="00427EC8" w:rsidRPr="00146DA4" w:rsidRDefault="00427EC8" w:rsidP="3F8E7C11">
            <w:pPr>
              <w:jc w:val="right"/>
              <w:rPr>
                <w:sz w:val="21"/>
                <w:szCs w:val="21"/>
              </w:rPr>
            </w:pPr>
            <w:r w:rsidRPr="00146DA4">
              <w:rPr>
                <w:rFonts w:eastAsia="Calibri"/>
                <w:sz w:val="21"/>
                <w:szCs w:val="21"/>
              </w:rPr>
              <w:t xml:space="preserve"> </w:t>
            </w:r>
          </w:p>
        </w:tc>
        <w:tc>
          <w:tcPr>
            <w:tcW w:w="2361" w:type="dxa"/>
            <w:tcBorders>
              <w:top w:val="nil"/>
              <w:left w:val="nil"/>
              <w:bottom w:val="nil"/>
              <w:right w:val="nil"/>
            </w:tcBorders>
            <w:tcMar>
              <w:left w:w="108" w:type="dxa"/>
              <w:right w:w="108" w:type="dxa"/>
            </w:tcMar>
          </w:tcPr>
          <w:p w14:paraId="215345FB" w14:textId="77777777" w:rsidR="00427EC8" w:rsidRPr="00146DA4" w:rsidRDefault="00427EC8" w:rsidP="3F8E7C11">
            <w:pPr>
              <w:jc w:val="right"/>
              <w:rPr>
                <w:sz w:val="21"/>
                <w:szCs w:val="21"/>
              </w:rPr>
            </w:pPr>
            <w:r w:rsidRPr="00146DA4">
              <w:rPr>
                <w:rFonts w:eastAsia="Calibri"/>
                <w:sz w:val="21"/>
                <w:szCs w:val="21"/>
              </w:rPr>
              <w:t xml:space="preserve"> </w:t>
            </w:r>
          </w:p>
        </w:tc>
        <w:tc>
          <w:tcPr>
            <w:tcW w:w="1473" w:type="dxa"/>
            <w:tcBorders>
              <w:top w:val="nil"/>
              <w:left w:val="nil"/>
              <w:bottom w:val="nil"/>
              <w:right w:val="nil"/>
            </w:tcBorders>
            <w:tcMar>
              <w:left w:w="108" w:type="dxa"/>
              <w:right w:w="108" w:type="dxa"/>
            </w:tcMar>
          </w:tcPr>
          <w:p w14:paraId="12B07AC3" w14:textId="77777777" w:rsidR="00427EC8" w:rsidRPr="00146DA4" w:rsidRDefault="00427EC8" w:rsidP="3F8E7C11">
            <w:pPr>
              <w:jc w:val="right"/>
              <w:rPr>
                <w:sz w:val="21"/>
                <w:szCs w:val="21"/>
              </w:rPr>
            </w:pPr>
            <w:r w:rsidRPr="00146DA4">
              <w:rPr>
                <w:rFonts w:eastAsia="Calibri"/>
                <w:sz w:val="21"/>
                <w:szCs w:val="21"/>
              </w:rPr>
              <w:t>19.9</w:t>
            </w:r>
          </w:p>
        </w:tc>
      </w:tr>
      <w:tr w:rsidR="00427EC8" w:rsidRPr="00146DA4" w14:paraId="475A557E" w14:textId="77777777" w:rsidTr="00B33586">
        <w:trPr>
          <w:trHeight w:val="270"/>
        </w:trPr>
        <w:tc>
          <w:tcPr>
            <w:tcW w:w="3727" w:type="dxa"/>
            <w:tcBorders>
              <w:top w:val="nil"/>
              <w:left w:val="nil"/>
              <w:bottom w:val="nil"/>
              <w:right w:val="nil"/>
            </w:tcBorders>
            <w:tcMar>
              <w:left w:w="108" w:type="dxa"/>
              <w:right w:w="108" w:type="dxa"/>
            </w:tcMar>
          </w:tcPr>
          <w:p w14:paraId="32A690F0" w14:textId="77777777" w:rsidR="00427EC8" w:rsidRPr="00146DA4" w:rsidRDefault="00427EC8" w:rsidP="3F8E7C11">
            <w:pPr>
              <w:rPr>
                <w:sz w:val="21"/>
                <w:szCs w:val="21"/>
              </w:rPr>
            </w:pPr>
            <w:r w:rsidRPr="00146DA4">
              <w:rPr>
                <w:rFonts w:eastAsia="Calibri"/>
                <w:sz w:val="21"/>
                <w:szCs w:val="21"/>
              </w:rPr>
              <w:t>2026-27</w:t>
            </w:r>
          </w:p>
        </w:tc>
        <w:tc>
          <w:tcPr>
            <w:tcW w:w="1465" w:type="dxa"/>
            <w:tcBorders>
              <w:top w:val="nil"/>
              <w:left w:val="nil"/>
              <w:bottom w:val="nil"/>
              <w:right w:val="nil"/>
            </w:tcBorders>
            <w:tcMar>
              <w:left w:w="108" w:type="dxa"/>
              <w:right w:w="108" w:type="dxa"/>
            </w:tcMar>
          </w:tcPr>
          <w:p w14:paraId="3B131FD4" w14:textId="77777777" w:rsidR="00427EC8" w:rsidRPr="00146DA4" w:rsidRDefault="00427EC8" w:rsidP="3F8E7C11">
            <w:pPr>
              <w:jc w:val="right"/>
              <w:rPr>
                <w:sz w:val="21"/>
                <w:szCs w:val="21"/>
              </w:rPr>
            </w:pPr>
            <w:r w:rsidRPr="00146DA4">
              <w:rPr>
                <w:rFonts w:eastAsia="Calibri"/>
                <w:sz w:val="21"/>
                <w:szCs w:val="21"/>
              </w:rPr>
              <w:t xml:space="preserve"> </w:t>
            </w:r>
          </w:p>
        </w:tc>
        <w:tc>
          <w:tcPr>
            <w:tcW w:w="2361" w:type="dxa"/>
            <w:tcBorders>
              <w:top w:val="nil"/>
              <w:left w:val="nil"/>
              <w:bottom w:val="nil"/>
              <w:right w:val="nil"/>
            </w:tcBorders>
            <w:tcMar>
              <w:left w:w="108" w:type="dxa"/>
              <w:right w:w="108" w:type="dxa"/>
            </w:tcMar>
          </w:tcPr>
          <w:p w14:paraId="67B8DD48" w14:textId="77777777" w:rsidR="00427EC8" w:rsidRPr="00146DA4" w:rsidRDefault="00427EC8" w:rsidP="3F8E7C11">
            <w:pPr>
              <w:jc w:val="right"/>
              <w:rPr>
                <w:sz w:val="21"/>
                <w:szCs w:val="21"/>
              </w:rPr>
            </w:pPr>
            <w:r w:rsidRPr="00146DA4">
              <w:rPr>
                <w:rFonts w:eastAsia="Calibri"/>
                <w:sz w:val="21"/>
                <w:szCs w:val="21"/>
              </w:rPr>
              <w:t xml:space="preserve"> </w:t>
            </w:r>
          </w:p>
        </w:tc>
        <w:tc>
          <w:tcPr>
            <w:tcW w:w="1473" w:type="dxa"/>
            <w:tcBorders>
              <w:top w:val="nil"/>
              <w:left w:val="nil"/>
              <w:bottom w:val="nil"/>
              <w:right w:val="nil"/>
            </w:tcBorders>
            <w:tcMar>
              <w:left w:w="108" w:type="dxa"/>
              <w:right w:w="108" w:type="dxa"/>
            </w:tcMar>
          </w:tcPr>
          <w:p w14:paraId="3A0E081F" w14:textId="77777777" w:rsidR="00427EC8" w:rsidRPr="00146DA4" w:rsidRDefault="00427EC8" w:rsidP="3F8E7C11">
            <w:pPr>
              <w:jc w:val="right"/>
              <w:rPr>
                <w:sz w:val="21"/>
                <w:szCs w:val="21"/>
              </w:rPr>
            </w:pPr>
            <w:r w:rsidRPr="00146DA4">
              <w:rPr>
                <w:rFonts w:eastAsia="Calibri"/>
                <w:sz w:val="21"/>
                <w:szCs w:val="21"/>
              </w:rPr>
              <w:t>34.3</w:t>
            </w:r>
          </w:p>
        </w:tc>
      </w:tr>
      <w:tr w:rsidR="00427EC8" w:rsidRPr="00146DA4" w14:paraId="641DE8D7" w14:textId="77777777" w:rsidTr="00B33586">
        <w:trPr>
          <w:trHeight w:val="270"/>
        </w:trPr>
        <w:tc>
          <w:tcPr>
            <w:tcW w:w="3727" w:type="dxa"/>
            <w:tcBorders>
              <w:top w:val="nil"/>
              <w:left w:val="nil"/>
              <w:bottom w:val="nil"/>
              <w:right w:val="nil"/>
            </w:tcBorders>
            <w:tcMar>
              <w:left w:w="108" w:type="dxa"/>
              <w:right w:w="108" w:type="dxa"/>
            </w:tcMar>
          </w:tcPr>
          <w:p w14:paraId="6F8EA082" w14:textId="77777777" w:rsidR="00427EC8" w:rsidRPr="00146DA4" w:rsidRDefault="00427EC8" w:rsidP="3F8E7C11">
            <w:pPr>
              <w:rPr>
                <w:sz w:val="21"/>
                <w:szCs w:val="21"/>
              </w:rPr>
            </w:pPr>
            <w:r w:rsidRPr="00146DA4">
              <w:rPr>
                <w:rFonts w:eastAsia="Calibri"/>
                <w:sz w:val="21"/>
                <w:szCs w:val="21"/>
              </w:rPr>
              <w:t>2027-28</w:t>
            </w:r>
            <w:r w:rsidRPr="00146DA4">
              <w:rPr>
                <w:rFonts w:eastAsia="Calibri"/>
                <w:sz w:val="21"/>
                <w:szCs w:val="21"/>
                <w:vertAlign w:val="superscript"/>
              </w:rPr>
              <w:t>1</w:t>
            </w:r>
          </w:p>
        </w:tc>
        <w:tc>
          <w:tcPr>
            <w:tcW w:w="1465" w:type="dxa"/>
            <w:tcBorders>
              <w:top w:val="nil"/>
              <w:left w:val="nil"/>
              <w:bottom w:val="nil"/>
              <w:right w:val="nil"/>
            </w:tcBorders>
            <w:tcMar>
              <w:left w:w="108" w:type="dxa"/>
              <w:right w:w="108" w:type="dxa"/>
            </w:tcMar>
          </w:tcPr>
          <w:p w14:paraId="4DB07DFB" w14:textId="77777777" w:rsidR="00427EC8" w:rsidRPr="00146DA4" w:rsidRDefault="00427EC8" w:rsidP="3F8E7C11">
            <w:pPr>
              <w:jc w:val="right"/>
              <w:rPr>
                <w:sz w:val="21"/>
                <w:szCs w:val="21"/>
              </w:rPr>
            </w:pPr>
            <w:r w:rsidRPr="00146DA4">
              <w:rPr>
                <w:rFonts w:eastAsia="Calibri"/>
                <w:sz w:val="21"/>
                <w:szCs w:val="21"/>
              </w:rPr>
              <w:t>519.1</w:t>
            </w:r>
          </w:p>
        </w:tc>
        <w:tc>
          <w:tcPr>
            <w:tcW w:w="2361" w:type="dxa"/>
            <w:tcBorders>
              <w:top w:val="nil"/>
              <w:left w:val="nil"/>
              <w:bottom w:val="nil"/>
              <w:right w:val="nil"/>
            </w:tcBorders>
            <w:tcMar>
              <w:left w:w="108" w:type="dxa"/>
              <w:right w:w="108" w:type="dxa"/>
            </w:tcMar>
          </w:tcPr>
          <w:p w14:paraId="06DDEF9D" w14:textId="77777777" w:rsidR="00427EC8" w:rsidRPr="00146DA4" w:rsidRDefault="00427EC8" w:rsidP="3F8E7C11">
            <w:pPr>
              <w:jc w:val="right"/>
              <w:rPr>
                <w:sz w:val="21"/>
                <w:szCs w:val="21"/>
              </w:rPr>
            </w:pPr>
            <w:r w:rsidRPr="00146DA4">
              <w:rPr>
                <w:rFonts w:eastAsia="Calibri"/>
                <w:sz w:val="21"/>
                <w:szCs w:val="21"/>
              </w:rPr>
              <w:t xml:space="preserve"> </w:t>
            </w:r>
          </w:p>
        </w:tc>
        <w:tc>
          <w:tcPr>
            <w:tcW w:w="1473" w:type="dxa"/>
            <w:tcBorders>
              <w:top w:val="nil"/>
              <w:left w:val="nil"/>
              <w:bottom w:val="nil"/>
              <w:right w:val="nil"/>
            </w:tcBorders>
            <w:tcMar>
              <w:left w:w="108" w:type="dxa"/>
              <w:right w:w="108" w:type="dxa"/>
            </w:tcMar>
          </w:tcPr>
          <w:p w14:paraId="0B3DFCF5" w14:textId="77777777" w:rsidR="00427EC8" w:rsidRPr="00146DA4" w:rsidRDefault="00427EC8" w:rsidP="3F8E7C11">
            <w:pPr>
              <w:jc w:val="right"/>
              <w:rPr>
                <w:sz w:val="21"/>
                <w:szCs w:val="21"/>
              </w:rPr>
            </w:pPr>
            <w:r w:rsidRPr="00146DA4">
              <w:rPr>
                <w:rFonts w:eastAsia="Calibri"/>
                <w:sz w:val="21"/>
                <w:szCs w:val="21"/>
              </w:rPr>
              <w:t>22.9</w:t>
            </w:r>
          </w:p>
        </w:tc>
      </w:tr>
      <w:tr w:rsidR="00427EC8" w:rsidRPr="00146DA4" w14:paraId="5807A7A5" w14:textId="77777777" w:rsidTr="00B33586">
        <w:trPr>
          <w:trHeight w:val="270"/>
        </w:trPr>
        <w:tc>
          <w:tcPr>
            <w:tcW w:w="3727" w:type="dxa"/>
            <w:tcBorders>
              <w:top w:val="nil"/>
              <w:left w:val="nil"/>
              <w:bottom w:val="nil"/>
              <w:right w:val="nil"/>
            </w:tcBorders>
            <w:tcMar>
              <w:left w:w="108" w:type="dxa"/>
              <w:right w:w="108" w:type="dxa"/>
            </w:tcMar>
          </w:tcPr>
          <w:p w14:paraId="6A7A75E4" w14:textId="77777777" w:rsidR="00427EC8" w:rsidRPr="00146DA4" w:rsidRDefault="00427EC8" w:rsidP="3F8E7C11">
            <w:pPr>
              <w:rPr>
                <w:sz w:val="21"/>
                <w:szCs w:val="21"/>
              </w:rPr>
            </w:pPr>
            <w:r w:rsidRPr="00146DA4">
              <w:rPr>
                <w:rFonts w:eastAsia="Calibri"/>
                <w:b/>
                <w:sz w:val="21"/>
                <w:szCs w:val="21"/>
              </w:rPr>
              <w:t>Operations (service concession payments)</w:t>
            </w:r>
          </w:p>
        </w:tc>
        <w:tc>
          <w:tcPr>
            <w:tcW w:w="1465" w:type="dxa"/>
            <w:tcBorders>
              <w:top w:val="nil"/>
              <w:left w:val="nil"/>
              <w:bottom w:val="nil"/>
              <w:right w:val="nil"/>
            </w:tcBorders>
            <w:tcMar>
              <w:left w:w="108" w:type="dxa"/>
              <w:right w:w="108" w:type="dxa"/>
            </w:tcMar>
          </w:tcPr>
          <w:p w14:paraId="77099A58" w14:textId="77777777" w:rsidR="00427EC8" w:rsidRPr="00146DA4" w:rsidRDefault="00427EC8" w:rsidP="3F8E7C11">
            <w:pPr>
              <w:jc w:val="right"/>
              <w:rPr>
                <w:sz w:val="21"/>
                <w:szCs w:val="21"/>
              </w:rPr>
            </w:pPr>
            <w:r w:rsidRPr="00146DA4">
              <w:rPr>
                <w:rFonts w:eastAsia="Calibri"/>
                <w:sz w:val="21"/>
                <w:szCs w:val="21"/>
              </w:rPr>
              <w:t xml:space="preserve"> </w:t>
            </w:r>
          </w:p>
        </w:tc>
        <w:tc>
          <w:tcPr>
            <w:tcW w:w="2361" w:type="dxa"/>
            <w:tcBorders>
              <w:top w:val="nil"/>
              <w:left w:val="nil"/>
              <w:bottom w:val="nil"/>
              <w:right w:val="nil"/>
            </w:tcBorders>
            <w:tcMar>
              <w:left w:w="108" w:type="dxa"/>
              <w:right w:w="108" w:type="dxa"/>
            </w:tcMar>
          </w:tcPr>
          <w:p w14:paraId="46731F19" w14:textId="77777777" w:rsidR="00427EC8" w:rsidRPr="00146DA4" w:rsidRDefault="00427EC8" w:rsidP="3F8E7C11">
            <w:pPr>
              <w:jc w:val="right"/>
              <w:rPr>
                <w:sz w:val="21"/>
                <w:szCs w:val="21"/>
              </w:rPr>
            </w:pPr>
            <w:r w:rsidRPr="00146DA4">
              <w:rPr>
                <w:rFonts w:eastAsia="Calibri"/>
                <w:sz w:val="21"/>
                <w:szCs w:val="21"/>
              </w:rPr>
              <w:t xml:space="preserve"> </w:t>
            </w:r>
          </w:p>
        </w:tc>
        <w:tc>
          <w:tcPr>
            <w:tcW w:w="1473" w:type="dxa"/>
            <w:tcBorders>
              <w:top w:val="nil"/>
              <w:left w:val="nil"/>
              <w:bottom w:val="nil"/>
              <w:right w:val="nil"/>
            </w:tcBorders>
            <w:tcMar>
              <w:left w:w="108" w:type="dxa"/>
              <w:right w:w="108" w:type="dxa"/>
            </w:tcMar>
          </w:tcPr>
          <w:p w14:paraId="497CE91C" w14:textId="77777777" w:rsidR="00427EC8" w:rsidRPr="00146DA4" w:rsidRDefault="00427EC8" w:rsidP="3F8E7C11">
            <w:pPr>
              <w:jc w:val="right"/>
              <w:rPr>
                <w:sz w:val="21"/>
                <w:szCs w:val="21"/>
              </w:rPr>
            </w:pPr>
            <w:r w:rsidRPr="00146DA4">
              <w:rPr>
                <w:rFonts w:eastAsia="Calibri"/>
                <w:sz w:val="21"/>
                <w:szCs w:val="21"/>
              </w:rPr>
              <w:t xml:space="preserve"> </w:t>
            </w:r>
          </w:p>
        </w:tc>
      </w:tr>
      <w:tr w:rsidR="00427EC8" w:rsidRPr="00146DA4" w14:paraId="3B945DA1" w14:textId="77777777" w:rsidTr="00B33586">
        <w:trPr>
          <w:trHeight w:val="270"/>
        </w:trPr>
        <w:tc>
          <w:tcPr>
            <w:tcW w:w="3727" w:type="dxa"/>
            <w:tcBorders>
              <w:top w:val="nil"/>
              <w:left w:val="nil"/>
              <w:bottom w:val="nil"/>
              <w:right w:val="nil"/>
            </w:tcBorders>
            <w:tcMar>
              <w:left w:w="108" w:type="dxa"/>
              <w:right w:w="108" w:type="dxa"/>
            </w:tcMar>
          </w:tcPr>
          <w:p w14:paraId="38B741EE" w14:textId="77777777" w:rsidR="00427EC8" w:rsidRPr="00146DA4" w:rsidRDefault="00427EC8" w:rsidP="3F8E7C11">
            <w:pPr>
              <w:rPr>
                <w:sz w:val="21"/>
                <w:szCs w:val="21"/>
              </w:rPr>
            </w:pPr>
            <w:r w:rsidRPr="00146DA4">
              <w:rPr>
                <w:rFonts w:eastAsia="Calibri"/>
                <w:sz w:val="21"/>
                <w:szCs w:val="21"/>
              </w:rPr>
              <w:t>2027-28</w:t>
            </w:r>
            <w:r w:rsidRPr="00146DA4">
              <w:rPr>
                <w:rFonts w:eastAsia="Calibri"/>
                <w:sz w:val="21"/>
                <w:szCs w:val="21"/>
                <w:vertAlign w:val="superscript"/>
              </w:rPr>
              <w:t>1</w:t>
            </w:r>
          </w:p>
        </w:tc>
        <w:tc>
          <w:tcPr>
            <w:tcW w:w="1465" w:type="dxa"/>
            <w:tcBorders>
              <w:top w:val="nil"/>
              <w:left w:val="nil"/>
              <w:bottom w:val="nil"/>
              <w:right w:val="nil"/>
            </w:tcBorders>
            <w:tcMar>
              <w:left w:w="108" w:type="dxa"/>
              <w:right w:w="108" w:type="dxa"/>
            </w:tcMar>
          </w:tcPr>
          <w:p w14:paraId="69690AE5" w14:textId="77777777" w:rsidR="00427EC8" w:rsidRPr="00146DA4" w:rsidRDefault="00427EC8" w:rsidP="3F8E7C11">
            <w:pPr>
              <w:jc w:val="right"/>
              <w:rPr>
                <w:sz w:val="21"/>
                <w:szCs w:val="21"/>
              </w:rPr>
            </w:pPr>
            <w:r w:rsidRPr="00146DA4">
              <w:rPr>
                <w:sz w:val="21"/>
                <w:szCs w:val="21"/>
              </w:rPr>
              <w:t>0.4</w:t>
            </w:r>
          </w:p>
        </w:tc>
        <w:tc>
          <w:tcPr>
            <w:tcW w:w="2361" w:type="dxa"/>
            <w:tcBorders>
              <w:top w:val="nil"/>
              <w:left w:val="nil"/>
              <w:bottom w:val="nil"/>
              <w:right w:val="nil"/>
            </w:tcBorders>
            <w:tcMar>
              <w:left w:w="108" w:type="dxa"/>
              <w:right w:w="108" w:type="dxa"/>
            </w:tcMar>
          </w:tcPr>
          <w:p w14:paraId="7DD3DF4F" w14:textId="77777777" w:rsidR="00427EC8" w:rsidRPr="00146DA4" w:rsidRDefault="00427EC8" w:rsidP="3F8E7C11">
            <w:pPr>
              <w:jc w:val="right"/>
              <w:rPr>
                <w:sz w:val="21"/>
                <w:szCs w:val="21"/>
              </w:rPr>
            </w:pPr>
            <w:r w:rsidRPr="00146DA4">
              <w:rPr>
                <w:rFonts w:eastAsia="Calibri"/>
                <w:sz w:val="21"/>
                <w:szCs w:val="21"/>
              </w:rPr>
              <w:t>5.7</w:t>
            </w:r>
          </w:p>
        </w:tc>
        <w:tc>
          <w:tcPr>
            <w:tcW w:w="1473" w:type="dxa"/>
            <w:tcBorders>
              <w:top w:val="nil"/>
              <w:left w:val="nil"/>
              <w:bottom w:val="nil"/>
              <w:right w:val="nil"/>
            </w:tcBorders>
            <w:tcMar>
              <w:left w:w="108" w:type="dxa"/>
              <w:right w:w="108" w:type="dxa"/>
            </w:tcMar>
          </w:tcPr>
          <w:p w14:paraId="442ADE06" w14:textId="77777777" w:rsidR="00427EC8" w:rsidRPr="00146DA4" w:rsidRDefault="00427EC8" w:rsidP="3F8E7C11">
            <w:pPr>
              <w:jc w:val="right"/>
              <w:rPr>
                <w:sz w:val="21"/>
                <w:szCs w:val="21"/>
              </w:rPr>
            </w:pPr>
            <w:r w:rsidRPr="00146DA4">
              <w:rPr>
                <w:rFonts w:eastAsia="Calibri"/>
                <w:sz w:val="21"/>
                <w:szCs w:val="21"/>
              </w:rPr>
              <w:t>2.2</w:t>
            </w:r>
          </w:p>
        </w:tc>
      </w:tr>
      <w:tr w:rsidR="00427EC8" w:rsidRPr="00146DA4" w14:paraId="7052CE1C" w14:textId="77777777" w:rsidTr="00B33586">
        <w:trPr>
          <w:trHeight w:val="270"/>
        </w:trPr>
        <w:tc>
          <w:tcPr>
            <w:tcW w:w="3727" w:type="dxa"/>
            <w:tcBorders>
              <w:top w:val="nil"/>
              <w:left w:val="nil"/>
              <w:bottom w:val="nil"/>
              <w:right w:val="nil"/>
            </w:tcBorders>
            <w:tcMar>
              <w:left w:w="108" w:type="dxa"/>
              <w:right w:w="108" w:type="dxa"/>
            </w:tcMar>
          </w:tcPr>
          <w:p w14:paraId="45D8ADF9" w14:textId="77777777" w:rsidR="00427EC8" w:rsidRPr="00146DA4" w:rsidRDefault="00427EC8" w:rsidP="3F8E7C11">
            <w:pPr>
              <w:rPr>
                <w:sz w:val="21"/>
                <w:szCs w:val="21"/>
              </w:rPr>
            </w:pPr>
            <w:r w:rsidRPr="00146DA4">
              <w:rPr>
                <w:rFonts w:eastAsia="Calibri"/>
                <w:sz w:val="21"/>
                <w:szCs w:val="21"/>
              </w:rPr>
              <w:t>2028-29</w:t>
            </w:r>
          </w:p>
        </w:tc>
        <w:tc>
          <w:tcPr>
            <w:tcW w:w="1465" w:type="dxa"/>
            <w:tcBorders>
              <w:top w:val="nil"/>
              <w:left w:val="nil"/>
              <w:bottom w:val="nil"/>
              <w:right w:val="nil"/>
            </w:tcBorders>
            <w:tcMar>
              <w:left w:w="108" w:type="dxa"/>
              <w:right w:w="108" w:type="dxa"/>
            </w:tcMar>
          </w:tcPr>
          <w:p w14:paraId="2497040C" w14:textId="77777777" w:rsidR="00427EC8" w:rsidRPr="00146DA4" w:rsidRDefault="00427EC8" w:rsidP="3F8E7C11">
            <w:pPr>
              <w:jc w:val="right"/>
              <w:rPr>
                <w:sz w:val="21"/>
                <w:szCs w:val="21"/>
              </w:rPr>
            </w:pPr>
            <w:r w:rsidRPr="00146DA4">
              <w:rPr>
                <w:sz w:val="21"/>
                <w:szCs w:val="21"/>
              </w:rPr>
              <w:t>5.4</w:t>
            </w:r>
          </w:p>
        </w:tc>
        <w:tc>
          <w:tcPr>
            <w:tcW w:w="2361" w:type="dxa"/>
            <w:tcBorders>
              <w:top w:val="nil"/>
              <w:left w:val="nil"/>
              <w:bottom w:val="nil"/>
              <w:right w:val="nil"/>
            </w:tcBorders>
            <w:tcMar>
              <w:left w:w="108" w:type="dxa"/>
              <w:right w:w="108" w:type="dxa"/>
            </w:tcMar>
          </w:tcPr>
          <w:p w14:paraId="50830AFD" w14:textId="77777777" w:rsidR="00427EC8" w:rsidRPr="00146DA4" w:rsidRDefault="00427EC8" w:rsidP="3F8E7C11">
            <w:pPr>
              <w:jc w:val="right"/>
              <w:rPr>
                <w:sz w:val="21"/>
                <w:szCs w:val="21"/>
              </w:rPr>
            </w:pPr>
            <w:r w:rsidRPr="00146DA4">
              <w:rPr>
                <w:rFonts w:eastAsia="Calibri"/>
                <w:sz w:val="21"/>
                <w:szCs w:val="21"/>
              </w:rPr>
              <w:t>12.4</w:t>
            </w:r>
          </w:p>
        </w:tc>
        <w:tc>
          <w:tcPr>
            <w:tcW w:w="1473" w:type="dxa"/>
            <w:tcBorders>
              <w:top w:val="nil"/>
              <w:left w:val="nil"/>
              <w:bottom w:val="nil"/>
              <w:right w:val="nil"/>
            </w:tcBorders>
            <w:tcMar>
              <w:left w:w="108" w:type="dxa"/>
              <w:right w:w="108" w:type="dxa"/>
            </w:tcMar>
          </w:tcPr>
          <w:p w14:paraId="4E496274" w14:textId="77777777" w:rsidR="00427EC8" w:rsidRPr="00146DA4" w:rsidRDefault="00427EC8" w:rsidP="3F8E7C11">
            <w:pPr>
              <w:jc w:val="right"/>
              <w:rPr>
                <w:sz w:val="21"/>
                <w:szCs w:val="21"/>
              </w:rPr>
            </w:pPr>
            <w:r w:rsidRPr="00146DA4">
              <w:rPr>
                <w:rFonts w:eastAsia="Calibri"/>
                <w:sz w:val="21"/>
                <w:szCs w:val="21"/>
              </w:rPr>
              <w:t>5.1</w:t>
            </w:r>
          </w:p>
        </w:tc>
      </w:tr>
      <w:tr w:rsidR="00427EC8" w:rsidRPr="00146DA4" w14:paraId="2C254CE7" w14:textId="77777777" w:rsidTr="00B33586">
        <w:trPr>
          <w:trHeight w:val="270"/>
        </w:trPr>
        <w:tc>
          <w:tcPr>
            <w:tcW w:w="3727" w:type="dxa"/>
            <w:tcBorders>
              <w:top w:val="nil"/>
              <w:left w:val="nil"/>
              <w:bottom w:val="nil"/>
              <w:right w:val="nil"/>
            </w:tcBorders>
            <w:tcMar>
              <w:left w:w="108" w:type="dxa"/>
              <w:right w:w="108" w:type="dxa"/>
            </w:tcMar>
          </w:tcPr>
          <w:p w14:paraId="33B9FD70" w14:textId="77777777" w:rsidR="00427EC8" w:rsidRPr="00146DA4" w:rsidRDefault="00427EC8" w:rsidP="3F8E7C11">
            <w:pPr>
              <w:rPr>
                <w:sz w:val="21"/>
                <w:szCs w:val="21"/>
              </w:rPr>
            </w:pPr>
            <w:r w:rsidRPr="00146DA4">
              <w:rPr>
                <w:rFonts w:eastAsia="Calibri"/>
                <w:sz w:val="21"/>
                <w:szCs w:val="21"/>
              </w:rPr>
              <w:t>2029-30</w:t>
            </w:r>
          </w:p>
        </w:tc>
        <w:tc>
          <w:tcPr>
            <w:tcW w:w="1465" w:type="dxa"/>
            <w:tcBorders>
              <w:top w:val="nil"/>
              <w:left w:val="nil"/>
              <w:bottom w:val="nil"/>
              <w:right w:val="nil"/>
            </w:tcBorders>
            <w:tcMar>
              <w:left w:w="108" w:type="dxa"/>
              <w:right w:w="108" w:type="dxa"/>
            </w:tcMar>
          </w:tcPr>
          <w:p w14:paraId="013C6F82" w14:textId="77777777" w:rsidR="00427EC8" w:rsidRPr="00146DA4" w:rsidRDefault="00427EC8" w:rsidP="3F8E7C11">
            <w:pPr>
              <w:jc w:val="right"/>
              <w:rPr>
                <w:sz w:val="21"/>
                <w:szCs w:val="21"/>
              </w:rPr>
            </w:pPr>
            <w:r w:rsidRPr="00146DA4">
              <w:rPr>
                <w:sz w:val="21"/>
                <w:szCs w:val="21"/>
              </w:rPr>
              <w:t>5.8</w:t>
            </w:r>
          </w:p>
        </w:tc>
        <w:tc>
          <w:tcPr>
            <w:tcW w:w="2361" w:type="dxa"/>
            <w:tcBorders>
              <w:top w:val="nil"/>
              <w:left w:val="nil"/>
              <w:bottom w:val="nil"/>
              <w:right w:val="nil"/>
            </w:tcBorders>
            <w:tcMar>
              <w:left w:w="108" w:type="dxa"/>
              <w:right w:w="108" w:type="dxa"/>
            </w:tcMar>
          </w:tcPr>
          <w:p w14:paraId="068E7C16" w14:textId="77777777" w:rsidR="00427EC8" w:rsidRPr="00146DA4" w:rsidRDefault="00427EC8" w:rsidP="3F8E7C11">
            <w:pPr>
              <w:jc w:val="right"/>
              <w:rPr>
                <w:sz w:val="21"/>
                <w:szCs w:val="21"/>
              </w:rPr>
            </w:pPr>
            <w:r w:rsidRPr="00146DA4">
              <w:rPr>
                <w:rFonts w:eastAsia="Calibri"/>
                <w:sz w:val="21"/>
                <w:szCs w:val="21"/>
              </w:rPr>
              <w:t>12.8</w:t>
            </w:r>
          </w:p>
        </w:tc>
        <w:tc>
          <w:tcPr>
            <w:tcW w:w="1473" w:type="dxa"/>
            <w:tcBorders>
              <w:top w:val="nil"/>
              <w:left w:val="nil"/>
              <w:bottom w:val="nil"/>
              <w:right w:val="nil"/>
            </w:tcBorders>
            <w:tcMar>
              <w:left w:w="108" w:type="dxa"/>
              <w:right w:w="108" w:type="dxa"/>
            </w:tcMar>
          </w:tcPr>
          <w:p w14:paraId="233B11C4" w14:textId="77777777" w:rsidR="00427EC8" w:rsidRPr="00146DA4" w:rsidRDefault="00427EC8" w:rsidP="3F8E7C11">
            <w:pPr>
              <w:jc w:val="right"/>
              <w:rPr>
                <w:sz w:val="21"/>
                <w:szCs w:val="21"/>
              </w:rPr>
            </w:pPr>
            <w:r w:rsidRPr="00146DA4">
              <w:rPr>
                <w:rFonts w:eastAsia="Calibri"/>
                <w:sz w:val="21"/>
                <w:szCs w:val="21"/>
              </w:rPr>
              <w:t>4.8</w:t>
            </w:r>
          </w:p>
        </w:tc>
      </w:tr>
      <w:tr w:rsidR="00427EC8" w:rsidRPr="00146DA4" w14:paraId="119DB59A" w14:textId="77777777" w:rsidTr="00B33586">
        <w:trPr>
          <w:trHeight w:val="270"/>
        </w:trPr>
        <w:tc>
          <w:tcPr>
            <w:tcW w:w="3727" w:type="dxa"/>
            <w:tcBorders>
              <w:top w:val="nil"/>
              <w:left w:val="nil"/>
              <w:bottom w:val="nil"/>
              <w:right w:val="nil"/>
            </w:tcBorders>
            <w:tcMar>
              <w:left w:w="108" w:type="dxa"/>
              <w:right w:w="108" w:type="dxa"/>
            </w:tcMar>
          </w:tcPr>
          <w:p w14:paraId="2E03F30D" w14:textId="77777777" w:rsidR="00427EC8" w:rsidRPr="00146DA4" w:rsidRDefault="00427EC8" w:rsidP="3F8E7C11">
            <w:pPr>
              <w:rPr>
                <w:sz w:val="21"/>
                <w:szCs w:val="21"/>
              </w:rPr>
            </w:pPr>
            <w:r w:rsidRPr="00146DA4">
              <w:rPr>
                <w:rFonts w:eastAsia="Calibri"/>
                <w:sz w:val="21"/>
                <w:szCs w:val="21"/>
              </w:rPr>
              <w:t>2030-31</w:t>
            </w:r>
          </w:p>
        </w:tc>
        <w:tc>
          <w:tcPr>
            <w:tcW w:w="1465" w:type="dxa"/>
            <w:tcBorders>
              <w:top w:val="nil"/>
              <w:left w:val="nil"/>
              <w:bottom w:val="nil"/>
              <w:right w:val="nil"/>
            </w:tcBorders>
            <w:tcMar>
              <w:left w:w="108" w:type="dxa"/>
              <w:right w:w="108" w:type="dxa"/>
            </w:tcMar>
          </w:tcPr>
          <w:p w14:paraId="68901399" w14:textId="77777777" w:rsidR="00427EC8" w:rsidRPr="00146DA4" w:rsidRDefault="00427EC8" w:rsidP="3F8E7C11">
            <w:pPr>
              <w:jc w:val="right"/>
              <w:rPr>
                <w:sz w:val="21"/>
                <w:szCs w:val="21"/>
              </w:rPr>
            </w:pPr>
            <w:r w:rsidRPr="00146DA4">
              <w:rPr>
                <w:sz w:val="21"/>
                <w:szCs w:val="21"/>
              </w:rPr>
              <w:t>6.2</w:t>
            </w:r>
          </w:p>
        </w:tc>
        <w:tc>
          <w:tcPr>
            <w:tcW w:w="2361" w:type="dxa"/>
            <w:tcBorders>
              <w:top w:val="nil"/>
              <w:left w:val="nil"/>
              <w:bottom w:val="nil"/>
              <w:right w:val="nil"/>
            </w:tcBorders>
            <w:tcMar>
              <w:left w:w="108" w:type="dxa"/>
              <w:right w:w="108" w:type="dxa"/>
            </w:tcMar>
          </w:tcPr>
          <w:p w14:paraId="7A4CBCEB" w14:textId="77777777" w:rsidR="00427EC8" w:rsidRPr="00146DA4" w:rsidRDefault="00427EC8" w:rsidP="3F8E7C11">
            <w:pPr>
              <w:jc w:val="right"/>
              <w:rPr>
                <w:sz w:val="21"/>
                <w:szCs w:val="21"/>
              </w:rPr>
            </w:pPr>
            <w:r w:rsidRPr="00146DA4">
              <w:rPr>
                <w:rFonts w:eastAsia="Calibri"/>
                <w:sz w:val="21"/>
                <w:szCs w:val="21"/>
              </w:rPr>
              <w:t>13.3</w:t>
            </w:r>
          </w:p>
        </w:tc>
        <w:tc>
          <w:tcPr>
            <w:tcW w:w="1473" w:type="dxa"/>
            <w:tcBorders>
              <w:top w:val="nil"/>
              <w:left w:val="nil"/>
              <w:bottom w:val="nil"/>
              <w:right w:val="nil"/>
            </w:tcBorders>
            <w:tcMar>
              <w:left w:w="108" w:type="dxa"/>
              <w:right w:w="108" w:type="dxa"/>
            </w:tcMar>
          </w:tcPr>
          <w:p w14:paraId="6CF86DEB" w14:textId="77777777" w:rsidR="00427EC8" w:rsidRPr="00146DA4" w:rsidRDefault="00427EC8" w:rsidP="3F8E7C11">
            <w:pPr>
              <w:jc w:val="right"/>
              <w:rPr>
                <w:sz w:val="21"/>
                <w:szCs w:val="21"/>
              </w:rPr>
            </w:pPr>
            <w:r w:rsidRPr="00146DA4">
              <w:rPr>
                <w:rFonts w:eastAsia="Calibri"/>
                <w:sz w:val="21"/>
                <w:szCs w:val="21"/>
              </w:rPr>
              <w:t>4.4</w:t>
            </w:r>
          </w:p>
        </w:tc>
      </w:tr>
      <w:tr w:rsidR="00427EC8" w:rsidRPr="00146DA4" w14:paraId="5F5EC225" w14:textId="77777777" w:rsidTr="00B33586">
        <w:trPr>
          <w:trHeight w:val="270"/>
        </w:trPr>
        <w:tc>
          <w:tcPr>
            <w:tcW w:w="3727" w:type="dxa"/>
            <w:tcBorders>
              <w:top w:val="nil"/>
              <w:left w:val="nil"/>
              <w:bottom w:val="nil"/>
              <w:right w:val="nil"/>
            </w:tcBorders>
            <w:tcMar>
              <w:left w:w="108" w:type="dxa"/>
              <w:right w:w="108" w:type="dxa"/>
            </w:tcMar>
          </w:tcPr>
          <w:p w14:paraId="6A4C97B4" w14:textId="77777777" w:rsidR="00427EC8" w:rsidRPr="00146DA4" w:rsidRDefault="00427EC8" w:rsidP="3F8E7C11">
            <w:pPr>
              <w:rPr>
                <w:sz w:val="21"/>
                <w:szCs w:val="21"/>
              </w:rPr>
            </w:pPr>
            <w:r w:rsidRPr="00146DA4">
              <w:rPr>
                <w:rFonts w:eastAsia="Calibri"/>
                <w:sz w:val="21"/>
                <w:szCs w:val="21"/>
              </w:rPr>
              <w:t>2031-32</w:t>
            </w:r>
          </w:p>
        </w:tc>
        <w:tc>
          <w:tcPr>
            <w:tcW w:w="1465" w:type="dxa"/>
            <w:tcBorders>
              <w:top w:val="nil"/>
              <w:left w:val="nil"/>
              <w:bottom w:val="nil"/>
              <w:right w:val="nil"/>
            </w:tcBorders>
            <w:tcMar>
              <w:left w:w="108" w:type="dxa"/>
              <w:right w:w="108" w:type="dxa"/>
            </w:tcMar>
          </w:tcPr>
          <w:p w14:paraId="1764CE87" w14:textId="77777777" w:rsidR="00427EC8" w:rsidRPr="00146DA4" w:rsidRDefault="00427EC8" w:rsidP="3F8E7C11">
            <w:pPr>
              <w:jc w:val="right"/>
              <w:rPr>
                <w:sz w:val="21"/>
                <w:szCs w:val="21"/>
              </w:rPr>
            </w:pPr>
            <w:r w:rsidRPr="00146DA4">
              <w:rPr>
                <w:sz w:val="21"/>
                <w:szCs w:val="21"/>
              </w:rPr>
              <w:t>6.6</w:t>
            </w:r>
          </w:p>
        </w:tc>
        <w:tc>
          <w:tcPr>
            <w:tcW w:w="2361" w:type="dxa"/>
            <w:tcBorders>
              <w:top w:val="nil"/>
              <w:left w:val="nil"/>
              <w:bottom w:val="nil"/>
              <w:right w:val="nil"/>
            </w:tcBorders>
            <w:tcMar>
              <w:left w:w="108" w:type="dxa"/>
              <w:right w:w="108" w:type="dxa"/>
            </w:tcMar>
          </w:tcPr>
          <w:p w14:paraId="1153C75F" w14:textId="77777777" w:rsidR="00427EC8" w:rsidRPr="00146DA4" w:rsidRDefault="00427EC8" w:rsidP="3F8E7C11">
            <w:pPr>
              <w:jc w:val="right"/>
              <w:rPr>
                <w:sz w:val="21"/>
                <w:szCs w:val="21"/>
              </w:rPr>
            </w:pPr>
            <w:r w:rsidRPr="00146DA4">
              <w:rPr>
                <w:rFonts w:eastAsia="Calibri"/>
                <w:sz w:val="21"/>
                <w:szCs w:val="21"/>
              </w:rPr>
              <w:t>17.2</w:t>
            </w:r>
          </w:p>
        </w:tc>
        <w:tc>
          <w:tcPr>
            <w:tcW w:w="1473" w:type="dxa"/>
            <w:tcBorders>
              <w:top w:val="nil"/>
              <w:left w:val="nil"/>
              <w:bottom w:val="nil"/>
              <w:right w:val="nil"/>
            </w:tcBorders>
            <w:tcMar>
              <w:left w:w="108" w:type="dxa"/>
              <w:right w:w="108" w:type="dxa"/>
            </w:tcMar>
          </w:tcPr>
          <w:p w14:paraId="56142F13" w14:textId="77777777" w:rsidR="00427EC8" w:rsidRPr="00146DA4" w:rsidRDefault="00427EC8" w:rsidP="3F8E7C11">
            <w:pPr>
              <w:jc w:val="right"/>
              <w:rPr>
                <w:sz w:val="21"/>
                <w:szCs w:val="21"/>
              </w:rPr>
            </w:pPr>
            <w:r w:rsidRPr="00146DA4">
              <w:rPr>
                <w:rFonts w:eastAsia="Calibri"/>
                <w:sz w:val="21"/>
                <w:szCs w:val="21"/>
              </w:rPr>
              <w:t>3.9</w:t>
            </w:r>
          </w:p>
        </w:tc>
      </w:tr>
      <w:tr w:rsidR="00427EC8" w:rsidRPr="00146DA4" w14:paraId="53480265" w14:textId="77777777" w:rsidTr="00B33586">
        <w:trPr>
          <w:trHeight w:val="270"/>
        </w:trPr>
        <w:tc>
          <w:tcPr>
            <w:tcW w:w="3727" w:type="dxa"/>
            <w:tcBorders>
              <w:top w:val="nil"/>
              <w:left w:val="nil"/>
              <w:bottom w:val="nil"/>
              <w:right w:val="nil"/>
            </w:tcBorders>
            <w:tcMar>
              <w:left w:w="108" w:type="dxa"/>
              <w:right w:w="108" w:type="dxa"/>
            </w:tcMar>
          </w:tcPr>
          <w:p w14:paraId="514AE1E7" w14:textId="77777777" w:rsidR="00427EC8" w:rsidRPr="00146DA4" w:rsidRDefault="00427EC8" w:rsidP="3F8E7C11">
            <w:pPr>
              <w:rPr>
                <w:sz w:val="21"/>
                <w:szCs w:val="21"/>
              </w:rPr>
            </w:pPr>
            <w:r w:rsidRPr="00146DA4">
              <w:rPr>
                <w:rFonts w:eastAsia="Calibri"/>
                <w:sz w:val="21"/>
                <w:szCs w:val="21"/>
              </w:rPr>
              <w:t>2032-33</w:t>
            </w:r>
          </w:p>
        </w:tc>
        <w:tc>
          <w:tcPr>
            <w:tcW w:w="1465" w:type="dxa"/>
            <w:tcBorders>
              <w:top w:val="nil"/>
              <w:left w:val="nil"/>
              <w:bottom w:val="nil"/>
              <w:right w:val="nil"/>
            </w:tcBorders>
            <w:tcMar>
              <w:left w:w="108" w:type="dxa"/>
              <w:right w:w="108" w:type="dxa"/>
            </w:tcMar>
          </w:tcPr>
          <w:p w14:paraId="40C93A4D" w14:textId="77777777" w:rsidR="00427EC8" w:rsidRPr="00146DA4" w:rsidRDefault="00427EC8" w:rsidP="3F8E7C11">
            <w:pPr>
              <w:jc w:val="right"/>
              <w:rPr>
                <w:sz w:val="21"/>
                <w:szCs w:val="21"/>
              </w:rPr>
            </w:pPr>
            <w:r w:rsidRPr="00146DA4">
              <w:rPr>
                <w:sz w:val="21"/>
                <w:szCs w:val="21"/>
              </w:rPr>
              <w:t>7.1</w:t>
            </w:r>
          </w:p>
        </w:tc>
        <w:tc>
          <w:tcPr>
            <w:tcW w:w="2361" w:type="dxa"/>
            <w:tcBorders>
              <w:top w:val="nil"/>
              <w:left w:val="nil"/>
              <w:bottom w:val="nil"/>
              <w:right w:val="nil"/>
            </w:tcBorders>
            <w:tcMar>
              <w:left w:w="108" w:type="dxa"/>
              <w:right w:w="108" w:type="dxa"/>
            </w:tcMar>
          </w:tcPr>
          <w:p w14:paraId="02CE7E95" w14:textId="77777777" w:rsidR="00427EC8" w:rsidRPr="00146DA4" w:rsidRDefault="00427EC8" w:rsidP="3F8E7C11">
            <w:pPr>
              <w:jc w:val="right"/>
              <w:rPr>
                <w:sz w:val="21"/>
                <w:szCs w:val="21"/>
              </w:rPr>
            </w:pPr>
            <w:r w:rsidRPr="00146DA4">
              <w:rPr>
                <w:rFonts w:eastAsia="Calibri"/>
                <w:sz w:val="21"/>
                <w:szCs w:val="21"/>
              </w:rPr>
              <w:t>14.9</w:t>
            </w:r>
          </w:p>
        </w:tc>
        <w:tc>
          <w:tcPr>
            <w:tcW w:w="1473" w:type="dxa"/>
            <w:tcBorders>
              <w:top w:val="nil"/>
              <w:left w:val="nil"/>
              <w:bottom w:val="nil"/>
              <w:right w:val="nil"/>
            </w:tcBorders>
            <w:tcMar>
              <w:left w:w="108" w:type="dxa"/>
              <w:right w:w="108" w:type="dxa"/>
            </w:tcMar>
          </w:tcPr>
          <w:p w14:paraId="46DACF1A" w14:textId="77777777" w:rsidR="00427EC8" w:rsidRPr="00146DA4" w:rsidRDefault="00427EC8" w:rsidP="3F8E7C11">
            <w:pPr>
              <w:jc w:val="right"/>
              <w:rPr>
                <w:sz w:val="21"/>
                <w:szCs w:val="21"/>
              </w:rPr>
            </w:pPr>
            <w:r w:rsidRPr="00146DA4">
              <w:rPr>
                <w:rFonts w:eastAsia="Calibri"/>
                <w:sz w:val="21"/>
                <w:szCs w:val="21"/>
              </w:rPr>
              <w:t>3.5</w:t>
            </w:r>
          </w:p>
        </w:tc>
      </w:tr>
      <w:tr w:rsidR="00427EC8" w:rsidRPr="00146DA4" w14:paraId="444755C1" w14:textId="77777777" w:rsidTr="00B33586">
        <w:trPr>
          <w:trHeight w:val="270"/>
        </w:trPr>
        <w:tc>
          <w:tcPr>
            <w:tcW w:w="3727" w:type="dxa"/>
            <w:tcBorders>
              <w:top w:val="nil"/>
              <w:left w:val="nil"/>
              <w:bottom w:val="nil"/>
              <w:right w:val="nil"/>
            </w:tcBorders>
            <w:tcMar>
              <w:left w:w="108" w:type="dxa"/>
              <w:right w:w="108" w:type="dxa"/>
            </w:tcMar>
          </w:tcPr>
          <w:p w14:paraId="0C90C765" w14:textId="77777777" w:rsidR="00427EC8" w:rsidRPr="00146DA4" w:rsidRDefault="00427EC8" w:rsidP="3F8E7C11">
            <w:pPr>
              <w:rPr>
                <w:sz w:val="21"/>
                <w:szCs w:val="21"/>
              </w:rPr>
            </w:pPr>
            <w:r w:rsidRPr="00146DA4">
              <w:rPr>
                <w:rFonts w:eastAsia="Calibri"/>
                <w:sz w:val="21"/>
                <w:szCs w:val="21"/>
              </w:rPr>
              <w:t>2033-34</w:t>
            </w:r>
          </w:p>
        </w:tc>
        <w:tc>
          <w:tcPr>
            <w:tcW w:w="1465" w:type="dxa"/>
            <w:tcBorders>
              <w:top w:val="nil"/>
              <w:left w:val="nil"/>
              <w:bottom w:val="nil"/>
              <w:right w:val="nil"/>
            </w:tcBorders>
            <w:tcMar>
              <w:left w:w="108" w:type="dxa"/>
              <w:right w:w="108" w:type="dxa"/>
            </w:tcMar>
          </w:tcPr>
          <w:p w14:paraId="293E13FB" w14:textId="77777777" w:rsidR="00427EC8" w:rsidRPr="00146DA4" w:rsidRDefault="00427EC8" w:rsidP="3F8E7C11">
            <w:pPr>
              <w:jc w:val="right"/>
              <w:rPr>
                <w:sz w:val="21"/>
                <w:szCs w:val="21"/>
              </w:rPr>
            </w:pPr>
            <w:r w:rsidRPr="00146DA4">
              <w:rPr>
                <w:sz w:val="21"/>
                <w:szCs w:val="21"/>
              </w:rPr>
              <w:t>7.6</w:t>
            </w:r>
          </w:p>
        </w:tc>
        <w:tc>
          <w:tcPr>
            <w:tcW w:w="2361" w:type="dxa"/>
            <w:tcBorders>
              <w:top w:val="nil"/>
              <w:left w:val="nil"/>
              <w:bottom w:val="nil"/>
              <w:right w:val="nil"/>
            </w:tcBorders>
            <w:tcMar>
              <w:left w:w="108" w:type="dxa"/>
              <w:right w:w="108" w:type="dxa"/>
            </w:tcMar>
          </w:tcPr>
          <w:p w14:paraId="4D91570E" w14:textId="77777777" w:rsidR="00427EC8" w:rsidRPr="00146DA4" w:rsidRDefault="00427EC8" w:rsidP="3F8E7C11">
            <w:pPr>
              <w:jc w:val="right"/>
              <w:rPr>
                <w:sz w:val="21"/>
                <w:szCs w:val="21"/>
              </w:rPr>
            </w:pPr>
            <w:r w:rsidRPr="00146DA4">
              <w:rPr>
                <w:rFonts w:eastAsia="Calibri"/>
                <w:sz w:val="21"/>
                <w:szCs w:val="21"/>
              </w:rPr>
              <w:t>14.8</w:t>
            </w:r>
          </w:p>
        </w:tc>
        <w:tc>
          <w:tcPr>
            <w:tcW w:w="1473" w:type="dxa"/>
            <w:tcBorders>
              <w:top w:val="nil"/>
              <w:left w:val="nil"/>
              <w:bottom w:val="nil"/>
              <w:right w:val="nil"/>
            </w:tcBorders>
            <w:tcMar>
              <w:left w:w="108" w:type="dxa"/>
              <w:right w:w="108" w:type="dxa"/>
            </w:tcMar>
          </w:tcPr>
          <w:p w14:paraId="5BC589E1" w14:textId="77777777" w:rsidR="00427EC8" w:rsidRPr="00146DA4" w:rsidRDefault="00427EC8" w:rsidP="3F8E7C11">
            <w:pPr>
              <w:jc w:val="right"/>
              <w:rPr>
                <w:sz w:val="21"/>
                <w:szCs w:val="21"/>
              </w:rPr>
            </w:pPr>
            <w:r w:rsidRPr="00146DA4">
              <w:rPr>
                <w:rFonts w:eastAsia="Calibri"/>
                <w:sz w:val="21"/>
                <w:szCs w:val="21"/>
              </w:rPr>
              <w:t>3.0</w:t>
            </w:r>
          </w:p>
        </w:tc>
      </w:tr>
      <w:tr w:rsidR="00427EC8" w:rsidRPr="00146DA4" w14:paraId="23BBBFD5" w14:textId="77777777" w:rsidTr="00B33586">
        <w:trPr>
          <w:trHeight w:val="270"/>
        </w:trPr>
        <w:tc>
          <w:tcPr>
            <w:tcW w:w="3727" w:type="dxa"/>
            <w:tcBorders>
              <w:top w:val="nil"/>
              <w:left w:val="nil"/>
              <w:bottom w:val="nil"/>
              <w:right w:val="nil"/>
            </w:tcBorders>
            <w:tcMar>
              <w:left w:w="108" w:type="dxa"/>
              <w:right w:w="108" w:type="dxa"/>
            </w:tcMar>
          </w:tcPr>
          <w:p w14:paraId="7FB19EDB" w14:textId="77777777" w:rsidR="00427EC8" w:rsidRPr="00146DA4" w:rsidRDefault="00427EC8" w:rsidP="3F8E7C11">
            <w:pPr>
              <w:rPr>
                <w:sz w:val="21"/>
                <w:szCs w:val="21"/>
              </w:rPr>
            </w:pPr>
            <w:r w:rsidRPr="00146DA4">
              <w:rPr>
                <w:rFonts w:eastAsia="Calibri"/>
                <w:sz w:val="21"/>
                <w:szCs w:val="21"/>
              </w:rPr>
              <w:t>2034-35</w:t>
            </w:r>
          </w:p>
        </w:tc>
        <w:tc>
          <w:tcPr>
            <w:tcW w:w="1465" w:type="dxa"/>
            <w:tcBorders>
              <w:top w:val="nil"/>
              <w:left w:val="nil"/>
              <w:bottom w:val="nil"/>
              <w:right w:val="nil"/>
            </w:tcBorders>
            <w:tcMar>
              <w:left w:w="108" w:type="dxa"/>
              <w:right w:w="108" w:type="dxa"/>
            </w:tcMar>
          </w:tcPr>
          <w:p w14:paraId="5C283E47" w14:textId="77777777" w:rsidR="00427EC8" w:rsidRPr="00146DA4" w:rsidRDefault="00427EC8" w:rsidP="3F8E7C11">
            <w:pPr>
              <w:jc w:val="right"/>
              <w:rPr>
                <w:sz w:val="21"/>
                <w:szCs w:val="21"/>
              </w:rPr>
            </w:pPr>
            <w:r w:rsidRPr="00146DA4">
              <w:rPr>
                <w:sz w:val="21"/>
                <w:szCs w:val="21"/>
              </w:rPr>
              <w:t>8.1</w:t>
            </w:r>
          </w:p>
        </w:tc>
        <w:tc>
          <w:tcPr>
            <w:tcW w:w="2361" w:type="dxa"/>
            <w:tcBorders>
              <w:top w:val="nil"/>
              <w:left w:val="nil"/>
              <w:bottom w:val="nil"/>
              <w:right w:val="nil"/>
            </w:tcBorders>
            <w:tcMar>
              <w:left w:w="108" w:type="dxa"/>
              <w:right w:w="108" w:type="dxa"/>
            </w:tcMar>
          </w:tcPr>
          <w:p w14:paraId="0EEA1A6A" w14:textId="77777777" w:rsidR="00427EC8" w:rsidRPr="00146DA4" w:rsidRDefault="00427EC8" w:rsidP="3F8E7C11">
            <w:pPr>
              <w:jc w:val="right"/>
              <w:rPr>
                <w:sz w:val="21"/>
                <w:szCs w:val="21"/>
              </w:rPr>
            </w:pPr>
            <w:r w:rsidRPr="00146DA4">
              <w:rPr>
                <w:rFonts w:eastAsia="Calibri"/>
                <w:sz w:val="21"/>
                <w:szCs w:val="21"/>
              </w:rPr>
              <w:t>18.8</w:t>
            </w:r>
          </w:p>
        </w:tc>
        <w:tc>
          <w:tcPr>
            <w:tcW w:w="1473" w:type="dxa"/>
            <w:tcBorders>
              <w:top w:val="nil"/>
              <w:left w:val="nil"/>
              <w:bottom w:val="nil"/>
              <w:right w:val="nil"/>
            </w:tcBorders>
            <w:tcMar>
              <w:left w:w="108" w:type="dxa"/>
              <w:right w:w="108" w:type="dxa"/>
            </w:tcMar>
          </w:tcPr>
          <w:p w14:paraId="46040835" w14:textId="77777777" w:rsidR="00427EC8" w:rsidRPr="00146DA4" w:rsidRDefault="00427EC8" w:rsidP="3F8E7C11">
            <w:pPr>
              <w:jc w:val="right"/>
              <w:rPr>
                <w:sz w:val="21"/>
                <w:szCs w:val="21"/>
              </w:rPr>
            </w:pPr>
            <w:r w:rsidRPr="00146DA4">
              <w:rPr>
                <w:rFonts w:eastAsia="Calibri"/>
                <w:sz w:val="21"/>
                <w:szCs w:val="21"/>
              </w:rPr>
              <w:t>2.4</w:t>
            </w:r>
          </w:p>
        </w:tc>
      </w:tr>
      <w:tr w:rsidR="00427EC8" w:rsidRPr="00146DA4" w14:paraId="1E253A36" w14:textId="77777777" w:rsidTr="00B33586">
        <w:trPr>
          <w:trHeight w:val="270"/>
        </w:trPr>
        <w:tc>
          <w:tcPr>
            <w:tcW w:w="3727" w:type="dxa"/>
            <w:tcBorders>
              <w:top w:val="nil"/>
              <w:left w:val="nil"/>
              <w:bottom w:val="nil"/>
              <w:right w:val="nil"/>
            </w:tcBorders>
            <w:tcMar>
              <w:left w:w="108" w:type="dxa"/>
              <w:right w:w="108" w:type="dxa"/>
            </w:tcMar>
          </w:tcPr>
          <w:p w14:paraId="74BB1B67" w14:textId="77777777" w:rsidR="00427EC8" w:rsidRPr="00146DA4" w:rsidRDefault="00427EC8" w:rsidP="001E05FF">
            <w:pPr>
              <w:rPr>
                <w:sz w:val="21"/>
                <w:szCs w:val="21"/>
              </w:rPr>
            </w:pPr>
            <w:r w:rsidRPr="00146DA4">
              <w:rPr>
                <w:rFonts w:eastAsia="Calibri"/>
                <w:sz w:val="21"/>
                <w:szCs w:val="21"/>
              </w:rPr>
              <w:t>2035-36</w:t>
            </w:r>
          </w:p>
        </w:tc>
        <w:tc>
          <w:tcPr>
            <w:tcW w:w="1465" w:type="dxa"/>
            <w:tcBorders>
              <w:top w:val="nil"/>
              <w:left w:val="nil"/>
              <w:bottom w:val="nil"/>
              <w:right w:val="nil"/>
            </w:tcBorders>
            <w:tcMar>
              <w:left w:w="108" w:type="dxa"/>
              <w:right w:w="108" w:type="dxa"/>
            </w:tcMar>
          </w:tcPr>
          <w:p w14:paraId="49173421" w14:textId="77777777" w:rsidR="00427EC8" w:rsidRPr="00146DA4" w:rsidRDefault="00427EC8" w:rsidP="001E05FF">
            <w:pPr>
              <w:jc w:val="right"/>
              <w:rPr>
                <w:sz w:val="21"/>
                <w:szCs w:val="21"/>
              </w:rPr>
            </w:pPr>
            <w:r w:rsidRPr="00146DA4">
              <w:rPr>
                <w:sz w:val="21"/>
                <w:szCs w:val="21"/>
              </w:rPr>
              <w:t>8.7</w:t>
            </w:r>
          </w:p>
        </w:tc>
        <w:tc>
          <w:tcPr>
            <w:tcW w:w="2361" w:type="dxa"/>
            <w:tcBorders>
              <w:top w:val="nil"/>
              <w:left w:val="nil"/>
              <w:bottom w:val="nil"/>
              <w:right w:val="nil"/>
            </w:tcBorders>
            <w:tcMar>
              <w:left w:w="108" w:type="dxa"/>
              <w:right w:w="108" w:type="dxa"/>
            </w:tcMar>
          </w:tcPr>
          <w:p w14:paraId="1A37BD9E" w14:textId="77777777" w:rsidR="00427EC8" w:rsidRPr="00146DA4" w:rsidRDefault="00427EC8" w:rsidP="001E05FF">
            <w:pPr>
              <w:jc w:val="right"/>
              <w:rPr>
                <w:sz w:val="21"/>
                <w:szCs w:val="21"/>
              </w:rPr>
            </w:pPr>
            <w:r w:rsidRPr="00146DA4">
              <w:rPr>
                <w:rFonts w:eastAsia="Calibri"/>
                <w:sz w:val="21"/>
                <w:szCs w:val="21"/>
              </w:rPr>
              <w:t>15.8</w:t>
            </w:r>
          </w:p>
        </w:tc>
        <w:tc>
          <w:tcPr>
            <w:tcW w:w="1473" w:type="dxa"/>
            <w:tcBorders>
              <w:top w:val="nil"/>
              <w:left w:val="nil"/>
              <w:bottom w:val="nil"/>
              <w:right w:val="nil"/>
            </w:tcBorders>
            <w:tcMar>
              <w:left w:w="108" w:type="dxa"/>
              <w:right w:w="108" w:type="dxa"/>
            </w:tcMar>
          </w:tcPr>
          <w:p w14:paraId="677211E4" w14:textId="77777777" w:rsidR="00427EC8" w:rsidRPr="00146DA4" w:rsidRDefault="00427EC8" w:rsidP="001E05FF">
            <w:pPr>
              <w:jc w:val="right"/>
              <w:rPr>
                <w:sz w:val="21"/>
                <w:szCs w:val="21"/>
              </w:rPr>
            </w:pPr>
            <w:r w:rsidRPr="00146DA4">
              <w:rPr>
                <w:rFonts w:eastAsia="Calibri"/>
                <w:sz w:val="21"/>
                <w:szCs w:val="21"/>
              </w:rPr>
              <w:t>1.9</w:t>
            </w:r>
          </w:p>
        </w:tc>
      </w:tr>
      <w:tr w:rsidR="00427EC8" w:rsidRPr="00146DA4" w14:paraId="010E0F65" w14:textId="77777777" w:rsidTr="00B33586">
        <w:trPr>
          <w:trHeight w:val="270"/>
        </w:trPr>
        <w:tc>
          <w:tcPr>
            <w:tcW w:w="3727" w:type="dxa"/>
            <w:tcBorders>
              <w:top w:val="nil"/>
              <w:left w:val="nil"/>
              <w:bottom w:val="nil"/>
              <w:right w:val="nil"/>
            </w:tcBorders>
            <w:tcMar>
              <w:left w:w="108" w:type="dxa"/>
              <w:right w:w="108" w:type="dxa"/>
            </w:tcMar>
          </w:tcPr>
          <w:p w14:paraId="1536F00D" w14:textId="77777777" w:rsidR="00427EC8" w:rsidRPr="00146DA4" w:rsidRDefault="00427EC8" w:rsidP="001E05FF">
            <w:pPr>
              <w:rPr>
                <w:sz w:val="21"/>
                <w:szCs w:val="21"/>
              </w:rPr>
            </w:pPr>
            <w:r w:rsidRPr="00146DA4">
              <w:rPr>
                <w:rFonts w:eastAsia="Calibri"/>
                <w:sz w:val="21"/>
                <w:szCs w:val="21"/>
              </w:rPr>
              <w:t>2036-37</w:t>
            </w:r>
          </w:p>
        </w:tc>
        <w:tc>
          <w:tcPr>
            <w:tcW w:w="1465" w:type="dxa"/>
            <w:tcBorders>
              <w:top w:val="nil"/>
              <w:left w:val="nil"/>
              <w:bottom w:val="nil"/>
              <w:right w:val="nil"/>
            </w:tcBorders>
            <w:tcMar>
              <w:left w:w="108" w:type="dxa"/>
              <w:right w:w="108" w:type="dxa"/>
            </w:tcMar>
          </w:tcPr>
          <w:p w14:paraId="77A3F2AB" w14:textId="77777777" w:rsidR="00427EC8" w:rsidRPr="00146DA4" w:rsidRDefault="00427EC8" w:rsidP="001E05FF">
            <w:pPr>
              <w:jc w:val="right"/>
              <w:rPr>
                <w:sz w:val="21"/>
                <w:szCs w:val="21"/>
              </w:rPr>
            </w:pPr>
            <w:r w:rsidRPr="00146DA4">
              <w:rPr>
                <w:sz w:val="21"/>
                <w:szCs w:val="21"/>
              </w:rPr>
              <w:t>9.3</w:t>
            </w:r>
          </w:p>
        </w:tc>
        <w:tc>
          <w:tcPr>
            <w:tcW w:w="2361" w:type="dxa"/>
            <w:tcBorders>
              <w:top w:val="nil"/>
              <w:left w:val="nil"/>
              <w:bottom w:val="nil"/>
              <w:right w:val="nil"/>
            </w:tcBorders>
            <w:tcMar>
              <w:left w:w="108" w:type="dxa"/>
              <w:right w:w="108" w:type="dxa"/>
            </w:tcMar>
          </w:tcPr>
          <w:p w14:paraId="67A1830E" w14:textId="77777777" w:rsidR="00427EC8" w:rsidRPr="00146DA4" w:rsidRDefault="00427EC8" w:rsidP="001E05FF">
            <w:pPr>
              <w:jc w:val="right"/>
              <w:rPr>
                <w:sz w:val="21"/>
                <w:szCs w:val="21"/>
              </w:rPr>
            </w:pPr>
            <w:r w:rsidRPr="00146DA4">
              <w:rPr>
                <w:rFonts w:eastAsia="Calibri"/>
                <w:sz w:val="21"/>
                <w:szCs w:val="21"/>
              </w:rPr>
              <w:t>19.6</w:t>
            </w:r>
          </w:p>
        </w:tc>
        <w:tc>
          <w:tcPr>
            <w:tcW w:w="1473" w:type="dxa"/>
            <w:tcBorders>
              <w:top w:val="nil"/>
              <w:left w:val="nil"/>
              <w:bottom w:val="nil"/>
              <w:right w:val="nil"/>
            </w:tcBorders>
            <w:tcMar>
              <w:left w:w="108" w:type="dxa"/>
              <w:right w:w="108" w:type="dxa"/>
            </w:tcMar>
          </w:tcPr>
          <w:p w14:paraId="3A2D9085" w14:textId="77777777" w:rsidR="00427EC8" w:rsidRPr="00146DA4" w:rsidRDefault="00427EC8" w:rsidP="001E05FF">
            <w:pPr>
              <w:jc w:val="right"/>
              <w:rPr>
                <w:sz w:val="21"/>
                <w:szCs w:val="21"/>
              </w:rPr>
            </w:pPr>
            <w:r w:rsidRPr="00146DA4">
              <w:rPr>
                <w:rFonts w:eastAsia="Calibri"/>
                <w:sz w:val="21"/>
                <w:szCs w:val="21"/>
              </w:rPr>
              <w:t>1.3</w:t>
            </w:r>
          </w:p>
        </w:tc>
      </w:tr>
      <w:tr w:rsidR="00427EC8" w:rsidRPr="00146DA4" w14:paraId="4CD5EC01" w14:textId="77777777" w:rsidTr="00B33586">
        <w:trPr>
          <w:trHeight w:val="270"/>
        </w:trPr>
        <w:tc>
          <w:tcPr>
            <w:tcW w:w="3727" w:type="dxa"/>
            <w:tcBorders>
              <w:top w:val="nil"/>
              <w:left w:val="nil"/>
              <w:bottom w:val="nil"/>
              <w:right w:val="nil"/>
            </w:tcBorders>
            <w:tcMar>
              <w:left w:w="108" w:type="dxa"/>
              <w:right w:w="108" w:type="dxa"/>
            </w:tcMar>
          </w:tcPr>
          <w:p w14:paraId="13713756" w14:textId="77777777" w:rsidR="00427EC8" w:rsidRPr="00146DA4" w:rsidRDefault="00427EC8" w:rsidP="001E05FF">
            <w:pPr>
              <w:rPr>
                <w:sz w:val="21"/>
                <w:szCs w:val="21"/>
              </w:rPr>
            </w:pPr>
            <w:r w:rsidRPr="00146DA4">
              <w:rPr>
                <w:rFonts w:eastAsia="Calibri"/>
                <w:sz w:val="21"/>
                <w:szCs w:val="21"/>
              </w:rPr>
              <w:t>2037-38</w:t>
            </w:r>
          </w:p>
        </w:tc>
        <w:tc>
          <w:tcPr>
            <w:tcW w:w="1465" w:type="dxa"/>
            <w:tcBorders>
              <w:top w:val="nil"/>
              <w:left w:val="nil"/>
              <w:bottom w:val="nil"/>
              <w:right w:val="nil"/>
            </w:tcBorders>
            <w:tcMar>
              <w:left w:w="108" w:type="dxa"/>
              <w:right w:w="108" w:type="dxa"/>
            </w:tcMar>
          </w:tcPr>
          <w:p w14:paraId="7964A712" w14:textId="77777777" w:rsidR="00427EC8" w:rsidRPr="00146DA4" w:rsidRDefault="00427EC8" w:rsidP="001E05FF">
            <w:pPr>
              <w:jc w:val="right"/>
              <w:rPr>
                <w:sz w:val="21"/>
                <w:szCs w:val="21"/>
              </w:rPr>
            </w:pPr>
            <w:r w:rsidRPr="00146DA4">
              <w:rPr>
                <w:sz w:val="21"/>
                <w:szCs w:val="21"/>
              </w:rPr>
              <w:t>9.9</w:t>
            </w:r>
          </w:p>
        </w:tc>
        <w:tc>
          <w:tcPr>
            <w:tcW w:w="2361" w:type="dxa"/>
            <w:tcBorders>
              <w:top w:val="nil"/>
              <w:left w:val="nil"/>
              <w:bottom w:val="nil"/>
              <w:right w:val="nil"/>
            </w:tcBorders>
            <w:tcMar>
              <w:left w:w="108" w:type="dxa"/>
              <w:right w:w="108" w:type="dxa"/>
            </w:tcMar>
          </w:tcPr>
          <w:p w14:paraId="256A5829" w14:textId="77777777" w:rsidR="00427EC8" w:rsidRPr="00146DA4" w:rsidRDefault="00427EC8" w:rsidP="001E05FF">
            <w:pPr>
              <w:jc w:val="right"/>
              <w:rPr>
                <w:sz w:val="21"/>
                <w:szCs w:val="21"/>
              </w:rPr>
            </w:pPr>
            <w:r w:rsidRPr="00146DA4">
              <w:rPr>
                <w:rFonts w:eastAsia="Calibri"/>
                <w:sz w:val="21"/>
                <w:szCs w:val="21"/>
              </w:rPr>
              <w:t>20.2</w:t>
            </w:r>
          </w:p>
        </w:tc>
        <w:tc>
          <w:tcPr>
            <w:tcW w:w="1473" w:type="dxa"/>
            <w:tcBorders>
              <w:top w:val="nil"/>
              <w:left w:val="nil"/>
              <w:bottom w:val="nil"/>
              <w:right w:val="nil"/>
            </w:tcBorders>
            <w:tcMar>
              <w:left w:w="108" w:type="dxa"/>
              <w:right w:w="108" w:type="dxa"/>
            </w:tcMar>
          </w:tcPr>
          <w:p w14:paraId="7BC4ED70" w14:textId="77777777" w:rsidR="00427EC8" w:rsidRPr="00146DA4" w:rsidRDefault="00427EC8" w:rsidP="001E05FF">
            <w:pPr>
              <w:jc w:val="right"/>
              <w:rPr>
                <w:sz w:val="21"/>
                <w:szCs w:val="21"/>
              </w:rPr>
            </w:pPr>
            <w:r w:rsidRPr="00146DA4">
              <w:rPr>
                <w:rFonts w:eastAsia="Calibri"/>
                <w:sz w:val="21"/>
                <w:szCs w:val="21"/>
              </w:rPr>
              <w:t>0.6</w:t>
            </w:r>
          </w:p>
        </w:tc>
      </w:tr>
      <w:tr w:rsidR="00427EC8" w:rsidRPr="00146DA4" w14:paraId="39687C31" w14:textId="77777777" w:rsidTr="00B33586">
        <w:trPr>
          <w:trHeight w:val="300"/>
        </w:trPr>
        <w:tc>
          <w:tcPr>
            <w:tcW w:w="3727" w:type="dxa"/>
            <w:tcBorders>
              <w:top w:val="nil"/>
              <w:left w:val="nil"/>
              <w:bottom w:val="single" w:sz="8" w:space="0" w:color="auto"/>
              <w:right w:val="nil"/>
            </w:tcBorders>
            <w:tcMar>
              <w:left w:w="108" w:type="dxa"/>
              <w:right w:w="108" w:type="dxa"/>
            </w:tcMar>
          </w:tcPr>
          <w:p w14:paraId="45CBC831" w14:textId="77777777" w:rsidR="00427EC8" w:rsidRPr="00146DA4" w:rsidRDefault="00427EC8" w:rsidP="3F8E7C11">
            <w:pPr>
              <w:rPr>
                <w:sz w:val="21"/>
                <w:szCs w:val="21"/>
              </w:rPr>
            </w:pPr>
            <w:r w:rsidRPr="00146DA4">
              <w:rPr>
                <w:rFonts w:eastAsia="Calibri"/>
                <w:sz w:val="21"/>
                <w:szCs w:val="21"/>
              </w:rPr>
              <w:t>2038-39</w:t>
            </w:r>
          </w:p>
        </w:tc>
        <w:tc>
          <w:tcPr>
            <w:tcW w:w="1465" w:type="dxa"/>
            <w:tcBorders>
              <w:top w:val="nil"/>
              <w:left w:val="nil"/>
              <w:bottom w:val="single" w:sz="8" w:space="0" w:color="auto"/>
              <w:right w:val="nil"/>
            </w:tcBorders>
            <w:tcMar>
              <w:left w:w="108" w:type="dxa"/>
              <w:right w:w="108" w:type="dxa"/>
            </w:tcMar>
          </w:tcPr>
          <w:p w14:paraId="35CBD3DF" w14:textId="77777777" w:rsidR="00427EC8" w:rsidRPr="00146DA4" w:rsidRDefault="00427EC8" w:rsidP="3F8E7C11">
            <w:pPr>
              <w:jc w:val="right"/>
              <w:rPr>
                <w:sz w:val="21"/>
                <w:szCs w:val="21"/>
              </w:rPr>
            </w:pPr>
            <w:r w:rsidRPr="00146DA4">
              <w:rPr>
                <w:sz w:val="21"/>
                <w:szCs w:val="21"/>
              </w:rPr>
              <w:t>3.5</w:t>
            </w:r>
          </w:p>
        </w:tc>
        <w:tc>
          <w:tcPr>
            <w:tcW w:w="2361" w:type="dxa"/>
            <w:tcBorders>
              <w:top w:val="nil"/>
              <w:left w:val="nil"/>
              <w:bottom w:val="single" w:sz="8" w:space="0" w:color="auto"/>
              <w:right w:val="nil"/>
            </w:tcBorders>
            <w:tcMar>
              <w:left w:w="108" w:type="dxa"/>
              <w:right w:w="108" w:type="dxa"/>
            </w:tcMar>
          </w:tcPr>
          <w:p w14:paraId="678BE435" w14:textId="77777777" w:rsidR="00427EC8" w:rsidRPr="00146DA4" w:rsidRDefault="00427EC8" w:rsidP="3F8E7C11">
            <w:pPr>
              <w:jc w:val="right"/>
              <w:rPr>
                <w:sz w:val="21"/>
                <w:szCs w:val="21"/>
              </w:rPr>
            </w:pPr>
            <w:r w:rsidRPr="00146DA4">
              <w:rPr>
                <w:rFonts w:eastAsia="Calibri"/>
                <w:sz w:val="21"/>
                <w:szCs w:val="21"/>
              </w:rPr>
              <w:t>2.7</w:t>
            </w:r>
          </w:p>
        </w:tc>
        <w:tc>
          <w:tcPr>
            <w:tcW w:w="1473" w:type="dxa"/>
            <w:tcBorders>
              <w:top w:val="nil"/>
              <w:left w:val="nil"/>
              <w:bottom w:val="single" w:sz="8" w:space="0" w:color="auto"/>
              <w:right w:val="nil"/>
            </w:tcBorders>
            <w:tcMar>
              <w:left w:w="108" w:type="dxa"/>
              <w:right w:w="108" w:type="dxa"/>
            </w:tcMar>
          </w:tcPr>
          <w:p w14:paraId="7CBEA90E" w14:textId="77777777" w:rsidR="00427EC8" w:rsidRPr="00146DA4" w:rsidRDefault="00427EC8" w:rsidP="3F8E7C11">
            <w:pPr>
              <w:jc w:val="right"/>
              <w:rPr>
                <w:rFonts w:eastAsia="Calibri"/>
                <w:sz w:val="21"/>
                <w:szCs w:val="21"/>
              </w:rPr>
            </w:pPr>
            <w:r w:rsidRPr="00146DA4">
              <w:rPr>
                <w:rFonts w:eastAsia="Calibri"/>
                <w:sz w:val="21"/>
                <w:szCs w:val="21"/>
              </w:rPr>
              <w:t xml:space="preserve">  0</w:t>
            </w:r>
          </w:p>
        </w:tc>
      </w:tr>
      <w:tr w:rsidR="00427EC8" w:rsidRPr="00146DA4" w14:paraId="58219148" w14:textId="77777777" w:rsidTr="00B33586">
        <w:trPr>
          <w:trHeight w:val="270"/>
        </w:trPr>
        <w:tc>
          <w:tcPr>
            <w:tcW w:w="3727" w:type="dxa"/>
            <w:tcBorders>
              <w:top w:val="single" w:sz="8" w:space="0" w:color="auto"/>
              <w:left w:val="nil"/>
              <w:bottom w:val="single" w:sz="8" w:space="0" w:color="auto"/>
              <w:right w:val="nil"/>
            </w:tcBorders>
            <w:tcMar>
              <w:left w:w="108" w:type="dxa"/>
              <w:right w:w="108" w:type="dxa"/>
            </w:tcMar>
          </w:tcPr>
          <w:p w14:paraId="7871323F" w14:textId="77777777" w:rsidR="00427EC8" w:rsidRPr="00146DA4" w:rsidRDefault="00427EC8" w:rsidP="3F8E7C11">
            <w:pPr>
              <w:rPr>
                <w:sz w:val="21"/>
                <w:szCs w:val="21"/>
              </w:rPr>
            </w:pPr>
            <w:r w:rsidRPr="00146DA4">
              <w:rPr>
                <w:rFonts w:eastAsia="Calibri"/>
                <w:b/>
                <w:sz w:val="21"/>
                <w:szCs w:val="21"/>
              </w:rPr>
              <w:t>Total</w:t>
            </w:r>
          </w:p>
        </w:tc>
        <w:tc>
          <w:tcPr>
            <w:tcW w:w="1465" w:type="dxa"/>
            <w:tcBorders>
              <w:top w:val="single" w:sz="8" w:space="0" w:color="auto"/>
              <w:left w:val="nil"/>
              <w:bottom w:val="single" w:sz="8" w:space="0" w:color="auto"/>
              <w:right w:val="nil"/>
            </w:tcBorders>
            <w:tcMar>
              <w:left w:w="108" w:type="dxa"/>
              <w:right w:w="108" w:type="dxa"/>
            </w:tcMar>
          </w:tcPr>
          <w:p w14:paraId="29A1A1E9" w14:textId="77777777" w:rsidR="00427EC8" w:rsidRPr="00146DA4" w:rsidRDefault="00427EC8" w:rsidP="3F8E7C11">
            <w:pPr>
              <w:jc w:val="right"/>
              <w:rPr>
                <w:sz w:val="21"/>
                <w:szCs w:val="21"/>
              </w:rPr>
            </w:pPr>
            <w:r w:rsidRPr="00146DA4">
              <w:rPr>
                <w:rFonts w:eastAsia="Calibri"/>
                <w:b/>
                <w:sz w:val="21"/>
                <w:szCs w:val="21"/>
              </w:rPr>
              <w:t>597.7</w:t>
            </w:r>
          </w:p>
        </w:tc>
        <w:tc>
          <w:tcPr>
            <w:tcW w:w="2361" w:type="dxa"/>
            <w:tcBorders>
              <w:top w:val="single" w:sz="8" w:space="0" w:color="auto"/>
              <w:left w:val="nil"/>
              <w:bottom w:val="single" w:sz="8" w:space="0" w:color="auto"/>
              <w:right w:val="nil"/>
            </w:tcBorders>
            <w:tcMar>
              <w:left w:w="108" w:type="dxa"/>
              <w:right w:w="108" w:type="dxa"/>
            </w:tcMar>
          </w:tcPr>
          <w:p w14:paraId="38CD2769" w14:textId="77777777" w:rsidR="00427EC8" w:rsidRPr="00146DA4" w:rsidRDefault="00427EC8" w:rsidP="3F8E7C11">
            <w:pPr>
              <w:jc w:val="right"/>
              <w:rPr>
                <w:sz w:val="21"/>
                <w:szCs w:val="21"/>
              </w:rPr>
            </w:pPr>
            <w:r w:rsidRPr="00146DA4">
              <w:rPr>
                <w:rFonts w:eastAsia="Calibri"/>
                <w:b/>
                <w:sz w:val="21"/>
                <w:szCs w:val="21"/>
              </w:rPr>
              <w:t>168.2</w:t>
            </w:r>
          </w:p>
        </w:tc>
        <w:tc>
          <w:tcPr>
            <w:tcW w:w="1473" w:type="dxa"/>
            <w:tcBorders>
              <w:top w:val="single" w:sz="8" w:space="0" w:color="auto"/>
              <w:left w:val="nil"/>
              <w:bottom w:val="single" w:sz="8" w:space="0" w:color="auto"/>
              <w:right w:val="nil"/>
            </w:tcBorders>
            <w:tcMar>
              <w:left w:w="108" w:type="dxa"/>
              <w:right w:w="108" w:type="dxa"/>
            </w:tcMar>
          </w:tcPr>
          <w:p w14:paraId="316DB0BA" w14:textId="77777777" w:rsidR="00427EC8" w:rsidRPr="00146DA4" w:rsidRDefault="00427EC8" w:rsidP="3F8E7C11">
            <w:pPr>
              <w:jc w:val="right"/>
              <w:rPr>
                <w:sz w:val="21"/>
                <w:szCs w:val="21"/>
              </w:rPr>
            </w:pPr>
            <w:r w:rsidRPr="00146DA4">
              <w:rPr>
                <w:rFonts w:eastAsia="Calibri"/>
                <w:b/>
                <w:sz w:val="21"/>
                <w:szCs w:val="21"/>
              </w:rPr>
              <w:t>122.6</w:t>
            </w:r>
          </w:p>
        </w:tc>
      </w:tr>
    </w:tbl>
    <w:p w14:paraId="1ACF5C76" w14:textId="77777777" w:rsidR="00427EC8" w:rsidRDefault="00427EC8" w:rsidP="3F8E7C11">
      <w:pPr>
        <w:spacing w:before="120" w:after="0"/>
        <w:ind w:left="357" w:hanging="357"/>
      </w:pPr>
      <w:r w:rsidRPr="3F8E7C11">
        <w:rPr>
          <w:rFonts w:eastAsia="Calibri"/>
          <w:b/>
          <w:sz w:val="18"/>
          <w:szCs w:val="18"/>
        </w:rPr>
        <w:t xml:space="preserve">Note: </w:t>
      </w:r>
    </w:p>
    <w:p w14:paraId="201AE486" w14:textId="77777777" w:rsidR="00427EC8" w:rsidRDefault="00427EC8" w:rsidP="00414F15">
      <w:pPr>
        <w:pStyle w:val="ListParagraph"/>
        <w:numPr>
          <w:ilvl w:val="0"/>
          <w:numId w:val="87"/>
        </w:numPr>
        <w:spacing w:after="0"/>
        <w:ind w:left="360"/>
        <w:rPr>
          <w:rFonts w:eastAsia="Calibri"/>
          <w:sz w:val="18"/>
          <w:szCs w:val="18"/>
        </w:rPr>
      </w:pPr>
      <w:r w:rsidRPr="3F8E7C11">
        <w:rPr>
          <w:rFonts w:eastAsia="Calibri"/>
          <w:sz w:val="18"/>
          <w:szCs w:val="18"/>
        </w:rPr>
        <w:t>2027-28 impacts are half-year impacts as the operational phase is expected to commence in January 2028.</w:t>
      </w:r>
    </w:p>
    <w:p w14:paraId="42BDB15C" w14:textId="77777777" w:rsidR="00427EC8" w:rsidRDefault="00427EC8" w:rsidP="00ED28E7">
      <w:pPr>
        <w:spacing w:before="120" w:after="120"/>
      </w:pPr>
      <w:r w:rsidRPr="3F8E7C11">
        <w:rPr>
          <w:rStyle w:val="BbodytextChar"/>
        </w:rPr>
        <w:t xml:space="preserve">In 2015-16, the Government also entered a public private partnership arrangement for the ACT Law Courts Facilities. These Facilities are not in scope of AASB 1059 and are accounted for under AASB 16. This is consistent with historical treatment for this arrangement. </w:t>
      </w:r>
    </w:p>
    <w:p w14:paraId="0249F79C" w14:textId="77777777" w:rsidR="00427EC8" w:rsidRDefault="00427EC8" w:rsidP="00610E1B">
      <w:pPr>
        <w:pStyle w:val="Heading4"/>
        <w:spacing w:before="120"/>
      </w:pPr>
      <w:r>
        <w:t xml:space="preserve">Concessional loans accounting treatment  </w:t>
      </w:r>
    </w:p>
    <w:p w14:paraId="6AACBF56" w14:textId="77777777" w:rsidR="00427EC8" w:rsidRPr="00146DA4" w:rsidRDefault="00427EC8" w:rsidP="00610E1B">
      <w:pPr>
        <w:spacing w:before="120" w:after="120"/>
        <w:rPr>
          <w:rFonts w:eastAsia="Calibri"/>
          <w:sz w:val="24"/>
          <w:szCs w:val="24"/>
        </w:rPr>
      </w:pPr>
      <w:r w:rsidRPr="00146DA4">
        <w:rPr>
          <w:rFonts w:eastAsia="Calibri"/>
          <w:sz w:val="24"/>
          <w:szCs w:val="24"/>
        </w:rPr>
        <w:t>This section outlines the accounting treatment for where the ACT Government is either the provider or the recipient of a concessional loan.</w:t>
      </w:r>
    </w:p>
    <w:p w14:paraId="003531C5" w14:textId="77777777" w:rsidR="00427EC8" w:rsidRDefault="00427EC8" w:rsidP="00610E1B">
      <w:pPr>
        <w:spacing w:before="120" w:after="120"/>
      </w:pPr>
      <w:r w:rsidRPr="3F8E7C11">
        <w:rPr>
          <w:rStyle w:val="BbodytextChar"/>
        </w:rPr>
        <w:t xml:space="preserve">In July 2021, the ACT Government appointed a loan provider for its Sustainable Household Scheme, which provides low interest rate loans to assist households with the upfront costs of installing equipment to enable emissions reductions. The Budget estimates also include a concessional loan scheme which provides low interest rate loans to owners corporations to assist them with remediating cladding on private buildings. </w:t>
      </w:r>
    </w:p>
    <w:p w14:paraId="13C30FC9" w14:textId="77777777" w:rsidR="00427EC8" w:rsidRPr="00146DA4" w:rsidRDefault="00427EC8" w:rsidP="00610E1B">
      <w:pPr>
        <w:spacing w:before="120" w:after="120"/>
        <w:rPr>
          <w:sz w:val="24"/>
          <w:szCs w:val="24"/>
        </w:rPr>
      </w:pPr>
      <w:r w:rsidRPr="3F8E7C11">
        <w:rPr>
          <w:rStyle w:val="BbodytextChar"/>
        </w:rPr>
        <w:t>In 2024-25, securitised Trusts were created for these concessional loans. These Trusts are controlled by the Territory through the Chief Minister, Treasury and Economic Development Directorate and Infrastructure Canberra. As the loan arrangements are pass-through arrangements, the Trust receivables are reported consistently with the treatment for concess</w:t>
      </w:r>
      <w:r w:rsidRPr="00146DA4">
        <w:rPr>
          <w:rStyle w:val="BbodytextChar"/>
          <w:szCs w:val="24"/>
        </w:rPr>
        <w:t>ional loans in the Budget financial statements.</w:t>
      </w:r>
    </w:p>
    <w:p w14:paraId="3D4154DC" w14:textId="77777777" w:rsidR="00427EC8" w:rsidRPr="00146DA4" w:rsidRDefault="00427EC8" w:rsidP="00610E1B">
      <w:pPr>
        <w:spacing w:before="120" w:after="120"/>
        <w:rPr>
          <w:rFonts w:eastAsia="Calibri"/>
          <w:sz w:val="24"/>
          <w:szCs w:val="24"/>
        </w:rPr>
      </w:pPr>
      <w:r w:rsidRPr="00146DA4">
        <w:rPr>
          <w:rFonts w:eastAsia="Calibri"/>
          <w:sz w:val="24"/>
          <w:szCs w:val="24"/>
        </w:rPr>
        <w:t>In May 2025, the Commonwealth Government annou</w:t>
      </w:r>
      <w:r w:rsidRPr="00146DA4">
        <w:rPr>
          <w:rFonts w:eastAsiaTheme="minorEastAsia"/>
          <w:sz w:val="24"/>
          <w:szCs w:val="24"/>
        </w:rPr>
        <w:t>nced a new initiative called the ‘100,000 Homes for First Home Buyers’. Under this initiative, the Commonwealth Government will invest $10 billion to make 100,000 homes available for first home buyers. The Commonwealth Government’s $10 billion investment is comprised of $8 billion in concessional loans provided to the states and territories and $2 billion in grants. Under this initiative the ACT Government is to receive $200 million in concessional loans.</w:t>
      </w:r>
    </w:p>
    <w:p w14:paraId="0E613EAB" w14:textId="77777777" w:rsidR="00427EC8" w:rsidRPr="00146DA4" w:rsidRDefault="00427EC8" w:rsidP="00610E1B">
      <w:pPr>
        <w:spacing w:before="120" w:after="120"/>
        <w:rPr>
          <w:sz w:val="24"/>
          <w:szCs w:val="24"/>
        </w:rPr>
      </w:pPr>
      <w:r w:rsidRPr="00146DA4">
        <w:rPr>
          <w:rStyle w:val="BbodytextChar"/>
          <w:szCs w:val="24"/>
        </w:rPr>
        <w:t>In accordance with AASB 9: ‘Financial Instruments’, loans provided</w:t>
      </w:r>
      <w:r w:rsidRPr="00146DA4">
        <w:rPr>
          <w:rFonts w:eastAsia="Calibri"/>
          <w:sz w:val="24"/>
          <w:szCs w:val="24"/>
        </w:rPr>
        <w:t>/received</w:t>
      </w:r>
      <w:r w:rsidRPr="00146DA4">
        <w:rPr>
          <w:rStyle w:val="BbodytextChar"/>
          <w:szCs w:val="24"/>
        </w:rPr>
        <w:t xml:space="preserve"> at a concessional or zero interest rate require the lender/</w:t>
      </w:r>
      <w:r w:rsidRPr="00146DA4">
        <w:rPr>
          <w:rFonts w:eastAsia="Calibri"/>
          <w:sz w:val="24"/>
          <w:szCs w:val="24"/>
        </w:rPr>
        <w:t>borrower</w:t>
      </w:r>
      <w:r w:rsidRPr="00146DA4">
        <w:rPr>
          <w:rStyle w:val="BbodytextChar"/>
          <w:szCs w:val="24"/>
        </w:rPr>
        <w:t xml:space="preserve"> to recognise an expense</w:t>
      </w:r>
      <w:r w:rsidRPr="00146DA4">
        <w:rPr>
          <w:rFonts w:eastAsia="Calibri"/>
          <w:sz w:val="24"/>
          <w:szCs w:val="24"/>
        </w:rPr>
        <w:t>/revenue</w:t>
      </w:r>
      <w:r w:rsidRPr="00146DA4">
        <w:rPr>
          <w:rStyle w:val="BbodytextChar"/>
          <w:szCs w:val="24"/>
        </w:rPr>
        <w:t xml:space="preserve"> on the operating statement reflecting the difference between the present value of the loan calculated using the concessional or zero interest rate (face value) and the present value of the loan calculated using the prevailing market interest rate (fair value). The prevailing market interest rate is the rate the borrower would otherwise have accessed financing at in the market had the concessional loan not been obtained.</w:t>
      </w:r>
    </w:p>
    <w:p w14:paraId="43ADDB65" w14:textId="77777777" w:rsidR="00427EC8" w:rsidRPr="00146DA4" w:rsidRDefault="00427EC8" w:rsidP="00610E1B">
      <w:pPr>
        <w:spacing w:before="120" w:after="120"/>
        <w:rPr>
          <w:sz w:val="24"/>
          <w:szCs w:val="24"/>
        </w:rPr>
      </w:pPr>
      <w:r w:rsidRPr="00146DA4">
        <w:rPr>
          <w:rFonts w:eastAsia="Calibri"/>
          <w:sz w:val="24"/>
          <w:szCs w:val="24"/>
        </w:rPr>
        <w:t>Where the ACT Government is the provider of concessional loans, a</w:t>
      </w:r>
      <w:r w:rsidRPr="00146DA4">
        <w:rPr>
          <w:rStyle w:val="BbodytextChar"/>
          <w:szCs w:val="24"/>
        </w:rPr>
        <w:t xml:space="preserve"> ‘Concessional Loan Discount Expense’ will be presented as a non-cash impact on the HNOB and be reflected as an upfront expense (negative impact) when the loan is provided. The quantum of this expense will only be known at the time the concessional loan is issued as it depends on the prevailing market interest rate.</w:t>
      </w:r>
    </w:p>
    <w:p w14:paraId="7FC69125" w14:textId="77777777" w:rsidR="00427EC8" w:rsidRPr="00146DA4" w:rsidRDefault="00427EC8" w:rsidP="00610E1B">
      <w:pPr>
        <w:spacing w:before="120" w:after="120"/>
        <w:rPr>
          <w:rFonts w:eastAsia="Calibri"/>
          <w:sz w:val="24"/>
          <w:szCs w:val="24"/>
        </w:rPr>
      </w:pPr>
      <w:r w:rsidRPr="00146DA4">
        <w:rPr>
          <w:rFonts w:eastAsia="Calibri"/>
          <w:sz w:val="24"/>
          <w:szCs w:val="24"/>
        </w:rPr>
        <w:t>Where the ACT Government is the recipient of concessional loans, a ‘Concessional Loan Discount Revenue’ will be presented as a non-cash impact on the HNOB and be reflected as an upfront revenue (positive impact) when the loan is provided. The quantum of this revenue will only be known at the time the concessional loan is issued as it depends on the prevailing market interest rate.</w:t>
      </w:r>
    </w:p>
    <w:p w14:paraId="7FBB4860" w14:textId="77777777" w:rsidR="00427EC8" w:rsidRPr="00146DA4" w:rsidRDefault="00427EC8" w:rsidP="00610E1B">
      <w:pPr>
        <w:spacing w:before="120" w:after="120"/>
        <w:rPr>
          <w:sz w:val="24"/>
          <w:szCs w:val="24"/>
        </w:rPr>
      </w:pPr>
      <w:r w:rsidRPr="00146DA4">
        <w:rPr>
          <w:rStyle w:val="BbodytextChar"/>
          <w:szCs w:val="24"/>
        </w:rPr>
        <w:t>The initial expense</w:t>
      </w:r>
      <w:r w:rsidRPr="00146DA4">
        <w:rPr>
          <w:rFonts w:eastAsia="Calibri"/>
          <w:sz w:val="24"/>
          <w:szCs w:val="24"/>
        </w:rPr>
        <w:t>/revenue taken up by the ACT Government as provider/recipient of the loan</w:t>
      </w:r>
      <w:r w:rsidRPr="00146DA4">
        <w:rPr>
          <w:rStyle w:val="BbodytextChar"/>
          <w:szCs w:val="24"/>
        </w:rPr>
        <w:t xml:space="preserve"> is then unwound over the life of the loan. The initial expense</w:t>
      </w:r>
      <w:r w:rsidRPr="00146DA4">
        <w:rPr>
          <w:rFonts w:eastAsia="Calibri"/>
          <w:sz w:val="24"/>
          <w:szCs w:val="24"/>
        </w:rPr>
        <w:t>/revenue</w:t>
      </w:r>
      <w:r w:rsidRPr="00146DA4">
        <w:rPr>
          <w:rStyle w:val="BbodytextChar"/>
          <w:szCs w:val="24"/>
        </w:rPr>
        <w:t xml:space="preserve"> recognition will also have a negative</w:t>
      </w:r>
      <w:r w:rsidRPr="00146DA4">
        <w:rPr>
          <w:rFonts w:eastAsia="Calibri"/>
          <w:sz w:val="24"/>
          <w:szCs w:val="24"/>
        </w:rPr>
        <w:t>/positive</w:t>
      </w:r>
      <w:r w:rsidRPr="00146DA4">
        <w:rPr>
          <w:rStyle w:val="BbodytextChar"/>
          <w:szCs w:val="24"/>
        </w:rPr>
        <w:t xml:space="preserve"> impact on net debt over and above the face value of the loan.</w:t>
      </w:r>
    </w:p>
    <w:p w14:paraId="4ED48887" w14:textId="77777777" w:rsidR="00427EC8" w:rsidRDefault="00427EC8" w:rsidP="00E704B0">
      <w:pPr>
        <w:pStyle w:val="Heading4"/>
        <w:rPr>
          <w:rFonts w:eastAsia="Calibri" w:cs="Calibri"/>
          <w:b w:val="0"/>
          <w:bCs/>
          <w:szCs w:val="28"/>
        </w:rPr>
      </w:pPr>
      <w:r w:rsidRPr="3F8E7C11">
        <w:rPr>
          <w:rFonts w:eastAsia="Calibri"/>
        </w:rPr>
        <w:t>Financial Guarantee Contract Liability Accounting Treatment</w:t>
      </w:r>
    </w:p>
    <w:p w14:paraId="4A869469" w14:textId="77777777" w:rsidR="00427EC8" w:rsidRPr="00146DA4" w:rsidRDefault="00427EC8" w:rsidP="00610E1B">
      <w:pPr>
        <w:spacing w:before="120" w:after="120" w:line="257" w:lineRule="auto"/>
        <w:rPr>
          <w:rFonts w:eastAsia="Calibri"/>
          <w:sz w:val="24"/>
          <w:szCs w:val="24"/>
        </w:rPr>
      </w:pPr>
      <w:r w:rsidRPr="00146DA4">
        <w:rPr>
          <w:rFonts w:eastAsia="Calibri"/>
          <w:sz w:val="24"/>
          <w:szCs w:val="24"/>
        </w:rPr>
        <w:t xml:space="preserve">The Housing Australia Future Fund Facility (HAFFF) is a Commonwealth Government housing financing program aimed at delivering funding to support and increase social and affordable housing in Australia. HAFFF Round 3 was launched by Housing Australia in early 2026. Community Housing Providers can submit proposals for funding support which can include annual payments and access to concessional loans (up to a maximum of 20 per cent of dwelling costs). If projects are approved for HAFFF Round 3 support, Community Housing Providers will also need to secure loans for the balance of construction/purchase costs of the new dwellings. To support the growth of social and affordable dwellings in the Territory, the ACT Government will offer to guarantee loans required by ACT Community Housing Providers for eligible proposals approved under HAFFF Round 3. </w:t>
      </w:r>
    </w:p>
    <w:p w14:paraId="27F8532B" w14:textId="77777777" w:rsidR="00427EC8" w:rsidRPr="00146DA4" w:rsidRDefault="00427EC8" w:rsidP="00610E1B">
      <w:pPr>
        <w:keepNext/>
        <w:keepLines/>
        <w:spacing w:before="120" w:after="120" w:line="257" w:lineRule="auto"/>
        <w:rPr>
          <w:rFonts w:eastAsia="Calibri"/>
          <w:sz w:val="24"/>
          <w:szCs w:val="24"/>
        </w:rPr>
      </w:pPr>
      <w:r w:rsidRPr="00146DA4">
        <w:rPr>
          <w:rFonts w:eastAsia="Calibri"/>
          <w:sz w:val="24"/>
          <w:szCs w:val="24"/>
        </w:rPr>
        <w:t>In accordance with AASB 9: ‘Financial Instruments’, where a loan provided by a lender to a borrower is guaranteed by a third party (guarantor) then a Financial Guarantee Contract Liability is generally recognised by that third party. The Financial Guarantee Contract Liability is measured at the fair value of the contract plus, in some cases, directly attributable transaction costs. The fair value of the contract is usually the premium paid to the issuer. Where there is no premium paid, the liability is measured as the value of the benefit that the borrower receives from having the guarantee. The guarantor recognises an expense on the operating statement at the time the Financial Guarantee Contract Liability is taken up. This liability is then unwound over the life of the guarantee which is recognised as revenue each year. The ACT Government classifies Financial Guarantee Contract Liabilities as ‘Other Liabilities’ and the related expense as a ‘Grant Expense’.</w:t>
      </w:r>
    </w:p>
    <w:p w14:paraId="7C9B55FC" w14:textId="77777777" w:rsidR="00427EC8" w:rsidRPr="00146DA4" w:rsidRDefault="00427EC8" w:rsidP="00610E1B">
      <w:pPr>
        <w:spacing w:before="120" w:after="120" w:line="257" w:lineRule="auto"/>
        <w:rPr>
          <w:rFonts w:eastAsia="Calibri"/>
          <w:sz w:val="24"/>
          <w:szCs w:val="24"/>
        </w:rPr>
      </w:pPr>
      <w:r w:rsidRPr="00146DA4">
        <w:rPr>
          <w:rFonts w:eastAsia="Calibri"/>
          <w:sz w:val="24"/>
          <w:szCs w:val="24"/>
        </w:rPr>
        <w:t>The 2026-27 Budget includes a financial loan guarantee liability and expense of $39.2 million in 2028-29.</w:t>
      </w:r>
    </w:p>
    <w:p w14:paraId="6E3E9BAE" w14:textId="77777777" w:rsidR="00427EC8" w:rsidRDefault="00427EC8">
      <w:pPr>
        <w:rPr>
          <w:rFonts w:eastAsia="Calibri"/>
        </w:rPr>
      </w:pPr>
      <w:r>
        <w:rPr>
          <w:rFonts w:eastAsia="Calibri"/>
        </w:rPr>
        <w:br w:type="page"/>
      </w:r>
    </w:p>
    <w:p w14:paraId="72E75B38" w14:textId="77777777" w:rsidR="00427EC8" w:rsidRDefault="00427EC8" w:rsidP="00610E1B">
      <w:pPr>
        <w:spacing w:before="120" w:after="120" w:line="257" w:lineRule="auto"/>
        <w:rPr>
          <w:rFonts w:eastAsia="Calibri"/>
        </w:rPr>
        <w:sectPr w:rsidR="00427EC8" w:rsidSect="00427EC8">
          <w:headerReference w:type="default" r:id="rId102"/>
          <w:footerReference w:type="default" r:id="rId103"/>
          <w:pgSz w:w="11906" w:h="16838" w:code="9"/>
          <w:pgMar w:top="1151" w:right="1440" w:bottom="1729" w:left="1440" w:header="720" w:footer="720" w:gutter="0"/>
          <w:cols w:space="708"/>
          <w:docGrid w:linePitch="360"/>
        </w:sectPr>
      </w:pPr>
    </w:p>
    <w:p w14:paraId="30A35AAC" w14:textId="77777777" w:rsidR="00427EC8" w:rsidRDefault="00427EC8" w:rsidP="00C27B09">
      <w:pPr>
        <w:pStyle w:val="Appendixheading2style"/>
      </w:pPr>
      <w:bookmarkStart w:id="325" w:name="_Toc231822440"/>
      <w:r>
        <w:t>Safer Families</w:t>
      </w:r>
      <w:bookmarkEnd w:id="325"/>
    </w:p>
    <w:p w14:paraId="05DA3E8C" w14:textId="77777777" w:rsidR="00427EC8" w:rsidRPr="0028048C" w:rsidRDefault="00427EC8" w:rsidP="001A36BE">
      <w:pPr>
        <w:pStyle w:val="Heading3"/>
      </w:pPr>
      <w:r w:rsidRPr="0028048C">
        <w:t>Domestic, Family and Sexual Violence</w:t>
      </w:r>
    </w:p>
    <w:p w14:paraId="209E2DF8" w14:textId="77777777" w:rsidR="00427EC8" w:rsidRPr="00F04C21" w:rsidRDefault="00427EC8" w:rsidP="00843C87">
      <w:pPr>
        <w:pStyle w:val="Bbodytext"/>
      </w:pPr>
      <w:r w:rsidRPr="00F04C21">
        <w:t>Domestic, family, and sexual violence is not, and never will be, acceptable in the ACT community. More must be done to prevent violence and ensure that where it does occur, victim-survivors are able to access the help they need, when they need it.</w:t>
      </w:r>
    </w:p>
    <w:p w14:paraId="6F5643E7" w14:textId="77777777" w:rsidR="00427EC8" w:rsidRPr="00F04C21" w:rsidRDefault="00427EC8" w:rsidP="00843C87">
      <w:pPr>
        <w:pStyle w:val="Bbodytext"/>
      </w:pPr>
      <w:r w:rsidRPr="00F04C21">
        <w:t xml:space="preserve">The ACT Government is committed to preventing and responding to domestic, family and sexual violence in the </w:t>
      </w:r>
      <w:r>
        <w:t xml:space="preserve">Canberra </w:t>
      </w:r>
      <w:r w:rsidRPr="00F04C21">
        <w:t>community. Alongside the</w:t>
      </w:r>
      <w:r>
        <w:t xml:space="preserve"> </w:t>
      </w:r>
      <w:r w:rsidRPr="00F04C21">
        <w:t xml:space="preserve">2026-27 Budget, the Government has released the </w:t>
      </w:r>
      <w:r w:rsidRPr="00F04C21">
        <w:rPr>
          <w:i/>
        </w:rPr>
        <w:t xml:space="preserve">ACT Domestic, Family and Sexual Violence Strategy 2026-2036 </w:t>
      </w:r>
      <w:r w:rsidRPr="00F04C21">
        <w:t>(</w:t>
      </w:r>
      <w:hyperlink r:id="rId104" w:history="1">
        <w:r w:rsidRPr="00F04C21">
          <w:rPr>
            <w:rStyle w:val="Hyperlink"/>
            <w:rFonts w:cstheme="minorHAnsi"/>
          </w:rPr>
          <w:t>the Strategy</w:t>
        </w:r>
      </w:hyperlink>
      <w:r w:rsidRPr="00F04C21">
        <w:t xml:space="preserve">) </w:t>
      </w:r>
      <w:r>
        <w:t>and</w:t>
      </w:r>
      <w:r w:rsidRPr="00F04C21">
        <w:t xml:space="preserve"> the</w:t>
      </w:r>
      <w:r>
        <w:t xml:space="preserve"> associated</w:t>
      </w:r>
      <w:r w:rsidRPr="00F04C21">
        <w:t xml:space="preserve"> </w:t>
      </w:r>
      <w:r w:rsidRPr="00F04C21">
        <w:rPr>
          <w:i/>
        </w:rPr>
        <w:t>First Action Plan 2026-2028</w:t>
      </w:r>
      <w:r w:rsidRPr="00F04C21">
        <w:t xml:space="preserve"> (</w:t>
      </w:r>
      <w:hyperlink r:id="rId105" w:history="1">
        <w:r w:rsidRPr="003064AF">
          <w:rPr>
            <w:rStyle w:val="Hyperlink"/>
            <w:rFonts w:cstheme="minorHAnsi"/>
          </w:rPr>
          <w:t>First Action Plan</w:t>
        </w:r>
      </w:hyperlink>
      <w:r w:rsidRPr="00F04C21">
        <w:t>)</w:t>
      </w:r>
      <w:r>
        <w:t xml:space="preserve">, which </w:t>
      </w:r>
      <w:r w:rsidRPr="00764C74">
        <w:t>outlines the Government’s long-term, strategic roadmap to prevent violence, improve responses and strengthen accountability in the ACT.</w:t>
      </w:r>
    </w:p>
    <w:p w14:paraId="5B77F9B1" w14:textId="77777777" w:rsidR="00427EC8" w:rsidRPr="00516DB0" w:rsidRDefault="00427EC8" w:rsidP="001A36BE">
      <w:pPr>
        <w:pStyle w:val="Bbodytext"/>
        <w:rPr>
          <w:rFonts w:eastAsia="Calibri" w:cstheme="minorHAnsi"/>
        </w:rPr>
      </w:pPr>
      <w:r>
        <w:t xml:space="preserve">The ACT </w:t>
      </w:r>
      <w:r w:rsidRPr="00516DB0">
        <w:t xml:space="preserve">Government recognises achieving the vision of a Canberra free from gender-based violence requires sustained long-term investment and has invested </w:t>
      </w:r>
      <w:r w:rsidRPr="00516DB0">
        <w:rPr>
          <w:b/>
        </w:rPr>
        <w:t>$47.8 million</w:t>
      </w:r>
      <w:r w:rsidRPr="00516DB0">
        <w:t xml:space="preserve"> in the 2026-27 Budget to implement the Strategy and First Action Plan. This includes</w:t>
      </w:r>
      <w:r w:rsidRPr="00516DB0">
        <w:rPr>
          <w:rFonts w:eastAsia="Calibri" w:cstheme="minorHAnsi"/>
        </w:rPr>
        <w:t xml:space="preserve"> </w:t>
      </w:r>
      <w:r w:rsidRPr="00516DB0">
        <w:rPr>
          <w:rFonts w:eastAsia="Calibri" w:cstheme="minorHAnsi"/>
          <w:b/>
        </w:rPr>
        <w:t>$44.2</w:t>
      </w:r>
      <w:r>
        <w:rPr>
          <w:rFonts w:eastAsia="Calibri" w:cstheme="minorHAnsi"/>
          <w:b/>
        </w:rPr>
        <w:t> </w:t>
      </w:r>
      <w:r w:rsidRPr="00516DB0">
        <w:rPr>
          <w:rFonts w:eastAsia="Calibri" w:cstheme="minorHAnsi"/>
          <w:b/>
        </w:rPr>
        <w:t>million</w:t>
      </w:r>
      <w:r w:rsidRPr="00516DB0">
        <w:rPr>
          <w:rFonts w:eastAsia="Calibri" w:cstheme="minorHAnsi"/>
        </w:rPr>
        <w:t xml:space="preserve"> over </w:t>
      </w:r>
      <w:r>
        <w:rPr>
          <w:rFonts w:eastAsia="Calibri" w:cstheme="minorHAnsi"/>
        </w:rPr>
        <w:t>four</w:t>
      </w:r>
      <w:r w:rsidRPr="00516DB0">
        <w:rPr>
          <w:rFonts w:eastAsia="Calibri" w:cstheme="minorHAnsi"/>
        </w:rPr>
        <w:t xml:space="preserve"> years for a broad range of frontline services, including crisis response for victim-survivors, specialist sexual violence supports, programs for children and young people, tailored initiatives for priority communities, and programs to engage people who use violence</w:t>
      </w:r>
      <w:r w:rsidRPr="00516DB0">
        <w:t xml:space="preserve">. It also includes </w:t>
      </w:r>
      <w:r w:rsidRPr="00516DB0">
        <w:rPr>
          <w:rFonts w:eastAsia="Calibri" w:cstheme="minorHAnsi"/>
          <w:b/>
        </w:rPr>
        <w:t>$3.6 million</w:t>
      </w:r>
      <w:r w:rsidRPr="00516DB0">
        <w:rPr>
          <w:rFonts w:eastAsia="Calibri" w:cstheme="minorHAnsi"/>
        </w:rPr>
        <w:t xml:space="preserve"> over </w:t>
      </w:r>
      <w:r>
        <w:rPr>
          <w:rFonts w:eastAsia="Calibri" w:cstheme="minorHAnsi"/>
        </w:rPr>
        <w:t>four</w:t>
      </w:r>
      <w:r w:rsidRPr="00516DB0">
        <w:rPr>
          <w:rFonts w:eastAsia="Calibri" w:cstheme="minorHAnsi"/>
        </w:rPr>
        <w:t xml:space="preserve"> years to</w:t>
      </w:r>
      <w:r w:rsidRPr="00516DB0">
        <w:rPr>
          <w:rFonts w:eastAsia="Calibri" w:cstheme="minorHAnsi"/>
          <w:b/>
        </w:rPr>
        <w:t xml:space="preserve"> </w:t>
      </w:r>
      <w:r w:rsidRPr="00516DB0">
        <w:rPr>
          <w:rFonts w:eastAsia="Calibri" w:cstheme="minorHAnsi"/>
        </w:rPr>
        <w:t xml:space="preserve">support system reforms, to strengthen our efforts to embed an integrated, capable and responsive system. This brings total ACT Government investment to address the current crisis of gender-based violence and prevent future violence </w:t>
      </w:r>
      <w:r w:rsidRPr="00093422">
        <w:rPr>
          <w:rFonts w:eastAsia="Calibri" w:cstheme="minorHAnsi"/>
        </w:rPr>
        <w:t xml:space="preserve">to </w:t>
      </w:r>
      <w:r w:rsidRPr="00AD14EC">
        <w:rPr>
          <w:rFonts w:eastAsia="Calibri" w:cstheme="minorHAnsi"/>
          <w:b/>
        </w:rPr>
        <w:t>$1</w:t>
      </w:r>
      <w:r w:rsidRPr="00FD3DE9">
        <w:rPr>
          <w:rFonts w:eastAsia="Calibri" w:cstheme="minorHAnsi"/>
          <w:b/>
        </w:rPr>
        <w:t>51.4</w:t>
      </w:r>
      <w:r w:rsidRPr="00AD14EC">
        <w:rPr>
          <w:rFonts w:eastAsia="Calibri" w:cstheme="minorHAnsi"/>
          <w:b/>
        </w:rPr>
        <w:t xml:space="preserve"> million</w:t>
      </w:r>
      <w:r w:rsidRPr="00516DB0">
        <w:rPr>
          <w:rFonts w:eastAsia="Calibri" w:cstheme="minorHAnsi"/>
          <w:b/>
        </w:rPr>
        <w:t xml:space="preserve"> </w:t>
      </w:r>
      <w:r w:rsidRPr="00516DB0">
        <w:rPr>
          <w:rFonts w:eastAsia="Calibri" w:cstheme="minorHAnsi"/>
        </w:rPr>
        <w:t>through new and continuing initiatives</w:t>
      </w:r>
      <w:r w:rsidRPr="00516DB0">
        <w:rPr>
          <w:rFonts w:eastAsia="Calibri" w:cstheme="minorHAnsi"/>
          <w:b/>
        </w:rPr>
        <w:t xml:space="preserve"> </w:t>
      </w:r>
      <w:r w:rsidRPr="00516DB0">
        <w:rPr>
          <w:rFonts w:eastAsia="Calibri" w:cstheme="minorHAnsi"/>
        </w:rPr>
        <w:t>over the next 4</w:t>
      </w:r>
      <w:r>
        <w:rPr>
          <w:rFonts w:eastAsia="Calibri" w:cstheme="minorHAnsi"/>
        </w:rPr>
        <w:t> </w:t>
      </w:r>
      <w:r w:rsidRPr="00516DB0">
        <w:rPr>
          <w:rFonts w:eastAsia="Calibri" w:cstheme="minorHAnsi"/>
        </w:rPr>
        <w:t>years.</w:t>
      </w:r>
    </w:p>
    <w:p w14:paraId="24B2D00C" w14:textId="77777777" w:rsidR="00427EC8" w:rsidRPr="00516DB0" w:rsidRDefault="00427EC8" w:rsidP="001A36BE">
      <w:pPr>
        <w:pStyle w:val="Bbodytext"/>
        <w:rPr>
          <w:rFonts w:eastAsia="Calibri" w:cstheme="minorHAnsi"/>
        </w:rPr>
      </w:pPr>
      <w:r w:rsidRPr="00516DB0">
        <w:rPr>
          <w:rFonts w:eastAsia="Calibri" w:cstheme="minorHAnsi"/>
        </w:rPr>
        <w:t xml:space="preserve">A further </w:t>
      </w:r>
      <w:r w:rsidRPr="00516DB0">
        <w:rPr>
          <w:rFonts w:eastAsia="Calibri" w:cstheme="minorHAnsi"/>
          <w:b/>
        </w:rPr>
        <w:t>$18.9 million</w:t>
      </w:r>
      <w:r w:rsidRPr="00516DB0">
        <w:rPr>
          <w:rFonts w:eastAsia="Calibri" w:cstheme="minorHAnsi"/>
        </w:rPr>
        <w:t xml:space="preserve"> over </w:t>
      </w:r>
      <w:r>
        <w:rPr>
          <w:rFonts w:eastAsia="Calibri" w:cstheme="minorHAnsi"/>
        </w:rPr>
        <w:t>four</w:t>
      </w:r>
      <w:r w:rsidRPr="00516DB0">
        <w:rPr>
          <w:rFonts w:eastAsia="Calibri" w:cstheme="minorHAnsi"/>
        </w:rPr>
        <w:t xml:space="preserve"> years has been allocated to the Office of the Director of Public Prosecutions (DPP)</w:t>
      </w:r>
      <w:r>
        <w:rPr>
          <w:rFonts w:eastAsia="Calibri" w:cstheme="minorHAnsi"/>
        </w:rPr>
        <w:t xml:space="preserve">, which will </w:t>
      </w:r>
      <w:r w:rsidRPr="00516DB0">
        <w:rPr>
          <w:rFonts w:eastAsia="Calibri" w:cstheme="minorHAnsi"/>
        </w:rPr>
        <w:t>strengthen access to justice for victim-survivors</w:t>
      </w:r>
      <w:r>
        <w:rPr>
          <w:rFonts w:eastAsia="Calibri" w:cstheme="minorHAnsi"/>
        </w:rPr>
        <w:t xml:space="preserve"> </w:t>
      </w:r>
      <w:r w:rsidRPr="00BA5E85">
        <w:rPr>
          <w:rFonts w:cstheme="minorHAnsi"/>
        </w:rPr>
        <w:t>and reduce the risk of further harm through justice system processes</w:t>
      </w:r>
      <w:r w:rsidRPr="00516DB0">
        <w:rPr>
          <w:rFonts w:eastAsia="Calibri" w:cstheme="minorHAnsi"/>
        </w:rPr>
        <w:t xml:space="preserve">.  </w:t>
      </w:r>
    </w:p>
    <w:p w14:paraId="7AE4208A" w14:textId="77777777" w:rsidR="00427EC8" w:rsidRPr="00516DB0" w:rsidRDefault="00427EC8" w:rsidP="001A36BE">
      <w:pPr>
        <w:pStyle w:val="Bbodytext"/>
        <w:rPr>
          <w:rFonts w:eastAsia="Calibri" w:cstheme="minorHAnsi"/>
        </w:rPr>
      </w:pPr>
      <w:r w:rsidRPr="00516DB0">
        <w:rPr>
          <w:rFonts w:eastAsia="Calibri" w:cstheme="minorHAnsi"/>
        </w:rPr>
        <w:t xml:space="preserve">Our investment in frontline responses has been made possible in part through the contributions of the Safer Families Levy (the Levy). The Levy is an ongoing revenue base that enables the Canberra community to directly contribute to collective efforts to end domestic, family and sexual violence. </w:t>
      </w:r>
    </w:p>
    <w:p w14:paraId="1CC15994" w14:textId="77777777" w:rsidR="00427EC8" w:rsidRDefault="00427EC8" w:rsidP="001A36BE">
      <w:pPr>
        <w:pStyle w:val="Bbodytext"/>
        <w:rPr>
          <w:rFonts w:eastAsia="Calibri"/>
          <w:color w:val="000000" w:themeColor="text1"/>
        </w:rPr>
      </w:pPr>
      <w:r w:rsidRPr="00516DB0">
        <w:rPr>
          <w:rFonts w:eastAsia="Calibri"/>
        </w:rPr>
        <w:t xml:space="preserve">The Levy is paid through annual rates and is applied to all residential and rural properties. The Levy contribution per household is $70 in 2026-27 and will increase by $5 a year for three years from 2027-28. With these increases, the Levy is expected now to raise around </w:t>
      </w:r>
      <w:r w:rsidRPr="00516DB0">
        <w:rPr>
          <w:rFonts w:eastAsia="Calibri"/>
          <w:b/>
        </w:rPr>
        <w:t xml:space="preserve">$63 million </w:t>
      </w:r>
      <w:r w:rsidRPr="00516DB0">
        <w:rPr>
          <w:rFonts w:eastAsia="Calibri"/>
        </w:rPr>
        <w:t xml:space="preserve">over the four years to 2029-30. This increase supports critical frontline services to meet demand and support </w:t>
      </w:r>
      <w:r>
        <w:rPr>
          <w:rFonts w:eastAsia="Calibri"/>
          <w:color w:val="000000" w:themeColor="text1"/>
        </w:rPr>
        <w:t xml:space="preserve">victim-survivor safety. </w:t>
      </w:r>
    </w:p>
    <w:p w14:paraId="40963797" w14:textId="77777777" w:rsidR="00427EC8" w:rsidRDefault="00427EC8" w:rsidP="001A36BE">
      <w:pPr>
        <w:pStyle w:val="Bbodytext"/>
      </w:pPr>
      <w:r w:rsidRPr="552F10FA">
        <w:rPr>
          <w:rFonts w:eastAsia="Calibri"/>
          <w:color w:val="000000" w:themeColor="text1"/>
        </w:rPr>
        <w:t xml:space="preserve">Since the 2025-26 Budget, all new initiatives that the Levy contributes to are critical frontline services for responding to and preventing domestic, family and sexual violence. </w:t>
      </w:r>
      <w:r>
        <w:rPr>
          <w:rFonts w:eastAsia="Calibri"/>
          <w:color w:val="000000" w:themeColor="text1"/>
        </w:rPr>
        <w:t xml:space="preserve">Initiatives within scope of Levy funding are reflected in Table H.2 below, with other complementary initiatives reflected in Table H.3. The 2025-26 Budget introduced the </w:t>
      </w:r>
      <w:hyperlink r:id="rId106" w:history="1">
        <w:r w:rsidRPr="00004D51">
          <w:rPr>
            <w:rStyle w:val="Hyperlink"/>
            <w:rFonts w:eastAsia="Calibri"/>
          </w:rPr>
          <w:t>Safer Families Levy principles</w:t>
        </w:r>
      </w:hyperlink>
      <w:r>
        <w:rPr>
          <w:rFonts w:eastAsia="Calibri"/>
          <w:color w:val="000000" w:themeColor="text1"/>
        </w:rPr>
        <w:t xml:space="preserve"> to guide allocation of the Levy. The 2026-2027 Budget continues this approach. </w:t>
      </w:r>
      <w:r w:rsidRPr="552F10FA">
        <w:rPr>
          <w:rFonts w:eastAsia="Calibri"/>
          <w:color w:val="000000" w:themeColor="text1"/>
        </w:rPr>
        <w:t xml:space="preserve">The </w:t>
      </w:r>
      <w:r w:rsidRPr="552F10FA">
        <w:rPr>
          <w:rFonts w:eastAsia="Calibri"/>
          <w:i/>
          <w:color w:val="000000" w:themeColor="text1"/>
        </w:rPr>
        <w:t>2026-27</w:t>
      </w:r>
      <w:r w:rsidRPr="552F10FA">
        <w:rPr>
          <w:rFonts w:eastAsia="Calibri"/>
          <w:color w:val="000000" w:themeColor="text1"/>
        </w:rPr>
        <w:t xml:space="preserve"> </w:t>
      </w:r>
      <w:r w:rsidRPr="00844001">
        <w:rPr>
          <w:rFonts w:eastAsia="Calibri"/>
          <w:i/>
          <w:color w:val="000000" w:themeColor="text1"/>
        </w:rPr>
        <w:t>Domestic,</w:t>
      </w:r>
      <w:r>
        <w:rPr>
          <w:rFonts w:eastAsia="Calibri"/>
          <w:color w:val="000000" w:themeColor="text1"/>
        </w:rPr>
        <w:t xml:space="preserve"> </w:t>
      </w:r>
      <w:r w:rsidRPr="552F10FA">
        <w:rPr>
          <w:rFonts w:eastAsia="Calibri"/>
          <w:i/>
          <w:color w:val="000000" w:themeColor="text1"/>
        </w:rPr>
        <w:t>Family and Sexual Violence Budget Factsheet</w:t>
      </w:r>
      <w:r w:rsidRPr="552F10FA">
        <w:rPr>
          <w:rFonts w:eastAsia="Calibri"/>
          <w:color w:val="000000" w:themeColor="text1"/>
        </w:rPr>
        <w:t xml:space="preserve"> </w:t>
      </w:r>
      <w:r>
        <w:rPr>
          <w:rFonts w:eastAsia="Calibri"/>
          <w:color w:val="000000" w:themeColor="text1"/>
        </w:rPr>
        <w:t xml:space="preserve">(DFSV Budget Factsheet) </w:t>
      </w:r>
      <w:r w:rsidRPr="552F10FA">
        <w:rPr>
          <w:rFonts w:eastAsia="Calibri"/>
          <w:color w:val="000000" w:themeColor="text1"/>
        </w:rPr>
        <w:t>provides clear and detailed information on funding for domestic, family, and sexual violence initiatives, including how Levy contributions are allocated, and which principles each initiative aligns with.</w:t>
      </w:r>
      <w:r>
        <w:t xml:space="preserve"> The DFSV Budget Factsheet is published annually on the Health and Community Services Directorate website. </w:t>
      </w:r>
    </w:p>
    <w:p w14:paraId="5DDF77DE" w14:textId="77777777" w:rsidR="00427EC8" w:rsidRPr="00387071" w:rsidRDefault="00427EC8" w:rsidP="001A36BE">
      <w:pPr>
        <w:pStyle w:val="Bbodytext"/>
        <w:rPr>
          <w:rFonts w:eastAsia="Calibri"/>
          <w:color w:val="000000" w:themeColor="text1"/>
        </w:rPr>
      </w:pPr>
      <w:r w:rsidRPr="552F10FA">
        <w:rPr>
          <w:rFonts w:eastAsiaTheme="minorEastAsia"/>
          <w:color w:val="000000" w:themeColor="text1"/>
        </w:rPr>
        <w:t>The ACT Government publicly reports on its efforts and achievements in addressing domestic, family and sexual violence in a range of places each year, including budget papers, directorate annual reports and Ministerial Statements</w:t>
      </w:r>
      <w:r>
        <w:rPr>
          <w:rFonts w:eastAsiaTheme="minorEastAsia"/>
          <w:color w:val="000000" w:themeColor="text1"/>
        </w:rPr>
        <w:t>. It will further increase transparent reporting as part of the development and implementation of the Strategy Monitoring and Evaluation Framework.</w:t>
      </w:r>
      <w:r w:rsidRPr="552F10FA">
        <w:rPr>
          <w:rFonts w:eastAsiaTheme="minorEastAsia"/>
          <w:color w:val="000000" w:themeColor="text1"/>
        </w:rPr>
        <w:t xml:space="preserve"> </w:t>
      </w:r>
    </w:p>
    <w:p w14:paraId="61065B95" w14:textId="77777777" w:rsidR="00427EC8" w:rsidRDefault="00427EC8" w:rsidP="001A36BE">
      <w:pPr>
        <w:pStyle w:val="Heading4"/>
      </w:pPr>
      <w:r>
        <w:t>Achievements in 2025-26</w:t>
      </w:r>
    </w:p>
    <w:p w14:paraId="4BF45E76" w14:textId="77777777" w:rsidR="00427EC8" w:rsidRDefault="00427EC8" w:rsidP="0096050F">
      <w:pPr>
        <w:pStyle w:val="BBullet1"/>
        <w:spacing w:before="40"/>
        <w:ind w:left="425" w:hanging="425"/>
      </w:pPr>
      <w:r>
        <w:t xml:space="preserve">Launched the Strategy and First Action Plan to set </w:t>
      </w:r>
      <w:r w:rsidRPr="00A308F1">
        <w:t>out the Government’s long-term, strategic roadmap to prevent violence, improve responses and strengthen accountability in the ACT.</w:t>
      </w:r>
      <w:r>
        <w:t xml:space="preserve"> </w:t>
      </w:r>
      <w:r w:rsidRPr="00541F76">
        <w:t>Th</w:t>
      </w:r>
      <w:r>
        <w:t xml:space="preserve">e Strategy consolidates existing </w:t>
      </w:r>
      <w:r w:rsidRPr="00541F76">
        <w:t xml:space="preserve">commitments and future </w:t>
      </w:r>
      <w:r>
        <w:t>priorities</w:t>
      </w:r>
      <w:r w:rsidRPr="00541F76">
        <w:t xml:space="preserve"> into a single, coordinated </w:t>
      </w:r>
      <w:r>
        <w:t>W</w:t>
      </w:r>
      <w:r w:rsidRPr="00541F76">
        <w:t>hole</w:t>
      </w:r>
      <w:r>
        <w:t xml:space="preserve"> </w:t>
      </w:r>
      <w:r w:rsidRPr="00541F76">
        <w:t>of</w:t>
      </w:r>
      <w:r>
        <w:t xml:space="preserve"> </w:t>
      </w:r>
      <w:r w:rsidRPr="00541F76">
        <w:t>government and whole</w:t>
      </w:r>
      <w:r>
        <w:t xml:space="preserve"> </w:t>
      </w:r>
      <w:r w:rsidRPr="00541F76">
        <w:t>of</w:t>
      </w:r>
      <w:r>
        <w:t xml:space="preserve"> </w:t>
      </w:r>
      <w:r w:rsidRPr="00541F76">
        <w:t>community approach</w:t>
      </w:r>
      <w:r>
        <w:t xml:space="preserve">. It also takes forward commitments under </w:t>
      </w:r>
      <w:hyperlink r:id="rId107" w:history="1">
        <w:r>
          <w:rPr>
            <w:rStyle w:val="Hyperlink"/>
          </w:rPr>
          <w:t>The Long Yarn Report</w:t>
        </w:r>
      </w:hyperlink>
      <w:r>
        <w:t xml:space="preserve">, </w:t>
      </w:r>
      <w:r w:rsidRPr="007A5248">
        <w:t xml:space="preserve">the </w:t>
      </w:r>
      <w:hyperlink r:id="rId108" w:history="1">
        <w:r w:rsidRPr="003F32F9">
          <w:rPr>
            <w:rStyle w:val="Hyperlink"/>
          </w:rPr>
          <w:t>Listen, Take Action to Prevent, Believe and Heal Report</w:t>
        </w:r>
      </w:hyperlink>
      <w:r w:rsidRPr="007A5248">
        <w:t xml:space="preserve">, and the </w:t>
      </w:r>
      <w:hyperlink r:id="rId109" w:history="1">
        <w:r w:rsidRPr="00E40C84">
          <w:rPr>
            <w:rStyle w:val="Hyperlink"/>
          </w:rPr>
          <w:t>Sexual Assault (Police) Review</w:t>
        </w:r>
      </w:hyperlink>
      <w:r>
        <w:t xml:space="preserve">, and will </w:t>
      </w:r>
      <w:r w:rsidRPr="007A5248">
        <w:t xml:space="preserve">guide future government action </w:t>
      </w:r>
      <w:r>
        <w:t>to implement these reviews.</w:t>
      </w:r>
    </w:p>
    <w:p w14:paraId="78D8ADF4" w14:textId="77777777" w:rsidR="00427EC8" w:rsidRPr="00FF7CE5" w:rsidRDefault="00427EC8" w:rsidP="0096050F">
      <w:pPr>
        <w:pStyle w:val="BBullet1"/>
        <w:spacing w:before="40"/>
        <w:ind w:left="425" w:hanging="425"/>
      </w:pPr>
      <w:r>
        <w:t xml:space="preserve">Centred lived and living expertise in key policy reforms, including the Strategy and Action Plan, through victim-survivor insights from the Women’s Health Matters Victim Survivor Voices pilot. </w:t>
      </w:r>
    </w:p>
    <w:p w14:paraId="2B9668B8" w14:textId="77777777" w:rsidR="00427EC8" w:rsidRDefault="00427EC8" w:rsidP="0096050F">
      <w:pPr>
        <w:pStyle w:val="BBullet1"/>
        <w:spacing w:before="40"/>
        <w:ind w:left="425" w:hanging="425"/>
        <w:rPr>
          <w:rFonts w:cstheme="minorHAnsi"/>
        </w:rPr>
      </w:pPr>
      <w:r w:rsidRPr="00535BB4">
        <w:rPr>
          <w:rFonts w:cstheme="minorHAnsi"/>
        </w:rPr>
        <w:t>Continued to recognise and support the leadership of Aboriginal and Torres Strait Islander communities in response to family violence as part of the ACT Government’s commitment to Closing the Gap Target 13. Th</w:t>
      </w:r>
      <w:r>
        <w:rPr>
          <w:rFonts w:cstheme="minorHAnsi"/>
        </w:rPr>
        <w:t xml:space="preserve">is included </w:t>
      </w:r>
      <w:r w:rsidRPr="00535BB4">
        <w:rPr>
          <w:rFonts w:cstheme="minorHAnsi"/>
        </w:rPr>
        <w:t>formally respond</w:t>
      </w:r>
      <w:r>
        <w:rPr>
          <w:rFonts w:cstheme="minorHAnsi"/>
        </w:rPr>
        <w:t>ing and agreeing in full to all 12 recommendations of the community-led</w:t>
      </w:r>
      <w:r w:rsidRPr="00535BB4">
        <w:rPr>
          <w:rFonts w:cstheme="minorHAnsi"/>
        </w:rPr>
        <w:t xml:space="preserve"> </w:t>
      </w:r>
      <w:r>
        <w:rPr>
          <w:rFonts w:cstheme="minorHAnsi"/>
        </w:rPr>
        <w:t>T</w:t>
      </w:r>
      <w:r w:rsidRPr="00535BB4">
        <w:rPr>
          <w:rFonts w:cstheme="minorHAnsi"/>
        </w:rPr>
        <w:t>he Long Yarn Report, and committ</w:t>
      </w:r>
      <w:r>
        <w:rPr>
          <w:rFonts w:cstheme="minorHAnsi"/>
        </w:rPr>
        <w:t>ing</w:t>
      </w:r>
      <w:r w:rsidRPr="00535BB4">
        <w:rPr>
          <w:rFonts w:cstheme="minorHAnsi"/>
        </w:rPr>
        <w:t xml:space="preserve"> further funding to Aboriginal Community Controlled Organisations providing domestic, family and sexual violence responses. </w:t>
      </w:r>
    </w:p>
    <w:p w14:paraId="443C3715" w14:textId="77777777" w:rsidR="00427EC8" w:rsidRPr="00235695" w:rsidRDefault="00427EC8" w:rsidP="0096050F">
      <w:pPr>
        <w:pStyle w:val="BBullet1"/>
        <w:spacing w:before="40"/>
        <w:ind w:left="425" w:hanging="425"/>
        <w:rPr>
          <w:rFonts w:cstheme="minorHAnsi"/>
        </w:rPr>
      </w:pPr>
      <w:r w:rsidRPr="00235695">
        <w:rPr>
          <w:rFonts w:cstheme="minorHAnsi"/>
        </w:rPr>
        <w:t xml:space="preserve">Continued to invest in </w:t>
      </w:r>
      <w:r w:rsidRPr="00400EBA">
        <w:rPr>
          <w:rFonts w:cstheme="minorHAnsi"/>
        </w:rPr>
        <w:t>effective</w:t>
      </w:r>
      <w:r w:rsidRPr="00235695">
        <w:rPr>
          <w:rFonts w:cstheme="minorHAnsi"/>
        </w:rPr>
        <w:t xml:space="preserve"> responses and programs, including crisis and specialist responses for victim-survivors, integrated and coordinated support for high-risk matters, and specialised supports for children and young people.  </w:t>
      </w:r>
    </w:p>
    <w:p w14:paraId="5519EB1B" w14:textId="77777777" w:rsidR="00427EC8" w:rsidRPr="00A25DC8" w:rsidRDefault="00427EC8" w:rsidP="0096050F">
      <w:pPr>
        <w:pStyle w:val="BBullet1"/>
        <w:spacing w:before="40"/>
        <w:ind w:left="425" w:hanging="425"/>
        <w:rPr>
          <w:rFonts w:eastAsia="Calibri"/>
        </w:rPr>
      </w:pPr>
      <w:r w:rsidRPr="00A25DC8">
        <w:t xml:space="preserve">Progressed preparation for the implementation of the Information Sharing Scheme, which will support information sharing entities to better manage risk and support safety of victim survivors while keeping perpetrators accountable. As part of this, </w:t>
      </w:r>
      <w:r>
        <w:t xml:space="preserve">updates to the </w:t>
      </w:r>
      <w:r w:rsidRPr="00A25DC8">
        <w:t>Domestic and Family Violence Risk Assessment and Management Framework ha</w:t>
      </w:r>
      <w:r>
        <w:t>ve progressed</w:t>
      </w:r>
      <w:r w:rsidRPr="00A25DC8">
        <w:t xml:space="preserve">. Updates have focused on greater integration of coercive control, a cultural safety review, and the development of risk assessment and screening tools </w:t>
      </w:r>
      <w:r>
        <w:t xml:space="preserve">to </w:t>
      </w:r>
      <w:r w:rsidRPr="00A25DC8">
        <w:t xml:space="preserve">support frontline workers. </w:t>
      </w:r>
    </w:p>
    <w:p w14:paraId="5E5D59C7" w14:textId="77777777" w:rsidR="00427EC8" w:rsidRPr="00535BB4" w:rsidRDefault="00427EC8" w:rsidP="0096050F">
      <w:pPr>
        <w:pStyle w:val="BBullet1"/>
        <w:spacing w:before="40"/>
        <w:ind w:left="425" w:hanging="425"/>
        <w:rPr>
          <w:rFonts w:cstheme="minorHAnsi"/>
        </w:rPr>
      </w:pPr>
      <w:r w:rsidRPr="00535BB4">
        <w:rPr>
          <w:rFonts w:cstheme="minorHAnsi"/>
        </w:rPr>
        <w:t>Prioritised responses for people who use violence, supported by Commonwealth funding, including adapting and delivering the Caring Dads program for Aboriginal and Torres Strait Islander fathers through</w:t>
      </w:r>
      <w:r>
        <w:rPr>
          <w:rFonts w:cstheme="minorHAnsi"/>
        </w:rPr>
        <w:t xml:space="preserve"> the</w:t>
      </w:r>
      <w:r w:rsidRPr="00535BB4">
        <w:rPr>
          <w:rFonts w:cstheme="minorHAnsi"/>
        </w:rPr>
        <w:t xml:space="preserve"> Yeddung Mura Aboriginal Corporation. The Government also commenced a trial embedding the Caring Dads program within an alcohol and other drugs service (Directions Health Services)</w:t>
      </w:r>
      <w:r>
        <w:rPr>
          <w:rFonts w:cstheme="minorHAnsi"/>
        </w:rPr>
        <w:t xml:space="preserve"> and continued the</w:t>
      </w:r>
      <w:r w:rsidRPr="00535BB4">
        <w:rPr>
          <w:rFonts w:cstheme="minorHAnsi"/>
        </w:rPr>
        <w:t xml:space="preserve"> Culturally and Linguistically Diverse Men’s Non-Violence Behaviour Change program, delivered by Multicultural Hub Canberra.</w:t>
      </w:r>
    </w:p>
    <w:p w14:paraId="3E4A0182" w14:textId="77777777" w:rsidR="00427EC8" w:rsidRPr="00A25DC8" w:rsidRDefault="00427EC8" w:rsidP="0096050F">
      <w:pPr>
        <w:pStyle w:val="BBullet1"/>
        <w:keepNext/>
        <w:spacing w:before="40"/>
        <w:ind w:left="425" w:hanging="425"/>
        <w:rPr>
          <w:rFonts w:eastAsia="Calibri"/>
        </w:rPr>
      </w:pPr>
      <w:r w:rsidRPr="00A25DC8">
        <w:rPr>
          <w:rFonts w:eastAsia="Calibri" w:cstheme="minorHAnsi"/>
        </w:rPr>
        <w:t>Delivered effective community awareness campaigns to the ACT community including:</w:t>
      </w:r>
    </w:p>
    <w:p w14:paraId="3828A661" w14:textId="77777777" w:rsidR="00427EC8" w:rsidRPr="00A25DC8" w:rsidRDefault="00427EC8" w:rsidP="0096050F">
      <w:pPr>
        <w:pStyle w:val="BBullet2"/>
        <w:spacing w:before="40"/>
        <w:ind w:left="856" w:hanging="357"/>
      </w:pPr>
      <w:r w:rsidRPr="00A25DC8">
        <w:rPr>
          <w:rFonts w:cstheme="minorHAnsi"/>
        </w:rPr>
        <w:t>an</w:t>
      </w:r>
      <w:r w:rsidRPr="00A25DC8">
        <w:t xml:space="preserve"> affirmative consent campaign targeting Canberrans aged 18 to 40. This campaign aimed to empower all Canberrans with the knowledge and confidence to seek and give clear, enthusiastic and ongoing consent in sexual interactions</w:t>
      </w:r>
      <w:r>
        <w:t>; and</w:t>
      </w:r>
    </w:p>
    <w:p w14:paraId="0A839C07" w14:textId="77777777" w:rsidR="00427EC8" w:rsidRPr="00A25DC8" w:rsidRDefault="00427EC8" w:rsidP="0096050F">
      <w:pPr>
        <w:pStyle w:val="BBullet2"/>
        <w:spacing w:before="40"/>
        <w:ind w:left="856" w:hanging="357"/>
      </w:pPr>
      <w:r w:rsidRPr="00A25DC8">
        <w:t>a community awareness campaign focused on helping Canberrans to recognise signs of coercive control and highlight available support services</w:t>
      </w:r>
      <w:r>
        <w:t>.</w:t>
      </w:r>
    </w:p>
    <w:p w14:paraId="76056246" w14:textId="77777777" w:rsidR="00427EC8" w:rsidRPr="00A25DC8" w:rsidRDefault="00427EC8" w:rsidP="0096050F">
      <w:pPr>
        <w:pStyle w:val="BBullet1"/>
        <w:spacing w:before="40"/>
        <w:ind w:left="425" w:hanging="425"/>
        <w:rPr>
          <w:rFonts w:eastAsia="Calibri"/>
        </w:rPr>
      </w:pPr>
      <w:r w:rsidRPr="00A25DC8">
        <w:t xml:space="preserve">Committed to the criminalisation of coercive control as a standalone offence to improve justice system responses to domestic and family violence and worked with a Steering Committee of experts to guide the development of and implementation considerations for a legislative model for the ACT. </w:t>
      </w:r>
    </w:p>
    <w:p w14:paraId="47981E4D" w14:textId="77777777" w:rsidR="00427EC8" w:rsidRDefault="00427EC8" w:rsidP="0096050F">
      <w:pPr>
        <w:pStyle w:val="BBullet1"/>
        <w:spacing w:before="40"/>
        <w:ind w:left="425" w:hanging="425"/>
      </w:pPr>
      <w:r w:rsidRPr="00A25DC8">
        <w:t xml:space="preserve">Released the second ACT </w:t>
      </w:r>
      <w:hyperlink r:id="rId110" w:history="1">
        <w:r w:rsidRPr="00A25DC8">
          <w:rPr>
            <w:rStyle w:val="Hyperlink"/>
            <w:rFonts w:eastAsia="Calibri"/>
          </w:rPr>
          <w:t>Domestic and Family Violence Review Biennial Report 2025</w:t>
        </w:r>
      </w:hyperlink>
      <w:r w:rsidRPr="00A25DC8">
        <w:t>. In recognition of the broad impacts of domestic and family violence and the intersections with suicide deaths, the second biennial report examined homicides, intentional suicides and unintentional deaths in the context of domestic and family violence.</w:t>
      </w:r>
    </w:p>
    <w:p w14:paraId="31CF4804" w14:textId="77777777" w:rsidR="00427EC8" w:rsidRPr="00516DB0" w:rsidRDefault="00427EC8" w:rsidP="001A36BE">
      <w:r>
        <w:br w:type="page"/>
      </w:r>
    </w:p>
    <w:p w14:paraId="780A8556" w14:textId="77777777" w:rsidR="00427EC8" w:rsidRPr="0028048C" w:rsidRDefault="00427EC8" w:rsidP="00256A6F">
      <w:pPr>
        <w:pStyle w:val="Caption"/>
      </w:pPr>
      <w:r w:rsidRPr="0028048C">
        <w:t>Table</w:t>
      </w:r>
      <w:r>
        <w:t xml:space="preserve"> H.1: Funding and expenditure of initiatives funded through the Safer Families Levy in 2025</w:t>
      </w:r>
      <w:r>
        <w:noBreakHyphen/>
        <w:t>26 ($’000)</w:t>
      </w:r>
    </w:p>
    <w:tbl>
      <w:tblPr>
        <w:tblW w:w="5000" w:type="pct"/>
        <w:tblLook w:val="04A0" w:firstRow="1" w:lastRow="0" w:firstColumn="1" w:lastColumn="0" w:noHBand="0" w:noVBand="1"/>
      </w:tblPr>
      <w:tblGrid>
        <w:gridCol w:w="6645"/>
        <w:gridCol w:w="1123"/>
        <w:gridCol w:w="1258"/>
      </w:tblGrid>
      <w:tr w:rsidR="00427EC8" w:rsidRPr="009C2BC9" w14:paraId="54882EB4" w14:textId="77777777" w:rsidTr="00756AA1">
        <w:trPr>
          <w:trHeight w:val="476"/>
        </w:trPr>
        <w:tc>
          <w:tcPr>
            <w:tcW w:w="3681" w:type="pct"/>
            <w:vMerge w:val="restart"/>
            <w:shd w:val="clear" w:color="auto" w:fill="6E46E0"/>
            <w:vAlign w:val="center"/>
            <w:hideMark/>
          </w:tcPr>
          <w:p w14:paraId="46AA23CF" w14:textId="77777777" w:rsidR="00427EC8" w:rsidRPr="009C2BC9" w:rsidRDefault="00427EC8" w:rsidP="001A36BE">
            <w:pPr>
              <w:spacing w:after="0"/>
              <w:rPr>
                <w:b/>
                <w:color w:val="FFFFFF"/>
              </w:rPr>
            </w:pPr>
            <w:r w:rsidRPr="009C2BC9">
              <w:rPr>
                <w:b/>
                <w:color w:val="FFFFFF"/>
              </w:rPr>
              <w:t xml:space="preserve">Safer Families Levy funded initiatives </w:t>
            </w:r>
            <w:r w:rsidRPr="009C2BC9">
              <w:rPr>
                <w:b/>
                <w:color w:val="FFFFFF"/>
                <w:vertAlign w:val="superscript"/>
              </w:rPr>
              <w:t>1</w:t>
            </w:r>
          </w:p>
        </w:tc>
        <w:tc>
          <w:tcPr>
            <w:tcW w:w="622" w:type="pct"/>
            <w:vMerge w:val="restart"/>
            <w:shd w:val="clear" w:color="auto" w:fill="6E46E0"/>
            <w:vAlign w:val="center"/>
            <w:hideMark/>
          </w:tcPr>
          <w:p w14:paraId="082CA7E0" w14:textId="77777777" w:rsidR="00427EC8" w:rsidRPr="009C2BC9" w:rsidRDefault="00427EC8" w:rsidP="001A36BE">
            <w:pPr>
              <w:spacing w:after="0"/>
              <w:jc w:val="right"/>
              <w:rPr>
                <w:b/>
                <w:color w:val="FFFFFF"/>
              </w:rPr>
            </w:pPr>
            <w:r w:rsidRPr="009C2BC9">
              <w:rPr>
                <w:b/>
                <w:color w:val="FFFFFF"/>
              </w:rPr>
              <w:t>2025-26 Budget</w:t>
            </w:r>
          </w:p>
        </w:tc>
        <w:tc>
          <w:tcPr>
            <w:tcW w:w="697" w:type="pct"/>
            <w:vMerge w:val="restart"/>
            <w:shd w:val="clear" w:color="auto" w:fill="6E46E0"/>
            <w:vAlign w:val="center"/>
            <w:hideMark/>
          </w:tcPr>
          <w:p w14:paraId="3430F087" w14:textId="77777777" w:rsidR="00427EC8" w:rsidRPr="009C2BC9" w:rsidRDefault="00427EC8" w:rsidP="001A36BE">
            <w:pPr>
              <w:spacing w:after="0"/>
              <w:jc w:val="right"/>
              <w:rPr>
                <w:b/>
                <w:color w:val="FFFFFF"/>
              </w:rPr>
            </w:pPr>
            <w:r w:rsidRPr="009C2BC9">
              <w:rPr>
                <w:b/>
                <w:color w:val="FFFFFF"/>
              </w:rPr>
              <w:t>2025-26 Estimated Outcome</w:t>
            </w:r>
          </w:p>
        </w:tc>
      </w:tr>
      <w:tr w:rsidR="00427EC8" w:rsidRPr="009C2BC9" w14:paraId="0A9273FD" w14:textId="77777777" w:rsidTr="00756AA1">
        <w:trPr>
          <w:trHeight w:val="476"/>
        </w:trPr>
        <w:tc>
          <w:tcPr>
            <w:tcW w:w="3681" w:type="pct"/>
            <w:vMerge/>
            <w:shd w:val="clear" w:color="auto" w:fill="6E46E0"/>
            <w:vAlign w:val="center"/>
            <w:hideMark/>
          </w:tcPr>
          <w:p w14:paraId="07748A0F" w14:textId="77777777" w:rsidR="00427EC8" w:rsidRPr="009C2BC9" w:rsidRDefault="00427EC8" w:rsidP="001A36BE">
            <w:pPr>
              <w:spacing w:after="0"/>
              <w:rPr>
                <w:b/>
                <w:color w:val="FFFFFF"/>
              </w:rPr>
            </w:pPr>
          </w:p>
        </w:tc>
        <w:tc>
          <w:tcPr>
            <w:tcW w:w="622" w:type="pct"/>
            <w:vMerge/>
            <w:shd w:val="clear" w:color="auto" w:fill="6E46E0"/>
            <w:vAlign w:val="center"/>
            <w:hideMark/>
          </w:tcPr>
          <w:p w14:paraId="1CE10CAF" w14:textId="77777777" w:rsidR="00427EC8" w:rsidRPr="009C2BC9" w:rsidRDefault="00427EC8" w:rsidP="001A36BE">
            <w:pPr>
              <w:spacing w:after="0"/>
              <w:rPr>
                <w:b/>
                <w:color w:val="FFFFFF"/>
              </w:rPr>
            </w:pPr>
          </w:p>
        </w:tc>
        <w:tc>
          <w:tcPr>
            <w:tcW w:w="697" w:type="pct"/>
            <w:vMerge/>
            <w:shd w:val="clear" w:color="auto" w:fill="6E46E0"/>
            <w:vAlign w:val="center"/>
            <w:hideMark/>
          </w:tcPr>
          <w:p w14:paraId="00B06800" w14:textId="77777777" w:rsidR="00427EC8" w:rsidRPr="009C2BC9" w:rsidRDefault="00427EC8" w:rsidP="001A36BE">
            <w:pPr>
              <w:spacing w:after="0"/>
              <w:rPr>
                <w:b/>
                <w:color w:val="FFFFFF"/>
              </w:rPr>
            </w:pPr>
          </w:p>
        </w:tc>
      </w:tr>
      <w:tr w:rsidR="00427EC8" w:rsidRPr="009C2BC9" w14:paraId="563D9094" w14:textId="77777777" w:rsidTr="00756AA1">
        <w:trPr>
          <w:trHeight w:val="300"/>
        </w:trPr>
        <w:tc>
          <w:tcPr>
            <w:tcW w:w="3681" w:type="pct"/>
            <w:vAlign w:val="center"/>
            <w:hideMark/>
          </w:tcPr>
          <w:p w14:paraId="2F7855ED" w14:textId="77777777" w:rsidR="00427EC8" w:rsidRPr="009C2BC9" w:rsidRDefault="00427EC8" w:rsidP="001A36BE">
            <w:pPr>
              <w:spacing w:after="0"/>
              <w:ind w:left="305" w:hanging="305"/>
              <w:rPr>
                <w:color w:val="000000"/>
              </w:rPr>
            </w:pPr>
            <w:r w:rsidRPr="009C2BC9">
              <w:rPr>
                <w:color w:val="000000"/>
              </w:rPr>
              <w:t>More support for families and inclusion – Delivering the Family Safety Hub</w:t>
            </w:r>
          </w:p>
        </w:tc>
        <w:tc>
          <w:tcPr>
            <w:tcW w:w="622" w:type="pct"/>
            <w:vAlign w:val="center"/>
            <w:hideMark/>
          </w:tcPr>
          <w:p w14:paraId="36854019" w14:textId="77777777" w:rsidR="00427EC8" w:rsidRPr="009C2BC9" w:rsidRDefault="00427EC8" w:rsidP="00756AA1">
            <w:pPr>
              <w:spacing w:after="0"/>
              <w:jc w:val="right"/>
              <w:rPr>
                <w:color w:val="000000"/>
              </w:rPr>
            </w:pPr>
            <w:r w:rsidRPr="009C2BC9">
              <w:rPr>
                <w:color w:val="000000"/>
              </w:rPr>
              <w:t>600</w:t>
            </w:r>
          </w:p>
        </w:tc>
        <w:tc>
          <w:tcPr>
            <w:tcW w:w="697" w:type="pct"/>
            <w:vAlign w:val="center"/>
            <w:hideMark/>
          </w:tcPr>
          <w:p w14:paraId="30F8DCDB" w14:textId="77777777" w:rsidR="00427EC8" w:rsidRPr="009C2BC9" w:rsidRDefault="00427EC8" w:rsidP="00756AA1">
            <w:pPr>
              <w:spacing w:after="0"/>
              <w:jc w:val="right"/>
              <w:rPr>
                <w:color w:val="000000"/>
              </w:rPr>
            </w:pPr>
            <w:r w:rsidRPr="009C2BC9">
              <w:rPr>
                <w:color w:val="000000"/>
              </w:rPr>
              <w:t>600</w:t>
            </w:r>
          </w:p>
        </w:tc>
      </w:tr>
      <w:tr w:rsidR="00427EC8" w:rsidRPr="009C2BC9" w14:paraId="251A6465" w14:textId="77777777" w:rsidTr="00756AA1">
        <w:trPr>
          <w:trHeight w:val="300"/>
        </w:trPr>
        <w:tc>
          <w:tcPr>
            <w:tcW w:w="3681" w:type="pct"/>
            <w:vAlign w:val="center"/>
            <w:hideMark/>
          </w:tcPr>
          <w:p w14:paraId="12E06180" w14:textId="77777777" w:rsidR="00427EC8" w:rsidRPr="009C2BC9" w:rsidRDefault="00427EC8" w:rsidP="001A36BE">
            <w:pPr>
              <w:spacing w:after="0"/>
              <w:ind w:left="305" w:hanging="305"/>
              <w:rPr>
                <w:color w:val="000000"/>
              </w:rPr>
            </w:pPr>
            <w:r w:rsidRPr="009C2BC9">
              <w:rPr>
                <w:color w:val="000000"/>
              </w:rPr>
              <w:t>Safer Families – Additional resources for the Canberra Rape Crisis Centre</w:t>
            </w:r>
          </w:p>
        </w:tc>
        <w:tc>
          <w:tcPr>
            <w:tcW w:w="622" w:type="pct"/>
            <w:vAlign w:val="center"/>
            <w:hideMark/>
          </w:tcPr>
          <w:p w14:paraId="450915E9" w14:textId="77777777" w:rsidR="00427EC8" w:rsidRPr="009C2BC9" w:rsidRDefault="00427EC8" w:rsidP="00756AA1">
            <w:pPr>
              <w:spacing w:after="0"/>
              <w:jc w:val="right"/>
              <w:rPr>
                <w:color w:val="000000"/>
              </w:rPr>
            </w:pPr>
            <w:r w:rsidRPr="009C2BC9">
              <w:rPr>
                <w:color w:val="000000"/>
              </w:rPr>
              <w:t>126</w:t>
            </w:r>
          </w:p>
        </w:tc>
        <w:tc>
          <w:tcPr>
            <w:tcW w:w="697" w:type="pct"/>
            <w:vAlign w:val="center"/>
            <w:hideMark/>
          </w:tcPr>
          <w:p w14:paraId="089A5E25" w14:textId="77777777" w:rsidR="00427EC8" w:rsidRPr="009C2BC9" w:rsidRDefault="00427EC8" w:rsidP="00756AA1">
            <w:pPr>
              <w:spacing w:after="0"/>
              <w:jc w:val="right"/>
              <w:rPr>
                <w:color w:val="000000"/>
              </w:rPr>
            </w:pPr>
            <w:r w:rsidRPr="009C2BC9">
              <w:rPr>
                <w:color w:val="000000"/>
              </w:rPr>
              <w:t>126</w:t>
            </w:r>
          </w:p>
        </w:tc>
      </w:tr>
      <w:tr w:rsidR="00427EC8" w:rsidRPr="009C2BC9" w14:paraId="75F5676E" w14:textId="77777777" w:rsidTr="00756AA1">
        <w:trPr>
          <w:trHeight w:val="300"/>
        </w:trPr>
        <w:tc>
          <w:tcPr>
            <w:tcW w:w="3681" w:type="pct"/>
            <w:vAlign w:val="center"/>
            <w:hideMark/>
          </w:tcPr>
          <w:p w14:paraId="008A3DF4" w14:textId="77777777" w:rsidR="00427EC8" w:rsidRPr="009C2BC9" w:rsidRDefault="00427EC8" w:rsidP="001A36BE">
            <w:pPr>
              <w:spacing w:after="0"/>
              <w:ind w:left="305" w:hanging="305"/>
              <w:rPr>
                <w:color w:val="000000"/>
              </w:rPr>
            </w:pPr>
            <w:r w:rsidRPr="009C2BC9">
              <w:rPr>
                <w:color w:val="000000"/>
              </w:rPr>
              <w:t>Safer Families – Additional resources for the Domestic Violence Crisis Service</w:t>
            </w:r>
          </w:p>
        </w:tc>
        <w:tc>
          <w:tcPr>
            <w:tcW w:w="622" w:type="pct"/>
            <w:vAlign w:val="center"/>
            <w:hideMark/>
          </w:tcPr>
          <w:p w14:paraId="52776326" w14:textId="77777777" w:rsidR="00427EC8" w:rsidRPr="009C2BC9" w:rsidRDefault="00427EC8" w:rsidP="00756AA1">
            <w:pPr>
              <w:spacing w:after="0"/>
              <w:jc w:val="right"/>
              <w:rPr>
                <w:color w:val="000000"/>
              </w:rPr>
            </w:pPr>
            <w:r w:rsidRPr="009C2BC9">
              <w:rPr>
                <w:color w:val="000000"/>
              </w:rPr>
              <w:t>249</w:t>
            </w:r>
          </w:p>
        </w:tc>
        <w:tc>
          <w:tcPr>
            <w:tcW w:w="697" w:type="pct"/>
            <w:vAlign w:val="center"/>
            <w:hideMark/>
          </w:tcPr>
          <w:p w14:paraId="49239AC6" w14:textId="77777777" w:rsidR="00427EC8" w:rsidRPr="009C2BC9" w:rsidRDefault="00427EC8" w:rsidP="00756AA1">
            <w:pPr>
              <w:spacing w:after="0"/>
              <w:jc w:val="right"/>
              <w:rPr>
                <w:color w:val="000000"/>
              </w:rPr>
            </w:pPr>
            <w:r w:rsidRPr="009C2BC9">
              <w:rPr>
                <w:color w:val="000000"/>
              </w:rPr>
              <w:t>249</w:t>
            </w:r>
          </w:p>
        </w:tc>
      </w:tr>
      <w:tr w:rsidR="00427EC8" w:rsidRPr="009C2BC9" w14:paraId="5F13F33D" w14:textId="77777777" w:rsidTr="00756AA1">
        <w:trPr>
          <w:trHeight w:val="300"/>
        </w:trPr>
        <w:tc>
          <w:tcPr>
            <w:tcW w:w="3681" w:type="pct"/>
            <w:vAlign w:val="center"/>
            <w:hideMark/>
          </w:tcPr>
          <w:p w14:paraId="628DEE6E" w14:textId="77777777" w:rsidR="00427EC8" w:rsidRPr="009C2BC9" w:rsidRDefault="00427EC8" w:rsidP="001A36BE">
            <w:pPr>
              <w:spacing w:after="0"/>
              <w:ind w:left="305" w:hanging="305"/>
              <w:rPr>
                <w:color w:val="000000"/>
              </w:rPr>
            </w:pPr>
            <w:r w:rsidRPr="009C2BC9">
              <w:rPr>
                <w:color w:val="000000"/>
              </w:rPr>
              <w:t>Safer Families – Support for women and children to leave violence</w:t>
            </w:r>
          </w:p>
        </w:tc>
        <w:tc>
          <w:tcPr>
            <w:tcW w:w="622" w:type="pct"/>
            <w:vAlign w:val="center"/>
            <w:hideMark/>
          </w:tcPr>
          <w:p w14:paraId="7A00DB62" w14:textId="77777777" w:rsidR="00427EC8" w:rsidRPr="009C2BC9" w:rsidRDefault="00427EC8" w:rsidP="00756AA1">
            <w:pPr>
              <w:spacing w:after="0"/>
              <w:jc w:val="right"/>
              <w:rPr>
                <w:color w:val="000000"/>
              </w:rPr>
            </w:pPr>
            <w:r w:rsidRPr="009C2BC9">
              <w:rPr>
                <w:color w:val="000000"/>
              </w:rPr>
              <w:t>250</w:t>
            </w:r>
          </w:p>
        </w:tc>
        <w:tc>
          <w:tcPr>
            <w:tcW w:w="697" w:type="pct"/>
            <w:vAlign w:val="center"/>
            <w:hideMark/>
          </w:tcPr>
          <w:p w14:paraId="0DED2E40" w14:textId="77777777" w:rsidR="00427EC8" w:rsidRPr="009C2BC9" w:rsidRDefault="00427EC8" w:rsidP="00756AA1">
            <w:pPr>
              <w:spacing w:after="0"/>
              <w:jc w:val="right"/>
              <w:rPr>
                <w:color w:val="000000"/>
              </w:rPr>
            </w:pPr>
            <w:r w:rsidRPr="009C2BC9">
              <w:rPr>
                <w:color w:val="000000"/>
              </w:rPr>
              <w:t>250</w:t>
            </w:r>
          </w:p>
        </w:tc>
      </w:tr>
      <w:tr w:rsidR="00427EC8" w:rsidRPr="009C2BC9" w14:paraId="071C4E22" w14:textId="77777777" w:rsidTr="00756AA1">
        <w:trPr>
          <w:trHeight w:val="520"/>
        </w:trPr>
        <w:tc>
          <w:tcPr>
            <w:tcW w:w="3681" w:type="pct"/>
            <w:vAlign w:val="center"/>
            <w:hideMark/>
          </w:tcPr>
          <w:p w14:paraId="1B674886" w14:textId="77777777" w:rsidR="00427EC8" w:rsidRPr="009C2BC9" w:rsidRDefault="00427EC8" w:rsidP="001A36BE">
            <w:pPr>
              <w:spacing w:after="0"/>
              <w:ind w:left="305" w:hanging="305"/>
              <w:rPr>
                <w:color w:val="000000"/>
              </w:rPr>
            </w:pPr>
            <w:r w:rsidRPr="009C2BC9">
              <w:rPr>
                <w:color w:val="000000"/>
              </w:rPr>
              <w:t>Safer Families – Critical domestic and family violence support in health and community settings</w:t>
            </w:r>
          </w:p>
        </w:tc>
        <w:tc>
          <w:tcPr>
            <w:tcW w:w="622" w:type="pct"/>
            <w:vAlign w:val="center"/>
            <w:hideMark/>
          </w:tcPr>
          <w:p w14:paraId="6455FC97" w14:textId="77777777" w:rsidR="00427EC8" w:rsidRPr="009C2BC9" w:rsidRDefault="00427EC8" w:rsidP="00756AA1">
            <w:pPr>
              <w:spacing w:after="0"/>
              <w:jc w:val="right"/>
              <w:rPr>
                <w:color w:val="000000"/>
              </w:rPr>
            </w:pPr>
            <w:r w:rsidRPr="009C2BC9">
              <w:rPr>
                <w:color w:val="000000"/>
              </w:rPr>
              <w:t>1,047</w:t>
            </w:r>
          </w:p>
        </w:tc>
        <w:tc>
          <w:tcPr>
            <w:tcW w:w="697" w:type="pct"/>
            <w:vAlign w:val="center"/>
            <w:hideMark/>
          </w:tcPr>
          <w:p w14:paraId="51C82ABC" w14:textId="77777777" w:rsidR="00427EC8" w:rsidRPr="009C2BC9" w:rsidRDefault="00427EC8" w:rsidP="00756AA1">
            <w:pPr>
              <w:spacing w:after="0"/>
              <w:jc w:val="right"/>
              <w:rPr>
                <w:color w:val="000000"/>
              </w:rPr>
            </w:pPr>
            <w:r w:rsidRPr="009C2BC9">
              <w:rPr>
                <w:color w:val="000000" w:themeColor="text1"/>
              </w:rPr>
              <w:t>1,047</w:t>
            </w:r>
          </w:p>
        </w:tc>
      </w:tr>
      <w:tr w:rsidR="00427EC8" w:rsidRPr="009C2BC9" w14:paraId="3F9495CB" w14:textId="77777777" w:rsidTr="00756AA1">
        <w:trPr>
          <w:trHeight w:val="300"/>
        </w:trPr>
        <w:tc>
          <w:tcPr>
            <w:tcW w:w="3681" w:type="pct"/>
            <w:vAlign w:val="center"/>
            <w:hideMark/>
          </w:tcPr>
          <w:p w14:paraId="63EE2E0A" w14:textId="77777777" w:rsidR="00427EC8" w:rsidRPr="009C2BC9" w:rsidRDefault="00427EC8" w:rsidP="001A36BE">
            <w:pPr>
              <w:spacing w:after="0"/>
              <w:ind w:left="305" w:hanging="305"/>
              <w:rPr>
                <w:color w:val="000000"/>
              </w:rPr>
            </w:pPr>
            <w:r w:rsidRPr="009C2BC9">
              <w:rPr>
                <w:color w:val="000000"/>
              </w:rPr>
              <w:t>Safer Families – Safer Families Collaboration Program</w:t>
            </w:r>
          </w:p>
        </w:tc>
        <w:tc>
          <w:tcPr>
            <w:tcW w:w="622" w:type="pct"/>
            <w:vAlign w:val="center"/>
            <w:hideMark/>
          </w:tcPr>
          <w:p w14:paraId="43691E9C" w14:textId="77777777" w:rsidR="00427EC8" w:rsidRPr="009C2BC9" w:rsidRDefault="00427EC8" w:rsidP="00756AA1">
            <w:pPr>
              <w:spacing w:after="0"/>
              <w:jc w:val="right"/>
              <w:rPr>
                <w:color w:val="000000"/>
              </w:rPr>
            </w:pPr>
            <w:r w:rsidRPr="009C2BC9">
              <w:rPr>
                <w:color w:val="000000"/>
              </w:rPr>
              <w:t>358</w:t>
            </w:r>
          </w:p>
        </w:tc>
        <w:tc>
          <w:tcPr>
            <w:tcW w:w="697" w:type="pct"/>
            <w:vAlign w:val="center"/>
            <w:hideMark/>
          </w:tcPr>
          <w:p w14:paraId="32C80C82" w14:textId="77777777" w:rsidR="00427EC8" w:rsidRPr="009C2BC9" w:rsidRDefault="00427EC8" w:rsidP="00756AA1">
            <w:pPr>
              <w:spacing w:after="0"/>
              <w:jc w:val="right"/>
              <w:rPr>
                <w:color w:val="000000"/>
              </w:rPr>
            </w:pPr>
            <w:r w:rsidRPr="009C2BC9">
              <w:rPr>
                <w:color w:val="000000"/>
              </w:rPr>
              <w:t>358</w:t>
            </w:r>
          </w:p>
        </w:tc>
      </w:tr>
      <w:tr w:rsidR="00427EC8" w:rsidRPr="009C2BC9" w14:paraId="31E47A43" w14:textId="77777777" w:rsidTr="00756AA1">
        <w:trPr>
          <w:trHeight w:val="520"/>
        </w:trPr>
        <w:tc>
          <w:tcPr>
            <w:tcW w:w="3681" w:type="pct"/>
            <w:vAlign w:val="center"/>
            <w:hideMark/>
          </w:tcPr>
          <w:p w14:paraId="424359EC" w14:textId="77777777" w:rsidR="00427EC8" w:rsidRPr="009C2BC9" w:rsidRDefault="00427EC8" w:rsidP="001A36BE">
            <w:pPr>
              <w:spacing w:after="0"/>
              <w:ind w:left="305" w:hanging="305"/>
              <w:rPr>
                <w:color w:val="000000"/>
              </w:rPr>
            </w:pPr>
            <w:r w:rsidRPr="009C2BC9">
              <w:rPr>
                <w:color w:val="000000"/>
              </w:rPr>
              <w:t>Safer Families – Frontline domestic violence and rape crisis services</w:t>
            </w:r>
          </w:p>
        </w:tc>
        <w:tc>
          <w:tcPr>
            <w:tcW w:w="622" w:type="pct"/>
            <w:vAlign w:val="center"/>
            <w:hideMark/>
          </w:tcPr>
          <w:p w14:paraId="2CDD9006" w14:textId="77777777" w:rsidR="00427EC8" w:rsidRPr="009C2BC9" w:rsidRDefault="00427EC8" w:rsidP="00756AA1">
            <w:pPr>
              <w:spacing w:after="0"/>
              <w:jc w:val="right"/>
              <w:rPr>
                <w:color w:val="000000"/>
              </w:rPr>
            </w:pPr>
            <w:r w:rsidRPr="009C2BC9">
              <w:rPr>
                <w:color w:val="000000"/>
              </w:rPr>
              <w:t>496</w:t>
            </w:r>
          </w:p>
        </w:tc>
        <w:tc>
          <w:tcPr>
            <w:tcW w:w="697" w:type="pct"/>
            <w:vAlign w:val="center"/>
            <w:hideMark/>
          </w:tcPr>
          <w:p w14:paraId="4AEAEF20" w14:textId="77777777" w:rsidR="00427EC8" w:rsidRPr="009C2BC9" w:rsidRDefault="00427EC8" w:rsidP="00756AA1">
            <w:pPr>
              <w:spacing w:after="0"/>
              <w:jc w:val="right"/>
              <w:rPr>
                <w:color w:val="000000"/>
              </w:rPr>
            </w:pPr>
            <w:r w:rsidRPr="009C2BC9">
              <w:rPr>
                <w:color w:val="000000"/>
              </w:rPr>
              <w:t>496</w:t>
            </w:r>
          </w:p>
        </w:tc>
      </w:tr>
      <w:tr w:rsidR="00427EC8" w:rsidRPr="009C2BC9" w14:paraId="59C6B9B4" w14:textId="77777777" w:rsidTr="00756AA1">
        <w:trPr>
          <w:trHeight w:val="550"/>
        </w:trPr>
        <w:tc>
          <w:tcPr>
            <w:tcW w:w="3681" w:type="pct"/>
            <w:vAlign w:val="center"/>
            <w:hideMark/>
          </w:tcPr>
          <w:p w14:paraId="25333BCD" w14:textId="77777777" w:rsidR="00427EC8" w:rsidRPr="009C2BC9" w:rsidRDefault="00427EC8" w:rsidP="001A36BE">
            <w:pPr>
              <w:spacing w:after="0"/>
              <w:ind w:left="305" w:hanging="305"/>
              <w:rPr>
                <w:color w:val="000000"/>
              </w:rPr>
            </w:pPr>
            <w:r w:rsidRPr="009C2BC9">
              <w:rPr>
                <w:color w:val="000000"/>
              </w:rPr>
              <w:t>Safer Families – Implementing community-led family violence responses for Aboriginal and Torres Strait Islander communities</w:t>
            </w:r>
          </w:p>
        </w:tc>
        <w:tc>
          <w:tcPr>
            <w:tcW w:w="622" w:type="pct"/>
            <w:vAlign w:val="center"/>
            <w:hideMark/>
          </w:tcPr>
          <w:p w14:paraId="3989EAAF" w14:textId="77777777" w:rsidR="00427EC8" w:rsidRPr="009C2BC9" w:rsidRDefault="00427EC8" w:rsidP="00756AA1">
            <w:pPr>
              <w:spacing w:after="0"/>
              <w:jc w:val="right"/>
              <w:rPr>
                <w:color w:val="000000"/>
              </w:rPr>
            </w:pPr>
            <w:r w:rsidRPr="009C2BC9">
              <w:rPr>
                <w:color w:val="000000"/>
              </w:rPr>
              <w:t>400</w:t>
            </w:r>
          </w:p>
        </w:tc>
        <w:tc>
          <w:tcPr>
            <w:tcW w:w="697" w:type="pct"/>
            <w:vAlign w:val="center"/>
            <w:hideMark/>
          </w:tcPr>
          <w:p w14:paraId="7AFD12CA" w14:textId="77777777" w:rsidR="00427EC8" w:rsidRPr="009C2BC9" w:rsidRDefault="00427EC8" w:rsidP="00756AA1">
            <w:pPr>
              <w:spacing w:after="0"/>
              <w:jc w:val="right"/>
              <w:rPr>
                <w:color w:val="000000"/>
              </w:rPr>
            </w:pPr>
            <w:r w:rsidRPr="009C2BC9">
              <w:rPr>
                <w:color w:val="000000"/>
              </w:rPr>
              <w:t>400</w:t>
            </w:r>
          </w:p>
        </w:tc>
      </w:tr>
      <w:tr w:rsidR="00427EC8" w:rsidRPr="009C2BC9" w14:paraId="2ABFCA9E" w14:textId="77777777" w:rsidTr="00756AA1">
        <w:trPr>
          <w:trHeight w:val="300"/>
        </w:trPr>
        <w:tc>
          <w:tcPr>
            <w:tcW w:w="3681" w:type="pct"/>
            <w:vAlign w:val="center"/>
            <w:hideMark/>
          </w:tcPr>
          <w:p w14:paraId="37CF2501" w14:textId="77777777" w:rsidR="00427EC8" w:rsidRPr="009C2BC9" w:rsidRDefault="00427EC8" w:rsidP="001A36BE">
            <w:pPr>
              <w:spacing w:after="0"/>
              <w:ind w:left="305" w:hanging="305"/>
              <w:rPr>
                <w:color w:val="000000"/>
              </w:rPr>
            </w:pPr>
            <w:r w:rsidRPr="009C2BC9">
              <w:rPr>
                <w:color w:val="000000"/>
              </w:rPr>
              <w:t>Safer Families - Health Justice Partnership</w:t>
            </w:r>
          </w:p>
        </w:tc>
        <w:tc>
          <w:tcPr>
            <w:tcW w:w="622" w:type="pct"/>
            <w:vAlign w:val="center"/>
            <w:hideMark/>
          </w:tcPr>
          <w:p w14:paraId="20CB5F72" w14:textId="77777777" w:rsidR="00427EC8" w:rsidRPr="009C2BC9" w:rsidRDefault="00427EC8" w:rsidP="00756AA1">
            <w:pPr>
              <w:spacing w:after="0"/>
              <w:jc w:val="right"/>
              <w:rPr>
                <w:color w:val="000000"/>
              </w:rPr>
            </w:pPr>
            <w:r w:rsidRPr="009C2BC9">
              <w:rPr>
                <w:color w:val="000000"/>
              </w:rPr>
              <w:t>573</w:t>
            </w:r>
          </w:p>
        </w:tc>
        <w:tc>
          <w:tcPr>
            <w:tcW w:w="697" w:type="pct"/>
            <w:vAlign w:val="center"/>
            <w:hideMark/>
          </w:tcPr>
          <w:p w14:paraId="35196837" w14:textId="77777777" w:rsidR="00427EC8" w:rsidRPr="009C2BC9" w:rsidRDefault="00427EC8" w:rsidP="00756AA1">
            <w:pPr>
              <w:spacing w:after="0"/>
              <w:jc w:val="right"/>
              <w:rPr>
                <w:color w:val="000000"/>
              </w:rPr>
            </w:pPr>
            <w:r w:rsidRPr="009C2BC9">
              <w:rPr>
                <w:color w:val="000000"/>
              </w:rPr>
              <w:t>573</w:t>
            </w:r>
          </w:p>
        </w:tc>
      </w:tr>
      <w:tr w:rsidR="00427EC8" w:rsidRPr="009C2BC9" w14:paraId="797971B7" w14:textId="77777777" w:rsidTr="00756AA1">
        <w:trPr>
          <w:trHeight w:val="300"/>
        </w:trPr>
        <w:tc>
          <w:tcPr>
            <w:tcW w:w="3681" w:type="pct"/>
            <w:vAlign w:val="center"/>
            <w:hideMark/>
          </w:tcPr>
          <w:p w14:paraId="1ACCD190" w14:textId="77777777" w:rsidR="00427EC8" w:rsidRPr="009C2BC9" w:rsidRDefault="00427EC8" w:rsidP="001A36BE">
            <w:pPr>
              <w:spacing w:after="0"/>
              <w:ind w:left="305" w:hanging="305"/>
              <w:rPr>
                <w:color w:val="000000"/>
              </w:rPr>
            </w:pPr>
            <w:r w:rsidRPr="009C2BC9">
              <w:rPr>
                <w:color w:val="000000"/>
              </w:rPr>
              <w:t>Safer Families – Continuing the delivery of the Room4Change Program</w:t>
            </w:r>
          </w:p>
        </w:tc>
        <w:tc>
          <w:tcPr>
            <w:tcW w:w="622" w:type="pct"/>
            <w:vAlign w:val="center"/>
            <w:hideMark/>
          </w:tcPr>
          <w:p w14:paraId="3E9043B3" w14:textId="77777777" w:rsidR="00427EC8" w:rsidRPr="009C2BC9" w:rsidRDefault="00427EC8" w:rsidP="00756AA1">
            <w:pPr>
              <w:spacing w:after="0"/>
              <w:jc w:val="right"/>
              <w:rPr>
                <w:color w:val="000000"/>
              </w:rPr>
            </w:pPr>
            <w:r w:rsidRPr="009C2BC9">
              <w:rPr>
                <w:color w:val="000000"/>
              </w:rPr>
              <w:t>1,528</w:t>
            </w:r>
          </w:p>
        </w:tc>
        <w:tc>
          <w:tcPr>
            <w:tcW w:w="697" w:type="pct"/>
            <w:vAlign w:val="center"/>
            <w:hideMark/>
          </w:tcPr>
          <w:p w14:paraId="3F820152" w14:textId="77777777" w:rsidR="00427EC8" w:rsidRPr="009C2BC9" w:rsidRDefault="00427EC8" w:rsidP="00756AA1">
            <w:pPr>
              <w:spacing w:after="0"/>
              <w:jc w:val="right"/>
              <w:rPr>
                <w:color w:val="000000"/>
              </w:rPr>
            </w:pPr>
            <w:r w:rsidRPr="009C2BC9">
              <w:rPr>
                <w:color w:val="000000" w:themeColor="text1"/>
              </w:rPr>
              <w:t>1,528</w:t>
            </w:r>
          </w:p>
        </w:tc>
      </w:tr>
      <w:tr w:rsidR="00427EC8" w:rsidRPr="009C2BC9" w14:paraId="73261899" w14:textId="77777777" w:rsidTr="00756AA1">
        <w:trPr>
          <w:trHeight w:val="560"/>
        </w:trPr>
        <w:tc>
          <w:tcPr>
            <w:tcW w:w="3681" w:type="pct"/>
            <w:vAlign w:val="center"/>
            <w:hideMark/>
          </w:tcPr>
          <w:p w14:paraId="430C6BE5" w14:textId="77777777" w:rsidR="00427EC8" w:rsidRPr="009C2BC9" w:rsidRDefault="00427EC8" w:rsidP="001A36BE">
            <w:pPr>
              <w:spacing w:after="0"/>
              <w:ind w:left="305" w:hanging="305"/>
              <w:rPr>
                <w:color w:val="000000"/>
              </w:rPr>
            </w:pPr>
            <w:r w:rsidRPr="009C2BC9">
              <w:rPr>
                <w:color w:val="000000"/>
              </w:rPr>
              <w:t>Safer Families – Further Investment into frontline domestic, family and sexual violence services</w:t>
            </w:r>
          </w:p>
        </w:tc>
        <w:tc>
          <w:tcPr>
            <w:tcW w:w="622" w:type="pct"/>
            <w:vAlign w:val="center"/>
            <w:hideMark/>
          </w:tcPr>
          <w:p w14:paraId="4E94181E" w14:textId="77777777" w:rsidR="00427EC8" w:rsidRPr="009C2BC9" w:rsidRDefault="00427EC8" w:rsidP="00756AA1">
            <w:pPr>
              <w:spacing w:after="0"/>
              <w:jc w:val="right"/>
              <w:rPr>
                <w:color w:val="000000"/>
              </w:rPr>
            </w:pPr>
            <w:r w:rsidRPr="009C2BC9">
              <w:rPr>
                <w:color w:val="000000"/>
              </w:rPr>
              <w:t>3,148</w:t>
            </w:r>
          </w:p>
        </w:tc>
        <w:tc>
          <w:tcPr>
            <w:tcW w:w="697" w:type="pct"/>
            <w:shd w:val="clear" w:color="auto" w:fill="FFFFFF" w:themeFill="background1"/>
            <w:vAlign w:val="center"/>
            <w:hideMark/>
          </w:tcPr>
          <w:p w14:paraId="226E0E44" w14:textId="77777777" w:rsidR="00427EC8" w:rsidRPr="009C2BC9" w:rsidRDefault="00427EC8" w:rsidP="00756AA1">
            <w:pPr>
              <w:spacing w:after="0"/>
              <w:jc w:val="right"/>
              <w:rPr>
                <w:color w:val="000000"/>
              </w:rPr>
            </w:pPr>
            <w:r w:rsidRPr="009C2BC9">
              <w:rPr>
                <w:color w:val="000000" w:themeColor="text1"/>
              </w:rPr>
              <w:t>3,148</w:t>
            </w:r>
          </w:p>
        </w:tc>
      </w:tr>
      <w:tr w:rsidR="00427EC8" w:rsidRPr="009C2BC9" w14:paraId="19D3A011" w14:textId="77777777" w:rsidTr="00756AA1">
        <w:trPr>
          <w:trHeight w:val="300"/>
        </w:trPr>
        <w:tc>
          <w:tcPr>
            <w:tcW w:w="3681" w:type="pct"/>
            <w:vAlign w:val="center"/>
            <w:hideMark/>
          </w:tcPr>
          <w:p w14:paraId="178A93E1" w14:textId="77777777" w:rsidR="00427EC8" w:rsidRPr="009C2BC9" w:rsidRDefault="00427EC8" w:rsidP="001A36BE">
            <w:pPr>
              <w:spacing w:after="0"/>
              <w:ind w:left="305" w:hanging="305"/>
              <w:rPr>
                <w:color w:val="000000"/>
              </w:rPr>
            </w:pPr>
            <w:r w:rsidRPr="009C2BC9">
              <w:rPr>
                <w:color w:val="000000"/>
              </w:rPr>
              <w:t>Safer Families – Investing in frontline domestic and family violence services</w:t>
            </w:r>
          </w:p>
        </w:tc>
        <w:tc>
          <w:tcPr>
            <w:tcW w:w="622" w:type="pct"/>
            <w:vAlign w:val="center"/>
            <w:hideMark/>
          </w:tcPr>
          <w:p w14:paraId="3A57E09A" w14:textId="77777777" w:rsidR="00427EC8" w:rsidRPr="009C2BC9" w:rsidRDefault="00427EC8" w:rsidP="00756AA1">
            <w:pPr>
              <w:spacing w:after="0"/>
              <w:jc w:val="right"/>
              <w:rPr>
                <w:color w:val="000000"/>
              </w:rPr>
            </w:pPr>
            <w:r w:rsidRPr="009C2BC9">
              <w:rPr>
                <w:color w:val="000000"/>
              </w:rPr>
              <w:t>2,638</w:t>
            </w:r>
          </w:p>
        </w:tc>
        <w:tc>
          <w:tcPr>
            <w:tcW w:w="697" w:type="pct"/>
            <w:shd w:val="clear" w:color="auto" w:fill="FFFFFF" w:themeFill="background1"/>
            <w:vAlign w:val="center"/>
            <w:hideMark/>
          </w:tcPr>
          <w:p w14:paraId="585040D2" w14:textId="77777777" w:rsidR="00427EC8" w:rsidRPr="009C2BC9" w:rsidRDefault="00427EC8" w:rsidP="00756AA1">
            <w:pPr>
              <w:spacing w:after="0"/>
              <w:jc w:val="right"/>
              <w:rPr>
                <w:color w:val="000000"/>
              </w:rPr>
            </w:pPr>
            <w:r w:rsidRPr="009C2BC9">
              <w:rPr>
                <w:color w:val="000000" w:themeColor="text1"/>
              </w:rPr>
              <w:t>2,638</w:t>
            </w:r>
          </w:p>
        </w:tc>
      </w:tr>
      <w:tr w:rsidR="00427EC8" w:rsidRPr="009C2BC9" w14:paraId="13565D47" w14:textId="77777777" w:rsidTr="00756AA1">
        <w:trPr>
          <w:trHeight w:val="300"/>
        </w:trPr>
        <w:tc>
          <w:tcPr>
            <w:tcW w:w="3681" w:type="pct"/>
            <w:vAlign w:val="center"/>
            <w:hideMark/>
          </w:tcPr>
          <w:p w14:paraId="66B0759A" w14:textId="77777777" w:rsidR="00427EC8" w:rsidRPr="009C2BC9" w:rsidRDefault="00427EC8" w:rsidP="001A36BE">
            <w:pPr>
              <w:spacing w:after="0"/>
              <w:ind w:left="305" w:hanging="305"/>
              <w:rPr>
                <w:color w:val="000000"/>
              </w:rPr>
            </w:pPr>
            <w:r w:rsidRPr="009C2BC9">
              <w:rPr>
                <w:color w:val="000000"/>
              </w:rPr>
              <w:t>Safer Families – Continuation of the Domestic and Family Violence Review</w:t>
            </w:r>
          </w:p>
        </w:tc>
        <w:tc>
          <w:tcPr>
            <w:tcW w:w="622" w:type="pct"/>
            <w:vAlign w:val="center"/>
            <w:hideMark/>
          </w:tcPr>
          <w:p w14:paraId="1A9C9573" w14:textId="77777777" w:rsidR="00427EC8" w:rsidRPr="009C2BC9" w:rsidRDefault="00427EC8" w:rsidP="00756AA1">
            <w:pPr>
              <w:spacing w:after="0"/>
              <w:jc w:val="right"/>
              <w:rPr>
                <w:color w:val="000000"/>
              </w:rPr>
            </w:pPr>
            <w:r w:rsidRPr="009C2BC9">
              <w:rPr>
                <w:color w:val="000000"/>
              </w:rPr>
              <w:t>117</w:t>
            </w:r>
          </w:p>
        </w:tc>
        <w:tc>
          <w:tcPr>
            <w:tcW w:w="697" w:type="pct"/>
            <w:vAlign w:val="center"/>
            <w:hideMark/>
          </w:tcPr>
          <w:p w14:paraId="041E23F7" w14:textId="77777777" w:rsidR="00427EC8" w:rsidRPr="009C2BC9" w:rsidRDefault="00427EC8" w:rsidP="00756AA1">
            <w:pPr>
              <w:spacing w:after="0"/>
              <w:jc w:val="right"/>
              <w:rPr>
                <w:color w:val="000000"/>
              </w:rPr>
            </w:pPr>
            <w:r w:rsidRPr="009C2BC9">
              <w:rPr>
                <w:color w:val="000000"/>
              </w:rPr>
              <w:t>117</w:t>
            </w:r>
          </w:p>
        </w:tc>
      </w:tr>
      <w:tr w:rsidR="00427EC8" w:rsidRPr="009C2BC9" w14:paraId="2F605972" w14:textId="77777777" w:rsidTr="00756AA1">
        <w:trPr>
          <w:trHeight w:val="300"/>
        </w:trPr>
        <w:tc>
          <w:tcPr>
            <w:tcW w:w="3681" w:type="pct"/>
            <w:vAlign w:val="center"/>
            <w:hideMark/>
          </w:tcPr>
          <w:p w14:paraId="73451627" w14:textId="77777777" w:rsidR="00427EC8" w:rsidRPr="009C2BC9" w:rsidRDefault="00427EC8" w:rsidP="001A36BE">
            <w:pPr>
              <w:spacing w:after="0"/>
              <w:ind w:left="305" w:hanging="305"/>
              <w:rPr>
                <w:color w:val="000000"/>
              </w:rPr>
            </w:pPr>
            <w:r w:rsidRPr="009C2BC9">
              <w:rPr>
                <w:color w:val="000000"/>
              </w:rPr>
              <w:t>Safer Families – Responding to coercive control</w:t>
            </w:r>
          </w:p>
        </w:tc>
        <w:tc>
          <w:tcPr>
            <w:tcW w:w="622" w:type="pct"/>
            <w:vAlign w:val="center"/>
            <w:hideMark/>
          </w:tcPr>
          <w:p w14:paraId="3C6FBA33" w14:textId="77777777" w:rsidR="00427EC8" w:rsidRPr="009C2BC9" w:rsidRDefault="00427EC8" w:rsidP="00756AA1">
            <w:pPr>
              <w:spacing w:after="0"/>
              <w:jc w:val="right"/>
              <w:rPr>
                <w:color w:val="000000"/>
              </w:rPr>
            </w:pPr>
            <w:r w:rsidRPr="009C2BC9">
              <w:rPr>
                <w:color w:val="000000"/>
              </w:rPr>
              <w:t>375</w:t>
            </w:r>
          </w:p>
        </w:tc>
        <w:tc>
          <w:tcPr>
            <w:tcW w:w="697" w:type="pct"/>
            <w:vAlign w:val="center"/>
            <w:hideMark/>
          </w:tcPr>
          <w:p w14:paraId="2546FCE3" w14:textId="77777777" w:rsidR="00427EC8" w:rsidRPr="009C2BC9" w:rsidRDefault="00427EC8" w:rsidP="00756AA1">
            <w:pPr>
              <w:spacing w:after="0"/>
              <w:jc w:val="right"/>
              <w:rPr>
                <w:color w:val="000000"/>
              </w:rPr>
            </w:pPr>
            <w:r w:rsidRPr="009C2BC9">
              <w:rPr>
                <w:color w:val="000000"/>
              </w:rPr>
              <w:t>375</w:t>
            </w:r>
          </w:p>
        </w:tc>
      </w:tr>
      <w:tr w:rsidR="00427EC8" w:rsidRPr="009C2BC9" w14:paraId="0633305B" w14:textId="77777777" w:rsidTr="00756AA1">
        <w:trPr>
          <w:trHeight w:val="300"/>
        </w:trPr>
        <w:tc>
          <w:tcPr>
            <w:tcW w:w="3681" w:type="pct"/>
            <w:vAlign w:val="center"/>
            <w:hideMark/>
          </w:tcPr>
          <w:p w14:paraId="1E54411C" w14:textId="77777777" w:rsidR="00427EC8" w:rsidRPr="009C2BC9" w:rsidRDefault="00427EC8" w:rsidP="001A36BE">
            <w:pPr>
              <w:spacing w:after="0"/>
              <w:ind w:left="305" w:hanging="305"/>
              <w:rPr>
                <w:color w:val="000000"/>
              </w:rPr>
            </w:pPr>
            <w:r w:rsidRPr="009C2BC9">
              <w:rPr>
                <w:color w:val="000000"/>
              </w:rPr>
              <w:t>Safer Families – Domestic and Family Violence Information Sharing Scheme</w:t>
            </w:r>
          </w:p>
        </w:tc>
        <w:tc>
          <w:tcPr>
            <w:tcW w:w="622" w:type="pct"/>
            <w:vAlign w:val="center"/>
            <w:hideMark/>
          </w:tcPr>
          <w:p w14:paraId="215288B8" w14:textId="77777777" w:rsidR="00427EC8" w:rsidRPr="009C2BC9" w:rsidRDefault="00427EC8" w:rsidP="00756AA1">
            <w:pPr>
              <w:spacing w:after="0"/>
              <w:jc w:val="right"/>
              <w:rPr>
                <w:color w:val="000000"/>
              </w:rPr>
            </w:pPr>
            <w:r w:rsidRPr="009C2BC9">
              <w:rPr>
                <w:color w:val="000000"/>
              </w:rPr>
              <w:t>350</w:t>
            </w:r>
          </w:p>
        </w:tc>
        <w:tc>
          <w:tcPr>
            <w:tcW w:w="697" w:type="pct"/>
            <w:vAlign w:val="center"/>
            <w:hideMark/>
          </w:tcPr>
          <w:p w14:paraId="7653C180" w14:textId="77777777" w:rsidR="00427EC8" w:rsidRPr="009C2BC9" w:rsidRDefault="00427EC8" w:rsidP="00756AA1">
            <w:pPr>
              <w:spacing w:after="0"/>
              <w:jc w:val="right"/>
              <w:rPr>
                <w:color w:val="000000"/>
              </w:rPr>
            </w:pPr>
            <w:r w:rsidRPr="009C2BC9">
              <w:rPr>
                <w:color w:val="000000"/>
              </w:rPr>
              <w:t>350</w:t>
            </w:r>
          </w:p>
        </w:tc>
      </w:tr>
      <w:tr w:rsidR="00427EC8" w:rsidRPr="009C2BC9" w14:paraId="1775D71E" w14:textId="77777777" w:rsidTr="00756AA1">
        <w:trPr>
          <w:trHeight w:val="490"/>
        </w:trPr>
        <w:tc>
          <w:tcPr>
            <w:tcW w:w="3681" w:type="pct"/>
            <w:vAlign w:val="center"/>
            <w:hideMark/>
          </w:tcPr>
          <w:p w14:paraId="74D2D96A" w14:textId="77777777" w:rsidR="00427EC8" w:rsidRPr="009C2BC9" w:rsidRDefault="00427EC8" w:rsidP="001A36BE">
            <w:pPr>
              <w:spacing w:after="0"/>
              <w:ind w:left="305" w:hanging="305"/>
              <w:rPr>
                <w:color w:val="000000"/>
              </w:rPr>
            </w:pPr>
            <w:r w:rsidRPr="009C2BC9">
              <w:rPr>
                <w:color w:val="000000"/>
              </w:rPr>
              <w:t>Safer Families – Integrated Family Safety Information Sharing and Risk Assessment</w:t>
            </w:r>
          </w:p>
        </w:tc>
        <w:tc>
          <w:tcPr>
            <w:tcW w:w="622" w:type="pct"/>
            <w:vAlign w:val="center"/>
            <w:hideMark/>
          </w:tcPr>
          <w:p w14:paraId="57EBA6DA" w14:textId="77777777" w:rsidR="00427EC8" w:rsidRPr="009C2BC9" w:rsidRDefault="00427EC8" w:rsidP="00756AA1">
            <w:pPr>
              <w:spacing w:after="0"/>
              <w:jc w:val="right"/>
              <w:rPr>
                <w:color w:val="000000"/>
              </w:rPr>
            </w:pPr>
            <w:r w:rsidRPr="009C2BC9">
              <w:rPr>
                <w:color w:val="000000"/>
              </w:rPr>
              <w:t>277</w:t>
            </w:r>
          </w:p>
        </w:tc>
        <w:tc>
          <w:tcPr>
            <w:tcW w:w="697" w:type="pct"/>
            <w:vAlign w:val="center"/>
            <w:hideMark/>
          </w:tcPr>
          <w:p w14:paraId="066CD00B" w14:textId="77777777" w:rsidR="00427EC8" w:rsidRPr="009C2BC9" w:rsidRDefault="00427EC8" w:rsidP="00756AA1">
            <w:pPr>
              <w:spacing w:after="0"/>
              <w:jc w:val="right"/>
              <w:rPr>
                <w:color w:val="000000"/>
              </w:rPr>
            </w:pPr>
            <w:r w:rsidRPr="009C2BC9">
              <w:rPr>
                <w:color w:val="000000"/>
              </w:rPr>
              <w:t>277</w:t>
            </w:r>
          </w:p>
        </w:tc>
      </w:tr>
      <w:tr w:rsidR="00427EC8" w:rsidRPr="009C2BC9" w14:paraId="24397C15" w14:textId="77777777" w:rsidTr="00756AA1">
        <w:trPr>
          <w:trHeight w:val="480"/>
        </w:trPr>
        <w:tc>
          <w:tcPr>
            <w:tcW w:w="3681" w:type="pct"/>
            <w:vAlign w:val="center"/>
            <w:hideMark/>
          </w:tcPr>
          <w:p w14:paraId="1ECA5851" w14:textId="77777777" w:rsidR="00427EC8" w:rsidRPr="009C2BC9" w:rsidRDefault="00427EC8" w:rsidP="001A36BE">
            <w:pPr>
              <w:spacing w:after="0"/>
              <w:ind w:left="305" w:hanging="305"/>
              <w:rPr>
                <w:color w:val="000000"/>
              </w:rPr>
            </w:pPr>
            <w:r w:rsidRPr="009C2BC9">
              <w:rPr>
                <w:color w:val="000000"/>
              </w:rPr>
              <w:t>Safer Families – Supporting frontline family, domestic and sexual violence services</w:t>
            </w:r>
          </w:p>
        </w:tc>
        <w:tc>
          <w:tcPr>
            <w:tcW w:w="622" w:type="pct"/>
            <w:vAlign w:val="center"/>
            <w:hideMark/>
          </w:tcPr>
          <w:p w14:paraId="53AADAAA" w14:textId="77777777" w:rsidR="00427EC8" w:rsidRPr="009C2BC9" w:rsidRDefault="00427EC8" w:rsidP="00756AA1">
            <w:pPr>
              <w:spacing w:after="0"/>
              <w:jc w:val="right"/>
              <w:rPr>
                <w:color w:val="000000"/>
              </w:rPr>
            </w:pPr>
            <w:r w:rsidRPr="009C2BC9">
              <w:rPr>
                <w:color w:val="000000"/>
              </w:rPr>
              <w:t>6,219</w:t>
            </w:r>
          </w:p>
        </w:tc>
        <w:tc>
          <w:tcPr>
            <w:tcW w:w="697" w:type="pct"/>
            <w:vAlign w:val="center"/>
            <w:hideMark/>
          </w:tcPr>
          <w:p w14:paraId="5C939149" w14:textId="77777777" w:rsidR="00427EC8" w:rsidRPr="009C2BC9" w:rsidRDefault="00427EC8" w:rsidP="00756AA1">
            <w:pPr>
              <w:spacing w:after="0"/>
              <w:jc w:val="right"/>
              <w:rPr>
                <w:color w:val="000000"/>
              </w:rPr>
            </w:pPr>
            <w:r w:rsidRPr="009C2BC9">
              <w:rPr>
                <w:color w:val="000000" w:themeColor="text1"/>
              </w:rPr>
              <w:t>6,219</w:t>
            </w:r>
          </w:p>
        </w:tc>
      </w:tr>
      <w:tr w:rsidR="00427EC8" w:rsidRPr="009C2BC9" w14:paraId="2D59C50E" w14:textId="77777777" w:rsidTr="00756AA1">
        <w:trPr>
          <w:trHeight w:val="300"/>
        </w:trPr>
        <w:tc>
          <w:tcPr>
            <w:tcW w:w="3681" w:type="pct"/>
            <w:tcBorders>
              <w:bottom w:val="single" w:sz="4" w:space="0" w:color="auto"/>
            </w:tcBorders>
            <w:vAlign w:val="center"/>
            <w:hideMark/>
          </w:tcPr>
          <w:p w14:paraId="4C59EDF2" w14:textId="77777777" w:rsidR="00427EC8" w:rsidRPr="009C2BC9" w:rsidRDefault="00427EC8" w:rsidP="001A36BE">
            <w:pPr>
              <w:spacing w:after="0"/>
              <w:rPr>
                <w:b/>
                <w:color w:val="000000"/>
              </w:rPr>
            </w:pPr>
            <w:r w:rsidRPr="009C2BC9">
              <w:rPr>
                <w:b/>
                <w:color w:val="000000"/>
              </w:rPr>
              <w:t>Total</w:t>
            </w:r>
          </w:p>
        </w:tc>
        <w:tc>
          <w:tcPr>
            <w:tcW w:w="622" w:type="pct"/>
            <w:tcBorders>
              <w:bottom w:val="single" w:sz="4" w:space="0" w:color="auto"/>
            </w:tcBorders>
            <w:vAlign w:val="center"/>
            <w:hideMark/>
          </w:tcPr>
          <w:p w14:paraId="310A3F39" w14:textId="77777777" w:rsidR="00427EC8" w:rsidRPr="009C2BC9" w:rsidRDefault="00427EC8" w:rsidP="00756AA1">
            <w:pPr>
              <w:spacing w:after="0"/>
              <w:jc w:val="right"/>
              <w:rPr>
                <w:b/>
                <w:color w:val="000000"/>
              </w:rPr>
            </w:pPr>
            <w:r w:rsidRPr="009C2BC9">
              <w:rPr>
                <w:b/>
                <w:color w:val="000000"/>
              </w:rPr>
              <w:t>18,751</w:t>
            </w:r>
          </w:p>
        </w:tc>
        <w:tc>
          <w:tcPr>
            <w:tcW w:w="697" w:type="pct"/>
            <w:tcBorders>
              <w:bottom w:val="single" w:sz="4" w:space="0" w:color="auto"/>
            </w:tcBorders>
            <w:vAlign w:val="center"/>
            <w:hideMark/>
          </w:tcPr>
          <w:p w14:paraId="71282D2B" w14:textId="77777777" w:rsidR="00427EC8" w:rsidRPr="009C2BC9" w:rsidRDefault="00427EC8" w:rsidP="00756AA1">
            <w:pPr>
              <w:spacing w:after="0"/>
              <w:jc w:val="right"/>
              <w:rPr>
                <w:b/>
                <w:color w:val="000000"/>
              </w:rPr>
            </w:pPr>
            <w:r w:rsidRPr="009C2BC9">
              <w:rPr>
                <w:b/>
                <w:color w:val="000000"/>
              </w:rPr>
              <w:t>18,751</w:t>
            </w:r>
          </w:p>
        </w:tc>
      </w:tr>
      <w:tr w:rsidR="00427EC8" w:rsidRPr="009C2BC9" w14:paraId="5B55A2F3" w14:textId="77777777" w:rsidTr="00756AA1">
        <w:trPr>
          <w:trHeight w:val="300"/>
        </w:trPr>
        <w:tc>
          <w:tcPr>
            <w:tcW w:w="5000" w:type="pct"/>
            <w:gridSpan w:val="3"/>
            <w:tcBorders>
              <w:top w:val="single" w:sz="4" w:space="0" w:color="auto"/>
            </w:tcBorders>
            <w:vAlign w:val="center"/>
          </w:tcPr>
          <w:p w14:paraId="67E97C6E" w14:textId="77777777" w:rsidR="00427EC8" w:rsidRPr="00843C87" w:rsidRDefault="00427EC8" w:rsidP="008A6949">
            <w:pPr>
              <w:pStyle w:val="BFooter"/>
              <w:ind w:left="0"/>
              <w:rPr>
                <w:b/>
                <w:bCs/>
                <w:i w:val="0"/>
                <w:iCs/>
              </w:rPr>
            </w:pPr>
            <w:r w:rsidRPr="00843C87">
              <w:rPr>
                <w:b/>
                <w:i w:val="0"/>
                <w:iCs/>
              </w:rPr>
              <w:t>Note:</w:t>
            </w:r>
          </w:p>
          <w:p w14:paraId="035779B5" w14:textId="77777777" w:rsidR="00427EC8" w:rsidRPr="00843C87" w:rsidRDefault="00427EC8" w:rsidP="00414F15">
            <w:pPr>
              <w:pStyle w:val="BFooter"/>
              <w:numPr>
                <w:ilvl w:val="0"/>
                <w:numId w:val="92"/>
              </w:numPr>
              <w:ind w:right="0"/>
              <w:rPr>
                <w:i w:val="0"/>
                <w:iCs/>
              </w:rPr>
            </w:pPr>
            <w:r w:rsidRPr="00843C87">
              <w:rPr>
                <w:i w:val="0"/>
                <w:iCs/>
              </w:rPr>
              <w:t>This reflects the 2025-26 Safer Families Levy funded initiatives as previously reported in Appendix H Table H.2 in the 2025-26 Budget Outlook.</w:t>
            </w:r>
          </w:p>
          <w:p w14:paraId="4DE4BDE4" w14:textId="77777777" w:rsidR="00427EC8" w:rsidRPr="009C2BC9" w:rsidRDefault="00427EC8" w:rsidP="001A36BE">
            <w:pPr>
              <w:pStyle w:val="ListParagraph"/>
              <w:spacing w:after="0"/>
              <w:rPr>
                <w:color w:val="000000"/>
              </w:rPr>
            </w:pPr>
          </w:p>
        </w:tc>
      </w:tr>
    </w:tbl>
    <w:p w14:paraId="7F593D48" w14:textId="77777777" w:rsidR="00427EC8" w:rsidRDefault="00427EC8" w:rsidP="001A36BE">
      <w:pPr>
        <w:pStyle w:val="Heading4"/>
      </w:pPr>
    </w:p>
    <w:p w14:paraId="1D9100C6" w14:textId="77777777" w:rsidR="00427EC8" w:rsidRDefault="00427EC8" w:rsidP="001A36BE">
      <w:pPr>
        <w:rPr>
          <w:rFonts w:eastAsiaTheme="majorEastAsia" w:cstheme="majorBidi"/>
          <w:b/>
          <w:iCs/>
          <w:sz w:val="28"/>
        </w:rPr>
      </w:pPr>
      <w:r>
        <w:br w:type="page"/>
      </w:r>
    </w:p>
    <w:p w14:paraId="5ED76B18" w14:textId="77777777" w:rsidR="00427EC8" w:rsidRDefault="00427EC8" w:rsidP="001A36BE">
      <w:pPr>
        <w:pStyle w:val="Heading4"/>
      </w:pPr>
      <w:r>
        <w:t>Priorities for 2026-27</w:t>
      </w:r>
    </w:p>
    <w:p w14:paraId="09345648" w14:textId="77777777" w:rsidR="00427EC8" w:rsidRPr="00146DA4" w:rsidRDefault="00427EC8" w:rsidP="001A36BE">
      <w:pPr>
        <w:pStyle w:val="BBullet1"/>
        <w:numPr>
          <w:ilvl w:val="0"/>
          <w:numId w:val="0"/>
        </w:numPr>
        <w:rPr>
          <w:rFonts w:eastAsia="Calibri"/>
          <w:color w:val="000000" w:themeColor="text1"/>
          <w:szCs w:val="24"/>
        </w:rPr>
      </w:pPr>
      <w:r w:rsidRPr="552F10FA">
        <w:rPr>
          <w:rFonts w:eastAsia="Calibri"/>
          <w:color w:val="000000" w:themeColor="text1"/>
        </w:rPr>
        <w:t>I</w:t>
      </w:r>
      <w:r w:rsidRPr="00146DA4">
        <w:rPr>
          <w:rFonts w:eastAsia="Calibri"/>
          <w:color w:val="000000" w:themeColor="text1"/>
          <w:szCs w:val="24"/>
        </w:rPr>
        <w:t xml:space="preserve">n 2026-27 the ACT Government will prioritise delivery across all six outcomes of the Strategy and First Action Plan, including: </w:t>
      </w:r>
    </w:p>
    <w:p w14:paraId="37DEC479" w14:textId="77777777" w:rsidR="00427EC8" w:rsidRPr="00146DA4" w:rsidRDefault="00427EC8" w:rsidP="0096050F">
      <w:pPr>
        <w:pStyle w:val="BBullet1"/>
        <w:spacing w:before="40"/>
        <w:ind w:left="425" w:hanging="425"/>
        <w:rPr>
          <w:rFonts w:eastAsia="Calibri"/>
          <w:szCs w:val="24"/>
        </w:rPr>
      </w:pPr>
      <w:r w:rsidRPr="00146DA4">
        <w:rPr>
          <w:rFonts w:eastAsia="Calibri"/>
          <w:szCs w:val="24"/>
        </w:rPr>
        <w:t xml:space="preserve">Finalising the </w:t>
      </w:r>
      <w:r w:rsidRPr="00146DA4">
        <w:rPr>
          <w:szCs w:val="24"/>
        </w:rPr>
        <w:t>Monitoring and Evaluation Framework to establish a consistent approach to how the ACT Government monitors, reports and evaluates reforms and initiatives to address DFSV, including the new Strategy.</w:t>
      </w:r>
    </w:p>
    <w:p w14:paraId="78243843" w14:textId="77777777" w:rsidR="00427EC8" w:rsidRPr="00146DA4" w:rsidRDefault="00427EC8" w:rsidP="0096050F">
      <w:pPr>
        <w:pStyle w:val="BBullet1"/>
        <w:spacing w:before="40"/>
        <w:ind w:left="425" w:hanging="425"/>
        <w:rPr>
          <w:szCs w:val="24"/>
        </w:rPr>
      </w:pPr>
      <w:r w:rsidRPr="00146DA4">
        <w:rPr>
          <w:szCs w:val="24"/>
        </w:rPr>
        <w:t>Continuing to support victim-survivors through all stages of their journey, including by:</w:t>
      </w:r>
    </w:p>
    <w:p w14:paraId="208F482B" w14:textId="2110873F" w:rsidR="00427EC8" w:rsidRPr="00146DA4" w:rsidRDefault="00427EC8" w:rsidP="0096050F">
      <w:pPr>
        <w:pStyle w:val="BBullet2"/>
        <w:spacing w:before="40"/>
        <w:ind w:left="856" w:hanging="357"/>
        <w:rPr>
          <w:szCs w:val="24"/>
        </w:rPr>
      </w:pPr>
      <w:r w:rsidRPr="00146DA4">
        <w:rPr>
          <w:szCs w:val="24"/>
        </w:rPr>
        <w:t>establishing ongoing funding stability for critical frontline services in the ACT, including an increased baseline funding for DFSV specialist crisis services, so more people can access support when they need it</w:t>
      </w:r>
      <w:r w:rsidR="00843C87" w:rsidRPr="00146DA4">
        <w:rPr>
          <w:szCs w:val="24"/>
        </w:rPr>
        <w:t>;</w:t>
      </w:r>
    </w:p>
    <w:p w14:paraId="33D06DC4" w14:textId="77777777" w:rsidR="00427EC8" w:rsidRPr="00146DA4" w:rsidRDefault="00427EC8" w:rsidP="0096050F">
      <w:pPr>
        <w:pStyle w:val="BBullet2"/>
        <w:spacing w:before="40"/>
        <w:ind w:left="856" w:hanging="357"/>
        <w:rPr>
          <w:szCs w:val="24"/>
        </w:rPr>
      </w:pPr>
      <w:r w:rsidRPr="00146DA4">
        <w:rPr>
          <w:szCs w:val="24"/>
        </w:rPr>
        <w:t>continued funding for programs for children and young people; and</w:t>
      </w:r>
    </w:p>
    <w:p w14:paraId="5E0FD15E" w14:textId="77777777" w:rsidR="00427EC8" w:rsidRPr="00146DA4" w:rsidRDefault="00427EC8" w:rsidP="0096050F">
      <w:pPr>
        <w:pStyle w:val="BBullet2"/>
        <w:spacing w:before="40"/>
        <w:ind w:left="856" w:hanging="357"/>
        <w:rPr>
          <w:szCs w:val="24"/>
        </w:rPr>
      </w:pPr>
      <w:r w:rsidRPr="00146DA4">
        <w:rPr>
          <w:szCs w:val="24"/>
        </w:rPr>
        <w:t>addressing service gaps for marginalised groups and priority populations, including dedicated funding for ACCO-led sexual violence responses, the development of an LGBTIQA+ specific program, and continuing counselling supports for women from culturally and linguistically diverse background.</w:t>
      </w:r>
    </w:p>
    <w:p w14:paraId="1FDFE2D6" w14:textId="77777777" w:rsidR="00427EC8" w:rsidRPr="00146DA4" w:rsidRDefault="00427EC8" w:rsidP="0096050F">
      <w:pPr>
        <w:pStyle w:val="BBullet1"/>
        <w:spacing w:before="40"/>
        <w:ind w:left="425" w:hanging="425"/>
        <w:rPr>
          <w:szCs w:val="24"/>
        </w:rPr>
      </w:pPr>
      <w:r w:rsidRPr="00146DA4">
        <w:rPr>
          <w:szCs w:val="24"/>
        </w:rPr>
        <w:t>Building a clearer, more coordinated perpetrator</w:t>
      </w:r>
      <w:r w:rsidRPr="00146DA4">
        <w:rPr>
          <w:szCs w:val="24"/>
        </w:rPr>
        <w:noBreakHyphen/>
        <w:t>response system and enhancing the capacity of systems to hold perpetrators accountable. This includes increasing the capacity for EveryMan’s perpetrator interventions and collaborating on the development of national men’s behaviour change program standards.</w:t>
      </w:r>
    </w:p>
    <w:p w14:paraId="6B0DDD7E" w14:textId="77777777" w:rsidR="00427EC8" w:rsidRPr="00146DA4" w:rsidRDefault="00427EC8" w:rsidP="0096050F">
      <w:pPr>
        <w:pStyle w:val="BBullet1"/>
        <w:spacing w:before="40"/>
        <w:ind w:left="425" w:hanging="425"/>
        <w:rPr>
          <w:szCs w:val="24"/>
        </w:rPr>
      </w:pPr>
      <w:r w:rsidRPr="00146DA4">
        <w:rPr>
          <w:szCs w:val="24"/>
        </w:rPr>
        <w:t>Increasing efforts for more coordination and integration across the domestic, family and sexual violence system in the ACT through:</w:t>
      </w:r>
    </w:p>
    <w:p w14:paraId="0DF71BFE" w14:textId="77777777" w:rsidR="00427EC8" w:rsidRPr="00146DA4" w:rsidRDefault="00427EC8" w:rsidP="0096050F">
      <w:pPr>
        <w:pStyle w:val="BBullet2"/>
        <w:spacing w:before="40"/>
        <w:ind w:left="856" w:hanging="357"/>
        <w:rPr>
          <w:rFonts w:eastAsia="Calibri"/>
          <w:szCs w:val="24"/>
        </w:rPr>
      </w:pPr>
      <w:r w:rsidRPr="00146DA4">
        <w:rPr>
          <w:szCs w:val="24"/>
        </w:rPr>
        <w:t>A renewed approach to whole of system governance, including:</w:t>
      </w:r>
    </w:p>
    <w:p w14:paraId="5BF9A46E" w14:textId="77777777" w:rsidR="00427EC8" w:rsidRPr="00146DA4" w:rsidRDefault="00427EC8" w:rsidP="00414F15">
      <w:pPr>
        <w:pStyle w:val="ListParagraph"/>
        <w:numPr>
          <w:ilvl w:val="2"/>
          <w:numId w:val="89"/>
        </w:numPr>
        <w:spacing w:before="40" w:after="180" w:line="276" w:lineRule="auto"/>
        <w:ind w:left="1418"/>
        <w:rPr>
          <w:rFonts w:eastAsia="Calibri"/>
          <w:sz w:val="24"/>
          <w:szCs w:val="24"/>
        </w:rPr>
      </w:pPr>
      <w:r w:rsidRPr="00146DA4">
        <w:rPr>
          <w:sz w:val="24"/>
          <w:szCs w:val="24"/>
        </w:rPr>
        <w:t>Working closely with the DFSV Aboriginal and Torres Strait Islander Expert Advisory Group (formerly the Domestic Violence Prevention Council Aboriginal and Torres Strait Islander Reference Group) to refresh and elevate its remit and strengthen the structures that promote working in partnership and shared decision making; and</w:t>
      </w:r>
    </w:p>
    <w:p w14:paraId="132602E7" w14:textId="77777777" w:rsidR="00427EC8" w:rsidRPr="00146DA4" w:rsidRDefault="00427EC8" w:rsidP="00414F15">
      <w:pPr>
        <w:pStyle w:val="ListParagraph"/>
        <w:numPr>
          <w:ilvl w:val="2"/>
          <w:numId w:val="89"/>
        </w:numPr>
        <w:spacing w:before="40" w:after="180" w:line="276" w:lineRule="auto"/>
        <w:ind w:left="1418"/>
        <w:rPr>
          <w:rFonts w:eastAsia="Calibri" w:cstheme="minorHAnsi"/>
          <w:sz w:val="24"/>
          <w:szCs w:val="24"/>
        </w:rPr>
      </w:pPr>
      <w:r w:rsidRPr="00146DA4">
        <w:rPr>
          <w:rFonts w:cstheme="minorHAnsi"/>
          <w:sz w:val="24"/>
          <w:szCs w:val="24"/>
        </w:rPr>
        <w:t>partnering with the domestic, family and sexual violence sector to establish an independent domestic, family and sexual violence sector network to provide coordinated advice and engagement on governance and priority reforms.</w:t>
      </w:r>
    </w:p>
    <w:p w14:paraId="344A23D2" w14:textId="77777777" w:rsidR="00427EC8" w:rsidRPr="00146DA4" w:rsidRDefault="00427EC8" w:rsidP="0096050F">
      <w:pPr>
        <w:pStyle w:val="BBullet2"/>
        <w:spacing w:before="40"/>
        <w:ind w:left="856" w:hanging="357"/>
        <w:rPr>
          <w:rFonts w:eastAsia="Calibri"/>
          <w:szCs w:val="24"/>
        </w:rPr>
      </w:pPr>
      <w:r w:rsidRPr="00146DA4">
        <w:rPr>
          <w:szCs w:val="24"/>
        </w:rPr>
        <w:t>Following the introduction of legislation to criminalise coercive control, planning for the commencement and best practice implementation of the offence; and</w:t>
      </w:r>
    </w:p>
    <w:p w14:paraId="1B4D0935" w14:textId="77777777" w:rsidR="00427EC8" w:rsidRPr="00146DA4" w:rsidRDefault="00427EC8" w:rsidP="0096050F">
      <w:pPr>
        <w:pStyle w:val="BBullet2"/>
        <w:spacing w:before="40"/>
        <w:ind w:left="856" w:hanging="357"/>
        <w:rPr>
          <w:rFonts w:eastAsia="Calibri"/>
          <w:color w:val="000000" w:themeColor="text1"/>
          <w:szCs w:val="24"/>
        </w:rPr>
      </w:pPr>
      <w:r w:rsidRPr="00146DA4">
        <w:rPr>
          <w:rFonts w:eastAsia="Calibri"/>
          <w:color w:val="000000" w:themeColor="text1"/>
          <w:szCs w:val="24"/>
        </w:rPr>
        <w:t xml:space="preserve">Implementing the Information Sharing Scheme under the </w:t>
      </w:r>
      <w:r w:rsidRPr="00146DA4">
        <w:rPr>
          <w:rFonts w:eastAsia="Calibri"/>
          <w:i/>
          <w:color w:val="000000" w:themeColor="text1"/>
          <w:szCs w:val="24"/>
        </w:rPr>
        <w:t xml:space="preserve">Domestic Violence Agencies Act 1986 </w:t>
      </w:r>
      <w:r w:rsidRPr="00146DA4">
        <w:rPr>
          <w:rFonts w:eastAsia="Calibri"/>
          <w:color w:val="000000" w:themeColor="text1"/>
          <w:szCs w:val="24"/>
        </w:rPr>
        <w:t>including establishing an Information Sharing Coordinator role.</w:t>
      </w:r>
    </w:p>
    <w:p w14:paraId="7566E887" w14:textId="77777777" w:rsidR="00427EC8" w:rsidRPr="00146DA4" w:rsidRDefault="00427EC8" w:rsidP="0096050F">
      <w:pPr>
        <w:pStyle w:val="BBullet1"/>
        <w:spacing w:before="40"/>
        <w:ind w:left="425" w:hanging="425"/>
        <w:rPr>
          <w:rFonts w:eastAsia="Calibri"/>
          <w:szCs w:val="24"/>
        </w:rPr>
      </w:pPr>
      <w:r w:rsidRPr="00146DA4">
        <w:rPr>
          <w:szCs w:val="24"/>
        </w:rPr>
        <w:t>Accelerating efforts across all workforces, institutions and communities to activate all levers to prevent gendered violence, including:</w:t>
      </w:r>
    </w:p>
    <w:p w14:paraId="07F37EAE" w14:textId="77777777" w:rsidR="00427EC8" w:rsidRPr="00146DA4" w:rsidRDefault="00427EC8" w:rsidP="0096050F">
      <w:pPr>
        <w:pStyle w:val="BBullet2"/>
        <w:spacing w:before="40"/>
        <w:ind w:left="856" w:hanging="357"/>
        <w:rPr>
          <w:szCs w:val="24"/>
        </w:rPr>
      </w:pPr>
      <w:r w:rsidRPr="00146DA4">
        <w:rPr>
          <w:szCs w:val="24"/>
        </w:rPr>
        <w:t>Supporting Women’s Health Matters to scope a primary prevention infrastructure model for the ACT; and</w:t>
      </w:r>
    </w:p>
    <w:p w14:paraId="234F8199" w14:textId="77777777" w:rsidR="00427EC8" w:rsidRPr="00146DA4" w:rsidRDefault="00427EC8" w:rsidP="0096050F">
      <w:pPr>
        <w:pStyle w:val="BBullet2"/>
        <w:spacing w:before="40"/>
        <w:ind w:left="856" w:hanging="357"/>
        <w:rPr>
          <w:szCs w:val="24"/>
        </w:rPr>
      </w:pPr>
      <w:r w:rsidRPr="00146DA4">
        <w:rPr>
          <w:szCs w:val="24"/>
        </w:rPr>
        <w:t xml:space="preserve">Embedding the delivery of Risk Assessment and Management Framework (RAMF) training so workforces can safely and appropriately share information and manage risk, supporting wider literacy in recognising and responding to domestic and family violence. </w:t>
      </w:r>
    </w:p>
    <w:p w14:paraId="3C2BA0C0" w14:textId="77777777" w:rsidR="00427EC8" w:rsidRPr="00146DA4" w:rsidRDefault="00427EC8" w:rsidP="0096050F">
      <w:pPr>
        <w:pStyle w:val="BBullet1"/>
        <w:spacing w:before="40"/>
        <w:ind w:left="425" w:hanging="425"/>
        <w:rPr>
          <w:szCs w:val="24"/>
        </w:rPr>
      </w:pPr>
      <w:r w:rsidRPr="00146DA4">
        <w:rPr>
          <w:szCs w:val="24"/>
        </w:rPr>
        <w:t>Working with the Commonwealth Government to maximise the impact of responses in dealing with all domains of the domestic, family and sexual violence continuum, including through the development of the action plans under the National Plan to End Violence Against Women and Children and Our Ways – Strong Ways – Our Voices: National Aboriginal and Torres Strait Islander Plan to End Family, Domestic and Sexual Violence 2026-2036.</w:t>
      </w:r>
    </w:p>
    <w:p w14:paraId="70C2BB3E" w14:textId="77777777" w:rsidR="00427EC8" w:rsidRPr="00516DB0" w:rsidRDefault="00427EC8" w:rsidP="001A36BE">
      <w:pPr>
        <w:rPr>
          <w:rFonts w:eastAsia="Calibri" w:cstheme="minorHAnsi"/>
        </w:rPr>
      </w:pPr>
      <w:r>
        <w:rPr>
          <w:rFonts w:eastAsia="Calibri" w:cstheme="minorHAnsi"/>
        </w:rPr>
        <w:br w:type="page"/>
      </w:r>
    </w:p>
    <w:p w14:paraId="79961D06" w14:textId="77777777" w:rsidR="00427EC8" w:rsidRDefault="00427EC8" w:rsidP="009C2BC9">
      <w:pPr>
        <w:pStyle w:val="Caption"/>
      </w:pPr>
      <w:r w:rsidRPr="0028048C">
        <w:t xml:space="preserve">Table </w:t>
      </w:r>
      <w:r>
        <w:t>H.2: Initiatives in the 2026-27 Budget ($’000)</w:t>
      </w:r>
    </w:p>
    <w:tbl>
      <w:tblPr>
        <w:tblW w:w="5000" w:type="pct"/>
        <w:tblLook w:val="04A0" w:firstRow="1" w:lastRow="0" w:firstColumn="1" w:lastColumn="0" w:noHBand="0" w:noVBand="1"/>
      </w:tblPr>
      <w:tblGrid>
        <w:gridCol w:w="3272"/>
        <w:gridCol w:w="1322"/>
        <w:gridCol w:w="1416"/>
        <w:gridCol w:w="1038"/>
        <w:gridCol w:w="1016"/>
        <w:gridCol w:w="962"/>
      </w:tblGrid>
      <w:tr w:rsidR="00427EC8" w:rsidRPr="009C2BC9" w14:paraId="568AF4ED" w14:textId="77777777" w:rsidTr="00756AA1">
        <w:trPr>
          <w:trHeight w:val="283"/>
          <w:tblHeader/>
        </w:trPr>
        <w:tc>
          <w:tcPr>
            <w:tcW w:w="1831" w:type="pct"/>
            <w:shd w:val="clear" w:color="auto" w:fill="6E46E0"/>
            <w:vAlign w:val="center"/>
            <w:hideMark/>
          </w:tcPr>
          <w:p w14:paraId="0EE477C7" w14:textId="77777777" w:rsidR="00427EC8" w:rsidRPr="009C2BC9" w:rsidRDefault="00427EC8" w:rsidP="0093164C">
            <w:pPr>
              <w:spacing w:after="0"/>
              <w:rPr>
                <w:b/>
                <w:color w:val="FFFFFF"/>
              </w:rPr>
            </w:pPr>
            <w:r w:rsidRPr="009C2BC9">
              <w:rPr>
                <w:b/>
                <w:color w:val="FFFFFF"/>
              </w:rPr>
              <w:t>Safer Famil</w:t>
            </w:r>
            <w:r>
              <w:rPr>
                <w:b/>
                <w:color w:val="FFFFFF"/>
              </w:rPr>
              <w:t xml:space="preserve">ies </w:t>
            </w:r>
            <w:r w:rsidRPr="009C2BC9">
              <w:rPr>
                <w:b/>
                <w:color w:val="FFFFFF"/>
              </w:rPr>
              <w:t>levy funded initiatives</w:t>
            </w:r>
          </w:p>
        </w:tc>
        <w:tc>
          <w:tcPr>
            <w:tcW w:w="750" w:type="pct"/>
            <w:shd w:val="clear" w:color="auto" w:fill="6E46E0"/>
            <w:vAlign w:val="center"/>
            <w:hideMark/>
          </w:tcPr>
          <w:p w14:paraId="6DD3C5DD" w14:textId="77777777" w:rsidR="00427EC8" w:rsidRPr="009C2BC9" w:rsidRDefault="00427EC8" w:rsidP="0093164C">
            <w:pPr>
              <w:spacing w:after="0"/>
              <w:jc w:val="right"/>
              <w:rPr>
                <w:b/>
                <w:color w:val="FFFFFF"/>
              </w:rPr>
            </w:pPr>
            <w:r w:rsidRPr="009C2BC9">
              <w:rPr>
                <w:b/>
                <w:color w:val="FFFFFF"/>
              </w:rPr>
              <w:t>2026-27 Budget </w:t>
            </w:r>
          </w:p>
        </w:tc>
        <w:tc>
          <w:tcPr>
            <w:tcW w:w="802" w:type="pct"/>
            <w:shd w:val="clear" w:color="auto" w:fill="6E46E0"/>
            <w:vAlign w:val="center"/>
            <w:hideMark/>
          </w:tcPr>
          <w:p w14:paraId="705A8E71" w14:textId="77777777" w:rsidR="00427EC8" w:rsidRPr="009C2BC9" w:rsidRDefault="00427EC8" w:rsidP="0093164C">
            <w:pPr>
              <w:spacing w:after="0"/>
              <w:jc w:val="right"/>
              <w:rPr>
                <w:b/>
                <w:color w:val="FFFFFF"/>
              </w:rPr>
            </w:pPr>
            <w:r w:rsidRPr="009C2BC9">
              <w:rPr>
                <w:b/>
                <w:color w:val="FFFFFF"/>
              </w:rPr>
              <w:t>2027-28 Estimate</w:t>
            </w:r>
          </w:p>
        </w:tc>
        <w:tc>
          <w:tcPr>
            <w:tcW w:w="593" w:type="pct"/>
            <w:shd w:val="clear" w:color="auto" w:fill="6E46E0"/>
            <w:vAlign w:val="center"/>
            <w:hideMark/>
          </w:tcPr>
          <w:p w14:paraId="5D177943" w14:textId="77777777" w:rsidR="00427EC8" w:rsidRPr="009C2BC9" w:rsidRDefault="00427EC8" w:rsidP="0093164C">
            <w:pPr>
              <w:spacing w:after="0"/>
              <w:jc w:val="right"/>
              <w:rPr>
                <w:b/>
                <w:color w:val="FFFFFF"/>
              </w:rPr>
            </w:pPr>
            <w:r w:rsidRPr="009C2BC9">
              <w:rPr>
                <w:b/>
                <w:color w:val="FFFFFF"/>
              </w:rPr>
              <w:t>2028-29</w:t>
            </w:r>
          </w:p>
          <w:p w14:paraId="6893F50D" w14:textId="77777777" w:rsidR="00427EC8" w:rsidRPr="009C2BC9" w:rsidRDefault="00427EC8" w:rsidP="0093164C">
            <w:pPr>
              <w:spacing w:after="0"/>
              <w:jc w:val="right"/>
              <w:rPr>
                <w:b/>
                <w:color w:val="FFFFFF"/>
              </w:rPr>
            </w:pPr>
            <w:r w:rsidRPr="009C2BC9">
              <w:rPr>
                <w:b/>
                <w:color w:val="FFFFFF"/>
              </w:rPr>
              <w:t>Estimate</w:t>
            </w:r>
          </w:p>
        </w:tc>
        <w:tc>
          <w:tcPr>
            <w:tcW w:w="533" w:type="pct"/>
            <w:shd w:val="clear" w:color="auto" w:fill="6E46E0"/>
            <w:vAlign w:val="center"/>
            <w:hideMark/>
          </w:tcPr>
          <w:p w14:paraId="0F2CDB47" w14:textId="77777777" w:rsidR="00427EC8" w:rsidRPr="009C2BC9" w:rsidRDefault="00427EC8" w:rsidP="0093164C">
            <w:pPr>
              <w:spacing w:after="0"/>
              <w:jc w:val="right"/>
              <w:rPr>
                <w:b/>
                <w:color w:val="FFFFFF"/>
              </w:rPr>
            </w:pPr>
            <w:r w:rsidRPr="009C2BC9">
              <w:rPr>
                <w:b/>
                <w:color w:val="FFFFFF"/>
              </w:rPr>
              <w:t>2029-30 Estimate</w:t>
            </w:r>
          </w:p>
        </w:tc>
        <w:tc>
          <w:tcPr>
            <w:tcW w:w="491" w:type="pct"/>
            <w:shd w:val="clear" w:color="auto" w:fill="6E46E0"/>
            <w:vAlign w:val="center"/>
          </w:tcPr>
          <w:p w14:paraId="46E4E751" w14:textId="77777777" w:rsidR="00427EC8" w:rsidRPr="009C2BC9" w:rsidRDefault="00427EC8" w:rsidP="0093164C">
            <w:pPr>
              <w:spacing w:after="0"/>
              <w:jc w:val="right"/>
              <w:rPr>
                <w:b/>
                <w:color w:val="FFFFFF"/>
              </w:rPr>
            </w:pPr>
            <w:r w:rsidRPr="009C2BC9">
              <w:rPr>
                <w:b/>
                <w:color w:val="FFFFFF"/>
              </w:rPr>
              <w:t>Total</w:t>
            </w:r>
          </w:p>
        </w:tc>
      </w:tr>
      <w:tr w:rsidR="00427EC8" w:rsidRPr="009C2BC9" w14:paraId="645B5F23" w14:textId="77777777" w:rsidTr="00756AA1">
        <w:trPr>
          <w:trHeight w:val="227"/>
        </w:trPr>
        <w:tc>
          <w:tcPr>
            <w:tcW w:w="1831" w:type="pct"/>
            <w:vAlign w:val="center"/>
            <w:hideMark/>
          </w:tcPr>
          <w:p w14:paraId="2BE31485" w14:textId="77777777" w:rsidR="00427EC8" w:rsidRPr="009C2BC9" w:rsidRDefault="00427EC8" w:rsidP="0093164C">
            <w:pPr>
              <w:spacing w:after="0"/>
              <w:ind w:left="309" w:hanging="309"/>
            </w:pPr>
            <w:r w:rsidRPr="009C2BC9">
              <w:t>Safer Families – Additional resources for the Canberra Rape Crisis Centre</w:t>
            </w:r>
          </w:p>
        </w:tc>
        <w:tc>
          <w:tcPr>
            <w:tcW w:w="750" w:type="pct"/>
            <w:vAlign w:val="center"/>
            <w:hideMark/>
          </w:tcPr>
          <w:p w14:paraId="419705C9" w14:textId="77777777" w:rsidR="00427EC8" w:rsidRPr="009C2BC9" w:rsidRDefault="00427EC8" w:rsidP="0093164C">
            <w:pPr>
              <w:spacing w:after="0"/>
              <w:jc w:val="right"/>
              <w:rPr>
                <w:color w:val="000000"/>
              </w:rPr>
            </w:pPr>
            <w:r w:rsidRPr="009C2BC9">
              <w:rPr>
                <w:color w:val="000000"/>
              </w:rPr>
              <w:t>130</w:t>
            </w:r>
          </w:p>
        </w:tc>
        <w:tc>
          <w:tcPr>
            <w:tcW w:w="802" w:type="pct"/>
            <w:vAlign w:val="center"/>
            <w:hideMark/>
          </w:tcPr>
          <w:p w14:paraId="59C5D732" w14:textId="77777777" w:rsidR="00427EC8" w:rsidRPr="009C2BC9" w:rsidRDefault="00427EC8" w:rsidP="0093164C">
            <w:pPr>
              <w:spacing w:after="0"/>
              <w:jc w:val="right"/>
              <w:rPr>
                <w:color w:val="000000"/>
              </w:rPr>
            </w:pPr>
            <w:r w:rsidRPr="009C2BC9">
              <w:rPr>
                <w:color w:val="000000"/>
              </w:rPr>
              <w:t>134</w:t>
            </w:r>
          </w:p>
        </w:tc>
        <w:tc>
          <w:tcPr>
            <w:tcW w:w="593" w:type="pct"/>
            <w:vAlign w:val="center"/>
            <w:hideMark/>
          </w:tcPr>
          <w:p w14:paraId="15DD7794" w14:textId="77777777" w:rsidR="00427EC8" w:rsidRPr="009C2BC9" w:rsidRDefault="00427EC8" w:rsidP="0093164C">
            <w:pPr>
              <w:spacing w:after="0"/>
              <w:jc w:val="right"/>
              <w:rPr>
                <w:color w:val="000000"/>
              </w:rPr>
            </w:pPr>
            <w:r w:rsidRPr="009C2BC9">
              <w:rPr>
                <w:color w:val="000000"/>
              </w:rPr>
              <w:t>138</w:t>
            </w:r>
          </w:p>
        </w:tc>
        <w:tc>
          <w:tcPr>
            <w:tcW w:w="533" w:type="pct"/>
            <w:vAlign w:val="center"/>
            <w:hideMark/>
          </w:tcPr>
          <w:p w14:paraId="6C411725" w14:textId="77777777" w:rsidR="00427EC8" w:rsidRPr="009C2BC9" w:rsidRDefault="00427EC8" w:rsidP="0093164C">
            <w:pPr>
              <w:spacing w:after="0"/>
              <w:jc w:val="right"/>
              <w:rPr>
                <w:color w:val="000000"/>
              </w:rPr>
            </w:pPr>
            <w:r w:rsidRPr="009C2BC9">
              <w:rPr>
                <w:color w:val="000000"/>
              </w:rPr>
              <w:t>142</w:t>
            </w:r>
          </w:p>
        </w:tc>
        <w:tc>
          <w:tcPr>
            <w:tcW w:w="491" w:type="pct"/>
            <w:vAlign w:val="center"/>
          </w:tcPr>
          <w:p w14:paraId="1821D0FE" w14:textId="77777777" w:rsidR="00427EC8" w:rsidRPr="009C2BC9" w:rsidRDefault="00427EC8" w:rsidP="0093164C">
            <w:pPr>
              <w:spacing w:after="0"/>
              <w:jc w:val="right"/>
              <w:rPr>
                <w:color w:val="000000"/>
              </w:rPr>
            </w:pPr>
            <w:r w:rsidRPr="009C2BC9">
              <w:rPr>
                <w:color w:val="000000"/>
              </w:rPr>
              <w:t>544</w:t>
            </w:r>
          </w:p>
        </w:tc>
      </w:tr>
      <w:tr w:rsidR="00427EC8" w:rsidRPr="009C2BC9" w14:paraId="7594F877" w14:textId="77777777" w:rsidTr="00756AA1">
        <w:trPr>
          <w:trHeight w:val="227"/>
        </w:trPr>
        <w:tc>
          <w:tcPr>
            <w:tcW w:w="1831" w:type="pct"/>
            <w:vAlign w:val="center"/>
            <w:hideMark/>
          </w:tcPr>
          <w:p w14:paraId="205DAAC4" w14:textId="77777777" w:rsidR="00427EC8" w:rsidRPr="009C2BC9" w:rsidRDefault="00427EC8" w:rsidP="0093164C">
            <w:pPr>
              <w:spacing w:after="0"/>
              <w:ind w:left="309" w:hanging="309"/>
            </w:pPr>
            <w:r w:rsidRPr="009C2BC9">
              <w:t>Safer Families – Additional resources for the Domestic Violence Crisis Service</w:t>
            </w:r>
          </w:p>
        </w:tc>
        <w:tc>
          <w:tcPr>
            <w:tcW w:w="750" w:type="pct"/>
            <w:vAlign w:val="center"/>
            <w:hideMark/>
          </w:tcPr>
          <w:p w14:paraId="446CEE01" w14:textId="77777777" w:rsidR="00427EC8" w:rsidRPr="009C2BC9" w:rsidRDefault="00427EC8" w:rsidP="0093164C">
            <w:pPr>
              <w:spacing w:after="0"/>
              <w:jc w:val="right"/>
              <w:rPr>
                <w:color w:val="000000"/>
              </w:rPr>
            </w:pPr>
            <w:r w:rsidRPr="009C2BC9">
              <w:rPr>
                <w:color w:val="000000"/>
              </w:rPr>
              <w:t>257</w:t>
            </w:r>
          </w:p>
        </w:tc>
        <w:tc>
          <w:tcPr>
            <w:tcW w:w="802" w:type="pct"/>
            <w:vAlign w:val="center"/>
            <w:hideMark/>
          </w:tcPr>
          <w:p w14:paraId="21F37D2C" w14:textId="77777777" w:rsidR="00427EC8" w:rsidRPr="009C2BC9" w:rsidRDefault="00427EC8" w:rsidP="0093164C">
            <w:pPr>
              <w:spacing w:after="0"/>
              <w:jc w:val="right"/>
              <w:rPr>
                <w:color w:val="000000"/>
              </w:rPr>
            </w:pPr>
            <w:r w:rsidRPr="009C2BC9">
              <w:rPr>
                <w:color w:val="000000"/>
              </w:rPr>
              <w:t>265</w:t>
            </w:r>
          </w:p>
        </w:tc>
        <w:tc>
          <w:tcPr>
            <w:tcW w:w="593" w:type="pct"/>
            <w:vAlign w:val="center"/>
            <w:hideMark/>
          </w:tcPr>
          <w:p w14:paraId="1515CE8A" w14:textId="77777777" w:rsidR="00427EC8" w:rsidRPr="009C2BC9" w:rsidRDefault="00427EC8" w:rsidP="0093164C">
            <w:pPr>
              <w:spacing w:after="0"/>
              <w:jc w:val="right"/>
              <w:rPr>
                <w:color w:val="000000"/>
              </w:rPr>
            </w:pPr>
            <w:r w:rsidRPr="009C2BC9">
              <w:rPr>
                <w:color w:val="000000"/>
              </w:rPr>
              <w:t>273</w:t>
            </w:r>
          </w:p>
        </w:tc>
        <w:tc>
          <w:tcPr>
            <w:tcW w:w="533" w:type="pct"/>
            <w:vAlign w:val="center"/>
            <w:hideMark/>
          </w:tcPr>
          <w:p w14:paraId="00A1378A" w14:textId="77777777" w:rsidR="00427EC8" w:rsidRPr="009C2BC9" w:rsidRDefault="00427EC8" w:rsidP="0093164C">
            <w:pPr>
              <w:spacing w:after="0"/>
              <w:jc w:val="right"/>
              <w:rPr>
                <w:color w:val="000000"/>
              </w:rPr>
            </w:pPr>
            <w:r w:rsidRPr="009C2BC9">
              <w:rPr>
                <w:color w:val="000000"/>
              </w:rPr>
              <w:t>281</w:t>
            </w:r>
          </w:p>
        </w:tc>
        <w:tc>
          <w:tcPr>
            <w:tcW w:w="491" w:type="pct"/>
            <w:vAlign w:val="center"/>
          </w:tcPr>
          <w:p w14:paraId="43DC4D79" w14:textId="77777777" w:rsidR="00427EC8" w:rsidRPr="009C2BC9" w:rsidRDefault="00427EC8" w:rsidP="0093164C">
            <w:pPr>
              <w:spacing w:after="0"/>
              <w:jc w:val="right"/>
              <w:rPr>
                <w:color w:val="000000"/>
              </w:rPr>
            </w:pPr>
            <w:r w:rsidRPr="009C2BC9">
              <w:rPr>
                <w:color w:val="000000"/>
              </w:rPr>
              <w:t>1,076</w:t>
            </w:r>
          </w:p>
        </w:tc>
      </w:tr>
      <w:tr w:rsidR="00427EC8" w:rsidRPr="009C2BC9" w14:paraId="7CBAFE5F" w14:textId="77777777" w:rsidTr="00756AA1">
        <w:trPr>
          <w:trHeight w:val="227"/>
        </w:trPr>
        <w:tc>
          <w:tcPr>
            <w:tcW w:w="1831" w:type="pct"/>
            <w:vAlign w:val="center"/>
            <w:hideMark/>
          </w:tcPr>
          <w:p w14:paraId="6F0CECE8" w14:textId="77777777" w:rsidR="00427EC8" w:rsidRPr="009C2BC9" w:rsidRDefault="00427EC8" w:rsidP="0093164C">
            <w:pPr>
              <w:spacing w:after="0"/>
              <w:ind w:left="309" w:hanging="309"/>
            </w:pPr>
            <w:r w:rsidRPr="009C2BC9">
              <w:t>Safer Families – Support for women and children to leave violence</w:t>
            </w:r>
          </w:p>
        </w:tc>
        <w:tc>
          <w:tcPr>
            <w:tcW w:w="750" w:type="pct"/>
            <w:shd w:val="clear" w:color="auto" w:fill="FFFFFF" w:themeFill="background1"/>
            <w:vAlign w:val="center"/>
            <w:hideMark/>
          </w:tcPr>
          <w:p w14:paraId="5DE96DE6" w14:textId="77777777" w:rsidR="00427EC8" w:rsidRPr="009C2BC9" w:rsidRDefault="00427EC8" w:rsidP="0093164C">
            <w:pPr>
              <w:spacing w:after="0"/>
              <w:jc w:val="right"/>
              <w:rPr>
                <w:color w:val="000000"/>
              </w:rPr>
            </w:pPr>
            <w:r w:rsidRPr="009C2BC9">
              <w:rPr>
                <w:color w:val="000000"/>
              </w:rPr>
              <w:t>256</w:t>
            </w:r>
          </w:p>
        </w:tc>
        <w:tc>
          <w:tcPr>
            <w:tcW w:w="802" w:type="pct"/>
            <w:shd w:val="clear" w:color="auto" w:fill="FFFFFF" w:themeFill="background1"/>
            <w:vAlign w:val="center"/>
            <w:hideMark/>
          </w:tcPr>
          <w:p w14:paraId="5F2A06DD" w14:textId="77777777" w:rsidR="00427EC8" w:rsidRPr="009C2BC9" w:rsidRDefault="00427EC8" w:rsidP="0093164C">
            <w:pPr>
              <w:spacing w:after="0"/>
              <w:jc w:val="right"/>
              <w:rPr>
                <w:color w:val="000000"/>
              </w:rPr>
            </w:pPr>
            <w:r w:rsidRPr="009C2BC9">
              <w:rPr>
                <w:color w:val="000000"/>
              </w:rPr>
              <w:t>264</w:t>
            </w:r>
          </w:p>
        </w:tc>
        <w:tc>
          <w:tcPr>
            <w:tcW w:w="593" w:type="pct"/>
            <w:shd w:val="clear" w:color="auto" w:fill="FFFFFF" w:themeFill="background1"/>
            <w:vAlign w:val="center"/>
            <w:hideMark/>
          </w:tcPr>
          <w:p w14:paraId="6A564538" w14:textId="77777777" w:rsidR="00427EC8" w:rsidRPr="009C2BC9" w:rsidRDefault="00427EC8" w:rsidP="0093164C">
            <w:pPr>
              <w:spacing w:after="0"/>
              <w:jc w:val="right"/>
              <w:rPr>
                <w:color w:val="000000"/>
              </w:rPr>
            </w:pPr>
            <w:r w:rsidRPr="009C2BC9">
              <w:rPr>
                <w:color w:val="000000"/>
              </w:rPr>
              <w:t>271</w:t>
            </w:r>
          </w:p>
        </w:tc>
        <w:tc>
          <w:tcPr>
            <w:tcW w:w="533" w:type="pct"/>
            <w:vAlign w:val="center"/>
            <w:hideMark/>
          </w:tcPr>
          <w:p w14:paraId="0AAA55A1" w14:textId="77777777" w:rsidR="00427EC8" w:rsidRPr="009C2BC9" w:rsidRDefault="00427EC8" w:rsidP="0093164C">
            <w:pPr>
              <w:spacing w:after="0"/>
              <w:jc w:val="right"/>
              <w:rPr>
                <w:color w:val="000000"/>
              </w:rPr>
            </w:pPr>
            <w:r w:rsidRPr="009C2BC9">
              <w:rPr>
                <w:color w:val="000000"/>
              </w:rPr>
              <w:t>278</w:t>
            </w:r>
          </w:p>
        </w:tc>
        <w:tc>
          <w:tcPr>
            <w:tcW w:w="491" w:type="pct"/>
            <w:vAlign w:val="center"/>
          </w:tcPr>
          <w:p w14:paraId="43A3C4A0" w14:textId="77777777" w:rsidR="00427EC8" w:rsidRPr="009C2BC9" w:rsidRDefault="00427EC8" w:rsidP="0093164C">
            <w:pPr>
              <w:spacing w:after="0"/>
              <w:jc w:val="right"/>
              <w:rPr>
                <w:color w:val="000000"/>
              </w:rPr>
            </w:pPr>
            <w:r w:rsidRPr="009C2BC9">
              <w:rPr>
                <w:color w:val="000000"/>
              </w:rPr>
              <w:t>1,069</w:t>
            </w:r>
          </w:p>
        </w:tc>
      </w:tr>
      <w:tr w:rsidR="00427EC8" w:rsidRPr="009C2BC9" w14:paraId="66CBBDBA" w14:textId="77777777" w:rsidTr="00756AA1">
        <w:trPr>
          <w:trHeight w:val="227"/>
        </w:trPr>
        <w:tc>
          <w:tcPr>
            <w:tcW w:w="1831" w:type="pct"/>
            <w:vAlign w:val="center"/>
            <w:hideMark/>
          </w:tcPr>
          <w:p w14:paraId="2CBD70F5" w14:textId="77777777" w:rsidR="00427EC8" w:rsidRPr="009C2BC9" w:rsidRDefault="00427EC8" w:rsidP="0093164C">
            <w:pPr>
              <w:spacing w:after="0"/>
              <w:ind w:left="309" w:hanging="309"/>
            </w:pPr>
            <w:r w:rsidRPr="009C2BC9">
              <w:t>Safer Families – Critical domestic and family violence support in health and community settings</w:t>
            </w:r>
            <w:r w:rsidRPr="009C2BC9">
              <w:rPr>
                <w:vertAlign w:val="superscript"/>
              </w:rPr>
              <w:t>1</w:t>
            </w:r>
          </w:p>
        </w:tc>
        <w:tc>
          <w:tcPr>
            <w:tcW w:w="750" w:type="pct"/>
            <w:shd w:val="clear" w:color="auto" w:fill="FFFFFF" w:themeFill="background1"/>
            <w:vAlign w:val="center"/>
            <w:hideMark/>
          </w:tcPr>
          <w:p w14:paraId="7AA336F3" w14:textId="77777777" w:rsidR="00427EC8" w:rsidRPr="009C2BC9" w:rsidRDefault="00427EC8" w:rsidP="0093164C">
            <w:pPr>
              <w:spacing w:after="0"/>
              <w:jc w:val="right"/>
              <w:rPr>
                <w:color w:val="000000"/>
              </w:rPr>
            </w:pPr>
            <w:r w:rsidRPr="009C2BC9">
              <w:rPr>
                <w:color w:val="000000" w:themeColor="text1"/>
              </w:rPr>
              <w:t>1,084</w:t>
            </w:r>
          </w:p>
        </w:tc>
        <w:tc>
          <w:tcPr>
            <w:tcW w:w="802" w:type="pct"/>
            <w:shd w:val="clear" w:color="auto" w:fill="FFFFFF" w:themeFill="background1"/>
            <w:vAlign w:val="center"/>
            <w:hideMark/>
          </w:tcPr>
          <w:p w14:paraId="62800136" w14:textId="77777777" w:rsidR="00427EC8" w:rsidRPr="009C2BC9" w:rsidRDefault="00427EC8" w:rsidP="0093164C">
            <w:pPr>
              <w:spacing w:after="0"/>
              <w:jc w:val="right"/>
              <w:rPr>
                <w:color w:val="000000"/>
              </w:rPr>
            </w:pPr>
            <w:r w:rsidRPr="009C2BC9">
              <w:rPr>
                <w:color w:val="000000" w:themeColor="text1"/>
              </w:rPr>
              <w:t>1,121</w:t>
            </w:r>
          </w:p>
        </w:tc>
        <w:tc>
          <w:tcPr>
            <w:tcW w:w="593" w:type="pct"/>
            <w:shd w:val="clear" w:color="auto" w:fill="FFFFFF" w:themeFill="background1"/>
            <w:noWrap/>
            <w:vAlign w:val="center"/>
            <w:hideMark/>
          </w:tcPr>
          <w:p w14:paraId="63BB550C" w14:textId="77777777" w:rsidR="00427EC8" w:rsidRPr="009C2BC9" w:rsidRDefault="00427EC8" w:rsidP="0093164C">
            <w:pPr>
              <w:spacing w:after="0"/>
              <w:jc w:val="right"/>
              <w:rPr>
                <w:color w:val="000000"/>
              </w:rPr>
            </w:pPr>
            <w:r w:rsidRPr="009C2BC9">
              <w:rPr>
                <w:color w:val="000000" w:themeColor="text1"/>
              </w:rPr>
              <w:t>1,159</w:t>
            </w:r>
          </w:p>
        </w:tc>
        <w:tc>
          <w:tcPr>
            <w:tcW w:w="533" w:type="pct"/>
            <w:vAlign w:val="center"/>
            <w:hideMark/>
          </w:tcPr>
          <w:p w14:paraId="24BAA4CC" w14:textId="77777777" w:rsidR="00427EC8" w:rsidRPr="009C2BC9" w:rsidRDefault="00427EC8" w:rsidP="0093164C">
            <w:pPr>
              <w:spacing w:after="0"/>
              <w:jc w:val="right"/>
              <w:rPr>
                <w:color w:val="000000"/>
              </w:rPr>
            </w:pPr>
            <w:r w:rsidRPr="009C2BC9">
              <w:rPr>
                <w:color w:val="000000" w:themeColor="text1"/>
              </w:rPr>
              <w:t>1,192</w:t>
            </w:r>
          </w:p>
        </w:tc>
        <w:tc>
          <w:tcPr>
            <w:tcW w:w="491" w:type="pct"/>
            <w:vAlign w:val="center"/>
          </w:tcPr>
          <w:p w14:paraId="2750EE1E" w14:textId="77777777" w:rsidR="00427EC8" w:rsidRPr="009C2BC9" w:rsidRDefault="00427EC8" w:rsidP="0093164C">
            <w:pPr>
              <w:spacing w:after="0"/>
              <w:jc w:val="right"/>
              <w:rPr>
                <w:color w:val="000000"/>
              </w:rPr>
            </w:pPr>
            <w:r w:rsidRPr="009C2BC9">
              <w:rPr>
                <w:color w:val="000000"/>
              </w:rPr>
              <w:t>4,556</w:t>
            </w:r>
          </w:p>
        </w:tc>
      </w:tr>
      <w:tr w:rsidR="00427EC8" w:rsidRPr="009C2BC9" w14:paraId="420E205E" w14:textId="77777777" w:rsidTr="00756AA1">
        <w:trPr>
          <w:trHeight w:val="227"/>
        </w:trPr>
        <w:tc>
          <w:tcPr>
            <w:tcW w:w="1831" w:type="pct"/>
            <w:vAlign w:val="center"/>
            <w:hideMark/>
          </w:tcPr>
          <w:p w14:paraId="313A77B1" w14:textId="77777777" w:rsidR="00427EC8" w:rsidRPr="009C2BC9" w:rsidRDefault="00427EC8" w:rsidP="0093164C">
            <w:pPr>
              <w:spacing w:after="0"/>
              <w:ind w:left="309" w:hanging="309"/>
            </w:pPr>
            <w:r w:rsidRPr="009C2BC9">
              <w:t>Safer Families – Safer Families Collaboration Program</w:t>
            </w:r>
            <w:r w:rsidRPr="009C2BC9">
              <w:rPr>
                <w:vertAlign w:val="superscript"/>
              </w:rPr>
              <w:t>2</w:t>
            </w:r>
          </w:p>
        </w:tc>
        <w:tc>
          <w:tcPr>
            <w:tcW w:w="750" w:type="pct"/>
            <w:shd w:val="clear" w:color="auto" w:fill="FFFFFF" w:themeFill="background1"/>
            <w:vAlign w:val="center"/>
            <w:hideMark/>
          </w:tcPr>
          <w:p w14:paraId="2B0E8317" w14:textId="77777777" w:rsidR="00427EC8" w:rsidRPr="009C2BC9" w:rsidRDefault="00427EC8" w:rsidP="0093164C">
            <w:pPr>
              <w:spacing w:after="0"/>
              <w:jc w:val="right"/>
              <w:rPr>
                <w:color w:val="000000"/>
              </w:rPr>
            </w:pPr>
            <w:r w:rsidRPr="009C2BC9">
              <w:rPr>
                <w:color w:val="000000"/>
              </w:rPr>
              <w:t>369</w:t>
            </w:r>
          </w:p>
        </w:tc>
        <w:tc>
          <w:tcPr>
            <w:tcW w:w="802" w:type="pct"/>
            <w:shd w:val="clear" w:color="auto" w:fill="FFFFFF" w:themeFill="background1"/>
            <w:vAlign w:val="center"/>
            <w:hideMark/>
          </w:tcPr>
          <w:p w14:paraId="66C7CF43" w14:textId="77777777" w:rsidR="00427EC8" w:rsidRPr="009C2BC9" w:rsidRDefault="00427EC8" w:rsidP="0093164C">
            <w:pPr>
              <w:spacing w:after="0"/>
              <w:jc w:val="right"/>
              <w:rPr>
                <w:color w:val="000000"/>
              </w:rPr>
            </w:pPr>
            <w:r w:rsidRPr="009C2BC9">
              <w:rPr>
                <w:color w:val="000000"/>
              </w:rPr>
              <w:t>380</w:t>
            </w:r>
          </w:p>
        </w:tc>
        <w:tc>
          <w:tcPr>
            <w:tcW w:w="593" w:type="pct"/>
            <w:shd w:val="clear" w:color="auto" w:fill="FFFFFF" w:themeFill="background1"/>
            <w:vAlign w:val="center"/>
            <w:hideMark/>
          </w:tcPr>
          <w:p w14:paraId="1A67293D" w14:textId="77777777" w:rsidR="00427EC8" w:rsidRPr="009C2BC9" w:rsidRDefault="00427EC8" w:rsidP="0093164C">
            <w:pPr>
              <w:spacing w:after="0"/>
              <w:jc w:val="right"/>
              <w:rPr>
                <w:color w:val="000000"/>
              </w:rPr>
            </w:pPr>
            <w:r w:rsidRPr="009C2BC9">
              <w:rPr>
                <w:color w:val="000000"/>
              </w:rPr>
              <w:t>391</w:t>
            </w:r>
          </w:p>
        </w:tc>
        <w:tc>
          <w:tcPr>
            <w:tcW w:w="533" w:type="pct"/>
            <w:vAlign w:val="center"/>
            <w:hideMark/>
          </w:tcPr>
          <w:p w14:paraId="02A5D238" w14:textId="77777777" w:rsidR="00427EC8" w:rsidRPr="009C2BC9" w:rsidRDefault="00427EC8" w:rsidP="0093164C">
            <w:pPr>
              <w:spacing w:after="0"/>
              <w:jc w:val="right"/>
              <w:rPr>
                <w:color w:val="000000"/>
              </w:rPr>
            </w:pPr>
            <w:r w:rsidRPr="009C2BC9">
              <w:rPr>
                <w:color w:val="000000"/>
              </w:rPr>
              <w:t>402</w:t>
            </w:r>
          </w:p>
        </w:tc>
        <w:tc>
          <w:tcPr>
            <w:tcW w:w="491" w:type="pct"/>
            <w:vAlign w:val="center"/>
          </w:tcPr>
          <w:p w14:paraId="2E7E65A4" w14:textId="77777777" w:rsidR="00427EC8" w:rsidRPr="009C2BC9" w:rsidRDefault="00427EC8" w:rsidP="0093164C">
            <w:pPr>
              <w:spacing w:after="0"/>
              <w:jc w:val="right"/>
              <w:rPr>
                <w:color w:val="000000"/>
              </w:rPr>
            </w:pPr>
            <w:r w:rsidRPr="009C2BC9">
              <w:rPr>
                <w:color w:val="000000"/>
              </w:rPr>
              <w:t>1,542</w:t>
            </w:r>
          </w:p>
        </w:tc>
      </w:tr>
      <w:tr w:rsidR="00427EC8" w:rsidRPr="009C2BC9" w14:paraId="3275B09A" w14:textId="77777777" w:rsidTr="00756AA1">
        <w:trPr>
          <w:trHeight w:val="227"/>
        </w:trPr>
        <w:tc>
          <w:tcPr>
            <w:tcW w:w="1831" w:type="pct"/>
            <w:vAlign w:val="center"/>
            <w:hideMark/>
          </w:tcPr>
          <w:p w14:paraId="32FC942F" w14:textId="77777777" w:rsidR="00427EC8" w:rsidRPr="009C2BC9" w:rsidRDefault="00427EC8" w:rsidP="0093164C">
            <w:pPr>
              <w:spacing w:after="0"/>
              <w:ind w:left="309" w:hanging="309"/>
            </w:pPr>
            <w:r w:rsidRPr="009C2BC9">
              <w:t>Safer Families – Frontline domestic violence and rape crisis services</w:t>
            </w:r>
          </w:p>
        </w:tc>
        <w:tc>
          <w:tcPr>
            <w:tcW w:w="750" w:type="pct"/>
            <w:shd w:val="clear" w:color="auto" w:fill="FFFFFF" w:themeFill="background1"/>
            <w:vAlign w:val="center"/>
            <w:hideMark/>
          </w:tcPr>
          <w:p w14:paraId="1ECDA758" w14:textId="77777777" w:rsidR="00427EC8" w:rsidRPr="009C2BC9" w:rsidRDefault="00427EC8" w:rsidP="0093164C">
            <w:pPr>
              <w:spacing w:after="0"/>
              <w:jc w:val="right"/>
              <w:rPr>
                <w:color w:val="000000"/>
              </w:rPr>
            </w:pPr>
            <w:r w:rsidRPr="009C2BC9">
              <w:rPr>
                <w:color w:val="000000"/>
              </w:rPr>
              <w:t>513</w:t>
            </w:r>
          </w:p>
        </w:tc>
        <w:tc>
          <w:tcPr>
            <w:tcW w:w="802" w:type="pct"/>
            <w:shd w:val="clear" w:color="auto" w:fill="FFFFFF" w:themeFill="background1"/>
            <w:vAlign w:val="center"/>
            <w:hideMark/>
          </w:tcPr>
          <w:p w14:paraId="52998D65" w14:textId="77777777" w:rsidR="00427EC8" w:rsidRPr="009C2BC9" w:rsidRDefault="00427EC8" w:rsidP="0093164C">
            <w:pPr>
              <w:spacing w:after="0"/>
              <w:jc w:val="right"/>
              <w:rPr>
                <w:color w:val="000000"/>
              </w:rPr>
            </w:pPr>
            <w:r w:rsidRPr="009C2BC9">
              <w:rPr>
                <w:color w:val="000000"/>
              </w:rPr>
              <w:t>530</w:t>
            </w:r>
          </w:p>
        </w:tc>
        <w:tc>
          <w:tcPr>
            <w:tcW w:w="593" w:type="pct"/>
            <w:shd w:val="clear" w:color="auto" w:fill="FFFFFF" w:themeFill="background1"/>
            <w:vAlign w:val="center"/>
            <w:hideMark/>
          </w:tcPr>
          <w:p w14:paraId="67D23EE5" w14:textId="77777777" w:rsidR="00427EC8" w:rsidRPr="009C2BC9" w:rsidRDefault="00427EC8" w:rsidP="0093164C">
            <w:pPr>
              <w:spacing w:after="0"/>
              <w:jc w:val="right"/>
              <w:rPr>
                <w:color w:val="000000"/>
              </w:rPr>
            </w:pPr>
            <w:r w:rsidRPr="009C2BC9">
              <w:rPr>
                <w:color w:val="000000"/>
              </w:rPr>
              <w:t>548</w:t>
            </w:r>
          </w:p>
        </w:tc>
        <w:tc>
          <w:tcPr>
            <w:tcW w:w="533" w:type="pct"/>
            <w:vAlign w:val="center"/>
            <w:hideMark/>
          </w:tcPr>
          <w:p w14:paraId="07C3C3EB" w14:textId="77777777" w:rsidR="00427EC8" w:rsidRPr="009C2BC9" w:rsidRDefault="00427EC8" w:rsidP="0093164C">
            <w:pPr>
              <w:spacing w:after="0"/>
              <w:jc w:val="right"/>
              <w:rPr>
                <w:color w:val="000000"/>
              </w:rPr>
            </w:pPr>
            <w:r w:rsidRPr="009C2BC9">
              <w:rPr>
                <w:color w:val="000000"/>
              </w:rPr>
              <w:t>564</w:t>
            </w:r>
          </w:p>
        </w:tc>
        <w:tc>
          <w:tcPr>
            <w:tcW w:w="491" w:type="pct"/>
            <w:vAlign w:val="center"/>
          </w:tcPr>
          <w:p w14:paraId="7C3FB0FC" w14:textId="77777777" w:rsidR="00427EC8" w:rsidRPr="009C2BC9" w:rsidRDefault="00427EC8" w:rsidP="0093164C">
            <w:pPr>
              <w:spacing w:after="0"/>
              <w:jc w:val="right"/>
              <w:rPr>
                <w:color w:val="000000"/>
              </w:rPr>
            </w:pPr>
            <w:r w:rsidRPr="009C2BC9">
              <w:rPr>
                <w:color w:val="000000"/>
              </w:rPr>
              <w:t>2,155</w:t>
            </w:r>
          </w:p>
        </w:tc>
      </w:tr>
      <w:tr w:rsidR="00427EC8" w:rsidRPr="009C2BC9" w14:paraId="1A956D6A" w14:textId="77777777" w:rsidTr="00756AA1">
        <w:trPr>
          <w:trHeight w:val="227"/>
        </w:trPr>
        <w:tc>
          <w:tcPr>
            <w:tcW w:w="1831" w:type="pct"/>
            <w:vAlign w:val="center"/>
            <w:hideMark/>
          </w:tcPr>
          <w:p w14:paraId="6804E3ED" w14:textId="77777777" w:rsidR="00427EC8" w:rsidRPr="009C2BC9" w:rsidRDefault="00427EC8" w:rsidP="0093164C">
            <w:pPr>
              <w:spacing w:after="0"/>
              <w:ind w:left="309" w:hanging="309"/>
            </w:pPr>
            <w:r w:rsidRPr="009C2BC9">
              <w:t>Safer Families – Implementing community-led family violence responses for Aboriginal and Torres Strait Islander communities</w:t>
            </w:r>
          </w:p>
        </w:tc>
        <w:tc>
          <w:tcPr>
            <w:tcW w:w="750" w:type="pct"/>
            <w:shd w:val="clear" w:color="auto" w:fill="FFFFFF" w:themeFill="background1"/>
            <w:vAlign w:val="center"/>
            <w:hideMark/>
          </w:tcPr>
          <w:p w14:paraId="1EA8EF17" w14:textId="77777777" w:rsidR="00427EC8" w:rsidRPr="009C2BC9" w:rsidRDefault="00427EC8" w:rsidP="0093164C">
            <w:pPr>
              <w:spacing w:after="0"/>
              <w:jc w:val="right"/>
              <w:rPr>
                <w:color w:val="000000"/>
              </w:rPr>
            </w:pPr>
            <w:r w:rsidRPr="009C2BC9">
              <w:rPr>
                <w:color w:val="000000"/>
              </w:rPr>
              <w:t>80</w:t>
            </w:r>
          </w:p>
        </w:tc>
        <w:tc>
          <w:tcPr>
            <w:tcW w:w="802" w:type="pct"/>
            <w:shd w:val="clear" w:color="auto" w:fill="FFFFFF" w:themeFill="background1"/>
            <w:vAlign w:val="center"/>
            <w:hideMark/>
          </w:tcPr>
          <w:p w14:paraId="51E8FFB9" w14:textId="77777777" w:rsidR="00427EC8" w:rsidRPr="009C2BC9" w:rsidRDefault="00427EC8" w:rsidP="0093164C">
            <w:pPr>
              <w:spacing w:after="0"/>
              <w:jc w:val="right"/>
              <w:rPr>
                <w:color w:val="000000"/>
              </w:rPr>
            </w:pPr>
            <w:r w:rsidRPr="009C2BC9">
              <w:rPr>
                <w:color w:val="000000"/>
              </w:rPr>
              <w:t>82</w:t>
            </w:r>
          </w:p>
        </w:tc>
        <w:tc>
          <w:tcPr>
            <w:tcW w:w="593" w:type="pct"/>
            <w:shd w:val="clear" w:color="auto" w:fill="FFFFFF" w:themeFill="background1"/>
            <w:vAlign w:val="center"/>
            <w:hideMark/>
          </w:tcPr>
          <w:p w14:paraId="72A74926" w14:textId="77777777" w:rsidR="00427EC8" w:rsidRPr="009C2BC9" w:rsidRDefault="00427EC8" w:rsidP="0093164C">
            <w:pPr>
              <w:spacing w:after="0"/>
              <w:jc w:val="right"/>
              <w:rPr>
                <w:color w:val="000000"/>
              </w:rPr>
            </w:pPr>
            <w:r w:rsidRPr="009C2BC9">
              <w:rPr>
                <w:color w:val="000000"/>
              </w:rPr>
              <w:t>84</w:t>
            </w:r>
          </w:p>
        </w:tc>
        <w:tc>
          <w:tcPr>
            <w:tcW w:w="533" w:type="pct"/>
            <w:vAlign w:val="center"/>
            <w:hideMark/>
          </w:tcPr>
          <w:p w14:paraId="16AE3B0E" w14:textId="77777777" w:rsidR="00427EC8" w:rsidRPr="009C2BC9" w:rsidRDefault="00427EC8" w:rsidP="0093164C">
            <w:pPr>
              <w:spacing w:after="0"/>
              <w:jc w:val="right"/>
              <w:rPr>
                <w:color w:val="000000"/>
              </w:rPr>
            </w:pPr>
            <w:r w:rsidRPr="009C2BC9">
              <w:rPr>
                <w:color w:val="000000"/>
              </w:rPr>
              <w:t>86</w:t>
            </w:r>
          </w:p>
        </w:tc>
        <w:tc>
          <w:tcPr>
            <w:tcW w:w="491" w:type="pct"/>
            <w:vAlign w:val="center"/>
          </w:tcPr>
          <w:p w14:paraId="351C527E" w14:textId="77777777" w:rsidR="00427EC8" w:rsidRPr="009C2BC9" w:rsidRDefault="00427EC8" w:rsidP="0093164C">
            <w:pPr>
              <w:spacing w:after="0"/>
              <w:jc w:val="right"/>
              <w:rPr>
                <w:color w:val="000000"/>
              </w:rPr>
            </w:pPr>
            <w:r w:rsidRPr="009C2BC9">
              <w:rPr>
                <w:color w:val="000000"/>
              </w:rPr>
              <w:t>332</w:t>
            </w:r>
          </w:p>
        </w:tc>
      </w:tr>
      <w:tr w:rsidR="00427EC8" w:rsidRPr="009C2BC9" w14:paraId="54F6EACA" w14:textId="77777777" w:rsidTr="00756AA1">
        <w:trPr>
          <w:trHeight w:val="227"/>
        </w:trPr>
        <w:tc>
          <w:tcPr>
            <w:tcW w:w="1831" w:type="pct"/>
            <w:vAlign w:val="center"/>
            <w:hideMark/>
          </w:tcPr>
          <w:p w14:paraId="7193337A" w14:textId="77777777" w:rsidR="00427EC8" w:rsidRPr="009C2BC9" w:rsidRDefault="00427EC8" w:rsidP="0093164C">
            <w:pPr>
              <w:spacing w:after="0"/>
              <w:ind w:left="309" w:hanging="309"/>
            </w:pPr>
            <w:r w:rsidRPr="009C2BC9">
              <w:t>Safer Families - Health Justice Partnership</w:t>
            </w:r>
            <w:r w:rsidRPr="009C2BC9">
              <w:rPr>
                <w:vertAlign w:val="superscript"/>
              </w:rPr>
              <w:t>3</w:t>
            </w:r>
          </w:p>
        </w:tc>
        <w:tc>
          <w:tcPr>
            <w:tcW w:w="750" w:type="pct"/>
            <w:shd w:val="clear" w:color="auto" w:fill="FFFFFF" w:themeFill="background1"/>
            <w:vAlign w:val="center"/>
            <w:hideMark/>
          </w:tcPr>
          <w:p w14:paraId="372AC376" w14:textId="77777777" w:rsidR="00427EC8" w:rsidRPr="009C2BC9" w:rsidRDefault="00427EC8" w:rsidP="0093164C">
            <w:pPr>
              <w:spacing w:after="0"/>
              <w:jc w:val="right"/>
              <w:rPr>
                <w:color w:val="000000"/>
              </w:rPr>
            </w:pPr>
            <w:r w:rsidRPr="009C2BC9">
              <w:rPr>
                <w:color w:val="000000"/>
              </w:rPr>
              <w:t>558</w:t>
            </w:r>
          </w:p>
        </w:tc>
        <w:tc>
          <w:tcPr>
            <w:tcW w:w="802" w:type="pct"/>
            <w:shd w:val="clear" w:color="auto" w:fill="FFFFFF" w:themeFill="background1"/>
            <w:vAlign w:val="center"/>
            <w:hideMark/>
          </w:tcPr>
          <w:p w14:paraId="7E994E52" w14:textId="77777777" w:rsidR="00427EC8" w:rsidRPr="009C2BC9" w:rsidRDefault="00427EC8" w:rsidP="0093164C">
            <w:pPr>
              <w:spacing w:after="0"/>
              <w:jc w:val="right"/>
              <w:rPr>
                <w:color w:val="000000"/>
              </w:rPr>
            </w:pPr>
            <w:r w:rsidRPr="009C2BC9">
              <w:rPr>
                <w:color w:val="000000"/>
              </w:rPr>
              <w:t>577</w:t>
            </w:r>
          </w:p>
        </w:tc>
        <w:tc>
          <w:tcPr>
            <w:tcW w:w="593" w:type="pct"/>
            <w:shd w:val="clear" w:color="auto" w:fill="FFFFFF" w:themeFill="background1"/>
            <w:noWrap/>
            <w:vAlign w:val="center"/>
            <w:hideMark/>
          </w:tcPr>
          <w:p w14:paraId="5A5E926E" w14:textId="77777777" w:rsidR="00427EC8" w:rsidRPr="009C2BC9" w:rsidRDefault="00427EC8" w:rsidP="0093164C">
            <w:pPr>
              <w:spacing w:after="0"/>
              <w:jc w:val="right"/>
              <w:rPr>
                <w:color w:val="000000"/>
              </w:rPr>
            </w:pPr>
            <w:r w:rsidRPr="009C2BC9">
              <w:rPr>
                <w:color w:val="000000"/>
              </w:rPr>
              <w:t>596</w:t>
            </w:r>
          </w:p>
        </w:tc>
        <w:tc>
          <w:tcPr>
            <w:tcW w:w="533" w:type="pct"/>
            <w:vAlign w:val="center"/>
            <w:hideMark/>
          </w:tcPr>
          <w:p w14:paraId="79245C80" w14:textId="77777777" w:rsidR="00427EC8" w:rsidRPr="009C2BC9" w:rsidRDefault="00427EC8" w:rsidP="0093164C">
            <w:pPr>
              <w:spacing w:after="0"/>
              <w:jc w:val="right"/>
              <w:rPr>
                <w:color w:val="000000"/>
              </w:rPr>
            </w:pPr>
            <w:r w:rsidRPr="009C2BC9">
              <w:rPr>
                <w:color w:val="000000"/>
              </w:rPr>
              <w:t>613</w:t>
            </w:r>
          </w:p>
        </w:tc>
        <w:tc>
          <w:tcPr>
            <w:tcW w:w="491" w:type="pct"/>
            <w:vAlign w:val="center"/>
          </w:tcPr>
          <w:p w14:paraId="02FD92D7" w14:textId="77777777" w:rsidR="00427EC8" w:rsidRPr="009C2BC9" w:rsidRDefault="00427EC8" w:rsidP="0093164C">
            <w:pPr>
              <w:spacing w:after="0"/>
              <w:jc w:val="right"/>
              <w:rPr>
                <w:color w:val="000000"/>
              </w:rPr>
            </w:pPr>
            <w:r w:rsidRPr="009C2BC9">
              <w:rPr>
                <w:color w:val="000000"/>
              </w:rPr>
              <w:t>2,344</w:t>
            </w:r>
          </w:p>
        </w:tc>
      </w:tr>
      <w:tr w:rsidR="00427EC8" w:rsidRPr="009C2BC9" w14:paraId="3ADEFF13" w14:textId="77777777" w:rsidTr="00756AA1">
        <w:trPr>
          <w:trHeight w:val="227"/>
        </w:trPr>
        <w:tc>
          <w:tcPr>
            <w:tcW w:w="1831" w:type="pct"/>
            <w:vAlign w:val="center"/>
            <w:hideMark/>
          </w:tcPr>
          <w:p w14:paraId="1F9A396E" w14:textId="77777777" w:rsidR="00427EC8" w:rsidRPr="009C2BC9" w:rsidRDefault="00427EC8" w:rsidP="0093164C">
            <w:pPr>
              <w:spacing w:after="0"/>
              <w:ind w:left="309" w:hanging="309"/>
            </w:pPr>
            <w:r w:rsidRPr="009C2BC9">
              <w:t>Safer Families – Continuing the delivery of the Room4Change Program</w:t>
            </w:r>
            <w:r w:rsidRPr="009C2BC9">
              <w:rPr>
                <w:vertAlign w:val="superscript"/>
              </w:rPr>
              <w:t>4</w:t>
            </w:r>
          </w:p>
        </w:tc>
        <w:tc>
          <w:tcPr>
            <w:tcW w:w="750" w:type="pct"/>
            <w:shd w:val="clear" w:color="auto" w:fill="FFFFFF" w:themeFill="background1"/>
            <w:vAlign w:val="center"/>
            <w:hideMark/>
          </w:tcPr>
          <w:p w14:paraId="7A99E69B" w14:textId="77777777" w:rsidR="00427EC8" w:rsidRPr="009C2BC9" w:rsidRDefault="00427EC8" w:rsidP="0093164C">
            <w:pPr>
              <w:spacing w:after="0"/>
              <w:jc w:val="right"/>
              <w:rPr>
                <w:color w:val="000000"/>
              </w:rPr>
            </w:pPr>
            <w:r w:rsidRPr="009C2BC9">
              <w:rPr>
                <w:color w:val="000000"/>
              </w:rPr>
              <w:t>1,578</w:t>
            </w:r>
          </w:p>
        </w:tc>
        <w:tc>
          <w:tcPr>
            <w:tcW w:w="802" w:type="pct"/>
            <w:shd w:val="clear" w:color="auto" w:fill="FFFFFF" w:themeFill="background1"/>
            <w:vAlign w:val="center"/>
            <w:hideMark/>
          </w:tcPr>
          <w:p w14:paraId="7D30CA9B" w14:textId="77777777" w:rsidR="00427EC8" w:rsidRPr="009C2BC9" w:rsidRDefault="00427EC8" w:rsidP="0093164C">
            <w:pPr>
              <w:spacing w:after="0"/>
              <w:jc w:val="right"/>
              <w:rPr>
                <w:color w:val="000000"/>
              </w:rPr>
            </w:pPr>
            <w:r w:rsidRPr="009C2BC9">
              <w:rPr>
                <w:color w:val="000000"/>
              </w:rPr>
              <w:t>1,617</w:t>
            </w:r>
          </w:p>
        </w:tc>
        <w:tc>
          <w:tcPr>
            <w:tcW w:w="593" w:type="pct"/>
            <w:shd w:val="clear" w:color="auto" w:fill="FFFFFF" w:themeFill="background1"/>
            <w:vAlign w:val="center"/>
            <w:hideMark/>
          </w:tcPr>
          <w:p w14:paraId="53D997B7" w14:textId="77777777" w:rsidR="00427EC8" w:rsidRPr="009C2BC9" w:rsidRDefault="00427EC8" w:rsidP="0093164C">
            <w:pPr>
              <w:spacing w:after="0"/>
              <w:jc w:val="right"/>
              <w:rPr>
                <w:color w:val="000000"/>
              </w:rPr>
            </w:pPr>
            <w:r w:rsidRPr="009C2BC9">
              <w:rPr>
                <w:color w:val="000000"/>
              </w:rPr>
              <w:t>1,670</w:t>
            </w:r>
          </w:p>
        </w:tc>
        <w:tc>
          <w:tcPr>
            <w:tcW w:w="533" w:type="pct"/>
            <w:vAlign w:val="center"/>
            <w:hideMark/>
          </w:tcPr>
          <w:p w14:paraId="5D9E279D" w14:textId="77777777" w:rsidR="00427EC8" w:rsidRPr="009C2BC9" w:rsidRDefault="00427EC8" w:rsidP="0093164C">
            <w:pPr>
              <w:spacing w:after="0"/>
              <w:jc w:val="right"/>
              <w:rPr>
                <w:color w:val="000000"/>
              </w:rPr>
            </w:pPr>
            <w:r w:rsidRPr="009C2BC9">
              <w:rPr>
                <w:color w:val="000000"/>
              </w:rPr>
              <w:t>1,725</w:t>
            </w:r>
          </w:p>
        </w:tc>
        <w:tc>
          <w:tcPr>
            <w:tcW w:w="491" w:type="pct"/>
            <w:vAlign w:val="center"/>
          </w:tcPr>
          <w:p w14:paraId="17628D9A" w14:textId="77777777" w:rsidR="00427EC8" w:rsidRPr="009C2BC9" w:rsidRDefault="00427EC8" w:rsidP="0093164C">
            <w:pPr>
              <w:spacing w:after="0"/>
              <w:jc w:val="right"/>
              <w:rPr>
                <w:color w:val="000000"/>
              </w:rPr>
            </w:pPr>
            <w:r w:rsidRPr="009C2BC9">
              <w:rPr>
                <w:color w:val="000000"/>
              </w:rPr>
              <w:t>6,590</w:t>
            </w:r>
          </w:p>
        </w:tc>
      </w:tr>
      <w:tr w:rsidR="00427EC8" w:rsidRPr="009C2BC9" w14:paraId="3A4261A6" w14:textId="77777777" w:rsidTr="00756AA1">
        <w:trPr>
          <w:trHeight w:val="227"/>
        </w:trPr>
        <w:tc>
          <w:tcPr>
            <w:tcW w:w="1831" w:type="pct"/>
            <w:vAlign w:val="center"/>
            <w:hideMark/>
          </w:tcPr>
          <w:p w14:paraId="17EC433D" w14:textId="77777777" w:rsidR="00427EC8" w:rsidRPr="009C2BC9" w:rsidRDefault="00427EC8" w:rsidP="0093164C">
            <w:pPr>
              <w:spacing w:after="0"/>
              <w:ind w:left="309" w:hanging="309"/>
            </w:pPr>
            <w:r w:rsidRPr="009C2BC9">
              <w:t>Safer Families – Further Investment into frontline domestic, family and sexual violence services</w:t>
            </w:r>
          </w:p>
        </w:tc>
        <w:tc>
          <w:tcPr>
            <w:tcW w:w="750" w:type="pct"/>
            <w:shd w:val="clear" w:color="auto" w:fill="FFFFFF" w:themeFill="background1"/>
            <w:vAlign w:val="center"/>
            <w:hideMark/>
          </w:tcPr>
          <w:p w14:paraId="5DDC2BA3" w14:textId="77777777" w:rsidR="00427EC8" w:rsidRPr="009C2BC9" w:rsidRDefault="00427EC8" w:rsidP="0093164C">
            <w:pPr>
              <w:spacing w:after="0"/>
              <w:jc w:val="right"/>
              <w:rPr>
                <w:color w:val="000000"/>
              </w:rPr>
            </w:pPr>
            <w:r w:rsidRPr="009C2BC9">
              <w:rPr>
                <w:color w:val="000000"/>
              </w:rPr>
              <w:t>139</w:t>
            </w:r>
          </w:p>
        </w:tc>
        <w:tc>
          <w:tcPr>
            <w:tcW w:w="802" w:type="pct"/>
            <w:shd w:val="clear" w:color="auto" w:fill="FFFFFF" w:themeFill="background1"/>
            <w:vAlign w:val="center"/>
            <w:hideMark/>
          </w:tcPr>
          <w:p w14:paraId="6282FA0F" w14:textId="77777777" w:rsidR="00427EC8" w:rsidRPr="009C2BC9" w:rsidRDefault="00427EC8" w:rsidP="0093164C">
            <w:pPr>
              <w:spacing w:after="0"/>
              <w:jc w:val="right"/>
              <w:rPr>
                <w:color w:val="000000"/>
              </w:rPr>
            </w:pPr>
            <w:r w:rsidRPr="009C2BC9">
              <w:rPr>
                <w:color w:val="000000"/>
              </w:rPr>
              <w:t>0</w:t>
            </w:r>
          </w:p>
        </w:tc>
        <w:tc>
          <w:tcPr>
            <w:tcW w:w="593" w:type="pct"/>
            <w:shd w:val="clear" w:color="auto" w:fill="FFFFFF" w:themeFill="background1"/>
            <w:vAlign w:val="center"/>
            <w:hideMark/>
          </w:tcPr>
          <w:p w14:paraId="55BFF63A" w14:textId="77777777" w:rsidR="00427EC8" w:rsidRPr="009C2BC9" w:rsidRDefault="00427EC8" w:rsidP="0093164C">
            <w:pPr>
              <w:spacing w:after="0"/>
              <w:jc w:val="right"/>
              <w:rPr>
                <w:color w:val="000000"/>
              </w:rPr>
            </w:pPr>
            <w:r w:rsidRPr="009C2BC9">
              <w:rPr>
                <w:color w:val="000000"/>
              </w:rPr>
              <w:t>0</w:t>
            </w:r>
          </w:p>
        </w:tc>
        <w:tc>
          <w:tcPr>
            <w:tcW w:w="533" w:type="pct"/>
            <w:vAlign w:val="center"/>
            <w:hideMark/>
          </w:tcPr>
          <w:p w14:paraId="4055F4AC" w14:textId="77777777" w:rsidR="00427EC8" w:rsidRPr="009C2BC9" w:rsidRDefault="00427EC8" w:rsidP="0093164C">
            <w:pPr>
              <w:spacing w:after="0"/>
              <w:jc w:val="right"/>
              <w:rPr>
                <w:color w:val="000000"/>
              </w:rPr>
            </w:pPr>
            <w:r w:rsidRPr="009C2BC9">
              <w:rPr>
                <w:color w:val="000000"/>
              </w:rPr>
              <w:t>0</w:t>
            </w:r>
          </w:p>
        </w:tc>
        <w:tc>
          <w:tcPr>
            <w:tcW w:w="491" w:type="pct"/>
            <w:vAlign w:val="center"/>
          </w:tcPr>
          <w:p w14:paraId="3C985003" w14:textId="77777777" w:rsidR="00427EC8" w:rsidRPr="009C2BC9" w:rsidRDefault="00427EC8" w:rsidP="0093164C">
            <w:pPr>
              <w:spacing w:after="0"/>
              <w:jc w:val="right"/>
              <w:rPr>
                <w:color w:val="000000"/>
              </w:rPr>
            </w:pPr>
            <w:r w:rsidRPr="009C2BC9">
              <w:rPr>
                <w:color w:val="000000"/>
              </w:rPr>
              <w:t>139</w:t>
            </w:r>
          </w:p>
        </w:tc>
      </w:tr>
      <w:tr w:rsidR="00427EC8" w:rsidRPr="009C2BC9" w14:paraId="29EACD16" w14:textId="77777777" w:rsidTr="00756AA1">
        <w:trPr>
          <w:trHeight w:val="227"/>
        </w:trPr>
        <w:tc>
          <w:tcPr>
            <w:tcW w:w="1831" w:type="pct"/>
            <w:vAlign w:val="center"/>
            <w:hideMark/>
          </w:tcPr>
          <w:p w14:paraId="1FA8FFFD" w14:textId="77777777" w:rsidR="00427EC8" w:rsidRPr="009C2BC9" w:rsidRDefault="00427EC8" w:rsidP="0093164C">
            <w:pPr>
              <w:spacing w:after="0"/>
              <w:ind w:left="309" w:hanging="309"/>
            </w:pPr>
            <w:r w:rsidRPr="009C2BC9">
              <w:t>Safer Families – Investing in frontline domestic and family violence services</w:t>
            </w:r>
          </w:p>
        </w:tc>
        <w:tc>
          <w:tcPr>
            <w:tcW w:w="750" w:type="pct"/>
            <w:shd w:val="clear" w:color="auto" w:fill="FFFFFF" w:themeFill="background1"/>
            <w:noWrap/>
            <w:vAlign w:val="center"/>
            <w:hideMark/>
          </w:tcPr>
          <w:p w14:paraId="317148DB" w14:textId="77777777" w:rsidR="00427EC8" w:rsidRPr="009C2BC9" w:rsidRDefault="00427EC8" w:rsidP="0093164C">
            <w:pPr>
              <w:spacing w:after="0"/>
              <w:jc w:val="right"/>
              <w:rPr>
                <w:color w:val="000000"/>
              </w:rPr>
            </w:pPr>
            <w:r w:rsidRPr="009C2BC9">
              <w:rPr>
                <w:color w:val="000000" w:themeColor="text1"/>
              </w:rPr>
              <w:t>2,570</w:t>
            </w:r>
          </w:p>
        </w:tc>
        <w:tc>
          <w:tcPr>
            <w:tcW w:w="802" w:type="pct"/>
            <w:shd w:val="clear" w:color="auto" w:fill="FFFFFF" w:themeFill="background1"/>
            <w:noWrap/>
            <w:vAlign w:val="center"/>
            <w:hideMark/>
          </w:tcPr>
          <w:p w14:paraId="6204B905" w14:textId="77777777" w:rsidR="00427EC8" w:rsidRPr="009C2BC9" w:rsidRDefault="00427EC8" w:rsidP="0093164C">
            <w:pPr>
              <w:spacing w:after="0"/>
              <w:jc w:val="right"/>
              <w:rPr>
                <w:color w:val="000000"/>
              </w:rPr>
            </w:pPr>
            <w:r w:rsidRPr="009C2BC9">
              <w:rPr>
                <w:color w:val="000000"/>
              </w:rPr>
              <w:t>0</w:t>
            </w:r>
          </w:p>
        </w:tc>
        <w:tc>
          <w:tcPr>
            <w:tcW w:w="593" w:type="pct"/>
            <w:shd w:val="clear" w:color="auto" w:fill="FFFFFF" w:themeFill="background1"/>
            <w:noWrap/>
            <w:vAlign w:val="center"/>
            <w:hideMark/>
          </w:tcPr>
          <w:p w14:paraId="6A3AEF3F" w14:textId="77777777" w:rsidR="00427EC8" w:rsidRPr="009C2BC9" w:rsidRDefault="00427EC8" w:rsidP="0093164C">
            <w:pPr>
              <w:spacing w:after="0"/>
              <w:jc w:val="right"/>
              <w:rPr>
                <w:color w:val="000000"/>
              </w:rPr>
            </w:pPr>
            <w:r w:rsidRPr="009C2BC9">
              <w:rPr>
                <w:color w:val="000000"/>
              </w:rPr>
              <w:t>0</w:t>
            </w:r>
          </w:p>
        </w:tc>
        <w:tc>
          <w:tcPr>
            <w:tcW w:w="533" w:type="pct"/>
            <w:vAlign w:val="center"/>
            <w:hideMark/>
          </w:tcPr>
          <w:p w14:paraId="71F93C72" w14:textId="77777777" w:rsidR="00427EC8" w:rsidRPr="009C2BC9" w:rsidRDefault="00427EC8" w:rsidP="0093164C">
            <w:pPr>
              <w:spacing w:after="0"/>
              <w:jc w:val="right"/>
              <w:rPr>
                <w:color w:val="000000"/>
              </w:rPr>
            </w:pPr>
            <w:r w:rsidRPr="009C2BC9">
              <w:rPr>
                <w:color w:val="000000"/>
              </w:rPr>
              <w:t>0</w:t>
            </w:r>
          </w:p>
        </w:tc>
        <w:tc>
          <w:tcPr>
            <w:tcW w:w="491" w:type="pct"/>
            <w:vAlign w:val="center"/>
          </w:tcPr>
          <w:p w14:paraId="0190C539" w14:textId="77777777" w:rsidR="00427EC8" w:rsidRPr="009C2BC9" w:rsidRDefault="00427EC8" w:rsidP="0093164C">
            <w:pPr>
              <w:spacing w:after="0"/>
              <w:jc w:val="right"/>
              <w:rPr>
                <w:color w:val="000000"/>
              </w:rPr>
            </w:pPr>
            <w:r w:rsidRPr="009C2BC9">
              <w:rPr>
                <w:color w:val="000000"/>
              </w:rPr>
              <w:t>2,570</w:t>
            </w:r>
          </w:p>
        </w:tc>
      </w:tr>
      <w:tr w:rsidR="00427EC8" w:rsidRPr="009C2BC9" w14:paraId="49601680" w14:textId="77777777" w:rsidTr="00756AA1">
        <w:trPr>
          <w:trHeight w:val="227"/>
        </w:trPr>
        <w:tc>
          <w:tcPr>
            <w:tcW w:w="1831" w:type="pct"/>
            <w:shd w:val="clear" w:color="auto" w:fill="FFFFFF" w:themeFill="background1"/>
            <w:vAlign w:val="center"/>
            <w:hideMark/>
          </w:tcPr>
          <w:p w14:paraId="2FCA935F" w14:textId="77777777" w:rsidR="00427EC8" w:rsidRPr="009C2BC9" w:rsidRDefault="00427EC8" w:rsidP="0093164C">
            <w:pPr>
              <w:spacing w:after="0"/>
              <w:ind w:left="309" w:hanging="309"/>
            </w:pPr>
            <w:r w:rsidRPr="009C2BC9">
              <w:t>Safer Families – Supporting frontline family, domestic and sexual violence services</w:t>
            </w:r>
          </w:p>
        </w:tc>
        <w:tc>
          <w:tcPr>
            <w:tcW w:w="750" w:type="pct"/>
            <w:shd w:val="clear" w:color="auto" w:fill="FFFFFF" w:themeFill="background1"/>
            <w:vAlign w:val="center"/>
            <w:hideMark/>
          </w:tcPr>
          <w:p w14:paraId="09846258" w14:textId="77777777" w:rsidR="00427EC8" w:rsidRPr="009C2BC9" w:rsidRDefault="00427EC8" w:rsidP="0093164C">
            <w:pPr>
              <w:spacing w:after="0"/>
              <w:jc w:val="right"/>
              <w:rPr>
                <w:color w:val="000000"/>
              </w:rPr>
            </w:pPr>
            <w:r w:rsidRPr="009C2BC9">
              <w:rPr>
                <w:color w:val="000000" w:themeColor="text1"/>
              </w:rPr>
              <w:t>6,262</w:t>
            </w:r>
          </w:p>
        </w:tc>
        <w:tc>
          <w:tcPr>
            <w:tcW w:w="802" w:type="pct"/>
            <w:shd w:val="clear" w:color="auto" w:fill="FFFFFF" w:themeFill="background1"/>
            <w:vAlign w:val="center"/>
            <w:hideMark/>
          </w:tcPr>
          <w:p w14:paraId="36BD75FD" w14:textId="77777777" w:rsidR="00427EC8" w:rsidRPr="009C2BC9" w:rsidRDefault="00427EC8" w:rsidP="0093164C">
            <w:pPr>
              <w:spacing w:after="0"/>
              <w:jc w:val="right"/>
              <w:rPr>
                <w:color w:val="000000"/>
              </w:rPr>
            </w:pPr>
            <w:r w:rsidRPr="009C2BC9">
              <w:rPr>
                <w:color w:val="000000" w:themeColor="text1"/>
              </w:rPr>
              <w:t>5,937</w:t>
            </w:r>
          </w:p>
        </w:tc>
        <w:tc>
          <w:tcPr>
            <w:tcW w:w="593" w:type="pct"/>
            <w:shd w:val="clear" w:color="auto" w:fill="FFFFFF" w:themeFill="background1"/>
            <w:vAlign w:val="center"/>
            <w:hideMark/>
          </w:tcPr>
          <w:p w14:paraId="1D644CF5" w14:textId="77777777" w:rsidR="00427EC8" w:rsidRPr="009C2BC9" w:rsidRDefault="00427EC8" w:rsidP="0093164C">
            <w:pPr>
              <w:spacing w:after="0"/>
              <w:jc w:val="right"/>
              <w:rPr>
                <w:color w:val="000000"/>
              </w:rPr>
            </w:pPr>
            <w:r w:rsidRPr="009C2BC9">
              <w:rPr>
                <w:color w:val="000000" w:themeColor="text1"/>
              </w:rPr>
              <w:t>6,103</w:t>
            </w:r>
          </w:p>
        </w:tc>
        <w:tc>
          <w:tcPr>
            <w:tcW w:w="533" w:type="pct"/>
            <w:shd w:val="clear" w:color="auto" w:fill="FFFFFF" w:themeFill="background1"/>
            <w:vAlign w:val="center"/>
            <w:hideMark/>
          </w:tcPr>
          <w:p w14:paraId="2BE90D4D" w14:textId="77777777" w:rsidR="00427EC8" w:rsidRPr="009C2BC9" w:rsidRDefault="00427EC8" w:rsidP="0093164C">
            <w:pPr>
              <w:spacing w:after="0"/>
              <w:jc w:val="right"/>
              <w:rPr>
                <w:color w:val="000000"/>
              </w:rPr>
            </w:pPr>
            <w:r w:rsidRPr="009C2BC9">
              <w:rPr>
                <w:color w:val="000000" w:themeColor="text1"/>
              </w:rPr>
              <w:t>1,759</w:t>
            </w:r>
          </w:p>
        </w:tc>
        <w:tc>
          <w:tcPr>
            <w:tcW w:w="491" w:type="pct"/>
            <w:shd w:val="clear" w:color="auto" w:fill="FFFFFF" w:themeFill="background1"/>
            <w:vAlign w:val="center"/>
          </w:tcPr>
          <w:p w14:paraId="26B00297" w14:textId="77777777" w:rsidR="00427EC8" w:rsidRPr="009C2BC9" w:rsidRDefault="00427EC8" w:rsidP="0093164C">
            <w:pPr>
              <w:spacing w:after="0"/>
              <w:jc w:val="right"/>
              <w:rPr>
                <w:color w:val="000000"/>
              </w:rPr>
            </w:pPr>
            <w:r w:rsidRPr="009C2BC9">
              <w:rPr>
                <w:color w:val="000000"/>
              </w:rPr>
              <w:t>20,061</w:t>
            </w:r>
          </w:p>
        </w:tc>
      </w:tr>
      <w:tr w:rsidR="00427EC8" w:rsidRPr="009C2BC9" w14:paraId="406D15F1" w14:textId="77777777" w:rsidTr="00756AA1">
        <w:trPr>
          <w:trHeight w:val="227"/>
        </w:trPr>
        <w:tc>
          <w:tcPr>
            <w:tcW w:w="1831" w:type="pct"/>
            <w:shd w:val="clear" w:color="auto" w:fill="FFFFFF" w:themeFill="background1"/>
            <w:vAlign w:val="center"/>
            <w:hideMark/>
          </w:tcPr>
          <w:p w14:paraId="064BF675" w14:textId="77777777" w:rsidR="00427EC8" w:rsidRPr="009C2BC9" w:rsidRDefault="00427EC8" w:rsidP="0093164C">
            <w:pPr>
              <w:spacing w:after="0"/>
              <w:ind w:left="309" w:hanging="309"/>
            </w:pPr>
            <w:r w:rsidRPr="009C2BC9">
              <w:t>Safer Families – Implementing Recommendations from the Long Yarn Report</w:t>
            </w:r>
          </w:p>
        </w:tc>
        <w:tc>
          <w:tcPr>
            <w:tcW w:w="750" w:type="pct"/>
            <w:shd w:val="clear" w:color="auto" w:fill="FFFFFF" w:themeFill="background1"/>
            <w:vAlign w:val="center"/>
            <w:hideMark/>
          </w:tcPr>
          <w:p w14:paraId="2B3AA4B2" w14:textId="77777777" w:rsidR="00427EC8" w:rsidRPr="009C2BC9" w:rsidRDefault="00427EC8" w:rsidP="0093164C">
            <w:pPr>
              <w:spacing w:after="0"/>
              <w:jc w:val="right"/>
              <w:rPr>
                <w:color w:val="000000"/>
              </w:rPr>
            </w:pPr>
            <w:r w:rsidRPr="009C2BC9">
              <w:rPr>
                <w:color w:val="000000" w:themeColor="text1"/>
              </w:rPr>
              <w:t>2,052</w:t>
            </w:r>
          </w:p>
        </w:tc>
        <w:tc>
          <w:tcPr>
            <w:tcW w:w="802" w:type="pct"/>
            <w:shd w:val="clear" w:color="auto" w:fill="FFFFFF" w:themeFill="background1"/>
            <w:vAlign w:val="center"/>
            <w:hideMark/>
          </w:tcPr>
          <w:p w14:paraId="03CD115E" w14:textId="77777777" w:rsidR="00427EC8" w:rsidRPr="009C2BC9" w:rsidRDefault="00427EC8" w:rsidP="0093164C">
            <w:pPr>
              <w:spacing w:after="0"/>
              <w:jc w:val="right"/>
              <w:rPr>
                <w:color w:val="000000"/>
              </w:rPr>
            </w:pPr>
            <w:r w:rsidRPr="009C2BC9">
              <w:rPr>
                <w:color w:val="000000" w:themeColor="text1"/>
              </w:rPr>
              <w:t>2,112</w:t>
            </w:r>
          </w:p>
        </w:tc>
        <w:tc>
          <w:tcPr>
            <w:tcW w:w="593" w:type="pct"/>
            <w:shd w:val="clear" w:color="auto" w:fill="FFFFFF" w:themeFill="background1"/>
            <w:vAlign w:val="center"/>
            <w:hideMark/>
          </w:tcPr>
          <w:p w14:paraId="6D1FE84F" w14:textId="77777777" w:rsidR="00427EC8" w:rsidRPr="009C2BC9" w:rsidRDefault="00427EC8" w:rsidP="0093164C">
            <w:pPr>
              <w:spacing w:after="0"/>
              <w:jc w:val="right"/>
              <w:rPr>
                <w:color w:val="000000"/>
              </w:rPr>
            </w:pPr>
            <w:r w:rsidRPr="009C2BC9">
              <w:rPr>
                <w:color w:val="000000" w:themeColor="text1"/>
              </w:rPr>
              <w:t>1,872</w:t>
            </w:r>
          </w:p>
        </w:tc>
        <w:tc>
          <w:tcPr>
            <w:tcW w:w="533" w:type="pct"/>
            <w:shd w:val="clear" w:color="auto" w:fill="FFFFFF" w:themeFill="background1"/>
            <w:vAlign w:val="center"/>
            <w:hideMark/>
          </w:tcPr>
          <w:p w14:paraId="7C20227F" w14:textId="77777777" w:rsidR="00427EC8" w:rsidRPr="009C2BC9" w:rsidRDefault="00427EC8" w:rsidP="0093164C">
            <w:pPr>
              <w:spacing w:after="0"/>
              <w:jc w:val="right"/>
              <w:rPr>
                <w:color w:val="000000"/>
              </w:rPr>
            </w:pPr>
            <w:r w:rsidRPr="009C2BC9">
              <w:rPr>
                <w:color w:val="000000"/>
              </w:rPr>
              <w:t>0</w:t>
            </w:r>
          </w:p>
        </w:tc>
        <w:tc>
          <w:tcPr>
            <w:tcW w:w="491" w:type="pct"/>
            <w:shd w:val="clear" w:color="auto" w:fill="FFFFFF" w:themeFill="background1"/>
            <w:vAlign w:val="center"/>
          </w:tcPr>
          <w:p w14:paraId="77D84F74" w14:textId="77777777" w:rsidR="00427EC8" w:rsidRPr="009C2BC9" w:rsidRDefault="00427EC8" w:rsidP="0093164C">
            <w:pPr>
              <w:spacing w:after="0"/>
              <w:jc w:val="right"/>
              <w:rPr>
                <w:color w:val="000000"/>
              </w:rPr>
            </w:pPr>
            <w:r w:rsidRPr="009C2BC9">
              <w:rPr>
                <w:color w:val="000000"/>
              </w:rPr>
              <w:t>6,036</w:t>
            </w:r>
          </w:p>
        </w:tc>
      </w:tr>
      <w:tr w:rsidR="00427EC8" w:rsidRPr="009C2BC9" w14:paraId="640E1D08" w14:textId="77777777" w:rsidTr="00756AA1">
        <w:trPr>
          <w:trHeight w:val="227"/>
        </w:trPr>
        <w:tc>
          <w:tcPr>
            <w:tcW w:w="1831" w:type="pct"/>
            <w:tcBorders>
              <w:bottom w:val="single" w:sz="4" w:space="0" w:color="auto"/>
            </w:tcBorders>
            <w:shd w:val="clear" w:color="auto" w:fill="FFFFFF" w:themeFill="background1"/>
            <w:vAlign w:val="center"/>
            <w:hideMark/>
          </w:tcPr>
          <w:p w14:paraId="33EFA1AF" w14:textId="77777777" w:rsidR="00427EC8" w:rsidRPr="009C2BC9" w:rsidRDefault="00427EC8" w:rsidP="0093164C">
            <w:pPr>
              <w:spacing w:after="0"/>
              <w:ind w:left="309" w:hanging="309"/>
            </w:pPr>
            <w:r w:rsidRPr="009C2BC9">
              <w:t>Building safer communities – Supporting DFSV frontline services</w:t>
            </w:r>
          </w:p>
        </w:tc>
        <w:tc>
          <w:tcPr>
            <w:tcW w:w="750" w:type="pct"/>
            <w:tcBorders>
              <w:bottom w:val="single" w:sz="4" w:space="0" w:color="auto"/>
            </w:tcBorders>
            <w:shd w:val="clear" w:color="auto" w:fill="FFFFFF" w:themeFill="background1"/>
            <w:noWrap/>
            <w:vAlign w:val="center"/>
            <w:hideMark/>
          </w:tcPr>
          <w:p w14:paraId="0B1A75F8" w14:textId="77777777" w:rsidR="00427EC8" w:rsidRPr="009C2BC9" w:rsidRDefault="00427EC8" w:rsidP="0093164C">
            <w:pPr>
              <w:spacing w:after="0"/>
              <w:jc w:val="right"/>
              <w:rPr>
                <w:color w:val="000000"/>
              </w:rPr>
            </w:pPr>
            <w:r w:rsidRPr="009C2BC9">
              <w:rPr>
                <w:color w:val="000000" w:themeColor="text1"/>
              </w:rPr>
              <w:t>6,369</w:t>
            </w:r>
          </w:p>
        </w:tc>
        <w:tc>
          <w:tcPr>
            <w:tcW w:w="802" w:type="pct"/>
            <w:tcBorders>
              <w:bottom w:val="single" w:sz="4" w:space="0" w:color="auto"/>
            </w:tcBorders>
            <w:shd w:val="clear" w:color="auto" w:fill="FFFFFF" w:themeFill="background1"/>
            <w:noWrap/>
            <w:vAlign w:val="center"/>
            <w:hideMark/>
          </w:tcPr>
          <w:p w14:paraId="112C51D6" w14:textId="77777777" w:rsidR="00427EC8" w:rsidRPr="009C2BC9" w:rsidRDefault="00427EC8" w:rsidP="0093164C">
            <w:pPr>
              <w:spacing w:after="0"/>
              <w:jc w:val="right"/>
              <w:rPr>
                <w:color w:val="000000"/>
              </w:rPr>
            </w:pPr>
            <w:r w:rsidRPr="009C2BC9">
              <w:rPr>
                <w:color w:val="000000" w:themeColor="text1"/>
              </w:rPr>
              <w:t>10,120</w:t>
            </w:r>
          </w:p>
        </w:tc>
        <w:tc>
          <w:tcPr>
            <w:tcW w:w="593" w:type="pct"/>
            <w:tcBorders>
              <w:bottom w:val="single" w:sz="4" w:space="0" w:color="auto"/>
            </w:tcBorders>
            <w:shd w:val="clear" w:color="auto" w:fill="FFFFFF" w:themeFill="background1"/>
            <w:noWrap/>
            <w:vAlign w:val="center"/>
            <w:hideMark/>
          </w:tcPr>
          <w:p w14:paraId="6C4C2EB2" w14:textId="77777777" w:rsidR="00427EC8" w:rsidRPr="009C2BC9" w:rsidRDefault="00427EC8" w:rsidP="0093164C">
            <w:pPr>
              <w:spacing w:after="0"/>
              <w:jc w:val="right"/>
              <w:rPr>
                <w:color w:val="000000"/>
              </w:rPr>
            </w:pPr>
            <w:r w:rsidRPr="009C2BC9">
              <w:rPr>
                <w:color w:val="000000" w:themeColor="text1"/>
              </w:rPr>
              <w:t>10,401</w:t>
            </w:r>
          </w:p>
        </w:tc>
        <w:tc>
          <w:tcPr>
            <w:tcW w:w="533" w:type="pct"/>
            <w:tcBorders>
              <w:bottom w:val="single" w:sz="4" w:space="0" w:color="auto"/>
            </w:tcBorders>
            <w:shd w:val="clear" w:color="auto" w:fill="FFFFFF" w:themeFill="background1"/>
            <w:noWrap/>
            <w:vAlign w:val="center"/>
            <w:hideMark/>
          </w:tcPr>
          <w:p w14:paraId="41A84618" w14:textId="77777777" w:rsidR="00427EC8" w:rsidRPr="009C2BC9" w:rsidRDefault="00427EC8" w:rsidP="0093164C">
            <w:pPr>
              <w:spacing w:after="0"/>
              <w:jc w:val="right"/>
              <w:rPr>
                <w:color w:val="000000"/>
              </w:rPr>
            </w:pPr>
            <w:r w:rsidRPr="009C2BC9">
              <w:rPr>
                <w:color w:val="000000" w:themeColor="text1"/>
              </w:rPr>
              <w:t>12,347</w:t>
            </w:r>
          </w:p>
        </w:tc>
        <w:tc>
          <w:tcPr>
            <w:tcW w:w="491" w:type="pct"/>
            <w:tcBorders>
              <w:bottom w:val="single" w:sz="4" w:space="0" w:color="auto"/>
            </w:tcBorders>
            <w:shd w:val="clear" w:color="auto" w:fill="FFFFFF" w:themeFill="background1"/>
            <w:vAlign w:val="center"/>
          </w:tcPr>
          <w:p w14:paraId="6F95E20E" w14:textId="77777777" w:rsidR="00427EC8" w:rsidRPr="009C2BC9" w:rsidRDefault="00427EC8" w:rsidP="0093164C">
            <w:pPr>
              <w:spacing w:after="0"/>
              <w:jc w:val="right"/>
              <w:rPr>
                <w:color w:val="000000"/>
              </w:rPr>
            </w:pPr>
            <w:r w:rsidRPr="009C2BC9">
              <w:rPr>
                <w:color w:val="000000"/>
              </w:rPr>
              <w:t>39,237</w:t>
            </w:r>
          </w:p>
        </w:tc>
      </w:tr>
      <w:tr w:rsidR="00427EC8" w:rsidRPr="009C2BC9" w14:paraId="50E81A9F" w14:textId="77777777" w:rsidTr="00756AA1">
        <w:trPr>
          <w:trHeight w:val="227"/>
        </w:trPr>
        <w:tc>
          <w:tcPr>
            <w:tcW w:w="1831" w:type="pct"/>
            <w:tcBorders>
              <w:top w:val="single" w:sz="4" w:space="0" w:color="auto"/>
            </w:tcBorders>
            <w:shd w:val="clear" w:color="auto" w:fill="FFFFFF" w:themeFill="background1"/>
            <w:vAlign w:val="center"/>
            <w:hideMark/>
          </w:tcPr>
          <w:p w14:paraId="0C7CB61E" w14:textId="77777777" w:rsidR="00427EC8" w:rsidRPr="009C2BC9" w:rsidRDefault="00427EC8" w:rsidP="0093164C">
            <w:pPr>
              <w:spacing w:after="0"/>
              <w:ind w:left="309" w:hanging="309"/>
            </w:pPr>
            <w:r w:rsidRPr="009C2BC9">
              <w:t xml:space="preserve">Safer Families - Commonwealth funding FDSV Responses 2025-30 allocation </w:t>
            </w:r>
          </w:p>
        </w:tc>
        <w:tc>
          <w:tcPr>
            <w:tcW w:w="750" w:type="pct"/>
            <w:tcBorders>
              <w:top w:val="single" w:sz="4" w:space="0" w:color="auto"/>
            </w:tcBorders>
            <w:shd w:val="clear" w:color="auto" w:fill="FFFFFF" w:themeFill="background1"/>
            <w:noWrap/>
            <w:vAlign w:val="center"/>
            <w:hideMark/>
          </w:tcPr>
          <w:p w14:paraId="27635A31" w14:textId="77777777" w:rsidR="00427EC8" w:rsidRPr="009C2BC9" w:rsidRDefault="00427EC8" w:rsidP="0093164C">
            <w:pPr>
              <w:spacing w:after="0"/>
              <w:jc w:val="right"/>
              <w:rPr>
                <w:color w:val="000000"/>
              </w:rPr>
            </w:pPr>
            <w:r w:rsidRPr="009C2BC9">
              <w:rPr>
                <w:color w:val="000000"/>
              </w:rPr>
              <w:t>0</w:t>
            </w:r>
          </w:p>
        </w:tc>
        <w:tc>
          <w:tcPr>
            <w:tcW w:w="802" w:type="pct"/>
            <w:tcBorders>
              <w:top w:val="single" w:sz="4" w:space="0" w:color="auto"/>
            </w:tcBorders>
            <w:shd w:val="clear" w:color="auto" w:fill="FFFFFF" w:themeFill="background1"/>
            <w:noWrap/>
            <w:vAlign w:val="center"/>
            <w:hideMark/>
          </w:tcPr>
          <w:p w14:paraId="2987D39B" w14:textId="77777777" w:rsidR="00427EC8" w:rsidRPr="009C2BC9" w:rsidRDefault="00427EC8" w:rsidP="0093164C">
            <w:pPr>
              <w:spacing w:after="0"/>
              <w:jc w:val="right"/>
              <w:rPr>
                <w:color w:val="000000"/>
              </w:rPr>
            </w:pPr>
            <w:r w:rsidRPr="009C2BC9">
              <w:rPr>
                <w:color w:val="000000"/>
              </w:rPr>
              <w:t>0</w:t>
            </w:r>
          </w:p>
        </w:tc>
        <w:tc>
          <w:tcPr>
            <w:tcW w:w="593" w:type="pct"/>
            <w:tcBorders>
              <w:top w:val="single" w:sz="4" w:space="0" w:color="auto"/>
            </w:tcBorders>
            <w:shd w:val="clear" w:color="auto" w:fill="FFFFFF" w:themeFill="background1"/>
            <w:noWrap/>
            <w:vAlign w:val="center"/>
            <w:hideMark/>
          </w:tcPr>
          <w:p w14:paraId="5ACDB7ED" w14:textId="77777777" w:rsidR="00427EC8" w:rsidRPr="009C2BC9" w:rsidRDefault="00427EC8" w:rsidP="0093164C">
            <w:pPr>
              <w:spacing w:after="0"/>
              <w:jc w:val="right"/>
              <w:rPr>
                <w:color w:val="000000"/>
              </w:rPr>
            </w:pPr>
            <w:r w:rsidRPr="009C2BC9">
              <w:rPr>
                <w:color w:val="000000"/>
              </w:rPr>
              <w:t>0</w:t>
            </w:r>
          </w:p>
        </w:tc>
        <w:tc>
          <w:tcPr>
            <w:tcW w:w="533" w:type="pct"/>
            <w:tcBorders>
              <w:top w:val="single" w:sz="4" w:space="0" w:color="auto"/>
            </w:tcBorders>
            <w:shd w:val="clear" w:color="auto" w:fill="FFFFFF" w:themeFill="background1"/>
            <w:noWrap/>
            <w:vAlign w:val="center"/>
            <w:hideMark/>
          </w:tcPr>
          <w:p w14:paraId="2115D80A" w14:textId="77777777" w:rsidR="00427EC8" w:rsidRPr="009C2BC9" w:rsidRDefault="00427EC8" w:rsidP="0093164C">
            <w:pPr>
              <w:spacing w:after="0"/>
              <w:jc w:val="right"/>
              <w:rPr>
                <w:color w:val="000000"/>
              </w:rPr>
            </w:pPr>
            <w:r w:rsidRPr="009C2BC9">
              <w:rPr>
                <w:color w:val="000000" w:themeColor="text1"/>
              </w:rPr>
              <w:t>1,309</w:t>
            </w:r>
          </w:p>
        </w:tc>
        <w:tc>
          <w:tcPr>
            <w:tcW w:w="491" w:type="pct"/>
            <w:tcBorders>
              <w:top w:val="single" w:sz="4" w:space="0" w:color="auto"/>
            </w:tcBorders>
            <w:shd w:val="clear" w:color="auto" w:fill="FFFFFF" w:themeFill="background1"/>
            <w:vAlign w:val="center"/>
          </w:tcPr>
          <w:p w14:paraId="5E0DC269" w14:textId="77777777" w:rsidR="00427EC8" w:rsidRPr="009C2BC9" w:rsidRDefault="00427EC8" w:rsidP="0093164C">
            <w:pPr>
              <w:spacing w:after="0"/>
              <w:jc w:val="right"/>
              <w:rPr>
                <w:color w:val="000000" w:themeColor="text1"/>
              </w:rPr>
            </w:pPr>
            <w:r w:rsidRPr="009C2BC9">
              <w:rPr>
                <w:color w:val="000000" w:themeColor="text1"/>
              </w:rPr>
              <w:t>1,309</w:t>
            </w:r>
          </w:p>
        </w:tc>
      </w:tr>
      <w:tr w:rsidR="00427EC8" w:rsidRPr="009C2BC9" w14:paraId="1D3B0388" w14:textId="77777777" w:rsidTr="00756AA1">
        <w:trPr>
          <w:trHeight w:val="227"/>
        </w:trPr>
        <w:tc>
          <w:tcPr>
            <w:tcW w:w="1831" w:type="pct"/>
            <w:shd w:val="clear" w:color="auto" w:fill="FFFFFF" w:themeFill="background1"/>
            <w:vAlign w:val="center"/>
            <w:hideMark/>
          </w:tcPr>
          <w:p w14:paraId="735235DA" w14:textId="77777777" w:rsidR="00427EC8" w:rsidRPr="009C2BC9" w:rsidRDefault="00427EC8" w:rsidP="0093164C">
            <w:pPr>
              <w:spacing w:after="0"/>
              <w:ind w:left="309" w:hanging="309"/>
            </w:pPr>
            <w:r w:rsidRPr="009C2BC9">
              <w:t>Safer Families – Commonwealth funding 500 workers additional allocation</w:t>
            </w:r>
          </w:p>
        </w:tc>
        <w:tc>
          <w:tcPr>
            <w:tcW w:w="750" w:type="pct"/>
            <w:shd w:val="clear" w:color="auto" w:fill="FFFFFF" w:themeFill="background1"/>
            <w:noWrap/>
            <w:vAlign w:val="center"/>
            <w:hideMark/>
          </w:tcPr>
          <w:p w14:paraId="33E8E235" w14:textId="77777777" w:rsidR="00427EC8" w:rsidRPr="009C2BC9" w:rsidRDefault="00427EC8" w:rsidP="0093164C">
            <w:pPr>
              <w:spacing w:after="0"/>
              <w:ind w:firstLineChars="200" w:firstLine="440"/>
              <w:jc w:val="right"/>
              <w:rPr>
                <w:color w:val="000000"/>
              </w:rPr>
            </w:pPr>
            <w:r w:rsidRPr="009C2BC9">
              <w:rPr>
                <w:color w:val="000000"/>
              </w:rPr>
              <w:t>36</w:t>
            </w:r>
          </w:p>
        </w:tc>
        <w:tc>
          <w:tcPr>
            <w:tcW w:w="802" w:type="pct"/>
            <w:shd w:val="clear" w:color="auto" w:fill="FFFFFF" w:themeFill="background1"/>
            <w:vAlign w:val="center"/>
            <w:hideMark/>
          </w:tcPr>
          <w:p w14:paraId="083AE865" w14:textId="77777777" w:rsidR="00427EC8" w:rsidRPr="009C2BC9" w:rsidRDefault="00427EC8" w:rsidP="0093164C">
            <w:pPr>
              <w:spacing w:after="0"/>
              <w:jc w:val="right"/>
              <w:rPr>
                <w:color w:val="000000"/>
              </w:rPr>
            </w:pPr>
            <w:r w:rsidRPr="009C2BC9">
              <w:rPr>
                <w:color w:val="000000"/>
              </w:rPr>
              <w:t>36</w:t>
            </w:r>
          </w:p>
        </w:tc>
        <w:tc>
          <w:tcPr>
            <w:tcW w:w="593" w:type="pct"/>
            <w:shd w:val="clear" w:color="auto" w:fill="FFFFFF" w:themeFill="background1"/>
            <w:vAlign w:val="center"/>
            <w:hideMark/>
          </w:tcPr>
          <w:p w14:paraId="56F215B3" w14:textId="77777777" w:rsidR="00427EC8" w:rsidRPr="009C2BC9" w:rsidRDefault="00427EC8" w:rsidP="0093164C">
            <w:pPr>
              <w:spacing w:after="0"/>
              <w:jc w:val="right"/>
              <w:rPr>
                <w:color w:val="000000"/>
              </w:rPr>
            </w:pPr>
            <w:r w:rsidRPr="009C2BC9">
              <w:rPr>
                <w:color w:val="000000"/>
              </w:rPr>
              <w:t>36</w:t>
            </w:r>
          </w:p>
        </w:tc>
        <w:tc>
          <w:tcPr>
            <w:tcW w:w="533" w:type="pct"/>
            <w:shd w:val="clear" w:color="auto" w:fill="FFFFFF" w:themeFill="background1"/>
            <w:vAlign w:val="center"/>
            <w:hideMark/>
          </w:tcPr>
          <w:p w14:paraId="203757E9" w14:textId="77777777" w:rsidR="00427EC8" w:rsidRPr="009C2BC9" w:rsidRDefault="00427EC8" w:rsidP="0093164C">
            <w:pPr>
              <w:spacing w:after="0"/>
              <w:jc w:val="right"/>
              <w:rPr>
                <w:color w:val="000000"/>
              </w:rPr>
            </w:pPr>
            <w:r w:rsidRPr="009C2BC9">
              <w:rPr>
                <w:color w:val="000000"/>
              </w:rPr>
              <w:t>36</w:t>
            </w:r>
          </w:p>
        </w:tc>
        <w:tc>
          <w:tcPr>
            <w:tcW w:w="491" w:type="pct"/>
            <w:shd w:val="clear" w:color="auto" w:fill="FFFFFF" w:themeFill="background1"/>
            <w:vAlign w:val="center"/>
          </w:tcPr>
          <w:p w14:paraId="06343DFF" w14:textId="77777777" w:rsidR="00427EC8" w:rsidRPr="009C2BC9" w:rsidRDefault="00427EC8" w:rsidP="0093164C">
            <w:pPr>
              <w:spacing w:after="0"/>
              <w:jc w:val="right"/>
              <w:rPr>
                <w:color w:val="000000"/>
              </w:rPr>
            </w:pPr>
            <w:r w:rsidRPr="009C2BC9">
              <w:rPr>
                <w:color w:val="000000"/>
              </w:rPr>
              <w:t>144</w:t>
            </w:r>
          </w:p>
        </w:tc>
      </w:tr>
      <w:tr w:rsidR="00427EC8" w:rsidRPr="009C2BC9" w14:paraId="38130926" w14:textId="77777777" w:rsidTr="00756AA1">
        <w:trPr>
          <w:trHeight w:val="227"/>
        </w:trPr>
        <w:tc>
          <w:tcPr>
            <w:tcW w:w="1831" w:type="pct"/>
            <w:shd w:val="clear" w:color="auto" w:fill="FFFFFF" w:themeFill="background1"/>
            <w:vAlign w:val="center"/>
            <w:hideMark/>
          </w:tcPr>
          <w:p w14:paraId="7C032C1A" w14:textId="77777777" w:rsidR="00427EC8" w:rsidRPr="009C2BC9" w:rsidRDefault="00427EC8" w:rsidP="0093164C">
            <w:pPr>
              <w:spacing w:after="0"/>
              <w:rPr>
                <w:b/>
                <w:color w:val="000000"/>
              </w:rPr>
            </w:pPr>
            <w:r w:rsidRPr="009C2BC9">
              <w:rPr>
                <w:b/>
                <w:color w:val="000000"/>
              </w:rPr>
              <w:t>Total Budgeted Initiative expenses</w:t>
            </w:r>
            <w:r w:rsidRPr="009C2BC9">
              <w:rPr>
                <w:b/>
                <w:color w:val="000000"/>
                <w:vertAlign w:val="superscript"/>
              </w:rPr>
              <w:t xml:space="preserve"> </w:t>
            </w:r>
          </w:p>
        </w:tc>
        <w:tc>
          <w:tcPr>
            <w:tcW w:w="750" w:type="pct"/>
            <w:shd w:val="clear" w:color="auto" w:fill="FFFFFF" w:themeFill="background1"/>
            <w:vAlign w:val="center"/>
            <w:hideMark/>
          </w:tcPr>
          <w:p w14:paraId="20BFEE63" w14:textId="77777777" w:rsidR="00427EC8" w:rsidRPr="009C2BC9" w:rsidRDefault="00427EC8" w:rsidP="0093164C">
            <w:pPr>
              <w:spacing w:after="0"/>
              <w:jc w:val="right"/>
              <w:rPr>
                <w:b/>
                <w:color w:val="000000"/>
              </w:rPr>
            </w:pPr>
            <w:r w:rsidRPr="009C2BC9">
              <w:rPr>
                <w:b/>
                <w:color w:val="000000" w:themeColor="text1"/>
              </w:rPr>
              <w:t>22,253</w:t>
            </w:r>
          </w:p>
        </w:tc>
        <w:tc>
          <w:tcPr>
            <w:tcW w:w="802" w:type="pct"/>
            <w:shd w:val="clear" w:color="auto" w:fill="FFFFFF" w:themeFill="background1"/>
            <w:vAlign w:val="center"/>
            <w:hideMark/>
          </w:tcPr>
          <w:p w14:paraId="7E291910" w14:textId="77777777" w:rsidR="00427EC8" w:rsidRPr="009C2BC9" w:rsidRDefault="00427EC8" w:rsidP="0093164C">
            <w:pPr>
              <w:spacing w:after="0"/>
              <w:jc w:val="right"/>
              <w:rPr>
                <w:b/>
                <w:color w:val="000000"/>
              </w:rPr>
            </w:pPr>
            <w:r w:rsidRPr="009C2BC9">
              <w:rPr>
                <w:b/>
                <w:color w:val="000000" w:themeColor="text1"/>
              </w:rPr>
              <w:t>23,175</w:t>
            </w:r>
          </w:p>
        </w:tc>
        <w:tc>
          <w:tcPr>
            <w:tcW w:w="593" w:type="pct"/>
            <w:shd w:val="clear" w:color="auto" w:fill="FFFFFF" w:themeFill="background1"/>
            <w:vAlign w:val="center"/>
            <w:hideMark/>
          </w:tcPr>
          <w:p w14:paraId="09B3777F" w14:textId="77777777" w:rsidR="00427EC8" w:rsidRPr="009C2BC9" w:rsidRDefault="00427EC8" w:rsidP="0093164C">
            <w:pPr>
              <w:spacing w:after="0"/>
              <w:jc w:val="right"/>
              <w:rPr>
                <w:b/>
                <w:color w:val="000000"/>
              </w:rPr>
            </w:pPr>
            <w:r w:rsidRPr="009C2BC9">
              <w:rPr>
                <w:b/>
                <w:color w:val="000000" w:themeColor="text1"/>
              </w:rPr>
              <w:t>23,542</w:t>
            </w:r>
          </w:p>
        </w:tc>
        <w:tc>
          <w:tcPr>
            <w:tcW w:w="533" w:type="pct"/>
            <w:shd w:val="clear" w:color="auto" w:fill="FFFFFF" w:themeFill="background1"/>
            <w:vAlign w:val="center"/>
            <w:hideMark/>
          </w:tcPr>
          <w:p w14:paraId="44FC0034" w14:textId="77777777" w:rsidR="00427EC8" w:rsidRPr="009C2BC9" w:rsidRDefault="00427EC8" w:rsidP="0093164C">
            <w:pPr>
              <w:spacing w:after="0"/>
              <w:jc w:val="right"/>
              <w:rPr>
                <w:b/>
                <w:color w:val="000000"/>
              </w:rPr>
            </w:pPr>
            <w:r w:rsidRPr="009C2BC9">
              <w:rPr>
                <w:b/>
                <w:color w:val="000000" w:themeColor="text1"/>
              </w:rPr>
              <w:t>20,734</w:t>
            </w:r>
          </w:p>
        </w:tc>
        <w:tc>
          <w:tcPr>
            <w:tcW w:w="491" w:type="pct"/>
            <w:shd w:val="clear" w:color="auto" w:fill="FFFFFF" w:themeFill="background1"/>
            <w:vAlign w:val="center"/>
          </w:tcPr>
          <w:p w14:paraId="12A0A628" w14:textId="77777777" w:rsidR="00427EC8" w:rsidRPr="009C2BC9" w:rsidRDefault="00427EC8" w:rsidP="0093164C">
            <w:pPr>
              <w:spacing w:after="0"/>
              <w:jc w:val="right"/>
              <w:rPr>
                <w:b/>
                <w:color w:val="000000"/>
              </w:rPr>
            </w:pPr>
            <w:r w:rsidRPr="009C2BC9">
              <w:rPr>
                <w:b/>
                <w:color w:val="000000"/>
              </w:rPr>
              <w:t>89,704</w:t>
            </w:r>
          </w:p>
        </w:tc>
      </w:tr>
      <w:tr w:rsidR="00427EC8" w:rsidRPr="009C2BC9" w14:paraId="5DD73E7C" w14:textId="77777777" w:rsidTr="00756AA1">
        <w:trPr>
          <w:trHeight w:val="227"/>
        </w:trPr>
        <w:tc>
          <w:tcPr>
            <w:tcW w:w="1831" w:type="pct"/>
            <w:shd w:val="clear" w:color="auto" w:fill="FFFFFF" w:themeFill="background1"/>
            <w:vAlign w:val="center"/>
            <w:hideMark/>
          </w:tcPr>
          <w:p w14:paraId="4D52CE9F" w14:textId="77777777" w:rsidR="00427EC8" w:rsidRPr="009C2BC9" w:rsidRDefault="00427EC8" w:rsidP="0093164C">
            <w:pPr>
              <w:spacing w:after="0"/>
              <w:rPr>
                <w:color w:val="000000"/>
                <w:vertAlign w:val="superscript"/>
              </w:rPr>
            </w:pPr>
            <w:r w:rsidRPr="009C2BC9">
              <w:rPr>
                <w:color w:val="000000"/>
              </w:rPr>
              <w:t>Estimated Safer Families Levy offset</w:t>
            </w:r>
            <w:r w:rsidRPr="009C2BC9">
              <w:rPr>
                <w:color w:val="000000"/>
                <w:vertAlign w:val="superscript"/>
              </w:rPr>
              <w:t>5</w:t>
            </w:r>
          </w:p>
        </w:tc>
        <w:tc>
          <w:tcPr>
            <w:tcW w:w="750" w:type="pct"/>
            <w:shd w:val="clear" w:color="auto" w:fill="FFFFFF" w:themeFill="background1"/>
            <w:vAlign w:val="center"/>
            <w:hideMark/>
          </w:tcPr>
          <w:p w14:paraId="7CCD7F1A" w14:textId="77777777" w:rsidR="00427EC8" w:rsidRPr="009C2BC9" w:rsidRDefault="00427EC8" w:rsidP="0093164C">
            <w:pPr>
              <w:spacing w:after="0"/>
              <w:jc w:val="right"/>
              <w:rPr>
                <w:color w:val="000000"/>
              </w:rPr>
            </w:pPr>
            <w:r>
              <w:rPr>
                <w:color w:val="000000"/>
              </w:rPr>
              <w:t>(</w:t>
            </w:r>
            <w:r w:rsidRPr="009C2BC9">
              <w:rPr>
                <w:color w:val="000000"/>
              </w:rPr>
              <w:t>13,850</w:t>
            </w:r>
            <w:r>
              <w:rPr>
                <w:color w:val="000000"/>
              </w:rPr>
              <w:t>)</w:t>
            </w:r>
          </w:p>
        </w:tc>
        <w:tc>
          <w:tcPr>
            <w:tcW w:w="802" w:type="pct"/>
            <w:shd w:val="clear" w:color="auto" w:fill="FFFFFF" w:themeFill="background1"/>
            <w:vAlign w:val="center"/>
            <w:hideMark/>
          </w:tcPr>
          <w:p w14:paraId="72920460" w14:textId="77777777" w:rsidR="00427EC8" w:rsidRPr="009C2BC9" w:rsidRDefault="00427EC8" w:rsidP="0093164C">
            <w:pPr>
              <w:spacing w:after="0"/>
              <w:jc w:val="right"/>
              <w:rPr>
                <w:color w:val="000000"/>
              </w:rPr>
            </w:pPr>
            <w:r>
              <w:rPr>
                <w:color w:val="000000"/>
              </w:rPr>
              <w:t>(</w:t>
            </w:r>
            <w:r w:rsidRPr="009C2BC9">
              <w:rPr>
                <w:color w:val="000000"/>
              </w:rPr>
              <w:t>15,090</w:t>
            </w:r>
            <w:r>
              <w:rPr>
                <w:color w:val="000000"/>
              </w:rPr>
              <w:t>)</w:t>
            </w:r>
          </w:p>
        </w:tc>
        <w:tc>
          <w:tcPr>
            <w:tcW w:w="593" w:type="pct"/>
            <w:shd w:val="clear" w:color="auto" w:fill="FFFFFF" w:themeFill="background1"/>
            <w:vAlign w:val="center"/>
            <w:hideMark/>
          </w:tcPr>
          <w:p w14:paraId="66BEC17F" w14:textId="77777777" w:rsidR="00427EC8" w:rsidRPr="009C2BC9" w:rsidRDefault="00427EC8" w:rsidP="0093164C">
            <w:pPr>
              <w:spacing w:after="0"/>
              <w:jc w:val="right"/>
              <w:rPr>
                <w:color w:val="000000"/>
              </w:rPr>
            </w:pPr>
            <w:r>
              <w:rPr>
                <w:color w:val="000000"/>
              </w:rPr>
              <w:t>(</w:t>
            </w:r>
            <w:r w:rsidRPr="009C2BC9">
              <w:rPr>
                <w:color w:val="000000"/>
              </w:rPr>
              <w:t>16,340</w:t>
            </w:r>
            <w:r>
              <w:rPr>
                <w:color w:val="000000"/>
              </w:rPr>
              <w:t>)</w:t>
            </w:r>
          </w:p>
        </w:tc>
        <w:tc>
          <w:tcPr>
            <w:tcW w:w="533" w:type="pct"/>
            <w:shd w:val="clear" w:color="auto" w:fill="FFFFFF" w:themeFill="background1"/>
            <w:vAlign w:val="center"/>
            <w:hideMark/>
          </w:tcPr>
          <w:p w14:paraId="3F121142" w14:textId="77777777" w:rsidR="00427EC8" w:rsidRPr="009C2BC9" w:rsidRDefault="00427EC8" w:rsidP="0093164C">
            <w:pPr>
              <w:spacing w:after="0"/>
              <w:jc w:val="right"/>
              <w:rPr>
                <w:color w:val="000000"/>
              </w:rPr>
            </w:pPr>
            <w:r>
              <w:rPr>
                <w:color w:val="000000"/>
              </w:rPr>
              <w:t>(</w:t>
            </w:r>
            <w:r w:rsidRPr="009C2BC9">
              <w:rPr>
                <w:color w:val="000000"/>
              </w:rPr>
              <w:t>17,694</w:t>
            </w:r>
            <w:r>
              <w:rPr>
                <w:color w:val="000000"/>
              </w:rPr>
              <w:t>)</w:t>
            </w:r>
          </w:p>
        </w:tc>
        <w:tc>
          <w:tcPr>
            <w:tcW w:w="491" w:type="pct"/>
            <w:shd w:val="clear" w:color="auto" w:fill="FFFFFF" w:themeFill="background1"/>
            <w:vAlign w:val="center"/>
          </w:tcPr>
          <w:p w14:paraId="332CEEF0" w14:textId="77777777" w:rsidR="00427EC8" w:rsidRPr="009C2BC9" w:rsidRDefault="00427EC8" w:rsidP="0093164C">
            <w:pPr>
              <w:spacing w:after="0"/>
              <w:jc w:val="right"/>
              <w:rPr>
                <w:color w:val="000000"/>
              </w:rPr>
            </w:pPr>
            <w:r>
              <w:rPr>
                <w:color w:val="000000"/>
              </w:rPr>
              <w:t>(</w:t>
            </w:r>
            <w:r w:rsidRPr="009C2BC9">
              <w:rPr>
                <w:color w:val="000000"/>
              </w:rPr>
              <w:t>62,974</w:t>
            </w:r>
            <w:r>
              <w:rPr>
                <w:color w:val="000000"/>
              </w:rPr>
              <w:t>)</w:t>
            </w:r>
          </w:p>
        </w:tc>
      </w:tr>
      <w:tr w:rsidR="00427EC8" w:rsidRPr="009C2BC9" w14:paraId="37A788E5" w14:textId="77777777" w:rsidTr="00756AA1">
        <w:trPr>
          <w:trHeight w:val="227"/>
        </w:trPr>
        <w:tc>
          <w:tcPr>
            <w:tcW w:w="1831" w:type="pct"/>
            <w:shd w:val="clear" w:color="auto" w:fill="FFFFFF" w:themeFill="background1"/>
            <w:vAlign w:val="center"/>
            <w:hideMark/>
          </w:tcPr>
          <w:p w14:paraId="2584F7F6" w14:textId="77777777" w:rsidR="00427EC8" w:rsidRPr="009C2BC9" w:rsidRDefault="00427EC8" w:rsidP="0093164C">
            <w:pPr>
              <w:spacing w:after="0"/>
              <w:rPr>
                <w:color w:val="000000"/>
              </w:rPr>
            </w:pPr>
            <w:r w:rsidRPr="009C2BC9">
              <w:rPr>
                <w:color w:val="000000"/>
              </w:rPr>
              <w:t xml:space="preserve">Agreed </w:t>
            </w:r>
            <w:r>
              <w:rPr>
                <w:color w:val="000000"/>
              </w:rPr>
              <w:t>r</w:t>
            </w:r>
            <w:r w:rsidRPr="009C2BC9">
              <w:rPr>
                <w:color w:val="000000"/>
              </w:rPr>
              <w:t xml:space="preserve">eprofiled </w:t>
            </w:r>
            <w:r>
              <w:rPr>
                <w:color w:val="000000"/>
              </w:rPr>
              <w:t>F</w:t>
            </w:r>
            <w:r w:rsidRPr="009C2BC9">
              <w:rPr>
                <w:color w:val="000000"/>
              </w:rPr>
              <w:t xml:space="preserve">unds from </w:t>
            </w:r>
            <w:r>
              <w:rPr>
                <w:color w:val="000000"/>
              </w:rPr>
              <w:t xml:space="preserve">the </w:t>
            </w:r>
            <w:r w:rsidRPr="009C2BC9">
              <w:rPr>
                <w:color w:val="000000"/>
              </w:rPr>
              <w:t>previous year</w:t>
            </w:r>
          </w:p>
        </w:tc>
        <w:tc>
          <w:tcPr>
            <w:tcW w:w="750" w:type="pct"/>
            <w:shd w:val="clear" w:color="auto" w:fill="FFFFFF" w:themeFill="background1"/>
            <w:vAlign w:val="center"/>
            <w:hideMark/>
          </w:tcPr>
          <w:p w14:paraId="792954D5" w14:textId="77777777" w:rsidR="00427EC8" w:rsidRPr="009C2BC9" w:rsidRDefault="00427EC8" w:rsidP="0093164C">
            <w:pPr>
              <w:spacing w:after="0"/>
              <w:jc w:val="right"/>
              <w:rPr>
                <w:color w:val="000000"/>
              </w:rPr>
            </w:pPr>
            <w:r>
              <w:rPr>
                <w:color w:val="000000"/>
              </w:rPr>
              <w:t>(</w:t>
            </w:r>
            <w:r w:rsidRPr="009C2BC9">
              <w:rPr>
                <w:color w:val="000000"/>
              </w:rPr>
              <w:t>225</w:t>
            </w:r>
            <w:r>
              <w:rPr>
                <w:color w:val="000000"/>
              </w:rPr>
              <w:t>)</w:t>
            </w:r>
          </w:p>
        </w:tc>
        <w:tc>
          <w:tcPr>
            <w:tcW w:w="802" w:type="pct"/>
            <w:shd w:val="clear" w:color="auto" w:fill="FFFFFF" w:themeFill="background1"/>
            <w:vAlign w:val="center"/>
            <w:hideMark/>
          </w:tcPr>
          <w:p w14:paraId="41A85F9F" w14:textId="77777777" w:rsidR="00427EC8" w:rsidRPr="009C2BC9" w:rsidRDefault="00427EC8" w:rsidP="0093164C">
            <w:pPr>
              <w:spacing w:after="0"/>
              <w:jc w:val="right"/>
              <w:rPr>
                <w:color w:val="000000"/>
              </w:rPr>
            </w:pPr>
            <w:r w:rsidRPr="009C2BC9">
              <w:rPr>
                <w:color w:val="000000"/>
              </w:rPr>
              <w:t>0</w:t>
            </w:r>
          </w:p>
        </w:tc>
        <w:tc>
          <w:tcPr>
            <w:tcW w:w="593" w:type="pct"/>
            <w:shd w:val="clear" w:color="auto" w:fill="FFFFFF" w:themeFill="background1"/>
            <w:vAlign w:val="center"/>
            <w:hideMark/>
          </w:tcPr>
          <w:p w14:paraId="7369347F" w14:textId="77777777" w:rsidR="00427EC8" w:rsidRPr="009C2BC9" w:rsidRDefault="00427EC8" w:rsidP="0093164C">
            <w:pPr>
              <w:spacing w:after="0"/>
              <w:jc w:val="right"/>
              <w:rPr>
                <w:color w:val="000000"/>
              </w:rPr>
            </w:pPr>
            <w:r w:rsidRPr="009C2BC9">
              <w:rPr>
                <w:color w:val="000000"/>
              </w:rPr>
              <w:t>0</w:t>
            </w:r>
          </w:p>
        </w:tc>
        <w:tc>
          <w:tcPr>
            <w:tcW w:w="533" w:type="pct"/>
            <w:shd w:val="clear" w:color="auto" w:fill="FFFFFF" w:themeFill="background1"/>
            <w:vAlign w:val="center"/>
            <w:hideMark/>
          </w:tcPr>
          <w:p w14:paraId="260FCEE5" w14:textId="77777777" w:rsidR="00427EC8" w:rsidRPr="009C2BC9" w:rsidRDefault="00427EC8" w:rsidP="0093164C">
            <w:pPr>
              <w:spacing w:after="0"/>
              <w:jc w:val="right"/>
              <w:rPr>
                <w:color w:val="000000"/>
              </w:rPr>
            </w:pPr>
            <w:r w:rsidRPr="009C2BC9">
              <w:rPr>
                <w:color w:val="000000"/>
              </w:rPr>
              <w:t>0</w:t>
            </w:r>
          </w:p>
        </w:tc>
        <w:tc>
          <w:tcPr>
            <w:tcW w:w="491" w:type="pct"/>
            <w:shd w:val="clear" w:color="auto" w:fill="FFFFFF" w:themeFill="background1"/>
            <w:vAlign w:val="center"/>
          </w:tcPr>
          <w:p w14:paraId="4780EA41" w14:textId="77777777" w:rsidR="00427EC8" w:rsidRPr="009C2BC9" w:rsidRDefault="00427EC8" w:rsidP="0093164C">
            <w:pPr>
              <w:spacing w:after="0"/>
              <w:jc w:val="right"/>
              <w:rPr>
                <w:color w:val="000000"/>
              </w:rPr>
            </w:pPr>
            <w:r>
              <w:rPr>
                <w:color w:val="000000"/>
              </w:rPr>
              <w:t>(</w:t>
            </w:r>
            <w:r w:rsidRPr="009C2BC9">
              <w:rPr>
                <w:color w:val="000000"/>
              </w:rPr>
              <w:t>225</w:t>
            </w:r>
            <w:r>
              <w:rPr>
                <w:color w:val="000000"/>
              </w:rPr>
              <w:t>)</w:t>
            </w:r>
          </w:p>
        </w:tc>
      </w:tr>
      <w:tr w:rsidR="00427EC8" w:rsidRPr="009C2BC9" w14:paraId="010F1BB3" w14:textId="77777777" w:rsidTr="00756AA1">
        <w:trPr>
          <w:trHeight w:val="227"/>
        </w:trPr>
        <w:tc>
          <w:tcPr>
            <w:tcW w:w="1831" w:type="pct"/>
            <w:shd w:val="clear" w:color="auto" w:fill="FFFFFF" w:themeFill="background1"/>
            <w:vAlign w:val="center"/>
            <w:hideMark/>
          </w:tcPr>
          <w:p w14:paraId="313B8565" w14:textId="77777777" w:rsidR="00427EC8" w:rsidRPr="009C2BC9" w:rsidRDefault="00427EC8" w:rsidP="0093164C">
            <w:pPr>
              <w:spacing w:after="0"/>
              <w:rPr>
                <w:color w:val="000000"/>
              </w:rPr>
            </w:pPr>
            <w:r w:rsidRPr="009C2BC9">
              <w:rPr>
                <w:color w:val="000000"/>
              </w:rPr>
              <w:t>Commonwealth Funding</w:t>
            </w:r>
            <w:r w:rsidRPr="009C2BC9">
              <w:rPr>
                <w:color w:val="000000"/>
                <w:vertAlign w:val="superscript"/>
              </w:rPr>
              <w:t xml:space="preserve"> 6</w:t>
            </w:r>
          </w:p>
        </w:tc>
        <w:tc>
          <w:tcPr>
            <w:tcW w:w="750" w:type="pct"/>
            <w:shd w:val="clear" w:color="auto" w:fill="FFFFFF" w:themeFill="background1"/>
            <w:noWrap/>
            <w:vAlign w:val="center"/>
            <w:hideMark/>
          </w:tcPr>
          <w:p w14:paraId="5379431D" w14:textId="77777777" w:rsidR="00427EC8" w:rsidRPr="009C2BC9" w:rsidRDefault="00427EC8" w:rsidP="0093164C">
            <w:pPr>
              <w:spacing w:after="0"/>
              <w:jc w:val="right"/>
              <w:rPr>
                <w:color w:val="000000"/>
              </w:rPr>
            </w:pPr>
            <w:r>
              <w:rPr>
                <w:color w:val="000000" w:themeColor="text1"/>
              </w:rPr>
              <w:t>(</w:t>
            </w:r>
            <w:r w:rsidRPr="009C2BC9">
              <w:rPr>
                <w:color w:val="000000" w:themeColor="text1"/>
              </w:rPr>
              <w:t>1,105</w:t>
            </w:r>
            <w:r>
              <w:rPr>
                <w:color w:val="000000" w:themeColor="text1"/>
              </w:rPr>
              <w:t>)</w:t>
            </w:r>
          </w:p>
        </w:tc>
        <w:tc>
          <w:tcPr>
            <w:tcW w:w="802" w:type="pct"/>
            <w:shd w:val="clear" w:color="auto" w:fill="FFFFFF" w:themeFill="background1"/>
            <w:noWrap/>
            <w:vAlign w:val="center"/>
            <w:hideMark/>
          </w:tcPr>
          <w:p w14:paraId="6E109E0D" w14:textId="77777777" w:rsidR="00427EC8" w:rsidRPr="009C2BC9" w:rsidRDefault="00427EC8" w:rsidP="0093164C">
            <w:pPr>
              <w:spacing w:after="0"/>
              <w:jc w:val="right"/>
              <w:rPr>
                <w:color w:val="000000"/>
              </w:rPr>
            </w:pPr>
            <w:r>
              <w:rPr>
                <w:color w:val="000000" w:themeColor="text1"/>
              </w:rPr>
              <w:t>(</w:t>
            </w:r>
            <w:r w:rsidRPr="009C2BC9">
              <w:rPr>
                <w:color w:val="000000" w:themeColor="text1"/>
              </w:rPr>
              <w:t>1,132</w:t>
            </w:r>
            <w:r>
              <w:rPr>
                <w:color w:val="000000" w:themeColor="text1"/>
              </w:rPr>
              <w:t>)</w:t>
            </w:r>
          </w:p>
        </w:tc>
        <w:tc>
          <w:tcPr>
            <w:tcW w:w="593" w:type="pct"/>
            <w:shd w:val="clear" w:color="auto" w:fill="FFFFFF" w:themeFill="background1"/>
            <w:noWrap/>
            <w:vAlign w:val="center"/>
            <w:hideMark/>
          </w:tcPr>
          <w:p w14:paraId="0E8C55DB" w14:textId="77777777" w:rsidR="00427EC8" w:rsidRPr="009C2BC9" w:rsidRDefault="00427EC8" w:rsidP="0093164C">
            <w:pPr>
              <w:spacing w:after="0"/>
              <w:jc w:val="right"/>
              <w:rPr>
                <w:color w:val="000000"/>
              </w:rPr>
            </w:pPr>
            <w:r>
              <w:rPr>
                <w:color w:val="000000" w:themeColor="text1"/>
              </w:rPr>
              <w:t>(</w:t>
            </w:r>
            <w:r w:rsidRPr="009C2BC9">
              <w:rPr>
                <w:color w:val="000000" w:themeColor="text1"/>
              </w:rPr>
              <w:t>1,157</w:t>
            </w:r>
            <w:r>
              <w:rPr>
                <w:color w:val="000000" w:themeColor="text1"/>
              </w:rPr>
              <w:t>)</w:t>
            </w:r>
          </w:p>
        </w:tc>
        <w:tc>
          <w:tcPr>
            <w:tcW w:w="533" w:type="pct"/>
            <w:shd w:val="clear" w:color="auto" w:fill="FFFFFF" w:themeFill="background1"/>
            <w:noWrap/>
            <w:vAlign w:val="center"/>
            <w:hideMark/>
          </w:tcPr>
          <w:p w14:paraId="38C67339" w14:textId="77777777" w:rsidR="00427EC8" w:rsidRPr="009C2BC9" w:rsidRDefault="00427EC8" w:rsidP="0093164C">
            <w:pPr>
              <w:spacing w:after="0"/>
              <w:jc w:val="right"/>
              <w:rPr>
                <w:color w:val="000000"/>
              </w:rPr>
            </w:pPr>
            <w:r>
              <w:rPr>
                <w:color w:val="000000" w:themeColor="text1"/>
              </w:rPr>
              <w:t>(</w:t>
            </w:r>
            <w:r w:rsidRPr="009C2BC9">
              <w:rPr>
                <w:color w:val="000000" w:themeColor="text1"/>
              </w:rPr>
              <w:t>1,185</w:t>
            </w:r>
            <w:r>
              <w:rPr>
                <w:color w:val="000000" w:themeColor="text1"/>
              </w:rPr>
              <w:t>)</w:t>
            </w:r>
          </w:p>
        </w:tc>
        <w:tc>
          <w:tcPr>
            <w:tcW w:w="491" w:type="pct"/>
            <w:shd w:val="clear" w:color="auto" w:fill="FFFFFF" w:themeFill="background1"/>
            <w:vAlign w:val="center"/>
          </w:tcPr>
          <w:p w14:paraId="303F222E" w14:textId="77777777" w:rsidR="00427EC8" w:rsidRPr="009C2BC9" w:rsidRDefault="00427EC8" w:rsidP="0093164C">
            <w:pPr>
              <w:spacing w:after="0"/>
              <w:jc w:val="right"/>
              <w:rPr>
                <w:color w:val="000000"/>
              </w:rPr>
            </w:pPr>
            <w:r>
              <w:rPr>
                <w:color w:val="000000" w:themeColor="text1"/>
              </w:rPr>
              <w:t>(</w:t>
            </w:r>
            <w:r w:rsidRPr="009C2BC9">
              <w:rPr>
                <w:color w:val="000000" w:themeColor="text1"/>
              </w:rPr>
              <w:t>4,579</w:t>
            </w:r>
            <w:r>
              <w:rPr>
                <w:color w:val="000000" w:themeColor="text1"/>
              </w:rPr>
              <w:t>)</w:t>
            </w:r>
          </w:p>
        </w:tc>
      </w:tr>
      <w:tr w:rsidR="00427EC8" w:rsidRPr="009C2BC9" w14:paraId="3E401A67" w14:textId="77777777" w:rsidTr="00756AA1">
        <w:trPr>
          <w:trHeight w:val="227"/>
        </w:trPr>
        <w:tc>
          <w:tcPr>
            <w:tcW w:w="1831" w:type="pct"/>
            <w:shd w:val="clear" w:color="auto" w:fill="FFFFFF" w:themeFill="background1"/>
            <w:vAlign w:val="center"/>
          </w:tcPr>
          <w:p w14:paraId="3BA66577" w14:textId="77777777" w:rsidR="00427EC8" w:rsidRPr="009C2BC9" w:rsidRDefault="00427EC8" w:rsidP="0093164C">
            <w:pPr>
              <w:spacing w:after="0"/>
              <w:rPr>
                <w:color w:val="000000"/>
              </w:rPr>
            </w:pPr>
            <w:r w:rsidRPr="009C2BC9">
              <w:rPr>
                <w:color w:val="000000" w:themeColor="text1"/>
              </w:rPr>
              <w:t>Commonwealth Funding</w:t>
            </w:r>
            <w:r w:rsidRPr="009C2BC9">
              <w:rPr>
                <w:color w:val="000000" w:themeColor="text1"/>
                <w:vertAlign w:val="superscript"/>
              </w:rPr>
              <w:t xml:space="preserve"> 7</w:t>
            </w:r>
          </w:p>
        </w:tc>
        <w:tc>
          <w:tcPr>
            <w:tcW w:w="750" w:type="pct"/>
            <w:shd w:val="clear" w:color="auto" w:fill="FFFFFF" w:themeFill="background1"/>
            <w:noWrap/>
            <w:vAlign w:val="center"/>
          </w:tcPr>
          <w:p w14:paraId="798F4BFD" w14:textId="77777777" w:rsidR="00427EC8" w:rsidRPr="009C2BC9" w:rsidRDefault="00427EC8" w:rsidP="0093164C">
            <w:pPr>
              <w:spacing w:after="0"/>
              <w:jc w:val="right"/>
              <w:rPr>
                <w:color w:val="000000" w:themeColor="text1"/>
              </w:rPr>
            </w:pPr>
            <w:r>
              <w:rPr>
                <w:color w:val="000000" w:themeColor="text1"/>
              </w:rPr>
              <w:t>(</w:t>
            </w:r>
            <w:r w:rsidRPr="009C2BC9">
              <w:rPr>
                <w:color w:val="000000" w:themeColor="text1"/>
              </w:rPr>
              <w:t>1,201</w:t>
            </w:r>
            <w:r>
              <w:rPr>
                <w:color w:val="000000" w:themeColor="text1"/>
              </w:rPr>
              <w:t>)</w:t>
            </w:r>
          </w:p>
        </w:tc>
        <w:tc>
          <w:tcPr>
            <w:tcW w:w="802" w:type="pct"/>
            <w:shd w:val="clear" w:color="auto" w:fill="FFFFFF" w:themeFill="background1"/>
            <w:noWrap/>
            <w:vAlign w:val="center"/>
          </w:tcPr>
          <w:p w14:paraId="09631257" w14:textId="77777777" w:rsidR="00427EC8" w:rsidRPr="009C2BC9" w:rsidRDefault="00427EC8" w:rsidP="0093164C">
            <w:pPr>
              <w:spacing w:after="0"/>
              <w:jc w:val="right"/>
              <w:rPr>
                <w:color w:val="000000" w:themeColor="text1"/>
              </w:rPr>
            </w:pPr>
            <w:r>
              <w:rPr>
                <w:color w:val="000000" w:themeColor="text1"/>
              </w:rPr>
              <w:t>(</w:t>
            </w:r>
            <w:r w:rsidRPr="009C2BC9">
              <w:rPr>
                <w:color w:val="000000" w:themeColor="text1"/>
              </w:rPr>
              <w:t>1,225</w:t>
            </w:r>
            <w:r>
              <w:rPr>
                <w:color w:val="000000" w:themeColor="text1"/>
              </w:rPr>
              <w:t>)</w:t>
            </w:r>
          </w:p>
        </w:tc>
        <w:tc>
          <w:tcPr>
            <w:tcW w:w="593" w:type="pct"/>
            <w:shd w:val="clear" w:color="auto" w:fill="FFFFFF" w:themeFill="background1"/>
            <w:noWrap/>
            <w:vAlign w:val="center"/>
          </w:tcPr>
          <w:p w14:paraId="38C33699" w14:textId="77777777" w:rsidR="00427EC8" w:rsidRPr="009C2BC9" w:rsidRDefault="00427EC8" w:rsidP="0093164C">
            <w:pPr>
              <w:spacing w:after="0"/>
              <w:jc w:val="right"/>
              <w:rPr>
                <w:color w:val="000000" w:themeColor="text1"/>
              </w:rPr>
            </w:pPr>
            <w:r>
              <w:rPr>
                <w:color w:val="000000" w:themeColor="text1"/>
              </w:rPr>
              <w:t>(</w:t>
            </w:r>
            <w:r w:rsidRPr="009C2BC9">
              <w:rPr>
                <w:color w:val="000000" w:themeColor="text1"/>
              </w:rPr>
              <w:t>1,253</w:t>
            </w:r>
            <w:r>
              <w:rPr>
                <w:color w:val="000000" w:themeColor="text1"/>
              </w:rPr>
              <w:t>)</w:t>
            </w:r>
          </w:p>
        </w:tc>
        <w:tc>
          <w:tcPr>
            <w:tcW w:w="533" w:type="pct"/>
            <w:shd w:val="clear" w:color="auto" w:fill="FFFFFF" w:themeFill="background1"/>
            <w:noWrap/>
            <w:vAlign w:val="center"/>
          </w:tcPr>
          <w:p w14:paraId="34125EC1" w14:textId="77777777" w:rsidR="00427EC8" w:rsidRPr="009C2BC9" w:rsidRDefault="00427EC8" w:rsidP="0093164C">
            <w:pPr>
              <w:spacing w:after="0"/>
              <w:jc w:val="right"/>
              <w:rPr>
                <w:color w:val="000000"/>
              </w:rPr>
            </w:pPr>
            <w:r>
              <w:rPr>
                <w:color w:val="000000"/>
              </w:rPr>
              <w:t>(</w:t>
            </w:r>
            <w:r w:rsidRPr="009C2BC9">
              <w:rPr>
                <w:color w:val="000000"/>
              </w:rPr>
              <w:t>1,309</w:t>
            </w:r>
            <w:r>
              <w:rPr>
                <w:color w:val="000000"/>
              </w:rPr>
              <w:t>)</w:t>
            </w:r>
          </w:p>
        </w:tc>
        <w:tc>
          <w:tcPr>
            <w:tcW w:w="491" w:type="pct"/>
            <w:shd w:val="clear" w:color="auto" w:fill="FFFFFF" w:themeFill="background1"/>
            <w:vAlign w:val="center"/>
          </w:tcPr>
          <w:p w14:paraId="3FC9DD6B" w14:textId="77777777" w:rsidR="00427EC8" w:rsidRPr="009C2BC9" w:rsidRDefault="00427EC8" w:rsidP="0093164C">
            <w:pPr>
              <w:spacing w:after="0"/>
              <w:jc w:val="right"/>
              <w:rPr>
                <w:color w:val="000000"/>
              </w:rPr>
            </w:pPr>
            <w:r>
              <w:rPr>
                <w:color w:val="000000"/>
              </w:rPr>
              <w:t>(</w:t>
            </w:r>
            <w:r w:rsidRPr="009C2BC9">
              <w:rPr>
                <w:color w:val="000000"/>
              </w:rPr>
              <w:t>4,988</w:t>
            </w:r>
            <w:r>
              <w:rPr>
                <w:color w:val="000000"/>
              </w:rPr>
              <w:t>)</w:t>
            </w:r>
          </w:p>
        </w:tc>
      </w:tr>
      <w:tr w:rsidR="00427EC8" w:rsidRPr="009C2BC9" w14:paraId="088BE41A" w14:textId="77777777" w:rsidTr="00756AA1">
        <w:trPr>
          <w:trHeight w:val="227"/>
        </w:trPr>
        <w:tc>
          <w:tcPr>
            <w:tcW w:w="1831" w:type="pct"/>
            <w:tcBorders>
              <w:bottom w:val="single" w:sz="4" w:space="0" w:color="auto"/>
            </w:tcBorders>
            <w:shd w:val="clear" w:color="auto" w:fill="FFFFFF" w:themeFill="background1"/>
            <w:vAlign w:val="center"/>
          </w:tcPr>
          <w:p w14:paraId="3C41B4AA" w14:textId="77777777" w:rsidR="00427EC8" w:rsidRPr="009C2BC9" w:rsidRDefault="00427EC8" w:rsidP="0093164C">
            <w:pPr>
              <w:spacing w:after="0"/>
              <w:rPr>
                <w:b/>
                <w:color w:val="000000"/>
              </w:rPr>
            </w:pPr>
            <w:r w:rsidRPr="009C2BC9">
              <w:rPr>
                <w:b/>
                <w:color w:val="000000"/>
              </w:rPr>
              <w:t>Remainder Funded by Consolidated Revenue</w:t>
            </w:r>
          </w:p>
        </w:tc>
        <w:tc>
          <w:tcPr>
            <w:tcW w:w="750" w:type="pct"/>
            <w:tcBorders>
              <w:bottom w:val="single" w:sz="4" w:space="0" w:color="auto"/>
            </w:tcBorders>
            <w:shd w:val="clear" w:color="auto" w:fill="FFFFFF" w:themeFill="background1"/>
            <w:noWrap/>
            <w:vAlign w:val="center"/>
          </w:tcPr>
          <w:p w14:paraId="3FBCB008" w14:textId="77777777" w:rsidR="00427EC8" w:rsidRPr="009C2BC9" w:rsidRDefault="00427EC8" w:rsidP="0093164C">
            <w:pPr>
              <w:spacing w:after="0"/>
              <w:jc w:val="right"/>
              <w:rPr>
                <w:b/>
                <w:color w:val="000000" w:themeColor="text1"/>
              </w:rPr>
            </w:pPr>
            <w:r w:rsidRPr="009C2BC9">
              <w:rPr>
                <w:b/>
                <w:color w:val="000000" w:themeColor="text1"/>
              </w:rPr>
              <w:t>5,872</w:t>
            </w:r>
          </w:p>
        </w:tc>
        <w:tc>
          <w:tcPr>
            <w:tcW w:w="802" w:type="pct"/>
            <w:tcBorders>
              <w:bottom w:val="single" w:sz="4" w:space="0" w:color="auto"/>
            </w:tcBorders>
            <w:shd w:val="clear" w:color="auto" w:fill="FFFFFF" w:themeFill="background1"/>
            <w:noWrap/>
            <w:vAlign w:val="center"/>
          </w:tcPr>
          <w:p w14:paraId="44B9E751" w14:textId="77777777" w:rsidR="00427EC8" w:rsidRPr="009C2BC9" w:rsidRDefault="00427EC8" w:rsidP="0093164C">
            <w:pPr>
              <w:spacing w:after="0"/>
              <w:jc w:val="right"/>
              <w:rPr>
                <w:b/>
                <w:color w:val="000000" w:themeColor="text1"/>
              </w:rPr>
            </w:pPr>
            <w:r w:rsidRPr="009C2BC9">
              <w:rPr>
                <w:b/>
                <w:color w:val="000000" w:themeColor="text1"/>
              </w:rPr>
              <w:t>5,728</w:t>
            </w:r>
          </w:p>
        </w:tc>
        <w:tc>
          <w:tcPr>
            <w:tcW w:w="593" w:type="pct"/>
            <w:tcBorders>
              <w:bottom w:val="single" w:sz="4" w:space="0" w:color="auto"/>
            </w:tcBorders>
            <w:shd w:val="clear" w:color="auto" w:fill="FFFFFF" w:themeFill="background1"/>
            <w:noWrap/>
            <w:vAlign w:val="center"/>
          </w:tcPr>
          <w:p w14:paraId="2AEBE20C" w14:textId="77777777" w:rsidR="00427EC8" w:rsidRPr="009C2BC9" w:rsidRDefault="00427EC8" w:rsidP="0093164C">
            <w:pPr>
              <w:spacing w:after="0"/>
              <w:jc w:val="right"/>
              <w:rPr>
                <w:b/>
                <w:color w:val="000000" w:themeColor="text1"/>
              </w:rPr>
            </w:pPr>
            <w:r w:rsidRPr="009C2BC9">
              <w:rPr>
                <w:b/>
                <w:color w:val="000000" w:themeColor="text1"/>
              </w:rPr>
              <w:t>4,792</w:t>
            </w:r>
          </w:p>
        </w:tc>
        <w:tc>
          <w:tcPr>
            <w:tcW w:w="533" w:type="pct"/>
            <w:tcBorders>
              <w:bottom w:val="single" w:sz="4" w:space="0" w:color="auto"/>
            </w:tcBorders>
            <w:shd w:val="clear" w:color="auto" w:fill="FFFFFF" w:themeFill="background1"/>
            <w:noWrap/>
            <w:vAlign w:val="center"/>
          </w:tcPr>
          <w:p w14:paraId="364BB51C" w14:textId="77777777" w:rsidR="00427EC8" w:rsidRPr="009C2BC9" w:rsidRDefault="00427EC8" w:rsidP="0093164C">
            <w:pPr>
              <w:spacing w:after="0"/>
              <w:jc w:val="right"/>
              <w:rPr>
                <w:b/>
                <w:color w:val="000000"/>
              </w:rPr>
            </w:pPr>
            <w:r w:rsidRPr="009C2BC9">
              <w:rPr>
                <w:b/>
                <w:color w:val="000000"/>
              </w:rPr>
              <w:t>546</w:t>
            </w:r>
          </w:p>
        </w:tc>
        <w:tc>
          <w:tcPr>
            <w:tcW w:w="491" w:type="pct"/>
            <w:tcBorders>
              <w:bottom w:val="single" w:sz="4" w:space="0" w:color="auto"/>
            </w:tcBorders>
            <w:shd w:val="clear" w:color="auto" w:fill="FFFFFF" w:themeFill="background1"/>
            <w:vAlign w:val="center"/>
          </w:tcPr>
          <w:p w14:paraId="116FC958" w14:textId="77777777" w:rsidR="00427EC8" w:rsidRPr="009C2BC9" w:rsidRDefault="00427EC8" w:rsidP="0093164C">
            <w:pPr>
              <w:spacing w:after="0"/>
              <w:jc w:val="right"/>
              <w:rPr>
                <w:b/>
                <w:color w:val="000000"/>
              </w:rPr>
            </w:pPr>
            <w:r w:rsidRPr="009C2BC9">
              <w:rPr>
                <w:b/>
                <w:color w:val="000000"/>
              </w:rPr>
              <w:t>16,938</w:t>
            </w:r>
          </w:p>
        </w:tc>
      </w:tr>
      <w:tr w:rsidR="00427EC8" w:rsidRPr="009C2BC9" w14:paraId="55723366" w14:textId="77777777" w:rsidTr="00756AA1">
        <w:trPr>
          <w:trHeight w:val="562"/>
        </w:trPr>
        <w:tc>
          <w:tcPr>
            <w:tcW w:w="5000" w:type="pct"/>
            <w:gridSpan w:val="6"/>
            <w:shd w:val="clear" w:color="auto" w:fill="FFFFFF" w:themeFill="background1"/>
            <w:vAlign w:val="center"/>
          </w:tcPr>
          <w:p w14:paraId="79BA7695" w14:textId="77777777" w:rsidR="00427EC8" w:rsidRPr="00F020C5" w:rsidRDefault="00427EC8" w:rsidP="00457E3F">
            <w:pPr>
              <w:pStyle w:val="BFooter"/>
              <w:ind w:left="0"/>
              <w:rPr>
                <w:i w:val="0"/>
                <w:iCs/>
                <w:sz w:val="18"/>
                <w:szCs w:val="18"/>
              </w:rPr>
            </w:pPr>
            <w:r w:rsidRPr="00F020C5">
              <w:rPr>
                <w:b/>
                <w:i w:val="0"/>
                <w:sz w:val="18"/>
                <w:szCs w:val="18"/>
              </w:rPr>
              <w:t>Notes</w:t>
            </w:r>
            <w:r w:rsidRPr="00F020C5">
              <w:rPr>
                <w:i w:val="0"/>
                <w:sz w:val="18"/>
                <w:szCs w:val="18"/>
              </w:rPr>
              <w:t>:</w:t>
            </w:r>
          </w:p>
          <w:p w14:paraId="01643ABA" w14:textId="77777777" w:rsidR="00427EC8" w:rsidRPr="00F020C5" w:rsidRDefault="00427EC8" w:rsidP="00414F15">
            <w:pPr>
              <w:pStyle w:val="BFooter"/>
              <w:numPr>
                <w:ilvl w:val="0"/>
                <w:numId w:val="90"/>
              </w:numPr>
              <w:ind w:right="0"/>
              <w:rPr>
                <w:i w:val="0"/>
                <w:iCs/>
                <w:sz w:val="18"/>
                <w:szCs w:val="18"/>
              </w:rPr>
            </w:pPr>
            <w:r w:rsidRPr="00F020C5">
              <w:rPr>
                <w:i w:val="0"/>
                <w:sz w:val="18"/>
                <w:szCs w:val="18"/>
              </w:rPr>
              <w:t>The staffing costs associated with these initiatives are not funded by the Safer Families Levy and are presented in Table H.3.</w:t>
            </w:r>
          </w:p>
          <w:p w14:paraId="7D2DAA23" w14:textId="77777777" w:rsidR="00427EC8" w:rsidRPr="00F020C5" w:rsidRDefault="00427EC8" w:rsidP="00414F15">
            <w:pPr>
              <w:pStyle w:val="BFooter"/>
              <w:numPr>
                <w:ilvl w:val="0"/>
                <w:numId w:val="90"/>
              </w:numPr>
              <w:ind w:right="0"/>
              <w:rPr>
                <w:i w:val="0"/>
                <w:iCs/>
                <w:sz w:val="18"/>
                <w:szCs w:val="18"/>
              </w:rPr>
            </w:pPr>
            <w:r w:rsidRPr="00F020C5">
              <w:rPr>
                <w:i w:val="0"/>
                <w:sz w:val="18"/>
                <w:szCs w:val="18"/>
              </w:rPr>
              <w:t>Provision from the 2025-26 Budget has been released to continue this initiative.</w:t>
            </w:r>
          </w:p>
          <w:p w14:paraId="5BE5063D" w14:textId="77777777" w:rsidR="00427EC8" w:rsidRPr="00F020C5" w:rsidRDefault="00427EC8" w:rsidP="00414F15">
            <w:pPr>
              <w:pStyle w:val="BFooter"/>
              <w:numPr>
                <w:ilvl w:val="0"/>
                <w:numId w:val="90"/>
              </w:numPr>
              <w:ind w:right="0"/>
              <w:rPr>
                <w:i w:val="0"/>
                <w:iCs/>
                <w:sz w:val="18"/>
                <w:szCs w:val="18"/>
              </w:rPr>
            </w:pPr>
            <w:r w:rsidRPr="00F020C5">
              <w:rPr>
                <w:i w:val="0"/>
                <w:sz w:val="18"/>
                <w:szCs w:val="18"/>
              </w:rPr>
              <w:t>Government funding for Legal Aid staffing is presented in Table H.3.</w:t>
            </w:r>
          </w:p>
          <w:p w14:paraId="7C2D2B65" w14:textId="77777777" w:rsidR="00427EC8" w:rsidRPr="00F020C5" w:rsidRDefault="00427EC8" w:rsidP="00414F15">
            <w:pPr>
              <w:pStyle w:val="BFooter"/>
              <w:numPr>
                <w:ilvl w:val="0"/>
                <w:numId w:val="90"/>
              </w:numPr>
              <w:ind w:right="0"/>
              <w:rPr>
                <w:i w:val="0"/>
                <w:iCs/>
                <w:sz w:val="18"/>
                <w:szCs w:val="18"/>
              </w:rPr>
            </w:pPr>
            <w:r w:rsidRPr="00F020C5">
              <w:rPr>
                <w:i w:val="0"/>
                <w:sz w:val="18"/>
                <w:szCs w:val="18"/>
              </w:rPr>
              <w:t>The funding from 2028-29 onwards has been provisioned.</w:t>
            </w:r>
          </w:p>
          <w:p w14:paraId="6BE6CEB4" w14:textId="77777777" w:rsidR="00427EC8" w:rsidRPr="00F020C5" w:rsidRDefault="00427EC8" w:rsidP="00414F15">
            <w:pPr>
              <w:pStyle w:val="BFooter"/>
              <w:numPr>
                <w:ilvl w:val="0"/>
                <w:numId w:val="90"/>
              </w:numPr>
              <w:ind w:right="0"/>
              <w:rPr>
                <w:i w:val="0"/>
                <w:iCs/>
                <w:sz w:val="18"/>
                <w:szCs w:val="18"/>
              </w:rPr>
            </w:pPr>
            <w:r w:rsidRPr="00F020C5">
              <w:rPr>
                <w:i w:val="0"/>
                <w:sz w:val="18"/>
                <w:szCs w:val="18"/>
              </w:rPr>
              <w:t>This amount is forecast revenue.</w:t>
            </w:r>
          </w:p>
          <w:p w14:paraId="1094C9E7" w14:textId="77777777" w:rsidR="00427EC8" w:rsidRPr="00F020C5" w:rsidRDefault="00427EC8" w:rsidP="00414F15">
            <w:pPr>
              <w:pStyle w:val="BFooter"/>
              <w:numPr>
                <w:ilvl w:val="0"/>
                <w:numId w:val="90"/>
              </w:numPr>
              <w:ind w:right="0"/>
              <w:rPr>
                <w:i w:val="0"/>
                <w:iCs/>
                <w:sz w:val="18"/>
                <w:szCs w:val="18"/>
              </w:rPr>
            </w:pPr>
            <w:r w:rsidRPr="00F020C5">
              <w:rPr>
                <w:i w:val="0"/>
                <w:sz w:val="18"/>
                <w:szCs w:val="18"/>
              </w:rPr>
              <w:t>Commonwealth funding from 'Family, Domestic and Sexual Violence Responses 2021-30 Federation Funding Agreement – 500 workers 2026-30’.</w:t>
            </w:r>
          </w:p>
          <w:p w14:paraId="371255CC" w14:textId="77777777" w:rsidR="00427EC8" w:rsidRPr="009C2BC9" w:rsidRDefault="00427EC8" w:rsidP="00414F15">
            <w:pPr>
              <w:pStyle w:val="BFooter"/>
              <w:numPr>
                <w:ilvl w:val="0"/>
                <w:numId w:val="90"/>
              </w:numPr>
              <w:ind w:right="0"/>
            </w:pPr>
            <w:r w:rsidRPr="00F020C5">
              <w:rPr>
                <w:i w:val="0"/>
                <w:sz w:val="18"/>
                <w:szCs w:val="18"/>
              </w:rPr>
              <w:t>Commonwealth funding from 'Family, Domestic and Sexual Violence Responses 2021-30 Federation Funding Agreement – FDSV Responses 2025-30’.</w:t>
            </w:r>
          </w:p>
        </w:tc>
      </w:tr>
    </w:tbl>
    <w:p w14:paraId="192AA40D" w14:textId="77777777" w:rsidR="00427EC8" w:rsidRDefault="00427EC8" w:rsidP="009C2BC9">
      <w:pPr>
        <w:pStyle w:val="Caption"/>
      </w:pPr>
      <w:r w:rsidRPr="0028048C">
        <w:t xml:space="preserve">Table </w:t>
      </w:r>
      <w:r>
        <w:t xml:space="preserve">H.3: </w:t>
      </w:r>
      <w:r w:rsidRPr="009C2BC9">
        <w:t>Additional</w:t>
      </w:r>
      <w:r>
        <w:t xml:space="preserve"> funding for initiatives from consolidated revenue ($’000)</w:t>
      </w:r>
    </w:p>
    <w:tbl>
      <w:tblPr>
        <w:tblW w:w="4912" w:type="pct"/>
        <w:tblLook w:val="04A0" w:firstRow="1" w:lastRow="0" w:firstColumn="1" w:lastColumn="0" w:noHBand="0" w:noVBand="1"/>
      </w:tblPr>
      <w:tblGrid>
        <w:gridCol w:w="3970"/>
        <w:gridCol w:w="991"/>
        <w:gridCol w:w="1016"/>
        <w:gridCol w:w="1016"/>
        <w:gridCol w:w="1016"/>
        <w:gridCol w:w="858"/>
      </w:tblGrid>
      <w:tr w:rsidR="00427EC8" w:rsidRPr="009C2BC9" w14:paraId="121A8B4F" w14:textId="77777777" w:rsidTr="00843C87">
        <w:trPr>
          <w:trHeight w:val="283"/>
          <w:tblHeader/>
        </w:trPr>
        <w:tc>
          <w:tcPr>
            <w:tcW w:w="2238" w:type="pct"/>
            <w:shd w:val="clear" w:color="auto" w:fill="6E46E0"/>
            <w:vAlign w:val="center"/>
            <w:hideMark/>
          </w:tcPr>
          <w:p w14:paraId="13E451F4" w14:textId="77777777" w:rsidR="00427EC8" w:rsidRPr="009C2BC9" w:rsidRDefault="00427EC8" w:rsidP="0093164C">
            <w:pPr>
              <w:spacing w:after="0"/>
              <w:rPr>
                <w:b/>
                <w:color w:val="FFFFFF"/>
              </w:rPr>
            </w:pPr>
            <w:r w:rsidRPr="009C2BC9">
              <w:rPr>
                <w:b/>
                <w:color w:val="FFFFFF"/>
              </w:rPr>
              <w:t>Complementary initiatives</w:t>
            </w:r>
          </w:p>
        </w:tc>
        <w:tc>
          <w:tcPr>
            <w:tcW w:w="559" w:type="pct"/>
            <w:shd w:val="clear" w:color="auto" w:fill="6E46E0"/>
            <w:vAlign w:val="center"/>
            <w:hideMark/>
          </w:tcPr>
          <w:p w14:paraId="3928BF34" w14:textId="77777777" w:rsidR="00427EC8" w:rsidRPr="009C2BC9" w:rsidRDefault="00427EC8" w:rsidP="0093164C">
            <w:pPr>
              <w:spacing w:after="0"/>
              <w:jc w:val="right"/>
              <w:rPr>
                <w:b/>
                <w:color w:val="FFFFFF"/>
              </w:rPr>
            </w:pPr>
            <w:r w:rsidRPr="009C2BC9">
              <w:rPr>
                <w:b/>
                <w:color w:val="FFFFFF"/>
              </w:rPr>
              <w:t>2026-27 Budget </w:t>
            </w:r>
          </w:p>
        </w:tc>
        <w:tc>
          <w:tcPr>
            <w:tcW w:w="573" w:type="pct"/>
            <w:shd w:val="clear" w:color="auto" w:fill="6E46E0"/>
            <w:vAlign w:val="center"/>
            <w:hideMark/>
          </w:tcPr>
          <w:p w14:paraId="6B3C0541" w14:textId="77777777" w:rsidR="00427EC8" w:rsidRPr="009C2BC9" w:rsidRDefault="00427EC8" w:rsidP="0093164C">
            <w:pPr>
              <w:spacing w:after="0"/>
              <w:jc w:val="right"/>
              <w:rPr>
                <w:b/>
                <w:color w:val="FFFFFF"/>
              </w:rPr>
            </w:pPr>
            <w:r w:rsidRPr="009C2BC9">
              <w:rPr>
                <w:b/>
                <w:color w:val="FFFFFF"/>
              </w:rPr>
              <w:t>2027-28 Estimate</w:t>
            </w:r>
          </w:p>
        </w:tc>
        <w:tc>
          <w:tcPr>
            <w:tcW w:w="573" w:type="pct"/>
            <w:shd w:val="clear" w:color="auto" w:fill="6E46E0"/>
            <w:vAlign w:val="center"/>
            <w:hideMark/>
          </w:tcPr>
          <w:p w14:paraId="78A286DF" w14:textId="77777777" w:rsidR="00427EC8" w:rsidRPr="009C2BC9" w:rsidRDefault="00427EC8" w:rsidP="0093164C">
            <w:pPr>
              <w:spacing w:after="0"/>
              <w:jc w:val="right"/>
              <w:rPr>
                <w:b/>
                <w:color w:val="FFFFFF"/>
              </w:rPr>
            </w:pPr>
            <w:r w:rsidRPr="009C2BC9">
              <w:rPr>
                <w:b/>
                <w:color w:val="FFFFFF"/>
              </w:rPr>
              <w:t>2028-29</w:t>
            </w:r>
          </w:p>
          <w:p w14:paraId="0E1D0762" w14:textId="77777777" w:rsidR="00427EC8" w:rsidRPr="009C2BC9" w:rsidRDefault="00427EC8" w:rsidP="0093164C">
            <w:pPr>
              <w:spacing w:after="0"/>
              <w:jc w:val="right"/>
              <w:rPr>
                <w:b/>
                <w:color w:val="FFFFFF"/>
              </w:rPr>
            </w:pPr>
            <w:r w:rsidRPr="009C2BC9">
              <w:rPr>
                <w:b/>
                <w:color w:val="FFFFFF"/>
              </w:rPr>
              <w:t>Estimate</w:t>
            </w:r>
          </w:p>
        </w:tc>
        <w:tc>
          <w:tcPr>
            <w:tcW w:w="573" w:type="pct"/>
            <w:shd w:val="clear" w:color="auto" w:fill="6E46E0"/>
            <w:vAlign w:val="center"/>
            <w:hideMark/>
          </w:tcPr>
          <w:p w14:paraId="0AB10383" w14:textId="77777777" w:rsidR="00427EC8" w:rsidRPr="009C2BC9" w:rsidRDefault="00427EC8" w:rsidP="0093164C">
            <w:pPr>
              <w:spacing w:after="0"/>
              <w:jc w:val="right"/>
              <w:rPr>
                <w:b/>
                <w:color w:val="FFFFFF"/>
              </w:rPr>
            </w:pPr>
            <w:r w:rsidRPr="009C2BC9">
              <w:rPr>
                <w:b/>
                <w:color w:val="FFFFFF"/>
              </w:rPr>
              <w:t>2029-30 Estimate</w:t>
            </w:r>
          </w:p>
        </w:tc>
        <w:tc>
          <w:tcPr>
            <w:tcW w:w="484" w:type="pct"/>
            <w:shd w:val="clear" w:color="auto" w:fill="6E46E0"/>
            <w:vAlign w:val="center"/>
            <w:hideMark/>
          </w:tcPr>
          <w:p w14:paraId="43E061F3" w14:textId="77777777" w:rsidR="00427EC8" w:rsidRPr="009C2BC9" w:rsidRDefault="00427EC8" w:rsidP="0093164C">
            <w:pPr>
              <w:spacing w:after="0"/>
              <w:jc w:val="right"/>
              <w:rPr>
                <w:b/>
                <w:color w:val="FFFFFF"/>
              </w:rPr>
            </w:pPr>
            <w:r w:rsidRPr="009C2BC9">
              <w:rPr>
                <w:b/>
                <w:color w:val="FFFFFF"/>
              </w:rPr>
              <w:t>Total</w:t>
            </w:r>
          </w:p>
        </w:tc>
      </w:tr>
      <w:tr w:rsidR="00427EC8" w:rsidRPr="009C2BC9" w14:paraId="2F8F4E73" w14:textId="77777777" w:rsidTr="00843C87">
        <w:trPr>
          <w:trHeight w:val="227"/>
        </w:trPr>
        <w:tc>
          <w:tcPr>
            <w:tcW w:w="2238" w:type="pct"/>
            <w:vAlign w:val="center"/>
            <w:hideMark/>
          </w:tcPr>
          <w:p w14:paraId="1F5F1BFC" w14:textId="77777777" w:rsidR="00427EC8" w:rsidRPr="009C2BC9" w:rsidRDefault="00427EC8" w:rsidP="001A36BE">
            <w:pPr>
              <w:spacing w:after="0"/>
              <w:ind w:left="309" w:hanging="309"/>
            </w:pPr>
            <w:r w:rsidRPr="009C2BC9">
              <w:t>Critical domestic and family violence support in health and community settings</w:t>
            </w:r>
            <w:r w:rsidRPr="009C2BC9">
              <w:rPr>
                <w:vertAlign w:val="superscript"/>
              </w:rPr>
              <w:t>1</w:t>
            </w:r>
          </w:p>
        </w:tc>
        <w:tc>
          <w:tcPr>
            <w:tcW w:w="559" w:type="pct"/>
            <w:shd w:val="clear" w:color="auto" w:fill="FFFFFF" w:themeFill="background1"/>
            <w:noWrap/>
            <w:vAlign w:val="center"/>
            <w:hideMark/>
          </w:tcPr>
          <w:p w14:paraId="1EC15490" w14:textId="77777777" w:rsidR="00427EC8" w:rsidRPr="009C2BC9" w:rsidRDefault="00427EC8" w:rsidP="001A36BE">
            <w:pPr>
              <w:spacing w:after="0"/>
              <w:jc w:val="right"/>
              <w:rPr>
                <w:color w:val="000000"/>
              </w:rPr>
            </w:pPr>
            <w:r w:rsidRPr="009C2BC9">
              <w:rPr>
                <w:color w:val="000000"/>
              </w:rPr>
              <w:t>40</w:t>
            </w:r>
          </w:p>
        </w:tc>
        <w:tc>
          <w:tcPr>
            <w:tcW w:w="573" w:type="pct"/>
            <w:shd w:val="clear" w:color="auto" w:fill="FFFFFF" w:themeFill="background1"/>
            <w:noWrap/>
            <w:vAlign w:val="center"/>
            <w:hideMark/>
          </w:tcPr>
          <w:p w14:paraId="79D5CCC2" w14:textId="77777777" w:rsidR="00427EC8" w:rsidRPr="009C2BC9" w:rsidRDefault="00427EC8" w:rsidP="001A36BE">
            <w:pPr>
              <w:spacing w:after="0"/>
              <w:jc w:val="right"/>
              <w:rPr>
                <w:color w:val="000000"/>
              </w:rPr>
            </w:pPr>
            <w:r w:rsidRPr="009C2BC9">
              <w:rPr>
                <w:color w:val="000000"/>
              </w:rPr>
              <w:t>40</w:t>
            </w:r>
          </w:p>
        </w:tc>
        <w:tc>
          <w:tcPr>
            <w:tcW w:w="573" w:type="pct"/>
            <w:shd w:val="clear" w:color="auto" w:fill="FFFFFF" w:themeFill="background1"/>
            <w:noWrap/>
            <w:vAlign w:val="center"/>
            <w:hideMark/>
          </w:tcPr>
          <w:p w14:paraId="1A1D3460" w14:textId="77777777" w:rsidR="00427EC8" w:rsidRPr="009C2BC9" w:rsidRDefault="00427EC8" w:rsidP="001A36BE">
            <w:pPr>
              <w:spacing w:after="0"/>
              <w:jc w:val="right"/>
              <w:rPr>
                <w:color w:val="000000"/>
              </w:rPr>
            </w:pPr>
            <w:r w:rsidRPr="009C2BC9">
              <w:rPr>
                <w:color w:val="000000"/>
              </w:rPr>
              <w:t>40</w:t>
            </w:r>
          </w:p>
        </w:tc>
        <w:tc>
          <w:tcPr>
            <w:tcW w:w="573" w:type="pct"/>
            <w:shd w:val="clear" w:color="auto" w:fill="FFFFFF" w:themeFill="background1"/>
            <w:noWrap/>
            <w:vAlign w:val="center"/>
            <w:hideMark/>
          </w:tcPr>
          <w:p w14:paraId="6D6F1120" w14:textId="77777777" w:rsidR="00427EC8" w:rsidRPr="009C2BC9" w:rsidRDefault="00427EC8" w:rsidP="001A36BE">
            <w:pPr>
              <w:spacing w:after="0"/>
              <w:jc w:val="right"/>
              <w:rPr>
                <w:color w:val="000000"/>
              </w:rPr>
            </w:pPr>
            <w:r w:rsidRPr="009C2BC9">
              <w:rPr>
                <w:color w:val="000000"/>
              </w:rPr>
              <w:t>40</w:t>
            </w:r>
          </w:p>
        </w:tc>
        <w:tc>
          <w:tcPr>
            <w:tcW w:w="484" w:type="pct"/>
            <w:noWrap/>
            <w:vAlign w:val="center"/>
            <w:hideMark/>
          </w:tcPr>
          <w:p w14:paraId="58F0F90D" w14:textId="77777777" w:rsidR="00427EC8" w:rsidRPr="009C2BC9" w:rsidRDefault="00427EC8" w:rsidP="001A36BE">
            <w:pPr>
              <w:spacing w:after="0"/>
              <w:jc w:val="right"/>
              <w:rPr>
                <w:b/>
                <w:color w:val="000000"/>
              </w:rPr>
            </w:pPr>
            <w:r w:rsidRPr="009C2BC9">
              <w:rPr>
                <w:b/>
                <w:color w:val="000000"/>
              </w:rPr>
              <w:t>160</w:t>
            </w:r>
          </w:p>
        </w:tc>
      </w:tr>
      <w:tr w:rsidR="00427EC8" w:rsidRPr="009C2BC9" w14:paraId="3C742CFE" w14:textId="77777777" w:rsidTr="00843C87">
        <w:trPr>
          <w:trHeight w:val="227"/>
        </w:trPr>
        <w:tc>
          <w:tcPr>
            <w:tcW w:w="2238" w:type="pct"/>
            <w:vAlign w:val="center"/>
            <w:hideMark/>
          </w:tcPr>
          <w:p w14:paraId="27C16CBE" w14:textId="77777777" w:rsidR="00427EC8" w:rsidRPr="009C2BC9" w:rsidRDefault="00427EC8" w:rsidP="001A36BE">
            <w:pPr>
              <w:spacing w:after="0"/>
              <w:ind w:left="309" w:hanging="309"/>
            </w:pPr>
            <w:r w:rsidRPr="009C2BC9">
              <w:t>Strengthening domestic and family violence response for the Aboriginal and Torres Strait Islander community</w:t>
            </w:r>
          </w:p>
        </w:tc>
        <w:tc>
          <w:tcPr>
            <w:tcW w:w="559" w:type="pct"/>
            <w:shd w:val="clear" w:color="auto" w:fill="FFFFFF" w:themeFill="background1"/>
            <w:noWrap/>
            <w:vAlign w:val="center"/>
            <w:hideMark/>
          </w:tcPr>
          <w:p w14:paraId="42757C21" w14:textId="77777777" w:rsidR="00427EC8" w:rsidRPr="009C2BC9" w:rsidRDefault="00427EC8" w:rsidP="001A36BE">
            <w:pPr>
              <w:spacing w:after="0"/>
              <w:jc w:val="right"/>
              <w:rPr>
                <w:color w:val="000000"/>
              </w:rPr>
            </w:pPr>
            <w:r w:rsidRPr="009C2BC9">
              <w:rPr>
                <w:color w:val="000000"/>
              </w:rPr>
              <w:t>160</w:t>
            </w:r>
          </w:p>
        </w:tc>
        <w:tc>
          <w:tcPr>
            <w:tcW w:w="573" w:type="pct"/>
            <w:shd w:val="clear" w:color="auto" w:fill="FFFFFF" w:themeFill="background1"/>
            <w:noWrap/>
            <w:vAlign w:val="center"/>
            <w:hideMark/>
          </w:tcPr>
          <w:p w14:paraId="3027E64A" w14:textId="77777777" w:rsidR="00427EC8" w:rsidRPr="009C2BC9" w:rsidRDefault="00427EC8" w:rsidP="001A36BE">
            <w:pPr>
              <w:spacing w:after="0"/>
              <w:jc w:val="right"/>
              <w:rPr>
                <w:color w:val="000000"/>
              </w:rPr>
            </w:pPr>
            <w:r w:rsidRPr="009C2BC9">
              <w:rPr>
                <w:color w:val="000000"/>
              </w:rPr>
              <w:t>160</w:t>
            </w:r>
          </w:p>
        </w:tc>
        <w:tc>
          <w:tcPr>
            <w:tcW w:w="573" w:type="pct"/>
            <w:shd w:val="clear" w:color="auto" w:fill="FFFFFF" w:themeFill="background1"/>
            <w:noWrap/>
            <w:vAlign w:val="center"/>
            <w:hideMark/>
          </w:tcPr>
          <w:p w14:paraId="05BA78BB" w14:textId="77777777" w:rsidR="00427EC8" w:rsidRPr="009C2BC9" w:rsidRDefault="00427EC8" w:rsidP="001A36BE">
            <w:pPr>
              <w:spacing w:after="0"/>
              <w:jc w:val="right"/>
              <w:rPr>
                <w:color w:val="000000"/>
              </w:rPr>
            </w:pPr>
            <w:r w:rsidRPr="009C2BC9">
              <w:rPr>
                <w:color w:val="000000"/>
              </w:rPr>
              <w:t>161</w:t>
            </w:r>
          </w:p>
        </w:tc>
        <w:tc>
          <w:tcPr>
            <w:tcW w:w="573" w:type="pct"/>
            <w:shd w:val="clear" w:color="auto" w:fill="FFFFFF" w:themeFill="background1"/>
            <w:noWrap/>
            <w:vAlign w:val="center"/>
            <w:hideMark/>
          </w:tcPr>
          <w:p w14:paraId="5DB65B39" w14:textId="77777777" w:rsidR="00427EC8" w:rsidRPr="009C2BC9" w:rsidRDefault="00427EC8" w:rsidP="001A36BE">
            <w:pPr>
              <w:spacing w:after="0"/>
              <w:jc w:val="right"/>
              <w:rPr>
                <w:color w:val="000000"/>
              </w:rPr>
            </w:pPr>
            <w:r w:rsidRPr="009C2BC9">
              <w:rPr>
                <w:color w:val="000000"/>
              </w:rPr>
              <w:t>162</w:t>
            </w:r>
          </w:p>
        </w:tc>
        <w:tc>
          <w:tcPr>
            <w:tcW w:w="484" w:type="pct"/>
            <w:noWrap/>
            <w:vAlign w:val="center"/>
            <w:hideMark/>
          </w:tcPr>
          <w:p w14:paraId="37D689E0" w14:textId="77777777" w:rsidR="00427EC8" w:rsidRPr="009C2BC9" w:rsidRDefault="00427EC8" w:rsidP="001A36BE">
            <w:pPr>
              <w:spacing w:after="0"/>
              <w:jc w:val="right"/>
              <w:rPr>
                <w:b/>
                <w:color w:val="000000"/>
              </w:rPr>
            </w:pPr>
            <w:r w:rsidRPr="009C2BC9">
              <w:rPr>
                <w:b/>
                <w:color w:val="000000"/>
              </w:rPr>
              <w:t>643</w:t>
            </w:r>
          </w:p>
        </w:tc>
      </w:tr>
      <w:tr w:rsidR="00427EC8" w:rsidRPr="009C2BC9" w14:paraId="79370F39" w14:textId="77777777" w:rsidTr="00843C87">
        <w:trPr>
          <w:trHeight w:val="227"/>
        </w:trPr>
        <w:tc>
          <w:tcPr>
            <w:tcW w:w="2238" w:type="pct"/>
            <w:vAlign w:val="center"/>
            <w:hideMark/>
          </w:tcPr>
          <w:p w14:paraId="4FEEE536" w14:textId="77777777" w:rsidR="00427EC8" w:rsidRPr="009C2BC9" w:rsidRDefault="00427EC8" w:rsidP="001A36BE">
            <w:pPr>
              <w:spacing w:after="0"/>
              <w:ind w:left="309" w:hanging="309"/>
            </w:pPr>
            <w:r w:rsidRPr="009C2BC9">
              <w:t>Strengthening sexual assault prevention and response</w:t>
            </w:r>
          </w:p>
        </w:tc>
        <w:tc>
          <w:tcPr>
            <w:tcW w:w="559" w:type="pct"/>
            <w:shd w:val="clear" w:color="auto" w:fill="FFFFFF" w:themeFill="background1"/>
            <w:noWrap/>
            <w:vAlign w:val="center"/>
            <w:hideMark/>
          </w:tcPr>
          <w:p w14:paraId="1ADC39C3" w14:textId="77777777" w:rsidR="00427EC8" w:rsidRPr="009C2BC9" w:rsidRDefault="00427EC8" w:rsidP="001A36BE">
            <w:pPr>
              <w:spacing w:after="0"/>
              <w:jc w:val="right"/>
              <w:rPr>
                <w:color w:val="000000"/>
              </w:rPr>
            </w:pPr>
            <w:r w:rsidRPr="009C2BC9">
              <w:rPr>
                <w:color w:val="000000"/>
              </w:rPr>
              <w:t>341</w:t>
            </w:r>
          </w:p>
        </w:tc>
        <w:tc>
          <w:tcPr>
            <w:tcW w:w="573" w:type="pct"/>
            <w:shd w:val="clear" w:color="auto" w:fill="FFFFFF" w:themeFill="background1"/>
            <w:noWrap/>
            <w:vAlign w:val="center"/>
            <w:hideMark/>
          </w:tcPr>
          <w:p w14:paraId="0DA0ABF5" w14:textId="77777777" w:rsidR="00427EC8" w:rsidRPr="009C2BC9" w:rsidRDefault="00427EC8" w:rsidP="001A36BE">
            <w:pPr>
              <w:spacing w:after="0"/>
              <w:jc w:val="right"/>
              <w:rPr>
                <w:color w:val="000000"/>
              </w:rPr>
            </w:pPr>
            <w:r w:rsidRPr="009C2BC9">
              <w:rPr>
                <w:color w:val="000000"/>
              </w:rPr>
              <w:t>345</w:t>
            </w:r>
          </w:p>
        </w:tc>
        <w:tc>
          <w:tcPr>
            <w:tcW w:w="573" w:type="pct"/>
            <w:shd w:val="clear" w:color="auto" w:fill="FFFFFF" w:themeFill="background1"/>
            <w:noWrap/>
            <w:vAlign w:val="center"/>
            <w:hideMark/>
          </w:tcPr>
          <w:p w14:paraId="67F19FBB" w14:textId="77777777" w:rsidR="00427EC8" w:rsidRPr="009C2BC9" w:rsidRDefault="00427EC8" w:rsidP="001A36BE">
            <w:pPr>
              <w:spacing w:after="0"/>
              <w:jc w:val="right"/>
              <w:rPr>
                <w:color w:val="000000"/>
              </w:rPr>
            </w:pPr>
            <w:r w:rsidRPr="009C2BC9">
              <w:rPr>
                <w:color w:val="000000"/>
              </w:rPr>
              <w:t>349</w:t>
            </w:r>
          </w:p>
        </w:tc>
        <w:tc>
          <w:tcPr>
            <w:tcW w:w="573" w:type="pct"/>
            <w:shd w:val="clear" w:color="auto" w:fill="FFFFFF" w:themeFill="background1"/>
            <w:noWrap/>
            <w:vAlign w:val="center"/>
            <w:hideMark/>
          </w:tcPr>
          <w:p w14:paraId="3B89BEF2" w14:textId="77777777" w:rsidR="00427EC8" w:rsidRPr="009C2BC9" w:rsidRDefault="00427EC8" w:rsidP="001A36BE">
            <w:pPr>
              <w:spacing w:after="0"/>
              <w:jc w:val="right"/>
              <w:rPr>
                <w:color w:val="000000"/>
              </w:rPr>
            </w:pPr>
            <w:r w:rsidRPr="009C2BC9">
              <w:rPr>
                <w:color w:val="000000"/>
              </w:rPr>
              <w:t>373</w:t>
            </w:r>
          </w:p>
        </w:tc>
        <w:tc>
          <w:tcPr>
            <w:tcW w:w="484" w:type="pct"/>
            <w:noWrap/>
            <w:vAlign w:val="center"/>
            <w:hideMark/>
          </w:tcPr>
          <w:p w14:paraId="2E6F26FA" w14:textId="77777777" w:rsidR="00427EC8" w:rsidRPr="009C2BC9" w:rsidRDefault="00427EC8" w:rsidP="001A36BE">
            <w:pPr>
              <w:spacing w:after="0"/>
              <w:jc w:val="right"/>
              <w:rPr>
                <w:b/>
                <w:color w:val="000000"/>
              </w:rPr>
            </w:pPr>
            <w:r w:rsidRPr="009C2BC9">
              <w:rPr>
                <w:b/>
                <w:color w:val="000000"/>
              </w:rPr>
              <w:t>1,408</w:t>
            </w:r>
          </w:p>
        </w:tc>
      </w:tr>
      <w:tr w:rsidR="00427EC8" w:rsidRPr="009C2BC9" w14:paraId="4CCEB21C" w14:textId="77777777" w:rsidTr="00843C87">
        <w:trPr>
          <w:trHeight w:val="227"/>
        </w:trPr>
        <w:tc>
          <w:tcPr>
            <w:tcW w:w="2238" w:type="pct"/>
            <w:vAlign w:val="center"/>
            <w:hideMark/>
          </w:tcPr>
          <w:p w14:paraId="504FE5B5" w14:textId="77777777" w:rsidR="00427EC8" w:rsidRPr="009C2BC9" w:rsidRDefault="00427EC8" w:rsidP="001A36BE">
            <w:pPr>
              <w:spacing w:after="0"/>
              <w:ind w:left="309" w:hanging="309"/>
            </w:pPr>
            <w:r w:rsidRPr="009C2BC9">
              <w:t>More support for families and inclusion – More frontline homelessness services</w:t>
            </w:r>
          </w:p>
        </w:tc>
        <w:tc>
          <w:tcPr>
            <w:tcW w:w="559" w:type="pct"/>
            <w:shd w:val="clear" w:color="auto" w:fill="FFFFFF" w:themeFill="background1"/>
            <w:noWrap/>
            <w:vAlign w:val="center"/>
            <w:hideMark/>
          </w:tcPr>
          <w:p w14:paraId="242C2F17" w14:textId="77777777" w:rsidR="00427EC8" w:rsidRPr="009C2BC9" w:rsidRDefault="00427EC8" w:rsidP="001A36BE">
            <w:pPr>
              <w:spacing w:after="0"/>
              <w:jc w:val="right"/>
              <w:rPr>
                <w:color w:val="000000"/>
              </w:rPr>
            </w:pPr>
            <w:r w:rsidRPr="009C2BC9">
              <w:rPr>
                <w:color w:val="000000"/>
              </w:rPr>
              <w:t>2,355</w:t>
            </w:r>
          </w:p>
        </w:tc>
        <w:tc>
          <w:tcPr>
            <w:tcW w:w="573" w:type="pct"/>
            <w:shd w:val="clear" w:color="auto" w:fill="FFFFFF" w:themeFill="background1"/>
            <w:noWrap/>
            <w:vAlign w:val="center"/>
            <w:hideMark/>
          </w:tcPr>
          <w:p w14:paraId="4E175321" w14:textId="77777777" w:rsidR="00427EC8" w:rsidRPr="009C2BC9" w:rsidRDefault="00427EC8" w:rsidP="001A36BE">
            <w:pPr>
              <w:spacing w:after="0"/>
              <w:jc w:val="right"/>
              <w:rPr>
                <w:color w:val="000000"/>
              </w:rPr>
            </w:pPr>
            <w:r w:rsidRPr="009C2BC9">
              <w:rPr>
                <w:color w:val="000000"/>
              </w:rPr>
              <w:t>2,414</w:t>
            </w:r>
          </w:p>
        </w:tc>
        <w:tc>
          <w:tcPr>
            <w:tcW w:w="573" w:type="pct"/>
            <w:shd w:val="clear" w:color="auto" w:fill="FFFFFF" w:themeFill="background1"/>
            <w:noWrap/>
            <w:vAlign w:val="center"/>
            <w:hideMark/>
          </w:tcPr>
          <w:p w14:paraId="6FDD07A8" w14:textId="77777777" w:rsidR="00427EC8" w:rsidRPr="009C2BC9" w:rsidRDefault="00427EC8" w:rsidP="001A36BE">
            <w:pPr>
              <w:spacing w:after="0"/>
              <w:jc w:val="right"/>
              <w:rPr>
                <w:color w:val="000000"/>
              </w:rPr>
            </w:pPr>
            <w:r w:rsidRPr="009C2BC9">
              <w:rPr>
                <w:color w:val="000000"/>
              </w:rPr>
              <w:t>2,474</w:t>
            </w:r>
          </w:p>
        </w:tc>
        <w:tc>
          <w:tcPr>
            <w:tcW w:w="573" w:type="pct"/>
            <w:shd w:val="clear" w:color="auto" w:fill="FFFFFF" w:themeFill="background1"/>
            <w:noWrap/>
            <w:vAlign w:val="center"/>
            <w:hideMark/>
          </w:tcPr>
          <w:p w14:paraId="0D7B9CBD" w14:textId="77777777" w:rsidR="00427EC8" w:rsidRPr="009C2BC9" w:rsidRDefault="00427EC8" w:rsidP="001A36BE">
            <w:pPr>
              <w:spacing w:after="0"/>
              <w:jc w:val="right"/>
              <w:rPr>
                <w:color w:val="000000"/>
              </w:rPr>
            </w:pPr>
            <w:r w:rsidRPr="009C2BC9">
              <w:rPr>
                <w:color w:val="000000"/>
              </w:rPr>
              <w:t>2,536</w:t>
            </w:r>
          </w:p>
        </w:tc>
        <w:tc>
          <w:tcPr>
            <w:tcW w:w="484" w:type="pct"/>
            <w:noWrap/>
            <w:vAlign w:val="center"/>
            <w:hideMark/>
          </w:tcPr>
          <w:p w14:paraId="5A38B6EE" w14:textId="77777777" w:rsidR="00427EC8" w:rsidRPr="009C2BC9" w:rsidRDefault="00427EC8" w:rsidP="001A36BE">
            <w:pPr>
              <w:spacing w:after="0"/>
              <w:jc w:val="right"/>
              <w:rPr>
                <w:b/>
                <w:color w:val="000000"/>
              </w:rPr>
            </w:pPr>
            <w:r w:rsidRPr="009C2BC9">
              <w:rPr>
                <w:b/>
                <w:color w:val="000000"/>
              </w:rPr>
              <w:t>9,779</w:t>
            </w:r>
          </w:p>
        </w:tc>
      </w:tr>
      <w:tr w:rsidR="00427EC8" w:rsidRPr="009C2BC9" w14:paraId="4464C77F" w14:textId="77777777" w:rsidTr="00843C87">
        <w:trPr>
          <w:trHeight w:val="227"/>
        </w:trPr>
        <w:tc>
          <w:tcPr>
            <w:tcW w:w="2238" w:type="pct"/>
            <w:vAlign w:val="center"/>
            <w:hideMark/>
          </w:tcPr>
          <w:p w14:paraId="3093BA5C" w14:textId="77777777" w:rsidR="00427EC8" w:rsidRPr="009C2BC9" w:rsidRDefault="00427EC8" w:rsidP="001A36BE">
            <w:pPr>
              <w:spacing w:after="0"/>
              <w:ind w:left="309" w:hanging="309"/>
            </w:pPr>
            <w:r w:rsidRPr="009C2BC9">
              <w:t>More support for families and inclusion – strengthening the reportable conduct scheme</w:t>
            </w:r>
          </w:p>
        </w:tc>
        <w:tc>
          <w:tcPr>
            <w:tcW w:w="559" w:type="pct"/>
            <w:shd w:val="clear" w:color="auto" w:fill="FFFFFF" w:themeFill="background1"/>
            <w:noWrap/>
            <w:vAlign w:val="center"/>
            <w:hideMark/>
          </w:tcPr>
          <w:p w14:paraId="2E611B43" w14:textId="77777777" w:rsidR="00427EC8" w:rsidRPr="009C2BC9" w:rsidRDefault="00427EC8" w:rsidP="001A36BE">
            <w:pPr>
              <w:spacing w:after="0"/>
              <w:jc w:val="right"/>
              <w:rPr>
                <w:color w:val="000000"/>
              </w:rPr>
            </w:pPr>
            <w:r w:rsidRPr="009C2BC9">
              <w:rPr>
                <w:color w:val="000000"/>
              </w:rPr>
              <w:t>641</w:t>
            </w:r>
          </w:p>
        </w:tc>
        <w:tc>
          <w:tcPr>
            <w:tcW w:w="573" w:type="pct"/>
            <w:shd w:val="clear" w:color="auto" w:fill="FFFFFF" w:themeFill="background1"/>
            <w:noWrap/>
            <w:vAlign w:val="center"/>
            <w:hideMark/>
          </w:tcPr>
          <w:p w14:paraId="5E5FA9E3" w14:textId="77777777" w:rsidR="00427EC8" w:rsidRPr="009C2BC9" w:rsidRDefault="00427EC8" w:rsidP="001A36BE">
            <w:pPr>
              <w:spacing w:after="0"/>
              <w:jc w:val="right"/>
              <w:rPr>
                <w:color w:val="000000"/>
              </w:rPr>
            </w:pPr>
            <w:r w:rsidRPr="009C2BC9">
              <w:rPr>
                <w:color w:val="000000"/>
              </w:rPr>
              <w:t>660</w:t>
            </w:r>
          </w:p>
        </w:tc>
        <w:tc>
          <w:tcPr>
            <w:tcW w:w="573" w:type="pct"/>
            <w:shd w:val="clear" w:color="auto" w:fill="FFFFFF" w:themeFill="background1"/>
            <w:noWrap/>
            <w:vAlign w:val="center"/>
            <w:hideMark/>
          </w:tcPr>
          <w:p w14:paraId="17054D6C" w14:textId="77777777" w:rsidR="00427EC8" w:rsidRPr="009C2BC9" w:rsidRDefault="00427EC8" w:rsidP="001A36BE">
            <w:pPr>
              <w:spacing w:after="0"/>
              <w:jc w:val="right"/>
              <w:rPr>
                <w:color w:val="000000"/>
              </w:rPr>
            </w:pPr>
            <w:r w:rsidRPr="009C2BC9">
              <w:rPr>
                <w:color w:val="000000"/>
              </w:rPr>
              <w:t>680</w:t>
            </w:r>
          </w:p>
        </w:tc>
        <w:tc>
          <w:tcPr>
            <w:tcW w:w="573" w:type="pct"/>
            <w:shd w:val="clear" w:color="auto" w:fill="FFFFFF" w:themeFill="background1"/>
            <w:noWrap/>
            <w:vAlign w:val="center"/>
            <w:hideMark/>
          </w:tcPr>
          <w:p w14:paraId="4177E78D" w14:textId="77777777" w:rsidR="00427EC8" w:rsidRPr="009C2BC9" w:rsidRDefault="00427EC8" w:rsidP="001A36BE">
            <w:pPr>
              <w:spacing w:after="0"/>
              <w:jc w:val="right"/>
              <w:rPr>
                <w:color w:val="000000"/>
              </w:rPr>
            </w:pPr>
            <w:r w:rsidRPr="009C2BC9">
              <w:rPr>
                <w:color w:val="000000"/>
              </w:rPr>
              <w:t>697</w:t>
            </w:r>
          </w:p>
        </w:tc>
        <w:tc>
          <w:tcPr>
            <w:tcW w:w="484" w:type="pct"/>
            <w:noWrap/>
            <w:vAlign w:val="center"/>
            <w:hideMark/>
          </w:tcPr>
          <w:p w14:paraId="2FFAD25B" w14:textId="77777777" w:rsidR="00427EC8" w:rsidRPr="009C2BC9" w:rsidRDefault="00427EC8" w:rsidP="001A36BE">
            <w:pPr>
              <w:spacing w:after="0"/>
              <w:jc w:val="right"/>
              <w:rPr>
                <w:b/>
                <w:color w:val="000000"/>
              </w:rPr>
            </w:pPr>
            <w:r w:rsidRPr="009C2BC9">
              <w:rPr>
                <w:b/>
                <w:color w:val="000000"/>
              </w:rPr>
              <w:t>2,678</w:t>
            </w:r>
          </w:p>
        </w:tc>
      </w:tr>
      <w:tr w:rsidR="00427EC8" w:rsidRPr="009C2BC9" w14:paraId="3112DFA9" w14:textId="77777777" w:rsidTr="00843C87">
        <w:trPr>
          <w:trHeight w:val="227"/>
        </w:trPr>
        <w:tc>
          <w:tcPr>
            <w:tcW w:w="2238" w:type="pct"/>
            <w:tcBorders>
              <w:bottom w:val="single" w:sz="4" w:space="0" w:color="auto"/>
            </w:tcBorders>
            <w:vAlign w:val="center"/>
            <w:hideMark/>
          </w:tcPr>
          <w:p w14:paraId="69463631" w14:textId="77777777" w:rsidR="00427EC8" w:rsidRPr="009C2BC9" w:rsidRDefault="00427EC8" w:rsidP="001A36BE">
            <w:pPr>
              <w:spacing w:after="0"/>
              <w:ind w:left="309" w:hanging="309"/>
            </w:pPr>
            <w:r w:rsidRPr="009C2BC9">
              <w:t>Sexual Assault Prevention and Response Steering Committee's final report (Phase 1) – Victim Survivor Structured Consultation Program</w:t>
            </w:r>
          </w:p>
        </w:tc>
        <w:tc>
          <w:tcPr>
            <w:tcW w:w="559" w:type="pct"/>
            <w:tcBorders>
              <w:bottom w:val="single" w:sz="4" w:space="0" w:color="auto"/>
            </w:tcBorders>
            <w:shd w:val="clear" w:color="auto" w:fill="FFFFFF" w:themeFill="background1"/>
            <w:noWrap/>
            <w:vAlign w:val="center"/>
            <w:hideMark/>
          </w:tcPr>
          <w:p w14:paraId="4599D496" w14:textId="77777777" w:rsidR="00427EC8" w:rsidRPr="009C2BC9" w:rsidRDefault="00427EC8" w:rsidP="001A36BE">
            <w:pPr>
              <w:spacing w:after="0"/>
              <w:jc w:val="right"/>
              <w:rPr>
                <w:color w:val="000000"/>
              </w:rPr>
            </w:pPr>
            <w:r w:rsidRPr="009C2BC9">
              <w:rPr>
                <w:color w:val="000000"/>
              </w:rPr>
              <w:t>297</w:t>
            </w:r>
          </w:p>
        </w:tc>
        <w:tc>
          <w:tcPr>
            <w:tcW w:w="573" w:type="pct"/>
            <w:tcBorders>
              <w:bottom w:val="single" w:sz="4" w:space="0" w:color="auto"/>
            </w:tcBorders>
            <w:shd w:val="clear" w:color="auto" w:fill="FFFFFF" w:themeFill="background1"/>
            <w:noWrap/>
            <w:vAlign w:val="center"/>
            <w:hideMark/>
          </w:tcPr>
          <w:p w14:paraId="397D4FB7" w14:textId="77777777" w:rsidR="00427EC8" w:rsidRPr="009C2BC9" w:rsidRDefault="00427EC8" w:rsidP="001A36BE">
            <w:pPr>
              <w:spacing w:after="0"/>
              <w:jc w:val="right"/>
              <w:rPr>
                <w:color w:val="000000"/>
              </w:rPr>
            </w:pPr>
            <w:r w:rsidRPr="009C2BC9">
              <w:rPr>
                <w:color w:val="000000"/>
              </w:rPr>
              <w:t>301</w:t>
            </w:r>
          </w:p>
        </w:tc>
        <w:tc>
          <w:tcPr>
            <w:tcW w:w="573" w:type="pct"/>
            <w:tcBorders>
              <w:bottom w:val="single" w:sz="4" w:space="0" w:color="auto"/>
            </w:tcBorders>
            <w:shd w:val="clear" w:color="auto" w:fill="FFFFFF" w:themeFill="background1"/>
            <w:noWrap/>
            <w:vAlign w:val="center"/>
            <w:hideMark/>
          </w:tcPr>
          <w:p w14:paraId="1767F56D" w14:textId="77777777" w:rsidR="00427EC8" w:rsidRPr="009C2BC9" w:rsidRDefault="00427EC8" w:rsidP="001A36BE">
            <w:pPr>
              <w:spacing w:after="0"/>
              <w:jc w:val="right"/>
              <w:rPr>
                <w:color w:val="000000"/>
              </w:rPr>
            </w:pPr>
            <w:r w:rsidRPr="009C2BC9">
              <w:rPr>
                <w:color w:val="000000"/>
              </w:rPr>
              <w:t>305</w:t>
            </w:r>
          </w:p>
        </w:tc>
        <w:tc>
          <w:tcPr>
            <w:tcW w:w="573" w:type="pct"/>
            <w:tcBorders>
              <w:bottom w:val="single" w:sz="4" w:space="0" w:color="auto"/>
            </w:tcBorders>
            <w:shd w:val="clear" w:color="auto" w:fill="FFFFFF" w:themeFill="background1"/>
            <w:noWrap/>
            <w:vAlign w:val="center"/>
            <w:hideMark/>
          </w:tcPr>
          <w:p w14:paraId="0A3F1731" w14:textId="77777777" w:rsidR="00427EC8" w:rsidRPr="009C2BC9" w:rsidRDefault="00427EC8" w:rsidP="001A36BE">
            <w:pPr>
              <w:spacing w:after="0"/>
              <w:jc w:val="right"/>
              <w:rPr>
                <w:color w:val="000000"/>
              </w:rPr>
            </w:pPr>
            <w:r w:rsidRPr="009C2BC9">
              <w:rPr>
                <w:color w:val="000000"/>
              </w:rPr>
              <w:t>289</w:t>
            </w:r>
          </w:p>
        </w:tc>
        <w:tc>
          <w:tcPr>
            <w:tcW w:w="484" w:type="pct"/>
            <w:tcBorders>
              <w:bottom w:val="single" w:sz="4" w:space="0" w:color="auto"/>
            </w:tcBorders>
            <w:noWrap/>
            <w:vAlign w:val="center"/>
            <w:hideMark/>
          </w:tcPr>
          <w:p w14:paraId="316955F2" w14:textId="77777777" w:rsidR="00427EC8" w:rsidRPr="009C2BC9" w:rsidRDefault="00427EC8" w:rsidP="001A36BE">
            <w:pPr>
              <w:spacing w:after="0"/>
              <w:jc w:val="right"/>
              <w:rPr>
                <w:b/>
                <w:color w:val="000000"/>
              </w:rPr>
            </w:pPr>
            <w:r w:rsidRPr="009C2BC9">
              <w:rPr>
                <w:b/>
                <w:color w:val="000000"/>
              </w:rPr>
              <w:t>1,192</w:t>
            </w:r>
          </w:p>
        </w:tc>
      </w:tr>
      <w:tr w:rsidR="00427EC8" w:rsidRPr="009C2BC9" w14:paraId="5B7F9F5A" w14:textId="77777777" w:rsidTr="00843C87">
        <w:trPr>
          <w:trHeight w:val="227"/>
        </w:trPr>
        <w:tc>
          <w:tcPr>
            <w:tcW w:w="2238" w:type="pct"/>
            <w:tcBorders>
              <w:top w:val="single" w:sz="4" w:space="0" w:color="auto"/>
            </w:tcBorders>
            <w:vAlign w:val="center"/>
            <w:hideMark/>
          </w:tcPr>
          <w:p w14:paraId="3C1B1975" w14:textId="77777777" w:rsidR="00427EC8" w:rsidRPr="009C2BC9" w:rsidRDefault="00427EC8" w:rsidP="001A36BE">
            <w:pPr>
              <w:spacing w:after="0"/>
              <w:ind w:left="309" w:hanging="309"/>
            </w:pPr>
            <w:r w:rsidRPr="009C2BC9">
              <w:t xml:space="preserve">Sexual Assault Prevention and Response Steering Committee's final report (Phase 1) – Prevention Strategy </w:t>
            </w:r>
          </w:p>
        </w:tc>
        <w:tc>
          <w:tcPr>
            <w:tcW w:w="559" w:type="pct"/>
            <w:tcBorders>
              <w:top w:val="single" w:sz="4" w:space="0" w:color="auto"/>
            </w:tcBorders>
            <w:shd w:val="clear" w:color="auto" w:fill="FFFFFF" w:themeFill="background1"/>
            <w:noWrap/>
            <w:vAlign w:val="center"/>
            <w:hideMark/>
          </w:tcPr>
          <w:p w14:paraId="76AC66C8" w14:textId="77777777" w:rsidR="00427EC8" w:rsidRPr="009C2BC9" w:rsidRDefault="00427EC8" w:rsidP="001A36BE">
            <w:pPr>
              <w:spacing w:after="0"/>
              <w:jc w:val="right"/>
              <w:rPr>
                <w:color w:val="000000"/>
              </w:rPr>
            </w:pPr>
            <w:r w:rsidRPr="009C2BC9">
              <w:rPr>
                <w:color w:val="000000"/>
              </w:rPr>
              <w:t>182</w:t>
            </w:r>
          </w:p>
        </w:tc>
        <w:tc>
          <w:tcPr>
            <w:tcW w:w="573" w:type="pct"/>
            <w:tcBorders>
              <w:top w:val="single" w:sz="4" w:space="0" w:color="auto"/>
            </w:tcBorders>
            <w:shd w:val="clear" w:color="auto" w:fill="FFFFFF" w:themeFill="background1"/>
            <w:noWrap/>
            <w:vAlign w:val="center"/>
            <w:hideMark/>
          </w:tcPr>
          <w:p w14:paraId="4EEFF939" w14:textId="77777777" w:rsidR="00427EC8" w:rsidRPr="009C2BC9" w:rsidRDefault="00427EC8" w:rsidP="001A36BE">
            <w:pPr>
              <w:spacing w:after="0"/>
              <w:jc w:val="right"/>
              <w:rPr>
                <w:color w:val="000000"/>
              </w:rPr>
            </w:pPr>
            <w:r w:rsidRPr="009C2BC9">
              <w:rPr>
                <w:color w:val="000000"/>
              </w:rPr>
              <w:t>184</w:t>
            </w:r>
          </w:p>
        </w:tc>
        <w:tc>
          <w:tcPr>
            <w:tcW w:w="573" w:type="pct"/>
            <w:tcBorders>
              <w:top w:val="single" w:sz="4" w:space="0" w:color="auto"/>
            </w:tcBorders>
            <w:shd w:val="clear" w:color="auto" w:fill="FFFFFF" w:themeFill="background1"/>
            <w:noWrap/>
            <w:vAlign w:val="center"/>
            <w:hideMark/>
          </w:tcPr>
          <w:p w14:paraId="6738CF34" w14:textId="77777777" w:rsidR="00427EC8" w:rsidRPr="009C2BC9" w:rsidRDefault="00427EC8" w:rsidP="001A36BE">
            <w:pPr>
              <w:spacing w:after="0"/>
              <w:jc w:val="right"/>
              <w:rPr>
                <w:color w:val="000000"/>
              </w:rPr>
            </w:pPr>
            <w:r w:rsidRPr="009C2BC9">
              <w:rPr>
                <w:color w:val="000000"/>
              </w:rPr>
              <w:t>186</w:t>
            </w:r>
          </w:p>
        </w:tc>
        <w:tc>
          <w:tcPr>
            <w:tcW w:w="573" w:type="pct"/>
            <w:tcBorders>
              <w:top w:val="single" w:sz="4" w:space="0" w:color="auto"/>
            </w:tcBorders>
            <w:shd w:val="clear" w:color="auto" w:fill="FFFFFF" w:themeFill="background1"/>
            <w:noWrap/>
            <w:vAlign w:val="center"/>
            <w:hideMark/>
          </w:tcPr>
          <w:p w14:paraId="0971F362" w14:textId="77777777" w:rsidR="00427EC8" w:rsidRPr="009C2BC9" w:rsidRDefault="00427EC8" w:rsidP="001A36BE">
            <w:pPr>
              <w:spacing w:after="0"/>
              <w:jc w:val="right"/>
              <w:rPr>
                <w:color w:val="000000"/>
              </w:rPr>
            </w:pPr>
            <w:r w:rsidRPr="009C2BC9">
              <w:rPr>
                <w:color w:val="000000"/>
              </w:rPr>
              <w:t>188</w:t>
            </w:r>
          </w:p>
        </w:tc>
        <w:tc>
          <w:tcPr>
            <w:tcW w:w="484" w:type="pct"/>
            <w:tcBorders>
              <w:top w:val="single" w:sz="4" w:space="0" w:color="auto"/>
            </w:tcBorders>
            <w:noWrap/>
            <w:vAlign w:val="center"/>
            <w:hideMark/>
          </w:tcPr>
          <w:p w14:paraId="7392A2E2" w14:textId="77777777" w:rsidR="00427EC8" w:rsidRPr="009C2BC9" w:rsidRDefault="00427EC8" w:rsidP="001A36BE">
            <w:pPr>
              <w:spacing w:after="0"/>
              <w:jc w:val="right"/>
              <w:rPr>
                <w:b/>
                <w:color w:val="000000"/>
              </w:rPr>
            </w:pPr>
            <w:r w:rsidRPr="009C2BC9">
              <w:rPr>
                <w:b/>
                <w:color w:val="000000"/>
              </w:rPr>
              <w:t>740</w:t>
            </w:r>
          </w:p>
        </w:tc>
      </w:tr>
      <w:tr w:rsidR="00427EC8" w:rsidRPr="009C2BC9" w14:paraId="3D0FEEB8" w14:textId="77777777" w:rsidTr="00843C87">
        <w:trPr>
          <w:trHeight w:val="227"/>
        </w:trPr>
        <w:tc>
          <w:tcPr>
            <w:tcW w:w="2238" w:type="pct"/>
            <w:vAlign w:val="center"/>
            <w:hideMark/>
          </w:tcPr>
          <w:p w14:paraId="4A112539" w14:textId="77777777" w:rsidR="00427EC8" w:rsidRPr="009C2BC9" w:rsidRDefault="00427EC8" w:rsidP="001A36BE">
            <w:pPr>
              <w:spacing w:after="0"/>
              <w:ind w:left="309" w:hanging="309"/>
            </w:pPr>
            <w:r w:rsidRPr="009C2BC9">
              <w:t>Sexual Assault Prevention and Response Steering Committee's final report (Phase 1) – Multi Disciplinary Centre</w:t>
            </w:r>
          </w:p>
        </w:tc>
        <w:tc>
          <w:tcPr>
            <w:tcW w:w="559" w:type="pct"/>
            <w:shd w:val="clear" w:color="auto" w:fill="FFFFFF" w:themeFill="background1"/>
            <w:noWrap/>
            <w:vAlign w:val="center"/>
            <w:hideMark/>
          </w:tcPr>
          <w:p w14:paraId="0ECDDA45" w14:textId="77777777" w:rsidR="00427EC8" w:rsidRPr="009C2BC9" w:rsidRDefault="00427EC8" w:rsidP="001A36BE">
            <w:pPr>
              <w:spacing w:after="0"/>
              <w:jc w:val="right"/>
              <w:rPr>
                <w:color w:val="000000"/>
              </w:rPr>
            </w:pPr>
            <w:r w:rsidRPr="009C2BC9">
              <w:rPr>
                <w:color w:val="000000"/>
              </w:rPr>
              <w:t>391</w:t>
            </w:r>
          </w:p>
        </w:tc>
        <w:tc>
          <w:tcPr>
            <w:tcW w:w="573" w:type="pct"/>
            <w:shd w:val="clear" w:color="auto" w:fill="FFFFFF" w:themeFill="background1"/>
            <w:noWrap/>
            <w:vAlign w:val="center"/>
            <w:hideMark/>
          </w:tcPr>
          <w:p w14:paraId="0A3B4563" w14:textId="77777777" w:rsidR="00427EC8" w:rsidRPr="009C2BC9" w:rsidRDefault="00427EC8" w:rsidP="001A36BE">
            <w:pPr>
              <w:spacing w:after="0"/>
              <w:jc w:val="right"/>
              <w:rPr>
                <w:color w:val="000000"/>
              </w:rPr>
            </w:pPr>
            <w:r w:rsidRPr="009C2BC9">
              <w:rPr>
                <w:color w:val="000000"/>
              </w:rPr>
              <w:t>399</w:t>
            </w:r>
          </w:p>
        </w:tc>
        <w:tc>
          <w:tcPr>
            <w:tcW w:w="573" w:type="pct"/>
            <w:shd w:val="clear" w:color="auto" w:fill="FFFFFF" w:themeFill="background1"/>
            <w:noWrap/>
            <w:vAlign w:val="center"/>
            <w:hideMark/>
          </w:tcPr>
          <w:p w14:paraId="1EE1A2E9" w14:textId="77777777" w:rsidR="00427EC8" w:rsidRPr="009C2BC9" w:rsidRDefault="00427EC8" w:rsidP="001A36BE">
            <w:pPr>
              <w:spacing w:after="0"/>
              <w:jc w:val="right"/>
              <w:rPr>
                <w:color w:val="000000"/>
              </w:rPr>
            </w:pPr>
            <w:r w:rsidRPr="009C2BC9">
              <w:rPr>
                <w:color w:val="000000"/>
              </w:rPr>
              <w:t>408</w:t>
            </w:r>
          </w:p>
        </w:tc>
        <w:tc>
          <w:tcPr>
            <w:tcW w:w="573" w:type="pct"/>
            <w:shd w:val="clear" w:color="auto" w:fill="FFFFFF" w:themeFill="background1"/>
            <w:noWrap/>
            <w:vAlign w:val="center"/>
            <w:hideMark/>
          </w:tcPr>
          <w:p w14:paraId="5133841C" w14:textId="77777777" w:rsidR="00427EC8" w:rsidRPr="009C2BC9" w:rsidRDefault="00427EC8" w:rsidP="001A36BE">
            <w:pPr>
              <w:spacing w:after="0"/>
              <w:jc w:val="right"/>
              <w:rPr>
                <w:color w:val="000000"/>
              </w:rPr>
            </w:pPr>
            <w:r w:rsidRPr="009C2BC9">
              <w:rPr>
                <w:color w:val="000000"/>
              </w:rPr>
              <w:t>412</w:t>
            </w:r>
          </w:p>
        </w:tc>
        <w:tc>
          <w:tcPr>
            <w:tcW w:w="484" w:type="pct"/>
            <w:noWrap/>
            <w:vAlign w:val="center"/>
            <w:hideMark/>
          </w:tcPr>
          <w:p w14:paraId="405FFA3E" w14:textId="77777777" w:rsidR="00427EC8" w:rsidRPr="009C2BC9" w:rsidRDefault="00427EC8" w:rsidP="001A36BE">
            <w:pPr>
              <w:spacing w:after="0"/>
              <w:jc w:val="right"/>
              <w:rPr>
                <w:b/>
                <w:color w:val="000000"/>
              </w:rPr>
            </w:pPr>
            <w:r w:rsidRPr="009C2BC9">
              <w:rPr>
                <w:b/>
                <w:color w:val="000000"/>
              </w:rPr>
              <w:t>1,610</w:t>
            </w:r>
          </w:p>
        </w:tc>
      </w:tr>
      <w:tr w:rsidR="00427EC8" w:rsidRPr="009C2BC9" w14:paraId="74872FE0" w14:textId="77777777" w:rsidTr="00843C87">
        <w:trPr>
          <w:trHeight w:val="227"/>
        </w:trPr>
        <w:tc>
          <w:tcPr>
            <w:tcW w:w="2238" w:type="pct"/>
            <w:vAlign w:val="center"/>
            <w:hideMark/>
          </w:tcPr>
          <w:p w14:paraId="2745ECA6" w14:textId="77777777" w:rsidR="00427EC8" w:rsidRPr="009C2BC9" w:rsidRDefault="00427EC8" w:rsidP="001A36BE">
            <w:pPr>
              <w:spacing w:after="0"/>
              <w:ind w:left="309" w:hanging="309"/>
            </w:pPr>
            <w:r w:rsidRPr="009C2BC9">
              <w:t>ACT Policing Sexual Assault and Child Abuse Team</w:t>
            </w:r>
          </w:p>
        </w:tc>
        <w:tc>
          <w:tcPr>
            <w:tcW w:w="559" w:type="pct"/>
            <w:shd w:val="clear" w:color="auto" w:fill="FFFFFF" w:themeFill="background1"/>
            <w:noWrap/>
            <w:vAlign w:val="center"/>
            <w:hideMark/>
          </w:tcPr>
          <w:p w14:paraId="4094740C" w14:textId="77777777" w:rsidR="00427EC8" w:rsidRPr="009C2BC9" w:rsidRDefault="00427EC8" w:rsidP="001A36BE">
            <w:pPr>
              <w:spacing w:after="0"/>
              <w:jc w:val="right"/>
              <w:rPr>
                <w:color w:val="000000"/>
              </w:rPr>
            </w:pPr>
            <w:r w:rsidRPr="009C2BC9">
              <w:rPr>
                <w:color w:val="000000"/>
              </w:rPr>
              <w:t>1,123</w:t>
            </w:r>
          </w:p>
        </w:tc>
        <w:tc>
          <w:tcPr>
            <w:tcW w:w="573" w:type="pct"/>
            <w:shd w:val="clear" w:color="auto" w:fill="FFFFFF" w:themeFill="background1"/>
            <w:noWrap/>
            <w:vAlign w:val="center"/>
            <w:hideMark/>
          </w:tcPr>
          <w:p w14:paraId="1A34BEBD" w14:textId="77777777" w:rsidR="00427EC8" w:rsidRPr="009C2BC9" w:rsidRDefault="00427EC8" w:rsidP="001A36BE">
            <w:pPr>
              <w:spacing w:after="0"/>
              <w:jc w:val="right"/>
              <w:rPr>
                <w:color w:val="000000"/>
              </w:rPr>
            </w:pPr>
            <w:r w:rsidRPr="009C2BC9">
              <w:rPr>
                <w:color w:val="000000"/>
              </w:rPr>
              <w:t>1,123</w:t>
            </w:r>
          </w:p>
        </w:tc>
        <w:tc>
          <w:tcPr>
            <w:tcW w:w="573" w:type="pct"/>
            <w:shd w:val="clear" w:color="auto" w:fill="FFFFFF" w:themeFill="background1"/>
            <w:noWrap/>
            <w:vAlign w:val="center"/>
            <w:hideMark/>
          </w:tcPr>
          <w:p w14:paraId="74860BFC" w14:textId="77777777" w:rsidR="00427EC8" w:rsidRPr="009C2BC9" w:rsidRDefault="00427EC8" w:rsidP="001A36BE">
            <w:pPr>
              <w:spacing w:after="0"/>
              <w:jc w:val="right"/>
              <w:rPr>
                <w:color w:val="000000"/>
              </w:rPr>
            </w:pPr>
            <w:r w:rsidRPr="009C2BC9">
              <w:rPr>
                <w:color w:val="000000"/>
              </w:rPr>
              <w:t>1,123</w:t>
            </w:r>
          </w:p>
        </w:tc>
        <w:tc>
          <w:tcPr>
            <w:tcW w:w="573" w:type="pct"/>
            <w:shd w:val="clear" w:color="auto" w:fill="FFFFFF" w:themeFill="background1"/>
            <w:noWrap/>
            <w:vAlign w:val="center"/>
            <w:hideMark/>
          </w:tcPr>
          <w:p w14:paraId="5586ACA5" w14:textId="77777777" w:rsidR="00427EC8" w:rsidRPr="009C2BC9" w:rsidRDefault="00427EC8" w:rsidP="001A36BE">
            <w:pPr>
              <w:spacing w:after="0"/>
              <w:jc w:val="right"/>
              <w:rPr>
                <w:color w:val="000000"/>
              </w:rPr>
            </w:pPr>
            <w:r w:rsidRPr="009C2BC9">
              <w:rPr>
                <w:color w:val="000000"/>
              </w:rPr>
              <w:t>1,123</w:t>
            </w:r>
          </w:p>
        </w:tc>
        <w:tc>
          <w:tcPr>
            <w:tcW w:w="484" w:type="pct"/>
            <w:noWrap/>
            <w:vAlign w:val="center"/>
            <w:hideMark/>
          </w:tcPr>
          <w:p w14:paraId="2A9A1793" w14:textId="77777777" w:rsidR="00427EC8" w:rsidRPr="009C2BC9" w:rsidRDefault="00427EC8" w:rsidP="001A36BE">
            <w:pPr>
              <w:spacing w:after="0"/>
              <w:jc w:val="right"/>
              <w:rPr>
                <w:b/>
                <w:color w:val="000000"/>
              </w:rPr>
            </w:pPr>
            <w:r w:rsidRPr="009C2BC9">
              <w:rPr>
                <w:b/>
                <w:color w:val="000000"/>
              </w:rPr>
              <w:t>4,492</w:t>
            </w:r>
          </w:p>
        </w:tc>
      </w:tr>
      <w:tr w:rsidR="00427EC8" w:rsidRPr="009C2BC9" w14:paraId="1186FE1D" w14:textId="77777777" w:rsidTr="00843C87">
        <w:trPr>
          <w:trHeight w:val="227"/>
        </w:trPr>
        <w:tc>
          <w:tcPr>
            <w:tcW w:w="2238" w:type="pct"/>
            <w:vAlign w:val="center"/>
            <w:hideMark/>
          </w:tcPr>
          <w:p w14:paraId="01449D8A" w14:textId="77777777" w:rsidR="00427EC8" w:rsidRPr="009C2BC9" w:rsidRDefault="00427EC8" w:rsidP="001A36BE">
            <w:pPr>
              <w:spacing w:after="0"/>
              <w:ind w:left="309" w:hanging="309"/>
            </w:pPr>
            <w:r w:rsidRPr="009C2BC9">
              <w:t>Safer Families – Health Justice Partnership</w:t>
            </w:r>
            <w:r w:rsidRPr="009C2BC9">
              <w:rPr>
                <w:vertAlign w:val="superscript"/>
              </w:rPr>
              <w:t xml:space="preserve">2 </w:t>
            </w:r>
          </w:p>
        </w:tc>
        <w:tc>
          <w:tcPr>
            <w:tcW w:w="559" w:type="pct"/>
            <w:shd w:val="clear" w:color="auto" w:fill="FFFFFF" w:themeFill="background1"/>
            <w:noWrap/>
            <w:vAlign w:val="center"/>
            <w:hideMark/>
          </w:tcPr>
          <w:p w14:paraId="405C5FAB" w14:textId="77777777" w:rsidR="00427EC8" w:rsidRPr="009C2BC9" w:rsidRDefault="00427EC8" w:rsidP="001A36BE">
            <w:pPr>
              <w:spacing w:after="0"/>
              <w:jc w:val="right"/>
              <w:rPr>
                <w:color w:val="000000"/>
              </w:rPr>
            </w:pPr>
            <w:r w:rsidRPr="009C2BC9">
              <w:rPr>
                <w:color w:val="000000"/>
              </w:rPr>
              <w:t>299</w:t>
            </w:r>
          </w:p>
        </w:tc>
        <w:tc>
          <w:tcPr>
            <w:tcW w:w="573" w:type="pct"/>
            <w:shd w:val="clear" w:color="auto" w:fill="FFFFFF" w:themeFill="background1"/>
            <w:noWrap/>
            <w:vAlign w:val="center"/>
            <w:hideMark/>
          </w:tcPr>
          <w:p w14:paraId="32CF073A" w14:textId="77777777" w:rsidR="00427EC8" w:rsidRPr="009C2BC9" w:rsidRDefault="00427EC8" w:rsidP="001A36BE">
            <w:pPr>
              <w:spacing w:after="0"/>
              <w:jc w:val="right"/>
              <w:rPr>
                <w:color w:val="000000"/>
              </w:rPr>
            </w:pPr>
            <w:r w:rsidRPr="009C2BC9">
              <w:rPr>
                <w:color w:val="000000"/>
              </w:rPr>
              <w:t>306</w:t>
            </w:r>
          </w:p>
        </w:tc>
        <w:tc>
          <w:tcPr>
            <w:tcW w:w="573" w:type="pct"/>
            <w:shd w:val="clear" w:color="auto" w:fill="FFFFFF" w:themeFill="background1"/>
            <w:noWrap/>
            <w:vAlign w:val="center"/>
            <w:hideMark/>
          </w:tcPr>
          <w:p w14:paraId="4B5514C9" w14:textId="77777777" w:rsidR="00427EC8" w:rsidRPr="009C2BC9" w:rsidRDefault="00427EC8" w:rsidP="001A36BE">
            <w:pPr>
              <w:spacing w:after="0"/>
              <w:jc w:val="right"/>
              <w:rPr>
                <w:color w:val="000000"/>
              </w:rPr>
            </w:pPr>
            <w:r w:rsidRPr="009C2BC9">
              <w:rPr>
                <w:color w:val="000000"/>
              </w:rPr>
              <w:t>314</w:t>
            </w:r>
          </w:p>
        </w:tc>
        <w:tc>
          <w:tcPr>
            <w:tcW w:w="573" w:type="pct"/>
            <w:shd w:val="clear" w:color="auto" w:fill="FFFFFF" w:themeFill="background1"/>
            <w:noWrap/>
            <w:vAlign w:val="center"/>
            <w:hideMark/>
          </w:tcPr>
          <w:p w14:paraId="1A0B3F42" w14:textId="77777777" w:rsidR="00427EC8" w:rsidRPr="009C2BC9" w:rsidRDefault="00427EC8" w:rsidP="001A36BE">
            <w:pPr>
              <w:spacing w:after="0"/>
              <w:jc w:val="right"/>
              <w:rPr>
                <w:color w:val="000000"/>
              </w:rPr>
            </w:pPr>
            <w:r w:rsidRPr="009C2BC9">
              <w:rPr>
                <w:color w:val="000000"/>
              </w:rPr>
              <w:t>322</w:t>
            </w:r>
          </w:p>
        </w:tc>
        <w:tc>
          <w:tcPr>
            <w:tcW w:w="484" w:type="pct"/>
            <w:noWrap/>
            <w:vAlign w:val="center"/>
            <w:hideMark/>
          </w:tcPr>
          <w:p w14:paraId="3C869175" w14:textId="77777777" w:rsidR="00427EC8" w:rsidRPr="009C2BC9" w:rsidRDefault="00427EC8" w:rsidP="001A36BE">
            <w:pPr>
              <w:spacing w:after="0"/>
              <w:jc w:val="right"/>
              <w:rPr>
                <w:b/>
                <w:color w:val="000000"/>
              </w:rPr>
            </w:pPr>
            <w:r w:rsidRPr="009C2BC9">
              <w:rPr>
                <w:b/>
                <w:color w:val="000000"/>
              </w:rPr>
              <w:t>1,241</w:t>
            </w:r>
          </w:p>
        </w:tc>
      </w:tr>
      <w:tr w:rsidR="00427EC8" w:rsidRPr="009C2BC9" w14:paraId="41E8A5B5" w14:textId="77777777" w:rsidTr="00843C87">
        <w:trPr>
          <w:trHeight w:val="227"/>
        </w:trPr>
        <w:tc>
          <w:tcPr>
            <w:tcW w:w="2238" w:type="pct"/>
            <w:vAlign w:val="center"/>
            <w:hideMark/>
          </w:tcPr>
          <w:p w14:paraId="02CF5264" w14:textId="77777777" w:rsidR="00427EC8" w:rsidRPr="009C2BC9" w:rsidRDefault="00427EC8" w:rsidP="001A36BE">
            <w:pPr>
              <w:spacing w:after="0"/>
              <w:ind w:left="309" w:hanging="309"/>
            </w:pPr>
            <w:r w:rsidRPr="009C2BC9">
              <w:t>Family, Domestic and Sexual Violence Responses Agreement – Innovative perpetrator responses</w:t>
            </w:r>
            <w:r w:rsidRPr="009C2BC9">
              <w:rPr>
                <w:vertAlign w:val="superscript"/>
              </w:rPr>
              <w:t>3</w:t>
            </w:r>
          </w:p>
        </w:tc>
        <w:tc>
          <w:tcPr>
            <w:tcW w:w="559" w:type="pct"/>
            <w:shd w:val="clear" w:color="auto" w:fill="FFFFFF" w:themeFill="background1"/>
            <w:noWrap/>
            <w:vAlign w:val="center"/>
            <w:hideMark/>
          </w:tcPr>
          <w:p w14:paraId="66986E1D" w14:textId="77777777" w:rsidR="00427EC8" w:rsidRPr="009C2BC9" w:rsidRDefault="00427EC8" w:rsidP="001A36BE">
            <w:pPr>
              <w:spacing w:after="0"/>
              <w:jc w:val="right"/>
              <w:rPr>
                <w:color w:val="000000"/>
              </w:rPr>
            </w:pPr>
            <w:r w:rsidRPr="009C2BC9">
              <w:rPr>
                <w:color w:val="000000"/>
              </w:rPr>
              <w:t>1,392</w:t>
            </w:r>
          </w:p>
        </w:tc>
        <w:tc>
          <w:tcPr>
            <w:tcW w:w="573" w:type="pct"/>
            <w:shd w:val="clear" w:color="auto" w:fill="FFFFFF" w:themeFill="background1"/>
            <w:noWrap/>
            <w:vAlign w:val="center"/>
            <w:hideMark/>
          </w:tcPr>
          <w:p w14:paraId="00C539B0" w14:textId="77777777" w:rsidR="00427EC8" w:rsidRPr="009C2BC9" w:rsidRDefault="00427EC8" w:rsidP="001A36BE">
            <w:pPr>
              <w:spacing w:after="0"/>
              <w:jc w:val="right"/>
              <w:rPr>
                <w:color w:val="000000"/>
              </w:rPr>
            </w:pPr>
            <w:r w:rsidRPr="009C2BC9">
              <w:rPr>
                <w:color w:val="000000"/>
              </w:rPr>
              <w:t>0</w:t>
            </w:r>
          </w:p>
        </w:tc>
        <w:tc>
          <w:tcPr>
            <w:tcW w:w="573" w:type="pct"/>
            <w:shd w:val="clear" w:color="auto" w:fill="FFFFFF" w:themeFill="background1"/>
            <w:noWrap/>
            <w:vAlign w:val="center"/>
            <w:hideMark/>
          </w:tcPr>
          <w:p w14:paraId="2942D5AD" w14:textId="77777777" w:rsidR="00427EC8" w:rsidRPr="009C2BC9" w:rsidRDefault="00427EC8" w:rsidP="001A36BE">
            <w:pPr>
              <w:spacing w:after="0"/>
              <w:jc w:val="right"/>
              <w:rPr>
                <w:color w:val="000000"/>
              </w:rPr>
            </w:pPr>
            <w:r w:rsidRPr="009C2BC9">
              <w:rPr>
                <w:color w:val="000000"/>
              </w:rPr>
              <w:t>0</w:t>
            </w:r>
          </w:p>
        </w:tc>
        <w:tc>
          <w:tcPr>
            <w:tcW w:w="573" w:type="pct"/>
            <w:shd w:val="clear" w:color="auto" w:fill="FFFFFF" w:themeFill="background1"/>
            <w:noWrap/>
            <w:vAlign w:val="center"/>
            <w:hideMark/>
          </w:tcPr>
          <w:p w14:paraId="040C254B" w14:textId="77777777" w:rsidR="00427EC8" w:rsidRPr="009C2BC9" w:rsidRDefault="00427EC8" w:rsidP="001A36BE">
            <w:pPr>
              <w:spacing w:after="0"/>
              <w:jc w:val="right"/>
              <w:rPr>
                <w:color w:val="000000"/>
              </w:rPr>
            </w:pPr>
            <w:r w:rsidRPr="009C2BC9">
              <w:rPr>
                <w:color w:val="000000"/>
              </w:rPr>
              <w:t>0</w:t>
            </w:r>
          </w:p>
        </w:tc>
        <w:tc>
          <w:tcPr>
            <w:tcW w:w="484" w:type="pct"/>
            <w:noWrap/>
            <w:vAlign w:val="center"/>
            <w:hideMark/>
          </w:tcPr>
          <w:p w14:paraId="60FF6C3F" w14:textId="77777777" w:rsidR="00427EC8" w:rsidRPr="009C2BC9" w:rsidRDefault="00427EC8" w:rsidP="001A36BE">
            <w:pPr>
              <w:spacing w:after="0"/>
              <w:jc w:val="right"/>
              <w:rPr>
                <w:b/>
                <w:color w:val="000000"/>
              </w:rPr>
            </w:pPr>
            <w:r w:rsidRPr="009C2BC9">
              <w:rPr>
                <w:b/>
                <w:color w:val="000000"/>
              </w:rPr>
              <w:t>1,392</w:t>
            </w:r>
          </w:p>
        </w:tc>
      </w:tr>
      <w:tr w:rsidR="00427EC8" w:rsidRPr="009C2BC9" w14:paraId="65F2D071" w14:textId="77777777" w:rsidTr="00843C87">
        <w:trPr>
          <w:trHeight w:val="227"/>
        </w:trPr>
        <w:tc>
          <w:tcPr>
            <w:tcW w:w="2238" w:type="pct"/>
            <w:vAlign w:val="center"/>
            <w:hideMark/>
          </w:tcPr>
          <w:p w14:paraId="1529F9CE" w14:textId="77777777" w:rsidR="00427EC8" w:rsidRPr="009C2BC9" w:rsidRDefault="00427EC8" w:rsidP="001A36BE">
            <w:pPr>
              <w:spacing w:after="0"/>
              <w:ind w:left="309" w:hanging="309"/>
            </w:pPr>
            <w:r w:rsidRPr="009C2BC9">
              <w:t>Supporting frontline responses to sexual violence</w:t>
            </w:r>
          </w:p>
        </w:tc>
        <w:tc>
          <w:tcPr>
            <w:tcW w:w="559" w:type="pct"/>
            <w:shd w:val="clear" w:color="auto" w:fill="FFFFFF" w:themeFill="background1"/>
            <w:noWrap/>
            <w:vAlign w:val="center"/>
            <w:hideMark/>
          </w:tcPr>
          <w:p w14:paraId="066120A4" w14:textId="77777777" w:rsidR="00427EC8" w:rsidRPr="009C2BC9" w:rsidRDefault="00427EC8" w:rsidP="001A36BE">
            <w:pPr>
              <w:spacing w:after="0"/>
              <w:jc w:val="right"/>
              <w:rPr>
                <w:color w:val="000000"/>
              </w:rPr>
            </w:pPr>
            <w:r w:rsidRPr="009C2BC9">
              <w:rPr>
                <w:color w:val="000000"/>
              </w:rPr>
              <w:t>896</w:t>
            </w:r>
          </w:p>
        </w:tc>
        <w:tc>
          <w:tcPr>
            <w:tcW w:w="573" w:type="pct"/>
            <w:shd w:val="clear" w:color="auto" w:fill="FFFFFF" w:themeFill="background1"/>
            <w:noWrap/>
            <w:vAlign w:val="center"/>
            <w:hideMark/>
          </w:tcPr>
          <w:p w14:paraId="572DEE05" w14:textId="77777777" w:rsidR="00427EC8" w:rsidRPr="009C2BC9" w:rsidRDefault="00427EC8" w:rsidP="001A36BE">
            <w:pPr>
              <w:spacing w:after="0"/>
              <w:jc w:val="right"/>
              <w:rPr>
                <w:color w:val="000000"/>
              </w:rPr>
            </w:pPr>
            <w:r w:rsidRPr="009C2BC9">
              <w:rPr>
                <w:color w:val="000000"/>
              </w:rPr>
              <w:t>0</w:t>
            </w:r>
          </w:p>
        </w:tc>
        <w:tc>
          <w:tcPr>
            <w:tcW w:w="573" w:type="pct"/>
            <w:shd w:val="clear" w:color="auto" w:fill="FFFFFF" w:themeFill="background1"/>
            <w:noWrap/>
            <w:vAlign w:val="center"/>
            <w:hideMark/>
          </w:tcPr>
          <w:p w14:paraId="181129BC" w14:textId="77777777" w:rsidR="00427EC8" w:rsidRPr="009C2BC9" w:rsidRDefault="00427EC8" w:rsidP="001A36BE">
            <w:pPr>
              <w:spacing w:after="0"/>
              <w:jc w:val="right"/>
              <w:rPr>
                <w:color w:val="000000"/>
              </w:rPr>
            </w:pPr>
            <w:r w:rsidRPr="009C2BC9">
              <w:rPr>
                <w:color w:val="000000"/>
              </w:rPr>
              <w:t>0</w:t>
            </w:r>
          </w:p>
        </w:tc>
        <w:tc>
          <w:tcPr>
            <w:tcW w:w="573" w:type="pct"/>
            <w:shd w:val="clear" w:color="auto" w:fill="FFFFFF" w:themeFill="background1"/>
            <w:noWrap/>
            <w:vAlign w:val="center"/>
            <w:hideMark/>
          </w:tcPr>
          <w:p w14:paraId="657AC4B2" w14:textId="77777777" w:rsidR="00427EC8" w:rsidRPr="009C2BC9" w:rsidRDefault="00427EC8" w:rsidP="001A36BE">
            <w:pPr>
              <w:spacing w:after="0"/>
              <w:jc w:val="right"/>
              <w:rPr>
                <w:color w:val="000000"/>
              </w:rPr>
            </w:pPr>
            <w:r w:rsidRPr="009C2BC9">
              <w:rPr>
                <w:color w:val="000000"/>
              </w:rPr>
              <w:t>0</w:t>
            </w:r>
          </w:p>
        </w:tc>
        <w:tc>
          <w:tcPr>
            <w:tcW w:w="484" w:type="pct"/>
            <w:noWrap/>
            <w:vAlign w:val="center"/>
            <w:hideMark/>
          </w:tcPr>
          <w:p w14:paraId="31D8D1BB" w14:textId="77777777" w:rsidR="00427EC8" w:rsidRPr="009C2BC9" w:rsidRDefault="00427EC8" w:rsidP="001A36BE">
            <w:pPr>
              <w:spacing w:after="0"/>
              <w:jc w:val="right"/>
              <w:rPr>
                <w:b/>
                <w:color w:val="000000"/>
              </w:rPr>
            </w:pPr>
            <w:r w:rsidRPr="009C2BC9">
              <w:rPr>
                <w:b/>
                <w:color w:val="000000"/>
              </w:rPr>
              <w:t>896</w:t>
            </w:r>
          </w:p>
        </w:tc>
      </w:tr>
      <w:tr w:rsidR="00427EC8" w:rsidRPr="009C2BC9" w14:paraId="1B0C2CE2" w14:textId="77777777" w:rsidTr="00843C87">
        <w:trPr>
          <w:trHeight w:val="227"/>
        </w:trPr>
        <w:tc>
          <w:tcPr>
            <w:tcW w:w="2238" w:type="pct"/>
            <w:vAlign w:val="center"/>
            <w:hideMark/>
          </w:tcPr>
          <w:p w14:paraId="2F337344" w14:textId="77777777" w:rsidR="00427EC8" w:rsidRPr="009C2BC9" w:rsidRDefault="00427EC8" w:rsidP="001A36BE">
            <w:pPr>
              <w:spacing w:after="0"/>
              <w:ind w:left="309" w:hanging="309"/>
            </w:pPr>
            <w:r w:rsidRPr="009C2BC9">
              <w:t>Core funding for key specialist services</w:t>
            </w:r>
            <w:r w:rsidRPr="009C2BC9">
              <w:rPr>
                <w:vertAlign w:val="superscript"/>
              </w:rPr>
              <w:t>4</w:t>
            </w:r>
          </w:p>
        </w:tc>
        <w:tc>
          <w:tcPr>
            <w:tcW w:w="559" w:type="pct"/>
            <w:shd w:val="clear" w:color="auto" w:fill="FFFFFF" w:themeFill="background1"/>
            <w:noWrap/>
            <w:vAlign w:val="center"/>
            <w:hideMark/>
          </w:tcPr>
          <w:p w14:paraId="63D9C6FA" w14:textId="77777777" w:rsidR="00427EC8" w:rsidRPr="009C2BC9" w:rsidRDefault="00427EC8" w:rsidP="001A36BE">
            <w:pPr>
              <w:spacing w:after="0"/>
              <w:jc w:val="right"/>
              <w:rPr>
                <w:color w:val="000000"/>
              </w:rPr>
            </w:pPr>
            <w:r w:rsidRPr="009C2BC9">
              <w:rPr>
                <w:color w:val="000000"/>
              </w:rPr>
              <w:t>4,926</w:t>
            </w:r>
          </w:p>
        </w:tc>
        <w:tc>
          <w:tcPr>
            <w:tcW w:w="573" w:type="pct"/>
            <w:shd w:val="clear" w:color="auto" w:fill="FFFFFF" w:themeFill="background1"/>
            <w:noWrap/>
            <w:vAlign w:val="center"/>
            <w:hideMark/>
          </w:tcPr>
          <w:p w14:paraId="34B34567" w14:textId="77777777" w:rsidR="00427EC8" w:rsidRPr="009C2BC9" w:rsidRDefault="00427EC8" w:rsidP="001A36BE">
            <w:pPr>
              <w:spacing w:after="0"/>
              <w:jc w:val="right"/>
              <w:rPr>
                <w:color w:val="000000"/>
              </w:rPr>
            </w:pPr>
            <w:r w:rsidRPr="009C2BC9">
              <w:rPr>
                <w:color w:val="000000"/>
              </w:rPr>
              <w:t>5,090</w:t>
            </w:r>
          </w:p>
        </w:tc>
        <w:tc>
          <w:tcPr>
            <w:tcW w:w="573" w:type="pct"/>
            <w:shd w:val="clear" w:color="auto" w:fill="FFFFFF" w:themeFill="background1"/>
            <w:noWrap/>
            <w:vAlign w:val="center"/>
            <w:hideMark/>
          </w:tcPr>
          <w:p w14:paraId="5C7A5F6D" w14:textId="77777777" w:rsidR="00427EC8" w:rsidRPr="009C2BC9" w:rsidRDefault="00427EC8" w:rsidP="001A36BE">
            <w:pPr>
              <w:spacing w:after="0"/>
              <w:jc w:val="right"/>
              <w:rPr>
                <w:color w:val="000000"/>
              </w:rPr>
            </w:pPr>
            <w:r w:rsidRPr="009C2BC9">
              <w:rPr>
                <w:color w:val="000000"/>
              </w:rPr>
              <w:t>5,260</w:t>
            </w:r>
          </w:p>
        </w:tc>
        <w:tc>
          <w:tcPr>
            <w:tcW w:w="573" w:type="pct"/>
            <w:shd w:val="clear" w:color="auto" w:fill="FFFFFF" w:themeFill="background1"/>
            <w:noWrap/>
            <w:vAlign w:val="center"/>
            <w:hideMark/>
          </w:tcPr>
          <w:p w14:paraId="5DABBEB9" w14:textId="77777777" w:rsidR="00427EC8" w:rsidRPr="009C2BC9" w:rsidRDefault="00427EC8" w:rsidP="001A36BE">
            <w:pPr>
              <w:spacing w:after="0"/>
              <w:jc w:val="right"/>
              <w:rPr>
                <w:color w:val="000000"/>
              </w:rPr>
            </w:pPr>
            <w:r w:rsidRPr="009C2BC9">
              <w:rPr>
                <w:color w:val="000000"/>
              </w:rPr>
              <w:t>5,410</w:t>
            </w:r>
          </w:p>
        </w:tc>
        <w:tc>
          <w:tcPr>
            <w:tcW w:w="484" w:type="pct"/>
            <w:noWrap/>
            <w:vAlign w:val="center"/>
            <w:hideMark/>
          </w:tcPr>
          <w:p w14:paraId="20C0AF27" w14:textId="77777777" w:rsidR="00427EC8" w:rsidRPr="009C2BC9" w:rsidRDefault="00427EC8" w:rsidP="001A36BE">
            <w:pPr>
              <w:spacing w:after="0"/>
              <w:jc w:val="right"/>
              <w:rPr>
                <w:b/>
                <w:color w:val="000000"/>
              </w:rPr>
            </w:pPr>
            <w:r w:rsidRPr="009C2BC9">
              <w:rPr>
                <w:b/>
                <w:color w:val="000000"/>
              </w:rPr>
              <w:t>20,686</w:t>
            </w:r>
          </w:p>
        </w:tc>
      </w:tr>
      <w:tr w:rsidR="00427EC8" w:rsidRPr="009C2BC9" w14:paraId="4B1E93BC" w14:textId="77777777" w:rsidTr="00843C87">
        <w:trPr>
          <w:trHeight w:val="227"/>
        </w:trPr>
        <w:tc>
          <w:tcPr>
            <w:tcW w:w="2238" w:type="pct"/>
            <w:vAlign w:val="center"/>
            <w:hideMark/>
          </w:tcPr>
          <w:p w14:paraId="3D22990B" w14:textId="77777777" w:rsidR="00427EC8" w:rsidRPr="009C2BC9" w:rsidRDefault="00427EC8" w:rsidP="001A36BE">
            <w:pPr>
              <w:spacing w:after="0"/>
              <w:ind w:left="309" w:hanging="309"/>
            </w:pPr>
            <w:r w:rsidRPr="009C2BC9">
              <w:t>Government Response to the Sexual Assault (Police) Review Report</w:t>
            </w:r>
          </w:p>
        </w:tc>
        <w:tc>
          <w:tcPr>
            <w:tcW w:w="559" w:type="pct"/>
            <w:shd w:val="clear" w:color="auto" w:fill="FFFFFF" w:themeFill="background1"/>
            <w:noWrap/>
            <w:vAlign w:val="center"/>
            <w:hideMark/>
          </w:tcPr>
          <w:p w14:paraId="735604A6" w14:textId="77777777" w:rsidR="00427EC8" w:rsidRPr="009C2BC9" w:rsidRDefault="00427EC8" w:rsidP="001A36BE">
            <w:pPr>
              <w:spacing w:after="0"/>
              <w:jc w:val="right"/>
              <w:rPr>
                <w:color w:val="000000"/>
              </w:rPr>
            </w:pPr>
            <w:r w:rsidRPr="009C2BC9">
              <w:rPr>
                <w:color w:val="000000" w:themeColor="text1"/>
              </w:rPr>
              <w:t>1,470</w:t>
            </w:r>
          </w:p>
        </w:tc>
        <w:tc>
          <w:tcPr>
            <w:tcW w:w="573" w:type="pct"/>
            <w:shd w:val="clear" w:color="auto" w:fill="FFFFFF" w:themeFill="background1"/>
            <w:noWrap/>
            <w:vAlign w:val="center"/>
            <w:hideMark/>
          </w:tcPr>
          <w:p w14:paraId="45FD4359" w14:textId="77777777" w:rsidR="00427EC8" w:rsidRPr="009C2BC9" w:rsidRDefault="00427EC8" w:rsidP="001A36BE">
            <w:pPr>
              <w:spacing w:after="0"/>
              <w:jc w:val="right"/>
              <w:rPr>
                <w:color w:val="000000"/>
              </w:rPr>
            </w:pPr>
            <w:r w:rsidRPr="009C2BC9">
              <w:rPr>
                <w:color w:val="000000"/>
              </w:rPr>
              <w:t>0</w:t>
            </w:r>
          </w:p>
        </w:tc>
        <w:tc>
          <w:tcPr>
            <w:tcW w:w="573" w:type="pct"/>
            <w:noWrap/>
            <w:vAlign w:val="center"/>
            <w:hideMark/>
          </w:tcPr>
          <w:p w14:paraId="200D8EAB" w14:textId="77777777" w:rsidR="00427EC8" w:rsidRPr="009C2BC9" w:rsidRDefault="00427EC8" w:rsidP="001A36BE">
            <w:pPr>
              <w:spacing w:after="0"/>
              <w:jc w:val="right"/>
              <w:rPr>
                <w:color w:val="000000"/>
              </w:rPr>
            </w:pPr>
            <w:r w:rsidRPr="009C2BC9">
              <w:rPr>
                <w:color w:val="000000"/>
              </w:rPr>
              <w:t>0</w:t>
            </w:r>
          </w:p>
        </w:tc>
        <w:tc>
          <w:tcPr>
            <w:tcW w:w="573" w:type="pct"/>
            <w:noWrap/>
            <w:vAlign w:val="center"/>
            <w:hideMark/>
          </w:tcPr>
          <w:p w14:paraId="4326E7B9" w14:textId="77777777" w:rsidR="00427EC8" w:rsidRPr="009C2BC9" w:rsidRDefault="00427EC8" w:rsidP="001A36BE">
            <w:pPr>
              <w:spacing w:after="0"/>
              <w:jc w:val="right"/>
              <w:rPr>
                <w:color w:val="000000"/>
              </w:rPr>
            </w:pPr>
            <w:r w:rsidRPr="009C2BC9">
              <w:rPr>
                <w:color w:val="000000"/>
              </w:rPr>
              <w:t>0</w:t>
            </w:r>
          </w:p>
        </w:tc>
        <w:tc>
          <w:tcPr>
            <w:tcW w:w="484" w:type="pct"/>
            <w:noWrap/>
            <w:vAlign w:val="center"/>
            <w:hideMark/>
          </w:tcPr>
          <w:p w14:paraId="4694877D" w14:textId="77777777" w:rsidR="00427EC8" w:rsidRPr="009C2BC9" w:rsidRDefault="00427EC8" w:rsidP="001A36BE">
            <w:pPr>
              <w:spacing w:after="0"/>
              <w:jc w:val="right"/>
              <w:rPr>
                <w:b/>
                <w:color w:val="000000"/>
              </w:rPr>
            </w:pPr>
            <w:r w:rsidRPr="009C2BC9">
              <w:rPr>
                <w:b/>
                <w:color w:val="000000" w:themeColor="text1"/>
              </w:rPr>
              <w:t>1,470</w:t>
            </w:r>
          </w:p>
        </w:tc>
      </w:tr>
      <w:tr w:rsidR="00427EC8" w:rsidRPr="009C2BC9" w14:paraId="6CEEF33C" w14:textId="77777777" w:rsidTr="00843C87">
        <w:trPr>
          <w:trHeight w:val="227"/>
        </w:trPr>
        <w:tc>
          <w:tcPr>
            <w:tcW w:w="2238" w:type="pct"/>
            <w:vAlign w:val="center"/>
          </w:tcPr>
          <w:p w14:paraId="6F167E84" w14:textId="77777777" w:rsidR="00427EC8" w:rsidRPr="009C2BC9" w:rsidRDefault="00427EC8" w:rsidP="001A36BE">
            <w:pPr>
              <w:spacing w:after="0"/>
              <w:ind w:left="309" w:hanging="309"/>
            </w:pPr>
          </w:p>
        </w:tc>
        <w:tc>
          <w:tcPr>
            <w:tcW w:w="559" w:type="pct"/>
            <w:shd w:val="clear" w:color="auto" w:fill="FFFFFF" w:themeFill="background1"/>
            <w:noWrap/>
            <w:vAlign w:val="center"/>
          </w:tcPr>
          <w:p w14:paraId="4D008B62" w14:textId="77777777" w:rsidR="00427EC8" w:rsidRPr="009C2BC9" w:rsidRDefault="00427EC8" w:rsidP="001A36BE">
            <w:pPr>
              <w:spacing w:after="0"/>
              <w:jc w:val="right"/>
              <w:rPr>
                <w:color w:val="000000" w:themeColor="text1"/>
              </w:rPr>
            </w:pPr>
          </w:p>
        </w:tc>
        <w:tc>
          <w:tcPr>
            <w:tcW w:w="573" w:type="pct"/>
            <w:shd w:val="clear" w:color="auto" w:fill="FFFFFF" w:themeFill="background1"/>
            <w:noWrap/>
            <w:vAlign w:val="center"/>
          </w:tcPr>
          <w:p w14:paraId="28F00B24" w14:textId="77777777" w:rsidR="00427EC8" w:rsidRPr="009C2BC9" w:rsidRDefault="00427EC8" w:rsidP="001A36BE">
            <w:pPr>
              <w:spacing w:after="0"/>
              <w:jc w:val="right"/>
              <w:rPr>
                <w:color w:val="000000"/>
              </w:rPr>
            </w:pPr>
          </w:p>
        </w:tc>
        <w:tc>
          <w:tcPr>
            <w:tcW w:w="573" w:type="pct"/>
            <w:noWrap/>
            <w:vAlign w:val="center"/>
          </w:tcPr>
          <w:p w14:paraId="1BE82412" w14:textId="77777777" w:rsidR="00427EC8" w:rsidRPr="009C2BC9" w:rsidRDefault="00427EC8" w:rsidP="001A36BE">
            <w:pPr>
              <w:spacing w:after="0"/>
              <w:jc w:val="right"/>
              <w:rPr>
                <w:color w:val="000000"/>
              </w:rPr>
            </w:pPr>
          </w:p>
        </w:tc>
        <w:tc>
          <w:tcPr>
            <w:tcW w:w="573" w:type="pct"/>
            <w:noWrap/>
            <w:vAlign w:val="center"/>
          </w:tcPr>
          <w:p w14:paraId="33BC7EA9" w14:textId="77777777" w:rsidR="00427EC8" w:rsidRPr="009C2BC9" w:rsidRDefault="00427EC8" w:rsidP="001A36BE">
            <w:pPr>
              <w:spacing w:after="0"/>
              <w:jc w:val="right"/>
              <w:rPr>
                <w:color w:val="000000"/>
              </w:rPr>
            </w:pPr>
          </w:p>
        </w:tc>
        <w:tc>
          <w:tcPr>
            <w:tcW w:w="484" w:type="pct"/>
            <w:noWrap/>
            <w:vAlign w:val="center"/>
          </w:tcPr>
          <w:p w14:paraId="6153F51B" w14:textId="77777777" w:rsidR="00427EC8" w:rsidRPr="009C2BC9" w:rsidRDefault="00427EC8" w:rsidP="001A36BE">
            <w:pPr>
              <w:spacing w:after="0"/>
              <w:jc w:val="right"/>
              <w:rPr>
                <w:b/>
                <w:bCs/>
                <w:color w:val="000000" w:themeColor="text1"/>
              </w:rPr>
            </w:pPr>
          </w:p>
        </w:tc>
      </w:tr>
      <w:tr w:rsidR="00427EC8" w:rsidRPr="009C2BC9" w14:paraId="4564F453" w14:textId="77777777" w:rsidTr="00843C87">
        <w:trPr>
          <w:trHeight w:val="227"/>
        </w:trPr>
        <w:tc>
          <w:tcPr>
            <w:tcW w:w="2238" w:type="pct"/>
            <w:vAlign w:val="center"/>
            <w:hideMark/>
          </w:tcPr>
          <w:p w14:paraId="25F62A40" w14:textId="77777777" w:rsidR="00427EC8" w:rsidRPr="009C2BC9" w:rsidRDefault="00427EC8" w:rsidP="001A36BE">
            <w:pPr>
              <w:spacing w:after="0"/>
              <w:ind w:left="309" w:hanging="309"/>
            </w:pPr>
            <w:r w:rsidRPr="009C2BC9">
              <w:t>Justice reform – Implementing the Sexual Assault (Police) Review Report</w:t>
            </w:r>
            <w:r w:rsidRPr="009C2BC9">
              <w:rPr>
                <w:vertAlign w:val="superscript"/>
              </w:rPr>
              <w:t xml:space="preserve">5 </w:t>
            </w:r>
          </w:p>
        </w:tc>
        <w:tc>
          <w:tcPr>
            <w:tcW w:w="559" w:type="pct"/>
            <w:shd w:val="clear" w:color="auto" w:fill="FFFFFF" w:themeFill="background1"/>
            <w:noWrap/>
            <w:vAlign w:val="center"/>
            <w:hideMark/>
          </w:tcPr>
          <w:p w14:paraId="6FBFB0FD" w14:textId="77777777" w:rsidR="00427EC8" w:rsidRPr="009C2BC9" w:rsidRDefault="00427EC8" w:rsidP="001A36BE">
            <w:pPr>
              <w:spacing w:after="0"/>
              <w:jc w:val="right"/>
              <w:rPr>
                <w:color w:val="000000"/>
              </w:rPr>
            </w:pPr>
            <w:r w:rsidRPr="009C2BC9">
              <w:rPr>
                <w:color w:val="000000"/>
              </w:rPr>
              <w:t>3,199</w:t>
            </w:r>
          </w:p>
        </w:tc>
        <w:tc>
          <w:tcPr>
            <w:tcW w:w="573" w:type="pct"/>
            <w:shd w:val="clear" w:color="auto" w:fill="FFFFFF" w:themeFill="background1"/>
            <w:noWrap/>
            <w:vAlign w:val="center"/>
            <w:hideMark/>
          </w:tcPr>
          <w:p w14:paraId="27F5CEA6" w14:textId="77777777" w:rsidR="00427EC8" w:rsidRPr="009C2BC9" w:rsidRDefault="00427EC8" w:rsidP="001A36BE">
            <w:pPr>
              <w:spacing w:after="0"/>
              <w:jc w:val="right"/>
              <w:rPr>
                <w:color w:val="000000"/>
              </w:rPr>
            </w:pPr>
            <w:r w:rsidRPr="009C2BC9">
              <w:rPr>
                <w:color w:val="000000" w:themeColor="text1"/>
              </w:rPr>
              <w:t>552</w:t>
            </w:r>
          </w:p>
        </w:tc>
        <w:tc>
          <w:tcPr>
            <w:tcW w:w="573" w:type="pct"/>
            <w:noWrap/>
            <w:vAlign w:val="center"/>
            <w:hideMark/>
          </w:tcPr>
          <w:p w14:paraId="1C059025" w14:textId="77777777" w:rsidR="00427EC8" w:rsidRPr="009C2BC9" w:rsidRDefault="00427EC8" w:rsidP="001A36BE">
            <w:pPr>
              <w:spacing w:after="0"/>
              <w:jc w:val="right"/>
              <w:rPr>
                <w:color w:val="000000"/>
              </w:rPr>
            </w:pPr>
            <w:r w:rsidRPr="009C2BC9">
              <w:rPr>
                <w:color w:val="000000"/>
              </w:rPr>
              <w:t>0</w:t>
            </w:r>
          </w:p>
        </w:tc>
        <w:tc>
          <w:tcPr>
            <w:tcW w:w="573" w:type="pct"/>
            <w:noWrap/>
            <w:vAlign w:val="center"/>
            <w:hideMark/>
          </w:tcPr>
          <w:p w14:paraId="1C77AD1E" w14:textId="77777777" w:rsidR="00427EC8" w:rsidRPr="009C2BC9" w:rsidRDefault="00427EC8" w:rsidP="001A36BE">
            <w:pPr>
              <w:spacing w:after="0"/>
              <w:jc w:val="right"/>
              <w:rPr>
                <w:color w:val="000000"/>
              </w:rPr>
            </w:pPr>
            <w:r w:rsidRPr="009C2BC9">
              <w:rPr>
                <w:color w:val="000000"/>
              </w:rPr>
              <w:t>0</w:t>
            </w:r>
          </w:p>
        </w:tc>
        <w:tc>
          <w:tcPr>
            <w:tcW w:w="484" w:type="pct"/>
            <w:noWrap/>
            <w:vAlign w:val="center"/>
            <w:hideMark/>
          </w:tcPr>
          <w:p w14:paraId="36390AED" w14:textId="77777777" w:rsidR="00427EC8" w:rsidRPr="009C2BC9" w:rsidRDefault="00427EC8" w:rsidP="001A36BE">
            <w:pPr>
              <w:spacing w:after="0"/>
              <w:jc w:val="right"/>
              <w:rPr>
                <w:b/>
                <w:color w:val="000000"/>
              </w:rPr>
            </w:pPr>
            <w:r w:rsidRPr="009C2BC9">
              <w:rPr>
                <w:b/>
                <w:color w:val="000000"/>
              </w:rPr>
              <w:t>3,751</w:t>
            </w:r>
          </w:p>
        </w:tc>
      </w:tr>
      <w:tr w:rsidR="00427EC8" w:rsidRPr="009C2BC9" w14:paraId="2BB68904" w14:textId="77777777" w:rsidTr="00843C87">
        <w:trPr>
          <w:trHeight w:val="227"/>
        </w:trPr>
        <w:tc>
          <w:tcPr>
            <w:tcW w:w="2238" w:type="pct"/>
            <w:vAlign w:val="center"/>
            <w:hideMark/>
          </w:tcPr>
          <w:p w14:paraId="4CFDDFE8" w14:textId="77777777" w:rsidR="00427EC8" w:rsidRPr="009C2BC9" w:rsidRDefault="00427EC8" w:rsidP="001A36BE">
            <w:pPr>
              <w:spacing w:after="0"/>
              <w:ind w:left="309" w:hanging="309"/>
            </w:pPr>
            <w:r w:rsidRPr="009C2BC9">
              <w:t>Investing in public services – Additional resourcing for the Domestic, Family and Sexual Violence Office</w:t>
            </w:r>
          </w:p>
        </w:tc>
        <w:tc>
          <w:tcPr>
            <w:tcW w:w="559" w:type="pct"/>
            <w:noWrap/>
            <w:vAlign w:val="center"/>
            <w:hideMark/>
          </w:tcPr>
          <w:p w14:paraId="42839342" w14:textId="77777777" w:rsidR="00427EC8" w:rsidRPr="009C2BC9" w:rsidRDefault="00427EC8" w:rsidP="001A36BE">
            <w:pPr>
              <w:spacing w:after="0"/>
              <w:jc w:val="right"/>
              <w:rPr>
                <w:color w:val="000000"/>
              </w:rPr>
            </w:pPr>
            <w:r w:rsidRPr="009C2BC9">
              <w:rPr>
                <w:color w:val="000000"/>
              </w:rPr>
              <w:t>2,004</w:t>
            </w:r>
          </w:p>
        </w:tc>
        <w:tc>
          <w:tcPr>
            <w:tcW w:w="573" w:type="pct"/>
            <w:noWrap/>
            <w:vAlign w:val="center"/>
            <w:hideMark/>
          </w:tcPr>
          <w:p w14:paraId="4CB52BDC" w14:textId="77777777" w:rsidR="00427EC8" w:rsidRPr="009C2BC9" w:rsidRDefault="00427EC8" w:rsidP="001A36BE">
            <w:pPr>
              <w:spacing w:after="0"/>
              <w:jc w:val="right"/>
              <w:rPr>
                <w:color w:val="000000"/>
              </w:rPr>
            </w:pPr>
            <w:r w:rsidRPr="009C2BC9">
              <w:rPr>
                <w:color w:val="000000"/>
              </w:rPr>
              <w:t>2,033</w:t>
            </w:r>
          </w:p>
        </w:tc>
        <w:tc>
          <w:tcPr>
            <w:tcW w:w="573" w:type="pct"/>
            <w:noWrap/>
            <w:vAlign w:val="center"/>
            <w:hideMark/>
          </w:tcPr>
          <w:p w14:paraId="5D606B71" w14:textId="77777777" w:rsidR="00427EC8" w:rsidRPr="009C2BC9" w:rsidRDefault="00427EC8" w:rsidP="001A36BE">
            <w:pPr>
              <w:spacing w:after="0"/>
              <w:jc w:val="right"/>
              <w:rPr>
                <w:color w:val="000000"/>
              </w:rPr>
            </w:pPr>
            <w:r w:rsidRPr="009C2BC9">
              <w:rPr>
                <w:color w:val="000000"/>
              </w:rPr>
              <w:t>2,061</w:t>
            </w:r>
          </w:p>
        </w:tc>
        <w:tc>
          <w:tcPr>
            <w:tcW w:w="573" w:type="pct"/>
            <w:noWrap/>
            <w:vAlign w:val="center"/>
            <w:hideMark/>
          </w:tcPr>
          <w:p w14:paraId="5706A3B1" w14:textId="77777777" w:rsidR="00427EC8" w:rsidRPr="009C2BC9" w:rsidRDefault="00427EC8" w:rsidP="001A36BE">
            <w:pPr>
              <w:spacing w:after="0"/>
              <w:jc w:val="right"/>
              <w:rPr>
                <w:color w:val="000000"/>
              </w:rPr>
            </w:pPr>
            <w:r w:rsidRPr="009C2BC9">
              <w:rPr>
                <w:color w:val="000000"/>
              </w:rPr>
              <w:t>2,089</w:t>
            </w:r>
          </w:p>
        </w:tc>
        <w:tc>
          <w:tcPr>
            <w:tcW w:w="484" w:type="pct"/>
            <w:noWrap/>
            <w:vAlign w:val="center"/>
            <w:hideMark/>
          </w:tcPr>
          <w:p w14:paraId="34C2AEBE" w14:textId="77777777" w:rsidR="00427EC8" w:rsidRPr="009C2BC9" w:rsidRDefault="00427EC8" w:rsidP="001A36BE">
            <w:pPr>
              <w:spacing w:after="0"/>
              <w:jc w:val="right"/>
              <w:rPr>
                <w:b/>
                <w:color w:val="000000"/>
              </w:rPr>
            </w:pPr>
            <w:r w:rsidRPr="009C2BC9">
              <w:rPr>
                <w:b/>
                <w:color w:val="000000"/>
              </w:rPr>
              <w:t>8,187</w:t>
            </w:r>
          </w:p>
        </w:tc>
      </w:tr>
      <w:tr w:rsidR="00427EC8" w:rsidRPr="009C2BC9" w14:paraId="1C0B5E46" w14:textId="77777777" w:rsidTr="00843C87">
        <w:trPr>
          <w:trHeight w:val="227"/>
        </w:trPr>
        <w:tc>
          <w:tcPr>
            <w:tcW w:w="2238" w:type="pct"/>
            <w:vAlign w:val="center"/>
          </w:tcPr>
          <w:p w14:paraId="14B317B4" w14:textId="77777777" w:rsidR="00427EC8" w:rsidRPr="009C2BC9" w:rsidRDefault="00427EC8" w:rsidP="001A36BE">
            <w:pPr>
              <w:spacing w:after="0"/>
              <w:ind w:left="309" w:hanging="309"/>
            </w:pPr>
            <w:r w:rsidRPr="009C2BC9">
              <w:t>Continuation of the Domestic and Family Violence Review</w:t>
            </w:r>
          </w:p>
        </w:tc>
        <w:tc>
          <w:tcPr>
            <w:tcW w:w="559" w:type="pct"/>
            <w:noWrap/>
            <w:vAlign w:val="center"/>
          </w:tcPr>
          <w:p w14:paraId="35A0FF2D" w14:textId="77777777" w:rsidR="00427EC8" w:rsidRPr="009C2BC9" w:rsidRDefault="00427EC8" w:rsidP="001A36BE">
            <w:pPr>
              <w:spacing w:after="0"/>
              <w:jc w:val="right"/>
              <w:rPr>
                <w:color w:val="000000"/>
              </w:rPr>
            </w:pPr>
            <w:r w:rsidRPr="009C2BC9">
              <w:rPr>
                <w:color w:val="000000"/>
              </w:rPr>
              <w:t>121</w:t>
            </w:r>
          </w:p>
        </w:tc>
        <w:tc>
          <w:tcPr>
            <w:tcW w:w="573" w:type="pct"/>
            <w:noWrap/>
            <w:vAlign w:val="center"/>
          </w:tcPr>
          <w:p w14:paraId="7C6A3052" w14:textId="77777777" w:rsidR="00427EC8" w:rsidRPr="009C2BC9" w:rsidRDefault="00427EC8" w:rsidP="001A36BE">
            <w:pPr>
              <w:spacing w:after="0"/>
              <w:jc w:val="right"/>
              <w:rPr>
                <w:color w:val="000000"/>
              </w:rPr>
            </w:pPr>
            <w:r w:rsidRPr="009C2BC9">
              <w:rPr>
                <w:color w:val="000000"/>
              </w:rPr>
              <w:t>29</w:t>
            </w:r>
          </w:p>
        </w:tc>
        <w:tc>
          <w:tcPr>
            <w:tcW w:w="573" w:type="pct"/>
            <w:noWrap/>
            <w:vAlign w:val="center"/>
          </w:tcPr>
          <w:p w14:paraId="10CCA4DD" w14:textId="77777777" w:rsidR="00427EC8" w:rsidRPr="009C2BC9" w:rsidRDefault="00427EC8" w:rsidP="001A36BE">
            <w:pPr>
              <w:spacing w:after="0"/>
              <w:jc w:val="right"/>
              <w:rPr>
                <w:color w:val="000000"/>
              </w:rPr>
            </w:pPr>
            <w:r w:rsidRPr="009C2BC9">
              <w:rPr>
                <w:color w:val="000000"/>
              </w:rPr>
              <w:t>30</w:t>
            </w:r>
          </w:p>
        </w:tc>
        <w:tc>
          <w:tcPr>
            <w:tcW w:w="573" w:type="pct"/>
            <w:noWrap/>
            <w:vAlign w:val="center"/>
          </w:tcPr>
          <w:p w14:paraId="15DD7B7E" w14:textId="77777777" w:rsidR="00427EC8" w:rsidRPr="009C2BC9" w:rsidRDefault="00427EC8" w:rsidP="001A36BE">
            <w:pPr>
              <w:spacing w:after="0"/>
              <w:jc w:val="right"/>
              <w:rPr>
                <w:color w:val="000000"/>
              </w:rPr>
            </w:pPr>
            <w:r w:rsidRPr="009C2BC9">
              <w:rPr>
                <w:color w:val="000000"/>
              </w:rPr>
              <w:t>0</w:t>
            </w:r>
          </w:p>
        </w:tc>
        <w:tc>
          <w:tcPr>
            <w:tcW w:w="484" w:type="pct"/>
            <w:noWrap/>
            <w:vAlign w:val="center"/>
          </w:tcPr>
          <w:p w14:paraId="6CD75601" w14:textId="77777777" w:rsidR="00427EC8" w:rsidRPr="009C2BC9" w:rsidRDefault="00427EC8" w:rsidP="001A36BE">
            <w:pPr>
              <w:spacing w:after="0"/>
              <w:jc w:val="right"/>
              <w:rPr>
                <w:b/>
                <w:color w:val="000000"/>
              </w:rPr>
            </w:pPr>
            <w:r w:rsidRPr="009C2BC9">
              <w:rPr>
                <w:b/>
                <w:color w:val="000000"/>
              </w:rPr>
              <w:t>180</w:t>
            </w:r>
          </w:p>
        </w:tc>
      </w:tr>
      <w:tr w:rsidR="00427EC8" w:rsidRPr="009C2BC9" w14:paraId="16E62DEF" w14:textId="77777777" w:rsidTr="00843C87">
        <w:trPr>
          <w:trHeight w:val="227"/>
        </w:trPr>
        <w:tc>
          <w:tcPr>
            <w:tcW w:w="2238" w:type="pct"/>
            <w:vAlign w:val="center"/>
            <w:hideMark/>
          </w:tcPr>
          <w:p w14:paraId="7B2C6B48" w14:textId="77777777" w:rsidR="00427EC8" w:rsidRPr="009C2BC9" w:rsidRDefault="00427EC8" w:rsidP="001A36BE">
            <w:pPr>
              <w:spacing w:after="0"/>
              <w:ind w:left="309" w:hanging="309"/>
              <w:rPr>
                <w:highlight w:val="yellow"/>
              </w:rPr>
            </w:pPr>
            <w:r w:rsidRPr="009C2BC9">
              <w:t>Building safer communities – Strengthening DFSV system foundations</w:t>
            </w:r>
            <w:r w:rsidRPr="009C2BC9">
              <w:rPr>
                <w:vertAlign w:val="superscript"/>
              </w:rPr>
              <w:t>6</w:t>
            </w:r>
          </w:p>
        </w:tc>
        <w:tc>
          <w:tcPr>
            <w:tcW w:w="559" w:type="pct"/>
            <w:noWrap/>
            <w:vAlign w:val="center"/>
            <w:hideMark/>
          </w:tcPr>
          <w:p w14:paraId="721CB0C6" w14:textId="77777777" w:rsidR="00427EC8" w:rsidRPr="009C2BC9" w:rsidRDefault="00427EC8" w:rsidP="001A36BE">
            <w:pPr>
              <w:spacing w:after="0"/>
              <w:jc w:val="right"/>
              <w:rPr>
                <w:color w:val="000000"/>
              </w:rPr>
            </w:pPr>
            <w:r w:rsidRPr="009C2BC9">
              <w:rPr>
                <w:color w:val="000000"/>
              </w:rPr>
              <w:t>467</w:t>
            </w:r>
          </w:p>
        </w:tc>
        <w:tc>
          <w:tcPr>
            <w:tcW w:w="573" w:type="pct"/>
            <w:noWrap/>
            <w:vAlign w:val="center"/>
            <w:hideMark/>
          </w:tcPr>
          <w:p w14:paraId="51B69371" w14:textId="77777777" w:rsidR="00427EC8" w:rsidRPr="009C2BC9" w:rsidRDefault="00427EC8" w:rsidP="001A36BE">
            <w:pPr>
              <w:spacing w:after="0"/>
              <w:jc w:val="right"/>
              <w:rPr>
                <w:color w:val="000000"/>
              </w:rPr>
            </w:pPr>
            <w:r w:rsidRPr="009C2BC9">
              <w:rPr>
                <w:color w:val="000000"/>
              </w:rPr>
              <w:t>355</w:t>
            </w:r>
          </w:p>
        </w:tc>
        <w:tc>
          <w:tcPr>
            <w:tcW w:w="573" w:type="pct"/>
            <w:noWrap/>
            <w:vAlign w:val="center"/>
            <w:hideMark/>
          </w:tcPr>
          <w:p w14:paraId="64432519" w14:textId="77777777" w:rsidR="00427EC8" w:rsidRPr="009C2BC9" w:rsidRDefault="00427EC8" w:rsidP="001A36BE">
            <w:pPr>
              <w:spacing w:after="0"/>
              <w:jc w:val="right"/>
              <w:rPr>
                <w:color w:val="000000"/>
              </w:rPr>
            </w:pPr>
            <w:r w:rsidRPr="009C2BC9">
              <w:rPr>
                <w:color w:val="000000"/>
              </w:rPr>
              <w:t>365</w:t>
            </w:r>
          </w:p>
        </w:tc>
        <w:tc>
          <w:tcPr>
            <w:tcW w:w="573" w:type="pct"/>
            <w:noWrap/>
            <w:vAlign w:val="center"/>
            <w:hideMark/>
          </w:tcPr>
          <w:p w14:paraId="7EF3221F" w14:textId="77777777" w:rsidR="00427EC8" w:rsidRPr="009C2BC9" w:rsidRDefault="00427EC8" w:rsidP="001A36BE">
            <w:pPr>
              <w:spacing w:after="0"/>
              <w:jc w:val="right"/>
              <w:rPr>
                <w:color w:val="000000"/>
              </w:rPr>
            </w:pPr>
            <w:r w:rsidRPr="009C2BC9">
              <w:rPr>
                <w:color w:val="000000"/>
              </w:rPr>
              <w:t>0</w:t>
            </w:r>
          </w:p>
        </w:tc>
        <w:tc>
          <w:tcPr>
            <w:tcW w:w="484" w:type="pct"/>
            <w:noWrap/>
            <w:vAlign w:val="center"/>
            <w:hideMark/>
          </w:tcPr>
          <w:p w14:paraId="5070EAA2" w14:textId="77777777" w:rsidR="00427EC8" w:rsidRPr="009C2BC9" w:rsidRDefault="00427EC8" w:rsidP="001A36BE">
            <w:pPr>
              <w:spacing w:after="0"/>
              <w:jc w:val="right"/>
              <w:rPr>
                <w:b/>
                <w:color w:val="000000"/>
              </w:rPr>
            </w:pPr>
            <w:r w:rsidRPr="009C2BC9">
              <w:rPr>
                <w:b/>
                <w:color w:val="000000"/>
              </w:rPr>
              <w:t>1,187</w:t>
            </w:r>
          </w:p>
        </w:tc>
      </w:tr>
      <w:tr w:rsidR="00427EC8" w:rsidRPr="009C2BC9" w14:paraId="6C34F764" w14:textId="77777777" w:rsidTr="00843C87">
        <w:trPr>
          <w:trHeight w:val="227"/>
        </w:trPr>
        <w:tc>
          <w:tcPr>
            <w:tcW w:w="2238" w:type="pct"/>
            <w:vAlign w:val="center"/>
            <w:hideMark/>
          </w:tcPr>
          <w:p w14:paraId="177CDE94" w14:textId="77777777" w:rsidR="00427EC8" w:rsidRPr="009C2BC9" w:rsidRDefault="00427EC8" w:rsidP="001A36BE">
            <w:pPr>
              <w:spacing w:after="0"/>
              <w:rPr>
                <w:b/>
                <w:color w:val="000000"/>
              </w:rPr>
            </w:pPr>
            <w:r w:rsidRPr="009C2BC9">
              <w:rPr>
                <w:b/>
                <w:color w:val="000000"/>
              </w:rPr>
              <w:t>TOTAL</w:t>
            </w:r>
          </w:p>
        </w:tc>
        <w:tc>
          <w:tcPr>
            <w:tcW w:w="559" w:type="pct"/>
            <w:vAlign w:val="center"/>
            <w:hideMark/>
          </w:tcPr>
          <w:p w14:paraId="2C738273" w14:textId="77777777" w:rsidR="00427EC8" w:rsidRPr="009C2BC9" w:rsidRDefault="00427EC8" w:rsidP="001A36BE">
            <w:pPr>
              <w:spacing w:after="0"/>
              <w:jc w:val="right"/>
              <w:rPr>
                <w:b/>
                <w:color w:val="000000"/>
              </w:rPr>
            </w:pPr>
            <w:r w:rsidRPr="009C2BC9">
              <w:rPr>
                <w:b/>
                <w:color w:val="000000"/>
              </w:rPr>
              <w:t>20,304</w:t>
            </w:r>
          </w:p>
        </w:tc>
        <w:tc>
          <w:tcPr>
            <w:tcW w:w="573" w:type="pct"/>
            <w:vAlign w:val="center"/>
            <w:hideMark/>
          </w:tcPr>
          <w:p w14:paraId="66602F78" w14:textId="77777777" w:rsidR="00427EC8" w:rsidRPr="009C2BC9" w:rsidRDefault="00427EC8" w:rsidP="001A36BE">
            <w:pPr>
              <w:spacing w:after="0"/>
              <w:jc w:val="right"/>
              <w:rPr>
                <w:b/>
                <w:color w:val="000000"/>
              </w:rPr>
            </w:pPr>
            <w:r w:rsidRPr="009C2BC9">
              <w:rPr>
                <w:b/>
                <w:color w:val="000000"/>
              </w:rPr>
              <w:t>13,991</w:t>
            </w:r>
          </w:p>
        </w:tc>
        <w:tc>
          <w:tcPr>
            <w:tcW w:w="573" w:type="pct"/>
            <w:vAlign w:val="center"/>
            <w:hideMark/>
          </w:tcPr>
          <w:p w14:paraId="130A098E" w14:textId="77777777" w:rsidR="00427EC8" w:rsidRPr="009C2BC9" w:rsidRDefault="00427EC8" w:rsidP="001A36BE">
            <w:pPr>
              <w:spacing w:after="0"/>
              <w:jc w:val="right"/>
              <w:rPr>
                <w:b/>
                <w:color w:val="000000"/>
              </w:rPr>
            </w:pPr>
            <w:r w:rsidRPr="009C2BC9">
              <w:rPr>
                <w:b/>
                <w:color w:val="000000"/>
              </w:rPr>
              <w:t>13,756</w:t>
            </w:r>
          </w:p>
        </w:tc>
        <w:tc>
          <w:tcPr>
            <w:tcW w:w="573" w:type="pct"/>
            <w:vAlign w:val="center"/>
            <w:hideMark/>
          </w:tcPr>
          <w:p w14:paraId="031D42D7" w14:textId="77777777" w:rsidR="00427EC8" w:rsidRPr="009C2BC9" w:rsidRDefault="00427EC8" w:rsidP="001A36BE">
            <w:pPr>
              <w:spacing w:after="0"/>
              <w:jc w:val="right"/>
              <w:rPr>
                <w:b/>
                <w:color w:val="000000"/>
              </w:rPr>
            </w:pPr>
            <w:r w:rsidRPr="009C2BC9">
              <w:rPr>
                <w:b/>
                <w:color w:val="000000"/>
              </w:rPr>
              <w:t>13,641</w:t>
            </w:r>
          </w:p>
        </w:tc>
        <w:tc>
          <w:tcPr>
            <w:tcW w:w="484" w:type="pct"/>
            <w:vAlign w:val="center"/>
            <w:hideMark/>
          </w:tcPr>
          <w:p w14:paraId="1499D2B4" w14:textId="77777777" w:rsidR="00427EC8" w:rsidRPr="009C2BC9" w:rsidRDefault="00427EC8" w:rsidP="001A36BE">
            <w:pPr>
              <w:spacing w:after="0"/>
              <w:jc w:val="right"/>
              <w:rPr>
                <w:b/>
                <w:color w:val="000000"/>
              </w:rPr>
            </w:pPr>
            <w:r w:rsidRPr="009C2BC9">
              <w:rPr>
                <w:b/>
                <w:color w:val="000000"/>
              </w:rPr>
              <w:t>61,692</w:t>
            </w:r>
          </w:p>
        </w:tc>
      </w:tr>
      <w:tr w:rsidR="00427EC8" w:rsidRPr="009C2BC9" w14:paraId="3D5FB9E7" w14:textId="77777777" w:rsidTr="00843C87">
        <w:trPr>
          <w:trHeight w:val="227"/>
        </w:trPr>
        <w:tc>
          <w:tcPr>
            <w:tcW w:w="2238" w:type="pct"/>
            <w:vAlign w:val="center"/>
            <w:hideMark/>
          </w:tcPr>
          <w:p w14:paraId="4703AA6B" w14:textId="77777777" w:rsidR="00427EC8" w:rsidRPr="009C2BC9" w:rsidRDefault="00427EC8" w:rsidP="001A36BE">
            <w:pPr>
              <w:spacing w:after="0"/>
              <w:rPr>
                <w:color w:val="000000"/>
                <w:vertAlign w:val="superscript"/>
              </w:rPr>
            </w:pPr>
            <w:r w:rsidRPr="009C2BC9">
              <w:rPr>
                <w:color w:val="000000"/>
              </w:rPr>
              <w:t>Commonwealth Funding</w:t>
            </w:r>
            <w:r w:rsidRPr="009C2BC9">
              <w:rPr>
                <w:color w:val="000000"/>
                <w:vertAlign w:val="superscript"/>
              </w:rPr>
              <w:t>3</w:t>
            </w:r>
          </w:p>
        </w:tc>
        <w:tc>
          <w:tcPr>
            <w:tcW w:w="559" w:type="pct"/>
            <w:vAlign w:val="center"/>
            <w:hideMark/>
          </w:tcPr>
          <w:p w14:paraId="72ADA4B5" w14:textId="77777777" w:rsidR="00427EC8" w:rsidRPr="009C2BC9" w:rsidRDefault="00427EC8" w:rsidP="001A36BE">
            <w:pPr>
              <w:spacing w:after="0"/>
              <w:jc w:val="right"/>
              <w:rPr>
                <w:color w:val="000000"/>
              </w:rPr>
            </w:pPr>
            <w:r>
              <w:rPr>
                <w:color w:val="000000"/>
              </w:rPr>
              <w:t>(</w:t>
            </w:r>
            <w:r w:rsidRPr="009C2BC9">
              <w:rPr>
                <w:color w:val="000000"/>
              </w:rPr>
              <w:t>1,392</w:t>
            </w:r>
            <w:r>
              <w:rPr>
                <w:color w:val="000000"/>
              </w:rPr>
              <w:t>)</w:t>
            </w:r>
          </w:p>
        </w:tc>
        <w:tc>
          <w:tcPr>
            <w:tcW w:w="573" w:type="pct"/>
            <w:vAlign w:val="center"/>
            <w:hideMark/>
          </w:tcPr>
          <w:p w14:paraId="0A94ABCB" w14:textId="77777777" w:rsidR="00427EC8" w:rsidRPr="009C2BC9" w:rsidRDefault="00427EC8" w:rsidP="001A36BE">
            <w:pPr>
              <w:spacing w:after="0"/>
              <w:jc w:val="right"/>
              <w:rPr>
                <w:color w:val="000000"/>
              </w:rPr>
            </w:pPr>
            <w:r w:rsidRPr="009C2BC9">
              <w:rPr>
                <w:color w:val="000000"/>
              </w:rPr>
              <w:t>0</w:t>
            </w:r>
          </w:p>
        </w:tc>
        <w:tc>
          <w:tcPr>
            <w:tcW w:w="573" w:type="pct"/>
            <w:vAlign w:val="center"/>
            <w:hideMark/>
          </w:tcPr>
          <w:p w14:paraId="048F3DED" w14:textId="77777777" w:rsidR="00427EC8" w:rsidRPr="009C2BC9" w:rsidRDefault="00427EC8" w:rsidP="001A36BE">
            <w:pPr>
              <w:spacing w:after="0"/>
              <w:jc w:val="right"/>
              <w:rPr>
                <w:color w:val="000000"/>
              </w:rPr>
            </w:pPr>
            <w:r w:rsidRPr="009C2BC9">
              <w:rPr>
                <w:color w:val="000000"/>
              </w:rPr>
              <w:t>0</w:t>
            </w:r>
          </w:p>
        </w:tc>
        <w:tc>
          <w:tcPr>
            <w:tcW w:w="573" w:type="pct"/>
            <w:vAlign w:val="center"/>
            <w:hideMark/>
          </w:tcPr>
          <w:p w14:paraId="064762E6" w14:textId="77777777" w:rsidR="00427EC8" w:rsidRPr="009C2BC9" w:rsidRDefault="00427EC8" w:rsidP="001A36BE">
            <w:pPr>
              <w:spacing w:after="0"/>
              <w:jc w:val="right"/>
              <w:rPr>
                <w:color w:val="000000"/>
              </w:rPr>
            </w:pPr>
            <w:r w:rsidRPr="009C2BC9">
              <w:rPr>
                <w:color w:val="000000"/>
              </w:rPr>
              <w:t>0</w:t>
            </w:r>
          </w:p>
        </w:tc>
        <w:tc>
          <w:tcPr>
            <w:tcW w:w="484" w:type="pct"/>
            <w:vAlign w:val="center"/>
            <w:hideMark/>
          </w:tcPr>
          <w:p w14:paraId="7BA9D510" w14:textId="77777777" w:rsidR="00427EC8" w:rsidRPr="009C2BC9" w:rsidRDefault="00427EC8" w:rsidP="001A36BE">
            <w:pPr>
              <w:spacing w:after="0"/>
              <w:jc w:val="right"/>
              <w:rPr>
                <w:b/>
                <w:color w:val="000000"/>
              </w:rPr>
            </w:pPr>
            <w:r>
              <w:rPr>
                <w:b/>
                <w:color w:val="000000"/>
              </w:rPr>
              <w:t>(</w:t>
            </w:r>
            <w:r w:rsidRPr="009C2BC9">
              <w:rPr>
                <w:b/>
                <w:color w:val="000000"/>
              </w:rPr>
              <w:t>1,392</w:t>
            </w:r>
            <w:r>
              <w:rPr>
                <w:b/>
                <w:color w:val="000000"/>
              </w:rPr>
              <w:t>)</w:t>
            </w:r>
          </w:p>
        </w:tc>
      </w:tr>
      <w:tr w:rsidR="00427EC8" w:rsidRPr="009C2BC9" w14:paraId="47816710" w14:textId="77777777" w:rsidTr="00843C87">
        <w:trPr>
          <w:trHeight w:val="227"/>
        </w:trPr>
        <w:tc>
          <w:tcPr>
            <w:tcW w:w="2238" w:type="pct"/>
            <w:tcBorders>
              <w:bottom w:val="single" w:sz="4" w:space="0" w:color="auto"/>
            </w:tcBorders>
            <w:vAlign w:val="center"/>
            <w:hideMark/>
          </w:tcPr>
          <w:p w14:paraId="1C6BACC2" w14:textId="77777777" w:rsidR="00427EC8" w:rsidRPr="009C2BC9" w:rsidRDefault="00427EC8" w:rsidP="001A36BE">
            <w:pPr>
              <w:spacing w:after="0"/>
              <w:rPr>
                <w:b/>
                <w:color w:val="000000"/>
              </w:rPr>
            </w:pPr>
            <w:r w:rsidRPr="009C2BC9">
              <w:rPr>
                <w:b/>
                <w:color w:val="000000"/>
              </w:rPr>
              <w:t>Remainder funded by consolidated revenue</w:t>
            </w:r>
          </w:p>
        </w:tc>
        <w:tc>
          <w:tcPr>
            <w:tcW w:w="559" w:type="pct"/>
            <w:tcBorders>
              <w:bottom w:val="single" w:sz="4" w:space="0" w:color="auto"/>
            </w:tcBorders>
            <w:vAlign w:val="center"/>
            <w:hideMark/>
          </w:tcPr>
          <w:p w14:paraId="69CF6025" w14:textId="77777777" w:rsidR="00427EC8" w:rsidRPr="009C2BC9" w:rsidRDefault="00427EC8" w:rsidP="001A36BE">
            <w:pPr>
              <w:spacing w:after="0"/>
              <w:jc w:val="right"/>
              <w:rPr>
                <w:b/>
                <w:color w:val="000000"/>
              </w:rPr>
            </w:pPr>
            <w:r w:rsidRPr="009C2BC9">
              <w:rPr>
                <w:b/>
                <w:color w:val="000000"/>
              </w:rPr>
              <w:t>18,912</w:t>
            </w:r>
          </w:p>
        </w:tc>
        <w:tc>
          <w:tcPr>
            <w:tcW w:w="573" w:type="pct"/>
            <w:tcBorders>
              <w:bottom w:val="single" w:sz="4" w:space="0" w:color="auto"/>
            </w:tcBorders>
            <w:vAlign w:val="center"/>
            <w:hideMark/>
          </w:tcPr>
          <w:p w14:paraId="53A86B31" w14:textId="77777777" w:rsidR="00427EC8" w:rsidRPr="009C2BC9" w:rsidRDefault="00427EC8" w:rsidP="001A36BE">
            <w:pPr>
              <w:spacing w:after="0"/>
              <w:jc w:val="right"/>
              <w:rPr>
                <w:b/>
                <w:color w:val="000000"/>
              </w:rPr>
            </w:pPr>
            <w:r w:rsidRPr="009C2BC9">
              <w:rPr>
                <w:b/>
                <w:color w:val="000000"/>
              </w:rPr>
              <w:t>13,991</w:t>
            </w:r>
          </w:p>
        </w:tc>
        <w:tc>
          <w:tcPr>
            <w:tcW w:w="573" w:type="pct"/>
            <w:tcBorders>
              <w:bottom w:val="single" w:sz="4" w:space="0" w:color="auto"/>
            </w:tcBorders>
            <w:vAlign w:val="center"/>
            <w:hideMark/>
          </w:tcPr>
          <w:p w14:paraId="7F252B63" w14:textId="77777777" w:rsidR="00427EC8" w:rsidRPr="009C2BC9" w:rsidRDefault="00427EC8" w:rsidP="001A36BE">
            <w:pPr>
              <w:spacing w:after="0"/>
              <w:jc w:val="right"/>
              <w:rPr>
                <w:b/>
                <w:color w:val="000000"/>
              </w:rPr>
            </w:pPr>
            <w:r w:rsidRPr="009C2BC9">
              <w:rPr>
                <w:b/>
                <w:color w:val="000000"/>
              </w:rPr>
              <w:t>13,756</w:t>
            </w:r>
          </w:p>
        </w:tc>
        <w:tc>
          <w:tcPr>
            <w:tcW w:w="573" w:type="pct"/>
            <w:tcBorders>
              <w:bottom w:val="single" w:sz="4" w:space="0" w:color="auto"/>
            </w:tcBorders>
            <w:vAlign w:val="center"/>
            <w:hideMark/>
          </w:tcPr>
          <w:p w14:paraId="4FFE6714" w14:textId="77777777" w:rsidR="00427EC8" w:rsidRPr="009C2BC9" w:rsidRDefault="00427EC8" w:rsidP="001A36BE">
            <w:pPr>
              <w:spacing w:after="0"/>
              <w:jc w:val="right"/>
              <w:rPr>
                <w:b/>
                <w:color w:val="000000"/>
              </w:rPr>
            </w:pPr>
            <w:r w:rsidRPr="009C2BC9">
              <w:rPr>
                <w:b/>
                <w:color w:val="000000"/>
              </w:rPr>
              <w:t>13,641</w:t>
            </w:r>
          </w:p>
        </w:tc>
        <w:tc>
          <w:tcPr>
            <w:tcW w:w="484" w:type="pct"/>
            <w:tcBorders>
              <w:bottom w:val="single" w:sz="4" w:space="0" w:color="auto"/>
            </w:tcBorders>
            <w:vAlign w:val="center"/>
            <w:hideMark/>
          </w:tcPr>
          <w:p w14:paraId="6DC55CAE" w14:textId="77777777" w:rsidR="00427EC8" w:rsidRPr="009C2BC9" w:rsidRDefault="00427EC8" w:rsidP="001A36BE">
            <w:pPr>
              <w:spacing w:after="0"/>
              <w:jc w:val="right"/>
              <w:rPr>
                <w:b/>
                <w:color w:val="000000"/>
              </w:rPr>
            </w:pPr>
            <w:r w:rsidRPr="009C2BC9">
              <w:rPr>
                <w:b/>
                <w:color w:val="000000"/>
              </w:rPr>
              <w:t>60,300</w:t>
            </w:r>
          </w:p>
        </w:tc>
      </w:tr>
      <w:tr w:rsidR="00427EC8" w:rsidRPr="009C2BC9" w14:paraId="7406F3A3" w14:textId="77777777" w:rsidTr="00843C87">
        <w:trPr>
          <w:trHeight w:val="467"/>
        </w:trPr>
        <w:tc>
          <w:tcPr>
            <w:tcW w:w="4998" w:type="pct"/>
            <w:gridSpan w:val="6"/>
            <w:tcBorders>
              <w:top w:val="single" w:sz="4" w:space="0" w:color="auto"/>
            </w:tcBorders>
            <w:vAlign w:val="center"/>
          </w:tcPr>
          <w:p w14:paraId="4A5BA15C" w14:textId="77777777" w:rsidR="00427EC8" w:rsidRPr="00F020C5" w:rsidRDefault="00427EC8" w:rsidP="00457E3F">
            <w:pPr>
              <w:pStyle w:val="BFooter"/>
              <w:ind w:left="0"/>
              <w:rPr>
                <w:b/>
                <w:bCs/>
                <w:i w:val="0"/>
                <w:iCs/>
                <w:sz w:val="18"/>
                <w:szCs w:val="18"/>
              </w:rPr>
            </w:pPr>
            <w:r w:rsidRPr="00F020C5">
              <w:rPr>
                <w:b/>
                <w:i w:val="0"/>
                <w:sz w:val="18"/>
                <w:szCs w:val="18"/>
              </w:rPr>
              <w:t>Notes:</w:t>
            </w:r>
          </w:p>
          <w:p w14:paraId="384A2A61" w14:textId="77777777" w:rsidR="00427EC8" w:rsidRPr="00F020C5" w:rsidRDefault="00427EC8" w:rsidP="00414F15">
            <w:pPr>
              <w:pStyle w:val="BFooter"/>
              <w:numPr>
                <w:ilvl w:val="0"/>
                <w:numId w:val="91"/>
              </w:numPr>
              <w:ind w:right="0"/>
              <w:rPr>
                <w:i w:val="0"/>
                <w:iCs/>
                <w:sz w:val="18"/>
                <w:szCs w:val="18"/>
              </w:rPr>
            </w:pPr>
            <w:r w:rsidRPr="00F020C5">
              <w:rPr>
                <w:i w:val="0"/>
                <w:sz w:val="18"/>
                <w:szCs w:val="18"/>
              </w:rPr>
              <w:t>This funding relates to government staffing for initiatives in Table H.2.</w:t>
            </w:r>
          </w:p>
          <w:p w14:paraId="10488A8E" w14:textId="77777777" w:rsidR="00427EC8" w:rsidRPr="00F020C5" w:rsidRDefault="00427EC8" w:rsidP="00414F15">
            <w:pPr>
              <w:pStyle w:val="BFooter"/>
              <w:numPr>
                <w:ilvl w:val="0"/>
                <w:numId w:val="91"/>
              </w:numPr>
              <w:ind w:right="0"/>
              <w:rPr>
                <w:i w:val="0"/>
                <w:iCs/>
                <w:sz w:val="18"/>
                <w:szCs w:val="18"/>
              </w:rPr>
            </w:pPr>
            <w:r w:rsidRPr="00F020C5">
              <w:rPr>
                <w:i w:val="0"/>
                <w:sz w:val="18"/>
                <w:szCs w:val="18"/>
              </w:rPr>
              <w:t>This funding relates to government staffing including Legal Aid for initiatives in Table H.2.</w:t>
            </w:r>
          </w:p>
          <w:p w14:paraId="49F82FB8" w14:textId="77777777" w:rsidR="00427EC8" w:rsidRPr="00F020C5" w:rsidRDefault="00427EC8" w:rsidP="00414F15">
            <w:pPr>
              <w:pStyle w:val="BFooter"/>
              <w:numPr>
                <w:ilvl w:val="0"/>
                <w:numId w:val="91"/>
              </w:numPr>
              <w:ind w:right="0"/>
              <w:rPr>
                <w:i w:val="0"/>
                <w:iCs/>
                <w:sz w:val="18"/>
                <w:szCs w:val="18"/>
              </w:rPr>
            </w:pPr>
            <w:r w:rsidRPr="00F020C5">
              <w:rPr>
                <w:i w:val="0"/>
                <w:sz w:val="18"/>
                <w:szCs w:val="18"/>
              </w:rPr>
              <w:t>This is a Commonwealth funded initiative through the 'Family, Domestic and Sexual Violence Responses 2021</w:t>
            </w:r>
            <w:r w:rsidRPr="00F020C5">
              <w:rPr>
                <w:i w:val="0"/>
                <w:sz w:val="18"/>
                <w:szCs w:val="18"/>
              </w:rPr>
              <w:noBreakHyphen/>
              <w:t>30. Federation Funding Agreement – Innovative Perpetrator Responses’. It includes the reprofiled amount of $736,000 from 2025-26.</w:t>
            </w:r>
          </w:p>
          <w:p w14:paraId="514B8048" w14:textId="77777777" w:rsidR="00427EC8" w:rsidRPr="00F020C5" w:rsidRDefault="00427EC8" w:rsidP="00414F15">
            <w:pPr>
              <w:pStyle w:val="BFooter"/>
              <w:numPr>
                <w:ilvl w:val="0"/>
                <w:numId w:val="91"/>
              </w:numPr>
              <w:ind w:right="0"/>
              <w:rPr>
                <w:i w:val="0"/>
                <w:iCs/>
                <w:sz w:val="18"/>
                <w:szCs w:val="18"/>
              </w:rPr>
            </w:pPr>
            <w:r w:rsidRPr="00F020C5">
              <w:rPr>
                <w:i w:val="0"/>
                <w:sz w:val="18"/>
                <w:szCs w:val="18"/>
              </w:rPr>
              <w:t>This funding relates to Domestic Violence Crisis Support (DVCS), Canberra Rape Crisis Centre (CRCC) and Everyman initiatives.</w:t>
            </w:r>
          </w:p>
          <w:p w14:paraId="58852D36" w14:textId="77777777" w:rsidR="00427EC8" w:rsidRPr="00F020C5" w:rsidRDefault="00427EC8" w:rsidP="00414F15">
            <w:pPr>
              <w:pStyle w:val="BFooter"/>
              <w:numPr>
                <w:ilvl w:val="0"/>
                <w:numId w:val="91"/>
              </w:numPr>
              <w:ind w:right="0"/>
              <w:rPr>
                <w:i w:val="0"/>
                <w:iCs/>
                <w:sz w:val="18"/>
                <w:szCs w:val="18"/>
              </w:rPr>
            </w:pPr>
            <w:r w:rsidRPr="00F020C5">
              <w:rPr>
                <w:i w:val="0"/>
                <w:sz w:val="18"/>
                <w:szCs w:val="18"/>
              </w:rPr>
              <w:t>This includes reprofiled funds of $522,000.</w:t>
            </w:r>
          </w:p>
          <w:p w14:paraId="08244F68" w14:textId="77777777" w:rsidR="00427EC8" w:rsidRPr="00457E3F" w:rsidRDefault="00427EC8" w:rsidP="00414F15">
            <w:pPr>
              <w:pStyle w:val="BFooter"/>
              <w:numPr>
                <w:ilvl w:val="0"/>
                <w:numId w:val="91"/>
              </w:numPr>
              <w:ind w:right="0"/>
              <w:rPr>
                <w:i w:val="0"/>
                <w:iCs/>
              </w:rPr>
            </w:pPr>
            <w:r w:rsidRPr="00F020C5">
              <w:rPr>
                <w:i w:val="0"/>
                <w:sz w:val="18"/>
                <w:szCs w:val="18"/>
              </w:rPr>
              <w:t>These are new initiatives in 2026-27 offset partially through existing resources.</w:t>
            </w:r>
          </w:p>
        </w:tc>
      </w:tr>
    </w:tbl>
    <w:p w14:paraId="49BDB085" w14:textId="77777777" w:rsidR="00427EC8" w:rsidRDefault="00427EC8" w:rsidP="00A052C8"/>
    <w:p w14:paraId="0D29C559" w14:textId="77777777" w:rsidR="00427EC8" w:rsidRDefault="00427EC8">
      <w:r>
        <w:br w:type="page"/>
      </w:r>
    </w:p>
    <w:p w14:paraId="16849172" w14:textId="77777777" w:rsidR="00427EC8" w:rsidRDefault="00427EC8" w:rsidP="00A052C8">
      <w:pPr>
        <w:sectPr w:rsidR="00427EC8" w:rsidSect="00427EC8">
          <w:headerReference w:type="default" r:id="rId111"/>
          <w:footerReference w:type="default" r:id="rId112"/>
          <w:pgSz w:w="11906" w:h="16838" w:code="9"/>
          <w:pgMar w:top="1151" w:right="1440" w:bottom="1729" w:left="1440" w:header="720" w:footer="720" w:gutter="0"/>
          <w:cols w:space="708"/>
          <w:docGrid w:linePitch="360"/>
        </w:sectPr>
      </w:pPr>
    </w:p>
    <w:p w14:paraId="76CC7909" w14:textId="77777777" w:rsidR="00427EC8" w:rsidRDefault="00427EC8" w:rsidP="00A052C8">
      <w:r>
        <w:br w:type="page"/>
      </w:r>
    </w:p>
    <w:p w14:paraId="1D4C3812" w14:textId="77777777" w:rsidR="00427EC8" w:rsidRDefault="00427EC8" w:rsidP="00A052C8">
      <w:pPr>
        <w:sectPr w:rsidR="00427EC8" w:rsidSect="00427EC8">
          <w:pgSz w:w="11906" w:h="16838" w:code="9"/>
          <w:pgMar w:top="1151" w:right="1440" w:bottom="1729" w:left="1440" w:header="720" w:footer="720" w:gutter="0"/>
          <w:cols w:space="708"/>
          <w:docGrid w:linePitch="360"/>
        </w:sectPr>
      </w:pPr>
    </w:p>
    <w:p w14:paraId="100FD04D" w14:textId="77777777" w:rsidR="00427EC8" w:rsidRDefault="00427EC8" w:rsidP="00C27B09">
      <w:pPr>
        <w:pStyle w:val="Appendixheading2style"/>
      </w:pPr>
      <w:bookmarkStart w:id="326" w:name="_Toc231822441"/>
      <w:r w:rsidRPr="006F5108">
        <w:t>Statement</w:t>
      </w:r>
      <w:r>
        <w:t xml:space="preserve"> of Risks</w:t>
      </w:r>
      <w:bookmarkEnd w:id="326"/>
    </w:p>
    <w:p w14:paraId="49B6D192" w14:textId="77777777" w:rsidR="00427EC8" w:rsidRDefault="00427EC8" w:rsidP="007A6D54">
      <w:pPr>
        <w:pStyle w:val="Bbodytext"/>
      </w:pPr>
      <w:r w:rsidRPr="00137D0A">
        <w:t xml:space="preserve">Consistent with section 11(1)(d) of the </w:t>
      </w:r>
      <w:r w:rsidRPr="00397A94">
        <w:rPr>
          <w:i/>
        </w:rPr>
        <w:t>Financial Management Act 1996</w:t>
      </w:r>
      <w:r w:rsidRPr="00137D0A">
        <w:t>, each budget update is required to provide a statement describing the risks – quantified if possible – that could impact the budget estimates. Risk items identified at the time of publication of the 202</w:t>
      </w:r>
      <w:r>
        <w:t>6</w:t>
      </w:r>
      <w:r w:rsidRPr="00137D0A">
        <w:t>-2</w:t>
      </w:r>
      <w:r>
        <w:t>7</w:t>
      </w:r>
      <w:r w:rsidRPr="00137D0A">
        <w:t xml:space="preserve"> Budget are detailed below.</w:t>
      </w:r>
    </w:p>
    <w:p w14:paraId="05929F57" w14:textId="77777777" w:rsidR="00427EC8" w:rsidRDefault="00427EC8" w:rsidP="00B52250">
      <w:pPr>
        <w:pStyle w:val="Heading3"/>
        <w:rPr>
          <w:i/>
          <w:color w:val="999789"/>
        </w:rPr>
      </w:pPr>
      <w:r w:rsidRPr="001F1948">
        <w:t xml:space="preserve">Economic risks </w:t>
      </w:r>
    </w:p>
    <w:p w14:paraId="64F78327" w14:textId="77777777" w:rsidR="00427EC8" w:rsidRPr="00C93C82" w:rsidRDefault="00427EC8" w:rsidP="00541F5B">
      <w:pPr>
        <w:pStyle w:val="Bbodytext"/>
      </w:pPr>
      <w:r w:rsidRPr="007A6D54">
        <w:t xml:space="preserve">The ACT economic outlook is subject to risks arising from </w:t>
      </w:r>
      <w:r>
        <w:t>conflict in the</w:t>
      </w:r>
      <w:r w:rsidRPr="007A6D54">
        <w:t xml:space="preserve"> Middle East</w:t>
      </w:r>
      <w:r>
        <w:t xml:space="preserve">, </w:t>
      </w:r>
      <w:r w:rsidRPr="007A6D54">
        <w:t>persistent underlying inflationary pressures</w:t>
      </w:r>
      <w:r>
        <w:t xml:space="preserve"> and higher interest rates in response to these pressures</w:t>
      </w:r>
      <w:r w:rsidRPr="007A6D54">
        <w:t>. These factors</w:t>
      </w:r>
      <w:r>
        <w:t xml:space="preserve"> – </w:t>
      </w:r>
      <w:r w:rsidRPr="007A6D54">
        <w:t>particularly any further volatility in energy prices and supply chain disruptions</w:t>
      </w:r>
      <w:r>
        <w:t xml:space="preserve"> – </w:t>
      </w:r>
      <w:r w:rsidRPr="007A6D54">
        <w:t>are expected to weigh on economic activity and risk keeping inflation elevated for longer</w:t>
      </w:r>
      <w:r w:rsidRPr="00541F5B">
        <w:t xml:space="preserve">. </w:t>
      </w:r>
      <w:r w:rsidRPr="00C93C82">
        <w:t>The increasing adoption of artificial intelligence</w:t>
      </w:r>
      <w:r>
        <w:t xml:space="preserve"> (AI)</w:t>
      </w:r>
      <w:r w:rsidRPr="00C93C82">
        <w:t xml:space="preserve"> poses risks to the </w:t>
      </w:r>
      <w:r>
        <w:t>ACT</w:t>
      </w:r>
      <w:r w:rsidRPr="00C93C82">
        <w:t xml:space="preserve"> economy</w:t>
      </w:r>
      <w:r>
        <w:t>, as a knowledge intensive economy</w:t>
      </w:r>
      <w:r w:rsidRPr="00C93C82">
        <w:t xml:space="preserve">. There is a downside risk that a rapid and material uptake in AI could impact </w:t>
      </w:r>
      <w:r>
        <w:t>employment growth</w:t>
      </w:r>
      <w:r w:rsidRPr="00C93C82">
        <w:t xml:space="preserve"> if it displaces workers in certain occupations faster than adjustments occur. Conversely, there are upside risks arising from potential productivity gains across a range of </w:t>
      </w:r>
      <w:r>
        <w:t>industries.</w:t>
      </w:r>
    </w:p>
    <w:p w14:paraId="066F5201" w14:textId="77777777" w:rsidR="00427EC8" w:rsidRPr="007A6D54" w:rsidRDefault="00427EC8" w:rsidP="007A6D54">
      <w:pPr>
        <w:pStyle w:val="Bbodytext"/>
      </w:pPr>
      <w:r w:rsidRPr="007A6D54">
        <w:t xml:space="preserve">Additionally, </w:t>
      </w:r>
      <w:r>
        <w:t>there are both upside and downside risks to the outlook from policy changes to Commonwealth tax settings</w:t>
      </w:r>
      <w:r w:rsidRPr="007A6D54">
        <w:t>.</w:t>
      </w:r>
    </w:p>
    <w:p w14:paraId="77A993E0" w14:textId="77777777" w:rsidR="00427EC8" w:rsidRDefault="00427EC8" w:rsidP="007A6D54">
      <w:pPr>
        <w:pStyle w:val="Bbodytext"/>
      </w:pPr>
      <w:r w:rsidRPr="007A6D54">
        <w:t>A prolonged Middle East conflict would sustain higher inflation and ongoing supply chain disruptions, eroding real household incomes and placing pressure on the local housing market. This may lead to delays or cancellations and lower dwelling completions.</w:t>
      </w:r>
    </w:p>
    <w:p w14:paraId="3F9AFC53" w14:textId="77777777" w:rsidR="00427EC8" w:rsidRPr="00EF31DE" w:rsidRDefault="00427EC8" w:rsidP="007A6D54">
      <w:pPr>
        <w:pStyle w:val="Bbodytext"/>
      </w:pPr>
      <w:r w:rsidRPr="007A6D54">
        <w:t xml:space="preserve">While employment risks are more balanced, with a sizeable public service presence in the ACT, </w:t>
      </w:r>
      <w:r>
        <w:t>the labour market continues to be exposed to risk from Commonwealth employment practices and policies, particularly in the areas of labour hire, consulting and universities.</w:t>
      </w:r>
    </w:p>
    <w:p w14:paraId="37CED10C" w14:textId="77777777" w:rsidR="00427EC8" w:rsidRPr="007A6D54" w:rsidRDefault="00427EC8" w:rsidP="007A6D54">
      <w:pPr>
        <w:pStyle w:val="Bbodytext"/>
      </w:pPr>
      <w:r w:rsidRPr="007A6D54">
        <w:t>For further analysis of the risks to the ACT economy, see Chapter 2.2 ACT Economic Outlook.</w:t>
      </w:r>
    </w:p>
    <w:p w14:paraId="14368B7C" w14:textId="77777777" w:rsidR="00427EC8" w:rsidRPr="00832FF7" w:rsidRDefault="00427EC8" w:rsidP="007A6D54">
      <w:pPr>
        <w:pStyle w:val="Heading3"/>
        <w:rPr>
          <w:i/>
          <w:color w:val="999789"/>
          <w:szCs w:val="32"/>
        </w:rPr>
      </w:pPr>
      <w:r w:rsidRPr="625BAC7D">
        <w:t>Fiscal risks</w:t>
      </w:r>
    </w:p>
    <w:p w14:paraId="0B91CA86" w14:textId="77777777" w:rsidR="00427EC8" w:rsidRPr="00A56B03" w:rsidRDefault="00427EC8" w:rsidP="007A6D54">
      <w:pPr>
        <w:pStyle w:val="Bbodytext"/>
        <w:rPr>
          <w:rFonts w:eastAsia="Aptos" w:cstheme="minorHAnsi"/>
        </w:rPr>
      </w:pPr>
      <w:r w:rsidRPr="00A56B03">
        <w:t>F</w:t>
      </w:r>
      <w:r w:rsidRPr="00A56B03">
        <w:rPr>
          <w:rFonts w:eastAsia="Aptos" w:cstheme="minorHAnsi"/>
        </w:rPr>
        <w:t>iscal risks facing the Territory are broadly consistent with the economic risks detailed above, and those detailed previously at the time of publication of the 2025-26 Budget Review. Risks continue to exhibit in relation to operational and ICT costs, labour and material costs across a range of sectors, impacting the delivery of infrastructure projects and service delivery.</w:t>
      </w:r>
    </w:p>
    <w:p w14:paraId="73132C2D" w14:textId="77777777" w:rsidR="00427EC8" w:rsidRPr="00A56B03" w:rsidRDefault="00427EC8" w:rsidP="007A6D54">
      <w:pPr>
        <w:pStyle w:val="Bbodytext"/>
        <w:rPr>
          <w:rFonts w:eastAsia="Aptos" w:cstheme="minorHAnsi"/>
        </w:rPr>
      </w:pPr>
      <w:r w:rsidRPr="00A56B03">
        <w:t xml:space="preserve">The Reserve Bank of Australia (RBA) has increased the cash rate three times </w:t>
      </w:r>
      <w:r>
        <w:t xml:space="preserve">so far </w:t>
      </w:r>
      <w:r w:rsidRPr="00A56B03">
        <w:t>in 2026, with scope for further increases later in the year. The RBA and the Commonwealth Government are expecting inflation to increase in 2026. With the likelihood of further interest rate increases, this could create the need for additional investment to support vulnerable households and ongoing infrastructure projects, and possible impacts on own-source revenue and GST grants from the Commonwealth.</w:t>
      </w:r>
    </w:p>
    <w:p w14:paraId="4192AEB6" w14:textId="77777777" w:rsidR="00427EC8" w:rsidRDefault="00427EC8" w:rsidP="007A6D54">
      <w:pPr>
        <w:pStyle w:val="Bbodytext"/>
        <w:rPr>
          <w:rFonts w:eastAsia="Aptos" w:cstheme="minorHAnsi"/>
        </w:rPr>
      </w:pPr>
      <w:r>
        <w:t>The g</w:t>
      </w:r>
      <w:r w:rsidRPr="00A56B03">
        <w:t xml:space="preserve">lobal economic uncertainty and increasing geopolitical risks in the Middle East </w:t>
      </w:r>
      <w:r>
        <w:t xml:space="preserve">may also </w:t>
      </w:r>
      <w:r w:rsidRPr="00A56B03">
        <w:rPr>
          <w:rFonts w:eastAsia="Aptos" w:cstheme="minorHAnsi"/>
        </w:rPr>
        <w:t>increase financial market volatility which can impact Territory investment returns, borrowing costs and the valuation of liabilities.</w:t>
      </w:r>
    </w:p>
    <w:p w14:paraId="33455967" w14:textId="77777777" w:rsidR="00427EC8" w:rsidRPr="007A6D54" w:rsidRDefault="00427EC8" w:rsidP="009D1221">
      <w:pPr>
        <w:pStyle w:val="Bbodytext"/>
      </w:pPr>
      <w:r>
        <w:t>Fuel price volatility and the resulting disruption to global supply chains may impact the Government’s capital delivery program, both in terms of delivery timeframes and potential cost escalations.</w:t>
      </w:r>
    </w:p>
    <w:p w14:paraId="0683A3BB" w14:textId="77777777" w:rsidR="00427EC8" w:rsidRDefault="00427EC8" w:rsidP="007A6D54">
      <w:pPr>
        <w:pStyle w:val="Heading3"/>
        <w:rPr>
          <w:i/>
          <w:color w:val="999789"/>
        </w:rPr>
      </w:pPr>
      <w:r w:rsidRPr="625BAC7D">
        <w:t>Revenue risks</w:t>
      </w:r>
    </w:p>
    <w:p w14:paraId="032CF236" w14:textId="77777777" w:rsidR="00427EC8" w:rsidRPr="007A6D54" w:rsidRDefault="00427EC8" w:rsidP="007A6D54">
      <w:pPr>
        <w:pStyle w:val="Bbodytext"/>
      </w:pPr>
      <w:r w:rsidRPr="007A6D54">
        <w:t>The economic risks outlined above present downside risks to ACT economic activity and tax revenues. These risks are amplified by underlying inflation pressures and RBA interest rate settings, which along with Commonwealth tax changes, directly affect key revenue streams</w:t>
      </w:r>
      <w:r>
        <w:t xml:space="preserve"> – </w:t>
      </w:r>
      <w:r w:rsidRPr="007A6D54">
        <w:t>particularly payroll tax and GST. Elevated interest rates may also constrain any recovery in dwelling investment and weigh on associated revenues, including land sales.</w:t>
      </w:r>
    </w:p>
    <w:p w14:paraId="6E54BAB6" w14:textId="77777777" w:rsidR="00427EC8" w:rsidRPr="007A6D54" w:rsidRDefault="00427EC8" w:rsidP="007A6D54">
      <w:pPr>
        <w:pStyle w:val="Bbodytext"/>
      </w:pPr>
      <w:r w:rsidRPr="007A6D54">
        <w:t xml:space="preserve">While higher inflation may place upward pressure </w:t>
      </w:r>
      <w:r>
        <w:t xml:space="preserve">on </w:t>
      </w:r>
      <w:r w:rsidRPr="007A6D54">
        <w:t>wages and support payroll tax in the short term, rising costs and tighter financial conditions are risks to hiring and wage negotiations, constraining taxable payrolls. Employment is also exposed to Commonwealth workforce decisions and developments in the university sector.</w:t>
      </w:r>
    </w:p>
    <w:p w14:paraId="438BC1B2" w14:textId="77777777" w:rsidR="00427EC8" w:rsidRDefault="00427EC8" w:rsidP="00B37C6F">
      <w:pPr>
        <w:pStyle w:val="Bbodytext"/>
      </w:pPr>
      <w:r w:rsidRPr="002A14A2">
        <w:t xml:space="preserve">GST revenue faces downside risk from weaker national consumption amid elevated inflation and interest rates, while population changes may affect the ACT’s share of GST and </w:t>
      </w:r>
      <w:r>
        <w:t>other</w:t>
      </w:r>
      <w:r w:rsidRPr="002A14A2">
        <w:t xml:space="preserve"> Commonwealth grants</w:t>
      </w:r>
      <w:r>
        <w:t xml:space="preserve"> revenue</w:t>
      </w:r>
      <w:r w:rsidRPr="002A14A2">
        <w:t>.</w:t>
      </w:r>
      <w:r>
        <w:t xml:space="preserve"> The Productivity Commission is undertaking a Review </w:t>
      </w:r>
      <w:r w:rsidRPr="00382184">
        <w:t>of</w:t>
      </w:r>
      <w:r>
        <w:t xml:space="preserve"> the</w:t>
      </w:r>
      <w:r w:rsidRPr="00382184">
        <w:t xml:space="preserve"> 2018 Goods and Services Tax distribution reforms</w:t>
      </w:r>
      <w:r>
        <w:t>. Changes to the distribution of the GST, including changes to the No Worse Off Guarantee (NWOG) payments, creates risks for ACT revenue. The current NWOG funding agreement runs until 2029-30.</w:t>
      </w:r>
    </w:p>
    <w:p w14:paraId="63929185" w14:textId="77777777" w:rsidR="00427EC8" w:rsidRDefault="00427EC8" w:rsidP="00E5718A">
      <w:pPr>
        <w:pStyle w:val="Heading3"/>
      </w:pPr>
      <w:r>
        <w:t>ACT Insurance Authority</w:t>
      </w:r>
    </w:p>
    <w:p w14:paraId="08E57C94" w14:textId="77777777" w:rsidR="00427EC8" w:rsidRPr="00B52DD2" w:rsidRDefault="00427EC8" w:rsidP="002513DE">
      <w:pPr>
        <w:pStyle w:val="Heading4"/>
      </w:pPr>
      <w:r w:rsidRPr="00B52DD2">
        <w:t>Contingent liabilities</w:t>
      </w:r>
    </w:p>
    <w:p w14:paraId="66E8E466" w14:textId="77777777" w:rsidR="00427EC8" w:rsidRPr="002F2D43" w:rsidRDefault="00427EC8" w:rsidP="00497D96">
      <w:pPr>
        <w:pStyle w:val="Bbodytext"/>
      </w:pPr>
      <w:r w:rsidRPr="002F2D43">
        <w:t>Contingent liabilities are liabilities that result from uncertain timing or amounts. They arise from past events and are not recognised because the outflow of economic benefit is not probable, or the liability cannot be measured reliably. Contingent liabilities can also occur when a liability depends on the outcome of an event outside the Territory’s control, such as the outcome of a court case.</w:t>
      </w:r>
    </w:p>
    <w:p w14:paraId="0F8F0476" w14:textId="77777777" w:rsidR="00427EC8" w:rsidRPr="00B31833" w:rsidRDefault="00427EC8" w:rsidP="00497D96">
      <w:pPr>
        <w:pStyle w:val="Bbodytext"/>
        <w:rPr>
          <w:highlight w:val="yellow"/>
        </w:rPr>
      </w:pPr>
      <w:r w:rsidRPr="002F2D43">
        <w:t>The types of claims lodged against the Territory include property damage, contract disputes, economic loss, personal injury and tax-related claims. Details of the Territory’s contingent liabilities are in the ACT Government Consolidated Annual Financial Statements, which are available online.</w:t>
      </w:r>
    </w:p>
    <w:p w14:paraId="7CAAC974" w14:textId="77777777" w:rsidR="00427EC8" w:rsidRPr="002F2D43" w:rsidRDefault="00427EC8" w:rsidP="00497D96">
      <w:pPr>
        <w:pStyle w:val="Heading4"/>
      </w:pPr>
      <w:r w:rsidRPr="002F2D43">
        <w:t>Outstanding claims liability</w:t>
      </w:r>
    </w:p>
    <w:p w14:paraId="3EFF55E3" w14:textId="77777777" w:rsidR="00427EC8" w:rsidRPr="002F2D43" w:rsidRDefault="00427EC8" w:rsidP="007A6D54">
      <w:pPr>
        <w:pStyle w:val="Bbodytext"/>
        <w:rPr>
          <w:rFonts w:eastAsia="Calibri"/>
        </w:rPr>
      </w:pPr>
      <w:r w:rsidRPr="002F2D43">
        <w:t>AASB 17</w:t>
      </w:r>
      <w:r w:rsidRPr="002F2D43">
        <w:rPr>
          <w:rFonts w:eastAsia="Calibri"/>
          <w:i/>
        </w:rPr>
        <w:t xml:space="preserve"> Insurance Contracts </w:t>
      </w:r>
      <w:r w:rsidRPr="002F2D43">
        <w:rPr>
          <w:rFonts w:eastAsia="Calibri"/>
        </w:rPr>
        <w:t>requires the ACT Insurance Authority</w:t>
      </w:r>
      <w:r w:rsidRPr="625BAC7D">
        <w:rPr>
          <w:rFonts w:eastAsia="Calibri"/>
        </w:rPr>
        <w:t xml:space="preserve"> (ACTIA) </w:t>
      </w:r>
      <w:r w:rsidRPr="002F2D43">
        <w:rPr>
          <w:rFonts w:eastAsia="Calibri"/>
        </w:rPr>
        <w:t>to disclose reconciliations for liabilities or assets, any loss component, and the liabilities for incurred claims, performed on both the gross and reinsured val</w:t>
      </w:r>
      <w:r w:rsidRPr="625BAC7D">
        <w:rPr>
          <w:rFonts w:eastAsia="Calibri"/>
        </w:rPr>
        <w:t>u</w:t>
      </w:r>
      <w:r w:rsidRPr="002F2D43">
        <w:rPr>
          <w:rFonts w:eastAsia="Calibri"/>
        </w:rPr>
        <w:t>es.</w:t>
      </w:r>
    </w:p>
    <w:p w14:paraId="648EAAEC" w14:textId="77777777" w:rsidR="00427EC8" w:rsidRPr="002F2D43" w:rsidRDefault="00427EC8" w:rsidP="007A6D54">
      <w:pPr>
        <w:pStyle w:val="Bbodytext"/>
      </w:pPr>
      <w:r w:rsidRPr="002F2D43">
        <w:t xml:space="preserve">This includes separate reconciliations for the estimated present value of the future cash flows and the risk adjustment for non-financial risk. </w:t>
      </w:r>
    </w:p>
    <w:p w14:paraId="5040082F" w14:textId="77777777" w:rsidR="00427EC8" w:rsidRPr="00B31833" w:rsidRDefault="00427EC8" w:rsidP="007A6D54">
      <w:pPr>
        <w:pStyle w:val="Bbodytext"/>
      </w:pPr>
      <w:r w:rsidRPr="002F2D43">
        <w:t xml:space="preserve">Accounting for insurance claims is complex and actuarial assumptions are required to estimate </w:t>
      </w:r>
      <w:r>
        <w:t>ACTIA’s</w:t>
      </w:r>
      <w:r w:rsidRPr="002F2D43">
        <w:t xml:space="preserve"> obligations and claims expense. There is uncertainty in the estimate of the liability, and this can result in actuarial gains or losses when the claims experience differs from the estimates. The liabilities are discounted to allow for the time value of money as claims may be settled many years after the claim is incurred.</w:t>
      </w:r>
      <w:r w:rsidRPr="002E1AFC">
        <w:t xml:space="preserve"> </w:t>
      </w:r>
    </w:p>
    <w:p w14:paraId="4386D4DB" w14:textId="77777777" w:rsidR="00427EC8" w:rsidRPr="002F2D43" w:rsidRDefault="00427EC8" w:rsidP="00497D96">
      <w:pPr>
        <w:pStyle w:val="Heading4"/>
      </w:pPr>
      <w:r w:rsidRPr="002F2D43">
        <w:t>Sensitivity to discount rate</w:t>
      </w:r>
    </w:p>
    <w:p w14:paraId="26A0B0F9" w14:textId="77777777" w:rsidR="00427EC8" w:rsidRPr="002F2D43" w:rsidRDefault="00427EC8" w:rsidP="007A6D54">
      <w:pPr>
        <w:pStyle w:val="Bbodytext"/>
        <w:rPr>
          <w:rFonts w:eastAsia="Calibri"/>
          <w:color w:val="000000" w:themeColor="text1"/>
        </w:rPr>
      </w:pPr>
      <w:r w:rsidRPr="002F2D43">
        <w:t xml:space="preserve">In accordance with AASB 17 </w:t>
      </w:r>
      <w:r w:rsidRPr="002F2D43">
        <w:rPr>
          <w:rFonts w:eastAsia="Calibri"/>
          <w:i/>
          <w:color w:val="000000" w:themeColor="text1"/>
        </w:rPr>
        <w:t>Insurance Contracts,</w:t>
      </w:r>
      <w:r w:rsidRPr="002F2D43">
        <w:rPr>
          <w:rFonts w:eastAsia="Calibri"/>
          <w:color w:val="000000" w:themeColor="text1"/>
        </w:rPr>
        <w:t xml:space="preserve"> the scheme policy decision is to apply a bottom-up approach for determining an appropriate discount rate. This requires the derived illiquidity premium to be added to the risk-free rate of return. The use of a risk-free rate is also consistent with the historical approach for determining the discount rate. </w:t>
      </w:r>
    </w:p>
    <w:p w14:paraId="7DB20B02" w14:textId="77777777" w:rsidR="00427EC8" w:rsidRPr="002F2D43" w:rsidRDefault="00427EC8" w:rsidP="007A6D54">
      <w:pPr>
        <w:pStyle w:val="Bbodytext"/>
        <w:rPr>
          <w:rFonts w:eastAsia="Calibri"/>
          <w:color w:val="000000" w:themeColor="text1"/>
        </w:rPr>
      </w:pPr>
      <w:r w:rsidRPr="002F2D43">
        <w:t xml:space="preserve">The risk-free rate used for determining the discount rate will be based on the yield curve for Commonwealth Government bonds. This is consistent with the historical practice for determining the discount rate under AASB 1023 </w:t>
      </w:r>
      <w:r w:rsidRPr="002F2D43">
        <w:rPr>
          <w:rFonts w:eastAsia="Calibri"/>
          <w:i/>
          <w:color w:val="000000" w:themeColor="text1"/>
        </w:rPr>
        <w:t>General Insurance Contracts</w:t>
      </w:r>
      <w:r w:rsidRPr="002F2D43">
        <w:rPr>
          <w:rFonts w:eastAsia="Calibri"/>
          <w:color w:val="000000" w:themeColor="text1"/>
        </w:rPr>
        <w:t>.</w:t>
      </w:r>
    </w:p>
    <w:p w14:paraId="325D41AA" w14:textId="77777777" w:rsidR="00427EC8" w:rsidRPr="002F2D43" w:rsidRDefault="00427EC8" w:rsidP="007A6D54">
      <w:pPr>
        <w:pStyle w:val="Bbodytext"/>
      </w:pPr>
      <w:r w:rsidRPr="002F2D43">
        <w:t>The outstanding claims liability is calculated by reference to expected future payments. These payments are discounted to adjust for the time value of money. The discount rates adopted match the weighted term to maturity of insurance claims. The long-term nature of the projected cash flows from the liability means that small changes in the discount rate adopted can lead to significant variations in the liability valuations and the claims expense</w:t>
      </w:r>
      <w:r w:rsidRPr="002F2D43">
        <w:rPr>
          <w:sz w:val="22"/>
        </w:rPr>
        <w:t>.</w:t>
      </w:r>
    </w:p>
    <w:p w14:paraId="3EACED00" w14:textId="77777777" w:rsidR="00427EC8" w:rsidRPr="002F2D43" w:rsidRDefault="00427EC8" w:rsidP="007A6D54">
      <w:pPr>
        <w:pStyle w:val="Bbodytext"/>
      </w:pPr>
      <w:r w:rsidRPr="002F2D43">
        <w:t xml:space="preserve">The outstanding claims provision for the ACTIA core scheme </w:t>
      </w:r>
      <w:r w:rsidRPr="625BAC7D">
        <w:t xml:space="preserve">as </w:t>
      </w:r>
      <w:bookmarkStart w:id="327" w:name="_Int_e3cQXnOb"/>
      <w:r w:rsidRPr="002F2D43">
        <w:t>at</w:t>
      </w:r>
      <w:bookmarkEnd w:id="327"/>
      <w:r w:rsidRPr="002F2D43">
        <w:t xml:space="preserve"> 31 December 2025 was $365.2 million net of Reinsurance Recoveries. Variations in the discount rate of +/- one percentage point would result in an estimated change to the liability of between a $12.2</w:t>
      </w:r>
      <w:r>
        <w:t> </w:t>
      </w:r>
      <w:r w:rsidRPr="002F2D43">
        <w:t>million decrease and a $13.0 million increase, equivalent to a change of between 3.35</w:t>
      </w:r>
      <w:r>
        <w:t> </w:t>
      </w:r>
      <w:r w:rsidRPr="002F2D43">
        <w:t>per</w:t>
      </w:r>
      <w:r>
        <w:t> </w:t>
      </w:r>
      <w:r w:rsidRPr="002F2D43">
        <w:t>cent and 3.57 per cent.</w:t>
      </w:r>
    </w:p>
    <w:p w14:paraId="0B0CF577" w14:textId="77777777" w:rsidR="00427EC8" w:rsidRPr="002F2D43" w:rsidRDefault="00427EC8" w:rsidP="00497D96">
      <w:pPr>
        <w:pStyle w:val="Heading4"/>
      </w:pPr>
      <w:r w:rsidRPr="002F2D43">
        <w:t>Default Insurance Fund</w:t>
      </w:r>
    </w:p>
    <w:p w14:paraId="0B318F41" w14:textId="77777777" w:rsidR="00427EC8" w:rsidRPr="002F2D43" w:rsidRDefault="00427EC8" w:rsidP="007A6D54">
      <w:pPr>
        <w:pStyle w:val="Bbodytext"/>
        <w:rPr>
          <w:color w:val="000000"/>
        </w:rPr>
      </w:pPr>
      <w:r w:rsidRPr="002F2D43">
        <w:t xml:space="preserve">The Default Insurance Fund (the Fund) is established under section 166 of the </w:t>
      </w:r>
      <w:r w:rsidRPr="002F2D43">
        <w:rPr>
          <w:i/>
        </w:rPr>
        <w:t xml:space="preserve">Workers Compensation Act 1951 </w:t>
      </w:r>
      <w:r w:rsidRPr="002F2D43">
        <w:t>(the Act). Its purpose is to provide benefits for injured ACT workers whose employer did not hold a compulsory workers’ compensation policy or cannot provide the indemnity required under a compulsory workers’ compensation insurance policy. Since 1 July 2017, it also provides benefits to all workers making a claim for an imminently fatal asbestos related disease (IFARD). The monies needed to meet the cost of claims and other relevant Fund expenses are not guaranteed by the ACT Government. However, Part 8.2 of the Act allows the Fund Manager to impose contributions and supplementary contributions on approved insurers and self-insurers to meet these costs.</w:t>
      </w:r>
    </w:p>
    <w:p w14:paraId="07516CDC" w14:textId="77777777" w:rsidR="00427EC8" w:rsidRPr="00B31833" w:rsidRDefault="00427EC8" w:rsidP="007A6D54">
      <w:pPr>
        <w:pStyle w:val="Bbodytext"/>
        <w:rPr>
          <w:color w:val="000000"/>
        </w:rPr>
      </w:pPr>
      <w:r w:rsidRPr="002F2D43">
        <w:t>The Fund’s levy is estimated to meet the costs of all claims, including IFARD claims. The calculation of the outstanding claims liability of the Fund includes a provision for all future estimated IFARD claims, regardless of when the claim may be made. The funding position for IFARD claims is currently in surplus as the Fund’s total assets meet or exceed the total amount of outstanding claims liabilities.</w:t>
      </w:r>
    </w:p>
    <w:p w14:paraId="59C9E8E5" w14:textId="77777777" w:rsidR="00427EC8" w:rsidRPr="00B31833" w:rsidRDefault="00427EC8" w:rsidP="007A6D54">
      <w:pPr>
        <w:pStyle w:val="Bbodytext"/>
        <w:rPr>
          <w:color w:val="000000"/>
          <w:highlight w:val="yellow"/>
        </w:rPr>
      </w:pPr>
      <w:r w:rsidRPr="002F2D43">
        <w:t xml:space="preserve">The funding position for IFARD claims </w:t>
      </w:r>
      <w:r w:rsidRPr="002F2D43">
        <w:rPr>
          <w:color w:val="000000" w:themeColor="text1"/>
        </w:rPr>
        <w:t>continue</w:t>
      </w:r>
      <w:r>
        <w:rPr>
          <w:color w:val="000000" w:themeColor="text1"/>
        </w:rPr>
        <w:t>s</w:t>
      </w:r>
      <w:r w:rsidRPr="002F2D43">
        <w:rPr>
          <w:color w:val="000000" w:themeColor="text1"/>
        </w:rPr>
        <w:t xml:space="preserve"> to improve each year as levies are collected</w:t>
      </w:r>
      <w:r>
        <w:rPr>
          <w:color w:val="000000" w:themeColor="text1"/>
        </w:rPr>
        <w:t>,</w:t>
      </w:r>
      <w:r w:rsidRPr="002F2D43">
        <w:rPr>
          <w:color w:val="000000" w:themeColor="text1"/>
        </w:rPr>
        <w:t xml:space="preserve"> since the cost of all future anticipated claims are already included within the liability. Based on the current claims cost</w:t>
      </w:r>
      <w:r>
        <w:rPr>
          <w:color w:val="000000" w:themeColor="text1"/>
        </w:rPr>
        <w:t xml:space="preserve"> and</w:t>
      </w:r>
      <w:r w:rsidRPr="002F2D43">
        <w:rPr>
          <w:color w:val="000000" w:themeColor="text1"/>
        </w:rPr>
        <w:t xml:space="preserve"> levy and inflation assumptions, it is projected that the IFARD liability will be fully funded. If IFARD claims were to emerge at a higher rate than anticipated, or currently experienced, then the Fund would be in deficit.</w:t>
      </w:r>
    </w:p>
    <w:p w14:paraId="31F88324" w14:textId="77777777" w:rsidR="00427EC8" w:rsidRPr="002F2D43" w:rsidRDefault="00427EC8" w:rsidP="00497D96">
      <w:pPr>
        <w:pStyle w:val="Heading4"/>
      </w:pPr>
      <w:r w:rsidRPr="002F2D43">
        <w:t>Builders Warranty Indemnity Insurance</w:t>
      </w:r>
    </w:p>
    <w:p w14:paraId="25CBCFC6" w14:textId="77777777" w:rsidR="00427EC8" w:rsidRPr="00B31833" w:rsidRDefault="00427EC8" w:rsidP="007A6D54">
      <w:pPr>
        <w:pStyle w:val="Bbodytext"/>
        <w:rPr>
          <w:rFonts w:eastAsia="Calibri"/>
          <w:highlight w:val="yellow"/>
        </w:rPr>
      </w:pPr>
      <w:r w:rsidRPr="002F2D43">
        <w:t>Commencing in March 2020, the Territory entered into an indemnity agreement with QBE Insurance (Australia) Ltd (QBE) to continue providing Residential Builders Warranty Insurance to ACT builders, with the Territory indemnifying QBE in respect of any claim losses. This insurance protects homeowners from faulty work or non-completion of a contract if the builder dies, becomes insolvent or disappears.</w:t>
      </w:r>
    </w:p>
    <w:p w14:paraId="16EEB4A7" w14:textId="77777777" w:rsidR="00427EC8" w:rsidRPr="00B31833" w:rsidRDefault="00427EC8" w:rsidP="007A6D54">
      <w:pPr>
        <w:pStyle w:val="Bbodytext"/>
        <w:rPr>
          <w:rFonts w:eastAsia="Calibri"/>
          <w:highlight w:val="yellow"/>
          <w:lang w:val="en-US"/>
        </w:rPr>
      </w:pPr>
      <w:r w:rsidRPr="002F2D43">
        <w:t>Under the indemnity agreement, ACTIA receives the gross written premium (GWP) from QBE for any new policies written. QBE is paid a commission</w:t>
      </w:r>
      <w:r w:rsidRPr="625BAC7D">
        <w:rPr>
          <w:rFonts w:eastAsia="Calibri"/>
        </w:rPr>
        <w:t>,</w:t>
      </w:r>
      <w:r w:rsidRPr="002F2D43">
        <w:rPr>
          <w:rFonts w:eastAsia="Calibri"/>
        </w:rPr>
        <w:t xml:space="preserve"> and it receives fees for the administration of the claims management services that it provides.</w:t>
      </w:r>
    </w:p>
    <w:p w14:paraId="5E95165A" w14:textId="77777777" w:rsidR="00427EC8" w:rsidRPr="00F94F7E" w:rsidRDefault="00427EC8" w:rsidP="007A6D54">
      <w:pPr>
        <w:pStyle w:val="Bbodytext"/>
      </w:pPr>
      <w:r w:rsidRPr="002F2D43">
        <w:t>All net revenue earned from the QBE arrangement goes to the ACT Government and this is held by ACTIA, to fund future cla</w:t>
      </w:r>
      <w:r w:rsidRPr="0055388A">
        <w:t xml:space="preserve">ims. </w:t>
      </w:r>
      <w:r w:rsidRPr="0055388A">
        <w:rPr>
          <w:rFonts w:eastAsia="Calibri"/>
          <w:lang w:val="en-US"/>
        </w:rPr>
        <w:t xml:space="preserve">If the cost of claims were to exceed the premium pool, </w:t>
      </w:r>
      <w:bookmarkStart w:id="328" w:name="_Int_vwFWBIwc"/>
      <w:r w:rsidRPr="0055388A">
        <w:rPr>
          <w:rFonts w:eastAsia="Calibri"/>
          <w:lang w:val="en-US"/>
        </w:rPr>
        <w:t>the additional</w:t>
      </w:r>
      <w:bookmarkEnd w:id="328"/>
      <w:r w:rsidRPr="0055388A">
        <w:rPr>
          <w:rFonts w:eastAsia="Calibri"/>
          <w:lang w:val="en-US"/>
        </w:rPr>
        <w:t xml:space="preserve"> costs would need to be met from the ACT Budget.</w:t>
      </w:r>
    </w:p>
    <w:p w14:paraId="18875091" w14:textId="77777777" w:rsidR="00427EC8" w:rsidRDefault="00427EC8" w:rsidP="009553C2">
      <w:pPr>
        <w:pStyle w:val="Heading3"/>
      </w:pPr>
      <w:r w:rsidRPr="009553C2">
        <w:t>Other items</w:t>
      </w:r>
    </w:p>
    <w:p w14:paraId="1A2A844C" w14:textId="77777777" w:rsidR="00427EC8" w:rsidRPr="00964DD3" w:rsidRDefault="00427EC8" w:rsidP="00A238E0">
      <w:pPr>
        <w:pStyle w:val="Heading4"/>
      </w:pPr>
      <w:r w:rsidRPr="00964DD3">
        <w:t>Enterprise agreement bargaining</w:t>
      </w:r>
    </w:p>
    <w:p w14:paraId="6C22253C" w14:textId="77777777" w:rsidR="00427EC8" w:rsidRDefault="00427EC8" w:rsidP="007A6D54">
      <w:pPr>
        <w:pStyle w:val="Bbodytext"/>
      </w:pPr>
      <w:r w:rsidRPr="00964DD3">
        <w:t>Employee expenses are the largest expense incurred by the Territory</w:t>
      </w:r>
      <w:r>
        <w:t>.</w:t>
      </w:r>
      <w:r w:rsidRPr="00964DD3">
        <w:t xml:space="preserve"> </w:t>
      </w:r>
      <w:r>
        <w:t>M</w:t>
      </w:r>
      <w:r w:rsidRPr="00964DD3">
        <w:t xml:space="preserve">ost </w:t>
      </w:r>
      <w:r>
        <w:t xml:space="preserve">of the </w:t>
      </w:r>
      <w:r w:rsidRPr="00964DD3">
        <w:t xml:space="preserve">ACT Public Sector enterprise agreements nominally expired on 31 March 2026. </w:t>
      </w:r>
      <w:r>
        <w:t>The Government is currently negotiating new enterprise agreements, with a revised core pay</w:t>
      </w:r>
      <w:r w:rsidRPr="00964DD3">
        <w:t xml:space="preserve"> offer </w:t>
      </w:r>
      <w:r>
        <w:t>made o</w:t>
      </w:r>
      <w:r w:rsidRPr="00964DD3">
        <w:t>n 11 March 2026. The resolution of the bargaining process to replace expiring agreements may present a risk to the fiscal outlook</w:t>
      </w:r>
      <w:r>
        <w:t>.</w:t>
      </w:r>
    </w:p>
    <w:p w14:paraId="74FB4F87" w14:textId="77777777" w:rsidR="00427EC8" w:rsidRPr="00964DD3" w:rsidRDefault="00427EC8" w:rsidP="007A6D54">
      <w:pPr>
        <w:pStyle w:val="Bbodytext"/>
      </w:pPr>
      <w:r>
        <w:t xml:space="preserve">In addition to the common core pay offer, the ACT Government is also progressing a range of initiatives that seek to enhance employment and workplace conditions to support the valuable and significant work performed by ACT Public Sector employees. </w:t>
      </w:r>
    </w:p>
    <w:p w14:paraId="6826DB10" w14:textId="77777777" w:rsidR="00427EC8" w:rsidRPr="002D7E19" w:rsidRDefault="00427EC8" w:rsidP="00A238E0">
      <w:pPr>
        <w:pStyle w:val="Heading4"/>
        <w:rPr>
          <w:szCs w:val="28"/>
        </w:rPr>
      </w:pPr>
      <w:r w:rsidRPr="002D7E19">
        <w:rPr>
          <w:szCs w:val="28"/>
        </w:rPr>
        <w:t>Housing Supply and Land Release Program</w:t>
      </w:r>
    </w:p>
    <w:p w14:paraId="35AED9BE" w14:textId="77777777" w:rsidR="00427EC8" w:rsidRPr="002D7E19" w:rsidRDefault="00427EC8" w:rsidP="007A6D54">
      <w:pPr>
        <w:pStyle w:val="Bbodytext"/>
      </w:pPr>
      <w:r w:rsidRPr="002D7E19">
        <w:t xml:space="preserve">The ACT Government’s Housing Supply and Land Release Program provides revenue for the Territory through dividends from the Suburban Land Agency and the City Renewal Authority. The program is subject to a range of risks, particularly where actual demand, supply and prices for released land differ from those </w:t>
      </w:r>
      <w:r>
        <w:t xml:space="preserve">forecast </w:t>
      </w:r>
      <w:r w:rsidRPr="002D7E19">
        <w:t>in this Budget.</w:t>
      </w:r>
    </w:p>
    <w:p w14:paraId="0FE41B34" w14:textId="77777777" w:rsidR="00427EC8" w:rsidRPr="002D7E19" w:rsidRDefault="00427EC8" w:rsidP="007A6D54">
      <w:pPr>
        <w:pStyle w:val="Bbodytext"/>
      </w:pPr>
      <w:r w:rsidRPr="002D7E19">
        <w:t>While land release has increased to support population growth, constraints in land availability, infrastructure readiness, development feasibility and other project</w:t>
      </w:r>
      <w:r>
        <w:t>-</w:t>
      </w:r>
      <w:r w:rsidRPr="002D7E19">
        <w:t>specific variations may affect the timing of revenue realisation.</w:t>
      </w:r>
    </w:p>
    <w:p w14:paraId="3CF450D0" w14:textId="77777777" w:rsidR="00427EC8" w:rsidRPr="002D7E19" w:rsidRDefault="00427EC8" w:rsidP="007A6D54">
      <w:pPr>
        <w:pStyle w:val="Bbodytext"/>
      </w:pPr>
      <w:r w:rsidRPr="002D7E19">
        <w:t>In addition to market conditions, planning outcomes such as environmental approvals, statutory clearances and community consultation processes may impact the timing and delivery of land releases. Delivery risks also remain, including industry capacity constraints in providing enabling infrastructure and estate works, elevated construction costs, and the availability of labour and materials. Broader global economic conditions, including supply chain disruptions and cost pressures may also affect delivery timeframes.</w:t>
      </w:r>
    </w:p>
    <w:p w14:paraId="03CD1AE0" w14:textId="77777777" w:rsidR="00427EC8" w:rsidRPr="002D7E19" w:rsidRDefault="00427EC8" w:rsidP="007A6D54">
      <w:pPr>
        <w:pStyle w:val="Bbodytext"/>
      </w:pPr>
      <w:r w:rsidRPr="002D7E19">
        <w:t>The ACT housing market continues to be underpinned by strong underlying demand, reflecting population growth and relatively strong labour market conditions. However, monetary policy tightened through 2026, with the RBA increasing the cash rate in response to persistent inflation. Higher interest rates are expected to constrain borrowing capacity and housing market activity compared to the 2022 peak, affecting land sales and associated revenues.</w:t>
      </w:r>
    </w:p>
    <w:p w14:paraId="6E8CB8A6" w14:textId="77777777" w:rsidR="00427EC8" w:rsidRPr="002D7E19" w:rsidRDefault="00427EC8" w:rsidP="007A6D54">
      <w:pPr>
        <w:pStyle w:val="Bbodytext"/>
      </w:pPr>
      <w:r w:rsidRPr="002D7E19">
        <w:t>Consistent with national trends, growth in the ACT housing market has continued in 2026 at a slower pace, reflecting affordability constraints and higher financing costs. Dividends from land sales are expected to remain broadly consistent over the medium term</w:t>
      </w:r>
      <w:r>
        <w:t>.</w:t>
      </w:r>
      <w:r w:rsidRPr="002D7E19">
        <w:t xml:space="preserve"> </w:t>
      </w:r>
      <w:r>
        <w:t>H</w:t>
      </w:r>
      <w:r w:rsidRPr="002D7E19">
        <w:t>owever</w:t>
      </w:r>
      <w:r>
        <w:t>,</w:t>
      </w:r>
      <w:r w:rsidRPr="002D7E19">
        <w:t xml:space="preserve"> year</w:t>
      </w:r>
      <w:r>
        <w:noBreakHyphen/>
      </w:r>
      <w:r w:rsidRPr="002D7E19">
        <w:t>to-year outcomes may vary due to the timing of land releases and settlements, and sensitivity to market conditions. Despite this, the ACT’s strong labour market, attractive rental yields and population growth are expected to sustain medium to long-term demand.</w:t>
      </w:r>
    </w:p>
    <w:p w14:paraId="279497C4" w14:textId="77777777" w:rsidR="00427EC8" w:rsidRDefault="00427EC8" w:rsidP="006462CF">
      <w:pPr>
        <w:pStyle w:val="Heading4"/>
      </w:pPr>
      <w:r w:rsidRPr="006462CF">
        <w:t>Large-Scale Generation Certificates</w:t>
      </w:r>
    </w:p>
    <w:p w14:paraId="0A8EFD91" w14:textId="77777777" w:rsidR="00427EC8" w:rsidRPr="002D7E19" w:rsidRDefault="00427EC8" w:rsidP="007A6D54">
      <w:pPr>
        <w:pStyle w:val="Bbodytext"/>
      </w:pPr>
      <w:r w:rsidRPr="002D7E19">
        <w:t>The 2026-27 Budget reflects the expense and revenue components of Large-Scale Generation Certificates (LGCs), which are credits received for the generation of renewable electricity under the Commonwealth Government’s large-scale renewable energy target. The ACT Government receives certificates from large-scale renewable electricity generation projects (revenue) and current policy is to surrender them to meet the ACT’s 100 per cent renewable electricity target (expense).</w:t>
      </w:r>
    </w:p>
    <w:p w14:paraId="2AA26278" w14:textId="77777777" w:rsidR="00427EC8" w:rsidRPr="002D7E19" w:rsidRDefault="00427EC8" w:rsidP="007A6D54">
      <w:pPr>
        <w:pStyle w:val="Bbodytext"/>
        <w:rPr>
          <w:highlight w:val="yellow"/>
        </w:rPr>
      </w:pPr>
      <w:r w:rsidRPr="002D7E19">
        <w:t xml:space="preserve">Once created and recognised, LGCs can be sold, with the price determined by the market. As such, the value of certificates and, accordingly, the revenue when created and expense when surrendered, is subject to price fluctuations arising from supply and demand. Spot prices for LGCs have continued to decline due to the success of the Renewable Energy Target incentivising investment in large-scale renewables, resulting in the supply of LGCs now exceeding demand, with oversupply likely to persist in 2026 through to the end of the Renewable Energy Target in 2030. </w:t>
      </w:r>
    </w:p>
    <w:p w14:paraId="32A85150" w14:textId="77777777" w:rsidR="00427EC8" w:rsidRPr="002D7E19" w:rsidRDefault="00427EC8" w:rsidP="007A6D54">
      <w:pPr>
        <w:pStyle w:val="Bbodytext"/>
      </w:pPr>
      <w:r w:rsidRPr="002D7E19">
        <w:t>Accounting for the recognition and eventual receipt, and then surrender, of certificates, involves some price risk, given the typical three-month delay between the right to the certificates arising, and when they are physically received and therefore able to be surrendered.</w:t>
      </w:r>
    </w:p>
    <w:p w14:paraId="7E443AFB" w14:textId="77777777" w:rsidR="00427EC8" w:rsidRDefault="00427EC8" w:rsidP="00A56995">
      <w:pPr>
        <w:rPr>
          <w:rStyle w:val="BbodytextChar"/>
        </w:rPr>
      </w:pPr>
      <w:r w:rsidRPr="007A6D54">
        <w:rPr>
          <w:rStyle w:val="Heading4Char"/>
        </w:rPr>
        <w:t>Out of home care, child protection and support service packages</w:t>
      </w:r>
      <w:r w:rsidRPr="180020E7">
        <w:rPr>
          <w:rFonts w:eastAsiaTheme="majorEastAsia" w:cstheme="majorBidi"/>
          <w:b/>
          <w:sz w:val="28"/>
          <w:szCs w:val="28"/>
        </w:rPr>
        <w:t xml:space="preserve"> </w:t>
      </w:r>
    </w:p>
    <w:p w14:paraId="1A97B5FB" w14:textId="77777777" w:rsidR="00427EC8" w:rsidRPr="007A6D54" w:rsidRDefault="00427EC8" w:rsidP="00A56995">
      <w:pPr>
        <w:rPr>
          <w:rStyle w:val="BbodytextChar"/>
        </w:rPr>
      </w:pPr>
      <w:r w:rsidRPr="007A6D54">
        <w:rPr>
          <w:rStyle w:val="BbodytextChar"/>
        </w:rPr>
        <w:t>The ongoing transition to a new service model for out of home care may result in potential future financial impacts, which depend on future demand. The Government continues to monitor and ensure appropriate access to necessary insurance arrangements for these services.</w:t>
      </w:r>
    </w:p>
    <w:p w14:paraId="492D2F55" w14:textId="77777777" w:rsidR="00427EC8" w:rsidRDefault="00427EC8" w:rsidP="00A56995">
      <w:pPr>
        <w:pStyle w:val="Heading4"/>
      </w:pPr>
      <w:r w:rsidRPr="180020E7">
        <w:t xml:space="preserve">Disability sector services and reforms </w:t>
      </w:r>
    </w:p>
    <w:p w14:paraId="657D9EDA" w14:textId="77777777" w:rsidR="00427EC8" w:rsidRDefault="00427EC8" w:rsidP="00A56995">
      <w:pPr>
        <w:pStyle w:val="Bbodytext"/>
        <w:keepNext/>
        <w:keepLines/>
      </w:pPr>
      <w:r w:rsidRPr="180020E7">
        <w:t>The Commonwealth Government has announced a series of reforms to the National Disability Insurance Scheme</w:t>
      </w:r>
      <w:r>
        <w:t xml:space="preserve"> (NDIS)</w:t>
      </w:r>
      <w:r w:rsidRPr="180020E7">
        <w:t>, arising from the recommendations of the Independent Review into the NDIS and 2026-27 Commonwealth Budget decisions to target the long-term sustainability of the NDIS. In addition to the establishment of Thriving Kids for children aged 0-8 with developmental delay</w:t>
      </w:r>
      <w:r>
        <w:t>s</w:t>
      </w:r>
      <w:r w:rsidRPr="180020E7">
        <w:t xml:space="preserve"> and/or autism with low to moderate support needs, the reforms will result in some people exiting the Scheme combined with resetting of participants</w:t>
      </w:r>
      <w:r>
        <w:t>’</w:t>
      </w:r>
      <w:r w:rsidRPr="180020E7">
        <w:t xml:space="preserve"> budgets. The rapid pace of change and lack of detail on who will be exited from the Scheme, and the level of support they require, </w:t>
      </w:r>
      <w:r w:rsidRPr="00964DD3">
        <w:t>may present a risk to the fiscal outlook</w:t>
      </w:r>
      <w:r>
        <w:t>.</w:t>
      </w:r>
    </w:p>
    <w:p w14:paraId="1F43FC45" w14:textId="77777777" w:rsidR="00427EC8" w:rsidRDefault="00427EC8" w:rsidP="007A6D54">
      <w:pPr>
        <w:pStyle w:val="Bbodytext"/>
      </w:pPr>
      <w:r>
        <w:t>The ACT Government will continue to consider future reforms consistent with t</w:t>
      </w:r>
      <w:r w:rsidRPr="180020E7">
        <w:t>he ACT Disability Strategy 2024-2033 and First Action Plan (2024-2026)</w:t>
      </w:r>
      <w:r>
        <w:t>.</w:t>
      </w:r>
      <w:r w:rsidRPr="180020E7">
        <w:t xml:space="preserve"> </w:t>
      </w:r>
    </w:p>
    <w:p w14:paraId="0E31AC33" w14:textId="77777777" w:rsidR="00427EC8" w:rsidRDefault="00427EC8" w:rsidP="145F171E">
      <w:pPr>
        <w:pStyle w:val="Heading4"/>
      </w:pPr>
      <w:r>
        <w:t>Canberra Institute of Technology</w:t>
      </w:r>
    </w:p>
    <w:p w14:paraId="22A7DECB" w14:textId="77777777" w:rsidR="00427EC8" w:rsidRDefault="00427EC8" w:rsidP="007A6D54">
      <w:pPr>
        <w:pStyle w:val="Bbodytext"/>
        <w:rPr>
          <w:rFonts w:eastAsia="Calibri"/>
        </w:rPr>
      </w:pPr>
      <w:r w:rsidRPr="145F171E">
        <w:t xml:space="preserve">There may be financial implications for the Territory stemming from prior year reductions in enrolments and associated student revenue, as well as reduced commercial contract activity. CIT will focus on ongoing organisational transformation by managing expenditure to available funding and pursuing opportunities to grow profitable arms of the organisation and to attract enrolments. </w:t>
      </w:r>
    </w:p>
    <w:p w14:paraId="1D1AE96A" w14:textId="77777777" w:rsidR="00427EC8" w:rsidRPr="000F645D" w:rsidRDefault="00427EC8" w:rsidP="000F645D">
      <w:pPr>
        <w:pStyle w:val="Heading4"/>
      </w:pPr>
      <w:r w:rsidRPr="000F645D">
        <w:t>Costs of health service delivery</w:t>
      </w:r>
    </w:p>
    <w:p w14:paraId="2C794EEA" w14:textId="77777777" w:rsidR="00427EC8" w:rsidRPr="007A6D54" w:rsidRDefault="00427EC8" w:rsidP="007A6D54">
      <w:pPr>
        <w:pStyle w:val="Bbodytext"/>
      </w:pPr>
      <w:r w:rsidRPr="007A6D54">
        <w:t>All jurisdictions across Australia continue to face rising costs of health service delivery. To mitigate these cost pressures, the 2025-26 Budget provided targeted funding to support interventions to enable more efficient delivery of care and improved revenue generation across the Territory</w:t>
      </w:r>
      <w:r w:rsidRPr="008B5CA6">
        <w:t>’</w:t>
      </w:r>
      <w:r w:rsidRPr="007A6D54">
        <w:t>s public health system. However, given the ongoing nature of some of the challenges facing health service delivery, there remains a risk of further cost increases.</w:t>
      </w:r>
    </w:p>
    <w:p w14:paraId="44D544D1" w14:textId="77777777" w:rsidR="00427EC8" w:rsidRDefault="00427EC8" w:rsidP="00832FF7">
      <w:pPr>
        <w:pStyle w:val="Heading4"/>
      </w:pPr>
      <w:r>
        <w:t>Commonwealth revenue provided as additional assistance for public hospitals</w:t>
      </w:r>
    </w:p>
    <w:p w14:paraId="44BDEFA6" w14:textId="77777777" w:rsidR="00427EC8" w:rsidRPr="007A6D54" w:rsidRDefault="00427EC8" w:rsidP="007A6D54">
      <w:pPr>
        <w:pStyle w:val="Bbodytext"/>
      </w:pPr>
      <w:r w:rsidRPr="007A6D54">
        <w:t>The 2026-27 Commonwealth Budget provided the ACT with $75 million in 2026-27 in additional assistance for public hospitals, in recognition of the cost challenges faced by smaller jurisdictions. Estimates of further additional assistance in 2027-28 to 2029-30 have been included in the Budget estimates, pending a review of the National Health Reform Agreement’s small state pricing methodology by the Independent Health and Aged Care Pricing Authority.</w:t>
      </w:r>
    </w:p>
    <w:p w14:paraId="459F9875" w14:textId="77777777" w:rsidR="00427EC8" w:rsidRDefault="00427EC8" w:rsidP="59E0B4FA">
      <w:pPr>
        <w:pStyle w:val="Heading4"/>
      </w:pPr>
      <w:r>
        <w:t xml:space="preserve">Whole of government digital asset management </w:t>
      </w:r>
    </w:p>
    <w:p w14:paraId="16A8A296" w14:textId="77777777" w:rsidR="00427EC8" w:rsidRPr="007A6D54" w:rsidRDefault="00427EC8" w:rsidP="007A6D54">
      <w:pPr>
        <w:pStyle w:val="Bbodytext"/>
      </w:pPr>
      <w:r w:rsidRPr="007A6D54">
        <w:t>This Budget provides funding to Digital Canberra for the development of digital asset lifecycle management tools, to support prioritised renewal of critical government ICT infrastructure. The longer-term costs of implementing renewals of critical ICT infrastructure will be considered in a future budget.</w:t>
      </w:r>
    </w:p>
    <w:p w14:paraId="5E72256A" w14:textId="77777777" w:rsidR="00427EC8" w:rsidRPr="007A6D54" w:rsidRDefault="00427EC8" w:rsidP="007A6D54">
      <w:pPr>
        <w:pStyle w:val="Heading4"/>
      </w:pPr>
      <w:r w:rsidRPr="007A6D54">
        <w:t>School Costs</w:t>
      </w:r>
    </w:p>
    <w:p w14:paraId="5C1233F0" w14:textId="77777777" w:rsidR="00427EC8" w:rsidRPr="00233515" w:rsidRDefault="00427EC8" w:rsidP="007A6D54">
      <w:pPr>
        <w:pStyle w:val="Bbodytext"/>
        <w:rPr>
          <w:rFonts w:eastAsia="Aptos" w:cstheme="minorHAnsi"/>
        </w:rPr>
      </w:pPr>
      <w:r w:rsidRPr="007A6D54">
        <w:t>The ACT has experienced increase</w:t>
      </w:r>
      <w:r>
        <w:t>d</w:t>
      </w:r>
      <w:r w:rsidRPr="007A6D54">
        <w:t xml:space="preserve"> cost</w:t>
      </w:r>
      <w:r>
        <w:rPr>
          <w:rFonts w:eastAsia="Aptos" w:cstheme="minorHAnsi"/>
        </w:rPr>
        <w:t>s</w:t>
      </w:r>
      <w:r w:rsidRPr="00233515">
        <w:rPr>
          <w:rFonts w:eastAsia="Aptos" w:cstheme="minorHAnsi"/>
        </w:rPr>
        <w:t xml:space="preserve"> of meeting demand within ACT </w:t>
      </w:r>
      <w:r>
        <w:rPr>
          <w:rFonts w:eastAsia="Aptos" w:cstheme="minorHAnsi"/>
        </w:rPr>
        <w:t>p</w:t>
      </w:r>
      <w:r w:rsidRPr="00233515">
        <w:rPr>
          <w:rFonts w:eastAsia="Aptos" w:cstheme="minorHAnsi"/>
        </w:rPr>
        <w:t xml:space="preserve">ublic Schools. The Government has provided funding in the 2025-26 Budget Review and 2026-27 Budget to better meet the changing needs of students, technology and curriculums. </w:t>
      </w:r>
    </w:p>
    <w:p w14:paraId="415F75A0" w14:textId="77777777" w:rsidR="00427EC8" w:rsidRPr="00233515" w:rsidRDefault="00427EC8" w:rsidP="007A6D54">
      <w:pPr>
        <w:pStyle w:val="Bbodytext"/>
        <w:rPr>
          <w:rFonts w:eastAsia="Aptos" w:cstheme="minorHAnsi"/>
        </w:rPr>
      </w:pPr>
      <w:r w:rsidRPr="007A6D54">
        <w:t>During the 2025-26 financial year</w:t>
      </w:r>
      <w:r>
        <w:t>,</w:t>
      </w:r>
      <w:r w:rsidRPr="007A6D54">
        <w:t xml:space="preserve"> the Education Directorate implemented increased financial controls to strengthen budget management. The increased financial controls are to ensure mitigations are in place where possible to assist in reducing the risk associated with the increasing costs of meeting demand within ACT </w:t>
      </w:r>
      <w:r>
        <w:t>p</w:t>
      </w:r>
      <w:r w:rsidRPr="007A6D54">
        <w:t xml:space="preserve">ublic </w:t>
      </w:r>
      <w:r>
        <w:t>s</w:t>
      </w:r>
      <w:r w:rsidRPr="007A6D54">
        <w:t>chools.</w:t>
      </w:r>
    </w:p>
    <w:p w14:paraId="06304323" w14:textId="77777777" w:rsidR="00427EC8" w:rsidRDefault="00427EC8" w:rsidP="007A6D54">
      <w:pPr>
        <w:pStyle w:val="Bbodytext"/>
      </w:pPr>
      <w:r w:rsidRPr="007A6D54">
        <w:t>In 2025, the Government established an ACT Public School System Resourcing Review to provide independent advice on the resourcing needs of the ACT public school system. The final report of the ACT Public School System Resourcing Review was released on 27</w:t>
      </w:r>
      <w:r>
        <w:t> </w:t>
      </w:r>
      <w:r w:rsidRPr="007A6D54">
        <w:t>May</w:t>
      </w:r>
      <w:r>
        <w:t> </w:t>
      </w:r>
      <w:r w:rsidRPr="007A6D54">
        <w:t xml:space="preserve">2026, with the Government committing $9.3 million to implement the Government’s response to the recommendations. </w:t>
      </w:r>
    </w:p>
    <w:p w14:paraId="048C3830" w14:textId="77777777" w:rsidR="00427EC8" w:rsidRPr="00233515" w:rsidRDefault="00427EC8" w:rsidP="007A6D54">
      <w:pPr>
        <w:pStyle w:val="Bbodytext"/>
        <w:rPr>
          <w:rFonts w:eastAsia="Aptos" w:cstheme="minorHAnsi"/>
        </w:rPr>
      </w:pPr>
      <w:r>
        <w:t>The Education Directorate</w:t>
      </w:r>
      <w:r w:rsidRPr="007A6D54">
        <w:t xml:space="preserve"> will establish an implementation team to deliver </w:t>
      </w:r>
      <w:r>
        <w:t>on the outcomes of this work</w:t>
      </w:r>
      <w:r w:rsidRPr="007A6D54">
        <w:t xml:space="preserve"> over the next two years.</w:t>
      </w:r>
      <w:r>
        <w:t xml:space="preserve"> </w:t>
      </w:r>
      <w:r w:rsidRPr="007A6D54">
        <w:t xml:space="preserve">The Government has agreed to move towards a coordinated system that </w:t>
      </w:r>
      <w:r>
        <w:t>has</w:t>
      </w:r>
      <w:r w:rsidRPr="007A6D54">
        <w:t xml:space="preserve"> more consisten</w:t>
      </w:r>
      <w:r>
        <w:t>t</w:t>
      </w:r>
      <w:r w:rsidRPr="007A6D54">
        <w:t xml:space="preserve"> in its approach, equitable in responding to student need, and financial sustainability.</w:t>
      </w:r>
    </w:p>
    <w:p w14:paraId="12542BD5" w14:textId="77777777" w:rsidR="00427EC8" w:rsidRPr="00233515" w:rsidRDefault="00427EC8" w:rsidP="007A6D54">
      <w:pPr>
        <w:pStyle w:val="Bbodytext"/>
        <w:rPr>
          <w:rFonts w:eastAsia="Aptos" w:cstheme="minorHAnsi"/>
        </w:rPr>
      </w:pPr>
      <w:r w:rsidRPr="007A6D54">
        <w:t>The implementation of the Government’s response to the recommendations of the ACT Public School Resourcing Review will inform future Government consideration of school costs and may require a level of additional funding in future years for changes in service levels.</w:t>
      </w:r>
    </w:p>
    <w:p w14:paraId="42224C2B" w14:textId="77777777" w:rsidR="00427EC8" w:rsidRPr="007A6D54" w:rsidRDefault="00427EC8" w:rsidP="007A6D54">
      <w:pPr>
        <w:pStyle w:val="Heading4"/>
      </w:pPr>
      <w:r w:rsidRPr="007A6D54">
        <w:t>Housing Australia Future Fund Facility (HAFFF) - Financial Guarantee Contract Liability</w:t>
      </w:r>
    </w:p>
    <w:p w14:paraId="38D0D388" w14:textId="77777777" w:rsidR="00427EC8" w:rsidRPr="007A6D54" w:rsidRDefault="00427EC8" w:rsidP="007A6D54">
      <w:pPr>
        <w:pStyle w:val="Bbodytext"/>
      </w:pPr>
      <w:r w:rsidRPr="007A6D54">
        <w:t xml:space="preserve">The HAFFF is a Commonwealth Government housing financing program aimed at delivering funding to support and increase social and affordable housing in Australia. HAFFF Round 3 was launched by Housing Australia in early 2026. Community Housing Providers (CHPs) can submit proposals for funding support which can include annual payments and access to concessional loans (up to a maximum of 20 per cent of dwelling costs). If projects are approved for HAFFF Round 3 support, CHPs will also need to secure loans for the balance of construction/purchase costs of the new dwellings. To support the growth of social and affordable dwellings in the Territory, the ACT Government will offer to guarantee loans required by ACT CHPs for eligible proposals approved under HAFFF Round 3. </w:t>
      </w:r>
    </w:p>
    <w:p w14:paraId="3E4FCDF1" w14:textId="77777777" w:rsidR="00427EC8" w:rsidRPr="00233515" w:rsidRDefault="00427EC8" w:rsidP="007A6D54">
      <w:pPr>
        <w:pStyle w:val="Bbodytext"/>
        <w:rPr>
          <w:rFonts w:eastAsia="Aptos" w:cstheme="minorHAnsi"/>
        </w:rPr>
      </w:pPr>
      <w:r w:rsidRPr="007A6D54">
        <w:t xml:space="preserve">The Territory, as guarantor, is subject to the risk of the CHPs defaulting on their loan. Program design and mitigation measures in place to manage this risk include: </w:t>
      </w:r>
    </w:p>
    <w:p w14:paraId="169C5F9C" w14:textId="77777777" w:rsidR="00427EC8" w:rsidRPr="00233515" w:rsidRDefault="00427EC8" w:rsidP="00ED11D3">
      <w:pPr>
        <w:pStyle w:val="BBullet1"/>
        <w:ind w:left="426" w:hanging="426"/>
        <w:rPr>
          <w:rFonts w:eastAsia="Aptos" w:cstheme="minorHAnsi"/>
        </w:rPr>
      </w:pPr>
      <w:r w:rsidRPr="007A6D54">
        <w:t xml:space="preserve">the ACT Government is offering to act as guarantor for </w:t>
      </w:r>
      <w:r>
        <w:t xml:space="preserve">only those </w:t>
      </w:r>
      <w:r w:rsidRPr="007A6D54">
        <w:t>projects that are approved by Housing Australia for HAFFF Round 3, noting that Housing Australia requires a detailed financial model and undertakes robust financial assessments of projects’ viability;</w:t>
      </w:r>
    </w:p>
    <w:p w14:paraId="080C9AF9" w14:textId="77777777" w:rsidR="00427EC8" w:rsidRPr="00233515" w:rsidRDefault="00427EC8" w:rsidP="00ED11D3">
      <w:pPr>
        <w:pStyle w:val="BBullet1"/>
        <w:ind w:left="426" w:hanging="426"/>
        <w:rPr>
          <w:rFonts w:eastAsia="Aptos" w:cstheme="minorHAnsi"/>
        </w:rPr>
      </w:pPr>
      <w:r w:rsidRPr="007A6D54">
        <w:t>projects will generally have a maximum of 80 per cent senior debt due to the availability of the Housing Australia concessional loans;</w:t>
      </w:r>
    </w:p>
    <w:p w14:paraId="66A1F7E1" w14:textId="77777777" w:rsidR="00427EC8" w:rsidRPr="00233515" w:rsidRDefault="00427EC8" w:rsidP="00ED11D3">
      <w:pPr>
        <w:pStyle w:val="BBullet1"/>
        <w:ind w:left="426" w:hanging="426"/>
        <w:rPr>
          <w:rFonts w:eastAsia="Aptos" w:cstheme="minorHAnsi"/>
        </w:rPr>
      </w:pPr>
      <w:r w:rsidRPr="007A6D54">
        <w:t>Housing Australia typically requires CHPs to form special purpose vehicles to quarantine any risk associated with projects;</w:t>
      </w:r>
    </w:p>
    <w:p w14:paraId="6EAF6022" w14:textId="77777777" w:rsidR="00427EC8" w:rsidRPr="007A6D54" w:rsidRDefault="00427EC8" w:rsidP="00ED11D3">
      <w:pPr>
        <w:pStyle w:val="BBullet1"/>
        <w:ind w:left="426" w:hanging="426"/>
      </w:pPr>
      <w:r w:rsidRPr="007A6D54">
        <w:t>Housing Australia requires regular reporting from CHPs which allows visibility of any potential problems. Housing Australia and the Territory have jointly developed a comprehensive Coordination Agreement that governs how the management of projects and risks, with a particular focus on ensuring ongoing collaboration and information sharing for relevant projects in the interests of completion of projects and continuity of service for tenants; and</w:t>
      </w:r>
    </w:p>
    <w:p w14:paraId="5907D9AF" w14:textId="77777777" w:rsidR="00427EC8" w:rsidRPr="00233515" w:rsidRDefault="00427EC8" w:rsidP="00ED11D3">
      <w:pPr>
        <w:pStyle w:val="BBullet1"/>
        <w:ind w:left="426" w:hanging="426"/>
        <w:rPr>
          <w:rFonts w:eastAsia="Aptos" w:cstheme="minorHAnsi"/>
        </w:rPr>
      </w:pPr>
      <w:r w:rsidRPr="007A6D54">
        <w:t>CHPs are subject to the National Regulatory System for Community Housing (NRSCH) which involves oversight of the governance and financial arrangements of CHPs.</w:t>
      </w:r>
    </w:p>
    <w:p w14:paraId="1D36E69E" w14:textId="77777777" w:rsidR="00427EC8" w:rsidRDefault="00427EC8">
      <w:pPr>
        <w:rPr>
          <w:rFonts w:eastAsiaTheme="minorEastAsia"/>
        </w:rPr>
      </w:pPr>
      <w:r>
        <w:rPr>
          <w:rFonts w:eastAsiaTheme="minorEastAsia"/>
        </w:rPr>
        <w:br w:type="page"/>
      </w:r>
    </w:p>
    <w:p w14:paraId="5E39FF48" w14:textId="77777777" w:rsidR="00427EC8" w:rsidRDefault="00427EC8" w:rsidP="51E35DA5">
      <w:pPr>
        <w:rPr>
          <w:rFonts w:eastAsiaTheme="minorEastAsia"/>
        </w:rPr>
        <w:sectPr w:rsidR="00427EC8" w:rsidSect="00427EC8">
          <w:footerReference w:type="default" r:id="rId113"/>
          <w:pgSz w:w="11906" w:h="16838" w:code="9"/>
          <w:pgMar w:top="1151" w:right="1440" w:bottom="1729" w:left="1440" w:header="720" w:footer="720" w:gutter="0"/>
          <w:cols w:space="708"/>
          <w:docGrid w:linePitch="360"/>
        </w:sectPr>
      </w:pPr>
    </w:p>
    <w:p w14:paraId="72035CB9" w14:textId="7FD84D24" w:rsidR="00427EC8" w:rsidRPr="00960E3E" w:rsidRDefault="00427EC8" w:rsidP="00C27B09">
      <w:pPr>
        <w:pStyle w:val="Appendixheading2style"/>
      </w:pPr>
      <w:bookmarkStart w:id="329" w:name="_Toc231822442"/>
      <w:r w:rsidRPr="00960E3E">
        <w:t>Statement of Sensitivity</w:t>
      </w:r>
      <w:bookmarkEnd w:id="329"/>
    </w:p>
    <w:p w14:paraId="060910CF" w14:textId="77777777" w:rsidR="00427EC8" w:rsidRPr="00754557" w:rsidRDefault="00427EC8" w:rsidP="00E50764">
      <w:pPr>
        <w:pStyle w:val="Bbodytext"/>
      </w:pPr>
      <w:r w:rsidRPr="00754557">
        <w:t>This statement of sensitivity is made pursuant to sub</w:t>
      </w:r>
      <w:r w:rsidRPr="00754557">
        <w:noBreakHyphen/>
        <w:t xml:space="preserve">section 11(1)(c) of the </w:t>
      </w:r>
      <w:r w:rsidRPr="00754557">
        <w:rPr>
          <w:i/>
        </w:rPr>
        <w:t>Financial Management Act 1996</w:t>
      </w:r>
      <w:r w:rsidRPr="00754557">
        <w:t>.</w:t>
      </w:r>
    </w:p>
    <w:p w14:paraId="24D68262" w14:textId="77777777" w:rsidR="00427EC8" w:rsidRPr="00754557" w:rsidRDefault="00427EC8" w:rsidP="008E4CBF">
      <w:pPr>
        <w:pStyle w:val="Heading3"/>
      </w:pPr>
      <w:bookmarkStart w:id="330" w:name="_Toc63586779"/>
      <w:r w:rsidRPr="00754557">
        <w:t>Sensitivity of Budget estimates</w:t>
      </w:r>
      <w:bookmarkEnd w:id="330"/>
    </w:p>
    <w:p w14:paraId="5454B162" w14:textId="77777777" w:rsidR="00427EC8" w:rsidRPr="00FA211B" w:rsidRDefault="00427EC8" w:rsidP="00E50764">
      <w:pPr>
        <w:pStyle w:val="Bbodytext"/>
      </w:pPr>
      <w:r w:rsidRPr="00FA211B">
        <w:t xml:space="preserve">The following sensitivity analysis has been applied to selected economic parameters used in the formulation of the forward estimates. Chapter 2.2 </w:t>
      </w:r>
      <w:r w:rsidRPr="007E1E2B">
        <w:rPr>
          <w:i/>
        </w:rPr>
        <w:t>ACT Economic Outlook</w:t>
      </w:r>
      <w:r>
        <w:t xml:space="preserve"> </w:t>
      </w:r>
      <w:r w:rsidRPr="00FA211B">
        <w:t>includes scenario analysis for Gross State Product (GSP), employment and the Consumer Price Index to show variance in their growth rates under a downside scenario.</w:t>
      </w:r>
    </w:p>
    <w:p w14:paraId="5025D6E4" w14:textId="77777777" w:rsidR="00427EC8" w:rsidRPr="00FA211B" w:rsidRDefault="00427EC8" w:rsidP="00E50764">
      <w:pPr>
        <w:pStyle w:val="Bbodytext"/>
      </w:pPr>
      <w:r w:rsidRPr="00FA211B">
        <w:t xml:space="preserve">Territory revenues are sensitive to changes in economic conditions, both in the ACT and nationally – for example, through Goods and Services Tax (GST) revenue. Chapter 3.5 </w:t>
      </w:r>
      <w:r w:rsidRPr="007E1E2B">
        <w:rPr>
          <w:i/>
        </w:rPr>
        <w:t>Revenue</w:t>
      </w:r>
      <w:r>
        <w:t xml:space="preserve"> </w:t>
      </w:r>
      <w:r w:rsidRPr="00FA211B">
        <w:t xml:space="preserve">includes scenario analysis on the impact of different economic parameters for payroll tax, the ACT’s largest revenue line from own-source taxation. Chapter 3.6 </w:t>
      </w:r>
      <w:r w:rsidRPr="007E1E2B">
        <w:rPr>
          <w:i/>
        </w:rPr>
        <w:t>Federal Financial Relations</w:t>
      </w:r>
      <w:r>
        <w:t xml:space="preserve"> </w:t>
      </w:r>
      <w:r w:rsidRPr="00FA211B">
        <w:t xml:space="preserve">includes sensitivity analysis for GST revenue grants. The Statement of Risks </w:t>
      </w:r>
      <w:r w:rsidRPr="007E1E2B">
        <w:rPr>
          <w:i/>
        </w:rPr>
        <w:t>Appendix I</w:t>
      </w:r>
      <w:r w:rsidRPr="00FA211B">
        <w:t xml:space="preserve"> also outlines key risks for the ACT economy and tax revenue.</w:t>
      </w:r>
    </w:p>
    <w:p w14:paraId="56B1BDF2" w14:textId="77777777" w:rsidR="00427EC8" w:rsidRPr="00FA211B" w:rsidRDefault="00427EC8" w:rsidP="00E50764">
      <w:pPr>
        <w:pStyle w:val="Bbodytext"/>
      </w:pPr>
      <w:r w:rsidRPr="00FA211B">
        <w:t>Territory expenses are less sensitive to economic conditions. However, over time, changes in demographic variables may affect the demand for government services and changes in prices may affect their cost. In response, policy decisions may be taken to vary expenditure levels to accommodate such changes.</w:t>
      </w:r>
    </w:p>
    <w:p w14:paraId="7BD0D3F0" w14:textId="77777777" w:rsidR="00427EC8" w:rsidRPr="00884832" w:rsidRDefault="00427EC8" w:rsidP="008E4CBF">
      <w:pPr>
        <w:pStyle w:val="Heading4"/>
      </w:pPr>
      <w:r w:rsidRPr="00FA211B">
        <w:t>Consumer Price Index</w:t>
      </w:r>
    </w:p>
    <w:p w14:paraId="155F9507" w14:textId="77777777" w:rsidR="00427EC8" w:rsidRPr="00884832" w:rsidRDefault="00427EC8" w:rsidP="00E50764">
      <w:pPr>
        <w:pStyle w:val="Bbodytext"/>
      </w:pPr>
      <w:r w:rsidRPr="00884832">
        <w:t xml:space="preserve">A change in the Consumer Price Index can affect various revenue forecasts and the expenses of agencies. </w:t>
      </w:r>
    </w:p>
    <w:p w14:paraId="0EE4E452" w14:textId="77777777" w:rsidR="00427EC8" w:rsidRPr="00884832" w:rsidRDefault="00427EC8" w:rsidP="00E50764">
      <w:pPr>
        <w:pStyle w:val="Bbodytext"/>
      </w:pPr>
      <w:r w:rsidRPr="00884832">
        <w:t xml:space="preserve">If the Consumer Price Index were to increase by 1 percentage point more than the financial forecast in each year of the budget period, sales of goods and services, Commonwealth Government grants and other revenue </w:t>
      </w:r>
      <w:r>
        <w:t>are estimated to</w:t>
      </w:r>
      <w:r w:rsidRPr="00884832">
        <w:t xml:space="preserve"> increase by the amounts shown in Table J.1. </w:t>
      </w:r>
      <w:r>
        <w:t>S</w:t>
      </w:r>
      <w:r w:rsidRPr="00884832">
        <w:t>hown</w:t>
      </w:r>
      <w:r>
        <w:t xml:space="preserve"> also,</w:t>
      </w:r>
      <w:r w:rsidRPr="00884832">
        <w:t xml:space="preserve"> is the budget impact of a 1 percentage point per annum increase in funding for Directorate expenses.</w:t>
      </w:r>
    </w:p>
    <w:p w14:paraId="7E17C8CB" w14:textId="77777777" w:rsidR="00427EC8" w:rsidRPr="00FF4D5B" w:rsidRDefault="00427EC8" w:rsidP="00B366D6">
      <w:pPr>
        <w:pStyle w:val="Caption"/>
      </w:pPr>
      <w:r w:rsidRPr="00FF4D5B">
        <w:t>Table J.1: Impact of a 1 percentage point increase in Consumer Price Index on General Government Sector revenue and expenses ($’000)</w:t>
      </w:r>
    </w:p>
    <w:tbl>
      <w:tblPr>
        <w:tblStyle w:val="Btable"/>
        <w:tblW w:w="9039" w:type="dxa"/>
        <w:tblLayout w:type="fixed"/>
        <w:tblLook w:val="04A0" w:firstRow="1" w:lastRow="0" w:firstColumn="1" w:lastColumn="0" w:noHBand="0" w:noVBand="1"/>
      </w:tblPr>
      <w:tblGrid>
        <w:gridCol w:w="4025"/>
        <w:gridCol w:w="1252"/>
        <w:gridCol w:w="1254"/>
        <w:gridCol w:w="1254"/>
        <w:gridCol w:w="1254"/>
      </w:tblGrid>
      <w:tr w:rsidR="00427EC8" w:rsidRPr="006B6084" w14:paraId="74460E00" w14:textId="77777777" w:rsidTr="008A69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25" w:type="dxa"/>
            <w:hideMark/>
          </w:tcPr>
          <w:p w14:paraId="717F1DFC" w14:textId="77777777" w:rsidR="00427EC8" w:rsidRPr="006B6084" w:rsidRDefault="00427EC8">
            <w:pPr>
              <w:spacing w:line="256" w:lineRule="auto"/>
              <w:ind w:left="37"/>
              <w:rPr>
                <w:rFonts w:cstheme="minorHAnsi"/>
                <w:sz w:val="12"/>
                <w:szCs w:val="20"/>
              </w:rPr>
            </w:pPr>
            <w:r w:rsidRPr="006B6084">
              <w:rPr>
                <w:rFonts w:cstheme="minorHAnsi"/>
                <w:sz w:val="12"/>
                <w:szCs w:val="20"/>
              </w:rPr>
              <w:t xml:space="preserve"> </w:t>
            </w:r>
          </w:p>
        </w:tc>
        <w:tc>
          <w:tcPr>
            <w:tcW w:w="1252" w:type="dxa"/>
            <w:hideMark/>
          </w:tcPr>
          <w:p w14:paraId="34AE51B2" w14:textId="77777777" w:rsidR="00427EC8" w:rsidRPr="006B6084" w:rsidRDefault="00427EC8">
            <w:pPr>
              <w:framePr w:wrap="around" w:vAnchor="text" w:hAnchor="text" w:y="1"/>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2026-27</w:t>
            </w:r>
          </w:p>
        </w:tc>
        <w:tc>
          <w:tcPr>
            <w:tcW w:w="1254" w:type="dxa"/>
            <w:hideMark/>
          </w:tcPr>
          <w:p w14:paraId="1E80EAF7" w14:textId="77777777" w:rsidR="00427EC8" w:rsidRPr="006B6084" w:rsidRDefault="00427EC8">
            <w:pPr>
              <w:framePr w:wrap="around" w:vAnchor="text" w:hAnchor="text" w:y="1"/>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6B6084">
              <w:rPr>
                <w:rFonts w:cstheme="minorHAnsi"/>
                <w:szCs w:val="20"/>
                <w:lang w:val="x-none"/>
              </w:rPr>
              <w:t>2027-28</w:t>
            </w:r>
          </w:p>
        </w:tc>
        <w:tc>
          <w:tcPr>
            <w:tcW w:w="1254" w:type="dxa"/>
            <w:hideMark/>
          </w:tcPr>
          <w:p w14:paraId="52C2BC47" w14:textId="77777777" w:rsidR="00427EC8" w:rsidRPr="006B6084" w:rsidRDefault="00427EC8">
            <w:pPr>
              <w:framePr w:wrap="around" w:vAnchor="text" w:hAnchor="text" w:y="1"/>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2028-29</w:t>
            </w:r>
          </w:p>
        </w:tc>
        <w:tc>
          <w:tcPr>
            <w:tcW w:w="1254" w:type="dxa"/>
            <w:hideMark/>
          </w:tcPr>
          <w:p w14:paraId="13BDD2A0" w14:textId="77777777" w:rsidR="00427EC8" w:rsidRPr="006B6084" w:rsidRDefault="00427EC8">
            <w:pPr>
              <w:framePr w:wrap="around" w:vAnchor="text" w:hAnchor="text" w:y="1"/>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6B6084">
              <w:rPr>
                <w:rFonts w:cstheme="minorHAnsi"/>
                <w:szCs w:val="20"/>
                <w:lang w:val="x-none"/>
              </w:rPr>
              <w:t>2029-30</w:t>
            </w:r>
          </w:p>
        </w:tc>
      </w:tr>
      <w:tr w:rsidR="00427EC8" w:rsidRPr="006B6084" w14:paraId="02B77BB6" w14:textId="77777777" w:rsidTr="008A6949">
        <w:trPr>
          <w:trHeight w:val="227"/>
        </w:trPr>
        <w:tc>
          <w:tcPr>
            <w:cnfStyle w:val="001000000000" w:firstRow="0" w:lastRow="0" w:firstColumn="1" w:lastColumn="0" w:oddVBand="0" w:evenVBand="0" w:oddHBand="0" w:evenHBand="0" w:firstRowFirstColumn="0" w:firstRowLastColumn="0" w:lastRowFirstColumn="0" w:lastRowLastColumn="0"/>
            <w:tcW w:w="4025" w:type="dxa"/>
            <w:hideMark/>
          </w:tcPr>
          <w:p w14:paraId="3E9419F3" w14:textId="77777777" w:rsidR="00427EC8" w:rsidRPr="006B6084" w:rsidRDefault="00427EC8">
            <w:pPr>
              <w:spacing w:line="256" w:lineRule="auto"/>
              <w:ind w:left="37" w:hanging="37"/>
              <w:rPr>
                <w:rFonts w:cstheme="minorHAnsi"/>
                <w:b/>
                <w:szCs w:val="20"/>
              </w:rPr>
            </w:pPr>
            <w:r w:rsidRPr="006B6084">
              <w:rPr>
                <w:rFonts w:cstheme="minorHAnsi"/>
                <w:b/>
                <w:szCs w:val="20"/>
              </w:rPr>
              <w:t xml:space="preserve">Revenue </w:t>
            </w:r>
          </w:p>
        </w:tc>
        <w:tc>
          <w:tcPr>
            <w:tcW w:w="1252" w:type="dxa"/>
            <w:hideMark/>
          </w:tcPr>
          <w:p w14:paraId="52B4542C" w14:textId="77777777" w:rsidR="00427EC8" w:rsidRPr="006B6084" w:rsidRDefault="00427EC8">
            <w:pPr>
              <w:spacing w:line="256" w:lineRule="auto"/>
              <w:cnfStyle w:val="000000000000" w:firstRow="0" w:lastRow="0" w:firstColumn="0" w:lastColumn="0" w:oddVBand="0" w:evenVBand="0" w:oddHBand="0" w:evenHBand="0" w:firstRowFirstColumn="0" w:firstRowLastColumn="0" w:lastRowFirstColumn="0" w:lastRowLastColumn="0"/>
              <w:rPr>
                <w:rFonts w:cstheme="minorHAnsi"/>
                <w:color w:val="FFFFFF"/>
                <w:sz w:val="12"/>
                <w:szCs w:val="20"/>
              </w:rPr>
            </w:pPr>
            <w:r w:rsidRPr="006B6084">
              <w:rPr>
                <w:rFonts w:cstheme="minorHAnsi"/>
                <w:color w:val="FFFFFF"/>
                <w:sz w:val="12"/>
                <w:szCs w:val="20"/>
              </w:rPr>
              <w:t xml:space="preserve"> </w:t>
            </w:r>
          </w:p>
        </w:tc>
        <w:tc>
          <w:tcPr>
            <w:tcW w:w="1254" w:type="dxa"/>
            <w:hideMark/>
          </w:tcPr>
          <w:p w14:paraId="6B0DEE1A" w14:textId="77777777" w:rsidR="00427EC8" w:rsidRPr="006B6084" w:rsidRDefault="00427EC8">
            <w:pPr>
              <w:spacing w:line="256" w:lineRule="auto"/>
              <w:cnfStyle w:val="000000000000" w:firstRow="0" w:lastRow="0" w:firstColumn="0" w:lastColumn="0" w:oddVBand="0" w:evenVBand="0" w:oddHBand="0" w:evenHBand="0" w:firstRowFirstColumn="0" w:firstRowLastColumn="0" w:lastRowFirstColumn="0" w:lastRowLastColumn="0"/>
              <w:rPr>
                <w:rFonts w:cstheme="minorHAnsi"/>
                <w:color w:val="FFFFFF"/>
                <w:sz w:val="12"/>
                <w:szCs w:val="20"/>
              </w:rPr>
            </w:pPr>
            <w:r w:rsidRPr="006B6084">
              <w:rPr>
                <w:rFonts w:cstheme="minorHAnsi"/>
                <w:color w:val="FFFFFF"/>
                <w:sz w:val="12"/>
                <w:szCs w:val="20"/>
              </w:rPr>
              <w:t xml:space="preserve"> </w:t>
            </w:r>
          </w:p>
        </w:tc>
        <w:tc>
          <w:tcPr>
            <w:tcW w:w="1254" w:type="dxa"/>
            <w:hideMark/>
          </w:tcPr>
          <w:p w14:paraId="10745EA6" w14:textId="77777777" w:rsidR="00427EC8" w:rsidRPr="006B6084" w:rsidRDefault="00427EC8">
            <w:pPr>
              <w:spacing w:line="256" w:lineRule="auto"/>
              <w:cnfStyle w:val="000000000000" w:firstRow="0" w:lastRow="0" w:firstColumn="0" w:lastColumn="0" w:oddVBand="0" w:evenVBand="0" w:oddHBand="0" w:evenHBand="0" w:firstRowFirstColumn="0" w:firstRowLastColumn="0" w:lastRowFirstColumn="0" w:lastRowLastColumn="0"/>
              <w:rPr>
                <w:rFonts w:cstheme="minorHAnsi"/>
                <w:color w:val="FFFFFF"/>
                <w:sz w:val="12"/>
                <w:szCs w:val="20"/>
              </w:rPr>
            </w:pPr>
            <w:r w:rsidRPr="006B6084">
              <w:rPr>
                <w:rFonts w:cstheme="minorHAnsi"/>
                <w:color w:val="FFFFFF"/>
                <w:sz w:val="12"/>
                <w:szCs w:val="20"/>
              </w:rPr>
              <w:t xml:space="preserve"> </w:t>
            </w:r>
          </w:p>
        </w:tc>
        <w:tc>
          <w:tcPr>
            <w:tcW w:w="1254" w:type="dxa"/>
            <w:hideMark/>
          </w:tcPr>
          <w:p w14:paraId="5B5FBBE1" w14:textId="77777777" w:rsidR="00427EC8" w:rsidRPr="006B6084" w:rsidRDefault="00427EC8">
            <w:pPr>
              <w:spacing w:line="256" w:lineRule="auto"/>
              <w:cnfStyle w:val="000000000000" w:firstRow="0" w:lastRow="0" w:firstColumn="0" w:lastColumn="0" w:oddVBand="0" w:evenVBand="0" w:oddHBand="0" w:evenHBand="0" w:firstRowFirstColumn="0" w:firstRowLastColumn="0" w:lastRowFirstColumn="0" w:lastRowLastColumn="0"/>
              <w:rPr>
                <w:rFonts w:cstheme="minorHAnsi"/>
                <w:color w:val="FFFFFF"/>
                <w:sz w:val="12"/>
                <w:szCs w:val="20"/>
              </w:rPr>
            </w:pPr>
            <w:r w:rsidRPr="006B6084">
              <w:rPr>
                <w:rFonts w:cstheme="minorHAnsi"/>
                <w:color w:val="FFFFFF"/>
                <w:sz w:val="12"/>
                <w:szCs w:val="20"/>
              </w:rPr>
              <w:t xml:space="preserve"> </w:t>
            </w:r>
          </w:p>
        </w:tc>
      </w:tr>
      <w:tr w:rsidR="00427EC8" w:rsidRPr="006B6084" w14:paraId="795A3AE8" w14:textId="77777777" w:rsidTr="008A6949">
        <w:trPr>
          <w:trHeight w:val="227"/>
        </w:trPr>
        <w:tc>
          <w:tcPr>
            <w:cnfStyle w:val="001000000000" w:firstRow="0" w:lastRow="0" w:firstColumn="1" w:lastColumn="0" w:oddVBand="0" w:evenVBand="0" w:oddHBand="0" w:evenHBand="0" w:firstRowFirstColumn="0" w:firstRowLastColumn="0" w:lastRowFirstColumn="0" w:lastRowLastColumn="0"/>
            <w:tcW w:w="4025" w:type="dxa"/>
            <w:hideMark/>
          </w:tcPr>
          <w:p w14:paraId="5411A7D8" w14:textId="77777777" w:rsidR="00427EC8" w:rsidRPr="006B6084" w:rsidRDefault="00427EC8">
            <w:pPr>
              <w:spacing w:line="256" w:lineRule="auto"/>
              <w:ind w:left="37" w:hanging="37"/>
              <w:rPr>
                <w:rFonts w:cstheme="minorHAnsi"/>
                <w:b/>
                <w:szCs w:val="20"/>
              </w:rPr>
            </w:pPr>
            <w:r w:rsidRPr="006B6084">
              <w:rPr>
                <w:rFonts w:cstheme="minorHAnsi"/>
                <w:szCs w:val="20"/>
              </w:rPr>
              <w:t>Sales of goods and services, Commonwealth Government grants</w:t>
            </w:r>
            <w:r w:rsidRPr="006B6084">
              <w:rPr>
                <w:rFonts w:cstheme="minorHAnsi"/>
                <w:szCs w:val="20"/>
                <w:vertAlign w:val="superscript"/>
              </w:rPr>
              <w:t>1</w:t>
            </w:r>
            <w:r w:rsidRPr="006B6084">
              <w:rPr>
                <w:rFonts w:cstheme="minorHAnsi"/>
                <w:szCs w:val="20"/>
              </w:rPr>
              <w:t xml:space="preserve"> and other revenue</w:t>
            </w:r>
            <w:r w:rsidRPr="006B6084">
              <w:rPr>
                <w:rFonts w:cstheme="minorHAnsi"/>
                <w:szCs w:val="20"/>
                <w:vertAlign w:val="superscript"/>
              </w:rPr>
              <w:t>2</w:t>
            </w:r>
          </w:p>
        </w:tc>
        <w:tc>
          <w:tcPr>
            <w:tcW w:w="1252" w:type="dxa"/>
            <w:hideMark/>
          </w:tcPr>
          <w:p w14:paraId="4460E230" w14:textId="77777777" w:rsidR="00427EC8" w:rsidRPr="006B6084" w:rsidRDefault="00427EC8">
            <w:pPr>
              <w:pStyle w:val="Btablefigureunbol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B6084">
              <w:rPr>
                <w:rFonts w:asciiTheme="minorHAnsi" w:hAnsiTheme="minorHAnsi" w:cstheme="minorHAnsi"/>
                <w:szCs w:val="20"/>
              </w:rPr>
              <w:t>-</w:t>
            </w:r>
          </w:p>
        </w:tc>
        <w:tc>
          <w:tcPr>
            <w:tcW w:w="1254" w:type="dxa"/>
            <w:hideMark/>
          </w:tcPr>
          <w:p w14:paraId="53D21850" w14:textId="77777777" w:rsidR="00427EC8" w:rsidRPr="006B6084" w:rsidRDefault="00427EC8">
            <w:pPr>
              <w:pStyle w:val="Btablefigureunbold"/>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B6084">
              <w:rPr>
                <w:rFonts w:asciiTheme="minorHAnsi" w:hAnsiTheme="minorHAnsi" w:cstheme="minorHAnsi"/>
                <w:szCs w:val="20"/>
              </w:rPr>
              <w:t xml:space="preserve">22,734 </w:t>
            </w:r>
          </w:p>
        </w:tc>
        <w:tc>
          <w:tcPr>
            <w:tcW w:w="1254" w:type="dxa"/>
            <w:hideMark/>
          </w:tcPr>
          <w:p w14:paraId="3DFB9CD7" w14:textId="77777777" w:rsidR="00427EC8" w:rsidRPr="006B6084" w:rsidRDefault="00427EC8">
            <w:pPr>
              <w:pStyle w:val="Btablefigureunbol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B6084">
              <w:rPr>
                <w:rFonts w:asciiTheme="minorHAnsi" w:hAnsiTheme="minorHAnsi" w:cstheme="minorHAnsi"/>
                <w:szCs w:val="20"/>
              </w:rPr>
              <w:t>46,166</w:t>
            </w:r>
          </w:p>
        </w:tc>
        <w:tc>
          <w:tcPr>
            <w:tcW w:w="1254" w:type="dxa"/>
            <w:hideMark/>
          </w:tcPr>
          <w:p w14:paraId="78BCAD88" w14:textId="77777777" w:rsidR="00427EC8" w:rsidRPr="006B6084" w:rsidRDefault="00427EC8">
            <w:pPr>
              <w:pStyle w:val="Btablefigureunbol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B6084">
              <w:rPr>
                <w:rFonts w:asciiTheme="minorHAnsi" w:hAnsiTheme="minorHAnsi" w:cstheme="minorHAnsi"/>
                <w:szCs w:val="20"/>
              </w:rPr>
              <w:t>69,171</w:t>
            </w:r>
          </w:p>
        </w:tc>
      </w:tr>
      <w:tr w:rsidR="00427EC8" w:rsidRPr="006B6084" w14:paraId="53A79C5F" w14:textId="77777777" w:rsidTr="008A6949">
        <w:trPr>
          <w:trHeight w:val="227"/>
        </w:trPr>
        <w:tc>
          <w:tcPr>
            <w:cnfStyle w:val="001000000000" w:firstRow="0" w:lastRow="0" w:firstColumn="1" w:lastColumn="0" w:oddVBand="0" w:evenVBand="0" w:oddHBand="0" w:evenHBand="0" w:firstRowFirstColumn="0" w:firstRowLastColumn="0" w:lastRowFirstColumn="0" w:lastRowLastColumn="0"/>
            <w:tcW w:w="4025" w:type="dxa"/>
            <w:hideMark/>
          </w:tcPr>
          <w:p w14:paraId="1592C3E7" w14:textId="77777777" w:rsidR="00427EC8" w:rsidRPr="006B6084" w:rsidRDefault="00427EC8">
            <w:pPr>
              <w:spacing w:line="256" w:lineRule="auto"/>
              <w:ind w:left="37" w:hanging="37"/>
              <w:rPr>
                <w:rFonts w:cstheme="minorHAnsi"/>
                <w:b/>
                <w:szCs w:val="20"/>
              </w:rPr>
            </w:pPr>
            <w:r w:rsidRPr="006B6084">
              <w:rPr>
                <w:rFonts w:cstheme="minorHAnsi"/>
                <w:b/>
                <w:szCs w:val="20"/>
              </w:rPr>
              <w:t xml:space="preserve">Expenses </w:t>
            </w:r>
          </w:p>
        </w:tc>
        <w:tc>
          <w:tcPr>
            <w:tcW w:w="1252" w:type="dxa"/>
            <w:hideMark/>
          </w:tcPr>
          <w:p w14:paraId="3A7244DE" w14:textId="77777777" w:rsidR="00427EC8" w:rsidRPr="006B6084" w:rsidRDefault="00427EC8">
            <w:pPr>
              <w:pStyle w:val="Btablefigureunbol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B6084">
              <w:rPr>
                <w:rFonts w:asciiTheme="minorHAnsi" w:hAnsiTheme="minorHAnsi" w:cstheme="minorHAnsi"/>
                <w:szCs w:val="20"/>
              </w:rPr>
              <w:t>-</w:t>
            </w:r>
          </w:p>
        </w:tc>
        <w:tc>
          <w:tcPr>
            <w:tcW w:w="1254" w:type="dxa"/>
            <w:hideMark/>
          </w:tcPr>
          <w:p w14:paraId="4CC8CB38" w14:textId="77777777" w:rsidR="00427EC8" w:rsidRPr="006B6084" w:rsidRDefault="00427EC8">
            <w:pPr>
              <w:pStyle w:val="Btablefigureunbol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6B6084">
              <w:rPr>
                <w:rFonts w:asciiTheme="minorHAnsi" w:hAnsiTheme="minorHAnsi" w:cstheme="minorHAnsi"/>
                <w:szCs w:val="20"/>
              </w:rPr>
              <w:t>45,662</w:t>
            </w:r>
          </w:p>
        </w:tc>
        <w:tc>
          <w:tcPr>
            <w:tcW w:w="1254" w:type="dxa"/>
            <w:hideMark/>
          </w:tcPr>
          <w:p w14:paraId="4E2903A0" w14:textId="77777777" w:rsidR="00427EC8" w:rsidRPr="006B6084" w:rsidRDefault="00427EC8">
            <w:pPr>
              <w:pStyle w:val="Btablefigureunbol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6B6084">
              <w:rPr>
                <w:rFonts w:asciiTheme="minorHAnsi" w:hAnsiTheme="minorHAnsi" w:cstheme="minorHAnsi"/>
                <w:szCs w:val="20"/>
              </w:rPr>
              <w:t>95,352</w:t>
            </w:r>
          </w:p>
        </w:tc>
        <w:tc>
          <w:tcPr>
            <w:tcW w:w="1254" w:type="dxa"/>
            <w:hideMark/>
          </w:tcPr>
          <w:p w14:paraId="167CFAA0" w14:textId="77777777" w:rsidR="00427EC8" w:rsidRPr="006B6084" w:rsidRDefault="00427EC8">
            <w:pPr>
              <w:pStyle w:val="Btablefigureunbol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6B6084">
              <w:rPr>
                <w:rFonts w:asciiTheme="minorHAnsi" w:hAnsiTheme="minorHAnsi" w:cstheme="minorHAnsi"/>
                <w:szCs w:val="20"/>
              </w:rPr>
              <w:t>139,686</w:t>
            </w:r>
          </w:p>
        </w:tc>
      </w:tr>
    </w:tbl>
    <w:p w14:paraId="6026D6F4" w14:textId="77777777" w:rsidR="00427EC8" w:rsidRPr="00FF4D5B" w:rsidRDefault="00427EC8" w:rsidP="00E50764">
      <w:pPr>
        <w:pStyle w:val="BNoteBold"/>
        <w:keepNext w:val="0"/>
      </w:pPr>
      <w:r w:rsidRPr="00FF4D5B">
        <w:t>Notes:</w:t>
      </w:r>
    </w:p>
    <w:p w14:paraId="4D1144CD" w14:textId="77777777" w:rsidR="00427EC8" w:rsidRPr="00FF4D5B" w:rsidRDefault="00427EC8" w:rsidP="00414F15">
      <w:pPr>
        <w:pStyle w:val="BNotelist"/>
        <w:keepNext w:val="0"/>
        <w:numPr>
          <w:ilvl w:val="0"/>
          <w:numId w:val="93"/>
        </w:numPr>
      </w:pPr>
      <w:r w:rsidRPr="00FF4D5B">
        <w:t>Refers to Specific Purpose Payments only.</w:t>
      </w:r>
    </w:p>
    <w:p w14:paraId="2A895779" w14:textId="77777777" w:rsidR="00427EC8" w:rsidRPr="00FF4D5B" w:rsidRDefault="00427EC8" w:rsidP="00427EC8">
      <w:pPr>
        <w:pStyle w:val="BNotelist"/>
        <w:keepNext w:val="0"/>
        <w:numPr>
          <w:ilvl w:val="0"/>
          <w:numId w:val="2"/>
        </w:numPr>
        <w:rPr>
          <w:szCs w:val="18"/>
        </w:rPr>
      </w:pPr>
      <w:r w:rsidRPr="00FF4D5B">
        <w:rPr>
          <w:szCs w:val="18"/>
        </w:rPr>
        <w:t xml:space="preserve">Other revenue includes fines, superannuation contribution, rents and commutation, contributions and other miscellaneous revenue. </w:t>
      </w:r>
    </w:p>
    <w:p w14:paraId="71ED7F1E" w14:textId="77777777" w:rsidR="00427EC8" w:rsidRPr="00884832" w:rsidRDefault="00427EC8" w:rsidP="00B366D6">
      <w:pPr>
        <w:pStyle w:val="Heading4"/>
      </w:pPr>
      <w:r w:rsidRPr="00884832">
        <w:t>Wage Price Index</w:t>
      </w:r>
    </w:p>
    <w:p w14:paraId="3F328AA6" w14:textId="77777777" w:rsidR="00427EC8" w:rsidRPr="00884832" w:rsidRDefault="00427EC8" w:rsidP="00E50764">
      <w:pPr>
        <w:pStyle w:val="Bbodytext"/>
      </w:pPr>
      <w:r w:rsidRPr="00884832">
        <w:t xml:space="preserve">Various fees are indexed by the Wage Price Index. If the Wage Price Index were to increase by 1 percentage point more than the forecast in each year of the budget period, forecast sales of goods and services and other revenue </w:t>
      </w:r>
      <w:r>
        <w:t>are estimated to</w:t>
      </w:r>
      <w:r w:rsidRPr="00884832">
        <w:t xml:space="preserve"> increase by the amounts shown in Table J.2.</w:t>
      </w:r>
    </w:p>
    <w:p w14:paraId="10FDD9C0" w14:textId="77777777" w:rsidR="00427EC8" w:rsidRPr="00884832" w:rsidRDefault="00427EC8" w:rsidP="00B366D6">
      <w:pPr>
        <w:pStyle w:val="Caption"/>
      </w:pPr>
      <w:r w:rsidRPr="00884832">
        <w:t>Table J.2: Impact of a 1 percentage point increase in Wage Price Index on General Government Sector revenue ($’000)</w:t>
      </w:r>
    </w:p>
    <w:tbl>
      <w:tblPr>
        <w:tblStyle w:val="Btable"/>
        <w:tblW w:w="9014" w:type="dxa"/>
        <w:tblLayout w:type="fixed"/>
        <w:tblLook w:val="04A0" w:firstRow="1" w:lastRow="0" w:firstColumn="1" w:lastColumn="0" w:noHBand="0" w:noVBand="1"/>
      </w:tblPr>
      <w:tblGrid>
        <w:gridCol w:w="4082"/>
        <w:gridCol w:w="1233"/>
        <w:gridCol w:w="1233"/>
        <w:gridCol w:w="1233"/>
        <w:gridCol w:w="1233"/>
      </w:tblGrid>
      <w:tr w:rsidR="00427EC8" w:rsidRPr="006B6084" w14:paraId="1368E31F" w14:textId="77777777" w:rsidTr="008A69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75974D40" w14:textId="77777777" w:rsidR="00427EC8" w:rsidRPr="006B6084" w:rsidRDefault="00427EC8">
            <w:pPr>
              <w:spacing w:line="256" w:lineRule="auto"/>
              <w:ind w:left="57" w:right="57"/>
              <w:rPr>
                <w:rFonts w:cstheme="minorHAnsi"/>
                <w:sz w:val="12"/>
                <w:szCs w:val="20"/>
              </w:rPr>
            </w:pPr>
            <w:r w:rsidRPr="006B6084">
              <w:rPr>
                <w:rFonts w:cstheme="minorHAnsi"/>
                <w:sz w:val="12"/>
                <w:szCs w:val="20"/>
              </w:rPr>
              <w:t xml:space="preserve"> </w:t>
            </w:r>
          </w:p>
        </w:tc>
        <w:tc>
          <w:tcPr>
            <w:tcW w:w="1233" w:type="dxa"/>
            <w:hideMark/>
          </w:tcPr>
          <w:p w14:paraId="487B7A6C" w14:textId="77777777" w:rsidR="00427EC8" w:rsidRPr="006B6084" w:rsidRDefault="00427EC8">
            <w:pPr>
              <w:spacing w:line="256" w:lineRule="auto"/>
              <w:ind w:left="57" w:right="57"/>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2026-27</w:t>
            </w:r>
          </w:p>
        </w:tc>
        <w:tc>
          <w:tcPr>
            <w:tcW w:w="1233" w:type="dxa"/>
            <w:hideMark/>
          </w:tcPr>
          <w:p w14:paraId="441469E9" w14:textId="77777777" w:rsidR="00427EC8" w:rsidRPr="006B6084" w:rsidRDefault="00427EC8">
            <w:pPr>
              <w:spacing w:line="256" w:lineRule="auto"/>
              <w:ind w:left="57" w:right="57"/>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2027-28</w:t>
            </w:r>
          </w:p>
        </w:tc>
        <w:tc>
          <w:tcPr>
            <w:tcW w:w="1233" w:type="dxa"/>
            <w:hideMark/>
          </w:tcPr>
          <w:p w14:paraId="5E2FDFF7" w14:textId="77777777" w:rsidR="00427EC8" w:rsidRPr="006B6084" w:rsidRDefault="00427EC8">
            <w:pPr>
              <w:spacing w:line="256" w:lineRule="auto"/>
              <w:ind w:left="57" w:right="57"/>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2028-29</w:t>
            </w:r>
          </w:p>
        </w:tc>
        <w:tc>
          <w:tcPr>
            <w:tcW w:w="1233" w:type="dxa"/>
            <w:hideMark/>
          </w:tcPr>
          <w:p w14:paraId="6DAFFC24" w14:textId="77777777" w:rsidR="00427EC8" w:rsidRPr="006B6084" w:rsidRDefault="00427EC8">
            <w:pPr>
              <w:spacing w:line="256" w:lineRule="auto"/>
              <w:ind w:left="57" w:right="57"/>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2029-30</w:t>
            </w:r>
          </w:p>
        </w:tc>
      </w:tr>
      <w:tr w:rsidR="00427EC8" w:rsidRPr="006B6084" w14:paraId="41FFC0E6" w14:textId="77777777" w:rsidTr="008A6949">
        <w:tc>
          <w:tcPr>
            <w:cnfStyle w:val="001000000000" w:firstRow="0" w:lastRow="0" w:firstColumn="1" w:lastColumn="0" w:oddVBand="0" w:evenVBand="0" w:oddHBand="0" w:evenHBand="0" w:firstRowFirstColumn="0" w:firstRowLastColumn="0" w:lastRowFirstColumn="0" w:lastRowLastColumn="0"/>
            <w:tcW w:w="4082" w:type="dxa"/>
            <w:hideMark/>
          </w:tcPr>
          <w:p w14:paraId="39DDE16C" w14:textId="77777777" w:rsidR="00427EC8" w:rsidRPr="006B6084" w:rsidRDefault="00427EC8">
            <w:pPr>
              <w:spacing w:line="256" w:lineRule="auto"/>
              <w:rPr>
                <w:rFonts w:cstheme="minorHAnsi"/>
                <w:b/>
                <w:szCs w:val="20"/>
              </w:rPr>
            </w:pPr>
            <w:r w:rsidRPr="006B6084">
              <w:rPr>
                <w:rFonts w:cstheme="minorHAnsi"/>
                <w:b/>
                <w:szCs w:val="20"/>
              </w:rPr>
              <w:t xml:space="preserve">Revenue </w:t>
            </w:r>
          </w:p>
        </w:tc>
        <w:tc>
          <w:tcPr>
            <w:tcW w:w="1233" w:type="dxa"/>
            <w:hideMark/>
          </w:tcPr>
          <w:p w14:paraId="101DB8D0" w14:textId="77777777" w:rsidR="00427EC8" w:rsidRPr="006B6084" w:rsidRDefault="00427EC8">
            <w:pPr>
              <w:spacing w:line="256" w:lineRule="auto"/>
              <w:ind w:left="57" w:right="57"/>
              <w:cnfStyle w:val="000000000000" w:firstRow="0" w:lastRow="0" w:firstColumn="0" w:lastColumn="0" w:oddVBand="0" w:evenVBand="0" w:oddHBand="0" w:evenHBand="0" w:firstRowFirstColumn="0" w:firstRowLastColumn="0" w:lastRowFirstColumn="0" w:lastRowLastColumn="0"/>
              <w:rPr>
                <w:rFonts w:cstheme="minorHAnsi"/>
                <w:color w:val="FFFFFF"/>
                <w:sz w:val="12"/>
                <w:szCs w:val="20"/>
              </w:rPr>
            </w:pPr>
            <w:r w:rsidRPr="006B6084">
              <w:rPr>
                <w:rFonts w:cstheme="minorHAnsi"/>
                <w:color w:val="FFFFFF"/>
                <w:sz w:val="12"/>
                <w:szCs w:val="20"/>
              </w:rPr>
              <w:t xml:space="preserve"> </w:t>
            </w:r>
          </w:p>
        </w:tc>
        <w:tc>
          <w:tcPr>
            <w:tcW w:w="1233" w:type="dxa"/>
            <w:hideMark/>
          </w:tcPr>
          <w:p w14:paraId="5F47CF77" w14:textId="77777777" w:rsidR="00427EC8" w:rsidRPr="006B6084" w:rsidRDefault="00427EC8">
            <w:pPr>
              <w:spacing w:line="256" w:lineRule="auto"/>
              <w:ind w:left="57" w:right="57"/>
              <w:cnfStyle w:val="000000000000" w:firstRow="0" w:lastRow="0" w:firstColumn="0" w:lastColumn="0" w:oddVBand="0" w:evenVBand="0" w:oddHBand="0" w:evenHBand="0" w:firstRowFirstColumn="0" w:firstRowLastColumn="0" w:lastRowFirstColumn="0" w:lastRowLastColumn="0"/>
              <w:rPr>
                <w:rFonts w:cstheme="minorHAnsi"/>
                <w:color w:val="FFFFFF"/>
                <w:sz w:val="12"/>
                <w:szCs w:val="20"/>
              </w:rPr>
            </w:pPr>
            <w:r w:rsidRPr="006B6084">
              <w:rPr>
                <w:rFonts w:cstheme="minorHAnsi"/>
                <w:color w:val="FFFFFF"/>
                <w:sz w:val="12"/>
                <w:szCs w:val="20"/>
              </w:rPr>
              <w:t xml:space="preserve"> </w:t>
            </w:r>
          </w:p>
        </w:tc>
        <w:tc>
          <w:tcPr>
            <w:tcW w:w="1233" w:type="dxa"/>
            <w:hideMark/>
          </w:tcPr>
          <w:p w14:paraId="60EEE225" w14:textId="77777777" w:rsidR="00427EC8" w:rsidRPr="006B6084" w:rsidRDefault="00427EC8">
            <w:pPr>
              <w:spacing w:line="256" w:lineRule="auto"/>
              <w:ind w:left="57" w:right="57"/>
              <w:cnfStyle w:val="000000000000" w:firstRow="0" w:lastRow="0" w:firstColumn="0" w:lastColumn="0" w:oddVBand="0" w:evenVBand="0" w:oddHBand="0" w:evenHBand="0" w:firstRowFirstColumn="0" w:firstRowLastColumn="0" w:lastRowFirstColumn="0" w:lastRowLastColumn="0"/>
              <w:rPr>
                <w:rFonts w:cstheme="minorHAnsi"/>
                <w:color w:val="FFFFFF"/>
                <w:sz w:val="12"/>
                <w:szCs w:val="20"/>
              </w:rPr>
            </w:pPr>
            <w:r w:rsidRPr="006B6084">
              <w:rPr>
                <w:rFonts w:cstheme="minorHAnsi"/>
                <w:color w:val="FFFFFF"/>
                <w:sz w:val="12"/>
                <w:szCs w:val="20"/>
              </w:rPr>
              <w:t xml:space="preserve"> </w:t>
            </w:r>
          </w:p>
        </w:tc>
        <w:tc>
          <w:tcPr>
            <w:tcW w:w="1233" w:type="dxa"/>
            <w:hideMark/>
          </w:tcPr>
          <w:p w14:paraId="47667E15" w14:textId="77777777" w:rsidR="00427EC8" w:rsidRPr="006B6084" w:rsidRDefault="00427EC8">
            <w:pPr>
              <w:spacing w:line="256" w:lineRule="auto"/>
              <w:ind w:left="57" w:right="57"/>
              <w:cnfStyle w:val="000000000000" w:firstRow="0" w:lastRow="0" w:firstColumn="0" w:lastColumn="0" w:oddVBand="0" w:evenVBand="0" w:oddHBand="0" w:evenHBand="0" w:firstRowFirstColumn="0" w:firstRowLastColumn="0" w:lastRowFirstColumn="0" w:lastRowLastColumn="0"/>
              <w:rPr>
                <w:rFonts w:cstheme="minorHAnsi"/>
                <w:color w:val="FFFFFF"/>
                <w:sz w:val="12"/>
                <w:szCs w:val="20"/>
              </w:rPr>
            </w:pPr>
            <w:r w:rsidRPr="006B6084">
              <w:rPr>
                <w:rFonts w:cstheme="minorHAnsi"/>
                <w:color w:val="FFFFFF"/>
                <w:sz w:val="12"/>
                <w:szCs w:val="20"/>
              </w:rPr>
              <w:t xml:space="preserve"> </w:t>
            </w:r>
          </w:p>
        </w:tc>
      </w:tr>
      <w:tr w:rsidR="00427EC8" w:rsidRPr="006B6084" w14:paraId="51A5078B" w14:textId="77777777" w:rsidTr="008A6949">
        <w:tc>
          <w:tcPr>
            <w:cnfStyle w:val="001000000000" w:firstRow="0" w:lastRow="0" w:firstColumn="1" w:lastColumn="0" w:oddVBand="0" w:evenVBand="0" w:oddHBand="0" w:evenHBand="0" w:firstRowFirstColumn="0" w:firstRowLastColumn="0" w:lastRowFirstColumn="0" w:lastRowLastColumn="0"/>
            <w:tcW w:w="4082" w:type="dxa"/>
            <w:hideMark/>
          </w:tcPr>
          <w:p w14:paraId="0B980628" w14:textId="77777777" w:rsidR="00427EC8" w:rsidRPr="006B6084" w:rsidRDefault="00427EC8">
            <w:pPr>
              <w:spacing w:line="256" w:lineRule="auto"/>
              <w:ind w:left="227" w:hanging="227"/>
              <w:rPr>
                <w:rFonts w:cstheme="minorHAnsi"/>
                <w:szCs w:val="20"/>
              </w:rPr>
            </w:pPr>
            <w:r w:rsidRPr="006B6084">
              <w:rPr>
                <w:rFonts w:cstheme="minorHAnsi"/>
                <w:szCs w:val="20"/>
              </w:rPr>
              <w:t xml:space="preserve">Sales of goods and services </w:t>
            </w:r>
          </w:p>
        </w:tc>
        <w:tc>
          <w:tcPr>
            <w:tcW w:w="1233" w:type="dxa"/>
            <w:hideMark/>
          </w:tcPr>
          <w:p w14:paraId="6230F4C3" w14:textId="77777777" w:rsidR="00427EC8" w:rsidRPr="006B6084" w:rsidRDefault="00427EC8">
            <w:pPr>
              <w:spacing w:line="256"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Cs w:val="20"/>
              </w:rPr>
            </w:pPr>
            <w:r w:rsidRPr="006B6084">
              <w:rPr>
                <w:rFonts w:cstheme="minorHAnsi"/>
                <w:szCs w:val="20"/>
              </w:rPr>
              <w:t>-</w:t>
            </w:r>
          </w:p>
        </w:tc>
        <w:tc>
          <w:tcPr>
            <w:tcW w:w="1233" w:type="dxa"/>
            <w:hideMark/>
          </w:tcPr>
          <w:p w14:paraId="0B2ABA94" w14:textId="77777777" w:rsidR="00427EC8" w:rsidRPr="006B6084" w:rsidRDefault="00427EC8">
            <w:pPr>
              <w:spacing w:line="256"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Cs w:val="20"/>
              </w:rPr>
            </w:pPr>
            <w:r w:rsidRPr="006B6084">
              <w:rPr>
                <w:rFonts w:cstheme="minorHAnsi"/>
                <w:szCs w:val="20"/>
              </w:rPr>
              <w:t xml:space="preserve">7,882 </w:t>
            </w:r>
          </w:p>
        </w:tc>
        <w:tc>
          <w:tcPr>
            <w:tcW w:w="1233" w:type="dxa"/>
            <w:hideMark/>
          </w:tcPr>
          <w:p w14:paraId="01447C29" w14:textId="77777777" w:rsidR="00427EC8" w:rsidRPr="006B6084" w:rsidRDefault="00427EC8">
            <w:pPr>
              <w:spacing w:line="256"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Cs w:val="20"/>
              </w:rPr>
            </w:pPr>
            <w:r w:rsidRPr="006B6084">
              <w:rPr>
                <w:rFonts w:cstheme="minorHAnsi"/>
                <w:szCs w:val="20"/>
              </w:rPr>
              <w:t>16,348</w:t>
            </w:r>
          </w:p>
        </w:tc>
        <w:tc>
          <w:tcPr>
            <w:tcW w:w="1233" w:type="dxa"/>
            <w:hideMark/>
          </w:tcPr>
          <w:p w14:paraId="3B5BF3CE" w14:textId="77777777" w:rsidR="00427EC8" w:rsidRPr="006B6084" w:rsidRDefault="00427EC8">
            <w:pPr>
              <w:spacing w:line="256"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Cs w:val="20"/>
              </w:rPr>
            </w:pPr>
            <w:r w:rsidRPr="006B6084">
              <w:rPr>
                <w:rFonts w:cstheme="minorHAnsi"/>
                <w:szCs w:val="20"/>
              </w:rPr>
              <w:t>25,373</w:t>
            </w:r>
          </w:p>
        </w:tc>
      </w:tr>
    </w:tbl>
    <w:p w14:paraId="431F3F68" w14:textId="77777777" w:rsidR="00427EC8" w:rsidRPr="00F23D9C" w:rsidRDefault="00427EC8" w:rsidP="00B366D6">
      <w:pPr>
        <w:pStyle w:val="Heading4"/>
      </w:pPr>
      <w:r w:rsidRPr="00F23D9C">
        <w:t>Interest</w:t>
      </w:r>
    </w:p>
    <w:p w14:paraId="20D03F71" w14:textId="77777777" w:rsidR="00427EC8" w:rsidRPr="00F23D9C" w:rsidRDefault="00427EC8" w:rsidP="00E50764">
      <w:pPr>
        <w:pStyle w:val="Bbodytext"/>
      </w:pPr>
      <w:r w:rsidRPr="00F23D9C">
        <w:t>Interest receipts from the Territory Banking Account cash holdings are affected by interest rate variations. If the interest rate was 0.25 percentage points higher or lower than assumed in the budget estimates, forecast Territory Banking Account interest revenue would increase or decrease by the amounts shown in Table J.3.</w:t>
      </w:r>
    </w:p>
    <w:p w14:paraId="701E908A" w14:textId="77777777" w:rsidR="00427EC8" w:rsidRPr="00F23D9C" w:rsidRDefault="00427EC8" w:rsidP="00B366D6">
      <w:pPr>
        <w:pStyle w:val="Caption"/>
      </w:pPr>
      <w:r w:rsidRPr="00F23D9C">
        <w:t>Table J.3: Impact of a 0.25 percentage point increase or decrease in the cash at bank interest earning rate ($’000)</w:t>
      </w:r>
    </w:p>
    <w:tbl>
      <w:tblPr>
        <w:tblStyle w:val="Btable"/>
        <w:tblW w:w="4987" w:type="pct"/>
        <w:tblLook w:val="04A0" w:firstRow="1" w:lastRow="0" w:firstColumn="1" w:lastColumn="0" w:noHBand="0" w:noVBand="1"/>
      </w:tblPr>
      <w:tblGrid>
        <w:gridCol w:w="4083"/>
        <w:gridCol w:w="1230"/>
        <w:gridCol w:w="1230"/>
        <w:gridCol w:w="1230"/>
        <w:gridCol w:w="1230"/>
      </w:tblGrid>
      <w:tr w:rsidR="00427EC8" w:rsidRPr="006B6084" w14:paraId="11F9F082" w14:textId="77777777" w:rsidTr="008A694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8" w:type="pct"/>
            <w:hideMark/>
          </w:tcPr>
          <w:p w14:paraId="5F9BEAB4" w14:textId="77777777" w:rsidR="00427EC8" w:rsidRPr="006B6084" w:rsidRDefault="00427EC8">
            <w:pPr>
              <w:keepNext/>
              <w:keepLines/>
              <w:ind w:left="227" w:hanging="227"/>
              <w:rPr>
                <w:rFonts w:eastAsia="Calibri" w:cstheme="minorHAnsi"/>
                <w:b w:val="0"/>
              </w:rPr>
            </w:pPr>
            <w:r w:rsidRPr="006B6084">
              <w:rPr>
                <w:rFonts w:eastAsia="Calibri" w:cstheme="minorHAnsi"/>
              </w:rPr>
              <w:t xml:space="preserve"> </w:t>
            </w:r>
          </w:p>
        </w:tc>
        <w:tc>
          <w:tcPr>
            <w:tcW w:w="683" w:type="pct"/>
          </w:tcPr>
          <w:p w14:paraId="7B87DCDE" w14:textId="77777777" w:rsidR="00427EC8" w:rsidRPr="006B6084" w:rsidRDefault="00427EC8">
            <w:pPr>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2026-27</w:t>
            </w:r>
          </w:p>
        </w:tc>
        <w:tc>
          <w:tcPr>
            <w:tcW w:w="683" w:type="pct"/>
          </w:tcPr>
          <w:p w14:paraId="26313CEB" w14:textId="77777777" w:rsidR="00427EC8" w:rsidRPr="006B6084" w:rsidRDefault="00427EC8">
            <w:pPr>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2027-28</w:t>
            </w:r>
          </w:p>
        </w:tc>
        <w:tc>
          <w:tcPr>
            <w:tcW w:w="683" w:type="pct"/>
          </w:tcPr>
          <w:p w14:paraId="49FAB80C" w14:textId="77777777" w:rsidR="00427EC8" w:rsidRPr="006B6084" w:rsidRDefault="00427EC8">
            <w:pPr>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2028-29</w:t>
            </w:r>
          </w:p>
        </w:tc>
        <w:tc>
          <w:tcPr>
            <w:tcW w:w="683" w:type="pct"/>
          </w:tcPr>
          <w:p w14:paraId="32737270" w14:textId="77777777" w:rsidR="00427EC8" w:rsidRPr="006B6084" w:rsidRDefault="00427EC8">
            <w:pPr>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2029-30</w:t>
            </w:r>
          </w:p>
        </w:tc>
      </w:tr>
      <w:tr w:rsidR="00427EC8" w:rsidRPr="006B6084" w14:paraId="39CB0B72" w14:textId="77777777" w:rsidTr="008A6949">
        <w:trPr>
          <w:trHeight w:val="270"/>
        </w:trPr>
        <w:tc>
          <w:tcPr>
            <w:cnfStyle w:val="001000000000" w:firstRow="0" w:lastRow="0" w:firstColumn="1" w:lastColumn="0" w:oddVBand="0" w:evenVBand="0" w:oddHBand="0" w:evenHBand="0" w:firstRowFirstColumn="0" w:firstRowLastColumn="0" w:lastRowFirstColumn="0" w:lastRowLastColumn="0"/>
            <w:tcW w:w="2268" w:type="pct"/>
            <w:hideMark/>
          </w:tcPr>
          <w:p w14:paraId="3C8C5915" w14:textId="77777777" w:rsidR="00427EC8" w:rsidRPr="006B6084" w:rsidRDefault="00427EC8">
            <w:pPr>
              <w:widowControl w:val="0"/>
              <w:ind w:left="227" w:hanging="227"/>
              <w:rPr>
                <w:rFonts w:eastAsia="Calibri" w:cstheme="minorHAnsi"/>
              </w:rPr>
            </w:pPr>
            <w:r w:rsidRPr="006B6084">
              <w:rPr>
                <w:rFonts w:eastAsia="Calibri" w:cstheme="minorHAnsi"/>
              </w:rPr>
              <w:t>Cash at bank interest receipts</w:t>
            </w:r>
          </w:p>
        </w:tc>
        <w:tc>
          <w:tcPr>
            <w:tcW w:w="683" w:type="pct"/>
            <w:hideMark/>
          </w:tcPr>
          <w:p w14:paraId="6F425AC2" w14:textId="77777777" w:rsidR="00427EC8" w:rsidRPr="006B6084" w:rsidRDefault="00427EC8">
            <w:pPr>
              <w:widowControl w:val="0"/>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+/-6,257</w:t>
            </w:r>
          </w:p>
        </w:tc>
        <w:tc>
          <w:tcPr>
            <w:tcW w:w="683" w:type="pct"/>
            <w:hideMark/>
          </w:tcPr>
          <w:p w14:paraId="5FA0C667" w14:textId="77777777" w:rsidR="00427EC8" w:rsidRPr="006B6084" w:rsidRDefault="00427EC8">
            <w:pPr>
              <w:widowControl w:val="0"/>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+/-8,881</w:t>
            </w:r>
          </w:p>
        </w:tc>
        <w:tc>
          <w:tcPr>
            <w:tcW w:w="683" w:type="pct"/>
            <w:hideMark/>
          </w:tcPr>
          <w:p w14:paraId="35E8360F" w14:textId="77777777" w:rsidR="00427EC8" w:rsidRPr="006B6084" w:rsidRDefault="00427EC8">
            <w:pPr>
              <w:widowControl w:val="0"/>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+/-9,774</w:t>
            </w:r>
          </w:p>
        </w:tc>
        <w:tc>
          <w:tcPr>
            <w:tcW w:w="683" w:type="pct"/>
            <w:hideMark/>
          </w:tcPr>
          <w:p w14:paraId="286EB2B8" w14:textId="77777777" w:rsidR="00427EC8" w:rsidRPr="006B6084" w:rsidRDefault="00427EC8">
            <w:pPr>
              <w:widowControl w:val="0"/>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+/-9,945</w:t>
            </w:r>
          </w:p>
        </w:tc>
      </w:tr>
    </w:tbl>
    <w:p w14:paraId="3D82DCA5" w14:textId="77777777" w:rsidR="00427EC8" w:rsidRDefault="00427EC8" w:rsidP="00E50764">
      <w:pPr>
        <w:pStyle w:val="Bbodytext"/>
      </w:pPr>
    </w:p>
    <w:p w14:paraId="605783AD" w14:textId="77777777" w:rsidR="00427EC8" w:rsidRPr="00A10787" w:rsidRDefault="00427EC8" w:rsidP="00E50764">
      <w:pPr>
        <w:pStyle w:val="Bbodytext"/>
        <w:rPr>
          <w:rFonts w:cs="Arial"/>
        </w:rPr>
      </w:pPr>
      <w:r>
        <w:t>Table J.4 outlines the estimated increase or decrease in forecast borrowing interest expense if the actual interest rate on projected new fixed rate market borrowings in the Territory Banking Account was 0.25 percentage points higher or lower than the budget interest rate assumptions.</w:t>
      </w:r>
    </w:p>
    <w:p w14:paraId="1863669B" w14:textId="77777777" w:rsidR="00427EC8" w:rsidRPr="00A10787" w:rsidRDefault="00427EC8" w:rsidP="00B366D6">
      <w:pPr>
        <w:pStyle w:val="Caption"/>
      </w:pPr>
      <w:r w:rsidRPr="00A10787">
        <w:t>Table J.4: Impact of a 0.25 percentage point increase or decrease in the borrowing cost assumptions ($’000)</w:t>
      </w:r>
    </w:p>
    <w:tbl>
      <w:tblPr>
        <w:tblStyle w:val="Btable"/>
        <w:tblW w:w="4984" w:type="pct"/>
        <w:tblLook w:val="04A0" w:firstRow="1" w:lastRow="0" w:firstColumn="1" w:lastColumn="0" w:noHBand="0" w:noVBand="1"/>
      </w:tblPr>
      <w:tblGrid>
        <w:gridCol w:w="4084"/>
        <w:gridCol w:w="1231"/>
        <w:gridCol w:w="1229"/>
        <w:gridCol w:w="1229"/>
        <w:gridCol w:w="1224"/>
      </w:tblGrid>
      <w:tr w:rsidR="00427EC8" w:rsidRPr="006B6084" w14:paraId="5B04CA93" w14:textId="77777777" w:rsidTr="008A6949">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70" w:type="pct"/>
            <w:hideMark/>
          </w:tcPr>
          <w:p w14:paraId="38640B38" w14:textId="77777777" w:rsidR="00427EC8" w:rsidRPr="006B6084" w:rsidRDefault="00427EC8" w:rsidP="00A93FE4">
            <w:pPr>
              <w:keepNext/>
              <w:keepLines/>
              <w:ind w:left="227" w:hanging="227"/>
              <w:rPr>
                <w:rFonts w:eastAsia="Calibri" w:cstheme="minorHAnsi"/>
              </w:rPr>
            </w:pPr>
            <w:r w:rsidRPr="006B6084">
              <w:rPr>
                <w:rFonts w:eastAsia="Calibri" w:cstheme="minorHAnsi"/>
              </w:rPr>
              <w:t xml:space="preserve"> </w:t>
            </w:r>
          </w:p>
        </w:tc>
        <w:tc>
          <w:tcPr>
            <w:tcW w:w="684" w:type="pct"/>
            <w:hideMark/>
          </w:tcPr>
          <w:p w14:paraId="710F450C" w14:textId="77777777" w:rsidR="00427EC8" w:rsidRPr="006B6084" w:rsidRDefault="00427EC8" w:rsidP="00A93FE4">
            <w:pPr>
              <w:framePr w:wrap="around" w:vAnchor="text" w:hAnchor="text" w:y="1"/>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2026-27</w:t>
            </w:r>
          </w:p>
        </w:tc>
        <w:tc>
          <w:tcPr>
            <w:tcW w:w="683" w:type="pct"/>
            <w:hideMark/>
          </w:tcPr>
          <w:p w14:paraId="71D8D82A" w14:textId="77777777" w:rsidR="00427EC8" w:rsidRPr="006B6084" w:rsidRDefault="00427EC8" w:rsidP="00A93FE4">
            <w:pPr>
              <w:framePr w:wrap="around" w:vAnchor="text" w:hAnchor="text" w:y="1"/>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2027-28</w:t>
            </w:r>
          </w:p>
        </w:tc>
        <w:tc>
          <w:tcPr>
            <w:tcW w:w="683" w:type="pct"/>
            <w:hideMark/>
          </w:tcPr>
          <w:p w14:paraId="26E9B85F" w14:textId="77777777" w:rsidR="00427EC8" w:rsidRPr="006B6084" w:rsidRDefault="00427EC8" w:rsidP="00A93FE4">
            <w:pPr>
              <w:framePr w:wrap="around" w:vAnchor="text" w:hAnchor="text" w:y="1"/>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2028-29</w:t>
            </w:r>
          </w:p>
        </w:tc>
        <w:tc>
          <w:tcPr>
            <w:tcW w:w="681" w:type="pct"/>
            <w:hideMark/>
          </w:tcPr>
          <w:p w14:paraId="6F52EAC0" w14:textId="77777777" w:rsidR="00427EC8" w:rsidRPr="006B6084" w:rsidRDefault="00427EC8" w:rsidP="00A93FE4">
            <w:pPr>
              <w:framePr w:wrap="around" w:vAnchor="text" w:hAnchor="text" w:y="1"/>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2029-30</w:t>
            </w:r>
          </w:p>
        </w:tc>
      </w:tr>
      <w:tr w:rsidR="00427EC8" w:rsidRPr="006B6084" w14:paraId="28279A4B" w14:textId="77777777" w:rsidTr="008A6949">
        <w:trPr>
          <w:trHeight w:val="270"/>
        </w:trPr>
        <w:tc>
          <w:tcPr>
            <w:cnfStyle w:val="001000000000" w:firstRow="0" w:lastRow="0" w:firstColumn="1" w:lastColumn="0" w:oddVBand="0" w:evenVBand="0" w:oddHBand="0" w:evenHBand="0" w:firstRowFirstColumn="0" w:firstRowLastColumn="0" w:lastRowFirstColumn="0" w:lastRowLastColumn="0"/>
            <w:tcW w:w="2270" w:type="pct"/>
            <w:hideMark/>
          </w:tcPr>
          <w:p w14:paraId="61DC48EF" w14:textId="77777777" w:rsidR="00427EC8" w:rsidRPr="006B6084" w:rsidRDefault="00427EC8">
            <w:pPr>
              <w:keepNext/>
              <w:keepLines/>
              <w:ind w:left="227" w:hanging="227"/>
              <w:rPr>
                <w:rFonts w:eastAsia="Calibri" w:cstheme="minorHAnsi"/>
              </w:rPr>
            </w:pPr>
            <w:r w:rsidRPr="006B6084">
              <w:rPr>
                <w:rFonts w:eastAsia="Calibri" w:cstheme="minorHAnsi"/>
              </w:rPr>
              <w:t>Borrowing interest expense</w:t>
            </w:r>
          </w:p>
        </w:tc>
        <w:tc>
          <w:tcPr>
            <w:tcW w:w="684" w:type="pct"/>
            <w:hideMark/>
          </w:tcPr>
          <w:p w14:paraId="5AE6E95D" w14:textId="77777777" w:rsidR="00427EC8" w:rsidRPr="006B6084" w:rsidRDefault="00427EC8">
            <w:pPr>
              <w:keepNext/>
              <w:keepLines/>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+/-4,781</w:t>
            </w:r>
          </w:p>
        </w:tc>
        <w:tc>
          <w:tcPr>
            <w:tcW w:w="683" w:type="pct"/>
            <w:hideMark/>
          </w:tcPr>
          <w:p w14:paraId="67938E3E" w14:textId="77777777" w:rsidR="00427EC8" w:rsidRPr="006B6084" w:rsidRDefault="00427EC8">
            <w:pPr>
              <w:keepNext/>
              <w:keepLines/>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+/-11,156</w:t>
            </w:r>
          </w:p>
        </w:tc>
        <w:tc>
          <w:tcPr>
            <w:tcW w:w="683" w:type="pct"/>
            <w:hideMark/>
          </w:tcPr>
          <w:p w14:paraId="22C4CB39" w14:textId="77777777" w:rsidR="00427EC8" w:rsidRPr="006B6084" w:rsidRDefault="00427EC8">
            <w:pPr>
              <w:keepNext/>
              <w:keepLines/>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+/-19,125</w:t>
            </w:r>
          </w:p>
        </w:tc>
        <w:tc>
          <w:tcPr>
            <w:tcW w:w="681" w:type="pct"/>
            <w:hideMark/>
          </w:tcPr>
          <w:p w14:paraId="72B5165B" w14:textId="77777777" w:rsidR="00427EC8" w:rsidRPr="006B6084" w:rsidRDefault="00427EC8">
            <w:pPr>
              <w:keepNext/>
              <w:keepLines/>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+/-25,542</w:t>
            </w:r>
          </w:p>
        </w:tc>
      </w:tr>
    </w:tbl>
    <w:p w14:paraId="12570531" w14:textId="77777777" w:rsidR="00427EC8" w:rsidRPr="00B366D6" w:rsidRDefault="00427EC8" w:rsidP="45876910">
      <w:pPr>
        <w:pStyle w:val="Heading4"/>
      </w:pPr>
      <w:r>
        <w:t>Superannuation Provision Account Investment Revenue</w:t>
      </w:r>
    </w:p>
    <w:p w14:paraId="2F6EE964" w14:textId="77777777" w:rsidR="00427EC8" w:rsidRPr="00B366D6" w:rsidRDefault="00427EC8" w:rsidP="00E50764">
      <w:pPr>
        <w:pStyle w:val="Bbodytext"/>
      </w:pPr>
      <w:r>
        <w:t>Table J.5 outlines the impact on the investment revenue estimates of the Superannuation Provision Account from a 0.25 percentage point decrease in the investment return objective from the long-term budget assumption of CPI plus 4.75 per cent.</w:t>
      </w:r>
    </w:p>
    <w:p w14:paraId="4CFC6AD5" w14:textId="77777777" w:rsidR="00427EC8" w:rsidRPr="00B366D6" w:rsidRDefault="00427EC8" w:rsidP="002C369B">
      <w:pPr>
        <w:pStyle w:val="Caption"/>
      </w:pPr>
      <w:r>
        <w:t>Table J.5: Impact of a 0.25 percentage point decrease in the investment return objective ($’000)</w:t>
      </w:r>
    </w:p>
    <w:tbl>
      <w:tblPr>
        <w:tblStyle w:val="Btable"/>
        <w:tblW w:w="5000" w:type="pct"/>
        <w:tblLook w:val="04A0" w:firstRow="1" w:lastRow="0" w:firstColumn="1" w:lastColumn="0" w:noHBand="0" w:noVBand="1"/>
      </w:tblPr>
      <w:tblGrid>
        <w:gridCol w:w="2835"/>
        <w:gridCol w:w="1468"/>
        <w:gridCol w:w="1576"/>
        <w:gridCol w:w="1576"/>
        <w:gridCol w:w="1571"/>
      </w:tblGrid>
      <w:tr w:rsidR="00427EC8" w:rsidRPr="006B6084" w14:paraId="49ABD625" w14:textId="77777777" w:rsidTr="008A6949">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570" w:type="pct"/>
            <w:hideMark/>
          </w:tcPr>
          <w:p w14:paraId="0A9B4E7D" w14:textId="77777777" w:rsidR="00427EC8" w:rsidRPr="006B6084" w:rsidRDefault="00427EC8" w:rsidP="002C369B">
            <w:pPr>
              <w:keepNext/>
              <w:widowControl w:val="0"/>
              <w:ind w:left="227" w:hanging="227"/>
              <w:rPr>
                <w:rFonts w:eastAsia="Calibri" w:cstheme="minorHAnsi"/>
                <w:szCs w:val="20"/>
              </w:rPr>
            </w:pPr>
            <w:r w:rsidRPr="006B6084">
              <w:rPr>
                <w:rFonts w:eastAsia="Calibri" w:cstheme="minorHAnsi"/>
              </w:rPr>
              <w:t xml:space="preserve"> </w:t>
            </w:r>
          </w:p>
        </w:tc>
        <w:tc>
          <w:tcPr>
            <w:tcW w:w="813" w:type="pct"/>
            <w:hideMark/>
          </w:tcPr>
          <w:p w14:paraId="031ED47A" w14:textId="77777777" w:rsidR="00427EC8" w:rsidRPr="006B6084" w:rsidRDefault="00427EC8" w:rsidP="002C369B">
            <w:pPr>
              <w:framePr w:wrap="around" w:vAnchor="text" w:hAnchor="text" w:y="1"/>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bCs/>
                <w:szCs w:val="20"/>
                <w:lang w:val="en-US"/>
              </w:rPr>
            </w:pPr>
            <w:r w:rsidRPr="006B6084">
              <w:rPr>
                <w:rFonts w:cstheme="minorHAnsi"/>
                <w:szCs w:val="20"/>
                <w:lang w:val="en-US"/>
              </w:rPr>
              <w:t>2026-27</w:t>
            </w:r>
          </w:p>
        </w:tc>
        <w:tc>
          <w:tcPr>
            <w:tcW w:w="873" w:type="pct"/>
            <w:hideMark/>
          </w:tcPr>
          <w:p w14:paraId="50C9EF3C" w14:textId="77777777" w:rsidR="00427EC8" w:rsidRPr="006B6084" w:rsidRDefault="00427EC8" w:rsidP="002C369B">
            <w:pPr>
              <w:framePr w:wrap="around" w:vAnchor="text" w:hAnchor="text" w:y="1"/>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bCs/>
                <w:szCs w:val="20"/>
                <w:lang w:val="en-US"/>
              </w:rPr>
            </w:pPr>
            <w:r w:rsidRPr="006B6084">
              <w:rPr>
                <w:rFonts w:cstheme="minorHAnsi"/>
                <w:szCs w:val="20"/>
                <w:lang w:val="en-US"/>
              </w:rPr>
              <w:t>2027-28</w:t>
            </w:r>
          </w:p>
        </w:tc>
        <w:tc>
          <w:tcPr>
            <w:tcW w:w="873" w:type="pct"/>
            <w:hideMark/>
          </w:tcPr>
          <w:p w14:paraId="6DEBC35D" w14:textId="77777777" w:rsidR="00427EC8" w:rsidRPr="006B6084" w:rsidRDefault="00427EC8" w:rsidP="002C369B">
            <w:pPr>
              <w:framePr w:wrap="around" w:vAnchor="text" w:hAnchor="text" w:y="1"/>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bCs/>
                <w:szCs w:val="20"/>
                <w:lang w:val="en-US"/>
              </w:rPr>
            </w:pPr>
            <w:r w:rsidRPr="006B6084">
              <w:rPr>
                <w:rFonts w:cstheme="minorHAnsi"/>
                <w:szCs w:val="20"/>
                <w:lang w:val="en-US"/>
              </w:rPr>
              <w:t>2028-29</w:t>
            </w:r>
          </w:p>
        </w:tc>
        <w:tc>
          <w:tcPr>
            <w:tcW w:w="870" w:type="pct"/>
            <w:hideMark/>
          </w:tcPr>
          <w:p w14:paraId="08B2AD37" w14:textId="77777777" w:rsidR="00427EC8" w:rsidRPr="006B6084" w:rsidRDefault="00427EC8" w:rsidP="002C369B">
            <w:pPr>
              <w:framePr w:wrap="around" w:vAnchor="text" w:hAnchor="text" w:y="1"/>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bCs/>
                <w:szCs w:val="20"/>
                <w:lang w:val="en-US"/>
              </w:rPr>
            </w:pPr>
            <w:r w:rsidRPr="006B6084">
              <w:rPr>
                <w:rFonts w:cstheme="minorHAnsi"/>
                <w:szCs w:val="20"/>
                <w:lang w:val="en-US"/>
              </w:rPr>
              <w:t>2029-30</w:t>
            </w:r>
          </w:p>
        </w:tc>
      </w:tr>
      <w:tr w:rsidR="00427EC8" w:rsidRPr="006B6084" w14:paraId="5D86F5EA" w14:textId="77777777" w:rsidTr="008A6949">
        <w:trPr>
          <w:trHeight w:val="177"/>
        </w:trPr>
        <w:tc>
          <w:tcPr>
            <w:cnfStyle w:val="001000000000" w:firstRow="0" w:lastRow="0" w:firstColumn="1" w:lastColumn="0" w:oddVBand="0" w:evenVBand="0" w:oddHBand="0" w:evenHBand="0" w:firstRowFirstColumn="0" w:firstRowLastColumn="0" w:lastRowFirstColumn="0" w:lastRowLastColumn="0"/>
            <w:tcW w:w="1570" w:type="pct"/>
            <w:hideMark/>
          </w:tcPr>
          <w:p w14:paraId="60432800" w14:textId="77777777" w:rsidR="00427EC8" w:rsidRPr="006B6084" w:rsidRDefault="00427EC8" w:rsidP="002C369B">
            <w:pPr>
              <w:keepNext/>
              <w:widowControl w:val="0"/>
              <w:ind w:left="227" w:hanging="227"/>
              <w:rPr>
                <w:rFonts w:eastAsia="Calibri" w:cstheme="minorHAnsi"/>
                <w:szCs w:val="20"/>
              </w:rPr>
            </w:pPr>
            <w:r w:rsidRPr="006B6084">
              <w:rPr>
                <w:rFonts w:eastAsia="Calibri" w:cstheme="minorHAnsi"/>
                <w:szCs w:val="20"/>
              </w:rPr>
              <w:t>Investment revenue</w:t>
            </w:r>
          </w:p>
        </w:tc>
        <w:tc>
          <w:tcPr>
            <w:tcW w:w="813" w:type="pct"/>
            <w:hideMark/>
          </w:tcPr>
          <w:p w14:paraId="0B626AAF" w14:textId="77777777" w:rsidR="00427EC8" w:rsidRPr="006B6084" w:rsidRDefault="00427EC8" w:rsidP="002C369B">
            <w:pPr>
              <w:keepNext/>
              <w:widowControl w:val="0"/>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-17,974</w:t>
            </w:r>
          </w:p>
        </w:tc>
        <w:tc>
          <w:tcPr>
            <w:tcW w:w="873" w:type="pct"/>
            <w:hideMark/>
          </w:tcPr>
          <w:p w14:paraId="59A37784" w14:textId="77777777" w:rsidR="00427EC8" w:rsidRPr="006B6084" w:rsidRDefault="00427EC8" w:rsidP="002C369B">
            <w:pPr>
              <w:keepNext/>
              <w:widowControl w:val="0"/>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-20,669</w:t>
            </w:r>
          </w:p>
        </w:tc>
        <w:tc>
          <w:tcPr>
            <w:tcW w:w="873" w:type="pct"/>
            <w:hideMark/>
          </w:tcPr>
          <w:p w14:paraId="6F2CE8C7" w14:textId="77777777" w:rsidR="00427EC8" w:rsidRPr="006B6084" w:rsidRDefault="00427EC8" w:rsidP="002C369B">
            <w:pPr>
              <w:keepNext/>
              <w:widowControl w:val="0"/>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-23,667</w:t>
            </w:r>
          </w:p>
        </w:tc>
        <w:tc>
          <w:tcPr>
            <w:tcW w:w="870" w:type="pct"/>
            <w:hideMark/>
          </w:tcPr>
          <w:p w14:paraId="28EB14BA" w14:textId="77777777" w:rsidR="00427EC8" w:rsidRPr="006B6084" w:rsidRDefault="00427EC8" w:rsidP="002C369B">
            <w:pPr>
              <w:keepNext/>
              <w:widowControl w:val="0"/>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-26,998</w:t>
            </w:r>
          </w:p>
        </w:tc>
      </w:tr>
    </w:tbl>
    <w:p w14:paraId="1D9503C0" w14:textId="77777777" w:rsidR="00427EC8" w:rsidRPr="00B366D6" w:rsidRDefault="00427EC8" w:rsidP="00E50764">
      <w:pPr>
        <w:pStyle w:val="Bbodytext"/>
      </w:pPr>
    </w:p>
    <w:p w14:paraId="78BDAC3F" w14:textId="77777777" w:rsidR="00427EC8" w:rsidRPr="009466FA" w:rsidRDefault="00427EC8" w:rsidP="00B366D6">
      <w:pPr>
        <w:pStyle w:val="Heading4"/>
      </w:pPr>
      <w:r w:rsidRPr="009466FA">
        <w:t>Defined benefit superannuation liability</w:t>
      </w:r>
    </w:p>
    <w:p w14:paraId="1F85E260" w14:textId="77777777" w:rsidR="00427EC8" w:rsidRPr="009466FA" w:rsidRDefault="00427EC8" w:rsidP="00E50764">
      <w:pPr>
        <w:pStyle w:val="Bbodytext"/>
      </w:pPr>
      <w:r w:rsidRPr="009466FA">
        <w:t xml:space="preserve">Table J.6 outlines the impact on the defined benefit superannuation liability valuation and superannuation expense from a 1 percentage point decrease in the discount rate assumption from the long-term budget assumption of </w:t>
      </w:r>
      <w:r>
        <w:t>five</w:t>
      </w:r>
      <w:r w:rsidRPr="009466FA">
        <w:t> per cent.</w:t>
      </w:r>
    </w:p>
    <w:p w14:paraId="6E4A4F85" w14:textId="77777777" w:rsidR="00427EC8" w:rsidRPr="009466FA" w:rsidRDefault="00427EC8" w:rsidP="00B366D6">
      <w:pPr>
        <w:pStyle w:val="Caption"/>
      </w:pPr>
      <w:r w:rsidRPr="009466FA">
        <w:t>Table J.6: Impact of a 1 percentage point decrease in the discount rate assumption ($’000)</w:t>
      </w:r>
    </w:p>
    <w:tbl>
      <w:tblPr>
        <w:tblStyle w:val="Btable"/>
        <w:tblW w:w="5000" w:type="pct"/>
        <w:tblLook w:val="04A0" w:firstRow="1" w:lastRow="0" w:firstColumn="1" w:lastColumn="0" w:noHBand="0" w:noVBand="1"/>
      </w:tblPr>
      <w:tblGrid>
        <w:gridCol w:w="2727"/>
        <w:gridCol w:w="1576"/>
        <w:gridCol w:w="1576"/>
        <w:gridCol w:w="1576"/>
        <w:gridCol w:w="1571"/>
      </w:tblGrid>
      <w:tr w:rsidR="00427EC8" w:rsidRPr="006B6084" w14:paraId="1E16D007" w14:textId="77777777" w:rsidTr="008A6949">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11" w:type="pct"/>
            <w:hideMark/>
          </w:tcPr>
          <w:p w14:paraId="33D98892" w14:textId="77777777" w:rsidR="00427EC8" w:rsidRPr="006B6084" w:rsidRDefault="00427EC8" w:rsidP="00A93FE4">
            <w:pPr>
              <w:ind w:left="227" w:hanging="227"/>
              <w:rPr>
                <w:rFonts w:eastAsia="Calibri" w:cstheme="minorHAnsi"/>
              </w:rPr>
            </w:pPr>
            <w:r w:rsidRPr="006B6084">
              <w:rPr>
                <w:rFonts w:eastAsia="Calibri" w:cstheme="minorHAnsi"/>
              </w:rPr>
              <w:t xml:space="preserve"> </w:t>
            </w:r>
          </w:p>
        </w:tc>
        <w:tc>
          <w:tcPr>
            <w:tcW w:w="873" w:type="pct"/>
            <w:hideMark/>
          </w:tcPr>
          <w:p w14:paraId="3B590834" w14:textId="77777777" w:rsidR="00427EC8" w:rsidRPr="006B6084" w:rsidRDefault="00427EC8" w:rsidP="00A93FE4">
            <w:pPr>
              <w:framePr w:wrap="around" w:vAnchor="text" w:hAnchor="text" w:y="1"/>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2026-27</w:t>
            </w:r>
          </w:p>
        </w:tc>
        <w:tc>
          <w:tcPr>
            <w:tcW w:w="873" w:type="pct"/>
            <w:hideMark/>
          </w:tcPr>
          <w:p w14:paraId="619C9173" w14:textId="77777777" w:rsidR="00427EC8" w:rsidRPr="006B6084" w:rsidRDefault="00427EC8" w:rsidP="00A93FE4">
            <w:pPr>
              <w:framePr w:wrap="around" w:vAnchor="text" w:hAnchor="text" w:y="1"/>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2027-28</w:t>
            </w:r>
          </w:p>
        </w:tc>
        <w:tc>
          <w:tcPr>
            <w:tcW w:w="873" w:type="pct"/>
            <w:hideMark/>
          </w:tcPr>
          <w:p w14:paraId="4E84CB75" w14:textId="77777777" w:rsidR="00427EC8" w:rsidRPr="006B6084" w:rsidRDefault="00427EC8" w:rsidP="00A93FE4">
            <w:pPr>
              <w:framePr w:wrap="around" w:vAnchor="text" w:hAnchor="text" w:y="1"/>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2028-29</w:t>
            </w:r>
          </w:p>
        </w:tc>
        <w:tc>
          <w:tcPr>
            <w:tcW w:w="870" w:type="pct"/>
            <w:hideMark/>
          </w:tcPr>
          <w:p w14:paraId="577E29CF" w14:textId="77777777" w:rsidR="00427EC8" w:rsidRPr="006B6084" w:rsidRDefault="00427EC8" w:rsidP="00A93FE4">
            <w:pPr>
              <w:framePr w:wrap="around" w:vAnchor="text" w:hAnchor="text" w:y="1"/>
              <w:spacing w:line="256" w:lineRule="auto"/>
              <w:cnfStyle w:val="100000000000" w:firstRow="1" w:lastRow="0" w:firstColumn="0" w:lastColumn="0" w:oddVBand="0" w:evenVBand="0" w:oddHBand="0" w:evenHBand="0" w:firstRowFirstColumn="0" w:firstRowLastColumn="0" w:lastRowFirstColumn="0" w:lastRowLastColumn="0"/>
              <w:rPr>
                <w:rFonts w:cstheme="minorHAnsi"/>
                <w:b w:val="0"/>
                <w:szCs w:val="20"/>
                <w:lang w:val="x-none"/>
              </w:rPr>
            </w:pPr>
            <w:r w:rsidRPr="006B6084">
              <w:rPr>
                <w:rFonts w:cstheme="minorHAnsi"/>
                <w:szCs w:val="20"/>
                <w:lang w:val="x-none"/>
              </w:rPr>
              <w:t>2029-30</w:t>
            </w:r>
          </w:p>
        </w:tc>
      </w:tr>
      <w:tr w:rsidR="00427EC8" w:rsidRPr="006B6084" w14:paraId="5CCAB636" w14:textId="77777777" w:rsidTr="008A6949">
        <w:trPr>
          <w:trHeight w:val="270"/>
        </w:trPr>
        <w:tc>
          <w:tcPr>
            <w:cnfStyle w:val="001000000000" w:firstRow="0" w:lastRow="0" w:firstColumn="1" w:lastColumn="0" w:oddVBand="0" w:evenVBand="0" w:oddHBand="0" w:evenHBand="0" w:firstRowFirstColumn="0" w:firstRowLastColumn="0" w:lastRowFirstColumn="0" w:lastRowLastColumn="0"/>
            <w:tcW w:w="1511" w:type="pct"/>
            <w:hideMark/>
          </w:tcPr>
          <w:p w14:paraId="6C37709C" w14:textId="77777777" w:rsidR="00427EC8" w:rsidRPr="006B6084" w:rsidRDefault="00427EC8">
            <w:pPr>
              <w:ind w:left="227" w:hanging="227"/>
              <w:rPr>
                <w:rFonts w:eastAsia="Calibri" w:cstheme="minorHAnsi"/>
              </w:rPr>
            </w:pPr>
            <w:r w:rsidRPr="006B6084">
              <w:rPr>
                <w:rFonts w:eastAsia="Calibri" w:cstheme="minorHAnsi"/>
              </w:rPr>
              <w:t>Superannuation liability</w:t>
            </w:r>
          </w:p>
        </w:tc>
        <w:tc>
          <w:tcPr>
            <w:tcW w:w="873" w:type="pct"/>
            <w:hideMark/>
          </w:tcPr>
          <w:p w14:paraId="25E8093C" w14:textId="77777777" w:rsidR="00427EC8" w:rsidRPr="006B6084" w:rsidRDefault="00427EC8">
            <w:pPr>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+1,752,000</w:t>
            </w:r>
          </w:p>
        </w:tc>
        <w:tc>
          <w:tcPr>
            <w:tcW w:w="873" w:type="pct"/>
            <w:hideMark/>
          </w:tcPr>
          <w:p w14:paraId="51B70050" w14:textId="77777777" w:rsidR="00427EC8" w:rsidRPr="006B6084" w:rsidRDefault="00427EC8">
            <w:pPr>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+1,749,000</w:t>
            </w:r>
          </w:p>
        </w:tc>
        <w:tc>
          <w:tcPr>
            <w:tcW w:w="873" w:type="pct"/>
            <w:hideMark/>
          </w:tcPr>
          <w:p w14:paraId="7493DBC5" w14:textId="77777777" w:rsidR="00427EC8" w:rsidRPr="006B6084" w:rsidRDefault="00427EC8">
            <w:pPr>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+1,742,000</w:t>
            </w:r>
          </w:p>
        </w:tc>
        <w:tc>
          <w:tcPr>
            <w:tcW w:w="870" w:type="pct"/>
            <w:hideMark/>
          </w:tcPr>
          <w:p w14:paraId="6763052E" w14:textId="77777777" w:rsidR="00427EC8" w:rsidRPr="006B6084" w:rsidRDefault="00427EC8">
            <w:pPr>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+1,730,000</w:t>
            </w:r>
          </w:p>
        </w:tc>
      </w:tr>
      <w:tr w:rsidR="00427EC8" w:rsidRPr="006B6084" w14:paraId="5654CC96" w14:textId="77777777" w:rsidTr="008A6949">
        <w:trPr>
          <w:trHeight w:val="270"/>
        </w:trPr>
        <w:tc>
          <w:tcPr>
            <w:cnfStyle w:val="001000000000" w:firstRow="0" w:lastRow="0" w:firstColumn="1" w:lastColumn="0" w:oddVBand="0" w:evenVBand="0" w:oddHBand="0" w:evenHBand="0" w:firstRowFirstColumn="0" w:firstRowLastColumn="0" w:lastRowFirstColumn="0" w:lastRowLastColumn="0"/>
            <w:tcW w:w="1511" w:type="pct"/>
            <w:hideMark/>
          </w:tcPr>
          <w:p w14:paraId="67BD2329" w14:textId="77777777" w:rsidR="00427EC8" w:rsidRPr="006B6084" w:rsidRDefault="00427EC8">
            <w:pPr>
              <w:ind w:left="227" w:hanging="227"/>
              <w:rPr>
                <w:rFonts w:eastAsia="Calibri" w:cstheme="minorHAnsi"/>
              </w:rPr>
            </w:pPr>
            <w:r w:rsidRPr="006B6084">
              <w:rPr>
                <w:rFonts w:eastAsia="Calibri" w:cstheme="minorHAnsi"/>
              </w:rPr>
              <w:t>Superannuation expense</w:t>
            </w:r>
          </w:p>
        </w:tc>
        <w:tc>
          <w:tcPr>
            <w:tcW w:w="873" w:type="pct"/>
            <w:hideMark/>
          </w:tcPr>
          <w:p w14:paraId="5DFACB29" w14:textId="77777777" w:rsidR="00427EC8" w:rsidRPr="006B6084" w:rsidRDefault="00427EC8">
            <w:pPr>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+2,000</w:t>
            </w:r>
          </w:p>
        </w:tc>
        <w:tc>
          <w:tcPr>
            <w:tcW w:w="873" w:type="pct"/>
            <w:hideMark/>
          </w:tcPr>
          <w:p w14:paraId="7950D9FA" w14:textId="77777777" w:rsidR="00427EC8" w:rsidRPr="006B6084" w:rsidRDefault="00427EC8" w:rsidP="45876910">
            <w:pPr>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-3,000</w:t>
            </w:r>
          </w:p>
        </w:tc>
        <w:tc>
          <w:tcPr>
            <w:tcW w:w="873" w:type="pct"/>
            <w:hideMark/>
          </w:tcPr>
          <w:p w14:paraId="2DC75637" w14:textId="77777777" w:rsidR="00427EC8" w:rsidRPr="006B6084" w:rsidRDefault="00427EC8" w:rsidP="45876910">
            <w:pPr>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-8,000</w:t>
            </w:r>
          </w:p>
        </w:tc>
        <w:tc>
          <w:tcPr>
            <w:tcW w:w="870" w:type="pct"/>
            <w:hideMark/>
          </w:tcPr>
          <w:p w14:paraId="53434256" w14:textId="77777777" w:rsidR="00427EC8" w:rsidRPr="006B6084" w:rsidRDefault="00427EC8" w:rsidP="45876910">
            <w:pPr>
              <w:ind w:left="227" w:hanging="227"/>
              <w:cnfStyle w:val="000000000000" w:firstRow="0" w:lastRow="0" w:firstColumn="0" w:lastColumn="0" w:oddVBand="0" w:evenVBand="0" w:oddHBand="0" w:evenHBand="0" w:firstRowFirstColumn="0" w:firstRowLastColumn="0" w:lastRowFirstColumn="0" w:lastRowLastColumn="0"/>
              <w:rPr>
                <w:rFonts w:eastAsia="Calibri" w:cstheme="minorHAnsi"/>
                <w:szCs w:val="20"/>
              </w:rPr>
            </w:pPr>
            <w:r w:rsidRPr="006B6084">
              <w:rPr>
                <w:rFonts w:eastAsia="Calibri" w:cstheme="minorHAnsi"/>
                <w:szCs w:val="20"/>
              </w:rPr>
              <w:t>-12,000</w:t>
            </w:r>
          </w:p>
        </w:tc>
      </w:tr>
    </w:tbl>
    <w:p w14:paraId="0E396D30" w14:textId="77777777" w:rsidR="00427EC8" w:rsidRDefault="00427EC8" w:rsidP="00B366D6">
      <w:pPr>
        <w:spacing w:line="256" w:lineRule="auto"/>
        <w:rPr>
          <w:rFonts w:eastAsia="Calibri" w:cs="Arial"/>
          <w:sz w:val="18"/>
        </w:rPr>
      </w:pPr>
    </w:p>
    <w:p w14:paraId="7E798735" w14:textId="77777777" w:rsidR="00427EC8" w:rsidRDefault="00427EC8" w:rsidP="007E1E2B">
      <w:pPr>
        <w:rPr>
          <w:rFonts w:eastAsia="Calibri" w:cs="Arial"/>
          <w:sz w:val="18"/>
        </w:rPr>
      </w:pPr>
      <w:r>
        <w:rPr>
          <w:rFonts w:eastAsia="Calibri" w:cs="Arial"/>
          <w:sz w:val="18"/>
        </w:rPr>
        <w:br w:type="page"/>
      </w:r>
    </w:p>
    <w:p w14:paraId="4AEC7964" w14:textId="77777777" w:rsidR="006D3144" w:rsidRDefault="006D3144" w:rsidP="007E1E2B">
      <w:pPr>
        <w:rPr>
          <w:rFonts w:eastAsia="Calibri" w:cs="Arial"/>
          <w:sz w:val="18"/>
        </w:rPr>
      </w:pPr>
    </w:p>
    <w:p w14:paraId="4C1E83FB" w14:textId="77777777" w:rsidR="006D3144" w:rsidRDefault="006D3144" w:rsidP="007E1E2B">
      <w:pPr>
        <w:rPr>
          <w:rFonts w:eastAsia="Calibri" w:cs="Arial"/>
          <w:sz w:val="18"/>
        </w:rPr>
        <w:sectPr w:rsidR="006D3144" w:rsidSect="00427EC8">
          <w:footerReference w:type="default" r:id="rId114"/>
          <w:pgSz w:w="11906" w:h="16838" w:code="9"/>
          <w:pgMar w:top="1151" w:right="1440" w:bottom="1729" w:left="1440" w:header="720" w:footer="720" w:gutter="0"/>
          <w:cols w:space="708"/>
          <w:docGrid w:linePitch="360"/>
        </w:sectPr>
      </w:pPr>
    </w:p>
    <w:p w14:paraId="49BA2134" w14:textId="1ADE04BE" w:rsidR="00427EC8" w:rsidRDefault="00427EC8" w:rsidP="00C27B09">
      <w:pPr>
        <w:pStyle w:val="Appendixheading2style"/>
      </w:pPr>
      <w:bookmarkStart w:id="331" w:name="_Toc231822443"/>
      <w:r>
        <w:t>Whole of Government Staffing</w:t>
      </w:r>
      <w:bookmarkEnd w:id="331"/>
    </w:p>
    <w:p w14:paraId="0498ACC0" w14:textId="77777777" w:rsidR="00427EC8" w:rsidRPr="004D1FD9" w:rsidRDefault="00427EC8" w:rsidP="00BB0C1A">
      <w:pPr>
        <w:pStyle w:val="Caption"/>
        <w:rPr>
          <w:color w:val="150045"/>
        </w:rPr>
      </w:pPr>
      <w:r w:rsidRPr="001C0BC4">
        <w:t>Table K.1: Whole of Government staffing movements – 202</w:t>
      </w:r>
      <w:r>
        <w:t>6</w:t>
      </w:r>
      <w:r w:rsidRPr="001C0BC4">
        <w:t>-2</w:t>
      </w:r>
      <w:r>
        <w:t>7</w:t>
      </w:r>
      <w:r w:rsidRPr="001C0BC4">
        <w:t xml:space="preserve"> Budget (FTE) </w:t>
      </w:r>
    </w:p>
    <w:tbl>
      <w:tblPr>
        <w:tblW w:w="9498" w:type="dxa"/>
        <w:tblLook w:val="04A0" w:firstRow="1" w:lastRow="0" w:firstColumn="1" w:lastColumn="0" w:noHBand="0" w:noVBand="1"/>
      </w:tblPr>
      <w:tblGrid>
        <w:gridCol w:w="5466"/>
        <w:gridCol w:w="1905"/>
        <w:gridCol w:w="1134"/>
        <w:gridCol w:w="993"/>
      </w:tblGrid>
      <w:tr w:rsidR="00427EC8" w:rsidRPr="00D33A89" w14:paraId="062BBEE0" w14:textId="77777777" w:rsidTr="00F35BAD">
        <w:trPr>
          <w:trHeight w:val="696"/>
          <w:tblHeader/>
        </w:trPr>
        <w:tc>
          <w:tcPr>
            <w:tcW w:w="0" w:type="auto"/>
            <w:shd w:val="clear" w:color="auto" w:fill="6E46E0"/>
            <w:vAlign w:val="center"/>
            <w:hideMark/>
          </w:tcPr>
          <w:p w14:paraId="7027E198" w14:textId="77777777" w:rsidR="00427EC8" w:rsidRPr="00D33A89" w:rsidRDefault="00427EC8" w:rsidP="00D33A89">
            <w:pPr>
              <w:spacing w:after="0"/>
              <w:rPr>
                <w:b/>
                <w:bCs/>
                <w:color w:val="FFFFFF"/>
                <w:sz w:val="20"/>
                <w:szCs w:val="20"/>
              </w:rPr>
            </w:pPr>
            <w:r w:rsidRPr="00D33A89">
              <w:rPr>
                <w:b/>
                <w:color w:val="FFFFFF"/>
                <w:sz w:val="20"/>
                <w:szCs w:val="20"/>
              </w:rPr>
              <w:t> </w:t>
            </w:r>
          </w:p>
        </w:tc>
        <w:tc>
          <w:tcPr>
            <w:tcW w:w="1905" w:type="dxa"/>
            <w:shd w:val="clear" w:color="auto" w:fill="6E46E0"/>
            <w:hideMark/>
          </w:tcPr>
          <w:p w14:paraId="450665A0" w14:textId="77777777" w:rsidR="00427EC8" w:rsidRDefault="00427EC8" w:rsidP="00F35BAD">
            <w:pPr>
              <w:spacing w:after="0"/>
              <w:jc w:val="right"/>
              <w:rPr>
                <w:b/>
                <w:bCs/>
                <w:color w:val="FFFFFF"/>
                <w:sz w:val="20"/>
                <w:szCs w:val="20"/>
              </w:rPr>
            </w:pPr>
            <w:r w:rsidRPr="00D33A89">
              <w:rPr>
                <w:b/>
                <w:color w:val="FFFFFF"/>
                <w:sz w:val="20"/>
                <w:szCs w:val="20"/>
              </w:rPr>
              <w:t>2025-26</w:t>
            </w:r>
          </w:p>
          <w:p w14:paraId="21758A10" w14:textId="77777777" w:rsidR="00427EC8" w:rsidRPr="00D33A89" w:rsidRDefault="00427EC8" w:rsidP="00F35BAD">
            <w:pPr>
              <w:spacing w:after="0"/>
              <w:jc w:val="right"/>
              <w:rPr>
                <w:b/>
                <w:bCs/>
                <w:color w:val="FFFFFF"/>
                <w:sz w:val="20"/>
                <w:szCs w:val="20"/>
              </w:rPr>
            </w:pPr>
            <w:r w:rsidRPr="00D33A89">
              <w:rPr>
                <w:b/>
                <w:color w:val="FFFFFF"/>
                <w:sz w:val="20"/>
                <w:szCs w:val="20"/>
              </w:rPr>
              <w:t>Budget</w:t>
            </w:r>
          </w:p>
        </w:tc>
        <w:tc>
          <w:tcPr>
            <w:tcW w:w="1134" w:type="dxa"/>
            <w:shd w:val="clear" w:color="auto" w:fill="6E46E0"/>
            <w:hideMark/>
          </w:tcPr>
          <w:p w14:paraId="353E409C" w14:textId="77777777" w:rsidR="00427EC8" w:rsidRDefault="00427EC8" w:rsidP="00F35BAD">
            <w:pPr>
              <w:spacing w:after="0"/>
              <w:jc w:val="right"/>
              <w:rPr>
                <w:b/>
                <w:bCs/>
                <w:color w:val="FFFFFF"/>
                <w:sz w:val="20"/>
                <w:szCs w:val="20"/>
              </w:rPr>
            </w:pPr>
            <w:r w:rsidRPr="00D33A89">
              <w:rPr>
                <w:b/>
                <w:color w:val="FFFFFF"/>
                <w:sz w:val="20"/>
                <w:szCs w:val="20"/>
              </w:rPr>
              <w:t>2025-26</w:t>
            </w:r>
          </w:p>
          <w:p w14:paraId="30416E60" w14:textId="77777777" w:rsidR="00427EC8" w:rsidRDefault="00427EC8" w:rsidP="00F35BAD">
            <w:pPr>
              <w:spacing w:after="0"/>
              <w:jc w:val="right"/>
              <w:rPr>
                <w:b/>
                <w:bCs/>
                <w:color w:val="FFFFFF"/>
                <w:sz w:val="20"/>
                <w:szCs w:val="20"/>
              </w:rPr>
            </w:pPr>
            <w:r w:rsidRPr="00D33A89">
              <w:rPr>
                <w:b/>
                <w:color w:val="FFFFFF"/>
                <w:sz w:val="20"/>
                <w:szCs w:val="20"/>
              </w:rPr>
              <w:t>Estimated</w:t>
            </w:r>
          </w:p>
          <w:p w14:paraId="59341A36" w14:textId="77777777" w:rsidR="00427EC8" w:rsidRPr="00D33A89" w:rsidRDefault="00427EC8" w:rsidP="00F35BAD">
            <w:pPr>
              <w:spacing w:after="0"/>
              <w:jc w:val="right"/>
              <w:rPr>
                <w:b/>
                <w:bCs/>
                <w:color w:val="FFFFFF"/>
                <w:sz w:val="20"/>
                <w:szCs w:val="20"/>
              </w:rPr>
            </w:pPr>
            <w:r w:rsidRPr="00D33A89">
              <w:rPr>
                <w:b/>
                <w:color w:val="FFFFFF"/>
                <w:sz w:val="20"/>
                <w:szCs w:val="20"/>
              </w:rPr>
              <w:t>Outcome</w:t>
            </w:r>
          </w:p>
        </w:tc>
        <w:tc>
          <w:tcPr>
            <w:tcW w:w="993" w:type="dxa"/>
            <w:shd w:val="clear" w:color="auto" w:fill="6E46E0"/>
            <w:hideMark/>
          </w:tcPr>
          <w:p w14:paraId="3EDE7271" w14:textId="77777777" w:rsidR="00427EC8" w:rsidRDefault="00427EC8" w:rsidP="00F35BAD">
            <w:pPr>
              <w:spacing w:after="0"/>
              <w:jc w:val="right"/>
              <w:rPr>
                <w:b/>
                <w:bCs/>
                <w:color w:val="FFFFFF"/>
                <w:sz w:val="20"/>
                <w:szCs w:val="20"/>
              </w:rPr>
            </w:pPr>
            <w:r w:rsidRPr="00D33A89">
              <w:rPr>
                <w:b/>
                <w:color w:val="FFFFFF"/>
                <w:sz w:val="20"/>
                <w:szCs w:val="20"/>
              </w:rPr>
              <w:t>2026-27</w:t>
            </w:r>
          </w:p>
          <w:p w14:paraId="76D9374F" w14:textId="77777777" w:rsidR="00427EC8" w:rsidRPr="00D33A89" w:rsidRDefault="00427EC8" w:rsidP="00F35BAD">
            <w:pPr>
              <w:spacing w:after="0"/>
              <w:jc w:val="right"/>
              <w:rPr>
                <w:b/>
                <w:bCs/>
                <w:color w:val="FFFFFF"/>
                <w:sz w:val="20"/>
                <w:szCs w:val="20"/>
              </w:rPr>
            </w:pPr>
            <w:r w:rsidRPr="00D33A89">
              <w:rPr>
                <w:b/>
                <w:color w:val="FFFFFF"/>
                <w:sz w:val="20"/>
                <w:szCs w:val="20"/>
              </w:rPr>
              <w:t>Budget</w:t>
            </w:r>
          </w:p>
        </w:tc>
      </w:tr>
      <w:tr w:rsidR="00427EC8" w:rsidRPr="00D33A89" w14:paraId="453F60FE" w14:textId="77777777" w:rsidTr="0065315C">
        <w:trPr>
          <w:trHeight w:val="300"/>
        </w:trPr>
        <w:tc>
          <w:tcPr>
            <w:tcW w:w="0" w:type="auto"/>
            <w:tcBorders>
              <w:top w:val="nil"/>
              <w:right w:val="nil"/>
            </w:tcBorders>
            <w:vAlign w:val="center"/>
            <w:hideMark/>
          </w:tcPr>
          <w:p w14:paraId="57463D83" w14:textId="77777777" w:rsidR="00427EC8" w:rsidRPr="00D33A89" w:rsidRDefault="00427EC8" w:rsidP="003D7775">
            <w:pPr>
              <w:spacing w:after="0"/>
              <w:rPr>
                <w:b/>
                <w:bCs/>
                <w:color w:val="000000"/>
                <w:sz w:val="20"/>
                <w:szCs w:val="20"/>
              </w:rPr>
            </w:pPr>
            <w:r w:rsidRPr="00D33A89">
              <w:rPr>
                <w:b/>
                <w:color w:val="000000"/>
                <w:sz w:val="20"/>
                <w:szCs w:val="20"/>
              </w:rPr>
              <w:t>Directorate/Agency</w:t>
            </w:r>
          </w:p>
        </w:tc>
        <w:tc>
          <w:tcPr>
            <w:tcW w:w="1905" w:type="dxa"/>
            <w:tcBorders>
              <w:top w:val="nil"/>
              <w:left w:val="nil"/>
              <w:right w:val="nil"/>
            </w:tcBorders>
            <w:vAlign w:val="center"/>
            <w:hideMark/>
          </w:tcPr>
          <w:p w14:paraId="3CB2B5E3" w14:textId="77777777" w:rsidR="00427EC8" w:rsidRPr="00D33A89" w:rsidRDefault="00427EC8" w:rsidP="003D7775">
            <w:pPr>
              <w:spacing w:after="0"/>
              <w:jc w:val="right"/>
              <w:rPr>
                <w:color w:val="000000"/>
                <w:sz w:val="20"/>
                <w:szCs w:val="20"/>
              </w:rPr>
            </w:pPr>
            <w:r w:rsidRPr="00D33A89">
              <w:rPr>
                <w:color w:val="000000"/>
                <w:sz w:val="20"/>
                <w:szCs w:val="20"/>
              </w:rPr>
              <w:t> </w:t>
            </w:r>
          </w:p>
        </w:tc>
        <w:tc>
          <w:tcPr>
            <w:tcW w:w="1134" w:type="dxa"/>
            <w:tcBorders>
              <w:top w:val="nil"/>
              <w:left w:val="nil"/>
              <w:right w:val="nil"/>
            </w:tcBorders>
            <w:vAlign w:val="center"/>
            <w:hideMark/>
          </w:tcPr>
          <w:p w14:paraId="2EF8A380" w14:textId="77777777" w:rsidR="00427EC8" w:rsidRPr="00D33A89" w:rsidRDefault="00427EC8" w:rsidP="003D7775">
            <w:pPr>
              <w:spacing w:after="0"/>
              <w:jc w:val="right"/>
              <w:rPr>
                <w:color w:val="000000"/>
                <w:sz w:val="20"/>
                <w:szCs w:val="20"/>
              </w:rPr>
            </w:pPr>
            <w:r w:rsidRPr="00D33A89">
              <w:rPr>
                <w:color w:val="000000"/>
                <w:sz w:val="20"/>
                <w:szCs w:val="20"/>
              </w:rPr>
              <w:t> </w:t>
            </w:r>
          </w:p>
        </w:tc>
        <w:tc>
          <w:tcPr>
            <w:tcW w:w="993" w:type="dxa"/>
            <w:tcBorders>
              <w:top w:val="nil"/>
              <w:left w:val="nil"/>
            </w:tcBorders>
            <w:vAlign w:val="center"/>
            <w:hideMark/>
          </w:tcPr>
          <w:p w14:paraId="13A53DC5" w14:textId="77777777" w:rsidR="00427EC8" w:rsidRPr="00D33A89" w:rsidRDefault="00427EC8" w:rsidP="003D7775">
            <w:pPr>
              <w:spacing w:after="0"/>
              <w:jc w:val="right"/>
              <w:rPr>
                <w:color w:val="000000"/>
                <w:sz w:val="20"/>
                <w:szCs w:val="20"/>
              </w:rPr>
            </w:pPr>
            <w:r w:rsidRPr="00D33A89">
              <w:rPr>
                <w:color w:val="000000"/>
                <w:sz w:val="20"/>
                <w:szCs w:val="20"/>
              </w:rPr>
              <w:t> </w:t>
            </w:r>
          </w:p>
        </w:tc>
      </w:tr>
      <w:tr w:rsidR="00427EC8" w:rsidRPr="00D33A89" w14:paraId="7DEC247F" w14:textId="77777777" w:rsidTr="00F35BAD">
        <w:trPr>
          <w:trHeight w:val="284"/>
        </w:trPr>
        <w:tc>
          <w:tcPr>
            <w:tcW w:w="0" w:type="auto"/>
            <w:tcBorders>
              <w:top w:val="nil"/>
            </w:tcBorders>
            <w:vAlign w:val="center"/>
            <w:hideMark/>
          </w:tcPr>
          <w:p w14:paraId="2B78D37B" w14:textId="77777777" w:rsidR="00427EC8" w:rsidRPr="00D33A89" w:rsidRDefault="00427EC8" w:rsidP="003D7775">
            <w:pPr>
              <w:spacing w:after="0"/>
              <w:ind w:left="319" w:hanging="319"/>
              <w:rPr>
                <w:color w:val="000000"/>
                <w:sz w:val="20"/>
                <w:szCs w:val="20"/>
              </w:rPr>
            </w:pPr>
            <w:r w:rsidRPr="00D33A89">
              <w:rPr>
                <w:color w:val="000000"/>
                <w:sz w:val="20"/>
                <w:szCs w:val="20"/>
              </w:rPr>
              <w:t>ACT Electoral Commission</w:t>
            </w:r>
          </w:p>
        </w:tc>
        <w:tc>
          <w:tcPr>
            <w:tcW w:w="1905" w:type="dxa"/>
            <w:tcBorders>
              <w:top w:val="nil"/>
            </w:tcBorders>
            <w:vAlign w:val="center"/>
            <w:hideMark/>
          </w:tcPr>
          <w:p w14:paraId="5555DC0A" w14:textId="77777777" w:rsidR="00427EC8" w:rsidRPr="00D33A89" w:rsidRDefault="00427EC8" w:rsidP="003D7775">
            <w:pPr>
              <w:spacing w:after="0"/>
              <w:jc w:val="right"/>
              <w:rPr>
                <w:color w:val="000000"/>
                <w:sz w:val="20"/>
                <w:szCs w:val="20"/>
              </w:rPr>
            </w:pPr>
            <w:r w:rsidRPr="00D33A89">
              <w:rPr>
                <w:color w:val="000000"/>
                <w:sz w:val="20"/>
                <w:szCs w:val="20"/>
              </w:rPr>
              <w:t>12</w:t>
            </w:r>
          </w:p>
        </w:tc>
        <w:tc>
          <w:tcPr>
            <w:tcW w:w="1134" w:type="dxa"/>
            <w:tcBorders>
              <w:top w:val="nil"/>
            </w:tcBorders>
            <w:vAlign w:val="center"/>
            <w:hideMark/>
          </w:tcPr>
          <w:p w14:paraId="59E75AFA" w14:textId="77777777" w:rsidR="00427EC8" w:rsidRPr="00D33A89" w:rsidRDefault="00427EC8" w:rsidP="003D7775">
            <w:pPr>
              <w:spacing w:after="0"/>
              <w:jc w:val="right"/>
              <w:rPr>
                <w:color w:val="000000"/>
                <w:sz w:val="20"/>
                <w:szCs w:val="20"/>
              </w:rPr>
            </w:pPr>
            <w:r w:rsidRPr="00D33A89">
              <w:rPr>
                <w:color w:val="000000"/>
                <w:sz w:val="20"/>
                <w:szCs w:val="20"/>
              </w:rPr>
              <w:t>16</w:t>
            </w:r>
          </w:p>
        </w:tc>
        <w:tc>
          <w:tcPr>
            <w:tcW w:w="993" w:type="dxa"/>
            <w:tcBorders>
              <w:top w:val="nil"/>
            </w:tcBorders>
            <w:vAlign w:val="center"/>
            <w:hideMark/>
          </w:tcPr>
          <w:p w14:paraId="1B99FF84" w14:textId="77777777" w:rsidR="00427EC8" w:rsidRPr="00D33A89" w:rsidRDefault="00427EC8" w:rsidP="003D7775">
            <w:pPr>
              <w:spacing w:after="0"/>
              <w:jc w:val="right"/>
              <w:rPr>
                <w:color w:val="000000"/>
                <w:sz w:val="20"/>
                <w:szCs w:val="20"/>
              </w:rPr>
            </w:pPr>
            <w:r w:rsidRPr="00D33A89">
              <w:rPr>
                <w:color w:val="000000"/>
                <w:sz w:val="20"/>
                <w:szCs w:val="20"/>
              </w:rPr>
              <w:t>15</w:t>
            </w:r>
          </w:p>
        </w:tc>
      </w:tr>
      <w:tr w:rsidR="00427EC8" w:rsidRPr="00D33A89" w14:paraId="5FB86477" w14:textId="77777777" w:rsidTr="00F35BAD">
        <w:trPr>
          <w:trHeight w:val="284"/>
        </w:trPr>
        <w:tc>
          <w:tcPr>
            <w:tcW w:w="0" w:type="auto"/>
            <w:tcBorders>
              <w:top w:val="nil"/>
            </w:tcBorders>
            <w:vAlign w:val="center"/>
            <w:hideMark/>
          </w:tcPr>
          <w:p w14:paraId="67410928" w14:textId="77777777" w:rsidR="00427EC8" w:rsidRPr="00D33A89" w:rsidRDefault="00427EC8" w:rsidP="003D7775">
            <w:pPr>
              <w:spacing w:after="0"/>
              <w:ind w:left="319" w:hanging="319"/>
              <w:rPr>
                <w:color w:val="000000"/>
                <w:sz w:val="20"/>
                <w:szCs w:val="20"/>
              </w:rPr>
            </w:pPr>
            <w:r w:rsidRPr="00D33A89">
              <w:rPr>
                <w:color w:val="000000"/>
                <w:sz w:val="20"/>
                <w:szCs w:val="20"/>
              </w:rPr>
              <w:t>ACT Executive</w:t>
            </w:r>
          </w:p>
        </w:tc>
        <w:tc>
          <w:tcPr>
            <w:tcW w:w="1905" w:type="dxa"/>
            <w:tcBorders>
              <w:top w:val="nil"/>
            </w:tcBorders>
            <w:vAlign w:val="center"/>
            <w:hideMark/>
          </w:tcPr>
          <w:p w14:paraId="45092876" w14:textId="77777777" w:rsidR="00427EC8" w:rsidRPr="00D33A89" w:rsidRDefault="00427EC8" w:rsidP="003D7775">
            <w:pPr>
              <w:spacing w:after="0"/>
              <w:jc w:val="right"/>
              <w:rPr>
                <w:color w:val="000000"/>
                <w:sz w:val="20"/>
                <w:szCs w:val="20"/>
              </w:rPr>
            </w:pPr>
            <w:r w:rsidRPr="00D33A89">
              <w:rPr>
                <w:color w:val="000000"/>
                <w:sz w:val="20"/>
                <w:szCs w:val="20"/>
              </w:rPr>
              <w:t>65</w:t>
            </w:r>
          </w:p>
        </w:tc>
        <w:tc>
          <w:tcPr>
            <w:tcW w:w="1134" w:type="dxa"/>
            <w:tcBorders>
              <w:top w:val="nil"/>
            </w:tcBorders>
            <w:vAlign w:val="center"/>
            <w:hideMark/>
          </w:tcPr>
          <w:p w14:paraId="0B62040C" w14:textId="77777777" w:rsidR="00427EC8" w:rsidRPr="00D33A89" w:rsidRDefault="00427EC8" w:rsidP="003D7775">
            <w:pPr>
              <w:spacing w:after="0"/>
              <w:jc w:val="right"/>
              <w:rPr>
                <w:color w:val="000000"/>
                <w:sz w:val="20"/>
                <w:szCs w:val="20"/>
              </w:rPr>
            </w:pPr>
            <w:r w:rsidRPr="00D33A89">
              <w:rPr>
                <w:color w:val="000000"/>
                <w:sz w:val="20"/>
                <w:szCs w:val="20"/>
              </w:rPr>
              <w:t>65</w:t>
            </w:r>
          </w:p>
        </w:tc>
        <w:tc>
          <w:tcPr>
            <w:tcW w:w="993" w:type="dxa"/>
            <w:tcBorders>
              <w:top w:val="nil"/>
            </w:tcBorders>
            <w:vAlign w:val="center"/>
            <w:hideMark/>
          </w:tcPr>
          <w:p w14:paraId="4A41F748" w14:textId="77777777" w:rsidR="00427EC8" w:rsidRPr="00D33A89" w:rsidRDefault="00427EC8" w:rsidP="003D7775">
            <w:pPr>
              <w:spacing w:after="0"/>
              <w:jc w:val="right"/>
              <w:rPr>
                <w:color w:val="000000"/>
                <w:sz w:val="20"/>
                <w:szCs w:val="20"/>
              </w:rPr>
            </w:pPr>
            <w:r w:rsidRPr="00D33A89">
              <w:rPr>
                <w:color w:val="000000"/>
                <w:sz w:val="20"/>
                <w:szCs w:val="20"/>
              </w:rPr>
              <w:t>65</w:t>
            </w:r>
          </w:p>
        </w:tc>
      </w:tr>
      <w:tr w:rsidR="00427EC8" w:rsidRPr="00D33A89" w14:paraId="564A3F3F" w14:textId="77777777" w:rsidTr="00F35BAD">
        <w:trPr>
          <w:trHeight w:val="284"/>
        </w:trPr>
        <w:tc>
          <w:tcPr>
            <w:tcW w:w="0" w:type="auto"/>
            <w:tcBorders>
              <w:top w:val="nil"/>
            </w:tcBorders>
            <w:vAlign w:val="center"/>
            <w:hideMark/>
          </w:tcPr>
          <w:p w14:paraId="3FF304DE" w14:textId="77777777" w:rsidR="00427EC8" w:rsidRPr="00D33A89" w:rsidRDefault="00427EC8" w:rsidP="003D7775">
            <w:pPr>
              <w:spacing w:after="0"/>
              <w:ind w:left="319" w:hanging="319"/>
              <w:rPr>
                <w:color w:val="000000"/>
                <w:sz w:val="20"/>
                <w:szCs w:val="20"/>
              </w:rPr>
            </w:pPr>
            <w:r w:rsidRPr="00D33A89">
              <w:rPr>
                <w:color w:val="000000"/>
                <w:sz w:val="20"/>
                <w:szCs w:val="20"/>
              </w:rPr>
              <w:t>ACT Insurance Authority</w:t>
            </w:r>
          </w:p>
        </w:tc>
        <w:tc>
          <w:tcPr>
            <w:tcW w:w="1905" w:type="dxa"/>
            <w:tcBorders>
              <w:top w:val="nil"/>
            </w:tcBorders>
            <w:vAlign w:val="center"/>
            <w:hideMark/>
          </w:tcPr>
          <w:p w14:paraId="690E981B" w14:textId="77777777" w:rsidR="00427EC8" w:rsidRPr="00D33A89" w:rsidRDefault="00427EC8" w:rsidP="003D7775">
            <w:pPr>
              <w:spacing w:after="0"/>
              <w:jc w:val="right"/>
              <w:rPr>
                <w:color w:val="000000"/>
                <w:sz w:val="20"/>
                <w:szCs w:val="20"/>
              </w:rPr>
            </w:pPr>
            <w:r w:rsidRPr="00D33A89">
              <w:rPr>
                <w:color w:val="000000"/>
                <w:sz w:val="20"/>
                <w:szCs w:val="20"/>
              </w:rPr>
              <w:t>34</w:t>
            </w:r>
          </w:p>
        </w:tc>
        <w:tc>
          <w:tcPr>
            <w:tcW w:w="1134" w:type="dxa"/>
            <w:tcBorders>
              <w:top w:val="nil"/>
            </w:tcBorders>
            <w:vAlign w:val="center"/>
            <w:hideMark/>
          </w:tcPr>
          <w:p w14:paraId="6FEE2D61" w14:textId="77777777" w:rsidR="00427EC8" w:rsidRPr="00D33A89" w:rsidRDefault="00427EC8" w:rsidP="003D7775">
            <w:pPr>
              <w:spacing w:after="0"/>
              <w:jc w:val="right"/>
              <w:rPr>
                <w:color w:val="000000"/>
                <w:sz w:val="20"/>
                <w:szCs w:val="20"/>
              </w:rPr>
            </w:pPr>
            <w:r w:rsidRPr="00D33A89">
              <w:rPr>
                <w:color w:val="000000"/>
                <w:sz w:val="20"/>
                <w:szCs w:val="20"/>
              </w:rPr>
              <w:t>35</w:t>
            </w:r>
          </w:p>
        </w:tc>
        <w:tc>
          <w:tcPr>
            <w:tcW w:w="993" w:type="dxa"/>
            <w:tcBorders>
              <w:top w:val="nil"/>
            </w:tcBorders>
            <w:vAlign w:val="center"/>
            <w:hideMark/>
          </w:tcPr>
          <w:p w14:paraId="1F4FDFD2" w14:textId="77777777" w:rsidR="00427EC8" w:rsidRPr="00D33A89" w:rsidRDefault="00427EC8" w:rsidP="003D7775">
            <w:pPr>
              <w:spacing w:after="0"/>
              <w:jc w:val="right"/>
              <w:rPr>
                <w:color w:val="000000"/>
                <w:sz w:val="20"/>
                <w:szCs w:val="20"/>
              </w:rPr>
            </w:pPr>
            <w:r w:rsidRPr="00D33A89">
              <w:rPr>
                <w:color w:val="000000"/>
                <w:sz w:val="20"/>
                <w:szCs w:val="20"/>
              </w:rPr>
              <w:t>35</w:t>
            </w:r>
          </w:p>
        </w:tc>
      </w:tr>
      <w:tr w:rsidR="00427EC8" w:rsidRPr="00D33A89" w14:paraId="6DC119C3" w14:textId="77777777" w:rsidTr="00F35BAD">
        <w:trPr>
          <w:trHeight w:val="284"/>
        </w:trPr>
        <w:tc>
          <w:tcPr>
            <w:tcW w:w="0" w:type="auto"/>
            <w:tcBorders>
              <w:top w:val="nil"/>
            </w:tcBorders>
            <w:vAlign w:val="center"/>
            <w:hideMark/>
          </w:tcPr>
          <w:p w14:paraId="79694A6C" w14:textId="77777777" w:rsidR="00427EC8" w:rsidRPr="00D33A89" w:rsidRDefault="00427EC8" w:rsidP="003D7775">
            <w:pPr>
              <w:spacing w:after="0"/>
              <w:ind w:left="319" w:hanging="319"/>
              <w:rPr>
                <w:color w:val="000000"/>
                <w:sz w:val="20"/>
                <w:szCs w:val="20"/>
              </w:rPr>
            </w:pPr>
            <w:r w:rsidRPr="00D33A89">
              <w:rPr>
                <w:color w:val="000000"/>
                <w:sz w:val="20"/>
                <w:szCs w:val="20"/>
              </w:rPr>
              <w:t>ACT Integrity Commission</w:t>
            </w:r>
          </w:p>
        </w:tc>
        <w:tc>
          <w:tcPr>
            <w:tcW w:w="1905" w:type="dxa"/>
            <w:tcBorders>
              <w:top w:val="nil"/>
            </w:tcBorders>
            <w:vAlign w:val="center"/>
            <w:hideMark/>
          </w:tcPr>
          <w:p w14:paraId="5758F8B6" w14:textId="77777777" w:rsidR="00427EC8" w:rsidRPr="00D33A89" w:rsidRDefault="00427EC8" w:rsidP="003D7775">
            <w:pPr>
              <w:spacing w:after="0"/>
              <w:jc w:val="right"/>
              <w:rPr>
                <w:color w:val="000000"/>
                <w:sz w:val="20"/>
                <w:szCs w:val="20"/>
              </w:rPr>
            </w:pPr>
            <w:r w:rsidRPr="00D33A89">
              <w:rPr>
                <w:color w:val="000000"/>
                <w:sz w:val="20"/>
                <w:szCs w:val="20"/>
              </w:rPr>
              <w:t>27</w:t>
            </w:r>
          </w:p>
        </w:tc>
        <w:tc>
          <w:tcPr>
            <w:tcW w:w="1134" w:type="dxa"/>
            <w:tcBorders>
              <w:top w:val="nil"/>
            </w:tcBorders>
            <w:vAlign w:val="center"/>
            <w:hideMark/>
          </w:tcPr>
          <w:p w14:paraId="0B4A321E" w14:textId="77777777" w:rsidR="00427EC8" w:rsidRPr="00D33A89" w:rsidRDefault="00427EC8" w:rsidP="003D7775">
            <w:pPr>
              <w:spacing w:after="0"/>
              <w:jc w:val="right"/>
              <w:rPr>
                <w:color w:val="000000"/>
                <w:sz w:val="20"/>
                <w:szCs w:val="20"/>
              </w:rPr>
            </w:pPr>
            <w:r w:rsidRPr="00D33A89">
              <w:rPr>
                <w:color w:val="000000"/>
                <w:sz w:val="20"/>
                <w:szCs w:val="20"/>
              </w:rPr>
              <w:t>30</w:t>
            </w:r>
          </w:p>
        </w:tc>
        <w:tc>
          <w:tcPr>
            <w:tcW w:w="993" w:type="dxa"/>
            <w:tcBorders>
              <w:top w:val="nil"/>
            </w:tcBorders>
            <w:vAlign w:val="center"/>
            <w:hideMark/>
          </w:tcPr>
          <w:p w14:paraId="38714DC4" w14:textId="77777777" w:rsidR="00427EC8" w:rsidRPr="00D33A89" w:rsidRDefault="00427EC8" w:rsidP="003D7775">
            <w:pPr>
              <w:spacing w:after="0"/>
              <w:jc w:val="right"/>
              <w:rPr>
                <w:color w:val="000000"/>
                <w:sz w:val="20"/>
                <w:szCs w:val="20"/>
              </w:rPr>
            </w:pPr>
            <w:r w:rsidRPr="00D33A89">
              <w:rPr>
                <w:color w:val="000000"/>
                <w:sz w:val="20"/>
                <w:szCs w:val="20"/>
              </w:rPr>
              <w:t>27</w:t>
            </w:r>
          </w:p>
        </w:tc>
      </w:tr>
      <w:tr w:rsidR="00427EC8" w:rsidRPr="00D33A89" w14:paraId="0D9D4FE9" w14:textId="77777777" w:rsidTr="00F35BAD">
        <w:trPr>
          <w:trHeight w:val="284"/>
        </w:trPr>
        <w:tc>
          <w:tcPr>
            <w:tcW w:w="0" w:type="auto"/>
            <w:tcBorders>
              <w:top w:val="nil"/>
            </w:tcBorders>
            <w:vAlign w:val="center"/>
            <w:hideMark/>
          </w:tcPr>
          <w:p w14:paraId="24064B92" w14:textId="77777777" w:rsidR="00427EC8" w:rsidRPr="00D33A89" w:rsidRDefault="00427EC8" w:rsidP="003D7775">
            <w:pPr>
              <w:spacing w:after="0"/>
              <w:ind w:left="319" w:hanging="319"/>
              <w:rPr>
                <w:color w:val="000000"/>
                <w:sz w:val="20"/>
                <w:szCs w:val="20"/>
              </w:rPr>
            </w:pPr>
            <w:r w:rsidRPr="00D33A89">
              <w:rPr>
                <w:color w:val="000000"/>
                <w:sz w:val="20"/>
                <w:szCs w:val="20"/>
              </w:rPr>
              <w:t>Auditor-General</w:t>
            </w:r>
          </w:p>
        </w:tc>
        <w:tc>
          <w:tcPr>
            <w:tcW w:w="1905" w:type="dxa"/>
            <w:tcBorders>
              <w:top w:val="nil"/>
            </w:tcBorders>
            <w:vAlign w:val="center"/>
            <w:hideMark/>
          </w:tcPr>
          <w:p w14:paraId="208DF216" w14:textId="77777777" w:rsidR="00427EC8" w:rsidRPr="00D33A89" w:rsidRDefault="00427EC8" w:rsidP="003D7775">
            <w:pPr>
              <w:spacing w:after="0"/>
              <w:jc w:val="right"/>
              <w:rPr>
                <w:color w:val="000000"/>
                <w:sz w:val="20"/>
                <w:szCs w:val="20"/>
              </w:rPr>
            </w:pPr>
            <w:r w:rsidRPr="00D33A89">
              <w:rPr>
                <w:color w:val="000000"/>
                <w:sz w:val="20"/>
                <w:szCs w:val="20"/>
              </w:rPr>
              <w:t>51</w:t>
            </w:r>
          </w:p>
        </w:tc>
        <w:tc>
          <w:tcPr>
            <w:tcW w:w="1134" w:type="dxa"/>
            <w:tcBorders>
              <w:top w:val="nil"/>
            </w:tcBorders>
            <w:vAlign w:val="center"/>
            <w:hideMark/>
          </w:tcPr>
          <w:p w14:paraId="008D0BDD" w14:textId="77777777" w:rsidR="00427EC8" w:rsidRPr="00D33A89" w:rsidRDefault="00427EC8" w:rsidP="003D7775">
            <w:pPr>
              <w:spacing w:after="0"/>
              <w:jc w:val="right"/>
              <w:rPr>
                <w:color w:val="000000"/>
                <w:sz w:val="20"/>
                <w:szCs w:val="20"/>
              </w:rPr>
            </w:pPr>
            <w:r w:rsidRPr="00D33A89">
              <w:rPr>
                <w:color w:val="000000"/>
                <w:sz w:val="20"/>
                <w:szCs w:val="20"/>
              </w:rPr>
              <w:t>51</w:t>
            </w:r>
          </w:p>
        </w:tc>
        <w:tc>
          <w:tcPr>
            <w:tcW w:w="993" w:type="dxa"/>
            <w:tcBorders>
              <w:top w:val="nil"/>
            </w:tcBorders>
            <w:vAlign w:val="center"/>
            <w:hideMark/>
          </w:tcPr>
          <w:p w14:paraId="3E0CD6E8" w14:textId="77777777" w:rsidR="00427EC8" w:rsidRPr="00D33A89" w:rsidRDefault="00427EC8" w:rsidP="003D7775">
            <w:pPr>
              <w:spacing w:after="0"/>
              <w:jc w:val="right"/>
              <w:rPr>
                <w:color w:val="000000"/>
                <w:sz w:val="20"/>
                <w:szCs w:val="20"/>
              </w:rPr>
            </w:pPr>
            <w:r w:rsidRPr="00D33A89">
              <w:rPr>
                <w:color w:val="000000"/>
                <w:sz w:val="20"/>
                <w:szCs w:val="20"/>
              </w:rPr>
              <w:t>53</w:t>
            </w:r>
          </w:p>
        </w:tc>
      </w:tr>
      <w:tr w:rsidR="00427EC8" w:rsidRPr="00D33A89" w14:paraId="60C71F69" w14:textId="77777777" w:rsidTr="00F35BAD">
        <w:trPr>
          <w:trHeight w:val="284"/>
        </w:trPr>
        <w:tc>
          <w:tcPr>
            <w:tcW w:w="0" w:type="auto"/>
            <w:tcBorders>
              <w:top w:val="nil"/>
            </w:tcBorders>
            <w:vAlign w:val="center"/>
            <w:hideMark/>
          </w:tcPr>
          <w:p w14:paraId="670F637A" w14:textId="77777777" w:rsidR="00427EC8" w:rsidRPr="00D33A89" w:rsidRDefault="00427EC8" w:rsidP="003D7775">
            <w:pPr>
              <w:spacing w:after="0"/>
              <w:ind w:left="319" w:hanging="319"/>
              <w:rPr>
                <w:color w:val="000000"/>
                <w:sz w:val="20"/>
                <w:szCs w:val="20"/>
                <w:vertAlign w:val="superscript"/>
              </w:rPr>
            </w:pPr>
            <w:r w:rsidRPr="00D33A89">
              <w:rPr>
                <w:color w:val="000000"/>
                <w:sz w:val="20"/>
                <w:szCs w:val="20"/>
              </w:rPr>
              <w:t>Canberra Health Services</w:t>
            </w:r>
          </w:p>
        </w:tc>
        <w:tc>
          <w:tcPr>
            <w:tcW w:w="1905" w:type="dxa"/>
            <w:tcBorders>
              <w:top w:val="nil"/>
            </w:tcBorders>
            <w:vAlign w:val="center"/>
            <w:hideMark/>
          </w:tcPr>
          <w:p w14:paraId="5468243F" w14:textId="77777777" w:rsidR="00427EC8" w:rsidRPr="00D33A89" w:rsidRDefault="00427EC8" w:rsidP="003D7775">
            <w:pPr>
              <w:spacing w:after="0"/>
              <w:jc w:val="right"/>
              <w:rPr>
                <w:color w:val="000000"/>
                <w:sz w:val="20"/>
                <w:szCs w:val="20"/>
              </w:rPr>
            </w:pPr>
            <w:r w:rsidRPr="00D33A89">
              <w:rPr>
                <w:color w:val="000000"/>
                <w:sz w:val="20"/>
                <w:szCs w:val="20"/>
              </w:rPr>
              <w:t>10,051</w:t>
            </w:r>
          </w:p>
        </w:tc>
        <w:tc>
          <w:tcPr>
            <w:tcW w:w="1134" w:type="dxa"/>
            <w:tcBorders>
              <w:top w:val="nil"/>
            </w:tcBorders>
            <w:vAlign w:val="center"/>
            <w:hideMark/>
          </w:tcPr>
          <w:p w14:paraId="3A43786D" w14:textId="77777777" w:rsidR="00427EC8" w:rsidRPr="00D33A89" w:rsidRDefault="00427EC8" w:rsidP="003D7775">
            <w:pPr>
              <w:spacing w:after="0"/>
              <w:jc w:val="right"/>
              <w:rPr>
                <w:color w:val="000000"/>
                <w:sz w:val="20"/>
                <w:szCs w:val="20"/>
              </w:rPr>
            </w:pPr>
            <w:r w:rsidRPr="00D33A89">
              <w:rPr>
                <w:color w:val="000000"/>
                <w:sz w:val="20"/>
                <w:szCs w:val="20"/>
              </w:rPr>
              <w:t>10,059</w:t>
            </w:r>
          </w:p>
        </w:tc>
        <w:tc>
          <w:tcPr>
            <w:tcW w:w="993" w:type="dxa"/>
            <w:tcBorders>
              <w:top w:val="nil"/>
            </w:tcBorders>
            <w:vAlign w:val="center"/>
            <w:hideMark/>
          </w:tcPr>
          <w:p w14:paraId="496FCAE2" w14:textId="77777777" w:rsidR="00427EC8" w:rsidRPr="00D33A89" w:rsidRDefault="00427EC8" w:rsidP="003D7775">
            <w:pPr>
              <w:spacing w:after="0"/>
              <w:jc w:val="right"/>
              <w:rPr>
                <w:color w:val="000000"/>
                <w:sz w:val="20"/>
                <w:szCs w:val="20"/>
              </w:rPr>
            </w:pPr>
            <w:r w:rsidRPr="00D33A89">
              <w:rPr>
                <w:color w:val="000000"/>
                <w:sz w:val="20"/>
                <w:szCs w:val="20"/>
              </w:rPr>
              <w:t>10,519</w:t>
            </w:r>
          </w:p>
        </w:tc>
      </w:tr>
      <w:tr w:rsidR="00427EC8" w:rsidRPr="00D33A89" w14:paraId="24B3094A" w14:textId="77777777" w:rsidTr="00F35BAD">
        <w:trPr>
          <w:trHeight w:val="284"/>
        </w:trPr>
        <w:tc>
          <w:tcPr>
            <w:tcW w:w="0" w:type="auto"/>
            <w:tcBorders>
              <w:top w:val="nil"/>
            </w:tcBorders>
            <w:vAlign w:val="center"/>
            <w:hideMark/>
          </w:tcPr>
          <w:p w14:paraId="520CDAC8" w14:textId="77777777" w:rsidR="00427EC8" w:rsidRPr="00D33A89" w:rsidRDefault="00427EC8" w:rsidP="003D7775">
            <w:pPr>
              <w:spacing w:after="0"/>
              <w:ind w:left="319" w:hanging="319"/>
              <w:rPr>
                <w:color w:val="000000"/>
                <w:sz w:val="20"/>
                <w:szCs w:val="20"/>
              </w:rPr>
            </w:pPr>
            <w:r w:rsidRPr="00D33A89">
              <w:rPr>
                <w:color w:val="000000"/>
                <w:sz w:val="20"/>
                <w:szCs w:val="20"/>
              </w:rPr>
              <w:t>Canberra Institute of Technology</w:t>
            </w:r>
          </w:p>
        </w:tc>
        <w:tc>
          <w:tcPr>
            <w:tcW w:w="1905" w:type="dxa"/>
            <w:tcBorders>
              <w:top w:val="nil"/>
            </w:tcBorders>
            <w:vAlign w:val="center"/>
            <w:hideMark/>
          </w:tcPr>
          <w:p w14:paraId="52320A1D" w14:textId="77777777" w:rsidR="00427EC8" w:rsidRPr="00D33A89" w:rsidRDefault="00427EC8" w:rsidP="003D7775">
            <w:pPr>
              <w:spacing w:after="0"/>
              <w:jc w:val="right"/>
              <w:rPr>
                <w:color w:val="000000"/>
                <w:sz w:val="20"/>
                <w:szCs w:val="20"/>
              </w:rPr>
            </w:pPr>
            <w:r w:rsidRPr="00D33A89">
              <w:rPr>
                <w:color w:val="000000"/>
                <w:sz w:val="20"/>
                <w:szCs w:val="20"/>
              </w:rPr>
              <w:t>696</w:t>
            </w:r>
          </w:p>
        </w:tc>
        <w:tc>
          <w:tcPr>
            <w:tcW w:w="1134" w:type="dxa"/>
            <w:tcBorders>
              <w:top w:val="nil"/>
            </w:tcBorders>
            <w:vAlign w:val="center"/>
            <w:hideMark/>
          </w:tcPr>
          <w:p w14:paraId="64BAE41B" w14:textId="77777777" w:rsidR="00427EC8" w:rsidRPr="00D33A89" w:rsidRDefault="00427EC8" w:rsidP="003D7775">
            <w:pPr>
              <w:spacing w:after="0"/>
              <w:jc w:val="right"/>
              <w:rPr>
                <w:color w:val="000000"/>
                <w:sz w:val="20"/>
                <w:szCs w:val="20"/>
              </w:rPr>
            </w:pPr>
            <w:r w:rsidRPr="00D33A89">
              <w:rPr>
                <w:color w:val="000000"/>
                <w:sz w:val="20"/>
                <w:szCs w:val="20"/>
              </w:rPr>
              <w:t>708</w:t>
            </w:r>
          </w:p>
        </w:tc>
        <w:tc>
          <w:tcPr>
            <w:tcW w:w="993" w:type="dxa"/>
            <w:tcBorders>
              <w:top w:val="nil"/>
            </w:tcBorders>
            <w:vAlign w:val="center"/>
            <w:hideMark/>
          </w:tcPr>
          <w:p w14:paraId="70CDDD63" w14:textId="77777777" w:rsidR="00427EC8" w:rsidRPr="00D33A89" w:rsidRDefault="00427EC8" w:rsidP="003D7775">
            <w:pPr>
              <w:spacing w:after="0"/>
              <w:jc w:val="right"/>
              <w:rPr>
                <w:color w:val="000000"/>
                <w:sz w:val="20"/>
                <w:szCs w:val="20"/>
              </w:rPr>
            </w:pPr>
            <w:r w:rsidRPr="00D33A89">
              <w:rPr>
                <w:color w:val="000000"/>
                <w:sz w:val="20"/>
                <w:szCs w:val="20"/>
              </w:rPr>
              <w:t>696</w:t>
            </w:r>
          </w:p>
        </w:tc>
      </w:tr>
      <w:tr w:rsidR="00427EC8" w:rsidRPr="00D33A89" w14:paraId="6E49EA80" w14:textId="77777777" w:rsidTr="00F35BAD">
        <w:trPr>
          <w:trHeight w:val="284"/>
        </w:trPr>
        <w:tc>
          <w:tcPr>
            <w:tcW w:w="0" w:type="auto"/>
            <w:tcBorders>
              <w:top w:val="nil"/>
            </w:tcBorders>
            <w:vAlign w:val="center"/>
            <w:hideMark/>
          </w:tcPr>
          <w:p w14:paraId="03782C23" w14:textId="77777777" w:rsidR="00427EC8" w:rsidRPr="00D33A89" w:rsidRDefault="00427EC8" w:rsidP="003D7775">
            <w:pPr>
              <w:spacing w:after="0"/>
              <w:ind w:left="319" w:hanging="319"/>
              <w:rPr>
                <w:color w:val="000000"/>
                <w:sz w:val="20"/>
                <w:szCs w:val="20"/>
              </w:rPr>
            </w:pPr>
            <w:r w:rsidRPr="00D33A89">
              <w:rPr>
                <w:color w:val="000000"/>
                <w:sz w:val="20"/>
                <w:szCs w:val="20"/>
              </w:rPr>
              <w:t>Cemeteries and Crematoria Authority</w:t>
            </w:r>
          </w:p>
        </w:tc>
        <w:tc>
          <w:tcPr>
            <w:tcW w:w="1905" w:type="dxa"/>
            <w:tcBorders>
              <w:top w:val="nil"/>
            </w:tcBorders>
            <w:vAlign w:val="center"/>
            <w:hideMark/>
          </w:tcPr>
          <w:p w14:paraId="3441DC6F" w14:textId="77777777" w:rsidR="00427EC8" w:rsidRPr="00D33A89" w:rsidRDefault="00427EC8" w:rsidP="003D7775">
            <w:pPr>
              <w:spacing w:after="0"/>
              <w:jc w:val="right"/>
              <w:rPr>
                <w:color w:val="000000"/>
                <w:sz w:val="20"/>
                <w:szCs w:val="20"/>
              </w:rPr>
            </w:pPr>
            <w:r w:rsidRPr="00D33A89">
              <w:rPr>
                <w:color w:val="000000"/>
                <w:sz w:val="20"/>
                <w:szCs w:val="20"/>
              </w:rPr>
              <w:t>26</w:t>
            </w:r>
          </w:p>
        </w:tc>
        <w:tc>
          <w:tcPr>
            <w:tcW w:w="1134" w:type="dxa"/>
            <w:tcBorders>
              <w:top w:val="nil"/>
            </w:tcBorders>
            <w:vAlign w:val="center"/>
            <w:hideMark/>
          </w:tcPr>
          <w:p w14:paraId="5DB25E1F" w14:textId="77777777" w:rsidR="00427EC8" w:rsidRPr="00D33A89" w:rsidRDefault="00427EC8" w:rsidP="003D7775">
            <w:pPr>
              <w:spacing w:after="0"/>
              <w:jc w:val="right"/>
              <w:rPr>
                <w:color w:val="000000"/>
                <w:sz w:val="20"/>
                <w:szCs w:val="20"/>
              </w:rPr>
            </w:pPr>
            <w:r w:rsidRPr="00D33A89">
              <w:rPr>
                <w:color w:val="000000"/>
                <w:sz w:val="20"/>
                <w:szCs w:val="20"/>
              </w:rPr>
              <w:t>26</w:t>
            </w:r>
          </w:p>
        </w:tc>
        <w:tc>
          <w:tcPr>
            <w:tcW w:w="993" w:type="dxa"/>
            <w:tcBorders>
              <w:top w:val="nil"/>
            </w:tcBorders>
            <w:vAlign w:val="center"/>
            <w:hideMark/>
          </w:tcPr>
          <w:p w14:paraId="1ED1B643" w14:textId="77777777" w:rsidR="00427EC8" w:rsidRPr="00D33A89" w:rsidRDefault="00427EC8" w:rsidP="003D7775">
            <w:pPr>
              <w:spacing w:after="0"/>
              <w:jc w:val="right"/>
              <w:rPr>
                <w:color w:val="000000"/>
                <w:sz w:val="20"/>
                <w:szCs w:val="20"/>
              </w:rPr>
            </w:pPr>
            <w:r w:rsidRPr="00D33A89">
              <w:rPr>
                <w:color w:val="000000"/>
                <w:sz w:val="20"/>
                <w:szCs w:val="20"/>
              </w:rPr>
              <w:t>26</w:t>
            </w:r>
          </w:p>
        </w:tc>
      </w:tr>
      <w:tr w:rsidR="00427EC8" w:rsidRPr="00D33A89" w14:paraId="23218B4E" w14:textId="77777777" w:rsidTr="00F35BAD">
        <w:trPr>
          <w:trHeight w:val="284"/>
        </w:trPr>
        <w:tc>
          <w:tcPr>
            <w:tcW w:w="0" w:type="auto"/>
            <w:tcBorders>
              <w:top w:val="nil"/>
            </w:tcBorders>
            <w:vAlign w:val="center"/>
            <w:hideMark/>
          </w:tcPr>
          <w:p w14:paraId="24B61940" w14:textId="77777777" w:rsidR="00427EC8" w:rsidRPr="00D33A89" w:rsidRDefault="00427EC8" w:rsidP="003D7775">
            <w:pPr>
              <w:spacing w:after="0"/>
              <w:ind w:left="319" w:hanging="319"/>
              <w:rPr>
                <w:color w:val="000000"/>
                <w:sz w:val="20"/>
                <w:szCs w:val="20"/>
              </w:rPr>
            </w:pPr>
            <w:r w:rsidRPr="00D33A89">
              <w:rPr>
                <w:color w:val="000000"/>
                <w:sz w:val="20"/>
                <w:szCs w:val="20"/>
              </w:rPr>
              <w:t>Chief Minister, Treasury and Economic Development Directorate</w:t>
            </w:r>
          </w:p>
        </w:tc>
        <w:tc>
          <w:tcPr>
            <w:tcW w:w="1905" w:type="dxa"/>
            <w:tcBorders>
              <w:top w:val="nil"/>
            </w:tcBorders>
            <w:vAlign w:val="center"/>
            <w:hideMark/>
          </w:tcPr>
          <w:p w14:paraId="78F383B0" w14:textId="77777777" w:rsidR="00427EC8" w:rsidRPr="00D33A89" w:rsidRDefault="00427EC8" w:rsidP="003D7775">
            <w:pPr>
              <w:spacing w:after="0"/>
              <w:jc w:val="right"/>
              <w:rPr>
                <w:color w:val="000000"/>
                <w:sz w:val="20"/>
                <w:szCs w:val="20"/>
              </w:rPr>
            </w:pPr>
            <w:r w:rsidRPr="00D33A89">
              <w:rPr>
                <w:color w:val="000000"/>
                <w:sz w:val="20"/>
                <w:szCs w:val="20"/>
              </w:rPr>
              <w:t>1,541</w:t>
            </w:r>
          </w:p>
        </w:tc>
        <w:tc>
          <w:tcPr>
            <w:tcW w:w="1134" w:type="dxa"/>
            <w:tcBorders>
              <w:top w:val="nil"/>
            </w:tcBorders>
            <w:vAlign w:val="center"/>
            <w:hideMark/>
          </w:tcPr>
          <w:p w14:paraId="310FF62B" w14:textId="77777777" w:rsidR="00427EC8" w:rsidRPr="00D33A89" w:rsidRDefault="00427EC8" w:rsidP="003D7775">
            <w:pPr>
              <w:spacing w:after="0"/>
              <w:jc w:val="right"/>
              <w:rPr>
                <w:color w:val="000000"/>
                <w:sz w:val="20"/>
                <w:szCs w:val="20"/>
              </w:rPr>
            </w:pPr>
            <w:r w:rsidRPr="00D33A89">
              <w:rPr>
                <w:color w:val="000000"/>
                <w:sz w:val="20"/>
                <w:szCs w:val="20"/>
              </w:rPr>
              <w:t>1,476</w:t>
            </w:r>
          </w:p>
        </w:tc>
        <w:tc>
          <w:tcPr>
            <w:tcW w:w="993" w:type="dxa"/>
            <w:tcBorders>
              <w:top w:val="nil"/>
            </w:tcBorders>
            <w:vAlign w:val="center"/>
            <w:hideMark/>
          </w:tcPr>
          <w:p w14:paraId="4C639395" w14:textId="77777777" w:rsidR="00427EC8" w:rsidRPr="00D33A89" w:rsidRDefault="00427EC8" w:rsidP="003D7775">
            <w:pPr>
              <w:spacing w:after="0"/>
              <w:jc w:val="right"/>
              <w:rPr>
                <w:color w:val="000000"/>
                <w:sz w:val="20"/>
                <w:szCs w:val="20"/>
              </w:rPr>
            </w:pPr>
            <w:r w:rsidRPr="00D33A89">
              <w:rPr>
                <w:color w:val="000000"/>
                <w:sz w:val="20"/>
                <w:szCs w:val="20"/>
              </w:rPr>
              <w:t>1,452</w:t>
            </w:r>
          </w:p>
        </w:tc>
      </w:tr>
      <w:tr w:rsidR="00427EC8" w:rsidRPr="00D33A89" w14:paraId="49E147AB" w14:textId="77777777" w:rsidTr="00F35BAD">
        <w:trPr>
          <w:trHeight w:val="284"/>
        </w:trPr>
        <w:tc>
          <w:tcPr>
            <w:tcW w:w="0" w:type="auto"/>
            <w:tcBorders>
              <w:top w:val="nil"/>
            </w:tcBorders>
            <w:vAlign w:val="center"/>
            <w:hideMark/>
          </w:tcPr>
          <w:p w14:paraId="58E9F073" w14:textId="77777777" w:rsidR="00427EC8" w:rsidRPr="00D33A89" w:rsidRDefault="00427EC8" w:rsidP="003D7775">
            <w:pPr>
              <w:spacing w:after="0"/>
              <w:ind w:left="319" w:hanging="319"/>
              <w:rPr>
                <w:color w:val="000000"/>
                <w:sz w:val="20"/>
                <w:szCs w:val="20"/>
              </w:rPr>
            </w:pPr>
            <w:r w:rsidRPr="00D33A89">
              <w:rPr>
                <w:color w:val="000000"/>
                <w:sz w:val="20"/>
                <w:szCs w:val="20"/>
              </w:rPr>
              <w:t>City and Environment Directorate</w:t>
            </w:r>
          </w:p>
        </w:tc>
        <w:tc>
          <w:tcPr>
            <w:tcW w:w="1905" w:type="dxa"/>
            <w:tcBorders>
              <w:top w:val="nil"/>
            </w:tcBorders>
            <w:vAlign w:val="center"/>
            <w:hideMark/>
          </w:tcPr>
          <w:p w14:paraId="21BA3FB3" w14:textId="77777777" w:rsidR="00427EC8" w:rsidRPr="00D33A89" w:rsidRDefault="00427EC8" w:rsidP="003D7775">
            <w:pPr>
              <w:spacing w:after="0"/>
              <w:jc w:val="right"/>
              <w:rPr>
                <w:color w:val="000000"/>
                <w:sz w:val="20"/>
                <w:szCs w:val="20"/>
              </w:rPr>
            </w:pPr>
            <w:r w:rsidRPr="00D33A89">
              <w:rPr>
                <w:color w:val="000000"/>
                <w:sz w:val="20"/>
                <w:szCs w:val="20"/>
              </w:rPr>
              <w:t>2,694</w:t>
            </w:r>
          </w:p>
        </w:tc>
        <w:tc>
          <w:tcPr>
            <w:tcW w:w="1134" w:type="dxa"/>
            <w:tcBorders>
              <w:top w:val="nil"/>
            </w:tcBorders>
            <w:vAlign w:val="center"/>
            <w:hideMark/>
          </w:tcPr>
          <w:p w14:paraId="012A7A4B" w14:textId="77777777" w:rsidR="00427EC8" w:rsidRPr="00D33A89" w:rsidRDefault="00427EC8" w:rsidP="003D7775">
            <w:pPr>
              <w:spacing w:after="0"/>
              <w:jc w:val="right"/>
              <w:rPr>
                <w:color w:val="000000"/>
                <w:sz w:val="20"/>
                <w:szCs w:val="20"/>
              </w:rPr>
            </w:pPr>
            <w:r w:rsidRPr="00D33A89">
              <w:rPr>
                <w:color w:val="000000"/>
                <w:sz w:val="20"/>
                <w:szCs w:val="20"/>
              </w:rPr>
              <w:t>2,736</w:t>
            </w:r>
          </w:p>
        </w:tc>
        <w:tc>
          <w:tcPr>
            <w:tcW w:w="993" w:type="dxa"/>
            <w:tcBorders>
              <w:top w:val="nil"/>
            </w:tcBorders>
            <w:vAlign w:val="center"/>
            <w:hideMark/>
          </w:tcPr>
          <w:p w14:paraId="55A22E91" w14:textId="77777777" w:rsidR="00427EC8" w:rsidRPr="00D33A89" w:rsidRDefault="00427EC8" w:rsidP="003D7775">
            <w:pPr>
              <w:spacing w:after="0"/>
              <w:jc w:val="right"/>
              <w:rPr>
                <w:color w:val="000000"/>
                <w:sz w:val="20"/>
                <w:szCs w:val="20"/>
              </w:rPr>
            </w:pPr>
            <w:r w:rsidRPr="00D33A89">
              <w:rPr>
                <w:color w:val="000000"/>
                <w:sz w:val="20"/>
                <w:szCs w:val="20"/>
              </w:rPr>
              <w:t>2,654</w:t>
            </w:r>
          </w:p>
        </w:tc>
      </w:tr>
      <w:tr w:rsidR="00427EC8" w:rsidRPr="00D33A89" w14:paraId="16548A18" w14:textId="77777777" w:rsidTr="00F35BAD">
        <w:trPr>
          <w:trHeight w:val="284"/>
        </w:trPr>
        <w:tc>
          <w:tcPr>
            <w:tcW w:w="0" w:type="auto"/>
            <w:tcBorders>
              <w:top w:val="nil"/>
            </w:tcBorders>
            <w:vAlign w:val="center"/>
            <w:hideMark/>
          </w:tcPr>
          <w:p w14:paraId="62874C00" w14:textId="77777777" w:rsidR="00427EC8" w:rsidRPr="00D33A89" w:rsidRDefault="00427EC8" w:rsidP="003D7775">
            <w:pPr>
              <w:spacing w:after="0"/>
              <w:ind w:left="319" w:hanging="319"/>
              <w:rPr>
                <w:color w:val="000000"/>
                <w:sz w:val="20"/>
                <w:szCs w:val="20"/>
              </w:rPr>
            </w:pPr>
            <w:r w:rsidRPr="00D33A89">
              <w:rPr>
                <w:color w:val="000000"/>
                <w:sz w:val="20"/>
                <w:szCs w:val="20"/>
              </w:rPr>
              <w:t>City Renewal Authority</w:t>
            </w:r>
          </w:p>
        </w:tc>
        <w:tc>
          <w:tcPr>
            <w:tcW w:w="1905" w:type="dxa"/>
            <w:tcBorders>
              <w:top w:val="nil"/>
            </w:tcBorders>
            <w:vAlign w:val="center"/>
            <w:hideMark/>
          </w:tcPr>
          <w:p w14:paraId="7B7B96E1" w14:textId="77777777" w:rsidR="00427EC8" w:rsidRPr="00D33A89" w:rsidRDefault="00427EC8" w:rsidP="003D7775">
            <w:pPr>
              <w:spacing w:after="0"/>
              <w:jc w:val="right"/>
              <w:rPr>
                <w:color w:val="000000"/>
                <w:sz w:val="20"/>
                <w:szCs w:val="20"/>
              </w:rPr>
            </w:pPr>
            <w:r w:rsidRPr="00D33A89">
              <w:rPr>
                <w:color w:val="000000"/>
                <w:sz w:val="20"/>
                <w:szCs w:val="20"/>
              </w:rPr>
              <w:t>36</w:t>
            </w:r>
          </w:p>
        </w:tc>
        <w:tc>
          <w:tcPr>
            <w:tcW w:w="1134" w:type="dxa"/>
            <w:tcBorders>
              <w:top w:val="nil"/>
            </w:tcBorders>
            <w:vAlign w:val="center"/>
            <w:hideMark/>
          </w:tcPr>
          <w:p w14:paraId="4F5831BE" w14:textId="77777777" w:rsidR="00427EC8" w:rsidRPr="00D33A89" w:rsidRDefault="00427EC8" w:rsidP="003D7775">
            <w:pPr>
              <w:spacing w:after="0"/>
              <w:jc w:val="right"/>
              <w:rPr>
                <w:color w:val="000000"/>
                <w:sz w:val="20"/>
                <w:szCs w:val="20"/>
              </w:rPr>
            </w:pPr>
            <w:r w:rsidRPr="00D33A89">
              <w:rPr>
                <w:color w:val="000000"/>
                <w:sz w:val="20"/>
                <w:szCs w:val="20"/>
              </w:rPr>
              <w:t>41</w:t>
            </w:r>
          </w:p>
        </w:tc>
        <w:tc>
          <w:tcPr>
            <w:tcW w:w="993" w:type="dxa"/>
            <w:tcBorders>
              <w:top w:val="nil"/>
            </w:tcBorders>
            <w:vAlign w:val="center"/>
            <w:hideMark/>
          </w:tcPr>
          <w:p w14:paraId="0579378B" w14:textId="77777777" w:rsidR="00427EC8" w:rsidRPr="00D33A89" w:rsidRDefault="00427EC8" w:rsidP="003D7775">
            <w:pPr>
              <w:spacing w:after="0"/>
              <w:jc w:val="right"/>
              <w:rPr>
                <w:color w:val="000000"/>
                <w:sz w:val="20"/>
                <w:szCs w:val="20"/>
              </w:rPr>
            </w:pPr>
            <w:r w:rsidRPr="00D33A89">
              <w:rPr>
                <w:color w:val="000000"/>
                <w:sz w:val="20"/>
                <w:szCs w:val="20"/>
              </w:rPr>
              <w:t>45</w:t>
            </w:r>
          </w:p>
        </w:tc>
      </w:tr>
      <w:tr w:rsidR="00427EC8" w:rsidRPr="00D33A89" w14:paraId="35F8E5A3" w14:textId="77777777" w:rsidTr="00F35BAD">
        <w:trPr>
          <w:trHeight w:val="284"/>
        </w:trPr>
        <w:tc>
          <w:tcPr>
            <w:tcW w:w="0" w:type="auto"/>
            <w:tcBorders>
              <w:top w:val="nil"/>
            </w:tcBorders>
            <w:vAlign w:val="center"/>
            <w:hideMark/>
          </w:tcPr>
          <w:p w14:paraId="44426FD8" w14:textId="77777777" w:rsidR="00427EC8" w:rsidRPr="00D33A89" w:rsidRDefault="00427EC8" w:rsidP="003D7775">
            <w:pPr>
              <w:spacing w:after="0"/>
              <w:ind w:left="319" w:hanging="319"/>
              <w:rPr>
                <w:color w:val="000000"/>
                <w:sz w:val="20"/>
                <w:szCs w:val="20"/>
              </w:rPr>
            </w:pPr>
            <w:r w:rsidRPr="00D33A89">
              <w:rPr>
                <w:color w:val="000000"/>
                <w:sz w:val="20"/>
                <w:szCs w:val="20"/>
              </w:rPr>
              <w:t>Cultural Facilities Corporation</w:t>
            </w:r>
          </w:p>
        </w:tc>
        <w:tc>
          <w:tcPr>
            <w:tcW w:w="1905" w:type="dxa"/>
            <w:tcBorders>
              <w:top w:val="nil"/>
            </w:tcBorders>
            <w:vAlign w:val="center"/>
            <w:hideMark/>
          </w:tcPr>
          <w:p w14:paraId="43C982FE" w14:textId="77777777" w:rsidR="00427EC8" w:rsidRPr="00D33A89" w:rsidRDefault="00427EC8" w:rsidP="003D7775">
            <w:pPr>
              <w:spacing w:after="0"/>
              <w:jc w:val="right"/>
              <w:rPr>
                <w:color w:val="000000"/>
                <w:sz w:val="20"/>
                <w:szCs w:val="20"/>
              </w:rPr>
            </w:pPr>
            <w:r w:rsidRPr="00D33A89">
              <w:rPr>
                <w:color w:val="000000"/>
                <w:sz w:val="20"/>
                <w:szCs w:val="20"/>
              </w:rPr>
              <w:t>100</w:t>
            </w:r>
          </w:p>
        </w:tc>
        <w:tc>
          <w:tcPr>
            <w:tcW w:w="1134" w:type="dxa"/>
            <w:tcBorders>
              <w:top w:val="nil"/>
            </w:tcBorders>
            <w:vAlign w:val="center"/>
            <w:hideMark/>
          </w:tcPr>
          <w:p w14:paraId="24B315BA" w14:textId="77777777" w:rsidR="00427EC8" w:rsidRPr="00D33A89" w:rsidRDefault="00427EC8" w:rsidP="003D7775">
            <w:pPr>
              <w:spacing w:after="0"/>
              <w:jc w:val="right"/>
              <w:rPr>
                <w:color w:val="000000"/>
                <w:sz w:val="20"/>
                <w:szCs w:val="20"/>
              </w:rPr>
            </w:pPr>
            <w:r w:rsidRPr="00D33A89">
              <w:rPr>
                <w:color w:val="000000"/>
                <w:sz w:val="20"/>
                <w:szCs w:val="20"/>
              </w:rPr>
              <w:t>118</w:t>
            </w:r>
          </w:p>
        </w:tc>
        <w:tc>
          <w:tcPr>
            <w:tcW w:w="993" w:type="dxa"/>
            <w:tcBorders>
              <w:top w:val="nil"/>
            </w:tcBorders>
            <w:vAlign w:val="center"/>
            <w:hideMark/>
          </w:tcPr>
          <w:p w14:paraId="0555570B" w14:textId="77777777" w:rsidR="00427EC8" w:rsidRPr="00D33A89" w:rsidRDefault="00427EC8" w:rsidP="003D7775">
            <w:pPr>
              <w:spacing w:after="0"/>
              <w:jc w:val="right"/>
              <w:rPr>
                <w:color w:val="000000"/>
                <w:sz w:val="20"/>
                <w:szCs w:val="20"/>
              </w:rPr>
            </w:pPr>
            <w:r w:rsidRPr="00D33A89">
              <w:rPr>
                <w:color w:val="000000"/>
                <w:sz w:val="20"/>
                <w:szCs w:val="20"/>
              </w:rPr>
              <w:t>109</w:t>
            </w:r>
          </w:p>
        </w:tc>
      </w:tr>
      <w:tr w:rsidR="00427EC8" w:rsidRPr="00D33A89" w14:paraId="0C8B254C" w14:textId="77777777" w:rsidTr="00F35BAD">
        <w:trPr>
          <w:trHeight w:val="284"/>
        </w:trPr>
        <w:tc>
          <w:tcPr>
            <w:tcW w:w="0" w:type="auto"/>
            <w:tcBorders>
              <w:top w:val="nil"/>
            </w:tcBorders>
            <w:vAlign w:val="center"/>
            <w:hideMark/>
          </w:tcPr>
          <w:p w14:paraId="288E713D" w14:textId="77777777" w:rsidR="00427EC8" w:rsidRPr="00D33A89" w:rsidRDefault="00427EC8" w:rsidP="003D7775">
            <w:pPr>
              <w:spacing w:after="0"/>
              <w:ind w:left="319" w:hanging="319"/>
              <w:rPr>
                <w:color w:val="000000"/>
                <w:sz w:val="20"/>
                <w:szCs w:val="20"/>
                <w:vertAlign w:val="superscript"/>
              </w:rPr>
            </w:pPr>
            <w:r w:rsidRPr="00D33A89">
              <w:rPr>
                <w:color w:val="000000"/>
                <w:sz w:val="20"/>
                <w:szCs w:val="20"/>
              </w:rPr>
              <w:t>Digital Canberra</w:t>
            </w:r>
          </w:p>
        </w:tc>
        <w:tc>
          <w:tcPr>
            <w:tcW w:w="1905" w:type="dxa"/>
            <w:tcBorders>
              <w:top w:val="nil"/>
            </w:tcBorders>
            <w:vAlign w:val="center"/>
            <w:hideMark/>
          </w:tcPr>
          <w:p w14:paraId="7B9AEE86" w14:textId="77777777" w:rsidR="00427EC8" w:rsidRPr="00D33A89" w:rsidRDefault="00427EC8" w:rsidP="003D7775">
            <w:pPr>
              <w:spacing w:after="0"/>
              <w:jc w:val="right"/>
              <w:rPr>
                <w:color w:val="000000"/>
                <w:sz w:val="20"/>
                <w:szCs w:val="20"/>
              </w:rPr>
            </w:pPr>
            <w:r w:rsidRPr="00D33A89">
              <w:rPr>
                <w:color w:val="000000"/>
                <w:sz w:val="20"/>
                <w:szCs w:val="20"/>
              </w:rPr>
              <w:t>874</w:t>
            </w:r>
          </w:p>
        </w:tc>
        <w:tc>
          <w:tcPr>
            <w:tcW w:w="1134" w:type="dxa"/>
            <w:tcBorders>
              <w:top w:val="nil"/>
            </w:tcBorders>
            <w:vAlign w:val="center"/>
            <w:hideMark/>
          </w:tcPr>
          <w:p w14:paraId="01BD81D2" w14:textId="77777777" w:rsidR="00427EC8" w:rsidRPr="00D33A89" w:rsidRDefault="00427EC8" w:rsidP="003D7775">
            <w:pPr>
              <w:spacing w:after="0"/>
              <w:jc w:val="right"/>
              <w:rPr>
                <w:color w:val="000000"/>
                <w:sz w:val="20"/>
                <w:szCs w:val="20"/>
              </w:rPr>
            </w:pPr>
            <w:r w:rsidRPr="00D33A89">
              <w:rPr>
                <w:color w:val="000000"/>
                <w:sz w:val="20"/>
                <w:szCs w:val="20"/>
              </w:rPr>
              <w:t>896</w:t>
            </w:r>
          </w:p>
        </w:tc>
        <w:tc>
          <w:tcPr>
            <w:tcW w:w="993" w:type="dxa"/>
            <w:tcBorders>
              <w:top w:val="nil"/>
            </w:tcBorders>
            <w:vAlign w:val="center"/>
            <w:hideMark/>
          </w:tcPr>
          <w:p w14:paraId="5E2A0192" w14:textId="77777777" w:rsidR="00427EC8" w:rsidRPr="00D33A89" w:rsidRDefault="00427EC8" w:rsidP="003D7775">
            <w:pPr>
              <w:spacing w:after="0"/>
              <w:jc w:val="right"/>
              <w:rPr>
                <w:color w:val="000000"/>
                <w:sz w:val="20"/>
                <w:szCs w:val="20"/>
              </w:rPr>
            </w:pPr>
            <w:r w:rsidRPr="00D33A89">
              <w:rPr>
                <w:color w:val="000000"/>
                <w:sz w:val="20"/>
                <w:szCs w:val="20"/>
              </w:rPr>
              <w:t>955</w:t>
            </w:r>
          </w:p>
        </w:tc>
      </w:tr>
      <w:tr w:rsidR="00427EC8" w:rsidRPr="00D33A89" w14:paraId="0DFB5AD8" w14:textId="77777777" w:rsidTr="00F35BAD">
        <w:trPr>
          <w:trHeight w:val="284"/>
        </w:trPr>
        <w:tc>
          <w:tcPr>
            <w:tcW w:w="0" w:type="auto"/>
            <w:tcBorders>
              <w:top w:val="nil"/>
            </w:tcBorders>
            <w:vAlign w:val="center"/>
            <w:hideMark/>
          </w:tcPr>
          <w:p w14:paraId="51228443" w14:textId="77777777" w:rsidR="00427EC8" w:rsidRPr="00D33A89" w:rsidRDefault="00427EC8" w:rsidP="003D7775">
            <w:pPr>
              <w:spacing w:after="0"/>
              <w:ind w:left="319" w:hanging="319"/>
              <w:rPr>
                <w:color w:val="000000"/>
                <w:sz w:val="20"/>
                <w:szCs w:val="20"/>
              </w:rPr>
            </w:pPr>
            <w:r w:rsidRPr="00D33A89">
              <w:rPr>
                <w:color w:val="000000"/>
                <w:sz w:val="20"/>
                <w:szCs w:val="20"/>
              </w:rPr>
              <w:t>Education Directorate</w:t>
            </w:r>
          </w:p>
        </w:tc>
        <w:tc>
          <w:tcPr>
            <w:tcW w:w="1905" w:type="dxa"/>
            <w:tcBorders>
              <w:top w:val="nil"/>
            </w:tcBorders>
            <w:vAlign w:val="center"/>
            <w:hideMark/>
          </w:tcPr>
          <w:p w14:paraId="3438EC43" w14:textId="77777777" w:rsidR="00427EC8" w:rsidRPr="00D33A89" w:rsidRDefault="00427EC8" w:rsidP="003D7775">
            <w:pPr>
              <w:spacing w:after="0"/>
              <w:jc w:val="right"/>
              <w:rPr>
                <w:color w:val="000000"/>
                <w:sz w:val="20"/>
                <w:szCs w:val="20"/>
              </w:rPr>
            </w:pPr>
            <w:r w:rsidRPr="00D33A89">
              <w:rPr>
                <w:color w:val="000000"/>
                <w:sz w:val="20"/>
                <w:szCs w:val="20"/>
              </w:rPr>
              <w:t>7,198</w:t>
            </w:r>
          </w:p>
        </w:tc>
        <w:tc>
          <w:tcPr>
            <w:tcW w:w="1134" w:type="dxa"/>
            <w:tcBorders>
              <w:top w:val="nil"/>
            </w:tcBorders>
            <w:vAlign w:val="center"/>
            <w:hideMark/>
          </w:tcPr>
          <w:p w14:paraId="06CC8BBA" w14:textId="77777777" w:rsidR="00427EC8" w:rsidRPr="00D33A89" w:rsidRDefault="00427EC8" w:rsidP="003D7775">
            <w:pPr>
              <w:spacing w:after="0"/>
              <w:jc w:val="right"/>
              <w:rPr>
                <w:color w:val="000000"/>
                <w:sz w:val="20"/>
                <w:szCs w:val="20"/>
              </w:rPr>
            </w:pPr>
            <w:r w:rsidRPr="00D33A89">
              <w:rPr>
                <w:color w:val="000000"/>
                <w:sz w:val="20"/>
                <w:szCs w:val="20"/>
              </w:rPr>
              <w:t>7,279</w:t>
            </w:r>
          </w:p>
        </w:tc>
        <w:tc>
          <w:tcPr>
            <w:tcW w:w="993" w:type="dxa"/>
            <w:tcBorders>
              <w:top w:val="nil"/>
            </w:tcBorders>
            <w:vAlign w:val="center"/>
            <w:hideMark/>
          </w:tcPr>
          <w:p w14:paraId="701919B0" w14:textId="77777777" w:rsidR="00427EC8" w:rsidRPr="00D33A89" w:rsidRDefault="00427EC8" w:rsidP="003D7775">
            <w:pPr>
              <w:spacing w:after="0"/>
              <w:jc w:val="right"/>
              <w:rPr>
                <w:color w:val="000000"/>
                <w:sz w:val="20"/>
                <w:szCs w:val="20"/>
              </w:rPr>
            </w:pPr>
            <w:r w:rsidRPr="00D33A89">
              <w:rPr>
                <w:color w:val="000000"/>
                <w:sz w:val="20"/>
                <w:szCs w:val="20"/>
              </w:rPr>
              <w:t>7,305</w:t>
            </w:r>
          </w:p>
        </w:tc>
      </w:tr>
      <w:tr w:rsidR="00427EC8" w:rsidRPr="00D33A89" w14:paraId="53FCEEF4" w14:textId="77777777" w:rsidTr="00F35BAD">
        <w:trPr>
          <w:trHeight w:val="284"/>
        </w:trPr>
        <w:tc>
          <w:tcPr>
            <w:tcW w:w="0" w:type="auto"/>
            <w:tcBorders>
              <w:top w:val="nil"/>
            </w:tcBorders>
            <w:vAlign w:val="center"/>
            <w:hideMark/>
          </w:tcPr>
          <w:p w14:paraId="7ED8C524" w14:textId="77777777" w:rsidR="00427EC8" w:rsidRPr="00D33A89" w:rsidRDefault="00427EC8" w:rsidP="003D7775">
            <w:pPr>
              <w:spacing w:after="0"/>
              <w:ind w:left="319" w:hanging="319"/>
              <w:rPr>
                <w:color w:val="000000"/>
                <w:sz w:val="20"/>
                <w:szCs w:val="20"/>
                <w:vertAlign w:val="superscript"/>
              </w:rPr>
            </w:pPr>
            <w:r w:rsidRPr="00D33A89">
              <w:rPr>
                <w:color w:val="000000"/>
                <w:sz w:val="20"/>
                <w:szCs w:val="20"/>
              </w:rPr>
              <w:t>Health and Community Services Directorate</w:t>
            </w:r>
          </w:p>
        </w:tc>
        <w:tc>
          <w:tcPr>
            <w:tcW w:w="1905" w:type="dxa"/>
            <w:tcBorders>
              <w:top w:val="nil"/>
            </w:tcBorders>
            <w:vAlign w:val="center"/>
            <w:hideMark/>
          </w:tcPr>
          <w:p w14:paraId="5D0FEA84" w14:textId="77777777" w:rsidR="00427EC8" w:rsidRPr="00D33A89" w:rsidRDefault="00427EC8" w:rsidP="003D7775">
            <w:pPr>
              <w:spacing w:after="0"/>
              <w:jc w:val="right"/>
              <w:rPr>
                <w:color w:val="000000"/>
                <w:sz w:val="20"/>
                <w:szCs w:val="20"/>
              </w:rPr>
            </w:pPr>
            <w:r w:rsidRPr="00D33A89">
              <w:rPr>
                <w:color w:val="000000"/>
                <w:sz w:val="20"/>
                <w:szCs w:val="20"/>
              </w:rPr>
              <w:t>1,414</w:t>
            </w:r>
          </w:p>
        </w:tc>
        <w:tc>
          <w:tcPr>
            <w:tcW w:w="1134" w:type="dxa"/>
            <w:tcBorders>
              <w:top w:val="nil"/>
            </w:tcBorders>
            <w:vAlign w:val="center"/>
            <w:hideMark/>
          </w:tcPr>
          <w:p w14:paraId="46A4AE48" w14:textId="77777777" w:rsidR="00427EC8" w:rsidRPr="00D33A89" w:rsidRDefault="00427EC8" w:rsidP="003D7775">
            <w:pPr>
              <w:spacing w:after="0"/>
              <w:jc w:val="right"/>
              <w:rPr>
                <w:color w:val="000000"/>
                <w:sz w:val="20"/>
                <w:szCs w:val="20"/>
              </w:rPr>
            </w:pPr>
            <w:r w:rsidRPr="00D33A89">
              <w:rPr>
                <w:color w:val="000000"/>
                <w:sz w:val="20"/>
                <w:szCs w:val="20"/>
              </w:rPr>
              <w:t>1,375</w:t>
            </w:r>
          </w:p>
        </w:tc>
        <w:tc>
          <w:tcPr>
            <w:tcW w:w="993" w:type="dxa"/>
            <w:tcBorders>
              <w:top w:val="nil"/>
            </w:tcBorders>
            <w:vAlign w:val="center"/>
            <w:hideMark/>
          </w:tcPr>
          <w:p w14:paraId="36BEE250" w14:textId="77777777" w:rsidR="00427EC8" w:rsidRPr="00D33A89" w:rsidRDefault="00427EC8" w:rsidP="003D7775">
            <w:pPr>
              <w:spacing w:after="0"/>
              <w:jc w:val="right"/>
              <w:rPr>
                <w:color w:val="000000"/>
                <w:sz w:val="20"/>
                <w:szCs w:val="20"/>
              </w:rPr>
            </w:pPr>
            <w:r w:rsidRPr="00D33A89">
              <w:rPr>
                <w:color w:val="000000"/>
                <w:sz w:val="20"/>
                <w:szCs w:val="20"/>
              </w:rPr>
              <w:t>1,330</w:t>
            </w:r>
          </w:p>
        </w:tc>
      </w:tr>
      <w:tr w:rsidR="00427EC8" w:rsidRPr="00D33A89" w14:paraId="690FD34A" w14:textId="77777777" w:rsidTr="00F35BAD">
        <w:trPr>
          <w:trHeight w:val="284"/>
        </w:trPr>
        <w:tc>
          <w:tcPr>
            <w:tcW w:w="0" w:type="auto"/>
            <w:tcBorders>
              <w:top w:val="nil"/>
            </w:tcBorders>
            <w:vAlign w:val="center"/>
            <w:hideMark/>
          </w:tcPr>
          <w:p w14:paraId="2967E2F4" w14:textId="77777777" w:rsidR="00427EC8" w:rsidRPr="00D33A89" w:rsidRDefault="00427EC8" w:rsidP="003D7775">
            <w:pPr>
              <w:spacing w:after="0"/>
              <w:ind w:left="319" w:hanging="319"/>
              <w:rPr>
                <w:color w:val="000000"/>
                <w:sz w:val="20"/>
                <w:szCs w:val="20"/>
                <w:vertAlign w:val="superscript"/>
              </w:rPr>
            </w:pPr>
            <w:r w:rsidRPr="00D33A89">
              <w:rPr>
                <w:color w:val="000000"/>
                <w:sz w:val="20"/>
                <w:szCs w:val="20"/>
              </w:rPr>
              <w:t>Housing ACT</w:t>
            </w:r>
          </w:p>
        </w:tc>
        <w:tc>
          <w:tcPr>
            <w:tcW w:w="1905" w:type="dxa"/>
            <w:tcBorders>
              <w:top w:val="nil"/>
            </w:tcBorders>
            <w:vAlign w:val="center"/>
            <w:hideMark/>
          </w:tcPr>
          <w:p w14:paraId="117A7C17" w14:textId="77777777" w:rsidR="00427EC8" w:rsidRPr="00D33A89" w:rsidRDefault="00427EC8" w:rsidP="003D7775">
            <w:pPr>
              <w:spacing w:after="0"/>
              <w:jc w:val="right"/>
              <w:rPr>
                <w:color w:val="000000"/>
                <w:sz w:val="20"/>
                <w:szCs w:val="20"/>
              </w:rPr>
            </w:pPr>
            <w:r w:rsidRPr="00D33A89">
              <w:rPr>
                <w:color w:val="000000"/>
                <w:sz w:val="20"/>
                <w:szCs w:val="20"/>
              </w:rPr>
              <w:t>194</w:t>
            </w:r>
          </w:p>
        </w:tc>
        <w:tc>
          <w:tcPr>
            <w:tcW w:w="1134" w:type="dxa"/>
            <w:tcBorders>
              <w:top w:val="nil"/>
            </w:tcBorders>
            <w:vAlign w:val="center"/>
            <w:hideMark/>
          </w:tcPr>
          <w:p w14:paraId="22F742D8" w14:textId="77777777" w:rsidR="00427EC8" w:rsidRPr="00D33A89" w:rsidRDefault="00427EC8" w:rsidP="003D7775">
            <w:pPr>
              <w:spacing w:after="0"/>
              <w:jc w:val="right"/>
              <w:rPr>
                <w:color w:val="000000"/>
                <w:sz w:val="20"/>
                <w:szCs w:val="20"/>
              </w:rPr>
            </w:pPr>
            <w:r w:rsidRPr="00D33A89">
              <w:rPr>
                <w:color w:val="000000"/>
                <w:sz w:val="20"/>
                <w:szCs w:val="20"/>
              </w:rPr>
              <w:t>222</w:t>
            </w:r>
          </w:p>
        </w:tc>
        <w:tc>
          <w:tcPr>
            <w:tcW w:w="993" w:type="dxa"/>
            <w:tcBorders>
              <w:top w:val="nil"/>
            </w:tcBorders>
            <w:vAlign w:val="center"/>
            <w:hideMark/>
          </w:tcPr>
          <w:p w14:paraId="02CC0CB3" w14:textId="77777777" w:rsidR="00427EC8" w:rsidRPr="00D33A89" w:rsidRDefault="00427EC8" w:rsidP="003D7775">
            <w:pPr>
              <w:spacing w:after="0"/>
              <w:jc w:val="right"/>
              <w:rPr>
                <w:color w:val="000000"/>
                <w:sz w:val="20"/>
                <w:szCs w:val="20"/>
              </w:rPr>
            </w:pPr>
            <w:r w:rsidRPr="00D33A89">
              <w:rPr>
                <w:color w:val="000000"/>
                <w:sz w:val="20"/>
                <w:szCs w:val="20"/>
              </w:rPr>
              <w:t>225</w:t>
            </w:r>
          </w:p>
        </w:tc>
      </w:tr>
      <w:tr w:rsidR="00427EC8" w:rsidRPr="00D33A89" w14:paraId="0B8282C0" w14:textId="77777777" w:rsidTr="00F35BAD">
        <w:trPr>
          <w:trHeight w:val="284"/>
        </w:trPr>
        <w:tc>
          <w:tcPr>
            <w:tcW w:w="0" w:type="auto"/>
            <w:tcBorders>
              <w:top w:val="nil"/>
            </w:tcBorders>
            <w:vAlign w:val="center"/>
            <w:hideMark/>
          </w:tcPr>
          <w:p w14:paraId="1F29BACB" w14:textId="77777777" w:rsidR="00427EC8" w:rsidRPr="00D33A89" w:rsidRDefault="00427EC8" w:rsidP="003D7775">
            <w:pPr>
              <w:spacing w:after="0"/>
              <w:ind w:left="319" w:hanging="319"/>
              <w:rPr>
                <w:color w:val="000000"/>
                <w:sz w:val="20"/>
                <w:szCs w:val="20"/>
              </w:rPr>
            </w:pPr>
            <w:r w:rsidRPr="00D33A89">
              <w:rPr>
                <w:color w:val="000000"/>
                <w:sz w:val="20"/>
                <w:szCs w:val="20"/>
              </w:rPr>
              <w:t>Independent Competition and Regulatory Commission</w:t>
            </w:r>
          </w:p>
        </w:tc>
        <w:tc>
          <w:tcPr>
            <w:tcW w:w="1905" w:type="dxa"/>
            <w:tcBorders>
              <w:top w:val="nil"/>
            </w:tcBorders>
            <w:vAlign w:val="center"/>
            <w:hideMark/>
          </w:tcPr>
          <w:p w14:paraId="1EEFC05C" w14:textId="77777777" w:rsidR="00427EC8" w:rsidRPr="00D33A89" w:rsidRDefault="00427EC8" w:rsidP="003D7775">
            <w:pPr>
              <w:spacing w:after="0"/>
              <w:jc w:val="right"/>
              <w:rPr>
                <w:color w:val="000000"/>
                <w:sz w:val="20"/>
                <w:szCs w:val="20"/>
              </w:rPr>
            </w:pPr>
            <w:r w:rsidRPr="00D33A89">
              <w:rPr>
                <w:color w:val="000000"/>
                <w:sz w:val="20"/>
                <w:szCs w:val="20"/>
              </w:rPr>
              <w:t>11</w:t>
            </w:r>
          </w:p>
        </w:tc>
        <w:tc>
          <w:tcPr>
            <w:tcW w:w="1134" w:type="dxa"/>
            <w:tcBorders>
              <w:top w:val="nil"/>
            </w:tcBorders>
            <w:vAlign w:val="center"/>
            <w:hideMark/>
          </w:tcPr>
          <w:p w14:paraId="6EB34F41" w14:textId="77777777" w:rsidR="00427EC8" w:rsidRPr="00D33A89" w:rsidRDefault="00427EC8" w:rsidP="003D7775">
            <w:pPr>
              <w:spacing w:after="0"/>
              <w:jc w:val="right"/>
              <w:rPr>
                <w:color w:val="000000"/>
                <w:sz w:val="20"/>
                <w:szCs w:val="20"/>
              </w:rPr>
            </w:pPr>
            <w:r w:rsidRPr="00D33A89">
              <w:rPr>
                <w:color w:val="000000"/>
                <w:sz w:val="20"/>
                <w:szCs w:val="20"/>
              </w:rPr>
              <w:t>10</w:t>
            </w:r>
          </w:p>
        </w:tc>
        <w:tc>
          <w:tcPr>
            <w:tcW w:w="993" w:type="dxa"/>
            <w:tcBorders>
              <w:top w:val="nil"/>
            </w:tcBorders>
            <w:vAlign w:val="center"/>
            <w:hideMark/>
          </w:tcPr>
          <w:p w14:paraId="6FF4558A" w14:textId="77777777" w:rsidR="00427EC8" w:rsidRPr="00D33A89" w:rsidRDefault="00427EC8" w:rsidP="003D7775">
            <w:pPr>
              <w:spacing w:after="0"/>
              <w:jc w:val="right"/>
              <w:rPr>
                <w:color w:val="000000"/>
                <w:sz w:val="20"/>
                <w:szCs w:val="20"/>
              </w:rPr>
            </w:pPr>
            <w:r w:rsidRPr="00D33A89">
              <w:rPr>
                <w:color w:val="000000"/>
                <w:sz w:val="20"/>
                <w:szCs w:val="20"/>
              </w:rPr>
              <w:t>11</w:t>
            </w:r>
          </w:p>
        </w:tc>
      </w:tr>
      <w:tr w:rsidR="00427EC8" w:rsidRPr="00D33A89" w14:paraId="2C76BEB6" w14:textId="77777777" w:rsidTr="00F35BAD">
        <w:trPr>
          <w:trHeight w:val="284"/>
        </w:trPr>
        <w:tc>
          <w:tcPr>
            <w:tcW w:w="0" w:type="auto"/>
            <w:tcBorders>
              <w:top w:val="nil"/>
            </w:tcBorders>
            <w:vAlign w:val="center"/>
            <w:hideMark/>
          </w:tcPr>
          <w:p w14:paraId="28DEBDB8" w14:textId="77777777" w:rsidR="00427EC8" w:rsidRPr="00D33A89" w:rsidRDefault="00427EC8" w:rsidP="003D7775">
            <w:pPr>
              <w:spacing w:after="0"/>
              <w:ind w:left="319" w:hanging="319"/>
              <w:rPr>
                <w:color w:val="000000"/>
                <w:sz w:val="20"/>
                <w:szCs w:val="20"/>
              </w:rPr>
            </w:pPr>
            <w:r w:rsidRPr="00D33A89">
              <w:rPr>
                <w:color w:val="000000"/>
                <w:sz w:val="20"/>
                <w:szCs w:val="20"/>
              </w:rPr>
              <w:t>Infrastructure Canberra</w:t>
            </w:r>
          </w:p>
        </w:tc>
        <w:tc>
          <w:tcPr>
            <w:tcW w:w="1905" w:type="dxa"/>
            <w:tcBorders>
              <w:top w:val="nil"/>
            </w:tcBorders>
            <w:vAlign w:val="center"/>
            <w:hideMark/>
          </w:tcPr>
          <w:p w14:paraId="0420F7A4" w14:textId="77777777" w:rsidR="00427EC8" w:rsidRPr="00D33A89" w:rsidRDefault="00427EC8" w:rsidP="003D7775">
            <w:pPr>
              <w:spacing w:after="0"/>
              <w:jc w:val="right"/>
              <w:rPr>
                <w:color w:val="000000"/>
                <w:sz w:val="20"/>
                <w:szCs w:val="20"/>
              </w:rPr>
            </w:pPr>
            <w:r w:rsidRPr="00D33A89">
              <w:rPr>
                <w:color w:val="000000"/>
                <w:sz w:val="20"/>
                <w:szCs w:val="20"/>
              </w:rPr>
              <w:t>628</w:t>
            </w:r>
          </w:p>
        </w:tc>
        <w:tc>
          <w:tcPr>
            <w:tcW w:w="1134" w:type="dxa"/>
            <w:tcBorders>
              <w:top w:val="nil"/>
            </w:tcBorders>
            <w:vAlign w:val="center"/>
            <w:hideMark/>
          </w:tcPr>
          <w:p w14:paraId="7FC9001A" w14:textId="77777777" w:rsidR="00427EC8" w:rsidRPr="00D33A89" w:rsidRDefault="00427EC8" w:rsidP="003D7775">
            <w:pPr>
              <w:spacing w:after="0"/>
              <w:jc w:val="right"/>
              <w:rPr>
                <w:color w:val="000000"/>
                <w:sz w:val="20"/>
                <w:szCs w:val="20"/>
              </w:rPr>
            </w:pPr>
            <w:r w:rsidRPr="00D33A89">
              <w:rPr>
                <w:color w:val="000000"/>
                <w:sz w:val="20"/>
                <w:szCs w:val="20"/>
              </w:rPr>
              <w:t>668</w:t>
            </w:r>
          </w:p>
        </w:tc>
        <w:tc>
          <w:tcPr>
            <w:tcW w:w="993" w:type="dxa"/>
            <w:tcBorders>
              <w:top w:val="nil"/>
            </w:tcBorders>
            <w:vAlign w:val="center"/>
            <w:hideMark/>
          </w:tcPr>
          <w:p w14:paraId="5D15E81E" w14:textId="77777777" w:rsidR="00427EC8" w:rsidRPr="00D33A89" w:rsidRDefault="00427EC8" w:rsidP="003D7775">
            <w:pPr>
              <w:spacing w:after="0"/>
              <w:jc w:val="right"/>
              <w:rPr>
                <w:color w:val="000000"/>
                <w:sz w:val="20"/>
                <w:szCs w:val="20"/>
              </w:rPr>
            </w:pPr>
            <w:r w:rsidRPr="00D33A89">
              <w:rPr>
                <w:color w:val="000000"/>
                <w:sz w:val="20"/>
                <w:szCs w:val="20"/>
              </w:rPr>
              <w:t>695</w:t>
            </w:r>
          </w:p>
        </w:tc>
      </w:tr>
      <w:tr w:rsidR="00427EC8" w:rsidRPr="00D33A89" w14:paraId="02781A8F" w14:textId="77777777" w:rsidTr="00F35BAD">
        <w:trPr>
          <w:trHeight w:val="284"/>
        </w:trPr>
        <w:tc>
          <w:tcPr>
            <w:tcW w:w="0" w:type="auto"/>
            <w:tcBorders>
              <w:top w:val="nil"/>
            </w:tcBorders>
            <w:vAlign w:val="center"/>
            <w:hideMark/>
          </w:tcPr>
          <w:p w14:paraId="627F109A" w14:textId="77777777" w:rsidR="00427EC8" w:rsidRPr="00D33A89" w:rsidRDefault="00427EC8" w:rsidP="003D7775">
            <w:pPr>
              <w:spacing w:after="0"/>
              <w:ind w:left="319" w:hanging="319"/>
              <w:rPr>
                <w:color w:val="000000"/>
                <w:sz w:val="20"/>
                <w:szCs w:val="20"/>
              </w:rPr>
            </w:pPr>
            <w:r w:rsidRPr="00D33A89">
              <w:rPr>
                <w:color w:val="000000"/>
                <w:sz w:val="20"/>
                <w:szCs w:val="20"/>
              </w:rPr>
              <w:t>Justice and Community Safety Directorate</w:t>
            </w:r>
          </w:p>
        </w:tc>
        <w:tc>
          <w:tcPr>
            <w:tcW w:w="1905" w:type="dxa"/>
            <w:tcBorders>
              <w:top w:val="nil"/>
            </w:tcBorders>
            <w:vAlign w:val="center"/>
            <w:hideMark/>
          </w:tcPr>
          <w:p w14:paraId="3FACBE89" w14:textId="77777777" w:rsidR="00427EC8" w:rsidRPr="00D33A89" w:rsidRDefault="00427EC8" w:rsidP="003D7775">
            <w:pPr>
              <w:spacing w:after="0"/>
              <w:jc w:val="right"/>
              <w:rPr>
                <w:color w:val="000000"/>
                <w:sz w:val="20"/>
                <w:szCs w:val="20"/>
              </w:rPr>
            </w:pPr>
            <w:r w:rsidRPr="00D33A89">
              <w:rPr>
                <w:color w:val="000000"/>
                <w:sz w:val="20"/>
                <w:szCs w:val="20"/>
              </w:rPr>
              <w:t>2,296</w:t>
            </w:r>
          </w:p>
        </w:tc>
        <w:tc>
          <w:tcPr>
            <w:tcW w:w="1134" w:type="dxa"/>
            <w:tcBorders>
              <w:top w:val="nil"/>
            </w:tcBorders>
            <w:vAlign w:val="center"/>
            <w:hideMark/>
          </w:tcPr>
          <w:p w14:paraId="61165865" w14:textId="77777777" w:rsidR="00427EC8" w:rsidRPr="00D33A89" w:rsidRDefault="00427EC8" w:rsidP="003D7775">
            <w:pPr>
              <w:spacing w:after="0"/>
              <w:jc w:val="right"/>
              <w:rPr>
                <w:color w:val="000000"/>
                <w:sz w:val="20"/>
                <w:szCs w:val="20"/>
              </w:rPr>
            </w:pPr>
            <w:r w:rsidRPr="00D33A89">
              <w:rPr>
                <w:color w:val="000000"/>
                <w:sz w:val="20"/>
                <w:szCs w:val="20"/>
              </w:rPr>
              <w:t>2,414</w:t>
            </w:r>
          </w:p>
        </w:tc>
        <w:tc>
          <w:tcPr>
            <w:tcW w:w="993" w:type="dxa"/>
            <w:tcBorders>
              <w:top w:val="nil"/>
            </w:tcBorders>
            <w:vAlign w:val="center"/>
            <w:hideMark/>
          </w:tcPr>
          <w:p w14:paraId="314A1799" w14:textId="77777777" w:rsidR="00427EC8" w:rsidRPr="00D33A89" w:rsidRDefault="00427EC8" w:rsidP="003D7775">
            <w:pPr>
              <w:spacing w:after="0"/>
              <w:jc w:val="right"/>
              <w:rPr>
                <w:color w:val="000000"/>
                <w:sz w:val="20"/>
                <w:szCs w:val="20"/>
              </w:rPr>
            </w:pPr>
            <w:r w:rsidRPr="00D33A89">
              <w:rPr>
                <w:color w:val="000000"/>
                <w:sz w:val="20"/>
                <w:szCs w:val="20"/>
              </w:rPr>
              <w:t>2,360</w:t>
            </w:r>
          </w:p>
        </w:tc>
      </w:tr>
      <w:tr w:rsidR="00427EC8" w:rsidRPr="00D33A89" w14:paraId="3DC2AE3F" w14:textId="77777777" w:rsidTr="00F35BAD">
        <w:trPr>
          <w:trHeight w:val="284"/>
        </w:trPr>
        <w:tc>
          <w:tcPr>
            <w:tcW w:w="0" w:type="auto"/>
            <w:tcBorders>
              <w:top w:val="nil"/>
            </w:tcBorders>
            <w:vAlign w:val="center"/>
            <w:hideMark/>
          </w:tcPr>
          <w:p w14:paraId="549F887C" w14:textId="77777777" w:rsidR="00427EC8" w:rsidRPr="00D33A89" w:rsidRDefault="00427EC8" w:rsidP="003D7775">
            <w:pPr>
              <w:spacing w:after="0"/>
              <w:ind w:left="319" w:hanging="319"/>
              <w:rPr>
                <w:color w:val="000000"/>
                <w:sz w:val="20"/>
                <w:szCs w:val="20"/>
              </w:rPr>
            </w:pPr>
            <w:r w:rsidRPr="00D33A89">
              <w:rPr>
                <w:color w:val="000000"/>
                <w:sz w:val="20"/>
                <w:szCs w:val="20"/>
              </w:rPr>
              <w:t>Legal Aid Commission (ACT)</w:t>
            </w:r>
          </w:p>
        </w:tc>
        <w:tc>
          <w:tcPr>
            <w:tcW w:w="1905" w:type="dxa"/>
            <w:tcBorders>
              <w:top w:val="nil"/>
            </w:tcBorders>
            <w:vAlign w:val="center"/>
            <w:hideMark/>
          </w:tcPr>
          <w:p w14:paraId="0743E128" w14:textId="77777777" w:rsidR="00427EC8" w:rsidRPr="00D33A89" w:rsidRDefault="00427EC8" w:rsidP="003D7775">
            <w:pPr>
              <w:spacing w:after="0"/>
              <w:jc w:val="right"/>
              <w:rPr>
                <w:color w:val="000000"/>
                <w:sz w:val="20"/>
                <w:szCs w:val="20"/>
              </w:rPr>
            </w:pPr>
            <w:r w:rsidRPr="00D33A89">
              <w:rPr>
                <w:color w:val="000000"/>
                <w:sz w:val="20"/>
                <w:szCs w:val="20"/>
              </w:rPr>
              <w:t>149</w:t>
            </w:r>
          </w:p>
        </w:tc>
        <w:tc>
          <w:tcPr>
            <w:tcW w:w="1134" w:type="dxa"/>
            <w:tcBorders>
              <w:top w:val="nil"/>
            </w:tcBorders>
            <w:vAlign w:val="center"/>
            <w:hideMark/>
          </w:tcPr>
          <w:p w14:paraId="5221796C" w14:textId="77777777" w:rsidR="00427EC8" w:rsidRPr="00D33A89" w:rsidRDefault="00427EC8" w:rsidP="003D7775">
            <w:pPr>
              <w:spacing w:after="0"/>
              <w:jc w:val="right"/>
              <w:rPr>
                <w:color w:val="000000"/>
                <w:sz w:val="20"/>
                <w:szCs w:val="20"/>
              </w:rPr>
            </w:pPr>
            <w:r w:rsidRPr="00D33A89">
              <w:rPr>
                <w:color w:val="000000"/>
                <w:sz w:val="20"/>
                <w:szCs w:val="20"/>
              </w:rPr>
              <w:t>157</w:t>
            </w:r>
          </w:p>
        </w:tc>
        <w:tc>
          <w:tcPr>
            <w:tcW w:w="993" w:type="dxa"/>
            <w:tcBorders>
              <w:top w:val="nil"/>
            </w:tcBorders>
            <w:vAlign w:val="center"/>
            <w:hideMark/>
          </w:tcPr>
          <w:p w14:paraId="693BFF6B" w14:textId="77777777" w:rsidR="00427EC8" w:rsidRPr="00D33A89" w:rsidRDefault="00427EC8" w:rsidP="003D7775">
            <w:pPr>
              <w:spacing w:after="0"/>
              <w:jc w:val="right"/>
              <w:rPr>
                <w:color w:val="000000"/>
                <w:sz w:val="20"/>
                <w:szCs w:val="20"/>
              </w:rPr>
            </w:pPr>
            <w:r w:rsidRPr="00D33A89">
              <w:rPr>
                <w:color w:val="000000"/>
                <w:sz w:val="20"/>
                <w:szCs w:val="20"/>
              </w:rPr>
              <w:t>157</w:t>
            </w:r>
          </w:p>
        </w:tc>
      </w:tr>
      <w:tr w:rsidR="00427EC8" w:rsidRPr="00D33A89" w14:paraId="58FF9EA9" w14:textId="77777777" w:rsidTr="00F35BAD">
        <w:trPr>
          <w:trHeight w:val="284"/>
        </w:trPr>
        <w:tc>
          <w:tcPr>
            <w:tcW w:w="0" w:type="auto"/>
            <w:tcBorders>
              <w:top w:val="nil"/>
            </w:tcBorders>
            <w:vAlign w:val="center"/>
            <w:hideMark/>
          </w:tcPr>
          <w:p w14:paraId="70A382D2" w14:textId="77777777" w:rsidR="00427EC8" w:rsidRPr="00D33A89" w:rsidRDefault="00427EC8" w:rsidP="003D7775">
            <w:pPr>
              <w:spacing w:after="0"/>
              <w:ind w:left="319" w:hanging="319"/>
              <w:rPr>
                <w:color w:val="000000"/>
                <w:sz w:val="20"/>
                <w:szCs w:val="20"/>
              </w:rPr>
            </w:pPr>
            <w:r w:rsidRPr="00D33A89">
              <w:rPr>
                <w:color w:val="000000"/>
                <w:sz w:val="20"/>
                <w:szCs w:val="20"/>
              </w:rPr>
              <w:t>Office of the Legislative Assembly</w:t>
            </w:r>
          </w:p>
        </w:tc>
        <w:tc>
          <w:tcPr>
            <w:tcW w:w="1905" w:type="dxa"/>
            <w:tcBorders>
              <w:top w:val="nil"/>
            </w:tcBorders>
            <w:vAlign w:val="center"/>
            <w:hideMark/>
          </w:tcPr>
          <w:p w14:paraId="4BDEAD9F" w14:textId="77777777" w:rsidR="00427EC8" w:rsidRPr="00D33A89" w:rsidRDefault="00427EC8" w:rsidP="003D7775">
            <w:pPr>
              <w:spacing w:after="0"/>
              <w:jc w:val="right"/>
              <w:rPr>
                <w:color w:val="000000"/>
                <w:sz w:val="20"/>
                <w:szCs w:val="20"/>
              </w:rPr>
            </w:pPr>
            <w:r w:rsidRPr="00D33A89">
              <w:rPr>
                <w:color w:val="000000"/>
                <w:sz w:val="20"/>
                <w:szCs w:val="20"/>
              </w:rPr>
              <w:t>58</w:t>
            </w:r>
          </w:p>
        </w:tc>
        <w:tc>
          <w:tcPr>
            <w:tcW w:w="1134" w:type="dxa"/>
            <w:tcBorders>
              <w:top w:val="nil"/>
            </w:tcBorders>
            <w:vAlign w:val="center"/>
            <w:hideMark/>
          </w:tcPr>
          <w:p w14:paraId="38B78601" w14:textId="77777777" w:rsidR="00427EC8" w:rsidRPr="00D33A89" w:rsidRDefault="00427EC8" w:rsidP="003D7775">
            <w:pPr>
              <w:spacing w:after="0"/>
              <w:jc w:val="right"/>
              <w:rPr>
                <w:color w:val="000000"/>
                <w:sz w:val="20"/>
                <w:szCs w:val="20"/>
              </w:rPr>
            </w:pPr>
            <w:r w:rsidRPr="00D33A89">
              <w:rPr>
                <w:color w:val="000000"/>
                <w:sz w:val="20"/>
                <w:szCs w:val="20"/>
              </w:rPr>
              <w:t>58</w:t>
            </w:r>
          </w:p>
        </w:tc>
        <w:tc>
          <w:tcPr>
            <w:tcW w:w="993" w:type="dxa"/>
            <w:tcBorders>
              <w:top w:val="nil"/>
            </w:tcBorders>
            <w:vAlign w:val="center"/>
            <w:hideMark/>
          </w:tcPr>
          <w:p w14:paraId="739C94A6" w14:textId="77777777" w:rsidR="00427EC8" w:rsidRPr="00D33A89" w:rsidRDefault="00427EC8" w:rsidP="003D7775">
            <w:pPr>
              <w:spacing w:after="0"/>
              <w:jc w:val="right"/>
              <w:rPr>
                <w:color w:val="000000"/>
                <w:sz w:val="20"/>
                <w:szCs w:val="20"/>
              </w:rPr>
            </w:pPr>
            <w:r w:rsidRPr="00D33A89">
              <w:rPr>
                <w:color w:val="000000"/>
                <w:sz w:val="20"/>
                <w:szCs w:val="20"/>
              </w:rPr>
              <w:t>58</w:t>
            </w:r>
          </w:p>
        </w:tc>
      </w:tr>
      <w:tr w:rsidR="00427EC8" w:rsidRPr="00D33A89" w14:paraId="48AB2E06" w14:textId="77777777" w:rsidTr="00F35BAD">
        <w:trPr>
          <w:trHeight w:val="284"/>
        </w:trPr>
        <w:tc>
          <w:tcPr>
            <w:tcW w:w="0" w:type="auto"/>
            <w:tcBorders>
              <w:top w:val="nil"/>
            </w:tcBorders>
            <w:vAlign w:val="center"/>
            <w:hideMark/>
          </w:tcPr>
          <w:p w14:paraId="6176AB0F" w14:textId="77777777" w:rsidR="00427EC8" w:rsidRPr="00D33A89" w:rsidRDefault="00427EC8" w:rsidP="003D7775">
            <w:pPr>
              <w:spacing w:after="0"/>
              <w:ind w:left="319" w:hanging="319"/>
              <w:rPr>
                <w:color w:val="000000"/>
                <w:sz w:val="20"/>
                <w:szCs w:val="20"/>
              </w:rPr>
            </w:pPr>
            <w:r w:rsidRPr="00D33A89">
              <w:rPr>
                <w:color w:val="000000"/>
                <w:sz w:val="20"/>
                <w:szCs w:val="20"/>
              </w:rPr>
              <w:t>Office of the Work Health and Safety Commissioner</w:t>
            </w:r>
          </w:p>
        </w:tc>
        <w:tc>
          <w:tcPr>
            <w:tcW w:w="1905" w:type="dxa"/>
            <w:tcBorders>
              <w:top w:val="nil"/>
            </w:tcBorders>
            <w:vAlign w:val="center"/>
            <w:hideMark/>
          </w:tcPr>
          <w:p w14:paraId="208D4D58" w14:textId="77777777" w:rsidR="00427EC8" w:rsidRPr="00D33A89" w:rsidRDefault="00427EC8" w:rsidP="003D7775">
            <w:pPr>
              <w:spacing w:after="0"/>
              <w:jc w:val="right"/>
              <w:rPr>
                <w:color w:val="000000"/>
                <w:sz w:val="20"/>
                <w:szCs w:val="20"/>
              </w:rPr>
            </w:pPr>
            <w:r w:rsidRPr="00D33A89">
              <w:rPr>
                <w:color w:val="000000"/>
                <w:sz w:val="20"/>
                <w:szCs w:val="20"/>
              </w:rPr>
              <w:t>93</w:t>
            </w:r>
          </w:p>
        </w:tc>
        <w:tc>
          <w:tcPr>
            <w:tcW w:w="1134" w:type="dxa"/>
            <w:tcBorders>
              <w:top w:val="nil"/>
            </w:tcBorders>
            <w:vAlign w:val="center"/>
            <w:hideMark/>
          </w:tcPr>
          <w:p w14:paraId="67DCFC36" w14:textId="77777777" w:rsidR="00427EC8" w:rsidRPr="00D33A89" w:rsidRDefault="00427EC8" w:rsidP="003D7775">
            <w:pPr>
              <w:spacing w:after="0"/>
              <w:jc w:val="right"/>
              <w:rPr>
                <w:color w:val="000000"/>
                <w:sz w:val="20"/>
                <w:szCs w:val="20"/>
              </w:rPr>
            </w:pPr>
            <w:r w:rsidRPr="00D33A89">
              <w:rPr>
                <w:color w:val="000000"/>
                <w:sz w:val="20"/>
                <w:szCs w:val="20"/>
              </w:rPr>
              <w:t>93</w:t>
            </w:r>
          </w:p>
        </w:tc>
        <w:tc>
          <w:tcPr>
            <w:tcW w:w="993" w:type="dxa"/>
            <w:tcBorders>
              <w:top w:val="nil"/>
            </w:tcBorders>
            <w:vAlign w:val="center"/>
            <w:hideMark/>
          </w:tcPr>
          <w:p w14:paraId="23C49C41" w14:textId="77777777" w:rsidR="00427EC8" w:rsidRPr="00D33A89" w:rsidRDefault="00427EC8" w:rsidP="003D7775">
            <w:pPr>
              <w:spacing w:after="0"/>
              <w:jc w:val="right"/>
              <w:rPr>
                <w:color w:val="000000"/>
                <w:sz w:val="20"/>
                <w:szCs w:val="20"/>
              </w:rPr>
            </w:pPr>
            <w:r w:rsidRPr="00D33A89">
              <w:rPr>
                <w:color w:val="000000"/>
                <w:sz w:val="20"/>
                <w:szCs w:val="20"/>
              </w:rPr>
              <w:t>91</w:t>
            </w:r>
          </w:p>
        </w:tc>
      </w:tr>
      <w:tr w:rsidR="00427EC8" w:rsidRPr="00D33A89" w14:paraId="540BD827" w14:textId="77777777" w:rsidTr="00F35BAD">
        <w:trPr>
          <w:trHeight w:val="284"/>
        </w:trPr>
        <w:tc>
          <w:tcPr>
            <w:tcW w:w="0" w:type="auto"/>
            <w:tcBorders>
              <w:top w:val="nil"/>
            </w:tcBorders>
            <w:vAlign w:val="center"/>
            <w:hideMark/>
          </w:tcPr>
          <w:p w14:paraId="6A116FCC" w14:textId="77777777" w:rsidR="00427EC8" w:rsidRPr="00D33A89" w:rsidRDefault="00427EC8" w:rsidP="003D7775">
            <w:pPr>
              <w:spacing w:after="0"/>
              <w:ind w:left="319" w:hanging="319"/>
              <w:rPr>
                <w:color w:val="000000"/>
                <w:sz w:val="20"/>
                <w:szCs w:val="20"/>
              </w:rPr>
            </w:pPr>
            <w:r w:rsidRPr="00D33A89">
              <w:rPr>
                <w:color w:val="000000"/>
                <w:sz w:val="20"/>
                <w:szCs w:val="20"/>
              </w:rPr>
              <w:t>Public Trustee and Guardian for the ACT</w:t>
            </w:r>
          </w:p>
        </w:tc>
        <w:tc>
          <w:tcPr>
            <w:tcW w:w="1905" w:type="dxa"/>
            <w:tcBorders>
              <w:top w:val="nil"/>
            </w:tcBorders>
            <w:vAlign w:val="center"/>
            <w:hideMark/>
          </w:tcPr>
          <w:p w14:paraId="39FADA39" w14:textId="77777777" w:rsidR="00427EC8" w:rsidRPr="00D33A89" w:rsidRDefault="00427EC8" w:rsidP="003D7775">
            <w:pPr>
              <w:spacing w:after="0"/>
              <w:jc w:val="right"/>
              <w:rPr>
                <w:color w:val="000000"/>
                <w:sz w:val="20"/>
                <w:szCs w:val="20"/>
              </w:rPr>
            </w:pPr>
            <w:r w:rsidRPr="00D33A89">
              <w:rPr>
                <w:color w:val="000000"/>
                <w:sz w:val="20"/>
                <w:szCs w:val="20"/>
              </w:rPr>
              <w:t>65</w:t>
            </w:r>
          </w:p>
        </w:tc>
        <w:tc>
          <w:tcPr>
            <w:tcW w:w="1134" w:type="dxa"/>
            <w:tcBorders>
              <w:top w:val="nil"/>
            </w:tcBorders>
            <w:vAlign w:val="center"/>
            <w:hideMark/>
          </w:tcPr>
          <w:p w14:paraId="679292DF" w14:textId="77777777" w:rsidR="00427EC8" w:rsidRPr="00D33A89" w:rsidRDefault="00427EC8" w:rsidP="003D7775">
            <w:pPr>
              <w:spacing w:after="0"/>
              <w:jc w:val="right"/>
              <w:rPr>
                <w:color w:val="000000"/>
                <w:sz w:val="20"/>
                <w:szCs w:val="20"/>
              </w:rPr>
            </w:pPr>
            <w:r w:rsidRPr="00D33A89">
              <w:rPr>
                <w:color w:val="000000"/>
                <w:sz w:val="20"/>
                <w:szCs w:val="20"/>
              </w:rPr>
              <w:t>64</w:t>
            </w:r>
          </w:p>
        </w:tc>
        <w:tc>
          <w:tcPr>
            <w:tcW w:w="993" w:type="dxa"/>
            <w:tcBorders>
              <w:top w:val="nil"/>
            </w:tcBorders>
            <w:vAlign w:val="center"/>
            <w:hideMark/>
          </w:tcPr>
          <w:p w14:paraId="7D1970DD" w14:textId="77777777" w:rsidR="00427EC8" w:rsidRPr="00D33A89" w:rsidRDefault="00427EC8" w:rsidP="003D7775">
            <w:pPr>
              <w:spacing w:after="0"/>
              <w:jc w:val="right"/>
              <w:rPr>
                <w:color w:val="000000"/>
                <w:sz w:val="20"/>
                <w:szCs w:val="20"/>
              </w:rPr>
            </w:pPr>
            <w:r w:rsidRPr="00D33A89">
              <w:rPr>
                <w:color w:val="000000"/>
                <w:sz w:val="20"/>
                <w:szCs w:val="20"/>
              </w:rPr>
              <w:t>64</w:t>
            </w:r>
          </w:p>
        </w:tc>
      </w:tr>
      <w:tr w:rsidR="00427EC8" w:rsidRPr="00D33A89" w14:paraId="696BA1A8" w14:textId="77777777" w:rsidTr="00F35BAD">
        <w:trPr>
          <w:trHeight w:val="284"/>
        </w:trPr>
        <w:tc>
          <w:tcPr>
            <w:tcW w:w="0" w:type="auto"/>
            <w:tcBorders>
              <w:top w:val="nil"/>
            </w:tcBorders>
            <w:vAlign w:val="center"/>
            <w:hideMark/>
          </w:tcPr>
          <w:p w14:paraId="65703266" w14:textId="77777777" w:rsidR="00427EC8" w:rsidRPr="00D33A89" w:rsidRDefault="00427EC8" w:rsidP="003D7775">
            <w:pPr>
              <w:spacing w:after="0"/>
              <w:ind w:left="319" w:hanging="319"/>
              <w:rPr>
                <w:color w:val="000000"/>
                <w:sz w:val="20"/>
                <w:szCs w:val="20"/>
              </w:rPr>
            </w:pPr>
            <w:r w:rsidRPr="00D33A89">
              <w:rPr>
                <w:color w:val="000000"/>
                <w:sz w:val="20"/>
                <w:szCs w:val="20"/>
              </w:rPr>
              <w:t>Suburban Land Agency</w:t>
            </w:r>
          </w:p>
        </w:tc>
        <w:tc>
          <w:tcPr>
            <w:tcW w:w="1905" w:type="dxa"/>
            <w:tcBorders>
              <w:top w:val="nil"/>
            </w:tcBorders>
            <w:vAlign w:val="center"/>
            <w:hideMark/>
          </w:tcPr>
          <w:p w14:paraId="1C4A51EB" w14:textId="77777777" w:rsidR="00427EC8" w:rsidRPr="00D33A89" w:rsidRDefault="00427EC8" w:rsidP="003D7775">
            <w:pPr>
              <w:spacing w:after="0"/>
              <w:jc w:val="right"/>
              <w:rPr>
                <w:color w:val="000000"/>
                <w:sz w:val="20"/>
                <w:szCs w:val="20"/>
              </w:rPr>
            </w:pPr>
            <w:r w:rsidRPr="00D33A89">
              <w:rPr>
                <w:color w:val="000000"/>
                <w:sz w:val="20"/>
                <w:szCs w:val="20"/>
              </w:rPr>
              <w:t>190</w:t>
            </w:r>
          </w:p>
        </w:tc>
        <w:tc>
          <w:tcPr>
            <w:tcW w:w="1134" w:type="dxa"/>
            <w:tcBorders>
              <w:top w:val="nil"/>
            </w:tcBorders>
            <w:vAlign w:val="center"/>
            <w:hideMark/>
          </w:tcPr>
          <w:p w14:paraId="6A355632" w14:textId="77777777" w:rsidR="00427EC8" w:rsidRPr="00D33A89" w:rsidRDefault="00427EC8" w:rsidP="003D7775">
            <w:pPr>
              <w:spacing w:after="0"/>
              <w:jc w:val="right"/>
              <w:rPr>
                <w:color w:val="000000"/>
                <w:sz w:val="20"/>
                <w:szCs w:val="20"/>
              </w:rPr>
            </w:pPr>
            <w:r w:rsidRPr="00D33A89">
              <w:rPr>
                <w:color w:val="000000"/>
                <w:sz w:val="20"/>
                <w:szCs w:val="20"/>
              </w:rPr>
              <w:t>194</w:t>
            </w:r>
          </w:p>
        </w:tc>
        <w:tc>
          <w:tcPr>
            <w:tcW w:w="993" w:type="dxa"/>
            <w:tcBorders>
              <w:top w:val="nil"/>
            </w:tcBorders>
            <w:vAlign w:val="center"/>
            <w:hideMark/>
          </w:tcPr>
          <w:p w14:paraId="1B38B45A" w14:textId="77777777" w:rsidR="00427EC8" w:rsidRPr="00D33A89" w:rsidRDefault="00427EC8" w:rsidP="003D7775">
            <w:pPr>
              <w:spacing w:after="0"/>
              <w:jc w:val="right"/>
              <w:rPr>
                <w:color w:val="000000"/>
                <w:sz w:val="20"/>
                <w:szCs w:val="20"/>
              </w:rPr>
            </w:pPr>
            <w:r w:rsidRPr="00D33A89">
              <w:rPr>
                <w:color w:val="000000"/>
                <w:sz w:val="20"/>
                <w:szCs w:val="20"/>
              </w:rPr>
              <w:t>187</w:t>
            </w:r>
          </w:p>
        </w:tc>
      </w:tr>
      <w:tr w:rsidR="00427EC8" w:rsidRPr="00D33A89" w14:paraId="40937CF9" w14:textId="77777777" w:rsidTr="00F35BAD">
        <w:trPr>
          <w:trHeight w:val="284"/>
        </w:trPr>
        <w:tc>
          <w:tcPr>
            <w:tcW w:w="0" w:type="auto"/>
            <w:tcBorders>
              <w:top w:val="nil"/>
              <w:bottom w:val="single" w:sz="4" w:space="0" w:color="auto"/>
            </w:tcBorders>
            <w:vAlign w:val="center"/>
            <w:hideMark/>
          </w:tcPr>
          <w:p w14:paraId="61259660" w14:textId="77777777" w:rsidR="00427EC8" w:rsidRPr="00D33A89" w:rsidRDefault="00427EC8" w:rsidP="003D7775">
            <w:pPr>
              <w:spacing w:after="0"/>
              <w:ind w:left="319" w:hanging="319"/>
              <w:rPr>
                <w:color w:val="000000"/>
                <w:sz w:val="20"/>
                <w:szCs w:val="20"/>
              </w:rPr>
            </w:pPr>
            <w:r w:rsidRPr="00D33A89">
              <w:rPr>
                <w:color w:val="000000"/>
                <w:sz w:val="20"/>
                <w:szCs w:val="20"/>
              </w:rPr>
              <w:t>Transport Canberra Operations</w:t>
            </w:r>
          </w:p>
        </w:tc>
        <w:tc>
          <w:tcPr>
            <w:tcW w:w="1905" w:type="dxa"/>
            <w:tcBorders>
              <w:top w:val="nil"/>
              <w:bottom w:val="single" w:sz="4" w:space="0" w:color="auto"/>
            </w:tcBorders>
            <w:vAlign w:val="center"/>
            <w:hideMark/>
          </w:tcPr>
          <w:p w14:paraId="7A06D3BD" w14:textId="77777777" w:rsidR="00427EC8" w:rsidRPr="00D33A89" w:rsidRDefault="00427EC8" w:rsidP="003D7775">
            <w:pPr>
              <w:spacing w:after="0"/>
              <w:jc w:val="right"/>
              <w:rPr>
                <w:color w:val="000000"/>
                <w:sz w:val="20"/>
                <w:szCs w:val="20"/>
              </w:rPr>
            </w:pPr>
            <w:r w:rsidRPr="00D33A89">
              <w:rPr>
                <w:color w:val="000000"/>
                <w:sz w:val="20"/>
                <w:szCs w:val="20"/>
              </w:rPr>
              <w:t>1,003</w:t>
            </w:r>
          </w:p>
        </w:tc>
        <w:tc>
          <w:tcPr>
            <w:tcW w:w="1134" w:type="dxa"/>
            <w:tcBorders>
              <w:top w:val="nil"/>
              <w:bottom w:val="single" w:sz="4" w:space="0" w:color="auto"/>
            </w:tcBorders>
            <w:vAlign w:val="center"/>
            <w:hideMark/>
          </w:tcPr>
          <w:p w14:paraId="72F5E4F4" w14:textId="77777777" w:rsidR="00427EC8" w:rsidRPr="00D33A89" w:rsidRDefault="00427EC8" w:rsidP="003D7775">
            <w:pPr>
              <w:spacing w:after="0"/>
              <w:jc w:val="right"/>
              <w:rPr>
                <w:color w:val="000000"/>
                <w:sz w:val="20"/>
                <w:szCs w:val="20"/>
              </w:rPr>
            </w:pPr>
            <w:r w:rsidRPr="00D33A89">
              <w:rPr>
                <w:color w:val="000000"/>
                <w:sz w:val="20"/>
                <w:szCs w:val="20"/>
              </w:rPr>
              <w:t>1,092</w:t>
            </w:r>
          </w:p>
        </w:tc>
        <w:tc>
          <w:tcPr>
            <w:tcW w:w="993" w:type="dxa"/>
            <w:tcBorders>
              <w:top w:val="nil"/>
              <w:bottom w:val="single" w:sz="4" w:space="0" w:color="auto"/>
            </w:tcBorders>
            <w:vAlign w:val="center"/>
            <w:hideMark/>
          </w:tcPr>
          <w:p w14:paraId="5E5D690A" w14:textId="77777777" w:rsidR="00427EC8" w:rsidRPr="00D33A89" w:rsidRDefault="00427EC8" w:rsidP="003D7775">
            <w:pPr>
              <w:spacing w:after="0"/>
              <w:jc w:val="right"/>
              <w:rPr>
                <w:color w:val="000000"/>
                <w:sz w:val="20"/>
                <w:szCs w:val="20"/>
              </w:rPr>
            </w:pPr>
            <w:r w:rsidRPr="00D33A89">
              <w:rPr>
                <w:color w:val="000000"/>
                <w:sz w:val="20"/>
                <w:szCs w:val="20"/>
              </w:rPr>
              <w:t>1,090</w:t>
            </w:r>
          </w:p>
        </w:tc>
      </w:tr>
      <w:tr w:rsidR="00427EC8" w:rsidRPr="00D33A89" w14:paraId="6C5016C9" w14:textId="77777777" w:rsidTr="00F35BAD">
        <w:trPr>
          <w:trHeight w:val="340"/>
        </w:trPr>
        <w:tc>
          <w:tcPr>
            <w:tcW w:w="0" w:type="auto"/>
            <w:tcBorders>
              <w:top w:val="single" w:sz="4" w:space="0" w:color="auto"/>
              <w:bottom w:val="single" w:sz="4" w:space="0" w:color="auto"/>
            </w:tcBorders>
            <w:shd w:val="clear" w:color="auto" w:fill="D0CECE" w:themeFill="background2" w:themeFillShade="E6"/>
            <w:vAlign w:val="center"/>
            <w:hideMark/>
          </w:tcPr>
          <w:p w14:paraId="752E3C36" w14:textId="77777777" w:rsidR="00427EC8" w:rsidRPr="00D33A89" w:rsidRDefault="00427EC8" w:rsidP="003D7775">
            <w:pPr>
              <w:spacing w:after="0"/>
              <w:rPr>
                <w:b/>
                <w:bCs/>
                <w:color w:val="000000"/>
                <w:sz w:val="20"/>
                <w:szCs w:val="20"/>
              </w:rPr>
            </w:pPr>
            <w:r w:rsidRPr="00D33A89">
              <w:rPr>
                <w:b/>
                <w:color w:val="000000"/>
                <w:sz w:val="20"/>
                <w:szCs w:val="20"/>
              </w:rPr>
              <w:t>Total Government Agencies</w:t>
            </w:r>
            <w:r w:rsidRPr="00D33A89">
              <w:rPr>
                <w:b/>
                <w:color w:val="000000"/>
                <w:sz w:val="20"/>
                <w:szCs w:val="20"/>
                <w:vertAlign w:val="superscript"/>
              </w:rPr>
              <w:t>1,2</w:t>
            </w:r>
          </w:p>
        </w:tc>
        <w:tc>
          <w:tcPr>
            <w:tcW w:w="1905" w:type="dxa"/>
            <w:tcBorders>
              <w:top w:val="single" w:sz="4" w:space="0" w:color="auto"/>
              <w:bottom w:val="single" w:sz="4" w:space="0" w:color="auto"/>
            </w:tcBorders>
            <w:shd w:val="clear" w:color="auto" w:fill="D0CECE" w:themeFill="background2" w:themeFillShade="E6"/>
            <w:vAlign w:val="center"/>
            <w:hideMark/>
          </w:tcPr>
          <w:p w14:paraId="09C8E911" w14:textId="77777777" w:rsidR="00427EC8" w:rsidRPr="00D33A89" w:rsidRDefault="00427EC8" w:rsidP="003D7775">
            <w:pPr>
              <w:spacing w:after="0"/>
              <w:jc w:val="right"/>
              <w:rPr>
                <w:b/>
                <w:bCs/>
                <w:color w:val="000000"/>
                <w:sz w:val="20"/>
                <w:szCs w:val="20"/>
              </w:rPr>
            </w:pPr>
            <w:r w:rsidRPr="00D33A89">
              <w:rPr>
                <w:b/>
                <w:color w:val="000000"/>
                <w:sz w:val="20"/>
                <w:szCs w:val="20"/>
              </w:rPr>
              <w:t>29,50</w:t>
            </w:r>
            <w:r>
              <w:rPr>
                <w:b/>
                <w:color w:val="000000"/>
                <w:sz w:val="20"/>
                <w:szCs w:val="20"/>
              </w:rPr>
              <w:t>6</w:t>
            </w:r>
          </w:p>
        </w:tc>
        <w:tc>
          <w:tcPr>
            <w:tcW w:w="1134" w:type="dxa"/>
            <w:tcBorders>
              <w:top w:val="single" w:sz="4" w:space="0" w:color="auto"/>
              <w:bottom w:val="single" w:sz="4" w:space="0" w:color="auto"/>
            </w:tcBorders>
            <w:shd w:val="clear" w:color="auto" w:fill="D0CECE" w:themeFill="background2" w:themeFillShade="E6"/>
            <w:vAlign w:val="center"/>
            <w:hideMark/>
          </w:tcPr>
          <w:p w14:paraId="7BA1F7FB" w14:textId="77777777" w:rsidR="00427EC8" w:rsidRPr="00D33A89" w:rsidRDefault="00427EC8" w:rsidP="003D7775">
            <w:pPr>
              <w:spacing w:after="0"/>
              <w:jc w:val="right"/>
              <w:rPr>
                <w:b/>
                <w:bCs/>
                <w:color w:val="000000"/>
                <w:sz w:val="20"/>
                <w:szCs w:val="20"/>
              </w:rPr>
            </w:pPr>
            <w:r w:rsidRPr="00D33A89">
              <w:rPr>
                <w:b/>
                <w:color w:val="000000"/>
                <w:sz w:val="20"/>
                <w:szCs w:val="20"/>
              </w:rPr>
              <w:t>29,88</w:t>
            </w:r>
            <w:r>
              <w:rPr>
                <w:b/>
                <w:color w:val="000000"/>
                <w:sz w:val="20"/>
                <w:szCs w:val="20"/>
              </w:rPr>
              <w:t>3</w:t>
            </w:r>
          </w:p>
        </w:tc>
        <w:tc>
          <w:tcPr>
            <w:tcW w:w="993" w:type="dxa"/>
            <w:tcBorders>
              <w:top w:val="single" w:sz="4" w:space="0" w:color="auto"/>
              <w:bottom w:val="single" w:sz="4" w:space="0" w:color="auto"/>
            </w:tcBorders>
            <w:shd w:val="clear" w:color="auto" w:fill="D0CECE" w:themeFill="background2" w:themeFillShade="E6"/>
            <w:vAlign w:val="center"/>
            <w:hideMark/>
          </w:tcPr>
          <w:p w14:paraId="0FB34AFA" w14:textId="77777777" w:rsidR="00427EC8" w:rsidRPr="00D33A89" w:rsidRDefault="00427EC8" w:rsidP="003D7775">
            <w:pPr>
              <w:spacing w:after="0"/>
              <w:jc w:val="right"/>
              <w:rPr>
                <w:b/>
                <w:bCs/>
                <w:color w:val="000000"/>
                <w:sz w:val="20"/>
                <w:szCs w:val="20"/>
              </w:rPr>
            </w:pPr>
            <w:r w:rsidRPr="00D33A89">
              <w:rPr>
                <w:b/>
                <w:color w:val="000000"/>
                <w:sz w:val="20"/>
                <w:szCs w:val="20"/>
              </w:rPr>
              <w:t>30,22</w:t>
            </w:r>
            <w:r>
              <w:rPr>
                <w:b/>
                <w:color w:val="000000"/>
                <w:sz w:val="20"/>
                <w:szCs w:val="20"/>
              </w:rPr>
              <w:t>4</w:t>
            </w:r>
          </w:p>
        </w:tc>
      </w:tr>
      <w:tr w:rsidR="00427EC8" w:rsidRPr="00D33A89" w14:paraId="32B21E7D" w14:textId="77777777" w:rsidTr="0065315C">
        <w:trPr>
          <w:trHeight w:val="330"/>
        </w:trPr>
        <w:tc>
          <w:tcPr>
            <w:tcW w:w="0" w:type="auto"/>
            <w:tcBorders>
              <w:top w:val="single" w:sz="4" w:space="0" w:color="auto"/>
              <w:right w:val="nil"/>
            </w:tcBorders>
            <w:vAlign w:val="center"/>
            <w:hideMark/>
          </w:tcPr>
          <w:p w14:paraId="5786FF2D" w14:textId="77777777" w:rsidR="00427EC8" w:rsidRPr="00D33A89" w:rsidRDefault="00427EC8" w:rsidP="003D7775">
            <w:pPr>
              <w:spacing w:after="0"/>
              <w:rPr>
                <w:b/>
                <w:bCs/>
                <w:color w:val="000000"/>
                <w:sz w:val="20"/>
                <w:szCs w:val="20"/>
              </w:rPr>
            </w:pPr>
            <w:r w:rsidRPr="00D33A89">
              <w:rPr>
                <w:b/>
                <w:color w:val="000000"/>
                <w:sz w:val="20"/>
                <w:szCs w:val="20"/>
              </w:rPr>
              <w:t>Government Business Enterprises</w:t>
            </w:r>
          </w:p>
        </w:tc>
        <w:tc>
          <w:tcPr>
            <w:tcW w:w="1905" w:type="dxa"/>
            <w:tcBorders>
              <w:top w:val="single" w:sz="4" w:space="0" w:color="auto"/>
              <w:left w:val="nil"/>
              <w:right w:val="nil"/>
            </w:tcBorders>
            <w:hideMark/>
          </w:tcPr>
          <w:p w14:paraId="70F83963" w14:textId="77777777" w:rsidR="00427EC8" w:rsidRPr="00D33A89" w:rsidRDefault="00427EC8" w:rsidP="003D7775">
            <w:pPr>
              <w:spacing w:after="0"/>
              <w:jc w:val="right"/>
              <w:rPr>
                <w:rFonts w:ascii="Aptos" w:hAnsi="Aptos" w:cs="Times New Roman"/>
                <w:color w:val="000000"/>
              </w:rPr>
            </w:pPr>
            <w:r w:rsidRPr="00D33A89">
              <w:rPr>
                <w:rFonts w:ascii="Aptos" w:hAnsi="Aptos" w:cs="Times New Roman"/>
                <w:color w:val="000000"/>
              </w:rPr>
              <w:t> </w:t>
            </w:r>
          </w:p>
        </w:tc>
        <w:tc>
          <w:tcPr>
            <w:tcW w:w="1134" w:type="dxa"/>
            <w:tcBorders>
              <w:top w:val="single" w:sz="4" w:space="0" w:color="auto"/>
              <w:left w:val="nil"/>
              <w:right w:val="nil"/>
            </w:tcBorders>
            <w:hideMark/>
          </w:tcPr>
          <w:p w14:paraId="7DBE7536" w14:textId="77777777" w:rsidR="00427EC8" w:rsidRPr="00D33A89" w:rsidRDefault="00427EC8" w:rsidP="003D7775">
            <w:pPr>
              <w:spacing w:after="0"/>
              <w:jc w:val="right"/>
              <w:rPr>
                <w:rFonts w:ascii="Aptos" w:hAnsi="Aptos" w:cs="Times New Roman"/>
                <w:color w:val="000000"/>
              </w:rPr>
            </w:pPr>
            <w:r w:rsidRPr="00D33A89">
              <w:rPr>
                <w:rFonts w:ascii="Aptos" w:hAnsi="Aptos" w:cs="Times New Roman"/>
                <w:color w:val="000000"/>
              </w:rPr>
              <w:t> </w:t>
            </w:r>
          </w:p>
        </w:tc>
        <w:tc>
          <w:tcPr>
            <w:tcW w:w="993" w:type="dxa"/>
            <w:tcBorders>
              <w:top w:val="single" w:sz="4" w:space="0" w:color="auto"/>
              <w:left w:val="nil"/>
            </w:tcBorders>
            <w:hideMark/>
          </w:tcPr>
          <w:p w14:paraId="0EA38857" w14:textId="77777777" w:rsidR="00427EC8" w:rsidRPr="00D33A89" w:rsidRDefault="00427EC8" w:rsidP="003D7775">
            <w:pPr>
              <w:spacing w:after="0"/>
              <w:jc w:val="right"/>
              <w:rPr>
                <w:rFonts w:ascii="Aptos" w:hAnsi="Aptos" w:cs="Times New Roman"/>
                <w:color w:val="000000"/>
              </w:rPr>
            </w:pPr>
            <w:r w:rsidRPr="00D33A89">
              <w:rPr>
                <w:rFonts w:ascii="Aptos" w:hAnsi="Aptos" w:cs="Times New Roman"/>
                <w:color w:val="000000"/>
              </w:rPr>
              <w:t> </w:t>
            </w:r>
          </w:p>
        </w:tc>
      </w:tr>
      <w:tr w:rsidR="00427EC8" w:rsidRPr="00D33A89" w14:paraId="33E91F92" w14:textId="77777777" w:rsidTr="00F35BAD">
        <w:trPr>
          <w:trHeight w:val="284"/>
        </w:trPr>
        <w:tc>
          <w:tcPr>
            <w:tcW w:w="0" w:type="auto"/>
            <w:tcBorders>
              <w:top w:val="nil"/>
              <w:bottom w:val="single" w:sz="4" w:space="0" w:color="auto"/>
            </w:tcBorders>
            <w:vAlign w:val="center"/>
            <w:hideMark/>
          </w:tcPr>
          <w:p w14:paraId="764873AE" w14:textId="77777777" w:rsidR="00427EC8" w:rsidRPr="00D33A89" w:rsidRDefault="00427EC8" w:rsidP="003D7775">
            <w:pPr>
              <w:spacing w:after="0"/>
              <w:ind w:firstLineChars="100" w:firstLine="200"/>
              <w:rPr>
                <w:color w:val="000000"/>
                <w:sz w:val="20"/>
                <w:szCs w:val="20"/>
              </w:rPr>
            </w:pPr>
            <w:r w:rsidRPr="00D33A89">
              <w:rPr>
                <w:color w:val="000000"/>
                <w:sz w:val="20"/>
                <w:szCs w:val="20"/>
              </w:rPr>
              <w:t>Icon Water Limited</w:t>
            </w:r>
          </w:p>
        </w:tc>
        <w:tc>
          <w:tcPr>
            <w:tcW w:w="1905" w:type="dxa"/>
            <w:tcBorders>
              <w:top w:val="nil"/>
              <w:bottom w:val="single" w:sz="4" w:space="0" w:color="auto"/>
            </w:tcBorders>
            <w:vAlign w:val="center"/>
            <w:hideMark/>
          </w:tcPr>
          <w:p w14:paraId="548AC4FC" w14:textId="77777777" w:rsidR="00427EC8" w:rsidRPr="00D33A89" w:rsidRDefault="00427EC8" w:rsidP="003D7775">
            <w:pPr>
              <w:spacing w:after="0"/>
              <w:jc w:val="right"/>
              <w:rPr>
                <w:color w:val="000000"/>
                <w:sz w:val="20"/>
                <w:szCs w:val="20"/>
              </w:rPr>
            </w:pPr>
            <w:r w:rsidRPr="00D33A89">
              <w:rPr>
                <w:color w:val="000000"/>
                <w:sz w:val="20"/>
                <w:szCs w:val="20"/>
              </w:rPr>
              <w:t>517</w:t>
            </w:r>
          </w:p>
        </w:tc>
        <w:tc>
          <w:tcPr>
            <w:tcW w:w="1134" w:type="dxa"/>
            <w:tcBorders>
              <w:top w:val="nil"/>
              <w:bottom w:val="single" w:sz="4" w:space="0" w:color="auto"/>
            </w:tcBorders>
            <w:vAlign w:val="center"/>
            <w:hideMark/>
          </w:tcPr>
          <w:p w14:paraId="6AB3CB3D" w14:textId="77777777" w:rsidR="00427EC8" w:rsidRPr="00D33A89" w:rsidRDefault="00427EC8" w:rsidP="003D7775">
            <w:pPr>
              <w:spacing w:after="0"/>
              <w:jc w:val="right"/>
              <w:rPr>
                <w:color w:val="000000"/>
                <w:sz w:val="20"/>
                <w:szCs w:val="20"/>
              </w:rPr>
            </w:pPr>
            <w:r w:rsidRPr="00D33A89">
              <w:rPr>
                <w:color w:val="000000"/>
                <w:sz w:val="20"/>
                <w:szCs w:val="20"/>
              </w:rPr>
              <w:t>517</w:t>
            </w:r>
          </w:p>
        </w:tc>
        <w:tc>
          <w:tcPr>
            <w:tcW w:w="993" w:type="dxa"/>
            <w:tcBorders>
              <w:top w:val="nil"/>
              <w:bottom w:val="single" w:sz="4" w:space="0" w:color="auto"/>
            </w:tcBorders>
            <w:vAlign w:val="center"/>
            <w:hideMark/>
          </w:tcPr>
          <w:p w14:paraId="0E88DF3F" w14:textId="77777777" w:rsidR="00427EC8" w:rsidRPr="00D33A89" w:rsidRDefault="00427EC8" w:rsidP="003D7775">
            <w:pPr>
              <w:spacing w:after="0"/>
              <w:jc w:val="right"/>
              <w:rPr>
                <w:color w:val="000000"/>
                <w:sz w:val="20"/>
                <w:szCs w:val="20"/>
              </w:rPr>
            </w:pPr>
            <w:r w:rsidRPr="00D33A89">
              <w:rPr>
                <w:color w:val="000000"/>
                <w:sz w:val="20"/>
                <w:szCs w:val="20"/>
              </w:rPr>
              <w:t>540</w:t>
            </w:r>
          </w:p>
        </w:tc>
      </w:tr>
      <w:tr w:rsidR="00427EC8" w:rsidRPr="00D33A89" w14:paraId="19C883E9" w14:textId="77777777" w:rsidTr="00F35BAD">
        <w:trPr>
          <w:trHeight w:val="340"/>
        </w:trPr>
        <w:tc>
          <w:tcPr>
            <w:tcW w:w="0" w:type="auto"/>
            <w:tcBorders>
              <w:top w:val="single" w:sz="4" w:space="0" w:color="auto"/>
              <w:bottom w:val="single" w:sz="4" w:space="0" w:color="auto"/>
            </w:tcBorders>
            <w:shd w:val="clear" w:color="auto" w:fill="D9D9D9" w:themeFill="background1" w:themeFillShade="D9"/>
            <w:vAlign w:val="center"/>
            <w:hideMark/>
          </w:tcPr>
          <w:p w14:paraId="116CF9E9" w14:textId="77777777" w:rsidR="00427EC8" w:rsidRPr="00D33A89" w:rsidRDefault="00427EC8" w:rsidP="003D7775">
            <w:pPr>
              <w:spacing w:after="0"/>
              <w:rPr>
                <w:b/>
                <w:bCs/>
                <w:color w:val="000000"/>
                <w:sz w:val="20"/>
                <w:szCs w:val="20"/>
              </w:rPr>
            </w:pPr>
            <w:r w:rsidRPr="00D33A89">
              <w:rPr>
                <w:b/>
                <w:color w:val="000000"/>
                <w:sz w:val="20"/>
                <w:szCs w:val="20"/>
              </w:rPr>
              <w:t>Total Government Business Enterprises</w:t>
            </w:r>
            <w:r w:rsidRPr="00D33A89">
              <w:rPr>
                <w:b/>
                <w:color w:val="000000"/>
                <w:sz w:val="20"/>
                <w:szCs w:val="20"/>
                <w:vertAlign w:val="superscript"/>
              </w:rPr>
              <w:t>1,2</w:t>
            </w:r>
          </w:p>
        </w:tc>
        <w:tc>
          <w:tcPr>
            <w:tcW w:w="1905" w:type="dxa"/>
            <w:tcBorders>
              <w:top w:val="single" w:sz="4" w:space="0" w:color="auto"/>
              <w:bottom w:val="single" w:sz="4" w:space="0" w:color="auto"/>
            </w:tcBorders>
            <w:shd w:val="clear" w:color="auto" w:fill="D9D9D9" w:themeFill="background1" w:themeFillShade="D9"/>
            <w:vAlign w:val="center"/>
            <w:hideMark/>
          </w:tcPr>
          <w:p w14:paraId="1CBC1944" w14:textId="77777777" w:rsidR="00427EC8" w:rsidRPr="00D33A89" w:rsidRDefault="00427EC8" w:rsidP="003D7775">
            <w:pPr>
              <w:spacing w:after="0"/>
              <w:jc w:val="right"/>
              <w:rPr>
                <w:b/>
                <w:bCs/>
                <w:color w:val="000000"/>
                <w:sz w:val="20"/>
                <w:szCs w:val="20"/>
              </w:rPr>
            </w:pPr>
            <w:r w:rsidRPr="00D33A89">
              <w:rPr>
                <w:b/>
                <w:color w:val="000000"/>
                <w:sz w:val="20"/>
                <w:szCs w:val="20"/>
              </w:rPr>
              <w:t>517</w:t>
            </w:r>
          </w:p>
        </w:tc>
        <w:tc>
          <w:tcPr>
            <w:tcW w:w="1134" w:type="dxa"/>
            <w:tcBorders>
              <w:top w:val="single" w:sz="4" w:space="0" w:color="auto"/>
              <w:bottom w:val="single" w:sz="4" w:space="0" w:color="auto"/>
            </w:tcBorders>
            <w:shd w:val="clear" w:color="auto" w:fill="D9D9D9" w:themeFill="background1" w:themeFillShade="D9"/>
            <w:vAlign w:val="center"/>
            <w:hideMark/>
          </w:tcPr>
          <w:p w14:paraId="77221353" w14:textId="77777777" w:rsidR="00427EC8" w:rsidRPr="00D33A89" w:rsidRDefault="00427EC8" w:rsidP="003D7775">
            <w:pPr>
              <w:spacing w:after="0"/>
              <w:jc w:val="right"/>
              <w:rPr>
                <w:b/>
                <w:bCs/>
                <w:color w:val="000000"/>
                <w:sz w:val="20"/>
                <w:szCs w:val="20"/>
              </w:rPr>
            </w:pPr>
            <w:r w:rsidRPr="00D33A89">
              <w:rPr>
                <w:b/>
                <w:color w:val="000000"/>
                <w:sz w:val="20"/>
                <w:szCs w:val="20"/>
              </w:rPr>
              <w:t>517</w:t>
            </w:r>
          </w:p>
        </w:tc>
        <w:tc>
          <w:tcPr>
            <w:tcW w:w="993" w:type="dxa"/>
            <w:tcBorders>
              <w:top w:val="single" w:sz="4" w:space="0" w:color="auto"/>
              <w:bottom w:val="single" w:sz="4" w:space="0" w:color="auto"/>
            </w:tcBorders>
            <w:shd w:val="clear" w:color="auto" w:fill="D9D9D9" w:themeFill="background1" w:themeFillShade="D9"/>
            <w:vAlign w:val="center"/>
            <w:hideMark/>
          </w:tcPr>
          <w:p w14:paraId="714C5E3F" w14:textId="77777777" w:rsidR="00427EC8" w:rsidRPr="00D33A89" w:rsidRDefault="00427EC8" w:rsidP="003D7775">
            <w:pPr>
              <w:spacing w:after="0"/>
              <w:jc w:val="right"/>
              <w:rPr>
                <w:b/>
                <w:bCs/>
                <w:color w:val="000000"/>
                <w:sz w:val="20"/>
                <w:szCs w:val="20"/>
              </w:rPr>
            </w:pPr>
            <w:r w:rsidRPr="00D33A89">
              <w:rPr>
                <w:b/>
                <w:color w:val="000000"/>
                <w:sz w:val="20"/>
                <w:szCs w:val="20"/>
              </w:rPr>
              <w:t>540</w:t>
            </w:r>
          </w:p>
        </w:tc>
      </w:tr>
      <w:tr w:rsidR="00427EC8" w:rsidRPr="00D33A89" w14:paraId="3404A89E" w14:textId="77777777" w:rsidTr="00F35BAD">
        <w:trPr>
          <w:trHeight w:val="284"/>
        </w:trPr>
        <w:tc>
          <w:tcPr>
            <w:tcW w:w="0" w:type="auto"/>
            <w:tcBorders>
              <w:top w:val="single" w:sz="4" w:space="0" w:color="auto"/>
              <w:bottom w:val="single" w:sz="4" w:space="0" w:color="auto"/>
              <w:right w:val="nil"/>
            </w:tcBorders>
            <w:shd w:val="clear" w:color="auto" w:fill="FFFFFF" w:themeFill="background1"/>
            <w:vAlign w:val="center"/>
            <w:hideMark/>
          </w:tcPr>
          <w:p w14:paraId="3C794036" w14:textId="77777777" w:rsidR="00427EC8" w:rsidRPr="00D33A89" w:rsidRDefault="00427EC8" w:rsidP="0065315C">
            <w:pPr>
              <w:spacing w:after="0"/>
              <w:rPr>
                <w:color w:val="000000"/>
                <w:sz w:val="20"/>
                <w:szCs w:val="20"/>
              </w:rPr>
            </w:pPr>
          </w:p>
        </w:tc>
        <w:tc>
          <w:tcPr>
            <w:tcW w:w="1905" w:type="dxa"/>
            <w:tcBorders>
              <w:top w:val="single" w:sz="4" w:space="0" w:color="auto"/>
              <w:left w:val="nil"/>
              <w:bottom w:val="single" w:sz="4" w:space="0" w:color="auto"/>
              <w:right w:val="nil"/>
            </w:tcBorders>
            <w:shd w:val="clear" w:color="auto" w:fill="FFFFFF" w:themeFill="background1"/>
            <w:vAlign w:val="center"/>
            <w:hideMark/>
          </w:tcPr>
          <w:p w14:paraId="12A124CC" w14:textId="77777777" w:rsidR="00427EC8" w:rsidRPr="00D33A89" w:rsidRDefault="00427EC8" w:rsidP="003D7775">
            <w:pPr>
              <w:spacing w:after="0"/>
              <w:jc w:val="right"/>
              <w:rPr>
                <w:color w:val="000000"/>
                <w:sz w:val="20"/>
                <w:szCs w:val="20"/>
              </w:rPr>
            </w:pPr>
            <w:r w:rsidRPr="00D33A89">
              <w:rPr>
                <w:color w:val="000000"/>
                <w:sz w:val="20"/>
                <w:szCs w:val="20"/>
              </w:rPr>
              <w:t> </w:t>
            </w:r>
          </w:p>
        </w:tc>
        <w:tc>
          <w:tcPr>
            <w:tcW w:w="1134" w:type="dxa"/>
            <w:tcBorders>
              <w:top w:val="single" w:sz="4" w:space="0" w:color="auto"/>
              <w:left w:val="nil"/>
              <w:bottom w:val="single" w:sz="4" w:space="0" w:color="auto"/>
              <w:right w:val="nil"/>
            </w:tcBorders>
            <w:shd w:val="clear" w:color="auto" w:fill="FFFFFF" w:themeFill="background1"/>
            <w:vAlign w:val="center"/>
            <w:hideMark/>
          </w:tcPr>
          <w:p w14:paraId="4B0D5D08" w14:textId="77777777" w:rsidR="00427EC8" w:rsidRPr="00D33A89" w:rsidRDefault="00427EC8" w:rsidP="003D7775">
            <w:pPr>
              <w:spacing w:after="0"/>
              <w:jc w:val="right"/>
              <w:rPr>
                <w:color w:val="000000"/>
                <w:sz w:val="20"/>
                <w:szCs w:val="20"/>
              </w:rPr>
            </w:pPr>
            <w:r w:rsidRPr="00D33A89">
              <w:rPr>
                <w:color w:val="000000"/>
                <w:sz w:val="20"/>
                <w:szCs w:val="20"/>
              </w:rPr>
              <w:t> </w:t>
            </w:r>
          </w:p>
        </w:tc>
        <w:tc>
          <w:tcPr>
            <w:tcW w:w="993" w:type="dxa"/>
            <w:tcBorders>
              <w:top w:val="single" w:sz="4" w:space="0" w:color="auto"/>
              <w:left w:val="nil"/>
              <w:bottom w:val="single" w:sz="4" w:space="0" w:color="auto"/>
            </w:tcBorders>
            <w:shd w:val="clear" w:color="auto" w:fill="FFFFFF" w:themeFill="background1"/>
            <w:vAlign w:val="center"/>
            <w:hideMark/>
          </w:tcPr>
          <w:p w14:paraId="5AB6DB37" w14:textId="77777777" w:rsidR="00427EC8" w:rsidRPr="00D33A89" w:rsidRDefault="00427EC8" w:rsidP="003D7775">
            <w:pPr>
              <w:spacing w:after="0"/>
              <w:jc w:val="right"/>
              <w:rPr>
                <w:color w:val="000000"/>
                <w:sz w:val="20"/>
                <w:szCs w:val="20"/>
              </w:rPr>
            </w:pPr>
            <w:r w:rsidRPr="00D33A89">
              <w:rPr>
                <w:color w:val="000000"/>
                <w:sz w:val="20"/>
                <w:szCs w:val="20"/>
              </w:rPr>
              <w:t> </w:t>
            </w:r>
          </w:p>
        </w:tc>
      </w:tr>
      <w:tr w:rsidR="00427EC8" w:rsidRPr="00D33A89" w14:paraId="6E7EE32C" w14:textId="77777777" w:rsidTr="00F35BAD">
        <w:trPr>
          <w:trHeight w:val="340"/>
        </w:trPr>
        <w:tc>
          <w:tcPr>
            <w:tcW w:w="0" w:type="auto"/>
            <w:tcBorders>
              <w:top w:val="single" w:sz="4" w:space="0" w:color="auto"/>
              <w:bottom w:val="single" w:sz="4" w:space="0" w:color="auto"/>
            </w:tcBorders>
            <w:shd w:val="clear" w:color="auto" w:fill="D9D9D9" w:themeFill="background1" w:themeFillShade="D9"/>
            <w:vAlign w:val="center"/>
            <w:hideMark/>
          </w:tcPr>
          <w:p w14:paraId="31C594DC" w14:textId="77777777" w:rsidR="00427EC8" w:rsidRPr="00D33A89" w:rsidRDefault="00427EC8" w:rsidP="00F35BAD">
            <w:pPr>
              <w:spacing w:after="0"/>
              <w:jc w:val="both"/>
              <w:rPr>
                <w:b/>
                <w:bCs/>
                <w:color w:val="000000"/>
                <w:sz w:val="20"/>
                <w:szCs w:val="20"/>
              </w:rPr>
            </w:pPr>
            <w:r w:rsidRPr="00D33A89">
              <w:rPr>
                <w:b/>
                <w:color w:val="000000"/>
                <w:sz w:val="20"/>
                <w:szCs w:val="20"/>
              </w:rPr>
              <w:t>Total Government Agencies and Business Enterprises</w:t>
            </w:r>
            <w:r w:rsidRPr="00D33A89">
              <w:rPr>
                <w:b/>
                <w:color w:val="000000"/>
                <w:sz w:val="20"/>
                <w:szCs w:val="20"/>
                <w:vertAlign w:val="superscript"/>
              </w:rPr>
              <w:t>1,2</w:t>
            </w:r>
          </w:p>
        </w:tc>
        <w:tc>
          <w:tcPr>
            <w:tcW w:w="1905" w:type="dxa"/>
            <w:tcBorders>
              <w:top w:val="single" w:sz="4" w:space="0" w:color="auto"/>
              <w:bottom w:val="single" w:sz="4" w:space="0" w:color="auto"/>
            </w:tcBorders>
            <w:shd w:val="clear" w:color="auto" w:fill="D9D9D9" w:themeFill="background1" w:themeFillShade="D9"/>
            <w:vAlign w:val="center"/>
            <w:hideMark/>
          </w:tcPr>
          <w:p w14:paraId="03EC7F23" w14:textId="77777777" w:rsidR="00427EC8" w:rsidRPr="00D33A89" w:rsidRDefault="00427EC8" w:rsidP="003D7775">
            <w:pPr>
              <w:spacing w:after="0"/>
              <w:jc w:val="right"/>
              <w:rPr>
                <w:b/>
                <w:bCs/>
                <w:color w:val="000000"/>
                <w:sz w:val="20"/>
                <w:szCs w:val="20"/>
              </w:rPr>
            </w:pPr>
            <w:r w:rsidRPr="00D33A89">
              <w:rPr>
                <w:b/>
                <w:color w:val="000000"/>
                <w:sz w:val="20"/>
                <w:szCs w:val="20"/>
              </w:rPr>
              <w:t>30,02</w:t>
            </w:r>
            <w:r>
              <w:rPr>
                <w:b/>
                <w:color w:val="000000"/>
                <w:sz w:val="20"/>
                <w:szCs w:val="20"/>
              </w:rPr>
              <w:t>3</w:t>
            </w:r>
          </w:p>
        </w:tc>
        <w:tc>
          <w:tcPr>
            <w:tcW w:w="1134" w:type="dxa"/>
            <w:tcBorders>
              <w:top w:val="single" w:sz="4" w:space="0" w:color="auto"/>
              <w:bottom w:val="single" w:sz="4" w:space="0" w:color="auto"/>
            </w:tcBorders>
            <w:shd w:val="clear" w:color="auto" w:fill="D9D9D9" w:themeFill="background1" w:themeFillShade="D9"/>
            <w:vAlign w:val="center"/>
            <w:hideMark/>
          </w:tcPr>
          <w:p w14:paraId="22D61292" w14:textId="77777777" w:rsidR="00427EC8" w:rsidRPr="00D33A89" w:rsidRDefault="00427EC8" w:rsidP="003D7775">
            <w:pPr>
              <w:spacing w:after="0"/>
              <w:jc w:val="right"/>
              <w:rPr>
                <w:b/>
                <w:bCs/>
                <w:color w:val="000000"/>
                <w:sz w:val="20"/>
                <w:szCs w:val="20"/>
              </w:rPr>
            </w:pPr>
            <w:r w:rsidRPr="00D33A89">
              <w:rPr>
                <w:b/>
                <w:color w:val="000000"/>
                <w:sz w:val="20"/>
                <w:szCs w:val="20"/>
              </w:rPr>
              <w:t>30,</w:t>
            </w:r>
            <w:r>
              <w:rPr>
                <w:b/>
                <w:color w:val="000000"/>
                <w:sz w:val="20"/>
                <w:szCs w:val="20"/>
              </w:rPr>
              <w:t>400</w:t>
            </w:r>
          </w:p>
        </w:tc>
        <w:tc>
          <w:tcPr>
            <w:tcW w:w="993" w:type="dxa"/>
            <w:tcBorders>
              <w:top w:val="single" w:sz="4" w:space="0" w:color="auto"/>
              <w:bottom w:val="single" w:sz="4" w:space="0" w:color="auto"/>
            </w:tcBorders>
            <w:shd w:val="clear" w:color="auto" w:fill="D9D9D9" w:themeFill="background1" w:themeFillShade="D9"/>
            <w:vAlign w:val="center"/>
            <w:hideMark/>
          </w:tcPr>
          <w:p w14:paraId="09932F01" w14:textId="77777777" w:rsidR="00427EC8" w:rsidRPr="00D33A89" w:rsidRDefault="00427EC8" w:rsidP="003D7775">
            <w:pPr>
              <w:spacing w:after="0"/>
              <w:jc w:val="right"/>
              <w:rPr>
                <w:b/>
                <w:bCs/>
                <w:color w:val="000000"/>
                <w:sz w:val="20"/>
                <w:szCs w:val="20"/>
              </w:rPr>
            </w:pPr>
            <w:r w:rsidRPr="00D33A89">
              <w:rPr>
                <w:b/>
                <w:color w:val="000000"/>
                <w:sz w:val="20"/>
                <w:szCs w:val="20"/>
              </w:rPr>
              <w:t>30,76</w:t>
            </w:r>
            <w:r>
              <w:rPr>
                <w:b/>
                <w:color w:val="000000"/>
                <w:sz w:val="20"/>
                <w:szCs w:val="20"/>
              </w:rPr>
              <w:t>4</w:t>
            </w:r>
          </w:p>
        </w:tc>
      </w:tr>
    </w:tbl>
    <w:p w14:paraId="14DDF677" w14:textId="77777777" w:rsidR="00427EC8" w:rsidRDefault="00427EC8" w:rsidP="00396C17">
      <w:pPr>
        <w:pStyle w:val="BNoteBold"/>
        <w:keepNext w:val="0"/>
      </w:pPr>
      <w:r>
        <w:t>Notes:</w:t>
      </w:r>
    </w:p>
    <w:p w14:paraId="2244E0DD" w14:textId="77777777" w:rsidR="00427EC8" w:rsidRDefault="00427EC8" w:rsidP="00414F15">
      <w:pPr>
        <w:pStyle w:val="BNotelist"/>
        <w:keepNext w:val="0"/>
        <w:numPr>
          <w:ilvl w:val="0"/>
          <w:numId w:val="94"/>
        </w:numPr>
      </w:pPr>
      <w:r>
        <w:t xml:space="preserve">Totals may not add due to rounding. </w:t>
      </w:r>
    </w:p>
    <w:p w14:paraId="47734983" w14:textId="77777777" w:rsidR="00427EC8" w:rsidRDefault="00427EC8" w:rsidP="00427EC8">
      <w:pPr>
        <w:pStyle w:val="BNotelist"/>
        <w:keepNext w:val="0"/>
        <w:numPr>
          <w:ilvl w:val="0"/>
          <w:numId w:val="2"/>
        </w:numPr>
      </w:pPr>
      <w:r>
        <w:t xml:space="preserve">Agency lines may not reconcile to individual 2025-26 Budget Statements due to rounding. </w:t>
      </w:r>
    </w:p>
    <w:p w14:paraId="2CD80E84" w14:textId="77777777" w:rsidR="00427EC8" w:rsidRDefault="00427EC8" w:rsidP="0065315C">
      <w:pPr>
        <w:pStyle w:val="BNotelist"/>
        <w:keepNext w:val="0"/>
        <w:numPr>
          <w:ilvl w:val="0"/>
          <w:numId w:val="0"/>
        </w:numPr>
      </w:pPr>
    </w:p>
    <w:p w14:paraId="77B1B551" w14:textId="77777777" w:rsidR="00427EC8" w:rsidRPr="00F020C5" w:rsidRDefault="00427EC8" w:rsidP="00AB6478">
      <w:pPr>
        <w:keepNext/>
        <w:keepLines/>
        <w:rPr>
          <w:sz w:val="24"/>
          <w:szCs w:val="24"/>
        </w:rPr>
      </w:pPr>
      <w:r w:rsidRPr="00F020C5">
        <w:rPr>
          <w:sz w:val="24"/>
          <w:szCs w:val="24"/>
        </w:rPr>
        <w:t xml:space="preserve">Key details associated with movements in Table K.1 are presented below. </w:t>
      </w:r>
    </w:p>
    <w:p w14:paraId="7785DCAF" w14:textId="77777777" w:rsidR="00427EC8" w:rsidRDefault="00427EC8" w:rsidP="00AB6478">
      <w:pPr>
        <w:pStyle w:val="Heading4"/>
      </w:pPr>
      <w:r>
        <w:t>Canberra Health Services</w:t>
      </w:r>
    </w:p>
    <w:p w14:paraId="657013F1" w14:textId="77777777" w:rsidR="00427EC8" w:rsidRPr="005E0485" w:rsidRDefault="00427EC8" w:rsidP="003D7775">
      <w:pPr>
        <w:pStyle w:val="Bbodytext"/>
      </w:pPr>
      <w:r w:rsidRPr="005E0485">
        <w:t>The increase of 460 FTE from the 2025</w:t>
      </w:r>
      <w:r w:rsidRPr="005E0485">
        <w:noBreakHyphen/>
        <w:t>26 estimated outcome to the 2026</w:t>
      </w:r>
      <w:r w:rsidRPr="005E0485">
        <w:noBreakHyphen/>
        <w:t>27 Budget is mainly driven by new initiatives, including the insourcing of cleaning and food services and the implementation of the Acute Palliative Care Unit, as well as the continued transition from premium labour and contractor arrangements to an employed workforce.</w:t>
      </w:r>
    </w:p>
    <w:p w14:paraId="17B9F3D2" w14:textId="77777777" w:rsidR="00427EC8" w:rsidRDefault="00427EC8" w:rsidP="008C400C">
      <w:pPr>
        <w:pStyle w:val="Heading4"/>
      </w:pPr>
      <w:r w:rsidRPr="00E37CB8">
        <w:t xml:space="preserve">Chief Minister, Treasury and Economic Development Directorate </w:t>
      </w:r>
    </w:p>
    <w:p w14:paraId="53CB8F03" w14:textId="5F221DCB" w:rsidR="00427EC8" w:rsidRPr="005E0485" w:rsidRDefault="00427EC8" w:rsidP="003D7775">
      <w:pPr>
        <w:pStyle w:val="Bbodytext"/>
      </w:pPr>
      <w:r w:rsidRPr="005E0485">
        <w:t>The variation between the 2025</w:t>
      </w:r>
      <w:r w:rsidRPr="005E0485">
        <w:rPr>
          <w:rFonts w:ascii="Cambria Math" w:hAnsi="Cambria Math" w:cs="Cambria Math"/>
        </w:rPr>
        <w:t>‑</w:t>
      </w:r>
      <w:r w:rsidRPr="005E0485">
        <w:t>26 estimated outcome and the 2025</w:t>
      </w:r>
      <w:r w:rsidRPr="005E0485">
        <w:rPr>
          <w:rFonts w:ascii="Cambria Math" w:hAnsi="Cambria Math" w:cs="Cambria Math"/>
        </w:rPr>
        <w:t>‑</w:t>
      </w:r>
      <w:r w:rsidRPr="005E0485">
        <w:t xml:space="preserve">26 Budget reflects prudent management of FTE levels in line with the Government’s broader </w:t>
      </w:r>
      <w:r w:rsidR="00946BC7">
        <w:t>F</w:t>
      </w:r>
      <w:r w:rsidRPr="005E0485">
        <w:t xml:space="preserve">iscal </w:t>
      </w:r>
      <w:r w:rsidR="00946BC7">
        <w:t>S</w:t>
      </w:r>
      <w:r w:rsidRPr="005E0485">
        <w:t xml:space="preserve">trategy. </w:t>
      </w:r>
    </w:p>
    <w:p w14:paraId="433A4A1F" w14:textId="77777777" w:rsidR="00427EC8" w:rsidRPr="005E0485" w:rsidRDefault="00427EC8" w:rsidP="003D7775">
      <w:pPr>
        <w:pStyle w:val="Bbodytext"/>
      </w:pPr>
      <w:r w:rsidRPr="005E0485">
        <w:t>The lower FTE profile in the 2026</w:t>
      </w:r>
      <w:r w:rsidRPr="005E0485">
        <w:rPr>
          <w:rFonts w:ascii="Cambria Math" w:hAnsi="Cambria Math" w:cs="Cambria Math"/>
        </w:rPr>
        <w:t>‑</w:t>
      </w:r>
      <w:r w:rsidRPr="005E0485">
        <w:t>27 Budget primarily reflects the transfer of Affordable Housing and Policy Coordination Branch functions to the City and Environment Directorate, and ceasing initiatives, partially offset by new FTE associated with 2026</w:t>
      </w:r>
      <w:r w:rsidRPr="005E0485">
        <w:rPr>
          <w:rFonts w:ascii="Cambria Math" w:hAnsi="Cambria Math" w:cs="Cambria Math"/>
        </w:rPr>
        <w:t>‑</w:t>
      </w:r>
      <w:r w:rsidRPr="005E0485">
        <w:t xml:space="preserve">27 Budget policy decisions.  </w:t>
      </w:r>
    </w:p>
    <w:p w14:paraId="2E3A4D8C" w14:textId="77777777" w:rsidR="00427EC8" w:rsidRDefault="00427EC8" w:rsidP="005B3D8C">
      <w:pPr>
        <w:pStyle w:val="Heading4"/>
      </w:pPr>
      <w:r>
        <w:t xml:space="preserve">City and Environment Directorate </w:t>
      </w:r>
    </w:p>
    <w:p w14:paraId="0DBDB5E0" w14:textId="77777777" w:rsidR="00427EC8" w:rsidRPr="005E0485" w:rsidRDefault="00427EC8" w:rsidP="003D7775">
      <w:pPr>
        <w:pStyle w:val="Bbodytext"/>
      </w:pPr>
      <w:r w:rsidRPr="005E0485">
        <w:t xml:space="preserve">The increase </w:t>
      </w:r>
      <w:r>
        <w:t>in</w:t>
      </w:r>
      <w:r w:rsidRPr="005E0485">
        <w:t xml:space="preserve"> FTE from the 2025</w:t>
      </w:r>
      <w:r w:rsidRPr="005E0485">
        <w:noBreakHyphen/>
        <w:t>26 Budget to the 2025</w:t>
      </w:r>
      <w:r w:rsidRPr="005E0485">
        <w:noBreakHyphen/>
        <w:t>26 estimated outcome</w:t>
      </w:r>
      <w:r w:rsidRPr="005E0485" w:rsidDel="005341DE">
        <w:t xml:space="preserve"> </w:t>
      </w:r>
      <w:r w:rsidRPr="005E0485">
        <w:t>reflects additional staffing required to support the Directorate’s operations.</w:t>
      </w:r>
    </w:p>
    <w:p w14:paraId="41F706D3" w14:textId="77777777" w:rsidR="00427EC8" w:rsidRPr="005E0485" w:rsidRDefault="00427EC8" w:rsidP="003D7775">
      <w:pPr>
        <w:pStyle w:val="Bbodytext"/>
      </w:pPr>
      <w:r w:rsidRPr="005915DF">
        <w:t>The decrease in FTE from the 2025</w:t>
      </w:r>
      <w:r w:rsidRPr="005915DF">
        <w:noBreakHyphen/>
        <w:t>26 Budget to the 2026</w:t>
      </w:r>
      <w:r w:rsidRPr="005915DF">
        <w:noBreakHyphen/>
        <w:t>27 Budget is primarily due to ceasing initiatives, partially offset by new initiatives.</w:t>
      </w:r>
      <w:r w:rsidRPr="005E0485">
        <w:t xml:space="preserve"> </w:t>
      </w:r>
    </w:p>
    <w:p w14:paraId="3CCDAC30" w14:textId="77777777" w:rsidR="00427EC8" w:rsidRPr="005E0485" w:rsidRDefault="00427EC8" w:rsidP="003D7775">
      <w:pPr>
        <w:pStyle w:val="Bbodytext"/>
      </w:pPr>
      <w:r w:rsidRPr="005E0485">
        <w:t>The increase of 89 FTE from the 2025</w:t>
      </w:r>
      <w:r w:rsidRPr="005E0485">
        <w:noBreakHyphen/>
        <w:t>26 Budget to the 2025</w:t>
      </w:r>
      <w:r w:rsidRPr="005E0485">
        <w:noBreakHyphen/>
        <w:t>26 estimated outcome for Transport Canberra Operations (TCO) reflects increased staffing associated with weekend service uplifts and other network adjustments.</w:t>
      </w:r>
    </w:p>
    <w:p w14:paraId="3953779E" w14:textId="77777777" w:rsidR="00427EC8" w:rsidRPr="005E0485" w:rsidRDefault="00427EC8" w:rsidP="003D7775">
      <w:pPr>
        <w:pStyle w:val="Bbodytext"/>
      </w:pPr>
      <w:r w:rsidRPr="005E0485">
        <w:t>The increase of 87 FTE from the 2025</w:t>
      </w:r>
      <w:r w:rsidRPr="005E0485">
        <w:noBreakHyphen/>
        <w:t>26 Budget to the 2026</w:t>
      </w:r>
      <w:r w:rsidRPr="005E0485">
        <w:noBreakHyphen/>
        <w:t>27 Budget for TCO is due to new initiatives (31 FTE), partially offset by ceasing initiatives (22 FTE), and increased staffing associated with weekend service uplifts and other network adjustments.</w:t>
      </w:r>
    </w:p>
    <w:p w14:paraId="5220BB7E" w14:textId="77777777" w:rsidR="00427EC8" w:rsidRDefault="00427EC8" w:rsidP="005B3D8C">
      <w:pPr>
        <w:pStyle w:val="Heading4"/>
      </w:pPr>
      <w:r>
        <w:t>Digital Canberra</w:t>
      </w:r>
    </w:p>
    <w:p w14:paraId="4CC5BB79" w14:textId="77777777" w:rsidR="00427EC8" w:rsidRPr="005E0485" w:rsidRDefault="00427EC8" w:rsidP="003D7775">
      <w:pPr>
        <w:pStyle w:val="Bbodytext"/>
      </w:pPr>
      <w:r w:rsidDel="008D0BB0">
        <w:t>T</w:t>
      </w:r>
      <w:r w:rsidRPr="005E0485" w:rsidDel="008D0BB0">
        <w:t xml:space="preserve">he </w:t>
      </w:r>
      <w:r>
        <w:t>difference</w:t>
      </w:r>
      <w:r w:rsidDel="00D332F6">
        <w:t xml:space="preserve"> </w:t>
      </w:r>
      <w:r w:rsidRPr="005E0485">
        <w:t>between the 2025</w:t>
      </w:r>
      <w:r w:rsidRPr="005E0485">
        <w:noBreakHyphen/>
        <w:t>26 estimated outcome and the 2025</w:t>
      </w:r>
      <w:r w:rsidRPr="005E0485">
        <w:noBreakHyphen/>
        <w:t>26 Budget primarily reflects the transfer of staffing resources for corporate services functions from the Health and Community Services Directorate, following administrative arrangement changes implemented in 2025</w:t>
      </w:r>
      <w:r w:rsidRPr="005E0485">
        <w:noBreakHyphen/>
        <w:t xml:space="preserve">26. </w:t>
      </w:r>
    </w:p>
    <w:p w14:paraId="58B5DD9C" w14:textId="77777777" w:rsidR="00427EC8" w:rsidRDefault="00427EC8" w:rsidP="004646CF">
      <w:pPr>
        <w:pStyle w:val="Heading4"/>
      </w:pPr>
      <w:r>
        <w:t>Education Directorate</w:t>
      </w:r>
    </w:p>
    <w:p w14:paraId="54037C8B" w14:textId="77777777" w:rsidR="00427EC8" w:rsidRPr="005E0485" w:rsidRDefault="00427EC8" w:rsidP="003D7775">
      <w:pPr>
        <w:pStyle w:val="Bbodytext"/>
        <w:rPr>
          <w:i/>
        </w:rPr>
      </w:pPr>
      <w:r w:rsidRPr="005E0485">
        <w:t>The</w:t>
      </w:r>
      <w:r w:rsidRPr="005E0485" w:rsidDel="00227561">
        <w:t xml:space="preserve"> </w:t>
      </w:r>
      <w:r>
        <w:t>difference</w:t>
      </w:r>
      <w:r w:rsidRPr="005E0485">
        <w:t xml:space="preserve"> between the 2025</w:t>
      </w:r>
      <w:r w:rsidRPr="005E0485">
        <w:noBreakHyphen/>
        <w:t>26 estimated outcome and the 2025</w:t>
      </w:r>
      <w:r w:rsidRPr="005E0485">
        <w:noBreakHyphen/>
        <w:t>26 Budget primarily reflects additional FTE associated with the 2025</w:t>
      </w:r>
      <w:r w:rsidRPr="005E0485">
        <w:noBreakHyphen/>
        <w:t xml:space="preserve">26 Budget Review initiative </w:t>
      </w:r>
      <w:r w:rsidRPr="005E0485">
        <w:rPr>
          <w:i/>
        </w:rPr>
        <w:t xml:space="preserve">Supporting Public Schools. </w:t>
      </w:r>
    </w:p>
    <w:p w14:paraId="24CDB64A" w14:textId="77777777" w:rsidR="00427EC8" w:rsidRPr="005E0485" w:rsidRDefault="00427EC8" w:rsidP="003D7775">
      <w:pPr>
        <w:pStyle w:val="Bbodytext"/>
      </w:pPr>
      <w:r w:rsidRPr="005E0485">
        <w:t>The increase in FTE from the 2025</w:t>
      </w:r>
      <w:r w:rsidRPr="005E0485">
        <w:noBreakHyphen/>
        <w:t>26 estimated outcome to the 2026</w:t>
      </w:r>
      <w:r w:rsidRPr="005E0485">
        <w:noBreakHyphen/>
        <w:t>27 Budget is mainly driven by FTE associated with 2026</w:t>
      </w:r>
      <w:r w:rsidRPr="005E0485">
        <w:noBreakHyphen/>
        <w:t>27 Budget initiatives.</w:t>
      </w:r>
    </w:p>
    <w:p w14:paraId="02D70DE7" w14:textId="77777777" w:rsidR="00427EC8" w:rsidRDefault="00427EC8" w:rsidP="005B3D8C">
      <w:pPr>
        <w:pStyle w:val="Heading4"/>
      </w:pPr>
      <w:r>
        <w:t>Health and Community Services Directorate</w:t>
      </w:r>
    </w:p>
    <w:p w14:paraId="0F3D024E" w14:textId="77777777" w:rsidR="00427EC8" w:rsidRPr="005E0485" w:rsidRDefault="00427EC8" w:rsidP="003D7775">
      <w:pPr>
        <w:pStyle w:val="Bbodytext"/>
      </w:pPr>
      <w:r w:rsidRPr="005E0485">
        <w:t>The reduction in FTE in 2025</w:t>
      </w:r>
      <w:r w:rsidRPr="005E0485">
        <w:rPr>
          <w:rFonts w:ascii="Cambria Math" w:hAnsi="Cambria Math" w:cs="Cambria Math"/>
        </w:rPr>
        <w:t>‑</w:t>
      </w:r>
      <w:r w:rsidRPr="005E0485">
        <w:t>26 primarily relates to the transfer of corporate staff to Digital Canberra, as well as efficiency gains achieved through the Whole of Government Expenditure Reform initiative. The further planned reduction in FTE for 2026</w:t>
      </w:r>
      <w:r w:rsidRPr="005E0485">
        <w:rPr>
          <w:rFonts w:ascii="Cambria Math" w:hAnsi="Cambria Math" w:cs="Cambria Math"/>
        </w:rPr>
        <w:t>‑</w:t>
      </w:r>
      <w:r w:rsidRPr="005E0485">
        <w:t>27 mainly reflects the ongoing impact of these Whole of Government Expenditure Reform savings.</w:t>
      </w:r>
    </w:p>
    <w:p w14:paraId="328E2455" w14:textId="77777777" w:rsidR="00427EC8" w:rsidRDefault="00427EC8" w:rsidP="00C067BF">
      <w:pPr>
        <w:pStyle w:val="Heading4"/>
      </w:pPr>
      <w:r>
        <w:t>Housing ACT</w:t>
      </w:r>
    </w:p>
    <w:p w14:paraId="1214B1FD" w14:textId="77777777" w:rsidR="00427EC8" w:rsidRPr="00A151D9" w:rsidRDefault="00427EC8" w:rsidP="003D7775">
      <w:pPr>
        <w:pStyle w:val="Bbodytext"/>
        <w:rPr>
          <w:rFonts w:cstheme="minorHAnsi"/>
        </w:rPr>
      </w:pPr>
      <w:r>
        <w:t xml:space="preserve">The </w:t>
      </w:r>
      <w:r w:rsidRPr="00A151D9">
        <w:rPr>
          <w:rFonts w:cstheme="minorHAnsi"/>
        </w:rPr>
        <w:t>increase in the 2025-26 Estimated Outcome from the 2025-26 Budget is driven largely by additional staff for front line services and insourcing services analysis.</w:t>
      </w:r>
    </w:p>
    <w:p w14:paraId="3EFCF9F9" w14:textId="77777777" w:rsidR="00427EC8" w:rsidRDefault="00427EC8" w:rsidP="0081457F">
      <w:pPr>
        <w:pStyle w:val="Heading4"/>
        <w:tabs>
          <w:tab w:val="left" w:pos="2191"/>
        </w:tabs>
      </w:pPr>
      <w:r>
        <w:t>Infrastructure Canberra</w:t>
      </w:r>
    </w:p>
    <w:p w14:paraId="0A0E8EBE" w14:textId="77777777" w:rsidR="00427EC8" w:rsidRPr="00A151D9" w:rsidRDefault="00427EC8" w:rsidP="003D7775">
      <w:pPr>
        <w:pStyle w:val="Bbodytext"/>
      </w:pPr>
      <w:r>
        <w:t>T</w:t>
      </w:r>
      <w:r w:rsidRPr="005E0485">
        <w:t>he increase in the 2025</w:t>
      </w:r>
      <w:r w:rsidRPr="005E0485">
        <w:noBreakHyphen/>
        <w:t>26 estimated outcome</w:t>
      </w:r>
      <w:r>
        <w:t xml:space="preserve"> from the 2025-26 Budget</w:t>
      </w:r>
      <w:r w:rsidRPr="00A151D9">
        <w:t xml:space="preserve"> primarily reflects Budget Review decisions, including machinery of government changes. </w:t>
      </w:r>
    </w:p>
    <w:p w14:paraId="6B86B4DC" w14:textId="77777777" w:rsidR="00427EC8" w:rsidRDefault="00427EC8" w:rsidP="003D7775">
      <w:pPr>
        <w:pStyle w:val="Bbodytext"/>
      </w:pPr>
      <w:r w:rsidRPr="00A151D9">
        <w:t>The further increase in the 2026</w:t>
      </w:r>
      <w:r w:rsidRPr="00A151D9">
        <w:noBreakHyphen/>
        <w:t>27 Budget compared to the 2025</w:t>
      </w:r>
      <w:r w:rsidRPr="00A151D9">
        <w:noBreakHyphen/>
        <w:t>26 estimated outcome is mainly driven by new initiatives commencing in 2026</w:t>
      </w:r>
      <w:r w:rsidRPr="00A151D9">
        <w:noBreakHyphen/>
        <w:t>27.</w:t>
      </w:r>
    </w:p>
    <w:p w14:paraId="3B0F1222" w14:textId="07C39AAF" w:rsidR="004B6A0E" w:rsidRPr="004B6A0E" w:rsidRDefault="00427EC8" w:rsidP="00E02243">
      <w:r>
        <w:br w:type="page"/>
      </w:r>
    </w:p>
    <w:sectPr w:rsidR="004B6A0E" w:rsidRPr="004B6A0E" w:rsidSect="00427EC8">
      <w:headerReference w:type="default" r:id="rId115"/>
      <w:footerReference w:type="default" r:id="rId116"/>
      <w:pgSz w:w="11906" w:h="16838" w:code="9"/>
      <w:pgMar w:top="1151" w:right="1440" w:bottom="1729"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5DD69" w14:textId="77777777" w:rsidR="00861051" w:rsidRDefault="00861051" w:rsidP="00C339EF">
      <w:pPr>
        <w:spacing w:after="0" w:line="240" w:lineRule="auto"/>
      </w:pPr>
      <w:r>
        <w:separator/>
      </w:r>
    </w:p>
  </w:endnote>
  <w:endnote w:type="continuationSeparator" w:id="0">
    <w:p w14:paraId="5FBF510F" w14:textId="77777777" w:rsidR="00861051" w:rsidRDefault="00861051" w:rsidP="00C33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W1)">
    <w:altName w:val="Times New Roman"/>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Optima-Regular">
    <w:altName w:val="Calibri"/>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Futura Bk B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ZWAdobeF">
    <w:panose1 w:val="00000000000000000000"/>
    <w:charset w:val="00"/>
    <w:family w:val="auto"/>
    <w:pitch w:val="variable"/>
    <w:sig w:usb0="20002A87" w:usb1="00000000"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4100B" w14:textId="7059DA41" w:rsidR="00434F08" w:rsidRPr="00D56EE6" w:rsidRDefault="005175CF" w:rsidP="00AE3A62">
    <w:pPr>
      <w:pStyle w:val="BFooter"/>
      <w:tabs>
        <w:tab w:val="clear" w:pos="4513"/>
        <w:tab w:val="clear" w:pos="9026"/>
        <w:tab w:val="right" w:pos="4536"/>
        <w:tab w:val="right" w:pos="9355"/>
      </w:tabs>
      <w:rPr>
        <w:i w:val="0"/>
        <w:iCs/>
      </w:rPr>
    </w:pPr>
    <w:r>
      <w:rPr>
        <w:i w:val="0"/>
        <w:iCs/>
      </w:rPr>
      <w:t>Table of Contents</w:t>
    </w:r>
    <w:r w:rsidR="00434F08">
      <w:rPr>
        <w:i w:val="0"/>
        <w:iCs/>
      </w:rPr>
      <w:tab/>
    </w:r>
    <w:r w:rsidR="00434F08" w:rsidRPr="00D56EE6">
      <w:rPr>
        <w:i w:val="0"/>
        <w:iCs/>
      </w:rPr>
      <w:fldChar w:fldCharType="begin"/>
    </w:r>
    <w:r w:rsidR="00434F08" w:rsidRPr="00D56EE6">
      <w:rPr>
        <w:i w:val="0"/>
        <w:iCs/>
      </w:rPr>
      <w:instrText xml:space="preserve"> PAGE   \* MERGEFORMAT </w:instrText>
    </w:r>
    <w:r w:rsidR="00434F08" w:rsidRPr="00D56EE6">
      <w:rPr>
        <w:i w:val="0"/>
        <w:iCs/>
      </w:rPr>
      <w:fldChar w:fldCharType="separate"/>
    </w:r>
    <w:r w:rsidR="00434F08" w:rsidRPr="00D56EE6">
      <w:rPr>
        <w:i w:val="0"/>
        <w:iCs/>
        <w:noProof/>
      </w:rPr>
      <w:t>1</w:t>
    </w:r>
    <w:r w:rsidR="00434F08" w:rsidRPr="00D56EE6">
      <w:rPr>
        <w:i w:val="0"/>
        <w:iCs/>
        <w:noProof/>
      </w:rPr>
      <w:fldChar w:fldCharType="end"/>
    </w:r>
    <w:r w:rsidR="00434F08" w:rsidRPr="00D56EE6">
      <w:rPr>
        <w:i w:val="0"/>
        <w:iCs/>
      </w:rPr>
      <w:ptab w:relativeTo="margin" w:alignment="right" w:leader="none"/>
    </w:r>
    <w:r>
      <w:rPr>
        <w:i w:val="0"/>
        <w:iCs/>
      </w:rPr>
      <w:t>Budget 2026-27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E4D07" w14:textId="77777777" w:rsidR="00427EC8" w:rsidRPr="00D56EE6" w:rsidRDefault="00427EC8" w:rsidP="00B66136">
    <w:pPr>
      <w:pStyle w:val="BFooter"/>
      <w:tabs>
        <w:tab w:val="clear" w:pos="4513"/>
        <w:tab w:val="clear" w:pos="9026"/>
        <w:tab w:val="right" w:pos="4536"/>
        <w:tab w:val="right" w:pos="9355"/>
      </w:tabs>
      <w:jc w:val="center"/>
      <w:rPr>
        <w:i w:val="0"/>
        <w:iCs/>
      </w:rPr>
    </w:pPr>
    <w:r>
      <w:rPr>
        <w:i w:val="0"/>
      </w:rPr>
      <w:t>Expenses</w:t>
    </w:r>
    <w:r w:rsidRPr="00D56EE6">
      <w:rPr>
        <w:i w:val="0"/>
      </w:rPr>
      <w:t xml:space="preserve"> </w:t>
    </w:r>
    <w:r w:rsidRPr="00D56EE6">
      <w:rPr>
        <w:i w:val="0"/>
      </w:rPr>
      <w:ptab w:relativeTo="margin" w:alignment="center" w:leader="none"/>
    </w:r>
    <w:r w:rsidRPr="00D56EE6">
      <w:rPr>
        <w:i w:val="0"/>
        <w:iCs/>
      </w:rPr>
      <w:fldChar w:fldCharType="begin"/>
    </w:r>
    <w:r w:rsidRPr="00D56EE6">
      <w:rPr>
        <w:i w:val="0"/>
      </w:rPr>
      <w:instrText xml:space="preserve"> PAGE   \* MERGEFORMAT </w:instrText>
    </w:r>
    <w:r w:rsidRPr="00D56EE6">
      <w:rPr>
        <w:i w:val="0"/>
        <w:iCs/>
      </w:rPr>
      <w:fldChar w:fldCharType="separate"/>
    </w:r>
    <w:r w:rsidRPr="00D56EE6">
      <w:rPr>
        <w:i w:val="0"/>
        <w:noProof/>
      </w:rPr>
      <w:t>1</w:t>
    </w:r>
    <w:r w:rsidRPr="00D56EE6">
      <w:rPr>
        <w:i w:val="0"/>
        <w:iCs/>
        <w:noProof/>
      </w:rPr>
      <w:fldChar w:fldCharType="end"/>
    </w:r>
    <w:r w:rsidRPr="00D56EE6">
      <w:rPr>
        <w:i w:val="0"/>
      </w:rPr>
      <w:ptab w:relativeTo="margin" w:alignment="right" w:leader="none"/>
    </w:r>
    <w:r w:rsidRPr="00D56EE6">
      <w:rPr>
        <w:i w:val="0"/>
      </w:rPr>
      <w:t>Budget</w:t>
    </w:r>
    <w:r>
      <w:rPr>
        <w:i w:val="0"/>
      </w:rPr>
      <w:t xml:space="preserve"> 2026-27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F43F5" w14:textId="7DA8E377" w:rsidR="00427EC8" w:rsidRPr="003261A2" w:rsidRDefault="00427EC8" w:rsidP="003261A2">
    <w:pPr>
      <w:pStyle w:val="Footertext"/>
    </w:pPr>
    <w:r>
      <w:t>Revenue</w:t>
    </w:r>
    <w:r w:rsidRPr="00843427">
      <w:tab/>
    </w:r>
    <w:r w:rsidRPr="00843427">
      <w:fldChar w:fldCharType="begin"/>
    </w:r>
    <w:r w:rsidRPr="00843427">
      <w:instrText xml:space="preserve"> PAGE   \* MERGEFORMAT </w:instrText>
    </w:r>
    <w:r w:rsidRPr="00843427">
      <w:fldChar w:fldCharType="separate"/>
    </w:r>
    <w:r>
      <w:t>8</w:t>
    </w:r>
    <w:r w:rsidRPr="00843427">
      <w:fldChar w:fldCharType="end"/>
    </w:r>
    <w:r w:rsidRPr="00843427">
      <w:tab/>
      <w:t>Budget 202</w:t>
    </w:r>
    <w:r>
      <w:t>6-</w:t>
    </w:r>
    <w:r w:rsidRPr="00843427">
      <w:t>2</w:t>
    </w:r>
    <w:r>
      <w:t>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466D6" w14:textId="6E3A7547" w:rsidR="00427EC8" w:rsidRPr="003261A2" w:rsidRDefault="00427EC8" w:rsidP="003261A2">
    <w:pPr>
      <w:pStyle w:val="Footertext"/>
    </w:pPr>
    <w:r>
      <w:t>Federal Financial Relations</w:t>
    </w:r>
    <w:r w:rsidRPr="00843427">
      <w:tab/>
    </w:r>
    <w:r w:rsidRPr="00843427">
      <w:fldChar w:fldCharType="begin"/>
    </w:r>
    <w:r w:rsidRPr="00843427">
      <w:instrText xml:space="preserve"> PAGE   \* MERGEFORMAT </w:instrText>
    </w:r>
    <w:r w:rsidRPr="00843427">
      <w:fldChar w:fldCharType="separate"/>
    </w:r>
    <w:r>
      <w:t>8</w:t>
    </w:r>
    <w:r w:rsidRPr="00843427">
      <w:fldChar w:fldCharType="end"/>
    </w:r>
    <w:r w:rsidRPr="00843427">
      <w:tab/>
      <w:t>Budget 202</w:t>
    </w:r>
    <w:r>
      <w:t>6-</w:t>
    </w:r>
    <w:r w:rsidRPr="00843427">
      <w:t>2</w:t>
    </w:r>
    <w:r>
      <w:t>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92FA" w14:textId="25E3FD54" w:rsidR="00427EC8" w:rsidRPr="00737D26" w:rsidRDefault="00737D26" w:rsidP="00737D26">
    <w:pPr>
      <w:pStyle w:val="BFooter"/>
      <w:tabs>
        <w:tab w:val="clear" w:pos="4513"/>
        <w:tab w:val="clear" w:pos="9026"/>
        <w:tab w:val="right" w:pos="4536"/>
        <w:tab w:val="right" w:pos="9355"/>
      </w:tabs>
      <w:jc w:val="center"/>
      <w:rPr>
        <w:i w:val="0"/>
        <w:iCs/>
      </w:rPr>
    </w:pPr>
    <w:r>
      <w:rPr>
        <w:i w:val="0"/>
      </w:rPr>
      <w:t>Infrastructure and Capital</w:t>
    </w:r>
    <w:r w:rsidRPr="00D56EE6">
      <w:rPr>
        <w:i w:val="0"/>
      </w:rPr>
      <w:ptab w:relativeTo="margin" w:alignment="center" w:leader="none"/>
    </w:r>
    <w:r w:rsidRPr="00D56EE6">
      <w:rPr>
        <w:i w:val="0"/>
        <w:iCs/>
      </w:rPr>
      <w:fldChar w:fldCharType="begin"/>
    </w:r>
    <w:r w:rsidRPr="00D56EE6">
      <w:rPr>
        <w:i w:val="0"/>
      </w:rPr>
      <w:instrText xml:space="preserve"> PAGE   \* MERGEFORMAT </w:instrText>
    </w:r>
    <w:r w:rsidRPr="00D56EE6">
      <w:rPr>
        <w:i w:val="0"/>
        <w:iCs/>
      </w:rPr>
      <w:fldChar w:fldCharType="separate"/>
    </w:r>
    <w:r>
      <w:rPr>
        <w:i w:val="0"/>
        <w:iCs/>
      </w:rPr>
      <w:t>222</w:t>
    </w:r>
    <w:r w:rsidRPr="00D56EE6">
      <w:rPr>
        <w:i w:val="0"/>
        <w:iCs/>
        <w:noProof/>
      </w:rPr>
      <w:fldChar w:fldCharType="end"/>
    </w:r>
    <w:r w:rsidRPr="00D56EE6">
      <w:rPr>
        <w:i w:val="0"/>
      </w:rPr>
      <w:ptab w:relativeTo="margin" w:alignment="right" w:leader="none"/>
    </w:r>
    <w:r>
      <w:rPr>
        <w:i w:val="0"/>
      </w:rPr>
      <w:t>Budget 2026-27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90498" w14:textId="1651EB03" w:rsidR="00427EC8" w:rsidRPr="00D56EE6" w:rsidRDefault="00427EC8" w:rsidP="00D7449D">
    <w:pPr>
      <w:pStyle w:val="BFooter"/>
      <w:tabs>
        <w:tab w:val="clear" w:pos="4513"/>
        <w:tab w:val="clear" w:pos="9026"/>
        <w:tab w:val="right" w:pos="4536"/>
        <w:tab w:val="right" w:pos="9355"/>
      </w:tabs>
      <w:jc w:val="center"/>
      <w:rPr>
        <w:i w:val="0"/>
        <w:iCs/>
      </w:rPr>
    </w:pPr>
    <w:r>
      <w:rPr>
        <w:i w:val="0"/>
      </w:rPr>
      <w:t>Key Balance Sheet Metrics</w:t>
    </w:r>
    <w:r w:rsidRPr="00D56EE6">
      <w:rPr>
        <w:i w:val="0"/>
      </w:rPr>
      <w:ptab w:relativeTo="margin" w:alignment="center" w:leader="none"/>
    </w:r>
    <w:r w:rsidRPr="00D56EE6">
      <w:rPr>
        <w:i w:val="0"/>
        <w:iCs/>
      </w:rPr>
      <w:fldChar w:fldCharType="begin"/>
    </w:r>
    <w:r w:rsidRPr="00D56EE6">
      <w:rPr>
        <w:i w:val="0"/>
      </w:rPr>
      <w:instrText xml:space="preserve"> PAGE   \* MERGEFORMAT </w:instrText>
    </w:r>
    <w:r w:rsidRPr="00D56EE6">
      <w:rPr>
        <w:i w:val="0"/>
        <w:iCs/>
      </w:rPr>
      <w:fldChar w:fldCharType="separate"/>
    </w:r>
    <w:r>
      <w:rPr>
        <w:i w:val="0"/>
      </w:rPr>
      <w:t>1</w:t>
    </w:r>
    <w:r w:rsidRPr="00D56EE6">
      <w:rPr>
        <w:i w:val="0"/>
        <w:iCs/>
        <w:noProof/>
      </w:rPr>
      <w:fldChar w:fldCharType="end"/>
    </w:r>
    <w:r w:rsidRPr="00D56EE6">
      <w:rPr>
        <w:i w:val="0"/>
      </w:rPr>
      <w:ptab w:relativeTo="margin" w:alignment="right" w:leader="none"/>
    </w:r>
    <w:r>
      <w:rPr>
        <w:i w:val="0"/>
      </w:rPr>
      <w:t>Budget 2026-27</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9C187" w14:textId="77777777" w:rsidR="00427EC8" w:rsidRPr="00D56EE6" w:rsidRDefault="00427EC8" w:rsidP="00B66136">
    <w:pPr>
      <w:pStyle w:val="BFooter"/>
      <w:tabs>
        <w:tab w:val="clear" w:pos="4513"/>
        <w:tab w:val="clear" w:pos="9026"/>
        <w:tab w:val="right" w:pos="4536"/>
        <w:tab w:val="right" w:pos="9355"/>
      </w:tabs>
      <w:jc w:val="center"/>
      <w:rPr>
        <w:i w:val="0"/>
        <w:iCs/>
      </w:rPr>
    </w:pPr>
    <w:r>
      <w:rPr>
        <w:i w:val="0"/>
      </w:rPr>
      <w:t>GFS/GAAP Harmonis</w:t>
    </w:r>
    <w:r w:rsidRPr="00D56EE6">
      <w:rPr>
        <w:i w:val="0"/>
      </w:rPr>
      <w:t>e</w:t>
    </w:r>
    <w:r>
      <w:rPr>
        <w:i w:val="0"/>
      </w:rPr>
      <w:t>d Financial Statements</w:t>
    </w:r>
    <w:r w:rsidRPr="00D56EE6">
      <w:rPr>
        <w:i w:val="0"/>
      </w:rPr>
      <w:t xml:space="preserve"> </w:t>
    </w:r>
    <w:r w:rsidRPr="00D56EE6">
      <w:rPr>
        <w:i w:val="0"/>
      </w:rPr>
      <w:ptab w:relativeTo="margin" w:alignment="center" w:leader="none"/>
    </w:r>
    <w:r w:rsidRPr="00D56EE6">
      <w:rPr>
        <w:i w:val="0"/>
        <w:iCs/>
      </w:rPr>
      <w:fldChar w:fldCharType="begin"/>
    </w:r>
    <w:r w:rsidRPr="00D56EE6">
      <w:rPr>
        <w:i w:val="0"/>
      </w:rPr>
      <w:instrText xml:space="preserve"> PAGE   \* MERGEFORMAT </w:instrText>
    </w:r>
    <w:r w:rsidRPr="00D56EE6">
      <w:rPr>
        <w:i w:val="0"/>
        <w:iCs/>
      </w:rPr>
      <w:fldChar w:fldCharType="separate"/>
    </w:r>
    <w:r w:rsidRPr="00D56EE6">
      <w:rPr>
        <w:i w:val="0"/>
        <w:noProof/>
      </w:rPr>
      <w:t>1</w:t>
    </w:r>
    <w:r w:rsidRPr="00D56EE6">
      <w:rPr>
        <w:i w:val="0"/>
        <w:iCs/>
        <w:noProof/>
      </w:rPr>
      <w:fldChar w:fldCharType="end"/>
    </w:r>
    <w:r w:rsidRPr="00D56EE6">
      <w:rPr>
        <w:i w:val="0"/>
      </w:rPr>
      <w:ptab w:relativeTo="margin" w:alignment="right" w:leader="none"/>
    </w:r>
    <w:r w:rsidRPr="00D56EE6">
      <w:rPr>
        <w:i w:val="0"/>
      </w:rPr>
      <w:t>Budget</w:t>
    </w:r>
    <w:r>
      <w:rPr>
        <w:i w:val="0"/>
      </w:rPr>
      <w:t xml:space="preserve"> 2026-27</w:t>
    </w:r>
    <w:r w:rsidRPr="00D56EE6">
      <w:rPr>
        <w:i w:val="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278D8" w14:textId="77777777" w:rsidR="00427EC8" w:rsidRPr="00D56EE6" w:rsidRDefault="00427EC8" w:rsidP="00B66136">
    <w:pPr>
      <w:pStyle w:val="BFooter"/>
      <w:tabs>
        <w:tab w:val="clear" w:pos="4513"/>
        <w:tab w:val="clear" w:pos="9026"/>
        <w:tab w:val="right" w:pos="4536"/>
        <w:tab w:val="right" w:pos="9355"/>
      </w:tabs>
      <w:jc w:val="center"/>
      <w:rPr>
        <w:i w:val="0"/>
        <w:iCs/>
      </w:rPr>
    </w:pPr>
    <w:r>
      <w:rPr>
        <w:i w:val="0"/>
      </w:rPr>
      <w:t xml:space="preserve">Other GGS Statements </w:t>
    </w:r>
    <w:r w:rsidRPr="00D56EE6">
      <w:rPr>
        <w:i w:val="0"/>
      </w:rPr>
      <w:ptab w:relativeTo="margin" w:alignment="center" w:leader="none"/>
    </w:r>
    <w:r w:rsidRPr="00D56EE6">
      <w:rPr>
        <w:i w:val="0"/>
        <w:iCs/>
      </w:rPr>
      <w:fldChar w:fldCharType="begin"/>
    </w:r>
    <w:r w:rsidRPr="00D56EE6">
      <w:rPr>
        <w:i w:val="0"/>
      </w:rPr>
      <w:instrText xml:space="preserve"> PAGE   \* MERGEFORMAT </w:instrText>
    </w:r>
    <w:r w:rsidRPr="00D56EE6">
      <w:rPr>
        <w:i w:val="0"/>
        <w:iCs/>
      </w:rPr>
      <w:fldChar w:fldCharType="separate"/>
    </w:r>
    <w:r w:rsidRPr="00D56EE6">
      <w:rPr>
        <w:i w:val="0"/>
        <w:noProof/>
      </w:rPr>
      <w:t>1</w:t>
    </w:r>
    <w:r w:rsidRPr="00D56EE6">
      <w:rPr>
        <w:i w:val="0"/>
        <w:iCs/>
        <w:noProof/>
      </w:rPr>
      <w:fldChar w:fldCharType="end"/>
    </w:r>
    <w:r w:rsidRPr="00D56EE6">
      <w:rPr>
        <w:i w:val="0"/>
      </w:rPr>
      <w:ptab w:relativeTo="margin" w:alignment="right" w:leader="none"/>
    </w:r>
    <w:r w:rsidRPr="00D56EE6">
      <w:rPr>
        <w:i w:val="0"/>
      </w:rPr>
      <w:t>Budget</w:t>
    </w:r>
    <w:r>
      <w:rPr>
        <w:i w:val="0"/>
      </w:rPr>
      <w:t xml:space="preserve"> 2026-27</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783A" w14:textId="43C38503" w:rsidR="00427EC8" w:rsidRPr="00F43BAD" w:rsidRDefault="00427EC8" w:rsidP="00534C5E">
    <w:pPr>
      <w:pStyle w:val="Footer"/>
      <w:rPr>
        <w:iCs/>
        <w:sz w:val="20"/>
      </w:rPr>
    </w:pPr>
    <w:r w:rsidRPr="00534C5E">
      <w:rPr>
        <w:sz w:val="20"/>
      </w:rPr>
      <w:t>Appendix A – Budget Consultation</w:t>
    </w:r>
    <w:r w:rsidRPr="00534C5E">
      <w:rPr>
        <w:sz w:val="20"/>
      </w:rPr>
      <w:tab/>
    </w:r>
    <w:r w:rsidRPr="00534C5E">
      <w:rPr>
        <w:iCs/>
        <w:sz w:val="20"/>
      </w:rPr>
      <w:fldChar w:fldCharType="begin"/>
    </w:r>
    <w:r w:rsidRPr="00534C5E">
      <w:rPr>
        <w:sz w:val="20"/>
      </w:rPr>
      <w:instrText xml:space="preserve"> PAGE   \* MERGEFORMAT </w:instrText>
    </w:r>
    <w:r w:rsidRPr="00534C5E">
      <w:rPr>
        <w:iCs/>
        <w:sz w:val="20"/>
      </w:rPr>
      <w:fldChar w:fldCharType="separate"/>
    </w:r>
    <w:r w:rsidRPr="00534C5E">
      <w:rPr>
        <w:noProof/>
        <w:sz w:val="20"/>
      </w:rPr>
      <w:t>1</w:t>
    </w:r>
    <w:r w:rsidRPr="00534C5E">
      <w:rPr>
        <w:iCs/>
        <w:noProof/>
        <w:sz w:val="20"/>
      </w:rPr>
      <w:fldChar w:fldCharType="end"/>
    </w:r>
    <w:r w:rsidRPr="00534C5E">
      <w:rPr>
        <w:sz w:val="20"/>
      </w:rPr>
      <w:tab/>
      <w:t xml:space="preserve">Budget 2026-27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29F00" w14:textId="3ED29C35" w:rsidR="00427EC8" w:rsidRPr="00D56EE6" w:rsidRDefault="00427EC8" w:rsidP="00B66136">
    <w:pPr>
      <w:pStyle w:val="BFooter"/>
      <w:tabs>
        <w:tab w:val="clear" w:pos="4513"/>
        <w:tab w:val="clear" w:pos="9026"/>
        <w:tab w:val="right" w:pos="4536"/>
        <w:tab w:val="right" w:pos="9355"/>
      </w:tabs>
      <w:jc w:val="center"/>
      <w:rPr>
        <w:i w:val="0"/>
        <w:iCs/>
      </w:rPr>
    </w:pPr>
    <w:r>
      <w:rPr>
        <w:i w:val="0"/>
      </w:rPr>
      <w:t>Appendix B – Asset Renewal Program</w:t>
    </w:r>
    <w:r w:rsidRPr="00D56EE6">
      <w:rPr>
        <w:i w:val="0"/>
      </w:rPr>
      <w:ptab w:relativeTo="margin" w:alignment="center" w:leader="none"/>
    </w:r>
    <w:r w:rsidRPr="00D56EE6">
      <w:rPr>
        <w:i w:val="0"/>
        <w:iCs/>
      </w:rPr>
      <w:fldChar w:fldCharType="begin"/>
    </w:r>
    <w:r w:rsidRPr="00D56EE6">
      <w:rPr>
        <w:i w:val="0"/>
      </w:rPr>
      <w:instrText xml:space="preserve"> PAGE   \* MERGEFORMAT </w:instrText>
    </w:r>
    <w:r w:rsidRPr="00D56EE6">
      <w:rPr>
        <w:i w:val="0"/>
        <w:iCs/>
      </w:rPr>
      <w:fldChar w:fldCharType="separate"/>
    </w:r>
    <w:r w:rsidRPr="00D56EE6">
      <w:rPr>
        <w:i w:val="0"/>
        <w:noProof/>
      </w:rPr>
      <w:t>1</w:t>
    </w:r>
    <w:r w:rsidRPr="00D56EE6">
      <w:rPr>
        <w:i w:val="0"/>
        <w:iCs/>
        <w:noProof/>
      </w:rPr>
      <w:fldChar w:fldCharType="end"/>
    </w:r>
    <w:r w:rsidRPr="00D56EE6">
      <w:rPr>
        <w:i w:val="0"/>
      </w:rPr>
      <w:ptab w:relativeTo="margin" w:alignment="right" w:leader="none"/>
    </w:r>
    <w:r w:rsidRPr="00D56EE6">
      <w:rPr>
        <w:i w:val="0"/>
      </w:rPr>
      <w:t xml:space="preserve"> Budget</w:t>
    </w:r>
    <w:r>
      <w:rPr>
        <w:i w:val="0"/>
      </w:rPr>
      <w:t xml:space="preserve"> 2026-27</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2DF84" w14:textId="77777777" w:rsidR="00303C15" w:rsidRDefault="00303C15" w:rsidP="00303C15">
    <w:pPr>
      <w:pStyle w:val="BFooter"/>
      <w:tabs>
        <w:tab w:val="clear" w:pos="4513"/>
        <w:tab w:val="clear" w:pos="9026"/>
        <w:tab w:val="right" w:pos="4536"/>
        <w:tab w:val="right" w:pos="9355"/>
      </w:tabs>
      <w:rPr>
        <w:i w:val="0"/>
      </w:rPr>
    </w:pPr>
    <w:r>
      <w:rPr>
        <w:i w:val="0"/>
      </w:rPr>
      <w:t xml:space="preserve">Appendix C – Capital Works Program </w:t>
    </w:r>
  </w:p>
  <w:p w14:paraId="4C413658" w14:textId="6E5B0A6F" w:rsidR="00303C15" w:rsidRPr="00D56EE6" w:rsidRDefault="00303C15" w:rsidP="00B66136">
    <w:pPr>
      <w:pStyle w:val="BFooter"/>
      <w:tabs>
        <w:tab w:val="clear" w:pos="4513"/>
        <w:tab w:val="clear" w:pos="9026"/>
        <w:tab w:val="right" w:pos="4536"/>
        <w:tab w:val="right" w:pos="9355"/>
      </w:tabs>
      <w:jc w:val="center"/>
      <w:rPr>
        <w:i w:val="0"/>
        <w:iCs/>
      </w:rPr>
    </w:pPr>
    <w:r>
      <w:rPr>
        <w:i w:val="0"/>
      </w:rPr>
      <w:t>– Works In Progress</w:t>
    </w:r>
    <w:r w:rsidRPr="00D56EE6">
      <w:rPr>
        <w:i w:val="0"/>
      </w:rPr>
      <w:t xml:space="preserve"> </w:t>
    </w:r>
    <w:r w:rsidRPr="00D56EE6">
      <w:rPr>
        <w:i w:val="0"/>
      </w:rPr>
      <w:ptab w:relativeTo="margin" w:alignment="center" w:leader="none"/>
    </w:r>
    <w:r w:rsidRPr="00D56EE6">
      <w:rPr>
        <w:i w:val="0"/>
        <w:iCs/>
      </w:rPr>
      <w:fldChar w:fldCharType="begin"/>
    </w:r>
    <w:r w:rsidRPr="00D56EE6">
      <w:rPr>
        <w:i w:val="0"/>
      </w:rPr>
      <w:instrText xml:space="preserve"> PAGE   \* MERGEFORMAT </w:instrText>
    </w:r>
    <w:r w:rsidRPr="00D56EE6">
      <w:rPr>
        <w:i w:val="0"/>
        <w:iCs/>
      </w:rPr>
      <w:fldChar w:fldCharType="separate"/>
    </w:r>
    <w:r w:rsidRPr="00D56EE6">
      <w:rPr>
        <w:i w:val="0"/>
        <w:noProof/>
      </w:rPr>
      <w:t>1</w:t>
    </w:r>
    <w:r w:rsidRPr="00D56EE6">
      <w:rPr>
        <w:i w:val="0"/>
        <w:iCs/>
        <w:noProof/>
      </w:rPr>
      <w:fldChar w:fldCharType="end"/>
    </w:r>
    <w:r w:rsidRPr="00D56EE6">
      <w:rPr>
        <w:i w:val="0"/>
      </w:rPr>
      <w:ptab w:relativeTo="margin" w:alignment="right" w:leader="none"/>
    </w:r>
    <w:r w:rsidRPr="00D56EE6">
      <w:rPr>
        <w:i w:val="0"/>
      </w:rPr>
      <w:t xml:space="preserve"> Budget</w:t>
    </w:r>
    <w:r>
      <w:rPr>
        <w:i w:val="0"/>
      </w:rPr>
      <w:t xml:space="preserve"> 2026-27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6B809" w14:textId="2B6FC3BA" w:rsidR="00315446" w:rsidRPr="005175CF" w:rsidRDefault="005175CF" w:rsidP="005175CF">
    <w:pPr>
      <w:pStyle w:val="BFooter"/>
      <w:tabs>
        <w:tab w:val="clear" w:pos="4513"/>
        <w:tab w:val="clear" w:pos="9026"/>
        <w:tab w:val="right" w:pos="4536"/>
        <w:tab w:val="right" w:pos="9355"/>
      </w:tabs>
      <w:rPr>
        <w:i w:val="0"/>
        <w:iCs/>
      </w:rPr>
    </w:pPr>
    <w:r>
      <w:rPr>
        <w:i w:val="0"/>
        <w:iCs/>
      </w:rPr>
      <w:t>Acknowledgement of Country</w:t>
    </w:r>
    <w:r>
      <w:rPr>
        <w:i w:val="0"/>
        <w:iCs/>
      </w:rPr>
      <w:tab/>
    </w:r>
    <w:r w:rsidRPr="00D56EE6">
      <w:rPr>
        <w:i w:val="0"/>
        <w:iCs/>
      </w:rPr>
      <w:fldChar w:fldCharType="begin"/>
    </w:r>
    <w:r w:rsidRPr="00D56EE6">
      <w:rPr>
        <w:i w:val="0"/>
        <w:iCs/>
      </w:rPr>
      <w:instrText xml:space="preserve"> PAGE   \* MERGEFORMAT </w:instrText>
    </w:r>
    <w:r w:rsidRPr="00D56EE6">
      <w:rPr>
        <w:i w:val="0"/>
        <w:iCs/>
      </w:rPr>
      <w:fldChar w:fldCharType="separate"/>
    </w:r>
    <w:r>
      <w:rPr>
        <w:i w:val="0"/>
        <w:iCs/>
      </w:rPr>
      <w:t>3</w:t>
    </w:r>
    <w:r w:rsidRPr="00D56EE6">
      <w:rPr>
        <w:i w:val="0"/>
        <w:iCs/>
        <w:noProof/>
      </w:rPr>
      <w:fldChar w:fldCharType="end"/>
    </w:r>
    <w:r w:rsidRPr="00D56EE6">
      <w:rPr>
        <w:i w:val="0"/>
        <w:iCs/>
      </w:rPr>
      <w:ptab w:relativeTo="margin" w:alignment="right" w:leader="none"/>
    </w:r>
    <w:r>
      <w:rPr>
        <w:i w:val="0"/>
        <w:iCs/>
      </w:rPr>
      <w:t>Budget 2026-27</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952BD" w14:textId="77777777" w:rsidR="00427EC8" w:rsidRPr="00596BAB" w:rsidRDefault="00427EC8" w:rsidP="00273567">
    <w:pPr>
      <w:pStyle w:val="BFooter"/>
      <w:tabs>
        <w:tab w:val="clear" w:pos="4513"/>
        <w:tab w:val="right" w:pos="4536"/>
      </w:tabs>
      <w:ind w:left="0" w:right="95"/>
      <w:jc w:val="right"/>
      <w:rPr>
        <w:i w:val="0"/>
      </w:rPr>
    </w:pPr>
    <w:r w:rsidRPr="00596BAB">
      <w:rPr>
        <w:i w:val="0"/>
      </w:rPr>
      <w:t>Appendix D – Consolidated Financial</w:t>
    </w:r>
    <w:r w:rsidRPr="00596BAB">
      <w:rPr>
        <w:i w:val="0"/>
      </w:rPr>
      <w:tab/>
    </w:r>
    <w:r w:rsidRPr="00362EC4">
      <w:rPr>
        <w:i w:val="0"/>
      </w:rPr>
      <w:fldChar w:fldCharType="begin"/>
    </w:r>
    <w:r w:rsidRPr="00362EC4">
      <w:rPr>
        <w:i w:val="0"/>
      </w:rPr>
      <w:instrText xml:space="preserve"> PAGE   \* MERGEFORMAT </w:instrText>
    </w:r>
    <w:r w:rsidRPr="00362EC4">
      <w:rPr>
        <w:i w:val="0"/>
      </w:rPr>
      <w:fldChar w:fldCharType="separate"/>
    </w:r>
    <w:r w:rsidRPr="00362EC4">
      <w:rPr>
        <w:i w:val="0"/>
        <w:noProof/>
      </w:rPr>
      <w:t>1</w:t>
    </w:r>
    <w:r w:rsidRPr="00362EC4">
      <w:rPr>
        <w:i w:val="0"/>
        <w:noProof/>
      </w:rPr>
      <w:fldChar w:fldCharType="end"/>
    </w:r>
    <w:r w:rsidRPr="00596BAB">
      <w:rPr>
        <w:i w:val="0"/>
      </w:rPr>
      <w:tab/>
      <w:t xml:space="preserve">Budget 2026-27 </w:t>
    </w:r>
  </w:p>
  <w:p w14:paraId="4E37D694" w14:textId="77777777" w:rsidR="00427EC8" w:rsidRPr="00596BAB" w:rsidRDefault="00427EC8" w:rsidP="00596BAB">
    <w:pPr>
      <w:pStyle w:val="BFooter"/>
      <w:tabs>
        <w:tab w:val="clear" w:pos="4513"/>
        <w:tab w:val="right" w:pos="4536"/>
        <w:tab w:val="right" w:pos="9355"/>
      </w:tabs>
      <w:ind w:firstLine="284"/>
      <w:rPr>
        <w:i w:val="0"/>
      </w:rPr>
    </w:pPr>
    <w:r>
      <w:rPr>
        <w:i w:val="0"/>
      </w:rPr>
      <w:t xml:space="preserve">      </w:t>
    </w:r>
    <w:r w:rsidRPr="00596BAB">
      <w:rPr>
        <w:i w:val="0"/>
      </w:rPr>
      <w:t>Statements – Public Trading Enterprises</w:t>
    </w:r>
  </w:p>
  <w:p w14:paraId="4F2FD544" w14:textId="77777777" w:rsidR="00427EC8" w:rsidRPr="00D56EE6" w:rsidRDefault="00427EC8" w:rsidP="00A762BF">
    <w:pPr>
      <w:pStyle w:val="BFooter"/>
      <w:tabs>
        <w:tab w:val="clear" w:pos="4513"/>
        <w:tab w:val="clear" w:pos="9026"/>
        <w:tab w:val="right" w:pos="4536"/>
        <w:tab w:val="right" w:pos="9355"/>
      </w:tabs>
      <w:jc w:val="right"/>
      <w:rPr>
        <w:i w:val="0"/>
        <w:iCs/>
      </w:rPr>
    </w:pPr>
    <w:r>
      <w:br/>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B95B9" w14:textId="26C942F6" w:rsidR="00427EC8" w:rsidRDefault="00427EC8" w:rsidP="008675FF">
    <w:pPr>
      <w:pStyle w:val="BFooter"/>
      <w:tabs>
        <w:tab w:val="clear" w:pos="4513"/>
        <w:tab w:val="clear" w:pos="9026"/>
        <w:tab w:val="right" w:pos="4536"/>
        <w:tab w:val="right" w:pos="9355"/>
      </w:tabs>
      <w:ind w:left="0" w:hanging="284"/>
      <w:rPr>
        <w:i w:val="0"/>
        <w:iCs/>
      </w:rPr>
    </w:pPr>
    <w:r>
      <w:rPr>
        <w:i w:val="0"/>
      </w:rPr>
      <w:t xml:space="preserve">Appendix </w:t>
    </w:r>
    <w:r w:rsidR="001E4C37">
      <w:rPr>
        <w:i w:val="0"/>
      </w:rPr>
      <w:t>E</w:t>
    </w:r>
    <w:r>
      <w:rPr>
        <w:i w:val="0"/>
      </w:rPr>
      <w:t xml:space="preserve"> –</w:t>
    </w:r>
    <w:r w:rsidR="004C05D6">
      <w:rPr>
        <w:i w:val="0"/>
      </w:rPr>
      <w:t xml:space="preserve"> </w:t>
    </w:r>
    <w:r w:rsidR="001E4C37">
      <w:rPr>
        <w:i w:val="0"/>
      </w:rPr>
      <w:t xml:space="preserve">Consolidated Financial Statements </w:t>
    </w:r>
    <w:r>
      <w:rPr>
        <w:i w:val="0"/>
      </w:rPr>
      <w:t>–</w:t>
    </w:r>
  </w:p>
  <w:p w14:paraId="088BAA29" w14:textId="0C2A24A1" w:rsidR="00427EC8" w:rsidRPr="00D56EE6" w:rsidRDefault="001E4C37" w:rsidP="0096050F">
    <w:pPr>
      <w:pStyle w:val="BFooter"/>
      <w:tabs>
        <w:tab w:val="clear" w:pos="4513"/>
        <w:tab w:val="clear" w:pos="9026"/>
        <w:tab w:val="right" w:pos="4536"/>
        <w:tab w:val="right" w:pos="9355"/>
      </w:tabs>
      <w:ind w:left="284" w:right="0" w:hanging="284"/>
      <w:rPr>
        <w:i w:val="0"/>
        <w:iCs/>
      </w:rPr>
    </w:pPr>
    <w:r>
      <w:rPr>
        <w:i w:val="0"/>
      </w:rPr>
      <w:t>Total Territory</w:t>
    </w:r>
    <w:r w:rsidR="00427EC8" w:rsidRPr="00D56EE6">
      <w:rPr>
        <w:i w:val="0"/>
      </w:rPr>
      <w:ptab w:relativeTo="margin" w:alignment="center" w:leader="none"/>
    </w:r>
    <w:r w:rsidR="00427EC8" w:rsidRPr="00D56EE6">
      <w:rPr>
        <w:i w:val="0"/>
        <w:iCs/>
      </w:rPr>
      <w:fldChar w:fldCharType="begin"/>
    </w:r>
    <w:r w:rsidR="00427EC8" w:rsidRPr="00D56EE6">
      <w:rPr>
        <w:i w:val="0"/>
      </w:rPr>
      <w:instrText xml:space="preserve"> PAGE   \* MERGEFORMAT </w:instrText>
    </w:r>
    <w:r w:rsidR="00427EC8" w:rsidRPr="00D56EE6">
      <w:rPr>
        <w:i w:val="0"/>
        <w:iCs/>
      </w:rPr>
      <w:fldChar w:fldCharType="separate"/>
    </w:r>
    <w:r w:rsidR="00427EC8" w:rsidRPr="00D56EE6">
      <w:rPr>
        <w:i w:val="0"/>
        <w:noProof/>
      </w:rPr>
      <w:t>1</w:t>
    </w:r>
    <w:r w:rsidR="00427EC8" w:rsidRPr="00D56EE6">
      <w:rPr>
        <w:i w:val="0"/>
        <w:iCs/>
        <w:noProof/>
      </w:rPr>
      <w:fldChar w:fldCharType="end"/>
    </w:r>
    <w:r w:rsidR="00427EC8" w:rsidRPr="00D56EE6">
      <w:rPr>
        <w:i w:val="0"/>
      </w:rPr>
      <w:ptab w:relativeTo="margin" w:alignment="right" w:leader="none"/>
    </w:r>
    <w:r w:rsidR="00427EC8">
      <w:rPr>
        <w:i w:val="0"/>
      </w:rPr>
      <w:t>Budget 2026-27</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FF658" w14:textId="77777777" w:rsidR="001E4C37" w:rsidRDefault="001E4C37" w:rsidP="001E4C37">
    <w:pPr>
      <w:pStyle w:val="BFooter"/>
      <w:tabs>
        <w:tab w:val="clear" w:pos="4513"/>
        <w:tab w:val="clear" w:pos="9026"/>
        <w:tab w:val="right" w:pos="4536"/>
        <w:tab w:val="right" w:pos="9355"/>
      </w:tabs>
      <w:ind w:left="0" w:hanging="284"/>
      <w:rPr>
        <w:i w:val="0"/>
        <w:iCs/>
      </w:rPr>
    </w:pPr>
    <w:r>
      <w:rPr>
        <w:i w:val="0"/>
      </w:rPr>
      <w:t>Appendix F – General Government Sector –</w:t>
    </w:r>
  </w:p>
  <w:p w14:paraId="5342112B" w14:textId="109C195B" w:rsidR="001E4C37" w:rsidRPr="00D56EE6" w:rsidRDefault="001E4C37" w:rsidP="001E4C37">
    <w:pPr>
      <w:pStyle w:val="BFooter"/>
      <w:tabs>
        <w:tab w:val="clear" w:pos="4513"/>
        <w:tab w:val="clear" w:pos="9026"/>
        <w:tab w:val="right" w:pos="4536"/>
        <w:tab w:val="right" w:pos="9355"/>
      </w:tabs>
      <w:ind w:left="284" w:right="0" w:hanging="284"/>
      <w:rPr>
        <w:i w:val="0"/>
        <w:iCs/>
      </w:rPr>
    </w:pPr>
    <w:r>
      <w:rPr>
        <w:i w:val="0"/>
      </w:rPr>
      <w:t>Key Aggregates History</w:t>
    </w:r>
    <w:r w:rsidRPr="00D56EE6">
      <w:rPr>
        <w:i w:val="0"/>
      </w:rPr>
      <w:t xml:space="preserve"> </w:t>
    </w:r>
    <w:r w:rsidRPr="00D56EE6">
      <w:rPr>
        <w:i w:val="0"/>
      </w:rPr>
      <w:ptab w:relativeTo="margin" w:alignment="center" w:leader="none"/>
    </w:r>
    <w:r w:rsidRPr="00D56EE6">
      <w:rPr>
        <w:i w:val="0"/>
        <w:iCs/>
      </w:rPr>
      <w:fldChar w:fldCharType="begin"/>
    </w:r>
    <w:r w:rsidRPr="00D56EE6">
      <w:rPr>
        <w:i w:val="0"/>
      </w:rPr>
      <w:instrText xml:space="preserve"> PAGE   \* MERGEFORMAT </w:instrText>
    </w:r>
    <w:r w:rsidRPr="00D56EE6">
      <w:rPr>
        <w:i w:val="0"/>
        <w:iCs/>
      </w:rPr>
      <w:fldChar w:fldCharType="separate"/>
    </w:r>
    <w:r w:rsidRPr="00D56EE6">
      <w:rPr>
        <w:i w:val="0"/>
        <w:noProof/>
      </w:rPr>
      <w:t>1</w:t>
    </w:r>
    <w:r w:rsidRPr="00D56EE6">
      <w:rPr>
        <w:i w:val="0"/>
        <w:iCs/>
        <w:noProof/>
      </w:rPr>
      <w:fldChar w:fldCharType="end"/>
    </w:r>
    <w:r w:rsidRPr="00D56EE6">
      <w:rPr>
        <w:i w:val="0"/>
      </w:rPr>
      <w:ptab w:relativeTo="margin" w:alignment="right" w:leader="none"/>
    </w:r>
    <w:r>
      <w:rPr>
        <w:i w:val="0"/>
      </w:rPr>
      <w:t>Budget 2026-27</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B9825" w14:textId="2E1B664B" w:rsidR="001E4C37" w:rsidRPr="00D56EE6" w:rsidRDefault="001E4C37" w:rsidP="001E4C37">
    <w:pPr>
      <w:pStyle w:val="BFooter"/>
      <w:tabs>
        <w:tab w:val="clear" w:pos="4513"/>
        <w:tab w:val="clear" w:pos="9026"/>
        <w:tab w:val="right" w:pos="4536"/>
        <w:tab w:val="right" w:pos="9355"/>
      </w:tabs>
      <w:ind w:left="0" w:hanging="284"/>
      <w:rPr>
        <w:i w:val="0"/>
        <w:iCs/>
      </w:rPr>
    </w:pPr>
    <w:r>
      <w:rPr>
        <w:i w:val="0"/>
      </w:rPr>
      <w:t>Appendix G – Key Accounting Treatments</w:t>
    </w:r>
    <w:r w:rsidRPr="00D56EE6">
      <w:rPr>
        <w:i w:val="0"/>
      </w:rPr>
      <w:ptab w:relativeTo="margin" w:alignment="center" w:leader="none"/>
    </w:r>
    <w:r w:rsidRPr="00D56EE6">
      <w:rPr>
        <w:i w:val="0"/>
        <w:iCs/>
      </w:rPr>
      <w:fldChar w:fldCharType="begin"/>
    </w:r>
    <w:r w:rsidRPr="00D56EE6">
      <w:rPr>
        <w:i w:val="0"/>
      </w:rPr>
      <w:instrText xml:space="preserve"> PAGE   \* MERGEFORMAT </w:instrText>
    </w:r>
    <w:r w:rsidRPr="00D56EE6">
      <w:rPr>
        <w:i w:val="0"/>
        <w:iCs/>
      </w:rPr>
      <w:fldChar w:fldCharType="separate"/>
    </w:r>
    <w:r w:rsidRPr="00D56EE6">
      <w:rPr>
        <w:i w:val="0"/>
        <w:noProof/>
      </w:rPr>
      <w:t>1</w:t>
    </w:r>
    <w:r w:rsidRPr="00D56EE6">
      <w:rPr>
        <w:i w:val="0"/>
        <w:iCs/>
        <w:noProof/>
      </w:rPr>
      <w:fldChar w:fldCharType="end"/>
    </w:r>
    <w:r w:rsidRPr="00D56EE6">
      <w:rPr>
        <w:i w:val="0"/>
      </w:rPr>
      <w:ptab w:relativeTo="margin" w:alignment="right" w:leader="none"/>
    </w:r>
    <w:r>
      <w:rPr>
        <w:i w:val="0"/>
      </w:rPr>
      <w:t>Budget 2026-27</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72CBA" w14:textId="77777777" w:rsidR="00427EC8" w:rsidRPr="00457E3F" w:rsidRDefault="00427EC8" w:rsidP="00772D1E">
    <w:pPr>
      <w:pStyle w:val="BFooter"/>
      <w:tabs>
        <w:tab w:val="clear" w:pos="4513"/>
        <w:tab w:val="clear" w:pos="9026"/>
        <w:tab w:val="right" w:pos="4536"/>
        <w:tab w:val="right" w:pos="9355"/>
      </w:tabs>
      <w:jc w:val="right"/>
      <w:rPr>
        <w:i w:val="0"/>
      </w:rPr>
    </w:pPr>
    <w:r w:rsidRPr="00457E3F">
      <w:rPr>
        <w:i w:val="0"/>
      </w:rPr>
      <w:t>Appendix H – Safer Families</w:t>
    </w:r>
    <w:r w:rsidRPr="00457E3F">
      <w:rPr>
        <w:i w:val="0"/>
      </w:rPr>
      <w:ptab w:relativeTo="margin" w:alignment="center" w:leader="none"/>
    </w:r>
    <w:r w:rsidRPr="00457E3F">
      <w:rPr>
        <w:i w:val="0"/>
      </w:rPr>
      <w:fldChar w:fldCharType="begin"/>
    </w:r>
    <w:r w:rsidRPr="00457E3F">
      <w:rPr>
        <w:i w:val="0"/>
      </w:rPr>
      <w:instrText xml:space="preserve"> PAGE   \* MERGEFORMAT </w:instrText>
    </w:r>
    <w:r w:rsidRPr="00457E3F">
      <w:rPr>
        <w:i w:val="0"/>
      </w:rPr>
      <w:fldChar w:fldCharType="separate"/>
    </w:r>
    <w:r w:rsidRPr="00457E3F">
      <w:rPr>
        <w:i w:val="0"/>
        <w:noProof/>
      </w:rPr>
      <w:t>1</w:t>
    </w:r>
    <w:r w:rsidRPr="00457E3F">
      <w:rPr>
        <w:i w:val="0"/>
        <w:noProof/>
      </w:rPr>
      <w:fldChar w:fldCharType="end"/>
    </w:r>
    <w:r w:rsidRPr="00457E3F">
      <w:rPr>
        <w:i w:val="0"/>
      </w:rPr>
      <w:ptab w:relativeTo="margin" w:alignment="right" w:leader="none"/>
    </w:r>
    <w:r w:rsidRPr="00457E3F">
      <w:rPr>
        <w:i w:val="0"/>
      </w:rPr>
      <w:t xml:space="preserve"> Budget 2026-27</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6F3A9" w14:textId="77777777" w:rsidR="00427EC8" w:rsidRPr="00843427" w:rsidRDefault="00427EC8" w:rsidP="00FD4D0F">
    <w:pPr>
      <w:pStyle w:val="Footertext"/>
    </w:pPr>
    <w:r>
      <w:t>Appendix I – Statement of Risks</w:t>
    </w:r>
    <w:r w:rsidRPr="00843427">
      <w:tab/>
    </w:r>
    <w:r w:rsidRPr="00843427">
      <w:fldChar w:fldCharType="begin"/>
    </w:r>
    <w:r w:rsidRPr="00843427">
      <w:instrText xml:space="preserve"> PAGE   \* MERGEFORMAT </w:instrText>
    </w:r>
    <w:r w:rsidRPr="00843427">
      <w:fldChar w:fldCharType="separate"/>
    </w:r>
    <w:r>
      <w:t>6</w:t>
    </w:r>
    <w:r w:rsidRPr="00843427">
      <w:fldChar w:fldCharType="end"/>
    </w:r>
    <w:r w:rsidRPr="00843427">
      <w:tab/>
      <w:t>Budget 202</w:t>
    </w:r>
    <w:r>
      <w:t>6-</w:t>
    </w:r>
    <w:r w:rsidRPr="00843427">
      <w:t>2</w:t>
    </w:r>
    <w:r>
      <w:t>7</w:t>
    </w:r>
  </w:p>
  <w:p w14:paraId="649E5E5A" w14:textId="77777777" w:rsidR="00427EC8" w:rsidRPr="00D56EE6" w:rsidRDefault="00427EC8" w:rsidP="00772D1E">
    <w:pPr>
      <w:pStyle w:val="BFooter"/>
      <w:tabs>
        <w:tab w:val="clear" w:pos="4513"/>
        <w:tab w:val="clear" w:pos="9026"/>
        <w:tab w:val="right" w:pos="4536"/>
        <w:tab w:val="right" w:pos="9355"/>
      </w:tabs>
      <w:jc w:val="right"/>
      <w:rPr>
        <w:i w:val="0"/>
        <w:iCs/>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CE590" w14:textId="70B327EA" w:rsidR="00427EC8" w:rsidRPr="001C7FA4" w:rsidRDefault="00427EC8" w:rsidP="001C7FA4">
    <w:pPr>
      <w:pStyle w:val="Footertext"/>
      <w:tabs>
        <w:tab w:val="clear" w:pos="4410"/>
        <w:tab w:val="center" w:pos="4820"/>
      </w:tabs>
    </w:pPr>
    <w:r>
      <w:t>Appendix J – Statement of Sensitivity</w:t>
    </w:r>
    <w:r w:rsidRPr="00843427">
      <w:tab/>
    </w:r>
    <w:r w:rsidRPr="00843427">
      <w:fldChar w:fldCharType="begin"/>
    </w:r>
    <w:r w:rsidRPr="00843427">
      <w:instrText xml:space="preserve"> PAGE   \* MERGEFORMAT </w:instrText>
    </w:r>
    <w:r w:rsidRPr="00843427">
      <w:fldChar w:fldCharType="separate"/>
    </w:r>
    <w:r>
      <w:t>8</w:t>
    </w:r>
    <w:r w:rsidRPr="00843427">
      <w:fldChar w:fldCharType="end"/>
    </w:r>
    <w:r w:rsidRPr="00843427">
      <w:tab/>
      <w:t>Budget 202</w:t>
    </w:r>
    <w:r>
      <w:t>6-</w:t>
    </w:r>
    <w:r w:rsidRPr="00843427">
      <w:t>2</w:t>
    </w:r>
    <w:r>
      <w:t>7</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C8978" w14:textId="267663EC" w:rsidR="006D3144" w:rsidRPr="001C7FA4" w:rsidRDefault="006D3144" w:rsidP="001C7FA4">
    <w:pPr>
      <w:pStyle w:val="Footertext"/>
      <w:tabs>
        <w:tab w:val="clear" w:pos="4410"/>
        <w:tab w:val="center" w:pos="4820"/>
      </w:tabs>
    </w:pPr>
    <w:r>
      <w:t xml:space="preserve">Appendix </w:t>
    </w:r>
    <w:r w:rsidR="001C7FA4">
      <w:t>K</w:t>
    </w:r>
    <w:r>
      <w:t xml:space="preserve"> – </w:t>
    </w:r>
    <w:r w:rsidR="00DE00B1">
      <w:t>Whole o</w:t>
    </w:r>
    <w:r w:rsidR="00267082">
      <w:t>f</w:t>
    </w:r>
    <w:r w:rsidR="00DE00B1">
      <w:t xml:space="preserve"> Government Staffing</w:t>
    </w:r>
    <w:r w:rsidRPr="00843427">
      <w:tab/>
    </w:r>
    <w:r w:rsidRPr="00843427">
      <w:fldChar w:fldCharType="begin"/>
    </w:r>
    <w:r w:rsidRPr="00843427">
      <w:instrText xml:space="preserve"> PAGE   \* MERGEFORMAT </w:instrText>
    </w:r>
    <w:r w:rsidRPr="00843427">
      <w:fldChar w:fldCharType="separate"/>
    </w:r>
    <w:r>
      <w:t>8</w:t>
    </w:r>
    <w:r w:rsidRPr="00843427">
      <w:fldChar w:fldCharType="end"/>
    </w:r>
    <w:r w:rsidRPr="00843427">
      <w:tab/>
      <w:t>Budget 202</w:t>
    </w:r>
    <w:r>
      <w:t>6-</w:t>
    </w:r>
    <w:r w:rsidRPr="00843427">
      <w:t>2</w:t>
    </w:r>
    <w:r>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78132" w14:textId="2BCA1419" w:rsidR="00315446" w:rsidRPr="005175CF" w:rsidRDefault="005175CF" w:rsidP="005175CF">
    <w:pPr>
      <w:pStyle w:val="BFooter"/>
      <w:tabs>
        <w:tab w:val="clear" w:pos="4513"/>
        <w:tab w:val="clear" w:pos="9026"/>
        <w:tab w:val="right" w:pos="4536"/>
        <w:tab w:val="right" w:pos="9355"/>
      </w:tabs>
      <w:rPr>
        <w:i w:val="0"/>
        <w:iCs/>
      </w:rPr>
    </w:pPr>
    <w:r>
      <w:rPr>
        <w:i w:val="0"/>
        <w:iCs/>
      </w:rPr>
      <w:t>Overview</w:t>
    </w:r>
    <w:r>
      <w:rPr>
        <w:i w:val="0"/>
        <w:iCs/>
      </w:rPr>
      <w:tab/>
    </w:r>
    <w:r w:rsidRPr="00D56EE6">
      <w:rPr>
        <w:i w:val="0"/>
        <w:iCs/>
      </w:rPr>
      <w:fldChar w:fldCharType="begin"/>
    </w:r>
    <w:r w:rsidRPr="00D56EE6">
      <w:rPr>
        <w:i w:val="0"/>
        <w:iCs/>
      </w:rPr>
      <w:instrText xml:space="preserve"> PAGE   \* MERGEFORMAT </w:instrText>
    </w:r>
    <w:r w:rsidRPr="00D56EE6">
      <w:rPr>
        <w:i w:val="0"/>
        <w:iCs/>
      </w:rPr>
      <w:fldChar w:fldCharType="separate"/>
    </w:r>
    <w:r>
      <w:rPr>
        <w:i w:val="0"/>
        <w:iCs/>
      </w:rPr>
      <w:t>3</w:t>
    </w:r>
    <w:r w:rsidRPr="00D56EE6">
      <w:rPr>
        <w:i w:val="0"/>
        <w:iCs/>
        <w:noProof/>
      </w:rPr>
      <w:fldChar w:fldCharType="end"/>
    </w:r>
    <w:r w:rsidRPr="00D56EE6">
      <w:rPr>
        <w:i w:val="0"/>
        <w:iCs/>
      </w:rPr>
      <w:ptab w:relativeTo="margin" w:alignment="right" w:leader="none"/>
    </w:r>
    <w:r>
      <w:rPr>
        <w:i w:val="0"/>
        <w:iCs/>
      </w:rPr>
      <w:t>Budget 2026-27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3C56E" w14:textId="1E9E013E" w:rsidR="0020350D" w:rsidRPr="00D56EE6" w:rsidRDefault="0020350D" w:rsidP="00B66136">
    <w:pPr>
      <w:pStyle w:val="BFooter"/>
      <w:tabs>
        <w:tab w:val="clear" w:pos="4513"/>
        <w:tab w:val="clear" w:pos="9026"/>
        <w:tab w:val="right" w:pos="4536"/>
        <w:tab w:val="right" w:pos="9355"/>
      </w:tabs>
      <w:jc w:val="center"/>
      <w:rPr>
        <w:i w:val="0"/>
        <w:iCs/>
      </w:rPr>
    </w:pPr>
    <w:r>
      <w:rPr>
        <w:i w:val="0"/>
        <w:iCs/>
      </w:rPr>
      <w:t>Economic Overview</w:t>
    </w:r>
    <w:r w:rsidRPr="00D56EE6">
      <w:rPr>
        <w:i w:val="0"/>
        <w:iCs/>
      </w:rPr>
      <w:ptab w:relativeTo="margin" w:alignment="center" w:leader="none"/>
    </w:r>
    <w:r w:rsidRPr="00D56EE6">
      <w:rPr>
        <w:i w:val="0"/>
        <w:iCs/>
      </w:rPr>
      <w:fldChar w:fldCharType="begin"/>
    </w:r>
    <w:r w:rsidRPr="00D56EE6">
      <w:rPr>
        <w:i w:val="0"/>
        <w:iCs/>
      </w:rPr>
      <w:instrText xml:space="preserve"> PAGE   \* MERGEFORMAT </w:instrText>
    </w:r>
    <w:r w:rsidRPr="00D56EE6">
      <w:rPr>
        <w:i w:val="0"/>
        <w:iCs/>
      </w:rPr>
      <w:fldChar w:fldCharType="separate"/>
    </w:r>
    <w:r w:rsidRPr="00D56EE6">
      <w:rPr>
        <w:i w:val="0"/>
        <w:iCs/>
        <w:noProof/>
      </w:rPr>
      <w:t>1</w:t>
    </w:r>
    <w:r w:rsidRPr="00D56EE6">
      <w:rPr>
        <w:i w:val="0"/>
        <w:iCs/>
        <w:noProof/>
      </w:rPr>
      <w:fldChar w:fldCharType="end"/>
    </w:r>
    <w:r w:rsidRPr="00D56EE6">
      <w:rPr>
        <w:i w:val="0"/>
        <w:iCs/>
      </w:rPr>
      <w:ptab w:relativeTo="margin" w:alignment="right" w:leader="none"/>
    </w:r>
    <w:r w:rsidRPr="00D56EE6">
      <w:rPr>
        <w:i w:val="0"/>
        <w:iCs/>
      </w:rPr>
      <w:t>Budget</w:t>
    </w:r>
    <w:r>
      <w:rPr>
        <w:i w:val="0"/>
        <w:iCs/>
      </w:rPr>
      <w:t xml:space="preserve"> 2026-27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E00F3" w14:textId="49B4C41B" w:rsidR="00320AB0" w:rsidRPr="00D56EE6" w:rsidRDefault="00320AB0" w:rsidP="00B66136">
    <w:pPr>
      <w:pStyle w:val="BFooter"/>
      <w:tabs>
        <w:tab w:val="clear" w:pos="4513"/>
        <w:tab w:val="clear" w:pos="9026"/>
        <w:tab w:val="right" w:pos="4536"/>
        <w:tab w:val="right" w:pos="9355"/>
      </w:tabs>
      <w:jc w:val="center"/>
      <w:rPr>
        <w:i w:val="0"/>
        <w:iCs/>
      </w:rPr>
    </w:pPr>
    <w:r>
      <w:rPr>
        <w:i w:val="0"/>
        <w:iCs/>
      </w:rPr>
      <w:t>Economic Outlook</w:t>
    </w:r>
    <w:r w:rsidRPr="00D56EE6">
      <w:rPr>
        <w:i w:val="0"/>
        <w:iCs/>
      </w:rPr>
      <w:ptab w:relativeTo="margin" w:alignment="center" w:leader="none"/>
    </w:r>
    <w:r w:rsidRPr="00D56EE6">
      <w:rPr>
        <w:i w:val="0"/>
        <w:iCs/>
      </w:rPr>
      <w:fldChar w:fldCharType="begin"/>
    </w:r>
    <w:r w:rsidRPr="00D56EE6">
      <w:rPr>
        <w:i w:val="0"/>
        <w:iCs/>
      </w:rPr>
      <w:instrText xml:space="preserve"> PAGE   \* MERGEFORMAT </w:instrText>
    </w:r>
    <w:r w:rsidRPr="00D56EE6">
      <w:rPr>
        <w:i w:val="0"/>
        <w:iCs/>
      </w:rPr>
      <w:fldChar w:fldCharType="separate"/>
    </w:r>
    <w:r w:rsidRPr="00D56EE6">
      <w:rPr>
        <w:i w:val="0"/>
        <w:iCs/>
        <w:noProof/>
      </w:rPr>
      <w:t>1</w:t>
    </w:r>
    <w:r w:rsidRPr="00D56EE6">
      <w:rPr>
        <w:i w:val="0"/>
        <w:iCs/>
        <w:noProof/>
      </w:rPr>
      <w:fldChar w:fldCharType="end"/>
    </w:r>
    <w:r w:rsidRPr="00D56EE6">
      <w:rPr>
        <w:i w:val="0"/>
        <w:iCs/>
      </w:rPr>
      <w:ptab w:relativeTo="margin" w:alignment="right" w:leader="none"/>
    </w:r>
    <w:r w:rsidRPr="00D56EE6">
      <w:rPr>
        <w:i w:val="0"/>
        <w:iCs/>
      </w:rPr>
      <w:t>Budget</w:t>
    </w:r>
    <w:r>
      <w:rPr>
        <w:i w:val="0"/>
        <w:iCs/>
      </w:rPr>
      <w:t xml:space="preserve"> 2026-27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55E4A" w14:textId="77777777" w:rsidR="00427EC8" w:rsidRPr="00480CE8" w:rsidRDefault="00427EC8" w:rsidP="00480CE8">
    <w:pPr>
      <w:pStyle w:val="Footertext"/>
    </w:pPr>
    <w:r>
      <w:t>Fiscal Strategy and Outlook</w:t>
    </w:r>
    <w:r w:rsidRPr="00843427">
      <w:tab/>
    </w:r>
    <w:r w:rsidRPr="00843427">
      <w:fldChar w:fldCharType="begin"/>
    </w:r>
    <w:r w:rsidRPr="00D56EE6">
      <w:rPr>
        <w:i/>
      </w:rPr>
      <w:instrText xml:space="preserve"> PAGE   \* MERGEFORMAT </w:instrText>
    </w:r>
    <w:r w:rsidRPr="00843427">
      <w:fldChar w:fldCharType="separate"/>
    </w:r>
    <w:r>
      <w:t>8</w:t>
    </w:r>
    <w:r w:rsidRPr="00843427">
      <w:fldChar w:fldCharType="end"/>
    </w:r>
    <w:r w:rsidRPr="00843427">
      <w:tab/>
      <w:t>Budget 202</w:t>
    </w:r>
    <w:r>
      <w:t>6-</w:t>
    </w:r>
    <w:r w:rsidRPr="00843427">
      <w:t>2</w:t>
    </w:r>
    <w:r>
      <w:t>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1995F" w14:textId="77777777" w:rsidR="00427EC8" w:rsidRPr="00D56EE6" w:rsidRDefault="00427EC8" w:rsidP="00B66136">
    <w:pPr>
      <w:pStyle w:val="BFooter"/>
      <w:tabs>
        <w:tab w:val="clear" w:pos="4513"/>
        <w:tab w:val="clear" w:pos="9026"/>
        <w:tab w:val="right" w:pos="4536"/>
        <w:tab w:val="right" w:pos="9355"/>
      </w:tabs>
      <w:jc w:val="center"/>
      <w:rPr>
        <w:i w:val="0"/>
        <w:iCs/>
      </w:rPr>
    </w:pPr>
    <w:r>
      <w:rPr>
        <w:i w:val="0"/>
      </w:rPr>
      <w:t xml:space="preserve">Investing in the Wellbeing of Canberrans </w:t>
    </w:r>
    <w:r w:rsidRPr="00D56EE6">
      <w:rPr>
        <w:i w:val="0"/>
      </w:rPr>
      <w:ptab w:relativeTo="margin" w:alignment="center" w:leader="none"/>
    </w:r>
    <w:r w:rsidRPr="00D56EE6">
      <w:rPr>
        <w:i w:val="0"/>
        <w:iCs/>
      </w:rPr>
      <w:fldChar w:fldCharType="begin"/>
    </w:r>
    <w:r w:rsidRPr="00D56EE6">
      <w:rPr>
        <w:i w:val="0"/>
      </w:rPr>
      <w:instrText xml:space="preserve"> PAGE   \* MERGEFORMAT </w:instrText>
    </w:r>
    <w:r w:rsidRPr="00D56EE6">
      <w:rPr>
        <w:i w:val="0"/>
        <w:iCs/>
      </w:rPr>
      <w:fldChar w:fldCharType="separate"/>
    </w:r>
    <w:r w:rsidRPr="00D56EE6">
      <w:rPr>
        <w:i w:val="0"/>
        <w:noProof/>
      </w:rPr>
      <w:t>1</w:t>
    </w:r>
    <w:r w:rsidRPr="00D56EE6">
      <w:rPr>
        <w:i w:val="0"/>
        <w:iCs/>
        <w:noProof/>
      </w:rPr>
      <w:fldChar w:fldCharType="end"/>
    </w:r>
    <w:r w:rsidRPr="00D56EE6">
      <w:rPr>
        <w:i w:val="0"/>
      </w:rPr>
      <w:ptab w:relativeTo="margin" w:alignment="right" w:leader="none"/>
    </w:r>
    <w:r>
      <w:rPr>
        <w:i w:val="0"/>
      </w:rPr>
      <w:t>Budget 2026-27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63B57" w14:textId="0F9F2932" w:rsidR="00427EC8" w:rsidRPr="00660500" w:rsidRDefault="00427EC8" w:rsidP="00B659C3">
    <w:pPr>
      <w:pStyle w:val="Footertext"/>
    </w:pPr>
    <w:r>
      <w:t>Cost of Living</w:t>
    </w:r>
    <w:r w:rsidRPr="00843427">
      <w:tab/>
    </w:r>
    <w:r w:rsidRPr="00843427">
      <w:fldChar w:fldCharType="begin"/>
    </w:r>
    <w:r w:rsidRPr="00843427">
      <w:instrText xml:space="preserve"> PAGE   \* MERGEFORMAT </w:instrText>
    </w:r>
    <w:r w:rsidRPr="00843427">
      <w:fldChar w:fldCharType="separate"/>
    </w:r>
    <w:r>
      <w:t>7</w:t>
    </w:r>
    <w:r w:rsidRPr="00843427">
      <w:fldChar w:fldCharType="end"/>
    </w:r>
    <w:r w:rsidRPr="00843427">
      <w:tab/>
      <w:t>Budget 202</w:t>
    </w:r>
    <w:r>
      <w:t>6-</w:t>
    </w:r>
    <w:r w:rsidRPr="00843427">
      <w:t>2</w:t>
    </w:r>
    <w: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64776" w14:textId="77777777" w:rsidR="00427EC8" w:rsidRDefault="00427EC8">
    <w:pPr>
      <w:pStyle w:val="Footer"/>
    </w:pPr>
    <w:r>
      <w:rPr>
        <w:noProof/>
      </w:rPr>
      <mc:AlternateContent>
        <mc:Choice Requires="wps">
          <w:drawing>
            <wp:anchor distT="45720" distB="45720" distL="114300" distR="114300" simplePos="0" relativeHeight="251661312" behindDoc="0" locked="0" layoutInCell="1" allowOverlap="1" wp14:anchorId="5A8B0302" wp14:editId="21FF44B0">
              <wp:simplePos x="0" y="0"/>
              <wp:positionH relativeFrom="column">
                <wp:posOffset>-697865</wp:posOffset>
              </wp:positionH>
              <wp:positionV relativeFrom="paragraph">
                <wp:posOffset>-1388745</wp:posOffset>
              </wp:positionV>
              <wp:extent cx="367665" cy="10033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1003300"/>
                      </a:xfrm>
                      <a:prstGeom prst="rect">
                        <a:avLst/>
                      </a:prstGeom>
                      <a:solidFill>
                        <a:srgbClr val="FFFFFF"/>
                      </a:solidFill>
                      <a:ln w="9525">
                        <a:noFill/>
                        <a:miter lim="800000"/>
                        <a:headEnd/>
                        <a:tailEnd/>
                      </a:ln>
                    </wps:spPr>
                    <wps:txbx>
                      <w:txbxContent>
                        <w:p w14:paraId="4D96882E" w14:textId="77777777" w:rsidR="00427EC8" w:rsidRPr="00BA5BEB" w:rsidRDefault="00427EC8">
                          <w:pPr>
                            <w:rPr>
                              <w:sz w:val="20"/>
                              <w:szCs w:val="20"/>
                            </w:rPr>
                          </w:pPr>
                          <w:r>
                            <w:rPr>
                              <w:sz w:val="20"/>
                              <w:szCs w:val="20"/>
                            </w:rPr>
                            <w:t>B</w:t>
                          </w:r>
                          <w:r w:rsidRPr="00277BF4">
                            <w:rPr>
                              <w:sz w:val="20"/>
                              <w:szCs w:val="20"/>
                            </w:rPr>
                            <w:t>udget</w:t>
                          </w:r>
                          <w:r>
                            <w:rPr>
                              <w:sz w:val="20"/>
                              <w:szCs w:val="20"/>
                            </w:rPr>
                            <w:t xml:space="preserve"> 2026-27</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B0302" id="_x0000_t202" coordsize="21600,21600" o:spt="202" path="m,l,21600r21600,l21600,xe">
              <v:stroke joinstyle="miter"/>
              <v:path gradientshapeok="t" o:connecttype="rect"/>
            </v:shapetype>
            <v:shape id="_x0000_s1030" type="#_x0000_t202" style="position:absolute;margin-left:-54.95pt;margin-top:-109.35pt;width:28.95pt;height:7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" stroked="f">
              <v:textbox style="layout-flow:vertical">
                <w:txbxContent>
                  <w:p w14:paraId="4D96882E" w14:textId="77777777" w:rsidR="00427EC8" w:rsidRPr="00BA5BEB" w:rsidRDefault="00427EC8">
                    <w:pPr>
                      <w:rPr>
                        <w:sz w:val="20"/>
                        <w:szCs w:val="20"/>
                      </w:rPr>
                    </w:pPr>
                    <w:r>
                      <w:rPr>
                        <w:sz w:val="20"/>
                        <w:szCs w:val="20"/>
                      </w:rPr>
                      <w:t>B</w:t>
                    </w:r>
                    <w:r w:rsidRPr="00277BF4">
                      <w:rPr>
                        <w:sz w:val="20"/>
                        <w:szCs w:val="20"/>
                      </w:rPr>
                      <w:t>udget</w:t>
                    </w:r>
                    <w:r>
                      <w:rPr>
                        <w:sz w:val="20"/>
                        <w:szCs w:val="20"/>
                      </w:rPr>
                      <w:t xml:space="preserve"> 2026-27</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834B6" w14:textId="77777777" w:rsidR="00861051" w:rsidRDefault="00861051" w:rsidP="00C339EF">
      <w:pPr>
        <w:spacing w:after="0" w:line="240" w:lineRule="auto"/>
      </w:pPr>
    </w:p>
  </w:footnote>
  <w:footnote w:type="continuationSeparator" w:id="0">
    <w:p w14:paraId="6AC09A72" w14:textId="77777777" w:rsidR="00861051" w:rsidRDefault="00861051" w:rsidP="00C339EF">
      <w:pPr>
        <w:spacing w:after="0" w:line="240" w:lineRule="auto"/>
      </w:pPr>
      <w:r>
        <w:continuationSeparator/>
      </w:r>
    </w:p>
  </w:footnote>
  <w:footnote w:id="1">
    <w:p w14:paraId="056CB622" w14:textId="0B100041" w:rsidR="0020350D" w:rsidRDefault="0020350D" w:rsidP="00B5380D">
      <w:pPr>
        <w:pStyle w:val="FootnoteText"/>
      </w:pPr>
      <w:r>
        <w:rPr>
          <w:rStyle w:val="FootnoteReference"/>
        </w:rPr>
        <w:footnoteRef/>
      </w:r>
      <w:r>
        <w:t xml:space="preserve"> </w:t>
      </w:r>
      <w:r w:rsidRPr="003943AB">
        <w:rPr>
          <w:sz w:val="18"/>
          <w:szCs w:val="18"/>
        </w:rPr>
        <w:t>According to Commonwealth Budget 2026-27, Australian net overseas migration is expected to decline by around 10,000 people to 295,000 in 2025</w:t>
      </w:r>
      <w:r w:rsidR="00E45661">
        <w:rPr>
          <w:sz w:val="18"/>
          <w:szCs w:val="18"/>
        </w:rPr>
        <w:t>-</w:t>
      </w:r>
      <w:r w:rsidRPr="003943AB">
        <w:rPr>
          <w:sz w:val="18"/>
          <w:szCs w:val="18"/>
        </w:rPr>
        <w:t>26, before falling further by 50,000 to 245,000 in 2026</w:t>
      </w:r>
      <w:r w:rsidR="00E45661">
        <w:rPr>
          <w:sz w:val="18"/>
          <w:szCs w:val="18"/>
        </w:rPr>
        <w:t>-</w:t>
      </w:r>
      <w:r w:rsidRPr="003943AB">
        <w:rPr>
          <w:sz w:val="18"/>
          <w:szCs w:val="18"/>
        </w:rPr>
        <w:t>27. It is then forecast to stabilise at 225,000 per year from 2027</w:t>
      </w:r>
      <w:r w:rsidR="00E45661">
        <w:rPr>
          <w:sz w:val="18"/>
          <w:szCs w:val="18"/>
        </w:rPr>
        <w:t>-</w:t>
      </w:r>
      <w:r w:rsidRPr="003943AB">
        <w:rPr>
          <w:sz w:val="18"/>
          <w:szCs w:val="18"/>
        </w:rPr>
        <w:t>28 through to 2029</w:t>
      </w:r>
      <w:r w:rsidR="00E45661">
        <w:rPr>
          <w:sz w:val="18"/>
          <w:szCs w:val="18"/>
        </w:rPr>
        <w:t>-</w:t>
      </w:r>
      <w:r w:rsidRPr="003943AB">
        <w:rPr>
          <w:sz w:val="18"/>
          <w:szCs w:val="18"/>
        </w:rPr>
        <w:t>30.</w:t>
      </w:r>
    </w:p>
  </w:footnote>
  <w:footnote w:id="2">
    <w:p w14:paraId="3693E4F5" w14:textId="77777777" w:rsidR="0020350D" w:rsidRDefault="0020350D" w:rsidP="00033EC9">
      <w:pPr>
        <w:pStyle w:val="FootnoteText"/>
      </w:pPr>
      <w:r w:rsidRPr="003943AB">
        <w:rPr>
          <w:rStyle w:val="FootnoteReference"/>
          <w:sz w:val="22"/>
          <w:szCs w:val="22"/>
        </w:rPr>
        <w:footnoteRef/>
      </w:r>
      <w:r w:rsidRPr="003943AB">
        <w:rPr>
          <w:sz w:val="22"/>
          <w:szCs w:val="22"/>
        </w:rPr>
        <w:t xml:space="preserve"> </w:t>
      </w:r>
      <w:r w:rsidRPr="00737D26">
        <w:t>The figures were derived from ABS National, State and Territory Population data for the September and December quarters of 2024.</w:t>
      </w:r>
    </w:p>
  </w:footnote>
  <w:footnote w:id="3">
    <w:p w14:paraId="106CDE07" w14:textId="77777777" w:rsidR="00F323C9" w:rsidRPr="00F323C9" w:rsidRDefault="00F323C9" w:rsidP="00F323C9">
      <w:pPr>
        <w:pStyle w:val="FootnoteText"/>
        <w:rPr>
          <w:sz w:val="18"/>
          <w:szCs w:val="18"/>
        </w:rPr>
      </w:pPr>
      <w:r w:rsidRPr="004D1FD9">
        <w:rPr>
          <w:rStyle w:val="FootnoteReference"/>
          <w:sz w:val="18"/>
          <w:szCs w:val="18"/>
        </w:rPr>
        <w:footnoteRef/>
      </w:r>
      <w:r w:rsidRPr="004D1FD9">
        <w:rPr>
          <w:sz w:val="18"/>
          <w:szCs w:val="18"/>
          <w:vertAlign w:val="superscript"/>
        </w:rPr>
        <w:t xml:space="preserve"> </w:t>
      </w:r>
      <w:r w:rsidRPr="00F323C9">
        <w:rPr>
          <w:rStyle w:val="FootnoteReference"/>
          <w:sz w:val="18"/>
          <w:szCs w:val="18"/>
          <w:vertAlign w:val="baseline"/>
        </w:rPr>
        <w:t xml:space="preserve">The chart was derived </w:t>
      </w:r>
      <w:r w:rsidRPr="00F323C9">
        <w:rPr>
          <w:sz w:val="18"/>
          <w:szCs w:val="18"/>
        </w:rPr>
        <w:t>from</w:t>
      </w:r>
      <w:r w:rsidRPr="00F323C9">
        <w:rPr>
          <w:rStyle w:val="FootnoteReference"/>
          <w:sz w:val="18"/>
          <w:szCs w:val="18"/>
          <w:vertAlign w:val="baseline"/>
        </w:rPr>
        <w:t xml:space="preserve"> ABS</w:t>
      </w:r>
      <w:r w:rsidRPr="00F323C9">
        <w:rPr>
          <w:sz w:val="18"/>
          <w:szCs w:val="18"/>
        </w:rPr>
        <w:t xml:space="preserve"> data on</w:t>
      </w:r>
      <w:r w:rsidRPr="00F323C9">
        <w:rPr>
          <w:rStyle w:val="FootnoteReference"/>
          <w:sz w:val="18"/>
          <w:szCs w:val="18"/>
          <w:vertAlign w:val="baseline"/>
        </w:rPr>
        <w:t xml:space="preserve"> National, State and Territory Population for </w:t>
      </w:r>
      <w:r w:rsidRPr="00F323C9">
        <w:rPr>
          <w:sz w:val="18"/>
          <w:szCs w:val="18"/>
        </w:rPr>
        <w:t xml:space="preserve">the September and December quarters of 2016, 2021 and 2024, and the September quarter </w:t>
      </w:r>
      <w:r w:rsidRPr="00F323C9">
        <w:rPr>
          <w:rStyle w:val="FootnoteReference"/>
          <w:sz w:val="18"/>
          <w:szCs w:val="18"/>
          <w:vertAlign w:val="baseline"/>
        </w:rPr>
        <w:t>2025.</w:t>
      </w:r>
    </w:p>
  </w:footnote>
  <w:footnote w:id="4">
    <w:p w14:paraId="21D07B15" w14:textId="77777777" w:rsidR="00427EC8" w:rsidRDefault="00427EC8" w:rsidP="00DF6368">
      <w:pPr>
        <w:pStyle w:val="FootnoteText"/>
        <w:rPr>
          <w:color w:val="0563C2"/>
        </w:rPr>
      </w:pPr>
      <w:r>
        <w:rPr>
          <w:rStyle w:val="FootnoteReference"/>
        </w:rPr>
        <w:footnoteRef/>
      </w:r>
      <w:r>
        <w:t xml:space="preserve"> </w:t>
      </w:r>
      <w:r>
        <w:rPr>
          <w:color w:val="000000"/>
        </w:rPr>
        <w:t xml:space="preserve">Capital Works Database: </w:t>
      </w:r>
      <w:hyperlink r:id="rId1" w:history="1">
        <w:r w:rsidRPr="00180293">
          <w:rPr>
            <w:rStyle w:val="Hyperlink"/>
          </w:rPr>
          <w:t>https://www.treasury.act.gov.au/budget/budget-2025-26/budget-papers/</w:t>
        </w:r>
      </w:hyperlink>
    </w:p>
  </w:footnote>
  <w:footnote w:id="5">
    <w:p w14:paraId="560E9C2F" w14:textId="77777777" w:rsidR="00427EC8" w:rsidRPr="00BC3249" w:rsidRDefault="00427EC8" w:rsidP="00624D24">
      <w:pPr>
        <w:pStyle w:val="BFooter"/>
        <w:rPr>
          <w:i w:val="0"/>
          <w:iCs/>
        </w:rPr>
      </w:pPr>
      <w:r w:rsidRPr="00BC3249">
        <w:rPr>
          <w:rStyle w:val="FootnoteReference"/>
          <w:i w:val="0"/>
          <w:iCs/>
        </w:rPr>
        <w:footnoteRef/>
      </w:r>
      <w:r w:rsidRPr="00BC3249">
        <w:rPr>
          <w:i w:val="0"/>
          <w:iCs/>
        </w:rPr>
        <w:t xml:space="preserve"> </w:t>
      </w:r>
      <w:r w:rsidRPr="00BC3249">
        <w:rPr>
          <w:rFonts w:eastAsiaTheme="minorEastAsia"/>
          <w:i w:val="0"/>
          <w:iCs/>
        </w:rPr>
        <w:t xml:space="preserve">Real Estate Institute of Australia, Housing Affordability Report, December Quarter 2025: </w:t>
      </w:r>
      <w:hyperlink r:id="rId2">
        <w:r w:rsidRPr="00BC3249">
          <w:rPr>
            <w:rStyle w:val="Hyperlink"/>
            <w:i w:val="0"/>
            <w:iCs/>
            <w:color w:val="467886"/>
          </w:rPr>
          <w:t>https://reiv.com.au/our-industry/news/reia-s-december-2025-housing-affordability-report-released</w:t>
        </w:r>
      </w:hyperlink>
      <w:r w:rsidRPr="00BC3249">
        <w:rPr>
          <w:rFonts w:ascii="Aptos" w:eastAsia="Aptos" w:hAnsi="Aptos" w:cs="Aptos"/>
          <w:i w:val="0"/>
          <w:iCs/>
        </w:rPr>
        <w:t>.</w:t>
      </w:r>
    </w:p>
  </w:footnote>
  <w:footnote w:id="6">
    <w:p w14:paraId="098AA2D3" w14:textId="77777777" w:rsidR="00427EC8" w:rsidRPr="00BC3249" w:rsidRDefault="00427EC8" w:rsidP="00624D24">
      <w:pPr>
        <w:pStyle w:val="BFooter"/>
        <w:rPr>
          <w:i w:val="0"/>
          <w:iCs/>
        </w:rPr>
      </w:pPr>
      <w:r w:rsidRPr="00BC3249">
        <w:rPr>
          <w:rStyle w:val="FootnoteReference"/>
          <w:i w:val="0"/>
          <w:iCs/>
        </w:rPr>
        <w:footnoteRef/>
      </w:r>
      <w:r w:rsidRPr="00BC3249">
        <w:rPr>
          <w:i w:val="0"/>
          <w:iCs/>
        </w:rPr>
        <w:t xml:space="preserve"> </w:t>
      </w:r>
      <w:r w:rsidRPr="00BC3249">
        <w:rPr>
          <w:rFonts w:eastAsiaTheme="minorEastAsia"/>
          <w:i w:val="0"/>
          <w:iCs/>
        </w:rPr>
        <w:t xml:space="preserve">Cotality (previous Corelogic) Quarterly Rental Review, March quarter 2026: </w:t>
      </w:r>
      <w:hyperlink r:id="rId3" w:history="1">
        <w:r w:rsidRPr="00BC3249">
          <w:rPr>
            <w:rStyle w:val="Hyperlink"/>
            <w:rFonts w:eastAsiaTheme="minorEastAsia"/>
            <w:i w:val="0"/>
            <w:iCs/>
            <w:color w:val="467886"/>
          </w:rPr>
          <w:t>https://www.cotality.com/au/resources/downloads/quarterly-rental-review-report</w:t>
        </w:r>
      </w:hyperlink>
      <w:r w:rsidRPr="00BC3249">
        <w:rPr>
          <w:rFonts w:eastAsiaTheme="minorEastAsia"/>
          <w:i w:val="0"/>
          <w:iCs/>
        </w:rPr>
        <w:t>.</w:t>
      </w:r>
    </w:p>
  </w:footnote>
  <w:footnote w:id="7">
    <w:p w14:paraId="269533C6" w14:textId="77777777" w:rsidR="00427EC8" w:rsidRDefault="00427EC8" w:rsidP="00624D24">
      <w:pPr>
        <w:pStyle w:val="BFooter"/>
      </w:pPr>
      <w:r w:rsidRPr="00BC3249">
        <w:rPr>
          <w:rStyle w:val="FootnoteReference"/>
          <w:i w:val="0"/>
          <w:iCs/>
        </w:rPr>
        <w:footnoteRef/>
      </w:r>
      <w:r w:rsidRPr="00BC3249">
        <w:rPr>
          <w:i w:val="0"/>
          <w:iCs/>
        </w:rPr>
        <w:t xml:space="preserve"> </w:t>
      </w:r>
      <w:r w:rsidRPr="00BC3249">
        <w:rPr>
          <w:rFonts w:eastAsia="Calibri"/>
          <w:i w:val="0"/>
          <w:iCs/>
        </w:rPr>
        <w:t xml:space="preserve">Australian Bureau of Statistics, Total Value of Dwellings, December Quarter 2025: </w:t>
      </w:r>
      <w:hyperlink r:id="rId4" w:history="1">
        <w:r w:rsidRPr="00BC3249">
          <w:rPr>
            <w:rStyle w:val="Hyperlink"/>
            <w:i w:val="0"/>
            <w:iCs/>
            <w:color w:val="467886"/>
          </w:rPr>
          <w:t>https://www.abs.gov.au/statistics/economy/price-indexes-and-inflation/total-value-dwellings/latest-release</w:t>
        </w:r>
      </w:hyperlink>
    </w:p>
  </w:footnote>
  <w:footnote w:id="8">
    <w:p w14:paraId="44EFF278" w14:textId="77777777" w:rsidR="00427EC8" w:rsidRPr="00B318B2" w:rsidRDefault="00427EC8" w:rsidP="00624D24">
      <w:pPr>
        <w:pStyle w:val="BFooter"/>
        <w:rPr>
          <w:i w:val="0"/>
          <w:iCs/>
        </w:rPr>
      </w:pPr>
      <w:r w:rsidRPr="00B318B2">
        <w:rPr>
          <w:rStyle w:val="FootnoteReference"/>
          <w:i w:val="0"/>
          <w:iCs/>
        </w:rPr>
        <w:footnoteRef/>
      </w:r>
      <w:r w:rsidRPr="00B318B2">
        <w:rPr>
          <w:i w:val="0"/>
          <w:iCs/>
        </w:rPr>
        <w:t xml:space="preserve"> Consumer Price Index, March 2026 | Australian Bureau of Statistics: </w:t>
      </w:r>
      <w:hyperlink r:id="rId5" w:history="1">
        <w:r w:rsidRPr="00B318B2">
          <w:rPr>
            <w:rStyle w:val="Hyperlink"/>
            <w:i w:val="0"/>
            <w:iCs/>
          </w:rPr>
          <w:t>Consumer Price Index, Australia, March 2026 | Australian Bureau of Statistics</w:t>
        </w:r>
      </w:hyperlink>
      <w:r w:rsidRPr="00B318B2">
        <w:rPr>
          <w:i w:val="0"/>
          <w:iCs/>
        </w:rPr>
        <w:t>.</w:t>
      </w:r>
    </w:p>
  </w:footnote>
  <w:footnote w:id="9">
    <w:p w14:paraId="4435C0A2" w14:textId="77777777" w:rsidR="00427EC8" w:rsidRPr="00B318B2" w:rsidRDefault="00427EC8" w:rsidP="00624D24">
      <w:pPr>
        <w:pStyle w:val="BFooter"/>
        <w:rPr>
          <w:i w:val="0"/>
          <w:iCs/>
        </w:rPr>
      </w:pPr>
      <w:r w:rsidRPr="00B318B2">
        <w:rPr>
          <w:rStyle w:val="FootnoteReference"/>
          <w:i w:val="0"/>
          <w:iCs/>
        </w:rPr>
        <w:footnoteRef/>
      </w:r>
      <w:r w:rsidRPr="00B318B2">
        <w:rPr>
          <w:i w:val="0"/>
          <w:iCs/>
        </w:rPr>
        <w:t xml:space="preserve"> </w:t>
      </w:r>
      <w:r w:rsidRPr="00B318B2">
        <w:rPr>
          <w:rFonts w:eastAsia="Calibri"/>
          <w:i w:val="0"/>
          <w:iCs/>
        </w:rPr>
        <w:t xml:space="preserve">Monthly Household Spending Indicator, March 2026 | Australian Bureau of Statistics: </w:t>
      </w:r>
      <w:hyperlink r:id="rId6" w:anchor="quarterly-household-spending-volumes" w:history="1">
        <w:r w:rsidRPr="00B318B2">
          <w:rPr>
            <w:rStyle w:val="Hyperlink"/>
            <w:i w:val="0"/>
            <w:iCs/>
            <w:color w:val="467886"/>
          </w:rPr>
          <w:t>Monthly Household Spending Indicator, March 2026 | Australian Bureau of Statistics</w:t>
        </w:r>
      </w:hyperlink>
      <w:r w:rsidRPr="00B318B2">
        <w:rPr>
          <w:rFonts w:eastAsia="Calibri"/>
          <w:i w:val="0"/>
          <w:iCs/>
        </w:rPr>
        <w:t>.</w:t>
      </w:r>
    </w:p>
  </w:footnote>
  <w:footnote w:id="10">
    <w:p w14:paraId="5D2BD4ED" w14:textId="77777777" w:rsidR="00427EC8" w:rsidRPr="00B11045" w:rsidRDefault="00427EC8" w:rsidP="00624D24">
      <w:pPr>
        <w:pStyle w:val="BFooter"/>
      </w:pPr>
      <w:r w:rsidRPr="00B318B2">
        <w:rPr>
          <w:rStyle w:val="FootnoteReference"/>
          <w:i w:val="0"/>
          <w:iCs/>
        </w:rPr>
        <w:footnoteRef/>
      </w:r>
      <w:r w:rsidRPr="00B318B2">
        <w:rPr>
          <w:i w:val="0"/>
          <w:iCs/>
        </w:rPr>
        <w:t xml:space="preserve"> Average Weekly Earnings, Australia, November 2025 | Australian Bureau of Statistics: </w:t>
      </w:r>
      <w:hyperlink r:id="rId7" w:history="1">
        <w:r w:rsidRPr="00B318B2">
          <w:rPr>
            <w:rStyle w:val="Hyperlink"/>
            <w:i w:val="0"/>
            <w:iCs/>
          </w:rPr>
          <w:t>https://www.abs.gov.au/statistics/labour/earnings-and-working-conditions/average-weekly-earnings-australia/latest-release</w:t>
        </w:r>
      </w:hyperlink>
      <w:r w:rsidRPr="00B318B2">
        <w:rPr>
          <w:rFonts w:eastAsia="Calibri"/>
          <w:i w:val="0"/>
          <w:iCs/>
        </w:rPr>
        <w:t>.</w:t>
      </w:r>
    </w:p>
  </w:footnote>
  <w:footnote w:id="11">
    <w:p w14:paraId="75946C46" w14:textId="77777777" w:rsidR="00427EC8" w:rsidRDefault="00427EC8">
      <w:pPr>
        <w:pStyle w:val="FootnoteText"/>
      </w:pPr>
      <w:r>
        <w:rPr>
          <w:rStyle w:val="FootnoteReference"/>
        </w:rPr>
        <w:footnoteRef/>
      </w:r>
      <w:r>
        <w:t xml:space="preserve"> The reduction in the forecast dividend for the Suburban Land Agency from 2028-29 to 2029-30 reflects lower expected land sales revenue due to the timing of land development projects and resulting land sales. </w:t>
      </w:r>
    </w:p>
  </w:footnote>
  <w:footnote w:id="12">
    <w:p w14:paraId="5A0AB403" w14:textId="77777777" w:rsidR="00427EC8" w:rsidRDefault="00427EC8">
      <w:pPr>
        <w:pStyle w:val="FootnoteText"/>
      </w:pPr>
      <w:r>
        <w:rPr>
          <w:rStyle w:val="FootnoteReference"/>
        </w:rPr>
        <w:footnoteRef/>
      </w:r>
      <w:r>
        <w:t xml:space="preserve"> </w:t>
      </w:r>
      <w:r w:rsidRPr="00F70042">
        <w:t>Variations over the budget and forward estimates reflect delays to the operational commencement date, now expected in October 2026. Associated expenses ($13.370 million) have also reduced accordingly.</w:t>
      </w:r>
    </w:p>
  </w:footnote>
  <w:footnote w:id="13">
    <w:p w14:paraId="67A8B739" w14:textId="77777777" w:rsidR="00427EC8" w:rsidRDefault="00427EC8" w:rsidP="00C60185">
      <w:pPr>
        <w:pStyle w:val="BNote"/>
      </w:pPr>
      <w:r>
        <w:rPr>
          <w:rStyle w:val="FootnoteReference"/>
        </w:rPr>
        <w:footnoteRef/>
      </w:r>
      <w:r>
        <w:t xml:space="preserve"> </w:t>
      </w:r>
      <w:r w:rsidRPr="007D4C81">
        <w:t>Built for CBR - Infrastructure plan</w:t>
      </w:r>
      <w:r>
        <w:t xml:space="preserve">: </w:t>
      </w:r>
      <w:hyperlink r:id="rId8" w:history="1">
        <w:r w:rsidRPr="0062027F">
          <w:rPr>
            <w:rStyle w:val="Hyperlink"/>
          </w:rPr>
          <w:t>https://www.act.gov.au/open/built-for-cbr-infrastructure-plan</w:t>
        </w:r>
      </w:hyperlink>
      <w:r>
        <w:t xml:space="preserve"> </w:t>
      </w:r>
    </w:p>
  </w:footnote>
  <w:footnote w:id="14">
    <w:p w14:paraId="4E89E145" w14:textId="77777777" w:rsidR="00427EC8" w:rsidRDefault="00427EC8">
      <w:pPr>
        <w:pStyle w:val="FootnoteText"/>
      </w:pPr>
      <w:r>
        <w:rPr>
          <w:rStyle w:val="FootnoteReference"/>
        </w:rPr>
        <w:footnoteRef/>
      </w:r>
      <w:r>
        <w:t xml:space="preserve"> </w:t>
      </w:r>
      <w:hyperlink r:id="rId9" w:history="1">
        <w:r w:rsidRPr="00B562F1">
          <w:rPr>
            <w:rStyle w:val="Hyperlink"/>
          </w:rPr>
          <w:t>https://www.treasury.act.gov.au/budget/budget-2026-27/budget-papers</w:t>
        </w:r>
      </w:hyperlink>
      <w:r>
        <w:t xml:space="preserve"> </w:t>
      </w:r>
    </w:p>
  </w:footnote>
  <w:footnote w:id="15">
    <w:p w14:paraId="1A93EC8F" w14:textId="77777777" w:rsidR="00427EC8" w:rsidRDefault="00427EC8" w:rsidP="00F43BAD">
      <w:pPr>
        <w:pStyle w:val="FootnoteText"/>
      </w:pPr>
      <w:r>
        <w:rPr>
          <w:rStyle w:val="FootnoteReference"/>
        </w:rPr>
        <w:footnoteRef/>
      </w:r>
      <w:r>
        <w:t xml:space="preserve"> </w:t>
      </w:r>
      <w:r w:rsidRPr="001E7081">
        <w:rPr>
          <w:sz w:val="18"/>
          <w:szCs w:val="18"/>
        </w:rPr>
        <w:t xml:space="preserve">ACT Government Budget Consultation Input Received page: </w:t>
      </w:r>
      <w:hyperlink r:id="rId10" w:history="1">
        <w:r w:rsidRPr="001E7081">
          <w:rPr>
            <w:rStyle w:val="Hyperlink"/>
            <w:sz w:val="18"/>
            <w:szCs w:val="18"/>
          </w:rPr>
          <w:t>https://www.budgetconsultation.act.gov.au/input-received</w:t>
        </w:r>
        <w:r w:rsidRPr="001E7081" w:rsidDel="00DC394F">
          <w:rPr>
            <w:rStyle w:val="Hyperlink"/>
            <w:sz w:val="18"/>
            <w:szCs w:val="18"/>
          </w:rPr>
          <w:t xml:space="preserve"> </w:t>
        </w:r>
      </w:hyperlink>
    </w:p>
  </w:footnote>
  <w:footnote w:id="16">
    <w:p w14:paraId="37E6F148" w14:textId="77777777" w:rsidR="00427EC8" w:rsidRPr="001E7081" w:rsidRDefault="00427EC8">
      <w:pPr>
        <w:pStyle w:val="FootnoteText"/>
        <w:rPr>
          <w:sz w:val="18"/>
          <w:szCs w:val="18"/>
        </w:rPr>
      </w:pPr>
      <w:r w:rsidRPr="001E7081">
        <w:rPr>
          <w:rStyle w:val="FootnoteReference"/>
          <w:sz w:val="18"/>
          <w:szCs w:val="18"/>
        </w:rPr>
        <w:footnoteRef/>
      </w:r>
      <w:r w:rsidRPr="001E7081">
        <w:rPr>
          <w:sz w:val="18"/>
          <w:szCs w:val="18"/>
        </w:rPr>
        <w:t xml:space="preserve"> Confidential submissions received are not identified in the list.</w:t>
      </w:r>
    </w:p>
  </w:footnote>
  <w:footnote w:id="17">
    <w:p w14:paraId="31C32E00" w14:textId="47FA2AC9" w:rsidR="00427EC8" w:rsidRDefault="00427EC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9655B" w14:textId="77777777" w:rsidR="00315446" w:rsidRDefault="0031544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E82F2" w14:textId="77777777" w:rsidR="006D3144" w:rsidRDefault="006D314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5A7D9" w14:textId="77777777" w:rsidR="006D3144" w:rsidRDefault="006D314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38EF4" w14:textId="77777777" w:rsidR="006D3144" w:rsidRDefault="006D31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6B2CA" w14:textId="77777777" w:rsidR="00320AB0" w:rsidRDefault="00320A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934B6" w14:textId="77777777" w:rsidR="00427EC8" w:rsidRDefault="00427EC8">
    <w:pPr>
      <w:pStyle w:val="Header"/>
    </w:pPr>
    <w:r>
      <w:rPr>
        <w:noProof/>
      </w:rPr>
      <mc:AlternateContent>
        <mc:Choice Requires="wps">
          <w:drawing>
            <wp:anchor distT="0" distB="0" distL="0" distR="0" simplePos="0" relativeHeight="251664384" behindDoc="0" locked="0" layoutInCell="1" allowOverlap="1" wp14:anchorId="098D4FF3" wp14:editId="0D40D4E1">
              <wp:simplePos x="635" y="635"/>
              <wp:positionH relativeFrom="page">
                <wp:align>center</wp:align>
              </wp:positionH>
              <wp:positionV relativeFrom="page">
                <wp:align>top</wp:align>
              </wp:positionV>
              <wp:extent cx="592455" cy="391160"/>
              <wp:effectExtent l="0" t="0" r="17145" b="8890"/>
              <wp:wrapNone/>
              <wp:docPr id="826576649" name="Text Box 2" descr="CABINET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2455" cy="391160"/>
                      </a:xfrm>
                      <a:prstGeom prst="rect">
                        <a:avLst/>
                      </a:prstGeom>
                      <a:noFill/>
                      <a:ln>
                        <a:noFill/>
                      </a:ln>
                    </wps:spPr>
                    <wps:txbx>
                      <w:txbxContent>
                        <w:p w14:paraId="27C87D7C" w14:textId="77777777" w:rsidR="00427EC8" w:rsidRPr="00B07EB4" w:rsidRDefault="00427EC8" w:rsidP="00B07EB4">
                          <w:pPr>
                            <w:spacing w:after="0"/>
                            <w:rPr>
                              <w:rFonts w:ascii="Aptos" w:eastAsia="Aptos" w:hAnsi="Aptos" w:cs="Aptos"/>
                              <w:noProof/>
                              <w:color w:val="FF0000"/>
                            </w:rPr>
                          </w:pPr>
                          <w:r w:rsidRPr="00B07EB4">
                            <w:rPr>
                              <w:rFonts w:ascii="Aptos" w:eastAsia="Aptos" w:hAnsi="Aptos" w:cs="Aptos"/>
                              <w:noProof/>
                              <w:color w:val="FF0000"/>
                            </w:rPr>
                            <w:t xml:space="preserve">CABINET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8D4FF3" id="_x0000_t202" coordsize="21600,21600" o:spt="202" path="m,l,21600r21600,l21600,xe">
              <v:stroke joinstyle="miter"/>
              <v:path gradientshapeok="t" o:connecttype="rect"/>
            </v:shapetype>
            <v:shape id="Text Box 2" o:spid="_x0000_s1026" type="#_x0000_t202" alt="CABINET " style="position:absolute;margin-left:0;margin-top:0;width:46.65pt;height:30.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" filled="f" stroked="f">
              <v:textbox style="mso-fit-shape-to-text:t" inset="0,15pt,0,0">
                <w:txbxContent>
                  <w:p w14:paraId="27C87D7C" w14:textId="77777777" w:rsidR="00427EC8" w:rsidRPr="00B07EB4" w:rsidRDefault="00427EC8" w:rsidP="00B07EB4">
                    <w:pPr>
                      <w:spacing w:after="0"/>
                      <w:rPr>
                        <w:rFonts w:ascii="Aptos" w:eastAsia="Aptos" w:hAnsi="Aptos" w:cs="Aptos"/>
                        <w:noProof/>
                        <w:color w:val="FF0000"/>
                      </w:rPr>
                    </w:pPr>
                    <w:r w:rsidRPr="00B07EB4">
                      <w:rPr>
                        <w:rFonts w:ascii="Aptos" w:eastAsia="Aptos" w:hAnsi="Aptos" w:cs="Aptos"/>
                        <w:noProof/>
                        <w:color w:val="FF0000"/>
                      </w:rPr>
                      <w:t xml:space="preserve">CABINET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EE6E3" w14:textId="77777777" w:rsidR="00427EC8" w:rsidRDefault="00427EC8">
    <w:pPr>
      <w:pStyle w:val="Header"/>
    </w:pPr>
    <w:r>
      <w:rPr>
        <w:noProof/>
      </w:rPr>
      <mc:AlternateContent>
        <mc:Choice Requires="wps">
          <w:drawing>
            <wp:anchor distT="0" distB="0" distL="0" distR="0" simplePos="0" relativeHeight="251663360" behindDoc="0" locked="0" layoutInCell="1" allowOverlap="1" wp14:anchorId="0B3366AD" wp14:editId="4DF6B165">
              <wp:simplePos x="635" y="635"/>
              <wp:positionH relativeFrom="page">
                <wp:align>center</wp:align>
              </wp:positionH>
              <wp:positionV relativeFrom="page">
                <wp:align>top</wp:align>
              </wp:positionV>
              <wp:extent cx="592455" cy="391160"/>
              <wp:effectExtent l="0" t="0" r="17145" b="8890"/>
              <wp:wrapNone/>
              <wp:docPr id="172332922" name="Text Box 1" descr="CABINET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2455" cy="391160"/>
                      </a:xfrm>
                      <a:prstGeom prst="rect">
                        <a:avLst/>
                      </a:prstGeom>
                      <a:noFill/>
                      <a:ln>
                        <a:noFill/>
                      </a:ln>
                    </wps:spPr>
                    <wps:txbx>
                      <w:txbxContent>
                        <w:p w14:paraId="1F84E079" w14:textId="77777777" w:rsidR="00427EC8" w:rsidRPr="00B07EB4" w:rsidRDefault="00427EC8" w:rsidP="00B07EB4">
                          <w:pPr>
                            <w:spacing w:after="0"/>
                            <w:rPr>
                              <w:rFonts w:ascii="Aptos" w:eastAsia="Aptos" w:hAnsi="Aptos" w:cs="Aptos"/>
                              <w:noProof/>
                              <w:color w:val="FF0000"/>
                            </w:rPr>
                          </w:pPr>
                          <w:r w:rsidRPr="00B07EB4">
                            <w:rPr>
                              <w:rFonts w:ascii="Aptos" w:eastAsia="Aptos" w:hAnsi="Aptos" w:cs="Aptos"/>
                              <w:noProof/>
                              <w:color w:val="FF0000"/>
                            </w:rPr>
                            <w:t xml:space="preserve">CABINET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3366AD" id="_x0000_t202" coordsize="21600,21600" o:spt="202" path="m,l,21600r21600,l21600,xe">
              <v:stroke joinstyle="miter"/>
              <v:path gradientshapeok="t" o:connecttype="rect"/>
            </v:shapetype>
            <v:shape id="Text Box 1" o:spid="_x0000_s1027" type="#_x0000_t202" alt="CABINET " style="position:absolute;margin-left:0;margin-top:0;width:46.65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" filled="f" stroked="f">
              <v:textbox style="mso-fit-shape-to-text:t" inset="0,15pt,0,0">
                <w:txbxContent>
                  <w:p w14:paraId="1F84E079" w14:textId="77777777" w:rsidR="00427EC8" w:rsidRPr="00B07EB4" w:rsidRDefault="00427EC8" w:rsidP="00B07EB4">
                    <w:pPr>
                      <w:spacing w:after="0"/>
                      <w:rPr>
                        <w:rFonts w:ascii="Aptos" w:eastAsia="Aptos" w:hAnsi="Aptos" w:cs="Aptos"/>
                        <w:noProof/>
                        <w:color w:val="FF0000"/>
                      </w:rPr>
                    </w:pPr>
                    <w:r w:rsidRPr="00B07EB4">
                      <w:rPr>
                        <w:rFonts w:ascii="Aptos" w:eastAsia="Aptos" w:hAnsi="Aptos" w:cs="Aptos"/>
                        <w:noProof/>
                        <w:color w:val="FF0000"/>
                      </w:rPr>
                      <w:t xml:space="preserve">CABINET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6937B" w14:textId="77777777" w:rsidR="00427EC8" w:rsidRDefault="00000000">
    <w:pPr>
      <w:pStyle w:val="Header"/>
    </w:pPr>
    <w:sdt>
      <w:sdtPr>
        <w:id w:val="2016878229"/>
        <w:docPartObj>
          <w:docPartGallery w:val="Page Numbers (Margins)"/>
          <w:docPartUnique/>
        </w:docPartObj>
      </w:sdtPr>
      <w:sdtContent>
        <w:r w:rsidR="00427EC8">
          <w:rPr>
            <w:noProof/>
          </w:rPr>
          <mc:AlternateContent>
            <mc:Choice Requires="wps">
              <w:drawing>
                <wp:anchor distT="45720" distB="45720" distL="114300" distR="114300" simplePos="0" relativeHeight="251662336" behindDoc="0" locked="0" layoutInCell="1" allowOverlap="1" wp14:anchorId="0C005286" wp14:editId="036AA890">
                  <wp:simplePos x="0" y="0"/>
                  <wp:positionH relativeFrom="column">
                    <wp:posOffset>-602615</wp:posOffset>
                  </wp:positionH>
                  <wp:positionV relativeFrom="paragraph">
                    <wp:posOffset>286385</wp:posOffset>
                  </wp:positionV>
                  <wp:extent cx="400050" cy="91440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914400"/>
                          </a:xfrm>
                          <a:prstGeom prst="rect">
                            <a:avLst/>
                          </a:prstGeom>
                          <a:solidFill>
                            <a:srgbClr val="FFFFFF"/>
                          </a:solidFill>
                          <a:ln w="9525">
                            <a:noFill/>
                            <a:miter lim="800000"/>
                            <a:headEnd/>
                            <a:tailEnd/>
                          </a:ln>
                        </wps:spPr>
                        <wps:txbx>
                          <w:txbxContent>
                            <w:p w14:paraId="036320D3" w14:textId="77777777" w:rsidR="00427EC8" w:rsidRPr="00357CED" w:rsidRDefault="00427EC8" w:rsidP="0036688D">
                              <w:pPr>
                                <w:jc w:val="right"/>
                                <w:rPr>
                                  <w:sz w:val="20"/>
                                  <w:szCs w:val="20"/>
                                </w:rPr>
                              </w:pPr>
                              <w:r w:rsidRPr="00357CED">
                                <w:rPr>
                                  <w:sz w:val="20"/>
                                  <w:szCs w:val="20"/>
                                </w:rPr>
                                <w:t>Cost of Living</w:t>
                              </w:r>
                              <w:r>
                                <w:rPr>
                                  <w:sz w:val="20"/>
                                  <w:szCs w:val="20"/>
                                </w:rPr>
                                <w:t xml:space="preserve"> </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005286" id="_x0000_t202" coordsize="21600,21600" o:spt="202" path="m,l,21600r21600,l21600,xe">
                  <v:stroke joinstyle="miter"/>
                  <v:path gradientshapeok="t" o:connecttype="rect"/>
                </v:shapetype>
                <v:shape id="_x0000_s1028" type="#_x0000_t202" style="position:absolute;margin-left:-47.45pt;margin-top:22.55pt;width:31.5pt;height:1in;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" stroked="f">
                  <v:textbox style="layout-flow:vertical">
                    <w:txbxContent>
                      <w:p w14:paraId="036320D3" w14:textId="77777777" w:rsidR="00427EC8" w:rsidRPr="00357CED" w:rsidRDefault="00427EC8" w:rsidP="0036688D">
                        <w:pPr>
                          <w:jc w:val="right"/>
                          <w:rPr>
                            <w:sz w:val="20"/>
                            <w:szCs w:val="20"/>
                          </w:rPr>
                        </w:pPr>
                        <w:r w:rsidRPr="00357CED">
                          <w:rPr>
                            <w:sz w:val="20"/>
                            <w:szCs w:val="20"/>
                          </w:rPr>
                          <w:t>Cost of Living</w:t>
                        </w:r>
                        <w:r>
                          <w:rPr>
                            <w:sz w:val="20"/>
                            <w:szCs w:val="20"/>
                          </w:rPr>
                          <w:t xml:space="preserve"> </w:t>
                        </w:r>
                      </w:p>
                    </w:txbxContent>
                  </v:textbox>
                  <w10:wrap type="square"/>
                </v:shape>
              </w:pict>
            </mc:Fallback>
          </mc:AlternateContent>
        </w:r>
        <w:r w:rsidR="00427EC8">
          <w:rPr>
            <w:noProof/>
          </w:rPr>
          <mc:AlternateContent>
            <mc:Choice Requires="wps">
              <w:drawing>
                <wp:anchor distT="0" distB="0" distL="114300" distR="114300" simplePos="0" relativeHeight="251659264" behindDoc="0" locked="0" layoutInCell="0" allowOverlap="1" wp14:anchorId="2DD15389" wp14:editId="527E8396">
                  <wp:simplePos x="0" y="0"/>
                  <wp:positionH relativeFrom="leftMargin">
                    <wp:posOffset>166255</wp:posOffset>
                  </wp:positionH>
                  <wp:positionV relativeFrom="margin">
                    <wp:align>top</wp:align>
                  </wp:positionV>
                  <wp:extent cx="724147" cy="5682343"/>
                  <wp:effectExtent l="0" t="0" r="0" b="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47" cy="5682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sz w:val="20"/>
                                  <w:szCs w:val="20"/>
                                </w:rPr>
                                <w:id w:val="-533815176"/>
                                <w:docPartObj>
                                  <w:docPartGallery w:val="Page Numbers (Margins)"/>
                                  <w:docPartUnique/>
                                </w:docPartObj>
                              </w:sdtPr>
                              <w:sdtContent>
                                <w:sdt>
                                  <w:sdtPr>
                                    <w:rPr>
                                      <w:rFonts w:eastAsiaTheme="majorEastAsia"/>
                                      <w:sz w:val="20"/>
                                      <w:szCs w:val="20"/>
                                    </w:rPr>
                                    <w:id w:val="1985432836"/>
                                    <w:docPartObj>
                                      <w:docPartGallery w:val="Page Numbers (Margins)"/>
                                      <w:docPartUnique/>
                                    </w:docPartObj>
                                  </w:sdtPr>
                                  <w:sdtContent>
                                    <w:p w14:paraId="471EDE66" w14:textId="77777777" w:rsidR="00427EC8" w:rsidRPr="00B5339A" w:rsidRDefault="00427EC8">
                                      <w:pPr>
                                        <w:jc w:val="center"/>
                                        <w:rPr>
                                          <w:rFonts w:eastAsiaTheme="majorEastAsia"/>
                                          <w:sz w:val="20"/>
                                          <w:szCs w:val="20"/>
                                        </w:rPr>
                                      </w:pPr>
                                      <w:r>
                                        <w:rPr>
                                          <w:rFonts w:eastAsiaTheme="majorEastAsia"/>
                                          <w:sz w:val="20"/>
                                          <w:szCs w:val="20"/>
                                        </w:rPr>
                                        <w:t xml:space="preserve">          </w:t>
                                      </w:r>
                                      <w:r w:rsidRPr="00B5339A">
                                        <w:rPr>
                                          <w:rFonts w:eastAsiaTheme="minorEastAsia"/>
                                          <w:sz w:val="20"/>
                                          <w:szCs w:val="20"/>
                                        </w:rPr>
                                        <w:fldChar w:fldCharType="begin"/>
                                      </w:r>
                                      <w:r w:rsidRPr="00B5339A">
                                        <w:rPr>
                                          <w:sz w:val="20"/>
                                          <w:szCs w:val="20"/>
                                        </w:rPr>
                                        <w:instrText xml:space="preserve"> PAGE   \* MERGEFORMAT </w:instrText>
                                      </w:r>
                                      <w:r w:rsidRPr="00B5339A">
                                        <w:rPr>
                                          <w:rFonts w:eastAsiaTheme="minorEastAsia"/>
                                          <w:sz w:val="20"/>
                                          <w:szCs w:val="20"/>
                                        </w:rPr>
                                        <w:fldChar w:fldCharType="separate"/>
                                      </w:r>
                                      <w:r w:rsidRPr="00B5339A">
                                        <w:rPr>
                                          <w:rFonts w:eastAsiaTheme="majorEastAsia"/>
                                          <w:noProof/>
                                          <w:sz w:val="20"/>
                                          <w:szCs w:val="20"/>
                                        </w:rPr>
                                        <w:t>2</w:t>
                                      </w:r>
                                      <w:r w:rsidRPr="00B5339A">
                                        <w:rPr>
                                          <w:rFonts w:eastAsiaTheme="majorEastAsia"/>
                                          <w:noProof/>
                                          <w:sz w:val="20"/>
                                          <w:szCs w:val="20"/>
                                        </w:rPr>
                                        <w:fldChar w:fldCharType="end"/>
                                      </w:r>
                                    </w:p>
                                  </w:sdtContent>
                                </w:sdt>
                              </w:sdtContent>
                            </w:sdt>
                            <w:p w14:paraId="0646D4E3" w14:textId="77777777" w:rsidR="00427EC8" w:rsidRDefault="00427EC8"/>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15389" id="Rectangle 205" o:spid="_x0000_s1029" style="position:absolute;margin-left:13.1pt;margin-top:0;width:57pt;height:447.45pt;z-index:251659264;visibility:visible;mso-wrap-style:square;mso-width-percent:0;mso-height-percent:0;mso-wrap-distance-left:9pt;mso-wrap-distance-top:0;mso-wrap-distance-right:9pt;mso-wrap-distance-bottom:0;mso-position-horizontal:absolute;mso-position-horizontal-relative:left-margin-area;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" o:allowincell="f" stroked="f">
                  <v:textbox style="layout-flow:vertical">
                    <w:txbxContent>
                      <w:sdt>
                        <w:sdtPr>
                          <w:rPr>
                            <w:rFonts w:eastAsiaTheme="majorEastAsia"/>
                            <w:sz w:val="20"/>
                            <w:szCs w:val="20"/>
                          </w:rPr>
                          <w:id w:val="-533815176"/>
                          <w:docPartObj>
                            <w:docPartGallery w:val="Page Numbers (Margins)"/>
                            <w:docPartUnique/>
                          </w:docPartObj>
                        </w:sdtPr>
                        <w:sdtEndPr/>
                        <w:sdtContent>
                          <w:sdt>
                            <w:sdtPr>
                              <w:rPr>
                                <w:rFonts w:eastAsiaTheme="majorEastAsia"/>
                                <w:sz w:val="20"/>
                                <w:szCs w:val="20"/>
                              </w:rPr>
                              <w:id w:val="1985432836"/>
                              <w:docPartObj>
                                <w:docPartGallery w:val="Page Numbers (Margins)"/>
                                <w:docPartUnique/>
                              </w:docPartObj>
                            </w:sdtPr>
                            <w:sdtEndPr/>
                            <w:sdtContent>
                              <w:p w14:paraId="471EDE66" w14:textId="77777777" w:rsidR="00427EC8" w:rsidRPr="00B5339A" w:rsidRDefault="00427EC8">
                                <w:pPr>
                                  <w:jc w:val="center"/>
                                  <w:rPr>
                                    <w:rFonts w:eastAsiaTheme="majorEastAsia"/>
                                    <w:sz w:val="20"/>
                                    <w:szCs w:val="20"/>
                                  </w:rPr>
                                </w:pPr>
                                <w:r>
                                  <w:rPr>
                                    <w:rFonts w:eastAsiaTheme="majorEastAsia"/>
                                    <w:sz w:val="20"/>
                                    <w:szCs w:val="20"/>
                                  </w:rPr>
                                  <w:t xml:space="preserve">          </w:t>
                                </w:r>
                                <w:r w:rsidRPr="00B5339A">
                                  <w:rPr>
                                    <w:rFonts w:eastAsiaTheme="minorEastAsia"/>
                                    <w:sz w:val="20"/>
                                    <w:szCs w:val="20"/>
                                  </w:rPr>
                                  <w:fldChar w:fldCharType="begin"/>
                                </w:r>
                                <w:r w:rsidRPr="00B5339A">
                                  <w:rPr>
                                    <w:sz w:val="20"/>
                                    <w:szCs w:val="20"/>
                                  </w:rPr>
                                  <w:instrText xml:space="preserve"> PAGE   \* MERGEFORMAT </w:instrText>
                                </w:r>
                                <w:r w:rsidRPr="00B5339A">
                                  <w:rPr>
                                    <w:rFonts w:eastAsiaTheme="minorEastAsia"/>
                                    <w:sz w:val="20"/>
                                    <w:szCs w:val="20"/>
                                  </w:rPr>
                                  <w:fldChar w:fldCharType="separate"/>
                                </w:r>
                                <w:r w:rsidRPr="00B5339A">
                                  <w:rPr>
                                    <w:rFonts w:eastAsiaTheme="majorEastAsia"/>
                                    <w:noProof/>
                                    <w:sz w:val="20"/>
                                    <w:szCs w:val="20"/>
                                  </w:rPr>
                                  <w:t>2</w:t>
                                </w:r>
                                <w:r w:rsidRPr="00B5339A">
                                  <w:rPr>
                                    <w:rFonts w:eastAsiaTheme="majorEastAsia"/>
                                    <w:noProof/>
                                    <w:sz w:val="20"/>
                                    <w:szCs w:val="20"/>
                                  </w:rPr>
                                  <w:fldChar w:fldCharType="end"/>
                                </w:r>
                              </w:p>
                            </w:sdtContent>
                          </w:sdt>
                        </w:sdtContent>
                      </w:sdt>
                      <w:p w14:paraId="0646D4E3" w14:textId="77777777" w:rsidR="00427EC8" w:rsidRDefault="00427EC8"/>
                    </w:txbxContent>
                  </v:textbox>
                  <w10:wrap anchorx="margin" anchory="margin"/>
                </v:rect>
              </w:pict>
            </mc:Fallback>
          </mc:AlternateConten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28912" w14:textId="77777777" w:rsidR="00DE53A3" w:rsidRDefault="00000000">
    <w:pPr>
      <w:pStyle w:val="Header"/>
    </w:pPr>
    <w:sdt>
      <w:sdtPr>
        <w:id w:val="-68046845"/>
        <w:docPartObj>
          <w:docPartGallery w:val="Page Numbers (Margins)"/>
          <w:docPartUnique/>
        </w:docPartObj>
      </w:sdtPr>
      <w:sdtContent>
        <w:r w:rsidR="00DE53A3">
          <w:rPr>
            <w:noProof/>
          </w:rPr>
          <mc:AlternateContent>
            <mc:Choice Requires="wps">
              <w:drawing>
                <wp:anchor distT="45720" distB="45720" distL="114300" distR="114300" simplePos="0" relativeHeight="251669504" behindDoc="0" locked="0" layoutInCell="1" allowOverlap="1" wp14:anchorId="66314E3B" wp14:editId="0C930D58">
                  <wp:simplePos x="0" y="0"/>
                  <wp:positionH relativeFrom="column">
                    <wp:posOffset>-602615</wp:posOffset>
                  </wp:positionH>
                  <wp:positionV relativeFrom="paragraph">
                    <wp:posOffset>286385</wp:posOffset>
                  </wp:positionV>
                  <wp:extent cx="400050" cy="914400"/>
                  <wp:effectExtent l="0" t="0" r="0" b="0"/>
                  <wp:wrapSquare wrapText="bothSides"/>
                  <wp:docPr id="829152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914400"/>
                          </a:xfrm>
                          <a:prstGeom prst="rect">
                            <a:avLst/>
                          </a:prstGeom>
                          <a:solidFill>
                            <a:srgbClr val="FFFFFF"/>
                          </a:solidFill>
                          <a:ln w="9525">
                            <a:noFill/>
                            <a:miter lim="800000"/>
                            <a:headEnd/>
                            <a:tailEnd/>
                          </a:ln>
                        </wps:spPr>
                        <wps:txbx>
                          <w:txbxContent>
                            <w:p w14:paraId="6820DEF7" w14:textId="77777777" w:rsidR="00DE53A3" w:rsidRPr="00357CED" w:rsidRDefault="00DE53A3" w:rsidP="0036688D">
                              <w:pPr>
                                <w:jc w:val="right"/>
                                <w:rPr>
                                  <w:sz w:val="20"/>
                                  <w:szCs w:val="20"/>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314E3B" id="_x0000_t202" coordsize="21600,21600" o:spt="202" path="m,l,21600r21600,l21600,xe">
                  <v:stroke joinstyle="miter"/>
                  <v:path gradientshapeok="t" o:connecttype="rect"/>
                </v:shapetype>
                <v:shape id="_x0000_s1031" type="#_x0000_t202" style="position:absolute;margin-left:-47.45pt;margin-top:22.55pt;width:31.5pt;height:1in;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" stroked="f">
                  <v:textbox style="layout-flow:vertical">
                    <w:txbxContent>
                      <w:p w14:paraId="6820DEF7" w14:textId="77777777" w:rsidR="00DE53A3" w:rsidRPr="00357CED" w:rsidRDefault="00DE53A3" w:rsidP="0036688D">
                        <w:pPr>
                          <w:jc w:val="right"/>
                          <w:rPr>
                            <w:sz w:val="20"/>
                            <w:szCs w:val="20"/>
                          </w:rPr>
                        </w:pPr>
                      </w:p>
                    </w:txbxContent>
                  </v:textbox>
                  <w10:wrap type="square"/>
                </v:shape>
              </w:pict>
            </mc:Fallback>
          </mc:AlternateContent>
        </w:r>
        <w:r w:rsidR="00DE53A3">
          <w:rPr>
            <w:noProof/>
          </w:rPr>
          <mc:AlternateContent>
            <mc:Choice Requires="wps">
              <w:drawing>
                <wp:anchor distT="0" distB="0" distL="114300" distR="114300" simplePos="0" relativeHeight="251668480" behindDoc="0" locked="0" layoutInCell="0" allowOverlap="1" wp14:anchorId="0073AFA1" wp14:editId="712571FA">
                  <wp:simplePos x="0" y="0"/>
                  <wp:positionH relativeFrom="leftMargin">
                    <wp:posOffset>166255</wp:posOffset>
                  </wp:positionH>
                  <wp:positionV relativeFrom="margin">
                    <wp:align>top</wp:align>
                  </wp:positionV>
                  <wp:extent cx="724147" cy="5682343"/>
                  <wp:effectExtent l="0" t="0" r="0" b="0"/>
                  <wp:wrapNone/>
                  <wp:docPr id="219260437" name="Rectangle 219260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47" cy="5682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5AA37" w14:textId="77777777" w:rsidR="00DE53A3" w:rsidRPr="00B5339A" w:rsidRDefault="00DE53A3">
                              <w:pPr>
                                <w:jc w:val="center"/>
                                <w:rPr>
                                  <w:rFonts w:eastAsiaTheme="majorEastAsia"/>
                                  <w:sz w:val="20"/>
                                  <w:szCs w:val="20"/>
                                </w:rPr>
                              </w:pPr>
                            </w:p>
                            <w:p w14:paraId="5B9FBCD2" w14:textId="77777777" w:rsidR="00DE53A3" w:rsidRDefault="00DE53A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3AFA1" id="Rectangle 219260437" o:spid="_x0000_s1032" style="position:absolute;margin-left:13.1pt;margin-top:0;width:57pt;height:447.45pt;z-index:251668480;visibility:visible;mso-wrap-style:square;mso-width-percent:0;mso-height-percent:0;mso-wrap-distance-left:9pt;mso-wrap-distance-top:0;mso-wrap-distance-right:9pt;mso-wrap-distance-bottom:0;mso-position-horizontal:absolute;mso-position-horizontal-relative:left-margin-area;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" o:allowincell="f" stroked="f">
                  <v:textbox style="layout-flow:vertical">
                    <w:txbxContent>
                      <w:p w14:paraId="1045AA37" w14:textId="77777777" w:rsidR="00DE53A3" w:rsidRPr="00B5339A" w:rsidRDefault="00DE53A3">
                        <w:pPr>
                          <w:jc w:val="center"/>
                          <w:rPr>
                            <w:rFonts w:eastAsiaTheme="majorEastAsia"/>
                            <w:sz w:val="20"/>
                            <w:szCs w:val="20"/>
                          </w:rPr>
                        </w:pPr>
                      </w:p>
                      <w:p w14:paraId="5B9FBCD2" w14:textId="77777777" w:rsidR="00DE53A3" w:rsidRDefault="00DE53A3"/>
                    </w:txbxContent>
                  </v:textbox>
                  <w10:wrap anchorx="margin" anchory="margin"/>
                </v:rect>
              </w:pict>
            </mc:Fallback>
          </mc:AlternateConten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8311F" w14:textId="77777777" w:rsidR="00737D26" w:rsidRDefault="00000000">
    <w:pPr>
      <w:pStyle w:val="Header"/>
    </w:pPr>
    <w:sdt>
      <w:sdtPr>
        <w:id w:val="415837298"/>
        <w:docPartObj>
          <w:docPartGallery w:val="Page Numbers (Margins)"/>
          <w:docPartUnique/>
        </w:docPartObj>
      </w:sdtPr>
      <w:sdtContent>
        <w:r w:rsidR="00737D26">
          <w:rPr>
            <w:noProof/>
          </w:rPr>
          <mc:AlternateContent>
            <mc:Choice Requires="wps">
              <w:drawing>
                <wp:anchor distT="45720" distB="45720" distL="114300" distR="114300" simplePos="0" relativeHeight="251672576" behindDoc="0" locked="0" layoutInCell="1" allowOverlap="1" wp14:anchorId="17913074" wp14:editId="37FCA2D7">
                  <wp:simplePos x="0" y="0"/>
                  <wp:positionH relativeFrom="column">
                    <wp:posOffset>-602615</wp:posOffset>
                  </wp:positionH>
                  <wp:positionV relativeFrom="paragraph">
                    <wp:posOffset>286385</wp:posOffset>
                  </wp:positionV>
                  <wp:extent cx="400050" cy="914400"/>
                  <wp:effectExtent l="0" t="0" r="0" b="0"/>
                  <wp:wrapSquare wrapText="bothSides"/>
                  <wp:docPr id="1099855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914400"/>
                          </a:xfrm>
                          <a:prstGeom prst="rect">
                            <a:avLst/>
                          </a:prstGeom>
                          <a:solidFill>
                            <a:srgbClr val="FFFFFF"/>
                          </a:solidFill>
                          <a:ln w="9525">
                            <a:noFill/>
                            <a:miter lim="800000"/>
                            <a:headEnd/>
                            <a:tailEnd/>
                          </a:ln>
                        </wps:spPr>
                        <wps:txbx>
                          <w:txbxContent>
                            <w:p w14:paraId="2FF82F6F" w14:textId="77777777" w:rsidR="00737D26" w:rsidRPr="00357CED" w:rsidRDefault="00737D26" w:rsidP="0036688D">
                              <w:pPr>
                                <w:jc w:val="right"/>
                                <w:rPr>
                                  <w:sz w:val="20"/>
                                  <w:szCs w:val="20"/>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913074" id="_x0000_t202" coordsize="21600,21600" o:spt="202" path="m,l,21600r21600,l21600,xe">
                  <v:stroke joinstyle="miter"/>
                  <v:path gradientshapeok="t" o:connecttype="rect"/>
                </v:shapetype>
                <v:shape id="_x0000_s1033" type="#_x0000_t202" style="position:absolute;margin-left:-47.45pt;margin-top:22.55pt;width:31.5pt;height:1in;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" stroked="f">
                  <v:textbox style="layout-flow:vertical">
                    <w:txbxContent>
                      <w:p w14:paraId="2FF82F6F" w14:textId="77777777" w:rsidR="00737D26" w:rsidRPr="00357CED" w:rsidRDefault="00737D26" w:rsidP="0036688D">
                        <w:pPr>
                          <w:jc w:val="right"/>
                          <w:rPr>
                            <w:sz w:val="20"/>
                            <w:szCs w:val="20"/>
                          </w:rPr>
                        </w:pPr>
                      </w:p>
                    </w:txbxContent>
                  </v:textbox>
                  <w10:wrap type="square"/>
                </v:shape>
              </w:pict>
            </mc:Fallback>
          </mc:AlternateContent>
        </w:r>
        <w:r w:rsidR="00737D26">
          <w:rPr>
            <w:noProof/>
          </w:rPr>
          <mc:AlternateContent>
            <mc:Choice Requires="wps">
              <w:drawing>
                <wp:anchor distT="0" distB="0" distL="114300" distR="114300" simplePos="0" relativeHeight="251671552" behindDoc="0" locked="0" layoutInCell="0" allowOverlap="1" wp14:anchorId="71FFDDA1" wp14:editId="7FE66D49">
                  <wp:simplePos x="0" y="0"/>
                  <wp:positionH relativeFrom="leftMargin">
                    <wp:posOffset>166255</wp:posOffset>
                  </wp:positionH>
                  <wp:positionV relativeFrom="margin">
                    <wp:align>top</wp:align>
                  </wp:positionV>
                  <wp:extent cx="724147" cy="5682343"/>
                  <wp:effectExtent l="0" t="0" r="0" b="0"/>
                  <wp:wrapNone/>
                  <wp:docPr id="873455549" name="Rectangle 873455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47" cy="5682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074F0" w14:textId="77777777" w:rsidR="00737D26" w:rsidRPr="00B5339A" w:rsidRDefault="00737D26">
                              <w:pPr>
                                <w:jc w:val="center"/>
                                <w:rPr>
                                  <w:rFonts w:eastAsiaTheme="majorEastAsia"/>
                                  <w:sz w:val="20"/>
                                  <w:szCs w:val="20"/>
                                </w:rPr>
                              </w:pPr>
                            </w:p>
                            <w:p w14:paraId="46D2FD32" w14:textId="77777777" w:rsidR="00737D26" w:rsidRDefault="00737D26"/>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FDDA1" id="Rectangle 873455549" o:spid="_x0000_s1034" style="position:absolute;margin-left:13.1pt;margin-top:0;width:57pt;height:447.45pt;z-index:251671552;visibility:visible;mso-wrap-style:square;mso-width-percent:0;mso-height-percent:0;mso-wrap-distance-left:9pt;mso-wrap-distance-top:0;mso-wrap-distance-right:9pt;mso-wrap-distance-bottom:0;mso-position-horizontal:absolute;mso-position-horizontal-relative:left-margin-area;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" o:allowincell="f" stroked="f">
                  <v:textbox style="layout-flow:vertical">
                    <w:txbxContent>
                      <w:p w14:paraId="5F4074F0" w14:textId="77777777" w:rsidR="00737D26" w:rsidRPr="00B5339A" w:rsidRDefault="00737D26">
                        <w:pPr>
                          <w:jc w:val="center"/>
                          <w:rPr>
                            <w:rFonts w:eastAsiaTheme="majorEastAsia"/>
                            <w:sz w:val="20"/>
                            <w:szCs w:val="20"/>
                          </w:rPr>
                        </w:pPr>
                      </w:p>
                      <w:p w14:paraId="46D2FD32" w14:textId="77777777" w:rsidR="00737D26" w:rsidRDefault="00737D26"/>
                    </w:txbxContent>
                  </v:textbox>
                  <w10:wrap anchorx="margin" anchory="margin"/>
                </v:rect>
              </w:pict>
            </mc:Fallback>
          </mc:AlternateConten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F015E" w14:textId="77777777" w:rsidR="00427EC8" w:rsidRDefault="00427EC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43D1C" w14:textId="77777777" w:rsidR="006D3144" w:rsidRDefault="006D31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8C8D6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E5A0DE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49C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5E3F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3AC0C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9641B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40813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E2E7B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C60A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3E3EF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C4BC1"/>
    <w:multiLevelType w:val="hybridMultilevel"/>
    <w:tmpl w:val="D33E7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39054AD"/>
    <w:multiLevelType w:val="hybridMultilevel"/>
    <w:tmpl w:val="3190D2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4BA11C5"/>
    <w:multiLevelType w:val="hybridMultilevel"/>
    <w:tmpl w:val="05F4BB08"/>
    <w:lvl w:ilvl="0" w:tplc="445C04A8">
      <w:start w:val="1"/>
      <w:numFmt w:val="bullet"/>
      <w:pStyle w:val="BodyTextIndent2"/>
      <w:lvlText w:val="–"/>
      <w:lvlJc w:val="left"/>
      <w:pPr>
        <w:tabs>
          <w:tab w:val="num" w:pos="717"/>
        </w:tabs>
        <w:ind w:left="717" w:hanging="360"/>
      </w:pPr>
      <w:rPr>
        <w:rFonts w:ascii="Times New Roman" w:hAnsi="Times New Roman" w:cs="Times New Roman" w:hint="default"/>
      </w:rPr>
    </w:lvl>
    <w:lvl w:ilvl="1" w:tplc="04090003" w:tentative="1">
      <w:start w:val="1"/>
      <w:numFmt w:val="bullet"/>
      <w:lvlText w:val="o"/>
      <w:lvlJc w:val="left"/>
      <w:pPr>
        <w:tabs>
          <w:tab w:val="num" w:pos="1866"/>
        </w:tabs>
        <w:ind w:left="1866" w:hanging="360"/>
      </w:pPr>
      <w:rPr>
        <w:rFonts w:ascii="Courier New" w:hAnsi="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3" w15:restartNumberingAfterBreak="0">
    <w:nsid w:val="04D92A73"/>
    <w:multiLevelType w:val="hybridMultilevel"/>
    <w:tmpl w:val="6E74B81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08E60934"/>
    <w:multiLevelType w:val="hybridMultilevel"/>
    <w:tmpl w:val="93AA6100"/>
    <w:lvl w:ilvl="0" w:tplc="D4682E1E">
      <w:start w:val="1"/>
      <w:numFmt w:val="bullet"/>
      <w:pStyle w:val="BodyTextIndent4"/>
      <w:lvlText w:val="–"/>
      <w:lvlJc w:val="left"/>
      <w:pPr>
        <w:tabs>
          <w:tab w:val="num" w:pos="2016"/>
        </w:tabs>
        <w:ind w:left="2016" w:hanging="360"/>
      </w:pPr>
      <w:rPr>
        <w:rFonts w:ascii="Times New Roman" w:hAnsi="Times New Roman" w:cs="Times New Roman" w:hint="default"/>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09565EAE"/>
    <w:multiLevelType w:val="multilevel"/>
    <w:tmpl w:val="0F34BEC6"/>
    <w:lvl w:ilvl="0">
      <w:start w:val="2"/>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16" w15:restartNumberingAfterBreak="0">
    <w:nsid w:val="0AE94A8D"/>
    <w:multiLevelType w:val="hybridMultilevel"/>
    <w:tmpl w:val="CCF0B584"/>
    <w:lvl w:ilvl="0" w:tplc="F7A8A47C">
      <w:start w:val="1"/>
      <w:numFmt w:val="bullet"/>
      <w:pStyle w:val="BBullet1"/>
      <w:lvlText w:val=""/>
      <w:lvlJc w:val="left"/>
      <w:pPr>
        <w:ind w:left="360" w:hanging="360"/>
      </w:pPr>
      <w:rPr>
        <w:rFonts w:ascii="Symbol" w:hAnsi="Symbol" w:hint="default"/>
        <w:color w:val="auto"/>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30E3DA1"/>
    <w:multiLevelType w:val="hybridMultilevel"/>
    <w:tmpl w:val="5CFED3C4"/>
    <w:lvl w:ilvl="0" w:tplc="B97C7E2E">
      <w:start w:val="1"/>
      <w:numFmt w:val="lowerLetter"/>
      <w:pStyle w:val="Bulletalph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4FC39B4"/>
    <w:multiLevelType w:val="hybridMultilevel"/>
    <w:tmpl w:val="F86A95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64466D8"/>
    <w:multiLevelType w:val="hybridMultilevel"/>
    <w:tmpl w:val="916085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82035B6"/>
    <w:multiLevelType w:val="hybridMultilevel"/>
    <w:tmpl w:val="6EA64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8B047D8"/>
    <w:multiLevelType w:val="hybridMultilevel"/>
    <w:tmpl w:val="B88C856E"/>
    <w:lvl w:ilvl="0" w:tplc="64D0DA9A">
      <w:start w:val="1"/>
      <w:numFmt w:val="bullet"/>
      <w:pStyle w:val="Bullet2"/>
      <w:lvlText w:val="­"/>
      <w:lvlJc w:val="left"/>
      <w:pPr>
        <w:ind w:left="1003" w:hanging="360"/>
      </w:pPr>
      <w:rPr>
        <w:rFonts w:ascii="Courier New" w:hAnsi="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2" w15:restartNumberingAfterBreak="0">
    <w:nsid w:val="1C2C725E"/>
    <w:multiLevelType w:val="multilevel"/>
    <w:tmpl w:val="8534836A"/>
    <w:lvl w:ilvl="0">
      <w:start w:val="1"/>
      <w:numFmt w:val="upperLetter"/>
      <w:lvlText w:val="%1."/>
      <w:lvlJc w:val="left"/>
      <w:pPr>
        <w:ind w:left="720" w:hanging="360"/>
      </w:pPr>
      <w:rPr>
        <w:rFonts w:hint="default"/>
      </w:rPr>
    </w:lvl>
    <w:lvl w:ilvl="1">
      <w:start w:val="1"/>
      <w:numFmt w:val="upperLetter"/>
      <w:pStyle w:val="Appendixheading2style"/>
      <w:lvlText w:val="Appendix %2."/>
      <w:lvlJc w:val="left"/>
      <w:pPr>
        <w:ind w:left="1440" w:hanging="14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CDE1873"/>
    <w:multiLevelType w:val="multilevel"/>
    <w:tmpl w:val="C5944920"/>
    <w:lvl w:ilvl="0">
      <w:start w:val="1"/>
      <w:numFmt w:val="decimal"/>
      <w:lvlText w:val="%1)"/>
      <w:lvlJc w:val="left"/>
      <w:pPr>
        <w:tabs>
          <w:tab w:val="num" w:pos="425"/>
        </w:tabs>
        <w:ind w:left="425" w:hanging="425"/>
      </w:pPr>
      <w:rPr>
        <w:rFonts w:ascii="Calibri" w:hAnsi="Calibri" w:hint="default"/>
        <w:b w:val="0"/>
        <w:i w:val="0"/>
        <w:sz w:val="24"/>
      </w:rPr>
    </w:lvl>
    <w:lvl w:ilvl="1">
      <w:start w:val="1"/>
      <w:numFmt w:val="lowerLetter"/>
      <w:pStyle w:val="ListParagraph2"/>
      <w:lvlText w:val="%2."/>
      <w:lvlJc w:val="left"/>
      <w:pPr>
        <w:tabs>
          <w:tab w:val="num" w:pos="851"/>
        </w:tabs>
        <w:ind w:left="851" w:hanging="426"/>
      </w:pPr>
      <w:rPr>
        <w:rFonts w:ascii="Calibri" w:hAnsi="Calibri" w:hint="default"/>
        <w:b w:val="0"/>
        <w:i w:val="0"/>
        <w:sz w:val="24"/>
      </w:rPr>
    </w:lvl>
    <w:lvl w:ilvl="2">
      <w:start w:val="1"/>
      <w:numFmt w:val="lowerRoman"/>
      <w:pStyle w:val="ListParagraph2"/>
      <w:lvlText w:val="%3."/>
      <w:lvlJc w:val="left"/>
      <w:pPr>
        <w:tabs>
          <w:tab w:val="num" w:pos="1276"/>
        </w:tabs>
        <w:ind w:left="1276" w:hanging="425"/>
      </w:pPr>
      <w:rPr>
        <w:rFonts w:ascii="Calibri" w:hAnsi="Calibri"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1D615232"/>
    <w:multiLevelType w:val="hybridMultilevel"/>
    <w:tmpl w:val="099037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E5275A2"/>
    <w:multiLevelType w:val="hybridMultilevel"/>
    <w:tmpl w:val="3E64E81A"/>
    <w:lvl w:ilvl="0" w:tplc="7A28EDB8">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1E555E79"/>
    <w:multiLevelType w:val="hybridMultilevel"/>
    <w:tmpl w:val="0F220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0406B23"/>
    <w:multiLevelType w:val="hybridMultilevel"/>
    <w:tmpl w:val="B3983C1C"/>
    <w:lvl w:ilvl="0" w:tplc="4CCC8564">
      <w:start w:val="1"/>
      <w:numFmt w:val="lowerLetter"/>
      <w:pStyle w:val="BStablelist"/>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2042450A"/>
    <w:multiLevelType w:val="singleLevel"/>
    <w:tmpl w:val="B090132C"/>
    <w:lvl w:ilvl="0">
      <w:start w:val="1"/>
      <w:numFmt w:val="bullet"/>
      <w:pStyle w:val="TickPoint"/>
      <w:lvlText w:val=""/>
      <w:lvlJc w:val="left"/>
      <w:pPr>
        <w:tabs>
          <w:tab w:val="num" w:pos="709"/>
        </w:tabs>
        <w:ind w:left="709" w:hanging="425"/>
      </w:pPr>
      <w:rPr>
        <w:rFonts w:ascii="Symbol" w:hAnsi="Symbol" w:cs="Times New Roman" w:hint="default"/>
      </w:rPr>
    </w:lvl>
  </w:abstractNum>
  <w:abstractNum w:abstractNumId="29" w15:restartNumberingAfterBreak="0">
    <w:nsid w:val="204403A6"/>
    <w:multiLevelType w:val="hybridMultilevel"/>
    <w:tmpl w:val="B1B045B8"/>
    <w:lvl w:ilvl="0" w:tplc="A6D237E2">
      <w:start w:val="1"/>
      <w:numFmt w:val="bullet"/>
      <w:pStyle w:val="Bullets"/>
      <w:lvlText w:val=""/>
      <w:lvlJc w:val="left"/>
      <w:pPr>
        <w:tabs>
          <w:tab w:val="num" w:pos="360"/>
        </w:tabs>
        <w:ind w:left="360" w:hanging="360"/>
      </w:pPr>
      <w:rPr>
        <w:rFonts w:ascii="Symbol" w:hAnsi="Symbol" w:cs="Times New Roman"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Times New Roman" w:hint="default"/>
      </w:rPr>
    </w:lvl>
    <w:lvl w:ilvl="3" w:tplc="0C09000F">
      <w:start w:val="1"/>
      <w:numFmt w:val="bullet"/>
      <w:lvlText w:val=""/>
      <w:lvlJc w:val="left"/>
      <w:pPr>
        <w:tabs>
          <w:tab w:val="num" w:pos="2880"/>
        </w:tabs>
        <w:ind w:left="2880" w:hanging="360"/>
      </w:pPr>
      <w:rPr>
        <w:rFonts w:ascii="Symbol" w:hAnsi="Symbol" w:cs="Times New Roman"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Times New Roman" w:hint="default"/>
      </w:rPr>
    </w:lvl>
    <w:lvl w:ilvl="6" w:tplc="0C09000F">
      <w:start w:val="1"/>
      <w:numFmt w:val="bullet"/>
      <w:lvlText w:val=""/>
      <w:lvlJc w:val="left"/>
      <w:pPr>
        <w:tabs>
          <w:tab w:val="num" w:pos="5040"/>
        </w:tabs>
        <w:ind w:left="5040" w:hanging="360"/>
      </w:pPr>
      <w:rPr>
        <w:rFonts w:ascii="Symbol" w:hAnsi="Symbol" w:cs="Times New Roman"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Times New Roman" w:hint="default"/>
      </w:rPr>
    </w:lvl>
  </w:abstractNum>
  <w:abstractNum w:abstractNumId="30" w15:restartNumberingAfterBreak="0">
    <w:nsid w:val="204C2DBA"/>
    <w:multiLevelType w:val="hybridMultilevel"/>
    <w:tmpl w:val="1DBE5F94"/>
    <w:lvl w:ilvl="0" w:tplc="3096549E">
      <w:start w:val="1"/>
      <w:numFmt w:val="bullet"/>
      <w:pStyle w:val="BodyTextIndent3"/>
      <w:lvlText w:val=""/>
      <w:lvlJc w:val="left"/>
      <w:pPr>
        <w:tabs>
          <w:tab w:val="num" w:pos="1797"/>
        </w:tabs>
        <w:ind w:left="1797" w:hanging="360"/>
      </w:pPr>
      <w:rPr>
        <w:rFonts w:ascii="Symbol" w:hAnsi="Symbol" w:hint="default"/>
      </w:rPr>
    </w:lvl>
    <w:lvl w:ilvl="1" w:tplc="0C090003" w:tentative="1">
      <w:start w:val="1"/>
      <w:numFmt w:val="bullet"/>
      <w:lvlText w:val="o"/>
      <w:lvlJc w:val="left"/>
      <w:pPr>
        <w:tabs>
          <w:tab w:val="num" w:pos="2517"/>
        </w:tabs>
        <w:ind w:left="2517" w:hanging="360"/>
      </w:pPr>
      <w:rPr>
        <w:rFonts w:ascii="Courier New" w:hAnsi="Courier New" w:cs="Courier New" w:hint="default"/>
      </w:rPr>
    </w:lvl>
    <w:lvl w:ilvl="2" w:tplc="0C090005" w:tentative="1">
      <w:start w:val="1"/>
      <w:numFmt w:val="bullet"/>
      <w:lvlText w:val=""/>
      <w:lvlJc w:val="left"/>
      <w:pPr>
        <w:tabs>
          <w:tab w:val="num" w:pos="3237"/>
        </w:tabs>
        <w:ind w:left="3237" w:hanging="360"/>
      </w:pPr>
      <w:rPr>
        <w:rFonts w:ascii="Wingdings" w:hAnsi="Wingdings" w:hint="default"/>
      </w:rPr>
    </w:lvl>
    <w:lvl w:ilvl="3" w:tplc="0C090001" w:tentative="1">
      <w:start w:val="1"/>
      <w:numFmt w:val="bullet"/>
      <w:lvlText w:val=""/>
      <w:lvlJc w:val="left"/>
      <w:pPr>
        <w:tabs>
          <w:tab w:val="num" w:pos="3957"/>
        </w:tabs>
        <w:ind w:left="3957" w:hanging="360"/>
      </w:pPr>
      <w:rPr>
        <w:rFonts w:ascii="Symbol" w:hAnsi="Symbol" w:hint="default"/>
      </w:rPr>
    </w:lvl>
    <w:lvl w:ilvl="4" w:tplc="0C090003" w:tentative="1">
      <w:start w:val="1"/>
      <w:numFmt w:val="bullet"/>
      <w:lvlText w:val="o"/>
      <w:lvlJc w:val="left"/>
      <w:pPr>
        <w:tabs>
          <w:tab w:val="num" w:pos="4677"/>
        </w:tabs>
        <w:ind w:left="4677" w:hanging="360"/>
      </w:pPr>
      <w:rPr>
        <w:rFonts w:ascii="Courier New" w:hAnsi="Courier New" w:cs="Courier New" w:hint="default"/>
      </w:rPr>
    </w:lvl>
    <w:lvl w:ilvl="5" w:tplc="0C090005" w:tentative="1">
      <w:start w:val="1"/>
      <w:numFmt w:val="bullet"/>
      <w:lvlText w:val=""/>
      <w:lvlJc w:val="left"/>
      <w:pPr>
        <w:tabs>
          <w:tab w:val="num" w:pos="5397"/>
        </w:tabs>
        <w:ind w:left="5397" w:hanging="360"/>
      </w:pPr>
      <w:rPr>
        <w:rFonts w:ascii="Wingdings" w:hAnsi="Wingdings" w:hint="default"/>
      </w:rPr>
    </w:lvl>
    <w:lvl w:ilvl="6" w:tplc="0C090001" w:tentative="1">
      <w:start w:val="1"/>
      <w:numFmt w:val="bullet"/>
      <w:lvlText w:val=""/>
      <w:lvlJc w:val="left"/>
      <w:pPr>
        <w:tabs>
          <w:tab w:val="num" w:pos="6117"/>
        </w:tabs>
        <w:ind w:left="6117" w:hanging="360"/>
      </w:pPr>
      <w:rPr>
        <w:rFonts w:ascii="Symbol" w:hAnsi="Symbol" w:hint="default"/>
      </w:rPr>
    </w:lvl>
    <w:lvl w:ilvl="7" w:tplc="0C090003" w:tentative="1">
      <w:start w:val="1"/>
      <w:numFmt w:val="bullet"/>
      <w:lvlText w:val="o"/>
      <w:lvlJc w:val="left"/>
      <w:pPr>
        <w:tabs>
          <w:tab w:val="num" w:pos="6837"/>
        </w:tabs>
        <w:ind w:left="6837" w:hanging="360"/>
      </w:pPr>
      <w:rPr>
        <w:rFonts w:ascii="Courier New" w:hAnsi="Courier New" w:cs="Courier New" w:hint="default"/>
      </w:rPr>
    </w:lvl>
    <w:lvl w:ilvl="8" w:tplc="0C090005" w:tentative="1">
      <w:start w:val="1"/>
      <w:numFmt w:val="bullet"/>
      <w:lvlText w:val=""/>
      <w:lvlJc w:val="left"/>
      <w:pPr>
        <w:tabs>
          <w:tab w:val="num" w:pos="7557"/>
        </w:tabs>
        <w:ind w:left="7557" w:hanging="360"/>
      </w:pPr>
      <w:rPr>
        <w:rFonts w:ascii="Wingdings" w:hAnsi="Wingdings" w:hint="default"/>
      </w:rPr>
    </w:lvl>
  </w:abstractNum>
  <w:abstractNum w:abstractNumId="31" w15:restartNumberingAfterBreak="0">
    <w:nsid w:val="220F418A"/>
    <w:multiLevelType w:val="hybridMultilevel"/>
    <w:tmpl w:val="D646B272"/>
    <w:lvl w:ilvl="0" w:tplc="2F5E9A0E">
      <w:start w:val="1"/>
      <w:numFmt w:val="bullet"/>
      <w:pStyle w:val="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24E3BDC"/>
    <w:multiLevelType w:val="hybridMultilevel"/>
    <w:tmpl w:val="747AF816"/>
    <w:styleLink w:val="ArticleSection1"/>
    <w:lvl w:ilvl="0" w:tplc="653AE3A8">
      <w:start w:val="1"/>
      <w:numFmt w:val="bullet"/>
      <w:lvlText w:val=""/>
      <w:lvlJc w:val="left"/>
      <w:pPr>
        <w:tabs>
          <w:tab w:val="num" w:pos="360"/>
        </w:tabs>
        <w:ind w:left="360" w:hanging="360"/>
      </w:pPr>
      <w:rPr>
        <w:rFonts w:ascii="Symbol" w:hAnsi="Symbol" w:cs="Times New Roman"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3" w15:restartNumberingAfterBreak="0">
    <w:nsid w:val="23424CBC"/>
    <w:multiLevelType w:val="hybridMultilevel"/>
    <w:tmpl w:val="8CD2F94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24C43D15"/>
    <w:multiLevelType w:val="multilevel"/>
    <w:tmpl w:val="5E90294A"/>
    <w:lvl w:ilvl="0">
      <w:start w:val="1"/>
      <w:numFmt w:val="none"/>
      <w:pStyle w:val="BodyText"/>
      <w:lvlText w:val=""/>
      <w:lvlJc w:val="left"/>
      <w:pPr>
        <w:tabs>
          <w:tab w:val="num" w:pos="0"/>
        </w:tabs>
      </w:pPr>
      <w:rPr>
        <w:rFonts w:cs="Times New Roman"/>
      </w:rPr>
    </w:lvl>
    <w:lvl w:ilvl="1">
      <w:start w:val="1"/>
      <w:numFmt w:val="decimal"/>
      <w:pStyle w:val="NumberedText"/>
      <w:lvlText w:val="%1%2."/>
      <w:lvlJc w:val="left"/>
      <w:pPr>
        <w:tabs>
          <w:tab w:val="num" w:pos="284"/>
        </w:tabs>
        <w:ind w:left="284" w:hanging="284"/>
      </w:pPr>
      <w:rPr>
        <w:rFonts w:cs="Times New Roman"/>
      </w:rPr>
    </w:lvl>
    <w:lvl w:ilvl="2">
      <w:start w:val="1"/>
      <w:numFmt w:val="decimal"/>
      <w:lvlText w:val="%1.%2.%3."/>
      <w:lvlJc w:val="left"/>
      <w:pPr>
        <w:tabs>
          <w:tab w:val="num" w:pos="4793"/>
        </w:tabs>
        <w:ind w:left="1337" w:hanging="504"/>
      </w:pPr>
      <w:rPr>
        <w:rFonts w:cs="Times New Roman"/>
      </w:rPr>
    </w:lvl>
    <w:lvl w:ilvl="3">
      <w:start w:val="1"/>
      <w:numFmt w:val="decimal"/>
      <w:lvlText w:val="%1.%2.%3.%4."/>
      <w:lvlJc w:val="left"/>
      <w:pPr>
        <w:tabs>
          <w:tab w:val="num" w:pos="6233"/>
        </w:tabs>
        <w:ind w:left="1841" w:hanging="648"/>
      </w:pPr>
      <w:rPr>
        <w:rFonts w:cs="Times New Roman"/>
      </w:rPr>
    </w:lvl>
    <w:lvl w:ilvl="4">
      <w:start w:val="1"/>
      <w:numFmt w:val="decimal"/>
      <w:lvlText w:val="%1.%2.%3.%4.%5."/>
      <w:lvlJc w:val="left"/>
      <w:pPr>
        <w:tabs>
          <w:tab w:val="num" w:pos="7673"/>
        </w:tabs>
        <w:ind w:left="2345" w:hanging="792"/>
      </w:pPr>
      <w:rPr>
        <w:rFonts w:cs="Times New Roman"/>
      </w:rPr>
    </w:lvl>
    <w:lvl w:ilvl="5">
      <w:start w:val="1"/>
      <w:numFmt w:val="decimal"/>
      <w:lvlText w:val="%1.%2.%3.%4.%5.%6."/>
      <w:lvlJc w:val="left"/>
      <w:pPr>
        <w:tabs>
          <w:tab w:val="num" w:pos="9473"/>
        </w:tabs>
        <w:ind w:left="2849" w:hanging="936"/>
      </w:pPr>
      <w:rPr>
        <w:rFonts w:cs="Times New Roman"/>
      </w:rPr>
    </w:lvl>
    <w:lvl w:ilvl="6">
      <w:start w:val="1"/>
      <w:numFmt w:val="decimal"/>
      <w:lvlText w:val="%1.%2.%3.%4.%5.%6.%7."/>
      <w:lvlJc w:val="left"/>
      <w:pPr>
        <w:tabs>
          <w:tab w:val="num" w:pos="10913"/>
        </w:tabs>
        <w:ind w:left="3353" w:hanging="1080"/>
      </w:pPr>
      <w:rPr>
        <w:rFonts w:cs="Times New Roman"/>
      </w:rPr>
    </w:lvl>
    <w:lvl w:ilvl="7">
      <w:start w:val="1"/>
      <w:numFmt w:val="decimal"/>
      <w:lvlText w:val="%1.%2.%3.%4.%5.%6.%7.%8."/>
      <w:lvlJc w:val="left"/>
      <w:pPr>
        <w:tabs>
          <w:tab w:val="num" w:pos="12713"/>
        </w:tabs>
        <w:ind w:left="3857" w:hanging="1224"/>
      </w:pPr>
      <w:rPr>
        <w:rFonts w:cs="Times New Roman"/>
      </w:rPr>
    </w:lvl>
    <w:lvl w:ilvl="8">
      <w:start w:val="1"/>
      <w:numFmt w:val="decimal"/>
      <w:lvlText w:val="%1.%2.%3.%4.%5.%6.%7.%8.%9."/>
      <w:lvlJc w:val="left"/>
      <w:pPr>
        <w:tabs>
          <w:tab w:val="num" w:pos="14153"/>
        </w:tabs>
        <w:ind w:left="4433" w:hanging="1440"/>
      </w:pPr>
      <w:rPr>
        <w:rFonts w:cs="Times New Roman"/>
      </w:rPr>
    </w:lvl>
  </w:abstractNum>
  <w:abstractNum w:abstractNumId="35" w15:restartNumberingAfterBreak="0">
    <w:nsid w:val="26083B92"/>
    <w:multiLevelType w:val="hybridMultilevel"/>
    <w:tmpl w:val="9DC89C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76A38C9"/>
    <w:multiLevelType w:val="hybridMultilevel"/>
    <w:tmpl w:val="6D2455A2"/>
    <w:lvl w:ilvl="0" w:tplc="A90EFF1A">
      <w:start w:val="1"/>
      <w:numFmt w:val="decimal"/>
      <w:pStyle w:val="BS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852112B"/>
    <w:multiLevelType w:val="hybridMultilevel"/>
    <w:tmpl w:val="5ED0DF5E"/>
    <w:lvl w:ilvl="0" w:tplc="857C61B4">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AAF2FA3"/>
    <w:multiLevelType w:val="hybridMultilevel"/>
    <w:tmpl w:val="67185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BE24211"/>
    <w:multiLevelType w:val="hybridMultilevel"/>
    <w:tmpl w:val="7F64A1F6"/>
    <w:lvl w:ilvl="0" w:tplc="E27E82DA">
      <w:start w:val="1"/>
      <w:numFmt w:val="decimal"/>
      <w:pStyle w:val="Recommendation1"/>
      <w:lvlText w:val="%1)"/>
      <w:lvlJc w:val="left"/>
      <w:pPr>
        <w:ind w:left="720" w:hanging="360"/>
      </w:pPr>
      <w:rPr>
        <w:i w:val="0"/>
      </w:rPr>
    </w:lvl>
    <w:lvl w:ilvl="1" w:tplc="2B70BE9A">
      <w:start w:val="1"/>
      <w:numFmt w:val="lowerLetter"/>
      <w:lvlText w:val="%2."/>
      <w:lvlJc w:val="left"/>
      <w:pPr>
        <w:ind w:left="1440" w:hanging="360"/>
      </w:pPr>
    </w:lvl>
    <w:lvl w:ilvl="2" w:tplc="DF24FD86">
      <w:start w:val="1"/>
      <w:numFmt w:val="lowerRoman"/>
      <w:lvlText w:val="%3."/>
      <w:lvlJc w:val="left"/>
      <w:pPr>
        <w:ind w:left="2160" w:hanging="180"/>
      </w:pPr>
      <w:rPr>
        <w:rFonts w:hint="default"/>
      </w:rPr>
    </w:lvl>
    <w:lvl w:ilvl="3" w:tplc="6854F13C">
      <w:start w:val="1"/>
      <w:numFmt w:val="upp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F1452D4"/>
    <w:multiLevelType w:val="hybridMultilevel"/>
    <w:tmpl w:val="BF0243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35F70261"/>
    <w:multiLevelType w:val="hybridMultilevel"/>
    <w:tmpl w:val="9ABA766C"/>
    <w:lvl w:ilvl="0" w:tplc="21BA466A">
      <w:start w:val="1"/>
      <w:numFmt w:val="decimal"/>
      <w:lvlText w:val="%1."/>
      <w:lvlJc w:val="left"/>
      <w:pPr>
        <w:ind w:left="720" w:hanging="360"/>
      </w:pPr>
      <w:rPr>
        <w:rFonts w:hint="default"/>
      </w:rPr>
    </w:lvl>
    <w:lvl w:ilvl="1" w:tplc="04090003" w:tentative="1">
      <w:start w:val="1"/>
      <w:numFmt w:val="lowerLetter"/>
      <w:pStyle w:val="Heading2S1"/>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 w15:restartNumberingAfterBreak="0">
    <w:nsid w:val="35FB0DB1"/>
    <w:multiLevelType w:val="hybridMultilevel"/>
    <w:tmpl w:val="207EE9F0"/>
    <w:lvl w:ilvl="0" w:tplc="6308A742">
      <w:start w:val="1"/>
      <w:numFmt w:val="bullet"/>
      <w:pStyle w:val="BulletPt1"/>
      <w:lvlText w:val=""/>
      <w:lvlJc w:val="left"/>
      <w:pPr>
        <w:tabs>
          <w:tab w:val="num" w:pos="717"/>
        </w:tabs>
        <w:ind w:left="717" w:hanging="360"/>
      </w:pPr>
      <w:rPr>
        <w:rFonts w:ascii="Symbol" w:hAnsi="Symbol" w:hint="default"/>
      </w:rPr>
    </w:lvl>
    <w:lvl w:ilvl="1" w:tplc="04090003" w:tentative="1">
      <w:start w:val="1"/>
      <w:numFmt w:val="bullet"/>
      <w:lvlText w:val="o"/>
      <w:lvlJc w:val="left"/>
      <w:pPr>
        <w:tabs>
          <w:tab w:val="num" w:pos="1866"/>
        </w:tabs>
        <w:ind w:left="1866" w:hanging="360"/>
      </w:pPr>
      <w:rPr>
        <w:rFonts w:ascii="Courier New" w:hAnsi="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43" w15:restartNumberingAfterBreak="0">
    <w:nsid w:val="38A54131"/>
    <w:multiLevelType w:val="hybridMultilevel"/>
    <w:tmpl w:val="6038D3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399A798D"/>
    <w:multiLevelType w:val="hybridMultilevel"/>
    <w:tmpl w:val="CBF621B4"/>
    <w:lvl w:ilvl="0" w:tplc="0C090001">
      <w:start w:val="1"/>
      <w:numFmt w:val="bullet"/>
      <w:lvlText w:val=""/>
      <w:lvlJc w:val="left"/>
      <w:pPr>
        <w:ind w:left="721" w:hanging="360"/>
      </w:pPr>
      <w:rPr>
        <w:rFonts w:ascii="Symbol" w:hAnsi="Symbol" w:hint="default"/>
      </w:rPr>
    </w:lvl>
    <w:lvl w:ilvl="1" w:tplc="FFFFFFFF">
      <w:start w:val="1"/>
      <w:numFmt w:val="bullet"/>
      <w:lvlText w:val="o"/>
      <w:lvlJc w:val="left"/>
      <w:pPr>
        <w:ind w:left="1441" w:hanging="360"/>
      </w:pPr>
      <w:rPr>
        <w:rFonts w:ascii="Courier New" w:hAnsi="Courier New" w:cs="Courier New" w:hint="default"/>
      </w:rPr>
    </w:lvl>
    <w:lvl w:ilvl="2" w:tplc="FFFFFFFF">
      <w:start w:val="1"/>
      <w:numFmt w:val="bullet"/>
      <w:lvlText w:val=""/>
      <w:lvlJc w:val="left"/>
      <w:pPr>
        <w:ind w:left="2161" w:hanging="360"/>
      </w:pPr>
      <w:rPr>
        <w:rFonts w:ascii="Wingdings" w:hAnsi="Wingdings" w:hint="default"/>
      </w:rPr>
    </w:lvl>
    <w:lvl w:ilvl="3" w:tplc="0C090001">
      <w:start w:val="1"/>
      <w:numFmt w:val="bullet"/>
      <w:lvlText w:val=""/>
      <w:lvlJc w:val="left"/>
      <w:pPr>
        <w:ind w:left="2881" w:hanging="360"/>
      </w:pPr>
      <w:rPr>
        <w:rFonts w:ascii="Symbol" w:hAnsi="Symbol" w:hint="default"/>
      </w:rPr>
    </w:lvl>
    <w:lvl w:ilvl="4" w:tplc="FFFFFFFF" w:tentative="1">
      <w:start w:val="1"/>
      <w:numFmt w:val="bullet"/>
      <w:lvlText w:val="o"/>
      <w:lvlJc w:val="left"/>
      <w:pPr>
        <w:ind w:left="3601" w:hanging="360"/>
      </w:pPr>
      <w:rPr>
        <w:rFonts w:ascii="Courier New" w:hAnsi="Courier New" w:cs="Courier New" w:hint="default"/>
      </w:rPr>
    </w:lvl>
    <w:lvl w:ilvl="5" w:tplc="FFFFFFFF" w:tentative="1">
      <w:start w:val="1"/>
      <w:numFmt w:val="bullet"/>
      <w:lvlText w:val=""/>
      <w:lvlJc w:val="left"/>
      <w:pPr>
        <w:ind w:left="4321" w:hanging="360"/>
      </w:pPr>
      <w:rPr>
        <w:rFonts w:ascii="Wingdings" w:hAnsi="Wingdings" w:hint="default"/>
      </w:rPr>
    </w:lvl>
    <w:lvl w:ilvl="6" w:tplc="FFFFFFFF" w:tentative="1">
      <w:start w:val="1"/>
      <w:numFmt w:val="bullet"/>
      <w:lvlText w:val=""/>
      <w:lvlJc w:val="left"/>
      <w:pPr>
        <w:ind w:left="5041" w:hanging="360"/>
      </w:pPr>
      <w:rPr>
        <w:rFonts w:ascii="Symbol" w:hAnsi="Symbol" w:hint="default"/>
      </w:rPr>
    </w:lvl>
    <w:lvl w:ilvl="7" w:tplc="FFFFFFFF" w:tentative="1">
      <w:start w:val="1"/>
      <w:numFmt w:val="bullet"/>
      <w:lvlText w:val="o"/>
      <w:lvlJc w:val="left"/>
      <w:pPr>
        <w:ind w:left="5761" w:hanging="360"/>
      </w:pPr>
      <w:rPr>
        <w:rFonts w:ascii="Courier New" w:hAnsi="Courier New" w:cs="Courier New" w:hint="default"/>
      </w:rPr>
    </w:lvl>
    <w:lvl w:ilvl="8" w:tplc="FFFFFFFF" w:tentative="1">
      <w:start w:val="1"/>
      <w:numFmt w:val="bullet"/>
      <w:lvlText w:val=""/>
      <w:lvlJc w:val="left"/>
      <w:pPr>
        <w:ind w:left="6481" w:hanging="360"/>
      </w:pPr>
      <w:rPr>
        <w:rFonts w:ascii="Wingdings" w:hAnsi="Wingdings" w:hint="default"/>
      </w:rPr>
    </w:lvl>
  </w:abstractNum>
  <w:abstractNum w:abstractNumId="45" w15:restartNumberingAfterBreak="0">
    <w:nsid w:val="399E23D8"/>
    <w:multiLevelType w:val="hybridMultilevel"/>
    <w:tmpl w:val="0EB0F7D0"/>
    <w:lvl w:ilvl="0" w:tplc="8EB671A0">
      <w:start w:val="1"/>
      <w:numFmt w:val="lowerRoman"/>
      <w:pStyle w:val="Bullet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CB06B4D"/>
    <w:multiLevelType w:val="hybridMultilevel"/>
    <w:tmpl w:val="7CA67B6A"/>
    <w:lvl w:ilvl="0" w:tplc="C6D4594A">
      <w:start w:val="1"/>
      <w:numFmt w:val="bullet"/>
      <w:pStyle w:val="BBullet2"/>
      <w:lvlText w:val="­"/>
      <w:lvlJc w:val="left"/>
      <w:pPr>
        <w:ind w:left="859" w:hanging="360"/>
      </w:pPr>
      <w:rPr>
        <w:rFonts w:ascii="Courier New" w:hAnsi="Courier New" w:hint="default"/>
      </w:rPr>
    </w:lvl>
    <w:lvl w:ilvl="1" w:tplc="62C830B4">
      <w:start w:val="1"/>
      <w:numFmt w:val="bullet"/>
      <w:pStyle w:val="BBullet3"/>
      <w:lvlText w:val="o"/>
      <w:lvlJc w:val="left"/>
      <w:pPr>
        <w:ind w:left="1579" w:hanging="360"/>
      </w:pPr>
      <w:rPr>
        <w:rFonts w:ascii="Courier New" w:hAnsi="Courier New" w:cs="Courier New" w:hint="default"/>
      </w:rPr>
    </w:lvl>
    <w:lvl w:ilvl="2" w:tplc="0C090005">
      <w:start w:val="1"/>
      <w:numFmt w:val="bullet"/>
      <w:lvlText w:val=""/>
      <w:lvlJc w:val="left"/>
      <w:pPr>
        <w:ind w:left="2299" w:hanging="360"/>
      </w:pPr>
      <w:rPr>
        <w:rFonts w:ascii="Wingdings" w:hAnsi="Wingdings" w:hint="default"/>
      </w:rPr>
    </w:lvl>
    <w:lvl w:ilvl="3" w:tplc="0C090001" w:tentative="1">
      <w:start w:val="1"/>
      <w:numFmt w:val="bullet"/>
      <w:lvlText w:val=""/>
      <w:lvlJc w:val="left"/>
      <w:pPr>
        <w:ind w:left="3019" w:hanging="360"/>
      </w:pPr>
      <w:rPr>
        <w:rFonts w:ascii="Symbol" w:hAnsi="Symbol" w:hint="default"/>
      </w:rPr>
    </w:lvl>
    <w:lvl w:ilvl="4" w:tplc="0C090003" w:tentative="1">
      <w:start w:val="1"/>
      <w:numFmt w:val="bullet"/>
      <w:lvlText w:val="o"/>
      <w:lvlJc w:val="left"/>
      <w:pPr>
        <w:ind w:left="3739" w:hanging="360"/>
      </w:pPr>
      <w:rPr>
        <w:rFonts w:ascii="Courier New" w:hAnsi="Courier New" w:cs="Courier New" w:hint="default"/>
      </w:rPr>
    </w:lvl>
    <w:lvl w:ilvl="5" w:tplc="0C090005" w:tentative="1">
      <w:start w:val="1"/>
      <w:numFmt w:val="bullet"/>
      <w:lvlText w:val=""/>
      <w:lvlJc w:val="left"/>
      <w:pPr>
        <w:ind w:left="4459" w:hanging="360"/>
      </w:pPr>
      <w:rPr>
        <w:rFonts w:ascii="Wingdings" w:hAnsi="Wingdings" w:hint="default"/>
      </w:rPr>
    </w:lvl>
    <w:lvl w:ilvl="6" w:tplc="0C090001" w:tentative="1">
      <w:start w:val="1"/>
      <w:numFmt w:val="bullet"/>
      <w:lvlText w:val=""/>
      <w:lvlJc w:val="left"/>
      <w:pPr>
        <w:ind w:left="5179" w:hanging="360"/>
      </w:pPr>
      <w:rPr>
        <w:rFonts w:ascii="Symbol" w:hAnsi="Symbol" w:hint="default"/>
      </w:rPr>
    </w:lvl>
    <w:lvl w:ilvl="7" w:tplc="0C090003" w:tentative="1">
      <w:start w:val="1"/>
      <w:numFmt w:val="bullet"/>
      <w:lvlText w:val="o"/>
      <w:lvlJc w:val="left"/>
      <w:pPr>
        <w:ind w:left="5899" w:hanging="360"/>
      </w:pPr>
      <w:rPr>
        <w:rFonts w:ascii="Courier New" w:hAnsi="Courier New" w:cs="Courier New" w:hint="default"/>
      </w:rPr>
    </w:lvl>
    <w:lvl w:ilvl="8" w:tplc="0C090005" w:tentative="1">
      <w:start w:val="1"/>
      <w:numFmt w:val="bullet"/>
      <w:lvlText w:val=""/>
      <w:lvlJc w:val="left"/>
      <w:pPr>
        <w:ind w:left="6619" w:hanging="360"/>
      </w:pPr>
      <w:rPr>
        <w:rFonts w:ascii="Wingdings" w:hAnsi="Wingdings" w:hint="default"/>
      </w:rPr>
    </w:lvl>
  </w:abstractNum>
  <w:abstractNum w:abstractNumId="47" w15:restartNumberingAfterBreak="0">
    <w:nsid w:val="45F8111C"/>
    <w:multiLevelType w:val="hybridMultilevel"/>
    <w:tmpl w:val="0066A1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64A3962"/>
    <w:multiLevelType w:val="hybridMultilevel"/>
    <w:tmpl w:val="63D67E68"/>
    <w:lvl w:ilvl="0" w:tplc="ED743F8C">
      <w:start w:val="1"/>
      <w:numFmt w:val="decimal"/>
      <w:pStyle w:val="Alnotes"/>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4853590F"/>
    <w:multiLevelType w:val="hybridMultilevel"/>
    <w:tmpl w:val="D8F84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AB25B41"/>
    <w:multiLevelType w:val="hybridMultilevel"/>
    <w:tmpl w:val="0C50C4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BF23AC3"/>
    <w:multiLevelType w:val="multilevel"/>
    <w:tmpl w:val="F4A4CFF6"/>
    <w:lvl w:ilvl="0">
      <w:start w:val="1"/>
      <w:numFmt w:val="decimal"/>
      <w:pStyle w:val="BNoteLis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4EAA1946"/>
    <w:multiLevelType w:val="hybridMultilevel"/>
    <w:tmpl w:val="B44C51C0"/>
    <w:lvl w:ilvl="0" w:tplc="FFFFFFFF">
      <w:start w:val="1"/>
      <w:numFmt w:val="bullet"/>
      <w:lvlText w:val=""/>
      <w:lvlJc w:val="left"/>
      <w:pPr>
        <w:tabs>
          <w:tab w:val="num" w:pos="360"/>
        </w:tabs>
        <w:ind w:left="360" w:hanging="360"/>
      </w:pPr>
      <w:rPr>
        <w:rFonts w:ascii="Symbol" w:hAnsi="Symbol" w:hint="default"/>
        <w:sz w:val="16"/>
      </w:rPr>
    </w:lvl>
    <w:lvl w:ilvl="1" w:tplc="FFFFFFFF">
      <w:start w:val="24"/>
      <w:numFmt w:val="decimal"/>
      <w:pStyle w:val="Numbering"/>
      <w:lvlText w:val="%2."/>
      <w:lvlJc w:val="left"/>
      <w:pPr>
        <w:tabs>
          <w:tab w:val="num" w:pos="1440"/>
        </w:tabs>
        <w:ind w:left="1440" w:hanging="360"/>
      </w:pPr>
      <w:rPr>
        <w:rFonts w:cs="Times New Roman" w:hint="default"/>
      </w:rPr>
    </w:lvl>
    <w:lvl w:ilvl="2" w:tplc="FFFFFFFF">
      <w:start w:val="10"/>
      <w:numFmt w:val="decimal"/>
      <w:lvlText w:val="%3."/>
      <w:lvlJc w:val="left"/>
      <w:pPr>
        <w:tabs>
          <w:tab w:val="num" w:pos="2160"/>
        </w:tabs>
        <w:ind w:left="2160" w:hanging="360"/>
      </w:pPr>
      <w:rPr>
        <w:rFont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0E65B91"/>
    <w:multiLevelType w:val="hybridMultilevel"/>
    <w:tmpl w:val="C448AC36"/>
    <w:lvl w:ilvl="0" w:tplc="0C09000F">
      <w:start w:val="1"/>
      <w:numFmt w:val="bullet"/>
      <w:pStyle w:val="Paragraph2-Bullets"/>
      <w:lvlText w:val=""/>
      <w:lvlJc w:val="left"/>
      <w:pPr>
        <w:tabs>
          <w:tab w:val="num" w:pos="567"/>
        </w:tabs>
        <w:ind w:left="567" w:hanging="567"/>
      </w:pPr>
      <w:rPr>
        <w:rFonts w:ascii="Symbol" w:hAnsi="Symbol" w:hint="default"/>
      </w:rPr>
    </w:lvl>
    <w:lvl w:ilvl="1" w:tplc="0C090019">
      <w:start w:val="1"/>
      <w:numFmt w:val="bullet"/>
      <w:lvlText w:val=""/>
      <w:lvlJc w:val="left"/>
      <w:pPr>
        <w:tabs>
          <w:tab w:val="num" w:pos="1440"/>
        </w:tabs>
        <w:ind w:left="1440" w:hanging="360"/>
      </w:pPr>
      <w:rPr>
        <w:rFonts w:ascii="Symbol" w:hAnsi="Symbol"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1255168"/>
    <w:multiLevelType w:val="hybridMultilevel"/>
    <w:tmpl w:val="943A1E60"/>
    <w:lvl w:ilvl="0" w:tplc="66CE7AB2">
      <w:start w:val="1"/>
      <w:numFmt w:val="lowerLetter"/>
      <w:pStyle w:val="TableTextIndent"/>
      <w:lvlText w:val="%1."/>
      <w:lvlJc w:val="left"/>
      <w:pPr>
        <w:tabs>
          <w:tab w:val="num" w:pos="360"/>
        </w:tabs>
        <w:ind w:left="357" w:hanging="357"/>
      </w:pPr>
      <w:rPr>
        <w:rFonts w:hint="default"/>
      </w:rPr>
    </w:lvl>
    <w:lvl w:ilvl="1" w:tplc="65E473EA" w:tentative="1">
      <w:start w:val="1"/>
      <w:numFmt w:val="lowerLetter"/>
      <w:lvlText w:val="%2."/>
      <w:lvlJc w:val="left"/>
      <w:pPr>
        <w:tabs>
          <w:tab w:val="num" w:pos="1440"/>
        </w:tabs>
        <w:ind w:left="1440" w:hanging="360"/>
      </w:pPr>
    </w:lvl>
    <w:lvl w:ilvl="2" w:tplc="75AEEEBA" w:tentative="1">
      <w:start w:val="1"/>
      <w:numFmt w:val="lowerRoman"/>
      <w:lvlText w:val="%3."/>
      <w:lvlJc w:val="right"/>
      <w:pPr>
        <w:tabs>
          <w:tab w:val="num" w:pos="2160"/>
        </w:tabs>
        <w:ind w:left="2160" w:hanging="180"/>
      </w:pPr>
    </w:lvl>
    <w:lvl w:ilvl="3" w:tplc="DA349B18" w:tentative="1">
      <w:start w:val="1"/>
      <w:numFmt w:val="decimal"/>
      <w:lvlText w:val="%4."/>
      <w:lvlJc w:val="left"/>
      <w:pPr>
        <w:tabs>
          <w:tab w:val="num" w:pos="2880"/>
        </w:tabs>
        <w:ind w:left="2880" w:hanging="360"/>
      </w:pPr>
    </w:lvl>
    <w:lvl w:ilvl="4" w:tplc="6FA0C722" w:tentative="1">
      <w:start w:val="1"/>
      <w:numFmt w:val="lowerLetter"/>
      <w:lvlText w:val="%5."/>
      <w:lvlJc w:val="left"/>
      <w:pPr>
        <w:tabs>
          <w:tab w:val="num" w:pos="3600"/>
        </w:tabs>
        <w:ind w:left="3600" w:hanging="360"/>
      </w:pPr>
    </w:lvl>
    <w:lvl w:ilvl="5" w:tplc="1AF8F67A" w:tentative="1">
      <w:start w:val="1"/>
      <w:numFmt w:val="lowerRoman"/>
      <w:lvlText w:val="%6."/>
      <w:lvlJc w:val="right"/>
      <w:pPr>
        <w:tabs>
          <w:tab w:val="num" w:pos="4320"/>
        </w:tabs>
        <w:ind w:left="4320" w:hanging="180"/>
      </w:pPr>
    </w:lvl>
    <w:lvl w:ilvl="6" w:tplc="4F361E20" w:tentative="1">
      <w:start w:val="1"/>
      <w:numFmt w:val="decimal"/>
      <w:lvlText w:val="%7."/>
      <w:lvlJc w:val="left"/>
      <w:pPr>
        <w:tabs>
          <w:tab w:val="num" w:pos="5040"/>
        </w:tabs>
        <w:ind w:left="5040" w:hanging="360"/>
      </w:pPr>
    </w:lvl>
    <w:lvl w:ilvl="7" w:tplc="2CF4087E" w:tentative="1">
      <w:start w:val="1"/>
      <w:numFmt w:val="lowerLetter"/>
      <w:lvlText w:val="%8."/>
      <w:lvlJc w:val="left"/>
      <w:pPr>
        <w:tabs>
          <w:tab w:val="num" w:pos="5760"/>
        </w:tabs>
        <w:ind w:left="5760" w:hanging="360"/>
      </w:pPr>
    </w:lvl>
    <w:lvl w:ilvl="8" w:tplc="09685AB2" w:tentative="1">
      <w:start w:val="1"/>
      <w:numFmt w:val="lowerRoman"/>
      <w:lvlText w:val="%9."/>
      <w:lvlJc w:val="right"/>
      <w:pPr>
        <w:tabs>
          <w:tab w:val="num" w:pos="6480"/>
        </w:tabs>
        <w:ind w:left="6480" w:hanging="180"/>
      </w:pPr>
    </w:lvl>
  </w:abstractNum>
  <w:abstractNum w:abstractNumId="55" w15:restartNumberingAfterBreak="0">
    <w:nsid w:val="52E30AC9"/>
    <w:multiLevelType w:val="hybridMultilevel"/>
    <w:tmpl w:val="0610F98C"/>
    <w:lvl w:ilvl="0" w:tplc="AAB8F8EE">
      <w:start w:val="1"/>
      <w:numFmt w:val="decimal"/>
      <w:pStyle w:val="BNotelist"/>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301052D"/>
    <w:multiLevelType w:val="hybridMultilevel"/>
    <w:tmpl w:val="604CA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45A5515"/>
    <w:multiLevelType w:val="hybridMultilevel"/>
    <w:tmpl w:val="01C8D7E2"/>
    <w:lvl w:ilvl="0" w:tplc="9AAC392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47427B0"/>
    <w:multiLevelType w:val="hybridMultilevel"/>
    <w:tmpl w:val="6674DC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68F771F"/>
    <w:multiLevelType w:val="hybridMultilevel"/>
    <w:tmpl w:val="721632FE"/>
    <w:lvl w:ilvl="0" w:tplc="6AA47BE6">
      <w:start w:val="1"/>
      <w:numFmt w:val="bullet"/>
      <w:pStyle w:val="BSbullet2"/>
      <w:lvlText w:val="-"/>
      <w:lvlJc w:val="left"/>
      <w:pPr>
        <w:ind w:left="1077" w:hanging="360"/>
      </w:pPr>
      <w:rPr>
        <w:rFonts w:ascii="Calibri" w:hAnsi="Calibr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0" w15:restartNumberingAfterBreak="0">
    <w:nsid w:val="56C628A1"/>
    <w:multiLevelType w:val="multilevel"/>
    <w:tmpl w:val="ADAC25B6"/>
    <w:lvl w:ilvl="0">
      <w:start w:val="1"/>
      <w:numFmt w:val="decimal"/>
      <w:pStyle w:val="Heading1"/>
      <w:lvlText w:val="Chapter %1"/>
      <w:lvlJc w:val="left"/>
      <w:pPr>
        <w:ind w:left="432" w:hanging="432"/>
      </w:pPr>
      <w:rPr>
        <w:rFonts w:hint="default"/>
      </w:rPr>
    </w:lvl>
    <w:lvl w:ilvl="1">
      <w:start w:val="1"/>
      <w:numFmt w:val="decimal"/>
      <w:pStyle w:val="Heading2"/>
      <w:isLgl/>
      <w:lvlText w:val="%1.%2"/>
      <w:lvlJc w:val="left"/>
      <w:pPr>
        <w:ind w:left="860"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1" w15:restartNumberingAfterBreak="0">
    <w:nsid w:val="59032191"/>
    <w:multiLevelType w:val="hybridMultilevel"/>
    <w:tmpl w:val="509E4654"/>
    <w:lvl w:ilvl="0" w:tplc="5E3E0176">
      <w:start w:val="1"/>
      <w:numFmt w:val="bullet"/>
      <w:pStyle w:val="CSTalking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A9F4A3B"/>
    <w:multiLevelType w:val="multilevel"/>
    <w:tmpl w:val="FCB42D7E"/>
    <w:lvl w:ilvl="0">
      <w:start w:val="1"/>
      <w:numFmt w:val="none"/>
      <w:pStyle w:val="Emptycell"/>
      <w:suff w:val="nothing"/>
      <w:lvlText w:val="empty cell"/>
      <w:lvlJc w:val="left"/>
      <w:pPr>
        <w:ind w:left="432" w:hanging="432"/>
      </w:pPr>
      <w:rPr>
        <w:rFonts w:hint="default"/>
        <w:color w:val="FFFFFF" w:themeColor="background1"/>
        <w:sz w:val="12"/>
      </w:rPr>
    </w:lvl>
    <w:lvl w:ilvl="1">
      <w:start w:val="1"/>
      <w:numFmt w:val="none"/>
      <w:suff w:val="nothing"/>
      <w:lvlText w:val="Empty cell"/>
      <w:lvlJc w:val="left"/>
      <w:pPr>
        <w:ind w:left="576" w:hanging="576"/>
      </w:pPr>
      <w:rPr>
        <w:rFonts w:hint="default"/>
        <w:color w:val="FFFFFF" w:themeColor="background1"/>
        <w:sz w:val="1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5C241B32"/>
    <w:multiLevelType w:val="hybridMultilevel"/>
    <w:tmpl w:val="0FEAD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D636326"/>
    <w:multiLevelType w:val="hybridMultilevel"/>
    <w:tmpl w:val="5E3EEE04"/>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103687E"/>
    <w:multiLevelType w:val="hybridMultilevel"/>
    <w:tmpl w:val="011022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11A65EA"/>
    <w:multiLevelType w:val="hybridMultilevel"/>
    <w:tmpl w:val="5A6424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634E041C"/>
    <w:multiLevelType w:val="hybridMultilevel"/>
    <w:tmpl w:val="D14C0A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645257E6"/>
    <w:multiLevelType w:val="hybridMultilevel"/>
    <w:tmpl w:val="22EE7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4560CB7"/>
    <w:multiLevelType w:val="multilevel"/>
    <w:tmpl w:val="CD5605E4"/>
    <w:styleLink w:val="111111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15:restartNumberingAfterBreak="0">
    <w:nsid w:val="6580321D"/>
    <w:multiLevelType w:val="hybridMultilevel"/>
    <w:tmpl w:val="C0B804D0"/>
    <w:lvl w:ilvl="0" w:tplc="EA347F44">
      <w:start w:val="1"/>
      <w:numFmt w:val="decimal"/>
      <w:lvlText w:val="%1."/>
      <w:lvlJc w:val="left"/>
      <w:pPr>
        <w:ind w:left="360" w:hanging="360"/>
      </w:pPr>
      <w:rPr>
        <w:rFonts w:hint="default"/>
        <w:b w:val="0"/>
        <w:bCs/>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60D3C10"/>
    <w:multiLevelType w:val="hybridMultilevel"/>
    <w:tmpl w:val="F6D4B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6312C80"/>
    <w:multiLevelType w:val="multilevel"/>
    <w:tmpl w:val="7B3077A6"/>
    <w:lvl w:ilvl="0">
      <w:start w:val="1"/>
      <w:numFmt w:val="bullet"/>
      <w:pStyle w:val="bullets0"/>
      <w:lvlText w:val=""/>
      <w:lvlJc w:val="left"/>
      <w:pPr>
        <w:tabs>
          <w:tab w:val="num" w:pos="360"/>
        </w:tabs>
        <w:ind w:left="360" w:hanging="360"/>
      </w:pPr>
      <w:rPr>
        <w:rFonts w:ascii="Webdings" w:hAnsi="Webdings" w:hint="default"/>
        <w:b w:val="0"/>
        <w:i w:val="0"/>
        <w:caps w:val="0"/>
        <w:strike w:val="0"/>
        <w:dstrike w:val="0"/>
        <w:vanish w:val="0"/>
        <w:color w:val="800000"/>
        <w:sz w:val="20"/>
        <w:u w:val="none"/>
        <w:vertAlign w:val="baseline"/>
      </w:rPr>
    </w:lvl>
    <w:lvl w:ilvl="1">
      <w:start w:val="1"/>
      <w:numFmt w:val="bullet"/>
      <w:pStyle w:val="sub-bullets"/>
      <w:lvlText w:val="–"/>
      <w:lvlJc w:val="left"/>
      <w:pPr>
        <w:tabs>
          <w:tab w:val="num" w:pos="907"/>
        </w:tabs>
        <w:ind w:left="907" w:hanging="453"/>
      </w:pPr>
      <w:rPr>
        <w:rFonts w:hint="default"/>
        <w:color w:val="000000"/>
      </w:rPr>
    </w:lvl>
    <w:lvl w:ilvl="2">
      <w:start w:val="1"/>
      <w:numFmt w:val="bullet"/>
      <w:lvlText w:val=""/>
      <w:lvlJc w:val="left"/>
      <w:pPr>
        <w:tabs>
          <w:tab w:val="num" w:pos="1080"/>
        </w:tabs>
        <w:ind w:left="1080" w:hanging="360"/>
      </w:pPr>
      <w:rPr>
        <w:rFonts w:ascii="Webdings" w:hAnsi="Webdings" w:hint="default"/>
        <w:color w:val="000000"/>
      </w:rPr>
    </w:lvl>
    <w:lvl w:ilvl="3">
      <w:start w:val="1"/>
      <w:numFmt w:val="bullet"/>
      <w:lvlText w:val="-"/>
      <w:lvlJc w:val="left"/>
      <w:pPr>
        <w:tabs>
          <w:tab w:val="num" w:pos="1440"/>
        </w:tabs>
        <w:ind w:left="1440" w:hanging="360"/>
      </w:pPr>
      <w:rPr>
        <w:rFonts w:ascii="Arial" w:hAnsi="Arial" w:hint="default"/>
        <w:color w:val="00000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3" w15:restartNumberingAfterBreak="0">
    <w:nsid w:val="679D420E"/>
    <w:multiLevelType w:val="hybridMultilevel"/>
    <w:tmpl w:val="4E7EACC2"/>
    <w:lvl w:ilvl="0" w:tplc="39725C62">
      <w:start w:val="1"/>
      <w:numFmt w:val="bullet"/>
      <w:pStyle w:val="BSbullet1"/>
      <w:lvlText w:val=""/>
      <w:lvlJc w:val="left"/>
      <w:pPr>
        <w:tabs>
          <w:tab w:val="num" w:pos="360"/>
        </w:tabs>
        <w:ind w:left="357" w:hanging="357"/>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cs="Times New Roman"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cs="Times New Roman"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cs="Times New Roman"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6A201D2B"/>
    <w:multiLevelType w:val="multilevel"/>
    <w:tmpl w:val="B0647254"/>
    <w:lvl w:ilvl="0">
      <w:start w:val="3"/>
      <w:numFmt w:val="decimal"/>
      <w:lvlText w:val="%1"/>
      <w:lvlJc w:val="left"/>
      <w:pPr>
        <w:ind w:left="610" w:hanging="61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3350" w:hanging="1080"/>
      </w:pPr>
      <w:rPr>
        <w:rFonts w:hint="default"/>
      </w:rPr>
    </w:lvl>
    <w:lvl w:ilvl="3">
      <w:start w:val="1"/>
      <w:numFmt w:val="decimal"/>
      <w:lvlText w:val="%1.%2.%3.%4"/>
      <w:lvlJc w:val="left"/>
      <w:pPr>
        <w:ind w:left="4845" w:hanging="1440"/>
      </w:pPr>
      <w:rPr>
        <w:rFonts w:hint="default"/>
      </w:rPr>
    </w:lvl>
    <w:lvl w:ilvl="4">
      <w:start w:val="1"/>
      <w:numFmt w:val="decimal"/>
      <w:lvlText w:val="%1.%2.%3.%4.%5"/>
      <w:lvlJc w:val="left"/>
      <w:pPr>
        <w:ind w:left="6340" w:hanging="1800"/>
      </w:pPr>
      <w:rPr>
        <w:rFonts w:hint="default"/>
      </w:rPr>
    </w:lvl>
    <w:lvl w:ilvl="5">
      <w:start w:val="1"/>
      <w:numFmt w:val="decimal"/>
      <w:lvlText w:val="%1.%2.%3.%4.%5.%6"/>
      <w:lvlJc w:val="left"/>
      <w:pPr>
        <w:ind w:left="7835" w:hanging="2160"/>
      </w:pPr>
      <w:rPr>
        <w:rFonts w:hint="default"/>
      </w:rPr>
    </w:lvl>
    <w:lvl w:ilvl="6">
      <w:start w:val="1"/>
      <w:numFmt w:val="decimal"/>
      <w:lvlText w:val="%1.%2.%3.%4.%5.%6.%7"/>
      <w:lvlJc w:val="left"/>
      <w:pPr>
        <w:ind w:left="9330" w:hanging="2520"/>
      </w:pPr>
      <w:rPr>
        <w:rFonts w:hint="default"/>
      </w:rPr>
    </w:lvl>
    <w:lvl w:ilvl="7">
      <w:start w:val="1"/>
      <w:numFmt w:val="decimal"/>
      <w:lvlText w:val="%1.%2.%3.%4.%5.%6.%7.%8"/>
      <w:lvlJc w:val="left"/>
      <w:pPr>
        <w:ind w:left="10825" w:hanging="2880"/>
      </w:pPr>
      <w:rPr>
        <w:rFonts w:hint="default"/>
      </w:rPr>
    </w:lvl>
    <w:lvl w:ilvl="8">
      <w:start w:val="1"/>
      <w:numFmt w:val="decimal"/>
      <w:lvlText w:val="%1.%2.%3.%4.%5.%6.%7.%8.%9"/>
      <w:lvlJc w:val="left"/>
      <w:pPr>
        <w:ind w:left="12320" w:hanging="3240"/>
      </w:pPr>
      <w:rPr>
        <w:rFonts w:hint="default"/>
      </w:rPr>
    </w:lvl>
  </w:abstractNum>
  <w:abstractNum w:abstractNumId="75" w15:restartNumberingAfterBreak="0">
    <w:nsid w:val="707BE829"/>
    <w:multiLevelType w:val="hybridMultilevel"/>
    <w:tmpl w:val="615EB4F8"/>
    <w:lvl w:ilvl="0" w:tplc="46C2E6FA">
      <w:start w:val="1"/>
      <w:numFmt w:val="decimal"/>
      <w:lvlText w:val="%1."/>
      <w:lvlJc w:val="left"/>
      <w:pPr>
        <w:ind w:left="720" w:hanging="360"/>
      </w:pPr>
    </w:lvl>
    <w:lvl w:ilvl="1" w:tplc="A96AC758">
      <w:start w:val="1"/>
      <w:numFmt w:val="lowerLetter"/>
      <w:lvlText w:val="%2."/>
      <w:lvlJc w:val="left"/>
      <w:pPr>
        <w:ind w:left="1440" w:hanging="360"/>
      </w:pPr>
    </w:lvl>
    <w:lvl w:ilvl="2" w:tplc="33B05518">
      <w:start w:val="1"/>
      <w:numFmt w:val="lowerRoman"/>
      <w:lvlText w:val="%3."/>
      <w:lvlJc w:val="right"/>
      <w:pPr>
        <w:ind w:left="2160" w:hanging="180"/>
      </w:pPr>
    </w:lvl>
    <w:lvl w:ilvl="3" w:tplc="013A6BB0">
      <w:start w:val="1"/>
      <w:numFmt w:val="decimal"/>
      <w:lvlText w:val="%4."/>
      <w:lvlJc w:val="left"/>
      <w:pPr>
        <w:ind w:left="2880" w:hanging="360"/>
      </w:pPr>
    </w:lvl>
    <w:lvl w:ilvl="4" w:tplc="D338873E">
      <w:start w:val="1"/>
      <w:numFmt w:val="lowerLetter"/>
      <w:lvlText w:val="%5."/>
      <w:lvlJc w:val="left"/>
      <w:pPr>
        <w:ind w:left="3600" w:hanging="360"/>
      </w:pPr>
    </w:lvl>
    <w:lvl w:ilvl="5" w:tplc="F2566D9A">
      <w:start w:val="1"/>
      <w:numFmt w:val="lowerRoman"/>
      <w:lvlText w:val="%6."/>
      <w:lvlJc w:val="right"/>
      <w:pPr>
        <w:ind w:left="4320" w:hanging="180"/>
      </w:pPr>
    </w:lvl>
    <w:lvl w:ilvl="6" w:tplc="2158A24A">
      <w:start w:val="1"/>
      <w:numFmt w:val="decimal"/>
      <w:lvlText w:val="%7."/>
      <w:lvlJc w:val="left"/>
      <w:pPr>
        <w:ind w:left="5040" w:hanging="360"/>
      </w:pPr>
    </w:lvl>
    <w:lvl w:ilvl="7" w:tplc="7BAE24B0">
      <w:start w:val="1"/>
      <w:numFmt w:val="lowerLetter"/>
      <w:lvlText w:val="%8."/>
      <w:lvlJc w:val="left"/>
      <w:pPr>
        <w:ind w:left="5760" w:hanging="360"/>
      </w:pPr>
    </w:lvl>
    <w:lvl w:ilvl="8" w:tplc="EB3055E8">
      <w:start w:val="1"/>
      <w:numFmt w:val="lowerRoman"/>
      <w:lvlText w:val="%9."/>
      <w:lvlJc w:val="right"/>
      <w:pPr>
        <w:ind w:left="6480" w:hanging="180"/>
      </w:pPr>
    </w:lvl>
  </w:abstractNum>
  <w:abstractNum w:abstractNumId="76" w15:restartNumberingAfterBreak="0">
    <w:nsid w:val="7280D117"/>
    <w:multiLevelType w:val="hybridMultilevel"/>
    <w:tmpl w:val="2C784FFE"/>
    <w:lvl w:ilvl="0" w:tplc="53789942">
      <w:start w:val="1"/>
      <w:numFmt w:val="bullet"/>
      <w:lvlText w:val=""/>
      <w:lvlJc w:val="left"/>
      <w:pPr>
        <w:ind w:left="360" w:hanging="360"/>
      </w:pPr>
      <w:rPr>
        <w:rFonts w:ascii="Symbol" w:hAnsi="Symbol" w:hint="default"/>
      </w:rPr>
    </w:lvl>
    <w:lvl w:ilvl="1" w:tplc="20CEDF72">
      <w:start w:val="1"/>
      <w:numFmt w:val="bullet"/>
      <w:lvlText w:val="o"/>
      <w:lvlJc w:val="left"/>
      <w:pPr>
        <w:ind w:left="1080" w:hanging="360"/>
      </w:pPr>
      <w:rPr>
        <w:rFonts w:ascii="Courier New" w:hAnsi="Courier New" w:hint="default"/>
      </w:rPr>
    </w:lvl>
    <w:lvl w:ilvl="2" w:tplc="C8B2056A">
      <w:start w:val="1"/>
      <w:numFmt w:val="bullet"/>
      <w:lvlText w:val=""/>
      <w:lvlJc w:val="left"/>
      <w:pPr>
        <w:ind w:left="1800" w:hanging="360"/>
      </w:pPr>
      <w:rPr>
        <w:rFonts w:ascii="Wingdings" w:hAnsi="Wingdings" w:hint="default"/>
      </w:rPr>
    </w:lvl>
    <w:lvl w:ilvl="3" w:tplc="3758AAFE">
      <w:start w:val="1"/>
      <w:numFmt w:val="bullet"/>
      <w:lvlText w:val=""/>
      <w:lvlJc w:val="left"/>
      <w:pPr>
        <w:ind w:left="2520" w:hanging="360"/>
      </w:pPr>
      <w:rPr>
        <w:rFonts w:ascii="Symbol" w:hAnsi="Symbol" w:hint="default"/>
      </w:rPr>
    </w:lvl>
    <w:lvl w:ilvl="4" w:tplc="756C3D2C">
      <w:start w:val="1"/>
      <w:numFmt w:val="bullet"/>
      <w:lvlText w:val="o"/>
      <w:lvlJc w:val="left"/>
      <w:pPr>
        <w:ind w:left="3240" w:hanging="360"/>
      </w:pPr>
      <w:rPr>
        <w:rFonts w:ascii="Courier New" w:hAnsi="Courier New" w:hint="default"/>
      </w:rPr>
    </w:lvl>
    <w:lvl w:ilvl="5" w:tplc="2E12F02E">
      <w:start w:val="1"/>
      <w:numFmt w:val="bullet"/>
      <w:lvlText w:val=""/>
      <w:lvlJc w:val="left"/>
      <w:pPr>
        <w:ind w:left="3960" w:hanging="360"/>
      </w:pPr>
      <w:rPr>
        <w:rFonts w:ascii="Wingdings" w:hAnsi="Wingdings" w:hint="default"/>
      </w:rPr>
    </w:lvl>
    <w:lvl w:ilvl="6" w:tplc="BBD80870">
      <w:start w:val="1"/>
      <w:numFmt w:val="bullet"/>
      <w:lvlText w:val=""/>
      <w:lvlJc w:val="left"/>
      <w:pPr>
        <w:ind w:left="4680" w:hanging="360"/>
      </w:pPr>
      <w:rPr>
        <w:rFonts w:ascii="Symbol" w:hAnsi="Symbol" w:hint="default"/>
      </w:rPr>
    </w:lvl>
    <w:lvl w:ilvl="7" w:tplc="2DAC7D2A">
      <w:start w:val="1"/>
      <w:numFmt w:val="bullet"/>
      <w:lvlText w:val="o"/>
      <w:lvlJc w:val="left"/>
      <w:pPr>
        <w:ind w:left="5400" w:hanging="360"/>
      </w:pPr>
      <w:rPr>
        <w:rFonts w:ascii="Courier New" w:hAnsi="Courier New" w:hint="default"/>
      </w:rPr>
    </w:lvl>
    <w:lvl w:ilvl="8" w:tplc="2ECA5290">
      <w:start w:val="1"/>
      <w:numFmt w:val="bullet"/>
      <w:lvlText w:val=""/>
      <w:lvlJc w:val="left"/>
      <w:pPr>
        <w:ind w:left="6120" w:hanging="360"/>
      </w:pPr>
      <w:rPr>
        <w:rFonts w:ascii="Wingdings" w:hAnsi="Wingdings" w:hint="default"/>
      </w:rPr>
    </w:lvl>
  </w:abstractNum>
  <w:abstractNum w:abstractNumId="77" w15:restartNumberingAfterBreak="0">
    <w:nsid w:val="74F772AD"/>
    <w:multiLevelType w:val="hybridMultilevel"/>
    <w:tmpl w:val="3C0ADD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7973333"/>
    <w:multiLevelType w:val="multilevel"/>
    <w:tmpl w:val="0C090023"/>
    <w:styleLink w:val="1ai1"/>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9" w15:restartNumberingAfterBreak="0">
    <w:nsid w:val="7B3730A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15:restartNumberingAfterBreak="0">
    <w:nsid w:val="7DBC62D5"/>
    <w:multiLevelType w:val="hybridMultilevel"/>
    <w:tmpl w:val="B944D8BA"/>
    <w:lvl w:ilvl="0" w:tplc="E01AFDBA">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F4D781E"/>
    <w:multiLevelType w:val="hybridMultilevel"/>
    <w:tmpl w:val="1B1453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52968504">
    <w:abstractNumId w:val="16"/>
  </w:num>
  <w:num w:numId="2" w16cid:durableId="1412854563">
    <w:abstractNumId w:val="55"/>
  </w:num>
  <w:num w:numId="3" w16cid:durableId="1836384633">
    <w:abstractNumId w:val="62"/>
    <w:lvlOverride w:ilvl="0">
      <w:lvl w:ilvl="0">
        <w:start w:val="1"/>
        <w:numFmt w:val="none"/>
        <w:pStyle w:val="Emptycell"/>
        <w:suff w:val="nothing"/>
        <w:lvlText w:val="empty cell"/>
        <w:lvlJc w:val="left"/>
        <w:pPr>
          <w:ind w:left="2701" w:hanging="432"/>
        </w:pPr>
        <w:rPr>
          <w:rFonts w:hint="default"/>
          <w:color w:val="FFFFFF" w:themeColor="background1"/>
          <w:sz w:val="12"/>
        </w:rPr>
      </w:lvl>
    </w:lvlOverride>
    <w:lvlOverride w:ilvl="1">
      <w:lvl w:ilvl="1">
        <w:start w:val="1"/>
        <w:numFmt w:val="none"/>
        <w:suff w:val="nothing"/>
        <w:lvlText w:val="empty cell"/>
        <w:lvlJc w:val="left"/>
        <w:pPr>
          <w:ind w:left="576" w:hanging="576"/>
        </w:pPr>
        <w:rPr>
          <w:rFonts w:hint="default"/>
          <w:color w:val="FFFFFF" w:themeColor="background1"/>
          <w:sz w:val="12"/>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 w16cid:durableId="1200123164">
    <w:abstractNumId w:val="60"/>
  </w:num>
  <w:num w:numId="5" w16cid:durableId="1639722023">
    <w:abstractNumId w:val="46"/>
  </w:num>
  <w:num w:numId="6" w16cid:durableId="1361081926">
    <w:abstractNumId w:val="51"/>
  </w:num>
  <w:num w:numId="7" w16cid:durableId="600527797">
    <w:abstractNumId w:val="22"/>
  </w:num>
  <w:num w:numId="8" w16cid:durableId="491217990">
    <w:abstractNumId w:val="60"/>
  </w:num>
  <w:num w:numId="9" w16cid:durableId="681472229">
    <w:abstractNumId w:val="31"/>
  </w:num>
  <w:num w:numId="10" w16cid:durableId="863640098">
    <w:abstractNumId w:val="21"/>
  </w:num>
  <w:num w:numId="11" w16cid:durableId="1678847481">
    <w:abstractNumId w:val="57"/>
  </w:num>
  <w:num w:numId="12" w16cid:durableId="1249928375">
    <w:abstractNumId w:val="17"/>
  </w:num>
  <w:num w:numId="13" w16cid:durableId="1519275277">
    <w:abstractNumId w:val="45"/>
  </w:num>
  <w:num w:numId="14" w16cid:durableId="1145241689">
    <w:abstractNumId w:val="55"/>
    <w:lvlOverride w:ilvl="0">
      <w:startOverride w:val="1"/>
    </w:lvlOverride>
  </w:num>
  <w:num w:numId="15" w16cid:durableId="1639070457">
    <w:abstractNumId w:val="64"/>
  </w:num>
  <w:num w:numId="16" w16cid:durableId="393630115">
    <w:abstractNumId w:val="15"/>
  </w:num>
  <w:num w:numId="17" w16cid:durableId="1582136351">
    <w:abstractNumId w:val="77"/>
  </w:num>
  <w:num w:numId="18" w16cid:durableId="452945930">
    <w:abstractNumId w:val="13"/>
  </w:num>
  <w:num w:numId="19" w16cid:durableId="1439835274">
    <w:abstractNumId w:val="73"/>
  </w:num>
  <w:num w:numId="20" w16cid:durableId="1615746707">
    <w:abstractNumId w:val="80"/>
  </w:num>
  <w:num w:numId="21" w16cid:durableId="700593447">
    <w:abstractNumId w:val="66"/>
  </w:num>
  <w:num w:numId="22" w16cid:durableId="2002854438">
    <w:abstractNumId w:val="30"/>
  </w:num>
  <w:num w:numId="23" w16cid:durableId="774329310">
    <w:abstractNumId w:val="52"/>
  </w:num>
  <w:num w:numId="24" w16cid:durableId="850951115">
    <w:abstractNumId w:val="53"/>
  </w:num>
  <w:num w:numId="25" w16cid:durableId="797993070">
    <w:abstractNumId w:val="79"/>
  </w:num>
  <w:num w:numId="26" w16cid:durableId="1399743709">
    <w:abstractNumId w:val="69"/>
  </w:num>
  <w:num w:numId="27" w16cid:durableId="935020683">
    <w:abstractNumId w:val="78"/>
  </w:num>
  <w:num w:numId="28" w16cid:durableId="572350392">
    <w:abstractNumId w:val="32"/>
  </w:num>
  <w:num w:numId="29" w16cid:durableId="78453179">
    <w:abstractNumId w:val="12"/>
  </w:num>
  <w:num w:numId="30" w16cid:durableId="13728608">
    <w:abstractNumId w:val="14"/>
  </w:num>
  <w:num w:numId="31" w16cid:durableId="1185630589">
    <w:abstractNumId w:val="9"/>
  </w:num>
  <w:num w:numId="32" w16cid:durableId="1231575677">
    <w:abstractNumId w:val="7"/>
  </w:num>
  <w:num w:numId="33" w16cid:durableId="627319262">
    <w:abstractNumId w:val="6"/>
  </w:num>
  <w:num w:numId="34" w16cid:durableId="2043286643">
    <w:abstractNumId w:val="5"/>
  </w:num>
  <w:num w:numId="35" w16cid:durableId="1111588311">
    <w:abstractNumId w:val="4"/>
  </w:num>
  <w:num w:numId="36" w16cid:durableId="1924685802">
    <w:abstractNumId w:val="8"/>
  </w:num>
  <w:num w:numId="37" w16cid:durableId="339048694">
    <w:abstractNumId w:val="3"/>
  </w:num>
  <w:num w:numId="38" w16cid:durableId="2086220203">
    <w:abstractNumId w:val="2"/>
  </w:num>
  <w:num w:numId="39" w16cid:durableId="974412121">
    <w:abstractNumId w:val="1"/>
  </w:num>
  <w:num w:numId="40" w16cid:durableId="461657100">
    <w:abstractNumId w:val="0"/>
  </w:num>
  <w:num w:numId="41" w16cid:durableId="1342198349">
    <w:abstractNumId w:val="54"/>
  </w:num>
  <w:num w:numId="42" w16cid:durableId="926691500">
    <w:abstractNumId w:val="72"/>
  </w:num>
  <w:num w:numId="43" w16cid:durableId="1680353622">
    <w:abstractNumId w:val="59"/>
  </w:num>
  <w:num w:numId="44" w16cid:durableId="1839226808">
    <w:abstractNumId w:val="48"/>
  </w:num>
  <w:num w:numId="45" w16cid:durableId="739251660">
    <w:abstractNumId w:val="36"/>
  </w:num>
  <w:num w:numId="46" w16cid:durableId="562375806">
    <w:abstractNumId w:val="27"/>
  </w:num>
  <w:num w:numId="47" w16cid:durableId="932204540">
    <w:abstractNumId w:val="41"/>
  </w:num>
  <w:num w:numId="48" w16cid:durableId="7517797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84336793">
    <w:abstractNumId w:val="29"/>
  </w:num>
  <w:num w:numId="50" w16cid:durableId="2132048593">
    <w:abstractNumId w:val="28"/>
  </w:num>
  <w:num w:numId="51" w16cid:durableId="934441228">
    <w:abstractNumId w:val="20"/>
  </w:num>
  <w:num w:numId="52" w16cid:durableId="885260978">
    <w:abstractNumId w:val="74"/>
  </w:num>
  <w:num w:numId="53" w16cid:durableId="2020310206">
    <w:abstractNumId w:val="70"/>
  </w:num>
  <w:num w:numId="54" w16cid:durableId="1209487005">
    <w:abstractNumId w:val="24"/>
  </w:num>
  <w:num w:numId="55" w16cid:durableId="592471623">
    <w:abstractNumId w:val="50"/>
  </w:num>
  <w:num w:numId="56" w16cid:durableId="378748810">
    <w:abstractNumId w:val="65"/>
  </w:num>
  <w:num w:numId="57" w16cid:durableId="1404179996">
    <w:abstractNumId w:val="39"/>
  </w:num>
  <w:num w:numId="58" w16cid:durableId="1401563094">
    <w:abstractNumId w:val="23"/>
  </w:num>
  <w:num w:numId="59" w16cid:durableId="1448617630">
    <w:abstractNumId w:val="61"/>
  </w:num>
  <w:num w:numId="60" w16cid:durableId="1653557254">
    <w:abstractNumId w:val="56"/>
  </w:num>
  <w:num w:numId="61" w16cid:durableId="1519346269">
    <w:abstractNumId w:val="42"/>
  </w:num>
  <w:num w:numId="62" w16cid:durableId="951549737">
    <w:abstractNumId w:val="18"/>
  </w:num>
  <w:num w:numId="63" w16cid:durableId="1486554506">
    <w:abstractNumId w:val="37"/>
  </w:num>
  <w:num w:numId="64" w16cid:durableId="1220167830">
    <w:abstractNumId w:val="71"/>
  </w:num>
  <w:num w:numId="65" w16cid:durableId="975374967">
    <w:abstractNumId w:val="26"/>
  </w:num>
  <w:num w:numId="66" w16cid:durableId="1299996958">
    <w:abstractNumId w:val="81"/>
  </w:num>
  <w:num w:numId="67" w16cid:durableId="821316375">
    <w:abstractNumId w:val="68"/>
  </w:num>
  <w:num w:numId="68" w16cid:durableId="1473792683">
    <w:abstractNumId w:val="58"/>
  </w:num>
  <w:num w:numId="69" w16cid:durableId="1722552420">
    <w:abstractNumId w:val="11"/>
  </w:num>
  <w:num w:numId="70" w16cid:durableId="205604302">
    <w:abstractNumId w:val="47"/>
  </w:num>
  <w:num w:numId="71" w16cid:durableId="1262294742">
    <w:abstractNumId w:val="33"/>
  </w:num>
  <w:num w:numId="72" w16cid:durableId="1856336269">
    <w:abstractNumId w:val="10"/>
  </w:num>
  <w:num w:numId="73" w16cid:durableId="188108733">
    <w:abstractNumId w:val="63"/>
  </w:num>
  <w:num w:numId="74" w16cid:durableId="1477408022">
    <w:abstractNumId w:val="38"/>
  </w:num>
  <w:num w:numId="75" w16cid:durableId="1832985009">
    <w:abstractNumId w:val="49"/>
  </w:num>
  <w:num w:numId="76" w16cid:durableId="218446327">
    <w:abstractNumId w:val="25"/>
  </w:num>
  <w:num w:numId="77" w16cid:durableId="1540166917">
    <w:abstractNumId w:val="55"/>
    <w:lvlOverride w:ilvl="0">
      <w:startOverride w:val="1"/>
    </w:lvlOverride>
  </w:num>
  <w:num w:numId="78" w16cid:durableId="703866525">
    <w:abstractNumId w:val="55"/>
    <w:lvlOverride w:ilvl="0">
      <w:startOverride w:val="1"/>
    </w:lvlOverride>
  </w:num>
  <w:num w:numId="79" w16cid:durableId="311447294">
    <w:abstractNumId w:val="55"/>
    <w:lvlOverride w:ilvl="0">
      <w:startOverride w:val="1"/>
    </w:lvlOverride>
  </w:num>
  <w:num w:numId="80" w16cid:durableId="309406049">
    <w:abstractNumId w:val="55"/>
    <w:lvlOverride w:ilvl="0">
      <w:startOverride w:val="1"/>
    </w:lvlOverride>
  </w:num>
  <w:num w:numId="81" w16cid:durableId="177081206">
    <w:abstractNumId w:val="55"/>
    <w:lvlOverride w:ilvl="0">
      <w:startOverride w:val="1"/>
    </w:lvlOverride>
  </w:num>
  <w:num w:numId="82" w16cid:durableId="972558718">
    <w:abstractNumId w:val="55"/>
    <w:lvlOverride w:ilvl="0">
      <w:startOverride w:val="1"/>
    </w:lvlOverride>
  </w:num>
  <w:num w:numId="83" w16cid:durableId="1875383879">
    <w:abstractNumId w:val="55"/>
    <w:lvlOverride w:ilvl="0">
      <w:startOverride w:val="1"/>
    </w:lvlOverride>
  </w:num>
  <w:num w:numId="84" w16cid:durableId="1661151226">
    <w:abstractNumId w:val="35"/>
  </w:num>
  <w:num w:numId="85" w16cid:durableId="2102483749">
    <w:abstractNumId w:val="55"/>
    <w:lvlOverride w:ilvl="0">
      <w:startOverride w:val="1"/>
    </w:lvlOverride>
  </w:num>
  <w:num w:numId="86" w16cid:durableId="1276526342">
    <w:abstractNumId w:val="36"/>
    <w:lvlOverride w:ilvl="0">
      <w:startOverride w:val="1"/>
    </w:lvlOverride>
  </w:num>
  <w:num w:numId="87" w16cid:durableId="970939777">
    <w:abstractNumId w:val="75"/>
  </w:num>
  <w:num w:numId="88" w16cid:durableId="974913755">
    <w:abstractNumId w:val="76"/>
  </w:num>
  <w:num w:numId="89" w16cid:durableId="1525898137">
    <w:abstractNumId w:val="44"/>
  </w:num>
  <w:num w:numId="90" w16cid:durableId="414979495">
    <w:abstractNumId w:val="67"/>
  </w:num>
  <w:num w:numId="91" w16cid:durableId="887840314">
    <w:abstractNumId w:val="40"/>
  </w:num>
  <w:num w:numId="92" w16cid:durableId="1841702558">
    <w:abstractNumId w:val="43"/>
  </w:num>
  <w:num w:numId="93" w16cid:durableId="397754711">
    <w:abstractNumId w:val="55"/>
    <w:lvlOverride w:ilvl="0">
      <w:startOverride w:val="1"/>
    </w:lvlOverride>
  </w:num>
  <w:num w:numId="94" w16cid:durableId="958757656">
    <w:abstractNumId w:val="55"/>
    <w:lvlOverride w:ilvl="0">
      <w:startOverride w:val="1"/>
    </w:lvlOverride>
  </w:num>
  <w:num w:numId="95" w16cid:durableId="510024224">
    <w:abstractNumId w:val="55"/>
    <w:lvlOverride w:ilvl="0">
      <w:startOverride w:val="1"/>
    </w:lvlOverride>
  </w:num>
  <w:num w:numId="96" w16cid:durableId="940532385">
    <w:abstractNumId w:val="55"/>
    <w:lvlOverride w:ilvl="0">
      <w:startOverride w:val="1"/>
    </w:lvlOverride>
  </w:num>
  <w:num w:numId="97" w16cid:durableId="20787442">
    <w:abstractNumId w:val="55"/>
    <w:lvlOverride w:ilvl="0">
      <w:startOverride w:val="1"/>
    </w:lvlOverride>
  </w:num>
  <w:num w:numId="98" w16cid:durableId="43141690">
    <w:abstractNumId w:val="55"/>
    <w:lvlOverride w:ilvl="0">
      <w:startOverride w:val="1"/>
    </w:lvlOverride>
  </w:num>
  <w:num w:numId="99" w16cid:durableId="1214464461">
    <w:abstractNumId w:val="55"/>
    <w:lvlOverride w:ilvl="0">
      <w:startOverride w:val="1"/>
    </w:lvlOverride>
  </w:num>
  <w:num w:numId="100" w16cid:durableId="356271203">
    <w:abstractNumId w:val="55"/>
    <w:lvlOverride w:ilvl="0">
      <w:startOverride w:val="1"/>
    </w:lvlOverride>
  </w:num>
  <w:num w:numId="101" w16cid:durableId="1813059983">
    <w:abstractNumId w:val="55"/>
    <w:lvlOverride w:ilvl="0">
      <w:startOverride w:val="1"/>
    </w:lvlOverride>
  </w:num>
  <w:num w:numId="102" w16cid:durableId="1634213968">
    <w:abstractNumId w:val="1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A0E"/>
    <w:rsid w:val="00004CBE"/>
    <w:rsid w:val="000113F5"/>
    <w:rsid w:val="00012BA3"/>
    <w:rsid w:val="000149D5"/>
    <w:rsid w:val="00017F61"/>
    <w:rsid w:val="00020AAA"/>
    <w:rsid w:val="00021258"/>
    <w:rsid w:val="000212AA"/>
    <w:rsid w:val="000257BC"/>
    <w:rsid w:val="0002689B"/>
    <w:rsid w:val="000306A0"/>
    <w:rsid w:val="0003648A"/>
    <w:rsid w:val="00037910"/>
    <w:rsid w:val="00041F79"/>
    <w:rsid w:val="00042A03"/>
    <w:rsid w:val="00042E98"/>
    <w:rsid w:val="000448EC"/>
    <w:rsid w:val="0005113E"/>
    <w:rsid w:val="000536CE"/>
    <w:rsid w:val="00054A07"/>
    <w:rsid w:val="00054E4B"/>
    <w:rsid w:val="00056843"/>
    <w:rsid w:val="000603F9"/>
    <w:rsid w:val="000616BA"/>
    <w:rsid w:val="00064F44"/>
    <w:rsid w:val="000724D5"/>
    <w:rsid w:val="0007365E"/>
    <w:rsid w:val="000767A1"/>
    <w:rsid w:val="00084A2B"/>
    <w:rsid w:val="00093EF7"/>
    <w:rsid w:val="00095316"/>
    <w:rsid w:val="00095497"/>
    <w:rsid w:val="000A2300"/>
    <w:rsid w:val="000A31F3"/>
    <w:rsid w:val="000B2D01"/>
    <w:rsid w:val="000C3156"/>
    <w:rsid w:val="000D1FA6"/>
    <w:rsid w:val="000D648B"/>
    <w:rsid w:val="000D69FF"/>
    <w:rsid w:val="000D7DD4"/>
    <w:rsid w:val="000E18B4"/>
    <w:rsid w:val="000F2111"/>
    <w:rsid w:val="000F5D5A"/>
    <w:rsid w:val="001036FB"/>
    <w:rsid w:val="00105723"/>
    <w:rsid w:val="00111524"/>
    <w:rsid w:val="00114016"/>
    <w:rsid w:val="00115FD2"/>
    <w:rsid w:val="00117C44"/>
    <w:rsid w:val="0012042D"/>
    <w:rsid w:val="00120E54"/>
    <w:rsid w:val="00127067"/>
    <w:rsid w:val="00131ABC"/>
    <w:rsid w:val="00132947"/>
    <w:rsid w:val="00135EAF"/>
    <w:rsid w:val="00137A59"/>
    <w:rsid w:val="001413C2"/>
    <w:rsid w:val="001438E5"/>
    <w:rsid w:val="00146DA4"/>
    <w:rsid w:val="00152873"/>
    <w:rsid w:val="00156AEA"/>
    <w:rsid w:val="00163E03"/>
    <w:rsid w:val="00165576"/>
    <w:rsid w:val="00171AC1"/>
    <w:rsid w:val="00176C6F"/>
    <w:rsid w:val="001839FE"/>
    <w:rsid w:val="00185B01"/>
    <w:rsid w:val="001860B7"/>
    <w:rsid w:val="00195C66"/>
    <w:rsid w:val="001A2F73"/>
    <w:rsid w:val="001B4289"/>
    <w:rsid w:val="001B45B0"/>
    <w:rsid w:val="001B4866"/>
    <w:rsid w:val="001B5E54"/>
    <w:rsid w:val="001C21EA"/>
    <w:rsid w:val="001C7FA4"/>
    <w:rsid w:val="001D0E20"/>
    <w:rsid w:val="001D1B99"/>
    <w:rsid w:val="001D4116"/>
    <w:rsid w:val="001D492B"/>
    <w:rsid w:val="001D7DAD"/>
    <w:rsid w:val="001E4C37"/>
    <w:rsid w:val="001E4C85"/>
    <w:rsid w:val="001E66B9"/>
    <w:rsid w:val="001F1447"/>
    <w:rsid w:val="001F6E4B"/>
    <w:rsid w:val="001F7650"/>
    <w:rsid w:val="0020350D"/>
    <w:rsid w:val="002047F4"/>
    <w:rsid w:val="00206479"/>
    <w:rsid w:val="00213F0B"/>
    <w:rsid w:val="00214244"/>
    <w:rsid w:val="00217171"/>
    <w:rsid w:val="00221778"/>
    <w:rsid w:val="00221969"/>
    <w:rsid w:val="00225637"/>
    <w:rsid w:val="00226CD0"/>
    <w:rsid w:val="002274C2"/>
    <w:rsid w:val="00231A93"/>
    <w:rsid w:val="00232C2A"/>
    <w:rsid w:val="002403B6"/>
    <w:rsid w:val="00240F1B"/>
    <w:rsid w:val="00244706"/>
    <w:rsid w:val="0024483E"/>
    <w:rsid w:val="00247FA5"/>
    <w:rsid w:val="002628A8"/>
    <w:rsid w:val="002629F1"/>
    <w:rsid w:val="00263521"/>
    <w:rsid w:val="00264597"/>
    <w:rsid w:val="00267082"/>
    <w:rsid w:val="002830DB"/>
    <w:rsid w:val="0028364A"/>
    <w:rsid w:val="00284831"/>
    <w:rsid w:val="00286537"/>
    <w:rsid w:val="002866CA"/>
    <w:rsid w:val="002867E2"/>
    <w:rsid w:val="00290C1F"/>
    <w:rsid w:val="00291045"/>
    <w:rsid w:val="0029268C"/>
    <w:rsid w:val="00293572"/>
    <w:rsid w:val="002948B0"/>
    <w:rsid w:val="00295A18"/>
    <w:rsid w:val="00295A81"/>
    <w:rsid w:val="0029638C"/>
    <w:rsid w:val="0029796D"/>
    <w:rsid w:val="002A1BA1"/>
    <w:rsid w:val="002A498A"/>
    <w:rsid w:val="002A571E"/>
    <w:rsid w:val="002A70BD"/>
    <w:rsid w:val="002A7CB0"/>
    <w:rsid w:val="002B0C11"/>
    <w:rsid w:val="002B1E36"/>
    <w:rsid w:val="002B2710"/>
    <w:rsid w:val="002B3043"/>
    <w:rsid w:val="002B3976"/>
    <w:rsid w:val="002B4874"/>
    <w:rsid w:val="002B4CC4"/>
    <w:rsid w:val="002B5339"/>
    <w:rsid w:val="002C0375"/>
    <w:rsid w:val="002C2B4D"/>
    <w:rsid w:val="002D2E0C"/>
    <w:rsid w:val="002D3901"/>
    <w:rsid w:val="002D79A0"/>
    <w:rsid w:val="002E02A4"/>
    <w:rsid w:val="002E0AB0"/>
    <w:rsid w:val="002E18E8"/>
    <w:rsid w:val="002E259B"/>
    <w:rsid w:val="002E2CB3"/>
    <w:rsid w:val="002E76D9"/>
    <w:rsid w:val="002F2240"/>
    <w:rsid w:val="002F3CA3"/>
    <w:rsid w:val="002F499A"/>
    <w:rsid w:val="002F6DFA"/>
    <w:rsid w:val="002F6EB6"/>
    <w:rsid w:val="00302643"/>
    <w:rsid w:val="00303C15"/>
    <w:rsid w:val="00306708"/>
    <w:rsid w:val="0030690C"/>
    <w:rsid w:val="00314DB2"/>
    <w:rsid w:val="0031538D"/>
    <w:rsid w:val="00315446"/>
    <w:rsid w:val="0031545B"/>
    <w:rsid w:val="00320AB0"/>
    <w:rsid w:val="003235C4"/>
    <w:rsid w:val="00323DED"/>
    <w:rsid w:val="003253A9"/>
    <w:rsid w:val="00325824"/>
    <w:rsid w:val="0033127F"/>
    <w:rsid w:val="003329D7"/>
    <w:rsid w:val="00332B13"/>
    <w:rsid w:val="00333A51"/>
    <w:rsid w:val="00334586"/>
    <w:rsid w:val="00335FBF"/>
    <w:rsid w:val="0033665F"/>
    <w:rsid w:val="003366A1"/>
    <w:rsid w:val="0034580E"/>
    <w:rsid w:val="00345F74"/>
    <w:rsid w:val="003539EA"/>
    <w:rsid w:val="00354A2B"/>
    <w:rsid w:val="00356105"/>
    <w:rsid w:val="00356C86"/>
    <w:rsid w:val="0036323C"/>
    <w:rsid w:val="00372200"/>
    <w:rsid w:val="00374B7D"/>
    <w:rsid w:val="00376CAD"/>
    <w:rsid w:val="00376F8E"/>
    <w:rsid w:val="00380F3B"/>
    <w:rsid w:val="00383061"/>
    <w:rsid w:val="0038454E"/>
    <w:rsid w:val="00385D2A"/>
    <w:rsid w:val="00386796"/>
    <w:rsid w:val="003917ED"/>
    <w:rsid w:val="00392922"/>
    <w:rsid w:val="00396C17"/>
    <w:rsid w:val="003A0C96"/>
    <w:rsid w:val="003A73AB"/>
    <w:rsid w:val="003B0A68"/>
    <w:rsid w:val="003B26F2"/>
    <w:rsid w:val="003B31DC"/>
    <w:rsid w:val="003B3858"/>
    <w:rsid w:val="003B4F46"/>
    <w:rsid w:val="003B6083"/>
    <w:rsid w:val="003C379A"/>
    <w:rsid w:val="003C574F"/>
    <w:rsid w:val="003C59C5"/>
    <w:rsid w:val="003C6941"/>
    <w:rsid w:val="003D1AF9"/>
    <w:rsid w:val="003D22BE"/>
    <w:rsid w:val="003D3C31"/>
    <w:rsid w:val="003D44E6"/>
    <w:rsid w:val="003E0FB7"/>
    <w:rsid w:val="003E2E8C"/>
    <w:rsid w:val="003E5511"/>
    <w:rsid w:val="003E7327"/>
    <w:rsid w:val="003F21D3"/>
    <w:rsid w:val="003F22BC"/>
    <w:rsid w:val="003F5529"/>
    <w:rsid w:val="00404DE0"/>
    <w:rsid w:val="00411A9C"/>
    <w:rsid w:val="0041281B"/>
    <w:rsid w:val="00414F15"/>
    <w:rsid w:val="00417502"/>
    <w:rsid w:val="004214DA"/>
    <w:rsid w:val="00423D3D"/>
    <w:rsid w:val="00426F33"/>
    <w:rsid w:val="00427A7B"/>
    <w:rsid w:val="00427EC8"/>
    <w:rsid w:val="00430891"/>
    <w:rsid w:val="0043317B"/>
    <w:rsid w:val="00434F08"/>
    <w:rsid w:val="00437652"/>
    <w:rsid w:val="00440D43"/>
    <w:rsid w:val="0044328D"/>
    <w:rsid w:val="00445EC4"/>
    <w:rsid w:val="00455407"/>
    <w:rsid w:val="0046258A"/>
    <w:rsid w:val="004629E1"/>
    <w:rsid w:val="004635D4"/>
    <w:rsid w:val="004670FC"/>
    <w:rsid w:val="00473599"/>
    <w:rsid w:val="00474343"/>
    <w:rsid w:val="004763BD"/>
    <w:rsid w:val="00477B9D"/>
    <w:rsid w:val="004816CB"/>
    <w:rsid w:val="00487065"/>
    <w:rsid w:val="00491D6C"/>
    <w:rsid w:val="004956DB"/>
    <w:rsid w:val="00497270"/>
    <w:rsid w:val="00497DC4"/>
    <w:rsid w:val="004A1E7A"/>
    <w:rsid w:val="004A32C6"/>
    <w:rsid w:val="004A5457"/>
    <w:rsid w:val="004A7ADF"/>
    <w:rsid w:val="004B5FAB"/>
    <w:rsid w:val="004B6A0E"/>
    <w:rsid w:val="004B6C94"/>
    <w:rsid w:val="004C05D6"/>
    <w:rsid w:val="004C4E12"/>
    <w:rsid w:val="004D03B0"/>
    <w:rsid w:val="004D1FD9"/>
    <w:rsid w:val="004D6765"/>
    <w:rsid w:val="004E1FB1"/>
    <w:rsid w:val="004E4C6B"/>
    <w:rsid w:val="004E6333"/>
    <w:rsid w:val="004E6567"/>
    <w:rsid w:val="004F5461"/>
    <w:rsid w:val="004F570B"/>
    <w:rsid w:val="0050383E"/>
    <w:rsid w:val="005047C6"/>
    <w:rsid w:val="0050774D"/>
    <w:rsid w:val="00510954"/>
    <w:rsid w:val="0051559D"/>
    <w:rsid w:val="005175BD"/>
    <w:rsid w:val="005175CF"/>
    <w:rsid w:val="005210BF"/>
    <w:rsid w:val="0052717E"/>
    <w:rsid w:val="00530263"/>
    <w:rsid w:val="0053211A"/>
    <w:rsid w:val="00532E68"/>
    <w:rsid w:val="00532F38"/>
    <w:rsid w:val="00533936"/>
    <w:rsid w:val="005367AB"/>
    <w:rsid w:val="00537AAD"/>
    <w:rsid w:val="00537E85"/>
    <w:rsid w:val="005400C6"/>
    <w:rsid w:val="00542DA2"/>
    <w:rsid w:val="00545D23"/>
    <w:rsid w:val="005512AA"/>
    <w:rsid w:val="0055201E"/>
    <w:rsid w:val="00553832"/>
    <w:rsid w:val="00553D3B"/>
    <w:rsid w:val="005660C7"/>
    <w:rsid w:val="005708C6"/>
    <w:rsid w:val="00570D33"/>
    <w:rsid w:val="00573EFC"/>
    <w:rsid w:val="0057424A"/>
    <w:rsid w:val="005761A1"/>
    <w:rsid w:val="0058360A"/>
    <w:rsid w:val="00585E9C"/>
    <w:rsid w:val="005936EE"/>
    <w:rsid w:val="00595B0F"/>
    <w:rsid w:val="00596C94"/>
    <w:rsid w:val="005A1D48"/>
    <w:rsid w:val="005B1509"/>
    <w:rsid w:val="005B4DF1"/>
    <w:rsid w:val="005B5BDA"/>
    <w:rsid w:val="005B6C27"/>
    <w:rsid w:val="005C5BD5"/>
    <w:rsid w:val="005C6731"/>
    <w:rsid w:val="005C74AD"/>
    <w:rsid w:val="005C76FE"/>
    <w:rsid w:val="005D0391"/>
    <w:rsid w:val="005D4DB6"/>
    <w:rsid w:val="005E2842"/>
    <w:rsid w:val="005E2866"/>
    <w:rsid w:val="005E2D7C"/>
    <w:rsid w:val="005E3677"/>
    <w:rsid w:val="005E5674"/>
    <w:rsid w:val="005F1C7A"/>
    <w:rsid w:val="005F6B89"/>
    <w:rsid w:val="006004B8"/>
    <w:rsid w:val="006017C4"/>
    <w:rsid w:val="00607443"/>
    <w:rsid w:val="006124AE"/>
    <w:rsid w:val="00616DAD"/>
    <w:rsid w:val="00621712"/>
    <w:rsid w:val="006243DF"/>
    <w:rsid w:val="0062577A"/>
    <w:rsid w:val="00631F0C"/>
    <w:rsid w:val="006320D4"/>
    <w:rsid w:val="00632400"/>
    <w:rsid w:val="00632C23"/>
    <w:rsid w:val="0063450C"/>
    <w:rsid w:val="006366A8"/>
    <w:rsid w:val="00637E4E"/>
    <w:rsid w:val="00641927"/>
    <w:rsid w:val="00643C93"/>
    <w:rsid w:val="00644FCD"/>
    <w:rsid w:val="00646265"/>
    <w:rsid w:val="00646794"/>
    <w:rsid w:val="006509F0"/>
    <w:rsid w:val="0065582F"/>
    <w:rsid w:val="00660DB4"/>
    <w:rsid w:val="00663344"/>
    <w:rsid w:val="00665844"/>
    <w:rsid w:val="00665B2C"/>
    <w:rsid w:val="00665CE9"/>
    <w:rsid w:val="006706C8"/>
    <w:rsid w:val="00670EE5"/>
    <w:rsid w:val="006719DE"/>
    <w:rsid w:val="00673A37"/>
    <w:rsid w:val="00677957"/>
    <w:rsid w:val="00684EDA"/>
    <w:rsid w:val="0069156B"/>
    <w:rsid w:val="006925B5"/>
    <w:rsid w:val="00694420"/>
    <w:rsid w:val="00697346"/>
    <w:rsid w:val="00697B65"/>
    <w:rsid w:val="006A0680"/>
    <w:rsid w:val="006A0D0A"/>
    <w:rsid w:val="006A25AB"/>
    <w:rsid w:val="006A2807"/>
    <w:rsid w:val="006A6686"/>
    <w:rsid w:val="006A68CF"/>
    <w:rsid w:val="006A6F89"/>
    <w:rsid w:val="006B2330"/>
    <w:rsid w:val="006B33C4"/>
    <w:rsid w:val="006B563C"/>
    <w:rsid w:val="006B5B9A"/>
    <w:rsid w:val="006B70C8"/>
    <w:rsid w:val="006B7965"/>
    <w:rsid w:val="006B79D2"/>
    <w:rsid w:val="006B7ACB"/>
    <w:rsid w:val="006C1635"/>
    <w:rsid w:val="006C2151"/>
    <w:rsid w:val="006C2D27"/>
    <w:rsid w:val="006C6D82"/>
    <w:rsid w:val="006D2CAE"/>
    <w:rsid w:val="006D2F0B"/>
    <w:rsid w:val="006D3144"/>
    <w:rsid w:val="006D32D2"/>
    <w:rsid w:val="006D409E"/>
    <w:rsid w:val="006D4657"/>
    <w:rsid w:val="006E2CAD"/>
    <w:rsid w:val="006E43FF"/>
    <w:rsid w:val="006E485A"/>
    <w:rsid w:val="006E727F"/>
    <w:rsid w:val="006F0F64"/>
    <w:rsid w:val="006F13A4"/>
    <w:rsid w:val="006F29D1"/>
    <w:rsid w:val="006F2FFD"/>
    <w:rsid w:val="006F68E7"/>
    <w:rsid w:val="006F68F7"/>
    <w:rsid w:val="00712A52"/>
    <w:rsid w:val="0071309C"/>
    <w:rsid w:val="007217DE"/>
    <w:rsid w:val="0073056F"/>
    <w:rsid w:val="007330DB"/>
    <w:rsid w:val="00737D26"/>
    <w:rsid w:val="00740B25"/>
    <w:rsid w:val="0074457F"/>
    <w:rsid w:val="007447E7"/>
    <w:rsid w:val="00744950"/>
    <w:rsid w:val="00745A62"/>
    <w:rsid w:val="00745FB8"/>
    <w:rsid w:val="00746EE0"/>
    <w:rsid w:val="00751AA2"/>
    <w:rsid w:val="00751E6C"/>
    <w:rsid w:val="00753015"/>
    <w:rsid w:val="00757375"/>
    <w:rsid w:val="0076213A"/>
    <w:rsid w:val="0076674E"/>
    <w:rsid w:val="007668FC"/>
    <w:rsid w:val="00773356"/>
    <w:rsid w:val="00774B67"/>
    <w:rsid w:val="0077582A"/>
    <w:rsid w:val="007823A0"/>
    <w:rsid w:val="00782F9B"/>
    <w:rsid w:val="00784F28"/>
    <w:rsid w:val="007878F6"/>
    <w:rsid w:val="00791434"/>
    <w:rsid w:val="00793445"/>
    <w:rsid w:val="0079415A"/>
    <w:rsid w:val="007A11E9"/>
    <w:rsid w:val="007A1604"/>
    <w:rsid w:val="007A4BA8"/>
    <w:rsid w:val="007B131A"/>
    <w:rsid w:val="007B2380"/>
    <w:rsid w:val="007B4F46"/>
    <w:rsid w:val="007C231C"/>
    <w:rsid w:val="007C2B5E"/>
    <w:rsid w:val="007C533E"/>
    <w:rsid w:val="007C79A0"/>
    <w:rsid w:val="007E0D64"/>
    <w:rsid w:val="007E0E54"/>
    <w:rsid w:val="007E15CB"/>
    <w:rsid w:val="007E2741"/>
    <w:rsid w:val="007E523C"/>
    <w:rsid w:val="007E78CD"/>
    <w:rsid w:val="007F261D"/>
    <w:rsid w:val="007F6EA6"/>
    <w:rsid w:val="00803FEC"/>
    <w:rsid w:val="00804EAB"/>
    <w:rsid w:val="00806283"/>
    <w:rsid w:val="00807638"/>
    <w:rsid w:val="00811AE9"/>
    <w:rsid w:val="00813D70"/>
    <w:rsid w:val="00817C62"/>
    <w:rsid w:val="00821CE1"/>
    <w:rsid w:val="0082360B"/>
    <w:rsid w:val="00824147"/>
    <w:rsid w:val="0082700B"/>
    <w:rsid w:val="00827643"/>
    <w:rsid w:val="00830812"/>
    <w:rsid w:val="00831FD3"/>
    <w:rsid w:val="008406B2"/>
    <w:rsid w:val="00843C87"/>
    <w:rsid w:val="0084552E"/>
    <w:rsid w:val="008507EE"/>
    <w:rsid w:val="008518A7"/>
    <w:rsid w:val="008520FB"/>
    <w:rsid w:val="00852840"/>
    <w:rsid w:val="0085551E"/>
    <w:rsid w:val="008570FA"/>
    <w:rsid w:val="00857D67"/>
    <w:rsid w:val="00861051"/>
    <w:rsid w:val="00864ED2"/>
    <w:rsid w:val="00865753"/>
    <w:rsid w:val="00872559"/>
    <w:rsid w:val="00873CAC"/>
    <w:rsid w:val="00881F27"/>
    <w:rsid w:val="00883F13"/>
    <w:rsid w:val="008910F7"/>
    <w:rsid w:val="008965E3"/>
    <w:rsid w:val="00897C92"/>
    <w:rsid w:val="008A0696"/>
    <w:rsid w:val="008A18CA"/>
    <w:rsid w:val="008A3F90"/>
    <w:rsid w:val="008A6949"/>
    <w:rsid w:val="008B12C6"/>
    <w:rsid w:val="008B2DE9"/>
    <w:rsid w:val="008B47AE"/>
    <w:rsid w:val="008B5CA6"/>
    <w:rsid w:val="008B734A"/>
    <w:rsid w:val="008C65E3"/>
    <w:rsid w:val="008C6866"/>
    <w:rsid w:val="008C777E"/>
    <w:rsid w:val="008D4400"/>
    <w:rsid w:val="008D68F3"/>
    <w:rsid w:val="008D6A95"/>
    <w:rsid w:val="008E1553"/>
    <w:rsid w:val="008E2924"/>
    <w:rsid w:val="008E77B9"/>
    <w:rsid w:val="008F0BE6"/>
    <w:rsid w:val="008F1A3C"/>
    <w:rsid w:val="008F287F"/>
    <w:rsid w:val="008F3D28"/>
    <w:rsid w:val="008F498B"/>
    <w:rsid w:val="008F6499"/>
    <w:rsid w:val="00903C48"/>
    <w:rsid w:val="00907A70"/>
    <w:rsid w:val="00913190"/>
    <w:rsid w:val="0091399E"/>
    <w:rsid w:val="00914576"/>
    <w:rsid w:val="00914F05"/>
    <w:rsid w:val="00930757"/>
    <w:rsid w:val="00931BE8"/>
    <w:rsid w:val="00933326"/>
    <w:rsid w:val="00933854"/>
    <w:rsid w:val="00935771"/>
    <w:rsid w:val="00936814"/>
    <w:rsid w:val="00936BC8"/>
    <w:rsid w:val="00937858"/>
    <w:rsid w:val="00941193"/>
    <w:rsid w:val="009417CE"/>
    <w:rsid w:val="00941F81"/>
    <w:rsid w:val="00942A62"/>
    <w:rsid w:val="00943C02"/>
    <w:rsid w:val="009448C3"/>
    <w:rsid w:val="00946BC7"/>
    <w:rsid w:val="00954B56"/>
    <w:rsid w:val="00955D9E"/>
    <w:rsid w:val="009605AE"/>
    <w:rsid w:val="009615D2"/>
    <w:rsid w:val="00962A2C"/>
    <w:rsid w:val="00963A41"/>
    <w:rsid w:val="00963C2D"/>
    <w:rsid w:val="0096540E"/>
    <w:rsid w:val="00967B3A"/>
    <w:rsid w:val="0097007C"/>
    <w:rsid w:val="00970A11"/>
    <w:rsid w:val="00971FF9"/>
    <w:rsid w:val="00984A8C"/>
    <w:rsid w:val="00985D1E"/>
    <w:rsid w:val="00986193"/>
    <w:rsid w:val="009874E2"/>
    <w:rsid w:val="009934AB"/>
    <w:rsid w:val="00995310"/>
    <w:rsid w:val="009A1B89"/>
    <w:rsid w:val="009A1FB3"/>
    <w:rsid w:val="009B3AEC"/>
    <w:rsid w:val="009B5564"/>
    <w:rsid w:val="009B6354"/>
    <w:rsid w:val="009B76D6"/>
    <w:rsid w:val="009C23E2"/>
    <w:rsid w:val="009D0607"/>
    <w:rsid w:val="009D13B9"/>
    <w:rsid w:val="009D2DF6"/>
    <w:rsid w:val="009D58B8"/>
    <w:rsid w:val="009E2E21"/>
    <w:rsid w:val="009E5CF2"/>
    <w:rsid w:val="009F0F9A"/>
    <w:rsid w:val="009F421B"/>
    <w:rsid w:val="009F71DB"/>
    <w:rsid w:val="00A0290B"/>
    <w:rsid w:val="00A126DF"/>
    <w:rsid w:val="00A12AF6"/>
    <w:rsid w:val="00A13340"/>
    <w:rsid w:val="00A1458E"/>
    <w:rsid w:val="00A14D09"/>
    <w:rsid w:val="00A165FB"/>
    <w:rsid w:val="00A17189"/>
    <w:rsid w:val="00A205FE"/>
    <w:rsid w:val="00A20B08"/>
    <w:rsid w:val="00A220D9"/>
    <w:rsid w:val="00A23CA4"/>
    <w:rsid w:val="00A32C83"/>
    <w:rsid w:val="00A3648C"/>
    <w:rsid w:val="00A37FCC"/>
    <w:rsid w:val="00A43007"/>
    <w:rsid w:val="00A43AF6"/>
    <w:rsid w:val="00A44E71"/>
    <w:rsid w:val="00A4757C"/>
    <w:rsid w:val="00A5075A"/>
    <w:rsid w:val="00A514E5"/>
    <w:rsid w:val="00A55F7E"/>
    <w:rsid w:val="00A56282"/>
    <w:rsid w:val="00A57885"/>
    <w:rsid w:val="00A578CE"/>
    <w:rsid w:val="00A64CD1"/>
    <w:rsid w:val="00A75762"/>
    <w:rsid w:val="00A75FE3"/>
    <w:rsid w:val="00A776BF"/>
    <w:rsid w:val="00A84FE0"/>
    <w:rsid w:val="00A851E7"/>
    <w:rsid w:val="00A858E3"/>
    <w:rsid w:val="00A86C60"/>
    <w:rsid w:val="00AA0C75"/>
    <w:rsid w:val="00AA3A30"/>
    <w:rsid w:val="00AA5A85"/>
    <w:rsid w:val="00AB2DB8"/>
    <w:rsid w:val="00AB389B"/>
    <w:rsid w:val="00AB3D53"/>
    <w:rsid w:val="00AB42C7"/>
    <w:rsid w:val="00AC0033"/>
    <w:rsid w:val="00AC2A05"/>
    <w:rsid w:val="00AC4E50"/>
    <w:rsid w:val="00AC6106"/>
    <w:rsid w:val="00AC698B"/>
    <w:rsid w:val="00AC6D35"/>
    <w:rsid w:val="00AC737D"/>
    <w:rsid w:val="00AD0D24"/>
    <w:rsid w:val="00AD2BB6"/>
    <w:rsid w:val="00AD32C8"/>
    <w:rsid w:val="00AD51BE"/>
    <w:rsid w:val="00AD5BEB"/>
    <w:rsid w:val="00AE1A02"/>
    <w:rsid w:val="00AE231E"/>
    <w:rsid w:val="00AE3A62"/>
    <w:rsid w:val="00AE4F22"/>
    <w:rsid w:val="00AE55CE"/>
    <w:rsid w:val="00AE71DA"/>
    <w:rsid w:val="00AF098D"/>
    <w:rsid w:val="00AF0F48"/>
    <w:rsid w:val="00AF291D"/>
    <w:rsid w:val="00AF2E59"/>
    <w:rsid w:val="00AF566B"/>
    <w:rsid w:val="00AF5B19"/>
    <w:rsid w:val="00B014A7"/>
    <w:rsid w:val="00B01D9F"/>
    <w:rsid w:val="00B02807"/>
    <w:rsid w:val="00B04C69"/>
    <w:rsid w:val="00B0587D"/>
    <w:rsid w:val="00B07E38"/>
    <w:rsid w:val="00B10DEF"/>
    <w:rsid w:val="00B13A44"/>
    <w:rsid w:val="00B1486D"/>
    <w:rsid w:val="00B159F3"/>
    <w:rsid w:val="00B2209F"/>
    <w:rsid w:val="00B23F5E"/>
    <w:rsid w:val="00B318B2"/>
    <w:rsid w:val="00B32318"/>
    <w:rsid w:val="00B333FA"/>
    <w:rsid w:val="00B33D96"/>
    <w:rsid w:val="00B34B46"/>
    <w:rsid w:val="00B4355E"/>
    <w:rsid w:val="00B4506E"/>
    <w:rsid w:val="00B45E3C"/>
    <w:rsid w:val="00B47D80"/>
    <w:rsid w:val="00B50B4F"/>
    <w:rsid w:val="00B51603"/>
    <w:rsid w:val="00B53ED7"/>
    <w:rsid w:val="00B55E61"/>
    <w:rsid w:val="00B6041E"/>
    <w:rsid w:val="00B6091A"/>
    <w:rsid w:val="00B633B2"/>
    <w:rsid w:val="00B6340D"/>
    <w:rsid w:val="00B659C3"/>
    <w:rsid w:val="00B66136"/>
    <w:rsid w:val="00B7188D"/>
    <w:rsid w:val="00B71DE1"/>
    <w:rsid w:val="00B746C7"/>
    <w:rsid w:val="00B764E8"/>
    <w:rsid w:val="00B7682C"/>
    <w:rsid w:val="00B76F4D"/>
    <w:rsid w:val="00B77719"/>
    <w:rsid w:val="00B82F78"/>
    <w:rsid w:val="00B83911"/>
    <w:rsid w:val="00B83DB1"/>
    <w:rsid w:val="00B95996"/>
    <w:rsid w:val="00BA1BD7"/>
    <w:rsid w:val="00BA28D6"/>
    <w:rsid w:val="00BA2D24"/>
    <w:rsid w:val="00BA41FC"/>
    <w:rsid w:val="00BA59DD"/>
    <w:rsid w:val="00BA5FDC"/>
    <w:rsid w:val="00BB1D87"/>
    <w:rsid w:val="00BB2A66"/>
    <w:rsid w:val="00BB6809"/>
    <w:rsid w:val="00BB692E"/>
    <w:rsid w:val="00BB72BD"/>
    <w:rsid w:val="00BC0695"/>
    <w:rsid w:val="00BC2267"/>
    <w:rsid w:val="00BC23DC"/>
    <w:rsid w:val="00BC2904"/>
    <w:rsid w:val="00BC3249"/>
    <w:rsid w:val="00BD0CE8"/>
    <w:rsid w:val="00BD2CA3"/>
    <w:rsid w:val="00BD68E1"/>
    <w:rsid w:val="00BE0CFC"/>
    <w:rsid w:val="00BE133A"/>
    <w:rsid w:val="00BE1ADA"/>
    <w:rsid w:val="00BE2F11"/>
    <w:rsid w:val="00BE5042"/>
    <w:rsid w:val="00BE553C"/>
    <w:rsid w:val="00BE76F4"/>
    <w:rsid w:val="00BF0899"/>
    <w:rsid w:val="00BF6683"/>
    <w:rsid w:val="00BF6E71"/>
    <w:rsid w:val="00C0136E"/>
    <w:rsid w:val="00C051FA"/>
    <w:rsid w:val="00C062BE"/>
    <w:rsid w:val="00C108F2"/>
    <w:rsid w:val="00C12CD1"/>
    <w:rsid w:val="00C15B7D"/>
    <w:rsid w:val="00C20037"/>
    <w:rsid w:val="00C2095E"/>
    <w:rsid w:val="00C20978"/>
    <w:rsid w:val="00C20C14"/>
    <w:rsid w:val="00C27B09"/>
    <w:rsid w:val="00C327F6"/>
    <w:rsid w:val="00C339EF"/>
    <w:rsid w:val="00C35AC2"/>
    <w:rsid w:val="00C37D2D"/>
    <w:rsid w:val="00C41519"/>
    <w:rsid w:val="00C42D38"/>
    <w:rsid w:val="00C43F02"/>
    <w:rsid w:val="00C47258"/>
    <w:rsid w:val="00C60999"/>
    <w:rsid w:val="00C633CD"/>
    <w:rsid w:val="00C663B8"/>
    <w:rsid w:val="00C66826"/>
    <w:rsid w:val="00C74C87"/>
    <w:rsid w:val="00C74F44"/>
    <w:rsid w:val="00C756E9"/>
    <w:rsid w:val="00C76AB5"/>
    <w:rsid w:val="00C80D35"/>
    <w:rsid w:val="00C80E62"/>
    <w:rsid w:val="00C82EF3"/>
    <w:rsid w:val="00C843C0"/>
    <w:rsid w:val="00C853A5"/>
    <w:rsid w:val="00C869AD"/>
    <w:rsid w:val="00C86E2E"/>
    <w:rsid w:val="00C9154B"/>
    <w:rsid w:val="00C93697"/>
    <w:rsid w:val="00C95D56"/>
    <w:rsid w:val="00C95E2A"/>
    <w:rsid w:val="00C9717D"/>
    <w:rsid w:val="00C97813"/>
    <w:rsid w:val="00CA1CFE"/>
    <w:rsid w:val="00CA5235"/>
    <w:rsid w:val="00CA74A4"/>
    <w:rsid w:val="00CB1B64"/>
    <w:rsid w:val="00CB4C52"/>
    <w:rsid w:val="00CC1842"/>
    <w:rsid w:val="00CC2673"/>
    <w:rsid w:val="00CC4A82"/>
    <w:rsid w:val="00CC7338"/>
    <w:rsid w:val="00CC793C"/>
    <w:rsid w:val="00CD0966"/>
    <w:rsid w:val="00CD3B9C"/>
    <w:rsid w:val="00CD405A"/>
    <w:rsid w:val="00CD572F"/>
    <w:rsid w:val="00CE023D"/>
    <w:rsid w:val="00CE0C6B"/>
    <w:rsid w:val="00CE1B20"/>
    <w:rsid w:val="00CE6FCD"/>
    <w:rsid w:val="00CF1450"/>
    <w:rsid w:val="00CF3EEE"/>
    <w:rsid w:val="00CF4607"/>
    <w:rsid w:val="00CF4AB0"/>
    <w:rsid w:val="00CF4CD5"/>
    <w:rsid w:val="00CF6F7B"/>
    <w:rsid w:val="00D00400"/>
    <w:rsid w:val="00D03714"/>
    <w:rsid w:val="00D06748"/>
    <w:rsid w:val="00D10327"/>
    <w:rsid w:val="00D12102"/>
    <w:rsid w:val="00D1285A"/>
    <w:rsid w:val="00D12B21"/>
    <w:rsid w:val="00D12B47"/>
    <w:rsid w:val="00D17F45"/>
    <w:rsid w:val="00D22F04"/>
    <w:rsid w:val="00D2423D"/>
    <w:rsid w:val="00D24CEE"/>
    <w:rsid w:val="00D2719E"/>
    <w:rsid w:val="00D311D8"/>
    <w:rsid w:val="00D325C4"/>
    <w:rsid w:val="00D368E4"/>
    <w:rsid w:val="00D417D5"/>
    <w:rsid w:val="00D45658"/>
    <w:rsid w:val="00D52DF6"/>
    <w:rsid w:val="00D53D6E"/>
    <w:rsid w:val="00D56EE6"/>
    <w:rsid w:val="00D57E87"/>
    <w:rsid w:val="00D602C0"/>
    <w:rsid w:val="00D61097"/>
    <w:rsid w:val="00D61337"/>
    <w:rsid w:val="00D61505"/>
    <w:rsid w:val="00D63FAA"/>
    <w:rsid w:val="00D65DDC"/>
    <w:rsid w:val="00D6636F"/>
    <w:rsid w:val="00D66CFE"/>
    <w:rsid w:val="00D671FC"/>
    <w:rsid w:val="00D672AC"/>
    <w:rsid w:val="00D71F99"/>
    <w:rsid w:val="00D75D13"/>
    <w:rsid w:val="00D76861"/>
    <w:rsid w:val="00D81372"/>
    <w:rsid w:val="00D828D1"/>
    <w:rsid w:val="00D82E52"/>
    <w:rsid w:val="00D82FF9"/>
    <w:rsid w:val="00D85C97"/>
    <w:rsid w:val="00D96BE5"/>
    <w:rsid w:val="00D96F19"/>
    <w:rsid w:val="00DA00BD"/>
    <w:rsid w:val="00DA55E0"/>
    <w:rsid w:val="00DA6246"/>
    <w:rsid w:val="00DB2FC2"/>
    <w:rsid w:val="00DB41CE"/>
    <w:rsid w:val="00DB4FD8"/>
    <w:rsid w:val="00DB541A"/>
    <w:rsid w:val="00DC743A"/>
    <w:rsid w:val="00DD007C"/>
    <w:rsid w:val="00DE00B1"/>
    <w:rsid w:val="00DE1338"/>
    <w:rsid w:val="00DE20FD"/>
    <w:rsid w:val="00DE4BA2"/>
    <w:rsid w:val="00DE53A3"/>
    <w:rsid w:val="00DE616A"/>
    <w:rsid w:val="00DE6549"/>
    <w:rsid w:val="00DE6D8D"/>
    <w:rsid w:val="00DE7544"/>
    <w:rsid w:val="00DE795C"/>
    <w:rsid w:val="00DF11FB"/>
    <w:rsid w:val="00E02243"/>
    <w:rsid w:val="00E0330D"/>
    <w:rsid w:val="00E21704"/>
    <w:rsid w:val="00E27C64"/>
    <w:rsid w:val="00E41EE1"/>
    <w:rsid w:val="00E45661"/>
    <w:rsid w:val="00E53996"/>
    <w:rsid w:val="00E60181"/>
    <w:rsid w:val="00E607FB"/>
    <w:rsid w:val="00E62134"/>
    <w:rsid w:val="00E671F5"/>
    <w:rsid w:val="00E70AD8"/>
    <w:rsid w:val="00E73140"/>
    <w:rsid w:val="00E83343"/>
    <w:rsid w:val="00E83461"/>
    <w:rsid w:val="00E84B09"/>
    <w:rsid w:val="00E84C08"/>
    <w:rsid w:val="00E85AC6"/>
    <w:rsid w:val="00E86193"/>
    <w:rsid w:val="00E94F3A"/>
    <w:rsid w:val="00EA31B2"/>
    <w:rsid w:val="00EA594C"/>
    <w:rsid w:val="00EB469D"/>
    <w:rsid w:val="00EB69D7"/>
    <w:rsid w:val="00EB7008"/>
    <w:rsid w:val="00EC5345"/>
    <w:rsid w:val="00EC6530"/>
    <w:rsid w:val="00EC7025"/>
    <w:rsid w:val="00EC74DB"/>
    <w:rsid w:val="00ED3009"/>
    <w:rsid w:val="00ED302E"/>
    <w:rsid w:val="00ED45C6"/>
    <w:rsid w:val="00EE0B5F"/>
    <w:rsid w:val="00EE2852"/>
    <w:rsid w:val="00EE5553"/>
    <w:rsid w:val="00EE66D5"/>
    <w:rsid w:val="00EF15F4"/>
    <w:rsid w:val="00EF1FBA"/>
    <w:rsid w:val="00EF411D"/>
    <w:rsid w:val="00EF53FD"/>
    <w:rsid w:val="00EF62C5"/>
    <w:rsid w:val="00F020C5"/>
    <w:rsid w:val="00F04082"/>
    <w:rsid w:val="00F04C55"/>
    <w:rsid w:val="00F0566D"/>
    <w:rsid w:val="00F05CCF"/>
    <w:rsid w:val="00F12574"/>
    <w:rsid w:val="00F1378D"/>
    <w:rsid w:val="00F17A27"/>
    <w:rsid w:val="00F210A7"/>
    <w:rsid w:val="00F323C9"/>
    <w:rsid w:val="00F32FDE"/>
    <w:rsid w:val="00F354CA"/>
    <w:rsid w:val="00F35FB3"/>
    <w:rsid w:val="00F37063"/>
    <w:rsid w:val="00F42476"/>
    <w:rsid w:val="00F42DC7"/>
    <w:rsid w:val="00F43113"/>
    <w:rsid w:val="00F43BAD"/>
    <w:rsid w:val="00F45739"/>
    <w:rsid w:val="00F47AD9"/>
    <w:rsid w:val="00F52402"/>
    <w:rsid w:val="00F54EBE"/>
    <w:rsid w:val="00F55B1D"/>
    <w:rsid w:val="00F631E3"/>
    <w:rsid w:val="00F65BDC"/>
    <w:rsid w:val="00F66BA0"/>
    <w:rsid w:val="00F754E2"/>
    <w:rsid w:val="00F81506"/>
    <w:rsid w:val="00F81CF4"/>
    <w:rsid w:val="00F90ED0"/>
    <w:rsid w:val="00F954C7"/>
    <w:rsid w:val="00F959F5"/>
    <w:rsid w:val="00F97771"/>
    <w:rsid w:val="00FA0CB4"/>
    <w:rsid w:val="00FA33C1"/>
    <w:rsid w:val="00FA4A0E"/>
    <w:rsid w:val="00FB109E"/>
    <w:rsid w:val="00FB1AF3"/>
    <w:rsid w:val="00FB27AA"/>
    <w:rsid w:val="00FB561C"/>
    <w:rsid w:val="00FC25A2"/>
    <w:rsid w:val="00FC3E90"/>
    <w:rsid w:val="00FC4C9F"/>
    <w:rsid w:val="00FC4E36"/>
    <w:rsid w:val="00FC5906"/>
    <w:rsid w:val="00FE4010"/>
    <w:rsid w:val="00FE5A1F"/>
    <w:rsid w:val="00FF0BCC"/>
    <w:rsid w:val="00FF12A8"/>
    <w:rsid w:val="00FF53CA"/>
    <w:rsid w:val="00FF5694"/>
    <w:rsid w:val="1CBEA320"/>
    <w:rsid w:val="5172EE1B"/>
    <w:rsid w:val="64DFEC34"/>
    <w:rsid w:val="71B877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B5DFD"/>
  <w15:chartTrackingRefBased/>
  <w15:docId w15:val="{4676B3DD-6D89-432E-BFE4-5CD2A3EF7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F90"/>
  </w:style>
  <w:style w:type="paragraph" w:styleId="Heading1">
    <w:name w:val="heading 1"/>
    <w:basedOn w:val="Normal"/>
    <w:next w:val="Normal"/>
    <w:link w:val="Heading1Char"/>
    <w:uiPriority w:val="9"/>
    <w:qFormat/>
    <w:rsid w:val="00BA59DD"/>
    <w:pPr>
      <w:keepNext/>
      <w:keepLines/>
      <w:numPr>
        <w:numId w:val="8"/>
      </w:numPr>
      <w:spacing w:before="480" w:after="240" w:line="240" w:lineRule="auto"/>
      <w:outlineLvl w:val="0"/>
    </w:pPr>
    <w:rPr>
      <w:rFonts w:ascii="Calibri" w:eastAsiaTheme="majorEastAsia" w:hAnsi="Calibri" w:cstheme="majorBidi"/>
      <w:b/>
      <w:caps/>
      <w:kern w:val="28"/>
      <w:sz w:val="48"/>
      <w:szCs w:val="32"/>
    </w:rPr>
  </w:style>
  <w:style w:type="paragraph" w:styleId="Heading2">
    <w:name w:val="heading 2"/>
    <w:basedOn w:val="Normal"/>
    <w:next w:val="Normal"/>
    <w:link w:val="Heading2Char"/>
    <w:uiPriority w:val="9"/>
    <w:unhideWhenUsed/>
    <w:qFormat/>
    <w:rsid w:val="00383061"/>
    <w:pPr>
      <w:keepNext/>
      <w:keepLines/>
      <w:numPr>
        <w:ilvl w:val="1"/>
        <w:numId w:val="8"/>
      </w:numPr>
      <w:spacing w:before="480" w:after="240" w:line="240" w:lineRule="auto"/>
      <w:outlineLvl w:val="1"/>
    </w:pPr>
    <w:rPr>
      <w:rFonts w:ascii="Calibri" w:eastAsiaTheme="majorEastAsia" w:hAnsi="Calibri" w:cstheme="majorBidi"/>
      <w:b/>
      <w:caps/>
      <w:sz w:val="48"/>
      <w:szCs w:val="26"/>
    </w:rPr>
  </w:style>
  <w:style w:type="paragraph" w:styleId="Heading3">
    <w:name w:val="heading 3"/>
    <w:basedOn w:val="Normal"/>
    <w:next w:val="Normal"/>
    <w:link w:val="Heading3Char"/>
    <w:uiPriority w:val="9"/>
    <w:unhideWhenUsed/>
    <w:qFormat/>
    <w:rsid w:val="00CD0966"/>
    <w:pPr>
      <w:keepNext/>
      <w:keepLines/>
      <w:spacing w:before="360" w:after="180" w:line="240" w:lineRule="auto"/>
      <w:outlineLvl w:val="2"/>
    </w:pPr>
    <w:rPr>
      <w:rFonts w:ascii="Calibri" w:eastAsiaTheme="majorEastAsia" w:hAnsi="Calibri" w:cstheme="majorBidi"/>
      <w:b/>
      <w:color w:val="6E46E0"/>
      <w:sz w:val="32"/>
      <w:szCs w:val="24"/>
    </w:rPr>
  </w:style>
  <w:style w:type="paragraph" w:styleId="Heading4">
    <w:name w:val="heading 4"/>
    <w:basedOn w:val="Normal"/>
    <w:next w:val="Normal"/>
    <w:link w:val="Heading4Char"/>
    <w:uiPriority w:val="9"/>
    <w:unhideWhenUsed/>
    <w:qFormat/>
    <w:rsid w:val="00872559"/>
    <w:pPr>
      <w:keepNext/>
      <w:keepLines/>
      <w:spacing w:before="240" w:after="120" w:line="240" w:lineRule="auto"/>
      <w:outlineLvl w:val="3"/>
    </w:pPr>
    <w:rPr>
      <w:rFonts w:ascii="Calibri" w:eastAsiaTheme="majorEastAsia" w:hAnsi="Calibri" w:cstheme="majorBidi"/>
      <w:b/>
      <w:iCs/>
      <w:sz w:val="28"/>
    </w:rPr>
  </w:style>
  <w:style w:type="paragraph" w:styleId="Heading5">
    <w:name w:val="heading 5"/>
    <w:basedOn w:val="Normal"/>
    <w:next w:val="Normal"/>
    <w:link w:val="Heading5Char"/>
    <w:uiPriority w:val="9"/>
    <w:unhideWhenUsed/>
    <w:qFormat/>
    <w:rsid w:val="00BF6683"/>
    <w:pPr>
      <w:keepNext/>
      <w:keepLines/>
      <w:spacing w:before="120" w:after="120"/>
      <w:outlineLvl w:val="4"/>
    </w:pPr>
    <w:rPr>
      <w:rFonts w:eastAsiaTheme="majorEastAsia" w:cstheme="majorBidi"/>
      <w:b/>
      <w:i/>
      <w:sz w:val="24"/>
    </w:rPr>
  </w:style>
  <w:style w:type="paragraph" w:styleId="Heading6">
    <w:name w:val="heading 6"/>
    <w:basedOn w:val="Normal"/>
    <w:next w:val="Normal"/>
    <w:link w:val="Heading6Char"/>
    <w:uiPriority w:val="9"/>
    <w:unhideWhenUsed/>
    <w:qFormat/>
    <w:rsid w:val="008E77B9"/>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E77B9"/>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8E77B9"/>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8E77B9"/>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odytext">
    <w:name w:val="B_body_text"/>
    <w:basedOn w:val="Normal"/>
    <w:link w:val="BbodytextChar"/>
    <w:qFormat/>
    <w:rsid w:val="000536CE"/>
    <w:pPr>
      <w:spacing w:before="40" w:after="180" w:line="240" w:lineRule="auto"/>
    </w:pPr>
    <w:rPr>
      <w:sz w:val="24"/>
    </w:rPr>
  </w:style>
  <w:style w:type="paragraph" w:customStyle="1" w:styleId="BBullet1">
    <w:name w:val="B_Bullet_1"/>
    <w:basedOn w:val="Bbodytext"/>
    <w:link w:val="BBullet1Char"/>
    <w:qFormat/>
    <w:rsid w:val="00376F8E"/>
    <w:pPr>
      <w:numPr>
        <w:numId w:val="1"/>
      </w:numPr>
      <w:tabs>
        <w:tab w:val="left" w:pos="426"/>
      </w:tabs>
      <w:spacing w:before="0"/>
    </w:pPr>
  </w:style>
  <w:style w:type="character" w:customStyle="1" w:styleId="BbodytextChar">
    <w:name w:val="B_body_text Char"/>
    <w:basedOn w:val="DefaultParagraphFont"/>
    <w:link w:val="Bbodytext"/>
    <w:rsid w:val="000536CE"/>
    <w:rPr>
      <w:sz w:val="24"/>
    </w:rPr>
  </w:style>
  <w:style w:type="paragraph" w:styleId="Header">
    <w:name w:val="header"/>
    <w:basedOn w:val="Normal"/>
    <w:link w:val="HeaderChar"/>
    <w:uiPriority w:val="99"/>
    <w:unhideWhenUsed/>
    <w:rsid w:val="00C339EF"/>
    <w:pPr>
      <w:tabs>
        <w:tab w:val="center" w:pos="4513"/>
        <w:tab w:val="right" w:pos="9026"/>
      </w:tabs>
      <w:spacing w:after="0" w:line="240" w:lineRule="auto"/>
    </w:pPr>
  </w:style>
  <w:style w:type="character" w:customStyle="1" w:styleId="BBullet1Char">
    <w:name w:val="B_Bullet_1 Char"/>
    <w:basedOn w:val="BbodytextChar"/>
    <w:link w:val="BBullet1"/>
    <w:rsid w:val="00376F8E"/>
    <w:rPr>
      <w:sz w:val="24"/>
    </w:rPr>
  </w:style>
  <w:style w:type="character" w:customStyle="1" w:styleId="HeaderChar">
    <w:name w:val="Header Char"/>
    <w:basedOn w:val="DefaultParagraphFont"/>
    <w:link w:val="Header"/>
    <w:uiPriority w:val="99"/>
    <w:rsid w:val="00C339EF"/>
  </w:style>
  <w:style w:type="paragraph" w:styleId="Footer">
    <w:name w:val="footer"/>
    <w:basedOn w:val="Normal"/>
    <w:link w:val="FooterChar"/>
    <w:uiPriority w:val="99"/>
    <w:unhideWhenUsed/>
    <w:rsid w:val="00C339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9EF"/>
  </w:style>
  <w:style w:type="paragraph" w:styleId="BalloonText">
    <w:name w:val="Balloon Text"/>
    <w:basedOn w:val="Normal"/>
    <w:link w:val="BalloonTextChar"/>
    <w:uiPriority w:val="99"/>
    <w:unhideWhenUsed/>
    <w:rsid w:val="00132947"/>
    <w:pPr>
      <w:spacing w:after="0" w:line="240" w:lineRule="auto"/>
    </w:pPr>
    <w:rPr>
      <w:rFonts w:ascii="Segoe UI" w:hAnsi="Segoe UI" w:cs="Segoe UI"/>
      <w:sz w:val="18"/>
      <w:szCs w:val="18"/>
    </w:rPr>
  </w:style>
  <w:style w:type="paragraph" w:customStyle="1" w:styleId="BFooter">
    <w:name w:val="B_Footer"/>
    <w:basedOn w:val="Footer"/>
    <w:link w:val="BFooterChar"/>
    <w:qFormat/>
    <w:rsid w:val="00643C93"/>
    <w:pPr>
      <w:ind w:left="-284" w:right="-329"/>
    </w:pPr>
    <w:rPr>
      <w:i/>
      <w:sz w:val="20"/>
    </w:rPr>
  </w:style>
  <w:style w:type="character" w:customStyle="1" w:styleId="BalloonTextChar">
    <w:name w:val="Balloon Text Char"/>
    <w:basedOn w:val="DefaultParagraphFont"/>
    <w:link w:val="BalloonText"/>
    <w:uiPriority w:val="99"/>
    <w:rsid w:val="00132947"/>
    <w:rPr>
      <w:rFonts w:ascii="Segoe UI" w:hAnsi="Segoe UI" w:cs="Segoe UI"/>
      <w:sz w:val="18"/>
      <w:szCs w:val="18"/>
    </w:rPr>
  </w:style>
  <w:style w:type="character" w:customStyle="1" w:styleId="Heading1Char">
    <w:name w:val="Heading 1 Char"/>
    <w:basedOn w:val="DefaultParagraphFont"/>
    <w:link w:val="Heading1"/>
    <w:uiPriority w:val="9"/>
    <w:rsid w:val="00BA59DD"/>
    <w:rPr>
      <w:rFonts w:ascii="Calibri" w:eastAsiaTheme="majorEastAsia" w:hAnsi="Calibri" w:cstheme="majorBidi"/>
      <w:b/>
      <w:caps/>
      <w:kern w:val="28"/>
      <w:sz w:val="48"/>
      <w:szCs w:val="32"/>
    </w:rPr>
  </w:style>
  <w:style w:type="character" w:customStyle="1" w:styleId="BFooterChar">
    <w:name w:val="B_Footer Char"/>
    <w:basedOn w:val="FooterChar"/>
    <w:link w:val="BFooter"/>
    <w:rsid w:val="00643C93"/>
    <w:rPr>
      <w:i/>
      <w:sz w:val="20"/>
    </w:rPr>
  </w:style>
  <w:style w:type="paragraph" w:customStyle="1" w:styleId="BBullet2">
    <w:name w:val="B_Bullet_2"/>
    <w:basedOn w:val="BBullet1"/>
    <w:link w:val="BBullet2Char"/>
    <w:qFormat/>
    <w:rsid w:val="0031545B"/>
    <w:pPr>
      <w:numPr>
        <w:numId w:val="5"/>
      </w:numPr>
    </w:pPr>
  </w:style>
  <w:style w:type="character" w:customStyle="1" w:styleId="BBullet2Char">
    <w:name w:val="B_Bullet_2 Char"/>
    <w:basedOn w:val="BBullet1Char"/>
    <w:link w:val="BBullet2"/>
    <w:rsid w:val="00376F8E"/>
    <w:rPr>
      <w:sz w:val="24"/>
    </w:rPr>
  </w:style>
  <w:style w:type="character" w:customStyle="1" w:styleId="Heading2Char">
    <w:name w:val="Heading 2 Char"/>
    <w:basedOn w:val="DefaultParagraphFont"/>
    <w:link w:val="Heading2"/>
    <w:uiPriority w:val="9"/>
    <w:rsid w:val="00383061"/>
    <w:rPr>
      <w:rFonts w:ascii="Calibri" w:eastAsiaTheme="majorEastAsia" w:hAnsi="Calibri" w:cstheme="majorBidi"/>
      <w:b/>
      <w:caps/>
      <w:sz w:val="48"/>
      <w:szCs w:val="26"/>
    </w:rPr>
  </w:style>
  <w:style w:type="character" w:customStyle="1" w:styleId="Heading3Char">
    <w:name w:val="Heading 3 Char"/>
    <w:basedOn w:val="DefaultParagraphFont"/>
    <w:link w:val="Heading3"/>
    <w:uiPriority w:val="9"/>
    <w:rsid w:val="00CD0966"/>
    <w:rPr>
      <w:rFonts w:ascii="Calibri" w:eastAsiaTheme="majorEastAsia" w:hAnsi="Calibri" w:cstheme="majorBidi"/>
      <w:b/>
      <w:color w:val="6E46E0"/>
      <w:sz w:val="32"/>
      <w:szCs w:val="24"/>
    </w:rPr>
  </w:style>
  <w:style w:type="character" w:customStyle="1" w:styleId="Heading4Char">
    <w:name w:val="Heading 4 Char"/>
    <w:basedOn w:val="DefaultParagraphFont"/>
    <w:link w:val="Heading4"/>
    <w:uiPriority w:val="9"/>
    <w:rsid w:val="00872559"/>
    <w:rPr>
      <w:rFonts w:ascii="Calibri" w:eastAsiaTheme="majorEastAsia" w:hAnsi="Calibri" w:cstheme="majorBidi"/>
      <w:b/>
      <w:iCs/>
      <w:sz w:val="28"/>
    </w:rPr>
  </w:style>
  <w:style w:type="paragraph" w:styleId="Caption">
    <w:name w:val="caption"/>
    <w:basedOn w:val="Normal"/>
    <w:next w:val="Normal"/>
    <w:uiPriority w:val="35"/>
    <w:unhideWhenUsed/>
    <w:qFormat/>
    <w:rsid w:val="008A3F90"/>
    <w:pPr>
      <w:keepNext/>
      <w:spacing w:before="240" w:after="120" w:line="240" w:lineRule="auto"/>
    </w:pPr>
    <w:rPr>
      <w:b/>
      <w:i/>
      <w:iCs/>
      <w:szCs w:val="18"/>
    </w:rPr>
  </w:style>
  <w:style w:type="paragraph" w:customStyle="1" w:styleId="BTableHeadingRowRightAligned">
    <w:name w:val="B_Table Heading Row Right Aligned"/>
    <w:basedOn w:val="Normal"/>
    <w:qFormat/>
    <w:rsid w:val="006925B5"/>
    <w:pPr>
      <w:spacing w:after="0" w:line="240" w:lineRule="auto"/>
      <w:ind w:left="227" w:hanging="227"/>
      <w:jc w:val="right"/>
    </w:pPr>
    <w:rPr>
      <w:rFonts w:ascii="Calibri" w:hAnsi="Calibri"/>
      <w:b/>
      <w:sz w:val="20"/>
    </w:rPr>
  </w:style>
  <w:style w:type="paragraph" w:customStyle="1" w:styleId="BTableHeadingRowCentreAligned">
    <w:name w:val="B_Table Heading Row Centre Aligned"/>
    <w:basedOn w:val="BTableHeadingRowRightAligned"/>
    <w:qFormat/>
    <w:rsid w:val="00EC74DB"/>
    <w:pPr>
      <w:jc w:val="center"/>
    </w:pPr>
  </w:style>
  <w:style w:type="paragraph" w:customStyle="1" w:styleId="Btabletextbold">
    <w:name w:val="B_table text bold"/>
    <w:basedOn w:val="Normal"/>
    <w:qFormat/>
    <w:rsid w:val="006925B5"/>
    <w:pPr>
      <w:spacing w:after="0" w:line="240" w:lineRule="auto"/>
      <w:ind w:left="227" w:hanging="227"/>
    </w:pPr>
    <w:rPr>
      <w:rFonts w:ascii="Calibri" w:hAnsi="Calibri"/>
      <w:b/>
      <w:sz w:val="20"/>
    </w:rPr>
  </w:style>
  <w:style w:type="paragraph" w:customStyle="1" w:styleId="Btabletextunbold">
    <w:name w:val="B_ table text unbold"/>
    <w:basedOn w:val="Btabletextbold"/>
    <w:qFormat/>
    <w:rsid w:val="006925B5"/>
    <w:rPr>
      <w:b w:val="0"/>
    </w:rPr>
  </w:style>
  <w:style w:type="paragraph" w:customStyle="1" w:styleId="Style1">
    <w:name w:val="Style1"/>
    <w:basedOn w:val="Btabletextunbold"/>
    <w:link w:val="Style1Char"/>
    <w:qFormat/>
    <w:rsid w:val="00EC74DB"/>
  </w:style>
  <w:style w:type="paragraph" w:customStyle="1" w:styleId="Btablefigureunbold">
    <w:name w:val="B_table figure unbold"/>
    <w:basedOn w:val="Btabletextunbold"/>
    <w:qFormat/>
    <w:rsid w:val="006925B5"/>
    <w:pPr>
      <w:jc w:val="right"/>
    </w:pPr>
  </w:style>
  <w:style w:type="paragraph" w:customStyle="1" w:styleId="BNote">
    <w:name w:val="B_Note"/>
    <w:basedOn w:val="Normal"/>
    <w:qFormat/>
    <w:rsid w:val="00293572"/>
    <w:pPr>
      <w:keepNext/>
      <w:spacing w:before="120" w:after="0" w:line="240" w:lineRule="auto"/>
    </w:pPr>
    <w:rPr>
      <w:rFonts w:ascii="Calibri" w:hAnsi="Calibri"/>
      <w:sz w:val="18"/>
    </w:rPr>
  </w:style>
  <w:style w:type="paragraph" w:customStyle="1" w:styleId="BNoteBold">
    <w:name w:val="B_Note Bold"/>
    <w:basedOn w:val="Normal"/>
    <w:link w:val="BNoteBoldChar"/>
    <w:qFormat/>
    <w:rsid w:val="006925B5"/>
    <w:pPr>
      <w:keepNext/>
      <w:spacing w:before="120" w:after="0" w:line="240" w:lineRule="auto"/>
    </w:pPr>
    <w:rPr>
      <w:rFonts w:ascii="Calibri" w:hAnsi="Calibri"/>
      <w:b/>
      <w:sz w:val="18"/>
    </w:rPr>
  </w:style>
  <w:style w:type="paragraph" w:customStyle="1" w:styleId="BNotelist">
    <w:name w:val="B_Note list"/>
    <w:basedOn w:val="BNoteBold"/>
    <w:link w:val="BNotelistChar"/>
    <w:qFormat/>
    <w:rsid w:val="006925B5"/>
    <w:pPr>
      <w:numPr>
        <w:numId w:val="14"/>
      </w:numPr>
      <w:spacing w:before="0"/>
    </w:pPr>
    <w:rPr>
      <w:b w:val="0"/>
    </w:rPr>
  </w:style>
  <w:style w:type="paragraph" w:styleId="IntenseQuote">
    <w:name w:val="Intense Quote"/>
    <w:basedOn w:val="Normal"/>
    <w:next w:val="Normal"/>
    <w:link w:val="IntenseQuoteChar"/>
    <w:uiPriority w:val="30"/>
    <w:qFormat/>
    <w:rsid w:val="00E84C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84C08"/>
    <w:rPr>
      <w:i/>
      <w:iCs/>
      <w:color w:val="4472C4" w:themeColor="accent1"/>
    </w:rPr>
  </w:style>
  <w:style w:type="paragraph" w:customStyle="1" w:styleId="BTablefigureBold">
    <w:name w:val="B_Table figure Bold"/>
    <w:basedOn w:val="Btablefigureunbold"/>
    <w:qFormat/>
    <w:rsid w:val="00B23F5E"/>
    <w:rPr>
      <w:b/>
    </w:rPr>
  </w:style>
  <w:style w:type="paragraph" w:customStyle="1" w:styleId="BCoversheetHeading1">
    <w:name w:val="B_Coversheet Heading 1"/>
    <w:basedOn w:val="Normal"/>
    <w:qFormat/>
    <w:rsid w:val="00F54EBE"/>
    <w:pPr>
      <w:spacing w:before="480" w:after="1080"/>
      <w:jc w:val="center"/>
    </w:pPr>
    <w:rPr>
      <w:rFonts w:ascii="Calibri" w:hAnsi="Calibri"/>
      <w:b/>
      <w:sz w:val="36"/>
    </w:rPr>
  </w:style>
  <w:style w:type="paragraph" w:customStyle="1" w:styleId="BCoversheetHeading2">
    <w:name w:val="B_Coversheet Heading 2"/>
    <w:basedOn w:val="BCoversheetHeading1"/>
    <w:qFormat/>
    <w:rsid w:val="00F54EBE"/>
    <w:pPr>
      <w:spacing w:before="240" w:after="480" w:line="240" w:lineRule="auto"/>
      <w:jc w:val="left"/>
    </w:pPr>
    <w:rPr>
      <w:sz w:val="28"/>
    </w:rPr>
  </w:style>
  <w:style w:type="character" w:customStyle="1" w:styleId="Heading5Char">
    <w:name w:val="Heading 5 Char"/>
    <w:basedOn w:val="DefaultParagraphFont"/>
    <w:link w:val="Heading5"/>
    <w:uiPriority w:val="9"/>
    <w:rsid w:val="00BF6683"/>
    <w:rPr>
      <w:rFonts w:eastAsiaTheme="majorEastAsia" w:cstheme="majorBidi"/>
      <w:b/>
      <w:i/>
      <w:sz w:val="24"/>
    </w:rPr>
  </w:style>
  <w:style w:type="paragraph" w:customStyle="1" w:styleId="Btabletextitalic">
    <w:name w:val="B_table text italic"/>
    <w:basedOn w:val="Btabletextunbold"/>
    <w:qFormat/>
    <w:rsid w:val="00F54EBE"/>
    <w:rPr>
      <w:i/>
    </w:rPr>
  </w:style>
  <w:style w:type="paragraph" w:customStyle="1" w:styleId="Btabletextbolditalic">
    <w:name w:val="B_table text bold italic"/>
    <w:basedOn w:val="Btabletextunbold"/>
    <w:qFormat/>
    <w:rsid w:val="00F54EBE"/>
    <w:rPr>
      <w:b/>
      <w:i/>
    </w:rPr>
  </w:style>
  <w:style w:type="character" w:customStyle="1" w:styleId="Heading6Char">
    <w:name w:val="Heading 6 Char"/>
    <w:basedOn w:val="DefaultParagraphFont"/>
    <w:link w:val="Heading6"/>
    <w:uiPriority w:val="9"/>
    <w:rsid w:val="008E77B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8E77B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8E77B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8E77B9"/>
    <w:rPr>
      <w:rFonts w:asciiTheme="majorHAnsi" w:eastAsiaTheme="majorEastAsia" w:hAnsiTheme="majorHAnsi" w:cstheme="majorBidi"/>
      <w:i/>
      <w:iCs/>
      <w:color w:val="272727" w:themeColor="text1" w:themeTint="D8"/>
      <w:sz w:val="21"/>
      <w:szCs w:val="21"/>
    </w:rPr>
  </w:style>
  <w:style w:type="paragraph" w:customStyle="1" w:styleId="Emptycell">
    <w:name w:val="Empty cell"/>
    <w:basedOn w:val="Bbodytext"/>
    <w:qFormat/>
    <w:rsid w:val="004635D4"/>
    <w:pPr>
      <w:numPr>
        <w:numId w:val="3"/>
      </w:numPr>
    </w:pPr>
    <w:rPr>
      <w:color w:val="FFFFFF" w:themeColor="background1"/>
      <w:sz w:val="16"/>
    </w:rPr>
  </w:style>
  <w:style w:type="paragraph" w:customStyle="1" w:styleId="Bheadingrow">
    <w:name w:val="B_heading row"/>
    <w:basedOn w:val="BTableHeadingRowRightAligned"/>
    <w:rsid w:val="00643C93"/>
    <w:pPr>
      <w:shd w:val="clear" w:color="auto" w:fill="472D8C"/>
    </w:pPr>
    <w:rPr>
      <w:bCs/>
      <w:color w:val="FFFFFF" w:themeColor="background1"/>
    </w:rPr>
  </w:style>
  <w:style w:type="table" w:styleId="TableGrid">
    <w:name w:val="Table Grid"/>
    <w:basedOn w:val="TableNormal"/>
    <w:uiPriority w:val="39"/>
    <w:rsid w:val="00FB1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table">
    <w:name w:val="B_table"/>
    <w:basedOn w:val="TableNormal"/>
    <w:uiPriority w:val="99"/>
    <w:rsid w:val="00CF6F7B"/>
    <w:pPr>
      <w:spacing w:after="0" w:line="240" w:lineRule="auto"/>
      <w:jc w:val="right"/>
    </w:pPr>
    <w:rPr>
      <w:sz w:val="20"/>
    </w:rPr>
    <w:tblPr>
      <w:tblBorders>
        <w:top w:val="single" w:sz="4" w:space="0" w:color="auto"/>
        <w:bottom w:val="single" w:sz="4" w:space="0" w:color="auto"/>
      </w:tblBorders>
    </w:tblPr>
    <w:tblStylePr w:type="firstRow">
      <w:pPr>
        <w:jc w:val="right"/>
      </w:pPr>
      <w:rPr>
        <w:b/>
        <w:color w:val="FFFFFF" w:themeColor="background1"/>
      </w:rPr>
      <w:tblPr/>
      <w:tcPr>
        <w:tcBorders>
          <w:top w:val="nil"/>
          <w:left w:val="nil"/>
          <w:bottom w:val="nil"/>
          <w:right w:val="nil"/>
          <w:insideH w:val="nil"/>
          <w:insideV w:val="nil"/>
        </w:tcBorders>
        <w:shd w:val="clear" w:color="auto" w:fill="6E46E0"/>
      </w:tcPr>
    </w:tblStylePr>
    <w:tblStylePr w:type="lastRow">
      <w:rPr>
        <w:rFonts w:asciiTheme="minorHAnsi" w:hAnsiTheme="minorHAnsi"/>
        <w:b/>
        <w:sz w:val="20"/>
      </w:rPr>
    </w:tblStylePr>
    <w:tblStylePr w:type="firstCol">
      <w:pPr>
        <w:jc w:val="left"/>
      </w:pPr>
      <w:rPr>
        <w:rFonts w:ascii="Calibri" w:hAnsi="Calibri"/>
        <w:sz w:val="20"/>
      </w:rPr>
    </w:tblStylePr>
  </w:style>
  <w:style w:type="paragraph" w:customStyle="1" w:styleId="Popoutbox">
    <w:name w:val="Pop out box"/>
    <w:basedOn w:val="BNotelist"/>
    <w:link w:val="PopoutboxChar"/>
    <w:qFormat/>
    <w:rsid w:val="00793445"/>
    <w:pPr>
      <w:keepNext w:val="0"/>
      <w:numPr>
        <w:numId w:val="0"/>
      </w:numPr>
    </w:pPr>
    <w:rPr>
      <w:b/>
      <w:bCs/>
      <w:color w:val="150045"/>
      <w:sz w:val="24"/>
      <w:szCs w:val="24"/>
    </w:rPr>
  </w:style>
  <w:style w:type="character" w:customStyle="1" w:styleId="BNoteBoldChar">
    <w:name w:val="B_Note Bold Char"/>
    <w:basedOn w:val="DefaultParagraphFont"/>
    <w:link w:val="BNoteBold"/>
    <w:rsid w:val="00793445"/>
    <w:rPr>
      <w:rFonts w:ascii="Calibri" w:hAnsi="Calibri"/>
      <w:b/>
      <w:sz w:val="18"/>
    </w:rPr>
  </w:style>
  <w:style w:type="character" w:customStyle="1" w:styleId="BNotelistChar">
    <w:name w:val="B_Note list Char"/>
    <w:basedOn w:val="BNoteBoldChar"/>
    <w:link w:val="BNotelist"/>
    <w:rsid w:val="00793445"/>
    <w:rPr>
      <w:rFonts w:ascii="Calibri" w:hAnsi="Calibri"/>
      <w:b w:val="0"/>
      <w:sz w:val="18"/>
    </w:rPr>
  </w:style>
  <w:style w:type="character" w:customStyle="1" w:styleId="PopoutboxChar">
    <w:name w:val="Pop out box Char"/>
    <w:basedOn w:val="BNotelistChar"/>
    <w:link w:val="Popoutbox"/>
    <w:rsid w:val="00793445"/>
    <w:rPr>
      <w:rFonts w:ascii="Calibri" w:hAnsi="Calibri"/>
      <w:b/>
      <w:bCs/>
      <w:color w:val="150045"/>
      <w:sz w:val="24"/>
      <w:szCs w:val="24"/>
    </w:rPr>
  </w:style>
  <w:style w:type="paragraph" w:customStyle="1" w:styleId="BBullet3">
    <w:name w:val="B_Bullet_3"/>
    <w:basedOn w:val="BBullet2"/>
    <w:link w:val="BBullet3Char"/>
    <w:qFormat/>
    <w:rsid w:val="0031545B"/>
    <w:pPr>
      <w:numPr>
        <w:ilvl w:val="1"/>
      </w:numPr>
    </w:pPr>
  </w:style>
  <w:style w:type="character" w:customStyle="1" w:styleId="BBullet3Char">
    <w:name w:val="B_Bullet_3 Char"/>
    <w:basedOn w:val="BBullet2Char"/>
    <w:link w:val="BBullet3"/>
    <w:rsid w:val="0031545B"/>
    <w:rPr>
      <w:sz w:val="24"/>
    </w:rPr>
  </w:style>
  <w:style w:type="paragraph" w:customStyle="1" w:styleId="BTablelist">
    <w:name w:val="B_Table list"/>
    <w:basedOn w:val="PlainText"/>
    <w:rsid w:val="00FC3E90"/>
    <w:rPr>
      <w:rFonts w:ascii="Calibri" w:hAnsi="Calibri"/>
      <w:sz w:val="20"/>
    </w:rPr>
  </w:style>
  <w:style w:type="paragraph" w:styleId="PlainText">
    <w:name w:val="Plain Text"/>
    <w:basedOn w:val="Normal"/>
    <w:link w:val="PlainTextChar"/>
    <w:uiPriority w:val="99"/>
    <w:unhideWhenUsed/>
    <w:rsid w:val="00FC3E9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C3E90"/>
    <w:rPr>
      <w:rFonts w:ascii="Consolas" w:hAnsi="Consolas"/>
      <w:sz w:val="21"/>
      <w:szCs w:val="21"/>
    </w:rPr>
  </w:style>
  <w:style w:type="paragraph" w:customStyle="1" w:styleId="BTableList0">
    <w:name w:val="B_Table List"/>
    <w:basedOn w:val="ListParagraph"/>
    <w:rsid w:val="00971FF9"/>
    <w:rPr>
      <w:sz w:val="20"/>
    </w:rPr>
  </w:style>
  <w:style w:type="paragraph" w:styleId="ListParagraph">
    <w:name w:val="List Paragraph"/>
    <w:aliases w:val="List Paragraph1,List Paragraph11,List Paragraph111,L,F5 List Paragraph,Dot pt,CV text,Table text,Medium Grid 1 - Accent 21,Numbered Paragraph,List Paragraph2,NFP GP Bulleted List,FooterText,numbered,Paragraphe de liste1,列出段,Bullet point,列"/>
    <w:basedOn w:val="Normal"/>
    <w:link w:val="ListParagraphChar"/>
    <w:uiPriority w:val="34"/>
    <w:qFormat/>
    <w:rsid w:val="00971FF9"/>
    <w:pPr>
      <w:ind w:left="720"/>
      <w:contextualSpacing/>
    </w:pPr>
  </w:style>
  <w:style w:type="table" w:customStyle="1" w:styleId="Style2">
    <w:name w:val="Style2"/>
    <w:basedOn w:val="TableNormal"/>
    <w:uiPriority w:val="99"/>
    <w:rsid w:val="00156AEA"/>
    <w:pPr>
      <w:spacing w:after="0" w:line="240" w:lineRule="auto"/>
    </w:pPr>
    <w:rPr>
      <w:sz w:val="20"/>
    </w:rPr>
    <w:tblPr/>
  </w:style>
  <w:style w:type="paragraph" w:customStyle="1" w:styleId="BNoteLista">
    <w:name w:val="B_Note List (a"/>
    <w:aliases w:val="b,c),Table text indent a,c...,c... BP3"/>
    <w:basedOn w:val="BNotelist"/>
    <w:link w:val="BNoteListaChar"/>
    <w:qFormat/>
    <w:rsid w:val="00BC23DC"/>
    <w:pPr>
      <w:numPr>
        <w:numId w:val="6"/>
      </w:numPr>
    </w:pPr>
  </w:style>
  <w:style w:type="character" w:customStyle="1" w:styleId="BNoteListaChar">
    <w:name w:val="B_Note List (a Char"/>
    <w:aliases w:val="b Char,c) Char"/>
    <w:basedOn w:val="BNotelistChar"/>
    <w:link w:val="BNoteLista"/>
    <w:rsid w:val="00BC23DC"/>
    <w:rPr>
      <w:rFonts w:ascii="Calibri" w:hAnsi="Calibri"/>
      <w:b w:val="0"/>
      <w:sz w:val="18"/>
    </w:rPr>
  </w:style>
  <w:style w:type="paragraph" w:customStyle="1" w:styleId="AppendixHeading1">
    <w:name w:val="Appendix Heading 1"/>
    <w:basedOn w:val="Heading1"/>
    <w:qFormat/>
    <w:rsid w:val="00A1458E"/>
    <w:pPr>
      <w:numPr>
        <w:numId w:val="0"/>
      </w:numPr>
      <w:jc w:val="center"/>
    </w:pPr>
  </w:style>
  <w:style w:type="paragraph" w:customStyle="1" w:styleId="Appendixheading2style">
    <w:name w:val="Appendix heading 2 style"/>
    <w:basedOn w:val="Heading2"/>
    <w:qFormat/>
    <w:rsid w:val="00B07E38"/>
    <w:pPr>
      <w:numPr>
        <w:numId w:val="7"/>
      </w:numPr>
      <w:ind w:left="1701" w:hanging="1701"/>
    </w:pPr>
  </w:style>
  <w:style w:type="paragraph" w:styleId="TOC1">
    <w:name w:val="toc 1"/>
    <w:basedOn w:val="Normal"/>
    <w:next w:val="Normal"/>
    <w:autoRedefine/>
    <w:uiPriority w:val="39"/>
    <w:unhideWhenUsed/>
    <w:qFormat/>
    <w:rsid w:val="00E02243"/>
    <w:pPr>
      <w:tabs>
        <w:tab w:val="left" w:pos="1320"/>
        <w:tab w:val="right" w:leader="dot" w:pos="9016"/>
      </w:tabs>
      <w:spacing w:after="100"/>
    </w:pPr>
    <w:rPr>
      <w:b/>
    </w:rPr>
  </w:style>
  <w:style w:type="paragraph" w:styleId="TOC2">
    <w:name w:val="toc 2"/>
    <w:basedOn w:val="Normal"/>
    <w:next w:val="Normal"/>
    <w:autoRedefine/>
    <w:uiPriority w:val="39"/>
    <w:unhideWhenUsed/>
    <w:qFormat/>
    <w:rsid w:val="00B07E38"/>
    <w:pPr>
      <w:tabs>
        <w:tab w:val="left" w:pos="1540"/>
        <w:tab w:val="right" w:leader="dot" w:pos="9016"/>
      </w:tabs>
      <w:spacing w:after="100"/>
      <w:ind w:left="220"/>
    </w:pPr>
  </w:style>
  <w:style w:type="character" w:styleId="Hyperlink">
    <w:name w:val="Hyperlink"/>
    <w:basedOn w:val="DefaultParagraphFont"/>
    <w:uiPriority w:val="99"/>
    <w:unhideWhenUsed/>
    <w:rsid w:val="004B6A0E"/>
    <w:rPr>
      <w:color w:val="0563C1" w:themeColor="hyperlink"/>
      <w:u w:val="single"/>
    </w:rPr>
  </w:style>
  <w:style w:type="paragraph" w:styleId="TOCHeading">
    <w:name w:val="TOC Heading"/>
    <w:basedOn w:val="Heading1"/>
    <w:next w:val="Normal"/>
    <w:uiPriority w:val="39"/>
    <w:unhideWhenUsed/>
    <w:qFormat/>
    <w:rsid w:val="004B6A0E"/>
    <w:pPr>
      <w:numPr>
        <w:numId w:val="0"/>
      </w:numPr>
      <w:spacing w:before="240" w:after="0" w:line="259" w:lineRule="auto"/>
      <w:outlineLvl w:val="9"/>
    </w:pPr>
    <w:rPr>
      <w:rFonts w:asciiTheme="majorHAnsi" w:hAnsiTheme="majorHAnsi"/>
      <w:b w:val="0"/>
      <w:caps w:val="0"/>
      <w:color w:val="2F5496" w:themeColor="accent1" w:themeShade="BF"/>
      <w:kern w:val="0"/>
      <w:sz w:val="32"/>
      <w:lang w:val="en-US"/>
    </w:rPr>
  </w:style>
  <w:style w:type="paragraph" w:styleId="TOC3">
    <w:name w:val="toc 3"/>
    <w:basedOn w:val="Normal"/>
    <w:next w:val="Normal"/>
    <w:autoRedefine/>
    <w:uiPriority w:val="39"/>
    <w:unhideWhenUsed/>
    <w:rsid w:val="004B6A0E"/>
    <w:pPr>
      <w:spacing w:after="100"/>
      <w:ind w:left="440"/>
    </w:pPr>
  </w:style>
  <w:style w:type="character" w:styleId="CommentReference">
    <w:name w:val="annotation reference"/>
    <w:basedOn w:val="DefaultParagraphFont"/>
    <w:uiPriority w:val="99"/>
    <w:unhideWhenUsed/>
    <w:rsid w:val="00AE3A62"/>
    <w:rPr>
      <w:sz w:val="16"/>
      <w:szCs w:val="16"/>
    </w:rPr>
  </w:style>
  <w:style w:type="paragraph" w:styleId="CommentText">
    <w:name w:val="annotation text"/>
    <w:basedOn w:val="Normal"/>
    <w:link w:val="CommentTextChar"/>
    <w:uiPriority w:val="99"/>
    <w:unhideWhenUsed/>
    <w:rsid w:val="00AE3A62"/>
    <w:pPr>
      <w:spacing w:line="240" w:lineRule="auto"/>
    </w:pPr>
    <w:rPr>
      <w:sz w:val="20"/>
      <w:szCs w:val="20"/>
    </w:rPr>
  </w:style>
  <w:style w:type="character" w:customStyle="1" w:styleId="CommentTextChar">
    <w:name w:val="Comment Text Char"/>
    <w:basedOn w:val="DefaultParagraphFont"/>
    <w:link w:val="CommentText"/>
    <w:uiPriority w:val="99"/>
    <w:rsid w:val="00AE3A62"/>
    <w:rPr>
      <w:sz w:val="20"/>
      <w:szCs w:val="20"/>
    </w:rPr>
  </w:style>
  <w:style w:type="paragraph" w:styleId="CommentSubject">
    <w:name w:val="annotation subject"/>
    <w:basedOn w:val="CommentText"/>
    <w:next w:val="CommentText"/>
    <w:link w:val="CommentSubjectChar"/>
    <w:uiPriority w:val="99"/>
    <w:unhideWhenUsed/>
    <w:rsid w:val="00AE3A62"/>
    <w:rPr>
      <w:b/>
      <w:bCs/>
    </w:rPr>
  </w:style>
  <w:style w:type="character" w:customStyle="1" w:styleId="CommentSubjectChar">
    <w:name w:val="Comment Subject Char"/>
    <w:basedOn w:val="CommentTextChar"/>
    <w:link w:val="CommentSubject"/>
    <w:uiPriority w:val="99"/>
    <w:rsid w:val="00AE3A62"/>
    <w:rPr>
      <w:b/>
      <w:bCs/>
      <w:sz w:val="20"/>
      <w:szCs w:val="20"/>
    </w:rPr>
  </w:style>
  <w:style w:type="paragraph" w:styleId="Revision">
    <w:name w:val="Revision"/>
    <w:hidden/>
    <w:uiPriority w:val="99"/>
    <w:semiHidden/>
    <w:rsid w:val="00E02243"/>
    <w:pPr>
      <w:spacing w:after="0" w:line="240" w:lineRule="auto"/>
    </w:pPr>
  </w:style>
  <w:style w:type="character" w:styleId="UnresolvedMention">
    <w:name w:val="Unresolved Mention"/>
    <w:basedOn w:val="DefaultParagraphFont"/>
    <w:uiPriority w:val="99"/>
    <w:unhideWhenUsed/>
    <w:rsid w:val="00054E4B"/>
    <w:rPr>
      <w:color w:val="605E5C"/>
      <w:shd w:val="clear" w:color="auto" w:fill="E1DFDD"/>
    </w:rPr>
  </w:style>
  <w:style w:type="paragraph" w:customStyle="1" w:styleId="Bullet1">
    <w:name w:val="Bullet 1"/>
    <w:basedOn w:val="Normal"/>
    <w:qFormat/>
    <w:rsid w:val="009417CE"/>
    <w:pPr>
      <w:numPr>
        <w:numId w:val="9"/>
      </w:numPr>
      <w:tabs>
        <w:tab w:val="left" w:pos="284"/>
      </w:tabs>
      <w:spacing w:before="60" w:after="120" w:line="300" w:lineRule="exact"/>
    </w:pPr>
    <w:rPr>
      <w:rFonts w:ascii="Calibri" w:eastAsia="Times New Roman" w:hAnsi="Calibri" w:cs="Arial"/>
      <w:sz w:val="24"/>
      <w:szCs w:val="24"/>
      <w:lang w:val="en-GB" w:eastAsia="en-AU"/>
    </w:rPr>
  </w:style>
  <w:style w:type="paragraph" w:customStyle="1" w:styleId="Bullet2">
    <w:name w:val="Bullet 2"/>
    <w:basedOn w:val="Bullet1"/>
    <w:qFormat/>
    <w:rsid w:val="009417CE"/>
    <w:pPr>
      <w:numPr>
        <w:numId w:val="10"/>
      </w:numPr>
      <w:tabs>
        <w:tab w:val="clear" w:pos="284"/>
        <w:tab w:val="left" w:pos="567"/>
      </w:tabs>
      <w:spacing w:line="280" w:lineRule="exact"/>
    </w:pPr>
  </w:style>
  <w:style w:type="paragraph" w:customStyle="1" w:styleId="Tablebody">
    <w:name w:val="Table_body"/>
    <w:basedOn w:val="Normal"/>
    <w:qFormat/>
    <w:rsid w:val="009417CE"/>
    <w:pPr>
      <w:spacing w:before="60" w:after="60" w:line="240" w:lineRule="auto"/>
    </w:pPr>
    <w:rPr>
      <w:rFonts w:ascii="Aptos" w:eastAsia="Times New Roman" w:hAnsi="Aptos" w:cs="Arial"/>
      <w:color w:val="262626" w:themeColor="text1" w:themeTint="D9"/>
      <w:sz w:val="21"/>
      <w:szCs w:val="21"/>
      <w:lang w:val="en-US" w:eastAsia="en-AU"/>
    </w:rPr>
  </w:style>
  <w:style w:type="paragraph" w:customStyle="1" w:styleId="Tableheaderreverse">
    <w:name w:val="Table_header_reverse"/>
    <w:basedOn w:val="Normal"/>
    <w:qFormat/>
    <w:rsid w:val="009417CE"/>
    <w:pPr>
      <w:spacing w:before="60" w:after="60" w:line="240" w:lineRule="auto"/>
    </w:pPr>
    <w:rPr>
      <w:rFonts w:ascii="Aptos" w:eastAsia="Times New Roman" w:hAnsi="Aptos" w:cs="Calibri"/>
      <w:b/>
      <w:bCs/>
      <w:iCs/>
      <w:color w:val="FFFFFF" w:themeColor="background1"/>
      <w:lang w:val="en-US" w:eastAsia="en-AU"/>
    </w:rPr>
  </w:style>
  <w:style w:type="paragraph" w:customStyle="1" w:styleId="Tablesubheader">
    <w:name w:val="Table sub header"/>
    <w:basedOn w:val="Tablebody"/>
    <w:qFormat/>
    <w:rsid w:val="009417CE"/>
    <w:rPr>
      <w:b/>
      <w:sz w:val="22"/>
      <w:szCs w:val="22"/>
    </w:rPr>
  </w:style>
  <w:style w:type="paragraph" w:customStyle="1" w:styleId="FootnotesEndnotestext">
    <w:name w:val="Footnotes/Endnotes text"/>
    <w:basedOn w:val="Normal"/>
    <w:qFormat/>
    <w:rsid w:val="009417CE"/>
    <w:pPr>
      <w:spacing w:before="120" w:after="360" w:line="240" w:lineRule="auto"/>
    </w:pPr>
    <w:rPr>
      <w:rFonts w:ascii="Calibri" w:eastAsia="Calibri" w:hAnsi="Calibri" w:cs="Calibri"/>
      <w:bCs/>
      <w:iCs/>
      <w:sz w:val="18"/>
      <w:szCs w:val="18"/>
      <w:lang w:val="en-GB" w:eastAsia="en-AU"/>
    </w:rPr>
  </w:style>
  <w:style w:type="paragraph" w:customStyle="1" w:styleId="IntroPara">
    <w:name w:val="Intro Para"/>
    <w:qFormat/>
    <w:rsid w:val="009417CE"/>
    <w:pPr>
      <w:spacing w:before="120" w:after="240" w:line="240" w:lineRule="auto"/>
    </w:pPr>
    <w:rPr>
      <w:rFonts w:ascii="Arial" w:eastAsia="Times New Roman" w:hAnsi="Arial" w:cs="Arial"/>
      <w:bCs/>
      <w:iCs/>
      <w:sz w:val="25"/>
      <w:szCs w:val="25"/>
    </w:rPr>
  </w:style>
  <w:style w:type="table" w:customStyle="1" w:styleId="ARStandardTable1">
    <w:name w:val="AR_Standard Table_1"/>
    <w:basedOn w:val="TableNormal"/>
    <w:uiPriority w:val="99"/>
    <w:rsid w:val="009417CE"/>
    <w:pPr>
      <w:spacing w:after="0" w:line="240" w:lineRule="auto"/>
    </w:pPr>
    <w:rPr>
      <w:rFonts w:eastAsia="Calibri" w:cs="Times New Roman"/>
      <w:sz w:val="20"/>
      <w:szCs w:val="20"/>
      <w:lang w:eastAsia="en-AU"/>
    </w:rPr>
    <w:tblPr>
      <w:tblStyleRowBandSize w:val="1"/>
      <w:tblStyleColBandSize w:val="1"/>
      <w:tblBorders>
        <w:top w:val="single" w:sz="4" w:space="0" w:color="D9D9D9" w:themeColor="background1" w:themeShade="D9"/>
        <w:bottom w:val="single" w:sz="4" w:space="0" w:color="D9D9D9" w:themeColor="background1" w:themeShade="D9"/>
      </w:tblBorders>
    </w:tblPr>
    <w:tcPr>
      <w:tcMar>
        <w:top w:w="85" w:type="dxa"/>
        <w:left w:w="85" w:type="dxa"/>
        <w:bottom w:w="113" w:type="dxa"/>
      </w:tcMar>
    </w:tcPr>
    <w:tblStylePr w:type="firstRow">
      <w:rPr>
        <w:color w:val="FFFFFF" w:themeColor="background1"/>
      </w:rPr>
      <w:tblPr/>
      <w:tcPr>
        <w:shd w:val="clear" w:color="auto" w:fill="595959" w:themeFill="text1" w:themeFillTint="A6"/>
      </w:tcPr>
    </w:tblStylePr>
    <w:tblStylePr w:type="lastRow">
      <w:tblPr/>
      <w:tcPr>
        <w:tcBorders>
          <w:bottom w:val="single" w:sz="2" w:space="0" w:color="D9D9D9" w:themeColor="background1" w:themeShade="D9"/>
        </w:tcBorders>
        <w:shd w:val="clear" w:color="auto" w:fill="FFFFFF" w:themeFill="background1"/>
      </w:tcPr>
    </w:tblStylePr>
    <w:tblStylePr w:type="band1Horz">
      <w:tblPr/>
      <w:tcPr>
        <w:tcBorders>
          <w:top w:val="single" w:sz="2" w:space="0" w:color="D9D9D9" w:themeColor="background1" w:themeShade="D9"/>
          <w:left w:val="nil"/>
          <w:bottom w:val="single" w:sz="2" w:space="0" w:color="D9D9D9" w:themeColor="background1" w:themeShade="D9"/>
          <w:right w:val="nil"/>
          <w:insideH w:val="nil"/>
          <w:insideV w:val="nil"/>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tcPr>
    </w:tblStylePr>
  </w:style>
  <w:style w:type="paragraph" w:customStyle="1" w:styleId="Tablecaption">
    <w:name w:val="Table caption"/>
    <w:basedOn w:val="Heading5"/>
    <w:qFormat/>
    <w:rsid w:val="00545D23"/>
    <w:pPr>
      <w:keepLines w:val="0"/>
      <w:tabs>
        <w:tab w:val="left" w:pos="1190"/>
      </w:tabs>
      <w:spacing w:before="240" w:line="240" w:lineRule="auto"/>
    </w:pPr>
    <w:rPr>
      <w:rFonts w:ascii="Calibri" w:eastAsia="Times New Roman" w:hAnsi="Calibri" w:cs="Arial"/>
      <w:iCs/>
      <w:color w:val="262626" w:themeColor="text1" w:themeTint="D9"/>
      <w:sz w:val="22"/>
      <w:lang w:val="en-GB" w:eastAsia="en-AU"/>
    </w:rPr>
  </w:style>
  <w:style w:type="paragraph" w:customStyle="1" w:styleId="BulletNumbers">
    <w:name w:val="Bullet Numbers"/>
    <w:basedOn w:val="Bullet1"/>
    <w:qFormat/>
    <w:rsid w:val="009417CE"/>
    <w:pPr>
      <w:numPr>
        <w:numId w:val="11"/>
      </w:numPr>
      <w:tabs>
        <w:tab w:val="clear" w:pos="284"/>
        <w:tab w:val="left" w:pos="426"/>
      </w:tabs>
    </w:pPr>
  </w:style>
  <w:style w:type="paragraph" w:customStyle="1" w:styleId="Bulletalpha">
    <w:name w:val="Bullet alpha"/>
    <w:basedOn w:val="Bullet1"/>
    <w:qFormat/>
    <w:rsid w:val="009417CE"/>
    <w:pPr>
      <w:numPr>
        <w:numId w:val="12"/>
      </w:numPr>
      <w:tabs>
        <w:tab w:val="clear" w:pos="284"/>
        <w:tab w:val="left" w:pos="364"/>
      </w:tabs>
    </w:pPr>
  </w:style>
  <w:style w:type="paragraph" w:customStyle="1" w:styleId="Bulletroman">
    <w:name w:val="Bullet roman"/>
    <w:basedOn w:val="BulletNumbers"/>
    <w:qFormat/>
    <w:rsid w:val="009417CE"/>
    <w:pPr>
      <w:numPr>
        <w:numId w:val="13"/>
      </w:numPr>
      <w:tabs>
        <w:tab w:val="clear" w:pos="426"/>
        <w:tab w:val="left" w:pos="363"/>
      </w:tabs>
    </w:pPr>
  </w:style>
  <w:style w:type="paragraph" w:customStyle="1" w:styleId="TableFigures">
    <w:name w:val="Table Figures"/>
    <w:basedOn w:val="Tablebody"/>
    <w:qFormat/>
    <w:rsid w:val="009417CE"/>
    <w:pPr>
      <w:jc w:val="right"/>
    </w:pPr>
  </w:style>
  <w:style w:type="table" w:customStyle="1" w:styleId="ARFinancialsTable">
    <w:name w:val="AR_Financials Table"/>
    <w:basedOn w:val="TableNormal"/>
    <w:uiPriority w:val="99"/>
    <w:rsid w:val="009417CE"/>
    <w:pPr>
      <w:spacing w:after="0" w:line="240" w:lineRule="auto"/>
    </w:pPr>
    <w:rPr>
      <w:rFonts w:ascii="Calibri" w:eastAsia="Calibri" w:hAnsi="Calibri" w:cs="Times New Roman"/>
      <w:sz w:val="20"/>
      <w:szCs w:val="20"/>
      <w:lang w:eastAsia="en-AU"/>
    </w:rPr>
    <w:tblPr>
      <w:tblStyleRowBandSize w:val="1"/>
    </w:tblPr>
    <w:tcPr>
      <w:tcMar>
        <w:top w:w="113" w:type="dxa"/>
        <w:left w:w="142" w:type="dxa"/>
        <w:bottom w:w="113" w:type="dxa"/>
        <w:right w:w="170" w:type="dxa"/>
      </w:tcMar>
    </w:tcPr>
    <w:tblStylePr w:type="firstRow">
      <w:tblPr/>
      <w:tcPr>
        <w:shd w:val="clear" w:color="auto" w:fill="595959" w:themeFill="text1" w:themeFillTint="A6"/>
      </w:tcPr>
    </w:tblStylePr>
    <w:tblStylePr w:type="lastRow">
      <w:rPr>
        <w:b/>
      </w:rPr>
      <w:tblPr/>
      <w:tcPr>
        <w:shd w:val="clear" w:color="auto" w:fill="D9D9D9" w:themeFill="background1" w:themeFillShade="D9"/>
      </w:tcPr>
    </w:tblStylePr>
    <w:tblStylePr w:type="band1Horz">
      <w:tblPr/>
      <w:tcPr>
        <w:tcBorders>
          <w:top w:val="nil"/>
          <w:left w:val="nil"/>
          <w:bottom w:val="nil"/>
          <w:right w:val="nil"/>
          <w:insideH w:val="nil"/>
          <w:insideV w:val="nil"/>
          <w:tl2br w:val="nil"/>
          <w:tr2bl w:val="nil"/>
        </w:tcBorders>
      </w:tcPr>
    </w:tblStylePr>
    <w:tblStylePr w:type="band2Horz">
      <w:tblPr/>
      <w:tcPr>
        <w:shd w:val="clear" w:color="auto" w:fill="F2F2F2" w:themeFill="background1" w:themeFillShade="F2"/>
      </w:tcPr>
    </w:tblStylePr>
  </w:style>
  <w:style w:type="paragraph" w:customStyle="1" w:styleId="Footertext">
    <w:name w:val="Footer text"/>
    <w:basedOn w:val="FootnotesEndnotestext"/>
    <w:qFormat/>
    <w:rsid w:val="009417CE"/>
    <w:pPr>
      <w:tabs>
        <w:tab w:val="center" w:pos="4410"/>
        <w:tab w:val="right" w:pos="8751"/>
      </w:tabs>
      <w:spacing w:before="0" w:after="0"/>
    </w:pPr>
    <w:rPr>
      <w:noProof/>
    </w:rPr>
  </w:style>
  <w:style w:type="paragraph" w:customStyle="1" w:styleId="Heading-26-27">
    <w:name w:val="Heading - 26-27"/>
    <w:basedOn w:val="Normal"/>
    <w:link w:val="Heading-26-27Char"/>
    <w:autoRedefine/>
    <w:qFormat/>
    <w:rsid w:val="00383061"/>
    <w:pPr>
      <w:spacing w:before="480" w:after="240" w:line="240" w:lineRule="auto"/>
    </w:pPr>
    <w:rPr>
      <w:rFonts w:cstheme="minorHAnsi"/>
      <w:b/>
      <w:bCs/>
      <w:sz w:val="48"/>
      <w:szCs w:val="48"/>
    </w:rPr>
  </w:style>
  <w:style w:type="character" w:customStyle="1" w:styleId="Heading-26-27Char">
    <w:name w:val="Heading - 26-27 Char"/>
    <w:basedOn w:val="DefaultParagraphFont"/>
    <w:link w:val="Heading-26-27"/>
    <w:rsid w:val="00383061"/>
    <w:rPr>
      <w:rFonts w:cstheme="minorHAnsi"/>
      <w:b/>
      <w:bCs/>
      <w:sz w:val="48"/>
      <w:szCs w:val="48"/>
    </w:rPr>
  </w:style>
  <w:style w:type="paragraph" w:customStyle="1" w:styleId="Heading2-26-27">
    <w:name w:val="Heading 2 - 26-27"/>
    <w:basedOn w:val="Normal"/>
    <w:link w:val="Heading2-26-27Char"/>
    <w:autoRedefine/>
    <w:qFormat/>
    <w:rsid w:val="00FF5694"/>
    <w:pPr>
      <w:spacing w:before="360" w:after="180"/>
    </w:pPr>
    <w:rPr>
      <w:rFonts w:ascii="Calibri" w:hAnsi="Calibri" w:cs="Calibri"/>
      <w:b/>
      <w:bCs/>
      <w:color w:val="6E46E0"/>
      <w:sz w:val="32"/>
      <w:szCs w:val="28"/>
    </w:rPr>
  </w:style>
  <w:style w:type="character" w:customStyle="1" w:styleId="Heading2-26-27Char">
    <w:name w:val="Heading 2 - 26-27 Char"/>
    <w:basedOn w:val="DefaultParagraphFont"/>
    <w:link w:val="Heading2-26-27"/>
    <w:rsid w:val="00FF5694"/>
    <w:rPr>
      <w:rFonts w:ascii="Calibri" w:hAnsi="Calibri" w:cs="Calibri"/>
      <w:b/>
      <w:bCs/>
      <w:color w:val="6E46E0"/>
      <w:sz w:val="32"/>
      <w:szCs w:val="28"/>
    </w:rPr>
  </w:style>
  <w:style w:type="character" w:customStyle="1" w:styleId="ListParagraphChar">
    <w:name w:val="List Paragraph Char"/>
    <w:aliases w:val="List Paragraph1 Char,List Paragraph11 Char,List Paragraph111 Char,L Char,F5 List Paragraph Char,Dot pt Char,CV text Char,Table text Char,Medium Grid 1 - Accent 21 Char,Numbered Paragraph Char,List Paragraph2 Char,FooterText Char"/>
    <w:link w:val="ListParagraph"/>
    <w:uiPriority w:val="34"/>
    <w:qFormat/>
    <w:locked/>
    <w:rsid w:val="0020350D"/>
  </w:style>
  <w:style w:type="paragraph" w:styleId="FootnoteText">
    <w:name w:val="footnote text"/>
    <w:basedOn w:val="Normal"/>
    <w:link w:val="FootnoteTextChar"/>
    <w:uiPriority w:val="99"/>
    <w:unhideWhenUsed/>
    <w:rsid w:val="0020350D"/>
    <w:pPr>
      <w:spacing w:before="40" w:after="0" w:line="240" w:lineRule="auto"/>
    </w:pPr>
    <w:rPr>
      <w:sz w:val="20"/>
      <w:szCs w:val="20"/>
    </w:rPr>
  </w:style>
  <w:style w:type="character" w:customStyle="1" w:styleId="FootnoteTextChar">
    <w:name w:val="Footnote Text Char"/>
    <w:basedOn w:val="DefaultParagraphFont"/>
    <w:link w:val="FootnoteText"/>
    <w:uiPriority w:val="99"/>
    <w:rsid w:val="0020350D"/>
    <w:rPr>
      <w:sz w:val="20"/>
      <w:szCs w:val="20"/>
    </w:rPr>
  </w:style>
  <w:style w:type="character" w:styleId="FootnoteReference">
    <w:name w:val="footnote reference"/>
    <w:basedOn w:val="DefaultParagraphFont"/>
    <w:uiPriority w:val="99"/>
    <w:unhideWhenUsed/>
    <w:qFormat/>
    <w:rsid w:val="0020350D"/>
    <w:rPr>
      <w:vertAlign w:val="superscript"/>
    </w:rPr>
  </w:style>
  <w:style w:type="paragraph" w:customStyle="1" w:styleId="Wellbeingdomainheading">
    <w:name w:val="Wellbeing domain heading"/>
    <w:basedOn w:val="Heading3"/>
    <w:next w:val="Bbodytext"/>
    <w:qFormat/>
    <w:rsid w:val="00427EC8"/>
    <w:pPr>
      <w:shd w:val="clear" w:color="auto" w:fill="482D8C"/>
    </w:pPr>
    <w:rPr>
      <w:rFonts w:ascii="Montserrat" w:hAnsi="Montserrat" w:cs="Arial"/>
      <w:bCs/>
      <w:iCs/>
      <w:color w:val="FFFFFF" w:themeColor="background1"/>
      <w:sz w:val="28"/>
      <w:szCs w:val="28"/>
      <w:lang w:val="en-GB" w:eastAsia="en-AU"/>
    </w:rPr>
  </w:style>
  <w:style w:type="paragraph" w:customStyle="1" w:styleId="Wellbeingchaptersubheading">
    <w:name w:val="Wellbeing chapter subheading"/>
    <w:basedOn w:val="Heading4"/>
    <w:next w:val="Bbodytext"/>
    <w:qFormat/>
    <w:rsid w:val="00427EC8"/>
    <w:pPr>
      <w:spacing w:before="80" w:after="180"/>
    </w:pPr>
    <w:rPr>
      <w:rFonts w:cs="Arial"/>
      <w:b w:val="0"/>
      <w:bCs/>
      <w:i/>
      <w:iCs w:val="0"/>
      <w:color w:val="999D89"/>
      <w:spacing w:val="-10"/>
      <w:sz w:val="26"/>
      <w:szCs w:val="26"/>
      <w:lang w:val="en-GB" w:eastAsia="en-AU"/>
    </w:rPr>
  </w:style>
  <w:style w:type="character" w:styleId="Mention">
    <w:name w:val="Mention"/>
    <w:basedOn w:val="DefaultParagraphFont"/>
    <w:uiPriority w:val="99"/>
    <w:unhideWhenUsed/>
    <w:rsid w:val="00427EC8"/>
    <w:rPr>
      <w:color w:val="2B579A"/>
      <w:shd w:val="clear" w:color="auto" w:fill="E1DFDD"/>
    </w:rPr>
  </w:style>
  <w:style w:type="paragraph" w:styleId="Title">
    <w:name w:val="Title"/>
    <w:basedOn w:val="Normal"/>
    <w:next w:val="Normal"/>
    <w:link w:val="TitleChar"/>
    <w:uiPriority w:val="10"/>
    <w:qFormat/>
    <w:rsid w:val="00427EC8"/>
    <w:pPr>
      <w:spacing w:before="40" w:after="80" w:line="240" w:lineRule="auto"/>
      <w:contextualSpacing/>
    </w:pPr>
    <w:rPr>
      <w:rFonts w:asciiTheme="majorHAnsi" w:eastAsiaTheme="majorEastAsia" w:hAnsiTheme="majorHAnsi" w:cstheme="majorBidi"/>
      <w:spacing w:val="-10"/>
      <w:kern w:val="28"/>
      <w:sz w:val="56"/>
      <w:szCs w:val="56"/>
      <w:lang w:val="en-GB" w:eastAsia="en-AU"/>
    </w:rPr>
  </w:style>
  <w:style w:type="character" w:customStyle="1" w:styleId="TitleChar">
    <w:name w:val="Title Char"/>
    <w:basedOn w:val="DefaultParagraphFont"/>
    <w:link w:val="Title"/>
    <w:uiPriority w:val="10"/>
    <w:rsid w:val="00427EC8"/>
    <w:rPr>
      <w:rFonts w:asciiTheme="majorHAnsi" w:eastAsiaTheme="majorEastAsia" w:hAnsiTheme="majorHAnsi" w:cstheme="majorBidi"/>
      <w:spacing w:val="-10"/>
      <w:kern w:val="28"/>
      <w:sz w:val="56"/>
      <w:szCs w:val="56"/>
      <w:lang w:val="en-GB" w:eastAsia="en-AU"/>
    </w:rPr>
  </w:style>
  <w:style w:type="paragraph" w:styleId="Subtitle">
    <w:name w:val="Subtitle"/>
    <w:basedOn w:val="Normal"/>
    <w:next w:val="Normal"/>
    <w:link w:val="SubtitleChar"/>
    <w:uiPriority w:val="11"/>
    <w:qFormat/>
    <w:rsid w:val="00427EC8"/>
    <w:pPr>
      <w:numPr>
        <w:ilvl w:val="1"/>
      </w:numPr>
      <w:spacing w:before="40" w:line="240" w:lineRule="auto"/>
    </w:pPr>
    <w:rPr>
      <w:rFonts w:ascii="Calibri" w:eastAsiaTheme="majorEastAsia" w:hAnsi="Calibri" w:cstheme="majorBidi"/>
      <w:bCs/>
      <w:iCs/>
      <w:color w:val="595959" w:themeColor="text1" w:themeTint="A6"/>
      <w:spacing w:val="15"/>
      <w:sz w:val="28"/>
      <w:szCs w:val="28"/>
      <w:lang w:val="en-GB" w:eastAsia="en-AU"/>
    </w:rPr>
  </w:style>
  <w:style w:type="character" w:customStyle="1" w:styleId="SubtitleChar">
    <w:name w:val="Subtitle Char"/>
    <w:basedOn w:val="DefaultParagraphFont"/>
    <w:link w:val="Subtitle"/>
    <w:uiPriority w:val="11"/>
    <w:rsid w:val="00427EC8"/>
    <w:rPr>
      <w:rFonts w:ascii="Calibri" w:eastAsiaTheme="majorEastAsia" w:hAnsi="Calibri" w:cstheme="majorBidi"/>
      <w:bCs/>
      <w:iCs/>
      <w:color w:val="595959" w:themeColor="text1" w:themeTint="A6"/>
      <w:spacing w:val="15"/>
      <w:sz w:val="28"/>
      <w:szCs w:val="28"/>
      <w:lang w:val="en-GB" w:eastAsia="en-AU"/>
    </w:rPr>
  </w:style>
  <w:style w:type="character" w:styleId="IntenseEmphasis">
    <w:name w:val="Intense Emphasis"/>
    <w:basedOn w:val="DefaultParagraphFont"/>
    <w:uiPriority w:val="21"/>
    <w:qFormat/>
    <w:rsid w:val="00427EC8"/>
    <w:rPr>
      <w:i/>
      <w:iCs/>
      <w:color w:val="2F5496" w:themeColor="accent1" w:themeShade="BF"/>
    </w:rPr>
  </w:style>
  <w:style w:type="character" w:styleId="IntenseReference">
    <w:name w:val="Intense Reference"/>
    <w:basedOn w:val="DefaultParagraphFont"/>
    <w:uiPriority w:val="32"/>
    <w:qFormat/>
    <w:rsid w:val="00427EC8"/>
    <w:rPr>
      <w:b/>
      <w:bCs/>
      <w:smallCaps/>
      <w:color w:val="2F5496" w:themeColor="accent1" w:themeShade="BF"/>
      <w:spacing w:val="5"/>
    </w:rPr>
  </w:style>
  <w:style w:type="paragraph" w:customStyle="1" w:styleId="Body">
    <w:name w:val="Body"/>
    <w:basedOn w:val="Normal"/>
    <w:uiPriority w:val="99"/>
    <w:rsid w:val="00427EC8"/>
    <w:pPr>
      <w:suppressAutoHyphens/>
      <w:autoSpaceDE w:val="0"/>
      <w:autoSpaceDN w:val="0"/>
      <w:adjustRightInd w:val="0"/>
      <w:spacing w:before="57" w:after="113" w:line="260" w:lineRule="atLeast"/>
      <w:textAlignment w:val="center"/>
    </w:pPr>
    <w:rPr>
      <w:rFonts w:ascii="Source Sans Pro" w:eastAsia="Times New Roman" w:hAnsi="Source Sans Pro" w:cs="Source Sans Pro"/>
      <w:bCs/>
      <w:iCs/>
      <w:color w:val="323232"/>
      <w:lang w:val="en-US" w:eastAsia="en-AU"/>
    </w:rPr>
  </w:style>
  <w:style w:type="paragraph" w:customStyle="1" w:styleId="Tablebullet1">
    <w:name w:val="Table bullet 1"/>
    <w:basedOn w:val="Bullet1"/>
    <w:qFormat/>
    <w:rsid w:val="00427EC8"/>
    <w:pPr>
      <w:numPr>
        <w:numId w:val="0"/>
      </w:numPr>
      <w:tabs>
        <w:tab w:val="clear" w:pos="284"/>
        <w:tab w:val="left" w:pos="209"/>
      </w:tabs>
      <w:spacing w:after="60" w:line="240" w:lineRule="exact"/>
    </w:pPr>
    <w:rPr>
      <w:rFonts w:ascii="Aptos" w:hAnsi="Aptos"/>
      <w:sz w:val="20"/>
      <w:szCs w:val="20"/>
      <w:lang w:val="en-US"/>
    </w:rPr>
  </w:style>
  <w:style w:type="paragraph" w:customStyle="1" w:styleId="Tablebullet2">
    <w:name w:val="Table bullet 2"/>
    <w:basedOn w:val="Bullet2"/>
    <w:qFormat/>
    <w:rsid w:val="00427EC8"/>
    <w:pPr>
      <w:numPr>
        <w:numId w:val="0"/>
      </w:numPr>
      <w:spacing w:line="240" w:lineRule="auto"/>
    </w:pPr>
    <w:rPr>
      <w:rFonts w:ascii="Aptos" w:hAnsi="Aptos"/>
      <w:sz w:val="20"/>
      <w:szCs w:val="20"/>
    </w:rPr>
  </w:style>
  <w:style w:type="paragraph" w:styleId="NoSpacing">
    <w:name w:val="No Spacing"/>
    <w:link w:val="NoSpacingChar"/>
    <w:uiPriority w:val="1"/>
    <w:qFormat/>
    <w:rsid w:val="00427EC8"/>
    <w:pPr>
      <w:spacing w:after="0" w:line="240" w:lineRule="auto"/>
    </w:pPr>
    <w:rPr>
      <w:kern w:val="2"/>
      <w:sz w:val="24"/>
      <w:szCs w:val="24"/>
      <w14:ligatures w14:val="standardContextual"/>
    </w:rPr>
  </w:style>
  <w:style w:type="paragraph" w:customStyle="1" w:styleId="Infobody">
    <w:name w:val="Info_body"/>
    <w:basedOn w:val="Normal"/>
    <w:qFormat/>
    <w:rsid w:val="00427EC8"/>
    <w:pPr>
      <w:spacing w:after="120" w:line="260" w:lineRule="exact"/>
    </w:pPr>
    <w:rPr>
      <w:rFonts w:eastAsia="Times New Roman" w:cstheme="minorHAnsi"/>
      <w:bCs/>
      <w:iCs/>
      <w:color w:val="262626" w:themeColor="text1" w:themeTint="D9"/>
      <w:sz w:val="24"/>
      <w:szCs w:val="24"/>
    </w:rPr>
  </w:style>
  <w:style w:type="character" w:styleId="FollowedHyperlink">
    <w:name w:val="FollowedHyperlink"/>
    <w:basedOn w:val="DefaultParagraphFont"/>
    <w:uiPriority w:val="99"/>
    <w:unhideWhenUsed/>
    <w:rsid w:val="00427EC8"/>
    <w:rPr>
      <w:color w:val="954F72" w:themeColor="followedHyperlink"/>
      <w:u w:val="single"/>
    </w:rPr>
  </w:style>
  <w:style w:type="paragraph" w:customStyle="1" w:styleId="footertext0">
    <w:name w:val="footer text"/>
    <w:aliases w:val="landscape"/>
    <w:basedOn w:val="Footertext"/>
    <w:qFormat/>
    <w:rsid w:val="00427EC8"/>
    <w:pPr>
      <w:tabs>
        <w:tab w:val="clear" w:pos="4410"/>
        <w:tab w:val="clear" w:pos="8751"/>
        <w:tab w:val="center" w:pos="6887"/>
        <w:tab w:val="right" w:pos="13720"/>
      </w:tabs>
    </w:pPr>
    <w:rPr>
      <w:bCs w:val="0"/>
      <w:iCs w:val="0"/>
    </w:rPr>
  </w:style>
  <w:style w:type="character" w:customStyle="1" w:styleId="apple-converted-space">
    <w:name w:val="apple-converted-space"/>
    <w:basedOn w:val="DefaultParagraphFont"/>
    <w:rsid w:val="00427EC8"/>
  </w:style>
  <w:style w:type="paragraph" w:customStyle="1" w:styleId="Style-26-27-Header1">
    <w:name w:val="Style-26-27 - Header 1"/>
    <w:basedOn w:val="Heading1"/>
    <w:link w:val="Style-26-27-Header1Char"/>
    <w:qFormat/>
    <w:rsid w:val="00427EC8"/>
    <w:pPr>
      <w:numPr>
        <w:numId w:val="0"/>
      </w:numPr>
      <w:spacing w:before="0"/>
    </w:pPr>
    <w:rPr>
      <w:lang w:val="en-GB" w:eastAsia="en-AU"/>
    </w:rPr>
  </w:style>
  <w:style w:type="character" w:customStyle="1" w:styleId="Style-26-27-Header1Char">
    <w:name w:val="Style-26-27 - Header 1 Char"/>
    <w:basedOn w:val="Heading1Char"/>
    <w:link w:val="Style-26-27-Header1"/>
    <w:rsid w:val="00427EC8"/>
    <w:rPr>
      <w:rFonts w:ascii="Calibri" w:eastAsiaTheme="majorEastAsia" w:hAnsi="Calibri" w:cstheme="majorBidi"/>
      <w:b/>
      <w:caps/>
      <w:kern w:val="28"/>
      <w:sz w:val="48"/>
      <w:szCs w:val="32"/>
      <w:lang w:val="en-GB" w:eastAsia="en-AU"/>
    </w:rPr>
  </w:style>
  <w:style w:type="table" w:customStyle="1" w:styleId="ARStandardTable11">
    <w:name w:val="AR_Standard Table_11"/>
    <w:basedOn w:val="TableNormal"/>
    <w:uiPriority w:val="99"/>
    <w:rsid w:val="00427EC8"/>
    <w:pPr>
      <w:spacing w:after="0" w:line="240" w:lineRule="auto"/>
    </w:pPr>
    <w:rPr>
      <w:rFonts w:ascii="Aptos" w:eastAsia="Calibri" w:hAnsi="Aptos" w:cs="Times New Roman"/>
      <w:sz w:val="20"/>
      <w:szCs w:val="20"/>
    </w:rPr>
    <w:tblPr>
      <w:tblStyleRowBandSize w:val="1"/>
      <w:tblStyleColBandSize w:val="1"/>
      <w:tblInd w:w="0" w:type="nil"/>
      <w:tblBorders>
        <w:top w:val="single" w:sz="4" w:space="0" w:color="D9D9D9"/>
        <w:bottom w:val="single" w:sz="4" w:space="0" w:color="D9D9D9"/>
      </w:tblBorders>
    </w:tblPr>
    <w:tblStylePr w:type="firstRow">
      <w:rPr>
        <w:color w:val="FFFFFF"/>
      </w:rPr>
      <w:tblPr/>
      <w:tcPr>
        <w:shd w:val="clear" w:color="auto" w:fill="6E46E0"/>
      </w:tcPr>
    </w:tblStylePr>
    <w:tblStylePr w:type="lastRow">
      <w:tblPr/>
      <w:tcPr>
        <w:tcBorders>
          <w:bottom w:val="single" w:sz="2" w:space="0" w:color="D9D9D9"/>
        </w:tcBorders>
        <w:shd w:val="clear" w:color="auto" w:fill="FFFFFF"/>
      </w:tcPr>
    </w:tblStylePr>
    <w:tblStylePr w:type="band1Horz">
      <w:tblPr/>
      <w:tcPr>
        <w:tcBorders>
          <w:top w:val="single" w:sz="2" w:space="0" w:color="D9D9D9"/>
          <w:left w:val="nil"/>
          <w:bottom w:val="single" w:sz="2" w:space="0" w:color="D9D9D9"/>
          <w:right w:val="nil"/>
          <w:insideH w:val="nil"/>
          <w:insideV w:val="nil"/>
          <w:tl2br w:val="nil"/>
          <w:tr2bl w:val="nil"/>
        </w:tcBorders>
        <w:shd w:val="clear" w:color="auto" w:fill="FFFFFF"/>
      </w:tcPr>
    </w:tblStylePr>
    <w:tblStylePr w:type="band2Horz">
      <w:tblPr/>
      <w:tcPr>
        <w:tcBorders>
          <w:top w:val="nil"/>
          <w:left w:val="nil"/>
          <w:bottom w:val="nil"/>
          <w:right w:val="nil"/>
          <w:insideH w:val="nil"/>
          <w:insideV w:val="nil"/>
          <w:tl2br w:val="nil"/>
          <w:tr2bl w:val="nil"/>
        </w:tcBorders>
      </w:tcPr>
    </w:tblStylePr>
  </w:style>
  <w:style w:type="paragraph" w:customStyle="1" w:styleId="EmptyCell0">
    <w:name w:val="Empty Cell"/>
    <w:basedOn w:val="Normal"/>
    <w:qFormat/>
    <w:rsid w:val="00427EC8"/>
    <w:pPr>
      <w:spacing w:after="0" w:line="240" w:lineRule="auto"/>
      <w:jc w:val="right"/>
    </w:pPr>
    <w:rPr>
      <w:rFonts w:ascii="Calibri" w:eastAsia="Times New Roman" w:hAnsi="Calibri" w:cs="Calibri"/>
      <w:color w:val="FFFFFF"/>
      <w:sz w:val="12"/>
      <w:szCs w:val="20"/>
    </w:rPr>
  </w:style>
  <w:style w:type="paragraph" w:customStyle="1" w:styleId="InitTextL">
    <w:name w:val="Init Text L"/>
    <w:basedOn w:val="Normal"/>
    <w:qFormat/>
    <w:rsid w:val="00427EC8"/>
    <w:pPr>
      <w:spacing w:after="0" w:line="240" w:lineRule="auto"/>
    </w:pPr>
    <w:rPr>
      <w:rFonts w:ascii="Calibri" w:eastAsia="Times New Roman" w:hAnsi="Calibri" w:cs="Times New Roman"/>
      <w:sz w:val="24"/>
      <w:szCs w:val="20"/>
    </w:rPr>
  </w:style>
  <w:style w:type="paragraph" w:customStyle="1" w:styleId="InitFigR">
    <w:name w:val="Init Fig R"/>
    <w:basedOn w:val="InitTextL"/>
    <w:qFormat/>
    <w:rsid w:val="00427EC8"/>
    <w:pPr>
      <w:jc w:val="right"/>
    </w:pPr>
  </w:style>
  <w:style w:type="paragraph" w:customStyle="1" w:styleId="InitFigBR">
    <w:name w:val="Init Fig BR"/>
    <w:basedOn w:val="InitFigR"/>
    <w:qFormat/>
    <w:rsid w:val="00427EC8"/>
    <w:rPr>
      <w:b/>
    </w:rPr>
  </w:style>
  <w:style w:type="paragraph" w:customStyle="1" w:styleId="InitFigRBold">
    <w:name w:val="Init Fig R Bold"/>
    <w:basedOn w:val="InitFigR"/>
    <w:qFormat/>
    <w:rsid w:val="00427EC8"/>
    <w:rPr>
      <w:b/>
    </w:rPr>
  </w:style>
  <w:style w:type="paragraph" w:customStyle="1" w:styleId="InitFigLBold">
    <w:name w:val="Init Fig L Bold"/>
    <w:basedOn w:val="InitTextL"/>
    <w:qFormat/>
    <w:rsid w:val="00427EC8"/>
    <w:rPr>
      <w:b/>
    </w:rPr>
  </w:style>
  <w:style w:type="character" w:customStyle="1" w:styleId="BSbullet1Char">
    <w:name w:val="BS_bullet 1 Char"/>
    <w:basedOn w:val="DefaultParagraphFont"/>
    <w:link w:val="BSbullet1"/>
    <w:locked/>
    <w:rsid w:val="00427EC8"/>
    <w:rPr>
      <w:rFonts w:ascii="Calibri" w:hAnsi="Calibri" w:cs="Calibri"/>
      <w:sz w:val="24"/>
      <w:szCs w:val="24"/>
      <w:lang w:val="x-none"/>
    </w:rPr>
  </w:style>
  <w:style w:type="paragraph" w:customStyle="1" w:styleId="BSbullet1">
    <w:name w:val="BS_bullet 1"/>
    <w:basedOn w:val="BodyTextIndent"/>
    <w:link w:val="BSbullet1Char"/>
    <w:qFormat/>
    <w:rsid w:val="00427EC8"/>
    <w:pPr>
      <w:numPr>
        <w:numId w:val="19"/>
      </w:numPr>
      <w:tabs>
        <w:tab w:val="clear" w:pos="360"/>
      </w:tabs>
      <w:spacing w:before="200" w:line="240" w:lineRule="auto"/>
      <w:ind w:left="0" w:firstLine="0"/>
    </w:pPr>
    <w:rPr>
      <w:rFonts w:ascii="Calibri" w:hAnsi="Calibri" w:cs="Calibri"/>
      <w:sz w:val="24"/>
      <w:szCs w:val="24"/>
      <w:lang w:val="x-none"/>
    </w:rPr>
  </w:style>
  <w:style w:type="paragraph" w:styleId="BodyTextIndent">
    <w:name w:val="Body Text Indent"/>
    <w:basedOn w:val="Normal"/>
    <w:link w:val="BodyTextIndentChar"/>
    <w:uiPriority w:val="99"/>
    <w:unhideWhenUsed/>
    <w:rsid w:val="00427EC8"/>
    <w:pPr>
      <w:spacing w:after="120"/>
      <w:ind w:left="283"/>
    </w:pPr>
  </w:style>
  <w:style w:type="character" w:customStyle="1" w:styleId="BodyTextIndentChar">
    <w:name w:val="Body Text Indent Char"/>
    <w:basedOn w:val="DefaultParagraphFont"/>
    <w:link w:val="BodyTextIndent"/>
    <w:uiPriority w:val="99"/>
    <w:rsid w:val="00427EC8"/>
  </w:style>
  <w:style w:type="character" w:customStyle="1" w:styleId="TitleChar1">
    <w:name w:val="Title Char1"/>
    <w:basedOn w:val="DefaultParagraphFont"/>
    <w:uiPriority w:val="10"/>
    <w:rsid w:val="00427EC8"/>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427EC8"/>
    <w:rPr>
      <w:rFonts w:eastAsiaTheme="minorEastAsia"/>
      <w:color w:val="5A5A5A" w:themeColor="text1" w:themeTint="A5"/>
      <w:spacing w:val="15"/>
    </w:rPr>
  </w:style>
  <w:style w:type="character" w:customStyle="1" w:styleId="QuoteChar">
    <w:name w:val="Quote Char"/>
    <w:basedOn w:val="DefaultParagraphFont"/>
    <w:link w:val="Quote"/>
    <w:uiPriority w:val="29"/>
    <w:rsid w:val="00427EC8"/>
    <w:rPr>
      <w:i/>
      <w:iCs/>
      <w:color w:val="404040" w:themeColor="text1" w:themeTint="BF"/>
      <w:kern w:val="2"/>
      <w14:ligatures w14:val="standardContextual"/>
    </w:rPr>
  </w:style>
  <w:style w:type="paragraph" w:styleId="Quote">
    <w:name w:val="Quote"/>
    <w:basedOn w:val="Normal"/>
    <w:next w:val="Normal"/>
    <w:link w:val="QuoteChar"/>
    <w:uiPriority w:val="29"/>
    <w:qFormat/>
    <w:rsid w:val="00427EC8"/>
    <w:pPr>
      <w:spacing w:before="160"/>
      <w:jc w:val="center"/>
    </w:pPr>
    <w:rPr>
      <w:i/>
      <w:iCs/>
      <w:color w:val="404040" w:themeColor="text1" w:themeTint="BF"/>
      <w:kern w:val="2"/>
      <w14:ligatures w14:val="standardContextual"/>
    </w:rPr>
  </w:style>
  <w:style w:type="character" w:customStyle="1" w:styleId="QuoteChar1">
    <w:name w:val="Quote Char1"/>
    <w:basedOn w:val="DefaultParagraphFont"/>
    <w:uiPriority w:val="29"/>
    <w:rsid w:val="00427EC8"/>
    <w:rPr>
      <w:i/>
      <w:iCs/>
      <w:color w:val="404040" w:themeColor="text1" w:themeTint="BF"/>
    </w:rPr>
  </w:style>
  <w:style w:type="paragraph" w:styleId="BodyTextIndent3">
    <w:name w:val="Body Text Indent 3"/>
    <w:basedOn w:val="Normal"/>
    <w:link w:val="BodyTextIndent3Char"/>
    <w:uiPriority w:val="99"/>
    <w:rsid w:val="00427EC8"/>
    <w:pPr>
      <w:keepNext/>
      <w:keepLines/>
      <w:numPr>
        <w:numId w:val="22"/>
      </w:numPr>
      <w:tabs>
        <w:tab w:val="clear" w:pos="1797"/>
        <w:tab w:val="left" w:pos="1134"/>
      </w:tabs>
      <w:spacing w:before="200" w:after="120" w:line="240" w:lineRule="auto"/>
      <w:ind w:left="0" w:firstLine="0"/>
      <w:jc w:val="both"/>
    </w:pPr>
    <w:rPr>
      <w:rFonts w:ascii="Calibri" w:eastAsia="Times New Roman" w:hAnsi="Calibri" w:cs="Times New Roman"/>
      <w:sz w:val="24"/>
      <w:szCs w:val="24"/>
      <w:lang w:val="x-none"/>
    </w:rPr>
  </w:style>
  <w:style w:type="character" w:customStyle="1" w:styleId="BodyTextIndent3Char">
    <w:name w:val="Body Text Indent 3 Char"/>
    <w:basedOn w:val="DefaultParagraphFont"/>
    <w:link w:val="BodyTextIndent3"/>
    <w:uiPriority w:val="99"/>
    <w:rsid w:val="00427EC8"/>
    <w:rPr>
      <w:rFonts w:ascii="Calibri" w:eastAsia="Times New Roman" w:hAnsi="Calibri" w:cs="Times New Roman"/>
      <w:sz w:val="24"/>
      <w:szCs w:val="24"/>
      <w:lang w:val="x-none"/>
    </w:rPr>
  </w:style>
  <w:style w:type="paragraph" w:customStyle="1" w:styleId="Default">
    <w:name w:val="Default"/>
    <w:rsid w:val="00427EC8"/>
    <w:pPr>
      <w:autoSpaceDE w:val="0"/>
      <w:autoSpaceDN w:val="0"/>
      <w:adjustRightInd w:val="0"/>
      <w:spacing w:after="0" w:line="240" w:lineRule="auto"/>
    </w:pPr>
    <w:rPr>
      <w:rFonts w:ascii="Symbol" w:eastAsia="MS Mincho" w:hAnsi="Symbol" w:cs="Times New Roman"/>
      <w:color w:val="000000"/>
      <w:sz w:val="24"/>
      <w:szCs w:val="24"/>
      <w:lang w:val="en-US"/>
    </w:rPr>
  </w:style>
  <w:style w:type="paragraph" w:customStyle="1" w:styleId="TableHeadingCentre">
    <w:name w:val="Table Heading Centre"/>
    <w:basedOn w:val="Normal"/>
    <w:rsid w:val="00427EC8"/>
    <w:pPr>
      <w:keepNext/>
      <w:spacing w:before="200" w:after="200" w:line="240" w:lineRule="auto"/>
      <w:jc w:val="center"/>
    </w:pPr>
    <w:rPr>
      <w:rFonts w:ascii="Calibri" w:eastAsia="Times New Roman" w:hAnsi="Calibri" w:cs="Times New Roman"/>
      <w:b/>
      <w:sz w:val="20"/>
      <w:szCs w:val="20"/>
    </w:rPr>
  </w:style>
  <w:style w:type="character" w:customStyle="1" w:styleId="Heading3Char2">
    <w:name w:val="Heading 3 Char2"/>
    <w:locked/>
    <w:rsid w:val="00427EC8"/>
    <w:rPr>
      <w:rFonts w:ascii="Arial" w:hAnsi="Arial" w:cs="Arial"/>
      <w:b/>
      <w:bCs/>
      <w:sz w:val="26"/>
      <w:szCs w:val="26"/>
      <w:lang w:val="en-AU" w:eastAsia="en-US" w:bidi="ar-SA"/>
    </w:rPr>
  </w:style>
  <w:style w:type="paragraph" w:styleId="BodyText0">
    <w:name w:val="Body Text"/>
    <w:basedOn w:val="Normal"/>
    <w:link w:val="BodyTextChar"/>
    <w:uiPriority w:val="99"/>
    <w:rsid w:val="00427EC8"/>
    <w:pPr>
      <w:keepNext/>
      <w:keepLines/>
      <w:spacing w:before="120" w:after="120" w:line="240" w:lineRule="auto"/>
      <w:jc w:val="both"/>
    </w:pPr>
    <w:rPr>
      <w:rFonts w:ascii="Calibri" w:eastAsia="Times New Roman" w:hAnsi="Calibri" w:cs="Times New Roman"/>
      <w:sz w:val="24"/>
      <w:szCs w:val="20"/>
      <w:lang w:val="x-none"/>
    </w:rPr>
  </w:style>
  <w:style w:type="character" w:customStyle="1" w:styleId="BodyTextChar">
    <w:name w:val="Body Text Char"/>
    <w:basedOn w:val="DefaultParagraphFont"/>
    <w:link w:val="BodyText0"/>
    <w:uiPriority w:val="99"/>
    <w:rsid w:val="00427EC8"/>
    <w:rPr>
      <w:rFonts w:ascii="Calibri" w:eastAsia="Times New Roman" w:hAnsi="Calibri" w:cs="Times New Roman"/>
      <w:sz w:val="24"/>
      <w:szCs w:val="20"/>
      <w:lang w:val="x-none"/>
    </w:rPr>
  </w:style>
  <w:style w:type="paragraph" w:styleId="BodyTextIndent2">
    <w:name w:val="Body Text Indent 2"/>
    <w:basedOn w:val="Normal"/>
    <w:link w:val="BodyTextIndent2Char"/>
    <w:uiPriority w:val="99"/>
    <w:rsid w:val="00427EC8"/>
    <w:pPr>
      <w:keepNext/>
      <w:keepLines/>
      <w:numPr>
        <w:numId w:val="29"/>
      </w:numPr>
      <w:tabs>
        <w:tab w:val="clear" w:pos="717"/>
      </w:tabs>
      <w:spacing w:before="200" w:after="120" w:line="240" w:lineRule="auto"/>
      <w:ind w:left="0" w:firstLine="0"/>
      <w:jc w:val="both"/>
    </w:pPr>
    <w:rPr>
      <w:rFonts w:ascii="Calibri" w:eastAsia="Times New Roman" w:hAnsi="Calibri" w:cs="Times New Roman"/>
      <w:sz w:val="24"/>
      <w:szCs w:val="20"/>
      <w:lang w:val="x-none"/>
    </w:rPr>
  </w:style>
  <w:style w:type="character" w:customStyle="1" w:styleId="BodyTextIndent2Char">
    <w:name w:val="Body Text Indent 2 Char"/>
    <w:basedOn w:val="DefaultParagraphFont"/>
    <w:link w:val="BodyTextIndent2"/>
    <w:uiPriority w:val="99"/>
    <w:rsid w:val="00427EC8"/>
    <w:rPr>
      <w:rFonts w:ascii="Calibri" w:eastAsia="Times New Roman" w:hAnsi="Calibri" w:cs="Times New Roman"/>
      <w:sz w:val="24"/>
      <w:szCs w:val="20"/>
      <w:lang w:val="x-none"/>
    </w:rPr>
  </w:style>
  <w:style w:type="paragraph" w:customStyle="1" w:styleId="BodyTextIndent4">
    <w:name w:val="Body Text Indent 4"/>
    <w:basedOn w:val="BodyText0"/>
    <w:next w:val="BodyText0"/>
    <w:rsid w:val="00427EC8"/>
    <w:pPr>
      <w:numPr>
        <w:numId w:val="30"/>
      </w:numPr>
      <w:tabs>
        <w:tab w:val="clear" w:pos="2016"/>
      </w:tabs>
      <w:spacing w:before="0"/>
      <w:ind w:left="0" w:firstLine="0"/>
    </w:pPr>
  </w:style>
  <w:style w:type="paragraph" w:customStyle="1" w:styleId="SIHeading1">
    <w:name w:val="SI Heading 1"/>
    <w:basedOn w:val="Normal"/>
    <w:next w:val="BodyText0"/>
    <w:rsid w:val="00427EC8"/>
    <w:pPr>
      <w:keepNext/>
      <w:keepLines/>
      <w:spacing w:before="240" w:after="200" w:line="240" w:lineRule="auto"/>
      <w:jc w:val="center"/>
      <w:outlineLvl w:val="0"/>
    </w:pPr>
    <w:rPr>
      <w:rFonts w:ascii="Arial" w:eastAsia="Times New Roman" w:hAnsi="Arial" w:cs="Times New Roman"/>
      <w:b/>
      <w:kern w:val="28"/>
      <w:sz w:val="20"/>
      <w:szCs w:val="20"/>
    </w:rPr>
  </w:style>
  <w:style w:type="paragraph" w:customStyle="1" w:styleId="SIHeading2">
    <w:name w:val="SI Heading 2"/>
    <w:basedOn w:val="Normal"/>
    <w:next w:val="BodyText0"/>
    <w:rsid w:val="00427EC8"/>
    <w:pPr>
      <w:keepNext/>
      <w:keepLines/>
      <w:spacing w:before="200" w:after="240" w:line="240" w:lineRule="auto"/>
      <w:jc w:val="center"/>
      <w:outlineLvl w:val="0"/>
    </w:pPr>
    <w:rPr>
      <w:rFonts w:ascii="Arial" w:eastAsia="Times New Roman" w:hAnsi="Arial" w:cs="Times New Roman"/>
      <w:kern w:val="28"/>
      <w:sz w:val="20"/>
      <w:szCs w:val="20"/>
    </w:rPr>
  </w:style>
  <w:style w:type="paragraph" w:customStyle="1" w:styleId="TableTextRightBold">
    <w:name w:val="Table Text Right Bold"/>
    <w:basedOn w:val="Normal"/>
    <w:rsid w:val="00427EC8"/>
    <w:pPr>
      <w:spacing w:before="200" w:after="200" w:line="240" w:lineRule="auto"/>
      <w:ind w:left="357" w:hanging="357"/>
      <w:jc w:val="right"/>
    </w:pPr>
    <w:rPr>
      <w:rFonts w:ascii="Calibri" w:eastAsia="Times New Roman" w:hAnsi="Calibri" w:cs="Times New Roman"/>
      <w:b/>
      <w:sz w:val="20"/>
      <w:szCs w:val="20"/>
    </w:rPr>
  </w:style>
  <w:style w:type="paragraph" w:customStyle="1" w:styleId="TableHeadingRight">
    <w:name w:val="Table Heading Right"/>
    <w:basedOn w:val="Normal"/>
    <w:rsid w:val="00427EC8"/>
    <w:pPr>
      <w:keepNext/>
      <w:spacing w:before="200" w:after="200" w:line="240" w:lineRule="auto"/>
      <w:jc w:val="right"/>
    </w:pPr>
    <w:rPr>
      <w:rFonts w:ascii="Calibri" w:eastAsia="Times New Roman" w:hAnsi="Calibri" w:cs="Times New Roman"/>
      <w:b/>
      <w:sz w:val="20"/>
      <w:szCs w:val="24"/>
    </w:rPr>
  </w:style>
  <w:style w:type="paragraph" w:customStyle="1" w:styleId="NoteText">
    <w:name w:val="Note Text"/>
    <w:basedOn w:val="Normal"/>
    <w:link w:val="NoteTextChar"/>
    <w:rsid w:val="00427EC8"/>
    <w:pPr>
      <w:spacing w:before="200" w:after="200" w:line="240" w:lineRule="auto"/>
      <w:jc w:val="both"/>
    </w:pPr>
    <w:rPr>
      <w:rFonts w:ascii="Calibri" w:eastAsia="Times New Roman" w:hAnsi="Calibri" w:cs="Times New Roman"/>
      <w:iCs/>
      <w:sz w:val="16"/>
      <w:szCs w:val="20"/>
      <w:lang w:val="x-none"/>
    </w:rPr>
  </w:style>
  <w:style w:type="paragraph" w:customStyle="1" w:styleId="NoteHeading1">
    <w:name w:val="Note Heading1"/>
    <w:basedOn w:val="Normal"/>
    <w:autoRedefine/>
    <w:rsid w:val="00427EC8"/>
    <w:pPr>
      <w:spacing w:before="120" w:after="200" w:line="240" w:lineRule="auto"/>
      <w:ind w:left="28"/>
    </w:pPr>
    <w:rPr>
      <w:rFonts w:ascii="Calibri" w:eastAsia="Times New Roman" w:hAnsi="Calibri" w:cs="Times New Roman"/>
      <w:b/>
      <w:bCs/>
      <w:sz w:val="20"/>
      <w:szCs w:val="20"/>
    </w:rPr>
  </w:style>
  <w:style w:type="character" w:customStyle="1" w:styleId="BodyTextIndentChar2">
    <w:name w:val="Body Text Indent Char2"/>
    <w:locked/>
    <w:rsid w:val="00427EC8"/>
    <w:rPr>
      <w:rFonts w:cs="Times New Roman"/>
      <w:sz w:val="24"/>
      <w:szCs w:val="24"/>
      <w:lang w:val="en-AU" w:eastAsia="en-US" w:bidi="ar-SA"/>
    </w:rPr>
  </w:style>
  <w:style w:type="paragraph" w:customStyle="1" w:styleId="TableHeadingLeft">
    <w:name w:val="Table Heading Left"/>
    <w:basedOn w:val="Normal"/>
    <w:link w:val="TableHeadingLeftChar"/>
    <w:rsid w:val="00427EC8"/>
    <w:pPr>
      <w:keepNext/>
      <w:spacing w:before="200" w:after="200" w:line="240" w:lineRule="auto"/>
    </w:pPr>
    <w:rPr>
      <w:rFonts w:ascii="Calibri" w:eastAsia="Times New Roman" w:hAnsi="Calibri" w:cs="Times New Roman"/>
      <w:b/>
      <w:sz w:val="20"/>
      <w:szCs w:val="20"/>
      <w:lang w:val="x-none" w:eastAsia="x-none"/>
    </w:rPr>
  </w:style>
  <w:style w:type="paragraph" w:customStyle="1" w:styleId="TableTextRight">
    <w:name w:val="Table Text Right"/>
    <w:basedOn w:val="Normal"/>
    <w:rsid w:val="00427EC8"/>
    <w:pPr>
      <w:spacing w:before="200" w:after="200" w:line="240" w:lineRule="auto"/>
      <w:ind w:left="357" w:hanging="357"/>
      <w:jc w:val="right"/>
    </w:pPr>
    <w:rPr>
      <w:rFonts w:ascii="Calibri" w:eastAsia="Times New Roman" w:hAnsi="Calibri" w:cs="Times New Roman"/>
      <w:sz w:val="20"/>
      <w:szCs w:val="20"/>
    </w:rPr>
  </w:style>
  <w:style w:type="paragraph" w:customStyle="1" w:styleId="TableTextLeftBold">
    <w:name w:val="Table Text Left Bold"/>
    <w:basedOn w:val="Normal"/>
    <w:link w:val="TableTextLeftBoldChar"/>
    <w:rsid w:val="00427EC8"/>
    <w:pPr>
      <w:spacing w:before="200" w:after="200" w:line="240" w:lineRule="auto"/>
      <w:ind w:left="357" w:hanging="357"/>
    </w:pPr>
    <w:rPr>
      <w:rFonts w:ascii="Calibri" w:eastAsia="Times New Roman" w:hAnsi="Calibri" w:cs="Times New Roman"/>
      <w:b/>
      <w:sz w:val="20"/>
      <w:szCs w:val="20"/>
      <w:lang w:val="x-none"/>
    </w:rPr>
  </w:style>
  <w:style w:type="paragraph" w:customStyle="1" w:styleId="TableTextLeft">
    <w:name w:val="Table Text Left"/>
    <w:basedOn w:val="Normal"/>
    <w:rsid w:val="00427EC8"/>
    <w:pPr>
      <w:spacing w:before="200" w:after="200" w:line="240" w:lineRule="auto"/>
      <w:ind w:left="357" w:hanging="357"/>
    </w:pPr>
    <w:rPr>
      <w:rFonts w:ascii="Calibri" w:eastAsia="Times New Roman" w:hAnsi="Calibri" w:cs="Times New Roman"/>
      <w:sz w:val="20"/>
      <w:szCs w:val="18"/>
    </w:rPr>
  </w:style>
  <w:style w:type="paragraph" w:customStyle="1" w:styleId="TableNumbersRight">
    <w:name w:val="Table Numbers Right"/>
    <w:basedOn w:val="TableHeadingRight"/>
    <w:rsid w:val="00427EC8"/>
    <w:rPr>
      <w:b w:val="0"/>
    </w:rPr>
  </w:style>
  <w:style w:type="character" w:customStyle="1" w:styleId="TableHeadingLeftChar">
    <w:name w:val="Table Heading Left Char"/>
    <w:link w:val="TableHeadingLeft"/>
    <w:locked/>
    <w:rsid w:val="00427EC8"/>
    <w:rPr>
      <w:rFonts w:ascii="Calibri" w:eastAsia="Times New Roman" w:hAnsi="Calibri" w:cs="Times New Roman"/>
      <w:b/>
      <w:sz w:val="20"/>
      <w:szCs w:val="20"/>
      <w:lang w:val="x-none" w:eastAsia="x-none"/>
    </w:rPr>
  </w:style>
  <w:style w:type="paragraph" w:customStyle="1" w:styleId="FooterBP">
    <w:name w:val="Footer BP"/>
    <w:basedOn w:val="Normal"/>
    <w:next w:val="Normal"/>
    <w:rsid w:val="00427EC8"/>
    <w:pPr>
      <w:pBdr>
        <w:top w:val="single" w:sz="4" w:space="1" w:color="auto"/>
      </w:pBdr>
      <w:tabs>
        <w:tab w:val="center" w:pos="4536"/>
        <w:tab w:val="right" w:pos="9356"/>
      </w:tabs>
      <w:spacing w:before="200" w:after="200" w:line="240" w:lineRule="auto"/>
      <w:ind w:left="-284" w:right="-329"/>
    </w:pPr>
    <w:rPr>
      <w:rFonts w:ascii="Calibri" w:eastAsia="Times New Roman" w:hAnsi="Calibri" w:cs="Times New Roman"/>
      <w:i/>
      <w:sz w:val="20"/>
      <w:szCs w:val="20"/>
    </w:rPr>
  </w:style>
  <w:style w:type="character" w:customStyle="1" w:styleId="TableTextLeftBoldChar">
    <w:name w:val="Table Text Left Bold Char"/>
    <w:link w:val="TableTextLeftBold"/>
    <w:locked/>
    <w:rsid w:val="00427EC8"/>
    <w:rPr>
      <w:rFonts w:ascii="Calibri" w:eastAsia="Times New Roman" w:hAnsi="Calibri" w:cs="Times New Roman"/>
      <w:b/>
      <w:sz w:val="20"/>
      <w:szCs w:val="20"/>
      <w:lang w:val="x-none"/>
    </w:rPr>
  </w:style>
  <w:style w:type="paragraph" w:customStyle="1" w:styleId="Heading3TopofPage">
    <w:name w:val="Heading 3 Top of Page"/>
    <w:basedOn w:val="Heading3"/>
    <w:next w:val="BodyText0"/>
    <w:link w:val="Heading3TopofPageChar"/>
    <w:rsid w:val="00427EC8"/>
    <w:pPr>
      <w:spacing w:before="0"/>
      <w:contextualSpacing/>
    </w:pPr>
    <w:rPr>
      <w:rFonts w:eastAsia="Times New Roman" w:cs="Times New Roman"/>
      <w:bCs/>
      <w:color w:val="auto"/>
      <w:sz w:val="24"/>
      <w:szCs w:val="26"/>
      <w:lang w:val="x-none" w:eastAsia="x-none"/>
    </w:rPr>
  </w:style>
  <w:style w:type="paragraph" w:customStyle="1" w:styleId="Heading3Centred">
    <w:name w:val="Heading 3 Centred"/>
    <w:basedOn w:val="Heading3"/>
    <w:next w:val="BodyText0"/>
    <w:rsid w:val="00427EC8"/>
    <w:pPr>
      <w:spacing w:before="0"/>
      <w:contextualSpacing/>
      <w:jc w:val="center"/>
    </w:pPr>
    <w:rPr>
      <w:rFonts w:eastAsia="Times New Roman" w:cs="Times New Roman"/>
      <w:bCs/>
      <w:color w:val="auto"/>
      <w:sz w:val="28"/>
      <w:szCs w:val="26"/>
      <w:lang w:val="x-none" w:eastAsia="en-AU"/>
    </w:rPr>
  </w:style>
  <w:style w:type="paragraph" w:styleId="BodyText2">
    <w:name w:val="Body Text 2"/>
    <w:basedOn w:val="Normal"/>
    <w:link w:val="BodyText2Char"/>
    <w:uiPriority w:val="99"/>
    <w:rsid w:val="00427EC8"/>
    <w:pPr>
      <w:spacing w:before="200" w:after="120" w:line="480" w:lineRule="auto"/>
    </w:pPr>
    <w:rPr>
      <w:rFonts w:ascii="Calibri" w:eastAsia="Times New Roman" w:hAnsi="Calibri" w:cs="Times New Roman"/>
      <w:sz w:val="24"/>
      <w:szCs w:val="20"/>
      <w:lang w:val="x-none"/>
    </w:rPr>
  </w:style>
  <w:style w:type="character" w:customStyle="1" w:styleId="BodyText2Char">
    <w:name w:val="Body Text 2 Char"/>
    <w:basedOn w:val="DefaultParagraphFont"/>
    <w:link w:val="BodyText2"/>
    <w:uiPriority w:val="99"/>
    <w:rsid w:val="00427EC8"/>
    <w:rPr>
      <w:rFonts w:ascii="Calibri" w:eastAsia="Times New Roman" w:hAnsi="Calibri" w:cs="Times New Roman"/>
      <w:sz w:val="24"/>
      <w:szCs w:val="20"/>
      <w:lang w:val="x-none"/>
    </w:rPr>
  </w:style>
  <w:style w:type="paragraph" w:customStyle="1" w:styleId="SinglePara">
    <w:name w:val="Single Para"/>
    <w:basedOn w:val="Normal"/>
    <w:rsid w:val="00427EC8"/>
    <w:pPr>
      <w:spacing w:before="200" w:after="200" w:line="240" w:lineRule="auto"/>
    </w:pPr>
    <w:rPr>
      <w:rFonts w:ascii="Calibri" w:eastAsia="Times New Roman" w:hAnsi="Calibri" w:cs="Times New Roman"/>
      <w:sz w:val="24"/>
      <w:szCs w:val="20"/>
    </w:rPr>
  </w:style>
  <w:style w:type="paragraph" w:customStyle="1" w:styleId="xl25">
    <w:name w:val="xl25"/>
    <w:basedOn w:val="Normal"/>
    <w:rsid w:val="00427EC8"/>
    <w:pPr>
      <w:spacing w:before="100" w:beforeAutospacing="1" w:after="100" w:afterAutospacing="1" w:line="240" w:lineRule="auto"/>
    </w:pPr>
    <w:rPr>
      <w:rFonts w:ascii="Calibri" w:eastAsia="Arial Unicode MS" w:hAnsi="Calibri" w:cs="Times New Roman"/>
      <w:sz w:val="18"/>
      <w:szCs w:val="18"/>
    </w:rPr>
  </w:style>
  <w:style w:type="paragraph" w:customStyle="1" w:styleId="Sub-Heading">
    <w:name w:val="Sub-Heading"/>
    <w:basedOn w:val="Normal"/>
    <w:next w:val="BodyText0"/>
    <w:rsid w:val="00427EC8"/>
    <w:pPr>
      <w:keepNext/>
      <w:spacing w:before="240" w:after="120" w:line="240" w:lineRule="auto"/>
      <w:outlineLvl w:val="0"/>
    </w:pPr>
    <w:rPr>
      <w:rFonts w:ascii="Arial" w:eastAsia="Times New Roman" w:hAnsi="Arial" w:cs="Times New Roman"/>
      <w:i/>
      <w:sz w:val="24"/>
      <w:szCs w:val="20"/>
    </w:rPr>
  </w:style>
  <w:style w:type="paragraph" w:customStyle="1" w:styleId="Sub-Heading2">
    <w:name w:val="Sub-Heading 2"/>
    <w:basedOn w:val="BodyText0"/>
    <w:rsid w:val="00427EC8"/>
    <w:rPr>
      <w:i/>
    </w:rPr>
  </w:style>
  <w:style w:type="paragraph" w:customStyle="1" w:styleId="TableName">
    <w:name w:val="Table Name"/>
    <w:basedOn w:val="Normal"/>
    <w:rsid w:val="00427EC8"/>
    <w:pPr>
      <w:keepNext/>
      <w:keepLines/>
      <w:spacing w:before="200" w:after="120" w:line="240" w:lineRule="auto"/>
      <w:jc w:val="center"/>
    </w:pPr>
    <w:rPr>
      <w:rFonts w:ascii="Arial" w:eastAsia="Times New Roman" w:hAnsi="Arial" w:cs="Times New Roman"/>
      <w:b/>
      <w:sz w:val="20"/>
      <w:szCs w:val="20"/>
    </w:rPr>
  </w:style>
  <w:style w:type="paragraph" w:customStyle="1" w:styleId="AIblurb">
    <w:name w:val="AI blurb"/>
    <w:basedOn w:val="Normal"/>
    <w:rsid w:val="00427EC8"/>
    <w:pPr>
      <w:spacing w:before="120" w:after="240" w:line="240" w:lineRule="auto"/>
      <w:ind w:left="380"/>
      <w:jc w:val="both"/>
    </w:pPr>
    <w:rPr>
      <w:rFonts w:ascii="Calibri" w:eastAsia="Times New Roman" w:hAnsi="Calibri" w:cs="Times New Roman"/>
      <w:sz w:val="20"/>
      <w:szCs w:val="20"/>
    </w:rPr>
  </w:style>
  <w:style w:type="paragraph" w:styleId="BodyText3">
    <w:name w:val="Body Text 3"/>
    <w:basedOn w:val="Normal"/>
    <w:link w:val="BodyText3Char"/>
    <w:uiPriority w:val="99"/>
    <w:rsid w:val="00427EC8"/>
    <w:pPr>
      <w:spacing w:before="200" w:after="120" w:line="240" w:lineRule="auto"/>
    </w:pPr>
    <w:rPr>
      <w:rFonts w:ascii="Calibri" w:eastAsia="Times New Roman" w:hAnsi="Calibri" w:cs="Times New Roman"/>
      <w:sz w:val="16"/>
      <w:szCs w:val="16"/>
      <w:lang w:val="x-none"/>
    </w:rPr>
  </w:style>
  <w:style w:type="character" w:customStyle="1" w:styleId="BodyText3Char">
    <w:name w:val="Body Text 3 Char"/>
    <w:basedOn w:val="DefaultParagraphFont"/>
    <w:link w:val="BodyText3"/>
    <w:uiPriority w:val="99"/>
    <w:rsid w:val="00427EC8"/>
    <w:rPr>
      <w:rFonts w:ascii="Calibri" w:eastAsia="Times New Roman" w:hAnsi="Calibri" w:cs="Times New Roman"/>
      <w:sz w:val="16"/>
      <w:szCs w:val="16"/>
      <w:lang w:val="x-none"/>
    </w:rPr>
  </w:style>
  <w:style w:type="paragraph" w:customStyle="1" w:styleId="AINotes">
    <w:name w:val="AI Notes"/>
    <w:basedOn w:val="Normal"/>
    <w:link w:val="AINotesChar"/>
    <w:rsid w:val="00427EC8"/>
    <w:pPr>
      <w:spacing w:before="200" w:after="200" w:line="240" w:lineRule="auto"/>
      <w:jc w:val="both"/>
    </w:pPr>
    <w:rPr>
      <w:rFonts w:ascii="Calibri" w:eastAsia="Times New Roman" w:hAnsi="Calibri" w:cs="Times New Roman"/>
      <w:sz w:val="16"/>
      <w:szCs w:val="20"/>
      <w:lang w:val="x-none"/>
    </w:rPr>
  </w:style>
  <w:style w:type="paragraph" w:customStyle="1" w:styleId="n">
    <w:name w:val="n"/>
    <w:basedOn w:val="Normal"/>
    <w:rsid w:val="00427EC8"/>
    <w:pPr>
      <w:spacing w:before="200" w:after="200" w:line="240" w:lineRule="auto"/>
      <w:jc w:val="both"/>
    </w:pPr>
    <w:rPr>
      <w:rFonts w:ascii="Calibri" w:eastAsia="Times New Roman" w:hAnsi="Calibri" w:cs="Times New Roman"/>
      <w:sz w:val="16"/>
      <w:szCs w:val="24"/>
    </w:rPr>
  </w:style>
  <w:style w:type="paragraph" w:customStyle="1" w:styleId="Notes">
    <w:name w:val="Notes"/>
    <w:basedOn w:val="Normal"/>
    <w:rsid w:val="00427EC8"/>
    <w:pPr>
      <w:spacing w:before="120" w:after="200" w:line="240" w:lineRule="auto"/>
      <w:ind w:left="28"/>
    </w:pPr>
    <w:rPr>
      <w:rFonts w:ascii="Calibri" w:eastAsia="Times New Roman" w:hAnsi="Calibri" w:cs="Times New Roman"/>
      <w:b/>
      <w:sz w:val="20"/>
      <w:szCs w:val="24"/>
    </w:rPr>
  </w:style>
  <w:style w:type="paragraph" w:styleId="BlockText">
    <w:name w:val="Block Text"/>
    <w:basedOn w:val="Normal"/>
    <w:rsid w:val="00427EC8"/>
    <w:pPr>
      <w:spacing w:before="200" w:after="120" w:line="240" w:lineRule="auto"/>
      <w:ind w:left="1440" w:right="1440"/>
    </w:pPr>
    <w:rPr>
      <w:rFonts w:ascii="Calibri" w:eastAsia="Times New Roman" w:hAnsi="Calibri" w:cs="Times New Roman"/>
      <w:sz w:val="24"/>
      <w:szCs w:val="20"/>
    </w:rPr>
  </w:style>
  <w:style w:type="paragraph" w:styleId="BodyTextFirstIndent">
    <w:name w:val="Body Text First Indent"/>
    <w:basedOn w:val="BodyText0"/>
    <w:link w:val="BodyTextFirstIndentChar"/>
    <w:rsid w:val="00427EC8"/>
    <w:pPr>
      <w:spacing w:before="0"/>
      <w:ind w:firstLine="210"/>
      <w:jc w:val="left"/>
    </w:pPr>
  </w:style>
  <w:style w:type="character" w:customStyle="1" w:styleId="BodyTextFirstIndentChar">
    <w:name w:val="Body Text First Indent Char"/>
    <w:basedOn w:val="BodyTextChar"/>
    <w:link w:val="BodyTextFirstIndent"/>
    <w:rsid w:val="00427EC8"/>
    <w:rPr>
      <w:rFonts w:ascii="Calibri" w:eastAsia="Times New Roman" w:hAnsi="Calibri" w:cs="Times New Roman"/>
      <w:sz w:val="24"/>
      <w:szCs w:val="20"/>
      <w:lang w:val="x-none"/>
    </w:rPr>
  </w:style>
  <w:style w:type="paragraph" w:styleId="BodyTextFirstIndent2">
    <w:name w:val="Body Text First Indent 2"/>
    <w:basedOn w:val="BodyTextIndent"/>
    <w:link w:val="BodyTextFirstIndent2Char"/>
    <w:uiPriority w:val="99"/>
    <w:rsid w:val="00427EC8"/>
    <w:pPr>
      <w:keepNext/>
      <w:keepLines/>
      <w:spacing w:before="200" w:line="240" w:lineRule="auto"/>
      <w:ind w:firstLine="210"/>
    </w:pPr>
    <w:rPr>
      <w:rFonts w:ascii="Calibri" w:eastAsia="Times New Roman" w:hAnsi="Calibri" w:cs="Times New Roman"/>
      <w:sz w:val="24"/>
      <w:szCs w:val="24"/>
      <w:lang w:val="x-none"/>
    </w:rPr>
  </w:style>
  <w:style w:type="character" w:customStyle="1" w:styleId="BodyTextFirstIndent2Char">
    <w:name w:val="Body Text First Indent 2 Char"/>
    <w:basedOn w:val="BodyTextIndentChar"/>
    <w:link w:val="BodyTextFirstIndent2"/>
    <w:uiPriority w:val="99"/>
    <w:rsid w:val="00427EC8"/>
    <w:rPr>
      <w:rFonts w:ascii="Calibri" w:eastAsia="Times New Roman" w:hAnsi="Calibri" w:cs="Times New Roman"/>
      <w:sz w:val="24"/>
      <w:szCs w:val="24"/>
      <w:lang w:val="x-none"/>
    </w:rPr>
  </w:style>
  <w:style w:type="paragraph" w:styleId="Closing">
    <w:name w:val="Closing"/>
    <w:basedOn w:val="Normal"/>
    <w:link w:val="ClosingChar"/>
    <w:rsid w:val="00427EC8"/>
    <w:pPr>
      <w:spacing w:before="200" w:after="200" w:line="240" w:lineRule="auto"/>
      <w:ind w:left="4252"/>
    </w:pPr>
    <w:rPr>
      <w:rFonts w:ascii="Calibri" w:eastAsia="Times New Roman" w:hAnsi="Calibri" w:cs="Times New Roman"/>
      <w:sz w:val="24"/>
      <w:szCs w:val="20"/>
      <w:lang w:val="x-none"/>
    </w:rPr>
  </w:style>
  <w:style w:type="character" w:customStyle="1" w:styleId="ClosingChar">
    <w:name w:val="Closing Char"/>
    <w:basedOn w:val="DefaultParagraphFont"/>
    <w:link w:val="Closing"/>
    <w:rsid w:val="00427EC8"/>
    <w:rPr>
      <w:rFonts w:ascii="Calibri" w:eastAsia="Times New Roman" w:hAnsi="Calibri" w:cs="Times New Roman"/>
      <w:sz w:val="24"/>
      <w:szCs w:val="20"/>
      <w:lang w:val="x-none"/>
    </w:rPr>
  </w:style>
  <w:style w:type="paragraph" w:styleId="Date">
    <w:name w:val="Date"/>
    <w:basedOn w:val="Normal"/>
    <w:next w:val="Normal"/>
    <w:link w:val="DateChar"/>
    <w:uiPriority w:val="99"/>
    <w:rsid w:val="00427EC8"/>
    <w:pPr>
      <w:spacing w:before="200" w:after="200" w:line="240" w:lineRule="auto"/>
    </w:pPr>
    <w:rPr>
      <w:rFonts w:ascii="Calibri" w:eastAsia="Times New Roman" w:hAnsi="Calibri" w:cs="Times New Roman"/>
      <w:sz w:val="24"/>
      <w:szCs w:val="20"/>
      <w:lang w:val="x-none"/>
    </w:rPr>
  </w:style>
  <w:style w:type="character" w:customStyle="1" w:styleId="DateChar">
    <w:name w:val="Date Char"/>
    <w:basedOn w:val="DefaultParagraphFont"/>
    <w:link w:val="Date"/>
    <w:uiPriority w:val="99"/>
    <w:rsid w:val="00427EC8"/>
    <w:rPr>
      <w:rFonts w:ascii="Calibri" w:eastAsia="Times New Roman" w:hAnsi="Calibri" w:cs="Times New Roman"/>
      <w:sz w:val="24"/>
      <w:szCs w:val="20"/>
      <w:lang w:val="x-none"/>
    </w:rPr>
  </w:style>
  <w:style w:type="paragraph" w:styleId="E-mailSignature">
    <w:name w:val="E-mail Signature"/>
    <w:basedOn w:val="Normal"/>
    <w:link w:val="E-mailSignatureChar"/>
    <w:uiPriority w:val="99"/>
    <w:rsid w:val="00427EC8"/>
    <w:pPr>
      <w:spacing w:before="200" w:after="200" w:line="240" w:lineRule="auto"/>
    </w:pPr>
    <w:rPr>
      <w:rFonts w:ascii="Calibri" w:eastAsia="Times New Roman" w:hAnsi="Calibri" w:cs="Times New Roman"/>
      <w:sz w:val="24"/>
      <w:szCs w:val="20"/>
      <w:lang w:val="x-none"/>
    </w:rPr>
  </w:style>
  <w:style w:type="character" w:customStyle="1" w:styleId="E-mailSignatureChar">
    <w:name w:val="E-mail Signature Char"/>
    <w:basedOn w:val="DefaultParagraphFont"/>
    <w:link w:val="E-mailSignature"/>
    <w:uiPriority w:val="99"/>
    <w:rsid w:val="00427EC8"/>
    <w:rPr>
      <w:rFonts w:ascii="Calibri" w:eastAsia="Times New Roman" w:hAnsi="Calibri" w:cs="Times New Roman"/>
      <w:sz w:val="24"/>
      <w:szCs w:val="20"/>
      <w:lang w:val="x-none"/>
    </w:rPr>
  </w:style>
  <w:style w:type="character" w:styleId="Emphasis">
    <w:name w:val="Emphasis"/>
    <w:qFormat/>
    <w:rsid w:val="00427EC8"/>
    <w:rPr>
      <w:rFonts w:ascii="Calibri" w:hAnsi="Calibri"/>
      <w:i/>
      <w:iCs/>
    </w:rPr>
  </w:style>
  <w:style w:type="paragraph" w:styleId="EnvelopeAddress">
    <w:name w:val="envelope address"/>
    <w:basedOn w:val="Normal"/>
    <w:uiPriority w:val="99"/>
    <w:rsid w:val="00427EC8"/>
    <w:pPr>
      <w:framePr w:w="7920" w:h="1980" w:hRule="exact" w:hSpace="180" w:wrap="auto" w:hAnchor="page" w:xAlign="center" w:yAlign="bottom"/>
      <w:spacing w:before="200" w:after="200" w:line="240" w:lineRule="auto"/>
      <w:ind w:left="2880"/>
    </w:pPr>
    <w:rPr>
      <w:rFonts w:ascii="Arial" w:eastAsia="Times New Roman" w:hAnsi="Arial" w:cs="Arial"/>
      <w:sz w:val="24"/>
      <w:szCs w:val="24"/>
    </w:rPr>
  </w:style>
  <w:style w:type="paragraph" w:styleId="EnvelopeReturn">
    <w:name w:val="envelope return"/>
    <w:basedOn w:val="Normal"/>
    <w:uiPriority w:val="99"/>
    <w:rsid w:val="00427EC8"/>
    <w:pPr>
      <w:spacing w:before="200" w:after="200" w:line="240" w:lineRule="auto"/>
    </w:pPr>
    <w:rPr>
      <w:rFonts w:ascii="Arial" w:eastAsia="Times New Roman" w:hAnsi="Arial" w:cs="Arial"/>
      <w:sz w:val="20"/>
      <w:szCs w:val="20"/>
    </w:rPr>
  </w:style>
  <w:style w:type="character" w:styleId="HTMLAcronym">
    <w:name w:val="HTML Acronym"/>
    <w:basedOn w:val="DefaultParagraphFont"/>
    <w:rsid w:val="00427EC8"/>
  </w:style>
  <w:style w:type="paragraph" w:styleId="HTMLAddress">
    <w:name w:val="HTML Address"/>
    <w:basedOn w:val="Normal"/>
    <w:link w:val="HTMLAddressChar"/>
    <w:uiPriority w:val="99"/>
    <w:rsid w:val="00427EC8"/>
    <w:pPr>
      <w:spacing w:before="200" w:after="200" w:line="240" w:lineRule="auto"/>
    </w:pPr>
    <w:rPr>
      <w:rFonts w:ascii="Calibri" w:eastAsia="Times New Roman" w:hAnsi="Calibri" w:cs="Times New Roman"/>
      <w:i/>
      <w:iCs/>
      <w:sz w:val="24"/>
      <w:szCs w:val="20"/>
      <w:lang w:val="x-none"/>
    </w:rPr>
  </w:style>
  <w:style w:type="character" w:customStyle="1" w:styleId="HTMLAddressChar">
    <w:name w:val="HTML Address Char"/>
    <w:basedOn w:val="DefaultParagraphFont"/>
    <w:link w:val="HTMLAddress"/>
    <w:uiPriority w:val="99"/>
    <w:rsid w:val="00427EC8"/>
    <w:rPr>
      <w:rFonts w:ascii="Calibri" w:eastAsia="Times New Roman" w:hAnsi="Calibri" w:cs="Times New Roman"/>
      <w:i/>
      <w:iCs/>
      <w:sz w:val="24"/>
      <w:szCs w:val="20"/>
      <w:lang w:val="x-none"/>
    </w:rPr>
  </w:style>
  <w:style w:type="character" w:styleId="HTMLCite">
    <w:name w:val="HTML Cite"/>
    <w:rsid w:val="00427EC8"/>
    <w:rPr>
      <w:i/>
      <w:iCs/>
    </w:rPr>
  </w:style>
  <w:style w:type="character" w:styleId="HTMLCode">
    <w:name w:val="HTML Code"/>
    <w:rsid w:val="00427EC8"/>
    <w:rPr>
      <w:rFonts w:ascii="Courier New" w:hAnsi="Courier New" w:cs="Courier New"/>
      <w:sz w:val="20"/>
      <w:szCs w:val="20"/>
    </w:rPr>
  </w:style>
  <w:style w:type="character" w:styleId="HTMLDefinition">
    <w:name w:val="HTML Definition"/>
    <w:rsid w:val="00427EC8"/>
    <w:rPr>
      <w:i/>
      <w:iCs/>
    </w:rPr>
  </w:style>
  <w:style w:type="character" w:styleId="HTMLKeyboard">
    <w:name w:val="HTML Keyboard"/>
    <w:rsid w:val="00427EC8"/>
    <w:rPr>
      <w:rFonts w:ascii="Courier New" w:hAnsi="Courier New" w:cs="Courier New"/>
      <w:sz w:val="20"/>
      <w:szCs w:val="20"/>
    </w:rPr>
  </w:style>
  <w:style w:type="paragraph" w:styleId="HTMLPreformatted">
    <w:name w:val="HTML Preformatted"/>
    <w:basedOn w:val="Normal"/>
    <w:link w:val="HTMLPreformattedChar"/>
    <w:uiPriority w:val="99"/>
    <w:rsid w:val="00427EC8"/>
    <w:pPr>
      <w:spacing w:before="200" w:after="200" w:line="240" w:lineRule="auto"/>
    </w:pPr>
    <w:rPr>
      <w:rFonts w:ascii="Courier New" w:eastAsia="Times New Roman" w:hAnsi="Courier New" w:cs="Times New Roman"/>
      <w:sz w:val="20"/>
      <w:szCs w:val="20"/>
      <w:lang w:val="x-none"/>
    </w:rPr>
  </w:style>
  <w:style w:type="character" w:customStyle="1" w:styleId="HTMLPreformattedChar">
    <w:name w:val="HTML Preformatted Char"/>
    <w:basedOn w:val="DefaultParagraphFont"/>
    <w:link w:val="HTMLPreformatted"/>
    <w:uiPriority w:val="99"/>
    <w:rsid w:val="00427EC8"/>
    <w:rPr>
      <w:rFonts w:ascii="Courier New" w:eastAsia="Times New Roman" w:hAnsi="Courier New" w:cs="Times New Roman"/>
      <w:sz w:val="20"/>
      <w:szCs w:val="20"/>
      <w:lang w:val="x-none"/>
    </w:rPr>
  </w:style>
  <w:style w:type="character" w:styleId="HTMLSample">
    <w:name w:val="HTML Sample"/>
    <w:rsid w:val="00427EC8"/>
    <w:rPr>
      <w:rFonts w:ascii="Courier New" w:hAnsi="Courier New" w:cs="Courier New"/>
    </w:rPr>
  </w:style>
  <w:style w:type="character" w:styleId="HTMLTypewriter">
    <w:name w:val="HTML Typewriter"/>
    <w:rsid w:val="00427EC8"/>
    <w:rPr>
      <w:rFonts w:ascii="Courier New" w:hAnsi="Courier New" w:cs="Courier New"/>
      <w:sz w:val="20"/>
      <w:szCs w:val="20"/>
    </w:rPr>
  </w:style>
  <w:style w:type="character" w:styleId="HTMLVariable">
    <w:name w:val="HTML Variable"/>
    <w:rsid w:val="00427EC8"/>
    <w:rPr>
      <w:i/>
      <w:iCs/>
    </w:rPr>
  </w:style>
  <w:style w:type="character" w:styleId="LineNumber">
    <w:name w:val="line number"/>
    <w:basedOn w:val="DefaultParagraphFont"/>
    <w:rsid w:val="00427EC8"/>
  </w:style>
  <w:style w:type="paragraph" w:styleId="List">
    <w:name w:val="List"/>
    <w:basedOn w:val="Normal"/>
    <w:uiPriority w:val="99"/>
    <w:rsid w:val="00427EC8"/>
    <w:pPr>
      <w:spacing w:before="200" w:after="200" w:line="240" w:lineRule="auto"/>
      <w:ind w:left="283" w:hanging="283"/>
    </w:pPr>
    <w:rPr>
      <w:rFonts w:ascii="Calibri" w:eastAsia="Times New Roman" w:hAnsi="Calibri" w:cs="Times New Roman"/>
      <w:sz w:val="24"/>
      <w:szCs w:val="20"/>
    </w:rPr>
  </w:style>
  <w:style w:type="paragraph" w:styleId="List2">
    <w:name w:val="List 2"/>
    <w:basedOn w:val="Normal"/>
    <w:uiPriority w:val="99"/>
    <w:rsid w:val="00427EC8"/>
    <w:pPr>
      <w:spacing w:before="200" w:after="200" w:line="240" w:lineRule="auto"/>
      <w:ind w:left="566" w:hanging="283"/>
    </w:pPr>
    <w:rPr>
      <w:rFonts w:ascii="Calibri" w:eastAsia="Times New Roman" w:hAnsi="Calibri" w:cs="Times New Roman"/>
      <w:sz w:val="24"/>
      <w:szCs w:val="20"/>
    </w:rPr>
  </w:style>
  <w:style w:type="paragraph" w:styleId="List3">
    <w:name w:val="List 3"/>
    <w:basedOn w:val="Normal"/>
    <w:uiPriority w:val="99"/>
    <w:rsid w:val="00427EC8"/>
    <w:pPr>
      <w:spacing w:before="200" w:after="200" w:line="240" w:lineRule="auto"/>
      <w:ind w:left="849" w:hanging="283"/>
    </w:pPr>
    <w:rPr>
      <w:rFonts w:ascii="Calibri" w:eastAsia="Times New Roman" w:hAnsi="Calibri" w:cs="Times New Roman"/>
      <w:sz w:val="24"/>
      <w:szCs w:val="20"/>
    </w:rPr>
  </w:style>
  <w:style w:type="paragraph" w:styleId="List4">
    <w:name w:val="List 4"/>
    <w:basedOn w:val="Normal"/>
    <w:uiPriority w:val="99"/>
    <w:rsid w:val="00427EC8"/>
    <w:pPr>
      <w:spacing w:before="200" w:after="200" w:line="240" w:lineRule="auto"/>
      <w:ind w:left="1132" w:hanging="283"/>
    </w:pPr>
    <w:rPr>
      <w:rFonts w:ascii="Calibri" w:eastAsia="Times New Roman" w:hAnsi="Calibri" w:cs="Times New Roman"/>
      <w:sz w:val="24"/>
      <w:szCs w:val="20"/>
    </w:rPr>
  </w:style>
  <w:style w:type="paragraph" w:styleId="List5">
    <w:name w:val="List 5"/>
    <w:basedOn w:val="Normal"/>
    <w:uiPriority w:val="99"/>
    <w:rsid w:val="00427EC8"/>
    <w:pPr>
      <w:spacing w:before="200" w:after="200" w:line="240" w:lineRule="auto"/>
      <w:ind w:left="1415" w:hanging="283"/>
    </w:pPr>
    <w:rPr>
      <w:rFonts w:ascii="Calibri" w:eastAsia="Times New Roman" w:hAnsi="Calibri" w:cs="Times New Roman"/>
      <w:sz w:val="24"/>
      <w:szCs w:val="20"/>
    </w:rPr>
  </w:style>
  <w:style w:type="paragraph" w:styleId="ListBullet">
    <w:name w:val="List Bullet"/>
    <w:basedOn w:val="Normal"/>
    <w:rsid w:val="00427EC8"/>
    <w:pPr>
      <w:numPr>
        <w:numId w:val="31"/>
      </w:numPr>
      <w:tabs>
        <w:tab w:val="clear" w:pos="360"/>
      </w:tabs>
      <w:spacing w:before="200" w:after="200" w:line="240" w:lineRule="auto"/>
      <w:ind w:left="0" w:firstLine="0"/>
    </w:pPr>
    <w:rPr>
      <w:rFonts w:ascii="Calibri" w:eastAsia="Times New Roman" w:hAnsi="Calibri" w:cs="Times New Roman"/>
      <w:sz w:val="24"/>
      <w:szCs w:val="20"/>
    </w:rPr>
  </w:style>
  <w:style w:type="paragraph" w:styleId="ListBullet2">
    <w:name w:val="List Bullet 2"/>
    <w:basedOn w:val="Normal"/>
    <w:rsid w:val="00427EC8"/>
    <w:pPr>
      <w:numPr>
        <w:numId w:val="32"/>
      </w:numPr>
      <w:tabs>
        <w:tab w:val="clear" w:pos="643"/>
      </w:tabs>
      <w:spacing w:before="200" w:after="200" w:line="240" w:lineRule="auto"/>
      <w:ind w:left="0" w:firstLine="0"/>
    </w:pPr>
    <w:rPr>
      <w:rFonts w:ascii="Calibri" w:eastAsia="Times New Roman" w:hAnsi="Calibri" w:cs="Times New Roman"/>
      <w:sz w:val="24"/>
      <w:szCs w:val="20"/>
    </w:rPr>
  </w:style>
  <w:style w:type="paragraph" w:styleId="ListBullet3">
    <w:name w:val="List Bullet 3"/>
    <w:basedOn w:val="Normal"/>
    <w:rsid w:val="00427EC8"/>
    <w:pPr>
      <w:numPr>
        <w:numId w:val="33"/>
      </w:numPr>
      <w:tabs>
        <w:tab w:val="clear" w:pos="926"/>
      </w:tabs>
      <w:spacing w:before="200" w:after="200" w:line="240" w:lineRule="auto"/>
      <w:ind w:left="0" w:firstLine="0"/>
    </w:pPr>
    <w:rPr>
      <w:rFonts w:ascii="Calibri" w:eastAsia="Times New Roman" w:hAnsi="Calibri" w:cs="Times New Roman"/>
      <w:sz w:val="24"/>
      <w:szCs w:val="20"/>
    </w:rPr>
  </w:style>
  <w:style w:type="paragraph" w:styleId="ListBullet4">
    <w:name w:val="List Bullet 4"/>
    <w:basedOn w:val="Normal"/>
    <w:rsid w:val="00427EC8"/>
    <w:pPr>
      <w:numPr>
        <w:numId w:val="34"/>
      </w:numPr>
      <w:tabs>
        <w:tab w:val="clear" w:pos="1209"/>
      </w:tabs>
      <w:spacing w:before="200" w:after="200" w:line="240" w:lineRule="auto"/>
      <w:ind w:left="0" w:firstLine="0"/>
    </w:pPr>
    <w:rPr>
      <w:rFonts w:ascii="Calibri" w:eastAsia="Times New Roman" w:hAnsi="Calibri" w:cs="Times New Roman"/>
      <w:sz w:val="24"/>
      <w:szCs w:val="20"/>
    </w:rPr>
  </w:style>
  <w:style w:type="paragraph" w:styleId="ListBullet5">
    <w:name w:val="List Bullet 5"/>
    <w:basedOn w:val="Normal"/>
    <w:rsid w:val="00427EC8"/>
    <w:pPr>
      <w:numPr>
        <w:numId w:val="35"/>
      </w:numPr>
      <w:tabs>
        <w:tab w:val="clear" w:pos="1492"/>
      </w:tabs>
      <w:spacing w:before="200" w:after="200" w:line="240" w:lineRule="auto"/>
      <w:ind w:left="0" w:firstLine="0"/>
    </w:pPr>
    <w:rPr>
      <w:rFonts w:ascii="Calibri" w:eastAsia="Times New Roman" w:hAnsi="Calibri" w:cs="Times New Roman"/>
      <w:sz w:val="24"/>
      <w:szCs w:val="20"/>
    </w:rPr>
  </w:style>
  <w:style w:type="paragraph" w:styleId="ListContinue">
    <w:name w:val="List Continue"/>
    <w:basedOn w:val="Normal"/>
    <w:uiPriority w:val="99"/>
    <w:rsid w:val="00427EC8"/>
    <w:pPr>
      <w:spacing w:before="200" w:after="120" w:line="240" w:lineRule="auto"/>
      <w:ind w:left="283"/>
    </w:pPr>
    <w:rPr>
      <w:rFonts w:ascii="Calibri" w:eastAsia="Times New Roman" w:hAnsi="Calibri" w:cs="Times New Roman"/>
      <w:sz w:val="24"/>
      <w:szCs w:val="20"/>
    </w:rPr>
  </w:style>
  <w:style w:type="paragraph" w:styleId="ListContinue2">
    <w:name w:val="List Continue 2"/>
    <w:basedOn w:val="Normal"/>
    <w:uiPriority w:val="99"/>
    <w:rsid w:val="00427EC8"/>
    <w:pPr>
      <w:spacing w:before="200" w:after="120" w:line="240" w:lineRule="auto"/>
      <w:ind w:left="566"/>
    </w:pPr>
    <w:rPr>
      <w:rFonts w:ascii="Calibri" w:eastAsia="Times New Roman" w:hAnsi="Calibri" w:cs="Times New Roman"/>
      <w:sz w:val="24"/>
      <w:szCs w:val="20"/>
    </w:rPr>
  </w:style>
  <w:style w:type="paragraph" w:styleId="ListContinue3">
    <w:name w:val="List Continue 3"/>
    <w:basedOn w:val="Normal"/>
    <w:uiPriority w:val="99"/>
    <w:rsid w:val="00427EC8"/>
    <w:pPr>
      <w:spacing w:before="200" w:after="120" w:line="240" w:lineRule="auto"/>
      <w:ind w:left="849"/>
    </w:pPr>
    <w:rPr>
      <w:rFonts w:ascii="Calibri" w:eastAsia="Times New Roman" w:hAnsi="Calibri" w:cs="Times New Roman"/>
      <w:sz w:val="24"/>
      <w:szCs w:val="20"/>
    </w:rPr>
  </w:style>
  <w:style w:type="paragraph" w:styleId="ListContinue4">
    <w:name w:val="List Continue 4"/>
    <w:basedOn w:val="Normal"/>
    <w:uiPriority w:val="99"/>
    <w:rsid w:val="00427EC8"/>
    <w:pPr>
      <w:spacing w:before="200" w:after="120" w:line="240" w:lineRule="auto"/>
      <w:ind w:left="1132"/>
    </w:pPr>
    <w:rPr>
      <w:rFonts w:ascii="Calibri" w:eastAsia="Times New Roman" w:hAnsi="Calibri" w:cs="Times New Roman"/>
      <w:sz w:val="24"/>
      <w:szCs w:val="20"/>
    </w:rPr>
  </w:style>
  <w:style w:type="paragraph" w:styleId="ListContinue5">
    <w:name w:val="List Continue 5"/>
    <w:basedOn w:val="Normal"/>
    <w:uiPriority w:val="99"/>
    <w:rsid w:val="00427EC8"/>
    <w:pPr>
      <w:spacing w:before="200" w:after="120" w:line="240" w:lineRule="auto"/>
      <w:ind w:left="1415"/>
    </w:pPr>
    <w:rPr>
      <w:rFonts w:ascii="Calibri" w:eastAsia="Times New Roman" w:hAnsi="Calibri" w:cs="Times New Roman"/>
      <w:sz w:val="24"/>
      <w:szCs w:val="20"/>
    </w:rPr>
  </w:style>
  <w:style w:type="paragraph" w:styleId="ListNumber">
    <w:name w:val="List Number"/>
    <w:basedOn w:val="Normal"/>
    <w:rsid w:val="00427EC8"/>
    <w:pPr>
      <w:numPr>
        <w:numId w:val="36"/>
      </w:numPr>
      <w:tabs>
        <w:tab w:val="clear" w:pos="360"/>
      </w:tabs>
      <w:spacing w:before="200" w:after="200" w:line="240" w:lineRule="auto"/>
      <w:ind w:left="0" w:firstLine="0"/>
    </w:pPr>
    <w:rPr>
      <w:rFonts w:ascii="Calibri" w:eastAsia="Times New Roman" w:hAnsi="Calibri" w:cs="Times New Roman"/>
      <w:sz w:val="24"/>
      <w:szCs w:val="20"/>
    </w:rPr>
  </w:style>
  <w:style w:type="paragraph" w:styleId="ListNumber2">
    <w:name w:val="List Number 2"/>
    <w:basedOn w:val="Normal"/>
    <w:uiPriority w:val="99"/>
    <w:rsid w:val="00427EC8"/>
    <w:pPr>
      <w:numPr>
        <w:numId w:val="37"/>
      </w:numPr>
      <w:tabs>
        <w:tab w:val="clear" w:pos="643"/>
        <w:tab w:val="num" w:pos="360"/>
      </w:tabs>
      <w:spacing w:before="200" w:after="200" w:line="240" w:lineRule="auto"/>
      <w:ind w:left="0" w:firstLine="0"/>
    </w:pPr>
    <w:rPr>
      <w:rFonts w:ascii="Calibri" w:eastAsia="Times New Roman" w:hAnsi="Calibri" w:cs="Times New Roman"/>
      <w:sz w:val="24"/>
      <w:szCs w:val="20"/>
    </w:rPr>
  </w:style>
  <w:style w:type="paragraph" w:styleId="ListNumber3">
    <w:name w:val="List Number 3"/>
    <w:basedOn w:val="Normal"/>
    <w:uiPriority w:val="99"/>
    <w:rsid w:val="00427EC8"/>
    <w:pPr>
      <w:numPr>
        <w:numId w:val="38"/>
      </w:numPr>
      <w:tabs>
        <w:tab w:val="clear" w:pos="926"/>
        <w:tab w:val="num" w:pos="360"/>
      </w:tabs>
      <w:spacing w:before="200" w:after="200" w:line="240" w:lineRule="auto"/>
      <w:ind w:left="0" w:firstLine="0"/>
    </w:pPr>
    <w:rPr>
      <w:rFonts w:ascii="Calibri" w:eastAsia="Times New Roman" w:hAnsi="Calibri" w:cs="Times New Roman"/>
      <w:sz w:val="24"/>
      <w:szCs w:val="20"/>
    </w:rPr>
  </w:style>
  <w:style w:type="paragraph" w:styleId="ListNumber4">
    <w:name w:val="List Number 4"/>
    <w:basedOn w:val="Normal"/>
    <w:uiPriority w:val="99"/>
    <w:rsid w:val="00427EC8"/>
    <w:pPr>
      <w:numPr>
        <w:numId w:val="39"/>
      </w:numPr>
      <w:tabs>
        <w:tab w:val="clear" w:pos="1209"/>
        <w:tab w:val="num" w:pos="360"/>
      </w:tabs>
      <w:spacing w:before="200" w:after="200" w:line="240" w:lineRule="auto"/>
      <w:ind w:left="0" w:firstLine="0"/>
    </w:pPr>
    <w:rPr>
      <w:rFonts w:ascii="Calibri" w:eastAsia="Times New Roman" w:hAnsi="Calibri" w:cs="Times New Roman"/>
      <w:sz w:val="24"/>
      <w:szCs w:val="20"/>
    </w:rPr>
  </w:style>
  <w:style w:type="paragraph" w:styleId="ListNumber5">
    <w:name w:val="List Number 5"/>
    <w:basedOn w:val="Normal"/>
    <w:uiPriority w:val="99"/>
    <w:rsid w:val="00427EC8"/>
    <w:pPr>
      <w:numPr>
        <w:numId w:val="40"/>
      </w:numPr>
      <w:tabs>
        <w:tab w:val="clear" w:pos="1492"/>
        <w:tab w:val="num" w:pos="360"/>
      </w:tabs>
      <w:spacing w:before="200" w:after="200" w:line="240" w:lineRule="auto"/>
      <w:ind w:left="0" w:firstLine="0"/>
    </w:pPr>
    <w:rPr>
      <w:rFonts w:ascii="Calibri" w:eastAsia="Times New Roman" w:hAnsi="Calibri" w:cs="Times New Roman"/>
      <w:sz w:val="24"/>
      <w:szCs w:val="20"/>
    </w:rPr>
  </w:style>
  <w:style w:type="paragraph" w:styleId="MessageHeader">
    <w:name w:val="Message Header"/>
    <w:basedOn w:val="Normal"/>
    <w:link w:val="MessageHeaderChar"/>
    <w:uiPriority w:val="99"/>
    <w:rsid w:val="00427EC8"/>
    <w:pPr>
      <w:pBdr>
        <w:top w:val="single" w:sz="6" w:space="1" w:color="auto"/>
        <w:left w:val="single" w:sz="6" w:space="1" w:color="auto"/>
        <w:bottom w:val="single" w:sz="6" w:space="1" w:color="auto"/>
        <w:right w:val="single" w:sz="6" w:space="1" w:color="auto"/>
      </w:pBdr>
      <w:shd w:val="pct20" w:color="auto" w:fill="auto"/>
      <w:spacing w:before="200" w:after="200" w:line="240" w:lineRule="auto"/>
      <w:ind w:left="1134" w:hanging="1134"/>
    </w:pPr>
    <w:rPr>
      <w:rFonts w:ascii="Arial" w:eastAsia="Times New Roman" w:hAnsi="Arial" w:cs="Times New Roman"/>
      <w:sz w:val="24"/>
      <w:szCs w:val="24"/>
      <w:lang w:val="x-none"/>
    </w:rPr>
  </w:style>
  <w:style w:type="character" w:customStyle="1" w:styleId="MessageHeaderChar">
    <w:name w:val="Message Header Char"/>
    <w:basedOn w:val="DefaultParagraphFont"/>
    <w:link w:val="MessageHeader"/>
    <w:uiPriority w:val="99"/>
    <w:rsid w:val="00427EC8"/>
    <w:rPr>
      <w:rFonts w:ascii="Arial" w:eastAsia="Times New Roman" w:hAnsi="Arial" w:cs="Times New Roman"/>
      <w:sz w:val="24"/>
      <w:szCs w:val="24"/>
      <w:shd w:val="pct20" w:color="auto" w:fill="auto"/>
      <w:lang w:val="x-none"/>
    </w:rPr>
  </w:style>
  <w:style w:type="paragraph" w:styleId="NormalWeb">
    <w:name w:val="Normal (Web)"/>
    <w:basedOn w:val="Normal"/>
    <w:uiPriority w:val="99"/>
    <w:rsid w:val="00427EC8"/>
    <w:pPr>
      <w:spacing w:before="200" w:after="200" w:line="240" w:lineRule="auto"/>
    </w:pPr>
    <w:rPr>
      <w:rFonts w:ascii="Calibri" w:eastAsia="Times New Roman" w:hAnsi="Calibri" w:cs="Times New Roman"/>
      <w:sz w:val="24"/>
      <w:szCs w:val="24"/>
    </w:rPr>
  </w:style>
  <w:style w:type="paragraph" w:styleId="NormalIndent">
    <w:name w:val="Normal Indent"/>
    <w:basedOn w:val="Normal"/>
    <w:uiPriority w:val="99"/>
    <w:rsid w:val="00427EC8"/>
    <w:pPr>
      <w:spacing w:before="200" w:after="200" w:line="240" w:lineRule="auto"/>
      <w:ind w:left="720"/>
    </w:pPr>
    <w:rPr>
      <w:rFonts w:ascii="Calibri" w:eastAsia="Times New Roman" w:hAnsi="Calibri" w:cs="Times New Roman"/>
      <w:sz w:val="24"/>
      <w:szCs w:val="20"/>
    </w:rPr>
  </w:style>
  <w:style w:type="character" w:styleId="PageNumber">
    <w:name w:val="page number"/>
    <w:basedOn w:val="DefaultParagraphFont"/>
    <w:rsid w:val="00427EC8"/>
  </w:style>
  <w:style w:type="paragraph" w:styleId="Salutation">
    <w:name w:val="Salutation"/>
    <w:basedOn w:val="Normal"/>
    <w:next w:val="Normal"/>
    <w:link w:val="SalutationChar"/>
    <w:uiPriority w:val="99"/>
    <w:rsid w:val="00427EC8"/>
    <w:pPr>
      <w:spacing w:before="200" w:after="200" w:line="240" w:lineRule="auto"/>
    </w:pPr>
    <w:rPr>
      <w:rFonts w:ascii="Calibri" w:eastAsia="Times New Roman" w:hAnsi="Calibri" w:cs="Times New Roman"/>
      <w:sz w:val="24"/>
      <w:szCs w:val="20"/>
      <w:lang w:val="x-none"/>
    </w:rPr>
  </w:style>
  <w:style w:type="character" w:customStyle="1" w:styleId="SalutationChar">
    <w:name w:val="Salutation Char"/>
    <w:basedOn w:val="DefaultParagraphFont"/>
    <w:link w:val="Salutation"/>
    <w:uiPriority w:val="99"/>
    <w:rsid w:val="00427EC8"/>
    <w:rPr>
      <w:rFonts w:ascii="Calibri" w:eastAsia="Times New Roman" w:hAnsi="Calibri" w:cs="Times New Roman"/>
      <w:sz w:val="24"/>
      <w:szCs w:val="20"/>
      <w:lang w:val="x-none"/>
    </w:rPr>
  </w:style>
  <w:style w:type="paragraph" w:styleId="Signature">
    <w:name w:val="Signature"/>
    <w:basedOn w:val="Normal"/>
    <w:link w:val="SignatureChar"/>
    <w:uiPriority w:val="99"/>
    <w:rsid w:val="00427EC8"/>
    <w:pPr>
      <w:spacing w:before="200" w:after="200" w:line="240" w:lineRule="auto"/>
      <w:ind w:left="4252"/>
    </w:pPr>
    <w:rPr>
      <w:rFonts w:ascii="Calibri" w:eastAsia="Times New Roman" w:hAnsi="Calibri" w:cs="Times New Roman"/>
      <w:sz w:val="24"/>
      <w:szCs w:val="20"/>
      <w:lang w:val="x-none"/>
    </w:rPr>
  </w:style>
  <w:style w:type="character" w:customStyle="1" w:styleId="SignatureChar">
    <w:name w:val="Signature Char"/>
    <w:basedOn w:val="DefaultParagraphFont"/>
    <w:link w:val="Signature"/>
    <w:uiPriority w:val="99"/>
    <w:rsid w:val="00427EC8"/>
    <w:rPr>
      <w:rFonts w:ascii="Calibri" w:eastAsia="Times New Roman" w:hAnsi="Calibri" w:cs="Times New Roman"/>
      <w:sz w:val="24"/>
      <w:szCs w:val="20"/>
      <w:lang w:val="x-none"/>
    </w:rPr>
  </w:style>
  <w:style w:type="character" w:styleId="Strong">
    <w:name w:val="Strong"/>
    <w:uiPriority w:val="22"/>
    <w:qFormat/>
    <w:rsid w:val="00427EC8"/>
    <w:rPr>
      <w:rFonts w:ascii="Calibri" w:hAnsi="Calibri"/>
      <w:b/>
      <w:bCs/>
    </w:rPr>
  </w:style>
  <w:style w:type="table" w:styleId="Table3Deffects1">
    <w:name w:val="Table 3D effects 1"/>
    <w:basedOn w:val="TableNormal"/>
    <w:rsid w:val="00427EC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27EC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27EC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27EC8"/>
    <w:pPr>
      <w:spacing w:after="0" w:line="240" w:lineRule="auto"/>
    </w:pPr>
    <w:rPr>
      <w:rFonts w:ascii="Calibri" w:eastAsia="Times New Roman" w:hAnsi="Calibri" w:cs="Times New Roman"/>
      <w:sz w:val="20"/>
      <w:szCs w:val="20"/>
      <w:lang w:eastAsia="en-AU"/>
    </w:rPr>
    <w:tblPr>
      <w:tblBorders>
        <w:bottom w:val="single" w:sz="12" w:space="0" w:color="000000"/>
      </w:tblBorders>
    </w:tblPr>
    <w:tcPr>
      <w:shd w:val="clear" w:color="auto" w:fill="auto"/>
    </w:tcPr>
    <w:tblStylePr w:type="firstRow">
      <w:rPr>
        <w:rFonts w:ascii="Calibri" w:hAnsi="Calibri"/>
        <w:b/>
        <w:i w:val="0"/>
        <w:iCs/>
        <w:sz w:val="20"/>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rPr>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27EC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27EC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27EC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27EC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27EC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27EC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27EC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27EC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27EC8"/>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27EC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27EC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27EC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27EC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427EC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27EC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27EC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27EC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27EC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27EC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27EC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27EC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27EC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27EC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27EC8"/>
    <w:pPr>
      <w:spacing w:after="0" w:line="240" w:lineRule="auto"/>
    </w:pPr>
    <w:rPr>
      <w:rFonts w:ascii="Calibri" w:eastAsia="Times New Roman" w:hAnsi="Calibri" w:cs="Times New Roman"/>
      <w:sz w:val="20"/>
      <w:szCs w:val="20"/>
      <w:lang w:eastAsia="en-AU"/>
    </w:rPr>
    <w:tblPr>
      <w:tblStyleRowBandSize w:val="1"/>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auto"/>
        <w:sz w:val="2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rPr>
        <w:rFonts w:ascii="Calibri" w:hAnsi="Calibri"/>
        <w:b/>
        <w:sz w:val="20"/>
      </w:rPr>
    </w:tblStylePr>
    <w:tblStylePr w:type="band1Horz">
      <w:rPr>
        <w:rFonts w:ascii="Calibri" w:hAnsi="Calibri"/>
        <w:sz w:val="20"/>
      </w:rPr>
    </w:tblStylePr>
    <w:tblStylePr w:type="band2Horz">
      <w:rPr>
        <w:rFonts w:ascii="Calibri" w:hAnsi="Calibri"/>
        <w:sz w:val="20"/>
      </w:r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27EC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27EC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27EC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27EC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27EC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27EC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27EC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27EC8"/>
    <w:pPr>
      <w:spacing w:after="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27EC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27EC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27EC8"/>
    <w:pPr>
      <w:spacing w:after="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27EC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27EC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27EC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27EC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uiPriority w:val="99"/>
    <w:rsid w:val="00427EC8"/>
    <w:pPr>
      <w:spacing w:before="120" w:after="200" w:line="240" w:lineRule="auto"/>
    </w:pPr>
    <w:rPr>
      <w:rFonts w:ascii="Calibri" w:eastAsia="Times New Roman" w:hAnsi="Calibri" w:cs="Times New Roman"/>
      <w:b/>
      <w:sz w:val="16"/>
      <w:szCs w:val="20"/>
      <w:lang w:val="x-none"/>
    </w:rPr>
  </w:style>
  <w:style w:type="character" w:customStyle="1" w:styleId="NoteHeadingChar">
    <w:name w:val="Note Heading Char"/>
    <w:basedOn w:val="DefaultParagraphFont"/>
    <w:link w:val="NoteHeading"/>
    <w:uiPriority w:val="99"/>
    <w:rsid w:val="00427EC8"/>
    <w:rPr>
      <w:rFonts w:ascii="Calibri" w:eastAsia="Times New Roman" w:hAnsi="Calibri" w:cs="Times New Roman"/>
      <w:b/>
      <w:sz w:val="16"/>
      <w:szCs w:val="20"/>
      <w:lang w:val="x-none"/>
    </w:rPr>
  </w:style>
  <w:style w:type="paragraph" w:customStyle="1" w:styleId="TableNumber">
    <w:name w:val="Table Number"/>
    <w:basedOn w:val="TableName"/>
    <w:next w:val="TableName"/>
    <w:rsid w:val="00427EC8"/>
    <w:pPr>
      <w:spacing w:before="60" w:after="0"/>
    </w:pPr>
  </w:style>
  <w:style w:type="paragraph" w:customStyle="1" w:styleId="TableTextIndent">
    <w:name w:val="Table Text Indent"/>
    <w:rsid w:val="00427EC8"/>
    <w:pPr>
      <w:numPr>
        <w:numId w:val="41"/>
      </w:numPr>
      <w:tabs>
        <w:tab w:val="clear" w:pos="360"/>
      </w:tabs>
      <w:spacing w:before="60" w:after="0" w:line="240" w:lineRule="auto"/>
      <w:ind w:left="0" w:firstLine="0"/>
    </w:pPr>
    <w:rPr>
      <w:rFonts w:ascii="Calibri" w:eastAsia="Times New Roman" w:hAnsi="Calibri" w:cs="Times New Roman"/>
      <w:sz w:val="20"/>
      <w:szCs w:val="24"/>
    </w:rPr>
  </w:style>
  <w:style w:type="paragraph" w:customStyle="1" w:styleId="TableHeadingCentre-BP4">
    <w:name w:val="Table Heading Centre - BP4"/>
    <w:basedOn w:val="Normal"/>
    <w:rsid w:val="00427EC8"/>
    <w:pPr>
      <w:keepNext/>
      <w:spacing w:before="200" w:after="200" w:line="240" w:lineRule="auto"/>
      <w:jc w:val="center"/>
    </w:pPr>
    <w:rPr>
      <w:rFonts w:ascii="Calibri" w:eastAsia="Times New Roman" w:hAnsi="Calibri" w:cs="Times New Roman"/>
      <w:b/>
      <w:sz w:val="18"/>
      <w:szCs w:val="20"/>
    </w:rPr>
  </w:style>
  <w:style w:type="paragraph" w:customStyle="1" w:styleId="TableTextRightBold-BP4">
    <w:name w:val="Table Text Right Bold - BP4"/>
    <w:basedOn w:val="Normal"/>
    <w:rsid w:val="00427EC8"/>
    <w:pPr>
      <w:spacing w:before="200" w:after="200" w:line="240" w:lineRule="auto"/>
      <w:jc w:val="right"/>
    </w:pPr>
    <w:rPr>
      <w:rFonts w:ascii="Calibri" w:eastAsia="Times New Roman" w:hAnsi="Calibri" w:cs="Times New Roman"/>
      <w:b/>
      <w:sz w:val="18"/>
      <w:szCs w:val="20"/>
    </w:rPr>
  </w:style>
  <w:style w:type="paragraph" w:customStyle="1" w:styleId="TableHeadingRight-BP4">
    <w:name w:val="Table Heading Right - BP4"/>
    <w:basedOn w:val="Normal"/>
    <w:rsid w:val="00427EC8"/>
    <w:pPr>
      <w:keepNext/>
      <w:spacing w:before="200" w:after="200" w:line="240" w:lineRule="auto"/>
      <w:jc w:val="right"/>
    </w:pPr>
    <w:rPr>
      <w:rFonts w:ascii="Calibri" w:eastAsia="Times New Roman" w:hAnsi="Calibri" w:cs="Times New Roman"/>
      <w:b/>
      <w:sz w:val="18"/>
      <w:szCs w:val="24"/>
    </w:rPr>
  </w:style>
  <w:style w:type="character" w:customStyle="1" w:styleId="NoteTextChar">
    <w:name w:val="Note Text Char"/>
    <w:link w:val="NoteText"/>
    <w:locked/>
    <w:rsid w:val="00427EC8"/>
    <w:rPr>
      <w:rFonts w:ascii="Calibri" w:eastAsia="Times New Roman" w:hAnsi="Calibri" w:cs="Times New Roman"/>
      <w:iCs/>
      <w:sz w:val="16"/>
      <w:szCs w:val="20"/>
      <w:lang w:val="x-none"/>
    </w:rPr>
  </w:style>
  <w:style w:type="paragraph" w:customStyle="1" w:styleId="TableHeadingLeft-BP4">
    <w:name w:val="Table Heading Left - BP4"/>
    <w:basedOn w:val="Normal"/>
    <w:link w:val="TableHeadingLeft-BP4CharChar"/>
    <w:rsid w:val="00427EC8"/>
    <w:pPr>
      <w:keepNext/>
      <w:spacing w:before="200" w:after="200" w:line="240" w:lineRule="auto"/>
    </w:pPr>
    <w:rPr>
      <w:rFonts w:ascii="Calibri" w:eastAsia="Times New Roman" w:hAnsi="Calibri" w:cs="Times New Roman"/>
      <w:b/>
      <w:sz w:val="18"/>
      <w:szCs w:val="20"/>
      <w:lang w:val="x-none" w:eastAsia="x-none"/>
    </w:rPr>
  </w:style>
  <w:style w:type="character" w:customStyle="1" w:styleId="TableHeadingLeft-BP4CharChar">
    <w:name w:val="Table Heading Left - BP4 Char Char"/>
    <w:link w:val="TableHeadingLeft-BP4"/>
    <w:locked/>
    <w:rsid w:val="00427EC8"/>
    <w:rPr>
      <w:rFonts w:ascii="Calibri" w:eastAsia="Times New Roman" w:hAnsi="Calibri" w:cs="Times New Roman"/>
      <w:b/>
      <w:sz w:val="18"/>
      <w:szCs w:val="20"/>
      <w:lang w:val="x-none" w:eastAsia="x-none"/>
    </w:rPr>
  </w:style>
  <w:style w:type="paragraph" w:customStyle="1" w:styleId="TableTextRight-BP4">
    <w:name w:val="Table Text Right - BP4"/>
    <w:basedOn w:val="Normal"/>
    <w:rsid w:val="00427EC8"/>
    <w:pPr>
      <w:spacing w:before="200" w:after="200" w:line="240" w:lineRule="auto"/>
      <w:jc w:val="right"/>
    </w:pPr>
    <w:rPr>
      <w:rFonts w:ascii="Calibri" w:eastAsia="Times New Roman" w:hAnsi="Calibri" w:cs="Times New Roman"/>
      <w:sz w:val="18"/>
      <w:szCs w:val="20"/>
    </w:rPr>
  </w:style>
  <w:style w:type="paragraph" w:customStyle="1" w:styleId="TableTextLeftBold-BP4">
    <w:name w:val="Table Text Left Bold - BP4"/>
    <w:basedOn w:val="Normal"/>
    <w:link w:val="TableTextLeftBold-BP4CharChar"/>
    <w:rsid w:val="00427EC8"/>
    <w:pPr>
      <w:spacing w:before="200" w:after="200" w:line="240" w:lineRule="auto"/>
      <w:ind w:left="142" w:hanging="142"/>
    </w:pPr>
    <w:rPr>
      <w:rFonts w:ascii="Calibri" w:eastAsia="Times New Roman" w:hAnsi="Calibri" w:cs="Times New Roman"/>
      <w:b/>
      <w:sz w:val="18"/>
      <w:szCs w:val="20"/>
      <w:lang w:val="x-none"/>
    </w:rPr>
  </w:style>
  <w:style w:type="character" w:customStyle="1" w:styleId="TableTextLeftBold-BP4CharChar">
    <w:name w:val="Table Text Left Bold - BP4 Char Char"/>
    <w:link w:val="TableTextLeftBold-BP4"/>
    <w:locked/>
    <w:rsid w:val="00427EC8"/>
    <w:rPr>
      <w:rFonts w:ascii="Calibri" w:eastAsia="Times New Roman" w:hAnsi="Calibri" w:cs="Times New Roman"/>
      <w:b/>
      <w:sz w:val="18"/>
      <w:szCs w:val="20"/>
      <w:lang w:val="x-none"/>
    </w:rPr>
  </w:style>
  <w:style w:type="paragraph" w:customStyle="1" w:styleId="TableTextLeft-BP4">
    <w:name w:val="Table Text Left - BP4"/>
    <w:basedOn w:val="Normal"/>
    <w:link w:val="TableTextLeft-BP4Char"/>
    <w:rsid w:val="00427EC8"/>
    <w:pPr>
      <w:spacing w:before="200" w:after="200" w:line="240" w:lineRule="auto"/>
      <w:ind w:left="142" w:hanging="142"/>
    </w:pPr>
    <w:rPr>
      <w:rFonts w:ascii="Calibri" w:eastAsia="Times New Roman" w:hAnsi="Calibri" w:cs="Times New Roman"/>
      <w:sz w:val="18"/>
      <w:szCs w:val="18"/>
      <w:lang w:val="x-none"/>
    </w:rPr>
  </w:style>
  <w:style w:type="paragraph" w:customStyle="1" w:styleId="TableNumbersRight-BP4">
    <w:name w:val="Table Numbers Right - BP4"/>
    <w:basedOn w:val="Normal"/>
    <w:rsid w:val="00427EC8"/>
    <w:pPr>
      <w:spacing w:before="200" w:after="200" w:line="240" w:lineRule="auto"/>
      <w:jc w:val="right"/>
    </w:pPr>
    <w:rPr>
      <w:rFonts w:ascii="Calibri" w:eastAsia="Times New Roman" w:hAnsi="Calibri" w:cs="Times New Roman"/>
      <w:sz w:val="18"/>
      <w:szCs w:val="20"/>
    </w:rPr>
  </w:style>
  <w:style w:type="paragraph" w:customStyle="1" w:styleId="AITableText">
    <w:name w:val="AI Table Text"/>
    <w:basedOn w:val="Normal"/>
    <w:link w:val="AITableTextChar"/>
    <w:rsid w:val="00427EC8"/>
    <w:pPr>
      <w:spacing w:before="200" w:after="200" w:line="240" w:lineRule="auto"/>
      <w:jc w:val="right"/>
    </w:pPr>
    <w:rPr>
      <w:rFonts w:ascii="Calibri" w:eastAsia="Times New Roman" w:hAnsi="Calibri" w:cs="Times New Roman"/>
      <w:sz w:val="20"/>
      <w:szCs w:val="24"/>
      <w:lang w:val="x-none"/>
    </w:rPr>
  </w:style>
  <w:style w:type="character" w:customStyle="1" w:styleId="AITableTextChar">
    <w:name w:val="AI Table Text Char"/>
    <w:link w:val="AITableText"/>
    <w:locked/>
    <w:rsid w:val="00427EC8"/>
    <w:rPr>
      <w:rFonts w:ascii="Calibri" w:eastAsia="Times New Roman" w:hAnsi="Calibri" w:cs="Times New Roman"/>
      <w:sz w:val="20"/>
      <w:szCs w:val="24"/>
      <w:lang w:val="x-none"/>
    </w:rPr>
  </w:style>
  <w:style w:type="paragraph" w:customStyle="1" w:styleId="AIIndent">
    <w:name w:val="AI Indent"/>
    <w:basedOn w:val="Normal"/>
    <w:link w:val="AIIndentChar"/>
    <w:rsid w:val="00427EC8"/>
    <w:pPr>
      <w:tabs>
        <w:tab w:val="num" w:pos="360"/>
      </w:tabs>
      <w:spacing w:before="200" w:after="200" w:line="240" w:lineRule="auto"/>
      <w:ind w:left="357" w:hanging="357"/>
    </w:pPr>
    <w:rPr>
      <w:rFonts w:ascii="Calibri" w:eastAsia="Times New Roman" w:hAnsi="Calibri" w:cs="Times New Roman"/>
      <w:sz w:val="20"/>
      <w:szCs w:val="20"/>
      <w:lang w:val="x-none"/>
    </w:rPr>
  </w:style>
  <w:style w:type="character" w:customStyle="1" w:styleId="AIIndentChar">
    <w:name w:val="AI Indent Char"/>
    <w:link w:val="AIIndent"/>
    <w:locked/>
    <w:rsid w:val="00427EC8"/>
    <w:rPr>
      <w:rFonts w:ascii="Calibri" w:eastAsia="Times New Roman" w:hAnsi="Calibri" w:cs="Times New Roman"/>
      <w:sz w:val="20"/>
      <w:szCs w:val="20"/>
      <w:lang w:val="x-none"/>
    </w:rPr>
  </w:style>
  <w:style w:type="paragraph" w:customStyle="1" w:styleId="TableHeadingCentre-BP3">
    <w:name w:val="Table Heading Centre - BP3"/>
    <w:basedOn w:val="TableHeadingCentre-BP4"/>
    <w:rsid w:val="00427EC8"/>
    <w:rPr>
      <w:sz w:val="20"/>
    </w:rPr>
  </w:style>
  <w:style w:type="paragraph" w:customStyle="1" w:styleId="TableHeadingLeft-BP3">
    <w:name w:val="Table Heading Left - BP3"/>
    <w:basedOn w:val="TableHeadingLeft-BP4"/>
    <w:rsid w:val="00427EC8"/>
    <w:rPr>
      <w:sz w:val="20"/>
    </w:rPr>
  </w:style>
  <w:style w:type="paragraph" w:customStyle="1" w:styleId="TableHeadingRight-BP3">
    <w:name w:val="Table Heading Right - BP3"/>
    <w:basedOn w:val="TableHeadingRight-BP4"/>
    <w:rsid w:val="00427EC8"/>
    <w:rPr>
      <w:sz w:val="20"/>
    </w:rPr>
  </w:style>
  <w:style w:type="paragraph" w:customStyle="1" w:styleId="TableNumbersRight-BP3">
    <w:name w:val="Table Numbers Right - BP3"/>
    <w:basedOn w:val="TableNumbersRight-BP4"/>
    <w:rsid w:val="00427EC8"/>
    <w:rPr>
      <w:sz w:val="20"/>
    </w:rPr>
  </w:style>
  <w:style w:type="paragraph" w:customStyle="1" w:styleId="TableTextLeft-BP3">
    <w:name w:val="Table Text Left - BP3"/>
    <w:basedOn w:val="TableTextLeft-BP4"/>
    <w:rsid w:val="00427EC8"/>
    <w:rPr>
      <w:sz w:val="20"/>
    </w:rPr>
  </w:style>
  <w:style w:type="paragraph" w:customStyle="1" w:styleId="TableTextLeftBold-BP3">
    <w:name w:val="Table Text Left Bold - BP3"/>
    <w:basedOn w:val="TableTextLeftBold-BP4"/>
    <w:rsid w:val="00427EC8"/>
    <w:rPr>
      <w:sz w:val="20"/>
    </w:rPr>
  </w:style>
  <w:style w:type="paragraph" w:customStyle="1" w:styleId="TableTextRight-BP3">
    <w:name w:val="Table Text Right - BP3"/>
    <w:basedOn w:val="TableTextRight-BP4"/>
    <w:rsid w:val="00427EC8"/>
    <w:rPr>
      <w:sz w:val="20"/>
    </w:rPr>
  </w:style>
  <w:style w:type="paragraph" w:customStyle="1" w:styleId="TableTextRightBold-BP3">
    <w:name w:val="Table Text Right Bold - BP3"/>
    <w:basedOn w:val="TableTextRightBold-BP4"/>
    <w:rsid w:val="00427EC8"/>
  </w:style>
  <w:style w:type="paragraph" w:customStyle="1" w:styleId="TableTextLeft-BP4FS">
    <w:name w:val="Table Text Left - BP4 FS"/>
    <w:basedOn w:val="TableTextLeft-BP4"/>
    <w:rsid w:val="00427EC8"/>
    <w:pPr>
      <w:ind w:left="227"/>
    </w:pPr>
  </w:style>
  <w:style w:type="paragraph" w:customStyle="1" w:styleId="TableHeadingCentre-BP410pt">
    <w:name w:val="Table Heading Centre - BP4 10pt"/>
    <w:basedOn w:val="TableHeadingCentre-BP4"/>
    <w:rsid w:val="00427EC8"/>
    <w:rPr>
      <w:sz w:val="20"/>
    </w:rPr>
  </w:style>
  <w:style w:type="paragraph" w:customStyle="1" w:styleId="TableHeadingLeft-BP410pt">
    <w:name w:val="Table Heading Left - BP4 10pt"/>
    <w:basedOn w:val="TableHeadingLeft-BP4"/>
    <w:rsid w:val="00427EC8"/>
    <w:rPr>
      <w:sz w:val="20"/>
    </w:rPr>
  </w:style>
  <w:style w:type="paragraph" w:customStyle="1" w:styleId="TableHeadingRight-BP410pt">
    <w:name w:val="Table Heading Right - BP4 10pt"/>
    <w:basedOn w:val="TableHeadingRight-BP4"/>
    <w:rsid w:val="00427EC8"/>
    <w:rPr>
      <w:sz w:val="20"/>
    </w:rPr>
  </w:style>
  <w:style w:type="paragraph" w:customStyle="1" w:styleId="TableTextLeft-BP410pt">
    <w:name w:val="Table Text Left - BP4 10pt"/>
    <w:basedOn w:val="TableTextLeft-BP4"/>
    <w:rsid w:val="00427EC8"/>
    <w:rPr>
      <w:sz w:val="20"/>
    </w:rPr>
  </w:style>
  <w:style w:type="paragraph" w:customStyle="1" w:styleId="TableTextLeftBold-BP410pt">
    <w:name w:val="Table Text Left Bold - BP4 10pt"/>
    <w:basedOn w:val="TableTextLeftBold-BP4"/>
    <w:rsid w:val="00427EC8"/>
    <w:rPr>
      <w:sz w:val="20"/>
    </w:rPr>
  </w:style>
  <w:style w:type="paragraph" w:customStyle="1" w:styleId="TableTextRight-BP410pt">
    <w:name w:val="Table Text Right - BP4 10pt"/>
    <w:basedOn w:val="TableTextRight-BP4"/>
    <w:rsid w:val="00427EC8"/>
    <w:rPr>
      <w:sz w:val="20"/>
    </w:rPr>
  </w:style>
  <w:style w:type="paragraph" w:customStyle="1" w:styleId="TableTextRightBold-BP410pt">
    <w:name w:val="Table Text Right Bold - BP4 10pt"/>
    <w:basedOn w:val="TableTextRightBold-BP4"/>
    <w:rsid w:val="00427EC8"/>
    <w:rPr>
      <w:sz w:val="20"/>
    </w:rPr>
  </w:style>
  <w:style w:type="paragraph" w:customStyle="1" w:styleId="TableTextNumbersBold">
    <w:name w:val="Table Text Numbers Bold"/>
    <w:basedOn w:val="Normal"/>
    <w:rsid w:val="00427EC8"/>
    <w:pPr>
      <w:spacing w:before="200" w:after="200" w:line="240" w:lineRule="auto"/>
      <w:jc w:val="right"/>
    </w:pPr>
    <w:rPr>
      <w:rFonts w:ascii="Calibri" w:eastAsia="Times New Roman" w:hAnsi="Calibri" w:cs="Times New Roman"/>
      <w:b/>
      <w:sz w:val="18"/>
      <w:szCs w:val="20"/>
    </w:rPr>
  </w:style>
  <w:style w:type="paragraph" w:customStyle="1" w:styleId="TableHeading">
    <w:name w:val="Table Heading"/>
    <w:basedOn w:val="Normal"/>
    <w:link w:val="TableHeadingChar"/>
    <w:qFormat/>
    <w:rsid w:val="00427EC8"/>
    <w:pPr>
      <w:spacing w:before="200" w:after="120" w:line="240" w:lineRule="auto"/>
      <w:jc w:val="center"/>
    </w:pPr>
    <w:rPr>
      <w:rFonts w:ascii="Arial" w:eastAsia="Times New Roman" w:hAnsi="Arial" w:cs="Times New Roman"/>
      <w:b/>
      <w:sz w:val="24"/>
      <w:szCs w:val="20"/>
    </w:rPr>
  </w:style>
  <w:style w:type="paragraph" w:customStyle="1" w:styleId="TableTextLeftBoldparassmaller">
    <w:name w:val="Table Text Left Bold paras smaller"/>
    <w:basedOn w:val="TableTextLeftBold"/>
    <w:rsid w:val="00427EC8"/>
    <w:pPr>
      <w:keepNext/>
      <w:spacing w:before="20" w:after="20"/>
      <w:ind w:left="164" w:hanging="164"/>
    </w:pPr>
    <w:rPr>
      <w:sz w:val="18"/>
    </w:rPr>
  </w:style>
  <w:style w:type="paragraph" w:customStyle="1" w:styleId="TableTextNumbersCentred">
    <w:name w:val="Table Text Numbers Centred"/>
    <w:basedOn w:val="Normal"/>
    <w:rsid w:val="00427EC8"/>
    <w:pPr>
      <w:spacing w:before="200" w:after="200" w:line="240" w:lineRule="auto"/>
      <w:jc w:val="center"/>
    </w:pPr>
    <w:rPr>
      <w:rFonts w:ascii="Calibri" w:eastAsia="Times New Roman" w:hAnsi="Calibri" w:cs="Times New Roman"/>
      <w:sz w:val="18"/>
      <w:szCs w:val="18"/>
    </w:rPr>
  </w:style>
  <w:style w:type="paragraph" w:customStyle="1" w:styleId="aNoteText">
    <w:name w:val="a) Note Text"/>
    <w:basedOn w:val="NoteText"/>
    <w:rsid w:val="00427EC8"/>
    <w:pPr>
      <w:tabs>
        <w:tab w:val="num" w:pos="357"/>
      </w:tabs>
      <w:ind w:left="357" w:hanging="357"/>
    </w:pPr>
    <w:rPr>
      <w:szCs w:val="24"/>
    </w:rPr>
  </w:style>
  <w:style w:type="paragraph" w:customStyle="1" w:styleId="NoteTexta">
    <w:name w:val="Note Text a)"/>
    <w:basedOn w:val="NoteText"/>
    <w:link w:val="NoteTextaChar"/>
    <w:rsid w:val="00427EC8"/>
    <w:pPr>
      <w:tabs>
        <w:tab w:val="num" w:pos="357"/>
      </w:tabs>
      <w:ind w:left="357" w:hanging="357"/>
    </w:pPr>
    <w:rPr>
      <w:szCs w:val="24"/>
    </w:rPr>
  </w:style>
  <w:style w:type="paragraph" w:customStyle="1" w:styleId="NoteTexta0">
    <w:name w:val="Note Text a"/>
    <w:basedOn w:val="NoteText"/>
    <w:rsid w:val="00427EC8"/>
    <w:pPr>
      <w:tabs>
        <w:tab w:val="num" w:pos="360"/>
      </w:tabs>
      <w:ind w:left="357" w:hanging="357"/>
    </w:pPr>
    <w:rPr>
      <w:szCs w:val="24"/>
    </w:rPr>
  </w:style>
  <w:style w:type="paragraph" w:customStyle="1" w:styleId="TableFootnoteText">
    <w:name w:val="Table Footnote Text"/>
    <w:basedOn w:val="FootnoteText"/>
    <w:autoRedefine/>
    <w:rsid w:val="00427EC8"/>
    <w:pPr>
      <w:keepNext/>
      <w:tabs>
        <w:tab w:val="left" w:pos="426"/>
      </w:tabs>
      <w:spacing w:before="200" w:after="120"/>
      <w:contextualSpacing/>
      <w:jc w:val="both"/>
    </w:pPr>
    <w:rPr>
      <w:rFonts w:ascii="Calibri" w:eastAsia="Times New Roman" w:hAnsi="Calibri" w:cs="Times New Roman"/>
      <w:i/>
      <w:iCs/>
      <w:sz w:val="16"/>
      <w:szCs w:val="16"/>
      <w:lang w:val="x-none"/>
    </w:rPr>
  </w:style>
  <w:style w:type="paragraph" w:customStyle="1" w:styleId="TableTextNumbers">
    <w:name w:val="Table Text Numbers"/>
    <w:basedOn w:val="Normal"/>
    <w:autoRedefine/>
    <w:rsid w:val="00427EC8"/>
    <w:pPr>
      <w:spacing w:before="60" w:after="60" w:line="240" w:lineRule="auto"/>
      <w:jc w:val="right"/>
    </w:pPr>
    <w:rPr>
      <w:rFonts w:ascii="Calibri" w:eastAsia="Times New Roman" w:hAnsi="Calibri" w:cs="Times New Roman"/>
      <w:sz w:val="18"/>
      <w:szCs w:val="18"/>
    </w:rPr>
  </w:style>
  <w:style w:type="paragraph" w:customStyle="1" w:styleId="TableTextLeftNoIndent">
    <w:name w:val="Table Text Left No Indent"/>
    <w:basedOn w:val="TableTextLeft"/>
    <w:autoRedefine/>
    <w:rsid w:val="00427EC8"/>
    <w:pPr>
      <w:spacing w:before="40" w:after="40"/>
      <w:ind w:left="0" w:firstLine="0"/>
    </w:pPr>
    <w:rPr>
      <w:lang w:val="en-GB"/>
    </w:rPr>
  </w:style>
  <w:style w:type="character" w:customStyle="1" w:styleId="AINotesChar">
    <w:name w:val="AI Notes Char"/>
    <w:link w:val="AINotes"/>
    <w:locked/>
    <w:rsid w:val="00427EC8"/>
    <w:rPr>
      <w:rFonts w:ascii="Calibri" w:eastAsia="Times New Roman" w:hAnsi="Calibri" w:cs="Times New Roman"/>
      <w:sz w:val="16"/>
      <w:szCs w:val="20"/>
      <w:lang w:val="x-none"/>
    </w:rPr>
  </w:style>
  <w:style w:type="paragraph" w:styleId="EndnoteText">
    <w:name w:val="endnote text"/>
    <w:basedOn w:val="Normal"/>
    <w:link w:val="EndnoteTextChar"/>
    <w:uiPriority w:val="99"/>
    <w:rsid w:val="00427EC8"/>
    <w:pPr>
      <w:spacing w:before="200" w:after="200" w:line="240" w:lineRule="auto"/>
    </w:pPr>
    <w:rPr>
      <w:rFonts w:ascii="Calibri" w:eastAsia="Times New Roman" w:hAnsi="Calibri" w:cs="Times New Roman"/>
      <w:sz w:val="20"/>
      <w:szCs w:val="20"/>
      <w:lang w:val="x-none"/>
    </w:rPr>
  </w:style>
  <w:style w:type="character" w:customStyle="1" w:styleId="EndnoteTextChar">
    <w:name w:val="Endnote Text Char"/>
    <w:basedOn w:val="DefaultParagraphFont"/>
    <w:link w:val="EndnoteText"/>
    <w:uiPriority w:val="99"/>
    <w:rsid w:val="00427EC8"/>
    <w:rPr>
      <w:rFonts w:ascii="Calibri" w:eastAsia="Times New Roman" w:hAnsi="Calibri" w:cs="Times New Roman"/>
      <w:sz w:val="20"/>
      <w:szCs w:val="20"/>
      <w:lang w:val="x-none"/>
    </w:rPr>
  </w:style>
  <w:style w:type="character" w:styleId="EndnoteReference">
    <w:name w:val="endnote reference"/>
    <w:uiPriority w:val="99"/>
    <w:rsid w:val="00427EC8"/>
    <w:rPr>
      <w:rFonts w:ascii="Calibri" w:hAnsi="Calibri"/>
      <w:vertAlign w:val="superscript"/>
    </w:rPr>
  </w:style>
  <w:style w:type="character" w:customStyle="1" w:styleId="CharChar3">
    <w:name w:val="Char Char3"/>
    <w:rsid w:val="00427EC8"/>
    <w:rPr>
      <w:rFonts w:cs="Times New Roman"/>
      <w:sz w:val="24"/>
      <w:szCs w:val="24"/>
      <w:lang w:val="en-AU" w:eastAsia="en-US" w:bidi="ar-SA"/>
    </w:rPr>
  </w:style>
  <w:style w:type="character" w:customStyle="1" w:styleId="CharChar1">
    <w:name w:val="Char Char1"/>
    <w:locked/>
    <w:rsid w:val="00427EC8"/>
    <w:rPr>
      <w:rFonts w:ascii="Arial" w:hAnsi="Arial" w:cs="Arial"/>
      <w:b/>
      <w:bCs/>
      <w:sz w:val="24"/>
      <w:szCs w:val="26"/>
      <w:lang w:val="en-AU" w:eastAsia="en-US" w:bidi="ar-SA"/>
    </w:rPr>
  </w:style>
  <w:style w:type="character" w:customStyle="1" w:styleId="CharChar">
    <w:name w:val="Char Char"/>
    <w:rsid w:val="00427EC8"/>
    <w:rPr>
      <w:rFonts w:ascii="Calibri" w:hAnsi="Calibri"/>
      <w:sz w:val="24"/>
      <w:lang w:val="en-AU" w:eastAsia="en-US" w:bidi="ar-SA"/>
    </w:rPr>
  </w:style>
  <w:style w:type="character" w:customStyle="1" w:styleId="CharChar18">
    <w:name w:val="Char Char18"/>
    <w:semiHidden/>
    <w:locked/>
    <w:rsid w:val="00427EC8"/>
    <w:rPr>
      <w:rFonts w:ascii="Arial" w:hAnsi="Arial" w:cs="Arial"/>
      <w:b/>
      <w:sz w:val="24"/>
      <w:szCs w:val="24"/>
      <w:lang w:val="en-AU" w:eastAsia="en-US" w:bidi="ar-SA"/>
    </w:rPr>
  </w:style>
  <w:style w:type="character" w:customStyle="1" w:styleId="CharChar14">
    <w:name w:val="Char Char14"/>
    <w:semiHidden/>
    <w:locked/>
    <w:rsid w:val="00427EC8"/>
    <w:rPr>
      <w:rFonts w:ascii="Calibri" w:hAnsi="Calibri" w:cs="Times New Roman"/>
      <w:sz w:val="24"/>
      <w:szCs w:val="24"/>
      <w:lang w:eastAsia="en-US"/>
    </w:rPr>
  </w:style>
  <w:style w:type="paragraph" w:customStyle="1" w:styleId="PH4">
    <w:name w:val="PH4"/>
    <w:basedOn w:val="Normal"/>
    <w:rsid w:val="00427EC8"/>
    <w:pPr>
      <w:spacing w:before="120" w:after="200" w:line="240" w:lineRule="auto"/>
    </w:pPr>
    <w:rPr>
      <w:rFonts w:ascii="Calibri" w:eastAsia="Times New Roman" w:hAnsi="Calibri" w:cs="Times New Roman"/>
      <w:b/>
      <w:sz w:val="20"/>
      <w:szCs w:val="20"/>
    </w:rPr>
  </w:style>
  <w:style w:type="character" w:customStyle="1" w:styleId="Heading4Char2">
    <w:name w:val="Heading 4 Char2"/>
    <w:semiHidden/>
    <w:locked/>
    <w:rsid w:val="00427EC8"/>
    <w:rPr>
      <w:rFonts w:cs="Times New Roman"/>
      <w:i/>
      <w:sz w:val="24"/>
      <w:lang w:val="en-AU" w:eastAsia="en-US" w:bidi="ar-SA"/>
    </w:rPr>
  </w:style>
  <w:style w:type="character" w:customStyle="1" w:styleId="Heading7Char2">
    <w:name w:val="Heading 7 Char2"/>
    <w:semiHidden/>
    <w:locked/>
    <w:rsid w:val="00427EC8"/>
    <w:rPr>
      <w:rFonts w:ascii="Calibri" w:hAnsi="Calibri" w:cs="Times New Roman"/>
      <w:sz w:val="24"/>
      <w:szCs w:val="24"/>
      <w:lang w:eastAsia="en-US"/>
    </w:rPr>
  </w:style>
  <w:style w:type="character" w:customStyle="1" w:styleId="Heading1Char1">
    <w:name w:val="Heading 1 Char1"/>
    <w:locked/>
    <w:rsid w:val="00427EC8"/>
    <w:rPr>
      <w:rFonts w:ascii="Arial Bold" w:hAnsi="Arial Bold" w:cs="Times New Roman"/>
      <w:b/>
      <w:bCs/>
      <w:caps/>
      <w:kern w:val="28"/>
      <w:sz w:val="24"/>
      <w:szCs w:val="24"/>
      <w:lang w:val="en-AU" w:eastAsia="en-US" w:bidi="ar-SA"/>
    </w:rPr>
  </w:style>
  <w:style w:type="character" w:customStyle="1" w:styleId="Heading2Char1">
    <w:name w:val="Heading 2 Char1"/>
    <w:semiHidden/>
    <w:locked/>
    <w:rsid w:val="00427EC8"/>
    <w:rPr>
      <w:rFonts w:cs="Times New Roman"/>
      <w:b/>
      <w:iCs/>
      <w:sz w:val="24"/>
      <w:szCs w:val="24"/>
      <w:lang w:val="en-AU" w:eastAsia="en-US" w:bidi="ar-SA"/>
    </w:rPr>
  </w:style>
  <w:style w:type="character" w:customStyle="1" w:styleId="Heading3Char1">
    <w:name w:val="Heading 3 Char1"/>
    <w:semiHidden/>
    <w:locked/>
    <w:rsid w:val="00427EC8"/>
    <w:rPr>
      <w:rFonts w:ascii="Arial" w:hAnsi="Arial" w:cs="Arial"/>
      <w:b/>
      <w:sz w:val="24"/>
      <w:szCs w:val="24"/>
      <w:lang w:val="en-AU" w:eastAsia="en-US" w:bidi="ar-SA"/>
    </w:rPr>
  </w:style>
  <w:style w:type="character" w:customStyle="1" w:styleId="Heading4Char1">
    <w:name w:val="Heading 4 Char1"/>
    <w:semiHidden/>
    <w:locked/>
    <w:rsid w:val="00427EC8"/>
    <w:rPr>
      <w:rFonts w:cs="Times New Roman"/>
      <w:i/>
      <w:sz w:val="24"/>
      <w:szCs w:val="24"/>
      <w:lang w:val="en-AU" w:eastAsia="en-US" w:bidi="ar-SA"/>
    </w:rPr>
  </w:style>
  <w:style w:type="character" w:customStyle="1" w:styleId="Heading5Char1">
    <w:name w:val="Heading 5 Char1"/>
    <w:semiHidden/>
    <w:locked/>
    <w:rsid w:val="00427EC8"/>
    <w:rPr>
      <w:rFonts w:ascii="Calibri" w:hAnsi="Calibri" w:cs="Times New Roman"/>
      <w:b/>
      <w:bCs/>
      <w:i/>
      <w:iCs/>
      <w:sz w:val="26"/>
      <w:szCs w:val="26"/>
      <w:lang w:eastAsia="en-US"/>
    </w:rPr>
  </w:style>
  <w:style w:type="character" w:customStyle="1" w:styleId="Heading6Char1">
    <w:name w:val="Heading 6 Char1"/>
    <w:semiHidden/>
    <w:locked/>
    <w:rsid w:val="00427EC8"/>
    <w:rPr>
      <w:rFonts w:cs="Times New Roman"/>
      <w:b/>
      <w:bCs/>
      <w:sz w:val="24"/>
      <w:szCs w:val="24"/>
      <w:lang w:val="en-GB" w:eastAsia="en-US" w:bidi="ar-SA"/>
    </w:rPr>
  </w:style>
  <w:style w:type="character" w:customStyle="1" w:styleId="Heading8Char1">
    <w:name w:val="Heading 8 Char1"/>
    <w:semiHidden/>
    <w:locked/>
    <w:rsid w:val="00427EC8"/>
    <w:rPr>
      <w:rFonts w:ascii="Calibri" w:hAnsi="Calibri" w:cs="Times New Roman"/>
      <w:i/>
      <w:iCs/>
      <w:sz w:val="24"/>
      <w:szCs w:val="24"/>
      <w:lang w:eastAsia="en-US"/>
    </w:rPr>
  </w:style>
  <w:style w:type="character" w:customStyle="1" w:styleId="Heading9Char1">
    <w:name w:val="Heading 9 Char1"/>
    <w:semiHidden/>
    <w:locked/>
    <w:rsid w:val="00427EC8"/>
    <w:rPr>
      <w:rFonts w:ascii="Cambria" w:hAnsi="Cambria" w:cs="Times New Roman"/>
      <w:sz w:val="22"/>
      <w:szCs w:val="22"/>
      <w:lang w:eastAsia="en-US"/>
    </w:rPr>
  </w:style>
  <w:style w:type="character" w:customStyle="1" w:styleId="FootnoteTextChar1">
    <w:name w:val="Footnote Text Char1"/>
    <w:semiHidden/>
    <w:locked/>
    <w:rsid w:val="00427EC8"/>
    <w:rPr>
      <w:rFonts w:cs="Times New Roman"/>
      <w:lang w:eastAsia="en-US"/>
    </w:rPr>
  </w:style>
  <w:style w:type="character" w:customStyle="1" w:styleId="HeaderChar1">
    <w:name w:val="Header Char1"/>
    <w:semiHidden/>
    <w:locked/>
    <w:rsid w:val="00427EC8"/>
    <w:rPr>
      <w:rFonts w:cs="Times New Roman"/>
      <w:sz w:val="24"/>
      <w:szCs w:val="24"/>
      <w:lang w:eastAsia="en-US"/>
    </w:rPr>
  </w:style>
  <w:style w:type="character" w:customStyle="1" w:styleId="FooterChar1">
    <w:name w:val="Footer Char1"/>
    <w:semiHidden/>
    <w:locked/>
    <w:rsid w:val="00427EC8"/>
    <w:rPr>
      <w:rFonts w:cs="Times New Roman"/>
      <w:sz w:val="24"/>
      <w:szCs w:val="24"/>
      <w:lang w:eastAsia="en-US"/>
    </w:rPr>
  </w:style>
  <w:style w:type="character" w:customStyle="1" w:styleId="BodyTextIndentChar1">
    <w:name w:val="Body Text Indent Char1"/>
    <w:locked/>
    <w:rsid w:val="00427EC8"/>
    <w:rPr>
      <w:rFonts w:cs="Times New Roman"/>
      <w:sz w:val="24"/>
      <w:szCs w:val="24"/>
      <w:lang w:val="en-AU" w:eastAsia="en-US" w:bidi="ar-SA"/>
    </w:rPr>
  </w:style>
  <w:style w:type="paragraph" w:styleId="TOC4">
    <w:name w:val="toc 4"/>
    <w:basedOn w:val="Normal"/>
    <w:next w:val="Normal"/>
    <w:autoRedefine/>
    <w:uiPriority w:val="39"/>
    <w:rsid w:val="00427EC8"/>
    <w:pPr>
      <w:spacing w:before="200" w:after="200" w:line="240" w:lineRule="auto"/>
      <w:ind w:left="720"/>
    </w:pPr>
    <w:rPr>
      <w:rFonts w:ascii="Calibri" w:eastAsia="Times New Roman" w:hAnsi="Calibri" w:cs="Times New Roman"/>
      <w:sz w:val="24"/>
      <w:szCs w:val="20"/>
    </w:rPr>
  </w:style>
  <w:style w:type="paragraph" w:styleId="TOC5">
    <w:name w:val="toc 5"/>
    <w:basedOn w:val="Normal"/>
    <w:next w:val="Normal"/>
    <w:autoRedefine/>
    <w:uiPriority w:val="39"/>
    <w:rsid w:val="00427EC8"/>
    <w:pPr>
      <w:spacing w:before="200" w:after="200" w:line="240" w:lineRule="auto"/>
      <w:ind w:left="960"/>
    </w:pPr>
    <w:rPr>
      <w:rFonts w:ascii="Calibri" w:eastAsia="Times New Roman" w:hAnsi="Calibri" w:cs="Times New Roman"/>
      <w:sz w:val="24"/>
      <w:szCs w:val="20"/>
    </w:rPr>
  </w:style>
  <w:style w:type="paragraph" w:styleId="TOC6">
    <w:name w:val="toc 6"/>
    <w:basedOn w:val="Normal"/>
    <w:next w:val="Normal"/>
    <w:autoRedefine/>
    <w:uiPriority w:val="39"/>
    <w:rsid w:val="00427EC8"/>
    <w:pPr>
      <w:spacing w:before="200" w:after="200" w:line="240" w:lineRule="auto"/>
      <w:ind w:left="1200"/>
    </w:pPr>
    <w:rPr>
      <w:rFonts w:ascii="Calibri" w:eastAsia="Times New Roman" w:hAnsi="Calibri" w:cs="Times New Roman"/>
      <w:sz w:val="24"/>
      <w:szCs w:val="20"/>
    </w:rPr>
  </w:style>
  <w:style w:type="paragraph" w:styleId="TOC7">
    <w:name w:val="toc 7"/>
    <w:basedOn w:val="Normal"/>
    <w:next w:val="Normal"/>
    <w:autoRedefine/>
    <w:uiPriority w:val="39"/>
    <w:rsid w:val="00427EC8"/>
    <w:pPr>
      <w:spacing w:before="200" w:after="200" w:line="240" w:lineRule="auto"/>
      <w:ind w:left="1440"/>
    </w:pPr>
    <w:rPr>
      <w:rFonts w:ascii="Calibri" w:eastAsia="Times New Roman" w:hAnsi="Calibri" w:cs="Times New Roman"/>
      <w:sz w:val="24"/>
      <w:szCs w:val="20"/>
    </w:rPr>
  </w:style>
  <w:style w:type="paragraph" w:styleId="TOC8">
    <w:name w:val="toc 8"/>
    <w:basedOn w:val="Normal"/>
    <w:next w:val="Normal"/>
    <w:autoRedefine/>
    <w:uiPriority w:val="39"/>
    <w:rsid w:val="00427EC8"/>
    <w:pPr>
      <w:spacing w:before="200" w:after="200" w:line="240" w:lineRule="auto"/>
      <w:ind w:left="1680"/>
    </w:pPr>
    <w:rPr>
      <w:rFonts w:ascii="Calibri" w:eastAsia="Times New Roman" w:hAnsi="Calibri" w:cs="Times New Roman"/>
      <w:sz w:val="24"/>
      <w:szCs w:val="20"/>
    </w:rPr>
  </w:style>
  <w:style w:type="paragraph" w:styleId="TOC9">
    <w:name w:val="toc 9"/>
    <w:basedOn w:val="Normal"/>
    <w:next w:val="Normal"/>
    <w:autoRedefine/>
    <w:uiPriority w:val="39"/>
    <w:rsid w:val="00427EC8"/>
    <w:pPr>
      <w:spacing w:before="200" w:after="200" w:line="240" w:lineRule="auto"/>
      <w:ind w:left="1920"/>
    </w:pPr>
    <w:rPr>
      <w:rFonts w:ascii="Calibri" w:eastAsia="Times New Roman" w:hAnsi="Calibri" w:cs="Times New Roman"/>
      <w:sz w:val="24"/>
      <w:szCs w:val="20"/>
    </w:rPr>
  </w:style>
  <w:style w:type="character" w:customStyle="1" w:styleId="BodyTextChar1">
    <w:name w:val="Body Text Char1"/>
    <w:locked/>
    <w:rsid w:val="00427EC8"/>
    <w:rPr>
      <w:rFonts w:cs="Times New Roman"/>
      <w:sz w:val="24"/>
      <w:lang w:val="en-AU" w:eastAsia="en-US" w:bidi="ar-SA"/>
    </w:rPr>
  </w:style>
  <w:style w:type="paragraph" w:customStyle="1" w:styleId="MinorHeading">
    <w:name w:val="Minor Heading"/>
    <w:basedOn w:val="Normal"/>
    <w:rsid w:val="00427EC8"/>
    <w:pPr>
      <w:spacing w:before="200" w:after="200" w:line="240" w:lineRule="auto"/>
    </w:pPr>
    <w:rPr>
      <w:rFonts w:ascii="Arial" w:eastAsia="Times New Roman" w:hAnsi="Arial" w:cs="Times New Roman"/>
      <w:b/>
      <w:sz w:val="24"/>
      <w:szCs w:val="20"/>
    </w:rPr>
  </w:style>
  <w:style w:type="character" w:customStyle="1" w:styleId="PlainTextChar1">
    <w:name w:val="Plain Text Char1"/>
    <w:semiHidden/>
    <w:locked/>
    <w:rsid w:val="00427EC8"/>
    <w:rPr>
      <w:rFonts w:ascii="Courier New" w:hAnsi="Courier New" w:cs="Courier New"/>
      <w:lang w:eastAsia="en-US"/>
    </w:rPr>
  </w:style>
  <w:style w:type="character" w:customStyle="1" w:styleId="BodyTextIndent2Char1">
    <w:name w:val="Body Text Indent 2 Char1"/>
    <w:locked/>
    <w:rsid w:val="00427EC8"/>
    <w:rPr>
      <w:rFonts w:cs="Times New Roman"/>
      <w:sz w:val="24"/>
      <w:lang w:val="en-AU" w:eastAsia="en-US" w:bidi="ar-SA"/>
    </w:rPr>
  </w:style>
  <w:style w:type="character" w:customStyle="1" w:styleId="BodyTextIndent3Char1">
    <w:name w:val="Body Text Indent 3 Char1"/>
    <w:locked/>
    <w:rsid w:val="00427EC8"/>
    <w:rPr>
      <w:rFonts w:cs="Times New Roman"/>
      <w:sz w:val="24"/>
      <w:lang w:val="en-AU" w:eastAsia="en-US" w:bidi="ar-SA"/>
    </w:rPr>
  </w:style>
  <w:style w:type="paragraph" w:customStyle="1" w:styleId="PH3">
    <w:name w:val="PH3"/>
    <w:basedOn w:val="Normal"/>
    <w:rsid w:val="00427EC8"/>
    <w:pPr>
      <w:keepNext/>
      <w:spacing w:before="200" w:after="200" w:line="240" w:lineRule="auto"/>
      <w:outlineLvl w:val="0"/>
    </w:pPr>
    <w:rPr>
      <w:rFonts w:ascii="Arial" w:eastAsia="Times New Roman" w:hAnsi="Arial" w:cs="Times New Roman"/>
      <w:b/>
      <w:kern w:val="28"/>
      <w:sz w:val="24"/>
      <w:szCs w:val="20"/>
      <w:lang w:val="en-GB"/>
    </w:rPr>
  </w:style>
  <w:style w:type="character" w:customStyle="1" w:styleId="BodyText2Char1">
    <w:name w:val="Body Text 2 Char1"/>
    <w:semiHidden/>
    <w:locked/>
    <w:rsid w:val="00427EC8"/>
    <w:rPr>
      <w:rFonts w:cs="Times New Roman"/>
      <w:sz w:val="24"/>
      <w:szCs w:val="24"/>
      <w:lang w:val="en-AU" w:eastAsia="en-US" w:bidi="ar-SA"/>
    </w:rPr>
  </w:style>
  <w:style w:type="character" w:customStyle="1" w:styleId="BodyText3Char1">
    <w:name w:val="Body Text 3 Char1"/>
    <w:semiHidden/>
    <w:locked/>
    <w:rsid w:val="00427EC8"/>
    <w:rPr>
      <w:rFonts w:cs="Times New Roman"/>
      <w:sz w:val="16"/>
      <w:szCs w:val="16"/>
      <w:lang w:val="en-AU" w:eastAsia="en-US" w:bidi="ar-SA"/>
    </w:rPr>
  </w:style>
  <w:style w:type="paragraph" w:customStyle="1" w:styleId="Numbering">
    <w:name w:val="Numbering"/>
    <w:basedOn w:val="Normal"/>
    <w:rsid w:val="00427EC8"/>
    <w:pPr>
      <w:numPr>
        <w:ilvl w:val="1"/>
        <w:numId w:val="23"/>
      </w:numPr>
      <w:tabs>
        <w:tab w:val="clear" w:pos="1440"/>
      </w:tabs>
      <w:spacing w:before="120" w:after="120" w:line="240" w:lineRule="auto"/>
      <w:ind w:left="0" w:firstLine="0"/>
      <w:jc w:val="both"/>
    </w:pPr>
    <w:rPr>
      <w:rFonts w:ascii="Calibri" w:eastAsia="Times New Roman" w:hAnsi="Calibri" w:cs="Times New Roman"/>
      <w:sz w:val="24"/>
      <w:szCs w:val="20"/>
      <w:lang w:val="en-US"/>
    </w:rPr>
  </w:style>
  <w:style w:type="paragraph" w:customStyle="1" w:styleId="AIBlurb0">
    <w:name w:val="AI Blurb"/>
    <w:basedOn w:val="Normal"/>
    <w:rsid w:val="00427EC8"/>
    <w:pPr>
      <w:spacing w:before="120" w:after="240" w:line="240" w:lineRule="auto"/>
      <w:jc w:val="both"/>
    </w:pPr>
    <w:rPr>
      <w:rFonts w:ascii="Times New (W1)" w:eastAsia="Times New Roman" w:hAnsi="Times New (W1)" w:cs="Times New Roman"/>
      <w:sz w:val="20"/>
      <w:szCs w:val="20"/>
    </w:rPr>
  </w:style>
  <w:style w:type="paragraph" w:customStyle="1" w:styleId="BodyText1">
    <w:name w:val="Body Text 1"/>
    <w:basedOn w:val="Normal"/>
    <w:rsid w:val="00427EC8"/>
    <w:pPr>
      <w:spacing w:before="200" w:after="200" w:line="240" w:lineRule="auto"/>
      <w:jc w:val="both"/>
    </w:pPr>
    <w:rPr>
      <w:rFonts w:ascii="Calibri" w:eastAsia="Times New Roman" w:hAnsi="Calibri" w:cs="Times New Roman"/>
      <w:sz w:val="24"/>
      <w:szCs w:val="20"/>
    </w:rPr>
  </w:style>
  <w:style w:type="paragraph" w:customStyle="1" w:styleId="PH1">
    <w:name w:val="PH1"/>
    <w:basedOn w:val="Heading1"/>
    <w:rsid w:val="00427EC8"/>
    <w:pPr>
      <w:keepLines w:val="0"/>
      <w:numPr>
        <w:numId w:val="0"/>
      </w:numPr>
      <w:pBdr>
        <w:bottom w:val="single" w:sz="18" w:space="2" w:color="auto"/>
      </w:pBdr>
      <w:spacing w:before="200" w:after="480"/>
      <w:jc w:val="center"/>
    </w:pPr>
    <w:rPr>
      <w:rFonts w:ascii="Arial" w:eastAsia="Times New Roman" w:hAnsi="Arial" w:cs="Times New Roman"/>
      <w:caps w:val="0"/>
      <w:szCs w:val="20"/>
      <w:lang w:val="en-GB"/>
    </w:rPr>
  </w:style>
  <w:style w:type="paragraph" w:customStyle="1" w:styleId="PH2">
    <w:name w:val="PH2"/>
    <w:basedOn w:val="PH1"/>
    <w:rsid w:val="00427EC8"/>
    <w:rPr>
      <w:b w:val="0"/>
      <w:sz w:val="24"/>
    </w:rPr>
  </w:style>
  <w:style w:type="paragraph" w:customStyle="1" w:styleId="PText">
    <w:name w:val="PText"/>
    <w:basedOn w:val="Normal"/>
    <w:rsid w:val="00427EC8"/>
    <w:pPr>
      <w:spacing w:before="200" w:after="200" w:line="240" w:lineRule="auto"/>
    </w:pPr>
    <w:rPr>
      <w:rFonts w:ascii="Calibri" w:eastAsia="Times New Roman" w:hAnsi="Calibri" w:cs="Times New Roman"/>
      <w:sz w:val="20"/>
      <w:szCs w:val="20"/>
    </w:rPr>
  </w:style>
  <w:style w:type="paragraph" w:customStyle="1" w:styleId="MajorHeading">
    <w:name w:val="Major Heading"/>
    <w:basedOn w:val="Normal"/>
    <w:rsid w:val="00427EC8"/>
    <w:pPr>
      <w:pBdr>
        <w:bottom w:val="single" w:sz="18" w:space="1" w:color="auto"/>
      </w:pBdr>
      <w:tabs>
        <w:tab w:val="right" w:pos="9072"/>
      </w:tabs>
      <w:spacing w:before="240" w:after="240" w:line="240" w:lineRule="auto"/>
    </w:pPr>
    <w:rPr>
      <w:rFonts w:ascii="Arial" w:eastAsia="Times New Roman" w:hAnsi="Arial" w:cs="Times New Roman"/>
      <w:b/>
      <w:caps/>
      <w:sz w:val="28"/>
      <w:szCs w:val="20"/>
      <w:lang w:val="en-GB"/>
    </w:rPr>
  </w:style>
  <w:style w:type="paragraph" w:customStyle="1" w:styleId="MajorHeading2">
    <w:name w:val="Major Heading 2"/>
    <w:basedOn w:val="MajorHeading1"/>
    <w:rsid w:val="00427EC8"/>
    <w:pPr>
      <w:pBdr>
        <w:bottom w:val="none" w:sz="0" w:space="0" w:color="auto"/>
      </w:pBdr>
    </w:pPr>
  </w:style>
  <w:style w:type="paragraph" w:customStyle="1" w:styleId="MajorHeading1">
    <w:name w:val="Major Heading 1"/>
    <w:basedOn w:val="Normal"/>
    <w:rsid w:val="00427EC8"/>
    <w:pPr>
      <w:pBdr>
        <w:bottom w:val="single" w:sz="18" w:space="1" w:color="auto"/>
      </w:pBdr>
      <w:tabs>
        <w:tab w:val="right" w:pos="9072"/>
      </w:tabs>
      <w:spacing w:before="240" w:after="240" w:line="240" w:lineRule="auto"/>
    </w:pPr>
    <w:rPr>
      <w:rFonts w:ascii="Arial" w:eastAsia="Times New Roman" w:hAnsi="Arial" w:cs="Times New Roman"/>
      <w:b/>
      <w:caps/>
      <w:sz w:val="28"/>
      <w:szCs w:val="20"/>
      <w:lang w:val="en-GB"/>
    </w:rPr>
  </w:style>
  <w:style w:type="paragraph" w:customStyle="1" w:styleId="Sub-Heading3">
    <w:name w:val="Sub-Heading 3"/>
    <w:basedOn w:val="Sub-Heading2"/>
    <w:rsid w:val="00427EC8"/>
    <w:pPr>
      <w:keepNext w:val="0"/>
      <w:keepLines w:val="0"/>
      <w:spacing w:after="0"/>
      <w:jc w:val="left"/>
    </w:pPr>
    <w:rPr>
      <w:sz w:val="20"/>
    </w:rPr>
  </w:style>
  <w:style w:type="paragraph" w:customStyle="1" w:styleId="Tableformat">
    <w:name w:val="Table format"/>
    <w:basedOn w:val="BodyText0"/>
    <w:rsid w:val="00427EC8"/>
    <w:pPr>
      <w:keepLines w:val="0"/>
      <w:spacing w:before="100" w:beforeAutospacing="1" w:afterAutospacing="1"/>
    </w:pPr>
    <w:rPr>
      <w:b/>
      <w:sz w:val="20"/>
    </w:rPr>
  </w:style>
  <w:style w:type="paragraph" w:customStyle="1" w:styleId="TableGraphic">
    <w:name w:val="TableGraphic"/>
    <w:basedOn w:val="Normal"/>
    <w:next w:val="Normal"/>
    <w:rsid w:val="00427EC8"/>
    <w:pPr>
      <w:keepNext/>
      <w:spacing w:before="200" w:after="20" w:line="240" w:lineRule="auto"/>
      <w:ind w:right="-113"/>
    </w:pPr>
    <w:rPr>
      <w:rFonts w:ascii="Tahoma" w:eastAsia="Times New Roman" w:hAnsi="Tahoma" w:cs="Times New Roman"/>
      <w:b/>
      <w:color w:val="000000"/>
      <w:sz w:val="20"/>
      <w:szCs w:val="20"/>
    </w:rPr>
  </w:style>
  <w:style w:type="paragraph" w:customStyle="1" w:styleId="Text">
    <w:name w:val="Text"/>
    <w:basedOn w:val="Normal"/>
    <w:rsid w:val="00427EC8"/>
    <w:pPr>
      <w:spacing w:before="200" w:after="200" w:line="240" w:lineRule="auto"/>
      <w:jc w:val="both"/>
    </w:pPr>
    <w:rPr>
      <w:rFonts w:ascii="Calibri" w:eastAsia="Times New Roman" w:hAnsi="Calibri" w:cs="Times New Roman"/>
      <w:sz w:val="24"/>
      <w:szCs w:val="20"/>
    </w:rPr>
  </w:style>
  <w:style w:type="paragraph" w:customStyle="1" w:styleId="Text1">
    <w:name w:val="Text 1"/>
    <w:basedOn w:val="Normal"/>
    <w:rsid w:val="00427EC8"/>
    <w:pPr>
      <w:spacing w:before="200" w:after="200" w:line="240" w:lineRule="auto"/>
      <w:jc w:val="both"/>
    </w:pPr>
    <w:rPr>
      <w:rFonts w:ascii="Arial" w:eastAsia="Times New Roman" w:hAnsi="Arial" w:cs="Times New Roman"/>
      <w:sz w:val="24"/>
      <w:szCs w:val="20"/>
    </w:rPr>
  </w:style>
  <w:style w:type="character" w:customStyle="1" w:styleId="EmailStyle2891">
    <w:name w:val="EmailStyle2891"/>
    <w:uiPriority w:val="99"/>
    <w:rsid w:val="00427EC8"/>
    <w:rPr>
      <w:rFonts w:ascii="Arial" w:hAnsi="Arial" w:cs="Arial"/>
      <w:color w:val="000080"/>
      <w:sz w:val="20"/>
    </w:rPr>
  </w:style>
  <w:style w:type="character" w:customStyle="1" w:styleId="EmailStyle2901">
    <w:name w:val="EmailStyle2901"/>
    <w:uiPriority w:val="99"/>
    <w:rsid w:val="00427EC8"/>
    <w:rPr>
      <w:rFonts w:ascii="Arial" w:hAnsi="Arial" w:cs="Arial"/>
      <w:color w:val="auto"/>
      <w:sz w:val="20"/>
    </w:rPr>
  </w:style>
  <w:style w:type="character" w:customStyle="1" w:styleId="EmailStyle2911">
    <w:name w:val="EmailStyle2911"/>
    <w:uiPriority w:val="99"/>
    <w:rsid w:val="00427EC8"/>
    <w:rPr>
      <w:rFonts w:ascii="Arial" w:hAnsi="Arial" w:cs="Arial"/>
      <w:color w:val="auto"/>
      <w:sz w:val="20"/>
    </w:rPr>
  </w:style>
  <w:style w:type="paragraph" w:customStyle="1" w:styleId="Output1">
    <w:name w:val="Output 1"/>
    <w:basedOn w:val="Normal"/>
    <w:autoRedefine/>
    <w:rsid w:val="00427EC8"/>
    <w:pPr>
      <w:keepNext/>
      <w:keepLines/>
      <w:spacing w:before="100" w:beforeAutospacing="1" w:after="100" w:afterAutospacing="1" w:line="240" w:lineRule="auto"/>
      <w:ind w:left="425"/>
      <w:jc w:val="both"/>
    </w:pPr>
    <w:rPr>
      <w:rFonts w:ascii="Times New (W1)" w:eastAsia="Times New Roman" w:hAnsi="Times New (W1)" w:cs="Times New Roman"/>
      <w:sz w:val="24"/>
      <w:szCs w:val="20"/>
    </w:rPr>
  </w:style>
  <w:style w:type="paragraph" w:customStyle="1" w:styleId="Output2">
    <w:name w:val="Output 2"/>
    <w:basedOn w:val="Output1"/>
    <w:autoRedefine/>
    <w:rsid w:val="00427EC8"/>
    <w:pPr>
      <w:ind w:left="709"/>
    </w:pPr>
    <w:rPr>
      <w:i/>
    </w:rPr>
  </w:style>
  <w:style w:type="paragraph" w:customStyle="1" w:styleId="Output2Indent">
    <w:name w:val="Output 2 Indent"/>
    <w:basedOn w:val="Output2"/>
    <w:autoRedefine/>
    <w:rsid w:val="00427EC8"/>
    <w:pPr>
      <w:keepNext w:val="0"/>
      <w:tabs>
        <w:tab w:val="num" w:pos="1429"/>
      </w:tabs>
      <w:spacing w:before="0" w:beforeAutospacing="0"/>
      <w:ind w:left="1429" w:hanging="360"/>
    </w:pPr>
  </w:style>
  <w:style w:type="character" w:customStyle="1" w:styleId="BalloonTextChar1">
    <w:name w:val="Balloon Text Char1"/>
    <w:semiHidden/>
    <w:locked/>
    <w:rsid w:val="00427EC8"/>
    <w:rPr>
      <w:rFonts w:cs="Times New Roman"/>
      <w:sz w:val="2"/>
      <w:lang w:eastAsia="en-US"/>
    </w:rPr>
  </w:style>
  <w:style w:type="paragraph" w:customStyle="1" w:styleId="Bullet">
    <w:name w:val="Bullet"/>
    <w:basedOn w:val="Normal"/>
    <w:rsid w:val="00427EC8"/>
    <w:pPr>
      <w:tabs>
        <w:tab w:val="num" w:pos="360"/>
      </w:tabs>
      <w:spacing w:before="200" w:after="200" w:line="240" w:lineRule="auto"/>
      <w:ind w:left="360" w:hanging="360"/>
    </w:pPr>
    <w:rPr>
      <w:rFonts w:ascii="Calibri" w:eastAsia="Times New Roman" w:hAnsi="Calibri" w:cs="Times New Roman"/>
      <w:sz w:val="24"/>
      <w:szCs w:val="20"/>
    </w:rPr>
  </w:style>
  <w:style w:type="paragraph" w:customStyle="1" w:styleId="bullet20">
    <w:name w:val="bullet 2"/>
    <w:basedOn w:val="Normal"/>
    <w:rsid w:val="00427EC8"/>
    <w:pPr>
      <w:tabs>
        <w:tab w:val="left" w:pos="360"/>
        <w:tab w:val="left" w:pos="454"/>
      </w:tabs>
      <w:spacing w:before="200" w:after="120" w:line="240" w:lineRule="auto"/>
      <w:ind w:left="454" w:hanging="454"/>
      <w:jc w:val="both"/>
    </w:pPr>
    <w:rPr>
      <w:rFonts w:ascii="Calibri" w:eastAsia="Times New Roman" w:hAnsi="Calibri" w:cs="Times New Roman"/>
      <w:color w:val="000000"/>
      <w:sz w:val="24"/>
      <w:szCs w:val="20"/>
    </w:rPr>
  </w:style>
  <w:style w:type="paragraph" w:customStyle="1" w:styleId="GalText">
    <w:name w:val="GalText"/>
    <w:basedOn w:val="Normal"/>
    <w:rsid w:val="00427EC8"/>
    <w:pPr>
      <w:spacing w:before="60" w:after="60" w:line="240" w:lineRule="auto"/>
    </w:pPr>
    <w:rPr>
      <w:rFonts w:ascii="Arial Narrow" w:eastAsia="Times New Roman" w:hAnsi="Arial Narrow" w:cs="Times New Roman"/>
      <w:sz w:val="24"/>
      <w:szCs w:val="20"/>
    </w:rPr>
  </w:style>
  <w:style w:type="paragraph" w:customStyle="1" w:styleId="NumberedNotes">
    <w:name w:val="Numbered Notes"/>
    <w:basedOn w:val="FootnoteText"/>
    <w:rsid w:val="00427EC8"/>
    <w:pPr>
      <w:spacing w:before="200" w:after="60"/>
      <w:ind w:left="357" w:hanging="357"/>
      <w:jc w:val="both"/>
    </w:pPr>
    <w:rPr>
      <w:rFonts w:ascii="Calibri" w:eastAsia="Times New Roman" w:hAnsi="Calibri" w:cs="Times New Roman"/>
      <w:sz w:val="16"/>
      <w:lang w:val="x-none"/>
    </w:rPr>
  </w:style>
  <w:style w:type="paragraph" w:customStyle="1" w:styleId="PI1">
    <w:name w:val="PI 1"/>
    <w:basedOn w:val="Normal"/>
    <w:rsid w:val="00427EC8"/>
    <w:pPr>
      <w:spacing w:before="240" w:after="200" w:line="240" w:lineRule="auto"/>
    </w:pPr>
    <w:rPr>
      <w:rFonts w:ascii="Times New (W1)" w:eastAsia="Times New Roman" w:hAnsi="Times New (W1)" w:cs="Times New Roman"/>
      <w:sz w:val="24"/>
      <w:szCs w:val="20"/>
    </w:rPr>
  </w:style>
  <w:style w:type="paragraph" w:customStyle="1" w:styleId="PI2">
    <w:name w:val="PI 2"/>
    <w:basedOn w:val="PI1"/>
    <w:rsid w:val="00427EC8"/>
    <w:pPr>
      <w:spacing w:after="240"/>
    </w:pPr>
    <w:rPr>
      <w:i/>
    </w:rPr>
  </w:style>
  <w:style w:type="paragraph" w:customStyle="1" w:styleId="PI2Indent">
    <w:name w:val="PI 2  Indent"/>
    <w:basedOn w:val="Normal"/>
    <w:rsid w:val="00427EC8"/>
    <w:pPr>
      <w:spacing w:before="200" w:after="200" w:line="240" w:lineRule="auto"/>
      <w:ind w:left="357" w:hanging="357"/>
    </w:pPr>
    <w:rPr>
      <w:rFonts w:ascii="Calibri" w:eastAsia="Times New Roman" w:hAnsi="Calibri" w:cs="Times New Roman"/>
      <w:sz w:val="24"/>
      <w:szCs w:val="20"/>
    </w:rPr>
  </w:style>
  <w:style w:type="paragraph" w:customStyle="1" w:styleId="Style1Indent">
    <w:name w:val="Style1 Indent"/>
    <w:basedOn w:val="Normal"/>
    <w:rsid w:val="00427EC8"/>
    <w:pPr>
      <w:tabs>
        <w:tab w:val="num" w:pos="1440"/>
      </w:tabs>
      <w:spacing w:before="200" w:after="200" w:line="240" w:lineRule="auto"/>
      <w:ind w:left="1440" w:hanging="360"/>
    </w:pPr>
    <w:rPr>
      <w:rFonts w:ascii="Calibri" w:eastAsia="Times New Roman" w:hAnsi="Calibri" w:cs="Times New Roman"/>
      <w:sz w:val="20"/>
      <w:szCs w:val="20"/>
    </w:rPr>
  </w:style>
  <w:style w:type="paragraph" w:customStyle="1" w:styleId="Sub-Heading1">
    <w:name w:val="Sub-Heading 1"/>
    <w:basedOn w:val="Normal"/>
    <w:next w:val="Normal"/>
    <w:autoRedefine/>
    <w:rsid w:val="00427EC8"/>
    <w:pPr>
      <w:keepNext/>
      <w:spacing w:before="240" w:after="240" w:line="240" w:lineRule="auto"/>
      <w:outlineLvl w:val="0"/>
    </w:pPr>
    <w:rPr>
      <w:rFonts w:ascii="Arial" w:eastAsia="Times New Roman" w:hAnsi="Arial" w:cs="Times New Roman"/>
      <w:i/>
      <w:sz w:val="24"/>
      <w:szCs w:val="20"/>
    </w:rPr>
  </w:style>
  <w:style w:type="paragraph" w:customStyle="1" w:styleId="Sub-Headings">
    <w:name w:val="Sub-Headings"/>
    <w:basedOn w:val="MinorHeading"/>
    <w:rsid w:val="00427EC8"/>
    <w:pPr>
      <w:keepNext/>
      <w:spacing w:before="240" w:after="120"/>
      <w:outlineLvl w:val="0"/>
    </w:pPr>
    <w:rPr>
      <w:rFonts w:cs="Arial"/>
      <w:b w:val="0"/>
      <w:bCs/>
      <w:i/>
      <w:szCs w:val="24"/>
    </w:rPr>
  </w:style>
  <w:style w:type="paragraph" w:customStyle="1" w:styleId="TableText">
    <w:name w:val="TableText"/>
    <w:basedOn w:val="BodyText0"/>
    <w:rsid w:val="00427EC8"/>
    <w:pPr>
      <w:keepNext w:val="0"/>
      <w:keepLines w:val="0"/>
      <w:spacing w:before="100" w:beforeAutospacing="1" w:afterAutospacing="1"/>
      <w:jc w:val="left"/>
    </w:pPr>
    <w:rPr>
      <w:rFonts w:ascii="Arial" w:hAnsi="Arial"/>
      <w:kern w:val="28"/>
    </w:rPr>
  </w:style>
  <w:style w:type="paragraph" w:customStyle="1" w:styleId="dot">
    <w:name w:val="dot"/>
    <w:basedOn w:val="Normal"/>
    <w:rsid w:val="00427EC8"/>
    <w:pPr>
      <w:tabs>
        <w:tab w:val="num" w:pos="360"/>
      </w:tabs>
      <w:spacing w:before="200" w:after="200" w:line="240" w:lineRule="auto"/>
      <w:ind w:left="360" w:hanging="360"/>
    </w:pPr>
    <w:rPr>
      <w:rFonts w:ascii="Calibri" w:eastAsia="Times New Roman" w:hAnsi="Calibri" w:cs="Times New Roman"/>
      <w:sz w:val="24"/>
      <w:szCs w:val="20"/>
    </w:rPr>
  </w:style>
  <w:style w:type="paragraph" w:customStyle="1" w:styleId="xl30">
    <w:name w:val="xl30"/>
    <w:basedOn w:val="Normal"/>
    <w:rsid w:val="00427EC8"/>
    <w:pPr>
      <w:spacing w:before="100" w:beforeAutospacing="1" w:after="100" w:afterAutospacing="1" w:line="240" w:lineRule="auto"/>
    </w:pPr>
    <w:rPr>
      <w:rFonts w:ascii="Calibri" w:eastAsia="Arial Unicode MS" w:hAnsi="Calibri" w:cs="Times New Roman"/>
      <w:b/>
      <w:bCs/>
      <w:sz w:val="18"/>
      <w:szCs w:val="18"/>
    </w:rPr>
  </w:style>
  <w:style w:type="paragraph" w:customStyle="1" w:styleId="Memopara">
    <w:name w:val="Memo para"/>
    <w:basedOn w:val="Numbering"/>
    <w:rsid w:val="00427EC8"/>
    <w:pPr>
      <w:numPr>
        <w:ilvl w:val="0"/>
        <w:numId w:val="0"/>
      </w:numPr>
    </w:pPr>
    <w:rPr>
      <w:szCs w:val="24"/>
    </w:rPr>
  </w:style>
  <w:style w:type="paragraph" w:customStyle="1" w:styleId="para">
    <w:name w:val="para"/>
    <w:basedOn w:val="Normal"/>
    <w:rsid w:val="00427EC8"/>
    <w:pPr>
      <w:spacing w:before="200" w:after="200" w:line="240" w:lineRule="auto"/>
    </w:pPr>
    <w:rPr>
      <w:rFonts w:ascii="Calibri" w:eastAsia="Times New Roman" w:hAnsi="Calibri" w:cs="Times New Roman"/>
      <w:sz w:val="24"/>
      <w:szCs w:val="20"/>
    </w:rPr>
  </w:style>
  <w:style w:type="paragraph" w:customStyle="1" w:styleId="Paragraph2-Bullets">
    <w:name w:val="Paragraph 2 - Bullets"/>
    <w:basedOn w:val="Normal"/>
    <w:rsid w:val="00427EC8"/>
    <w:pPr>
      <w:numPr>
        <w:numId w:val="24"/>
      </w:numPr>
      <w:tabs>
        <w:tab w:val="clear" w:pos="567"/>
      </w:tabs>
      <w:spacing w:before="200" w:after="200" w:line="240" w:lineRule="auto"/>
      <w:ind w:left="0" w:firstLine="0"/>
    </w:pPr>
    <w:rPr>
      <w:rFonts w:ascii="Calibri" w:eastAsia="Times New Roman" w:hAnsi="Calibri" w:cs="Times New Roman"/>
      <w:sz w:val="24"/>
      <w:szCs w:val="20"/>
    </w:rPr>
  </w:style>
  <w:style w:type="character" w:customStyle="1" w:styleId="CommentTextChar1">
    <w:name w:val="Comment Text Char1"/>
    <w:locked/>
    <w:rsid w:val="00427EC8"/>
    <w:rPr>
      <w:rFonts w:cs="Times New Roman"/>
      <w:lang w:eastAsia="en-US"/>
    </w:rPr>
  </w:style>
  <w:style w:type="paragraph" w:customStyle="1" w:styleId="SIHeading1centre">
    <w:name w:val="SI Heading 1+centre"/>
    <w:basedOn w:val="SIHeading1"/>
    <w:rsid w:val="00427EC8"/>
    <w:pPr>
      <w:jc w:val="left"/>
    </w:pPr>
    <w:rPr>
      <w:rFonts w:ascii="Arial (W1)" w:hAnsi="Arial (W1)"/>
      <w:kern w:val="0"/>
      <w:lang w:val="en-GB"/>
    </w:rPr>
  </w:style>
  <w:style w:type="character" w:customStyle="1" w:styleId="Heading7Char1">
    <w:name w:val="Heading 7 Char1"/>
    <w:locked/>
    <w:rsid w:val="00427EC8"/>
    <w:rPr>
      <w:rFonts w:cs="Times New Roman"/>
      <w:sz w:val="24"/>
      <w:szCs w:val="24"/>
      <w:lang w:val="en-AU" w:eastAsia="en-US" w:bidi="ar-SA"/>
    </w:rPr>
  </w:style>
  <w:style w:type="paragraph" w:customStyle="1" w:styleId="TableName-Line2">
    <w:name w:val="Table Name - Line 2"/>
    <w:basedOn w:val="Normal"/>
    <w:autoRedefine/>
    <w:rsid w:val="00427EC8"/>
    <w:pPr>
      <w:keepNext/>
      <w:keepLines/>
      <w:spacing w:before="200" w:after="120" w:line="240" w:lineRule="auto"/>
      <w:jc w:val="center"/>
    </w:pPr>
    <w:rPr>
      <w:rFonts w:ascii="Arial" w:eastAsia="Times New Roman" w:hAnsi="Arial" w:cs="Times New Roman"/>
      <w:b/>
      <w:sz w:val="20"/>
      <w:szCs w:val="20"/>
    </w:rPr>
  </w:style>
  <w:style w:type="paragraph" w:customStyle="1" w:styleId="TableName-Line1">
    <w:name w:val="Table Name - Line 1"/>
    <w:basedOn w:val="TableName-Line2"/>
    <w:next w:val="TableName-Line2"/>
    <w:rsid w:val="00427EC8"/>
    <w:pPr>
      <w:spacing w:after="0"/>
    </w:pPr>
  </w:style>
  <w:style w:type="paragraph" w:customStyle="1" w:styleId="font5">
    <w:name w:val="font5"/>
    <w:basedOn w:val="Normal"/>
    <w:rsid w:val="00427EC8"/>
    <w:pPr>
      <w:spacing w:before="100" w:beforeAutospacing="1" w:after="100" w:afterAutospacing="1" w:line="240" w:lineRule="auto"/>
    </w:pPr>
    <w:rPr>
      <w:rFonts w:ascii="Arial" w:eastAsia="Times New Roman" w:hAnsi="Arial" w:cs="Arial"/>
      <w:b/>
      <w:bCs/>
      <w:sz w:val="16"/>
      <w:szCs w:val="16"/>
      <w:lang w:eastAsia="en-AU"/>
    </w:rPr>
  </w:style>
  <w:style w:type="paragraph" w:customStyle="1" w:styleId="font6">
    <w:name w:val="font6"/>
    <w:basedOn w:val="Normal"/>
    <w:rsid w:val="00427EC8"/>
    <w:pPr>
      <w:spacing w:before="100" w:beforeAutospacing="1" w:after="100" w:afterAutospacing="1" w:line="240" w:lineRule="auto"/>
    </w:pPr>
    <w:rPr>
      <w:rFonts w:ascii="Arial" w:eastAsia="Times New Roman" w:hAnsi="Arial" w:cs="Arial"/>
      <w:b/>
      <w:bCs/>
      <w:color w:val="0000FF"/>
      <w:sz w:val="16"/>
      <w:szCs w:val="16"/>
      <w:lang w:eastAsia="en-AU"/>
    </w:rPr>
  </w:style>
  <w:style w:type="paragraph" w:customStyle="1" w:styleId="font7">
    <w:name w:val="font7"/>
    <w:basedOn w:val="Normal"/>
    <w:rsid w:val="00427EC8"/>
    <w:pPr>
      <w:spacing w:before="100" w:beforeAutospacing="1" w:after="100" w:afterAutospacing="1" w:line="240" w:lineRule="auto"/>
    </w:pPr>
    <w:rPr>
      <w:rFonts w:ascii="Arial" w:eastAsia="Times New Roman" w:hAnsi="Arial" w:cs="Arial"/>
      <w:i/>
      <w:iCs/>
      <w:sz w:val="16"/>
      <w:szCs w:val="16"/>
      <w:lang w:eastAsia="en-AU"/>
    </w:rPr>
  </w:style>
  <w:style w:type="paragraph" w:customStyle="1" w:styleId="font8">
    <w:name w:val="font8"/>
    <w:basedOn w:val="Normal"/>
    <w:rsid w:val="00427EC8"/>
    <w:pP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67">
    <w:name w:val="xl67"/>
    <w:basedOn w:val="Normal"/>
    <w:rsid w:val="00427EC8"/>
    <w:pPr>
      <w:spacing w:before="100" w:beforeAutospacing="1" w:after="100" w:afterAutospacing="1" w:line="240" w:lineRule="auto"/>
    </w:pPr>
    <w:rPr>
      <w:rFonts w:ascii="Arial" w:eastAsia="Times New Roman" w:hAnsi="Arial" w:cs="Arial"/>
      <w:sz w:val="16"/>
      <w:szCs w:val="16"/>
      <w:lang w:eastAsia="en-AU"/>
    </w:rPr>
  </w:style>
  <w:style w:type="paragraph" w:customStyle="1" w:styleId="xl68">
    <w:name w:val="xl68"/>
    <w:basedOn w:val="Normal"/>
    <w:rsid w:val="00427EC8"/>
    <w:pPr>
      <w:pBdr>
        <w:top w:val="single" w:sz="4" w:space="0" w:color="auto"/>
      </w:pBd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69">
    <w:name w:val="xl69"/>
    <w:basedOn w:val="Normal"/>
    <w:rsid w:val="00427EC8"/>
    <w:pP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70">
    <w:name w:val="xl70"/>
    <w:basedOn w:val="Normal"/>
    <w:rsid w:val="00427EC8"/>
    <w:pPr>
      <w:spacing w:before="100" w:beforeAutospacing="1" w:after="100" w:afterAutospacing="1" w:line="240" w:lineRule="auto"/>
      <w:jc w:val="center"/>
    </w:pPr>
    <w:rPr>
      <w:rFonts w:ascii="Arial" w:eastAsia="Times New Roman" w:hAnsi="Arial" w:cs="Arial"/>
      <w:b/>
      <w:bCs/>
      <w:sz w:val="16"/>
      <w:szCs w:val="16"/>
      <w:lang w:eastAsia="en-AU"/>
    </w:rPr>
  </w:style>
  <w:style w:type="paragraph" w:customStyle="1" w:styleId="xl71">
    <w:name w:val="xl71"/>
    <w:basedOn w:val="Normal"/>
    <w:rsid w:val="00427EC8"/>
    <w:pP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72">
    <w:name w:val="xl72"/>
    <w:basedOn w:val="Normal"/>
    <w:rsid w:val="00427EC8"/>
    <w:pPr>
      <w:pBdr>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73">
    <w:name w:val="xl73"/>
    <w:basedOn w:val="Normal"/>
    <w:rsid w:val="00427EC8"/>
    <w:pPr>
      <w:spacing w:before="100" w:beforeAutospacing="1" w:after="100" w:afterAutospacing="1" w:line="240" w:lineRule="auto"/>
      <w:jc w:val="center"/>
    </w:pPr>
    <w:rPr>
      <w:rFonts w:ascii="Arial" w:eastAsia="Times New Roman" w:hAnsi="Arial" w:cs="Arial"/>
      <w:sz w:val="16"/>
      <w:szCs w:val="16"/>
      <w:lang w:eastAsia="en-AU"/>
    </w:rPr>
  </w:style>
  <w:style w:type="paragraph" w:customStyle="1" w:styleId="xl74">
    <w:name w:val="xl74"/>
    <w:basedOn w:val="Normal"/>
    <w:rsid w:val="00427EC8"/>
    <w:pP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75">
    <w:name w:val="xl75"/>
    <w:basedOn w:val="Normal"/>
    <w:rsid w:val="00427EC8"/>
    <w:pPr>
      <w:spacing w:before="100" w:beforeAutospacing="1" w:after="100" w:afterAutospacing="1" w:line="240" w:lineRule="auto"/>
    </w:pPr>
    <w:rPr>
      <w:rFonts w:ascii="Arial" w:eastAsia="Times New Roman" w:hAnsi="Arial" w:cs="Arial"/>
      <w:sz w:val="16"/>
      <w:szCs w:val="16"/>
      <w:lang w:eastAsia="en-AU"/>
    </w:rPr>
  </w:style>
  <w:style w:type="paragraph" w:customStyle="1" w:styleId="xl76">
    <w:name w:val="xl76"/>
    <w:basedOn w:val="Normal"/>
    <w:rsid w:val="00427EC8"/>
    <w:pPr>
      <w:spacing w:before="100" w:beforeAutospacing="1" w:after="100" w:afterAutospacing="1" w:line="240" w:lineRule="auto"/>
    </w:pPr>
    <w:rPr>
      <w:rFonts w:ascii="Arial" w:eastAsia="Times New Roman" w:hAnsi="Arial" w:cs="Arial"/>
      <w:sz w:val="16"/>
      <w:szCs w:val="16"/>
      <w:lang w:eastAsia="en-AU"/>
    </w:rPr>
  </w:style>
  <w:style w:type="paragraph" w:customStyle="1" w:styleId="xl77">
    <w:name w:val="xl77"/>
    <w:basedOn w:val="Normal"/>
    <w:rsid w:val="00427EC8"/>
    <w:pPr>
      <w:pBdr>
        <w:bottom w:val="single" w:sz="4" w:space="0" w:color="auto"/>
      </w:pBd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78">
    <w:name w:val="xl78"/>
    <w:basedOn w:val="Normal"/>
    <w:rsid w:val="00427EC8"/>
    <w:pPr>
      <w:spacing w:before="100" w:beforeAutospacing="1" w:after="100" w:afterAutospacing="1" w:line="240" w:lineRule="auto"/>
    </w:pPr>
    <w:rPr>
      <w:rFonts w:ascii="Arial" w:eastAsia="Times New Roman" w:hAnsi="Arial" w:cs="Arial"/>
      <w:sz w:val="16"/>
      <w:szCs w:val="16"/>
      <w:lang w:eastAsia="en-AU"/>
    </w:rPr>
  </w:style>
  <w:style w:type="paragraph" w:customStyle="1" w:styleId="xl79">
    <w:name w:val="xl79"/>
    <w:basedOn w:val="Normal"/>
    <w:rsid w:val="00427EC8"/>
    <w:pPr>
      <w:pBdr>
        <w:top w:val="single" w:sz="4" w:space="0" w:color="auto"/>
      </w:pBd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80">
    <w:name w:val="xl80"/>
    <w:basedOn w:val="Normal"/>
    <w:rsid w:val="00427EC8"/>
    <w:pP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81">
    <w:name w:val="xl81"/>
    <w:basedOn w:val="Normal"/>
    <w:rsid w:val="00427EC8"/>
    <w:pPr>
      <w:spacing w:before="100" w:beforeAutospacing="1" w:after="100" w:afterAutospacing="1" w:line="240" w:lineRule="auto"/>
      <w:jc w:val="center"/>
    </w:pPr>
    <w:rPr>
      <w:rFonts w:ascii="Arial" w:eastAsia="Times New Roman" w:hAnsi="Arial" w:cs="Arial"/>
      <w:b/>
      <w:bCs/>
      <w:sz w:val="16"/>
      <w:szCs w:val="16"/>
      <w:lang w:eastAsia="en-AU"/>
    </w:rPr>
  </w:style>
  <w:style w:type="paragraph" w:customStyle="1" w:styleId="xl82">
    <w:name w:val="xl82"/>
    <w:basedOn w:val="Normal"/>
    <w:rsid w:val="00427EC8"/>
    <w:pP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83">
    <w:name w:val="xl83"/>
    <w:basedOn w:val="Normal"/>
    <w:rsid w:val="00427EC8"/>
    <w:pPr>
      <w:pBdr>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84">
    <w:name w:val="xl84"/>
    <w:basedOn w:val="Normal"/>
    <w:rsid w:val="00427EC8"/>
    <w:pPr>
      <w:pBdr>
        <w:right w:val="single" w:sz="4" w:space="0" w:color="auto"/>
      </w:pBd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85">
    <w:name w:val="xl85"/>
    <w:basedOn w:val="Normal"/>
    <w:rsid w:val="00427EC8"/>
    <w:pPr>
      <w:pBdr>
        <w:right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86">
    <w:name w:val="xl86"/>
    <w:basedOn w:val="Normal"/>
    <w:rsid w:val="00427EC8"/>
    <w:pPr>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87">
    <w:name w:val="xl87"/>
    <w:basedOn w:val="Normal"/>
    <w:rsid w:val="00427EC8"/>
    <w:pPr>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88">
    <w:name w:val="xl88"/>
    <w:basedOn w:val="Normal"/>
    <w:rsid w:val="00427EC8"/>
    <w:pPr>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89">
    <w:name w:val="xl89"/>
    <w:basedOn w:val="Normal"/>
    <w:rsid w:val="00427EC8"/>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90">
    <w:name w:val="xl90"/>
    <w:basedOn w:val="Normal"/>
    <w:rsid w:val="00427EC8"/>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91">
    <w:name w:val="xl91"/>
    <w:basedOn w:val="Normal"/>
    <w:rsid w:val="00427EC8"/>
    <w:pPr>
      <w:pBdr>
        <w:left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92">
    <w:name w:val="xl92"/>
    <w:basedOn w:val="Normal"/>
    <w:rsid w:val="00427EC8"/>
    <w:pPr>
      <w:pBdr>
        <w:left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93">
    <w:name w:val="xl93"/>
    <w:basedOn w:val="Normal"/>
    <w:rsid w:val="00427EC8"/>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en-AU"/>
    </w:rPr>
  </w:style>
  <w:style w:type="paragraph" w:customStyle="1" w:styleId="xl94">
    <w:name w:val="xl94"/>
    <w:basedOn w:val="Normal"/>
    <w:rsid w:val="00427EC8"/>
    <w:pPr>
      <w:spacing w:before="100" w:beforeAutospacing="1" w:after="100" w:afterAutospacing="1" w:line="240" w:lineRule="auto"/>
      <w:textAlignment w:val="top"/>
    </w:pPr>
    <w:rPr>
      <w:rFonts w:ascii="Arial" w:eastAsia="Times New Roman" w:hAnsi="Arial" w:cs="Arial"/>
      <w:sz w:val="16"/>
      <w:szCs w:val="16"/>
      <w:lang w:eastAsia="en-AU"/>
    </w:rPr>
  </w:style>
  <w:style w:type="paragraph" w:customStyle="1" w:styleId="xl95">
    <w:name w:val="xl95"/>
    <w:basedOn w:val="Normal"/>
    <w:rsid w:val="00427EC8"/>
    <w:pPr>
      <w:spacing w:before="100" w:beforeAutospacing="1" w:after="100" w:afterAutospacing="1" w:line="240" w:lineRule="auto"/>
    </w:pPr>
    <w:rPr>
      <w:rFonts w:ascii="Arial" w:eastAsia="Times New Roman" w:hAnsi="Arial" w:cs="Arial"/>
      <w:sz w:val="16"/>
      <w:szCs w:val="16"/>
      <w:lang w:eastAsia="en-AU"/>
    </w:rPr>
  </w:style>
  <w:style w:type="paragraph" w:customStyle="1" w:styleId="xl96">
    <w:name w:val="xl96"/>
    <w:basedOn w:val="Normal"/>
    <w:rsid w:val="00427EC8"/>
    <w:pP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97">
    <w:name w:val="xl97"/>
    <w:basedOn w:val="Normal"/>
    <w:rsid w:val="00427EC8"/>
    <w:pPr>
      <w:pBdr>
        <w:right w:val="single" w:sz="4" w:space="0" w:color="auto"/>
      </w:pBdr>
      <w:shd w:val="clear" w:color="auto" w:fill="FF00FF"/>
      <w:spacing w:before="100" w:beforeAutospacing="1" w:after="100" w:afterAutospacing="1" w:line="240" w:lineRule="auto"/>
    </w:pPr>
    <w:rPr>
      <w:rFonts w:ascii="Arial" w:eastAsia="Times New Roman" w:hAnsi="Arial" w:cs="Arial"/>
      <w:b/>
      <w:bCs/>
      <w:sz w:val="16"/>
      <w:szCs w:val="16"/>
      <w:lang w:eastAsia="en-AU"/>
    </w:rPr>
  </w:style>
  <w:style w:type="paragraph" w:customStyle="1" w:styleId="xl98">
    <w:name w:val="xl98"/>
    <w:basedOn w:val="Normal"/>
    <w:rsid w:val="00427EC8"/>
    <w:pPr>
      <w:pBdr>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24">
    <w:name w:val="xl24"/>
    <w:basedOn w:val="Normal"/>
    <w:rsid w:val="00427EC8"/>
    <w:pPr>
      <w:pBdr>
        <w:top w:val="single" w:sz="8" w:space="0" w:color="auto"/>
      </w:pBdr>
      <w:spacing w:before="100" w:beforeAutospacing="1" w:after="100" w:afterAutospacing="1" w:line="240" w:lineRule="auto"/>
    </w:pPr>
    <w:rPr>
      <w:rFonts w:ascii="Calibri" w:eastAsia="Times New Roman" w:hAnsi="Calibri" w:cs="Times New Roman"/>
      <w:sz w:val="24"/>
      <w:szCs w:val="20"/>
      <w:lang w:eastAsia="en-AU"/>
    </w:rPr>
  </w:style>
  <w:style w:type="paragraph" w:customStyle="1" w:styleId="xl26">
    <w:name w:val="xl26"/>
    <w:basedOn w:val="Normal"/>
    <w:rsid w:val="00427EC8"/>
    <w:pPr>
      <w:spacing w:before="100" w:beforeAutospacing="1" w:after="100" w:afterAutospacing="1" w:line="240" w:lineRule="auto"/>
    </w:pPr>
    <w:rPr>
      <w:rFonts w:ascii="Calibri" w:eastAsia="Times New Roman" w:hAnsi="Calibri" w:cs="Times New Roman"/>
      <w:b/>
      <w:bCs/>
      <w:sz w:val="24"/>
      <w:szCs w:val="20"/>
      <w:lang w:eastAsia="en-AU"/>
    </w:rPr>
  </w:style>
  <w:style w:type="paragraph" w:customStyle="1" w:styleId="xl27">
    <w:name w:val="xl27"/>
    <w:basedOn w:val="Normal"/>
    <w:rsid w:val="00427EC8"/>
    <w:pPr>
      <w:spacing w:before="100" w:beforeAutospacing="1" w:after="100" w:afterAutospacing="1" w:line="240" w:lineRule="auto"/>
      <w:jc w:val="right"/>
    </w:pPr>
    <w:rPr>
      <w:rFonts w:ascii="Calibri" w:eastAsia="Times New Roman" w:hAnsi="Calibri" w:cs="Times New Roman"/>
      <w:b/>
      <w:bCs/>
      <w:sz w:val="24"/>
      <w:szCs w:val="20"/>
      <w:lang w:eastAsia="en-AU"/>
    </w:rPr>
  </w:style>
  <w:style w:type="paragraph" w:customStyle="1" w:styleId="xl28">
    <w:name w:val="xl28"/>
    <w:basedOn w:val="Normal"/>
    <w:rsid w:val="00427EC8"/>
    <w:pPr>
      <w:pBdr>
        <w:bottom w:val="single" w:sz="8" w:space="0" w:color="auto"/>
      </w:pBdr>
      <w:spacing w:before="100" w:beforeAutospacing="1" w:after="100" w:afterAutospacing="1" w:line="240" w:lineRule="auto"/>
    </w:pPr>
    <w:rPr>
      <w:rFonts w:ascii="Calibri" w:eastAsia="Times New Roman" w:hAnsi="Calibri" w:cs="Times New Roman"/>
      <w:sz w:val="24"/>
      <w:szCs w:val="20"/>
      <w:lang w:eastAsia="en-AU"/>
    </w:rPr>
  </w:style>
  <w:style w:type="paragraph" w:customStyle="1" w:styleId="xl29">
    <w:name w:val="xl29"/>
    <w:basedOn w:val="Normal"/>
    <w:rsid w:val="00427EC8"/>
    <w:pPr>
      <w:pBdr>
        <w:bottom w:val="single" w:sz="8" w:space="0" w:color="auto"/>
      </w:pBdr>
      <w:spacing w:before="100" w:beforeAutospacing="1" w:after="100" w:afterAutospacing="1" w:line="240" w:lineRule="auto"/>
      <w:jc w:val="right"/>
    </w:pPr>
    <w:rPr>
      <w:rFonts w:ascii="Calibri" w:eastAsia="Times New Roman" w:hAnsi="Calibri" w:cs="Times New Roman"/>
      <w:b/>
      <w:bCs/>
      <w:sz w:val="24"/>
      <w:szCs w:val="20"/>
      <w:lang w:eastAsia="en-AU"/>
    </w:rPr>
  </w:style>
  <w:style w:type="paragraph" w:customStyle="1" w:styleId="xl31">
    <w:name w:val="xl31"/>
    <w:basedOn w:val="Normal"/>
    <w:rsid w:val="00427EC8"/>
    <w:pPr>
      <w:spacing w:before="100" w:beforeAutospacing="1" w:after="100" w:afterAutospacing="1" w:line="240" w:lineRule="auto"/>
      <w:jc w:val="center"/>
    </w:pPr>
    <w:rPr>
      <w:rFonts w:ascii="Calibri" w:eastAsia="Times New Roman" w:hAnsi="Calibri" w:cs="Times New Roman"/>
      <w:sz w:val="24"/>
      <w:szCs w:val="20"/>
      <w:lang w:eastAsia="en-AU"/>
    </w:rPr>
  </w:style>
  <w:style w:type="paragraph" w:customStyle="1" w:styleId="xl32">
    <w:name w:val="xl32"/>
    <w:basedOn w:val="Normal"/>
    <w:rsid w:val="00427EC8"/>
    <w:pPr>
      <w:spacing w:before="100" w:beforeAutospacing="1" w:after="100" w:afterAutospacing="1" w:line="240" w:lineRule="auto"/>
      <w:jc w:val="right"/>
    </w:pPr>
    <w:rPr>
      <w:rFonts w:ascii="Calibri" w:eastAsia="Times New Roman" w:hAnsi="Calibri" w:cs="Times New Roman"/>
      <w:b/>
      <w:bCs/>
      <w:sz w:val="24"/>
      <w:szCs w:val="20"/>
      <w:lang w:eastAsia="en-AU"/>
    </w:rPr>
  </w:style>
  <w:style w:type="paragraph" w:customStyle="1" w:styleId="xl33">
    <w:name w:val="xl33"/>
    <w:basedOn w:val="Normal"/>
    <w:rsid w:val="00427EC8"/>
    <w:pPr>
      <w:spacing w:before="100" w:beforeAutospacing="1" w:after="100" w:afterAutospacing="1" w:line="240" w:lineRule="auto"/>
    </w:pPr>
    <w:rPr>
      <w:rFonts w:ascii="Times New Roman Bold" w:eastAsia="Times New Roman" w:hAnsi="Times New Roman Bold" w:cs="Times New Roman"/>
      <w:b/>
      <w:bCs/>
      <w:sz w:val="24"/>
      <w:szCs w:val="20"/>
      <w:lang w:eastAsia="en-AU"/>
    </w:rPr>
  </w:style>
  <w:style w:type="paragraph" w:customStyle="1" w:styleId="xl34">
    <w:name w:val="xl34"/>
    <w:basedOn w:val="Normal"/>
    <w:rsid w:val="00427EC8"/>
    <w:pPr>
      <w:spacing w:before="100" w:beforeAutospacing="1" w:after="100" w:afterAutospacing="1" w:line="240" w:lineRule="auto"/>
      <w:ind w:firstLineChars="100" w:firstLine="100"/>
    </w:pPr>
    <w:rPr>
      <w:rFonts w:ascii="Calibri" w:eastAsia="Times New Roman" w:hAnsi="Calibri" w:cs="Times New Roman"/>
      <w:sz w:val="18"/>
      <w:szCs w:val="18"/>
      <w:lang w:eastAsia="en-AU"/>
    </w:rPr>
  </w:style>
  <w:style w:type="paragraph" w:customStyle="1" w:styleId="xl35">
    <w:name w:val="xl35"/>
    <w:basedOn w:val="Normal"/>
    <w:rsid w:val="00427EC8"/>
    <w:pPr>
      <w:spacing w:before="100" w:beforeAutospacing="1" w:after="100" w:afterAutospacing="1" w:line="240" w:lineRule="auto"/>
      <w:jc w:val="center"/>
    </w:pPr>
    <w:rPr>
      <w:rFonts w:ascii="Calibri" w:eastAsia="Times New Roman" w:hAnsi="Calibri" w:cs="Times New Roman"/>
      <w:sz w:val="18"/>
      <w:szCs w:val="18"/>
      <w:lang w:eastAsia="en-AU"/>
    </w:rPr>
  </w:style>
  <w:style w:type="paragraph" w:customStyle="1" w:styleId="xl36">
    <w:name w:val="xl36"/>
    <w:basedOn w:val="Normal"/>
    <w:rsid w:val="00427EC8"/>
    <w:pPr>
      <w:spacing w:before="100" w:beforeAutospacing="1" w:after="100" w:afterAutospacing="1" w:line="240" w:lineRule="auto"/>
      <w:ind w:firstLineChars="100" w:firstLine="100"/>
      <w:textAlignment w:val="top"/>
    </w:pPr>
    <w:rPr>
      <w:rFonts w:ascii="Calibri" w:eastAsia="Times New Roman" w:hAnsi="Calibri" w:cs="Times New Roman"/>
      <w:sz w:val="18"/>
      <w:szCs w:val="18"/>
      <w:lang w:eastAsia="en-AU"/>
    </w:rPr>
  </w:style>
  <w:style w:type="paragraph" w:customStyle="1" w:styleId="xl37">
    <w:name w:val="xl37"/>
    <w:basedOn w:val="Normal"/>
    <w:rsid w:val="00427EC8"/>
    <w:pPr>
      <w:spacing w:before="100" w:beforeAutospacing="1" w:after="100" w:afterAutospacing="1" w:line="240" w:lineRule="auto"/>
      <w:ind w:firstLineChars="100" w:firstLine="100"/>
    </w:pPr>
    <w:rPr>
      <w:rFonts w:ascii="Calibri" w:eastAsia="Times New Roman" w:hAnsi="Calibri" w:cs="Times New Roman"/>
      <w:b/>
      <w:bCs/>
      <w:sz w:val="18"/>
      <w:szCs w:val="18"/>
      <w:lang w:eastAsia="en-AU"/>
    </w:rPr>
  </w:style>
  <w:style w:type="paragraph" w:customStyle="1" w:styleId="xl38">
    <w:name w:val="xl38"/>
    <w:basedOn w:val="Normal"/>
    <w:rsid w:val="00427EC8"/>
    <w:pPr>
      <w:spacing w:before="100" w:beforeAutospacing="1" w:after="100" w:afterAutospacing="1" w:line="240" w:lineRule="auto"/>
      <w:jc w:val="center"/>
    </w:pPr>
    <w:rPr>
      <w:rFonts w:ascii="Calibri" w:eastAsia="Times New Roman" w:hAnsi="Calibri" w:cs="Times New Roman"/>
      <w:b/>
      <w:bCs/>
      <w:sz w:val="18"/>
      <w:szCs w:val="18"/>
      <w:lang w:eastAsia="en-AU"/>
    </w:rPr>
  </w:style>
  <w:style w:type="paragraph" w:customStyle="1" w:styleId="xl39">
    <w:name w:val="xl39"/>
    <w:basedOn w:val="Normal"/>
    <w:rsid w:val="00427EC8"/>
    <w:pPr>
      <w:pBdr>
        <w:bottom w:val="single" w:sz="8" w:space="0" w:color="auto"/>
      </w:pBdr>
      <w:spacing w:before="100" w:beforeAutospacing="1" w:after="100" w:afterAutospacing="1" w:line="240" w:lineRule="auto"/>
      <w:ind w:firstLineChars="100" w:firstLine="100"/>
    </w:pPr>
    <w:rPr>
      <w:rFonts w:ascii="Calibri" w:eastAsia="Times New Roman" w:hAnsi="Calibri" w:cs="Times New Roman"/>
      <w:sz w:val="18"/>
      <w:szCs w:val="18"/>
      <w:lang w:eastAsia="en-AU"/>
    </w:rPr>
  </w:style>
  <w:style w:type="paragraph" w:customStyle="1" w:styleId="xl40">
    <w:name w:val="xl40"/>
    <w:basedOn w:val="Normal"/>
    <w:rsid w:val="00427EC8"/>
    <w:pPr>
      <w:pBdr>
        <w:bottom w:val="single" w:sz="8" w:space="0" w:color="auto"/>
      </w:pBdr>
      <w:spacing w:before="100" w:beforeAutospacing="1" w:after="100" w:afterAutospacing="1" w:line="240" w:lineRule="auto"/>
      <w:ind w:firstLineChars="100" w:firstLine="100"/>
    </w:pPr>
    <w:rPr>
      <w:rFonts w:ascii="Calibri" w:eastAsia="Times New Roman" w:hAnsi="Calibri" w:cs="Times New Roman"/>
      <w:b/>
      <w:bCs/>
      <w:sz w:val="18"/>
      <w:szCs w:val="18"/>
      <w:lang w:eastAsia="en-AU"/>
    </w:rPr>
  </w:style>
  <w:style w:type="paragraph" w:customStyle="1" w:styleId="xl41">
    <w:name w:val="xl41"/>
    <w:basedOn w:val="Normal"/>
    <w:rsid w:val="00427EC8"/>
    <w:pPr>
      <w:spacing w:before="100" w:beforeAutospacing="1" w:after="100" w:afterAutospacing="1" w:line="240" w:lineRule="auto"/>
      <w:jc w:val="center"/>
    </w:pPr>
    <w:rPr>
      <w:rFonts w:ascii="Calibri" w:eastAsia="Times New Roman" w:hAnsi="Calibri" w:cs="Times New Roman"/>
      <w:b/>
      <w:bCs/>
      <w:sz w:val="18"/>
      <w:szCs w:val="18"/>
      <w:lang w:eastAsia="en-AU"/>
    </w:rPr>
  </w:style>
  <w:style w:type="paragraph" w:customStyle="1" w:styleId="xl42">
    <w:name w:val="xl42"/>
    <w:basedOn w:val="Normal"/>
    <w:rsid w:val="00427EC8"/>
    <w:pPr>
      <w:spacing w:before="100" w:beforeAutospacing="1" w:after="100" w:afterAutospacing="1" w:line="240" w:lineRule="auto"/>
    </w:pPr>
    <w:rPr>
      <w:rFonts w:ascii="Calibri" w:eastAsia="Times New Roman" w:hAnsi="Calibri" w:cs="Times New Roman"/>
      <w:b/>
      <w:bCs/>
      <w:sz w:val="18"/>
      <w:szCs w:val="18"/>
      <w:lang w:eastAsia="en-AU"/>
    </w:rPr>
  </w:style>
  <w:style w:type="paragraph" w:customStyle="1" w:styleId="xl43">
    <w:name w:val="xl43"/>
    <w:basedOn w:val="Normal"/>
    <w:rsid w:val="00427EC8"/>
    <w:pPr>
      <w:pBdr>
        <w:bottom w:val="single" w:sz="8" w:space="0" w:color="auto"/>
      </w:pBdr>
      <w:spacing w:before="100" w:beforeAutospacing="1" w:after="100" w:afterAutospacing="1" w:line="240" w:lineRule="auto"/>
      <w:jc w:val="center"/>
    </w:pPr>
    <w:rPr>
      <w:rFonts w:ascii="Calibri" w:eastAsia="Times New Roman" w:hAnsi="Calibri" w:cs="Times New Roman"/>
      <w:b/>
      <w:bCs/>
      <w:sz w:val="18"/>
      <w:szCs w:val="18"/>
      <w:lang w:eastAsia="en-AU"/>
    </w:rPr>
  </w:style>
  <w:style w:type="paragraph" w:customStyle="1" w:styleId="xl44">
    <w:name w:val="xl44"/>
    <w:basedOn w:val="Normal"/>
    <w:rsid w:val="00427EC8"/>
    <w:pPr>
      <w:spacing w:before="100" w:beforeAutospacing="1" w:after="100" w:afterAutospacing="1" w:line="240" w:lineRule="auto"/>
    </w:pPr>
    <w:rPr>
      <w:rFonts w:ascii="Calibri" w:eastAsia="Times New Roman" w:hAnsi="Calibri" w:cs="Times New Roman"/>
      <w:b/>
      <w:bCs/>
      <w:sz w:val="24"/>
      <w:szCs w:val="20"/>
      <w:lang w:eastAsia="en-AU"/>
    </w:rPr>
  </w:style>
  <w:style w:type="paragraph" w:customStyle="1" w:styleId="xl45">
    <w:name w:val="xl45"/>
    <w:basedOn w:val="Normal"/>
    <w:rsid w:val="00427EC8"/>
    <w:pPr>
      <w:spacing w:before="100" w:beforeAutospacing="1" w:after="100" w:afterAutospacing="1" w:line="240" w:lineRule="auto"/>
    </w:pPr>
    <w:rPr>
      <w:rFonts w:ascii="Calibri" w:eastAsia="Times New Roman" w:hAnsi="Calibri" w:cs="Times New Roman"/>
      <w:sz w:val="24"/>
      <w:szCs w:val="20"/>
      <w:lang w:eastAsia="en-AU"/>
    </w:rPr>
  </w:style>
  <w:style w:type="paragraph" w:customStyle="1" w:styleId="xl46">
    <w:name w:val="xl46"/>
    <w:basedOn w:val="Normal"/>
    <w:rsid w:val="00427EC8"/>
    <w:pPr>
      <w:spacing w:before="100" w:beforeAutospacing="1" w:after="100" w:afterAutospacing="1" w:line="240" w:lineRule="auto"/>
    </w:pPr>
    <w:rPr>
      <w:rFonts w:ascii="Calibri" w:eastAsia="Times New Roman" w:hAnsi="Calibri" w:cs="Times New Roman"/>
      <w:sz w:val="18"/>
      <w:szCs w:val="18"/>
      <w:lang w:eastAsia="en-AU"/>
    </w:rPr>
  </w:style>
  <w:style w:type="paragraph" w:customStyle="1" w:styleId="xl47">
    <w:name w:val="xl47"/>
    <w:basedOn w:val="Normal"/>
    <w:rsid w:val="00427EC8"/>
    <w:pPr>
      <w:pBdr>
        <w:bottom w:val="single" w:sz="8" w:space="0" w:color="auto"/>
      </w:pBdr>
      <w:spacing w:before="100" w:beforeAutospacing="1" w:after="100" w:afterAutospacing="1" w:line="240" w:lineRule="auto"/>
    </w:pPr>
    <w:rPr>
      <w:rFonts w:ascii="Calibri" w:eastAsia="Times New Roman" w:hAnsi="Calibri" w:cs="Times New Roman"/>
      <w:sz w:val="18"/>
      <w:szCs w:val="18"/>
      <w:lang w:eastAsia="en-AU"/>
    </w:rPr>
  </w:style>
  <w:style w:type="paragraph" w:customStyle="1" w:styleId="xl48">
    <w:name w:val="xl48"/>
    <w:basedOn w:val="Normal"/>
    <w:rsid w:val="00427EC8"/>
    <w:pPr>
      <w:pBdr>
        <w:bottom w:val="single" w:sz="8" w:space="0" w:color="auto"/>
      </w:pBdr>
      <w:spacing w:before="100" w:beforeAutospacing="1" w:after="100" w:afterAutospacing="1" w:line="240" w:lineRule="auto"/>
    </w:pPr>
    <w:rPr>
      <w:rFonts w:ascii="Calibri" w:eastAsia="Times New Roman" w:hAnsi="Calibri" w:cs="Times New Roman"/>
      <w:b/>
      <w:bCs/>
      <w:sz w:val="18"/>
      <w:szCs w:val="18"/>
      <w:lang w:eastAsia="en-AU"/>
    </w:rPr>
  </w:style>
  <w:style w:type="paragraph" w:customStyle="1" w:styleId="xl49">
    <w:name w:val="xl49"/>
    <w:basedOn w:val="Normal"/>
    <w:rsid w:val="00427EC8"/>
    <w:pPr>
      <w:pBdr>
        <w:top w:val="single" w:sz="8" w:space="0" w:color="auto"/>
      </w:pBdr>
      <w:spacing w:before="100" w:beforeAutospacing="1" w:after="100" w:afterAutospacing="1" w:line="240" w:lineRule="auto"/>
    </w:pPr>
    <w:rPr>
      <w:rFonts w:ascii="Calibri" w:eastAsia="Times New Roman" w:hAnsi="Calibri" w:cs="Times New Roman"/>
      <w:sz w:val="18"/>
      <w:szCs w:val="18"/>
      <w:lang w:eastAsia="en-AU"/>
    </w:rPr>
  </w:style>
  <w:style w:type="paragraph" w:customStyle="1" w:styleId="xl50">
    <w:name w:val="xl50"/>
    <w:basedOn w:val="Normal"/>
    <w:rsid w:val="00427EC8"/>
    <w:pPr>
      <w:spacing w:before="100" w:beforeAutospacing="1" w:after="100" w:afterAutospacing="1" w:line="240" w:lineRule="auto"/>
    </w:pPr>
    <w:rPr>
      <w:rFonts w:ascii="Calibri" w:eastAsia="Times New Roman" w:hAnsi="Calibri" w:cs="Times New Roman"/>
      <w:b/>
      <w:bCs/>
      <w:sz w:val="18"/>
      <w:szCs w:val="18"/>
      <w:lang w:eastAsia="en-AU"/>
    </w:rPr>
  </w:style>
  <w:style w:type="paragraph" w:customStyle="1" w:styleId="xl51">
    <w:name w:val="xl51"/>
    <w:basedOn w:val="Normal"/>
    <w:rsid w:val="00427EC8"/>
    <w:pPr>
      <w:spacing w:before="100" w:beforeAutospacing="1" w:after="100" w:afterAutospacing="1" w:line="240" w:lineRule="auto"/>
    </w:pPr>
    <w:rPr>
      <w:rFonts w:ascii="Calibri" w:eastAsia="Times New Roman" w:hAnsi="Calibri" w:cs="Times New Roman"/>
      <w:sz w:val="24"/>
      <w:szCs w:val="20"/>
      <w:lang w:eastAsia="en-AU"/>
    </w:rPr>
  </w:style>
  <w:style w:type="paragraph" w:customStyle="1" w:styleId="xl52">
    <w:name w:val="xl52"/>
    <w:basedOn w:val="Normal"/>
    <w:rsid w:val="00427EC8"/>
    <w:pPr>
      <w:spacing w:before="100" w:beforeAutospacing="1" w:after="100" w:afterAutospacing="1" w:line="240" w:lineRule="auto"/>
      <w:jc w:val="center"/>
    </w:pPr>
    <w:rPr>
      <w:rFonts w:ascii="Calibri" w:eastAsia="Times New Roman" w:hAnsi="Calibri" w:cs="Times New Roman"/>
      <w:sz w:val="18"/>
      <w:szCs w:val="18"/>
      <w:lang w:eastAsia="en-AU"/>
    </w:rPr>
  </w:style>
  <w:style w:type="paragraph" w:customStyle="1" w:styleId="xl53">
    <w:name w:val="xl53"/>
    <w:basedOn w:val="Normal"/>
    <w:rsid w:val="00427EC8"/>
    <w:pPr>
      <w:spacing w:before="100" w:beforeAutospacing="1" w:after="100" w:afterAutospacing="1" w:line="240" w:lineRule="auto"/>
      <w:jc w:val="center"/>
    </w:pPr>
    <w:rPr>
      <w:rFonts w:ascii="Calibri" w:eastAsia="Times New Roman" w:hAnsi="Calibri" w:cs="Times New Roman"/>
      <w:sz w:val="18"/>
      <w:szCs w:val="18"/>
      <w:lang w:eastAsia="en-AU"/>
    </w:rPr>
  </w:style>
  <w:style w:type="paragraph" w:customStyle="1" w:styleId="xl54">
    <w:name w:val="xl54"/>
    <w:basedOn w:val="Normal"/>
    <w:rsid w:val="00427EC8"/>
    <w:pPr>
      <w:spacing w:before="100" w:beforeAutospacing="1" w:after="100" w:afterAutospacing="1" w:line="240" w:lineRule="auto"/>
    </w:pPr>
    <w:rPr>
      <w:rFonts w:ascii="Calibri" w:eastAsia="Times New Roman" w:hAnsi="Calibri" w:cs="Times New Roman"/>
      <w:sz w:val="18"/>
      <w:szCs w:val="18"/>
      <w:lang w:eastAsia="en-AU"/>
    </w:rPr>
  </w:style>
  <w:style w:type="paragraph" w:customStyle="1" w:styleId="xl55">
    <w:name w:val="xl55"/>
    <w:basedOn w:val="Normal"/>
    <w:rsid w:val="00427EC8"/>
    <w:pPr>
      <w:spacing w:before="100" w:beforeAutospacing="1" w:after="100" w:afterAutospacing="1" w:line="240" w:lineRule="auto"/>
    </w:pPr>
    <w:rPr>
      <w:rFonts w:ascii="Calibri" w:eastAsia="Times New Roman" w:hAnsi="Calibri" w:cs="Times New Roman"/>
      <w:sz w:val="18"/>
      <w:szCs w:val="18"/>
      <w:lang w:eastAsia="en-AU"/>
    </w:rPr>
  </w:style>
  <w:style w:type="paragraph" w:customStyle="1" w:styleId="xl56">
    <w:name w:val="xl56"/>
    <w:basedOn w:val="Normal"/>
    <w:rsid w:val="00427EC8"/>
    <w:pPr>
      <w:spacing w:before="100" w:beforeAutospacing="1" w:after="100" w:afterAutospacing="1" w:line="240" w:lineRule="auto"/>
      <w:textAlignment w:val="center"/>
    </w:pPr>
    <w:rPr>
      <w:rFonts w:ascii="Calibri" w:eastAsia="Times New Roman" w:hAnsi="Calibri" w:cs="Times New Roman"/>
      <w:sz w:val="24"/>
      <w:szCs w:val="20"/>
      <w:lang w:eastAsia="en-AU"/>
    </w:rPr>
  </w:style>
  <w:style w:type="paragraph" w:customStyle="1" w:styleId="xl57">
    <w:name w:val="xl57"/>
    <w:basedOn w:val="Normal"/>
    <w:rsid w:val="00427EC8"/>
    <w:pPr>
      <w:spacing w:before="100" w:beforeAutospacing="1" w:after="100" w:afterAutospacing="1" w:line="240" w:lineRule="auto"/>
      <w:ind w:firstLineChars="100" w:firstLine="100"/>
      <w:textAlignment w:val="center"/>
    </w:pPr>
    <w:rPr>
      <w:rFonts w:ascii="Calibri" w:eastAsia="Times New Roman" w:hAnsi="Calibri" w:cs="Times New Roman"/>
      <w:sz w:val="18"/>
      <w:szCs w:val="18"/>
      <w:lang w:eastAsia="en-AU"/>
    </w:rPr>
  </w:style>
  <w:style w:type="paragraph" w:customStyle="1" w:styleId="xl58">
    <w:name w:val="xl58"/>
    <w:basedOn w:val="Normal"/>
    <w:rsid w:val="00427EC8"/>
    <w:pPr>
      <w:spacing w:before="100" w:beforeAutospacing="1" w:after="100" w:afterAutospacing="1" w:line="240" w:lineRule="auto"/>
      <w:textAlignment w:val="center"/>
    </w:pPr>
    <w:rPr>
      <w:rFonts w:ascii="Times New Roman Bold" w:eastAsia="Times New Roman" w:hAnsi="Times New Roman Bold" w:cs="Times New Roman"/>
      <w:b/>
      <w:bCs/>
      <w:sz w:val="24"/>
      <w:szCs w:val="20"/>
      <w:lang w:eastAsia="en-AU"/>
    </w:rPr>
  </w:style>
  <w:style w:type="paragraph" w:customStyle="1" w:styleId="xl59">
    <w:name w:val="xl59"/>
    <w:basedOn w:val="Normal"/>
    <w:rsid w:val="00427EC8"/>
    <w:pPr>
      <w:pBdr>
        <w:bottom w:val="single" w:sz="8" w:space="0" w:color="auto"/>
      </w:pBdr>
      <w:spacing w:before="100" w:beforeAutospacing="1" w:after="100" w:afterAutospacing="1" w:line="240" w:lineRule="auto"/>
      <w:ind w:firstLineChars="100" w:firstLine="100"/>
      <w:textAlignment w:val="center"/>
    </w:pPr>
    <w:rPr>
      <w:rFonts w:ascii="Calibri" w:eastAsia="Times New Roman" w:hAnsi="Calibri" w:cs="Times New Roman"/>
      <w:b/>
      <w:bCs/>
      <w:sz w:val="18"/>
      <w:szCs w:val="18"/>
      <w:lang w:eastAsia="en-AU"/>
    </w:rPr>
  </w:style>
  <w:style w:type="paragraph" w:customStyle="1" w:styleId="xl60">
    <w:name w:val="xl60"/>
    <w:basedOn w:val="Normal"/>
    <w:rsid w:val="00427EC8"/>
    <w:pPr>
      <w:spacing w:before="100" w:beforeAutospacing="1" w:after="100" w:afterAutospacing="1" w:line="240" w:lineRule="auto"/>
      <w:jc w:val="center"/>
      <w:textAlignment w:val="center"/>
    </w:pPr>
    <w:rPr>
      <w:rFonts w:ascii="Calibri" w:eastAsia="Times New Roman" w:hAnsi="Calibri" w:cs="Times New Roman"/>
      <w:sz w:val="18"/>
      <w:szCs w:val="18"/>
      <w:lang w:eastAsia="en-AU"/>
    </w:rPr>
  </w:style>
  <w:style w:type="paragraph" w:customStyle="1" w:styleId="xl61">
    <w:name w:val="xl61"/>
    <w:basedOn w:val="Normal"/>
    <w:rsid w:val="00427EC8"/>
    <w:pPr>
      <w:spacing w:before="100" w:beforeAutospacing="1" w:after="100" w:afterAutospacing="1" w:line="240" w:lineRule="auto"/>
      <w:textAlignment w:val="center"/>
    </w:pPr>
    <w:rPr>
      <w:rFonts w:ascii="Calibri" w:eastAsia="Times New Roman" w:hAnsi="Calibri" w:cs="Times New Roman"/>
      <w:sz w:val="24"/>
      <w:szCs w:val="20"/>
      <w:lang w:eastAsia="en-AU"/>
    </w:rPr>
  </w:style>
  <w:style w:type="character" w:customStyle="1" w:styleId="Heading3TopofPageChar">
    <w:name w:val="Heading 3 Top of Page Char"/>
    <w:link w:val="Heading3TopofPage"/>
    <w:locked/>
    <w:rsid w:val="00427EC8"/>
    <w:rPr>
      <w:rFonts w:ascii="Calibri" w:eastAsia="Times New Roman" w:hAnsi="Calibri" w:cs="Times New Roman"/>
      <w:b/>
      <w:bCs/>
      <w:sz w:val="24"/>
      <w:szCs w:val="26"/>
      <w:lang w:val="x-none" w:eastAsia="x-none"/>
    </w:rPr>
  </w:style>
  <w:style w:type="character" w:customStyle="1" w:styleId="TableTextLeft-BP4Char">
    <w:name w:val="Table Text Left - BP4 Char"/>
    <w:link w:val="TableTextLeft-BP4"/>
    <w:locked/>
    <w:rsid w:val="00427EC8"/>
    <w:rPr>
      <w:rFonts w:ascii="Calibri" w:eastAsia="Times New Roman" w:hAnsi="Calibri" w:cs="Times New Roman"/>
      <w:sz w:val="18"/>
      <w:szCs w:val="18"/>
      <w:lang w:val="x-none"/>
    </w:rPr>
  </w:style>
  <w:style w:type="paragraph" w:customStyle="1" w:styleId="1n">
    <w:name w:val="1. n"/>
    <w:basedOn w:val="n"/>
    <w:rsid w:val="00427EC8"/>
    <w:rPr>
      <w:iCs/>
      <w:szCs w:val="20"/>
    </w:rPr>
  </w:style>
  <w:style w:type="paragraph" w:customStyle="1" w:styleId="an">
    <w:name w:val="a. n"/>
    <w:basedOn w:val="n"/>
    <w:rsid w:val="00427EC8"/>
    <w:rPr>
      <w:iCs/>
      <w:szCs w:val="20"/>
    </w:rPr>
  </w:style>
  <w:style w:type="character" w:customStyle="1" w:styleId="CharChar2">
    <w:name w:val="Char Char2"/>
    <w:uiPriority w:val="99"/>
    <w:rsid w:val="00427EC8"/>
    <w:rPr>
      <w:rFonts w:ascii="Calibri" w:hAnsi="Calibri" w:cs="Times New Roman"/>
      <w:sz w:val="24"/>
      <w:lang w:val="en-AU" w:eastAsia="en-US" w:bidi="ar-SA"/>
    </w:rPr>
  </w:style>
  <w:style w:type="character" w:customStyle="1" w:styleId="CharChar11">
    <w:name w:val="Char Char11"/>
    <w:uiPriority w:val="99"/>
    <w:rsid w:val="00427EC8"/>
    <w:rPr>
      <w:rFonts w:ascii="Arial" w:hAnsi="Arial" w:cs="Arial"/>
      <w:b/>
      <w:bCs/>
      <w:sz w:val="26"/>
      <w:szCs w:val="26"/>
      <w:lang w:val="en-AU" w:eastAsia="en-US" w:bidi="ar-SA"/>
    </w:rPr>
  </w:style>
  <w:style w:type="table" w:styleId="ColorfulGrid-Accent2">
    <w:name w:val="Colorful Grid Accent 2"/>
    <w:basedOn w:val="TableNormal"/>
    <w:uiPriority w:val="73"/>
    <w:rsid w:val="00427EC8"/>
    <w:pPr>
      <w:spacing w:after="0" w:line="240" w:lineRule="auto"/>
    </w:pPr>
    <w:rPr>
      <w:rFonts w:ascii="Calibri" w:eastAsia="Times New Roman" w:hAnsi="Calibri"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427EC8"/>
    <w:pPr>
      <w:spacing w:after="0" w:line="240" w:lineRule="auto"/>
    </w:pPr>
    <w:rPr>
      <w:rFonts w:ascii="Calibri" w:eastAsia="Times New Roman" w:hAnsi="Calibri" w:cs="Times New Roman"/>
      <w:color w:val="000000"/>
      <w:sz w:val="20"/>
      <w:szCs w:val="2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427EC8"/>
    <w:pPr>
      <w:spacing w:after="0" w:line="240" w:lineRule="auto"/>
    </w:pPr>
    <w:rPr>
      <w:rFonts w:ascii="Calibri" w:eastAsia="Times New Roman" w:hAnsi="Calibri" w:cs="Times New Roman"/>
      <w:color w:val="000000"/>
      <w:sz w:val="20"/>
      <w:szCs w:val="2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427EC8"/>
    <w:pPr>
      <w:spacing w:after="0" w:line="240" w:lineRule="auto"/>
    </w:pPr>
    <w:rPr>
      <w:rFonts w:ascii="Calibri" w:eastAsia="Times New Roman" w:hAnsi="Calibri"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427EC8"/>
    <w:pPr>
      <w:spacing w:after="0" w:line="240" w:lineRule="auto"/>
    </w:pPr>
    <w:rPr>
      <w:rFonts w:ascii="Calibri" w:eastAsia="Times New Roman" w:hAnsi="Calibri" w:cs="Times New Roman"/>
      <w:color w:val="000000"/>
      <w:sz w:val="20"/>
      <w:szCs w:val="2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Index1">
    <w:name w:val="index 1"/>
    <w:basedOn w:val="Normal"/>
    <w:next w:val="Normal"/>
    <w:autoRedefine/>
    <w:uiPriority w:val="99"/>
    <w:rsid w:val="00427EC8"/>
    <w:pPr>
      <w:spacing w:before="200" w:after="200" w:line="240" w:lineRule="auto"/>
      <w:ind w:left="240" w:hanging="240"/>
    </w:pPr>
    <w:rPr>
      <w:rFonts w:ascii="Calibri" w:eastAsia="Times New Roman" w:hAnsi="Calibri" w:cs="Times New Roman"/>
      <w:sz w:val="24"/>
      <w:szCs w:val="20"/>
    </w:rPr>
  </w:style>
  <w:style w:type="paragraph" w:styleId="Index2">
    <w:name w:val="index 2"/>
    <w:basedOn w:val="Normal"/>
    <w:next w:val="Normal"/>
    <w:autoRedefine/>
    <w:uiPriority w:val="99"/>
    <w:rsid w:val="00427EC8"/>
    <w:pPr>
      <w:spacing w:before="200" w:after="200" w:line="240" w:lineRule="auto"/>
      <w:ind w:left="480" w:hanging="240"/>
    </w:pPr>
    <w:rPr>
      <w:rFonts w:ascii="Calibri" w:eastAsia="Times New Roman" w:hAnsi="Calibri" w:cs="Times New Roman"/>
      <w:sz w:val="24"/>
      <w:szCs w:val="20"/>
    </w:rPr>
  </w:style>
  <w:style w:type="paragraph" w:styleId="Index3">
    <w:name w:val="index 3"/>
    <w:basedOn w:val="Normal"/>
    <w:next w:val="Normal"/>
    <w:autoRedefine/>
    <w:uiPriority w:val="99"/>
    <w:rsid w:val="00427EC8"/>
    <w:pPr>
      <w:spacing w:before="200" w:after="200" w:line="240" w:lineRule="auto"/>
      <w:ind w:left="720" w:hanging="240"/>
    </w:pPr>
    <w:rPr>
      <w:rFonts w:ascii="Calibri" w:eastAsia="Times New Roman" w:hAnsi="Calibri" w:cs="Times New Roman"/>
      <w:sz w:val="24"/>
      <w:szCs w:val="20"/>
    </w:rPr>
  </w:style>
  <w:style w:type="paragraph" w:styleId="Index4">
    <w:name w:val="index 4"/>
    <w:basedOn w:val="Normal"/>
    <w:next w:val="Normal"/>
    <w:autoRedefine/>
    <w:uiPriority w:val="99"/>
    <w:rsid w:val="00427EC8"/>
    <w:pPr>
      <w:spacing w:before="200" w:after="200" w:line="240" w:lineRule="auto"/>
      <w:ind w:left="960" w:hanging="240"/>
    </w:pPr>
    <w:rPr>
      <w:rFonts w:ascii="Calibri" w:eastAsia="Times New Roman" w:hAnsi="Calibri" w:cs="Times New Roman"/>
      <w:sz w:val="24"/>
      <w:szCs w:val="20"/>
    </w:rPr>
  </w:style>
  <w:style w:type="paragraph" w:styleId="Index5">
    <w:name w:val="index 5"/>
    <w:basedOn w:val="Normal"/>
    <w:next w:val="Normal"/>
    <w:autoRedefine/>
    <w:uiPriority w:val="99"/>
    <w:rsid w:val="00427EC8"/>
    <w:pPr>
      <w:spacing w:before="200" w:after="200" w:line="240" w:lineRule="auto"/>
      <w:ind w:left="1200" w:hanging="240"/>
    </w:pPr>
    <w:rPr>
      <w:rFonts w:ascii="Calibri" w:eastAsia="Times New Roman" w:hAnsi="Calibri" w:cs="Times New Roman"/>
      <w:sz w:val="24"/>
      <w:szCs w:val="20"/>
    </w:rPr>
  </w:style>
  <w:style w:type="paragraph" w:styleId="Index6">
    <w:name w:val="index 6"/>
    <w:basedOn w:val="Normal"/>
    <w:next w:val="Normal"/>
    <w:autoRedefine/>
    <w:uiPriority w:val="99"/>
    <w:rsid w:val="00427EC8"/>
    <w:pPr>
      <w:spacing w:before="200" w:after="200" w:line="240" w:lineRule="auto"/>
      <w:ind w:left="1440" w:hanging="240"/>
    </w:pPr>
    <w:rPr>
      <w:rFonts w:ascii="Calibri" w:eastAsia="Times New Roman" w:hAnsi="Calibri" w:cs="Times New Roman"/>
      <w:sz w:val="24"/>
      <w:szCs w:val="20"/>
    </w:rPr>
  </w:style>
  <w:style w:type="paragraph" w:styleId="Index7">
    <w:name w:val="index 7"/>
    <w:basedOn w:val="Normal"/>
    <w:next w:val="Normal"/>
    <w:autoRedefine/>
    <w:uiPriority w:val="99"/>
    <w:rsid w:val="00427EC8"/>
    <w:pPr>
      <w:spacing w:before="200" w:after="200" w:line="240" w:lineRule="auto"/>
      <w:ind w:left="1680" w:hanging="240"/>
    </w:pPr>
    <w:rPr>
      <w:rFonts w:ascii="Calibri" w:eastAsia="Times New Roman" w:hAnsi="Calibri" w:cs="Times New Roman"/>
      <w:sz w:val="24"/>
      <w:szCs w:val="20"/>
    </w:rPr>
  </w:style>
  <w:style w:type="paragraph" w:styleId="Index8">
    <w:name w:val="index 8"/>
    <w:basedOn w:val="Normal"/>
    <w:next w:val="Normal"/>
    <w:autoRedefine/>
    <w:uiPriority w:val="99"/>
    <w:rsid w:val="00427EC8"/>
    <w:pPr>
      <w:spacing w:before="200" w:after="200" w:line="240" w:lineRule="auto"/>
      <w:ind w:left="1920" w:hanging="240"/>
    </w:pPr>
    <w:rPr>
      <w:rFonts w:ascii="Calibri" w:eastAsia="Times New Roman" w:hAnsi="Calibri" w:cs="Times New Roman"/>
      <w:sz w:val="24"/>
      <w:szCs w:val="20"/>
    </w:rPr>
  </w:style>
  <w:style w:type="paragraph" w:styleId="Index9">
    <w:name w:val="index 9"/>
    <w:basedOn w:val="Normal"/>
    <w:next w:val="Normal"/>
    <w:autoRedefine/>
    <w:uiPriority w:val="99"/>
    <w:rsid w:val="00427EC8"/>
    <w:pPr>
      <w:spacing w:before="200" w:after="200" w:line="240" w:lineRule="auto"/>
      <w:ind w:left="2160" w:hanging="240"/>
    </w:pPr>
    <w:rPr>
      <w:rFonts w:ascii="Calibri" w:eastAsia="Times New Roman" w:hAnsi="Calibri" w:cs="Times New Roman"/>
      <w:sz w:val="24"/>
      <w:szCs w:val="20"/>
    </w:rPr>
  </w:style>
  <w:style w:type="paragraph" w:styleId="IndexHeading">
    <w:name w:val="index heading"/>
    <w:basedOn w:val="Normal"/>
    <w:next w:val="Index1"/>
    <w:uiPriority w:val="99"/>
    <w:rsid w:val="00427EC8"/>
    <w:pPr>
      <w:spacing w:before="200" w:after="200" w:line="240" w:lineRule="auto"/>
    </w:pPr>
    <w:rPr>
      <w:rFonts w:ascii="Calibri" w:eastAsia="Times New Roman" w:hAnsi="Calibri" w:cs="Times New Roman"/>
      <w:b/>
      <w:bCs/>
      <w:sz w:val="24"/>
      <w:szCs w:val="20"/>
    </w:rPr>
  </w:style>
  <w:style w:type="paragraph" w:styleId="TableofAuthorities">
    <w:name w:val="table of authorities"/>
    <w:basedOn w:val="Normal"/>
    <w:next w:val="Normal"/>
    <w:uiPriority w:val="99"/>
    <w:rsid w:val="00427EC8"/>
    <w:pPr>
      <w:spacing w:before="200" w:after="200" w:line="240" w:lineRule="auto"/>
      <w:ind w:left="240" w:hanging="240"/>
    </w:pPr>
    <w:rPr>
      <w:rFonts w:ascii="Calibri" w:eastAsia="Times New Roman" w:hAnsi="Calibri" w:cs="Times New Roman"/>
      <w:sz w:val="24"/>
      <w:szCs w:val="20"/>
    </w:rPr>
  </w:style>
  <w:style w:type="paragraph" w:styleId="TableofFigures">
    <w:name w:val="table of figures"/>
    <w:basedOn w:val="Normal"/>
    <w:next w:val="Normal"/>
    <w:uiPriority w:val="99"/>
    <w:rsid w:val="00427EC8"/>
    <w:pPr>
      <w:spacing w:before="200" w:after="200" w:line="240" w:lineRule="auto"/>
    </w:pPr>
    <w:rPr>
      <w:rFonts w:ascii="Calibri" w:eastAsia="Times New Roman" w:hAnsi="Calibri" w:cs="Times New Roman"/>
      <w:sz w:val="24"/>
      <w:szCs w:val="20"/>
    </w:rPr>
  </w:style>
  <w:style w:type="paragraph" w:styleId="TOAHeading">
    <w:name w:val="toa heading"/>
    <w:basedOn w:val="Normal"/>
    <w:next w:val="Normal"/>
    <w:uiPriority w:val="99"/>
    <w:rsid w:val="00427EC8"/>
    <w:pPr>
      <w:spacing w:before="120" w:after="200" w:line="240" w:lineRule="auto"/>
    </w:pPr>
    <w:rPr>
      <w:rFonts w:ascii="Calibri" w:eastAsia="Times New Roman" w:hAnsi="Calibri" w:cs="Times New Roman"/>
      <w:b/>
      <w:bCs/>
      <w:sz w:val="24"/>
      <w:szCs w:val="24"/>
    </w:rPr>
  </w:style>
  <w:style w:type="numbering" w:styleId="111111">
    <w:name w:val="Outline List 2"/>
    <w:basedOn w:val="NoList"/>
    <w:rsid w:val="00427EC8"/>
    <w:pPr>
      <w:numPr>
        <w:numId w:val="25"/>
      </w:numPr>
    </w:pPr>
  </w:style>
  <w:style w:type="character" w:customStyle="1" w:styleId="EmailStyle4191">
    <w:name w:val="EmailStyle4191"/>
    <w:rsid w:val="00427EC8"/>
    <w:rPr>
      <w:rFonts w:ascii="Arial" w:hAnsi="Arial" w:cs="Arial"/>
      <w:color w:val="000080"/>
      <w:sz w:val="20"/>
    </w:rPr>
  </w:style>
  <w:style w:type="character" w:customStyle="1" w:styleId="EmailStyle4201">
    <w:name w:val="EmailStyle4201"/>
    <w:rsid w:val="00427EC8"/>
    <w:rPr>
      <w:rFonts w:ascii="Arial" w:hAnsi="Arial" w:cs="Arial"/>
      <w:color w:val="auto"/>
      <w:sz w:val="20"/>
    </w:rPr>
  </w:style>
  <w:style w:type="character" w:customStyle="1" w:styleId="EmailStyle4211">
    <w:name w:val="EmailStyle4211"/>
    <w:rsid w:val="00427EC8"/>
    <w:rPr>
      <w:rFonts w:ascii="Arial" w:hAnsi="Arial" w:cs="Arial"/>
      <w:color w:val="auto"/>
      <w:sz w:val="20"/>
    </w:rPr>
  </w:style>
  <w:style w:type="paragraph" w:customStyle="1" w:styleId="xl64">
    <w:name w:val="xl64"/>
    <w:basedOn w:val="Normal"/>
    <w:rsid w:val="00427EC8"/>
    <w:pPr>
      <w:pBdr>
        <w:top w:val="single" w:sz="4" w:space="0" w:color="auto"/>
      </w:pBd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65">
    <w:name w:val="xl65"/>
    <w:basedOn w:val="Normal"/>
    <w:rsid w:val="00427EC8"/>
    <w:pP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66">
    <w:name w:val="xl66"/>
    <w:basedOn w:val="Normal"/>
    <w:rsid w:val="00427EC8"/>
    <w:pPr>
      <w:pBdr>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NoteHeading2">
    <w:name w:val="Note Heading2"/>
    <w:basedOn w:val="Normal"/>
    <w:autoRedefine/>
    <w:semiHidden/>
    <w:rsid w:val="00427EC8"/>
    <w:pPr>
      <w:spacing w:before="120" w:after="200" w:line="240" w:lineRule="auto"/>
      <w:ind w:left="28"/>
    </w:pPr>
    <w:rPr>
      <w:rFonts w:ascii="Calibri" w:eastAsia="Times New Roman" w:hAnsi="Calibri" w:cs="Times New Roman"/>
      <w:b/>
      <w:bCs/>
      <w:sz w:val="20"/>
      <w:szCs w:val="20"/>
    </w:rPr>
  </w:style>
  <w:style w:type="character" w:customStyle="1" w:styleId="EmailStyle4261">
    <w:name w:val="EmailStyle4261"/>
    <w:rsid w:val="00427EC8"/>
    <w:rPr>
      <w:rFonts w:ascii="Arial" w:hAnsi="Arial" w:cs="Arial"/>
      <w:color w:val="000080"/>
      <w:sz w:val="20"/>
    </w:rPr>
  </w:style>
  <w:style w:type="character" w:customStyle="1" w:styleId="EmailStyle4271">
    <w:name w:val="EmailStyle4271"/>
    <w:rsid w:val="00427EC8"/>
    <w:rPr>
      <w:rFonts w:ascii="Arial" w:hAnsi="Arial" w:cs="Arial"/>
      <w:color w:val="auto"/>
      <w:sz w:val="20"/>
    </w:rPr>
  </w:style>
  <w:style w:type="character" w:customStyle="1" w:styleId="EmailStyle4281">
    <w:name w:val="EmailStyle4281"/>
    <w:rsid w:val="00427EC8"/>
    <w:rPr>
      <w:rFonts w:ascii="Arial" w:hAnsi="Arial" w:cs="Arial"/>
      <w:color w:val="auto"/>
      <w:sz w:val="20"/>
    </w:rPr>
  </w:style>
  <w:style w:type="character" w:customStyle="1" w:styleId="EmailStyle429">
    <w:name w:val="EmailStyle429"/>
    <w:rsid w:val="00427EC8"/>
    <w:rPr>
      <w:rFonts w:ascii="Arial" w:hAnsi="Arial" w:cs="Arial"/>
      <w:color w:val="000080"/>
      <w:sz w:val="20"/>
    </w:rPr>
  </w:style>
  <w:style w:type="character" w:customStyle="1" w:styleId="EmailStyle430">
    <w:name w:val="EmailStyle430"/>
    <w:rsid w:val="00427EC8"/>
    <w:rPr>
      <w:rFonts w:ascii="Arial" w:hAnsi="Arial" w:cs="Arial"/>
      <w:color w:val="auto"/>
      <w:sz w:val="20"/>
    </w:rPr>
  </w:style>
  <w:style w:type="character" w:customStyle="1" w:styleId="EmailStyle431">
    <w:name w:val="EmailStyle431"/>
    <w:rsid w:val="00427EC8"/>
    <w:rPr>
      <w:rFonts w:ascii="Arial" w:hAnsi="Arial" w:cs="Arial"/>
      <w:color w:val="auto"/>
      <w:sz w:val="20"/>
    </w:rPr>
  </w:style>
  <w:style w:type="character" w:customStyle="1" w:styleId="EmailStyle113">
    <w:name w:val="EmailStyle113"/>
    <w:rsid w:val="00427EC8"/>
    <w:rPr>
      <w:rFonts w:ascii="Arial" w:hAnsi="Arial" w:cs="Arial"/>
      <w:color w:val="000080"/>
      <w:sz w:val="20"/>
      <w:szCs w:val="20"/>
    </w:rPr>
  </w:style>
  <w:style w:type="character" w:customStyle="1" w:styleId="EmailStyle114">
    <w:name w:val="EmailStyle114"/>
    <w:rsid w:val="00427EC8"/>
    <w:rPr>
      <w:rFonts w:ascii="Arial" w:hAnsi="Arial" w:cs="Arial"/>
      <w:color w:val="auto"/>
      <w:sz w:val="20"/>
      <w:szCs w:val="20"/>
    </w:rPr>
  </w:style>
  <w:style w:type="character" w:customStyle="1" w:styleId="EmailStyle115">
    <w:name w:val="EmailStyle115"/>
    <w:rsid w:val="00427EC8"/>
    <w:rPr>
      <w:rFonts w:ascii="Arial" w:hAnsi="Arial" w:cs="Arial"/>
      <w:color w:val="auto"/>
      <w:sz w:val="20"/>
      <w:szCs w:val="20"/>
    </w:rPr>
  </w:style>
  <w:style w:type="paragraph" w:customStyle="1" w:styleId="Heading1-BP3">
    <w:name w:val="Heading 1 - BP3"/>
    <w:basedOn w:val="Heading1"/>
    <w:next w:val="Heading1"/>
    <w:rsid w:val="00427EC8"/>
    <w:pPr>
      <w:keepLines w:val="0"/>
      <w:numPr>
        <w:numId w:val="0"/>
      </w:numPr>
      <w:pBdr>
        <w:bottom w:val="single" w:sz="18" w:space="1" w:color="auto"/>
      </w:pBdr>
      <w:spacing w:before="240" w:after="480"/>
    </w:pPr>
    <w:rPr>
      <w:rFonts w:ascii="Arial" w:eastAsia="Times New Roman" w:hAnsi="Arial" w:cs="Arial"/>
      <w:bCs/>
      <w:caps w:val="0"/>
      <w:szCs w:val="28"/>
      <w:lang w:val="en-GB"/>
    </w:rPr>
  </w:style>
  <w:style w:type="paragraph" w:customStyle="1" w:styleId="Heading1-BP4">
    <w:name w:val="Heading 1 - BP4"/>
    <w:basedOn w:val="Heading1-BP3"/>
    <w:rsid w:val="00427EC8"/>
    <w:pPr>
      <w:spacing w:after="240"/>
    </w:pPr>
  </w:style>
  <w:style w:type="paragraph" w:customStyle="1" w:styleId="sub-bullets">
    <w:name w:val="sub-bullets"/>
    <w:basedOn w:val="Normal"/>
    <w:rsid w:val="00427EC8"/>
    <w:pPr>
      <w:numPr>
        <w:ilvl w:val="1"/>
        <w:numId w:val="42"/>
      </w:numPr>
      <w:tabs>
        <w:tab w:val="clear" w:pos="907"/>
        <w:tab w:val="num" w:pos="360"/>
      </w:tabs>
      <w:spacing w:before="60" w:after="60" w:line="240" w:lineRule="auto"/>
      <w:ind w:left="0" w:firstLine="0"/>
    </w:pPr>
    <w:rPr>
      <w:rFonts w:ascii="Book Antiqua" w:eastAsia="Times New Roman" w:hAnsi="Book Antiqua" w:cs="Times New Roman"/>
      <w:sz w:val="24"/>
      <w:szCs w:val="20"/>
      <w:lang w:val="en-US"/>
    </w:rPr>
  </w:style>
  <w:style w:type="paragraph" w:customStyle="1" w:styleId="bullets0">
    <w:name w:val="bullets"/>
    <w:basedOn w:val="sub-bullets"/>
    <w:rsid w:val="00427EC8"/>
    <w:pPr>
      <w:numPr>
        <w:ilvl w:val="0"/>
      </w:numPr>
      <w:tabs>
        <w:tab w:val="clear" w:pos="360"/>
      </w:tabs>
      <w:ind w:left="0" w:firstLine="0"/>
    </w:pPr>
  </w:style>
  <w:style w:type="paragraph" w:customStyle="1" w:styleId="S">
    <w:name w:val="S"/>
    <w:basedOn w:val="Normal"/>
    <w:rsid w:val="00427EC8"/>
    <w:pPr>
      <w:widowControl w:val="0"/>
      <w:spacing w:before="200" w:after="200" w:line="240" w:lineRule="auto"/>
    </w:pPr>
    <w:rPr>
      <w:rFonts w:ascii="Calibri" w:eastAsia="Times New Roman" w:hAnsi="Calibri" w:cs="Times New Roman"/>
      <w:sz w:val="24"/>
      <w:szCs w:val="20"/>
    </w:rPr>
  </w:style>
  <w:style w:type="paragraph" w:customStyle="1" w:styleId="Q1A">
    <w:name w:val="Q1A"/>
    <w:basedOn w:val="Q2"/>
    <w:next w:val="Q2"/>
    <w:rsid w:val="00427EC8"/>
    <w:rPr>
      <w:caps/>
    </w:rPr>
  </w:style>
  <w:style w:type="paragraph" w:customStyle="1" w:styleId="Q2">
    <w:name w:val="Q2"/>
    <w:next w:val="Q3"/>
    <w:rsid w:val="00427EC8"/>
    <w:pPr>
      <w:tabs>
        <w:tab w:val="left" w:pos="-1440"/>
        <w:tab w:val="left" w:pos="-720"/>
        <w:tab w:val="left" w:pos="993"/>
        <w:tab w:val="left" w:pos="1560"/>
        <w:tab w:val="left" w:pos="2127"/>
      </w:tabs>
      <w:spacing w:after="0" w:line="240" w:lineRule="auto"/>
    </w:pPr>
    <w:rPr>
      <w:rFonts w:ascii="Arial" w:eastAsia="MS Mincho" w:hAnsi="Arial" w:cs="Arial"/>
      <w:b/>
      <w:bCs/>
      <w:noProof/>
      <w:sz w:val="24"/>
      <w:szCs w:val="24"/>
      <w:lang w:val="en-US"/>
    </w:rPr>
  </w:style>
  <w:style w:type="paragraph" w:customStyle="1" w:styleId="Q3">
    <w:name w:val="Q3"/>
    <w:rsid w:val="00427EC8"/>
    <w:pPr>
      <w:widowControl w:val="0"/>
      <w:tabs>
        <w:tab w:val="left" w:pos="-1440"/>
        <w:tab w:val="left" w:pos="-720"/>
        <w:tab w:val="left" w:pos="993"/>
        <w:tab w:val="left" w:pos="1560"/>
        <w:tab w:val="left" w:pos="2127"/>
      </w:tabs>
      <w:spacing w:after="0" w:line="240" w:lineRule="auto"/>
      <w:ind w:left="992" w:hanging="992"/>
      <w:jc w:val="both"/>
    </w:pPr>
    <w:rPr>
      <w:rFonts w:ascii="Arial" w:eastAsia="MS Mincho" w:hAnsi="Arial" w:cs="Arial"/>
      <w:noProof/>
      <w:sz w:val="20"/>
      <w:szCs w:val="20"/>
      <w:lang w:val="en-US"/>
    </w:rPr>
  </w:style>
  <w:style w:type="paragraph" w:customStyle="1" w:styleId="QF2">
    <w:name w:val="QF2"/>
    <w:basedOn w:val="Normal"/>
    <w:rsid w:val="00427EC8"/>
    <w:pPr>
      <w:spacing w:before="200" w:after="50" w:line="240" w:lineRule="auto"/>
    </w:pPr>
    <w:rPr>
      <w:rFonts w:ascii="Arial" w:eastAsia="Times New Roman" w:hAnsi="Arial" w:cs="Arial"/>
      <w:sz w:val="20"/>
      <w:szCs w:val="20"/>
    </w:rPr>
  </w:style>
  <w:style w:type="character" w:customStyle="1" w:styleId="EmailStyle163">
    <w:name w:val="EmailStyle163"/>
    <w:rsid w:val="00427EC8"/>
    <w:rPr>
      <w:rFonts w:ascii="Arial" w:hAnsi="Arial" w:cs="Arial"/>
      <w:color w:val="000080"/>
      <w:sz w:val="20"/>
      <w:szCs w:val="20"/>
    </w:rPr>
  </w:style>
  <w:style w:type="paragraph" w:customStyle="1" w:styleId="xl62">
    <w:name w:val="xl62"/>
    <w:basedOn w:val="Normal"/>
    <w:rsid w:val="00427EC8"/>
    <w:pPr>
      <w:pBdr>
        <w:left w:val="single" w:sz="4" w:space="0" w:color="auto"/>
        <w:bottom w:val="single" w:sz="4" w:space="0" w:color="auto"/>
      </w:pBdr>
      <w:spacing w:before="100" w:beforeAutospacing="1" w:after="100" w:afterAutospacing="1" w:line="240" w:lineRule="auto"/>
    </w:pPr>
    <w:rPr>
      <w:rFonts w:ascii="Calibri" w:eastAsia="Arial Unicode MS" w:hAnsi="Calibri" w:cs="Times New Roman"/>
      <w:sz w:val="24"/>
      <w:szCs w:val="20"/>
    </w:rPr>
  </w:style>
  <w:style w:type="paragraph" w:customStyle="1" w:styleId="xl63">
    <w:name w:val="xl63"/>
    <w:basedOn w:val="Normal"/>
    <w:rsid w:val="00427EC8"/>
    <w:pPr>
      <w:pBdr>
        <w:bottom w:val="single" w:sz="4" w:space="0" w:color="auto"/>
        <w:right w:val="single" w:sz="4" w:space="0" w:color="auto"/>
      </w:pBdr>
      <w:spacing w:before="100" w:beforeAutospacing="1" w:after="100" w:afterAutospacing="1" w:line="240" w:lineRule="auto"/>
    </w:pPr>
    <w:rPr>
      <w:rFonts w:ascii="Calibri" w:eastAsia="Arial Unicode MS" w:hAnsi="Calibri" w:cs="Times New Roman"/>
      <w:sz w:val="24"/>
      <w:szCs w:val="20"/>
    </w:rPr>
  </w:style>
  <w:style w:type="paragraph" w:customStyle="1" w:styleId="NoteHeading3">
    <w:name w:val="Note Heading3"/>
    <w:basedOn w:val="Normal"/>
    <w:autoRedefine/>
    <w:semiHidden/>
    <w:rsid w:val="00427EC8"/>
    <w:pPr>
      <w:spacing w:before="120" w:after="200" w:line="240" w:lineRule="auto"/>
      <w:ind w:left="28"/>
    </w:pPr>
    <w:rPr>
      <w:rFonts w:ascii="Calibri" w:eastAsia="Times New Roman" w:hAnsi="Calibri" w:cs="Times New Roman"/>
      <w:b/>
      <w:bCs/>
      <w:sz w:val="20"/>
      <w:szCs w:val="20"/>
    </w:rPr>
  </w:style>
  <w:style w:type="character" w:customStyle="1" w:styleId="EmailStyle88">
    <w:name w:val="EmailStyle88"/>
    <w:rsid w:val="00427EC8"/>
    <w:rPr>
      <w:rFonts w:ascii="Arial" w:hAnsi="Arial" w:cs="Arial"/>
      <w:color w:val="000080"/>
      <w:sz w:val="20"/>
    </w:rPr>
  </w:style>
  <w:style w:type="character" w:customStyle="1" w:styleId="EmailStyle89">
    <w:name w:val="EmailStyle89"/>
    <w:rsid w:val="00427EC8"/>
    <w:rPr>
      <w:rFonts w:ascii="Arial" w:hAnsi="Arial" w:cs="Arial"/>
      <w:color w:val="auto"/>
      <w:sz w:val="20"/>
    </w:rPr>
  </w:style>
  <w:style w:type="character" w:customStyle="1" w:styleId="EmailStyle90">
    <w:name w:val="EmailStyle90"/>
    <w:rsid w:val="00427EC8"/>
    <w:rPr>
      <w:rFonts w:ascii="Arial" w:hAnsi="Arial" w:cs="Arial"/>
      <w:color w:val="auto"/>
      <w:sz w:val="20"/>
    </w:rPr>
  </w:style>
  <w:style w:type="paragraph" w:customStyle="1" w:styleId="Single">
    <w:name w:val="Single"/>
    <w:basedOn w:val="Normal"/>
    <w:rsid w:val="00427EC8"/>
    <w:pPr>
      <w:spacing w:before="200" w:after="200" w:line="240" w:lineRule="auto"/>
    </w:pPr>
    <w:rPr>
      <w:rFonts w:ascii="Times New Roman" w:eastAsia="Times New Roman" w:hAnsi="Times New Roman" w:cs="Times New Roman"/>
      <w:sz w:val="24"/>
      <w:szCs w:val="20"/>
    </w:rPr>
  </w:style>
  <w:style w:type="paragraph" w:customStyle="1" w:styleId="Apara">
    <w:name w:val="A para"/>
    <w:basedOn w:val="Normal"/>
    <w:rsid w:val="00427EC8"/>
    <w:pPr>
      <w:tabs>
        <w:tab w:val="right" w:pos="1400"/>
        <w:tab w:val="left" w:pos="1600"/>
      </w:tabs>
      <w:spacing w:before="80" w:after="60" w:line="240" w:lineRule="auto"/>
      <w:ind w:left="1600" w:hanging="1600"/>
      <w:jc w:val="both"/>
      <w:outlineLvl w:val="6"/>
    </w:pPr>
    <w:rPr>
      <w:rFonts w:ascii="Times New Roman" w:eastAsia="Times New Roman" w:hAnsi="Times New Roman" w:cs="Times New Roman"/>
      <w:sz w:val="24"/>
      <w:szCs w:val="24"/>
    </w:rPr>
  </w:style>
  <w:style w:type="paragraph" w:customStyle="1" w:styleId="Amainbullet">
    <w:name w:val="A main bullet"/>
    <w:basedOn w:val="Normal"/>
    <w:rsid w:val="00427EC8"/>
    <w:pPr>
      <w:spacing w:before="200" w:after="40" w:line="240" w:lineRule="auto"/>
      <w:ind w:left="1500" w:hanging="400"/>
      <w:jc w:val="both"/>
    </w:pPr>
    <w:rPr>
      <w:rFonts w:ascii="Times New Roman" w:eastAsia="Times New Roman" w:hAnsi="Times New Roman" w:cs="Times New Roman"/>
      <w:sz w:val="24"/>
      <w:szCs w:val="24"/>
    </w:rPr>
  </w:style>
  <w:style w:type="paragraph" w:customStyle="1" w:styleId="BSnote">
    <w:name w:val="BS_note"/>
    <w:basedOn w:val="NoteHeading"/>
    <w:link w:val="BSnoteChar"/>
    <w:qFormat/>
    <w:rsid w:val="00427EC8"/>
    <w:pPr>
      <w:keepNext/>
      <w:spacing w:after="0"/>
    </w:pPr>
    <w:rPr>
      <w:sz w:val="18"/>
      <w:szCs w:val="16"/>
    </w:rPr>
  </w:style>
  <w:style w:type="paragraph" w:customStyle="1" w:styleId="Alnotes">
    <w:name w:val="Al notes"/>
    <w:basedOn w:val="ListParagraph"/>
    <w:next w:val="Normal"/>
    <w:link w:val="AlnotesChar"/>
    <w:autoRedefine/>
    <w:rsid w:val="00427EC8"/>
    <w:pPr>
      <w:numPr>
        <w:numId w:val="44"/>
      </w:numPr>
      <w:tabs>
        <w:tab w:val="num" w:pos="360"/>
      </w:tabs>
      <w:spacing w:after="0" w:line="240" w:lineRule="auto"/>
      <w:ind w:left="0" w:firstLine="0"/>
      <w:contextualSpacing w:val="0"/>
    </w:pPr>
    <w:rPr>
      <w:rFonts w:ascii="Calibri" w:eastAsia="Times New Roman" w:hAnsi="Calibri" w:cs="Times New Roman"/>
      <w:sz w:val="18"/>
      <w:szCs w:val="24"/>
      <w:lang w:val="x-none"/>
    </w:rPr>
  </w:style>
  <w:style w:type="character" w:customStyle="1" w:styleId="BSnoteChar">
    <w:name w:val="BS_note Char"/>
    <w:link w:val="BSnote"/>
    <w:rsid w:val="00427EC8"/>
    <w:rPr>
      <w:rFonts w:ascii="Calibri" w:eastAsia="Times New Roman" w:hAnsi="Calibri" w:cs="Times New Roman"/>
      <w:b/>
      <w:sz w:val="18"/>
      <w:szCs w:val="16"/>
      <w:lang w:val="x-none"/>
    </w:rPr>
  </w:style>
  <w:style w:type="paragraph" w:customStyle="1" w:styleId="BSbullet2">
    <w:name w:val="BS_bullet 2"/>
    <w:basedOn w:val="BSbullet1"/>
    <w:link w:val="BSbullet2Char"/>
    <w:qFormat/>
    <w:rsid w:val="00427EC8"/>
    <w:pPr>
      <w:numPr>
        <w:numId w:val="43"/>
      </w:numPr>
      <w:ind w:left="0" w:firstLine="0"/>
    </w:pPr>
    <w:rPr>
      <w:rFonts w:eastAsia="Times New Roman" w:cs="Times New Roman"/>
    </w:rPr>
  </w:style>
  <w:style w:type="character" w:customStyle="1" w:styleId="AlnotesChar">
    <w:name w:val="Al notes Char"/>
    <w:link w:val="Alnotes"/>
    <w:rsid w:val="00427EC8"/>
    <w:rPr>
      <w:rFonts w:ascii="Calibri" w:eastAsia="Times New Roman" w:hAnsi="Calibri" w:cs="Times New Roman"/>
      <w:sz w:val="18"/>
      <w:szCs w:val="24"/>
      <w:lang w:val="x-none"/>
    </w:rPr>
  </w:style>
  <w:style w:type="paragraph" w:customStyle="1" w:styleId="Tableheading0">
    <w:name w:val="Table heading"/>
    <w:basedOn w:val="Heading6"/>
    <w:next w:val="Normal"/>
    <w:link w:val="TableheadingChar0"/>
    <w:rsid w:val="00427EC8"/>
    <w:pPr>
      <w:keepLines w:val="0"/>
      <w:numPr>
        <w:ilvl w:val="0"/>
        <w:numId w:val="0"/>
      </w:numPr>
      <w:spacing w:before="200" w:after="200" w:line="240" w:lineRule="auto"/>
    </w:pPr>
    <w:rPr>
      <w:rFonts w:ascii="Calibri" w:eastAsia="Times New Roman" w:hAnsi="Calibri" w:cs="Times New Roman"/>
      <w:b/>
      <w:color w:val="auto"/>
      <w:sz w:val="20"/>
      <w:szCs w:val="20"/>
      <w:lang w:val="x-none"/>
    </w:rPr>
  </w:style>
  <w:style w:type="character" w:customStyle="1" w:styleId="BSbullet2Char">
    <w:name w:val="BS_bullet 2 Char"/>
    <w:basedOn w:val="BSbullet1Char"/>
    <w:link w:val="BSbullet2"/>
    <w:rsid w:val="00427EC8"/>
    <w:rPr>
      <w:rFonts w:ascii="Calibri" w:eastAsia="Times New Roman" w:hAnsi="Calibri" w:cs="Times New Roman"/>
      <w:sz w:val="24"/>
      <w:szCs w:val="24"/>
      <w:lang w:val="x-none"/>
    </w:rPr>
  </w:style>
  <w:style w:type="character" w:customStyle="1" w:styleId="TableheadingChar0">
    <w:name w:val="Table heading Char"/>
    <w:link w:val="Tableheading0"/>
    <w:rsid w:val="00427EC8"/>
    <w:rPr>
      <w:rFonts w:ascii="Calibri" w:eastAsia="Times New Roman" w:hAnsi="Calibri" w:cs="Times New Roman"/>
      <w:b/>
      <w:sz w:val="20"/>
      <w:szCs w:val="20"/>
      <w:lang w:val="x-none"/>
    </w:rPr>
  </w:style>
  <w:style w:type="paragraph" w:customStyle="1" w:styleId="BSAItext">
    <w:name w:val="BS_AItext"/>
    <w:basedOn w:val="Normal"/>
    <w:link w:val="BSAItextChar"/>
    <w:rsid w:val="00427EC8"/>
    <w:pPr>
      <w:spacing w:before="200" w:after="200" w:line="240" w:lineRule="auto"/>
    </w:pPr>
    <w:rPr>
      <w:rFonts w:ascii="Calibri" w:eastAsia="Times New Roman" w:hAnsi="Calibri" w:cs="Times New Roman"/>
      <w:sz w:val="20"/>
      <w:szCs w:val="20"/>
      <w:lang w:val="x-none"/>
    </w:rPr>
  </w:style>
  <w:style w:type="character" w:customStyle="1" w:styleId="BSAItextChar">
    <w:name w:val="BS_AItext Char"/>
    <w:link w:val="BSAItext"/>
    <w:rsid w:val="00427EC8"/>
    <w:rPr>
      <w:rFonts w:ascii="Calibri" w:eastAsia="Times New Roman" w:hAnsi="Calibri" w:cs="Times New Roman"/>
      <w:sz w:val="20"/>
      <w:szCs w:val="20"/>
      <w:lang w:val="x-none"/>
    </w:rPr>
  </w:style>
  <w:style w:type="paragraph" w:customStyle="1" w:styleId="BStablelist">
    <w:name w:val="BS_table list"/>
    <w:basedOn w:val="AIIndent"/>
    <w:link w:val="BStablelistChar"/>
    <w:qFormat/>
    <w:rsid w:val="00427EC8"/>
    <w:pPr>
      <w:numPr>
        <w:numId w:val="46"/>
      </w:numPr>
      <w:spacing w:before="0" w:after="0"/>
      <w:ind w:left="0" w:firstLine="0"/>
    </w:pPr>
  </w:style>
  <w:style w:type="character" w:customStyle="1" w:styleId="BStablelistChar">
    <w:name w:val="BS_table list Char"/>
    <w:basedOn w:val="AIIndentChar"/>
    <w:link w:val="BStablelist"/>
    <w:rsid w:val="00427EC8"/>
    <w:rPr>
      <w:rFonts w:ascii="Calibri" w:eastAsia="Times New Roman" w:hAnsi="Calibri" w:cs="Times New Roman"/>
      <w:sz w:val="20"/>
      <w:szCs w:val="20"/>
      <w:lang w:val="x-none"/>
    </w:rPr>
  </w:style>
  <w:style w:type="paragraph" w:customStyle="1" w:styleId="tablenospacing">
    <w:name w:val="table no spacing"/>
    <w:basedOn w:val="NoSpacing"/>
    <w:link w:val="tablenospacingChar"/>
    <w:rsid w:val="00427EC8"/>
    <w:pPr>
      <w:jc w:val="right"/>
    </w:pPr>
    <w:rPr>
      <w:rFonts w:ascii="Calibri" w:eastAsia="Times New Roman" w:hAnsi="Calibri" w:cs="Times New Roman"/>
      <w:b/>
      <w:kern w:val="0"/>
      <w:sz w:val="20"/>
      <w:szCs w:val="20"/>
      <w:lang w:val="x-none"/>
      <w14:ligatures w14:val="none"/>
    </w:rPr>
  </w:style>
  <w:style w:type="character" w:customStyle="1" w:styleId="NoSpacingChar">
    <w:name w:val="No Spacing Char"/>
    <w:link w:val="NoSpacing"/>
    <w:uiPriority w:val="1"/>
    <w:rsid w:val="00427EC8"/>
    <w:rPr>
      <w:kern w:val="2"/>
      <w:sz w:val="24"/>
      <w:szCs w:val="24"/>
      <w14:ligatures w14:val="standardContextual"/>
    </w:rPr>
  </w:style>
  <w:style w:type="character" w:customStyle="1" w:styleId="tablenospacingChar">
    <w:name w:val="table no spacing Char"/>
    <w:link w:val="tablenospacing"/>
    <w:rsid w:val="00427EC8"/>
    <w:rPr>
      <w:rFonts w:ascii="Calibri" w:eastAsia="Times New Roman" w:hAnsi="Calibri" w:cs="Times New Roman"/>
      <w:b/>
      <w:sz w:val="20"/>
      <w:szCs w:val="20"/>
      <w:lang w:val="x-none"/>
    </w:rPr>
  </w:style>
  <w:style w:type="table" w:customStyle="1" w:styleId="BSEEO">
    <w:name w:val="BS_EEO"/>
    <w:basedOn w:val="TableNormal"/>
    <w:uiPriority w:val="99"/>
    <w:rsid w:val="00427EC8"/>
    <w:pPr>
      <w:spacing w:after="0" w:line="240" w:lineRule="auto"/>
    </w:pPr>
    <w:rPr>
      <w:rFonts w:ascii="Calibri" w:eastAsia="Times New Roman" w:hAnsi="Calibri" w:cs="Times New Roman"/>
      <w:sz w:val="20"/>
      <w:szCs w:val="20"/>
      <w:lang w:eastAsia="en-AU"/>
    </w:rPr>
    <w:tblPr/>
  </w:style>
  <w:style w:type="paragraph" w:customStyle="1" w:styleId="BStableheading1">
    <w:name w:val="BS_table heading 1"/>
    <w:basedOn w:val="NoSpacing"/>
    <w:link w:val="BStableheading1Char"/>
    <w:rsid w:val="00427EC8"/>
    <w:pPr>
      <w:framePr w:wrap="around" w:vAnchor="text" w:hAnchor="text" w:y="1"/>
      <w:jc w:val="right"/>
    </w:pPr>
    <w:rPr>
      <w:rFonts w:ascii="Calibri" w:eastAsia="Times New Roman" w:hAnsi="Calibri" w:cs="Times New Roman"/>
      <w:b/>
      <w:bCs/>
      <w:kern w:val="0"/>
      <w:sz w:val="20"/>
      <w:szCs w:val="20"/>
      <w14:ligatures w14:val="none"/>
    </w:rPr>
  </w:style>
  <w:style w:type="paragraph" w:customStyle="1" w:styleId="BStablefigures">
    <w:name w:val="BS_table figures"/>
    <w:basedOn w:val="BStabletext"/>
    <w:link w:val="BStablefiguresChar"/>
    <w:qFormat/>
    <w:rsid w:val="00427EC8"/>
    <w:pPr>
      <w:jc w:val="right"/>
    </w:pPr>
    <w:rPr>
      <w:bCs w:val="0"/>
      <w:lang w:val="x-none"/>
    </w:rPr>
  </w:style>
  <w:style w:type="character" w:customStyle="1" w:styleId="BStableheading1Char">
    <w:name w:val="BS_table heading 1 Char"/>
    <w:link w:val="BStableheading1"/>
    <w:rsid w:val="00427EC8"/>
    <w:rPr>
      <w:rFonts w:ascii="Calibri" w:eastAsia="Times New Roman" w:hAnsi="Calibri" w:cs="Times New Roman"/>
      <w:b/>
      <w:bCs/>
      <w:sz w:val="20"/>
      <w:szCs w:val="20"/>
    </w:rPr>
  </w:style>
  <w:style w:type="paragraph" w:customStyle="1" w:styleId="BStabletext">
    <w:name w:val="BS_table text"/>
    <w:basedOn w:val="BStableheading1"/>
    <w:link w:val="BStabletextChar"/>
    <w:qFormat/>
    <w:rsid w:val="00427EC8"/>
    <w:pPr>
      <w:framePr w:wrap="auto" w:vAnchor="margin" w:yAlign="inline"/>
      <w:ind w:left="227" w:hanging="227"/>
      <w:jc w:val="left"/>
    </w:pPr>
    <w:rPr>
      <w:b w:val="0"/>
      <w:lang w:eastAsia="en-AU"/>
    </w:rPr>
  </w:style>
  <w:style w:type="character" w:customStyle="1" w:styleId="BStablefiguresChar">
    <w:name w:val="BS_table figures Char"/>
    <w:basedOn w:val="AITableTextChar"/>
    <w:link w:val="BStablefigures"/>
    <w:rsid w:val="00427EC8"/>
    <w:rPr>
      <w:rFonts w:ascii="Calibri" w:eastAsia="Times New Roman" w:hAnsi="Calibri" w:cs="Times New Roman"/>
      <w:sz w:val="20"/>
      <w:szCs w:val="20"/>
      <w:lang w:val="x-none" w:eastAsia="en-AU"/>
    </w:rPr>
  </w:style>
  <w:style w:type="table" w:customStyle="1" w:styleId="Style3">
    <w:name w:val="Style3"/>
    <w:basedOn w:val="TableNormal"/>
    <w:uiPriority w:val="99"/>
    <w:rsid w:val="00427EC8"/>
    <w:pPr>
      <w:spacing w:after="0" w:line="240" w:lineRule="auto"/>
    </w:pPr>
    <w:rPr>
      <w:rFonts w:ascii="Calibri" w:eastAsia="Times New Roman" w:hAnsi="Calibri" w:cs="Times New Roman"/>
      <w:sz w:val="20"/>
      <w:szCs w:val="20"/>
      <w:lang w:eastAsia="en-AU"/>
    </w:rPr>
    <w:tblPr>
      <w:tblBorders>
        <w:top w:val="single" w:sz="4" w:space="0" w:color="auto"/>
      </w:tblBorders>
    </w:tblPr>
    <w:tblStylePr w:type="firstRow">
      <w:tblPr/>
      <w:tcPr>
        <w:tcBorders>
          <w:bottom w:val="nil"/>
        </w:tcBorders>
      </w:tcPr>
    </w:tblStylePr>
  </w:style>
  <w:style w:type="character" w:customStyle="1" w:styleId="BStabletextChar">
    <w:name w:val="BS_table text Char"/>
    <w:link w:val="BStabletext"/>
    <w:rsid w:val="00427EC8"/>
    <w:rPr>
      <w:rFonts w:ascii="Calibri" w:eastAsia="Times New Roman" w:hAnsi="Calibri" w:cs="Times New Roman"/>
      <w:bCs/>
      <w:sz w:val="20"/>
      <w:szCs w:val="20"/>
      <w:lang w:eastAsia="en-AU"/>
    </w:rPr>
  </w:style>
  <w:style w:type="table" w:customStyle="1" w:styleId="BSEEL">
    <w:name w:val="BS_EEL"/>
    <w:basedOn w:val="TableSimple1"/>
    <w:uiPriority w:val="99"/>
    <w:qFormat/>
    <w:rsid w:val="00427EC8"/>
    <w:pPr>
      <w:spacing w:before="120" w:after="120"/>
      <w:jc w:val="right"/>
    </w:pPr>
    <w:rPr>
      <w:rFonts w:ascii="Calibri" w:hAnsi="Calibri"/>
    </w:rPr>
    <w:tblPr>
      <w:tblBorders>
        <w:top w:val="single" w:sz="12" w:space="0" w:color="000000"/>
        <w:bottom w:val="single" w:sz="12" w:space="0" w:color="000000"/>
        <w:insideH w:val="single" w:sz="12" w:space="0" w:color="000000"/>
      </w:tblBorders>
    </w:tblPr>
    <w:trPr>
      <w:tblHeader/>
    </w:trPr>
    <w:tcPr>
      <w:vAlign w:val="bottom"/>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BSnoteslist">
    <w:name w:val="BS_notes list"/>
    <w:basedOn w:val="Alnotes"/>
    <w:link w:val="BSnoteslistChar"/>
    <w:qFormat/>
    <w:rsid w:val="00427EC8"/>
    <w:pPr>
      <w:numPr>
        <w:numId w:val="45"/>
      </w:numPr>
      <w:tabs>
        <w:tab w:val="num" w:pos="360"/>
      </w:tabs>
      <w:ind w:left="0" w:firstLine="0"/>
    </w:pPr>
  </w:style>
  <w:style w:type="character" w:customStyle="1" w:styleId="BSnoteslistChar">
    <w:name w:val="BS_notes list Char"/>
    <w:basedOn w:val="AlnotesChar"/>
    <w:link w:val="BSnoteslist"/>
    <w:rsid w:val="00427EC8"/>
    <w:rPr>
      <w:rFonts w:ascii="Calibri" w:eastAsia="Times New Roman" w:hAnsi="Calibri" w:cs="Times New Roman"/>
      <w:sz w:val="18"/>
      <w:szCs w:val="24"/>
      <w:lang w:val="x-none"/>
    </w:rPr>
  </w:style>
  <w:style w:type="table" w:customStyle="1" w:styleId="Style4">
    <w:name w:val="Style4"/>
    <w:basedOn w:val="TableList3"/>
    <w:uiPriority w:val="99"/>
    <w:qFormat/>
    <w:rsid w:val="00427EC8"/>
    <w:tblPr/>
    <w:tblStylePr w:type="firstRow">
      <w:rPr>
        <w:rFonts w:ascii="Calibri" w:hAnsi="Calibri"/>
        <w:b/>
        <w:bCs/>
        <w:color w:val="auto"/>
        <w:sz w:val="2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rPr>
        <w:rFonts w:ascii="Calibri" w:hAnsi="Calibri"/>
        <w:b/>
        <w:sz w:val="20"/>
      </w:rPr>
    </w:tblStylePr>
    <w:tblStylePr w:type="band1Horz">
      <w:rPr>
        <w:rFonts w:ascii="Calibri" w:hAnsi="Calibri"/>
        <w:sz w:val="20"/>
      </w:rPr>
    </w:tblStylePr>
    <w:tblStylePr w:type="band2Horz">
      <w:rPr>
        <w:rFonts w:ascii="Calibri" w:hAnsi="Calibri"/>
        <w:sz w:val="20"/>
      </w:rPr>
    </w:tblStylePr>
    <w:tblStylePr w:type="swCell">
      <w:rPr>
        <w:i/>
        <w:iCs/>
        <w:color w:val="000080"/>
      </w:rPr>
      <w:tblPr/>
      <w:tcPr>
        <w:tcBorders>
          <w:tl2br w:val="none" w:sz="0" w:space="0" w:color="auto"/>
          <w:tr2bl w:val="none" w:sz="0" w:space="0" w:color="auto"/>
        </w:tcBorders>
      </w:tcPr>
    </w:tblStylePr>
  </w:style>
  <w:style w:type="paragraph" w:customStyle="1" w:styleId="BStableheading">
    <w:name w:val="BS_table heading"/>
    <w:basedOn w:val="BStableheading1"/>
    <w:link w:val="BStableheadingChar"/>
    <w:qFormat/>
    <w:rsid w:val="00427EC8"/>
    <w:pPr>
      <w:framePr w:wrap="around"/>
    </w:pPr>
    <w:rPr>
      <w:bCs w:val="0"/>
    </w:rPr>
  </w:style>
  <w:style w:type="character" w:customStyle="1" w:styleId="BStableheadingChar">
    <w:name w:val="BS_table heading Char"/>
    <w:basedOn w:val="BStableheading1Char"/>
    <w:link w:val="BStableheading"/>
    <w:rsid w:val="00427EC8"/>
    <w:rPr>
      <w:rFonts w:ascii="Calibri" w:eastAsia="Times New Roman" w:hAnsi="Calibri" w:cs="Times New Roman"/>
      <w:b/>
      <w:bCs w:val="0"/>
      <w:sz w:val="20"/>
      <w:szCs w:val="20"/>
    </w:rPr>
  </w:style>
  <w:style w:type="paragraph" w:styleId="DocumentMap">
    <w:name w:val="Document Map"/>
    <w:basedOn w:val="Normal"/>
    <w:link w:val="DocumentMapChar"/>
    <w:uiPriority w:val="99"/>
    <w:unhideWhenUsed/>
    <w:rsid w:val="00427EC8"/>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427EC8"/>
    <w:rPr>
      <w:rFonts w:ascii="Tahoma" w:eastAsia="Times New Roman" w:hAnsi="Tahoma" w:cs="Tahoma"/>
      <w:sz w:val="16"/>
      <w:szCs w:val="16"/>
    </w:rPr>
  </w:style>
  <w:style w:type="paragraph" w:customStyle="1" w:styleId="BStabletextbold">
    <w:name w:val="BS_table text bold"/>
    <w:basedOn w:val="BStabletext"/>
    <w:link w:val="BStabletextboldChar"/>
    <w:qFormat/>
    <w:rsid w:val="00427EC8"/>
    <w:rPr>
      <w:b/>
    </w:rPr>
  </w:style>
  <w:style w:type="paragraph" w:customStyle="1" w:styleId="BStabletextbolditalics">
    <w:name w:val="BS_table text bold italics"/>
    <w:basedOn w:val="BStabletext"/>
    <w:qFormat/>
    <w:rsid w:val="00427EC8"/>
    <w:rPr>
      <w:b/>
      <w:i/>
    </w:rPr>
  </w:style>
  <w:style w:type="paragraph" w:customStyle="1" w:styleId="BStablefiguresbolditalics">
    <w:name w:val="BS_table figures bold italics"/>
    <w:basedOn w:val="BStablefigures"/>
    <w:qFormat/>
    <w:rsid w:val="00427EC8"/>
    <w:rPr>
      <w:b/>
      <w:i/>
    </w:rPr>
  </w:style>
  <w:style w:type="paragraph" w:customStyle="1" w:styleId="BStablefiguresbold">
    <w:name w:val="BS_table figures bold"/>
    <w:basedOn w:val="BStablefigures"/>
    <w:link w:val="BStablefiguresboldChar"/>
    <w:qFormat/>
    <w:rsid w:val="00427EC8"/>
    <w:rPr>
      <w:b/>
    </w:rPr>
  </w:style>
  <w:style w:type="paragraph" w:customStyle="1" w:styleId="coversheetheading2">
    <w:name w:val="coversheet heading 2"/>
    <w:basedOn w:val="Normal"/>
    <w:qFormat/>
    <w:rsid w:val="00427EC8"/>
    <w:pPr>
      <w:spacing w:before="240" w:after="480" w:line="240" w:lineRule="auto"/>
    </w:pPr>
    <w:rPr>
      <w:rFonts w:ascii="Calibri" w:eastAsia="Times New Roman" w:hAnsi="Calibri" w:cs="Times New Roman"/>
      <w:b/>
      <w:sz w:val="28"/>
      <w:szCs w:val="20"/>
    </w:rPr>
  </w:style>
  <w:style w:type="paragraph" w:customStyle="1" w:styleId="coversheetheading1">
    <w:name w:val="coversheet heading 1"/>
    <w:qFormat/>
    <w:rsid w:val="00427EC8"/>
    <w:pPr>
      <w:spacing w:before="480" w:after="1080" w:line="240" w:lineRule="auto"/>
    </w:pPr>
    <w:rPr>
      <w:rFonts w:ascii="Calibri" w:eastAsia="Times New Roman" w:hAnsi="Calibri" w:cs="Times New Roman"/>
      <w:b/>
      <w:sz w:val="36"/>
      <w:szCs w:val="20"/>
    </w:rPr>
  </w:style>
  <w:style w:type="paragraph" w:customStyle="1" w:styleId="Chapters">
    <w:name w:val="Chapters"/>
    <w:basedOn w:val="Normal"/>
    <w:rsid w:val="00427EC8"/>
    <w:pPr>
      <w:tabs>
        <w:tab w:val="left" w:pos="284"/>
        <w:tab w:val="left" w:pos="1985"/>
        <w:tab w:val="left" w:pos="7797"/>
        <w:tab w:val="right" w:pos="8505"/>
      </w:tabs>
      <w:spacing w:after="200" w:line="240" w:lineRule="auto"/>
    </w:pPr>
    <w:rPr>
      <w:rFonts w:ascii="Arial" w:eastAsia="Times New Roman" w:hAnsi="Arial" w:cs="Times New Roman"/>
      <w:b/>
      <w:sz w:val="28"/>
      <w:szCs w:val="20"/>
    </w:rPr>
  </w:style>
  <w:style w:type="character" w:customStyle="1" w:styleId="TableHeadingChar">
    <w:name w:val="Table Heading Char"/>
    <w:link w:val="TableHeading"/>
    <w:rsid w:val="00427EC8"/>
    <w:rPr>
      <w:rFonts w:ascii="Arial" w:eastAsia="Times New Roman" w:hAnsi="Arial" w:cs="Times New Roman"/>
      <w:b/>
      <w:sz w:val="24"/>
      <w:szCs w:val="20"/>
    </w:rPr>
  </w:style>
  <w:style w:type="character" w:customStyle="1" w:styleId="Style1Char">
    <w:name w:val="Style1 Char"/>
    <w:link w:val="Style1"/>
    <w:rsid w:val="00427EC8"/>
    <w:rPr>
      <w:rFonts w:ascii="Calibri" w:hAnsi="Calibri"/>
      <w:sz w:val="20"/>
    </w:rPr>
  </w:style>
  <w:style w:type="paragraph" w:customStyle="1" w:styleId="StyleHeading2ArialNarrow14pt">
    <w:name w:val="Style Heading 2 + Arial Narrow 14 pt"/>
    <w:basedOn w:val="Heading2"/>
    <w:autoRedefine/>
    <w:rsid w:val="00427EC8"/>
    <w:pPr>
      <w:keepLines w:val="0"/>
      <w:numPr>
        <w:ilvl w:val="0"/>
        <w:numId w:val="0"/>
      </w:numPr>
      <w:spacing w:before="60" w:afterLines="50"/>
      <w:jc w:val="both"/>
    </w:pPr>
    <w:rPr>
      <w:rFonts w:eastAsia="Times New Roman" w:cs="Calibri"/>
      <w:bCs/>
      <w:sz w:val="28"/>
      <w:szCs w:val="20"/>
      <w:lang w:val="x-none"/>
    </w:rPr>
  </w:style>
  <w:style w:type="paragraph" w:customStyle="1" w:styleId="Pa2">
    <w:name w:val="Pa2"/>
    <w:basedOn w:val="Default"/>
    <w:next w:val="Default"/>
    <w:rsid w:val="00427EC8"/>
    <w:rPr>
      <w:rFonts w:ascii="Optima-Regular" w:eastAsia="Times New Roman" w:hAnsi="Optima-Regular"/>
      <w:color w:val="auto"/>
      <w:sz w:val="20"/>
      <w:szCs w:val="20"/>
    </w:rPr>
  </w:style>
  <w:style w:type="paragraph" w:customStyle="1" w:styleId="Paragraphnumber">
    <w:name w:val="Paragraph number"/>
    <w:basedOn w:val="Normal"/>
    <w:rsid w:val="00427EC8"/>
    <w:pPr>
      <w:tabs>
        <w:tab w:val="num" w:pos="360"/>
      </w:tabs>
      <w:spacing w:after="0" w:line="360" w:lineRule="auto"/>
      <w:jc w:val="both"/>
    </w:pPr>
    <w:rPr>
      <w:rFonts w:ascii="Times New Roman" w:eastAsia="Times New Roman" w:hAnsi="Times New Roman" w:cs="Times New Roman"/>
      <w:sz w:val="24"/>
      <w:szCs w:val="24"/>
    </w:rPr>
  </w:style>
  <w:style w:type="paragraph" w:customStyle="1" w:styleId="Billname">
    <w:name w:val="Billname"/>
    <w:basedOn w:val="Normal"/>
    <w:rsid w:val="00427EC8"/>
    <w:pPr>
      <w:tabs>
        <w:tab w:val="left" w:pos="2400"/>
        <w:tab w:val="left" w:pos="2880"/>
      </w:tabs>
      <w:spacing w:after="0" w:line="240" w:lineRule="auto"/>
    </w:pPr>
    <w:rPr>
      <w:rFonts w:ascii="Arial" w:eastAsia="Times New Roman" w:hAnsi="Arial" w:cs="Arial"/>
      <w:b/>
      <w:bCs/>
      <w:sz w:val="40"/>
      <w:szCs w:val="40"/>
    </w:rPr>
  </w:style>
  <w:style w:type="paragraph" w:customStyle="1" w:styleId="N-line3">
    <w:name w:val="N-line3"/>
    <w:basedOn w:val="Normal"/>
    <w:next w:val="Normal"/>
    <w:rsid w:val="00427EC8"/>
    <w:pPr>
      <w:pBdr>
        <w:bottom w:val="single" w:sz="12" w:space="1" w:color="auto"/>
      </w:pBdr>
      <w:spacing w:after="0" w:line="240" w:lineRule="auto"/>
      <w:jc w:val="both"/>
    </w:pPr>
    <w:rPr>
      <w:rFonts w:ascii="Times New Roman" w:eastAsia="Times New Roman" w:hAnsi="Times New Roman" w:cs="Times New Roman"/>
      <w:sz w:val="24"/>
      <w:szCs w:val="24"/>
    </w:rPr>
  </w:style>
  <w:style w:type="paragraph" w:customStyle="1" w:styleId="madeunder">
    <w:name w:val="made under"/>
    <w:basedOn w:val="Normal"/>
    <w:rsid w:val="00427EC8"/>
    <w:pPr>
      <w:spacing w:after="0" w:line="240" w:lineRule="auto"/>
      <w:jc w:val="both"/>
    </w:pPr>
    <w:rPr>
      <w:rFonts w:ascii="Times New Roman" w:eastAsia="Times New Roman" w:hAnsi="Times New Roman" w:cs="Times New Roman"/>
      <w:sz w:val="24"/>
      <w:szCs w:val="24"/>
    </w:rPr>
  </w:style>
  <w:style w:type="paragraph" w:customStyle="1" w:styleId="CoverActName">
    <w:name w:val="CoverActName"/>
    <w:basedOn w:val="Normal"/>
    <w:rsid w:val="00427EC8"/>
    <w:pPr>
      <w:tabs>
        <w:tab w:val="left" w:pos="2600"/>
      </w:tabs>
      <w:spacing w:after="0" w:line="240" w:lineRule="auto"/>
      <w:jc w:val="both"/>
    </w:pPr>
    <w:rPr>
      <w:rFonts w:ascii="Arial" w:eastAsia="Times New Roman" w:hAnsi="Arial" w:cs="Arial"/>
      <w:b/>
      <w:bCs/>
      <w:sz w:val="24"/>
      <w:szCs w:val="24"/>
    </w:rPr>
  </w:style>
  <w:style w:type="paragraph" w:customStyle="1" w:styleId="Amain">
    <w:name w:val="A main"/>
    <w:basedOn w:val="Normal"/>
    <w:rsid w:val="00427EC8"/>
    <w:pPr>
      <w:tabs>
        <w:tab w:val="right" w:pos="900"/>
        <w:tab w:val="left" w:pos="1100"/>
      </w:tabs>
      <w:spacing w:after="0" w:line="240" w:lineRule="auto"/>
      <w:ind w:left="1100" w:hanging="1100"/>
      <w:jc w:val="both"/>
      <w:outlineLvl w:val="5"/>
    </w:pPr>
    <w:rPr>
      <w:rFonts w:ascii="Times New Roman" w:eastAsia="Times New Roman" w:hAnsi="Times New Roman" w:cs="Times New Roman"/>
      <w:sz w:val="24"/>
      <w:szCs w:val="24"/>
    </w:rPr>
  </w:style>
  <w:style w:type="paragraph" w:customStyle="1" w:styleId="Header-dtpt">
    <w:name w:val="Header -dt pt"/>
    <w:basedOn w:val="Header"/>
    <w:rsid w:val="00427EC8"/>
    <w:pPr>
      <w:spacing w:beforeLines="50" w:before="200" w:afterLines="50" w:after="200"/>
    </w:pPr>
    <w:rPr>
      <w:rFonts w:ascii="Calibri" w:eastAsia="Times New Roman" w:hAnsi="Calibri" w:cs="Calibri"/>
      <w:sz w:val="24"/>
      <w:szCs w:val="24"/>
      <w:lang w:val="x-none"/>
    </w:rPr>
  </w:style>
  <w:style w:type="paragraph" w:customStyle="1" w:styleId="Asubpara">
    <w:name w:val="A subpara"/>
    <w:basedOn w:val="Normal"/>
    <w:rsid w:val="00427EC8"/>
    <w:pPr>
      <w:tabs>
        <w:tab w:val="right" w:pos="1900"/>
        <w:tab w:val="left" w:pos="2100"/>
      </w:tabs>
      <w:spacing w:after="0" w:line="240" w:lineRule="auto"/>
      <w:ind w:left="2100" w:hanging="2100"/>
      <w:jc w:val="both"/>
      <w:outlineLvl w:val="7"/>
    </w:pPr>
    <w:rPr>
      <w:rFonts w:ascii="Times New Roman" w:eastAsia="Times New Roman" w:hAnsi="Times New Roman" w:cs="Times New Roman"/>
      <w:sz w:val="24"/>
      <w:szCs w:val="24"/>
    </w:rPr>
  </w:style>
  <w:style w:type="paragraph" w:customStyle="1" w:styleId="aDef">
    <w:name w:val="aDef"/>
    <w:basedOn w:val="Normal"/>
    <w:rsid w:val="00427EC8"/>
    <w:pPr>
      <w:spacing w:after="0" w:line="240" w:lineRule="auto"/>
      <w:ind w:left="1100"/>
      <w:jc w:val="both"/>
    </w:pPr>
    <w:rPr>
      <w:rFonts w:ascii="Times New Roman" w:eastAsia="Times New Roman" w:hAnsi="Times New Roman" w:cs="Times New Roman"/>
      <w:sz w:val="24"/>
      <w:szCs w:val="24"/>
    </w:rPr>
  </w:style>
  <w:style w:type="paragraph" w:customStyle="1" w:styleId="aNote">
    <w:name w:val="aNote"/>
    <w:basedOn w:val="Normal"/>
    <w:rsid w:val="00427EC8"/>
    <w:pPr>
      <w:spacing w:after="0" w:line="240" w:lineRule="auto"/>
      <w:ind w:left="1900" w:hanging="800"/>
      <w:jc w:val="both"/>
    </w:pPr>
    <w:rPr>
      <w:rFonts w:ascii="Times New Roman" w:eastAsia="Times New Roman" w:hAnsi="Times New Roman" w:cs="Times New Roman"/>
      <w:sz w:val="20"/>
      <w:szCs w:val="20"/>
    </w:rPr>
  </w:style>
  <w:style w:type="paragraph" w:customStyle="1" w:styleId="AH5Sec">
    <w:name w:val="A H5 Sec"/>
    <w:basedOn w:val="Normal"/>
    <w:next w:val="Amain"/>
    <w:rsid w:val="00427EC8"/>
    <w:pPr>
      <w:keepNext/>
      <w:tabs>
        <w:tab w:val="left" w:pos="1100"/>
      </w:tabs>
      <w:spacing w:after="0" w:line="240" w:lineRule="auto"/>
      <w:ind w:left="1100" w:hanging="1100"/>
      <w:outlineLvl w:val="4"/>
    </w:pPr>
    <w:rPr>
      <w:rFonts w:ascii="Arial" w:eastAsia="Times New Roman" w:hAnsi="Arial" w:cs="Arial"/>
      <w:b/>
      <w:bCs/>
      <w:sz w:val="24"/>
      <w:szCs w:val="24"/>
    </w:rPr>
  </w:style>
  <w:style w:type="character" w:customStyle="1" w:styleId="CharSectNo">
    <w:name w:val="CharSectNo"/>
    <w:basedOn w:val="DefaultParagraphFont"/>
    <w:rsid w:val="00427EC8"/>
  </w:style>
  <w:style w:type="character" w:customStyle="1" w:styleId="charItals">
    <w:name w:val="charItals"/>
    <w:rsid w:val="00427EC8"/>
    <w:rPr>
      <w:i/>
      <w:iCs/>
    </w:rPr>
  </w:style>
  <w:style w:type="character" w:customStyle="1" w:styleId="charBoldItals">
    <w:name w:val="charBoldItals"/>
    <w:rsid w:val="00427EC8"/>
    <w:rPr>
      <w:b/>
      <w:bCs/>
      <w:i/>
      <w:iCs/>
    </w:rPr>
  </w:style>
  <w:style w:type="paragraph" w:customStyle="1" w:styleId="BPDescBold">
    <w:name w:val="BPDescBold"/>
    <w:basedOn w:val="Normal"/>
    <w:rsid w:val="00427EC8"/>
    <w:pPr>
      <w:spacing w:after="0" w:line="240" w:lineRule="auto"/>
    </w:pPr>
    <w:rPr>
      <w:rFonts w:ascii="Times New Roman" w:eastAsia="Times New Roman" w:hAnsi="Times New Roman" w:cs="Times New Roman"/>
      <w:b/>
      <w:bCs/>
      <w:sz w:val="18"/>
      <w:szCs w:val="18"/>
    </w:rPr>
  </w:style>
  <w:style w:type="paragraph" w:customStyle="1" w:styleId="TSYBullets">
    <w:name w:val="TSY_Bullets"/>
    <w:basedOn w:val="Normal"/>
    <w:rsid w:val="00427EC8"/>
    <w:pPr>
      <w:tabs>
        <w:tab w:val="num" w:pos="425"/>
      </w:tabs>
      <w:spacing w:after="0" w:line="240" w:lineRule="auto"/>
      <w:ind w:left="425" w:hanging="425"/>
    </w:pPr>
    <w:rPr>
      <w:rFonts w:ascii="Times New Roman" w:eastAsia="Times New Roman" w:hAnsi="Times New Roman" w:cs="Times New Roman"/>
      <w:sz w:val="24"/>
      <w:szCs w:val="24"/>
      <w:lang w:eastAsia="en-AU"/>
    </w:rPr>
  </w:style>
  <w:style w:type="paragraph" w:customStyle="1" w:styleId="TableofContents">
    <w:name w:val="Table of Contents"/>
    <w:rsid w:val="00427EC8"/>
    <w:pPr>
      <w:spacing w:after="0" w:line="240" w:lineRule="auto"/>
      <w:jc w:val="center"/>
    </w:pPr>
    <w:rPr>
      <w:rFonts w:ascii="Arial Bold" w:eastAsia="Times New Roman" w:hAnsi="Arial Bold" w:cs="Arial"/>
      <w:b/>
      <w:caps/>
      <w:color w:val="000080"/>
      <w:sz w:val="32"/>
      <w:szCs w:val="32"/>
    </w:rPr>
  </w:style>
  <w:style w:type="character" w:customStyle="1" w:styleId="EmailStyle5221">
    <w:name w:val="EmailStyle5221"/>
    <w:semiHidden/>
    <w:rsid w:val="00427EC8"/>
    <w:rPr>
      <w:rFonts w:ascii="Arial" w:hAnsi="Arial" w:cs="Arial" w:hint="default"/>
      <w:color w:val="auto"/>
      <w:sz w:val="20"/>
    </w:rPr>
  </w:style>
  <w:style w:type="paragraph" w:customStyle="1" w:styleId="StyleHeading1Arial">
    <w:name w:val="Style Heading 1 + Arial"/>
    <w:basedOn w:val="Heading1"/>
    <w:link w:val="StyleHeading1ArialChar"/>
    <w:autoRedefine/>
    <w:rsid w:val="00427EC8"/>
    <w:pPr>
      <w:keepLines w:val="0"/>
      <w:numPr>
        <w:numId w:val="0"/>
      </w:numPr>
      <w:spacing w:beforeLines="50" w:before="200" w:afterLines="50" w:after="480"/>
      <w:ind w:left="2268" w:hanging="2268"/>
    </w:pPr>
    <w:rPr>
      <w:rFonts w:ascii="Arial Narrow" w:eastAsia="Times New Roman" w:hAnsi="Arial Narrow" w:cs="Arial"/>
      <w:bCs/>
      <w:kern w:val="0"/>
      <w:sz w:val="32"/>
      <w:lang w:val="x-none"/>
    </w:rPr>
  </w:style>
  <w:style w:type="character" w:customStyle="1" w:styleId="StyleHeading1ArialChar">
    <w:name w:val="Style Heading 1 + Arial Char"/>
    <w:link w:val="StyleHeading1Arial"/>
    <w:rsid w:val="00427EC8"/>
    <w:rPr>
      <w:rFonts w:ascii="Arial Narrow" w:eastAsia="Times New Roman" w:hAnsi="Arial Narrow" w:cs="Arial"/>
      <w:b/>
      <w:bCs/>
      <w:caps/>
      <w:sz w:val="32"/>
      <w:szCs w:val="32"/>
      <w:lang w:val="x-none"/>
    </w:rPr>
  </w:style>
  <w:style w:type="paragraph" w:customStyle="1" w:styleId="StyleStyleHeading1ArialPalatinoLinotype12pt">
    <w:name w:val="Style Style Heading 1 + Arial + Palatino Linotype 12 pt"/>
    <w:basedOn w:val="StyleHeading1Arial"/>
    <w:link w:val="StyleStyleHeading1ArialPalatinoLinotype12ptChar"/>
    <w:rsid w:val="00427EC8"/>
    <w:rPr>
      <w:rFonts w:ascii="Palatino Linotype" w:hAnsi="Palatino Linotype"/>
      <w:sz w:val="24"/>
    </w:rPr>
  </w:style>
  <w:style w:type="character" w:customStyle="1" w:styleId="StyleStyleHeading1ArialPalatinoLinotype12ptChar">
    <w:name w:val="Style Style Heading 1 + Arial + Palatino Linotype 12 pt Char"/>
    <w:link w:val="StyleStyleHeading1ArialPalatinoLinotype12pt"/>
    <w:rsid w:val="00427EC8"/>
    <w:rPr>
      <w:rFonts w:ascii="Palatino Linotype" w:eastAsia="Times New Roman" w:hAnsi="Palatino Linotype" w:cs="Arial"/>
      <w:b/>
      <w:bCs/>
      <w:caps/>
      <w:sz w:val="24"/>
      <w:szCs w:val="32"/>
      <w:lang w:val="x-none"/>
    </w:rPr>
  </w:style>
  <w:style w:type="paragraph" w:customStyle="1" w:styleId="xl99">
    <w:name w:val="xl99"/>
    <w:basedOn w:val="Normal"/>
    <w:rsid w:val="00427EC8"/>
    <w:pPr>
      <w:pBdr>
        <w:top w:val="single" w:sz="4" w:space="0" w:color="auto"/>
        <w:right w:val="single" w:sz="4" w:space="0" w:color="auto"/>
      </w:pBdr>
      <w:spacing w:beforeAutospacing="1" w:after="0" w:afterAutospacing="1" w:line="240" w:lineRule="auto"/>
      <w:jc w:val="center"/>
      <w:textAlignment w:val="top"/>
    </w:pPr>
    <w:rPr>
      <w:rFonts w:ascii="Times New Roman" w:eastAsia="Times New Roman" w:hAnsi="Times New Roman" w:cs="Times New Roman"/>
      <w:b/>
      <w:bCs/>
      <w:sz w:val="16"/>
      <w:szCs w:val="16"/>
      <w:lang w:eastAsia="en-AU"/>
    </w:rPr>
  </w:style>
  <w:style w:type="paragraph" w:customStyle="1" w:styleId="xl100">
    <w:name w:val="xl100"/>
    <w:basedOn w:val="Normal"/>
    <w:rsid w:val="00427EC8"/>
    <w:pPr>
      <w:pBdr>
        <w:left w:val="single" w:sz="4" w:space="0" w:color="auto"/>
      </w:pBdr>
      <w:spacing w:beforeAutospacing="1" w:after="0" w:afterAutospacing="1" w:line="240" w:lineRule="auto"/>
      <w:textAlignment w:val="top"/>
    </w:pPr>
    <w:rPr>
      <w:rFonts w:ascii="Times New Roman" w:eastAsia="Times New Roman" w:hAnsi="Times New Roman" w:cs="Times New Roman"/>
      <w:sz w:val="16"/>
      <w:szCs w:val="16"/>
      <w:lang w:eastAsia="en-AU"/>
    </w:rPr>
  </w:style>
  <w:style w:type="paragraph" w:customStyle="1" w:styleId="xl101">
    <w:name w:val="xl101"/>
    <w:basedOn w:val="Normal"/>
    <w:rsid w:val="00427EC8"/>
    <w:pPr>
      <w:pBdr>
        <w:left w:val="single" w:sz="4" w:space="0" w:color="auto"/>
      </w:pBdr>
      <w:spacing w:beforeAutospacing="1" w:after="0" w:afterAutospacing="1" w:line="240" w:lineRule="auto"/>
      <w:textAlignment w:val="top"/>
    </w:pPr>
    <w:rPr>
      <w:rFonts w:ascii="Times New Roman" w:eastAsia="Times New Roman" w:hAnsi="Times New Roman" w:cs="Times New Roman"/>
      <w:b/>
      <w:bCs/>
      <w:sz w:val="16"/>
      <w:szCs w:val="16"/>
      <w:u w:val="single"/>
      <w:lang w:eastAsia="en-AU"/>
    </w:rPr>
  </w:style>
  <w:style w:type="paragraph" w:customStyle="1" w:styleId="xl102">
    <w:name w:val="xl102"/>
    <w:basedOn w:val="Normal"/>
    <w:rsid w:val="00427EC8"/>
    <w:pPr>
      <w:pBdr>
        <w:left w:val="single" w:sz="4" w:space="0" w:color="auto"/>
      </w:pBdr>
      <w:spacing w:beforeAutospacing="1" w:after="0" w:afterAutospacing="1" w:line="240" w:lineRule="auto"/>
      <w:textAlignment w:val="top"/>
    </w:pPr>
    <w:rPr>
      <w:rFonts w:ascii="Times New Roman" w:eastAsia="Times New Roman" w:hAnsi="Times New Roman" w:cs="Times New Roman"/>
      <w:b/>
      <w:bCs/>
      <w:sz w:val="16"/>
      <w:szCs w:val="16"/>
      <w:lang w:eastAsia="en-AU"/>
    </w:rPr>
  </w:style>
  <w:style w:type="paragraph" w:customStyle="1" w:styleId="xl103">
    <w:name w:val="xl103"/>
    <w:basedOn w:val="Normal"/>
    <w:rsid w:val="00427EC8"/>
    <w:pPr>
      <w:pBdr>
        <w:left w:val="single" w:sz="4" w:space="0" w:color="auto"/>
        <w:bottom w:val="single" w:sz="4" w:space="0" w:color="auto"/>
      </w:pBdr>
      <w:spacing w:beforeAutospacing="1" w:after="0" w:afterAutospacing="1" w:line="240" w:lineRule="auto"/>
      <w:textAlignment w:val="top"/>
    </w:pPr>
    <w:rPr>
      <w:rFonts w:ascii="Times New Roman" w:eastAsia="Times New Roman" w:hAnsi="Times New Roman" w:cs="Times New Roman"/>
      <w:b/>
      <w:bCs/>
      <w:sz w:val="16"/>
      <w:szCs w:val="16"/>
      <w:lang w:eastAsia="en-AU"/>
    </w:rPr>
  </w:style>
  <w:style w:type="paragraph" w:customStyle="1" w:styleId="xl104">
    <w:name w:val="xl104"/>
    <w:basedOn w:val="Normal"/>
    <w:rsid w:val="00427EC8"/>
    <w:pPr>
      <w:pBdr>
        <w:left w:val="single" w:sz="4" w:space="0" w:color="auto"/>
        <w:bottom w:val="single" w:sz="4" w:space="0" w:color="auto"/>
      </w:pBdr>
      <w:spacing w:beforeAutospacing="1" w:after="0" w:afterAutospacing="1" w:line="240" w:lineRule="auto"/>
    </w:pPr>
    <w:rPr>
      <w:rFonts w:ascii="Times New Roman" w:eastAsia="Times New Roman" w:hAnsi="Times New Roman" w:cs="Times New Roman"/>
      <w:b/>
      <w:bCs/>
      <w:sz w:val="16"/>
      <w:szCs w:val="16"/>
      <w:lang w:eastAsia="en-AU"/>
    </w:rPr>
  </w:style>
  <w:style w:type="paragraph" w:customStyle="1" w:styleId="xl105">
    <w:name w:val="xl105"/>
    <w:basedOn w:val="Normal"/>
    <w:rsid w:val="00427EC8"/>
    <w:pPr>
      <w:pBdr>
        <w:left w:val="single" w:sz="4" w:space="0" w:color="auto"/>
        <w:bottom w:val="single" w:sz="4" w:space="0" w:color="auto"/>
        <w:right w:val="single" w:sz="4" w:space="0" w:color="auto"/>
      </w:pBdr>
      <w:spacing w:beforeAutospacing="1" w:after="0" w:afterAutospacing="1" w:line="240" w:lineRule="auto"/>
      <w:jc w:val="right"/>
    </w:pPr>
    <w:rPr>
      <w:rFonts w:ascii="Times New Roman" w:eastAsia="Times New Roman" w:hAnsi="Times New Roman" w:cs="Times New Roman"/>
      <w:b/>
      <w:bCs/>
      <w:sz w:val="16"/>
      <w:szCs w:val="16"/>
      <w:lang w:eastAsia="en-AU"/>
    </w:rPr>
  </w:style>
  <w:style w:type="paragraph" w:customStyle="1" w:styleId="xl106">
    <w:name w:val="xl106"/>
    <w:basedOn w:val="Normal"/>
    <w:rsid w:val="00427EC8"/>
    <w:pPr>
      <w:pBdr>
        <w:left w:val="single" w:sz="4" w:space="0" w:color="auto"/>
        <w:bottom w:val="single" w:sz="4" w:space="0" w:color="auto"/>
      </w:pBdr>
      <w:spacing w:beforeAutospacing="1" w:after="0" w:afterAutospacing="1" w:line="240" w:lineRule="auto"/>
      <w:jc w:val="right"/>
    </w:pPr>
    <w:rPr>
      <w:rFonts w:ascii="Times New Roman" w:eastAsia="Times New Roman" w:hAnsi="Times New Roman" w:cs="Times New Roman"/>
      <w:b/>
      <w:bCs/>
      <w:sz w:val="16"/>
      <w:szCs w:val="16"/>
      <w:lang w:eastAsia="en-AU"/>
    </w:rPr>
  </w:style>
  <w:style w:type="paragraph" w:customStyle="1" w:styleId="xl107">
    <w:name w:val="xl107"/>
    <w:basedOn w:val="Normal"/>
    <w:rsid w:val="00427EC8"/>
    <w:pPr>
      <w:pBdr>
        <w:bottom w:val="single" w:sz="4" w:space="0" w:color="auto"/>
      </w:pBdr>
      <w:spacing w:beforeAutospacing="1" w:after="0" w:afterAutospacing="1" w:line="240" w:lineRule="auto"/>
      <w:jc w:val="right"/>
    </w:pPr>
    <w:rPr>
      <w:rFonts w:ascii="Times New Roman" w:eastAsia="Times New Roman" w:hAnsi="Times New Roman" w:cs="Times New Roman"/>
      <w:b/>
      <w:bCs/>
      <w:sz w:val="16"/>
      <w:szCs w:val="16"/>
      <w:lang w:eastAsia="en-AU"/>
    </w:rPr>
  </w:style>
  <w:style w:type="paragraph" w:customStyle="1" w:styleId="xl108">
    <w:name w:val="xl108"/>
    <w:basedOn w:val="Normal"/>
    <w:rsid w:val="00427EC8"/>
    <w:pPr>
      <w:pBdr>
        <w:bottom w:val="single" w:sz="4" w:space="0" w:color="auto"/>
        <w:right w:val="single" w:sz="4" w:space="0" w:color="auto"/>
      </w:pBdr>
      <w:spacing w:beforeAutospacing="1" w:after="0" w:afterAutospacing="1" w:line="240" w:lineRule="auto"/>
    </w:pPr>
    <w:rPr>
      <w:rFonts w:ascii="Times New Roman" w:eastAsia="Times New Roman" w:hAnsi="Times New Roman" w:cs="Times New Roman"/>
      <w:b/>
      <w:bCs/>
      <w:sz w:val="16"/>
      <w:szCs w:val="16"/>
      <w:lang w:eastAsia="en-AU"/>
    </w:rPr>
  </w:style>
  <w:style w:type="paragraph" w:customStyle="1" w:styleId="xl109">
    <w:name w:val="xl109"/>
    <w:basedOn w:val="Normal"/>
    <w:rsid w:val="00427EC8"/>
    <w:pPr>
      <w:pBdr>
        <w:left w:val="single" w:sz="4" w:space="0" w:color="auto"/>
        <w:bottom w:val="single" w:sz="4" w:space="0" w:color="auto"/>
      </w:pBdr>
      <w:spacing w:beforeAutospacing="1" w:after="0" w:afterAutospacing="1" w:line="240" w:lineRule="auto"/>
      <w:jc w:val="right"/>
    </w:pPr>
    <w:rPr>
      <w:rFonts w:ascii="Times New Roman" w:eastAsia="Times New Roman" w:hAnsi="Times New Roman" w:cs="Times New Roman"/>
      <w:b/>
      <w:bCs/>
      <w:sz w:val="16"/>
      <w:szCs w:val="16"/>
      <w:lang w:eastAsia="en-AU"/>
    </w:rPr>
  </w:style>
  <w:style w:type="paragraph" w:customStyle="1" w:styleId="xl110">
    <w:name w:val="xl110"/>
    <w:basedOn w:val="Normal"/>
    <w:rsid w:val="00427EC8"/>
    <w:pPr>
      <w:pBdr>
        <w:bottom w:val="single" w:sz="4" w:space="0" w:color="auto"/>
        <w:right w:val="single" w:sz="4" w:space="0" w:color="auto"/>
      </w:pBdr>
      <w:spacing w:beforeAutospacing="1" w:after="0" w:afterAutospacing="1" w:line="240" w:lineRule="auto"/>
      <w:jc w:val="right"/>
    </w:pPr>
    <w:rPr>
      <w:rFonts w:ascii="Times New Roman" w:eastAsia="Times New Roman" w:hAnsi="Times New Roman" w:cs="Times New Roman"/>
      <w:b/>
      <w:bCs/>
      <w:sz w:val="16"/>
      <w:szCs w:val="16"/>
      <w:lang w:eastAsia="en-AU"/>
    </w:rPr>
  </w:style>
  <w:style w:type="character" w:customStyle="1" w:styleId="st1">
    <w:name w:val="st1"/>
    <w:basedOn w:val="DefaultParagraphFont"/>
    <w:rsid w:val="00427EC8"/>
  </w:style>
  <w:style w:type="paragraph" w:customStyle="1" w:styleId="TableTextLeftLevel2">
    <w:name w:val="Table  Text Left Level 2"/>
    <w:basedOn w:val="Normal"/>
    <w:link w:val="TableTextLeftLevel2Char"/>
    <w:rsid w:val="00427EC8"/>
    <w:pPr>
      <w:tabs>
        <w:tab w:val="left" w:pos="2212"/>
      </w:tabs>
      <w:spacing w:after="0" w:line="240" w:lineRule="auto"/>
      <w:ind w:left="283" w:hanging="170"/>
    </w:pPr>
    <w:rPr>
      <w:rFonts w:ascii="Calibri" w:eastAsia="Times New Roman" w:hAnsi="Calibri" w:cs="Calibri"/>
      <w:iCs/>
      <w:sz w:val="18"/>
      <w:szCs w:val="18"/>
    </w:rPr>
  </w:style>
  <w:style w:type="character" w:customStyle="1" w:styleId="TableTextLeftLevel2Char">
    <w:name w:val="Table  Text Left Level 2 Char"/>
    <w:link w:val="TableTextLeftLevel2"/>
    <w:rsid w:val="00427EC8"/>
    <w:rPr>
      <w:rFonts w:ascii="Calibri" w:eastAsia="Times New Roman" w:hAnsi="Calibri" w:cs="Calibri"/>
      <w:iCs/>
      <w:sz w:val="18"/>
      <w:szCs w:val="18"/>
    </w:rPr>
  </w:style>
  <w:style w:type="paragraph" w:customStyle="1" w:styleId="TableTextLeftLevel3">
    <w:name w:val="Table Text Left Level 3"/>
    <w:autoRedefine/>
    <w:rsid w:val="00427EC8"/>
    <w:pPr>
      <w:spacing w:after="0" w:line="240" w:lineRule="auto"/>
      <w:ind w:left="454" w:hanging="170"/>
    </w:pPr>
    <w:rPr>
      <w:rFonts w:ascii="Times New Roman" w:eastAsia="Times New Roman" w:hAnsi="Times New Roman" w:cs="Times New Roman"/>
      <w:iCs/>
      <w:sz w:val="18"/>
      <w:szCs w:val="18"/>
    </w:rPr>
  </w:style>
  <w:style w:type="paragraph" w:customStyle="1" w:styleId="xl6436">
    <w:name w:val="xl6436"/>
    <w:basedOn w:val="Normal"/>
    <w:rsid w:val="00427EC8"/>
    <w:pPr>
      <w:spacing w:beforeAutospacing="1" w:after="0" w:afterAutospacing="1" w:line="240" w:lineRule="auto"/>
    </w:pPr>
    <w:rPr>
      <w:rFonts w:ascii="Calibri" w:eastAsia="Times New Roman" w:hAnsi="Calibri" w:cs="Times New Roman"/>
      <w:sz w:val="24"/>
      <w:szCs w:val="24"/>
      <w:lang w:eastAsia="en-AU"/>
    </w:rPr>
  </w:style>
  <w:style w:type="paragraph" w:customStyle="1" w:styleId="xl6437">
    <w:name w:val="xl6437"/>
    <w:basedOn w:val="Normal"/>
    <w:rsid w:val="00427EC8"/>
    <w:pPr>
      <w:spacing w:beforeAutospacing="1" w:after="0" w:afterAutospacing="1" w:line="240" w:lineRule="auto"/>
      <w:jc w:val="center"/>
    </w:pPr>
    <w:rPr>
      <w:rFonts w:ascii="Calibri" w:eastAsia="Times New Roman" w:hAnsi="Calibri" w:cs="Times New Roman"/>
      <w:sz w:val="24"/>
      <w:szCs w:val="24"/>
      <w:lang w:eastAsia="en-AU"/>
    </w:rPr>
  </w:style>
  <w:style w:type="paragraph" w:customStyle="1" w:styleId="xl6438">
    <w:name w:val="xl6438"/>
    <w:basedOn w:val="Normal"/>
    <w:rsid w:val="00427EC8"/>
    <w:pPr>
      <w:spacing w:beforeAutospacing="1" w:after="0" w:afterAutospacing="1" w:line="240" w:lineRule="auto"/>
    </w:pPr>
    <w:rPr>
      <w:rFonts w:ascii="Calibri" w:eastAsia="Times New Roman" w:hAnsi="Calibri" w:cs="Times New Roman"/>
      <w:b/>
      <w:bCs/>
      <w:sz w:val="24"/>
      <w:szCs w:val="24"/>
      <w:lang w:eastAsia="en-AU"/>
    </w:rPr>
  </w:style>
  <w:style w:type="paragraph" w:customStyle="1" w:styleId="xl6439">
    <w:name w:val="xl6439"/>
    <w:basedOn w:val="Normal"/>
    <w:rsid w:val="00427EC8"/>
    <w:pPr>
      <w:shd w:val="clear" w:color="000000" w:fill="EAF1DD"/>
      <w:spacing w:beforeAutospacing="1" w:after="0" w:afterAutospacing="1" w:line="240" w:lineRule="auto"/>
    </w:pPr>
    <w:rPr>
      <w:rFonts w:ascii="Calibri" w:eastAsia="Times New Roman" w:hAnsi="Calibri" w:cs="Times New Roman"/>
      <w:sz w:val="24"/>
      <w:szCs w:val="24"/>
      <w:lang w:eastAsia="en-AU"/>
    </w:rPr>
  </w:style>
  <w:style w:type="paragraph" w:customStyle="1" w:styleId="xl6440">
    <w:name w:val="xl6440"/>
    <w:basedOn w:val="Normal"/>
    <w:rsid w:val="00427EC8"/>
    <w:pPr>
      <w:spacing w:beforeAutospacing="1" w:after="0" w:afterAutospacing="1" w:line="240" w:lineRule="auto"/>
      <w:textAlignment w:val="center"/>
    </w:pPr>
    <w:rPr>
      <w:rFonts w:ascii="Calibri" w:eastAsia="Times New Roman" w:hAnsi="Calibri" w:cs="Times New Roman"/>
      <w:sz w:val="24"/>
      <w:szCs w:val="24"/>
      <w:lang w:eastAsia="en-AU"/>
    </w:rPr>
  </w:style>
  <w:style w:type="paragraph" w:customStyle="1" w:styleId="xl6441">
    <w:name w:val="xl6441"/>
    <w:basedOn w:val="Normal"/>
    <w:rsid w:val="00427EC8"/>
    <w:pPr>
      <w:spacing w:beforeAutospacing="1" w:after="0" w:afterAutospacing="1" w:line="240" w:lineRule="auto"/>
    </w:pPr>
    <w:rPr>
      <w:rFonts w:ascii="Calibri" w:eastAsia="Times New Roman" w:hAnsi="Calibri" w:cs="Times New Roman"/>
      <w:sz w:val="24"/>
      <w:szCs w:val="24"/>
      <w:lang w:eastAsia="en-AU"/>
    </w:rPr>
  </w:style>
  <w:style w:type="paragraph" w:customStyle="1" w:styleId="xl6442">
    <w:name w:val="xl6442"/>
    <w:basedOn w:val="Normal"/>
    <w:rsid w:val="00427EC8"/>
    <w:pPr>
      <w:spacing w:beforeAutospacing="1" w:after="0" w:afterAutospacing="1" w:line="240" w:lineRule="auto"/>
      <w:textAlignment w:val="center"/>
    </w:pPr>
    <w:rPr>
      <w:rFonts w:ascii="Calibri" w:eastAsia="Times New Roman" w:hAnsi="Calibri" w:cs="Times New Roman"/>
      <w:b/>
      <w:bCs/>
      <w:sz w:val="24"/>
      <w:szCs w:val="24"/>
      <w:u w:val="single"/>
      <w:lang w:eastAsia="en-AU"/>
    </w:rPr>
  </w:style>
  <w:style w:type="paragraph" w:customStyle="1" w:styleId="xl6443">
    <w:name w:val="xl6443"/>
    <w:basedOn w:val="Normal"/>
    <w:rsid w:val="00427EC8"/>
    <w:pPr>
      <w:spacing w:beforeAutospacing="1" w:after="0" w:afterAutospacing="1" w:line="240" w:lineRule="auto"/>
    </w:pPr>
    <w:rPr>
      <w:rFonts w:ascii="Calibri" w:eastAsia="Times New Roman" w:hAnsi="Calibri" w:cs="Times New Roman"/>
      <w:sz w:val="18"/>
      <w:szCs w:val="18"/>
      <w:lang w:eastAsia="en-AU"/>
    </w:rPr>
  </w:style>
  <w:style w:type="paragraph" w:customStyle="1" w:styleId="xl6444">
    <w:name w:val="xl6444"/>
    <w:basedOn w:val="Normal"/>
    <w:rsid w:val="00427EC8"/>
    <w:pPr>
      <w:spacing w:beforeAutospacing="1" w:after="0" w:afterAutospacing="1" w:line="240" w:lineRule="auto"/>
    </w:pPr>
    <w:rPr>
      <w:rFonts w:ascii="Calibri" w:eastAsia="Times New Roman" w:hAnsi="Calibri" w:cs="Times New Roman"/>
      <w:sz w:val="18"/>
      <w:szCs w:val="18"/>
      <w:lang w:eastAsia="en-AU"/>
    </w:rPr>
  </w:style>
  <w:style w:type="paragraph" w:customStyle="1" w:styleId="xl6445">
    <w:name w:val="xl6445"/>
    <w:basedOn w:val="Normal"/>
    <w:rsid w:val="00427EC8"/>
    <w:pPr>
      <w:spacing w:beforeAutospacing="1" w:after="0" w:afterAutospacing="1" w:line="240" w:lineRule="auto"/>
      <w:textAlignment w:val="center"/>
    </w:pPr>
    <w:rPr>
      <w:rFonts w:ascii="Calibri" w:eastAsia="Times New Roman" w:hAnsi="Calibri" w:cs="Times New Roman"/>
      <w:b/>
      <w:bCs/>
      <w:sz w:val="18"/>
      <w:szCs w:val="18"/>
      <w:lang w:eastAsia="en-AU"/>
    </w:rPr>
  </w:style>
  <w:style w:type="paragraph" w:customStyle="1" w:styleId="xl6446">
    <w:name w:val="xl6446"/>
    <w:basedOn w:val="Normal"/>
    <w:rsid w:val="00427EC8"/>
    <w:pPr>
      <w:pBdr>
        <w:top w:val="single" w:sz="8" w:space="0" w:color="auto"/>
        <w:bottom w:val="single" w:sz="8" w:space="0" w:color="auto"/>
      </w:pBdr>
      <w:spacing w:beforeAutospacing="1" w:after="0" w:afterAutospacing="1" w:line="240" w:lineRule="auto"/>
    </w:pPr>
    <w:rPr>
      <w:rFonts w:ascii="Calibri" w:eastAsia="Times New Roman" w:hAnsi="Calibri" w:cs="Times New Roman"/>
      <w:sz w:val="24"/>
      <w:szCs w:val="24"/>
      <w:lang w:eastAsia="en-AU"/>
    </w:rPr>
  </w:style>
  <w:style w:type="paragraph" w:customStyle="1" w:styleId="xl6447">
    <w:name w:val="xl6447"/>
    <w:basedOn w:val="Normal"/>
    <w:rsid w:val="00427EC8"/>
    <w:pPr>
      <w:spacing w:beforeAutospacing="1" w:after="0" w:afterAutospacing="1" w:line="240" w:lineRule="auto"/>
      <w:textAlignment w:val="top"/>
    </w:pPr>
    <w:rPr>
      <w:rFonts w:ascii="Calibri" w:eastAsia="Times New Roman" w:hAnsi="Calibri" w:cs="Times New Roman"/>
      <w:b/>
      <w:bCs/>
      <w:sz w:val="24"/>
      <w:szCs w:val="24"/>
      <w:lang w:eastAsia="en-AU"/>
    </w:rPr>
  </w:style>
  <w:style w:type="paragraph" w:customStyle="1" w:styleId="xl6448">
    <w:name w:val="xl6448"/>
    <w:basedOn w:val="Normal"/>
    <w:rsid w:val="00427EC8"/>
    <w:pPr>
      <w:spacing w:beforeAutospacing="1" w:after="0" w:afterAutospacing="1" w:line="240" w:lineRule="auto"/>
      <w:textAlignment w:val="top"/>
    </w:pPr>
    <w:rPr>
      <w:rFonts w:ascii="Calibri" w:eastAsia="Times New Roman" w:hAnsi="Calibri" w:cs="Times New Roman"/>
      <w:b/>
      <w:bCs/>
      <w:sz w:val="24"/>
      <w:szCs w:val="24"/>
      <w:lang w:eastAsia="en-AU"/>
    </w:rPr>
  </w:style>
  <w:style w:type="paragraph" w:customStyle="1" w:styleId="xl6449">
    <w:name w:val="xl6449"/>
    <w:basedOn w:val="Normal"/>
    <w:rsid w:val="00427EC8"/>
    <w:pPr>
      <w:spacing w:beforeAutospacing="1" w:after="0" w:afterAutospacing="1" w:line="240" w:lineRule="auto"/>
      <w:jc w:val="center"/>
      <w:textAlignment w:val="top"/>
    </w:pPr>
    <w:rPr>
      <w:rFonts w:ascii="Calibri" w:eastAsia="Times New Roman" w:hAnsi="Calibri" w:cs="Times New Roman"/>
      <w:b/>
      <w:bCs/>
      <w:sz w:val="24"/>
      <w:szCs w:val="24"/>
      <w:lang w:eastAsia="en-AU"/>
    </w:rPr>
  </w:style>
  <w:style w:type="paragraph" w:customStyle="1" w:styleId="xl6450">
    <w:name w:val="xl6450"/>
    <w:basedOn w:val="Normal"/>
    <w:rsid w:val="00427EC8"/>
    <w:pPr>
      <w:spacing w:beforeAutospacing="1" w:after="0" w:afterAutospacing="1" w:line="240" w:lineRule="auto"/>
      <w:textAlignment w:val="top"/>
    </w:pPr>
    <w:rPr>
      <w:rFonts w:ascii="Calibri" w:eastAsia="Times New Roman" w:hAnsi="Calibri" w:cs="Times New Roman"/>
      <w:sz w:val="24"/>
      <w:szCs w:val="24"/>
      <w:lang w:eastAsia="en-AU"/>
    </w:rPr>
  </w:style>
  <w:style w:type="paragraph" w:customStyle="1" w:styleId="xl6451">
    <w:name w:val="xl6451"/>
    <w:basedOn w:val="Normal"/>
    <w:rsid w:val="00427EC8"/>
    <w:pPr>
      <w:spacing w:beforeAutospacing="1" w:after="0" w:afterAutospacing="1" w:line="240" w:lineRule="auto"/>
      <w:jc w:val="center"/>
      <w:textAlignment w:val="top"/>
    </w:pPr>
    <w:rPr>
      <w:rFonts w:ascii="Calibri" w:eastAsia="Times New Roman" w:hAnsi="Calibri" w:cs="Times New Roman"/>
      <w:sz w:val="24"/>
      <w:szCs w:val="24"/>
      <w:lang w:eastAsia="en-AU"/>
    </w:rPr>
  </w:style>
  <w:style w:type="paragraph" w:customStyle="1" w:styleId="xl6452">
    <w:name w:val="xl6452"/>
    <w:basedOn w:val="Normal"/>
    <w:rsid w:val="00427EC8"/>
    <w:pPr>
      <w:pBdr>
        <w:top w:val="single" w:sz="4" w:space="0" w:color="auto"/>
        <w:left w:val="single" w:sz="4" w:space="0" w:color="auto"/>
        <w:bottom w:val="single" w:sz="4" w:space="0" w:color="auto"/>
        <w:right w:val="single" w:sz="4" w:space="0" w:color="auto"/>
      </w:pBdr>
      <w:spacing w:beforeAutospacing="1" w:after="0" w:afterAutospacing="1" w:line="240" w:lineRule="auto"/>
      <w:jc w:val="right"/>
      <w:textAlignment w:val="top"/>
    </w:pPr>
    <w:rPr>
      <w:rFonts w:ascii="Calibri" w:eastAsia="Times New Roman" w:hAnsi="Calibri" w:cs="Times New Roman"/>
      <w:b/>
      <w:bCs/>
      <w:sz w:val="24"/>
      <w:szCs w:val="24"/>
      <w:lang w:eastAsia="en-AU"/>
    </w:rPr>
  </w:style>
  <w:style w:type="paragraph" w:customStyle="1" w:styleId="xl6453">
    <w:name w:val="xl6453"/>
    <w:basedOn w:val="Normal"/>
    <w:rsid w:val="00427EC8"/>
    <w:pPr>
      <w:pBdr>
        <w:top w:val="single" w:sz="4" w:space="0" w:color="auto"/>
        <w:bottom w:val="single" w:sz="4" w:space="0" w:color="auto"/>
      </w:pBdr>
      <w:spacing w:beforeAutospacing="1" w:after="0" w:afterAutospacing="1" w:line="240" w:lineRule="auto"/>
      <w:jc w:val="right"/>
      <w:textAlignment w:val="top"/>
    </w:pPr>
    <w:rPr>
      <w:rFonts w:ascii="Calibri" w:eastAsia="Times New Roman" w:hAnsi="Calibri" w:cs="Times New Roman"/>
      <w:b/>
      <w:bCs/>
      <w:sz w:val="24"/>
      <w:szCs w:val="24"/>
      <w:lang w:eastAsia="en-AU"/>
    </w:rPr>
  </w:style>
  <w:style w:type="paragraph" w:customStyle="1" w:styleId="xl6454">
    <w:name w:val="xl6454"/>
    <w:basedOn w:val="Normal"/>
    <w:rsid w:val="00427EC8"/>
    <w:pPr>
      <w:pBdr>
        <w:top w:val="single" w:sz="4" w:space="0" w:color="auto"/>
        <w:left w:val="single" w:sz="4" w:space="0" w:color="auto"/>
        <w:bottom w:val="single" w:sz="4" w:space="0" w:color="auto"/>
      </w:pBdr>
      <w:spacing w:beforeAutospacing="1" w:after="0" w:afterAutospacing="1" w:line="240" w:lineRule="auto"/>
      <w:jc w:val="right"/>
      <w:textAlignment w:val="top"/>
    </w:pPr>
    <w:rPr>
      <w:rFonts w:ascii="Calibri" w:eastAsia="Times New Roman" w:hAnsi="Calibri" w:cs="Times New Roman"/>
      <w:b/>
      <w:bCs/>
      <w:sz w:val="24"/>
      <w:szCs w:val="24"/>
      <w:lang w:eastAsia="en-AU"/>
    </w:rPr>
  </w:style>
  <w:style w:type="paragraph" w:customStyle="1" w:styleId="xl6455">
    <w:name w:val="xl6455"/>
    <w:basedOn w:val="Normal"/>
    <w:rsid w:val="00427EC8"/>
    <w:pPr>
      <w:pBdr>
        <w:top w:val="single" w:sz="4" w:space="0" w:color="auto"/>
        <w:bottom w:val="single" w:sz="4" w:space="0" w:color="auto"/>
        <w:right w:val="single" w:sz="4" w:space="0" w:color="auto"/>
      </w:pBdr>
      <w:spacing w:beforeAutospacing="1" w:after="0" w:afterAutospacing="1" w:line="240" w:lineRule="auto"/>
      <w:jc w:val="right"/>
      <w:textAlignment w:val="top"/>
    </w:pPr>
    <w:rPr>
      <w:rFonts w:ascii="Calibri" w:eastAsia="Times New Roman" w:hAnsi="Calibri" w:cs="Times New Roman"/>
      <w:b/>
      <w:bCs/>
      <w:sz w:val="24"/>
      <w:szCs w:val="24"/>
      <w:lang w:eastAsia="en-AU"/>
    </w:rPr>
  </w:style>
  <w:style w:type="paragraph" w:customStyle="1" w:styleId="xl6456">
    <w:name w:val="xl6456"/>
    <w:basedOn w:val="Normal"/>
    <w:rsid w:val="00427EC8"/>
    <w:pPr>
      <w:pBdr>
        <w:left w:val="single" w:sz="4" w:space="0" w:color="auto"/>
        <w:right w:val="single" w:sz="4" w:space="0" w:color="auto"/>
      </w:pBdr>
      <w:spacing w:beforeAutospacing="1" w:after="0" w:afterAutospacing="1" w:line="240" w:lineRule="auto"/>
      <w:textAlignment w:val="top"/>
    </w:pPr>
    <w:rPr>
      <w:rFonts w:ascii="Calibri" w:eastAsia="Times New Roman" w:hAnsi="Calibri" w:cs="Times New Roman"/>
      <w:sz w:val="24"/>
      <w:szCs w:val="24"/>
      <w:lang w:eastAsia="en-AU"/>
    </w:rPr>
  </w:style>
  <w:style w:type="paragraph" w:customStyle="1" w:styleId="xl6457">
    <w:name w:val="xl6457"/>
    <w:basedOn w:val="Normal"/>
    <w:rsid w:val="00427EC8"/>
    <w:pPr>
      <w:pBdr>
        <w:top w:val="single" w:sz="8" w:space="0" w:color="auto"/>
        <w:left w:val="single" w:sz="4" w:space="0" w:color="auto"/>
        <w:bottom w:val="single" w:sz="8" w:space="0" w:color="auto"/>
        <w:right w:val="single" w:sz="4" w:space="0" w:color="auto"/>
      </w:pBdr>
      <w:spacing w:beforeAutospacing="1" w:after="0" w:afterAutospacing="1" w:line="240" w:lineRule="auto"/>
      <w:textAlignment w:val="top"/>
    </w:pPr>
    <w:rPr>
      <w:rFonts w:ascii="Calibri" w:eastAsia="Times New Roman" w:hAnsi="Calibri" w:cs="Times New Roman"/>
      <w:b/>
      <w:bCs/>
      <w:sz w:val="24"/>
      <w:szCs w:val="24"/>
      <w:lang w:eastAsia="en-AU"/>
    </w:rPr>
  </w:style>
  <w:style w:type="paragraph" w:customStyle="1" w:styleId="xl6458">
    <w:name w:val="xl6458"/>
    <w:basedOn w:val="Normal"/>
    <w:rsid w:val="00427EC8"/>
    <w:pPr>
      <w:pBdr>
        <w:left w:val="single" w:sz="4" w:space="0" w:color="auto"/>
        <w:right w:val="single" w:sz="4" w:space="0" w:color="auto"/>
      </w:pBdr>
      <w:spacing w:beforeAutospacing="1" w:after="0" w:afterAutospacing="1" w:line="240" w:lineRule="auto"/>
      <w:jc w:val="right"/>
      <w:textAlignment w:val="top"/>
    </w:pPr>
    <w:rPr>
      <w:rFonts w:ascii="Calibri" w:eastAsia="Times New Roman" w:hAnsi="Calibri" w:cs="Times New Roman"/>
      <w:sz w:val="24"/>
      <w:szCs w:val="24"/>
      <w:lang w:eastAsia="en-AU"/>
    </w:rPr>
  </w:style>
  <w:style w:type="paragraph" w:customStyle="1" w:styleId="xl6459">
    <w:name w:val="xl6459"/>
    <w:basedOn w:val="Normal"/>
    <w:rsid w:val="00427EC8"/>
    <w:pPr>
      <w:pBdr>
        <w:left w:val="single" w:sz="4" w:space="0" w:color="auto"/>
      </w:pBdr>
      <w:spacing w:beforeAutospacing="1" w:after="0" w:afterAutospacing="1" w:line="240" w:lineRule="auto"/>
      <w:textAlignment w:val="top"/>
    </w:pPr>
    <w:rPr>
      <w:rFonts w:ascii="Calibri" w:eastAsia="Times New Roman" w:hAnsi="Calibri" w:cs="Times New Roman"/>
      <w:sz w:val="24"/>
      <w:szCs w:val="24"/>
      <w:lang w:eastAsia="en-AU"/>
    </w:rPr>
  </w:style>
  <w:style w:type="paragraph" w:customStyle="1" w:styleId="xl6460">
    <w:name w:val="xl6460"/>
    <w:basedOn w:val="Normal"/>
    <w:rsid w:val="00427EC8"/>
    <w:pPr>
      <w:pBdr>
        <w:left w:val="single" w:sz="4" w:space="0" w:color="auto"/>
        <w:right w:val="single" w:sz="4" w:space="0" w:color="auto"/>
      </w:pBdr>
      <w:spacing w:beforeAutospacing="1" w:after="0" w:afterAutospacing="1" w:line="240" w:lineRule="auto"/>
      <w:textAlignment w:val="top"/>
    </w:pPr>
    <w:rPr>
      <w:rFonts w:ascii="Calibri" w:eastAsia="Times New Roman" w:hAnsi="Calibri" w:cs="Times New Roman"/>
      <w:color w:val="000000"/>
      <w:sz w:val="24"/>
      <w:szCs w:val="24"/>
      <w:lang w:eastAsia="en-AU"/>
    </w:rPr>
  </w:style>
  <w:style w:type="paragraph" w:customStyle="1" w:styleId="xl6461">
    <w:name w:val="xl6461"/>
    <w:basedOn w:val="Normal"/>
    <w:rsid w:val="00427EC8"/>
    <w:pPr>
      <w:pBdr>
        <w:top w:val="single" w:sz="8" w:space="0" w:color="auto"/>
        <w:left w:val="single" w:sz="4" w:space="0" w:color="auto"/>
        <w:bottom w:val="single" w:sz="8" w:space="0" w:color="auto"/>
        <w:right w:val="single" w:sz="4" w:space="0" w:color="auto"/>
      </w:pBdr>
      <w:spacing w:beforeAutospacing="1" w:after="0" w:afterAutospacing="1" w:line="240" w:lineRule="auto"/>
      <w:textAlignment w:val="top"/>
    </w:pPr>
    <w:rPr>
      <w:rFonts w:ascii="Calibri" w:eastAsia="Times New Roman" w:hAnsi="Calibri" w:cs="Times New Roman"/>
      <w:sz w:val="24"/>
      <w:szCs w:val="24"/>
      <w:lang w:eastAsia="en-AU"/>
    </w:rPr>
  </w:style>
  <w:style w:type="paragraph" w:customStyle="1" w:styleId="xl6462">
    <w:name w:val="xl6462"/>
    <w:basedOn w:val="Normal"/>
    <w:rsid w:val="00427EC8"/>
    <w:pPr>
      <w:pBdr>
        <w:left w:val="single" w:sz="4" w:space="0" w:color="auto"/>
        <w:right w:val="single" w:sz="4" w:space="0" w:color="auto"/>
      </w:pBdr>
      <w:spacing w:beforeAutospacing="1" w:after="0" w:afterAutospacing="1" w:line="240" w:lineRule="auto"/>
      <w:jc w:val="right"/>
      <w:textAlignment w:val="top"/>
    </w:pPr>
    <w:rPr>
      <w:rFonts w:ascii="Calibri" w:eastAsia="Times New Roman" w:hAnsi="Calibri" w:cs="Times New Roman"/>
      <w:color w:val="000000"/>
      <w:sz w:val="24"/>
      <w:szCs w:val="24"/>
      <w:lang w:eastAsia="en-AU"/>
    </w:rPr>
  </w:style>
  <w:style w:type="paragraph" w:customStyle="1" w:styleId="xl6463">
    <w:name w:val="xl6463"/>
    <w:basedOn w:val="Normal"/>
    <w:rsid w:val="00427EC8"/>
    <w:pPr>
      <w:pBdr>
        <w:left w:val="single" w:sz="4" w:space="0" w:color="auto"/>
        <w:right w:val="single" w:sz="4" w:space="0" w:color="auto"/>
      </w:pBdr>
      <w:spacing w:beforeAutospacing="1" w:after="0" w:afterAutospacing="1" w:line="240" w:lineRule="auto"/>
      <w:jc w:val="right"/>
      <w:textAlignment w:val="top"/>
    </w:pPr>
    <w:rPr>
      <w:rFonts w:ascii="Calibri" w:eastAsia="Times New Roman" w:hAnsi="Calibri" w:cs="Times New Roman"/>
      <w:sz w:val="24"/>
      <w:szCs w:val="24"/>
      <w:lang w:eastAsia="en-AU"/>
    </w:rPr>
  </w:style>
  <w:style w:type="paragraph" w:customStyle="1" w:styleId="xl6464">
    <w:name w:val="xl6464"/>
    <w:basedOn w:val="Normal"/>
    <w:rsid w:val="00427EC8"/>
    <w:pPr>
      <w:pBdr>
        <w:left w:val="single" w:sz="4" w:space="0" w:color="auto"/>
        <w:bottom w:val="single" w:sz="4" w:space="0" w:color="auto"/>
        <w:right w:val="single" w:sz="4" w:space="0" w:color="auto"/>
      </w:pBdr>
      <w:spacing w:beforeAutospacing="1" w:after="0" w:afterAutospacing="1" w:line="240" w:lineRule="auto"/>
      <w:textAlignment w:val="top"/>
    </w:pPr>
    <w:rPr>
      <w:rFonts w:ascii="Calibri" w:eastAsia="Times New Roman" w:hAnsi="Calibri" w:cs="Times New Roman"/>
      <w:sz w:val="24"/>
      <w:szCs w:val="24"/>
      <w:lang w:eastAsia="en-AU"/>
    </w:rPr>
  </w:style>
  <w:style w:type="paragraph" w:customStyle="1" w:styleId="xl6465">
    <w:name w:val="xl6465"/>
    <w:basedOn w:val="Normal"/>
    <w:rsid w:val="00427EC8"/>
    <w:pPr>
      <w:pBdr>
        <w:top w:val="single" w:sz="4" w:space="0" w:color="auto"/>
        <w:left w:val="single" w:sz="4" w:space="0" w:color="auto"/>
      </w:pBdr>
      <w:spacing w:beforeAutospacing="1" w:after="0" w:afterAutospacing="1" w:line="240" w:lineRule="auto"/>
      <w:textAlignment w:val="top"/>
    </w:pPr>
    <w:rPr>
      <w:rFonts w:ascii="Calibri" w:eastAsia="Times New Roman" w:hAnsi="Calibri" w:cs="Times New Roman"/>
      <w:b/>
      <w:bCs/>
      <w:sz w:val="24"/>
      <w:szCs w:val="24"/>
      <w:u w:val="single"/>
      <w:lang w:eastAsia="en-AU"/>
    </w:rPr>
  </w:style>
  <w:style w:type="paragraph" w:customStyle="1" w:styleId="xl6466">
    <w:name w:val="xl6466"/>
    <w:basedOn w:val="Normal"/>
    <w:rsid w:val="00427EC8"/>
    <w:pPr>
      <w:pBdr>
        <w:left w:val="single" w:sz="4" w:space="0" w:color="auto"/>
      </w:pBdr>
      <w:spacing w:beforeAutospacing="1" w:after="0" w:afterAutospacing="1" w:line="240" w:lineRule="auto"/>
      <w:textAlignment w:val="top"/>
    </w:pPr>
    <w:rPr>
      <w:rFonts w:ascii="Calibri" w:eastAsia="Times New Roman" w:hAnsi="Calibri" w:cs="Times New Roman"/>
      <w:sz w:val="24"/>
      <w:szCs w:val="24"/>
      <w:lang w:eastAsia="en-AU"/>
    </w:rPr>
  </w:style>
  <w:style w:type="paragraph" w:customStyle="1" w:styleId="xl6467">
    <w:name w:val="xl6467"/>
    <w:basedOn w:val="Normal"/>
    <w:rsid w:val="00427EC8"/>
    <w:pPr>
      <w:pBdr>
        <w:top w:val="single" w:sz="8" w:space="0" w:color="auto"/>
        <w:left w:val="single" w:sz="8" w:space="0" w:color="auto"/>
        <w:bottom w:val="single" w:sz="8" w:space="0" w:color="auto"/>
      </w:pBdr>
      <w:spacing w:beforeAutospacing="1" w:after="0" w:afterAutospacing="1" w:line="240" w:lineRule="auto"/>
      <w:textAlignment w:val="top"/>
    </w:pPr>
    <w:rPr>
      <w:rFonts w:ascii="Calibri" w:eastAsia="Times New Roman" w:hAnsi="Calibri" w:cs="Times New Roman"/>
      <w:b/>
      <w:bCs/>
      <w:sz w:val="24"/>
      <w:szCs w:val="24"/>
      <w:lang w:eastAsia="en-AU"/>
    </w:rPr>
  </w:style>
  <w:style w:type="paragraph" w:customStyle="1" w:styleId="xl6468">
    <w:name w:val="xl6468"/>
    <w:basedOn w:val="Normal"/>
    <w:rsid w:val="00427EC8"/>
    <w:pPr>
      <w:pBdr>
        <w:left w:val="single" w:sz="4" w:space="0" w:color="auto"/>
      </w:pBdr>
      <w:spacing w:beforeAutospacing="1" w:after="0" w:afterAutospacing="1" w:line="240" w:lineRule="auto"/>
      <w:textAlignment w:val="top"/>
    </w:pPr>
    <w:rPr>
      <w:rFonts w:ascii="Calibri" w:eastAsia="Times New Roman" w:hAnsi="Calibri" w:cs="Times New Roman"/>
      <w:b/>
      <w:bCs/>
      <w:sz w:val="24"/>
      <w:szCs w:val="24"/>
      <w:u w:val="single"/>
      <w:lang w:eastAsia="en-AU"/>
    </w:rPr>
  </w:style>
  <w:style w:type="paragraph" w:customStyle="1" w:styleId="xl6469">
    <w:name w:val="xl6469"/>
    <w:basedOn w:val="Normal"/>
    <w:rsid w:val="00427EC8"/>
    <w:pPr>
      <w:pBdr>
        <w:top w:val="single" w:sz="8" w:space="0" w:color="auto"/>
        <w:left w:val="single" w:sz="8" w:space="0" w:color="auto"/>
        <w:bottom w:val="single" w:sz="8" w:space="0" w:color="auto"/>
      </w:pBdr>
      <w:spacing w:beforeAutospacing="1" w:after="0" w:afterAutospacing="1" w:line="240" w:lineRule="auto"/>
      <w:textAlignment w:val="top"/>
    </w:pPr>
    <w:rPr>
      <w:rFonts w:ascii="Calibri" w:eastAsia="Times New Roman" w:hAnsi="Calibri" w:cs="Times New Roman"/>
      <w:sz w:val="24"/>
      <w:szCs w:val="24"/>
      <w:lang w:eastAsia="en-AU"/>
    </w:rPr>
  </w:style>
  <w:style w:type="paragraph" w:customStyle="1" w:styleId="xl6470">
    <w:name w:val="xl6470"/>
    <w:basedOn w:val="Normal"/>
    <w:rsid w:val="00427EC8"/>
    <w:pPr>
      <w:pBdr>
        <w:left w:val="single" w:sz="4" w:space="0" w:color="auto"/>
      </w:pBdr>
      <w:spacing w:beforeAutospacing="1" w:after="0" w:afterAutospacing="1" w:line="240" w:lineRule="auto"/>
      <w:textAlignment w:val="top"/>
    </w:pPr>
    <w:rPr>
      <w:rFonts w:ascii="Calibri" w:eastAsia="Times New Roman" w:hAnsi="Calibri" w:cs="Times New Roman"/>
      <w:b/>
      <w:bCs/>
      <w:sz w:val="24"/>
      <w:szCs w:val="24"/>
      <w:u w:val="single"/>
      <w:lang w:eastAsia="en-AU"/>
    </w:rPr>
  </w:style>
  <w:style w:type="paragraph" w:customStyle="1" w:styleId="xl6471">
    <w:name w:val="xl6471"/>
    <w:basedOn w:val="Normal"/>
    <w:rsid w:val="00427EC8"/>
    <w:pPr>
      <w:pBdr>
        <w:left w:val="single" w:sz="4" w:space="0" w:color="auto"/>
        <w:bottom w:val="single" w:sz="4" w:space="0" w:color="auto"/>
      </w:pBdr>
      <w:spacing w:beforeAutospacing="1" w:after="0" w:afterAutospacing="1" w:line="240" w:lineRule="auto"/>
      <w:textAlignment w:val="top"/>
    </w:pPr>
    <w:rPr>
      <w:rFonts w:ascii="Calibri" w:eastAsia="Times New Roman" w:hAnsi="Calibri" w:cs="Times New Roman"/>
      <w:b/>
      <w:bCs/>
      <w:sz w:val="24"/>
      <w:szCs w:val="24"/>
      <w:u w:val="single"/>
      <w:lang w:eastAsia="en-AU"/>
    </w:rPr>
  </w:style>
  <w:style w:type="paragraph" w:customStyle="1" w:styleId="xl6472">
    <w:name w:val="xl6472"/>
    <w:basedOn w:val="Normal"/>
    <w:rsid w:val="00427EC8"/>
    <w:pPr>
      <w:pBdr>
        <w:top w:val="single" w:sz="4" w:space="0" w:color="auto"/>
        <w:left w:val="single" w:sz="4" w:space="0" w:color="auto"/>
        <w:right w:val="single" w:sz="4" w:space="0" w:color="auto"/>
      </w:pBdr>
      <w:spacing w:beforeAutospacing="1" w:after="0" w:afterAutospacing="1" w:line="240" w:lineRule="auto"/>
      <w:textAlignment w:val="top"/>
    </w:pPr>
    <w:rPr>
      <w:rFonts w:ascii="Calibri" w:eastAsia="Times New Roman" w:hAnsi="Calibri" w:cs="Times New Roman"/>
      <w:sz w:val="24"/>
      <w:szCs w:val="24"/>
      <w:lang w:eastAsia="en-AU"/>
    </w:rPr>
  </w:style>
  <w:style w:type="paragraph" w:customStyle="1" w:styleId="xl6473">
    <w:name w:val="xl6473"/>
    <w:basedOn w:val="Normal"/>
    <w:rsid w:val="00427EC8"/>
    <w:pPr>
      <w:pBdr>
        <w:bottom w:val="single" w:sz="4" w:space="0" w:color="auto"/>
      </w:pBdr>
      <w:spacing w:beforeAutospacing="1" w:after="0" w:afterAutospacing="1" w:line="240" w:lineRule="auto"/>
      <w:jc w:val="center"/>
      <w:textAlignment w:val="top"/>
    </w:pPr>
    <w:rPr>
      <w:rFonts w:ascii="Calibri" w:eastAsia="Times New Roman" w:hAnsi="Calibri" w:cs="Times New Roman"/>
      <w:sz w:val="24"/>
      <w:szCs w:val="24"/>
      <w:lang w:eastAsia="en-AU"/>
    </w:rPr>
  </w:style>
  <w:style w:type="paragraph" w:customStyle="1" w:styleId="xl6474">
    <w:name w:val="xl6474"/>
    <w:basedOn w:val="Normal"/>
    <w:rsid w:val="00427EC8"/>
    <w:pPr>
      <w:pBdr>
        <w:top w:val="single" w:sz="4" w:space="0" w:color="auto"/>
        <w:left w:val="single" w:sz="4" w:space="0" w:color="auto"/>
        <w:bottom w:val="single" w:sz="4" w:space="0" w:color="auto"/>
        <w:right w:val="single" w:sz="4" w:space="0" w:color="auto"/>
      </w:pBdr>
      <w:spacing w:beforeAutospacing="1" w:after="0" w:afterAutospacing="1" w:line="240" w:lineRule="auto"/>
      <w:jc w:val="center"/>
      <w:textAlignment w:val="top"/>
    </w:pPr>
    <w:rPr>
      <w:rFonts w:ascii="Calibri" w:eastAsia="Times New Roman" w:hAnsi="Calibri" w:cs="Times New Roman"/>
      <w:b/>
      <w:bCs/>
      <w:sz w:val="24"/>
      <w:szCs w:val="24"/>
      <w:lang w:eastAsia="en-AU"/>
    </w:rPr>
  </w:style>
  <w:style w:type="paragraph" w:customStyle="1" w:styleId="xl6475">
    <w:name w:val="xl6475"/>
    <w:basedOn w:val="Normal"/>
    <w:rsid w:val="00427EC8"/>
    <w:pPr>
      <w:pBdr>
        <w:top w:val="single" w:sz="4" w:space="0" w:color="auto"/>
        <w:left w:val="single" w:sz="4" w:space="0" w:color="auto"/>
        <w:right w:val="single" w:sz="4" w:space="0" w:color="auto"/>
      </w:pBdr>
      <w:spacing w:beforeAutospacing="1" w:after="0" w:afterAutospacing="1" w:line="240" w:lineRule="auto"/>
      <w:jc w:val="center"/>
      <w:textAlignment w:val="top"/>
    </w:pPr>
    <w:rPr>
      <w:rFonts w:ascii="Calibri" w:eastAsia="Times New Roman" w:hAnsi="Calibri" w:cs="Times New Roman"/>
      <w:b/>
      <w:bCs/>
      <w:sz w:val="24"/>
      <w:szCs w:val="24"/>
      <w:lang w:eastAsia="en-AU"/>
    </w:rPr>
  </w:style>
  <w:style w:type="paragraph" w:customStyle="1" w:styleId="xl6476">
    <w:name w:val="xl6476"/>
    <w:basedOn w:val="Normal"/>
    <w:rsid w:val="00427EC8"/>
    <w:pPr>
      <w:pBdr>
        <w:top w:val="single" w:sz="4" w:space="0" w:color="auto"/>
        <w:left w:val="single" w:sz="4" w:space="0" w:color="auto"/>
        <w:right w:val="single" w:sz="4" w:space="0" w:color="auto"/>
      </w:pBdr>
      <w:spacing w:beforeAutospacing="1" w:after="0" w:afterAutospacing="1" w:line="240" w:lineRule="auto"/>
      <w:jc w:val="right"/>
      <w:textAlignment w:val="top"/>
    </w:pPr>
    <w:rPr>
      <w:rFonts w:ascii="Calibri" w:eastAsia="Times New Roman" w:hAnsi="Calibri" w:cs="Times New Roman"/>
      <w:b/>
      <w:bCs/>
      <w:sz w:val="24"/>
      <w:szCs w:val="24"/>
      <w:lang w:eastAsia="en-AU"/>
    </w:rPr>
  </w:style>
  <w:style w:type="paragraph" w:customStyle="1" w:styleId="xl6477">
    <w:name w:val="xl6477"/>
    <w:basedOn w:val="Normal"/>
    <w:rsid w:val="00427EC8"/>
    <w:pPr>
      <w:pBdr>
        <w:top w:val="single" w:sz="4" w:space="0" w:color="auto"/>
        <w:left w:val="single" w:sz="4" w:space="0" w:color="auto"/>
        <w:bottom w:val="single" w:sz="4" w:space="0" w:color="auto"/>
      </w:pBdr>
      <w:spacing w:beforeAutospacing="1" w:after="0" w:afterAutospacing="1" w:line="240" w:lineRule="auto"/>
      <w:jc w:val="center"/>
      <w:textAlignment w:val="top"/>
    </w:pPr>
    <w:rPr>
      <w:rFonts w:ascii="Calibri" w:eastAsia="Times New Roman" w:hAnsi="Calibri" w:cs="Times New Roman"/>
      <w:b/>
      <w:bCs/>
      <w:sz w:val="24"/>
      <w:szCs w:val="24"/>
      <w:lang w:eastAsia="en-AU"/>
    </w:rPr>
  </w:style>
  <w:style w:type="paragraph" w:customStyle="1" w:styleId="xl6478">
    <w:name w:val="xl6478"/>
    <w:basedOn w:val="Normal"/>
    <w:rsid w:val="00427EC8"/>
    <w:pPr>
      <w:pBdr>
        <w:top w:val="single" w:sz="4" w:space="0" w:color="auto"/>
        <w:bottom w:val="single" w:sz="4" w:space="0" w:color="auto"/>
      </w:pBdr>
      <w:spacing w:beforeAutospacing="1" w:after="0" w:afterAutospacing="1" w:line="240" w:lineRule="auto"/>
      <w:jc w:val="center"/>
      <w:textAlignment w:val="top"/>
    </w:pPr>
    <w:rPr>
      <w:rFonts w:ascii="Calibri" w:eastAsia="Times New Roman" w:hAnsi="Calibri" w:cs="Times New Roman"/>
      <w:b/>
      <w:bCs/>
      <w:sz w:val="24"/>
      <w:szCs w:val="24"/>
      <w:lang w:eastAsia="en-AU"/>
    </w:rPr>
  </w:style>
  <w:style w:type="paragraph" w:customStyle="1" w:styleId="xl6479">
    <w:name w:val="xl6479"/>
    <w:basedOn w:val="Normal"/>
    <w:rsid w:val="00427EC8"/>
    <w:pPr>
      <w:pBdr>
        <w:top w:val="single" w:sz="4" w:space="0" w:color="auto"/>
        <w:bottom w:val="single" w:sz="4" w:space="0" w:color="auto"/>
        <w:right w:val="single" w:sz="4" w:space="0" w:color="auto"/>
      </w:pBdr>
      <w:spacing w:beforeAutospacing="1" w:after="0" w:afterAutospacing="1" w:line="240" w:lineRule="auto"/>
      <w:jc w:val="center"/>
      <w:textAlignment w:val="top"/>
    </w:pPr>
    <w:rPr>
      <w:rFonts w:ascii="Calibri" w:eastAsia="Times New Roman" w:hAnsi="Calibri" w:cs="Times New Roman"/>
      <w:b/>
      <w:bCs/>
      <w:sz w:val="24"/>
      <w:szCs w:val="24"/>
      <w:lang w:eastAsia="en-AU"/>
    </w:rPr>
  </w:style>
  <w:style w:type="paragraph" w:customStyle="1" w:styleId="Noteintablealigned">
    <w:name w:val="Note in table aligned"/>
    <w:basedOn w:val="BStabletext"/>
    <w:qFormat/>
    <w:rsid w:val="00427EC8"/>
    <w:pPr>
      <w:ind w:left="0" w:firstLine="0"/>
    </w:pPr>
  </w:style>
  <w:style w:type="paragraph" w:customStyle="1" w:styleId="mcentred">
    <w:name w:val="$m centred"/>
    <w:basedOn w:val="BStablefiguresbold"/>
    <w:qFormat/>
    <w:rsid w:val="00427EC8"/>
    <w:pPr>
      <w:jc w:val="center"/>
    </w:pPr>
  </w:style>
  <w:style w:type="paragraph" w:customStyle="1" w:styleId="NoteHeading4">
    <w:name w:val="Note Heading4"/>
    <w:basedOn w:val="Normal"/>
    <w:rsid w:val="00427EC8"/>
    <w:pPr>
      <w:spacing w:before="120" w:after="0" w:line="240" w:lineRule="auto"/>
      <w:ind w:left="28"/>
    </w:pPr>
    <w:rPr>
      <w:rFonts w:ascii="Times New Roman" w:eastAsia="Times New Roman" w:hAnsi="Times New Roman" w:cs="Times New Roman"/>
      <w:b/>
      <w:bCs/>
      <w:sz w:val="18"/>
      <w:szCs w:val="20"/>
    </w:rPr>
  </w:style>
  <w:style w:type="paragraph" w:customStyle="1" w:styleId="Footnote">
    <w:name w:val="Footnote"/>
    <w:basedOn w:val="Normal"/>
    <w:rsid w:val="00427EC8"/>
    <w:pPr>
      <w:spacing w:after="0" w:line="240" w:lineRule="auto"/>
    </w:pPr>
    <w:rPr>
      <w:rFonts w:ascii="Calibri" w:eastAsia="Times New Roman" w:hAnsi="Calibri" w:cs="Times New Roman"/>
      <w:sz w:val="24"/>
      <w:szCs w:val="24"/>
      <w:vertAlign w:val="superscript"/>
    </w:rPr>
  </w:style>
  <w:style w:type="paragraph" w:customStyle="1" w:styleId="Notes-Graph">
    <w:name w:val="Notes - Graph"/>
    <w:basedOn w:val="n"/>
    <w:rsid w:val="00427EC8"/>
    <w:pPr>
      <w:keepNext/>
      <w:spacing w:before="0" w:after="0"/>
      <w:jc w:val="left"/>
    </w:pPr>
    <w:rPr>
      <w:rFonts w:ascii="Times New Roman" w:hAnsi="Times New Roman"/>
      <w:b/>
      <w:sz w:val="20"/>
      <w:szCs w:val="20"/>
      <w:lang w:eastAsia="en-AU"/>
    </w:rPr>
  </w:style>
  <w:style w:type="paragraph" w:customStyle="1" w:styleId="TableText1">
    <w:name w:val="Table Text 1"/>
    <w:basedOn w:val="Normal"/>
    <w:rsid w:val="00427EC8"/>
    <w:pPr>
      <w:spacing w:after="0" w:line="240" w:lineRule="auto"/>
    </w:pPr>
    <w:rPr>
      <w:rFonts w:ascii="Calibri" w:eastAsia="Times New Roman" w:hAnsi="Calibri" w:cs="Times New Roman"/>
      <w:sz w:val="18"/>
      <w:szCs w:val="18"/>
    </w:rPr>
  </w:style>
  <w:style w:type="paragraph" w:customStyle="1" w:styleId="TableTextHeading1">
    <w:name w:val="Table Text Heading 1"/>
    <w:basedOn w:val="Normal"/>
    <w:rsid w:val="00427EC8"/>
    <w:pPr>
      <w:spacing w:after="0" w:line="240" w:lineRule="auto"/>
      <w:jc w:val="right"/>
    </w:pPr>
    <w:rPr>
      <w:rFonts w:ascii="Calibri" w:eastAsia="Times New Roman" w:hAnsi="Calibri" w:cs="Times New Roman"/>
      <w:b/>
      <w:bCs/>
      <w:sz w:val="18"/>
      <w:szCs w:val="18"/>
    </w:rPr>
  </w:style>
  <w:style w:type="paragraph" w:customStyle="1" w:styleId="TableTextHeading2">
    <w:name w:val="Table Text Heading 2"/>
    <w:basedOn w:val="Normal"/>
    <w:rsid w:val="00427EC8"/>
    <w:pPr>
      <w:spacing w:after="0" w:line="240" w:lineRule="auto"/>
    </w:pPr>
    <w:rPr>
      <w:rFonts w:ascii="Calibri" w:eastAsia="Times New Roman" w:hAnsi="Calibri" w:cs="Times New Roman"/>
      <w:b/>
      <w:bCs/>
      <w:sz w:val="18"/>
      <w:szCs w:val="18"/>
    </w:rPr>
  </w:style>
  <w:style w:type="paragraph" w:customStyle="1" w:styleId="TableTextTotals">
    <w:name w:val="Table Text Totals"/>
    <w:basedOn w:val="Normal"/>
    <w:rsid w:val="00427EC8"/>
    <w:pPr>
      <w:spacing w:after="0" w:line="240" w:lineRule="auto"/>
      <w:jc w:val="right"/>
    </w:pPr>
    <w:rPr>
      <w:rFonts w:ascii="Calibri" w:eastAsia="Times New Roman" w:hAnsi="Calibri" w:cs="Times New Roman"/>
      <w:b/>
      <w:bCs/>
      <w:sz w:val="18"/>
      <w:szCs w:val="18"/>
    </w:rPr>
  </w:style>
  <w:style w:type="character" w:customStyle="1" w:styleId="CharChar5">
    <w:name w:val="Char Char5"/>
    <w:semiHidden/>
    <w:locked/>
    <w:rsid w:val="00427EC8"/>
    <w:rPr>
      <w:rFonts w:cs="Times New Roman"/>
      <w:b/>
      <w:bCs/>
      <w:lang w:val="en-AU" w:eastAsia="en-US" w:bidi="ar-SA"/>
    </w:rPr>
  </w:style>
  <w:style w:type="character" w:customStyle="1" w:styleId="CharChar6">
    <w:name w:val="Char Char6"/>
    <w:semiHidden/>
    <w:locked/>
    <w:rsid w:val="00427EC8"/>
    <w:rPr>
      <w:rFonts w:cs="Times New Roman"/>
      <w:b/>
      <w:bCs/>
      <w:lang w:val="en-AU" w:eastAsia="en-US" w:bidi="ar-SA"/>
    </w:rPr>
  </w:style>
  <w:style w:type="character" w:customStyle="1" w:styleId="NoteTextaChar">
    <w:name w:val="Note Text a) Char"/>
    <w:link w:val="NoteTexta"/>
    <w:rsid w:val="00427EC8"/>
    <w:rPr>
      <w:rFonts w:ascii="Calibri" w:eastAsia="Times New Roman" w:hAnsi="Calibri" w:cs="Times New Roman"/>
      <w:iCs/>
      <w:sz w:val="16"/>
      <w:szCs w:val="24"/>
      <w:lang w:val="x-none"/>
    </w:rPr>
  </w:style>
  <w:style w:type="paragraph" w:customStyle="1" w:styleId="Heading2S1">
    <w:name w:val="Heading 2 S1"/>
    <w:basedOn w:val="Heading2"/>
    <w:rsid w:val="00427EC8"/>
    <w:pPr>
      <w:keepNext w:val="0"/>
      <w:keepLines w:val="0"/>
      <w:widowControl w:val="0"/>
      <w:numPr>
        <w:numId w:val="47"/>
      </w:numPr>
      <w:pBdr>
        <w:bottom w:val="single" w:sz="4" w:space="1" w:color="000080"/>
      </w:pBdr>
      <w:tabs>
        <w:tab w:val="num" w:pos="360"/>
      </w:tabs>
      <w:spacing w:after="60"/>
      <w:ind w:left="0" w:firstLine="0"/>
    </w:pPr>
    <w:rPr>
      <w:rFonts w:eastAsia="Times New Roman" w:cs="Arial"/>
      <w:bCs/>
      <w:i/>
      <w:caps w:val="0"/>
      <w:noProof/>
      <w:color w:val="336699"/>
      <w:sz w:val="28"/>
      <w:szCs w:val="24"/>
      <w:lang w:val="x-none"/>
      <w14:shadow w14:blurRad="50800" w14:dist="38100" w14:dir="2700000" w14:sx="100000" w14:sy="100000" w14:kx="0" w14:ky="0" w14:algn="tl">
        <w14:srgbClr w14:val="000000">
          <w14:alpha w14:val="60000"/>
        </w14:srgbClr>
      </w14:shadow>
    </w:rPr>
  </w:style>
  <w:style w:type="character" w:customStyle="1" w:styleId="CharChar8">
    <w:name w:val="Char Char8"/>
    <w:semiHidden/>
    <w:locked/>
    <w:rsid w:val="00427EC8"/>
    <w:rPr>
      <w:rFonts w:ascii="Calibri" w:hAnsi="Calibri" w:cs="Times New Roman"/>
      <w:b/>
      <w:bCs/>
      <w:sz w:val="28"/>
      <w:szCs w:val="28"/>
      <w:lang w:eastAsia="en-US"/>
    </w:rPr>
  </w:style>
  <w:style w:type="character" w:customStyle="1" w:styleId="CharChar4">
    <w:name w:val="Char Char4"/>
    <w:rsid w:val="00427EC8"/>
    <w:rPr>
      <w:sz w:val="24"/>
      <w:lang w:eastAsia="en-US"/>
    </w:rPr>
  </w:style>
  <w:style w:type="paragraph" w:customStyle="1" w:styleId="BodyText">
    <w:name w:val="BodyText"/>
    <w:basedOn w:val="Normal"/>
    <w:link w:val="BodyTextCharChar"/>
    <w:rsid w:val="00427EC8"/>
    <w:pPr>
      <w:numPr>
        <w:numId w:val="48"/>
      </w:numPr>
      <w:tabs>
        <w:tab w:val="clear" w:pos="0"/>
      </w:tabs>
      <w:spacing w:before="120" w:after="240" w:line="240" w:lineRule="auto"/>
    </w:pPr>
    <w:rPr>
      <w:rFonts w:ascii="Futura Bk BT" w:eastAsia="Times New Roman" w:hAnsi="Futura Bk BT" w:cs="Times New Roman"/>
      <w:sz w:val="20"/>
      <w:szCs w:val="20"/>
      <w:lang w:eastAsia="en-AU"/>
    </w:rPr>
  </w:style>
  <w:style w:type="paragraph" w:customStyle="1" w:styleId="NumberedText">
    <w:name w:val="NumberedText"/>
    <w:basedOn w:val="Normal"/>
    <w:rsid w:val="00427EC8"/>
    <w:pPr>
      <w:numPr>
        <w:ilvl w:val="1"/>
        <w:numId w:val="48"/>
      </w:numPr>
      <w:tabs>
        <w:tab w:val="clear" w:pos="284"/>
      </w:tabs>
      <w:spacing w:before="120" w:after="240" w:line="240" w:lineRule="auto"/>
      <w:ind w:left="0" w:firstLine="0"/>
    </w:pPr>
    <w:rPr>
      <w:rFonts w:ascii="Futura Bk BT" w:eastAsia="Times New Roman" w:hAnsi="Futura Bk BT" w:cs="Times New Roman"/>
      <w:sz w:val="20"/>
      <w:szCs w:val="20"/>
      <w:lang w:eastAsia="en-AU"/>
    </w:rPr>
  </w:style>
  <w:style w:type="paragraph" w:customStyle="1" w:styleId="StyleMajorHeadingBottomNoborder">
    <w:name w:val="Style Major Heading + Bottom: (No border)"/>
    <w:basedOn w:val="Normal"/>
    <w:rsid w:val="00427EC8"/>
    <w:pPr>
      <w:spacing w:before="240" w:after="240" w:line="240" w:lineRule="auto"/>
    </w:pPr>
    <w:rPr>
      <w:rFonts w:ascii="Arial" w:eastAsia="Times New Roman" w:hAnsi="Arial" w:cs="Times New Roman"/>
      <w:b/>
      <w:bCs/>
      <w:sz w:val="28"/>
      <w:szCs w:val="20"/>
    </w:rPr>
  </w:style>
  <w:style w:type="paragraph" w:customStyle="1" w:styleId="Bullets">
    <w:name w:val="Bullets"/>
    <w:basedOn w:val="Normal"/>
    <w:rsid w:val="00427EC8"/>
    <w:pPr>
      <w:numPr>
        <w:numId w:val="49"/>
      </w:numPr>
      <w:tabs>
        <w:tab w:val="clear" w:pos="360"/>
      </w:tabs>
      <w:spacing w:after="240" w:line="240" w:lineRule="auto"/>
      <w:ind w:left="0" w:firstLine="0"/>
      <w:jc w:val="both"/>
    </w:pPr>
    <w:rPr>
      <w:rFonts w:ascii="Calibri" w:eastAsia="Times New Roman" w:hAnsi="Calibri" w:cs="Times New Roman"/>
      <w:sz w:val="24"/>
      <w:szCs w:val="20"/>
    </w:rPr>
  </w:style>
  <w:style w:type="paragraph" w:customStyle="1" w:styleId="Bullet-1">
    <w:name w:val="Bullet-1"/>
    <w:basedOn w:val="Normal"/>
    <w:rsid w:val="00427EC8"/>
    <w:pPr>
      <w:keepLines/>
      <w:tabs>
        <w:tab w:val="left" w:pos="289"/>
      </w:tabs>
      <w:spacing w:after="240" w:line="240" w:lineRule="auto"/>
      <w:ind w:left="288" w:hanging="288"/>
      <w:jc w:val="both"/>
    </w:pPr>
    <w:rPr>
      <w:rFonts w:ascii="Book Antiqua" w:eastAsia="Times New Roman" w:hAnsi="Book Antiqua" w:cs="Times New Roman"/>
      <w:sz w:val="24"/>
      <w:szCs w:val="20"/>
    </w:rPr>
  </w:style>
  <w:style w:type="paragraph" w:customStyle="1" w:styleId="BodyText4">
    <w:name w:val="Body Text 4"/>
    <w:basedOn w:val="BodyText0"/>
    <w:link w:val="BodyText4Char"/>
    <w:uiPriority w:val="99"/>
    <w:rsid w:val="00427EC8"/>
    <w:pPr>
      <w:spacing w:before="200" w:after="200"/>
    </w:pPr>
  </w:style>
  <w:style w:type="character" w:customStyle="1" w:styleId="BodyText4Char">
    <w:name w:val="Body Text 4 Char"/>
    <w:link w:val="BodyText4"/>
    <w:uiPriority w:val="99"/>
    <w:locked/>
    <w:rsid w:val="00427EC8"/>
    <w:rPr>
      <w:rFonts w:ascii="Calibri" w:eastAsia="Times New Roman" w:hAnsi="Calibri" w:cs="Times New Roman"/>
      <w:sz w:val="24"/>
      <w:szCs w:val="20"/>
      <w:lang w:val="x-none"/>
    </w:rPr>
  </w:style>
  <w:style w:type="paragraph" w:customStyle="1" w:styleId="StyleMajorHeadingBefore0pt">
    <w:name w:val="Style Major Heading + Before:  0 pt"/>
    <w:basedOn w:val="MajorHeading"/>
    <w:rsid w:val="00427EC8"/>
    <w:pPr>
      <w:pBdr>
        <w:bottom w:val="none" w:sz="0" w:space="0" w:color="auto"/>
      </w:pBdr>
      <w:tabs>
        <w:tab w:val="clear" w:pos="9072"/>
      </w:tabs>
      <w:spacing w:before="0" w:after="120"/>
    </w:pPr>
    <w:rPr>
      <w:lang w:val="en-AU"/>
    </w:rPr>
  </w:style>
  <w:style w:type="paragraph" w:customStyle="1" w:styleId="TickPoint">
    <w:name w:val="Tick Point"/>
    <w:basedOn w:val="Normal"/>
    <w:rsid w:val="00427EC8"/>
    <w:pPr>
      <w:numPr>
        <w:numId w:val="50"/>
      </w:numPr>
      <w:tabs>
        <w:tab w:val="clear" w:pos="709"/>
        <w:tab w:val="num" w:pos="360"/>
      </w:tabs>
      <w:spacing w:after="0" w:line="240" w:lineRule="auto"/>
      <w:ind w:left="0" w:firstLine="0"/>
    </w:pPr>
    <w:rPr>
      <w:rFonts w:ascii="Calibri" w:eastAsia="Times New Roman" w:hAnsi="Calibri" w:cs="Times New Roman"/>
      <w:sz w:val="24"/>
      <w:szCs w:val="20"/>
      <w:lang w:val="en-GB"/>
    </w:rPr>
  </w:style>
  <w:style w:type="paragraph" w:customStyle="1" w:styleId="Numbers">
    <w:name w:val="Numbers"/>
    <w:basedOn w:val="Normal"/>
    <w:rsid w:val="00427EC8"/>
    <w:pPr>
      <w:keepLines/>
      <w:tabs>
        <w:tab w:val="left" w:pos="289"/>
        <w:tab w:val="num" w:pos="743"/>
      </w:tabs>
      <w:spacing w:after="240" w:line="240" w:lineRule="auto"/>
      <w:ind w:left="743" w:hanging="454"/>
      <w:jc w:val="both"/>
    </w:pPr>
    <w:rPr>
      <w:rFonts w:ascii="Book Antiqua" w:eastAsia="Times New Roman" w:hAnsi="Book Antiqua" w:cs="Times New Roman"/>
      <w:sz w:val="24"/>
      <w:szCs w:val="20"/>
    </w:rPr>
  </w:style>
  <w:style w:type="character" w:customStyle="1" w:styleId="EmailStyle6181">
    <w:name w:val="EmailStyle6181"/>
    <w:rsid w:val="00427EC8"/>
    <w:rPr>
      <w:rFonts w:ascii="Arial" w:hAnsi="Arial" w:cs="Arial"/>
      <w:color w:val="000000"/>
      <w:sz w:val="20"/>
    </w:rPr>
  </w:style>
  <w:style w:type="character" w:customStyle="1" w:styleId="CharChar12">
    <w:name w:val="Char Char12"/>
    <w:locked/>
    <w:rsid w:val="00427EC8"/>
    <w:rPr>
      <w:rFonts w:ascii="Cambria" w:hAnsi="Cambria" w:cs="Times New Roman"/>
      <w:b/>
      <w:bCs/>
      <w:kern w:val="32"/>
      <w:sz w:val="32"/>
      <w:szCs w:val="32"/>
      <w:lang w:eastAsia="en-US"/>
    </w:rPr>
  </w:style>
  <w:style w:type="character" w:customStyle="1" w:styleId="BodyTextCharChar">
    <w:name w:val="BodyText Char Char"/>
    <w:link w:val="BodyText"/>
    <w:locked/>
    <w:rsid w:val="00427EC8"/>
    <w:rPr>
      <w:rFonts w:ascii="Futura Bk BT" w:eastAsia="Times New Roman" w:hAnsi="Futura Bk BT" w:cs="Times New Roman"/>
      <w:sz w:val="20"/>
      <w:szCs w:val="20"/>
      <w:lang w:eastAsia="en-AU"/>
    </w:rPr>
  </w:style>
  <w:style w:type="character" w:customStyle="1" w:styleId="CharChar10">
    <w:name w:val="Char Char10"/>
    <w:locked/>
    <w:rsid w:val="00427EC8"/>
    <w:rPr>
      <w:rFonts w:cs="Times New Roman"/>
      <w:sz w:val="24"/>
      <w:lang w:val="en-AU" w:eastAsia="en-US" w:bidi="ar-SA"/>
    </w:rPr>
  </w:style>
  <w:style w:type="numbering" w:customStyle="1" w:styleId="1111111">
    <w:name w:val="1 / 1.1 / 1.1.11"/>
    <w:basedOn w:val="NoList"/>
    <w:next w:val="111111"/>
    <w:rsid w:val="00427EC8"/>
    <w:pPr>
      <w:numPr>
        <w:numId w:val="26"/>
      </w:numPr>
    </w:pPr>
  </w:style>
  <w:style w:type="numbering" w:customStyle="1" w:styleId="1ai1">
    <w:name w:val="1 / a / i1"/>
    <w:basedOn w:val="NoList"/>
    <w:rsid w:val="00427EC8"/>
    <w:pPr>
      <w:numPr>
        <w:numId w:val="27"/>
      </w:numPr>
    </w:pPr>
  </w:style>
  <w:style w:type="numbering" w:customStyle="1" w:styleId="ArticleSection1">
    <w:name w:val="Article / Section1"/>
    <w:basedOn w:val="NoList"/>
    <w:rsid w:val="00427EC8"/>
    <w:pPr>
      <w:numPr>
        <w:numId w:val="28"/>
      </w:numPr>
    </w:pPr>
  </w:style>
  <w:style w:type="paragraph" w:customStyle="1" w:styleId="StyleHeading4Before6pt">
    <w:name w:val="Style Heading 4 + Before:  6 pt"/>
    <w:basedOn w:val="Heading4"/>
    <w:rsid w:val="00427EC8"/>
    <w:pPr>
      <w:spacing w:before="120"/>
    </w:pPr>
    <w:rPr>
      <w:rFonts w:ascii="Arial" w:eastAsia="Times New Roman" w:hAnsi="Arial" w:cs="Times New Roman"/>
      <w:b w:val="0"/>
      <w:i/>
      <w:color w:val="562C8C"/>
      <w:sz w:val="24"/>
      <w:szCs w:val="20"/>
      <w:lang w:val="x-none"/>
    </w:rPr>
  </w:style>
  <w:style w:type="paragraph" w:styleId="MacroText">
    <w:name w:val="macro"/>
    <w:link w:val="MacroTextChar"/>
    <w:uiPriority w:val="99"/>
    <w:rsid w:val="00427EC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427EC8"/>
    <w:rPr>
      <w:rFonts w:ascii="Courier New" w:eastAsia="Times New Roman" w:hAnsi="Courier New" w:cs="Courier New"/>
      <w:sz w:val="20"/>
      <w:szCs w:val="20"/>
    </w:rPr>
  </w:style>
  <w:style w:type="paragraph" w:customStyle="1" w:styleId="InitTestL">
    <w:name w:val="Init Test L"/>
    <w:basedOn w:val="Normal"/>
    <w:qFormat/>
    <w:rsid w:val="00427EC8"/>
    <w:pPr>
      <w:spacing w:after="0" w:line="240" w:lineRule="auto"/>
    </w:pPr>
    <w:rPr>
      <w:rFonts w:ascii="Calibri" w:eastAsia="Times New Roman" w:hAnsi="Calibri" w:cs="Times New Roman"/>
      <w:sz w:val="24"/>
      <w:szCs w:val="20"/>
    </w:rPr>
  </w:style>
  <w:style w:type="character" w:customStyle="1" w:styleId="EmailStyle522">
    <w:name w:val="EmailStyle522"/>
    <w:semiHidden/>
    <w:rsid w:val="00427EC8"/>
    <w:rPr>
      <w:rFonts w:ascii="Arial" w:hAnsi="Arial" w:cs="Arial" w:hint="default"/>
      <w:color w:val="auto"/>
      <w:sz w:val="20"/>
    </w:rPr>
  </w:style>
  <w:style w:type="character" w:customStyle="1" w:styleId="EmailStyle618">
    <w:name w:val="EmailStyle618"/>
    <w:rsid w:val="00427EC8"/>
    <w:rPr>
      <w:rFonts w:ascii="Arial" w:hAnsi="Arial" w:cs="Arial"/>
      <w:color w:val="000000"/>
      <w:sz w:val="20"/>
    </w:rPr>
  </w:style>
  <w:style w:type="character" w:styleId="PlaceholderText">
    <w:name w:val="Placeholder Text"/>
    <w:basedOn w:val="DefaultParagraphFont"/>
    <w:uiPriority w:val="99"/>
    <w:semiHidden/>
    <w:rsid w:val="00427EC8"/>
    <w:rPr>
      <w:color w:val="808080"/>
    </w:rPr>
  </w:style>
  <w:style w:type="paragraph" w:customStyle="1" w:styleId="Wellbeingdomaintext">
    <w:name w:val="Wellbeing domain text"/>
    <w:basedOn w:val="Heading3"/>
    <w:link w:val="WellbeingdomaintextChar"/>
    <w:qFormat/>
    <w:rsid w:val="00427EC8"/>
    <w:pPr>
      <w:contextualSpacing/>
      <w:jc w:val="right"/>
    </w:pPr>
    <w:rPr>
      <w:rFonts w:eastAsia="Times New Roman" w:cs="Times New Roman"/>
      <w:bCs/>
      <w:sz w:val="24"/>
      <w:szCs w:val="26"/>
      <w:lang w:val="x-none" w:eastAsia="en-AU"/>
    </w:rPr>
  </w:style>
  <w:style w:type="character" w:customStyle="1" w:styleId="WellbeingDomaintext0">
    <w:name w:val="Wellbeing Domain text"/>
    <w:basedOn w:val="DefaultParagraphFont"/>
    <w:uiPriority w:val="1"/>
    <w:rsid w:val="00427EC8"/>
    <w:rPr>
      <w:rFonts w:asciiTheme="minorHAnsi" w:hAnsiTheme="minorHAnsi"/>
      <w:b/>
      <w:sz w:val="24"/>
    </w:rPr>
  </w:style>
  <w:style w:type="character" w:customStyle="1" w:styleId="WellbeingdomaintextChar">
    <w:name w:val="Wellbeing domain text Char"/>
    <w:basedOn w:val="Heading3Char"/>
    <w:link w:val="Wellbeingdomaintext"/>
    <w:rsid w:val="00427EC8"/>
    <w:rPr>
      <w:rFonts w:ascii="Calibri" w:eastAsia="Times New Roman" w:hAnsi="Calibri" w:cs="Times New Roman"/>
      <w:b/>
      <w:bCs/>
      <w:color w:val="6E46E0"/>
      <w:sz w:val="24"/>
      <w:szCs w:val="26"/>
      <w:lang w:val="x-none" w:eastAsia="en-AU"/>
    </w:rPr>
  </w:style>
  <w:style w:type="numbering" w:customStyle="1" w:styleId="NoList1">
    <w:name w:val="No List1"/>
    <w:next w:val="NoList"/>
    <w:uiPriority w:val="99"/>
    <w:semiHidden/>
    <w:unhideWhenUsed/>
    <w:rsid w:val="00427EC8"/>
  </w:style>
  <w:style w:type="table" w:customStyle="1" w:styleId="TableGrid10">
    <w:name w:val="Table Grid1"/>
    <w:basedOn w:val="TableNormal"/>
    <w:next w:val="TableGrid"/>
    <w:uiPriority w:val="39"/>
    <w:rsid w:val="00427EC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427EC8"/>
  </w:style>
  <w:style w:type="table" w:customStyle="1" w:styleId="Style21">
    <w:name w:val="Style21"/>
    <w:basedOn w:val="TableList3"/>
    <w:uiPriority w:val="99"/>
    <w:rsid w:val="00427EC8"/>
    <w:tblPr/>
    <w:trPr>
      <w:tblHeader/>
    </w:trPr>
    <w:tcPr>
      <w:vAlign w:val="bottom"/>
    </w:tcPr>
    <w:tblStylePr w:type="firstRow">
      <w:rPr>
        <w:rFonts w:ascii="Calibri" w:hAnsi="Calibri"/>
        <w:b/>
        <w:bCs/>
        <w:color w:val="auto"/>
        <w:sz w:val="2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rPr>
        <w:rFonts w:ascii="Calibri" w:hAnsi="Calibri"/>
        <w:b/>
        <w:sz w:val="20"/>
      </w:rPr>
    </w:tblStylePr>
    <w:tblStylePr w:type="band1Horz">
      <w:rPr>
        <w:rFonts w:ascii="Calibri" w:hAnsi="Calibri"/>
        <w:b w:val="0"/>
        <w:i w:val="0"/>
        <w:sz w:val="20"/>
      </w:rPr>
      <w:tblPr/>
      <w:tcPr>
        <w:tcBorders>
          <w:bottom w:val="nil"/>
        </w:tcBorders>
        <w:shd w:val="clear" w:color="auto" w:fill="auto"/>
      </w:tcPr>
    </w:tblStylePr>
    <w:tblStylePr w:type="band2Horz">
      <w:rPr>
        <w:rFonts w:ascii="Calibri" w:hAnsi="Calibri"/>
        <w:b w:val="0"/>
        <w:i w:val="0"/>
        <w:sz w:val="20"/>
      </w:rPr>
    </w:tblStylePr>
    <w:tblStylePr w:type="swCell">
      <w:rPr>
        <w:i/>
        <w:iCs/>
        <w:color w:val="000080"/>
      </w:rPr>
      <w:tblPr/>
      <w:tcPr>
        <w:tcBorders>
          <w:tl2br w:val="none" w:sz="0" w:space="0" w:color="auto"/>
          <w:tr2bl w:val="none" w:sz="0" w:space="0" w:color="auto"/>
        </w:tcBorders>
      </w:tcPr>
    </w:tblStylePr>
  </w:style>
  <w:style w:type="table" w:customStyle="1" w:styleId="BSEEL1">
    <w:name w:val="BS_EEL1"/>
    <w:basedOn w:val="TableSimple1"/>
    <w:uiPriority w:val="99"/>
    <w:qFormat/>
    <w:rsid w:val="00427EC8"/>
    <w:pPr>
      <w:spacing w:before="120" w:after="120"/>
      <w:jc w:val="right"/>
    </w:pPr>
    <w:rPr>
      <w:rFonts w:ascii="Calibri" w:hAnsi="Calibri"/>
    </w:rPr>
    <w:tblPr>
      <w:tblBorders>
        <w:top w:val="single" w:sz="12" w:space="0" w:color="000000"/>
        <w:bottom w:val="single" w:sz="12" w:space="0" w:color="000000"/>
        <w:insideH w:val="single" w:sz="12" w:space="0" w:color="000000"/>
      </w:tblBorders>
    </w:tblPr>
    <w:trPr>
      <w:tblHeader/>
    </w:trPr>
    <w:tcPr>
      <w:vAlign w:val="bottom"/>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tyle41">
    <w:name w:val="Style41"/>
    <w:basedOn w:val="TableList3"/>
    <w:uiPriority w:val="99"/>
    <w:qFormat/>
    <w:rsid w:val="00427EC8"/>
    <w:tblPr/>
    <w:tblStylePr w:type="firstRow">
      <w:rPr>
        <w:rFonts w:ascii="Calibri" w:hAnsi="Calibri"/>
        <w:b/>
        <w:bCs/>
        <w:color w:val="auto"/>
        <w:sz w:val="2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rPr>
        <w:rFonts w:ascii="Calibri" w:hAnsi="Calibri"/>
        <w:b/>
        <w:sz w:val="20"/>
      </w:rPr>
    </w:tblStylePr>
    <w:tblStylePr w:type="band1Horz">
      <w:rPr>
        <w:rFonts w:ascii="Calibri" w:hAnsi="Calibri"/>
        <w:sz w:val="20"/>
      </w:rPr>
    </w:tblStylePr>
    <w:tblStylePr w:type="band2Horz">
      <w:rPr>
        <w:rFonts w:ascii="Calibri" w:hAnsi="Calibri"/>
        <w:sz w:val="20"/>
      </w:rPr>
    </w:tblStylePr>
    <w:tblStylePr w:type="swCell">
      <w:rPr>
        <w:i/>
        <w:iCs/>
        <w:color w:val="000080"/>
      </w:rPr>
      <w:tblPr/>
      <w:tcPr>
        <w:tcBorders>
          <w:tl2br w:val="none" w:sz="0" w:space="0" w:color="auto"/>
          <w:tr2bl w:val="none" w:sz="0" w:space="0" w:color="auto"/>
        </w:tcBorders>
      </w:tcPr>
    </w:tblStylePr>
  </w:style>
  <w:style w:type="numbering" w:customStyle="1" w:styleId="11111111">
    <w:name w:val="1 / 1.1 / 1.1.111"/>
    <w:basedOn w:val="NoList"/>
    <w:next w:val="111111"/>
    <w:rsid w:val="00427EC8"/>
  </w:style>
  <w:style w:type="numbering" w:customStyle="1" w:styleId="1ai11">
    <w:name w:val="1 / a / i11"/>
    <w:basedOn w:val="NoList"/>
    <w:rsid w:val="00427EC8"/>
  </w:style>
  <w:style w:type="numbering" w:customStyle="1" w:styleId="ArticleSection11">
    <w:name w:val="Article / Section11"/>
    <w:basedOn w:val="NoList"/>
    <w:rsid w:val="00427EC8"/>
  </w:style>
  <w:style w:type="character" w:customStyle="1" w:styleId="font151">
    <w:name w:val="font151"/>
    <w:basedOn w:val="DefaultParagraphFont"/>
    <w:rsid w:val="00427EC8"/>
    <w:rPr>
      <w:rFonts w:ascii="Calibri" w:hAnsi="Calibri" w:cs="Calibri" w:hint="default"/>
      <w:b w:val="0"/>
      <w:bCs w:val="0"/>
      <w:i w:val="0"/>
      <w:iCs w:val="0"/>
      <w:strike w:val="0"/>
      <w:dstrike w:val="0"/>
      <w:color w:val="000000"/>
      <w:sz w:val="20"/>
      <w:szCs w:val="20"/>
      <w:u w:val="none"/>
      <w:effect w:val="none"/>
    </w:rPr>
  </w:style>
  <w:style w:type="paragraph" w:customStyle="1" w:styleId="msonormal0">
    <w:name w:val="msonormal"/>
    <w:basedOn w:val="Normal"/>
    <w:rsid w:val="00427EC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TableHeadingRowCentreAlign">
    <w:name w:val="B_Table Heading Row Centre Align"/>
    <w:basedOn w:val="BTableHeadingRowCentreAligned"/>
    <w:qFormat/>
    <w:rsid w:val="00427EC8"/>
    <w:pPr>
      <w:spacing w:line="259" w:lineRule="auto"/>
    </w:pPr>
    <w:rPr>
      <w:rFonts w:asciiTheme="minorHAnsi" w:hAnsiTheme="minorHAnsi"/>
      <w:kern w:val="2"/>
      <w14:ligatures w14:val="standardContextual"/>
    </w:rPr>
  </w:style>
  <w:style w:type="paragraph" w:customStyle="1" w:styleId="ListParagraph3">
    <w:name w:val="List Paragraph 3"/>
    <w:basedOn w:val="Normal"/>
    <w:qFormat/>
    <w:rsid w:val="00427EC8"/>
    <w:pPr>
      <w:tabs>
        <w:tab w:val="left" w:pos="1701"/>
      </w:tabs>
      <w:spacing w:before="120" w:after="0" w:line="276" w:lineRule="auto"/>
      <w:ind w:left="1800" w:hanging="180"/>
    </w:pPr>
    <w:rPr>
      <w:rFonts w:eastAsiaTheme="minorEastAsia"/>
      <w:kern w:val="2"/>
      <w14:ligatures w14:val="standardContextual"/>
    </w:rPr>
  </w:style>
  <w:style w:type="paragraph" w:customStyle="1" w:styleId="TableText0">
    <w:name w:val="Table Text"/>
    <w:basedOn w:val="Normal"/>
    <w:qFormat/>
    <w:rsid w:val="00427EC8"/>
    <w:pPr>
      <w:spacing w:after="0"/>
      <w:ind w:left="227" w:hanging="227"/>
    </w:pPr>
    <w:rPr>
      <w:kern w:val="2"/>
      <w:sz w:val="20"/>
      <w14:ligatures w14:val="standardContextual"/>
    </w:rPr>
  </w:style>
  <w:style w:type="paragraph" w:customStyle="1" w:styleId="TableHeadingRowRightAligned">
    <w:name w:val="Table Heading Row Right Aligned"/>
    <w:basedOn w:val="Normal"/>
    <w:qFormat/>
    <w:rsid w:val="00427EC8"/>
    <w:pPr>
      <w:spacing w:after="0"/>
      <w:ind w:left="227" w:hanging="227"/>
      <w:jc w:val="right"/>
    </w:pPr>
    <w:rPr>
      <w:b/>
      <w:kern w:val="2"/>
      <w:sz w:val="20"/>
      <w14:ligatures w14:val="standardContextual"/>
    </w:rPr>
  </w:style>
  <w:style w:type="paragraph" w:customStyle="1" w:styleId="TabletextBold">
    <w:name w:val="Table text Bold"/>
    <w:basedOn w:val="Normal"/>
    <w:qFormat/>
    <w:rsid w:val="00427EC8"/>
    <w:pPr>
      <w:spacing w:after="0"/>
      <w:ind w:left="227" w:hanging="227"/>
    </w:pPr>
    <w:rPr>
      <w:b/>
      <w:kern w:val="2"/>
      <w:sz w:val="20"/>
      <w14:ligatures w14:val="standardContextual"/>
    </w:rPr>
  </w:style>
  <w:style w:type="paragraph" w:customStyle="1" w:styleId="Tablefigure">
    <w:name w:val="Table figure"/>
    <w:basedOn w:val="Normal"/>
    <w:qFormat/>
    <w:rsid w:val="00427EC8"/>
    <w:pPr>
      <w:spacing w:after="0"/>
      <w:ind w:left="227" w:hanging="227"/>
      <w:jc w:val="right"/>
    </w:pPr>
    <w:rPr>
      <w:kern w:val="2"/>
      <w:sz w:val="20"/>
      <w14:ligatures w14:val="standardContextual"/>
    </w:rPr>
  </w:style>
  <w:style w:type="paragraph" w:customStyle="1" w:styleId="Tablefigurebold">
    <w:name w:val="Table figure bold"/>
    <w:basedOn w:val="Tablefigure"/>
    <w:qFormat/>
    <w:rsid w:val="00427EC8"/>
    <w:rPr>
      <w:b/>
      <w:bCs/>
    </w:rPr>
  </w:style>
  <w:style w:type="character" w:customStyle="1" w:styleId="msoins0">
    <w:name w:val="msoins"/>
    <w:basedOn w:val="DefaultParagraphFont"/>
    <w:rsid w:val="00427EC8"/>
  </w:style>
  <w:style w:type="paragraph" w:customStyle="1" w:styleId="bbodytext0">
    <w:name w:val="bbodytext"/>
    <w:basedOn w:val="Normal"/>
    <w:rsid w:val="00427EC8"/>
    <w:pPr>
      <w:spacing w:before="100" w:beforeAutospacing="1" w:after="100" w:afterAutospacing="1" w:line="240" w:lineRule="auto"/>
    </w:pPr>
    <w:rPr>
      <w:rFonts w:ascii="Times New Roman" w:eastAsiaTheme="minorEastAsia" w:hAnsi="Times New Roman" w:cs="Times New Roman"/>
      <w:kern w:val="2"/>
      <w:lang w:eastAsia="en-AU"/>
      <w14:ligatures w14:val="standardContextual"/>
    </w:rPr>
  </w:style>
  <w:style w:type="paragraph" w:customStyle="1" w:styleId="btableheadingrowrightaligned0">
    <w:name w:val="btableheadingrowrightaligned"/>
    <w:basedOn w:val="Normal"/>
    <w:rsid w:val="00427EC8"/>
    <w:pPr>
      <w:spacing w:before="100" w:beforeAutospacing="1" w:after="100" w:afterAutospacing="1"/>
    </w:pPr>
    <w:rPr>
      <w:rFonts w:ascii="Times New Roman" w:eastAsiaTheme="minorEastAsia" w:hAnsi="Times New Roman" w:cs="Times New Roman"/>
      <w:bCs/>
      <w:iCs/>
      <w:kern w:val="2"/>
      <w14:ligatures w14:val="standardContextual"/>
    </w:rPr>
  </w:style>
  <w:style w:type="paragraph" w:customStyle="1" w:styleId="btabletextunbold0">
    <w:name w:val="btabletextunbold"/>
    <w:basedOn w:val="Normal"/>
    <w:rsid w:val="00427EC8"/>
    <w:pPr>
      <w:spacing w:before="100" w:beforeAutospacing="1" w:after="100" w:afterAutospacing="1"/>
    </w:pPr>
    <w:rPr>
      <w:rFonts w:ascii="Times New Roman" w:eastAsiaTheme="minorEastAsia" w:hAnsi="Times New Roman" w:cs="Times New Roman"/>
      <w:bCs/>
      <w:iCs/>
      <w:kern w:val="2"/>
      <w14:ligatures w14:val="standardContextual"/>
    </w:rPr>
  </w:style>
  <w:style w:type="character" w:customStyle="1" w:styleId="normaltextrun">
    <w:name w:val="normaltextrun"/>
    <w:basedOn w:val="DefaultParagraphFont"/>
    <w:rsid w:val="00427EC8"/>
  </w:style>
  <w:style w:type="character" w:customStyle="1" w:styleId="ui-provider">
    <w:name w:val="ui-provider"/>
    <w:basedOn w:val="DefaultParagraphFont"/>
    <w:rsid w:val="00427EC8"/>
  </w:style>
  <w:style w:type="paragraph" w:customStyle="1" w:styleId="Pop-outBoxText">
    <w:name w:val="Pop-out Box Text"/>
    <w:basedOn w:val="Normal"/>
    <w:next w:val="Bbodytext"/>
    <w:qFormat/>
    <w:rsid w:val="00427EC8"/>
    <w:pPr>
      <w:spacing w:before="40" w:after="180" w:line="240" w:lineRule="auto"/>
      <w:jc w:val="center"/>
    </w:pPr>
    <w:rPr>
      <w:b/>
      <w:color w:val="150045"/>
      <w:sz w:val="24"/>
    </w:rPr>
  </w:style>
  <w:style w:type="paragraph" w:customStyle="1" w:styleId="paragraph">
    <w:name w:val="paragraph"/>
    <w:basedOn w:val="Normal"/>
    <w:rsid w:val="00427EC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427EC8"/>
  </w:style>
  <w:style w:type="character" w:customStyle="1" w:styleId="Calibri12">
    <w:name w:val="Calibri 12"/>
    <w:basedOn w:val="DefaultParagraphFont"/>
    <w:uiPriority w:val="1"/>
    <w:qFormat/>
    <w:rsid w:val="00427EC8"/>
    <w:rPr>
      <w:rFonts w:ascii="Calibri" w:hAnsi="Calibri"/>
      <w:sz w:val="24"/>
    </w:rPr>
  </w:style>
  <w:style w:type="paragraph" w:customStyle="1" w:styleId="xmsonormal">
    <w:name w:val="x_msonormal"/>
    <w:basedOn w:val="Normal"/>
    <w:rsid w:val="00427EC8"/>
    <w:pPr>
      <w:spacing w:before="100" w:beforeAutospacing="1" w:after="100" w:afterAutospacing="1" w:line="240" w:lineRule="auto"/>
    </w:pPr>
    <w:rPr>
      <w:rFonts w:ascii="Calibri" w:hAnsi="Calibri" w:cs="Calibri"/>
      <w:sz w:val="24"/>
      <w:lang w:eastAsia="en-AU"/>
    </w:rPr>
  </w:style>
  <w:style w:type="character" w:customStyle="1" w:styleId="findhit">
    <w:name w:val="findhit"/>
    <w:basedOn w:val="DefaultParagraphFont"/>
    <w:rsid w:val="00427EC8"/>
  </w:style>
  <w:style w:type="character" w:customStyle="1" w:styleId="s2">
    <w:name w:val="s2"/>
    <w:basedOn w:val="DefaultParagraphFont"/>
    <w:rsid w:val="00427EC8"/>
  </w:style>
  <w:style w:type="paragraph" w:customStyle="1" w:styleId="StyleBtabletextunboldItalic">
    <w:name w:val="Style B_ table text unbold + Italic"/>
    <w:basedOn w:val="Btabletextunbold"/>
    <w:rsid w:val="00427EC8"/>
    <w:pPr>
      <w:spacing w:before="40"/>
      <w:ind w:left="340"/>
    </w:pPr>
    <w:rPr>
      <w:i/>
      <w:iCs/>
    </w:rPr>
  </w:style>
  <w:style w:type="paragraph" w:customStyle="1" w:styleId="StyleBtabletextunboldBold">
    <w:name w:val="Style B_ table text unbold + Bold"/>
    <w:basedOn w:val="Btabletextunbold"/>
    <w:rsid w:val="00427EC8"/>
    <w:pPr>
      <w:spacing w:before="40"/>
      <w:ind w:left="340"/>
    </w:pPr>
    <w:rPr>
      <w:b/>
      <w:bCs/>
    </w:rPr>
  </w:style>
  <w:style w:type="character" w:customStyle="1" w:styleId="BStabletextboldChar">
    <w:name w:val="BS_table text bold Char"/>
    <w:link w:val="BStabletextbold"/>
    <w:rsid w:val="00427EC8"/>
    <w:rPr>
      <w:rFonts w:ascii="Calibri" w:eastAsia="Times New Roman" w:hAnsi="Calibri" w:cs="Times New Roman"/>
      <w:b/>
      <w:bCs/>
      <w:sz w:val="20"/>
      <w:szCs w:val="20"/>
      <w:lang w:eastAsia="en-AU"/>
    </w:rPr>
  </w:style>
  <w:style w:type="character" w:customStyle="1" w:styleId="BStablefiguresboldChar">
    <w:name w:val="BS_table figures bold Char"/>
    <w:link w:val="BStablefiguresbold"/>
    <w:rsid w:val="00427EC8"/>
    <w:rPr>
      <w:rFonts w:ascii="Calibri" w:eastAsia="Times New Roman" w:hAnsi="Calibri" w:cs="Times New Roman"/>
      <w:b/>
      <w:sz w:val="20"/>
      <w:szCs w:val="20"/>
      <w:lang w:val="x-none" w:eastAsia="en-AU"/>
    </w:rPr>
  </w:style>
  <w:style w:type="paragraph" w:customStyle="1" w:styleId="BStableindent">
    <w:name w:val="BS table indent"/>
    <w:basedOn w:val="Normal"/>
    <w:qFormat/>
    <w:rsid w:val="00427EC8"/>
    <w:pPr>
      <w:spacing w:before="40" w:after="0" w:line="240" w:lineRule="auto"/>
      <w:ind w:left="421" w:hanging="227"/>
    </w:pPr>
    <w:rPr>
      <w:rFonts w:ascii="Calibri" w:eastAsia="Times New Roman" w:hAnsi="Calibri" w:cs="Times New Roman"/>
      <w:bCs/>
      <w:sz w:val="20"/>
      <w:szCs w:val="20"/>
      <w:lang w:val="x-none"/>
    </w:rPr>
  </w:style>
  <w:style w:type="paragraph" w:customStyle="1" w:styleId="xbbodytext">
    <w:name w:val="x_bbodytext"/>
    <w:basedOn w:val="Normal"/>
    <w:rsid w:val="00427EC8"/>
    <w:pPr>
      <w:spacing w:before="120" w:after="120" w:line="240" w:lineRule="auto"/>
    </w:pPr>
    <w:rPr>
      <w:rFonts w:ascii="Calibri" w:hAnsi="Calibri" w:cs="Calibri"/>
      <w:sz w:val="24"/>
      <w:szCs w:val="24"/>
      <w:lang w:eastAsia="en-AU"/>
    </w:rPr>
  </w:style>
  <w:style w:type="paragraph" w:customStyle="1" w:styleId="BTablefigurebolditalic">
    <w:name w:val="B_Table figure bold + italic"/>
    <w:basedOn w:val="BTablefigureBold"/>
    <w:qFormat/>
    <w:rsid w:val="00427EC8"/>
    <w:pPr>
      <w:spacing w:before="40"/>
    </w:pPr>
    <w:rPr>
      <w:i/>
    </w:rPr>
  </w:style>
  <w:style w:type="paragraph" w:customStyle="1" w:styleId="BSnotetext">
    <w:name w:val="BS_note text"/>
    <w:basedOn w:val="BSnote"/>
    <w:link w:val="BSnotetextChar"/>
    <w:qFormat/>
    <w:rsid w:val="00427EC8"/>
    <w:rPr>
      <w:b w:val="0"/>
    </w:rPr>
  </w:style>
  <w:style w:type="character" w:customStyle="1" w:styleId="BSnotetextChar">
    <w:name w:val="BS_note text Char"/>
    <w:link w:val="BSnotetext"/>
    <w:rsid w:val="00427EC8"/>
    <w:rPr>
      <w:rFonts w:ascii="Calibri" w:eastAsia="Times New Roman" w:hAnsi="Calibri" w:cs="Times New Roman"/>
      <w:sz w:val="18"/>
      <w:szCs w:val="16"/>
      <w:lang w:val="x-none"/>
    </w:rPr>
  </w:style>
  <w:style w:type="paragraph" w:customStyle="1" w:styleId="StyleHeading4Italic">
    <w:name w:val="Style Heading 4 + Italic"/>
    <w:basedOn w:val="Heading4"/>
    <w:rsid w:val="00427EC8"/>
    <w:pPr>
      <w:spacing w:after="180"/>
    </w:pPr>
    <w:rPr>
      <w:bCs/>
      <w:i/>
      <w:color w:val="562C8C"/>
      <w:sz w:val="26"/>
    </w:rPr>
  </w:style>
  <w:style w:type="paragraph" w:customStyle="1" w:styleId="FinancialStatementHeading">
    <w:name w:val="Financial Statement Heading"/>
    <w:basedOn w:val="Heading3"/>
    <w:qFormat/>
    <w:rsid w:val="00427EC8"/>
    <w:pPr>
      <w:spacing w:before="0" w:after="0"/>
      <w:jc w:val="center"/>
    </w:pPr>
    <w:rPr>
      <w:color w:val="auto"/>
      <w:sz w:val="28"/>
    </w:rPr>
  </w:style>
  <w:style w:type="paragraph" w:customStyle="1" w:styleId="Tabletextindent0">
    <w:name w:val="Table text indent"/>
    <w:basedOn w:val="TableText0"/>
    <w:qFormat/>
    <w:rsid w:val="00427EC8"/>
    <w:pPr>
      <w:spacing w:before="40" w:line="240" w:lineRule="auto"/>
      <w:ind w:left="397"/>
    </w:pPr>
    <w:rPr>
      <w:rFonts w:ascii="Calibri" w:hAnsi="Calibri"/>
      <w:kern w:val="0"/>
      <w14:ligatures w14:val="none"/>
    </w:rPr>
  </w:style>
  <w:style w:type="paragraph" w:customStyle="1" w:styleId="Tabletextbolditalic">
    <w:name w:val="Table text bold italic"/>
    <w:basedOn w:val="TableText0"/>
    <w:rsid w:val="00427EC8"/>
    <w:pPr>
      <w:spacing w:before="40" w:line="240" w:lineRule="auto"/>
    </w:pPr>
    <w:rPr>
      <w:rFonts w:ascii="Calibri" w:hAnsi="Calibri"/>
      <w:b/>
      <w:bCs/>
      <w:i/>
      <w:iCs/>
      <w:kern w:val="0"/>
      <w14:ligatures w14:val="none"/>
    </w:rPr>
  </w:style>
  <w:style w:type="paragraph" w:customStyle="1" w:styleId="Tablefigurebolditalic">
    <w:name w:val="Table figure bold italic"/>
    <w:basedOn w:val="Tablefigurebold"/>
    <w:rsid w:val="00427EC8"/>
    <w:pPr>
      <w:spacing w:before="40" w:line="240" w:lineRule="auto"/>
    </w:pPr>
    <w:rPr>
      <w:rFonts w:ascii="Calibri" w:hAnsi="Calibri"/>
      <w:i/>
      <w:kern w:val="0"/>
      <w14:ligatures w14:val="none"/>
    </w:rPr>
  </w:style>
  <w:style w:type="paragraph" w:customStyle="1" w:styleId="BTabletext">
    <w:name w:val="B_Table text"/>
    <w:basedOn w:val="Btablefigureunbold"/>
    <w:qFormat/>
    <w:rsid w:val="00427EC8"/>
    <w:pPr>
      <w:spacing w:before="40"/>
      <w:jc w:val="left"/>
    </w:pPr>
  </w:style>
  <w:style w:type="paragraph" w:customStyle="1" w:styleId="BStabletextunbold">
    <w:name w:val="BS_table text unbold"/>
    <w:basedOn w:val="BStabletext"/>
    <w:qFormat/>
    <w:rsid w:val="00427EC8"/>
    <w:pPr>
      <w:spacing w:before="40"/>
    </w:pPr>
  </w:style>
  <w:style w:type="paragraph" w:customStyle="1" w:styleId="BStablefiguresitalics">
    <w:name w:val="BS_table figures italics"/>
    <w:basedOn w:val="BStablefigures"/>
    <w:qFormat/>
    <w:rsid w:val="00427EC8"/>
    <w:pPr>
      <w:tabs>
        <w:tab w:val="left" w:pos="914"/>
      </w:tabs>
      <w:spacing w:before="40"/>
      <w:ind w:left="142" w:hanging="142"/>
    </w:pPr>
    <w:rPr>
      <w:rFonts w:cs="Arial"/>
      <w:b/>
      <w:color w:val="000000"/>
      <w:szCs w:val="24"/>
      <w:lang w:eastAsia="en-US"/>
    </w:rPr>
  </w:style>
  <w:style w:type="paragraph" w:customStyle="1" w:styleId="BStablefiguresunbold">
    <w:name w:val="BS_table figures unbold"/>
    <w:basedOn w:val="BStablefigures"/>
    <w:link w:val="BStablefiguresunboldChar"/>
    <w:qFormat/>
    <w:rsid w:val="00427EC8"/>
    <w:pPr>
      <w:spacing w:before="40"/>
    </w:pPr>
    <w:rPr>
      <w:b/>
      <w:szCs w:val="24"/>
      <w:lang w:eastAsia="en-US"/>
    </w:rPr>
  </w:style>
  <w:style w:type="character" w:customStyle="1" w:styleId="BStablefiguresunboldChar">
    <w:name w:val="BS_table figures unbold Char"/>
    <w:link w:val="BStablefiguresunbold"/>
    <w:rsid w:val="00427EC8"/>
    <w:rPr>
      <w:rFonts w:ascii="Calibri" w:eastAsia="Times New Roman" w:hAnsi="Calibri" w:cs="Times New Roman"/>
      <w:b/>
      <w:sz w:val="20"/>
      <w:szCs w:val="24"/>
      <w:lang w:val="x-none"/>
    </w:rPr>
  </w:style>
  <w:style w:type="paragraph" w:customStyle="1" w:styleId="BTabletextboldpurple">
    <w:name w:val="B_Table text bold purple"/>
    <w:basedOn w:val="Normal"/>
    <w:rsid w:val="00427EC8"/>
    <w:pPr>
      <w:spacing w:before="40" w:after="0" w:line="240" w:lineRule="auto"/>
      <w:ind w:left="63" w:hanging="63"/>
    </w:pPr>
    <w:rPr>
      <w:rFonts w:ascii="Calibri" w:eastAsia="Times New Roman" w:hAnsi="Calibri" w:cs="Times New Roman"/>
      <w:b/>
      <w:bCs/>
      <w:color w:val="472D8C"/>
      <w:sz w:val="20"/>
      <w:szCs w:val="20"/>
    </w:rPr>
  </w:style>
  <w:style w:type="paragraph" w:customStyle="1" w:styleId="Btablefigureboldpurple">
    <w:name w:val="B_table figure bold purple"/>
    <w:basedOn w:val="Btablefigureunbold"/>
    <w:rsid w:val="00427EC8"/>
    <w:pPr>
      <w:spacing w:before="40"/>
    </w:pPr>
    <w:rPr>
      <w:b/>
      <w:bCs/>
      <w:color w:val="472D8C"/>
    </w:rPr>
  </w:style>
  <w:style w:type="paragraph" w:customStyle="1" w:styleId="Tableheadingfontrightaligned">
    <w:name w:val="Table heading font right aligned"/>
    <w:basedOn w:val="Normal"/>
    <w:rsid w:val="00427EC8"/>
    <w:pPr>
      <w:shd w:val="clear" w:color="auto" w:fill="472D8C"/>
      <w:spacing w:before="40" w:after="0" w:line="240" w:lineRule="auto"/>
      <w:jc w:val="right"/>
    </w:pPr>
    <w:rPr>
      <w:rFonts w:ascii="Calibri" w:eastAsia="Times New Roman" w:hAnsi="Calibri" w:cs="Times New Roman"/>
      <w:b/>
      <w:bCs/>
      <w:color w:val="FFFFFF" w:themeColor="background1"/>
      <w:sz w:val="20"/>
      <w:szCs w:val="20"/>
    </w:rPr>
  </w:style>
  <w:style w:type="table" w:styleId="TableGridLight">
    <w:name w:val="Grid Table Light"/>
    <w:basedOn w:val="TableNormal"/>
    <w:uiPriority w:val="40"/>
    <w:rsid w:val="00427EC8"/>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election-contrast">
    <w:name w:val="selection-contrast"/>
    <w:basedOn w:val="DefaultParagraphFont"/>
    <w:rsid w:val="00427EC8"/>
  </w:style>
  <w:style w:type="paragraph" w:customStyle="1" w:styleId="s5">
    <w:name w:val="s5"/>
    <w:basedOn w:val="Normal"/>
    <w:rsid w:val="00427EC8"/>
    <w:pPr>
      <w:spacing w:before="100" w:beforeAutospacing="1" w:after="100" w:afterAutospacing="1" w:line="240" w:lineRule="auto"/>
    </w:pPr>
    <w:rPr>
      <w:rFonts w:ascii="Calibri" w:hAnsi="Calibri" w:cs="Calibri"/>
      <w:sz w:val="24"/>
      <w:lang w:eastAsia="en-AU"/>
    </w:rPr>
  </w:style>
  <w:style w:type="character" w:customStyle="1" w:styleId="s16">
    <w:name w:val="s16"/>
    <w:basedOn w:val="DefaultParagraphFont"/>
    <w:rsid w:val="00427EC8"/>
  </w:style>
  <w:style w:type="character" w:customStyle="1" w:styleId="s19">
    <w:name w:val="s19"/>
    <w:basedOn w:val="DefaultParagraphFont"/>
    <w:rsid w:val="00427EC8"/>
  </w:style>
  <w:style w:type="character" w:customStyle="1" w:styleId="wacimagecontainer">
    <w:name w:val="wacimagecontainer"/>
    <w:basedOn w:val="DefaultParagraphFont"/>
    <w:rsid w:val="00427EC8"/>
  </w:style>
  <w:style w:type="paragraph" w:customStyle="1" w:styleId="CS-Paragraphnumbering">
    <w:name w:val="CS - Paragraph numbering"/>
    <w:basedOn w:val="Normal"/>
    <w:rsid w:val="00427EC8"/>
    <w:pPr>
      <w:tabs>
        <w:tab w:val="num" w:pos="643"/>
      </w:tabs>
      <w:spacing w:before="40" w:after="120" w:line="276" w:lineRule="auto"/>
      <w:ind w:right="-45"/>
    </w:pPr>
    <w:rPr>
      <w:sz w:val="24"/>
      <w:szCs w:val="24"/>
    </w:rPr>
  </w:style>
  <w:style w:type="paragraph" w:customStyle="1" w:styleId="p1">
    <w:name w:val="p1"/>
    <w:basedOn w:val="Normal"/>
    <w:rsid w:val="00427EC8"/>
    <w:pPr>
      <w:shd w:val="clear" w:color="auto" w:fill="FFFFFF"/>
      <w:spacing w:before="40" w:after="240" w:line="240" w:lineRule="auto"/>
    </w:pPr>
    <w:rPr>
      <w:rFonts w:ascii="Helvetica" w:eastAsiaTheme="minorEastAsia" w:hAnsi="Helvetica" w:cs="Times New Roman"/>
      <w:color w:val="000000"/>
      <w:sz w:val="18"/>
      <w:szCs w:val="18"/>
      <w:lang w:eastAsia="en-GB"/>
    </w:rPr>
  </w:style>
  <w:style w:type="character" w:customStyle="1" w:styleId="s1">
    <w:name w:val="s1"/>
    <w:basedOn w:val="DefaultParagraphFont"/>
    <w:rsid w:val="00427EC8"/>
    <w:rPr>
      <w:rFonts w:ascii="Helvetica" w:hAnsi="Helvetica" w:hint="default"/>
      <w:b w:val="0"/>
      <w:bCs w:val="0"/>
      <w:i w:val="0"/>
      <w:iCs w:val="0"/>
      <w:sz w:val="18"/>
      <w:szCs w:val="18"/>
    </w:rPr>
  </w:style>
  <w:style w:type="paragraph" w:customStyle="1" w:styleId="Recommendation1">
    <w:name w:val="Recommendation 1"/>
    <w:qFormat/>
    <w:rsid w:val="00427EC8"/>
    <w:pPr>
      <w:numPr>
        <w:numId w:val="57"/>
      </w:numPr>
      <w:tabs>
        <w:tab w:val="left" w:pos="425"/>
      </w:tabs>
      <w:spacing w:before="240" w:after="0" w:line="276" w:lineRule="auto"/>
      <w:ind w:left="0" w:firstLine="0"/>
    </w:pPr>
    <w:rPr>
      <w:rFonts w:eastAsiaTheme="minorEastAsia"/>
      <w:sz w:val="24"/>
      <w:szCs w:val="24"/>
    </w:rPr>
  </w:style>
  <w:style w:type="paragraph" w:customStyle="1" w:styleId="ListParagraph2">
    <w:name w:val="List Paragraph 2"/>
    <w:basedOn w:val="ListParagraph"/>
    <w:qFormat/>
    <w:rsid w:val="00427EC8"/>
    <w:pPr>
      <w:numPr>
        <w:ilvl w:val="2"/>
        <w:numId w:val="58"/>
      </w:numPr>
      <w:tabs>
        <w:tab w:val="clear" w:pos="1276"/>
        <w:tab w:val="left" w:pos="851"/>
      </w:tabs>
      <w:spacing w:before="240" w:after="0" w:line="276" w:lineRule="auto"/>
      <w:ind w:left="0" w:firstLine="0"/>
      <w:contextualSpacing w:val="0"/>
    </w:pPr>
    <w:rPr>
      <w:rFonts w:eastAsiaTheme="minorEastAsia"/>
      <w:sz w:val="24"/>
      <w:szCs w:val="24"/>
    </w:rPr>
  </w:style>
  <w:style w:type="paragraph" w:customStyle="1" w:styleId="CSTalkingPoints">
    <w:name w:val="CS Talking Points"/>
    <w:basedOn w:val="Normal"/>
    <w:qFormat/>
    <w:rsid w:val="00427EC8"/>
    <w:pPr>
      <w:numPr>
        <w:numId w:val="59"/>
      </w:numPr>
      <w:spacing w:before="40" w:after="120" w:line="240" w:lineRule="auto"/>
      <w:ind w:left="0" w:firstLine="0"/>
    </w:pPr>
    <w:rPr>
      <w:sz w:val="28"/>
      <w:lang w:eastAsia="en-AU"/>
    </w:rPr>
  </w:style>
  <w:style w:type="character" w:customStyle="1" w:styleId="cf01">
    <w:name w:val="cf01"/>
    <w:basedOn w:val="DefaultParagraphFont"/>
    <w:rsid w:val="00427EC8"/>
    <w:rPr>
      <w:rFonts w:ascii="Segoe UI" w:hAnsi="Segoe UI" w:cs="Segoe UI" w:hint="default"/>
      <w:sz w:val="18"/>
      <w:szCs w:val="18"/>
    </w:rPr>
  </w:style>
  <w:style w:type="paragraph" w:customStyle="1" w:styleId="pf0">
    <w:name w:val="pf0"/>
    <w:basedOn w:val="Normal"/>
    <w:rsid w:val="00427EC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tabletextunbolditalic">
    <w:name w:val="B_table text unbold italic"/>
    <w:basedOn w:val="Btabletextunbold"/>
    <w:qFormat/>
    <w:rsid w:val="00427EC8"/>
    <w:pPr>
      <w:spacing w:before="40"/>
    </w:pPr>
    <w:rPr>
      <w:i/>
    </w:rPr>
  </w:style>
  <w:style w:type="paragraph" w:customStyle="1" w:styleId="Btabletextunboldindented">
    <w:name w:val="B_table text unbold indented"/>
    <w:basedOn w:val="Btabletextunbold"/>
    <w:qFormat/>
    <w:rsid w:val="00427EC8"/>
    <w:pPr>
      <w:spacing w:before="40"/>
      <w:ind w:left="454"/>
    </w:pPr>
    <w:rPr>
      <w:rFonts w:cs="Calibri"/>
      <w:color w:val="000000"/>
      <w:szCs w:val="20"/>
    </w:rPr>
  </w:style>
  <w:style w:type="paragraph" w:customStyle="1" w:styleId="BTablefigurebolditalic0">
    <w:name w:val="B_Table figure bold italic"/>
    <w:basedOn w:val="BTablefigureBold"/>
    <w:qFormat/>
    <w:rsid w:val="00427EC8"/>
    <w:pPr>
      <w:spacing w:before="40"/>
    </w:pPr>
    <w:rPr>
      <w:i/>
    </w:rPr>
  </w:style>
  <w:style w:type="paragraph" w:styleId="Bibliography">
    <w:name w:val="Bibliography"/>
    <w:basedOn w:val="Normal"/>
    <w:next w:val="Normal"/>
    <w:uiPriority w:val="37"/>
    <w:semiHidden/>
    <w:unhideWhenUsed/>
    <w:rsid w:val="00427EC8"/>
    <w:pPr>
      <w:spacing w:before="40" w:after="180" w:line="240" w:lineRule="auto"/>
    </w:pPr>
    <w:rPr>
      <w:sz w:val="24"/>
    </w:rPr>
  </w:style>
  <w:style w:type="paragraph" w:customStyle="1" w:styleId="bbullet10">
    <w:name w:val="bbullet1"/>
    <w:basedOn w:val="Normal"/>
    <w:rsid w:val="00427EC8"/>
    <w:pPr>
      <w:spacing w:before="100" w:beforeAutospacing="1" w:after="100" w:afterAutospacing="1" w:line="240" w:lineRule="auto"/>
    </w:pPr>
    <w:rPr>
      <w:rFonts w:ascii="Calibri" w:hAnsi="Calibri" w:cs="Calibri"/>
      <w:sz w:val="24"/>
      <w:lang w:eastAsia="en-AU"/>
    </w:rPr>
  </w:style>
  <w:style w:type="character" w:customStyle="1" w:styleId="superscript">
    <w:name w:val="superscript"/>
    <w:basedOn w:val="DefaultParagraphFont"/>
    <w:rsid w:val="00427EC8"/>
  </w:style>
  <w:style w:type="paragraph" w:customStyle="1" w:styleId="xparagraph">
    <w:name w:val="x_paragraph"/>
    <w:basedOn w:val="Normal"/>
    <w:rsid w:val="00427EC8"/>
    <w:pPr>
      <w:spacing w:before="100" w:beforeAutospacing="1" w:after="100" w:afterAutospacing="1" w:line="240" w:lineRule="auto"/>
    </w:pPr>
    <w:rPr>
      <w:rFonts w:ascii="Aptos" w:hAnsi="Aptos" w:cs="Aptos"/>
      <w:sz w:val="24"/>
      <w:szCs w:val="24"/>
      <w:lang w:eastAsia="en-AU"/>
    </w:rPr>
  </w:style>
  <w:style w:type="character" w:customStyle="1" w:styleId="xnormaltextrun">
    <w:name w:val="x_normaltextrun"/>
    <w:basedOn w:val="DefaultParagraphFont"/>
    <w:rsid w:val="00427EC8"/>
  </w:style>
  <w:style w:type="character" w:customStyle="1" w:styleId="xeop">
    <w:name w:val="x_eop"/>
    <w:basedOn w:val="DefaultParagraphFont"/>
    <w:rsid w:val="00427EC8"/>
  </w:style>
  <w:style w:type="paragraph" w:customStyle="1" w:styleId="BulletPt1">
    <w:name w:val="Bullet Pt 1"/>
    <w:basedOn w:val="BodyTextIndent2"/>
    <w:qFormat/>
    <w:rsid w:val="00427EC8"/>
    <w:pPr>
      <w:numPr>
        <w:numId w:val="61"/>
      </w:numPr>
      <w:tabs>
        <w:tab w:val="clear" w:pos="717"/>
        <w:tab w:val="num" w:pos="360"/>
        <w:tab w:val="num" w:pos="426"/>
      </w:tabs>
      <w:ind w:left="0" w:firstLine="0"/>
      <w:jc w:val="left"/>
    </w:pPr>
  </w:style>
  <w:style w:type="paragraph" w:customStyle="1" w:styleId="font32">
    <w:name w:val="font32"/>
    <w:basedOn w:val="Normal"/>
    <w:rsid w:val="00427EC8"/>
    <w:pPr>
      <w:spacing w:before="100" w:beforeAutospacing="1" w:after="100" w:afterAutospacing="1" w:line="240" w:lineRule="auto"/>
    </w:pPr>
    <w:rPr>
      <w:rFonts w:ascii="Calibri" w:eastAsia="Times New Roman" w:hAnsi="Calibri" w:cs="Calibri"/>
      <w:color w:val="000000"/>
      <w:sz w:val="20"/>
      <w:szCs w:val="20"/>
      <w:lang w:eastAsia="en-AU"/>
    </w:rPr>
  </w:style>
  <w:style w:type="paragraph" w:customStyle="1" w:styleId="xl159">
    <w:name w:val="xl159"/>
    <w:basedOn w:val="Normal"/>
    <w:rsid w:val="00427EC8"/>
    <w:pPr>
      <w:shd w:val="clear" w:color="000000" w:fill="472D8C"/>
      <w:spacing w:before="100" w:beforeAutospacing="1" w:after="100" w:afterAutospacing="1" w:line="240" w:lineRule="auto"/>
      <w:jc w:val="right"/>
      <w:textAlignment w:val="top"/>
    </w:pPr>
    <w:rPr>
      <w:rFonts w:ascii="Times New Roman" w:eastAsia="Times New Roman" w:hAnsi="Times New Roman" w:cs="Times New Roman"/>
      <w:b/>
      <w:bCs/>
      <w:color w:val="FFFFFF"/>
      <w:sz w:val="20"/>
      <w:szCs w:val="20"/>
      <w:lang w:eastAsia="en-AU"/>
    </w:rPr>
  </w:style>
  <w:style w:type="paragraph" w:customStyle="1" w:styleId="xl295">
    <w:name w:val="xl295"/>
    <w:basedOn w:val="Normal"/>
    <w:rsid w:val="00427EC8"/>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xl508">
    <w:name w:val="xl508"/>
    <w:basedOn w:val="Normal"/>
    <w:rsid w:val="00427EC8"/>
    <w:pPr>
      <w:shd w:val="clear" w:color="000000" w:fill="472D8C"/>
      <w:spacing w:before="100" w:beforeAutospacing="1" w:after="100" w:afterAutospacing="1" w:line="240" w:lineRule="auto"/>
      <w:textAlignment w:val="top"/>
    </w:pPr>
    <w:rPr>
      <w:rFonts w:ascii="Times New Roman" w:eastAsia="Times New Roman" w:hAnsi="Times New Roman" w:cs="Times New Roman"/>
      <w:b/>
      <w:bCs/>
      <w:color w:val="FFFFFF"/>
      <w:sz w:val="20"/>
      <w:szCs w:val="20"/>
      <w:lang w:eastAsia="en-AU"/>
    </w:rPr>
  </w:style>
  <w:style w:type="paragraph" w:customStyle="1" w:styleId="xl509">
    <w:name w:val="xl509"/>
    <w:basedOn w:val="Normal"/>
    <w:rsid w:val="00427EC8"/>
    <w:pPr>
      <w:spacing w:before="100" w:beforeAutospacing="1" w:after="100" w:afterAutospacing="1" w:line="240" w:lineRule="auto"/>
      <w:textAlignment w:val="top"/>
    </w:pPr>
    <w:rPr>
      <w:rFonts w:ascii="Times New Roman" w:eastAsia="Times New Roman" w:hAnsi="Times New Roman" w:cs="Times New Roman"/>
      <w:b/>
      <w:bCs/>
      <w:sz w:val="20"/>
      <w:szCs w:val="20"/>
      <w:lang w:eastAsia="en-AU"/>
    </w:rPr>
  </w:style>
  <w:style w:type="paragraph" w:customStyle="1" w:styleId="xl510">
    <w:name w:val="xl510"/>
    <w:basedOn w:val="Normal"/>
    <w:rsid w:val="00427EC8"/>
    <w:pPr>
      <w:spacing w:before="100" w:beforeAutospacing="1" w:after="100" w:afterAutospacing="1" w:line="240" w:lineRule="auto"/>
      <w:textAlignment w:val="top"/>
    </w:pPr>
    <w:rPr>
      <w:rFonts w:ascii="Times New Roman" w:eastAsia="Times New Roman" w:hAnsi="Times New Roman" w:cs="Times New Roman"/>
      <w:sz w:val="20"/>
      <w:szCs w:val="20"/>
      <w:lang w:eastAsia="en-AU"/>
    </w:rPr>
  </w:style>
  <w:style w:type="paragraph" w:customStyle="1" w:styleId="xl511">
    <w:name w:val="xl511"/>
    <w:basedOn w:val="Normal"/>
    <w:rsid w:val="00427EC8"/>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en-AU"/>
    </w:rPr>
  </w:style>
  <w:style w:type="paragraph" w:customStyle="1" w:styleId="xl512">
    <w:name w:val="xl512"/>
    <w:basedOn w:val="Normal"/>
    <w:rsid w:val="00427EC8"/>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n-AU"/>
    </w:rPr>
  </w:style>
  <w:style w:type="paragraph" w:customStyle="1" w:styleId="xl513">
    <w:name w:val="xl513"/>
    <w:basedOn w:val="Normal"/>
    <w:rsid w:val="00427EC8"/>
    <w:pPr>
      <w:pBdr>
        <w:bottom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lang w:eastAsia="en-AU"/>
    </w:rPr>
  </w:style>
  <w:style w:type="paragraph" w:customStyle="1" w:styleId="xl514">
    <w:name w:val="xl514"/>
    <w:basedOn w:val="Normal"/>
    <w:rsid w:val="00427EC8"/>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en-AU"/>
    </w:rPr>
  </w:style>
  <w:style w:type="paragraph" w:customStyle="1" w:styleId="xl515">
    <w:name w:val="xl515"/>
    <w:basedOn w:val="Normal"/>
    <w:rsid w:val="00427EC8"/>
    <w:pPr>
      <w:pBdr>
        <w:bottom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en-AU"/>
    </w:rPr>
  </w:style>
  <w:style w:type="paragraph" w:customStyle="1" w:styleId="xl516">
    <w:name w:val="xl516"/>
    <w:basedOn w:val="Normal"/>
    <w:rsid w:val="00427EC8"/>
    <w:pPr>
      <w:spacing w:before="100" w:beforeAutospacing="1" w:after="100" w:afterAutospacing="1" w:line="240" w:lineRule="auto"/>
      <w:textAlignment w:val="top"/>
    </w:pPr>
    <w:rPr>
      <w:rFonts w:ascii="Times New Roman" w:eastAsia="Times New Roman" w:hAnsi="Times New Roman" w:cs="Times New Roman"/>
      <w:b/>
      <w:bCs/>
      <w:i/>
      <w:iCs/>
      <w:sz w:val="20"/>
      <w:szCs w:val="20"/>
      <w:lang w:eastAsia="en-AU"/>
    </w:rPr>
  </w:style>
  <w:style w:type="paragraph" w:customStyle="1" w:styleId="xl517">
    <w:name w:val="xl517"/>
    <w:basedOn w:val="Normal"/>
    <w:rsid w:val="00427EC8"/>
    <w:pP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en-AU"/>
    </w:rPr>
  </w:style>
  <w:style w:type="paragraph" w:customStyle="1" w:styleId="xl518">
    <w:name w:val="xl518"/>
    <w:basedOn w:val="Normal"/>
    <w:rsid w:val="00427EC8"/>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0"/>
      <w:szCs w:val="20"/>
      <w:lang w:eastAsia="en-AU"/>
    </w:rPr>
  </w:style>
  <w:style w:type="paragraph" w:customStyle="1" w:styleId="xl519">
    <w:name w:val="xl519"/>
    <w:basedOn w:val="Normal"/>
    <w:rsid w:val="00427EC8"/>
    <w:pPr>
      <w:spacing w:before="100" w:beforeAutospacing="1" w:after="100" w:afterAutospacing="1" w:line="240" w:lineRule="auto"/>
      <w:jc w:val="right"/>
      <w:textAlignment w:val="top"/>
    </w:pPr>
    <w:rPr>
      <w:rFonts w:ascii="Times New Roman" w:eastAsia="Times New Roman" w:hAnsi="Times New Roman" w:cs="Times New Roman"/>
      <w:b/>
      <w:bCs/>
      <w:i/>
      <w:iCs/>
      <w:sz w:val="20"/>
      <w:szCs w:val="20"/>
      <w:lang w:eastAsia="en-AU"/>
    </w:rPr>
  </w:style>
  <w:style w:type="paragraph" w:customStyle="1" w:styleId="xl520">
    <w:name w:val="xl520"/>
    <w:basedOn w:val="Normal"/>
    <w:rsid w:val="00427EC8"/>
    <w:pPr>
      <w:pBdr>
        <w:top w:val="single" w:sz="8" w:space="0" w:color="auto"/>
        <w:bottom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en-AU"/>
    </w:rPr>
  </w:style>
  <w:style w:type="paragraph" w:customStyle="1" w:styleId="xl521">
    <w:name w:val="xl521"/>
    <w:basedOn w:val="Normal"/>
    <w:rsid w:val="00427EC8"/>
    <w:pPr>
      <w:pBdr>
        <w:bottom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0"/>
      <w:szCs w:val="20"/>
      <w:lang w:eastAsia="en-AU"/>
    </w:rPr>
  </w:style>
  <w:style w:type="paragraph" w:customStyle="1" w:styleId="xl523">
    <w:name w:val="xl523"/>
    <w:basedOn w:val="Normal"/>
    <w:rsid w:val="00427EC8"/>
    <w:pPr>
      <w:spacing w:before="100" w:beforeAutospacing="1" w:after="100" w:afterAutospacing="1" w:line="240" w:lineRule="auto"/>
      <w:textAlignment w:val="top"/>
    </w:pPr>
    <w:rPr>
      <w:rFonts w:ascii="Times New Roman" w:eastAsia="Times New Roman" w:hAnsi="Times New Roman" w:cs="Times New Roman"/>
      <w:i/>
      <w:iCs/>
      <w:sz w:val="20"/>
      <w:szCs w:val="20"/>
      <w:lang w:eastAsia="en-AU"/>
    </w:rPr>
  </w:style>
  <w:style w:type="paragraph" w:customStyle="1" w:styleId="xl524">
    <w:name w:val="xl524"/>
    <w:basedOn w:val="Normal"/>
    <w:rsid w:val="00427EC8"/>
    <w:pPr>
      <w:spacing w:before="100" w:beforeAutospacing="1" w:after="100" w:afterAutospacing="1" w:line="240" w:lineRule="auto"/>
      <w:ind w:firstLineChars="100" w:firstLine="100"/>
      <w:textAlignment w:val="top"/>
    </w:pPr>
    <w:rPr>
      <w:rFonts w:ascii="Times New Roman" w:eastAsia="Times New Roman" w:hAnsi="Times New Roman" w:cs="Times New Roman"/>
      <w:sz w:val="20"/>
      <w:szCs w:val="20"/>
      <w:lang w:eastAsia="en-AU"/>
    </w:rPr>
  </w:style>
  <w:style w:type="paragraph" w:customStyle="1" w:styleId="xl525">
    <w:name w:val="xl525"/>
    <w:basedOn w:val="Normal"/>
    <w:rsid w:val="00427EC8"/>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en-AU"/>
    </w:rPr>
  </w:style>
  <w:style w:type="paragraph" w:customStyle="1" w:styleId="xl526">
    <w:name w:val="xl526"/>
    <w:basedOn w:val="Normal"/>
    <w:rsid w:val="00427EC8"/>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472D8C"/>
      <w:sz w:val="20"/>
      <w:szCs w:val="20"/>
      <w:lang w:eastAsia="en-AU"/>
    </w:rPr>
  </w:style>
  <w:style w:type="paragraph" w:customStyle="1" w:styleId="xl527">
    <w:name w:val="xl527"/>
    <w:basedOn w:val="Normal"/>
    <w:rsid w:val="00427EC8"/>
    <w:pPr>
      <w:pBdr>
        <w:bottom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472D8C"/>
      <w:sz w:val="20"/>
      <w:szCs w:val="20"/>
      <w:lang w:eastAsia="en-AU"/>
    </w:rPr>
  </w:style>
  <w:style w:type="character" w:customStyle="1" w:styleId="font321">
    <w:name w:val="font321"/>
    <w:basedOn w:val="DefaultParagraphFont"/>
    <w:rsid w:val="00427EC8"/>
    <w:rPr>
      <w:rFonts w:ascii="Calibri" w:hAnsi="Calibri" w:cs="Calibri" w:hint="default"/>
      <w:b w:val="0"/>
      <w:bCs w:val="0"/>
      <w:i w:val="0"/>
      <w:iCs w:val="0"/>
      <w:strike w:val="0"/>
      <w:dstrike w:val="0"/>
      <w:color w:val="000000"/>
      <w:sz w:val="20"/>
      <w:szCs w:val="20"/>
      <w:u w:val="none"/>
      <w:effect w:val="none"/>
    </w:rPr>
  </w:style>
  <w:style w:type="character" w:customStyle="1" w:styleId="font91">
    <w:name w:val="font91"/>
    <w:basedOn w:val="DefaultParagraphFont"/>
    <w:rsid w:val="00427EC8"/>
    <w:rPr>
      <w:rFonts w:ascii="Calibri" w:hAnsi="Calibri" w:cs="Calibri" w:hint="default"/>
      <w:b w:val="0"/>
      <w:bCs w:val="0"/>
      <w:i w:val="0"/>
      <w:iCs w:val="0"/>
      <w:strike w:val="0"/>
      <w:dstrike w:val="0"/>
      <w:color w:val="000000"/>
      <w:sz w:val="18"/>
      <w:szCs w:val="18"/>
      <w:u w:val="none"/>
      <w:effect w:val="none"/>
    </w:rPr>
  </w:style>
  <w:style w:type="paragraph" w:customStyle="1" w:styleId="TableCaption0">
    <w:name w:val="Table Caption"/>
    <w:basedOn w:val="Heading5"/>
    <w:qFormat/>
    <w:rsid w:val="00427EC8"/>
    <w:pPr>
      <w:keepLines w:val="0"/>
      <w:tabs>
        <w:tab w:val="left" w:pos="1191"/>
      </w:tabs>
      <w:spacing w:before="240" w:line="240" w:lineRule="auto"/>
    </w:pPr>
    <w:rPr>
      <w:iCs/>
      <w:color w:val="000000" w:themeColor="text1"/>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983630">
      <w:bodyDiv w:val="1"/>
      <w:marLeft w:val="0"/>
      <w:marRight w:val="0"/>
      <w:marTop w:val="0"/>
      <w:marBottom w:val="0"/>
      <w:divBdr>
        <w:top w:val="none" w:sz="0" w:space="0" w:color="auto"/>
        <w:left w:val="none" w:sz="0" w:space="0" w:color="auto"/>
        <w:bottom w:val="none" w:sz="0" w:space="0" w:color="auto"/>
        <w:right w:val="none" w:sz="0" w:space="0" w:color="auto"/>
      </w:divBdr>
    </w:div>
    <w:div w:id="781264887">
      <w:bodyDiv w:val="1"/>
      <w:marLeft w:val="0"/>
      <w:marRight w:val="0"/>
      <w:marTop w:val="0"/>
      <w:marBottom w:val="0"/>
      <w:divBdr>
        <w:top w:val="none" w:sz="0" w:space="0" w:color="auto"/>
        <w:left w:val="none" w:sz="0" w:space="0" w:color="auto"/>
        <w:bottom w:val="none" w:sz="0" w:space="0" w:color="auto"/>
        <w:right w:val="none" w:sz="0" w:space="0" w:color="auto"/>
      </w:divBdr>
    </w:div>
    <w:div w:id="1396509125">
      <w:bodyDiv w:val="1"/>
      <w:marLeft w:val="0"/>
      <w:marRight w:val="0"/>
      <w:marTop w:val="0"/>
      <w:marBottom w:val="0"/>
      <w:divBdr>
        <w:top w:val="none" w:sz="0" w:space="0" w:color="auto"/>
        <w:left w:val="none" w:sz="0" w:space="0" w:color="auto"/>
        <w:bottom w:val="none" w:sz="0" w:space="0" w:color="auto"/>
        <w:right w:val="none" w:sz="0" w:space="0" w:color="auto"/>
      </w:divBdr>
    </w:div>
    <w:div w:id="1561553428">
      <w:bodyDiv w:val="1"/>
      <w:marLeft w:val="0"/>
      <w:marRight w:val="0"/>
      <w:marTop w:val="0"/>
      <w:marBottom w:val="0"/>
      <w:divBdr>
        <w:top w:val="none" w:sz="0" w:space="0" w:color="auto"/>
        <w:left w:val="none" w:sz="0" w:space="0" w:color="auto"/>
        <w:bottom w:val="none" w:sz="0" w:space="0" w:color="auto"/>
        <w:right w:val="none" w:sz="0" w:space="0" w:color="auto"/>
      </w:divBdr>
    </w:div>
    <w:div w:id="2014255148">
      <w:bodyDiv w:val="1"/>
      <w:marLeft w:val="0"/>
      <w:marRight w:val="0"/>
      <w:marTop w:val="0"/>
      <w:marBottom w:val="0"/>
      <w:divBdr>
        <w:top w:val="none" w:sz="0" w:space="0" w:color="auto"/>
        <w:left w:val="none" w:sz="0" w:space="0" w:color="auto"/>
        <w:bottom w:val="none" w:sz="0" w:space="0" w:color="auto"/>
        <w:right w:val="none" w:sz="0" w:space="0" w:color="auto"/>
      </w:divBdr>
    </w:div>
    <w:div w:id="2042003259">
      <w:bodyDiv w:val="1"/>
      <w:marLeft w:val="0"/>
      <w:marRight w:val="0"/>
      <w:marTop w:val="0"/>
      <w:marBottom w:val="0"/>
      <w:divBdr>
        <w:top w:val="none" w:sz="0" w:space="0" w:color="auto"/>
        <w:left w:val="none" w:sz="0" w:space="0" w:color="auto"/>
        <w:bottom w:val="none" w:sz="0" w:space="0" w:color="auto"/>
        <w:right w:val="none" w:sz="0" w:space="0" w:color="auto"/>
      </w:divBdr>
    </w:div>
    <w:div w:id="207816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fontTable" Target="fontTable.xml"/><Relationship Id="rId21" Type="http://schemas.openxmlformats.org/officeDocument/2006/relationships/hyperlink" Target="http://www.accesshub.gov.au" TargetMode="External"/><Relationship Id="rId42" Type="http://schemas.openxmlformats.org/officeDocument/2006/relationships/image" Target="media/image18.png"/><Relationship Id="rId47" Type="http://schemas.openxmlformats.org/officeDocument/2006/relationships/footer" Target="footer6.xml"/><Relationship Id="rId63" Type="http://schemas.openxmlformats.org/officeDocument/2006/relationships/image" Target="media/image38.jpg"/><Relationship Id="rId68" Type="http://schemas.openxmlformats.org/officeDocument/2006/relationships/image" Target="media/image43.jpg"/><Relationship Id="rId84" Type="http://schemas.openxmlformats.org/officeDocument/2006/relationships/image" Target="media/image49.emf"/><Relationship Id="rId89" Type="http://schemas.openxmlformats.org/officeDocument/2006/relationships/header" Target="header7.xml"/><Relationship Id="rId112" Type="http://schemas.openxmlformats.org/officeDocument/2006/relationships/footer" Target="footer24.xml"/><Relationship Id="rId16" Type="http://schemas.openxmlformats.org/officeDocument/2006/relationships/image" Target="media/image4.png"/><Relationship Id="rId107" Type="http://schemas.openxmlformats.org/officeDocument/2006/relationships/hyperlink" Target="https://www.act.gov.au/__data/assets/pdf_file/0004/2622496/The-Long-Yarn-a-report-from-the-DVPC-Aboriginal-and-Torres-Strait-Islander-Expert-Reference-Group-2024.pdf" TargetMode="External"/><Relationship Id="rId11" Type="http://schemas.openxmlformats.org/officeDocument/2006/relationships/image" Target="media/image1.png"/><Relationship Id="rId32" Type="http://schemas.openxmlformats.org/officeDocument/2006/relationships/image" Target="media/image10.emf"/><Relationship Id="rId37" Type="http://schemas.openxmlformats.org/officeDocument/2006/relationships/image" Target="media/image15.emf"/><Relationship Id="rId53" Type="http://schemas.openxmlformats.org/officeDocument/2006/relationships/image" Target="media/image28.jpg"/><Relationship Id="rId58" Type="http://schemas.openxmlformats.org/officeDocument/2006/relationships/image" Target="media/image33.jpeg"/><Relationship Id="rId74" Type="http://schemas.openxmlformats.org/officeDocument/2006/relationships/header" Target="header4.xml"/><Relationship Id="rId79" Type="http://schemas.openxmlformats.org/officeDocument/2006/relationships/footer" Target="footer10.xml"/><Relationship Id="rId102" Type="http://schemas.openxmlformats.org/officeDocument/2006/relationships/header" Target="header10.xml"/><Relationship Id="rId5" Type="http://schemas.openxmlformats.org/officeDocument/2006/relationships/numbering" Target="numbering.xml"/><Relationship Id="rId90" Type="http://schemas.openxmlformats.org/officeDocument/2006/relationships/footer" Target="footer14.xml"/><Relationship Id="rId95" Type="http://schemas.openxmlformats.org/officeDocument/2006/relationships/footer" Target="footer18.xml"/><Relationship Id="rId22" Type="http://schemas.openxmlformats.org/officeDocument/2006/relationships/hyperlink" Target="http://www.accesshub.gov.au" TargetMode="External"/><Relationship Id="rId27" Type="http://schemas.openxmlformats.org/officeDocument/2006/relationships/footer" Target="footer4.xml"/><Relationship Id="rId43" Type="http://schemas.openxmlformats.org/officeDocument/2006/relationships/image" Target="media/image19.emf"/><Relationship Id="rId48" Type="http://schemas.openxmlformats.org/officeDocument/2006/relationships/image" Target="media/image23.jpg"/><Relationship Id="rId64" Type="http://schemas.openxmlformats.org/officeDocument/2006/relationships/image" Target="media/image39.jpeg"/><Relationship Id="rId69" Type="http://schemas.openxmlformats.org/officeDocument/2006/relationships/image" Target="media/image44.png"/><Relationship Id="rId113" Type="http://schemas.openxmlformats.org/officeDocument/2006/relationships/footer" Target="footer25.xml"/><Relationship Id="rId118" Type="http://schemas.openxmlformats.org/officeDocument/2006/relationships/theme" Target="theme/theme1.xml"/><Relationship Id="rId80" Type="http://schemas.openxmlformats.org/officeDocument/2006/relationships/image" Target="media/image47.emf"/><Relationship Id="rId85" Type="http://schemas.openxmlformats.org/officeDocument/2006/relationships/footer" Target="footer13.xm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1.emf"/><Relationship Id="rId38" Type="http://schemas.openxmlformats.org/officeDocument/2006/relationships/image" Target="media/image16.emf"/><Relationship Id="rId59" Type="http://schemas.openxmlformats.org/officeDocument/2006/relationships/image" Target="media/image34.png"/><Relationship Id="rId103" Type="http://schemas.openxmlformats.org/officeDocument/2006/relationships/footer" Target="footer23.xml"/><Relationship Id="rId108" Type="http://schemas.openxmlformats.org/officeDocument/2006/relationships/hyperlink" Target="https://www.act.gov.au/__data/assets/pdf_file/0020/2390204/Listen-Take-Action-to-Prevent-Believe-and-Heal.pdf" TargetMode="External"/><Relationship Id="rId54" Type="http://schemas.openxmlformats.org/officeDocument/2006/relationships/image" Target="media/image29.jpg"/><Relationship Id="rId70" Type="http://schemas.openxmlformats.org/officeDocument/2006/relationships/footer" Target="footer7.xml"/><Relationship Id="rId75" Type="http://schemas.openxmlformats.org/officeDocument/2006/relationships/header" Target="header5.xml"/><Relationship Id="rId91" Type="http://schemas.openxmlformats.org/officeDocument/2006/relationships/footer" Target="footer15.xml"/><Relationship Id="rId96"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1.xml"/><Relationship Id="rId28" Type="http://schemas.openxmlformats.org/officeDocument/2006/relationships/image" Target="media/image6.emf"/><Relationship Id="rId49" Type="http://schemas.openxmlformats.org/officeDocument/2006/relationships/image" Target="media/image24.jpg"/><Relationship Id="rId114" Type="http://schemas.openxmlformats.org/officeDocument/2006/relationships/footer" Target="footer26.xml"/><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image" Target="media/image20.jpeg"/><Relationship Id="rId52" Type="http://schemas.openxmlformats.org/officeDocument/2006/relationships/image" Target="media/image27.jpg"/><Relationship Id="rId60" Type="http://schemas.openxmlformats.org/officeDocument/2006/relationships/image" Target="media/image35.jpg"/><Relationship Id="rId65" Type="http://schemas.openxmlformats.org/officeDocument/2006/relationships/image" Target="media/image40.jpg"/><Relationship Id="rId73" Type="http://schemas.openxmlformats.org/officeDocument/2006/relationships/footer" Target="footer8.xml"/><Relationship Id="rId78" Type="http://schemas.openxmlformats.org/officeDocument/2006/relationships/header" Target="header6.xml"/><Relationship Id="rId81" Type="http://schemas.openxmlformats.org/officeDocument/2006/relationships/footer" Target="footer11.xml"/><Relationship Id="rId86" Type="http://schemas.openxmlformats.org/officeDocument/2006/relationships/image" Target="media/image50.png"/><Relationship Id="rId94" Type="http://schemas.openxmlformats.org/officeDocument/2006/relationships/footer" Target="footer17.xml"/><Relationship Id="rId99" Type="http://schemas.openxmlformats.org/officeDocument/2006/relationships/footer" Target="footer21.xml"/><Relationship Id="rId101" Type="http://schemas.openxmlformats.org/officeDocument/2006/relationships/hyperlink" Target="http://www.treasury.act.gov.au/budge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mteddcorporate@act.gov.au" TargetMode="External"/><Relationship Id="rId18" Type="http://schemas.openxmlformats.org/officeDocument/2006/relationships/hyperlink" Target="mailto:CMTEDDFOI@act.gov.au" TargetMode="External"/><Relationship Id="rId39" Type="http://schemas.openxmlformats.org/officeDocument/2006/relationships/image" Target="media/image17.emf"/><Relationship Id="rId109" Type="http://schemas.openxmlformats.org/officeDocument/2006/relationships/hyperlink" Target="https://www.act.gov.au/__data/assets/pdf_file/0003/2440164/The-Sexual-Assault-Police-Review-Report.pdf" TargetMode="External"/><Relationship Id="rId34" Type="http://schemas.openxmlformats.org/officeDocument/2006/relationships/image" Target="media/image12.emf"/><Relationship Id="rId50" Type="http://schemas.openxmlformats.org/officeDocument/2006/relationships/image" Target="media/image25.jpg"/><Relationship Id="rId55" Type="http://schemas.openxmlformats.org/officeDocument/2006/relationships/image" Target="media/image30.png"/><Relationship Id="rId76" Type="http://schemas.openxmlformats.org/officeDocument/2006/relationships/footer" Target="footer9.xml"/><Relationship Id="rId97" Type="http://schemas.openxmlformats.org/officeDocument/2006/relationships/footer" Target="footer20.xml"/><Relationship Id="rId104" Type="http://schemas.openxmlformats.org/officeDocument/2006/relationships/hyperlink" Target="https://www.act.gov.au/open/the-act-domestic-family-and-sexual-violence-strategy" TargetMode="External"/><Relationship Id="rId7" Type="http://schemas.openxmlformats.org/officeDocument/2006/relationships/settings" Target="settings.xml"/><Relationship Id="rId71" Type="http://schemas.openxmlformats.org/officeDocument/2006/relationships/image" Target="media/image45.emf"/><Relationship Id="rId92" Type="http://schemas.openxmlformats.org/officeDocument/2006/relationships/footer" Target="footer16.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footer" Target="footer2.xml"/><Relationship Id="rId40" Type="http://schemas.openxmlformats.org/officeDocument/2006/relationships/header" Target="header2.xml"/><Relationship Id="rId45" Type="http://schemas.openxmlformats.org/officeDocument/2006/relationships/image" Target="media/image21.jpeg"/><Relationship Id="rId66" Type="http://schemas.openxmlformats.org/officeDocument/2006/relationships/image" Target="media/image41.jpg"/><Relationship Id="rId87" Type="http://schemas.openxmlformats.org/officeDocument/2006/relationships/image" Target="media/image51.png"/><Relationship Id="rId110" Type="http://schemas.openxmlformats.org/officeDocument/2006/relationships/hyperlink" Target="https://www.act.gov.au/open/domestic-and-family-violence-review-biennial-reports" TargetMode="External"/><Relationship Id="rId115" Type="http://schemas.openxmlformats.org/officeDocument/2006/relationships/header" Target="header12.xml"/><Relationship Id="rId61" Type="http://schemas.openxmlformats.org/officeDocument/2006/relationships/image" Target="media/image36.jpg"/><Relationship Id="rId82" Type="http://schemas.openxmlformats.org/officeDocument/2006/relationships/footer" Target="footer12.xml"/><Relationship Id="rId19" Type="http://schemas.openxmlformats.org/officeDocument/2006/relationships/hyperlink" Target="https://www.tisnational.gov.au/" TargetMode="External"/><Relationship Id="rId14" Type="http://schemas.openxmlformats.org/officeDocument/2006/relationships/hyperlink" Target="https://www.treasury.act.gov.au/budget" TargetMode="External"/><Relationship Id="rId30" Type="http://schemas.openxmlformats.org/officeDocument/2006/relationships/image" Target="media/image8.emf"/><Relationship Id="rId35" Type="http://schemas.openxmlformats.org/officeDocument/2006/relationships/image" Target="media/image13.emf"/><Relationship Id="rId56" Type="http://schemas.openxmlformats.org/officeDocument/2006/relationships/image" Target="media/image31.png"/><Relationship Id="rId77" Type="http://schemas.openxmlformats.org/officeDocument/2006/relationships/image" Target="media/image46.emf"/><Relationship Id="rId100" Type="http://schemas.openxmlformats.org/officeDocument/2006/relationships/footer" Target="footer22.xml"/><Relationship Id="rId105" Type="http://schemas.openxmlformats.org/officeDocument/2006/relationships/hyperlink" Target="https://www.act.gov.au/__data/assets/pdf_file/0003/3074007/DFSV-Strategy-Action-Plan-1.pdf" TargetMode="External"/><Relationship Id="rId8" Type="http://schemas.openxmlformats.org/officeDocument/2006/relationships/webSettings" Target="webSettings.xml"/><Relationship Id="rId51" Type="http://schemas.openxmlformats.org/officeDocument/2006/relationships/image" Target="media/image26.jpg"/><Relationship Id="rId72" Type="http://schemas.openxmlformats.org/officeDocument/2006/relationships/header" Target="header3.xml"/><Relationship Id="rId93" Type="http://schemas.openxmlformats.org/officeDocument/2006/relationships/header" Target="header8.xml"/><Relationship Id="rId98" Type="http://schemas.openxmlformats.org/officeDocument/2006/relationships/header" Target="header9.xml"/><Relationship Id="rId3" Type="http://schemas.openxmlformats.org/officeDocument/2006/relationships/customXml" Target="../customXml/item3.xml"/><Relationship Id="rId25" Type="http://schemas.openxmlformats.org/officeDocument/2006/relationships/header" Target="header1.xml"/><Relationship Id="rId46" Type="http://schemas.openxmlformats.org/officeDocument/2006/relationships/image" Target="media/image22.jpeg"/><Relationship Id="rId67" Type="http://schemas.openxmlformats.org/officeDocument/2006/relationships/image" Target="media/image42.jpg"/><Relationship Id="rId116" Type="http://schemas.openxmlformats.org/officeDocument/2006/relationships/footer" Target="footer27.xml"/><Relationship Id="rId20" Type="http://schemas.openxmlformats.org/officeDocument/2006/relationships/hyperlink" Target="https://www.accesshub.gov.au/about-the-nrs" TargetMode="External"/><Relationship Id="rId41" Type="http://schemas.openxmlformats.org/officeDocument/2006/relationships/footer" Target="footer5.xml"/><Relationship Id="rId62" Type="http://schemas.openxmlformats.org/officeDocument/2006/relationships/image" Target="media/image37.png"/><Relationship Id="rId83" Type="http://schemas.openxmlformats.org/officeDocument/2006/relationships/image" Target="media/image48.emf"/><Relationship Id="rId88" Type="http://schemas.openxmlformats.org/officeDocument/2006/relationships/image" Target="media/image52.jpeg"/><Relationship Id="rId111" Type="http://schemas.openxmlformats.org/officeDocument/2006/relationships/header" Target="header11.xml"/><Relationship Id="rId15" Type="http://schemas.openxmlformats.org/officeDocument/2006/relationships/image" Target="media/image3.png"/><Relationship Id="rId36" Type="http://schemas.openxmlformats.org/officeDocument/2006/relationships/image" Target="media/image14.emf"/><Relationship Id="rId57" Type="http://schemas.openxmlformats.org/officeDocument/2006/relationships/image" Target="media/image32.jpg"/><Relationship Id="rId106" Type="http://schemas.openxmlformats.org/officeDocument/2006/relationships/hyperlink" Target="https://www.act.gov.au/__data/assets/pdf_file/0007/2830480/Safer-Families-Levy-Principle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ct.gov.au/open/built-for-cbr-infrastructure-plan" TargetMode="External"/><Relationship Id="rId3" Type="http://schemas.openxmlformats.org/officeDocument/2006/relationships/hyperlink" Target="https://www.cotality.com/au/resources/downloads/quarterly-rental-review-report" TargetMode="External"/><Relationship Id="rId7" Type="http://schemas.openxmlformats.org/officeDocument/2006/relationships/hyperlink" Target="https://www.abs.gov.au/statistics/labour/earnings-and-working-conditions/average-weekly-earnings-australia/latest-release" TargetMode="External"/><Relationship Id="rId2" Type="http://schemas.openxmlformats.org/officeDocument/2006/relationships/hyperlink" Target="https://reiv.com.au/our-industry/news/reia-s-december-2025-housing-affordability-report-released" TargetMode="External"/><Relationship Id="rId1" Type="http://schemas.openxmlformats.org/officeDocument/2006/relationships/hyperlink" Target="https://www.treasury.act.gov.au/budget/budget-2025-26/budget-papers/" TargetMode="External"/><Relationship Id="rId6" Type="http://schemas.openxmlformats.org/officeDocument/2006/relationships/hyperlink" Target="https://www.abs.gov.au/statistics/economy/finance/monthly-household-spending-indicator/latest-release" TargetMode="External"/><Relationship Id="rId5" Type="http://schemas.openxmlformats.org/officeDocument/2006/relationships/hyperlink" Target="https://www.abs.gov.au/statistics/economy/price-indexes-and-inflation/consumer-price-index-australia/mar-2026" TargetMode="External"/><Relationship Id="rId10" Type="http://schemas.openxmlformats.org/officeDocument/2006/relationships/hyperlink" Target="https://www.budgetconsultation.act.gov.au/input-received" TargetMode="External"/><Relationship Id="rId4" Type="http://schemas.openxmlformats.org/officeDocument/2006/relationships/hyperlink" Target="https://www.abs.gov.au/statistics/economy/price-indexes-and-inflation/total-value-dwellings/latest-release" TargetMode="External"/><Relationship Id="rId9" Type="http://schemas.openxmlformats.org/officeDocument/2006/relationships/hyperlink" Target="https://www.treasury.act.gov.au/budget/budget-2026-27/budget-pap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B5CDDE4AE9AA42B744AEFBEA6B579E" ma:contentTypeVersion="13" ma:contentTypeDescription="Create a new document." ma:contentTypeScope="" ma:versionID="2b49d4f358709a1ab1e7915fff2ec169">
  <xsd:schema xmlns:xsd="http://www.w3.org/2001/XMLSchema" xmlns:xs="http://www.w3.org/2001/XMLSchema" xmlns:p="http://schemas.microsoft.com/office/2006/metadata/properties" xmlns:ns2="ec966da0-ec8d-4e74-be1f-d97a950612b3" xmlns:ns3="d96c2799-7aa5-4c36-a575-d666ebd8c9bf" targetNamespace="http://schemas.microsoft.com/office/2006/metadata/properties" ma:root="true" ma:fieldsID="dbbc058baac14786a2a1b590d0d4aa08" ns2:_="" ns3:_="">
    <xsd:import namespace="ec966da0-ec8d-4e74-be1f-d97a950612b3"/>
    <xsd:import namespace="d96c2799-7aa5-4c36-a575-d666ebd8c9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66da0-ec8d-4e74-be1f-d97a950612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6c2799-7aa5-4c36-a575-d666ebd8c9b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668f313-060b-4a9a-aee7-5dd7cf40f49d}" ma:internalName="TaxCatchAll" ma:showField="CatchAllData" ma:web="d96c2799-7aa5-4c36-a575-d666ebd8c9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 xmlns="ec966da0-ec8d-4e74-be1f-d97a950612b3" xsi:nil="true"/>
    <lcf76f155ced4ddcb4097134ff3c332f xmlns="ec966da0-ec8d-4e74-be1f-d97a950612b3">
      <Terms xmlns="http://schemas.microsoft.com/office/infopath/2007/PartnerControls"/>
    </lcf76f155ced4ddcb4097134ff3c332f>
    <TaxCatchAll xmlns="d96c2799-7aa5-4c36-a575-d666ebd8c9b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091977-C63C-4732-A43A-A68BD2933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66da0-ec8d-4e74-be1f-d97a950612b3"/>
    <ds:schemaRef ds:uri="d96c2799-7aa5-4c36-a575-d666ebd8c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5DFDC4-2212-4F1F-A200-6FB73EA57BF3}">
  <ds:schemaRefs>
    <ds:schemaRef ds:uri="http://schemas.microsoft.com/office/2006/metadata/properties"/>
    <ds:schemaRef ds:uri="http://schemas.microsoft.com/office/infopath/2007/PartnerControls"/>
    <ds:schemaRef ds:uri="ec966da0-ec8d-4e74-be1f-d97a950612b3"/>
    <ds:schemaRef ds:uri="d96c2799-7aa5-4c36-a575-d666ebd8c9bf"/>
  </ds:schemaRefs>
</ds:datastoreItem>
</file>

<file path=customXml/itemProps3.xml><?xml version="1.0" encoding="utf-8"?>
<ds:datastoreItem xmlns:ds="http://schemas.openxmlformats.org/officeDocument/2006/customXml" ds:itemID="{27EEA5F3-0FB5-422C-B6C6-CA445AB1C219}">
  <ds:schemaRefs>
    <ds:schemaRef ds:uri="http://schemas.openxmlformats.org/officeDocument/2006/bibliography"/>
  </ds:schemaRefs>
</ds:datastoreItem>
</file>

<file path=customXml/itemProps4.xml><?xml version="1.0" encoding="utf-8"?>
<ds:datastoreItem xmlns:ds="http://schemas.openxmlformats.org/officeDocument/2006/customXml" ds:itemID="{D0E8C9A6-DA71-427E-97A3-662D3ECBBC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80904</Words>
  <Characters>525072</Characters>
  <Application>Microsoft Office Word</Application>
  <DocSecurity>0</DocSecurity>
  <Lines>65634</Lines>
  <Paragraphs>50497</Paragraphs>
  <ScaleCrop>false</ScaleCrop>
  <HeadingPairs>
    <vt:vector size="2" baseType="variant">
      <vt:variant>
        <vt:lpstr>Title</vt:lpstr>
      </vt:variant>
      <vt:variant>
        <vt:i4>1</vt:i4>
      </vt:variant>
    </vt:vector>
  </HeadingPairs>
  <TitlesOfParts>
    <vt:vector size="1" baseType="lpstr">
      <vt:lpstr>2026-27 Budget Outlook</vt:lpstr>
    </vt:vector>
  </TitlesOfParts>
  <Company>ACT Government</Company>
  <LinksUpToDate>false</LinksUpToDate>
  <CharactersWithSpaces>555479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2026-27 Budget Outlook</dc:title>
  <dc:subject/>
  <dc:creator>ACT Government</dc:creator>
  <cp:keywords>2026-27 ACT Budget</cp:keywords>
  <dc:description/>
  <cp:lastModifiedBy>Fitzgibbon, Kathleen</cp:lastModifiedBy>
  <cp:revision>4</cp:revision>
  <cp:lastPrinted>2026-06-09T01:46:00Z</cp:lastPrinted>
  <dcterms:created xsi:type="dcterms:W3CDTF">2026-06-09T01:46:00Z</dcterms:created>
  <dcterms:modified xsi:type="dcterms:W3CDTF">2026-06-09T03:16:00Z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0x010100FDB5CDDE4AE9AA42B744AEFBEA6B579E</vt:lpwstr>
  </property>
  <property fmtid="{D5CDD505-2E9C-101B-9397-08002B2CF9AE}" pid="3" name="MSIP_Label_69af8531-eb46-4968-8cb3-105d2f5ea87e_Enabled">
    <vt:lpwstr>true</vt:lpwstr>
  </property>
  <property fmtid="{D5CDD505-2E9C-101B-9397-08002B2CF9AE}" pid="4" name="MSIP_Label_69af8531-eb46-4968-8cb3-105d2f5ea87e_SetDate">
    <vt:lpwstr>2024-05-10T01:10:37Z</vt:lpwstr>
  </property>
  <property fmtid="{D5CDD505-2E9C-101B-9397-08002B2CF9AE}" pid="5" name="MSIP_Label_69af8531-eb46-4968-8cb3-105d2f5ea87e_Method">
    <vt:lpwstr>Standard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1b203822-15d4-4436-a494-7e70618e58ba</vt:lpwstr>
  </property>
  <property fmtid="{D5CDD505-2E9C-101B-9397-08002B2CF9AE}" pid="9" name="MSIP_Label_69af8531-eb46-4968-8cb3-105d2f5ea87e_ContentBits">
    <vt:lpwstr>0</vt:lpwstr>
  </property>
  <property fmtid="{D5CDD505-2E9C-101B-9397-08002B2CF9AE}" pid="10" name="MediaServiceImageTags">
    <vt:lpwstr/>
  </property>
</Properties>
</file>